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CA013A" w14:textId="77777777" w:rsidR="00EA4EF6" w:rsidRPr="007B7A94" w:rsidRDefault="00EA4EF6" w:rsidP="00EA4EF6">
      <w:pPr>
        <w:jc w:val="center"/>
        <w:rPr>
          <w:sz w:val="23"/>
          <w:szCs w:val="23"/>
        </w:rPr>
      </w:pPr>
      <w:r>
        <w:rPr>
          <w:noProof/>
          <w:sz w:val="23"/>
          <w:szCs w:val="23"/>
        </w:rPr>
        <w:t xml:space="preserve">   </w:t>
      </w:r>
      <w:r w:rsidRPr="007B7A94">
        <w:rPr>
          <w:noProof/>
          <w:sz w:val="23"/>
          <w:szCs w:val="23"/>
        </w:rPr>
        <w:drawing>
          <wp:inline distT="0" distB="0" distL="0" distR="0" wp14:anchorId="3718A299" wp14:editId="47228CAA">
            <wp:extent cx="590550" cy="685800"/>
            <wp:effectExtent l="0" t="0" r="0" b="0"/>
            <wp:docPr id="59" name="Рисунок 59"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6C9E19A9" w14:textId="77777777" w:rsidR="00EA4EF6" w:rsidRPr="007B7A94" w:rsidRDefault="00EA4EF6" w:rsidP="00EA4EF6">
      <w:pPr>
        <w:pStyle w:val="af0"/>
        <w:ind w:firstLine="0"/>
        <w:jc w:val="center"/>
        <w:rPr>
          <w:b/>
          <w:sz w:val="27"/>
          <w:szCs w:val="27"/>
        </w:rPr>
      </w:pPr>
      <w:r w:rsidRPr="007B7A94">
        <w:rPr>
          <w:b/>
          <w:sz w:val="27"/>
          <w:szCs w:val="27"/>
        </w:rPr>
        <w:t>КОНТРОЛЬНО-СЧЕТНАЯ ПАЛАТА АРХАНГЕЛЬСКОЙ ОБЛАСТИ</w:t>
      </w:r>
    </w:p>
    <w:p w14:paraId="084B5186" w14:textId="77777777" w:rsidR="00EA4EF6" w:rsidRPr="007B7A94" w:rsidRDefault="00EA4EF6" w:rsidP="00EA4EF6">
      <w:pPr>
        <w:pStyle w:val="af0"/>
        <w:ind w:firstLine="0"/>
        <w:jc w:val="center"/>
        <w:rPr>
          <w:b/>
          <w:sz w:val="27"/>
          <w:szCs w:val="27"/>
        </w:rPr>
      </w:pPr>
    </w:p>
    <w:p w14:paraId="4C832F29" w14:textId="77777777" w:rsidR="00EA4EF6" w:rsidRPr="007B7A94" w:rsidRDefault="00EA4EF6" w:rsidP="00EA4EF6">
      <w:pPr>
        <w:pStyle w:val="af0"/>
        <w:ind w:firstLine="0"/>
        <w:jc w:val="center"/>
        <w:rPr>
          <w:b/>
          <w:sz w:val="27"/>
          <w:szCs w:val="27"/>
        </w:rPr>
      </w:pPr>
      <w:r w:rsidRPr="007B7A94">
        <w:rPr>
          <w:b/>
          <w:sz w:val="27"/>
          <w:szCs w:val="27"/>
        </w:rPr>
        <w:t>ПРЕДСЕДАТЕЛЬ</w:t>
      </w:r>
    </w:p>
    <w:p w14:paraId="5FB51B8C" w14:textId="77777777" w:rsidR="00EA4EF6" w:rsidRPr="007B7A94" w:rsidRDefault="00EA4EF6" w:rsidP="00EA4EF6">
      <w:pPr>
        <w:pStyle w:val="af0"/>
        <w:ind w:firstLine="0"/>
        <w:jc w:val="center"/>
        <w:rPr>
          <w:b/>
          <w:sz w:val="19"/>
          <w:szCs w:val="19"/>
        </w:rPr>
      </w:pPr>
    </w:p>
    <w:p w14:paraId="41EEBA07" w14:textId="77777777" w:rsidR="00EA4EF6" w:rsidRPr="00E10A4B" w:rsidRDefault="00EA4EF6" w:rsidP="00EA4EF6">
      <w:pPr>
        <w:pStyle w:val="af0"/>
        <w:ind w:firstLine="0"/>
        <w:jc w:val="center"/>
        <w:rPr>
          <w:b/>
          <w:bCs/>
          <w:sz w:val="19"/>
          <w:szCs w:val="19"/>
        </w:rPr>
      </w:pPr>
      <w:r w:rsidRPr="00E10A4B">
        <w:rPr>
          <w:b/>
          <w:sz w:val="19"/>
          <w:szCs w:val="19"/>
        </w:rPr>
        <w:t>пл. Ленина, 1, г. Архангельск, 163000</w:t>
      </w:r>
      <w:r w:rsidRPr="00E10A4B">
        <w:rPr>
          <w:bCs/>
          <w:sz w:val="19"/>
          <w:szCs w:val="19"/>
        </w:rPr>
        <w:t xml:space="preserve"> </w:t>
      </w:r>
      <w:r w:rsidRPr="00E10A4B">
        <w:rPr>
          <w:b/>
          <w:bCs/>
          <w:sz w:val="19"/>
          <w:szCs w:val="19"/>
        </w:rPr>
        <w:t xml:space="preserve">телефон/факс: 63-50-66, </w:t>
      </w:r>
      <w:r w:rsidRPr="00E10A4B">
        <w:rPr>
          <w:b/>
          <w:bCs/>
          <w:sz w:val="19"/>
          <w:szCs w:val="19"/>
          <w:lang w:val="en-US"/>
        </w:rPr>
        <w:t>e</w:t>
      </w:r>
      <w:r w:rsidRPr="00E10A4B">
        <w:rPr>
          <w:b/>
          <w:bCs/>
          <w:sz w:val="19"/>
          <w:szCs w:val="19"/>
        </w:rPr>
        <w:t>-</w:t>
      </w:r>
      <w:r w:rsidRPr="00E10A4B">
        <w:rPr>
          <w:b/>
          <w:bCs/>
          <w:sz w:val="19"/>
          <w:szCs w:val="19"/>
          <w:lang w:val="en-US"/>
        </w:rPr>
        <w:t>mail</w:t>
      </w:r>
      <w:r w:rsidRPr="00E10A4B">
        <w:rPr>
          <w:b/>
          <w:bCs/>
          <w:sz w:val="19"/>
          <w:szCs w:val="19"/>
        </w:rPr>
        <w:t xml:space="preserve">: </w:t>
      </w:r>
      <w:hyperlink r:id="rId9" w:history="1">
        <w:r w:rsidRPr="00E10A4B">
          <w:rPr>
            <w:rStyle w:val="af2"/>
            <w:b/>
            <w:bCs/>
            <w:color w:val="auto"/>
            <w:sz w:val="19"/>
            <w:szCs w:val="19"/>
            <w:u w:val="none"/>
            <w:lang w:val="en-US"/>
          </w:rPr>
          <w:t>support</w:t>
        </w:r>
        <w:r w:rsidRPr="00E10A4B">
          <w:rPr>
            <w:rStyle w:val="af2"/>
            <w:b/>
            <w:bCs/>
            <w:color w:val="auto"/>
            <w:sz w:val="19"/>
            <w:szCs w:val="19"/>
            <w:u w:val="none"/>
          </w:rPr>
          <w:t>@</w:t>
        </w:r>
        <w:r w:rsidRPr="00E10A4B">
          <w:rPr>
            <w:rStyle w:val="af2"/>
            <w:b/>
            <w:bCs/>
            <w:color w:val="auto"/>
            <w:sz w:val="19"/>
            <w:szCs w:val="19"/>
            <w:u w:val="none"/>
            <w:lang w:val="en-US"/>
          </w:rPr>
          <w:t>kspao</w:t>
        </w:r>
        <w:r w:rsidRPr="00E10A4B">
          <w:rPr>
            <w:rStyle w:val="af2"/>
            <w:b/>
            <w:bCs/>
            <w:color w:val="auto"/>
            <w:sz w:val="19"/>
            <w:szCs w:val="19"/>
            <w:u w:val="none"/>
          </w:rPr>
          <w:t>.</w:t>
        </w:r>
        <w:r w:rsidRPr="00E10A4B">
          <w:rPr>
            <w:rStyle w:val="af2"/>
            <w:b/>
            <w:bCs/>
            <w:color w:val="auto"/>
            <w:sz w:val="19"/>
            <w:szCs w:val="19"/>
            <w:u w:val="none"/>
            <w:lang w:val="en-US"/>
          </w:rPr>
          <w:t>ru</w:t>
        </w:r>
      </w:hyperlink>
      <w:r w:rsidRPr="00E10A4B">
        <w:rPr>
          <w:b/>
          <w:bCs/>
          <w:sz w:val="19"/>
          <w:szCs w:val="19"/>
        </w:rPr>
        <w:t xml:space="preserve"> </w:t>
      </w:r>
    </w:p>
    <w:p w14:paraId="7E637528" w14:textId="77777777" w:rsidR="00EA4EF6" w:rsidRPr="007B7A94" w:rsidRDefault="00EA4EF6" w:rsidP="00EA4EF6">
      <w:pPr>
        <w:pStyle w:val="af5"/>
        <w:jc w:val="center"/>
        <w:rPr>
          <w:spacing w:val="66"/>
          <w:sz w:val="27"/>
          <w:szCs w:val="27"/>
        </w:rPr>
      </w:pPr>
    </w:p>
    <w:p w14:paraId="48927ED6" w14:textId="77777777" w:rsidR="00EA4EF6" w:rsidRPr="007B7A94" w:rsidRDefault="00EA4EF6" w:rsidP="00EA4EF6">
      <w:pPr>
        <w:pStyle w:val="af5"/>
        <w:jc w:val="center"/>
        <w:rPr>
          <w:spacing w:val="66"/>
          <w:sz w:val="27"/>
          <w:szCs w:val="27"/>
        </w:rPr>
      </w:pPr>
    </w:p>
    <w:p w14:paraId="4EC9C344" w14:textId="77777777" w:rsidR="00742623" w:rsidRPr="007B7A94" w:rsidRDefault="00742623" w:rsidP="00742623">
      <w:pPr>
        <w:jc w:val="center"/>
        <w:rPr>
          <w:spacing w:val="54"/>
          <w:sz w:val="28"/>
          <w:szCs w:val="28"/>
        </w:rPr>
      </w:pPr>
      <w:r w:rsidRPr="007B7A94">
        <w:rPr>
          <w:spacing w:val="54"/>
          <w:sz w:val="28"/>
          <w:szCs w:val="28"/>
        </w:rPr>
        <w:t>ЗАКЛЮЧЕНИЕ</w:t>
      </w:r>
    </w:p>
    <w:p w14:paraId="2D54E584" w14:textId="77777777" w:rsidR="00742623" w:rsidRPr="007B7A94" w:rsidRDefault="00C5599A" w:rsidP="00742623">
      <w:pPr>
        <w:jc w:val="center"/>
        <w:rPr>
          <w:sz w:val="28"/>
          <w:szCs w:val="28"/>
        </w:rPr>
      </w:pPr>
      <w:r w:rsidRPr="007B7A94">
        <w:rPr>
          <w:sz w:val="28"/>
          <w:szCs w:val="28"/>
        </w:rPr>
        <w:t xml:space="preserve">по результатам экспертизы </w:t>
      </w:r>
      <w:r w:rsidR="00742623" w:rsidRPr="007B7A94">
        <w:rPr>
          <w:sz w:val="28"/>
          <w:szCs w:val="28"/>
        </w:rPr>
        <w:t>проект</w:t>
      </w:r>
      <w:r w:rsidRPr="007B7A94">
        <w:rPr>
          <w:sz w:val="28"/>
          <w:szCs w:val="28"/>
        </w:rPr>
        <w:t>а</w:t>
      </w:r>
      <w:r w:rsidR="00742623" w:rsidRPr="007B7A94">
        <w:rPr>
          <w:sz w:val="28"/>
          <w:szCs w:val="28"/>
        </w:rPr>
        <w:t xml:space="preserve"> областного закона</w:t>
      </w:r>
    </w:p>
    <w:p w14:paraId="2CF5BC51" w14:textId="7A0382BB" w:rsidR="00571A9D" w:rsidRPr="007B7A94" w:rsidRDefault="00742623" w:rsidP="00742623">
      <w:pPr>
        <w:jc w:val="center"/>
        <w:rPr>
          <w:bCs/>
          <w:sz w:val="28"/>
          <w:szCs w:val="28"/>
        </w:rPr>
      </w:pPr>
      <w:r w:rsidRPr="007B7A94">
        <w:rPr>
          <w:sz w:val="28"/>
          <w:szCs w:val="28"/>
        </w:rPr>
        <w:t xml:space="preserve"> «</w:t>
      </w:r>
      <w:r w:rsidRPr="007B7A94">
        <w:rPr>
          <w:bCs/>
          <w:sz w:val="28"/>
          <w:szCs w:val="28"/>
        </w:rPr>
        <w:t>Об областном бюджете на 20</w:t>
      </w:r>
      <w:r w:rsidR="004257D1" w:rsidRPr="007B7A94">
        <w:rPr>
          <w:bCs/>
          <w:sz w:val="28"/>
          <w:szCs w:val="28"/>
        </w:rPr>
        <w:t>2</w:t>
      </w:r>
      <w:r w:rsidR="007B7A94" w:rsidRPr="007B7A94">
        <w:rPr>
          <w:bCs/>
          <w:sz w:val="28"/>
          <w:szCs w:val="28"/>
        </w:rPr>
        <w:t>2</w:t>
      </w:r>
      <w:r w:rsidRPr="007B7A94">
        <w:rPr>
          <w:bCs/>
          <w:sz w:val="28"/>
          <w:szCs w:val="28"/>
        </w:rPr>
        <w:t xml:space="preserve"> год</w:t>
      </w:r>
    </w:p>
    <w:p w14:paraId="6A462E37" w14:textId="468F68AD" w:rsidR="00742623" w:rsidRPr="007B7A94" w:rsidRDefault="00964BE4" w:rsidP="00742623">
      <w:pPr>
        <w:jc w:val="center"/>
        <w:rPr>
          <w:bCs/>
          <w:sz w:val="28"/>
          <w:szCs w:val="28"/>
        </w:rPr>
      </w:pPr>
      <w:r w:rsidRPr="007B7A94">
        <w:rPr>
          <w:bCs/>
          <w:sz w:val="28"/>
          <w:szCs w:val="28"/>
        </w:rPr>
        <w:t>и на плановый период 20</w:t>
      </w:r>
      <w:r w:rsidR="00CA5D5C" w:rsidRPr="007B7A94">
        <w:rPr>
          <w:bCs/>
          <w:sz w:val="28"/>
          <w:szCs w:val="28"/>
        </w:rPr>
        <w:t>2</w:t>
      </w:r>
      <w:r w:rsidR="007B7A94" w:rsidRPr="007B7A94">
        <w:rPr>
          <w:bCs/>
          <w:sz w:val="28"/>
          <w:szCs w:val="28"/>
        </w:rPr>
        <w:t>3</w:t>
      </w:r>
      <w:r w:rsidRPr="007B7A94">
        <w:rPr>
          <w:bCs/>
          <w:sz w:val="28"/>
          <w:szCs w:val="28"/>
        </w:rPr>
        <w:t xml:space="preserve"> и 20</w:t>
      </w:r>
      <w:r w:rsidR="0005530D" w:rsidRPr="007B7A94">
        <w:rPr>
          <w:bCs/>
          <w:sz w:val="28"/>
          <w:szCs w:val="28"/>
        </w:rPr>
        <w:t>2</w:t>
      </w:r>
      <w:r w:rsidR="007B7A94" w:rsidRPr="007B7A94">
        <w:rPr>
          <w:bCs/>
          <w:sz w:val="28"/>
          <w:szCs w:val="28"/>
        </w:rPr>
        <w:t>4</w:t>
      </w:r>
      <w:r w:rsidRPr="007B7A94">
        <w:rPr>
          <w:bCs/>
          <w:sz w:val="28"/>
          <w:szCs w:val="28"/>
        </w:rPr>
        <w:t xml:space="preserve"> годов</w:t>
      </w:r>
      <w:r w:rsidR="00797064" w:rsidRPr="007B7A94">
        <w:rPr>
          <w:bCs/>
          <w:sz w:val="28"/>
          <w:szCs w:val="28"/>
        </w:rPr>
        <w:t>»</w:t>
      </w:r>
      <w:r w:rsidR="00742623" w:rsidRPr="007B7A94">
        <w:rPr>
          <w:bCs/>
          <w:sz w:val="28"/>
          <w:szCs w:val="28"/>
        </w:rPr>
        <w:t xml:space="preserve"> </w:t>
      </w:r>
    </w:p>
    <w:p w14:paraId="2167D610" w14:textId="77777777" w:rsidR="00333ADF" w:rsidRPr="007B7A94" w:rsidRDefault="00333ADF" w:rsidP="007E2089">
      <w:pPr>
        <w:ind w:firstLine="851"/>
        <w:jc w:val="both"/>
        <w:rPr>
          <w:sz w:val="28"/>
          <w:szCs w:val="28"/>
        </w:rPr>
      </w:pPr>
    </w:p>
    <w:p w14:paraId="278BF4BD" w14:textId="5739B708" w:rsidR="00300853" w:rsidRPr="007B7A94" w:rsidRDefault="00300853" w:rsidP="00300853">
      <w:pPr>
        <w:pStyle w:val="af5"/>
        <w:jc w:val="center"/>
        <w:rPr>
          <w:sz w:val="28"/>
          <w:szCs w:val="28"/>
        </w:rPr>
      </w:pPr>
      <w:r w:rsidRPr="007B7A94">
        <w:rPr>
          <w:rFonts w:ascii="Times New Roman" w:hAnsi="Times New Roman"/>
          <w:sz w:val="28"/>
          <w:szCs w:val="28"/>
        </w:rPr>
        <w:t>г. Архангельск</w:t>
      </w:r>
      <w:r w:rsidR="00BD1079" w:rsidRPr="007B7A94">
        <w:rPr>
          <w:rFonts w:ascii="Times New Roman" w:hAnsi="Times New Roman"/>
          <w:sz w:val="28"/>
          <w:szCs w:val="28"/>
        </w:rPr>
        <w:t xml:space="preserve"> </w:t>
      </w:r>
      <w:r w:rsidR="00C12F91" w:rsidRPr="007B7A94">
        <w:rPr>
          <w:rFonts w:ascii="Times New Roman" w:hAnsi="Times New Roman"/>
          <w:sz w:val="28"/>
          <w:szCs w:val="28"/>
        </w:rPr>
        <w:t xml:space="preserve">                                                                        </w:t>
      </w:r>
      <w:r w:rsidR="00F94FE4">
        <w:rPr>
          <w:rFonts w:ascii="Times New Roman" w:hAnsi="Times New Roman"/>
          <w:sz w:val="28"/>
          <w:szCs w:val="28"/>
        </w:rPr>
        <w:t xml:space="preserve">  </w:t>
      </w:r>
      <w:r w:rsidR="00C12F91" w:rsidRPr="007B7A94">
        <w:rPr>
          <w:rFonts w:ascii="Times New Roman" w:hAnsi="Times New Roman"/>
          <w:sz w:val="28"/>
          <w:szCs w:val="28"/>
        </w:rPr>
        <w:t xml:space="preserve"> </w:t>
      </w:r>
      <w:r w:rsidR="00F94FE4">
        <w:rPr>
          <w:rFonts w:ascii="Times New Roman" w:hAnsi="Times New Roman"/>
          <w:sz w:val="28"/>
          <w:szCs w:val="28"/>
        </w:rPr>
        <w:t>22</w:t>
      </w:r>
      <w:r w:rsidRPr="007B7A94">
        <w:rPr>
          <w:rFonts w:ascii="Times New Roman" w:hAnsi="Times New Roman"/>
          <w:sz w:val="28"/>
          <w:szCs w:val="28"/>
        </w:rPr>
        <w:t xml:space="preserve"> ноября 202</w:t>
      </w:r>
      <w:r w:rsidR="007B7A94" w:rsidRPr="007B7A94">
        <w:rPr>
          <w:rFonts w:ascii="Times New Roman" w:hAnsi="Times New Roman"/>
          <w:sz w:val="28"/>
          <w:szCs w:val="28"/>
        </w:rPr>
        <w:t>1</w:t>
      </w:r>
      <w:r w:rsidRPr="007B7A94">
        <w:rPr>
          <w:rFonts w:ascii="Times New Roman" w:hAnsi="Times New Roman"/>
          <w:sz w:val="28"/>
          <w:szCs w:val="28"/>
        </w:rPr>
        <w:t xml:space="preserve"> г.</w:t>
      </w:r>
    </w:p>
    <w:p w14:paraId="3F38B0BB" w14:textId="77777777" w:rsidR="00300853" w:rsidRPr="007B7A94" w:rsidRDefault="00300853" w:rsidP="00A03BF4">
      <w:pPr>
        <w:ind w:firstLine="709"/>
        <w:jc w:val="both"/>
        <w:rPr>
          <w:sz w:val="28"/>
          <w:szCs w:val="28"/>
        </w:rPr>
      </w:pPr>
    </w:p>
    <w:p w14:paraId="7CE0C701" w14:textId="401C2DEE" w:rsidR="00300853" w:rsidRPr="00A03BF4" w:rsidRDefault="00300853" w:rsidP="00A03BF4">
      <w:pPr>
        <w:ind w:firstLine="709"/>
        <w:jc w:val="both"/>
        <w:rPr>
          <w:sz w:val="28"/>
          <w:szCs w:val="28"/>
        </w:rPr>
      </w:pPr>
      <w:r w:rsidRPr="00A03BF4">
        <w:rPr>
          <w:sz w:val="28"/>
          <w:szCs w:val="28"/>
        </w:rPr>
        <w:t>Контрольно-счетной палатой в соответствии со ст. 8 областного закона от 30.05.2011 № 288-22-ОЗ «О контрольно-счетной палате Архангельской области», ст. 17 областного закона от 23.09.2008 № 562-29-ОЗ «О бюджетном процессе Архангельской области» и пунктом 1.1.1 Плана экспертно-аналитической и контрольной деятельности контрольно-счетной палаты Архангельской области на 202</w:t>
      </w:r>
      <w:r w:rsidR="00A03BF4" w:rsidRPr="00A03BF4">
        <w:rPr>
          <w:sz w:val="28"/>
          <w:szCs w:val="28"/>
        </w:rPr>
        <w:t>1</w:t>
      </w:r>
      <w:r w:rsidRPr="00A03BF4">
        <w:rPr>
          <w:sz w:val="28"/>
          <w:szCs w:val="28"/>
        </w:rPr>
        <w:t xml:space="preserve"> год проведена экспертиза проекта областного закона «Об областном бюджете на 202</w:t>
      </w:r>
      <w:r w:rsidR="00A03BF4" w:rsidRPr="00A03BF4">
        <w:rPr>
          <w:sz w:val="28"/>
          <w:szCs w:val="28"/>
        </w:rPr>
        <w:t>2</w:t>
      </w:r>
      <w:r w:rsidRPr="00A03BF4">
        <w:rPr>
          <w:sz w:val="28"/>
          <w:szCs w:val="28"/>
        </w:rPr>
        <w:t xml:space="preserve"> год и на плановый период 202</w:t>
      </w:r>
      <w:r w:rsidR="00A03BF4" w:rsidRPr="00A03BF4">
        <w:rPr>
          <w:sz w:val="28"/>
          <w:szCs w:val="28"/>
        </w:rPr>
        <w:t>3</w:t>
      </w:r>
      <w:r w:rsidRPr="00A03BF4">
        <w:rPr>
          <w:sz w:val="28"/>
          <w:szCs w:val="28"/>
        </w:rPr>
        <w:t xml:space="preserve"> и 202</w:t>
      </w:r>
      <w:r w:rsidR="00A03BF4" w:rsidRPr="00A03BF4">
        <w:rPr>
          <w:sz w:val="28"/>
          <w:szCs w:val="28"/>
        </w:rPr>
        <w:t>4</w:t>
      </w:r>
      <w:r w:rsidRPr="00A03BF4">
        <w:rPr>
          <w:sz w:val="28"/>
          <w:szCs w:val="28"/>
        </w:rPr>
        <w:t xml:space="preserve"> годов» (далее – </w:t>
      </w:r>
      <w:r w:rsidR="006002FB">
        <w:rPr>
          <w:sz w:val="28"/>
          <w:szCs w:val="28"/>
        </w:rPr>
        <w:t>з</w:t>
      </w:r>
      <w:r w:rsidRPr="00A03BF4">
        <w:rPr>
          <w:sz w:val="28"/>
          <w:szCs w:val="28"/>
        </w:rPr>
        <w:t>аконопроект), по результатам которой подготовлено настоящее заключение.</w:t>
      </w:r>
    </w:p>
    <w:p w14:paraId="563F5FBB" w14:textId="54556919" w:rsidR="00300853" w:rsidRPr="009C3B3F" w:rsidRDefault="00300853" w:rsidP="009C3B3F">
      <w:pPr>
        <w:ind w:firstLine="709"/>
        <w:jc w:val="both"/>
        <w:rPr>
          <w:sz w:val="28"/>
          <w:szCs w:val="28"/>
        </w:rPr>
      </w:pPr>
      <w:r w:rsidRPr="009C3B3F">
        <w:rPr>
          <w:sz w:val="28"/>
          <w:szCs w:val="28"/>
        </w:rPr>
        <w:t xml:space="preserve">При подготовке </w:t>
      </w:r>
      <w:r w:rsidR="00051DA8">
        <w:rPr>
          <w:sz w:val="28"/>
          <w:szCs w:val="28"/>
        </w:rPr>
        <w:t xml:space="preserve">настоящего </w:t>
      </w:r>
      <w:r w:rsidRPr="009C3B3F">
        <w:rPr>
          <w:sz w:val="28"/>
          <w:szCs w:val="28"/>
        </w:rPr>
        <w:t xml:space="preserve">заключения использованы статистические данные, содержащиеся в официальных открытых источниках в сети Интернет, отчетность об исполнении областного и консолидированного бюджетов Архангельской области, отчетность об исполнении планов финансово-хозяйственной деятельности государственных бюджетных и автономных учреждений, отчеты о реализации государственных программ Архангельской области и национальных проектов, сведения, предоставленные главными распорядителями средств областного бюджета </w:t>
      </w:r>
      <w:r w:rsidR="009C3B3F">
        <w:rPr>
          <w:sz w:val="28"/>
          <w:szCs w:val="28"/>
        </w:rPr>
        <w:t xml:space="preserve">и иными организациями </w:t>
      </w:r>
      <w:r w:rsidRPr="009C3B3F">
        <w:rPr>
          <w:sz w:val="28"/>
          <w:szCs w:val="28"/>
        </w:rPr>
        <w:t>по запросам контрольно-счетной палаты.</w:t>
      </w:r>
    </w:p>
    <w:p w14:paraId="58487833" w14:textId="77777777" w:rsidR="00300853" w:rsidRPr="009C3B3F" w:rsidRDefault="00300853" w:rsidP="009C3B3F">
      <w:pPr>
        <w:ind w:firstLine="709"/>
        <w:jc w:val="both"/>
        <w:rPr>
          <w:sz w:val="28"/>
          <w:szCs w:val="28"/>
        </w:rPr>
      </w:pPr>
    </w:p>
    <w:p w14:paraId="6F38329D" w14:textId="77777777" w:rsidR="00333ADF" w:rsidRPr="009C3B3F" w:rsidRDefault="00333ADF" w:rsidP="003855BD">
      <w:pPr>
        <w:jc w:val="center"/>
        <w:rPr>
          <w:sz w:val="28"/>
          <w:szCs w:val="28"/>
        </w:rPr>
      </w:pPr>
      <w:r w:rsidRPr="009C3B3F">
        <w:rPr>
          <w:sz w:val="28"/>
          <w:szCs w:val="28"/>
        </w:rPr>
        <w:t>С</w:t>
      </w:r>
      <w:r w:rsidR="00780D5D" w:rsidRPr="009C3B3F">
        <w:rPr>
          <w:sz w:val="28"/>
          <w:szCs w:val="28"/>
        </w:rPr>
        <w:t>ОДЕРЖАНИЕ ЗАКЛЮЧЕНИЯ</w:t>
      </w:r>
    </w:p>
    <w:p w14:paraId="59FA9510" w14:textId="77777777" w:rsidR="00333ADF" w:rsidRPr="009C3B3F" w:rsidRDefault="00333ADF" w:rsidP="00780D5D">
      <w:pPr>
        <w:rPr>
          <w:sz w:val="28"/>
          <w:szCs w:val="28"/>
        </w:rPr>
      </w:pPr>
    </w:p>
    <w:p w14:paraId="509D117B" w14:textId="77777777" w:rsidR="002E272F" w:rsidRPr="002E272F" w:rsidRDefault="00C53FCF">
      <w:pPr>
        <w:pStyle w:val="11"/>
        <w:tabs>
          <w:tab w:val="right" w:leader="dot" w:pos="9202"/>
        </w:tabs>
        <w:rPr>
          <w:rFonts w:asciiTheme="minorHAnsi" w:eastAsiaTheme="minorEastAsia" w:hAnsiTheme="minorHAnsi" w:cstheme="minorBidi"/>
          <w:noProof/>
          <w:sz w:val="22"/>
          <w:szCs w:val="22"/>
        </w:rPr>
      </w:pPr>
      <w:r w:rsidRPr="002E272F">
        <w:rPr>
          <w:szCs w:val="28"/>
          <w:highlight w:val="cyan"/>
        </w:rPr>
        <w:fldChar w:fldCharType="begin"/>
      </w:r>
      <w:r w:rsidRPr="002E272F">
        <w:rPr>
          <w:szCs w:val="28"/>
          <w:highlight w:val="cyan"/>
        </w:rPr>
        <w:instrText xml:space="preserve"> TOC \o "1-3" \h \z \u </w:instrText>
      </w:r>
      <w:r w:rsidRPr="002E272F">
        <w:rPr>
          <w:szCs w:val="28"/>
          <w:highlight w:val="cyan"/>
        </w:rPr>
        <w:fldChar w:fldCharType="separate"/>
      </w:r>
      <w:hyperlink w:anchor="_Toc88490068" w:history="1">
        <w:r w:rsidR="002E272F" w:rsidRPr="002E272F">
          <w:rPr>
            <w:rStyle w:val="af2"/>
            <w:noProof/>
          </w:rPr>
          <w:t>1. Составление проекта областного закона «Об областном бюджете на 2022 год и на плановый период 2023 и 2024 годов»</w:t>
        </w:r>
        <w:r w:rsidR="002E272F" w:rsidRPr="002E272F">
          <w:rPr>
            <w:noProof/>
            <w:webHidden/>
          </w:rPr>
          <w:tab/>
        </w:r>
        <w:r w:rsidR="002E272F" w:rsidRPr="002E272F">
          <w:rPr>
            <w:noProof/>
            <w:webHidden/>
          </w:rPr>
          <w:fldChar w:fldCharType="begin"/>
        </w:r>
        <w:r w:rsidR="002E272F" w:rsidRPr="002E272F">
          <w:rPr>
            <w:noProof/>
            <w:webHidden/>
          </w:rPr>
          <w:instrText xml:space="preserve"> PAGEREF _Toc88490068 \h </w:instrText>
        </w:r>
        <w:r w:rsidR="002E272F" w:rsidRPr="002E272F">
          <w:rPr>
            <w:noProof/>
            <w:webHidden/>
          </w:rPr>
        </w:r>
        <w:r w:rsidR="002E272F" w:rsidRPr="002E272F">
          <w:rPr>
            <w:noProof/>
            <w:webHidden/>
          </w:rPr>
          <w:fldChar w:fldCharType="separate"/>
        </w:r>
        <w:r w:rsidR="00473415">
          <w:rPr>
            <w:noProof/>
            <w:webHidden/>
          </w:rPr>
          <w:t>4</w:t>
        </w:r>
        <w:r w:rsidR="002E272F" w:rsidRPr="002E272F">
          <w:rPr>
            <w:noProof/>
            <w:webHidden/>
          </w:rPr>
          <w:fldChar w:fldCharType="end"/>
        </w:r>
      </w:hyperlink>
    </w:p>
    <w:p w14:paraId="34B48CD4"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069" w:history="1">
        <w:r w:rsidRPr="002E272F">
          <w:rPr>
            <w:rStyle w:val="af2"/>
            <w:noProof/>
          </w:rPr>
          <w:t>2. Соответствие проекта областного закона «Об областном бюджете на 2022 год и на плановый период 2023 и 2024 годов» бюджетному законодательству Российской Федерации и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_Toc88490069 \h </w:instrText>
        </w:r>
        <w:r w:rsidRPr="002E272F">
          <w:rPr>
            <w:noProof/>
            <w:webHidden/>
          </w:rPr>
        </w:r>
        <w:r w:rsidRPr="002E272F">
          <w:rPr>
            <w:noProof/>
            <w:webHidden/>
          </w:rPr>
          <w:fldChar w:fldCharType="separate"/>
        </w:r>
        <w:r w:rsidR="00473415">
          <w:rPr>
            <w:noProof/>
            <w:webHidden/>
          </w:rPr>
          <w:t>6</w:t>
        </w:r>
        <w:r w:rsidRPr="002E272F">
          <w:rPr>
            <w:noProof/>
            <w:webHidden/>
          </w:rPr>
          <w:fldChar w:fldCharType="end"/>
        </w:r>
      </w:hyperlink>
    </w:p>
    <w:p w14:paraId="0D8B5F22"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070" w:history="1">
        <w:r w:rsidRPr="002E272F">
          <w:rPr>
            <w:rStyle w:val="af2"/>
            <w:noProof/>
          </w:rPr>
          <w:t>3. Прогноз социально-экономического развития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_Toc88490070 \h </w:instrText>
        </w:r>
        <w:r w:rsidRPr="002E272F">
          <w:rPr>
            <w:noProof/>
            <w:webHidden/>
          </w:rPr>
        </w:r>
        <w:r w:rsidRPr="002E272F">
          <w:rPr>
            <w:noProof/>
            <w:webHidden/>
          </w:rPr>
          <w:fldChar w:fldCharType="separate"/>
        </w:r>
        <w:r w:rsidR="00473415">
          <w:rPr>
            <w:noProof/>
            <w:webHidden/>
          </w:rPr>
          <w:t>10</w:t>
        </w:r>
        <w:r w:rsidRPr="002E272F">
          <w:rPr>
            <w:noProof/>
            <w:webHidden/>
          </w:rPr>
          <w:fldChar w:fldCharType="end"/>
        </w:r>
      </w:hyperlink>
    </w:p>
    <w:p w14:paraId="36CD6515"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71" w:history="1">
        <w:r w:rsidRPr="002E272F">
          <w:rPr>
            <w:rStyle w:val="af2"/>
            <w:noProof/>
          </w:rPr>
          <w:t>3.1. Валовой внутренний продукт и валовой региональный продукт</w:t>
        </w:r>
        <w:r w:rsidRPr="002E272F">
          <w:rPr>
            <w:noProof/>
            <w:webHidden/>
          </w:rPr>
          <w:tab/>
        </w:r>
        <w:r w:rsidRPr="002E272F">
          <w:rPr>
            <w:noProof/>
            <w:webHidden/>
          </w:rPr>
          <w:fldChar w:fldCharType="begin"/>
        </w:r>
        <w:r w:rsidRPr="002E272F">
          <w:rPr>
            <w:noProof/>
            <w:webHidden/>
          </w:rPr>
          <w:instrText xml:space="preserve"> PAGEREF _Toc88490071 \h </w:instrText>
        </w:r>
        <w:r w:rsidRPr="002E272F">
          <w:rPr>
            <w:noProof/>
            <w:webHidden/>
          </w:rPr>
        </w:r>
        <w:r w:rsidRPr="002E272F">
          <w:rPr>
            <w:noProof/>
            <w:webHidden/>
          </w:rPr>
          <w:fldChar w:fldCharType="separate"/>
        </w:r>
        <w:r w:rsidR="00473415">
          <w:rPr>
            <w:noProof/>
            <w:webHidden/>
          </w:rPr>
          <w:t>15</w:t>
        </w:r>
        <w:r w:rsidRPr="002E272F">
          <w:rPr>
            <w:noProof/>
            <w:webHidden/>
          </w:rPr>
          <w:fldChar w:fldCharType="end"/>
        </w:r>
      </w:hyperlink>
    </w:p>
    <w:p w14:paraId="00ABA648"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72" w:history="1">
        <w:r w:rsidRPr="002E272F">
          <w:rPr>
            <w:rStyle w:val="af2"/>
            <w:noProof/>
          </w:rPr>
          <w:t>3.2. Индекс промышленного производства</w:t>
        </w:r>
        <w:r w:rsidRPr="002E272F">
          <w:rPr>
            <w:noProof/>
            <w:webHidden/>
          </w:rPr>
          <w:tab/>
        </w:r>
        <w:r w:rsidRPr="002E272F">
          <w:rPr>
            <w:noProof/>
            <w:webHidden/>
          </w:rPr>
          <w:fldChar w:fldCharType="begin"/>
        </w:r>
        <w:r w:rsidRPr="002E272F">
          <w:rPr>
            <w:noProof/>
            <w:webHidden/>
          </w:rPr>
          <w:instrText xml:space="preserve"> PAGEREF _Toc88490072 \h </w:instrText>
        </w:r>
        <w:r w:rsidRPr="002E272F">
          <w:rPr>
            <w:noProof/>
            <w:webHidden/>
          </w:rPr>
        </w:r>
        <w:r w:rsidRPr="002E272F">
          <w:rPr>
            <w:noProof/>
            <w:webHidden/>
          </w:rPr>
          <w:fldChar w:fldCharType="separate"/>
        </w:r>
        <w:r w:rsidR="00473415">
          <w:rPr>
            <w:noProof/>
            <w:webHidden/>
          </w:rPr>
          <w:t>19</w:t>
        </w:r>
        <w:r w:rsidRPr="002E272F">
          <w:rPr>
            <w:noProof/>
            <w:webHidden/>
          </w:rPr>
          <w:fldChar w:fldCharType="end"/>
        </w:r>
      </w:hyperlink>
    </w:p>
    <w:p w14:paraId="5416CEDA"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73" w:history="1">
        <w:r w:rsidRPr="002E272F">
          <w:rPr>
            <w:rStyle w:val="af2"/>
            <w:noProof/>
          </w:rPr>
          <w:t>3.3. Инвестиции в основной капитал</w:t>
        </w:r>
        <w:r w:rsidRPr="002E272F">
          <w:rPr>
            <w:noProof/>
            <w:webHidden/>
          </w:rPr>
          <w:tab/>
        </w:r>
        <w:r w:rsidRPr="002E272F">
          <w:rPr>
            <w:noProof/>
            <w:webHidden/>
          </w:rPr>
          <w:fldChar w:fldCharType="begin"/>
        </w:r>
        <w:r w:rsidRPr="002E272F">
          <w:rPr>
            <w:noProof/>
            <w:webHidden/>
          </w:rPr>
          <w:instrText xml:space="preserve"> PAGEREF _Toc88490073 \h </w:instrText>
        </w:r>
        <w:r w:rsidRPr="002E272F">
          <w:rPr>
            <w:noProof/>
            <w:webHidden/>
          </w:rPr>
        </w:r>
        <w:r w:rsidRPr="002E272F">
          <w:rPr>
            <w:noProof/>
            <w:webHidden/>
          </w:rPr>
          <w:fldChar w:fldCharType="separate"/>
        </w:r>
        <w:r w:rsidR="00473415">
          <w:rPr>
            <w:noProof/>
            <w:webHidden/>
          </w:rPr>
          <w:t>23</w:t>
        </w:r>
        <w:r w:rsidRPr="002E272F">
          <w:rPr>
            <w:noProof/>
            <w:webHidden/>
          </w:rPr>
          <w:fldChar w:fldCharType="end"/>
        </w:r>
      </w:hyperlink>
    </w:p>
    <w:p w14:paraId="0A0A71F8"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74" w:history="1">
        <w:r w:rsidRPr="002E272F">
          <w:rPr>
            <w:rStyle w:val="af2"/>
            <w:noProof/>
          </w:rPr>
          <w:t>3.4. Строительная сфера региона</w:t>
        </w:r>
        <w:r w:rsidRPr="002E272F">
          <w:rPr>
            <w:noProof/>
            <w:webHidden/>
          </w:rPr>
          <w:tab/>
        </w:r>
        <w:r w:rsidRPr="002E272F">
          <w:rPr>
            <w:noProof/>
            <w:webHidden/>
          </w:rPr>
          <w:fldChar w:fldCharType="begin"/>
        </w:r>
        <w:r w:rsidRPr="002E272F">
          <w:rPr>
            <w:noProof/>
            <w:webHidden/>
          </w:rPr>
          <w:instrText xml:space="preserve"> PAGEREF _Toc88490074 \h </w:instrText>
        </w:r>
        <w:r w:rsidRPr="002E272F">
          <w:rPr>
            <w:noProof/>
            <w:webHidden/>
          </w:rPr>
        </w:r>
        <w:r w:rsidRPr="002E272F">
          <w:rPr>
            <w:noProof/>
            <w:webHidden/>
          </w:rPr>
          <w:fldChar w:fldCharType="separate"/>
        </w:r>
        <w:r w:rsidR="00473415">
          <w:rPr>
            <w:noProof/>
            <w:webHidden/>
          </w:rPr>
          <w:t>27</w:t>
        </w:r>
        <w:r w:rsidRPr="002E272F">
          <w:rPr>
            <w:noProof/>
            <w:webHidden/>
          </w:rPr>
          <w:fldChar w:fldCharType="end"/>
        </w:r>
      </w:hyperlink>
    </w:p>
    <w:p w14:paraId="4DC2DDD5"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75" w:history="1">
        <w:r w:rsidRPr="002E272F">
          <w:rPr>
            <w:rStyle w:val="af2"/>
            <w:noProof/>
          </w:rPr>
          <w:t>3.5. Прибыль прибыльных организаций</w:t>
        </w:r>
        <w:r w:rsidRPr="002E272F">
          <w:rPr>
            <w:noProof/>
            <w:webHidden/>
          </w:rPr>
          <w:tab/>
        </w:r>
        <w:r w:rsidRPr="002E272F">
          <w:rPr>
            <w:noProof/>
            <w:webHidden/>
          </w:rPr>
          <w:fldChar w:fldCharType="begin"/>
        </w:r>
        <w:r w:rsidRPr="002E272F">
          <w:rPr>
            <w:noProof/>
            <w:webHidden/>
          </w:rPr>
          <w:instrText xml:space="preserve"> PAGEREF _Toc88490075 \h </w:instrText>
        </w:r>
        <w:r w:rsidRPr="002E272F">
          <w:rPr>
            <w:noProof/>
            <w:webHidden/>
          </w:rPr>
        </w:r>
        <w:r w:rsidRPr="002E272F">
          <w:rPr>
            <w:noProof/>
            <w:webHidden/>
          </w:rPr>
          <w:fldChar w:fldCharType="separate"/>
        </w:r>
        <w:r w:rsidR="00473415">
          <w:rPr>
            <w:noProof/>
            <w:webHidden/>
          </w:rPr>
          <w:t>29</w:t>
        </w:r>
        <w:r w:rsidRPr="002E272F">
          <w:rPr>
            <w:noProof/>
            <w:webHidden/>
          </w:rPr>
          <w:fldChar w:fldCharType="end"/>
        </w:r>
      </w:hyperlink>
    </w:p>
    <w:p w14:paraId="47C50AB2"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76" w:history="1">
        <w:r w:rsidRPr="002E272F">
          <w:rPr>
            <w:rStyle w:val="af2"/>
            <w:noProof/>
          </w:rPr>
          <w:t>3.6. Показатели, характеризующие развитие потребительского рынка и уровень жизни населения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_Toc88490076 \h </w:instrText>
        </w:r>
        <w:r w:rsidRPr="002E272F">
          <w:rPr>
            <w:noProof/>
            <w:webHidden/>
          </w:rPr>
        </w:r>
        <w:r w:rsidRPr="002E272F">
          <w:rPr>
            <w:noProof/>
            <w:webHidden/>
          </w:rPr>
          <w:fldChar w:fldCharType="separate"/>
        </w:r>
        <w:r w:rsidR="00473415">
          <w:rPr>
            <w:noProof/>
            <w:webHidden/>
          </w:rPr>
          <w:t>33</w:t>
        </w:r>
        <w:r w:rsidRPr="002E272F">
          <w:rPr>
            <w:noProof/>
            <w:webHidden/>
          </w:rPr>
          <w:fldChar w:fldCharType="end"/>
        </w:r>
      </w:hyperlink>
    </w:p>
    <w:p w14:paraId="6D383217"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077" w:history="1">
        <w:r w:rsidRPr="002E272F">
          <w:rPr>
            <w:rStyle w:val="af2"/>
            <w:noProof/>
          </w:rPr>
          <w:t>4. Консолидированный бюджет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_Toc88490077 \h </w:instrText>
        </w:r>
        <w:r w:rsidRPr="002E272F">
          <w:rPr>
            <w:noProof/>
            <w:webHidden/>
          </w:rPr>
        </w:r>
        <w:r w:rsidRPr="002E272F">
          <w:rPr>
            <w:noProof/>
            <w:webHidden/>
          </w:rPr>
          <w:fldChar w:fldCharType="separate"/>
        </w:r>
        <w:r w:rsidR="00473415">
          <w:rPr>
            <w:noProof/>
            <w:webHidden/>
          </w:rPr>
          <w:t>43</w:t>
        </w:r>
        <w:r w:rsidRPr="002E272F">
          <w:rPr>
            <w:noProof/>
            <w:webHidden/>
          </w:rPr>
          <w:fldChar w:fldCharType="end"/>
        </w:r>
      </w:hyperlink>
    </w:p>
    <w:p w14:paraId="1FE69DFC"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078" w:history="1">
        <w:r w:rsidRPr="002E272F">
          <w:rPr>
            <w:rStyle w:val="af2"/>
            <w:noProof/>
          </w:rPr>
          <w:t>5. Основные характеристики областного закона «Об областном бюджете на 2022 год и на плановый период 2023 и 2024 годов»</w:t>
        </w:r>
        <w:r w:rsidRPr="002E272F">
          <w:rPr>
            <w:noProof/>
            <w:webHidden/>
          </w:rPr>
          <w:tab/>
        </w:r>
        <w:r w:rsidRPr="002E272F">
          <w:rPr>
            <w:noProof/>
            <w:webHidden/>
          </w:rPr>
          <w:fldChar w:fldCharType="begin"/>
        </w:r>
        <w:r w:rsidRPr="002E272F">
          <w:rPr>
            <w:noProof/>
            <w:webHidden/>
          </w:rPr>
          <w:instrText xml:space="preserve"> PAGEREF _Toc88490078 \h </w:instrText>
        </w:r>
        <w:r w:rsidRPr="002E272F">
          <w:rPr>
            <w:noProof/>
            <w:webHidden/>
          </w:rPr>
        </w:r>
        <w:r w:rsidRPr="002E272F">
          <w:rPr>
            <w:noProof/>
            <w:webHidden/>
          </w:rPr>
          <w:fldChar w:fldCharType="separate"/>
        </w:r>
        <w:r w:rsidR="00473415">
          <w:rPr>
            <w:noProof/>
            <w:webHidden/>
          </w:rPr>
          <w:t>72</w:t>
        </w:r>
        <w:r w:rsidRPr="002E272F">
          <w:rPr>
            <w:noProof/>
            <w:webHidden/>
          </w:rPr>
          <w:fldChar w:fldCharType="end"/>
        </w:r>
      </w:hyperlink>
    </w:p>
    <w:p w14:paraId="6D478950"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079" w:history="1">
        <w:r w:rsidRPr="002E272F">
          <w:rPr>
            <w:rStyle w:val="af2"/>
            <w:noProof/>
          </w:rPr>
          <w:t>6. Доходы областного бюджета</w:t>
        </w:r>
        <w:r w:rsidRPr="002E272F">
          <w:rPr>
            <w:noProof/>
            <w:webHidden/>
          </w:rPr>
          <w:tab/>
        </w:r>
        <w:r w:rsidRPr="002E272F">
          <w:rPr>
            <w:noProof/>
            <w:webHidden/>
          </w:rPr>
          <w:fldChar w:fldCharType="begin"/>
        </w:r>
        <w:r w:rsidRPr="002E272F">
          <w:rPr>
            <w:noProof/>
            <w:webHidden/>
          </w:rPr>
          <w:instrText xml:space="preserve"> PAGEREF _Toc88490079 \h </w:instrText>
        </w:r>
        <w:r w:rsidRPr="002E272F">
          <w:rPr>
            <w:noProof/>
            <w:webHidden/>
          </w:rPr>
        </w:r>
        <w:r w:rsidRPr="002E272F">
          <w:rPr>
            <w:noProof/>
            <w:webHidden/>
          </w:rPr>
          <w:fldChar w:fldCharType="separate"/>
        </w:r>
        <w:r w:rsidR="00473415">
          <w:rPr>
            <w:noProof/>
            <w:webHidden/>
          </w:rPr>
          <w:t>74</w:t>
        </w:r>
        <w:r w:rsidRPr="002E272F">
          <w:rPr>
            <w:noProof/>
            <w:webHidden/>
          </w:rPr>
          <w:fldChar w:fldCharType="end"/>
        </w:r>
      </w:hyperlink>
    </w:p>
    <w:p w14:paraId="6C6BA7D0"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80" w:history="1">
        <w:r w:rsidRPr="002E272F">
          <w:rPr>
            <w:rStyle w:val="af2"/>
            <w:noProof/>
          </w:rPr>
          <w:t>6.1. Налоговые и неналоговые доходы областного бюджета</w:t>
        </w:r>
        <w:r w:rsidRPr="002E272F">
          <w:rPr>
            <w:noProof/>
            <w:webHidden/>
          </w:rPr>
          <w:tab/>
        </w:r>
        <w:r w:rsidRPr="002E272F">
          <w:rPr>
            <w:noProof/>
            <w:webHidden/>
          </w:rPr>
          <w:fldChar w:fldCharType="begin"/>
        </w:r>
        <w:r w:rsidRPr="002E272F">
          <w:rPr>
            <w:noProof/>
            <w:webHidden/>
          </w:rPr>
          <w:instrText xml:space="preserve"> PAGEREF _Toc88490080 \h </w:instrText>
        </w:r>
        <w:r w:rsidRPr="002E272F">
          <w:rPr>
            <w:noProof/>
            <w:webHidden/>
          </w:rPr>
        </w:r>
        <w:r w:rsidRPr="002E272F">
          <w:rPr>
            <w:noProof/>
            <w:webHidden/>
          </w:rPr>
          <w:fldChar w:fldCharType="separate"/>
        </w:r>
        <w:r w:rsidR="00473415">
          <w:rPr>
            <w:noProof/>
            <w:webHidden/>
          </w:rPr>
          <w:t>75</w:t>
        </w:r>
        <w:r w:rsidRPr="002E272F">
          <w:rPr>
            <w:noProof/>
            <w:webHidden/>
          </w:rPr>
          <w:fldChar w:fldCharType="end"/>
        </w:r>
      </w:hyperlink>
    </w:p>
    <w:p w14:paraId="7911CA2C"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81" w:history="1">
        <w:r w:rsidRPr="002E272F">
          <w:rPr>
            <w:rStyle w:val="af2"/>
            <w:noProof/>
          </w:rPr>
          <w:t>6.2. Безвозмездные поступления в областной бюджет</w:t>
        </w:r>
        <w:r w:rsidRPr="002E272F">
          <w:rPr>
            <w:noProof/>
            <w:webHidden/>
          </w:rPr>
          <w:tab/>
        </w:r>
        <w:r w:rsidRPr="002E272F">
          <w:rPr>
            <w:noProof/>
            <w:webHidden/>
          </w:rPr>
          <w:fldChar w:fldCharType="begin"/>
        </w:r>
        <w:r w:rsidRPr="002E272F">
          <w:rPr>
            <w:noProof/>
            <w:webHidden/>
          </w:rPr>
          <w:instrText xml:space="preserve"> PAGEREF _Toc88490081 \h </w:instrText>
        </w:r>
        <w:r w:rsidRPr="002E272F">
          <w:rPr>
            <w:noProof/>
            <w:webHidden/>
          </w:rPr>
        </w:r>
        <w:r w:rsidRPr="002E272F">
          <w:rPr>
            <w:noProof/>
            <w:webHidden/>
          </w:rPr>
          <w:fldChar w:fldCharType="separate"/>
        </w:r>
        <w:r w:rsidR="00473415">
          <w:rPr>
            <w:noProof/>
            <w:webHidden/>
          </w:rPr>
          <w:t>97</w:t>
        </w:r>
        <w:r w:rsidRPr="002E272F">
          <w:rPr>
            <w:noProof/>
            <w:webHidden/>
          </w:rPr>
          <w:fldChar w:fldCharType="end"/>
        </w:r>
      </w:hyperlink>
    </w:p>
    <w:p w14:paraId="3A8604AD"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082" w:history="1">
        <w:r w:rsidRPr="002E272F">
          <w:rPr>
            <w:rStyle w:val="af2"/>
            <w:noProof/>
          </w:rPr>
          <w:t>7. Расходы областного бюджета</w:t>
        </w:r>
        <w:r w:rsidRPr="002E272F">
          <w:rPr>
            <w:noProof/>
            <w:webHidden/>
          </w:rPr>
          <w:tab/>
        </w:r>
        <w:r w:rsidRPr="002E272F">
          <w:rPr>
            <w:noProof/>
            <w:webHidden/>
          </w:rPr>
          <w:fldChar w:fldCharType="begin"/>
        </w:r>
        <w:r w:rsidRPr="002E272F">
          <w:rPr>
            <w:noProof/>
            <w:webHidden/>
          </w:rPr>
          <w:instrText xml:space="preserve"> PAGEREF _Toc88490082 \h </w:instrText>
        </w:r>
        <w:r w:rsidRPr="002E272F">
          <w:rPr>
            <w:noProof/>
            <w:webHidden/>
          </w:rPr>
        </w:r>
        <w:r w:rsidRPr="002E272F">
          <w:rPr>
            <w:noProof/>
            <w:webHidden/>
          </w:rPr>
          <w:fldChar w:fldCharType="separate"/>
        </w:r>
        <w:r w:rsidR="00473415">
          <w:rPr>
            <w:noProof/>
            <w:webHidden/>
          </w:rPr>
          <w:t>105</w:t>
        </w:r>
        <w:r w:rsidRPr="002E272F">
          <w:rPr>
            <w:noProof/>
            <w:webHidden/>
          </w:rPr>
          <w:fldChar w:fldCharType="end"/>
        </w:r>
      </w:hyperlink>
    </w:p>
    <w:p w14:paraId="426E4314"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83" w:history="1">
        <w:r w:rsidRPr="002E272F">
          <w:rPr>
            <w:rStyle w:val="af2"/>
            <w:noProof/>
          </w:rPr>
          <w:t>7.1. Расходы на непрограммные направления деятельности</w:t>
        </w:r>
        <w:r w:rsidRPr="002E272F">
          <w:rPr>
            <w:noProof/>
            <w:webHidden/>
          </w:rPr>
          <w:tab/>
        </w:r>
        <w:r w:rsidRPr="002E272F">
          <w:rPr>
            <w:noProof/>
            <w:webHidden/>
          </w:rPr>
          <w:fldChar w:fldCharType="begin"/>
        </w:r>
        <w:r w:rsidRPr="002E272F">
          <w:rPr>
            <w:noProof/>
            <w:webHidden/>
          </w:rPr>
          <w:instrText xml:space="preserve"> PAGEREF _Toc88490083 \h </w:instrText>
        </w:r>
        <w:r w:rsidRPr="002E272F">
          <w:rPr>
            <w:noProof/>
            <w:webHidden/>
          </w:rPr>
        </w:r>
        <w:r w:rsidRPr="002E272F">
          <w:rPr>
            <w:noProof/>
            <w:webHidden/>
          </w:rPr>
          <w:fldChar w:fldCharType="separate"/>
        </w:r>
        <w:r w:rsidR="00473415">
          <w:rPr>
            <w:noProof/>
            <w:webHidden/>
          </w:rPr>
          <w:t>111</w:t>
        </w:r>
        <w:r w:rsidRPr="002E272F">
          <w:rPr>
            <w:noProof/>
            <w:webHidden/>
          </w:rPr>
          <w:fldChar w:fldCharType="end"/>
        </w:r>
      </w:hyperlink>
    </w:p>
    <w:p w14:paraId="1B103521"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84" w:history="1">
        <w:r w:rsidRPr="002E272F">
          <w:rPr>
            <w:rStyle w:val="af2"/>
            <w:noProof/>
          </w:rPr>
          <w:t>7.2. Расходы на содержание государственных органов и обеспечение их функций</w:t>
        </w:r>
        <w:r w:rsidRPr="002E272F">
          <w:rPr>
            <w:noProof/>
            <w:webHidden/>
          </w:rPr>
          <w:tab/>
        </w:r>
        <w:r w:rsidRPr="002E272F">
          <w:rPr>
            <w:noProof/>
            <w:webHidden/>
          </w:rPr>
          <w:fldChar w:fldCharType="begin"/>
        </w:r>
        <w:r w:rsidRPr="002E272F">
          <w:rPr>
            <w:noProof/>
            <w:webHidden/>
          </w:rPr>
          <w:instrText xml:space="preserve"> PAGEREF _Toc88490084 \h </w:instrText>
        </w:r>
        <w:r w:rsidRPr="002E272F">
          <w:rPr>
            <w:noProof/>
            <w:webHidden/>
          </w:rPr>
        </w:r>
        <w:r w:rsidRPr="002E272F">
          <w:rPr>
            <w:noProof/>
            <w:webHidden/>
          </w:rPr>
          <w:fldChar w:fldCharType="separate"/>
        </w:r>
        <w:r w:rsidR="00473415">
          <w:rPr>
            <w:noProof/>
            <w:webHidden/>
          </w:rPr>
          <w:t>113</w:t>
        </w:r>
        <w:r w:rsidRPr="002E272F">
          <w:rPr>
            <w:noProof/>
            <w:webHidden/>
          </w:rPr>
          <w:fldChar w:fldCharType="end"/>
        </w:r>
      </w:hyperlink>
    </w:p>
    <w:p w14:paraId="57D2E4D1"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85" w:history="1">
        <w:r w:rsidRPr="002E272F">
          <w:rPr>
            <w:rStyle w:val="af2"/>
            <w:noProof/>
          </w:rPr>
          <w:t>7.3. Субсидии государственным бюджетным и автономным учреждениям</w:t>
        </w:r>
        <w:r w:rsidRPr="002E272F">
          <w:rPr>
            <w:noProof/>
            <w:webHidden/>
          </w:rPr>
          <w:tab/>
        </w:r>
        <w:r w:rsidRPr="002E272F">
          <w:rPr>
            <w:noProof/>
            <w:webHidden/>
          </w:rPr>
          <w:fldChar w:fldCharType="begin"/>
        </w:r>
        <w:r w:rsidRPr="002E272F">
          <w:rPr>
            <w:noProof/>
            <w:webHidden/>
          </w:rPr>
          <w:instrText xml:space="preserve"> PAGEREF _Toc88490085 \h </w:instrText>
        </w:r>
        <w:r w:rsidRPr="002E272F">
          <w:rPr>
            <w:noProof/>
            <w:webHidden/>
          </w:rPr>
        </w:r>
        <w:r w:rsidRPr="002E272F">
          <w:rPr>
            <w:noProof/>
            <w:webHidden/>
          </w:rPr>
          <w:fldChar w:fldCharType="separate"/>
        </w:r>
        <w:r w:rsidR="00473415">
          <w:rPr>
            <w:noProof/>
            <w:webHidden/>
          </w:rPr>
          <w:t>115</w:t>
        </w:r>
        <w:r w:rsidRPr="002E272F">
          <w:rPr>
            <w:noProof/>
            <w:webHidden/>
          </w:rPr>
          <w:fldChar w:fldCharType="end"/>
        </w:r>
      </w:hyperlink>
    </w:p>
    <w:p w14:paraId="50A0F7BF"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086" w:history="1">
        <w:r w:rsidRPr="002E272F">
          <w:rPr>
            <w:rStyle w:val="af2"/>
            <w:noProof/>
          </w:rPr>
          <w:t>7.4. Расходы на реализацию программ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_Toc88490086 \h </w:instrText>
        </w:r>
        <w:r w:rsidRPr="002E272F">
          <w:rPr>
            <w:noProof/>
            <w:webHidden/>
          </w:rPr>
        </w:r>
        <w:r w:rsidRPr="002E272F">
          <w:rPr>
            <w:noProof/>
            <w:webHidden/>
          </w:rPr>
          <w:fldChar w:fldCharType="separate"/>
        </w:r>
        <w:r w:rsidR="00473415">
          <w:rPr>
            <w:noProof/>
            <w:webHidden/>
          </w:rPr>
          <w:t>126</w:t>
        </w:r>
        <w:r w:rsidRPr="002E272F">
          <w:rPr>
            <w:noProof/>
            <w:webHidden/>
          </w:rPr>
          <w:fldChar w:fldCharType="end"/>
        </w:r>
      </w:hyperlink>
    </w:p>
    <w:p w14:paraId="4A4D41B6"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87" w:history="1">
        <w:r w:rsidRPr="002E272F">
          <w:rPr>
            <w:rStyle w:val="af2"/>
            <w:noProof/>
          </w:rPr>
          <w:t>7.4.1. Государственная программа Архангельской области «Развитие здравоохранения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_Toc88490087 \h </w:instrText>
        </w:r>
        <w:r w:rsidRPr="002E272F">
          <w:rPr>
            <w:noProof/>
            <w:webHidden/>
          </w:rPr>
        </w:r>
        <w:r w:rsidRPr="002E272F">
          <w:rPr>
            <w:noProof/>
            <w:webHidden/>
          </w:rPr>
          <w:fldChar w:fldCharType="separate"/>
        </w:r>
        <w:r w:rsidR="00473415">
          <w:rPr>
            <w:noProof/>
            <w:webHidden/>
          </w:rPr>
          <w:t>127</w:t>
        </w:r>
        <w:r w:rsidRPr="002E272F">
          <w:rPr>
            <w:noProof/>
            <w:webHidden/>
          </w:rPr>
          <w:fldChar w:fldCharType="end"/>
        </w:r>
      </w:hyperlink>
    </w:p>
    <w:p w14:paraId="10DECF77"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88" w:history="1">
        <w:r w:rsidRPr="002E272F">
          <w:rPr>
            <w:rStyle w:val="af2"/>
            <w:noProof/>
          </w:rPr>
          <w:t>7.4.2. Государственная программа Архангельской области «Развитие образования и науки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_Toc88490088 \h </w:instrText>
        </w:r>
        <w:r w:rsidRPr="002E272F">
          <w:rPr>
            <w:noProof/>
            <w:webHidden/>
          </w:rPr>
        </w:r>
        <w:r w:rsidRPr="002E272F">
          <w:rPr>
            <w:noProof/>
            <w:webHidden/>
          </w:rPr>
          <w:fldChar w:fldCharType="separate"/>
        </w:r>
        <w:r w:rsidR="00473415">
          <w:rPr>
            <w:noProof/>
            <w:webHidden/>
          </w:rPr>
          <w:t>142</w:t>
        </w:r>
        <w:r w:rsidRPr="002E272F">
          <w:rPr>
            <w:noProof/>
            <w:webHidden/>
          </w:rPr>
          <w:fldChar w:fldCharType="end"/>
        </w:r>
      </w:hyperlink>
    </w:p>
    <w:p w14:paraId="4EC9D4BB"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89" w:history="1">
        <w:r w:rsidRPr="002E272F">
          <w:rPr>
            <w:rStyle w:val="af2"/>
            <w:noProof/>
          </w:rPr>
          <w:t>7.4.3. Государственная программа Архангельской области «Социальная поддержка граждан в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_Toc88490089 \h </w:instrText>
        </w:r>
        <w:r w:rsidRPr="002E272F">
          <w:rPr>
            <w:noProof/>
            <w:webHidden/>
          </w:rPr>
        </w:r>
        <w:r w:rsidRPr="002E272F">
          <w:rPr>
            <w:noProof/>
            <w:webHidden/>
          </w:rPr>
          <w:fldChar w:fldCharType="separate"/>
        </w:r>
        <w:r w:rsidR="00473415">
          <w:rPr>
            <w:noProof/>
            <w:webHidden/>
          </w:rPr>
          <w:t>150</w:t>
        </w:r>
        <w:r w:rsidRPr="002E272F">
          <w:rPr>
            <w:noProof/>
            <w:webHidden/>
          </w:rPr>
          <w:fldChar w:fldCharType="end"/>
        </w:r>
      </w:hyperlink>
    </w:p>
    <w:p w14:paraId="2FF2F53B"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0" w:history="1">
        <w:r w:rsidRPr="002E272F">
          <w:rPr>
            <w:rStyle w:val="af2"/>
            <w:bCs/>
            <w:noProof/>
          </w:rPr>
          <w:t>7.4.4. Государственная программа Архангельской области «Культура Русского Севера»</w:t>
        </w:r>
        <w:r w:rsidRPr="002E272F">
          <w:rPr>
            <w:noProof/>
            <w:webHidden/>
          </w:rPr>
          <w:tab/>
        </w:r>
        <w:r w:rsidRPr="002E272F">
          <w:rPr>
            <w:noProof/>
            <w:webHidden/>
          </w:rPr>
          <w:fldChar w:fldCharType="begin"/>
        </w:r>
        <w:r w:rsidRPr="002E272F">
          <w:rPr>
            <w:noProof/>
            <w:webHidden/>
          </w:rPr>
          <w:instrText xml:space="preserve"> PAGEREF _Toc88490090 \h </w:instrText>
        </w:r>
        <w:r w:rsidRPr="002E272F">
          <w:rPr>
            <w:noProof/>
            <w:webHidden/>
          </w:rPr>
        </w:r>
        <w:r w:rsidRPr="002E272F">
          <w:rPr>
            <w:noProof/>
            <w:webHidden/>
          </w:rPr>
          <w:fldChar w:fldCharType="separate"/>
        </w:r>
        <w:r w:rsidR="00473415">
          <w:rPr>
            <w:noProof/>
            <w:webHidden/>
          </w:rPr>
          <w:t>160</w:t>
        </w:r>
        <w:r w:rsidRPr="002E272F">
          <w:rPr>
            <w:noProof/>
            <w:webHidden/>
          </w:rPr>
          <w:fldChar w:fldCharType="end"/>
        </w:r>
      </w:hyperlink>
    </w:p>
    <w:p w14:paraId="16B6B679"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1" w:history="1">
        <w:r w:rsidRPr="002E272F">
          <w:rPr>
            <w:rStyle w:val="af2"/>
            <w:noProof/>
          </w:rPr>
          <w:t>7.4.5.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_Toc88490091 \h </w:instrText>
        </w:r>
        <w:r w:rsidRPr="002E272F">
          <w:rPr>
            <w:noProof/>
            <w:webHidden/>
          </w:rPr>
        </w:r>
        <w:r w:rsidRPr="002E272F">
          <w:rPr>
            <w:noProof/>
            <w:webHidden/>
          </w:rPr>
          <w:fldChar w:fldCharType="separate"/>
        </w:r>
        <w:r w:rsidR="00473415">
          <w:rPr>
            <w:noProof/>
            <w:webHidden/>
          </w:rPr>
          <w:t>167</w:t>
        </w:r>
        <w:r w:rsidRPr="002E272F">
          <w:rPr>
            <w:noProof/>
            <w:webHidden/>
          </w:rPr>
          <w:fldChar w:fldCharType="end"/>
        </w:r>
      </w:hyperlink>
    </w:p>
    <w:p w14:paraId="7A82F1DB"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2" w:history="1">
        <w:r w:rsidRPr="002E272F">
          <w:rPr>
            <w:rStyle w:val="af2"/>
            <w:noProof/>
          </w:rPr>
          <w:t>7.4.6.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_Toc88490092 \h </w:instrText>
        </w:r>
        <w:r w:rsidRPr="002E272F">
          <w:rPr>
            <w:noProof/>
            <w:webHidden/>
          </w:rPr>
        </w:r>
        <w:r w:rsidRPr="002E272F">
          <w:rPr>
            <w:noProof/>
            <w:webHidden/>
          </w:rPr>
          <w:fldChar w:fldCharType="separate"/>
        </w:r>
        <w:r w:rsidR="00473415">
          <w:rPr>
            <w:noProof/>
            <w:webHidden/>
          </w:rPr>
          <w:t>178</w:t>
        </w:r>
        <w:r w:rsidRPr="002E272F">
          <w:rPr>
            <w:noProof/>
            <w:webHidden/>
          </w:rPr>
          <w:fldChar w:fldCharType="end"/>
        </w:r>
      </w:hyperlink>
    </w:p>
    <w:p w14:paraId="0C855DB7"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3" w:history="1">
        <w:r w:rsidRPr="002E272F">
          <w:rPr>
            <w:rStyle w:val="af2"/>
            <w:noProof/>
          </w:rPr>
          <w:t>7.4.7. Государственная программа Архангельской области «Содействие занятости населения Архангельской области, улучшение условий и охраны труда»</w:t>
        </w:r>
        <w:r w:rsidRPr="002E272F">
          <w:rPr>
            <w:noProof/>
            <w:webHidden/>
          </w:rPr>
          <w:tab/>
        </w:r>
        <w:r w:rsidRPr="002E272F">
          <w:rPr>
            <w:noProof/>
            <w:webHidden/>
          </w:rPr>
          <w:fldChar w:fldCharType="begin"/>
        </w:r>
        <w:r w:rsidRPr="002E272F">
          <w:rPr>
            <w:noProof/>
            <w:webHidden/>
          </w:rPr>
          <w:instrText xml:space="preserve"> PAGEREF _Toc88490093 \h </w:instrText>
        </w:r>
        <w:r w:rsidRPr="002E272F">
          <w:rPr>
            <w:noProof/>
            <w:webHidden/>
          </w:rPr>
        </w:r>
        <w:r w:rsidRPr="002E272F">
          <w:rPr>
            <w:noProof/>
            <w:webHidden/>
          </w:rPr>
          <w:fldChar w:fldCharType="separate"/>
        </w:r>
        <w:r w:rsidR="00473415">
          <w:rPr>
            <w:noProof/>
            <w:webHidden/>
          </w:rPr>
          <w:t>181</w:t>
        </w:r>
        <w:r w:rsidRPr="002E272F">
          <w:rPr>
            <w:noProof/>
            <w:webHidden/>
          </w:rPr>
          <w:fldChar w:fldCharType="end"/>
        </w:r>
      </w:hyperlink>
    </w:p>
    <w:p w14:paraId="7368F265"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4" w:history="1">
        <w:r w:rsidRPr="002E272F">
          <w:rPr>
            <w:rStyle w:val="af2"/>
            <w:noProof/>
          </w:rPr>
          <w:t>7.4.8. Государственная программа Архангельской области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_Toc88490094 \h </w:instrText>
        </w:r>
        <w:r w:rsidRPr="002E272F">
          <w:rPr>
            <w:noProof/>
            <w:webHidden/>
          </w:rPr>
        </w:r>
        <w:r w:rsidRPr="002E272F">
          <w:rPr>
            <w:noProof/>
            <w:webHidden/>
          </w:rPr>
          <w:fldChar w:fldCharType="separate"/>
        </w:r>
        <w:r w:rsidR="00473415">
          <w:rPr>
            <w:noProof/>
            <w:webHidden/>
          </w:rPr>
          <w:t>188</w:t>
        </w:r>
        <w:r w:rsidRPr="002E272F">
          <w:rPr>
            <w:noProof/>
            <w:webHidden/>
          </w:rPr>
          <w:fldChar w:fldCharType="end"/>
        </w:r>
      </w:hyperlink>
    </w:p>
    <w:p w14:paraId="1C280062"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5" w:history="1">
        <w:r w:rsidRPr="002E272F">
          <w:rPr>
            <w:rStyle w:val="af2"/>
            <w:noProof/>
          </w:rPr>
          <w:t>7.4.9.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r w:rsidRPr="002E272F">
          <w:rPr>
            <w:noProof/>
            <w:webHidden/>
          </w:rPr>
          <w:tab/>
        </w:r>
        <w:r w:rsidRPr="002E272F">
          <w:rPr>
            <w:noProof/>
            <w:webHidden/>
          </w:rPr>
          <w:fldChar w:fldCharType="begin"/>
        </w:r>
        <w:r w:rsidRPr="002E272F">
          <w:rPr>
            <w:noProof/>
            <w:webHidden/>
          </w:rPr>
          <w:instrText xml:space="preserve"> PAGEREF _Toc88490095 \h </w:instrText>
        </w:r>
        <w:r w:rsidRPr="002E272F">
          <w:rPr>
            <w:noProof/>
            <w:webHidden/>
          </w:rPr>
        </w:r>
        <w:r w:rsidRPr="002E272F">
          <w:rPr>
            <w:noProof/>
            <w:webHidden/>
          </w:rPr>
          <w:fldChar w:fldCharType="separate"/>
        </w:r>
        <w:r w:rsidR="00473415">
          <w:rPr>
            <w:noProof/>
            <w:webHidden/>
          </w:rPr>
          <w:t>192</w:t>
        </w:r>
        <w:r w:rsidRPr="002E272F">
          <w:rPr>
            <w:noProof/>
            <w:webHidden/>
          </w:rPr>
          <w:fldChar w:fldCharType="end"/>
        </w:r>
      </w:hyperlink>
    </w:p>
    <w:p w14:paraId="45A37476"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6" w:history="1">
        <w:r w:rsidRPr="002E272F">
          <w:rPr>
            <w:rStyle w:val="af2"/>
            <w:noProof/>
          </w:rPr>
          <w:t>7.4.10. 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_Toc88490096 \h </w:instrText>
        </w:r>
        <w:r w:rsidRPr="002E272F">
          <w:rPr>
            <w:noProof/>
            <w:webHidden/>
          </w:rPr>
        </w:r>
        <w:r w:rsidRPr="002E272F">
          <w:rPr>
            <w:noProof/>
            <w:webHidden/>
          </w:rPr>
          <w:fldChar w:fldCharType="separate"/>
        </w:r>
        <w:r w:rsidR="00473415">
          <w:rPr>
            <w:noProof/>
            <w:webHidden/>
          </w:rPr>
          <w:t>200</w:t>
        </w:r>
        <w:r w:rsidRPr="002E272F">
          <w:rPr>
            <w:noProof/>
            <w:webHidden/>
          </w:rPr>
          <w:fldChar w:fldCharType="end"/>
        </w:r>
      </w:hyperlink>
    </w:p>
    <w:p w14:paraId="2AB7A9EF"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7" w:history="1">
        <w:r w:rsidRPr="002E272F">
          <w:rPr>
            <w:rStyle w:val="af2"/>
            <w:noProof/>
          </w:rPr>
          <w:t>7.4.11. Государственная программа Архангельской области «Формирование современной городской среды в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_Toc88490097 \h </w:instrText>
        </w:r>
        <w:r w:rsidRPr="002E272F">
          <w:rPr>
            <w:noProof/>
            <w:webHidden/>
          </w:rPr>
        </w:r>
        <w:r w:rsidRPr="002E272F">
          <w:rPr>
            <w:noProof/>
            <w:webHidden/>
          </w:rPr>
          <w:fldChar w:fldCharType="separate"/>
        </w:r>
        <w:r w:rsidR="00473415">
          <w:rPr>
            <w:noProof/>
            <w:webHidden/>
          </w:rPr>
          <w:t>211</w:t>
        </w:r>
        <w:r w:rsidRPr="002E272F">
          <w:rPr>
            <w:noProof/>
            <w:webHidden/>
          </w:rPr>
          <w:fldChar w:fldCharType="end"/>
        </w:r>
      </w:hyperlink>
    </w:p>
    <w:p w14:paraId="62FF1236"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8" w:history="1">
        <w:r w:rsidRPr="002E272F">
          <w:rPr>
            <w:rStyle w:val="af2"/>
            <w:noProof/>
          </w:rPr>
          <w:t>7.4.12. Государственная программа Архангельской области «Развитие лесного комплекса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_Toc88490098 \h </w:instrText>
        </w:r>
        <w:r w:rsidRPr="002E272F">
          <w:rPr>
            <w:noProof/>
            <w:webHidden/>
          </w:rPr>
        </w:r>
        <w:r w:rsidRPr="002E272F">
          <w:rPr>
            <w:noProof/>
            <w:webHidden/>
          </w:rPr>
          <w:fldChar w:fldCharType="separate"/>
        </w:r>
        <w:r w:rsidR="00473415">
          <w:rPr>
            <w:noProof/>
            <w:webHidden/>
          </w:rPr>
          <w:t>213</w:t>
        </w:r>
        <w:r w:rsidRPr="002E272F">
          <w:rPr>
            <w:noProof/>
            <w:webHidden/>
          </w:rPr>
          <w:fldChar w:fldCharType="end"/>
        </w:r>
      </w:hyperlink>
    </w:p>
    <w:p w14:paraId="6E6A7A08"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099" w:history="1">
        <w:r w:rsidRPr="002E272F">
          <w:rPr>
            <w:rStyle w:val="af2"/>
            <w:noProof/>
          </w:rPr>
          <w:t>7.4.13. Государственная программа Архангельской области «Совершенствование государственного управления и местного самоуправления, развитие институтов гражданского общества в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_Toc88490099 \h </w:instrText>
        </w:r>
        <w:r w:rsidRPr="002E272F">
          <w:rPr>
            <w:noProof/>
            <w:webHidden/>
          </w:rPr>
        </w:r>
        <w:r w:rsidRPr="002E272F">
          <w:rPr>
            <w:noProof/>
            <w:webHidden/>
          </w:rPr>
          <w:fldChar w:fldCharType="separate"/>
        </w:r>
        <w:r w:rsidR="00473415">
          <w:rPr>
            <w:noProof/>
            <w:webHidden/>
          </w:rPr>
          <w:t>218</w:t>
        </w:r>
        <w:r w:rsidRPr="002E272F">
          <w:rPr>
            <w:noProof/>
            <w:webHidden/>
          </w:rPr>
          <w:fldChar w:fldCharType="end"/>
        </w:r>
      </w:hyperlink>
    </w:p>
    <w:p w14:paraId="05D86BA3"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0" w:history="1">
        <w:r w:rsidRPr="002E272F">
          <w:rPr>
            <w:rStyle w:val="af2"/>
            <w:noProof/>
          </w:rPr>
          <w:t>7.4.14. Государственная программа Архангельской области «Развитие энергетики и жилищно-коммунального хозяйства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_Toc88490100 \h </w:instrText>
        </w:r>
        <w:r w:rsidRPr="002E272F">
          <w:rPr>
            <w:noProof/>
            <w:webHidden/>
          </w:rPr>
        </w:r>
        <w:r w:rsidRPr="002E272F">
          <w:rPr>
            <w:noProof/>
            <w:webHidden/>
          </w:rPr>
          <w:fldChar w:fldCharType="separate"/>
        </w:r>
        <w:r w:rsidR="00473415">
          <w:rPr>
            <w:noProof/>
            <w:webHidden/>
          </w:rPr>
          <w:t>224</w:t>
        </w:r>
        <w:r w:rsidRPr="002E272F">
          <w:rPr>
            <w:noProof/>
            <w:webHidden/>
          </w:rPr>
          <w:fldChar w:fldCharType="end"/>
        </w:r>
      </w:hyperlink>
    </w:p>
    <w:p w14:paraId="5AA600E3"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1" w:history="1">
        <w:r w:rsidRPr="002E272F">
          <w:rPr>
            <w:rStyle w:val="af2"/>
            <w:noProof/>
          </w:rPr>
          <w:t>7.4.15. Государственная программа Архангельской области «Развитие транспортной системы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_Toc88490101 \h </w:instrText>
        </w:r>
        <w:r w:rsidRPr="002E272F">
          <w:rPr>
            <w:noProof/>
            <w:webHidden/>
          </w:rPr>
        </w:r>
        <w:r w:rsidRPr="002E272F">
          <w:rPr>
            <w:noProof/>
            <w:webHidden/>
          </w:rPr>
          <w:fldChar w:fldCharType="separate"/>
        </w:r>
        <w:r w:rsidR="00473415">
          <w:rPr>
            <w:noProof/>
            <w:webHidden/>
          </w:rPr>
          <w:t>232</w:t>
        </w:r>
        <w:r w:rsidRPr="002E272F">
          <w:rPr>
            <w:noProof/>
            <w:webHidden/>
          </w:rPr>
          <w:fldChar w:fldCharType="end"/>
        </w:r>
      </w:hyperlink>
    </w:p>
    <w:p w14:paraId="2D7CF8E8"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2" w:history="1">
        <w:r w:rsidRPr="002E272F">
          <w:rPr>
            <w:rStyle w:val="af2"/>
            <w:noProof/>
          </w:rPr>
          <w:t>7.4.16. Государственная программа Архангельской области «Развитие инфраструктуры Соловецкого архипелага»</w:t>
        </w:r>
        <w:r w:rsidRPr="002E272F">
          <w:rPr>
            <w:noProof/>
            <w:webHidden/>
          </w:rPr>
          <w:tab/>
        </w:r>
        <w:r w:rsidRPr="002E272F">
          <w:rPr>
            <w:noProof/>
            <w:webHidden/>
          </w:rPr>
          <w:fldChar w:fldCharType="begin"/>
        </w:r>
        <w:r w:rsidRPr="002E272F">
          <w:rPr>
            <w:noProof/>
            <w:webHidden/>
          </w:rPr>
          <w:instrText xml:space="preserve"> PAGEREF _Toc88490102 \h </w:instrText>
        </w:r>
        <w:r w:rsidRPr="002E272F">
          <w:rPr>
            <w:noProof/>
            <w:webHidden/>
          </w:rPr>
        </w:r>
        <w:r w:rsidRPr="002E272F">
          <w:rPr>
            <w:noProof/>
            <w:webHidden/>
          </w:rPr>
          <w:fldChar w:fldCharType="separate"/>
        </w:r>
        <w:r w:rsidR="00473415">
          <w:rPr>
            <w:noProof/>
            <w:webHidden/>
          </w:rPr>
          <w:t>245</w:t>
        </w:r>
        <w:r w:rsidRPr="002E272F">
          <w:rPr>
            <w:noProof/>
            <w:webHidden/>
          </w:rPr>
          <w:fldChar w:fldCharType="end"/>
        </w:r>
      </w:hyperlink>
    </w:p>
    <w:p w14:paraId="2E659A19"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3" w:history="1">
        <w:r w:rsidRPr="002E272F">
          <w:rPr>
            <w:rStyle w:val="af2"/>
            <w:noProof/>
          </w:rPr>
          <w:t>7.4.17. Государственная программа Архангельской области «Комплексное развитие сельских территорий»</w:t>
        </w:r>
        <w:r w:rsidRPr="002E272F">
          <w:rPr>
            <w:noProof/>
            <w:webHidden/>
          </w:rPr>
          <w:tab/>
        </w:r>
        <w:r w:rsidRPr="002E272F">
          <w:rPr>
            <w:noProof/>
            <w:webHidden/>
          </w:rPr>
          <w:fldChar w:fldCharType="begin"/>
        </w:r>
        <w:r w:rsidRPr="002E272F">
          <w:rPr>
            <w:noProof/>
            <w:webHidden/>
          </w:rPr>
          <w:instrText xml:space="preserve"> PAGEREF _Toc88490103 \h </w:instrText>
        </w:r>
        <w:r w:rsidRPr="002E272F">
          <w:rPr>
            <w:noProof/>
            <w:webHidden/>
          </w:rPr>
        </w:r>
        <w:r w:rsidRPr="002E272F">
          <w:rPr>
            <w:noProof/>
            <w:webHidden/>
          </w:rPr>
          <w:fldChar w:fldCharType="separate"/>
        </w:r>
        <w:r w:rsidR="00473415">
          <w:rPr>
            <w:noProof/>
            <w:webHidden/>
          </w:rPr>
          <w:t>249</w:t>
        </w:r>
        <w:r w:rsidRPr="002E272F">
          <w:rPr>
            <w:noProof/>
            <w:webHidden/>
          </w:rPr>
          <w:fldChar w:fldCharType="end"/>
        </w:r>
      </w:hyperlink>
    </w:p>
    <w:p w14:paraId="0AD5854E"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4" w:history="1">
        <w:r w:rsidRPr="002E272F">
          <w:rPr>
            <w:rStyle w:val="af2"/>
            <w:noProof/>
          </w:rPr>
          <w:t>7.4.18. Государственная программа Архангельской области «Цифровое развитие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_Toc88490104 \h </w:instrText>
        </w:r>
        <w:r w:rsidRPr="002E272F">
          <w:rPr>
            <w:noProof/>
            <w:webHidden/>
          </w:rPr>
        </w:r>
        <w:r w:rsidRPr="002E272F">
          <w:rPr>
            <w:noProof/>
            <w:webHidden/>
          </w:rPr>
          <w:fldChar w:fldCharType="separate"/>
        </w:r>
        <w:r w:rsidR="00473415">
          <w:rPr>
            <w:noProof/>
            <w:webHidden/>
          </w:rPr>
          <w:t>254</w:t>
        </w:r>
        <w:r w:rsidRPr="002E272F">
          <w:rPr>
            <w:noProof/>
            <w:webHidden/>
          </w:rPr>
          <w:fldChar w:fldCharType="end"/>
        </w:r>
      </w:hyperlink>
    </w:p>
    <w:p w14:paraId="3C67BB1B"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5" w:history="1">
        <w:r w:rsidRPr="002E272F">
          <w:rPr>
            <w:rStyle w:val="af2"/>
            <w:noProof/>
          </w:rPr>
          <w:t>7.4.19. Государственная программа Архангельской области «Развитие физической культуры и спорта в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_Toc88490105 \h </w:instrText>
        </w:r>
        <w:r w:rsidRPr="002E272F">
          <w:rPr>
            <w:noProof/>
            <w:webHidden/>
          </w:rPr>
        </w:r>
        <w:r w:rsidRPr="002E272F">
          <w:rPr>
            <w:noProof/>
            <w:webHidden/>
          </w:rPr>
          <w:fldChar w:fldCharType="separate"/>
        </w:r>
        <w:r w:rsidR="00473415">
          <w:rPr>
            <w:noProof/>
            <w:webHidden/>
          </w:rPr>
          <w:t>261</w:t>
        </w:r>
        <w:r w:rsidRPr="002E272F">
          <w:rPr>
            <w:noProof/>
            <w:webHidden/>
          </w:rPr>
          <w:fldChar w:fldCharType="end"/>
        </w:r>
      </w:hyperlink>
    </w:p>
    <w:p w14:paraId="7281D65E"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6" w:history="1">
        <w:r w:rsidRPr="002E272F">
          <w:rPr>
            <w:rStyle w:val="af2"/>
            <w:noProof/>
          </w:rPr>
          <w:t>7.4.20. Государственная программа Архангельской области «Молодежь Поморья»</w:t>
        </w:r>
        <w:r w:rsidRPr="002E272F">
          <w:rPr>
            <w:noProof/>
            <w:webHidden/>
          </w:rPr>
          <w:tab/>
        </w:r>
        <w:r w:rsidRPr="002E272F">
          <w:rPr>
            <w:noProof/>
            <w:webHidden/>
          </w:rPr>
          <w:fldChar w:fldCharType="begin"/>
        </w:r>
        <w:r w:rsidRPr="002E272F">
          <w:rPr>
            <w:noProof/>
            <w:webHidden/>
          </w:rPr>
          <w:instrText xml:space="preserve"> PAGEREF _Toc88490106 \h </w:instrText>
        </w:r>
        <w:r w:rsidRPr="002E272F">
          <w:rPr>
            <w:noProof/>
            <w:webHidden/>
          </w:rPr>
        </w:r>
        <w:r w:rsidRPr="002E272F">
          <w:rPr>
            <w:noProof/>
            <w:webHidden/>
          </w:rPr>
          <w:fldChar w:fldCharType="separate"/>
        </w:r>
        <w:r w:rsidR="00473415">
          <w:rPr>
            <w:noProof/>
            <w:webHidden/>
          </w:rPr>
          <w:t>266</w:t>
        </w:r>
        <w:r w:rsidRPr="002E272F">
          <w:rPr>
            <w:noProof/>
            <w:webHidden/>
          </w:rPr>
          <w:fldChar w:fldCharType="end"/>
        </w:r>
      </w:hyperlink>
    </w:p>
    <w:p w14:paraId="7A09D300"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07" w:history="1">
        <w:r w:rsidRPr="002E272F">
          <w:rPr>
            <w:rStyle w:val="af2"/>
            <w:noProof/>
          </w:rPr>
          <w:t>7.4.21. Адресная программа Архангельской области «Переселение граждан из аварийного жилищного фонда на 2019 - 2025 годы»</w:t>
        </w:r>
        <w:r w:rsidRPr="002E272F">
          <w:rPr>
            <w:noProof/>
            <w:webHidden/>
          </w:rPr>
          <w:tab/>
        </w:r>
        <w:r w:rsidRPr="002E272F">
          <w:rPr>
            <w:noProof/>
            <w:webHidden/>
          </w:rPr>
          <w:fldChar w:fldCharType="begin"/>
        </w:r>
        <w:r w:rsidRPr="002E272F">
          <w:rPr>
            <w:noProof/>
            <w:webHidden/>
          </w:rPr>
          <w:instrText xml:space="preserve"> PAGEREF _Toc88490107 \h </w:instrText>
        </w:r>
        <w:r w:rsidRPr="002E272F">
          <w:rPr>
            <w:noProof/>
            <w:webHidden/>
          </w:rPr>
        </w:r>
        <w:r w:rsidRPr="002E272F">
          <w:rPr>
            <w:noProof/>
            <w:webHidden/>
          </w:rPr>
          <w:fldChar w:fldCharType="separate"/>
        </w:r>
        <w:r w:rsidR="00473415">
          <w:rPr>
            <w:noProof/>
            <w:webHidden/>
          </w:rPr>
          <w:t>271</w:t>
        </w:r>
        <w:r w:rsidRPr="002E272F">
          <w:rPr>
            <w:noProof/>
            <w:webHidden/>
          </w:rPr>
          <w:fldChar w:fldCharType="end"/>
        </w:r>
      </w:hyperlink>
    </w:p>
    <w:p w14:paraId="65F094C5"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108" w:history="1">
        <w:r w:rsidRPr="002E272F">
          <w:rPr>
            <w:rStyle w:val="af2"/>
            <w:noProof/>
          </w:rPr>
          <w:t>7.5. Расходы на осуществление капитальных вложений в объекты государственной и муниципальной собственности</w:t>
        </w:r>
        <w:r w:rsidRPr="002E272F">
          <w:rPr>
            <w:noProof/>
            <w:webHidden/>
          </w:rPr>
          <w:tab/>
        </w:r>
        <w:r w:rsidRPr="002E272F">
          <w:rPr>
            <w:noProof/>
            <w:webHidden/>
          </w:rPr>
          <w:fldChar w:fldCharType="begin"/>
        </w:r>
        <w:r w:rsidRPr="002E272F">
          <w:rPr>
            <w:noProof/>
            <w:webHidden/>
          </w:rPr>
          <w:instrText xml:space="preserve"> PAGEREF _Toc88490108 \h </w:instrText>
        </w:r>
        <w:r w:rsidRPr="002E272F">
          <w:rPr>
            <w:noProof/>
            <w:webHidden/>
          </w:rPr>
        </w:r>
        <w:r w:rsidRPr="002E272F">
          <w:rPr>
            <w:noProof/>
            <w:webHidden/>
          </w:rPr>
          <w:fldChar w:fldCharType="separate"/>
        </w:r>
        <w:r w:rsidR="00473415">
          <w:rPr>
            <w:noProof/>
            <w:webHidden/>
          </w:rPr>
          <w:t>273</w:t>
        </w:r>
        <w:r w:rsidRPr="002E272F">
          <w:rPr>
            <w:noProof/>
            <w:webHidden/>
          </w:rPr>
          <w:fldChar w:fldCharType="end"/>
        </w:r>
      </w:hyperlink>
    </w:p>
    <w:p w14:paraId="59882773" w14:textId="77777777" w:rsidR="002E272F" w:rsidRPr="002E272F" w:rsidRDefault="002E272F">
      <w:pPr>
        <w:pStyle w:val="23"/>
        <w:tabs>
          <w:tab w:val="right" w:leader="dot" w:pos="9202"/>
        </w:tabs>
        <w:rPr>
          <w:rFonts w:asciiTheme="minorHAnsi" w:eastAsiaTheme="minorEastAsia" w:hAnsiTheme="minorHAnsi" w:cstheme="minorBidi"/>
          <w:noProof/>
          <w:sz w:val="22"/>
          <w:szCs w:val="22"/>
        </w:rPr>
      </w:pPr>
      <w:hyperlink w:anchor="_Toc88490109" w:history="1">
        <w:r w:rsidRPr="002E272F">
          <w:rPr>
            <w:rStyle w:val="af2"/>
            <w:noProof/>
          </w:rPr>
          <w:t>7.6. Реализация приоритетных национальных проектов и программ</w:t>
        </w:r>
        <w:r w:rsidRPr="002E272F">
          <w:rPr>
            <w:noProof/>
            <w:webHidden/>
          </w:rPr>
          <w:tab/>
        </w:r>
        <w:r w:rsidRPr="002E272F">
          <w:rPr>
            <w:noProof/>
            <w:webHidden/>
          </w:rPr>
          <w:fldChar w:fldCharType="begin"/>
        </w:r>
        <w:r w:rsidRPr="002E272F">
          <w:rPr>
            <w:noProof/>
            <w:webHidden/>
          </w:rPr>
          <w:instrText xml:space="preserve"> PAGEREF _Toc88490109 \h </w:instrText>
        </w:r>
        <w:r w:rsidRPr="002E272F">
          <w:rPr>
            <w:noProof/>
            <w:webHidden/>
          </w:rPr>
        </w:r>
        <w:r w:rsidRPr="002E272F">
          <w:rPr>
            <w:noProof/>
            <w:webHidden/>
          </w:rPr>
          <w:fldChar w:fldCharType="separate"/>
        </w:r>
        <w:r w:rsidR="00473415">
          <w:rPr>
            <w:noProof/>
            <w:webHidden/>
          </w:rPr>
          <w:t>280</w:t>
        </w:r>
        <w:r w:rsidRPr="002E272F">
          <w:rPr>
            <w:noProof/>
            <w:webHidden/>
          </w:rPr>
          <w:fldChar w:fldCharType="end"/>
        </w:r>
      </w:hyperlink>
    </w:p>
    <w:p w14:paraId="575E5778"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0" w:history="1">
        <w:r w:rsidRPr="002E272F">
          <w:rPr>
            <w:rStyle w:val="af2"/>
            <w:noProof/>
          </w:rPr>
          <w:t>7.6.1. Национальный проект «Культура»</w:t>
        </w:r>
        <w:r w:rsidRPr="002E272F">
          <w:rPr>
            <w:noProof/>
            <w:webHidden/>
          </w:rPr>
          <w:tab/>
        </w:r>
        <w:r w:rsidRPr="002E272F">
          <w:rPr>
            <w:noProof/>
            <w:webHidden/>
          </w:rPr>
          <w:fldChar w:fldCharType="begin"/>
        </w:r>
        <w:r w:rsidRPr="002E272F">
          <w:rPr>
            <w:noProof/>
            <w:webHidden/>
          </w:rPr>
          <w:instrText xml:space="preserve"> PAGEREF _Toc88490110 \h </w:instrText>
        </w:r>
        <w:r w:rsidRPr="002E272F">
          <w:rPr>
            <w:noProof/>
            <w:webHidden/>
          </w:rPr>
        </w:r>
        <w:r w:rsidRPr="002E272F">
          <w:rPr>
            <w:noProof/>
            <w:webHidden/>
          </w:rPr>
          <w:fldChar w:fldCharType="separate"/>
        </w:r>
        <w:r w:rsidR="00473415">
          <w:rPr>
            <w:noProof/>
            <w:webHidden/>
          </w:rPr>
          <w:t>281</w:t>
        </w:r>
        <w:r w:rsidRPr="002E272F">
          <w:rPr>
            <w:noProof/>
            <w:webHidden/>
          </w:rPr>
          <w:fldChar w:fldCharType="end"/>
        </w:r>
      </w:hyperlink>
    </w:p>
    <w:p w14:paraId="594E77A0"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1" w:history="1">
        <w:r w:rsidRPr="002E272F">
          <w:rPr>
            <w:rStyle w:val="af2"/>
            <w:noProof/>
          </w:rPr>
          <w:t>7.6.2. Национальный проект «Жилье и городская среда»</w:t>
        </w:r>
        <w:r w:rsidRPr="002E272F">
          <w:rPr>
            <w:noProof/>
            <w:webHidden/>
          </w:rPr>
          <w:tab/>
        </w:r>
        <w:r w:rsidRPr="002E272F">
          <w:rPr>
            <w:noProof/>
            <w:webHidden/>
          </w:rPr>
          <w:fldChar w:fldCharType="begin"/>
        </w:r>
        <w:r w:rsidRPr="002E272F">
          <w:rPr>
            <w:noProof/>
            <w:webHidden/>
          </w:rPr>
          <w:instrText xml:space="preserve"> PAGEREF _Toc88490111 \h </w:instrText>
        </w:r>
        <w:r w:rsidRPr="002E272F">
          <w:rPr>
            <w:noProof/>
            <w:webHidden/>
          </w:rPr>
        </w:r>
        <w:r w:rsidRPr="002E272F">
          <w:rPr>
            <w:noProof/>
            <w:webHidden/>
          </w:rPr>
          <w:fldChar w:fldCharType="separate"/>
        </w:r>
        <w:r w:rsidR="00473415">
          <w:rPr>
            <w:noProof/>
            <w:webHidden/>
          </w:rPr>
          <w:t>282</w:t>
        </w:r>
        <w:r w:rsidRPr="002E272F">
          <w:rPr>
            <w:noProof/>
            <w:webHidden/>
          </w:rPr>
          <w:fldChar w:fldCharType="end"/>
        </w:r>
      </w:hyperlink>
    </w:p>
    <w:p w14:paraId="32501795"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2" w:history="1">
        <w:r w:rsidRPr="002E272F">
          <w:rPr>
            <w:rStyle w:val="af2"/>
            <w:noProof/>
          </w:rPr>
          <w:t>7.6.3. Национальный проект «Экология»</w:t>
        </w:r>
        <w:r w:rsidRPr="002E272F">
          <w:rPr>
            <w:noProof/>
            <w:webHidden/>
          </w:rPr>
          <w:tab/>
        </w:r>
        <w:r w:rsidRPr="002E272F">
          <w:rPr>
            <w:noProof/>
            <w:webHidden/>
          </w:rPr>
          <w:fldChar w:fldCharType="begin"/>
        </w:r>
        <w:r w:rsidRPr="002E272F">
          <w:rPr>
            <w:noProof/>
            <w:webHidden/>
          </w:rPr>
          <w:instrText xml:space="preserve"> PAGEREF _Toc88490112 \h </w:instrText>
        </w:r>
        <w:r w:rsidRPr="002E272F">
          <w:rPr>
            <w:noProof/>
            <w:webHidden/>
          </w:rPr>
        </w:r>
        <w:r w:rsidRPr="002E272F">
          <w:rPr>
            <w:noProof/>
            <w:webHidden/>
          </w:rPr>
          <w:fldChar w:fldCharType="separate"/>
        </w:r>
        <w:r w:rsidR="00473415">
          <w:rPr>
            <w:noProof/>
            <w:webHidden/>
          </w:rPr>
          <w:t>288</w:t>
        </w:r>
        <w:r w:rsidRPr="002E272F">
          <w:rPr>
            <w:noProof/>
            <w:webHidden/>
          </w:rPr>
          <w:fldChar w:fldCharType="end"/>
        </w:r>
      </w:hyperlink>
    </w:p>
    <w:p w14:paraId="45A57C88"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3" w:history="1">
        <w:r w:rsidRPr="002E272F">
          <w:rPr>
            <w:rStyle w:val="af2"/>
            <w:noProof/>
          </w:rPr>
          <w:t>7.6.4. Национальный проект «Малое и среднее предпринимательство и поддержка индивидуальной предпринимательской инициативы»</w:t>
        </w:r>
        <w:r w:rsidRPr="002E272F">
          <w:rPr>
            <w:noProof/>
            <w:webHidden/>
          </w:rPr>
          <w:tab/>
        </w:r>
        <w:r w:rsidRPr="002E272F">
          <w:rPr>
            <w:noProof/>
            <w:webHidden/>
          </w:rPr>
          <w:fldChar w:fldCharType="begin"/>
        </w:r>
        <w:r w:rsidRPr="002E272F">
          <w:rPr>
            <w:noProof/>
            <w:webHidden/>
          </w:rPr>
          <w:instrText xml:space="preserve"> PAGEREF _Toc88490113 \h </w:instrText>
        </w:r>
        <w:r w:rsidRPr="002E272F">
          <w:rPr>
            <w:noProof/>
            <w:webHidden/>
          </w:rPr>
        </w:r>
        <w:r w:rsidRPr="002E272F">
          <w:rPr>
            <w:noProof/>
            <w:webHidden/>
          </w:rPr>
          <w:fldChar w:fldCharType="separate"/>
        </w:r>
        <w:r w:rsidR="00473415">
          <w:rPr>
            <w:noProof/>
            <w:webHidden/>
          </w:rPr>
          <w:t>294</w:t>
        </w:r>
        <w:r w:rsidRPr="002E272F">
          <w:rPr>
            <w:noProof/>
            <w:webHidden/>
          </w:rPr>
          <w:fldChar w:fldCharType="end"/>
        </w:r>
      </w:hyperlink>
    </w:p>
    <w:p w14:paraId="78A7393B"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4" w:history="1">
        <w:r w:rsidRPr="002E272F">
          <w:rPr>
            <w:rStyle w:val="af2"/>
            <w:noProof/>
          </w:rPr>
          <w:t>7.6.5. Национальный проект «Здравоохранение»</w:t>
        </w:r>
        <w:r w:rsidRPr="002E272F">
          <w:rPr>
            <w:noProof/>
            <w:webHidden/>
          </w:rPr>
          <w:tab/>
        </w:r>
        <w:r w:rsidRPr="002E272F">
          <w:rPr>
            <w:noProof/>
            <w:webHidden/>
          </w:rPr>
          <w:fldChar w:fldCharType="begin"/>
        </w:r>
        <w:r w:rsidRPr="002E272F">
          <w:rPr>
            <w:noProof/>
            <w:webHidden/>
          </w:rPr>
          <w:instrText xml:space="preserve"> PAGEREF _Toc88490114 \h </w:instrText>
        </w:r>
        <w:r w:rsidRPr="002E272F">
          <w:rPr>
            <w:noProof/>
            <w:webHidden/>
          </w:rPr>
        </w:r>
        <w:r w:rsidRPr="002E272F">
          <w:rPr>
            <w:noProof/>
            <w:webHidden/>
          </w:rPr>
          <w:fldChar w:fldCharType="separate"/>
        </w:r>
        <w:r w:rsidR="00473415">
          <w:rPr>
            <w:noProof/>
            <w:webHidden/>
          </w:rPr>
          <w:t>296</w:t>
        </w:r>
        <w:r w:rsidRPr="002E272F">
          <w:rPr>
            <w:noProof/>
            <w:webHidden/>
          </w:rPr>
          <w:fldChar w:fldCharType="end"/>
        </w:r>
      </w:hyperlink>
    </w:p>
    <w:p w14:paraId="424B85BE"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5" w:history="1">
        <w:r w:rsidRPr="002E272F">
          <w:rPr>
            <w:rStyle w:val="af2"/>
            <w:noProof/>
          </w:rPr>
          <w:t>7.6.6. Национальный проект «Демография»</w:t>
        </w:r>
        <w:r w:rsidRPr="002E272F">
          <w:rPr>
            <w:noProof/>
            <w:webHidden/>
          </w:rPr>
          <w:tab/>
        </w:r>
        <w:r w:rsidRPr="002E272F">
          <w:rPr>
            <w:noProof/>
            <w:webHidden/>
          </w:rPr>
          <w:fldChar w:fldCharType="begin"/>
        </w:r>
        <w:r w:rsidRPr="002E272F">
          <w:rPr>
            <w:noProof/>
            <w:webHidden/>
          </w:rPr>
          <w:instrText xml:space="preserve"> PAGEREF _Toc88490115 \h </w:instrText>
        </w:r>
        <w:r w:rsidRPr="002E272F">
          <w:rPr>
            <w:noProof/>
            <w:webHidden/>
          </w:rPr>
        </w:r>
        <w:r w:rsidRPr="002E272F">
          <w:rPr>
            <w:noProof/>
            <w:webHidden/>
          </w:rPr>
          <w:fldChar w:fldCharType="separate"/>
        </w:r>
        <w:r w:rsidR="00473415">
          <w:rPr>
            <w:noProof/>
            <w:webHidden/>
          </w:rPr>
          <w:t>302</w:t>
        </w:r>
        <w:r w:rsidRPr="002E272F">
          <w:rPr>
            <w:noProof/>
            <w:webHidden/>
          </w:rPr>
          <w:fldChar w:fldCharType="end"/>
        </w:r>
      </w:hyperlink>
    </w:p>
    <w:p w14:paraId="6656A6DC"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6" w:history="1">
        <w:r w:rsidRPr="002E272F">
          <w:rPr>
            <w:rStyle w:val="af2"/>
            <w:noProof/>
          </w:rPr>
          <w:t>7.6.7. Комплексный план модернизации и расширения магистральной инфраструктуры</w:t>
        </w:r>
        <w:r w:rsidRPr="002E272F">
          <w:rPr>
            <w:noProof/>
            <w:webHidden/>
          </w:rPr>
          <w:tab/>
        </w:r>
        <w:r w:rsidRPr="002E272F">
          <w:rPr>
            <w:noProof/>
            <w:webHidden/>
          </w:rPr>
          <w:fldChar w:fldCharType="begin"/>
        </w:r>
        <w:r w:rsidRPr="002E272F">
          <w:rPr>
            <w:noProof/>
            <w:webHidden/>
          </w:rPr>
          <w:instrText xml:space="preserve"> PAGEREF _Toc88490116 \h </w:instrText>
        </w:r>
        <w:r w:rsidRPr="002E272F">
          <w:rPr>
            <w:noProof/>
            <w:webHidden/>
          </w:rPr>
        </w:r>
        <w:r w:rsidRPr="002E272F">
          <w:rPr>
            <w:noProof/>
            <w:webHidden/>
          </w:rPr>
          <w:fldChar w:fldCharType="separate"/>
        </w:r>
        <w:r w:rsidR="00473415">
          <w:rPr>
            <w:noProof/>
            <w:webHidden/>
          </w:rPr>
          <w:t>311</w:t>
        </w:r>
        <w:r w:rsidRPr="002E272F">
          <w:rPr>
            <w:noProof/>
            <w:webHidden/>
          </w:rPr>
          <w:fldChar w:fldCharType="end"/>
        </w:r>
      </w:hyperlink>
    </w:p>
    <w:p w14:paraId="254C21C9"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7" w:history="1">
        <w:r w:rsidRPr="002E272F">
          <w:rPr>
            <w:rStyle w:val="af2"/>
            <w:noProof/>
          </w:rPr>
          <w:t>7.6.8. Национальный проект «Образование»</w:t>
        </w:r>
        <w:r w:rsidRPr="002E272F">
          <w:rPr>
            <w:noProof/>
            <w:webHidden/>
          </w:rPr>
          <w:tab/>
        </w:r>
        <w:r w:rsidRPr="002E272F">
          <w:rPr>
            <w:noProof/>
            <w:webHidden/>
          </w:rPr>
          <w:fldChar w:fldCharType="begin"/>
        </w:r>
        <w:r w:rsidRPr="002E272F">
          <w:rPr>
            <w:noProof/>
            <w:webHidden/>
          </w:rPr>
          <w:instrText xml:space="preserve"> PAGEREF _Toc88490117 \h </w:instrText>
        </w:r>
        <w:r w:rsidRPr="002E272F">
          <w:rPr>
            <w:noProof/>
            <w:webHidden/>
          </w:rPr>
        </w:r>
        <w:r w:rsidRPr="002E272F">
          <w:rPr>
            <w:noProof/>
            <w:webHidden/>
          </w:rPr>
          <w:fldChar w:fldCharType="separate"/>
        </w:r>
        <w:r w:rsidR="00473415">
          <w:rPr>
            <w:noProof/>
            <w:webHidden/>
          </w:rPr>
          <w:t>314</w:t>
        </w:r>
        <w:r w:rsidRPr="002E272F">
          <w:rPr>
            <w:noProof/>
            <w:webHidden/>
          </w:rPr>
          <w:fldChar w:fldCharType="end"/>
        </w:r>
      </w:hyperlink>
    </w:p>
    <w:p w14:paraId="74B8EA04" w14:textId="77777777" w:rsidR="002E272F" w:rsidRPr="002E272F" w:rsidRDefault="002E272F">
      <w:pPr>
        <w:pStyle w:val="31"/>
        <w:tabs>
          <w:tab w:val="right" w:leader="dot" w:pos="9202"/>
        </w:tabs>
        <w:rPr>
          <w:rFonts w:asciiTheme="minorHAnsi" w:eastAsiaTheme="minorEastAsia" w:hAnsiTheme="minorHAnsi" w:cstheme="minorBidi"/>
          <w:noProof/>
          <w:sz w:val="22"/>
          <w:szCs w:val="22"/>
        </w:rPr>
      </w:pPr>
      <w:hyperlink w:anchor="_Toc88490118" w:history="1">
        <w:r w:rsidRPr="002E272F">
          <w:rPr>
            <w:rStyle w:val="af2"/>
            <w:noProof/>
          </w:rPr>
          <w:t>7.6.9. Национальный проект «Безопасные качественные автомобильные дороги»</w:t>
        </w:r>
        <w:r w:rsidRPr="002E272F">
          <w:rPr>
            <w:noProof/>
            <w:webHidden/>
          </w:rPr>
          <w:tab/>
        </w:r>
        <w:r w:rsidRPr="002E272F">
          <w:rPr>
            <w:noProof/>
            <w:webHidden/>
          </w:rPr>
          <w:fldChar w:fldCharType="begin"/>
        </w:r>
        <w:r w:rsidRPr="002E272F">
          <w:rPr>
            <w:noProof/>
            <w:webHidden/>
          </w:rPr>
          <w:instrText xml:space="preserve"> PAGEREF _Toc88490118 \h </w:instrText>
        </w:r>
        <w:r w:rsidRPr="002E272F">
          <w:rPr>
            <w:noProof/>
            <w:webHidden/>
          </w:rPr>
        </w:r>
        <w:r w:rsidRPr="002E272F">
          <w:rPr>
            <w:noProof/>
            <w:webHidden/>
          </w:rPr>
          <w:fldChar w:fldCharType="separate"/>
        </w:r>
        <w:r w:rsidR="00473415">
          <w:rPr>
            <w:noProof/>
            <w:webHidden/>
          </w:rPr>
          <w:t>324</w:t>
        </w:r>
        <w:r w:rsidRPr="002E272F">
          <w:rPr>
            <w:noProof/>
            <w:webHidden/>
          </w:rPr>
          <w:fldChar w:fldCharType="end"/>
        </w:r>
      </w:hyperlink>
    </w:p>
    <w:p w14:paraId="74F69F06"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119" w:history="1">
        <w:r w:rsidRPr="002E272F">
          <w:rPr>
            <w:rStyle w:val="af2"/>
            <w:noProof/>
          </w:rPr>
          <w:t>8. Дорожный фонд Архангельской области</w:t>
        </w:r>
        <w:r w:rsidRPr="002E272F">
          <w:rPr>
            <w:noProof/>
            <w:webHidden/>
          </w:rPr>
          <w:tab/>
        </w:r>
        <w:r w:rsidRPr="002E272F">
          <w:rPr>
            <w:noProof/>
            <w:webHidden/>
          </w:rPr>
          <w:fldChar w:fldCharType="begin"/>
        </w:r>
        <w:r w:rsidRPr="002E272F">
          <w:rPr>
            <w:noProof/>
            <w:webHidden/>
          </w:rPr>
          <w:instrText xml:space="preserve"> PAGEREF _Toc88490119 \h </w:instrText>
        </w:r>
        <w:r w:rsidRPr="002E272F">
          <w:rPr>
            <w:noProof/>
            <w:webHidden/>
          </w:rPr>
        </w:r>
        <w:r w:rsidRPr="002E272F">
          <w:rPr>
            <w:noProof/>
            <w:webHidden/>
          </w:rPr>
          <w:fldChar w:fldCharType="separate"/>
        </w:r>
        <w:r w:rsidR="00473415">
          <w:rPr>
            <w:noProof/>
            <w:webHidden/>
          </w:rPr>
          <w:t>325</w:t>
        </w:r>
        <w:r w:rsidRPr="002E272F">
          <w:rPr>
            <w:noProof/>
            <w:webHidden/>
          </w:rPr>
          <w:fldChar w:fldCharType="end"/>
        </w:r>
      </w:hyperlink>
    </w:p>
    <w:p w14:paraId="343FA7E2"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120" w:history="1">
        <w:r w:rsidRPr="002E272F">
          <w:rPr>
            <w:rStyle w:val="af2"/>
            <w:noProof/>
          </w:rPr>
          <w:t>9. Государственный внутренний долг Архангельской области и расходы на его обслуживание</w:t>
        </w:r>
        <w:r w:rsidRPr="002E272F">
          <w:rPr>
            <w:noProof/>
            <w:webHidden/>
          </w:rPr>
          <w:tab/>
        </w:r>
        <w:r w:rsidRPr="002E272F">
          <w:rPr>
            <w:noProof/>
            <w:webHidden/>
          </w:rPr>
          <w:fldChar w:fldCharType="begin"/>
        </w:r>
        <w:r w:rsidRPr="002E272F">
          <w:rPr>
            <w:noProof/>
            <w:webHidden/>
          </w:rPr>
          <w:instrText xml:space="preserve"> PAGEREF _Toc88490120 \h </w:instrText>
        </w:r>
        <w:r w:rsidRPr="002E272F">
          <w:rPr>
            <w:noProof/>
            <w:webHidden/>
          </w:rPr>
        </w:r>
        <w:r w:rsidRPr="002E272F">
          <w:rPr>
            <w:noProof/>
            <w:webHidden/>
          </w:rPr>
          <w:fldChar w:fldCharType="separate"/>
        </w:r>
        <w:r w:rsidR="00473415">
          <w:rPr>
            <w:noProof/>
            <w:webHidden/>
          </w:rPr>
          <w:t>328</w:t>
        </w:r>
        <w:r w:rsidRPr="002E272F">
          <w:rPr>
            <w:noProof/>
            <w:webHidden/>
          </w:rPr>
          <w:fldChar w:fldCharType="end"/>
        </w:r>
      </w:hyperlink>
    </w:p>
    <w:p w14:paraId="091868F0" w14:textId="77777777" w:rsidR="002E272F" w:rsidRPr="002E272F" w:rsidRDefault="002E272F">
      <w:pPr>
        <w:pStyle w:val="11"/>
        <w:tabs>
          <w:tab w:val="right" w:leader="dot" w:pos="9202"/>
        </w:tabs>
        <w:rPr>
          <w:rFonts w:asciiTheme="minorHAnsi" w:eastAsiaTheme="minorEastAsia" w:hAnsiTheme="minorHAnsi" w:cstheme="minorBidi"/>
          <w:noProof/>
          <w:sz w:val="22"/>
          <w:szCs w:val="22"/>
        </w:rPr>
      </w:pPr>
      <w:hyperlink w:anchor="_Toc88490121" w:history="1">
        <w:r w:rsidRPr="002E272F">
          <w:rPr>
            <w:rStyle w:val="af2"/>
            <w:noProof/>
          </w:rPr>
          <w:t>10. Предложения</w:t>
        </w:r>
        <w:r w:rsidRPr="002E272F">
          <w:rPr>
            <w:noProof/>
            <w:webHidden/>
          </w:rPr>
          <w:tab/>
        </w:r>
        <w:r w:rsidRPr="002E272F">
          <w:rPr>
            <w:noProof/>
            <w:webHidden/>
          </w:rPr>
          <w:fldChar w:fldCharType="begin"/>
        </w:r>
        <w:r w:rsidRPr="002E272F">
          <w:rPr>
            <w:noProof/>
            <w:webHidden/>
          </w:rPr>
          <w:instrText xml:space="preserve"> PAGEREF _Toc88490121 \h </w:instrText>
        </w:r>
        <w:r w:rsidRPr="002E272F">
          <w:rPr>
            <w:noProof/>
            <w:webHidden/>
          </w:rPr>
        </w:r>
        <w:r w:rsidRPr="002E272F">
          <w:rPr>
            <w:noProof/>
            <w:webHidden/>
          </w:rPr>
          <w:fldChar w:fldCharType="separate"/>
        </w:r>
        <w:r w:rsidR="00473415">
          <w:rPr>
            <w:noProof/>
            <w:webHidden/>
          </w:rPr>
          <w:t>334</w:t>
        </w:r>
        <w:r w:rsidRPr="002E272F">
          <w:rPr>
            <w:noProof/>
            <w:webHidden/>
          </w:rPr>
          <w:fldChar w:fldCharType="end"/>
        </w:r>
      </w:hyperlink>
    </w:p>
    <w:p w14:paraId="7D48E491" w14:textId="77777777" w:rsidR="00FD4239" w:rsidRPr="007B7A94" w:rsidRDefault="00C53FCF">
      <w:pPr>
        <w:rPr>
          <w:sz w:val="28"/>
          <w:szCs w:val="28"/>
          <w:highlight w:val="cyan"/>
        </w:rPr>
      </w:pPr>
      <w:r w:rsidRPr="002E272F">
        <w:rPr>
          <w:sz w:val="28"/>
          <w:szCs w:val="28"/>
          <w:highlight w:val="cyan"/>
        </w:rPr>
        <w:fldChar w:fldCharType="end"/>
      </w:r>
    </w:p>
    <w:p w14:paraId="7075916C" w14:textId="77777777" w:rsidR="00FD4239" w:rsidRPr="007B7A94" w:rsidRDefault="00FD4239" w:rsidP="00300853">
      <w:pPr>
        <w:ind w:firstLine="851"/>
        <w:jc w:val="both"/>
        <w:rPr>
          <w:sz w:val="28"/>
          <w:szCs w:val="28"/>
          <w:highlight w:val="cyan"/>
        </w:rPr>
      </w:pPr>
      <w:r w:rsidRPr="007B7A94">
        <w:rPr>
          <w:sz w:val="28"/>
          <w:szCs w:val="28"/>
          <w:highlight w:val="cyan"/>
        </w:rPr>
        <w:br w:type="page"/>
      </w:r>
    </w:p>
    <w:p w14:paraId="6958DB16" w14:textId="2B2FB201" w:rsidR="00780D5D" w:rsidRPr="005F2025" w:rsidRDefault="00780D5D" w:rsidP="00A72156">
      <w:pPr>
        <w:pStyle w:val="1"/>
        <w:spacing w:after="120"/>
        <w:jc w:val="center"/>
        <w:rPr>
          <w:rFonts w:ascii="Times New Roman" w:hAnsi="Times New Roman"/>
          <w:sz w:val="28"/>
          <w:szCs w:val="28"/>
        </w:rPr>
      </w:pPr>
      <w:bookmarkStart w:id="0" w:name="_Toc88490068"/>
      <w:r w:rsidRPr="005F2025">
        <w:rPr>
          <w:rFonts w:ascii="Times New Roman" w:hAnsi="Times New Roman"/>
          <w:sz w:val="28"/>
          <w:szCs w:val="28"/>
        </w:rPr>
        <w:lastRenderedPageBreak/>
        <w:t xml:space="preserve">1. </w:t>
      </w:r>
      <w:r w:rsidR="00A029B6">
        <w:rPr>
          <w:rFonts w:ascii="Times New Roman" w:hAnsi="Times New Roman"/>
          <w:sz w:val="28"/>
          <w:szCs w:val="28"/>
        </w:rPr>
        <w:t>Составление проекта областного закона «Об областном бюджете на 2022 год и на плановый период 2023 и 2024 годов»</w:t>
      </w:r>
      <w:bookmarkEnd w:id="0"/>
    </w:p>
    <w:p w14:paraId="10D9C8C4" w14:textId="35AC4F8F" w:rsidR="00B25579" w:rsidRPr="005F2025" w:rsidRDefault="005F075B" w:rsidP="007F60EB">
      <w:pPr>
        <w:ind w:firstLine="709"/>
        <w:jc w:val="both"/>
        <w:rPr>
          <w:sz w:val="28"/>
          <w:szCs w:val="28"/>
        </w:rPr>
      </w:pPr>
      <w:r w:rsidRPr="005F2025">
        <w:rPr>
          <w:sz w:val="28"/>
          <w:szCs w:val="28"/>
        </w:rPr>
        <w:t xml:space="preserve">Распоряжением Правительства Архангельской области от </w:t>
      </w:r>
      <w:r w:rsidR="005F2025" w:rsidRPr="005F2025">
        <w:rPr>
          <w:sz w:val="28"/>
          <w:szCs w:val="28"/>
        </w:rPr>
        <w:t>04</w:t>
      </w:r>
      <w:r w:rsidR="00403C00" w:rsidRPr="005F2025">
        <w:rPr>
          <w:sz w:val="28"/>
          <w:szCs w:val="28"/>
        </w:rPr>
        <w:t>.0</w:t>
      </w:r>
      <w:r w:rsidR="005F2025" w:rsidRPr="005F2025">
        <w:rPr>
          <w:sz w:val="28"/>
          <w:szCs w:val="28"/>
        </w:rPr>
        <w:t>6</w:t>
      </w:r>
      <w:r w:rsidR="00403C00" w:rsidRPr="005F2025">
        <w:rPr>
          <w:sz w:val="28"/>
          <w:szCs w:val="28"/>
        </w:rPr>
        <w:t>.20</w:t>
      </w:r>
      <w:r w:rsidR="000A31D7" w:rsidRPr="005F2025">
        <w:rPr>
          <w:sz w:val="28"/>
          <w:szCs w:val="28"/>
        </w:rPr>
        <w:t>2</w:t>
      </w:r>
      <w:r w:rsidR="005F2025" w:rsidRPr="005F2025">
        <w:rPr>
          <w:sz w:val="28"/>
          <w:szCs w:val="28"/>
        </w:rPr>
        <w:t>1</w:t>
      </w:r>
      <w:r w:rsidR="00403C00" w:rsidRPr="005F2025">
        <w:rPr>
          <w:sz w:val="28"/>
          <w:szCs w:val="28"/>
        </w:rPr>
        <w:t xml:space="preserve"> № </w:t>
      </w:r>
      <w:r w:rsidR="000A6A76" w:rsidRPr="005F2025">
        <w:rPr>
          <w:sz w:val="28"/>
          <w:szCs w:val="28"/>
        </w:rPr>
        <w:t>2</w:t>
      </w:r>
      <w:r w:rsidR="005F2025" w:rsidRPr="005F2025">
        <w:rPr>
          <w:sz w:val="28"/>
          <w:szCs w:val="28"/>
        </w:rPr>
        <w:t>28</w:t>
      </w:r>
      <w:r w:rsidR="00403C00" w:rsidRPr="005F2025">
        <w:rPr>
          <w:sz w:val="28"/>
          <w:szCs w:val="28"/>
        </w:rPr>
        <w:t>-рп установ</w:t>
      </w:r>
      <w:r w:rsidR="00E21784" w:rsidRPr="005F2025">
        <w:rPr>
          <w:sz w:val="28"/>
          <w:szCs w:val="28"/>
        </w:rPr>
        <w:t>л</w:t>
      </w:r>
      <w:r w:rsidR="00403C00" w:rsidRPr="005F2025">
        <w:rPr>
          <w:sz w:val="28"/>
          <w:szCs w:val="28"/>
        </w:rPr>
        <w:t>ены:</w:t>
      </w:r>
    </w:p>
    <w:p w14:paraId="0DF7BEA7" w14:textId="3FC372BC" w:rsidR="00403C00" w:rsidRPr="00E879BF" w:rsidRDefault="009D031A" w:rsidP="00205A03">
      <w:pPr>
        <w:numPr>
          <w:ilvl w:val="0"/>
          <w:numId w:val="3"/>
        </w:numPr>
        <w:ind w:left="0" w:firstLine="709"/>
        <w:jc w:val="both"/>
        <w:rPr>
          <w:sz w:val="28"/>
          <w:szCs w:val="28"/>
        </w:rPr>
      </w:pPr>
      <w:r w:rsidRPr="0024357D">
        <w:rPr>
          <w:sz w:val="28"/>
          <w:szCs w:val="28"/>
        </w:rPr>
        <w:t>г</w:t>
      </w:r>
      <w:r w:rsidR="00E15D7C" w:rsidRPr="0024357D">
        <w:rPr>
          <w:sz w:val="28"/>
          <w:szCs w:val="28"/>
        </w:rPr>
        <w:t>рафик разработки в 20</w:t>
      </w:r>
      <w:r w:rsidR="000A31D7" w:rsidRPr="0024357D">
        <w:rPr>
          <w:sz w:val="28"/>
          <w:szCs w:val="28"/>
        </w:rPr>
        <w:t>2</w:t>
      </w:r>
      <w:r w:rsidR="00A029B6" w:rsidRPr="0024357D">
        <w:rPr>
          <w:sz w:val="28"/>
          <w:szCs w:val="28"/>
        </w:rPr>
        <w:t>1</w:t>
      </w:r>
      <w:r w:rsidR="00E15D7C" w:rsidRPr="0024357D">
        <w:rPr>
          <w:sz w:val="28"/>
          <w:szCs w:val="28"/>
        </w:rPr>
        <w:t xml:space="preserve"> году прогноза социально-экономического развития Архангельской области</w:t>
      </w:r>
      <w:r w:rsidR="00FD3D73">
        <w:rPr>
          <w:sz w:val="28"/>
          <w:szCs w:val="28"/>
        </w:rPr>
        <w:t xml:space="preserve"> на 2022 – 2024 годы</w:t>
      </w:r>
      <w:r w:rsidR="0024357D" w:rsidRPr="0024357D">
        <w:rPr>
          <w:sz w:val="28"/>
          <w:szCs w:val="28"/>
        </w:rPr>
        <w:t>, актуализации долгосрочного прогноза</w:t>
      </w:r>
      <w:r w:rsidR="00E15D7C" w:rsidRPr="0024357D">
        <w:rPr>
          <w:sz w:val="28"/>
          <w:szCs w:val="28"/>
        </w:rPr>
        <w:t xml:space="preserve"> </w:t>
      </w:r>
      <w:r w:rsidR="0024357D">
        <w:rPr>
          <w:sz w:val="28"/>
          <w:szCs w:val="28"/>
        </w:rPr>
        <w:t>социально-экономического развития Архангельской области на период до 2035 года и обеспечения представления администрацией Ненецкого автономного округа отдельных показателей</w:t>
      </w:r>
      <w:r w:rsidR="007F60EB">
        <w:rPr>
          <w:sz w:val="28"/>
          <w:szCs w:val="28"/>
        </w:rPr>
        <w:t xml:space="preserve"> прогноза социально-экономического развития Ненецкого автономного округа на 2022 – 2024 годы и отдельных показателей долгосрочного прогноза социально-экономического развития </w:t>
      </w:r>
      <w:r w:rsidR="00284F55">
        <w:rPr>
          <w:sz w:val="28"/>
          <w:szCs w:val="28"/>
        </w:rPr>
        <w:t xml:space="preserve">Ненецкого автономного округа на </w:t>
      </w:r>
      <w:r w:rsidR="00284F55" w:rsidRPr="00E879BF">
        <w:rPr>
          <w:sz w:val="28"/>
          <w:szCs w:val="28"/>
        </w:rPr>
        <w:t>период до 2035 года</w:t>
      </w:r>
      <w:r w:rsidR="00E15D7C" w:rsidRPr="00E879BF">
        <w:rPr>
          <w:sz w:val="28"/>
          <w:szCs w:val="28"/>
        </w:rPr>
        <w:t>;</w:t>
      </w:r>
    </w:p>
    <w:p w14:paraId="7459D007" w14:textId="1EA192E3" w:rsidR="00E15D7C" w:rsidRPr="00E879BF" w:rsidRDefault="009D031A" w:rsidP="00205A03">
      <w:pPr>
        <w:numPr>
          <w:ilvl w:val="0"/>
          <w:numId w:val="3"/>
        </w:numPr>
        <w:ind w:left="0" w:firstLine="839"/>
        <w:jc w:val="both"/>
        <w:rPr>
          <w:sz w:val="28"/>
          <w:szCs w:val="28"/>
        </w:rPr>
      </w:pPr>
      <w:r w:rsidRPr="00E879BF">
        <w:rPr>
          <w:sz w:val="28"/>
          <w:szCs w:val="28"/>
        </w:rPr>
        <w:t>г</w:t>
      </w:r>
      <w:r w:rsidR="00E15D7C" w:rsidRPr="00E879BF">
        <w:rPr>
          <w:sz w:val="28"/>
          <w:szCs w:val="28"/>
        </w:rPr>
        <w:t>рафик разработки в 20</w:t>
      </w:r>
      <w:r w:rsidR="00170677" w:rsidRPr="00E879BF">
        <w:rPr>
          <w:sz w:val="28"/>
          <w:szCs w:val="28"/>
        </w:rPr>
        <w:t>2</w:t>
      </w:r>
      <w:r w:rsidR="00E879BF" w:rsidRPr="00E879BF">
        <w:rPr>
          <w:sz w:val="28"/>
          <w:szCs w:val="28"/>
        </w:rPr>
        <w:t>1</w:t>
      </w:r>
      <w:r w:rsidR="00E15D7C" w:rsidRPr="00E879BF">
        <w:rPr>
          <w:sz w:val="28"/>
          <w:szCs w:val="28"/>
        </w:rPr>
        <w:t xml:space="preserve"> году проекта областного закона </w:t>
      </w:r>
      <w:r w:rsidR="004F50CF" w:rsidRPr="00E879BF">
        <w:rPr>
          <w:sz w:val="28"/>
          <w:szCs w:val="28"/>
        </w:rPr>
        <w:t>«</w:t>
      </w:r>
      <w:r w:rsidR="00E15D7C" w:rsidRPr="00E879BF">
        <w:rPr>
          <w:sz w:val="28"/>
          <w:szCs w:val="28"/>
        </w:rPr>
        <w:t>Об областном бюджете на 20</w:t>
      </w:r>
      <w:r w:rsidR="004F50CF" w:rsidRPr="00E879BF">
        <w:rPr>
          <w:sz w:val="28"/>
          <w:szCs w:val="28"/>
        </w:rPr>
        <w:t>2</w:t>
      </w:r>
      <w:r w:rsidR="00E879BF" w:rsidRPr="00E879BF">
        <w:rPr>
          <w:sz w:val="28"/>
          <w:szCs w:val="28"/>
        </w:rPr>
        <w:t>2</w:t>
      </w:r>
      <w:r w:rsidR="00E15D7C" w:rsidRPr="00E879BF">
        <w:rPr>
          <w:sz w:val="28"/>
          <w:szCs w:val="28"/>
        </w:rPr>
        <w:t xml:space="preserve"> год и на плановый период 202</w:t>
      </w:r>
      <w:r w:rsidR="00E879BF">
        <w:rPr>
          <w:sz w:val="28"/>
          <w:szCs w:val="28"/>
        </w:rPr>
        <w:t>3</w:t>
      </w:r>
      <w:r w:rsidR="00E15D7C" w:rsidRPr="00E879BF">
        <w:rPr>
          <w:sz w:val="28"/>
          <w:szCs w:val="28"/>
        </w:rPr>
        <w:t xml:space="preserve"> и 202</w:t>
      </w:r>
      <w:r w:rsidR="00E879BF">
        <w:rPr>
          <w:sz w:val="28"/>
          <w:szCs w:val="28"/>
        </w:rPr>
        <w:t>4</w:t>
      </w:r>
      <w:r w:rsidR="00E15D7C" w:rsidRPr="00E879BF">
        <w:rPr>
          <w:sz w:val="28"/>
          <w:szCs w:val="28"/>
        </w:rPr>
        <w:t xml:space="preserve"> годов»</w:t>
      </w:r>
      <w:r w:rsidR="00E879BF">
        <w:rPr>
          <w:sz w:val="28"/>
          <w:szCs w:val="28"/>
        </w:rPr>
        <w:t>, материалов к нему и проекта бюджетного прогноза Архангельской области на период до 2034 года</w:t>
      </w:r>
      <w:r w:rsidR="00C46B55" w:rsidRPr="00E879BF">
        <w:rPr>
          <w:sz w:val="28"/>
          <w:szCs w:val="28"/>
        </w:rPr>
        <w:t>;</w:t>
      </w:r>
    </w:p>
    <w:p w14:paraId="348E81B2" w14:textId="26AB2E39" w:rsidR="00C46B55" w:rsidRPr="002B06A2" w:rsidRDefault="009D031A" w:rsidP="00205A03">
      <w:pPr>
        <w:numPr>
          <w:ilvl w:val="0"/>
          <w:numId w:val="3"/>
        </w:numPr>
        <w:ind w:left="0" w:firstLine="839"/>
        <w:jc w:val="both"/>
        <w:rPr>
          <w:sz w:val="28"/>
          <w:szCs w:val="28"/>
        </w:rPr>
      </w:pPr>
      <w:r w:rsidRPr="002B06A2">
        <w:rPr>
          <w:sz w:val="28"/>
          <w:szCs w:val="28"/>
        </w:rPr>
        <w:t>г</w:t>
      </w:r>
      <w:r w:rsidR="00C46B55" w:rsidRPr="002B06A2">
        <w:rPr>
          <w:sz w:val="28"/>
          <w:szCs w:val="28"/>
        </w:rPr>
        <w:t>рафик представления в министерство финансов Архангельской области исполнительными органами государственной власти Архангельской области, органами местного самоуправления</w:t>
      </w:r>
      <w:r w:rsidR="002B06A2">
        <w:rPr>
          <w:sz w:val="28"/>
          <w:szCs w:val="28"/>
        </w:rPr>
        <w:t xml:space="preserve"> муниципальных районов, муниципальных округов, городских округов</w:t>
      </w:r>
      <w:r w:rsidR="00C46B55" w:rsidRPr="002B06A2">
        <w:rPr>
          <w:sz w:val="28"/>
          <w:szCs w:val="28"/>
        </w:rPr>
        <w:t xml:space="preserve"> Архангельской области и территориальными органами федеральных органов исполнительной власти по Архангельской области и Ненецкому автономному округу документов и материалов для расчета доходов областного и консолидированного бюджетов.</w:t>
      </w:r>
    </w:p>
    <w:p w14:paraId="5A126BE5" w14:textId="77777777" w:rsidR="00C46B55" w:rsidRPr="002847C9" w:rsidRDefault="00932D3A" w:rsidP="00395405">
      <w:pPr>
        <w:ind w:firstLine="851"/>
        <w:jc w:val="both"/>
        <w:rPr>
          <w:sz w:val="28"/>
          <w:szCs w:val="28"/>
        </w:rPr>
      </w:pPr>
      <w:r w:rsidRPr="002847C9">
        <w:rPr>
          <w:sz w:val="28"/>
          <w:szCs w:val="28"/>
        </w:rPr>
        <w:t>Согласно указанному распоряжению Правительства Архангельской области, необходимо</w:t>
      </w:r>
      <w:r w:rsidR="003A12E5" w:rsidRPr="002847C9">
        <w:rPr>
          <w:sz w:val="28"/>
          <w:szCs w:val="28"/>
        </w:rPr>
        <w:t xml:space="preserve"> в том числе</w:t>
      </w:r>
      <w:r w:rsidRPr="002847C9">
        <w:rPr>
          <w:sz w:val="28"/>
          <w:szCs w:val="28"/>
        </w:rPr>
        <w:t>:</w:t>
      </w:r>
    </w:p>
    <w:p w14:paraId="3B407D2B" w14:textId="32E80C13" w:rsidR="00D76A98" w:rsidRDefault="00FD56CC" w:rsidP="00FD56CC">
      <w:pPr>
        <w:ind w:firstLine="709"/>
        <w:jc w:val="both"/>
        <w:rPr>
          <w:sz w:val="28"/>
          <w:szCs w:val="28"/>
        </w:rPr>
      </w:pPr>
      <w:r w:rsidRPr="00BE0C62">
        <w:rPr>
          <w:sz w:val="28"/>
          <w:szCs w:val="28"/>
        </w:rPr>
        <w:t xml:space="preserve">а) </w:t>
      </w:r>
      <w:r w:rsidR="00932D3A" w:rsidRPr="00BE0C62">
        <w:rPr>
          <w:sz w:val="28"/>
          <w:szCs w:val="28"/>
        </w:rPr>
        <w:t>министерству экономического развития</w:t>
      </w:r>
      <w:r w:rsidR="008A1BC6">
        <w:rPr>
          <w:sz w:val="28"/>
          <w:szCs w:val="28"/>
        </w:rPr>
        <w:t>, промышленности и науки</w:t>
      </w:r>
      <w:r w:rsidR="00932D3A" w:rsidRPr="00BE0C62">
        <w:rPr>
          <w:sz w:val="28"/>
          <w:szCs w:val="28"/>
        </w:rPr>
        <w:t xml:space="preserve"> Архангельской области </w:t>
      </w:r>
      <w:r w:rsidR="00CD5367" w:rsidRPr="00BE0C62">
        <w:rPr>
          <w:sz w:val="28"/>
          <w:szCs w:val="28"/>
        </w:rPr>
        <w:t xml:space="preserve">организовать разработку </w:t>
      </w:r>
      <w:r w:rsidR="002847C9" w:rsidRPr="00BE0C62">
        <w:rPr>
          <w:sz w:val="28"/>
          <w:szCs w:val="28"/>
        </w:rPr>
        <w:t>прогноза социально-экономического развития</w:t>
      </w:r>
      <w:r w:rsidR="002847C9" w:rsidRPr="0024357D">
        <w:rPr>
          <w:sz w:val="28"/>
          <w:szCs w:val="28"/>
        </w:rPr>
        <w:t xml:space="preserve"> Архангельской области</w:t>
      </w:r>
      <w:r w:rsidR="002847C9">
        <w:rPr>
          <w:sz w:val="28"/>
          <w:szCs w:val="28"/>
        </w:rPr>
        <w:t xml:space="preserve"> на 2022 – 2024 годы</w:t>
      </w:r>
      <w:r w:rsidR="002847C9" w:rsidRPr="0024357D">
        <w:rPr>
          <w:sz w:val="28"/>
          <w:szCs w:val="28"/>
        </w:rPr>
        <w:t xml:space="preserve">, актуализации долгосрочного прогноза </w:t>
      </w:r>
      <w:r w:rsidR="002847C9">
        <w:rPr>
          <w:sz w:val="28"/>
          <w:szCs w:val="28"/>
        </w:rPr>
        <w:t xml:space="preserve">социально-экономического развития Архангельской области на период до 2035 года и обеспечения представления администрацией Ненецкого автономного округа отдельных показателей прогноза социально-экономического развития Ненецкого автономного округа на 2022 – 2024 годы и отдельных показателей долгосрочного прогноза социально-экономического развития Ненецкого автономного округа на </w:t>
      </w:r>
      <w:r w:rsidR="002847C9" w:rsidRPr="00E879BF">
        <w:rPr>
          <w:sz w:val="28"/>
          <w:szCs w:val="28"/>
        </w:rPr>
        <w:t>период до 2035 года</w:t>
      </w:r>
      <w:r>
        <w:rPr>
          <w:sz w:val="28"/>
          <w:szCs w:val="28"/>
        </w:rPr>
        <w:t xml:space="preserve"> и</w:t>
      </w:r>
      <w:r w:rsidR="00BE0C62">
        <w:rPr>
          <w:sz w:val="28"/>
          <w:szCs w:val="28"/>
        </w:rPr>
        <w:t>:</w:t>
      </w:r>
    </w:p>
    <w:p w14:paraId="4D989B94" w14:textId="049DE2DE" w:rsidR="00FD56CC" w:rsidRDefault="00D76A98" w:rsidP="00A438B0">
      <w:pPr>
        <w:pStyle w:val="afe"/>
        <w:numPr>
          <w:ilvl w:val="0"/>
          <w:numId w:val="12"/>
        </w:numPr>
        <w:spacing w:after="0" w:line="240" w:lineRule="auto"/>
        <w:ind w:left="0" w:firstLine="698"/>
        <w:jc w:val="both"/>
        <w:rPr>
          <w:rFonts w:ascii="Times New Roman" w:hAnsi="Times New Roman"/>
          <w:sz w:val="28"/>
          <w:szCs w:val="28"/>
        </w:rPr>
      </w:pPr>
      <w:r w:rsidRPr="004559AF">
        <w:rPr>
          <w:rFonts w:ascii="Times New Roman" w:hAnsi="Times New Roman"/>
          <w:sz w:val="28"/>
          <w:szCs w:val="28"/>
        </w:rPr>
        <w:t xml:space="preserve">не позднее 5 августа 2021 года </w:t>
      </w:r>
      <w:r w:rsidR="00FD56CC" w:rsidRPr="004559AF">
        <w:rPr>
          <w:rFonts w:ascii="Times New Roman" w:hAnsi="Times New Roman"/>
          <w:sz w:val="28"/>
          <w:szCs w:val="28"/>
        </w:rPr>
        <w:t>представить в министерство финансов Архангельской области</w:t>
      </w:r>
      <w:r w:rsidRPr="004559AF">
        <w:rPr>
          <w:rFonts w:ascii="Times New Roman" w:hAnsi="Times New Roman"/>
          <w:sz w:val="28"/>
          <w:szCs w:val="28"/>
        </w:rPr>
        <w:t xml:space="preserve"> прогноз социально-экономического развития Архангельской области и отдельные показатели прогноза социально-экономического развития Ненецкого автономного округа на 2022 – 2024 годы;</w:t>
      </w:r>
    </w:p>
    <w:p w14:paraId="409301EF" w14:textId="3E791ABE" w:rsidR="004559AF" w:rsidRPr="004559AF" w:rsidRDefault="004559AF" w:rsidP="00A438B0">
      <w:pPr>
        <w:pStyle w:val="afe"/>
        <w:numPr>
          <w:ilvl w:val="0"/>
          <w:numId w:val="12"/>
        </w:numPr>
        <w:spacing w:after="0" w:line="240" w:lineRule="auto"/>
        <w:ind w:left="0" w:firstLine="698"/>
        <w:jc w:val="both"/>
        <w:rPr>
          <w:rFonts w:ascii="Times New Roman" w:hAnsi="Times New Roman"/>
          <w:sz w:val="28"/>
          <w:szCs w:val="28"/>
        </w:rPr>
      </w:pPr>
      <w:r>
        <w:rPr>
          <w:rFonts w:ascii="Times New Roman" w:hAnsi="Times New Roman"/>
          <w:sz w:val="28"/>
          <w:szCs w:val="28"/>
        </w:rPr>
        <w:t>не позднее 26 октября 2021 года внести на рассмотрение Правительства Архангельской области</w:t>
      </w:r>
      <w:r w:rsidR="00BE0C62">
        <w:rPr>
          <w:rFonts w:ascii="Times New Roman" w:hAnsi="Times New Roman"/>
          <w:sz w:val="28"/>
          <w:szCs w:val="28"/>
        </w:rPr>
        <w:t xml:space="preserve"> </w:t>
      </w:r>
      <w:r w:rsidR="00BE0C62" w:rsidRPr="004559AF">
        <w:rPr>
          <w:rFonts w:ascii="Times New Roman" w:hAnsi="Times New Roman"/>
          <w:sz w:val="28"/>
          <w:szCs w:val="28"/>
        </w:rPr>
        <w:t xml:space="preserve">прогноз социально-экономического </w:t>
      </w:r>
      <w:r w:rsidR="00BE0C62" w:rsidRPr="004559AF">
        <w:rPr>
          <w:rFonts w:ascii="Times New Roman" w:hAnsi="Times New Roman"/>
          <w:sz w:val="28"/>
          <w:szCs w:val="28"/>
        </w:rPr>
        <w:lastRenderedPageBreak/>
        <w:t>развития Архангельской области и отдельные показатели прогноза социально-экономического развития Ненецкого автономного округа на 2022 – 2024 годы</w:t>
      </w:r>
      <w:r w:rsidR="00BE0C62">
        <w:rPr>
          <w:rFonts w:ascii="Times New Roman" w:hAnsi="Times New Roman"/>
          <w:sz w:val="28"/>
          <w:szCs w:val="28"/>
        </w:rPr>
        <w:t>;</w:t>
      </w:r>
    </w:p>
    <w:p w14:paraId="22C83DEA" w14:textId="3CC1BFBF" w:rsidR="009D031A" w:rsidRPr="00E503AD" w:rsidRDefault="00BE0C62" w:rsidP="00E503AD">
      <w:pPr>
        <w:ind w:firstLine="709"/>
        <w:jc w:val="both"/>
        <w:rPr>
          <w:sz w:val="28"/>
          <w:szCs w:val="28"/>
        </w:rPr>
      </w:pPr>
      <w:r w:rsidRPr="00E503AD">
        <w:rPr>
          <w:sz w:val="28"/>
          <w:szCs w:val="28"/>
        </w:rPr>
        <w:t xml:space="preserve">б) </w:t>
      </w:r>
      <w:r w:rsidR="00CD5367" w:rsidRPr="00E503AD">
        <w:rPr>
          <w:sz w:val="28"/>
          <w:szCs w:val="28"/>
        </w:rPr>
        <w:t xml:space="preserve">министерству финансов Архангельской области организовать разработку проекта областного закона </w:t>
      </w:r>
      <w:r w:rsidR="00CD20E5" w:rsidRPr="00E503AD">
        <w:rPr>
          <w:sz w:val="28"/>
          <w:szCs w:val="28"/>
        </w:rPr>
        <w:t>«</w:t>
      </w:r>
      <w:r w:rsidR="00CD5367" w:rsidRPr="00E503AD">
        <w:rPr>
          <w:sz w:val="28"/>
          <w:szCs w:val="28"/>
        </w:rPr>
        <w:t>Об областном бюджете на 20</w:t>
      </w:r>
      <w:r w:rsidR="00CD20E5" w:rsidRPr="00E503AD">
        <w:rPr>
          <w:sz w:val="28"/>
          <w:szCs w:val="28"/>
        </w:rPr>
        <w:t>2</w:t>
      </w:r>
      <w:r w:rsidR="00451812">
        <w:rPr>
          <w:sz w:val="28"/>
          <w:szCs w:val="28"/>
        </w:rPr>
        <w:t>2</w:t>
      </w:r>
      <w:r w:rsidR="00CD5367" w:rsidRPr="00E503AD">
        <w:rPr>
          <w:sz w:val="28"/>
          <w:szCs w:val="28"/>
        </w:rPr>
        <w:t xml:space="preserve"> год и на плановый период 202</w:t>
      </w:r>
      <w:r w:rsidR="00451812">
        <w:rPr>
          <w:sz w:val="28"/>
          <w:szCs w:val="28"/>
        </w:rPr>
        <w:t>3</w:t>
      </w:r>
      <w:r w:rsidR="00CD5367" w:rsidRPr="00E503AD">
        <w:rPr>
          <w:sz w:val="28"/>
          <w:szCs w:val="28"/>
        </w:rPr>
        <w:t xml:space="preserve"> и 202</w:t>
      </w:r>
      <w:r w:rsidR="00451812">
        <w:rPr>
          <w:sz w:val="28"/>
          <w:szCs w:val="28"/>
        </w:rPr>
        <w:t>4</w:t>
      </w:r>
      <w:r w:rsidR="00CD5367" w:rsidRPr="00E503AD">
        <w:rPr>
          <w:sz w:val="28"/>
          <w:szCs w:val="28"/>
        </w:rPr>
        <w:t xml:space="preserve"> годов</w:t>
      </w:r>
      <w:r w:rsidR="00CD20E5" w:rsidRPr="00E503AD">
        <w:rPr>
          <w:sz w:val="28"/>
          <w:szCs w:val="28"/>
        </w:rPr>
        <w:t>»</w:t>
      </w:r>
      <w:r w:rsidR="009D031A" w:rsidRPr="00E503AD">
        <w:rPr>
          <w:sz w:val="28"/>
          <w:szCs w:val="28"/>
        </w:rPr>
        <w:t xml:space="preserve"> </w:t>
      </w:r>
      <w:r w:rsidR="009D5A32" w:rsidRPr="00E503AD">
        <w:rPr>
          <w:sz w:val="28"/>
          <w:szCs w:val="28"/>
        </w:rPr>
        <w:t>(далее – проект областного бюджета)</w:t>
      </w:r>
      <w:r w:rsidR="007D5394" w:rsidRPr="00E503AD">
        <w:rPr>
          <w:sz w:val="28"/>
          <w:szCs w:val="28"/>
        </w:rPr>
        <w:t>, материалов к нему и проекта бюджетного прогноза Архангельской области на период до 2034 года</w:t>
      </w:r>
      <w:r w:rsidR="009D5A32" w:rsidRPr="00E503AD">
        <w:rPr>
          <w:sz w:val="28"/>
          <w:szCs w:val="28"/>
        </w:rPr>
        <w:t xml:space="preserve"> </w:t>
      </w:r>
      <w:r w:rsidR="009D031A" w:rsidRPr="00E503AD">
        <w:rPr>
          <w:sz w:val="28"/>
          <w:szCs w:val="28"/>
        </w:rPr>
        <w:t xml:space="preserve">и обеспечить не позднее 1 </w:t>
      </w:r>
      <w:r w:rsidR="00E503AD" w:rsidRPr="00E503AD">
        <w:rPr>
          <w:sz w:val="28"/>
          <w:szCs w:val="28"/>
        </w:rPr>
        <w:t xml:space="preserve">ноября </w:t>
      </w:r>
      <w:r w:rsidR="009D031A" w:rsidRPr="00E503AD">
        <w:rPr>
          <w:sz w:val="28"/>
          <w:szCs w:val="28"/>
        </w:rPr>
        <w:t>20</w:t>
      </w:r>
      <w:r w:rsidR="009D5A32" w:rsidRPr="00E503AD">
        <w:rPr>
          <w:sz w:val="28"/>
          <w:szCs w:val="28"/>
        </w:rPr>
        <w:t>2</w:t>
      </w:r>
      <w:r w:rsidR="00E503AD" w:rsidRPr="00E503AD">
        <w:rPr>
          <w:sz w:val="28"/>
          <w:szCs w:val="28"/>
        </w:rPr>
        <w:t>1</w:t>
      </w:r>
      <w:r w:rsidR="009D031A" w:rsidRPr="00E503AD">
        <w:rPr>
          <w:sz w:val="28"/>
          <w:szCs w:val="28"/>
        </w:rPr>
        <w:t xml:space="preserve"> года внесение проекта областного бюджета на рассмотрение Архангельского областного Собрания депутатов.</w:t>
      </w:r>
    </w:p>
    <w:p w14:paraId="76FC0BD4" w14:textId="1C9D50B3" w:rsidR="00CD5367" w:rsidRDefault="000F2F23" w:rsidP="00DF7198">
      <w:pPr>
        <w:ind w:firstLine="851"/>
        <w:jc w:val="both"/>
        <w:rPr>
          <w:sz w:val="28"/>
          <w:szCs w:val="28"/>
        </w:rPr>
      </w:pPr>
      <w:r w:rsidRPr="00B3708D">
        <w:rPr>
          <w:sz w:val="28"/>
          <w:szCs w:val="28"/>
        </w:rPr>
        <w:t>М</w:t>
      </w:r>
      <w:r w:rsidR="00BD3E3F" w:rsidRPr="00B3708D">
        <w:rPr>
          <w:sz w:val="28"/>
          <w:szCs w:val="28"/>
        </w:rPr>
        <w:t>инистерством экономического развития</w:t>
      </w:r>
      <w:r w:rsidR="008A1BC6" w:rsidRPr="00B3708D">
        <w:rPr>
          <w:sz w:val="28"/>
          <w:szCs w:val="28"/>
        </w:rPr>
        <w:t>, промышленности и науки</w:t>
      </w:r>
      <w:r w:rsidR="00BD3E3F" w:rsidRPr="00B3708D">
        <w:rPr>
          <w:sz w:val="28"/>
          <w:szCs w:val="28"/>
        </w:rPr>
        <w:t xml:space="preserve"> Архангельской области </w:t>
      </w:r>
      <w:r w:rsidR="0046645D" w:rsidRPr="00B3708D">
        <w:rPr>
          <w:sz w:val="28"/>
          <w:szCs w:val="28"/>
        </w:rPr>
        <w:t xml:space="preserve">и министерством финансов Архангельской области </w:t>
      </w:r>
      <w:r w:rsidRPr="00B3708D">
        <w:rPr>
          <w:sz w:val="28"/>
          <w:szCs w:val="28"/>
        </w:rPr>
        <w:t xml:space="preserve">по запросу контрольно-счетной палаты представлены сведения </w:t>
      </w:r>
      <w:r w:rsidR="009C7D38" w:rsidRPr="00B3708D">
        <w:rPr>
          <w:sz w:val="28"/>
          <w:szCs w:val="28"/>
        </w:rPr>
        <w:t>о соблюдении сроков разработки прогноза социально-экономического развития Архангельской области и отдельных показателей прогноза социально-экономического развития Ненецкого автономного округа на 20</w:t>
      </w:r>
      <w:r w:rsidRPr="00B3708D">
        <w:rPr>
          <w:sz w:val="28"/>
          <w:szCs w:val="28"/>
        </w:rPr>
        <w:t>2</w:t>
      </w:r>
      <w:r w:rsidR="00D50CFB" w:rsidRPr="00B3708D">
        <w:rPr>
          <w:sz w:val="28"/>
          <w:szCs w:val="28"/>
        </w:rPr>
        <w:t>2</w:t>
      </w:r>
      <w:r w:rsidR="009C7D38" w:rsidRPr="00B3708D">
        <w:rPr>
          <w:sz w:val="28"/>
          <w:szCs w:val="28"/>
        </w:rPr>
        <w:t xml:space="preserve"> - 202</w:t>
      </w:r>
      <w:r w:rsidR="00D50CFB" w:rsidRPr="00B3708D">
        <w:rPr>
          <w:sz w:val="28"/>
          <w:szCs w:val="28"/>
        </w:rPr>
        <w:t>4</w:t>
      </w:r>
      <w:r w:rsidR="009C7D38" w:rsidRPr="00B3708D">
        <w:rPr>
          <w:sz w:val="28"/>
          <w:szCs w:val="28"/>
        </w:rPr>
        <w:t xml:space="preserve"> годы</w:t>
      </w:r>
      <w:r w:rsidR="00867477" w:rsidRPr="00B3708D">
        <w:rPr>
          <w:sz w:val="28"/>
          <w:szCs w:val="28"/>
        </w:rPr>
        <w:t>, согласно котор</w:t>
      </w:r>
      <w:r w:rsidR="008A1BC6" w:rsidRPr="00B3708D">
        <w:rPr>
          <w:sz w:val="28"/>
          <w:szCs w:val="28"/>
        </w:rPr>
        <w:t>ым</w:t>
      </w:r>
      <w:r w:rsidR="00867477" w:rsidRPr="00B3708D">
        <w:rPr>
          <w:sz w:val="28"/>
          <w:szCs w:val="28"/>
        </w:rPr>
        <w:t xml:space="preserve"> сроки подготовки документа в основном соблюдены. </w:t>
      </w:r>
      <w:r w:rsidR="003422EC" w:rsidRPr="00B3708D">
        <w:rPr>
          <w:sz w:val="28"/>
          <w:szCs w:val="28"/>
        </w:rPr>
        <w:t xml:space="preserve">Вместе с тем имели </w:t>
      </w:r>
      <w:r w:rsidR="00867477" w:rsidRPr="00B3708D">
        <w:rPr>
          <w:sz w:val="28"/>
          <w:szCs w:val="28"/>
        </w:rPr>
        <w:t xml:space="preserve">место </w:t>
      </w:r>
      <w:r w:rsidR="00785DC9" w:rsidRPr="00B3708D">
        <w:rPr>
          <w:sz w:val="28"/>
          <w:szCs w:val="28"/>
        </w:rPr>
        <w:t>нарушения сроков</w:t>
      </w:r>
      <w:r w:rsidR="003422EC" w:rsidRPr="00B3708D">
        <w:rPr>
          <w:sz w:val="28"/>
          <w:szCs w:val="28"/>
        </w:rPr>
        <w:t xml:space="preserve"> представления необходимых документов и материалов </w:t>
      </w:r>
      <w:r w:rsidR="00646001" w:rsidRPr="00B3708D">
        <w:rPr>
          <w:sz w:val="28"/>
          <w:szCs w:val="28"/>
        </w:rPr>
        <w:t>(в основном органами местного самоуправления муниципальных образований Архангельской области)</w:t>
      </w:r>
      <w:r w:rsidR="00B3708D">
        <w:rPr>
          <w:sz w:val="28"/>
          <w:szCs w:val="28"/>
        </w:rPr>
        <w:t>:</w:t>
      </w:r>
    </w:p>
    <w:p w14:paraId="03FF5AEF" w14:textId="184E65DF" w:rsidR="007E49F8" w:rsidRPr="005A4BDE" w:rsidRDefault="004C6565" w:rsidP="00A438B0">
      <w:pPr>
        <w:pStyle w:val="afe"/>
        <w:numPr>
          <w:ilvl w:val="0"/>
          <w:numId w:val="12"/>
        </w:numPr>
        <w:spacing w:after="0" w:line="240" w:lineRule="auto"/>
        <w:ind w:left="0" w:firstLine="698"/>
        <w:jc w:val="both"/>
        <w:rPr>
          <w:rFonts w:ascii="Times New Roman" w:hAnsi="Times New Roman"/>
          <w:sz w:val="28"/>
          <w:szCs w:val="28"/>
        </w:rPr>
      </w:pPr>
      <w:r w:rsidRPr="005A4BDE">
        <w:rPr>
          <w:rFonts w:ascii="Times New Roman" w:hAnsi="Times New Roman"/>
          <w:sz w:val="28"/>
          <w:szCs w:val="28"/>
        </w:rPr>
        <w:t xml:space="preserve">в срок до </w:t>
      </w:r>
      <w:r w:rsidR="00837BF3" w:rsidRPr="005A4BDE">
        <w:rPr>
          <w:rFonts w:ascii="Times New Roman" w:hAnsi="Times New Roman"/>
          <w:sz w:val="28"/>
          <w:szCs w:val="28"/>
        </w:rPr>
        <w:t>1</w:t>
      </w:r>
      <w:r w:rsidRPr="005A4BDE">
        <w:rPr>
          <w:rFonts w:ascii="Times New Roman" w:hAnsi="Times New Roman"/>
          <w:sz w:val="28"/>
          <w:szCs w:val="28"/>
        </w:rPr>
        <w:t xml:space="preserve"> ию</w:t>
      </w:r>
      <w:r w:rsidR="00837BF3" w:rsidRPr="005A4BDE">
        <w:rPr>
          <w:rFonts w:ascii="Times New Roman" w:hAnsi="Times New Roman"/>
          <w:sz w:val="28"/>
          <w:szCs w:val="28"/>
        </w:rPr>
        <w:t>л</w:t>
      </w:r>
      <w:r w:rsidRPr="005A4BDE">
        <w:rPr>
          <w:rFonts w:ascii="Times New Roman" w:hAnsi="Times New Roman"/>
          <w:sz w:val="28"/>
          <w:szCs w:val="28"/>
        </w:rPr>
        <w:t>я 20</w:t>
      </w:r>
      <w:r w:rsidR="00AA1F7E" w:rsidRPr="005A4BDE">
        <w:rPr>
          <w:rFonts w:ascii="Times New Roman" w:hAnsi="Times New Roman"/>
          <w:sz w:val="28"/>
          <w:szCs w:val="28"/>
        </w:rPr>
        <w:t>2</w:t>
      </w:r>
      <w:r w:rsidR="006337FD" w:rsidRPr="005A4BDE">
        <w:rPr>
          <w:rFonts w:ascii="Times New Roman" w:hAnsi="Times New Roman"/>
          <w:sz w:val="28"/>
          <w:szCs w:val="28"/>
        </w:rPr>
        <w:t>1</w:t>
      </w:r>
      <w:r w:rsidRPr="005A4BDE">
        <w:rPr>
          <w:rFonts w:ascii="Times New Roman" w:hAnsi="Times New Roman"/>
          <w:sz w:val="28"/>
          <w:szCs w:val="28"/>
        </w:rPr>
        <w:t xml:space="preserve"> года </w:t>
      </w:r>
      <w:r w:rsidR="009539A0" w:rsidRPr="005A4BDE">
        <w:rPr>
          <w:rFonts w:ascii="Times New Roman" w:hAnsi="Times New Roman"/>
          <w:sz w:val="28"/>
          <w:szCs w:val="28"/>
        </w:rPr>
        <w:t>орган</w:t>
      </w:r>
      <w:r w:rsidR="00837BF3" w:rsidRPr="005A4BDE">
        <w:rPr>
          <w:rFonts w:ascii="Times New Roman" w:hAnsi="Times New Roman"/>
          <w:sz w:val="28"/>
          <w:szCs w:val="28"/>
        </w:rPr>
        <w:t>ам</w:t>
      </w:r>
      <w:r w:rsidR="009539A0" w:rsidRPr="005A4BDE">
        <w:rPr>
          <w:rFonts w:ascii="Times New Roman" w:hAnsi="Times New Roman"/>
          <w:sz w:val="28"/>
          <w:szCs w:val="28"/>
        </w:rPr>
        <w:t xml:space="preserve"> местного самоуправления муниципальных </w:t>
      </w:r>
      <w:r w:rsidR="00A23418" w:rsidRPr="005A4BDE">
        <w:rPr>
          <w:rFonts w:ascii="Times New Roman" w:hAnsi="Times New Roman"/>
          <w:sz w:val="28"/>
          <w:szCs w:val="28"/>
        </w:rPr>
        <w:t>районов</w:t>
      </w:r>
      <w:r w:rsidR="006337FD" w:rsidRPr="005A4BDE">
        <w:rPr>
          <w:rFonts w:ascii="Times New Roman" w:hAnsi="Times New Roman"/>
          <w:sz w:val="28"/>
          <w:szCs w:val="28"/>
        </w:rPr>
        <w:t xml:space="preserve">, муниципальных </w:t>
      </w:r>
      <w:r w:rsidR="00A23418" w:rsidRPr="005A4BDE">
        <w:rPr>
          <w:rFonts w:ascii="Times New Roman" w:hAnsi="Times New Roman"/>
          <w:sz w:val="28"/>
          <w:szCs w:val="28"/>
        </w:rPr>
        <w:t>и городских округов</w:t>
      </w:r>
      <w:r w:rsidR="009539A0" w:rsidRPr="005A4BDE">
        <w:rPr>
          <w:rFonts w:ascii="Times New Roman" w:hAnsi="Times New Roman"/>
          <w:sz w:val="28"/>
          <w:szCs w:val="28"/>
        </w:rPr>
        <w:t xml:space="preserve"> Архангельской области </w:t>
      </w:r>
      <w:r w:rsidR="00837BF3" w:rsidRPr="005A4BDE">
        <w:rPr>
          <w:rFonts w:ascii="Times New Roman" w:hAnsi="Times New Roman"/>
          <w:sz w:val="28"/>
          <w:szCs w:val="28"/>
        </w:rPr>
        <w:t xml:space="preserve">рекомендовано </w:t>
      </w:r>
      <w:r w:rsidR="009539A0" w:rsidRPr="005A4BDE">
        <w:rPr>
          <w:rFonts w:ascii="Times New Roman" w:hAnsi="Times New Roman"/>
          <w:sz w:val="28"/>
          <w:szCs w:val="28"/>
        </w:rPr>
        <w:t>представить в министерство экономического развития</w:t>
      </w:r>
      <w:r w:rsidR="006337FD" w:rsidRPr="005A4BDE">
        <w:rPr>
          <w:rFonts w:ascii="Times New Roman" w:hAnsi="Times New Roman"/>
          <w:sz w:val="28"/>
          <w:szCs w:val="28"/>
        </w:rPr>
        <w:t>, промышленности и науки</w:t>
      </w:r>
      <w:r w:rsidR="009539A0" w:rsidRPr="005A4BDE">
        <w:rPr>
          <w:rFonts w:ascii="Times New Roman" w:hAnsi="Times New Roman"/>
          <w:sz w:val="28"/>
          <w:szCs w:val="28"/>
        </w:rPr>
        <w:t xml:space="preserve"> Архангельской области прогнозы социально-экономического развития</w:t>
      </w:r>
      <w:r w:rsidR="00A23418" w:rsidRPr="005A4BDE">
        <w:rPr>
          <w:rFonts w:ascii="Times New Roman" w:hAnsi="Times New Roman"/>
          <w:sz w:val="28"/>
          <w:szCs w:val="28"/>
        </w:rPr>
        <w:t xml:space="preserve"> соответствующих </w:t>
      </w:r>
      <w:r w:rsidR="009539A0" w:rsidRPr="005A4BDE">
        <w:rPr>
          <w:rFonts w:ascii="Times New Roman" w:hAnsi="Times New Roman"/>
          <w:sz w:val="28"/>
          <w:szCs w:val="28"/>
        </w:rPr>
        <w:t>муниципальных районов и городских округов.</w:t>
      </w:r>
      <w:r w:rsidR="00C25A44" w:rsidRPr="005A4BDE">
        <w:rPr>
          <w:rFonts w:ascii="Times New Roman" w:hAnsi="Times New Roman"/>
          <w:sz w:val="28"/>
          <w:szCs w:val="28"/>
        </w:rPr>
        <w:t xml:space="preserve"> </w:t>
      </w:r>
      <w:r w:rsidR="00BC2F92" w:rsidRPr="005A4BDE">
        <w:rPr>
          <w:rFonts w:ascii="Times New Roman" w:hAnsi="Times New Roman"/>
          <w:sz w:val="28"/>
          <w:szCs w:val="28"/>
        </w:rPr>
        <w:t>Н</w:t>
      </w:r>
      <w:r w:rsidR="00C25A44" w:rsidRPr="005A4BDE">
        <w:rPr>
          <w:rFonts w:ascii="Times New Roman" w:hAnsi="Times New Roman"/>
          <w:sz w:val="28"/>
          <w:szCs w:val="28"/>
        </w:rPr>
        <w:t>аибольш</w:t>
      </w:r>
      <w:r w:rsidR="00BC2F92" w:rsidRPr="005A4BDE">
        <w:rPr>
          <w:rFonts w:ascii="Times New Roman" w:hAnsi="Times New Roman"/>
          <w:sz w:val="28"/>
          <w:szCs w:val="28"/>
        </w:rPr>
        <w:t>ее</w:t>
      </w:r>
      <w:r w:rsidR="00C25A44" w:rsidRPr="005A4BDE">
        <w:rPr>
          <w:rFonts w:ascii="Times New Roman" w:hAnsi="Times New Roman"/>
          <w:sz w:val="28"/>
          <w:szCs w:val="28"/>
        </w:rPr>
        <w:t xml:space="preserve"> </w:t>
      </w:r>
      <w:r w:rsidR="001B6D75" w:rsidRPr="005A4BDE">
        <w:rPr>
          <w:rFonts w:ascii="Times New Roman" w:hAnsi="Times New Roman"/>
          <w:sz w:val="28"/>
          <w:szCs w:val="28"/>
        </w:rPr>
        <w:t>отставание</w:t>
      </w:r>
      <w:r w:rsidR="0071050C" w:rsidRPr="005A4BDE">
        <w:rPr>
          <w:rFonts w:ascii="Times New Roman" w:hAnsi="Times New Roman"/>
          <w:sz w:val="28"/>
          <w:szCs w:val="28"/>
        </w:rPr>
        <w:t xml:space="preserve"> допустили органы местного самоуправления </w:t>
      </w:r>
      <w:r w:rsidR="007E49F8" w:rsidRPr="005A4BDE">
        <w:rPr>
          <w:rFonts w:ascii="Times New Roman" w:hAnsi="Times New Roman"/>
          <w:sz w:val="28"/>
          <w:szCs w:val="28"/>
        </w:rPr>
        <w:t>муниципальных образований</w:t>
      </w:r>
      <w:r w:rsidR="00DC3276" w:rsidRPr="005A4BDE">
        <w:rPr>
          <w:rFonts w:ascii="Times New Roman" w:hAnsi="Times New Roman"/>
          <w:sz w:val="28"/>
          <w:szCs w:val="28"/>
        </w:rPr>
        <w:t xml:space="preserve"> «Мирный» (7 июля), </w:t>
      </w:r>
      <w:r w:rsidR="00212C49" w:rsidRPr="005A4BDE">
        <w:rPr>
          <w:rFonts w:ascii="Times New Roman" w:hAnsi="Times New Roman"/>
          <w:sz w:val="28"/>
          <w:szCs w:val="28"/>
        </w:rPr>
        <w:t xml:space="preserve">Красноборского и </w:t>
      </w:r>
      <w:r w:rsidR="007E49F8" w:rsidRPr="005A4BDE">
        <w:rPr>
          <w:rFonts w:ascii="Times New Roman" w:hAnsi="Times New Roman"/>
          <w:sz w:val="28"/>
          <w:szCs w:val="28"/>
        </w:rPr>
        <w:t>Мезенск</w:t>
      </w:r>
      <w:r w:rsidR="00212C49" w:rsidRPr="005A4BDE">
        <w:rPr>
          <w:rFonts w:ascii="Times New Roman" w:hAnsi="Times New Roman"/>
          <w:sz w:val="28"/>
          <w:szCs w:val="28"/>
        </w:rPr>
        <w:t>ого</w:t>
      </w:r>
      <w:r w:rsidR="007E49F8" w:rsidRPr="005A4BDE">
        <w:rPr>
          <w:rFonts w:ascii="Times New Roman" w:hAnsi="Times New Roman"/>
          <w:sz w:val="28"/>
          <w:szCs w:val="28"/>
        </w:rPr>
        <w:t xml:space="preserve"> район</w:t>
      </w:r>
      <w:r w:rsidR="00212C49" w:rsidRPr="005A4BDE">
        <w:rPr>
          <w:rFonts w:ascii="Times New Roman" w:hAnsi="Times New Roman"/>
          <w:sz w:val="28"/>
          <w:szCs w:val="28"/>
        </w:rPr>
        <w:t>ов</w:t>
      </w:r>
      <w:r w:rsidR="007E49F8" w:rsidRPr="005A4BDE">
        <w:rPr>
          <w:rFonts w:ascii="Times New Roman" w:hAnsi="Times New Roman"/>
          <w:sz w:val="28"/>
          <w:szCs w:val="28"/>
        </w:rPr>
        <w:t xml:space="preserve"> </w:t>
      </w:r>
      <w:r w:rsidR="00212C49" w:rsidRPr="005A4BDE">
        <w:rPr>
          <w:rFonts w:ascii="Times New Roman" w:hAnsi="Times New Roman"/>
          <w:sz w:val="28"/>
          <w:szCs w:val="28"/>
        </w:rPr>
        <w:t>(8 июля)</w:t>
      </w:r>
      <w:r w:rsidR="00DC3276" w:rsidRPr="005A4BDE">
        <w:rPr>
          <w:rFonts w:ascii="Times New Roman" w:hAnsi="Times New Roman"/>
          <w:sz w:val="28"/>
          <w:szCs w:val="28"/>
        </w:rPr>
        <w:t>. Муниципальным образованием «Новая Земля»</w:t>
      </w:r>
      <w:r w:rsidR="00F2140C" w:rsidRPr="005A4BDE">
        <w:rPr>
          <w:rFonts w:ascii="Times New Roman" w:hAnsi="Times New Roman"/>
          <w:sz w:val="28"/>
          <w:szCs w:val="28"/>
        </w:rPr>
        <w:t xml:space="preserve"> прогноз не представлен.</w:t>
      </w:r>
    </w:p>
    <w:p w14:paraId="50E01507" w14:textId="7C84DC70" w:rsidR="00B51B1B" w:rsidRDefault="003906E6" w:rsidP="00CC0389">
      <w:pPr>
        <w:ind w:firstLine="709"/>
        <w:jc w:val="both"/>
        <w:rPr>
          <w:sz w:val="28"/>
          <w:szCs w:val="28"/>
        </w:rPr>
      </w:pPr>
      <w:r w:rsidRPr="003906E6">
        <w:rPr>
          <w:sz w:val="28"/>
          <w:szCs w:val="28"/>
        </w:rPr>
        <w:t>П</w:t>
      </w:r>
      <w:r w:rsidR="00BB7C19" w:rsidRPr="003906E6">
        <w:rPr>
          <w:sz w:val="28"/>
          <w:szCs w:val="28"/>
        </w:rPr>
        <w:t>рогноз социально-экономического развития Архангельской области и отдельных показателей прогноза социально-экономического развития Ненецкого автономного округа на 20</w:t>
      </w:r>
      <w:r w:rsidR="00C33BF5" w:rsidRPr="003906E6">
        <w:rPr>
          <w:sz w:val="28"/>
          <w:szCs w:val="28"/>
        </w:rPr>
        <w:t>2</w:t>
      </w:r>
      <w:r w:rsidR="00C11254" w:rsidRPr="003906E6">
        <w:rPr>
          <w:sz w:val="28"/>
          <w:szCs w:val="28"/>
        </w:rPr>
        <w:t>2</w:t>
      </w:r>
      <w:r w:rsidR="00BB7C19" w:rsidRPr="003906E6">
        <w:rPr>
          <w:sz w:val="28"/>
          <w:szCs w:val="28"/>
        </w:rPr>
        <w:t xml:space="preserve"> - 202</w:t>
      </w:r>
      <w:r w:rsidR="00C11254" w:rsidRPr="003906E6">
        <w:rPr>
          <w:sz w:val="28"/>
          <w:szCs w:val="28"/>
        </w:rPr>
        <w:t>4</w:t>
      </w:r>
      <w:r w:rsidR="00BB7C19" w:rsidRPr="003906E6">
        <w:rPr>
          <w:sz w:val="28"/>
          <w:szCs w:val="28"/>
        </w:rPr>
        <w:t xml:space="preserve"> годы представлен </w:t>
      </w:r>
      <w:r w:rsidR="00776319" w:rsidRPr="003906E6">
        <w:rPr>
          <w:sz w:val="28"/>
          <w:szCs w:val="28"/>
        </w:rPr>
        <w:t>министерством экономического развития</w:t>
      </w:r>
      <w:r w:rsidR="00C11254" w:rsidRPr="003906E6">
        <w:rPr>
          <w:sz w:val="28"/>
          <w:szCs w:val="28"/>
        </w:rPr>
        <w:t>, промышленности и науки</w:t>
      </w:r>
      <w:r w:rsidR="00776319" w:rsidRPr="003906E6">
        <w:rPr>
          <w:sz w:val="28"/>
          <w:szCs w:val="28"/>
        </w:rPr>
        <w:t xml:space="preserve"> </w:t>
      </w:r>
      <w:r w:rsidR="00776319" w:rsidRPr="001F5D29">
        <w:rPr>
          <w:sz w:val="28"/>
          <w:szCs w:val="28"/>
        </w:rPr>
        <w:t xml:space="preserve">Архангельской области </w:t>
      </w:r>
      <w:r w:rsidR="00C33BF5" w:rsidRPr="001F5D29">
        <w:rPr>
          <w:sz w:val="28"/>
          <w:szCs w:val="28"/>
        </w:rPr>
        <w:t>в министерство финансов Архангельской области</w:t>
      </w:r>
      <w:r w:rsidR="00497F1A" w:rsidRPr="001F5D29">
        <w:rPr>
          <w:sz w:val="28"/>
          <w:szCs w:val="28"/>
        </w:rPr>
        <w:t xml:space="preserve"> </w:t>
      </w:r>
      <w:r w:rsidRPr="001F5D29">
        <w:rPr>
          <w:sz w:val="28"/>
          <w:szCs w:val="28"/>
        </w:rPr>
        <w:t xml:space="preserve">5 </w:t>
      </w:r>
      <w:r w:rsidRPr="005F0F4D">
        <w:rPr>
          <w:sz w:val="28"/>
          <w:szCs w:val="28"/>
        </w:rPr>
        <w:t>августа</w:t>
      </w:r>
      <w:r w:rsidR="00C33BF5" w:rsidRPr="005F0F4D">
        <w:rPr>
          <w:sz w:val="28"/>
          <w:szCs w:val="28"/>
        </w:rPr>
        <w:t xml:space="preserve">, а </w:t>
      </w:r>
      <w:r w:rsidR="00BB7C19" w:rsidRPr="005F0F4D">
        <w:rPr>
          <w:sz w:val="28"/>
          <w:szCs w:val="28"/>
        </w:rPr>
        <w:t xml:space="preserve">в </w:t>
      </w:r>
      <w:r w:rsidR="00C33BF5" w:rsidRPr="005F0F4D">
        <w:rPr>
          <w:sz w:val="28"/>
          <w:szCs w:val="28"/>
        </w:rPr>
        <w:t xml:space="preserve">протокольный отдел </w:t>
      </w:r>
      <w:r w:rsidR="00BB7C19" w:rsidRPr="005F0F4D">
        <w:rPr>
          <w:sz w:val="28"/>
          <w:szCs w:val="28"/>
        </w:rPr>
        <w:t>администраци</w:t>
      </w:r>
      <w:r w:rsidR="00C33BF5" w:rsidRPr="005F0F4D">
        <w:rPr>
          <w:sz w:val="28"/>
          <w:szCs w:val="28"/>
        </w:rPr>
        <w:t>и</w:t>
      </w:r>
      <w:r w:rsidR="00BB7C19" w:rsidRPr="005F0F4D">
        <w:rPr>
          <w:sz w:val="28"/>
          <w:szCs w:val="28"/>
        </w:rPr>
        <w:t xml:space="preserve"> Губернатора Архангельской области и Правительства Архангельской области </w:t>
      </w:r>
      <w:r w:rsidR="001F5D29" w:rsidRPr="005F0F4D">
        <w:rPr>
          <w:sz w:val="28"/>
          <w:szCs w:val="28"/>
        </w:rPr>
        <w:t>26 октября</w:t>
      </w:r>
      <w:r w:rsidR="00BB7C19" w:rsidRPr="005F0F4D">
        <w:rPr>
          <w:sz w:val="28"/>
          <w:szCs w:val="28"/>
        </w:rPr>
        <w:t xml:space="preserve">, то есть </w:t>
      </w:r>
      <w:r w:rsidR="00C33AD7" w:rsidRPr="005F0F4D">
        <w:rPr>
          <w:sz w:val="28"/>
          <w:szCs w:val="28"/>
        </w:rPr>
        <w:t xml:space="preserve">в </w:t>
      </w:r>
      <w:r w:rsidR="001F5D29" w:rsidRPr="005F0F4D">
        <w:rPr>
          <w:sz w:val="28"/>
          <w:szCs w:val="28"/>
        </w:rPr>
        <w:t>сроки, установленные</w:t>
      </w:r>
      <w:r w:rsidR="00BB7C19" w:rsidRPr="005F0F4D">
        <w:rPr>
          <w:sz w:val="28"/>
          <w:szCs w:val="28"/>
        </w:rPr>
        <w:t xml:space="preserve"> график</w:t>
      </w:r>
      <w:r w:rsidR="00C33AD7" w:rsidRPr="005F0F4D">
        <w:rPr>
          <w:sz w:val="28"/>
          <w:szCs w:val="28"/>
        </w:rPr>
        <w:t>ом</w:t>
      </w:r>
      <w:r w:rsidR="00BB7C19" w:rsidRPr="005F0F4D">
        <w:rPr>
          <w:sz w:val="28"/>
          <w:szCs w:val="28"/>
        </w:rPr>
        <w:t>.</w:t>
      </w:r>
      <w:r w:rsidR="00D748FB" w:rsidRPr="005F0F4D">
        <w:rPr>
          <w:sz w:val="28"/>
          <w:szCs w:val="28"/>
        </w:rPr>
        <w:t xml:space="preserve"> В результате прогноз одобрен распоряжением Правительства Архангельской области от </w:t>
      </w:r>
      <w:r w:rsidR="005F0F4D" w:rsidRPr="005F0F4D">
        <w:rPr>
          <w:sz w:val="28"/>
          <w:szCs w:val="28"/>
        </w:rPr>
        <w:t>28</w:t>
      </w:r>
      <w:r w:rsidR="00686C32" w:rsidRPr="005F0F4D">
        <w:rPr>
          <w:sz w:val="28"/>
          <w:szCs w:val="28"/>
        </w:rPr>
        <w:t>.10.202</w:t>
      </w:r>
      <w:r w:rsidR="005F0F4D" w:rsidRPr="005F0F4D">
        <w:rPr>
          <w:sz w:val="28"/>
          <w:szCs w:val="28"/>
        </w:rPr>
        <w:t>1</w:t>
      </w:r>
      <w:r w:rsidR="00686C32" w:rsidRPr="005F0F4D">
        <w:rPr>
          <w:sz w:val="28"/>
          <w:szCs w:val="28"/>
        </w:rPr>
        <w:t xml:space="preserve"> № </w:t>
      </w:r>
      <w:r w:rsidR="005F0F4D" w:rsidRPr="005F0F4D">
        <w:rPr>
          <w:sz w:val="28"/>
          <w:szCs w:val="28"/>
        </w:rPr>
        <w:t>503</w:t>
      </w:r>
      <w:r w:rsidR="00686C32" w:rsidRPr="005F0F4D">
        <w:rPr>
          <w:sz w:val="28"/>
          <w:szCs w:val="28"/>
        </w:rPr>
        <w:t>-рп</w:t>
      </w:r>
      <w:r w:rsidR="00F517DA">
        <w:rPr>
          <w:sz w:val="28"/>
          <w:szCs w:val="28"/>
        </w:rPr>
        <w:t xml:space="preserve"> (далее – распоряжение № 503-рп)</w:t>
      </w:r>
      <w:r w:rsidR="00686C32" w:rsidRPr="005F0F4D">
        <w:rPr>
          <w:sz w:val="28"/>
          <w:szCs w:val="28"/>
        </w:rPr>
        <w:t>.</w:t>
      </w:r>
    </w:p>
    <w:p w14:paraId="10C4D97D" w14:textId="21C7EE37" w:rsidR="00C31D16" w:rsidRPr="005F0F4D" w:rsidRDefault="00C31D16" w:rsidP="00CC0389">
      <w:pPr>
        <w:ind w:firstLine="709"/>
        <w:jc w:val="both"/>
        <w:rPr>
          <w:sz w:val="28"/>
          <w:szCs w:val="28"/>
        </w:rPr>
      </w:pPr>
      <w:r>
        <w:rPr>
          <w:sz w:val="28"/>
          <w:szCs w:val="28"/>
        </w:rPr>
        <w:t xml:space="preserve">Пунктом 3 </w:t>
      </w:r>
      <w:r w:rsidR="00F517DA">
        <w:rPr>
          <w:sz w:val="28"/>
          <w:szCs w:val="28"/>
        </w:rPr>
        <w:t>распоряжения № 503-рп установлено, что для</w:t>
      </w:r>
      <w:r w:rsidR="00F517DA" w:rsidRPr="007904B6">
        <w:rPr>
          <w:bCs/>
          <w:sz w:val="28"/>
          <w:szCs w:val="28"/>
        </w:rPr>
        <w:t xml:space="preserve"> формирования областного бюджета на 2022 год</w:t>
      </w:r>
      <w:r w:rsidR="00F517DA">
        <w:rPr>
          <w:bCs/>
          <w:sz w:val="28"/>
          <w:szCs w:val="28"/>
        </w:rPr>
        <w:t xml:space="preserve"> </w:t>
      </w:r>
      <w:r w:rsidR="00F517DA" w:rsidRPr="007904B6">
        <w:rPr>
          <w:bCs/>
          <w:sz w:val="28"/>
          <w:szCs w:val="28"/>
        </w:rPr>
        <w:t>и на плановый период 2023 и 2024 годов</w:t>
      </w:r>
      <w:r w:rsidR="00F517DA">
        <w:rPr>
          <w:sz w:val="28"/>
          <w:szCs w:val="28"/>
        </w:rPr>
        <w:t xml:space="preserve"> следует использовать показатели второго (базового) варианта прогноза </w:t>
      </w:r>
      <w:r w:rsidR="00F517DA" w:rsidRPr="007904B6">
        <w:rPr>
          <w:bCs/>
          <w:sz w:val="28"/>
          <w:szCs w:val="28"/>
        </w:rPr>
        <w:t xml:space="preserve">социально-экономического развития Архангельской области на 2022 год и </w:t>
      </w:r>
      <w:r w:rsidR="00F517DA">
        <w:rPr>
          <w:bCs/>
          <w:sz w:val="28"/>
          <w:szCs w:val="28"/>
        </w:rPr>
        <w:t xml:space="preserve">на </w:t>
      </w:r>
      <w:r w:rsidR="00F517DA" w:rsidRPr="007904B6">
        <w:rPr>
          <w:bCs/>
          <w:sz w:val="28"/>
          <w:szCs w:val="28"/>
        </w:rPr>
        <w:t xml:space="preserve">плановый период 2023 и 2024 годов </w:t>
      </w:r>
      <w:r w:rsidR="00F517DA" w:rsidRPr="007904B6">
        <w:rPr>
          <w:bCs/>
          <w:sz w:val="28"/>
          <w:szCs w:val="28"/>
        </w:rPr>
        <w:br/>
      </w:r>
      <w:r w:rsidR="00F517DA" w:rsidRPr="007904B6">
        <w:rPr>
          <w:bCs/>
          <w:sz w:val="28"/>
          <w:szCs w:val="28"/>
        </w:rPr>
        <w:lastRenderedPageBreak/>
        <w:t>и отдельных показателей прогноза социально-экономического развития Ненецкого автономного округа на 2022 год и</w:t>
      </w:r>
      <w:r w:rsidR="00F517DA">
        <w:rPr>
          <w:bCs/>
          <w:sz w:val="28"/>
          <w:szCs w:val="28"/>
        </w:rPr>
        <w:t xml:space="preserve"> на</w:t>
      </w:r>
      <w:r w:rsidR="00F517DA" w:rsidRPr="007904B6">
        <w:rPr>
          <w:bCs/>
          <w:sz w:val="28"/>
          <w:szCs w:val="28"/>
        </w:rPr>
        <w:t xml:space="preserve"> плановый период </w:t>
      </w:r>
      <w:r w:rsidR="00F517DA" w:rsidRPr="007904B6">
        <w:rPr>
          <w:bCs/>
          <w:sz w:val="28"/>
          <w:szCs w:val="28"/>
        </w:rPr>
        <w:br/>
        <w:t>2023 и 2024 годов</w:t>
      </w:r>
      <w:r w:rsidR="00F517DA">
        <w:rPr>
          <w:bCs/>
          <w:sz w:val="28"/>
          <w:szCs w:val="28"/>
        </w:rPr>
        <w:t>.</w:t>
      </w:r>
    </w:p>
    <w:p w14:paraId="0E0A88E1" w14:textId="77777777" w:rsidR="00F517DA" w:rsidRPr="00F517DA" w:rsidRDefault="00F517DA" w:rsidP="00395405">
      <w:pPr>
        <w:ind w:firstLine="851"/>
        <w:jc w:val="both"/>
        <w:rPr>
          <w:sz w:val="28"/>
          <w:szCs w:val="28"/>
        </w:rPr>
      </w:pPr>
    </w:p>
    <w:p w14:paraId="3F938103" w14:textId="2EF22B69" w:rsidR="00C33AD7" w:rsidRPr="00D12C16" w:rsidRDefault="00C33AD7" w:rsidP="00D12C16">
      <w:pPr>
        <w:ind w:firstLine="709"/>
        <w:jc w:val="both"/>
        <w:rPr>
          <w:sz w:val="28"/>
          <w:szCs w:val="28"/>
        </w:rPr>
      </w:pPr>
      <w:r w:rsidRPr="00D12C16">
        <w:rPr>
          <w:sz w:val="28"/>
          <w:szCs w:val="28"/>
        </w:rPr>
        <w:t>Согласно представленной министерством финансов Архангельской области информации о соблюдении сроков разработки проекта областного бюджета</w:t>
      </w:r>
      <w:r w:rsidR="00C51B96" w:rsidRPr="00D12C16">
        <w:rPr>
          <w:sz w:val="28"/>
          <w:szCs w:val="28"/>
        </w:rPr>
        <w:t xml:space="preserve">, </w:t>
      </w:r>
      <w:r w:rsidR="00D12C16" w:rsidRPr="00D12C16">
        <w:rPr>
          <w:sz w:val="28"/>
          <w:szCs w:val="28"/>
        </w:rPr>
        <w:t xml:space="preserve">отдельными участниками его разработки </w:t>
      </w:r>
      <w:r w:rsidR="00C51B96" w:rsidRPr="00D12C16">
        <w:rPr>
          <w:sz w:val="28"/>
          <w:szCs w:val="28"/>
        </w:rPr>
        <w:t xml:space="preserve">допущены </w:t>
      </w:r>
      <w:r w:rsidR="007E2C71" w:rsidRPr="00D12C16">
        <w:rPr>
          <w:sz w:val="28"/>
          <w:szCs w:val="28"/>
        </w:rPr>
        <w:t xml:space="preserve">отставания в отношении </w:t>
      </w:r>
      <w:r w:rsidR="00D4707F" w:rsidRPr="00D12C16">
        <w:rPr>
          <w:sz w:val="28"/>
          <w:szCs w:val="28"/>
        </w:rPr>
        <w:t>ряда</w:t>
      </w:r>
      <w:r w:rsidR="00C51B96" w:rsidRPr="00D12C16">
        <w:rPr>
          <w:sz w:val="28"/>
          <w:szCs w:val="28"/>
        </w:rPr>
        <w:t xml:space="preserve"> этапов</w:t>
      </w:r>
      <w:r w:rsidR="00D4707F" w:rsidRPr="00D12C16">
        <w:rPr>
          <w:sz w:val="28"/>
          <w:szCs w:val="28"/>
        </w:rPr>
        <w:t>. Из них</w:t>
      </w:r>
      <w:r w:rsidR="00C51B96" w:rsidRPr="00D12C16">
        <w:rPr>
          <w:sz w:val="28"/>
          <w:szCs w:val="28"/>
        </w:rPr>
        <w:t>:</w:t>
      </w:r>
    </w:p>
    <w:p w14:paraId="694447C7" w14:textId="02409CCA" w:rsidR="0082125B" w:rsidRPr="00666127" w:rsidRDefault="0082125B" w:rsidP="00205A03">
      <w:pPr>
        <w:numPr>
          <w:ilvl w:val="0"/>
          <w:numId w:val="3"/>
        </w:numPr>
        <w:ind w:left="0" w:firstLine="709"/>
        <w:jc w:val="both"/>
        <w:rPr>
          <w:sz w:val="28"/>
          <w:szCs w:val="28"/>
        </w:rPr>
      </w:pPr>
      <w:r w:rsidRPr="00DB249E">
        <w:rPr>
          <w:sz w:val="28"/>
          <w:szCs w:val="28"/>
        </w:rPr>
        <w:t xml:space="preserve">министерством агропромышленного комплекса и торговли Архангельской области </w:t>
      </w:r>
      <w:r w:rsidR="00DB249E">
        <w:rPr>
          <w:sz w:val="28"/>
          <w:szCs w:val="28"/>
        </w:rPr>
        <w:t xml:space="preserve">в министерство финансов Архангельской области </w:t>
      </w:r>
      <w:r w:rsidRPr="00DB249E">
        <w:rPr>
          <w:sz w:val="28"/>
          <w:szCs w:val="28"/>
        </w:rPr>
        <w:t xml:space="preserve">не </w:t>
      </w:r>
      <w:r w:rsidR="00DB249E" w:rsidRPr="00DB249E">
        <w:rPr>
          <w:sz w:val="28"/>
          <w:szCs w:val="28"/>
        </w:rPr>
        <w:t>представлена и</w:t>
      </w:r>
      <w:r w:rsidRPr="00DB249E">
        <w:rPr>
          <w:color w:val="000000"/>
          <w:sz w:val="28"/>
          <w:szCs w:val="28"/>
        </w:rPr>
        <w:t>нформация о количестве выданных лицензий на право розничной продажи алкогольной продукции в 2020 году, ожидаемая оценка за 2021 год, прогнозы на 2022 год и на плановый период 2023 и 2024 годов с указанием истечения в 2021 – 2024 годах срока действия лицензий, выданных ранее (с ежегодной детализацией)</w:t>
      </w:r>
      <w:r w:rsidR="00DB249E">
        <w:rPr>
          <w:color w:val="000000"/>
          <w:sz w:val="28"/>
          <w:szCs w:val="28"/>
        </w:rPr>
        <w:t>, срок представления которой – 5 августа;</w:t>
      </w:r>
    </w:p>
    <w:p w14:paraId="5B7B5D6D" w14:textId="571F45D2" w:rsidR="00666127" w:rsidRPr="00DB249E" w:rsidRDefault="00666127" w:rsidP="00205A03">
      <w:pPr>
        <w:numPr>
          <w:ilvl w:val="0"/>
          <w:numId w:val="3"/>
        </w:numPr>
        <w:ind w:left="0" w:firstLine="709"/>
        <w:jc w:val="both"/>
        <w:rPr>
          <w:sz w:val="28"/>
          <w:szCs w:val="28"/>
        </w:rPr>
      </w:pPr>
      <w:r w:rsidRPr="00D7529E">
        <w:rPr>
          <w:sz w:val="28"/>
          <w:szCs w:val="28"/>
        </w:rPr>
        <w:t xml:space="preserve">Управлением Министерства юстиции Российской Федерации по Архангельской области и Ненецкому автономному округу </w:t>
      </w:r>
      <w:r w:rsidR="009B0259">
        <w:rPr>
          <w:sz w:val="28"/>
          <w:szCs w:val="28"/>
        </w:rPr>
        <w:t>со</w:t>
      </w:r>
      <w:r w:rsidRPr="00D7529E">
        <w:rPr>
          <w:sz w:val="28"/>
          <w:szCs w:val="28"/>
        </w:rPr>
        <w:t xml:space="preserve"> значительн</w:t>
      </w:r>
      <w:r w:rsidR="009B0259">
        <w:rPr>
          <w:sz w:val="28"/>
          <w:szCs w:val="28"/>
        </w:rPr>
        <w:t>ым</w:t>
      </w:r>
      <w:r w:rsidRPr="00D7529E">
        <w:rPr>
          <w:sz w:val="28"/>
          <w:szCs w:val="28"/>
        </w:rPr>
        <w:t xml:space="preserve"> отставание</w:t>
      </w:r>
      <w:r w:rsidR="009B0259">
        <w:rPr>
          <w:sz w:val="28"/>
          <w:szCs w:val="28"/>
        </w:rPr>
        <w:t>м</w:t>
      </w:r>
      <w:r w:rsidRPr="00D7529E">
        <w:rPr>
          <w:sz w:val="28"/>
          <w:szCs w:val="28"/>
        </w:rPr>
        <w:t xml:space="preserve"> </w:t>
      </w:r>
      <w:r w:rsidR="009B0259">
        <w:rPr>
          <w:sz w:val="28"/>
          <w:szCs w:val="28"/>
        </w:rPr>
        <w:t>представлены</w:t>
      </w:r>
      <w:r w:rsidR="00120153" w:rsidRPr="00D7529E">
        <w:rPr>
          <w:sz w:val="28"/>
          <w:szCs w:val="28"/>
        </w:rPr>
        <w:t xml:space="preserve"> ожидаем</w:t>
      </w:r>
      <w:r w:rsidR="009B0259">
        <w:rPr>
          <w:sz w:val="28"/>
          <w:szCs w:val="28"/>
        </w:rPr>
        <w:t>ая</w:t>
      </w:r>
      <w:r w:rsidR="00120153" w:rsidRPr="00D7529E">
        <w:rPr>
          <w:sz w:val="28"/>
          <w:szCs w:val="28"/>
        </w:rPr>
        <w:t xml:space="preserve"> оценк</w:t>
      </w:r>
      <w:r w:rsidR="009B0259">
        <w:rPr>
          <w:sz w:val="28"/>
          <w:szCs w:val="28"/>
        </w:rPr>
        <w:t>а</w:t>
      </w:r>
      <w:r w:rsidR="00120153" w:rsidRPr="00D7529E">
        <w:rPr>
          <w:sz w:val="28"/>
          <w:szCs w:val="28"/>
        </w:rPr>
        <w:t xml:space="preserve"> за 2021 год, прогноз</w:t>
      </w:r>
      <w:r w:rsidR="009B0259">
        <w:rPr>
          <w:sz w:val="28"/>
          <w:szCs w:val="28"/>
        </w:rPr>
        <w:t>ы</w:t>
      </w:r>
      <w:r w:rsidR="00120153" w:rsidRPr="00D7529E">
        <w:rPr>
          <w:sz w:val="28"/>
          <w:szCs w:val="28"/>
        </w:rPr>
        <w:t xml:space="preserve"> поступлений на 2022 год и на плановый период 2023 и</w:t>
      </w:r>
      <w:r w:rsidR="003F3DA9">
        <w:rPr>
          <w:sz w:val="28"/>
          <w:szCs w:val="28"/>
        </w:rPr>
        <w:t xml:space="preserve"> </w:t>
      </w:r>
      <w:r w:rsidR="00120153" w:rsidRPr="00D7529E">
        <w:rPr>
          <w:sz w:val="28"/>
          <w:szCs w:val="28"/>
        </w:rPr>
        <w:t>2024</w:t>
      </w:r>
      <w:r w:rsidR="003F3DA9">
        <w:rPr>
          <w:sz w:val="28"/>
          <w:szCs w:val="28"/>
        </w:rPr>
        <w:t xml:space="preserve"> </w:t>
      </w:r>
      <w:r w:rsidR="00120153" w:rsidRPr="00D7529E">
        <w:rPr>
          <w:sz w:val="28"/>
          <w:szCs w:val="28"/>
        </w:rPr>
        <w:t>годов и</w:t>
      </w:r>
      <w:r w:rsidR="003F3DA9">
        <w:rPr>
          <w:sz w:val="28"/>
          <w:szCs w:val="28"/>
        </w:rPr>
        <w:t xml:space="preserve"> </w:t>
      </w:r>
      <w:r w:rsidR="00120153" w:rsidRPr="00D7529E">
        <w:rPr>
          <w:sz w:val="28"/>
          <w:szCs w:val="28"/>
        </w:rPr>
        <w:t>расчет</w:t>
      </w:r>
      <w:r w:rsidR="009B0259">
        <w:rPr>
          <w:sz w:val="28"/>
          <w:szCs w:val="28"/>
        </w:rPr>
        <w:t>ы</w:t>
      </w:r>
      <w:r w:rsidR="00120153" w:rsidRPr="00D7529E">
        <w:rPr>
          <w:sz w:val="28"/>
          <w:szCs w:val="28"/>
        </w:rPr>
        <w:t xml:space="preserve"> по</w:t>
      </w:r>
      <w:r w:rsidR="003F3DA9">
        <w:rPr>
          <w:sz w:val="28"/>
          <w:szCs w:val="28"/>
        </w:rPr>
        <w:t xml:space="preserve"> </w:t>
      </w:r>
      <w:r w:rsidR="00120153" w:rsidRPr="00D7529E">
        <w:rPr>
          <w:sz w:val="28"/>
          <w:szCs w:val="28"/>
        </w:rPr>
        <w:t>налоговым и</w:t>
      </w:r>
      <w:r w:rsidR="003F3DA9">
        <w:rPr>
          <w:sz w:val="28"/>
          <w:szCs w:val="28"/>
        </w:rPr>
        <w:t xml:space="preserve"> </w:t>
      </w:r>
      <w:r w:rsidR="00120153" w:rsidRPr="00D7529E">
        <w:rPr>
          <w:sz w:val="28"/>
          <w:szCs w:val="28"/>
        </w:rPr>
        <w:t>неналоговым доходам, администрируемым территориальными органами федеральных органов исполнительной власти, с</w:t>
      </w:r>
      <w:r w:rsidR="00A23A7C">
        <w:rPr>
          <w:sz w:val="28"/>
          <w:szCs w:val="28"/>
        </w:rPr>
        <w:t xml:space="preserve"> </w:t>
      </w:r>
      <w:r w:rsidR="00120153" w:rsidRPr="00D7529E">
        <w:rPr>
          <w:sz w:val="28"/>
          <w:szCs w:val="28"/>
        </w:rPr>
        <w:t>пояснительной запиской к</w:t>
      </w:r>
      <w:r w:rsidR="00A23A7C">
        <w:rPr>
          <w:sz w:val="28"/>
          <w:szCs w:val="28"/>
        </w:rPr>
        <w:t xml:space="preserve"> </w:t>
      </w:r>
      <w:r w:rsidR="00120153" w:rsidRPr="00D7529E">
        <w:rPr>
          <w:sz w:val="28"/>
          <w:szCs w:val="28"/>
        </w:rPr>
        <w:t>расчетам и приложением копии нормативного правового акта или его реквизитов, которым утверждена методика прогнозирования доходов</w:t>
      </w:r>
      <w:r w:rsidR="00D7529E" w:rsidRPr="00D7529E">
        <w:rPr>
          <w:sz w:val="28"/>
          <w:szCs w:val="28"/>
        </w:rPr>
        <w:t>: рекомендованный срок предоставления – 5 августа, фактически представлено – 25 августа;</w:t>
      </w:r>
    </w:p>
    <w:p w14:paraId="347DBD93" w14:textId="2D67FEE2" w:rsidR="00765B5A" w:rsidRPr="003239E4" w:rsidRDefault="00765B5A" w:rsidP="003239E4">
      <w:pPr>
        <w:ind w:firstLine="709"/>
        <w:jc w:val="both"/>
        <w:rPr>
          <w:sz w:val="28"/>
          <w:szCs w:val="28"/>
        </w:rPr>
      </w:pPr>
      <w:r w:rsidRPr="003239E4">
        <w:rPr>
          <w:sz w:val="28"/>
          <w:szCs w:val="28"/>
        </w:rPr>
        <w:t xml:space="preserve">Контрольно-счетная палата </w:t>
      </w:r>
      <w:r w:rsidR="002A30D8" w:rsidRPr="003239E4">
        <w:rPr>
          <w:sz w:val="28"/>
          <w:szCs w:val="28"/>
        </w:rPr>
        <w:t xml:space="preserve">неоднократно </w:t>
      </w:r>
      <w:r w:rsidRPr="003239E4">
        <w:rPr>
          <w:sz w:val="28"/>
          <w:szCs w:val="28"/>
        </w:rPr>
        <w:t>отмеча</w:t>
      </w:r>
      <w:r w:rsidR="002A30D8" w:rsidRPr="003239E4">
        <w:rPr>
          <w:sz w:val="28"/>
          <w:szCs w:val="28"/>
        </w:rPr>
        <w:t>ла в своих заключениях на проекты областного бюджета</w:t>
      </w:r>
      <w:r w:rsidRPr="003239E4">
        <w:rPr>
          <w:sz w:val="28"/>
          <w:szCs w:val="28"/>
        </w:rPr>
        <w:t>, что нарушени</w:t>
      </w:r>
      <w:r w:rsidR="003239E4" w:rsidRPr="003239E4">
        <w:rPr>
          <w:sz w:val="28"/>
          <w:szCs w:val="28"/>
        </w:rPr>
        <w:t>е</w:t>
      </w:r>
      <w:r w:rsidRPr="003239E4">
        <w:rPr>
          <w:sz w:val="28"/>
          <w:szCs w:val="28"/>
        </w:rPr>
        <w:t xml:space="preserve"> сроков </w:t>
      </w:r>
      <w:r w:rsidR="003239E4" w:rsidRPr="003239E4">
        <w:rPr>
          <w:sz w:val="28"/>
          <w:szCs w:val="28"/>
        </w:rPr>
        <w:t xml:space="preserve">взаимного </w:t>
      </w:r>
      <w:r w:rsidRPr="003239E4">
        <w:rPr>
          <w:sz w:val="28"/>
          <w:szCs w:val="28"/>
        </w:rPr>
        <w:t xml:space="preserve">предоставлении необходимых документов </w:t>
      </w:r>
      <w:r w:rsidR="003E5157" w:rsidRPr="003239E4">
        <w:rPr>
          <w:sz w:val="28"/>
          <w:szCs w:val="28"/>
        </w:rPr>
        <w:t xml:space="preserve">и материалов влекут за собой риски </w:t>
      </w:r>
      <w:r w:rsidRPr="003239E4">
        <w:rPr>
          <w:sz w:val="28"/>
          <w:szCs w:val="28"/>
        </w:rPr>
        <w:t>срыв</w:t>
      </w:r>
      <w:r w:rsidR="003E5157" w:rsidRPr="003239E4">
        <w:rPr>
          <w:sz w:val="28"/>
          <w:szCs w:val="28"/>
        </w:rPr>
        <w:t>а</w:t>
      </w:r>
      <w:r w:rsidRPr="003239E4">
        <w:rPr>
          <w:sz w:val="28"/>
          <w:szCs w:val="28"/>
        </w:rPr>
        <w:t xml:space="preserve"> окончательных сроков подготовки прогноза социально-экономического развития Архангельской области и проекта областного бюджета, а также </w:t>
      </w:r>
      <w:r w:rsidR="003E5157" w:rsidRPr="003239E4">
        <w:rPr>
          <w:sz w:val="28"/>
          <w:szCs w:val="28"/>
        </w:rPr>
        <w:t>риски</w:t>
      </w:r>
      <w:r w:rsidRPr="003239E4">
        <w:rPr>
          <w:sz w:val="28"/>
          <w:szCs w:val="28"/>
        </w:rPr>
        <w:t xml:space="preserve"> снижени</w:t>
      </w:r>
      <w:r w:rsidR="003E5157" w:rsidRPr="003239E4">
        <w:rPr>
          <w:sz w:val="28"/>
          <w:szCs w:val="28"/>
        </w:rPr>
        <w:t>я</w:t>
      </w:r>
      <w:r w:rsidRPr="003239E4">
        <w:rPr>
          <w:sz w:val="28"/>
          <w:szCs w:val="28"/>
        </w:rPr>
        <w:t xml:space="preserve"> качества указанных документов.</w:t>
      </w:r>
    </w:p>
    <w:p w14:paraId="355782DE" w14:textId="5219C851" w:rsidR="001B2F96" w:rsidRPr="001A6C2B" w:rsidRDefault="001B2F96" w:rsidP="001B2F96">
      <w:pPr>
        <w:pStyle w:val="1"/>
        <w:spacing w:after="120"/>
        <w:jc w:val="center"/>
        <w:rPr>
          <w:rFonts w:ascii="Times New Roman" w:hAnsi="Times New Roman"/>
          <w:sz w:val="28"/>
          <w:szCs w:val="28"/>
        </w:rPr>
      </w:pPr>
      <w:bookmarkStart w:id="1" w:name="_Toc88490069"/>
      <w:r w:rsidRPr="001A6C2B">
        <w:rPr>
          <w:rFonts w:ascii="Times New Roman" w:hAnsi="Times New Roman"/>
          <w:sz w:val="28"/>
          <w:szCs w:val="28"/>
        </w:rPr>
        <w:t>2. Соответствие проекта областного закона «Об областном бюджете на 2022 год и на плановый период 2023 и 2024 годов» бюджетному законодательству Российской Федерации и Архангельской области</w:t>
      </w:r>
      <w:bookmarkEnd w:id="1"/>
    </w:p>
    <w:p w14:paraId="4982C2A4" w14:textId="0CA5087A" w:rsidR="00D12C16" w:rsidRPr="004C186E" w:rsidRDefault="00D12C16" w:rsidP="004C186E">
      <w:pPr>
        <w:ind w:firstLine="709"/>
        <w:jc w:val="both"/>
        <w:rPr>
          <w:sz w:val="28"/>
          <w:szCs w:val="28"/>
        </w:rPr>
      </w:pPr>
      <w:r w:rsidRPr="004C186E">
        <w:rPr>
          <w:sz w:val="28"/>
          <w:szCs w:val="28"/>
        </w:rPr>
        <w:t xml:space="preserve">По результатам работы над проектом бюджета, соответствующий </w:t>
      </w:r>
      <w:r w:rsidR="00442C63">
        <w:rPr>
          <w:sz w:val="28"/>
          <w:szCs w:val="28"/>
        </w:rPr>
        <w:t>з</w:t>
      </w:r>
      <w:r w:rsidRPr="004C186E">
        <w:rPr>
          <w:sz w:val="28"/>
          <w:szCs w:val="28"/>
        </w:rPr>
        <w:t xml:space="preserve">аконопроект внесен Губернатором Архангельской области на рассмотрение Архангельского областного Собрания депутатов письмом от </w:t>
      </w:r>
      <w:r w:rsidR="004C186E" w:rsidRPr="004C186E">
        <w:rPr>
          <w:sz w:val="28"/>
          <w:szCs w:val="28"/>
        </w:rPr>
        <w:t>29</w:t>
      </w:r>
      <w:r w:rsidRPr="004C186E">
        <w:rPr>
          <w:sz w:val="28"/>
          <w:szCs w:val="28"/>
        </w:rPr>
        <w:t>.1</w:t>
      </w:r>
      <w:r w:rsidR="004C186E" w:rsidRPr="004C186E">
        <w:rPr>
          <w:sz w:val="28"/>
          <w:szCs w:val="28"/>
        </w:rPr>
        <w:t>0</w:t>
      </w:r>
      <w:r w:rsidRPr="004C186E">
        <w:rPr>
          <w:sz w:val="28"/>
          <w:szCs w:val="28"/>
        </w:rPr>
        <w:t>.202</w:t>
      </w:r>
      <w:r w:rsidR="004C186E" w:rsidRPr="004C186E">
        <w:rPr>
          <w:sz w:val="28"/>
          <w:szCs w:val="28"/>
        </w:rPr>
        <w:t>1</w:t>
      </w:r>
      <w:r w:rsidRPr="004C186E">
        <w:rPr>
          <w:sz w:val="28"/>
          <w:szCs w:val="28"/>
        </w:rPr>
        <w:t>, то есть в срок, установленный п. 1 ст. 13 областного закона от 23.09.2008 № 562-29-ОЗ «О бюджетном процессе Архангельской области» (далее по тексту – Закон «О бюджетном процессе»).</w:t>
      </w:r>
    </w:p>
    <w:p w14:paraId="3871D9C8" w14:textId="3AFE73D1" w:rsidR="00D12C16" w:rsidRPr="00442C63" w:rsidRDefault="00D12C16" w:rsidP="00442C63">
      <w:pPr>
        <w:ind w:firstLine="709"/>
        <w:jc w:val="both"/>
        <w:rPr>
          <w:sz w:val="28"/>
          <w:szCs w:val="28"/>
        </w:rPr>
      </w:pPr>
      <w:r w:rsidRPr="00442C63">
        <w:rPr>
          <w:sz w:val="28"/>
          <w:szCs w:val="28"/>
        </w:rPr>
        <w:lastRenderedPageBreak/>
        <w:t xml:space="preserve">Содержание </w:t>
      </w:r>
      <w:r w:rsidR="00442C63">
        <w:rPr>
          <w:sz w:val="28"/>
          <w:szCs w:val="28"/>
        </w:rPr>
        <w:t>з</w:t>
      </w:r>
      <w:r w:rsidRPr="00442C63">
        <w:rPr>
          <w:sz w:val="28"/>
          <w:szCs w:val="28"/>
        </w:rPr>
        <w:t>аконопроекта</w:t>
      </w:r>
      <w:r w:rsidR="009A42A1">
        <w:rPr>
          <w:sz w:val="28"/>
          <w:szCs w:val="28"/>
        </w:rPr>
        <w:t>, перечень и содержание документов, представленных одновременно с ним,</w:t>
      </w:r>
      <w:r w:rsidRPr="00442C63">
        <w:rPr>
          <w:sz w:val="28"/>
          <w:szCs w:val="28"/>
        </w:rPr>
        <w:t xml:space="preserve"> </w:t>
      </w:r>
      <w:r w:rsidR="009A42A1">
        <w:rPr>
          <w:sz w:val="28"/>
          <w:szCs w:val="28"/>
        </w:rPr>
        <w:t xml:space="preserve">в основном </w:t>
      </w:r>
      <w:r w:rsidRPr="00442C63">
        <w:rPr>
          <w:sz w:val="28"/>
          <w:szCs w:val="28"/>
        </w:rPr>
        <w:t>соответству</w:t>
      </w:r>
      <w:r w:rsidR="009A42A1">
        <w:rPr>
          <w:sz w:val="28"/>
          <w:szCs w:val="28"/>
        </w:rPr>
        <w:t>ю</w:t>
      </w:r>
      <w:r w:rsidRPr="00442C63">
        <w:rPr>
          <w:sz w:val="28"/>
          <w:szCs w:val="28"/>
        </w:rPr>
        <w:t>т нормам ст</w:t>
      </w:r>
      <w:r w:rsidR="009A42A1">
        <w:rPr>
          <w:sz w:val="28"/>
          <w:szCs w:val="28"/>
        </w:rPr>
        <w:t>атей</w:t>
      </w:r>
      <w:r w:rsidRPr="00442C63">
        <w:rPr>
          <w:sz w:val="28"/>
          <w:szCs w:val="28"/>
        </w:rPr>
        <w:t xml:space="preserve"> 184.1</w:t>
      </w:r>
      <w:r w:rsidR="009A42A1">
        <w:rPr>
          <w:sz w:val="28"/>
          <w:szCs w:val="28"/>
        </w:rPr>
        <w:t>, 184.2</w:t>
      </w:r>
      <w:r w:rsidRPr="00442C63">
        <w:rPr>
          <w:sz w:val="28"/>
          <w:szCs w:val="28"/>
        </w:rPr>
        <w:t xml:space="preserve"> БК РФ и ст</w:t>
      </w:r>
      <w:r w:rsidR="009A42A1">
        <w:rPr>
          <w:sz w:val="28"/>
          <w:szCs w:val="28"/>
        </w:rPr>
        <w:t>атей</w:t>
      </w:r>
      <w:r w:rsidRPr="00442C63">
        <w:rPr>
          <w:sz w:val="28"/>
          <w:szCs w:val="28"/>
        </w:rPr>
        <w:t xml:space="preserve"> 12</w:t>
      </w:r>
      <w:r w:rsidR="009A42A1">
        <w:rPr>
          <w:sz w:val="28"/>
          <w:szCs w:val="28"/>
        </w:rPr>
        <w:t>, 13</w:t>
      </w:r>
      <w:r w:rsidRPr="00442C63">
        <w:rPr>
          <w:sz w:val="28"/>
          <w:szCs w:val="28"/>
        </w:rPr>
        <w:t xml:space="preserve"> Закона «О бюджетном процессе».</w:t>
      </w:r>
    </w:p>
    <w:p w14:paraId="18E2F6CA" w14:textId="7E92D790" w:rsidR="00D12C16" w:rsidRPr="00D761B8" w:rsidRDefault="00D12C16" w:rsidP="00D761B8">
      <w:pPr>
        <w:ind w:firstLine="709"/>
        <w:jc w:val="both"/>
        <w:rPr>
          <w:sz w:val="28"/>
          <w:szCs w:val="28"/>
        </w:rPr>
      </w:pPr>
      <w:r w:rsidRPr="00D761B8">
        <w:rPr>
          <w:sz w:val="28"/>
          <w:szCs w:val="28"/>
        </w:rPr>
        <w:t>Вместе с тем, в ходе проверки проекта областного закона «Об областном бюджете на 202</w:t>
      </w:r>
      <w:r w:rsidR="00D761B8" w:rsidRPr="00D761B8">
        <w:rPr>
          <w:sz w:val="28"/>
          <w:szCs w:val="28"/>
        </w:rPr>
        <w:t>2</w:t>
      </w:r>
      <w:r w:rsidRPr="00D761B8">
        <w:rPr>
          <w:sz w:val="28"/>
          <w:szCs w:val="28"/>
        </w:rPr>
        <w:t xml:space="preserve"> год и на плановый период 202</w:t>
      </w:r>
      <w:r w:rsidR="00D761B8" w:rsidRPr="00D761B8">
        <w:rPr>
          <w:sz w:val="28"/>
          <w:szCs w:val="28"/>
        </w:rPr>
        <w:t>3</w:t>
      </w:r>
      <w:r w:rsidRPr="00D761B8">
        <w:rPr>
          <w:sz w:val="28"/>
          <w:szCs w:val="28"/>
        </w:rPr>
        <w:t xml:space="preserve"> и 202</w:t>
      </w:r>
      <w:r w:rsidR="00D761B8" w:rsidRPr="00D761B8">
        <w:rPr>
          <w:sz w:val="28"/>
          <w:szCs w:val="28"/>
        </w:rPr>
        <w:t>4</w:t>
      </w:r>
      <w:r w:rsidRPr="00D761B8">
        <w:rPr>
          <w:sz w:val="28"/>
          <w:szCs w:val="28"/>
        </w:rPr>
        <w:t xml:space="preserve"> годов» на соответствие нормам бюджетного законодательства установлены следующие </w:t>
      </w:r>
      <w:r w:rsidR="004C5CD6">
        <w:rPr>
          <w:sz w:val="28"/>
          <w:szCs w:val="28"/>
        </w:rPr>
        <w:t xml:space="preserve">замечания и </w:t>
      </w:r>
      <w:r w:rsidRPr="00D761B8">
        <w:rPr>
          <w:sz w:val="28"/>
          <w:szCs w:val="28"/>
        </w:rPr>
        <w:t>нарушения:</w:t>
      </w:r>
    </w:p>
    <w:p w14:paraId="12A88F2B" w14:textId="212077F7" w:rsidR="00D761B8" w:rsidRDefault="000D14EC" w:rsidP="00B51CE1">
      <w:pPr>
        <w:pStyle w:val="afe"/>
        <w:numPr>
          <w:ilvl w:val="0"/>
          <w:numId w:val="9"/>
        </w:numPr>
        <w:spacing w:after="0" w:line="240" w:lineRule="auto"/>
        <w:ind w:left="0" w:firstLine="698"/>
        <w:jc w:val="both"/>
        <w:rPr>
          <w:rFonts w:ascii="Times New Roman" w:hAnsi="Times New Roman"/>
          <w:sz w:val="28"/>
          <w:szCs w:val="28"/>
        </w:rPr>
      </w:pPr>
      <w:r w:rsidRPr="000D14EC">
        <w:rPr>
          <w:rFonts w:ascii="Times New Roman" w:hAnsi="Times New Roman"/>
          <w:sz w:val="28"/>
          <w:szCs w:val="28"/>
        </w:rPr>
        <w:t xml:space="preserve">Ведомственной структурой расходов </w:t>
      </w:r>
      <w:r w:rsidR="00E628D2">
        <w:rPr>
          <w:rFonts w:ascii="Times New Roman" w:hAnsi="Times New Roman"/>
          <w:sz w:val="28"/>
          <w:szCs w:val="28"/>
        </w:rPr>
        <w:t xml:space="preserve">областного бюджета </w:t>
      </w:r>
      <w:r w:rsidRPr="000D14EC">
        <w:rPr>
          <w:rFonts w:ascii="Times New Roman" w:hAnsi="Times New Roman"/>
          <w:sz w:val="28"/>
          <w:szCs w:val="28"/>
        </w:rPr>
        <w:t xml:space="preserve">(приложение № 6 к законопроекту) </w:t>
      </w:r>
      <w:r w:rsidR="00C43C01">
        <w:rPr>
          <w:rFonts w:ascii="Times New Roman" w:hAnsi="Times New Roman"/>
          <w:sz w:val="28"/>
          <w:szCs w:val="28"/>
        </w:rPr>
        <w:t xml:space="preserve">по КБК 090 1403 2210078240 540 </w:t>
      </w:r>
      <w:r w:rsidRPr="000D14EC">
        <w:rPr>
          <w:rFonts w:ascii="Times New Roman" w:hAnsi="Times New Roman"/>
          <w:sz w:val="28"/>
          <w:szCs w:val="28"/>
        </w:rPr>
        <w:t xml:space="preserve">предлагается предусмотреть </w:t>
      </w:r>
      <w:r w:rsidR="00E21BF1">
        <w:rPr>
          <w:rFonts w:ascii="Times New Roman" w:hAnsi="Times New Roman"/>
          <w:sz w:val="28"/>
          <w:szCs w:val="28"/>
        </w:rPr>
        <w:t xml:space="preserve">министерству финансов Архангельской области </w:t>
      </w:r>
      <w:r w:rsidRPr="000D14EC">
        <w:rPr>
          <w:rFonts w:ascii="Times New Roman" w:hAnsi="Times New Roman"/>
          <w:sz w:val="28"/>
          <w:szCs w:val="28"/>
        </w:rPr>
        <w:t xml:space="preserve">бюджетные ассигнования </w:t>
      </w:r>
      <w:r w:rsidR="00C43C01">
        <w:rPr>
          <w:rFonts w:ascii="Times New Roman" w:hAnsi="Times New Roman"/>
          <w:sz w:val="28"/>
          <w:szCs w:val="28"/>
        </w:rPr>
        <w:t>для</w:t>
      </w:r>
      <w:r w:rsidRPr="000D14EC">
        <w:rPr>
          <w:rFonts w:ascii="Times New Roman" w:hAnsi="Times New Roman"/>
          <w:sz w:val="28"/>
          <w:szCs w:val="28"/>
        </w:rPr>
        <w:t xml:space="preserve"> предоставлени</w:t>
      </w:r>
      <w:r w:rsidR="00C43C01">
        <w:rPr>
          <w:rFonts w:ascii="Times New Roman" w:hAnsi="Times New Roman"/>
          <w:sz w:val="28"/>
          <w:szCs w:val="28"/>
        </w:rPr>
        <w:t>я</w:t>
      </w:r>
      <w:r w:rsidRPr="000D14EC">
        <w:rPr>
          <w:rFonts w:ascii="Times New Roman" w:hAnsi="Times New Roman"/>
          <w:sz w:val="28"/>
          <w:szCs w:val="28"/>
        </w:rPr>
        <w:t xml:space="preserve"> иных межбюджетных трансфертов</w:t>
      </w:r>
      <w:r w:rsidR="00C43C01">
        <w:rPr>
          <w:rFonts w:ascii="Times New Roman" w:hAnsi="Times New Roman"/>
          <w:sz w:val="28"/>
          <w:szCs w:val="28"/>
        </w:rPr>
        <w:t xml:space="preserve"> бюджетам муниципальных образований Архангельской области на ч</w:t>
      </w:r>
      <w:r w:rsidR="00C43C01" w:rsidRPr="00C43C01">
        <w:rPr>
          <w:rFonts w:ascii="Times New Roman" w:hAnsi="Times New Roman"/>
          <w:sz w:val="28"/>
          <w:szCs w:val="28"/>
        </w:rPr>
        <w:t>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r w:rsidR="005527C6">
        <w:rPr>
          <w:rFonts w:ascii="Times New Roman" w:hAnsi="Times New Roman"/>
          <w:sz w:val="28"/>
          <w:szCs w:val="28"/>
        </w:rPr>
        <w:t xml:space="preserve"> в сумме 0,435 млн.руб. ежегодно на 2022 – 2024 годы.</w:t>
      </w:r>
      <w:r w:rsidR="00E63018">
        <w:rPr>
          <w:rFonts w:ascii="Times New Roman" w:hAnsi="Times New Roman"/>
          <w:sz w:val="28"/>
          <w:szCs w:val="28"/>
        </w:rPr>
        <w:t xml:space="preserve"> При этом таблицей № 38 приложения № 9 к законопроекту указанные межбюджетные трансферты распределены между муниципальными образованиями Архангельской области только на 2022 год в сумме 0,435 млн.руб.</w:t>
      </w:r>
      <w:r w:rsidR="007209CA">
        <w:rPr>
          <w:rFonts w:ascii="Times New Roman" w:hAnsi="Times New Roman"/>
          <w:sz w:val="28"/>
          <w:szCs w:val="28"/>
        </w:rPr>
        <w:t xml:space="preserve">, на 2023 – 2024 годы распределение на общую сумму </w:t>
      </w:r>
      <w:r w:rsidR="003C4369" w:rsidRPr="003C4369">
        <w:rPr>
          <w:rFonts w:ascii="Times New Roman" w:hAnsi="Times New Roman"/>
          <w:color w:val="FF0000"/>
          <w:sz w:val="28"/>
          <w:szCs w:val="28"/>
        </w:rPr>
        <w:t>0,870 млн.руб</w:t>
      </w:r>
      <w:r w:rsidR="003C4369">
        <w:rPr>
          <w:rFonts w:ascii="Times New Roman" w:hAnsi="Times New Roman"/>
          <w:sz w:val="28"/>
          <w:szCs w:val="28"/>
        </w:rPr>
        <w:t>. отсутствует.</w:t>
      </w:r>
    </w:p>
    <w:p w14:paraId="26B8CAF4" w14:textId="0A1EDA32" w:rsidR="003C4369" w:rsidRPr="003C4369" w:rsidRDefault="003C4369" w:rsidP="003C4369">
      <w:pPr>
        <w:ind w:firstLine="709"/>
        <w:jc w:val="both"/>
        <w:rPr>
          <w:sz w:val="28"/>
          <w:szCs w:val="28"/>
        </w:rPr>
      </w:pPr>
      <w:r w:rsidRPr="003C4369">
        <w:rPr>
          <w:sz w:val="28"/>
          <w:szCs w:val="28"/>
        </w:rPr>
        <w:t xml:space="preserve">Таким образом, имеет место </w:t>
      </w:r>
      <w:r w:rsidRPr="002765BC">
        <w:rPr>
          <w:color w:val="FF0000"/>
          <w:sz w:val="28"/>
          <w:szCs w:val="28"/>
        </w:rPr>
        <w:t>нарушение ст. 139.1 БК РФ</w:t>
      </w:r>
      <w:r w:rsidR="004445FE">
        <w:rPr>
          <w:color w:val="FF0000"/>
          <w:sz w:val="28"/>
          <w:szCs w:val="28"/>
        </w:rPr>
        <w:t>, пп. 10 п. 3 ст. 12 Закона «О бюджетном процессе»</w:t>
      </w:r>
      <w:r w:rsidR="002765BC" w:rsidRPr="002765BC">
        <w:rPr>
          <w:color w:val="FF0000"/>
          <w:sz w:val="28"/>
          <w:szCs w:val="28"/>
        </w:rPr>
        <w:t xml:space="preserve"> и противоречие п. </w:t>
      </w:r>
      <w:r w:rsidR="00EF4032">
        <w:rPr>
          <w:color w:val="FF0000"/>
          <w:sz w:val="28"/>
          <w:szCs w:val="28"/>
        </w:rPr>
        <w:t>2</w:t>
      </w:r>
      <w:r w:rsidR="002765BC" w:rsidRPr="002765BC">
        <w:rPr>
          <w:color w:val="FF0000"/>
          <w:sz w:val="28"/>
          <w:szCs w:val="28"/>
        </w:rPr>
        <w:t xml:space="preserve"> ст. 9 законопроекта</w:t>
      </w:r>
      <w:r w:rsidR="002765BC">
        <w:rPr>
          <w:sz w:val="28"/>
          <w:szCs w:val="28"/>
        </w:rPr>
        <w:t>.</w:t>
      </w:r>
    </w:p>
    <w:p w14:paraId="7F860749" w14:textId="47C0FA48" w:rsidR="00E509C5" w:rsidRPr="00DA40F5" w:rsidRDefault="00E509C5" w:rsidP="00B51CE1">
      <w:pPr>
        <w:pStyle w:val="afe"/>
        <w:numPr>
          <w:ilvl w:val="0"/>
          <w:numId w:val="9"/>
        </w:numPr>
        <w:spacing w:after="0" w:line="240" w:lineRule="auto"/>
        <w:ind w:left="0" w:firstLine="698"/>
        <w:jc w:val="both"/>
        <w:rPr>
          <w:rFonts w:ascii="Times New Roman" w:hAnsi="Times New Roman"/>
          <w:sz w:val="28"/>
          <w:szCs w:val="28"/>
        </w:rPr>
      </w:pPr>
      <w:r w:rsidRPr="00DA40F5">
        <w:rPr>
          <w:rFonts w:ascii="Times New Roman" w:hAnsi="Times New Roman"/>
          <w:sz w:val="28"/>
          <w:szCs w:val="28"/>
        </w:rPr>
        <w:t>Согласно пп. «в» п. 4 ст. 9 законопроекта</w:t>
      </w:r>
      <w:r w:rsidR="00DA40F5" w:rsidRPr="00DA40F5">
        <w:rPr>
          <w:rFonts w:ascii="Times New Roman" w:hAnsi="Times New Roman"/>
          <w:sz w:val="28"/>
          <w:szCs w:val="28"/>
        </w:rPr>
        <w:t xml:space="preserve"> Правительством Архангельской области утверждается распределение межбюджетных субсидий бюджетам муниципальных образований Архангельской области, распределяемых между муниципальными образованиями Архангельской области на конкурсной основе</w:t>
      </w:r>
      <w:r w:rsidR="00DA40F5">
        <w:rPr>
          <w:rFonts w:ascii="Times New Roman" w:hAnsi="Times New Roman"/>
          <w:sz w:val="28"/>
          <w:szCs w:val="28"/>
        </w:rPr>
        <w:t xml:space="preserve"> </w:t>
      </w:r>
      <w:r w:rsidR="00DA40F5" w:rsidRPr="00DA40F5">
        <w:rPr>
          <w:rFonts w:ascii="Times New Roman" w:hAnsi="Times New Roman"/>
          <w:sz w:val="28"/>
          <w:szCs w:val="28"/>
        </w:rPr>
        <w:t>в рамках государственной программы Архангельской области «Молодежь Поморья» на:</w:t>
      </w:r>
    </w:p>
    <w:p w14:paraId="2CFED869" w14:textId="35442B02" w:rsidR="00DA40F5" w:rsidRPr="00DA40F5" w:rsidRDefault="00DA40F5" w:rsidP="00A438B0">
      <w:pPr>
        <w:pStyle w:val="afe"/>
        <w:numPr>
          <w:ilvl w:val="0"/>
          <w:numId w:val="13"/>
        </w:numPr>
        <w:spacing w:after="0" w:line="240" w:lineRule="auto"/>
        <w:ind w:left="0" w:firstLine="709"/>
        <w:jc w:val="both"/>
        <w:rPr>
          <w:rFonts w:ascii="Times New Roman" w:hAnsi="Times New Roman"/>
          <w:sz w:val="28"/>
          <w:szCs w:val="28"/>
        </w:rPr>
      </w:pPr>
      <w:r w:rsidRPr="00DA40F5">
        <w:rPr>
          <w:rFonts w:ascii="Times New Roman" w:hAnsi="Times New Roman"/>
          <w:sz w:val="28"/>
          <w:szCs w:val="28"/>
        </w:rPr>
        <w:t>проведение муниципальных молодежных форумов;</w:t>
      </w:r>
    </w:p>
    <w:p w14:paraId="4E15CC1C" w14:textId="7FDBA809" w:rsidR="00DA40F5" w:rsidRPr="00DA40F5" w:rsidRDefault="00DA40F5" w:rsidP="00A438B0">
      <w:pPr>
        <w:pStyle w:val="afe"/>
        <w:numPr>
          <w:ilvl w:val="0"/>
          <w:numId w:val="13"/>
        </w:numPr>
        <w:spacing w:after="0" w:line="240" w:lineRule="auto"/>
        <w:ind w:left="0" w:firstLine="709"/>
        <w:jc w:val="both"/>
        <w:rPr>
          <w:rFonts w:ascii="Times New Roman" w:hAnsi="Times New Roman"/>
          <w:sz w:val="28"/>
          <w:szCs w:val="28"/>
        </w:rPr>
      </w:pPr>
      <w:r w:rsidRPr="00DA40F5">
        <w:rPr>
          <w:rFonts w:ascii="Times New Roman" w:hAnsi="Times New Roman"/>
          <w:sz w:val="28"/>
          <w:szCs w:val="28"/>
        </w:rPr>
        <w:t>мероприятия по содействию трудоустройству несовершеннолетних граждан на территории Архангельской области;</w:t>
      </w:r>
    </w:p>
    <w:p w14:paraId="5C13D4E8" w14:textId="1627030D" w:rsidR="00DA40F5" w:rsidRDefault="00DA40F5" w:rsidP="00A438B0">
      <w:pPr>
        <w:pStyle w:val="afe"/>
        <w:numPr>
          <w:ilvl w:val="0"/>
          <w:numId w:val="13"/>
        </w:numPr>
        <w:spacing w:after="0" w:line="240" w:lineRule="auto"/>
        <w:ind w:left="0" w:firstLine="709"/>
        <w:jc w:val="both"/>
        <w:rPr>
          <w:rFonts w:ascii="Times New Roman" w:hAnsi="Times New Roman"/>
          <w:sz w:val="28"/>
          <w:szCs w:val="28"/>
        </w:rPr>
      </w:pPr>
      <w:r w:rsidRPr="00DA40F5">
        <w:rPr>
          <w:rFonts w:ascii="Times New Roman" w:hAnsi="Times New Roman"/>
          <w:sz w:val="28"/>
          <w:szCs w:val="28"/>
        </w:rPr>
        <w:t>развитие сети муниципальных учреждений по работе с молодежью.</w:t>
      </w:r>
    </w:p>
    <w:p w14:paraId="1CCF1592" w14:textId="6F5C3892" w:rsidR="00DA40F5" w:rsidRDefault="00DA40F5" w:rsidP="00E628D2">
      <w:pPr>
        <w:ind w:firstLine="709"/>
        <w:jc w:val="both"/>
        <w:rPr>
          <w:sz w:val="28"/>
          <w:szCs w:val="28"/>
        </w:rPr>
      </w:pPr>
      <w:r>
        <w:rPr>
          <w:sz w:val="28"/>
          <w:szCs w:val="28"/>
        </w:rPr>
        <w:t xml:space="preserve">При этом ведомственной структурой расходов </w:t>
      </w:r>
      <w:r w:rsidR="00E628D2">
        <w:rPr>
          <w:sz w:val="28"/>
          <w:szCs w:val="28"/>
        </w:rPr>
        <w:t xml:space="preserve">областного бюджета </w:t>
      </w:r>
      <w:r>
        <w:rPr>
          <w:sz w:val="28"/>
          <w:szCs w:val="28"/>
        </w:rPr>
        <w:t xml:space="preserve">(приложение № 6 к законопроекту) и </w:t>
      </w:r>
      <w:r w:rsidR="00E628D2">
        <w:rPr>
          <w:sz w:val="28"/>
          <w:szCs w:val="28"/>
        </w:rPr>
        <w:t>Перечнем субсид</w:t>
      </w:r>
      <w:r w:rsidR="00E628D2" w:rsidRPr="00E628D2">
        <w:rPr>
          <w:sz w:val="28"/>
          <w:szCs w:val="28"/>
        </w:rPr>
        <w:t>ий бюджетам муниципальных образований Архангельской области, предоставляемых из областного бюджета в целях софинансирования расходных обязательств, возникающих при выполнении полномочий органов местного самоуправления муниципальных образований Архангельской области по решению вопросов местного значения, на 2022 год и на плановый период 2023 и 2024 годов</w:t>
      </w:r>
      <w:r w:rsidR="00E628D2">
        <w:rPr>
          <w:sz w:val="28"/>
          <w:szCs w:val="28"/>
        </w:rPr>
        <w:t xml:space="preserve"> (приложение № </w:t>
      </w:r>
      <w:r w:rsidR="00DE6ACC">
        <w:rPr>
          <w:sz w:val="28"/>
          <w:szCs w:val="28"/>
        </w:rPr>
        <w:t xml:space="preserve">10 </w:t>
      </w:r>
      <w:r w:rsidR="00E628D2">
        <w:rPr>
          <w:sz w:val="28"/>
          <w:szCs w:val="28"/>
        </w:rPr>
        <w:t>к законопроекту) предоставление указанных субсидий не предусмотрено.</w:t>
      </w:r>
    </w:p>
    <w:p w14:paraId="62577230" w14:textId="419B1EB4" w:rsidR="00E628D2" w:rsidRPr="00DA40F5" w:rsidRDefault="00E628D2" w:rsidP="00E628D2">
      <w:pPr>
        <w:ind w:firstLine="709"/>
        <w:jc w:val="both"/>
        <w:rPr>
          <w:sz w:val="28"/>
          <w:szCs w:val="28"/>
        </w:rPr>
      </w:pPr>
      <w:r>
        <w:rPr>
          <w:sz w:val="28"/>
          <w:szCs w:val="28"/>
        </w:rPr>
        <w:lastRenderedPageBreak/>
        <w:t xml:space="preserve">Таким образом, имеет место </w:t>
      </w:r>
      <w:r w:rsidRPr="001D338D">
        <w:rPr>
          <w:color w:val="FF0000"/>
          <w:sz w:val="28"/>
          <w:szCs w:val="28"/>
        </w:rPr>
        <w:t xml:space="preserve">нарушение </w:t>
      </w:r>
      <w:r w:rsidR="001D338D" w:rsidRPr="001D338D">
        <w:rPr>
          <w:color w:val="FF0000"/>
          <w:sz w:val="28"/>
          <w:szCs w:val="28"/>
        </w:rPr>
        <w:t xml:space="preserve">п. </w:t>
      </w:r>
      <w:r w:rsidR="00696DA5">
        <w:rPr>
          <w:color w:val="FF0000"/>
          <w:sz w:val="28"/>
          <w:szCs w:val="28"/>
        </w:rPr>
        <w:t>3</w:t>
      </w:r>
      <w:r w:rsidR="001D338D" w:rsidRPr="001D338D">
        <w:rPr>
          <w:color w:val="FF0000"/>
          <w:sz w:val="28"/>
          <w:szCs w:val="28"/>
        </w:rPr>
        <w:t xml:space="preserve"> ст. 139 БК РФ</w:t>
      </w:r>
      <w:r w:rsidR="001D338D">
        <w:rPr>
          <w:sz w:val="28"/>
          <w:szCs w:val="28"/>
        </w:rPr>
        <w:t>.</w:t>
      </w:r>
    </w:p>
    <w:p w14:paraId="2DD3FF8E" w14:textId="199232C2" w:rsidR="00B03565" w:rsidRDefault="00B03565" w:rsidP="00B51CE1">
      <w:pPr>
        <w:pStyle w:val="afe"/>
        <w:numPr>
          <w:ilvl w:val="0"/>
          <w:numId w:val="9"/>
        </w:numPr>
        <w:spacing w:after="0" w:line="240" w:lineRule="auto"/>
        <w:ind w:left="0" w:firstLine="709"/>
        <w:jc w:val="both"/>
        <w:rPr>
          <w:rFonts w:ascii="Times New Roman" w:hAnsi="Times New Roman"/>
          <w:sz w:val="28"/>
          <w:szCs w:val="28"/>
        </w:rPr>
      </w:pPr>
      <w:r w:rsidRPr="00E21BF1">
        <w:rPr>
          <w:rFonts w:ascii="Times New Roman" w:hAnsi="Times New Roman"/>
          <w:sz w:val="28"/>
          <w:szCs w:val="28"/>
        </w:rPr>
        <w:t xml:space="preserve">Ведомственной структурой расходов </w:t>
      </w:r>
      <w:r w:rsidR="00E21BF1" w:rsidRPr="00E21BF1">
        <w:rPr>
          <w:rFonts w:ascii="Times New Roman" w:hAnsi="Times New Roman"/>
          <w:sz w:val="28"/>
          <w:szCs w:val="28"/>
        </w:rPr>
        <w:t xml:space="preserve">областного бюджета (приложение № 6 к законопроекту) </w:t>
      </w:r>
      <w:r w:rsidR="00681C7E">
        <w:rPr>
          <w:rFonts w:ascii="Times New Roman" w:hAnsi="Times New Roman"/>
          <w:sz w:val="28"/>
          <w:szCs w:val="28"/>
        </w:rPr>
        <w:t>по КБК 069 0801 04000</w:t>
      </w:r>
      <w:r w:rsidR="00681C7E">
        <w:rPr>
          <w:rFonts w:ascii="Times New Roman" w:hAnsi="Times New Roman"/>
          <w:sz w:val="28"/>
          <w:szCs w:val="28"/>
          <w:lang w:val="en-US"/>
        </w:rPr>
        <w:t>R</w:t>
      </w:r>
      <w:r w:rsidR="00681C7E">
        <w:rPr>
          <w:rFonts w:ascii="Times New Roman" w:hAnsi="Times New Roman"/>
          <w:sz w:val="28"/>
          <w:szCs w:val="28"/>
        </w:rPr>
        <w:t xml:space="preserve">46070 520 </w:t>
      </w:r>
      <w:r w:rsidR="00E21BF1" w:rsidRPr="00E21BF1">
        <w:rPr>
          <w:rFonts w:ascii="Times New Roman" w:hAnsi="Times New Roman"/>
          <w:sz w:val="28"/>
          <w:szCs w:val="28"/>
        </w:rPr>
        <w:t xml:space="preserve">предлагается предусмотреть </w:t>
      </w:r>
      <w:r w:rsidR="00681C7E">
        <w:rPr>
          <w:rFonts w:ascii="Times New Roman" w:hAnsi="Times New Roman"/>
          <w:sz w:val="28"/>
          <w:szCs w:val="28"/>
        </w:rPr>
        <w:t xml:space="preserve">министерству культуры Архангельской области </w:t>
      </w:r>
      <w:r w:rsidR="00E21BF1" w:rsidRPr="00E21BF1">
        <w:rPr>
          <w:rFonts w:ascii="Times New Roman" w:hAnsi="Times New Roman"/>
          <w:sz w:val="28"/>
          <w:szCs w:val="28"/>
        </w:rPr>
        <w:t xml:space="preserve">бюджетные ассигнования </w:t>
      </w:r>
      <w:r w:rsidR="00087DFA">
        <w:rPr>
          <w:rFonts w:ascii="Times New Roman" w:hAnsi="Times New Roman"/>
          <w:sz w:val="28"/>
          <w:szCs w:val="28"/>
        </w:rPr>
        <w:t>для</w:t>
      </w:r>
      <w:r w:rsidR="00681C7E">
        <w:rPr>
          <w:rFonts w:ascii="Times New Roman" w:hAnsi="Times New Roman"/>
          <w:sz w:val="28"/>
          <w:szCs w:val="28"/>
        </w:rPr>
        <w:t xml:space="preserve"> предоставлени</w:t>
      </w:r>
      <w:r w:rsidR="00087DFA">
        <w:rPr>
          <w:rFonts w:ascii="Times New Roman" w:hAnsi="Times New Roman"/>
          <w:sz w:val="28"/>
          <w:szCs w:val="28"/>
        </w:rPr>
        <w:t>я</w:t>
      </w:r>
      <w:r w:rsidR="00681C7E">
        <w:rPr>
          <w:rFonts w:ascii="Times New Roman" w:hAnsi="Times New Roman"/>
          <w:sz w:val="28"/>
          <w:szCs w:val="28"/>
        </w:rPr>
        <w:t xml:space="preserve"> субсидий бюджетам муниципальных образований Архангельской области </w:t>
      </w:r>
      <w:r w:rsidR="00087DFA">
        <w:rPr>
          <w:rFonts w:ascii="Times New Roman" w:hAnsi="Times New Roman"/>
          <w:sz w:val="28"/>
          <w:szCs w:val="28"/>
        </w:rPr>
        <w:t>на о</w:t>
      </w:r>
      <w:r w:rsidR="00087DFA" w:rsidRPr="00087DFA">
        <w:rPr>
          <w:rFonts w:ascii="Times New Roman" w:hAnsi="Times New Roman"/>
          <w:sz w:val="28"/>
          <w:szCs w:val="28"/>
        </w:rPr>
        <w:t>беспечение развития и укрепления материально-технической базы домов культуры в населенных пунктах с числом жителей до 50 тысяч человек</w:t>
      </w:r>
      <w:r w:rsidR="00087DFA">
        <w:rPr>
          <w:rFonts w:ascii="Times New Roman" w:hAnsi="Times New Roman"/>
          <w:sz w:val="28"/>
          <w:szCs w:val="28"/>
        </w:rPr>
        <w:t xml:space="preserve"> в сумме </w:t>
      </w:r>
      <w:r w:rsidR="00274D8E">
        <w:rPr>
          <w:rFonts w:ascii="Times New Roman" w:hAnsi="Times New Roman"/>
          <w:sz w:val="28"/>
          <w:szCs w:val="28"/>
        </w:rPr>
        <w:t>по 17,559 млн.руб. ежегодно в 2022 – 2024 годах.</w:t>
      </w:r>
    </w:p>
    <w:p w14:paraId="18B20190" w14:textId="29753AA1" w:rsidR="00274D8E" w:rsidRPr="00274D8E" w:rsidRDefault="00A4766D" w:rsidP="00A4766D">
      <w:pPr>
        <w:ind w:firstLine="709"/>
        <w:jc w:val="both"/>
        <w:rPr>
          <w:sz w:val="28"/>
          <w:szCs w:val="28"/>
        </w:rPr>
      </w:pPr>
      <w:r>
        <w:rPr>
          <w:sz w:val="28"/>
          <w:szCs w:val="28"/>
        </w:rPr>
        <w:t>Распределение у</w:t>
      </w:r>
      <w:r w:rsidR="00274D8E">
        <w:rPr>
          <w:sz w:val="28"/>
          <w:szCs w:val="28"/>
        </w:rPr>
        <w:t>казанны</w:t>
      </w:r>
      <w:r>
        <w:rPr>
          <w:sz w:val="28"/>
          <w:szCs w:val="28"/>
        </w:rPr>
        <w:t xml:space="preserve">х </w:t>
      </w:r>
      <w:r w:rsidR="00274D8E">
        <w:rPr>
          <w:sz w:val="28"/>
          <w:szCs w:val="28"/>
        </w:rPr>
        <w:t>субсиди</w:t>
      </w:r>
      <w:r>
        <w:rPr>
          <w:sz w:val="28"/>
          <w:szCs w:val="28"/>
        </w:rPr>
        <w:t>й</w:t>
      </w:r>
      <w:r w:rsidR="00274D8E">
        <w:rPr>
          <w:sz w:val="28"/>
          <w:szCs w:val="28"/>
        </w:rPr>
        <w:t xml:space="preserve"> на 2022 и 2023 годы межд</w:t>
      </w:r>
      <w:r>
        <w:rPr>
          <w:sz w:val="28"/>
          <w:szCs w:val="28"/>
        </w:rPr>
        <w:t xml:space="preserve">у муниципальными образованиями предлагается утвердить в составе таблиц №№ 9 и 10 приложения № 9 к законопроекту. На 2024 год указанные субсидии между муниципальными образованиями в сумме </w:t>
      </w:r>
      <w:r w:rsidRPr="00A4766D">
        <w:rPr>
          <w:color w:val="FF0000"/>
          <w:sz w:val="28"/>
          <w:szCs w:val="28"/>
        </w:rPr>
        <w:t>17,559 млн.руб</w:t>
      </w:r>
      <w:r>
        <w:rPr>
          <w:sz w:val="28"/>
          <w:szCs w:val="28"/>
        </w:rPr>
        <w:t xml:space="preserve">. не распределены, что является </w:t>
      </w:r>
      <w:r w:rsidRPr="00A4766D">
        <w:rPr>
          <w:color w:val="FF0000"/>
          <w:sz w:val="28"/>
          <w:szCs w:val="28"/>
        </w:rPr>
        <w:t>нарушением п. 4 ст. 139 БК РФ</w:t>
      </w:r>
      <w:r w:rsidR="00C70FE3">
        <w:rPr>
          <w:color w:val="FF0000"/>
          <w:sz w:val="28"/>
          <w:szCs w:val="28"/>
        </w:rPr>
        <w:t xml:space="preserve"> и пп. 10 п. 3 ст. 12 Закона «О бюджетном процессе»</w:t>
      </w:r>
      <w:r w:rsidR="00F83FF4">
        <w:rPr>
          <w:color w:val="FF0000"/>
          <w:sz w:val="28"/>
          <w:szCs w:val="28"/>
        </w:rPr>
        <w:t>, а также противоречит п. 2 ст. 9 законопроекта</w:t>
      </w:r>
      <w:r>
        <w:rPr>
          <w:sz w:val="28"/>
          <w:szCs w:val="28"/>
        </w:rPr>
        <w:t>.</w:t>
      </w:r>
    </w:p>
    <w:p w14:paraId="542E8290" w14:textId="77777777" w:rsidR="00B77FEC" w:rsidRDefault="00251CF8" w:rsidP="00B51CE1">
      <w:pPr>
        <w:pStyle w:val="afe"/>
        <w:numPr>
          <w:ilvl w:val="0"/>
          <w:numId w:val="9"/>
        </w:numPr>
        <w:spacing w:after="0" w:line="240" w:lineRule="auto"/>
        <w:ind w:left="0" w:firstLine="709"/>
        <w:jc w:val="both"/>
        <w:rPr>
          <w:rFonts w:ascii="Times New Roman" w:hAnsi="Times New Roman"/>
          <w:sz w:val="28"/>
          <w:szCs w:val="28"/>
        </w:rPr>
      </w:pPr>
      <w:r w:rsidRPr="00553BFA">
        <w:rPr>
          <w:rFonts w:ascii="Times New Roman" w:hAnsi="Times New Roman"/>
          <w:sz w:val="28"/>
          <w:szCs w:val="28"/>
        </w:rPr>
        <w:t>Ведомственной структурой расходов областного бюджета (приложение № 6 к законопроекту) по КБК 069 0801</w:t>
      </w:r>
      <w:r w:rsidR="00553BFA" w:rsidRPr="00553BFA">
        <w:rPr>
          <w:rFonts w:ascii="Times New Roman" w:hAnsi="Times New Roman"/>
          <w:sz w:val="28"/>
          <w:szCs w:val="28"/>
        </w:rPr>
        <w:t xml:space="preserve"> 04000055130 520 предлагается предусмотреть министерству культуры Архангельской области бюджетные ассигнования </w:t>
      </w:r>
      <w:r w:rsidR="00553BFA">
        <w:rPr>
          <w:rFonts w:ascii="Times New Roman" w:hAnsi="Times New Roman"/>
          <w:sz w:val="28"/>
          <w:szCs w:val="28"/>
        </w:rPr>
        <w:t xml:space="preserve">для </w:t>
      </w:r>
      <w:r w:rsidR="004060D6">
        <w:rPr>
          <w:rFonts w:ascii="Times New Roman" w:hAnsi="Times New Roman"/>
          <w:sz w:val="28"/>
          <w:szCs w:val="28"/>
        </w:rPr>
        <w:t>предоставления субсидий бюджетам муниципальных образований Архангельской области на развитие сети учреждений культурно-досугового типа в сумме 79,050 млн.руб</w:t>
      </w:r>
      <w:r w:rsidR="004060D6" w:rsidRPr="002E4D96">
        <w:rPr>
          <w:rFonts w:ascii="Times New Roman" w:hAnsi="Times New Roman"/>
          <w:sz w:val="28"/>
          <w:szCs w:val="28"/>
        </w:rPr>
        <w:t xml:space="preserve">. на 2022 год, </w:t>
      </w:r>
      <w:r w:rsidR="004060D6" w:rsidRPr="00EC05C0">
        <w:rPr>
          <w:rFonts w:ascii="Times New Roman" w:hAnsi="Times New Roman"/>
          <w:color w:val="FF0000"/>
          <w:sz w:val="28"/>
          <w:szCs w:val="28"/>
        </w:rPr>
        <w:t>85,012 млн.руб. на 2023 год и 111,111 млн.руб. на 2024 год</w:t>
      </w:r>
      <w:r w:rsidR="004060D6">
        <w:rPr>
          <w:rFonts w:ascii="Times New Roman" w:hAnsi="Times New Roman"/>
          <w:sz w:val="28"/>
          <w:szCs w:val="28"/>
        </w:rPr>
        <w:t>.</w:t>
      </w:r>
    </w:p>
    <w:p w14:paraId="430DC4B6" w14:textId="70C2BB77" w:rsidR="00251CF8" w:rsidRDefault="00B77FEC" w:rsidP="00AE2BD8">
      <w:pPr>
        <w:ind w:firstLine="709"/>
        <w:jc w:val="both"/>
        <w:rPr>
          <w:sz w:val="28"/>
          <w:szCs w:val="28"/>
        </w:rPr>
      </w:pPr>
      <w:r>
        <w:rPr>
          <w:sz w:val="28"/>
          <w:szCs w:val="28"/>
        </w:rPr>
        <w:t>Распределение указанных субсидий на 2022 год в сумме 79,050 млн.руб. предлагается утвердить в составе таблиц №№ 9 и 10 приложения № 9 к законопроекту.</w:t>
      </w:r>
      <w:r w:rsidR="00553BFA" w:rsidRPr="00B77FEC">
        <w:rPr>
          <w:sz w:val="28"/>
          <w:szCs w:val="28"/>
        </w:rPr>
        <w:t xml:space="preserve"> </w:t>
      </w:r>
      <w:r w:rsidR="00EC05C0">
        <w:rPr>
          <w:sz w:val="28"/>
          <w:szCs w:val="28"/>
        </w:rPr>
        <w:t xml:space="preserve">Субсидии на 2023 и 2024 годы в общей сумме 196,123 млн.руб. не распределены между муниципальными образованиями, что является </w:t>
      </w:r>
      <w:r w:rsidR="00EC05C0" w:rsidRPr="00FD61CF">
        <w:rPr>
          <w:color w:val="FF0000"/>
          <w:sz w:val="28"/>
          <w:szCs w:val="28"/>
        </w:rPr>
        <w:t>нарушением п. 4 ст. 139 БК РФ</w:t>
      </w:r>
      <w:r w:rsidR="006002FB">
        <w:rPr>
          <w:color w:val="FF0000"/>
          <w:sz w:val="28"/>
          <w:szCs w:val="28"/>
        </w:rPr>
        <w:t xml:space="preserve"> и пп. 10 п. 3 ст. 12 Закона «О бюджетном процессе»</w:t>
      </w:r>
      <w:r w:rsidR="00203CE4">
        <w:rPr>
          <w:color w:val="FF0000"/>
          <w:sz w:val="28"/>
          <w:szCs w:val="28"/>
        </w:rPr>
        <w:t>, а также противоречит п. 2 ст. 9 законопроекта</w:t>
      </w:r>
      <w:r w:rsidR="00EC05C0">
        <w:rPr>
          <w:sz w:val="28"/>
          <w:szCs w:val="28"/>
        </w:rPr>
        <w:t>.</w:t>
      </w:r>
    </w:p>
    <w:p w14:paraId="3908B21E" w14:textId="4ECD577A" w:rsidR="006D4DF7" w:rsidRDefault="006D4DF7" w:rsidP="00B51CE1">
      <w:pPr>
        <w:pStyle w:val="afe"/>
        <w:numPr>
          <w:ilvl w:val="0"/>
          <w:numId w:val="9"/>
        </w:numPr>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Пунктом 4 статьи 10 законопроекта </w:t>
      </w:r>
      <w:r w:rsidR="00CB5ACC">
        <w:rPr>
          <w:rFonts w:ascii="Times New Roman" w:hAnsi="Times New Roman"/>
          <w:sz w:val="28"/>
          <w:szCs w:val="28"/>
        </w:rPr>
        <w:t xml:space="preserve">предлагается </w:t>
      </w:r>
      <w:r>
        <w:rPr>
          <w:rFonts w:ascii="Times New Roman" w:hAnsi="Times New Roman"/>
          <w:sz w:val="28"/>
          <w:szCs w:val="28"/>
        </w:rPr>
        <w:t>установ</w:t>
      </w:r>
      <w:r w:rsidR="00CB5ACC">
        <w:rPr>
          <w:rFonts w:ascii="Times New Roman" w:hAnsi="Times New Roman"/>
          <w:sz w:val="28"/>
          <w:szCs w:val="28"/>
        </w:rPr>
        <w:t>ить</w:t>
      </w:r>
      <w:r>
        <w:rPr>
          <w:rFonts w:ascii="Times New Roman" w:hAnsi="Times New Roman"/>
          <w:sz w:val="28"/>
          <w:szCs w:val="28"/>
        </w:rPr>
        <w:t xml:space="preserve"> объем расходов на обслуживание государственного внутреннего долга Архангельской области на 2022 год в сумме </w:t>
      </w:r>
      <w:r w:rsidR="00F91E98">
        <w:rPr>
          <w:rFonts w:ascii="Times New Roman" w:hAnsi="Times New Roman"/>
          <w:sz w:val="28"/>
          <w:szCs w:val="28"/>
        </w:rPr>
        <w:t>3 27</w:t>
      </w:r>
      <w:r w:rsidR="00B72551">
        <w:rPr>
          <w:rFonts w:ascii="Times New Roman" w:hAnsi="Times New Roman"/>
          <w:sz w:val="28"/>
          <w:szCs w:val="28"/>
        </w:rPr>
        <w:t>7</w:t>
      </w:r>
      <w:r w:rsidR="00F91E98">
        <w:rPr>
          <w:rFonts w:ascii="Times New Roman" w:hAnsi="Times New Roman"/>
          <w:sz w:val="28"/>
          <w:szCs w:val="28"/>
        </w:rPr>
        <w:t>,621 млн.руб.</w:t>
      </w:r>
      <w:r w:rsidR="00B72551">
        <w:rPr>
          <w:rFonts w:ascii="Times New Roman" w:hAnsi="Times New Roman"/>
          <w:sz w:val="28"/>
          <w:szCs w:val="28"/>
        </w:rPr>
        <w:t xml:space="preserve">, что на </w:t>
      </w:r>
      <w:r w:rsidR="00CB5ACC" w:rsidRPr="00DC17A9">
        <w:rPr>
          <w:rFonts w:ascii="Times New Roman" w:hAnsi="Times New Roman"/>
          <w:color w:val="FF0000"/>
          <w:sz w:val="28"/>
          <w:szCs w:val="28"/>
        </w:rPr>
        <w:t>2,841 млн.руб</w:t>
      </w:r>
      <w:r w:rsidR="00CB5ACC">
        <w:rPr>
          <w:rFonts w:ascii="Times New Roman" w:hAnsi="Times New Roman"/>
          <w:sz w:val="28"/>
          <w:szCs w:val="28"/>
        </w:rPr>
        <w:t>. превышает объем бюджетных ассигнований на указанные цели, предлагаемый к утверждению ведомственной структурой расходов областного бюджета (приложение № 6 к законопроекту).</w:t>
      </w:r>
    </w:p>
    <w:p w14:paraId="69B2D1D1" w14:textId="4DFFF09B" w:rsidR="00DC17A9" w:rsidRDefault="00DC17A9" w:rsidP="00F311AB">
      <w:pPr>
        <w:ind w:firstLine="709"/>
        <w:jc w:val="both"/>
        <w:rPr>
          <w:sz w:val="28"/>
          <w:szCs w:val="28"/>
        </w:rPr>
      </w:pPr>
      <w:r>
        <w:rPr>
          <w:sz w:val="28"/>
          <w:szCs w:val="28"/>
        </w:rPr>
        <w:t xml:space="preserve">Также объем </w:t>
      </w:r>
      <w:r w:rsidR="00522022">
        <w:rPr>
          <w:sz w:val="28"/>
          <w:szCs w:val="28"/>
        </w:rPr>
        <w:t>расходов на обслуживание государственного долга</w:t>
      </w:r>
      <w:r w:rsidR="00A913B2">
        <w:rPr>
          <w:sz w:val="28"/>
          <w:szCs w:val="28"/>
        </w:rPr>
        <w:t xml:space="preserve"> Архангельской области</w:t>
      </w:r>
      <w:r>
        <w:rPr>
          <w:sz w:val="28"/>
          <w:szCs w:val="28"/>
        </w:rPr>
        <w:t xml:space="preserve">, </w:t>
      </w:r>
      <w:r w:rsidR="00A6646C">
        <w:rPr>
          <w:sz w:val="28"/>
          <w:szCs w:val="28"/>
        </w:rPr>
        <w:t xml:space="preserve">предлагаемый к утверждению </w:t>
      </w:r>
      <w:r w:rsidR="00F31CAA">
        <w:rPr>
          <w:sz w:val="28"/>
          <w:szCs w:val="28"/>
        </w:rPr>
        <w:t xml:space="preserve">на 2023 год </w:t>
      </w:r>
      <w:r w:rsidR="00A6646C">
        <w:rPr>
          <w:sz w:val="28"/>
          <w:szCs w:val="28"/>
        </w:rPr>
        <w:t xml:space="preserve">в п. 4 ст. 10 законопроекта, на </w:t>
      </w:r>
      <w:r w:rsidR="00A6646C" w:rsidRPr="00A261C9">
        <w:rPr>
          <w:color w:val="FF0000"/>
          <w:sz w:val="28"/>
          <w:szCs w:val="28"/>
        </w:rPr>
        <w:t>0,01 руб</w:t>
      </w:r>
      <w:r w:rsidR="00A6646C">
        <w:rPr>
          <w:sz w:val="28"/>
          <w:szCs w:val="28"/>
        </w:rPr>
        <w:t>. превышает соответствующие ассигнования согласно ведомственной структуре расходов областного бюджета</w:t>
      </w:r>
      <w:r w:rsidR="00F311AB">
        <w:rPr>
          <w:sz w:val="28"/>
          <w:szCs w:val="28"/>
        </w:rPr>
        <w:t>.</w:t>
      </w:r>
    </w:p>
    <w:p w14:paraId="1AF47598" w14:textId="204BAFBC" w:rsidR="00F311AB" w:rsidRPr="00DC17A9" w:rsidRDefault="00620055" w:rsidP="00F311AB">
      <w:pPr>
        <w:ind w:firstLine="709"/>
        <w:jc w:val="both"/>
        <w:rPr>
          <w:sz w:val="28"/>
          <w:szCs w:val="28"/>
        </w:rPr>
      </w:pPr>
      <w:r>
        <w:rPr>
          <w:sz w:val="28"/>
          <w:szCs w:val="28"/>
        </w:rPr>
        <w:t xml:space="preserve">Приведенные факты </w:t>
      </w:r>
      <w:r w:rsidRPr="00A261C9">
        <w:rPr>
          <w:color w:val="FF0000"/>
          <w:sz w:val="28"/>
          <w:szCs w:val="28"/>
        </w:rPr>
        <w:t xml:space="preserve">противоречат </w:t>
      </w:r>
      <w:r w:rsidR="00A261C9" w:rsidRPr="00A261C9">
        <w:rPr>
          <w:color w:val="FF0000"/>
          <w:sz w:val="28"/>
          <w:szCs w:val="28"/>
        </w:rPr>
        <w:t>пп. 20</w:t>
      </w:r>
      <w:r w:rsidR="003854BE">
        <w:rPr>
          <w:color w:val="FF0000"/>
          <w:sz w:val="28"/>
          <w:szCs w:val="28"/>
        </w:rPr>
        <w:t>,</w:t>
      </w:r>
      <w:r w:rsidR="00A261C9" w:rsidRPr="00A261C9">
        <w:rPr>
          <w:color w:val="FF0000"/>
          <w:sz w:val="28"/>
          <w:szCs w:val="28"/>
        </w:rPr>
        <w:t xml:space="preserve"> </w:t>
      </w:r>
      <w:r w:rsidR="00D85B5C">
        <w:rPr>
          <w:color w:val="FF0000"/>
          <w:sz w:val="28"/>
          <w:szCs w:val="28"/>
        </w:rPr>
        <w:t xml:space="preserve">п. </w:t>
      </w:r>
      <w:r w:rsidR="00A261C9" w:rsidRPr="00A261C9">
        <w:rPr>
          <w:color w:val="FF0000"/>
          <w:sz w:val="28"/>
          <w:szCs w:val="28"/>
        </w:rPr>
        <w:t>3 ст. 12 Закона «О бюджетном процессе»</w:t>
      </w:r>
      <w:r w:rsidR="003854BE">
        <w:rPr>
          <w:color w:val="FF0000"/>
          <w:sz w:val="28"/>
          <w:szCs w:val="28"/>
        </w:rPr>
        <w:t xml:space="preserve"> и п. 4 ст. 10 законопроекта.</w:t>
      </w:r>
    </w:p>
    <w:p w14:paraId="662B98B2" w14:textId="4254D887" w:rsidR="00AE2BD8" w:rsidRDefault="00AE2BD8" w:rsidP="00B51CE1">
      <w:pPr>
        <w:pStyle w:val="afe"/>
        <w:numPr>
          <w:ilvl w:val="0"/>
          <w:numId w:val="9"/>
        </w:numPr>
        <w:spacing w:after="0" w:line="240" w:lineRule="auto"/>
        <w:ind w:left="0" w:firstLine="709"/>
        <w:jc w:val="both"/>
        <w:rPr>
          <w:rFonts w:ascii="Times New Roman" w:hAnsi="Times New Roman"/>
          <w:sz w:val="28"/>
          <w:szCs w:val="28"/>
        </w:rPr>
      </w:pPr>
      <w:r w:rsidRPr="00AE2BD8">
        <w:rPr>
          <w:rFonts w:ascii="Times New Roman" w:hAnsi="Times New Roman"/>
          <w:sz w:val="28"/>
          <w:szCs w:val="28"/>
        </w:rPr>
        <w:t xml:space="preserve">Ведомственной структурой расходов областного бюджета (приложение № 6 к законопроекту) предлагается предусмотреть </w:t>
      </w:r>
      <w:r w:rsidR="000E6C3F" w:rsidRPr="00AE2BD8">
        <w:rPr>
          <w:rFonts w:ascii="Times New Roman" w:hAnsi="Times New Roman"/>
          <w:sz w:val="28"/>
          <w:szCs w:val="28"/>
        </w:rPr>
        <w:t>бюджетные ассигнования</w:t>
      </w:r>
      <w:r w:rsidR="000E6C3F">
        <w:rPr>
          <w:rFonts w:ascii="Times New Roman" w:hAnsi="Times New Roman"/>
          <w:sz w:val="28"/>
          <w:szCs w:val="28"/>
        </w:rPr>
        <w:t xml:space="preserve"> в сумме </w:t>
      </w:r>
      <w:r w:rsidR="000E6C3F" w:rsidRPr="003854BE">
        <w:rPr>
          <w:rFonts w:ascii="Times New Roman" w:hAnsi="Times New Roman"/>
          <w:color w:val="FF0000"/>
          <w:sz w:val="28"/>
          <w:szCs w:val="28"/>
        </w:rPr>
        <w:t>19,375 млн.руб</w:t>
      </w:r>
      <w:r w:rsidR="000E6C3F">
        <w:rPr>
          <w:rFonts w:ascii="Times New Roman" w:hAnsi="Times New Roman"/>
          <w:sz w:val="28"/>
          <w:szCs w:val="28"/>
        </w:rPr>
        <w:t xml:space="preserve">. </w:t>
      </w:r>
      <w:r w:rsidR="00763163">
        <w:rPr>
          <w:rFonts w:ascii="Times New Roman" w:hAnsi="Times New Roman"/>
          <w:sz w:val="28"/>
          <w:szCs w:val="28"/>
        </w:rPr>
        <w:t xml:space="preserve">инспекции государственного </w:t>
      </w:r>
      <w:r w:rsidR="00763163">
        <w:rPr>
          <w:rFonts w:ascii="Times New Roman" w:hAnsi="Times New Roman"/>
          <w:sz w:val="28"/>
          <w:szCs w:val="28"/>
        </w:rPr>
        <w:lastRenderedPageBreak/>
        <w:t xml:space="preserve">строительного надзора Архангельской области </w:t>
      </w:r>
      <w:r w:rsidRPr="00AE2BD8">
        <w:rPr>
          <w:rFonts w:ascii="Times New Roman" w:hAnsi="Times New Roman"/>
          <w:sz w:val="28"/>
          <w:szCs w:val="28"/>
        </w:rPr>
        <w:t xml:space="preserve">по КБК </w:t>
      </w:r>
      <w:r>
        <w:rPr>
          <w:rFonts w:ascii="Times New Roman" w:hAnsi="Times New Roman"/>
          <w:sz w:val="28"/>
          <w:szCs w:val="28"/>
        </w:rPr>
        <w:t xml:space="preserve">732 0412 0610075900 630 </w:t>
      </w:r>
      <w:r w:rsidR="00AA2722">
        <w:rPr>
          <w:rFonts w:ascii="Times New Roman" w:hAnsi="Times New Roman"/>
          <w:sz w:val="28"/>
          <w:szCs w:val="28"/>
        </w:rPr>
        <w:t xml:space="preserve">в виде субсидии </w:t>
      </w:r>
      <w:r w:rsidR="00763163">
        <w:rPr>
          <w:rFonts w:ascii="Times New Roman" w:hAnsi="Times New Roman"/>
          <w:sz w:val="28"/>
          <w:szCs w:val="28"/>
        </w:rPr>
        <w:t>на о</w:t>
      </w:r>
      <w:r w:rsidR="00763163" w:rsidRPr="00763163">
        <w:rPr>
          <w:rFonts w:ascii="Times New Roman" w:hAnsi="Times New Roman"/>
          <w:sz w:val="28"/>
          <w:szCs w:val="28"/>
        </w:rPr>
        <w:t xml:space="preserve">беспечение деятельности некоммерческой организации </w:t>
      </w:r>
      <w:r w:rsidR="00763163">
        <w:rPr>
          <w:rFonts w:ascii="Times New Roman" w:hAnsi="Times New Roman"/>
          <w:sz w:val="28"/>
          <w:szCs w:val="28"/>
        </w:rPr>
        <w:t>«</w:t>
      </w:r>
      <w:r w:rsidR="00763163" w:rsidRPr="00763163">
        <w:rPr>
          <w:rFonts w:ascii="Times New Roman" w:hAnsi="Times New Roman"/>
          <w:sz w:val="28"/>
          <w:szCs w:val="28"/>
        </w:rPr>
        <w:t>Фонд защиты прав граждан – участников долевого строит</w:t>
      </w:r>
      <w:r w:rsidR="00763163">
        <w:rPr>
          <w:rFonts w:ascii="Times New Roman" w:hAnsi="Times New Roman"/>
          <w:sz w:val="28"/>
          <w:szCs w:val="28"/>
        </w:rPr>
        <w:t>ельства в Архангельской области»</w:t>
      </w:r>
      <w:r w:rsidR="00675281">
        <w:rPr>
          <w:rFonts w:ascii="Times New Roman" w:hAnsi="Times New Roman"/>
          <w:sz w:val="28"/>
          <w:szCs w:val="28"/>
        </w:rPr>
        <w:t>. Указанные ассигнования предусматриваются в рамках государственной программы Архангельской области</w:t>
      </w:r>
      <w:r w:rsidR="00B81DA5">
        <w:rPr>
          <w:rFonts w:ascii="Times New Roman" w:hAnsi="Times New Roman"/>
          <w:sz w:val="28"/>
          <w:szCs w:val="28"/>
        </w:rPr>
        <w:t xml:space="preserve"> «</w:t>
      </w:r>
      <w:r w:rsidR="00B81DA5" w:rsidRPr="00B81DA5">
        <w:rPr>
          <w:rFonts w:ascii="Times New Roman" w:hAnsi="Times New Roman"/>
          <w:sz w:val="28"/>
          <w:szCs w:val="28"/>
        </w:rPr>
        <w:t>Обеспечение качественным, доступным жильем и объектами инженерной инфраструктуры населения Архангельской области</w:t>
      </w:r>
      <w:r w:rsidR="00B81DA5">
        <w:rPr>
          <w:rFonts w:ascii="Times New Roman" w:hAnsi="Times New Roman"/>
          <w:sz w:val="28"/>
          <w:szCs w:val="28"/>
        </w:rPr>
        <w:t>»</w:t>
      </w:r>
      <w:r w:rsidR="00F65C1F">
        <w:rPr>
          <w:rFonts w:ascii="Times New Roman" w:hAnsi="Times New Roman"/>
          <w:sz w:val="28"/>
          <w:szCs w:val="28"/>
        </w:rPr>
        <w:t xml:space="preserve">. При этом согласно пп. «а» п. 3 ст. 6 законопроекта </w:t>
      </w:r>
      <w:r w:rsidR="00AA2722">
        <w:rPr>
          <w:rFonts w:ascii="Times New Roman" w:hAnsi="Times New Roman"/>
          <w:sz w:val="28"/>
          <w:szCs w:val="28"/>
        </w:rPr>
        <w:t>предоставление субсидий некоммерческим организациям в рамках указанной государственной программы Архангельской области не предусматривается.</w:t>
      </w:r>
    </w:p>
    <w:p w14:paraId="43C04647" w14:textId="1B4F8F3E" w:rsidR="00AA2722" w:rsidRPr="00AA2722" w:rsidRDefault="00AA2722" w:rsidP="00AA2722">
      <w:pPr>
        <w:ind w:firstLine="709"/>
        <w:jc w:val="both"/>
        <w:rPr>
          <w:sz w:val="28"/>
          <w:szCs w:val="28"/>
        </w:rPr>
      </w:pPr>
      <w:r w:rsidRPr="00AA2722">
        <w:rPr>
          <w:sz w:val="28"/>
          <w:szCs w:val="28"/>
        </w:rPr>
        <w:t xml:space="preserve">Таким образом, имеет место </w:t>
      </w:r>
      <w:r w:rsidRPr="003854BE">
        <w:rPr>
          <w:color w:val="FF0000"/>
          <w:sz w:val="28"/>
          <w:szCs w:val="28"/>
        </w:rPr>
        <w:t xml:space="preserve">нарушение </w:t>
      </w:r>
      <w:r w:rsidR="001318DA" w:rsidRPr="003854BE">
        <w:rPr>
          <w:color w:val="FF0000"/>
          <w:sz w:val="28"/>
          <w:szCs w:val="28"/>
        </w:rPr>
        <w:t>п. 2 ст. 78.1 БК РФ</w:t>
      </w:r>
      <w:r w:rsidR="001318DA">
        <w:rPr>
          <w:sz w:val="28"/>
          <w:szCs w:val="28"/>
        </w:rPr>
        <w:t>.</w:t>
      </w:r>
    </w:p>
    <w:p w14:paraId="1C9D12AB" w14:textId="6ED518E3" w:rsidR="009D7F4B" w:rsidRDefault="003F47D9" w:rsidP="009A6757">
      <w:pPr>
        <w:ind w:firstLine="709"/>
        <w:jc w:val="both"/>
        <w:rPr>
          <w:sz w:val="28"/>
          <w:szCs w:val="28"/>
        </w:rPr>
      </w:pPr>
      <w:r>
        <w:rPr>
          <w:sz w:val="28"/>
          <w:szCs w:val="28"/>
        </w:rPr>
        <w:t>Контрольно-счетная палата обращает внимание</w:t>
      </w:r>
      <w:r w:rsidR="009D7F4B">
        <w:rPr>
          <w:sz w:val="28"/>
          <w:szCs w:val="28"/>
        </w:rPr>
        <w:t xml:space="preserve">, </w:t>
      </w:r>
      <w:r w:rsidR="00A95256">
        <w:rPr>
          <w:sz w:val="28"/>
          <w:szCs w:val="28"/>
        </w:rPr>
        <w:t xml:space="preserve">что </w:t>
      </w:r>
      <w:r w:rsidR="009D7F4B">
        <w:rPr>
          <w:sz w:val="28"/>
          <w:szCs w:val="28"/>
        </w:rPr>
        <w:t xml:space="preserve">отсутствие распределения межбюджетных трансфертов между муниципальными образованиями Архангельской области </w:t>
      </w:r>
      <w:r>
        <w:rPr>
          <w:sz w:val="28"/>
          <w:szCs w:val="28"/>
        </w:rPr>
        <w:t xml:space="preserve">на плановый период 2023 и 2024 годов </w:t>
      </w:r>
      <w:r w:rsidR="00725F48">
        <w:rPr>
          <w:sz w:val="28"/>
          <w:szCs w:val="28"/>
        </w:rPr>
        <w:t xml:space="preserve">не согласуется с разделом </w:t>
      </w:r>
      <w:r w:rsidR="00725F48">
        <w:rPr>
          <w:sz w:val="28"/>
          <w:szCs w:val="28"/>
          <w:lang w:val="en-US"/>
        </w:rPr>
        <w:t>IV</w:t>
      </w:r>
      <w:r w:rsidR="00725F48" w:rsidRPr="00725F48">
        <w:rPr>
          <w:sz w:val="28"/>
          <w:szCs w:val="28"/>
        </w:rPr>
        <w:t xml:space="preserve"> </w:t>
      </w:r>
      <w:r w:rsidR="009D1FD6">
        <w:rPr>
          <w:sz w:val="28"/>
          <w:szCs w:val="28"/>
        </w:rPr>
        <w:t xml:space="preserve">Основных направлений бюджетной и налоговой политики </w:t>
      </w:r>
      <w:r w:rsidR="00BE2378">
        <w:rPr>
          <w:sz w:val="28"/>
          <w:szCs w:val="28"/>
        </w:rPr>
        <w:t xml:space="preserve">Архангельской области </w:t>
      </w:r>
      <w:r w:rsidR="009D1FD6">
        <w:rPr>
          <w:sz w:val="28"/>
          <w:szCs w:val="28"/>
        </w:rPr>
        <w:t xml:space="preserve">на 2022 год и на плановый период 2023 и 2024 годов, а именно – не способствует </w:t>
      </w:r>
      <w:r w:rsidR="007247C2">
        <w:rPr>
          <w:sz w:val="28"/>
          <w:szCs w:val="28"/>
        </w:rPr>
        <w:t>содействию переходу на утверждение трехлетних местных бюджетов (на очередной финансовый год и на плановый период).</w:t>
      </w:r>
      <w:r w:rsidR="00725F48">
        <w:rPr>
          <w:sz w:val="28"/>
          <w:szCs w:val="28"/>
        </w:rPr>
        <w:t xml:space="preserve"> </w:t>
      </w:r>
    </w:p>
    <w:p w14:paraId="0F721458" w14:textId="569E2D05" w:rsidR="00D12C16" w:rsidRDefault="009A6757" w:rsidP="009A6757">
      <w:pPr>
        <w:ind w:firstLine="709"/>
        <w:jc w:val="both"/>
        <w:rPr>
          <w:sz w:val="28"/>
          <w:szCs w:val="28"/>
        </w:rPr>
      </w:pPr>
      <w:r>
        <w:rPr>
          <w:sz w:val="28"/>
          <w:szCs w:val="28"/>
        </w:rPr>
        <w:t>На основании вышеизложенного п</w:t>
      </w:r>
      <w:r w:rsidR="00D12C16" w:rsidRPr="009A6757">
        <w:rPr>
          <w:sz w:val="28"/>
          <w:szCs w:val="28"/>
        </w:rPr>
        <w:t xml:space="preserve">олагаем необходимым предложить Правительству Архангельской области устранить указанные нарушения и несоответствия в ходе рассмотрения </w:t>
      </w:r>
      <w:r w:rsidR="005209F7">
        <w:rPr>
          <w:sz w:val="28"/>
          <w:szCs w:val="28"/>
        </w:rPr>
        <w:t>з</w:t>
      </w:r>
      <w:r w:rsidR="00D12C16" w:rsidRPr="009A6757">
        <w:rPr>
          <w:sz w:val="28"/>
          <w:szCs w:val="28"/>
        </w:rPr>
        <w:t>аконопроекта во втором чтении.</w:t>
      </w:r>
    </w:p>
    <w:p w14:paraId="1DF32BDB" w14:textId="77777777" w:rsidR="00C0298F" w:rsidRDefault="00C0298F" w:rsidP="009A6757">
      <w:pPr>
        <w:ind w:firstLine="709"/>
        <w:jc w:val="both"/>
        <w:rPr>
          <w:sz w:val="28"/>
          <w:szCs w:val="28"/>
        </w:rPr>
      </w:pPr>
    </w:p>
    <w:p w14:paraId="5D7A2FBA" w14:textId="674E3A1C" w:rsidR="00C0298F" w:rsidRDefault="00C0298F" w:rsidP="009A6757">
      <w:pPr>
        <w:ind w:firstLine="709"/>
        <w:jc w:val="both"/>
        <w:rPr>
          <w:sz w:val="28"/>
          <w:szCs w:val="28"/>
        </w:rPr>
      </w:pPr>
      <w:r>
        <w:rPr>
          <w:sz w:val="28"/>
          <w:szCs w:val="28"/>
        </w:rPr>
        <w:t>Одновременно необходимо отметить следующее:</w:t>
      </w:r>
    </w:p>
    <w:p w14:paraId="335537E6" w14:textId="3F182FEB" w:rsidR="00C0298F" w:rsidRDefault="00C0298F" w:rsidP="009A6757">
      <w:pPr>
        <w:ind w:firstLine="709"/>
        <w:jc w:val="both"/>
        <w:rPr>
          <w:sz w:val="28"/>
          <w:szCs w:val="28"/>
        </w:rPr>
      </w:pPr>
      <w:r w:rsidRPr="00BD443D">
        <w:rPr>
          <w:sz w:val="28"/>
          <w:szCs w:val="28"/>
        </w:rPr>
        <w:t>Ведомственной структурой расходов областного бюджета (приложение № 6 к законопроекту)</w:t>
      </w:r>
      <w:r>
        <w:rPr>
          <w:sz w:val="28"/>
          <w:szCs w:val="28"/>
        </w:rPr>
        <w:t xml:space="preserve"> по КБК 163 0113 30000</w:t>
      </w:r>
      <w:r>
        <w:rPr>
          <w:sz w:val="28"/>
          <w:szCs w:val="28"/>
          <w:lang w:val="en-US"/>
        </w:rPr>
        <w:t>R</w:t>
      </w:r>
      <w:r>
        <w:rPr>
          <w:sz w:val="28"/>
          <w:szCs w:val="28"/>
        </w:rPr>
        <w:t xml:space="preserve">5110 520 предлагается предусмотреть министерству имущественных отношений Архангельской области бюджетные ассигнования для предоставления субсидий бюджетам муниципальных образований Архангельской области на проведение комплексных кадастровых работ в сумме </w:t>
      </w:r>
      <w:r w:rsidRPr="00144640">
        <w:rPr>
          <w:color w:val="FF0000"/>
          <w:sz w:val="28"/>
          <w:szCs w:val="28"/>
        </w:rPr>
        <w:t>8,034 млн.руб. на 2022 год и в сумме 11,314 млн.руб. на 2023 год</w:t>
      </w:r>
      <w:r>
        <w:rPr>
          <w:sz w:val="28"/>
          <w:szCs w:val="28"/>
        </w:rPr>
        <w:t>. При этом законопроектом указанные субсидии не распределены между муниципальными образованиями и не предоставлено право Правительству Архангельской области осуществлять указанное распределение в случае, если субсидии предоставляются на конкурсной основе.</w:t>
      </w:r>
    </w:p>
    <w:p w14:paraId="575DE1FE" w14:textId="5B46CDD4" w:rsidR="00DC18B4" w:rsidRDefault="00DC18B4" w:rsidP="00540DCF">
      <w:pPr>
        <w:autoSpaceDE w:val="0"/>
        <w:autoSpaceDN w:val="0"/>
        <w:adjustRightInd w:val="0"/>
        <w:ind w:firstLine="709"/>
        <w:jc w:val="both"/>
        <w:rPr>
          <w:sz w:val="28"/>
          <w:szCs w:val="28"/>
        </w:rPr>
      </w:pPr>
      <w:r>
        <w:rPr>
          <w:sz w:val="28"/>
          <w:szCs w:val="28"/>
        </w:rPr>
        <w:t xml:space="preserve">Пунктом 3 статьи 42.2 Федерального закона </w:t>
      </w:r>
      <w:r w:rsidR="00540DCF">
        <w:rPr>
          <w:sz w:val="28"/>
          <w:szCs w:val="28"/>
        </w:rPr>
        <w:t xml:space="preserve">от 24.07.2007 № 221-ФЗ «О кадастровой деятельности» </w:t>
      </w:r>
      <w:r w:rsidR="009A444B">
        <w:rPr>
          <w:sz w:val="28"/>
          <w:szCs w:val="28"/>
        </w:rPr>
        <w:t xml:space="preserve">(далее – Федеральный закон № 221-ФЗ) </w:t>
      </w:r>
      <w:r>
        <w:rPr>
          <w:sz w:val="28"/>
          <w:szCs w:val="28"/>
        </w:rPr>
        <w:t xml:space="preserve">установлено, что </w:t>
      </w:r>
      <w:r w:rsidR="00540DCF">
        <w:rPr>
          <w:sz w:val="28"/>
          <w:szCs w:val="28"/>
        </w:rPr>
        <w:t>т</w:t>
      </w:r>
      <w:r>
        <w:rPr>
          <w:sz w:val="28"/>
          <w:szCs w:val="28"/>
        </w:rPr>
        <w:t xml:space="preserve">ребования к формированию, предоставлению и распределению </w:t>
      </w:r>
      <w:r w:rsidR="00311E19">
        <w:rPr>
          <w:sz w:val="28"/>
          <w:szCs w:val="28"/>
        </w:rPr>
        <w:t xml:space="preserve">указанных выше </w:t>
      </w:r>
      <w:r>
        <w:rPr>
          <w:sz w:val="28"/>
          <w:szCs w:val="28"/>
        </w:rPr>
        <w:t>субсидий из бюджета субъекта РФ местным бюджетам устанавливаются нормативным правовым актом высшего исполнительного органа государственной влас</w:t>
      </w:r>
      <w:r w:rsidR="00540DCF">
        <w:rPr>
          <w:sz w:val="28"/>
          <w:szCs w:val="28"/>
        </w:rPr>
        <w:t xml:space="preserve">ти субъекта РФ. В Архангельской области указанные требования </w:t>
      </w:r>
      <w:r w:rsidR="00224690">
        <w:rPr>
          <w:sz w:val="28"/>
          <w:szCs w:val="28"/>
        </w:rPr>
        <w:t xml:space="preserve">установлены </w:t>
      </w:r>
      <w:r w:rsidR="009B235E">
        <w:rPr>
          <w:sz w:val="28"/>
          <w:szCs w:val="28"/>
        </w:rPr>
        <w:t xml:space="preserve">Положением о порядке проведения конкурса на предоставление субсидий бюджетам муниципальных районов, муниципальных и городских округов </w:t>
      </w:r>
      <w:r w:rsidR="009B235E">
        <w:rPr>
          <w:sz w:val="28"/>
          <w:szCs w:val="28"/>
        </w:rPr>
        <w:lastRenderedPageBreak/>
        <w:t>Архангельской области</w:t>
      </w:r>
      <w:r w:rsidR="002C2EAB">
        <w:rPr>
          <w:sz w:val="28"/>
          <w:szCs w:val="28"/>
        </w:rPr>
        <w:t xml:space="preserve"> на проведение комплексных кадастровых работ, утвержденным постановлением Правительства Архангельской области от 26.10.2021 № 595-пп.</w:t>
      </w:r>
    </w:p>
    <w:p w14:paraId="5ACD52EB" w14:textId="3E5F6697" w:rsidR="002C2EAB" w:rsidRDefault="009A444B" w:rsidP="009A444B">
      <w:pPr>
        <w:autoSpaceDE w:val="0"/>
        <w:autoSpaceDN w:val="0"/>
        <w:adjustRightInd w:val="0"/>
        <w:ind w:firstLine="709"/>
        <w:jc w:val="both"/>
        <w:rPr>
          <w:sz w:val="28"/>
          <w:szCs w:val="28"/>
        </w:rPr>
      </w:pPr>
      <w:r>
        <w:rPr>
          <w:sz w:val="28"/>
          <w:szCs w:val="28"/>
        </w:rPr>
        <w:t xml:space="preserve">Также п. 3 ст. 42.2 Федерального закона № 221-ФЗ установлено, что </w:t>
      </w:r>
      <w:r w:rsidR="00684359">
        <w:rPr>
          <w:sz w:val="28"/>
          <w:szCs w:val="28"/>
        </w:rPr>
        <w:t>р</w:t>
      </w:r>
      <w:r>
        <w:rPr>
          <w:sz w:val="28"/>
          <w:szCs w:val="28"/>
        </w:rPr>
        <w:t>аспределение субсидий местным бюджетам из бюджета субъекта РФ между бюджетами муниципальных образований утверждается законом субъекта РФ о бюджете субъекта РФ на очередной финансовый год и плановый период.</w:t>
      </w:r>
    </w:p>
    <w:p w14:paraId="6CEF8A57" w14:textId="75B3756B" w:rsidR="00684359" w:rsidRPr="009A6757" w:rsidRDefault="00684359" w:rsidP="009A444B">
      <w:pPr>
        <w:autoSpaceDE w:val="0"/>
        <w:autoSpaceDN w:val="0"/>
        <w:adjustRightInd w:val="0"/>
        <w:ind w:firstLine="709"/>
        <w:jc w:val="both"/>
        <w:rPr>
          <w:sz w:val="28"/>
          <w:szCs w:val="28"/>
        </w:rPr>
      </w:pPr>
      <w:r>
        <w:rPr>
          <w:sz w:val="28"/>
          <w:szCs w:val="28"/>
        </w:rPr>
        <w:t xml:space="preserve">Таким образом, по результатам проведения конкурса </w:t>
      </w:r>
      <w:r w:rsidR="00CA2E32">
        <w:rPr>
          <w:sz w:val="28"/>
          <w:szCs w:val="28"/>
        </w:rPr>
        <w:t xml:space="preserve">распределение субсидий на проведение комплексных кадастровых работ </w:t>
      </w:r>
      <w:r>
        <w:rPr>
          <w:sz w:val="28"/>
          <w:szCs w:val="28"/>
        </w:rPr>
        <w:t>подлежит включению в состав областного закона «Об областном бюджете на 2022 год и на плановый период 2023 и 2024 годов».</w:t>
      </w:r>
    </w:p>
    <w:p w14:paraId="6C4CC8C5" w14:textId="230FBE41" w:rsidR="007152B5" w:rsidRPr="00040D23" w:rsidRDefault="00E10A4B" w:rsidP="007369C6">
      <w:pPr>
        <w:pStyle w:val="1"/>
        <w:spacing w:after="120"/>
        <w:jc w:val="center"/>
        <w:rPr>
          <w:rFonts w:ascii="Times New Roman" w:hAnsi="Times New Roman"/>
          <w:sz w:val="28"/>
          <w:szCs w:val="28"/>
        </w:rPr>
      </w:pPr>
      <w:bookmarkStart w:id="2" w:name="_Toc88490070"/>
      <w:r w:rsidRPr="00040D23">
        <w:rPr>
          <w:rFonts w:ascii="Times New Roman" w:hAnsi="Times New Roman"/>
          <w:sz w:val="28"/>
          <w:szCs w:val="28"/>
        </w:rPr>
        <w:t>3</w:t>
      </w:r>
      <w:r w:rsidR="007369C6" w:rsidRPr="00040D23">
        <w:rPr>
          <w:rFonts w:ascii="Times New Roman" w:hAnsi="Times New Roman"/>
          <w:sz w:val="28"/>
          <w:szCs w:val="28"/>
        </w:rPr>
        <w:t>. Прогноз социально-экономического развития</w:t>
      </w:r>
      <w:r w:rsidR="00BE4868" w:rsidRPr="00040D23">
        <w:rPr>
          <w:rFonts w:ascii="Times New Roman" w:hAnsi="Times New Roman"/>
          <w:sz w:val="28"/>
          <w:szCs w:val="28"/>
        </w:rPr>
        <w:t xml:space="preserve"> Архангельской области</w:t>
      </w:r>
      <w:bookmarkEnd w:id="2"/>
    </w:p>
    <w:p w14:paraId="6A3B6A0F" w14:textId="77777777" w:rsidR="00E46720" w:rsidRPr="006E3239" w:rsidRDefault="00E46720" w:rsidP="00E46720">
      <w:pPr>
        <w:ind w:firstLine="709"/>
        <w:jc w:val="both"/>
        <w:rPr>
          <w:sz w:val="28"/>
          <w:szCs w:val="28"/>
        </w:rPr>
      </w:pPr>
      <w:r w:rsidRPr="00E46720">
        <w:rPr>
          <w:sz w:val="28"/>
          <w:szCs w:val="28"/>
        </w:rPr>
        <w:t>В ситуации увеличившегося числа перенесших новую коронавирусную инфекцию, в «абсолютной неопределенности», в которой находится весь</w:t>
      </w:r>
      <w:r w:rsidRPr="006E3239">
        <w:rPr>
          <w:sz w:val="28"/>
          <w:szCs w:val="28"/>
        </w:rPr>
        <w:t xml:space="preserve"> мир, как в прошлом году, так и в настоящее время решаются вопросы социального и экономического развития, обозначенные как ключевые задачи национальных проектов: сбережение народа, повышение качества жизни населения страны, решение демографических проблем, всемерная поддержка семей, укрепление социальных гарантий, развитие экономики, здравоохранения, образования, культуры, обеспечение экологической безопасности, обозначенные в Послании Президента Российской Федерации Федеральному Собранию от 21.04.2021 (далее – Послание Президента).</w:t>
      </w:r>
    </w:p>
    <w:p w14:paraId="70EA6064" w14:textId="77777777" w:rsidR="00040D23" w:rsidRPr="00AB35C0" w:rsidRDefault="00040D23" w:rsidP="00040D23">
      <w:pPr>
        <w:ind w:firstLine="709"/>
        <w:jc w:val="both"/>
        <w:rPr>
          <w:sz w:val="28"/>
          <w:szCs w:val="28"/>
        </w:rPr>
      </w:pPr>
      <w:r w:rsidRPr="00AB35C0">
        <w:rPr>
          <w:sz w:val="28"/>
          <w:szCs w:val="28"/>
        </w:rPr>
        <w:t>С целью дальнейшего решения ключевых задач в Послании Президента обозначен ряд мероприятий, имеющих первоочередные значения: вакцинация населения, расширение программы диспансеризации и профилактических осмотров, внедрение телемедицины, искусственного интеллекта, новых подходов в диагностике и лечении населения, реализация мероприятий, обеспечивающих максимальную доступность санаторно-курортного отдыха граждан и детей, расширение перечня прямых выплат семьям с детьми, комплексная модернизация промышленности, ЖКХ, транспорта, энергетики, поддержка экономики, малого и среднего предпринимательства. Предусмотрено, что в 2022 году будет внедрен принцип «социального казначейства», то есть все федеральные пособия, пенсии, социальные выплаты и надбавки будут оформлены и выплачены в режиме «одного окна».</w:t>
      </w:r>
    </w:p>
    <w:p w14:paraId="6A80BFFB" w14:textId="0376DF3D" w:rsidR="00040D23" w:rsidRPr="00AB35C0" w:rsidRDefault="00040D23" w:rsidP="00040D23">
      <w:pPr>
        <w:ind w:firstLine="709"/>
        <w:jc w:val="both"/>
        <w:rPr>
          <w:rStyle w:val="aff4"/>
          <w:b w:val="0"/>
          <w:sz w:val="28"/>
          <w:szCs w:val="28"/>
        </w:rPr>
      </w:pPr>
      <w:r w:rsidRPr="00AB35C0">
        <w:rPr>
          <w:sz w:val="28"/>
          <w:szCs w:val="28"/>
        </w:rPr>
        <w:t>Обозначена важная</w:t>
      </w:r>
      <w:r w:rsidRPr="00AB35C0">
        <w:rPr>
          <w:rStyle w:val="aff4"/>
          <w:b w:val="0"/>
          <w:sz w:val="28"/>
          <w:szCs w:val="28"/>
        </w:rPr>
        <w:t xml:space="preserve"> цель: борьба с бедностью, восстановление и сохранение благосостояния граждан. С этой целью предложено выработать долговременные условия, направленные на обеспечение снижения рисков ведения бизнеса, восстановление рынка труда и создание современных, хорошо оплачиваемых рабочих мест, качественное насыщение внутреннего рынка, предотвраще</w:t>
      </w:r>
      <w:r w:rsidR="00602399">
        <w:rPr>
          <w:rStyle w:val="aff4"/>
          <w:b w:val="0"/>
          <w:sz w:val="28"/>
          <w:szCs w:val="28"/>
        </w:rPr>
        <w:t>ние непредсказуемого роста цен.</w:t>
      </w:r>
    </w:p>
    <w:p w14:paraId="6851F080" w14:textId="59F59E60" w:rsidR="00040D23" w:rsidRPr="00602399" w:rsidRDefault="00040D23" w:rsidP="00040D23">
      <w:pPr>
        <w:ind w:firstLine="709"/>
        <w:jc w:val="both"/>
        <w:rPr>
          <w:rStyle w:val="aff4"/>
          <w:b w:val="0"/>
          <w:sz w:val="28"/>
          <w:szCs w:val="28"/>
        </w:rPr>
      </w:pPr>
      <w:r w:rsidRPr="00602399">
        <w:rPr>
          <w:rStyle w:val="aff4"/>
          <w:b w:val="0"/>
          <w:sz w:val="28"/>
          <w:szCs w:val="28"/>
        </w:rPr>
        <w:t>Предусматриваются</w:t>
      </w:r>
      <w:r w:rsidRPr="00602399">
        <w:rPr>
          <w:b/>
          <w:sz w:val="28"/>
          <w:szCs w:val="28"/>
        </w:rPr>
        <w:t xml:space="preserve"> з</w:t>
      </w:r>
      <w:r w:rsidRPr="00602399">
        <w:rPr>
          <w:rStyle w:val="aff4"/>
          <w:b w:val="0"/>
          <w:sz w:val="28"/>
          <w:szCs w:val="28"/>
        </w:rPr>
        <w:t xml:space="preserve">начительные мероприятия с целью повышения самодостаточности региональных экономик с использованием взвешенной </w:t>
      </w:r>
      <w:r w:rsidRPr="00602399">
        <w:rPr>
          <w:rStyle w:val="aff4"/>
          <w:b w:val="0"/>
          <w:sz w:val="28"/>
          <w:szCs w:val="28"/>
        </w:rPr>
        <w:lastRenderedPageBreak/>
        <w:t>финансовой политики</w:t>
      </w:r>
      <w:r w:rsidR="00EB3B12">
        <w:rPr>
          <w:rStyle w:val="aff4"/>
          <w:b w:val="0"/>
          <w:sz w:val="28"/>
          <w:szCs w:val="28"/>
        </w:rPr>
        <w:t>.</w:t>
      </w:r>
      <w:r w:rsidRPr="00602399">
        <w:rPr>
          <w:rStyle w:val="aff4"/>
          <w:b w:val="0"/>
          <w:sz w:val="28"/>
          <w:szCs w:val="28"/>
        </w:rPr>
        <w:t xml:space="preserve"> </w:t>
      </w:r>
      <w:r w:rsidR="00EB3B12">
        <w:rPr>
          <w:rStyle w:val="aff4"/>
          <w:b w:val="0"/>
          <w:sz w:val="28"/>
          <w:szCs w:val="28"/>
        </w:rPr>
        <w:t>С</w:t>
      </w:r>
      <w:r w:rsidRPr="00602399">
        <w:rPr>
          <w:rStyle w:val="aff4"/>
          <w:b w:val="0"/>
          <w:sz w:val="28"/>
          <w:szCs w:val="28"/>
        </w:rPr>
        <w:t xml:space="preserve"> этой целью определены инструменты, позволяющие объединить власть и бизнес в единой логике с целью реализации национальных проектов, отраслевых стратегий, из них: механизм реструктуризации долгов регионов и возможность получения инфраструктурных кредитов. Приоритетом вложения средств кредитов должно стать решение острых системных задач регионов: автомобильные дороги, обходы городов, обновление систем ЖКХ и общественного транспорта, комплексное развитие территорий и создание объектов туристической индустрии.</w:t>
      </w:r>
    </w:p>
    <w:p w14:paraId="2A84430E" w14:textId="22CD6FF5" w:rsidR="00040D23" w:rsidRPr="00EB3B12" w:rsidRDefault="00040D23" w:rsidP="00040D23">
      <w:pPr>
        <w:ind w:firstLine="709"/>
        <w:jc w:val="both"/>
        <w:rPr>
          <w:sz w:val="28"/>
          <w:szCs w:val="28"/>
        </w:rPr>
      </w:pPr>
      <w:r w:rsidRPr="00EB3B12">
        <w:rPr>
          <w:sz w:val="28"/>
          <w:szCs w:val="28"/>
        </w:rPr>
        <w:t>Эти и другие цели стали приоритетными при разработке показателей прогноз социально-экономического развития страны до 2024 года в условиях восстановительного роста российской и мировой экономик.</w:t>
      </w:r>
    </w:p>
    <w:p w14:paraId="2F0D40C9" w14:textId="2F44D46F" w:rsidR="00040D23" w:rsidRPr="00D0230C" w:rsidRDefault="00040D23" w:rsidP="00040D23">
      <w:pPr>
        <w:ind w:firstLine="709"/>
        <w:jc w:val="both"/>
        <w:rPr>
          <w:sz w:val="28"/>
          <w:szCs w:val="28"/>
        </w:rPr>
      </w:pPr>
      <w:r w:rsidRPr="00D0230C">
        <w:rPr>
          <w:sz w:val="28"/>
          <w:szCs w:val="28"/>
        </w:rPr>
        <w:t xml:space="preserve">Статьей 7 Федерального закона от 28.06.2014 № 172-ФЗ «О стратегическом планировании в Российской Федерации» </w:t>
      </w:r>
      <w:r w:rsidR="00007C24">
        <w:rPr>
          <w:sz w:val="28"/>
          <w:szCs w:val="28"/>
        </w:rPr>
        <w:t xml:space="preserve">(далее – Федеральный закон № 172-ФЗ) </w:t>
      </w:r>
      <w:r w:rsidRPr="00D0230C">
        <w:rPr>
          <w:sz w:val="28"/>
          <w:szCs w:val="28"/>
        </w:rPr>
        <w:t>установлено, что организация и функционирование системы стратегического планирования основываются на принципах единства и целостности, разграничения полномочий, преемственности и непрерывности, сбалансированности системы стратегического планирования, результативности и эффективности стратегического планирования, ответственности участников стратегического планирования, прозрачности (открытости) стратегического планирования, реалистичности, ресурсной обеспеченности, измеряемости целей, соответствия показателей целям</w:t>
      </w:r>
      <w:r w:rsidR="00D0230C">
        <w:rPr>
          <w:sz w:val="28"/>
          <w:szCs w:val="28"/>
        </w:rPr>
        <w:t xml:space="preserve"> и программно-целевом принципе.</w:t>
      </w:r>
    </w:p>
    <w:p w14:paraId="2A7B2A8D" w14:textId="394E03D9" w:rsidR="00040D23" w:rsidRPr="00383E5B" w:rsidRDefault="00040D23" w:rsidP="00040D23">
      <w:pPr>
        <w:ind w:firstLine="709"/>
        <w:jc w:val="both"/>
        <w:rPr>
          <w:sz w:val="28"/>
          <w:szCs w:val="28"/>
        </w:rPr>
      </w:pPr>
      <w:r w:rsidRPr="00383E5B">
        <w:rPr>
          <w:sz w:val="28"/>
          <w:szCs w:val="28"/>
        </w:rPr>
        <w:t>Система документов стратегического планирования Архангельской области</w:t>
      </w:r>
      <w:r w:rsidR="00383E5B">
        <w:rPr>
          <w:sz w:val="28"/>
          <w:szCs w:val="28"/>
        </w:rPr>
        <w:t xml:space="preserve"> включает следующие документы:</w:t>
      </w:r>
    </w:p>
    <w:p w14:paraId="521C1A4B" w14:textId="4886629C" w:rsidR="00040D23" w:rsidRPr="003903FD" w:rsidRDefault="00040D23" w:rsidP="003903FD">
      <w:pPr>
        <w:ind w:firstLine="709"/>
        <w:jc w:val="both"/>
        <w:rPr>
          <w:sz w:val="28"/>
          <w:szCs w:val="28"/>
        </w:rPr>
      </w:pPr>
      <w:r w:rsidRPr="003903FD">
        <w:rPr>
          <w:sz w:val="28"/>
          <w:szCs w:val="28"/>
        </w:rPr>
        <w:t>1. Стратегия социально-экономического развития Архангельской области до 2035, утвержден</w:t>
      </w:r>
      <w:r w:rsidR="003903FD">
        <w:rPr>
          <w:sz w:val="28"/>
          <w:szCs w:val="28"/>
        </w:rPr>
        <w:t>ная</w:t>
      </w:r>
      <w:r w:rsidRPr="003903FD">
        <w:rPr>
          <w:sz w:val="28"/>
          <w:szCs w:val="28"/>
        </w:rPr>
        <w:t xml:space="preserve"> областным законом от 18.02.2019 № 57-5-ОЗ (далее – Стратегия 2035</w:t>
      </w:r>
      <w:r w:rsidR="003903FD">
        <w:rPr>
          <w:sz w:val="28"/>
          <w:szCs w:val="28"/>
        </w:rPr>
        <w:t>).</w:t>
      </w:r>
    </w:p>
    <w:p w14:paraId="1B299C7E" w14:textId="79E43609" w:rsidR="00040D23" w:rsidRPr="003903FD" w:rsidRDefault="00040D23" w:rsidP="003903FD">
      <w:pPr>
        <w:ind w:firstLine="709"/>
        <w:jc w:val="both"/>
        <w:rPr>
          <w:sz w:val="28"/>
          <w:szCs w:val="28"/>
        </w:rPr>
      </w:pPr>
      <w:r w:rsidRPr="003903FD">
        <w:rPr>
          <w:sz w:val="28"/>
          <w:szCs w:val="28"/>
        </w:rPr>
        <w:t>План мероприятий по реализации Стратегии социально-экономического развития Архангельской области до 2035 года утвержден распоряжением Правительства Архангельской области от 24.12.2019 № 605- рп (далее – План мероприятий по реализации Стратегии 2035).</w:t>
      </w:r>
    </w:p>
    <w:p w14:paraId="2665612C" w14:textId="77777777" w:rsidR="00040D23" w:rsidRPr="00727602" w:rsidRDefault="00040D23" w:rsidP="00727602">
      <w:pPr>
        <w:ind w:firstLine="709"/>
        <w:jc w:val="both"/>
        <w:rPr>
          <w:sz w:val="28"/>
          <w:szCs w:val="28"/>
        </w:rPr>
      </w:pPr>
      <w:r w:rsidRPr="00727602">
        <w:rPr>
          <w:sz w:val="28"/>
          <w:szCs w:val="28"/>
        </w:rPr>
        <w:t>2. Прогноз социально-экономического развития Архангельской области на долгосрочный период до 2035 года, утвержденный распоряжением Правительства Архангельской области от 28.11.2018 № 506-рп/дсп (далее – Прогноз СЭР на долгосрочный период).</w:t>
      </w:r>
    </w:p>
    <w:p w14:paraId="6EF8CD89" w14:textId="77777777" w:rsidR="00DE1E7E" w:rsidRPr="00727602" w:rsidRDefault="00DE1E7E" w:rsidP="00DE1E7E">
      <w:pPr>
        <w:ind w:firstLine="709"/>
        <w:jc w:val="both"/>
        <w:rPr>
          <w:sz w:val="28"/>
          <w:szCs w:val="28"/>
        </w:rPr>
      </w:pPr>
      <w:r w:rsidRPr="00727602">
        <w:rPr>
          <w:sz w:val="28"/>
          <w:szCs w:val="28"/>
        </w:rPr>
        <w:t xml:space="preserve">Отметим, что в соответствии с </w:t>
      </w:r>
      <w:r w:rsidRPr="00174125">
        <w:rPr>
          <w:sz w:val="28"/>
          <w:szCs w:val="28"/>
        </w:rPr>
        <w:t>график</w:t>
      </w:r>
      <w:r>
        <w:rPr>
          <w:sz w:val="28"/>
          <w:szCs w:val="28"/>
        </w:rPr>
        <w:t>ом</w:t>
      </w:r>
      <w:r w:rsidRPr="00174125">
        <w:rPr>
          <w:sz w:val="28"/>
          <w:szCs w:val="28"/>
        </w:rPr>
        <w:t xml:space="preserve"> разработки Прогноза СЭР на среднесрочный период в 2021 году, утвержденному распоряжением Правительства Архангельской области от 04.06.2021 № 228-рп «О разработке проекта областного закона «Об областном бюджете на 2022 год и на плановый период 2023 и 2024 годов»</w:t>
      </w:r>
      <w:r>
        <w:rPr>
          <w:sz w:val="28"/>
          <w:szCs w:val="28"/>
        </w:rPr>
        <w:t xml:space="preserve"> (далее – График от 04.06.2021 № 228-рп)</w:t>
      </w:r>
      <w:r w:rsidRPr="00727602">
        <w:rPr>
          <w:sz w:val="28"/>
          <w:szCs w:val="28"/>
        </w:rPr>
        <w:t xml:space="preserve"> срок актуализации Прогноза СЭР на долгосрочный </w:t>
      </w:r>
      <w:r w:rsidRPr="00DE1E7E">
        <w:rPr>
          <w:sz w:val="28"/>
          <w:szCs w:val="28"/>
        </w:rPr>
        <w:t xml:space="preserve">период установлен 31 декабря 2021 года, что делает возможным синхронизировать показатели </w:t>
      </w:r>
      <w:r w:rsidRPr="00DE1E7E">
        <w:rPr>
          <w:sz w:val="28"/>
          <w:szCs w:val="28"/>
        </w:rPr>
        <w:lastRenderedPageBreak/>
        <w:t>прогноза с показателями, указанными в документах стратегического планирования Архангельской после актуализации его параметров.</w:t>
      </w:r>
    </w:p>
    <w:p w14:paraId="2C6D3D8C" w14:textId="4D07C150" w:rsidR="00040D23" w:rsidRPr="00CB0FCA" w:rsidRDefault="00040D23" w:rsidP="00CB0FCA">
      <w:pPr>
        <w:ind w:firstLine="709"/>
        <w:jc w:val="both"/>
        <w:rPr>
          <w:sz w:val="28"/>
          <w:szCs w:val="28"/>
        </w:rPr>
      </w:pPr>
      <w:r w:rsidRPr="00CB0FCA">
        <w:rPr>
          <w:sz w:val="28"/>
          <w:szCs w:val="28"/>
        </w:rPr>
        <w:t>3. Проект бюджетного прогноз</w:t>
      </w:r>
      <w:r w:rsidR="00183F78">
        <w:rPr>
          <w:sz w:val="28"/>
          <w:szCs w:val="28"/>
        </w:rPr>
        <w:t>а</w:t>
      </w:r>
      <w:r w:rsidRPr="00CB0FCA">
        <w:rPr>
          <w:sz w:val="28"/>
          <w:szCs w:val="28"/>
        </w:rPr>
        <w:t xml:space="preserve"> Архангельской области на период до 2034 года (далее – Бюджетный прогноз до 2034 года), утвержденный на двенадцатилетний период (начиная с года, следующего за годом разработки бюджетного прогноза), что соответствует пункту 3 Порядка разработки и утверждения бюджетного прогноза </w:t>
      </w:r>
      <w:r w:rsidR="00830AF4">
        <w:rPr>
          <w:sz w:val="28"/>
          <w:szCs w:val="28"/>
        </w:rPr>
        <w:t>А</w:t>
      </w:r>
      <w:r w:rsidRPr="00CB0FCA">
        <w:rPr>
          <w:sz w:val="28"/>
          <w:szCs w:val="28"/>
        </w:rPr>
        <w:t>рхангельской области на долгосрочный период, утвержденно</w:t>
      </w:r>
      <w:r w:rsidR="00CB0FCA">
        <w:rPr>
          <w:sz w:val="28"/>
          <w:szCs w:val="28"/>
        </w:rPr>
        <w:t>го</w:t>
      </w:r>
      <w:r w:rsidRPr="00CB0FCA">
        <w:rPr>
          <w:sz w:val="28"/>
          <w:szCs w:val="28"/>
        </w:rPr>
        <w:t xml:space="preserve"> постановлением Правительства Архангельской области от 30.06.2015 № 254-пп (далее – Порядок № 254-пп).</w:t>
      </w:r>
    </w:p>
    <w:p w14:paraId="75DEF83A" w14:textId="696BAED5" w:rsidR="00040D23" w:rsidRPr="00CB0FCA" w:rsidRDefault="00040D23" w:rsidP="00CB0FCA">
      <w:pPr>
        <w:ind w:firstLine="709"/>
        <w:jc w:val="both"/>
        <w:rPr>
          <w:sz w:val="28"/>
          <w:szCs w:val="28"/>
        </w:rPr>
      </w:pPr>
      <w:r w:rsidRPr="00CB0FCA">
        <w:rPr>
          <w:sz w:val="28"/>
          <w:szCs w:val="28"/>
        </w:rPr>
        <w:t>4. Прогноз социально-экономического развития Архангельской области на 2022 год и на плановый период 2023 и 2024 годов и отдельных показателей прогноза социально-экономического развития Ненецкого автономного округа на 2022 год и на плановый период 2023 и 2024 годов, одобрен</w:t>
      </w:r>
      <w:r w:rsidR="008256B7">
        <w:rPr>
          <w:sz w:val="28"/>
          <w:szCs w:val="28"/>
        </w:rPr>
        <w:t>ный</w:t>
      </w:r>
      <w:r w:rsidRPr="00CB0FCA">
        <w:rPr>
          <w:sz w:val="28"/>
          <w:szCs w:val="28"/>
        </w:rPr>
        <w:t xml:space="preserve"> распоряжением Правительства Архангельской области от 28.10.2021 № 503-рп (далее – Прогноз СЭР на среднесрочный период).</w:t>
      </w:r>
    </w:p>
    <w:p w14:paraId="05E5B725" w14:textId="6852D6CA" w:rsidR="00040D23" w:rsidRPr="008256B7" w:rsidRDefault="00040D23" w:rsidP="008256B7">
      <w:pPr>
        <w:ind w:firstLine="709"/>
        <w:jc w:val="both"/>
        <w:rPr>
          <w:sz w:val="28"/>
          <w:szCs w:val="28"/>
        </w:rPr>
      </w:pPr>
      <w:r w:rsidRPr="008256B7">
        <w:rPr>
          <w:sz w:val="28"/>
          <w:szCs w:val="28"/>
        </w:rPr>
        <w:t>5. Государственные программы Архангельской области, схема террито</w:t>
      </w:r>
      <w:r w:rsidR="008256B7">
        <w:rPr>
          <w:sz w:val="28"/>
          <w:szCs w:val="28"/>
        </w:rPr>
        <w:t>риального планирования региона.</w:t>
      </w:r>
    </w:p>
    <w:p w14:paraId="58AFB379" w14:textId="4C196106" w:rsidR="00040D23" w:rsidRPr="008256B7" w:rsidRDefault="00040D23" w:rsidP="00040D23">
      <w:pPr>
        <w:ind w:firstLine="709"/>
        <w:jc w:val="both"/>
        <w:rPr>
          <w:sz w:val="28"/>
          <w:szCs w:val="28"/>
        </w:rPr>
      </w:pPr>
      <w:r w:rsidRPr="008256B7">
        <w:rPr>
          <w:sz w:val="28"/>
          <w:szCs w:val="28"/>
        </w:rPr>
        <w:t>Перечень указанных документов соответствует статьям 170.1, 173 Б</w:t>
      </w:r>
      <w:r w:rsidR="008256B7">
        <w:rPr>
          <w:sz w:val="28"/>
          <w:szCs w:val="28"/>
        </w:rPr>
        <w:t>К РФ</w:t>
      </w:r>
      <w:r w:rsidRPr="008256B7">
        <w:rPr>
          <w:sz w:val="28"/>
          <w:szCs w:val="28"/>
        </w:rPr>
        <w:t>, ст</w:t>
      </w:r>
      <w:r w:rsidR="008256B7">
        <w:rPr>
          <w:sz w:val="28"/>
          <w:szCs w:val="28"/>
        </w:rPr>
        <w:t>.</w:t>
      </w:r>
      <w:r w:rsidRPr="008256B7">
        <w:rPr>
          <w:sz w:val="28"/>
          <w:szCs w:val="28"/>
        </w:rPr>
        <w:t xml:space="preserve"> 11 Федерального закона от 28.06.2014 № 172-ФЗ «О стратегическом планировании в Российской Федерации», закону Архангельской области от 29.06.2015 № 296-18-ОЗ «О стратегическом планировании в Архангельской области».</w:t>
      </w:r>
    </w:p>
    <w:p w14:paraId="6785092A" w14:textId="109A0688" w:rsidR="00040D23" w:rsidRPr="00B85979" w:rsidRDefault="00040D23" w:rsidP="00B85979">
      <w:pPr>
        <w:ind w:firstLine="709"/>
        <w:jc w:val="both"/>
        <w:rPr>
          <w:sz w:val="28"/>
          <w:szCs w:val="28"/>
        </w:rPr>
      </w:pPr>
      <w:r w:rsidRPr="00B85979">
        <w:rPr>
          <w:sz w:val="28"/>
          <w:szCs w:val="28"/>
        </w:rPr>
        <w:t>Прогноз СЭР на среднесрочный период разрабатывается ежегодно на основе исходных данных для формирования вариантов развития экономики страны и Прогноза социально-экономического развития РФ на среднесрочный период, Стратегии 2035 и с учетом основных направлений бюджетной и налоговой политики Архангельской области, что соответствует п.</w:t>
      </w:r>
      <w:r w:rsidR="00B85979">
        <w:rPr>
          <w:sz w:val="28"/>
          <w:szCs w:val="28"/>
        </w:rPr>
        <w:t xml:space="preserve"> </w:t>
      </w:r>
      <w:r w:rsidRPr="00B85979">
        <w:rPr>
          <w:sz w:val="28"/>
          <w:szCs w:val="28"/>
        </w:rPr>
        <w:t>3 Порядка разработки и корректировки прогноза социально-экономического развития Архангельской области и отдельных показателей прогноза социально-экономического развития Ненецкого автономного округа на среднесрочный период, утверждённо</w:t>
      </w:r>
      <w:r w:rsidR="00B85979">
        <w:rPr>
          <w:sz w:val="28"/>
          <w:szCs w:val="28"/>
        </w:rPr>
        <w:t>го</w:t>
      </w:r>
      <w:r w:rsidRPr="00B85979">
        <w:rPr>
          <w:sz w:val="28"/>
          <w:szCs w:val="28"/>
        </w:rPr>
        <w:t xml:space="preserve"> постановлением Правительства Архангельской области от 30.06.2017 № 251-пп (далее – Порядок № 251-пп).</w:t>
      </w:r>
    </w:p>
    <w:p w14:paraId="75BD72C9" w14:textId="77777777" w:rsidR="00040D23" w:rsidRPr="00B85979" w:rsidRDefault="00040D23" w:rsidP="00040D23">
      <w:pPr>
        <w:ind w:firstLine="709"/>
        <w:jc w:val="both"/>
        <w:rPr>
          <w:sz w:val="28"/>
          <w:szCs w:val="28"/>
        </w:rPr>
      </w:pPr>
      <w:r w:rsidRPr="00B85979">
        <w:rPr>
          <w:sz w:val="28"/>
          <w:szCs w:val="28"/>
        </w:rPr>
        <w:t>Бюджетная и налоговая политика в предстоящем периоде сохранит нацеленность на обеспечение устойчивого социально-экономического развития Архангельской области, в том числе за счет достижения целей и решения ключевых задач, установленных указами Президента Российской Федерации от 07.05.2018 № 204 «О национальных целях и стратегических задачах развития РФ на период до 2024 года», от 21.07.2020 № 474 «О национальных целях развития РФ на период до 2030 года» (далее – Указы Президента РФ), документами стратегического планирования Архангельской области, с учетом первоочередного финансового обеспечения социально значимых расходных обязательств Архангельской области в условиях поддержания сбалансированности областного бюджета.</w:t>
      </w:r>
    </w:p>
    <w:p w14:paraId="7FE983C0" w14:textId="77777777" w:rsidR="00040D23" w:rsidRPr="00FD0788" w:rsidRDefault="00040D23" w:rsidP="00040D23">
      <w:pPr>
        <w:ind w:firstLine="709"/>
        <w:jc w:val="both"/>
        <w:rPr>
          <w:sz w:val="28"/>
          <w:szCs w:val="28"/>
        </w:rPr>
      </w:pPr>
      <w:r w:rsidRPr="00FD0788">
        <w:rPr>
          <w:sz w:val="28"/>
          <w:szCs w:val="28"/>
        </w:rPr>
        <w:lastRenderedPageBreak/>
        <w:t>Решение задач социально-экономического развития будет осуществляться с применением программно-целевого бюджетного планирования на основе государственных и иных программ Архангельской области с учетом долгосрочных целей социально-экономического развития Архангельской области и дальнейшей приоритизации направлений развития программ, исходя из национальных целей развития РФ, показателей и индикаторов национальных проектов, установленных в соглашениях о реализации соответствующих федеральных проектов на территории области и о предоставлении субсидий из федерального бюджета, целевых показателей и индикаторов, установленных для Архангельской области в государственных программах Российской Федерации, с сохранением охвата государственными и иными программами Архангельской области всех направлений социально-экономического развития региона и основной части бюджетных ассигнований.</w:t>
      </w:r>
    </w:p>
    <w:p w14:paraId="3C704AF8" w14:textId="77777777" w:rsidR="00040D23" w:rsidRPr="00E74196" w:rsidRDefault="00040D23" w:rsidP="00040D23">
      <w:pPr>
        <w:ind w:firstLine="709"/>
        <w:jc w:val="both"/>
        <w:rPr>
          <w:sz w:val="28"/>
          <w:szCs w:val="28"/>
        </w:rPr>
      </w:pPr>
      <w:r w:rsidRPr="00E74196">
        <w:rPr>
          <w:sz w:val="28"/>
          <w:szCs w:val="28"/>
        </w:rPr>
        <w:t>Для обеспечения достоверности бюджетных показателей в основу бюджетного планирования положен базовый вариант Прогноза СЭР на среднесрочный период.</w:t>
      </w:r>
    </w:p>
    <w:p w14:paraId="3AF8ED6D" w14:textId="77777777" w:rsidR="00040D23" w:rsidRPr="002521B9" w:rsidRDefault="00040D23" w:rsidP="00040D23">
      <w:pPr>
        <w:ind w:firstLine="709"/>
        <w:jc w:val="both"/>
        <w:rPr>
          <w:sz w:val="28"/>
          <w:szCs w:val="28"/>
        </w:rPr>
      </w:pPr>
      <w:r w:rsidRPr="002521B9">
        <w:rPr>
          <w:sz w:val="28"/>
          <w:szCs w:val="28"/>
        </w:rPr>
        <w:t>Министерством экономического развития Российской Федерации (далее – Минэкономразвития РФ) разработан прогноз социально-экономического развития страны до 2024 года в условиях восстановительного роста российской и мировой экономики, положительной динамики цен на нефть, сохранения относительно слабого курса рубля, ускорения инфляции (далее – Прогноз СЭР РФ). Прогноз СЭР РФ сформирован по вариантам, которые определяются сценарными условиями функционирования экономики РФ на среднесрочный период и основными параметрами социально-экономического развития РФ на среднесрочный период: в базовом и консервативном варианте (в базовом варианте содержатся основные тенденции и параметры развития экономики в условиях ожидаемых внешних условий и принимаемых мер экономической политики, а консервативный вариант разработан на основе консервативных оценок темпов экономического роста с учетом возможности ухудшения внешнеэкономических условий).</w:t>
      </w:r>
    </w:p>
    <w:p w14:paraId="7AB9468F" w14:textId="560566EC" w:rsidR="00040D23" w:rsidRPr="002521B9" w:rsidRDefault="00040D23" w:rsidP="00040D23">
      <w:pPr>
        <w:ind w:firstLine="709"/>
        <w:jc w:val="both"/>
        <w:rPr>
          <w:sz w:val="28"/>
          <w:szCs w:val="28"/>
        </w:rPr>
      </w:pPr>
      <w:r w:rsidRPr="002521B9">
        <w:rPr>
          <w:sz w:val="28"/>
          <w:szCs w:val="28"/>
        </w:rPr>
        <w:t>Показатели Прогноза СЭР РФ предполагают более быстрое восстановление мировой экономики, чем это ожидалось ранее, динамика ключевых показателей скорректирована с учетом тенденций, установленных в период формирован</w:t>
      </w:r>
      <w:r w:rsidR="00174125">
        <w:rPr>
          <w:sz w:val="28"/>
          <w:szCs w:val="28"/>
        </w:rPr>
        <w:t>ия соответствующих показателей.</w:t>
      </w:r>
    </w:p>
    <w:p w14:paraId="30D4E598" w14:textId="77777777" w:rsidR="00040D23" w:rsidRPr="00174125" w:rsidRDefault="00040D23" w:rsidP="00174125">
      <w:pPr>
        <w:ind w:firstLine="709"/>
        <w:jc w:val="both"/>
        <w:rPr>
          <w:sz w:val="28"/>
          <w:szCs w:val="28"/>
        </w:rPr>
      </w:pPr>
      <w:bookmarkStart w:id="3" w:name="dst100138"/>
      <w:bookmarkEnd w:id="3"/>
      <w:r w:rsidRPr="00174125">
        <w:rPr>
          <w:sz w:val="28"/>
          <w:szCs w:val="28"/>
        </w:rPr>
        <w:t xml:space="preserve">Прогноз СЭР на среднесрочный период разработан министерством экономического развития Архангельской области (далее – Минэкономразвития АО) на основе одобренных Правительством Российской Федерации сценарных условий, предложенных Минэкономразвития РФ, приоритетов и задач, определенных Указами Президента Российской Федерации, макроэкономических показателей социально-экономического развития области за предыдущие годы, с учетом оперативных данных территориального органа Федеральной службы государственной статистики </w:t>
      </w:r>
      <w:r w:rsidRPr="00174125">
        <w:rPr>
          <w:sz w:val="28"/>
          <w:szCs w:val="28"/>
        </w:rPr>
        <w:lastRenderedPageBreak/>
        <w:t>по Архангельской области и Ненецкому автономному округу за отчетный год и предшествующие периоды.</w:t>
      </w:r>
    </w:p>
    <w:p w14:paraId="7278C59E" w14:textId="1D9AA873" w:rsidR="00040D23" w:rsidRPr="00174125" w:rsidRDefault="00040D23" w:rsidP="00040D23">
      <w:pPr>
        <w:ind w:firstLine="709"/>
        <w:jc w:val="both"/>
        <w:rPr>
          <w:sz w:val="28"/>
          <w:szCs w:val="28"/>
        </w:rPr>
      </w:pPr>
      <w:r w:rsidRPr="00174125">
        <w:rPr>
          <w:sz w:val="28"/>
          <w:szCs w:val="28"/>
        </w:rPr>
        <w:t>Прогноз СЭР на среднесрочный период разработан в соответствии с Порядком № 251-пп, что соответствует пункту 2 статьи 173 БК РФ, а также требованиям части 3 статьи 173 БК РФ, График</w:t>
      </w:r>
      <w:r w:rsidR="00F24748">
        <w:rPr>
          <w:sz w:val="28"/>
          <w:szCs w:val="28"/>
        </w:rPr>
        <w:t>у</w:t>
      </w:r>
      <w:r w:rsidRPr="00174125">
        <w:rPr>
          <w:sz w:val="28"/>
          <w:szCs w:val="28"/>
        </w:rPr>
        <w:t xml:space="preserve"> от 04.06.2021 № 228-рп.</w:t>
      </w:r>
    </w:p>
    <w:p w14:paraId="1E423097" w14:textId="373BF35B" w:rsidR="00040D23" w:rsidRPr="002040B3" w:rsidRDefault="00040D23" w:rsidP="00040D23">
      <w:pPr>
        <w:ind w:firstLine="709"/>
        <w:jc w:val="both"/>
        <w:rPr>
          <w:sz w:val="28"/>
          <w:szCs w:val="28"/>
        </w:rPr>
      </w:pPr>
      <w:r w:rsidRPr="002040B3">
        <w:rPr>
          <w:sz w:val="28"/>
          <w:szCs w:val="28"/>
        </w:rPr>
        <w:t>Прогноз СЭР на среднесрочный период разработан по основным макроэкономическим показателям социально-экономического развития Архангельской области на трехлетний период путем уточнения параметров 2022 – 2023 годов и добавления параметров 2024 года, на основе вариантов: вариант 1 (консервативный) и вариант 2 (базовый), что соответствует абз</w:t>
      </w:r>
      <w:r w:rsidR="002040B3">
        <w:rPr>
          <w:sz w:val="28"/>
          <w:szCs w:val="28"/>
        </w:rPr>
        <w:t>.</w:t>
      </w:r>
      <w:r w:rsidRPr="002040B3">
        <w:rPr>
          <w:sz w:val="28"/>
          <w:szCs w:val="28"/>
        </w:rPr>
        <w:t xml:space="preserve"> 1 п</w:t>
      </w:r>
      <w:r w:rsidR="002040B3">
        <w:rPr>
          <w:sz w:val="28"/>
          <w:szCs w:val="28"/>
        </w:rPr>
        <w:t>.</w:t>
      </w:r>
      <w:r w:rsidRPr="002040B3">
        <w:rPr>
          <w:sz w:val="28"/>
          <w:szCs w:val="28"/>
        </w:rPr>
        <w:t xml:space="preserve"> 4 ст</w:t>
      </w:r>
      <w:r w:rsidR="002040B3">
        <w:rPr>
          <w:sz w:val="28"/>
          <w:szCs w:val="28"/>
        </w:rPr>
        <w:t>.</w:t>
      </w:r>
      <w:r w:rsidRPr="002040B3">
        <w:rPr>
          <w:sz w:val="28"/>
          <w:szCs w:val="28"/>
        </w:rPr>
        <w:t xml:space="preserve"> 173 БК РФ, п</w:t>
      </w:r>
      <w:r w:rsidR="002040B3">
        <w:rPr>
          <w:sz w:val="28"/>
          <w:szCs w:val="28"/>
        </w:rPr>
        <w:t>.</w:t>
      </w:r>
      <w:r w:rsidRPr="002040B3">
        <w:rPr>
          <w:sz w:val="28"/>
          <w:szCs w:val="28"/>
        </w:rPr>
        <w:t xml:space="preserve"> 2 ст</w:t>
      </w:r>
      <w:r w:rsidR="002040B3">
        <w:rPr>
          <w:sz w:val="28"/>
          <w:szCs w:val="28"/>
        </w:rPr>
        <w:t>.</w:t>
      </w:r>
      <w:r w:rsidRPr="002040B3">
        <w:rPr>
          <w:sz w:val="28"/>
          <w:szCs w:val="28"/>
        </w:rPr>
        <w:t xml:space="preserve"> 35 Федерального закона № 172-ФЗ), п</w:t>
      </w:r>
      <w:r w:rsidR="00007C24">
        <w:rPr>
          <w:sz w:val="28"/>
          <w:szCs w:val="28"/>
        </w:rPr>
        <w:t>.</w:t>
      </w:r>
      <w:r w:rsidRPr="002040B3">
        <w:rPr>
          <w:sz w:val="28"/>
          <w:szCs w:val="28"/>
        </w:rPr>
        <w:t xml:space="preserve"> 2 ст</w:t>
      </w:r>
      <w:r w:rsidR="00007C24">
        <w:rPr>
          <w:sz w:val="28"/>
          <w:szCs w:val="28"/>
        </w:rPr>
        <w:t>.</w:t>
      </w:r>
      <w:r w:rsidRPr="002040B3">
        <w:rPr>
          <w:sz w:val="28"/>
          <w:szCs w:val="28"/>
        </w:rPr>
        <w:t xml:space="preserve"> 16 Закона Архангельской области от 29.06.2015 № 296-18-ОЗ «О стратегическом планировании в Архангельской области», а также п</w:t>
      </w:r>
      <w:r w:rsidR="00F574E9">
        <w:rPr>
          <w:sz w:val="28"/>
          <w:szCs w:val="28"/>
        </w:rPr>
        <w:t>.</w:t>
      </w:r>
      <w:r w:rsidRPr="002040B3">
        <w:rPr>
          <w:sz w:val="28"/>
          <w:szCs w:val="28"/>
        </w:rPr>
        <w:t xml:space="preserve"> 9 Порядка разработки прогнозов СЭР.</w:t>
      </w:r>
    </w:p>
    <w:p w14:paraId="6C4EE3CC" w14:textId="3F700CFF" w:rsidR="00040D23" w:rsidRPr="00F574E9" w:rsidRDefault="00040D23" w:rsidP="00040D23">
      <w:pPr>
        <w:ind w:firstLine="709"/>
        <w:jc w:val="both"/>
        <w:rPr>
          <w:sz w:val="28"/>
          <w:szCs w:val="28"/>
        </w:rPr>
      </w:pPr>
      <w:r w:rsidRPr="00F574E9">
        <w:rPr>
          <w:sz w:val="28"/>
          <w:szCs w:val="28"/>
        </w:rPr>
        <w:t xml:space="preserve">Сведения об основных показателях Прогноза СЭР РФ и Прогноза СЭР на среднесрочный период, представлены в </w:t>
      </w:r>
      <w:r w:rsidR="00F574E9">
        <w:rPr>
          <w:sz w:val="28"/>
          <w:szCs w:val="28"/>
        </w:rPr>
        <w:t>П</w:t>
      </w:r>
      <w:r w:rsidRPr="00F574E9">
        <w:rPr>
          <w:sz w:val="28"/>
          <w:szCs w:val="28"/>
        </w:rPr>
        <w:t>риложении № 1 к настоящему заключению.</w:t>
      </w:r>
    </w:p>
    <w:p w14:paraId="29860C3C" w14:textId="77777777" w:rsidR="00040D23" w:rsidRPr="00394846" w:rsidRDefault="00040D23" w:rsidP="00040D23">
      <w:pPr>
        <w:ind w:firstLine="709"/>
        <w:jc w:val="both"/>
        <w:rPr>
          <w:sz w:val="28"/>
          <w:szCs w:val="28"/>
        </w:rPr>
      </w:pPr>
      <w:r w:rsidRPr="00394846">
        <w:rPr>
          <w:sz w:val="28"/>
          <w:szCs w:val="28"/>
        </w:rPr>
        <w:t>Пояснительная записка к Прогнозу СЭР на среднесрочный период (далее – Пояснительная записка) содержит обоснование наиболее вероятных тенденций динамики показателей прогнозируемого периода в соответствии с базовым вариантом. В ней представлено сопоставление параметров 2022 года с ранее утвержденными параметрами с указанием причин отклонений параметров по базовому варианту Прогноза СЭР на среднесрочный период, иная информация, что соответствует п. 15 Порядка разработки прогнозов СЭР. Кроме того, в Пояснительной записке указано, что для формирования показателей Прогноза на среднесрочный период использованы предварительные показатели проекта Прогноза СЭР РФ.</w:t>
      </w:r>
    </w:p>
    <w:p w14:paraId="16902ED8" w14:textId="108CDFDD" w:rsidR="00040D23" w:rsidRPr="00CC1C62" w:rsidRDefault="00040D23" w:rsidP="00040D23">
      <w:pPr>
        <w:ind w:firstLine="709"/>
        <w:jc w:val="both"/>
        <w:rPr>
          <w:sz w:val="28"/>
          <w:szCs w:val="28"/>
        </w:rPr>
      </w:pPr>
      <w:r w:rsidRPr="00CC1C62">
        <w:rPr>
          <w:sz w:val="28"/>
          <w:szCs w:val="28"/>
        </w:rPr>
        <w:t xml:space="preserve">В составе показателей Прогноза СЭР на среднесрочный период учтен ряд показателей, характеризующих национальные цели развития, обозначенные в Указе </w:t>
      </w:r>
      <w:r w:rsidR="00185FF1">
        <w:rPr>
          <w:sz w:val="28"/>
          <w:szCs w:val="28"/>
        </w:rPr>
        <w:t xml:space="preserve">Президента РФ </w:t>
      </w:r>
      <w:r w:rsidR="00185FF1" w:rsidRPr="00B85979">
        <w:rPr>
          <w:sz w:val="28"/>
          <w:szCs w:val="28"/>
        </w:rPr>
        <w:t>от 21.07.2020 № 474</w:t>
      </w:r>
      <w:r w:rsidRPr="00CC1C62">
        <w:rPr>
          <w:sz w:val="28"/>
          <w:szCs w:val="28"/>
        </w:rPr>
        <w:t>, из них: численность постоянного населения, ожидаемая продолжительность жизни, темп роста ВРП, число малых и средних предприятий, включая микропредприятия, численность населения с денежными доходами ниже прожиточного минимума, динамика реальных располагаемых денежных доходов, показатели, характеризующие макроэкон</w:t>
      </w:r>
      <w:r w:rsidR="00CC1C62">
        <w:rPr>
          <w:sz w:val="28"/>
          <w:szCs w:val="28"/>
        </w:rPr>
        <w:t>омическую стабильность региона.</w:t>
      </w:r>
    </w:p>
    <w:p w14:paraId="48711193" w14:textId="6434FABA" w:rsidR="003532BB" w:rsidRPr="006F4DFB" w:rsidRDefault="003532BB" w:rsidP="003532BB">
      <w:pPr>
        <w:ind w:firstLine="709"/>
        <w:jc w:val="both"/>
        <w:rPr>
          <w:sz w:val="28"/>
          <w:szCs w:val="28"/>
        </w:rPr>
      </w:pPr>
      <w:r w:rsidRPr="007E358C">
        <w:rPr>
          <w:sz w:val="28"/>
          <w:szCs w:val="28"/>
        </w:rPr>
        <w:t xml:space="preserve">В основу показателей прогноза положен перечень, закрепленный приказом Минэкономразвития России, в составе которого не предусмотрены такие показатели, как: </w:t>
      </w:r>
      <w:r w:rsidRPr="007E358C">
        <w:rPr>
          <w:i/>
          <w:color w:val="FF0000"/>
          <w:sz w:val="28"/>
          <w:szCs w:val="28"/>
        </w:rPr>
        <w:t>«Количество семей, улучшивших жилищные условия»</w:t>
      </w:r>
      <w:r w:rsidRPr="007E358C">
        <w:rPr>
          <w:sz w:val="28"/>
          <w:szCs w:val="28"/>
        </w:rPr>
        <w:t xml:space="preserve">; </w:t>
      </w:r>
      <w:r w:rsidRPr="007E358C">
        <w:rPr>
          <w:i/>
          <w:color w:val="FF0000"/>
          <w:sz w:val="28"/>
          <w:szCs w:val="28"/>
        </w:rPr>
        <w:t>«Доля дорожной сети в крупнейших городских агломерациях, соответствующая нормативам»,</w:t>
      </w:r>
      <w:r w:rsidRPr="007E358C">
        <w:rPr>
          <w:color w:val="FF0000"/>
          <w:sz w:val="28"/>
          <w:szCs w:val="28"/>
        </w:rPr>
        <w:t xml:space="preserve"> </w:t>
      </w:r>
      <w:r w:rsidRPr="007E358C">
        <w:rPr>
          <w:sz w:val="28"/>
          <w:szCs w:val="28"/>
        </w:rPr>
        <w:t xml:space="preserve">которые представлены в составе показателей реализации национальных целей развития страны «Комфортная и безопасная среда для жизни»; </w:t>
      </w:r>
      <w:r w:rsidRPr="007E358C">
        <w:rPr>
          <w:i/>
          <w:color w:val="FF0000"/>
          <w:sz w:val="28"/>
          <w:szCs w:val="28"/>
        </w:rPr>
        <w:t xml:space="preserve">«Темп устойчивого роста (индекс роста) доходов населения и уровня пенсионного обеспечения не ниже инфляции» </w:t>
      </w:r>
      <w:r w:rsidRPr="007E358C">
        <w:rPr>
          <w:sz w:val="28"/>
          <w:szCs w:val="28"/>
        </w:rPr>
        <w:lastRenderedPageBreak/>
        <w:t>представленный в составе показателей реализации национальной цели развития «Достойный, эффективный труд и успешное предпринимательство».</w:t>
      </w:r>
      <w:r w:rsidRPr="002C66A2">
        <w:rPr>
          <w:sz w:val="28"/>
          <w:szCs w:val="28"/>
        </w:rPr>
        <w:t xml:space="preserve"> </w:t>
      </w:r>
    </w:p>
    <w:p w14:paraId="48552C83" w14:textId="7977468E" w:rsidR="007E358C" w:rsidRPr="006F4DFB" w:rsidRDefault="007E358C" w:rsidP="007E358C">
      <w:pPr>
        <w:ind w:firstLine="709"/>
        <w:jc w:val="both"/>
        <w:rPr>
          <w:sz w:val="28"/>
          <w:szCs w:val="28"/>
        </w:rPr>
      </w:pPr>
      <w:r w:rsidRPr="00231418">
        <w:rPr>
          <w:sz w:val="28"/>
          <w:szCs w:val="28"/>
        </w:rPr>
        <w:t xml:space="preserve">Полагаем, что с учетом </w:t>
      </w:r>
      <w:r w:rsidR="0025316C">
        <w:rPr>
          <w:sz w:val="28"/>
          <w:szCs w:val="28"/>
        </w:rPr>
        <w:t>наличия</w:t>
      </w:r>
      <w:r w:rsidRPr="00231418">
        <w:rPr>
          <w:sz w:val="28"/>
          <w:szCs w:val="28"/>
        </w:rPr>
        <w:t xml:space="preserve"> целевых ориентиров развития экономики страны и региона, </w:t>
      </w:r>
      <w:r w:rsidR="00CA69EA">
        <w:rPr>
          <w:sz w:val="28"/>
          <w:szCs w:val="28"/>
        </w:rPr>
        <w:t>следует</w:t>
      </w:r>
      <w:r w:rsidRPr="00231418">
        <w:rPr>
          <w:sz w:val="28"/>
          <w:szCs w:val="28"/>
        </w:rPr>
        <w:t xml:space="preserve"> синхронизировать отдельные показатели основных документов стратегического планирования Архангельской области с целью приведения указанных в них показателей в</w:t>
      </w:r>
      <w:r w:rsidRPr="006F4DFB">
        <w:rPr>
          <w:sz w:val="28"/>
          <w:szCs w:val="28"/>
        </w:rPr>
        <w:t xml:space="preserve"> соответствие с национальными целями, определенными Указом </w:t>
      </w:r>
      <w:r>
        <w:rPr>
          <w:sz w:val="28"/>
          <w:szCs w:val="28"/>
        </w:rPr>
        <w:t xml:space="preserve">Президента РФ </w:t>
      </w:r>
      <w:r w:rsidRPr="00B85979">
        <w:rPr>
          <w:sz w:val="28"/>
          <w:szCs w:val="28"/>
        </w:rPr>
        <w:t>от 21.07.2020 № 474</w:t>
      </w:r>
      <w:r>
        <w:rPr>
          <w:sz w:val="28"/>
          <w:szCs w:val="28"/>
        </w:rPr>
        <w:t xml:space="preserve"> </w:t>
      </w:r>
      <w:r w:rsidRPr="006F4DFB">
        <w:rPr>
          <w:sz w:val="28"/>
          <w:szCs w:val="28"/>
        </w:rPr>
        <w:t>и Единым планом по достижению национальных целей развития Российской Федерации до 2024 года и на плановый период до 2030 года, который включает как уже принятые решения – национальные проекты и государственные программы, так и новые инициативы социально-экономического развития Российской Федерации (далее – Единый план развития страны).</w:t>
      </w:r>
    </w:p>
    <w:p w14:paraId="4F9A88CE" w14:textId="047C2384" w:rsidR="00040D23" w:rsidRPr="00B476A9" w:rsidRDefault="00040D23" w:rsidP="00B476A9">
      <w:pPr>
        <w:ind w:firstLine="709"/>
        <w:jc w:val="both"/>
        <w:rPr>
          <w:sz w:val="28"/>
          <w:szCs w:val="28"/>
        </w:rPr>
      </w:pPr>
      <w:r w:rsidRPr="00B476A9">
        <w:rPr>
          <w:sz w:val="28"/>
          <w:szCs w:val="28"/>
        </w:rPr>
        <w:t xml:space="preserve">В целях реализации Единого плана развития страны при участии федеральных органов исполнительной власти, исполнительной власти субъектов Российской Федерации, экспертов, представителей бизнес-сообщества разработаны 42 стратегические инициативы по </w:t>
      </w:r>
      <w:r w:rsidR="00EF4CAA">
        <w:rPr>
          <w:sz w:val="28"/>
          <w:szCs w:val="28"/>
        </w:rPr>
        <w:t>шести</w:t>
      </w:r>
      <w:r w:rsidRPr="00B476A9">
        <w:rPr>
          <w:sz w:val="28"/>
          <w:szCs w:val="28"/>
        </w:rPr>
        <w:t xml:space="preserve"> направлениям: «Социальная сфера», «Технологический рывок», «Стройка», «Экология», «Цифровая трансформация», «Государство для граждан» с конкретными целями, результатами для граждан и бизнеса, проработанным набором мероприятий и графиком их реализации, бюджетом, организационной структурой, системой оценки рисков и обратной связи, разработанных (далее – Стратегические инициативы).</w:t>
      </w:r>
    </w:p>
    <w:p w14:paraId="767F3427" w14:textId="77777777" w:rsidR="00040D23" w:rsidRPr="00CE5E92" w:rsidRDefault="00040D23" w:rsidP="00CE5E92">
      <w:pPr>
        <w:ind w:firstLine="709"/>
        <w:jc w:val="both"/>
        <w:rPr>
          <w:sz w:val="28"/>
          <w:szCs w:val="28"/>
        </w:rPr>
      </w:pPr>
      <w:r w:rsidRPr="00CE5E92">
        <w:rPr>
          <w:sz w:val="28"/>
          <w:szCs w:val="28"/>
        </w:rPr>
        <w:t>Механизм управления достижением национальных целей развития предполагает сочетание стратегического видения и достаточной оперативной гибкости. Единый план содержит только верхнеуровневую систему показателей и основные задачи (факторы и описание требуемых действий внутри них). Детализация задач, мероприятий, инструментов, а также индикаторов содержится в национальных проектах и государственных программах, региональных проектах и государственных программах регионов.</w:t>
      </w:r>
    </w:p>
    <w:p w14:paraId="0900BCE6" w14:textId="1122A1F8" w:rsidR="00040D23" w:rsidRPr="0013769C" w:rsidRDefault="00040D23" w:rsidP="00040D23">
      <w:pPr>
        <w:ind w:firstLine="709"/>
        <w:jc w:val="both"/>
        <w:rPr>
          <w:sz w:val="28"/>
          <w:szCs w:val="28"/>
        </w:rPr>
      </w:pPr>
      <w:r w:rsidRPr="0013769C">
        <w:rPr>
          <w:sz w:val="28"/>
          <w:szCs w:val="28"/>
        </w:rPr>
        <w:t>Правом определения порядка разработки и корректировки прогноза социально-экономического развития субъекта Российской Федерации на среднесрочный период наделен высший исполнительный орган государственной власти субъекта Российской Федерации, что установлено п. 6 ст</w:t>
      </w:r>
      <w:r w:rsidR="0013769C">
        <w:rPr>
          <w:sz w:val="28"/>
          <w:szCs w:val="28"/>
        </w:rPr>
        <w:t>.</w:t>
      </w:r>
      <w:r w:rsidRPr="0013769C">
        <w:rPr>
          <w:sz w:val="28"/>
          <w:szCs w:val="28"/>
        </w:rPr>
        <w:t xml:space="preserve"> 35 Федерального закона № 172-ФЗ</w:t>
      </w:r>
      <w:r w:rsidR="0013769C">
        <w:rPr>
          <w:sz w:val="28"/>
          <w:szCs w:val="28"/>
        </w:rPr>
        <w:t>.</w:t>
      </w:r>
    </w:p>
    <w:p w14:paraId="26382FD8" w14:textId="77777777" w:rsidR="00E640CD" w:rsidRPr="0013769C" w:rsidRDefault="00E640CD" w:rsidP="00E640CD">
      <w:pPr>
        <w:autoSpaceDE w:val="0"/>
        <w:autoSpaceDN w:val="0"/>
        <w:adjustRightInd w:val="0"/>
        <w:ind w:firstLine="709"/>
        <w:jc w:val="both"/>
        <w:rPr>
          <w:sz w:val="28"/>
          <w:szCs w:val="28"/>
        </w:rPr>
      </w:pPr>
      <w:bookmarkStart w:id="4" w:name="_Toc467692640"/>
      <w:bookmarkStart w:id="5" w:name="_Toc497479064"/>
      <w:bookmarkStart w:id="6" w:name="_Toc528942490"/>
      <w:bookmarkStart w:id="7" w:name="_Toc23833556"/>
      <w:bookmarkStart w:id="8" w:name="_Toc55486954"/>
      <w:r w:rsidRPr="0013769C">
        <w:rPr>
          <w:sz w:val="28"/>
          <w:szCs w:val="28"/>
        </w:rPr>
        <w:t>При анализе вариантов Прогноза СЭР на среднесрочный период основное внимание уделено базовому варианту прогноза.</w:t>
      </w:r>
    </w:p>
    <w:p w14:paraId="404B26CE" w14:textId="06944ACB" w:rsidR="00040D23" w:rsidRPr="0013769C" w:rsidRDefault="0013769C" w:rsidP="00040D23">
      <w:pPr>
        <w:pStyle w:val="af7"/>
        <w:spacing w:before="240" w:after="120"/>
        <w:rPr>
          <w:rFonts w:ascii="Times New Roman" w:hAnsi="Times New Roman"/>
          <w:i/>
          <w:sz w:val="28"/>
          <w:szCs w:val="28"/>
        </w:rPr>
      </w:pPr>
      <w:bookmarkStart w:id="9" w:name="_Toc88490071"/>
      <w:r>
        <w:rPr>
          <w:rFonts w:ascii="Times New Roman" w:hAnsi="Times New Roman"/>
          <w:i/>
          <w:sz w:val="28"/>
          <w:szCs w:val="28"/>
        </w:rPr>
        <w:t>3</w:t>
      </w:r>
      <w:r w:rsidR="00040D23" w:rsidRPr="0013769C">
        <w:rPr>
          <w:rFonts w:ascii="Times New Roman" w:hAnsi="Times New Roman"/>
          <w:i/>
          <w:sz w:val="28"/>
          <w:szCs w:val="28"/>
        </w:rPr>
        <w:t>.1. Валовой внутренний продукт</w:t>
      </w:r>
      <w:bookmarkEnd w:id="4"/>
      <w:r w:rsidR="00040D23" w:rsidRPr="0013769C">
        <w:rPr>
          <w:rFonts w:ascii="Times New Roman" w:hAnsi="Times New Roman"/>
          <w:i/>
          <w:sz w:val="28"/>
          <w:szCs w:val="28"/>
        </w:rPr>
        <w:t xml:space="preserve"> и валовой региональный продукт</w:t>
      </w:r>
      <w:bookmarkEnd w:id="5"/>
      <w:bookmarkEnd w:id="6"/>
      <w:bookmarkEnd w:id="7"/>
      <w:bookmarkEnd w:id="8"/>
      <w:bookmarkEnd w:id="9"/>
    </w:p>
    <w:p w14:paraId="55389066" w14:textId="77777777" w:rsidR="005E5F71" w:rsidRPr="00D64878" w:rsidRDefault="005E5F71" w:rsidP="005E5F71">
      <w:pPr>
        <w:autoSpaceDE w:val="0"/>
        <w:autoSpaceDN w:val="0"/>
        <w:adjustRightInd w:val="0"/>
        <w:ind w:firstLine="709"/>
        <w:jc w:val="both"/>
        <w:rPr>
          <w:sz w:val="28"/>
          <w:szCs w:val="28"/>
        </w:rPr>
      </w:pPr>
      <w:r w:rsidRPr="00D64878">
        <w:rPr>
          <w:sz w:val="28"/>
          <w:szCs w:val="28"/>
        </w:rPr>
        <w:t>В соответствии с показателями Прогноза СЭР РФ на 2022</w:t>
      </w:r>
      <w:r>
        <w:rPr>
          <w:sz w:val="28"/>
          <w:szCs w:val="28"/>
        </w:rPr>
        <w:t xml:space="preserve"> – </w:t>
      </w:r>
      <w:r w:rsidRPr="00D64878">
        <w:rPr>
          <w:sz w:val="28"/>
          <w:szCs w:val="28"/>
        </w:rPr>
        <w:t>2024 годы (базовый вариант) ВВП в среднесрочный период прогнозируется на уровне 3,0 %; реальные доходы населения вырастут с 2,4</w:t>
      </w:r>
      <w:r>
        <w:rPr>
          <w:sz w:val="28"/>
          <w:szCs w:val="28"/>
        </w:rPr>
        <w:t xml:space="preserve"> </w:t>
      </w:r>
      <w:r w:rsidRPr="00D64878">
        <w:rPr>
          <w:sz w:val="28"/>
          <w:szCs w:val="28"/>
        </w:rPr>
        <w:t xml:space="preserve">% в 2022 году до 2,5 % </w:t>
      </w:r>
      <w:r>
        <w:rPr>
          <w:sz w:val="28"/>
          <w:szCs w:val="28"/>
        </w:rPr>
        <w:t xml:space="preserve">в </w:t>
      </w:r>
      <w:r w:rsidRPr="00D64878">
        <w:rPr>
          <w:sz w:val="28"/>
          <w:szCs w:val="28"/>
        </w:rPr>
        <w:lastRenderedPageBreak/>
        <w:t>2023</w:t>
      </w:r>
      <w:r>
        <w:rPr>
          <w:sz w:val="28"/>
          <w:szCs w:val="28"/>
        </w:rPr>
        <w:t xml:space="preserve"> – </w:t>
      </w:r>
      <w:r w:rsidRPr="00D64878">
        <w:rPr>
          <w:sz w:val="28"/>
          <w:szCs w:val="28"/>
        </w:rPr>
        <w:t>2024 годах</w:t>
      </w:r>
      <w:r>
        <w:rPr>
          <w:sz w:val="28"/>
          <w:szCs w:val="28"/>
        </w:rPr>
        <w:t>.</w:t>
      </w:r>
      <w:r w:rsidRPr="00D64878">
        <w:rPr>
          <w:sz w:val="28"/>
          <w:szCs w:val="28"/>
        </w:rPr>
        <w:t xml:space="preserve"> </w:t>
      </w:r>
      <w:r>
        <w:rPr>
          <w:sz w:val="28"/>
          <w:szCs w:val="28"/>
        </w:rPr>
        <w:t>С</w:t>
      </w:r>
      <w:r w:rsidRPr="00D64878">
        <w:rPr>
          <w:sz w:val="28"/>
          <w:szCs w:val="28"/>
        </w:rPr>
        <w:t xml:space="preserve"> ростом также представлены показатели по инвестициям: с 4,8</w:t>
      </w:r>
      <w:r>
        <w:rPr>
          <w:sz w:val="28"/>
          <w:szCs w:val="28"/>
        </w:rPr>
        <w:t xml:space="preserve"> </w:t>
      </w:r>
      <w:r w:rsidRPr="00D64878">
        <w:rPr>
          <w:sz w:val="28"/>
          <w:szCs w:val="28"/>
        </w:rPr>
        <w:t>% до 5,3 %; показатели инфляции (ИПЦ) (декабрь к декабрю) составят по 4,0</w:t>
      </w:r>
      <w:r>
        <w:rPr>
          <w:sz w:val="28"/>
          <w:szCs w:val="28"/>
        </w:rPr>
        <w:t xml:space="preserve"> </w:t>
      </w:r>
      <w:r w:rsidRPr="00D64878">
        <w:rPr>
          <w:sz w:val="28"/>
          <w:szCs w:val="28"/>
        </w:rPr>
        <w:t>% в 2022</w:t>
      </w:r>
      <w:r>
        <w:rPr>
          <w:sz w:val="28"/>
          <w:szCs w:val="28"/>
        </w:rPr>
        <w:t xml:space="preserve"> – </w:t>
      </w:r>
      <w:r w:rsidRPr="00D64878">
        <w:rPr>
          <w:sz w:val="28"/>
          <w:szCs w:val="28"/>
        </w:rPr>
        <w:t xml:space="preserve">2024 годах. Оценка инфляции в стране за 2021 год также представлена несколько оптимистичной </w:t>
      </w:r>
      <w:r>
        <w:rPr>
          <w:sz w:val="28"/>
          <w:szCs w:val="28"/>
        </w:rPr>
        <w:t>(5</w:t>
      </w:r>
      <w:r w:rsidRPr="00D64878">
        <w:rPr>
          <w:sz w:val="28"/>
          <w:szCs w:val="28"/>
        </w:rPr>
        <w:t xml:space="preserve">,8 % в базовом варианте), </w:t>
      </w:r>
      <w:r>
        <w:rPr>
          <w:sz w:val="28"/>
          <w:szCs w:val="28"/>
        </w:rPr>
        <w:t>тогда</w:t>
      </w:r>
      <w:r w:rsidRPr="00D64878">
        <w:rPr>
          <w:sz w:val="28"/>
          <w:szCs w:val="28"/>
        </w:rPr>
        <w:t xml:space="preserve"> как ее показатели в октябре текущего года достигли 7,8</w:t>
      </w:r>
      <w:r>
        <w:rPr>
          <w:sz w:val="28"/>
          <w:szCs w:val="28"/>
        </w:rPr>
        <w:t xml:space="preserve"> </w:t>
      </w:r>
      <w:r w:rsidRPr="00D64878">
        <w:rPr>
          <w:sz w:val="28"/>
          <w:szCs w:val="28"/>
        </w:rPr>
        <w:t>% в годовом выражении.</w:t>
      </w:r>
    </w:p>
    <w:p w14:paraId="498C73D1" w14:textId="53349C0B" w:rsidR="00040D23" w:rsidRPr="009F081F" w:rsidRDefault="00040D23" w:rsidP="009F081F">
      <w:pPr>
        <w:autoSpaceDE w:val="0"/>
        <w:autoSpaceDN w:val="0"/>
        <w:adjustRightInd w:val="0"/>
        <w:ind w:firstLine="709"/>
        <w:jc w:val="both"/>
        <w:rPr>
          <w:sz w:val="28"/>
          <w:szCs w:val="28"/>
        </w:rPr>
      </w:pPr>
      <w:r w:rsidRPr="009F081F">
        <w:rPr>
          <w:sz w:val="28"/>
          <w:szCs w:val="28"/>
        </w:rPr>
        <w:t>Основные заявленные показатели будут достигнуты при условии выполнения мероприятий, предусмотренных государственными программами Российской Федерации, национальными проектами и стратегическими инициативами Правительства Российской Федерации в полном объеме, что, по мнению Счетной палаты РФ, создает риски недостижения прогнозир</w:t>
      </w:r>
      <w:r w:rsidR="003631DB">
        <w:rPr>
          <w:sz w:val="28"/>
          <w:szCs w:val="28"/>
        </w:rPr>
        <w:t>уемых темпов роста показателей.</w:t>
      </w:r>
    </w:p>
    <w:p w14:paraId="207D3E9B" w14:textId="3F948EFE" w:rsidR="00231418" w:rsidRPr="00D11AC1" w:rsidRDefault="00231418" w:rsidP="00231418">
      <w:pPr>
        <w:autoSpaceDE w:val="0"/>
        <w:autoSpaceDN w:val="0"/>
        <w:adjustRightInd w:val="0"/>
        <w:ind w:firstLine="709"/>
        <w:jc w:val="both"/>
        <w:rPr>
          <w:strike/>
          <w:sz w:val="28"/>
          <w:szCs w:val="28"/>
        </w:rPr>
      </w:pPr>
      <w:r w:rsidRPr="008F3DD1">
        <w:rPr>
          <w:sz w:val="28"/>
          <w:szCs w:val="28"/>
        </w:rPr>
        <w:t>Согласно Прогнозу СЭР на среднесрочный период объем валового регионального продукта (далее – ВРП) в 2020 году составил 579 195,16 млн.руб. со снижением на 1,74 % (в</w:t>
      </w:r>
      <w:r w:rsidRPr="008F3DD1">
        <w:t xml:space="preserve"> </w:t>
      </w:r>
      <w:r w:rsidRPr="008F3DD1">
        <w:rPr>
          <w:sz w:val="28"/>
          <w:szCs w:val="28"/>
        </w:rPr>
        <w:t>сопоставимых ценах) к 2019 году, в 2021 году ВРП оценивается в объеме 642 436,49 млн.руб. с ростом на 2,22 % к 2020 году, что в основном обеспечено ростом деловой активности важнейших отраслей экономики региона (промышленное производство, транспорт, строительство и торговл</w:t>
      </w:r>
      <w:r w:rsidR="00476CF9">
        <w:rPr>
          <w:sz w:val="28"/>
          <w:szCs w:val="28"/>
        </w:rPr>
        <w:t>я</w:t>
      </w:r>
      <w:r w:rsidRPr="008F3DD1">
        <w:rPr>
          <w:sz w:val="28"/>
          <w:szCs w:val="28"/>
        </w:rPr>
        <w:t>)</w:t>
      </w:r>
      <w:r w:rsidR="008F3DD1" w:rsidRPr="008F3DD1">
        <w:rPr>
          <w:sz w:val="28"/>
          <w:szCs w:val="28"/>
        </w:rPr>
        <w:t>.</w:t>
      </w:r>
    </w:p>
    <w:p w14:paraId="4879DBB5" w14:textId="6B88DBB1" w:rsidR="00040D23" w:rsidRPr="00FF1E0C" w:rsidRDefault="00040D23" w:rsidP="00FF1E0C">
      <w:pPr>
        <w:autoSpaceDE w:val="0"/>
        <w:autoSpaceDN w:val="0"/>
        <w:adjustRightInd w:val="0"/>
        <w:ind w:firstLine="709"/>
        <w:jc w:val="both"/>
        <w:rPr>
          <w:sz w:val="28"/>
          <w:szCs w:val="28"/>
        </w:rPr>
      </w:pPr>
      <w:r w:rsidRPr="00FF1E0C">
        <w:rPr>
          <w:sz w:val="28"/>
          <w:szCs w:val="28"/>
        </w:rPr>
        <w:t>Динамика индекса физического объема ВРП региона в рамках базового варианта в 2022</w:t>
      </w:r>
      <w:r w:rsidR="00FF1E0C">
        <w:rPr>
          <w:sz w:val="28"/>
          <w:szCs w:val="28"/>
        </w:rPr>
        <w:t xml:space="preserve"> – </w:t>
      </w:r>
      <w:r w:rsidRPr="00FF1E0C">
        <w:rPr>
          <w:sz w:val="28"/>
          <w:szCs w:val="28"/>
        </w:rPr>
        <w:t>2024 годах прогнозируется с незначительным увеличением темпов роста с 1,76 % в 2022 году до 2,06 % в 2023 году, а в 2024 году уже планируется рост до 4,59 %. Объем ВРП прогнозируется на 2022 год в сумме 679 197,92 млн.руб., на 2023 год – 719 129,01 млн.руб., на 2024 год – 786 736,08 млн.руб. Прогнозируемое увеличение показателей темпов роста ВРП в среднесрочный период будет достигнуто при условии роста деловой активности важнейших отраслей экономики региона, роста объемов инвестиций и потребительского спроса.</w:t>
      </w:r>
    </w:p>
    <w:p w14:paraId="05EE8C6B" w14:textId="5D41EEF2" w:rsidR="00040D23" w:rsidRPr="001443CB" w:rsidRDefault="00040D23" w:rsidP="00040D23">
      <w:pPr>
        <w:ind w:firstLine="851"/>
        <w:jc w:val="both"/>
        <w:rPr>
          <w:sz w:val="28"/>
          <w:szCs w:val="28"/>
        </w:rPr>
      </w:pPr>
      <w:r w:rsidRPr="001443CB">
        <w:rPr>
          <w:sz w:val="28"/>
          <w:szCs w:val="28"/>
        </w:rPr>
        <w:t>Динамика показателей ВРП Архангельской области</w:t>
      </w:r>
      <w:r w:rsidRPr="001443CB">
        <w:rPr>
          <w:rStyle w:val="aff2"/>
          <w:sz w:val="28"/>
          <w:szCs w:val="28"/>
        </w:rPr>
        <w:footnoteReference w:id="1"/>
      </w:r>
      <w:r w:rsidRPr="001443CB">
        <w:rPr>
          <w:sz w:val="28"/>
          <w:szCs w:val="28"/>
        </w:rPr>
        <w:t xml:space="preserve"> и ВВП Российской Федерации</w:t>
      </w:r>
      <w:r w:rsidRPr="001443CB">
        <w:rPr>
          <w:rStyle w:val="aff2"/>
          <w:sz w:val="28"/>
          <w:szCs w:val="28"/>
        </w:rPr>
        <w:footnoteReference w:id="2"/>
      </w:r>
      <w:r w:rsidRPr="001443CB">
        <w:rPr>
          <w:sz w:val="28"/>
          <w:szCs w:val="28"/>
        </w:rPr>
        <w:t xml:space="preserve"> представлена на рисунке </w:t>
      </w:r>
      <w:r w:rsidR="00E70CD8">
        <w:rPr>
          <w:sz w:val="28"/>
          <w:szCs w:val="28"/>
        </w:rPr>
        <w:t>1</w:t>
      </w:r>
      <w:r w:rsidRPr="001443CB">
        <w:rPr>
          <w:sz w:val="28"/>
          <w:szCs w:val="28"/>
        </w:rPr>
        <w:t>:</w:t>
      </w:r>
    </w:p>
    <w:p w14:paraId="2B8D9A4C" w14:textId="42EEF84B" w:rsidR="00040D23" w:rsidRPr="00354C64" w:rsidRDefault="00785265" w:rsidP="00040D23">
      <w:pPr>
        <w:jc w:val="both"/>
        <w:rPr>
          <w:sz w:val="28"/>
          <w:szCs w:val="28"/>
        </w:rPr>
      </w:pPr>
      <w:r w:rsidRPr="00354C64">
        <w:rPr>
          <w:noProof/>
          <w:sz w:val="28"/>
          <w:szCs w:val="28"/>
        </w:rPr>
        <w:drawing>
          <wp:inline distT="0" distB="0" distL="0" distR="0" wp14:anchorId="36FD2CB8" wp14:editId="67CD1A6B">
            <wp:extent cx="5814646" cy="226844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49909" cy="2282197"/>
                    </a:xfrm>
                    <a:prstGeom prst="rect">
                      <a:avLst/>
                    </a:prstGeom>
                    <a:noFill/>
                  </pic:spPr>
                </pic:pic>
              </a:graphicData>
            </a:graphic>
          </wp:inline>
        </w:drawing>
      </w:r>
    </w:p>
    <w:p w14:paraId="72651CA3" w14:textId="77777777" w:rsidR="00040D23" w:rsidRPr="00354C64" w:rsidRDefault="00040D23" w:rsidP="00040D23">
      <w:pPr>
        <w:pStyle w:val="af9"/>
        <w:rPr>
          <w:b w:val="0"/>
          <w:sz w:val="24"/>
          <w:szCs w:val="24"/>
        </w:rPr>
      </w:pPr>
      <w:r w:rsidRPr="00354C64">
        <w:rPr>
          <w:b w:val="0"/>
          <w:sz w:val="24"/>
          <w:szCs w:val="24"/>
        </w:rPr>
        <w:t xml:space="preserve">Рисунок </w:t>
      </w:r>
      <w:r w:rsidRPr="00354C64">
        <w:rPr>
          <w:b w:val="0"/>
          <w:sz w:val="24"/>
          <w:szCs w:val="24"/>
        </w:rPr>
        <w:fldChar w:fldCharType="begin"/>
      </w:r>
      <w:r w:rsidRPr="00354C64">
        <w:rPr>
          <w:b w:val="0"/>
          <w:sz w:val="24"/>
          <w:szCs w:val="24"/>
        </w:rPr>
        <w:instrText xml:space="preserve"> SEQ Рисунок \* ARABIC </w:instrText>
      </w:r>
      <w:r w:rsidRPr="00354C64">
        <w:rPr>
          <w:b w:val="0"/>
          <w:sz w:val="24"/>
          <w:szCs w:val="24"/>
        </w:rPr>
        <w:fldChar w:fldCharType="separate"/>
      </w:r>
      <w:r w:rsidR="00473415">
        <w:rPr>
          <w:b w:val="0"/>
          <w:noProof/>
          <w:sz w:val="24"/>
          <w:szCs w:val="24"/>
        </w:rPr>
        <w:t>1</w:t>
      </w:r>
      <w:r w:rsidRPr="00354C64">
        <w:rPr>
          <w:b w:val="0"/>
          <w:sz w:val="24"/>
          <w:szCs w:val="24"/>
        </w:rPr>
        <w:fldChar w:fldCharType="end"/>
      </w:r>
      <w:r w:rsidRPr="00354C64">
        <w:rPr>
          <w:b w:val="0"/>
          <w:sz w:val="24"/>
          <w:szCs w:val="24"/>
        </w:rPr>
        <w:t>. Динамика ВВП и ВРП за 2020 – 2024 годы, в % к предыдущему году</w:t>
      </w:r>
    </w:p>
    <w:p w14:paraId="2C08A0E9" w14:textId="77777777" w:rsidR="00040D23" w:rsidRPr="00354C64" w:rsidRDefault="00040D23" w:rsidP="00040D23">
      <w:pPr>
        <w:ind w:firstLine="851"/>
        <w:jc w:val="both"/>
        <w:rPr>
          <w:sz w:val="28"/>
          <w:szCs w:val="28"/>
        </w:rPr>
      </w:pPr>
    </w:p>
    <w:p w14:paraId="6211E2AF" w14:textId="0D346E0E" w:rsidR="00040D23" w:rsidRPr="00354C64" w:rsidRDefault="00040D23" w:rsidP="00040D23">
      <w:pPr>
        <w:ind w:firstLine="709"/>
        <w:jc w:val="both"/>
        <w:rPr>
          <w:sz w:val="28"/>
          <w:szCs w:val="28"/>
        </w:rPr>
      </w:pPr>
      <w:r w:rsidRPr="00354C64">
        <w:rPr>
          <w:sz w:val="28"/>
          <w:szCs w:val="28"/>
        </w:rPr>
        <w:t>В целом динамика изменения индекса физического объема ВРП Архангельской области соответствует общему тренду изменения индекса физического объема ВВП России, без существенных отклоне</w:t>
      </w:r>
      <w:r w:rsidR="004861D6">
        <w:rPr>
          <w:sz w:val="28"/>
          <w:szCs w:val="28"/>
        </w:rPr>
        <w:t xml:space="preserve">ний, что представлено в таблице </w:t>
      </w:r>
      <w:r w:rsidR="00E70CD8">
        <w:rPr>
          <w:sz w:val="28"/>
          <w:szCs w:val="28"/>
        </w:rPr>
        <w:t>1</w:t>
      </w:r>
      <w:r w:rsidR="004861D6">
        <w:rPr>
          <w:sz w:val="28"/>
          <w:szCs w:val="28"/>
        </w:rPr>
        <w:t>.</w:t>
      </w:r>
    </w:p>
    <w:p w14:paraId="63323DD2" w14:textId="77777777" w:rsidR="00040D23" w:rsidRPr="00354C64" w:rsidRDefault="00040D23" w:rsidP="00040D23">
      <w:pPr>
        <w:ind w:firstLine="709"/>
        <w:jc w:val="both"/>
        <w:rPr>
          <w:sz w:val="28"/>
          <w:szCs w:val="28"/>
        </w:rPr>
      </w:pPr>
    </w:p>
    <w:p w14:paraId="1912A998" w14:textId="77777777" w:rsidR="00AB2D78" w:rsidRPr="00D11AC1" w:rsidRDefault="00AB2D78" w:rsidP="00AB2D78">
      <w:pPr>
        <w:pStyle w:val="af9"/>
        <w:rPr>
          <w:b w:val="0"/>
          <w:sz w:val="24"/>
          <w:szCs w:val="24"/>
        </w:rPr>
      </w:pPr>
      <w:r w:rsidRPr="00D11AC1">
        <w:rPr>
          <w:b w:val="0"/>
          <w:sz w:val="24"/>
          <w:szCs w:val="24"/>
        </w:rPr>
        <w:t xml:space="preserve">Таблица </w:t>
      </w:r>
      <w:r w:rsidRPr="00D11AC1">
        <w:rPr>
          <w:b w:val="0"/>
          <w:sz w:val="24"/>
          <w:szCs w:val="24"/>
        </w:rPr>
        <w:fldChar w:fldCharType="begin"/>
      </w:r>
      <w:r w:rsidRPr="00D11AC1">
        <w:rPr>
          <w:b w:val="0"/>
          <w:sz w:val="24"/>
          <w:szCs w:val="24"/>
        </w:rPr>
        <w:instrText xml:space="preserve"> SEQ Таблица \* ARABIC </w:instrText>
      </w:r>
      <w:r w:rsidRPr="00D11AC1">
        <w:rPr>
          <w:b w:val="0"/>
          <w:sz w:val="24"/>
          <w:szCs w:val="24"/>
        </w:rPr>
        <w:fldChar w:fldCharType="separate"/>
      </w:r>
      <w:r w:rsidR="00473415">
        <w:rPr>
          <w:b w:val="0"/>
          <w:noProof/>
          <w:sz w:val="24"/>
          <w:szCs w:val="24"/>
        </w:rPr>
        <w:t>1</w:t>
      </w:r>
      <w:r w:rsidRPr="00D11AC1">
        <w:rPr>
          <w:b w:val="0"/>
          <w:sz w:val="24"/>
          <w:szCs w:val="24"/>
        </w:rPr>
        <w:fldChar w:fldCharType="end"/>
      </w:r>
      <w:r w:rsidRPr="00D11AC1">
        <w:rPr>
          <w:b w:val="0"/>
          <w:sz w:val="24"/>
          <w:szCs w:val="24"/>
        </w:rPr>
        <w:t xml:space="preserve">. Показатели ВВП России и показатели ВРП Архангельской области </w:t>
      </w:r>
    </w:p>
    <w:tbl>
      <w:tblPr>
        <w:tblW w:w="9330" w:type="dxa"/>
        <w:tblLook w:val="04A0" w:firstRow="1" w:lastRow="0" w:firstColumn="1" w:lastColumn="0" w:noHBand="0" w:noVBand="1"/>
      </w:tblPr>
      <w:tblGrid>
        <w:gridCol w:w="1494"/>
        <w:gridCol w:w="2169"/>
        <w:gridCol w:w="992"/>
        <w:gridCol w:w="880"/>
        <w:gridCol w:w="960"/>
        <w:gridCol w:w="960"/>
        <w:gridCol w:w="915"/>
        <w:gridCol w:w="960"/>
      </w:tblGrid>
      <w:tr w:rsidR="00AB2D78" w:rsidRPr="00D11AC1" w14:paraId="7257B107" w14:textId="77777777" w:rsidTr="003A10ED">
        <w:trPr>
          <w:trHeight w:val="208"/>
        </w:trPr>
        <w:tc>
          <w:tcPr>
            <w:tcW w:w="3663" w:type="dxa"/>
            <w:gridSpan w:val="2"/>
            <w:tcBorders>
              <w:top w:val="double" w:sz="6" w:space="0" w:color="auto"/>
              <w:left w:val="double" w:sz="6" w:space="0" w:color="auto"/>
              <w:bottom w:val="single" w:sz="4" w:space="0" w:color="auto"/>
              <w:right w:val="single" w:sz="4" w:space="0" w:color="auto"/>
            </w:tcBorders>
            <w:shd w:val="clear" w:color="auto" w:fill="auto"/>
            <w:noWrap/>
            <w:vAlign w:val="bottom"/>
            <w:hideMark/>
          </w:tcPr>
          <w:p w14:paraId="7C00FE90" w14:textId="77777777" w:rsidR="00AB2D78" w:rsidRPr="00D11AC1" w:rsidRDefault="00AB2D78" w:rsidP="003A10ED">
            <w:pPr>
              <w:jc w:val="center"/>
              <w:rPr>
                <w:color w:val="000000"/>
                <w:sz w:val="22"/>
                <w:szCs w:val="22"/>
              </w:rPr>
            </w:pPr>
            <w:r w:rsidRPr="00D11AC1">
              <w:rPr>
                <w:color w:val="000000"/>
                <w:sz w:val="22"/>
                <w:szCs w:val="22"/>
              </w:rPr>
              <w:t>Показатель</w:t>
            </w:r>
          </w:p>
        </w:tc>
        <w:tc>
          <w:tcPr>
            <w:tcW w:w="992" w:type="dxa"/>
            <w:tcBorders>
              <w:top w:val="double" w:sz="6" w:space="0" w:color="auto"/>
              <w:left w:val="nil"/>
              <w:bottom w:val="single" w:sz="4" w:space="0" w:color="auto"/>
              <w:right w:val="single" w:sz="4" w:space="0" w:color="auto"/>
            </w:tcBorders>
            <w:shd w:val="clear" w:color="auto" w:fill="auto"/>
            <w:noWrap/>
            <w:vAlign w:val="bottom"/>
            <w:hideMark/>
          </w:tcPr>
          <w:p w14:paraId="4D32CC0E" w14:textId="77777777" w:rsidR="00AB2D78" w:rsidRPr="00D11AC1" w:rsidRDefault="00AB2D78" w:rsidP="003A10ED">
            <w:pPr>
              <w:ind w:left="-108"/>
              <w:jc w:val="right"/>
              <w:rPr>
                <w:color w:val="000000"/>
                <w:sz w:val="22"/>
                <w:szCs w:val="22"/>
              </w:rPr>
            </w:pPr>
            <w:r w:rsidRPr="00D11AC1">
              <w:rPr>
                <w:color w:val="000000"/>
                <w:sz w:val="22"/>
                <w:szCs w:val="22"/>
              </w:rPr>
              <w:t>2019 год</w:t>
            </w:r>
          </w:p>
        </w:tc>
        <w:tc>
          <w:tcPr>
            <w:tcW w:w="880" w:type="dxa"/>
            <w:tcBorders>
              <w:top w:val="double" w:sz="6" w:space="0" w:color="auto"/>
              <w:left w:val="nil"/>
              <w:bottom w:val="single" w:sz="4" w:space="0" w:color="auto"/>
              <w:right w:val="single" w:sz="4" w:space="0" w:color="auto"/>
            </w:tcBorders>
            <w:shd w:val="clear" w:color="auto" w:fill="auto"/>
            <w:noWrap/>
            <w:vAlign w:val="bottom"/>
            <w:hideMark/>
          </w:tcPr>
          <w:p w14:paraId="30CB04BC" w14:textId="77777777" w:rsidR="00AB2D78" w:rsidRPr="00D11AC1" w:rsidRDefault="00AB2D78" w:rsidP="003A10ED">
            <w:pPr>
              <w:ind w:left="-79" w:right="-108"/>
              <w:jc w:val="right"/>
              <w:rPr>
                <w:color w:val="000000"/>
                <w:sz w:val="22"/>
                <w:szCs w:val="22"/>
              </w:rPr>
            </w:pPr>
            <w:r w:rsidRPr="00D11AC1">
              <w:rPr>
                <w:color w:val="000000"/>
                <w:sz w:val="22"/>
                <w:szCs w:val="22"/>
              </w:rPr>
              <w:t>2020 год</w:t>
            </w:r>
          </w:p>
        </w:tc>
        <w:tc>
          <w:tcPr>
            <w:tcW w:w="960" w:type="dxa"/>
            <w:tcBorders>
              <w:top w:val="double" w:sz="6" w:space="0" w:color="auto"/>
              <w:left w:val="nil"/>
              <w:bottom w:val="single" w:sz="4" w:space="0" w:color="auto"/>
              <w:right w:val="single" w:sz="4" w:space="0" w:color="auto"/>
            </w:tcBorders>
            <w:shd w:val="clear" w:color="auto" w:fill="auto"/>
            <w:noWrap/>
            <w:vAlign w:val="bottom"/>
            <w:hideMark/>
          </w:tcPr>
          <w:p w14:paraId="77817D5B" w14:textId="77777777" w:rsidR="00AB2D78" w:rsidRPr="00D11AC1" w:rsidRDefault="00AB2D78" w:rsidP="003A10ED">
            <w:pPr>
              <w:ind w:left="-108"/>
              <w:jc w:val="right"/>
              <w:rPr>
                <w:color w:val="000000"/>
                <w:sz w:val="22"/>
                <w:szCs w:val="22"/>
              </w:rPr>
            </w:pPr>
            <w:r w:rsidRPr="00D11AC1">
              <w:rPr>
                <w:color w:val="000000"/>
                <w:sz w:val="22"/>
                <w:szCs w:val="22"/>
              </w:rPr>
              <w:t>2021 год</w:t>
            </w:r>
          </w:p>
        </w:tc>
        <w:tc>
          <w:tcPr>
            <w:tcW w:w="960" w:type="dxa"/>
            <w:tcBorders>
              <w:top w:val="double" w:sz="6" w:space="0" w:color="auto"/>
              <w:left w:val="nil"/>
              <w:bottom w:val="single" w:sz="4" w:space="0" w:color="auto"/>
              <w:right w:val="single" w:sz="4" w:space="0" w:color="auto"/>
            </w:tcBorders>
            <w:shd w:val="clear" w:color="auto" w:fill="auto"/>
            <w:noWrap/>
            <w:vAlign w:val="bottom"/>
            <w:hideMark/>
          </w:tcPr>
          <w:p w14:paraId="3DB2FCD3" w14:textId="77777777" w:rsidR="00AB2D78" w:rsidRPr="00D11AC1" w:rsidRDefault="00AB2D78" w:rsidP="003A10ED">
            <w:pPr>
              <w:ind w:left="-76"/>
              <w:jc w:val="right"/>
              <w:rPr>
                <w:color w:val="000000"/>
                <w:sz w:val="22"/>
                <w:szCs w:val="22"/>
              </w:rPr>
            </w:pPr>
            <w:r w:rsidRPr="00D11AC1">
              <w:rPr>
                <w:color w:val="000000"/>
                <w:sz w:val="22"/>
                <w:szCs w:val="22"/>
              </w:rPr>
              <w:t>2022 год</w:t>
            </w:r>
          </w:p>
        </w:tc>
        <w:tc>
          <w:tcPr>
            <w:tcW w:w="915" w:type="dxa"/>
            <w:tcBorders>
              <w:top w:val="double" w:sz="6" w:space="0" w:color="auto"/>
              <w:left w:val="nil"/>
              <w:bottom w:val="single" w:sz="4" w:space="0" w:color="auto"/>
              <w:right w:val="single" w:sz="4" w:space="0" w:color="auto"/>
            </w:tcBorders>
            <w:shd w:val="clear" w:color="auto" w:fill="auto"/>
            <w:noWrap/>
            <w:vAlign w:val="bottom"/>
            <w:hideMark/>
          </w:tcPr>
          <w:p w14:paraId="169A12BB" w14:textId="77777777" w:rsidR="00AB2D78" w:rsidRPr="00D11AC1" w:rsidRDefault="00AB2D78" w:rsidP="003A10ED">
            <w:pPr>
              <w:ind w:left="-57" w:right="-60"/>
              <w:jc w:val="right"/>
              <w:rPr>
                <w:color w:val="000000"/>
                <w:sz w:val="22"/>
                <w:szCs w:val="22"/>
              </w:rPr>
            </w:pPr>
            <w:r w:rsidRPr="00D11AC1">
              <w:rPr>
                <w:color w:val="000000"/>
                <w:sz w:val="22"/>
                <w:szCs w:val="22"/>
              </w:rPr>
              <w:t>2023 год</w:t>
            </w:r>
          </w:p>
        </w:tc>
        <w:tc>
          <w:tcPr>
            <w:tcW w:w="960" w:type="dxa"/>
            <w:tcBorders>
              <w:top w:val="double" w:sz="6" w:space="0" w:color="auto"/>
              <w:left w:val="nil"/>
              <w:bottom w:val="single" w:sz="4" w:space="0" w:color="auto"/>
              <w:right w:val="double" w:sz="6" w:space="0" w:color="auto"/>
            </w:tcBorders>
            <w:shd w:val="clear" w:color="auto" w:fill="auto"/>
            <w:noWrap/>
            <w:vAlign w:val="bottom"/>
            <w:hideMark/>
          </w:tcPr>
          <w:p w14:paraId="2FCD4EE0" w14:textId="77777777" w:rsidR="00AB2D78" w:rsidRPr="00D11AC1" w:rsidRDefault="00AB2D78" w:rsidP="003A10ED">
            <w:pPr>
              <w:ind w:left="-108"/>
              <w:jc w:val="right"/>
              <w:rPr>
                <w:color w:val="000000"/>
                <w:sz w:val="22"/>
                <w:szCs w:val="22"/>
              </w:rPr>
            </w:pPr>
            <w:r w:rsidRPr="00D11AC1">
              <w:rPr>
                <w:color w:val="000000"/>
                <w:sz w:val="22"/>
                <w:szCs w:val="22"/>
              </w:rPr>
              <w:t>2024 год</w:t>
            </w:r>
          </w:p>
        </w:tc>
      </w:tr>
      <w:tr w:rsidR="00AB2D78" w:rsidRPr="00D11AC1" w14:paraId="67F827C3" w14:textId="77777777" w:rsidTr="003A10ED">
        <w:trPr>
          <w:trHeight w:val="376"/>
        </w:trPr>
        <w:tc>
          <w:tcPr>
            <w:tcW w:w="1494" w:type="dxa"/>
            <w:vMerge w:val="restart"/>
            <w:tcBorders>
              <w:top w:val="nil"/>
              <w:left w:val="double" w:sz="6" w:space="0" w:color="auto"/>
              <w:bottom w:val="single" w:sz="4" w:space="0" w:color="auto"/>
              <w:right w:val="single" w:sz="4" w:space="0" w:color="auto"/>
            </w:tcBorders>
            <w:shd w:val="clear" w:color="auto" w:fill="auto"/>
            <w:noWrap/>
            <w:vAlign w:val="center"/>
            <w:hideMark/>
          </w:tcPr>
          <w:p w14:paraId="292F4897" w14:textId="77777777" w:rsidR="00AB2D78" w:rsidRPr="00D11AC1" w:rsidRDefault="00AB2D78" w:rsidP="003A10ED">
            <w:pPr>
              <w:jc w:val="center"/>
              <w:rPr>
                <w:color w:val="000000"/>
                <w:sz w:val="22"/>
                <w:szCs w:val="22"/>
              </w:rPr>
            </w:pPr>
            <w:r w:rsidRPr="00D11AC1">
              <w:rPr>
                <w:color w:val="000000"/>
                <w:sz w:val="22"/>
                <w:szCs w:val="22"/>
              </w:rPr>
              <w:t>Темп роста, %</w:t>
            </w:r>
          </w:p>
        </w:tc>
        <w:tc>
          <w:tcPr>
            <w:tcW w:w="2169" w:type="dxa"/>
            <w:tcBorders>
              <w:top w:val="nil"/>
              <w:left w:val="nil"/>
              <w:bottom w:val="single" w:sz="4" w:space="0" w:color="auto"/>
              <w:right w:val="single" w:sz="4" w:space="0" w:color="auto"/>
            </w:tcBorders>
            <w:shd w:val="clear" w:color="auto" w:fill="auto"/>
            <w:vAlign w:val="bottom"/>
            <w:hideMark/>
          </w:tcPr>
          <w:p w14:paraId="160083D4" w14:textId="77777777" w:rsidR="00AB2D78" w:rsidRPr="00D11AC1" w:rsidRDefault="00AB2D78" w:rsidP="003A10ED">
            <w:pPr>
              <w:rPr>
                <w:color w:val="000000"/>
                <w:sz w:val="22"/>
                <w:szCs w:val="22"/>
              </w:rPr>
            </w:pPr>
            <w:r w:rsidRPr="00D11AC1">
              <w:rPr>
                <w:color w:val="000000"/>
                <w:sz w:val="22"/>
                <w:szCs w:val="22"/>
              </w:rPr>
              <w:t>ВРП Архангельская область</w:t>
            </w:r>
          </w:p>
        </w:tc>
        <w:tc>
          <w:tcPr>
            <w:tcW w:w="992" w:type="dxa"/>
            <w:tcBorders>
              <w:top w:val="nil"/>
              <w:left w:val="nil"/>
              <w:bottom w:val="single" w:sz="4" w:space="0" w:color="auto"/>
              <w:right w:val="single" w:sz="4" w:space="0" w:color="auto"/>
            </w:tcBorders>
            <w:shd w:val="clear" w:color="auto" w:fill="auto"/>
            <w:noWrap/>
            <w:vAlign w:val="bottom"/>
            <w:hideMark/>
          </w:tcPr>
          <w:p w14:paraId="2CCE0D9F" w14:textId="77777777" w:rsidR="00AB2D78" w:rsidRPr="00D11AC1" w:rsidRDefault="00AB2D78" w:rsidP="003A10ED">
            <w:pPr>
              <w:jc w:val="right"/>
              <w:rPr>
                <w:color w:val="000000"/>
                <w:sz w:val="22"/>
                <w:szCs w:val="22"/>
              </w:rPr>
            </w:pPr>
            <w:r w:rsidRPr="00D11AC1">
              <w:rPr>
                <w:color w:val="000000"/>
                <w:sz w:val="22"/>
                <w:szCs w:val="22"/>
              </w:rPr>
              <w:t>101,60</w:t>
            </w:r>
          </w:p>
        </w:tc>
        <w:tc>
          <w:tcPr>
            <w:tcW w:w="880" w:type="dxa"/>
            <w:tcBorders>
              <w:top w:val="nil"/>
              <w:left w:val="nil"/>
              <w:bottom w:val="single" w:sz="4" w:space="0" w:color="auto"/>
              <w:right w:val="single" w:sz="4" w:space="0" w:color="auto"/>
            </w:tcBorders>
            <w:shd w:val="clear" w:color="auto" w:fill="auto"/>
            <w:noWrap/>
            <w:vAlign w:val="bottom"/>
            <w:hideMark/>
          </w:tcPr>
          <w:p w14:paraId="77ED49AD" w14:textId="77777777" w:rsidR="00AB2D78" w:rsidRPr="00D11AC1" w:rsidRDefault="00AB2D78" w:rsidP="003A10ED">
            <w:pPr>
              <w:jc w:val="right"/>
              <w:rPr>
                <w:color w:val="000000"/>
                <w:sz w:val="22"/>
                <w:szCs w:val="22"/>
              </w:rPr>
            </w:pPr>
            <w:r w:rsidRPr="00D11AC1">
              <w:rPr>
                <w:color w:val="000000"/>
                <w:sz w:val="22"/>
                <w:szCs w:val="22"/>
              </w:rPr>
              <w:t>98,26</w:t>
            </w:r>
          </w:p>
        </w:tc>
        <w:tc>
          <w:tcPr>
            <w:tcW w:w="960" w:type="dxa"/>
            <w:tcBorders>
              <w:top w:val="nil"/>
              <w:left w:val="nil"/>
              <w:bottom w:val="single" w:sz="4" w:space="0" w:color="auto"/>
              <w:right w:val="single" w:sz="4" w:space="0" w:color="auto"/>
            </w:tcBorders>
            <w:shd w:val="clear" w:color="auto" w:fill="auto"/>
            <w:noWrap/>
            <w:vAlign w:val="bottom"/>
            <w:hideMark/>
          </w:tcPr>
          <w:p w14:paraId="65306589" w14:textId="77777777" w:rsidR="00AB2D78" w:rsidRPr="00D11AC1" w:rsidRDefault="00AB2D78" w:rsidP="003A10ED">
            <w:pPr>
              <w:jc w:val="right"/>
              <w:rPr>
                <w:color w:val="000000"/>
                <w:sz w:val="22"/>
                <w:szCs w:val="22"/>
              </w:rPr>
            </w:pPr>
            <w:r w:rsidRPr="00D11AC1">
              <w:rPr>
                <w:color w:val="000000"/>
                <w:sz w:val="22"/>
                <w:szCs w:val="22"/>
              </w:rPr>
              <w:t>102,22</w:t>
            </w:r>
          </w:p>
        </w:tc>
        <w:tc>
          <w:tcPr>
            <w:tcW w:w="960" w:type="dxa"/>
            <w:tcBorders>
              <w:top w:val="nil"/>
              <w:left w:val="nil"/>
              <w:bottom w:val="single" w:sz="4" w:space="0" w:color="auto"/>
              <w:right w:val="single" w:sz="4" w:space="0" w:color="auto"/>
            </w:tcBorders>
            <w:shd w:val="clear" w:color="auto" w:fill="auto"/>
            <w:noWrap/>
            <w:vAlign w:val="bottom"/>
            <w:hideMark/>
          </w:tcPr>
          <w:p w14:paraId="0CB423FF" w14:textId="77777777" w:rsidR="00AB2D78" w:rsidRPr="00D11AC1" w:rsidRDefault="00AB2D78" w:rsidP="003A10ED">
            <w:pPr>
              <w:jc w:val="right"/>
              <w:rPr>
                <w:color w:val="000000"/>
                <w:sz w:val="22"/>
                <w:szCs w:val="22"/>
              </w:rPr>
            </w:pPr>
            <w:r w:rsidRPr="00D11AC1">
              <w:rPr>
                <w:color w:val="000000"/>
                <w:sz w:val="22"/>
                <w:szCs w:val="22"/>
              </w:rPr>
              <w:t>101,76</w:t>
            </w:r>
          </w:p>
        </w:tc>
        <w:tc>
          <w:tcPr>
            <w:tcW w:w="915" w:type="dxa"/>
            <w:tcBorders>
              <w:top w:val="nil"/>
              <w:left w:val="nil"/>
              <w:bottom w:val="single" w:sz="4" w:space="0" w:color="auto"/>
              <w:right w:val="single" w:sz="4" w:space="0" w:color="auto"/>
            </w:tcBorders>
            <w:shd w:val="clear" w:color="auto" w:fill="auto"/>
            <w:noWrap/>
            <w:vAlign w:val="bottom"/>
            <w:hideMark/>
          </w:tcPr>
          <w:p w14:paraId="75D59E56" w14:textId="77777777" w:rsidR="00AB2D78" w:rsidRPr="00D11AC1" w:rsidRDefault="00AB2D78" w:rsidP="003A10ED">
            <w:pPr>
              <w:jc w:val="right"/>
              <w:rPr>
                <w:color w:val="000000"/>
                <w:sz w:val="22"/>
                <w:szCs w:val="22"/>
              </w:rPr>
            </w:pPr>
            <w:r w:rsidRPr="00D11AC1">
              <w:rPr>
                <w:color w:val="000000"/>
                <w:sz w:val="22"/>
                <w:szCs w:val="22"/>
              </w:rPr>
              <w:t>102,06</w:t>
            </w:r>
          </w:p>
        </w:tc>
        <w:tc>
          <w:tcPr>
            <w:tcW w:w="960" w:type="dxa"/>
            <w:tcBorders>
              <w:top w:val="nil"/>
              <w:left w:val="nil"/>
              <w:bottom w:val="single" w:sz="4" w:space="0" w:color="auto"/>
              <w:right w:val="double" w:sz="6" w:space="0" w:color="auto"/>
            </w:tcBorders>
            <w:shd w:val="clear" w:color="auto" w:fill="auto"/>
            <w:noWrap/>
            <w:vAlign w:val="bottom"/>
            <w:hideMark/>
          </w:tcPr>
          <w:p w14:paraId="1F284BFF" w14:textId="77777777" w:rsidR="00AB2D78" w:rsidRPr="00D11AC1" w:rsidRDefault="00AB2D78" w:rsidP="003A10ED">
            <w:pPr>
              <w:jc w:val="right"/>
              <w:rPr>
                <w:color w:val="000000"/>
                <w:sz w:val="22"/>
                <w:szCs w:val="22"/>
              </w:rPr>
            </w:pPr>
            <w:r w:rsidRPr="00D11AC1">
              <w:rPr>
                <w:color w:val="000000"/>
                <w:sz w:val="22"/>
                <w:szCs w:val="22"/>
              </w:rPr>
              <w:t>104,59</w:t>
            </w:r>
          </w:p>
        </w:tc>
      </w:tr>
      <w:tr w:rsidR="00AB2D78" w:rsidRPr="00D11AC1" w14:paraId="543E3F47" w14:textId="77777777" w:rsidTr="003A10ED">
        <w:trPr>
          <w:trHeight w:val="142"/>
        </w:trPr>
        <w:tc>
          <w:tcPr>
            <w:tcW w:w="1494" w:type="dxa"/>
            <w:vMerge/>
            <w:tcBorders>
              <w:top w:val="nil"/>
              <w:left w:val="double" w:sz="6" w:space="0" w:color="auto"/>
              <w:bottom w:val="single" w:sz="4" w:space="0" w:color="auto"/>
              <w:right w:val="single" w:sz="4" w:space="0" w:color="auto"/>
            </w:tcBorders>
            <w:vAlign w:val="center"/>
            <w:hideMark/>
          </w:tcPr>
          <w:p w14:paraId="361A5189" w14:textId="77777777" w:rsidR="00AB2D78" w:rsidRPr="00D11AC1" w:rsidRDefault="00AB2D78" w:rsidP="003A10ED">
            <w:pPr>
              <w:rPr>
                <w:color w:val="000000"/>
                <w:sz w:val="22"/>
                <w:szCs w:val="22"/>
              </w:rPr>
            </w:pPr>
          </w:p>
        </w:tc>
        <w:tc>
          <w:tcPr>
            <w:tcW w:w="2169" w:type="dxa"/>
            <w:tcBorders>
              <w:top w:val="nil"/>
              <w:left w:val="nil"/>
              <w:bottom w:val="single" w:sz="4" w:space="0" w:color="auto"/>
              <w:right w:val="single" w:sz="4" w:space="0" w:color="auto"/>
            </w:tcBorders>
            <w:shd w:val="clear" w:color="auto" w:fill="auto"/>
            <w:noWrap/>
            <w:vAlign w:val="bottom"/>
            <w:hideMark/>
          </w:tcPr>
          <w:p w14:paraId="2AB6CB9D" w14:textId="77777777" w:rsidR="00AB2D78" w:rsidRPr="00D11AC1" w:rsidRDefault="00AB2D78" w:rsidP="003A10ED">
            <w:pPr>
              <w:rPr>
                <w:color w:val="000000"/>
                <w:sz w:val="22"/>
                <w:szCs w:val="22"/>
              </w:rPr>
            </w:pPr>
            <w:r w:rsidRPr="00D11AC1">
              <w:rPr>
                <w:color w:val="000000"/>
                <w:sz w:val="22"/>
                <w:szCs w:val="22"/>
              </w:rPr>
              <w:t>ВВП РФ</w:t>
            </w:r>
          </w:p>
        </w:tc>
        <w:tc>
          <w:tcPr>
            <w:tcW w:w="992" w:type="dxa"/>
            <w:tcBorders>
              <w:top w:val="nil"/>
              <w:left w:val="nil"/>
              <w:bottom w:val="single" w:sz="4" w:space="0" w:color="auto"/>
              <w:right w:val="single" w:sz="4" w:space="0" w:color="auto"/>
            </w:tcBorders>
            <w:shd w:val="clear" w:color="auto" w:fill="auto"/>
            <w:noWrap/>
            <w:vAlign w:val="bottom"/>
            <w:hideMark/>
          </w:tcPr>
          <w:p w14:paraId="41AE0D84" w14:textId="77777777" w:rsidR="00AB2D78" w:rsidRPr="00D11AC1" w:rsidRDefault="00AB2D78" w:rsidP="003A10ED">
            <w:pPr>
              <w:jc w:val="right"/>
              <w:rPr>
                <w:color w:val="000000"/>
                <w:sz w:val="22"/>
                <w:szCs w:val="22"/>
              </w:rPr>
            </w:pPr>
            <w:r w:rsidRPr="00D11AC1">
              <w:rPr>
                <w:color w:val="000000"/>
                <w:sz w:val="22"/>
                <w:szCs w:val="22"/>
              </w:rPr>
              <w:t>101,30</w:t>
            </w:r>
          </w:p>
        </w:tc>
        <w:tc>
          <w:tcPr>
            <w:tcW w:w="880" w:type="dxa"/>
            <w:tcBorders>
              <w:top w:val="nil"/>
              <w:left w:val="nil"/>
              <w:bottom w:val="single" w:sz="4" w:space="0" w:color="auto"/>
              <w:right w:val="single" w:sz="4" w:space="0" w:color="auto"/>
            </w:tcBorders>
            <w:shd w:val="clear" w:color="auto" w:fill="auto"/>
            <w:noWrap/>
            <w:vAlign w:val="bottom"/>
            <w:hideMark/>
          </w:tcPr>
          <w:p w14:paraId="4D4965BB" w14:textId="77777777" w:rsidR="00AB2D78" w:rsidRPr="00D11AC1" w:rsidRDefault="00AB2D78" w:rsidP="003A10ED">
            <w:pPr>
              <w:jc w:val="right"/>
              <w:rPr>
                <w:color w:val="000000"/>
                <w:sz w:val="22"/>
                <w:szCs w:val="22"/>
              </w:rPr>
            </w:pPr>
            <w:r w:rsidRPr="00D11AC1">
              <w:rPr>
                <w:color w:val="000000"/>
                <w:sz w:val="22"/>
                <w:szCs w:val="22"/>
              </w:rPr>
              <w:t>97,00</w:t>
            </w:r>
          </w:p>
        </w:tc>
        <w:tc>
          <w:tcPr>
            <w:tcW w:w="960" w:type="dxa"/>
            <w:tcBorders>
              <w:top w:val="nil"/>
              <w:left w:val="nil"/>
              <w:bottom w:val="single" w:sz="4" w:space="0" w:color="auto"/>
              <w:right w:val="single" w:sz="4" w:space="0" w:color="auto"/>
            </w:tcBorders>
            <w:shd w:val="clear" w:color="auto" w:fill="auto"/>
            <w:noWrap/>
            <w:vAlign w:val="bottom"/>
            <w:hideMark/>
          </w:tcPr>
          <w:p w14:paraId="13D09C8A" w14:textId="77777777" w:rsidR="00AB2D78" w:rsidRPr="00D11AC1" w:rsidRDefault="00AB2D78" w:rsidP="003A10ED">
            <w:pPr>
              <w:jc w:val="right"/>
              <w:rPr>
                <w:color w:val="000000"/>
                <w:sz w:val="22"/>
                <w:szCs w:val="22"/>
              </w:rPr>
            </w:pPr>
            <w:r w:rsidRPr="00D11AC1">
              <w:rPr>
                <w:color w:val="000000"/>
                <w:sz w:val="22"/>
                <w:szCs w:val="22"/>
              </w:rPr>
              <w:t>104,20</w:t>
            </w:r>
          </w:p>
        </w:tc>
        <w:tc>
          <w:tcPr>
            <w:tcW w:w="960" w:type="dxa"/>
            <w:tcBorders>
              <w:top w:val="nil"/>
              <w:left w:val="nil"/>
              <w:bottom w:val="single" w:sz="4" w:space="0" w:color="auto"/>
              <w:right w:val="single" w:sz="4" w:space="0" w:color="auto"/>
            </w:tcBorders>
            <w:shd w:val="clear" w:color="auto" w:fill="auto"/>
            <w:noWrap/>
            <w:vAlign w:val="bottom"/>
            <w:hideMark/>
          </w:tcPr>
          <w:p w14:paraId="4512194C" w14:textId="77777777" w:rsidR="00AB2D78" w:rsidRPr="00D11AC1" w:rsidRDefault="00AB2D78" w:rsidP="003A10ED">
            <w:pPr>
              <w:jc w:val="right"/>
              <w:rPr>
                <w:color w:val="000000"/>
                <w:sz w:val="22"/>
                <w:szCs w:val="22"/>
              </w:rPr>
            </w:pPr>
            <w:r w:rsidRPr="00D11AC1">
              <w:rPr>
                <w:color w:val="000000"/>
                <w:sz w:val="22"/>
                <w:szCs w:val="22"/>
              </w:rPr>
              <w:t>103,00</w:t>
            </w:r>
          </w:p>
        </w:tc>
        <w:tc>
          <w:tcPr>
            <w:tcW w:w="915" w:type="dxa"/>
            <w:tcBorders>
              <w:top w:val="nil"/>
              <w:left w:val="nil"/>
              <w:bottom w:val="single" w:sz="4" w:space="0" w:color="auto"/>
              <w:right w:val="single" w:sz="4" w:space="0" w:color="auto"/>
            </w:tcBorders>
            <w:shd w:val="clear" w:color="auto" w:fill="auto"/>
            <w:noWrap/>
            <w:vAlign w:val="bottom"/>
            <w:hideMark/>
          </w:tcPr>
          <w:p w14:paraId="6261572B" w14:textId="77777777" w:rsidR="00AB2D78" w:rsidRPr="00D11AC1" w:rsidRDefault="00AB2D78" w:rsidP="003A10ED">
            <w:pPr>
              <w:jc w:val="right"/>
              <w:rPr>
                <w:color w:val="000000"/>
                <w:sz w:val="22"/>
                <w:szCs w:val="22"/>
              </w:rPr>
            </w:pPr>
            <w:r w:rsidRPr="00D11AC1">
              <w:rPr>
                <w:color w:val="000000"/>
                <w:sz w:val="22"/>
                <w:szCs w:val="22"/>
              </w:rPr>
              <w:t>103,00</w:t>
            </w:r>
          </w:p>
        </w:tc>
        <w:tc>
          <w:tcPr>
            <w:tcW w:w="960" w:type="dxa"/>
            <w:tcBorders>
              <w:top w:val="nil"/>
              <w:left w:val="nil"/>
              <w:bottom w:val="single" w:sz="4" w:space="0" w:color="auto"/>
              <w:right w:val="double" w:sz="6" w:space="0" w:color="auto"/>
            </w:tcBorders>
            <w:shd w:val="clear" w:color="auto" w:fill="auto"/>
            <w:noWrap/>
            <w:vAlign w:val="bottom"/>
            <w:hideMark/>
          </w:tcPr>
          <w:p w14:paraId="4B59EF4D" w14:textId="77777777" w:rsidR="00AB2D78" w:rsidRPr="00D11AC1" w:rsidRDefault="00AB2D78" w:rsidP="003A10ED">
            <w:pPr>
              <w:jc w:val="right"/>
              <w:rPr>
                <w:color w:val="000000"/>
                <w:sz w:val="22"/>
                <w:szCs w:val="22"/>
              </w:rPr>
            </w:pPr>
            <w:r w:rsidRPr="00D11AC1">
              <w:rPr>
                <w:color w:val="000000"/>
                <w:sz w:val="22"/>
                <w:szCs w:val="22"/>
              </w:rPr>
              <w:t>103,00</w:t>
            </w:r>
          </w:p>
        </w:tc>
      </w:tr>
      <w:tr w:rsidR="00AB2D78" w:rsidRPr="00614074" w14:paraId="3BF7DCCA" w14:textId="77777777" w:rsidTr="00953C58">
        <w:trPr>
          <w:trHeight w:val="247"/>
        </w:trPr>
        <w:tc>
          <w:tcPr>
            <w:tcW w:w="3663" w:type="dxa"/>
            <w:gridSpan w:val="2"/>
            <w:tcBorders>
              <w:top w:val="single" w:sz="4" w:space="0" w:color="auto"/>
              <w:left w:val="double" w:sz="6" w:space="0" w:color="auto"/>
              <w:bottom w:val="double" w:sz="6" w:space="0" w:color="auto"/>
              <w:right w:val="single" w:sz="4" w:space="0" w:color="auto"/>
            </w:tcBorders>
            <w:shd w:val="clear" w:color="auto" w:fill="auto"/>
            <w:vAlign w:val="bottom"/>
            <w:hideMark/>
          </w:tcPr>
          <w:p w14:paraId="730E6C9E" w14:textId="77777777" w:rsidR="00AB2D78" w:rsidRPr="00D11AC1" w:rsidRDefault="00AB2D78" w:rsidP="003A10ED">
            <w:pPr>
              <w:jc w:val="center"/>
              <w:rPr>
                <w:color w:val="000000"/>
                <w:sz w:val="22"/>
                <w:szCs w:val="22"/>
              </w:rPr>
            </w:pPr>
            <w:r w:rsidRPr="00D11AC1">
              <w:rPr>
                <w:color w:val="000000"/>
                <w:sz w:val="22"/>
                <w:szCs w:val="22"/>
              </w:rPr>
              <w:t xml:space="preserve">Отклонение темпов роста </w:t>
            </w:r>
          </w:p>
          <w:p w14:paraId="0B69E3D6" w14:textId="77777777" w:rsidR="00AB2D78" w:rsidRPr="00D11AC1" w:rsidRDefault="00AB2D78" w:rsidP="003A10ED">
            <w:pPr>
              <w:jc w:val="center"/>
              <w:rPr>
                <w:color w:val="000000"/>
                <w:sz w:val="22"/>
                <w:szCs w:val="22"/>
              </w:rPr>
            </w:pPr>
            <w:r w:rsidRPr="00D11AC1">
              <w:rPr>
                <w:color w:val="000000"/>
                <w:sz w:val="22"/>
                <w:szCs w:val="22"/>
              </w:rPr>
              <w:t>ВРП и ВВП, п.п</w:t>
            </w:r>
          </w:p>
        </w:tc>
        <w:tc>
          <w:tcPr>
            <w:tcW w:w="992" w:type="dxa"/>
            <w:tcBorders>
              <w:top w:val="nil"/>
              <w:left w:val="nil"/>
              <w:bottom w:val="double" w:sz="6" w:space="0" w:color="auto"/>
              <w:right w:val="single" w:sz="4" w:space="0" w:color="auto"/>
            </w:tcBorders>
            <w:shd w:val="clear" w:color="auto" w:fill="auto"/>
            <w:noWrap/>
            <w:vAlign w:val="bottom"/>
            <w:hideMark/>
          </w:tcPr>
          <w:p w14:paraId="785634B9" w14:textId="77777777" w:rsidR="00AB2D78" w:rsidRPr="00D11AC1" w:rsidRDefault="00AB2D78" w:rsidP="003A10ED">
            <w:pPr>
              <w:jc w:val="right"/>
              <w:rPr>
                <w:sz w:val="22"/>
                <w:szCs w:val="22"/>
              </w:rPr>
            </w:pPr>
            <w:r w:rsidRPr="00D11AC1">
              <w:rPr>
                <w:sz w:val="22"/>
                <w:szCs w:val="22"/>
              </w:rPr>
              <w:t xml:space="preserve">0,30 </w:t>
            </w:r>
          </w:p>
        </w:tc>
        <w:tc>
          <w:tcPr>
            <w:tcW w:w="880" w:type="dxa"/>
            <w:tcBorders>
              <w:top w:val="nil"/>
              <w:left w:val="nil"/>
              <w:bottom w:val="double" w:sz="6" w:space="0" w:color="auto"/>
              <w:right w:val="single" w:sz="4" w:space="0" w:color="auto"/>
            </w:tcBorders>
            <w:shd w:val="clear" w:color="auto" w:fill="auto"/>
            <w:noWrap/>
            <w:vAlign w:val="bottom"/>
            <w:hideMark/>
          </w:tcPr>
          <w:p w14:paraId="1E318EF3" w14:textId="77777777" w:rsidR="00AB2D78" w:rsidRPr="00D11AC1" w:rsidRDefault="00AB2D78" w:rsidP="003A10ED">
            <w:pPr>
              <w:jc w:val="right"/>
              <w:rPr>
                <w:sz w:val="22"/>
                <w:szCs w:val="22"/>
              </w:rPr>
            </w:pPr>
            <w:r w:rsidRPr="00D11AC1">
              <w:rPr>
                <w:sz w:val="22"/>
                <w:szCs w:val="22"/>
              </w:rPr>
              <w:t xml:space="preserve">1,26 </w:t>
            </w:r>
          </w:p>
        </w:tc>
        <w:tc>
          <w:tcPr>
            <w:tcW w:w="960" w:type="dxa"/>
            <w:tcBorders>
              <w:top w:val="nil"/>
              <w:left w:val="nil"/>
              <w:bottom w:val="double" w:sz="6" w:space="0" w:color="auto"/>
              <w:right w:val="single" w:sz="4" w:space="0" w:color="auto"/>
            </w:tcBorders>
            <w:shd w:val="clear" w:color="auto" w:fill="auto"/>
            <w:noWrap/>
            <w:vAlign w:val="bottom"/>
            <w:hideMark/>
          </w:tcPr>
          <w:p w14:paraId="6E45CFEC" w14:textId="77777777" w:rsidR="00AB2D78" w:rsidRPr="00D11AC1" w:rsidRDefault="00AB2D78" w:rsidP="003A10ED">
            <w:pPr>
              <w:jc w:val="right"/>
              <w:rPr>
                <w:color w:val="FF0000"/>
                <w:sz w:val="22"/>
                <w:szCs w:val="22"/>
              </w:rPr>
            </w:pPr>
            <w:r w:rsidRPr="00D11AC1">
              <w:rPr>
                <w:color w:val="FF0000"/>
                <w:sz w:val="22"/>
                <w:szCs w:val="22"/>
              </w:rPr>
              <w:t xml:space="preserve">-1,98 </w:t>
            </w:r>
          </w:p>
        </w:tc>
        <w:tc>
          <w:tcPr>
            <w:tcW w:w="960" w:type="dxa"/>
            <w:tcBorders>
              <w:top w:val="nil"/>
              <w:left w:val="nil"/>
              <w:bottom w:val="double" w:sz="6" w:space="0" w:color="auto"/>
              <w:right w:val="single" w:sz="4" w:space="0" w:color="auto"/>
            </w:tcBorders>
            <w:shd w:val="clear" w:color="auto" w:fill="auto"/>
            <w:noWrap/>
            <w:vAlign w:val="bottom"/>
            <w:hideMark/>
          </w:tcPr>
          <w:p w14:paraId="0746942A" w14:textId="77777777" w:rsidR="00AB2D78" w:rsidRPr="00D11AC1" w:rsidRDefault="00AB2D78" w:rsidP="003A10ED">
            <w:pPr>
              <w:jc w:val="right"/>
              <w:rPr>
                <w:color w:val="FF0000"/>
                <w:sz w:val="22"/>
                <w:szCs w:val="22"/>
              </w:rPr>
            </w:pPr>
            <w:r w:rsidRPr="00D11AC1">
              <w:rPr>
                <w:color w:val="FF0000"/>
                <w:sz w:val="22"/>
                <w:szCs w:val="22"/>
              </w:rPr>
              <w:t xml:space="preserve">-1,24 </w:t>
            </w:r>
          </w:p>
        </w:tc>
        <w:tc>
          <w:tcPr>
            <w:tcW w:w="915" w:type="dxa"/>
            <w:tcBorders>
              <w:top w:val="nil"/>
              <w:left w:val="nil"/>
              <w:bottom w:val="double" w:sz="6" w:space="0" w:color="auto"/>
              <w:right w:val="single" w:sz="4" w:space="0" w:color="auto"/>
            </w:tcBorders>
            <w:shd w:val="clear" w:color="auto" w:fill="auto"/>
            <w:noWrap/>
            <w:vAlign w:val="bottom"/>
            <w:hideMark/>
          </w:tcPr>
          <w:p w14:paraId="39AEB373" w14:textId="77777777" w:rsidR="00AB2D78" w:rsidRPr="00D11AC1" w:rsidRDefault="00AB2D78" w:rsidP="003A10ED">
            <w:pPr>
              <w:jc w:val="right"/>
              <w:rPr>
                <w:color w:val="FF0000"/>
                <w:sz w:val="22"/>
                <w:szCs w:val="22"/>
              </w:rPr>
            </w:pPr>
            <w:r w:rsidRPr="00D11AC1">
              <w:rPr>
                <w:color w:val="FF0000"/>
                <w:sz w:val="22"/>
                <w:szCs w:val="22"/>
              </w:rPr>
              <w:t xml:space="preserve">-0,94 </w:t>
            </w:r>
          </w:p>
        </w:tc>
        <w:tc>
          <w:tcPr>
            <w:tcW w:w="960" w:type="dxa"/>
            <w:tcBorders>
              <w:top w:val="nil"/>
              <w:left w:val="nil"/>
              <w:bottom w:val="double" w:sz="6" w:space="0" w:color="auto"/>
              <w:right w:val="double" w:sz="6" w:space="0" w:color="auto"/>
            </w:tcBorders>
            <w:shd w:val="clear" w:color="auto" w:fill="auto"/>
            <w:noWrap/>
            <w:vAlign w:val="bottom"/>
            <w:hideMark/>
          </w:tcPr>
          <w:p w14:paraId="7E271259" w14:textId="77777777" w:rsidR="00AB2D78" w:rsidRPr="00D11AC1" w:rsidRDefault="00AB2D78" w:rsidP="003A10ED">
            <w:pPr>
              <w:jc w:val="right"/>
              <w:rPr>
                <w:sz w:val="22"/>
                <w:szCs w:val="22"/>
              </w:rPr>
            </w:pPr>
            <w:r w:rsidRPr="00D11AC1">
              <w:rPr>
                <w:sz w:val="22"/>
                <w:szCs w:val="22"/>
              </w:rPr>
              <w:t xml:space="preserve">1,59 </w:t>
            </w:r>
          </w:p>
        </w:tc>
      </w:tr>
    </w:tbl>
    <w:p w14:paraId="2EDDFFFC" w14:textId="77777777" w:rsidR="00AB2D78" w:rsidRDefault="00AB2D78" w:rsidP="00AB2D78">
      <w:pPr>
        <w:ind w:firstLine="709"/>
        <w:jc w:val="both"/>
        <w:rPr>
          <w:sz w:val="28"/>
          <w:szCs w:val="28"/>
        </w:rPr>
      </w:pPr>
    </w:p>
    <w:p w14:paraId="15B22EC8" w14:textId="77777777" w:rsidR="00AB2D78" w:rsidRPr="00D11AC1" w:rsidRDefault="00AB2D78" w:rsidP="00AB2D78">
      <w:pPr>
        <w:ind w:firstLine="709"/>
        <w:jc w:val="both"/>
        <w:rPr>
          <w:sz w:val="28"/>
          <w:szCs w:val="28"/>
        </w:rPr>
      </w:pPr>
      <w:r w:rsidRPr="00AB2D78">
        <w:rPr>
          <w:sz w:val="28"/>
          <w:szCs w:val="28"/>
        </w:rPr>
        <w:t>Изменения индекса физического объема ВРП Архангельской области к ВВП России в 2020 году имеет положительную динамику, в 2021 – 2023 годах прогнозируется отрицательная динамика, в 2024 году – положительная динамика, что будет обусловлено темпами роста в судостроении.</w:t>
      </w:r>
    </w:p>
    <w:p w14:paraId="4C7C2FED" w14:textId="211D6E7A" w:rsidR="00040D23" w:rsidRPr="0065473C" w:rsidRDefault="00040D23" w:rsidP="00040D23">
      <w:pPr>
        <w:ind w:firstLine="709"/>
        <w:jc w:val="both"/>
        <w:rPr>
          <w:sz w:val="28"/>
          <w:szCs w:val="28"/>
        </w:rPr>
      </w:pPr>
      <w:r w:rsidRPr="0065473C">
        <w:rPr>
          <w:sz w:val="28"/>
          <w:szCs w:val="28"/>
        </w:rPr>
        <w:t xml:space="preserve">Несмотря на факторы «неопределенности» развития экономики страны, предполагается, что после восстановительного роста 2021 года экономика региона в среднесрочном периоде будет стабильно положительной, что также предусмотрено Планом мероприятий по реализации Стратегии до 2035 года, и соответствует целевым ориентирам, представленным в Указе </w:t>
      </w:r>
      <w:r w:rsidR="0065473C">
        <w:rPr>
          <w:sz w:val="28"/>
          <w:szCs w:val="28"/>
        </w:rPr>
        <w:t xml:space="preserve">Президента РФ </w:t>
      </w:r>
      <w:r w:rsidR="0065473C" w:rsidRPr="00B85979">
        <w:rPr>
          <w:sz w:val="28"/>
          <w:szCs w:val="28"/>
        </w:rPr>
        <w:t>от 21.07.2020 № 474</w:t>
      </w:r>
      <w:r w:rsidRPr="0065473C">
        <w:rPr>
          <w:sz w:val="28"/>
          <w:szCs w:val="28"/>
        </w:rPr>
        <w:t>.</w:t>
      </w:r>
    </w:p>
    <w:p w14:paraId="3EC5C670" w14:textId="120B4B04" w:rsidR="0056546E" w:rsidRDefault="0056546E" w:rsidP="0056546E">
      <w:pPr>
        <w:ind w:firstLine="709"/>
        <w:jc w:val="both"/>
        <w:rPr>
          <w:sz w:val="28"/>
          <w:szCs w:val="28"/>
        </w:rPr>
      </w:pPr>
      <w:bookmarkStart w:id="10" w:name="_Toc467692641"/>
      <w:r w:rsidRPr="0056546E">
        <w:rPr>
          <w:sz w:val="28"/>
          <w:szCs w:val="28"/>
        </w:rPr>
        <w:t>Прогноз показателей ключевых секторов экономики Архангельской области, определяющих динамику валового регионального продукта, представлен в таблице</w:t>
      </w:r>
      <w:r>
        <w:rPr>
          <w:sz w:val="28"/>
          <w:szCs w:val="28"/>
        </w:rPr>
        <w:t xml:space="preserve"> </w:t>
      </w:r>
      <w:r w:rsidR="00E70CD8">
        <w:rPr>
          <w:sz w:val="28"/>
          <w:szCs w:val="28"/>
        </w:rPr>
        <w:t>2</w:t>
      </w:r>
      <w:r w:rsidRPr="0056546E">
        <w:rPr>
          <w:sz w:val="28"/>
          <w:szCs w:val="28"/>
        </w:rPr>
        <w:t>.</w:t>
      </w:r>
    </w:p>
    <w:p w14:paraId="03C5DE5A" w14:textId="77777777" w:rsidR="00270E56" w:rsidRDefault="00270E56" w:rsidP="0056546E">
      <w:pPr>
        <w:ind w:firstLine="709"/>
        <w:jc w:val="both"/>
        <w:rPr>
          <w:sz w:val="28"/>
          <w:szCs w:val="28"/>
        </w:rPr>
      </w:pPr>
    </w:p>
    <w:p w14:paraId="036B4DFF" w14:textId="6FE1002C" w:rsidR="00270E56" w:rsidRPr="00270E56" w:rsidRDefault="00270E56" w:rsidP="00270E56">
      <w:pPr>
        <w:pStyle w:val="af9"/>
        <w:rPr>
          <w:b w:val="0"/>
          <w:sz w:val="24"/>
          <w:szCs w:val="24"/>
        </w:rPr>
      </w:pPr>
      <w:r w:rsidRPr="00270E56">
        <w:rPr>
          <w:b w:val="0"/>
          <w:sz w:val="24"/>
          <w:szCs w:val="24"/>
        </w:rPr>
        <w:t xml:space="preserve">Таблица </w:t>
      </w:r>
      <w:r w:rsidRPr="00270E56">
        <w:rPr>
          <w:b w:val="0"/>
          <w:sz w:val="24"/>
          <w:szCs w:val="24"/>
        </w:rPr>
        <w:fldChar w:fldCharType="begin"/>
      </w:r>
      <w:r w:rsidRPr="00270E56">
        <w:rPr>
          <w:b w:val="0"/>
          <w:sz w:val="24"/>
          <w:szCs w:val="24"/>
        </w:rPr>
        <w:instrText xml:space="preserve"> SEQ Таблица \* ARABIC </w:instrText>
      </w:r>
      <w:r w:rsidRPr="00270E56">
        <w:rPr>
          <w:b w:val="0"/>
          <w:sz w:val="24"/>
          <w:szCs w:val="24"/>
        </w:rPr>
        <w:fldChar w:fldCharType="separate"/>
      </w:r>
      <w:r w:rsidR="00473415">
        <w:rPr>
          <w:b w:val="0"/>
          <w:noProof/>
          <w:sz w:val="24"/>
          <w:szCs w:val="24"/>
        </w:rPr>
        <w:t>2</w:t>
      </w:r>
      <w:r w:rsidRPr="00270E56">
        <w:rPr>
          <w:b w:val="0"/>
          <w:sz w:val="24"/>
          <w:szCs w:val="24"/>
        </w:rPr>
        <w:fldChar w:fldCharType="end"/>
      </w:r>
      <w:r w:rsidR="005E659B">
        <w:rPr>
          <w:b w:val="0"/>
          <w:sz w:val="24"/>
          <w:szCs w:val="24"/>
        </w:rPr>
        <w:t>.</w:t>
      </w:r>
      <w:r w:rsidRPr="00270E56">
        <w:rPr>
          <w:b w:val="0"/>
          <w:sz w:val="24"/>
          <w:szCs w:val="24"/>
        </w:rPr>
        <w:t xml:space="preserve"> Прогноз показателей ключевых секторов экономики Архангельской области, в </w:t>
      </w:r>
      <w:r w:rsidRPr="00270E56">
        <w:rPr>
          <w:b w:val="0"/>
          <w:color w:val="000000"/>
          <w:sz w:val="24"/>
          <w:szCs w:val="24"/>
        </w:rPr>
        <w:t>% к предыдущему году</w:t>
      </w:r>
    </w:p>
    <w:tbl>
      <w:tblPr>
        <w:tblW w:w="9713" w:type="dxa"/>
        <w:tblInd w:w="-30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261"/>
        <w:gridCol w:w="833"/>
        <w:gridCol w:w="868"/>
        <w:gridCol w:w="851"/>
        <w:gridCol w:w="992"/>
        <w:gridCol w:w="782"/>
        <w:gridCol w:w="678"/>
        <w:gridCol w:w="35"/>
        <w:gridCol w:w="674"/>
        <w:gridCol w:w="35"/>
        <w:gridCol w:w="704"/>
      </w:tblGrid>
      <w:tr w:rsidR="00270E56" w:rsidRPr="00D015C6" w14:paraId="0C8327F7" w14:textId="77777777" w:rsidTr="00270E56">
        <w:trPr>
          <w:trHeight w:val="20"/>
          <w:tblHeader/>
        </w:trPr>
        <w:tc>
          <w:tcPr>
            <w:tcW w:w="3261" w:type="dxa"/>
            <w:vMerge w:val="restart"/>
            <w:shd w:val="clear" w:color="auto" w:fill="auto"/>
            <w:vAlign w:val="center"/>
            <w:hideMark/>
          </w:tcPr>
          <w:p w14:paraId="469BECC7" w14:textId="77777777" w:rsidR="00270E56" w:rsidRPr="00D015C6" w:rsidRDefault="00270E56" w:rsidP="008B128F">
            <w:pPr>
              <w:ind w:right="-108"/>
              <w:jc w:val="center"/>
              <w:rPr>
                <w:bCs/>
                <w:color w:val="000000"/>
                <w:sz w:val="20"/>
                <w:szCs w:val="20"/>
              </w:rPr>
            </w:pPr>
            <w:r w:rsidRPr="00D015C6">
              <w:rPr>
                <w:bCs/>
                <w:color w:val="000000"/>
                <w:sz w:val="20"/>
                <w:szCs w:val="20"/>
              </w:rPr>
              <w:t xml:space="preserve">Показатели </w:t>
            </w:r>
          </w:p>
        </w:tc>
        <w:tc>
          <w:tcPr>
            <w:tcW w:w="833" w:type="dxa"/>
            <w:shd w:val="clear" w:color="auto" w:fill="auto"/>
            <w:noWrap/>
            <w:vAlign w:val="center"/>
            <w:hideMark/>
          </w:tcPr>
          <w:p w14:paraId="66D77086" w14:textId="77777777" w:rsidR="00270E56" w:rsidRPr="00D015C6" w:rsidRDefault="00270E56" w:rsidP="008B128F">
            <w:pPr>
              <w:jc w:val="center"/>
              <w:rPr>
                <w:bCs/>
                <w:color w:val="000000"/>
                <w:sz w:val="20"/>
                <w:szCs w:val="20"/>
              </w:rPr>
            </w:pPr>
            <w:r w:rsidRPr="00D015C6">
              <w:rPr>
                <w:bCs/>
                <w:color w:val="000000"/>
                <w:sz w:val="20"/>
                <w:szCs w:val="20"/>
              </w:rPr>
              <w:t>2019</w:t>
            </w:r>
          </w:p>
        </w:tc>
        <w:tc>
          <w:tcPr>
            <w:tcW w:w="868" w:type="dxa"/>
            <w:shd w:val="clear" w:color="auto" w:fill="auto"/>
            <w:noWrap/>
            <w:vAlign w:val="center"/>
            <w:hideMark/>
          </w:tcPr>
          <w:p w14:paraId="7204A389" w14:textId="77777777" w:rsidR="00270E56" w:rsidRPr="00D015C6" w:rsidRDefault="00270E56" w:rsidP="008B128F">
            <w:pPr>
              <w:jc w:val="center"/>
              <w:rPr>
                <w:bCs/>
                <w:color w:val="000000"/>
                <w:sz w:val="20"/>
                <w:szCs w:val="20"/>
              </w:rPr>
            </w:pPr>
            <w:r w:rsidRPr="00D015C6">
              <w:rPr>
                <w:bCs/>
                <w:color w:val="000000"/>
                <w:sz w:val="20"/>
                <w:szCs w:val="20"/>
              </w:rPr>
              <w:t>2020</w:t>
            </w:r>
          </w:p>
        </w:tc>
        <w:tc>
          <w:tcPr>
            <w:tcW w:w="851" w:type="dxa"/>
            <w:shd w:val="clear" w:color="auto" w:fill="auto"/>
            <w:noWrap/>
            <w:vAlign w:val="center"/>
            <w:hideMark/>
          </w:tcPr>
          <w:p w14:paraId="3702BD53" w14:textId="77777777" w:rsidR="00270E56" w:rsidRPr="00D015C6" w:rsidRDefault="00270E56" w:rsidP="008B128F">
            <w:pPr>
              <w:jc w:val="center"/>
              <w:rPr>
                <w:bCs/>
                <w:color w:val="000000"/>
                <w:sz w:val="20"/>
                <w:szCs w:val="20"/>
              </w:rPr>
            </w:pPr>
            <w:r w:rsidRPr="00D015C6">
              <w:rPr>
                <w:bCs/>
                <w:color w:val="000000"/>
                <w:sz w:val="20"/>
                <w:szCs w:val="20"/>
              </w:rPr>
              <w:t>2020</w:t>
            </w:r>
          </w:p>
        </w:tc>
        <w:tc>
          <w:tcPr>
            <w:tcW w:w="992" w:type="dxa"/>
            <w:shd w:val="clear" w:color="auto" w:fill="auto"/>
            <w:noWrap/>
            <w:vAlign w:val="center"/>
            <w:hideMark/>
          </w:tcPr>
          <w:p w14:paraId="7F25EB0C" w14:textId="77777777" w:rsidR="00270E56" w:rsidRPr="00D015C6" w:rsidRDefault="00270E56" w:rsidP="008B128F">
            <w:pPr>
              <w:jc w:val="center"/>
              <w:rPr>
                <w:bCs/>
                <w:color w:val="000000"/>
                <w:sz w:val="20"/>
                <w:szCs w:val="20"/>
              </w:rPr>
            </w:pPr>
            <w:r w:rsidRPr="00D015C6">
              <w:rPr>
                <w:bCs/>
                <w:color w:val="000000"/>
                <w:sz w:val="20"/>
                <w:szCs w:val="20"/>
              </w:rPr>
              <w:t>2021</w:t>
            </w:r>
          </w:p>
        </w:tc>
        <w:tc>
          <w:tcPr>
            <w:tcW w:w="782" w:type="dxa"/>
            <w:shd w:val="clear" w:color="auto" w:fill="auto"/>
            <w:noWrap/>
            <w:vAlign w:val="center"/>
            <w:hideMark/>
          </w:tcPr>
          <w:p w14:paraId="6CB719A7" w14:textId="77777777" w:rsidR="00270E56" w:rsidRPr="00D015C6" w:rsidRDefault="00270E56" w:rsidP="008B128F">
            <w:pPr>
              <w:jc w:val="center"/>
              <w:rPr>
                <w:bCs/>
                <w:color w:val="000000"/>
                <w:sz w:val="20"/>
                <w:szCs w:val="20"/>
              </w:rPr>
            </w:pPr>
            <w:r w:rsidRPr="00D015C6">
              <w:rPr>
                <w:bCs/>
                <w:color w:val="000000"/>
                <w:sz w:val="20"/>
                <w:szCs w:val="20"/>
              </w:rPr>
              <w:t>2021</w:t>
            </w:r>
          </w:p>
        </w:tc>
        <w:tc>
          <w:tcPr>
            <w:tcW w:w="713" w:type="dxa"/>
            <w:gridSpan w:val="2"/>
            <w:shd w:val="clear" w:color="auto" w:fill="auto"/>
            <w:noWrap/>
            <w:vAlign w:val="center"/>
            <w:hideMark/>
          </w:tcPr>
          <w:p w14:paraId="476003E5" w14:textId="77777777" w:rsidR="00270E56" w:rsidRPr="00D015C6" w:rsidRDefault="00270E56" w:rsidP="008B128F">
            <w:pPr>
              <w:jc w:val="center"/>
              <w:rPr>
                <w:bCs/>
                <w:color w:val="000000"/>
                <w:sz w:val="20"/>
                <w:szCs w:val="20"/>
              </w:rPr>
            </w:pPr>
            <w:r w:rsidRPr="00D015C6">
              <w:rPr>
                <w:bCs/>
                <w:color w:val="000000"/>
                <w:sz w:val="20"/>
                <w:szCs w:val="20"/>
              </w:rPr>
              <w:t>2022</w:t>
            </w:r>
          </w:p>
        </w:tc>
        <w:tc>
          <w:tcPr>
            <w:tcW w:w="709" w:type="dxa"/>
            <w:gridSpan w:val="2"/>
            <w:shd w:val="clear" w:color="auto" w:fill="auto"/>
            <w:noWrap/>
            <w:vAlign w:val="center"/>
            <w:hideMark/>
          </w:tcPr>
          <w:p w14:paraId="49823524" w14:textId="77777777" w:rsidR="00270E56" w:rsidRPr="00D015C6" w:rsidRDefault="00270E56" w:rsidP="008B128F">
            <w:pPr>
              <w:jc w:val="center"/>
              <w:rPr>
                <w:bCs/>
                <w:color w:val="000000"/>
                <w:sz w:val="20"/>
                <w:szCs w:val="20"/>
              </w:rPr>
            </w:pPr>
            <w:r w:rsidRPr="00D015C6">
              <w:rPr>
                <w:bCs/>
                <w:color w:val="000000"/>
                <w:sz w:val="20"/>
                <w:szCs w:val="20"/>
              </w:rPr>
              <w:t>2023</w:t>
            </w:r>
          </w:p>
        </w:tc>
        <w:tc>
          <w:tcPr>
            <w:tcW w:w="704" w:type="dxa"/>
            <w:shd w:val="clear" w:color="auto" w:fill="auto"/>
            <w:noWrap/>
            <w:vAlign w:val="center"/>
            <w:hideMark/>
          </w:tcPr>
          <w:p w14:paraId="233D94D3" w14:textId="77777777" w:rsidR="00270E56" w:rsidRPr="00D015C6" w:rsidRDefault="00270E56" w:rsidP="008B128F">
            <w:pPr>
              <w:ind w:left="-108"/>
              <w:jc w:val="center"/>
              <w:rPr>
                <w:bCs/>
                <w:color w:val="000000"/>
                <w:sz w:val="20"/>
                <w:szCs w:val="20"/>
              </w:rPr>
            </w:pPr>
            <w:r w:rsidRPr="00D015C6">
              <w:rPr>
                <w:bCs/>
                <w:color w:val="000000"/>
                <w:sz w:val="20"/>
                <w:szCs w:val="20"/>
              </w:rPr>
              <w:t>2024</w:t>
            </w:r>
          </w:p>
        </w:tc>
      </w:tr>
      <w:tr w:rsidR="00270E56" w:rsidRPr="00D015C6" w14:paraId="3E010AEF" w14:textId="77777777" w:rsidTr="00270E56">
        <w:trPr>
          <w:trHeight w:val="20"/>
          <w:tblHeader/>
        </w:trPr>
        <w:tc>
          <w:tcPr>
            <w:tcW w:w="3261" w:type="dxa"/>
            <w:vMerge/>
            <w:vAlign w:val="center"/>
            <w:hideMark/>
          </w:tcPr>
          <w:p w14:paraId="1EA0E2E2" w14:textId="77777777" w:rsidR="00270E56" w:rsidRPr="00D015C6" w:rsidRDefault="00270E56" w:rsidP="008B128F">
            <w:pPr>
              <w:ind w:right="-108"/>
              <w:rPr>
                <w:bCs/>
                <w:color w:val="000000"/>
                <w:sz w:val="20"/>
                <w:szCs w:val="20"/>
              </w:rPr>
            </w:pPr>
          </w:p>
        </w:tc>
        <w:tc>
          <w:tcPr>
            <w:tcW w:w="833" w:type="dxa"/>
            <w:shd w:val="clear" w:color="auto" w:fill="auto"/>
            <w:vAlign w:val="center"/>
            <w:hideMark/>
          </w:tcPr>
          <w:p w14:paraId="1D2CBBC4" w14:textId="77777777" w:rsidR="00270E56" w:rsidRPr="00D015C6" w:rsidRDefault="00270E56" w:rsidP="008B128F">
            <w:pPr>
              <w:jc w:val="center"/>
              <w:rPr>
                <w:sz w:val="20"/>
                <w:szCs w:val="20"/>
              </w:rPr>
            </w:pPr>
            <w:r w:rsidRPr="00D015C6">
              <w:rPr>
                <w:sz w:val="20"/>
                <w:szCs w:val="20"/>
              </w:rPr>
              <w:t>отчет</w:t>
            </w:r>
          </w:p>
        </w:tc>
        <w:tc>
          <w:tcPr>
            <w:tcW w:w="868" w:type="dxa"/>
            <w:shd w:val="clear" w:color="auto" w:fill="auto"/>
            <w:vAlign w:val="center"/>
            <w:hideMark/>
          </w:tcPr>
          <w:p w14:paraId="582C0280" w14:textId="56498795" w:rsidR="00270E56" w:rsidRPr="00D015C6" w:rsidRDefault="00270E56" w:rsidP="008B128F">
            <w:pPr>
              <w:tabs>
                <w:tab w:val="left" w:pos="652"/>
              </w:tabs>
              <w:ind w:left="-90"/>
              <w:jc w:val="center"/>
              <w:rPr>
                <w:sz w:val="20"/>
                <w:szCs w:val="20"/>
              </w:rPr>
            </w:pPr>
            <w:r w:rsidRPr="00D015C6">
              <w:rPr>
                <w:sz w:val="20"/>
                <w:szCs w:val="20"/>
              </w:rPr>
              <w:t>оценка к бюджету на 2021</w:t>
            </w:r>
            <w:r w:rsidR="00E70CD8">
              <w:rPr>
                <w:sz w:val="20"/>
                <w:szCs w:val="20"/>
              </w:rPr>
              <w:t xml:space="preserve"> </w:t>
            </w:r>
            <w:r w:rsidRPr="00D015C6">
              <w:rPr>
                <w:sz w:val="20"/>
                <w:szCs w:val="20"/>
              </w:rPr>
              <w:t>г.</w:t>
            </w:r>
          </w:p>
        </w:tc>
        <w:tc>
          <w:tcPr>
            <w:tcW w:w="851" w:type="dxa"/>
            <w:shd w:val="clear" w:color="auto" w:fill="auto"/>
            <w:vAlign w:val="center"/>
            <w:hideMark/>
          </w:tcPr>
          <w:p w14:paraId="2B68E076" w14:textId="5DE342A2" w:rsidR="00270E56" w:rsidRPr="00D015C6" w:rsidRDefault="00270E56" w:rsidP="008B128F">
            <w:pPr>
              <w:ind w:left="-108" w:right="-108"/>
              <w:jc w:val="center"/>
              <w:rPr>
                <w:sz w:val="20"/>
                <w:szCs w:val="20"/>
              </w:rPr>
            </w:pPr>
            <w:r w:rsidRPr="00D015C6">
              <w:rPr>
                <w:sz w:val="20"/>
                <w:szCs w:val="20"/>
              </w:rPr>
              <w:t>отчет к бюджету на 2022</w:t>
            </w:r>
            <w:r w:rsidR="00E70CD8">
              <w:rPr>
                <w:sz w:val="20"/>
                <w:szCs w:val="20"/>
              </w:rPr>
              <w:t xml:space="preserve"> </w:t>
            </w:r>
            <w:r w:rsidRPr="00D015C6">
              <w:rPr>
                <w:sz w:val="20"/>
                <w:szCs w:val="20"/>
              </w:rPr>
              <w:t>г.</w:t>
            </w:r>
          </w:p>
        </w:tc>
        <w:tc>
          <w:tcPr>
            <w:tcW w:w="992" w:type="dxa"/>
            <w:shd w:val="clear" w:color="auto" w:fill="auto"/>
            <w:vAlign w:val="center"/>
            <w:hideMark/>
          </w:tcPr>
          <w:p w14:paraId="7177E149" w14:textId="38CEBB7D" w:rsidR="00270E56" w:rsidRPr="00D015C6" w:rsidRDefault="00270E56" w:rsidP="008B128F">
            <w:pPr>
              <w:ind w:left="-108" w:right="-108"/>
              <w:jc w:val="center"/>
              <w:rPr>
                <w:sz w:val="20"/>
                <w:szCs w:val="20"/>
              </w:rPr>
            </w:pPr>
            <w:r w:rsidRPr="00D015C6">
              <w:rPr>
                <w:sz w:val="20"/>
                <w:szCs w:val="20"/>
              </w:rPr>
              <w:t>январь-август 2021</w:t>
            </w:r>
            <w:r w:rsidR="00E70CD8">
              <w:rPr>
                <w:sz w:val="20"/>
                <w:szCs w:val="20"/>
              </w:rPr>
              <w:t xml:space="preserve"> </w:t>
            </w:r>
            <w:r w:rsidRPr="00D015C6">
              <w:rPr>
                <w:sz w:val="20"/>
                <w:szCs w:val="20"/>
              </w:rPr>
              <w:t>г. в % к январю-августу 2020</w:t>
            </w:r>
            <w:r w:rsidR="00E70CD8">
              <w:rPr>
                <w:sz w:val="20"/>
                <w:szCs w:val="20"/>
              </w:rPr>
              <w:t xml:space="preserve"> </w:t>
            </w:r>
            <w:r w:rsidRPr="00D015C6">
              <w:rPr>
                <w:sz w:val="20"/>
                <w:szCs w:val="20"/>
              </w:rPr>
              <w:t>г.</w:t>
            </w:r>
          </w:p>
        </w:tc>
        <w:tc>
          <w:tcPr>
            <w:tcW w:w="782" w:type="dxa"/>
            <w:shd w:val="clear" w:color="auto" w:fill="auto"/>
            <w:vAlign w:val="center"/>
            <w:hideMark/>
          </w:tcPr>
          <w:p w14:paraId="1F0AA63B" w14:textId="6DFB82C0" w:rsidR="00270E56" w:rsidRPr="00D015C6" w:rsidRDefault="00270E56" w:rsidP="008B128F">
            <w:pPr>
              <w:ind w:left="-108" w:right="-73"/>
              <w:jc w:val="center"/>
              <w:rPr>
                <w:sz w:val="20"/>
                <w:szCs w:val="20"/>
              </w:rPr>
            </w:pPr>
            <w:r w:rsidRPr="00D015C6">
              <w:rPr>
                <w:sz w:val="20"/>
                <w:szCs w:val="20"/>
              </w:rPr>
              <w:t>оценка к бюджету на 2022</w:t>
            </w:r>
            <w:r w:rsidR="00E70CD8">
              <w:rPr>
                <w:sz w:val="20"/>
                <w:szCs w:val="20"/>
              </w:rPr>
              <w:t xml:space="preserve"> </w:t>
            </w:r>
            <w:r w:rsidRPr="00D015C6">
              <w:rPr>
                <w:sz w:val="20"/>
                <w:szCs w:val="20"/>
              </w:rPr>
              <w:t>г.</w:t>
            </w:r>
          </w:p>
        </w:tc>
        <w:tc>
          <w:tcPr>
            <w:tcW w:w="2126" w:type="dxa"/>
            <w:gridSpan w:val="5"/>
            <w:shd w:val="clear" w:color="auto" w:fill="auto"/>
            <w:vAlign w:val="center"/>
            <w:hideMark/>
          </w:tcPr>
          <w:p w14:paraId="7697F0E2" w14:textId="77777777" w:rsidR="00270E56" w:rsidRPr="00D015C6" w:rsidRDefault="00270E56" w:rsidP="008B128F">
            <w:pPr>
              <w:jc w:val="center"/>
              <w:rPr>
                <w:sz w:val="20"/>
                <w:szCs w:val="20"/>
              </w:rPr>
            </w:pPr>
            <w:r w:rsidRPr="00D015C6">
              <w:rPr>
                <w:sz w:val="20"/>
                <w:szCs w:val="20"/>
              </w:rPr>
              <w:t>прогноз</w:t>
            </w:r>
          </w:p>
        </w:tc>
      </w:tr>
      <w:tr w:rsidR="00270E56" w:rsidRPr="00D015C6" w14:paraId="6FA72680" w14:textId="77777777" w:rsidTr="008B128F">
        <w:trPr>
          <w:trHeight w:val="265"/>
        </w:trPr>
        <w:tc>
          <w:tcPr>
            <w:tcW w:w="3261" w:type="dxa"/>
            <w:shd w:val="clear" w:color="auto" w:fill="auto"/>
            <w:vAlign w:val="bottom"/>
            <w:hideMark/>
          </w:tcPr>
          <w:p w14:paraId="490D3DFA" w14:textId="77777777" w:rsidR="00270E56" w:rsidRPr="00D015C6" w:rsidRDefault="00270E56" w:rsidP="008B128F">
            <w:pPr>
              <w:ind w:right="-108"/>
              <w:rPr>
                <w:sz w:val="20"/>
                <w:szCs w:val="20"/>
              </w:rPr>
            </w:pPr>
            <w:r w:rsidRPr="00D015C6">
              <w:rPr>
                <w:sz w:val="20"/>
                <w:szCs w:val="20"/>
              </w:rPr>
              <w:t xml:space="preserve">Валовой региональный продукт - индекс физического объема </w:t>
            </w:r>
          </w:p>
        </w:tc>
        <w:tc>
          <w:tcPr>
            <w:tcW w:w="833" w:type="dxa"/>
            <w:shd w:val="clear" w:color="auto" w:fill="auto"/>
            <w:noWrap/>
            <w:vAlign w:val="bottom"/>
            <w:hideMark/>
          </w:tcPr>
          <w:p w14:paraId="1C0F80C8" w14:textId="77777777" w:rsidR="00270E56" w:rsidRPr="00D015C6" w:rsidRDefault="00270E56" w:rsidP="008B128F">
            <w:pPr>
              <w:jc w:val="right"/>
              <w:rPr>
                <w:sz w:val="20"/>
                <w:szCs w:val="20"/>
              </w:rPr>
            </w:pPr>
            <w:r w:rsidRPr="00D015C6">
              <w:rPr>
                <w:sz w:val="20"/>
                <w:szCs w:val="20"/>
              </w:rPr>
              <w:t>101,60</w:t>
            </w:r>
          </w:p>
        </w:tc>
        <w:tc>
          <w:tcPr>
            <w:tcW w:w="868" w:type="dxa"/>
            <w:shd w:val="clear" w:color="auto" w:fill="auto"/>
            <w:noWrap/>
            <w:vAlign w:val="bottom"/>
            <w:hideMark/>
          </w:tcPr>
          <w:p w14:paraId="19CC2DC8" w14:textId="77777777" w:rsidR="00270E56" w:rsidRPr="00D015C6" w:rsidRDefault="00270E56" w:rsidP="008B128F">
            <w:pPr>
              <w:jc w:val="right"/>
              <w:rPr>
                <w:sz w:val="20"/>
                <w:szCs w:val="20"/>
              </w:rPr>
            </w:pPr>
            <w:r w:rsidRPr="00D015C6">
              <w:rPr>
                <w:sz w:val="20"/>
                <w:szCs w:val="20"/>
              </w:rPr>
              <w:t>97,79</w:t>
            </w:r>
          </w:p>
        </w:tc>
        <w:tc>
          <w:tcPr>
            <w:tcW w:w="851" w:type="dxa"/>
            <w:shd w:val="clear" w:color="auto" w:fill="auto"/>
            <w:noWrap/>
            <w:vAlign w:val="bottom"/>
            <w:hideMark/>
          </w:tcPr>
          <w:p w14:paraId="4905232E" w14:textId="77777777" w:rsidR="00270E56" w:rsidRPr="00D015C6" w:rsidRDefault="00270E56" w:rsidP="008B128F">
            <w:pPr>
              <w:ind w:left="-108"/>
              <w:jc w:val="right"/>
              <w:rPr>
                <w:sz w:val="20"/>
                <w:szCs w:val="20"/>
              </w:rPr>
            </w:pPr>
            <w:r w:rsidRPr="00D015C6">
              <w:rPr>
                <w:sz w:val="20"/>
                <w:szCs w:val="20"/>
              </w:rPr>
              <w:t xml:space="preserve">98,26 </w:t>
            </w:r>
          </w:p>
        </w:tc>
        <w:tc>
          <w:tcPr>
            <w:tcW w:w="992" w:type="dxa"/>
            <w:shd w:val="clear" w:color="auto" w:fill="auto"/>
            <w:noWrap/>
            <w:vAlign w:val="bottom"/>
            <w:hideMark/>
          </w:tcPr>
          <w:p w14:paraId="65236729" w14:textId="77777777" w:rsidR="00270E56" w:rsidRPr="00D015C6" w:rsidRDefault="00270E56" w:rsidP="008B128F">
            <w:pPr>
              <w:jc w:val="right"/>
              <w:rPr>
                <w:sz w:val="20"/>
                <w:szCs w:val="20"/>
              </w:rPr>
            </w:pPr>
            <w:r w:rsidRPr="00D015C6">
              <w:rPr>
                <w:sz w:val="20"/>
                <w:szCs w:val="20"/>
              </w:rPr>
              <w:t>х</w:t>
            </w:r>
          </w:p>
        </w:tc>
        <w:tc>
          <w:tcPr>
            <w:tcW w:w="782" w:type="dxa"/>
            <w:shd w:val="clear" w:color="auto" w:fill="auto"/>
            <w:noWrap/>
            <w:vAlign w:val="bottom"/>
            <w:hideMark/>
          </w:tcPr>
          <w:p w14:paraId="1A398CBA" w14:textId="77777777" w:rsidR="00270E56" w:rsidRPr="00D015C6" w:rsidRDefault="00270E56" w:rsidP="008B128F">
            <w:pPr>
              <w:ind w:left="-108" w:right="-73"/>
              <w:jc w:val="right"/>
              <w:rPr>
                <w:sz w:val="20"/>
                <w:szCs w:val="20"/>
              </w:rPr>
            </w:pPr>
            <w:r w:rsidRPr="00D015C6">
              <w:rPr>
                <w:sz w:val="20"/>
                <w:szCs w:val="20"/>
              </w:rPr>
              <w:t xml:space="preserve">102,22 </w:t>
            </w:r>
          </w:p>
        </w:tc>
        <w:tc>
          <w:tcPr>
            <w:tcW w:w="678" w:type="dxa"/>
            <w:shd w:val="clear" w:color="auto" w:fill="auto"/>
            <w:noWrap/>
            <w:vAlign w:val="bottom"/>
            <w:hideMark/>
          </w:tcPr>
          <w:p w14:paraId="2CD88693" w14:textId="77777777" w:rsidR="00270E56" w:rsidRPr="00D015C6" w:rsidRDefault="00270E56" w:rsidP="008B128F">
            <w:pPr>
              <w:ind w:left="-143" w:right="-102"/>
              <w:jc w:val="right"/>
              <w:rPr>
                <w:sz w:val="20"/>
                <w:szCs w:val="20"/>
              </w:rPr>
            </w:pPr>
            <w:r w:rsidRPr="00D015C6">
              <w:rPr>
                <w:sz w:val="20"/>
                <w:szCs w:val="20"/>
              </w:rPr>
              <w:t xml:space="preserve">101,76 </w:t>
            </w:r>
          </w:p>
        </w:tc>
        <w:tc>
          <w:tcPr>
            <w:tcW w:w="709" w:type="dxa"/>
            <w:gridSpan w:val="2"/>
            <w:shd w:val="clear" w:color="auto" w:fill="auto"/>
            <w:noWrap/>
            <w:vAlign w:val="bottom"/>
            <w:hideMark/>
          </w:tcPr>
          <w:p w14:paraId="09AF886D" w14:textId="77777777" w:rsidR="00270E56" w:rsidRPr="00D015C6" w:rsidRDefault="00270E56" w:rsidP="008B128F">
            <w:pPr>
              <w:ind w:left="-114" w:right="-108"/>
              <w:jc w:val="right"/>
              <w:rPr>
                <w:sz w:val="20"/>
                <w:szCs w:val="20"/>
              </w:rPr>
            </w:pPr>
            <w:r w:rsidRPr="00D015C6">
              <w:rPr>
                <w:sz w:val="20"/>
                <w:szCs w:val="20"/>
              </w:rPr>
              <w:t xml:space="preserve">102,06 </w:t>
            </w:r>
          </w:p>
        </w:tc>
        <w:tc>
          <w:tcPr>
            <w:tcW w:w="739" w:type="dxa"/>
            <w:gridSpan w:val="2"/>
            <w:shd w:val="clear" w:color="auto" w:fill="auto"/>
            <w:noWrap/>
            <w:vAlign w:val="bottom"/>
            <w:hideMark/>
          </w:tcPr>
          <w:p w14:paraId="2E117AF7" w14:textId="77777777" w:rsidR="00270E56" w:rsidRPr="00D015C6" w:rsidRDefault="00270E56" w:rsidP="008B128F">
            <w:pPr>
              <w:ind w:left="-250" w:right="-108"/>
              <w:jc w:val="right"/>
              <w:rPr>
                <w:sz w:val="20"/>
                <w:szCs w:val="20"/>
              </w:rPr>
            </w:pPr>
            <w:r w:rsidRPr="00D015C6">
              <w:rPr>
                <w:sz w:val="20"/>
                <w:szCs w:val="20"/>
              </w:rPr>
              <w:t xml:space="preserve">104,59 </w:t>
            </w:r>
          </w:p>
        </w:tc>
      </w:tr>
      <w:tr w:rsidR="00270E56" w:rsidRPr="00D015C6" w14:paraId="5334E4B2" w14:textId="77777777" w:rsidTr="008B128F">
        <w:trPr>
          <w:trHeight w:val="255"/>
        </w:trPr>
        <w:tc>
          <w:tcPr>
            <w:tcW w:w="3261" w:type="dxa"/>
            <w:shd w:val="clear" w:color="auto" w:fill="auto"/>
            <w:vAlign w:val="bottom"/>
            <w:hideMark/>
          </w:tcPr>
          <w:p w14:paraId="7A7CF55B" w14:textId="77777777" w:rsidR="00270E56" w:rsidRPr="00D015C6" w:rsidRDefault="00270E56" w:rsidP="008B128F">
            <w:pPr>
              <w:ind w:right="-108"/>
              <w:rPr>
                <w:sz w:val="20"/>
                <w:szCs w:val="20"/>
              </w:rPr>
            </w:pPr>
            <w:r w:rsidRPr="00D015C6">
              <w:rPr>
                <w:sz w:val="20"/>
                <w:szCs w:val="20"/>
              </w:rPr>
              <w:t>Индекс промышленного производства</w:t>
            </w:r>
          </w:p>
        </w:tc>
        <w:tc>
          <w:tcPr>
            <w:tcW w:w="833" w:type="dxa"/>
            <w:shd w:val="clear" w:color="auto" w:fill="auto"/>
            <w:noWrap/>
            <w:vAlign w:val="bottom"/>
            <w:hideMark/>
          </w:tcPr>
          <w:p w14:paraId="26DDA3D0" w14:textId="77777777" w:rsidR="00270E56" w:rsidRPr="00D015C6" w:rsidRDefault="00270E56" w:rsidP="008B128F">
            <w:pPr>
              <w:jc w:val="right"/>
              <w:rPr>
                <w:sz w:val="20"/>
                <w:szCs w:val="20"/>
              </w:rPr>
            </w:pPr>
            <w:r w:rsidRPr="00D015C6">
              <w:rPr>
                <w:sz w:val="20"/>
                <w:szCs w:val="20"/>
              </w:rPr>
              <w:t>102,10</w:t>
            </w:r>
          </w:p>
        </w:tc>
        <w:tc>
          <w:tcPr>
            <w:tcW w:w="868" w:type="dxa"/>
            <w:shd w:val="clear" w:color="auto" w:fill="auto"/>
            <w:noWrap/>
            <w:vAlign w:val="bottom"/>
            <w:hideMark/>
          </w:tcPr>
          <w:p w14:paraId="1FE230DD" w14:textId="77777777" w:rsidR="00270E56" w:rsidRPr="00D015C6" w:rsidRDefault="00270E56" w:rsidP="008B128F">
            <w:pPr>
              <w:jc w:val="right"/>
              <w:rPr>
                <w:sz w:val="20"/>
                <w:szCs w:val="20"/>
              </w:rPr>
            </w:pPr>
            <w:r w:rsidRPr="00D015C6">
              <w:rPr>
                <w:sz w:val="20"/>
                <w:szCs w:val="20"/>
              </w:rPr>
              <w:t>103,26</w:t>
            </w:r>
          </w:p>
        </w:tc>
        <w:tc>
          <w:tcPr>
            <w:tcW w:w="851" w:type="dxa"/>
            <w:shd w:val="clear" w:color="auto" w:fill="auto"/>
            <w:noWrap/>
            <w:vAlign w:val="bottom"/>
            <w:hideMark/>
          </w:tcPr>
          <w:p w14:paraId="43796102" w14:textId="77777777" w:rsidR="00270E56" w:rsidRPr="00D015C6" w:rsidRDefault="00270E56" w:rsidP="008B128F">
            <w:pPr>
              <w:ind w:left="-108"/>
              <w:jc w:val="right"/>
              <w:rPr>
                <w:sz w:val="20"/>
                <w:szCs w:val="20"/>
              </w:rPr>
            </w:pPr>
            <w:r w:rsidRPr="00D015C6">
              <w:rPr>
                <w:sz w:val="20"/>
                <w:szCs w:val="20"/>
              </w:rPr>
              <w:t xml:space="preserve">99,10 </w:t>
            </w:r>
          </w:p>
        </w:tc>
        <w:tc>
          <w:tcPr>
            <w:tcW w:w="992" w:type="dxa"/>
            <w:shd w:val="clear" w:color="auto" w:fill="auto"/>
            <w:noWrap/>
            <w:vAlign w:val="bottom"/>
            <w:hideMark/>
          </w:tcPr>
          <w:p w14:paraId="228B5196" w14:textId="77777777" w:rsidR="00270E56" w:rsidRPr="00D015C6" w:rsidRDefault="00270E56" w:rsidP="008B128F">
            <w:pPr>
              <w:jc w:val="right"/>
              <w:rPr>
                <w:sz w:val="20"/>
                <w:szCs w:val="20"/>
              </w:rPr>
            </w:pPr>
            <w:r w:rsidRPr="00D015C6">
              <w:rPr>
                <w:sz w:val="20"/>
                <w:szCs w:val="20"/>
              </w:rPr>
              <w:t xml:space="preserve">98,40 </w:t>
            </w:r>
          </w:p>
        </w:tc>
        <w:tc>
          <w:tcPr>
            <w:tcW w:w="782" w:type="dxa"/>
            <w:shd w:val="clear" w:color="auto" w:fill="auto"/>
            <w:noWrap/>
            <w:vAlign w:val="bottom"/>
            <w:hideMark/>
          </w:tcPr>
          <w:p w14:paraId="55C5A263" w14:textId="77777777" w:rsidR="00270E56" w:rsidRPr="00D015C6" w:rsidRDefault="00270E56" w:rsidP="008B128F">
            <w:pPr>
              <w:ind w:left="-108" w:right="-73"/>
              <w:jc w:val="right"/>
              <w:rPr>
                <w:sz w:val="20"/>
                <w:szCs w:val="20"/>
              </w:rPr>
            </w:pPr>
            <w:r w:rsidRPr="00D015C6">
              <w:rPr>
                <w:sz w:val="20"/>
                <w:szCs w:val="20"/>
              </w:rPr>
              <w:t xml:space="preserve">101,84 </w:t>
            </w:r>
          </w:p>
        </w:tc>
        <w:tc>
          <w:tcPr>
            <w:tcW w:w="678" w:type="dxa"/>
            <w:shd w:val="clear" w:color="auto" w:fill="auto"/>
            <w:noWrap/>
            <w:vAlign w:val="bottom"/>
            <w:hideMark/>
          </w:tcPr>
          <w:p w14:paraId="19F380F7" w14:textId="77777777" w:rsidR="00270E56" w:rsidRPr="00D015C6" w:rsidRDefault="00270E56" w:rsidP="008B128F">
            <w:pPr>
              <w:ind w:left="-143" w:right="-102"/>
              <w:jc w:val="right"/>
              <w:rPr>
                <w:sz w:val="20"/>
                <w:szCs w:val="20"/>
              </w:rPr>
            </w:pPr>
            <w:r w:rsidRPr="00D015C6">
              <w:rPr>
                <w:sz w:val="20"/>
                <w:szCs w:val="20"/>
              </w:rPr>
              <w:t xml:space="preserve">101,73 </w:t>
            </w:r>
          </w:p>
        </w:tc>
        <w:tc>
          <w:tcPr>
            <w:tcW w:w="709" w:type="dxa"/>
            <w:gridSpan w:val="2"/>
            <w:shd w:val="clear" w:color="auto" w:fill="auto"/>
            <w:noWrap/>
            <w:vAlign w:val="bottom"/>
            <w:hideMark/>
          </w:tcPr>
          <w:p w14:paraId="2DA744C5" w14:textId="77777777" w:rsidR="00270E56" w:rsidRPr="00D015C6" w:rsidRDefault="00270E56" w:rsidP="008B128F">
            <w:pPr>
              <w:ind w:left="-114" w:right="-108"/>
              <w:jc w:val="right"/>
              <w:rPr>
                <w:sz w:val="20"/>
                <w:szCs w:val="20"/>
              </w:rPr>
            </w:pPr>
            <w:r w:rsidRPr="00D015C6">
              <w:rPr>
                <w:sz w:val="20"/>
                <w:szCs w:val="20"/>
              </w:rPr>
              <w:t xml:space="preserve">102,17 </w:t>
            </w:r>
          </w:p>
        </w:tc>
        <w:tc>
          <w:tcPr>
            <w:tcW w:w="739" w:type="dxa"/>
            <w:gridSpan w:val="2"/>
            <w:shd w:val="clear" w:color="auto" w:fill="auto"/>
            <w:noWrap/>
            <w:vAlign w:val="bottom"/>
            <w:hideMark/>
          </w:tcPr>
          <w:p w14:paraId="05060686" w14:textId="77777777" w:rsidR="00270E56" w:rsidRPr="00D015C6" w:rsidRDefault="00270E56" w:rsidP="008B128F">
            <w:pPr>
              <w:ind w:left="-250" w:right="-108"/>
              <w:jc w:val="right"/>
              <w:rPr>
                <w:sz w:val="20"/>
                <w:szCs w:val="20"/>
              </w:rPr>
            </w:pPr>
            <w:r w:rsidRPr="00D015C6">
              <w:rPr>
                <w:sz w:val="20"/>
                <w:szCs w:val="20"/>
              </w:rPr>
              <w:t xml:space="preserve">109,23 </w:t>
            </w:r>
          </w:p>
        </w:tc>
      </w:tr>
      <w:tr w:rsidR="00270E56" w:rsidRPr="00D015C6" w14:paraId="5BA90E2E" w14:textId="77777777" w:rsidTr="008B128F">
        <w:trPr>
          <w:trHeight w:val="264"/>
        </w:trPr>
        <w:tc>
          <w:tcPr>
            <w:tcW w:w="3261" w:type="dxa"/>
            <w:shd w:val="clear" w:color="auto" w:fill="auto"/>
            <w:vAlign w:val="bottom"/>
            <w:hideMark/>
          </w:tcPr>
          <w:p w14:paraId="2F366C56" w14:textId="77777777" w:rsidR="00270E56" w:rsidRPr="00D015C6" w:rsidRDefault="00270E56" w:rsidP="008B128F">
            <w:pPr>
              <w:ind w:right="-108" w:firstLineChars="100" w:firstLine="200"/>
              <w:rPr>
                <w:sz w:val="20"/>
                <w:szCs w:val="20"/>
              </w:rPr>
            </w:pPr>
            <w:r w:rsidRPr="00D015C6">
              <w:rPr>
                <w:sz w:val="20"/>
                <w:szCs w:val="20"/>
              </w:rPr>
              <w:t>Добыча полезных ископаемых: - индекс производства</w:t>
            </w:r>
          </w:p>
        </w:tc>
        <w:tc>
          <w:tcPr>
            <w:tcW w:w="833" w:type="dxa"/>
            <w:shd w:val="clear" w:color="auto" w:fill="auto"/>
            <w:noWrap/>
            <w:vAlign w:val="bottom"/>
            <w:hideMark/>
          </w:tcPr>
          <w:p w14:paraId="55E6F9C1" w14:textId="77777777" w:rsidR="00270E56" w:rsidRPr="00D015C6" w:rsidRDefault="00270E56" w:rsidP="008B128F">
            <w:pPr>
              <w:jc w:val="right"/>
              <w:rPr>
                <w:sz w:val="20"/>
                <w:szCs w:val="20"/>
              </w:rPr>
            </w:pPr>
            <w:r w:rsidRPr="00D015C6">
              <w:rPr>
                <w:sz w:val="20"/>
                <w:szCs w:val="20"/>
              </w:rPr>
              <w:t>114,50</w:t>
            </w:r>
          </w:p>
        </w:tc>
        <w:tc>
          <w:tcPr>
            <w:tcW w:w="868" w:type="dxa"/>
            <w:shd w:val="clear" w:color="auto" w:fill="auto"/>
            <w:noWrap/>
            <w:vAlign w:val="bottom"/>
            <w:hideMark/>
          </w:tcPr>
          <w:p w14:paraId="19084B24" w14:textId="77777777" w:rsidR="00270E56" w:rsidRPr="00D015C6" w:rsidRDefault="00270E56" w:rsidP="008B128F">
            <w:pPr>
              <w:jc w:val="right"/>
              <w:rPr>
                <w:sz w:val="20"/>
                <w:szCs w:val="20"/>
              </w:rPr>
            </w:pPr>
            <w:r w:rsidRPr="00D015C6">
              <w:rPr>
                <w:sz w:val="20"/>
                <w:szCs w:val="20"/>
              </w:rPr>
              <w:t>74,10</w:t>
            </w:r>
          </w:p>
        </w:tc>
        <w:tc>
          <w:tcPr>
            <w:tcW w:w="851" w:type="dxa"/>
            <w:shd w:val="clear" w:color="auto" w:fill="auto"/>
            <w:noWrap/>
            <w:vAlign w:val="bottom"/>
            <w:hideMark/>
          </w:tcPr>
          <w:p w14:paraId="6E375860" w14:textId="77777777" w:rsidR="00270E56" w:rsidRPr="00D015C6" w:rsidRDefault="00270E56" w:rsidP="008B128F">
            <w:pPr>
              <w:ind w:left="-108"/>
              <w:jc w:val="right"/>
              <w:rPr>
                <w:sz w:val="20"/>
                <w:szCs w:val="20"/>
              </w:rPr>
            </w:pPr>
            <w:r w:rsidRPr="00D015C6">
              <w:rPr>
                <w:sz w:val="20"/>
                <w:szCs w:val="20"/>
              </w:rPr>
              <w:t xml:space="preserve">74,00 </w:t>
            </w:r>
          </w:p>
        </w:tc>
        <w:tc>
          <w:tcPr>
            <w:tcW w:w="992" w:type="dxa"/>
            <w:shd w:val="clear" w:color="auto" w:fill="auto"/>
            <w:noWrap/>
            <w:vAlign w:val="bottom"/>
            <w:hideMark/>
          </w:tcPr>
          <w:p w14:paraId="5C4652D5" w14:textId="77777777" w:rsidR="00270E56" w:rsidRPr="00D015C6" w:rsidRDefault="00270E56" w:rsidP="008B128F">
            <w:pPr>
              <w:jc w:val="right"/>
              <w:rPr>
                <w:sz w:val="20"/>
                <w:szCs w:val="20"/>
              </w:rPr>
            </w:pPr>
            <w:r w:rsidRPr="00D015C6">
              <w:rPr>
                <w:sz w:val="20"/>
                <w:szCs w:val="20"/>
              </w:rPr>
              <w:t xml:space="preserve">125,40 </w:t>
            </w:r>
          </w:p>
        </w:tc>
        <w:tc>
          <w:tcPr>
            <w:tcW w:w="782" w:type="dxa"/>
            <w:shd w:val="clear" w:color="auto" w:fill="auto"/>
            <w:noWrap/>
            <w:vAlign w:val="bottom"/>
            <w:hideMark/>
          </w:tcPr>
          <w:p w14:paraId="10E4AE3E" w14:textId="77777777" w:rsidR="00270E56" w:rsidRPr="00D015C6" w:rsidRDefault="00270E56" w:rsidP="008B128F">
            <w:pPr>
              <w:ind w:left="-108" w:right="-73"/>
              <w:jc w:val="right"/>
              <w:rPr>
                <w:sz w:val="20"/>
                <w:szCs w:val="20"/>
              </w:rPr>
            </w:pPr>
            <w:r w:rsidRPr="00D015C6">
              <w:rPr>
                <w:sz w:val="20"/>
                <w:szCs w:val="20"/>
              </w:rPr>
              <w:t xml:space="preserve">116,30 </w:t>
            </w:r>
          </w:p>
        </w:tc>
        <w:tc>
          <w:tcPr>
            <w:tcW w:w="678" w:type="dxa"/>
            <w:shd w:val="clear" w:color="auto" w:fill="auto"/>
            <w:noWrap/>
            <w:vAlign w:val="bottom"/>
            <w:hideMark/>
          </w:tcPr>
          <w:p w14:paraId="2FFD337A" w14:textId="77777777" w:rsidR="00270E56" w:rsidRPr="00D015C6" w:rsidRDefault="00270E56" w:rsidP="008B128F">
            <w:pPr>
              <w:ind w:left="-143" w:right="-102"/>
              <w:jc w:val="right"/>
              <w:rPr>
                <w:sz w:val="20"/>
                <w:szCs w:val="20"/>
              </w:rPr>
            </w:pPr>
            <w:r w:rsidRPr="00D015C6">
              <w:rPr>
                <w:sz w:val="20"/>
                <w:szCs w:val="20"/>
              </w:rPr>
              <w:t xml:space="preserve">101,20 </w:t>
            </w:r>
          </w:p>
        </w:tc>
        <w:tc>
          <w:tcPr>
            <w:tcW w:w="709" w:type="dxa"/>
            <w:gridSpan w:val="2"/>
            <w:shd w:val="clear" w:color="auto" w:fill="auto"/>
            <w:noWrap/>
            <w:vAlign w:val="bottom"/>
            <w:hideMark/>
          </w:tcPr>
          <w:p w14:paraId="1FAC9694" w14:textId="77777777" w:rsidR="00270E56" w:rsidRPr="00D015C6" w:rsidRDefault="00270E56" w:rsidP="008B128F">
            <w:pPr>
              <w:ind w:left="-114" w:right="-108"/>
              <w:jc w:val="right"/>
              <w:rPr>
                <w:sz w:val="20"/>
                <w:szCs w:val="20"/>
              </w:rPr>
            </w:pPr>
            <w:r w:rsidRPr="00D015C6">
              <w:rPr>
                <w:sz w:val="20"/>
                <w:szCs w:val="20"/>
              </w:rPr>
              <w:t xml:space="preserve">103,20 </w:t>
            </w:r>
          </w:p>
        </w:tc>
        <w:tc>
          <w:tcPr>
            <w:tcW w:w="739" w:type="dxa"/>
            <w:gridSpan w:val="2"/>
            <w:shd w:val="clear" w:color="auto" w:fill="auto"/>
            <w:noWrap/>
            <w:vAlign w:val="bottom"/>
            <w:hideMark/>
          </w:tcPr>
          <w:p w14:paraId="3B197BA4" w14:textId="77777777" w:rsidR="00270E56" w:rsidRPr="00D015C6" w:rsidRDefault="00270E56" w:rsidP="008B128F">
            <w:pPr>
              <w:ind w:left="-250" w:right="-108"/>
              <w:jc w:val="right"/>
              <w:rPr>
                <w:sz w:val="20"/>
                <w:szCs w:val="20"/>
              </w:rPr>
            </w:pPr>
            <w:r w:rsidRPr="00D015C6">
              <w:rPr>
                <w:sz w:val="20"/>
                <w:szCs w:val="20"/>
              </w:rPr>
              <w:t xml:space="preserve">102,40 </w:t>
            </w:r>
          </w:p>
        </w:tc>
      </w:tr>
      <w:tr w:rsidR="00270E56" w:rsidRPr="00D015C6" w14:paraId="0A75217C" w14:textId="77777777" w:rsidTr="008B128F">
        <w:trPr>
          <w:trHeight w:val="300"/>
        </w:trPr>
        <w:tc>
          <w:tcPr>
            <w:tcW w:w="3261" w:type="dxa"/>
            <w:shd w:val="clear" w:color="auto" w:fill="auto"/>
            <w:vAlign w:val="bottom"/>
            <w:hideMark/>
          </w:tcPr>
          <w:p w14:paraId="7F91DF1C" w14:textId="77777777" w:rsidR="00270E56" w:rsidRPr="00D015C6" w:rsidRDefault="00270E56" w:rsidP="008B128F">
            <w:pPr>
              <w:ind w:right="-108" w:firstLineChars="100" w:firstLine="200"/>
              <w:rPr>
                <w:sz w:val="20"/>
                <w:szCs w:val="20"/>
              </w:rPr>
            </w:pPr>
            <w:r w:rsidRPr="00D015C6">
              <w:rPr>
                <w:sz w:val="20"/>
                <w:szCs w:val="20"/>
              </w:rPr>
              <w:t xml:space="preserve">Обрабатывающие производства: индекс производства </w:t>
            </w:r>
          </w:p>
        </w:tc>
        <w:tc>
          <w:tcPr>
            <w:tcW w:w="833" w:type="dxa"/>
            <w:shd w:val="clear" w:color="auto" w:fill="auto"/>
            <w:noWrap/>
            <w:vAlign w:val="bottom"/>
            <w:hideMark/>
          </w:tcPr>
          <w:p w14:paraId="1A2944AA" w14:textId="77777777" w:rsidR="00270E56" w:rsidRPr="00D015C6" w:rsidRDefault="00270E56" w:rsidP="008B128F">
            <w:pPr>
              <w:jc w:val="right"/>
              <w:rPr>
                <w:sz w:val="20"/>
                <w:szCs w:val="20"/>
              </w:rPr>
            </w:pPr>
            <w:r w:rsidRPr="00D015C6">
              <w:rPr>
                <w:sz w:val="20"/>
                <w:szCs w:val="20"/>
              </w:rPr>
              <w:t>99,90</w:t>
            </w:r>
          </w:p>
        </w:tc>
        <w:tc>
          <w:tcPr>
            <w:tcW w:w="868" w:type="dxa"/>
            <w:shd w:val="clear" w:color="auto" w:fill="auto"/>
            <w:noWrap/>
            <w:vAlign w:val="bottom"/>
            <w:hideMark/>
          </w:tcPr>
          <w:p w14:paraId="3C3BDB3D" w14:textId="77777777" w:rsidR="00270E56" w:rsidRPr="00D015C6" w:rsidRDefault="00270E56" w:rsidP="008B128F">
            <w:pPr>
              <w:jc w:val="right"/>
              <w:rPr>
                <w:sz w:val="20"/>
                <w:szCs w:val="20"/>
              </w:rPr>
            </w:pPr>
            <w:r w:rsidRPr="00D015C6">
              <w:rPr>
                <w:sz w:val="20"/>
                <w:szCs w:val="20"/>
              </w:rPr>
              <w:t>108,86</w:t>
            </w:r>
          </w:p>
        </w:tc>
        <w:tc>
          <w:tcPr>
            <w:tcW w:w="851" w:type="dxa"/>
            <w:shd w:val="clear" w:color="auto" w:fill="auto"/>
            <w:noWrap/>
            <w:vAlign w:val="bottom"/>
            <w:hideMark/>
          </w:tcPr>
          <w:p w14:paraId="5F5696D0" w14:textId="77777777" w:rsidR="00270E56" w:rsidRPr="00D015C6" w:rsidRDefault="00270E56" w:rsidP="008B128F">
            <w:pPr>
              <w:ind w:left="-108"/>
              <w:jc w:val="right"/>
              <w:rPr>
                <w:sz w:val="20"/>
                <w:szCs w:val="20"/>
              </w:rPr>
            </w:pPr>
            <w:r w:rsidRPr="00D015C6">
              <w:rPr>
                <w:sz w:val="20"/>
                <w:szCs w:val="20"/>
              </w:rPr>
              <w:t xml:space="preserve">104,40 </w:t>
            </w:r>
          </w:p>
        </w:tc>
        <w:tc>
          <w:tcPr>
            <w:tcW w:w="992" w:type="dxa"/>
            <w:shd w:val="clear" w:color="auto" w:fill="auto"/>
            <w:noWrap/>
            <w:vAlign w:val="bottom"/>
            <w:hideMark/>
          </w:tcPr>
          <w:p w14:paraId="17E499BC" w14:textId="77777777" w:rsidR="00270E56" w:rsidRPr="00D015C6" w:rsidRDefault="00270E56" w:rsidP="008B128F">
            <w:pPr>
              <w:jc w:val="right"/>
              <w:rPr>
                <w:sz w:val="20"/>
                <w:szCs w:val="20"/>
              </w:rPr>
            </w:pPr>
            <w:r w:rsidRPr="00D015C6">
              <w:rPr>
                <w:sz w:val="20"/>
                <w:szCs w:val="20"/>
              </w:rPr>
              <w:t xml:space="preserve">93,60 </w:t>
            </w:r>
          </w:p>
        </w:tc>
        <w:tc>
          <w:tcPr>
            <w:tcW w:w="782" w:type="dxa"/>
            <w:shd w:val="clear" w:color="auto" w:fill="auto"/>
            <w:noWrap/>
            <w:vAlign w:val="bottom"/>
            <w:hideMark/>
          </w:tcPr>
          <w:p w14:paraId="37EA718D" w14:textId="77777777" w:rsidR="00270E56" w:rsidRPr="00D015C6" w:rsidRDefault="00270E56" w:rsidP="008B128F">
            <w:pPr>
              <w:ind w:left="-108" w:right="-73"/>
              <w:jc w:val="right"/>
              <w:rPr>
                <w:sz w:val="20"/>
                <w:szCs w:val="20"/>
              </w:rPr>
            </w:pPr>
            <w:r w:rsidRPr="00D015C6">
              <w:rPr>
                <w:sz w:val="20"/>
                <w:szCs w:val="20"/>
              </w:rPr>
              <w:t xml:space="preserve">100,05 </w:t>
            </w:r>
          </w:p>
        </w:tc>
        <w:tc>
          <w:tcPr>
            <w:tcW w:w="678" w:type="dxa"/>
            <w:shd w:val="clear" w:color="auto" w:fill="auto"/>
            <w:noWrap/>
            <w:vAlign w:val="bottom"/>
            <w:hideMark/>
          </w:tcPr>
          <w:p w14:paraId="3813072A" w14:textId="77777777" w:rsidR="00270E56" w:rsidRPr="00D015C6" w:rsidRDefault="00270E56" w:rsidP="008B128F">
            <w:pPr>
              <w:ind w:left="-143" w:right="-102"/>
              <w:jc w:val="right"/>
              <w:rPr>
                <w:sz w:val="20"/>
                <w:szCs w:val="20"/>
              </w:rPr>
            </w:pPr>
            <w:r w:rsidRPr="00D015C6">
              <w:rPr>
                <w:sz w:val="20"/>
                <w:szCs w:val="20"/>
              </w:rPr>
              <w:t xml:space="preserve">101,80 </w:t>
            </w:r>
          </w:p>
        </w:tc>
        <w:tc>
          <w:tcPr>
            <w:tcW w:w="709" w:type="dxa"/>
            <w:gridSpan w:val="2"/>
            <w:shd w:val="clear" w:color="auto" w:fill="auto"/>
            <w:noWrap/>
            <w:vAlign w:val="bottom"/>
            <w:hideMark/>
          </w:tcPr>
          <w:p w14:paraId="4D06A109" w14:textId="77777777" w:rsidR="00270E56" w:rsidRPr="00D015C6" w:rsidRDefault="00270E56" w:rsidP="008B128F">
            <w:pPr>
              <w:ind w:left="-114" w:right="-108"/>
              <w:jc w:val="right"/>
              <w:rPr>
                <w:sz w:val="20"/>
                <w:szCs w:val="20"/>
              </w:rPr>
            </w:pPr>
            <w:r w:rsidRPr="00D015C6">
              <w:rPr>
                <w:sz w:val="20"/>
                <w:szCs w:val="20"/>
              </w:rPr>
              <w:t xml:space="preserve">102,12 </w:t>
            </w:r>
          </w:p>
        </w:tc>
        <w:tc>
          <w:tcPr>
            <w:tcW w:w="739" w:type="dxa"/>
            <w:gridSpan w:val="2"/>
            <w:shd w:val="clear" w:color="auto" w:fill="auto"/>
            <w:noWrap/>
            <w:vAlign w:val="bottom"/>
            <w:hideMark/>
          </w:tcPr>
          <w:p w14:paraId="125CBAC0" w14:textId="77777777" w:rsidR="00270E56" w:rsidRPr="00D015C6" w:rsidRDefault="00270E56" w:rsidP="008B128F">
            <w:pPr>
              <w:ind w:left="-250" w:right="-108"/>
              <w:jc w:val="right"/>
              <w:rPr>
                <w:sz w:val="20"/>
                <w:szCs w:val="20"/>
              </w:rPr>
            </w:pPr>
            <w:r w:rsidRPr="00D015C6">
              <w:rPr>
                <w:sz w:val="20"/>
                <w:szCs w:val="20"/>
              </w:rPr>
              <w:t xml:space="preserve">111,09 </w:t>
            </w:r>
          </w:p>
        </w:tc>
      </w:tr>
      <w:tr w:rsidR="00270E56" w:rsidRPr="00D015C6" w14:paraId="5B4F3686" w14:textId="77777777" w:rsidTr="008B128F">
        <w:trPr>
          <w:trHeight w:val="239"/>
        </w:trPr>
        <w:tc>
          <w:tcPr>
            <w:tcW w:w="3261" w:type="dxa"/>
            <w:shd w:val="clear" w:color="auto" w:fill="auto"/>
            <w:vAlign w:val="bottom"/>
            <w:hideMark/>
          </w:tcPr>
          <w:p w14:paraId="4A923B55" w14:textId="77777777" w:rsidR="00270E56" w:rsidRPr="00D015C6" w:rsidRDefault="00270E56" w:rsidP="008B128F">
            <w:pPr>
              <w:ind w:right="-108" w:firstLineChars="200" w:firstLine="400"/>
              <w:rPr>
                <w:i/>
                <w:iCs/>
                <w:sz w:val="20"/>
                <w:szCs w:val="20"/>
              </w:rPr>
            </w:pPr>
            <w:r w:rsidRPr="00D015C6">
              <w:rPr>
                <w:i/>
                <w:iCs/>
                <w:sz w:val="20"/>
                <w:szCs w:val="20"/>
              </w:rPr>
              <w:t>"Производство пищевых продуктов" - индекс производства</w:t>
            </w:r>
          </w:p>
        </w:tc>
        <w:tc>
          <w:tcPr>
            <w:tcW w:w="833" w:type="dxa"/>
            <w:shd w:val="clear" w:color="auto" w:fill="auto"/>
            <w:noWrap/>
            <w:vAlign w:val="bottom"/>
            <w:hideMark/>
          </w:tcPr>
          <w:p w14:paraId="66FB08F0" w14:textId="77777777" w:rsidR="00270E56" w:rsidRPr="00D015C6" w:rsidRDefault="00270E56" w:rsidP="008B128F">
            <w:pPr>
              <w:jc w:val="right"/>
              <w:rPr>
                <w:sz w:val="20"/>
                <w:szCs w:val="20"/>
              </w:rPr>
            </w:pPr>
            <w:r w:rsidRPr="00D015C6">
              <w:rPr>
                <w:sz w:val="20"/>
                <w:szCs w:val="20"/>
              </w:rPr>
              <w:t>99,50</w:t>
            </w:r>
          </w:p>
        </w:tc>
        <w:tc>
          <w:tcPr>
            <w:tcW w:w="868" w:type="dxa"/>
            <w:shd w:val="clear" w:color="auto" w:fill="auto"/>
            <w:noWrap/>
            <w:vAlign w:val="bottom"/>
            <w:hideMark/>
          </w:tcPr>
          <w:p w14:paraId="4792CFF4" w14:textId="77777777" w:rsidR="00270E56" w:rsidRPr="00D015C6" w:rsidRDefault="00270E56" w:rsidP="008B128F">
            <w:pPr>
              <w:jc w:val="right"/>
              <w:rPr>
                <w:sz w:val="20"/>
                <w:szCs w:val="20"/>
              </w:rPr>
            </w:pPr>
            <w:r w:rsidRPr="00D015C6">
              <w:rPr>
                <w:sz w:val="20"/>
                <w:szCs w:val="20"/>
              </w:rPr>
              <w:t>93,10</w:t>
            </w:r>
          </w:p>
        </w:tc>
        <w:tc>
          <w:tcPr>
            <w:tcW w:w="851" w:type="dxa"/>
            <w:shd w:val="clear" w:color="auto" w:fill="auto"/>
            <w:noWrap/>
            <w:vAlign w:val="bottom"/>
            <w:hideMark/>
          </w:tcPr>
          <w:p w14:paraId="6640ABA4" w14:textId="77777777" w:rsidR="00270E56" w:rsidRPr="00D015C6" w:rsidRDefault="00270E56" w:rsidP="008B128F">
            <w:pPr>
              <w:ind w:left="-108"/>
              <w:jc w:val="right"/>
              <w:rPr>
                <w:sz w:val="20"/>
                <w:szCs w:val="20"/>
              </w:rPr>
            </w:pPr>
            <w:r w:rsidRPr="00D015C6">
              <w:rPr>
                <w:sz w:val="20"/>
                <w:szCs w:val="20"/>
              </w:rPr>
              <w:t xml:space="preserve">91,90 </w:t>
            </w:r>
          </w:p>
        </w:tc>
        <w:tc>
          <w:tcPr>
            <w:tcW w:w="992" w:type="dxa"/>
            <w:shd w:val="clear" w:color="auto" w:fill="auto"/>
            <w:noWrap/>
            <w:vAlign w:val="bottom"/>
            <w:hideMark/>
          </w:tcPr>
          <w:p w14:paraId="5A0590E9" w14:textId="77777777" w:rsidR="00270E56" w:rsidRPr="00D015C6" w:rsidRDefault="00270E56" w:rsidP="008B128F">
            <w:pPr>
              <w:jc w:val="right"/>
              <w:rPr>
                <w:sz w:val="20"/>
                <w:szCs w:val="20"/>
              </w:rPr>
            </w:pPr>
            <w:r w:rsidRPr="00D015C6">
              <w:rPr>
                <w:sz w:val="20"/>
                <w:szCs w:val="20"/>
              </w:rPr>
              <w:t xml:space="preserve">93,60 </w:t>
            </w:r>
          </w:p>
        </w:tc>
        <w:tc>
          <w:tcPr>
            <w:tcW w:w="782" w:type="dxa"/>
            <w:shd w:val="clear" w:color="auto" w:fill="auto"/>
            <w:noWrap/>
            <w:vAlign w:val="bottom"/>
            <w:hideMark/>
          </w:tcPr>
          <w:p w14:paraId="22952EC9" w14:textId="77777777" w:rsidR="00270E56" w:rsidRPr="00D015C6" w:rsidRDefault="00270E56" w:rsidP="008B128F">
            <w:pPr>
              <w:ind w:left="-108" w:right="-73"/>
              <w:jc w:val="right"/>
              <w:rPr>
                <w:sz w:val="20"/>
                <w:szCs w:val="20"/>
              </w:rPr>
            </w:pPr>
            <w:r w:rsidRPr="00D015C6">
              <w:rPr>
                <w:sz w:val="20"/>
                <w:szCs w:val="20"/>
              </w:rPr>
              <w:t xml:space="preserve">94,80 </w:t>
            </w:r>
          </w:p>
        </w:tc>
        <w:tc>
          <w:tcPr>
            <w:tcW w:w="678" w:type="dxa"/>
            <w:shd w:val="clear" w:color="auto" w:fill="auto"/>
            <w:noWrap/>
            <w:vAlign w:val="bottom"/>
            <w:hideMark/>
          </w:tcPr>
          <w:p w14:paraId="50309D53" w14:textId="77777777" w:rsidR="00270E56" w:rsidRPr="00D015C6" w:rsidRDefault="00270E56" w:rsidP="008B128F">
            <w:pPr>
              <w:ind w:left="-143" w:right="-102"/>
              <w:jc w:val="right"/>
              <w:rPr>
                <w:sz w:val="20"/>
                <w:szCs w:val="20"/>
              </w:rPr>
            </w:pPr>
            <w:r w:rsidRPr="00D015C6">
              <w:rPr>
                <w:sz w:val="20"/>
                <w:szCs w:val="20"/>
              </w:rPr>
              <w:t xml:space="preserve">99,60 </w:t>
            </w:r>
          </w:p>
        </w:tc>
        <w:tc>
          <w:tcPr>
            <w:tcW w:w="709" w:type="dxa"/>
            <w:gridSpan w:val="2"/>
            <w:shd w:val="clear" w:color="auto" w:fill="auto"/>
            <w:noWrap/>
            <w:vAlign w:val="bottom"/>
            <w:hideMark/>
          </w:tcPr>
          <w:p w14:paraId="74105DDA" w14:textId="77777777" w:rsidR="00270E56" w:rsidRPr="00D015C6" w:rsidRDefault="00270E56" w:rsidP="008B128F">
            <w:pPr>
              <w:ind w:left="-114" w:right="-108"/>
              <w:jc w:val="right"/>
              <w:rPr>
                <w:sz w:val="20"/>
                <w:szCs w:val="20"/>
              </w:rPr>
            </w:pPr>
            <w:r w:rsidRPr="00D015C6">
              <w:rPr>
                <w:sz w:val="20"/>
                <w:szCs w:val="20"/>
              </w:rPr>
              <w:t xml:space="preserve">100,00 </w:t>
            </w:r>
          </w:p>
        </w:tc>
        <w:tc>
          <w:tcPr>
            <w:tcW w:w="739" w:type="dxa"/>
            <w:gridSpan w:val="2"/>
            <w:shd w:val="clear" w:color="auto" w:fill="auto"/>
            <w:noWrap/>
            <w:vAlign w:val="bottom"/>
            <w:hideMark/>
          </w:tcPr>
          <w:p w14:paraId="32ED7932" w14:textId="77777777" w:rsidR="00270E56" w:rsidRPr="00D015C6" w:rsidRDefault="00270E56" w:rsidP="008B128F">
            <w:pPr>
              <w:ind w:left="-250" w:right="-108"/>
              <w:jc w:val="right"/>
              <w:rPr>
                <w:sz w:val="20"/>
                <w:szCs w:val="20"/>
              </w:rPr>
            </w:pPr>
            <w:r w:rsidRPr="00D015C6">
              <w:rPr>
                <w:sz w:val="20"/>
                <w:szCs w:val="20"/>
              </w:rPr>
              <w:t xml:space="preserve">100,10 </w:t>
            </w:r>
          </w:p>
        </w:tc>
      </w:tr>
      <w:tr w:rsidR="00270E56" w:rsidRPr="00D015C6" w14:paraId="15AD8568" w14:textId="77777777" w:rsidTr="008B128F">
        <w:trPr>
          <w:trHeight w:val="245"/>
        </w:trPr>
        <w:tc>
          <w:tcPr>
            <w:tcW w:w="3261" w:type="dxa"/>
            <w:shd w:val="clear" w:color="auto" w:fill="auto"/>
            <w:vAlign w:val="bottom"/>
            <w:hideMark/>
          </w:tcPr>
          <w:p w14:paraId="08EB97D6" w14:textId="77777777" w:rsidR="00270E56" w:rsidRPr="00D015C6" w:rsidRDefault="00270E56" w:rsidP="008B128F">
            <w:pPr>
              <w:ind w:right="-108" w:firstLineChars="200" w:firstLine="400"/>
              <w:rPr>
                <w:i/>
                <w:iCs/>
                <w:sz w:val="20"/>
                <w:szCs w:val="20"/>
              </w:rPr>
            </w:pPr>
            <w:r w:rsidRPr="00D015C6">
              <w:rPr>
                <w:i/>
                <w:iCs/>
                <w:sz w:val="20"/>
                <w:szCs w:val="20"/>
              </w:rPr>
              <w:t>"Производство напитков" - индекс производства</w:t>
            </w:r>
          </w:p>
        </w:tc>
        <w:tc>
          <w:tcPr>
            <w:tcW w:w="833" w:type="dxa"/>
            <w:shd w:val="clear" w:color="auto" w:fill="auto"/>
            <w:noWrap/>
            <w:vAlign w:val="bottom"/>
            <w:hideMark/>
          </w:tcPr>
          <w:p w14:paraId="512CA876" w14:textId="77777777" w:rsidR="00270E56" w:rsidRPr="00D015C6" w:rsidRDefault="00270E56" w:rsidP="008B128F">
            <w:pPr>
              <w:jc w:val="right"/>
              <w:rPr>
                <w:sz w:val="20"/>
                <w:szCs w:val="20"/>
              </w:rPr>
            </w:pPr>
            <w:r w:rsidRPr="00D015C6">
              <w:rPr>
                <w:sz w:val="20"/>
                <w:szCs w:val="20"/>
              </w:rPr>
              <w:t>108,70</w:t>
            </w:r>
          </w:p>
        </w:tc>
        <w:tc>
          <w:tcPr>
            <w:tcW w:w="868" w:type="dxa"/>
            <w:shd w:val="clear" w:color="auto" w:fill="auto"/>
            <w:noWrap/>
            <w:vAlign w:val="bottom"/>
            <w:hideMark/>
          </w:tcPr>
          <w:p w14:paraId="394787CA" w14:textId="77777777" w:rsidR="00270E56" w:rsidRPr="00D015C6" w:rsidRDefault="00270E56" w:rsidP="008B128F">
            <w:pPr>
              <w:jc w:val="right"/>
              <w:rPr>
                <w:sz w:val="20"/>
                <w:szCs w:val="20"/>
              </w:rPr>
            </w:pPr>
            <w:r w:rsidRPr="00D015C6">
              <w:rPr>
                <w:sz w:val="20"/>
                <w:szCs w:val="20"/>
              </w:rPr>
              <w:t>117,80</w:t>
            </w:r>
          </w:p>
        </w:tc>
        <w:tc>
          <w:tcPr>
            <w:tcW w:w="851" w:type="dxa"/>
            <w:shd w:val="clear" w:color="auto" w:fill="auto"/>
            <w:noWrap/>
            <w:vAlign w:val="bottom"/>
            <w:hideMark/>
          </w:tcPr>
          <w:p w14:paraId="083130D2" w14:textId="77777777" w:rsidR="00270E56" w:rsidRPr="00D015C6" w:rsidRDefault="00270E56" w:rsidP="008B128F">
            <w:pPr>
              <w:ind w:left="-108"/>
              <w:jc w:val="right"/>
              <w:rPr>
                <w:sz w:val="20"/>
                <w:szCs w:val="20"/>
              </w:rPr>
            </w:pPr>
            <w:r w:rsidRPr="00D015C6">
              <w:rPr>
                <w:sz w:val="20"/>
                <w:szCs w:val="20"/>
              </w:rPr>
              <w:t xml:space="preserve">120,70 </w:t>
            </w:r>
          </w:p>
        </w:tc>
        <w:tc>
          <w:tcPr>
            <w:tcW w:w="992" w:type="dxa"/>
            <w:shd w:val="clear" w:color="auto" w:fill="auto"/>
            <w:noWrap/>
            <w:vAlign w:val="bottom"/>
            <w:hideMark/>
          </w:tcPr>
          <w:p w14:paraId="622A92FF" w14:textId="77777777" w:rsidR="00270E56" w:rsidRPr="00D015C6" w:rsidRDefault="00270E56" w:rsidP="008B128F">
            <w:pPr>
              <w:jc w:val="right"/>
              <w:rPr>
                <w:sz w:val="20"/>
                <w:szCs w:val="20"/>
              </w:rPr>
            </w:pPr>
            <w:r w:rsidRPr="00D015C6">
              <w:rPr>
                <w:sz w:val="20"/>
                <w:szCs w:val="20"/>
              </w:rPr>
              <w:t xml:space="preserve">99,60 </w:t>
            </w:r>
          </w:p>
        </w:tc>
        <w:tc>
          <w:tcPr>
            <w:tcW w:w="782" w:type="dxa"/>
            <w:shd w:val="clear" w:color="auto" w:fill="auto"/>
            <w:noWrap/>
            <w:vAlign w:val="bottom"/>
            <w:hideMark/>
          </w:tcPr>
          <w:p w14:paraId="16562F02" w14:textId="77777777" w:rsidR="00270E56" w:rsidRPr="00D015C6" w:rsidRDefault="00270E56" w:rsidP="008B128F">
            <w:pPr>
              <w:ind w:left="-108" w:right="-73"/>
              <w:jc w:val="right"/>
              <w:rPr>
                <w:sz w:val="20"/>
                <w:szCs w:val="20"/>
              </w:rPr>
            </w:pPr>
            <w:r w:rsidRPr="00D015C6">
              <w:rPr>
                <w:sz w:val="20"/>
                <w:szCs w:val="20"/>
              </w:rPr>
              <w:t xml:space="preserve">101,00 </w:t>
            </w:r>
          </w:p>
        </w:tc>
        <w:tc>
          <w:tcPr>
            <w:tcW w:w="678" w:type="dxa"/>
            <w:shd w:val="clear" w:color="auto" w:fill="auto"/>
            <w:noWrap/>
            <w:vAlign w:val="bottom"/>
            <w:hideMark/>
          </w:tcPr>
          <w:p w14:paraId="03562890" w14:textId="77777777" w:rsidR="00270E56" w:rsidRPr="00D015C6" w:rsidRDefault="00270E56" w:rsidP="008B128F">
            <w:pPr>
              <w:ind w:left="-143" w:right="-102"/>
              <w:jc w:val="right"/>
              <w:rPr>
                <w:sz w:val="20"/>
                <w:szCs w:val="20"/>
              </w:rPr>
            </w:pPr>
            <w:r w:rsidRPr="00D015C6">
              <w:rPr>
                <w:sz w:val="20"/>
                <w:szCs w:val="20"/>
              </w:rPr>
              <w:t xml:space="preserve">103,20 </w:t>
            </w:r>
          </w:p>
        </w:tc>
        <w:tc>
          <w:tcPr>
            <w:tcW w:w="709" w:type="dxa"/>
            <w:gridSpan w:val="2"/>
            <w:shd w:val="clear" w:color="auto" w:fill="auto"/>
            <w:noWrap/>
            <w:vAlign w:val="bottom"/>
            <w:hideMark/>
          </w:tcPr>
          <w:p w14:paraId="1B5EBEB5" w14:textId="77777777" w:rsidR="00270E56" w:rsidRPr="00D015C6" w:rsidRDefault="00270E56" w:rsidP="008B128F">
            <w:pPr>
              <w:ind w:left="-114" w:right="-108"/>
              <w:jc w:val="right"/>
              <w:rPr>
                <w:sz w:val="20"/>
                <w:szCs w:val="20"/>
              </w:rPr>
            </w:pPr>
            <w:r w:rsidRPr="00D015C6">
              <w:rPr>
                <w:sz w:val="20"/>
                <w:szCs w:val="20"/>
              </w:rPr>
              <w:t xml:space="preserve">103,10 </w:t>
            </w:r>
          </w:p>
        </w:tc>
        <w:tc>
          <w:tcPr>
            <w:tcW w:w="739" w:type="dxa"/>
            <w:gridSpan w:val="2"/>
            <w:shd w:val="clear" w:color="auto" w:fill="auto"/>
            <w:noWrap/>
            <w:vAlign w:val="bottom"/>
            <w:hideMark/>
          </w:tcPr>
          <w:p w14:paraId="1CC6E78B" w14:textId="77777777" w:rsidR="00270E56" w:rsidRPr="00D015C6" w:rsidRDefault="00270E56" w:rsidP="008B128F">
            <w:pPr>
              <w:ind w:left="-250" w:right="-108"/>
              <w:jc w:val="right"/>
              <w:rPr>
                <w:sz w:val="20"/>
                <w:szCs w:val="20"/>
              </w:rPr>
            </w:pPr>
            <w:r w:rsidRPr="00D015C6">
              <w:rPr>
                <w:sz w:val="20"/>
                <w:szCs w:val="20"/>
              </w:rPr>
              <w:t xml:space="preserve">103,20 </w:t>
            </w:r>
          </w:p>
        </w:tc>
      </w:tr>
      <w:tr w:rsidR="00270E56" w:rsidRPr="00D015C6" w14:paraId="5319557A" w14:textId="77777777" w:rsidTr="008B128F">
        <w:trPr>
          <w:trHeight w:val="882"/>
        </w:trPr>
        <w:tc>
          <w:tcPr>
            <w:tcW w:w="3261" w:type="dxa"/>
            <w:shd w:val="clear" w:color="auto" w:fill="auto"/>
            <w:vAlign w:val="bottom"/>
            <w:hideMark/>
          </w:tcPr>
          <w:p w14:paraId="3CE3AC51" w14:textId="77777777" w:rsidR="00270E56" w:rsidRPr="00D015C6" w:rsidRDefault="00270E56" w:rsidP="008B128F">
            <w:pPr>
              <w:ind w:right="-108" w:firstLineChars="200" w:firstLine="400"/>
              <w:rPr>
                <w:i/>
                <w:iCs/>
                <w:sz w:val="20"/>
                <w:szCs w:val="20"/>
              </w:rPr>
            </w:pPr>
            <w:r w:rsidRPr="00D015C6">
              <w:rPr>
                <w:i/>
                <w:iCs/>
                <w:sz w:val="20"/>
                <w:szCs w:val="20"/>
              </w:rPr>
              <w:lastRenderedPageBreak/>
              <w:t>"Обработка древесины и производство изделий из дерева и пробки, кроме мебели…" - индекс производства</w:t>
            </w:r>
          </w:p>
        </w:tc>
        <w:tc>
          <w:tcPr>
            <w:tcW w:w="833" w:type="dxa"/>
            <w:shd w:val="clear" w:color="auto" w:fill="auto"/>
            <w:noWrap/>
            <w:vAlign w:val="bottom"/>
            <w:hideMark/>
          </w:tcPr>
          <w:p w14:paraId="0556687C" w14:textId="77777777" w:rsidR="00270E56" w:rsidRPr="00D015C6" w:rsidRDefault="00270E56" w:rsidP="008B128F">
            <w:pPr>
              <w:jc w:val="right"/>
              <w:rPr>
                <w:sz w:val="20"/>
                <w:szCs w:val="20"/>
              </w:rPr>
            </w:pPr>
            <w:r w:rsidRPr="00D015C6">
              <w:rPr>
                <w:sz w:val="20"/>
                <w:szCs w:val="20"/>
              </w:rPr>
              <w:t>103,50</w:t>
            </w:r>
          </w:p>
        </w:tc>
        <w:tc>
          <w:tcPr>
            <w:tcW w:w="868" w:type="dxa"/>
            <w:shd w:val="clear" w:color="auto" w:fill="auto"/>
            <w:noWrap/>
            <w:vAlign w:val="bottom"/>
            <w:hideMark/>
          </w:tcPr>
          <w:p w14:paraId="5EF31458" w14:textId="77777777" w:rsidR="00270E56" w:rsidRPr="00D015C6" w:rsidRDefault="00270E56" w:rsidP="008B128F">
            <w:pPr>
              <w:jc w:val="right"/>
              <w:rPr>
                <w:sz w:val="20"/>
                <w:szCs w:val="20"/>
              </w:rPr>
            </w:pPr>
            <w:r w:rsidRPr="00D015C6">
              <w:rPr>
                <w:sz w:val="20"/>
                <w:szCs w:val="20"/>
              </w:rPr>
              <w:t>101,70</w:t>
            </w:r>
          </w:p>
        </w:tc>
        <w:tc>
          <w:tcPr>
            <w:tcW w:w="851" w:type="dxa"/>
            <w:shd w:val="clear" w:color="auto" w:fill="auto"/>
            <w:noWrap/>
            <w:vAlign w:val="bottom"/>
            <w:hideMark/>
          </w:tcPr>
          <w:p w14:paraId="2E604FC2" w14:textId="77777777" w:rsidR="00270E56" w:rsidRPr="00D015C6" w:rsidRDefault="00270E56" w:rsidP="008B128F">
            <w:pPr>
              <w:ind w:left="-108"/>
              <w:jc w:val="right"/>
              <w:rPr>
                <w:sz w:val="20"/>
                <w:szCs w:val="20"/>
              </w:rPr>
            </w:pPr>
            <w:r w:rsidRPr="00D015C6">
              <w:rPr>
                <w:sz w:val="20"/>
                <w:szCs w:val="20"/>
              </w:rPr>
              <w:t xml:space="preserve">101,80 </w:t>
            </w:r>
          </w:p>
        </w:tc>
        <w:tc>
          <w:tcPr>
            <w:tcW w:w="992" w:type="dxa"/>
            <w:shd w:val="clear" w:color="auto" w:fill="auto"/>
            <w:noWrap/>
            <w:vAlign w:val="bottom"/>
            <w:hideMark/>
          </w:tcPr>
          <w:p w14:paraId="3FE08C82" w14:textId="77777777" w:rsidR="00270E56" w:rsidRPr="00D015C6" w:rsidRDefault="00270E56" w:rsidP="008B128F">
            <w:pPr>
              <w:jc w:val="right"/>
              <w:rPr>
                <w:sz w:val="20"/>
                <w:szCs w:val="20"/>
              </w:rPr>
            </w:pPr>
            <w:r w:rsidRPr="00D015C6">
              <w:rPr>
                <w:sz w:val="20"/>
                <w:szCs w:val="20"/>
              </w:rPr>
              <w:t xml:space="preserve">106,70 </w:t>
            </w:r>
          </w:p>
        </w:tc>
        <w:tc>
          <w:tcPr>
            <w:tcW w:w="782" w:type="dxa"/>
            <w:shd w:val="clear" w:color="auto" w:fill="auto"/>
            <w:noWrap/>
            <w:vAlign w:val="bottom"/>
            <w:hideMark/>
          </w:tcPr>
          <w:p w14:paraId="247B388F" w14:textId="77777777" w:rsidR="00270E56" w:rsidRPr="00D015C6" w:rsidRDefault="00270E56" w:rsidP="008B128F">
            <w:pPr>
              <w:ind w:left="-108" w:right="-73"/>
              <w:jc w:val="right"/>
              <w:rPr>
                <w:sz w:val="20"/>
                <w:szCs w:val="20"/>
              </w:rPr>
            </w:pPr>
            <w:r w:rsidRPr="00D015C6">
              <w:rPr>
                <w:sz w:val="20"/>
                <w:szCs w:val="20"/>
              </w:rPr>
              <w:t xml:space="preserve">106,20 </w:t>
            </w:r>
          </w:p>
        </w:tc>
        <w:tc>
          <w:tcPr>
            <w:tcW w:w="678" w:type="dxa"/>
            <w:shd w:val="clear" w:color="auto" w:fill="auto"/>
            <w:noWrap/>
            <w:vAlign w:val="bottom"/>
            <w:hideMark/>
          </w:tcPr>
          <w:p w14:paraId="26359DEB" w14:textId="77777777" w:rsidR="00270E56" w:rsidRPr="00D015C6" w:rsidRDefault="00270E56" w:rsidP="008B128F">
            <w:pPr>
              <w:ind w:left="-143" w:right="-102"/>
              <w:jc w:val="right"/>
              <w:rPr>
                <w:sz w:val="20"/>
                <w:szCs w:val="20"/>
              </w:rPr>
            </w:pPr>
            <w:r w:rsidRPr="00D015C6">
              <w:rPr>
                <w:sz w:val="20"/>
                <w:szCs w:val="20"/>
              </w:rPr>
              <w:t xml:space="preserve">104,00 </w:t>
            </w:r>
          </w:p>
        </w:tc>
        <w:tc>
          <w:tcPr>
            <w:tcW w:w="709" w:type="dxa"/>
            <w:gridSpan w:val="2"/>
            <w:shd w:val="clear" w:color="auto" w:fill="auto"/>
            <w:noWrap/>
            <w:vAlign w:val="bottom"/>
            <w:hideMark/>
          </w:tcPr>
          <w:p w14:paraId="71F7FD49" w14:textId="77777777" w:rsidR="00270E56" w:rsidRPr="00D015C6" w:rsidRDefault="00270E56" w:rsidP="008B128F">
            <w:pPr>
              <w:ind w:left="-114" w:right="-108"/>
              <w:jc w:val="right"/>
              <w:rPr>
                <w:sz w:val="20"/>
                <w:szCs w:val="20"/>
              </w:rPr>
            </w:pPr>
            <w:r w:rsidRPr="00D015C6">
              <w:rPr>
                <w:sz w:val="20"/>
                <w:szCs w:val="20"/>
              </w:rPr>
              <w:t xml:space="preserve">102,00 </w:t>
            </w:r>
          </w:p>
        </w:tc>
        <w:tc>
          <w:tcPr>
            <w:tcW w:w="739" w:type="dxa"/>
            <w:gridSpan w:val="2"/>
            <w:shd w:val="clear" w:color="auto" w:fill="auto"/>
            <w:noWrap/>
            <w:vAlign w:val="bottom"/>
            <w:hideMark/>
          </w:tcPr>
          <w:p w14:paraId="51BCCD35" w14:textId="77777777" w:rsidR="00270E56" w:rsidRPr="00D015C6" w:rsidRDefault="00270E56" w:rsidP="008B128F">
            <w:pPr>
              <w:ind w:left="-250" w:right="-108"/>
              <w:jc w:val="right"/>
              <w:rPr>
                <w:sz w:val="20"/>
                <w:szCs w:val="20"/>
              </w:rPr>
            </w:pPr>
            <w:r w:rsidRPr="00D015C6">
              <w:rPr>
                <w:sz w:val="20"/>
                <w:szCs w:val="20"/>
              </w:rPr>
              <w:t xml:space="preserve">124,00 </w:t>
            </w:r>
          </w:p>
        </w:tc>
      </w:tr>
      <w:tr w:rsidR="00270E56" w:rsidRPr="00D015C6" w14:paraId="5972C461" w14:textId="77777777" w:rsidTr="008B128F">
        <w:trPr>
          <w:trHeight w:val="437"/>
        </w:trPr>
        <w:tc>
          <w:tcPr>
            <w:tcW w:w="3261" w:type="dxa"/>
            <w:shd w:val="clear" w:color="auto" w:fill="auto"/>
            <w:vAlign w:val="bottom"/>
            <w:hideMark/>
          </w:tcPr>
          <w:p w14:paraId="0DF10064" w14:textId="77777777" w:rsidR="00270E56" w:rsidRPr="00D015C6" w:rsidRDefault="00270E56" w:rsidP="008B128F">
            <w:pPr>
              <w:ind w:right="-108" w:firstLineChars="200" w:firstLine="400"/>
              <w:rPr>
                <w:i/>
                <w:iCs/>
                <w:sz w:val="20"/>
                <w:szCs w:val="20"/>
              </w:rPr>
            </w:pPr>
            <w:r w:rsidRPr="00D015C6">
              <w:rPr>
                <w:i/>
                <w:iCs/>
                <w:sz w:val="20"/>
                <w:szCs w:val="20"/>
              </w:rPr>
              <w:t>"Производство бумаги и бум</w:t>
            </w:r>
            <w:r>
              <w:rPr>
                <w:i/>
                <w:iCs/>
                <w:sz w:val="20"/>
                <w:szCs w:val="20"/>
              </w:rPr>
              <w:t>.</w:t>
            </w:r>
            <w:r w:rsidRPr="00D015C6">
              <w:rPr>
                <w:i/>
                <w:iCs/>
                <w:sz w:val="20"/>
                <w:szCs w:val="20"/>
              </w:rPr>
              <w:t xml:space="preserve"> изделий" - индекс производства</w:t>
            </w:r>
          </w:p>
        </w:tc>
        <w:tc>
          <w:tcPr>
            <w:tcW w:w="833" w:type="dxa"/>
            <w:shd w:val="clear" w:color="auto" w:fill="auto"/>
            <w:noWrap/>
            <w:vAlign w:val="bottom"/>
            <w:hideMark/>
          </w:tcPr>
          <w:p w14:paraId="71A8B259" w14:textId="77777777" w:rsidR="00270E56" w:rsidRPr="00D015C6" w:rsidRDefault="00270E56" w:rsidP="008B128F">
            <w:pPr>
              <w:jc w:val="right"/>
              <w:rPr>
                <w:sz w:val="20"/>
                <w:szCs w:val="20"/>
              </w:rPr>
            </w:pPr>
            <w:r w:rsidRPr="00D015C6">
              <w:rPr>
                <w:sz w:val="20"/>
                <w:szCs w:val="20"/>
              </w:rPr>
              <w:t>96,90</w:t>
            </w:r>
          </w:p>
        </w:tc>
        <w:tc>
          <w:tcPr>
            <w:tcW w:w="868" w:type="dxa"/>
            <w:shd w:val="clear" w:color="auto" w:fill="auto"/>
            <w:noWrap/>
            <w:vAlign w:val="bottom"/>
            <w:hideMark/>
          </w:tcPr>
          <w:p w14:paraId="6FCEFF1C" w14:textId="77777777" w:rsidR="00270E56" w:rsidRPr="00D015C6" w:rsidRDefault="00270E56" w:rsidP="008B128F">
            <w:pPr>
              <w:jc w:val="right"/>
              <w:rPr>
                <w:sz w:val="20"/>
                <w:szCs w:val="20"/>
              </w:rPr>
            </w:pPr>
            <w:r w:rsidRPr="00D015C6">
              <w:rPr>
                <w:sz w:val="20"/>
                <w:szCs w:val="20"/>
              </w:rPr>
              <w:t>108,20</w:t>
            </w:r>
          </w:p>
        </w:tc>
        <w:tc>
          <w:tcPr>
            <w:tcW w:w="851" w:type="dxa"/>
            <w:shd w:val="clear" w:color="auto" w:fill="auto"/>
            <w:noWrap/>
            <w:vAlign w:val="bottom"/>
            <w:hideMark/>
          </w:tcPr>
          <w:p w14:paraId="731DBBE5" w14:textId="77777777" w:rsidR="00270E56" w:rsidRPr="00D015C6" w:rsidRDefault="00270E56" w:rsidP="008B128F">
            <w:pPr>
              <w:ind w:left="-108"/>
              <w:jc w:val="right"/>
              <w:rPr>
                <w:sz w:val="20"/>
                <w:szCs w:val="20"/>
              </w:rPr>
            </w:pPr>
            <w:r w:rsidRPr="00D015C6">
              <w:rPr>
                <w:sz w:val="20"/>
                <w:szCs w:val="20"/>
              </w:rPr>
              <w:t xml:space="preserve">111,20 </w:t>
            </w:r>
          </w:p>
        </w:tc>
        <w:tc>
          <w:tcPr>
            <w:tcW w:w="992" w:type="dxa"/>
            <w:shd w:val="clear" w:color="auto" w:fill="auto"/>
            <w:noWrap/>
            <w:vAlign w:val="bottom"/>
            <w:hideMark/>
          </w:tcPr>
          <w:p w14:paraId="56BE4197" w14:textId="77777777" w:rsidR="00270E56" w:rsidRPr="00D015C6" w:rsidRDefault="00270E56" w:rsidP="008B128F">
            <w:pPr>
              <w:jc w:val="right"/>
              <w:rPr>
                <w:sz w:val="20"/>
                <w:szCs w:val="20"/>
              </w:rPr>
            </w:pPr>
            <w:r w:rsidRPr="00D015C6">
              <w:rPr>
                <w:sz w:val="20"/>
                <w:szCs w:val="20"/>
              </w:rPr>
              <w:t xml:space="preserve">101,20 </w:t>
            </w:r>
          </w:p>
        </w:tc>
        <w:tc>
          <w:tcPr>
            <w:tcW w:w="782" w:type="dxa"/>
            <w:shd w:val="clear" w:color="auto" w:fill="auto"/>
            <w:noWrap/>
            <w:vAlign w:val="bottom"/>
            <w:hideMark/>
          </w:tcPr>
          <w:p w14:paraId="5BE7325E" w14:textId="77777777" w:rsidR="00270E56" w:rsidRPr="00D015C6" w:rsidRDefault="00270E56" w:rsidP="008B128F">
            <w:pPr>
              <w:ind w:left="-108" w:right="-73"/>
              <w:jc w:val="right"/>
              <w:rPr>
                <w:sz w:val="20"/>
                <w:szCs w:val="20"/>
              </w:rPr>
            </w:pPr>
            <w:r w:rsidRPr="00D015C6">
              <w:rPr>
                <w:sz w:val="20"/>
                <w:szCs w:val="20"/>
              </w:rPr>
              <w:t xml:space="preserve">100,70 </w:t>
            </w:r>
          </w:p>
        </w:tc>
        <w:tc>
          <w:tcPr>
            <w:tcW w:w="678" w:type="dxa"/>
            <w:shd w:val="clear" w:color="auto" w:fill="auto"/>
            <w:noWrap/>
            <w:vAlign w:val="bottom"/>
            <w:hideMark/>
          </w:tcPr>
          <w:p w14:paraId="4F842B4C" w14:textId="77777777" w:rsidR="00270E56" w:rsidRPr="00D015C6" w:rsidRDefault="00270E56" w:rsidP="008B128F">
            <w:pPr>
              <w:ind w:left="-143" w:right="-102"/>
              <w:jc w:val="right"/>
              <w:rPr>
                <w:sz w:val="20"/>
                <w:szCs w:val="20"/>
              </w:rPr>
            </w:pPr>
            <w:r w:rsidRPr="00D015C6">
              <w:rPr>
                <w:sz w:val="20"/>
                <w:szCs w:val="20"/>
              </w:rPr>
              <w:t xml:space="preserve">100,00 </w:t>
            </w:r>
          </w:p>
        </w:tc>
        <w:tc>
          <w:tcPr>
            <w:tcW w:w="709" w:type="dxa"/>
            <w:gridSpan w:val="2"/>
            <w:shd w:val="clear" w:color="auto" w:fill="auto"/>
            <w:noWrap/>
            <w:vAlign w:val="bottom"/>
            <w:hideMark/>
          </w:tcPr>
          <w:p w14:paraId="1C7DD2B6" w14:textId="77777777" w:rsidR="00270E56" w:rsidRPr="00D015C6" w:rsidRDefault="00270E56" w:rsidP="008B128F">
            <w:pPr>
              <w:ind w:left="-114" w:right="-108"/>
              <w:jc w:val="right"/>
              <w:rPr>
                <w:sz w:val="20"/>
                <w:szCs w:val="20"/>
              </w:rPr>
            </w:pPr>
            <w:r w:rsidRPr="00D015C6">
              <w:rPr>
                <w:sz w:val="20"/>
                <w:szCs w:val="20"/>
              </w:rPr>
              <w:t xml:space="preserve">100,50 </w:t>
            </w:r>
          </w:p>
        </w:tc>
        <w:tc>
          <w:tcPr>
            <w:tcW w:w="739" w:type="dxa"/>
            <w:gridSpan w:val="2"/>
            <w:shd w:val="clear" w:color="auto" w:fill="auto"/>
            <w:noWrap/>
            <w:vAlign w:val="bottom"/>
            <w:hideMark/>
          </w:tcPr>
          <w:p w14:paraId="22094A44" w14:textId="77777777" w:rsidR="00270E56" w:rsidRPr="00D015C6" w:rsidRDefault="00270E56" w:rsidP="008B128F">
            <w:pPr>
              <w:ind w:left="-250" w:right="-108"/>
              <w:jc w:val="right"/>
              <w:rPr>
                <w:sz w:val="20"/>
                <w:szCs w:val="20"/>
              </w:rPr>
            </w:pPr>
            <w:r w:rsidRPr="00D015C6">
              <w:rPr>
                <w:sz w:val="20"/>
                <w:szCs w:val="20"/>
              </w:rPr>
              <w:t xml:space="preserve">101,00 </w:t>
            </w:r>
          </w:p>
        </w:tc>
      </w:tr>
      <w:tr w:rsidR="00270E56" w:rsidRPr="00D015C6" w14:paraId="27BA2877" w14:textId="77777777" w:rsidTr="008B128F">
        <w:trPr>
          <w:trHeight w:val="361"/>
        </w:trPr>
        <w:tc>
          <w:tcPr>
            <w:tcW w:w="3261" w:type="dxa"/>
            <w:shd w:val="clear" w:color="auto" w:fill="auto"/>
            <w:vAlign w:val="bottom"/>
            <w:hideMark/>
          </w:tcPr>
          <w:p w14:paraId="22E4A77D" w14:textId="77777777" w:rsidR="00270E56" w:rsidRPr="00D015C6" w:rsidRDefault="00270E56" w:rsidP="008B128F">
            <w:pPr>
              <w:ind w:right="-108" w:firstLineChars="200" w:firstLine="400"/>
              <w:rPr>
                <w:i/>
                <w:iCs/>
                <w:sz w:val="20"/>
                <w:szCs w:val="20"/>
              </w:rPr>
            </w:pPr>
            <w:r w:rsidRPr="00D015C6">
              <w:rPr>
                <w:i/>
                <w:iCs/>
                <w:sz w:val="20"/>
                <w:szCs w:val="20"/>
              </w:rPr>
              <w:t>"Производство химических веществ и химических продуктов" - индекс производства</w:t>
            </w:r>
          </w:p>
        </w:tc>
        <w:tc>
          <w:tcPr>
            <w:tcW w:w="833" w:type="dxa"/>
            <w:shd w:val="clear" w:color="auto" w:fill="auto"/>
            <w:noWrap/>
            <w:vAlign w:val="bottom"/>
            <w:hideMark/>
          </w:tcPr>
          <w:p w14:paraId="38FA2F9E" w14:textId="77777777" w:rsidR="00270E56" w:rsidRPr="00D015C6" w:rsidRDefault="00270E56" w:rsidP="008B128F">
            <w:pPr>
              <w:jc w:val="right"/>
              <w:rPr>
                <w:sz w:val="20"/>
                <w:szCs w:val="20"/>
              </w:rPr>
            </w:pPr>
            <w:r w:rsidRPr="00D015C6">
              <w:rPr>
                <w:sz w:val="20"/>
                <w:szCs w:val="20"/>
              </w:rPr>
              <w:t>103,40</w:t>
            </w:r>
          </w:p>
        </w:tc>
        <w:tc>
          <w:tcPr>
            <w:tcW w:w="868" w:type="dxa"/>
            <w:shd w:val="clear" w:color="auto" w:fill="auto"/>
            <w:noWrap/>
            <w:vAlign w:val="bottom"/>
            <w:hideMark/>
          </w:tcPr>
          <w:p w14:paraId="710185A1" w14:textId="77777777" w:rsidR="00270E56" w:rsidRPr="00D015C6" w:rsidRDefault="00270E56" w:rsidP="008B128F">
            <w:pPr>
              <w:jc w:val="right"/>
              <w:rPr>
                <w:sz w:val="20"/>
                <w:szCs w:val="20"/>
              </w:rPr>
            </w:pPr>
            <w:r w:rsidRPr="00D015C6">
              <w:rPr>
                <w:sz w:val="20"/>
                <w:szCs w:val="20"/>
              </w:rPr>
              <w:t>95,10</w:t>
            </w:r>
          </w:p>
        </w:tc>
        <w:tc>
          <w:tcPr>
            <w:tcW w:w="851" w:type="dxa"/>
            <w:shd w:val="clear" w:color="auto" w:fill="auto"/>
            <w:noWrap/>
            <w:vAlign w:val="bottom"/>
            <w:hideMark/>
          </w:tcPr>
          <w:p w14:paraId="62706B65" w14:textId="77777777" w:rsidR="00270E56" w:rsidRPr="00D015C6" w:rsidRDefault="00270E56" w:rsidP="008B128F">
            <w:pPr>
              <w:ind w:left="-108"/>
              <w:jc w:val="right"/>
              <w:rPr>
                <w:sz w:val="20"/>
                <w:szCs w:val="20"/>
              </w:rPr>
            </w:pPr>
            <w:r w:rsidRPr="00D015C6">
              <w:rPr>
                <w:sz w:val="20"/>
                <w:szCs w:val="20"/>
              </w:rPr>
              <w:t xml:space="preserve">96,90 </w:t>
            </w:r>
          </w:p>
        </w:tc>
        <w:tc>
          <w:tcPr>
            <w:tcW w:w="992" w:type="dxa"/>
            <w:shd w:val="clear" w:color="auto" w:fill="auto"/>
            <w:noWrap/>
            <w:vAlign w:val="bottom"/>
            <w:hideMark/>
          </w:tcPr>
          <w:p w14:paraId="0DD4EFEA" w14:textId="77777777" w:rsidR="00270E56" w:rsidRPr="00D015C6" w:rsidRDefault="00270E56" w:rsidP="008B128F">
            <w:pPr>
              <w:jc w:val="right"/>
              <w:rPr>
                <w:sz w:val="20"/>
                <w:szCs w:val="20"/>
              </w:rPr>
            </w:pPr>
            <w:r w:rsidRPr="00D015C6">
              <w:rPr>
                <w:sz w:val="20"/>
                <w:szCs w:val="20"/>
              </w:rPr>
              <w:t xml:space="preserve">104,70 </w:t>
            </w:r>
          </w:p>
        </w:tc>
        <w:tc>
          <w:tcPr>
            <w:tcW w:w="782" w:type="dxa"/>
            <w:shd w:val="clear" w:color="auto" w:fill="auto"/>
            <w:noWrap/>
            <w:vAlign w:val="bottom"/>
            <w:hideMark/>
          </w:tcPr>
          <w:p w14:paraId="3D049EE7" w14:textId="77777777" w:rsidR="00270E56" w:rsidRPr="00D015C6" w:rsidRDefault="00270E56" w:rsidP="008B128F">
            <w:pPr>
              <w:ind w:left="-108" w:right="-73"/>
              <w:jc w:val="right"/>
              <w:rPr>
                <w:sz w:val="20"/>
                <w:szCs w:val="20"/>
              </w:rPr>
            </w:pPr>
            <w:r w:rsidRPr="00D015C6">
              <w:rPr>
                <w:sz w:val="20"/>
                <w:szCs w:val="20"/>
              </w:rPr>
              <w:t xml:space="preserve">103,80 </w:t>
            </w:r>
          </w:p>
        </w:tc>
        <w:tc>
          <w:tcPr>
            <w:tcW w:w="678" w:type="dxa"/>
            <w:shd w:val="clear" w:color="auto" w:fill="auto"/>
            <w:noWrap/>
            <w:vAlign w:val="bottom"/>
            <w:hideMark/>
          </w:tcPr>
          <w:p w14:paraId="7550D4EA" w14:textId="77777777" w:rsidR="00270E56" w:rsidRPr="00D015C6" w:rsidRDefault="00270E56" w:rsidP="008B128F">
            <w:pPr>
              <w:ind w:left="-143" w:right="-102"/>
              <w:jc w:val="right"/>
              <w:rPr>
                <w:sz w:val="20"/>
                <w:szCs w:val="20"/>
              </w:rPr>
            </w:pPr>
            <w:r w:rsidRPr="00D015C6">
              <w:rPr>
                <w:sz w:val="20"/>
                <w:szCs w:val="20"/>
              </w:rPr>
              <w:t xml:space="preserve">99,60 </w:t>
            </w:r>
          </w:p>
        </w:tc>
        <w:tc>
          <w:tcPr>
            <w:tcW w:w="709" w:type="dxa"/>
            <w:gridSpan w:val="2"/>
            <w:shd w:val="clear" w:color="auto" w:fill="auto"/>
            <w:noWrap/>
            <w:vAlign w:val="bottom"/>
            <w:hideMark/>
          </w:tcPr>
          <w:p w14:paraId="3904FC69" w14:textId="77777777" w:rsidR="00270E56" w:rsidRPr="00D015C6" w:rsidRDefault="00270E56" w:rsidP="008B128F">
            <w:pPr>
              <w:ind w:left="-114" w:right="-108"/>
              <w:jc w:val="right"/>
              <w:rPr>
                <w:sz w:val="20"/>
                <w:szCs w:val="20"/>
              </w:rPr>
            </w:pPr>
            <w:r w:rsidRPr="00D015C6">
              <w:rPr>
                <w:sz w:val="20"/>
                <w:szCs w:val="20"/>
              </w:rPr>
              <w:t xml:space="preserve">100,20 </w:t>
            </w:r>
          </w:p>
        </w:tc>
        <w:tc>
          <w:tcPr>
            <w:tcW w:w="739" w:type="dxa"/>
            <w:gridSpan w:val="2"/>
            <w:shd w:val="clear" w:color="auto" w:fill="auto"/>
            <w:noWrap/>
            <w:vAlign w:val="bottom"/>
            <w:hideMark/>
          </w:tcPr>
          <w:p w14:paraId="0F541519" w14:textId="77777777" w:rsidR="00270E56" w:rsidRPr="00D015C6" w:rsidRDefault="00270E56" w:rsidP="008B128F">
            <w:pPr>
              <w:ind w:left="-250" w:right="-108"/>
              <w:jc w:val="right"/>
              <w:rPr>
                <w:sz w:val="20"/>
                <w:szCs w:val="20"/>
              </w:rPr>
            </w:pPr>
            <w:r w:rsidRPr="00D015C6">
              <w:rPr>
                <w:sz w:val="20"/>
                <w:szCs w:val="20"/>
              </w:rPr>
              <w:t xml:space="preserve">100,80 </w:t>
            </w:r>
          </w:p>
        </w:tc>
      </w:tr>
      <w:tr w:rsidR="00270E56" w:rsidRPr="00D015C6" w14:paraId="5278CE5B" w14:textId="77777777" w:rsidTr="008B128F">
        <w:trPr>
          <w:trHeight w:val="486"/>
        </w:trPr>
        <w:tc>
          <w:tcPr>
            <w:tcW w:w="3261" w:type="dxa"/>
            <w:shd w:val="clear" w:color="auto" w:fill="auto"/>
            <w:vAlign w:val="bottom"/>
            <w:hideMark/>
          </w:tcPr>
          <w:p w14:paraId="2BAF228A" w14:textId="77777777" w:rsidR="00270E56" w:rsidRPr="00D015C6" w:rsidRDefault="00270E56" w:rsidP="008B128F">
            <w:pPr>
              <w:ind w:right="-108" w:firstLineChars="200" w:firstLine="400"/>
              <w:rPr>
                <w:i/>
                <w:iCs/>
                <w:sz w:val="20"/>
                <w:szCs w:val="20"/>
              </w:rPr>
            </w:pPr>
            <w:r w:rsidRPr="00D015C6">
              <w:rPr>
                <w:i/>
                <w:iCs/>
                <w:sz w:val="20"/>
                <w:szCs w:val="20"/>
              </w:rPr>
              <w:t>"Производство прочей неметаллической минеральной продукции" - индекс производства</w:t>
            </w:r>
          </w:p>
        </w:tc>
        <w:tc>
          <w:tcPr>
            <w:tcW w:w="833" w:type="dxa"/>
            <w:shd w:val="clear" w:color="auto" w:fill="auto"/>
            <w:noWrap/>
            <w:vAlign w:val="bottom"/>
            <w:hideMark/>
          </w:tcPr>
          <w:p w14:paraId="78CCE2A5" w14:textId="77777777" w:rsidR="00270E56" w:rsidRPr="00D015C6" w:rsidRDefault="00270E56" w:rsidP="008B128F">
            <w:pPr>
              <w:jc w:val="right"/>
              <w:rPr>
                <w:sz w:val="20"/>
                <w:szCs w:val="20"/>
              </w:rPr>
            </w:pPr>
            <w:r w:rsidRPr="00D015C6">
              <w:rPr>
                <w:sz w:val="20"/>
                <w:szCs w:val="20"/>
              </w:rPr>
              <w:t>114,40</w:t>
            </w:r>
          </w:p>
        </w:tc>
        <w:tc>
          <w:tcPr>
            <w:tcW w:w="868" w:type="dxa"/>
            <w:shd w:val="clear" w:color="auto" w:fill="auto"/>
            <w:noWrap/>
            <w:vAlign w:val="bottom"/>
            <w:hideMark/>
          </w:tcPr>
          <w:p w14:paraId="671FBDF6" w14:textId="77777777" w:rsidR="00270E56" w:rsidRPr="00D015C6" w:rsidRDefault="00270E56" w:rsidP="008B128F">
            <w:pPr>
              <w:jc w:val="right"/>
              <w:rPr>
                <w:sz w:val="20"/>
                <w:szCs w:val="20"/>
              </w:rPr>
            </w:pPr>
            <w:r w:rsidRPr="00D015C6">
              <w:rPr>
                <w:sz w:val="20"/>
                <w:szCs w:val="20"/>
              </w:rPr>
              <w:t>101,30</w:t>
            </w:r>
          </w:p>
        </w:tc>
        <w:tc>
          <w:tcPr>
            <w:tcW w:w="851" w:type="dxa"/>
            <w:shd w:val="clear" w:color="auto" w:fill="auto"/>
            <w:noWrap/>
            <w:vAlign w:val="bottom"/>
            <w:hideMark/>
          </w:tcPr>
          <w:p w14:paraId="47C78778" w14:textId="77777777" w:rsidR="00270E56" w:rsidRPr="00D015C6" w:rsidRDefault="00270E56" w:rsidP="008B128F">
            <w:pPr>
              <w:ind w:left="-108"/>
              <w:jc w:val="right"/>
              <w:rPr>
                <w:sz w:val="20"/>
                <w:szCs w:val="20"/>
              </w:rPr>
            </w:pPr>
            <w:r w:rsidRPr="00D015C6">
              <w:rPr>
                <w:sz w:val="20"/>
                <w:szCs w:val="20"/>
              </w:rPr>
              <w:t xml:space="preserve">100,30 </w:t>
            </w:r>
          </w:p>
        </w:tc>
        <w:tc>
          <w:tcPr>
            <w:tcW w:w="992" w:type="dxa"/>
            <w:shd w:val="clear" w:color="auto" w:fill="auto"/>
            <w:noWrap/>
            <w:vAlign w:val="bottom"/>
            <w:hideMark/>
          </w:tcPr>
          <w:p w14:paraId="4CA4DF29" w14:textId="77777777" w:rsidR="00270E56" w:rsidRPr="00D015C6" w:rsidRDefault="00270E56" w:rsidP="008B128F">
            <w:pPr>
              <w:jc w:val="right"/>
              <w:rPr>
                <w:sz w:val="20"/>
                <w:szCs w:val="20"/>
              </w:rPr>
            </w:pPr>
            <w:r w:rsidRPr="00D015C6">
              <w:rPr>
                <w:sz w:val="20"/>
                <w:szCs w:val="20"/>
              </w:rPr>
              <w:t xml:space="preserve">107,70 </w:t>
            </w:r>
          </w:p>
        </w:tc>
        <w:tc>
          <w:tcPr>
            <w:tcW w:w="782" w:type="dxa"/>
            <w:shd w:val="clear" w:color="auto" w:fill="auto"/>
            <w:noWrap/>
            <w:vAlign w:val="bottom"/>
            <w:hideMark/>
          </w:tcPr>
          <w:p w14:paraId="6C11F631" w14:textId="77777777" w:rsidR="00270E56" w:rsidRPr="00D015C6" w:rsidRDefault="00270E56" w:rsidP="008B128F">
            <w:pPr>
              <w:ind w:left="-108" w:right="-73"/>
              <w:jc w:val="right"/>
              <w:rPr>
                <w:sz w:val="20"/>
                <w:szCs w:val="20"/>
              </w:rPr>
            </w:pPr>
            <w:r w:rsidRPr="00D015C6">
              <w:rPr>
                <w:sz w:val="20"/>
                <w:szCs w:val="20"/>
              </w:rPr>
              <w:t xml:space="preserve">104,80 </w:t>
            </w:r>
          </w:p>
        </w:tc>
        <w:tc>
          <w:tcPr>
            <w:tcW w:w="678" w:type="dxa"/>
            <w:shd w:val="clear" w:color="auto" w:fill="auto"/>
            <w:noWrap/>
            <w:vAlign w:val="bottom"/>
            <w:hideMark/>
          </w:tcPr>
          <w:p w14:paraId="081EAEE3" w14:textId="77777777" w:rsidR="00270E56" w:rsidRPr="00D015C6" w:rsidRDefault="00270E56" w:rsidP="008B128F">
            <w:pPr>
              <w:ind w:left="-143" w:right="-102"/>
              <w:jc w:val="right"/>
              <w:rPr>
                <w:sz w:val="20"/>
                <w:szCs w:val="20"/>
              </w:rPr>
            </w:pPr>
            <w:r w:rsidRPr="00D015C6">
              <w:rPr>
                <w:sz w:val="20"/>
                <w:szCs w:val="20"/>
              </w:rPr>
              <w:t xml:space="preserve">103,40 </w:t>
            </w:r>
          </w:p>
        </w:tc>
        <w:tc>
          <w:tcPr>
            <w:tcW w:w="709" w:type="dxa"/>
            <w:gridSpan w:val="2"/>
            <w:shd w:val="clear" w:color="auto" w:fill="auto"/>
            <w:noWrap/>
            <w:vAlign w:val="bottom"/>
            <w:hideMark/>
          </w:tcPr>
          <w:p w14:paraId="1C280253" w14:textId="77777777" w:rsidR="00270E56" w:rsidRPr="00D015C6" w:rsidRDefault="00270E56" w:rsidP="008B128F">
            <w:pPr>
              <w:ind w:left="-114" w:right="-108"/>
              <w:jc w:val="right"/>
              <w:rPr>
                <w:sz w:val="20"/>
                <w:szCs w:val="20"/>
              </w:rPr>
            </w:pPr>
            <w:r w:rsidRPr="00D015C6">
              <w:rPr>
                <w:sz w:val="20"/>
                <w:szCs w:val="20"/>
              </w:rPr>
              <w:t xml:space="preserve">102,90 </w:t>
            </w:r>
          </w:p>
        </w:tc>
        <w:tc>
          <w:tcPr>
            <w:tcW w:w="739" w:type="dxa"/>
            <w:gridSpan w:val="2"/>
            <w:shd w:val="clear" w:color="auto" w:fill="auto"/>
            <w:noWrap/>
            <w:vAlign w:val="bottom"/>
            <w:hideMark/>
          </w:tcPr>
          <w:p w14:paraId="45EDE50C" w14:textId="77777777" w:rsidR="00270E56" w:rsidRPr="00D015C6" w:rsidRDefault="00270E56" w:rsidP="008B128F">
            <w:pPr>
              <w:ind w:left="-250" w:right="-108"/>
              <w:jc w:val="right"/>
              <w:rPr>
                <w:sz w:val="20"/>
                <w:szCs w:val="20"/>
              </w:rPr>
            </w:pPr>
            <w:r w:rsidRPr="00D015C6">
              <w:rPr>
                <w:sz w:val="20"/>
                <w:szCs w:val="20"/>
              </w:rPr>
              <w:t xml:space="preserve">102,80 </w:t>
            </w:r>
          </w:p>
        </w:tc>
      </w:tr>
      <w:tr w:rsidR="00270E56" w:rsidRPr="00D015C6" w14:paraId="59259DF4" w14:textId="77777777" w:rsidTr="008B128F">
        <w:trPr>
          <w:trHeight w:val="870"/>
        </w:trPr>
        <w:tc>
          <w:tcPr>
            <w:tcW w:w="3261" w:type="dxa"/>
            <w:shd w:val="clear" w:color="auto" w:fill="auto"/>
            <w:vAlign w:val="bottom"/>
            <w:hideMark/>
          </w:tcPr>
          <w:p w14:paraId="7F916075" w14:textId="77777777" w:rsidR="00270E56" w:rsidRPr="00D015C6" w:rsidRDefault="00270E56" w:rsidP="008B128F">
            <w:pPr>
              <w:ind w:right="-108" w:firstLineChars="200" w:firstLine="400"/>
              <w:rPr>
                <w:i/>
                <w:iCs/>
                <w:sz w:val="20"/>
                <w:szCs w:val="20"/>
              </w:rPr>
            </w:pPr>
            <w:r w:rsidRPr="00D015C6">
              <w:rPr>
                <w:i/>
                <w:iCs/>
                <w:sz w:val="20"/>
                <w:szCs w:val="20"/>
              </w:rPr>
              <w:t>"Производство машин и оборудования, не включенных в другие группировки" - индекс производства</w:t>
            </w:r>
          </w:p>
        </w:tc>
        <w:tc>
          <w:tcPr>
            <w:tcW w:w="833" w:type="dxa"/>
            <w:shd w:val="clear" w:color="auto" w:fill="auto"/>
            <w:noWrap/>
            <w:vAlign w:val="bottom"/>
            <w:hideMark/>
          </w:tcPr>
          <w:p w14:paraId="072E5BD3" w14:textId="77777777" w:rsidR="00270E56" w:rsidRPr="00D015C6" w:rsidRDefault="00270E56" w:rsidP="008B128F">
            <w:pPr>
              <w:jc w:val="right"/>
              <w:rPr>
                <w:sz w:val="20"/>
                <w:szCs w:val="20"/>
              </w:rPr>
            </w:pPr>
            <w:r w:rsidRPr="00D015C6">
              <w:rPr>
                <w:sz w:val="20"/>
                <w:szCs w:val="20"/>
              </w:rPr>
              <w:t>204,30</w:t>
            </w:r>
          </w:p>
        </w:tc>
        <w:tc>
          <w:tcPr>
            <w:tcW w:w="868" w:type="dxa"/>
            <w:shd w:val="clear" w:color="auto" w:fill="auto"/>
            <w:noWrap/>
            <w:vAlign w:val="bottom"/>
            <w:hideMark/>
          </w:tcPr>
          <w:p w14:paraId="18854FBF" w14:textId="77777777" w:rsidR="00270E56" w:rsidRPr="00D015C6" w:rsidRDefault="00270E56" w:rsidP="008B128F">
            <w:pPr>
              <w:jc w:val="right"/>
              <w:rPr>
                <w:sz w:val="20"/>
                <w:szCs w:val="20"/>
              </w:rPr>
            </w:pPr>
            <w:r w:rsidRPr="00D015C6">
              <w:rPr>
                <w:sz w:val="20"/>
                <w:szCs w:val="20"/>
              </w:rPr>
              <w:t>106,60</w:t>
            </w:r>
          </w:p>
        </w:tc>
        <w:tc>
          <w:tcPr>
            <w:tcW w:w="851" w:type="dxa"/>
            <w:shd w:val="clear" w:color="auto" w:fill="auto"/>
            <w:noWrap/>
            <w:vAlign w:val="bottom"/>
            <w:hideMark/>
          </w:tcPr>
          <w:p w14:paraId="4D511EAA" w14:textId="77777777" w:rsidR="00270E56" w:rsidRPr="00D015C6" w:rsidRDefault="00270E56" w:rsidP="008B128F">
            <w:pPr>
              <w:ind w:left="-108"/>
              <w:jc w:val="right"/>
              <w:rPr>
                <w:sz w:val="20"/>
                <w:szCs w:val="20"/>
              </w:rPr>
            </w:pPr>
            <w:r w:rsidRPr="00D015C6">
              <w:rPr>
                <w:sz w:val="20"/>
                <w:szCs w:val="20"/>
              </w:rPr>
              <w:t xml:space="preserve">79,80 </w:t>
            </w:r>
          </w:p>
        </w:tc>
        <w:tc>
          <w:tcPr>
            <w:tcW w:w="992" w:type="dxa"/>
            <w:shd w:val="clear" w:color="auto" w:fill="auto"/>
            <w:noWrap/>
            <w:vAlign w:val="bottom"/>
            <w:hideMark/>
          </w:tcPr>
          <w:p w14:paraId="3C123627" w14:textId="77777777" w:rsidR="00270E56" w:rsidRPr="00D015C6" w:rsidRDefault="00270E56" w:rsidP="008B128F">
            <w:pPr>
              <w:jc w:val="right"/>
              <w:rPr>
                <w:sz w:val="20"/>
                <w:szCs w:val="20"/>
              </w:rPr>
            </w:pPr>
            <w:r w:rsidRPr="00D015C6">
              <w:rPr>
                <w:sz w:val="20"/>
                <w:szCs w:val="20"/>
              </w:rPr>
              <w:t xml:space="preserve">111,00 </w:t>
            </w:r>
          </w:p>
        </w:tc>
        <w:tc>
          <w:tcPr>
            <w:tcW w:w="782" w:type="dxa"/>
            <w:shd w:val="clear" w:color="auto" w:fill="auto"/>
            <w:noWrap/>
            <w:vAlign w:val="bottom"/>
            <w:hideMark/>
          </w:tcPr>
          <w:p w14:paraId="21B43A34" w14:textId="77777777" w:rsidR="00270E56" w:rsidRPr="00D015C6" w:rsidRDefault="00270E56" w:rsidP="008B128F">
            <w:pPr>
              <w:ind w:left="-108" w:right="-73"/>
              <w:jc w:val="right"/>
              <w:rPr>
                <w:sz w:val="20"/>
                <w:szCs w:val="20"/>
              </w:rPr>
            </w:pPr>
            <w:r w:rsidRPr="00D015C6">
              <w:rPr>
                <w:sz w:val="20"/>
                <w:szCs w:val="20"/>
              </w:rPr>
              <w:t xml:space="preserve">109,00 </w:t>
            </w:r>
          </w:p>
        </w:tc>
        <w:tc>
          <w:tcPr>
            <w:tcW w:w="678" w:type="dxa"/>
            <w:shd w:val="clear" w:color="auto" w:fill="auto"/>
            <w:noWrap/>
            <w:vAlign w:val="bottom"/>
            <w:hideMark/>
          </w:tcPr>
          <w:p w14:paraId="1A29B409" w14:textId="77777777" w:rsidR="00270E56" w:rsidRPr="00D015C6" w:rsidRDefault="00270E56" w:rsidP="008B128F">
            <w:pPr>
              <w:ind w:left="-143" w:right="-102"/>
              <w:jc w:val="right"/>
              <w:rPr>
                <w:sz w:val="20"/>
                <w:szCs w:val="20"/>
              </w:rPr>
            </w:pPr>
            <w:r w:rsidRPr="00D015C6">
              <w:rPr>
                <w:sz w:val="20"/>
                <w:szCs w:val="20"/>
              </w:rPr>
              <w:t xml:space="preserve">102,70 </w:t>
            </w:r>
          </w:p>
        </w:tc>
        <w:tc>
          <w:tcPr>
            <w:tcW w:w="709" w:type="dxa"/>
            <w:gridSpan w:val="2"/>
            <w:shd w:val="clear" w:color="auto" w:fill="auto"/>
            <w:noWrap/>
            <w:vAlign w:val="bottom"/>
            <w:hideMark/>
          </w:tcPr>
          <w:p w14:paraId="4CEC7A43" w14:textId="77777777" w:rsidR="00270E56" w:rsidRPr="00D015C6" w:rsidRDefault="00270E56" w:rsidP="008B128F">
            <w:pPr>
              <w:ind w:left="-114" w:right="-108"/>
              <w:jc w:val="right"/>
              <w:rPr>
                <w:sz w:val="20"/>
                <w:szCs w:val="20"/>
              </w:rPr>
            </w:pPr>
            <w:r w:rsidRPr="00D015C6">
              <w:rPr>
                <w:sz w:val="20"/>
                <w:szCs w:val="20"/>
              </w:rPr>
              <w:t xml:space="preserve">101,30 </w:t>
            </w:r>
          </w:p>
        </w:tc>
        <w:tc>
          <w:tcPr>
            <w:tcW w:w="739" w:type="dxa"/>
            <w:gridSpan w:val="2"/>
            <w:shd w:val="clear" w:color="auto" w:fill="auto"/>
            <w:noWrap/>
            <w:vAlign w:val="bottom"/>
            <w:hideMark/>
          </w:tcPr>
          <w:p w14:paraId="271B30A3" w14:textId="77777777" w:rsidR="00270E56" w:rsidRPr="00D015C6" w:rsidRDefault="00270E56" w:rsidP="008B128F">
            <w:pPr>
              <w:ind w:left="-250" w:right="-108"/>
              <w:jc w:val="right"/>
              <w:rPr>
                <w:sz w:val="20"/>
                <w:szCs w:val="20"/>
              </w:rPr>
            </w:pPr>
            <w:r w:rsidRPr="00D015C6">
              <w:rPr>
                <w:sz w:val="20"/>
                <w:szCs w:val="20"/>
              </w:rPr>
              <w:t xml:space="preserve">103,50 </w:t>
            </w:r>
          </w:p>
        </w:tc>
      </w:tr>
      <w:tr w:rsidR="00270E56" w:rsidRPr="00D015C6" w14:paraId="1FFC3086" w14:textId="77777777" w:rsidTr="008B128F">
        <w:trPr>
          <w:trHeight w:val="408"/>
        </w:trPr>
        <w:tc>
          <w:tcPr>
            <w:tcW w:w="3261" w:type="dxa"/>
            <w:shd w:val="clear" w:color="auto" w:fill="auto"/>
            <w:vAlign w:val="bottom"/>
            <w:hideMark/>
          </w:tcPr>
          <w:p w14:paraId="13297116" w14:textId="77777777" w:rsidR="00270E56" w:rsidRPr="00D015C6" w:rsidRDefault="00270E56" w:rsidP="008B128F">
            <w:pPr>
              <w:ind w:right="-108" w:firstLineChars="200" w:firstLine="400"/>
              <w:rPr>
                <w:i/>
                <w:iCs/>
                <w:sz w:val="20"/>
                <w:szCs w:val="20"/>
              </w:rPr>
            </w:pPr>
            <w:r w:rsidRPr="00D015C6">
              <w:rPr>
                <w:i/>
                <w:iCs/>
                <w:sz w:val="20"/>
                <w:szCs w:val="20"/>
              </w:rPr>
              <w:t>"Производство прочих транспортных средств и оборудования - индекс производства</w:t>
            </w:r>
          </w:p>
        </w:tc>
        <w:tc>
          <w:tcPr>
            <w:tcW w:w="833" w:type="dxa"/>
            <w:shd w:val="clear" w:color="auto" w:fill="auto"/>
            <w:noWrap/>
            <w:vAlign w:val="bottom"/>
            <w:hideMark/>
          </w:tcPr>
          <w:p w14:paraId="37E40B7F" w14:textId="77777777" w:rsidR="00270E56" w:rsidRPr="00D015C6" w:rsidRDefault="00270E56" w:rsidP="008B128F">
            <w:pPr>
              <w:jc w:val="right"/>
              <w:rPr>
                <w:sz w:val="20"/>
                <w:szCs w:val="20"/>
              </w:rPr>
            </w:pPr>
            <w:r w:rsidRPr="00D015C6">
              <w:rPr>
                <w:sz w:val="20"/>
                <w:szCs w:val="20"/>
              </w:rPr>
              <w:t>96,80</w:t>
            </w:r>
          </w:p>
        </w:tc>
        <w:tc>
          <w:tcPr>
            <w:tcW w:w="868" w:type="dxa"/>
            <w:shd w:val="clear" w:color="auto" w:fill="auto"/>
            <w:noWrap/>
            <w:vAlign w:val="bottom"/>
            <w:hideMark/>
          </w:tcPr>
          <w:p w14:paraId="4299CAF2" w14:textId="77777777" w:rsidR="00270E56" w:rsidRPr="00D015C6" w:rsidRDefault="00270E56" w:rsidP="008B128F">
            <w:pPr>
              <w:jc w:val="right"/>
              <w:rPr>
                <w:sz w:val="20"/>
                <w:szCs w:val="20"/>
              </w:rPr>
            </w:pPr>
            <w:r w:rsidRPr="00D015C6">
              <w:rPr>
                <w:sz w:val="20"/>
                <w:szCs w:val="20"/>
              </w:rPr>
              <w:t>121,40</w:t>
            </w:r>
          </w:p>
        </w:tc>
        <w:tc>
          <w:tcPr>
            <w:tcW w:w="851" w:type="dxa"/>
            <w:shd w:val="clear" w:color="auto" w:fill="auto"/>
            <w:noWrap/>
            <w:vAlign w:val="bottom"/>
            <w:hideMark/>
          </w:tcPr>
          <w:p w14:paraId="210B8E84" w14:textId="77777777" w:rsidR="00270E56" w:rsidRPr="00D015C6" w:rsidRDefault="00270E56" w:rsidP="008B128F">
            <w:pPr>
              <w:ind w:left="-108"/>
              <w:jc w:val="right"/>
              <w:rPr>
                <w:sz w:val="20"/>
                <w:szCs w:val="20"/>
              </w:rPr>
            </w:pPr>
            <w:r w:rsidRPr="00D015C6">
              <w:rPr>
                <w:sz w:val="20"/>
                <w:szCs w:val="20"/>
              </w:rPr>
              <w:t xml:space="preserve">107,50 </w:t>
            </w:r>
          </w:p>
        </w:tc>
        <w:tc>
          <w:tcPr>
            <w:tcW w:w="992" w:type="dxa"/>
            <w:shd w:val="clear" w:color="auto" w:fill="auto"/>
            <w:noWrap/>
            <w:vAlign w:val="bottom"/>
            <w:hideMark/>
          </w:tcPr>
          <w:p w14:paraId="5367274F" w14:textId="77777777" w:rsidR="00270E56" w:rsidRPr="00D015C6" w:rsidRDefault="00270E56" w:rsidP="008B128F">
            <w:pPr>
              <w:jc w:val="right"/>
              <w:rPr>
                <w:sz w:val="20"/>
                <w:szCs w:val="20"/>
              </w:rPr>
            </w:pPr>
            <w:r w:rsidRPr="00D015C6">
              <w:rPr>
                <w:sz w:val="20"/>
                <w:szCs w:val="20"/>
              </w:rPr>
              <w:t xml:space="preserve">87,50 </w:t>
            </w:r>
          </w:p>
        </w:tc>
        <w:tc>
          <w:tcPr>
            <w:tcW w:w="782" w:type="dxa"/>
            <w:shd w:val="clear" w:color="auto" w:fill="auto"/>
            <w:noWrap/>
            <w:vAlign w:val="bottom"/>
            <w:hideMark/>
          </w:tcPr>
          <w:p w14:paraId="375BD4DF" w14:textId="77777777" w:rsidR="00270E56" w:rsidRPr="00D015C6" w:rsidRDefault="00270E56" w:rsidP="008B128F">
            <w:pPr>
              <w:ind w:left="-108" w:right="-73"/>
              <w:jc w:val="right"/>
              <w:rPr>
                <w:sz w:val="20"/>
                <w:szCs w:val="20"/>
              </w:rPr>
            </w:pPr>
            <w:r w:rsidRPr="00D015C6">
              <w:rPr>
                <w:sz w:val="20"/>
                <w:szCs w:val="20"/>
              </w:rPr>
              <w:t xml:space="preserve">101,30 </w:t>
            </w:r>
          </w:p>
        </w:tc>
        <w:tc>
          <w:tcPr>
            <w:tcW w:w="678" w:type="dxa"/>
            <w:shd w:val="clear" w:color="auto" w:fill="auto"/>
            <w:noWrap/>
            <w:vAlign w:val="bottom"/>
            <w:hideMark/>
          </w:tcPr>
          <w:p w14:paraId="59023A50" w14:textId="77777777" w:rsidR="00270E56" w:rsidRPr="00D015C6" w:rsidRDefault="00270E56" w:rsidP="008B128F">
            <w:pPr>
              <w:ind w:left="-143" w:right="-102"/>
              <w:jc w:val="right"/>
              <w:rPr>
                <w:sz w:val="20"/>
                <w:szCs w:val="20"/>
              </w:rPr>
            </w:pPr>
            <w:r w:rsidRPr="00D015C6">
              <w:rPr>
                <w:sz w:val="20"/>
                <w:szCs w:val="20"/>
              </w:rPr>
              <w:t xml:space="preserve">103,30 </w:t>
            </w:r>
          </w:p>
        </w:tc>
        <w:tc>
          <w:tcPr>
            <w:tcW w:w="709" w:type="dxa"/>
            <w:gridSpan w:val="2"/>
            <w:shd w:val="clear" w:color="auto" w:fill="auto"/>
            <w:noWrap/>
            <w:vAlign w:val="bottom"/>
            <w:hideMark/>
          </w:tcPr>
          <w:p w14:paraId="4583FDF5" w14:textId="77777777" w:rsidR="00270E56" w:rsidRPr="00D015C6" w:rsidRDefault="00270E56" w:rsidP="008B128F">
            <w:pPr>
              <w:ind w:left="-114" w:right="-108"/>
              <w:jc w:val="right"/>
              <w:rPr>
                <w:sz w:val="20"/>
                <w:szCs w:val="20"/>
              </w:rPr>
            </w:pPr>
            <w:r w:rsidRPr="00D015C6">
              <w:rPr>
                <w:sz w:val="20"/>
                <w:szCs w:val="20"/>
              </w:rPr>
              <w:t xml:space="preserve">104,10 </w:t>
            </w:r>
          </w:p>
        </w:tc>
        <w:tc>
          <w:tcPr>
            <w:tcW w:w="739" w:type="dxa"/>
            <w:gridSpan w:val="2"/>
            <w:shd w:val="clear" w:color="auto" w:fill="auto"/>
            <w:noWrap/>
            <w:vAlign w:val="bottom"/>
            <w:hideMark/>
          </w:tcPr>
          <w:p w14:paraId="73B2733F" w14:textId="77777777" w:rsidR="00270E56" w:rsidRPr="00D015C6" w:rsidRDefault="00270E56" w:rsidP="008B128F">
            <w:pPr>
              <w:ind w:left="-250" w:right="-108"/>
              <w:jc w:val="right"/>
              <w:rPr>
                <w:sz w:val="20"/>
                <w:szCs w:val="20"/>
              </w:rPr>
            </w:pPr>
            <w:r w:rsidRPr="00D015C6">
              <w:rPr>
                <w:sz w:val="20"/>
                <w:szCs w:val="20"/>
              </w:rPr>
              <w:t xml:space="preserve">115,20 </w:t>
            </w:r>
          </w:p>
        </w:tc>
      </w:tr>
      <w:tr w:rsidR="00270E56" w:rsidRPr="00D015C6" w14:paraId="6E865CC1" w14:textId="77777777" w:rsidTr="008B128F">
        <w:trPr>
          <w:trHeight w:val="630"/>
        </w:trPr>
        <w:tc>
          <w:tcPr>
            <w:tcW w:w="3261" w:type="dxa"/>
            <w:shd w:val="clear" w:color="auto" w:fill="auto"/>
            <w:vAlign w:val="bottom"/>
            <w:hideMark/>
          </w:tcPr>
          <w:p w14:paraId="28DE493E" w14:textId="77777777" w:rsidR="00270E56" w:rsidRPr="00D015C6" w:rsidRDefault="00270E56" w:rsidP="008B128F">
            <w:pPr>
              <w:ind w:right="-108" w:firstLineChars="200" w:firstLine="400"/>
              <w:rPr>
                <w:i/>
                <w:iCs/>
                <w:sz w:val="20"/>
                <w:szCs w:val="20"/>
              </w:rPr>
            </w:pPr>
            <w:r w:rsidRPr="00D015C6">
              <w:rPr>
                <w:i/>
                <w:iCs/>
                <w:sz w:val="20"/>
                <w:szCs w:val="20"/>
              </w:rPr>
              <w:t>"Ремонт и монтаж машин и оборудования" - индекс производства</w:t>
            </w:r>
          </w:p>
        </w:tc>
        <w:tc>
          <w:tcPr>
            <w:tcW w:w="833" w:type="dxa"/>
            <w:shd w:val="clear" w:color="auto" w:fill="auto"/>
            <w:noWrap/>
            <w:vAlign w:val="bottom"/>
            <w:hideMark/>
          </w:tcPr>
          <w:p w14:paraId="72AC8AB7" w14:textId="77777777" w:rsidR="00270E56" w:rsidRPr="00D015C6" w:rsidRDefault="00270E56" w:rsidP="008B128F">
            <w:pPr>
              <w:jc w:val="right"/>
              <w:rPr>
                <w:sz w:val="20"/>
                <w:szCs w:val="20"/>
              </w:rPr>
            </w:pPr>
            <w:r w:rsidRPr="00D015C6">
              <w:rPr>
                <w:sz w:val="20"/>
                <w:szCs w:val="20"/>
              </w:rPr>
              <w:t>100,00</w:t>
            </w:r>
          </w:p>
        </w:tc>
        <w:tc>
          <w:tcPr>
            <w:tcW w:w="868" w:type="dxa"/>
            <w:shd w:val="clear" w:color="auto" w:fill="auto"/>
            <w:noWrap/>
            <w:vAlign w:val="bottom"/>
            <w:hideMark/>
          </w:tcPr>
          <w:p w14:paraId="60527B5A" w14:textId="77777777" w:rsidR="00270E56" w:rsidRPr="00D015C6" w:rsidRDefault="00270E56" w:rsidP="008B128F">
            <w:pPr>
              <w:jc w:val="right"/>
              <w:rPr>
                <w:sz w:val="20"/>
                <w:szCs w:val="20"/>
              </w:rPr>
            </w:pPr>
            <w:r w:rsidRPr="00D015C6">
              <w:rPr>
                <w:sz w:val="20"/>
                <w:szCs w:val="20"/>
              </w:rPr>
              <w:t>86,40</w:t>
            </w:r>
          </w:p>
        </w:tc>
        <w:tc>
          <w:tcPr>
            <w:tcW w:w="851" w:type="dxa"/>
            <w:shd w:val="clear" w:color="auto" w:fill="auto"/>
            <w:noWrap/>
            <w:vAlign w:val="bottom"/>
            <w:hideMark/>
          </w:tcPr>
          <w:p w14:paraId="575302B0" w14:textId="77777777" w:rsidR="00270E56" w:rsidRPr="00D015C6" w:rsidRDefault="00270E56" w:rsidP="008B128F">
            <w:pPr>
              <w:ind w:left="-108"/>
              <w:jc w:val="right"/>
              <w:rPr>
                <w:sz w:val="20"/>
                <w:szCs w:val="20"/>
              </w:rPr>
            </w:pPr>
            <w:r w:rsidRPr="00D015C6">
              <w:rPr>
                <w:sz w:val="20"/>
                <w:szCs w:val="20"/>
              </w:rPr>
              <w:t xml:space="preserve">67,80 </w:t>
            </w:r>
          </w:p>
        </w:tc>
        <w:tc>
          <w:tcPr>
            <w:tcW w:w="992" w:type="dxa"/>
            <w:shd w:val="clear" w:color="auto" w:fill="auto"/>
            <w:noWrap/>
            <w:vAlign w:val="bottom"/>
            <w:hideMark/>
          </w:tcPr>
          <w:p w14:paraId="269AEF5C" w14:textId="77777777" w:rsidR="00270E56" w:rsidRPr="00D015C6" w:rsidRDefault="00270E56" w:rsidP="008B128F">
            <w:pPr>
              <w:jc w:val="right"/>
              <w:rPr>
                <w:sz w:val="20"/>
                <w:szCs w:val="20"/>
              </w:rPr>
            </w:pPr>
            <w:r w:rsidRPr="00D015C6">
              <w:rPr>
                <w:sz w:val="20"/>
                <w:szCs w:val="20"/>
              </w:rPr>
              <w:t xml:space="preserve">63,00 </w:t>
            </w:r>
          </w:p>
        </w:tc>
        <w:tc>
          <w:tcPr>
            <w:tcW w:w="782" w:type="dxa"/>
            <w:shd w:val="clear" w:color="auto" w:fill="auto"/>
            <w:noWrap/>
            <w:vAlign w:val="bottom"/>
            <w:hideMark/>
          </w:tcPr>
          <w:p w14:paraId="20DD5299" w14:textId="77777777" w:rsidR="00270E56" w:rsidRPr="00D015C6" w:rsidRDefault="00270E56" w:rsidP="008B128F">
            <w:pPr>
              <w:ind w:left="-108" w:right="-73"/>
              <w:jc w:val="right"/>
              <w:rPr>
                <w:sz w:val="20"/>
                <w:szCs w:val="20"/>
              </w:rPr>
            </w:pPr>
            <w:r w:rsidRPr="00D015C6">
              <w:rPr>
                <w:sz w:val="20"/>
                <w:szCs w:val="20"/>
              </w:rPr>
              <w:t xml:space="preserve">84,40 </w:t>
            </w:r>
          </w:p>
        </w:tc>
        <w:tc>
          <w:tcPr>
            <w:tcW w:w="678" w:type="dxa"/>
            <w:shd w:val="clear" w:color="auto" w:fill="auto"/>
            <w:noWrap/>
            <w:vAlign w:val="bottom"/>
            <w:hideMark/>
          </w:tcPr>
          <w:p w14:paraId="65B67792" w14:textId="77777777" w:rsidR="00270E56" w:rsidRPr="00D015C6" w:rsidRDefault="00270E56" w:rsidP="008B128F">
            <w:pPr>
              <w:ind w:left="-143" w:right="-102"/>
              <w:jc w:val="right"/>
              <w:rPr>
                <w:sz w:val="20"/>
                <w:szCs w:val="20"/>
              </w:rPr>
            </w:pPr>
            <w:r w:rsidRPr="00D015C6">
              <w:rPr>
                <w:sz w:val="20"/>
                <w:szCs w:val="20"/>
              </w:rPr>
              <w:t xml:space="preserve">101,80 </w:t>
            </w:r>
          </w:p>
        </w:tc>
        <w:tc>
          <w:tcPr>
            <w:tcW w:w="709" w:type="dxa"/>
            <w:gridSpan w:val="2"/>
            <w:shd w:val="clear" w:color="auto" w:fill="auto"/>
            <w:noWrap/>
            <w:vAlign w:val="bottom"/>
            <w:hideMark/>
          </w:tcPr>
          <w:p w14:paraId="2415FA87" w14:textId="77777777" w:rsidR="00270E56" w:rsidRPr="00D015C6" w:rsidRDefault="00270E56" w:rsidP="008B128F">
            <w:pPr>
              <w:ind w:left="-114" w:right="-108"/>
              <w:jc w:val="right"/>
              <w:rPr>
                <w:sz w:val="20"/>
                <w:szCs w:val="20"/>
              </w:rPr>
            </w:pPr>
            <w:r w:rsidRPr="00D015C6">
              <w:rPr>
                <w:sz w:val="20"/>
                <w:szCs w:val="20"/>
              </w:rPr>
              <w:t xml:space="preserve">96,20 </w:t>
            </w:r>
          </w:p>
        </w:tc>
        <w:tc>
          <w:tcPr>
            <w:tcW w:w="739" w:type="dxa"/>
            <w:gridSpan w:val="2"/>
            <w:shd w:val="clear" w:color="auto" w:fill="auto"/>
            <w:noWrap/>
            <w:vAlign w:val="bottom"/>
            <w:hideMark/>
          </w:tcPr>
          <w:p w14:paraId="7A38C264" w14:textId="77777777" w:rsidR="00270E56" w:rsidRPr="00D015C6" w:rsidRDefault="00270E56" w:rsidP="008B128F">
            <w:pPr>
              <w:ind w:left="-250" w:right="-108"/>
              <w:jc w:val="right"/>
              <w:rPr>
                <w:sz w:val="20"/>
                <w:szCs w:val="20"/>
              </w:rPr>
            </w:pPr>
            <w:r w:rsidRPr="00D015C6">
              <w:rPr>
                <w:sz w:val="20"/>
                <w:szCs w:val="20"/>
              </w:rPr>
              <w:t xml:space="preserve">105,00 </w:t>
            </w:r>
          </w:p>
        </w:tc>
      </w:tr>
      <w:tr w:rsidR="00270E56" w:rsidRPr="00D015C6" w14:paraId="7C4618C6" w14:textId="77777777" w:rsidTr="008B128F">
        <w:trPr>
          <w:trHeight w:val="420"/>
        </w:trPr>
        <w:tc>
          <w:tcPr>
            <w:tcW w:w="3261" w:type="dxa"/>
            <w:shd w:val="clear" w:color="auto" w:fill="auto"/>
            <w:vAlign w:val="bottom"/>
            <w:hideMark/>
          </w:tcPr>
          <w:p w14:paraId="33A13DA4" w14:textId="77777777" w:rsidR="00270E56" w:rsidRPr="00D015C6" w:rsidRDefault="00270E56" w:rsidP="008B128F">
            <w:pPr>
              <w:ind w:right="-108" w:firstLineChars="100" w:firstLine="200"/>
              <w:rPr>
                <w:sz w:val="20"/>
                <w:szCs w:val="20"/>
              </w:rPr>
            </w:pPr>
            <w:r w:rsidRPr="00D015C6">
              <w:rPr>
                <w:sz w:val="20"/>
                <w:szCs w:val="20"/>
              </w:rPr>
              <w:t xml:space="preserve">Обеспечение электрической энергией, газом и паром…: индекс производства </w:t>
            </w:r>
          </w:p>
        </w:tc>
        <w:tc>
          <w:tcPr>
            <w:tcW w:w="833" w:type="dxa"/>
            <w:shd w:val="clear" w:color="auto" w:fill="auto"/>
            <w:noWrap/>
            <w:vAlign w:val="bottom"/>
            <w:hideMark/>
          </w:tcPr>
          <w:p w14:paraId="4BC69B36" w14:textId="77777777" w:rsidR="00270E56" w:rsidRPr="00D015C6" w:rsidRDefault="00270E56" w:rsidP="008B128F">
            <w:pPr>
              <w:jc w:val="right"/>
              <w:rPr>
                <w:sz w:val="20"/>
                <w:szCs w:val="20"/>
              </w:rPr>
            </w:pPr>
            <w:r w:rsidRPr="00D015C6">
              <w:rPr>
                <w:sz w:val="20"/>
                <w:szCs w:val="20"/>
              </w:rPr>
              <w:t>101,20</w:t>
            </w:r>
          </w:p>
        </w:tc>
        <w:tc>
          <w:tcPr>
            <w:tcW w:w="868" w:type="dxa"/>
            <w:shd w:val="clear" w:color="auto" w:fill="auto"/>
            <w:noWrap/>
            <w:vAlign w:val="bottom"/>
            <w:hideMark/>
          </w:tcPr>
          <w:p w14:paraId="1D3D5045" w14:textId="77777777" w:rsidR="00270E56" w:rsidRPr="00D015C6" w:rsidRDefault="00270E56" w:rsidP="008B128F">
            <w:pPr>
              <w:jc w:val="right"/>
              <w:rPr>
                <w:sz w:val="20"/>
                <w:szCs w:val="20"/>
              </w:rPr>
            </w:pPr>
            <w:r w:rsidRPr="00D015C6">
              <w:rPr>
                <w:sz w:val="20"/>
                <w:szCs w:val="20"/>
              </w:rPr>
              <w:t>100,80</w:t>
            </w:r>
          </w:p>
        </w:tc>
        <w:tc>
          <w:tcPr>
            <w:tcW w:w="851" w:type="dxa"/>
            <w:shd w:val="clear" w:color="auto" w:fill="auto"/>
            <w:noWrap/>
            <w:vAlign w:val="bottom"/>
            <w:hideMark/>
          </w:tcPr>
          <w:p w14:paraId="543D1EE3" w14:textId="77777777" w:rsidR="00270E56" w:rsidRPr="00D015C6" w:rsidRDefault="00270E56" w:rsidP="008B128F">
            <w:pPr>
              <w:ind w:left="-108"/>
              <w:jc w:val="right"/>
              <w:rPr>
                <w:sz w:val="20"/>
                <w:szCs w:val="20"/>
              </w:rPr>
            </w:pPr>
            <w:r w:rsidRPr="00D015C6">
              <w:rPr>
                <w:sz w:val="20"/>
                <w:szCs w:val="20"/>
              </w:rPr>
              <w:t xml:space="preserve">100,50 </w:t>
            </w:r>
          </w:p>
        </w:tc>
        <w:tc>
          <w:tcPr>
            <w:tcW w:w="992" w:type="dxa"/>
            <w:shd w:val="clear" w:color="auto" w:fill="auto"/>
            <w:noWrap/>
            <w:vAlign w:val="bottom"/>
            <w:hideMark/>
          </w:tcPr>
          <w:p w14:paraId="47D6D0AB" w14:textId="77777777" w:rsidR="00270E56" w:rsidRPr="00D015C6" w:rsidRDefault="00270E56" w:rsidP="008B128F">
            <w:pPr>
              <w:jc w:val="right"/>
              <w:rPr>
                <w:sz w:val="20"/>
                <w:szCs w:val="20"/>
              </w:rPr>
            </w:pPr>
            <w:r w:rsidRPr="00D015C6">
              <w:rPr>
                <w:sz w:val="20"/>
                <w:szCs w:val="20"/>
              </w:rPr>
              <w:t xml:space="preserve">102,20 </w:t>
            </w:r>
          </w:p>
        </w:tc>
        <w:tc>
          <w:tcPr>
            <w:tcW w:w="782" w:type="dxa"/>
            <w:shd w:val="clear" w:color="auto" w:fill="auto"/>
            <w:noWrap/>
            <w:vAlign w:val="bottom"/>
            <w:hideMark/>
          </w:tcPr>
          <w:p w14:paraId="171000AC" w14:textId="77777777" w:rsidR="00270E56" w:rsidRPr="00D015C6" w:rsidRDefault="00270E56" w:rsidP="008B128F">
            <w:pPr>
              <w:ind w:left="-108" w:right="-73"/>
              <w:jc w:val="right"/>
              <w:rPr>
                <w:sz w:val="20"/>
                <w:szCs w:val="20"/>
              </w:rPr>
            </w:pPr>
            <w:r w:rsidRPr="00D015C6">
              <w:rPr>
                <w:sz w:val="20"/>
                <w:szCs w:val="20"/>
              </w:rPr>
              <w:t xml:space="preserve">101,80 </w:t>
            </w:r>
          </w:p>
        </w:tc>
        <w:tc>
          <w:tcPr>
            <w:tcW w:w="678" w:type="dxa"/>
            <w:shd w:val="clear" w:color="auto" w:fill="auto"/>
            <w:noWrap/>
            <w:vAlign w:val="bottom"/>
            <w:hideMark/>
          </w:tcPr>
          <w:p w14:paraId="5BF68413" w14:textId="77777777" w:rsidR="00270E56" w:rsidRPr="00D015C6" w:rsidRDefault="00270E56" w:rsidP="008B128F">
            <w:pPr>
              <w:ind w:left="-143" w:right="-102"/>
              <w:jc w:val="right"/>
              <w:rPr>
                <w:sz w:val="20"/>
                <w:szCs w:val="20"/>
              </w:rPr>
            </w:pPr>
            <w:r w:rsidRPr="00D015C6">
              <w:rPr>
                <w:sz w:val="20"/>
                <w:szCs w:val="20"/>
              </w:rPr>
              <w:t xml:space="preserve">101,50 </w:t>
            </w:r>
          </w:p>
        </w:tc>
        <w:tc>
          <w:tcPr>
            <w:tcW w:w="709" w:type="dxa"/>
            <w:gridSpan w:val="2"/>
            <w:shd w:val="clear" w:color="auto" w:fill="auto"/>
            <w:noWrap/>
            <w:vAlign w:val="bottom"/>
            <w:hideMark/>
          </w:tcPr>
          <w:p w14:paraId="1B35B295" w14:textId="77777777" w:rsidR="00270E56" w:rsidRPr="00D015C6" w:rsidRDefault="00270E56" w:rsidP="008B128F">
            <w:pPr>
              <w:ind w:left="-114" w:right="-108"/>
              <w:jc w:val="right"/>
              <w:rPr>
                <w:sz w:val="20"/>
                <w:szCs w:val="20"/>
              </w:rPr>
            </w:pPr>
            <w:r w:rsidRPr="00D015C6">
              <w:rPr>
                <w:sz w:val="20"/>
                <w:szCs w:val="20"/>
              </w:rPr>
              <w:t xml:space="preserve">101,60 </w:t>
            </w:r>
          </w:p>
        </w:tc>
        <w:tc>
          <w:tcPr>
            <w:tcW w:w="739" w:type="dxa"/>
            <w:gridSpan w:val="2"/>
            <w:shd w:val="clear" w:color="auto" w:fill="auto"/>
            <w:noWrap/>
            <w:vAlign w:val="bottom"/>
            <w:hideMark/>
          </w:tcPr>
          <w:p w14:paraId="7610C442" w14:textId="77777777" w:rsidR="00270E56" w:rsidRPr="00D015C6" w:rsidRDefault="00270E56" w:rsidP="008B128F">
            <w:pPr>
              <w:ind w:left="-250" w:right="-108"/>
              <w:jc w:val="right"/>
              <w:rPr>
                <w:sz w:val="20"/>
                <w:szCs w:val="20"/>
              </w:rPr>
            </w:pPr>
            <w:r w:rsidRPr="00D015C6">
              <w:rPr>
                <w:sz w:val="20"/>
                <w:szCs w:val="20"/>
              </w:rPr>
              <w:t xml:space="preserve">102,30 </w:t>
            </w:r>
          </w:p>
        </w:tc>
      </w:tr>
      <w:tr w:rsidR="00270E56" w:rsidRPr="00D015C6" w14:paraId="117A5A07" w14:textId="77777777" w:rsidTr="008B128F">
        <w:trPr>
          <w:trHeight w:val="347"/>
        </w:trPr>
        <w:tc>
          <w:tcPr>
            <w:tcW w:w="3261" w:type="dxa"/>
            <w:shd w:val="clear" w:color="auto" w:fill="auto"/>
            <w:vAlign w:val="bottom"/>
            <w:hideMark/>
          </w:tcPr>
          <w:p w14:paraId="28316D6D" w14:textId="77777777" w:rsidR="00270E56" w:rsidRPr="00D015C6" w:rsidRDefault="00270E56" w:rsidP="008B128F">
            <w:pPr>
              <w:ind w:right="-108" w:firstLineChars="100" w:firstLine="200"/>
              <w:rPr>
                <w:sz w:val="20"/>
                <w:szCs w:val="20"/>
              </w:rPr>
            </w:pPr>
            <w:r w:rsidRPr="00D015C6">
              <w:rPr>
                <w:sz w:val="20"/>
                <w:szCs w:val="20"/>
              </w:rPr>
              <w:t>Водоснабжение; водоотведение, организация сбора и утилизации отходов…: индекс производства</w:t>
            </w:r>
          </w:p>
        </w:tc>
        <w:tc>
          <w:tcPr>
            <w:tcW w:w="833" w:type="dxa"/>
            <w:shd w:val="clear" w:color="auto" w:fill="auto"/>
            <w:noWrap/>
            <w:vAlign w:val="bottom"/>
            <w:hideMark/>
          </w:tcPr>
          <w:p w14:paraId="0B3FAE11" w14:textId="77777777" w:rsidR="00270E56" w:rsidRPr="00D015C6" w:rsidRDefault="00270E56" w:rsidP="008B128F">
            <w:pPr>
              <w:ind w:left="-108" w:right="-126"/>
              <w:jc w:val="right"/>
              <w:rPr>
                <w:sz w:val="20"/>
                <w:szCs w:val="20"/>
              </w:rPr>
            </w:pPr>
            <w:r w:rsidRPr="00D015C6">
              <w:rPr>
                <w:sz w:val="20"/>
                <w:szCs w:val="20"/>
              </w:rPr>
              <w:t>100,40</w:t>
            </w:r>
          </w:p>
        </w:tc>
        <w:tc>
          <w:tcPr>
            <w:tcW w:w="868" w:type="dxa"/>
            <w:shd w:val="clear" w:color="auto" w:fill="auto"/>
            <w:noWrap/>
            <w:vAlign w:val="bottom"/>
            <w:hideMark/>
          </w:tcPr>
          <w:p w14:paraId="25056FE2" w14:textId="77777777" w:rsidR="00270E56" w:rsidRPr="00D015C6" w:rsidRDefault="00270E56" w:rsidP="008B128F">
            <w:pPr>
              <w:jc w:val="right"/>
              <w:rPr>
                <w:sz w:val="20"/>
                <w:szCs w:val="20"/>
              </w:rPr>
            </w:pPr>
            <w:r w:rsidRPr="00D015C6">
              <w:rPr>
                <w:sz w:val="20"/>
                <w:szCs w:val="20"/>
              </w:rPr>
              <w:t>99,90</w:t>
            </w:r>
          </w:p>
        </w:tc>
        <w:tc>
          <w:tcPr>
            <w:tcW w:w="851" w:type="dxa"/>
            <w:shd w:val="clear" w:color="auto" w:fill="auto"/>
            <w:noWrap/>
            <w:vAlign w:val="bottom"/>
            <w:hideMark/>
          </w:tcPr>
          <w:p w14:paraId="5CA2034C" w14:textId="77777777" w:rsidR="00270E56" w:rsidRPr="00D015C6" w:rsidRDefault="00270E56" w:rsidP="008B128F">
            <w:pPr>
              <w:ind w:left="-108"/>
              <w:jc w:val="right"/>
              <w:rPr>
                <w:sz w:val="20"/>
                <w:szCs w:val="20"/>
              </w:rPr>
            </w:pPr>
            <w:r w:rsidRPr="00D015C6">
              <w:rPr>
                <w:sz w:val="20"/>
                <w:szCs w:val="20"/>
              </w:rPr>
              <w:t xml:space="preserve">97,90 </w:t>
            </w:r>
          </w:p>
        </w:tc>
        <w:tc>
          <w:tcPr>
            <w:tcW w:w="992" w:type="dxa"/>
            <w:shd w:val="clear" w:color="auto" w:fill="auto"/>
            <w:noWrap/>
            <w:vAlign w:val="bottom"/>
            <w:hideMark/>
          </w:tcPr>
          <w:p w14:paraId="4E655E6A" w14:textId="77777777" w:rsidR="00270E56" w:rsidRPr="00D015C6" w:rsidRDefault="00270E56" w:rsidP="008B128F">
            <w:pPr>
              <w:jc w:val="right"/>
              <w:rPr>
                <w:sz w:val="20"/>
                <w:szCs w:val="20"/>
              </w:rPr>
            </w:pPr>
            <w:r w:rsidRPr="00D015C6">
              <w:rPr>
                <w:sz w:val="20"/>
                <w:szCs w:val="20"/>
              </w:rPr>
              <w:t xml:space="preserve">106,50 </w:t>
            </w:r>
          </w:p>
        </w:tc>
        <w:tc>
          <w:tcPr>
            <w:tcW w:w="782" w:type="dxa"/>
            <w:shd w:val="clear" w:color="auto" w:fill="auto"/>
            <w:noWrap/>
            <w:vAlign w:val="bottom"/>
            <w:hideMark/>
          </w:tcPr>
          <w:p w14:paraId="21E3E040" w14:textId="77777777" w:rsidR="00270E56" w:rsidRPr="00D015C6" w:rsidRDefault="00270E56" w:rsidP="008B128F">
            <w:pPr>
              <w:ind w:left="-108" w:right="-73"/>
              <w:jc w:val="right"/>
              <w:rPr>
                <w:sz w:val="20"/>
                <w:szCs w:val="20"/>
              </w:rPr>
            </w:pPr>
            <w:r w:rsidRPr="00D015C6">
              <w:rPr>
                <w:sz w:val="20"/>
                <w:szCs w:val="20"/>
              </w:rPr>
              <w:t xml:space="preserve">105,60 </w:t>
            </w:r>
          </w:p>
        </w:tc>
        <w:tc>
          <w:tcPr>
            <w:tcW w:w="678" w:type="dxa"/>
            <w:shd w:val="clear" w:color="auto" w:fill="auto"/>
            <w:noWrap/>
            <w:vAlign w:val="bottom"/>
            <w:hideMark/>
          </w:tcPr>
          <w:p w14:paraId="3E1EC5A0" w14:textId="77777777" w:rsidR="00270E56" w:rsidRPr="00D015C6" w:rsidRDefault="00270E56" w:rsidP="008B128F">
            <w:pPr>
              <w:ind w:left="-143" w:right="-102"/>
              <w:jc w:val="right"/>
              <w:rPr>
                <w:sz w:val="20"/>
                <w:szCs w:val="20"/>
              </w:rPr>
            </w:pPr>
            <w:r w:rsidRPr="00D015C6">
              <w:rPr>
                <w:sz w:val="20"/>
                <w:szCs w:val="20"/>
              </w:rPr>
              <w:t xml:space="preserve">102,10 </w:t>
            </w:r>
          </w:p>
        </w:tc>
        <w:tc>
          <w:tcPr>
            <w:tcW w:w="709" w:type="dxa"/>
            <w:gridSpan w:val="2"/>
            <w:shd w:val="clear" w:color="auto" w:fill="auto"/>
            <w:noWrap/>
            <w:vAlign w:val="bottom"/>
            <w:hideMark/>
          </w:tcPr>
          <w:p w14:paraId="3D9064D1" w14:textId="77777777" w:rsidR="00270E56" w:rsidRPr="00D015C6" w:rsidRDefault="00270E56" w:rsidP="008B128F">
            <w:pPr>
              <w:ind w:left="-114" w:right="-108"/>
              <w:jc w:val="right"/>
              <w:rPr>
                <w:sz w:val="20"/>
                <w:szCs w:val="20"/>
              </w:rPr>
            </w:pPr>
            <w:r w:rsidRPr="00D015C6">
              <w:rPr>
                <w:sz w:val="20"/>
                <w:szCs w:val="20"/>
              </w:rPr>
              <w:t xml:space="preserve">101,90 </w:t>
            </w:r>
          </w:p>
        </w:tc>
        <w:tc>
          <w:tcPr>
            <w:tcW w:w="739" w:type="dxa"/>
            <w:gridSpan w:val="2"/>
            <w:shd w:val="clear" w:color="auto" w:fill="auto"/>
            <w:noWrap/>
            <w:vAlign w:val="bottom"/>
            <w:hideMark/>
          </w:tcPr>
          <w:p w14:paraId="677869A9" w14:textId="77777777" w:rsidR="00270E56" w:rsidRPr="00D015C6" w:rsidRDefault="00270E56" w:rsidP="008B128F">
            <w:pPr>
              <w:ind w:left="-250" w:right="-108"/>
              <w:jc w:val="right"/>
              <w:rPr>
                <w:sz w:val="20"/>
                <w:szCs w:val="20"/>
              </w:rPr>
            </w:pPr>
            <w:r w:rsidRPr="00D015C6">
              <w:rPr>
                <w:sz w:val="20"/>
                <w:szCs w:val="20"/>
              </w:rPr>
              <w:t xml:space="preserve">102,30 </w:t>
            </w:r>
          </w:p>
        </w:tc>
      </w:tr>
      <w:tr w:rsidR="00270E56" w:rsidRPr="00D015C6" w14:paraId="485A2216" w14:textId="77777777" w:rsidTr="008B128F">
        <w:trPr>
          <w:trHeight w:val="765"/>
        </w:trPr>
        <w:tc>
          <w:tcPr>
            <w:tcW w:w="3261" w:type="dxa"/>
            <w:shd w:val="clear" w:color="auto" w:fill="auto"/>
            <w:vAlign w:val="bottom"/>
            <w:hideMark/>
          </w:tcPr>
          <w:p w14:paraId="1DDC8C05" w14:textId="77777777" w:rsidR="00270E56" w:rsidRPr="00D015C6" w:rsidRDefault="00270E56" w:rsidP="008B128F">
            <w:pPr>
              <w:ind w:right="-108"/>
              <w:rPr>
                <w:sz w:val="20"/>
                <w:szCs w:val="20"/>
              </w:rPr>
            </w:pPr>
            <w:r w:rsidRPr="00D015C6">
              <w:rPr>
                <w:sz w:val="20"/>
                <w:szCs w:val="20"/>
              </w:rPr>
              <w:t xml:space="preserve">Продукция сельского хозяйства в хозяйствах всех категорий - индекс производства, % к предыдущему году </w:t>
            </w:r>
          </w:p>
        </w:tc>
        <w:tc>
          <w:tcPr>
            <w:tcW w:w="833" w:type="dxa"/>
            <w:shd w:val="clear" w:color="auto" w:fill="auto"/>
            <w:noWrap/>
            <w:vAlign w:val="bottom"/>
            <w:hideMark/>
          </w:tcPr>
          <w:p w14:paraId="30F46E9D" w14:textId="77777777" w:rsidR="00270E56" w:rsidRPr="00D015C6" w:rsidRDefault="00270E56" w:rsidP="008B128F">
            <w:pPr>
              <w:jc w:val="right"/>
              <w:rPr>
                <w:sz w:val="20"/>
                <w:szCs w:val="20"/>
              </w:rPr>
            </w:pPr>
            <w:r w:rsidRPr="00D015C6">
              <w:rPr>
                <w:sz w:val="20"/>
                <w:szCs w:val="20"/>
              </w:rPr>
              <w:t>96,40</w:t>
            </w:r>
          </w:p>
        </w:tc>
        <w:tc>
          <w:tcPr>
            <w:tcW w:w="868" w:type="dxa"/>
            <w:shd w:val="clear" w:color="auto" w:fill="auto"/>
            <w:noWrap/>
            <w:vAlign w:val="bottom"/>
            <w:hideMark/>
          </w:tcPr>
          <w:p w14:paraId="2C444BDC" w14:textId="77777777" w:rsidR="00270E56" w:rsidRPr="00D015C6" w:rsidRDefault="00270E56" w:rsidP="008B128F">
            <w:pPr>
              <w:jc w:val="right"/>
              <w:rPr>
                <w:sz w:val="20"/>
                <w:szCs w:val="20"/>
              </w:rPr>
            </w:pPr>
            <w:r w:rsidRPr="00D015C6">
              <w:rPr>
                <w:sz w:val="20"/>
                <w:szCs w:val="20"/>
              </w:rPr>
              <w:t>100,46</w:t>
            </w:r>
          </w:p>
        </w:tc>
        <w:tc>
          <w:tcPr>
            <w:tcW w:w="851" w:type="dxa"/>
            <w:shd w:val="clear" w:color="auto" w:fill="auto"/>
            <w:noWrap/>
            <w:vAlign w:val="bottom"/>
            <w:hideMark/>
          </w:tcPr>
          <w:p w14:paraId="531F140F" w14:textId="77777777" w:rsidR="00270E56" w:rsidRPr="00D015C6" w:rsidRDefault="00270E56" w:rsidP="008B128F">
            <w:pPr>
              <w:ind w:left="-108"/>
              <w:jc w:val="right"/>
              <w:rPr>
                <w:sz w:val="20"/>
                <w:szCs w:val="20"/>
              </w:rPr>
            </w:pPr>
            <w:r w:rsidRPr="00D015C6">
              <w:rPr>
                <w:sz w:val="20"/>
                <w:szCs w:val="20"/>
              </w:rPr>
              <w:t xml:space="preserve">101,50 </w:t>
            </w:r>
          </w:p>
        </w:tc>
        <w:tc>
          <w:tcPr>
            <w:tcW w:w="992" w:type="dxa"/>
            <w:shd w:val="clear" w:color="auto" w:fill="auto"/>
            <w:noWrap/>
            <w:vAlign w:val="bottom"/>
            <w:hideMark/>
          </w:tcPr>
          <w:p w14:paraId="6A5154D2" w14:textId="77777777" w:rsidR="00270E56" w:rsidRPr="00D015C6" w:rsidRDefault="00270E56" w:rsidP="008B128F">
            <w:pPr>
              <w:jc w:val="right"/>
              <w:rPr>
                <w:sz w:val="20"/>
                <w:szCs w:val="20"/>
              </w:rPr>
            </w:pPr>
            <w:r w:rsidRPr="00D015C6">
              <w:rPr>
                <w:sz w:val="20"/>
                <w:szCs w:val="20"/>
              </w:rPr>
              <w:t xml:space="preserve">97,10 </w:t>
            </w:r>
          </w:p>
        </w:tc>
        <w:tc>
          <w:tcPr>
            <w:tcW w:w="782" w:type="dxa"/>
            <w:shd w:val="clear" w:color="auto" w:fill="auto"/>
            <w:noWrap/>
            <w:vAlign w:val="bottom"/>
            <w:hideMark/>
          </w:tcPr>
          <w:p w14:paraId="4D2FE02B" w14:textId="77777777" w:rsidR="00270E56" w:rsidRPr="00D015C6" w:rsidRDefault="00270E56" w:rsidP="008B128F">
            <w:pPr>
              <w:ind w:left="-108" w:right="-73"/>
              <w:jc w:val="right"/>
              <w:rPr>
                <w:sz w:val="20"/>
                <w:szCs w:val="20"/>
              </w:rPr>
            </w:pPr>
            <w:r w:rsidRPr="00D015C6">
              <w:rPr>
                <w:sz w:val="20"/>
                <w:szCs w:val="20"/>
              </w:rPr>
              <w:t xml:space="preserve">100,06 </w:t>
            </w:r>
          </w:p>
        </w:tc>
        <w:tc>
          <w:tcPr>
            <w:tcW w:w="678" w:type="dxa"/>
            <w:shd w:val="clear" w:color="auto" w:fill="auto"/>
            <w:noWrap/>
            <w:vAlign w:val="bottom"/>
            <w:hideMark/>
          </w:tcPr>
          <w:p w14:paraId="40B7B055" w14:textId="77777777" w:rsidR="00270E56" w:rsidRPr="00D015C6" w:rsidRDefault="00270E56" w:rsidP="008B128F">
            <w:pPr>
              <w:ind w:left="-143" w:right="-102"/>
              <w:jc w:val="right"/>
              <w:rPr>
                <w:sz w:val="20"/>
                <w:szCs w:val="20"/>
              </w:rPr>
            </w:pPr>
            <w:r w:rsidRPr="00D015C6">
              <w:rPr>
                <w:sz w:val="20"/>
                <w:szCs w:val="20"/>
              </w:rPr>
              <w:t xml:space="preserve">100,36 </w:t>
            </w:r>
          </w:p>
        </w:tc>
        <w:tc>
          <w:tcPr>
            <w:tcW w:w="709" w:type="dxa"/>
            <w:gridSpan w:val="2"/>
            <w:shd w:val="clear" w:color="auto" w:fill="auto"/>
            <w:noWrap/>
            <w:vAlign w:val="bottom"/>
            <w:hideMark/>
          </w:tcPr>
          <w:p w14:paraId="61F47722" w14:textId="77777777" w:rsidR="00270E56" w:rsidRPr="00D015C6" w:rsidRDefault="00270E56" w:rsidP="008B128F">
            <w:pPr>
              <w:ind w:left="-114" w:right="-108"/>
              <w:jc w:val="right"/>
              <w:rPr>
                <w:sz w:val="20"/>
                <w:szCs w:val="20"/>
              </w:rPr>
            </w:pPr>
            <w:r w:rsidRPr="00D015C6">
              <w:rPr>
                <w:sz w:val="20"/>
                <w:szCs w:val="20"/>
              </w:rPr>
              <w:t xml:space="preserve">100,05 </w:t>
            </w:r>
          </w:p>
        </w:tc>
        <w:tc>
          <w:tcPr>
            <w:tcW w:w="739" w:type="dxa"/>
            <w:gridSpan w:val="2"/>
            <w:shd w:val="clear" w:color="auto" w:fill="auto"/>
            <w:noWrap/>
            <w:vAlign w:val="bottom"/>
            <w:hideMark/>
          </w:tcPr>
          <w:p w14:paraId="7A8B2D6A" w14:textId="77777777" w:rsidR="00270E56" w:rsidRPr="00D015C6" w:rsidRDefault="00270E56" w:rsidP="008B128F">
            <w:pPr>
              <w:ind w:left="-250" w:right="-108"/>
              <w:jc w:val="right"/>
              <w:rPr>
                <w:sz w:val="20"/>
                <w:szCs w:val="20"/>
              </w:rPr>
            </w:pPr>
            <w:r w:rsidRPr="00D015C6">
              <w:rPr>
                <w:sz w:val="20"/>
                <w:szCs w:val="20"/>
              </w:rPr>
              <w:t xml:space="preserve">100,05 </w:t>
            </w:r>
          </w:p>
        </w:tc>
      </w:tr>
      <w:tr w:rsidR="00270E56" w:rsidRPr="00D015C6" w14:paraId="71ECD8BF" w14:textId="77777777" w:rsidTr="008B128F">
        <w:trPr>
          <w:trHeight w:val="690"/>
        </w:trPr>
        <w:tc>
          <w:tcPr>
            <w:tcW w:w="3261" w:type="dxa"/>
            <w:shd w:val="clear" w:color="auto" w:fill="auto"/>
            <w:vAlign w:val="bottom"/>
            <w:hideMark/>
          </w:tcPr>
          <w:p w14:paraId="44DA7318" w14:textId="77777777" w:rsidR="00270E56" w:rsidRPr="00D015C6" w:rsidRDefault="00270E56" w:rsidP="008B128F">
            <w:pPr>
              <w:ind w:right="-108"/>
              <w:rPr>
                <w:sz w:val="20"/>
                <w:szCs w:val="20"/>
              </w:rPr>
            </w:pPr>
            <w:r w:rsidRPr="00D015C6">
              <w:rPr>
                <w:sz w:val="20"/>
                <w:szCs w:val="20"/>
              </w:rPr>
              <w:t>Объем выполненных работ по виду деятельности «Строительство» в сопоставим. ценах, % к предыдущему год</w:t>
            </w:r>
          </w:p>
        </w:tc>
        <w:tc>
          <w:tcPr>
            <w:tcW w:w="833" w:type="dxa"/>
            <w:shd w:val="clear" w:color="auto" w:fill="auto"/>
            <w:noWrap/>
            <w:vAlign w:val="bottom"/>
            <w:hideMark/>
          </w:tcPr>
          <w:p w14:paraId="0B7E360A" w14:textId="77777777" w:rsidR="00270E56" w:rsidRPr="00D015C6" w:rsidRDefault="00270E56" w:rsidP="008B128F">
            <w:pPr>
              <w:jc w:val="right"/>
              <w:rPr>
                <w:sz w:val="20"/>
                <w:szCs w:val="20"/>
              </w:rPr>
            </w:pPr>
            <w:r w:rsidRPr="00D015C6">
              <w:rPr>
                <w:sz w:val="20"/>
                <w:szCs w:val="20"/>
              </w:rPr>
              <w:t>97,26</w:t>
            </w:r>
          </w:p>
        </w:tc>
        <w:tc>
          <w:tcPr>
            <w:tcW w:w="868" w:type="dxa"/>
            <w:shd w:val="clear" w:color="auto" w:fill="auto"/>
            <w:noWrap/>
            <w:vAlign w:val="bottom"/>
            <w:hideMark/>
          </w:tcPr>
          <w:p w14:paraId="03EBDAB4" w14:textId="77777777" w:rsidR="00270E56" w:rsidRPr="00D015C6" w:rsidRDefault="00270E56" w:rsidP="008B128F">
            <w:pPr>
              <w:jc w:val="right"/>
              <w:rPr>
                <w:sz w:val="20"/>
                <w:szCs w:val="20"/>
              </w:rPr>
            </w:pPr>
            <w:r w:rsidRPr="00D015C6">
              <w:rPr>
                <w:sz w:val="20"/>
                <w:szCs w:val="20"/>
              </w:rPr>
              <w:t>94,00</w:t>
            </w:r>
          </w:p>
        </w:tc>
        <w:tc>
          <w:tcPr>
            <w:tcW w:w="851" w:type="dxa"/>
            <w:shd w:val="clear" w:color="auto" w:fill="auto"/>
            <w:noWrap/>
            <w:vAlign w:val="bottom"/>
            <w:hideMark/>
          </w:tcPr>
          <w:p w14:paraId="0A31E04B" w14:textId="77777777" w:rsidR="00270E56" w:rsidRPr="00D015C6" w:rsidRDefault="00270E56" w:rsidP="008B128F">
            <w:pPr>
              <w:ind w:left="-108"/>
              <w:jc w:val="right"/>
              <w:rPr>
                <w:sz w:val="20"/>
                <w:szCs w:val="20"/>
              </w:rPr>
            </w:pPr>
            <w:r w:rsidRPr="00D015C6">
              <w:rPr>
                <w:sz w:val="20"/>
                <w:szCs w:val="20"/>
              </w:rPr>
              <w:t xml:space="preserve">53,47 </w:t>
            </w:r>
          </w:p>
        </w:tc>
        <w:tc>
          <w:tcPr>
            <w:tcW w:w="992" w:type="dxa"/>
            <w:shd w:val="clear" w:color="auto" w:fill="auto"/>
            <w:noWrap/>
            <w:vAlign w:val="bottom"/>
            <w:hideMark/>
          </w:tcPr>
          <w:p w14:paraId="367659DD" w14:textId="77777777" w:rsidR="00270E56" w:rsidRPr="00D015C6" w:rsidRDefault="00270E56" w:rsidP="008B128F">
            <w:pPr>
              <w:jc w:val="right"/>
              <w:rPr>
                <w:sz w:val="20"/>
                <w:szCs w:val="20"/>
              </w:rPr>
            </w:pPr>
            <w:r w:rsidRPr="00D015C6">
              <w:rPr>
                <w:sz w:val="20"/>
                <w:szCs w:val="20"/>
              </w:rPr>
              <w:t xml:space="preserve">106,30 </w:t>
            </w:r>
          </w:p>
        </w:tc>
        <w:tc>
          <w:tcPr>
            <w:tcW w:w="782" w:type="dxa"/>
            <w:shd w:val="clear" w:color="auto" w:fill="auto"/>
            <w:noWrap/>
            <w:vAlign w:val="bottom"/>
            <w:hideMark/>
          </w:tcPr>
          <w:p w14:paraId="75624B19" w14:textId="77777777" w:rsidR="00270E56" w:rsidRPr="00D015C6" w:rsidRDefault="00270E56" w:rsidP="008B128F">
            <w:pPr>
              <w:ind w:left="-108" w:right="-73"/>
              <w:jc w:val="right"/>
              <w:rPr>
                <w:sz w:val="20"/>
                <w:szCs w:val="20"/>
              </w:rPr>
            </w:pPr>
            <w:r w:rsidRPr="00D015C6">
              <w:rPr>
                <w:sz w:val="20"/>
                <w:szCs w:val="20"/>
              </w:rPr>
              <w:t xml:space="preserve">102,40 </w:t>
            </w:r>
          </w:p>
        </w:tc>
        <w:tc>
          <w:tcPr>
            <w:tcW w:w="678" w:type="dxa"/>
            <w:shd w:val="clear" w:color="auto" w:fill="auto"/>
            <w:noWrap/>
            <w:vAlign w:val="bottom"/>
            <w:hideMark/>
          </w:tcPr>
          <w:p w14:paraId="56E7F9CA" w14:textId="77777777" w:rsidR="00270E56" w:rsidRPr="00D015C6" w:rsidRDefault="00270E56" w:rsidP="008B128F">
            <w:pPr>
              <w:ind w:left="-143" w:right="-102"/>
              <w:jc w:val="right"/>
              <w:rPr>
                <w:sz w:val="20"/>
                <w:szCs w:val="20"/>
              </w:rPr>
            </w:pPr>
            <w:r w:rsidRPr="00D015C6">
              <w:rPr>
                <w:sz w:val="20"/>
                <w:szCs w:val="20"/>
              </w:rPr>
              <w:t xml:space="preserve">104,20 </w:t>
            </w:r>
          </w:p>
        </w:tc>
        <w:tc>
          <w:tcPr>
            <w:tcW w:w="709" w:type="dxa"/>
            <w:gridSpan w:val="2"/>
            <w:shd w:val="clear" w:color="auto" w:fill="auto"/>
            <w:noWrap/>
            <w:vAlign w:val="bottom"/>
            <w:hideMark/>
          </w:tcPr>
          <w:p w14:paraId="1C669007" w14:textId="77777777" w:rsidR="00270E56" w:rsidRPr="00D015C6" w:rsidRDefault="00270E56" w:rsidP="008B128F">
            <w:pPr>
              <w:ind w:left="-114" w:right="-108"/>
              <w:jc w:val="right"/>
              <w:rPr>
                <w:sz w:val="20"/>
                <w:szCs w:val="20"/>
              </w:rPr>
            </w:pPr>
            <w:r w:rsidRPr="00D015C6">
              <w:rPr>
                <w:sz w:val="20"/>
                <w:szCs w:val="20"/>
              </w:rPr>
              <w:t xml:space="preserve">102,10 </w:t>
            </w:r>
          </w:p>
        </w:tc>
        <w:tc>
          <w:tcPr>
            <w:tcW w:w="739" w:type="dxa"/>
            <w:gridSpan w:val="2"/>
            <w:shd w:val="clear" w:color="auto" w:fill="auto"/>
            <w:noWrap/>
            <w:vAlign w:val="bottom"/>
            <w:hideMark/>
          </w:tcPr>
          <w:p w14:paraId="25B027A0" w14:textId="77777777" w:rsidR="00270E56" w:rsidRPr="00D015C6" w:rsidRDefault="00270E56" w:rsidP="008B128F">
            <w:pPr>
              <w:ind w:left="-250" w:right="-108"/>
              <w:jc w:val="right"/>
              <w:rPr>
                <w:sz w:val="20"/>
                <w:szCs w:val="20"/>
              </w:rPr>
            </w:pPr>
            <w:r w:rsidRPr="00D015C6">
              <w:rPr>
                <w:sz w:val="20"/>
                <w:szCs w:val="20"/>
              </w:rPr>
              <w:t xml:space="preserve">103,30 </w:t>
            </w:r>
          </w:p>
        </w:tc>
      </w:tr>
      <w:tr w:rsidR="00270E56" w:rsidRPr="00D015C6" w14:paraId="44C5D5CB" w14:textId="77777777" w:rsidTr="008B128F">
        <w:trPr>
          <w:trHeight w:val="260"/>
        </w:trPr>
        <w:tc>
          <w:tcPr>
            <w:tcW w:w="3261" w:type="dxa"/>
            <w:shd w:val="clear" w:color="auto" w:fill="auto"/>
            <w:vAlign w:val="bottom"/>
            <w:hideMark/>
          </w:tcPr>
          <w:p w14:paraId="26441D5C" w14:textId="77777777" w:rsidR="00270E56" w:rsidRPr="00D015C6" w:rsidRDefault="00270E56" w:rsidP="008B128F">
            <w:pPr>
              <w:ind w:right="-108"/>
              <w:rPr>
                <w:sz w:val="20"/>
                <w:szCs w:val="20"/>
              </w:rPr>
            </w:pPr>
            <w:r w:rsidRPr="00D015C6">
              <w:rPr>
                <w:sz w:val="20"/>
                <w:szCs w:val="20"/>
              </w:rPr>
              <w:t>Индекс потребительских цен, % и (декабрь к декабрю)</w:t>
            </w:r>
          </w:p>
        </w:tc>
        <w:tc>
          <w:tcPr>
            <w:tcW w:w="833" w:type="dxa"/>
            <w:shd w:val="clear" w:color="auto" w:fill="auto"/>
            <w:noWrap/>
            <w:vAlign w:val="bottom"/>
            <w:hideMark/>
          </w:tcPr>
          <w:p w14:paraId="1E272392" w14:textId="77777777" w:rsidR="00270E56" w:rsidRPr="00D015C6" w:rsidRDefault="00270E56" w:rsidP="008B128F">
            <w:pPr>
              <w:jc w:val="right"/>
              <w:rPr>
                <w:sz w:val="20"/>
                <w:szCs w:val="20"/>
              </w:rPr>
            </w:pPr>
            <w:r w:rsidRPr="00D015C6">
              <w:rPr>
                <w:sz w:val="20"/>
                <w:szCs w:val="20"/>
              </w:rPr>
              <w:t>103,13</w:t>
            </w:r>
          </w:p>
        </w:tc>
        <w:tc>
          <w:tcPr>
            <w:tcW w:w="868" w:type="dxa"/>
            <w:shd w:val="clear" w:color="auto" w:fill="auto"/>
            <w:noWrap/>
            <w:vAlign w:val="bottom"/>
            <w:hideMark/>
          </w:tcPr>
          <w:p w14:paraId="5E8C6703" w14:textId="77777777" w:rsidR="00270E56" w:rsidRPr="00D015C6" w:rsidRDefault="00270E56" w:rsidP="008B128F">
            <w:pPr>
              <w:jc w:val="right"/>
              <w:rPr>
                <w:sz w:val="20"/>
                <w:szCs w:val="20"/>
              </w:rPr>
            </w:pPr>
            <w:r w:rsidRPr="00D015C6">
              <w:rPr>
                <w:sz w:val="20"/>
                <w:szCs w:val="20"/>
              </w:rPr>
              <w:t>103,87</w:t>
            </w:r>
          </w:p>
        </w:tc>
        <w:tc>
          <w:tcPr>
            <w:tcW w:w="851" w:type="dxa"/>
            <w:shd w:val="clear" w:color="auto" w:fill="auto"/>
            <w:noWrap/>
            <w:vAlign w:val="bottom"/>
            <w:hideMark/>
          </w:tcPr>
          <w:p w14:paraId="4B58C929" w14:textId="77777777" w:rsidR="00270E56" w:rsidRPr="00D015C6" w:rsidRDefault="00270E56" w:rsidP="008B128F">
            <w:pPr>
              <w:ind w:left="-108"/>
              <w:jc w:val="right"/>
              <w:rPr>
                <w:sz w:val="20"/>
                <w:szCs w:val="20"/>
              </w:rPr>
            </w:pPr>
            <w:r w:rsidRPr="00D015C6">
              <w:rPr>
                <w:sz w:val="20"/>
                <w:szCs w:val="20"/>
              </w:rPr>
              <w:t xml:space="preserve">104,73 </w:t>
            </w:r>
          </w:p>
        </w:tc>
        <w:tc>
          <w:tcPr>
            <w:tcW w:w="992" w:type="dxa"/>
            <w:shd w:val="clear" w:color="auto" w:fill="auto"/>
            <w:noWrap/>
            <w:vAlign w:val="bottom"/>
            <w:hideMark/>
          </w:tcPr>
          <w:p w14:paraId="282A1964" w14:textId="77777777" w:rsidR="00270E56" w:rsidRPr="00D015C6" w:rsidRDefault="00270E56" w:rsidP="008B128F">
            <w:pPr>
              <w:jc w:val="right"/>
              <w:rPr>
                <w:sz w:val="20"/>
                <w:szCs w:val="20"/>
              </w:rPr>
            </w:pPr>
            <w:r w:rsidRPr="00D015C6">
              <w:rPr>
                <w:sz w:val="20"/>
                <w:szCs w:val="20"/>
              </w:rPr>
              <w:t xml:space="preserve">105,87 </w:t>
            </w:r>
          </w:p>
        </w:tc>
        <w:tc>
          <w:tcPr>
            <w:tcW w:w="782" w:type="dxa"/>
            <w:shd w:val="clear" w:color="auto" w:fill="auto"/>
            <w:noWrap/>
            <w:vAlign w:val="bottom"/>
            <w:hideMark/>
          </w:tcPr>
          <w:p w14:paraId="721CCF97" w14:textId="77777777" w:rsidR="00270E56" w:rsidRPr="00D015C6" w:rsidRDefault="00270E56" w:rsidP="008B128F">
            <w:pPr>
              <w:ind w:left="-108" w:right="-73"/>
              <w:jc w:val="right"/>
              <w:rPr>
                <w:sz w:val="20"/>
                <w:szCs w:val="20"/>
              </w:rPr>
            </w:pPr>
            <w:r w:rsidRPr="00D015C6">
              <w:rPr>
                <w:sz w:val="20"/>
                <w:szCs w:val="20"/>
              </w:rPr>
              <w:t xml:space="preserve">107,81 </w:t>
            </w:r>
          </w:p>
        </w:tc>
        <w:tc>
          <w:tcPr>
            <w:tcW w:w="678" w:type="dxa"/>
            <w:shd w:val="clear" w:color="auto" w:fill="auto"/>
            <w:noWrap/>
            <w:vAlign w:val="bottom"/>
            <w:hideMark/>
          </w:tcPr>
          <w:p w14:paraId="5654D1E2" w14:textId="77777777" w:rsidR="00270E56" w:rsidRPr="00D015C6" w:rsidRDefault="00270E56" w:rsidP="008B128F">
            <w:pPr>
              <w:ind w:left="-143" w:right="-102"/>
              <w:jc w:val="right"/>
              <w:rPr>
                <w:sz w:val="20"/>
                <w:szCs w:val="20"/>
              </w:rPr>
            </w:pPr>
            <w:r w:rsidRPr="00D015C6">
              <w:rPr>
                <w:sz w:val="20"/>
                <w:szCs w:val="20"/>
              </w:rPr>
              <w:t xml:space="preserve">104,00 </w:t>
            </w:r>
          </w:p>
        </w:tc>
        <w:tc>
          <w:tcPr>
            <w:tcW w:w="709" w:type="dxa"/>
            <w:gridSpan w:val="2"/>
            <w:shd w:val="clear" w:color="auto" w:fill="auto"/>
            <w:noWrap/>
            <w:vAlign w:val="bottom"/>
            <w:hideMark/>
          </w:tcPr>
          <w:p w14:paraId="0F04B906" w14:textId="77777777" w:rsidR="00270E56" w:rsidRPr="00D015C6" w:rsidRDefault="00270E56" w:rsidP="008B128F">
            <w:pPr>
              <w:ind w:left="-114" w:right="-108"/>
              <w:jc w:val="right"/>
              <w:rPr>
                <w:sz w:val="20"/>
                <w:szCs w:val="20"/>
              </w:rPr>
            </w:pPr>
            <w:r w:rsidRPr="00D015C6">
              <w:rPr>
                <w:sz w:val="20"/>
                <w:szCs w:val="20"/>
              </w:rPr>
              <w:t xml:space="preserve">104,00 </w:t>
            </w:r>
          </w:p>
        </w:tc>
        <w:tc>
          <w:tcPr>
            <w:tcW w:w="739" w:type="dxa"/>
            <w:gridSpan w:val="2"/>
            <w:shd w:val="clear" w:color="auto" w:fill="auto"/>
            <w:noWrap/>
            <w:vAlign w:val="bottom"/>
            <w:hideMark/>
          </w:tcPr>
          <w:p w14:paraId="433AE090" w14:textId="77777777" w:rsidR="00270E56" w:rsidRPr="00D015C6" w:rsidRDefault="00270E56" w:rsidP="008B128F">
            <w:pPr>
              <w:ind w:left="-250" w:right="-108"/>
              <w:jc w:val="right"/>
              <w:rPr>
                <w:sz w:val="20"/>
                <w:szCs w:val="20"/>
              </w:rPr>
            </w:pPr>
            <w:r w:rsidRPr="00D015C6">
              <w:rPr>
                <w:sz w:val="20"/>
                <w:szCs w:val="20"/>
              </w:rPr>
              <w:t xml:space="preserve">104,00 </w:t>
            </w:r>
          </w:p>
        </w:tc>
      </w:tr>
      <w:tr w:rsidR="00270E56" w:rsidRPr="00D015C6" w14:paraId="7A1BAEE2" w14:textId="77777777" w:rsidTr="008B128F">
        <w:trPr>
          <w:trHeight w:val="247"/>
        </w:trPr>
        <w:tc>
          <w:tcPr>
            <w:tcW w:w="3261" w:type="dxa"/>
            <w:shd w:val="clear" w:color="auto" w:fill="auto"/>
            <w:vAlign w:val="bottom"/>
            <w:hideMark/>
          </w:tcPr>
          <w:p w14:paraId="74A7B2A5" w14:textId="77777777" w:rsidR="00270E56" w:rsidRPr="00D015C6" w:rsidRDefault="00270E56" w:rsidP="008B128F">
            <w:pPr>
              <w:rPr>
                <w:sz w:val="20"/>
                <w:szCs w:val="20"/>
              </w:rPr>
            </w:pPr>
            <w:r w:rsidRPr="00D015C6">
              <w:rPr>
                <w:sz w:val="20"/>
                <w:szCs w:val="20"/>
              </w:rPr>
              <w:t>Оборот розничной торговли, %</w:t>
            </w:r>
          </w:p>
        </w:tc>
        <w:tc>
          <w:tcPr>
            <w:tcW w:w="833" w:type="dxa"/>
            <w:shd w:val="clear" w:color="auto" w:fill="auto"/>
            <w:noWrap/>
            <w:vAlign w:val="bottom"/>
            <w:hideMark/>
          </w:tcPr>
          <w:p w14:paraId="607D6557" w14:textId="77777777" w:rsidR="00270E56" w:rsidRPr="00D015C6" w:rsidRDefault="00270E56" w:rsidP="008B128F">
            <w:pPr>
              <w:jc w:val="right"/>
              <w:rPr>
                <w:sz w:val="20"/>
                <w:szCs w:val="20"/>
              </w:rPr>
            </w:pPr>
            <w:r w:rsidRPr="00D015C6">
              <w:rPr>
                <w:sz w:val="20"/>
                <w:szCs w:val="20"/>
              </w:rPr>
              <w:t>99,50</w:t>
            </w:r>
          </w:p>
        </w:tc>
        <w:tc>
          <w:tcPr>
            <w:tcW w:w="868" w:type="dxa"/>
            <w:shd w:val="clear" w:color="auto" w:fill="auto"/>
            <w:noWrap/>
            <w:vAlign w:val="bottom"/>
            <w:hideMark/>
          </w:tcPr>
          <w:p w14:paraId="45A5AF1E" w14:textId="77777777" w:rsidR="00270E56" w:rsidRPr="00D015C6" w:rsidRDefault="00270E56" w:rsidP="008B128F">
            <w:pPr>
              <w:jc w:val="right"/>
              <w:rPr>
                <w:sz w:val="20"/>
                <w:szCs w:val="20"/>
              </w:rPr>
            </w:pPr>
            <w:r w:rsidRPr="00D015C6">
              <w:rPr>
                <w:sz w:val="20"/>
                <w:szCs w:val="20"/>
              </w:rPr>
              <w:t>98,56</w:t>
            </w:r>
          </w:p>
        </w:tc>
        <w:tc>
          <w:tcPr>
            <w:tcW w:w="851" w:type="dxa"/>
            <w:shd w:val="clear" w:color="auto" w:fill="auto"/>
            <w:noWrap/>
            <w:vAlign w:val="bottom"/>
            <w:hideMark/>
          </w:tcPr>
          <w:p w14:paraId="003BFD0D" w14:textId="77777777" w:rsidR="00270E56" w:rsidRPr="00D015C6" w:rsidRDefault="00270E56" w:rsidP="008B128F">
            <w:pPr>
              <w:ind w:left="-108"/>
              <w:jc w:val="right"/>
              <w:rPr>
                <w:sz w:val="20"/>
                <w:szCs w:val="20"/>
              </w:rPr>
            </w:pPr>
            <w:r w:rsidRPr="00D015C6">
              <w:rPr>
                <w:sz w:val="20"/>
                <w:szCs w:val="20"/>
              </w:rPr>
              <w:t xml:space="preserve">99,70 </w:t>
            </w:r>
          </w:p>
        </w:tc>
        <w:tc>
          <w:tcPr>
            <w:tcW w:w="992" w:type="dxa"/>
            <w:shd w:val="clear" w:color="auto" w:fill="auto"/>
            <w:noWrap/>
            <w:vAlign w:val="bottom"/>
            <w:hideMark/>
          </w:tcPr>
          <w:p w14:paraId="18678576" w14:textId="77777777" w:rsidR="00270E56" w:rsidRPr="00D015C6" w:rsidRDefault="00270E56" w:rsidP="008B128F">
            <w:pPr>
              <w:jc w:val="right"/>
              <w:rPr>
                <w:sz w:val="20"/>
                <w:szCs w:val="20"/>
              </w:rPr>
            </w:pPr>
            <w:r w:rsidRPr="00D015C6">
              <w:rPr>
                <w:sz w:val="20"/>
                <w:szCs w:val="20"/>
              </w:rPr>
              <w:t xml:space="preserve">103,20 </w:t>
            </w:r>
          </w:p>
        </w:tc>
        <w:tc>
          <w:tcPr>
            <w:tcW w:w="782" w:type="dxa"/>
            <w:shd w:val="clear" w:color="auto" w:fill="auto"/>
            <w:noWrap/>
            <w:vAlign w:val="bottom"/>
            <w:hideMark/>
          </w:tcPr>
          <w:p w14:paraId="5677BA03" w14:textId="77777777" w:rsidR="00270E56" w:rsidRPr="00D015C6" w:rsidRDefault="00270E56" w:rsidP="008B128F">
            <w:pPr>
              <w:ind w:left="-108" w:right="-73"/>
              <w:jc w:val="right"/>
              <w:rPr>
                <w:sz w:val="20"/>
                <w:szCs w:val="20"/>
              </w:rPr>
            </w:pPr>
            <w:r w:rsidRPr="00D015C6">
              <w:rPr>
                <w:sz w:val="20"/>
                <w:szCs w:val="20"/>
              </w:rPr>
              <w:t xml:space="preserve">102,51 </w:t>
            </w:r>
          </w:p>
        </w:tc>
        <w:tc>
          <w:tcPr>
            <w:tcW w:w="678" w:type="dxa"/>
            <w:shd w:val="clear" w:color="auto" w:fill="auto"/>
            <w:noWrap/>
            <w:vAlign w:val="bottom"/>
            <w:hideMark/>
          </w:tcPr>
          <w:p w14:paraId="4A27EB7F" w14:textId="77777777" w:rsidR="00270E56" w:rsidRPr="00D015C6" w:rsidRDefault="00270E56" w:rsidP="008B128F">
            <w:pPr>
              <w:ind w:left="-143" w:right="-102"/>
              <w:jc w:val="right"/>
              <w:rPr>
                <w:sz w:val="20"/>
                <w:szCs w:val="20"/>
              </w:rPr>
            </w:pPr>
            <w:r w:rsidRPr="00D015C6">
              <w:rPr>
                <w:sz w:val="20"/>
                <w:szCs w:val="20"/>
              </w:rPr>
              <w:t xml:space="preserve">103,00 </w:t>
            </w:r>
          </w:p>
        </w:tc>
        <w:tc>
          <w:tcPr>
            <w:tcW w:w="709" w:type="dxa"/>
            <w:gridSpan w:val="2"/>
            <w:shd w:val="clear" w:color="auto" w:fill="auto"/>
            <w:noWrap/>
            <w:vAlign w:val="bottom"/>
            <w:hideMark/>
          </w:tcPr>
          <w:p w14:paraId="78825474" w14:textId="77777777" w:rsidR="00270E56" w:rsidRPr="00D015C6" w:rsidRDefault="00270E56" w:rsidP="008B128F">
            <w:pPr>
              <w:ind w:left="-114" w:right="-108"/>
              <w:jc w:val="right"/>
              <w:rPr>
                <w:sz w:val="20"/>
                <w:szCs w:val="20"/>
              </w:rPr>
            </w:pPr>
            <w:r w:rsidRPr="00D015C6">
              <w:rPr>
                <w:sz w:val="20"/>
                <w:szCs w:val="20"/>
              </w:rPr>
              <w:t xml:space="preserve">102,80 </w:t>
            </w:r>
          </w:p>
        </w:tc>
        <w:tc>
          <w:tcPr>
            <w:tcW w:w="739" w:type="dxa"/>
            <w:gridSpan w:val="2"/>
            <w:shd w:val="clear" w:color="auto" w:fill="auto"/>
            <w:noWrap/>
            <w:vAlign w:val="bottom"/>
            <w:hideMark/>
          </w:tcPr>
          <w:p w14:paraId="3AEEE6DE" w14:textId="77777777" w:rsidR="00270E56" w:rsidRPr="00D015C6" w:rsidRDefault="00270E56" w:rsidP="008B128F">
            <w:pPr>
              <w:ind w:left="-250" w:right="-108"/>
              <w:jc w:val="right"/>
              <w:rPr>
                <w:sz w:val="20"/>
                <w:szCs w:val="20"/>
              </w:rPr>
            </w:pPr>
            <w:r w:rsidRPr="00D015C6">
              <w:rPr>
                <w:sz w:val="20"/>
                <w:szCs w:val="20"/>
              </w:rPr>
              <w:t xml:space="preserve">103,10 </w:t>
            </w:r>
          </w:p>
        </w:tc>
      </w:tr>
    </w:tbl>
    <w:p w14:paraId="58EFD280" w14:textId="77777777" w:rsidR="00270E56" w:rsidRPr="0056546E" w:rsidRDefault="00270E56" w:rsidP="0056546E">
      <w:pPr>
        <w:ind w:firstLine="709"/>
        <w:jc w:val="both"/>
        <w:rPr>
          <w:sz w:val="28"/>
          <w:szCs w:val="28"/>
        </w:rPr>
      </w:pPr>
    </w:p>
    <w:p w14:paraId="79651A98" w14:textId="1622BA71" w:rsidR="00040D23" w:rsidRPr="00C45464" w:rsidRDefault="00040D23" w:rsidP="00040D23">
      <w:pPr>
        <w:ind w:firstLine="709"/>
        <w:jc w:val="both"/>
        <w:rPr>
          <w:sz w:val="28"/>
          <w:szCs w:val="28"/>
        </w:rPr>
      </w:pPr>
      <w:r w:rsidRPr="00C45464">
        <w:rPr>
          <w:sz w:val="28"/>
          <w:szCs w:val="28"/>
        </w:rPr>
        <w:t xml:space="preserve">Согласно информации Архангельскстата, представленной в электронном сборнике «Социально-экономическое положение Архангельской области без НАО за январь-август 2021 года» (далее – Сборник «Социально-экономическое положение за январь-август 2021 года»), индекс промышленного производства за январь-август 2021 года к аналогичному периоду прошлого года в регионе составляет 98,4 %, что обусловлено снижением объемов производств в обрабатывающем секторе (93,6 %), из них: производство напитков снизилось на 0,4 %, производство </w:t>
      </w:r>
      <w:r w:rsidRPr="00C45464">
        <w:rPr>
          <w:sz w:val="28"/>
          <w:szCs w:val="28"/>
        </w:rPr>
        <w:lastRenderedPageBreak/>
        <w:t xml:space="preserve">пищевых продуктов </w:t>
      </w:r>
      <w:r w:rsidR="00C45464">
        <w:rPr>
          <w:sz w:val="28"/>
          <w:szCs w:val="28"/>
        </w:rPr>
        <w:t xml:space="preserve">– </w:t>
      </w:r>
      <w:r w:rsidRPr="00C45464">
        <w:rPr>
          <w:sz w:val="28"/>
          <w:szCs w:val="28"/>
        </w:rPr>
        <w:t xml:space="preserve">на 6,4 %, в судостроении </w:t>
      </w:r>
      <w:r w:rsidR="00C45464">
        <w:rPr>
          <w:sz w:val="28"/>
          <w:szCs w:val="28"/>
        </w:rPr>
        <w:t xml:space="preserve">– </w:t>
      </w:r>
      <w:r w:rsidRPr="00C45464">
        <w:rPr>
          <w:sz w:val="28"/>
          <w:szCs w:val="28"/>
        </w:rPr>
        <w:t>на 1</w:t>
      </w:r>
      <w:r w:rsidR="00C45464">
        <w:rPr>
          <w:sz w:val="28"/>
          <w:szCs w:val="28"/>
        </w:rPr>
        <w:t>2,5 % и судоремонте –  на 37,0 %.</w:t>
      </w:r>
    </w:p>
    <w:p w14:paraId="36BA33BA" w14:textId="2E7D0AF3" w:rsidR="00040D23" w:rsidRPr="000F588E" w:rsidRDefault="00040D23" w:rsidP="00040D23">
      <w:pPr>
        <w:ind w:firstLine="709"/>
        <w:jc w:val="both"/>
        <w:rPr>
          <w:sz w:val="28"/>
          <w:szCs w:val="28"/>
        </w:rPr>
      </w:pPr>
      <w:r w:rsidRPr="000F588E">
        <w:rPr>
          <w:sz w:val="28"/>
          <w:szCs w:val="28"/>
        </w:rPr>
        <w:t xml:space="preserve">В указанный период установлен рост индексов производства в добывающем секторе на 25,4 %, </w:t>
      </w:r>
      <w:bookmarkStart w:id="11" w:name="_Toc497479065"/>
      <w:bookmarkStart w:id="12" w:name="_Toc528942491"/>
      <w:bookmarkStart w:id="13" w:name="_Toc23833557"/>
      <w:r w:rsidRPr="000F588E">
        <w:rPr>
          <w:sz w:val="28"/>
          <w:szCs w:val="28"/>
        </w:rPr>
        <w:t xml:space="preserve">в деревообработке </w:t>
      </w:r>
      <w:r w:rsidR="000F588E">
        <w:rPr>
          <w:sz w:val="28"/>
          <w:szCs w:val="28"/>
        </w:rPr>
        <w:t xml:space="preserve">– </w:t>
      </w:r>
      <w:r w:rsidRPr="000F588E">
        <w:rPr>
          <w:sz w:val="28"/>
          <w:szCs w:val="28"/>
        </w:rPr>
        <w:t xml:space="preserve">на 6,7 %; в отрасли «Строительство» </w:t>
      </w:r>
      <w:r w:rsidR="000F588E">
        <w:rPr>
          <w:sz w:val="28"/>
          <w:szCs w:val="28"/>
        </w:rPr>
        <w:t xml:space="preserve">- </w:t>
      </w:r>
      <w:r w:rsidRPr="000F588E">
        <w:rPr>
          <w:sz w:val="28"/>
          <w:szCs w:val="28"/>
        </w:rPr>
        <w:t xml:space="preserve">на 6,3 %; в производстве химических веществ и химических продуктов </w:t>
      </w:r>
      <w:r w:rsidR="000F588E">
        <w:rPr>
          <w:sz w:val="28"/>
          <w:szCs w:val="28"/>
        </w:rPr>
        <w:t xml:space="preserve">– </w:t>
      </w:r>
      <w:r w:rsidRPr="000F588E">
        <w:rPr>
          <w:sz w:val="28"/>
          <w:szCs w:val="28"/>
        </w:rPr>
        <w:t>на 4,7 %, в организациях, занимающихся водоснабжением</w:t>
      </w:r>
      <w:r w:rsidR="000F588E">
        <w:rPr>
          <w:sz w:val="28"/>
          <w:szCs w:val="28"/>
        </w:rPr>
        <w:t>,</w:t>
      </w:r>
      <w:r w:rsidRPr="000F588E">
        <w:rPr>
          <w:sz w:val="28"/>
          <w:szCs w:val="28"/>
        </w:rPr>
        <w:t xml:space="preserve"> водоотведением, организацией сбора и утилизации отходов, деятельностью по ликвидации загрязнений </w:t>
      </w:r>
      <w:r w:rsidR="000718A2">
        <w:rPr>
          <w:sz w:val="28"/>
          <w:szCs w:val="28"/>
        </w:rPr>
        <w:t xml:space="preserve">– </w:t>
      </w:r>
      <w:r w:rsidRPr="000F588E">
        <w:rPr>
          <w:sz w:val="28"/>
          <w:szCs w:val="28"/>
        </w:rPr>
        <w:t>на 6,5 %; в организациях, занимающихся обеспечением электрической энергией, газом и паром</w:t>
      </w:r>
      <w:r w:rsidR="000718A2">
        <w:rPr>
          <w:sz w:val="28"/>
          <w:szCs w:val="28"/>
        </w:rPr>
        <w:t>,</w:t>
      </w:r>
      <w:r w:rsidRPr="000F588E">
        <w:rPr>
          <w:sz w:val="28"/>
          <w:szCs w:val="28"/>
        </w:rPr>
        <w:t xml:space="preserve"> кондиционирование</w:t>
      </w:r>
      <w:r w:rsidR="000718A2">
        <w:rPr>
          <w:sz w:val="28"/>
          <w:szCs w:val="28"/>
        </w:rPr>
        <w:t>м</w:t>
      </w:r>
      <w:r w:rsidRPr="000F588E">
        <w:rPr>
          <w:sz w:val="28"/>
          <w:szCs w:val="28"/>
        </w:rPr>
        <w:t xml:space="preserve"> воздуха </w:t>
      </w:r>
      <w:r w:rsidR="000718A2">
        <w:rPr>
          <w:sz w:val="28"/>
          <w:szCs w:val="28"/>
        </w:rPr>
        <w:t xml:space="preserve">– </w:t>
      </w:r>
      <w:r w:rsidRPr="000F588E">
        <w:rPr>
          <w:sz w:val="28"/>
          <w:szCs w:val="28"/>
        </w:rPr>
        <w:t xml:space="preserve">на 2,2 %; в производстве бумаги и бумажных изделий </w:t>
      </w:r>
      <w:r w:rsidR="000718A2">
        <w:rPr>
          <w:sz w:val="28"/>
          <w:szCs w:val="28"/>
        </w:rPr>
        <w:t xml:space="preserve">– </w:t>
      </w:r>
      <w:r w:rsidRPr="000F588E">
        <w:rPr>
          <w:sz w:val="28"/>
          <w:szCs w:val="28"/>
        </w:rPr>
        <w:t>на 1,2 %.</w:t>
      </w:r>
    </w:p>
    <w:p w14:paraId="205F3FD0" w14:textId="68598338" w:rsidR="00040D23" w:rsidRPr="000718A2" w:rsidRDefault="00040D23" w:rsidP="00040D23">
      <w:pPr>
        <w:ind w:firstLine="709"/>
        <w:jc w:val="both"/>
        <w:rPr>
          <w:sz w:val="28"/>
          <w:szCs w:val="28"/>
        </w:rPr>
      </w:pPr>
      <w:r w:rsidRPr="000718A2">
        <w:rPr>
          <w:sz w:val="28"/>
          <w:szCs w:val="28"/>
        </w:rPr>
        <w:t>Прогнозируемая положительная динамика показателя ВРП в 2021 году будет обеспечена восстановительным темпом роста в важнейших отраслях экономики региона, в основном, ростом в промышленном производстве: «Добыча полезных ископаемых» – 116,3 % к предыдущему периоду; «Производство прочих транспортных средств и оборудования – 101,3 % к предыдущему периоду; «Обработка древесины и производство изделий из дерева и пробки, кроме мебели, производство изделий из соломки и материалов для плетения» – 106,2</w:t>
      </w:r>
      <w:r w:rsidR="000718A2">
        <w:rPr>
          <w:sz w:val="28"/>
          <w:szCs w:val="28"/>
        </w:rPr>
        <w:t xml:space="preserve"> </w:t>
      </w:r>
      <w:r w:rsidRPr="000718A2">
        <w:rPr>
          <w:sz w:val="28"/>
          <w:szCs w:val="28"/>
        </w:rPr>
        <w:t>% к предыдущему периоду, также по отрасли «Строительство» – 102,4 % к предыдущему периоду. При этом в 2021 году в части промышленного производства в судостроении прогнозируется снижение или 84,4 % к прошлому году, а также производ</w:t>
      </w:r>
      <w:r w:rsidR="000718A2">
        <w:rPr>
          <w:sz w:val="28"/>
          <w:szCs w:val="28"/>
        </w:rPr>
        <w:t>ство пищевых продуктов – 94,8 %.</w:t>
      </w:r>
    </w:p>
    <w:p w14:paraId="4A840408" w14:textId="52E32A06" w:rsidR="00040D23" w:rsidRPr="00B00B39" w:rsidRDefault="00B00B39" w:rsidP="00B00B39">
      <w:pPr>
        <w:pStyle w:val="af7"/>
        <w:spacing w:before="240" w:after="120"/>
        <w:rPr>
          <w:rFonts w:ascii="Times New Roman" w:hAnsi="Times New Roman"/>
          <w:i/>
          <w:sz w:val="28"/>
          <w:szCs w:val="28"/>
        </w:rPr>
      </w:pPr>
      <w:bookmarkStart w:id="14" w:name="_Toc55486955"/>
      <w:bookmarkStart w:id="15" w:name="_Toc88490072"/>
      <w:r>
        <w:rPr>
          <w:rFonts w:ascii="Times New Roman" w:hAnsi="Times New Roman"/>
          <w:i/>
          <w:sz w:val="28"/>
          <w:szCs w:val="28"/>
        </w:rPr>
        <w:t>3</w:t>
      </w:r>
      <w:r w:rsidR="00040D23" w:rsidRPr="00B00B39">
        <w:rPr>
          <w:rFonts w:ascii="Times New Roman" w:hAnsi="Times New Roman"/>
          <w:i/>
          <w:sz w:val="28"/>
          <w:szCs w:val="28"/>
        </w:rPr>
        <w:t>.2. Индекс промышленного производства</w:t>
      </w:r>
      <w:bookmarkEnd w:id="10"/>
      <w:bookmarkEnd w:id="11"/>
      <w:bookmarkEnd w:id="12"/>
      <w:bookmarkEnd w:id="13"/>
      <w:bookmarkEnd w:id="14"/>
      <w:bookmarkEnd w:id="15"/>
    </w:p>
    <w:p w14:paraId="459B73EF" w14:textId="123E8FAD" w:rsidR="00040D23" w:rsidRPr="003D2CAE" w:rsidRDefault="00040D23" w:rsidP="00040D23">
      <w:pPr>
        <w:ind w:firstLine="709"/>
        <w:jc w:val="both"/>
        <w:rPr>
          <w:sz w:val="28"/>
          <w:szCs w:val="28"/>
        </w:rPr>
      </w:pPr>
      <w:r w:rsidRPr="003D2CAE">
        <w:rPr>
          <w:sz w:val="28"/>
          <w:szCs w:val="28"/>
        </w:rPr>
        <w:t xml:space="preserve">Индекс промышленного производства РФ в 2020 году составил 97,9 % к уровню 2019 года, в 2021 году ожидается на уровне 104,2 % к уровню 2020 года, что по мнению Счетной палаты РФ обусловлено низкой базой 2020 года в период антиковидных мероприятий, в 2022 – 2024 годах прогнозируются рост, </w:t>
      </w:r>
      <w:r w:rsidR="003D2CAE">
        <w:rPr>
          <w:sz w:val="28"/>
          <w:szCs w:val="28"/>
        </w:rPr>
        <w:t>который</w:t>
      </w:r>
      <w:r w:rsidRPr="003D2CAE">
        <w:rPr>
          <w:sz w:val="28"/>
          <w:szCs w:val="28"/>
        </w:rPr>
        <w:t xml:space="preserve"> составит соответственно 103,3 %, 102,4 % и 102,2 %.</w:t>
      </w:r>
    </w:p>
    <w:p w14:paraId="63D012DA" w14:textId="466A6236" w:rsidR="00830AF4" w:rsidRPr="00BA1D42" w:rsidRDefault="00830AF4" w:rsidP="00830AF4">
      <w:pPr>
        <w:ind w:firstLine="709"/>
        <w:jc w:val="both"/>
        <w:rPr>
          <w:sz w:val="28"/>
          <w:szCs w:val="28"/>
        </w:rPr>
      </w:pPr>
      <w:r w:rsidRPr="00BA1D42">
        <w:rPr>
          <w:sz w:val="28"/>
          <w:szCs w:val="28"/>
        </w:rPr>
        <w:t>Специфика промышленного развития Архангельской области обусловлена географическим положением региона: в</w:t>
      </w:r>
      <w:r>
        <w:rPr>
          <w:sz w:val="28"/>
          <w:szCs w:val="28"/>
        </w:rPr>
        <w:t xml:space="preserve"> </w:t>
      </w:r>
      <w:r w:rsidRPr="00BA1D42">
        <w:rPr>
          <w:sz w:val="28"/>
          <w:szCs w:val="28"/>
        </w:rPr>
        <w:t>первую очередь</w:t>
      </w:r>
      <w:r>
        <w:rPr>
          <w:sz w:val="28"/>
          <w:szCs w:val="28"/>
        </w:rPr>
        <w:t xml:space="preserve"> – </w:t>
      </w:r>
      <w:r w:rsidRPr="00BA1D42">
        <w:rPr>
          <w:sz w:val="28"/>
          <w:szCs w:val="28"/>
        </w:rPr>
        <w:t>лесная промышленность и деревообработка, судостроение, добываю</w:t>
      </w:r>
      <w:r>
        <w:rPr>
          <w:sz w:val="28"/>
          <w:szCs w:val="28"/>
        </w:rPr>
        <w:t>щая промышленность, энергетика.</w:t>
      </w:r>
    </w:p>
    <w:p w14:paraId="6B71EA88" w14:textId="6FCE8315" w:rsidR="00040D23" w:rsidRPr="00BA1D42" w:rsidRDefault="00040D23" w:rsidP="00040D23">
      <w:pPr>
        <w:ind w:firstLine="709"/>
        <w:jc w:val="both"/>
        <w:rPr>
          <w:sz w:val="28"/>
          <w:szCs w:val="28"/>
        </w:rPr>
      </w:pPr>
      <w:r w:rsidRPr="00BA1D42">
        <w:rPr>
          <w:sz w:val="28"/>
          <w:szCs w:val="28"/>
        </w:rPr>
        <w:t>Согласно Прогнозу СЭР на среднесрочный период индекс промышленного производства (далее – ИПП региона) в 2020 году составил 99,10 % к уровню 2019 года. За январь-август 2021 года ИПП региона составил 98,4</w:t>
      </w:r>
      <w:r w:rsidR="00C46776">
        <w:rPr>
          <w:sz w:val="28"/>
          <w:szCs w:val="28"/>
        </w:rPr>
        <w:t xml:space="preserve"> </w:t>
      </w:r>
      <w:r w:rsidRPr="00BA1D42">
        <w:rPr>
          <w:sz w:val="28"/>
          <w:szCs w:val="28"/>
        </w:rPr>
        <w:t>% к январю-августу 2020 года. В 2021 году ИПП ожидается на уровне 101,84 % к 2020 году, в 2022 – 2024 годах составит соответственно 101,73 %, 102,17 %, 109,23 %.</w:t>
      </w:r>
    </w:p>
    <w:p w14:paraId="0C3F64D0" w14:textId="77777777" w:rsidR="00040D23" w:rsidRPr="00B34949" w:rsidRDefault="00040D23" w:rsidP="00040D23">
      <w:pPr>
        <w:ind w:firstLine="709"/>
        <w:jc w:val="both"/>
        <w:rPr>
          <w:sz w:val="28"/>
          <w:szCs w:val="28"/>
        </w:rPr>
      </w:pPr>
      <w:r w:rsidRPr="00B34949">
        <w:rPr>
          <w:sz w:val="28"/>
          <w:szCs w:val="28"/>
        </w:rPr>
        <w:t>Указанные показатели ИПП региона спрогнозированы, исходя из перспективных планов предприятий области, а их стабильная работа позволит обеспечить рост показателей промышленного производства.</w:t>
      </w:r>
    </w:p>
    <w:p w14:paraId="770B2759" w14:textId="3A384C89" w:rsidR="00040D23" w:rsidRPr="00B34949" w:rsidRDefault="00040D23" w:rsidP="00040D23">
      <w:pPr>
        <w:ind w:firstLine="709"/>
        <w:jc w:val="both"/>
        <w:rPr>
          <w:sz w:val="28"/>
          <w:szCs w:val="28"/>
        </w:rPr>
      </w:pPr>
      <w:r w:rsidRPr="00B34949">
        <w:rPr>
          <w:sz w:val="28"/>
          <w:szCs w:val="28"/>
        </w:rPr>
        <w:lastRenderedPageBreak/>
        <w:t xml:space="preserve">Оценочная структура промышленного производства Архангельской области в 2020 и 2021 годах представлена в таблице </w:t>
      </w:r>
      <w:r w:rsidR="00E70CD8">
        <w:rPr>
          <w:sz w:val="28"/>
          <w:szCs w:val="28"/>
        </w:rPr>
        <w:t>3</w:t>
      </w:r>
      <w:r w:rsidRPr="00B34949">
        <w:rPr>
          <w:sz w:val="28"/>
          <w:szCs w:val="28"/>
        </w:rPr>
        <w:t>:</w:t>
      </w:r>
    </w:p>
    <w:p w14:paraId="01F16C7C" w14:textId="77777777" w:rsidR="00040D23" w:rsidRPr="00B34949" w:rsidRDefault="00040D23" w:rsidP="00040D23">
      <w:pPr>
        <w:ind w:firstLine="851"/>
        <w:jc w:val="both"/>
        <w:rPr>
          <w:sz w:val="22"/>
          <w:szCs w:val="22"/>
        </w:rPr>
      </w:pPr>
    </w:p>
    <w:p w14:paraId="25DB7AEF" w14:textId="2DABB7EE" w:rsidR="00040D23" w:rsidRPr="00B34949" w:rsidRDefault="00040D23" w:rsidP="00040D23">
      <w:pPr>
        <w:pStyle w:val="af9"/>
        <w:rPr>
          <w:b w:val="0"/>
          <w:sz w:val="24"/>
          <w:szCs w:val="24"/>
        </w:rPr>
      </w:pPr>
      <w:r w:rsidRPr="00B34949">
        <w:rPr>
          <w:b w:val="0"/>
          <w:sz w:val="24"/>
          <w:szCs w:val="24"/>
        </w:rPr>
        <w:t xml:space="preserve">Таблица </w:t>
      </w:r>
      <w:r w:rsidRPr="00B34949">
        <w:rPr>
          <w:b w:val="0"/>
          <w:sz w:val="24"/>
          <w:szCs w:val="24"/>
        </w:rPr>
        <w:fldChar w:fldCharType="begin"/>
      </w:r>
      <w:r w:rsidRPr="00B34949">
        <w:rPr>
          <w:b w:val="0"/>
          <w:sz w:val="24"/>
          <w:szCs w:val="24"/>
        </w:rPr>
        <w:instrText xml:space="preserve"> SEQ Таблица \* ARABIC </w:instrText>
      </w:r>
      <w:r w:rsidRPr="00B34949">
        <w:rPr>
          <w:b w:val="0"/>
          <w:sz w:val="24"/>
          <w:szCs w:val="24"/>
        </w:rPr>
        <w:fldChar w:fldCharType="separate"/>
      </w:r>
      <w:r w:rsidR="00473415">
        <w:rPr>
          <w:b w:val="0"/>
          <w:noProof/>
          <w:sz w:val="24"/>
          <w:szCs w:val="24"/>
        </w:rPr>
        <w:t>3</w:t>
      </w:r>
      <w:r w:rsidRPr="00B34949">
        <w:rPr>
          <w:b w:val="0"/>
          <w:sz w:val="24"/>
          <w:szCs w:val="24"/>
        </w:rPr>
        <w:fldChar w:fldCharType="end"/>
      </w:r>
      <w:r w:rsidR="00B34949">
        <w:rPr>
          <w:b w:val="0"/>
          <w:sz w:val="24"/>
          <w:szCs w:val="24"/>
        </w:rPr>
        <w:t>.</w:t>
      </w:r>
      <w:r w:rsidRPr="00B34949">
        <w:rPr>
          <w:b w:val="0"/>
          <w:sz w:val="24"/>
          <w:szCs w:val="24"/>
        </w:rPr>
        <w:t xml:space="preserve"> Оценочная структура промышленного производства Архангельской области в 2020 и 2021 годах, %</w:t>
      </w:r>
    </w:p>
    <w:tbl>
      <w:tblPr>
        <w:tblW w:w="9285" w:type="dxa"/>
        <w:tblInd w:w="-23" w:type="dxa"/>
        <w:tblLook w:val="04A0" w:firstRow="1" w:lastRow="0" w:firstColumn="1" w:lastColumn="0" w:noHBand="0" w:noVBand="1"/>
      </w:tblPr>
      <w:tblGrid>
        <w:gridCol w:w="4536"/>
        <w:gridCol w:w="1701"/>
        <w:gridCol w:w="1701"/>
        <w:gridCol w:w="1347"/>
      </w:tblGrid>
      <w:tr w:rsidR="00040D23" w:rsidRPr="00B34949" w14:paraId="2CA2B760" w14:textId="77777777" w:rsidTr="00040D23">
        <w:trPr>
          <w:trHeight w:val="221"/>
        </w:trPr>
        <w:tc>
          <w:tcPr>
            <w:tcW w:w="453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007EAE8" w14:textId="77777777" w:rsidR="00040D23" w:rsidRPr="00B34949" w:rsidRDefault="00040D23" w:rsidP="00040D23">
            <w:pPr>
              <w:jc w:val="center"/>
              <w:rPr>
                <w:color w:val="000000"/>
                <w:sz w:val="22"/>
                <w:szCs w:val="22"/>
              </w:rPr>
            </w:pPr>
            <w:r w:rsidRPr="00B34949">
              <w:rPr>
                <w:color w:val="000000"/>
                <w:sz w:val="22"/>
                <w:szCs w:val="22"/>
              </w:rPr>
              <w:t>Основные показатели</w:t>
            </w:r>
          </w:p>
        </w:tc>
        <w:tc>
          <w:tcPr>
            <w:tcW w:w="3402" w:type="dxa"/>
            <w:gridSpan w:val="2"/>
            <w:tcBorders>
              <w:top w:val="double" w:sz="6" w:space="0" w:color="auto"/>
              <w:left w:val="nil"/>
              <w:bottom w:val="single" w:sz="4" w:space="0" w:color="auto"/>
              <w:right w:val="single" w:sz="4" w:space="0" w:color="auto"/>
            </w:tcBorders>
            <w:shd w:val="clear" w:color="auto" w:fill="auto"/>
            <w:vAlign w:val="center"/>
          </w:tcPr>
          <w:p w14:paraId="7ACBAD14" w14:textId="77777777" w:rsidR="00040D23" w:rsidRPr="00B34949" w:rsidRDefault="00040D23" w:rsidP="00040D23">
            <w:pPr>
              <w:jc w:val="center"/>
              <w:rPr>
                <w:color w:val="000000"/>
                <w:sz w:val="22"/>
                <w:szCs w:val="22"/>
              </w:rPr>
            </w:pPr>
            <w:r w:rsidRPr="00B34949">
              <w:rPr>
                <w:color w:val="000000"/>
                <w:sz w:val="22"/>
                <w:szCs w:val="22"/>
              </w:rPr>
              <w:t>Удельный вес, %</w:t>
            </w:r>
          </w:p>
        </w:tc>
        <w:tc>
          <w:tcPr>
            <w:tcW w:w="1347"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2BBE08F" w14:textId="77777777" w:rsidR="00040D23" w:rsidRPr="00B34949" w:rsidRDefault="00040D23" w:rsidP="00040D23">
            <w:pPr>
              <w:jc w:val="center"/>
              <w:rPr>
                <w:color w:val="000000"/>
                <w:sz w:val="22"/>
                <w:szCs w:val="22"/>
              </w:rPr>
            </w:pPr>
            <w:r w:rsidRPr="00B34949">
              <w:rPr>
                <w:color w:val="000000"/>
                <w:sz w:val="22"/>
                <w:szCs w:val="22"/>
              </w:rPr>
              <w:t>Отклонение (+), (-) п.п.</w:t>
            </w:r>
          </w:p>
        </w:tc>
      </w:tr>
      <w:tr w:rsidR="00040D23" w:rsidRPr="00B34949" w14:paraId="2EB9AAB4" w14:textId="77777777" w:rsidTr="00B34949">
        <w:trPr>
          <w:trHeight w:val="388"/>
        </w:trPr>
        <w:tc>
          <w:tcPr>
            <w:tcW w:w="4536" w:type="dxa"/>
            <w:vMerge/>
            <w:tcBorders>
              <w:top w:val="double" w:sz="6" w:space="0" w:color="auto"/>
              <w:left w:val="double" w:sz="6" w:space="0" w:color="auto"/>
              <w:bottom w:val="single" w:sz="4" w:space="0" w:color="auto"/>
              <w:right w:val="single" w:sz="4" w:space="0" w:color="auto"/>
            </w:tcBorders>
            <w:vAlign w:val="center"/>
            <w:hideMark/>
          </w:tcPr>
          <w:p w14:paraId="7961A73A" w14:textId="77777777" w:rsidR="00040D23" w:rsidRPr="00B34949" w:rsidRDefault="00040D23" w:rsidP="00040D23">
            <w:pPr>
              <w:rPr>
                <w:color w:val="000000"/>
                <w:sz w:val="22"/>
                <w:szCs w:val="22"/>
              </w:rPr>
            </w:pPr>
          </w:p>
        </w:tc>
        <w:tc>
          <w:tcPr>
            <w:tcW w:w="1701" w:type="dxa"/>
            <w:tcBorders>
              <w:top w:val="nil"/>
              <w:left w:val="nil"/>
              <w:bottom w:val="single" w:sz="4" w:space="0" w:color="auto"/>
              <w:right w:val="single" w:sz="4" w:space="0" w:color="auto"/>
            </w:tcBorders>
            <w:shd w:val="clear" w:color="auto" w:fill="auto"/>
            <w:vAlign w:val="center"/>
            <w:hideMark/>
          </w:tcPr>
          <w:p w14:paraId="3259559B" w14:textId="77777777" w:rsidR="00040D23" w:rsidRPr="00B34949" w:rsidRDefault="00040D23" w:rsidP="00040D23">
            <w:pPr>
              <w:ind w:left="-108"/>
              <w:jc w:val="center"/>
              <w:rPr>
                <w:color w:val="000000"/>
                <w:sz w:val="22"/>
                <w:szCs w:val="22"/>
              </w:rPr>
            </w:pPr>
            <w:r w:rsidRPr="00B34949">
              <w:rPr>
                <w:color w:val="000000"/>
                <w:sz w:val="22"/>
                <w:szCs w:val="22"/>
              </w:rPr>
              <w:t>оценка на 2020 год</w:t>
            </w:r>
          </w:p>
        </w:tc>
        <w:tc>
          <w:tcPr>
            <w:tcW w:w="1701" w:type="dxa"/>
            <w:tcBorders>
              <w:top w:val="nil"/>
              <w:left w:val="nil"/>
              <w:bottom w:val="single" w:sz="4" w:space="0" w:color="auto"/>
              <w:right w:val="single" w:sz="4" w:space="0" w:color="auto"/>
            </w:tcBorders>
            <w:shd w:val="clear" w:color="auto" w:fill="auto"/>
            <w:vAlign w:val="center"/>
            <w:hideMark/>
          </w:tcPr>
          <w:p w14:paraId="2835E6C3" w14:textId="77777777" w:rsidR="00040D23" w:rsidRPr="00B34949" w:rsidRDefault="00040D23" w:rsidP="00040D23">
            <w:pPr>
              <w:jc w:val="center"/>
              <w:rPr>
                <w:color w:val="000000"/>
                <w:sz w:val="22"/>
                <w:szCs w:val="22"/>
              </w:rPr>
            </w:pPr>
            <w:r w:rsidRPr="00B34949">
              <w:rPr>
                <w:color w:val="000000"/>
                <w:sz w:val="22"/>
                <w:szCs w:val="22"/>
              </w:rPr>
              <w:t>оценка на 2021 год</w:t>
            </w:r>
          </w:p>
        </w:tc>
        <w:tc>
          <w:tcPr>
            <w:tcW w:w="1347" w:type="dxa"/>
            <w:vMerge/>
            <w:tcBorders>
              <w:top w:val="double" w:sz="6" w:space="0" w:color="auto"/>
              <w:left w:val="single" w:sz="4" w:space="0" w:color="auto"/>
              <w:bottom w:val="single" w:sz="4" w:space="0" w:color="auto"/>
              <w:right w:val="double" w:sz="6" w:space="0" w:color="auto"/>
            </w:tcBorders>
            <w:vAlign w:val="center"/>
            <w:hideMark/>
          </w:tcPr>
          <w:p w14:paraId="36E29D4F" w14:textId="77777777" w:rsidR="00040D23" w:rsidRPr="00B34949" w:rsidRDefault="00040D23" w:rsidP="00040D23">
            <w:pPr>
              <w:rPr>
                <w:color w:val="000000"/>
                <w:sz w:val="22"/>
                <w:szCs w:val="22"/>
              </w:rPr>
            </w:pPr>
          </w:p>
        </w:tc>
      </w:tr>
      <w:tr w:rsidR="00040D23" w:rsidRPr="00B34949" w14:paraId="2A481208" w14:textId="77777777" w:rsidTr="00B34949">
        <w:trPr>
          <w:trHeight w:hRule="exact" w:val="255"/>
        </w:trPr>
        <w:tc>
          <w:tcPr>
            <w:tcW w:w="4536" w:type="dxa"/>
            <w:tcBorders>
              <w:top w:val="nil"/>
              <w:left w:val="double" w:sz="6" w:space="0" w:color="auto"/>
              <w:bottom w:val="single" w:sz="4" w:space="0" w:color="auto"/>
              <w:right w:val="single" w:sz="4" w:space="0" w:color="auto"/>
            </w:tcBorders>
            <w:shd w:val="clear" w:color="auto" w:fill="auto"/>
            <w:vAlign w:val="bottom"/>
            <w:hideMark/>
          </w:tcPr>
          <w:p w14:paraId="23D68E6A" w14:textId="77777777" w:rsidR="00040D23" w:rsidRPr="00B34949" w:rsidRDefault="00040D23" w:rsidP="00040D23">
            <w:pPr>
              <w:rPr>
                <w:color w:val="000000"/>
                <w:sz w:val="22"/>
                <w:szCs w:val="22"/>
              </w:rPr>
            </w:pPr>
            <w:r w:rsidRPr="00B34949">
              <w:rPr>
                <w:color w:val="000000"/>
                <w:sz w:val="22"/>
                <w:szCs w:val="22"/>
              </w:rPr>
              <w:t>Лесопромышленный комплекс</w:t>
            </w:r>
          </w:p>
        </w:tc>
        <w:tc>
          <w:tcPr>
            <w:tcW w:w="1701" w:type="dxa"/>
            <w:tcBorders>
              <w:top w:val="nil"/>
              <w:left w:val="nil"/>
              <w:bottom w:val="single" w:sz="4" w:space="0" w:color="auto"/>
              <w:right w:val="single" w:sz="4" w:space="0" w:color="auto"/>
            </w:tcBorders>
            <w:shd w:val="clear" w:color="auto" w:fill="auto"/>
            <w:vAlign w:val="bottom"/>
            <w:hideMark/>
          </w:tcPr>
          <w:p w14:paraId="792235DF" w14:textId="77777777" w:rsidR="00040D23" w:rsidRPr="00B34949" w:rsidRDefault="00040D23" w:rsidP="00040D23">
            <w:pPr>
              <w:jc w:val="right"/>
              <w:rPr>
                <w:color w:val="000000"/>
                <w:sz w:val="22"/>
                <w:szCs w:val="22"/>
              </w:rPr>
            </w:pPr>
            <w:r w:rsidRPr="00B34949">
              <w:rPr>
                <w:color w:val="000000"/>
                <w:sz w:val="22"/>
                <w:szCs w:val="22"/>
              </w:rPr>
              <w:t>40,0</w:t>
            </w:r>
          </w:p>
        </w:tc>
        <w:tc>
          <w:tcPr>
            <w:tcW w:w="1701" w:type="dxa"/>
            <w:tcBorders>
              <w:top w:val="nil"/>
              <w:left w:val="nil"/>
              <w:bottom w:val="single" w:sz="4" w:space="0" w:color="auto"/>
              <w:right w:val="single" w:sz="4" w:space="0" w:color="auto"/>
            </w:tcBorders>
            <w:shd w:val="clear" w:color="auto" w:fill="auto"/>
            <w:vAlign w:val="bottom"/>
            <w:hideMark/>
          </w:tcPr>
          <w:p w14:paraId="3079A326" w14:textId="77777777" w:rsidR="00040D23" w:rsidRPr="00B34949" w:rsidRDefault="00040D23" w:rsidP="00040D23">
            <w:pPr>
              <w:jc w:val="right"/>
              <w:rPr>
                <w:color w:val="000000"/>
                <w:sz w:val="22"/>
                <w:szCs w:val="22"/>
              </w:rPr>
            </w:pPr>
            <w:r w:rsidRPr="00B34949">
              <w:rPr>
                <w:color w:val="000000"/>
                <w:sz w:val="22"/>
                <w:szCs w:val="22"/>
              </w:rPr>
              <w:t>38,2</w:t>
            </w:r>
          </w:p>
        </w:tc>
        <w:tc>
          <w:tcPr>
            <w:tcW w:w="1347" w:type="dxa"/>
            <w:tcBorders>
              <w:top w:val="nil"/>
              <w:left w:val="nil"/>
              <w:bottom w:val="single" w:sz="4" w:space="0" w:color="auto"/>
              <w:right w:val="double" w:sz="6" w:space="0" w:color="auto"/>
            </w:tcBorders>
            <w:shd w:val="clear" w:color="auto" w:fill="auto"/>
            <w:vAlign w:val="bottom"/>
            <w:hideMark/>
          </w:tcPr>
          <w:p w14:paraId="4574BB73" w14:textId="77777777" w:rsidR="00040D23" w:rsidRPr="00B34949" w:rsidRDefault="00040D23" w:rsidP="00040D23">
            <w:pPr>
              <w:jc w:val="right"/>
              <w:rPr>
                <w:color w:val="000000"/>
                <w:sz w:val="22"/>
                <w:szCs w:val="22"/>
              </w:rPr>
            </w:pPr>
            <w:r w:rsidRPr="00B34949">
              <w:rPr>
                <w:color w:val="FF0000"/>
                <w:sz w:val="22"/>
                <w:szCs w:val="22"/>
              </w:rPr>
              <w:t xml:space="preserve">-1,8 </w:t>
            </w:r>
          </w:p>
        </w:tc>
      </w:tr>
      <w:tr w:rsidR="00040D23" w:rsidRPr="00B34949" w14:paraId="46510BAE" w14:textId="77777777" w:rsidTr="00B34949">
        <w:trPr>
          <w:trHeight w:hRule="exact" w:val="255"/>
        </w:trPr>
        <w:tc>
          <w:tcPr>
            <w:tcW w:w="4536" w:type="dxa"/>
            <w:tcBorders>
              <w:top w:val="nil"/>
              <w:left w:val="double" w:sz="6" w:space="0" w:color="auto"/>
              <w:bottom w:val="single" w:sz="4" w:space="0" w:color="auto"/>
              <w:right w:val="single" w:sz="4" w:space="0" w:color="auto"/>
            </w:tcBorders>
            <w:shd w:val="clear" w:color="auto" w:fill="auto"/>
            <w:vAlign w:val="bottom"/>
            <w:hideMark/>
          </w:tcPr>
          <w:p w14:paraId="29E87BEC" w14:textId="77777777" w:rsidR="00040D23" w:rsidRPr="00B34949" w:rsidRDefault="00040D23" w:rsidP="00040D23">
            <w:pPr>
              <w:rPr>
                <w:color w:val="000000"/>
                <w:sz w:val="22"/>
                <w:szCs w:val="22"/>
              </w:rPr>
            </w:pPr>
            <w:r w:rsidRPr="00B34949">
              <w:rPr>
                <w:color w:val="000000"/>
                <w:sz w:val="22"/>
                <w:szCs w:val="22"/>
              </w:rPr>
              <w:t>Машиностроение</w:t>
            </w:r>
          </w:p>
        </w:tc>
        <w:tc>
          <w:tcPr>
            <w:tcW w:w="1701" w:type="dxa"/>
            <w:tcBorders>
              <w:top w:val="nil"/>
              <w:left w:val="nil"/>
              <w:bottom w:val="single" w:sz="4" w:space="0" w:color="auto"/>
              <w:right w:val="single" w:sz="4" w:space="0" w:color="auto"/>
            </w:tcBorders>
            <w:shd w:val="clear" w:color="auto" w:fill="auto"/>
            <w:vAlign w:val="bottom"/>
            <w:hideMark/>
          </w:tcPr>
          <w:p w14:paraId="56E6DD5B" w14:textId="77777777" w:rsidR="00040D23" w:rsidRPr="00B34949" w:rsidRDefault="00040D23" w:rsidP="00040D23">
            <w:pPr>
              <w:jc w:val="right"/>
              <w:rPr>
                <w:color w:val="000000"/>
                <w:sz w:val="22"/>
                <w:szCs w:val="22"/>
              </w:rPr>
            </w:pPr>
            <w:r w:rsidRPr="00B34949">
              <w:rPr>
                <w:color w:val="000000"/>
                <w:sz w:val="22"/>
                <w:szCs w:val="22"/>
              </w:rPr>
              <w:t>33,0</w:t>
            </w:r>
          </w:p>
        </w:tc>
        <w:tc>
          <w:tcPr>
            <w:tcW w:w="1701" w:type="dxa"/>
            <w:tcBorders>
              <w:top w:val="nil"/>
              <w:left w:val="nil"/>
              <w:bottom w:val="single" w:sz="4" w:space="0" w:color="auto"/>
              <w:right w:val="single" w:sz="4" w:space="0" w:color="auto"/>
            </w:tcBorders>
            <w:shd w:val="clear" w:color="auto" w:fill="auto"/>
            <w:vAlign w:val="bottom"/>
            <w:hideMark/>
          </w:tcPr>
          <w:p w14:paraId="71C6D6FB" w14:textId="77777777" w:rsidR="00040D23" w:rsidRPr="00B34949" w:rsidRDefault="00040D23" w:rsidP="00040D23">
            <w:pPr>
              <w:jc w:val="right"/>
              <w:rPr>
                <w:color w:val="000000"/>
                <w:sz w:val="22"/>
                <w:szCs w:val="22"/>
              </w:rPr>
            </w:pPr>
            <w:r w:rsidRPr="00B34949">
              <w:rPr>
                <w:color w:val="000000"/>
                <w:sz w:val="22"/>
                <w:szCs w:val="22"/>
              </w:rPr>
              <w:t>37,5</w:t>
            </w:r>
          </w:p>
        </w:tc>
        <w:tc>
          <w:tcPr>
            <w:tcW w:w="1347" w:type="dxa"/>
            <w:tcBorders>
              <w:top w:val="nil"/>
              <w:left w:val="nil"/>
              <w:bottom w:val="single" w:sz="4" w:space="0" w:color="auto"/>
              <w:right w:val="double" w:sz="6" w:space="0" w:color="auto"/>
            </w:tcBorders>
            <w:shd w:val="clear" w:color="auto" w:fill="auto"/>
            <w:vAlign w:val="bottom"/>
            <w:hideMark/>
          </w:tcPr>
          <w:p w14:paraId="74323CBD" w14:textId="77777777" w:rsidR="00040D23" w:rsidRPr="00B34949" w:rsidRDefault="00040D23" w:rsidP="00040D23">
            <w:pPr>
              <w:jc w:val="right"/>
              <w:rPr>
                <w:color w:val="000000"/>
                <w:sz w:val="22"/>
                <w:szCs w:val="22"/>
              </w:rPr>
            </w:pPr>
            <w:r w:rsidRPr="00B34949">
              <w:rPr>
                <w:color w:val="000000"/>
                <w:sz w:val="22"/>
                <w:szCs w:val="22"/>
              </w:rPr>
              <w:t xml:space="preserve">4,5 </w:t>
            </w:r>
          </w:p>
        </w:tc>
      </w:tr>
      <w:tr w:rsidR="00040D23" w:rsidRPr="00B34949" w14:paraId="40B3CE6B" w14:textId="77777777" w:rsidTr="00B34949">
        <w:trPr>
          <w:trHeight w:hRule="exact" w:val="255"/>
        </w:trPr>
        <w:tc>
          <w:tcPr>
            <w:tcW w:w="4536" w:type="dxa"/>
            <w:tcBorders>
              <w:top w:val="nil"/>
              <w:left w:val="double" w:sz="6" w:space="0" w:color="auto"/>
              <w:bottom w:val="single" w:sz="4" w:space="0" w:color="auto"/>
              <w:right w:val="single" w:sz="4" w:space="0" w:color="auto"/>
            </w:tcBorders>
            <w:shd w:val="clear" w:color="auto" w:fill="auto"/>
            <w:vAlign w:val="bottom"/>
            <w:hideMark/>
          </w:tcPr>
          <w:p w14:paraId="2E39F724" w14:textId="77777777" w:rsidR="00040D23" w:rsidRPr="00B34949" w:rsidRDefault="00040D23" w:rsidP="00040D23">
            <w:pPr>
              <w:rPr>
                <w:color w:val="000000"/>
                <w:sz w:val="22"/>
                <w:szCs w:val="22"/>
              </w:rPr>
            </w:pPr>
            <w:r w:rsidRPr="00B34949">
              <w:rPr>
                <w:color w:val="000000"/>
                <w:sz w:val="22"/>
                <w:szCs w:val="22"/>
              </w:rPr>
              <w:t>Добыча полезных ископаемых</w:t>
            </w:r>
          </w:p>
        </w:tc>
        <w:tc>
          <w:tcPr>
            <w:tcW w:w="1701" w:type="dxa"/>
            <w:tcBorders>
              <w:top w:val="nil"/>
              <w:left w:val="nil"/>
              <w:bottom w:val="single" w:sz="4" w:space="0" w:color="auto"/>
              <w:right w:val="single" w:sz="4" w:space="0" w:color="auto"/>
            </w:tcBorders>
            <w:shd w:val="clear" w:color="auto" w:fill="auto"/>
            <w:vAlign w:val="bottom"/>
            <w:hideMark/>
          </w:tcPr>
          <w:p w14:paraId="00CAED42" w14:textId="77777777" w:rsidR="00040D23" w:rsidRPr="00B34949" w:rsidRDefault="00040D23" w:rsidP="00040D23">
            <w:pPr>
              <w:jc w:val="right"/>
              <w:rPr>
                <w:color w:val="000000"/>
                <w:sz w:val="22"/>
                <w:szCs w:val="22"/>
              </w:rPr>
            </w:pPr>
            <w:r w:rsidRPr="00B34949">
              <w:rPr>
                <w:color w:val="000000"/>
                <w:sz w:val="22"/>
                <w:szCs w:val="22"/>
              </w:rPr>
              <w:t>7,0</w:t>
            </w:r>
          </w:p>
        </w:tc>
        <w:tc>
          <w:tcPr>
            <w:tcW w:w="1701" w:type="dxa"/>
            <w:tcBorders>
              <w:top w:val="nil"/>
              <w:left w:val="nil"/>
              <w:bottom w:val="single" w:sz="4" w:space="0" w:color="auto"/>
              <w:right w:val="single" w:sz="4" w:space="0" w:color="auto"/>
            </w:tcBorders>
            <w:shd w:val="clear" w:color="auto" w:fill="auto"/>
            <w:vAlign w:val="bottom"/>
            <w:hideMark/>
          </w:tcPr>
          <w:p w14:paraId="03FCB3E7" w14:textId="77777777" w:rsidR="00040D23" w:rsidRPr="00B34949" w:rsidRDefault="00040D23" w:rsidP="00040D23">
            <w:pPr>
              <w:jc w:val="right"/>
              <w:rPr>
                <w:color w:val="000000"/>
                <w:sz w:val="22"/>
                <w:szCs w:val="22"/>
              </w:rPr>
            </w:pPr>
            <w:r w:rsidRPr="00B34949">
              <w:rPr>
                <w:color w:val="000000"/>
                <w:sz w:val="22"/>
                <w:szCs w:val="22"/>
              </w:rPr>
              <w:t>9,0</w:t>
            </w:r>
          </w:p>
        </w:tc>
        <w:tc>
          <w:tcPr>
            <w:tcW w:w="1347" w:type="dxa"/>
            <w:tcBorders>
              <w:top w:val="nil"/>
              <w:left w:val="nil"/>
              <w:bottom w:val="single" w:sz="4" w:space="0" w:color="auto"/>
              <w:right w:val="double" w:sz="6" w:space="0" w:color="auto"/>
            </w:tcBorders>
            <w:shd w:val="clear" w:color="auto" w:fill="auto"/>
            <w:vAlign w:val="bottom"/>
            <w:hideMark/>
          </w:tcPr>
          <w:p w14:paraId="108E5DDE" w14:textId="77777777" w:rsidR="00040D23" w:rsidRPr="00B34949" w:rsidRDefault="00040D23" w:rsidP="00040D23">
            <w:pPr>
              <w:jc w:val="right"/>
              <w:rPr>
                <w:color w:val="000000"/>
                <w:sz w:val="22"/>
                <w:szCs w:val="22"/>
              </w:rPr>
            </w:pPr>
            <w:r w:rsidRPr="00B34949">
              <w:rPr>
                <w:color w:val="000000"/>
                <w:sz w:val="22"/>
                <w:szCs w:val="22"/>
              </w:rPr>
              <w:t xml:space="preserve">2,0 </w:t>
            </w:r>
          </w:p>
        </w:tc>
      </w:tr>
      <w:tr w:rsidR="00040D23" w:rsidRPr="00B34949" w14:paraId="58FA40B9" w14:textId="77777777" w:rsidTr="00040D23">
        <w:trPr>
          <w:trHeight w:val="451"/>
        </w:trPr>
        <w:tc>
          <w:tcPr>
            <w:tcW w:w="4536" w:type="dxa"/>
            <w:tcBorders>
              <w:top w:val="nil"/>
              <w:left w:val="double" w:sz="6" w:space="0" w:color="auto"/>
              <w:bottom w:val="single" w:sz="4" w:space="0" w:color="auto"/>
              <w:right w:val="single" w:sz="4" w:space="0" w:color="auto"/>
            </w:tcBorders>
            <w:shd w:val="clear" w:color="auto" w:fill="auto"/>
            <w:vAlign w:val="bottom"/>
            <w:hideMark/>
          </w:tcPr>
          <w:p w14:paraId="4D02C55B" w14:textId="77777777" w:rsidR="00040D23" w:rsidRPr="00B34949" w:rsidRDefault="00040D23" w:rsidP="00040D23">
            <w:pPr>
              <w:rPr>
                <w:color w:val="000000"/>
                <w:sz w:val="22"/>
                <w:szCs w:val="22"/>
              </w:rPr>
            </w:pPr>
            <w:r w:rsidRPr="00B34949">
              <w:rPr>
                <w:color w:val="000000"/>
                <w:sz w:val="22"/>
                <w:szCs w:val="22"/>
              </w:rPr>
              <w:t>Обеспечение электрической энергией, газом и паром; кондиционирование воздуха</w:t>
            </w:r>
          </w:p>
        </w:tc>
        <w:tc>
          <w:tcPr>
            <w:tcW w:w="1701" w:type="dxa"/>
            <w:tcBorders>
              <w:top w:val="nil"/>
              <w:left w:val="nil"/>
              <w:bottom w:val="single" w:sz="4" w:space="0" w:color="auto"/>
              <w:right w:val="single" w:sz="4" w:space="0" w:color="auto"/>
            </w:tcBorders>
            <w:shd w:val="clear" w:color="auto" w:fill="auto"/>
            <w:vAlign w:val="bottom"/>
            <w:hideMark/>
          </w:tcPr>
          <w:p w14:paraId="7E5A01FB" w14:textId="77777777" w:rsidR="00040D23" w:rsidRPr="00B34949" w:rsidRDefault="00040D23" w:rsidP="00040D23">
            <w:pPr>
              <w:jc w:val="right"/>
              <w:rPr>
                <w:color w:val="000000"/>
                <w:sz w:val="22"/>
                <w:szCs w:val="22"/>
              </w:rPr>
            </w:pPr>
            <w:r w:rsidRPr="00B34949">
              <w:rPr>
                <w:color w:val="000000"/>
                <w:sz w:val="22"/>
                <w:szCs w:val="22"/>
              </w:rPr>
              <w:t>11,0</w:t>
            </w:r>
          </w:p>
        </w:tc>
        <w:tc>
          <w:tcPr>
            <w:tcW w:w="1701" w:type="dxa"/>
            <w:tcBorders>
              <w:top w:val="nil"/>
              <w:left w:val="nil"/>
              <w:bottom w:val="single" w:sz="4" w:space="0" w:color="auto"/>
              <w:right w:val="single" w:sz="4" w:space="0" w:color="auto"/>
            </w:tcBorders>
            <w:shd w:val="clear" w:color="auto" w:fill="auto"/>
            <w:vAlign w:val="bottom"/>
            <w:hideMark/>
          </w:tcPr>
          <w:p w14:paraId="5E0AF6CA" w14:textId="77777777" w:rsidR="00040D23" w:rsidRPr="00B34949" w:rsidRDefault="00040D23" w:rsidP="00040D23">
            <w:pPr>
              <w:jc w:val="right"/>
              <w:rPr>
                <w:color w:val="000000"/>
                <w:sz w:val="22"/>
                <w:szCs w:val="22"/>
              </w:rPr>
            </w:pPr>
            <w:r w:rsidRPr="00B34949">
              <w:rPr>
                <w:color w:val="000000"/>
                <w:sz w:val="22"/>
                <w:szCs w:val="22"/>
              </w:rPr>
              <w:t>8,1</w:t>
            </w:r>
          </w:p>
        </w:tc>
        <w:tc>
          <w:tcPr>
            <w:tcW w:w="1347" w:type="dxa"/>
            <w:tcBorders>
              <w:top w:val="nil"/>
              <w:left w:val="nil"/>
              <w:bottom w:val="single" w:sz="4" w:space="0" w:color="auto"/>
              <w:right w:val="double" w:sz="6" w:space="0" w:color="auto"/>
            </w:tcBorders>
            <w:shd w:val="clear" w:color="auto" w:fill="auto"/>
            <w:vAlign w:val="bottom"/>
            <w:hideMark/>
          </w:tcPr>
          <w:p w14:paraId="65AA7FEB" w14:textId="77777777" w:rsidR="00040D23" w:rsidRPr="00B34949" w:rsidRDefault="00040D23" w:rsidP="00040D23">
            <w:pPr>
              <w:jc w:val="right"/>
              <w:rPr>
                <w:color w:val="000000"/>
                <w:sz w:val="22"/>
                <w:szCs w:val="22"/>
              </w:rPr>
            </w:pPr>
            <w:r w:rsidRPr="00B34949">
              <w:rPr>
                <w:color w:val="FF0000"/>
                <w:sz w:val="22"/>
                <w:szCs w:val="22"/>
              </w:rPr>
              <w:t xml:space="preserve">-2,9 </w:t>
            </w:r>
          </w:p>
        </w:tc>
      </w:tr>
      <w:tr w:rsidR="00040D23" w:rsidRPr="00B34949" w14:paraId="68BF985F" w14:textId="77777777" w:rsidTr="00240A6C">
        <w:trPr>
          <w:trHeight w:val="435"/>
        </w:trPr>
        <w:tc>
          <w:tcPr>
            <w:tcW w:w="4536" w:type="dxa"/>
            <w:tcBorders>
              <w:top w:val="nil"/>
              <w:left w:val="double" w:sz="6" w:space="0" w:color="auto"/>
              <w:bottom w:val="double" w:sz="6" w:space="0" w:color="auto"/>
              <w:right w:val="single" w:sz="4" w:space="0" w:color="auto"/>
            </w:tcBorders>
            <w:shd w:val="clear" w:color="auto" w:fill="auto"/>
            <w:vAlign w:val="bottom"/>
            <w:hideMark/>
          </w:tcPr>
          <w:p w14:paraId="1391D7B2" w14:textId="77777777" w:rsidR="00040D23" w:rsidRPr="00B34949" w:rsidRDefault="00040D23" w:rsidP="00040D23">
            <w:pPr>
              <w:rPr>
                <w:color w:val="000000"/>
                <w:sz w:val="22"/>
                <w:szCs w:val="22"/>
              </w:rPr>
            </w:pPr>
            <w:r w:rsidRPr="00B34949">
              <w:rPr>
                <w:color w:val="000000"/>
                <w:sz w:val="22"/>
                <w:szCs w:val="22"/>
              </w:rPr>
              <w:t>Производство пищевых продуктов и напитков</w:t>
            </w:r>
          </w:p>
        </w:tc>
        <w:tc>
          <w:tcPr>
            <w:tcW w:w="1701" w:type="dxa"/>
            <w:tcBorders>
              <w:top w:val="nil"/>
              <w:left w:val="nil"/>
              <w:bottom w:val="double" w:sz="6" w:space="0" w:color="auto"/>
              <w:right w:val="single" w:sz="4" w:space="0" w:color="auto"/>
            </w:tcBorders>
            <w:shd w:val="clear" w:color="auto" w:fill="auto"/>
            <w:vAlign w:val="bottom"/>
            <w:hideMark/>
          </w:tcPr>
          <w:p w14:paraId="5D0C7D03" w14:textId="77777777" w:rsidR="00040D23" w:rsidRPr="00B34949" w:rsidRDefault="00040D23" w:rsidP="00040D23">
            <w:pPr>
              <w:jc w:val="right"/>
              <w:rPr>
                <w:color w:val="000000"/>
                <w:sz w:val="22"/>
                <w:szCs w:val="22"/>
              </w:rPr>
            </w:pPr>
            <w:r w:rsidRPr="00B34949">
              <w:rPr>
                <w:color w:val="000000"/>
                <w:sz w:val="22"/>
                <w:szCs w:val="22"/>
              </w:rPr>
              <w:t>4,0</w:t>
            </w:r>
          </w:p>
        </w:tc>
        <w:tc>
          <w:tcPr>
            <w:tcW w:w="1701" w:type="dxa"/>
            <w:tcBorders>
              <w:top w:val="nil"/>
              <w:left w:val="nil"/>
              <w:bottom w:val="double" w:sz="6" w:space="0" w:color="auto"/>
              <w:right w:val="single" w:sz="4" w:space="0" w:color="auto"/>
            </w:tcBorders>
            <w:shd w:val="clear" w:color="auto" w:fill="auto"/>
            <w:vAlign w:val="bottom"/>
            <w:hideMark/>
          </w:tcPr>
          <w:p w14:paraId="4324C284" w14:textId="77777777" w:rsidR="00040D23" w:rsidRPr="00B34949" w:rsidRDefault="00040D23" w:rsidP="00040D23">
            <w:pPr>
              <w:jc w:val="right"/>
              <w:rPr>
                <w:color w:val="000000"/>
                <w:sz w:val="22"/>
                <w:szCs w:val="22"/>
              </w:rPr>
            </w:pPr>
            <w:r w:rsidRPr="00B34949">
              <w:rPr>
                <w:color w:val="000000"/>
                <w:sz w:val="22"/>
                <w:szCs w:val="22"/>
              </w:rPr>
              <w:t>3,3</w:t>
            </w:r>
          </w:p>
        </w:tc>
        <w:tc>
          <w:tcPr>
            <w:tcW w:w="1347" w:type="dxa"/>
            <w:tcBorders>
              <w:top w:val="nil"/>
              <w:left w:val="nil"/>
              <w:bottom w:val="double" w:sz="6" w:space="0" w:color="auto"/>
              <w:right w:val="double" w:sz="6" w:space="0" w:color="auto"/>
            </w:tcBorders>
            <w:shd w:val="clear" w:color="auto" w:fill="auto"/>
            <w:vAlign w:val="bottom"/>
            <w:hideMark/>
          </w:tcPr>
          <w:p w14:paraId="74472767" w14:textId="77777777" w:rsidR="00040D23" w:rsidRPr="00B34949" w:rsidRDefault="00040D23" w:rsidP="00040D23">
            <w:pPr>
              <w:jc w:val="right"/>
              <w:rPr>
                <w:color w:val="000000"/>
                <w:sz w:val="22"/>
                <w:szCs w:val="22"/>
              </w:rPr>
            </w:pPr>
            <w:r w:rsidRPr="00B34949">
              <w:rPr>
                <w:color w:val="FF0000"/>
                <w:sz w:val="22"/>
                <w:szCs w:val="22"/>
              </w:rPr>
              <w:t xml:space="preserve">-0,7 </w:t>
            </w:r>
          </w:p>
        </w:tc>
      </w:tr>
    </w:tbl>
    <w:p w14:paraId="19455B64" w14:textId="77777777" w:rsidR="00040D23" w:rsidRPr="00FF6993" w:rsidRDefault="00040D23" w:rsidP="00040D23">
      <w:pPr>
        <w:ind w:firstLine="709"/>
        <w:jc w:val="both"/>
        <w:rPr>
          <w:sz w:val="28"/>
          <w:szCs w:val="28"/>
        </w:rPr>
      </w:pPr>
    </w:p>
    <w:p w14:paraId="5F212F06" w14:textId="55AA5116" w:rsidR="002A2F82" w:rsidRPr="00FF6993" w:rsidRDefault="002A2F82" w:rsidP="002A2F82">
      <w:pPr>
        <w:ind w:firstLine="709"/>
        <w:jc w:val="both"/>
        <w:rPr>
          <w:sz w:val="28"/>
          <w:szCs w:val="28"/>
        </w:rPr>
      </w:pPr>
      <w:r w:rsidRPr="00EC24B5">
        <w:rPr>
          <w:sz w:val="28"/>
          <w:szCs w:val="28"/>
        </w:rPr>
        <w:t xml:space="preserve">В структуре промышленного производства Архангельской области значительный объем занимает лесопромышленный комплекс (38,2 %). В текущем году по оценке Минэкономразвития АО </w:t>
      </w:r>
      <w:r w:rsidR="005873F8">
        <w:rPr>
          <w:sz w:val="28"/>
          <w:szCs w:val="28"/>
        </w:rPr>
        <w:t xml:space="preserve">в </w:t>
      </w:r>
      <w:r w:rsidRPr="00EC24B5">
        <w:rPr>
          <w:sz w:val="28"/>
          <w:szCs w:val="28"/>
        </w:rPr>
        <w:t>структур</w:t>
      </w:r>
      <w:r w:rsidR="005873F8">
        <w:rPr>
          <w:sz w:val="28"/>
          <w:szCs w:val="28"/>
        </w:rPr>
        <w:t>е</w:t>
      </w:r>
      <w:r w:rsidRPr="00EC24B5">
        <w:rPr>
          <w:sz w:val="28"/>
          <w:szCs w:val="28"/>
        </w:rPr>
        <w:t xml:space="preserve"> промышленного производства произойдут несущественные сдвиги в сторону увелич</w:t>
      </w:r>
      <w:r w:rsidR="00EC24B5" w:rsidRPr="00EC24B5">
        <w:rPr>
          <w:sz w:val="28"/>
          <w:szCs w:val="28"/>
        </w:rPr>
        <w:t>ения</w:t>
      </w:r>
      <w:r w:rsidRPr="00EC24B5">
        <w:rPr>
          <w:sz w:val="28"/>
          <w:szCs w:val="28"/>
        </w:rPr>
        <w:t xml:space="preserve"> доли машиностроения на 4,5 п.п и добычи полезных ископаемых</w:t>
      </w:r>
      <w:r w:rsidRPr="00FF6993">
        <w:rPr>
          <w:sz w:val="28"/>
          <w:szCs w:val="28"/>
        </w:rPr>
        <w:t xml:space="preserve"> на 2,0 п.п.</w:t>
      </w:r>
    </w:p>
    <w:p w14:paraId="03197C84" w14:textId="77777777" w:rsidR="00040D23" w:rsidRPr="0063047C" w:rsidRDefault="00040D23" w:rsidP="0063047C">
      <w:pPr>
        <w:jc w:val="center"/>
        <w:rPr>
          <w:sz w:val="28"/>
          <w:szCs w:val="28"/>
        </w:rPr>
      </w:pPr>
    </w:p>
    <w:p w14:paraId="03CA96A5" w14:textId="77777777" w:rsidR="00040D23" w:rsidRPr="0063047C" w:rsidRDefault="00040D23" w:rsidP="00240A6C">
      <w:pPr>
        <w:jc w:val="center"/>
        <w:rPr>
          <w:i/>
          <w:sz w:val="28"/>
          <w:szCs w:val="28"/>
          <w:u w:val="single"/>
        </w:rPr>
      </w:pPr>
      <w:r w:rsidRPr="0063047C">
        <w:rPr>
          <w:i/>
          <w:sz w:val="28"/>
          <w:szCs w:val="28"/>
          <w:u w:val="single"/>
        </w:rPr>
        <w:t>Добыча полезных ископаемых</w:t>
      </w:r>
    </w:p>
    <w:p w14:paraId="0E01DE63" w14:textId="4EEEC7D0" w:rsidR="00040D23" w:rsidRPr="008F39CC" w:rsidRDefault="00040D23" w:rsidP="00040D23">
      <w:pPr>
        <w:ind w:firstLine="709"/>
        <w:jc w:val="both"/>
        <w:rPr>
          <w:sz w:val="28"/>
          <w:szCs w:val="28"/>
        </w:rPr>
      </w:pPr>
      <w:r w:rsidRPr="008F39CC">
        <w:rPr>
          <w:sz w:val="28"/>
          <w:szCs w:val="28"/>
        </w:rPr>
        <w:t>Индекс производства по виду деятельности «Добыча полезных ископаемых» за январь-август 2021 года составил 125,4 % к аналогичному периоду прошлого года, что в основном обусловлено низкой базой предыдущего года (74,0</w:t>
      </w:r>
      <w:r w:rsidR="008F39CC">
        <w:rPr>
          <w:sz w:val="28"/>
          <w:szCs w:val="28"/>
        </w:rPr>
        <w:t xml:space="preserve"> </w:t>
      </w:r>
      <w:r w:rsidRPr="008F39CC">
        <w:rPr>
          <w:sz w:val="28"/>
          <w:szCs w:val="28"/>
        </w:rPr>
        <w:t>%) по причине снижение спроса на алмазную продукцию на мировом рынке в период распростр</w:t>
      </w:r>
      <w:r w:rsidR="008F39CC">
        <w:rPr>
          <w:sz w:val="28"/>
          <w:szCs w:val="28"/>
        </w:rPr>
        <w:t>анения коронавирусной инфекции.</w:t>
      </w:r>
    </w:p>
    <w:p w14:paraId="78BD2709" w14:textId="77777777" w:rsidR="00040D23" w:rsidRPr="00021D6A" w:rsidRDefault="00040D23" w:rsidP="00040D23">
      <w:pPr>
        <w:ind w:firstLine="709"/>
        <w:jc w:val="both"/>
        <w:rPr>
          <w:sz w:val="28"/>
          <w:szCs w:val="28"/>
        </w:rPr>
      </w:pPr>
      <w:r w:rsidRPr="00021D6A">
        <w:rPr>
          <w:sz w:val="28"/>
          <w:szCs w:val="28"/>
        </w:rPr>
        <w:t>В соответствии с Прогнозом СЭР на среднесрочный период индекс производства «Добычи полезных ископаемых» по оценке в 2021 году составит 116,3 % к уровню 2020 года, в 2022 году – 101,2% к уровню 2021 года; в 2023 году – 103,20 % к предыдущему году, в 2024 году – 102,40 % к 2023 году.</w:t>
      </w:r>
    </w:p>
    <w:p w14:paraId="0B8F863C" w14:textId="77777777" w:rsidR="00040D23" w:rsidRPr="00021D6A" w:rsidRDefault="00040D23" w:rsidP="00040D23">
      <w:pPr>
        <w:ind w:firstLine="709"/>
        <w:jc w:val="both"/>
        <w:rPr>
          <w:sz w:val="28"/>
          <w:szCs w:val="28"/>
        </w:rPr>
      </w:pPr>
      <w:r w:rsidRPr="00021D6A">
        <w:rPr>
          <w:sz w:val="28"/>
          <w:szCs w:val="28"/>
        </w:rPr>
        <w:t>На территории Архангельской области осуществляется добыча таких видов полезных ископаемых, как: алмазы, гипс, торф, строительные камни (граниты, базальты), цветные металлы (бокситы) и глина, известняки для цементной промышленности и целлюлозно-бумажной промышленности.</w:t>
      </w:r>
    </w:p>
    <w:p w14:paraId="1C1D74B4" w14:textId="7583C6F5" w:rsidR="00040D23" w:rsidRPr="00D74CEC" w:rsidRDefault="00040D23" w:rsidP="00040D23">
      <w:pPr>
        <w:pStyle w:val="af5"/>
        <w:ind w:firstLine="709"/>
        <w:jc w:val="both"/>
        <w:rPr>
          <w:rFonts w:ascii="Times New Roman" w:hAnsi="Times New Roman"/>
          <w:sz w:val="28"/>
          <w:szCs w:val="28"/>
        </w:rPr>
      </w:pPr>
      <w:r w:rsidRPr="00D74CEC">
        <w:rPr>
          <w:rFonts w:ascii="Times New Roman" w:hAnsi="Times New Roman"/>
          <w:sz w:val="28"/>
          <w:szCs w:val="28"/>
        </w:rPr>
        <w:t>Согласно представленной информации министерства природных ресурсов и лесопромышленного комплекса Архангельской области, сформированной на основании перспективных планов предприятий отрасли до 2024 года, прогнозируется медленный рост добычи алмазов и постепенное восстановление производственных показателей алмазодобывающих предприятий; рост объемов добычи вс</w:t>
      </w:r>
      <w:r w:rsidR="004D7C29">
        <w:rPr>
          <w:rFonts w:ascii="Times New Roman" w:hAnsi="Times New Roman"/>
          <w:sz w:val="28"/>
          <w:szCs w:val="28"/>
        </w:rPr>
        <w:t>ей линейки полезных ископаемых.</w:t>
      </w:r>
    </w:p>
    <w:p w14:paraId="3112ED1E" w14:textId="22E18C0C" w:rsidR="00040D23" w:rsidRPr="00671519" w:rsidRDefault="00040D23" w:rsidP="00040D23">
      <w:pPr>
        <w:pStyle w:val="af5"/>
        <w:ind w:firstLine="709"/>
        <w:jc w:val="both"/>
        <w:rPr>
          <w:rFonts w:ascii="Times New Roman" w:hAnsi="Times New Roman"/>
          <w:sz w:val="28"/>
          <w:szCs w:val="28"/>
        </w:rPr>
      </w:pPr>
      <w:r w:rsidRPr="00671519">
        <w:rPr>
          <w:rFonts w:ascii="Times New Roman" w:hAnsi="Times New Roman"/>
          <w:sz w:val="28"/>
          <w:szCs w:val="28"/>
        </w:rPr>
        <w:lastRenderedPageBreak/>
        <w:t xml:space="preserve">В 2020 году </w:t>
      </w:r>
      <w:r w:rsidR="004D7C29" w:rsidRPr="00671519">
        <w:rPr>
          <w:rFonts w:ascii="Times New Roman" w:hAnsi="Times New Roman"/>
          <w:sz w:val="28"/>
          <w:szCs w:val="28"/>
        </w:rPr>
        <w:t xml:space="preserve">объем добычи алмазов </w:t>
      </w:r>
      <w:r w:rsidRPr="00671519">
        <w:rPr>
          <w:rFonts w:ascii="Times New Roman" w:hAnsi="Times New Roman"/>
          <w:sz w:val="28"/>
          <w:szCs w:val="28"/>
        </w:rPr>
        <w:t>составил 6 633,50 тыс.карат на сумму 26 864,00 млн.руб., в 2021 году добыча алмазов составит 8 500,00 тыс.карат, в 2022 – 2024 годах составит соответственно 8 168,00 тыс.карат, 8 282,00 тыс.карат, 8 366,00 тыс.карат.</w:t>
      </w:r>
    </w:p>
    <w:p w14:paraId="233CAF72" w14:textId="77777777" w:rsidR="00B5025B" w:rsidRPr="00E90312" w:rsidRDefault="00B5025B" w:rsidP="00B5025B">
      <w:pPr>
        <w:pStyle w:val="af5"/>
        <w:ind w:firstLine="709"/>
        <w:jc w:val="both"/>
        <w:rPr>
          <w:rFonts w:ascii="Times New Roman" w:hAnsi="Times New Roman"/>
          <w:sz w:val="28"/>
          <w:szCs w:val="28"/>
        </w:rPr>
      </w:pPr>
      <w:r w:rsidRPr="00091884">
        <w:rPr>
          <w:rFonts w:ascii="Times New Roman" w:hAnsi="Times New Roman"/>
          <w:sz w:val="28"/>
          <w:szCs w:val="28"/>
        </w:rPr>
        <w:t>Деятельность предприятий указанной отрасли обеспечивает значительные налоговые поступления в региональный бюджет, так поступления в 2017 году составляли 2 392,5 млн.руб., в 2018 год – 3 086,5 млн.руб.; в 2019 году – 3 358,3 млн.руб.; в 2020 году – 2 411,8 млн.руб., за 2021 год намечено получить в областной бюджет 2 853,9 млн.руб.</w:t>
      </w:r>
    </w:p>
    <w:p w14:paraId="104723C7" w14:textId="2BB53DBB" w:rsidR="00091884" w:rsidRPr="00AF7AC2" w:rsidRDefault="00091884" w:rsidP="00091884">
      <w:pPr>
        <w:ind w:firstLine="709"/>
        <w:jc w:val="both"/>
        <w:rPr>
          <w:color w:val="FF0000"/>
          <w:sz w:val="28"/>
          <w:szCs w:val="28"/>
        </w:rPr>
      </w:pPr>
      <w:r w:rsidRPr="00AF7AC2">
        <w:rPr>
          <w:sz w:val="28"/>
          <w:szCs w:val="28"/>
        </w:rPr>
        <w:t xml:space="preserve">Оптимистичный ежегодный рост индексов производства в </w:t>
      </w:r>
      <w:r w:rsidRPr="00424A4F">
        <w:rPr>
          <w:sz w:val="28"/>
          <w:szCs w:val="28"/>
        </w:rPr>
        <w:t xml:space="preserve">добывающей промышленности в среднесрочном периоде в основном базируется на восстановлении производственных показателей алмазодобывающих предприятий. Однако, </w:t>
      </w:r>
      <w:r w:rsidRPr="00424A4F">
        <w:rPr>
          <w:color w:val="FF0000"/>
          <w:sz w:val="28"/>
          <w:szCs w:val="28"/>
        </w:rPr>
        <w:t xml:space="preserve">алмазодобывающая отрасль напрямую зависит </w:t>
      </w:r>
      <w:r w:rsidR="00424A4F" w:rsidRPr="00424A4F">
        <w:rPr>
          <w:color w:val="FF0000"/>
          <w:sz w:val="28"/>
          <w:szCs w:val="28"/>
        </w:rPr>
        <w:t xml:space="preserve">от </w:t>
      </w:r>
      <w:r w:rsidRPr="00424A4F">
        <w:rPr>
          <w:color w:val="FF0000"/>
          <w:sz w:val="28"/>
          <w:szCs w:val="28"/>
        </w:rPr>
        <w:t>конъюнктуры на внешних рынках, что может внести коррективы в производственные программы предприятий на указанный период и стать риском невыполнения прогнозных показателей.</w:t>
      </w:r>
      <w:r w:rsidRPr="00AF7AC2">
        <w:rPr>
          <w:color w:val="FF0000"/>
          <w:sz w:val="28"/>
          <w:szCs w:val="28"/>
        </w:rPr>
        <w:t xml:space="preserve"> </w:t>
      </w:r>
    </w:p>
    <w:p w14:paraId="6914DC60" w14:textId="77777777" w:rsidR="00040D23" w:rsidRPr="00AF7AC2" w:rsidRDefault="00040D23" w:rsidP="00040D23">
      <w:pPr>
        <w:ind w:firstLine="709"/>
        <w:jc w:val="both"/>
        <w:rPr>
          <w:color w:val="FF0000"/>
          <w:sz w:val="28"/>
          <w:szCs w:val="28"/>
        </w:rPr>
      </w:pPr>
    </w:p>
    <w:p w14:paraId="6057500D" w14:textId="77777777" w:rsidR="00040D23" w:rsidRPr="00AD5BBC" w:rsidRDefault="00040D23" w:rsidP="00040D23">
      <w:pPr>
        <w:jc w:val="center"/>
        <w:rPr>
          <w:i/>
          <w:sz w:val="28"/>
          <w:szCs w:val="28"/>
          <w:u w:val="single"/>
        </w:rPr>
      </w:pPr>
      <w:r w:rsidRPr="00AD5BBC">
        <w:rPr>
          <w:i/>
          <w:sz w:val="28"/>
          <w:szCs w:val="28"/>
          <w:u w:val="single"/>
        </w:rPr>
        <w:t>Обрабатывающие производства</w:t>
      </w:r>
    </w:p>
    <w:p w14:paraId="10A6E242" w14:textId="454B4CCD" w:rsidR="00040D23" w:rsidRPr="00AD5BBC" w:rsidRDefault="00040D23" w:rsidP="00040D23">
      <w:pPr>
        <w:widowControl w:val="0"/>
        <w:ind w:firstLine="709"/>
        <w:jc w:val="both"/>
        <w:rPr>
          <w:sz w:val="28"/>
          <w:szCs w:val="28"/>
        </w:rPr>
      </w:pPr>
      <w:r w:rsidRPr="00AD5BBC">
        <w:rPr>
          <w:sz w:val="28"/>
          <w:szCs w:val="28"/>
        </w:rPr>
        <w:t>В соответствии с данным Архангельскстата в январе-августе 2021 года индекс производства по отрасли «Обрабатывающие производства» составил 93,</w:t>
      </w:r>
      <w:r w:rsidR="00AD5BBC">
        <w:rPr>
          <w:sz w:val="28"/>
          <w:szCs w:val="28"/>
        </w:rPr>
        <w:t>6 % к январю-августу 2020 года.</w:t>
      </w:r>
    </w:p>
    <w:p w14:paraId="6D42C827" w14:textId="77777777" w:rsidR="00040D23" w:rsidRPr="00AD5BBC" w:rsidRDefault="00040D23" w:rsidP="00AD5BBC">
      <w:pPr>
        <w:widowControl w:val="0"/>
        <w:ind w:firstLine="709"/>
        <w:jc w:val="both"/>
        <w:rPr>
          <w:sz w:val="28"/>
          <w:szCs w:val="28"/>
        </w:rPr>
      </w:pPr>
      <w:r w:rsidRPr="00AD5BBC">
        <w:rPr>
          <w:sz w:val="28"/>
          <w:szCs w:val="28"/>
        </w:rPr>
        <w:t>Согласно Прогнозу СЭР на среднесрочный период индекс производства в сфере «Обрабатывающие производства» в 2021 году к предыдущему году оценивается на уровне – 100,05 % к прошлому году. На среднесрочный период прогнозируется ежегодный рост: в 2022 году 101,80 %, в 2023 году 102,12 %, в 2024 году 111,09 % к предыдущим годам, что будет обеспечено реализацией плановых показателей предприятий значимых для области отраслей.</w:t>
      </w:r>
    </w:p>
    <w:p w14:paraId="1433993A" w14:textId="22F02AC6" w:rsidR="002E5BA0" w:rsidRPr="00AD55D3" w:rsidRDefault="002E5BA0" w:rsidP="002E5BA0">
      <w:pPr>
        <w:ind w:firstLine="709"/>
        <w:jc w:val="both"/>
        <w:rPr>
          <w:sz w:val="28"/>
          <w:szCs w:val="28"/>
        </w:rPr>
      </w:pPr>
      <w:r w:rsidRPr="002E5BA0">
        <w:rPr>
          <w:i/>
          <w:sz w:val="28"/>
          <w:szCs w:val="28"/>
        </w:rPr>
        <w:t>Лесопромышленный комплекс</w:t>
      </w:r>
      <w:r w:rsidRPr="002E5BA0">
        <w:rPr>
          <w:sz w:val="28"/>
          <w:szCs w:val="28"/>
        </w:rPr>
        <w:t>– одна из ключевых отраслей экономики</w:t>
      </w:r>
      <w:r w:rsidRPr="00AD55D3">
        <w:rPr>
          <w:sz w:val="28"/>
          <w:szCs w:val="28"/>
        </w:rPr>
        <w:t xml:space="preserve"> Архангельской области, предприятия показывают по ряду лет устойчивый рост выпуска продукции глубокой переработки древесины. Индекс производства в сфере </w:t>
      </w:r>
      <w:r w:rsidRPr="00446698">
        <w:rPr>
          <w:sz w:val="28"/>
          <w:szCs w:val="28"/>
          <w:u w:val="single"/>
        </w:rPr>
        <w:t>«Обработка древесины и производство изделий из дерева и пробки, кроме мебели, производство изделий из соломки и материалов для плетения»</w:t>
      </w:r>
      <w:r w:rsidRPr="00AD55D3">
        <w:rPr>
          <w:color w:val="FF0000"/>
          <w:sz w:val="28"/>
          <w:szCs w:val="28"/>
        </w:rPr>
        <w:t xml:space="preserve"> </w:t>
      </w:r>
      <w:r w:rsidRPr="00AD55D3">
        <w:rPr>
          <w:sz w:val="28"/>
          <w:szCs w:val="28"/>
        </w:rPr>
        <w:t xml:space="preserve">имеет положительную динамику на протяжении ряда лет. Объем отгруженных товаров </w:t>
      </w:r>
      <w:r w:rsidRPr="00AD55D3">
        <w:rPr>
          <w:i/>
          <w:sz w:val="28"/>
          <w:szCs w:val="28"/>
        </w:rPr>
        <w:t>лесопильно-деревообрабатывающих</w:t>
      </w:r>
      <w:r w:rsidRPr="00AD55D3">
        <w:rPr>
          <w:sz w:val="28"/>
          <w:szCs w:val="28"/>
        </w:rPr>
        <w:t xml:space="preserve"> предприятий Архангельской области в 2020 году составил 45 815,90 млн.руб., индекс производства</w:t>
      </w:r>
      <w:r>
        <w:rPr>
          <w:sz w:val="28"/>
          <w:szCs w:val="28"/>
        </w:rPr>
        <w:t xml:space="preserve"> составил 101,8 % к 2019 году.</w:t>
      </w:r>
    </w:p>
    <w:p w14:paraId="44C1F2B6" w14:textId="1743A8F4" w:rsidR="00DA597D" w:rsidRPr="00446698" w:rsidRDefault="00DA597D" w:rsidP="00DA597D">
      <w:pPr>
        <w:ind w:firstLine="709"/>
        <w:jc w:val="both"/>
        <w:rPr>
          <w:sz w:val="28"/>
          <w:szCs w:val="28"/>
        </w:rPr>
      </w:pPr>
      <w:r w:rsidRPr="00446698">
        <w:rPr>
          <w:sz w:val="28"/>
          <w:szCs w:val="28"/>
        </w:rPr>
        <w:t xml:space="preserve">Согласно предварительной оценке объем отгруженных товаров лесопильно-деревообрабатывающих предприятий региона в 2021 году составит 63 565,50 млн.руб., индекс производства – 106,20 % к предыдущему году. На среднесрочный период предусматривается ежегодный умеренный рост производств: в 2022 году объем отгрузки составит 62 306,90 млн.руб. индекс производства </w:t>
      </w:r>
      <w:r w:rsidR="0058214A">
        <w:rPr>
          <w:sz w:val="28"/>
          <w:szCs w:val="28"/>
        </w:rPr>
        <w:t xml:space="preserve">– </w:t>
      </w:r>
      <w:r w:rsidRPr="00446698">
        <w:rPr>
          <w:sz w:val="28"/>
          <w:szCs w:val="28"/>
        </w:rPr>
        <w:t>104,0 %, в 2023 году – 63 235,27 млн.руб. (102,0 %), в 2024 году – 85 468,79 млн.руб. (124,0 %).</w:t>
      </w:r>
    </w:p>
    <w:p w14:paraId="1B99AE30" w14:textId="33427677" w:rsidR="002E5BA0" w:rsidRPr="002E5BA0" w:rsidRDefault="002E5BA0" w:rsidP="002E5BA0">
      <w:pPr>
        <w:ind w:firstLine="709"/>
        <w:jc w:val="both"/>
        <w:rPr>
          <w:sz w:val="28"/>
          <w:szCs w:val="28"/>
        </w:rPr>
      </w:pPr>
      <w:r w:rsidRPr="002E5BA0">
        <w:rPr>
          <w:sz w:val="28"/>
          <w:szCs w:val="28"/>
        </w:rPr>
        <w:lastRenderedPageBreak/>
        <w:t>Ведущими предприятиями указанной сферы являются ЗАО «Лесозавод 25», ОАО «Онежский ЛДК», ООО «Группа компаний «УЛК», ЗАО «Архангельский фанерный завод».</w:t>
      </w:r>
    </w:p>
    <w:p w14:paraId="2D0F202D" w14:textId="4488B1A5" w:rsidR="00040D23" w:rsidRDefault="00040D23" w:rsidP="00040D23">
      <w:pPr>
        <w:ind w:firstLine="709"/>
        <w:jc w:val="both"/>
        <w:rPr>
          <w:sz w:val="28"/>
          <w:szCs w:val="28"/>
        </w:rPr>
      </w:pPr>
      <w:r w:rsidRPr="002E5BA0">
        <w:rPr>
          <w:i/>
          <w:sz w:val="28"/>
          <w:szCs w:val="28"/>
        </w:rPr>
        <w:t>Целлюлозно-бумажное производство</w:t>
      </w:r>
      <w:r w:rsidRPr="002E5BA0">
        <w:rPr>
          <w:sz w:val="28"/>
          <w:szCs w:val="28"/>
        </w:rPr>
        <w:t xml:space="preserve"> также показывает стабильные</w:t>
      </w:r>
      <w:r w:rsidRPr="00446698">
        <w:rPr>
          <w:sz w:val="28"/>
          <w:szCs w:val="28"/>
        </w:rPr>
        <w:t xml:space="preserve"> производственные показатели, так в 2020 году объем составит 81 289,30 млн.руб., индекс производства – 111,20 % к 2019 году. Объем отгруженных товаров в 2021 году составит 108 918,30 млн.руб., индекс производства – 100,70 % к предыдущему году. С учетом перспективных планов развития предприятий на среднесрочный период предусматривается ежегодный незначительный рост производства: в 2022 году объем отгрузки составит 98 135,39 млн.руб. (100,00 %), в 2023 году – 94 187,89 млн.руб. (100,5 %), в 2024 году – 94 463,86 млн.руб. (101,0 %).</w:t>
      </w:r>
    </w:p>
    <w:p w14:paraId="2279DDFB" w14:textId="71FDE20C" w:rsidR="00725B25" w:rsidRPr="00725B25" w:rsidRDefault="00725B25" w:rsidP="00725B25">
      <w:pPr>
        <w:ind w:firstLine="709"/>
        <w:jc w:val="both"/>
        <w:rPr>
          <w:sz w:val="28"/>
          <w:szCs w:val="28"/>
        </w:rPr>
      </w:pPr>
      <w:r w:rsidRPr="00725B25">
        <w:rPr>
          <w:sz w:val="28"/>
          <w:szCs w:val="28"/>
        </w:rPr>
        <w:t>Ведущими предприятиями являются АО «Архангельский ЦБК», АО «Группа Илим».</w:t>
      </w:r>
    </w:p>
    <w:p w14:paraId="5CF8E2BE" w14:textId="77777777" w:rsidR="00040D23" w:rsidRPr="007F6508" w:rsidRDefault="00040D23" w:rsidP="00040D23">
      <w:pPr>
        <w:ind w:firstLine="709"/>
        <w:jc w:val="both"/>
        <w:rPr>
          <w:sz w:val="28"/>
          <w:szCs w:val="28"/>
        </w:rPr>
      </w:pPr>
      <w:r w:rsidRPr="007F6508">
        <w:rPr>
          <w:i/>
          <w:sz w:val="28"/>
          <w:szCs w:val="28"/>
        </w:rPr>
        <w:t>Машиностроительная отрасль</w:t>
      </w:r>
      <w:r w:rsidRPr="007F6508">
        <w:rPr>
          <w:sz w:val="28"/>
          <w:szCs w:val="28"/>
        </w:rPr>
        <w:t xml:space="preserve"> Архангельской области представлена предприятиями: АО «ПО «Севмаш», АО «ЦС «Звездочка», Архангельский филиал «СРЗ «Красная Кузница» АО «ЦС «Звездочка», АО «СПО Арктика», АО «Северный Рейд», АО «Котласский электромеханический завод», ООО «Соломбальский машиностроительный завод», ЗАО «Биус» и др.</w:t>
      </w:r>
    </w:p>
    <w:p w14:paraId="531F7687" w14:textId="77777777" w:rsidR="00040D23" w:rsidRPr="00575621" w:rsidRDefault="00040D23" w:rsidP="002E0FB3">
      <w:pPr>
        <w:ind w:firstLine="709"/>
        <w:jc w:val="both"/>
        <w:rPr>
          <w:sz w:val="28"/>
          <w:szCs w:val="28"/>
        </w:rPr>
      </w:pPr>
      <w:r w:rsidRPr="002E0FB3">
        <w:rPr>
          <w:sz w:val="28"/>
          <w:szCs w:val="28"/>
        </w:rPr>
        <w:t xml:space="preserve">Индекс производства в машиностроительной отрасли региона к соответствующим показателям прошлых лет составил в 2020 году 107,5%, в 2021 году прогнозируется на уровне 101,30%, в среднесрочной перспективе соответственно 103,30 %, 104,10 %, 115,20 %, что будет обеспечено стабильной деятельностью предприятий, количеством сданных заказчикам объектов судостроения, в том числе по линии государственного оборонного заказа. Необходимо отметить, что территориальный орган Росстата по Архангельской области и Ненецкому автономному округу </w:t>
      </w:r>
      <w:r w:rsidRPr="00575621">
        <w:rPr>
          <w:sz w:val="28"/>
          <w:szCs w:val="28"/>
        </w:rPr>
        <w:t>по указанному виду деятельности не публикует данные в стоимостном выражении.</w:t>
      </w:r>
    </w:p>
    <w:p w14:paraId="5DBB3C32" w14:textId="77777777" w:rsidR="00575621" w:rsidRPr="007F6508" w:rsidRDefault="00575621" w:rsidP="00575621">
      <w:pPr>
        <w:ind w:firstLine="709"/>
        <w:jc w:val="both"/>
        <w:rPr>
          <w:sz w:val="28"/>
          <w:szCs w:val="28"/>
        </w:rPr>
      </w:pPr>
      <w:r w:rsidRPr="00575621">
        <w:rPr>
          <w:sz w:val="28"/>
          <w:szCs w:val="28"/>
        </w:rPr>
        <w:t xml:space="preserve">В сфере </w:t>
      </w:r>
      <w:r w:rsidRPr="00575621">
        <w:rPr>
          <w:sz w:val="28"/>
          <w:szCs w:val="28"/>
          <w:u w:val="single"/>
        </w:rPr>
        <w:t>«Производство прочих транспортных средств и оборудования»</w:t>
      </w:r>
      <w:r w:rsidRPr="00575621">
        <w:rPr>
          <w:sz w:val="28"/>
          <w:szCs w:val="28"/>
        </w:rPr>
        <w:t xml:space="preserve"> (судостроение) в Архангельской области основную часть продукции производят предприятия оборонно-промышленного комплекса.</w:t>
      </w:r>
    </w:p>
    <w:p w14:paraId="7912FB45" w14:textId="011EC5A4" w:rsidR="00040D23" w:rsidRPr="00606AD7" w:rsidRDefault="00040D23" w:rsidP="00040D23">
      <w:pPr>
        <w:ind w:firstLine="709"/>
        <w:jc w:val="both"/>
        <w:rPr>
          <w:sz w:val="28"/>
          <w:szCs w:val="28"/>
        </w:rPr>
      </w:pPr>
      <w:r w:rsidRPr="00606AD7">
        <w:rPr>
          <w:sz w:val="28"/>
          <w:szCs w:val="28"/>
        </w:rPr>
        <w:t xml:space="preserve">Индекс производства в сфере </w:t>
      </w:r>
      <w:r w:rsidRPr="00606AD7">
        <w:rPr>
          <w:sz w:val="28"/>
          <w:szCs w:val="28"/>
          <w:u w:val="single"/>
        </w:rPr>
        <w:t>«Производство пищевых продуктов»</w:t>
      </w:r>
      <w:r w:rsidRPr="00606AD7">
        <w:rPr>
          <w:color w:val="FF0000"/>
          <w:sz w:val="28"/>
          <w:szCs w:val="28"/>
        </w:rPr>
        <w:t xml:space="preserve"> </w:t>
      </w:r>
      <w:r w:rsidRPr="00606AD7">
        <w:rPr>
          <w:sz w:val="28"/>
          <w:szCs w:val="28"/>
        </w:rPr>
        <w:t>составил в 2020 году 91,90 % к показателю 2019 года, в 2021 году ожидается на уровне 94,80 % к предыдущему году, в 2022</w:t>
      </w:r>
      <w:r w:rsidR="003F7986">
        <w:rPr>
          <w:sz w:val="28"/>
          <w:szCs w:val="28"/>
        </w:rPr>
        <w:t xml:space="preserve"> – </w:t>
      </w:r>
      <w:r w:rsidRPr="00606AD7">
        <w:rPr>
          <w:sz w:val="28"/>
          <w:szCs w:val="28"/>
        </w:rPr>
        <w:t xml:space="preserve">2024 годах прогнозируется соответственно </w:t>
      </w:r>
      <w:r w:rsidR="003F7986">
        <w:rPr>
          <w:sz w:val="28"/>
          <w:szCs w:val="28"/>
        </w:rPr>
        <w:t xml:space="preserve">на уровне </w:t>
      </w:r>
      <w:r w:rsidRPr="00606AD7">
        <w:rPr>
          <w:sz w:val="28"/>
          <w:szCs w:val="28"/>
        </w:rPr>
        <w:t>99,6 %, 100,0 %, 100,1</w:t>
      </w:r>
      <w:r w:rsidR="003F7986">
        <w:rPr>
          <w:sz w:val="28"/>
          <w:szCs w:val="28"/>
        </w:rPr>
        <w:t> </w:t>
      </w:r>
      <w:r w:rsidRPr="00606AD7">
        <w:rPr>
          <w:sz w:val="28"/>
          <w:szCs w:val="28"/>
        </w:rPr>
        <w:t xml:space="preserve">%. Показатели сформированы с учетом обеспечения полного потребления всего предложенного объема сельскохозяйственного </w:t>
      </w:r>
      <w:r w:rsidR="003F7986">
        <w:rPr>
          <w:sz w:val="28"/>
          <w:szCs w:val="28"/>
        </w:rPr>
        <w:t>сырья, производимого в области.</w:t>
      </w:r>
    </w:p>
    <w:p w14:paraId="683E8B49" w14:textId="77777777" w:rsidR="00040D23" w:rsidRPr="003F7986" w:rsidRDefault="00040D23" w:rsidP="00040D23">
      <w:pPr>
        <w:ind w:firstLine="709"/>
        <w:jc w:val="both"/>
        <w:rPr>
          <w:sz w:val="28"/>
          <w:szCs w:val="28"/>
        </w:rPr>
      </w:pPr>
      <w:r w:rsidRPr="003F7986">
        <w:rPr>
          <w:sz w:val="28"/>
          <w:szCs w:val="28"/>
        </w:rPr>
        <w:t xml:space="preserve">В структуре производства пищевых продуктов наиболее значимыми отраслями являются молокоперерабатывающая, мясоперерабатывающая, производство хлебобулочных изделий, переработка рыбы. Среди наиболее крупных предприятий региона: переработка молока – ОАО «Молоко», ОАО «Северодвинск-Молоко»; производство мясных полуфабрикатов и колбасных изделий – ООО «Модуль Вельский райпотребсоюз», ООО </w:t>
      </w:r>
      <w:r w:rsidRPr="003F7986">
        <w:rPr>
          <w:sz w:val="28"/>
          <w:szCs w:val="28"/>
        </w:rPr>
        <w:lastRenderedPageBreak/>
        <w:t>«Мясоперерабатывающий цех «Апрель»; производство хлеба и хлебобулочных изделий – ЗАО работников «Народное предприятие «Архангельскхлеб», ОАО «Северодвинский хлебокомбинат» и другие предприятия.</w:t>
      </w:r>
    </w:p>
    <w:p w14:paraId="42726E39" w14:textId="77777777" w:rsidR="00040D23" w:rsidRPr="003F7986" w:rsidRDefault="00040D23" w:rsidP="003F7986">
      <w:pPr>
        <w:ind w:firstLine="709"/>
        <w:jc w:val="both"/>
        <w:rPr>
          <w:sz w:val="28"/>
          <w:szCs w:val="28"/>
        </w:rPr>
      </w:pPr>
    </w:p>
    <w:p w14:paraId="3AFB6077" w14:textId="77777777" w:rsidR="00040D23" w:rsidRPr="003F7986" w:rsidRDefault="00040D23" w:rsidP="00040D23">
      <w:pPr>
        <w:jc w:val="center"/>
        <w:rPr>
          <w:i/>
          <w:sz w:val="28"/>
          <w:szCs w:val="28"/>
          <w:u w:val="single"/>
        </w:rPr>
      </w:pPr>
      <w:r w:rsidRPr="003F7986">
        <w:rPr>
          <w:i/>
          <w:sz w:val="28"/>
          <w:szCs w:val="28"/>
          <w:u w:val="single"/>
        </w:rPr>
        <w:t>Обеспечение электрической энергией, газом и паром; кондиционирование воздуха</w:t>
      </w:r>
    </w:p>
    <w:p w14:paraId="58B09450" w14:textId="1C9C38EF" w:rsidR="00040D23" w:rsidRPr="003F7986" w:rsidRDefault="00040D23" w:rsidP="003F7986">
      <w:pPr>
        <w:ind w:firstLine="709"/>
        <w:jc w:val="both"/>
        <w:rPr>
          <w:sz w:val="28"/>
          <w:szCs w:val="28"/>
        </w:rPr>
      </w:pPr>
      <w:r w:rsidRPr="003F7986">
        <w:rPr>
          <w:sz w:val="28"/>
          <w:szCs w:val="28"/>
        </w:rPr>
        <w:t>В сфере обеспечения электрической энергией, газом и паром; кондиционирования воздуха крупными объектами генерации энергосистемы Архангельской области являются Архангельская ТЭЦ (450</w:t>
      </w:r>
      <w:r w:rsidR="00910E0D">
        <w:rPr>
          <w:sz w:val="28"/>
          <w:szCs w:val="28"/>
        </w:rPr>
        <w:t xml:space="preserve"> </w:t>
      </w:r>
      <w:r w:rsidRPr="003F7986">
        <w:rPr>
          <w:sz w:val="28"/>
          <w:szCs w:val="28"/>
        </w:rPr>
        <w:t>МВт), Северодвинская ТЭЦ-1(150</w:t>
      </w:r>
      <w:r w:rsidR="00910E0D">
        <w:rPr>
          <w:sz w:val="28"/>
          <w:szCs w:val="28"/>
        </w:rPr>
        <w:t xml:space="preserve"> </w:t>
      </w:r>
      <w:r w:rsidRPr="003F7986">
        <w:rPr>
          <w:sz w:val="28"/>
          <w:szCs w:val="28"/>
        </w:rPr>
        <w:t>МВт) и Северодвинская ТЭЦ-2 (410</w:t>
      </w:r>
      <w:r w:rsidR="00910E0D">
        <w:rPr>
          <w:sz w:val="28"/>
          <w:szCs w:val="28"/>
        </w:rPr>
        <w:t xml:space="preserve"> </w:t>
      </w:r>
      <w:r w:rsidRPr="003F7986">
        <w:rPr>
          <w:sz w:val="28"/>
          <w:szCs w:val="28"/>
        </w:rPr>
        <w:t>МВт), принадлежащие ПАО «ТГК-2» г. Архангельск. Кроме того, Вельская ГТ ТЭЦ принадлежащая АО «ГТ Энерго»; электростанция АО «Архангельский ЦБК»; электростанция Филиала АО «Группа «Илим», ДЭС филиал ПАО «МРСК Северо-Запад» «Архэнерго» и другие. В целом энергосистема региона полностью обеспечивае</w:t>
      </w:r>
      <w:r w:rsidR="003F7986">
        <w:rPr>
          <w:sz w:val="28"/>
          <w:szCs w:val="28"/>
        </w:rPr>
        <w:t>т нужды потребителей области.</w:t>
      </w:r>
    </w:p>
    <w:p w14:paraId="0936AE29" w14:textId="77777777" w:rsidR="00040D23" w:rsidRPr="003A09E8" w:rsidRDefault="00040D23" w:rsidP="003A09E8">
      <w:pPr>
        <w:ind w:firstLine="709"/>
        <w:jc w:val="both"/>
        <w:rPr>
          <w:sz w:val="28"/>
          <w:szCs w:val="28"/>
        </w:rPr>
      </w:pPr>
      <w:r w:rsidRPr="003A09E8">
        <w:rPr>
          <w:sz w:val="28"/>
          <w:szCs w:val="28"/>
        </w:rPr>
        <w:t>Перспективными планами предприятий предусмотрено увеличение производства собственной электрической энергии.</w:t>
      </w:r>
    </w:p>
    <w:p w14:paraId="11C4205B" w14:textId="77777777" w:rsidR="00040D23" w:rsidRPr="003A09E8" w:rsidRDefault="00040D23" w:rsidP="003A09E8">
      <w:pPr>
        <w:ind w:firstLine="709"/>
        <w:jc w:val="both"/>
        <w:rPr>
          <w:sz w:val="28"/>
          <w:szCs w:val="28"/>
        </w:rPr>
      </w:pPr>
      <w:r w:rsidRPr="003A09E8">
        <w:rPr>
          <w:sz w:val="28"/>
          <w:szCs w:val="28"/>
        </w:rPr>
        <w:t>Согласно Прогнозу СЭР на среднесрочный период в 2020 году объем отгруженных товаров по данному виду деятельности составил 36 359,40 млн.руб., индекс производства – 100,50 % к уровню 2019 года. Согласно данным Архангельскстата индекс производства за январь-август 2021 года составил 102,20 % к январю-августу 2020 года. В 2021 году объем отгруженных товаров ожидается на уровне 36 291,60 млн.руб., индекс производства – 101,8 % к 2020 году. В среднесрочной перспективе объем отгруженных товаров ежегодно увеличивается, что составит соответственно 38 309,41 млн.руб. (101,50 %), 40 479,25 млн.руб. (101,60 %), 43 066,68 млн.руб. (102,30 %).</w:t>
      </w:r>
    </w:p>
    <w:p w14:paraId="2C1A0526" w14:textId="672A9680" w:rsidR="00040D23" w:rsidRPr="00D02938" w:rsidRDefault="00D02938" w:rsidP="00040D23">
      <w:pPr>
        <w:pStyle w:val="af7"/>
        <w:spacing w:before="240" w:after="120"/>
        <w:rPr>
          <w:rFonts w:ascii="Times New Roman" w:hAnsi="Times New Roman"/>
          <w:i/>
          <w:sz w:val="28"/>
          <w:szCs w:val="28"/>
        </w:rPr>
      </w:pPr>
      <w:bookmarkStart w:id="16" w:name="_Toc55486956"/>
      <w:bookmarkStart w:id="17" w:name="_Toc497479066"/>
      <w:bookmarkStart w:id="18" w:name="_Toc528942492"/>
      <w:bookmarkStart w:id="19" w:name="_Toc23833558"/>
      <w:bookmarkStart w:id="20" w:name="_Toc467692642"/>
      <w:bookmarkStart w:id="21" w:name="_Toc88490073"/>
      <w:r>
        <w:rPr>
          <w:rFonts w:ascii="Times New Roman" w:hAnsi="Times New Roman"/>
          <w:i/>
          <w:sz w:val="28"/>
          <w:szCs w:val="28"/>
        </w:rPr>
        <w:t>3</w:t>
      </w:r>
      <w:r w:rsidR="00040D23" w:rsidRPr="00D02938">
        <w:rPr>
          <w:rFonts w:ascii="Times New Roman" w:hAnsi="Times New Roman"/>
          <w:i/>
          <w:sz w:val="28"/>
          <w:szCs w:val="28"/>
        </w:rPr>
        <w:t>.</w:t>
      </w:r>
      <w:r>
        <w:rPr>
          <w:rFonts w:ascii="Times New Roman" w:hAnsi="Times New Roman"/>
          <w:i/>
          <w:sz w:val="28"/>
          <w:szCs w:val="28"/>
        </w:rPr>
        <w:t>3</w:t>
      </w:r>
      <w:r w:rsidR="00040D23" w:rsidRPr="00D02938">
        <w:rPr>
          <w:rFonts w:ascii="Times New Roman" w:hAnsi="Times New Roman"/>
          <w:i/>
          <w:sz w:val="28"/>
          <w:szCs w:val="28"/>
        </w:rPr>
        <w:t>. Инвестиции в основной капитал</w:t>
      </w:r>
      <w:bookmarkEnd w:id="16"/>
      <w:bookmarkEnd w:id="21"/>
    </w:p>
    <w:bookmarkEnd w:id="17"/>
    <w:bookmarkEnd w:id="18"/>
    <w:bookmarkEnd w:id="19"/>
    <w:p w14:paraId="7D443E38" w14:textId="31C78875" w:rsidR="00040D23" w:rsidRPr="00D02938" w:rsidRDefault="00040D23" w:rsidP="00040D23">
      <w:pPr>
        <w:ind w:firstLine="709"/>
        <w:jc w:val="both"/>
        <w:rPr>
          <w:sz w:val="28"/>
          <w:szCs w:val="28"/>
        </w:rPr>
      </w:pPr>
      <w:r w:rsidRPr="00D02938">
        <w:rPr>
          <w:sz w:val="28"/>
          <w:szCs w:val="28"/>
        </w:rPr>
        <w:t xml:space="preserve">Основными источниками экономического роста страны в среднесрочной перспективе станут ускоренные темпы роста инвестиций и потребительского спроса, что указано в тексте среднесрочного прогноза России. Формирование параметров Прогноза СЭР на среднесрочный период осуществлялось с учетом перспективной реализации в Архангельской области мероприятий, направленных на достижение целей и задач, определенных Указом </w:t>
      </w:r>
      <w:r w:rsidR="004A123C">
        <w:rPr>
          <w:sz w:val="28"/>
          <w:szCs w:val="28"/>
        </w:rPr>
        <w:t xml:space="preserve">Президента РФ </w:t>
      </w:r>
      <w:r w:rsidRPr="00D02938">
        <w:rPr>
          <w:sz w:val="28"/>
          <w:szCs w:val="28"/>
        </w:rPr>
        <w:t>№ 474, Стратегией 2035, где инвестиционная активность определена как один из ключевых механизмов развития региона.</w:t>
      </w:r>
    </w:p>
    <w:p w14:paraId="3E13EC1F" w14:textId="1E0C2090" w:rsidR="00040D23" w:rsidRPr="004A123C" w:rsidRDefault="00040D23" w:rsidP="00040D23">
      <w:pPr>
        <w:ind w:firstLine="709"/>
        <w:jc w:val="both"/>
        <w:rPr>
          <w:sz w:val="28"/>
          <w:szCs w:val="28"/>
        </w:rPr>
      </w:pPr>
      <w:r w:rsidRPr="004A123C">
        <w:rPr>
          <w:sz w:val="28"/>
          <w:szCs w:val="28"/>
        </w:rPr>
        <w:t xml:space="preserve">Динамика индексов физического объема инвестиций (в основной капитал) в Российской Федерации и Архангельской области представлена в таблице </w:t>
      </w:r>
      <w:r w:rsidR="00E70CD8">
        <w:rPr>
          <w:sz w:val="28"/>
          <w:szCs w:val="28"/>
        </w:rPr>
        <w:t xml:space="preserve">4 </w:t>
      </w:r>
      <w:r w:rsidRPr="004A123C">
        <w:rPr>
          <w:sz w:val="28"/>
          <w:szCs w:val="28"/>
        </w:rPr>
        <w:t xml:space="preserve">и на рисунке </w:t>
      </w:r>
      <w:r w:rsidR="00E70CD8">
        <w:rPr>
          <w:sz w:val="28"/>
          <w:szCs w:val="28"/>
        </w:rPr>
        <w:t>2</w:t>
      </w:r>
      <w:r w:rsidRPr="004A123C">
        <w:rPr>
          <w:sz w:val="28"/>
          <w:szCs w:val="28"/>
        </w:rPr>
        <w:t>:</w:t>
      </w:r>
    </w:p>
    <w:p w14:paraId="1D562BD1" w14:textId="77777777" w:rsidR="00040D23" w:rsidRPr="004A123C" w:rsidRDefault="00040D23" w:rsidP="004A123C">
      <w:pPr>
        <w:ind w:firstLine="709"/>
        <w:jc w:val="both"/>
      </w:pPr>
    </w:p>
    <w:p w14:paraId="5249EF35" w14:textId="77777777" w:rsidR="00E70CD8" w:rsidRDefault="00E70CD8" w:rsidP="00040D23">
      <w:pPr>
        <w:pStyle w:val="af9"/>
        <w:rPr>
          <w:b w:val="0"/>
          <w:sz w:val="24"/>
          <w:szCs w:val="24"/>
        </w:rPr>
      </w:pPr>
    </w:p>
    <w:p w14:paraId="0DDBC081" w14:textId="77777777" w:rsidR="00040D23" w:rsidRPr="004A123C" w:rsidRDefault="00040D23" w:rsidP="00040D23">
      <w:pPr>
        <w:pStyle w:val="af9"/>
        <w:rPr>
          <w:b w:val="0"/>
          <w:sz w:val="24"/>
          <w:szCs w:val="24"/>
        </w:rPr>
      </w:pPr>
      <w:r w:rsidRPr="004A123C">
        <w:rPr>
          <w:b w:val="0"/>
          <w:sz w:val="24"/>
          <w:szCs w:val="24"/>
        </w:rPr>
        <w:lastRenderedPageBreak/>
        <w:t xml:space="preserve">Таблица </w:t>
      </w:r>
      <w:r w:rsidRPr="004A123C">
        <w:rPr>
          <w:b w:val="0"/>
          <w:sz w:val="24"/>
          <w:szCs w:val="24"/>
        </w:rPr>
        <w:fldChar w:fldCharType="begin"/>
      </w:r>
      <w:r w:rsidRPr="004A123C">
        <w:rPr>
          <w:b w:val="0"/>
          <w:sz w:val="24"/>
          <w:szCs w:val="24"/>
        </w:rPr>
        <w:instrText xml:space="preserve"> SEQ Таблица \* ARABIC </w:instrText>
      </w:r>
      <w:r w:rsidRPr="004A123C">
        <w:rPr>
          <w:b w:val="0"/>
          <w:sz w:val="24"/>
          <w:szCs w:val="24"/>
        </w:rPr>
        <w:fldChar w:fldCharType="separate"/>
      </w:r>
      <w:r w:rsidR="00473415">
        <w:rPr>
          <w:b w:val="0"/>
          <w:noProof/>
          <w:sz w:val="24"/>
          <w:szCs w:val="24"/>
        </w:rPr>
        <w:t>4</w:t>
      </w:r>
      <w:r w:rsidRPr="004A123C">
        <w:rPr>
          <w:b w:val="0"/>
          <w:sz w:val="24"/>
          <w:szCs w:val="24"/>
        </w:rPr>
        <w:fldChar w:fldCharType="end"/>
      </w:r>
      <w:r w:rsidRPr="004A123C">
        <w:rPr>
          <w:b w:val="0"/>
          <w:sz w:val="24"/>
          <w:szCs w:val="24"/>
        </w:rPr>
        <w:t>. Динамика индексов физического объема инвестиций (в основной капитал)</w:t>
      </w:r>
      <w:r w:rsidRPr="004A123C">
        <w:rPr>
          <w:sz w:val="24"/>
          <w:szCs w:val="24"/>
        </w:rPr>
        <w:t xml:space="preserve"> </w:t>
      </w:r>
      <w:r w:rsidRPr="004A123C">
        <w:rPr>
          <w:b w:val="0"/>
          <w:sz w:val="24"/>
          <w:szCs w:val="24"/>
        </w:rPr>
        <w:t>в Российской Федерации и Архангельской области</w:t>
      </w:r>
    </w:p>
    <w:tbl>
      <w:tblPr>
        <w:tblW w:w="9313" w:type="dxa"/>
        <w:tblLook w:val="04A0" w:firstRow="1" w:lastRow="0" w:firstColumn="1" w:lastColumn="0" w:noHBand="0" w:noVBand="1"/>
      </w:tblPr>
      <w:tblGrid>
        <w:gridCol w:w="4513"/>
        <w:gridCol w:w="960"/>
        <w:gridCol w:w="960"/>
        <w:gridCol w:w="960"/>
        <w:gridCol w:w="960"/>
        <w:gridCol w:w="960"/>
      </w:tblGrid>
      <w:tr w:rsidR="00040D23" w:rsidRPr="0010575A" w14:paraId="6B29A0F6" w14:textId="77777777" w:rsidTr="00040D23">
        <w:trPr>
          <w:trHeight w:val="1083"/>
        </w:trPr>
        <w:tc>
          <w:tcPr>
            <w:tcW w:w="451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274C498" w14:textId="77777777" w:rsidR="00040D23" w:rsidRPr="0010575A" w:rsidRDefault="00040D23" w:rsidP="00040D23">
            <w:pPr>
              <w:jc w:val="center"/>
              <w:rPr>
                <w:color w:val="000000"/>
                <w:sz w:val="22"/>
                <w:szCs w:val="22"/>
              </w:rPr>
            </w:pPr>
            <w:r w:rsidRPr="0010575A">
              <w:rPr>
                <w:color w:val="000000"/>
                <w:sz w:val="22"/>
                <w:szCs w:val="22"/>
              </w:rPr>
              <w:t>Индексы физического объема инвестиций в основной капитал за счет всех источников финансирования в Российской Федерации и Архангельской области, % к предыдущему году</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4A6C9BF" w14:textId="77777777" w:rsidR="00040D23" w:rsidRPr="0010575A" w:rsidRDefault="00040D23" w:rsidP="00040D23">
            <w:pPr>
              <w:jc w:val="center"/>
              <w:rPr>
                <w:color w:val="000000"/>
                <w:sz w:val="22"/>
                <w:szCs w:val="22"/>
              </w:rPr>
            </w:pPr>
            <w:r w:rsidRPr="0010575A">
              <w:rPr>
                <w:color w:val="000000"/>
                <w:sz w:val="22"/>
                <w:szCs w:val="22"/>
              </w:rPr>
              <w:t>2020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D9665A6" w14:textId="77777777" w:rsidR="00040D23" w:rsidRPr="0010575A" w:rsidRDefault="00040D23" w:rsidP="00040D23">
            <w:pPr>
              <w:jc w:val="center"/>
              <w:rPr>
                <w:color w:val="000000"/>
                <w:sz w:val="22"/>
                <w:szCs w:val="22"/>
              </w:rPr>
            </w:pPr>
            <w:r w:rsidRPr="0010575A">
              <w:rPr>
                <w:color w:val="000000"/>
                <w:sz w:val="22"/>
                <w:szCs w:val="22"/>
              </w:rPr>
              <w:t>2021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6DC67329" w14:textId="77777777" w:rsidR="00040D23" w:rsidRPr="0010575A" w:rsidRDefault="00040D23" w:rsidP="00040D23">
            <w:pPr>
              <w:jc w:val="center"/>
              <w:rPr>
                <w:color w:val="000000"/>
                <w:sz w:val="22"/>
                <w:szCs w:val="22"/>
              </w:rPr>
            </w:pPr>
            <w:r w:rsidRPr="0010575A">
              <w:rPr>
                <w:color w:val="000000"/>
                <w:sz w:val="22"/>
                <w:szCs w:val="22"/>
              </w:rPr>
              <w:t>2022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13CCE46" w14:textId="77777777" w:rsidR="00040D23" w:rsidRPr="0010575A" w:rsidRDefault="00040D23" w:rsidP="00040D23">
            <w:pPr>
              <w:jc w:val="center"/>
              <w:rPr>
                <w:color w:val="000000"/>
                <w:sz w:val="22"/>
                <w:szCs w:val="22"/>
              </w:rPr>
            </w:pPr>
            <w:r w:rsidRPr="0010575A">
              <w:rPr>
                <w:color w:val="000000"/>
                <w:sz w:val="22"/>
                <w:szCs w:val="22"/>
              </w:rPr>
              <w:t>2023 год</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44C2404D" w14:textId="77777777" w:rsidR="00040D23" w:rsidRPr="0010575A" w:rsidRDefault="00040D23" w:rsidP="00040D23">
            <w:pPr>
              <w:jc w:val="center"/>
              <w:rPr>
                <w:color w:val="000000"/>
                <w:sz w:val="22"/>
                <w:szCs w:val="22"/>
              </w:rPr>
            </w:pPr>
            <w:r w:rsidRPr="0010575A">
              <w:rPr>
                <w:color w:val="000000"/>
                <w:sz w:val="22"/>
                <w:szCs w:val="22"/>
              </w:rPr>
              <w:t>2024 год</w:t>
            </w:r>
          </w:p>
        </w:tc>
      </w:tr>
      <w:tr w:rsidR="00040D23" w:rsidRPr="0010575A" w14:paraId="11942265" w14:textId="77777777" w:rsidTr="00040D23">
        <w:trPr>
          <w:trHeight w:val="247"/>
        </w:trPr>
        <w:tc>
          <w:tcPr>
            <w:tcW w:w="4513" w:type="dxa"/>
            <w:tcBorders>
              <w:top w:val="nil"/>
              <w:left w:val="double" w:sz="6" w:space="0" w:color="auto"/>
              <w:bottom w:val="single" w:sz="4" w:space="0" w:color="auto"/>
              <w:right w:val="single" w:sz="4" w:space="0" w:color="auto"/>
            </w:tcBorders>
            <w:shd w:val="clear" w:color="auto" w:fill="auto"/>
            <w:noWrap/>
            <w:vAlign w:val="bottom"/>
            <w:hideMark/>
          </w:tcPr>
          <w:p w14:paraId="3710F926" w14:textId="77777777" w:rsidR="00040D23" w:rsidRPr="0010575A" w:rsidRDefault="00040D23" w:rsidP="00040D23">
            <w:pPr>
              <w:rPr>
                <w:color w:val="000000"/>
                <w:sz w:val="22"/>
                <w:szCs w:val="22"/>
              </w:rPr>
            </w:pPr>
            <w:r w:rsidRPr="0010575A">
              <w:rPr>
                <w:color w:val="000000"/>
                <w:sz w:val="22"/>
                <w:szCs w:val="22"/>
              </w:rPr>
              <w:t>Российская Федерация</w:t>
            </w:r>
          </w:p>
        </w:tc>
        <w:tc>
          <w:tcPr>
            <w:tcW w:w="960" w:type="dxa"/>
            <w:tcBorders>
              <w:top w:val="nil"/>
              <w:left w:val="nil"/>
              <w:bottom w:val="single" w:sz="4" w:space="0" w:color="auto"/>
              <w:right w:val="single" w:sz="4" w:space="0" w:color="auto"/>
            </w:tcBorders>
            <w:shd w:val="clear" w:color="auto" w:fill="auto"/>
            <w:vAlign w:val="bottom"/>
            <w:hideMark/>
          </w:tcPr>
          <w:p w14:paraId="21330358" w14:textId="77777777" w:rsidR="00040D23" w:rsidRPr="0010575A" w:rsidRDefault="00040D23" w:rsidP="00040D23">
            <w:pPr>
              <w:jc w:val="right"/>
              <w:rPr>
                <w:color w:val="000000"/>
                <w:sz w:val="22"/>
                <w:szCs w:val="22"/>
              </w:rPr>
            </w:pPr>
            <w:r w:rsidRPr="0010575A">
              <w:rPr>
                <w:color w:val="000000"/>
                <w:sz w:val="22"/>
                <w:szCs w:val="22"/>
              </w:rPr>
              <w:t>98,60</w:t>
            </w:r>
          </w:p>
        </w:tc>
        <w:tc>
          <w:tcPr>
            <w:tcW w:w="960" w:type="dxa"/>
            <w:tcBorders>
              <w:top w:val="nil"/>
              <w:left w:val="nil"/>
              <w:bottom w:val="single" w:sz="4" w:space="0" w:color="auto"/>
              <w:right w:val="single" w:sz="4" w:space="0" w:color="auto"/>
            </w:tcBorders>
            <w:shd w:val="clear" w:color="auto" w:fill="auto"/>
            <w:vAlign w:val="bottom"/>
            <w:hideMark/>
          </w:tcPr>
          <w:p w14:paraId="3D1406F5" w14:textId="77777777" w:rsidR="00040D23" w:rsidRPr="0010575A" w:rsidRDefault="00040D23" w:rsidP="00040D23">
            <w:pPr>
              <w:jc w:val="right"/>
              <w:rPr>
                <w:color w:val="000000"/>
                <w:sz w:val="22"/>
                <w:szCs w:val="22"/>
              </w:rPr>
            </w:pPr>
            <w:r w:rsidRPr="0010575A">
              <w:rPr>
                <w:color w:val="000000"/>
                <w:sz w:val="22"/>
                <w:szCs w:val="22"/>
              </w:rPr>
              <w:t>104,50</w:t>
            </w:r>
          </w:p>
        </w:tc>
        <w:tc>
          <w:tcPr>
            <w:tcW w:w="960" w:type="dxa"/>
            <w:tcBorders>
              <w:top w:val="nil"/>
              <w:left w:val="nil"/>
              <w:bottom w:val="single" w:sz="4" w:space="0" w:color="auto"/>
              <w:right w:val="single" w:sz="4" w:space="0" w:color="auto"/>
            </w:tcBorders>
            <w:shd w:val="clear" w:color="auto" w:fill="auto"/>
            <w:vAlign w:val="bottom"/>
            <w:hideMark/>
          </w:tcPr>
          <w:p w14:paraId="445BC37D" w14:textId="77777777" w:rsidR="00040D23" w:rsidRPr="0010575A" w:rsidRDefault="00040D23" w:rsidP="00040D23">
            <w:pPr>
              <w:jc w:val="right"/>
              <w:rPr>
                <w:color w:val="000000"/>
                <w:sz w:val="22"/>
                <w:szCs w:val="22"/>
              </w:rPr>
            </w:pPr>
            <w:r w:rsidRPr="0010575A">
              <w:rPr>
                <w:color w:val="000000"/>
                <w:sz w:val="22"/>
                <w:szCs w:val="22"/>
              </w:rPr>
              <w:t>104,80</w:t>
            </w:r>
          </w:p>
        </w:tc>
        <w:tc>
          <w:tcPr>
            <w:tcW w:w="960" w:type="dxa"/>
            <w:tcBorders>
              <w:top w:val="nil"/>
              <w:left w:val="nil"/>
              <w:bottom w:val="single" w:sz="4" w:space="0" w:color="auto"/>
              <w:right w:val="single" w:sz="4" w:space="0" w:color="auto"/>
            </w:tcBorders>
            <w:shd w:val="clear" w:color="auto" w:fill="auto"/>
            <w:vAlign w:val="bottom"/>
            <w:hideMark/>
          </w:tcPr>
          <w:p w14:paraId="0F676E20" w14:textId="77777777" w:rsidR="00040D23" w:rsidRPr="0010575A" w:rsidRDefault="00040D23" w:rsidP="00040D23">
            <w:pPr>
              <w:jc w:val="right"/>
              <w:rPr>
                <w:color w:val="000000"/>
                <w:sz w:val="22"/>
                <w:szCs w:val="22"/>
              </w:rPr>
            </w:pPr>
            <w:r w:rsidRPr="0010575A">
              <w:rPr>
                <w:color w:val="000000"/>
                <w:sz w:val="22"/>
                <w:szCs w:val="22"/>
              </w:rPr>
              <w:t>105,10</w:t>
            </w:r>
          </w:p>
        </w:tc>
        <w:tc>
          <w:tcPr>
            <w:tcW w:w="960" w:type="dxa"/>
            <w:tcBorders>
              <w:top w:val="nil"/>
              <w:left w:val="nil"/>
              <w:bottom w:val="single" w:sz="4" w:space="0" w:color="auto"/>
              <w:right w:val="double" w:sz="6" w:space="0" w:color="auto"/>
            </w:tcBorders>
            <w:shd w:val="clear" w:color="auto" w:fill="auto"/>
            <w:vAlign w:val="bottom"/>
            <w:hideMark/>
          </w:tcPr>
          <w:p w14:paraId="0DF881B1" w14:textId="77777777" w:rsidR="00040D23" w:rsidRPr="0010575A" w:rsidRDefault="00040D23" w:rsidP="00040D23">
            <w:pPr>
              <w:jc w:val="right"/>
              <w:rPr>
                <w:color w:val="000000"/>
                <w:sz w:val="22"/>
                <w:szCs w:val="22"/>
              </w:rPr>
            </w:pPr>
            <w:r w:rsidRPr="0010575A">
              <w:rPr>
                <w:color w:val="000000"/>
                <w:sz w:val="22"/>
                <w:szCs w:val="22"/>
              </w:rPr>
              <w:t>105,30</w:t>
            </w:r>
          </w:p>
        </w:tc>
      </w:tr>
      <w:tr w:rsidR="00040D23" w:rsidRPr="0010575A" w14:paraId="0FAADB77" w14:textId="77777777" w:rsidTr="00040D23">
        <w:trPr>
          <w:trHeight w:val="124"/>
        </w:trPr>
        <w:tc>
          <w:tcPr>
            <w:tcW w:w="4513" w:type="dxa"/>
            <w:tcBorders>
              <w:top w:val="nil"/>
              <w:left w:val="double" w:sz="6" w:space="0" w:color="auto"/>
              <w:bottom w:val="single" w:sz="4" w:space="0" w:color="auto"/>
              <w:right w:val="single" w:sz="4" w:space="0" w:color="auto"/>
            </w:tcBorders>
            <w:shd w:val="clear" w:color="auto" w:fill="auto"/>
            <w:vAlign w:val="bottom"/>
            <w:hideMark/>
          </w:tcPr>
          <w:p w14:paraId="7AF82DEB" w14:textId="77777777" w:rsidR="00040D23" w:rsidRPr="0010575A" w:rsidRDefault="00040D23" w:rsidP="00040D23">
            <w:pPr>
              <w:rPr>
                <w:color w:val="000000"/>
                <w:sz w:val="22"/>
                <w:szCs w:val="22"/>
              </w:rPr>
            </w:pPr>
            <w:r w:rsidRPr="0010575A">
              <w:rPr>
                <w:color w:val="000000"/>
                <w:sz w:val="22"/>
                <w:szCs w:val="22"/>
              </w:rPr>
              <w:t>Архангельская область без НАО</w:t>
            </w:r>
          </w:p>
        </w:tc>
        <w:tc>
          <w:tcPr>
            <w:tcW w:w="960" w:type="dxa"/>
            <w:tcBorders>
              <w:top w:val="nil"/>
              <w:left w:val="nil"/>
              <w:bottom w:val="single" w:sz="4" w:space="0" w:color="auto"/>
              <w:right w:val="single" w:sz="4" w:space="0" w:color="auto"/>
            </w:tcBorders>
            <w:shd w:val="clear" w:color="auto" w:fill="auto"/>
            <w:vAlign w:val="bottom"/>
            <w:hideMark/>
          </w:tcPr>
          <w:p w14:paraId="1E06772D" w14:textId="77777777" w:rsidR="00040D23" w:rsidRPr="0010575A" w:rsidRDefault="00040D23" w:rsidP="00040D23">
            <w:pPr>
              <w:jc w:val="right"/>
              <w:rPr>
                <w:color w:val="000000"/>
                <w:sz w:val="22"/>
                <w:szCs w:val="22"/>
              </w:rPr>
            </w:pPr>
            <w:r w:rsidRPr="0010575A">
              <w:rPr>
                <w:color w:val="000000"/>
                <w:sz w:val="22"/>
                <w:szCs w:val="22"/>
              </w:rPr>
              <w:t>104,70</w:t>
            </w:r>
          </w:p>
        </w:tc>
        <w:tc>
          <w:tcPr>
            <w:tcW w:w="960" w:type="dxa"/>
            <w:tcBorders>
              <w:top w:val="nil"/>
              <w:left w:val="nil"/>
              <w:bottom w:val="single" w:sz="4" w:space="0" w:color="auto"/>
              <w:right w:val="single" w:sz="4" w:space="0" w:color="auto"/>
            </w:tcBorders>
            <w:shd w:val="clear" w:color="auto" w:fill="auto"/>
            <w:vAlign w:val="bottom"/>
            <w:hideMark/>
          </w:tcPr>
          <w:p w14:paraId="7916B4EA" w14:textId="77777777" w:rsidR="00040D23" w:rsidRPr="0010575A" w:rsidRDefault="00040D23" w:rsidP="00040D23">
            <w:pPr>
              <w:jc w:val="right"/>
              <w:rPr>
                <w:color w:val="000000"/>
                <w:sz w:val="22"/>
                <w:szCs w:val="22"/>
              </w:rPr>
            </w:pPr>
            <w:r w:rsidRPr="0010575A">
              <w:rPr>
                <w:color w:val="000000"/>
                <w:sz w:val="22"/>
                <w:szCs w:val="22"/>
              </w:rPr>
              <w:t>101,00</w:t>
            </w:r>
          </w:p>
        </w:tc>
        <w:tc>
          <w:tcPr>
            <w:tcW w:w="960" w:type="dxa"/>
            <w:tcBorders>
              <w:top w:val="nil"/>
              <w:left w:val="nil"/>
              <w:bottom w:val="single" w:sz="4" w:space="0" w:color="auto"/>
              <w:right w:val="single" w:sz="4" w:space="0" w:color="auto"/>
            </w:tcBorders>
            <w:shd w:val="clear" w:color="auto" w:fill="auto"/>
            <w:vAlign w:val="bottom"/>
            <w:hideMark/>
          </w:tcPr>
          <w:p w14:paraId="77275E5B" w14:textId="77777777" w:rsidR="00040D23" w:rsidRPr="0010575A" w:rsidRDefault="00040D23" w:rsidP="00040D23">
            <w:pPr>
              <w:jc w:val="right"/>
              <w:rPr>
                <w:color w:val="000000"/>
                <w:sz w:val="22"/>
                <w:szCs w:val="22"/>
              </w:rPr>
            </w:pPr>
            <w:r w:rsidRPr="0010575A">
              <w:rPr>
                <w:color w:val="000000"/>
                <w:sz w:val="22"/>
                <w:szCs w:val="22"/>
              </w:rPr>
              <w:t>103,20</w:t>
            </w:r>
          </w:p>
        </w:tc>
        <w:tc>
          <w:tcPr>
            <w:tcW w:w="960" w:type="dxa"/>
            <w:tcBorders>
              <w:top w:val="nil"/>
              <w:left w:val="nil"/>
              <w:bottom w:val="single" w:sz="4" w:space="0" w:color="auto"/>
              <w:right w:val="single" w:sz="4" w:space="0" w:color="auto"/>
            </w:tcBorders>
            <w:shd w:val="clear" w:color="auto" w:fill="auto"/>
            <w:vAlign w:val="bottom"/>
            <w:hideMark/>
          </w:tcPr>
          <w:p w14:paraId="3C5BB1E2" w14:textId="77777777" w:rsidR="00040D23" w:rsidRPr="0010575A" w:rsidRDefault="00040D23" w:rsidP="00040D23">
            <w:pPr>
              <w:jc w:val="right"/>
              <w:rPr>
                <w:color w:val="000000"/>
                <w:sz w:val="22"/>
                <w:szCs w:val="22"/>
              </w:rPr>
            </w:pPr>
            <w:r w:rsidRPr="0010575A">
              <w:rPr>
                <w:color w:val="000000"/>
                <w:sz w:val="22"/>
                <w:szCs w:val="22"/>
              </w:rPr>
              <w:t>104,50</w:t>
            </w:r>
          </w:p>
        </w:tc>
        <w:tc>
          <w:tcPr>
            <w:tcW w:w="960" w:type="dxa"/>
            <w:tcBorders>
              <w:top w:val="nil"/>
              <w:left w:val="nil"/>
              <w:bottom w:val="single" w:sz="4" w:space="0" w:color="auto"/>
              <w:right w:val="double" w:sz="6" w:space="0" w:color="auto"/>
            </w:tcBorders>
            <w:shd w:val="clear" w:color="auto" w:fill="auto"/>
            <w:vAlign w:val="bottom"/>
            <w:hideMark/>
          </w:tcPr>
          <w:p w14:paraId="24C40970" w14:textId="77777777" w:rsidR="00040D23" w:rsidRPr="0010575A" w:rsidRDefault="00040D23" w:rsidP="00040D23">
            <w:pPr>
              <w:jc w:val="right"/>
              <w:rPr>
                <w:color w:val="000000"/>
                <w:sz w:val="22"/>
                <w:szCs w:val="22"/>
              </w:rPr>
            </w:pPr>
            <w:r w:rsidRPr="0010575A">
              <w:rPr>
                <w:color w:val="000000"/>
                <w:sz w:val="22"/>
                <w:szCs w:val="22"/>
              </w:rPr>
              <w:t>105,10</w:t>
            </w:r>
          </w:p>
        </w:tc>
      </w:tr>
      <w:tr w:rsidR="00040D23" w:rsidRPr="0010575A" w14:paraId="0E0C13DD" w14:textId="77777777" w:rsidTr="0010575A">
        <w:trPr>
          <w:trHeight w:val="182"/>
        </w:trPr>
        <w:tc>
          <w:tcPr>
            <w:tcW w:w="4513" w:type="dxa"/>
            <w:tcBorders>
              <w:top w:val="nil"/>
              <w:left w:val="double" w:sz="6" w:space="0" w:color="auto"/>
              <w:bottom w:val="double" w:sz="6" w:space="0" w:color="auto"/>
              <w:right w:val="single" w:sz="4" w:space="0" w:color="auto"/>
            </w:tcBorders>
            <w:shd w:val="clear" w:color="auto" w:fill="auto"/>
            <w:vAlign w:val="bottom"/>
            <w:hideMark/>
          </w:tcPr>
          <w:p w14:paraId="28B22C8A" w14:textId="77777777" w:rsidR="00040D23" w:rsidRPr="0010575A" w:rsidRDefault="00040D23" w:rsidP="00040D23">
            <w:pPr>
              <w:rPr>
                <w:color w:val="000000"/>
                <w:sz w:val="22"/>
                <w:szCs w:val="22"/>
              </w:rPr>
            </w:pPr>
            <w:r w:rsidRPr="0010575A">
              <w:rPr>
                <w:color w:val="000000"/>
                <w:sz w:val="22"/>
                <w:szCs w:val="22"/>
              </w:rPr>
              <w:t>Отклонение (темп роста), (+), (-)</w:t>
            </w:r>
          </w:p>
        </w:tc>
        <w:tc>
          <w:tcPr>
            <w:tcW w:w="960" w:type="dxa"/>
            <w:tcBorders>
              <w:top w:val="nil"/>
              <w:left w:val="nil"/>
              <w:bottom w:val="double" w:sz="6" w:space="0" w:color="auto"/>
              <w:right w:val="single" w:sz="4" w:space="0" w:color="auto"/>
            </w:tcBorders>
            <w:shd w:val="clear" w:color="auto" w:fill="auto"/>
            <w:vAlign w:val="bottom"/>
            <w:hideMark/>
          </w:tcPr>
          <w:p w14:paraId="56636879" w14:textId="77777777" w:rsidR="00040D23" w:rsidRPr="0010575A" w:rsidRDefault="00040D23" w:rsidP="00040D23">
            <w:pPr>
              <w:jc w:val="right"/>
              <w:rPr>
                <w:color w:val="000000"/>
                <w:sz w:val="22"/>
                <w:szCs w:val="22"/>
              </w:rPr>
            </w:pPr>
            <w:r w:rsidRPr="0010575A">
              <w:rPr>
                <w:color w:val="000000"/>
                <w:sz w:val="22"/>
                <w:szCs w:val="22"/>
              </w:rPr>
              <w:t>6,10</w:t>
            </w:r>
          </w:p>
        </w:tc>
        <w:tc>
          <w:tcPr>
            <w:tcW w:w="960" w:type="dxa"/>
            <w:tcBorders>
              <w:top w:val="nil"/>
              <w:left w:val="nil"/>
              <w:bottom w:val="double" w:sz="6" w:space="0" w:color="auto"/>
              <w:right w:val="single" w:sz="4" w:space="0" w:color="auto"/>
            </w:tcBorders>
            <w:shd w:val="clear" w:color="auto" w:fill="auto"/>
            <w:vAlign w:val="bottom"/>
            <w:hideMark/>
          </w:tcPr>
          <w:p w14:paraId="3EABC898" w14:textId="77777777" w:rsidR="00040D23" w:rsidRPr="0010575A" w:rsidRDefault="00040D23" w:rsidP="00040D23">
            <w:pPr>
              <w:jc w:val="right"/>
              <w:rPr>
                <w:color w:val="000000"/>
                <w:sz w:val="22"/>
                <w:szCs w:val="22"/>
              </w:rPr>
            </w:pPr>
            <w:r w:rsidRPr="0010575A">
              <w:rPr>
                <w:color w:val="FF0000"/>
                <w:sz w:val="22"/>
                <w:szCs w:val="22"/>
              </w:rPr>
              <w:t>-3,50</w:t>
            </w:r>
          </w:p>
        </w:tc>
        <w:tc>
          <w:tcPr>
            <w:tcW w:w="960" w:type="dxa"/>
            <w:tcBorders>
              <w:top w:val="nil"/>
              <w:left w:val="nil"/>
              <w:bottom w:val="double" w:sz="6" w:space="0" w:color="auto"/>
              <w:right w:val="single" w:sz="4" w:space="0" w:color="auto"/>
            </w:tcBorders>
            <w:shd w:val="clear" w:color="auto" w:fill="auto"/>
            <w:vAlign w:val="bottom"/>
            <w:hideMark/>
          </w:tcPr>
          <w:p w14:paraId="5F3B3281" w14:textId="77777777" w:rsidR="00040D23" w:rsidRPr="0010575A" w:rsidRDefault="00040D23" w:rsidP="00040D23">
            <w:pPr>
              <w:jc w:val="right"/>
              <w:rPr>
                <w:color w:val="000000"/>
                <w:sz w:val="22"/>
                <w:szCs w:val="22"/>
              </w:rPr>
            </w:pPr>
            <w:r w:rsidRPr="0010575A">
              <w:rPr>
                <w:color w:val="FF0000"/>
                <w:sz w:val="22"/>
                <w:szCs w:val="22"/>
              </w:rPr>
              <w:t>-1,60</w:t>
            </w:r>
          </w:p>
        </w:tc>
        <w:tc>
          <w:tcPr>
            <w:tcW w:w="960" w:type="dxa"/>
            <w:tcBorders>
              <w:top w:val="nil"/>
              <w:left w:val="nil"/>
              <w:bottom w:val="double" w:sz="6" w:space="0" w:color="auto"/>
              <w:right w:val="single" w:sz="4" w:space="0" w:color="auto"/>
            </w:tcBorders>
            <w:shd w:val="clear" w:color="auto" w:fill="auto"/>
            <w:vAlign w:val="bottom"/>
            <w:hideMark/>
          </w:tcPr>
          <w:p w14:paraId="7D0D5D0B" w14:textId="77777777" w:rsidR="00040D23" w:rsidRPr="0010575A" w:rsidRDefault="00040D23" w:rsidP="00040D23">
            <w:pPr>
              <w:jc w:val="right"/>
              <w:rPr>
                <w:color w:val="000000"/>
                <w:sz w:val="22"/>
                <w:szCs w:val="22"/>
              </w:rPr>
            </w:pPr>
            <w:r w:rsidRPr="0010575A">
              <w:rPr>
                <w:color w:val="FF0000"/>
                <w:sz w:val="22"/>
                <w:szCs w:val="22"/>
              </w:rPr>
              <w:t>-0,60</w:t>
            </w:r>
          </w:p>
        </w:tc>
        <w:tc>
          <w:tcPr>
            <w:tcW w:w="960" w:type="dxa"/>
            <w:tcBorders>
              <w:top w:val="nil"/>
              <w:left w:val="nil"/>
              <w:bottom w:val="double" w:sz="6" w:space="0" w:color="auto"/>
              <w:right w:val="double" w:sz="6" w:space="0" w:color="auto"/>
            </w:tcBorders>
            <w:shd w:val="clear" w:color="auto" w:fill="auto"/>
            <w:vAlign w:val="bottom"/>
            <w:hideMark/>
          </w:tcPr>
          <w:p w14:paraId="04B77B91" w14:textId="77777777" w:rsidR="00040D23" w:rsidRPr="0010575A" w:rsidRDefault="00040D23" w:rsidP="00040D23">
            <w:pPr>
              <w:jc w:val="right"/>
              <w:rPr>
                <w:color w:val="000000"/>
                <w:sz w:val="22"/>
                <w:szCs w:val="22"/>
              </w:rPr>
            </w:pPr>
            <w:r w:rsidRPr="0010575A">
              <w:rPr>
                <w:color w:val="FF0000"/>
                <w:sz w:val="22"/>
                <w:szCs w:val="22"/>
              </w:rPr>
              <w:t>-0,20</w:t>
            </w:r>
          </w:p>
        </w:tc>
      </w:tr>
    </w:tbl>
    <w:p w14:paraId="060DE871" w14:textId="77777777" w:rsidR="0010575A" w:rsidRPr="0010575A" w:rsidRDefault="0010575A" w:rsidP="00040D23">
      <w:pPr>
        <w:ind w:firstLine="709"/>
        <w:jc w:val="both"/>
        <w:rPr>
          <w:sz w:val="28"/>
          <w:szCs w:val="28"/>
        </w:rPr>
      </w:pPr>
    </w:p>
    <w:p w14:paraId="0062C2E1" w14:textId="6418187A" w:rsidR="00040D23" w:rsidRPr="0010575A" w:rsidRDefault="00040D23" w:rsidP="00040D23">
      <w:pPr>
        <w:ind w:firstLine="709"/>
        <w:jc w:val="both"/>
        <w:rPr>
          <w:sz w:val="28"/>
          <w:szCs w:val="28"/>
        </w:rPr>
      </w:pPr>
      <w:r w:rsidRPr="0010575A">
        <w:rPr>
          <w:sz w:val="28"/>
          <w:szCs w:val="28"/>
        </w:rPr>
        <w:t>В целом сложившаяся динамика индексов физического объема инвестиций в основной капитал Архангельской области на среднесрочный период стремится к общему тренду уровня инвестиций в основной капитал, при этом индексы физического объема инвестиций в основной капитал за счет всех источников финансирования Архангельской области несколько ниже индексов физического объема инвестиций в основной капитал стра</w:t>
      </w:r>
      <w:r w:rsidR="0010575A">
        <w:rPr>
          <w:sz w:val="28"/>
          <w:szCs w:val="28"/>
        </w:rPr>
        <w:t>ны в среднесрочной перспективе.</w:t>
      </w:r>
    </w:p>
    <w:p w14:paraId="555E6C38" w14:textId="698E72D8" w:rsidR="00040D23" w:rsidRPr="00137A7A" w:rsidRDefault="005B2403" w:rsidP="00040D23">
      <w:r w:rsidRPr="00E70CD8">
        <w:rPr>
          <w:noProof/>
        </w:rPr>
        <w:drawing>
          <wp:inline distT="0" distB="0" distL="0" distR="0" wp14:anchorId="2381A95B" wp14:editId="756CF704">
            <wp:extent cx="5873261" cy="238633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3122" cy="2394400"/>
                    </a:xfrm>
                    <a:prstGeom prst="rect">
                      <a:avLst/>
                    </a:prstGeom>
                    <a:noFill/>
                  </pic:spPr>
                </pic:pic>
              </a:graphicData>
            </a:graphic>
          </wp:inline>
        </w:drawing>
      </w:r>
    </w:p>
    <w:p w14:paraId="6C1D14E1" w14:textId="77777777" w:rsidR="00040D23" w:rsidRPr="00137A7A" w:rsidRDefault="00040D23" w:rsidP="00040D23">
      <w:pPr>
        <w:pStyle w:val="af9"/>
        <w:rPr>
          <w:b w:val="0"/>
          <w:sz w:val="24"/>
          <w:szCs w:val="24"/>
        </w:rPr>
      </w:pPr>
      <w:r w:rsidRPr="00137A7A">
        <w:rPr>
          <w:b w:val="0"/>
          <w:sz w:val="24"/>
          <w:szCs w:val="24"/>
        </w:rPr>
        <w:t xml:space="preserve">Рисунок </w:t>
      </w:r>
      <w:r w:rsidRPr="00137A7A">
        <w:rPr>
          <w:b w:val="0"/>
          <w:sz w:val="24"/>
          <w:szCs w:val="24"/>
        </w:rPr>
        <w:fldChar w:fldCharType="begin"/>
      </w:r>
      <w:r w:rsidRPr="00137A7A">
        <w:rPr>
          <w:b w:val="0"/>
          <w:sz w:val="24"/>
          <w:szCs w:val="24"/>
        </w:rPr>
        <w:instrText xml:space="preserve"> SEQ Рисунок \* ARABIC </w:instrText>
      </w:r>
      <w:r w:rsidRPr="00137A7A">
        <w:rPr>
          <w:b w:val="0"/>
          <w:sz w:val="24"/>
          <w:szCs w:val="24"/>
        </w:rPr>
        <w:fldChar w:fldCharType="separate"/>
      </w:r>
      <w:r w:rsidR="00473415">
        <w:rPr>
          <w:b w:val="0"/>
          <w:noProof/>
          <w:sz w:val="24"/>
          <w:szCs w:val="24"/>
        </w:rPr>
        <w:t>2</w:t>
      </w:r>
      <w:r w:rsidRPr="00137A7A">
        <w:rPr>
          <w:b w:val="0"/>
          <w:sz w:val="24"/>
          <w:szCs w:val="24"/>
        </w:rPr>
        <w:fldChar w:fldCharType="end"/>
      </w:r>
      <w:r w:rsidRPr="00137A7A">
        <w:rPr>
          <w:b w:val="0"/>
          <w:sz w:val="24"/>
          <w:szCs w:val="24"/>
        </w:rPr>
        <w:t>. Динамика индексов физического объема инвестиций в основной капитал в Архангельской области и Российской Федерации, % к предыдущему году</w:t>
      </w:r>
    </w:p>
    <w:p w14:paraId="32B6E8E9" w14:textId="77777777" w:rsidR="00040D23" w:rsidRPr="00137A7A" w:rsidRDefault="00040D23" w:rsidP="00040D23">
      <w:pPr>
        <w:ind w:firstLine="709"/>
        <w:jc w:val="both"/>
        <w:rPr>
          <w:sz w:val="28"/>
          <w:szCs w:val="28"/>
        </w:rPr>
      </w:pPr>
    </w:p>
    <w:p w14:paraId="2E11FF26" w14:textId="4F40405A" w:rsidR="00040D23" w:rsidRPr="003F5BE6" w:rsidRDefault="00040D23" w:rsidP="00040D23">
      <w:pPr>
        <w:ind w:firstLine="709"/>
        <w:jc w:val="both"/>
        <w:rPr>
          <w:sz w:val="28"/>
          <w:szCs w:val="28"/>
        </w:rPr>
      </w:pPr>
      <w:r w:rsidRPr="003F5BE6">
        <w:rPr>
          <w:sz w:val="28"/>
          <w:szCs w:val="28"/>
        </w:rPr>
        <w:t>Объем инвестиций Архангельской области в основной капитал за счет всех источников финансирования в 2020 году составил 108 551,15 млн.руб. или 104,70 % в сопоста</w:t>
      </w:r>
      <w:r w:rsidR="003F5BE6">
        <w:rPr>
          <w:sz w:val="28"/>
          <w:szCs w:val="28"/>
        </w:rPr>
        <w:t>вимых ценах к 2019 году.</w:t>
      </w:r>
    </w:p>
    <w:p w14:paraId="037619BE" w14:textId="78B5969E" w:rsidR="00040D23" w:rsidRPr="00B326F1" w:rsidRDefault="00040D23" w:rsidP="00040D23">
      <w:pPr>
        <w:ind w:firstLine="709"/>
        <w:jc w:val="both"/>
        <w:rPr>
          <w:sz w:val="28"/>
          <w:szCs w:val="28"/>
        </w:rPr>
      </w:pPr>
      <w:r w:rsidRPr="00B326F1">
        <w:rPr>
          <w:sz w:val="28"/>
          <w:szCs w:val="28"/>
        </w:rPr>
        <w:t xml:space="preserve">По данным Архангельскстата, представленным в Сборнике «Социально-экономическое положение за январь-июнь 2021 года», </w:t>
      </w:r>
      <w:r w:rsidR="00F819E5">
        <w:rPr>
          <w:sz w:val="28"/>
          <w:szCs w:val="28"/>
        </w:rPr>
        <w:t>структура</w:t>
      </w:r>
      <w:r w:rsidRPr="00B326F1">
        <w:rPr>
          <w:sz w:val="28"/>
          <w:szCs w:val="28"/>
        </w:rPr>
        <w:t xml:space="preserve"> инвестиций в основной капитал (без субъектов малого предпринимательства и инвестиций, не наблюдаемых прямыми статистическими методами) </w:t>
      </w:r>
      <w:r w:rsidR="00F819E5">
        <w:rPr>
          <w:sz w:val="28"/>
          <w:szCs w:val="28"/>
        </w:rPr>
        <w:t>характеризуется данными</w:t>
      </w:r>
      <w:r w:rsidRPr="00B326F1">
        <w:rPr>
          <w:sz w:val="28"/>
          <w:szCs w:val="28"/>
        </w:rPr>
        <w:t xml:space="preserve">, представленным в таблице </w:t>
      </w:r>
      <w:r w:rsidR="00E70CD8">
        <w:rPr>
          <w:sz w:val="28"/>
          <w:szCs w:val="28"/>
        </w:rPr>
        <w:t>5</w:t>
      </w:r>
      <w:r w:rsidRPr="00B326F1">
        <w:rPr>
          <w:sz w:val="28"/>
          <w:szCs w:val="28"/>
        </w:rPr>
        <w:t>.</w:t>
      </w:r>
    </w:p>
    <w:p w14:paraId="64C645B1" w14:textId="77777777" w:rsidR="00040D23" w:rsidRPr="00040D23" w:rsidRDefault="00040D23" w:rsidP="00040D23">
      <w:pPr>
        <w:ind w:firstLine="851"/>
        <w:jc w:val="both"/>
        <w:rPr>
          <w:sz w:val="28"/>
          <w:szCs w:val="28"/>
          <w:highlight w:val="cyan"/>
        </w:rPr>
      </w:pPr>
    </w:p>
    <w:p w14:paraId="69601A24" w14:textId="77777777" w:rsidR="00E70CD8" w:rsidRDefault="00E70CD8" w:rsidP="00040D23"/>
    <w:p w14:paraId="26D7C2E7" w14:textId="77777777" w:rsidR="00E70CD8" w:rsidRDefault="00E70CD8" w:rsidP="00040D23"/>
    <w:p w14:paraId="256C95EE" w14:textId="77777777" w:rsidR="00040D23" w:rsidRPr="00E938F8" w:rsidRDefault="00040D23" w:rsidP="00040D23">
      <w:r w:rsidRPr="00E938F8">
        <w:lastRenderedPageBreak/>
        <w:t xml:space="preserve">Таблица </w:t>
      </w:r>
      <w:r w:rsidRPr="00E938F8">
        <w:rPr>
          <w:noProof/>
        </w:rPr>
        <w:fldChar w:fldCharType="begin"/>
      </w:r>
      <w:r w:rsidRPr="00E938F8">
        <w:rPr>
          <w:noProof/>
        </w:rPr>
        <w:instrText xml:space="preserve"> SEQ Таблица \* ARABIC </w:instrText>
      </w:r>
      <w:r w:rsidRPr="00E938F8">
        <w:rPr>
          <w:noProof/>
        </w:rPr>
        <w:fldChar w:fldCharType="separate"/>
      </w:r>
      <w:r w:rsidR="00473415">
        <w:rPr>
          <w:noProof/>
        </w:rPr>
        <w:t>5</w:t>
      </w:r>
      <w:r w:rsidRPr="00E938F8">
        <w:rPr>
          <w:noProof/>
        </w:rPr>
        <w:fldChar w:fldCharType="end"/>
      </w:r>
      <w:r w:rsidRPr="00E938F8">
        <w:t>. Доля инвестиций в основной капитал по отдельным видам экономической деятельности (без субъектов малого предпринимательства и инвестиций, не наблюдаемых прямыми статистическими методами), в %</w:t>
      </w:r>
    </w:p>
    <w:tbl>
      <w:tblPr>
        <w:tblW w:w="9214" w:type="dxa"/>
        <w:tblLook w:val="04A0" w:firstRow="1" w:lastRow="0" w:firstColumn="1" w:lastColumn="0" w:noHBand="0" w:noVBand="1"/>
      </w:tblPr>
      <w:tblGrid>
        <w:gridCol w:w="4939"/>
        <w:gridCol w:w="1418"/>
        <w:gridCol w:w="1417"/>
        <w:gridCol w:w="1440"/>
      </w:tblGrid>
      <w:tr w:rsidR="00040D23" w:rsidRPr="00E938F8" w14:paraId="0C717666" w14:textId="77777777" w:rsidTr="0058214A">
        <w:trPr>
          <w:trHeight w:val="523"/>
          <w:tblHeader/>
        </w:trPr>
        <w:tc>
          <w:tcPr>
            <w:tcW w:w="493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1C0A440" w14:textId="77777777" w:rsidR="00040D23" w:rsidRPr="00E938F8" w:rsidRDefault="00040D23" w:rsidP="00040D23">
            <w:pPr>
              <w:jc w:val="center"/>
              <w:rPr>
                <w:color w:val="000000"/>
                <w:sz w:val="22"/>
                <w:szCs w:val="22"/>
              </w:rPr>
            </w:pPr>
            <w:r w:rsidRPr="00E938F8">
              <w:rPr>
                <w:color w:val="000000"/>
                <w:sz w:val="22"/>
                <w:szCs w:val="22"/>
              </w:rPr>
              <w:t>Вид экономической деятельности</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666A0E74" w14:textId="77777777" w:rsidR="00040D23" w:rsidRPr="00E938F8" w:rsidRDefault="00040D23" w:rsidP="00040D23">
            <w:pPr>
              <w:jc w:val="center"/>
              <w:rPr>
                <w:color w:val="000000"/>
                <w:sz w:val="22"/>
                <w:szCs w:val="22"/>
              </w:rPr>
            </w:pPr>
            <w:r w:rsidRPr="00E938F8">
              <w:rPr>
                <w:color w:val="000000"/>
                <w:sz w:val="22"/>
                <w:szCs w:val="22"/>
              </w:rPr>
              <w:t>январь-июнь 2020 года, в % к итогу</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0DB964DD" w14:textId="77777777" w:rsidR="00040D23" w:rsidRPr="00E938F8" w:rsidRDefault="00040D23" w:rsidP="00040D23">
            <w:pPr>
              <w:jc w:val="center"/>
              <w:rPr>
                <w:color w:val="000000"/>
                <w:sz w:val="22"/>
                <w:szCs w:val="22"/>
              </w:rPr>
            </w:pPr>
            <w:r w:rsidRPr="00E938F8">
              <w:rPr>
                <w:color w:val="000000"/>
                <w:sz w:val="22"/>
                <w:szCs w:val="22"/>
              </w:rPr>
              <w:t>январь-июнь 2021 года, в % к итогу</w:t>
            </w:r>
          </w:p>
        </w:tc>
        <w:tc>
          <w:tcPr>
            <w:tcW w:w="1440" w:type="dxa"/>
            <w:tcBorders>
              <w:top w:val="double" w:sz="6" w:space="0" w:color="auto"/>
              <w:left w:val="nil"/>
              <w:bottom w:val="single" w:sz="4" w:space="0" w:color="auto"/>
              <w:right w:val="double" w:sz="6" w:space="0" w:color="auto"/>
            </w:tcBorders>
            <w:shd w:val="clear" w:color="auto" w:fill="auto"/>
            <w:vAlign w:val="center"/>
            <w:hideMark/>
          </w:tcPr>
          <w:p w14:paraId="1C5F3B45" w14:textId="77777777" w:rsidR="00040D23" w:rsidRPr="00E938F8" w:rsidRDefault="00040D23" w:rsidP="00040D23">
            <w:pPr>
              <w:jc w:val="center"/>
              <w:rPr>
                <w:color w:val="000000"/>
                <w:sz w:val="22"/>
                <w:szCs w:val="22"/>
              </w:rPr>
            </w:pPr>
            <w:r w:rsidRPr="00E938F8">
              <w:rPr>
                <w:color w:val="000000"/>
                <w:sz w:val="22"/>
                <w:szCs w:val="22"/>
              </w:rPr>
              <w:t>Отклонение, п.п.</w:t>
            </w:r>
          </w:p>
        </w:tc>
      </w:tr>
      <w:tr w:rsidR="00040D23" w:rsidRPr="00E938F8" w14:paraId="2CA4FE83" w14:textId="77777777" w:rsidTr="00E938F8">
        <w:trPr>
          <w:trHeight w:hRule="exact" w:val="255"/>
        </w:trPr>
        <w:tc>
          <w:tcPr>
            <w:tcW w:w="4939" w:type="dxa"/>
            <w:tcBorders>
              <w:top w:val="nil"/>
              <w:left w:val="double" w:sz="6" w:space="0" w:color="auto"/>
              <w:bottom w:val="single" w:sz="4" w:space="0" w:color="auto"/>
              <w:right w:val="single" w:sz="4" w:space="0" w:color="auto"/>
            </w:tcBorders>
            <w:shd w:val="clear" w:color="auto" w:fill="auto"/>
            <w:vAlign w:val="bottom"/>
            <w:hideMark/>
          </w:tcPr>
          <w:p w14:paraId="77D7E099" w14:textId="77777777" w:rsidR="00040D23" w:rsidRPr="00E938F8" w:rsidRDefault="00040D23" w:rsidP="00040D23">
            <w:pPr>
              <w:rPr>
                <w:color w:val="000000"/>
                <w:sz w:val="22"/>
                <w:szCs w:val="22"/>
              </w:rPr>
            </w:pPr>
            <w:r w:rsidRPr="00E938F8">
              <w:rPr>
                <w:color w:val="000000"/>
                <w:sz w:val="22"/>
                <w:szCs w:val="22"/>
              </w:rPr>
              <w:t>обрабатывающие производства</w:t>
            </w:r>
          </w:p>
        </w:tc>
        <w:tc>
          <w:tcPr>
            <w:tcW w:w="1418" w:type="dxa"/>
            <w:tcBorders>
              <w:top w:val="nil"/>
              <w:left w:val="nil"/>
              <w:bottom w:val="single" w:sz="4" w:space="0" w:color="auto"/>
              <w:right w:val="single" w:sz="4" w:space="0" w:color="auto"/>
            </w:tcBorders>
            <w:shd w:val="clear" w:color="auto" w:fill="auto"/>
            <w:vAlign w:val="bottom"/>
            <w:hideMark/>
          </w:tcPr>
          <w:p w14:paraId="2FD03A9B" w14:textId="77777777" w:rsidR="00040D23" w:rsidRPr="00E938F8" w:rsidRDefault="00040D23" w:rsidP="00040D23">
            <w:pPr>
              <w:jc w:val="right"/>
              <w:rPr>
                <w:color w:val="000000"/>
                <w:sz w:val="22"/>
                <w:szCs w:val="22"/>
              </w:rPr>
            </w:pPr>
            <w:r w:rsidRPr="00E938F8">
              <w:rPr>
                <w:color w:val="000000"/>
                <w:sz w:val="22"/>
                <w:szCs w:val="22"/>
              </w:rPr>
              <w:t>39,70</w:t>
            </w:r>
          </w:p>
        </w:tc>
        <w:tc>
          <w:tcPr>
            <w:tcW w:w="1417" w:type="dxa"/>
            <w:tcBorders>
              <w:top w:val="nil"/>
              <w:left w:val="nil"/>
              <w:bottom w:val="single" w:sz="4" w:space="0" w:color="auto"/>
              <w:right w:val="single" w:sz="4" w:space="0" w:color="auto"/>
            </w:tcBorders>
            <w:shd w:val="clear" w:color="auto" w:fill="auto"/>
            <w:vAlign w:val="bottom"/>
            <w:hideMark/>
          </w:tcPr>
          <w:p w14:paraId="62650ADF" w14:textId="77777777" w:rsidR="00040D23" w:rsidRPr="00E938F8" w:rsidRDefault="00040D23" w:rsidP="00040D23">
            <w:pPr>
              <w:jc w:val="right"/>
              <w:rPr>
                <w:color w:val="000000"/>
                <w:sz w:val="22"/>
                <w:szCs w:val="22"/>
              </w:rPr>
            </w:pPr>
            <w:r w:rsidRPr="00E938F8">
              <w:rPr>
                <w:color w:val="000000"/>
                <w:sz w:val="22"/>
                <w:szCs w:val="22"/>
              </w:rPr>
              <w:t>34,30</w:t>
            </w:r>
          </w:p>
        </w:tc>
        <w:tc>
          <w:tcPr>
            <w:tcW w:w="1440" w:type="dxa"/>
            <w:tcBorders>
              <w:top w:val="nil"/>
              <w:left w:val="nil"/>
              <w:bottom w:val="single" w:sz="4" w:space="0" w:color="auto"/>
              <w:right w:val="double" w:sz="6" w:space="0" w:color="auto"/>
            </w:tcBorders>
            <w:shd w:val="clear" w:color="auto" w:fill="auto"/>
            <w:vAlign w:val="bottom"/>
            <w:hideMark/>
          </w:tcPr>
          <w:p w14:paraId="595F008D" w14:textId="77777777" w:rsidR="00040D23" w:rsidRPr="00E938F8" w:rsidRDefault="00040D23" w:rsidP="00040D23">
            <w:pPr>
              <w:jc w:val="right"/>
              <w:rPr>
                <w:color w:val="000000"/>
                <w:sz w:val="22"/>
                <w:szCs w:val="22"/>
              </w:rPr>
            </w:pPr>
            <w:r w:rsidRPr="00E938F8">
              <w:rPr>
                <w:color w:val="FF0000"/>
                <w:sz w:val="22"/>
                <w:szCs w:val="22"/>
              </w:rPr>
              <w:t xml:space="preserve">-5,40 </w:t>
            </w:r>
          </w:p>
        </w:tc>
      </w:tr>
      <w:tr w:rsidR="00040D23" w:rsidRPr="00E938F8" w14:paraId="11B82884" w14:textId="77777777" w:rsidTr="00E938F8">
        <w:trPr>
          <w:trHeight w:hRule="exact" w:val="510"/>
        </w:trPr>
        <w:tc>
          <w:tcPr>
            <w:tcW w:w="4939" w:type="dxa"/>
            <w:tcBorders>
              <w:top w:val="nil"/>
              <w:left w:val="double" w:sz="6" w:space="0" w:color="auto"/>
              <w:bottom w:val="single" w:sz="4" w:space="0" w:color="auto"/>
              <w:right w:val="single" w:sz="4" w:space="0" w:color="auto"/>
            </w:tcBorders>
            <w:shd w:val="clear" w:color="auto" w:fill="auto"/>
            <w:vAlign w:val="bottom"/>
            <w:hideMark/>
          </w:tcPr>
          <w:p w14:paraId="50C4A089" w14:textId="77777777" w:rsidR="00040D23" w:rsidRPr="00E938F8" w:rsidRDefault="00040D23" w:rsidP="00040D23">
            <w:pPr>
              <w:rPr>
                <w:color w:val="000000"/>
                <w:sz w:val="22"/>
                <w:szCs w:val="22"/>
              </w:rPr>
            </w:pPr>
            <w:r w:rsidRPr="00E938F8">
              <w:rPr>
                <w:color w:val="000000"/>
                <w:sz w:val="22"/>
                <w:szCs w:val="22"/>
              </w:rPr>
              <w:t>сельское, лесное хозяйство, охота, рыболовство и рыбоводство</w:t>
            </w:r>
          </w:p>
        </w:tc>
        <w:tc>
          <w:tcPr>
            <w:tcW w:w="1418" w:type="dxa"/>
            <w:tcBorders>
              <w:top w:val="nil"/>
              <w:left w:val="nil"/>
              <w:bottom w:val="single" w:sz="4" w:space="0" w:color="auto"/>
              <w:right w:val="single" w:sz="4" w:space="0" w:color="auto"/>
            </w:tcBorders>
            <w:shd w:val="clear" w:color="auto" w:fill="auto"/>
            <w:vAlign w:val="bottom"/>
            <w:hideMark/>
          </w:tcPr>
          <w:p w14:paraId="224F8369" w14:textId="77777777" w:rsidR="00040D23" w:rsidRPr="00E938F8" w:rsidRDefault="00040D23" w:rsidP="00040D23">
            <w:pPr>
              <w:jc w:val="right"/>
              <w:rPr>
                <w:color w:val="000000"/>
                <w:sz w:val="22"/>
                <w:szCs w:val="22"/>
              </w:rPr>
            </w:pPr>
            <w:r w:rsidRPr="00E938F8">
              <w:rPr>
                <w:color w:val="000000"/>
                <w:sz w:val="22"/>
                <w:szCs w:val="22"/>
              </w:rPr>
              <w:t>10,80</w:t>
            </w:r>
          </w:p>
        </w:tc>
        <w:tc>
          <w:tcPr>
            <w:tcW w:w="1417" w:type="dxa"/>
            <w:tcBorders>
              <w:top w:val="nil"/>
              <w:left w:val="nil"/>
              <w:bottom w:val="single" w:sz="4" w:space="0" w:color="auto"/>
              <w:right w:val="single" w:sz="4" w:space="0" w:color="auto"/>
            </w:tcBorders>
            <w:shd w:val="clear" w:color="auto" w:fill="auto"/>
            <w:vAlign w:val="bottom"/>
            <w:hideMark/>
          </w:tcPr>
          <w:p w14:paraId="5F710C3D" w14:textId="77777777" w:rsidR="00040D23" w:rsidRPr="00E938F8" w:rsidRDefault="00040D23" w:rsidP="00040D23">
            <w:pPr>
              <w:jc w:val="right"/>
              <w:rPr>
                <w:color w:val="000000"/>
                <w:sz w:val="22"/>
                <w:szCs w:val="22"/>
              </w:rPr>
            </w:pPr>
            <w:r w:rsidRPr="00E938F8">
              <w:rPr>
                <w:color w:val="000000"/>
                <w:sz w:val="22"/>
                <w:szCs w:val="22"/>
              </w:rPr>
              <w:t>7,80</w:t>
            </w:r>
          </w:p>
        </w:tc>
        <w:tc>
          <w:tcPr>
            <w:tcW w:w="1440" w:type="dxa"/>
            <w:tcBorders>
              <w:top w:val="nil"/>
              <w:left w:val="nil"/>
              <w:bottom w:val="single" w:sz="4" w:space="0" w:color="auto"/>
              <w:right w:val="double" w:sz="6" w:space="0" w:color="auto"/>
            </w:tcBorders>
            <w:shd w:val="clear" w:color="auto" w:fill="auto"/>
            <w:vAlign w:val="bottom"/>
            <w:hideMark/>
          </w:tcPr>
          <w:p w14:paraId="0EEF69BD" w14:textId="77777777" w:rsidR="00040D23" w:rsidRPr="00E938F8" w:rsidRDefault="00040D23" w:rsidP="00040D23">
            <w:pPr>
              <w:jc w:val="right"/>
              <w:rPr>
                <w:color w:val="000000"/>
                <w:sz w:val="22"/>
                <w:szCs w:val="22"/>
              </w:rPr>
            </w:pPr>
            <w:r w:rsidRPr="00E938F8">
              <w:rPr>
                <w:color w:val="FF0000"/>
                <w:sz w:val="22"/>
                <w:szCs w:val="22"/>
              </w:rPr>
              <w:t xml:space="preserve">-3,00 </w:t>
            </w:r>
          </w:p>
        </w:tc>
      </w:tr>
      <w:tr w:rsidR="00040D23" w:rsidRPr="00E938F8" w14:paraId="535889AF" w14:textId="77777777" w:rsidTr="00E938F8">
        <w:trPr>
          <w:trHeight w:hRule="exact" w:val="510"/>
        </w:trPr>
        <w:tc>
          <w:tcPr>
            <w:tcW w:w="4939" w:type="dxa"/>
            <w:tcBorders>
              <w:top w:val="nil"/>
              <w:left w:val="double" w:sz="6" w:space="0" w:color="auto"/>
              <w:bottom w:val="single" w:sz="4" w:space="0" w:color="auto"/>
              <w:right w:val="single" w:sz="4" w:space="0" w:color="auto"/>
            </w:tcBorders>
            <w:shd w:val="clear" w:color="auto" w:fill="auto"/>
            <w:vAlign w:val="bottom"/>
            <w:hideMark/>
          </w:tcPr>
          <w:p w14:paraId="60F713E9" w14:textId="77777777" w:rsidR="00040D23" w:rsidRPr="00E938F8" w:rsidRDefault="00040D23" w:rsidP="00040D23">
            <w:pPr>
              <w:rPr>
                <w:color w:val="000000"/>
                <w:sz w:val="22"/>
                <w:szCs w:val="22"/>
              </w:rPr>
            </w:pPr>
            <w:r w:rsidRPr="00E938F8">
              <w:rPr>
                <w:color w:val="000000"/>
                <w:sz w:val="22"/>
                <w:szCs w:val="22"/>
              </w:rPr>
              <w:t>обеспечение электрической энергией, газом, паром…</w:t>
            </w:r>
          </w:p>
        </w:tc>
        <w:tc>
          <w:tcPr>
            <w:tcW w:w="1418" w:type="dxa"/>
            <w:tcBorders>
              <w:top w:val="nil"/>
              <w:left w:val="nil"/>
              <w:bottom w:val="single" w:sz="4" w:space="0" w:color="auto"/>
              <w:right w:val="single" w:sz="4" w:space="0" w:color="auto"/>
            </w:tcBorders>
            <w:shd w:val="clear" w:color="auto" w:fill="auto"/>
            <w:vAlign w:val="bottom"/>
            <w:hideMark/>
          </w:tcPr>
          <w:p w14:paraId="01C3C82F" w14:textId="77777777" w:rsidR="00040D23" w:rsidRPr="00E938F8" w:rsidRDefault="00040D23" w:rsidP="00040D23">
            <w:pPr>
              <w:jc w:val="right"/>
              <w:rPr>
                <w:color w:val="000000"/>
                <w:sz w:val="22"/>
                <w:szCs w:val="22"/>
              </w:rPr>
            </w:pPr>
            <w:r w:rsidRPr="00E938F8">
              <w:rPr>
                <w:color w:val="000000"/>
                <w:sz w:val="22"/>
                <w:szCs w:val="22"/>
              </w:rPr>
              <w:t>1,30</w:t>
            </w:r>
          </w:p>
        </w:tc>
        <w:tc>
          <w:tcPr>
            <w:tcW w:w="1417" w:type="dxa"/>
            <w:tcBorders>
              <w:top w:val="nil"/>
              <w:left w:val="nil"/>
              <w:bottom w:val="single" w:sz="4" w:space="0" w:color="auto"/>
              <w:right w:val="single" w:sz="4" w:space="0" w:color="auto"/>
            </w:tcBorders>
            <w:shd w:val="clear" w:color="auto" w:fill="auto"/>
            <w:vAlign w:val="bottom"/>
            <w:hideMark/>
          </w:tcPr>
          <w:p w14:paraId="4EE37430" w14:textId="77777777" w:rsidR="00040D23" w:rsidRPr="00E938F8" w:rsidRDefault="00040D23" w:rsidP="00040D23">
            <w:pPr>
              <w:jc w:val="right"/>
              <w:rPr>
                <w:color w:val="000000"/>
                <w:sz w:val="22"/>
                <w:szCs w:val="22"/>
              </w:rPr>
            </w:pPr>
            <w:r w:rsidRPr="00E938F8">
              <w:rPr>
                <w:color w:val="000000"/>
                <w:sz w:val="22"/>
                <w:szCs w:val="22"/>
              </w:rPr>
              <w:t>1,80</w:t>
            </w:r>
          </w:p>
        </w:tc>
        <w:tc>
          <w:tcPr>
            <w:tcW w:w="1440" w:type="dxa"/>
            <w:tcBorders>
              <w:top w:val="nil"/>
              <w:left w:val="nil"/>
              <w:bottom w:val="single" w:sz="4" w:space="0" w:color="auto"/>
              <w:right w:val="double" w:sz="6" w:space="0" w:color="auto"/>
            </w:tcBorders>
            <w:shd w:val="clear" w:color="auto" w:fill="auto"/>
            <w:vAlign w:val="bottom"/>
            <w:hideMark/>
          </w:tcPr>
          <w:p w14:paraId="06ED295D" w14:textId="77777777" w:rsidR="00040D23" w:rsidRPr="00E938F8" w:rsidRDefault="00040D23" w:rsidP="00040D23">
            <w:pPr>
              <w:jc w:val="right"/>
              <w:rPr>
                <w:color w:val="000000"/>
                <w:sz w:val="22"/>
                <w:szCs w:val="22"/>
              </w:rPr>
            </w:pPr>
            <w:r w:rsidRPr="00E938F8">
              <w:rPr>
                <w:color w:val="000000"/>
                <w:sz w:val="22"/>
                <w:szCs w:val="22"/>
              </w:rPr>
              <w:t xml:space="preserve">0,50 </w:t>
            </w:r>
          </w:p>
        </w:tc>
      </w:tr>
      <w:tr w:rsidR="00040D23" w:rsidRPr="00E938F8" w14:paraId="0A844642" w14:textId="77777777" w:rsidTr="00E938F8">
        <w:trPr>
          <w:trHeight w:hRule="exact" w:val="255"/>
        </w:trPr>
        <w:tc>
          <w:tcPr>
            <w:tcW w:w="4939" w:type="dxa"/>
            <w:tcBorders>
              <w:top w:val="nil"/>
              <w:left w:val="double" w:sz="6" w:space="0" w:color="auto"/>
              <w:bottom w:val="single" w:sz="4" w:space="0" w:color="auto"/>
              <w:right w:val="single" w:sz="4" w:space="0" w:color="auto"/>
            </w:tcBorders>
            <w:shd w:val="clear" w:color="auto" w:fill="auto"/>
            <w:vAlign w:val="bottom"/>
            <w:hideMark/>
          </w:tcPr>
          <w:p w14:paraId="06A6E18F" w14:textId="77777777" w:rsidR="00040D23" w:rsidRPr="00E938F8" w:rsidRDefault="00040D23" w:rsidP="00040D23">
            <w:pPr>
              <w:rPr>
                <w:color w:val="000000"/>
                <w:sz w:val="22"/>
                <w:szCs w:val="22"/>
              </w:rPr>
            </w:pPr>
            <w:r w:rsidRPr="00E938F8">
              <w:rPr>
                <w:color w:val="000000"/>
                <w:sz w:val="22"/>
                <w:szCs w:val="22"/>
              </w:rPr>
              <w:t>транспортировка и хранение</w:t>
            </w:r>
          </w:p>
        </w:tc>
        <w:tc>
          <w:tcPr>
            <w:tcW w:w="1418" w:type="dxa"/>
            <w:tcBorders>
              <w:top w:val="nil"/>
              <w:left w:val="nil"/>
              <w:bottom w:val="single" w:sz="4" w:space="0" w:color="auto"/>
              <w:right w:val="single" w:sz="4" w:space="0" w:color="auto"/>
            </w:tcBorders>
            <w:shd w:val="clear" w:color="auto" w:fill="auto"/>
            <w:vAlign w:val="bottom"/>
            <w:hideMark/>
          </w:tcPr>
          <w:p w14:paraId="4B27DC67" w14:textId="77777777" w:rsidR="00040D23" w:rsidRPr="00E938F8" w:rsidRDefault="00040D23" w:rsidP="00040D23">
            <w:pPr>
              <w:jc w:val="right"/>
              <w:rPr>
                <w:color w:val="000000"/>
                <w:sz w:val="22"/>
                <w:szCs w:val="22"/>
              </w:rPr>
            </w:pPr>
            <w:r w:rsidRPr="00E938F8">
              <w:rPr>
                <w:color w:val="000000"/>
                <w:sz w:val="22"/>
                <w:szCs w:val="22"/>
              </w:rPr>
              <w:t>8,10</w:t>
            </w:r>
          </w:p>
        </w:tc>
        <w:tc>
          <w:tcPr>
            <w:tcW w:w="1417" w:type="dxa"/>
            <w:tcBorders>
              <w:top w:val="nil"/>
              <w:left w:val="nil"/>
              <w:bottom w:val="single" w:sz="4" w:space="0" w:color="auto"/>
              <w:right w:val="single" w:sz="4" w:space="0" w:color="auto"/>
            </w:tcBorders>
            <w:shd w:val="clear" w:color="auto" w:fill="auto"/>
            <w:vAlign w:val="bottom"/>
            <w:hideMark/>
          </w:tcPr>
          <w:p w14:paraId="533F30C3" w14:textId="77777777" w:rsidR="00040D23" w:rsidRPr="00E938F8" w:rsidRDefault="00040D23" w:rsidP="00040D23">
            <w:pPr>
              <w:jc w:val="right"/>
              <w:rPr>
                <w:color w:val="000000"/>
                <w:sz w:val="22"/>
                <w:szCs w:val="22"/>
              </w:rPr>
            </w:pPr>
            <w:r w:rsidRPr="00E938F8">
              <w:rPr>
                <w:color w:val="000000"/>
                <w:sz w:val="22"/>
                <w:szCs w:val="22"/>
              </w:rPr>
              <w:t>14,70</w:t>
            </w:r>
          </w:p>
        </w:tc>
        <w:tc>
          <w:tcPr>
            <w:tcW w:w="1440" w:type="dxa"/>
            <w:tcBorders>
              <w:top w:val="nil"/>
              <w:left w:val="nil"/>
              <w:bottom w:val="single" w:sz="4" w:space="0" w:color="auto"/>
              <w:right w:val="double" w:sz="6" w:space="0" w:color="auto"/>
            </w:tcBorders>
            <w:shd w:val="clear" w:color="auto" w:fill="auto"/>
            <w:vAlign w:val="bottom"/>
            <w:hideMark/>
          </w:tcPr>
          <w:p w14:paraId="3A3E7E69" w14:textId="77777777" w:rsidR="00040D23" w:rsidRPr="00E938F8" w:rsidRDefault="00040D23" w:rsidP="00040D23">
            <w:pPr>
              <w:jc w:val="right"/>
              <w:rPr>
                <w:color w:val="000000"/>
                <w:sz w:val="22"/>
                <w:szCs w:val="22"/>
              </w:rPr>
            </w:pPr>
            <w:r w:rsidRPr="00E938F8">
              <w:rPr>
                <w:color w:val="000000"/>
                <w:sz w:val="22"/>
                <w:szCs w:val="22"/>
              </w:rPr>
              <w:t xml:space="preserve">6,60 </w:t>
            </w:r>
          </w:p>
        </w:tc>
      </w:tr>
      <w:tr w:rsidR="00040D23" w:rsidRPr="00E938F8" w14:paraId="4AE8222D" w14:textId="77777777" w:rsidTr="00E938F8">
        <w:trPr>
          <w:trHeight w:hRule="exact" w:val="510"/>
        </w:trPr>
        <w:tc>
          <w:tcPr>
            <w:tcW w:w="4939" w:type="dxa"/>
            <w:tcBorders>
              <w:top w:val="nil"/>
              <w:left w:val="double" w:sz="6" w:space="0" w:color="auto"/>
              <w:bottom w:val="single" w:sz="4" w:space="0" w:color="auto"/>
              <w:right w:val="single" w:sz="4" w:space="0" w:color="auto"/>
            </w:tcBorders>
            <w:shd w:val="clear" w:color="auto" w:fill="auto"/>
            <w:vAlign w:val="bottom"/>
            <w:hideMark/>
          </w:tcPr>
          <w:p w14:paraId="0F8809BA" w14:textId="77777777" w:rsidR="00040D23" w:rsidRPr="00E938F8" w:rsidRDefault="00040D23" w:rsidP="00040D23">
            <w:pPr>
              <w:rPr>
                <w:color w:val="000000"/>
                <w:sz w:val="22"/>
                <w:szCs w:val="22"/>
              </w:rPr>
            </w:pPr>
            <w:r w:rsidRPr="00E938F8">
              <w:rPr>
                <w:color w:val="000000"/>
                <w:sz w:val="22"/>
                <w:szCs w:val="22"/>
              </w:rPr>
              <w:t>торговля оптовая и розничная; ремонт автотранспортных средств и мотоциклов</w:t>
            </w:r>
          </w:p>
        </w:tc>
        <w:tc>
          <w:tcPr>
            <w:tcW w:w="1418" w:type="dxa"/>
            <w:tcBorders>
              <w:top w:val="nil"/>
              <w:left w:val="nil"/>
              <w:bottom w:val="single" w:sz="4" w:space="0" w:color="auto"/>
              <w:right w:val="single" w:sz="4" w:space="0" w:color="auto"/>
            </w:tcBorders>
            <w:shd w:val="clear" w:color="auto" w:fill="auto"/>
            <w:vAlign w:val="bottom"/>
            <w:hideMark/>
          </w:tcPr>
          <w:p w14:paraId="70E9DD70" w14:textId="77777777" w:rsidR="00040D23" w:rsidRPr="00E938F8" w:rsidRDefault="00040D23" w:rsidP="00040D23">
            <w:pPr>
              <w:jc w:val="right"/>
              <w:rPr>
                <w:color w:val="000000"/>
                <w:sz w:val="22"/>
                <w:szCs w:val="22"/>
              </w:rPr>
            </w:pPr>
            <w:r w:rsidRPr="00E938F8">
              <w:rPr>
                <w:color w:val="000000"/>
                <w:sz w:val="22"/>
                <w:szCs w:val="22"/>
              </w:rPr>
              <w:t>4,50</w:t>
            </w:r>
          </w:p>
        </w:tc>
        <w:tc>
          <w:tcPr>
            <w:tcW w:w="1417" w:type="dxa"/>
            <w:tcBorders>
              <w:top w:val="nil"/>
              <w:left w:val="nil"/>
              <w:bottom w:val="single" w:sz="4" w:space="0" w:color="auto"/>
              <w:right w:val="single" w:sz="4" w:space="0" w:color="auto"/>
            </w:tcBorders>
            <w:shd w:val="clear" w:color="auto" w:fill="auto"/>
            <w:vAlign w:val="bottom"/>
            <w:hideMark/>
          </w:tcPr>
          <w:p w14:paraId="56E10CB8" w14:textId="77777777" w:rsidR="00040D23" w:rsidRPr="00E938F8" w:rsidRDefault="00040D23" w:rsidP="00040D23">
            <w:pPr>
              <w:jc w:val="right"/>
              <w:rPr>
                <w:color w:val="000000"/>
                <w:sz w:val="22"/>
                <w:szCs w:val="22"/>
              </w:rPr>
            </w:pPr>
            <w:r w:rsidRPr="00E938F8">
              <w:rPr>
                <w:color w:val="000000"/>
                <w:sz w:val="22"/>
                <w:szCs w:val="22"/>
              </w:rPr>
              <w:t>5,40</w:t>
            </w:r>
          </w:p>
        </w:tc>
        <w:tc>
          <w:tcPr>
            <w:tcW w:w="1440" w:type="dxa"/>
            <w:tcBorders>
              <w:top w:val="nil"/>
              <w:left w:val="nil"/>
              <w:bottom w:val="single" w:sz="4" w:space="0" w:color="auto"/>
              <w:right w:val="double" w:sz="6" w:space="0" w:color="auto"/>
            </w:tcBorders>
            <w:shd w:val="clear" w:color="auto" w:fill="auto"/>
            <w:vAlign w:val="bottom"/>
            <w:hideMark/>
          </w:tcPr>
          <w:p w14:paraId="12B1D294" w14:textId="77777777" w:rsidR="00040D23" w:rsidRPr="00E938F8" w:rsidRDefault="00040D23" w:rsidP="00040D23">
            <w:pPr>
              <w:jc w:val="right"/>
              <w:rPr>
                <w:color w:val="000000"/>
                <w:sz w:val="22"/>
                <w:szCs w:val="22"/>
              </w:rPr>
            </w:pPr>
            <w:r w:rsidRPr="00E938F8">
              <w:rPr>
                <w:color w:val="000000"/>
                <w:sz w:val="22"/>
                <w:szCs w:val="22"/>
              </w:rPr>
              <w:t xml:space="preserve">0,90 </w:t>
            </w:r>
          </w:p>
        </w:tc>
      </w:tr>
      <w:tr w:rsidR="00040D23" w:rsidRPr="00E938F8" w14:paraId="1FDBE5BA" w14:textId="77777777" w:rsidTr="00E938F8">
        <w:trPr>
          <w:trHeight w:hRule="exact" w:val="255"/>
        </w:trPr>
        <w:tc>
          <w:tcPr>
            <w:tcW w:w="4939" w:type="dxa"/>
            <w:tcBorders>
              <w:top w:val="nil"/>
              <w:left w:val="double" w:sz="6" w:space="0" w:color="auto"/>
              <w:bottom w:val="single" w:sz="4" w:space="0" w:color="auto"/>
              <w:right w:val="single" w:sz="4" w:space="0" w:color="auto"/>
            </w:tcBorders>
            <w:shd w:val="clear" w:color="auto" w:fill="auto"/>
            <w:vAlign w:val="bottom"/>
            <w:hideMark/>
          </w:tcPr>
          <w:p w14:paraId="4673EAD8" w14:textId="77777777" w:rsidR="00040D23" w:rsidRPr="00E938F8" w:rsidRDefault="00040D23" w:rsidP="00040D23">
            <w:pPr>
              <w:rPr>
                <w:color w:val="000000"/>
                <w:sz w:val="22"/>
                <w:szCs w:val="22"/>
              </w:rPr>
            </w:pPr>
            <w:r w:rsidRPr="00E938F8">
              <w:rPr>
                <w:color w:val="000000"/>
                <w:sz w:val="22"/>
                <w:szCs w:val="22"/>
              </w:rPr>
              <w:t>строительство</w:t>
            </w:r>
          </w:p>
        </w:tc>
        <w:tc>
          <w:tcPr>
            <w:tcW w:w="1418" w:type="dxa"/>
            <w:tcBorders>
              <w:top w:val="nil"/>
              <w:left w:val="nil"/>
              <w:bottom w:val="single" w:sz="4" w:space="0" w:color="auto"/>
              <w:right w:val="single" w:sz="4" w:space="0" w:color="auto"/>
            </w:tcBorders>
            <w:shd w:val="clear" w:color="auto" w:fill="auto"/>
            <w:vAlign w:val="bottom"/>
            <w:hideMark/>
          </w:tcPr>
          <w:p w14:paraId="680539C8" w14:textId="77777777" w:rsidR="00040D23" w:rsidRPr="00E938F8" w:rsidRDefault="00040D23" w:rsidP="00040D23">
            <w:pPr>
              <w:jc w:val="right"/>
              <w:rPr>
                <w:color w:val="000000"/>
                <w:sz w:val="22"/>
                <w:szCs w:val="22"/>
              </w:rPr>
            </w:pPr>
            <w:r w:rsidRPr="00E938F8">
              <w:rPr>
                <w:color w:val="000000"/>
                <w:sz w:val="22"/>
                <w:szCs w:val="22"/>
              </w:rPr>
              <w:t>5,20</w:t>
            </w:r>
          </w:p>
        </w:tc>
        <w:tc>
          <w:tcPr>
            <w:tcW w:w="1417" w:type="dxa"/>
            <w:tcBorders>
              <w:top w:val="nil"/>
              <w:left w:val="nil"/>
              <w:bottom w:val="single" w:sz="4" w:space="0" w:color="auto"/>
              <w:right w:val="single" w:sz="4" w:space="0" w:color="auto"/>
            </w:tcBorders>
            <w:shd w:val="clear" w:color="auto" w:fill="auto"/>
            <w:vAlign w:val="bottom"/>
            <w:hideMark/>
          </w:tcPr>
          <w:p w14:paraId="2B869B47" w14:textId="77777777" w:rsidR="00040D23" w:rsidRPr="00E938F8" w:rsidRDefault="00040D23" w:rsidP="00040D23">
            <w:pPr>
              <w:jc w:val="right"/>
              <w:rPr>
                <w:color w:val="000000"/>
                <w:sz w:val="22"/>
                <w:szCs w:val="22"/>
              </w:rPr>
            </w:pPr>
            <w:r w:rsidRPr="00E938F8">
              <w:rPr>
                <w:color w:val="000000"/>
                <w:sz w:val="22"/>
                <w:szCs w:val="22"/>
              </w:rPr>
              <w:t>9,30</w:t>
            </w:r>
          </w:p>
        </w:tc>
        <w:tc>
          <w:tcPr>
            <w:tcW w:w="1440" w:type="dxa"/>
            <w:tcBorders>
              <w:top w:val="nil"/>
              <w:left w:val="nil"/>
              <w:bottom w:val="single" w:sz="4" w:space="0" w:color="auto"/>
              <w:right w:val="double" w:sz="6" w:space="0" w:color="auto"/>
            </w:tcBorders>
            <w:shd w:val="clear" w:color="auto" w:fill="auto"/>
            <w:vAlign w:val="bottom"/>
            <w:hideMark/>
          </w:tcPr>
          <w:p w14:paraId="65FFC2AA" w14:textId="77777777" w:rsidR="00040D23" w:rsidRPr="00E938F8" w:rsidRDefault="00040D23" w:rsidP="00040D23">
            <w:pPr>
              <w:jc w:val="right"/>
              <w:rPr>
                <w:color w:val="000000"/>
                <w:sz w:val="22"/>
                <w:szCs w:val="22"/>
              </w:rPr>
            </w:pPr>
            <w:r w:rsidRPr="00E938F8">
              <w:rPr>
                <w:color w:val="000000"/>
                <w:sz w:val="22"/>
                <w:szCs w:val="22"/>
              </w:rPr>
              <w:t xml:space="preserve">4,10 </w:t>
            </w:r>
          </w:p>
        </w:tc>
      </w:tr>
      <w:tr w:rsidR="00040D23" w:rsidRPr="00040D23" w14:paraId="6E73CF98" w14:textId="77777777" w:rsidTr="00E938F8">
        <w:trPr>
          <w:trHeight w:hRule="exact" w:val="510"/>
        </w:trPr>
        <w:tc>
          <w:tcPr>
            <w:tcW w:w="4939" w:type="dxa"/>
            <w:tcBorders>
              <w:top w:val="nil"/>
              <w:left w:val="double" w:sz="6" w:space="0" w:color="auto"/>
              <w:bottom w:val="double" w:sz="6" w:space="0" w:color="auto"/>
              <w:right w:val="single" w:sz="4" w:space="0" w:color="auto"/>
            </w:tcBorders>
            <w:shd w:val="clear" w:color="auto" w:fill="auto"/>
            <w:vAlign w:val="bottom"/>
            <w:hideMark/>
          </w:tcPr>
          <w:p w14:paraId="5208CE9C" w14:textId="77777777" w:rsidR="00040D23" w:rsidRPr="00E938F8" w:rsidRDefault="00040D23" w:rsidP="00040D23">
            <w:pPr>
              <w:rPr>
                <w:color w:val="000000"/>
                <w:sz w:val="22"/>
                <w:szCs w:val="22"/>
              </w:rPr>
            </w:pPr>
            <w:r w:rsidRPr="00E938F8">
              <w:rPr>
                <w:color w:val="000000"/>
                <w:sz w:val="22"/>
                <w:szCs w:val="22"/>
              </w:rPr>
              <w:t>деятельность в области здравоохранения и социальных услуг</w:t>
            </w:r>
          </w:p>
        </w:tc>
        <w:tc>
          <w:tcPr>
            <w:tcW w:w="1418" w:type="dxa"/>
            <w:tcBorders>
              <w:top w:val="nil"/>
              <w:left w:val="nil"/>
              <w:bottom w:val="double" w:sz="6" w:space="0" w:color="auto"/>
              <w:right w:val="single" w:sz="4" w:space="0" w:color="auto"/>
            </w:tcBorders>
            <w:shd w:val="clear" w:color="auto" w:fill="auto"/>
            <w:vAlign w:val="bottom"/>
            <w:hideMark/>
          </w:tcPr>
          <w:p w14:paraId="36EB1FCC" w14:textId="77777777" w:rsidR="00040D23" w:rsidRPr="00E938F8" w:rsidRDefault="00040D23" w:rsidP="00040D23">
            <w:pPr>
              <w:jc w:val="right"/>
              <w:rPr>
                <w:color w:val="000000"/>
                <w:sz w:val="22"/>
                <w:szCs w:val="22"/>
              </w:rPr>
            </w:pPr>
            <w:r w:rsidRPr="00E938F8">
              <w:rPr>
                <w:color w:val="000000"/>
                <w:sz w:val="22"/>
                <w:szCs w:val="22"/>
              </w:rPr>
              <w:t>2,90</w:t>
            </w:r>
          </w:p>
        </w:tc>
        <w:tc>
          <w:tcPr>
            <w:tcW w:w="1417" w:type="dxa"/>
            <w:tcBorders>
              <w:top w:val="nil"/>
              <w:left w:val="nil"/>
              <w:bottom w:val="double" w:sz="6" w:space="0" w:color="auto"/>
              <w:right w:val="single" w:sz="4" w:space="0" w:color="auto"/>
            </w:tcBorders>
            <w:shd w:val="clear" w:color="auto" w:fill="auto"/>
            <w:vAlign w:val="bottom"/>
            <w:hideMark/>
          </w:tcPr>
          <w:p w14:paraId="752FA8E0" w14:textId="77777777" w:rsidR="00040D23" w:rsidRPr="00E938F8" w:rsidRDefault="00040D23" w:rsidP="00040D23">
            <w:pPr>
              <w:jc w:val="right"/>
              <w:rPr>
                <w:color w:val="000000"/>
                <w:sz w:val="22"/>
                <w:szCs w:val="22"/>
              </w:rPr>
            </w:pPr>
            <w:r w:rsidRPr="00E938F8">
              <w:rPr>
                <w:color w:val="000000"/>
                <w:sz w:val="22"/>
                <w:szCs w:val="22"/>
              </w:rPr>
              <w:t>3,30</w:t>
            </w:r>
          </w:p>
        </w:tc>
        <w:tc>
          <w:tcPr>
            <w:tcW w:w="1440" w:type="dxa"/>
            <w:tcBorders>
              <w:top w:val="nil"/>
              <w:left w:val="nil"/>
              <w:bottom w:val="double" w:sz="6" w:space="0" w:color="auto"/>
              <w:right w:val="double" w:sz="6" w:space="0" w:color="auto"/>
            </w:tcBorders>
            <w:shd w:val="clear" w:color="auto" w:fill="auto"/>
            <w:vAlign w:val="bottom"/>
            <w:hideMark/>
          </w:tcPr>
          <w:p w14:paraId="406E9C6D" w14:textId="77777777" w:rsidR="00040D23" w:rsidRPr="00E938F8" w:rsidRDefault="00040D23" w:rsidP="00040D23">
            <w:pPr>
              <w:jc w:val="right"/>
              <w:rPr>
                <w:color w:val="000000"/>
                <w:sz w:val="22"/>
                <w:szCs w:val="22"/>
              </w:rPr>
            </w:pPr>
            <w:r w:rsidRPr="00E938F8">
              <w:rPr>
                <w:color w:val="000000"/>
                <w:sz w:val="22"/>
                <w:szCs w:val="22"/>
              </w:rPr>
              <w:t xml:space="preserve">0,40 </w:t>
            </w:r>
          </w:p>
        </w:tc>
      </w:tr>
    </w:tbl>
    <w:p w14:paraId="6BEFFDCA" w14:textId="77777777" w:rsidR="00040D23" w:rsidRPr="00C67AF8" w:rsidRDefault="00040D23" w:rsidP="00C67AF8">
      <w:pPr>
        <w:ind w:firstLine="709"/>
        <w:jc w:val="both"/>
        <w:rPr>
          <w:sz w:val="28"/>
          <w:szCs w:val="28"/>
        </w:rPr>
      </w:pPr>
    </w:p>
    <w:p w14:paraId="70E82D15" w14:textId="51EE9A21" w:rsidR="00040D23" w:rsidRPr="00C67AF8" w:rsidRDefault="00040D23" w:rsidP="00040D23">
      <w:pPr>
        <w:ind w:firstLine="709"/>
        <w:jc w:val="both"/>
        <w:rPr>
          <w:sz w:val="28"/>
          <w:szCs w:val="28"/>
        </w:rPr>
      </w:pPr>
      <w:r w:rsidRPr="00C67AF8">
        <w:rPr>
          <w:sz w:val="28"/>
          <w:szCs w:val="28"/>
        </w:rPr>
        <w:t>В наблюдаемом периоде текущего года по данным Архангельскстата структура объема инвестиций трансформируется в сторону увелич</w:t>
      </w:r>
      <w:r w:rsidR="00C67AF8">
        <w:rPr>
          <w:sz w:val="28"/>
          <w:szCs w:val="28"/>
        </w:rPr>
        <w:t xml:space="preserve">ения </w:t>
      </w:r>
      <w:r w:rsidRPr="00C67AF8">
        <w:rPr>
          <w:sz w:val="28"/>
          <w:szCs w:val="28"/>
        </w:rPr>
        <w:t xml:space="preserve">доли строительства </w:t>
      </w:r>
      <w:r w:rsidR="00C67AF8">
        <w:rPr>
          <w:sz w:val="28"/>
          <w:szCs w:val="28"/>
        </w:rPr>
        <w:t xml:space="preserve">на </w:t>
      </w:r>
      <w:r w:rsidRPr="00C67AF8">
        <w:rPr>
          <w:sz w:val="28"/>
          <w:szCs w:val="28"/>
        </w:rPr>
        <w:t xml:space="preserve">4,1 п.п, транспортировки и хранения </w:t>
      </w:r>
      <w:r w:rsidR="00C67AF8">
        <w:rPr>
          <w:sz w:val="28"/>
          <w:szCs w:val="28"/>
        </w:rPr>
        <w:t xml:space="preserve">на </w:t>
      </w:r>
      <w:r w:rsidRPr="00C67AF8">
        <w:rPr>
          <w:sz w:val="28"/>
          <w:szCs w:val="28"/>
        </w:rPr>
        <w:t>6,6 п.п и снижения доли обрабатывающих производств на 5,4 п.п, сельского, лесно</w:t>
      </w:r>
      <w:r w:rsidR="00C67AF8">
        <w:rPr>
          <w:sz w:val="28"/>
          <w:szCs w:val="28"/>
        </w:rPr>
        <w:t>го</w:t>
      </w:r>
      <w:r w:rsidRPr="00C67AF8">
        <w:rPr>
          <w:sz w:val="28"/>
          <w:szCs w:val="28"/>
        </w:rPr>
        <w:t xml:space="preserve"> хозяйства… на 3,0 п.п.</w:t>
      </w:r>
    </w:p>
    <w:p w14:paraId="161684D4" w14:textId="20B27F23" w:rsidR="00040D23" w:rsidRPr="009009F2" w:rsidRDefault="00040D23" w:rsidP="00040D23">
      <w:pPr>
        <w:ind w:firstLine="709"/>
        <w:jc w:val="both"/>
        <w:rPr>
          <w:sz w:val="28"/>
          <w:szCs w:val="28"/>
        </w:rPr>
      </w:pPr>
      <w:r w:rsidRPr="009009F2">
        <w:rPr>
          <w:sz w:val="28"/>
          <w:szCs w:val="28"/>
        </w:rPr>
        <w:t>В соответствии с проведенной оценкой Минэкономразвития АО объем инвестиций в основной капитал региона за счет всех источников финансирования в 2021 году составит 117 201,45 млн.руб. или 101,00 % в сопоставимых ценах к 2020 году. Существенное увеличение инвестиционной активности ожидается, начиная с 2022 года. Так вложение инвестиций в основной капитал за счет всех источников финансирования в 2022 году прогнозируется в объеме 127 362,35 млн.руб., индекс физического объема составит 103,20 % к предыдущему году, в 2023 году – 140 413,81 млн.руб. или 104,50 %, в 2024 году – 154 953,66 млн.руб. или 105,10</w:t>
      </w:r>
      <w:r w:rsidR="00CB18AB">
        <w:rPr>
          <w:sz w:val="28"/>
          <w:szCs w:val="28"/>
        </w:rPr>
        <w:t xml:space="preserve"> </w:t>
      </w:r>
      <w:r w:rsidRPr="009009F2">
        <w:rPr>
          <w:sz w:val="28"/>
          <w:szCs w:val="28"/>
        </w:rPr>
        <w:t>%.</w:t>
      </w:r>
    </w:p>
    <w:p w14:paraId="78F278C7" w14:textId="53954271" w:rsidR="00040D23" w:rsidRPr="00CB18AB" w:rsidRDefault="00040D23" w:rsidP="00040D23">
      <w:pPr>
        <w:ind w:firstLine="709"/>
        <w:jc w:val="both"/>
        <w:rPr>
          <w:sz w:val="28"/>
          <w:szCs w:val="28"/>
        </w:rPr>
      </w:pPr>
      <w:r w:rsidRPr="00CB18AB">
        <w:rPr>
          <w:sz w:val="28"/>
          <w:szCs w:val="28"/>
        </w:rPr>
        <w:t xml:space="preserve">Ускорению роста инвестиций в основной капитал будет способствовать реализация ряда крупных инвестиционных проектов в лесопромышленном комплексе, добыче полезных ископаемых, а также транспортно-логистической деятельности. В настоящее время реестр приоритетных инвестиционных проектов Архангельской области, утвержденный распоряжением министерства экономического развития Архангельской области от 21.05.2019 № 42-р (в ред. от 01.12.2020 № 71-р), включает в себя 20 проектов, из которых девять проектов уже реализованы, три проекта планируются к реализации, восемь проектов </w:t>
      </w:r>
      <w:r w:rsidR="00CB18AB">
        <w:rPr>
          <w:sz w:val="28"/>
          <w:szCs w:val="28"/>
        </w:rPr>
        <w:t>находятся на стадии реализации.</w:t>
      </w:r>
    </w:p>
    <w:p w14:paraId="09105A3D" w14:textId="77777777" w:rsidR="00040D23" w:rsidRPr="00CB18AB" w:rsidRDefault="00040D23" w:rsidP="00040D23">
      <w:pPr>
        <w:ind w:firstLine="709"/>
        <w:jc w:val="both"/>
        <w:rPr>
          <w:sz w:val="28"/>
          <w:szCs w:val="28"/>
        </w:rPr>
      </w:pPr>
      <w:r w:rsidRPr="00CB18AB">
        <w:rPr>
          <w:sz w:val="28"/>
          <w:szCs w:val="28"/>
        </w:rPr>
        <w:t>Общий объем инвестиций, который будет привлечен в результате реализации данных проектов, составит 176 516,50 млн.руб., среди которых крупнейшие инвестиционные проекты основных отраслей-локомотивов региона:</w:t>
      </w:r>
    </w:p>
    <w:p w14:paraId="53629805" w14:textId="77777777" w:rsidR="00040D23" w:rsidRPr="00CB18AB" w:rsidRDefault="00040D23" w:rsidP="00040D23">
      <w:pPr>
        <w:ind w:firstLine="709"/>
        <w:jc w:val="both"/>
        <w:rPr>
          <w:sz w:val="28"/>
          <w:szCs w:val="28"/>
          <w:u w:val="single"/>
        </w:rPr>
      </w:pPr>
      <w:r w:rsidRPr="00CB18AB">
        <w:rPr>
          <w:sz w:val="28"/>
          <w:szCs w:val="28"/>
          <w:u w:val="single"/>
        </w:rPr>
        <w:t>Добыча полезных ископаемых:</w:t>
      </w:r>
    </w:p>
    <w:p w14:paraId="086EEB0F" w14:textId="460D4951" w:rsidR="00040D23" w:rsidRPr="006C4675" w:rsidRDefault="00040D23" w:rsidP="00B51CE1">
      <w:pPr>
        <w:widowControl w:val="0"/>
        <w:numPr>
          <w:ilvl w:val="0"/>
          <w:numId w:val="6"/>
        </w:numPr>
        <w:ind w:left="0" w:firstLine="709"/>
        <w:jc w:val="both"/>
        <w:rPr>
          <w:sz w:val="28"/>
          <w:szCs w:val="28"/>
        </w:rPr>
      </w:pPr>
      <w:r w:rsidRPr="006C4675">
        <w:rPr>
          <w:sz w:val="28"/>
          <w:szCs w:val="28"/>
        </w:rPr>
        <w:lastRenderedPageBreak/>
        <w:t>«Горно-обогатительный комбинат на месторождении алмазов им. М.В. Ломоносова» (отработка запасов алмазоносных трубок: «Карпинского-1», «Карпинского-2», «Архангельская», «Пионерская»), (объем инвестиций 73 400,0 млн.руб.), период реализации 2016</w:t>
      </w:r>
      <w:r w:rsidR="006C4675">
        <w:rPr>
          <w:sz w:val="28"/>
          <w:szCs w:val="28"/>
        </w:rPr>
        <w:t xml:space="preserve"> – </w:t>
      </w:r>
      <w:r w:rsidRPr="006C4675">
        <w:rPr>
          <w:sz w:val="28"/>
          <w:szCs w:val="28"/>
        </w:rPr>
        <w:t>2067 гг.;</w:t>
      </w:r>
    </w:p>
    <w:p w14:paraId="223C5FDD" w14:textId="4F5D26AC" w:rsidR="00040D23" w:rsidRPr="006C4675" w:rsidRDefault="00040D23" w:rsidP="00040D23">
      <w:pPr>
        <w:widowControl w:val="0"/>
        <w:ind w:firstLine="851"/>
        <w:jc w:val="both"/>
        <w:rPr>
          <w:sz w:val="28"/>
          <w:szCs w:val="28"/>
        </w:rPr>
      </w:pPr>
      <w:r w:rsidRPr="006C4675">
        <w:rPr>
          <w:sz w:val="28"/>
          <w:szCs w:val="28"/>
        </w:rPr>
        <w:t>–</w:t>
      </w:r>
      <w:r w:rsidRPr="006C4675">
        <w:rPr>
          <w:sz w:val="28"/>
          <w:szCs w:val="28"/>
        </w:rPr>
        <w:tab/>
        <w:t>«Строительство горно-обогатительного комбината на базе месторождения свинцово-цинковых руд «Павловское» и портового комплекса, остров Южный архипелага Новая Земля (изыскания и разработка ПСД; строительство предприятия 2019</w:t>
      </w:r>
      <w:r w:rsidR="006C4675">
        <w:rPr>
          <w:sz w:val="28"/>
          <w:szCs w:val="28"/>
        </w:rPr>
        <w:t xml:space="preserve"> – </w:t>
      </w:r>
      <w:r w:rsidRPr="006C4675">
        <w:rPr>
          <w:sz w:val="28"/>
          <w:szCs w:val="28"/>
        </w:rPr>
        <w:t>2023 годы; производство продукции – 2024</w:t>
      </w:r>
      <w:r w:rsidR="006C4675">
        <w:rPr>
          <w:sz w:val="28"/>
          <w:szCs w:val="28"/>
        </w:rPr>
        <w:t xml:space="preserve"> – </w:t>
      </w:r>
      <w:r w:rsidRPr="006C4675">
        <w:rPr>
          <w:sz w:val="28"/>
          <w:szCs w:val="28"/>
        </w:rPr>
        <w:t>2037 годы),</w:t>
      </w:r>
      <w:r w:rsidRPr="006C4675">
        <w:rPr>
          <w:sz w:val="26"/>
          <w:szCs w:val="26"/>
        </w:rPr>
        <w:t xml:space="preserve"> </w:t>
      </w:r>
      <w:r w:rsidRPr="006C4675">
        <w:rPr>
          <w:sz w:val="28"/>
          <w:szCs w:val="28"/>
        </w:rPr>
        <w:t>(объем инвестиций 35 500,0 млн.руб.), период реализации 2016</w:t>
      </w:r>
      <w:r w:rsidR="006C4675">
        <w:rPr>
          <w:sz w:val="28"/>
          <w:szCs w:val="28"/>
        </w:rPr>
        <w:t xml:space="preserve"> – </w:t>
      </w:r>
      <w:r w:rsidRPr="006C4675">
        <w:rPr>
          <w:sz w:val="28"/>
          <w:szCs w:val="28"/>
        </w:rPr>
        <w:t>2037 гг.</w:t>
      </w:r>
    </w:p>
    <w:p w14:paraId="15861253" w14:textId="77777777" w:rsidR="00040D23" w:rsidRPr="004A37D3" w:rsidRDefault="00040D23" w:rsidP="00040D23">
      <w:pPr>
        <w:ind w:firstLine="709"/>
        <w:jc w:val="both"/>
        <w:rPr>
          <w:sz w:val="28"/>
          <w:szCs w:val="28"/>
          <w:u w:val="single"/>
        </w:rPr>
      </w:pPr>
      <w:r w:rsidRPr="004A37D3">
        <w:rPr>
          <w:sz w:val="28"/>
          <w:szCs w:val="28"/>
          <w:u w:val="single"/>
        </w:rPr>
        <w:t>Лесопромышленный комплекс:</w:t>
      </w:r>
    </w:p>
    <w:p w14:paraId="5379B229" w14:textId="094C427C" w:rsidR="00040D23" w:rsidRPr="004A37D3" w:rsidRDefault="00040D23" w:rsidP="00B51CE1">
      <w:pPr>
        <w:widowControl w:val="0"/>
        <w:numPr>
          <w:ilvl w:val="0"/>
          <w:numId w:val="6"/>
        </w:numPr>
        <w:ind w:left="0" w:firstLine="709"/>
        <w:jc w:val="both"/>
        <w:rPr>
          <w:sz w:val="28"/>
          <w:szCs w:val="28"/>
        </w:rPr>
      </w:pPr>
      <w:r w:rsidRPr="004A37D3">
        <w:rPr>
          <w:sz w:val="28"/>
          <w:szCs w:val="28"/>
        </w:rPr>
        <w:t xml:space="preserve"> «Увеличение объемов глубокой переработки древесины, организация производства биотоплива на базе ООО «Форест» (объем инвестиций 316,6 млн.руб.), общий период реализации 2016-2020 гг.</w:t>
      </w:r>
      <w:r w:rsidR="004A37D3">
        <w:rPr>
          <w:sz w:val="28"/>
          <w:szCs w:val="28"/>
        </w:rPr>
        <w:t>;</w:t>
      </w:r>
    </w:p>
    <w:p w14:paraId="7EB4B355" w14:textId="77777777" w:rsidR="00040D23" w:rsidRPr="004A37D3" w:rsidRDefault="00040D23" w:rsidP="00B51CE1">
      <w:pPr>
        <w:widowControl w:val="0"/>
        <w:numPr>
          <w:ilvl w:val="0"/>
          <w:numId w:val="6"/>
        </w:numPr>
        <w:ind w:left="0" w:firstLine="709"/>
        <w:jc w:val="both"/>
        <w:rPr>
          <w:sz w:val="28"/>
          <w:szCs w:val="28"/>
        </w:rPr>
      </w:pPr>
      <w:r w:rsidRPr="004A37D3">
        <w:rPr>
          <w:sz w:val="28"/>
          <w:szCs w:val="28"/>
        </w:rPr>
        <w:t>Значительные инвестиционные проекты реализует ООО «Группа компаний «УЛК».</w:t>
      </w:r>
    </w:p>
    <w:p w14:paraId="7550C3B4" w14:textId="77777777" w:rsidR="00040D23" w:rsidRPr="004A37D3" w:rsidRDefault="00040D23" w:rsidP="00040D23">
      <w:pPr>
        <w:ind w:firstLine="709"/>
        <w:jc w:val="both"/>
        <w:rPr>
          <w:sz w:val="28"/>
          <w:szCs w:val="28"/>
          <w:u w:val="single"/>
        </w:rPr>
      </w:pPr>
      <w:r w:rsidRPr="004A37D3">
        <w:rPr>
          <w:sz w:val="28"/>
          <w:szCs w:val="28"/>
          <w:u w:val="single"/>
        </w:rPr>
        <w:t>Здравоохранение:</w:t>
      </w:r>
    </w:p>
    <w:p w14:paraId="3670CC19" w14:textId="22474942" w:rsidR="00040D23" w:rsidRPr="004A37D3" w:rsidRDefault="00040D23" w:rsidP="00040D23">
      <w:pPr>
        <w:ind w:firstLine="709"/>
        <w:jc w:val="both"/>
        <w:rPr>
          <w:sz w:val="28"/>
          <w:szCs w:val="28"/>
        </w:rPr>
      </w:pPr>
      <w:r w:rsidRPr="004A37D3">
        <w:rPr>
          <w:sz w:val="28"/>
          <w:szCs w:val="28"/>
        </w:rPr>
        <w:t>–</w:t>
      </w:r>
      <w:r w:rsidRPr="004A37D3">
        <w:rPr>
          <w:sz w:val="28"/>
          <w:szCs w:val="28"/>
        </w:rPr>
        <w:tab/>
        <w:t xml:space="preserve"> «Создание пациент-отеля в городе Архангельске» осуществляет ООО «Пациент-отель» для размещения иногородних лиц, прибывающих для посещения медицинских учреждений областного центра, и сопровождающих лиц (объем инвестиций 170,0 млн.руб.), срок реализации 2021</w:t>
      </w:r>
      <w:r w:rsidR="00F56CA9">
        <w:rPr>
          <w:sz w:val="28"/>
          <w:szCs w:val="28"/>
        </w:rPr>
        <w:t xml:space="preserve"> – </w:t>
      </w:r>
      <w:r w:rsidRPr="004A37D3">
        <w:rPr>
          <w:sz w:val="28"/>
          <w:szCs w:val="28"/>
        </w:rPr>
        <w:t>2024 гг.</w:t>
      </w:r>
    </w:p>
    <w:p w14:paraId="2052B0BA" w14:textId="77777777" w:rsidR="00040D23" w:rsidRPr="004A37D3" w:rsidRDefault="00040D23" w:rsidP="00040D23">
      <w:pPr>
        <w:ind w:firstLine="709"/>
        <w:jc w:val="both"/>
        <w:rPr>
          <w:sz w:val="28"/>
          <w:szCs w:val="28"/>
        </w:rPr>
      </w:pPr>
      <w:r w:rsidRPr="004A37D3">
        <w:rPr>
          <w:sz w:val="28"/>
          <w:szCs w:val="28"/>
        </w:rPr>
        <w:t>Увеличению объема инвестиций в основной капитал Архангельской области способствует реализация проектов резидентов Арктической зоны Российской Федерации (далее – АЗРФ). Общий объем инвестиций резидентов АЗРФ в течение первого полугодия 2021 года составил 972,0 млн.руб.</w:t>
      </w:r>
    </w:p>
    <w:p w14:paraId="1F529AA7" w14:textId="267478B6" w:rsidR="00040D23" w:rsidRPr="00F56CA9" w:rsidRDefault="00040D23" w:rsidP="00040D23">
      <w:pPr>
        <w:ind w:firstLine="709"/>
        <w:jc w:val="both"/>
        <w:rPr>
          <w:sz w:val="28"/>
          <w:szCs w:val="28"/>
        </w:rPr>
      </w:pPr>
      <w:r w:rsidRPr="00F56CA9">
        <w:rPr>
          <w:sz w:val="28"/>
          <w:szCs w:val="28"/>
        </w:rPr>
        <w:t>С целью государственной защиты и поощрения капиталовложений хозяйствующих субъектов принят ряд федеральных законов. На территории региона для стимулирования инвестиционной активности областным</w:t>
      </w:r>
      <w:r w:rsidR="006511F1">
        <w:rPr>
          <w:sz w:val="28"/>
          <w:szCs w:val="28"/>
        </w:rPr>
        <w:t>и</w:t>
      </w:r>
      <w:r w:rsidRPr="00F56CA9">
        <w:rPr>
          <w:sz w:val="28"/>
          <w:szCs w:val="28"/>
        </w:rPr>
        <w:t xml:space="preserve"> закон</w:t>
      </w:r>
      <w:r w:rsidR="006511F1">
        <w:rPr>
          <w:sz w:val="28"/>
          <w:szCs w:val="28"/>
        </w:rPr>
        <w:t>ами</w:t>
      </w:r>
      <w:r w:rsidRPr="00F56CA9">
        <w:rPr>
          <w:sz w:val="28"/>
          <w:szCs w:val="28"/>
        </w:rPr>
        <w:t xml:space="preserve"> установлены налоговые льготы участникам региональных инвестиционных проектов.</w:t>
      </w:r>
    </w:p>
    <w:p w14:paraId="7E28774C" w14:textId="7617B948" w:rsidR="00A356A5" w:rsidRPr="004173F6" w:rsidRDefault="00A356A5" w:rsidP="00A356A5">
      <w:pPr>
        <w:ind w:firstLine="709"/>
        <w:jc w:val="both"/>
        <w:rPr>
          <w:sz w:val="28"/>
          <w:szCs w:val="28"/>
        </w:rPr>
      </w:pPr>
      <w:bookmarkStart w:id="22" w:name="_Toc497479067"/>
      <w:bookmarkStart w:id="23" w:name="_Toc528942493"/>
      <w:bookmarkStart w:id="24" w:name="_Toc23833559"/>
      <w:r w:rsidRPr="00463376">
        <w:rPr>
          <w:sz w:val="28"/>
          <w:szCs w:val="28"/>
        </w:rPr>
        <w:t xml:space="preserve">Отметим, что целевое значение показателя «Объем инвестиций в основной капитал за счет всех источников финансирования», установленный Планом мероприятий по реализации Стратегии 2035, на </w:t>
      </w:r>
      <w:r w:rsidRPr="00463376">
        <w:rPr>
          <w:sz w:val="28"/>
          <w:szCs w:val="28"/>
          <w:lang w:val="en-US"/>
        </w:rPr>
        <w:t>II</w:t>
      </w:r>
      <w:r w:rsidRPr="00463376">
        <w:rPr>
          <w:sz w:val="28"/>
          <w:szCs w:val="28"/>
        </w:rPr>
        <w:t xml:space="preserve"> этапе реализации Стратегии 2035 (2022 – 2024 годы) составляет 156,19 млрд.руб.</w:t>
      </w:r>
      <w:r>
        <w:rPr>
          <w:sz w:val="28"/>
          <w:szCs w:val="28"/>
        </w:rPr>
        <w:t xml:space="preserve"> ежегодно</w:t>
      </w:r>
      <w:r w:rsidRPr="00463376">
        <w:rPr>
          <w:sz w:val="28"/>
          <w:szCs w:val="28"/>
        </w:rPr>
        <w:t>, что не соответствует объему инвестиций в основной капитал за счет всех источников финансирования предусмотренн</w:t>
      </w:r>
      <w:r>
        <w:rPr>
          <w:sz w:val="28"/>
          <w:szCs w:val="28"/>
        </w:rPr>
        <w:t>ому</w:t>
      </w:r>
      <w:r w:rsidRPr="00463376">
        <w:rPr>
          <w:sz w:val="28"/>
          <w:szCs w:val="28"/>
        </w:rPr>
        <w:t xml:space="preserve"> в Прогнозе СЭР на среднесрочный период: 2022 год – 127,4 млрд.руб., 2023 год – 140,4 млрд.руб. и 2023 год – 155,0 млрд.</w:t>
      </w:r>
      <w:r w:rsidRPr="004173F6">
        <w:rPr>
          <w:sz w:val="28"/>
          <w:szCs w:val="28"/>
        </w:rPr>
        <w:t xml:space="preserve">руб., </w:t>
      </w:r>
      <w:r w:rsidRPr="004173F6">
        <w:rPr>
          <w:color w:val="FF0000"/>
          <w:sz w:val="28"/>
          <w:szCs w:val="28"/>
        </w:rPr>
        <w:t>что является несоблюдением принципа сбалансированности системы стратегического планирования, означающий согласованность и сбалансированность документов стратегического планирования по приоритетам, целям, задачам, мероприятиям, показателям, финансовым и иным ресурсам и срокам реализации (ст</w:t>
      </w:r>
      <w:r>
        <w:rPr>
          <w:color w:val="FF0000"/>
          <w:sz w:val="28"/>
          <w:szCs w:val="28"/>
        </w:rPr>
        <w:t>.</w:t>
      </w:r>
      <w:r w:rsidRPr="004173F6">
        <w:rPr>
          <w:color w:val="FF0000"/>
          <w:sz w:val="28"/>
          <w:szCs w:val="28"/>
        </w:rPr>
        <w:t xml:space="preserve"> 7 Федерального закона № 172-ФЗ). </w:t>
      </w:r>
    </w:p>
    <w:p w14:paraId="756FFD4A" w14:textId="77777777" w:rsidR="003626BD" w:rsidRPr="000D48A2" w:rsidRDefault="003626BD" w:rsidP="003626BD">
      <w:pPr>
        <w:ind w:firstLine="709"/>
        <w:jc w:val="both"/>
        <w:rPr>
          <w:sz w:val="28"/>
          <w:szCs w:val="28"/>
        </w:rPr>
      </w:pPr>
      <w:r w:rsidRPr="003626BD">
        <w:rPr>
          <w:sz w:val="28"/>
          <w:szCs w:val="28"/>
        </w:rPr>
        <w:lastRenderedPageBreak/>
        <w:t>Синхронизация показателей Прогноза СЭР на среднесрочный период с показателями, указанными в документах стратегического планирования Архангельской области будет возможна после 31 декабря 2021 года.</w:t>
      </w:r>
    </w:p>
    <w:p w14:paraId="0AF5DAB6" w14:textId="244B7FDD" w:rsidR="00040D23" w:rsidRPr="00127A59" w:rsidRDefault="00040D23" w:rsidP="00040D23">
      <w:pPr>
        <w:ind w:firstLine="709"/>
        <w:jc w:val="both"/>
        <w:rPr>
          <w:sz w:val="28"/>
          <w:szCs w:val="28"/>
        </w:rPr>
      </w:pPr>
      <w:r w:rsidRPr="00127A59">
        <w:rPr>
          <w:color w:val="333333"/>
          <w:sz w:val="28"/>
          <w:szCs w:val="28"/>
        </w:rPr>
        <w:t xml:space="preserve">По мнению </w:t>
      </w:r>
      <w:r w:rsidRPr="00127A59">
        <w:rPr>
          <w:sz w:val="28"/>
          <w:szCs w:val="28"/>
        </w:rPr>
        <w:t>министра экономического развития РФ Максима Решетникова, изложенного на брифинге «О</w:t>
      </w:r>
      <w:r w:rsidRPr="00127A59">
        <w:rPr>
          <w:color w:val="333333"/>
          <w:sz w:val="28"/>
          <w:szCs w:val="28"/>
        </w:rPr>
        <w:t>б экономических моделях развития регионов» (</w:t>
      </w:r>
      <w:r w:rsidRPr="00127A59">
        <w:rPr>
          <w:sz w:val="28"/>
          <w:szCs w:val="28"/>
        </w:rPr>
        <w:t>5 августа 2021 года), «Следует и дальше наращивать инвестиции. Поэтому мы сейчас разрабатываем региональные инвестиционные стандарты. Привлекаем регионы к инвестициям»</w:t>
      </w:r>
      <w:r w:rsidRPr="00127A59">
        <w:rPr>
          <w:rStyle w:val="aff2"/>
          <w:sz w:val="28"/>
          <w:szCs w:val="28"/>
        </w:rPr>
        <w:t xml:space="preserve"> </w:t>
      </w:r>
      <w:r w:rsidRPr="00127A59">
        <w:rPr>
          <w:rStyle w:val="aff2"/>
          <w:sz w:val="28"/>
          <w:szCs w:val="28"/>
        </w:rPr>
        <w:footnoteReference w:id="3"/>
      </w:r>
      <w:r w:rsidR="00127A59">
        <w:rPr>
          <w:sz w:val="28"/>
          <w:szCs w:val="28"/>
        </w:rPr>
        <w:t>.</w:t>
      </w:r>
    </w:p>
    <w:p w14:paraId="14D420BB" w14:textId="77777777" w:rsidR="00040D23" w:rsidRPr="00127A59" w:rsidRDefault="00040D23" w:rsidP="00040D23">
      <w:pPr>
        <w:autoSpaceDE w:val="0"/>
        <w:autoSpaceDN w:val="0"/>
        <w:adjustRightInd w:val="0"/>
        <w:ind w:firstLine="709"/>
        <w:jc w:val="both"/>
        <w:rPr>
          <w:sz w:val="28"/>
          <w:szCs w:val="28"/>
        </w:rPr>
      </w:pPr>
      <w:r w:rsidRPr="00127A59">
        <w:rPr>
          <w:sz w:val="28"/>
          <w:szCs w:val="28"/>
        </w:rPr>
        <w:t xml:space="preserve">По словам Решетникова, факторы торможения инвестиций связаны с темпами исполнения проектов и недостатком инициативы со стороны инвесторов, а также </w:t>
      </w:r>
      <w:r w:rsidRPr="00127A59">
        <w:rPr>
          <w:color w:val="FF0000"/>
          <w:sz w:val="28"/>
          <w:szCs w:val="28"/>
        </w:rPr>
        <w:t>недостатком капитала</w:t>
      </w:r>
      <w:r w:rsidRPr="00127A59">
        <w:rPr>
          <w:sz w:val="28"/>
          <w:szCs w:val="28"/>
        </w:rPr>
        <w:t>. В качестве мер по привлечению инвестиций министр называет такие инструменты, как бюджетные инфраструктурные кредиты, облигации специализированных обществ проектного финансирования (инфраструктурные облигации). «Очень важно сейчас, чтобы все эти инструменты заработали, потому что все это – бюджетная поддержка региональных инвестиций», — подчеркнул Решетников.</w:t>
      </w:r>
    </w:p>
    <w:p w14:paraId="5D200512" w14:textId="750348B1" w:rsidR="00040D23" w:rsidRPr="00D41B61" w:rsidRDefault="00C062F4" w:rsidP="00040D23">
      <w:pPr>
        <w:pStyle w:val="af7"/>
        <w:spacing w:before="240" w:after="120"/>
        <w:rPr>
          <w:rFonts w:ascii="Times New Roman" w:hAnsi="Times New Roman"/>
          <w:i/>
          <w:sz w:val="28"/>
          <w:szCs w:val="28"/>
        </w:rPr>
      </w:pPr>
      <w:bookmarkStart w:id="25" w:name="_Toc467692643"/>
      <w:bookmarkStart w:id="26" w:name="_Toc497479068"/>
      <w:bookmarkStart w:id="27" w:name="_Toc528942494"/>
      <w:bookmarkStart w:id="28" w:name="_Toc23833560"/>
      <w:bookmarkStart w:id="29" w:name="_Toc55486958"/>
      <w:bookmarkStart w:id="30" w:name="_Toc88490074"/>
      <w:r>
        <w:rPr>
          <w:rFonts w:ascii="Times New Roman" w:hAnsi="Times New Roman"/>
          <w:i/>
          <w:sz w:val="28"/>
          <w:szCs w:val="28"/>
        </w:rPr>
        <w:t>3</w:t>
      </w:r>
      <w:r w:rsidR="00040D23" w:rsidRPr="00D41B61">
        <w:rPr>
          <w:rFonts w:ascii="Times New Roman" w:hAnsi="Times New Roman"/>
          <w:i/>
          <w:sz w:val="28"/>
          <w:szCs w:val="28"/>
        </w:rPr>
        <w:t>.</w:t>
      </w:r>
      <w:r w:rsidR="000F1C42">
        <w:rPr>
          <w:rFonts w:ascii="Times New Roman" w:hAnsi="Times New Roman"/>
          <w:i/>
          <w:sz w:val="28"/>
          <w:szCs w:val="28"/>
        </w:rPr>
        <w:t>4</w:t>
      </w:r>
      <w:r w:rsidR="00040D23" w:rsidRPr="00D41B61">
        <w:rPr>
          <w:rFonts w:ascii="Times New Roman" w:hAnsi="Times New Roman"/>
          <w:i/>
          <w:sz w:val="28"/>
          <w:szCs w:val="28"/>
        </w:rPr>
        <w:t xml:space="preserve">. </w:t>
      </w:r>
      <w:bookmarkStart w:id="31" w:name="_Toc467692644"/>
      <w:bookmarkStart w:id="32" w:name="_Toc497479069"/>
      <w:bookmarkStart w:id="33" w:name="_Toc528942495"/>
      <w:bookmarkStart w:id="34" w:name="_Toc23833561"/>
      <w:bookmarkEnd w:id="25"/>
      <w:bookmarkEnd w:id="26"/>
      <w:bookmarkEnd w:id="27"/>
      <w:bookmarkEnd w:id="28"/>
      <w:r w:rsidR="00040D23" w:rsidRPr="00D41B61">
        <w:rPr>
          <w:rFonts w:ascii="Times New Roman" w:hAnsi="Times New Roman"/>
          <w:i/>
          <w:sz w:val="28"/>
          <w:szCs w:val="28"/>
        </w:rPr>
        <w:t>Строительная сфера региона</w:t>
      </w:r>
      <w:bookmarkEnd w:id="29"/>
      <w:bookmarkEnd w:id="30"/>
      <w:bookmarkEnd w:id="31"/>
      <w:bookmarkEnd w:id="32"/>
      <w:bookmarkEnd w:id="33"/>
      <w:bookmarkEnd w:id="34"/>
    </w:p>
    <w:p w14:paraId="306F682B" w14:textId="701C3303" w:rsidR="00040D23" w:rsidRPr="00C062F4" w:rsidRDefault="00040D23" w:rsidP="00040D23">
      <w:pPr>
        <w:ind w:firstLine="709"/>
        <w:jc w:val="both"/>
        <w:rPr>
          <w:sz w:val="28"/>
          <w:szCs w:val="28"/>
        </w:rPr>
      </w:pPr>
      <w:r w:rsidRPr="00C062F4">
        <w:rPr>
          <w:sz w:val="28"/>
          <w:szCs w:val="28"/>
        </w:rPr>
        <w:t>Согласно Прогнозу СЭР на среднесрочный период объем выполненных работ в 2020 году в сфере строительства в сопоставимых ценах составил 32 663,64 млн.руб. или 53,47 % к предыдущему году, что обусловлено существенным снижением объемов работ по следующим видам экономической деятельности: «Строительство жилых и нежилых зданий», «Строительство инженерных коммуникаций», «Работы строительные специализированные прочие». За указанный период введено жилья общей площадью 351,78 тыс.кв.м или 109,2 % к уровню ввода жилья</w:t>
      </w:r>
      <w:r w:rsidR="00C062F4">
        <w:rPr>
          <w:sz w:val="28"/>
          <w:szCs w:val="28"/>
        </w:rPr>
        <w:t xml:space="preserve"> в 2019 году (322,12 тыс.кв.м).</w:t>
      </w:r>
    </w:p>
    <w:p w14:paraId="65D67C1E" w14:textId="77777777" w:rsidR="002B47D6" w:rsidRPr="003A4205" w:rsidRDefault="002B47D6" w:rsidP="002B47D6">
      <w:pPr>
        <w:ind w:firstLine="709"/>
        <w:jc w:val="both"/>
        <w:rPr>
          <w:sz w:val="28"/>
          <w:szCs w:val="28"/>
        </w:rPr>
      </w:pPr>
      <w:r w:rsidRPr="002B47D6">
        <w:rPr>
          <w:sz w:val="28"/>
          <w:szCs w:val="28"/>
        </w:rPr>
        <w:t>Ожидаемый объем выполненных работ в сфере строительства в 2021 году составит 36 257,16 млн.руб. в сопоставимых ценах или 102,4 % к 2020 году. В период 2022 – 2024 годов объем выполненных работ в сопоставимых ценах составит соответственно 39 744,52 млн.руб. (104,2 %), 42 486,38 (102,1 %), 45 775,63 (103,3 %), что указывает на прогнозируемый ежегодный прирост объемов выполненных работ в сопоставимых ценах.</w:t>
      </w:r>
    </w:p>
    <w:p w14:paraId="2D300B4A" w14:textId="48ECC469" w:rsidR="00040D23" w:rsidRPr="00CF723D" w:rsidRDefault="00040D23" w:rsidP="00040D23">
      <w:pPr>
        <w:ind w:firstLine="709"/>
        <w:jc w:val="both"/>
        <w:rPr>
          <w:sz w:val="28"/>
          <w:szCs w:val="28"/>
        </w:rPr>
      </w:pPr>
      <w:r w:rsidRPr="00CF723D">
        <w:rPr>
          <w:sz w:val="28"/>
          <w:szCs w:val="28"/>
        </w:rPr>
        <w:t xml:space="preserve">Динамика плановых показателей целевого показателя </w:t>
      </w:r>
      <w:r w:rsidRPr="00CF723D">
        <w:rPr>
          <w:i/>
          <w:sz w:val="28"/>
          <w:szCs w:val="28"/>
        </w:rPr>
        <w:t>«Объем ввода нового жилья»,</w:t>
      </w:r>
      <w:r w:rsidRPr="00CF723D">
        <w:rPr>
          <w:sz w:val="28"/>
          <w:szCs w:val="28"/>
        </w:rPr>
        <w:t xml:space="preserve"> установленного Планом мероприятий по реализации Стратегии 2035, Планом СЭР на среднесрочный период, региональным проектом «Жилье»</w:t>
      </w:r>
      <w:r w:rsidRPr="00CF723D">
        <w:rPr>
          <w:rStyle w:val="aff2"/>
          <w:sz w:val="28"/>
          <w:szCs w:val="28"/>
        </w:rPr>
        <w:footnoteReference w:id="4"/>
      </w:r>
      <w:r w:rsidRPr="00CF723D">
        <w:rPr>
          <w:sz w:val="28"/>
          <w:szCs w:val="28"/>
        </w:rPr>
        <w:t xml:space="preserve">, представлена в таблице </w:t>
      </w:r>
      <w:r w:rsidR="000F1C42">
        <w:rPr>
          <w:sz w:val="28"/>
          <w:szCs w:val="28"/>
        </w:rPr>
        <w:t>6</w:t>
      </w:r>
      <w:r w:rsidR="00CF723D">
        <w:rPr>
          <w:sz w:val="28"/>
          <w:szCs w:val="28"/>
        </w:rPr>
        <w:t>:</w:t>
      </w:r>
    </w:p>
    <w:p w14:paraId="272DF3B2" w14:textId="77777777" w:rsidR="00040D23" w:rsidRPr="00CF723D" w:rsidRDefault="00040D23" w:rsidP="00040D23">
      <w:pPr>
        <w:ind w:firstLine="828"/>
        <w:jc w:val="both"/>
        <w:rPr>
          <w:sz w:val="22"/>
          <w:szCs w:val="22"/>
        </w:rPr>
      </w:pPr>
    </w:p>
    <w:p w14:paraId="3E37BC59" w14:textId="77777777" w:rsidR="000F1C42" w:rsidRDefault="000F1C42" w:rsidP="00040D23">
      <w:pPr>
        <w:pStyle w:val="af9"/>
        <w:rPr>
          <w:b w:val="0"/>
          <w:sz w:val="24"/>
          <w:szCs w:val="24"/>
        </w:rPr>
      </w:pPr>
    </w:p>
    <w:p w14:paraId="7B4171C1" w14:textId="77777777" w:rsidR="000F1C42" w:rsidRDefault="000F1C42" w:rsidP="00040D23">
      <w:pPr>
        <w:pStyle w:val="af9"/>
        <w:rPr>
          <w:b w:val="0"/>
          <w:sz w:val="24"/>
          <w:szCs w:val="24"/>
        </w:rPr>
      </w:pPr>
    </w:p>
    <w:p w14:paraId="18B5E7A3" w14:textId="77777777" w:rsidR="000F1C42" w:rsidRDefault="000F1C42" w:rsidP="00040D23">
      <w:pPr>
        <w:pStyle w:val="af9"/>
        <w:rPr>
          <w:b w:val="0"/>
          <w:sz w:val="24"/>
          <w:szCs w:val="24"/>
        </w:rPr>
      </w:pPr>
    </w:p>
    <w:p w14:paraId="28EAB707" w14:textId="77777777" w:rsidR="00040D23" w:rsidRPr="00CF723D" w:rsidRDefault="00040D23" w:rsidP="00040D23">
      <w:pPr>
        <w:pStyle w:val="af9"/>
        <w:rPr>
          <w:b w:val="0"/>
          <w:sz w:val="24"/>
          <w:szCs w:val="24"/>
        </w:rPr>
      </w:pPr>
      <w:r w:rsidRPr="00CF723D">
        <w:rPr>
          <w:b w:val="0"/>
          <w:sz w:val="24"/>
          <w:szCs w:val="24"/>
        </w:rPr>
        <w:lastRenderedPageBreak/>
        <w:t xml:space="preserve">Таблица </w:t>
      </w:r>
      <w:r w:rsidRPr="00CF723D">
        <w:rPr>
          <w:b w:val="0"/>
          <w:sz w:val="24"/>
          <w:szCs w:val="24"/>
        </w:rPr>
        <w:fldChar w:fldCharType="begin"/>
      </w:r>
      <w:r w:rsidRPr="00CF723D">
        <w:rPr>
          <w:b w:val="0"/>
          <w:sz w:val="24"/>
          <w:szCs w:val="24"/>
        </w:rPr>
        <w:instrText xml:space="preserve"> SEQ Таблица \* ARABIC </w:instrText>
      </w:r>
      <w:r w:rsidRPr="00CF723D">
        <w:rPr>
          <w:b w:val="0"/>
          <w:sz w:val="24"/>
          <w:szCs w:val="24"/>
        </w:rPr>
        <w:fldChar w:fldCharType="separate"/>
      </w:r>
      <w:r w:rsidR="00473415">
        <w:rPr>
          <w:b w:val="0"/>
          <w:noProof/>
          <w:sz w:val="24"/>
          <w:szCs w:val="24"/>
        </w:rPr>
        <w:t>6</w:t>
      </w:r>
      <w:r w:rsidRPr="00CF723D">
        <w:rPr>
          <w:b w:val="0"/>
          <w:sz w:val="24"/>
          <w:szCs w:val="24"/>
        </w:rPr>
        <w:fldChar w:fldCharType="end"/>
      </w:r>
      <w:r w:rsidRPr="00CF723D">
        <w:rPr>
          <w:b w:val="0"/>
          <w:sz w:val="24"/>
          <w:szCs w:val="24"/>
        </w:rPr>
        <w:t xml:space="preserve"> Плановые показатели целевого показателя «Объем ввода нового жилья» в 2019-2021 годах и 2022-2024 годах</w:t>
      </w:r>
    </w:p>
    <w:tbl>
      <w:tblPr>
        <w:tblW w:w="9215" w:type="dxa"/>
        <w:tblInd w:w="-23" w:type="dxa"/>
        <w:tblLayout w:type="fixed"/>
        <w:tblLook w:val="04A0" w:firstRow="1" w:lastRow="0" w:firstColumn="1" w:lastColumn="0" w:noHBand="0" w:noVBand="1"/>
      </w:tblPr>
      <w:tblGrid>
        <w:gridCol w:w="2127"/>
        <w:gridCol w:w="821"/>
        <w:gridCol w:w="880"/>
        <w:gridCol w:w="851"/>
        <w:gridCol w:w="992"/>
        <w:gridCol w:w="850"/>
        <w:gridCol w:w="851"/>
        <w:gridCol w:w="850"/>
        <w:gridCol w:w="993"/>
      </w:tblGrid>
      <w:tr w:rsidR="00040D23" w:rsidRPr="00BD351D" w14:paraId="23350A4B" w14:textId="77777777" w:rsidTr="00040D23">
        <w:trPr>
          <w:trHeight w:val="315"/>
        </w:trPr>
        <w:tc>
          <w:tcPr>
            <w:tcW w:w="2127" w:type="dxa"/>
            <w:vMerge w:val="restart"/>
            <w:tcBorders>
              <w:top w:val="double" w:sz="6" w:space="0" w:color="auto"/>
              <w:left w:val="double" w:sz="6" w:space="0" w:color="auto"/>
              <w:right w:val="single" w:sz="4" w:space="0" w:color="auto"/>
            </w:tcBorders>
            <w:shd w:val="clear" w:color="auto" w:fill="auto"/>
            <w:vAlign w:val="center"/>
            <w:hideMark/>
          </w:tcPr>
          <w:p w14:paraId="4F7C4655" w14:textId="77777777" w:rsidR="00040D23" w:rsidRPr="00BD351D" w:rsidRDefault="00040D23" w:rsidP="00040D23">
            <w:pPr>
              <w:jc w:val="center"/>
              <w:rPr>
                <w:color w:val="000000"/>
                <w:sz w:val="22"/>
                <w:szCs w:val="22"/>
              </w:rPr>
            </w:pPr>
            <w:r w:rsidRPr="00BD351D">
              <w:rPr>
                <w:color w:val="000000"/>
                <w:sz w:val="22"/>
                <w:szCs w:val="22"/>
              </w:rPr>
              <w:t>Целевой показатель/документы стратегического планирования</w:t>
            </w:r>
          </w:p>
        </w:tc>
        <w:tc>
          <w:tcPr>
            <w:tcW w:w="7088" w:type="dxa"/>
            <w:gridSpan w:val="8"/>
            <w:tcBorders>
              <w:top w:val="double" w:sz="6" w:space="0" w:color="auto"/>
              <w:left w:val="nil"/>
              <w:bottom w:val="single" w:sz="4" w:space="0" w:color="auto"/>
              <w:right w:val="double" w:sz="6" w:space="0" w:color="000000"/>
            </w:tcBorders>
            <w:shd w:val="clear" w:color="auto" w:fill="auto"/>
            <w:vAlign w:val="center"/>
            <w:hideMark/>
          </w:tcPr>
          <w:p w14:paraId="6DA30CF5" w14:textId="77777777" w:rsidR="00040D23" w:rsidRPr="00BD351D" w:rsidRDefault="00040D23" w:rsidP="00040D23">
            <w:pPr>
              <w:jc w:val="center"/>
              <w:rPr>
                <w:color w:val="000000"/>
                <w:sz w:val="22"/>
                <w:szCs w:val="22"/>
              </w:rPr>
            </w:pPr>
            <w:r w:rsidRPr="00BD351D">
              <w:rPr>
                <w:color w:val="000000"/>
                <w:sz w:val="22"/>
                <w:szCs w:val="22"/>
              </w:rPr>
              <w:t>Объем жилищного строительства (ввод жилья общей площадью), тыс.кв.м</w:t>
            </w:r>
          </w:p>
        </w:tc>
      </w:tr>
      <w:tr w:rsidR="00040D23" w:rsidRPr="00BD351D" w14:paraId="403D1AD8" w14:textId="77777777" w:rsidTr="00040D23">
        <w:trPr>
          <w:trHeight w:val="300"/>
        </w:trPr>
        <w:tc>
          <w:tcPr>
            <w:tcW w:w="2127" w:type="dxa"/>
            <w:vMerge/>
            <w:tcBorders>
              <w:left w:val="double" w:sz="6" w:space="0" w:color="auto"/>
              <w:right w:val="single" w:sz="4" w:space="0" w:color="auto"/>
            </w:tcBorders>
            <w:vAlign w:val="center"/>
            <w:hideMark/>
          </w:tcPr>
          <w:p w14:paraId="44D89951" w14:textId="77777777" w:rsidR="00040D23" w:rsidRPr="00BD351D" w:rsidRDefault="00040D23" w:rsidP="00040D23">
            <w:pPr>
              <w:rPr>
                <w:color w:val="000000"/>
                <w:sz w:val="22"/>
                <w:szCs w:val="22"/>
              </w:rPr>
            </w:pPr>
          </w:p>
        </w:tc>
        <w:tc>
          <w:tcPr>
            <w:tcW w:w="821" w:type="dxa"/>
            <w:tcBorders>
              <w:top w:val="nil"/>
              <w:left w:val="nil"/>
              <w:bottom w:val="single" w:sz="4" w:space="0" w:color="auto"/>
              <w:right w:val="single" w:sz="4" w:space="0" w:color="auto"/>
            </w:tcBorders>
            <w:shd w:val="clear" w:color="auto" w:fill="auto"/>
            <w:vAlign w:val="center"/>
            <w:hideMark/>
          </w:tcPr>
          <w:p w14:paraId="447E8980" w14:textId="77777777" w:rsidR="00040D23" w:rsidRPr="00BD351D" w:rsidRDefault="00040D23" w:rsidP="00040D23">
            <w:pPr>
              <w:jc w:val="center"/>
              <w:rPr>
                <w:color w:val="000000"/>
                <w:sz w:val="22"/>
                <w:szCs w:val="22"/>
              </w:rPr>
            </w:pPr>
            <w:r w:rsidRPr="00BD351D">
              <w:rPr>
                <w:color w:val="000000"/>
                <w:sz w:val="22"/>
                <w:szCs w:val="22"/>
              </w:rPr>
              <w:t>2019 год</w:t>
            </w:r>
          </w:p>
        </w:tc>
        <w:tc>
          <w:tcPr>
            <w:tcW w:w="880" w:type="dxa"/>
            <w:tcBorders>
              <w:top w:val="nil"/>
              <w:left w:val="nil"/>
              <w:bottom w:val="single" w:sz="4" w:space="0" w:color="auto"/>
              <w:right w:val="single" w:sz="4" w:space="0" w:color="auto"/>
            </w:tcBorders>
            <w:shd w:val="clear" w:color="auto" w:fill="auto"/>
            <w:vAlign w:val="center"/>
            <w:hideMark/>
          </w:tcPr>
          <w:p w14:paraId="456DBB82" w14:textId="77777777" w:rsidR="00040D23" w:rsidRPr="00BD351D" w:rsidRDefault="00040D23" w:rsidP="00040D23">
            <w:pPr>
              <w:jc w:val="center"/>
              <w:rPr>
                <w:color w:val="000000"/>
                <w:sz w:val="22"/>
                <w:szCs w:val="22"/>
              </w:rPr>
            </w:pPr>
            <w:r w:rsidRPr="00BD351D">
              <w:rPr>
                <w:color w:val="000000"/>
                <w:sz w:val="22"/>
                <w:szCs w:val="22"/>
              </w:rPr>
              <w:t>2020 год</w:t>
            </w:r>
          </w:p>
        </w:tc>
        <w:tc>
          <w:tcPr>
            <w:tcW w:w="851" w:type="dxa"/>
            <w:tcBorders>
              <w:top w:val="nil"/>
              <w:left w:val="nil"/>
              <w:bottom w:val="single" w:sz="4" w:space="0" w:color="auto"/>
              <w:right w:val="single" w:sz="4" w:space="0" w:color="auto"/>
            </w:tcBorders>
            <w:shd w:val="clear" w:color="auto" w:fill="auto"/>
            <w:vAlign w:val="center"/>
            <w:hideMark/>
          </w:tcPr>
          <w:p w14:paraId="1DBF330F" w14:textId="77777777" w:rsidR="00040D23" w:rsidRPr="00BD351D" w:rsidRDefault="00040D23" w:rsidP="00040D23">
            <w:pPr>
              <w:jc w:val="center"/>
              <w:rPr>
                <w:color w:val="000000"/>
                <w:sz w:val="22"/>
                <w:szCs w:val="22"/>
              </w:rPr>
            </w:pPr>
            <w:r w:rsidRPr="00BD351D">
              <w:rPr>
                <w:color w:val="000000"/>
                <w:sz w:val="22"/>
                <w:szCs w:val="22"/>
              </w:rPr>
              <w:t>2021 год</w:t>
            </w:r>
          </w:p>
        </w:tc>
        <w:tc>
          <w:tcPr>
            <w:tcW w:w="992" w:type="dxa"/>
            <w:tcBorders>
              <w:top w:val="nil"/>
              <w:left w:val="nil"/>
              <w:bottom w:val="single" w:sz="4" w:space="0" w:color="auto"/>
              <w:right w:val="single" w:sz="4" w:space="0" w:color="auto"/>
            </w:tcBorders>
            <w:shd w:val="clear" w:color="auto" w:fill="auto"/>
            <w:vAlign w:val="center"/>
            <w:hideMark/>
          </w:tcPr>
          <w:p w14:paraId="4B168F34" w14:textId="77777777" w:rsidR="00040D23" w:rsidRPr="00BD351D" w:rsidRDefault="00040D23" w:rsidP="00040D23">
            <w:pPr>
              <w:ind w:left="-109"/>
              <w:jc w:val="center"/>
              <w:rPr>
                <w:color w:val="000000"/>
                <w:sz w:val="22"/>
                <w:szCs w:val="22"/>
              </w:rPr>
            </w:pPr>
            <w:r w:rsidRPr="00BD351D">
              <w:rPr>
                <w:color w:val="000000"/>
                <w:sz w:val="22"/>
                <w:szCs w:val="22"/>
              </w:rPr>
              <w:t>Всего тыс.кв.м</w:t>
            </w:r>
          </w:p>
        </w:tc>
        <w:tc>
          <w:tcPr>
            <w:tcW w:w="850" w:type="dxa"/>
            <w:tcBorders>
              <w:top w:val="nil"/>
              <w:left w:val="nil"/>
              <w:bottom w:val="single" w:sz="4" w:space="0" w:color="auto"/>
              <w:right w:val="single" w:sz="4" w:space="0" w:color="auto"/>
            </w:tcBorders>
            <w:shd w:val="clear" w:color="auto" w:fill="auto"/>
            <w:vAlign w:val="center"/>
            <w:hideMark/>
          </w:tcPr>
          <w:p w14:paraId="3B80A60B" w14:textId="77777777" w:rsidR="00040D23" w:rsidRPr="00BD351D" w:rsidRDefault="00040D23" w:rsidP="00040D23">
            <w:pPr>
              <w:jc w:val="center"/>
              <w:rPr>
                <w:color w:val="000000"/>
                <w:sz w:val="22"/>
                <w:szCs w:val="22"/>
              </w:rPr>
            </w:pPr>
            <w:r w:rsidRPr="00BD351D">
              <w:rPr>
                <w:color w:val="000000"/>
                <w:sz w:val="22"/>
                <w:szCs w:val="22"/>
              </w:rPr>
              <w:t>2022 год</w:t>
            </w:r>
          </w:p>
        </w:tc>
        <w:tc>
          <w:tcPr>
            <w:tcW w:w="851" w:type="dxa"/>
            <w:tcBorders>
              <w:top w:val="nil"/>
              <w:left w:val="nil"/>
              <w:bottom w:val="single" w:sz="4" w:space="0" w:color="auto"/>
              <w:right w:val="single" w:sz="4" w:space="0" w:color="auto"/>
            </w:tcBorders>
            <w:shd w:val="clear" w:color="auto" w:fill="auto"/>
            <w:vAlign w:val="center"/>
            <w:hideMark/>
          </w:tcPr>
          <w:p w14:paraId="516EB9E7" w14:textId="77777777" w:rsidR="00040D23" w:rsidRPr="00BD351D" w:rsidRDefault="00040D23" w:rsidP="00040D23">
            <w:pPr>
              <w:jc w:val="center"/>
              <w:rPr>
                <w:color w:val="000000"/>
                <w:sz w:val="22"/>
                <w:szCs w:val="22"/>
              </w:rPr>
            </w:pPr>
            <w:r w:rsidRPr="00BD351D">
              <w:rPr>
                <w:color w:val="000000"/>
                <w:sz w:val="22"/>
                <w:szCs w:val="22"/>
              </w:rPr>
              <w:t>2023 год</w:t>
            </w:r>
          </w:p>
        </w:tc>
        <w:tc>
          <w:tcPr>
            <w:tcW w:w="850" w:type="dxa"/>
            <w:tcBorders>
              <w:top w:val="nil"/>
              <w:left w:val="nil"/>
              <w:bottom w:val="single" w:sz="4" w:space="0" w:color="auto"/>
              <w:right w:val="single" w:sz="4" w:space="0" w:color="auto"/>
            </w:tcBorders>
            <w:shd w:val="clear" w:color="auto" w:fill="auto"/>
            <w:vAlign w:val="center"/>
            <w:hideMark/>
          </w:tcPr>
          <w:p w14:paraId="1FDEBED1" w14:textId="77777777" w:rsidR="00040D23" w:rsidRPr="00BD351D" w:rsidRDefault="00040D23" w:rsidP="00040D23">
            <w:pPr>
              <w:jc w:val="center"/>
              <w:rPr>
                <w:color w:val="000000"/>
                <w:sz w:val="22"/>
                <w:szCs w:val="22"/>
              </w:rPr>
            </w:pPr>
            <w:r w:rsidRPr="00BD351D">
              <w:rPr>
                <w:color w:val="000000"/>
                <w:sz w:val="22"/>
                <w:szCs w:val="22"/>
              </w:rPr>
              <w:t>2024 год</w:t>
            </w:r>
          </w:p>
        </w:tc>
        <w:tc>
          <w:tcPr>
            <w:tcW w:w="993" w:type="dxa"/>
            <w:tcBorders>
              <w:top w:val="nil"/>
              <w:left w:val="nil"/>
              <w:bottom w:val="single" w:sz="4" w:space="0" w:color="auto"/>
              <w:right w:val="double" w:sz="6" w:space="0" w:color="auto"/>
            </w:tcBorders>
            <w:shd w:val="clear" w:color="auto" w:fill="auto"/>
            <w:vAlign w:val="center"/>
            <w:hideMark/>
          </w:tcPr>
          <w:p w14:paraId="3F4B20FB" w14:textId="77777777" w:rsidR="00040D23" w:rsidRPr="00BD351D" w:rsidRDefault="00040D23" w:rsidP="00040D23">
            <w:pPr>
              <w:ind w:left="-108"/>
              <w:jc w:val="center"/>
              <w:rPr>
                <w:color w:val="000000"/>
                <w:sz w:val="22"/>
                <w:szCs w:val="22"/>
              </w:rPr>
            </w:pPr>
            <w:r w:rsidRPr="00BD351D">
              <w:rPr>
                <w:color w:val="000000"/>
                <w:sz w:val="22"/>
                <w:szCs w:val="22"/>
              </w:rPr>
              <w:t>Всего тыс.кв.м</w:t>
            </w:r>
          </w:p>
        </w:tc>
      </w:tr>
      <w:tr w:rsidR="00040D23" w:rsidRPr="00BD351D" w14:paraId="6C42836A" w14:textId="77777777" w:rsidTr="00040D23">
        <w:trPr>
          <w:trHeight w:val="112"/>
        </w:trPr>
        <w:tc>
          <w:tcPr>
            <w:tcW w:w="2127" w:type="dxa"/>
            <w:vMerge/>
            <w:tcBorders>
              <w:left w:val="double" w:sz="6" w:space="0" w:color="auto"/>
              <w:bottom w:val="single" w:sz="4" w:space="0" w:color="auto"/>
              <w:right w:val="single" w:sz="4" w:space="0" w:color="auto"/>
            </w:tcBorders>
            <w:vAlign w:val="center"/>
          </w:tcPr>
          <w:p w14:paraId="033BAC43" w14:textId="77777777" w:rsidR="00040D23" w:rsidRPr="00BD351D" w:rsidRDefault="00040D23" w:rsidP="00040D23">
            <w:pPr>
              <w:rPr>
                <w:color w:val="000000"/>
                <w:sz w:val="22"/>
                <w:szCs w:val="22"/>
              </w:rPr>
            </w:pPr>
          </w:p>
        </w:tc>
        <w:tc>
          <w:tcPr>
            <w:tcW w:w="3544" w:type="dxa"/>
            <w:gridSpan w:val="4"/>
            <w:tcBorders>
              <w:top w:val="nil"/>
              <w:left w:val="nil"/>
              <w:bottom w:val="single" w:sz="4" w:space="0" w:color="auto"/>
              <w:right w:val="single" w:sz="4" w:space="0" w:color="auto"/>
            </w:tcBorders>
            <w:shd w:val="clear" w:color="auto" w:fill="auto"/>
            <w:vAlign w:val="center"/>
          </w:tcPr>
          <w:p w14:paraId="234C2703" w14:textId="77777777" w:rsidR="00040D23" w:rsidRPr="00BD351D" w:rsidRDefault="00040D23" w:rsidP="00040D23">
            <w:pPr>
              <w:jc w:val="center"/>
              <w:rPr>
                <w:color w:val="000000"/>
                <w:sz w:val="22"/>
                <w:szCs w:val="22"/>
              </w:rPr>
            </w:pPr>
            <w:r w:rsidRPr="00BD351D">
              <w:rPr>
                <w:color w:val="000000"/>
                <w:sz w:val="22"/>
                <w:szCs w:val="22"/>
                <w:lang w:val="en-US"/>
              </w:rPr>
              <w:t xml:space="preserve">I </w:t>
            </w:r>
            <w:r w:rsidRPr="00BD351D">
              <w:rPr>
                <w:color w:val="000000"/>
                <w:sz w:val="22"/>
                <w:szCs w:val="22"/>
              </w:rPr>
              <w:t>этап</w:t>
            </w:r>
          </w:p>
        </w:tc>
        <w:tc>
          <w:tcPr>
            <w:tcW w:w="3544" w:type="dxa"/>
            <w:gridSpan w:val="4"/>
            <w:tcBorders>
              <w:top w:val="nil"/>
              <w:left w:val="nil"/>
              <w:bottom w:val="single" w:sz="4" w:space="0" w:color="auto"/>
              <w:right w:val="double" w:sz="6" w:space="0" w:color="auto"/>
            </w:tcBorders>
            <w:shd w:val="clear" w:color="auto" w:fill="auto"/>
          </w:tcPr>
          <w:p w14:paraId="3B815910" w14:textId="77777777" w:rsidR="00040D23" w:rsidRPr="00BD351D" w:rsidRDefault="00040D23" w:rsidP="00040D23">
            <w:pPr>
              <w:jc w:val="center"/>
              <w:rPr>
                <w:color w:val="000000"/>
                <w:sz w:val="22"/>
                <w:szCs w:val="22"/>
                <w:lang w:val="en-US"/>
              </w:rPr>
            </w:pPr>
            <w:r w:rsidRPr="00BD351D">
              <w:rPr>
                <w:color w:val="000000"/>
                <w:sz w:val="22"/>
                <w:szCs w:val="22"/>
                <w:lang w:val="en-US"/>
              </w:rPr>
              <w:t xml:space="preserve">II </w:t>
            </w:r>
            <w:r w:rsidRPr="00BD351D">
              <w:rPr>
                <w:color w:val="000000"/>
                <w:sz w:val="22"/>
                <w:szCs w:val="22"/>
              </w:rPr>
              <w:t>этап</w:t>
            </w:r>
          </w:p>
        </w:tc>
      </w:tr>
      <w:tr w:rsidR="00040D23" w:rsidRPr="00BD351D" w14:paraId="685D5D2B" w14:textId="77777777" w:rsidTr="00040D23">
        <w:trPr>
          <w:trHeight w:val="242"/>
        </w:trPr>
        <w:tc>
          <w:tcPr>
            <w:tcW w:w="2127" w:type="dxa"/>
            <w:tcBorders>
              <w:top w:val="nil"/>
              <w:left w:val="double" w:sz="6" w:space="0" w:color="auto"/>
              <w:bottom w:val="single" w:sz="4" w:space="0" w:color="auto"/>
              <w:right w:val="single" w:sz="4" w:space="0" w:color="auto"/>
            </w:tcBorders>
            <w:shd w:val="clear" w:color="auto" w:fill="auto"/>
            <w:vAlign w:val="bottom"/>
            <w:hideMark/>
          </w:tcPr>
          <w:p w14:paraId="4EB87A16" w14:textId="0BE47500" w:rsidR="00040D23" w:rsidRPr="00BD351D" w:rsidRDefault="00040D23" w:rsidP="00BD351D">
            <w:pPr>
              <w:rPr>
                <w:color w:val="000000"/>
                <w:sz w:val="22"/>
                <w:szCs w:val="22"/>
              </w:rPr>
            </w:pPr>
            <w:r w:rsidRPr="009C79CE">
              <w:rPr>
                <w:color w:val="000000"/>
                <w:sz w:val="22"/>
                <w:szCs w:val="22"/>
              </w:rPr>
              <w:t>п.</w:t>
            </w:r>
            <w:r w:rsidR="00996FEC">
              <w:rPr>
                <w:color w:val="000000"/>
                <w:sz w:val="22"/>
                <w:szCs w:val="22"/>
              </w:rPr>
              <w:t xml:space="preserve"> </w:t>
            </w:r>
            <w:r w:rsidRPr="009C79CE">
              <w:rPr>
                <w:color w:val="000000"/>
                <w:sz w:val="22"/>
                <w:szCs w:val="22"/>
              </w:rPr>
              <w:t xml:space="preserve">1.4 </w:t>
            </w:r>
            <w:r w:rsidRPr="009C79CE">
              <w:rPr>
                <w:sz w:val="22"/>
                <w:szCs w:val="22"/>
              </w:rPr>
              <w:t xml:space="preserve">Проекта «Жилищное строительство», предусмотренный </w:t>
            </w:r>
            <w:r w:rsidRPr="009C79CE">
              <w:rPr>
                <w:color w:val="000000"/>
                <w:sz w:val="22"/>
                <w:szCs w:val="22"/>
              </w:rPr>
              <w:t>Планом мероприятий по</w:t>
            </w:r>
            <w:r w:rsidRPr="00BD351D">
              <w:rPr>
                <w:color w:val="000000"/>
                <w:sz w:val="22"/>
                <w:szCs w:val="22"/>
              </w:rPr>
              <w:t xml:space="preserve"> реализации Стратегии 2035</w:t>
            </w:r>
            <w:r w:rsidRPr="00BD351D">
              <w:rPr>
                <w:color w:val="000000"/>
              </w:rPr>
              <w:t xml:space="preserve"> </w:t>
            </w:r>
          </w:p>
        </w:tc>
        <w:tc>
          <w:tcPr>
            <w:tcW w:w="3544" w:type="dxa"/>
            <w:gridSpan w:val="4"/>
            <w:tcBorders>
              <w:top w:val="single" w:sz="4" w:space="0" w:color="auto"/>
              <w:left w:val="nil"/>
              <w:bottom w:val="single" w:sz="4" w:space="0" w:color="auto"/>
              <w:right w:val="single" w:sz="4" w:space="0" w:color="auto"/>
            </w:tcBorders>
            <w:shd w:val="clear" w:color="auto" w:fill="auto"/>
            <w:vAlign w:val="bottom"/>
            <w:hideMark/>
          </w:tcPr>
          <w:p w14:paraId="16306C25" w14:textId="77777777" w:rsidR="00040D23" w:rsidRPr="00BD351D" w:rsidRDefault="00040D23" w:rsidP="00040D23">
            <w:pPr>
              <w:jc w:val="right"/>
              <w:rPr>
                <w:color w:val="000000"/>
                <w:sz w:val="22"/>
                <w:szCs w:val="22"/>
              </w:rPr>
            </w:pPr>
            <w:r w:rsidRPr="00BD351D">
              <w:rPr>
                <w:color w:val="000000"/>
                <w:sz w:val="22"/>
                <w:szCs w:val="22"/>
              </w:rPr>
              <w:t>1 397,00 тыс.кв.м</w:t>
            </w:r>
          </w:p>
        </w:tc>
        <w:tc>
          <w:tcPr>
            <w:tcW w:w="3544" w:type="dxa"/>
            <w:gridSpan w:val="4"/>
            <w:tcBorders>
              <w:top w:val="single" w:sz="4" w:space="0" w:color="auto"/>
              <w:left w:val="nil"/>
              <w:bottom w:val="single" w:sz="4" w:space="0" w:color="auto"/>
              <w:right w:val="double" w:sz="6" w:space="0" w:color="000000"/>
            </w:tcBorders>
            <w:shd w:val="clear" w:color="auto" w:fill="auto"/>
            <w:vAlign w:val="bottom"/>
            <w:hideMark/>
          </w:tcPr>
          <w:p w14:paraId="5AB18C39" w14:textId="77777777" w:rsidR="00040D23" w:rsidRPr="00BD351D" w:rsidRDefault="00040D23" w:rsidP="00040D23">
            <w:pPr>
              <w:jc w:val="right"/>
              <w:rPr>
                <w:color w:val="000000"/>
                <w:sz w:val="22"/>
                <w:szCs w:val="22"/>
              </w:rPr>
            </w:pPr>
            <w:r w:rsidRPr="00BD351D">
              <w:rPr>
                <w:color w:val="000000"/>
                <w:sz w:val="22"/>
                <w:szCs w:val="22"/>
              </w:rPr>
              <w:t>3 071,00 тыс.кв.м</w:t>
            </w:r>
          </w:p>
        </w:tc>
      </w:tr>
      <w:tr w:rsidR="00040D23" w:rsidRPr="00BD351D" w14:paraId="1832C8E3" w14:textId="77777777" w:rsidTr="00040D23">
        <w:trPr>
          <w:trHeight w:val="615"/>
        </w:trPr>
        <w:tc>
          <w:tcPr>
            <w:tcW w:w="2127" w:type="dxa"/>
            <w:tcBorders>
              <w:top w:val="nil"/>
              <w:left w:val="double" w:sz="6" w:space="0" w:color="auto"/>
              <w:bottom w:val="single" w:sz="4" w:space="0" w:color="auto"/>
              <w:right w:val="single" w:sz="4" w:space="0" w:color="auto"/>
            </w:tcBorders>
            <w:shd w:val="clear" w:color="auto" w:fill="auto"/>
            <w:vAlign w:val="bottom"/>
            <w:hideMark/>
          </w:tcPr>
          <w:p w14:paraId="60CC1B21" w14:textId="77777777" w:rsidR="00040D23" w:rsidRPr="00BD351D" w:rsidRDefault="00040D23" w:rsidP="00BD351D">
            <w:pPr>
              <w:rPr>
                <w:color w:val="000000"/>
                <w:sz w:val="22"/>
                <w:szCs w:val="22"/>
              </w:rPr>
            </w:pPr>
            <w:r w:rsidRPr="00BD351D">
              <w:rPr>
                <w:color w:val="000000"/>
                <w:sz w:val="22"/>
                <w:szCs w:val="22"/>
              </w:rPr>
              <w:t>Показатели, предусмотренные региональным проектом «Жилье»,</w:t>
            </w:r>
            <w:r w:rsidRPr="00BD351D">
              <w:rPr>
                <w:color w:val="000000"/>
              </w:rPr>
              <w:t xml:space="preserve"> </w:t>
            </w:r>
            <w:r w:rsidRPr="00BD351D">
              <w:rPr>
                <w:color w:val="000000"/>
                <w:sz w:val="22"/>
                <w:szCs w:val="22"/>
              </w:rPr>
              <w:t>тыс.кв.м</w:t>
            </w:r>
          </w:p>
        </w:tc>
        <w:tc>
          <w:tcPr>
            <w:tcW w:w="821" w:type="dxa"/>
            <w:tcBorders>
              <w:top w:val="nil"/>
              <w:left w:val="nil"/>
              <w:bottom w:val="single" w:sz="4" w:space="0" w:color="auto"/>
              <w:right w:val="single" w:sz="4" w:space="0" w:color="auto"/>
            </w:tcBorders>
            <w:shd w:val="clear" w:color="auto" w:fill="auto"/>
            <w:vAlign w:val="bottom"/>
            <w:hideMark/>
          </w:tcPr>
          <w:p w14:paraId="11399908" w14:textId="77777777" w:rsidR="00040D23" w:rsidRPr="00BD351D" w:rsidRDefault="00040D23" w:rsidP="00040D23">
            <w:pPr>
              <w:jc w:val="right"/>
              <w:rPr>
                <w:color w:val="000000"/>
                <w:sz w:val="22"/>
                <w:szCs w:val="22"/>
              </w:rPr>
            </w:pPr>
            <w:r w:rsidRPr="00BD351D">
              <w:rPr>
                <w:color w:val="000000"/>
                <w:sz w:val="22"/>
                <w:szCs w:val="22"/>
              </w:rPr>
              <w:t>322,00</w:t>
            </w:r>
          </w:p>
        </w:tc>
        <w:tc>
          <w:tcPr>
            <w:tcW w:w="880" w:type="dxa"/>
            <w:tcBorders>
              <w:top w:val="nil"/>
              <w:left w:val="nil"/>
              <w:bottom w:val="single" w:sz="4" w:space="0" w:color="auto"/>
              <w:right w:val="single" w:sz="4" w:space="0" w:color="auto"/>
            </w:tcBorders>
            <w:shd w:val="clear" w:color="auto" w:fill="auto"/>
            <w:vAlign w:val="bottom"/>
            <w:hideMark/>
          </w:tcPr>
          <w:p w14:paraId="69B08BCA" w14:textId="77777777" w:rsidR="00040D23" w:rsidRPr="00BD351D" w:rsidRDefault="00040D23" w:rsidP="00040D23">
            <w:pPr>
              <w:jc w:val="right"/>
              <w:rPr>
                <w:color w:val="000000"/>
                <w:sz w:val="22"/>
                <w:szCs w:val="22"/>
              </w:rPr>
            </w:pPr>
            <w:r w:rsidRPr="00BD351D">
              <w:rPr>
                <w:color w:val="000000"/>
                <w:sz w:val="22"/>
                <w:szCs w:val="22"/>
              </w:rPr>
              <w:t>329,00</w:t>
            </w:r>
          </w:p>
        </w:tc>
        <w:tc>
          <w:tcPr>
            <w:tcW w:w="851" w:type="dxa"/>
            <w:tcBorders>
              <w:top w:val="nil"/>
              <w:left w:val="nil"/>
              <w:bottom w:val="single" w:sz="4" w:space="0" w:color="auto"/>
              <w:right w:val="single" w:sz="4" w:space="0" w:color="auto"/>
            </w:tcBorders>
            <w:shd w:val="clear" w:color="auto" w:fill="auto"/>
            <w:vAlign w:val="bottom"/>
            <w:hideMark/>
          </w:tcPr>
          <w:p w14:paraId="34EFB3F4" w14:textId="77777777" w:rsidR="00040D23" w:rsidRPr="00BD351D" w:rsidRDefault="00040D23" w:rsidP="00040D23">
            <w:pPr>
              <w:jc w:val="right"/>
              <w:rPr>
                <w:color w:val="000000"/>
                <w:sz w:val="22"/>
                <w:szCs w:val="22"/>
              </w:rPr>
            </w:pPr>
            <w:r w:rsidRPr="00BD351D">
              <w:rPr>
                <w:color w:val="000000"/>
                <w:sz w:val="22"/>
                <w:szCs w:val="22"/>
              </w:rPr>
              <w:t>331,00</w:t>
            </w:r>
          </w:p>
        </w:tc>
        <w:tc>
          <w:tcPr>
            <w:tcW w:w="992" w:type="dxa"/>
            <w:tcBorders>
              <w:top w:val="nil"/>
              <w:left w:val="nil"/>
              <w:bottom w:val="single" w:sz="4" w:space="0" w:color="auto"/>
              <w:right w:val="single" w:sz="4" w:space="0" w:color="auto"/>
            </w:tcBorders>
            <w:shd w:val="clear" w:color="auto" w:fill="auto"/>
            <w:vAlign w:val="bottom"/>
            <w:hideMark/>
          </w:tcPr>
          <w:p w14:paraId="6AD75CDF" w14:textId="77777777" w:rsidR="00040D23" w:rsidRPr="00BD351D" w:rsidRDefault="00040D23" w:rsidP="00040D23">
            <w:pPr>
              <w:jc w:val="right"/>
              <w:rPr>
                <w:color w:val="000000"/>
                <w:sz w:val="22"/>
                <w:szCs w:val="22"/>
              </w:rPr>
            </w:pPr>
            <w:r w:rsidRPr="00BD351D">
              <w:rPr>
                <w:color w:val="000000"/>
                <w:sz w:val="22"/>
                <w:szCs w:val="22"/>
              </w:rPr>
              <w:t>982,00</w:t>
            </w:r>
          </w:p>
        </w:tc>
        <w:tc>
          <w:tcPr>
            <w:tcW w:w="850" w:type="dxa"/>
            <w:tcBorders>
              <w:top w:val="nil"/>
              <w:left w:val="nil"/>
              <w:bottom w:val="single" w:sz="4" w:space="0" w:color="auto"/>
              <w:right w:val="single" w:sz="4" w:space="0" w:color="auto"/>
            </w:tcBorders>
            <w:shd w:val="clear" w:color="auto" w:fill="auto"/>
            <w:vAlign w:val="bottom"/>
            <w:hideMark/>
          </w:tcPr>
          <w:p w14:paraId="6312D0EB" w14:textId="77777777" w:rsidR="00040D23" w:rsidRPr="00BD351D" w:rsidRDefault="00040D23" w:rsidP="00040D23">
            <w:pPr>
              <w:jc w:val="right"/>
              <w:rPr>
                <w:color w:val="000000"/>
                <w:sz w:val="22"/>
                <w:szCs w:val="22"/>
              </w:rPr>
            </w:pPr>
            <w:r w:rsidRPr="00BD351D">
              <w:rPr>
                <w:color w:val="000000"/>
                <w:sz w:val="22"/>
                <w:szCs w:val="22"/>
              </w:rPr>
              <w:t>335,00</w:t>
            </w:r>
          </w:p>
        </w:tc>
        <w:tc>
          <w:tcPr>
            <w:tcW w:w="851" w:type="dxa"/>
            <w:tcBorders>
              <w:top w:val="nil"/>
              <w:left w:val="nil"/>
              <w:bottom w:val="single" w:sz="4" w:space="0" w:color="auto"/>
              <w:right w:val="single" w:sz="4" w:space="0" w:color="auto"/>
            </w:tcBorders>
            <w:shd w:val="clear" w:color="auto" w:fill="auto"/>
            <w:vAlign w:val="bottom"/>
            <w:hideMark/>
          </w:tcPr>
          <w:p w14:paraId="63E5B597" w14:textId="77777777" w:rsidR="00040D23" w:rsidRPr="00BD351D" w:rsidRDefault="00040D23" w:rsidP="00040D23">
            <w:pPr>
              <w:jc w:val="right"/>
              <w:rPr>
                <w:color w:val="000000"/>
                <w:sz w:val="22"/>
                <w:szCs w:val="22"/>
              </w:rPr>
            </w:pPr>
            <w:r w:rsidRPr="00BD351D">
              <w:rPr>
                <w:color w:val="000000"/>
                <w:sz w:val="22"/>
                <w:szCs w:val="22"/>
              </w:rPr>
              <w:t>367,00</w:t>
            </w:r>
          </w:p>
        </w:tc>
        <w:tc>
          <w:tcPr>
            <w:tcW w:w="850" w:type="dxa"/>
            <w:tcBorders>
              <w:top w:val="nil"/>
              <w:left w:val="nil"/>
              <w:bottom w:val="single" w:sz="4" w:space="0" w:color="auto"/>
              <w:right w:val="single" w:sz="4" w:space="0" w:color="auto"/>
            </w:tcBorders>
            <w:shd w:val="clear" w:color="auto" w:fill="auto"/>
            <w:vAlign w:val="bottom"/>
            <w:hideMark/>
          </w:tcPr>
          <w:p w14:paraId="7E74431C" w14:textId="77777777" w:rsidR="00040D23" w:rsidRPr="00BD351D" w:rsidRDefault="00040D23" w:rsidP="00040D23">
            <w:pPr>
              <w:jc w:val="right"/>
              <w:rPr>
                <w:color w:val="000000"/>
                <w:sz w:val="22"/>
                <w:szCs w:val="22"/>
              </w:rPr>
            </w:pPr>
            <w:r w:rsidRPr="00BD351D">
              <w:rPr>
                <w:color w:val="000000"/>
                <w:sz w:val="22"/>
                <w:szCs w:val="22"/>
              </w:rPr>
              <w:t>390,00</w:t>
            </w:r>
          </w:p>
        </w:tc>
        <w:tc>
          <w:tcPr>
            <w:tcW w:w="993" w:type="dxa"/>
            <w:tcBorders>
              <w:top w:val="nil"/>
              <w:left w:val="nil"/>
              <w:bottom w:val="single" w:sz="4" w:space="0" w:color="auto"/>
              <w:right w:val="double" w:sz="6" w:space="0" w:color="auto"/>
            </w:tcBorders>
            <w:shd w:val="clear" w:color="auto" w:fill="auto"/>
            <w:vAlign w:val="bottom"/>
            <w:hideMark/>
          </w:tcPr>
          <w:p w14:paraId="4D3F8088" w14:textId="77777777" w:rsidR="00040D23" w:rsidRPr="00BD351D" w:rsidRDefault="00040D23" w:rsidP="00040D23">
            <w:pPr>
              <w:jc w:val="right"/>
              <w:rPr>
                <w:color w:val="000000"/>
                <w:sz w:val="22"/>
                <w:szCs w:val="22"/>
              </w:rPr>
            </w:pPr>
            <w:r w:rsidRPr="00BD351D">
              <w:rPr>
                <w:color w:val="000000"/>
                <w:sz w:val="22"/>
                <w:szCs w:val="22"/>
              </w:rPr>
              <w:t>1 092,00</w:t>
            </w:r>
          </w:p>
        </w:tc>
      </w:tr>
      <w:tr w:rsidR="00040D23" w:rsidRPr="00040D23" w14:paraId="57C8B016" w14:textId="77777777" w:rsidTr="00040D23">
        <w:trPr>
          <w:trHeight w:val="615"/>
        </w:trPr>
        <w:tc>
          <w:tcPr>
            <w:tcW w:w="2127" w:type="dxa"/>
            <w:tcBorders>
              <w:top w:val="nil"/>
              <w:left w:val="double" w:sz="6" w:space="0" w:color="auto"/>
              <w:bottom w:val="double" w:sz="6" w:space="0" w:color="auto"/>
              <w:right w:val="single" w:sz="4" w:space="0" w:color="auto"/>
            </w:tcBorders>
            <w:shd w:val="clear" w:color="auto" w:fill="auto"/>
            <w:vAlign w:val="bottom"/>
            <w:hideMark/>
          </w:tcPr>
          <w:p w14:paraId="6F515A05" w14:textId="77777777" w:rsidR="00040D23" w:rsidRPr="00BD351D" w:rsidRDefault="00040D23" w:rsidP="00BD351D">
            <w:pPr>
              <w:rPr>
                <w:color w:val="000000"/>
                <w:sz w:val="22"/>
                <w:szCs w:val="22"/>
              </w:rPr>
            </w:pPr>
            <w:r w:rsidRPr="00BD351D">
              <w:rPr>
                <w:color w:val="000000"/>
                <w:sz w:val="22"/>
                <w:szCs w:val="22"/>
              </w:rPr>
              <w:t>Показатели, предусмотренные в Прогнозе СЭР на среднесрочный период, тыс.кв.м</w:t>
            </w:r>
          </w:p>
        </w:tc>
        <w:tc>
          <w:tcPr>
            <w:tcW w:w="821" w:type="dxa"/>
            <w:tcBorders>
              <w:top w:val="nil"/>
              <w:left w:val="nil"/>
              <w:bottom w:val="double" w:sz="6" w:space="0" w:color="auto"/>
              <w:right w:val="single" w:sz="4" w:space="0" w:color="auto"/>
            </w:tcBorders>
            <w:shd w:val="clear" w:color="auto" w:fill="auto"/>
            <w:vAlign w:val="bottom"/>
            <w:hideMark/>
          </w:tcPr>
          <w:p w14:paraId="1EF75C71" w14:textId="77777777" w:rsidR="00040D23" w:rsidRPr="00BD351D" w:rsidRDefault="00040D23" w:rsidP="00040D23">
            <w:pPr>
              <w:jc w:val="right"/>
              <w:rPr>
                <w:color w:val="000000"/>
                <w:sz w:val="22"/>
                <w:szCs w:val="22"/>
              </w:rPr>
            </w:pPr>
            <w:r w:rsidRPr="00BD351D">
              <w:rPr>
                <w:color w:val="000000"/>
                <w:sz w:val="22"/>
                <w:szCs w:val="22"/>
              </w:rPr>
              <w:t>322,12</w:t>
            </w:r>
          </w:p>
        </w:tc>
        <w:tc>
          <w:tcPr>
            <w:tcW w:w="880" w:type="dxa"/>
            <w:tcBorders>
              <w:top w:val="nil"/>
              <w:left w:val="nil"/>
              <w:bottom w:val="double" w:sz="6" w:space="0" w:color="auto"/>
              <w:right w:val="single" w:sz="4" w:space="0" w:color="auto"/>
            </w:tcBorders>
            <w:shd w:val="clear" w:color="auto" w:fill="auto"/>
            <w:vAlign w:val="bottom"/>
            <w:hideMark/>
          </w:tcPr>
          <w:p w14:paraId="12A220D0" w14:textId="77777777" w:rsidR="00040D23" w:rsidRPr="00BD351D" w:rsidRDefault="00040D23" w:rsidP="00040D23">
            <w:pPr>
              <w:jc w:val="right"/>
              <w:rPr>
                <w:color w:val="000000"/>
                <w:sz w:val="22"/>
                <w:szCs w:val="22"/>
              </w:rPr>
            </w:pPr>
            <w:r w:rsidRPr="00BD351D">
              <w:rPr>
                <w:color w:val="000000"/>
                <w:sz w:val="22"/>
                <w:szCs w:val="22"/>
              </w:rPr>
              <w:t>351,78</w:t>
            </w:r>
          </w:p>
        </w:tc>
        <w:tc>
          <w:tcPr>
            <w:tcW w:w="851" w:type="dxa"/>
            <w:tcBorders>
              <w:top w:val="nil"/>
              <w:left w:val="nil"/>
              <w:bottom w:val="double" w:sz="6" w:space="0" w:color="auto"/>
              <w:right w:val="single" w:sz="4" w:space="0" w:color="auto"/>
            </w:tcBorders>
            <w:shd w:val="clear" w:color="auto" w:fill="auto"/>
            <w:vAlign w:val="bottom"/>
            <w:hideMark/>
          </w:tcPr>
          <w:p w14:paraId="70D18328" w14:textId="77777777" w:rsidR="00040D23" w:rsidRPr="00BD351D" w:rsidRDefault="00040D23" w:rsidP="00040D23">
            <w:pPr>
              <w:jc w:val="right"/>
              <w:rPr>
                <w:color w:val="000000"/>
                <w:sz w:val="22"/>
                <w:szCs w:val="22"/>
              </w:rPr>
            </w:pPr>
            <w:r w:rsidRPr="00BD351D">
              <w:rPr>
                <w:color w:val="000000"/>
                <w:sz w:val="22"/>
                <w:szCs w:val="22"/>
              </w:rPr>
              <w:t>352,00</w:t>
            </w:r>
          </w:p>
        </w:tc>
        <w:tc>
          <w:tcPr>
            <w:tcW w:w="992" w:type="dxa"/>
            <w:tcBorders>
              <w:top w:val="nil"/>
              <w:left w:val="nil"/>
              <w:bottom w:val="double" w:sz="6" w:space="0" w:color="auto"/>
              <w:right w:val="single" w:sz="4" w:space="0" w:color="auto"/>
            </w:tcBorders>
            <w:shd w:val="clear" w:color="auto" w:fill="auto"/>
            <w:vAlign w:val="bottom"/>
            <w:hideMark/>
          </w:tcPr>
          <w:p w14:paraId="30A18D31" w14:textId="77777777" w:rsidR="00040D23" w:rsidRPr="00BD351D" w:rsidRDefault="00040D23" w:rsidP="00040D23">
            <w:pPr>
              <w:jc w:val="right"/>
              <w:rPr>
                <w:color w:val="000000"/>
                <w:sz w:val="22"/>
                <w:szCs w:val="22"/>
              </w:rPr>
            </w:pPr>
            <w:r w:rsidRPr="00BD351D">
              <w:rPr>
                <w:color w:val="000000"/>
                <w:sz w:val="22"/>
                <w:szCs w:val="22"/>
              </w:rPr>
              <w:t>1 025,90</w:t>
            </w:r>
          </w:p>
        </w:tc>
        <w:tc>
          <w:tcPr>
            <w:tcW w:w="850" w:type="dxa"/>
            <w:tcBorders>
              <w:top w:val="nil"/>
              <w:left w:val="nil"/>
              <w:bottom w:val="double" w:sz="6" w:space="0" w:color="auto"/>
              <w:right w:val="single" w:sz="4" w:space="0" w:color="auto"/>
            </w:tcBorders>
            <w:shd w:val="clear" w:color="auto" w:fill="auto"/>
            <w:vAlign w:val="bottom"/>
            <w:hideMark/>
          </w:tcPr>
          <w:p w14:paraId="40B26DC9" w14:textId="77777777" w:rsidR="00040D23" w:rsidRPr="00BD351D" w:rsidRDefault="00040D23" w:rsidP="00040D23">
            <w:pPr>
              <w:jc w:val="right"/>
              <w:rPr>
                <w:color w:val="000000"/>
                <w:sz w:val="22"/>
                <w:szCs w:val="22"/>
              </w:rPr>
            </w:pPr>
            <w:r w:rsidRPr="00BD351D">
              <w:rPr>
                <w:color w:val="000000"/>
                <w:sz w:val="22"/>
                <w:szCs w:val="22"/>
              </w:rPr>
              <w:t>370,00</w:t>
            </w:r>
          </w:p>
        </w:tc>
        <w:tc>
          <w:tcPr>
            <w:tcW w:w="851" w:type="dxa"/>
            <w:tcBorders>
              <w:top w:val="nil"/>
              <w:left w:val="nil"/>
              <w:bottom w:val="double" w:sz="6" w:space="0" w:color="auto"/>
              <w:right w:val="single" w:sz="4" w:space="0" w:color="auto"/>
            </w:tcBorders>
            <w:shd w:val="clear" w:color="auto" w:fill="auto"/>
            <w:vAlign w:val="bottom"/>
            <w:hideMark/>
          </w:tcPr>
          <w:p w14:paraId="182AA1D2" w14:textId="77777777" w:rsidR="00040D23" w:rsidRPr="00BD351D" w:rsidRDefault="00040D23" w:rsidP="00040D23">
            <w:pPr>
              <w:jc w:val="right"/>
              <w:rPr>
                <w:color w:val="000000"/>
                <w:sz w:val="22"/>
                <w:szCs w:val="22"/>
              </w:rPr>
            </w:pPr>
            <w:r w:rsidRPr="00BD351D">
              <w:rPr>
                <w:color w:val="000000"/>
                <w:sz w:val="22"/>
                <w:szCs w:val="22"/>
              </w:rPr>
              <w:t>370,00</w:t>
            </w:r>
          </w:p>
        </w:tc>
        <w:tc>
          <w:tcPr>
            <w:tcW w:w="850" w:type="dxa"/>
            <w:tcBorders>
              <w:top w:val="nil"/>
              <w:left w:val="nil"/>
              <w:bottom w:val="double" w:sz="6" w:space="0" w:color="auto"/>
              <w:right w:val="single" w:sz="4" w:space="0" w:color="auto"/>
            </w:tcBorders>
            <w:shd w:val="clear" w:color="auto" w:fill="auto"/>
            <w:vAlign w:val="bottom"/>
            <w:hideMark/>
          </w:tcPr>
          <w:p w14:paraId="368EBB0C" w14:textId="77777777" w:rsidR="00040D23" w:rsidRPr="00BD351D" w:rsidRDefault="00040D23" w:rsidP="00040D23">
            <w:pPr>
              <w:jc w:val="right"/>
              <w:rPr>
                <w:color w:val="000000"/>
                <w:sz w:val="22"/>
                <w:szCs w:val="22"/>
              </w:rPr>
            </w:pPr>
            <w:r w:rsidRPr="00BD351D">
              <w:rPr>
                <w:color w:val="000000"/>
                <w:sz w:val="22"/>
                <w:szCs w:val="22"/>
              </w:rPr>
              <w:t>390,00</w:t>
            </w:r>
          </w:p>
        </w:tc>
        <w:tc>
          <w:tcPr>
            <w:tcW w:w="993" w:type="dxa"/>
            <w:tcBorders>
              <w:top w:val="nil"/>
              <w:left w:val="nil"/>
              <w:bottom w:val="double" w:sz="6" w:space="0" w:color="auto"/>
              <w:right w:val="double" w:sz="6" w:space="0" w:color="auto"/>
            </w:tcBorders>
            <w:shd w:val="clear" w:color="auto" w:fill="auto"/>
            <w:vAlign w:val="bottom"/>
            <w:hideMark/>
          </w:tcPr>
          <w:p w14:paraId="1CAA9952" w14:textId="77777777" w:rsidR="00040D23" w:rsidRPr="00BD351D" w:rsidRDefault="00040D23" w:rsidP="00040D23">
            <w:pPr>
              <w:jc w:val="right"/>
              <w:rPr>
                <w:color w:val="000000"/>
                <w:sz w:val="22"/>
                <w:szCs w:val="22"/>
              </w:rPr>
            </w:pPr>
            <w:r w:rsidRPr="00BD351D">
              <w:rPr>
                <w:color w:val="000000"/>
                <w:sz w:val="22"/>
                <w:szCs w:val="22"/>
              </w:rPr>
              <w:t>1 130,00</w:t>
            </w:r>
          </w:p>
        </w:tc>
      </w:tr>
    </w:tbl>
    <w:p w14:paraId="491818E7" w14:textId="77777777" w:rsidR="00040D23" w:rsidRPr="00BD351D" w:rsidRDefault="00040D23" w:rsidP="00040D23"/>
    <w:p w14:paraId="3C8038C0" w14:textId="74835DBA" w:rsidR="00040D23" w:rsidRPr="00BD351D" w:rsidRDefault="00040D23" w:rsidP="00040D23">
      <w:pPr>
        <w:ind w:firstLine="709"/>
        <w:jc w:val="both"/>
        <w:rPr>
          <w:color w:val="FF0000"/>
          <w:sz w:val="28"/>
          <w:szCs w:val="28"/>
        </w:rPr>
      </w:pPr>
      <w:r w:rsidRPr="00BD351D">
        <w:rPr>
          <w:sz w:val="28"/>
          <w:szCs w:val="28"/>
        </w:rPr>
        <w:t xml:space="preserve">Установленный Планом мероприятий по реализации Стратегии 2035 на </w:t>
      </w:r>
      <w:r w:rsidRPr="00BD351D">
        <w:rPr>
          <w:sz w:val="28"/>
          <w:szCs w:val="28"/>
          <w:lang w:val="en-US"/>
        </w:rPr>
        <w:t>I</w:t>
      </w:r>
      <w:r w:rsidRPr="00BD351D">
        <w:rPr>
          <w:sz w:val="28"/>
          <w:szCs w:val="28"/>
        </w:rPr>
        <w:t xml:space="preserve"> этапе (2019</w:t>
      </w:r>
      <w:r w:rsidR="00BD351D">
        <w:rPr>
          <w:sz w:val="28"/>
          <w:szCs w:val="28"/>
        </w:rPr>
        <w:t xml:space="preserve"> – </w:t>
      </w:r>
      <w:r w:rsidRPr="00BD351D">
        <w:rPr>
          <w:sz w:val="28"/>
          <w:szCs w:val="28"/>
        </w:rPr>
        <w:t xml:space="preserve">2021 годы) целевой показатель «Объем ввода нового жилья» в объеме 1 397,00 тыс.кв.м </w:t>
      </w:r>
      <w:r w:rsidRPr="00BD351D">
        <w:rPr>
          <w:color w:val="FF0000"/>
          <w:sz w:val="28"/>
          <w:szCs w:val="28"/>
        </w:rPr>
        <w:t xml:space="preserve">в соответствии с отчетными данными и ожидаемыми показателями, предусмотренными Прогнозом СЭР на среднесрочный период </w:t>
      </w:r>
      <w:r w:rsidRPr="00BD351D">
        <w:rPr>
          <w:sz w:val="28"/>
          <w:szCs w:val="28"/>
        </w:rPr>
        <w:t>за 2019</w:t>
      </w:r>
      <w:r w:rsidR="00BD351D">
        <w:rPr>
          <w:sz w:val="28"/>
          <w:szCs w:val="28"/>
        </w:rPr>
        <w:t xml:space="preserve"> – </w:t>
      </w:r>
      <w:r w:rsidRPr="00BD351D">
        <w:rPr>
          <w:sz w:val="28"/>
          <w:szCs w:val="28"/>
        </w:rPr>
        <w:t>2021 годы составит в целом 1 025,90 тыс.кв.м</w:t>
      </w:r>
      <w:r w:rsidRPr="00BD351D">
        <w:rPr>
          <w:color w:val="FF0000"/>
          <w:sz w:val="28"/>
          <w:szCs w:val="28"/>
        </w:rPr>
        <w:t xml:space="preserve">, что указывает на недостижение плановых </w:t>
      </w:r>
      <w:r w:rsidRPr="00BD351D">
        <w:rPr>
          <w:sz w:val="28"/>
          <w:szCs w:val="28"/>
        </w:rPr>
        <w:t>показателей.</w:t>
      </w:r>
    </w:p>
    <w:p w14:paraId="5DF362BB" w14:textId="77777777" w:rsidR="00C1450E" w:rsidRDefault="00C1450E" w:rsidP="00C1450E">
      <w:pPr>
        <w:ind w:firstLine="709"/>
        <w:jc w:val="both"/>
        <w:rPr>
          <w:sz w:val="28"/>
          <w:szCs w:val="28"/>
        </w:rPr>
      </w:pPr>
      <w:r w:rsidRPr="00A70BDB">
        <w:rPr>
          <w:sz w:val="28"/>
          <w:szCs w:val="28"/>
        </w:rPr>
        <w:t xml:space="preserve">В соответствии с Отчетом о ходе реализации регионального проекта «(F1) «Жилье» на 30.09.2021 (далее – Отчет) фактически сложившийся показатель «Объем жилищного строительства» составил 260,0 тыс.кв.м, </w:t>
      </w:r>
      <w:r>
        <w:rPr>
          <w:sz w:val="28"/>
          <w:szCs w:val="28"/>
        </w:rPr>
        <w:t xml:space="preserve">на 10.11.2021 года – 310,0 </w:t>
      </w:r>
      <w:r w:rsidRPr="00A70BDB">
        <w:rPr>
          <w:sz w:val="28"/>
          <w:szCs w:val="28"/>
        </w:rPr>
        <w:t>тыс.кв.м</w:t>
      </w:r>
      <w:r>
        <w:rPr>
          <w:sz w:val="28"/>
          <w:szCs w:val="28"/>
        </w:rPr>
        <w:t>.</w:t>
      </w:r>
    </w:p>
    <w:p w14:paraId="5A3DB039" w14:textId="77777777" w:rsidR="009C79CE" w:rsidRPr="00021E42" w:rsidRDefault="009C79CE" w:rsidP="009C79CE">
      <w:pPr>
        <w:ind w:firstLine="709"/>
        <w:jc w:val="both"/>
        <w:rPr>
          <w:sz w:val="28"/>
          <w:szCs w:val="28"/>
        </w:rPr>
      </w:pPr>
      <w:bookmarkStart w:id="35" w:name="_Toc467692645"/>
      <w:bookmarkStart w:id="36" w:name="_Toc497479070"/>
      <w:bookmarkStart w:id="37" w:name="_Toc528942496"/>
      <w:r w:rsidRPr="00021E42">
        <w:rPr>
          <w:sz w:val="28"/>
          <w:szCs w:val="28"/>
        </w:rPr>
        <w:t xml:space="preserve">Необходимо отметить, что </w:t>
      </w:r>
      <w:r w:rsidRPr="00021E42">
        <w:rPr>
          <w:color w:val="FF0000"/>
          <w:sz w:val="28"/>
          <w:szCs w:val="28"/>
        </w:rPr>
        <w:t xml:space="preserve">установленный </w:t>
      </w:r>
      <w:r w:rsidRPr="00021E42">
        <w:rPr>
          <w:sz w:val="28"/>
          <w:szCs w:val="28"/>
        </w:rPr>
        <w:t xml:space="preserve">Планом мероприятий по реализации Стратегии 2035 целевой показатель «Объем ввода нового жилья» на </w:t>
      </w:r>
      <w:r w:rsidRPr="00021E42">
        <w:rPr>
          <w:sz w:val="28"/>
          <w:szCs w:val="28"/>
          <w:lang w:val="en-US"/>
        </w:rPr>
        <w:t>II</w:t>
      </w:r>
      <w:r w:rsidRPr="00021E42">
        <w:rPr>
          <w:sz w:val="28"/>
          <w:szCs w:val="28"/>
        </w:rPr>
        <w:t xml:space="preserve"> этапе (2022</w:t>
      </w:r>
      <w:r>
        <w:rPr>
          <w:sz w:val="28"/>
          <w:szCs w:val="28"/>
        </w:rPr>
        <w:t xml:space="preserve"> – </w:t>
      </w:r>
      <w:r w:rsidRPr="00021E42">
        <w:rPr>
          <w:sz w:val="28"/>
          <w:szCs w:val="28"/>
        </w:rPr>
        <w:t xml:space="preserve">2024 годы) в объеме 3 071,00 тыс.кв.м, </w:t>
      </w:r>
      <w:r w:rsidRPr="00021E42">
        <w:rPr>
          <w:color w:val="FF0000"/>
          <w:sz w:val="28"/>
          <w:szCs w:val="28"/>
        </w:rPr>
        <w:t xml:space="preserve">превышает в 2,7 раза прогнозные показатели, </w:t>
      </w:r>
      <w:r w:rsidRPr="00021E42">
        <w:rPr>
          <w:sz w:val="28"/>
          <w:szCs w:val="28"/>
        </w:rPr>
        <w:t>предусмотренные Прогнозом СЭР на среднесрочный период и региональным проектом «Жилье Архангельская область» на 2022</w:t>
      </w:r>
      <w:r>
        <w:rPr>
          <w:sz w:val="28"/>
          <w:szCs w:val="28"/>
        </w:rPr>
        <w:t xml:space="preserve"> – </w:t>
      </w:r>
      <w:r w:rsidRPr="00021E42">
        <w:rPr>
          <w:sz w:val="28"/>
          <w:szCs w:val="28"/>
        </w:rPr>
        <w:t>2024 годы</w:t>
      </w:r>
      <w:r>
        <w:rPr>
          <w:sz w:val="28"/>
          <w:szCs w:val="28"/>
        </w:rPr>
        <w:t>, что свидетельствует о несопоставимости показателей и недостаточно качественном планировании</w:t>
      </w:r>
      <w:r w:rsidRPr="00021E42">
        <w:rPr>
          <w:sz w:val="28"/>
          <w:szCs w:val="28"/>
        </w:rPr>
        <w:t>.</w:t>
      </w:r>
    </w:p>
    <w:p w14:paraId="272BACE3" w14:textId="01A020D5" w:rsidR="00D36EE8" w:rsidRPr="00CA7DF1" w:rsidRDefault="00D36EE8" w:rsidP="00D36EE8">
      <w:pPr>
        <w:widowControl w:val="0"/>
        <w:ind w:firstLine="709"/>
        <w:jc w:val="both"/>
        <w:rPr>
          <w:sz w:val="28"/>
          <w:szCs w:val="28"/>
        </w:rPr>
      </w:pPr>
      <w:r w:rsidRPr="003C103F">
        <w:rPr>
          <w:sz w:val="28"/>
          <w:szCs w:val="28"/>
        </w:rPr>
        <w:t xml:space="preserve">В конце 2020 и начале 2021 года из-за резкого повышения цен на строительные материалы в стране под угрозой оказалось исполнение многих государственных контрактов, так как цены, заложенные в конкурсной документации, формировались до их увеличения. В результате резко упала рентабельность, многие компании стали работать в убыток, а для некоторых </w:t>
      </w:r>
      <w:r w:rsidRPr="00CA7DF1">
        <w:rPr>
          <w:sz w:val="28"/>
          <w:szCs w:val="28"/>
        </w:rPr>
        <w:t xml:space="preserve">реальной стала перспектива попадания в список недобросовестных </w:t>
      </w:r>
      <w:r w:rsidRPr="00CA7DF1">
        <w:rPr>
          <w:sz w:val="28"/>
          <w:szCs w:val="28"/>
        </w:rPr>
        <w:lastRenderedPageBreak/>
        <w:t>поставщиков</w:t>
      </w:r>
      <w:r w:rsidRPr="00CA7DF1">
        <w:rPr>
          <w:rStyle w:val="aff2"/>
          <w:sz w:val="28"/>
          <w:szCs w:val="28"/>
        </w:rPr>
        <w:footnoteReference w:id="5"/>
      </w:r>
      <w:r w:rsidRPr="00CA7DF1">
        <w:t xml:space="preserve">, </w:t>
      </w:r>
      <w:r w:rsidRPr="00CA7DF1">
        <w:rPr>
          <w:sz w:val="28"/>
          <w:szCs w:val="28"/>
        </w:rPr>
        <w:t>что указывает на значительные риски</w:t>
      </w:r>
      <w:r>
        <w:rPr>
          <w:sz w:val="28"/>
          <w:szCs w:val="28"/>
        </w:rPr>
        <w:t xml:space="preserve"> недостижения производственных планов</w:t>
      </w:r>
      <w:r w:rsidR="006C0BA7">
        <w:rPr>
          <w:sz w:val="28"/>
          <w:szCs w:val="28"/>
        </w:rPr>
        <w:t xml:space="preserve"> организаций строительной сферы</w:t>
      </w:r>
      <w:r w:rsidRPr="00CA7DF1">
        <w:rPr>
          <w:sz w:val="28"/>
          <w:szCs w:val="28"/>
        </w:rPr>
        <w:t>.</w:t>
      </w:r>
    </w:p>
    <w:p w14:paraId="2AE60061" w14:textId="60FCDCD1" w:rsidR="00040D23" w:rsidRPr="00CA7DF1" w:rsidRDefault="00040D23" w:rsidP="00040D23">
      <w:pPr>
        <w:widowControl w:val="0"/>
        <w:ind w:firstLine="709"/>
        <w:jc w:val="both"/>
        <w:rPr>
          <w:sz w:val="28"/>
          <w:szCs w:val="28"/>
        </w:rPr>
      </w:pPr>
      <w:r w:rsidRPr="00CA7DF1">
        <w:rPr>
          <w:sz w:val="28"/>
          <w:szCs w:val="28"/>
        </w:rPr>
        <w:t>В рамках национального проекта «Жилье и городская среда» для региона поставлена задача: «переход от точечной застройки к комплексному развитию территорий», что является одним из важных тезисов в Послании Губернатора Архангельской области для региональных парламентариев. Для успешной реализации национального проекта «Жилье и городская среда» необходим достаточный объем финансовых средств и повышение темпов жилищного строительства</w:t>
      </w:r>
      <w:r w:rsidR="0056456E">
        <w:rPr>
          <w:sz w:val="28"/>
          <w:szCs w:val="28"/>
        </w:rPr>
        <w:t>.</w:t>
      </w:r>
      <w:r w:rsidRPr="00CA7DF1">
        <w:rPr>
          <w:rStyle w:val="aff2"/>
          <w:sz w:val="28"/>
          <w:szCs w:val="28"/>
        </w:rPr>
        <w:t xml:space="preserve"> </w:t>
      </w:r>
      <w:r w:rsidRPr="00CA7DF1">
        <w:rPr>
          <w:rStyle w:val="aff2"/>
          <w:sz w:val="28"/>
          <w:szCs w:val="28"/>
        </w:rPr>
        <w:footnoteReference w:id="6"/>
      </w:r>
    </w:p>
    <w:p w14:paraId="54A964BA" w14:textId="77777777" w:rsidR="00040D23" w:rsidRPr="0056456E" w:rsidRDefault="00040D23" w:rsidP="00040D23">
      <w:pPr>
        <w:widowControl w:val="0"/>
        <w:ind w:firstLine="709"/>
        <w:jc w:val="both"/>
        <w:rPr>
          <w:sz w:val="28"/>
          <w:szCs w:val="28"/>
        </w:rPr>
      </w:pPr>
      <w:r w:rsidRPr="0056456E">
        <w:rPr>
          <w:sz w:val="28"/>
          <w:szCs w:val="28"/>
        </w:rPr>
        <w:t xml:space="preserve">Для стимулирования строительства нового жилья в регионе по инициативе Правительства Архангельской области внесены изменения в Закон Архангельской области от 24.09.2010 № 188-15-ОЗ «О государственной политике Архангельской области в сфере инвестиционной деятельности и реализации государственных полномочий Архангельской области в сфере защиты и поощрения капиталовложений», согласно которым для решения жилищных проблем будет использоваться механизм масштабных инвестиционных проектов: создание объектов капитального строительства общей площадью не менее 20 тыс. квадратных метров жилья, с одновременным возведением объектов социально-культурного и (или) коммунально-бытового назначения (передаваемых впоследствии в государственную (муниципальную) собственность), обязанность инвестора безвозмездно передать не менее 7 процентов площади созданных в рамках реализации проекта жилых помещений в собственность Архангельской области, одновременно с этим установлена правовая возможность неконкурентного способа предоставления земельных участков, находящихся в государственной или муниципальной собственности инвесторам. </w:t>
      </w:r>
    </w:p>
    <w:p w14:paraId="018A0519" w14:textId="1E5B2B9B" w:rsidR="00040D23" w:rsidRPr="00AC6662" w:rsidRDefault="00040D23" w:rsidP="00647657">
      <w:pPr>
        <w:ind w:firstLine="851"/>
        <w:jc w:val="both"/>
        <w:rPr>
          <w:color w:val="FF0000"/>
          <w:sz w:val="28"/>
          <w:szCs w:val="28"/>
        </w:rPr>
      </w:pPr>
      <w:bookmarkStart w:id="38" w:name="_Toc23833562"/>
      <w:r w:rsidRPr="00AC6662">
        <w:rPr>
          <w:sz w:val="28"/>
          <w:szCs w:val="28"/>
        </w:rPr>
        <w:t xml:space="preserve">Несмотря на использование административного ресурса и финансовой поддержки строительной отрасли региона, остаются проблемы, сформированные под влиянием существенного роста цен на строительные материалы, финансовой необеспеченности заказчика строительства, что </w:t>
      </w:r>
      <w:r w:rsidRPr="00AC6662">
        <w:rPr>
          <w:color w:val="FF0000"/>
          <w:sz w:val="28"/>
          <w:szCs w:val="28"/>
        </w:rPr>
        <w:t>указывает на наличие рисков недостижения плановых объемов ввода жилья на среднесрочный период.</w:t>
      </w:r>
    </w:p>
    <w:p w14:paraId="26F2352C" w14:textId="5AB0D5E2" w:rsidR="00040D23" w:rsidRPr="00AC6662" w:rsidRDefault="004628C1" w:rsidP="00040D23">
      <w:pPr>
        <w:pStyle w:val="af7"/>
        <w:spacing w:before="240" w:after="120"/>
        <w:rPr>
          <w:rFonts w:ascii="Times New Roman" w:hAnsi="Times New Roman"/>
          <w:i/>
          <w:sz w:val="28"/>
          <w:szCs w:val="28"/>
        </w:rPr>
      </w:pPr>
      <w:bookmarkStart w:id="39" w:name="_Toc55486959"/>
      <w:bookmarkStart w:id="40" w:name="_Toc88490075"/>
      <w:bookmarkEnd w:id="35"/>
      <w:bookmarkEnd w:id="36"/>
      <w:bookmarkEnd w:id="37"/>
      <w:bookmarkEnd w:id="38"/>
      <w:r>
        <w:rPr>
          <w:rFonts w:ascii="Times New Roman" w:hAnsi="Times New Roman"/>
          <w:i/>
          <w:sz w:val="28"/>
          <w:szCs w:val="28"/>
        </w:rPr>
        <w:t>3</w:t>
      </w:r>
      <w:r w:rsidR="00040D23" w:rsidRPr="00AC6662">
        <w:rPr>
          <w:rFonts w:ascii="Times New Roman" w:hAnsi="Times New Roman"/>
          <w:i/>
          <w:sz w:val="28"/>
          <w:szCs w:val="28"/>
        </w:rPr>
        <w:t>.</w:t>
      </w:r>
      <w:r w:rsidR="000F1C42">
        <w:rPr>
          <w:rFonts w:ascii="Times New Roman" w:hAnsi="Times New Roman"/>
          <w:i/>
          <w:sz w:val="28"/>
          <w:szCs w:val="28"/>
        </w:rPr>
        <w:t>5</w:t>
      </w:r>
      <w:r w:rsidR="00040D23" w:rsidRPr="00AC6662">
        <w:rPr>
          <w:rFonts w:ascii="Times New Roman" w:hAnsi="Times New Roman"/>
          <w:i/>
          <w:sz w:val="28"/>
          <w:szCs w:val="28"/>
        </w:rPr>
        <w:t>. Прибыль прибыльных организаций</w:t>
      </w:r>
      <w:bookmarkEnd w:id="39"/>
      <w:bookmarkEnd w:id="40"/>
    </w:p>
    <w:p w14:paraId="34EEAF74" w14:textId="5A4EDDFF" w:rsidR="00040D23" w:rsidRPr="00AC6662" w:rsidRDefault="00040D23" w:rsidP="00040D23">
      <w:pPr>
        <w:widowControl w:val="0"/>
        <w:ind w:firstLine="709"/>
        <w:jc w:val="both"/>
        <w:rPr>
          <w:sz w:val="28"/>
          <w:szCs w:val="28"/>
        </w:rPr>
      </w:pPr>
      <w:r w:rsidRPr="00AC6662">
        <w:rPr>
          <w:sz w:val="28"/>
          <w:szCs w:val="28"/>
        </w:rPr>
        <w:t>Прогнозные показатели прибыли прибыльных организаций по Архангельской области сформирован</w:t>
      </w:r>
      <w:r w:rsidR="004628C1">
        <w:rPr>
          <w:sz w:val="28"/>
          <w:szCs w:val="28"/>
        </w:rPr>
        <w:t>ы</w:t>
      </w:r>
      <w:r w:rsidRPr="00AC6662">
        <w:rPr>
          <w:sz w:val="28"/>
          <w:szCs w:val="28"/>
        </w:rPr>
        <w:t xml:space="preserve"> на основе текущей ситуации в экономике региона, статистических данных о прибыли крупных организаций и субъектов среднего предпринимательства, на основе анализа и сопоставлении с предыдущими периодами, на основе статистической налоговой отчетности по данным Отчет</w:t>
      </w:r>
      <w:r w:rsidR="004628C1">
        <w:rPr>
          <w:sz w:val="28"/>
          <w:szCs w:val="28"/>
        </w:rPr>
        <w:t>а</w:t>
      </w:r>
      <w:r w:rsidRPr="00AC6662">
        <w:rPr>
          <w:sz w:val="28"/>
          <w:szCs w:val="28"/>
        </w:rPr>
        <w:t xml:space="preserve"> о начислении и поступлении налогов, сборов и иных обязательных платежей в бюджетную систему </w:t>
      </w:r>
      <w:r w:rsidRPr="00AC6662">
        <w:rPr>
          <w:sz w:val="28"/>
          <w:szCs w:val="28"/>
        </w:rPr>
        <w:lastRenderedPageBreak/>
        <w:t>Российской Федерации (ф. 1-НМ), отчетности об исполнении консолидированного бюджета Архангельской области, прогнозов по ряду крупнейших предприятий региона, в соответствии с тенденциями развития экономики Российской Федерации (сценарные</w:t>
      </w:r>
      <w:r w:rsidR="00AC6662">
        <w:rPr>
          <w:sz w:val="28"/>
          <w:szCs w:val="28"/>
        </w:rPr>
        <w:t xml:space="preserve"> условия Минэкономразвития РФ).</w:t>
      </w:r>
    </w:p>
    <w:p w14:paraId="43CDCBA5" w14:textId="72F9CB89" w:rsidR="00040D23" w:rsidRPr="004628C1" w:rsidRDefault="00040D23" w:rsidP="00040D23">
      <w:pPr>
        <w:widowControl w:val="0"/>
        <w:ind w:firstLine="709"/>
        <w:jc w:val="both"/>
        <w:rPr>
          <w:sz w:val="28"/>
          <w:szCs w:val="28"/>
        </w:rPr>
      </w:pPr>
      <w:r w:rsidRPr="004628C1">
        <w:rPr>
          <w:sz w:val="28"/>
          <w:szCs w:val="28"/>
        </w:rPr>
        <w:t xml:space="preserve">Показатели прибыли прибыльных организаций, осуществляющих деятельность на территории в Архангельской области, представлены в таблице </w:t>
      </w:r>
      <w:r w:rsidR="000F1C42">
        <w:rPr>
          <w:sz w:val="28"/>
          <w:szCs w:val="28"/>
        </w:rPr>
        <w:t>7</w:t>
      </w:r>
      <w:r w:rsidRPr="004628C1">
        <w:rPr>
          <w:sz w:val="28"/>
          <w:szCs w:val="28"/>
        </w:rPr>
        <w:t>:</w:t>
      </w:r>
    </w:p>
    <w:p w14:paraId="490A5A9C" w14:textId="77777777" w:rsidR="00040D23" w:rsidRPr="004628C1" w:rsidRDefault="00040D23" w:rsidP="00040D23">
      <w:pPr>
        <w:widowControl w:val="0"/>
        <w:ind w:firstLine="851"/>
        <w:jc w:val="both"/>
        <w:rPr>
          <w:sz w:val="22"/>
          <w:szCs w:val="22"/>
        </w:rPr>
      </w:pPr>
    </w:p>
    <w:p w14:paraId="2D42F6C7" w14:textId="7D0233A0" w:rsidR="00040D23" w:rsidRPr="000F1C42" w:rsidRDefault="00040D23" w:rsidP="00040D23">
      <w:pPr>
        <w:pStyle w:val="af9"/>
        <w:rPr>
          <w:b w:val="0"/>
          <w:sz w:val="24"/>
          <w:szCs w:val="24"/>
        </w:rPr>
      </w:pPr>
      <w:r w:rsidRPr="000F1C42">
        <w:rPr>
          <w:b w:val="0"/>
          <w:sz w:val="24"/>
          <w:szCs w:val="24"/>
        </w:rPr>
        <w:t xml:space="preserve">Таблица </w:t>
      </w:r>
      <w:r w:rsidRPr="000F1C42">
        <w:rPr>
          <w:b w:val="0"/>
          <w:sz w:val="24"/>
          <w:szCs w:val="24"/>
        </w:rPr>
        <w:fldChar w:fldCharType="begin"/>
      </w:r>
      <w:r w:rsidRPr="000F1C42">
        <w:rPr>
          <w:b w:val="0"/>
          <w:sz w:val="24"/>
          <w:szCs w:val="24"/>
        </w:rPr>
        <w:instrText xml:space="preserve"> SEQ Таблица \* ARABIC </w:instrText>
      </w:r>
      <w:r w:rsidRPr="000F1C42">
        <w:rPr>
          <w:b w:val="0"/>
          <w:sz w:val="24"/>
          <w:szCs w:val="24"/>
        </w:rPr>
        <w:fldChar w:fldCharType="separate"/>
      </w:r>
      <w:r w:rsidR="00473415">
        <w:rPr>
          <w:b w:val="0"/>
          <w:noProof/>
          <w:sz w:val="24"/>
          <w:szCs w:val="24"/>
        </w:rPr>
        <w:t>7</w:t>
      </w:r>
      <w:r w:rsidRPr="000F1C42">
        <w:rPr>
          <w:b w:val="0"/>
          <w:sz w:val="24"/>
          <w:szCs w:val="24"/>
        </w:rPr>
        <w:fldChar w:fldCharType="end"/>
      </w:r>
      <w:r w:rsidR="00694E29" w:rsidRPr="000F1C42">
        <w:rPr>
          <w:b w:val="0"/>
          <w:sz w:val="24"/>
          <w:szCs w:val="24"/>
        </w:rPr>
        <w:t>.</w:t>
      </w:r>
      <w:r w:rsidRPr="000F1C42">
        <w:rPr>
          <w:b w:val="0"/>
          <w:sz w:val="24"/>
          <w:szCs w:val="24"/>
        </w:rPr>
        <w:t xml:space="preserve"> Показатели прибыли прибыльных организаций в Архангельской области</w:t>
      </w:r>
    </w:p>
    <w:tbl>
      <w:tblPr>
        <w:tblW w:w="9402"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783"/>
        <w:gridCol w:w="1082"/>
        <w:gridCol w:w="1134"/>
        <w:gridCol w:w="1090"/>
        <w:gridCol w:w="1134"/>
        <w:gridCol w:w="1096"/>
        <w:gridCol w:w="1083"/>
      </w:tblGrid>
      <w:tr w:rsidR="00040D23" w:rsidRPr="00694E29" w14:paraId="0DBE8AEE" w14:textId="77777777" w:rsidTr="00694E29">
        <w:trPr>
          <w:trHeight w:val="71"/>
        </w:trPr>
        <w:tc>
          <w:tcPr>
            <w:tcW w:w="2783" w:type="dxa"/>
            <w:vMerge w:val="restart"/>
            <w:shd w:val="clear" w:color="auto" w:fill="auto"/>
            <w:vAlign w:val="center"/>
            <w:hideMark/>
          </w:tcPr>
          <w:p w14:paraId="7D01FD8A" w14:textId="77777777" w:rsidR="00040D23" w:rsidRPr="00694E29" w:rsidRDefault="00040D23" w:rsidP="00040D23">
            <w:pPr>
              <w:jc w:val="center"/>
              <w:rPr>
                <w:color w:val="000000"/>
                <w:sz w:val="22"/>
                <w:szCs w:val="22"/>
              </w:rPr>
            </w:pPr>
            <w:r w:rsidRPr="00694E29">
              <w:rPr>
                <w:color w:val="000000"/>
                <w:sz w:val="22"/>
                <w:szCs w:val="22"/>
              </w:rPr>
              <w:t>Прибыль прибыльных организаций, млн.руб.</w:t>
            </w:r>
          </w:p>
        </w:tc>
        <w:tc>
          <w:tcPr>
            <w:tcW w:w="1082" w:type="dxa"/>
            <w:shd w:val="clear" w:color="auto" w:fill="auto"/>
            <w:vAlign w:val="center"/>
            <w:hideMark/>
          </w:tcPr>
          <w:p w14:paraId="5068A1C0" w14:textId="77777777" w:rsidR="00040D23" w:rsidRPr="00694E29" w:rsidRDefault="00040D23" w:rsidP="00040D23">
            <w:pPr>
              <w:ind w:left="-160" w:right="-108"/>
              <w:jc w:val="center"/>
              <w:rPr>
                <w:color w:val="000000"/>
                <w:sz w:val="22"/>
                <w:szCs w:val="22"/>
              </w:rPr>
            </w:pPr>
            <w:r w:rsidRPr="00694E29">
              <w:rPr>
                <w:color w:val="000000"/>
                <w:sz w:val="22"/>
                <w:szCs w:val="22"/>
              </w:rPr>
              <w:t>2019 год</w:t>
            </w:r>
          </w:p>
        </w:tc>
        <w:tc>
          <w:tcPr>
            <w:tcW w:w="1134" w:type="dxa"/>
            <w:shd w:val="clear" w:color="auto" w:fill="auto"/>
            <w:vAlign w:val="center"/>
            <w:hideMark/>
          </w:tcPr>
          <w:p w14:paraId="59121E16" w14:textId="77777777" w:rsidR="00040D23" w:rsidRPr="00694E29" w:rsidRDefault="00040D23" w:rsidP="00040D23">
            <w:pPr>
              <w:jc w:val="center"/>
              <w:rPr>
                <w:color w:val="000000"/>
                <w:sz w:val="22"/>
                <w:szCs w:val="22"/>
              </w:rPr>
            </w:pPr>
            <w:r w:rsidRPr="00694E29">
              <w:rPr>
                <w:color w:val="000000"/>
                <w:sz w:val="22"/>
                <w:szCs w:val="22"/>
              </w:rPr>
              <w:t>2020 год</w:t>
            </w:r>
          </w:p>
        </w:tc>
        <w:tc>
          <w:tcPr>
            <w:tcW w:w="1090" w:type="dxa"/>
            <w:shd w:val="clear" w:color="auto" w:fill="auto"/>
            <w:vAlign w:val="center"/>
          </w:tcPr>
          <w:p w14:paraId="27191BF1" w14:textId="77777777" w:rsidR="00040D23" w:rsidRPr="00694E29" w:rsidRDefault="00040D23" w:rsidP="00040D23">
            <w:pPr>
              <w:jc w:val="center"/>
              <w:rPr>
                <w:color w:val="000000"/>
                <w:sz w:val="22"/>
                <w:szCs w:val="22"/>
              </w:rPr>
            </w:pPr>
            <w:r w:rsidRPr="00694E29">
              <w:rPr>
                <w:color w:val="000000"/>
                <w:sz w:val="22"/>
                <w:szCs w:val="22"/>
              </w:rPr>
              <w:t>2021 год</w:t>
            </w:r>
          </w:p>
        </w:tc>
        <w:tc>
          <w:tcPr>
            <w:tcW w:w="1134" w:type="dxa"/>
            <w:shd w:val="clear" w:color="auto" w:fill="auto"/>
            <w:vAlign w:val="center"/>
            <w:hideMark/>
          </w:tcPr>
          <w:p w14:paraId="0951C040" w14:textId="77777777" w:rsidR="00040D23" w:rsidRPr="00694E29" w:rsidRDefault="00040D23" w:rsidP="00040D23">
            <w:pPr>
              <w:jc w:val="center"/>
              <w:rPr>
                <w:color w:val="000000"/>
                <w:sz w:val="22"/>
                <w:szCs w:val="22"/>
              </w:rPr>
            </w:pPr>
            <w:r w:rsidRPr="00694E29">
              <w:rPr>
                <w:color w:val="000000"/>
                <w:sz w:val="22"/>
                <w:szCs w:val="22"/>
              </w:rPr>
              <w:t>2022 год</w:t>
            </w:r>
          </w:p>
        </w:tc>
        <w:tc>
          <w:tcPr>
            <w:tcW w:w="1096" w:type="dxa"/>
            <w:shd w:val="clear" w:color="auto" w:fill="auto"/>
            <w:vAlign w:val="center"/>
            <w:hideMark/>
          </w:tcPr>
          <w:p w14:paraId="2049069B" w14:textId="77777777" w:rsidR="00040D23" w:rsidRPr="00694E29" w:rsidRDefault="00040D23" w:rsidP="00040D23">
            <w:pPr>
              <w:ind w:right="-5"/>
              <w:jc w:val="center"/>
              <w:rPr>
                <w:color w:val="000000"/>
                <w:sz w:val="22"/>
                <w:szCs w:val="22"/>
              </w:rPr>
            </w:pPr>
            <w:r w:rsidRPr="00694E29">
              <w:rPr>
                <w:color w:val="000000"/>
                <w:sz w:val="22"/>
                <w:szCs w:val="22"/>
              </w:rPr>
              <w:t>2023 год</w:t>
            </w:r>
          </w:p>
        </w:tc>
        <w:tc>
          <w:tcPr>
            <w:tcW w:w="1083" w:type="dxa"/>
            <w:shd w:val="clear" w:color="auto" w:fill="auto"/>
            <w:vAlign w:val="center"/>
            <w:hideMark/>
          </w:tcPr>
          <w:p w14:paraId="2C8F3A5B" w14:textId="77777777" w:rsidR="00040D23" w:rsidRPr="00694E29" w:rsidRDefault="00040D23" w:rsidP="00040D23">
            <w:pPr>
              <w:jc w:val="center"/>
              <w:rPr>
                <w:color w:val="000000"/>
                <w:sz w:val="22"/>
                <w:szCs w:val="22"/>
              </w:rPr>
            </w:pPr>
            <w:r w:rsidRPr="00694E29">
              <w:rPr>
                <w:color w:val="000000"/>
                <w:sz w:val="22"/>
                <w:szCs w:val="22"/>
              </w:rPr>
              <w:t>2024 год</w:t>
            </w:r>
          </w:p>
        </w:tc>
      </w:tr>
      <w:tr w:rsidR="00040D23" w:rsidRPr="00694E29" w14:paraId="61BC1485" w14:textId="77777777" w:rsidTr="00694E29">
        <w:trPr>
          <w:trHeight w:val="90"/>
        </w:trPr>
        <w:tc>
          <w:tcPr>
            <w:tcW w:w="2783" w:type="dxa"/>
            <w:vMerge/>
            <w:vAlign w:val="center"/>
            <w:hideMark/>
          </w:tcPr>
          <w:p w14:paraId="61E48614" w14:textId="77777777" w:rsidR="00040D23" w:rsidRPr="00694E29" w:rsidRDefault="00040D23" w:rsidP="00040D23">
            <w:pPr>
              <w:rPr>
                <w:color w:val="000000"/>
                <w:sz w:val="22"/>
                <w:szCs w:val="22"/>
              </w:rPr>
            </w:pPr>
          </w:p>
        </w:tc>
        <w:tc>
          <w:tcPr>
            <w:tcW w:w="1082" w:type="dxa"/>
            <w:shd w:val="clear" w:color="auto" w:fill="auto"/>
            <w:vAlign w:val="center"/>
            <w:hideMark/>
          </w:tcPr>
          <w:p w14:paraId="16F8A142" w14:textId="77777777" w:rsidR="00040D23" w:rsidRPr="00694E29" w:rsidRDefault="00040D23" w:rsidP="00040D23">
            <w:pPr>
              <w:jc w:val="center"/>
              <w:rPr>
                <w:color w:val="000000"/>
                <w:sz w:val="22"/>
                <w:szCs w:val="22"/>
              </w:rPr>
            </w:pPr>
            <w:r w:rsidRPr="00694E29">
              <w:rPr>
                <w:color w:val="000000"/>
                <w:sz w:val="22"/>
                <w:szCs w:val="22"/>
              </w:rPr>
              <w:t>отчет</w:t>
            </w:r>
          </w:p>
        </w:tc>
        <w:tc>
          <w:tcPr>
            <w:tcW w:w="1134" w:type="dxa"/>
            <w:shd w:val="clear" w:color="auto" w:fill="auto"/>
            <w:vAlign w:val="center"/>
            <w:hideMark/>
          </w:tcPr>
          <w:p w14:paraId="5B4F1B58" w14:textId="77777777" w:rsidR="00040D23" w:rsidRPr="00694E29" w:rsidRDefault="00040D23" w:rsidP="00040D23">
            <w:pPr>
              <w:jc w:val="center"/>
              <w:rPr>
                <w:color w:val="000000"/>
                <w:sz w:val="22"/>
                <w:szCs w:val="22"/>
              </w:rPr>
            </w:pPr>
            <w:r w:rsidRPr="00694E29">
              <w:rPr>
                <w:color w:val="000000"/>
                <w:sz w:val="22"/>
                <w:szCs w:val="22"/>
              </w:rPr>
              <w:t>отчет</w:t>
            </w:r>
          </w:p>
        </w:tc>
        <w:tc>
          <w:tcPr>
            <w:tcW w:w="1090" w:type="dxa"/>
            <w:shd w:val="clear" w:color="auto" w:fill="auto"/>
            <w:vAlign w:val="center"/>
            <w:hideMark/>
          </w:tcPr>
          <w:p w14:paraId="04D8EBEB" w14:textId="77777777" w:rsidR="00040D23" w:rsidRPr="00694E29" w:rsidRDefault="00040D23" w:rsidP="00040D23">
            <w:pPr>
              <w:jc w:val="center"/>
              <w:rPr>
                <w:color w:val="000000"/>
                <w:sz w:val="22"/>
                <w:szCs w:val="22"/>
              </w:rPr>
            </w:pPr>
            <w:r w:rsidRPr="00694E29">
              <w:rPr>
                <w:color w:val="000000"/>
                <w:sz w:val="22"/>
                <w:szCs w:val="22"/>
              </w:rPr>
              <w:t>оценка</w:t>
            </w:r>
          </w:p>
        </w:tc>
        <w:tc>
          <w:tcPr>
            <w:tcW w:w="3313" w:type="dxa"/>
            <w:gridSpan w:val="3"/>
            <w:shd w:val="clear" w:color="auto" w:fill="auto"/>
            <w:vAlign w:val="center"/>
            <w:hideMark/>
          </w:tcPr>
          <w:p w14:paraId="10DF4DE5" w14:textId="77777777" w:rsidR="00040D23" w:rsidRPr="00694E29" w:rsidRDefault="00040D23" w:rsidP="00040D23">
            <w:pPr>
              <w:jc w:val="center"/>
              <w:rPr>
                <w:color w:val="000000"/>
                <w:sz w:val="22"/>
                <w:szCs w:val="22"/>
              </w:rPr>
            </w:pPr>
            <w:r w:rsidRPr="00694E29">
              <w:rPr>
                <w:color w:val="000000"/>
                <w:sz w:val="22"/>
                <w:szCs w:val="22"/>
              </w:rPr>
              <w:t>прогноз</w:t>
            </w:r>
          </w:p>
        </w:tc>
      </w:tr>
      <w:tr w:rsidR="00040D23" w:rsidRPr="00694E29" w14:paraId="6F741D0B" w14:textId="77777777" w:rsidTr="00694E29">
        <w:trPr>
          <w:trHeight w:val="379"/>
        </w:trPr>
        <w:tc>
          <w:tcPr>
            <w:tcW w:w="2783" w:type="dxa"/>
            <w:shd w:val="clear" w:color="auto" w:fill="auto"/>
            <w:vAlign w:val="center"/>
            <w:hideMark/>
          </w:tcPr>
          <w:p w14:paraId="076C135A" w14:textId="77777777" w:rsidR="00040D23" w:rsidRPr="00694E29" w:rsidRDefault="00040D23" w:rsidP="00040D23">
            <w:pPr>
              <w:ind w:right="-108"/>
              <w:rPr>
                <w:color w:val="000000"/>
                <w:sz w:val="22"/>
                <w:szCs w:val="22"/>
              </w:rPr>
            </w:pPr>
            <w:r w:rsidRPr="00694E29">
              <w:rPr>
                <w:color w:val="000000"/>
                <w:sz w:val="22"/>
                <w:szCs w:val="22"/>
              </w:rPr>
              <w:t>Архангельская обл. (без НАО)</w:t>
            </w:r>
          </w:p>
        </w:tc>
        <w:tc>
          <w:tcPr>
            <w:tcW w:w="1082" w:type="dxa"/>
            <w:shd w:val="clear" w:color="auto" w:fill="auto"/>
            <w:vAlign w:val="bottom"/>
            <w:hideMark/>
          </w:tcPr>
          <w:p w14:paraId="582F1FC9" w14:textId="77777777" w:rsidR="00040D23" w:rsidRPr="00694E29" w:rsidRDefault="00040D23" w:rsidP="00040D23">
            <w:pPr>
              <w:ind w:left="-160" w:right="-160"/>
              <w:jc w:val="center"/>
              <w:rPr>
                <w:color w:val="000000"/>
                <w:sz w:val="21"/>
                <w:szCs w:val="21"/>
              </w:rPr>
            </w:pPr>
            <w:r w:rsidRPr="00694E29">
              <w:rPr>
                <w:color w:val="000000"/>
                <w:sz w:val="21"/>
                <w:szCs w:val="21"/>
              </w:rPr>
              <w:t>85 601,35</w:t>
            </w:r>
          </w:p>
        </w:tc>
        <w:tc>
          <w:tcPr>
            <w:tcW w:w="1134" w:type="dxa"/>
            <w:shd w:val="clear" w:color="auto" w:fill="auto"/>
            <w:vAlign w:val="bottom"/>
            <w:hideMark/>
          </w:tcPr>
          <w:p w14:paraId="22E355C9" w14:textId="77777777" w:rsidR="00040D23" w:rsidRPr="00694E29" w:rsidRDefault="00040D23" w:rsidP="00040D23">
            <w:pPr>
              <w:ind w:left="-108" w:right="-22"/>
              <w:jc w:val="center"/>
              <w:rPr>
                <w:color w:val="000000"/>
                <w:sz w:val="21"/>
                <w:szCs w:val="21"/>
              </w:rPr>
            </w:pPr>
            <w:r w:rsidRPr="00694E29">
              <w:rPr>
                <w:color w:val="000000"/>
                <w:sz w:val="21"/>
                <w:szCs w:val="21"/>
              </w:rPr>
              <w:t>56 787,48</w:t>
            </w:r>
          </w:p>
        </w:tc>
        <w:tc>
          <w:tcPr>
            <w:tcW w:w="1090" w:type="dxa"/>
            <w:shd w:val="clear" w:color="auto" w:fill="auto"/>
            <w:vAlign w:val="bottom"/>
            <w:hideMark/>
          </w:tcPr>
          <w:p w14:paraId="065ECBDA" w14:textId="77777777" w:rsidR="00040D23" w:rsidRPr="00694E29" w:rsidRDefault="00040D23" w:rsidP="00040D23">
            <w:pPr>
              <w:ind w:left="-108" w:right="-161" w:firstLine="30"/>
              <w:jc w:val="center"/>
              <w:rPr>
                <w:color w:val="000000"/>
                <w:sz w:val="21"/>
                <w:szCs w:val="21"/>
              </w:rPr>
            </w:pPr>
            <w:r w:rsidRPr="00694E29">
              <w:rPr>
                <w:color w:val="000000"/>
                <w:sz w:val="21"/>
                <w:szCs w:val="21"/>
              </w:rPr>
              <w:t>102 033,30</w:t>
            </w:r>
          </w:p>
        </w:tc>
        <w:tc>
          <w:tcPr>
            <w:tcW w:w="1134" w:type="dxa"/>
            <w:shd w:val="clear" w:color="auto" w:fill="auto"/>
            <w:vAlign w:val="bottom"/>
            <w:hideMark/>
          </w:tcPr>
          <w:p w14:paraId="7DBF16C6" w14:textId="77777777" w:rsidR="00040D23" w:rsidRPr="00694E29" w:rsidRDefault="00040D23" w:rsidP="00040D23">
            <w:pPr>
              <w:ind w:right="-108"/>
              <w:jc w:val="center"/>
              <w:rPr>
                <w:color w:val="000000"/>
                <w:sz w:val="21"/>
                <w:szCs w:val="21"/>
              </w:rPr>
            </w:pPr>
            <w:r w:rsidRPr="00694E29">
              <w:rPr>
                <w:color w:val="000000"/>
                <w:sz w:val="21"/>
                <w:szCs w:val="21"/>
              </w:rPr>
              <w:t xml:space="preserve">105 382,11 </w:t>
            </w:r>
          </w:p>
        </w:tc>
        <w:tc>
          <w:tcPr>
            <w:tcW w:w="1096" w:type="dxa"/>
            <w:shd w:val="clear" w:color="auto" w:fill="auto"/>
            <w:noWrap/>
            <w:vAlign w:val="bottom"/>
            <w:hideMark/>
          </w:tcPr>
          <w:p w14:paraId="26D9AD0E" w14:textId="77777777" w:rsidR="00040D23" w:rsidRPr="00694E29" w:rsidRDefault="00040D23" w:rsidP="00040D23">
            <w:pPr>
              <w:ind w:left="-108"/>
              <w:jc w:val="right"/>
              <w:rPr>
                <w:color w:val="000000"/>
                <w:sz w:val="21"/>
                <w:szCs w:val="21"/>
              </w:rPr>
            </w:pPr>
            <w:r w:rsidRPr="00694E29">
              <w:rPr>
                <w:color w:val="000000"/>
                <w:sz w:val="21"/>
                <w:szCs w:val="21"/>
              </w:rPr>
              <w:t xml:space="preserve">108 153,66 </w:t>
            </w:r>
          </w:p>
        </w:tc>
        <w:tc>
          <w:tcPr>
            <w:tcW w:w="1083" w:type="dxa"/>
            <w:shd w:val="clear" w:color="auto" w:fill="auto"/>
            <w:vAlign w:val="bottom"/>
            <w:hideMark/>
          </w:tcPr>
          <w:p w14:paraId="07D0C722" w14:textId="77777777" w:rsidR="00040D23" w:rsidRPr="00694E29" w:rsidRDefault="00040D23" w:rsidP="00040D23">
            <w:pPr>
              <w:ind w:left="-70" w:right="-108"/>
              <w:jc w:val="center"/>
              <w:rPr>
                <w:color w:val="000000"/>
                <w:sz w:val="21"/>
                <w:szCs w:val="21"/>
              </w:rPr>
            </w:pPr>
            <w:r w:rsidRPr="00694E29">
              <w:rPr>
                <w:color w:val="000000"/>
                <w:sz w:val="21"/>
                <w:szCs w:val="21"/>
              </w:rPr>
              <w:t xml:space="preserve">111 355,01 </w:t>
            </w:r>
          </w:p>
        </w:tc>
      </w:tr>
      <w:tr w:rsidR="00040D23" w:rsidRPr="00694E29" w14:paraId="76374120" w14:textId="77777777" w:rsidTr="00040D23">
        <w:trPr>
          <w:trHeight w:val="600"/>
        </w:trPr>
        <w:tc>
          <w:tcPr>
            <w:tcW w:w="2783" w:type="dxa"/>
            <w:shd w:val="clear" w:color="auto" w:fill="auto"/>
            <w:vAlign w:val="center"/>
            <w:hideMark/>
          </w:tcPr>
          <w:p w14:paraId="548B29F4" w14:textId="77777777" w:rsidR="00040D23" w:rsidRPr="00694E29" w:rsidRDefault="00040D23" w:rsidP="00040D23">
            <w:pPr>
              <w:rPr>
                <w:color w:val="000000"/>
                <w:sz w:val="22"/>
                <w:szCs w:val="22"/>
              </w:rPr>
            </w:pPr>
            <w:r w:rsidRPr="00694E29">
              <w:rPr>
                <w:color w:val="000000"/>
                <w:sz w:val="22"/>
                <w:szCs w:val="22"/>
              </w:rPr>
              <w:t>Изменение к предыдущему году, млн.руб.</w:t>
            </w:r>
          </w:p>
        </w:tc>
        <w:tc>
          <w:tcPr>
            <w:tcW w:w="1082" w:type="dxa"/>
            <w:shd w:val="clear" w:color="auto" w:fill="auto"/>
            <w:noWrap/>
            <w:vAlign w:val="bottom"/>
            <w:hideMark/>
          </w:tcPr>
          <w:p w14:paraId="79D55253" w14:textId="77777777" w:rsidR="00040D23" w:rsidRPr="00694E29" w:rsidRDefault="00040D23" w:rsidP="00040D23">
            <w:pPr>
              <w:ind w:left="-160" w:right="-19"/>
              <w:jc w:val="right"/>
              <w:rPr>
                <w:color w:val="000000"/>
                <w:sz w:val="21"/>
                <w:szCs w:val="21"/>
              </w:rPr>
            </w:pPr>
            <w:r w:rsidRPr="00694E29">
              <w:rPr>
                <w:color w:val="000000"/>
                <w:sz w:val="21"/>
                <w:szCs w:val="21"/>
              </w:rPr>
              <w:t>+17 605,08</w:t>
            </w:r>
          </w:p>
        </w:tc>
        <w:tc>
          <w:tcPr>
            <w:tcW w:w="1134" w:type="dxa"/>
            <w:shd w:val="clear" w:color="auto" w:fill="auto"/>
            <w:noWrap/>
            <w:vAlign w:val="bottom"/>
            <w:hideMark/>
          </w:tcPr>
          <w:p w14:paraId="07C42E72" w14:textId="77777777" w:rsidR="00040D23" w:rsidRPr="00694E29" w:rsidRDefault="00040D23" w:rsidP="00040D23">
            <w:pPr>
              <w:ind w:left="-108" w:right="-22"/>
              <w:jc w:val="right"/>
              <w:rPr>
                <w:color w:val="000000"/>
                <w:sz w:val="21"/>
                <w:szCs w:val="21"/>
              </w:rPr>
            </w:pPr>
            <w:r w:rsidRPr="00694E29">
              <w:rPr>
                <w:color w:val="FF0000"/>
                <w:sz w:val="21"/>
                <w:szCs w:val="21"/>
              </w:rPr>
              <w:t>-28 813,87</w:t>
            </w:r>
          </w:p>
        </w:tc>
        <w:tc>
          <w:tcPr>
            <w:tcW w:w="1090" w:type="dxa"/>
            <w:shd w:val="clear" w:color="auto" w:fill="auto"/>
            <w:noWrap/>
            <w:vAlign w:val="bottom"/>
            <w:hideMark/>
          </w:tcPr>
          <w:p w14:paraId="0C367B4C" w14:textId="77777777" w:rsidR="00040D23" w:rsidRPr="00694E29" w:rsidRDefault="00040D23" w:rsidP="00040D23">
            <w:pPr>
              <w:ind w:left="-108" w:right="-19" w:hanging="89"/>
              <w:jc w:val="right"/>
              <w:rPr>
                <w:color w:val="000000"/>
                <w:sz w:val="21"/>
                <w:szCs w:val="21"/>
              </w:rPr>
            </w:pPr>
            <w:r w:rsidRPr="00694E29">
              <w:rPr>
                <w:color w:val="000000"/>
                <w:sz w:val="21"/>
                <w:szCs w:val="21"/>
              </w:rPr>
              <w:t>+</w:t>
            </w:r>
            <w:r w:rsidRPr="00694E29">
              <w:rPr>
                <w:color w:val="000000"/>
                <w:sz w:val="22"/>
                <w:szCs w:val="22"/>
              </w:rPr>
              <w:t>45 245 82</w:t>
            </w:r>
          </w:p>
        </w:tc>
        <w:tc>
          <w:tcPr>
            <w:tcW w:w="1134" w:type="dxa"/>
            <w:shd w:val="clear" w:color="auto" w:fill="auto"/>
            <w:noWrap/>
            <w:vAlign w:val="bottom"/>
            <w:hideMark/>
          </w:tcPr>
          <w:p w14:paraId="2124C8B6" w14:textId="77777777" w:rsidR="00040D23" w:rsidRPr="00694E29" w:rsidRDefault="00040D23" w:rsidP="00040D23">
            <w:pPr>
              <w:ind w:right="-19"/>
              <w:jc w:val="right"/>
              <w:rPr>
                <w:color w:val="000000"/>
                <w:sz w:val="21"/>
                <w:szCs w:val="21"/>
              </w:rPr>
            </w:pPr>
            <w:r w:rsidRPr="00694E29">
              <w:rPr>
                <w:color w:val="000000"/>
                <w:sz w:val="21"/>
                <w:szCs w:val="21"/>
              </w:rPr>
              <w:t>+3 348,81</w:t>
            </w:r>
          </w:p>
        </w:tc>
        <w:tc>
          <w:tcPr>
            <w:tcW w:w="1096" w:type="dxa"/>
            <w:shd w:val="clear" w:color="auto" w:fill="auto"/>
            <w:noWrap/>
            <w:vAlign w:val="bottom"/>
            <w:hideMark/>
          </w:tcPr>
          <w:p w14:paraId="1B34A724" w14:textId="77777777" w:rsidR="00040D23" w:rsidRPr="00694E29" w:rsidRDefault="00040D23" w:rsidP="00040D23">
            <w:pPr>
              <w:jc w:val="right"/>
              <w:rPr>
                <w:color w:val="000000"/>
                <w:sz w:val="21"/>
                <w:szCs w:val="21"/>
              </w:rPr>
            </w:pPr>
            <w:r w:rsidRPr="00694E29">
              <w:rPr>
                <w:color w:val="000000"/>
                <w:sz w:val="21"/>
                <w:szCs w:val="21"/>
              </w:rPr>
              <w:t>+2 771,55</w:t>
            </w:r>
          </w:p>
        </w:tc>
        <w:tc>
          <w:tcPr>
            <w:tcW w:w="1083" w:type="dxa"/>
            <w:shd w:val="clear" w:color="auto" w:fill="auto"/>
            <w:noWrap/>
            <w:vAlign w:val="bottom"/>
            <w:hideMark/>
          </w:tcPr>
          <w:p w14:paraId="4DFCCC52" w14:textId="77777777" w:rsidR="00040D23" w:rsidRPr="00694E29" w:rsidRDefault="00040D23" w:rsidP="00040D23">
            <w:pPr>
              <w:jc w:val="right"/>
              <w:rPr>
                <w:color w:val="000000"/>
                <w:sz w:val="21"/>
                <w:szCs w:val="21"/>
              </w:rPr>
            </w:pPr>
            <w:r w:rsidRPr="00694E29">
              <w:rPr>
                <w:color w:val="000000"/>
                <w:sz w:val="21"/>
                <w:szCs w:val="21"/>
              </w:rPr>
              <w:t>+3 201,35</w:t>
            </w:r>
          </w:p>
        </w:tc>
      </w:tr>
    </w:tbl>
    <w:p w14:paraId="40CA5293" w14:textId="77777777" w:rsidR="00040D23" w:rsidRPr="00694E29" w:rsidRDefault="00040D23" w:rsidP="00040D23"/>
    <w:p w14:paraId="2CCEA540" w14:textId="35E1126A" w:rsidR="00040D23" w:rsidRPr="00694E29" w:rsidRDefault="00040D23" w:rsidP="00040D23">
      <w:pPr>
        <w:widowControl w:val="0"/>
        <w:ind w:firstLine="709"/>
        <w:jc w:val="both"/>
        <w:rPr>
          <w:sz w:val="28"/>
          <w:szCs w:val="28"/>
        </w:rPr>
      </w:pPr>
      <w:r w:rsidRPr="00694E29">
        <w:rPr>
          <w:sz w:val="28"/>
          <w:szCs w:val="28"/>
        </w:rPr>
        <w:t xml:space="preserve">Прогнозом СЭР на среднесрочный период предусмотрены показатели прибыли прибыльных </w:t>
      </w:r>
      <w:r w:rsidR="00694E29">
        <w:rPr>
          <w:sz w:val="28"/>
          <w:szCs w:val="28"/>
        </w:rPr>
        <w:t>организаций</w:t>
      </w:r>
      <w:r w:rsidRPr="00694E29">
        <w:rPr>
          <w:sz w:val="28"/>
          <w:szCs w:val="28"/>
        </w:rPr>
        <w:t xml:space="preserve"> Архангельской области с учетом ежегодного роста к показателям предыдущего года: в 2021 году (+79,7 %), в 2022 году (+3,28 %), в 2023 году (+2,63 %), в 2024 году (+2,96</w:t>
      </w:r>
      <w:r w:rsidR="00B515DB">
        <w:rPr>
          <w:sz w:val="28"/>
          <w:szCs w:val="28"/>
        </w:rPr>
        <w:t xml:space="preserve"> </w:t>
      </w:r>
      <w:r w:rsidRPr="00694E29">
        <w:rPr>
          <w:sz w:val="28"/>
          <w:szCs w:val="28"/>
        </w:rPr>
        <w:t>%), что соответствует прогнозному тренду восстановления экономики в стране на среднесрочный период.</w:t>
      </w:r>
    </w:p>
    <w:p w14:paraId="0EA6458B" w14:textId="14A9CB6C" w:rsidR="00040D23" w:rsidRPr="00B515DB" w:rsidRDefault="00040D23" w:rsidP="00040D23">
      <w:pPr>
        <w:widowControl w:val="0"/>
        <w:ind w:firstLine="709"/>
        <w:jc w:val="both"/>
        <w:rPr>
          <w:sz w:val="28"/>
          <w:szCs w:val="28"/>
        </w:rPr>
      </w:pPr>
      <w:r w:rsidRPr="00B515DB">
        <w:rPr>
          <w:sz w:val="28"/>
          <w:szCs w:val="28"/>
        </w:rPr>
        <w:t>По данным масштабных исследований международной компании Coface (компания, специализирующаяся в области страхования рисков, связанных с внешней торговлей, внешнеэкономической деятельностью) доля российских организаций, получивших прибыль в январе–мае 2021 года, составила 69,6</w:t>
      </w:r>
      <w:r w:rsidR="00B515DB">
        <w:rPr>
          <w:sz w:val="28"/>
          <w:szCs w:val="28"/>
        </w:rPr>
        <w:t xml:space="preserve"> </w:t>
      </w:r>
      <w:r w:rsidRPr="00B515DB">
        <w:rPr>
          <w:sz w:val="28"/>
          <w:szCs w:val="28"/>
        </w:rPr>
        <w:t>%, превысив значение этого показателя за аналогичный период прошлого года на 5,6 п.п., что также подтверждено данными Росстата, прибыльными оказались компани</w:t>
      </w:r>
      <w:r w:rsidR="00B515DB">
        <w:rPr>
          <w:sz w:val="28"/>
          <w:szCs w:val="28"/>
        </w:rPr>
        <w:t>и почти всех сфер деятельности.</w:t>
      </w:r>
    </w:p>
    <w:p w14:paraId="1BC6AF4E" w14:textId="77777777" w:rsidR="00040D23" w:rsidRPr="00B515DB" w:rsidRDefault="00040D23" w:rsidP="00040D23">
      <w:pPr>
        <w:widowControl w:val="0"/>
        <w:ind w:firstLine="709"/>
        <w:jc w:val="both"/>
        <w:rPr>
          <w:sz w:val="28"/>
          <w:szCs w:val="28"/>
        </w:rPr>
      </w:pPr>
      <w:r w:rsidRPr="00B515DB">
        <w:rPr>
          <w:sz w:val="28"/>
          <w:szCs w:val="28"/>
        </w:rPr>
        <w:t xml:space="preserve">На улучшение показателей прибыли повлияли факторы: эффект низкой базы II квартала 2020 года, на который пришелся основной удар пандемии (жесткие карантинные меры, падение цен на сырье); стремительное восстановление экономической активности в 2021 году в стране и в мире; существенный взлет цен на сырьевые товары (нефть, металлы, удобрения, строительные материалы). Однако, на фоне роста чистой прибыли российских организаций аналитиками прогнозируются к концу текущего года умеренный рост экономических показателей, что обусловлено стабилизацией цен на нефть, металлы и другие сырьевые </w:t>
      </w:r>
      <w:r w:rsidRPr="002C35C9">
        <w:rPr>
          <w:sz w:val="28"/>
          <w:szCs w:val="28"/>
        </w:rPr>
        <w:t>товары по мере завершения периода активного восстановления мировой экономики</w:t>
      </w:r>
      <w:r w:rsidRPr="002C35C9">
        <w:rPr>
          <w:rStyle w:val="aff2"/>
          <w:sz w:val="28"/>
          <w:szCs w:val="28"/>
        </w:rPr>
        <w:footnoteReference w:id="7"/>
      </w:r>
      <w:r w:rsidRPr="002C35C9">
        <w:rPr>
          <w:sz w:val="28"/>
          <w:szCs w:val="28"/>
        </w:rPr>
        <w:t xml:space="preserve">. </w:t>
      </w:r>
    </w:p>
    <w:p w14:paraId="303FF397" w14:textId="384ABD99" w:rsidR="00040D23" w:rsidRPr="002C35C9" w:rsidRDefault="00040D23" w:rsidP="00040D23">
      <w:pPr>
        <w:widowControl w:val="0"/>
        <w:ind w:firstLine="709"/>
        <w:jc w:val="both"/>
        <w:rPr>
          <w:sz w:val="28"/>
          <w:szCs w:val="28"/>
        </w:rPr>
      </w:pPr>
      <w:r w:rsidRPr="002C35C9">
        <w:rPr>
          <w:sz w:val="28"/>
          <w:szCs w:val="28"/>
        </w:rPr>
        <w:t xml:space="preserve">Показатели прогноза прибыли прибыльных организаций по Ненецкому автономному округу разработаны с учетом изменений мировых цен на российскую нефть марки Urals, среднегодового курса доллара (согласно </w:t>
      </w:r>
      <w:r w:rsidRPr="002C35C9">
        <w:rPr>
          <w:sz w:val="28"/>
          <w:szCs w:val="28"/>
        </w:rPr>
        <w:lastRenderedPageBreak/>
        <w:t>сценарным условиям Минэкономразвития РФ), с учет</w:t>
      </w:r>
      <w:r w:rsidR="002C35C9">
        <w:rPr>
          <w:sz w:val="28"/>
          <w:szCs w:val="28"/>
        </w:rPr>
        <w:t>ом динамики добычи нефти в НАО.</w:t>
      </w:r>
    </w:p>
    <w:p w14:paraId="2070C0CC" w14:textId="219287AD" w:rsidR="00040D23" w:rsidRPr="002C35C9" w:rsidRDefault="00040D23" w:rsidP="00040D23">
      <w:pPr>
        <w:widowControl w:val="0"/>
        <w:ind w:firstLine="709"/>
        <w:jc w:val="both"/>
        <w:rPr>
          <w:sz w:val="28"/>
          <w:szCs w:val="28"/>
        </w:rPr>
      </w:pPr>
      <w:r w:rsidRPr="002C35C9">
        <w:rPr>
          <w:sz w:val="28"/>
          <w:szCs w:val="28"/>
        </w:rPr>
        <w:t xml:space="preserve">Сведения о прогнозных показателях прибыли прибыльных организаций, осуществляющих деятельность на территории Ненецкого автономного округа, представлены в таблице </w:t>
      </w:r>
      <w:r w:rsidR="000F1C42">
        <w:rPr>
          <w:sz w:val="28"/>
          <w:szCs w:val="28"/>
        </w:rPr>
        <w:t>8</w:t>
      </w:r>
      <w:r w:rsidRPr="002C35C9">
        <w:rPr>
          <w:sz w:val="28"/>
          <w:szCs w:val="28"/>
        </w:rPr>
        <w:t>:</w:t>
      </w:r>
    </w:p>
    <w:p w14:paraId="20A11CE4" w14:textId="77777777" w:rsidR="00040D23" w:rsidRPr="002C35C9" w:rsidRDefault="00040D23" w:rsidP="00040D23">
      <w:pPr>
        <w:widowControl w:val="0"/>
        <w:ind w:firstLine="851"/>
        <w:jc w:val="both"/>
        <w:rPr>
          <w:sz w:val="28"/>
          <w:szCs w:val="28"/>
        </w:rPr>
      </w:pPr>
    </w:p>
    <w:p w14:paraId="5FDE14F1" w14:textId="77777777" w:rsidR="00040D23" w:rsidRPr="002C35C9" w:rsidRDefault="00040D23" w:rsidP="00040D23">
      <w:r w:rsidRPr="002C35C9">
        <w:t xml:space="preserve">Таблица </w:t>
      </w:r>
      <w:r w:rsidRPr="002C35C9">
        <w:rPr>
          <w:noProof/>
        </w:rPr>
        <w:fldChar w:fldCharType="begin"/>
      </w:r>
      <w:r w:rsidRPr="002C35C9">
        <w:rPr>
          <w:noProof/>
        </w:rPr>
        <w:instrText xml:space="preserve"> SEQ Таблица \* ARABIC </w:instrText>
      </w:r>
      <w:r w:rsidRPr="002C35C9">
        <w:rPr>
          <w:noProof/>
        </w:rPr>
        <w:fldChar w:fldCharType="separate"/>
      </w:r>
      <w:r w:rsidR="00473415">
        <w:rPr>
          <w:noProof/>
        </w:rPr>
        <w:t>8</w:t>
      </w:r>
      <w:r w:rsidRPr="002C35C9">
        <w:rPr>
          <w:noProof/>
        </w:rPr>
        <w:fldChar w:fldCharType="end"/>
      </w:r>
      <w:r w:rsidRPr="002C35C9">
        <w:t xml:space="preserve">. Прибыль прибыльных организаций Ненецкого автономного округа </w:t>
      </w:r>
    </w:p>
    <w:tbl>
      <w:tblPr>
        <w:tblW w:w="9253"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995"/>
        <w:gridCol w:w="992"/>
        <w:gridCol w:w="992"/>
        <w:gridCol w:w="1014"/>
        <w:gridCol w:w="1099"/>
        <w:gridCol w:w="1080"/>
        <w:gridCol w:w="1081"/>
      </w:tblGrid>
      <w:tr w:rsidR="00040D23" w:rsidRPr="002C35C9" w14:paraId="1C0686C6" w14:textId="77777777" w:rsidTr="00040D23">
        <w:trPr>
          <w:trHeight w:val="315"/>
          <w:tblHeader/>
        </w:trPr>
        <w:tc>
          <w:tcPr>
            <w:tcW w:w="2995" w:type="dxa"/>
            <w:vMerge w:val="restart"/>
            <w:shd w:val="clear" w:color="auto" w:fill="auto"/>
            <w:vAlign w:val="center"/>
            <w:hideMark/>
          </w:tcPr>
          <w:p w14:paraId="65D651A4" w14:textId="77777777" w:rsidR="00040D23" w:rsidRPr="002C35C9" w:rsidRDefault="00040D23" w:rsidP="00040D23">
            <w:pPr>
              <w:jc w:val="center"/>
              <w:rPr>
                <w:sz w:val="22"/>
                <w:szCs w:val="22"/>
              </w:rPr>
            </w:pPr>
            <w:r w:rsidRPr="002C35C9">
              <w:rPr>
                <w:sz w:val="22"/>
                <w:szCs w:val="22"/>
              </w:rPr>
              <w:t>Прибыль прибыльных организаций, млн.руб.</w:t>
            </w:r>
          </w:p>
        </w:tc>
        <w:tc>
          <w:tcPr>
            <w:tcW w:w="992" w:type="dxa"/>
            <w:shd w:val="clear" w:color="auto" w:fill="auto"/>
            <w:vAlign w:val="center"/>
            <w:hideMark/>
          </w:tcPr>
          <w:p w14:paraId="6A06F697" w14:textId="77777777" w:rsidR="00040D23" w:rsidRPr="002C35C9" w:rsidRDefault="00040D23" w:rsidP="00040D23">
            <w:pPr>
              <w:jc w:val="center"/>
              <w:rPr>
                <w:sz w:val="22"/>
                <w:szCs w:val="22"/>
              </w:rPr>
            </w:pPr>
            <w:r w:rsidRPr="002C35C9">
              <w:rPr>
                <w:sz w:val="22"/>
                <w:szCs w:val="22"/>
              </w:rPr>
              <w:t>2019 год</w:t>
            </w:r>
          </w:p>
        </w:tc>
        <w:tc>
          <w:tcPr>
            <w:tcW w:w="992" w:type="dxa"/>
            <w:shd w:val="clear" w:color="auto" w:fill="auto"/>
            <w:vAlign w:val="center"/>
          </w:tcPr>
          <w:p w14:paraId="282EDBEB" w14:textId="77777777" w:rsidR="00040D23" w:rsidRPr="002C35C9" w:rsidRDefault="00040D23" w:rsidP="00040D23">
            <w:pPr>
              <w:jc w:val="center"/>
              <w:rPr>
                <w:sz w:val="22"/>
                <w:szCs w:val="22"/>
              </w:rPr>
            </w:pPr>
            <w:r w:rsidRPr="002C35C9">
              <w:rPr>
                <w:sz w:val="22"/>
                <w:szCs w:val="22"/>
              </w:rPr>
              <w:t>2020 год</w:t>
            </w:r>
          </w:p>
        </w:tc>
        <w:tc>
          <w:tcPr>
            <w:tcW w:w="1014" w:type="dxa"/>
            <w:shd w:val="clear" w:color="auto" w:fill="auto"/>
            <w:vAlign w:val="center"/>
          </w:tcPr>
          <w:p w14:paraId="28B790C7" w14:textId="77777777" w:rsidR="00040D23" w:rsidRPr="002C35C9" w:rsidRDefault="00040D23" w:rsidP="00040D23">
            <w:pPr>
              <w:jc w:val="center"/>
              <w:rPr>
                <w:sz w:val="22"/>
                <w:szCs w:val="22"/>
              </w:rPr>
            </w:pPr>
            <w:r w:rsidRPr="002C35C9">
              <w:rPr>
                <w:sz w:val="22"/>
                <w:szCs w:val="22"/>
              </w:rPr>
              <w:t>2021 год</w:t>
            </w:r>
          </w:p>
        </w:tc>
        <w:tc>
          <w:tcPr>
            <w:tcW w:w="1099" w:type="dxa"/>
            <w:shd w:val="clear" w:color="auto" w:fill="auto"/>
            <w:vAlign w:val="center"/>
            <w:hideMark/>
          </w:tcPr>
          <w:p w14:paraId="2539E3EF" w14:textId="77777777" w:rsidR="00040D23" w:rsidRPr="002C35C9" w:rsidRDefault="00040D23" w:rsidP="00040D23">
            <w:pPr>
              <w:jc w:val="center"/>
              <w:rPr>
                <w:sz w:val="22"/>
                <w:szCs w:val="22"/>
              </w:rPr>
            </w:pPr>
            <w:r w:rsidRPr="002C35C9">
              <w:rPr>
                <w:sz w:val="22"/>
                <w:szCs w:val="22"/>
              </w:rPr>
              <w:t>2022 год</w:t>
            </w:r>
          </w:p>
        </w:tc>
        <w:tc>
          <w:tcPr>
            <w:tcW w:w="1080" w:type="dxa"/>
            <w:shd w:val="clear" w:color="auto" w:fill="auto"/>
            <w:vAlign w:val="center"/>
            <w:hideMark/>
          </w:tcPr>
          <w:p w14:paraId="38E9FFCC" w14:textId="77777777" w:rsidR="00040D23" w:rsidRPr="002C35C9" w:rsidRDefault="00040D23" w:rsidP="00040D23">
            <w:pPr>
              <w:jc w:val="center"/>
              <w:rPr>
                <w:sz w:val="22"/>
                <w:szCs w:val="22"/>
              </w:rPr>
            </w:pPr>
            <w:r w:rsidRPr="002C35C9">
              <w:rPr>
                <w:sz w:val="22"/>
                <w:szCs w:val="22"/>
              </w:rPr>
              <w:t>2023 год</w:t>
            </w:r>
          </w:p>
        </w:tc>
        <w:tc>
          <w:tcPr>
            <w:tcW w:w="1081" w:type="dxa"/>
            <w:shd w:val="clear" w:color="auto" w:fill="auto"/>
            <w:vAlign w:val="center"/>
            <w:hideMark/>
          </w:tcPr>
          <w:p w14:paraId="040702E4" w14:textId="77777777" w:rsidR="00040D23" w:rsidRPr="002C35C9" w:rsidRDefault="00040D23" w:rsidP="00040D23">
            <w:pPr>
              <w:jc w:val="center"/>
              <w:rPr>
                <w:sz w:val="22"/>
                <w:szCs w:val="22"/>
              </w:rPr>
            </w:pPr>
            <w:r w:rsidRPr="002C35C9">
              <w:rPr>
                <w:sz w:val="22"/>
                <w:szCs w:val="22"/>
              </w:rPr>
              <w:t>2024 год</w:t>
            </w:r>
          </w:p>
        </w:tc>
      </w:tr>
      <w:tr w:rsidR="00040D23" w:rsidRPr="002C35C9" w14:paraId="0BC5A3B9" w14:textId="77777777" w:rsidTr="00040D23">
        <w:trPr>
          <w:trHeight w:val="65"/>
          <w:tblHeader/>
        </w:trPr>
        <w:tc>
          <w:tcPr>
            <w:tcW w:w="2995" w:type="dxa"/>
            <w:vMerge/>
            <w:vAlign w:val="center"/>
            <w:hideMark/>
          </w:tcPr>
          <w:p w14:paraId="416D1845" w14:textId="77777777" w:rsidR="00040D23" w:rsidRPr="002C35C9" w:rsidRDefault="00040D23" w:rsidP="00040D23">
            <w:pPr>
              <w:rPr>
                <w:sz w:val="22"/>
                <w:szCs w:val="22"/>
              </w:rPr>
            </w:pPr>
          </w:p>
        </w:tc>
        <w:tc>
          <w:tcPr>
            <w:tcW w:w="992" w:type="dxa"/>
            <w:shd w:val="clear" w:color="auto" w:fill="auto"/>
            <w:vAlign w:val="center"/>
          </w:tcPr>
          <w:p w14:paraId="1148EDB4" w14:textId="77777777" w:rsidR="00040D23" w:rsidRPr="002C35C9" w:rsidRDefault="00040D23" w:rsidP="00040D23">
            <w:pPr>
              <w:jc w:val="center"/>
              <w:rPr>
                <w:sz w:val="22"/>
                <w:szCs w:val="22"/>
              </w:rPr>
            </w:pPr>
            <w:r w:rsidRPr="002C35C9">
              <w:rPr>
                <w:sz w:val="22"/>
                <w:szCs w:val="22"/>
              </w:rPr>
              <w:t>отчет</w:t>
            </w:r>
          </w:p>
        </w:tc>
        <w:tc>
          <w:tcPr>
            <w:tcW w:w="992" w:type="dxa"/>
            <w:shd w:val="clear" w:color="auto" w:fill="auto"/>
            <w:vAlign w:val="center"/>
            <w:hideMark/>
          </w:tcPr>
          <w:p w14:paraId="35D3D5AD" w14:textId="77777777" w:rsidR="00040D23" w:rsidRPr="002C35C9" w:rsidRDefault="00040D23" w:rsidP="00040D23">
            <w:pPr>
              <w:jc w:val="center"/>
              <w:rPr>
                <w:sz w:val="22"/>
                <w:szCs w:val="22"/>
              </w:rPr>
            </w:pPr>
            <w:r w:rsidRPr="002C35C9">
              <w:rPr>
                <w:sz w:val="22"/>
                <w:szCs w:val="22"/>
              </w:rPr>
              <w:t>отчет</w:t>
            </w:r>
          </w:p>
        </w:tc>
        <w:tc>
          <w:tcPr>
            <w:tcW w:w="1014" w:type="dxa"/>
            <w:shd w:val="clear" w:color="auto" w:fill="auto"/>
            <w:vAlign w:val="center"/>
            <w:hideMark/>
          </w:tcPr>
          <w:p w14:paraId="1AB92C09" w14:textId="77777777" w:rsidR="00040D23" w:rsidRPr="002C35C9" w:rsidRDefault="00040D23" w:rsidP="00040D23">
            <w:pPr>
              <w:ind w:right="-8"/>
              <w:jc w:val="center"/>
              <w:rPr>
                <w:sz w:val="22"/>
                <w:szCs w:val="22"/>
              </w:rPr>
            </w:pPr>
            <w:r w:rsidRPr="002C35C9">
              <w:rPr>
                <w:sz w:val="22"/>
                <w:szCs w:val="22"/>
              </w:rPr>
              <w:t>оценка</w:t>
            </w:r>
          </w:p>
        </w:tc>
        <w:tc>
          <w:tcPr>
            <w:tcW w:w="3260" w:type="dxa"/>
            <w:gridSpan w:val="3"/>
            <w:shd w:val="clear" w:color="auto" w:fill="auto"/>
            <w:vAlign w:val="center"/>
            <w:hideMark/>
          </w:tcPr>
          <w:p w14:paraId="4CDB151C" w14:textId="77777777" w:rsidR="00040D23" w:rsidRPr="002C35C9" w:rsidRDefault="00040D23" w:rsidP="00040D23">
            <w:pPr>
              <w:jc w:val="center"/>
              <w:rPr>
                <w:sz w:val="22"/>
                <w:szCs w:val="22"/>
              </w:rPr>
            </w:pPr>
            <w:r w:rsidRPr="002C35C9">
              <w:rPr>
                <w:sz w:val="22"/>
                <w:szCs w:val="22"/>
              </w:rPr>
              <w:t>прогноз</w:t>
            </w:r>
          </w:p>
        </w:tc>
      </w:tr>
      <w:tr w:rsidR="00040D23" w:rsidRPr="002C35C9" w14:paraId="31EFA02A" w14:textId="77777777" w:rsidTr="00040D23">
        <w:trPr>
          <w:trHeight w:val="315"/>
        </w:trPr>
        <w:tc>
          <w:tcPr>
            <w:tcW w:w="2995" w:type="dxa"/>
            <w:shd w:val="clear" w:color="auto" w:fill="auto"/>
            <w:vAlign w:val="bottom"/>
            <w:hideMark/>
          </w:tcPr>
          <w:p w14:paraId="3826ADCD" w14:textId="77777777" w:rsidR="00040D23" w:rsidRPr="002C35C9" w:rsidRDefault="00040D23" w:rsidP="00040D23">
            <w:pPr>
              <w:rPr>
                <w:sz w:val="22"/>
                <w:szCs w:val="22"/>
              </w:rPr>
            </w:pPr>
            <w:r w:rsidRPr="002C35C9">
              <w:rPr>
                <w:sz w:val="22"/>
                <w:szCs w:val="22"/>
              </w:rPr>
              <w:t xml:space="preserve">Ненецкий автономный округ, </w:t>
            </w:r>
            <w:r w:rsidRPr="002C35C9">
              <w:rPr>
                <w:i/>
                <w:sz w:val="22"/>
                <w:szCs w:val="22"/>
              </w:rPr>
              <w:t>в том числе</w:t>
            </w:r>
            <w:r w:rsidRPr="002C35C9">
              <w:rPr>
                <w:sz w:val="22"/>
                <w:szCs w:val="22"/>
              </w:rPr>
              <w:t xml:space="preserve"> </w:t>
            </w:r>
          </w:p>
        </w:tc>
        <w:tc>
          <w:tcPr>
            <w:tcW w:w="992" w:type="dxa"/>
            <w:shd w:val="clear" w:color="auto" w:fill="auto"/>
            <w:noWrap/>
            <w:vAlign w:val="bottom"/>
            <w:hideMark/>
          </w:tcPr>
          <w:p w14:paraId="3EE650CA" w14:textId="77777777" w:rsidR="00040D23" w:rsidRPr="002C35C9" w:rsidRDefault="00040D23" w:rsidP="00040D23">
            <w:pPr>
              <w:ind w:left="-108" w:right="-55"/>
              <w:jc w:val="right"/>
              <w:rPr>
                <w:sz w:val="22"/>
                <w:szCs w:val="22"/>
              </w:rPr>
            </w:pPr>
            <w:r w:rsidRPr="002C35C9">
              <w:rPr>
                <w:sz w:val="22"/>
                <w:szCs w:val="22"/>
              </w:rPr>
              <w:t xml:space="preserve">58 780,45 </w:t>
            </w:r>
          </w:p>
        </w:tc>
        <w:tc>
          <w:tcPr>
            <w:tcW w:w="992" w:type="dxa"/>
            <w:shd w:val="clear" w:color="auto" w:fill="auto"/>
            <w:noWrap/>
            <w:vAlign w:val="bottom"/>
            <w:hideMark/>
          </w:tcPr>
          <w:p w14:paraId="24B61B85" w14:textId="77777777" w:rsidR="00040D23" w:rsidRPr="002C35C9" w:rsidRDefault="00040D23" w:rsidP="00040D23">
            <w:pPr>
              <w:ind w:left="-108" w:right="-108"/>
              <w:jc w:val="right"/>
              <w:rPr>
                <w:sz w:val="22"/>
                <w:szCs w:val="22"/>
              </w:rPr>
            </w:pPr>
            <w:r w:rsidRPr="002C35C9">
              <w:rPr>
                <w:sz w:val="22"/>
                <w:szCs w:val="22"/>
              </w:rPr>
              <w:t xml:space="preserve">26 576,00 </w:t>
            </w:r>
          </w:p>
        </w:tc>
        <w:tc>
          <w:tcPr>
            <w:tcW w:w="1014" w:type="dxa"/>
            <w:shd w:val="clear" w:color="auto" w:fill="auto"/>
            <w:noWrap/>
            <w:vAlign w:val="bottom"/>
            <w:hideMark/>
          </w:tcPr>
          <w:p w14:paraId="794A7163" w14:textId="77777777" w:rsidR="00040D23" w:rsidRPr="002C35C9" w:rsidRDefault="00040D23" w:rsidP="00040D23">
            <w:pPr>
              <w:ind w:left="-128" w:right="-73"/>
              <w:jc w:val="right"/>
              <w:rPr>
                <w:sz w:val="22"/>
                <w:szCs w:val="22"/>
              </w:rPr>
            </w:pPr>
            <w:r w:rsidRPr="002C35C9">
              <w:rPr>
                <w:sz w:val="22"/>
                <w:szCs w:val="22"/>
              </w:rPr>
              <w:t xml:space="preserve">77 849,50 </w:t>
            </w:r>
          </w:p>
        </w:tc>
        <w:tc>
          <w:tcPr>
            <w:tcW w:w="1099" w:type="dxa"/>
            <w:shd w:val="clear" w:color="auto" w:fill="auto"/>
            <w:noWrap/>
            <w:vAlign w:val="bottom"/>
            <w:hideMark/>
          </w:tcPr>
          <w:p w14:paraId="37ECEC62" w14:textId="77777777" w:rsidR="00040D23" w:rsidRPr="002C35C9" w:rsidRDefault="00040D23" w:rsidP="00040D23">
            <w:pPr>
              <w:jc w:val="right"/>
              <w:rPr>
                <w:sz w:val="22"/>
                <w:szCs w:val="22"/>
              </w:rPr>
            </w:pPr>
            <w:r w:rsidRPr="002C35C9">
              <w:rPr>
                <w:sz w:val="22"/>
                <w:szCs w:val="22"/>
              </w:rPr>
              <w:t xml:space="preserve">79 905,56 </w:t>
            </w:r>
          </w:p>
        </w:tc>
        <w:tc>
          <w:tcPr>
            <w:tcW w:w="1080" w:type="dxa"/>
            <w:shd w:val="clear" w:color="auto" w:fill="auto"/>
            <w:noWrap/>
            <w:vAlign w:val="bottom"/>
            <w:hideMark/>
          </w:tcPr>
          <w:p w14:paraId="17354A8A" w14:textId="77777777" w:rsidR="00040D23" w:rsidRPr="002C35C9" w:rsidRDefault="00040D23" w:rsidP="00040D23">
            <w:pPr>
              <w:ind w:left="-73" w:right="-55"/>
              <w:jc w:val="right"/>
              <w:rPr>
                <w:sz w:val="22"/>
                <w:szCs w:val="22"/>
              </w:rPr>
            </w:pPr>
            <w:r w:rsidRPr="002C35C9">
              <w:rPr>
                <w:sz w:val="22"/>
                <w:szCs w:val="22"/>
              </w:rPr>
              <w:t>81935,16</w:t>
            </w:r>
          </w:p>
        </w:tc>
        <w:tc>
          <w:tcPr>
            <w:tcW w:w="1081" w:type="dxa"/>
            <w:shd w:val="clear" w:color="auto" w:fill="auto"/>
            <w:noWrap/>
            <w:vAlign w:val="bottom"/>
            <w:hideMark/>
          </w:tcPr>
          <w:p w14:paraId="727948ED" w14:textId="77777777" w:rsidR="00040D23" w:rsidRPr="002C35C9" w:rsidRDefault="00040D23" w:rsidP="00040D23">
            <w:pPr>
              <w:ind w:left="-161" w:right="-87"/>
              <w:jc w:val="right"/>
              <w:rPr>
                <w:sz w:val="22"/>
                <w:szCs w:val="22"/>
              </w:rPr>
            </w:pPr>
            <w:r w:rsidRPr="002C35C9">
              <w:rPr>
                <w:sz w:val="22"/>
                <w:szCs w:val="22"/>
              </w:rPr>
              <w:t xml:space="preserve">84 311,28 </w:t>
            </w:r>
          </w:p>
        </w:tc>
      </w:tr>
      <w:tr w:rsidR="00040D23" w:rsidRPr="002C35C9" w14:paraId="29325A87" w14:textId="77777777" w:rsidTr="00040D23">
        <w:trPr>
          <w:trHeight w:val="720"/>
        </w:trPr>
        <w:tc>
          <w:tcPr>
            <w:tcW w:w="2995" w:type="dxa"/>
            <w:shd w:val="clear" w:color="auto" w:fill="auto"/>
            <w:vAlign w:val="bottom"/>
            <w:hideMark/>
          </w:tcPr>
          <w:p w14:paraId="50E02CAB" w14:textId="77777777" w:rsidR="00040D23" w:rsidRPr="002C35C9" w:rsidRDefault="00040D23" w:rsidP="00040D23">
            <w:pPr>
              <w:ind w:firstLineChars="100" w:firstLine="220"/>
              <w:rPr>
                <w:sz w:val="22"/>
                <w:szCs w:val="22"/>
              </w:rPr>
            </w:pPr>
            <w:r w:rsidRPr="002C35C9">
              <w:rPr>
                <w:sz w:val="22"/>
                <w:szCs w:val="22"/>
              </w:rPr>
              <w:t>прибыль организаций при выполнении соглашений о разделе продукции</w:t>
            </w:r>
          </w:p>
        </w:tc>
        <w:tc>
          <w:tcPr>
            <w:tcW w:w="992" w:type="dxa"/>
            <w:shd w:val="clear" w:color="auto" w:fill="auto"/>
            <w:noWrap/>
            <w:vAlign w:val="bottom"/>
            <w:hideMark/>
          </w:tcPr>
          <w:p w14:paraId="431E8BEA" w14:textId="77777777" w:rsidR="00040D23" w:rsidRPr="002C35C9" w:rsidRDefault="00040D23" w:rsidP="00040D23">
            <w:pPr>
              <w:jc w:val="right"/>
              <w:rPr>
                <w:sz w:val="22"/>
                <w:szCs w:val="22"/>
              </w:rPr>
            </w:pPr>
            <w:r w:rsidRPr="002C35C9">
              <w:rPr>
                <w:sz w:val="22"/>
                <w:szCs w:val="22"/>
              </w:rPr>
              <w:t xml:space="preserve">8 104,46 </w:t>
            </w:r>
          </w:p>
        </w:tc>
        <w:tc>
          <w:tcPr>
            <w:tcW w:w="992" w:type="dxa"/>
            <w:shd w:val="clear" w:color="auto" w:fill="auto"/>
            <w:noWrap/>
            <w:vAlign w:val="bottom"/>
            <w:hideMark/>
          </w:tcPr>
          <w:p w14:paraId="05EA6A27" w14:textId="77777777" w:rsidR="00040D23" w:rsidRPr="002C35C9" w:rsidRDefault="00040D23" w:rsidP="00040D23">
            <w:pPr>
              <w:jc w:val="right"/>
              <w:rPr>
                <w:sz w:val="22"/>
                <w:szCs w:val="22"/>
              </w:rPr>
            </w:pPr>
            <w:r w:rsidRPr="002C35C9">
              <w:rPr>
                <w:sz w:val="22"/>
                <w:szCs w:val="22"/>
              </w:rPr>
              <w:t xml:space="preserve">4 008,20 </w:t>
            </w:r>
          </w:p>
        </w:tc>
        <w:tc>
          <w:tcPr>
            <w:tcW w:w="1014" w:type="dxa"/>
            <w:shd w:val="clear" w:color="auto" w:fill="auto"/>
            <w:noWrap/>
            <w:vAlign w:val="bottom"/>
            <w:hideMark/>
          </w:tcPr>
          <w:p w14:paraId="0CF6FAFD" w14:textId="77777777" w:rsidR="00040D23" w:rsidRPr="002C35C9" w:rsidRDefault="00040D23" w:rsidP="00040D23">
            <w:pPr>
              <w:ind w:left="-128" w:right="-73"/>
              <w:jc w:val="right"/>
              <w:rPr>
                <w:sz w:val="22"/>
                <w:szCs w:val="22"/>
              </w:rPr>
            </w:pPr>
            <w:r w:rsidRPr="002C35C9">
              <w:rPr>
                <w:sz w:val="22"/>
                <w:szCs w:val="22"/>
              </w:rPr>
              <w:t xml:space="preserve">8 970,10 </w:t>
            </w:r>
          </w:p>
        </w:tc>
        <w:tc>
          <w:tcPr>
            <w:tcW w:w="1099" w:type="dxa"/>
            <w:shd w:val="clear" w:color="auto" w:fill="auto"/>
            <w:noWrap/>
            <w:vAlign w:val="bottom"/>
            <w:hideMark/>
          </w:tcPr>
          <w:p w14:paraId="7A0784D0" w14:textId="77777777" w:rsidR="00040D23" w:rsidRPr="002C35C9" w:rsidRDefault="00040D23" w:rsidP="00040D23">
            <w:pPr>
              <w:jc w:val="right"/>
              <w:rPr>
                <w:sz w:val="22"/>
                <w:szCs w:val="22"/>
              </w:rPr>
            </w:pPr>
            <w:r w:rsidRPr="002C35C9">
              <w:rPr>
                <w:sz w:val="22"/>
                <w:szCs w:val="22"/>
              </w:rPr>
              <w:t xml:space="preserve">7 915,58 </w:t>
            </w:r>
          </w:p>
        </w:tc>
        <w:tc>
          <w:tcPr>
            <w:tcW w:w="1080" w:type="dxa"/>
            <w:shd w:val="clear" w:color="auto" w:fill="auto"/>
            <w:noWrap/>
            <w:vAlign w:val="bottom"/>
            <w:hideMark/>
          </w:tcPr>
          <w:p w14:paraId="0D7F15A7" w14:textId="77777777" w:rsidR="00040D23" w:rsidRPr="002C35C9" w:rsidRDefault="00040D23" w:rsidP="00040D23">
            <w:pPr>
              <w:ind w:left="-73" w:right="-55"/>
              <w:jc w:val="right"/>
              <w:rPr>
                <w:sz w:val="22"/>
                <w:szCs w:val="22"/>
              </w:rPr>
            </w:pPr>
            <w:r w:rsidRPr="002C35C9">
              <w:rPr>
                <w:sz w:val="22"/>
                <w:szCs w:val="22"/>
              </w:rPr>
              <w:t>6766,09</w:t>
            </w:r>
          </w:p>
        </w:tc>
        <w:tc>
          <w:tcPr>
            <w:tcW w:w="1081" w:type="dxa"/>
            <w:shd w:val="clear" w:color="auto" w:fill="auto"/>
            <w:noWrap/>
            <w:vAlign w:val="bottom"/>
            <w:hideMark/>
          </w:tcPr>
          <w:p w14:paraId="5F6E6555" w14:textId="77777777" w:rsidR="00040D23" w:rsidRPr="002C35C9" w:rsidRDefault="00040D23" w:rsidP="00040D23">
            <w:pPr>
              <w:ind w:left="-161" w:right="-87"/>
              <w:jc w:val="right"/>
              <w:rPr>
                <w:sz w:val="22"/>
                <w:szCs w:val="22"/>
              </w:rPr>
            </w:pPr>
            <w:r w:rsidRPr="002C35C9">
              <w:rPr>
                <w:sz w:val="22"/>
                <w:szCs w:val="22"/>
              </w:rPr>
              <w:t xml:space="preserve">5 783,53 </w:t>
            </w:r>
          </w:p>
        </w:tc>
      </w:tr>
      <w:tr w:rsidR="00040D23" w:rsidRPr="002C35C9" w14:paraId="5D3A6E66" w14:textId="77777777" w:rsidTr="00040D23">
        <w:trPr>
          <w:trHeight w:val="300"/>
        </w:trPr>
        <w:tc>
          <w:tcPr>
            <w:tcW w:w="2995" w:type="dxa"/>
            <w:shd w:val="clear" w:color="auto" w:fill="auto"/>
            <w:vAlign w:val="center"/>
            <w:hideMark/>
          </w:tcPr>
          <w:p w14:paraId="0BC7AF0F" w14:textId="77777777" w:rsidR="00040D23" w:rsidRPr="002C35C9" w:rsidRDefault="00040D23" w:rsidP="00040D23">
            <w:pPr>
              <w:rPr>
                <w:sz w:val="22"/>
                <w:szCs w:val="22"/>
              </w:rPr>
            </w:pPr>
            <w:r w:rsidRPr="002C35C9">
              <w:rPr>
                <w:sz w:val="22"/>
                <w:szCs w:val="22"/>
              </w:rPr>
              <w:t>Изменение к предыдущему году, млн.руб.</w:t>
            </w:r>
          </w:p>
        </w:tc>
        <w:tc>
          <w:tcPr>
            <w:tcW w:w="992" w:type="dxa"/>
            <w:shd w:val="clear" w:color="auto" w:fill="auto"/>
            <w:noWrap/>
            <w:vAlign w:val="bottom"/>
            <w:hideMark/>
          </w:tcPr>
          <w:p w14:paraId="069386E7" w14:textId="77777777" w:rsidR="00040D23" w:rsidRPr="002C35C9" w:rsidRDefault="00040D23" w:rsidP="00040D23">
            <w:pPr>
              <w:ind w:left="-108" w:right="-108"/>
              <w:jc w:val="right"/>
              <w:rPr>
                <w:sz w:val="22"/>
                <w:szCs w:val="22"/>
              </w:rPr>
            </w:pPr>
            <w:r w:rsidRPr="002C35C9">
              <w:rPr>
                <w:sz w:val="22"/>
                <w:szCs w:val="22"/>
              </w:rPr>
              <w:t xml:space="preserve">-12 750,25 </w:t>
            </w:r>
          </w:p>
        </w:tc>
        <w:tc>
          <w:tcPr>
            <w:tcW w:w="992" w:type="dxa"/>
            <w:shd w:val="clear" w:color="auto" w:fill="auto"/>
            <w:noWrap/>
            <w:vAlign w:val="bottom"/>
            <w:hideMark/>
          </w:tcPr>
          <w:p w14:paraId="64AB0516" w14:textId="77777777" w:rsidR="00040D23" w:rsidRPr="002C35C9" w:rsidRDefault="00040D23" w:rsidP="00040D23">
            <w:pPr>
              <w:ind w:left="-108" w:right="-108"/>
              <w:jc w:val="right"/>
              <w:rPr>
                <w:sz w:val="22"/>
                <w:szCs w:val="22"/>
              </w:rPr>
            </w:pPr>
            <w:r w:rsidRPr="002C35C9">
              <w:rPr>
                <w:sz w:val="22"/>
                <w:szCs w:val="22"/>
              </w:rPr>
              <w:t xml:space="preserve">-32 204,45 </w:t>
            </w:r>
          </w:p>
        </w:tc>
        <w:tc>
          <w:tcPr>
            <w:tcW w:w="1014" w:type="dxa"/>
            <w:shd w:val="clear" w:color="auto" w:fill="auto"/>
            <w:noWrap/>
            <w:vAlign w:val="bottom"/>
            <w:hideMark/>
          </w:tcPr>
          <w:p w14:paraId="0FEF0D8A" w14:textId="77777777" w:rsidR="00040D23" w:rsidRPr="002C35C9" w:rsidRDefault="00040D23" w:rsidP="00040D23">
            <w:pPr>
              <w:ind w:left="-128" w:right="-73"/>
              <w:jc w:val="right"/>
              <w:rPr>
                <w:sz w:val="22"/>
                <w:szCs w:val="22"/>
              </w:rPr>
            </w:pPr>
            <w:r w:rsidRPr="002C35C9">
              <w:rPr>
                <w:sz w:val="22"/>
                <w:szCs w:val="22"/>
              </w:rPr>
              <w:t xml:space="preserve">51 273,50 </w:t>
            </w:r>
          </w:p>
        </w:tc>
        <w:tc>
          <w:tcPr>
            <w:tcW w:w="1099" w:type="dxa"/>
            <w:shd w:val="clear" w:color="auto" w:fill="auto"/>
            <w:noWrap/>
            <w:vAlign w:val="bottom"/>
            <w:hideMark/>
          </w:tcPr>
          <w:p w14:paraId="60E713DD" w14:textId="77777777" w:rsidR="00040D23" w:rsidRPr="002C35C9" w:rsidRDefault="00040D23" w:rsidP="00040D23">
            <w:pPr>
              <w:jc w:val="right"/>
              <w:rPr>
                <w:sz w:val="22"/>
                <w:szCs w:val="22"/>
              </w:rPr>
            </w:pPr>
            <w:r w:rsidRPr="002C35C9">
              <w:rPr>
                <w:sz w:val="22"/>
                <w:szCs w:val="22"/>
              </w:rPr>
              <w:t xml:space="preserve">2 056,06 </w:t>
            </w:r>
          </w:p>
        </w:tc>
        <w:tc>
          <w:tcPr>
            <w:tcW w:w="1080" w:type="dxa"/>
            <w:shd w:val="clear" w:color="auto" w:fill="auto"/>
            <w:noWrap/>
            <w:vAlign w:val="bottom"/>
            <w:hideMark/>
          </w:tcPr>
          <w:p w14:paraId="1BF1EFFC" w14:textId="77777777" w:rsidR="00040D23" w:rsidRPr="002C35C9" w:rsidRDefault="00040D23" w:rsidP="00040D23">
            <w:pPr>
              <w:ind w:left="-73" w:right="-55"/>
              <w:jc w:val="right"/>
              <w:rPr>
                <w:sz w:val="22"/>
                <w:szCs w:val="22"/>
              </w:rPr>
            </w:pPr>
            <w:r w:rsidRPr="002C35C9">
              <w:rPr>
                <w:sz w:val="22"/>
                <w:szCs w:val="22"/>
              </w:rPr>
              <w:t xml:space="preserve">2 029,60 </w:t>
            </w:r>
          </w:p>
        </w:tc>
        <w:tc>
          <w:tcPr>
            <w:tcW w:w="1081" w:type="dxa"/>
            <w:shd w:val="clear" w:color="auto" w:fill="auto"/>
            <w:noWrap/>
            <w:vAlign w:val="bottom"/>
            <w:hideMark/>
          </w:tcPr>
          <w:p w14:paraId="2B906333" w14:textId="77777777" w:rsidR="00040D23" w:rsidRPr="002C35C9" w:rsidRDefault="00040D23" w:rsidP="00040D23">
            <w:pPr>
              <w:ind w:left="-161" w:right="-87"/>
              <w:jc w:val="right"/>
              <w:rPr>
                <w:sz w:val="22"/>
                <w:szCs w:val="22"/>
              </w:rPr>
            </w:pPr>
            <w:r w:rsidRPr="002C35C9">
              <w:rPr>
                <w:sz w:val="22"/>
                <w:szCs w:val="22"/>
              </w:rPr>
              <w:t xml:space="preserve">2 376,12 </w:t>
            </w:r>
          </w:p>
        </w:tc>
      </w:tr>
    </w:tbl>
    <w:p w14:paraId="25AA14D9" w14:textId="77777777" w:rsidR="00040D23" w:rsidRPr="00AA2D6D" w:rsidRDefault="00040D23" w:rsidP="00040D23">
      <w:pPr>
        <w:widowControl w:val="0"/>
        <w:ind w:firstLine="851"/>
        <w:jc w:val="both"/>
        <w:rPr>
          <w:sz w:val="28"/>
          <w:szCs w:val="28"/>
        </w:rPr>
      </w:pPr>
    </w:p>
    <w:p w14:paraId="08EEA1DA" w14:textId="2E809BE5" w:rsidR="00040D23" w:rsidRPr="00AA2D6D" w:rsidRDefault="00040D23" w:rsidP="00040D23">
      <w:pPr>
        <w:widowControl w:val="0"/>
        <w:ind w:firstLine="709"/>
        <w:jc w:val="both"/>
        <w:rPr>
          <w:sz w:val="28"/>
          <w:szCs w:val="28"/>
        </w:rPr>
      </w:pPr>
      <w:r w:rsidRPr="00AA2D6D">
        <w:rPr>
          <w:sz w:val="28"/>
          <w:szCs w:val="28"/>
        </w:rPr>
        <w:t>Прогнозом СЭР на среднесрочный период предусмотрены показатели прибыли прибыльных предприятий Ненецкого автономного округа с ежегодным умеренным ростом, что ожидается за счет роста нефтегазовых доходов к показателям предыдущего года в результате ожидаемого повышения нефтяных цен и восстановления нефтедобычи: в 2021 году (+2,9 раза), в 2022 году (+2,60 %), в 2023 году (+2,50 %), в 2024 году (+2,90</w:t>
      </w:r>
      <w:r w:rsidR="00AA2D6D">
        <w:rPr>
          <w:sz w:val="28"/>
          <w:szCs w:val="28"/>
        </w:rPr>
        <w:t xml:space="preserve"> </w:t>
      </w:r>
      <w:r w:rsidRPr="00AA2D6D">
        <w:rPr>
          <w:sz w:val="28"/>
          <w:szCs w:val="28"/>
        </w:rPr>
        <w:t>%).</w:t>
      </w:r>
    </w:p>
    <w:p w14:paraId="45C3D394" w14:textId="77777777" w:rsidR="00040D23" w:rsidRPr="00AA2D6D" w:rsidRDefault="00040D23" w:rsidP="00EB2351">
      <w:pPr>
        <w:widowControl w:val="0"/>
        <w:ind w:firstLine="709"/>
        <w:jc w:val="both"/>
        <w:rPr>
          <w:sz w:val="28"/>
          <w:szCs w:val="28"/>
        </w:rPr>
      </w:pPr>
      <w:r w:rsidRPr="00AA2D6D">
        <w:rPr>
          <w:sz w:val="28"/>
          <w:szCs w:val="28"/>
        </w:rPr>
        <w:t>В настоящее время поступление налога на прибыль организаций в областной бюджет за девять месяцев 2021 года составило 17 692,5 млн.руб. или 100,0% к годовым показателям кассового плана, и в 1,9 раза больше поступлений за девять месяцев прошлого года (9 000,40 млн.руб.).</w:t>
      </w:r>
    </w:p>
    <w:p w14:paraId="0498B521" w14:textId="22FDECEE" w:rsidR="00040D23" w:rsidRPr="00EB2351" w:rsidRDefault="00040D23" w:rsidP="00EB2351">
      <w:pPr>
        <w:ind w:firstLine="709"/>
        <w:jc w:val="both"/>
        <w:rPr>
          <w:sz w:val="28"/>
          <w:szCs w:val="28"/>
        </w:rPr>
      </w:pPr>
      <w:r w:rsidRPr="00EB2351">
        <w:rPr>
          <w:sz w:val="28"/>
          <w:szCs w:val="28"/>
        </w:rPr>
        <w:t>По данным Архангельскстата сальдированный финансовый результат (прибыль минус убыток) организаций Архангельской области (без субъектов малого предпринимательства, страховых организаций и бюджетных учреждений) (без НАО) за январь-июль 2018</w:t>
      </w:r>
      <w:r w:rsidR="005D0E1A">
        <w:rPr>
          <w:sz w:val="28"/>
          <w:szCs w:val="28"/>
        </w:rPr>
        <w:t xml:space="preserve"> – </w:t>
      </w:r>
      <w:r w:rsidRPr="00EB2351">
        <w:rPr>
          <w:sz w:val="28"/>
          <w:szCs w:val="28"/>
        </w:rPr>
        <w:t xml:space="preserve">2021 годов в действующих ценах, представлен в таблице </w:t>
      </w:r>
      <w:r w:rsidR="000F1C42">
        <w:rPr>
          <w:sz w:val="28"/>
          <w:szCs w:val="28"/>
        </w:rPr>
        <w:t>9</w:t>
      </w:r>
      <w:r w:rsidR="00EB2351">
        <w:rPr>
          <w:sz w:val="28"/>
          <w:szCs w:val="28"/>
        </w:rPr>
        <w:t>.</w:t>
      </w:r>
    </w:p>
    <w:p w14:paraId="716956BA" w14:textId="77777777" w:rsidR="00040D23" w:rsidRPr="00EB2351" w:rsidRDefault="00040D23" w:rsidP="00040D23">
      <w:pPr>
        <w:ind w:firstLine="851"/>
        <w:jc w:val="both"/>
        <w:rPr>
          <w:sz w:val="28"/>
          <w:szCs w:val="28"/>
        </w:rPr>
      </w:pPr>
    </w:p>
    <w:p w14:paraId="7131100F" w14:textId="77777777" w:rsidR="00040D23" w:rsidRPr="00EB2351" w:rsidRDefault="00040D23" w:rsidP="00040D23">
      <w:pPr>
        <w:jc w:val="both"/>
      </w:pPr>
      <w:r w:rsidRPr="00EB2351">
        <w:t xml:space="preserve">Таблица </w:t>
      </w:r>
      <w:r w:rsidRPr="00EB2351">
        <w:rPr>
          <w:noProof/>
        </w:rPr>
        <w:fldChar w:fldCharType="begin"/>
      </w:r>
      <w:r w:rsidRPr="00EB2351">
        <w:rPr>
          <w:noProof/>
        </w:rPr>
        <w:instrText xml:space="preserve"> SEQ Таблица \* ARABIC </w:instrText>
      </w:r>
      <w:r w:rsidRPr="00EB2351">
        <w:rPr>
          <w:noProof/>
        </w:rPr>
        <w:fldChar w:fldCharType="separate"/>
      </w:r>
      <w:r w:rsidR="00473415">
        <w:rPr>
          <w:noProof/>
        </w:rPr>
        <w:t>9</w:t>
      </w:r>
      <w:r w:rsidRPr="00EB2351">
        <w:rPr>
          <w:noProof/>
        </w:rPr>
        <w:fldChar w:fldCharType="end"/>
      </w:r>
      <w:r w:rsidRPr="00EB2351">
        <w:t>. Сальдированный финансовый результат (прибыль минус убыток) организаций (без субъектов малого предпринимательства, страховых организаций и бюджетных учреждений) в действующих ценах за январь-июль 2018-2021 годов</w:t>
      </w:r>
    </w:p>
    <w:tbl>
      <w:tblPr>
        <w:tblW w:w="9311"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418"/>
        <w:gridCol w:w="1904"/>
        <w:gridCol w:w="1559"/>
        <w:gridCol w:w="1559"/>
        <w:gridCol w:w="1418"/>
        <w:gridCol w:w="1453"/>
      </w:tblGrid>
      <w:tr w:rsidR="00040D23" w:rsidRPr="005D0E1A" w14:paraId="78DD8CE0" w14:textId="77777777" w:rsidTr="00040D23">
        <w:trPr>
          <w:trHeight w:val="689"/>
        </w:trPr>
        <w:tc>
          <w:tcPr>
            <w:tcW w:w="1418" w:type="dxa"/>
            <w:shd w:val="clear" w:color="auto" w:fill="auto"/>
            <w:vAlign w:val="center"/>
            <w:hideMark/>
          </w:tcPr>
          <w:p w14:paraId="0241FE46" w14:textId="77777777" w:rsidR="00040D23" w:rsidRPr="005D0E1A" w:rsidRDefault="00040D23" w:rsidP="00040D23">
            <w:pPr>
              <w:jc w:val="center"/>
              <w:rPr>
                <w:color w:val="000000"/>
                <w:sz w:val="22"/>
                <w:szCs w:val="22"/>
              </w:rPr>
            </w:pPr>
            <w:r w:rsidRPr="005D0E1A">
              <w:rPr>
                <w:color w:val="000000"/>
                <w:sz w:val="22"/>
                <w:szCs w:val="22"/>
              </w:rPr>
              <w:t>Период: январь-июль</w:t>
            </w:r>
          </w:p>
        </w:tc>
        <w:tc>
          <w:tcPr>
            <w:tcW w:w="1904" w:type="dxa"/>
            <w:shd w:val="clear" w:color="auto" w:fill="auto"/>
            <w:vAlign w:val="center"/>
            <w:hideMark/>
          </w:tcPr>
          <w:p w14:paraId="38C4696B" w14:textId="77777777" w:rsidR="00040D23" w:rsidRPr="005D0E1A" w:rsidRDefault="00040D23" w:rsidP="00040D23">
            <w:pPr>
              <w:jc w:val="center"/>
              <w:rPr>
                <w:color w:val="000000"/>
                <w:sz w:val="22"/>
                <w:szCs w:val="22"/>
              </w:rPr>
            </w:pPr>
            <w:r w:rsidRPr="005D0E1A">
              <w:rPr>
                <w:sz w:val="22"/>
                <w:szCs w:val="22"/>
              </w:rPr>
              <w:t>Сальдо прибылей (+) и убытков (-), млн.руб.</w:t>
            </w:r>
          </w:p>
        </w:tc>
        <w:tc>
          <w:tcPr>
            <w:tcW w:w="1559" w:type="dxa"/>
            <w:shd w:val="clear" w:color="auto" w:fill="auto"/>
            <w:vAlign w:val="center"/>
            <w:hideMark/>
          </w:tcPr>
          <w:p w14:paraId="620D0B3B" w14:textId="77777777" w:rsidR="00040D23" w:rsidRPr="005D0E1A" w:rsidRDefault="00040D23" w:rsidP="00040D23">
            <w:pPr>
              <w:jc w:val="center"/>
              <w:rPr>
                <w:color w:val="000000"/>
                <w:sz w:val="22"/>
                <w:szCs w:val="22"/>
              </w:rPr>
            </w:pPr>
            <w:r w:rsidRPr="005D0E1A">
              <w:rPr>
                <w:color w:val="000000"/>
                <w:sz w:val="22"/>
                <w:szCs w:val="22"/>
              </w:rPr>
              <w:t>Сумма прибыли, млн.руб.</w:t>
            </w:r>
          </w:p>
        </w:tc>
        <w:tc>
          <w:tcPr>
            <w:tcW w:w="1559" w:type="dxa"/>
            <w:vAlign w:val="center"/>
          </w:tcPr>
          <w:p w14:paraId="2974D3B7" w14:textId="77777777" w:rsidR="00040D23" w:rsidRPr="005D0E1A" w:rsidRDefault="00040D23" w:rsidP="00040D23">
            <w:pPr>
              <w:jc w:val="center"/>
              <w:rPr>
                <w:color w:val="000000"/>
                <w:sz w:val="22"/>
                <w:szCs w:val="22"/>
              </w:rPr>
            </w:pPr>
            <w:r w:rsidRPr="005D0E1A">
              <w:rPr>
                <w:color w:val="000000"/>
                <w:sz w:val="22"/>
                <w:szCs w:val="22"/>
              </w:rPr>
              <w:t>Доля прибыльных организаций, %</w:t>
            </w:r>
          </w:p>
        </w:tc>
        <w:tc>
          <w:tcPr>
            <w:tcW w:w="1418" w:type="dxa"/>
            <w:shd w:val="clear" w:color="auto" w:fill="auto"/>
            <w:vAlign w:val="center"/>
            <w:hideMark/>
          </w:tcPr>
          <w:p w14:paraId="01EAE1EF" w14:textId="77777777" w:rsidR="00040D23" w:rsidRPr="005D0E1A" w:rsidRDefault="00040D23" w:rsidP="00040D23">
            <w:pPr>
              <w:jc w:val="center"/>
              <w:rPr>
                <w:color w:val="000000"/>
                <w:sz w:val="22"/>
                <w:szCs w:val="22"/>
              </w:rPr>
            </w:pPr>
            <w:r w:rsidRPr="005D0E1A">
              <w:rPr>
                <w:color w:val="000000"/>
                <w:sz w:val="22"/>
                <w:szCs w:val="22"/>
              </w:rPr>
              <w:t>Сумма убытков, млн.руб.</w:t>
            </w:r>
          </w:p>
        </w:tc>
        <w:tc>
          <w:tcPr>
            <w:tcW w:w="1453" w:type="dxa"/>
            <w:shd w:val="clear" w:color="auto" w:fill="auto"/>
            <w:vAlign w:val="center"/>
            <w:hideMark/>
          </w:tcPr>
          <w:p w14:paraId="2AEA481F" w14:textId="77777777" w:rsidR="00040D23" w:rsidRPr="005D0E1A" w:rsidRDefault="00040D23" w:rsidP="00040D23">
            <w:pPr>
              <w:jc w:val="center"/>
              <w:rPr>
                <w:color w:val="000000"/>
                <w:sz w:val="22"/>
                <w:szCs w:val="22"/>
              </w:rPr>
            </w:pPr>
            <w:r w:rsidRPr="005D0E1A">
              <w:rPr>
                <w:color w:val="000000"/>
                <w:sz w:val="22"/>
                <w:szCs w:val="22"/>
              </w:rPr>
              <w:t>Доля убыточных организаций, %</w:t>
            </w:r>
          </w:p>
        </w:tc>
      </w:tr>
      <w:tr w:rsidR="00040D23" w:rsidRPr="005D0E1A" w14:paraId="248A2FC7" w14:textId="77777777" w:rsidTr="005D0E1A">
        <w:trPr>
          <w:trHeight w:hRule="exact" w:val="255"/>
        </w:trPr>
        <w:tc>
          <w:tcPr>
            <w:tcW w:w="1418" w:type="dxa"/>
            <w:shd w:val="clear" w:color="auto" w:fill="auto"/>
            <w:vAlign w:val="bottom"/>
            <w:hideMark/>
          </w:tcPr>
          <w:p w14:paraId="66726662" w14:textId="77777777" w:rsidR="00040D23" w:rsidRPr="005D0E1A" w:rsidRDefault="00040D23" w:rsidP="00040D23">
            <w:pPr>
              <w:jc w:val="right"/>
              <w:rPr>
                <w:color w:val="000000"/>
                <w:sz w:val="22"/>
                <w:szCs w:val="22"/>
              </w:rPr>
            </w:pPr>
            <w:r w:rsidRPr="005D0E1A">
              <w:rPr>
                <w:color w:val="000000"/>
                <w:sz w:val="22"/>
                <w:szCs w:val="22"/>
              </w:rPr>
              <w:t>2021</w:t>
            </w:r>
          </w:p>
        </w:tc>
        <w:tc>
          <w:tcPr>
            <w:tcW w:w="1904" w:type="dxa"/>
            <w:shd w:val="clear" w:color="auto" w:fill="auto"/>
            <w:vAlign w:val="bottom"/>
            <w:hideMark/>
          </w:tcPr>
          <w:p w14:paraId="4DCEA4ED" w14:textId="77777777" w:rsidR="00040D23" w:rsidRPr="005D0E1A" w:rsidRDefault="00040D23" w:rsidP="00040D23">
            <w:pPr>
              <w:jc w:val="right"/>
              <w:rPr>
                <w:color w:val="000000"/>
                <w:sz w:val="22"/>
                <w:szCs w:val="22"/>
              </w:rPr>
            </w:pPr>
            <w:r w:rsidRPr="005D0E1A">
              <w:rPr>
                <w:color w:val="FF0000"/>
                <w:sz w:val="22"/>
                <w:szCs w:val="22"/>
              </w:rPr>
              <w:t xml:space="preserve">-25 360,50 </w:t>
            </w:r>
          </w:p>
        </w:tc>
        <w:tc>
          <w:tcPr>
            <w:tcW w:w="1559" w:type="dxa"/>
            <w:shd w:val="clear" w:color="auto" w:fill="auto"/>
            <w:vAlign w:val="bottom"/>
            <w:hideMark/>
          </w:tcPr>
          <w:p w14:paraId="0B9A0473" w14:textId="77777777" w:rsidR="00040D23" w:rsidRPr="005D0E1A" w:rsidRDefault="00040D23" w:rsidP="00040D23">
            <w:pPr>
              <w:jc w:val="right"/>
              <w:rPr>
                <w:color w:val="000000"/>
                <w:sz w:val="22"/>
                <w:szCs w:val="22"/>
              </w:rPr>
            </w:pPr>
            <w:r w:rsidRPr="005D0E1A">
              <w:rPr>
                <w:color w:val="000000"/>
                <w:sz w:val="22"/>
                <w:szCs w:val="22"/>
              </w:rPr>
              <w:t xml:space="preserve">42 011,60 </w:t>
            </w:r>
          </w:p>
        </w:tc>
        <w:tc>
          <w:tcPr>
            <w:tcW w:w="1559" w:type="dxa"/>
            <w:vAlign w:val="bottom"/>
          </w:tcPr>
          <w:p w14:paraId="2EA955EB" w14:textId="77777777" w:rsidR="00040D23" w:rsidRPr="005D0E1A" w:rsidRDefault="00040D23" w:rsidP="00040D23">
            <w:pPr>
              <w:jc w:val="right"/>
              <w:rPr>
                <w:color w:val="000000"/>
                <w:sz w:val="22"/>
                <w:szCs w:val="22"/>
              </w:rPr>
            </w:pPr>
            <w:r w:rsidRPr="005D0E1A">
              <w:rPr>
                <w:color w:val="000000"/>
                <w:sz w:val="22"/>
                <w:szCs w:val="22"/>
              </w:rPr>
              <w:t xml:space="preserve">71,80 </w:t>
            </w:r>
          </w:p>
        </w:tc>
        <w:tc>
          <w:tcPr>
            <w:tcW w:w="1418" w:type="dxa"/>
            <w:shd w:val="clear" w:color="auto" w:fill="auto"/>
            <w:vAlign w:val="bottom"/>
            <w:hideMark/>
          </w:tcPr>
          <w:p w14:paraId="3151DD4E" w14:textId="77777777" w:rsidR="00040D23" w:rsidRPr="005D0E1A" w:rsidRDefault="00040D23" w:rsidP="00040D23">
            <w:pPr>
              <w:jc w:val="right"/>
              <w:rPr>
                <w:color w:val="000000"/>
                <w:sz w:val="22"/>
                <w:szCs w:val="22"/>
              </w:rPr>
            </w:pPr>
            <w:r w:rsidRPr="005D0E1A">
              <w:rPr>
                <w:color w:val="000000"/>
                <w:sz w:val="22"/>
                <w:szCs w:val="22"/>
              </w:rPr>
              <w:t xml:space="preserve">67 372,00 </w:t>
            </w:r>
          </w:p>
        </w:tc>
        <w:tc>
          <w:tcPr>
            <w:tcW w:w="1453" w:type="dxa"/>
            <w:shd w:val="clear" w:color="auto" w:fill="auto"/>
            <w:vAlign w:val="bottom"/>
            <w:hideMark/>
          </w:tcPr>
          <w:p w14:paraId="2CA3D75F" w14:textId="77777777" w:rsidR="00040D23" w:rsidRPr="005D0E1A" w:rsidRDefault="00040D23" w:rsidP="00040D23">
            <w:pPr>
              <w:jc w:val="right"/>
              <w:rPr>
                <w:color w:val="000000"/>
                <w:sz w:val="22"/>
                <w:szCs w:val="22"/>
              </w:rPr>
            </w:pPr>
            <w:r w:rsidRPr="005D0E1A">
              <w:rPr>
                <w:color w:val="000000"/>
                <w:sz w:val="22"/>
                <w:szCs w:val="22"/>
              </w:rPr>
              <w:t xml:space="preserve">28,20 </w:t>
            </w:r>
          </w:p>
        </w:tc>
      </w:tr>
      <w:tr w:rsidR="00040D23" w:rsidRPr="005D0E1A" w14:paraId="6D37D067" w14:textId="77777777" w:rsidTr="005D0E1A">
        <w:trPr>
          <w:trHeight w:hRule="exact" w:val="255"/>
        </w:trPr>
        <w:tc>
          <w:tcPr>
            <w:tcW w:w="1418" w:type="dxa"/>
            <w:shd w:val="clear" w:color="auto" w:fill="auto"/>
            <w:vAlign w:val="bottom"/>
            <w:hideMark/>
          </w:tcPr>
          <w:p w14:paraId="6457BE15" w14:textId="77777777" w:rsidR="00040D23" w:rsidRPr="005D0E1A" w:rsidRDefault="00040D23" w:rsidP="00040D23">
            <w:pPr>
              <w:jc w:val="right"/>
              <w:rPr>
                <w:color w:val="000000"/>
                <w:sz w:val="22"/>
                <w:szCs w:val="22"/>
              </w:rPr>
            </w:pPr>
            <w:r w:rsidRPr="005D0E1A">
              <w:rPr>
                <w:color w:val="000000"/>
                <w:sz w:val="22"/>
                <w:szCs w:val="22"/>
              </w:rPr>
              <w:t>2020</w:t>
            </w:r>
          </w:p>
        </w:tc>
        <w:tc>
          <w:tcPr>
            <w:tcW w:w="1904" w:type="dxa"/>
            <w:shd w:val="clear" w:color="auto" w:fill="auto"/>
            <w:vAlign w:val="bottom"/>
            <w:hideMark/>
          </w:tcPr>
          <w:p w14:paraId="15240ED6" w14:textId="77777777" w:rsidR="00040D23" w:rsidRPr="005D0E1A" w:rsidRDefault="00040D23" w:rsidP="00040D23">
            <w:pPr>
              <w:jc w:val="right"/>
              <w:rPr>
                <w:color w:val="000000"/>
                <w:sz w:val="22"/>
                <w:szCs w:val="22"/>
              </w:rPr>
            </w:pPr>
            <w:r w:rsidRPr="005D0E1A">
              <w:rPr>
                <w:color w:val="000000"/>
                <w:sz w:val="22"/>
                <w:szCs w:val="22"/>
              </w:rPr>
              <w:t xml:space="preserve">8 811,60 </w:t>
            </w:r>
          </w:p>
        </w:tc>
        <w:tc>
          <w:tcPr>
            <w:tcW w:w="1559" w:type="dxa"/>
            <w:shd w:val="clear" w:color="auto" w:fill="auto"/>
            <w:vAlign w:val="bottom"/>
            <w:hideMark/>
          </w:tcPr>
          <w:p w14:paraId="2359EE1A" w14:textId="77777777" w:rsidR="00040D23" w:rsidRPr="005D0E1A" w:rsidRDefault="00040D23" w:rsidP="00040D23">
            <w:pPr>
              <w:jc w:val="right"/>
              <w:rPr>
                <w:color w:val="000000"/>
                <w:sz w:val="22"/>
                <w:szCs w:val="22"/>
              </w:rPr>
            </w:pPr>
            <w:r w:rsidRPr="005D0E1A">
              <w:rPr>
                <w:color w:val="000000"/>
                <w:sz w:val="22"/>
                <w:szCs w:val="22"/>
              </w:rPr>
              <w:t xml:space="preserve">20 559,40 </w:t>
            </w:r>
          </w:p>
        </w:tc>
        <w:tc>
          <w:tcPr>
            <w:tcW w:w="1559" w:type="dxa"/>
            <w:vAlign w:val="bottom"/>
          </w:tcPr>
          <w:p w14:paraId="4C10246D" w14:textId="77777777" w:rsidR="00040D23" w:rsidRPr="005D0E1A" w:rsidRDefault="00040D23" w:rsidP="00040D23">
            <w:pPr>
              <w:jc w:val="right"/>
              <w:rPr>
                <w:color w:val="000000"/>
                <w:sz w:val="22"/>
                <w:szCs w:val="22"/>
              </w:rPr>
            </w:pPr>
            <w:r w:rsidRPr="005D0E1A">
              <w:rPr>
                <w:color w:val="000000"/>
                <w:sz w:val="22"/>
                <w:szCs w:val="22"/>
              </w:rPr>
              <w:t xml:space="preserve">67,80 </w:t>
            </w:r>
          </w:p>
        </w:tc>
        <w:tc>
          <w:tcPr>
            <w:tcW w:w="1418" w:type="dxa"/>
            <w:shd w:val="clear" w:color="auto" w:fill="auto"/>
            <w:vAlign w:val="bottom"/>
            <w:hideMark/>
          </w:tcPr>
          <w:p w14:paraId="2252404B" w14:textId="77777777" w:rsidR="00040D23" w:rsidRPr="005D0E1A" w:rsidRDefault="00040D23" w:rsidP="00040D23">
            <w:pPr>
              <w:jc w:val="right"/>
              <w:rPr>
                <w:color w:val="000000"/>
                <w:sz w:val="22"/>
                <w:szCs w:val="22"/>
              </w:rPr>
            </w:pPr>
            <w:r w:rsidRPr="005D0E1A">
              <w:rPr>
                <w:color w:val="000000"/>
                <w:sz w:val="22"/>
                <w:szCs w:val="22"/>
              </w:rPr>
              <w:t xml:space="preserve">11 747,80 </w:t>
            </w:r>
          </w:p>
        </w:tc>
        <w:tc>
          <w:tcPr>
            <w:tcW w:w="1453" w:type="dxa"/>
            <w:shd w:val="clear" w:color="auto" w:fill="auto"/>
            <w:vAlign w:val="bottom"/>
            <w:hideMark/>
          </w:tcPr>
          <w:p w14:paraId="487936CA" w14:textId="77777777" w:rsidR="00040D23" w:rsidRPr="005D0E1A" w:rsidRDefault="00040D23" w:rsidP="00040D23">
            <w:pPr>
              <w:jc w:val="right"/>
              <w:rPr>
                <w:color w:val="000000"/>
                <w:sz w:val="22"/>
                <w:szCs w:val="22"/>
              </w:rPr>
            </w:pPr>
            <w:r w:rsidRPr="005D0E1A">
              <w:rPr>
                <w:color w:val="000000"/>
                <w:sz w:val="22"/>
                <w:szCs w:val="22"/>
              </w:rPr>
              <w:t xml:space="preserve">32,20 </w:t>
            </w:r>
          </w:p>
        </w:tc>
      </w:tr>
      <w:tr w:rsidR="00040D23" w:rsidRPr="005D0E1A" w14:paraId="4F272619" w14:textId="77777777" w:rsidTr="005D0E1A">
        <w:trPr>
          <w:trHeight w:hRule="exact" w:val="255"/>
        </w:trPr>
        <w:tc>
          <w:tcPr>
            <w:tcW w:w="1418" w:type="dxa"/>
            <w:shd w:val="clear" w:color="auto" w:fill="auto"/>
            <w:vAlign w:val="bottom"/>
            <w:hideMark/>
          </w:tcPr>
          <w:p w14:paraId="1142E446" w14:textId="77777777" w:rsidR="00040D23" w:rsidRPr="005D0E1A" w:rsidRDefault="00040D23" w:rsidP="00040D23">
            <w:pPr>
              <w:jc w:val="right"/>
              <w:rPr>
                <w:color w:val="000000"/>
                <w:sz w:val="22"/>
                <w:szCs w:val="22"/>
              </w:rPr>
            </w:pPr>
            <w:r w:rsidRPr="005D0E1A">
              <w:rPr>
                <w:color w:val="000000"/>
                <w:sz w:val="22"/>
                <w:szCs w:val="22"/>
              </w:rPr>
              <w:t>2019</w:t>
            </w:r>
          </w:p>
        </w:tc>
        <w:tc>
          <w:tcPr>
            <w:tcW w:w="1904" w:type="dxa"/>
            <w:shd w:val="clear" w:color="auto" w:fill="auto"/>
            <w:vAlign w:val="bottom"/>
            <w:hideMark/>
          </w:tcPr>
          <w:p w14:paraId="4E3C17C9" w14:textId="77777777" w:rsidR="00040D23" w:rsidRPr="005D0E1A" w:rsidRDefault="00040D23" w:rsidP="00040D23">
            <w:pPr>
              <w:jc w:val="right"/>
              <w:rPr>
                <w:color w:val="000000"/>
                <w:sz w:val="22"/>
                <w:szCs w:val="22"/>
              </w:rPr>
            </w:pPr>
            <w:r w:rsidRPr="005D0E1A">
              <w:rPr>
                <w:color w:val="000000"/>
                <w:sz w:val="22"/>
                <w:szCs w:val="22"/>
              </w:rPr>
              <w:t xml:space="preserve">25 498,30 </w:t>
            </w:r>
          </w:p>
        </w:tc>
        <w:tc>
          <w:tcPr>
            <w:tcW w:w="1559" w:type="dxa"/>
            <w:shd w:val="clear" w:color="auto" w:fill="auto"/>
            <w:vAlign w:val="bottom"/>
            <w:hideMark/>
          </w:tcPr>
          <w:p w14:paraId="7269695C" w14:textId="77777777" w:rsidR="00040D23" w:rsidRPr="005D0E1A" w:rsidRDefault="00040D23" w:rsidP="00040D23">
            <w:pPr>
              <w:jc w:val="right"/>
              <w:rPr>
                <w:color w:val="000000"/>
                <w:sz w:val="22"/>
                <w:szCs w:val="22"/>
              </w:rPr>
            </w:pPr>
            <w:r w:rsidRPr="005D0E1A">
              <w:rPr>
                <w:color w:val="000000"/>
                <w:sz w:val="22"/>
                <w:szCs w:val="22"/>
              </w:rPr>
              <w:t xml:space="preserve">28 101,50 </w:t>
            </w:r>
          </w:p>
        </w:tc>
        <w:tc>
          <w:tcPr>
            <w:tcW w:w="1559" w:type="dxa"/>
            <w:vAlign w:val="bottom"/>
          </w:tcPr>
          <w:p w14:paraId="50FBEB7A" w14:textId="77777777" w:rsidR="00040D23" w:rsidRPr="005D0E1A" w:rsidRDefault="00040D23" w:rsidP="00040D23">
            <w:pPr>
              <w:jc w:val="right"/>
              <w:rPr>
                <w:color w:val="000000"/>
                <w:sz w:val="22"/>
                <w:szCs w:val="22"/>
              </w:rPr>
            </w:pPr>
            <w:r w:rsidRPr="005D0E1A">
              <w:rPr>
                <w:color w:val="000000"/>
                <w:sz w:val="22"/>
                <w:szCs w:val="22"/>
              </w:rPr>
              <w:t xml:space="preserve">68,10 </w:t>
            </w:r>
          </w:p>
        </w:tc>
        <w:tc>
          <w:tcPr>
            <w:tcW w:w="1418" w:type="dxa"/>
            <w:shd w:val="clear" w:color="auto" w:fill="auto"/>
            <w:vAlign w:val="bottom"/>
            <w:hideMark/>
          </w:tcPr>
          <w:p w14:paraId="6B85874D" w14:textId="77777777" w:rsidR="00040D23" w:rsidRPr="005D0E1A" w:rsidRDefault="00040D23" w:rsidP="00040D23">
            <w:pPr>
              <w:jc w:val="right"/>
              <w:rPr>
                <w:color w:val="000000"/>
                <w:sz w:val="22"/>
                <w:szCs w:val="22"/>
              </w:rPr>
            </w:pPr>
            <w:r w:rsidRPr="005D0E1A">
              <w:rPr>
                <w:color w:val="000000"/>
                <w:sz w:val="22"/>
                <w:szCs w:val="22"/>
              </w:rPr>
              <w:t xml:space="preserve">2 603,20 </w:t>
            </w:r>
          </w:p>
        </w:tc>
        <w:tc>
          <w:tcPr>
            <w:tcW w:w="1453" w:type="dxa"/>
            <w:shd w:val="clear" w:color="auto" w:fill="auto"/>
            <w:noWrap/>
            <w:vAlign w:val="bottom"/>
            <w:hideMark/>
          </w:tcPr>
          <w:p w14:paraId="7CA488F5" w14:textId="77777777" w:rsidR="00040D23" w:rsidRPr="005D0E1A" w:rsidRDefault="00040D23" w:rsidP="00040D23">
            <w:pPr>
              <w:jc w:val="right"/>
              <w:rPr>
                <w:color w:val="000000"/>
                <w:sz w:val="22"/>
                <w:szCs w:val="22"/>
              </w:rPr>
            </w:pPr>
            <w:r w:rsidRPr="005D0E1A">
              <w:rPr>
                <w:color w:val="000000"/>
                <w:sz w:val="22"/>
                <w:szCs w:val="22"/>
              </w:rPr>
              <w:t xml:space="preserve">31,90 </w:t>
            </w:r>
          </w:p>
        </w:tc>
      </w:tr>
      <w:tr w:rsidR="00040D23" w:rsidRPr="00040D23" w14:paraId="76FDFCD5" w14:textId="77777777" w:rsidTr="005D0E1A">
        <w:trPr>
          <w:trHeight w:hRule="exact" w:val="255"/>
        </w:trPr>
        <w:tc>
          <w:tcPr>
            <w:tcW w:w="1418" w:type="dxa"/>
            <w:shd w:val="clear" w:color="auto" w:fill="auto"/>
            <w:vAlign w:val="bottom"/>
            <w:hideMark/>
          </w:tcPr>
          <w:p w14:paraId="2BED7A1B" w14:textId="77777777" w:rsidR="00040D23" w:rsidRPr="005D0E1A" w:rsidRDefault="00040D23" w:rsidP="00040D23">
            <w:pPr>
              <w:jc w:val="right"/>
              <w:rPr>
                <w:color w:val="000000"/>
                <w:sz w:val="22"/>
                <w:szCs w:val="22"/>
              </w:rPr>
            </w:pPr>
            <w:r w:rsidRPr="005D0E1A">
              <w:rPr>
                <w:color w:val="000000"/>
                <w:sz w:val="22"/>
                <w:szCs w:val="22"/>
              </w:rPr>
              <w:t>2018</w:t>
            </w:r>
          </w:p>
        </w:tc>
        <w:tc>
          <w:tcPr>
            <w:tcW w:w="1904" w:type="dxa"/>
            <w:shd w:val="clear" w:color="auto" w:fill="auto"/>
            <w:vAlign w:val="bottom"/>
            <w:hideMark/>
          </w:tcPr>
          <w:p w14:paraId="50721C4C" w14:textId="77777777" w:rsidR="00040D23" w:rsidRPr="005D0E1A" w:rsidRDefault="00040D23" w:rsidP="00040D23">
            <w:pPr>
              <w:jc w:val="right"/>
              <w:rPr>
                <w:color w:val="000000"/>
                <w:sz w:val="22"/>
                <w:szCs w:val="22"/>
              </w:rPr>
            </w:pPr>
            <w:r w:rsidRPr="005D0E1A">
              <w:rPr>
                <w:color w:val="000000"/>
                <w:sz w:val="22"/>
                <w:szCs w:val="22"/>
              </w:rPr>
              <w:t xml:space="preserve">16 217,10 </w:t>
            </w:r>
          </w:p>
        </w:tc>
        <w:tc>
          <w:tcPr>
            <w:tcW w:w="1559" w:type="dxa"/>
            <w:shd w:val="clear" w:color="auto" w:fill="auto"/>
            <w:vAlign w:val="bottom"/>
            <w:hideMark/>
          </w:tcPr>
          <w:p w14:paraId="44B47C2E" w14:textId="77777777" w:rsidR="00040D23" w:rsidRPr="005D0E1A" w:rsidRDefault="00040D23" w:rsidP="00040D23">
            <w:pPr>
              <w:jc w:val="right"/>
              <w:rPr>
                <w:color w:val="000000"/>
                <w:sz w:val="22"/>
                <w:szCs w:val="22"/>
              </w:rPr>
            </w:pPr>
            <w:r w:rsidRPr="005D0E1A">
              <w:rPr>
                <w:color w:val="000000"/>
                <w:sz w:val="22"/>
                <w:szCs w:val="22"/>
              </w:rPr>
              <w:t xml:space="preserve">21 441,40 </w:t>
            </w:r>
          </w:p>
        </w:tc>
        <w:tc>
          <w:tcPr>
            <w:tcW w:w="1559" w:type="dxa"/>
            <w:vAlign w:val="bottom"/>
          </w:tcPr>
          <w:p w14:paraId="5B0CD21E" w14:textId="77777777" w:rsidR="00040D23" w:rsidRPr="005D0E1A" w:rsidRDefault="00040D23" w:rsidP="00040D23">
            <w:pPr>
              <w:jc w:val="right"/>
              <w:rPr>
                <w:color w:val="000000"/>
                <w:sz w:val="22"/>
                <w:szCs w:val="22"/>
              </w:rPr>
            </w:pPr>
            <w:r w:rsidRPr="005D0E1A">
              <w:rPr>
                <w:color w:val="000000"/>
                <w:sz w:val="22"/>
                <w:szCs w:val="22"/>
              </w:rPr>
              <w:t xml:space="preserve">65,60 </w:t>
            </w:r>
          </w:p>
        </w:tc>
        <w:tc>
          <w:tcPr>
            <w:tcW w:w="1418" w:type="dxa"/>
            <w:shd w:val="clear" w:color="auto" w:fill="auto"/>
            <w:vAlign w:val="bottom"/>
            <w:hideMark/>
          </w:tcPr>
          <w:p w14:paraId="15E5A7D6" w14:textId="77777777" w:rsidR="00040D23" w:rsidRPr="005D0E1A" w:rsidRDefault="00040D23" w:rsidP="00040D23">
            <w:pPr>
              <w:jc w:val="right"/>
              <w:rPr>
                <w:color w:val="000000"/>
                <w:sz w:val="22"/>
                <w:szCs w:val="22"/>
              </w:rPr>
            </w:pPr>
            <w:r w:rsidRPr="005D0E1A">
              <w:rPr>
                <w:color w:val="000000"/>
                <w:sz w:val="22"/>
                <w:szCs w:val="22"/>
              </w:rPr>
              <w:t xml:space="preserve">5 224,30 </w:t>
            </w:r>
          </w:p>
        </w:tc>
        <w:tc>
          <w:tcPr>
            <w:tcW w:w="1453" w:type="dxa"/>
            <w:shd w:val="clear" w:color="auto" w:fill="auto"/>
            <w:noWrap/>
            <w:vAlign w:val="bottom"/>
            <w:hideMark/>
          </w:tcPr>
          <w:p w14:paraId="2664758A" w14:textId="77777777" w:rsidR="00040D23" w:rsidRPr="005D0E1A" w:rsidRDefault="00040D23" w:rsidP="00040D23">
            <w:pPr>
              <w:jc w:val="right"/>
              <w:rPr>
                <w:color w:val="000000"/>
                <w:sz w:val="22"/>
                <w:szCs w:val="22"/>
              </w:rPr>
            </w:pPr>
            <w:r w:rsidRPr="005D0E1A">
              <w:rPr>
                <w:color w:val="000000"/>
                <w:sz w:val="22"/>
                <w:szCs w:val="22"/>
              </w:rPr>
              <w:t xml:space="preserve">34,40 </w:t>
            </w:r>
          </w:p>
        </w:tc>
      </w:tr>
    </w:tbl>
    <w:p w14:paraId="08D95F15" w14:textId="77777777" w:rsidR="00040D23" w:rsidRPr="005D0E1A" w:rsidRDefault="00040D23" w:rsidP="00040D23"/>
    <w:p w14:paraId="16216B18" w14:textId="77777777" w:rsidR="00040D23" w:rsidRPr="005D0E1A" w:rsidRDefault="00040D23" w:rsidP="00040D23">
      <w:pPr>
        <w:ind w:firstLine="709"/>
        <w:jc w:val="both"/>
        <w:rPr>
          <w:sz w:val="28"/>
          <w:szCs w:val="28"/>
        </w:rPr>
      </w:pPr>
      <w:r w:rsidRPr="005D0E1A">
        <w:rPr>
          <w:sz w:val="28"/>
          <w:szCs w:val="28"/>
        </w:rPr>
        <w:t xml:space="preserve">По данным Архангельскстата за наблюдаемый период 2021 года установлено отрицательное сальдо или убыток предприятий Архангельской </w:t>
      </w:r>
      <w:r w:rsidRPr="005D0E1A">
        <w:rPr>
          <w:sz w:val="28"/>
          <w:szCs w:val="28"/>
        </w:rPr>
        <w:lastRenderedPageBreak/>
        <w:t>области в целом, при этом доля прибыльных организаций увеличилась на +4,0 п.п., а доля убыточных организаций снизилась на –4,0 п.п.; сумма прибыли увеличилась в два раза, при этом сумма убытков увеличилась в 5,7 раза к аналогичным показателям 2020 года, что указывает на длительный процесс восстановления деятельности предприятий.</w:t>
      </w:r>
    </w:p>
    <w:p w14:paraId="1B162F9E" w14:textId="729BBF88" w:rsidR="00040D23" w:rsidRPr="00461FE4" w:rsidRDefault="00040D23" w:rsidP="00040D23">
      <w:pPr>
        <w:ind w:firstLine="709"/>
        <w:jc w:val="both"/>
        <w:rPr>
          <w:sz w:val="28"/>
          <w:szCs w:val="28"/>
        </w:rPr>
      </w:pPr>
      <w:r w:rsidRPr="00461FE4">
        <w:rPr>
          <w:sz w:val="28"/>
          <w:szCs w:val="28"/>
        </w:rPr>
        <w:t xml:space="preserve">В соответствии с данными Архангельскстата доля организаций, получивших прибыль (убыток) за январь-июль 2019-2021 годов, по видам экономической деятельности представлена в таблице </w:t>
      </w:r>
      <w:r w:rsidR="000F1C42">
        <w:rPr>
          <w:sz w:val="28"/>
          <w:szCs w:val="28"/>
        </w:rPr>
        <w:t>10</w:t>
      </w:r>
      <w:r w:rsidR="00461FE4">
        <w:rPr>
          <w:sz w:val="28"/>
          <w:szCs w:val="28"/>
        </w:rPr>
        <w:t>.</w:t>
      </w:r>
    </w:p>
    <w:p w14:paraId="3D2D8735" w14:textId="77777777" w:rsidR="00040D23" w:rsidRPr="00461FE4" w:rsidRDefault="00040D23" w:rsidP="00040D23">
      <w:pPr>
        <w:ind w:firstLine="851"/>
        <w:jc w:val="both"/>
        <w:rPr>
          <w:sz w:val="28"/>
          <w:szCs w:val="28"/>
        </w:rPr>
      </w:pPr>
    </w:p>
    <w:p w14:paraId="16A8C8AF" w14:textId="695CAB10" w:rsidR="00040D23" w:rsidRPr="00461FE4" w:rsidRDefault="00040D23" w:rsidP="00040D23">
      <w:r w:rsidRPr="00461FE4">
        <w:t xml:space="preserve">Таблица </w:t>
      </w:r>
      <w:r w:rsidRPr="00461FE4">
        <w:rPr>
          <w:noProof/>
        </w:rPr>
        <w:fldChar w:fldCharType="begin"/>
      </w:r>
      <w:r w:rsidRPr="00461FE4">
        <w:rPr>
          <w:noProof/>
        </w:rPr>
        <w:instrText xml:space="preserve"> SEQ Таблица \* ARABIC </w:instrText>
      </w:r>
      <w:r w:rsidRPr="00461FE4">
        <w:rPr>
          <w:noProof/>
        </w:rPr>
        <w:fldChar w:fldCharType="separate"/>
      </w:r>
      <w:r w:rsidR="00473415">
        <w:rPr>
          <w:noProof/>
        </w:rPr>
        <w:t>10</w:t>
      </w:r>
      <w:r w:rsidRPr="00461FE4">
        <w:rPr>
          <w:noProof/>
        </w:rPr>
        <w:fldChar w:fldCharType="end"/>
      </w:r>
      <w:r w:rsidRPr="00461FE4">
        <w:t>. Доля организаций по видам экономической деятельности, получивших прибыль (убыток) за январь-июль 2019</w:t>
      </w:r>
      <w:r w:rsidR="00461FE4">
        <w:t xml:space="preserve"> – </w:t>
      </w:r>
      <w:r w:rsidRPr="00461FE4">
        <w:t>2021 годов, в процентах к общему количеству организаций</w:t>
      </w:r>
    </w:p>
    <w:tbl>
      <w:tblPr>
        <w:tblW w:w="9502"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686"/>
        <w:gridCol w:w="709"/>
        <w:gridCol w:w="708"/>
        <w:gridCol w:w="761"/>
        <w:gridCol w:w="1507"/>
        <w:gridCol w:w="709"/>
        <w:gridCol w:w="709"/>
        <w:gridCol w:w="713"/>
      </w:tblGrid>
      <w:tr w:rsidR="00040D23" w:rsidRPr="00461FE4" w14:paraId="4F157DF3" w14:textId="77777777" w:rsidTr="00461FE4">
        <w:trPr>
          <w:trHeight w:val="162"/>
          <w:tblHeader/>
        </w:trPr>
        <w:tc>
          <w:tcPr>
            <w:tcW w:w="3686" w:type="dxa"/>
            <w:vMerge w:val="restart"/>
            <w:shd w:val="clear" w:color="auto" w:fill="auto"/>
            <w:noWrap/>
            <w:vAlign w:val="center"/>
            <w:hideMark/>
          </w:tcPr>
          <w:p w14:paraId="64279F8A" w14:textId="77777777" w:rsidR="00040D23" w:rsidRPr="00461FE4" w:rsidRDefault="00040D23" w:rsidP="00040D23">
            <w:pPr>
              <w:jc w:val="center"/>
              <w:rPr>
                <w:color w:val="000000"/>
                <w:sz w:val="22"/>
                <w:szCs w:val="22"/>
              </w:rPr>
            </w:pPr>
            <w:r w:rsidRPr="00461FE4">
              <w:rPr>
                <w:color w:val="000000"/>
                <w:sz w:val="22"/>
                <w:szCs w:val="22"/>
              </w:rPr>
              <w:t>Вид экономической деятельности</w:t>
            </w:r>
          </w:p>
        </w:tc>
        <w:tc>
          <w:tcPr>
            <w:tcW w:w="709" w:type="dxa"/>
            <w:shd w:val="clear" w:color="auto" w:fill="auto"/>
            <w:vAlign w:val="center"/>
            <w:hideMark/>
          </w:tcPr>
          <w:p w14:paraId="5F20534A" w14:textId="5327DC28" w:rsidR="00040D23" w:rsidRPr="00461FE4" w:rsidRDefault="00040D23" w:rsidP="00040D23">
            <w:pPr>
              <w:ind w:left="-108" w:right="-108"/>
              <w:jc w:val="center"/>
              <w:rPr>
                <w:color w:val="000000"/>
                <w:sz w:val="22"/>
                <w:szCs w:val="22"/>
              </w:rPr>
            </w:pPr>
            <w:r w:rsidRPr="00461FE4">
              <w:rPr>
                <w:color w:val="000000"/>
                <w:sz w:val="22"/>
                <w:szCs w:val="22"/>
              </w:rPr>
              <w:t>2019</w:t>
            </w:r>
            <w:r w:rsidR="00461FE4">
              <w:rPr>
                <w:color w:val="000000"/>
                <w:sz w:val="22"/>
                <w:szCs w:val="22"/>
              </w:rPr>
              <w:t xml:space="preserve"> </w:t>
            </w:r>
            <w:r w:rsidRPr="00461FE4">
              <w:rPr>
                <w:color w:val="000000"/>
                <w:sz w:val="22"/>
                <w:szCs w:val="22"/>
              </w:rPr>
              <w:t>г</w:t>
            </w:r>
            <w:r w:rsidR="00461FE4">
              <w:rPr>
                <w:color w:val="000000"/>
                <w:sz w:val="22"/>
                <w:szCs w:val="22"/>
              </w:rPr>
              <w:t>.</w:t>
            </w:r>
          </w:p>
        </w:tc>
        <w:tc>
          <w:tcPr>
            <w:tcW w:w="708" w:type="dxa"/>
            <w:shd w:val="clear" w:color="auto" w:fill="auto"/>
            <w:vAlign w:val="center"/>
            <w:hideMark/>
          </w:tcPr>
          <w:p w14:paraId="762815C5" w14:textId="19E634BC" w:rsidR="00040D23" w:rsidRPr="00461FE4" w:rsidRDefault="00040D23" w:rsidP="00040D23">
            <w:pPr>
              <w:ind w:left="-108"/>
              <w:jc w:val="center"/>
              <w:rPr>
                <w:color w:val="000000"/>
                <w:sz w:val="22"/>
                <w:szCs w:val="22"/>
              </w:rPr>
            </w:pPr>
            <w:r w:rsidRPr="00461FE4">
              <w:rPr>
                <w:color w:val="000000"/>
                <w:sz w:val="22"/>
                <w:szCs w:val="22"/>
              </w:rPr>
              <w:t>2020</w:t>
            </w:r>
            <w:r w:rsidR="00461FE4">
              <w:rPr>
                <w:color w:val="000000"/>
                <w:sz w:val="22"/>
                <w:szCs w:val="22"/>
              </w:rPr>
              <w:t xml:space="preserve"> </w:t>
            </w:r>
            <w:r w:rsidRPr="00461FE4">
              <w:rPr>
                <w:color w:val="000000"/>
                <w:sz w:val="22"/>
                <w:szCs w:val="22"/>
              </w:rPr>
              <w:t>г</w:t>
            </w:r>
            <w:r w:rsidR="00461FE4">
              <w:rPr>
                <w:color w:val="000000"/>
                <w:sz w:val="22"/>
                <w:szCs w:val="22"/>
              </w:rPr>
              <w:t>.</w:t>
            </w:r>
          </w:p>
        </w:tc>
        <w:tc>
          <w:tcPr>
            <w:tcW w:w="761" w:type="dxa"/>
            <w:shd w:val="clear" w:color="auto" w:fill="auto"/>
            <w:vAlign w:val="center"/>
            <w:hideMark/>
          </w:tcPr>
          <w:p w14:paraId="7AD8293D" w14:textId="24F1DE8C" w:rsidR="00040D23" w:rsidRPr="00461FE4" w:rsidRDefault="00040D23" w:rsidP="00040D23">
            <w:pPr>
              <w:jc w:val="center"/>
              <w:rPr>
                <w:color w:val="000000"/>
                <w:sz w:val="22"/>
                <w:szCs w:val="22"/>
              </w:rPr>
            </w:pPr>
            <w:r w:rsidRPr="00461FE4">
              <w:rPr>
                <w:color w:val="000000"/>
                <w:sz w:val="22"/>
                <w:szCs w:val="22"/>
              </w:rPr>
              <w:t>2021</w:t>
            </w:r>
            <w:r w:rsidR="00461FE4">
              <w:rPr>
                <w:color w:val="000000"/>
                <w:sz w:val="22"/>
                <w:szCs w:val="22"/>
              </w:rPr>
              <w:t xml:space="preserve"> </w:t>
            </w:r>
            <w:r w:rsidRPr="00461FE4">
              <w:rPr>
                <w:color w:val="000000"/>
                <w:sz w:val="22"/>
                <w:szCs w:val="22"/>
              </w:rPr>
              <w:t>г</w:t>
            </w:r>
            <w:r w:rsidR="00461FE4">
              <w:rPr>
                <w:color w:val="000000"/>
                <w:sz w:val="22"/>
                <w:szCs w:val="22"/>
              </w:rPr>
              <w:t>.</w:t>
            </w:r>
          </w:p>
        </w:tc>
        <w:tc>
          <w:tcPr>
            <w:tcW w:w="1507" w:type="dxa"/>
            <w:vMerge w:val="restart"/>
            <w:shd w:val="clear" w:color="auto" w:fill="auto"/>
            <w:vAlign w:val="center"/>
            <w:hideMark/>
          </w:tcPr>
          <w:p w14:paraId="51B300F8" w14:textId="77777777" w:rsidR="00040D23" w:rsidRPr="00461FE4" w:rsidRDefault="00040D23" w:rsidP="00040D23">
            <w:pPr>
              <w:ind w:left="-160" w:right="-108" w:firstLine="142"/>
              <w:jc w:val="center"/>
              <w:rPr>
                <w:color w:val="000000"/>
                <w:sz w:val="22"/>
                <w:szCs w:val="22"/>
              </w:rPr>
            </w:pPr>
            <w:r w:rsidRPr="00461FE4">
              <w:rPr>
                <w:color w:val="000000"/>
                <w:sz w:val="22"/>
                <w:szCs w:val="22"/>
              </w:rPr>
              <w:t>Изменение доли прибыльных организаций,</w:t>
            </w:r>
          </w:p>
          <w:p w14:paraId="5B391504" w14:textId="77777777" w:rsidR="00040D23" w:rsidRPr="00461FE4" w:rsidRDefault="00040D23" w:rsidP="00040D23">
            <w:pPr>
              <w:ind w:left="-160" w:right="-108" w:firstLine="142"/>
              <w:jc w:val="center"/>
              <w:rPr>
                <w:color w:val="000000"/>
                <w:sz w:val="22"/>
                <w:szCs w:val="22"/>
              </w:rPr>
            </w:pPr>
            <w:r w:rsidRPr="00461FE4">
              <w:rPr>
                <w:color w:val="000000"/>
                <w:sz w:val="22"/>
                <w:szCs w:val="22"/>
              </w:rPr>
              <w:t>п.п.</w:t>
            </w:r>
          </w:p>
        </w:tc>
        <w:tc>
          <w:tcPr>
            <w:tcW w:w="709" w:type="dxa"/>
            <w:shd w:val="clear" w:color="auto" w:fill="auto"/>
            <w:vAlign w:val="center"/>
            <w:hideMark/>
          </w:tcPr>
          <w:p w14:paraId="37E81C03" w14:textId="2B75B33A" w:rsidR="00040D23" w:rsidRPr="00461FE4" w:rsidRDefault="00040D23" w:rsidP="00040D23">
            <w:pPr>
              <w:ind w:left="-108"/>
              <w:jc w:val="center"/>
              <w:rPr>
                <w:color w:val="000000"/>
                <w:sz w:val="22"/>
                <w:szCs w:val="22"/>
              </w:rPr>
            </w:pPr>
            <w:r w:rsidRPr="00461FE4">
              <w:rPr>
                <w:color w:val="000000"/>
                <w:sz w:val="22"/>
                <w:szCs w:val="22"/>
              </w:rPr>
              <w:t>2019</w:t>
            </w:r>
            <w:r w:rsidR="00461FE4">
              <w:rPr>
                <w:color w:val="000000"/>
                <w:sz w:val="22"/>
                <w:szCs w:val="22"/>
              </w:rPr>
              <w:t xml:space="preserve"> </w:t>
            </w:r>
            <w:r w:rsidRPr="00461FE4">
              <w:rPr>
                <w:color w:val="000000"/>
                <w:sz w:val="22"/>
                <w:szCs w:val="22"/>
              </w:rPr>
              <w:t>г</w:t>
            </w:r>
            <w:r w:rsidR="00461FE4">
              <w:rPr>
                <w:color w:val="000000"/>
                <w:sz w:val="22"/>
                <w:szCs w:val="22"/>
              </w:rPr>
              <w:t>.</w:t>
            </w:r>
          </w:p>
        </w:tc>
        <w:tc>
          <w:tcPr>
            <w:tcW w:w="709" w:type="dxa"/>
            <w:shd w:val="clear" w:color="auto" w:fill="auto"/>
            <w:vAlign w:val="center"/>
            <w:hideMark/>
          </w:tcPr>
          <w:p w14:paraId="5E876599" w14:textId="31D699F2" w:rsidR="00040D23" w:rsidRPr="00461FE4" w:rsidRDefault="00040D23" w:rsidP="00040D23">
            <w:pPr>
              <w:ind w:left="-108"/>
              <w:jc w:val="center"/>
              <w:rPr>
                <w:color w:val="000000"/>
                <w:sz w:val="22"/>
                <w:szCs w:val="22"/>
              </w:rPr>
            </w:pPr>
            <w:r w:rsidRPr="00461FE4">
              <w:rPr>
                <w:color w:val="000000"/>
                <w:sz w:val="22"/>
                <w:szCs w:val="22"/>
              </w:rPr>
              <w:t>2020</w:t>
            </w:r>
            <w:r w:rsidR="00461FE4">
              <w:rPr>
                <w:color w:val="000000"/>
                <w:sz w:val="22"/>
                <w:szCs w:val="22"/>
              </w:rPr>
              <w:t xml:space="preserve"> </w:t>
            </w:r>
            <w:r w:rsidRPr="00461FE4">
              <w:rPr>
                <w:color w:val="000000"/>
                <w:sz w:val="22"/>
                <w:szCs w:val="22"/>
              </w:rPr>
              <w:t>г</w:t>
            </w:r>
            <w:r w:rsidR="00461FE4">
              <w:rPr>
                <w:color w:val="000000"/>
                <w:sz w:val="22"/>
                <w:szCs w:val="22"/>
              </w:rPr>
              <w:t>.</w:t>
            </w:r>
          </w:p>
        </w:tc>
        <w:tc>
          <w:tcPr>
            <w:tcW w:w="713" w:type="dxa"/>
            <w:shd w:val="clear" w:color="auto" w:fill="auto"/>
            <w:vAlign w:val="center"/>
            <w:hideMark/>
          </w:tcPr>
          <w:p w14:paraId="0B517581" w14:textId="7A3050E8" w:rsidR="00040D23" w:rsidRPr="00461FE4" w:rsidRDefault="00040D23" w:rsidP="00040D23">
            <w:pPr>
              <w:ind w:left="-108"/>
              <w:jc w:val="center"/>
              <w:rPr>
                <w:color w:val="000000"/>
                <w:sz w:val="22"/>
                <w:szCs w:val="22"/>
              </w:rPr>
            </w:pPr>
            <w:r w:rsidRPr="00461FE4">
              <w:rPr>
                <w:color w:val="000000"/>
                <w:sz w:val="22"/>
                <w:szCs w:val="22"/>
              </w:rPr>
              <w:t>2021</w:t>
            </w:r>
            <w:r w:rsidR="00461FE4">
              <w:rPr>
                <w:color w:val="000000"/>
                <w:sz w:val="22"/>
                <w:szCs w:val="22"/>
              </w:rPr>
              <w:t xml:space="preserve"> </w:t>
            </w:r>
            <w:r w:rsidRPr="00461FE4">
              <w:rPr>
                <w:color w:val="000000"/>
                <w:sz w:val="22"/>
                <w:szCs w:val="22"/>
              </w:rPr>
              <w:t>г</w:t>
            </w:r>
            <w:r w:rsidR="00461FE4">
              <w:rPr>
                <w:color w:val="000000"/>
                <w:sz w:val="22"/>
                <w:szCs w:val="22"/>
              </w:rPr>
              <w:t>.</w:t>
            </w:r>
          </w:p>
        </w:tc>
      </w:tr>
      <w:tr w:rsidR="00040D23" w:rsidRPr="00461FE4" w14:paraId="589244C4" w14:textId="77777777" w:rsidTr="00461FE4">
        <w:trPr>
          <w:trHeight w:val="183"/>
          <w:tblHeader/>
        </w:trPr>
        <w:tc>
          <w:tcPr>
            <w:tcW w:w="3686" w:type="dxa"/>
            <w:vMerge/>
            <w:vAlign w:val="center"/>
            <w:hideMark/>
          </w:tcPr>
          <w:p w14:paraId="068DB3F0" w14:textId="77777777" w:rsidR="00040D23" w:rsidRPr="00461FE4" w:rsidRDefault="00040D23" w:rsidP="00040D23">
            <w:pPr>
              <w:rPr>
                <w:color w:val="000000"/>
                <w:sz w:val="22"/>
                <w:szCs w:val="22"/>
              </w:rPr>
            </w:pPr>
          </w:p>
        </w:tc>
        <w:tc>
          <w:tcPr>
            <w:tcW w:w="2178" w:type="dxa"/>
            <w:gridSpan w:val="3"/>
            <w:shd w:val="clear" w:color="auto" w:fill="auto"/>
            <w:vAlign w:val="center"/>
            <w:hideMark/>
          </w:tcPr>
          <w:p w14:paraId="053CBDCE" w14:textId="77777777" w:rsidR="00040D23" w:rsidRPr="00461FE4" w:rsidRDefault="00040D23" w:rsidP="00040D23">
            <w:pPr>
              <w:jc w:val="center"/>
              <w:rPr>
                <w:color w:val="000000"/>
                <w:sz w:val="22"/>
                <w:szCs w:val="22"/>
              </w:rPr>
            </w:pPr>
            <w:r w:rsidRPr="00461FE4">
              <w:rPr>
                <w:color w:val="000000"/>
                <w:sz w:val="22"/>
                <w:szCs w:val="22"/>
              </w:rPr>
              <w:t>январь-июль</w:t>
            </w:r>
          </w:p>
        </w:tc>
        <w:tc>
          <w:tcPr>
            <w:tcW w:w="1507" w:type="dxa"/>
            <w:vMerge/>
            <w:vAlign w:val="center"/>
            <w:hideMark/>
          </w:tcPr>
          <w:p w14:paraId="064A437C" w14:textId="77777777" w:rsidR="00040D23" w:rsidRPr="00461FE4" w:rsidRDefault="00040D23" w:rsidP="00040D23">
            <w:pPr>
              <w:rPr>
                <w:color w:val="000000"/>
                <w:sz w:val="22"/>
                <w:szCs w:val="22"/>
              </w:rPr>
            </w:pPr>
          </w:p>
        </w:tc>
        <w:tc>
          <w:tcPr>
            <w:tcW w:w="2131" w:type="dxa"/>
            <w:gridSpan w:val="3"/>
            <w:shd w:val="clear" w:color="auto" w:fill="auto"/>
            <w:vAlign w:val="center"/>
            <w:hideMark/>
          </w:tcPr>
          <w:p w14:paraId="6A0B8FA3" w14:textId="77777777" w:rsidR="00040D23" w:rsidRPr="00461FE4" w:rsidRDefault="00040D23" w:rsidP="00040D23">
            <w:pPr>
              <w:jc w:val="center"/>
              <w:rPr>
                <w:color w:val="000000"/>
                <w:sz w:val="22"/>
                <w:szCs w:val="22"/>
              </w:rPr>
            </w:pPr>
            <w:r w:rsidRPr="00461FE4">
              <w:rPr>
                <w:color w:val="000000"/>
                <w:sz w:val="22"/>
                <w:szCs w:val="22"/>
              </w:rPr>
              <w:t>январь-июль</w:t>
            </w:r>
          </w:p>
        </w:tc>
      </w:tr>
      <w:tr w:rsidR="00040D23" w:rsidRPr="00461FE4" w14:paraId="34015B96" w14:textId="77777777" w:rsidTr="00461FE4">
        <w:trPr>
          <w:trHeight w:val="273"/>
          <w:tblHeader/>
        </w:trPr>
        <w:tc>
          <w:tcPr>
            <w:tcW w:w="3686" w:type="dxa"/>
            <w:vMerge/>
            <w:vAlign w:val="center"/>
            <w:hideMark/>
          </w:tcPr>
          <w:p w14:paraId="7E650A43" w14:textId="77777777" w:rsidR="00040D23" w:rsidRPr="00461FE4" w:rsidRDefault="00040D23" w:rsidP="00040D23">
            <w:pPr>
              <w:rPr>
                <w:color w:val="000000"/>
                <w:sz w:val="22"/>
                <w:szCs w:val="22"/>
              </w:rPr>
            </w:pPr>
          </w:p>
        </w:tc>
        <w:tc>
          <w:tcPr>
            <w:tcW w:w="2178" w:type="dxa"/>
            <w:gridSpan w:val="3"/>
            <w:shd w:val="clear" w:color="auto" w:fill="auto"/>
            <w:vAlign w:val="center"/>
            <w:hideMark/>
          </w:tcPr>
          <w:p w14:paraId="05479E3C" w14:textId="77777777" w:rsidR="00040D23" w:rsidRPr="00461FE4" w:rsidRDefault="00040D23" w:rsidP="00040D23">
            <w:pPr>
              <w:jc w:val="center"/>
              <w:rPr>
                <w:color w:val="000000"/>
                <w:sz w:val="22"/>
                <w:szCs w:val="22"/>
              </w:rPr>
            </w:pPr>
            <w:r w:rsidRPr="00461FE4">
              <w:rPr>
                <w:color w:val="000000"/>
                <w:sz w:val="22"/>
                <w:szCs w:val="22"/>
              </w:rPr>
              <w:t>доля прибыльных организаций, % </w:t>
            </w:r>
          </w:p>
        </w:tc>
        <w:tc>
          <w:tcPr>
            <w:tcW w:w="1507" w:type="dxa"/>
            <w:vMerge/>
            <w:vAlign w:val="center"/>
            <w:hideMark/>
          </w:tcPr>
          <w:p w14:paraId="278E1ADF" w14:textId="77777777" w:rsidR="00040D23" w:rsidRPr="00461FE4" w:rsidRDefault="00040D23" w:rsidP="00040D23">
            <w:pPr>
              <w:rPr>
                <w:color w:val="000000"/>
                <w:sz w:val="22"/>
                <w:szCs w:val="22"/>
              </w:rPr>
            </w:pPr>
          </w:p>
        </w:tc>
        <w:tc>
          <w:tcPr>
            <w:tcW w:w="2131" w:type="dxa"/>
            <w:gridSpan w:val="3"/>
            <w:shd w:val="clear" w:color="auto" w:fill="auto"/>
            <w:vAlign w:val="center"/>
            <w:hideMark/>
          </w:tcPr>
          <w:p w14:paraId="11A9A3E6" w14:textId="77777777" w:rsidR="00040D23" w:rsidRPr="00461FE4" w:rsidRDefault="00040D23" w:rsidP="00040D23">
            <w:pPr>
              <w:jc w:val="center"/>
              <w:rPr>
                <w:color w:val="000000"/>
                <w:sz w:val="22"/>
                <w:szCs w:val="22"/>
              </w:rPr>
            </w:pPr>
            <w:r w:rsidRPr="00461FE4">
              <w:rPr>
                <w:color w:val="000000"/>
                <w:sz w:val="22"/>
                <w:szCs w:val="22"/>
              </w:rPr>
              <w:t>доля убыточных организаций, % </w:t>
            </w:r>
          </w:p>
        </w:tc>
      </w:tr>
      <w:tr w:rsidR="00040D23" w:rsidRPr="00461FE4" w14:paraId="783AEF14" w14:textId="77777777" w:rsidTr="00040D23">
        <w:trPr>
          <w:trHeight w:val="164"/>
        </w:trPr>
        <w:tc>
          <w:tcPr>
            <w:tcW w:w="3686" w:type="dxa"/>
            <w:shd w:val="clear" w:color="auto" w:fill="auto"/>
            <w:noWrap/>
            <w:vAlign w:val="center"/>
            <w:hideMark/>
          </w:tcPr>
          <w:p w14:paraId="332369B4" w14:textId="77777777" w:rsidR="00040D23" w:rsidRPr="00461FE4" w:rsidRDefault="00040D23" w:rsidP="00040D23">
            <w:pPr>
              <w:jc w:val="center"/>
              <w:rPr>
                <w:color w:val="000000"/>
                <w:sz w:val="20"/>
                <w:szCs w:val="20"/>
              </w:rPr>
            </w:pPr>
            <w:r w:rsidRPr="00461FE4">
              <w:rPr>
                <w:color w:val="000000"/>
                <w:sz w:val="20"/>
                <w:szCs w:val="20"/>
              </w:rPr>
              <w:t>А</w:t>
            </w:r>
          </w:p>
        </w:tc>
        <w:tc>
          <w:tcPr>
            <w:tcW w:w="709" w:type="dxa"/>
            <w:shd w:val="clear" w:color="auto" w:fill="auto"/>
            <w:vAlign w:val="center"/>
            <w:hideMark/>
          </w:tcPr>
          <w:p w14:paraId="709ADA8E" w14:textId="77777777" w:rsidR="00040D23" w:rsidRPr="00461FE4" w:rsidRDefault="00040D23" w:rsidP="00040D23">
            <w:pPr>
              <w:jc w:val="center"/>
              <w:rPr>
                <w:color w:val="000000"/>
                <w:sz w:val="20"/>
                <w:szCs w:val="20"/>
              </w:rPr>
            </w:pPr>
            <w:r w:rsidRPr="00461FE4">
              <w:rPr>
                <w:color w:val="000000"/>
                <w:sz w:val="20"/>
                <w:szCs w:val="20"/>
              </w:rPr>
              <w:t>1</w:t>
            </w:r>
          </w:p>
        </w:tc>
        <w:tc>
          <w:tcPr>
            <w:tcW w:w="708" w:type="dxa"/>
            <w:shd w:val="clear" w:color="auto" w:fill="auto"/>
            <w:vAlign w:val="center"/>
            <w:hideMark/>
          </w:tcPr>
          <w:p w14:paraId="7FBF7451" w14:textId="77777777" w:rsidR="00040D23" w:rsidRPr="00461FE4" w:rsidRDefault="00040D23" w:rsidP="00040D23">
            <w:pPr>
              <w:jc w:val="center"/>
              <w:rPr>
                <w:color w:val="000000"/>
                <w:sz w:val="20"/>
                <w:szCs w:val="20"/>
              </w:rPr>
            </w:pPr>
            <w:r w:rsidRPr="00461FE4">
              <w:rPr>
                <w:color w:val="000000"/>
                <w:sz w:val="20"/>
                <w:szCs w:val="20"/>
              </w:rPr>
              <w:t>2</w:t>
            </w:r>
          </w:p>
        </w:tc>
        <w:tc>
          <w:tcPr>
            <w:tcW w:w="761" w:type="dxa"/>
            <w:shd w:val="clear" w:color="auto" w:fill="auto"/>
            <w:vAlign w:val="center"/>
            <w:hideMark/>
          </w:tcPr>
          <w:p w14:paraId="6EDE35A5" w14:textId="77777777" w:rsidR="00040D23" w:rsidRPr="00461FE4" w:rsidRDefault="00040D23" w:rsidP="00040D23">
            <w:pPr>
              <w:jc w:val="center"/>
              <w:rPr>
                <w:color w:val="000000"/>
                <w:sz w:val="20"/>
                <w:szCs w:val="20"/>
              </w:rPr>
            </w:pPr>
            <w:r w:rsidRPr="00461FE4">
              <w:rPr>
                <w:color w:val="000000"/>
                <w:sz w:val="20"/>
                <w:szCs w:val="20"/>
              </w:rPr>
              <w:t>3</w:t>
            </w:r>
          </w:p>
        </w:tc>
        <w:tc>
          <w:tcPr>
            <w:tcW w:w="1507" w:type="dxa"/>
            <w:shd w:val="clear" w:color="auto" w:fill="auto"/>
            <w:vAlign w:val="center"/>
            <w:hideMark/>
          </w:tcPr>
          <w:p w14:paraId="5DBCDC46" w14:textId="77777777" w:rsidR="00040D23" w:rsidRPr="00461FE4" w:rsidRDefault="00040D23" w:rsidP="00040D23">
            <w:pPr>
              <w:jc w:val="center"/>
              <w:rPr>
                <w:color w:val="000000"/>
                <w:sz w:val="20"/>
                <w:szCs w:val="20"/>
              </w:rPr>
            </w:pPr>
            <w:r w:rsidRPr="00461FE4">
              <w:rPr>
                <w:color w:val="000000"/>
                <w:sz w:val="20"/>
                <w:szCs w:val="20"/>
              </w:rPr>
              <w:t>4=3-2</w:t>
            </w:r>
          </w:p>
        </w:tc>
        <w:tc>
          <w:tcPr>
            <w:tcW w:w="709" w:type="dxa"/>
            <w:shd w:val="clear" w:color="auto" w:fill="auto"/>
            <w:vAlign w:val="center"/>
            <w:hideMark/>
          </w:tcPr>
          <w:p w14:paraId="315B4179" w14:textId="77777777" w:rsidR="00040D23" w:rsidRPr="00461FE4" w:rsidRDefault="00040D23" w:rsidP="00040D23">
            <w:pPr>
              <w:jc w:val="center"/>
              <w:rPr>
                <w:color w:val="000000"/>
                <w:sz w:val="20"/>
                <w:szCs w:val="20"/>
              </w:rPr>
            </w:pPr>
            <w:r w:rsidRPr="00461FE4">
              <w:rPr>
                <w:color w:val="000000"/>
                <w:sz w:val="20"/>
                <w:szCs w:val="20"/>
              </w:rPr>
              <w:t>6</w:t>
            </w:r>
          </w:p>
        </w:tc>
        <w:tc>
          <w:tcPr>
            <w:tcW w:w="709" w:type="dxa"/>
            <w:shd w:val="clear" w:color="auto" w:fill="auto"/>
            <w:vAlign w:val="center"/>
            <w:hideMark/>
          </w:tcPr>
          <w:p w14:paraId="14EB82D8" w14:textId="77777777" w:rsidR="00040D23" w:rsidRPr="00461FE4" w:rsidRDefault="00040D23" w:rsidP="00040D23">
            <w:pPr>
              <w:jc w:val="center"/>
              <w:rPr>
                <w:color w:val="000000"/>
                <w:sz w:val="20"/>
                <w:szCs w:val="20"/>
              </w:rPr>
            </w:pPr>
            <w:r w:rsidRPr="00461FE4">
              <w:rPr>
                <w:color w:val="000000"/>
                <w:sz w:val="20"/>
                <w:szCs w:val="20"/>
              </w:rPr>
              <w:t>7</w:t>
            </w:r>
          </w:p>
        </w:tc>
        <w:tc>
          <w:tcPr>
            <w:tcW w:w="713" w:type="dxa"/>
            <w:shd w:val="clear" w:color="auto" w:fill="auto"/>
            <w:vAlign w:val="center"/>
            <w:hideMark/>
          </w:tcPr>
          <w:p w14:paraId="2A0761AD" w14:textId="2A9CDA2E" w:rsidR="00040D23" w:rsidRPr="00461FE4" w:rsidRDefault="00040D23" w:rsidP="00040D23">
            <w:pPr>
              <w:jc w:val="center"/>
              <w:rPr>
                <w:color w:val="000000"/>
                <w:sz w:val="20"/>
                <w:szCs w:val="20"/>
              </w:rPr>
            </w:pPr>
            <w:r w:rsidRPr="00461FE4">
              <w:rPr>
                <w:color w:val="000000"/>
                <w:sz w:val="20"/>
                <w:szCs w:val="20"/>
              </w:rPr>
              <w:t> </w:t>
            </w:r>
            <w:r w:rsidR="00461FE4">
              <w:rPr>
                <w:color w:val="000000"/>
                <w:sz w:val="20"/>
                <w:szCs w:val="20"/>
              </w:rPr>
              <w:t>8</w:t>
            </w:r>
          </w:p>
        </w:tc>
      </w:tr>
      <w:tr w:rsidR="00040D23" w:rsidRPr="00461FE4" w14:paraId="3DE911B1" w14:textId="77777777" w:rsidTr="00461FE4">
        <w:trPr>
          <w:trHeight w:hRule="exact" w:val="255"/>
        </w:trPr>
        <w:tc>
          <w:tcPr>
            <w:tcW w:w="3686" w:type="dxa"/>
            <w:shd w:val="clear" w:color="auto" w:fill="auto"/>
            <w:noWrap/>
            <w:vAlign w:val="bottom"/>
            <w:hideMark/>
          </w:tcPr>
          <w:p w14:paraId="07F2CC2D" w14:textId="77777777" w:rsidR="00040D23" w:rsidRPr="00461FE4" w:rsidRDefault="00040D23" w:rsidP="00040D23">
            <w:pPr>
              <w:rPr>
                <w:bCs/>
                <w:color w:val="000000"/>
                <w:sz w:val="22"/>
                <w:szCs w:val="22"/>
              </w:rPr>
            </w:pPr>
            <w:r w:rsidRPr="00461FE4">
              <w:rPr>
                <w:bCs/>
                <w:color w:val="000000"/>
                <w:sz w:val="22"/>
                <w:szCs w:val="22"/>
              </w:rPr>
              <w:t>Всего:</w:t>
            </w:r>
          </w:p>
        </w:tc>
        <w:tc>
          <w:tcPr>
            <w:tcW w:w="709" w:type="dxa"/>
            <w:shd w:val="clear" w:color="auto" w:fill="auto"/>
            <w:noWrap/>
            <w:vAlign w:val="bottom"/>
            <w:hideMark/>
          </w:tcPr>
          <w:p w14:paraId="088FA235" w14:textId="77777777" w:rsidR="00040D23" w:rsidRPr="00461FE4" w:rsidRDefault="00040D23" w:rsidP="00040D23">
            <w:pPr>
              <w:ind w:left="-108"/>
              <w:jc w:val="right"/>
              <w:rPr>
                <w:bCs/>
                <w:color w:val="000000"/>
                <w:sz w:val="22"/>
                <w:szCs w:val="22"/>
              </w:rPr>
            </w:pPr>
            <w:r w:rsidRPr="00461FE4">
              <w:rPr>
                <w:bCs/>
                <w:color w:val="000000"/>
                <w:sz w:val="22"/>
                <w:szCs w:val="22"/>
              </w:rPr>
              <w:t xml:space="preserve">68,10 </w:t>
            </w:r>
          </w:p>
        </w:tc>
        <w:tc>
          <w:tcPr>
            <w:tcW w:w="708" w:type="dxa"/>
            <w:shd w:val="clear" w:color="auto" w:fill="auto"/>
            <w:noWrap/>
            <w:vAlign w:val="bottom"/>
            <w:hideMark/>
          </w:tcPr>
          <w:p w14:paraId="094E8627" w14:textId="77777777" w:rsidR="00040D23" w:rsidRPr="00461FE4" w:rsidRDefault="00040D23" w:rsidP="00040D23">
            <w:pPr>
              <w:ind w:left="-108"/>
              <w:jc w:val="right"/>
              <w:rPr>
                <w:bCs/>
                <w:color w:val="000000"/>
                <w:sz w:val="22"/>
                <w:szCs w:val="22"/>
              </w:rPr>
            </w:pPr>
            <w:r w:rsidRPr="00461FE4">
              <w:rPr>
                <w:bCs/>
                <w:color w:val="000000"/>
                <w:sz w:val="22"/>
                <w:szCs w:val="22"/>
              </w:rPr>
              <w:t xml:space="preserve">67,80 </w:t>
            </w:r>
          </w:p>
        </w:tc>
        <w:tc>
          <w:tcPr>
            <w:tcW w:w="761" w:type="dxa"/>
            <w:shd w:val="clear" w:color="auto" w:fill="auto"/>
            <w:noWrap/>
            <w:vAlign w:val="bottom"/>
            <w:hideMark/>
          </w:tcPr>
          <w:p w14:paraId="247D30CE" w14:textId="77777777" w:rsidR="00040D23" w:rsidRPr="00461FE4" w:rsidRDefault="00040D23" w:rsidP="00040D23">
            <w:pPr>
              <w:ind w:left="-108"/>
              <w:jc w:val="right"/>
              <w:rPr>
                <w:bCs/>
                <w:color w:val="000000"/>
                <w:sz w:val="22"/>
                <w:szCs w:val="22"/>
              </w:rPr>
            </w:pPr>
            <w:r w:rsidRPr="00461FE4">
              <w:rPr>
                <w:bCs/>
                <w:color w:val="000000"/>
                <w:sz w:val="22"/>
                <w:szCs w:val="22"/>
              </w:rPr>
              <w:t xml:space="preserve">71,80 </w:t>
            </w:r>
          </w:p>
        </w:tc>
        <w:tc>
          <w:tcPr>
            <w:tcW w:w="1507" w:type="dxa"/>
            <w:shd w:val="clear" w:color="auto" w:fill="auto"/>
            <w:noWrap/>
            <w:vAlign w:val="bottom"/>
            <w:hideMark/>
          </w:tcPr>
          <w:p w14:paraId="71C60FDF" w14:textId="77777777" w:rsidR="00040D23" w:rsidRPr="00461FE4" w:rsidRDefault="00040D23" w:rsidP="00040D23">
            <w:pPr>
              <w:jc w:val="right"/>
              <w:rPr>
                <w:color w:val="000000"/>
                <w:sz w:val="22"/>
                <w:szCs w:val="22"/>
              </w:rPr>
            </w:pPr>
            <w:r w:rsidRPr="00461FE4">
              <w:rPr>
                <w:color w:val="000000"/>
                <w:sz w:val="22"/>
                <w:szCs w:val="22"/>
              </w:rPr>
              <w:t xml:space="preserve">+4,0 </w:t>
            </w:r>
          </w:p>
        </w:tc>
        <w:tc>
          <w:tcPr>
            <w:tcW w:w="709" w:type="dxa"/>
            <w:shd w:val="clear" w:color="auto" w:fill="auto"/>
            <w:noWrap/>
            <w:vAlign w:val="bottom"/>
            <w:hideMark/>
          </w:tcPr>
          <w:p w14:paraId="565BD153" w14:textId="77777777" w:rsidR="00040D23" w:rsidRPr="00461FE4" w:rsidRDefault="00040D23" w:rsidP="00040D23">
            <w:pPr>
              <w:ind w:left="-160"/>
              <w:jc w:val="right"/>
              <w:rPr>
                <w:bCs/>
                <w:color w:val="000000"/>
                <w:sz w:val="22"/>
                <w:szCs w:val="22"/>
              </w:rPr>
            </w:pPr>
            <w:r w:rsidRPr="00461FE4">
              <w:rPr>
                <w:bCs/>
                <w:color w:val="000000"/>
                <w:sz w:val="22"/>
                <w:szCs w:val="22"/>
              </w:rPr>
              <w:t xml:space="preserve">31,90 </w:t>
            </w:r>
          </w:p>
        </w:tc>
        <w:tc>
          <w:tcPr>
            <w:tcW w:w="709" w:type="dxa"/>
            <w:shd w:val="clear" w:color="auto" w:fill="auto"/>
            <w:noWrap/>
            <w:vAlign w:val="bottom"/>
            <w:hideMark/>
          </w:tcPr>
          <w:p w14:paraId="1B7A4BF9" w14:textId="77777777" w:rsidR="00040D23" w:rsidRPr="00461FE4" w:rsidRDefault="00040D23" w:rsidP="00040D23">
            <w:pPr>
              <w:ind w:left="-160"/>
              <w:jc w:val="right"/>
              <w:rPr>
                <w:bCs/>
                <w:color w:val="000000"/>
                <w:sz w:val="22"/>
                <w:szCs w:val="22"/>
              </w:rPr>
            </w:pPr>
            <w:r w:rsidRPr="00461FE4">
              <w:rPr>
                <w:bCs/>
                <w:color w:val="000000"/>
                <w:sz w:val="22"/>
                <w:szCs w:val="22"/>
              </w:rPr>
              <w:t xml:space="preserve">32,20 </w:t>
            </w:r>
          </w:p>
        </w:tc>
        <w:tc>
          <w:tcPr>
            <w:tcW w:w="713" w:type="dxa"/>
            <w:shd w:val="clear" w:color="auto" w:fill="auto"/>
            <w:noWrap/>
            <w:vAlign w:val="bottom"/>
            <w:hideMark/>
          </w:tcPr>
          <w:p w14:paraId="3DC15BBC" w14:textId="77777777" w:rsidR="00040D23" w:rsidRPr="00461FE4" w:rsidRDefault="00040D23" w:rsidP="00040D23">
            <w:pPr>
              <w:ind w:left="-160"/>
              <w:jc w:val="right"/>
              <w:rPr>
                <w:bCs/>
                <w:color w:val="000000"/>
                <w:sz w:val="22"/>
                <w:szCs w:val="22"/>
              </w:rPr>
            </w:pPr>
            <w:r w:rsidRPr="00461FE4">
              <w:rPr>
                <w:bCs/>
                <w:color w:val="000000"/>
                <w:sz w:val="22"/>
                <w:szCs w:val="22"/>
              </w:rPr>
              <w:t xml:space="preserve">28,20 </w:t>
            </w:r>
          </w:p>
        </w:tc>
      </w:tr>
      <w:tr w:rsidR="00040D23" w:rsidRPr="00461FE4" w14:paraId="29E6F563" w14:textId="77777777" w:rsidTr="00461FE4">
        <w:trPr>
          <w:trHeight w:hRule="exact" w:val="255"/>
        </w:trPr>
        <w:tc>
          <w:tcPr>
            <w:tcW w:w="9502" w:type="dxa"/>
            <w:gridSpan w:val="8"/>
            <w:shd w:val="clear" w:color="auto" w:fill="auto"/>
            <w:noWrap/>
            <w:vAlign w:val="bottom"/>
            <w:hideMark/>
          </w:tcPr>
          <w:p w14:paraId="31587756" w14:textId="77777777" w:rsidR="00040D23" w:rsidRPr="00461FE4" w:rsidRDefault="00040D23" w:rsidP="00040D23">
            <w:pPr>
              <w:jc w:val="center"/>
              <w:rPr>
                <w:color w:val="000000"/>
                <w:sz w:val="22"/>
                <w:szCs w:val="22"/>
              </w:rPr>
            </w:pPr>
            <w:r w:rsidRPr="00461FE4">
              <w:rPr>
                <w:i/>
                <w:iCs/>
                <w:color w:val="000000"/>
                <w:sz w:val="22"/>
                <w:szCs w:val="22"/>
              </w:rPr>
              <w:t>из них:</w:t>
            </w:r>
          </w:p>
        </w:tc>
      </w:tr>
      <w:tr w:rsidR="00040D23" w:rsidRPr="00461FE4" w14:paraId="21F02DD1" w14:textId="77777777" w:rsidTr="00040D23">
        <w:trPr>
          <w:trHeight w:val="606"/>
        </w:trPr>
        <w:tc>
          <w:tcPr>
            <w:tcW w:w="3686" w:type="dxa"/>
            <w:shd w:val="clear" w:color="auto" w:fill="auto"/>
            <w:vAlign w:val="bottom"/>
            <w:hideMark/>
          </w:tcPr>
          <w:p w14:paraId="1C6093F5" w14:textId="77777777" w:rsidR="00040D23" w:rsidRPr="00461FE4" w:rsidRDefault="00040D23" w:rsidP="00040D23">
            <w:pPr>
              <w:rPr>
                <w:color w:val="000000"/>
                <w:sz w:val="22"/>
                <w:szCs w:val="22"/>
              </w:rPr>
            </w:pPr>
            <w:r w:rsidRPr="00461FE4">
              <w:rPr>
                <w:color w:val="000000"/>
                <w:sz w:val="22"/>
                <w:szCs w:val="22"/>
              </w:rPr>
              <w:t xml:space="preserve">сельское, лесное хозяйство, охота, рыболовство и рыбоводство, </w:t>
            </w:r>
            <w:r w:rsidRPr="00461FE4">
              <w:rPr>
                <w:i/>
                <w:iCs/>
                <w:color w:val="000000"/>
                <w:sz w:val="22"/>
                <w:szCs w:val="22"/>
              </w:rPr>
              <w:t>в том числе:</w:t>
            </w:r>
          </w:p>
        </w:tc>
        <w:tc>
          <w:tcPr>
            <w:tcW w:w="709" w:type="dxa"/>
            <w:shd w:val="clear" w:color="auto" w:fill="auto"/>
            <w:noWrap/>
            <w:vAlign w:val="bottom"/>
            <w:hideMark/>
          </w:tcPr>
          <w:p w14:paraId="4018F24C" w14:textId="77777777" w:rsidR="00040D23" w:rsidRPr="00461FE4" w:rsidRDefault="00040D23" w:rsidP="00040D23">
            <w:pPr>
              <w:jc w:val="right"/>
              <w:rPr>
                <w:color w:val="000000"/>
                <w:sz w:val="22"/>
                <w:szCs w:val="22"/>
              </w:rPr>
            </w:pPr>
            <w:r w:rsidRPr="00461FE4">
              <w:rPr>
                <w:color w:val="000000"/>
                <w:sz w:val="22"/>
                <w:szCs w:val="22"/>
              </w:rPr>
              <w:t xml:space="preserve">85,3 </w:t>
            </w:r>
          </w:p>
        </w:tc>
        <w:tc>
          <w:tcPr>
            <w:tcW w:w="708" w:type="dxa"/>
            <w:shd w:val="clear" w:color="auto" w:fill="auto"/>
            <w:noWrap/>
            <w:vAlign w:val="bottom"/>
            <w:hideMark/>
          </w:tcPr>
          <w:p w14:paraId="181434B7" w14:textId="77777777" w:rsidR="00040D23" w:rsidRPr="00461FE4" w:rsidRDefault="00040D23" w:rsidP="00040D23">
            <w:pPr>
              <w:jc w:val="right"/>
              <w:rPr>
                <w:color w:val="000000"/>
                <w:sz w:val="22"/>
                <w:szCs w:val="22"/>
              </w:rPr>
            </w:pPr>
            <w:r w:rsidRPr="00461FE4">
              <w:rPr>
                <w:color w:val="000000"/>
                <w:sz w:val="22"/>
                <w:szCs w:val="22"/>
              </w:rPr>
              <w:t xml:space="preserve">76,2 </w:t>
            </w:r>
          </w:p>
        </w:tc>
        <w:tc>
          <w:tcPr>
            <w:tcW w:w="761" w:type="dxa"/>
            <w:shd w:val="clear" w:color="auto" w:fill="auto"/>
            <w:noWrap/>
            <w:vAlign w:val="bottom"/>
            <w:hideMark/>
          </w:tcPr>
          <w:p w14:paraId="5A37018F" w14:textId="77777777" w:rsidR="00040D23" w:rsidRPr="00461FE4" w:rsidRDefault="00040D23" w:rsidP="00040D23">
            <w:pPr>
              <w:jc w:val="right"/>
              <w:rPr>
                <w:color w:val="000000"/>
                <w:sz w:val="22"/>
                <w:szCs w:val="22"/>
              </w:rPr>
            </w:pPr>
            <w:r w:rsidRPr="00461FE4">
              <w:rPr>
                <w:color w:val="000000"/>
                <w:sz w:val="22"/>
                <w:szCs w:val="22"/>
              </w:rPr>
              <w:t xml:space="preserve">86,4 </w:t>
            </w:r>
          </w:p>
        </w:tc>
        <w:tc>
          <w:tcPr>
            <w:tcW w:w="1507" w:type="dxa"/>
            <w:shd w:val="clear" w:color="auto" w:fill="auto"/>
            <w:noWrap/>
            <w:vAlign w:val="bottom"/>
            <w:hideMark/>
          </w:tcPr>
          <w:p w14:paraId="0B43A3D1" w14:textId="77777777" w:rsidR="00040D23" w:rsidRPr="00461FE4" w:rsidRDefault="00040D23" w:rsidP="00040D23">
            <w:pPr>
              <w:jc w:val="right"/>
              <w:rPr>
                <w:color w:val="000000"/>
                <w:sz w:val="22"/>
                <w:szCs w:val="22"/>
              </w:rPr>
            </w:pPr>
            <w:r w:rsidRPr="00461FE4">
              <w:rPr>
                <w:color w:val="000000"/>
                <w:sz w:val="22"/>
                <w:szCs w:val="22"/>
              </w:rPr>
              <w:t xml:space="preserve">+10,2 </w:t>
            </w:r>
          </w:p>
        </w:tc>
        <w:tc>
          <w:tcPr>
            <w:tcW w:w="709" w:type="dxa"/>
            <w:shd w:val="clear" w:color="auto" w:fill="auto"/>
            <w:noWrap/>
            <w:vAlign w:val="bottom"/>
            <w:hideMark/>
          </w:tcPr>
          <w:p w14:paraId="3CF04CBD" w14:textId="77777777" w:rsidR="00040D23" w:rsidRPr="00461FE4" w:rsidRDefault="00040D23" w:rsidP="00040D23">
            <w:pPr>
              <w:jc w:val="right"/>
              <w:rPr>
                <w:color w:val="000000"/>
                <w:sz w:val="22"/>
                <w:szCs w:val="22"/>
              </w:rPr>
            </w:pPr>
            <w:r w:rsidRPr="00461FE4">
              <w:rPr>
                <w:color w:val="000000"/>
                <w:sz w:val="22"/>
                <w:szCs w:val="22"/>
              </w:rPr>
              <w:t xml:space="preserve">14,7 </w:t>
            </w:r>
          </w:p>
        </w:tc>
        <w:tc>
          <w:tcPr>
            <w:tcW w:w="709" w:type="dxa"/>
            <w:shd w:val="clear" w:color="auto" w:fill="auto"/>
            <w:noWrap/>
            <w:vAlign w:val="bottom"/>
            <w:hideMark/>
          </w:tcPr>
          <w:p w14:paraId="69BCB0E5" w14:textId="77777777" w:rsidR="00040D23" w:rsidRPr="00461FE4" w:rsidRDefault="00040D23" w:rsidP="00040D23">
            <w:pPr>
              <w:jc w:val="right"/>
              <w:rPr>
                <w:color w:val="000000"/>
                <w:sz w:val="22"/>
                <w:szCs w:val="22"/>
              </w:rPr>
            </w:pPr>
            <w:r w:rsidRPr="00461FE4">
              <w:rPr>
                <w:color w:val="000000"/>
                <w:sz w:val="22"/>
                <w:szCs w:val="22"/>
              </w:rPr>
              <w:t xml:space="preserve">23,8 </w:t>
            </w:r>
          </w:p>
        </w:tc>
        <w:tc>
          <w:tcPr>
            <w:tcW w:w="713" w:type="dxa"/>
            <w:shd w:val="clear" w:color="auto" w:fill="auto"/>
            <w:noWrap/>
            <w:vAlign w:val="bottom"/>
            <w:hideMark/>
          </w:tcPr>
          <w:p w14:paraId="06DB30EA" w14:textId="77777777" w:rsidR="00040D23" w:rsidRPr="00461FE4" w:rsidRDefault="00040D23" w:rsidP="00040D23">
            <w:pPr>
              <w:jc w:val="right"/>
              <w:rPr>
                <w:color w:val="000000"/>
                <w:sz w:val="22"/>
                <w:szCs w:val="22"/>
              </w:rPr>
            </w:pPr>
            <w:r w:rsidRPr="00461FE4">
              <w:rPr>
                <w:color w:val="000000"/>
                <w:sz w:val="22"/>
                <w:szCs w:val="22"/>
              </w:rPr>
              <w:t xml:space="preserve">13,6 </w:t>
            </w:r>
          </w:p>
        </w:tc>
      </w:tr>
      <w:tr w:rsidR="00040D23" w:rsidRPr="00461FE4" w14:paraId="227E5EC9" w14:textId="77777777" w:rsidTr="00040D23">
        <w:trPr>
          <w:trHeight w:val="803"/>
        </w:trPr>
        <w:tc>
          <w:tcPr>
            <w:tcW w:w="3686" w:type="dxa"/>
            <w:shd w:val="clear" w:color="auto" w:fill="auto"/>
            <w:vAlign w:val="bottom"/>
            <w:hideMark/>
          </w:tcPr>
          <w:p w14:paraId="161A763B" w14:textId="77777777" w:rsidR="00040D23" w:rsidRPr="00461FE4" w:rsidRDefault="00040D23" w:rsidP="00040D23">
            <w:pPr>
              <w:ind w:firstLineChars="208" w:firstLine="458"/>
              <w:rPr>
                <w:i/>
                <w:color w:val="000000"/>
                <w:sz w:val="22"/>
                <w:szCs w:val="22"/>
              </w:rPr>
            </w:pPr>
            <w:r w:rsidRPr="00461FE4">
              <w:rPr>
                <w:i/>
                <w:color w:val="000000"/>
                <w:sz w:val="22"/>
                <w:szCs w:val="22"/>
              </w:rPr>
              <w:t>растениеводство и животноводство, охота и предоставление соответствующих услуг в этих областях</w:t>
            </w:r>
          </w:p>
        </w:tc>
        <w:tc>
          <w:tcPr>
            <w:tcW w:w="709" w:type="dxa"/>
            <w:shd w:val="clear" w:color="auto" w:fill="auto"/>
            <w:noWrap/>
            <w:vAlign w:val="bottom"/>
            <w:hideMark/>
          </w:tcPr>
          <w:p w14:paraId="10367DF8" w14:textId="77777777" w:rsidR="00040D23" w:rsidRPr="00461FE4" w:rsidRDefault="00040D23" w:rsidP="00040D23">
            <w:pPr>
              <w:jc w:val="right"/>
              <w:rPr>
                <w:color w:val="000000"/>
                <w:sz w:val="22"/>
                <w:szCs w:val="22"/>
              </w:rPr>
            </w:pPr>
            <w:r w:rsidRPr="00461FE4">
              <w:rPr>
                <w:color w:val="000000"/>
                <w:sz w:val="22"/>
                <w:szCs w:val="22"/>
              </w:rPr>
              <w:t xml:space="preserve">85,7 </w:t>
            </w:r>
          </w:p>
        </w:tc>
        <w:tc>
          <w:tcPr>
            <w:tcW w:w="708" w:type="dxa"/>
            <w:shd w:val="clear" w:color="auto" w:fill="auto"/>
            <w:noWrap/>
            <w:vAlign w:val="bottom"/>
            <w:hideMark/>
          </w:tcPr>
          <w:p w14:paraId="158B3FFB" w14:textId="77777777" w:rsidR="00040D23" w:rsidRPr="00461FE4" w:rsidRDefault="00040D23" w:rsidP="00040D23">
            <w:pPr>
              <w:jc w:val="right"/>
              <w:rPr>
                <w:color w:val="000000"/>
                <w:sz w:val="22"/>
                <w:szCs w:val="22"/>
              </w:rPr>
            </w:pPr>
            <w:r w:rsidRPr="00461FE4">
              <w:rPr>
                <w:color w:val="000000"/>
                <w:sz w:val="22"/>
                <w:szCs w:val="22"/>
              </w:rPr>
              <w:t xml:space="preserve">85,7 </w:t>
            </w:r>
          </w:p>
        </w:tc>
        <w:tc>
          <w:tcPr>
            <w:tcW w:w="761" w:type="dxa"/>
            <w:shd w:val="clear" w:color="auto" w:fill="auto"/>
            <w:noWrap/>
            <w:vAlign w:val="bottom"/>
            <w:hideMark/>
          </w:tcPr>
          <w:p w14:paraId="1A222C18" w14:textId="77777777" w:rsidR="00040D23" w:rsidRPr="00461FE4" w:rsidRDefault="00040D23" w:rsidP="00040D23">
            <w:pPr>
              <w:jc w:val="right"/>
              <w:rPr>
                <w:color w:val="000000"/>
                <w:sz w:val="22"/>
                <w:szCs w:val="22"/>
              </w:rPr>
            </w:pPr>
            <w:r w:rsidRPr="00461FE4">
              <w:rPr>
                <w:color w:val="000000"/>
                <w:sz w:val="22"/>
                <w:szCs w:val="22"/>
              </w:rPr>
              <w:t xml:space="preserve">57,1 </w:t>
            </w:r>
          </w:p>
        </w:tc>
        <w:tc>
          <w:tcPr>
            <w:tcW w:w="1507" w:type="dxa"/>
            <w:shd w:val="clear" w:color="auto" w:fill="auto"/>
            <w:noWrap/>
            <w:vAlign w:val="bottom"/>
            <w:hideMark/>
          </w:tcPr>
          <w:p w14:paraId="2C025921" w14:textId="77777777" w:rsidR="00040D23" w:rsidRPr="00461FE4" w:rsidRDefault="00040D23" w:rsidP="00040D23">
            <w:pPr>
              <w:jc w:val="right"/>
              <w:rPr>
                <w:color w:val="000000"/>
                <w:sz w:val="22"/>
                <w:szCs w:val="22"/>
              </w:rPr>
            </w:pPr>
            <w:r w:rsidRPr="00461FE4">
              <w:rPr>
                <w:color w:val="FF0000"/>
                <w:sz w:val="22"/>
                <w:szCs w:val="22"/>
              </w:rPr>
              <w:t xml:space="preserve">-28,6 </w:t>
            </w:r>
          </w:p>
        </w:tc>
        <w:tc>
          <w:tcPr>
            <w:tcW w:w="709" w:type="dxa"/>
            <w:shd w:val="clear" w:color="auto" w:fill="auto"/>
            <w:noWrap/>
            <w:vAlign w:val="bottom"/>
            <w:hideMark/>
          </w:tcPr>
          <w:p w14:paraId="71221A9B" w14:textId="77777777" w:rsidR="00040D23" w:rsidRPr="00461FE4" w:rsidRDefault="00040D23" w:rsidP="00040D23">
            <w:pPr>
              <w:jc w:val="right"/>
              <w:rPr>
                <w:color w:val="000000"/>
                <w:sz w:val="22"/>
                <w:szCs w:val="22"/>
              </w:rPr>
            </w:pPr>
            <w:r w:rsidRPr="00461FE4">
              <w:rPr>
                <w:color w:val="000000"/>
                <w:sz w:val="22"/>
                <w:szCs w:val="22"/>
              </w:rPr>
              <w:t xml:space="preserve">14,3 </w:t>
            </w:r>
          </w:p>
        </w:tc>
        <w:tc>
          <w:tcPr>
            <w:tcW w:w="709" w:type="dxa"/>
            <w:shd w:val="clear" w:color="auto" w:fill="auto"/>
            <w:noWrap/>
            <w:vAlign w:val="bottom"/>
            <w:hideMark/>
          </w:tcPr>
          <w:p w14:paraId="4463A16C" w14:textId="77777777" w:rsidR="00040D23" w:rsidRPr="00461FE4" w:rsidRDefault="00040D23" w:rsidP="00040D23">
            <w:pPr>
              <w:jc w:val="right"/>
              <w:rPr>
                <w:color w:val="000000"/>
                <w:sz w:val="22"/>
                <w:szCs w:val="22"/>
              </w:rPr>
            </w:pPr>
            <w:r w:rsidRPr="00461FE4">
              <w:rPr>
                <w:color w:val="000000"/>
                <w:sz w:val="22"/>
                <w:szCs w:val="22"/>
              </w:rPr>
              <w:t xml:space="preserve">14,3 </w:t>
            </w:r>
          </w:p>
        </w:tc>
        <w:tc>
          <w:tcPr>
            <w:tcW w:w="713" w:type="dxa"/>
            <w:shd w:val="clear" w:color="auto" w:fill="auto"/>
            <w:noWrap/>
            <w:vAlign w:val="bottom"/>
            <w:hideMark/>
          </w:tcPr>
          <w:p w14:paraId="3D34827A" w14:textId="77777777" w:rsidR="00040D23" w:rsidRPr="00461FE4" w:rsidRDefault="00040D23" w:rsidP="00040D23">
            <w:pPr>
              <w:jc w:val="right"/>
              <w:rPr>
                <w:color w:val="000000"/>
                <w:sz w:val="22"/>
                <w:szCs w:val="22"/>
              </w:rPr>
            </w:pPr>
            <w:r w:rsidRPr="00461FE4">
              <w:rPr>
                <w:color w:val="000000"/>
                <w:sz w:val="22"/>
                <w:szCs w:val="22"/>
              </w:rPr>
              <w:t xml:space="preserve">42,9 </w:t>
            </w:r>
          </w:p>
        </w:tc>
      </w:tr>
      <w:tr w:rsidR="00040D23" w:rsidRPr="00461FE4" w14:paraId="2C65F18A" w14:textId="77777777" w:rsidTr="00461FE4">
        <w:trPr>
          <w:trHeight w:hRule="exact" w:val="255"/>
        </w:trPr>
        <w:tc>
          <w:tcPr>
            <w:tcW w:w="3686" w:type="dxa"/>
            <w:shd w:val="clear" w:color="auto" w:fill="auto"/>
            <w:vAlign w:val="bottom"/>
            <w:hideMark/>
          </w:tcPr>
          <w:p w14:paraId="6506FE0A" w14:textId="77777777" w:rsidR="00040D23" w:rsidRPr="00461FE4" w:rsidRDefault="00040D23" w:rsidP="00040D23">
            <w:pPr>
              <w:ind w:firstLineChars="200" w:firstLine="440"/>
              <w:rPr>
                <w:i/>
                <w:color w:val="000000"/>
                <w:sz w:val="22"/>
                <w:szCs w:val="22"/>
              </w:rPr>
            </w:pPr>
            <w:r w:rsidRPr="00461FE4">
              <w:rPr>
                <w:i/>
                <w:color w:val="000000"/>
                <w:sz w:val="22"/>
                <w:szCs w:val="22"/>
              </w:rPr>
              <w:t>лесоводство и лесозаготовки</w:t>
            </w:r>
          </w:p>
        </w:tc>
        <w:tc>
          <w:tcPr>
            <w:tcW w:w="709" w:type="dxa"/>
            <w:shd w:val="clear" w:color="auto" w:fill="auto"/>
            <w:noWrap/>
            <w:vAlign w:val="bottom"/>
            <w:hideMark/>
          </w:tcPr>
          <w:p w14:paraId="584CA83D" w14:textId="77777777" w:rsidR="00040D23" w:rsidRPr="00461FE4" w:rsidRDefault="00040D23" w:rsidP="00040D23">
            <w:pPr>
              <w:jc w:val="right"/>
              <w:rPr>
                <w:color w:val="000000"/>
                <w:sz w:val="22"/>
                <w:szCs w:val="22"/>
              </w:rPr>
            </w:pPr>
            <w:r w:rsidRPr="00461FE4">
              <w:rPr>
                <w:color w:val="000000"/>
                <w:sz w:val="22"/>
                <w:szCs w:val="22"/>
              </w:rPr>
              <w:t xml:space="preserve">85,0 </w:t>
            </w:r>
          </w:p>
        </w:tc>
        <w:tc>
          <w:tcPr>
            <w:tcW w:w="708" w:type="dxa"/>
            <w:shd w:val="clear" w:color="auto" w:fill="auto"/>
            <w:noWrap/>
            <w:vAlign w:val="bottom"/>
            <w:hideMark/>
          </w:tcPr>
          <w:p w14:paraId="0FDF0780" w14:textId="77777777" w:rsidR="00040D23" w:rsidRPr="00461FE4" w:rsidRDefault="00040D23" w:rsidP="00040D23">
            <w:pPr>
              <w:jc w:val="right"/>
              <w:rPr>
                <w:color w:val="000000"/>
                <w:sz w:val="22"/>
                <w:szCs w:val="22"/>
              </w:rPr>
            </w:pPr>
            <w:r w:rsidRPr="00461FE4">
              <w:rPr>
                <w:color w:val="000000"/>
                <w:sz w:val="22"/>
                <w:szCs w:val="22"/>
              </w:rPr>
              <w:t xml:space="preserve">71,4 </w:t>
            </w:r>
          </w:p>
        </w:tc>
        <w:tc>
          <w:tcPr>
            <w:tcW w:w="761" w:type="dxa"/>
            <w:shd w:val="clear" w:color="auto" w:fill="auto"/>
            <w:noWrap/>
            <w:vAlign w:val="bottom"/>
            <w:hideMark/>
          </w:tcPr>
          <w:p w14:paraId="7A2F7D15" w14:textId="77777777" w:rsidR="00040D23" w:rsidRPr="00461FE4" w:rsidRDefault="00040D23" w:rsidP="00040D23">
            <w:pPr>
              <w:jc w:val="right"/>
              <w:rPr>
                <w:color w:val="000000"/>
                <w:sz w:val="22"/>
                <w:szCs w:val="22"/>
              </w:rPr>
            </w:pPr>
            <w:r w:rsidRPr="00461FE4">
              <w:rPr>
                <w:color w:val="000000"/>
                <w:sz w:val="22"/>
                <w:szCs w:val="22"/>
              </w:rPr>
              <w:t xml:space="preserve">100,0 </w:t>
            </w:r>
          </w:p>
        </w:tc>
        <w:tc>
          <w:tcPr>
            <w:tcW w:w="1507" w:type="dxa"/>
            <w:shd w:val="clear" w:color="auto" w:fill="auto"/>
            <w:noWrap/>
            <w:vAlign w:val="bottom"/>
            <w:hideMark/>
          </w:tcPr>
          <w:p w14:paraId="0ADE88B1" w14:textId="77777777" w:rsidR="00040D23" w:rsidRPr="00461FE4" w:rsidRDefault="00040D23" w:rsidP="00040D23">
            <w:pPr>
              <w:jc w:val="right"/>
              <w:rPr>
                <w:color w:val="000000"/>
                <w:sz w:val="22"/>
                <w:szCs w:val="22"/>
              </w:rPr>
            </w:pPr>
            <w:r w:rsidRPr="00461FE4">
              <w:rPr>
                <w:color w:val="000000"/>
                <w:sz w:val="22"/>
                <w:szCs w:val="22"/>
              </w:rPr>
              <w:t xml:space="preserve">+28,6 </w:t>
            </w:r>
          </w:p>
        </w:tc>
        <w:tc>
          <w:tcPr>
            <w:tcW w:w="709" w:type="dxa"/>
            <w:shd w:val="clear" w:color="auto" w:fill="auto"/>
            <w:noWrap/>
            <w:vAlign w:val="bottom"/>
            <w:hideMark/>
          </w:tcPr>
          <w:p w14:paraId="162E9DBC" w14:textId="77777777" w:rsidR="00040D23" w:rsidRPr="00461FE4" w:rsidRDefault="00040D23" w:rsidP="00040D23">
            <w:pPr>
              <w:jc w:val="right"/>
              <w:rPr>
                <w:color w:val="000000"/>
                <w:sz w:val="22"/>
                <w:szCs w:val="22"/>
              </w:rPr>
            </w:pPr>
            <w:r w:rsidRPr="00461FE4">
              <w:rPr>
                <w:color w:val="000000"/>
                <w:sz w:val="22"/>
                <w:szCs w:val="22"/>
              </w:rPr>
              <w:t xml:space="preserve">15,0 </w:t>
            </w:r>
          </w:p>
        </w:tc>
        <w:tc>
          <w:tcPr>
            <w:tcW w:w="709" w:type="dxa"/>
            <w:shd w:val="clear" w:color="auto" w:fill="auto"/>
            <w:noWrap/>
            <w:vAlign w:val="bottom"/>
            <w:hideMark/>
          </w:tcPr>
          <w:p w14:paraId="1565E7F4" w14:textId="77777777" w:rsidR="00040D23" w:rsidRPr="00461FE4" w:rsidRDefault="00040D23" w:rsidP="00040D23">
            <w:pPr>
              <w:jc w:val="right"/>
              <w:rPr>
                <w:color w:val="000000"/>
                <w:sz w:val="22"/>
                <w:szCs w:val="22"/>
              </w:rPr>
            </w:pPr>
            <w:r w:rsidRPr="00461FE4">
              <w:rPr>
                <w:color w:val="000000"/>
                <w:sz w:val="22"/>
                <w:szCs w:val="22"/>
              </w:rPr>
              <w:t xml:space="preserve">28,6 </w:t>
            </w:r>
          </w:p>
        </w:tc>
        <w:tc>
          <w:tcPr>
            <w:tcW w:w="713" w:type="dxa"/>
            <w:shd w:val="clear" w:color="auto" w:fill="auto"/>
            <w:noWrap/>
            <w:vAlign w:val="bottom"/>
            <w:hideMark/>
          </w:tcPr>
          <w:p w14:paraId="01802707" w14:textId="77777777" w:rsidR="00040D23" w:rsidRPr="00461FE4" w:rsidRDefault="00040D23" w:rsidP="00040D23">
            <w:pPr>
              <w:jc w:val="right"/>
              <w:rPr>
                <w:color w:val="000000"/>
                <w:sz w:val="22"/>
                <w:szCs w:val="22"/>
              </w:rPr>
            </w:pPr>
            <w:r w:rsidRPr="00461FE4">
              <w:rPr>
                <w:color w:val="000000"/>
                <w:sz w:val="22"/>
                <w:szCs w:val="22"/>
              </w:rPr>
              <w:t xml:space="preserve">0,0 </w:t>
            </w:r>
          </w:p>
        </w:tc>
      </w:tr>
      <w:tr w:rsidR="00040D23" w:rsidRPr="00461FE4" w14:paraId="7BBBA4DB" w14:textId="77777777" w:rsidTr="00461FE4">
        <w:trPr>
          <w:trHeight w:hRule="exact" w:val="255"/>
        </w:trPr>
        <w:tc>
          <w:tcPr>
            <w:tcW w:w="3686" w:type="dxa"/>
            <w:shd w:val="clear" w:color="auto" w:fill="auto"/>
            <w:vAlign w:val="bottom"/>
            <w:hideMark/>
          </w:tcPr>
          <w:p w14:paraId="5DF0053D" w14:textId="77777777" w:rsidR="00040D23" w:rsidRPr="00461FE4" w:rsidRDefault="00040D23" w:rsidP="00040D23">
            <w:pPr>
              <w:ind w:firstLineChars="200" w:firstLine="440"/>
              <w:rPr>
                <w:i/>
                <w:color w:val="000000"/>
                <w:sz w:val="22"/>
                <w:szCs w:val="22"/>
              </w:rPr>
            </w:pPr>
            <w:r w:rsidRPr="00461FE4">
              <w:rPr>
                <w:i/>
                <w:color w:val="000000"/>
                <w:sz w:val="22"/>
                <w:szCs w:val="22"/>
              </w:rPr>
              <w:t>рыболовство, рыбоводство</w:t>
            </w:r>
          </w:p>
        </w:tc>
        <w:tc>
          <w:tcPr>
            <w:tcW w:w="709" w:type="dxa"/>
            <w:shd w:val="clear" w:color="auto" w:fill="auto"/>
            <w:noWrap/>
            <w:vAlign w:val="bottom"/>
            <w:hideMark/>
          </w:tcPr>
          <w:p w14:paraId="5C05CCCA" w14:textId="77777777" w:rsidR="00040D23" w:rsidRPr="00461FE4" w:rsidRDefault="00040D23" w:rsidP="00040D23">
            <w:pPr>
              <w:jc w:val="right"/>
              <w:rPr>
                <w:color w:val="000000"/>
                <w:sz w:val="22"/>
                <w:szCs w:val="22"/>
              </w:rPr>
            </w:pPr>
            <w:r w:rsidRPr="00461FE4">
              <w:rPr>
                <w:color w:val="000000"/>
                <w:sz w:val="22"/>
                <w:szCs w:val="22"/>
              </w:rPr>
              <w:t xml:space="preserve">85,7 </w:t>
            </w:r>
          </w:p>
        </w:tc>
        <w:tc>
          <w:tcPr>
            <w:tcW w:w="708" w:type="dxa"/>
            <w:shd w:val="clear" w:color="auto" w:fill="auto"/>
            <w:noWrap/>
            <w:vAlign w:val="bottom"/>
            <w:hideMark/>
          </w:tcPr>
          <w:p w14:paraId="658E3873" w14:textId="77777777" w:rsidR="00040D23" w:rsidRPr="00461FE4" w:rsidRDefault="00040D23" w:rsidP="00040D23">
            <w:pPr>
              <w:jc w:val="right"/>
              <w:rPr>
                <w:color w:val="000000"/>
                <w:sz w:val="22"/>
                <w:szCs w:val="22"/>
              </w:rPr>
            </w:pPr>
            <w:r w:rsidRPr="00461FE4">
              <w:rPr>
                <w:color w:val="000000"/>
                <w:sz w:val="22"/>
                <w:szCs w:val="22"/>
              </w:rPr>
              <w:t xml:space="preserve">71,4 </w:t>
            </w:r>
          </w:p>
        </w:tc>
        <w:tc>
          <w:tcPr>
            <w:tcW w:w="761" w:type="dxa"/>
            <w:shd w:val="clear" w:color="auto" w:fill="auto"/>
            <w:noWrap/>
            <w:vAlign w:val="bottom"/>
            <w:hideMark/>
          </w:tcPr>
          <w:p w14:paraId="1C18702B" w14:textId="77777777" w:rsidR="00040D23" w:rsidRPr="00461FE4" w:rsidRDefault="00040D23" w:rsidP="00040D23">
            <w:pPr>
              <w:jc w:val="right"/>
              <w:rPr>
                <w:color w:val="000000"/>
                <w:sz w:val="22"/>
                <w:szCs w:val="22"/>
              </w:rPr>
            </w:pPr>
            <w:r w:rsidRPr="00461FE4">
              <w:rPr>
                <w:color w:val="000000"/>
                <w:sz w:val="22"/>
                <w:szCs w:val="22"/>
              </w:rPr>
              <w:t xml:space="preserve">100,0 </w:t>
            </w:r>
          </w:p>
        </w:tc>
        <w:tc>
          <w:tcPr>
            <w:tcW w:w="1507" w:type="dxa"/>
            <w:shd w:val="clear" w:color="auto" w:fill="auto"/>
            <w:noWrap/>
            <w:vAlign w:val="bottom"/>
            <w:hideMark/>
          </w:tcPr>
          <w:p w14:paraId="7093D3AC" w14:textId="77777777" w:rsidR="00040D23" w:rsidRPr="00461FE4" w:rsidRDefault="00040D23" w:rsidP="00040D23">
            <w:pPr>
              <w:jc w:val="right"/>
              <w:rPr>
                <w:color w:val="000000"/>
                <w:sz w:val="22"/>
                <w:szCs w:val="22"/>
              </w:rPr>
            </w:pPr>
            <w:r w:rsidRPr="00461FE4">
              <w:rPr>
                <w:color w:val="000000"/>
                <w:sz w:val="22"/>
                <w:szCs w:val="22"/>
              </w:rPr>
              <w:t xml:space="preserve">+28,6 </w:t>
            </w:r>
          </w:p>
        </w:tc>
        <w:tc>
          <w:tcPr>
            <w:tcW w:w="709" w:type="dxa"/>
            <w:shd w:val="clear" w:color="auto" w:fill="auto"/>
            <w:noWrap/>
            <w:vAlign w:val="bottom"/>
            <w:hideMark/>
          </w:tcPr>
          <w:p w14:paraId="722C5435" w14:textId="77777777" w:rsidR="00040D23" w:rsidRPr="00461FE4" w:rsidRDefault="00040D23" w:rsidP="00040D23">
            <w:pPr>
              <w:jc w:val="right"/>
              <w:rPr>
                <w:color w:val="000000"/>
                <w:sz w:val="22"/>
                <w:szCs w:val="22"/>
              </w:rPr>
            </w:pPr>
            <w:r w:rsidRPr="00461FE4">
              <w:rPr>
                <w:color w:val="000000"/>
                <w:sz w:val="22"/>
                <w:szCs w:val="22"/>
              </w:rPr>
              <w:t xml:space="preserve">14,3 </w:t>
            </w:r>
          </w:p>
        </w:tc>
        <w:tc>
          <w:tcPr>
            <w:tcW w:w="709" w:type="dxa"/>
            <w:shd w:val="clear" w:color="auto" w:fill="auto"/>
            <w:noWrap/>
            <w:vAlign w:val="bottom"/>
            <w:hideMark/>
          </w:tcPr>
          <w:p w14:paraId="29A776A8" w14:textId="77777777" w:rsidR="00040D23" w:rsidRPr="00461FE4" w:rsidRDefault="00040D23" w:rsidP="00040D23">
            <w:pPr>
              <w:jc w:val="right"/>
              <w:rPr>
                <w:color w:val="000000"/>
                <w:sz w:val="22"/>
                <w:szCs w:val="22"/>
              </w:rPr>
            </w:pPr>
            <w:r w:rsidRPr="00461FE4">
              <w:rPr>
                <w:color w:val="000000"/>
                <w:sz w:val="22"/>
                <w:szCs w:val="22"/>
              </w:rPr>
              <w:t xml:space="preserve">28,6 </w:t>
            </w:r>
          </w:p>
        </w:tc>
        <w:tc>
          <w:tcPr>
            <w:tcW w:w="713" w:type="dxa"/>
            <w:shd w:val="clear" w:color="auto" w:fill="auto"/>
            <w:noWrap/>
            <w:vAlign w:val="bottom"/>
            <w:hideMark/>
          </w:tcPr>
          <w:p w14:paraId="187FD92F" w14:textId="77777777" w:rsidR="00040D23" w:rsidRPr="00461FE4" w:rsidRDefault="00040D23" w:rsidP="00040D23">
            <w:pPr>
              <w:jc w:val="right"/>
              <w:rPr>
                <w:color w:val="000000"/>
                <w:sz w:val="22"/>
                <w:szCs w:val="22"/>
              </w:rPr>
            </w:pPr>
            <w:r w:rsidRPr="00461FE4">
              <w:rPr>
                <w:color w:val="000000"/>
                <w:sz w:val="22"/>
                <w:szCs w:val="22"/>
              </w:rPr>
              <w:t xml:space="preserve">0,0 </w:t>
            </w:r>
          </w:p>
        </w:tc>
      </w:tr>
      <w:tr w:rsidR="00040D23" w:rsidRPr="00461FE4" w14:paraId="0E726ED7" w14:textId="77777777" w:rsidTr="00461FE4">
        <w:trPr>
          <w:trHeight w:hRule="exact" w:val="255"/>
        </w:trPr>
        <w:tc>
          <w:tcPr>
            <w:tcW w:w="3686" w:type="dxa"/>
            <w:shd w:val="clear" w:color="auto" w:fill="auto"/>
            <w:vAlign w:val="bottom"/>
            <w:hideMark/>
          </w:tcPr>
          <w:p w14:paraId="68B05C05" w14:textId="77777777" w:rsidR="00040D23" w:rsidRPr="00461FE4" w:rsidRDefault="00040D23" w:rsidP="00040D23">
            <w:pPr>
              <w:rPr>
                <w:color w:val="000000"/>
                <w:sz w:val="22"/>
                <w:szCs w:val="22"/>
              </w:rPr>
            </w:pPr>
            <w:r w:rsidRPr="00461FE4">
              <w:rPr>
                <w:color w:val="000000"/>
                <w:sz w:val="22"/>
                <w:szCs w:val="22"/>
              </w:rPr>
              <w:t>добыча полезных ископаемых</w:t>
            </w:r>
          </w:p>
        </w:tc>
        <w:tc>
          <w:tcPr>
            <w:tcW w:w="709" w:type="dxa"/>
            <w:shd w:val="clear" w:color="auto" w:fill="auto"/>
            <w:noWrap/>
            <w:vAlign w:val="bottom"/>
            <w:hideMark/>
          </w:tcPr>
          <w:p w14:paraId="50C70C66" w14:textId="77777777" w:rsidR="00040D23" w:rsidRPr="00461FE4" w:rsidRDefault="00040D23" w:rsidP="00040D23">
            <w:pPr>
              <w:ind w:left="-108"/>
              <w:jc w:val="right"/>
              <w:rPr>
                <w:color w:val="000000"/>
                <w:sz w:val="22"/>
                <w:szCs w:val="22"/>
              </w:rPr>
            </w:pPr>
            <w:r w:rsidRPr="00461FE4">
              <w:rPr>
                <w:color w:val="000000"/>
                <w:sz w:val="22"/>
                <w:szCs w:val="22"/>
              </w:rPr>
              <w:t xml:space="preserve">100,0 </w:t>
            </w:r>
          </w:p>
        </w:tc>
        <w:tc>
          <w:tcPr>
            <w:tcW w:w="708" w:type="dxa"/>
            <w:shd w:val="clear" w:color="auto" w:fill="auto"/>
            <w:noWrap/>
            <w:vAlign w:val="bottom"/>
            <w:hideMark/>
          </w:tcPr>
          <w:p w14:paraId="7F33840F" w14:textId="77777777" w:rsidR="00040D23" w:rsidRPr="00461FE4" w:rsidRDefault="00040D23" w:rsidP="00040D23">
            <w:pPr>
              <w:jc w:val="right"/>
              <w:rPr>
                <w:color w:val="000000"/>
                <w:sz w:val="22"/>
                <w:szCs w:val="22"/>
              </w:rPr>
            </w:pPr>
            <w:r w:rsidRPr="00461FE4">
              <w:rPr>
                <w:color w:val="000000"/>
                <w:sz w:val="22"/>
                <w:szCs w:val="22"/>
              </w:rPr>
              <w:t xml:space="preserve">80,0 </w:t>
            </w:r>
          </w:p>
        </w:tc>
        <w:tc>
          <w:tcPr>
            <w:tcW w:w="761" w:type="dxa"/>
            <w:shd w:val="clear" w:color="auto" w:fill="auto"/>
            <w:noWrap/>
            <w:vAlign w:val="bottom"/>
            <w:hideMark/>
          </w:tcPr>
          <w:p w14:paraId="765E3FF0" w14:textId="77777777" w:rsidR="00040D23" w:rsidRPr="00461FE4" w:rsidRDefault="00040D23" w:rsidP="00040D23">
            <w:pPr>
              <w:jc w:val="right"/>
              <w:rPr>
                <w:color w:val="000000"/>
                <w:sz w:val="22"/>
                <w:szCs w:val="22"/>
              </w:rPr>
            </w:pPr>
            <w:r w:rsidRPr="00461FE4">
              <w:rPr>
                <w:color w:val="000000"/>
                <w:sz w:val="22"/>
                <w:szCs w:val="22"/>
              </w:rPr>
              <w:t xml:space="preserve">25,0 </w:t>
            </w:r>
          </w:p>
        </w:tc>
        <w:tc>
          <w:tcPr>
            <w:tcW w:w="1507" w:type="dxa"/>
            <w:shd w:val="clear" w:color="auto" w:fill="auto"/>
            <w:noWrap/>
            <w:vAlign w:val="bottom"/>
            <w:hideMark/>
          </w:tcPr>
          <w:p w14:paraId="18C7CA35" w14:textId="77777777" w:rsidR="00040D23" w:rsidRPr="00461FE4" w:rsidRDefault="00040D23" w:rsidP="00040D23">
            <w:pPr>
              <w:jc w:val="right"/>
              <w:rPr>
                <w:color w:val="000000"/>
                <w:sz w:val="22"/>
                <w:szCs w:val="22"/>
              </w:rPr>
            </w:pPr>
            <w:r w:rsidRPr="00461FE4">
              <w:rPr>
                <w:color w:val="FF0000"/>
                <w:sz w:val="22"/>
                <w:szCs w:val="22"/>
              </w:rPr>
              <w:t xml:space="preserve">-55,0 </w:t>
            </w:r>
          </w:p>
        </w:tc>
        <w:tc>
          <w:tcPr>
            <w:tcW w:w="709" w:type="dxa"/>
            <w:shd w:val="clear" w:color="auto" w:fill="auto"/>
            <w:noWrap/>
            <w:vAlign w:val="bottom"/>
            <w:hideMark/>
          </w:tcPr>
          <w:p w14:paraId="43A51C02" w14:textId="77777777" w:rsidR="00040D23" w:rsidRPr="00461FE4" w:rsidRDefault="00040D23" w:rsidP="00040D23">
            <w:pPr>
              <w:jc w:val="right"/>
              <w:rPr>
                <w:color w:val="000000"/>
                <w:sz w:val="22"/>
                <w:szCs w:val="22"/>
              </w:rPr>
            </w:pPr>
            <w:r w:rsidRPr="00461FE4">
              <w:rPr>
                <w:color w:val="000000"/>
                <w:sz w:val="22"/>
                <w:szCs w:val="22"/>
              </w:rPr>
              <w:t xml:space="preserve">0,0 </w:t>
            </w:r>
          </w:p>
        </w:tc>
        <w:tc>
          <w:tcPr>
            <w:tcW w:w="709" w:type="dxa"/>
            <w:shd w:val="clear" w:color="auto" w:fill="auto"/>
            <w:noWrap/>
            <w:vAlign w:val="bottom"/>
            <w:hideMark/>
          </w:tcPr>
          <w:p w14:paraId="303060E1" w14:textId="77777777" w:rsidR="00040D23" w:rsidRPr="00461FE4" w:rsidRDefault="00040D23" w:rsidP="00040D23">
            <w:pPr>
              <w:jc w:val="right"/>
              <w:rPr>
                <w:color w:val="000000"/>
                <w:sz w:val="22"/>
                <w:szCs w:val="22"/>
              </w:rPr>
            </w:pPr>
            <w:r w:rsidRPr="00461FE4">
              <w:rPr>
                <w:color w:val="000000"/>
                <w:sz w:val="22"/>
                <w:szCs w:val="22"/>
              </w:rPr>
              <w:t xml:space="preserve">20,0 </w:t>
            </w:r>
          </w:p>
        </w:tc>
        <w:tc>
          <w:tcPr>
            <w:tcW w:w="713" w:type="dxa"/>
            <w:shd w:val="clear" w:color="auto" w:fill="auto"/>
            <w:noWrap/>
            <w:vAlign w:val="bottom"/>
            <w:hideMark/>
          </w:tcPr>
          <w:p w14:paraId="4B015DA5" w14:textId="77777777" w:rsidR="00040D23" w:rsidRPr="00461FE4" w:rsidRDefault="00040D23" w:rsidP="00040D23">
            <w:pPr>
              <w:jc w:val="right"/>
              <w:rPr>
                <w:color w:val="000000"/>
                <w:sz w:val="22"/>
                <w:szCs w:val="22"/>
              </w:rPr>
            </w:pPr>
            <w:r w:rsidRPr="00461FE4">
              <w:rPr>
                <w:color w:val="000000"/>
                <w:sz w:val="22"/>
                <w:szCs w:val="22"/>
              </w:rPr>
              <w:t xml:space="preserve">75,0 </w:t>
            </w:r>
          </w:p>
        </w:tc>
      </w:tr>
      <w:tr w:rsidR="00040D23" w:rsidRPr="00461FE4" w14:paraId="7F92C0C6" w14:textId="77777777" w:rsidTr="00461FE4">
        <w:trPr>
          <w:trHeight w:hRule="exact" w:val="510"/>
        </w:trPr>
        <w:tc>
          <w:tcPr>
            <w:tcW w:w="3686" w:type="dxa"/>
            <w:shd w:val="clear" w:color="auto" w:fill="auto"/>
            <w:vAlign w:val="bottom"/>
            <w:hideMark/>
          </w:tcPr>
          <w:p w14:paraId="5712F729" w14:textId="77777777" w:rsidR="00040D23" w:rsidRPr="00461FE4" w:rsidRDefault="00040D23" w:rsidP="00040D23">
            <w:pPr>
              <w:rPr>
                <w:color w:val="000000"/>
                <w:sz w:val="22"/>
                <w:szCs w:val="22"/>
              </w:rPr>
            </w:pPr>
            <w:r w:rsidRPr="00461FE4">
              <w:rPr>
                <w:color w:val="000000"/>
                <w:sz w:val="22"/>
                <w:szCs w:val="22"/>
              </w:rPr>
              <w:t xml:space="preserve">обрабатывающие производства, </w:t>
            </w:r>
            <w:r w:rsidRPr="00461FE4">
              <w:rPr>
                <w:i/>
                <w:iCs/>
                <w:color w:val="000000"/>
                <w:sz w:val="22"/>
                <w:szCs w:val="22"/>
              </w:rPr>
              <w:t>из них:</w:t>
            </w:r>
          </w:p>
        </w:tc>
        <w:tc>
          <w:tcPr>
            <w:tcW w:w="709" w:type="dxa"/>
            <w:shd w:val="clear" w:color="auto" w:fill="auto"/>
            <w:noWrap/>
            <w:vAlign w:val="bottom"/>
            <w:hideMark/>
          </w:tcPr>
          <w:p w14:paraId="0DA0BD8F" w14:textId="77777777" w:rsidR="00040D23" w:rsidRPr="00461FE4" w:rsidRDefault="00040D23" w:rsidP="00040D23">
            <w:pPr>
              <w:jc w:val="right"/>
              <w:rPr>
                <w:color w:val="000000"/>
                <w:sz w:val="22"/>
                <w:szCs w:val="22"/>
              </w:rPr>
            </w:pPr>
            <w:r w:rsidRPr="00461FE4">
              <w:rPr>
                <w:color w:val="000000"/>
                <w:sz w:val="22"/>
                <w:szCs w:val="22"/>
              </w:rPr>
              <w:t xml:space="preserve">60,0 </w:t>
            </w:r>
          </w:p>
        </w:tc>
        <w:tc>
          <w:tcPr>
            <w:tcW w:w="708" w:type="dxa"/>
            <w:shd w:val="clear" w:color="auto" w:fill="auto"/>
            <w:noWrap/>
            <w:vAlign w:val="bottom"/>
            <w:hideMark/>
          </w:tcPr>
          <w:p w14:paraId="6A94CC5F" w14:textId="77777777" w:rsidR="00040D23" w:rsidRPr="00461FE4" w:rsidRDefault="00040D23" w:rsidP="00040D23">
            <w:pPr>
              <w:jc w:val="right"/>
              <w:rPr>
                <w:color w:val="000000"/>
                <w:sz w:val="22"/>
                <w:szCs w:val="22"/>
              </w:rPr>
            </w:pPr>
            <w:r w:rsidRPr="00461FE4">
              <w:rPr>
                <w:color w:val="000000"/>
                <w:sz w:val="22"/>
                <w:szCs w:val="22"/>
              </w:rPr>
              <w:t xml:space="preserve">73,2 </w:t>
            </w:r>
          </w:p>
        </w:tc>
        <w:tc>
          <w:tcPr>
            <w:tcW w:w="761" w:type="dxa"/>
            <w:shd w:val="clear" w:color="auto" w:fill="auto"/>
            <w:noWrap/>
            <w:vAlign w:val="bottom"/>
            <w:hideMark/>
          </w:tcPr>
          <w:p w14:paraId="697145E8" w14:textId="77777777" w:rsidR="00040D23" w:rsidRPr="00461FE4" w:rsidRDefault="00040D23" w:rsidP="00040D23">
            <w:pPr>
              <w:jc w:val="right"/>
              <w:rPr>
                <w:color w:val="000000"/>
                <w:sz w:val="22"/>
                <w:szCs w:val="22"/>
              </w:rPr>
            </w:pPr>
            <w:r w:rsidRPr="00461FE4">
              <w:rPr>
                <w:color w:val="000000"/>
                <w:sz w:val="22"/>
                <w:szCs w:val="22"/>
              </w:rPr>
              <w:t xml:space="preserve">62,5 </w:t>
            </w:r>
          </w:p>
        </w:tc>
        <w:tc>
          <w:tcPr>
            <w:tcW w:w="1507" w:type="dxa"/>
            <w:shd w:val="clear" w:color="auto" w:fill="auto"/>
            <w:noWrap/>
            <w:vAlign w:val="bottom"/>
            <w:hideMark/>
          </w:tcPr>
          <w:p w14:paraId="3993B69D" w14:textId="77777777" w:rsidR="00040D23" w:rsidRPr="00461FE4" w:rsidRDefault="00040D23" w:rsidP="00040D23">
            <w:pPr>
              <w:jc w:val="right"/>
              <w:rPr>
                <w:color w:val="000000"/>
                <w:sz w:val="22"/>
                <w:szCs w:val="22"/>
              </w:rPr>
            </w:pPr>
            <w:r w:rsidRPr="00461FE4">
              <w:rPr>
                <w:color w:val="FF0000"/>
                <w:sz w:val="22"/>
                <w:szCs w:val="22"/>
              </w:rPr>
              <w:t xml:space="preserve">-10,7 </w:t>
            </w:r>
          </w:p>
        </w:tc>
        <w:tc>
          <w:tcPr>
            <w:tcW w:w="709" w:type="dxa"/>
            <w:shd w:val="clear" w:color="auto" w:fill="auto"/>
            <w:noWrap/>
            <w:vAlign w:val="bottom"/>
            <w:hideMark/>
          </w:tcPr>
          <w:p w14:paraId="72D17D00" w14:textId="77777777" w:rsidR="00040D23" w:rsidRPr="00461FE4" w:rsidRDefault="00040D23" w:rsidP="00040D23">
            <w:pPr>
              <w:jc w:val="right"/>
              <w:rPr>
                <w:color w:val="000000"/>
                <w:sz w:val="22"/>
                <w:szCs w:val="22"/>
              </w:rPr>
            </w:pPr>
            <w:r w:rsidRPr="00461FE4">
              <w:rPr>
                <w:color w:val="000000"/>
                <w:sz w:val="22"/>
                <w:szCs w:val="22"/>
              </w:rPr>
              <w:t xml:space="preserve">40,0 </w:t>
            </w:r>
          </w:p>
        </w:tc>
        <w:tc>
          <w:tcPr>
            <w:tcW w:w="709" w:type="dxa"/>
            <w:shd w:val="clear" w:color="auto" w:fill="auto"/>
            <w:noWrap/>
            <w:vAlign w:val="bottom"/>
            <w:hideMark/>
          </w:tcPr>
          <w:p w14:paraId="69B54C47" w14:textId="77777777" w:rsidR="00040D23" w:rsidRPr="00461FE4" w:rsidRDefault="00040D23" w:rsidP="00040D23">
            <w:pPr>
              <w:jc w:val="right"/>
              <w:rPr>
                <w:color w:val="000000"/>
                <w:sz w:val="22"/>
                <w:szCs w:val="22"/>
              </w:rPr>
            </w:pPr>
            <w:r w:rsidRPr="00461FE4">
              <w:rPr>
                <w:color w:val="000000"/>
                <w:sz w:val="22"/>
                <w:szCs w:val="22"/>
              </w:rPr>
              <w:t xml:space="preserve">26,8 </w:t>
            </w:r>
          </w:p>
        </w:tc>
        <w:tc>
          <w:tcPr>
            <w:tcW w:w="713" w:type="dxa"/>
            <w:shd w:val="clear" w:color="auto" w:fill="auto"/>
            <w:noWrap/>
            <w:vAlign w:val="bottom"/>
            <w:hideMark/>
          </w:tcPr>
          <w:p w14:paraId="6B3C338E" w14:textId="77777777" w:rsidR="00040D23" w:rsidRPr="00461FE4" w:rsidRDefault="00040D23" w:rsidP="00040D23">
            <w:pPr>
              <w:jc w:val="right"/>
              <w:rPr>
                <w:color w:val="000000"/>
                <w:sz w:val="22"/>
                <w:szCs w:val="22"/>
              </w:rPr>
            </w:pPr>
            <w:r w:rsidRPr="00461FE4">
              <w:rPr>
                <w:color w:val="000000"/>
                <w:sz w:val="22"/>
                <w:szCs w:val="22"/>
              </w:rPr>
              <w:t xml:space="preserve">37,5 </w:t>
            </w:r>
          </w:p>
        </w:tc>
      </w:tr>
      <w:tr w:rsidR="00040D23" w:rsidRPr="00461FE4" w14:paraId="314A4D13" w14:textId="77777777" w:rsidTr="00461FE4">
        <w:trPr>
          <w:trHeight w:hRule="exact" w:val="510"/>
        </w:trPr>
        <w:tc>
          <w:tcPr>
            <w:tcW w:w="3686" w:type="dxa"/>
            <w:shd w:val="clear" w:color="auto" w:fill="auto"/>
            <w:vAlign w:val="bottom"/>
            <w:hideMark/>
          </w:tcPr>
          <w:p w14:paraId="3BFA653D" w14:textId="77777777" w:rsidR="00040D23" w:rsidRPr="00461FE4" w:rsidRDefault="00040D23" w:rsidP="00040D23">
            <w:pPr>
              <w:ind w:firstLineChars="200" w:firstLine="440"/>
              <w:rPr>
                <w:i/>
                <w:color w:val="000000"/>
                <w:sz w:val="22"/>
                <w:szCs w:val="22"/>
              </w:rPr>
            </w:pPr>
            <w:r w:rsidRPr="00461FE4">
              <w:rPr>
                <w:i/>
                <w:color w:val="000000"/>
                <w:sz w:val="22"/>
                <w:szCs w:val="22"/>
              </w:rPr>
              <w:t xml:space="preserve">производство пищевых продуктов </w:t>
            </w:r>
          </w:p>
        </w:tc>
        <w:tc>
          <w:tcPr>
            <w:tcW w:w="709" w:type="dxa"/>
            <w:shd w:val="clear" w:color="auto" w:fill="auto"/>
            <w:noWrap/>
            <w:vAlign w:val="bottom"/>
            <w:hideMark/>
          </w:tcPr>
          <w:p w14:paraId="100AB200" w14:textId="77777777" w:rsidR="00040D23" w:rsidRPr="00461FE4" w:rsidRDefault="00040D23" w:rsidP="00040D23">
            <w:pPr>
              <w:jc w:val="right"/>
              <w:rPr>
                <w:color w:val="000000"/>
                <w:sz w:val="22"/>
                <w:szCs w:val="22"/>
              </w:rPr>
            </w:pPr>
            <w:r w:rsidRPr="00461FE4">
              <w:rPr>
                <w:color w:val="000000"/>
                <w:sz w:val="22"/>
                <w:szCs w:val="22"/>
              </w:rPr>
              <w:t xml:space="preserve">80,0 </w:t>
            </w:r>
          </w:p>
        </w:tc>
        <w:tc>
          <w:tcPr>
            <w:tcW w:w="708" w:type="dxa"/>
            <w:shd w:val="clear" w:color="auto" w:fill="auto"/>
            <w:noWrap/>
            <w:vAlign w:val="bottom"/>
            <w:hideMark/>
          </w:tcPr>
          <w:p w14:paraId="055B5F81" w14:textId="77777777" w:rsidR="00040D23" w:rsidRPr="00461FE4" w:rsidRDefault="00040D23" w:rsidP="00040D23">
            <w:pPr>
              <w:jc w:val="right"/>
              <w:rPr>
                <w:color w:val="000000"/>
                <w:sz w:val="22"/>
                <w:szCs w:val="22"/>
              </w:rPr>
            </w:pPr>
            <w:r w:rsidRPr="00461FE4">
              <w:rPr>
                <w:color w:val="000000"/>
                <w:sz w:val="22"/>
                <w:szCs w:val="22"/>
              </w:rPr>
              <w:t xml:space="preserve">87,5 </w:t>
            </w:r>
          </w:p>
        </w:tc>
        <w:tc>
          <w:tcPr>
            <w:tcW w:w="761" w:type="dxa"/>
            <w:shd w:val="clear" w:color="auto" w:fill="auto"/>
            <w:noWrap/>
            <w:vAlign w:val="bottom"/>
            <w:hideMark/>
          </w:tcPr>
          <w:p w14:paraId="1D6B7F81" w14:textId="77777777" w:rsidR="00040D23" w:rsidRPr="00461FE4" w:rsidRDefault="00040D23" w:rsidP="00040D23">
            <w:pPr>
              <w:jc w:val="right"/>
              <w:rPr>
                <w:color w:val="000000"/>
                <w:sz w:val="22"/>
                <w:szCs w:val="22"/>
              </w:rPr>
            </w:pPr>
            <w:r w:rsidRPr="00461FE4">
              <w:rPr>
                <w:color w:val="000000"/>
                <w:sz w:val="22"/>
                <w:szCs w:val="22"/>
              </w:rPr>
              <w:t xml:space="preserve">75,0 </w:t>
            </w:r>
          </w:p>
        </w:tc>
        <w:tc>
          <w:tcPr>
            <w:tcW w:w="1507" w:type="dxa"/>
            <w:shd w:val="clear" w:color="auto" w:fill="auto"/>
            <w:noWrap/>
            <w:vAlign w:val="bottom"/>
            <w:hideMark/>
          </w:tcPr>
          <w:p w14:paraId="40072EB6" w14:textId="77777777" w:rsidR="00040D23" w:rsidRPr="00461FE4" w:rsidRDefault="00040D23" w:rsidP="00040D23">
            <w:pPr>
              <w:jc w:val="right"/>
              <w:rPr>
                <w:color w:val="000000"/>
                <w:sz w:val="22"/>
                <w:szCs w:val="22"/>
              </w:rPr>
            </w:pPr>
            <w:r w:rsidRPr="00461FE4">
              <w:rPr>
                <w:color w:val="FF0000"/>
                <w:sz w:val="22"/>
                <w:szCs w:val="22"/>
              </w:rPr>
              <w:t xml:space="preserve">-12,5 </w:t>
            </w:r>
          </w:p>
        </w:tc>
        <w:tc>
          <w:tcPr>
            <w:tcW w:w="709" w:type="dxa"/>
            <w:shd w:val="clear" w:color="auto" w:fill="auto"/>
            <w:noWrap/>
            <w:vAlign w:val="bottom"/>
            <w:hideMark/>
          </w:tcPr>
          <w:p w14:paraId="6E97D475" w14:textId="77777777" w:rsidR="00040D23" w:rsidRPr="00461FE4" w:rsidRDefault="00040D23" w:rsidP="00040D23">
            <w:pPr>
              <w:jc w:val="right"/>
              <w:rPr>
                <w:color w:val="000000"/>
                <w:sz w:val="22"/>
                <w:szCs w:val="22"/>
              </w:rPr>
            </w:pPr>
            <w:r w:rsidRPr="00461FE4">
              <w:rPr>
                <w:color w:val="000000"/>
                <w:sz w:val="22"/>
                <w:szCs w:val="22"/>
              </w:rPr>
              <w:t xml:space="preserve">20,0 </w:t>
            </w:r>
          </w:p>
        </w:tc>
        <w:tc>
          <w:tcPr>
            <w:tcW w:w="709" w:type="dxa"/>
            <w:shd w:val="clear" w:color="auto" w:fill="auto"/>
            <w:noWrap/>
            <w:vAlign w:val="bottom"/>
            <w:hideMark/>
          </w:tcPr>
          <w:p w14:paraId="51BE6C43" w14:textId="77777777" w:rsidR="00040D23" w:rsidRPr="00461FE4" w:rsidRDefault="00040D23" w:rsidP="00040D23">
            <w:pPr>
              <w:jc w:val="right"/>
              <w:rPr>
                <w:color w:val="000000"/>
                <w:sz w:val="22"/>
                <w:szCs w:val="22"/>
              </w:rPr>
            </w:pPr>
            <w:r w:rsidRPr="00461FE4">
              <w:rPr>
                <w:color w:val="000000"/>
                <w:sz w:val="22"/>
                <w:szCs w:val="22"/>
              </w:rPr>
              <w:t xml:space="preserve">12,5 </w:t>
            </w:r>
          </w:p>
        </w:tc>
        <w:tc>
          <w:tcPr>
            <w:tcW w:w="713" w:type="dxa"/>
            <w:shd w:val="clear" w:color="auto" w:fill="auto"/>
            <w:noWrap/>
            <w:vAlign w:val="bottom"/>
            <w:hideMark/>
          </w:tcPr>
          <w:p w14:paraId="114C2594" w14:textId="77777777" w:rsidR="00040D23" w:rsidRPr="00461FE4" w:rsidRDefault="00040D23" w:rsidP="00040D23">
            <w:pPr>
              <w:jc w:val="right"/>
              <w:rPr>
                <w:color w:val="000000"/>
                <w:sz w:val="22"/>
                <w:szCs w:val="22"/>
              </w:rPr>
            </w:pPr>
            <w:r w:rsidRPr="00461FE4">
              <w:rPr>
                <w:color w:val="000000"/>
                <w:sz w:val="22"/>
                <w:szCs w:val="22"/>
              </w:rPr>
              <w:t xml:space="preserve">25,0 </w:t>
            </w:r>
          </w:p>
        </w:tc>
      </w:tr>
      <w:tr w:rsidR="00040D23" w:rsidRPr="00461FE4" w14:paraId="3B293026" w14:textId="77777777" w:rsidTr="00461FE4">
        <w:trPr>
          <w:trHeight w:hRule="exact" w:val="255"/>
        </w:trPr>
        <w:tc>
          <w:tcPr>
            <w:tcW w:w="3686" w:type="dxa"/>
            <w:shd w:val="clear" w:color="auto" w:fill="auto"/>
            <w:vAlign w:val="bottom"/>
            <w:hideMark/>
          </w:tcPr>
          <w:p w14:paraId="0A7B8F1F" w14:textId="77777777" w:rsidR="00040D23" w:rsidRPr="00461FE4" w:rsidRDefault="00040D23" w:rsidP="00040D23">
            <w:pPr>
              <w:ind w:firstLineChars="200" w:firstLine="440"/>
              <w:rPr>
                <w:i/>
                <w:color w:val="000000"/>
                <w:sz w:val="22"/>
                <w:szCs w:val="22"/>
              </w:rPr>
            </w:pPr>
            <w:r w:rsidRPr="00461FE4">
              <w:rPr>
                <w:i/>
                <w:color w:val="000000"/>
                <w:sz w:val="22"/>
                <w:szCs w:val="22"/>
              </w:rPr>
              <w:t>производство напитков</w:t>
            </w:r>
          </w:p>
        </w:tc>
        <w:tc>
          <w:tcPr>
            <w:tcW w:w="709" w:type="dxa"/>
            <w:shd w:val="clear" w:color="auto" w:fill="auto"/>
            <w:noWrap/>
            <w:vAlign w:val="bottom"/>
            <w:hideMark/>
          </w:tcPr>
          <w:p w14:paraId="412E5B19" w14:textId="77777777" w:rsidR="00040D23" w:rsidRPr="00461FE4" w:rsidRDefault="00040D23" w:rsidP="00040D23">
            <w:pPr>
              <w:ind w:left="-108"/>
              <w:jc w:val="right"/>
              <w:rPr>
                <w:color w:val="000000"/>
                <w:sz w:val="22"/>
                <w:szCs w:val="22"/>
              </w:rPr>
            </w:pPr>
            <w:r w:rsidRPr="00461FE4">
              <w:rPr>
                <w:color w:val="000000"/>
                <w:sz w:val="22"/>
                <w:szCs w:val="22"/>
              </w:rPr>
              <w:t xml:space="preserve">100,0 </w:t>
            </w:r>
          </w:p>
        </w:tc>
        <w:tc>
          <w:tcPr>
            <w:tcW w:w="708" w:type="dxa"/>
            <w:shd w:val="clear" w:color="auto" w:fill="auto"/>
            <w:noWrap/>
            <w:vAlign w:val="bottom"/>
            <w:hideMark/>
          </w:tcPr>
          <w:p w14:paraId="2A69A8D2" w14:textId="77777777" w:rsidR="00040D23" w:rsidRPr="00461FE4" w:rsidRDefault="00040D23" w:rsidP="00040D23">
            <w:pPr>
              <w:ind w:left="-108"/>
              <w:jc w:val="right"/>
              <w:rPr>
                <w:color w:val="000000"/>
                <w:sz w:val="22"/>
                <w:szCs w:val="22"/>
              </w:rPr>
            </w:pPr>
            <w:r w:rsidRPr="00461FE4">
              <w:rPr>
                <w:color w:val="000000"/>
                <w:sz w:val="22"/>
                <w:szCs w:val="22"/>
              </w:rPr>
              <w:t xml:space="preserve">100,0 </w:t>
            </w:r>
          </w:p>
        </w:tc>
        <w:tc>
          <w:tcPr>
            <w:tcW w:w="761" w:type="dxa"/>
            <w:shd w:val="clear" w:color="auto" w:fill="auto"/>
            <w:noWrap/>
            <w:vAlign w:val="bottom"/>
            <w:hideMark/>
          </w:tcPr>
          <w:p w14:paraId="327E58DB" w14:textId="77777777" w:rsidR="00040D23" w:rsidRPr="00461FE4" w:rsidRDefault="00040D23" w:rsidP="00040D23">
            <w:pPr>
              <w:jc w:val="right"/>
              <w:rPr>
                <w:color w:val="000000"/>
                <w:sz w:val="22"/>
                <w:szCs w:val="22"/>
              </w:rPr>
            </w:pPr>
            <w:r w:rsidRPr="00461FE4">
              <w:rPr>
                <w:color w:val="000000"/>
                <w:sz w:val="22"/>
                <w:szCs w:val="22"/>
              </w:rPr>
              <w:t xml:space="preserve">100,0 </w:t>
            </w:r>
          </w:p>
        </w:tc>
        <w:tc>
          <w:tcPr>
            <w:tcW w:w="1507" w:type="dxa"/>
            <w:shd w:val="clear" w:color="auto" w:fill="auto"/>
            <w:noWrap/>
            <w:vAlign w:val="bottom"/>
            <w:hideMark/>
          </w:tcPr>
          <w:p w14:paraId="342397DC" w14:textId="77777777" w:rsidR="00040D23" w:rsidRPr="00461FE4" w:rsidRDefault="00040D23" w:rsidP="00040D23">
            <w:pPr>
              <w:jc w:val="right"/>
              <w:rPr>
                <w:color w:val="000000"/>
                <w:sz w:val="22"/>
                <w:szCs w:val="22"/>
              </w:rPr>
            </w:pPr>
            <w:r w:rsidRPr="00461FE4">
              <w:rPr>
                <w:color w:val="000000"/>
                <w:sz w:val="22"/>
                <w:szCs w:val="22"/>
              </w:rPr>
              <w:t xml:space="preserve">0,0 </w:t>
            </w:r>
          </w:p>
        </w:tc>
        <w:tc>
          <w:tcPr>
            <w:tcW w:w="709" w:type="dxa"/>
            <w:shd w:val="clear" w:color="auto" w:fill="auto"/>
            <w:noWrap/>
            <w:vAlign w:val="bottom"/>
            <w:hideMark/>
          </w:tcPr>
          <w:p w14:paraId="5485A5A4" w14:textId="77777777" w:rsidR="00040D23" w:rsidRPr="00461FE4" w:rsidRDefault="00040D23" w:rsidP="00040D23">
            <w:pPr>
              <w:jc w:val="right"/>
              <w:rPr>
                <w:color w:val="000000"/>
                <w:sz w:val="22"/>
                <w:szCs w:val="22"/>
              </w:rPr>
            </w:pPr>
            <w:r w:rsidRPr="00461FE4">
              <w:rPr>
                <w:color w:val="000000"/>
                <w:sz w:val="22"/>
                <w:szCs w:val="22"/>
              </w:rPr>
              <w:t xml:space="preserve">0,0 </w:t>
            </w:r>
          </w:p>
        </w:tc>
        <w:tc>
          <w:tcPr>
            <w:tcW w:w="709" w:type="dxa"/>
            <w:shd w:val="clear" w:color="auto" w:fill="auto"/>
            <w:noWrap/>
            <w:vAlign w:val="bottom"/>
            <w:hideMark/>
          </w:tcPr>
          <w:p w14:paraId="263072CD" w14:textId="77777777" w:rsidR="00040D23" w:rsidRPr="00461FE4" w:rsidRDefault="00040D23" w:rsidP="00040D23">
            <w:pPr>
              <w:jc w:val="right"/>
              <w:rPr>
                <w:color w:val="000000"/>
                <w:sz w:val="22"/>
                <w:szCs w:val="22"/>
              </w:rPr>
            </w:pPr>
            <w:r w:rsidRPr="00461FE4">
              <w:rPr>
                <w:color w:val="000000"/>
                <w:sz w:val="22"/>
                <w:szCs w:val="22"/>
              </w:rPr>
              <w:t xml:space="preserve">0,0 </w:t>
            </w:r>
          </w:p>
        </w:tc>
        <w:tc>
          <w:tcPr>
            <w:tcW w:w="713" w:type="dxa"/>
            <w:shd w:val="clear" w:color="auto" w:fill="auto"/>
            <w:noWrap/>
            <w:vAlign w:val="bottom"/>
            <w:hideMark/>
          </w:tcPr>
          <w:p w14:paraId="2BB0DD5E" w14:textId="77777777" w:rsidR="00040D23" w:rsidRPr="00461FE4" w:rsidRDefault="00040D23" w:rsidP="00040D23">
            <w:pPr>
              <w:jc w:val="right"/>
              <w:rPr>
                <w:color w:val="000000"/>
                <w:sz w:val="22"/>
                <w:szCs w:val="22"/>
              </w:rPr>
            </w:pPr>
            <w:r w:rsidRPr="00461FE4">
              <w:rPr>
                <w:color w:val="000000"/>
                <w:sz w:val="22"/>
                <w:szCs w:val="22"/>
              </w:rPr>
              <w:t xml:space="preserve">0,0 </w:t>
            </w:r>
          </w:p>
        </w:tc>
      </w:tr>
      <w:tr w:rsidR="00040D23" w:rsidRPr="00461FE4" w14:paraId="015AC6AA" w14:textId="77777777" w:rsidTr="00461FE4">
        <w:trPr>
          <w:trHeight w:hRule="exact" w:val="510"/>
        </w:trPr>
        <w:tc>
          <w:tcPr>
            <w:tcW w:w="3686" w:type="dxa"/>
            <w:shd w:val="clear" w:color="auto" w:fill="auto"/>
            <w:vAlign w:val="bottom"/>
            <w:hideMark/>
          </w:tcPr>
          <w:p w14:paraId="3628E2D8" w14:textId="77777777" w:rsidR="00040D23" w:rsidRPr="00461FE4" w:rsidRDefault="00040D23" w:rsidP="00040D23">
            <w:pPr>
              <w:ind w:firstLineChars="200" w:firstLine="440"/>
              <w:rPr>
                <w:i/>
                <w:color w:val="000000"/>
                <w:sz w:val="22"/>
                <w:szCs w:val="22"/>
              </w:rPr>
            </w:pPr>
            <w:r w:rsidRPr="00461FE4">
              <w:rPr>
                <w:i/>
                <w:color w:val="000000"/>
                <w:sz w:val="22"/>
                <w:szCs w:val="22"/>
              </w:rPr>
              <w:t>обработка древесины и производство изделий из дерева…</w:t>
            </w:r>
          </w:p>
        </w:tc>
        <w:tc>
          <w:tcPr>
            <w:tcW w:w="709" w:type="dxa"/>
            <w:shd w:val="clear" w:color="auto" w:fill="auto"/>
            <w:noWrap/>
            <w:vAlign w:val="bottom"/>
            <w:hideMark/>
          </w:tcPr>
          <w:p w14:paraId="5993456B"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08" w:type="dxa"/>
            <w:shd w:val="clear" w:color="auto" w:fill="auto"/>
            <w:noWrap/>
            <w:vAlign w:val="bottom"/>
            <w:hideMark/>
          </w:tcPr>
          <w:p w14:paraId="01DB089F"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61" w:type="dxa"/>
            <w:shd w:val="clear" w:color="auto" w:fill="auto"/>
            <w:noWrap/>
            <w:vAlign w:val="bottom"/>
            <w:hideMark/>
          </w:tcPr>
          <w:p w14:paraId="4AE65AB5" w14:textId="77777777" w:rsidR="00040D23" w:rsidRPr="00461FE4" w:rsidRDefault="00040D23" w:rsidP="00040D23">
            <w:pPr>
              <w:jc w:val="right"/>
              <w:rPr>
                <w:color w:val="000000"/>
                <w:sz w:val="22"/>
                <w:szCs w:val="22"/>
              </w:rPr>
            </w:pPr>
            <w:r w:rsidRPr="00461FE4">
              <w:rPr>
                <w:color w:val="000000"/>
                <w:sz w:val="22"/>
                <w:szCs w:val="22"/>
              </w:rPr>
              <w:t xml:space="preserve">80,0 </w:t>
            </w:r>
          </w:p>
        </w:tc>
        <w:tc>
          <w:tcPr>
            <w:tcW w:w="1507" w:type="dxa"/>
            <w:shd w:val="clear" w:color="auto" w:fill="auto"/>
            <w:noWrap/>
            <w:vAlign w:val="bottom"/>
            <w:hideMark/>
          </w:tcPr>
          <w:p w14:paraId="0232AC46" w14:textId="77777777" w:rsidR="00040D23" w:rsidRPr="00461FE4" w:rsidRDefault="00040D23" w:rsidP="00040D23">
            <w:pPr>
              <w:jc w:val="right"/>
              <w:rPr>
                <w:color w:val="000000"/>
                <w:sz w:val="22"/>
                <w:szCs w:val="22"/>
              </w:rPr>
            </w:pPr>
            <w:r w:rsidRPr="00461FE4">
              <w:rPr>
                <w:color w:val="000000"/>
                <w:sz w:val="22"/>
                <w:szCs w:val="22"/>
              </w:rPr>
              <w:t xml:space="preserve">+30,0 </w:t>
            </w:r>
          </w:p>
        </w:tc>
        <w:tc>
          <w:tcPr>
            <w:tcW w:w="709" w:type="dxa"/>
            <w:shd w:val="clear" w:color="auto" w:fill="auto"/>
            <w:noWrap/>
            <w:vAlign w:val="bottom"/>
            <w:hideMark/>
          </w:tcPr>
          <w:p w14:paraId="6D07ADBA"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09" w:type="dxa"/>
            <w:shd w:val="clear" w:color="auto" w:fill="auto"/>
            <w:noWrap/>
            <w:vAlign w:val="bottom"/>
            <w:hideMark/>
          </w:tcPr>
          <w:p w14:paraId="5AA0B088"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13" w:type="dxa"/>
            <w:shd w:val="clear" w:color="auto" w:fill="auto"/>
            <w:noWrap/>
            <w:vAlign w:val="bottom"/>
            <w:hideMark/>
          </w:tcPr>
          <w:p w14:paraId="61A13AD4" w14:textId="77777777" w:rsidR="00040D23" w:rsidRPr="00461FE4" w:rsidRDefault="00040D23" w:rsidP="00040D23">
            <w:pPr>
              <w:jc w:val="right"/>
              <w:rPr>
                <w:color w:val="000000"/>
                <w:sz w:val="22"/>
                <w:szCs w:val="22"/>
              </w:rPr>
            </w:pPr>
            <w:r w:rsidRPr="00461FE4">
              <w:rPr>
                <w:color w:val="000000"/>
                <w:sz w:val="22"/>
                <w:szCs w:val="22"/>
              </w:rPr>
              <w:t xml:space="preserve">20,0 </w:t>
            </w:r>
          </w:p>
        </w:tc>
      </w:tr>
      <w:tr w:rsidR="00040D23" w:rsidRPr="00461FE4" w14:paraId="10A36D53" w14:textId="77777777" w:rsidTr="00461FE4">
        <w:trPr>
          <w:trHeight w:hRule="exact" w:val="510"/>
        </w:trPr>
        <w:tc>
          <w:tcPr>
            <w:tcW w:w="3686" w:type="dxa"/>
            <w:shd w:val="clear" w:color="auto" w:fill="auto"/>
            <w:vAlign w:val="bottom"/>
            <w:hideMark/>
          </w:tcPr>
          <w:p w14:paraId="12840D9A" w14:textId="77777777" w:rsidR="00040D23" w:rsidRPr="00461FE4" w:rsidRDefault="00040D23" w:rsidP="00040D23">
            <w:pPr>
              <w:ind w:firstLineChars="200" w:firstLine="440"/>
              <w:rPr>
                <w:i/>
                <w:color w:val="000000"/>
                <w:sz w:val="22"/>
                <w:szCs w:val="22"/>
              </w:rPr>
            </w:pPr>
            <w:r w:rsidRPr="00461FE4">
              <w:rPr>
                <w:i/>
                <w:color w:val="000000"/>
                <w:sz w:val="22"/>
                <w:szCs w:val="22"/>
              </w:rPr>
              <w:t>производство бумаги и бумажных изделий</w:t>
            </w:r>
          </w:p>
        </w:tc>
        <w:tc>
          <w:tcPr>
            <w:tcW w:w="709" w:type="dxa"/>
            <w:shd w:val="clear" w:color="auto" w:fill="auto"/>
            <w:noWrap/>
            <w:vAlign w:val="bottom"/>
            <w:hideMark/>
          </w:tcPr>
          <w:p w14:paraId="6F0A7601" w14:textId="77777777" w:rsidR="00040D23" w:rsidRPr="00461FE4" w:rsidRDefault="00040D23" w:rsidP="00040D23">
            <w:pPr>
              <w:jc w:val="right"/>
              <w:rPr>
                <w:color w:val="000000"/>
                <w:sz w:val="22"/>
                <w:szCs w:val="22"/>
              </w:rPr>
            </w:pPr>
            <w:r w:rsidRPr="00461FE4">
              <w:rPr>
                <w:color w:val="000000"/>
                <w:sz w:val="22"/>
                <w:szCs w:val="22"/>
              </w:rPr>
              <w:t xml:space="preserve">80,0 </w:t>
            </w:r>
          </w:p>
        </w:tc>
        <w:tc>
          <w:tcPr>
            <w:tcW w:w="708" w:type="dxa"/>
            <w:shd w:val="clear" w:color="auto" w:fill="auto"/>
            <w:noWrap/>
            <w:vAlign w:val="bottom"/>
            <w:hideMark/>
          </w:tcPr>
          <w:p w14:paraId="7F5DFE61" w14:textId="77777777" w:rsidR="00040D23" w:rsidRPr="00461FE4" w:rsidRDefault="00040D23" w:rsidP="00040D23">
            <w:pPr>
              <w:jc w:val="right"/>
              <w:rPr>
                <w:color w:val="000000"/>
                <w:sz w:val="22"/>
                <w:szCs w:val="22"/>
              </w:rPr>
            </w:pPr>
            <w:r w:rsidRPr="00461FE4">
              <w:rPr>
                <w:color w:val="000000"/>
                <w:sz w:val="22"/>
                <w:szCs w:val="22"/>
              </w:rPr>
              <w:t xml:space="preserve">80,0 </w:t>
            </w:r>
          </w:p>
        </w:tc>
        <w:tc>
          <w:tcPr>
            <w:tcW w:w="761" w:type="dxa"/>
            <w:shd w:val="clear" w:color="auto" w:fill="auto"/>
            <w:noWrap/>
            <w:vAlign w:val="bottom"/>
            <w:hideMark/>
          </w:tcPr>
          <w:p w14:paraId="53F4DB21" w14:textId="77777777" w:rsidR="00040D23" w:rsidRPr="00461FE4" w:rsidRDefault="00040D23" w:rsidP="00040D23">
            <w:pPr>
              <w:jc w:val="right"/>
              <w:rPr>
                <w:color w:val="000000"/>
                <w:sz w:val="22"/>
                <w:szCs w:val="22"/>
              </w:rPr>
            </w:pPr>
            <w:r w:rsidRPr="00461FE4">
              <w:rPr>
                <w:color w:val="000000"/>
                <w:sz w:val="22"/>
                <w:szCs w:val="22"/>
              </w:rPr>
              <w:t xml:space="preserve">100,0 </w:t>
            </w:r>
          </w:p>
        </w:tc>
        <w:tc>
          <w:tcPr>
            <w:tcW w:w="1507" w:type="dxa"/>
            <w:shd w:val="clear" w:color="auto" w:fill="auto"/>
            <w:noWrap/>
            <w:vAlign w:val="bottom"/>
            <w:hideMark/>
          </w:tcPr>
          <w:p w14:paraId="73875F9F" w14:textId="77777777" w:rsidR="00040D23" w:rsidRPr="00461FE4" w:rsidRDefault="00040D23" w:rsidP="00040D23">
            <w:pPr>
              <w:jc w:val="right"/>
              <w:rPr>
                <w:color w:val="000000"/>
                <w:sz w:val="22"/>
                <w:szCs w:val="22"/>
              </w:rPr>
            </w:pPr>
            <w:r w:rsidRPr="00461FE4">
              <w:rPr>
                <w:color w:val="000000"/>
                <w:sz w:val="22"/>
                <w:szCs w:val="22"/>
              </w:rPr>
              <w:t xml:space="preserve">+20,0 </w:t>
            </w:r>
          </w:p>
        </w:tc>
        <w:tc>
          <w:tcPr>
            <w:tcW w:w="709" w:type="dxa"/>
            <w:shd w:val="clear" w:color="auto" w:fill="auto"/>
            <w:noWrap/>
            <w:vAlign w:val="bottom"/>
            <w:hideMark/>
          </w:tcPr>
          <w:p w14:paraId="2B6C406A" w14:textId="77777777" w:rsidR="00040D23" w:rsidRPr="00461FE4" w:rsidRDefault="00040D23" w:rsidP="00040D23">
            <w:pPr>
              <w:jc w:val="right"/>
              <w:rPr>
                <w:color w:val="000000"/>
                <w:sz w:val="22"/>
                <w:szCs w:val="22"/>
              </w:rPr>
            </w:pPr>
            <w:r w:rsidRPr="00461FE4">
              <w:rPr>
                <w:color w:val="000000"/>
                <w:sz w:val="22"/>
                <w:szCs w:val="22"/>
              </w:rPr>
              <w:t xml:space="preserve">20,0 </w:t>
            </w:r>
          </w:p>
        </w:tc>
        <w:tc>
          <w:tcPr>
            <w:tcW w:w="709" w:type="dxa"/>
            <w:shd w:val="clear" w:color="auto" w:fill="auto"/>
            <w:noWrap/>
            <w:vAlign w:val="bottom"/>
            <w:hideMark/>
          </w:tcPr>
          <w:p w14:paraId="72EFDA7A" w14:textId="77777777" w:rsidR="00040D23" w:rsidRPr="00461FE4" w:rsidRDefault="00040D23" w:rsidP="00040D23">
            <w:pPr>
              <w:jc w:val="right"/>
              <w:rPr>
                <w:color w:val="000000"/>
                <w:sz w:val="22"/>
                <w:szCs w:val="22"/>
              </w:rPr>
            </w:pPr>
            <w:r w:rsidRPr="00461FE4">
              <w:rPr>
                <w:color w:val="000000"/>
                <w:sz w:val="22"/>
                <w:szCs w:val="22"/>
              </w:rPr>
              <w:t xml:space="preserve">20,0 </w:t>
            </w:r>
          </w:p>
        </w:tc>
        <w:tc>
          <w:tcPr>
            <w:tcW w:w="713" w:type="dxa"/>
            <w:shd w:val="clear" w:color="auto" w:fill="auto"/>
            <w:noWrap/>
            <w:vAlign w:val="bottom"/>
            <w:hideMark/>
          </w:tcPr>
          <w:p w14:paraId="769D6E75" w14:textId="77777777" w:rsidR="00040D23" w:rsidRPr="00461FE4" w:rsidRDefault="00040D23" w:rsidP="00040D23">
            <w:pPr>
              <w:jc w:val="right"/>
              <w:rPr>
                <w:color w:val="000000"/>
                <w:sz w:val="22"/>
                <w:szCs w:val="22"/>
              </w:rPr>
            </w:pPr>
            <w:r w:rsidRPr="00461FE4">
              <w:rPr>
                <w:color w:val="000000"/>
                <w:sz w:val="22"/>
                <w:szCs w:val="22"/>
              </w:rPr>
              <w:t xml:space="preserve">0,0 </w:t>
            </w:r>
          </w:p>
        </w:tc>
      </w:tr>
      <w:tr w:rsidR="00040D23" w:rsidRPr="00461FE4" w14:paraId="40E42281" w14:textId="77777777" w:rsidTr="00461FE4">
        <w:trPr>
          <w:trHeight w:hRule="exact" w:val="510"/>
        </w:trPr>
        <w:tc>
          <w:tcPr>
            <w:tcW w:w="3686" w:type="dxa"/>
            <w:shd w:val="clear" w:color="auto" w:fill="auto"/>
            <w:vAlign w:val="bottom"/>
            <w:hideMark/>
          </w:tcPr>
          <w:p w14:paraId="68A5D581" w14:textId="77777777" w:rsidR="00040D23" w:rsidRPr="00461FE4" w:rsidRDefault="00040D23" w:rsidP="00040D23">
            <w:pPr>
              <w:rPr>
                <w:color w:val="000000"/>
                <w:sz w:val="22"/>
                <w:szCs w:val="22"/>
              </w:rPr>
            </w:pPr>
            <w:r w:rsidRPr="00461FE4">
              <w:rPr>
                <w:color w:val="000000"/>
                <w:sz w:val="22"/>
                <w:szCs w:val="22"/>
              </w:rPr>
              <w:t>обеспечение электрической энергией, газом и паром…</w:t>
            </w:r>
          </w:p>
        </w:tc>
        <w:tc>
          <w:tcPr>
            <w:tcW w:w="709" w:type="dxa"/>
            <w:shd w:val="clear" w:color="auto" w:fill="auto"/>
            <w:noWrap/>
            <w:vAlign w:val="bottom"/>
            <w:hideMark/>
          </w:tcPr>
          <w:p w14:paraId="3CFC9339" w14:textId="77777777" w:rsidR="00040D23" w:rsidRPr="00461FE4" w:rsidRDefault="00040D23" w:rsidP="00040D23">
            <w:pPr>
              <w:jc w:val="right"/>
              <w:rPr>
                <w:color w:val="000000"/>
                <w:sz w:val="22"/>
                <w:szCs w:val="22"/>
              </w:rPr>
            </w:pPr>
            <w:r w:rsidRPr="00461FE4">
              <w:rPr>
                <w:color w:val="000000"/>
                <w:sz w:val="22"/>
                <w:szCs w:val="22"/>
              </w:rPr>
              <w:t xml:space="preserve">61,5 </w:t>
            </w:r>
          </w:p>
        </w:tc>
        <w:tc>
          <w:tcPr>
            <w:tcW w:w="708" w:type="dxa"/>
            <w:shd w:val="clear" w:color="auto" w:fill="auto"/>
            <w:noWrap/>
            <w:vAlign w:val="bottom"/>
            <w:hideMark/>
          </w:tcPr>
          <w:p w14:paraId="40A8D7FC" w14:textId="77777777" w:rsidR="00040D23" w:rsidRPr="00461FE4" w:rsidRDefault="00040D23" w:rsidP="00040D23">
            <w:pPr>
              <w:jc w:val="right"/>
              <w:rPr>
                <w:color w:val="000000"/>
                <w:sz w:val="22"/>
                <w:szCs w:val="22"/>
              </w:rPr>
            </w:pPr>
            <w:r w:rsidRPr="00461FE4">
              <w:rPr>
                <w:color w:val="000000"/>
                <w:sz w:val="22"/>
                <w:szCs w:val="22"/>
              </w:rPr>
              <w:t xml:space="preserve">73,7 </w:t>
            </w:r>
          </w:p>
        </w:tc>
        <w:tc>
          <w:tcPr>
            <w:tcW w:w="761" w:type="dxa"/>
            <w:shd w:val="clear" w:color="auto" w:fill="auto"/>
            <w:noWrap/>
            <w:vAlign w:val="bottom"/>
            <w:hideMark/>
          </w:tcPr>
          <w:p w14:paraId="2872B611" w14:textId="77777777" w:rsidR="00040D23" w:rsidRPr="00461FE4" w:rsidRDefault="00040D23" w:rsidP="00040D23">
            <w:pPr>
              <w:jc w:val="right"/>
              <w:rPr>
                <w:color w:val="000000"/>
                <w:sz w:val="22"/>
                <w:szCs w:val="22"/>
              </w:rPr>
            </w:pPr>
            <w:r w:rsidRPr="00461FE4">
              <w:rPr>
                <w:color w:val="000000"/>
                <w:sz w:val="22"/>
                <w:szCs w:val="22"/>
              </w:rPr>
              <w:t xml:space="preserve">72,2 </w:t>
            </w:r>
          </w:p>
        </w:tc>
        <w:tc>
          <w:tcPr>
            <w:tcW w:w="1507" w:type="dxa"/>
            <w:shd w:val="clear" w:color="auto" w:fill="auto"/>
            <w:noWrap/>
            <w:vAlign w:val="bottom"/>
            <w:hideMark/>
          </w:tcPr>
          <w:p w14:paraId="53BF63A5" w14:textId="77777777" w:rsidR="00040D23" w:rsidRPr="00461FE4" w:rsidRDefault="00040D23" w:rsidP="00040D23">
            <w:pPr>
              <w:jc w:val="right"/>
              <w:rPr>
                <w:color w:val="000000"/>
                <w:sz w:val="22"/>
                <w:szCs w:val="22"/>
              </w:rPr>
            </w:pPr>
            <w:r w:rsidRPr="00461FE4">
              <w:rPr>
                <w:color w:val="FF0000"/>
                <w:sz w:val="22"/>
                <w:szCs w:val="22"/>
              </w:rPr>
              <w:t xml:space="preserve">-1,5 </w:t>
            </w:r>
          </w:p>
        </w:tc>
        <w:tc>
          <w:tcPr>
            <w:tcW w:w="709" w:type="dxa"/>
            <w:shd w:val="clear" w:color="auto" w:fill="auto"/>
            <w:noWrap/>
            <w:vAlign w:val="bottom"/>
            <w:hideMark/>
          </w:tcPr>
          <w:p w14:paraId="705E96FE" w14:textId="77777777" w:rsidR="00040D23" w:rsidRPr="00461FE4" w:rsidRDefault="00040D23" w:rsidP="00040D23">
            <w:pPr>
              <w:jc w:val="right"/>
              <w:rPr>
                <w:color w:val="000000"/>
                <w:sz w:val="22"/>
                <w:szCs w:val="22"/>
              </w:rPr>
            </w:pPr>
            <w:r w:rsidRPr="00461FE4">
              <w:rPr>
                <w:color w:val="000000"/>
                <w:sz w:val="22"/>
                <w:szCs w:val="22"/>
              </w:rPr>
              <w:t xml:space="preserve">38,5 </w:t>
            </w:r>
          </w:p>
        </w:tc>
        <w:tc>
          <w:tcPr>
            <w:tcW w:w="709" w:type="dxa"/>
            <w:shd w:val="clear" w:color="auto" w:fill="auto"/>
            <w:noWrap/>
            <w:vAlign w:val="bottom"/>
            <w:hideMark/>
          </w:tcPr>
          <w:p w14:paraId="77D3773F" w14:textId="77777777" w:rsidR="00040D23" w:rsidRPr="00461FE4" w:rsidRDefault="00040D23" w:rsidP="00040D23">
            <w:pPr>
              <w:jc w:val="right"/>
              <w:rPr>
                <w:color w:val="000000"/>
                <w:sz w:val="22"/>
                <w:szCs w:val="22"/>
              </w:rPr>
            </w:pPr>
            <w:r w:rsidRPr="00461FE4">
              <w:rPr>
                <w:color w:val="000000"/>
                <w:sz w:val="22"/>
                <w:szCs w:val="22"/>
              </w:rPr>
              <w:t xml:space="preserve">26,3 </w:t>
            </w:r>
          </w:p>
        </w:tc>
        <w:tc>
          <w:tcPr>
            <w:tcW w:w="713" w:type="dxa"/>
            <w:shd w:val="clear" w:color="auto" w:fill="auto"/>
            <w:noWrap/>
            <w:vAlign w:val="bottom"/>
            <w:hideMark/>
          </w:tcPr>
          <w:p w14:paraId="06929829" w14:textId="77777777" w:rsidR="00040D23" w:rsidRPr="00461FE4" w:rsidRDefault="00040D23" w:rsidP="00040D23">
            <w:pPr>
              <w:jc w:val="right"/>
              <w:rPr>
                <w:color w:val="000000"/>
                <w:sz w:val="22"/>
                <w:szCs w:val="22"/>
              </w:rPr>
            </w:pPr>
            <w:r w:rsidRPr="00461FE4">
              <w:rPr>
                <w:color w:val="000000"/>
                <w:sz w:val="22"/>
                <w:szCs w:val="22"/>
              </w:rPr>
              <w:t xml:space="preserve">27,8 </w:t>
            </w:r>
          </w:p>
        </w:tc>
      </w:tr>
      <w:tr w:rsidR="00040D23" w:rsidRPr="00461FE4" w14:paraId="601B8BFF" w14:textId="77777777" w:rsidTr="00461FE4">
        <w:trPr>
          <w:trHeight w:hRule="exact" w:val="255"/>
        </w:trPr>
        <w:tc>
          <w:tcPr>
            <w:tcW w:w="3686" w:type="dxa"/>
            <w:shd w:val="clear" w:color="auto" w:fill="auto"/>
            <w:vAlign w:val="bottom"/>
            <w:hideMark/>
          </w:tcPr>
          <w:p w14:paraId="0B0C7EE4" w14:textId="77777777" w:rsidR="00040D23" w:rsidRPr="00461FE4" w:rsidRDefault="00040D23" w:rsidP="00040D23">
            <w:pPr>
              <w:rPr>
                <w:color w:val="000000"/>
                <w:sz w:val="22"/>
                <w:szCs w:val="22"/>
              </w:rPr>
            </w:pPr>
            <w:r w:rsidRPr="00461FE4">
              <w:rPr>
                <w:color w:val="000000"/>
                <w:sz w:val="22"/>
                <w:szCs w:val="22"/>
              </w:rPr>
              <w:t>водоснабжение, водоотведение…</w:t>
            </w:r>
          </w:p>
        </w:tc>
        <w:tc>
          <w:tcPr>
            <w:tcW w:w="709" w:type="dxa"/>
            <w:shd w:val="clear" w:color="auto" w:fill="auto"/>
            <w:noWrap/>
            <w:vAlign w:val="bottom"/>
            <w:hideMark/>
          </w:tcPr>
          <w:p w14:paraId="796CA400" w14:textId="77777777" w:rsidR="00040D23" w:rsidRPr="00461FE4" w:rsidRDefault="00040D23" w:rsidP="00040D23">
            <w:pPr>
              <w:jc w:val="right"/>
              <w:rPr>
                <w:color w:val="000000"/>
                <w:sz w:val="22"/>
                <w:szCs w:val="22"/>
              </w:rPr>
            </w:pPr>
            <w:r w:rsidRPr="00461FE4">
              <w:rPr>
                <w:color w:val="000000"/>
                <w:sz w:val="22"/>
                <w:szCs w:val="22"/>
              </w:rPr>
              <w:t xml:space="preserve">63,6 </w:t>
            </w:r>
          </w:p>
        </w:tc>
        <w:tc>
          <w:tcPr>
            <w:tcW w:w="708" w:type="dxa"/>
            <w:shd w:val="clear" w:color="auto" w:fill="auto"/>
            <w:noWrap/>
            <w:vAlign w:val="bottom"/>
            <w:hideMark/>
          </w:tcPr>
          <w:p w14:paraId="57DC9686" w14:textId="77777777" w:rsidR="00040D23" w:rsidRPr="00461FE4" w:rsidRDefault="00040D23" w:rsidP="00040D23">
            <w:pPr>
              <w:jc w:val="right"/>
              <w:rPr>
                <w:color w:val="000000"/>
                <w:sz w:val="22"/>
                <w:szCs w:val="22"/>
              </w:rPr>
            </w:pPr>
            <w:r w:rsidRPr="00461FE4">
              <w:rPr>
                <w:color w:val="000000"/>
                <w:sz w:val="22"/>
                <w:szCs w:val="22"/>
              </w:rPr>
              <w:t xml:space="preserve">58,3 </w:t>
            </w:r>
          </w:p>
        </w:tc>
        <w:tc>
          <w:tcPr>
            <w:tcW w:w="761" w:type="dxa"/>
            <w:shd w:val="clear" w:color="auto" w:fill="auto"/>
            <w:noWrap/>
            <w:vAlign w:val="bottom"/>
            <w:hideMark/>
          </w:tcPr>
          <w:p w14:paraId="44877CB4" w14:textId="77777777" w:rsidR="00040D23" w:rsidRPr="00461FE4" w:rsidRDefault="00040D23" w:rsidP="00040D23">
            <w:pPr>
              <w:jc w:val="right"/>
              <w:rPr>
                <w:color w:val="000000"/>
                <w:sz w:val="22"/>
                <w:szCs w:val="22"/>
              </w:rPr>
            </w:pPr>
            <w:r w:rsidRPr="00461FE4">
              <w:rPr>
                <w:color w:val="000000"/>
                <w:sz w:val="22"/>
                <w:szCs w:val="22"/>
              </w:rPr>
              <w:t xml:space="preserve">71,4 </w:t>
            </w:r>
          </w:p>
        </w:tc>
        <w:tc>
          <w:tcPr>
            <w:tcW w:w="1507" w:type="dxa"/>
            <w:shd w:val="clear" w:color="auto" w:fill="auto"/>
            <w:noWrap/>
            <w:vAlign w:val="bottom"/>
            <w:hideMark/>
          </w:tcPr>
          <w:p w14:paraId="1CC7E00E" w14:textId="77777777" w:rsidR="00040D23" w:rsidRPr="00461FE4" w:rsidRDefault="00040D23" w:rsidP="00040D23">
            <w:pPr>
              <w:jc w:val="right"/>
              <w:rPr>
                <w:color w:val="000000"/>
                <w:sz w:val="22"/>
                <w:szCs w:val="22"/>
              </w:rPr>
            </w:pPr>
            <w:r w:rsidRPr="00461FE4">
              <w:rPr>
                <w:color w:val="000000"/>
                <w:sz w:val="22"/>
                <w:szCs w:val="22"/>
              </w:rPr>
              <w:t xml:space="preserve">+13,1 </w:t>
            </w:r>
          </w:p>
        </w:tc>
        <w:tc>
          <w:tcPr>
            <w:tcW w:w="709" w:type="dxa"/>
            <w:shd w:val="clear" w:color="auto" w:fill="auto"/>
            <w:noWrap/>
            <w:vAlign w:val="bottom"/>
            <w:hideMark/>
          </w:tcPr>
          <w:p w14:paraId="3AEB4AAF" w14:textId="77777777" w:rsidR="00040D23" w:rsidRPr="00461FE4" w:rsidRDefault="00040D23" w:rsidP="00040D23">
            <w:pPr>
              <w:jc w:val="right"/>
              <w:rPr>
                <w:color w:val="000000"/>
                <w:sz w:val="22"/>
                <w:szCs w:val="22"/>
              </w:rPr>
            </w:pPr>
            <w:r w:rsidRPr="00461FE4">
              <w:rPr>
                <w:color w:val="000000"/>
                <w:sz w:val="22"/>
                <w:szCs w:val="22"/>
              </w:rPr>
              <w:t xml:space="preserve">36,4 </w:t>
            </w:r>
          </w:p>
        </w:tc>
        <w:tc>
          <w:tcPr>
            <w:tcW w:w="709" w:type="dxa"/>
            <w:shd w:val="clear" w:color="auto" w:fill="auto"/>
            <w:noWrap/>
            <w:vAlign w:val="bottom"/>
            <w:hideMark/>
          </w:tcPr>
          <w:p w14:paraId="6F9CEDFE" w14:textId="77777777" w:rsidR="00040D23" w:rsidRPr="00461FE4" w:rsidRDefault="00040D23" w:rsidP="00040D23">
            <w:pPr>
              <w:jc w:val="right"/>
              <w:rPr>
                <w:color w:val="000000"/>
                <w:sz w:val="22"/>
                <w:szCs w:val="22"/>
              </w:rPr>
            </w:pPr>
            <w:r w:rsidRPr="00461FE4">
              <w:rPr>
                <w:color w:val="000000"/>
                <w:sz w:val="22"/>
                <w:szCs w:val="22"/>
              </w:rPr>
              <w:t xml:space="preserve">41,7 </w:t>
            </w:r>
          </w:p>
        </w:tc>
        <w:tc>
          <w:tcPr>
            <w:tcW w:w="713" w:type="dxa"/>
            <w:shd w:val="clear" w:color="auto" w:fill="auto"/>
            <w:noWrap/>
            <w:vAlign w:val="bottom"/>
            <w:hideMark/>
          </w:tcPr>
          <w:p w14:paraId="726321FB" w14:textId="77777777" w:rsidR="00040D23" w:rsidRPr="00461FE4" w:rsidRDefault="00040D23" w:rsidP="00040D23">
            <w:pPr>
              <w:jc w:val="right"/>
              <w:rPr>
                <w:color w:val="000000"/>
                <w:sz w:val="22"/>
                <w:szCs w:val="22"/>
              </w:rPr>
            </w:pPr>
            <w:r w:rsidRPr="00461FE4">
              <w:rPr>
                <w:color w:val="000000"/>
                <w:sz w:val="22"/>
                <w:szCs w:val="22"/>
              </w:rPr>
              <w:t xml:space="preserve">28,6 </w:t>
            </w:r>
          </w:p>
        </w:tc>
      </w:tr>
      <w:tr w:rsidR="00040D23" w:rsidRPr="00461FE4" w14:paraId="68B9060B" w14:textId="77777777" w:rsidTr="00461FE4">
        <w:trPr>
          <w:trHeight w:hRule="exact" w:val="255"/>
        </w:trPr>
        <w:tc>
          <w:tcPr>
            <w:tcW w:w="3686" w:type="dxa"/>
            <w:shd w:val="clear" w:color="auto" w:fill="auto"/>
            <w:vAlign w:val="bottom"/>
            <w:hideMark/>
          </w:tcPr>
          <w:p w14:paraId="1BD6B28B" w14:textId="77777777" w:rsidR="00040D23" w:rsidRPr="00461FE4" w:rsidRDefault="00040D23" w:rsidP="00040D23">
            <w:pPr>
              <w:rPr>
                <w:color w:val="000000"/>
                <w:sz w:val="22"/>
                <w:szCs w:val="22"/>
              </w:rPr>
            </w:pPr>
            <w:r w:rsidRPr="00461FE4">
              <w:rPr>
                <w:color w:val="000000"/>
                <w:sz w:val="22"/>
                <w:szCs w:val="22"/>
              </w:rPr>
              <w:t>строительство</w:t>
            </w:r>
          </w:p>
        </w:tc>
        <w:tc>
          <w:tcPr>
            <w:tcW w:w="709" w:type="dxa"/>
            <w:shd w:val="clear" w:color="auto" w:fill="auto"/>
            <w:noWrap/>
            <w:vAlign w:val="bottom"/>
            <w:hideMark/>
          </w:tcPr>
          <w:p w14:paraId="168C5078" w14:textId="77777777" w:rsidR="00040D23" w:rsidRPr="00461FE4" w:rsidRDefault="00040D23" w:rsidP="00040D23">
            <w:pPr>
              <w:jc w:val="right"/>
              <w:rPr>
                <w:color w:val="000000"/>
                <w:sz w:val="22"/>
                <w:szCs w:val="22"/>
              </w:rPr>
            </w:pPr>
            <w:r w:rsidRPr="00461FE4">
              <w:rPr>
                <w:color w:val="000000"/>
                <w:sz w:val="22"/>
                <w:szCs w:val="22"/>
              </w:rPr>
              <w:t xml:space="preserve">63,6 </w:t>
            </w:r>
          </w:p>
        </w:tc>
        <w:tc>
          <w:tcPr>
            <w:tcW w:w="708" w:type="dxa"/>
            <w:shd w:val="clear" w:color="auto" w:fill="auto"/>
            <w:noWrap/>
            <w:vAlign w:val="bottom"/>
            <w:hideMark/>
          </w:tcPr>
          <w:p w14:paraId="1FF7DA7F" w14:textId="77777777" w:rsidR="00040D23" w:rsidRPr="00461FE4" w:rsidRDefault="00040D23" w:rsidP="00040D23">
            <w:pPr>
              <w:jc w:val="right"/>
              <w:rPr>
                <w:color w:val="000000"/>
                <w:sz w:val="22"/>
                <w:szCs w:val="22"/>
              </w:rPr>
            </w:pPr>
            <w:r w:rsidRPr="00461FE4">
              <w:rPr>
                <w:color w:val="000000"/>
                <w:sz w:val="22"/>
                <w:szCs w:val="22"/>
              </w:rPr>
              <w:t xml:space="preserve">58,3 </w:t>
            </w:r>
          </w:p>
        </w:tc>
        <w:tc>
          <w:tcPr>
            <w:tcW w:w="761" w:type="dxa"/>
            <w:shd w:val="clear" w:color="auto" w:fill="auto"/>
            <w:noWrap/>
            <w:vAlign w:val="bottom"/>
            <w:hideMark/>
          </w:tcPr>
          <w:p w14:paraId="0285F7E2" w14:textId="77777777" w:rsidR="00040D23" w:rsidRPr="00461FE4" w:rsidRDefault="00040D23" w:rsidP="00040D23">
            <w:pPr>
              <w:jc w:val="right"/>
              <w:rPr>
                <w:color w:val="000000"/>
                <w:sz w:val="22"/>
                <w:szCs w:val="22"/>
              </w:rPr>
            </w:pPr>
            <w:r w:rsidRPr="00461FE4">
              <w:rPr>
                <w:color w:val="000000"/>
                <w:sz w:val="22"/>
                <w:szCs w:val="22"/>
              </w:rPr>
              <w:t xml:space="preserve">100,0 </w:t>
            </w:r>
          </w:p>
        </w:tc>
        <w:tc>
          <w:tcPr>
            <w:tcW w:w="1507" w:type="dxa"/>
            <w:shd w:val="clear" w:color="auto" w:fill="auto"/>
            <w:noWrap/>
            <w:vAlign w:val="bottom"/>
            <w:hideMark/>
          </w:tcPr>
          <w:p w14:paraId="68833FFD" w14:textId="77777777" w:rsidR="00040D23" w:rsidRPr="00461FE4" w:rsidRDefault="00040D23" w:rsidP="00040D23">
            <w:pPr>
              <w:jc w:val="right"/>
              <w:rPr>
                <w:color w:val="000000"/>
                <w:sz w:val="22"/>
                <w:szCs w:val="22"/>
              </w:rPr>
            </w:pPr>
            <w:r w:rsidRPr="00461FE4">
              <w:rPr>
                <w:color w:val="000000"/>
                <w:sz w:val="22"/>
                <w:szCs w:val="22"/>
              </w:rPr>
              <w:t xml:space="preserve">+41,7 </w:t>
            </w:r>
          </w:p>
        </w:tc>
        <w:tc>
          <w:tcPr>
            <w:tcW w:w="709" w:type="dxa"/>
            <w:shd w:val="clear" w:color="auto" w:fill="auto"/>
            <w:noWrap/>
            <w:vAlign w:val="bottom"/>
            <w:hideMark/>
          </w:tcPr>
          <w:p w14:paraId="0E3AB12B" w14:textId="77777777" w:rsidR="00040D23" w:rsidRPr="00461FE4" w:rsidRDefault="00040D23" w:rsidP="00040D23">
            <w:pPr>
              <w:jc w:val="right"/>
              <w:rPr>
                <w:color w:val="000000"/>
                <w:sz w:val="22"/>
                <w:szCs w:val="22"/>
              </w:rPr>
            </w:pPr>
            <w:r w:rsidRPr="00461FE4">
              <w:rPr>
                <w:color w:val="000000"/>
                <w:sz w:val="22"/>
                <w:szCs w:val="22"/>
              </w:rPr>
              <w:t xml:space="preserve">36,4 </w:t>
            </w:r>
          </w:p>
        </w:tc>
        <w:tc>
          <w:tcPr>
            <w:tcW w:w="709" w:type="dxa"/>
            <w:shd w:val="clear" w:color="auto" w:fill="auto"/>
            <w:noWrap/>
            <w:vAlign w:val="bottom"/>
            <w:hideMark/>
          </w:tcPr>
          <w:p w14:paraId="7CAB8A72" w14:textId="77777777" w:rsidR="00040D23" w:rsidRPr="00461FE4" w:rsidRDefault="00040D23" w:rsidP="00040D23">
            <w:pPr>
              <w:jc w:val="right"/>
              <w:rPr>
                <w:color w:val="000000"/>
                <w:sz w:val="22"/>
                <w:szCs w:val="22"/>
              </w:rPr>
            </w:pPr>
            <w:r w:rsidRPr="00461FE4">
              <w:rPr>
                <w:color w:val="000000"/>
                <w:sz w:val="22"/>
                <w:szCs w:val="22"/>
              </w:rPr>
              <w:t xml:space="preserve">41,7 </w:t>
            </w:r>
          </w:p>
        </w:tc>
        <w:tc>
          <w:tcPr>
            <w:tcW w:w="713" w:type="dxa"/>
            <w:shd w:val="clear" w:color="auto" w:fill="auto"/>
            <w:noWrap/>
            <w:vAlign w:val="bottom"/>
            <w:hideMark/>
          </w:tcPr>
          <w:p w14:paraId="5BEB30B9" w14:textId="77777777" w:rsidR="00040D23" w:rsidRPr="00461FE4" w:rsidRDefault="00040D23" w:rsidP="00040D23">
            <w:pPr>
              <w:jc w:val="right"/>
              <w:rPr>
                <w:color w:val="000000"/>
                <w:sz w:val="22"/>
                <w:szCs w:val="22"/>
              </w:rPr>
            </w:pPr>
            <w:r w:rsidRPr="00461FE4">
              <w:rPr>
                <w:color w:val="000000"/>
                <w:sz w:val="22"/>
                <w:szCs w:val="22"/>
              </w:rPr>
              <w:t xml:space="preserve">0,0 </w:t>
            </w:r>
          </w:p>
        </w:tc>
      </w:tr>
      <w:tr w:rsidR="00040D23" w:rsidRPr="00461FE4" w14:paraId="4FA412CD" w14:textId="77777777" w:rsidTr="00040D23">
        <w:trPr>
          <w:trHeight w:val="703"/>
        </w:trPr>
        <w:tc>
          <w:tcPr>
            <w:tcW w:w="3686" w:type="dxa"/>
            <w:shd w:val="clear" w:color="auto" w:fill="auto"/>
            <w:vAlign w:val="bottom"/>
            <w:hideMark/>
          </w:tcPr>
          <w:p w14:paraId="1D29AFDC" w14:textId="77777777" w:rsidR="00040D23" w:rsidRPr="00461FE4" w:rsidRDefault="00040D23" w:rsidP="00040D23">
            <w:pPr>
              <w:rPr>
                <w:color w:val="000000"/>
                <w:sz w:val="22"/>
                <w:szCs w:val="22"/>
              </w:rPr>
            </w:pPr>
            <w:r w:rsidRPr="00461FE4">
              <w:rPr>
                <w:color w:val="000000"/>
                <w:sz w:val="22"/>
                <w:szCs w:val="22"/>
              </w:rPr>
              <w:t>торговля оптовая и розничная; ремонт автотранспортных средств, мотоциклов</w:t>
            </w:r>
          </w:p>
        </w:tc>
        <w:tc>
          <w:tcPr>
            <w:tcW w:w="709" w:type="dxa"/>
            <w:shd w:val="clear" w:color="auto" w:fill="auto"/>
            <w:noWrap/>
            <w:vAlign w:val="bottom"/>
            <w:hideMark/>
          </w:tcPr>
          <w:p w14:paraId="634C58EC" w14:textId="77777777" w:rsidR="00040D23" w:rsidRPr="00461FE4" w:rsidRDefault="00040D23" w:rsidP="00040D23">
            <w:pPr>
              <w:jc w:val="right"/>
              <w:rPr>
                <w:color w:val="000000"/>
                <w:sz w:val="22"/>
                <w:szCs w:val="22"/>
              </w:rPr>
            </w:pPr>
            <w:r w:rsidRPr="00461FE4">
              <w:rPr>
                <w:color w:val="000000"/>
                <w:sz w:val="22"/>
                <w:szCs w:val="22"/>
              </w:rPr>
              <w:t xml:space="preserve">57,5 </w:t>
            </w:r>
          </w:p>
        </w:tc>
        <w:tc>
          <w:tcPr>
            <w:tcW w:w="708" w:type="dxa"/>
            <w:shd w:val="clear" w:color="auto" w:fill="auto"/>
            <w:noWrap/>
            <w:vAlign w:val="bottom"/>
            <w:hideMark/>
          </w:tcPr>
          <w:p w14:paraId="02FC32F3" w14:textId="77777777" w:rsidR="00040D23" w:rsidRPr="00461FE4" w:rsidRDefault="00040D23" w:rsidP="00040D23">
            <w:pPr>
              <w:jc w:val="right"/>
              <w:rPr>
                <w:color w:val="000000"/>
                <w:sz w:val="22"/>
                <w:szCs w:val="22"/>
              </w:rPr>
            </w:pPr>
            <w:r w:rsidRPr="00461FE4">
              <w:rPr>
                <w:color w:val="000000"/>
                <w:sz w:val="22"/>
                <w:szCs w:val="22"/>
              </w:rPr>
              <w:t xml:space="preserve">73,3 </w:t>
            </w:r>
          </w:p>
        </w:tc>
        <w:tc>
          <w:tcPr>
            <w:tcW w:w="761" w:type="dxa"/>
            <w:shd w:val="clear" w:color="auto" w:fill="auto"/>
            <w:noWrap/>
            <w:vAlign w:val="bottom"/>
            <w:hideMark/>
          </w:tcPr>
          <w:p w14:paraId="203B4642" w14:textId="77777777" w:rsidR="00040D23" w:rsidRPr="00461FE4" w:rsidRDefault="00040D23" w:rsidP="00040D23">
            <w:pPr>
              <w:jc w:val="right"/>
              <w:rPr>
                <w:color w:val="000000"/>
                <w:sz w:val="22"/>
                <w:szCs w:val="22"/>
              </w:rPr>
            </w:pPr>
            <w:r w:rsidRPr="00461FE4">
              <w:rPr>
                <w:color w:val="000000"/>
                <w:sz w:val="22"/>
                <w:szCs w:val="22"/>
              </w:rPr>
              <w:t xml:space="preserve">62,5 </w:t>
            </w:r>
          </w:p>
        </w:tc>
        <w:tc>
          <w:tcPr>
            <w:tcW w:w="1507" w:type="dxa"/>
            <w:shd w:val="clear" w:color="auto" w:fill="auto"/>
            <w:noWrap/>
            <w:vAlign w:val="bottom"/>
            <w:hideMark/>
          </w:tcPr>
          <w:p w14:paraId="1D030B60" w14:textId="77777777" w:rsidR="00040D23" w:rsidRPr="00461FE4" w:rsidRDefault="00040D23" w:rsidP="00040D23">
            <w:pPr>
              <w:jc w:val="right"/>
              <w:rPr>
                <w:color w:val="000000"/>
                <w:sz w:val="22"/>
                <w:szCs w:val="22"/>
              </w:rPr>
            </w:pPr>
            <w:r w:rsidRPr="00461FE4">
              <w:rPr>
                <w:color w:val="FF0000"/>
                <w:sz w:val="22"/>
                <w:szCs w:val="22"/>
              </w:rPr>
              <w:t xml:space="preserve">-10,8 </w:t>
            </w:r>
          </w:p>
        </w:tc>
        <w:tc>
          <w:tcPr>
            <w:tcW w:w="709" w:type="dxa"/>
            <w:shd w:val="clear" w:color="auto" w:fill="auto"/>
            <w:noWrap/>
            <w:vAlign w:val="bottom"/>
            <w:hideMark/>
          </w:tcPr>
          <w:p w14:paraId="18D8319A" w14:textId="77777777" w:rsidR="00040D23" w:rsidRPr="00461FE4" w:rsidRDefault="00040D23" w:rsidP="00040D23">
            <w:pPr>
              <w:jc w:val="right"/>
              <w:rPr>
                <w:color w:val="000000"/>
                <w:sz w:val="22"/>
                <w:szCs w:val="22"/>
              </w:rPr>
            </w:pPr>
            <w:r w:rsidRPr="00461FE4">
              <w:rPr>
                <w:color w:val="000000"/>
                <w:sz w:val="22"/>
                <w:szCs w:val="22"/>
              </w:rPr>
              <w:t xml:space="preserve">42,5 </w:t>
            </w:r>
          </w:p>
        </w:tc>
        <w:tc>
          <w:tcPr>
            <w:tcW w:w="709" w:type="dxa"/>
            <w:shd w:val="clear" w:color="auto" w:fill="auto"/>
            <w:noWrap/>
            <w:vAlign w:val="bottom"/>
            <w:hideMark/>
          </w:tcPr>
          <w:p w14:paraId="38F39E9D" w14:textId="77777777" w:rsidR="00040D23" w:rsidRPr="00461FE4" w:rsidRDefault="00040D23" w:rsidP="00040D23">
            <w:pPr>
              <w:jc w:val="right"/>
              <w:rPr>
                <w:color w:val="000000"/>
                <w:sz w:val="22"/>
                <w:szCs w:val="22"/>
              </w:rPr>
            </w:pPr>
            <w:r w:rsidRPr="00461FE4">
              <w:rPr>
                <w:color w:val="000000"/>
                <w:sz w:val="22"/>
                <w:szCs w:val="22"/>
              </w:rPr>
              <w:t xml:space="preserve">26,7 </w:t>
            </w:r>
          </w:p>
        </w:tc>
        <w:tc>
          <w:tcPr>
            <w:tcW w:w="713" w:type="dxa"/>
            <w:shd w:val="clear" w:color="auto" w:fill="auto"/>
            <w:noWrap/>
            <w:vAlign w:val="bottom"/>
            <w:hideMark/>
          </w:tcPr>
          <w:p w14:paraId="7518B351" w14:textId="77777777" w:rsidR="00040D23" w:rsidRPr="00461FE4" w:rsidRDefault="00040D23" w:rsidP="00040D23">
            <w:pPr>
              <w:jc w:val="right"/>
              <w:rPr>
                <w:color w:val="000000"/>
                <w:sz w:val="22"/>
                <w:szCs w:val="22"/>
              </w:rPr>
            </w:pPr>
            <w:r w:rsidRPr="00461FE4">
              <w:rPr>
                <w:color w:val="000000"/>
                <w:sz w:val="22"/>
                <w:szCs w:val="22"/>
              </w:rPr>
              <w:t xml:space="preserve">37,5 </w:t>
            </w:r>
          </w:p>
        </w:tc>
      </w:tr>
      <w:tr w:rsidR="00040D23" w:rsidRPr="00461FE4" w14:paraId="3E96A3E8" w14:textId="77777777" w:rsidTr="00461FE4">
        <w:trPr>
          <w:trHeight w:hRule="exact" w:val="255"/>
        </w:trPr>
        <w:tc>
          <w:tcPr>
            <w:tcW w:w="3686" w:type="dxa"/>
            <w:shd w:val="clear" w:color="auto" w:fill="auto"/>
            <w:vAlign w:val="bottom"/>
            <w:hideMark/>
          </w:tcPr>
          <w:p w14:paraId="64721D5C" w14:textId="77777777" w:rsidR="00040D23" w:rsidRPr="00461FE4" w:rsidRDefault="00040D23" w:rsidP="00040D23">
            <w:pPr>
              <w:rPr>
                <w:color w:val="000000"/>
                <w:sz w:val="22"/>
                <w:szCs w:val="22"/>
              </w:rPr>
            </w:pPr>
            <w:r w:rsidRPr="00461FE4">
              <w:rPr>
                <w:color w:val="000000"/>
                <w:sz w:val="22"/>
                <w:szCs w:val="22"/>
              </w:rPr>
              <w:t>образование</w:t>
            </w:r>
          </w:p>
        </w:tc>
        <w:tc>
          <w:tcPr>
            <w:tcW w:w="709" w:type="dxa"/>
            <w:shd w:val="clear" w:color="auto" w:fill="auto"/>
            <w:noWrap/>
            <w:vAlign w:val="bottom"/>
            <w:hideMark/>
          </w:tcPr>
          <w:p w14:paraId="08DD38ED" w14:textId="77777777" w:rsidR="00040D23" w:rsidRPr="00461FE4" w:rsidRDefault="00040D23" w:rsidP="00040D23">
            <w:pPr>
              <w:jc w:val="right"/>
              <w:rPr>
                <w:color w:val="000000"/>
                <w:sz w:val="22"/>
                <w:szCs w:val="22"/>
              </w:rPr>
            </w:pPr>
            <w:r w:rsidRPr="00461FE4">
              <w:rPr>
                <w:color w:val="000000"/>
                <w:sz w:val="22"/>
                <w:szCs w:val="22"/>
              </w:rPr>
              <w:t xml:space="preserve">72,7 </w:t>
            </w:r>
          </w:p>
        </w:tc>
        <w:tc>
          <w:tcPr>
            <w:tcW w:w="708" w:type="dxa"/>
            <w:shd w:val="clear" w:color="auto" w:fill="auto"/>
            <w:noWrap/>
            <w:vAlign w:val="bottom"/>
            <w:hideMark/>
          </w:tcPr>
          <w:p w14:paraId="29DDA228" w14:textId="77777777" w:rsidR="00040D23" w:rsidRPr="00461FE4" w:rsidRDefault="00040D23" w:rsidP="00040D23">
            <w:pPr>
              <w:jc w:val="right"/>
              <w:rPr>
                <w:color w:val="000000"/>
                <w:sz w:val="22"/>
                <w:szCs w:val="22"/>
              </w:rPr>
            </w:pPr>
            <w:r w:rsidRPr="00461FE4">
              <w:rPr>
                <w:color w:val="000000"/>
                <w:sz w:val="22"/>
                <w:szCs w:val="22"/>
              </w:rPr>
              <w:t xml:space="preserve">69,2 </w:t>
            </w:r>
          </w:p>
        </w:tc>
        <w:tc>
          <w:tcPr>
            <w:tcW w:w="761" w:type="dxa"/>
            <w:shd w:val="clear" w:color="auto" w:fill="auto"/>
            <w:noWrap/>
            <w:vAlign w:val="bottom"/>
            <w:hideMark/>
          </w:tcPr>
          <w:p w14:paraId="36A2AC01" w14:textId="77777777" w:rsidR="00040D23" w:rsidRPr="00461FE4" w:rsidRDefault="00040D23" w:rsidP="00040D23">
            <w:pPr>
              <w:jc w:val="right"/>
              <w:rPr>
                <w:color w:val="000000"/>
                <w:sz w:val="22"/>
                <w:szCs w:val="22"/>
              </w:rPr>
            </w:pPr>
            <w:r w:rsidRPr="00461FE4">
              <w:rPr>
                <w:color w:val="000000"/>
                <w:sz w:val="22"/>
                <w:szCs w:val="22"/>
              </w:rPr>
              <w:t xml:space="preserve">42,9 </w:t>
            </w:r>
          </w:p>
        </w:tc>
        <w:tc>
          <w:tcPr>
            <w:tcW w:w="1507" w:type="dxa"/>
            <w:shd w:val="clear" w:color="auto" w:fill="auto"/>
            <w:noWrap/>
            <w:vAlign w:val="bottom"/>
            <w:hideMark/>
          </w:tcPr>
          <w:p w14:paraId="19AD632E" w14:textId="77777777" w:rsidR="00040D23" w:rsidRPr="00461FE4" w:rsidRDefault="00040D23" w:rsidP="00040D23">
            <w:pPr>
              <w:jc w:val="right"/>
              <w:rPr>
                <w:color w:val="000000"/>
                <w:sz w:val="22"/>
                <w:szCs w:val="22"/>
              </w:rPr>
            </w:pPr>
            <w:r w:rsidRPr="00461FE4">
              <w:rPr>
                <w:color w:val="FF0000"/>
                <w:sz w:val="22"/>
                <w:szCs w:val="22"/>
              </w:rPr>
              <w:t xml:space="preserve">-26,3 </w:t>
            </w:r>
          </w:p>
        </w:tc>
        <w:tc>
          <w:tcPr>
            <w:tcW w:w="709" w:type="dxa"/>
            <w:shd w:val="clear" w:color="auto" w:fill="auto"/>
            <w:noWrap/>
            <w:vAlign w:val="bottom"/>
            <w:hideMark/>
          </w:tcPr>
          <w:p w14:paraId="2BC293C2" w14:textId="77777777" w:rsidR="00040D23" w:rsidRPr="00461FE4" w:rsidRDefault="00040D23" w:rsidP="00040D23">
            <w:pPr>
              <w:jc w:val="right"/>
              <w:rPr>
                <w:color w:val="000000"/>
                <w:sz w:val="22"/>
                <w:szCs w:val="22"/>
              </w:rPr>
            </w:pPr>
            <w:r w:rsidRPr="00461FE4">
              <w:rPr>
                <w:color w:val="000000"/>
                <w:sz w:val="22"/>
                <w:szCs w:val="22"/>
              </w:rPr>
              <w:t xml:space="preserve">27,3 </w:t>
            </w:r>
          </w:p>
        </w:tc>
        <w:tc>
          <w:tcPr>
            <w:tcW w:w="709" w:type="dxa"/>
            <w:shd w:val="clear" w:color="auto" w:fill="auto"/>
            <w:noWrap/>
            <w:vAlign w:val="bottom"/>
            <w:hideMark/>
          </w:tcPr>
          <w:p w14:paraId="62AB4E38" w14:textId="77777777" w:rsidR="00040D23" w:rsidRPr="00461FE4" w:rsidRDefault="00040D23" w:rsidP="00040D23">
            <w:pPr>
              <w:jc w:val="right"/>
              <w:rPr>
                <w:color w:val="000000"/>
                <w:sz w:val="22"/>
                <w:szCs w:val="22"/>
              </w:rPr>
            </w:pPr>
            <w:r w:rsidRPr="00461FE4">
              <w:rPr>
                <w:color w:val="000000"/>
                <w:sz w:val="22"/>
                <w:szCs w:val="22"/>
              </w:rPr>
              <w:t xml:space="preserve">30,8 </w:t>
            </w:r>
          </w:p>
        </w:tc>
        <w:tc>
          <w:tcPr>
            <w:tcW w:w="713" w:type="dxa"/>
            <w:shd w:val="clear" w:color="auto" w:fill="auto"/>
            <w:noWrap/>
            <w:vAlign w:val="bottom"/>
            <w:hideMark/>
          </w:tcPr>
          <w:p w14:paraId="60E4A4E4" w14:textId="77777777" w:rsidR="00040D23" w:rsidRPr="00461FE4" w:rsidRDefault="00040D23" w:rsidP="00040D23">
            <w:pPr>
              <w:jc w:val="right"/>
              <w:rPr>
                <w:color w:val="000000"/>
                <w:sz w:val="22"/>
                <w:szCs w:val="22"/>
              </w:rPr>
            </w:pPr>
            <w:r w:rsidRPr="00461FE4">
              <w:rPr>
                <w:color w:val="000000"/>
                <w:sz w:val="22"/>
                <w:szCs w:val="22"/>
              </w:rPr>
              <w:t xml:space="preserve">57,1 </w:t>
            </w:r>
          </w:p>
        </w:tc>
      </w:tr>
      <w:tr w:rsidR="00040D23" w:rsidRPr="00461FE4" w14:paraId="57C28726" w14:textId="77777777" w:rsidTr="00461FE4">
        <w:trPr>
          <w:trHeight w:hRule="exact" w:val="510"/>
        </w:trPr>
        <w:tc>
          <w:tcPr>
            <w:tcW w:w="3686" w:type="dxa"/>
            <w:shd w:val="clear" w:color="auto" w:fill="auto"/>
            <w:vAlign w:val="bottom"/>
            <w:hideMark/>
          </w:tcPr>
          <w:p w14:paraId="341AD665" w14:textId="77777777" w:rsidR="00040D23" w:rsidRPr="00461FE4" w:rsidRDefault="00040D23" w:rsidP="00040D23">
            <w:pPr>
              <w:rPr>
                <w:color w:val="000000"/>
                <w:sz w:val="22"/>
                <w:szCs w:val="22"/>
              </w:rPr>
            </w:pPr>
            <w:r w:rsidRPr="00461FE4">
              <w:rPr>
                <w:color w:val="000000"/>
                <w:sz w:val="22"/>
                <w:szCs w:val="22"/>
              </w:rPr>
              <w:t>деятельность здравоохранения и социальных услуг</w:t>
            </w:r>
          </w:p>
        </w:tc>
        <w:tc>
          <w:tcPr>
            <w:tcW w:w="709" w:type="dxa"/>
            <w:shd w:val="clear" w:color="auto" w:fill="auto"/>
            <w:noWrap/>
            <w:vAlign w:val="bottom"/>
            <w:hideMark/>
          </w:tcPr>
          <w:p w14:paraId="049FB5BD" w14:textId="77777777" w:rsidR="00040D23" w:rsidRPr="00461FE4" w:rsidRDefault="00040D23" w:rsidP="00040D23">
            <w:pPr>
              <w:jc w:val="right"/>
              <w:rPr>
                <w:color w:val="000000"/>
                <w:sz w:val="22"/>
                <w:szCs w:val="22"/>
              </w:rPr>
            </w:pPr>
            <w:r w:rsidRPr="00461FE4">
              <w:rPr>
                <w:color w:val="000000"/>
                <w:sz w:val="22"/>
                <w:szCs w:val="22"/>
              </w:rPr>
              <w:t xml:space="preserve">85,7 </w:t>
            </w:r>
          </w:p>
        </w:tc>
        <w:tc>
          <w:tcPr>
            <w:tcW w:w="708" w:type="dxa"/>
            <w:shd w:val="clear" w:color="auto" w:fill="auto"/>
            <w:noWrap/>
            <w:vAlign w:val="bottom"/>
            <w:hideMark/>
          </w:tcPr>
          <w:p w14:paraId="7E0BCD5A" w14:textId="77777777" w:rsidR="00040D23" w:rsidRPr="00461FE4" w:rsidRDefault="00040D23" w:rsidP="00040D23">
            <w:pPr>
              <w:jc w:val="right"/>
              <w:rPr>
                <w:color w:val="000000"/>
                <w:sz w:val="22"/>
                <w:szCs w:val="22"/>
              </w:rPr>
            </w:pPr>
            <w:r w:rsidRPr="00461FE4">
              <w:rPr>
                <w:color w:val="000000"/>
                <w:sz w:val="22"/>
                <w:szCs w:val="22"/>
              </w:rPr>
              <w:t xml:space="preserve">25,0 </w:t>
            </w:r>
          </w:p>
        </w:tc>
        <w:tc>
          <w:tcPr>
            <w:tcW w:w="761" w:type="dxa"/>
            <w:shd w:val="clear" w:color="auto" w:fill="auto"/>
            <w:noWrap/>
            <w:vAlign w:val="bottom"/>
            <w:hideMark/>
          </w:tcPr>
          <w:p w14:paraId="25D1F0A8" w14:textId="77777777" w:rsidR="00040D23" w:rsidRPr="00461FE4" w:rsidRDefault="00040D23" w:rsidP="00040D23">
            <w:pPr>
              <w:jc w:val="right"/>
              <w:rPr>
                <w:color w:val="000000"/>
                <w:sz w:val="22"/>
                <w:szCs w:val="22"/>
              </w:rPr>
            </w:pPr>
            <w:r w:rsidRPr="00461FE4">
              <w:rPr>
                <w:color w:val="000000"/>
                <w:sz w:val="22"/>
                <w:szCs w:val="22"/>
              </w:rPr>
              <w:t xml:space="preserve">85,7 </w:t>
            </w:r>
          </w:p>
        </w:tc>
        <w:tc>
          <w:tcPr>
            <w:tcW w:w="1507" w:type="dxa"/>
            <w:shd w:val="clear" w:color="auto" w:fill="auto"/>
            <w:noWrap/>
            <w:vAlign w:val="bottom"/>
            <w:hideMark/>
          </w:tcPr>
          <w:p w14:paraId="020A135C" w14:textId="77777777" w:rsidR="00040D23" w:rsidRPr="00461FE4" w:rsidRDefault="00040D23" w:rsidP="00040D23">
            <w:pPr>
              <w:jc w:val="right"/>
              <w:rPr>
                <w:color w:val="000000"/>
                <w:sz w:val="22"/>
                <w:szCs w:val="22"/>
              </w:rPr>
            </w:pPr>
            <w:r w:rsidRPr="00461FE4">
              <w:rPr>
                <w:color w:val="000000"/>
                <w:sz w:val="22"/>
                <w:szCs w:val="22"/>
              </w:rPr>
              <w:t xml:space="preserve">+60,7 </w:t>
            </w:r>
          </w:p>
        </w:tc>
        <w:tc>
          <w:tcPr>
            <w:tcW w:w="709" w:type="dxa"/>
            <w:shd w:val="clear" w:color="auto" w:fill="auto"/>
            <w:noWrap/>
            <w:vAlign w:val="bottom"/>
            <w:hideMark/>
          </w:tcPr>
          <w:p w14:paraId="579557FC" w14:textId="77777777" w:rsidR="00040D23" w:rsidRPr="00461FE4" w:rsidRDefault="00040D23" w:rsidP="00040D23">
            <w:pPr>
              <w:jc w:val="right"/>
              <w:rPr>
                <w:color w:val="000000"/>
                <w:sz w:val="22"/>
                <w:szCs w:val="22"/>
              </w:rPr>
            </w:pPr>
            <w:r w:rsidRPr="00461FE4">
              <w:rPr>
                <w:color w:val="000000"/>
                <w:sz w:val="22"/>
                <w:szCs w:val="22"/>
              </w:rPr>
              <w:t xml:space="preserve">14,3 </w:t>
            </w:r>
          </w:p>
        </w:tc>
        <w:tc>
          <w:tcPr>
            <w:tcW w:w="709" w:type="dxa"/>
            <w:shd w:val="clear" w:color="auto" w:fill="auto"/>
            <w:noWrap/>
            <w:vAlign w:val="bottom"/>
            <w:hideMark/>
          </w:tcPr>
          <w:p w14:paraId="175D34CB" w14:textId="77777777" w:rsidR="00040D23" w:rsidRPr="00461FE4" w:rsidRDefault="00040D23" w:rsidP="00040D23">
            <w:pPr>
              <w:jc w:val="right"/>
              <w:rPr>
                <w:color w:val="000000"/>
                <w:sz w:val="22"/>
                <w:szCs w:val="22"/>
              </w:rPr>
            </w:pPr>
            <w:r w:rsidRPr="00461FE4">
              <w:rPr>
                <w:color w:val="000000"/>
                <w:sz w:val="22"/>
                <w:szCs w:val="22"/>
              </w:rPr>
              <w:t xml:space="preserve">75,0 </w:t>
            </w:r>
          </w:p>
        </w:tc>
        <w:tc>
          <w:tcPr>
            <w:tcW w:w="713" w:type="dxa"/>
            <w:shd w:val="clear" w:color="auto" w:fill="auto"/>
            <w:noWrap/>
            <w:vAlign w:val="bottom"/>
            <w:hideMark/>
          </w:tcPr>
          <w:p w14:paraId="6DBF1CD8" w14:textId="77777777" w:rsidR="00040D23" w:rsidRPr="00461FE4" w:rsidRDefault="00040D23" w:rsidP="00040D23">
            <w:pPr>
              <w:jc w:val="right"/>
              <w:rPr>
                <w:color w:val="000000"/>
                <w:sz w:val="22"/>
                <w:szCs w:val="22"/>
              </w:rPr>
            </w:pPr>
            <w:r w:rsidRPr="00461FE4">
              <w:rPr>
                <w:color w:val="000000"/>
                <w:sz w:val="22"/>
                <w:szCs w:val="22"/>
              </w:rPr>
              <w:t xml:space="preserve">14,3 </w:t>
            </w:r>
          </w:p>
        </w:tc>
      </w:tr>
      <w:tr w:rsidR="00040D23" w:rsidRPr="00040D23" w14:paraId="7FE1E338" w14:textId="77777777" w:rsidTr="00040D23">
        <w:trPr>
          <w:trHeight w:val="655"/>
        </w:trPr>
        <w:tc>
          <w:tcPr>
            <w:tcW w:w="3686" w:type="dxa"/>
            <w:shd w:val="clear" w:color="auto" w:fill="auto"/>
            <w:vAlign w:val="bottom"/>
            <w:hideMark/>
          </w:tcPr>
          <w:p w14:paraId="5CC7A03C" w14:textId="77777777" w:rsidR="00040D23" w:rsidRPr="00461FE4" w:rsidRDefault="00040D23" w:rsidP="00040D23">
            <w:pPr>
              <w:rPr>
                <w:color w:val="000000"/>
                <w:sz w:val="22"/>
                <w:szCs w:val="22"/>
              </w:rPr>
            </w:pPr>
            <w:r w:rsidRPr="00461FE4">
              <w:rPr>
                <w:color w:val="000000"/>
                <w:sz w:val="22"/>
                <w:szCs w:val="22"/>
              </w:rPr>
              <w:t>деятельность в области культуры, спорта, организации досуга и развлечений</w:t>
            </w:r>
          </w:p>
        </w:tc>
        <w:tc>
          <w:tcPr>
            <w:tcW w:w="709" w:type="dxa"/>
            <w:shd w:val="clear" w:color="auto" w:fill="auto"/>
            <w:noWrap/>
            <w:vAlign w:val="bottom"/>
            <w:hideMark/>
          </w:tcPr>
          <w:p w14:paraId="715AF90F"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08" w:type="dxa"/>
            <w:shd w:val="clear" w:color="auto" w:fill="auto"/>
            <w:noWrap/>
            <w:vAlign w:val="bottom"/>
            <w:hideMark/>
          </w:tcPr>
          <w:p w14:paraId="4A11976E"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61" w:type="dxa"/>
            <w:shd w:val="clear" w:color="auto" w:fill="auto"/>
            <w:noWrap/>
            <w:vAlign w:val="bottom"/>
            <w:hideMark/>
          </w:tcPr>
          <w:p w14:paraId="1FEB2EDB"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1507" w:type="dxa"/>
            <w:shd w:val="clear" w:color="auto" w:fill="auto"/>
            <w:noWrap/>
            <w:vAlign w:val="bottom"/>
            <w:hideMark/>
          </w:tcPr>
          <w:p w14:paraId="1C713D82" w14:textId="77777777" w:rsidR="00040D23" w:rsidRPr="00461FE4" w:rsidRDefault="00040D23" w:rsidP="00040D23">
            <w:pPr>
              <w:jc w:val="right"/>
              <w:rPr>
                <w:color w:val="000000"/>
                <w:sz w:val="22"/>
                <w:szCs w:val="22"/>
              </w:rPr>
            </w:pPr>
            <w:r w:rsidRPr="00461FE4">
              <w:rPr>
                <w:color w:val="000000"/>
                <w:sz w:val="22"/>
                <w:szCs w:val="22"/>
              </w:rPr>
              <w:t xml:space="preserve">0,0 </w:t>
            </w:r>
          </w:p>
        </w:tc>
        <w:tc>
          <w:tcPr>
            <w:tcW w:w="709" w:type="dxa"/>
            <w:shd w:val="clear" w:color="auto" w:fill="auto"/>
            <w:noWrap/>
            <w:vAlign w:val="bottom"/>
            <w:hideMark/>
          </w:tcPr>
          <w:p w14:paraId="3F5175AD"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09" w:type="dxa"/>
            <w:shd w:val="clear" w:color="auto" w:fill="auto"/>
            <w:noWrap/>
            <w:vAlign w:val="bottom"/>
            <w:hideMark/>
          </w:tcPr>
          <w:p w14:paraId="331C3255" w14:textId="77777777" w:rsidR="00040D23" w:rsidRPr="00461FE4" w:rsidRDefault="00040D23" w:rsidP="00040D23">
            <w:pPr>
              <w:jc w:val="right"/>
              <w:rPr>
                <w:color w:val="000000"/>
                <w:sz w:val="22"/>
                <w:szCs w:val="22"/>
              </w:rPr>
            </w:pPr>
            <w:r w:rsidRPr="00461FE4">
              <w:rPr>
                <w:color w:val="000000"/>
                <w:sz w:val="22"/>
                <w:szCs w:val="22"/>
              </w:rPr>
              <w:t xml:space="preserve">50,0 </w:t>
            </w:r>
          </w:p>
        </w:tc>
        <w:tc>
          <w:tcPr>
            <w:tcW w:w="713" w:type="dxa"/>
            <w:shd w:val="clear" w:color="auto" w:fill="auto"/>
            <w:noWrap/>
            <w:vAlign w:val="bottom"/>
            <w:hideMark/>
          </w:tcPr>
          <w:p w14:paraId="5BC3C177" w14:textId="77777777" w:rsidR="00040D23" w:rsidRPr="00461FE4" w:rsidRDefault="00040D23" w:rsidP="00040D23">
            <w:pPr>
              <w:jc w:val="right"/>
              <w:rPr>
                <w:color w:val="000000"/>
                <w:sz w:val="22"/>
                <w:szCs w:val="22"/>
              </w:rPr>
            </w:pPr>
            <w:r w:rsidRPr="00461FE4">
              <w:rPr>
                <w:color w:val="000000"/>
                <w:sz w:val="22"/>
                <w:szCs w:val="22"/>
              </w:rPr>
              <w:t xml:space="preserve">50,0 </w:t>
            </w:r>
          </w:p>
        </w:tc>
      </w:tr>
    </w:tbl>
    <w:p w14:paraId="76199F5A" w14:textId="77777777" w:rsidR="00461FE4" w:rsidRPr="00461FE4" w:rsidRDefault="00461FE4" w:rsidP="00040D23">
      <w:pPr>
        <w:ind w:firstLine="709"/>
        <w:jc w:val="both"/>
        <w:rPr>
          <w:sz w:val="28"/>
          <w:szCs w:val="28"/>
        </w:rPr>
      </w:pPr>
    </w:p>
    <w:p w14:paraId="17D6D841" w14:textId="5020CD99" w:rsidR="00040D23" w:rsidRPr="00461FE4" w:rsidRDefault="00040D23" w:rsidP="00040D23">
      <w:pPr>
        <w:ind w:firstLine="709"/>
        <w:jc w:val="both"/>
        <w:rPr>
          <w:sz w:val="28"/>
          <w:szCs w:val="28"/>
        </w:rPr>
      </w:pPr>
      <w:r w:rsidRPr="00461FE4">
        <w:rPr>
          <w:sz w:val="28"/>
          <w:szCs w:val="28"/>
        </w:rPr>
        <w:lastRenderedPageBreak/>
        <w:t>В соответствии с данными Архангельскстат</w:t>
      </w:r>
      <w:r w:rsidR="00461FE4">
        <w:rPr>
          <w:sz w:val="28"/>
          <w:szCs w:val="28"/>
        </w:rPr>
        <w:t>а</w:t>
      </w:r>
      <w:r w:rsidRPr="00461FE4">
        <w:rPr>
          <w:sz w:val="28"/>
          <w:szCs w:val="28"/>
        </w:rPr>
        <w:t xml:space="preserve"> доля прибыльных организаций за январь</w:t>
      </w:r>
      <w:r w:rsidR="00461FE4">
        <w:rPr>
          <w:sz w:val="28"/>
          <w:szCs w:val="28"/>
        </w:rPr>
        <w:t xml:space="preserve"> – </w:t>
      </w:r>
      <w:r w:rsidRPr="00461FE4">
        <w:rPr>
          <w:sz w:val="28"/>
          <w:szCs w:val="28"/>
        </w:rPr>
        <w:t xml:space="preserve">июль 2021 года к аналогичному показателю за прошлый год значительно снизилась по таким видам экономической деятельности, как: «Добыча полезных ископаемых» (–55 п.п), «Обрабатывающие производства» (–10,7 п.п), «Образование» (–26,3 п.п), «Торговля оптовая и розничная; ремонт автотранспортных средств, мотоциклов» (–10,8 п.п), при этом установлено положительное изменение доли прибыльных организаций в таких сферах, как: «Сельское, лесное хозяйство, охота, рыболовство и рыбоводство» (+10,2 п.п), «Водоснабжение, водоотведение…» (+13,1 п.п.), «Строительство» (+41,7 п.п), «Деятельности здравоохранения </w:t>
      </w:r>
      <w:r w:rsidR="00866AFE">
        <w:rPr>
          <w:sz w:val="28"/>
          <w:szCs w:val="28"/>
        </w:rPr>
        <w:t>и социальных услуг»(+60,7 п.п).</w:t>
      </w:r>
    </w:p>
    <w:p w14:paraId="2832E14C" w14:textId="4D972DE8" w:rsidR="00040D23" w:rsidRPr="00866AFE" w:rsidRDefault="00040D23" w:rsidP="00040D23">
      <w:pPr>
        <w:ind w:firstLine="709"/>
        <w:jc w:val="both"/>
        <w:rPr>
          <w:sz w:val="28"/>
          <w:szCs w:val="28"/>
        </w:rPr>
      </w:pPr>
      <w:r w:rsidRPr="00866AFE">
        <w:rPr>
          <w:color w:val="FF0000"/>
          <w:sz w:val="28"/>
          <w:szCs w:val="28"/>
        </w:rPr>
        <w:t>Полагаем, что, несмотря на восстановительный рост деятельности предприятий в наблюдаем</w:t>
      </w:r>
      <w:r w:rsidR="00866AFE">
        <w:rPr>
          <w:color w:val="FF0000"/>
          <w:sz w:val="28"/>
          <w:szCs w:val="28"/>
        </w:rPr>
        <w:t>ом</w:t>
      </w:r>
      <w:r w:rsidRPr="00866AFE">
        <w:rPr>
          <w:color w:val="FF0000"/>
          <w:sz w:val="28"/>
          <w:szCs w:val="28"/>
        </w:rPr>
        <w:t xml:space="preserve"> период</w:t>
      </w:r>
      <w:r w:rsidR="00866AFE">
        <w:rPr>
          <w:color w:val="FF0000"/>
          <w:sz w:val="28"/>
          <w:szCs w:val="28"/>
        </w:rPr>
        <w:t>е</w:t>
      </w:r>
      <w:r w:rsidRPr="00866AFE">
        <w:rPr>
          <w:color w:val="FF0000"/>
          <w:sz w:val="28"/>
          <w:szCs w:val="28"/>
        </w:rPr>
        <w:t>, в среднесрочной перспективе имеются риски недостижения</w:t>
      </w:r>
      <w:r w:rsidRPr="00866AFE">
        <w:rPr>
          <w:sz w:val="28"/>
          <w:szCs w:val="28"/>
        </w:rPr>
        <w:t xml:space="preserve"> </w:t>
      </w:r>
      <w:r w:rsidRPr="00866AFE">
        <w:rPr>
          <w:color w:val="FF0000"/>
          <w:sz w:val="28"/>
          <w:szCs w:val="28"/>
        </w:rPr>
        <w:t xml:space="preserve">целевых показателей в части </w:t>
      </w:r>
      <w:r w:rsidRPr="00866AFE">
        <w:rPr>
          <w:sz w:val="28"/>
          <w:szCs w:val="28"/>
        </w:rPr>
        <w:t xml:space="preserve">прогнозируемых показателей прибыли прибыльных организаций с учетом значительных накопленных убытков предприятий, стабилизации цен на сырьевые товары введения новых ограничительных мер для предотвращения заболеваемости коронавирусной инфекцией. </w:t>
      </w:r>
    </w:p>
    <w:p w14:paraId="42F9F67A" w14:textId="1AC7208F" w:rsidR="00040D23" w:rsidRPr="00866AFE" w:rsidRDefault="00866AFE" w:rsidP="00040D23">
      <w:pPr>
        <w:pStyle w:val="af7"/>
        <w:spacing w:before="240" w:after="120"/>
        <w:rPr>
          <w:rFonts w:ascii="Times New Roman" w:hAnsi="Times New Roman"/>
          <w:i/>
          <w:sz w:val="28"/>
          <w:szCs w:val="28"/>
        </w:rPr>
      </w:pPr>
      <w:bookmarkStart w:id="41" w:name="_Toc88490076"/>
      <w:r>
        <w:rPr>
          <w:rFonts w:ascii="Times New Roman" w:hAnsi="Times New Roman"/>
          <w:i/>
          <w:sz w:val="28"/>
          <w:szCs w:val="28"/>
        </w:rPr>
        <w:t>3</w:t>
      </w:r>
      <w:r w:rsidR="00040D23" w:rsidRPr="00866AFE">
        <w:rPr>
          <w:rFonts w:ascii="Times New Roman" w:hAnsi="Times New Roman"/>
          <w:i/>
          <w:sz w:val="28"/>
          <w:szCs w:val="28"/>
        </w:rPr>
        <w:t>.</w:t>
      </w:r>
      <w:r w:rsidR="000F1C42">
        <w:rPr>
          <w:rFonts w:ascii="Times New Roman" w:hAnsi="Times New Roman"/>
          <w:i/>
          <w:sz w:val="28"/>
          <w:szCs w:val="28"/>
        </w:rPr>
        <w:t>6.</w:t>
      </w:r>
      <w:r w:rsidR="00040D23" w:rsidRPr="00866AFE">
        <w:rPr>
          <w:rFonts w:ascii="Times New Roman" w:hAnsi="Times New Roman"/>
          <w:i/>
          <w:sz w:val="28"/>
          <w:szCs w:val="28"/>
        </w:rPr>
        <w:t xml:space="preserve"> Показатели, характеризующие развитие потребительского рынка и уровень жизни населения Архангельской области</w:t>
      </w:r>
      <w:bookmarkEnd w:id="41"/>
    </w:p>
    <w:p w14:paraId="0A71864F" w14:textId="150B93FC" w:rsidR="00040D23" w:rsidRPr="00866AFE" w:rsidRDefault="00040D23" w:rsidP="00040D23">
      <w:pPr>
        <w:ind w:firstLine="709"/>
        <w:jc w:val="both"/>
        <w:rPr>
          <w:sz w:val="28"/>
          <w:szCs w:val="28"/>
        </w:rPr>
      </w:pPr>
      <w:r w:rsidRPr="00866AFE">
        <w:rPr>
          <w:sz w:val="28"/>
          <w:szCs w:val="28"/>
        </w:rPr>
        <w:t xml:space="preserve">Значимым фактором роста экономики региона </w:t>
      </w:r>
      <w:r w:rsidR="00013068">
        <w:rPr>
          <w:sz w:val="28"/>
          <w:szCs w:val="28"/>
        </w:rPr>
        <w:t>в</w:t>
      </w:r>
      <w:r w:rsidRPr="00866AFE">
        <w:rPr>
          <w:sz w:val="28"/>
          <w:szCs w:val="28"/>
        </w:rPr>
        <w:t xml:space="preserve"> прогнозном горизонте является рост потребительского спроса, который будет основываться на восстановлении уровня доходов населения за всех источников доходов.</w:t>
      </w:r>
    </w:p>
    <w:p w14:paraId="403A2BF6" w14:textId="49760DAE" w:rsidR="00040D23" w:rsidRPr="00866AFE" w:rsidRDefault="00040D23" w:rsidP="00040D23">
      <w:pPr>
        <w:ind w:firstLine="709"/>
        <w:jc w:val="both"/>
        <w:rPr>
          <w:sz w:val="28"/>
          <w:szCs w:val="28"/>
        </w:rPr>
      </w:pPr>
      <w:r w:rsidRPr="00866AFE">
        <w:rPr>
          <w:sz w:val="28"/>
          <w:szCs w:val="28"/>
        </w:rPr>
        <w:t xml:space="preserve">Изменение отдельных показателей, характеризующих уровень жизни населения в Архангельской области, по данным Прогнозов СЭР на среднесрочный период, представлено в таблице </w:t>
      </w:r>
      <w:r w:rsidR="003625C0">
        <w:rPr>
          <w:sz w:val="28"/>
          <w:szCs w:val="28"/>
        </w:rPr>
        <w:t>11</w:t>
      </w:r>
      <w:r w:rsidRPr="00866AFE">
        <w:rPr>
          <w:sz w:val="28"/>
          <w:szCs w:val="28"/>
        </w:rPr>
        <w:t>:</w:t>
      </w:r>
    </w:p>
    <w:p w14:paraId="12B55D1A" w14:textId="77777777" w:rsidR="00040D23" w:rsidRPr="00866AFE" w:rsidRDefault="00040D23" w:rsidP="00040D23">
      <w:pPr>
        <w:ind w:firstLine="851"/>
        <w:jc w:val="both"/>
        <w:rPr>
          <w:sz w:val="28"/>
          <w:szCs w:val="28"/>
        </w:rPr>
      </w:pPr>
    </w:p>
    <w:p w14:paraId="52C17507" w14:textId="37824B2C" w:rsidR="00040D23" w:rsidRPr="00013068" w:rsidRDefault="00040D23" w:rsidP="00040D23">
      <w:pPr>
        <w:pStyle w:val="af9"/>
        <w:rPr>
          <w:b w:val="0"/>
          <w:sz w:val="24"/>
          <w:szCs w:val="24"/>
        </w:rPr>
      </w:pPr>
      <w:r w:rsidRPr="00013068">
        <w:rPr>
          <w:b w:val="0"/>
          <w:sz w:val="24"/>
          <w:szCs w:val="24"/>
        </w:rPr>
        <w:t xml:space="preserve">Таблица </w:t>
      </w:r>
      <w:r w:rsidRPr="00013068">
        <w:rPr>
          <w:b w:val="0"/>
          <w:sz w:val="24"/>
          <w:szCs w:val="24"/>
        </w:rPr>
        <w:fldChar w:fldCharType="begin"/>
      </w:r>
      <w:r w:rsidRPr="00013068">
        <w:rPr>
          <w:b w:val="0"/>
          <w:sz w:val="24"/>
          <w:szCs w:val="24"/>
        </w:rPr>
        <w:instrText xml:space="preserve"> SEQ Таблица \* ARABIC </w:instrText>
      </w:r>
      <w:r w:rsidRPr="00013068">
        <w:rPr>
          <w:b w:val="0"/>
          <w:sz w:val="24"/>
          <w:szCs w:val="24"/>
        </w:rPr>
        <w:fldChar w:fldCharType="separate"/>
      </w:r>
      <w:r w:rsidR="00473415">
        <w:rPr>
          <w:b w:val="0"/>
          <w:noProof/>
          <w:sz w:val="24"/>
          <w:szCs w:val="24"/>
        </w:rPr>
        <w:t>11</w:t>
      </w:r>
      <w:r w:rsidRPr="00013068">
        <w:rPr>
          <w:b w:val="0"/>
          <w:sz w:val="24"/>
          <w:szCs w:val="24"/>
        </w:rPr>
        <w:fldChar w:fldCharType="end"/>
      </w:r>
      <w:r w:rsidR="00013068">
        <w:rPr>
          <w:b w:val="0"/>
          <w:sz w:val="24"/>
          <w:szCs w:val="24"/>
        </w:rPr>
        <w:t>.</w:t>
      </w:r>
      <w:r w:rsidRPr="00013068">
        <w:rPr>
          <w:b w:val="0"/>
          <w:sz w:val="24"/>
          <w:szCs w:val="24"/>
        </w:rPr>
        <w:t xml:space="preserve"> Отдельные показатели, характеризующие уровень жизни населения в Архангельской области, %</w:t>
      </w:r>
    </w:p>
    <w:tbl>
      <w:tblPr>
        <w:tblW w:w="949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962"/>
        <w:gridCol w:w="2031"/>
        <w:gridCol w:w="821"/>
        <w:gridCol w:w="864"/>
        <w:gridCol w:w="979"/>
        <w:gridCol w:w="992"/>
        <w:gridCol w:w="992"/>
        <w:gridCol w:w="851"/>
      </w:tblGrid>
      <w:tr w:rsidR="00040D23" w:rsidRPr="00013068" w14:paraId="7623CA2E" w14:textId="77777777" w:rsidTr="00B22222">
        <w:trPr>
          <w:trHeight w:val="120"/>
          <w:tblHeader/>
        </w:trPr>
        <w:tc>
          <w:tcPr>
            <w:tcW w:w="3993" w:type="dxa"/>
            <w:gridSpan w:val="2"/>
            <w:vMerge w:val="restart"/>
            <w:shd w:val="clear" w:color="auto" w:fill="auto"/>
            <w:vAlign w:val="center"/>
            <w:hideMark/>
          </w:tcPr>
          <w:p w14:paraId="62B36B6D" w14:textId="77777777" w:rsidR="00040D23" w:rsidRPr="00013068" w:rsidRDefault="00040D23" w:rsidP="00040D23">
            <w:pPr>
              <w:jc w:val="center"/>
              <w:rPr>
                <w:color w:val="000000"/>
                <w:sz w:val="21"/>
                <w:szCs w:val="21"/>
              </w:rPr>
            </w:pPr>
            <w:r w:rsidRPr="00013068">
              <w:rPr>
                <w:color w:val="000000"/>
                <w:sz w:val="21"/>
                <w:szCs w:val="21"/>
              </w:rPr>
              <w:t>Отдельные показатели, характеризующих уровень жизни населения в Архангельской области</w:t>
            </w:r>
          </w:p>
        </w:tc>
        <w:tc>
          <w:tcPr>
            <w:tcW w:w="821" w:type="dxa"/>
            <w:vAlign w:val="center"/>
          </w:tcPr>
          <w:p w14:paraId="182D254B" w14:textId="402B1E4B" w:rsidR="00040D23" w:rsidRPr="00013068" w:rsidRDefault="00040D23" w:rsidP="00013068">
            <w:pPr>
              <w:jc w:val="center"/>
              <w:rPr>
                <w:color w:val="000000"/>
                <w:sz w:val="21"/>
                <w:szCs w:val="21"/>
              </w:rPr>
            </w:pPr>
            <w:r w:rsidRPr="00013068">
              <w:rPr>
                <w:color w:val="000000"/>
                <w:sz w:val="21"/>
                <w:szCs w:val="21"/>
              </w:rPr>
              <w:t>2019</w:t>
            </w:r>
            <w:r w:rsidR="00013068">
              <w:rPr>
                <w:color w:val="000000"/>
                <w:sz w:val="21"/>
                <w:szCs w:val="21"/>
              </w:rPr>
              <w:t xml:space="preserve"> </w:t>
            </w:r>
            <w:r w:rsidRPr="00013068">
              <w:rPr>
                <w:color w:val="000000"/>
                <w:sz w:val="21"/>
                <w:szCs w:val="21"/>
              </w:rPr>
              <w:t>г.</w:t>
            </w:r>
          </w:p>
        </w:tc>
        <w:tc>
          <w:tcPr>
            <w:tcW w:w="864" w:type="dxa"/>
            <w:shd w:val="clear" w:color="auto" w:fill="auto"/>
            <w:vAlign w:val="center"/>
            <w:hideMark/>
          </w:tcPr>
          <w:p w14:paraId="16FC68EB" w14:textId="5135EDB9" w:rsidR="00040D23" w:rsidRPr="00013068" w:rsidRDefault="00040D23" w:rsidP="00013068">
            <w:pPr>
              <w:jc w:val="center"/>
              <w:rPr>
                <w:color w:val="000000"/>
                <w:sz w:val="21"/>
                <w:szCs w:val="21"/>
              </w:rPr>
            </w:pPr>
            <w:r w:rsidRPr="00013068">
              <w:rPr>
                <w:color w:val="000000"/>
                <w:sz w:val="21"/>
                <w:szCs w:val="21"/>
              </w:rPr>
              <w:t>2020</w:t>
            </w:r>
            <w:r w:rsidR="00013068">
              <w:rPr>
                <w:color w:val="000000"/>
                <w:sz w:val="21"/>
                <w:szCs w:val="21"/>
              </w:rPr>
              <w:t xml:space="preserve"> </w:t>
            </w:r>
            <w:r w:rsidRPr="00013068">
              <w:rPr>
                <w:color w:val="000000"/>
                <w:sz w:val="21"/>
                <w:szCs w:val="21"/>
              </w:rPr>
              <w:t>г.</w:t>
            </w:r>
          </w:p>
        </w:tc>
        <w:tc>
          <w:tcPr>
            <w:tcW w:w="979" w:type="dxa"/>
            <w:shd w:val="clear" w:color="auto" w:fill="auto"/>
            <w:vAlign w:val="center"/>
            <w:hideMark/>
          </w:tcPr>
          <w:p w14:paraId="6C51BB76" w14:textId="1CEDC12E" w:rsidR="00040D23" w:rsidRPr="00013068" w:rsidRDefault="00040D23" w:rsidP="00013068">
            <w:pPr>
              <w:jc w:val="center"/>
              <w:rPr>
                <w:color w:val="000000"/>
                <w:sz w:val="21"/>
                <w:szCs w:val="21"/>
              </w:rPr>
            </w:pPr>
            <w:r w:rsidRPr="00013068">
              <w:rPr>
                <w:color w:val="000000"/>
                <w:sz w:val="21"/>
                <w:szCs w:val="21"/>
              </w:rPr>
              <w:t>2021</w:t>
            </w:r>
            <w:r w:rsidR="00013068">
              <w:rPr>
                <w:color w:val="000000"/>
                <w:sz w:val="21"/>
                <w:szCs w:val="21"/>
              </w:rPr>
              <w:t xml:space="preserve"> </w:t>
            </w:r>
            <w:r w:rsidRPr="00013068">
              <w:rPr>
                <w:color w:val="000000"/>
                <w:sz w:val="21"/>
                <w:szCs w:val="21"/>
              </w:rPr>
              <w:t>г.</w:t>
            </w:r>
          </w:p>
        </w:tc>
        <w:tc>
          <w:tcPr>
            <w:tcW w:w="992" w:type="dxa"/>
            <w:shd w:val="clear" w:color="auto" w:fill="auto"/>
            <w:vAlign w:val="center"/>
            <w:hideMark/>
          </w:tcPr>
          <w:p w14:paraId="169191A2" w14:textId="6818B58F" w:rsidR="00040D23" w:rsidRPr="00013068" w:rsidRDefault="00040D23" w:rsidP="00013068">
            <w:pPr>
              <w:jc w:val="center"/>
              <w:rPr>
                <w:color w:val="000000"/>
                <w:sz w:val="21"/>
                <w:szCs w:val="21"/>
              </w:rPr>
            </w:pPr>
            <w:r w:rsidRPr="00013068">
              <w:rPr>
                <w:color w:val="000000"/>
                <w:sz w:val="21"/>
                <w:szCs w:val="21"/>
              </w:rPr>
              <w:t>2022</w:t>
            </w:r>
            <w:r w:rsidR="00013068">
              <w:rPr>
                <w:color w:val="000000"/>
                <w:sz w:val="21"/>
                <w:szCs w:val="21"/>
              </w:rPr>
              <w:t xml:space="preserve"> </w:t>
            </w:r>
            <w:r w:rsidRPr="00013068">
              <w:rPr>
                <w:color w:val="000000"/>
                <w:sz w:val="21"/>
                <w:szCs w:val="21"/>
              </w:rPr>
              <w:t>г.</w:t>
            </w:r>
          </w:p>
        </w:tc>
        <w:tc>
          <w:tcPr>
            <w:tcW w:w="992" w:type="dxa"/>
            <w:shd w:val="clear" w:color="auto" w:fill="auto"/>
            <w:vAlign w:val="center"/>
            <w:hideMark/>
          </w:tcPr>
          <w:p w14:paraId="698CBFC0" w14:textId="16FA2377" w:rsidR="00040D23" w:rsidRPr="00013068" w:rsidRDefault="00040D23" w:rsidP="00013068">
            <w:pPr>
              <w:jc w:val="center"/>
              <w:rPr>
                <w:color w:val="000000"/>
                <w:sz w:val="21"/>
                <w:szCs w:val="21"/>
              </w:rPr>
            </w:pPr>
            <w:r w:rsidRPr="00013068">
              <w:rPr>
                <w:color w:val="000000"/>
                <w:sz w:val="21"/>
                <w:szCs w:val="21"/>
              </w:rPr>
              <w:t>2023</w:t>
            </w:r>
            <w:r w:rsidR="00013068">
              <w:rPr>
                <w:color w:val="000000"/>
                <w:sz w:val="21"/>
                <w:szCs w:val="21"/>
              </w:rPr>
              <w:t xml:space="preserve"> </w:t>
            </w:r>
            <w:r w:rsidRPr="00013068">
              <w:rPr>
                <w:color w:val="000000"/>
                <w:sz w:val="21"/>
                <w:szCs w:val="21"/>
              </w:rPr>
              <w:t>г.</w:t>
            </w:r>
          </w:p>
        </w:tc>
        <w:tc>
          <w:tcPr>
            <w:tcW w:w="851" w:type="dxa"/>
            <w:shd w:val="clear" w:color="auto" w:fill="auto"/>
            <w:noWrap/>
            <w:vAlign w:val="center"/>
            <w:hideMark/>
          </w:tcPr>
          <w:p w14:paraId="57A52907" w14:textId="152F5105" w:rsidR="00040D23" w:rsidRPr="00013068" w:rsidRDefault="00040D23" w:rsidP="00013068">
            <w:pPr>
              <w:jc w:val="center"/>
              <w:rPr>
                <w:color w:val="000000"/>
                <w:sz w:val="21"/>
                <w:szCs w:val="21"/>
              </w:rPr>
            </w:pPr>
            <w:r w:rsidRPr="00013068">
              <w:rPr>
                <w:color w:val="000000"/>
                <w:sz w:val="21"/>
                <w:szCs w:val="21"/>
              </w:rPr>
              <w:t>2024</w:t>
            </w:r>
            <w:r w:rsidR="00013068">
              <w:rPr>
                <w:color w:val="000000"/>
                <w:sz w:val="21"/>
                <w:szCs w:val="21"/>
              </w:rPr>
              <w:t xml:space="preserve"> </w:t>
            </w:r>
            <w:r w:rsidRPr="00013068">
              <w:rPr>
                <w:color w:val="000000"/>
                <w:sz w:val="21"/>
                <w:szCs w:val="21"/>
              </w:rPr>
              <w:t>г.</w:t>
            </w:r>
          </w:p>
        </w:tc>
      </w:tr>
      <w:tr w:rsidR="00040D23" w:rsidRPr="00013068" w14:paraId="71958099" w14:textId="77777777" w:rsidTr="00B22222">
        <w:trPr>
          <w:trHeight w:val="35"/>
          <w:tblHeader/>
        </w:trPr>
        <w:tc>
          <w:tcPr>
            <w:tcW w:w="3993" w:type="dxa"/>
            <w:gridSpan w:val="2"/>
            <w:vMerge/>
            <w:vAlign w:val="center"/>
            <w:hideMark/>
          </w:tcPr>
          <w:p w14:paraId="56104257" w14:textId="77777777" w:rsidR="00040D23" w:rsidRPr="00013068" w:rsidRDefault="00040D23" w:rsidP="00040D23">
            <w:pPr>
              <w:rPr>
                <w:color w:val="000000"/>
                <w:sz w:val="21"/>
                <w:szCs w:val="21"/>
              </w:rPr>
            </w:pPr>
          </w:p>
        </w:tc>
        <w:tc>
          <w:tcPr>
            <w:tcW w:w="821" w:type="dxa"/>
            <w:vMerge w:val="restart"/>
            <w:vAlign w:val="bottom"/>
          </w:tcPr>
          <w:p w14:paraId="48CDF8B8" w14:textId="77777777" w:rsidR="00040D23" w:rsidRPr="00013068" w:rsidRDefault="00040D23" w:rsidP="00040D23">
            <w:pPr>
              <w:jc w:val="center"/>
              <w:rPr>
                <w:color w:val="000000"/>
                <w:sz w:val="21"/>
                <w:szCs w:val="21"/>
              </w:rPr>
            </w:pPr>
            <w:r w:rsidRPr="00013068">
              <w:rPr>
                <w:color w:val="000000"/>
                <w:sz w:val="21"/>
                <w:szCs w:val="21"/>
              </w:rPr>
              <w:t>отчет</w:t>
            </w:r>
          </w:p>
        </w:tc>
        <w:tc>
          <w:tcPr>
            <w:tcW w:w="864" w:type="dxa"/>
            <w:shd w:val="clear" w:color="auto" w:fill="auto"/>
            <w:vAlign w:val="center"/>
            <w:hideMark/>
          </w:tcPr>
          <w:p w14:paraId="20CB8103" w14:textId="77777777" w:rsidR="00040D23" w:rsidRPr="00013068" w:rsidRDefault="00040D23" w:rsidP="00040D23">
            <w:pPr>
              <w:jc w:val="center"/>
              <w:rPr>
                <w:color w:val="000000"/>
                <w:sz w:val="21"/>
                <w:szCs w:val="21"/>
              </w:rPr>
            </w:pPr>
            <w:r w:rsidRPr="00013068">
              <w:rPr>
                <w:color w:val="000000"/>
                <w:sz w:val="21"/>
                <w:szCs w:val="21"/>
              </w:rPr>
              <w:t>оценка</w:t>
            </w:r>
          </w:p>
        </w:tc>
        <w:tc>
          <w:tcPr>
            <w:tcW w:w="979" w:type="dxa"/>
            <w:shd w:val="clear" w:color="auto" w:fill="auto"/>
            <w:vAlign w:val="center"/>
            <w:hideMark/>
          </w:tcPr>
          <w:p w14:paraId="3A212595" w14:textId="77777777" w:rsidR="00040D23" w:rsidRPr="00013068" w:rsidRDefault="00040D23" w:rsidP="00040D23">
            <w:pPr>
              <w:jc w:val="center"/>
              <w:rPr>
                <w:color w:val="000000"/>
                <w:sz w:val="21"/>
                <w:szCs w:val="21"/>
              </w:rPr>
            </w:pPr>
            <w:r w:rsidRPr="00013068">
              <w:rPr>
                <w:color w:val="000000"/>
                <w:sz w:val="21"/>
                <w:szCs w:val="21"/>
              </w:rPr>
              <w:t>прогноз</w:t>
            </w:r>
          </w:p>
        </w:tc>
        <w:tc>
          <w:tcPr>
            <w:tcW w:w="992" w:type="dxa"/>
            <w:shd w:val="clear" w:color="auto" w:fill="auto"/>
            <w:vAlign w:val="center"/>
            <w:hideMark/>
          </w:tcPr>
          <w:p w14:paraId="24ABA8A3" w14:textId="77777777" w:rsidR="00040D23" w:rsidRPr="00013068" w:rsidRDefault="00040D23" w:rsidP="00040D23">
            <w:pPr>
              <w:ind w:left="-108" w:right="-108"/>
              <w:jc w:val="center"/>
              <w:rPr>
                <w:color w:val="000000"/>
                <w:sz w:val="21"/>
                <w:szCs w:val="21"/>
              </w:rPr>
            </w:pPr>
            <w:r w:rsidRPr="00013068">
              <w:rPr>
                <w:color w:val="000000"/>
                <w:sz w:val="21"/>
                <w:szCs w:val="21"/>
              </w:rPr>
              <w:t>прогноз</w:t>
            </w:r>
          </w:p>
        </w:tc>
        <w:tc>
          <w:tcPr>
            <w:tcW w:w="992" w:type="dxa"/>
            <w:shd w:val="clear" w:color="auto" w:fill="auto"/>
            <w:vAlign w:val="center"/>
            <w:hideMark/>
          </w:tcPr>
          <w:p w14:paraId="68713115" w14:textId="77777777" w:rsidR="00040D23" w:rsidRPr="00013068" w:rsidRDefault="00040D23" w:rsidP="00040D23">
            <w:pPr>
              <w:jc w:val="center"/>
              <w:rPr>
                <w:color w:val="000000"/>
                <w:sz w:val="21"/>
                <w:szCs w:val="21"/>
              </w:rPr>
            </w:pPr>
            <w:r w:rsidRPr="00013068">
              <w:rPr>
                <w:color w:val="000000"/>
                <w:sz w:val="21"/>
                <w:szCs w:val="21"/>
              </w:rPr>
              <w:t>прогноз</w:t>
            </w:r>
          </w:p>
        </w:tc>
        <w:tc>
          <w:tcPr>
            <w:tcW w:w="851" w:type="dxa"/>
            <w:shd w:val="clear" w:color="auto" w:fill="auto"/>
            <w:noWrap/>
            <w:vAlign w:val="bottom"/>
            <w:hideMark/>
          </w:tcPr>
          <w:p w14:paraId="5974D17D"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76883F52" w14:textId="77777777" w:rsidTr="00B22222">
        <w:trPr>
          <w:trHeight w:val="125"/>
          <w:tblHeader/>
        </w:trPr>
        <w:tc>
          <w:tcPr>
            <w:tcW w:w="3993" w:type="dxa"/>
            <w:gridSpan w:val="2"/>
            <w:vMerge/>
            <w:vAlign w:val="center"/>
            <w:hideMark/>
          </w:tcPr>
          <w:p w14:paraId="0F7365C5" w14:textId="77777777" w:rsidR="00040D23" w:rsidRPr="00013068" w:rsidRDefault="00040D23" w:rsidP="00040D23">
            <w:pPr>
              <w:rPr>
                <w:color w:val="000000"/>
                <w:sz w:val="21"/>
                <w:szCs w:val="21"/>
              </w:rPr>
            </w:pPr>
          </w:p>
        </w:tc>
        <w:tc>
          <w:tcPr>
            <w:tcW w:w="821" w:type="dxa"/>
            <w:vMerge/>
            <w:vAlign w:val="bottom"/>
          </w:tcPr>
          <w:p w14:paraId="5913F787" w14:textId="77777777" w:rsidR="00040D23" w:rsidRPr="00013068" w:rsidRDefault="00040D23" w:rsidP="00040D23">
            <w:pPr>
              <w:jc w:val="center"/>
              <w:rPr>
                <w:color w:val="000000"/>
                <w:sz w:val="21"/>
                <w:szCs w:val="21"/>
              </w:rPr>
            </w:pPr>
          </w:p>
        </w:tc>
        <w:tc>
          <w:tcPr>
            <w:tcW w:w="864" w:type="dxa"/>
            <w:shd w:val="clear" w:color="auto" w:fill="auto"/>
            <w:vAlign w:val="center"/>
            <w:hideMark/>
          </w:tcPr>
          <w:p w14:paraId="6E0BE263" w14:textId="77777777" w:rsidR="00040D23" w:rsidRPr="00013068" w:rsidRDefault="00040D23" w:rsidP="00040D23">
            <w:pPr>
              <w:jc w:val="center"/>
              <w:rPr>
                <w:color w:val="000000"/>
                <w:sz w:val="21"/>
                <w:szCs w:val="21"/>
              </w:rPr>
            </w:pPr>
            <w:r w:rsidRPr="00013068">
              <w:rPr>
                <w:color w:val="000000"/>
                <w:sz w:val="21"/>
                <w:szCs w:val="21"/>
              </w:rPr>
              <w:t>отчет</w:t>
            </w:r>
          </w:p>
        </w:tc>
        <w:tc>
          <w:tcPr>
            <w:tcW w:w="979" w:type="dxa"/>
            <w:shd w:val="clear" w:color="auto" w:fill="auto"/>
            <w:vAlign w:val="center"/>
            <w:hideMark/>
          </w:tcPr>
          <w:p w14:paraId="58F8E2D4" w14:textId="77777777" w:rsidR="00040D23" w:rsidRPr="00013068" w:rsidRDefault="00040D23" w:rsidP="00040D23">
            <w:pPr>
              <w:jc w:val="center"/>
              <w:rPr>
                <w:color w:val="000000"/>
                <w:sz w:val="21"/>
                <w:szCs w:val="21"/>
              </w:rPr>
            </w:pPr>
            <w:r w:rsidRPr="00013068">
              <w:rPr>
                <w:color w:val="000000"/>
                <w:sz w:val="21"/>
                <w:szCs w:val="21"/>
              </w:rPr>
              <w:t>оценка</w:t>
            </w:r>
          </w:p>
        </w:tc>
        <w:tc>
          <w:tcPr>
            <w:tcW w:w="992" w:type="dxa"/>
            <w:shd w:val="clear" w:color="auto" w:fill="auto"/>
            <w:vAlign w:val="center"/>
            <w:hideMark/>
          </w:tcPr>
          <w:p w14:paraId="5F22CA63" w14:textId="77777777" w:rsidR="00040D23" w:rsidRPr="00013068" w:rsidRDefault="00040D23" w:rsidP="00040D23">
            <w:pPr>
              <w:jc w:val="center"/>
              <w:rPr>
                <w:color w:val="000000"/>
                <w:sz w:val="21"/>
                <w:szCs w:val="21"/>
              </w:rPr>
            </w:pPr>
            <w:r w:rsidRPr="00013068">
              <w:rPr>
                <w:color w:val="000000"/>
                <w:sz w:val="21"/>
                <w:szCs w:val="21"/>
              </w:rPr>
              <w:t>прогноз</w:t>
            </w:r>
          </w:p>
        </w:tc>
        <w:tc>
          <w:tcPr>
            <w:tcW w:w="992" w:type="dxa"/>
            <w:shd w:val="clear" w:color="auto" w:fill="auto"/>
            <w:vAlign w:val="center"/>
            <w:hideMark/>
          </w:tcPr>
          <w:p w14:paraId="54BB1CF8" w14:textId="77777777" w:rsidR="00040D23" w:rsidRPr="00013068" w:rsidRDefault="00040D23" w:rsidP="00040D23">
            <w:pPr>
              <w:jc w:val="center"/>
              <w:rPr>
                <w:color w:val="000000"/>
                <w:sz w:val="21"/>
                <w:szCs w:val="21"/>
              </w:rPr>
            </w:pPr>
            <w:r w:rsidRPr="00013068">
              <w:rPr>
                <w:color w:val="000000"/>
                <w:sz w:val="21"/>
                <w:szCs w:val="21"/>
              </w:rPr>
              <w:t>прогноз</w:t>
            </w:r>
          </w:p>
        </w:tc>
        <w:tc>
          <w:tcPr>
            <w:tcW w:w="851" w:type="dxa"/>
            <w:shd w:val="clear" w:color="auto" w:fill="auto"/>
            <w:vAlign w:val="center"/>
            <w:hideMark/>
          </w:tcPr>
          <w:p w14:paraId="29532A3D" w14:textId="77777777" w:rsidR="00040D23" w:rsidRPr="00013068" w:rsidRDefault="00040D23" w:rsidP="00040D23">
            <w:pPr>
              <w:ind w:left="-108"/>
              <w:jc w:val="center"/>
              <w:rPr>
                <w:color w:val="000000"/>
                <w:sz w:val="21"/>
                <w:szCs w:val="21"/>
              </w:rPr>
            </w:pPr>
            <w:r w:rsidRPr="00013068">
              <w:rPr>
                <w:color w:val="000000"/>
                <w:sz w:val="21"/>
                <w:szCs w:val="21"/>
              </w:rPr>
              <w:t>прогноз</w:t>
            </w:r>
          </w:p>
        </w:tc>
      </w:tr>
      <w:tr w:rsidR="00040D23" w:rsidRPr="00013068" w14:paraId="3CFB1152" w14:textId="77777777" w:rsidTr="00040D23">
        <w:trPr>
          <w:trHeight w:val="380"/>
        </w:trPr>
        <w:tc>
          <w:tcPr>
            <w:tcW w:w="1962" w:type="dxa"/>
            <w:vMerge w:val="restart"/>
            <w:shd w:val="clear" w:color="auto" w:fill="auto"/>
            <w:vAlign w:val="center"/>
            <w:hideMark/>
          </w:tcPr>
          <w:p w14:paraId="63F232D5" w14:textId="77777777" w:rsidR="00040D23" w:rsidRPr="00013068" w:rsidRDefault="00040D23" w:rsidP="00040D23">
            <w:pPr>
              <w:ind w:left="-131" w:right="-108"/>
              <w:jc w:val="center"/>
              <w:rPr>
                <w:color w:val="000000"/>
                <w:sz w:val="21"/>
                <w:szCs w:val="21"/>
              </w:rPr>
            </w:pPr>
            <w:r w:rsidRPr="00013068">
              <w:rPr>
                <w:color w:val="000000"/>
                <w:sz w:val="21"/>
                <w:szCs w:val="21"/>
              </w:rPr>
              <w:t>Оборот розничной торговли (индекс физического объема), % к пред.году</w:t>
            </w:r>
          </w:p>
        </w:tc>
        <w:tc>
          <w:tcPr>
            <w:tcW w:w="2031" w:type="dxa"/>
            <w:shd w:val="clear" w:color="auto" w:fill="auto"/>
            <w:vAlign w:val="bottom"/>
            <w:hideMark/>
          </w:tcPr>
          <w:p w14:paraId="5D9513EE" w14:textId="77777777" w:rsidR="00040D23" w:rsidRPr="00013068" w:rsidRDefault="00040D23" w:rsidP="00040D23">
            <w:pPr>
              <w:ind w:left="-108" w:right="-108"/>
              <w:jc w:val="center"/>
              <w:rPr>
                <w:color w:val="000000"/>
                <w:sz w:val="21"/>
                <w:szCs w:val="21"/>
              </w:rPr>
            </w:pPr>
            <w:r w:rsidRPr="00013068">
              <w:rPr>
                <w:color w:val="000000"/>
                <w:sz w:val="21"/>
                <w:szCs w:val="21"/>
              </w:rPr>
              <w:t>оценка 2020 года и прогноз 2021-2023 гг</w:t>
            </w:r>
          </w:p>
        </w:tc>
        <w:tc>
          <w:tcPr>
            <w:tcW w:w="821" w:type="dxa"/>
            <w:vAlign w:val="bottom"/>
          </w:tcPr>
          <w:p w14:paraId="3B2A89A6" w14:textId="77777777" w:rsidR="00040D23" w:rsidRPr="00013068" w:rsidRDefault="00040D23" w:rsidP="00040D23">
            <w:pPr>
              <w:jc w:val="right"/>
              <w:rPr>
                <w:color w:val="000000"/>
                <w:sz w:val="21"/>
                <w:szCs w:val="21"/>
              </w:rPr>
            </w:pPr>
            <w:r w:rsidRPr="00013068">
              <w:rPr>
                <w:color w:val="000000"/>
                <w:sz w:val="21"/>
                <w:szCs w:val="21"/>
              </w:rPr>
              <w:t>99,50</w:t>
            </w:r>
          </w:p>
        </w:tc>
        <w:tc>
          <w:tcPr>
            <w:tcW w:w="864" w:type="dxa"/>
            <w:shd w:val="clear" w:color="auto" w:fill="auto"/>
            <w:noWrap/>
            <w:vAlign w:val="bottom"/>
            <w:hideMark/>
          </w:tcPr>
          <w:p w14:paraId="69EF6644" w14:textId="77777777" w:rsidR="00040D23" w:rsidRPr="00013068" w:rsidRDefault="00040D23" w:rsidP="00040D23">
            <w:pPr>
              <w:jc w:val="right"/>
              <w:rPr>
                <w:color w:val="000000"/>
                <w:sz w:val="21"/>
                <w:szCs w:val="21"/>
              </w:rPr>
            </w:pPr>
            <w:r w:rsidRPr="00013068">
              <w:rPr>
                <w:color w:val="000000"/>
                <w:sz w:val="21"/>
                <w:szCs w:val="21"/>
              </w:rPr>
              <w:t xml:space="preserve">98,56 </w:t>
            </w:r>
          </w:p>
        </w:tc>
        <w:tc>
          <w:tcPr>
            <w:tcW w:w="979" w:type="dxa"/>
            <w:shd w:val="clear" w:color="auto" w:fill="auto"/>
            <w:noWrap/>
            <w:vAlign w:val="bottom"/>
            <w:hideMark/>
          </w:tcPr>
          <w:p w14:paraId="20332B0D" w14:textId="77777777" w:rsidR="00040D23" w:rsidRPr="00013068" w:rsidRDefault="00040D23" w:rsidP="00040D23">
            <w:pPr>
              <w:jc w:val="right"/>
              <w:rPr>
                <w:color w:val="000000"/>
                <w:sz w:val="21"/>
                <w:szCs w:val="21"/>
              </w:rPr>
            </w:pPr>
            <w:r w:rsidRPr="00013068">
              <w:rPr>
                <w:color w:val="000000"/>
                <w:sz w:val="21"/>
                <w:szCs w:val="21"/>
              </w:rPr>
              <w:t xml:space="preserve">104,90 </w:t>
            </w:r>
          </w:p>
        </w:tc>
        <w:tc>
          <w:tcPr>
            <w:tcW w:w="992" w:type="dxa"/>
            <w:shd w:val="clear" w:color="auto" w:fill="auto"/>
            <w:noWrap/>
            <w:vAlign w:val="bottom"/>
            <w:hideMark/>
          </w:tcPr>
          <w:p w14:paraId="66075E39" w14:textId="77777777" w:rsidR="00040D23" w:rsidRPr="00013068" w:rsidRDefault="00040D23" w:rsidP="00040D23">
            <w:pPr>
              <w:jc w:val="right"/>
              <w:rPr>
                <w:color w:val="000000"/>
                <w:sz w:val="21"/>
                <w:szCs w:val="21"/>
              </w:rPr>
            </w:pPr>
            <w:r w:rsidRPr="00013068">
              <w:rPr>
                <w:color w:val="000000"/>
                <w:sz w:val="21"/>
                <w:szCs w:val="21"/>
              </w:rPr>
              <w:t xml:space="preserve">102,90 </w:t>
            </w:r>
          </w:p>
        </w:tc>
        <w:tc>
          <w:tcPr>
            <w:tcW w:w="992" w:type="dxa"/>
            <w:shd w:val="clear" w:color="auto" w:fill="auto"/>
            <w:noWrap/>
            <w:vAlign w:val="bottom"/>
            <w:hideMark/>
          </w:tcPr>
          <w:p w14:paraId="43B69C01" w14:textId="77777777" w:rsidR="00040D23" w:rsidRPr="00013068" w:rsidRDefault="00040D23" w:rsidP="00040D23">
            <w:pPr>
              <w:jc w:val="right"/>
              <w:rPr>
                <w:color w:val="000000"/>
                <w:sz w:val="21"/>
                <w:szCs w:val="21"/>
              </w:rPr>
            </w:pPr>
            <w:r w:rsidRPr="00013068">
              <w:rPr>
                <w:color w:val="000000"/>
                <w:sz w:val="21"/>
                <w:szCs w:val="21"/>
              </w:rPr>
              <w:t xml:space="preserve">103,00 </w:t>
            </w:r>
          </w:p>
        </w:tc>
        <w:tc>
          <w:tcPr>
            <w:tcW w:w="851" w:type="dxa"/>
            <w:shd w:val="clear" w:color="auto" w:fill="auto"/>
            <w:noWrap/>
            <w:vAlign w:val="bottom"/>
            <w:hideMark/>
          </w:tcPr>
          <w:p w14:paraId="4F8BB066"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0F7DC083" w14:textId="77777777" w:rsidTr="00040D23">
        <w:trPr>
          <w:trHeight w:val="371"/>
        </w:trPr>
        <w:tc>
          <w:tcPr>
            <w:tcW w:w="1962" w:type="dxa"/>
            <w:vMerge/>
            <w:vAlign w:val="center"/>
            <w:hideMark/>
          </w:tcPr>
          <w:p w14:paraId="06D44F95"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19FDC3F9" w14:textId="77777777" w:rsidR="00040D23" w:rsidRPr="00013068" w:rsidRDefault="00040D23" w:rsidP="00040D23">
            <w:pPr>
              <w:ind w:left="-108" w:right="-61"/>
              <w:jc w:val="center"/>
              <w:rPr>
                <w:color w:val="000000"/>
                <w:sz w:val="21"/>
                <w:szCs w:val="21"/>
              </w:rPr>
            </w:pPr>
            <w:r w:rsidRPr="00013068">
              <w:rPr>
                <w:color w:val="000000"/>
                <w:sz w:val="21"/>
                <w:szCs w:val="21"/>
              </w:rPr>
              <w:t>оценка 2021 года и прогноз 2022-2024гг</w:t>
            </w:r>
          </w:p>
        </w:tc>
        <w:tc>
          <w:tcPr>
            <w:tcW w:w="821" w:type="dxa"/>
            <w:vAlign w:val="bottom"/>
          </w:tcPr>
          <w:p w14:paraId="3753EDD1"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noWrap/>
            <w:vAlign w:val="bottom"/>
            <w:hideMark/>
          </w:tcPr>
          <w:p w14:paraId="29D733E8" w14:textId="77777777" w:rsidR="00040D23" w:rsidRPr="00013068" w:rsidRDefault="00040D23" w:rsidP="00040D23">
            <w:pPr>
              <w:jc w:val="right"/>
              <w:rPr>
                <w:color w:val="000000"/>
                <w:sz w:val="21"/>
                <w:szCs w:val="21"/>
              </w:rPr>
            </w:pPr>
            <w:r w:rsidRPr="00013068">
              <w:rPr>
                <w:color w:val="000000"/>
                <w:sz w:val="21"/>
                <w:szCs w:val="21"/>
              </w:rPr>
              <w:t xml:space="preserve">99,70 </w:t>
            </w:r>
          </w:p>
        </w:tc>
        <w:tc>
          <w:tcPr>
            <w:tcW w:w="979" w:type="dxa"/>
            <w:shd w:val="clear" w:color="auto" w:fill="auto"/>
            <w:noWrap/>
            <w:vAlign w:val="bottom"/>
            <w:hideMark/>
          </w:tcPr>
          <w:p w14:paraId="3FEF21F9" w14:textId="77777777" w:rsidR="00040D23" w:rsidRPr="00013068" w:rsidRDefault="00040D23" w:rsidP="00040D23">
            <w:pPr>
              <w:jc w:val="right"/>
              <w:rPr>
                <w:color w:val="000000"/>
                <w:sz w:val="21"/>
                <w:szCs w:val="21"/>
              </w:rPr>
            </w:pPr>
            <w:r w:rsidRPr="00013068">
              <w:rPr>
                <w:color w:val="000000"/>
                <w:sz w:val="21"/>
                <w:szCs w:val="21"/>
              </w:rPr>
              <w:t xml:space="preserve">102,51 </w:t>
            </w:r>
          </w:p>
        </w:tc>
        <w:tc>
          <w:tcPr>
            <w:tcW w:w="992" w:type="dxa"/>
            <w:shd w:val="clear" w:color="auto" w:fill="auto"/>
            <w:noWrap/>
            <w:vAlign w:val="bottom"/>
            <w:hideMark/>
          </w:tcPr>
          <w:p w14:paraId="53F72D5D" w14:textId="77777777" w:rsidR="00040D23" w:rsidRPr="00013068" w:rsidRDefault="00040D23" w:rsidP="00040D23">
            <w:pPr>
              <w:jc w:val="right"/>
              <w:rPr>
                <w:color w:val="000000"/>
                <w:sz w:val="21"/>
                <w:szCs w:val="21"/>
              </w:rPr>
            </w:pPr>
            <w:r w:rsidRPr="00013068">
              <w:rPr>
                <w:color w:val="000000"/>
                <w:sz w:val="21"/>
                <w:szCs w:val="21"/>
              </w:rPr>
              <w:t xml:space="preserve">103,20 </w:t>
            </w:r>
          </w:p>
        </w:tc>
        <w:tc>
          <w:tcPr>
            <w:tcW w:w="992" w:type="dxa"/>
            <w:shd w:val="clear" w:color="auto" w:fill="auto"/>
            <w:noWrap/>
            <w:vAlign w:val="bottom"/>
            <w:hideMark/>
          </w:tcPr>
          <w:p w14:paraId="4C9435CE" w14:textId="77777777" w:rsidR="00040D23" w:rsidRPr="00013068" w:rsidRDefault="00040D23" w:rsidP="00040D23">
            <w:pPr>
              <w:jc w:val="right"/>
              <w:rPr>
                <w:color w:val="000000"/>
                <w:sz w:val="21"/>
                <w:szCs w:val="21"/>
              </w:rPr>
            </w:pPr>
            <w:r w:rsidRPr="00013068">
              <w:rPr>
                <w:color w:val="000000"/>
                <w:sz w:val="21"/>
                <w:szCs w:val="21"/>
              </w:rPr>
              <w:t xml:space="preserve">102,80 </w:t>
            </w:r>
          </w:p>
        </w:tc>
        <w:tc>
          <w:tcPr>
            <w:tcW w:w="851" w:type="dxa"/>
            <w:shd w:val="clear" w:color="auto" w:fill="auto"/>
            <w:noWrap/>
            <w:vAlign w:val="bottom"/>
            <w:hideMark/>
          </w:tcPr>
          <w:p w14:paraId="6CE104B0" w14:textId="77777777" w:rsidR="00040D23" w:rsidRPr="00013068" w:rsidRDefault="00040D23" w:rsidP="00040D23">
            <w:pPr>
              <w:jc w:val="right"/>
              <w:rPr>
                <w:color w:val="000000"/>
                <w:sz w:val="21"/>
                <w:szCs w:val="21"/>
              </w:rPr>
            </w:pPr>
            <w:r w:rsidRPr="00013068">
              <w:rPr>
                <w:color w:val="000000"/>
                <w:sz w:val="21"/>
                <w:szCs w:val="21"/>
              </w:rPr>
              <w:t>103,10</w:t>
            </w:r>
          </w:p>
        </w:tc>
      </w:tr>
      <w:tr w:rsidR="00040D23" w:rsidRPr="00013068" w14:paraId="1679EBA6" w14:textId="77777777" w:rsidTr="005D2482">
        <w:trPr>
          <w:trHeight w:val="95"/>
        </w:trPr>
        <w:tc>
          <w:tcPr>
            <w:tcW w:w="1962" w:type="dxa"/>
            <w:vMerge/>
            <w:vAlign w:val="center"/>
            <w:hideMark/>
          </w:tcPr>
          <w:p w14:paraId="664F1CB5"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040D31A9" w14:textId="77777777" w:rsidR="00040D23" w:rsidRPr="00013068" w:rsidRDefault="00040D23" w:rsidP="00040D23">
            <w:pPr>
              <w:jc w:val="center"/>
              <w:rPr>
                <w:color w:val="000000"/>
                <w:sz w:val="21"/>
                <w:szCs w:val="21"/>
              </w:rPr>
            </w:pPr>
            <w:r w:rsidRPr="00013068">
              <w:rPr>
                <w:color w:val="000000"/>
                <w:sz w:val="21"/>
                <w:szCs w:val="21"/>
              </w:rPr>
              <w:t>отклонение (+), (-)</w:t>
            </w:r>
          </w:p>
        </w:tc>
        <w:tc>
          <w:tcPr>
            <w:tcW w:w="821" w:type="dxa"/>
            <w:vAlign w:val="bottom"/>
          </w:tcPr>
          <w:p w14:paraId="0936D513"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vAlign w:val="bottom"/>
            <w:hideMark/>
          </w:tcPr>
          <w:p w14:paraId="1798E19E" w14:textId="77777777" w:rsidR="00040D23" w:rsidRPr="00013068" w:rsidRDefault="00040D23" w:rsidP="00040D23">
            <w:pPr>
              <w:jc w:val="right"/>
              <w:rPr>
                <w:color w:val="000000"/>
                <w:sz w:val="21"/>
                <w:szCs w:val="21"/>
              </w:rPr>
            </w:pPr>
            <w:r w:rsidRPr="00013068">
              <w:rPr>
                <w:color w:val="000000"/>
                <w:sz w:val="21"/>
                <w:szCs w:val="21"/>
              </w:rPr>
              <w:t xml:space="preserve">1,14 </w:t>
            </w:r>
          </w:p>
        </w:tc>
        <w:tc>
          <w:tcPr>
            <w:tcW w:w="979" w:type="dxa"/>
            <w:shd w:val="clear" w:color="auto" w:fill="auto"/>
            <w:vAlign w:val="bottom"/>
            <w:hideMark/>
          </w:tcPr>
          <w:p w14:paraId="5F142836" w14:textId="77777777" w:rsidR="00040D23" w:rsidRPr="00013068" w:rsidRDefault="00040D23" w:rsidP="00040D23">
            <w:pPr>
              <w:jc w:val="right"/>
              <w:rPr>
                <w:color w:val="000000"/>
                <w:sz w:val="21"/>
                <w:szCs w:val="21"/>
              </w:rPr>
            </w:pPr>
            <w:r w:rsidRPr="00013068">
              <w:rPr>
                <w:color w:val="FF0000"/>
                <w:sz w:val="21"/>
                <w:szCs w:val="21"/>
              </w:rPr>
              <w:t xml:space="preserve">-2,39 </w:t>
            </w:r>
          </w:p>
        </w:tc>
        <w:tc>
          <w:tcPr>
            <w:tcW w:w="992" w:type="dxa"/>
            <w:shd w:val="clear" w:color="auto" w:fill="auto"/>
            <w:vAlign w:val="bottom"/>
            <w:hideMark/>
          </w:tcPr>
          <w:p w14:paraId="23579A34" w14:textId="77777777" w:rsidR="00040D23" w:rsidRPr="00013068" w:rsidRDefault="00040D23" w:rsidP="00040D23">
            <w:pPr>
              <w:jc w:val="right"/>
              <w:rPr>
                <w:color w:val="000000"/>
                <w:sz w:val="21"/>
                <w:szCs w:val="21"/>
              </w:rPr>
            </w:pPr>
            <w:r w:rsidRPr="00013068">
              <w:rPr>
                <w:color w:val="000000"/>
                <w:sz w:val="21"/>
                <w:szCs w:val="21"/>
              </w:rPr>
              <w:t xml:space="preserve">0,30 </w:t>
            </w:r>
          </w:p>
        </w:tc>
        <w:tc>
          <w:tcPr>
            <w:tcW w:w="992" w:type="dxa"/>
            <w:shd w:val="clear" w:color="auto" w:fill="auto"/>
            <w:vAlign w:val="bottom"/>
            <w:hideMark/>
          </w:tcPr>
          <w:p w14:paraId="72C376A8" w14:textId="77777777" w:rsidR="00040D23" w:rsidRPr="00013068" w:rsidRDefault="00040D23" w:rsidP="00040D23">
            <w:pPr>
              <w:jc w:val="right"/>
              <w:rPr>
                <w:color w:val="000000"/>
                <w:sz w:val="21"/>
                <w:szCs w:val="21"/>
              </w:rPr>
            </w:pPr>
            <w:r w:rsidRPr="00013068">
              <w:rPr>
                <w:color w:val="FF0000"/>
                <w:sz w:val="21"/>
                <w:szCs w:val="21"/>
              </w:rPr>
              <w:t xml:space="preserve">-0,20 </w:t>
            </w:r>
          </w:p>
        </w:tc>
        <w:tc>
          <w:tcPr>
            <w:tcW w:w="851" w:type="dxa"/>
            <w:shd w:val="clear" w:color="auto" w:fill="auto"/>
            <w:vAlign w:val="bottom"/>
            <w:hideMark/>
          </w:tcPr>
          <w:p w14:paraId="4FAC0CF5"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3944EAD6" w14:textId="77777777" w:rsidTr="00040D23">
        <w:trPr>
          <w:trHeight w:val="256"/>
        </w:trPr>
        <w:tc>
          <w:tcPr>
            <w:tcW w:w="1962" w:type="dxa"/>
            <w:vMerge w:val="restart"/>
            <w:shd w:val="clear" w:color="auto" w:fill="auto"/>
            <w:vAlign w:val="center"/>
            <w:hideMark/>
          </w:tcPr>
          <w:p w14:paraId="5E51EE35" w14:textId="77777777" w:rsidR="00040D23" w:rsidRPr="00013068" w:rsidRDefault="00040D23" w:rsidP="00040D23">
            <w:pPr>
              <w:ind w:left="-131" w:right="-108"/>
              <w:jc w:val="center"/>
              <w:rPr>
                <w:color w:val="000000"/>
                <w:sz w:val="21"/>
                <w:szCs w:val="21"/>
              </w:rPr>
            </w:pPr>
            <w:r w:rsidRPr="00013068">
              <w:rPr>
                <w:color w:val="000000"/>
                <w:sz w:val="21"/>
                <w:szCs w:val="21"/>
              </w:rPr>
              <w:t>Реально располагаемые доходы населения, % к пред.году</w:t>
            </w:r>
          </w:p>
        </w:tc>
        <w:tc>
          <w:tcPr>
            <w:tcW w:w="2031" w:type="dxa"/>
            <w:shd w:val="clear" w:color="auto" w:fill="auto"/>
            <w:vAlign w:val="bottom"/>
            <w:hideMark/>
          </w:tcPr>
          <w:p w14:paraId="082C5C38" w14:textId="77777777" w:rsidR="00040D23" w:rsidRPr="00013068" w:rsidRDefault="00040D23" w:rsidP="00040D23">
            <w:pPr>
              <w:ind w:left="-108" w:right="-61"/>
              <w:jc w:val="center"/>
              <w:rPr>
                <w:color w:val="000000"/>
                <w:sz w:val="21"/>
                <w:szCs w:val="21"/>
              </w:rPr>
            </w:pPr>
            <w:r w:rsidRPr="00013068">
              <w:rPr>
                <w:color w:val="000000"/>
                <w:sz w:val="21"/>
                <w:szCs w:val="21"/>
              </w:rPr>
              <w:t>оценка 2020 года и прогноз 2021-2023гг</w:t>
            </w:r>
          </w:p>
        </w:tc>
        <w:tc>
          <w:tcPr>
            <w:tcW w:w="821" w:type="dxa"/>
            <w:vAlign w:val="bottom"/>
          </w:tcPr>
          <w:p w14:paraId="28DA9894" w14:textId="77777777" w:rsidR="00040D23" w:rsidRPr="00013068" w:rsidRDefault="00040D23" w:rsidP="00040D23">
            <w:pPr>
              <w:jc w:val="right"/>
              <w:rPr>
                <w:color w:val="000000"/>
                <w:sz w:val="21"/>
                <w:szCs w:val="21"/>
              </w:rPr>
            </w:pPr>
            <w:r w:rsidRPr="00013068">
              <w:rPr>
                <w:color w:val="000000"/>
                <w:sz w:val="21"/>
                <w:szCs w:val="21"/>
              </w:rPr>
              <w:t>99,90</w:t>
            </w:r>
          </w:p>
        </w:tc>
        <w:tc>
          <w:tcPr>
            <w:tcW w:w="864" w:type="dxa"/>
            <w:shd w:val="clear" w:color="auto" w:fill="auto"/>
            <w:noWrap/>
            <w:vAlign w:val="bottom"/>
            <w:hideMark/>
          </w:tcPr>
          <w:p w14:paraId="651C1D23" w14:textId="77777777" w:rsidR="00040D23" w:rsidRPr="00013068" w:rsidRDefault="00040D23" w:rsidP="00040D23">
            <w:pPr>
              <w:jc w:val="right"/>
              <w:rPr>
                <w:color w:val="000000"/>
                <w:sz w:val="21"/>
                <w:szCs w:val="21"/>
              </w:rPr>
            </w:pPr>
            <w:r w:rsidRPr="00013068">
              <w:rPr>
                <w:color w:val="000000"/>
                <w:sz w:val="21"/>
                <w:szCs w:val="21"/>
              </w:rPr>
              <w:t xml:space="preserve">96,50 </w:t>
            </w:r>
          </w:p>
        </w:tc>
        <w:tc>
          <w:tcPr>
            <w:tcW w:w="979" w:type="dxa"/>
            <w:shd w:val="clear" w:color="auto" w:fill="auto"/>
            <w:noWrap/>
            <w:vAlign w:val="bottom"/>
            <w:hideMark/>
          </w:tcPr>
          <w:p w14:paraId="0296AA79" w14:textId="77777777" w:rsidR="00040D23" w:rsidRPr="00013068" w:rsidRDefault="00040D23" w:rsidP="00040D23">
            <w:pPr>
              <w:jc w:val="right"/>
              <w:rPr>
                <w:color w:val="000000"/>
                <w:sz w:val="21"/>
                <w:szCs w:val="21"/>
              </w:rPr>
            </w:pPr>
            <w:r w:rsidRPr="00013068">
              <w:rPr>
                <w:color w:val="000000"/>
                <w:sz w:val="21"/>
                <w:szCs w:val="21"/>
              </w:rPr>
              <w:t xml:space="preserve">103,00 </w:t>
            </w:r>
          </w:p>
        </w:tc>
        <w:tc>
          <w:tcPr>
            <w:tcW w:w="992" w:type="dxa"/>
            <w:shd w:val="clear" w:color="auto" w:fill="auto"/>
            <w:noWrap/>
            <w:vAlign w:val="bottom"/>
            <w:hideMark/>
          </w:tcPr>
          <w:p w14:paraId="6916A6DE" w14:textId="77777777" w:rsidR="00040D23" w:rsidRPr="00013068" w:rsidRDefault="00040D23" w:rsidP="00040D23">
            <w:pPr>
              <w:jc w:val="right"/>
              <w:rPr>
                <w:color w:val="000000"/>
                <w:sz w:val="21"/>
                <w:szCs w:val="21"/>
              </w:rPr>
            </w:pPr>
            <w:r w:rsidRPr="00013068">
              <w:rPr>
                <w:color w:val="000000"/>
                <w:sz w:val="21"/>
                <w:szCs w:val="21"/>
              </w:rPr>
              <w:t xml:space="preserve">102,00 </w:t>
            </w:r>
          </w:p>
        </w:tc>
        <w:tc>
          <w:tcPr>
            <w:tcW w:w="992" w:type="dxa"/>
            <w:shd w:val="clear" w:color="auto" w:fill="auto"/>
            <w:noWrap/>
            <w:vAlign w:val="bottom"/>
            <w:hideMark/>
          </w:tcPr>
          <w:p w14:paraId="250C745C" w14:textId="77777777" w:rsidR="00040D23" w:rsidRPr="00013068" w:rsidRDefault="00040D23" w:rsidP="00040D23">
            <w:pPr>
              <w:jc w:val="right"/>
              <w:rPr>
                <w:color w:val="000000"/>
                <w:sz w:val="21"/>
                <w:szCs w:val="21"/>
              </w:rPr>
            </w:pPr>
            <w:r w:rsidRPr="00013068">
              <w:rPr>
                <w:color w:val="000000"/>
                <w:sz w:val="21"/>
                <w:szCs w:val="21"/>
              </w:rPr>
              <w:t xml:space="preserve">102,60 </w:t>
            </w:r>
          </w:p>
        </w:tc>
        <w:tc>
          <w:tcPr>
            <w:tcW w:w="851" w:type="dxa"/>
            <w:shd w:val="clear" w:color="auto" w:fill="auto"/>
            <w:noWrap/>
            <w:vAlign w:val="bottom"/>
            <w:hideMark/>
          </w:tcPr>
          <w:p w14:paraId="69D8B281"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55EA4FB1" w14:textId="77777777" w:rsidTr="00040D23">
        <w:trPr>
          <w:trHeight w:val="381"/>
        </w:trPr>
        <w:tc>
          <w:tcPr>
            <w:tcW w:w="1962" w:type="dxa"/>
            <w:vMerge/>
            <w:vAlign w:val="center"/>
            <w:hideMark/>
          </w:tcPr>
          <w:p w14:paraId="23F1E3C5"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11BBAFBF" w14:textId="77777777" w:rsidR="00040D23" w:rsidRPr="00013068" w:rsidRDefault="00040D23" w:rsidP="00040D23">
            <w:pPr>
              <w:ind w:left="-108" w:right="-61"/>
              <w:jc w:val="center"/>
              <w:rPr>
                <w:color w:val="000000"/>
                <w:sz w:val="21"/>
                <w:szCs w:val="21"/>
              </w:rPr>
            </w:pPr>
            <w:r w:rsidRPr="00013068">
              <w:rPr>
                <w:color w:val="000000"/>
                <w:sz w:val="21"/>
                <w:szCs w:val="21"/>
              </w:rPr>
              <w:t>оценка 2021 года и прогноз 2022-2024гг</w:t>
            </w:r>
          </w:p>
        </w:tc>
        <w:tc>
          <w:tcPr>
            <w:tcW w:w="821" w:type="dxa"/>
            <w:vAlign w:val="bottom"/>
          </w:tcPr>
          <w:p w14:paraId="6851E82F"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noWrap/>
            <w:vAlign w:val="bottom"/>
            <w:hideMark/>
          </w:tcPr>
          <w:p w14:paraId="29453CF3" w14:textId="77777777" w:rsidR="00040D23" w:rsidRPr="00013068" w:rsidRDefault="00040D23" w:rsidP="00040D23">
            <w:pPr>
              <w:jc w:val="right"/>
              <w:rPr>
                <w:color w:val="000000"/>
                <w:sz w:val="21"/>
                <w:szCs w:val="21"/>
              </w:rPr>
            </w:pPr>
            <w:r w:rsidRPr="00013068">
              <w:rPr>
                <w:color w:val="000000"/>
                <w:sz w:val="21"/>
                <w:szCs w:val="21"/>
              </w:rPr>
              <w:t xml:space="preserve">96,90 </w:t>
            </w:r>
          </w:p>
        </w:tc>
        <w:tc>
          <w:tcPr>
            <w:tcW w:w="979" w:type="dxa"/>
            <w:shd w:val="clear" w:color="auto" w:fill="auto"/>
            <w:noWrap/>
            <w:vAlign w:val="bottom"/>
            <w:hideMark/>
          </w:tcPr>
          <w:p w14:paraId="60400301" w14:textId="77777777" w:rsidR="00040D23" w:rsidRPr="00013068" w:rsidRDefault="00040D23" w:rsidP="00040D23">
            <w:pPr>
              <w:jc w:val="right"/>
              <w:rPr>
                <w:color w:val="000000"/>
                <w:sz w:val="21"/>
                <w:szCs w:val="21"/>
              </w:rPr>
            </w:pPr>
            <w:r w:rsidRPr="00013068">
              <w:rPr>
                <w:color w:val="000000"/>
                <w:sz w:val="21"/>
                <w:szCs w:val="21"/>
              </w:rPr>
              <w:t xml:space="preserve">98,97 </w:t>
            </w:r>
          </w:p>
        </w:tc>
        <w:tc>
          <w:tcPr>
            <w:tcW w:w="992" w:type="dxa"/>
            <w:shd w:val="clear" w:color="auto" w:fill="auto"/>
            <w:noWrap/>
            <w:vAlign w:val="bottom"/>
            <w:hideMark/>
          </w:tcPr>
          <w:p w14:paraId="12C01735" w14:textId="77777777" w:rsidR="00040D23" w:rsidRPr="00013068" w:rsidRDefault="00040D23" w:rsidP="00040D23">
            <w:pPr>
              <w:jc w:val="right"/>
              <w:rPr>
                <w:color w:val="000000"/>
                <w:sz w:val="21"/>
                <w:szCs w:val="21"/>
              </w:rPr>
            </w:pPr>
            <w:r w:rsidRPr="00013068">
              <w:rPr>
                <w:color w:val="000000"/>
                <w:sz w:val="21"/>
                <w:szCs w:val="21"/>
              </w:rPr>
              <w:t xml:space="preserve">101,72 </w:t>
            </w:r>
          </w:p>
        </w:tc>
        <w:tc>
          <w:tcPr>
            <w:tcW w:w="992" w:type="dxa"/>
            <w:shd w:val="clear" w:color="auto" w:fill="auto"/>
            <w:noWrap/>
            <w:vAlign w:val="bottom"/>
            <w:hideMark/>
          </w:tcPr>
          <w:p w14:paraId="6E46F78F" w14:textId="77777777" w:rsidR="00040D23" w:rsidRPr="00013068" w:rsidRDefault="00040D23" w:rsidP="00040D23">
            <w:pPr>
              <w:jc w:val="right"/>
              <w:rPr>
                <w:color w:val="000000"/>
                <w:sz w:val="21"/>
                <w:szCs w:val="21"/>
              </w:rPr>
            </w:pPr>
            <w:r w:rsidRPr="00013068">
              <w:rPr>
                <w:color w:val="000000"/>
                <w:sz w:val="21"/>
                <w:szCs w:val="21"/>
              </w:rPr>
              <w:t xml:space="preserve">101,91 </w:t>
            </w:r>
          </w:p>
        </w:tc>
        <w:tc>
          <w:tcPr>
            <w:tcW w:w="851" w:type="dxa"/>
            <w:shd w:val="clear" w:color="auto" w:fill="auto"/>
            <w:noWrap/>
            <w:vAlign w:val="bottom"/>
            <w:hideMark/>
          </w:tcPr>
          <w:p w14:paraId="339428B4" w14:textId="77777777" w:rsidR="00040D23" w:rsidRPr="00013068" w:rsidRDefault="00040D23" w:rsidP="00040D23">
            <w:pPr>
              <w:jc w:val="right"/>
              <w:rPr>
                <w:color w:val="000000"/>
                <w:sz w:val="21"/>
                <w:szCs w:val="21"/>
              </w:rPr>
            </w:pPr>
            <w:r w:rsidRPr="00013068">
              <w:rPr>
                <w:color w:val="000000"/>
                <w:sz w:val="21"/>
                <w:szCs w:val="21"/>
              </w:rPr>
              <w:t>101,99</w:t>
            </w:r>
          </w:p>
        </w:tc>
      </w:tr>
      <w:tr w:rsidR="00040D23" w:rsidRPr="00013068" w14:paraId="1E8E512A" w14:textId="77777777" w:rsidTr="00040D23">
        <w:trPr>
          <w:trHeight w:val="128"/>
        </w:trPr>
        <w:tc>
          <w:tcPr>
            <w:tcW w:w="1962" w:type="dxa"/>
            <w:vMerge/>
            <w:vAlign w:val="center"/>
            <w:hideMark/>
          </w:tcPr>
          <w:p w14:paraId="19000C06"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31DA0A0A" w14:textId="77777777" w:rsidR="00040D23" w:rsidRPr="00013068" w:rsidRDefault="00040D23" w:rsidP="00040D23">
            <w:pPr>
              <w:ind w:left="-108"/>
              <w:jc w:val="center"/>
              <w:rPr>
                <w:color w:val="000000"/>
                <w:sz w:val="21"/>
                <w:szCs w:val="21"/>
              </w:rPr>
            </w:pPr>
            <w:r w:rsidRPr="00013068">
              <w:rPr>
                <w:color w:val="000000"/>
                <w:sz w:val="21"/>
                <w:szCs w:val="21"/>
              </w:rPr>
              <w:t>отклонение (+), (-)</w:t>
            </w:r>
          </w:p>
        </w:tc>
        <w:tc>
          <w:tcPr>
            <w:tcW w:w="821" w:type="dxa"/>
            <w:vAlign w:val="bottom"/>
          </w:tcPr>
          <w:p w14:paraId="14BFDC88"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vAlign w:val="bottom"/>
            <w:hideMark/>
          </w:tcPr>
          <w:p w14:paraId="1F7BF80B" w14:textId="77777777" w:rsidR="00040D23" w:rsidRPr="00013068" w:rsidRDefault="00040D23" w:rsidP="00040D23">
            <w:pPr>
              <w:jc w:val="right"/>
              <w:rPr>
                <w:color w:val="000000"/>
                <w:sz w:val="21"/>
                <w:szCs w:val="21"/>
              </w:rPr>
            </w:pPr>
            <w:r w:rsidRPr="00013068">
              <w:rPr>
                <w:color w:val="000000"/>
                <w:sz w:val="21"/>
                <w:szCs w:val="21"/>
              </w:rPr>
              <w:t xml:space="preserve">0,40 </w:t>
            </w:r>
          </w:p>
        </w:tc>
        <w:tc>
          <w:tcPr>
            <w:tcW w:w="979" w:type="dxa"/>
            <w:shd w:val="clear" w:color="auto" w:fill="auto"/>
            <w:vAlign w:val="bottom"/>
            <w:hideMark/>
          </w:tcPr>
          <w:p w14:paraId="71E77F08" w14:textId="77777777" w:rsidR="00040D23" w:rsidRPr="00013068" w:rsidRDefault="00040D23" w:rsidP="00040D23">
            <w:pPr>
              <w:jc w:val="right"/>
              <w:rPr>
                <w:color w:val="000000"/>
                <w:sz w:val="21"/>
                <w:szCs w:val="21"/>
              </w:rPr>
            </w:pPr>
            <w:r w:rsidRPr="00013068">
              <w:rPr>
                <w:color w:val="FF0000"/>
                <w:sz w:val="21"/>
                <w:szCs w:val="21"/>
              </w:rPr>
              <w:t xml:space="preserve">-4,03 </w:t>
            </w:r>
          </w:p>
        </w:tc>
        <w:tc>
          <w:tcPr>
            <w:tcW w:w="992" w:type="dxa"/>
            <w:shd w:val="clear" w:color="auto" w:fill="auto"/>
            <w:vAlign w:val="bottom"/>
            <w:hideMark/>
          </w:tcPr>
          <w:p w14:paraId="59014938" w14:textId="77777777" w:rsidR="00040D23" w:rsidRPr="00013068" w:rsidRDefault="00040D23" w:rsidP="00040D23">
            <w:pPr>
              <w:jc w:val="right"/>
              <w:rPr>
                <w:color w:val="000000"/>
                <w:sz w:val="21"/>
                <w:szCs w:val="21"/>
              </w:rPr>
            </w:pPr>
            <w:r w:rsidRPr="00013068">
              <w:rPr>
                <w:color w:val="FF0000"/>
                <w:sz w:val="21"/>
                <w:szCs w:val="21"/>
              </w:rPr>
              <w:t xml:space="preserve">-0,28 </w:t>
            </w:r>
          </w:p>
        </w:tc>
        <w:tc>
          <w:tcPr>
            <w:tcW w:w="992" w:type="dxa"/>
            <w:shd w:val="clear" w:color="auto" w:fill="auto"/>
            <w:vAlign w:val="bottom"/>
            <w:hideMark/>
          </w:tcPr>
          <w:p w14:paraId="2162D82A" w14:textId="77777777" w:rsidR="00040D23" w:rsidRPr="00013068" w:rsidRDefault="00040D23" w:rsidP="00040D23">
            <w:pPr>
              <w:jc w:val="right"/>
              <w:rPr>
                <w:color w:val="000000"/>
                <w:sz w:val="21"/>
                <w:szCs w:val="21"/>
              </w:rPr>
            </w:pPr>
            <w:r w:rsidRPr="00013068">
              <w:rPr>
                <w:color w:val="FF0000"/>
                <w:sz w:val="21"/>
                <w:szCs w:val="21"/>
              </w:rPr>
              <w:t xml:space="preserve">-0,69 </w:t>
            </w:r>
          </w:p>
        </w:tc>
        <w:tc>
          <w:tcPr>
            <w:tcW w:w="851" w:type="dxa"/>
            <w:shd w:val="clear" w:color="auto" w:fill="auto"/>
            <w:noWrap/>
            <w:vAlign w:val="bottom"/>
            <w:hideMark/>
          </w:tcPr>
          <w:p w14:paraId="680B8F88"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7E1546B7" w14:textId="77777777" w:rsidTr="00040D23">
        <w:trPr>
          <w:trHeight w:val="363"/>
        </w:trPr>
        <w:tc>
          <w:tcPr>
            <w:tcW w:w="1962" w:type="dxa"/>
            <w:vMerge w:val="restart"/>
            <w:shd w:val="clear" w:color="auto" w:fill="auto"/>
            <w:vAlign w:val="center"/>
            <w:hideMark/>
          </w:tcPr>
          <w:p w14:paraId="54CC7C4B" w14:textId="77777777" w:rsidR="00040D23" w:rsidRPr="00013068" w:rsidRDefault="00040D23" w:rsidP="00040D23">
            <w:pPr>
              <w:ind w:left="-131" w:right="-108"/>
              <w:jc w:val="center"/>
              <w:rPr>
                <w:color w:val="000000"/>
                <w:sz w:val="21"/>
                <w:szCs w:val="21"/>
              </w:rPr>
            </w:pPr>
            <w:r w:rsidRPr="00013068">
              <w:rPr>
                <w:color w:val="000000"/>
                <w:sz w:val="21"/>
                <w:szCs w:val="21"/>
              </w:rPr>
              <w:t>Реальный размер назначенных пенсий пенсионеров, % к пред.году</w:t>
            </w:r>
          </w:p>
        </w:tc>
        <w:tc>
          <w:tcPr>
            <w:tcW w:w="2031" w:type="dxa"/>
            <w:shd w:val="clear" w:color="auto" w:fill="auto"/>
            <w:vAlign w:val="bottom"/>
            <w:hideMark/>
          </w:tcPr>
          <w:p w14:paraId="43C92063" w14:textId="77777777" w:rsidR="00040D23" w:rsidRPr="00013068" w:rsidRDefault="00040D23" w:rsidP="00040D23">
            <w:pPr>
              <w:ind w:left="-108" w:right="-61"/>
              <w:jc w:val="center"/>
              <w:rPr>
                <w:color w:val="000000"/>
                <w:sz w:val="21"/>
                <w:szCs w:val="21"/>
              </w:rPr>
            </w:pPr>
            <w:r w:rsidRPr="00013068">
              <w:rPr>
                <w:color w:val="000000"/>
                <w:sz w:val="21"/>
                <w:szCs w:val="21"/>
              </w:rPr>
              <w:t>оценка 2020 года и прогноз 2021-2023гг</w:t>
            </w:r>
          </w:p>
        </w:tc>
        <w:tc>
          <w:tcPr>
            <w:tcW w:w="821" w:type="dxa"/>
            <w:vAlign w:val="bottom"/>
          </w:tcPr>
          <w:p w14:paraId="15EC5953" w14:textId="77777777" w:rsidR="00040D23" w:rsidRPr="00013068" w:rsidRDefault="00040D23" w:rsidP="00040D23">
            <w:pPr>
              <w:jc w:val="right"/>
              <w:rPr>
                <w:color w:val="000000"/>
                <w:sz w:val="21"/>
                <w:szCs w:val="21"/>
              </w:rPr>
            </w:pPr>
            <w:r w:rsidRPr="00013068">
              <w:rPr>
                <w:color w:val="000000"/>
                <w:sz w:val="21"/>
                <w:szCs w:val="21"/>
              </w:rPr>
              <w:t>102,90</w:t>
            </w:r>
          </w:p>
        </w:tc>
        <w:tc>
          <w:tcPr>
            <w:tcW w:w="864" w:type="dxa"/>
            <w:shd w:val="clear" w:color="auto" w:fill="auto"/>
            <w:noWrap/>
            <w:vAlign w:val="bottom"/>
            <w:hideMark/>
          </w:tcPr>
          <w:p w14:paraId="272B7316" w14:textId="77777777" w:rsidR="00040D23" w:rsidRPr="00013068" w:rsidRDefault="00040D23" w:rsidP="00040D23">
            <w:pPr>
              <w:jc w:val="right"/>
              <w:rPr>
                <w:color w:val="000000"/>
                <w:sz w:val="21"/>
                <w:szCs w:val="21"/>
              </w:rPr>
            </w:pPr>
            <w:r w:rsidRPr="00013068">
              <w:rPr>
                <w:color w:val="000000"/>
                <w:sz w:val="21"/>
                <w:szCs w:val="21"/>
              </w:rPr>
              <w:t xml:space="preserve">101,75 </w:t>
            </w:r>
          </w:p>
        </w:tc>
        <w:tc>
          <w:tcPr>
            <w:tcW w:w="979" w:type="dxa"/>
            <w:shd w:val="clear" w:color="auto" w:fill="auto"/>
            <w:noWrap/>
            <w:vAlign w:val="bottom"/>
            <w:hideMark/>
          </w:tcPr>
          <w:p w14:paraId="48EAD3BB" w14:textId="77777777" w:rsidR="00040D23" w:rsidRPr="00013068" w:rsidRDefault="00040D23" w:rsidP="00040D23">
            <w:pPr>
              <w:jc w:val="right"/>
              <w:rPr>
                <w:color w:val="000000"/>
                <w:sz w:val="21"/>
                <w:szCs w:val="21"/>
              </w:rPr>
            </w:pPr>
            <w:r w:rsidRPr="00013068">
              <w:rPr>
                <w:color w:val="000000"/>
                <w:sz w:val="21"/>
                <w:szCs w:val="21"/>
              </w:rPr>
              <w:t xml:space="preserve">101,01 </w:t>
            </w:r>
          </w:p>
        </w:tc>
        <w:tc>
          <w:tcPr>
            <w:tcW w:w="992" w:type="dxa"/>
            <w:shd w:val="clear" w:color="auto" w:fill="auto"/>
            <w:noWrap/>
            <w:vAlign w:val="bottom"/>
            <w:hideMark/>
          </w:tcPr>
          <w:p w14:paraId="73C9845F" w14:textId="77777777" w:rsidR="00040D23" w:rsidRPr="00013068" w:rsidRDefault="00040D23" w:rsidP="00040D23">
            <w:pPr>
              <w:jc w:val="right"/>
              <w:rPr>
                <w:color w:val="000000"/>
                <w:sz w:val="21"/>
                <w:szCs w:val="21"/>
              </w:rPr>
            </w:pPr>
            <w:r w:rsidRPr="00013068">
              <w:rPr>
                <w:color w:val="000000"/>
                <w:sz w:val="21"/>
                <w:szCs w:val="21"/>
              </w:rPr>
              <w:t xml:space="preserve">100,88 </w:t>
            </w:r>
          </w:p>
        </w:tc>
        <w:tc>
          <w:tcPr>
            <w:tcW w:w="992" w:type="dxa"/>
            <w:shd w:val="clear" w:color="auto" w:fill="auto"/>
            <w:noWrap/>
            <w:vAlign w:val="bottom"/>
            <w:hideMark/>
          </w:tcPr>
          <w:p w14:paraId="14E82FBE" w14:textId="77777777" w:rsidR="00040D23" w:rsidRPr="00013068" w:rsidRDefault="00040D23" w:rsidP="00040D23">
            <w:pPr>
              <w:jc w:val="right"/>
              <w:rPr>
                <w:color w:val="000000"/>
                <w:sz w:val="21"/>
                <w:szCs w:val="21"/>
              </w:rPr>
            </w:pPr>
            <w:r w:rsidRPr="00013068">
              <w:rPr>
                <w:color w:val="000000"/>
                <w:sz w:val="21"/>
                <w:szCs w:val="21"/>
              </w:rPr>
              <w:t xml:space="preserve">100,83 </w:t>
            </w:r>
          </w:p>
        </w:tc>
        <w:tc>
          <w:tcPr>
            <w:tcW w:w="851" w:type="dxa"/>
            <w:shd w:val="clear" w:color="auto" w:fill="auto"/>
            <w:noWrap/>
            <w:vAlign w:val="bottom"/>
            <w:hideMark/>
          </w:tcPr>
          <w:p w14:paraId="2A7C4FFC"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6910009C" w14:textId="77777777" w:rsidTr="00040D23">
        <w:trPr>
          <w:trHeight w:val="457"/>
        </w:trPr>
        <w:tc>
          <w:tcPr>
            <w:tcW w:w="1962" w:type="dxa"/>
            <w:vMerge/>
            <w:vAlign w:val="center"/>
            <w:hideMark/>
          </w:tcPr>
          <w:p w14:paraId="1146E853"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684B65C8" w14:textId="77777777" w:rsidR="00040D23" w:rsidRPr="00013068" w:rsidRDefault="00040D23" w:rsidP="00040D23">
            <w:pPr>
              <w:ind w:left="-108" w:right="-61"/>
              <w:jc w:val="center"/>
              <w:rPr>
                <w:color w:val="000000"/>
                <w:sz w:val="21"/>
                <w:szCs w:val="21"/>
              </w:rPr>
            </w:pPr>
            <w:r w:rsidRPr="00013068">
              <w:rPr>
                <w:color w:val="000000"/>
                <w:sz w:val="21"/>
                <w:szCs w:val="21"/>
              </w:rPr>
              <w:t>оценка 2021 года и прогноз 2022-2024гг</w:t>
            </w:r>
          </w:p>
        </w:tc>
        <w:tc>
          <w:tcPr>
            <w:tcW w:w="821" w:type="dxa"/>
            <w:vAlign w:val="bottom"/>
          </w:tcPr>
          <w:p w14:paraId="2F8C9B40"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noWrap/>
            <w:vAlign w:val="bottom"/>
            <w:hideMark/>
          </w:tcPr>
          <w:p w14:paraId="402CA7D0" w14:textId="77777777" w:rsidR="00040D23" w:rsidRPr="00013068" w:rsidRDefault="00040D23" w:rsidP="00040D23">
            <w:pPr>
              <w:jc w:val="right"/>
              <w:rPr>
                <w:color w:val="000000"/>
                <w:sz w:val="21"/>
                <w:szCs w:val="21"/>
              </w:rPr>
            </w:pPr>
            <w:r w:rsidRPr="00013068">
              <w:rPr>
                <w:color w:val="000000"/>
                <w:sz w:val="21"/>
                <w:szCs w:val="21"/>
              </w:rPr>
              <w:t xml:space="preserve">100,90 </w:t>
            </w:r>
          </w:p>
        </w:tc>
        <w:tc>
          <w:tcPr>
            <w:tcW w:w="979" w:type="dxa"/>
            <w:shd w:val="clear" w:color="auto" w:fill="auto"/>
            <w:noWrap/>
            <w:vAlign w:val="bottom"/>
            <w:hideMark/>
          </w:tcPr>
          <w:p w14:paraId="0C2EADEF" w14:textId="77777777" w:rsidR="00040D23" w:rsidRPr="00013068" w:rsidRDefault="00040D23" w:rsidP="00040D23">
            <w:pPr>
              <w:jc w:val="right"/>
              <w:rPr>
                <w:color w:val="000000"/>
                <w:sz w:val="21"/>
                <w:szCs w:val="21"/>
              </w:rPr>
            </w:pPr>
            <w:r w:rsidRPr="00013068">
              <w:rPr>
                <w:color w:val="000000"/>
                <w:sz w:val="21"/>
                <w:szCs w:val="21"/>
              </w:rPr>
              <w:t xml:space="preserve">100,00 </w:t>
            </w:r>
          </w:p>
        </w:tc>
        <w:tc>
          <w:tcPr>
            <w:tcW w:w="992" w:type="dxa"/>
            <w:shd w:val="clear" w:color="auto" w:fill="auto"/>
            <w:noWrap/>
            <w:vAlign w:val="bottom"/>
            <w:hideMark/>
          </w:tcPr>
          <w:p w14:paraId="75D3555B" w14:textId="77777777" w:rsidR="00040D23" w:rsidRPr="00013068" w:rsidRDefault="00040D23" w:rsidP="00040D23">
            <w:pPr>
              <w:jc w:val="right"/>
              <w:rPr>
                <w:color w:val="000000"/>
                <w:sz w:val="21"/>
                <w:szCs w:val="21"/>
              </w:rPr>
            </w:pPr>
            <w:r w:rsidRPr="00013068">
              <w:rPr>
                <w:color w:val="000000"/>
                <w:sz w:val="21"/>
                <w:szCs w:val="21"/>
              </w:rPr>
              <w:t xml:space="preserve">100,60 </w:t>
            </w:r>
          </w:p>
        </w:tc>
        <w:tc>
          <w:tcPr>
            <w:tcW w:w="992" w:type="dxa"/>
            <w:shd w:val="clear" w:color="auto" w:fill="auto"/>
            <w:noWrap/>
            <w:vAlign w:val="bottom"/>
            <w:hideMark/>
          </w:tcPr>
          <w:p w14:paraId="477E725A" w14:textId="77777777" w:rsidR="00040D23" w:rsidRPr="00013068" w:rsidRDefault="00040D23" w:rsidP="00040D23">
            <w:pPr>
              <w:jc w:val="right"/>
              <w:rPr>
                <w:color w:val="000000"/>
                <w:sz w:val="21"/>
                <w:szCs w:val="21"/>
              </w:rPr>
            </w:pPr>
            <w:r w:rsidRPr="00013068">
              <w:rPr>
                <w:color w:val="000000"/>
                <w:sz w:val="21"/>
                <w:szCs w:val="21"/>
              </w:rPr>
              <w:t xml:space="preserve">100,60 </w:t>
            </w:r>
          </w:p>
        </w:tc>
        <w:tc>
          <w:tcPr>
            <w:tcW w:w="851" w:type="dxa"/>
            <w:shd w:val="clear" w:color="auto" w:fill="auto"/>
            <w:noWrap/>
            <w:vAlign w:val="bottom"/>
            <w:hideMark/>
          </w:tcPr>
          <w:p w14:paraId="58F5CEEB" w14:textId="77777777" w:rsidR="00040D23" w:rsidRPr="00013068" w:rsidRDefault="00040D23" w:rsidP="00040D23">
            <w:pPr>
              <w:jc w:val="right"/>
              <w:rPr>
                <w:color w:val="000000"/>
                <w:sz w:val="21"/>
                <w:szCs w:val="21"/>
              </w:rPr>
            </w:pPr>
            <w:r w:rsidRPr="00013068">
              <w:rPr>
                <w:color w:val="000000"/>
                <w:sz w:val="21"/>
                <w:szCs w:val="21"/>
              </w:rPr>
              <w:t>100,60</w:t>
            </w:r>
          </w:p>
        </w:tc>
      </w:tr>
      <w:tr w:rsidR="00040D23" w:rsidRPr="00013068" w14:paraId="460EEF14" w14:textId="77777777" w:rsidTr="005D2482">
        <w:trPr>
          <w:trHeight w:val="144"/>
        </w:trPr>
        <w:tc>
          <w:tcPr>
            <w:tcW w:w="1962" w:type="dxa"/>
            <w:vMerge/>
            <w:vAlign w:val="center"/>
            <w:hideMark/>
          </w:tcPr>
          <w:p w14:paraId="25F44873"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278C2D35" w14:textId="77777777" w:rsidR="00040D23" w:rsidRPr="00013068" w:rsidRDefault="00040D23" w:rsidP="00040D23">
            <w:pPr>
              <w:ind w:left="-108"/>
              <w:jc w:val="center"/>
              <w:rPr>
                <w:color w:val="000000"/>
                <w:sz w:val="21"/>
                <w:szCs w:val="21"/>
              </w:rPr>
            </w:pPr>
            <w:r w:rsidRPr="00013068">
              <w:rPr>
                <w:color w:val="000000"/>
                <w:sz w:val="21"/>
                <w:szCs w:val="21"/>
              </w:rPr>
              <w:t>отклонение (+), (-)</w:t>
            </w:r>
          </w:p>
        </w:tc>
        <w:tc>
          <w:tcPr>
            <w:tcW w:w="821" w:type="dxa"/>
            <w:vAlign w:val="bottom"/>
          </w:tcPr>
          <w:p w14:paraId="47AF2464" w14:textId="77777777" w:rsidR="00040D23" w:rsidRPr="00013068" w:rsidRDefault="00040D23" w:rsidP="00040D23">
            <w:pPr>
              <w:jc w:val="right"/>
              <w:rPr>
                <w:color w:val="FF0000"/>
                <w:sz w:val="21"/>
                <w:szCs w:val="21"/>
              </w:rPr>
            </w:pPr>
            <w:r w:rsidRPr="00013068">
              <w:rPr>
                <w:color w:val="000000"/>
                <w:sz w:val="21"/>
                <w:szCs w:val="21"/>
              </w:rPr>
              <w:t>х</w:t>
            </w:r>
          </w:p>
        </w:tc>
        <w:tc>
          <w:tcPr>
            <w:tcW w:w="864" w:type="dxa"/>
            <w:shd w:val="clear" w:color="auto" w:fill="auto"/>
            <w:vAlign w:val="bottom"/>
            <w:hideMark/>
          </w:tcPr>
          <w:p w14:paraId="2513FDE0" w14:textId="77777777" w:rsidR="00040D23" w:rsidRPr="00013068" w:rsidRDefault="00040D23" w:rsidP="00040D23">
            <w:pPr>
              <w:jc w:val="right"/>
              <w:rPr>
                <w:color w:val="000000"/>
                <w:sz w:val="21"/>
                <w:szCs w:val="21"/>
              </w:rPr>
            </w:pPr>
            <w:r w:rsidRPr="00013068">
              <w:rPr>
                <w:color w:val="FF0000"/>
                <w:sz w:val="21"/>
                <w:szCs w:val="21"/>
              </w:rPr>
              <w:t xml:space="preserve">-0,85 </w:t>
            </w:r>
          </w:p>
        </w:tc>
        <w:tc>
          <w:tcPr>
            <w:tcW w:w="979" w:type="dxa"/>
            <w:shd w:val="clear" w:color="auto" w:fill="auto"/>
            <w:vAlign w:val="bottom"/>
            <w:hideMark/>
          </w:tcPr>
          <w:p w14:paraId="0AFF4349" w14:textId="77777777" w:rsidR="00040D23" w:rsidRPr="00013068" w:rsidRDefault="00040D23" w:rsidP="00040D23">
            <w:pPr>
              <w:jc w:val="right"/>
              <w:rPr>
                <w:color w:val="000000"/>
                <w:sz w:val="21"/>
                <w:szCs w:val="21"/>
              </w:rPr>
            </w:pPr>
            <w:r w:rsidRPr="00013068">
              <w:rPr>
                <w:color w:val="FF0000"/>
                <w:sz w:val="21"/>
                <w:szCs w:val="21"/>
              </w:rPr>
              <w:t xml:space="preserve">-1,01 </w:t>
            </w:r>
          </w:p>
        </w:tc>
        <w:tc>
          <w:tcPr>
            <w:tcW w:w="992" w:type="dxa"/>
            <w:shd w:val="clear" w:color="auto" w:fill="auto"/>
            <w:vAlign w:val="bottom"/>
            <w:hideMark/>
          </w:tcPr>
          <w:p w14:paraId="7DC4F0E0" w14:textId="77777777" w:rsidR="00040D23" w:rsidRPr="00013068" w:rsidRDefault="00040D23" w:rsidP="00040D23">
            <w:pPr>
              <w:jc w:val="right"/>
              <w:rPr>
                <w:color w:val="000000"/>
                <w:sz w:val="21"/>
                <w:szCs w:val="21"/>
              </w:rPr>
            </w:pPr>
            <w:r w:rsidRPr="00013068">
              <w:rPr>
                <w:color w:val="FF0000"/>
                <w:sz w:val="21"/>
                <w:szCs w:val="21"/>
              </w:rPr>
              <w:t xml:space="preserve">-0,28 </w:t>
            </w:r>
          </w:p>
        </w:tc>
        <w:tc>
          <w:tcPr>
            <w:tcW w:w="992" w:type="dxa"/>
            <w:shd w:val="clear" w:color="auto" w:fill="auto"/>
            <w:vAlign w:val="bottom"/>
            <w:hideMark/>
          </w:tcPr>
          <w:p w14:paraId="0759CBC5" w14:textId="77777777" w:rsidR="00040D23" w:rsidRPr="00013068" w:rsidRDefault="00040D23" w:rsidP="00040D23">
            <w:pPr>
              <w:jc w:val="right"/>
              <w:rPr>
                <w:color w:val="000000"/>
                <w:sz w:val="21"/>
                <w:szCs w:val="21"/>
              </w:rPr>
            </w:pPr>
            <w:r w:rsidRPr="00013068">
              <w:rPr>
                <w:color w:val="FF0000"/>
                <w:sz w:val="21"/>
                <w:szCs w:val="21"/>
              </w:rPr>
              <w:t xml:space="preserve">-0,23 </w:t>
            </w:r>
          </w:p>
        </w:tc>
        <w:tc>
          <w:tcPr>
            <w:tcW w:w="851" w:type="dxa"/>
            <w:shd w:val="clear" w:color="auto" w:fill="auto"/>
            <w:noWrap/>
            <w:vAlign w:val="bottom"/>
            <w:hideMark/>
          </w:tcPr>
          <w:p w14:paraId="1AEB0AED"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56CFFA88" w14:textId="77777777" w:rsidTr="00040D23">
        <w:trPr>
          <w:trHeight w:val="385"/>
        </w:trPr>
        <w:tc>
          <w:tcPr>
            <w:tcW w:w="1962" w:type="dxa"/>
            <w:vMerge w:val="restart"/>
            <w:shd w:val="clear" w:color="auto" w:fill="auto"/>
            <w:vAlign w:val="center"/>
            <w:hideMark/>
          </w:tcPr>
          <w:p w14:paraId="45F6A8F5" w14:textId="77777777" w:rsidR="00040D23" w:rsidRPr="00013068" w:rsidRDefault="00040D23" w:rsidP="00040D23">
            <w:pPr>
              <w:ind w:left="-131" w:right="-108"/>
              <w:jc w:val="center"/>
              <w:rPr>
                <w:color w:val="000000"/>
                <w:sz w:val="21"/>
                <w:szCs w:val="21"/>
              </w:rPr>
            </w:pPr>
            <w:r w:rsidRPr="00013068">
              <w:rPr>
                <w:color w:val="000000"/>
                <w:sz w:val="21"/>
                <w:szCs w:val="21"/>
              </w:rPr>
              <w:t>Индекс</w:t>
            </w:r>
          </w:p>
          <w:p w14:paraId="22BC9EEA" w14:textId="77777777" w:rsidR="00040D23" w:rsidRPr="00013068" w:rsidRDefault="00040D23" w:rsidP="00040D23">
            <w:pPr>
              <w:ind w:right="-108"/>
              <w:jc w:val="center"/>
              <w:rPr>
                <w:color w:val="000000"/>
                <w:sz w:val="21"/>
                <w:szCs w:val="21"/>
              </w:rPr>
            </w:pPr>
            <w:r w:rsidRPr="00013068">
              <w:rPr>
                <w:color w:val="000000"/>
                <w:sz w:val="21"/>
                <w:szCs w:val="21"/>
              </w:rPr>
              <w:t>потребительских цен (среднегодовой), %</w:t>
            </w:r>
          </w:p>
        </w:tc>
        <w:tc>
          <w:tcPr>
            <w:tcW w:w="2031" w:type="dxa"/>
            <w:shd w:val="clear" w:color="auto" w:fill="auto"/>
            <w:vAlign w:val="bottom"/>
            <w:hideMark/>
          </w:tcPr>
          <w:p w14:paraId="39293DAA" w14:textId="77777777" w:rsidR="00040D23" w:rsidRPr="00013068" w:rsidRDefault="00040D23" w:rsidP="00040D23">
            <w:pPr>
              <w:ind w:left="-108" w:right="-203"/>
              <w:jc w:val="center"/>
              <w:rPr>
                <w:color w:val="000000"/>
                <w:sz w:val="21"/>
                <w:szCs w:val="21"/>
              </w:rPr>
            </w:pPr>
            <w:r w:rsidRPr="00013068">
              <w:rPr>
                <w:color w:val="000000"/>
                <w:sz w:val="21"/>
                <w:szCs w:val="21"/>
              </w:rPr>
              <w:t>оценка 2020 года и прогноз 2021-2023гг</w:t>
            </w:r>
          </w:p>
        </w:tc>
        <w:tc>
          <w:tcPr>
            <w:tcW w:w="821" w:type="dxa"/>
            <w:vAlign w:val="bottom"/>
          </w:tcPr>
          <w:p w14:paraId="7E2F879C" w14:textId="77777777" w:rsidR="00040D23" w:rsidRPr="00013068" w:rsidRDefault="00040D23" w:rsidP="00040D23">
            <w:pPr>
              <w:jc w:val="right"/>
              <w:rPr>
                <w:color w:val="000000"/>
                <w:sz w:val="21"/>
                <w:szCs w:val="21"/>
              </w:rPr>
            </w:pPr>
            <w:r w:rsidRPr="00013068">
              <w:rPr>
                <w:color w:val="000000"/>
                <w:sz w:val="21"/>
                <w:szCs w:val="21"/>
              </w:rPr>
              <w:t>104,62</w:t>
            </w:r>
          </w:p>
        </w:tc>
        <w:tc>
          <w:tcPr>
            <w:tcW w:w="864" w:type="dxa"/>
            <w:shd w:val="clear" w:color="auto" w:fill="auto"/>
            <w:noWrap/>
            <w:vAlign w:val="bottom"/>
            <w:hideMark/>
          </w:tcPr>
          <w:p w14:paraId="0072583F" w14:textId="77777777" w:rsidR="00040D23" w:rsidRPr="00013068" w:rsidRDefault="00040D23" w:rsidP="00040D23">
            <w:pPr>
              <w:jc w:val="right"/>
              <w:rPr>
                <w:color w:val="000000"/>
                <w:sz w:val="21"/>
                <w:szCs w:val="21"/>
              </w:rPr>
            </w:pPr>
            <w:r w:rsidRPr="00013068">
              <w:rPr>
                <w:color w:val="000000"/>
                <w:sz w:val="21"/>
                <w:szCs w:val="21"/>
              </w:rPr>
              <w:t xml:space="preserve">103,72 </w:t>
            </w:r>
          </w:p>
        </w:tc>
        <w:tc>
          <w:tcPr>
            <w:tcW w:w="979" w:type="dxa"/>
            <w:shd w:val="clear" w:color="auto" w:fill="auto"/>
            <w:noWrap/>
            <w:vAlign w:val="bottom"/>
            <w:hideMark/>
          </w:tcPr>
          <w:p w14:paraId="3DB02401" w14:textId="77777777" w:rsidR="00040D23" w:rsidRPr="00013068" w:rsidRDefault="00040D23" w:rsidP="00040D23">
            <w:pPr>
              <w:jc w:val="right"/>
              <w:rPr>
                <w:color w:val="000000"/>
                <w:sz w:val="21"/>
                <w:szCs w:val="21"/>
              </w:rPr>
            </w:pPr>
            <w:r w:rsidRPr="00013068">
              <w:rPr>
                <w:color w:val="000000"/>
                <w:sz w:val="21"/>
                <w:szCs w:val="21"/>
              </w:rPr>
              <w:t xml:space="preserve">103,36 </w:t>
            </w:r>
          </w:p>
        </w:tc>
        <w:tc>
          <w:tcPr>
            <w:tcW w:w="992" w:type="dxa"/>
            <w:shd w:val="clear" w:color="auto" w:fill="auto"/>
            <w:noWrap/>
            <w:vAlign w:val="bottom"/>
            <w:hideMark/>
          </w:tcPr>
          <w:p w14:paraId="29622045" w14:textId="77777777" w:rsidR="00040D23" w:rsidRPr="00013068" w:rsidRDefault="00040D23" w:rsidP="00040D23">
            <w:pPr>
              <w:jc w:val="right"/>
              <w:rPr>
                <w:color w:val="000000"/>
                <w:sz w:val="21"/>
                <w:szCs w:val="21"/>
              </w:rPr>
            </w:pPr>
            <w:r w:rsidRPr="00013068">
              <w:rPr>
                <w:color w:val="000000"/>
                <w:sz w:val="21"/>
                <w:szCs w:val="21"/>
              </w:rPr>
              <w:t xml:space="preserve">103,94 </w:t>
            </w:r>
          </w:p>
        </w:tc>
        <w:tc>
          <w:tcPr>
            <w:tcW w:w="992" w:type="dxa"/>
            <w:shd w:val="clear" w:color="auto" w:fill="auto"/>
            <w:noWrap/>
            <w:vAlign w:val="bottom"/>
            <w:hideMark/>
          </w:tcPr>
          <w:p w14:paraId="347CB735" w14:textId="77777777" w:rsidR="00040D23" w:rsidRPr="00013068" w:rsidRDefault="00040D23" w:rsidP="00040D23">
            <w:pPr>
              <w:jc w:val="right"/>
              <w:rPr>
                <w:color w:val="000000"/>
                <w:sz w:val="21"/>
                <w:szCs w:val="21"/>
              </w:rPr>
            </w:pPr>
            <w:r w:rsidRPr="00013068">
              <w:rPr>
                <w:color w:val="000000"/>
                <w:sz w:val="21"/>
                <w:szCs w:val="21"/>
              </w:rPr>
              <w:t xml:space="preserve">103,95 </w:t>
            </w:r>
          </w:p>
        </w:tc>
        <w:tc>
          <w:tcPr>
            <w:tcW w:w="851" w:type="dxa"/>
            <w:shd w:val="clear" w:color="auto" w:fill="auto"/>
            <w:noWrap/>
            <w:vAlign w:val="bottom"/>
            <w:hideMark/>
          </w:tcPr>
          <w:p w14:paraId="2F8D3250"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44EE374F" w14:textId="77777777" w:rsidTr="00040D23">
        <w:trPr>
          <w:trHeight w:val="289"/>
        </w:trPr>
        <w:tc>
          <w:tcPr>
            <w:tcW w:w="1962" w:type="dxa"/>
            <w:vMerge/>
            <w:vAlign w:val="center"/>
            <w:hideMark/>
          </w:tcPr>
          <w:p w14:paraId="03CB1A96"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21C7A48A" w14:textId="77777777" w:rsidR="00040D23" w:rsidRPr="00013068" w:rsidRDefault="00040D23" w:rsidP="00040D23">
            <w:pPr>
              <w:ind w:left="-108" w:right="-61"/>
              <w:jc w:val="center"/>
              <w:rPr>
                <w:color w:val="000000"/>
                <w:sz w:val="21"/>
                <w:szCs w:val="21"/>
              </w:rPr>
            </w:pPr>
            <w:r w:rsidRPr="00013068">
              <w:rPr>
                <w:color w:val="000000"/>
                <w:sz w:val="21"/>
                <w:szCs w:val="21"/>
              </w:rPr>
              <w:t>оценка 2021 года и прогноз 2022-2024гг</w:t>
            </w:r>
          </w:p>
        </w:tc>
        <w:tc>
          <w:tcPr>
            <w:tcW w:w="821" w:type="dxa"/>
            <w:vAlign w:val="bottom"/>
          </w:tcPr>
          <w:p w14:paraId="030016E1"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noWrap/>
            <w:vAlign w:val="bottom"/>
            <w:hideMark/>
          </w:tcPr>
          <w:p w14:paraId="357A79ED" w14:textId="77777777" w:rsidR="00040D23" w:rsidRPr="00013068" w:rsidRDefault="00040D23" w:rsidP="00040D23">
            <w:pPr>
              <w:jc w:val="right"/>
              <w:rPr>
                <w:color w:val="000000"/>
                <w:sz w:val="21"/>
                <w:szCs w:val="21"/>
              </w:rPr>
            </w:pPr>
            <w:r w:rsidRPr="00013068">
              <w:rPr>
                <w:color w:val="000000"/>
                <w:sz w:val="21"/>
                <w:szCs w:val="21"/>
              </w:rPr>
              <w:t xml:space="preserve">103,74 </w:t>
            </w:r>
          </w:p>
        </w:tc>
        <w:tc>
          <w:tcPr>
            <w:tcW w:w="979" w:type="dxa"/>
            <w:shd w:val="clear" w:color="auto" w:fill="auto"/>
            <w:noWrap/>
            <w:vAlign w:val="bottom"/>
            <w:hideMark/>
          </w:tcPr>
          <w:p w14:paraId="36A437D1" w14:textId="77777777" w:rsidR="00040D23" w:rsidRPr="00013068" w:rsidRDefault="00040D23" w:rsidP="00040D23">
            <w:pPr>
              <w:jc w:val="right"/>
              <w:rPr>
                <w:color w:val="000000"/>
                <w:sz w:val="21"/>
                <w:szCs w:val="21"/>
              </w:rPr>
            </w:pPr>
            <w:r w:rsidRPr="00013068">
              <w:rPr>
                <w:color w:val="000000"/>
                <w:sz w:val="21"/>
                <w:szCs w:val="21"/>
              </w:rPr>
              <w:t xml:space="preserve">106,80 </w:t>
            </w:r>
          </w:p>
        </w:tc>
        <w:tc>
          <w:tcPr>
            <w:tcW w:w="992" w:type="dxa"/>
            <w:shd w:val="clear" w:color="auto" w:fill="auto"/>
            <w:noWrap/>
            <w:vAlign w:val="bottom"/>
            <w:hideMark/>
          </w:tcPr>
          <w:p w14:paraId="54FE18AD" w14:textId="77777777" w:rsidR="00040D23" w:rsidRPr="00013068" w:rsidRDefault="00040D23" w:rsidP="00040D23">
            <w:pPr>
              <w:jc w:val="right"/>
              <w:rPr>
                <w:color w:val="000000"/>
                <w:sz w:val="21"/>
                <w:szCs w:val="21"/>
              </w:rPr>
            </w:pPr>
            <w:r w:rsidRPr="00013068">
              <w:rPr>
                <w:color w:val="000000"/>
                <w:sz w:val="21"/>
                <w:szCs w:val="21"/>
              </w:rPr>
              <w:t xml:space="preserve">104,32 </w:t>
            </w:r>
          </w:p>
        </w:tc>
        <w:tc>
          <w:tcPr>
            <w:tcW w:w="992" w:type="dxa"/>
            <w:shd w:val="clear" w:color="auto" w:fill="auto"/>
            <w:noWrap/>
            <w:vAlign w:val="bottom"/>
            <w:hideMark/>
          </w:tcPr>
          <w:p w14:paraId="33059730" w14:textId="77777777" w:rsidR="00040D23" w:rsidRPr="00013068" w:rsidRDefault="00040D23" w:rsidP="00040D23">
            <w:pPr>
              <w:jc w:val="right"/>
              <w:rPr>
                <w:color w:val="000000"/>
                <w:sz w:val="21"/>
                <w:szCs w:val="21"/>
              </w:rPr>
            </w:pPr>
            <w:r w:rsidRPr="00013068">
              <w:rPr>
                <w:color w:val="000000"/>
                <w:sz w:val="21"/>
                <w:szCs w:val="21"/>
              </w:rPr>
              <w:t xml:space="preserve">103,88 </w:t>
            </w:r>
          </w:p>
        </w:tc>
        <w:tc>
          <w:tcPr>
            <w:tcW w:w="851" w:type="dxa"/>
            <w:shd w:val="clear" w:color="auto" w:fill="auto"/>
            <w:noWrap/>
            <w:vAlign w:val="bottom"/>
            <w:hideMark/>
          </w:tcPr>
          <w:p w14:paraId="7885ED51" w14:textId="77777777" w:rsidR="00040D23" w:rsidRPr="00013068" w:rsidRDefault="00040D23" w:rsidP="00040D23">
            <w:pPr>
              <w:jc w:val="right"/>
              <w:rPr>
                <w:color w:val="000000"/>
                <w:sz w:val="21"/>
                <w:szCs w:val="21"/>
              </w:rPr>
            </w:pPr>
            <w:r w:rsidRPr="00013068">
              <w:rPr>
                <w:color w:val="000000"/>
                <w:sz w:val="21"/>
                <w:szCs w:val="21"/>
              </w:rPr>
              <w:t>103,97</w:t>
            </w:r>
          </w:p>
        </w:tc>
      </w:tr>
      <w:tr w:rsidR="00040D23" w:rsidRPr="00013068" w14:paraId="17C90DD1" w14:textId="77777777" w:rsidTr="00040D23">
        <w:trPr>
          <w:trHeight w:val="198"/>
        </w:trPr>
        <w:tc>
          <w:tcPr>
            <w:tcW w:w="1962" w:type="dxa"/>
            <w:vMerge/>
            <w:vAlign w:val="center"/>
            <w:hideMark/>
          </w:tcPr>
          <w:p w14:paraId="01CCA759" w14:textId="77777777" w:rsidR="00040D23" w:rsidRPr="00013068" w:rsidRDefault="00040D23" w:rsidP="00040D23">
            <w:pPr>
              <w:ind w:left="-131" w:right="-108"/>
              <w:rPr>
                <w:color w:val="000000"/>
                <w:sz w:val="21"/>
                <w:szCs w:val="21"/>
              </w:rPr>
            </w:pPr>
          </w:p>
        </w:tc>
        <w:tc>
          <w:tcPr>
            <w:tcW w:w="2031" w:type="dxa"/>
            <w:shd w:val="clear" w:color="auto" w:fill="auto"/>
            <w:vAlign w:val="bottom"/>
            <w:hideMark/>
          </w:tcPr>
          <w:p w14:paraId="233CA60D" w14:textId="77777777" w:rsidR="00040D23" w:rsidRPr="00013068" w:rsidRDefault="00040D23" w:rsidP="00040D23">
            <w:pPr>
              <w:ind w:left="-108"/>
              <w:jc w:val="center"/>
              <w:rPr>
                <w:color w:val="000000"/>
                <w:sz w:val="21"/>
                <w:szCs w:val="21"/>
              </w:rPr>
            </w:pPr>
            <w:r w:rsidRPr="00013068">
              <w:rPr>
                <w:color w:val="000000"/>
                <w:sz w:val="21"/>
                <w:szCs w:val="21"/>
              </w:rPr>
              <w:t>отклонение (+), (-)</w:t>
            </w:r>
          </w:p>
        </w:tc>
        <w:tc>
          <w:tcPr>
            <w:tcW w:w="821" w:type="dxa"/>
            <w:vAlign w:val="bottom"/>
          </w:tcPr>
          <w:p w14:paraId="68BAF459"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vAlign w:val="bottom"/>
            <w:hideMark/>
          </w:tcPr>
          <w:p w14:paraId="673CF0F1" w14:textId="77777777" w:rsidR="00040D23" w:rsidRPr="00013068" w:rsidRDefault="00040D23" w:rsidP="00040D23">
            <w:pPr>
              <w:jc w:val="right"/>
              <w:rPr>
                <w:color w:val="000000"/>
                <w:sz w:val="21"/>
                <w:szCs w:val="21"/>
              </w:rPr>
            </w:pPr>
            <w:r w:rsidRPr="00013068">
              <w:rPr>
                <w:color w:val="000000"/>
                <w:sz w:val="21"/>
                <w:szCs w:val="21"/>
              </w:rPr>
              <w:t xml:space="preserve">0,02 </w:t>
            </w:r>
          </w:p>
        </w:tc>
        <w:tc>
          <w:tcPr>
            <w:tcW w:w="979" w:type="dxa"/>
            <w:shd w:val="clear" w:color="auto" w:fill="auto"/>
            <w:vAlign w:val="bottom"/>
            <w:hideMark/>
          </w:tcPr>
          <w:p w14:paraId="27F43BFF" w14:textId="77777777" w:rsidR="00040D23" w:rsidRPr="00013068" w:rsidRDefault="00040D23" w:rsidP="00040D23">
            <w:pPr>
              <w:jc w:val="right"/>
              <w:rPr>
                <w:color w:val="000000"/>
                <w:sz w:val="21"/>
                <w:szCs w:val="21"/>
              </w:rPr>
            </w:pPr>
            <w:r w:rsidRPr="00013068">
              <w:rPr>
                <w:color w:val="000000"/>
                <w:sz w:val="21"/>
                <w:szCs w:val="21"/>
              </w:rPr>
              <w:t xml:space="preserve">3,44 </w:t>
            </w:r>
          </w:p>
        </w:tc>
        <w:tc>
          <w:tcPr>
            <w:tcW w:w="992" w:type="dxa"/>
            <w:shd w:val="clear" w:color="auto" w:fill="auto"/>
            <w:vAlign w:val="bottom"/>
            <w:hideMark/>
          </w:tcPr>
          <w:p w14:paraId="5FAE756F" w14:textId="77777777" w:rsidR="00040D23" w:rsidRPr="00013068" w:rsidRDefault="00040D23" w:rsidP="00040D23">
            <w:pPr>
              <w:jc w:val="right"/>
              <w:rPr>
                <w:color w:val="000000"/>
                <w:sz w:val="21"/>
                <w:szCs w:val="21"/>
              </w:rPr>
            </w:pPr>
            <w:r w:rsidRPr="00013068">
              <w:rPr>
                <w:color w:val="000000"/>
                <w:sz w:val="21"/>
                <w:szCs w:val="21"/>
              </w:rPr>
              <w:t xml:space="preserve">0,38 </w:t>
            </w:r>
          </w:p>
        </w:tc>
        <w:tc>
          <w:tcPr>
            <w:tcW w:w="992" w:type="dxa"/>
            <w:shd w:val="clear" w:color="auto" w:fill="auto"/>
            <w:vAlign w:val="bottom"/>
            <w:hideMark/>
          </w:tcPr>
          <w:p w14:paraId="42DC0E52" w14:textId="77777777" w:rsidR="00040D23" w:rsidRPr="00013068" w:rsidRDefault="00040D23" w:rsidP="00040D23">
            <w:pPr>
              <w:jc w:val="right"/>
              <w:rPr>
                <w:color w:val="000000"/>
                <w:sz w:val="21"/>
                <w:szCs w:val="21"/>
              </w:rPr>
            </w:pPr>
            <w:r w:rsidRPr="00013068">
              <w:rPr>
                <w:color w:val="FF0000"/>
                <w:sz w:val="21"/>
                <w:szCs w:val="21"/>
              </w:rPr>
              <w:t xml:space="preserve">-0,07 </w:t>
            </w:r>
          </w:p>
        </w:tc>
        <w:tc>
          <w:tcPr>
            <w:tcW w:w="851" w:type="dxa"/>
            <w:shd w:val="clear" w:color="auto" w:fill="auto"/>
            <w:noWrap/>
            <w:vAlign w:val="bottom"/>
            <w:hideMark/>
          </w:tcPr>
          <w:p w14:paraId="0F1E4851" w14:textId="689323A2" w:rsidR="00040D23" w:rsidRPr="00013068" w:rsidRDefault="004361F6" w:rsidP="00040D23">
            <w:pPr>
              <w:jc w:val="right"/>
              <w:rPr>
                <w:color w:val="000000"/>
                <w:sz w:val="21"/>
                <w:szCs w:val="21"/>
              </w:rPr>
            </w:pPr>
            <w:r>
              <w:rPr>
                <w:color w:val="000000"/>
                <w:sz w:val="21"/>
                <w:szCs w:val="21"/>
              </w:rPr>
              <w:t>х</w:t>
            </w:r>
            <w:r w:rsidR="00040D23" w:rsidRPr="00013068">
              <w:rPr>
                <w:color w:val="000000"/>
                <w:sz w:val="21"/>
                <w:szCs w:val="21"/>
              </w:rPr>
              <w:t> </w:t>
            </w:r>
          </w:p>
        </w:tc>
      </w:tr>
      <w:tr w:rsidR="00040D23" w:rsidRPr="00013068" w14:paraId="12A7C5F3" w14:textId="77777777" w:rsidTr="00040D23">
        <w:trPr>
          <w:trHeight w:val="619"/>
        </w:trPr>
        <w:tc>
          <w:tcPr>
            <w:tcW w:w="1962" w:type="dxa"/>
            <w:vMerge w:val="restart"/>
            <w:shd w:val="clear" w:color="auto" w:fill="auto"/>
            <w:vAlign w:val="center"/>
            <w:hideMark/>
          </w:tcPr>
          <w:p w14:paraId="1723BBDB" w14:textId="77777777" w:rsidR="00040D23" w:rsidRPr="00013068" w:rsidRDefault="00040D23" w:rsidP="00040D23">
            <w:pPr>
              <w:ind w:left="-131" w:right="-108"/>
              <w:jc w:val="center"/>
              <w:rPr>
                <w:color w:val="000000"/>
                <w:sz w:val="21"/>
                <w:szCs w:val="21"/>
              </w:rPr>
            </w:pPr>
            <w:r w:rsidRPr="00013068">
              <w:rPr>
                <w:color w:val="000000"/>
                <w:sz w:val="21"/>
                <w:szCs w:val="21"/>
              </w:rPr>
              <w:t xml:space="preserve">Численность населен. с денежными доходами </w:t>
            </w:r>
            <w:r w:rsidRPr="00013068">
              <w:rPr>
                <w:b/>
                <w:bCs/>
                <w:color w:val="FF0000"/>
                <w:sz w:val="21"/>
                <w:szCs w:val="21"/>
                <w:u w:val="single"/>
              </w:rPr>
              <w:t>ниже</w:t>
            </w:r>
            <w:r w:rsidRPr="00013068">
              <w:rPr>
                <w:b/>
                <w:bCs/>
                <w:color w:val="000000"/>
                <w:sz w:val="21"/>
                <w:szCs w:val="21"/>
                <w:u w:val="single"/>
              </w:rPr>
              <w:t xml:space="preserve"> </w:t>
            </w:r>
            <w:r w:rsidRPr="00013068">
              <w:rPr>
                <w:color w:val="000000"/>
                <w:sz w:val="21"/>
                <w:szCs w:val="21"/>
              </w:rPr>
              <w:t>прожиточного минимума, % от общей численности населения (уровень бедности)</w:t>
            </w:r>
          </w:p>
        </w:tc>
        <w:tc>
          <w:tcPr>
            <w:tcW w:w="2031" w:type="dxa"/>
            <w:shd w:val="clear" w:color="auto" w:fill="auto"/>
            <w:vAlign w:val="bottom"/>
            <w:hideMark/>
          </w:tcPr>
          <w:p w14:paraId="50EA8B7C" w14:textId="77777777" w:rsidR="00040D23" w:rsidRPr="00013068" w:rsidRDefault="00040D23" w:rsidP="00040D23">
            <w:pPr>
              <w:ind w:left="-108" w:right="-61"/>
              <w:jc w:val="center"/>
              <w:rPr>
                <w:color w:val="000000"/>
                <w:sz w:val="21"/>
                <w:szCs w:val="21"/>
              </w:rPr>
            </w:pPr>
            <w:r w:rsidRPr="00013068">
              <w:rPr>
                <w:color w:val="000000"/>
                <w:sz w:val="21"/>
                <w:szCs w:val="21"/>
              </w:rPr>
              <w:t>оценка 2020 года и прогноз 2021-2023гг</w:t>
            </w:r>
          </w:p>
        </w:tc>
        <w:tc>
          <w:tcPr>
            <w:tcW w:w="821" w:type="dxa"/>
            <w:vAlign w:val="bottom"/>
          </w:tcPr>
          <w:p w14:paraId="50F60676" w14:textId="77777777" w:rsidR="00040D23" w:rsidRPr="00013068" w:rsidRDefault="00040D23" w:rsidP="00040D23">
            <w:pPr>
              <w:jc w:val="right"/>
              <w:rPr>
                <w:color w:val="000000"/>
                <w:sz w:val="21"/>
                <w:szCs w:val="21"/>
              </w:rPr>
            </w:pPr>
            <w:r w:rsidRPr="00013068">
              <w:rPr>
                <w:color w:val="000000"/>
                <w:sz w:val="21"/>
                <w:szCs w:val="21"/>
              </w:rPr>
              <w:t>12,7</w:t>
            </w:r>
          </w:p>
        </w:tc>
        <w:tc>
          <w:tcPr>
            <w:tcW w:w="864" w:type="dxa"/>
            <w:shd w:val="clear" w:color="auto" w:fill="auto"/>
            <w:noWrap/>
            <w:vAlign w:val="bottom"/>
            <w:hideMark/>
          </w:tcPr>
          <w:p w14:paraId="0962C4B9" w14:textId="77777777" w:rsidR="00040D23" w:rsidRPr="00013068" w:rsidRDefault="00040D23" w:rsidP="00040D23">
            <w:pPr>
              <w:jc w:val="right"/>
              <w:rPr>
                <w:color w:val="000000"/>
                <w:sz w:val="21"/>
                <w:szCs w:val="21"/>
              </w:rPr>
            </w:pPr>
            <w:r w:rsidRPr="00013068">
              <w:rPr>
                <w:color w:val="000000"/>
                <w:sz w:val="21"/>
                <w:szCs w:val="21"/>
              </w:rPr>
              <w:t xml:space="preserve">13,00 </w:t>
            </w:r>
          </w:p>
        </w:tc>
        <w:tc>
          <w:tcPr>
            <w:tcW w:w="979" w:type="dxa"/>
            <w:shd w:val="clear" w:color="auto" w:fill="auto"/>
            <w:noWrap/>
            <w:vAlign w:val="bottom"/>
            <w:hideMark/>
          </w:tcPr>
          <w:p w14:paraId="2D21973E" w14:textId="77777777" w:rsidR="00040D23" w:rsidRPr="00013068" w:rsidRDefault="00040D23" w:rsidP="00040D23">
            <w:pPr>
              <w:jc w:val="right"/>
              <w:rPr>
                <w:color w:val="000000"/>
                <w:sz w:val="21"/>
                <w:szCs w:val="21"/>
              </w:rPr>
            </w:pPr>
            <w:r w:rsidRPr="00013068">
              <w:rPr>
                <w:color w:val="000000"/>
                <w:sz w:val="21"/>
                <w:szCs w:val="21"/>
              </w:rPr>
              <w:t xml:space="preserve">12,50 </w:t>
            </w:r>
          </w:p>
        </w:tc>
        <w:tc>
          <w:tcPr>
            <w:tcW w:w="992" w:type="dxa"/>
            <w:shd w:val="clear" w:color="auto" w:fill="auto"/>
            <w:noWrap/>
            <w:vAlign w:val="bottom"/>
            <w:hideMark/>
          </w:tcPr>
          <w:p w14:paraId="7CB3FB8A" w14:textId="77777777" w:rsidR="00040D23" w:rsidRPr="00013068" w:rsidRDefault="00040D23" w:rsidP="00040D23">
            <w:pPr>
              <w:jc w:val="right"/>
              <w:rPr>
                <w:color w:val="000000"/>
                <w:sz w:val="21"/>
                <w:szCs w:val="21"/>
              </w:rPr>
            </w:pPr>
            <w:r w:rsidRPr="00013068">
              <w:rPr>
                <w:color w:val="000000"/>
                <w:sz w:val="21"/>
                <w:szCs w:val="21"/>
              </w:rPr>
              <w:t xml:space="preserve">11,50 </w:t>
            </w:r>
          </w:p>
        </w:tc>
        <w:tc>
          <w:tcPr>
            <w:tcW w:w="992" w:type="dxa"/>
            <w:shd w:val="clear" w:color="auto" w:fill="auto"/>
            <w:noWrap/>
            <w:vAlign w:val="bottom"/>
            <w:hideMark/>
          </w:tcPr>
          <w:p w14:paraId="1FC5CB0E" w14:textId="77777777" w:rsidR="00040D23" w:rsidRPr="00013068" w:rsidRDefault="00040D23" w:rsidP="00040D23">
            <w:pPr>
              <w:jc w:val="right"/>
              <w:rPr>
                <w:color w:val="000000"/>
                <w:sz w:val="21"/>
                <w:szCs w:val="21"/>
              </w:rPr>
            </w:pPr>
            <w:r w:rsidRPr="00013068">
              <w:rPr>
                <w:color w:val="000000"/>
                <w:sz w:val="21"/>
                <w:szCs w:val="21"/>
              </w:rPr>
              <w:t xml:space="preserve">11,30 </w:t>
            </w:r>
          </w:p>
        </w:tc>
        <w:tc>
          <w:tcPr>
            <w:tcW w:w="851" w:type="dxa"/>
            <w:shd w:val="clear" w:color="auto" w:fill="auto"/>
            <w:noWrap/>
            <w:vAlign w:val="bottom"/>
            <w:hideMark/>
          </w:tcPr>
          <w:p w14:paraId="020B9D8C" w14:textId="77777777" w:rsidR="00040D23" w:rsidRPr="00013068" w:rsidRDefault="00040D23" w:rsidP="00040D23">
            <w:pPr>
              <w:jc w:val="right"/>
              <w:rPr>
                <w:color w:val="000000"/>
                <w:sz w:val="21"/>
                <w:szCs w:val="21"/>
              </w:rPr>
            </w:pPr>
            <w:r w:rsidRPr="00013068">
              <w:rPr>
                <w:color w:val="000000"/>
                <w:sz w:val="21"/>
                <w:szCs w:val="21"/>
              </w:rPr>
              <w:t>х</w:t>
            </w:r>
          </w:p>
        </w:tc>
      </w:tr>
      <w:tr w:rsidR="00040D23" w:rsidRPr="00013068" w14:paraId="3A4909C4" w14:textId="77777777" w:rsidTr="00040D23">
        <w:trPr>
          <w:trHeight w:val="684"/>
        </w:trPr>
        <w:tc>
          <w:tcPr>
            <w:tcW w:w="1962" w:type="dxa"/>
            <w:vMerge/>
            <w:vAlign w:val="center"/>
            <w:hideMark/>
          </w:tcPr>
          <w:p w14:paraId="4961B6B3" w14:textId="77777777" w:rsidR="00040D23" w:rsidRPr="00013068" w:rsidRDefault="00040D23" w:rsidP="00040D23">
            <w:pPr>
              <w:rPr>
                <w:color w:val="000000"/>
                <w:sz w:val="21"/>
                <w:szCs w:val="21"/>
              </w:rPr>
            </w:pPr>
          </w:p>
        </w:tc>
        <w:tc>
          <w:tcPr>
            <w:tcW w:w="2031" w:type="dxa"/>
            <w:shd w:val="clear" w:color="auto" w:fill="auto"/>
            <w:vAlign w:val="bottom"/>
            <w:hideMark/>
          </w:tcPr>
          <w:p w14:paraId="44AABD14" w14:textId="77777777" w:rsidR="00040D23" w:rsidRPr="00013068" w:rsidRDefault="00040D23" w:rsidP="00040D23">
            <w:pPr>
              <w:ind w:left="-108" w:right="-61"/>
              <w:jc w:val="center"/>
              <w:rPr>
                <w:color w:val="000000"/>
                <w:sz w:val="21"/>
                <w:szCs w:val="21"/>
              </w:rPr>
            </w:pPr>
            <w:r w:rsidRPr="00013068">
              <w:rPr>
                <w:color w:val="000000"/>
                <w:sz w:val="21"/>
                <w:szCs w:val="21"/>
              </w:rPr>
              <w:t>оценка 2021 года и прогноз 2022-2024гг</w:t>
            </w:r>
          </w:p>
        </w:tc>
        <w:tc>
          <w:tcPr>
            <w:tcW w:w="821" w:type="dxa"/>
            <w:vAlign w:val="bottom"/>
          </w:tcPr>
          <w:p w14:paraId="6524901D" w14:textId="77777777" w:rsidR="00040D23" w:rsidRPr="00013068" w:rsidRDefault="00040D23" w:rsidP="00040D23">
            <w:pPr>
              <w:jc w:val="right"/>
              <w:rPr>
                <w:color w:val="000000"/>
                <w:sz w:val="21"/>
                <w:szCs w:val="21"/>
              </w:rPr>
            </w:pPr>
            <w:r w:rsidRPr="00013068">
              <w:rPr>
                <w:color w:val="000000"/>
                <w:sz w:val="21"/>
                <w:szCs w:val="21"/>
              </w:rPr>
              <w:t>х</w:t>
            </w:r>
          </w:p>
        </w:tc>
        <w:tc>
          <w:tcPr>
            <w:tcW w:w="864" w:type="dxa"/>
            <w:shd w:val="clear" w:color="auto" w:fill="auto"/>
            <w:noWrap/>
            <w:vAlign w:val="bottom"/>
            <w:hideMark/>
          </w:tcPr>
          <w:p w14:paraId="46B99F4C" w14:textId="77777777" w:rsidR="00040D23" w:rsidRPr="00013068" w:rsidRDefault="00040D23" w:rsidP="00040D23">
            <w:pPr>
              <w:jc w:val="right"/>
              <w:rPr>
                <w:color w:val="000000"/>
                <w:sz w:val="21"/>
                <w:szCs w:val="21"/>
              </w:rPr>
            </w:pPr>
            <w:r w:rsidRPr="00013068">
              <w:rPr>
                <w:color w:val="000000"/>
                <w:sz w:val="21"/>
                <w:szCs w:val="21"/>
              </w:rPr>
              <w:t xml:space="preserve">12,30 </w:t>
            </w:r>
          </w:p>
        </w:tc>
        <w:tc>
          <w:tcPr>
            <w:tcW w:w="979" w:type="dxa"/>
            <w:shd w:val="clear" w:color="auto" w:fill="auto"/>
            <w:noWrap/>
            <w:vAlign w:val="bottom"/>
            <w:hideMark/>
          </w:tcPr>
          <w:p w14:paraId="5A20FCA0" w14:textId="77777777" w:rsidR="00040D23" w:rsidRPr="00013068" w:rsidRDefault="00040D23" w:rsidP="00040D23">
            <w:pPr>
              <w:jc w:val="right"/>
              <w:rPr>
                <w:color w:val="000000"/>
                <w:sz w:val="21"/>
                <w:szCs w:val="21"/>
              </w:rPr>
            </w:pPr>
            <w:r w:rsidRPr="00013068">
              <w:rPr>
                <w:color w:val="000000"/>
                <w:sz w:val="21"/>
                <w:szCs w:val="21"/>
              </w:rPr>
              <w:t xml:space="preserve">11,60 </w:t>
            </w:r>
          </w:p>
        </w:tc>
        <w:tc>
          <w:tcPr>
            <w:tcW w:w="992" w:type="dxa"/>
            <w:shd w:val="clear" w:color="auto" w:fill="auto"/>
            <w:noWrap/>
            <w:vAlign w:val="bottom"/>
            <w:hideMark/>
          </w:tcPr>
          <w:p w14:paraId="3E88740C" w14:textId="77777777" w:rsidR="00040D23" w:rsidRPr="00013068" w:rsidRDefault="00040D23" w:rsidP="00040D23">
            <w:pPr>
              <w:jc w:val="right"/>
              <w:rPr>
                <w:color w:val="000000"/>
                <w:sz w:val="21"/>
                <w:szCs w:val="21"/>
              </w:rPr>
            </w:pPr>
            <w:r w:rsidRPr="00013068">
              <w:rPr>
                <w:color w:val="000000"/>
                <w:sz w:val="21"/>
                <w:szCs w:val="21"/>
              </w:rPr>
              <w:t xml:space="preserve">11,00 </w:t>
            </w:r>
          </w:p>
        </w:tc>
        <w:tc>
          <w:tcPr>
            <w:tcW w:w="992" w:type="dxa"/>
            <w:shd w:val="clear" w:color="auto" w:fill="auto"/>
            <w:noWrap/>
            <w:vAlign w:val="bottom"/>
            <w:hideMark/>
          </w:tcPr>
          <w:p w14:paraId="13D8B5BF" w14:textId="77777777" w:rsidR="00040D23" w:rsidRPr="00013068" w:rsidRDefault="00040D23" w:rsidP="00040D23">
            <w:pPr>
              <w:jc w:val="right"/>
              <w:rPr>
                <w:color w:val="000000"/>
                <w:sz w:val="21"/>
                <w:szCs w:val="21"/>
              </w:rPr>
            </w:pPr>
            <w:r w:rsidRPr="00013068">
              <w:rPr>
                <w:color w:val="000000"/>
                <w:sz w:val="21"/>
                <w:szCs w:val="21"/>
              </w:rPr>
              <w:t xml:space="preserve">10,40 </w:t>
            </w:r>
          </w:p>
        </w:tc>
        <w:tc>
          <w:tcPr>
            <w:tcW w:w="851" w:type="dxa"/>
            <w:shd w:val="clear" w:color="auto" w:fill="auto"/>
            <w:noWrap/>
            <w:vAlign w:val="bottom"/>
            <w:hideMark/>
          </w:tcPr>
          <w:p w14:paraId="7BC11B80" w14:textId="77777777" w:rsidR="00040D23" w:rsidRPr="00013068" w:rsidRDefault="00040D23" w:rsidP="00040D23">
            <w:pPr>
              <w:jc w:val="right"/>
              <w:rPr>
                <w:color w:val="000000"/>
                <w:sz w:val="21"/>
                <w:szCs w:val="21"/>
              </w:rPr>
            </w:pPr>
            <w:r w:rsidRPr="00013068">
              <w:rPr>
                <w:color w:val="000000"/>
                <w:sz w:val="21"/>
                <w:szCs w:val="21"/>
              </w:rPr>
              <w:t>9,9</w:t>
            </w:r>
          </w:p>
        </w:tc>
      </w:tr>
      <w:tr w:rsidR="00040D23" w:rsidRPr="00040D23" w14:paraId="495CAE1B" w14:textId="77777777" w:rsidTr="00040D23">
        <w:trPr>
          <w:trHeight w:val="65"/>
        </w:trPr>
        <w:tc>
          <w:tcPr>
            <w:tcW w:w="1962" w:type="dxa"/>
            <w:vMerge/>
            <w:vAlign w:val="center"/>
            <w:hideMark/>
          </w:tcPr>
          <w:p w14:paraId="1F087F3E" w14:textId="77777777" w:rsidR="00040D23" w:rsidRPr="00013068" w:rsidRDefault="00040D23" w:rsidP="00040D23">
            <w:pPr>
              <w:rPr>
                <w:color w:val="000000"/>
                <w:sz w:val="21"/>
                <w:szCs w:val="21"/>
              </w:rPr>
            </w:pPr>
          </w:p>
        </w:tc>
        <w:tc>
          <w:tcPr>
            <w:tcW w:w="2031" w:type="dxa"/>
            <w:shd w:val="clear" w:color="auto" w:fill="auto"/>
            <w:vAlign w:val="bottom"/>
            <w:hideMark/>
          </w:tcPr>
          <w:p w14:paraId="24063B9A" w14:textId="77777777" w:rsidR="00040D23" w:rsidRPr="00013068" w:rsidRDefault="00040D23" w:rsidP="00040D23">
            <w:pPr>
              <w:jc w:val="center"/>
              <w:rPr>
                <w:color w:val="000000"/>
                <w:sz w:val="21"/>
                <w:szCs w:val="21"/>
              </w:rPr>
            </w:pPr>
            <w:r w:rsidRPr="00013068">
              <w:rPr>
                <w:color w:val="000000"/>
                <w:sz w:val="21"/>
                <w:szCs w:val="21"/>
              </w:rPr>
              <w:t>отклонение (+), (-)</w:t>
            </w:r>
          </w:p>
        </w:tc>
        <w:tc>
          <w:tcPr>
            <w:tcW w:w="821" w:type="dxa"/>
            <w:vAlign w:val="bottom"/>
          </w:tcPr>
          <w:p w14:paraId="1E2940C3" w14:textId="77777777" w:rsidR="00040D23" w:rsidRPr="00013068" w:rsidRDefault="00040D23" w:rsidP="00040D23">
            <w:pPr>
              <w:jc w:val="right"/>
              <w:rPr>
                <w:color w:val="FF0000"/>
                <w:sz w:val="21"/>
                <w:szCs w:val="21"/>
              </w:rPr>
            </w:pPr>
            <w:r w:rsidRPr="00013068">
              <w:rPr>
                <w:color w:val="000000"/>
                <w:sz w:val="21"/>
                <w:szCs w:val="21"/>
              </w:rPr>
              <w:t>х</w:t>
            </w:r>
          </w:p>
        </w:tc>
        <w:tc>
          <w:tcPr>
            <w:tcW w:w="864" w:type="dxa"/>
            <w:shd w:val="clear" w:color="auto" w:fill="auto"/>
            <w:vAlign w:val="bottom"/>
            <w:hideMark/>
          </w:tcPr>
          <w:p w14:paraId="2FA64D10" w14:textId="77777777" w:rsidR="00040D23" w:rsidRPr="00013068" w:rsidRDefault="00040D23" w:rsidP="00040D23">
            <w:pPr>
              <w:jc w:val="right"/>
              <w:rPr>
                <w:color w:val="000000"/>
                <w:sz w:val="21"/>
                <w:szCs w:val="21"/>
              </w:rPr>
            </w:pPr>
            <w:r w:rsidRPr="00013068">
              <w:rPr>
                <w:color w:val="FF0000"/>
                <w:sz w:val="21"/>
                <w:szCs w:val="21"/>
              </w:rPr>
              <w:t xml:space="preserve">-0,70 </w:t>
            </w:r>
          </w:p>
        </w:tc>
        <w:tc>
          <w:tcPr>
            <w:tcW w:w="979" w:type="dxa"/>
            <w:shd w:val="clear" w:color="auto" w:fill="auto"/>
            <w:vAlign w:val="bottom"/>
            <w:hideMark/>
          </w:tcPr>
          <w:p w14:paraId="19E71896" w14:textId="77777777" w:rsidR="00040D23" w:rsidRPr="00013068" w:rsidRDefault="00040D23" w:rsidP="00040D23">
            <w:pPr>
              <w:jc w:val="right"/>
              <w:rPr>
                <w:color w:val="000000"/>
                <w:sz w:val="21"/>
                <w:szCs w:val="21"/>
              </w:rPr>
            </w:pPr>
            <w:r w:rsidRPr="00013068">
              <w:rPr>
                <w:color w:val="FF0000"/>
                <w:sz w:val="21"/>
                <w:szCs w:val="21"/>
              </w:rPr>
              <w:t xml:space="preserve">-0,90 </w:t>
            </w:r>
          </w:p>
        </w:tc>
        <w:tc>
          <w:tcPr>
            <w:tcW w:w="992" w:type="dxa"/>
            <w:shd w:val="clear" w:color="auto" w:fill="auto"/>
            <w:vAlign w:val="bottom"/>
            <w:hideMark/>
          </w:tcPr>
          <w:p w14:paraId="51A6E7B1" w14:textId="77777777" w:rsidR="00040D23" w:rsidRPr="00013068" w:rsidRDefault="00040D23" w:rsidP="00040D23">
            <w:pPr>
              <w:jc w:val="right"/>
              <w:rPr>
                <w:color w:val="000000"/>
                <w:sz w:val="21"/>
                <w:szCs w:val="21"/>
              </w:rPr>
            </w:pPr>
            <w:r w:rsidRPr="00013068">
              <w:rPr>
                <w:color w:val="FF0000"/>
                <w:sz w:val="21"/>
                <w:szCs w:val="21"/>
              </w:rPr>
              <w:t xml:space="preserve">-0,50 </w:t>
            </w:r>
          </w:p>
        </w:tc>
        <w:tc>
          <w:tcPr>
            <w:tcW w:w="992" w:type="dxa"/>
            <w:shd w:val="clear" w:color="auto" w:fill="auto"/>
            <w:vAlign w:val="bottom"/>
            <w:hideMark/>
          </w:tcPr>
          <w:p w14:paraId="0B1349CB" w14:textId="77777777" w:rsidR="00040D23" w:rsidRPr="00013068" w:rsidRDefault="00040D23" w:rsidP="00040D23">
            <w:pPr>
              <w:jc w:val="right"/>
              <w:rPr>
                <w:color w:val="000000"/>
                <w:sz w:val="21"/>
                <w:szCs w:val="21"/>
              </w:rPr>
            </w:pPr>
            <w:r w:rsidRPr="00013068">
              <w:rPr>
                <w:color w:val="FF0000"/>
                <w:sz w:val="21"/>
                <w:szCs w:val="21"/>
              </w:rPr>
              <w:t xml:space="preserve">-0,90 </w:t>
            </w:r>
          </w:p>
        </w:tc>
        <w:tc>
          <w:tcPr>
            <w:tcW w:w="851" w:type="dxa"/>
            <w:shd w:val="clear" w:color="auto" w:fill="auto"/>
            <w:noWrap/>
            <w:vAlign w:val="bottom"/>
          </w:tcPr>
          <w:p w14:paraId="7E02B813" w14:textId="77777777" w:rsidR="00040D23" w:rsidRPr="00013068" w:rsidRDefault="00040D23" w:rsidP="00040D23">
            <w:pPr>
              <w:jc w:val="right"/>
              <w:rPr>
                <w:color w:val="000000"/>
                <w:sz w:val="21"/>
                <w:szCs w:val="21"/>
              </w:rPr>
            </w:pPr>
            <w:r w:rsidRPr="00013068">
              <w:rPr>
                <w:sz w:val="21"/>
                <w:szCs w:val="21"/>
              </w:rPr>
              <w:t>х</w:t>
            </w:r>
          </w:p>
        </w:tc>
      </w:tr>
    </w:tbl>
    <w:p w14:paraId="7EBBAF97" w14:textId="77777777" w:rsidR="000D154E" w:rsidRPr="000D154E" w:rsidRDefault="000D154E" w:rsidP="00040D23">
      <w:pPr>
        <w:ind w:firstLine="709"/>
        <w:jc w:val="both"/>
        <w:rPr>
          <w:sz w:val="28"/>
          <w:szCs w:val="28"/>
        </w:rPr>
      </w:pPr>
    </w:p>
    <w:p w14:paraId="03902FBB" w14:textId="3E1025AF" w:rsidR="00040D23" w:rsidRPr="000D154E" w:rsidRDefault="00040D23" w:rsidP="00040D23">
      <w:pPr>
        <w:ind w:firstLine="709"/>
        <w:jc w:val="both"/>
        <w:rPr>
          <w:sz w:val="28"/>
          <w:szCs w:val="28"/>
        </w:rPr>
      </w:pPr>
      <w:r w:rsidRPr="000D154E">
        <w:rPr>
          <w:sz w:val="28"/>
          <w:szCs w:val="28"/>
        </w:rPr>
        <w:t>Прогнозируемые показатели на среднесрочный период, такие как: «Оборот розничной торговли (индекс физического объема)», «Реально располагаемые доходы населения», «Реальный размер назначенных пенсий пенсионеров», «Индекс потребительских цен (с</w:t>
      </w:r>
      <w:r w:rsidR="000D154E">
        <w:rPr>
          <w:sz w:val="28"/>
          <w:szCs w:val="28"/>
        </w:rPr>
        <w:t>реднегодовой)» не стабильны.</w:t>
      </w:r>
    </w:p>
    <w:p w14:paraId="4D83DE51" w14:textId="5E6796B1" w:rsidR="00040D23" w:rsidRPr="000D154E" w:rsidRDefault="00040D23" w:rsidP="00040D23">
      <w:pPr>
        <w:ind w:firstLine="709"/>
        <w:jc w:val="both"/>
        <w:rPr>
          <w:color w:val="FF0000"/>
          <w:sz w:val="28"/>
          <w:szCs w:val="28"/>
        </w:rPr>
      </w:pPr>
      <w:r w:rsidRPr="000D154E">
        <w:rPr>
          <w:sz w:val="28"/>
          <w:szCs w:val="28"/>
        </w:rPr>
        <w:t xml:space="preserve">По ряду показателей из вышеприведенных данных, характеризующих уровень жизни населения в Архангельской области, их оценочные показатели на 2021 год, предусмотренные Прогнозом СЭР на среднесрочный период (оценка 2020 года и прогноз на 2021 – 2023 годы), снижены с учетом текущей ситуации в регионе, а также снижены и в среднесрочной перспективе, </w:t>
      </w:r>
      <w:r w:rsidRPr="000D154E">
        <w:rPr>
          <w:color w:val="FF0000"/>
          <w:sz w:val="28"/>
          <w:szCs w:val="28"/>
        </w:rPr>
        <w:t>что указывает на тенденцию ежегодного снижения показателей качества жизни населения в регионе и является риском недостижения прогнозируемых показателе</w:t>
      </w:r>
      <w:r w:rsidR="00ED24C5">
        <w:rPr>
          <w:color w:val="FF0000"/>
          <w:sz w:val="28"/>
          <w:szCs w:val="28"/>
        </w:rPr>
        <w:t>й на среднесрочную перспективу.</w:t>
      </w:r>
    </w:p>
    <w:p w14:paraId="56F4AAE8" w14:textId="783DFD9F" w:rsidR="00040D23" w:rsidRPr="00ED24C5" w:rsidRDefault="00040D23" w:rsidP="00040D23">
      <w:pPr>
        <w:ind w:firstLine="709"/>
        <w:jc w:val="both"/>
        <w:rPr>
          <w:sz w:val="28"/>
          <w:szCs w:val="28"/>
        </w:rPr>
      </w:pPr>
      <w:r w:rsidRPr="00ED24C5">
        <w:rPr>
          <w:sz w:val="28"/>
          <w:szCs w:val="28"/>
        </w:rPr>
        <w:t xml:space="preserve">По данным Архангельскстата в августе 2021 года к августу 2020 года установлен рост индексов цен на весь перечень подлежащих статистическому наблюдению продовольственных товаров без алкогольных напитков, </w:t>
      </w:r>
      <w:r w:rsidR="00ED24C5">
        <w:rPr>
          <w:sz w:val="28"/>
          <w:szCs w:val="28"/>
        </w:rPr>
        <w:t>который</w:t>
      </w:r>
      <w:r w:rsidRPr="00ED24C5">
        <w:rPr>
          <w:sz w:val="28"/>
          <w:szCs w:val="28"/>
        </w:rPr>
        <w:t xml:space="preserve"> составляет 107,5 %, из них по основным видам товаров: сахар-песок на 28,2 %; масло подсолнечное на 15,3 %; мясо и птица на 12,9 %; макаронные изделия на 10,7%; хлеб и хлебобулочные изделия на 8,7 %; крупа и бобовые на 5,8 %, рыба и морепродукты пищевые на 4,4</w:t>
      </w:r>
      <w:r w:rsidR="00ED24C5">
        <w:rPr>
          <w:sz w:val="28"/>
          <w:szCs w:val="28"/>
        </w:rPr>
        <w:t> %.</w:t>
      </w:r>
    </w:p>
    <w:p w14:paraId="034D6C30" w14:textId="565B886B" w:rsidR="00040D23" w:rsidRPr="00ED24C5" w:rsidRDefault="00040D23" w:rsidP="00040D23">
      <w:pPr>
        <w:ind w:firstLine="709"/>
        <w:jc w:val="both"/>
        <w:rPr>
          <w:sz w:val="28"/>
          <w:szCs w:val="28"/>
        </w:rPr>
      </w:pPr>
      <w:r w:rsidRPr="00ED24C5">
        <w:rPr>
          <w:sz w:val="28"/>
          <w:szCs w:val="28"/>
        </w:rPr>
        <w:t xml:space="preserve">Рост индексов цен установлен </w:t>
      </w:r>
      <w:r w:rsidR="00BF39E9">
        <w:rPr>
          <w:sz w:val="28"/>
          <w:szCs w:val="28"/>
        </w:rPr>
        <w:t xml:space="preserve">также </w:t>
      </w:r>
      <w:r w:rsidRPr="00ED24C5">
        <w:rPr>
          <w:sz w:val="28"/>
          <w:szCs w:val="28"/>
        </w:rPr>
        <w:t>по всему наблюдаемому переч</w:t>
      </w:r>
      <w:r w:rsidR="00ED24C5">
        <w:rPr>
          <w:sz w:val="28"/>
          <w:szCs w:val="28"/>
        </w:rPr>
        <w:t>ню непродовольственных товаров.</w:t>
      </w:r>
    </w:p>
    <w:p w14:paraId="4C3C221D" w14:textId="179A783D" w:rsidR="00040D23" w:rsidRPr="00ED24C5" w:rsidRDefault="00040D23" w:rsidP="00040D23">
      <w:pPr>
        <w:ind w:firstLine="709"/>
        <w:jc w:val="both"/>
        <w:rPr>
          <w:sz w:val="28"/>
          <w:szCs w:val="28"/>
        </w:rPr>
      </w:pPr>
      <w:r w:rsidRPr="00ED24C5">
        <w:rPr>
          <w:sz w:val="28"/>
          <w:szCs w:val="28"/>
        </w:rPr>
        <w:t>Установлен рост индексов потребительских цен в августе 2021 года к августу 2020 года на все подлежащие статистическому наблюдению группы и виды услуг, из них: бытовые услуги на 7,7 %; услуги в сфере зарубежного туризма на 39,2 %; жилищно-коммунальные услуги на 3,3 %; санаторно-оздоровительные услуги на 7,1 %; услуги пассажирского транспорта на 2,</w:t>
      </w:r>
      <w:r w:rsidR="00BF39E9">
        <w:rPr>
          <w:sz w:val="28"/>
          <w:szCs w:val="28"/>
        </w:rPr>
        <w:t>1% медицинские услуги на 3,3 %.</w:t>
      </w:r>
    </w:p>
    <w:p w14:paraId="39F5809D" w14:textId="6B03B15E" w:rsidR="00040D23" w:rsidRPr="00BF39E9" w:rsidRDefault="00040D23" w:rsidP="00040D23">
      <w:pPr>
        <w:ind w:firstLine="709"/>
        <w:jc w:val="both"/>
        <w:rPr>
          <w:sz w:val="28"/>
          <w:szCs w:val="28"/>
        </w:rPr>
      </w:pPr>
      <w:r w:rsidRPr="00BF39E9">
        <w:rPr>
          <w:sz w:val="28"/>
          <w:szCs w:val="28"/>
        </w:rPr>
        <w:lastRenderedPageBreak/>
        <w:t>В настоящее время рост цен на весь перечень продовольственных и непродовольственных товаров</w:t>
      </w:r>
      <w:r w:rsidR="00BF39E9" w:rsidRPr="00BF39E9">
        <w:rPr>
          <w:sz w:val="28"/>
          <w:szCs w:val="28"/>
        </w:rPr>
        <w:t xml:space="preserve"> продолжается</w:t>
      </w:r>
      <w:r w:rsidRPr="00BF39E9">
        <w:rPr>
          <w:sz w:val="28"/>
          <w:szCs w:val="28"/>
        </w:rPr>
        <w:t>.</w:t>
      </w:r>
    </w:p>
    <w:p w14:paraId="1A53DBDB" w14:textId="43DF0D5D" w:rsidR="00040D23" w:rsidRPr="00BF39E9" w:rsidRDefault="00040D23" w:rsidP="00040D23">
      <w:pPr>
        <w:ind w:firstLine="709"/>
        <w:jc w:val="both"/>
        <w:rPr>
          <w:sz w:val="28"/>
          <w:szCs w:val="28"/>
        </w:rPr>
      </w:pPr>
      <w:r w:rsidRPr="00BF39E9">
        <w:rPr>
          <w:sz w:val="28"/>
          <w:szCs w:val="28"/>
        </w:rPr>
        <w:t>Представленный в Прогнозе СЭР на среднесрочный период показатель «Доля населения с доходами ниже прожиточного минимума» – Уровень бедности</w:t>
      </w:r>
      <w:r w:rsidR="00BF39E9">
        <w:rPr>
          <w:sz w:val="28"/>
          <w:szCs w:val="28"/>
        </w:rPr>
        <w:t>»</w:t>
      </w:r>
      <w:r w:rsidRPr="00BF39E9">
        <w:rPr>
          <w:sz w:val="28"/>
          <w:szCs w:val="28"/>
        </w:rPr>
        <w:t xml:space="preserve"> ежегодно снижается. Данный показатель напрямую увязан с показателем прожиточного минимума, который ежеквартально в течение года корректируется на основании постановлений Правительства Архангельской области.</w:t>
      </w:r>
    </w:p>
    <w:p w14:paraId="1E262BB7" w14:textId="0506AAEF" w:rsidR="00040D23" w:rsidRPr="00641337" w:rsidRDefault="00040D23" w:rsidP="00040D23">
      <w:pPr>
        <w:widowControl w:val="0"/>
        <w:ind w:firstLine="709"/>
        <w:jc w:val="both"/>
        <w:rPr>
          <w:sz w:val="28"/>
          <w:szCs w:val="28"/>
        </w:rPr>
      </w:pPr>
      <w:r w:rsidRPr="00641337">
        <w:rPr>
          <w:sz w:val="28"/>
          <w:szCs w:val="28"/>
        </w:rPr>
        <w:t xml:space="preserve">Динамика величины прожиточного минимума в регионе представлена в таблице </w:t>
      </w:r>
      <w:r w:rsidR="003625C0">
        <w:rPr>
          <w:sz w:val="28"/>
          <w:szCs w:val="28"/>
        </w:rPr>
        <w:t xml:space="preserve">12 </w:t>
      </w:r>
      <w:r w:rsidRPr="00641337">
        <w:rPr>
          <w:sz w:val="28"/>
          <w:szCs w:val="28"/>
        </w:rPr>
        <w:t xml:space="preserve">и на рисунке </w:t>
      </w:r>
      <w:r w:rsidR="003625C0">
        <w:rPr>
          <w:sz w:val="28"/>
          <w:szCs w:val="28"/>
        </w:rPr>
        <w:t>3</w:t>
      </w:r>
      <w:r w:rsidRPr="00641337">
        <w:rPr>
          <w:sz w:val="28"/>
          <w:szCs w:val="28"/>
        </w:rPr>
        <w:t>:</w:t>
      </w:r>
    </w:p>
    <w:p w14:paraId="3967C613" w14:textId="77777777" w:rsidR="00040D23" w:rsidRPr="00641337" w:rsidRDefault="00040D23" w:rsidP="00040D23">
      <w:pPr>
        <w:widowControl w:val="0"/>
        <w:ind w:firstLine="851"/>
        <w:jc w:val="both"/>
        <w:rPr>
          <w:sz w:val="28"/>
          <w:szCs w:val="28"/>
        </w:rPr>
      </w:pPr>
    </w:p>
    <w:p w14:paraId="5D26A263" w14:textId="77777777" w:rsidR="00040D23" w:rsidRPr="00641337" w:rsidRDefault="00040D23" w:rsidP="00040D23">
      <w:r w:rsidRPr="00641337">
        <w:t xml:space="preserve">Таблица </w:t>
      </w:r>
      <w:r w:rsidRPr="00641337">
        <w:rPr>
          <w:noProof/>
        </w:rPr>
        <w:fldChar w:fldCharType="begin"/>
      </w:r>
      <w:r w:rsidRPr="00641337">
        <w:rPr>
          <w:noProof/>
        </w:rPr>
        <w:instrText xml:space="preserve"> SEQ Таблица \* ARABIC </w:instrText>
      </w:r>
      <w:r w:rsidRPr="00641337">
        <w:rPr>
          <w:noProof/>
        </w:rPr>
        <w:fldChar w:fldCharType="separate"/>
      </w:r>
      <w:r w:rsidR="00473415">
        <w:rPr>
          <w:noProof/>
        </w:rPr>
        <w:t>12</w:t>
      </w:r>
      <w:r w:rsidRPr="00641337">
        <w:rPr>
          <w:noProof/>
        </w:rPr>
        <w:fldChar w:fldCharType="end"/>
      </w:r>
      <w:r w:rsidRPr="00641337">
        <w:t>. Динамика величины прожиточного минимума в Архангельской области, руб.</w:t>
      </w:r>
    </w:p>
    <w:tbl>
      <w:tblPr>
        <w:tblW w:w="9191" w:type="dxa"/>
        <w:tblLook w:val="04A0" w:firstRow="1" w:lastRow="0" w:firstColumn="1" w:lastColumn="0" w:noHBand="0" w:noVBand="1"/>
      </w:tblPr>
      <w:tblGrid>
        <w:gridCol w:w="3238"/>
        <w:gridCol w:w="992"/>
        <w:gridCol w:w="992"/>
        <w:gridCol w:w="992"/>
        <w:gridCol w:w="993"/>
        <w:gridCol w:w="992"/>
        <w:gridCol w:w="992"/>
      </w:tblGrid>
      <w:tr w:rsidR="00040D23" w:rsidRPr="00641337" w14:paraId="5570E7E7" w14:textId="77777777" w:rsidTr="00040D23">
        <w:trPr>
          <w:trHeight w:val="532"/>
        </w:trPr>
        <w:tc>
          <w:tcPr>
            <w:tcW w:w="323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E30A7DA" w14:textId="77777777" w:rsidR="00040D23" w:rsidRPr="00641337" w:rsidRDefault="00040D23" w:rsidP="00040D23">
            <w:pPr>
              <w:ind w:left="-131" w:right="-162"/>
              <w:jc w:val="center"/>
              <w:rPr>
                <w:color w:val="000000"/>
                <w:sz w:val="22"/>
                <w:szCs w:val="22"/>
              </w:rPr>
            </w:pPr>
            <w:r w:rsidRPr="00641337">
              <w:rPr>
                <w:color w:val="000000"/>
                <w:sz w:val="22"/>
                <w:szCs w:val="22"/>
              </w:rPr>
              <w:t>Величина прожиточного минимума в Архангельской области, руб.</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1BA421A7" w14:textId="77777777" w:rsidR="00040D23" w:rsidRPr="00641337" w:rsidRDefault="00040D23" w:rsidP="00040D23">
            <w:pPr>
              <w:jc w:val="center"/>
              <w:rPr>
                <w:color w:val="000000"/>
                <w:sz w:val="22"/>
                <w:szCs w:val="22"/>
              </w:rPr>
            </w:pPr>
            <w:r w:rsidRPr="00641337">
              <w:rPr>
                <w:color w:val="000000"/>
                <w:sz w:val="22"/>
                <w:szCs w:val="22"/>
              </w:rPr>
              <w:t>2019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2ABB3C7" w14:textId="77777777" w:rsidR="00040D23" w:rsidRPr="00641337" w:rsidRDefault="00040D23" w:rsidP="00040D23">
            <w:pPr>
              <w:jc w:val="center"/>
              <w:rPr>
                <w:color w:val="000000"/>
                <w:sz w:val="22"/>
                <w:szCs w:val="22"/>
              </w:rPr>
            </w:pPr>
            <w:r w:rsidRPr="00641337">
              <w:rPr>
                <w:color w:val="000000"/>
                <w:sz w:val="22"/>
                <w:szCs w:val="22"/>
              </w:rPr>
              <w:t>2020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101C7DF0" w14:textId="77777777" w:rsidR="00040D23" w:rsidRPr="00641337" w:rsidRDefault="00040D23" w:rsidP="00040D23">
            <w:pPr>
              <w:jc w:val="center"/>
              <w:rPr>
                <w:color w:val="000000"/>
                <w:sz w:val="22"/>
                <w:szCs w:val="22"/>
              </w:rPr>
            </w:pPr>
            <w:r w:rsidRPr="00641337">
              <w:rPr>
                <w:color w:val="000000"/>
                <w:sz w:val="22"/>
                <w:szCs w:val="22"/>
              </w:rPr>
              <w:t>2021 год</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30180CD9" w14:textId="77777777" w:rsidR="00040D23" w:rsidRPr="00641337" w:rsidRDefault="00040D23" w:rsidP="00040D23">
            <w:pPr>
              <w:jc w:val="center"/>
              <w:rPr>
                <w:color w:val="000000"/>
                <w:sz w:val="22"/>
                <w:szCs w:val="22"/>
              </w:rPr>
            </w:pPr>
            <w:r w:rsidRPr="00641337">
              <w:rPr>
                <w:color w:val="000000"/>
                <w:sz w:val="22"/>
                <w:szCs w:val="22"/>
              </w:rPr>
              <w:t>2022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5B1B534" w14:textId="77777777" w:rsidR="00040D23" w:rsidRPr="00641337" w:rsidRDefault="00040D23" w:rsidP="00040D23">
            <w:pPr>
              <w:jc w:val="center"/>
              <w:rPr>
                <w:color w:val="000000"/>
                <w:sz w:val="22"/>
                <w:szCs w:val="22"/>
              </w:rPr>
            </w:pPr>
            <w:r w:rsidRPr="00641337">
              <w:rPr>
                <w:color w:val="000000"/>
                <w:sz w:val="22"/>
                <w:szCs w:val="22"/>
              </w:rPr>
              <w:t>2023 год</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2D815399" w14:textId="77777777" w:rsidR="00040D23" w:rsidRPr="00641337" w:rsidRDefault="00040D23" w:rsidP="00040D23">
            <w:pPr>
              <w:jc w:val="center"/>
              <w:rPr>
                <w:color w:val="000000"/>
                <w:sz w:val="22"/>
                <w:szCs w:val="22"/>
              </w:rPr>
            </w:pPr>
            <w:r w:rsidRPr="00641337">
              <w:rPr>
                <w:color w:val="000000"/>
                <w:sz w:val="22"/>
                <w:szCs w:val="22"/>
              </w:rPr>
              <w:t>2024 год</w:t>
            </w:r>
          </w:p>
        </w:tc>
      </w:tr>
      <w:tr w:rsidR="00040D23" w:rsidRPr="00641337" w14:paraId="2335BDF0" w14:textId="77777777" w:rsidTr="00040D23">
        <w:trPr>
          <w:trHeight w:val="511"/>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677D6228" w14:textId="77777777" w:rsidR="00040D23" w:rsidRPr="00641337" w:rsidRDefault="00040D23" w:rsidP="00040D23">
            <w:pPr>
              <w:ind w:left="-131" w:right="-162"/>
              <w:jc w:val="center"/>
              <w:rPr>
                <w:color w:val="000000"/>
                <w:sz w:val="22"/>
                <w:szCs w:val="22"/>
              </w:rPr>
            </w:pPr>
            <w:r w:rsidRPr="00641337">
              <w:rPr>
                <w:color w:val="000000"/>
                <w:sz w:val="22"/>
                <w:szCs w:val="22"/>
              </w:rPr>
              <w:t>оценка 2018 года и прогноз 2019-2021 гг</w:t>
            </w:r>
          </w:p>
        </w:tc>
        <w:tc>
          <w:tcPr>
            <w:tcW w:w="992" w:type="dxa"/>
            <w:tcBorders>
              <w:top w:val="nil"/>
              <w:left w:val="nil"/>
              <w:bottom w:val="single" w:sz="4" w:space="0" w:color="auto"/>
              <w:right w:val="single" w:sz="4" w:space="0" w:color="auto"/>
            </w:tcBorders>
            <w:shd w:val="clear" w:color="auto" w:fill="auto"/>
            <w:vAlign w:val="bottom"/>
            <w:hideMark/>
          </w:tcPr>
          <w:p w14:paraId="502B7F2F" w14:textId="77777777" w:rsidR="00040D23" w:rsidRPr="00641337" w:rsidRDefault="00040D23" w:rsidP="00040D23">
            <w:pPr>
              <w:ind w:left="-108" w:right="-54"/>
              <w:jc w:val="right"/>
              <w:rPr>
                <w:color w:val="000000"/>
                <w:sz w:val="22"/>
                <w:szCs w:val="22"/>
              </w:rPr>
            </w:pPr>
            <w:r w:rsidRPr="00641337">
              <w:rPr>
                <w:color w:val="000000"/>
                <w:sz w:val="22"/>
                <w:szCs w:val="22"/>
              </w:rPr>
              <w:t xml:space="preserve">12 508,38 </w:t>
            </w:r>
          </w:p>
        </w:tc>
        <w:tc>
          <w:tcPr>
            <w:tcW w:w="992" w:type="dxa"/>
            <w:tcBorders>
              <w:top w:val="nil"/>
              <w:left w:val="nil"/>
              <w:bottom w:val="single" w:sz="4" w:space="0" w:color="auto"/>
              <w:right w:val="single" w:sz="4" w:space="0" w:color="auto"/>
            </w:tcBorders>
            <w:shd w:val="clear" w:color="auto" w:fill="auto"/>
            <w:vAlign w:val="bottom"/>
            <w:hideMark/>
          </w:tcPr>
          <w:p w14:paraId="2FBB0212" w14:textId="77777777" w:rsidR="00040D23" w:rsidRPr="00641337" w:rsidRDefault="00040D23" w:rsidP="00040D23">
            <w:pPr>
              <w:ind w:left="-108" w:right="-54"/>
              <w:jc w:val="right"/>
              <w:rPr>
                <w:color w:val="000000"/>
                <w:sz w:val="22"/>
                <w:szCs w:val="22"/>
              </w:rPr>
            </w:pPr>
            <w:r w:rsidRPr="00641337">
              <w:rPr>
                <w:color w:val="000000"/>
                <w:sz w:val="22"/>
                <w:szCs w:val="22"/>
              </w:rPr>
              <w:t xml:space="preserve">12 958,68 </w:t>
            </w:r>
          </w:p>
        </w:tc>
        <w:tc>
          <w:tcPr>
            <w:tcW w:w="992" w:type="dxa"/>
            <w:tcBorders>
              <w:top w:val="nil"/>
              <w:left w:val="nil"/>
              <w:bottom w:val="single" w:sz="4" w:space="0" w:color="auto"/>
              <w:right w:val="single" w:sz="4" w:space="0" w:color="auto"/>
            </w:tcBorders>
            <w:shd w:val="clear" w:color="auto" w:fill="auto"/>
            <w:vAlign w:val="bottom"/>
            <w:hideMark/>
          </w:tcPr>
          <w:p w14:paraId="344B37C5"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13 477,03 </w:t>
            </w:r>
          </w:p>
        </w:tc>
        <w:tc>
          <w:tcPr>
            <w:tcW w:w="993" w:type="dxa"/>
            <w:tcBorders>
              <w:top w:val="nil"/>
              <w:left w:val="nil"/>
              <w:bottom w:val="single" w:sz="4" w:space="0" w:color="auto"/>
              <w:right w:val="single" w:sz="4" w:space="0" w:color="auto"/>
            </w:tcBorders>
            <w:shd w:val="clear" w:color="auto" w:fill="auto"/>
            <w:noWrap/>
            <w:vAlign w:val="bottom"/>
            <w:hideMark/>
          </w:tcPr>
          <w:p w14:paraId="44A74221" w14:textId="77777777" w:rsidR="00040D23" w:rsidRPr="00641337" w:rsidRDefault="00040D23" w:rsidP="00040D23">
            <w:pPr>
              <w:ind w:left="-108" w:right="-54"/>
              <w:jc w:val="right"/>
              <w:rPr>
                <w:color w:val="000000"/>
                <w:sz w:val="22"/>
                <w:szCs w:val="22"/>
              </w:rPr>
            </w:pPr>
            <w:r w:rsidRPr="00641337">
              <w:rPr>
                <w:color w:val="000000"/>
                <w:sz w:val="22"/>
                <w:szCs w:val="22"/>
              </w:rPr>
              <w:t>х </w:t>
            </w:r>
          </w:p>
        </w:tc>
        <w:tc>
          <w:tcPr>
            <w:tcW w:w="992" w:type="dxa"/>
            <w:tcBorders>
              <w:top w:val="nil"/>
              <w:left w:val="nil"/>
              <w:bottom w:val="single" w:sz="4" w:space="0" w:color="auto"/>
              <w:right w:val="single" w:sz="4" w:space="0" w:color="auto"/>
            </w:tcBorders>
            <w:shd w:val="clear" w:color="auto" w:fill="auto"/>
            <w:noWrap/>
            <w:vAlign w:val="bottom"/>
            <w:hideMark/>
          </w:tcPr>
          <w:p w14:paraId="5FA0C35A" w14:textId="77777777" w:rsidR="00040D23" w:rsidRPr="00641337" w:rsidRDefault="00040D23" w:rsidP="00040D23">
            <w:pPr>
              <w:ind w:left="-108" w:right="-54"/>
              <w:jc w:val="right"/>
              <w:rPr>
                <w:color w:val="000000"/>
                <w:sz w:val="22"/>
                <w:szCs w:val="22"/>
              </w:rPr>
            </w:pPr>
            <w:r w:rsidRPr="00641337">
              <w:rPr>
                <w:color w:val="000000"/>
                <w:sz w:val="22"/>
                <w:szCs w:val="22"/>
              </w:rPr>
              <w:t>х</w:t>
            </w:r>
          </w:p>
        </w:tc>
        <w:tc>
          <w:tcPr>
            <w:tcW w:w="992" w:type="dxa"/>
            <w:tcBorders>
              <w:top w:val="nil"/>
              <w:left w:val="nil"/>
              <w:bottom w:val="single" w:sz="4" w:space="0" w:color="auto"/>
              <w:right w:val="double" w:sz="6" w:space="0" w:color="auto"/>
            </w:tcBorders>
            <w:shd w:val="clear" w:color="auto" w:fill="auto"/>
            <w:noWrap/>
            <w:vAlign w:val="bottom"/>
            <w:hideMark/>
          </w:tcPr>
          <w:p w14:paraId="35734BF5" w14:textId="77777777" w:rsidR="00040D23" w:rsidRPr="00641337" w:rsidRDefault="00040D23" w:rsidP="00040D23">
            <w:pPr>
              <w:ind w:left="-108" w:right="-54"/>
              <w:jc w:val="right"/>
              <w:rPr>
                <w:color w:val="000000"/>
                <w:sz w:val="22"/>
                <w:szCs w:val="22"/>
              </w:rPr>
            </w:pPr>
            <w:r w:rsidRPr="00641337">
              <w:rPr>
                <w:color w:val="000000"/>
                <w:sz w:val="22"/>
                <w:szCs w:val="22"/>
              </w:rPr>
              <w:t>х</w:t>
            </w:r>
          </w:p>
        </w:tc>
      </w:tr>
      <w:tr w:rsidR="00040D23" w:rsidRPr="00641337" w14:paraId="13E4A9DC" w14:textId="77777777" w:rsidTr="00040D23">
        <w:trPr>
          <w:trHeight w:val="491"/>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5FC4620C" w14:textId="77777777" w:rsidR="00040D23" w:rsidRPr="00641337" w:rsidRDefault="00040D23" w:rsidP="00040D23">
            <w:pPr>
              <w:ind w:left="-131" w:right="-162"/>
              <w:jc w:val="center"/>
              <w:rPr>
                <w:color w:val="000000"/>
                <w:sz w:val="22"/>
                <w:szCs w:val="22"/>
              </w:rPr>
            </w:pPr>
            <w:r w:rsidRPr="00641337">
              <w:rPr>
                <w:color w:val="000000"/>
                <w:sz w:val="22"/>
                <w:szCs w:val="22"/>
              </w:rPr>
              <w:t>оценка 2019 года и прогноз 2020-2022 гг</w:t>
            </w:r>
          </w:p>
        </w:tc>
        <w:tc>
          <w:tcPr>
            <w:tcW w:w="992" w:type="dxa"/>
            <w:tcBorders>
              <w:top w:val="nil"/>
              <w:left w:val="nil"/>
              <w:bottom w:val="single" w:sz="4" w:space="0" w:color="auto"/>
              <w:right w:val="single" w:sz="4" w:space="0" w:color="auto"/>
            </w:tcBorders>
            <w:shd w:val="clear" w:color="auto" w:fill="auto"/>
            <w:noWrap/>
            <w:vAlign w:val="bottom"/>
            <w:hideMark/>
          </w:tcPr>
          <w:p w14:paraId="0BF2599A" w14:textId="77777777" w:rsidR="00040D23" w:rsidRPr="00641337" w:rsidRDefault="00040D23" w:rsidP="00040D23">
            <w:pPr>
              <w:ind w:left="-108" w:right="-54"/>
              <w:jc w:val="right"/>
              <w:rPr>
                <w:color w:val="000000"/>
                <w:sz w:val="22"/>
                <w:szCs w:val="22"/>
              </w:rPr>
            </w:pPr>
            <w:r w:rsidRPr="00641337">
              <w:rPr>
                <w:color w:val="000000"/>
                <w:sz w:val="22"/>
                <w:szCs w:val="22"/>
              </w:rPr>
              <w:t xml:space="preserve">12 508,00 </w:t>
            </w:r>
          </w:p>
        </w:tc>
        <w:tc>
          <w:tcPr>
            <w:tcW w:w="992" w:type="dxa"/>
            <w:tcBorders>
              <w:top w:val="nil"/>
              <w:left w:val="nil"/>
              <w:bottom w:val="single" w:sz="4" w:space="0" w:color="auto"/>
              <w:right w:val="single" w:sz="4" w:space="0" w:color="auto"/>
            </w:tcBorders>
            <w:shd w:val="clear" w:color="auto" w:fill="auto"/>
            <w:noWrap/>
            <w:vAlign w:val="bottom"/>
            <w:hideMark/>
          </w:tcPr>
          <w:p w14:paraId="6B642A5B"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13 048,00 </w:t>
            </w:r>
          </w:p>
        </w:tc>
        <w:tc>
          <w:tcPr>
            <w:tcW w:w="992" w:type="dxa"/>
            <w:tcBorders>
              <w:top w:val="nil"/>
              <w:left w:val="nil"/>
              <w:bottom w:val="single" w:sz="4" w:space="0" w:color="auto"/>
              <w:right w:val="single" w:sz="4" w:space="0" w:color="auto"/>
            </w:tcBorders>
            <w:shd w:val="clear" w:color="auto" w:fill="auto"/>
            <w:noWrap/>
            <w:vAlign w:val="bottom"/>
            <w:hideMark/>
          </w:tcPr>
          <w:p w14:paraId="7CB9D4D9"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13 497,00 </w:t>
            </w:r>
          </w:p>
        </w:tc>
        <w:tc>
          <w:tcPr>
            <w:tcW w:w="993" w:type="dxa"/>
            <w:tcBorders>
              <w:top w:val="nil"/>
              <w:left w:val="nil"/>
              <w:bottom w:val="single" w:sz="4" w:space="0" w:color="auto"/>
              <w:right w:val="single" w:sz="4" w:space="0" w:color="auto"/>
            </w:tcBorders>
            <w:shd w:val="clear" w:color="auto" w:fill="auto"/>
            <w:noWrap/>
            <w:vAlign w:val="bottom"/>
            <w:hideMark/>
          </w:tcPr>
          <w:p w14:paraId="00278957"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13 974,00 </w:t>
            </w:r>
          </w:p>
        </w:tc>
        <w:tc>
          <w:tcPr>
            <w:tcW w:w="992" w:type="dxa"/>
            <w:tcBorders>
              <w:top w:val="nil"/>
              <w:left w:val="nil"/>
              <w:bottom w:val="single" w:sz="4" w:space="0" w:color="auto"/>
              <w:right w:val="single" w:sz="4" w:space="0" w:color="auto"/>
            </w:tcBorders>
            <w:shd w:val="clear" w:color="auto" w:fill="auto"/>
            <w:noWrap/>
            <w:vAlign w:val="bottom"/>
            <w:hideMark/>
          </w:tcPr>
          <w:p w14:paraId="07CC6F81" w14:textId="77777777" w:rsidR="00040D23" w:rsidRPr="00641337" w:rsidRDefault="00040D23" w:rsidP="00040D23">
            <w:pPr>
              <w:ind w:left="-108" w:right="-54"/>
              <w:jc w:val="right"/>
              <w:rPr>
                <w:color w:val="000000"/>
                <w:sz w:val="22"/>
                <w:szCs w:val="22"/>
              </w:rPr>
            </w:pPr>
            <w:r w:rsidRPr="00641337">
              <w:rPr>
                <w:color w:val="000000"/>
                <w:sz w:val="22"/>
                <w:szCs w:val="22"/>
              </w:rPr>
              <w:t>х </w:t>
            </w:r>
          </w:p>
        </w:tc>
        <w:tc>
          <w:tcPr>
            <w:tcW w:w="992" w:type="dxa"/>
            <w:tcBorders>
              <w:top w:val="nil"/>
              <w:left w:val="nil"/>
              <w:bottom w:val="single" w:sz="4" w:space="0" w:color="auto"/>
              <w:right w:val="double" w:sz="6" w:space="0" w:color="auto"/>
            </w:tcBorders>
            <w:shd w:val="clear" w:color="auto" w:fill="auto"/>
            <w:noWrap/>
            <w:vAlign w:val="bottom"/>
            <w:hideMark/>
          </w:tcPr>
          <w:p w14:paraId="48DE5160" w14:textId="77777777" w:rsidR="00040D23" w:rsidRPr="00641337" w:rsidRDefault="00040D23" w:rsidP="00040D23">
            <w:pPr>
              <w:ind w:left="-108" w:right="-54"/>
              <w:jc w:val="right"/>
              <w:rPr>
                <w:color w:val="000000"/>
                <w:sz w:val="22"/>
                <w:szCs w:val="22"/>
              </w:rPr>
            </w:pPr>
            <w:r w:rsidRPr="00641337">
              <w:rPr>
                <w:color w:val="000000"/>
                <w:sz w:val="22"/>
                <w:szCs w:val="22"/>
              </w:rPr>
              <w:t>х</w:t>
            </w:r>
          </w:p>
        </w:tc>
      </w:tr>
      <w:tr w:rsidR="00040D23" w:rsidRPr="00641337" w14:paraId="2B33368A" w14:textId="77777777" w:rsidTr="00040D23">
        <w:trPr>
          <w:trHeight w:val="413"/>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465506E2" w14:textId="77777777" w:rsidR="00040D23" w:rsidRPr="00641337" w:rsidRDefault="00040D23" w:rsidP="00040D23">
            <w:pPr>
              <w:ind w:left="-131" w:right="-162"/>
              <w:jc w:val="center"/>
              <w:rPr>
                <w:color w:val="000000"/>
                <w:sz w:val="22"/>
                <w:szCs w:val="22"/>
              </w:rPr>
            </w:pPr>
            <w:r w:rsidRPr="00641337">
              <w:rPr>
                <w:color w:val="000000"/>
                <w:sz w:val="22"/>
                <w:szCs w:val="22"/>
              </w:rPr>
              <w:t>оценка 2020 года и прогноз 2021-2023 гг</w:t>
            </w:r>
          </w:p>
        </w:tc>
        <w:tc>
          <w:tcPr>
            <w:tcW w:w="992" w:type="dxa"/>
            <w:tcBorders>
              <w:top w:val="nil"/>
              <w:left w:val="nil"/>
              <w:bottom w:val="single" w:sz="4" w:space="0" w:color="auto"/>
              <w:right w:val="single" w:sz="4" w:space="0" w:color="auto"/>
            </w:tcBorders>
            <w:shd w:val="clear" w:color="auto" w:fill="auto"/>
            <w:noWrap/>
            <w:vAlign w:val="bottom"/>
            <w:hideMark/>
          </w:tcPr>
          <w:p w14:paraId="46F5DB27" w14:textId="77777777" w:rsidR="00040D23" w:rsidRPr="00641337" w:rsidRDefault="00040D23" w:rsidP="00040D23">
            <w:pPr>
              <w:ind w:left="-108" w:right="-54"/>
              <w:jc w:val="right"/>
              <w:rPr>
                <w:color w:val="000000"/>
                <w:sz w:val="22"/>
                <w:szCs w:val="22"/>
              </w:rPr>
            </w:pPr>
            <w:r w:rsidRPr="00641337">
              <w:rPr>
                <w:color w:val="000000"/>
                <w:sz w:val="22"/>
                <w:szCs w:val="22"/>
              </w:rPr>
              <w:t xml:space="preserve">12 707,00 </w:t>
            </w:r>
          </w:p>
        </w:tc>
        <w:tc>
          <w:tcPr>
            <w:tcW w:w="992" w:type="dxa"/>
            <w:tcBorders>
              <w:top w:val="nil"/>
              <w:left w:val="nil"/>
              <w:bottom w:val="single" w:sz="4" w:space="0" w:color="auto"/>
              <w:right w:val="single" w:sz="4" w:space="0" w:color="auto"/>
            </w:tcBorders>
            <w:shd w:val="clear" w:color="auto" w:fill="auto"/>
            <w:noWrap/>
            <w:vAlign w:val="bottom"/>
            <w:hideMark/>
          </w:tcPr>
          <w:p w14:paraId="60E532D8"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13 105,00 </w:t>
            </w:r>
          </w:p>
        </w:tc>
        <w:tc>
          <w:tcPr>
            <w:tcW w:w="992" w:type="dxa"/>
            <w:tcBorders>
              <w:top w:val="nil"/>
              <w:left w:val="nil"/>
              <w:bottom w:val="single" w:sz="4" w:space="0" w:color="auto"/>
              <w:right w:val="single" w:sz="4" w:space="0" w:color="auto"/>
            </w:tcBorders>
            <w:shd w:val="clear" w:color="auto" w:fill="auto"/>
            <w:noWrap/>
            <w:vAlign w:val="bottom"/>
            <w:hideMark/>
          </w:tcPr>
          <w:p w14:paraId="53DC73D7"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13 611,00 </w:t>
            </w:r>
          </w:p>
        </w:tc>
        <w:tc>
          <w:tcPr>
            <w:tcW w:w="993" w:type="dxa"/>
            <w:tcBorders>
              <w:top w:val="nil"/>
              <w:left w:val="nil"/>
              <w:bottom w:val="single" w:sz="4" w:space="0" w:color="auto"/>
              <w:right w:val="single" w:sz="4" w:space="0" w:color="auto"/>
            </w:tcBorders>
            <w:shd w:val="clear" w:color="auto" w:fill="auto"/>
            <w:noWrap/>
            <w:vAlign w:val="bottom"/>
            <w:hideMark/>
          </w:tcPr>
          <w:p w14:paraId="4B54E41C" w14:textId="77777777" w:rsidR="00040D23" w:rsidRPr="00641337" w:rsidRDefault="00040D23" w:rsidP="00040D23">
            <w:pPr>
              <w:ind w:left="-108" w:right="-54"/>
              <w:jc w:val="right"/>
              <w:rPr>
                <w:color w:val="000000"/>
                <w:sz w:val="22"/>
                <w:szCs w:val="22"/>
              </w:rPr>
            </w:pPr>
            <w:r w:rsidRPr="00641337">
              <w:rPr>
                <w:color w:val="000000"/>
                <w:sz w:val="22"/>
                <w:szCs w:val="22"/>
              </w:rPr>
              <w:t xml:space="preserve">14 120,00 </w:t>
            </w:r>
          </w:p>
        </w:tc>
        <w:tc>
          <w:tcPr>
            <w:tcW w:w="992" w:type="dxa"/>
            <w:tcBorders>
              <w:top w:val="nil"/>
              <w:left w:val="nil"/>
              <w:bottom w:val="single" w:sz="4" w:space="0" w:color="auto"/>
              <w:right w:val="single" w:sz="4" w:space="0" w:color="auto"/>
            </w:tcBorders>
            <w:shd w:val="clear" w:color="auto" w:fill="auto"/>
            <w:noWrap/>
            <w:vAlign w:val="bottom"/>
            <w:hideMark/>
          </w:tcPr>
          <w:p w14:paraId="12BFDA52" w14:textId="77777777" w:rsidR="00040D23" w:rsidRPr="00641337" w:rsidRDefault="00040D23" w:rsidP="00040D23">
            <w:pPr>
              <w:ind w:left="-108" w:right="-54"/>
              <w:jc w:val="right"/>
              <w:rPr>
                <w:color w:val="000000"/>
                <w:sz w:val="22"/>
                <w:szCs w:val="22"/>
              </w:rPr>
            </w:pPr>
            <w:r w:rsidRPr="00641337">
              <w:rPr>
                <w:color w:val="000000"/>
                <w:sz w:val="22"/>
                <w:szCs w:val="22"/>
              </w:rPr>
              <w:t xml:space="preserve">14 639,00 </w:t>
            </w:r>
          </w:p>
        </w:tc>
        <w:tc>
          <w:tcPr>
            <w:tcW w:w="992" w:type="dxa"/>
            <w:tcBorders>
              <w:top w:val="nil"/>
              <w:left w:val="nil"/>
              <w:bottom w:val="single" w:sz="4" w:space="0" w:color="auto"/>
              <w:right w:val="double" w:sz="6" w:space="0" w:color="auto"/>
            </w:tcBorders>
            <w:shd w:val="clear" w:color="auto" w:fill="auto"/>
            <w:noWrap/>
            <w:vAlign w:val="bottom"/>
            <w:hideMark/>
          </w:tcPr>
          <w:p w14:paraId="65272E97" w14:textId="77777777" w:rsidR="00040D23" w:rsidRPr="00641337" w:rsidRDefault="00040D23" w:rsidP="00040D23">
            <w:pPr>
              <w:ind w:left="-108" w:right="-54"/>
              <w:jc w:val="right"/>
              <w:rPr>
                <w:rFonts w:ascii="Calibri" w:hAnsi="Calibri"/>
                <w:color w:val="000000"/>
                <w:sz w:val="22"/>
                <w:szCs w:val="22"/>
              </w:rPr>
            </w:pPr>
            <w:r w:rsidRPr="00641337">
              <w:rPr>
                <w:rFonts w:ascii="Calibri" w:hAnsi="Calibri"/>
                <w:color w:val="000000"/>
                <w:sz w:val="22"/>
                <w:szCs w:val="22"/>
              </w:rPr>
              <w:t> </w:t>
            </w:r>
            <w:r w:rsidRPr="00641337">
              <w:rPr>
                <w:color w:val="000000"/>
                <w:sz w:val="22"/>
                <w:szCs w:val="22"/>
              </w:rPr>
              <w:t>х</w:t>
            </w:r>
          </w:p>
        </w:tc>
      </w:tr>
      <w:tr w:rsidR="00040D23" w:rsidRPr="00641337" w14:paraId="3FC44757" w14:textId="77777777" w:rsidTr="00040D23">
        <w:trPr>
          <w:trHeight w:val="365"/>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66C0243F" w14:textId="77777777" w:rsidR="00040D23" w:rsidRPr="00641337" w:rsidRDefault="00040D23" w:rsidP="00040D23">
            <w:pPr>
              <w:ind w:left="-131" w:right="-162"/>
              <w:jc w:val="center"/>
              <w:rPr>
                <w:color w:val="000000"/>
                <w:sz w:val="22"/>
                <w:szCs w:val="22"/>
              </w:rPr>
            </w:pPr>
            <w:r w:rsidRPr="00641337">
              <w:rPr>
                <w:color w:val="000000"/>
                <w:sz w:val="22"/>
                <w:szCs w:val="22"/>
              </w:rPr>
              <w:t>оценка 2021 года и прогноз 2022-2024 гг</w:t>
            </w:r>
          </w:p>
        </w:tc>
        <w:tc>
          <w:tcPr>
            <w:tcW w:w="992" w:type="dxa"/>
            <w:tcBorders>
              <w:top w:val="nil"/>
              <w:left w:val="nil"/>
              <w:bottom w:val="single" w:sz="4" w:space="0" w:color="auto"/>
              <w:right w:val="single" w:sz="4" w:space="0" w:color="auto"/>
            </w:tcBorders>
            <w:shd w:val="clear" w:color="auto" w:fill="auto"/>
            <w:noWrap/>
            <w:vAlign w:val="bottom"/>
            <w:hideMark/>
          </w:tcPr>
          <w:p w14:paraId="743B761A" w14:textId="77777777" w:rsidR="00040D23" w:rsidRPr="00641337" w:rsidRDefault="00040D23" w:rsidP="00040D23">
            <w:pPr>
              <w:ind w:left="-108" w:right="-54"/>
              <w:jc w:val="right"/>
              <w:rPr>
                <w:color w:val="000000"/>
                <w:sz w:val="22"/>
                <w:szCs w:val="22"/>
              </w:rPr>
            </w:pPr>
            <w:r w:rsidRPr="00641337">
              <w:rPr>
                <w:color w:val="000000"/>
                <w:sz w:val="22"/>
                <w:szCs w:val="22"/>
              </w:rPr>
              <w:t>х</w:t>
            </w:r>
          </w:p>
        </w:tc>
        <w:tc>
          <w:tcPr>
            <w:tcW w:w="992" w:type="dxa"/>
            <w:tcBorders>
              <w:top w:val="nil"/>
              <w:left w:val="nil"/>
              <w:bottom w:val="single" w:sz="4" w:space="0" w:color="auto"/>
              <w:right w:val="single" w:sz="4" w:space="0" w:color="auto"/>
            </w:tcBorders>
            <w:shd w:val="clear" w:color="auto" w:fill="auto"/>
            <w:noWrap/>
            <w:vAlign w:val="bottom"/>
            <w:hideMark/>
          </w:tcPr>
          <w:p w14:paraId="282EAEE5"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13 422,00 </w:t>
            </w:r>
          </w:p>
        </w:tc>
        <w:tc>
          <w:tcPr>
            <w:tcW w:w="992" w:type="dxa"/>
            <w:tcBorders>
              <w:top w:val="nil"/>
              <w:left w:val="nil"/>
              <w:bottom w:val="single" w:sz="4" w:space="0" w:color="auto"/>
              <w:right w:val="single" w:sz="4" w:space="0" w:color="auto"/>
            </w:tcBorders>
            <w:shd w:val="clear" w:color="auto" w:fill="auto"/>
            <w:noWrap/>
            <w:vAlign w:val="bottom"/>
            <w:hideMark/>
          </w:tcPr>
          <w:p w14:paraId="21F84CF4" w14:textId="77777777" w:rsidR="00040D23" w:rsidRPr="00641337" w:rsidRDefault="00040D23" w:rsidP="00040D23">
            <w:pPr>
              <w:ind w:left="-108" w:right="-54"/>
              <w:jc w:val="right"/>
              <w:rPr>
                <w:color w:val="000000"/>
                <w:sz w:val="22"/>
                <w:szCs w:val="22"/>
              </w:rPr>
            </w:pPr>
            <w:r w:rsidRPr="00641337">
              <w:rPr>
                <w:color w:val="000000"/>
                <w:sz w:val="22"/>
                <w:szCs w:val="22"/>
              </w:rPr>
              <w:t xml:space="preserve">13 857,00 </w:t>
            </w:r>
          </w:p>
        </w:tc>
        <w:tc>
          <w:tcPr>
            <w:tcW w:w="993" w:type="dxa"/>
            <w:tcBorders>
              <w:top w:val="nil"/>
              <w:left w:val="nil"/>
              <w:bottom w:val="single" w:sz="4" w:space="0" w:color="auto"/>
              <w:right w:val="single" w:sz="4" w:space="0" w:color="auto"/>
            </w:tcBorders>
            <w:shd w:val="clear" w:color="auto" w:fill="auto"/>
            <w:noWrap/>
            <w:vAlign w:val="bottom"/>
            <w:hideMark/>
          </w:tcPr>
          <w:p w14:paraId="4DACE43D" w14:textId="77777777" w:rsidR="00040D23" w:rsidRPr="00641337" w:rsidRDefault="00040D23" w:rsidP="00040D23">
            <w:pPr>
              <w:ind w:left="-108" w:right="-54"/>
              <w:jc w:val="right"/>
              <w:rPr>
                <w:color w:val="000000"/>
                <w:sz w:val="22"/>
                <w:szCs w:val="22"/>
              </w:rPr>
            </w:pPr>
            <w:r w:rsidRPr="00641337">
              <w:rPr>
                <w:color w:val="000000"/>
                <w:sz w:val="22"/>
                <w:szCs w:val="22"/>
              </w:rPr>
              <w:t xml:space="preserve">14 203,00 </w:t>
            </w:r>
          </w:p>
        </w:tc>
        <w:tc>
          <w:tcPr>
            <w:tcW w:w="992" w:type="dxa"/>
            <w:tcBorders>
              <w:top w:val="nil"/>
              <w:left w:val="nil"/>
              <w:bottom w:val="single" w:sz="4" w:space="0" w:color="auto"/>
              <w:right w:val="single" w:sz="4" w:space="0" w:color="auto"/>
            </w:tcBorders>
            <w:shd w:val="clear" w:color="auto" w:fill="auto"/>
            <w:noWrap/>
            <w:vAlign w:val="bottom"/>
            <w:hideMark/>
          </w:tcPr>
          <w:p w14:paraId="7CBCC974" w14:textId="77777777" w:rsidR="00040D23" w:rsidRPr="00641337" w:rsidRDefault="00040D23" w:rsidP="00040D23">
            <w:pPr>
              <w:ind w:left="-108" w:right="-54"/>
              <w:jc w:val="right"/>
              <w:rPr>
                <w:color w:val="000000"/>
                <w:sz w:val="22"/>
                <w:szCs w:val="22"/>
              </w:rPr>
            </w:pPr>
            <w:r w:rsidRPr="00641337">
              <w:rPr>
                <w:color w:val="000000"/>
                <w:sz w:val="22"/>
                <w:szCs w:val="22"/>
              </w:rPr>
              <w:t xml:space="preserve">15 232,00 </w:t>
            </w:r>
          </w:p>
        </w:tc>
        <w:tc>
          <w:tcPr>
            <w:tcW w:w="992" w:type="dxa"/>
            <w:tcBorders>
              <w:top w:val="nil"/>
              <w:left w:val="nil"/>
              <w:bottom w:val="single" w:sz="4" w:space="0" w:color="auto"/>
              <w:right w:val="double" w:sz="6" w:space="0" w:color="auto"/>
            </w:tcBorders>
            <w:shd w:val="clear" w:color="auto" w:fill="auto"/>
            <w:noWrap/>
            <w:vAlign w:val="bottom"/>
            <w:hideMark/>
          </w:tcPr>
          <w:p w14:paraId="71896A6A" w14:textId="77777777" w:rsidR="00040D23" w:rsidRPr="00641337" w:rsidRDefault="00040D23" w:rsidP="00040D23">
            <w:pPr>
              <w:ind w:left="-108" w:right="-54"/>
              <w:jc w:val="right"/>
              <w:rPr>
                <w:color w:val="000000"/>
                <w:sz w:val="22"/>
                <w:szCs w:val="22"/>
              </w:rPr>
            </w:pPr>
            <w:r w:rsidRPr="00641337">
              <w:rPr>
                <w:color w:val="000000"/>
                <w:sz w:val="22"/>
                <w:szCs w:val="22"/>
              </w:rPr>
              <w:t xml:space="preserve">16 330,00 </w:t>
            </w:r>
          </w:p>
        </w:tc>
      </w:tr>
      <w:tr w:rsidR="00040D23" w:rsidRPr="00040D23" w14:paraId="47A336CD" w14:textId="77777777" w:rsidTr="00040D23">
        <w:trPr>
          <w:trHeight w:val="156"/>
        </w:trPr>
        <w:tc>
          <w:tcPr>
            <w:tcW w:w="3238" w:type="dxa"/>
            <w:tcBorders>
              <w:top w:val="nil"/>
              <w:left w:val="double" w:sz="6" w:space="0" w:color="auto"/>
              <w:bottom w:val="double" w:sz="6" w:space="0" w:color="auto"/>
              <w:right w:val="single" w:sz="4" w:space="0" w:color="auto"/>
            </w:tcBorders>
            <w:shd w:val="clear" w:color="auto" w:fill="auto"/>
            <w:vAlign w:val="bottom"/>
            <w:hideMark/>
          </w:tcPr>
          <w:p w14:paraId="67F19E8F" w14:textId="77777777" w:rsidR="00040D23" w:rsidRPr="00641337" w:rsidRDefault="00040D23" w:rsidP="00040D23">
            <w:pPr>
              <w:ind w:left="-131" w:right="-162"/>
              <w:jc w:val="center"/>
              <w:rPr>
                <w:color w:val="000000"/>
                <w:sz w:val="22"/>
                <w:szCs w:val="22"/>
              </w:rPr>
            </w:pPr>
            <w:r w:rsidRPr="00641337">
              <w:rPr>
                <w:color w:val="000000"/>
                <w:sz w:val="22"/>
                <w:szCs w:val="22"/>
              </w:rPr>
              <w:t>отклонение от показателей предыдущего года (+), (-), руб.</w:t>
            </w:r>
          </w:p>
        </w:tc>
        <w:tc>
          <w:tcPr>
            <w:tcW w:w="992" w:type="dxa"/>
            <w:tcBorders>
              <w:top w:val="nil"/>
              <w:left w:val="nil"/>
              <w:bottom w:val="double" w:sz="6" w:space="0" w:color="auto"/>
              <w:right w:val="single" w:sz="4" w:space="0" w:color="auto"/>
            </w:tcBorders>
            <w:shd w:val="clear" w:color="auto" w:fill="auto"/>
            <w:vAlign w:val="bottom"/>
            <w:hideMark/>
          </w:tcPr>
          <w:p w14:paraId="3B5CB881" w14:textId="77777777" w:rsidR="00040D23" w:rsidRPr="00641337" w:rsidRDefault="00040D23" w:rsidP="00040D23">
            <w:pPr>
              <w:jc w:val="right"/>
              <w:rPr>
                <w:color w:val="000000"/>
                <w:sz w:val="22"/>
                <w:szCs w:val="22"/>
              </w:rPr>
            </w:pPr>
            <w:r w:rsidRPr="00641337">
              <w:rPr>
                <w:color w:val="000000"/>
                <w:sz w:val="22"/>
                <w:szCs w:val="22"/>
              </w:rPr>
              <w:t>х</w:t>
            </w:r>
          </w:p>
        </w:tc>
        <w:tc>
          <w:tcPr>
            <w:tcW w:w="992" w:type="dxa"/>
            <w:tcBorders>
              <w:top w:val="nil"/>
              <w:left w:val="nil"/>
              <w:bottom w:val="double" w:sz="6" w:space="0" w:color="auto"/>
              <w:right w:val="single" w:sz="4" w:space="0" w:color="auto"/>
            </w:tcBorders>
            <w:shd w:val="clear" w:color="auto" w:fill="auto"/>
            <w:vAlign w:val="bottom"/>
            <w:hideMark/>
          </w:tcPr>
          <w:p w14:paraId="6F1EFD8F" w14:textId="77777777" w:rsidR="00040D23" w:rsidRPr="00641337" w:rsidRDefault="00040D23" w:rsidP="00040D23">
            <w:pPr>
              <w:jc w:val="right"/>
              <w:rPr>
                <w:color w:val="000000"/>
                <w:sz w:val="22"/>
                <w:szCs w:val="22"/>
              </w:rPr>
            </w:pPr>
            <w:r w:rsidRPr="00641337">
              <w:rPr>
                <w:color w:val="000000"/>
                <w:sz w:val="22"/>
                <w:szCs w:val="22"/>
              </w:rPr>
              <w:t xml:space="preserve">317,00 </w:t>
            </w:r>
          </w:p>
        </w:tc>
        <w:tc>
          <w:tcPr>
            <w:tcW w:w="992" w:type="dxa"/>
            <w:tcBorders>
              <w:top w:val="nil"/>
              <w:left w:val="nil"/>
              <w:bottom w:val="double" w:sz="6" w:space="0" w:color="auto"/>
              <w:right w:val="single" w:sz="4" w:space="0" w:color="auto"/>
            </w:tcBorders>
            <w:shd w:val="clear" w:color="auto" w:fill="auto"/>
            <w:vAlign w:val="bottom"/>
            <w:hideMark/>
          </w:tcPr>
          <w:p w14:paraId="12F248D8" w14:textId="77777777" w:rsidR="00040D23" w:rsidRPr="00641337" w:rsidRDefault="00040D23" w:rsidP="00040D23">
            <w:pPr>
              <w:jc w:val="right"/>
              <w:rPr>
                <w:color w:val="000000"/>
                <w:sz w:val="22"/>
                <w:szCs w:val="22"/>
              </w:rPr>
            </w:pPr>
            <w:r w:rsidRPr="00641337">
              <w:rPr>
                <w:color w:val="000000"/>
                <w:sz w:val="22"/>
                <w:szCs w:val="22"/>
              </w:rPr>
              <w:t xml:space="preserve">246,00 </w:t>
            </w:r>
          </w:p>
        </w:tc>
        <w:tc>
          <w:tcPr>
            <w:tcW w:w="993" w:type="dxa"/>
            <w:tcBorders>
              <w:top w:val="nil"/>
              <w:left w:val="nil"/>
              <w:bottom w:val="double" w:sz="6" w:space="0" w:color="auto"/>
              <w:right w:val="single" w:sz="4" w:space="0" w:color="auto"/>
            </w:tcBorders>
            <w:shd w:val="clear" w:color="auto" w:fill="auto"/>
            <w:vAlign w:val="bottom"/>
            <w:hideMark/>
          </w:tcPr>
          <w:p w14:paraId="73E13D8A" w14:textId="77777777" w:rsidR="00040D23" w:rsidRPr="00641337" w:rsidRDefault="00040D23" w:rsidP="00040D23">
            <w:pPr>
              <w:jc w:val="right"/>
              <w:rPr>
                <w:color w:val="000000"/>
                <w:sz w:val="22"/>
                <w:szCs w:val="22"/>
              </w:rPr>
            </w:pPr>
            <w:r w:rsidRPr="00641337">
              <w:rPr>
                <w:color w:val="000000"/>
                <w:sz w:val="22"/>
                <w:szCs w:val="22"/>
              </w:rPr>
              <w:t xml:space="preserve">83,00 </w:t>
            </w:r>
          </w:p>
        </w:tc>
        <w:tc>
          <w:tcPr>
            <w:tcW w:w="992" w:type="dxa"/>
            <w:tcBorders>
              <w:top w:val="nil"/>
              <w:left w:val="nil"/>
              <w:bottom w:val="double" w:sz="6" w:space="0" w:color="auto"/>
              <w:right w:val="single" w:sz="4" w:space="0" w:color="auto"/>
            </w:tcBorders>
            <w:shd w:val="clear" w:color="auto" w:fill="auto"/>
            <w:vAlign w:val="bottom"/>
            <w:hideMark/>
          </w:tcPr>
          <w:p w14:paraId="2302C461" w14:textId="77777777" w:rsidR="00040D23" w:rsidRPr="00641337" w:rsidRDefault="00040D23" w:rsidP="00040D23">
            <w:pPr>
              <w:jc w:val="right"/>
              <w:rPr>
                <w:color w:val="000000"/>
                <w:sz w:val="22"/>
                <w:szCs w:val="22"/>
              </w:rPr>
            </w:pPr>
            <w:r w:rsidRPr="00641337">
              <w:rPr>
                <w:color w:val="000000"/>
                <w:sz w:val="22"/>
                <w:szCs w:val="22"/>
              </w:rPr>
              <w:t xml:space="preserve">593,00 </w:t>
            </w:r>
          </w:p>
        </w:tc>
        <w:tc>
          <w:tcPr>
            <w:tcW w:w="992" w:type="dxa"/>
            <w:tcBorders>
              <w:top w:val="nil"/>
              <w:left w:val="nil"/>
              <w:bottom w:val="double" w:sz="6" w:space="0" w:color="auto"/>
              <w:right w:val="double" w:sz="6" w:space="0" w:color="auto"/>
            </w:tcBorders>
            <w:shd w:val="clear" w:color="auto" w:fill="auto"/>
            <w:vAlign w:val="bottom"/>
            <w:hideMark/>
          </w:tcPr>
          <w:p w14:paraId="3C3490C9" w14:textId="77777777" w:rsidR="00040D23" w:rsidRPr="00641337" w:rsidRDefault="00040D23" w:rsidP="00040D23">
            <w:pPr>
              <w:jc w:val="right"/>
              <w:rPr>
                <w:color w:val="000000"/>
                <w:sz w:val="22"/>
                <w:szCs w:val="22"/>
              </w:rPr>
            </w:pPr>
            <w:r w:rsidRPr="00641337">
              <w:rPr>
                <w:color w:val="000000"/>
                <w:sz w:val="22"/>
                <w:szCs w:val="22"/>
              </w:rPr>
              <w:t>х</w:t>
            </w:r>
          </w:p>
        </w:tc>
      </w:tr>
    </w:tbl>
    <w:p w14:paraId="5B7A30C3" w14:textId="77777777" w:rsidR="00040D23" w:rsidRPr="00040D23" w:rsidRDefault="00040D23" w:rsidP="00040D23">
      <w:pPr>
        <w:rPr>
          <w:highlight w:val="cyan"/>
        </w:rPr>
      </w:pPr>
    </w:p>
    <w:p w14:paraId="79AD7DF5" w14:textId="2323BE30" w:rsidR="00040D23" w:rsidRPr="002F3B31" w:rsidRDefault="002F3B31" w:rsidP="00040D23">
      <w:r w:rsidRPr="002F3B31">
        <w:rPr>
          <w:noProof/>
        </w:rPr>
        <w:drawing>
          <wp:inline distT="0" distB="0" distL="0" distR="0" wp14:anchorId="55F64594" wp14:editId="5569BB50">
            <wp:extent cx="6072554" cy="2710180"/>
            <wp:effectExtent l="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0644" cy="2718254"/>
                    </a:xfrm>
                    <a:prstGeom prst="rect">
                      <a:avLst/>
                    </a:prstGeom>
                    <a:noFill/>
                  </pic:spPr>
                </pic:pic>
              </a:graphicData>
            </a:graphic>
          </wp:inline>
        </w:drawing>
      </w:r>
    </w:p>
    <w:p w14:paraId="0FC60709" w14:textId="77777777" w:rsidR="00040D23" w:rsidRPr="002F3B31" w:rsidRDefault="00040D23" w:rsidP="00040D23">
      <w:r w:rsidRPr="002F3B31">
        <w:t xml:space="preserve">Рисунок </w:t>
      </w:r>
      <w:r w:rsidRPr="002F3B31">
        <w:rPr>
          <w:noProof/>
        </w:rPr>
        <w:fldChar w:fldCharType="begin"/>
      </w:r>
      <w:r w:rsidRPr="002F3B31">
        <w:rPr>
          <w:noProof/>
        </w:rPr>
        <w:instrText xml:space="preserve"> SEQ Рисунок \* ARABIC </w:instrText>
      </w:r>
      <w:r w:rsidRPr="002F3B31">
        <w:rPr>
          <w:noProof/>
        </w:rPr>
        <w:fldChar w:fldCharType="separate"/>
      </w:r>
      <w:r w:rsidR="00473415">
        <w:rPr>
          <w:noProof/>
        </w:rPr>
        <w:t>3</w:t>
      </w:r>
      <w:r w:rsidRPr="002F3B31">
        <w:rPr>
          <w:noProof/>
        </w:rPr>
        <w:fldChar w:fldCharType="end"/>
      </w:r>
      <w:r w:rsidRPr="002F3B31">
        <w:t>. Динамика величины прожиточного минимума в Архангельской области, руб.</w:t>
      </w:r>
    </w:p>
    <w:p w14:paraId="3B088E74" w14:textId="77777777" w:rsidR="00040D23" w:rsidRPr="002F3B31" w:rsidRDefault="00040D23" w:rsidP="00040D23">
      <w:pPr>
        <w:ind w:firstLine="851"/>
        <w:jc w:val="both"/>
        <w:rPr>
          <w:sz w:val="28"/>
          <w:szCs w:val="28"/>
        </w:rPr>
      </w:pPr>
    </w:p>
    <w:p w14:paraId="524DDC18" w14:textId="651DD2B5" w:rsidR="00040D23" w:rsidRPr="00114AE4" w:rsidRDefault="00040D23" w:rsidP="00040D23">
      <w:pPr>
        <w:widowControl w:val="0"/>
        <w:ind w:firstLine="709"/>
        <w:jc w:val="both"/>
        <w:rPr>
          <w:sz w:val="28"/>
          <w:szCs w:val="28"/>
        </w:rPr>
      </w:pPr>
      <w:r w:rsidRPr="00114AE4">
        <w:rPr>
          <w:sz w:val="28"/>
          <w:szCs w:val="28"/>
        </w:rPr>
        <w:t>В соответствии с Прогнозом СЭР на среднесрочный период фактическая величина прожиточного минимума в Архангельской области в 2020 году составила 13 422,00 руб., при ожидаемой оценке на 2020 год – 13 105,00 руб., а величина прожиточного минимума в 2021 г</w:t>
      </w:r>
      <w:r w:rsidR="00114AE4">
        <w:rPr>
          <w:sz w:val="28"/>
          <w:szCs w:val="28"/>
        </w:rPr>
        <w:t>оду составит уже 13 857,00 руб.</w:t>
      </w:r>
    </w:p>
    <w:p w14:paraId="22DF4EF6" w14:textId="77777777" w:rsidR="00E11E40" w:rsidRPr="00DC13D5" w:rsidRDefault="00E11E40" w:rsidP="00E11E40">
      <w:pPr>
        <w:ind w:firstLine="709"/>
        <w:jc w:val="both"/>
        <w:rPr>
          <w:color w:val="FF0000"/>
          <w:sz w:val="28"/>
          <w:szCs w:val="28"/>
        </w:rPr>
      </w:pPr>
      <w:r w:rsidRPr="00114AE4">
        <w:rPr>
          <w:sz w:val="28"/>
          <w:szCs w:val="28"/>
        </w:rPr>
        <w:lastRenderedPageBreak/>
        <w:t>Показатель «Уровень бедности», в % от общей численности населения Архангельской области, установленный п.</w:t>
      </w:r>
      <w:r>
        <w:rPr>
          <w:sz w:val="28"/>
          <w:szCs w:val="28"/>
        </w:rPr>
        <w:t xml:space="preserve"> </w:t>
      </w:r>
      <w:r w:rsidRPr="00114AE4">
        <w:rPr>
          <w:sz w:val="28"/>
          <w:szCs w:val="28"/>
        </w:rPr>
        <w:t xml:space="preserve">7 раздела «Главная стратегическая цель (миссия): Архангельская область – центр Русского Севера, привлекающий и объединяющий людей для всестороннего развития, реализации передовых идей и комфортного проживания» Плана мероприятий по реализации Стратегии 2035 на </w:t>
      </w:r>
      <w:r w:rsidRPr="00114AE4">
        <w:rPr>
          <w:sz w:val="28"/>
          <w:szCs w:val="28"/>
          <w:lang w:val="en-US"/>
        </w:rPr>
        <w:t>II</w:t>
      </w:r>
      <w:r w:rsidRPr="00114AE4">
        <w:rPr>
          <w:sz w:val="28"/>
          <w:szCs w:val="28"/>
        </w:rPr>
        <w:t xml:space="preserve"> этапе (2022 – 2024 годы), составляет 6,8 %, </w:t>
      </w:r>
      <w:r w:rsidRPr="00114AE4">
        <w:rPr>
          <w:color w:val="FF0000"/>
          <w:sz w:val="28"/>
          <w:szCs w:val="28"/>
        </w:rPr>
        <w:t xml:space="preserve">что не соответствует прогнозным показателям </w:t>
      </w:r>
      <w:r w:rsidRPr="00DC13D5">
        <w:rPr>
          <w:sz w:val="28"/>
          <w:szCs w:val="28"/>
        </w:rPr>
        <w:t xml:space="preserve">«Доля населения с доходами ниже прожиточного минимума» на 2022 – 2024 годы, представленным в Прогнозе СЭР на среднесрочный период, </w:t>
      </w:r>
      <w:r w:rsidRPr="00DC13D5">
        <w:rPr>
          <w:color w:val="FF0000"/>
          <w:sz w:val="28"/>
          <w:szCs w:val="28"/>
        </w:rPr>
        <w:t>и не соответствует принципу единства и целостности, преемственности и непрерывности системы стратегического планирования (ст</w:t>
      </w:r>
      <w:r>
        <w:rPr>
          <w:color w:val="FF0000"/>
          <w:sz w:val="28"/>
          <w:szCs w:val="28"/>
        </w:rPr>
        <w:t>.</w:t>
      </w:r>
      <w:r w:rsidRPr="00DC13D5">
        <w:rPr>
          <w:color w:val="FF0000"/>
          <w:sz w:val="28"/>
          <w:szCs w:val="28"/>
        </w:rPr>
        <w:t xml:space="preserve"> 7 Федерального закона № 172-ФЗ).</w:t>
      </w:r>
    </w:p>
    <w:p w14:paraId="50A88089" w14:textId="77777777" w:rsidR="003626BD" w:rsidRPr="000D48A2" w:rsidRDefault="003626BD" w:rsidP="003626BD">
      <w:pPr>
        <w:ind w:firstLine="709"/>
        <w:jc w:val="both"/>
        <w:rPr>
          <w:sz w:val="28"/>
          <w:szCs w:val="28"/>
        </w:rPr>
      </w:pPr>
      <w:r w:rsidRPr="003626BD">
        <w:rPr>
          <w:sz w:val="28"/>
          <w:szCs w:val="28"/>
        </w:rPr>
        <w:t>Синхронизация показателей Прогноза СЭР на среднесрочный период с показателями, указанными в документах стратегического планирования Архангельской области будет возможна после 31 декабря 2021 года.</w:t>
      </w:r>
    </w:p>
    <w:p w14:paraId="215B9131" w14:textId="09C461AA" w:rsidR="00040D23" w:rsidRPr="00DC13D5" w:rsidRDefault="00040D23" w:rsidP="00040D23">
      <w:pPr>
        <w:ind w:firstLine="709"/>
        <w:jc w:val="both"/>
        <w:rPr>
          <w:sz w:val="28"/>
          <w:szCs w:val="28"/>
        </w:rPr>
      </w:pPr>
      <w:r w:rsidRPr="00DC13D5">
        <w:rPr>
          <w:sz w:val="28"/>
          <w:szCs w:val="28"/>
        </w:rPr>
        <w:t>По оперативным данным Архангельскстата за январь-июль 2021 года среднемесячная начисленная заработная плата одного работника составила 56 157,50 руб., что выше уровня соответствующего периода 2020 года на 7,4 %, а реальная заработная плата к аналогичному 2020 года увеличилась на 1,5</w:t>
      </w:r>
      <w:r w:rsidR="005B1291">
        <w:rPr>
          <w:sz w:val="28"/>
          <w:szCs w:val="28"/>
        </w:rPr>
        <w:t xml:space="preserve"> </w:t>
      </w:r>
      <w:r w:rsidRPr="00DC13D5">
        <w:rPr>
          <w:sz w:val="28"/>
          <w:szCs w:val="28"/>
        </w:rPr>
        <w:t>%.</w:t>
      </w:r>
    </w:p>
    <w:p w14:paraId="50DDB8E0" w14:textId="77777777" w:rsidR="00040D23" w:rsidRPr="00DE2297" w:rsidRDefault="00040D23" w:rsidP="00040D23">
      <w:pPr>
        <w:widowControl w:val="0"/>
        <w:ind w:firstLine="709"/>
        <w:jc w:val="both"/>
        <w:rPr>
          <w:sz w:val="28"/>
          <w:szCs w:val="28"/>
        </w:rPr>
      </w:pPr>
      <w:r w:rsidRPr="00DE2297">
        <w:rPr>
          <w:sz w:val="28"/>
          <w:szCs w:val="28"/>
        </w:rPr>
        <w:t>Согласно Прогнозу СЭР на среднесрочный период среднемесячная заработная плата одного работника по итогам 2021 года составит 56 578,98 руб. (107,20 % к предыдущему году). В 2020 году среднемесячная начисленная заработная плата одного работника составила 52 778,90 руб. с темпом прироста 6,76 % к показателям в 2019 году.</w:t>
      </w:r>
    </w:p>
    <w:p w14:paraId="650A4C6E" w14:textId="77777777" w:rsidR="00040D23" w:rsidRPr="00DE2297" w:rsidRDefault="00040D23" w:rsidP="00040D23">
      <w:pPr>
        <w:widowControl w:val="0"/>
        <w:ind w:firstLine="709"/>
        <w:jc w:val="both"/>
        <w:rPr>
          <w:sz w:val="28"/>
          <w:szCs w:val="28"/>
        </w:rPr>
      </w:pPr>
      <w:r w:rsidRPr="00DE2297">
        <w:rPr>
          <w:sz w:val="28"/>
          <w:szCs w:val="28"/>
        </w:rPr>
        <w:t>В среднесрочном периоде среднемесячная заработная плата прогнозируется с ростом, который составит в 2022 год 106,6 % к 2021 году, в 2023 году 106,7 % к 2022 году, в 2024 году 106,6 % к 2023 году.</w:t>
      </w:r>
    </w:p>
    <w:p w14:paraId="5722F6BE" w14:textId="2135D173" w:rsidR="00040D23" w:rsidRPr="00DE2297" w:rsidRDefault="00040D23" w:rsidP="00040D23">
      <w:pPr>
        <w:widowControl w:val="0"/>
        <w:ind w:firstLine="709"/>
        <w:jc w:val="both"/>
        <w:rPr>
          <w:sz w:val="28"/>
          <w:szCs w:val="28"/>
        </w:rPr>
      </w:pPr>
      <w:r w:rsidRPr="00DE2297">
        <w:rPr>
          <w:sz w:val="28"/>
          <w:szCs w:val="28"/>
        </w:rPr>
        <w:t xml:space="preserve">Сведения о фонде оплаты труда в Архангельской области и Ненецком автономного округе приведены в таблице </w:t>
      </w:r>
      <w:r w:rsidR="003625C0">
        <w:rPr>
          <w:sz w:val="28"/>
          <w:szCs w:val="28"/>
        </w:rPr>
        <w:t>13</w:t>
      </w:r>
      <w:r w:rsidRPr="00DE2297">
        <w:rPr>
          <w:sz w:val="28"/>
          <w:szCs w:val="28"/>
        </w:rPr>
        <w:t>:</w:t>
      </w:r>
    </w:p>
    <w:p w14:paraId="7360CE9B" w14:textId="77777777" w:rsidR="00040D23" w:rsidRPr="00DE2297" w:rsidRDefault="00040D23" w:rsidP="00040D23">
      <w:pPr>
        <w:pStyle w:val="af9"/>
        <w:rPr>
          <w:b w:val="0"/>
          <w:sz w:val="24"/>
          <w:szCs w:val="24"/>
        </w:rPr>
      </w:pPr>
    </w:p>
    <w:p w14:paraId="63E30C9D" w14:textId="77777777" w:rsidR="00040D23" w:rsidRPr="00DE2297" w:rsidRDefault="00040D23" w:rsidP="00040D23">
      <w:pPr>
        <w:pStyle w:val="af9"/>
        <w:rPr>
          <w:b w:val="0"/>
          <w:sz w:val="24"/>
          <w:szCs w:val="24"/>
        </w:rPr>
      </w:pPr>
      <w:r w:rsidRPr="00DE2297">
        <w:rPr>
          <w:b w:val="0"/>
          <w:sz w:val="24"/>
          <w:szCs w:val="24"/>
        </w:rPr>
        <w:t xml:space="preserve">Таблица </w:t>
      </w:r>
      <w:r w:rsidRPr="00DE2297">
        <w:rPr>
          <w:b w:val="0"/>
          <w:sz w:val="24"/>
          <w:szCs w:val="24"/>
        </w:rPr>
        <w:fldChar w:fldCharType="begin"/>
      </w:r>
      <w:r w:rsidRPr="00DE2297">
        <w:rPr>
          <w:b w:val="0"/>
          <w:sz w:val="24"/>
          <w:szCs w:val="24"/>
        </w:rPr>
        <w:instrText xml:space="preserve"> SEQ Таблица \* ARABIC </w:instrText>
      </w:r>
      <w:r w:rsidRPr="00DE2297">
        <w:rPr>
          <w:b w:val="0"/>
          <w:sz w:val="24"/>
          <w:szCs w:val="24"/>
        </w:rPr>
        <w:fldChar w:fldCharType="separate"/>
      </w:r>
      <w:r w:rsidR="00473415">
        <w:rPr>
          <w:b w:val="0"/>
          <w:noProof/>
          <w:sz w:val="24"/>
          <w:szCs w:val="24"/>
        </w:rPr>
        <w:t>13</w:t>
      </w:r>
      <w:r w:rsidRPr="00DE2297">
        <w:rPr>
          <w:b w:val="0"/>
          <w:sz w:val="24"/>
          <w:szCs w:val="24"/>
        </w:rPr>
        <w:fldChar w:fldCharType="end"/>
      </w:r>
      <w:r w:rsidRPr="00DE2297">
        <w:rPr>
          <w:b w:val="0"/>
          <w:sz w:val="24"/>
          <w:szCs w:val="24"/>
        </w:rPr>
        <w:t>. Фонд оплаты труда в Архангельской области и Ненецком автономном округе в 2021 – 2024 годах</w:t>
      </w:r>
    </w:p>
    <w:tbl>
      <w:tblPr>
        <w:tblW w:w="9331" w:type="dxa"/>
        <w:tblLayout w:type="fixed"/>
        <w:tblLook w:val="04A0" w:firstRow="1" w:lastRow="0" w:firstColumn="1" w:lastColumn="0" w:noHBand="0" w:noVBand="1"/>
      </w:tblPr>
      <w:tblGrid>
        <w:gridCol w:w="2200"/>
        <w:gridCol w:w="1179"/>
        <w:gridCol w:w="1134"/>
        <w:gridCol w:w="851"/>
        <w:gridCol w:w="1134"/>
        <w:gridCol w:w="804"/>
        <w:gridCol w:w="1180"/>
        <w:gridCol w:w="849"/>
      </w:tblGrid>
      <w:tr w:rsidR="00040D23" w:rsidRPr="00DE2297" w14:paraId="4CDA0FA9" w14:textId="77777777" w:rsidTr="00647657">
        <w:trPr>
          <w:cantSplit/>
          <w:trHeight w:val="140"/>
          <w:tblHeader/>
        </w:trPr>
        <w:tc>
          <w:tcPr>
            <w:tcW w:w="2200"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867CA10" w14:textId="77777777" w:rsidR="00040D23" w:rsidRPr="00DE2297" w:rsidRDefault="00040D23" w:rsidP="00040D23">
            <w:pPr>
              <w:jc w:val="center"/>
              <w:rPr>
                <w:color w:val="000000"/>
                <w:sz w:val="21"/>
                <w:szCs w:val="21"/>
              </w:rPr>
            </w:pPr>
            <w:r w:rsidRPr="00DE2297">
              <w:rPr>
                <w:color w:val="000000"/>
                <w:sz w:val="21"/>
                <w:szCs w:val="21"/>
              </w:rPr>
              <w:t>Показатель</w:t>
            </w:r>
          </w:p>
        </w:tc>
        <w:tc>
          <w:tcPr>
            <w:tcW w:w="117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0BF9849" w14:textId="77777777" w:rsidR="00040D23" w:rsidRPr="00DE2297" w:rsidRDefault="00040D23" w:rsidP="00040D23">
            <w:pPr>
              <w:jc w:val="center"/>
              <w:rPr>
                <w:color w:val="000000"/>
                <w:sz w:val="21"/>
                <w:szCs w:val="21"/>
              </w:rPr>
            </w:pPr>
            <w:r w:rsidRPr="00DE2297">
              <w:rPr>
                <w:color w:val="000000"/>
                <w:sz w:val="21"/>
                <w:szCs w:val="21"/>
              </w:rPr>
              <w:t>Оценка 2021 г.</w:t>
            </w:r>
          </w:p>
        </w:tc>
        <w:tc>
          <w:tcPr>
            <w:tcW w:w="5952" w:type="dxa"/>
            <w:gridSpan w:val="6"/>
            <w:tcBorders>
              <w:top w:val="double" w:sz="6" w:space="0" w:color="auto"/>
              <w:left w:val="nil"/>
              <w:bottom w:val="single" w:sz="4" w:space="0" w:color="auto"/>
              <w:right w:val="double" w:sz="6" w:space="0" w:color="000000"/>
            </w:tcBorders>
            <w:shd w:val="clear" w:color="auto" w:fill="auto"/>
            <w:noWrap/>
            <w:vAlign w:val="center"/>
            <w:hideMark/>
          </w:tcPr>
          <w:p w14:paraId="31420582" w14:textId="77777777" w:rsidR="00040D23" w:rsidRPr="00DE2297" w:rsidRDefault="00040D23" w:rsidP="00040D23">
            <w:pPr>
              <w:jc w:val="center"/>
              <w:rPr>
                <w:color w:val="000000"/>
                <w:sz w:val="21"/>
                <w:szCs w:val="21"/>
              </w:rPr>
            </w:pPr>
            <w:r w:rsidRPr="00DE2297">
              <w:rPr>
                <w:color w:val="000000"/>
                <w:sz w:val="21"/>
                <w:szCs w:val="21"/>
              </w:rPr>
              <w:t>Прогноз</w:t>
            </w:r>
          </w:p>
        </w:tc>
      </w:tr>
      <w:tr w:rsidR="00040D23" w:rsidRPr="00DE2297" w14:paraId="520310B3" w14:textId="77777777" w:rsidTr="00647657">
        <w:trPr>
          <w:cantSplit/>
          <w:trHeight w:val="765"/>
          <w:tblHeader/>
        </w:trPr>
        <w:tc>
          <w:tcPr>
            <w:tcW w:w="2200"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6497B284" w14:textId="77777777" w:rsidR="00040D23" w:rsidRPr="00DE2297" w:rsidRDefault="00040D23" w:rsidP="00040D23">
            <w:pPr>
              <w:rPr>
                <w:color w:val="000000"/>
                <w:sz w:val="21"/>
                <w:szCs w:val="21"/>
              </w:rPr>
            </w:pPr>
          </w:p>
        </w:tc>
        <w:tc>
          <w:tcPr>
            <w:tcW w:w="1179"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2AA84FEA" w14:textId="77777777" w:rsidR="00040D23" w:rsidRPr="00DE2297" w:rsidRDefault="00040D23" w:rsidP="00040D23">
            <w:pPr>
              <w:rPr>
                <w:color w:val="000000"/>
                <w:sz w:val="21"/>
                <w:szCs w:val="21"/>
              </w:rPr>
            </w:pPr>
          </w:p>
        </w:tc>
        <w:tc>
          <w:tcPr>
            <w:tcW w:w="1134" w:type="dxa"/>
            <w:tcBorders>
              <w:top w:val="nil"/>
              <w:left w:val="nil"/>
              <w:bottom w:val="single" w:sz="4" w:space="0" w:color="auto"/>
              <w:right w:val="single" w:sz="4" w:space="0" w:color="auto"/>
            </w:tcBorders>
            <w:shd w:val="clear" w:color="auto" w:fill="auto"/>
            <w:noWrap/>
            <w:vAlign w:val="center"/>
            <w:hideMark/>
          </w:tcPr>
          <w:p w14:paraId="160E954F" w14:textId="77777777" w:rsidR="00040D23" w:rsidRPr="00DE2297" w:rsidRDefault="00040D23" w:rsidP="00040D23">
            <w:pPr>
              <w:jc w:val="center"/>
              <w:rPr>
                <w:color w:val="000000"/>
                <w:sz w:val="21"/>
                <w:szCs w:val="21"/>
              </w:rPr>
            </w:pPr>
            <w:r w:rsidRPr="00DE2297">
              <w:rPr>
                <w:color w:val="000000"/>
                <w:sz w:val="21"/>
                <w:szCs w:val="21"/>
              </w:rPr>
              <w:t>2022 год</w:t>
            </w:r>
          </w:p>
        </w:tc>
        <w:tc>
          <w:tcPr>
            <w:tcW w:w="851" w:type="dxa"/>
            <w:tcBorders>
              <w:top w:val="nil"/>
              <w:left w:val="nil"/>
              <w:bottom w:val="single" w:sz="4" w:space="0" w:color="auto"/>
              <w:right w:val="single" w:sz="4" w:space="0" w:color="auto"/>
            </w:tcBorders>
            <w:shd w:val="clear" w:color="auto" w:fill="auto"/>
            <w:vAlign w:val="center"/>
            <w:hideMark/>
          </w:tcPr>
          <w:p w14:paraId="4882AE3F" w14:textId="77777777" w:rsidR="00040D23" w:rsidRPr="00DE2297" w:rsidRDefault="00040D23" w:rsidP="00040D23">
            <w:pPr>
              <w:jc w:val="center"/>
              <w:rPr>
                <w:color w:val="000000"/>
                <w:sz w:val="21"/>
                <w:szCs w:val="21"/>
              </w:rPr>
            </w:pPr>
            <w:r w:rsidRPr="00DE2297">
              <w:rPr>
                <w:color w:val="000000"/>
                <w:sz w:val="21"/>
                <w:szCs w:val="21"/>
              </w:rPr>
              <w:t>в % к предыдущему году</w:t>
            </w:r>
          </w:p>
        </w:tc>
        <w:tc>
          <w:tcPr>
            <w:tcW w:w="1134" w:type="dxa"/>
            <w:tcBorders>
              <w:top w:val="nil"/>
              <w:left w:val="nil"/>
              <w:bottom w:val="single" w:sz="4" w:space="0" w:color="auto"/>
              <w:right w:val="single" w:sz="4" w:space="0" w:color="auto"/>
            </w:tcBorders>
            <w:shd w:val="clear" w:color="auto" w:fill="auto"/>
            <w:noWrap/>
            <w:vAlign w:val="center"/>
            <w:hideMark/>
          </w:tcPr>
          <w:p w14:paraId="586389B7" w14:textId="77777777" w:rsidR="00040D23" w:rsidRPr="00DE2297" w:rsidRDefault="00040D23" w:rsidP="00040D23">
            <w:pPr>
              <w:jc w:val="center"/>
              <w:rPr>
                <w:color w:val="000000"/>
                <w:sz w:val="21"/>
                <w:szCs w:val="21"/>
              </w:rPr>
            </w:pPr>
            <w:r w:rsidRPr="00DE2297">
              <w:rPr>
                <w:color w:val="000000"/>
                <w:sz w:val="21"/>
                <w:szCs w:val="21"/>
              </w:rPr>
              <w:t>2023 год</w:t>
            </w:r>
          </w:p>
        </w:tc>
        <w:tc>
          <w:tcPr>
            <w:tcW w:w="804" w:type="dxa"/>
            <w:tcBorders>
              <w:top w:val="nil"/>
              <w:left w:val="nil"/>
              <w:bottom w:val="single" w:sz="4" w:space="0" w:color="auto"/>
              <w:right w:val="single" w:sz="4" w:space="0" w:color="auto"/>
            </w:tcBorders>
            <w:shd w:val="clear" w:color="auto" w:fill="auto"/>
            <w:vAlign w:val="center"/>
            <w:hideMark/>
          </w:tcPr>
          <w:p w14:paraId="7DA721B8" w14:textId="77777777" w:rsidR="00040D23" w:rsidRPr="00DE2297" w:rsidRDefault="00040D23" w:rsidP="00040D23">
            <w:pPr>
              <w:jc w:val="center"/>
              <w:rPr>
                <w:color w:val="000000"/>
                <w:sz w:val="21"/>
                <w:szCs w:val="21"/>
              </w:rPr>
            </w:pPr>
            <w:r w:rsidRPr="00DE2297">
              <w:rPr>
                <w:color w:val="000000"/>
                <w:sz w:val="21"/>
                <w:szCs w:val="21"/>
              </w:rPr>
              <w:t>в % к предыдущему году</w:t>
            </w:r>
          </w:p>
        </w:tc>
        <w:tc>
          <w:tcPr>
            <w:tcW w:w="1180" w:type="dxa"/>
            <w:tcBorders>
              <w:top w:val="nil"/>
              <w:left w:val="nil"/>
              <w:bottom w:val="single" w:sz="4" w:space="0" w:color="auto"/>
              <w:right w:val="single" w:sz="4" w:space="0" w:color="auto"/>
            </w:tcBorders>
            <w:shd w:val="clear" w:color="auto" w:fill="auto"/>
            <w:noWrap/>
            <w:vAlign w:val="center"/>
            <w:hideMark/>
          </w:tcPr>
          <w:p w14:paraId="0FC593CC" w14:textId="77777777" w:rsidR="00040D23" w:rsidRPr="00DE2297" w:rsidRDefault="00040D23" w:rsidP="00040D23">
            <w:pPr>
              <w:jc w:val="center"/>
              <w:rPr>
                <w:color w:val="000000"/>
                <w:sz w:val="21"/>
                <w:szCs w:val="21"/>
              </w:rPr>
            </w:pPr>
            <w:r w:rsidRPr="00DE2297">
              <w:rPr>
                <w:color w:val="000000"/>
                <w:sz w:val="21"/>
                <w:szCs w:val="21"/>
              </w:rPr>
              <w:t>2024 год</w:t>
            </w:r>
          </w:p>
        </w:tc>
        <w:tc>
          <w:tcPr>
            <w:tcW w:w="849" w:type="dxa"/>
            <w:tcBorders>
              <w:top w:val="nil"/>
              <w:left w:val="nil"/>
              <w:bottom w:val="single" w:sz="4" w:space="0" w:color="auto"/>
              <w:right w:val="double" w:sz="6" w:space="0" w:color="auto"/>
            </w:tcBorders>
            <w:shd w:val="clear" w:color="auto" w:fill="auto"/>
            <w:vAlign w:val="center"/>
            <w:hideMark/>
          </w:tcPr>
          <w:p w14:paraId="29C3A7A4" w14:textId="77777777" w:rsidR="00040D23" w:rsidRPr="00DE2297" w:rsidRDefault="00040D23" w:rsidP="00040D23">
            <w:pPr>
              <w:jc w:val="center"/>
              <w:rPr>
                <w:color w:val="000000"/>
                <w:sz w:val="21"/>
                <w:szCs w:val="21"/>
              </w:rPr>
            </w:pPr>
            <w:r w:rsidRPr="00DE2297">
              <w:rPr>
                <w:color w:val="000000"/>
                <w:sz w:val="21"/>
                <w:szCs w:val="21"/>
              </w:rPr>
              <w:t>в % к предыдущему году</w:t>
            </w:r>
          </w:p>
        </w:tc>
      </w:tr>
      <w:tr w:rsidR="00040D23" w:rsidRPr="00DE2297" w14:paraId="73CA1D25" w14:textId="77777777" w:rsidTr="00040D23">
        <w:trPr>
          <w:trHeight w:val="198"/>
        </w:trPr>
        <w:tc>
          <w:tcPr>
            <w:tcW w:w="9331"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5AA47FDD" w14:textId="77777777" w:rsidR="00040D23" w:rsidRPr="00DE2297" w:rsidRDefault="00040D23" w:rsidP="00040D23">
            <w:pPr>
              <w:jc w:val="center"/>
              <w:rPr>
                <w:color w:val="000000"/>
                <w:sz w:val="21"/>
                <w:szCs w:val="21"/>
              </w:rPr>
            </w:pPr>
            <w:r w:rsidRPr="00DE2297">
              <w:rPr>
                <w:color w:val="000000"/>
                <w:sz w:val="21"/>
                <w:szCs w:val="21"/>
              </w:rPr>
              <w:t>Архангельская область</w:t>
            </w:r>
          </w:p>
        </w:tc>
      </w:tr>
      <w:tr w:rsidR="00040D23" w:rsidRPr="00DE2297" w14:paraId="6D86D10F" w14:textId="77777777" w:rsidTr="00040D23">
        <w:trPr>
          <w:trHeight w:val="765"/>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2BCD08CE" w14:textId="77777777" w:rsidR="00040D23" w:rsidRPr="00DE2297" w:rsidRDefault="00040D23" w:rsidP="00040D23">
            <w:pPr>
              <w:rPr>
                <w:color w:val="000000"/>
                <w:sz w:val="21"/>
                <w:szCs w:val="21"/>
              </w:rPr>
            </w:pPr>
            <w:r w:rsidRPr="00DE2297">
              <w:rPr>
                <w:color w:val="000000"/>
                <w:sz w:val="21"/>
                <w:szCs w:val="21"/>
              </w:rPr>
              <w:t>Фонд начисленной заработной платы, млн.руб.</w:t>
            </w:r>
          </w:p>
        </w:tc>
        <w:tc>
          <w:tcPr>
            <w:tcW w:w="1179" w:type="dxa"/>
            <w:tcBorders>
              <w:top w:val="nil"/>
              <w:left w:val="nil"/>
              <w:bottom w:val="single" w:sz="4" w:space="0" w:color="auto"/>
              <w:right w:val="single" w:sz="4" w:space="0" w:color="auto"/>
            </w:tcBorders>
            <w:shd w:val="clear" w:color="auto" w:fill="auto"/>
            <w:noWrap/>
            <w:vAlign w:val="bottom"/>
            <w:hideMark/>
          </w:tcPr>
          <w:p w14:paraId="73D7A41E" w14:textId="77777777" w:rsidR="00040D23" w:rsidRPr="00DE2297" w:rsidRDefault="00040D23" w:rsidP="00040D23">
            <w:pPr>
              <w:jc w:val="right"/>
              <w:rPr>
                <w:color w:val="000000"/>
                <w:sz w:val="21"/>
                <w:szCs w:val="21"/>
              </w:rPr>
            </w:pPr>
            <w:r w:rsidRPr="00DE2297">
              <w:rPr>
                <w:color w:val="000000"/>
                <w:sz w:val="21"/>
                <w:szCs w:val="21"/>
              </w:rPr>
              <w:t xml:space="preserve">230 027,50 </w:t>
            </w:r>
          </w:p>
        </w:tc>
        <w:tc>
          <w:tcPr>
            <w:tcW w:w="1134" w:type="dxa"/>
            <w:tcBorders>
              <w:top w:val="nil"/>
              <w:left w:val="nil"/>
              <w:bottom w:val="single" w:sz="4" w:space="0" w:color="auto"/>
              <w:right w:val="single" w:sz="4" w:space="0" w:color="auto"/>
            </w:tcBorders>
            <w:shd w:val="clear" w:color="auto" w:fill="auto"/>
            <w:noWrap/>
            <w:vAlign w:val="bottom"/>
            <w:hideMark/>
          </w:tcPr>
          <w:p w14:paraId="32C01892" w14:textId="77777777" w:rsidR="00040D23" w:rsidRPr="00DE2297" w:rsidRDefault="00040D23" w:rsidP="00040D23">
            <w:pPr>
              <w:ind w:right="-108"/>
              <w:jc w:val="right"/>
              <w:rPr>
                <w:color w:val="000000"/>
                <w:sz w:val="21"/>
                <w:szCs w:val="21"/>
              </w:rPr>
            </w:pPr>
            <w:r w:rsidRPr="00DE2297">
              <w:rPr>
                <w:color w:val="000000"/>
                <w:sz w:val="21"/>
                <w:szCs w:val="21"/>
              </w:rPr>
              <w:t xml:space="preserve">242 603,78 </w:t>
            </w:r>
          </w:p>
        </w:tc>
        <w:tc>
          <w:tcPr>
            <w:tcW w:w="851" w:type="dxa"/>
            <w:tcBorders>
              <w:top w:val="nil"/>
              <w:left w:val="nil"/>
              <w:bottom w:val="single" w:sz="4" w:space="0" w:color="auto"/>
              <w:right w:val="single" w:sz="4" w:space="0" w:color="auto"/>
            </w:tcBorders>
            <w:shd w:val="clear" w:color="auto" w:fill="auto"/>
            <w:noWrap/>
            <w:vAlign w:val="bottom"/>
            <w:hideMark/>
          </w:tcPr>
          <w:p w14:paraId="0E7B74AE" w14:textId="77777777" w:rsidR="00040D23" w:rsidRPr="00DE2297" w:rsidRDefault="00040D23" w:rsidP="00040D23">
            <w:pPr>
              <w:jc w:val="right"/>
              <w:rPr>
                <w:color w:val="000000"/>
                <w:sz w:val="21"/>
                <w:szCs w:val="21"/>
              </w:rPr>
            </w:pPr>
            <w:r w:rsidRPr="00DE2297">
              <w:rPr>
                <w:color w:val="000000"/>
                <w:sz w:val="21"/>
                <w:szCs w:val="21"/>
              </w:rPr>
              <w:t xml:space="preserve">105,47 </w:t>
            </w:r>
          </w:p>
        </w:tc>
        <w:tc>
          <w:tcPr>
            <w:tcW w:w="1134" w:type="dxa"/>
            <w:tcBorders>
              <w:top w:val="nil"/>
              <w:left w:val="nil"/>
              <w:bottom w:val="single" w:sz="4" w:space="0" w:color="auto"/>
              <w:right w:val="single" w:sz="4" w:space="0" w:color="auto"/>
            </w:tcBorders>
            <w:shd w:val="clear" w:color="auto" w:fill="auto"/>
            <w:noWrap/>
            <w:vAlign w:val="bottom"/>
            <w:hideMark/>
          </w:tcPr>
          <w:p w14:paraId="3137F04F" w14:textId="77777777" w:rsidR="00040D23" w:rsidRPr="00DE2297" w:rsidRDefault="00040D23" w:rsidP="00040D23">
            <w:pPr>
              <w:ind w:right="-108"/>
              <w:jc w:val="right"/>
              <w:rPr>
                <w:color w:val="000000"/>
                <w:sz w:val="21"/>
                <w:szCs w:val="21"/>
              </w:rPr>
            </w:pPr>
            <w:r w:rsidRPr="00DE2297">
              <w:rPr>
                <w:color w:val="000000"/>
                <w:sz w:val="21"/>
                <w:szCs w:val="21"/>
              </w:rPr>
              <w:t xml:space="preserve">256 309,79 </w:t>
            </w:r>
          </w:p>
        </w:tc>
        <w:tc>
          <w:tcPr>
            <w:tcW w:w="804" w:type="dxa"/>
            <w:tcBorders>
              <w:top w:val="nil"/>
              <w:left w:val="nil"/>
              <w:bottom w:val="single" w:sz="4" w:space="0" w:color="auto"/>
              <w:right w:val="single" w:sz="4" w:space="0" w:color="auto"/>
            </w:tcBorders>
            <w:shd w:val="clear" w:color="auto" w:fill="auto"/>
            <w:noWrap/>
            <w:vAlign w:val="bottom"/>
            <w:hideMark/>
          </w:tcPr>
          <w:p w14:paraId="4A0AC9E9" w14:textId="77777777" w:rsidR="00040D23" w:rsidRPr="00DE2297" w:rsidRDefault="00040D23" w:rsidP="00040D23">
            <w:pPr>
              <w:jc w:val="right"/>
              <w:rPr>
                <w:color w:val="000000"/>
                <w:sz w:val="21"/>
                <w:szCs w:val="21"/>
              </w:rPr>
            </w:pPr>
            <w:r w:rsidRPr="00DE2297">
              <w:rPr>
                <w:color w:val="000000"/>
                <w:sz w:val="21"/>
                <w:szCs w:val="21"/>
              </w:rPr>
              <w:t xml:space="preserve">105,65 </w:t>
            </w:r>
          </w:p>
        </w:tc>
        <w:tc>
          <w:tcPr>
            <w:tcW w:w="1180" w:type="dxa"/>
            <w:tcBorders>
              <w:top w:val="nil"/>
              <w:left w:val="nil"/>
              <w:bottom w:val="single" w:sz="4" w:space="0" w:color="auto"/>
              <w:right w:val="single" w:sz="4" w:space="0" w:color="auto"/>
            </w:tcBorders>
            <w:shd w:val="clear" w:color="auto" w:fill="auto"/>
            <w:noWrap/>
            <w:vAlign w:val="bottom"/>
            <w:hideMark/>
          </w:tcPr>
          <w:p w14:paraId="1AF0C6DD" w14:textId="77777777" w:rsidR="00040D23" w:rsidRPr="00DE2297" w:rsidRDefault="00040D23" w:rsidP="00040D23">
            <w:pPr>
              <w:jc w:val="right"/>
              <w:rPr>
                <w:color w:val="000000"/>
                <w:sz w:val="21"/>
                <w:szCs w:val="21"/>
              </w:rPr>
            </w:pPr>
            <w:r w:rsidRPr="00DE2297">
              <w:rPr>
                <w:color w:val="000000"/>
                <w:sz w:val="21"/>
                <w:szCs w:val="21"/>
              </w:rPr>
              <w:t xml:space="preserve">270 838,92 </w:t>
            </w:r>
          </w:p>
        </w:tc>
        <w:tc>
          <w:tcPr>
            <w:tcW w:w="849" w:type="dxa"/>
            <w:tcBorders>
              <w:top w:val="nil"/>
              <w:left w:val="nil"/>
              <w:bottom w:val="single" w:sz="4" w:space="0" w:color="auto"/>
              <w:right w:val="double" w:sz="6" w:space="0" w:color="auto"/>
            </w:tcBorders>
            <w:shd w:val="clear" w:color="auto" w:fill="auto"/>
            <w:noWrap/>
            <w:vAlign w:val="bottom"/>
            <w:hideMark/>
          </w:tcPr>
          <w:p w14:paraId="2209D03F" w14:textId="77777777" w:rsidR="00040D23" w:rsidRPr="00DE2297" w:rsidRDefault="00040D23" w:rsidP="00040D23">
            <w:pPr>
              <w:jc w:val="right"/>
              <w:rPr>
                <w:color w:val="000000"/>
                <w:sz w:val="21"/>
                <w:szCs w:val="21"/>
              </w:rPr>
            </w:pPr>
            <w:r w:rsidRPr="00DE2297">
              <w:rPr>
                <w:color w:val="000000"/>
                <w:sz w:val="21"/>
                <w:szCs w:val="21"/>
              </w:rPr>
              <w:t xml:space="preserve">105,67 </w:t>
            </w:r>
          </w:p>
        </w:tc>
      </w:tr>
      <w:tr w:rsidR="00040D23" w:rsidRPr="00DE2297" w14:paraId="4FA13517" w14:textId="77777777" w:rsidTr="00040D23">
        <w:trPr>
          <w:trHeight w:val="780"/>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680F13EC" w14:textId="77777777" w:rsidR="00040D23" w:rsidRPr="00DE2297" w:rsidRDefault="00040D23" w:rsidP="00040D23">
            <w:pPr>
              <w:rPr>
                <w:color w:val="000000"/>
                <w:sz w:val="21"/>
                <w:szCs w:val="21"/>
              </w:rPr>
            </w:pPr>
            <w:r w:rsidRPr="00DE2297">
              <w:rPr>
                <w:color w:val="000000"/>
                <w:sz w:val="21"/>
                <w:szCs w:val="21"/>
              </w:rPr>
              <w:t>Среднесписочная численность работников организаций, тыс.чел.</w:t>
            </w:r>
          </w:p>
        </w:tc>
        <w:tc>
          <w:tcPr>
            <w:tcW w:w="1179" w:type="dxa"/>
            <w:tcBorders>
              <w:top w:val="nil"/>
              <w:left w:val="nil"/>
              <w:bottom w:val="single" w:sz="4" w:space="0" w:color="auto"/>
              <w:right w:val="single" w:sz="4" w:space="0" w:color="auto"/>
            </w:tcBorders>
            <w:shd w:val="clear" w:color="auto" w:fill="auto"/>
            <w:noWrap/>
            <w:vAlign w:val="bottom"/>
            <w:hideMark/>
          </w:tcPr>
          <w:p w14:paraId="257C3F18" w14:textId="77777777" w:rsidR="00040D23" w:rsidRPr="00DE2297" w:rsidRDefault="00040D23" w:rsidP="00040D23">
            <w:pPr>
              <w:jc w:val="right"/>
              <w:rPr>
                <w:color w:val="000000"/>
                <w:sz w:val="21"/>
                <w:szCs w:val="21"/>
              </w:rPr>
            </w:pPr>
            <w:r w:rsidRPr="00DE2297">
              <w:rPr>
                <w:color w:val="000000"/>
                <w:sz w:val="21"/>
                <w:szCs w:val="21"/>
              </w:rPr>
              <w:t xml:space="preserve">338,80 </w:t>
            </w:r>
          </w:p>
        </w:tc>
        <w:tc>
          <w:tcPr>
            <w:tcW w:w="1134" w:type="dxa"/>
            <w:tcBorders>
              <w:top w:val="nil"/>
              <w:left w:val="nil"/>
              <w:bottom w:val="single" w:sz="4" w:space="0" w:color="auto"/>
              <w:right w:val="single" w:sz="4" w:space="0" w:color="auto"/>
            </w:tcBorders>
            <w:shd w:val="clear" w:color="auto" w:fill="auto"/>
            <w:noWrap/>
            <w:vAlign w:val="bottom"/>
            <w:hideMark/>
          </w:tcPr>
          <w:p w14:paraId="2A8D46F3" w14:textId="77777777" w:rsidR="00040D23" w:rsidRPr="00DE2297" w:rsidRDefault="00040D23" w:rsidP="00040D23">
            <w:pPr>
              <w:jc w:val="right"/>
              <w:rPr>
                <w:color w:val="000000"/>
                <w:sz w:val="21"/>
                <w:szCs w:val="21"/>
              </w:rPr>
            </w:pPr>
            <w:r w:rsidRPr="00DE2297">
              <w:rPr>
                <w:color w:val="000000"/>
                <w:sz w:val="21"/>
                <w:szCs w:val="21"/>
              </w:rPr>
              <w:t xml:space="preserve">335,20 </w:t>
            </w:r>
          </w:p>
        </w:tc>
        <w:tc>
          <w:tcPr>
            <w:tcW w:w="851" w:type="dxa"/>
            <w:tcBorders>
              <w:top w:val="nil"/>
              <w:left w:val="nil"/>
              <w:bottom w:val="single" w:sz="4" w:space="0" w:color="auto"/>
              <w:right w:val="single" w:sz="4" w:space="0" w:color="auto"/>
            </w:tcBorders>
            <w:shd w:val="clear" w:color="auto" w:fill="auto"/>
            <w:noWrap/>
            <w:vAlign w:val="bottom"/>
            <w:hideMark/>
          </w:tcPr>
          <w:p w14:paraId="08E799D8" w14:textId="77777777" w:rsidR="00040D23" w:rsidRPr="00DE2297" w:rsidRDefault="00040D23" w:rsidP="00040D23">
            <w:pPr>
              <w:jc w:val="right"/>
              <w:rPr>
                <w:color w:val="000000"/>
                <w:sz w:val="21"/>
                <w:szCs w:val="21"/>
              </w:rPr>
            </w:pPr>
            <w:r w:rsidRPr="00DE2297">
              <w:rPr>
                <w:color w:val="000000"/>
                <w:sz w:val="21"/>
                <w:szCs w:val="21"/>
              </w:rPr>
              <w:t xml:space="preserve">98,94 </w:t>
            </w:r>
          </w:p>
        </w:tc>
        <w:tc>
          <w:tcPr>
            <w:tcW w:w="1134" w:type="dxa"/>
            <w:tcBorders>
              <w:top w:val="nil"/>
              <w:left w:val="nil"/>
              <w:bottom w:val="single" w:sz="4" w:space="0" w:color="auto"/>
              <w:right w:val="single" w:sz="4" w:space="0" w:color="auto"/>
            </w:tcBorders>
            <w:shd w:val="clear" w:color="auto" w:fill="auto"/>
            <w:noWrap/>
            <w:vAlign w:val="bottom"/>
            <w:hideMark/>
          </w:tcPr>
          <w:p w14:paraId="3805A479" w14:textId="77777777" w:rsidR="00040D23" w:rsidRPr="00DE2297" w:rsidRDefault="00040D23" w:rsidP="00040D23">
            <w:pPr>
              <w:jc w:val="right"/>
              <w:rPr>
                <w:color w:val="000000"/>
                <w:sz w:val="21"/>
                <w:szCs w:val="21"/>
              </w:rPr>
            </w:pPr>
            <w:r w:rsidRPr="00DE2297">
              <w:rPr>
                <w:color w:val="000000"/>
                <w:sz w:val="21"/>
                <w:szCs w:val="21"/>
              </w:rPr>
              <w:t xml:space="preserve">331,90 </w:t>
            </w:r>
          </w:p>
        </w:tc>
        <w:tc>
          <w:tcPr>
            <w:tcW w:w="804" w:type="dxa"/>
            <w:tcBorders>
              <w:top w:val="nil"/>
              <w:left w:val="nil"/>
              <w:bottom w:val="single" w:sz="4" w:space="0" w:color="auto"/>
              <w:right w:val="single" w:sz="4" w:space="0" w:color="auto"/>
            </w:tcBorders>
            <w:shd w:val="clear" w:color="auto" w:fill="auto"/>
            <w:noWrap/>
            <w:vAlign w:val="bottom"/>
            <w:hideMark/>
          </w:tcPr>
          <w:p w14:paraId="4B8387DA" w14:textId="77777777" w:rsidR="00040D23" w:rsidRPr="00DE2297" w:rsidRDefault="00040D23" w:rsidP="00040D23">
            <w:pPr>
              <w:jc w:val="right"/>
              <w:rPr>
                <w:color w:val="000000"/>
                <w:sz w:val="21"/>
                <w:szCs w:val="21"/>
              </w:rPr>
            </w:pPr>
            <w:r w:rsidRPr="00DE2297">
              <w:rPr>
                <w:color w:val="000000"/>
                <w:sz w:val="21"/>
                <w:szCs w:val="21"/>
              </w:rPr>
              <w:t xml:space="preserve">99,02 </w:t>
            </w:r>
          </w:p>
        </w:tc>
        <w:tc>
          <w:tcPr>
            <w:tcW w:w="1180" w:type="dxa"/>
            <w:tcBorders>
              <w:top w:val="nil"/>
              <w:left w:val="nil"/>
              <w:bottom w:val="single" w:sz="4" w:space="0" w:color="auto"/>
              <w:right w:val="single" w:sz="4" w:space="0" w:color="auto"/>
            </w:tcBorders>
            <w:shd w:val="clear" w:color="auto" w:fill="auto"/>
            <w:noWrap/>
            <w:vAlign w:val="bottom"/>
            <w:hideMark/>
          </w:tcPr>
          <w:p w14:paraId="0FFFA47E" w14:textId="77777777" w:rsidR="00040D23" w:rsidRPr="00DE2297" w:rsidRDefault="00040D23" w:rsidP="00040D23">
            <w:pPr>
              <w:jc w:val="right"/>
              <w:rPr>
                <w:color w:val="000000"/>
                <w:sz w:val="21"/>
                <w:szCs w:val="21"/>
              </w:rPr>
            </w:pPr>
            <w:r w:rsidRPr="00DE2297">
              <w:rPr>
                <w:color w:val="000000"/>
                <w:sz w:val="21"/>
                <w:szCs w:val="21"/>
              </w:rPr>
              <w:t xml:space="preserve">329,00 </w:t>
            </w:r>
          </w:p>
        </w:tc>
        <w:tc>
          <w:tcPr>
            <w:tcW w:w="849" w:type="dxa"/>
            <w:tcBorders>
              <w:top w:val="nil"/>
              <w:left w:val="nil"/>
              <w:bottom w:val="single" w:sz="4" w:space="0" w:color="auto"/>
              <w:right w:val="double" w:sz="6" w:space="0" w:color="auto"/>
            </w:tcBorders>
            <w:shd w:val="clear" w:color="auto" w:fill="auto"/>
            <w:noWrap/>
            <w:vAlign w:val="bottom"/>
            <w:hideMark/>
          </w:tcPr>
          <w:p w14:paraId="5D5637A2" w14:textId="77777777" w:rsidR="00040D23" w:rsidRPr="00DE2297" w:rsidRDefault="00040D23" w:rsidP="00040D23">
            <w:pPr>
              <w:jc w:val="right"/>
              <w:rPr>
                <w:color w:val="000000"/>
                <w:sz w:val="21"/>
                <w:szCs w:val="21"/>
              </w:rPr>
            </w:pPr>
            <w:r w:rsidRPr="00DE2297">
              <w:rPr>
                <w:color w:val="000000"/>
                <w:sz w:val="21"/>
                <w:szCs w:val="21"/>
              </w:rPr>
              <w:t xml:space="preserve">99,13 </w:t>
            </w:r>
          </w:p>
        </w:tc>
      </w:tr>
      <w:tr w:rsidR="00040D23" w:rsidRPr="00DE2297" w14:paraId="5B0AFA2C" w14:textId="77777777" w:rsidTr="00040D23">
        <w:trPr>
          <w:trHeight w:val="131"/>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767E9B21" w14:textId="77777777" w:rsidR="00040D23" w:rsidRPr="00DE2297" w:rsidRDefault="00040D23" w:rsidP="00040D23">
            <w:pPr>
              <w:rPr>
                <w:color w:val="000000"/>
                <w:sz w:val="21"/>
                <w:szCs w:val="21"/>
              </w:rPr>
            </w:pPr>
            <w:r w:rsidRPr="00DE2297">
              <w:rPr>
                <w:color w:val="000000"/>
                <w:sz w:val="21"/>
                <w:szCs w:val="21"/>
              </w:rPr>
              <w:lastRenderedPageBreak/>
              <w:t>Среднемесячная заработная плата одного работника, руб.</w:t>
            </w:r>
          </w:p>
        </w:tc>
        <w:tc>
          <w:tcPr>
            <w:tcW w:w="1179" w:type="dxa"/>
            <w:tcBorders>
              <w:top w:val="nil"/>
              <w:left w:val="nil"/>
              <w:bottom w:val="single" w:sz="4" w:space="0" w:color="auto"/>
              <w:right w:val="single" w:sz="4" w:space="0" w:color="auto"/>
            </w:tcBorders>
            <w:shd w:val="clear" w:color="auto" w:fill="auto"/>
            <w:vAlign w:val="bottom"/>
            <w:hideMark/>
          </w:tcPr>
          <w:p w14:paraId="721230C7" w14:textId="77777777" w:rsidR="00040D23" w:rsidRPr="00DE2297" w:rsidRDefault="00040D23" w:rsidP="00040D23">
            <w:pPr>
              <w:jc w:val="right"/>
              <w:rPr>
                <w:color w:val="000000"/>
                <w:sz w:val="21"/>
                <w:szCs w:val="21"/>
              </w:rPr>
            </w:pPr>
            <w:r w:rsidRPr="00DE2297">
              <w:rPr>
                <w:color w:val="000000"/>
                <w:sz w:val="21"/>
                <w:szCs w:val="21"/>
              </w:rPr>
              <w:t>56 578,98</w:t>
            </w:r>
          </w:p>
        </w:tc>
        <w:tc>
          <w:tcPr>
            <w:tcW w:w="1134" w:type="dxa"/>
            <w:tcBorders>
              <w:top w:val="nil"/>
              <w:left w:val="nil"/>
              <w:bottom w:val="single" w:sz="4" w:space="0" w:color="auto"/>
              <w:right w:val="single" w:sz="4" w:space="0" w:color="auto"/>
            </w:tcBorders>
            <w:shd w:val="clear" w:color="auto" w:fill="auto"/>
            <w:vAlign w:val="bottom"/>
            <w:hideMark/>
          </w:tcPr>
          <w:p w14:paraId="3EE642CC" w14:textId="77777777" w:rsidR="00040D23" w:rsidRPr="00DE2297" w:rsidRDefault="00040D23" w:rsidP="00040D23">
            <w:pPr>
              <w:jc w:val="right"/>
              <w:rPr>
                <w:color w:val="000000"/>
                <w:sz w:val="21"/>
                <w:szCs w:val="21"/>
              </w:rPr>
            </w:pPr>
            <w:r w:rsidRPr="00DE2297">
              <w:rPr>
                <w:color w:val="000000"/>
                <w:sz w:val="21"/>
                <w:szCs w:val="21"/>
              </w:rPr>
              <w:t>60 313,19</w:t>
            </w:r>
          </w:p>
        </w:tc>
        <w:tc>
          <w:tcPr>
            <w:tcW w:w="851" w:type="dxa"/>
            <w:tcBorders>
              <w:top w:val="nil"/>
              <w:left w:val="nil"/>
              <w:bottom w:val="single" w:sz="4" w:space="0" w:color="auto"/>
              <w:right w:val="single" w:sz="4" w:space="0" w:color="auto"/>
            </w:tcBorders>
            <w:shd w:val="clear" w:color="auto" w:fill="auto"/>
            <w:noWrap/>
            <w:vAlign w:val="bottom"/>
            <w:hideMark/>
          </w:tcPr>
          <w:p w14:paraId="229D535E" w14:textId="77777777" w:rsidR="00040D23" w:rsidRPr="00DE2297" w:rsidRDefault="00040D23" w:rsidP="00040D23">
            <w:pPr>
              <w:jc w:val="right"/>
              <w:rPr>
                <w:color w:val="000000"/>
                <w:sz w:val="21"/>
                <w:szCs w:val="21"/>
              </w:rPr>
            </w:pPr>
            <w:r w:rsidRPr="00DE2297">
              <w:rPr>
                <w:color w:val="000000"/>
                <w:sz w:val="21"/>
                <w:szCs w:val="21"/>
              </w:rPr>
              <w:t xml:space="preserve">106,60 </w:t>
            </w:r>
          </w:p>
        </w:tc>
        <w:tc>
          <w:tcPr>
            <w:tcW w:w="1134" w:type="dxa"/>
            <w:tcBorders>
              <w:top w:val="nil"/>
              <w:left w:val="nil"/>
              <w:bottom w:val="single" w:sz="4" w:space="0" w:color="auto"/>
              <w:right w:val="single" w:sz="4" w:space="0" w:color="auto"/>
            </w:tcBorders>
            <w:shd w:val="clear" w:color="auto" w:fill="auto"/>
            <w:vAlign w:val="bottom"/>
            <w:hideMark/>
          </w:tcPr>
          <w:p w14:paraId="08940D07" w14:textId="77777777" w:rsidR="00040D23" w:rsidRPr="00DE2297" w:rsidRDefault="00040D23" w:rsidP="00040D23">
            <w:pPr>
              <w:jc w:val="right"/>
              <w:rPr>
                <w:color w:val="000000"/>
                <w:sz w:val="21"/>
                <w:szCs w:val="21"/>
              </w:rPr>
            </w:pPr>
            <w:r w:rsidRPr="00DE2297">
              <w:rPr>
                <w:color w:val="000000"/>
                <w:sz w:val="21"/>
                <w:szCs w:val="21"/>
              </w:rPr>
              <w:t>64 354,17</w:t>
            </w:r>
          </w:p>
        </w:tc>
        <w:tc>
          <w:tcPr>
            <w:tcW w:w="804" w:type="dxa"/>
            <w:tcBorders>
              <w:top w:val="nil"/>
              <w:left w:val="nil"/>
              <w:bottom w:val="single" w:sz="4" w:space="0" w:color="auto"/>
              <w:right w:val="single" w:sz="4" w:space="0" w:color="auto"/>
            </w:tcBorders>
            <w:shd w:val="clear" w:color="auto" w:fill="auto"/>
            <w:noWrap/>
            <w:vAlign w:val="bottom"/>
            <w:hideMark/>
          </w:tcPr>
          <w:p w14:paraId="32C46AC9" w14:textId="77777777" w:rsidR="00040D23" w:rsidRPr="00DE2297" w:rsidRDefault="00040D23" w:rsidP="00040D23">
            <w:pPr>
              <w:jc w:val="right"/>
              <w:rPr>
                <w:color w:val="000000"/>
                <w:sz w:val="21"/>
                <w:szCs w:val="21"/>
              </w:rPr>
            </w:pPr>
            <w:r w:rsidRPr="00DE2297">
              <w:rPr>
                <w:color w:val="000000"/>
                <w:sz w:val="21"/>
                <w:szCs w:val="21"/>
              </w:rPr>
              <w:t xml:space="preserve">106,70 </w:t>
            </w:r>
          </w:p>
        </w:tc>
        <w:tc>
          <w:tcPr>
            <w:tcW w:w="1180" w:type="dxa"/>
            <w:tcBorders>
              <w:top w:val="nil"/>
              <w:left w:val="nil"/>
              <w:bottom w:val="single" w:sz="4" w:space="0" w:color="auto"/>
              <w:right w:val="single" w:sz="4" w:space="0" w:color="auto"/>
            </w:tcBorders>
            <w:shd w:val="clear" w:color="auto" w:fill="auto"/>
            <w:vAlign w:val="bottom"/>
            <w:hideMark/>
          </w:tcPr>
          <w:p w14:paraId="34415F10" w14:textId="77777777" w:rsidR="00040D23" w:rsidRPr="00DE2297" w:rsidRDefault="00040D23" w:rsidP="00040D23">
            <w:pPr>
              <w:jc w:val="right"/>
              <w:rPr>
                <w:color w:val="000000"/>
                <w:sz w:val="21"/>
                <w:szCs w:val="21"/>
              </w:rPr>
            </w:pPr>
            <w:r w:rsidRPr="00DE2297">
              <w:rPr>
                <w:color w:val="000000"/>
                <w:sz w:val="21"/>
                <w:szCs w:val="21"/>
              </w:rPr>
              <w:t>68 601,55</w:t>
            </w:r>
          </w:p>
        </w:tc>
        <w:tc>
          <w:tcPr>
            <w:tcW w:w="849" w:type="dxa"/>
            <w:tcBorders>
              <w:top w:val="nil"/>
              <w:left w:val="nil"/>
              <w:bottom w:val="single" w:sz="4" w:space="0" w:color="auto"/>
              <w:right w:val="double" w:sz="6" w:space="0" w:color="auto"/>
            </w:tcBorders>
            <w:shd w:val="clear" w:color="auto" w:fill="auto"/>
            <w:noWrap/>
            <w:vAlign w:val="bottom"/>
            <w:hideMark/>
          </w:tcPr>
          <w:p w14:paraId="4AE8AB93" w14:textId="77777777" w:rsidR="00040D23" w:rsidRPr="00DE2297" w:rsidRDefault="00040D23" w:rsidP="00040D23">
            <w:pPr>
              <w:jc w:val="right"/>
              <w:rPr>
                <w:color w:val="000000"/>
                <w:sz w:val="21"/>
                <w:szCs w:val="21"/>
              </w:rPr>
            </w:pPr>
            <w:r w:rsidRPr="00DE2297">
              <w:rPr>
                <w:color w:val="000000"/>
                <w:sz w:val="21"/>
                <w:szCs w:val="21"/>
              </w:rPr>
              <w:t xml:space="preserve">106,60 </w:t>
            </w:r>
          </w:p>
        </w:tc>
      </w:tr>
      <w:tr w:rsidR="00040D23" w:rsidRPr="00DE2297" w14:paraId="19A6D35A" w14:textId="77777777" w:rsidTr="00040D23">
        <w:trPr>
          <w:trHeight w:val="819"/>
        </w:trPr>
        <w:tc>
          <w:tcPr>
            <w:tcW w:w="2200" w:type="dxa"/>
            <w:tcBorders>
              <w:top w:val="nil"/>
              <w:left w:val="double" w:sz="6" w:space="0" w:color="auto"/>
              <w:bottom w:val="single" w:sz="4" w:space="0" w:color="auto"/>
              <w:right w:val="single" w:sz="4" w:space="0" w:color="auto"/>
            </w:tcBorders>
            <w:shd w:val="clear" w:color="000000" w:fill="EBF1DE"/>
            <w:vAlign w:val="center"/>
            <w:hideMark/>
          </w:tcPr>
          <w:p w14:paraId="4F2C46AC" w14:textId="77777777" w:rsidR="00040D23" w:rsidRPr="00DE2297" w:rsidRDefault="00040D23" w:rsidP="00040D23">
            <w:pPr>
              <w:rPr>
                <w:color w:val="000000"/>
                <w:sz w:val="21"/>
                <w:szCs w:val="21"/>
              </w:rPr>
            </w:pPr>
            <w:r w:rsidRPr="00DE2297">
              <w:rPr>
                <w:color w:val="000000"/>
                <w:sz w:val="21"/>
                <w:szCs w:val="21"/>
              </w:rPr>
              <w:t>Влияние факторов на фонд оплаты труда (млн.руб.) в результате:</w:t>
            </w:r>
          </w:p>
        </w:tc>
        <w:tc>
          <w:tcPr>
            <w:tcW w:w="1179" w:type="dxa"/>
            <w:tcBorders>
              <w:top w:val="nil"/>
              <w:left w:val="nil"/>
              <w:bottom w:val="single" w:sz="4" w:space="0" w:color="auto"/>
              <w:right w:val="single" w:sz="4" w:space="0" w:color="auto"/>
            </w:tcBorders>
            <w:shd w:val="clear" w:color="000000" w:fill="EBF1DE"/>
            <w:vAlign w:val="bottom"/>
            <w:hideMark/>
          </w:tcPr>
          <w:p w14:paraId="70A00268" w14:textId="77777777" w:rsidR="00040D23" w:rsidRPr="00DE2297" w:rsidRDefault="00040D23" w:rsidP="00040D23">
            <w:pPr>
              <w:jc w:val="right"/>
              <w:rPr>
                <w:color w:val="000000"/>
                <w:sz w:val="21"/>
                <w:szCs w:val="21"/>
              </w:rPr>
            </w:pPr>
            <w:r w:rsidRPr="00DE2297">
              <w:rPr>
                <w:color w:val="000000"/>
                <w:sz w:val="21"/>
                <w:szCs w:val="21"/>
              </w:rPr>
              <w:t>х</w:t>
            </w:r>
          </w:p>
        </w:tc>
        <w:tc>
          <w:tcPr>
            <w:tcW w:w="1134" w:type="dxa"/>
            <w:tcBorders>
              <w:top w:val="nil"/>
              <w:left w:val="nil"/>
              <w:bottom w:val="single" w:sz="4" w:space="0" w:color="auto"/>
              <w:right w:val="single" w:sz="4" w:space="0" w:color="auto"/>
            </w:tcBorders>
            <w:shd w:val="clear" w:color="000000" w:fill="EBF1DE"/>
            <w:vAlign w:val="bottom"/>
            <w:hideMark/>
          </w:tcPr>
          <w:p w14:paraId="45894C63" w14:textId="77777777" w:rsidR="00040D23" w:rsidRPr="00DE2297" w:rsidRDefault="00040D23" w:rsidP="00040D23">
            <w:pPr>
              <w:jc w:val="right"/>
              <w:rPr>
                <w:color w:val="000000"/>
                <w:sz w:val="21"/>
                <w:szCs w:val="21"/>
              </w:rPr>
            </w:pPr>
            <w:r w:rsidRPr="00DE2297">
              <w:rPr>
                <w:color w:val="000000"/>
                <w:sz w:val="21"/>
                <w:szCs w:val="21"/>
              </w:rPr>
              <w:t>12 576,28</w:t>
            </w:r>
          </w:p>
        </w:tc>
        <w:tc>
          <w:tcPr>
            <w:tcW w:w="851" w:type="dxa"/>
            <w:tcBorders>
              <w:top w:val="nil"/>
              <w:left w:val="nil"/>
              <w:bottom w:val="single" w:sz="4" w:space="0" w:color="auto"/>
              <w:right w:val="single" w:sz="4" w:space="0" w:color="auto"/>
            </w:tcBorders>
            <w:shd w:val="clear" w:color="000000" w:fill="EBF1DE"/>
            <w:noWrap/>
            <w:vAlign w:val="bottom"/>
            <w:hideMark/>
          </w:tcPr>
          <w:p w14:paraId="3F444E80" w14:textId="77777777" w:rsidR="00040D23" w:rsidRPr="00DE2297" w:rsidRDefault="00040D23" w:rsidP="00040D23">
            <w:pPr>
              <w:jc w:val="right"/>
              <w:rPr>
                <w:color w:val="000000"/>
                <w:sz w:val="21"/>
                <w:szCs w:val="21"/>
              </w:rPr>
            </w:pPr>
            <w:r w:rsidRPr="00DE2297">
              <w:rPr>
                <w:color w:val="000000"/>
                <w:sz w:val="21"/>
                <w:szCs w:val="21"/>
              </w:rPr>
              <w:t xml:space="preserve">105,47 </w:t>
            </w:r>
          </w:p>
        </w:tc>
        <w:tc>
          <w:tcPr>
            <w:tcW w:w="1134" w:type="dxa"/>
            <w:tcBorders>
              <w:top w:val="nil"/>
              <w:left w:val="nil"/>
              <w:bottom w:val="single" w:sz="4" w:space="0" w:color="auto"/>
              <w:right w:val="single" w:sz="4" w:space="0" w:color="auto"/>
            </w:tcBorders>
            <w:shd w:val="clear" w:color="000000" w:fill="EBF1DE"/>
            <w:vAlign w:val="bottom"/>
            <w:hideMark/>
          </w:tcPr>
          <w:p w14:paraId="3A846ADA" w14:textId="77777777" w:rsidR="00040D23" w:rsidRPr="00DE2297" w:rsidRDefault="00040D23" w:rsidP="00040D23">
            <w:pPr>
              <w:jc w:val="right"/>
              <w:rPr>
                <w:color w:val="000000"/>
                <w:sz w:val="21"/>
                <w:szCs w:val="21"/>
              </w:rPr>
            </w:pPr>
            <w:r w:rsidRPr="00DE2297">
              <w:rPr>
                <w:color w:val="000000"/>
                <w:sz w:val="21"/>
                <w:szCs w:val="21"/>
              </w:rPr>
              <w:t>13 706,01</w:t>
            </w:r>
          </w:p>
        </w:tc>
        <w:tc>
          <w:tcPr>
            <w:tcW w:w="804" w:type="dxa"/>
            <w:tcBorders>
              <w:top w:val="nil"/>
              <w:left w:val="nil"/>
              <w:bottom w:val="single" w:sz="4" w:space="0" w:color="auto"/>
              <w:right w:val="single" w:sz="4" w:space="0" w:color="auto"/>
            </w:tcBorders>
            <w:shd w:val="clear" w:color="000000" w:fill="EBF1DE"/>
            <w:noWrap/>
            <w:vAlign w:val="bottom"/>
            <w:hideMark/>
          </w:tcPr>
          <w:p w14:paraId="05040BAF" w14:textId="77777777" w:rsidR="00040D23" w:rsidRPr="00DE2297" w:rsidRDefault="00040D23" w:rsidP="00040D23">
            <w:pPr>
              <w:jc w:val="right"/>
              <w:rPr>
                <w:color w:val="000000"/>
                <w:sz w:val="21"/>
                <w:szCs w:val="21"/>
              </w:rPr>
            </w:pPr>
            <w:r w:rsidRPr="00DE2297">
              <w:rPr>
                <w:color w:val="000000"/>
                <w:sz w:val="21"/>
                <w:szCs w:val="21"/>
              </w:rPr>
              <w:t xml:space="preserve">105,65 </w:t>
            </w:r>
          </w:p>
        </w:tc>
        <w:tc>
          <w:tcPr>
            <w:tcW w:w="1180" w:type="dxa"/>
            <w:tcBorders>
              <w:top w:val="nil"/>
              <w:left w:val="nil"/>
              <w:bottom w:val="single" w:sz="4" w:space="0" w:color="auto"/>
              <w:right w:val="single" w:sz="4" w:space="0" w:color="auto"/>
            </w:tcBorders>
            <w:shd w:val="clear" w:color="000000" w:fill="EBF1DE"/>
            <w:vAlign w:val="bottom"/>
            <w:hideMark/>
          </w:tcPr>
          <w:p w14:paraId="0740EDED" w14:textId="77777777" w:rsidR="00040D23" w:rsidRPr="00DE2297" w:rsidRDefault="00040D23" w:rsidP="00040D23">
            <w:pPr>
              <w:jc w:val="right"/>
              <w:rPr>
                <w:color w:val="000000"/>
                <w:sz w:val="21"/>
                <w:szCs w:val="21"/>
              </w:rPr>
            </w:pPr>
            <w:r w:rsidRPr="00DE2297">
              <w:rPr>
                <w:color w:val="000000"/>
                <w:sz w:val="21"/>
                <w:szCs w:val="21"/>
              </w:rPr>
              <w:t>14 529,13</w:t>
            </w:r>
          </w:p>
        </w:tc>
        <w:tc>
          <w:tcPr>
            <w:tcW w:w="849" w:type="dxa"/>
            <w:tcBorders>
              <w:top w:val="nil"/>
              <w:left w:val="nil"/>
              <w:bottom w:val="single" w:sz="4" w:space="0" w:color="auto"/>
              <w:right w:val="double" w:sz="6" w:space="0" w:color="auto"/>
            </w:tcBorders>
            <w:shd w:val="clear" w:color="000000" w:fill="EBF1DE"/>
            <w:noWrap/>
            <w:vAlign w:val="bottom"/>
            <w:hideMark/>
          </w:tcPr>
          <w:p w14:paraId="60F45D29" w14:textId="77777777" w:rsidR="00040D23" w:rsidRPr="00DE2297" w:rsidRDefault="00040D23" w:rsidP="00040D23">
            <w:pPr>
              <w:jc w:val="right"/>
              <w:rPr>
                <w:color w:val="000000"/>
                <w:sz w:val="21"/>
                <w:szCs w:val="21"/>
              </w:rPr>
            </w:pPr>
            <w:r w:rsidRPr="00DE2297">
              <w:rPr>
                <w:color w:val="000000"/>
                <w:sz w:val="21"/>
                <w:szCs w:val="21"/>
              </w:rPr>
              <w:t xml:space="preserve">105,67 </w:t>
            </w:r>
          </w:p>
        </w:tc>
      </w:tr>
      <w:tr w:rsidR="00040D23" w:rsidRPr="00DE2297" w14:paraId="2F4E492A" w14:textId="77777777" w:rsidTr="00040D23">
        <w:trPr>
          <w:trHeight w:val="747"/>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3006D4ED" w14:textId="77777777" w:rsidR="00040D23" w:rsidRPr="00DE2297" w:rsidRDefault="00040D23" w:rsidP="00040D23">
            <w:pPr>
              <w:ind w:firstLineChars="100" w:firstLine="210"/>
              <w:rPr>
                <w:color w:val="000000"/>
                <w:sz w:val="21"/>
                <w:szCs w:val="21"/>
              </w:rPr>
            </w:pPr>
            <w:r w:rsidRPr="00DE2297">
              <w:rPr>
                <w:color w:val="000000"/>
                <w:sz w:val="21"/>
                <w:szCs w:val="21"/>
              </w:rPr>
              <w:t>изменения среднесписочной численности работников</w:t>
            </w:r>
          </w:p>
        </w:tc>
        <w:tc>
          <w:tcPr>
            <w:tcW w:w="1179" w:type="dxa"/>
            <w:tcBorders>
              <w:top w:val="nil"/>
              <w:left w:val="nil"/>
              <w:bottom w:val="single" w:sz="4" w:space="0" w:color="auto"/>
              <w:right w:val="single" w:sz="4" w:space="0" w:color="auto"/>
            </w:tcBorders>
            <w:shd w:val="clear" w:color="auto" w:fill="auto"/>
            <w:vAlign w:val="bottom"/>
            <w:hideMark/>
          </w:tcPr>
          <w:p w14:paraId="1123488A" w14:textId="77777777" w:rsidR="00040D23" w:rsidRPr="00DE2297" w:rsidRDefault="00040D23" w:rsidP="00040D23">
            <w:pPr>
              <w:jc w:val="right"/>
              <w:rPr>
                <w:color w:val="000000"/>
                <w:sz w:val="21"/>
                <w:szCs w:val="21"/>
              </w:rPr>
            </w:pPr>
            <w:r w:rsidRPr="00DE2297">
              <w:rPr>
                <w:color w:val="000000"/>
                <w:sz w:val="21"/>
                <w:szCs w:val="21"/>
              </w:rPr>
              <w:t>х</w:t>
            </w:r>
          </w:p>
        </w:tc>
        <w:tc>
          <w:tcPr>
            <w:tcW w:w="1134" w:type="dxa"/>
            <w:tcBorders>
              <w:top w:val="nil"/>
              <w:left w:val="nil"/>
              <w:bottom w:val="single" w:sz="4" w:space="0" w:color="auto"/>
              <w:right w:val="single" w:sz="4" w:space="0" w:color="auto"/>
            </w:tcBorders>
            <w:shd w:val="clear" w:color="auto" w:fill="auto"/>
            <w:vAlign w:val="bottom"/>
            <w:hideMark/>
          </w:tcPr>
          <w:p w14:paraId="11A291B4" w14:textId="77777777" w:rsidR="00040D23" w:rsidRPr="0007702B" w:rsidRDefault="00040D23" w:rsidP="00040D23">
            <w:pPr>
              <w:jc w:val="right"/>
              <w:rPr>
                <w:sz w:val="21"/>
                <w:szCs w:val="21"/>
              </w:rPr>
            </w:pPr>
            <w:r w:rsidRPr="0007702B">
              <w:rPr>
                <w:sz w:val="21"/>
                <w:szCs w:val="21"/>
              </w:rPr>
              <w:t xml:space="preserve">-2 444,21 </w:t>
            </w:r>
          </w:p>
        </w:tc>
        <w:tc>
          <w:tcPr>
            <w:tcW w:w="851" w:type="dxa"/>
            <w:tcBorders>
              <w:top w:val="nil"/>
              <w:left w:val="nil"/>
              <w:bottom w:val="single" w:sz="4" w:space="0" w:color="auto"/>
              <w:right w:val="single" w:sz="4" w:space="0" w:color="auto"/>
            </w:tcBorders>
            <w:shd w:val="clear" w:color="auto" w:fill="auto"/>
            <w:noWrap/>
            <w:vAlign w:val="bottom"/>
            <w:hideMark/>
          </w:tcPr>
          <w:p w14:paraId="24BC6961" w14:textId="77777777" w:rsidR="00040D23" w:rsidRPr="0007702B" w:rsidRDefault="00040D23" w:rsidP="00040D23">
            <w:pPr>
              <w:jc w:val="right"/>
              <w:rPr>
                <w:sz w:val="21"/>
                <w:szCs w:val="21"/>
              </w:rPr>
            </w:pPr>
            <w:r w:rsidRPr="0007702B">
              <w:rPr>
                <w:sz w:val="21"/>
                <w:szCs w:val="21"/>
              </w:rPr>
              <w:t xml:space="preserve">98,94 </w:t>
            </w:r>
          </w:p>
        </w:tc>
        <w:tc>
          <w:tcPr>
            <w:tcW w:w="1134" w:type="dxa"/>
            <w:tcBorders>
              <w:top w:val="nil"/>
              <w:left w:val="nil"/>
              <w:bottom w:val="single" w:sz="4" w:space="0" w:color="auto"/>
              <w:right w:val="single" w:sz="4" w:space="0" w:color="auto"/>
            </w:tcBorders>
            <w:shd w:val="clear" w:color="auto" w:fill="auto"/>
            <w:vAlign w:val="bottom"/>
            <w:hideMark/>
          </w:tcPr>
          <w:p w14:paraId="6B23708C" w14:textId="77777777" w:rsidR="00040D23" w:rsidRPr="0007702B" w:rsidRDefault="00040D23" w:rsidP="00040D23">
            <w:pPr>
              <w:jc w:val="right"/>
              <w:rPr>
                <w:sz w:val="21"/>
                <w:szCs w:val="21"/>
              </w:rPr>
            </w:pPr>
            <w:r w:rsidRPr="0007702B">
              <w:rPr>
                <w:sz w:val="21"/>
                <w:szCs w:val="21"/>
              </w:rPr>
              <w:t xml:space="preserve">-2 388,40 </w:t>
            </w:r>
          </w:p>
        </w:tc>
        <w:tc>
          <w:tcPr>
            <w:tcW w:w="804" w:type="dxa"/>
            <w:tcBorders>
              <w:top w:val="nil"/>
              <w:left w:val="nil"/>
              <w:bottom w:val="single" w:sz="4" w:space="0" w:color="auto"/>
              <w:right w:val="single" w:sz="4" w:space="0" w:color="auto"/>
            </w:tcBorders>
            <w:shd w:val="clear" w:color="auto" w:fill="auto"/>
            <w:noWrap/>
            <w:vAlign w:val="bottom"/>
            <w:hideMark/>
          </w:tcPr>
          <w:p w14:paraId="49A1A18C" w14:textId="77777777" w:rsidR="00040D23" w:rsidRPr="0007702B" w:rsidRDefault="00040D23" w:rsidP="00040D23">
            <w:pPr>
              <w:jc w:val="right"/>
              <w:rPr>
                <w:sz w:val="21"/>
                <w:szCs w:val="21"/>
              </w:rPr>
            </w:pPr>
            <w:r w:rsidRPr="0007702B">
              <w:rPr>
                <w:sz w:val="21"/>
                <w:szCs w:val="21"/>
              </w:rPr>
              <w:t xml:space="preserve">99,02 </w:t>
            </w:r>
          </w:p>
        </w:tc>
        <w:tc>
          <w:tcPr>
            <w:tcW w:w="1180" w:type="dxa"/>
            <w:tcBorders>
              <w:top w:val="nil"/>
              <w:left w:val="nil"/>
              <w:bottom w:val="single" w:sz="4" w:space="0" w:color="auto"/>
              <w:right w:val="single" w:sz="4" w:space="0" w:color="auto"/>
            </w:tcBorders>
            <w:shd w:val="clear" w:color="auto" w:fill="auto"/>
            <w:vAlign w:val="bottom"/>
            <w:hideMark/>
          </w:tcPr>
          <w:p w14:paraId="58BF46E8" w14:textId="77777777" w:rsidR="00040D23" w:rsidRPr="0007702B" w:rsidRDefault="00040D23" w:rsidP="00040D23">
            <w:pPr>
              <w:jc w:val="right"/>
              <w:rPr>
                <w:sz w:val="21"/>
                <w:szCs w:val="21"/>
              </w:rPr>
            </w:pPr>
            <w:r w:rsidRPr="0007702B">
              <w:rPr>
                <w:sz w:val="21"/>
                <w:szCs w:val="21"/>
              </w:rPr>
              <w:t xml:space="preserve">-2 239,53 </w:t>
            </w:r>
          </w:p>
        </w:tc>
        <w:tc>
          <w:tcPr>
            <w:tcW w:w="849" w:type="dxa"/>
            <w:tcBorders>
              <w:top w:val="nil"/>
              <w:left w:val="nil"/>
              <w:bottom w:val="single" w:sz="4" w:space="0" w:color="auto"/>
              <w:right w:val="double" w:sz="6" w:space="0" w:color="auto"/>
            </w:tcBorders>
            <w:shd w:val="clear" w:color="auto" w:fill="auto"/>
            <w:noWrap/>
            <w:vAlign w:val="bottom"/>
            <w:hideMark/>
          </w:tcPr>
          <w:p w14:paraId="3D102453" w14:textId="77777777" w:rsidR="00040D23" w:rsidRPr="0007702B" w:rsidRDefault="00040D23" w:rsidP="00040D23">
            <w:pPr>
              <w:jc w:val="right"/>
              <w:rPr>
                <w:sz w:val="21"/>
                <w:szCs w:val="21"/>
              </w:rPr>
            </w:pPr>
            <w:r w:rsidRPr="0007702B">
              <w:rPr>
                <w:sz w:val="21"/>
                <w:szCs w:val="21"/>
              </w:rPr>
              <w:t xml:space="preserve">99,13 </w:t>
            </w:r>
          </w:p>
        </w:tc>
      </w:tr>
      <w:tr w:rsidR="00040D23" w:rsidRPr="00DE2297" w14:paraId="6331676D" w14:textId="77777777" w:rsidTr="00040D23">
        <w:trPr>
          <w:trHeight w:val="718"/>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69598EE5" w14:textId="77777777" w:rsidR="00040D23" w:rsidRPr="00DE2297" w:rsidRDefault="00040D23" w:rsidP="00040D23">
            <w:pPr>
              <w:ind w:firstLineChars="100" w:firstLine="210"/>
              <w:rPr>
                <w:color w:val="000000"/>
                <w:sz w:val="21"/>
                <w:szCs w:val="21"/>
              </w:rPr>
            </w:pPr>
            <w:r w:rsidRPr="00DE2297">
              <w:rPr>
                <w:color w:val="000000"/>
                <w:sz w:val="21"/>
                <w:szCs w:val="21"/>
              </w:rPr>
              <w:t>изменения среднемесячной зарплаты</w:t>
            </w:r>
          </w:p>
        </w:tc>
        <w:tc>
          <w:tcPr>
            <w:tcW w:w="1179" w:type="dxa"/>
            <w:tcBorders>
              <w:top w:val="nil"/>
              <w:left w:val="nil"/>
              <w:bottom w:val="single" w:sz="4" w:space="0" w:color="auto"/>
              <w:right w:val="single" w:sz="4" w:space="0" w:color="auto"/>
            </w:tcBorders>
            <w:shd w:val="clear" w:color="auto" w:fill="auto"/>
            <w:vAlign w:val="bottom"/>
            <w:hideMark/>
          </w:tcPr>
          <w:p w14:paraId="2BCBE1B3" w14:textId="77777777" w:rsidR="00040D23" w:rsidRPr="00DE2297" w:rsidRDefault="00040D23" w:rsidP="00040D23">
            <w:pPr>
              <w:jc w:val="right"/>
              <w:rPr>
                <w:color w:val="000000"/>
                <w:sz w:val="21"/>
                <w:szCs w:val="21"/>
              </w:rPr>
            </w:pPr>
            <w:r w:rsidRPr="00DE2297">
              <w:rPr>
                <w:color w:val="000000"/>
                <w:sz w:val="21"/>
                <w:szCs w:val="21"/>
              </w:rPr>
              <w:t>х</w:t>
            </w:r>
          </w:p>
        </w:tc>
        <w:tc>
          <w:tcPr>
            <w:tcW w:w="1134" w:type="dxa"/>
            <w:tcBorders>
              <w:top w:val="nil"/>
              <w:left w:val="nil"/>
              <w:bottom w:val="single" w:sz="4" w:space="0" w:color="auto"/>
              <w:right w:val="single" w:sz="4" w:space="0" w:color="auto"/>
            </w:tcBorders>
            <w:shd w:val="clear" w:color="auto" w:fill="auto"/>
            <w:vAlign w:val="bottom"/>
            <w:hideMark/>
          </w:tcPr>
          <w:p w14:paraId="479E6931" w14:textId="77777777" w:rsidR="00040D23" w:rsidRPr="0007702B" w:rsidRDefault="00040D23" w:rsidP="00040D23">
            <w:pPr>
              <w:jc w:val="right"/>
              <w:rPr>
                <w:sz w:val="21"/>
                <w:szCs w:val="21"/>
              </w:rPr>
            </w:pPr>
            <w:r w:rsidRPr="0007702B">
              <w:rPr>
                <w:sz w:val="21"/>
                <w:szCs w:val="21"/>
              </w:rPr>
              <w:t>15 020,49</w:t>
            </w:r>
          </w:p>
        </w:tc>
        <w:tc>
          <w:tcPr>
            <w:tcW w:w="851" w:type="dxa"/>
            <w:tcBorders>
              <w:top w:val="nil"/>
              <w:left w:val="nil"/>
              <w:bottom w:val="single" w:sz="4" w:space="0" w:color="auto"/>
              <w:right w:val="single" w:sz="4" w:space="0" w:color="auto"/>
            </w:tcBorders>
            <w:shd w:val="clear" w:color="auto" w:fill="auto"/>
            <w:noWrap/>
            <w:vAlign w:val="bottom"/>
            <w:hideMark/>
          </w:tcPr>
          <w:p w14:paraId="23365C7C" w14:textId="77777777" w:rsidR="00040D23" w:rsidRPr="0007702B" w:rsidRDefault="00040D23" w:rsidP="00040D23">
            <w:pPr>
              <w:jc w:val="right"/>
              <w:rPr>
                <w:sz w:val="21"/>
                <w:szCs w:val="21"/>
              </w:rPr>
            </w:pPr>
            <w:r w:rsidRPr="0007702B">
              <w:rPr>
                <w:sz w:val="21"/>
                <w:szCs w:val="21"/>
              </w:rPr>
              <w:t xml:space="preserve">106,53 </w:t>
            </w:r>
          </w:p>
        </w:tc>
        <w:tc>
          <w:tcPr>
            <w:tcW w:w="1134" w:type="dxa"/>
            <w:tcBorders>
              <w:top w:val="nil"/>
              <w:left w:val="nil"/>
              <w:bottom w:val="single" w:sz="4" w:space="0" w:color="auto"/>
              <w:right w:val="single" w:sz="4" w:space="0" w:color="auto"/>
            </w:tcBorders>
            <w:shd w:val="clear" w:color="auto" w:fill="auto"/>
            <w:vAlign w:val="bottom"/>
            <w:hideMark/>
          </w:tcPr>
          <w:p w14:paraId="7786D929" w14:textId="77777777" w:rsidR="00040D23" w:rsidRPr="0007702B" w:rsidRDefault="00040D23" w:rsidP="00040D23">
            <w:pPr>
              <w:jc w:val="right"/>
              <w:rPr>
                <w:sz w:val="21"/>
                <w:szCs w:val="21"/>
              </w:rPr>
            </w:pPr>
            <w:r w:rsidRPr="0007702B">
              <w:rPr>
                <w:sz w:val="21"/>
                <w:szCs w:val="21"/>
              </w:rPr>
              <w:t>16 094,41</w:t>
            </w:r>
          </w:p>
        </w:tc>
        <w:tc>
          <w:tcPr>
            <w:tcW w:w="804" w:type="dxa"/>
            <w:tcBorders>
              <w:top w:val="nil"/>
              <w:left w:val="nil"/>
              <w:bottom w:val="single" w:sz="4" w:space="0" w:color="auto"/>
              <w:right w:val="single" w:sz="4" w:space="0" w:color="auto"/>
            </w:tcBorders>
            <w:shd w:val="clear" w:color="auto" w:fill="auto"/>
            <w:noWrap/>
            <w:vAlign w:val="bottom"/>
            <w:hideMark/>
          </w:tcPr>
          <w:p w14:paraId="0B45EB1D" w14:textId="77777777" w:rsidR="00040D23" w:rsidRPr="0007702B" w:rsidRDefault="00040D23" w:rsidP="00040D23">
            <w:pPr>
              <w:jc w:val="right"/>
              <w:rPr>
                <w:sz w:val="21"/>
                <w:szCs w:val="21"/>
              </w:rPr>
            </w:pPr>
            <w:r w:rsidRPr="0007702B">
              <w:rPr>
                <w:sz w:val="21"/>
                <w:szCs w:val="21"/>
              </w:rPr>
              <w:t xml:space="preserve">106,63 </w:t>
            </w:r>
          </w:p>
        </w:tc>
        <w:tc>
          <w:tcPr>
            <w:tcW w:w="1180" w:type="dxa"/>
            <w:tcBorders>
              <w:top w:val="nil"/>
              <w:left w:val="nil"/>
              <w:bottom w:val="single" w:sz="4" w:space="0" w:color="auto"/>
              <w:right w:val="single" w:sz="4" w:space="0" w:color="auto"/>
            </w:tcBorders>
            <w:shd w:val="clear" w:color="auto" w:fill="auto"/>
            <w:vAlign w:val="bottom"/>
            <w:hideMark/>
          </w:tcPr>
          <w:p w14:paraId="14597CB2" w14:textId="77777777" w:rsidR="00040D23" w:rsidRPr="0007702B" w:rsidRDefault="00040D23" w:rsidP="00040D23">
            <w:pPr>
              <w:jc w:val="right"/>
              <w:rPr>
                <w:sz w:val="21"/>
                <w:szCs w:val="21"/>
              </w:rPr>
            </w:pPr>
            <w:r w:rsidRPr="0007702B">
              <w:rPr>
                <w:sz w:val="21"/>
                <w:szCs w:val="21"/>
              </w:rPr>
              <w:t>16 768,66</w:t>
            </w:r>
          </w:p>
        </w:tc>
        <w:tc>
          <w:tcPr>
            <w:tcW w:w="849" w:type="dxa"/>
            <w:tcBorders>
              <w:top w:val="nil"/>
              <w:left w:val="nil"/>
              <w:bottom w:val="single" w:sz="4" w:space="0" w:color="auto"/>
              <w:right w:val="double" w:sz="6" w:space="0" w:color="auto"/>
            </w:tcBorders>
            <w:shd w:val="clear" w:color="auto" w:fill="auto"/>
            <w:noWrap/>
            <w:vAlign w:val="bottom"/>
            <w:hideMark/>
          </w:tcPr>
          <w:p w14:paraId="4811853E" w14:textId="77777777" w:rsidR="00040D23" w:rsidRPr="0007702B" w:rsidRDefault="00040D23" w:rsidP="00040D23">
            <w:pPr>
              <w:jc w:val="right"/>
              <w:rPr>
                <w:sz w:val="21"/>
                <w:szCs w:val="21"/>
              </w:rPr>
            </w:pPr>
            <w:r w:rsidRPr="0007702B">
              <w:rPr>
                <w:sz w:val="21"/>
                <w:szCs w:val="21"/>
              </w:rPr>
              <w:t xml:space="preserve">106,54 </w:t>
            </w:r>
          </w:p>
        </w:tc>
      </w:tr>
      <w:tr w:rsidR="00040D23" w:rsidRPr="00DE2297" w14:paraId="7D896C3A" w14:textId="77777777" w:rsidTr="003C755B">
        <w:trPr>
          <w:trHeight w:val="74"/>
        </w:trPr>
        <w:tc>
          <w:tcPr>
            <w:tcW w:w="9331" w:type="dxa"/>
            <w:gridSpan w:val="8"/>
            <w:tcBorders>
              <w:top w:val="single" w:sz="4" w:space="0" w:color="auto"/>
              <w:left w:val="double" w:sz="6" w:space="0" w:color="auto"/>
              <w:bottom w:val="single" w:sz="4" w:space="0" w:color="auto"/>
              <w:right w:val="double" w:sz="6" w:space="0" w:color="000000"/>
            </w:tcBorders>
            <w:shd w:val="clear" w:color="auto" w:fill="auto"/>
            <w:noWrap/>
            <w:vAlign w:val="center"/>
            <w:hideMark/>
          </w:tcPr>
          <w:p w14:paraId="79599A82" w14:textId="77777777" w:rsidR="00040D23" w:rsidRPr="00DE2297" w:rsidRDefault="00040D23" w:rsidP="00040D23">
            <w:pPr>
              <w:jc w:val="center"/>
              <w:rPr>
                <w:color w:val="000000"/>
                <w:sz w:val="21"/>
                <w:szCs w:val="21"/>
              </w:rPr>
            </w:pPr>
            <w:r w:rsidRPr="00DE2297">
              <w:rPr>
                <w:color w:val="000000"/>
                <w:sz w:val="21"/>
                <w:szCs w:val="21"/>
              </w:rPr>
              <w:t>Ненецкий автономный округ</w:t>
            </w:r>
          </w:p>
        </w:tc>
      </w:tr>
      <w:tr w:rsidR="00040D23" w:rsidRPr="00DE2297" w14:paraId="7D1BDE93" w14:textId="77777777" w:rsidTr="00040D23">
        <w:trPr>
          <w:trHeight w:val="543"/>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1C09E8C8" w14:textId="77777777" w:rsidR="00040D23" w:rsidRPr="00DE2297" w:rsidRDefault="00040D23" w:rsidP="00040D23">
            <w:pPr>
              <w:rPr>
                <w:strike/>
                <w:color w:val="000000"/>
                <w:sz w:val="21"/>
                <w:szCs w:val="21"/>
              </w:rPr>
            </w:pPr>
            <w:r w:rsidRPr="00DE2297">
              <w:rPr>
                <w:sz w:val="21"/>
                <w:szCs w:val="21"/>
              </w:rPr>
              <w:t>Фонд начисленной заработной платы, млн.руб.</w:t>
            </w:r>
          </w:p>
        </w:tc>
        <w:tc>
          <w:tcPr>
            <w:tcW w:w="1179" w:type="dxa"/>
            <w:tcBorders>
              <w:top w:val="nil"/>
              <w:left w:val="nil"/>
              <w:bottom w:val="single" w:sz="4" w:space="0" w:color="auto"/>
              <w:right w:val="single" w:sz="4" w:space="0" w:color="auto"/>
            </w:tcBorders>
            <w:shd w:val="clear" w:color="auto" w:fill="auto"/>
            <w:noWrap/>
            <w:vAlign w:val="bottom"/>
            <w:hideMark/>
          </w:tcPr>
          <w:p w14:paraId="4333EFF0" w14:textId="77777777" w:rsidR="00040D23" w:rsidRPr="00DE2297" w:rsidRDefault="00040D23" w:rsidP="00040D23">
            <w:pPr>
              <w:jc w:val="right"/>
              <w:rPr>
                <w:strike/>
                <w:color w:val="000000"/>
                <w:sz w:val="21"/>
                <w:szCs w:val="21"/>
              </w:rPr>
            </w:pPr>
            <w:r w:rsidRPr="00DE2297">
              <w:rPr>
                <w:color w:val="000000"/>
                <w:sz w:val="21"/>
                <w:szCs w:val="21"/>
              </w:rPr>
              <w:t>32 058,55</w:t>
            </w:r>
          </w:p>
        </w:tc>
        <w:tc>
          <w:tcPr>
            <w:tcW w:w="1134" w:type="dxa"/>
            <w:tcBorders>
              <w:top w:val="nil"/>
              <w:left w:val="nil"/>
              <w:bottom w:val="single" w:sz="4" w:space="0" w:color="auto"/>
              <w:right w:val="single" w:sz="4" w:space="0" w:color="auto"/>
            </w:tcBorders>
            <w:shd w:val="clear" w:color="auto" w:fill="auto"/>
            <w:noWrap/>
            <w:vAlign w:val="bottom"/>
            <w:hideMark/>
          </w:tcPr>
          <w:p w14:paraId="3A889544" w14:textId="77777777" w:rsidR="00040D23" w:rsidRPr="00DE2297" w:rsidRDefault="00040D23" w:rsidP="00040D23">
            <w:pPr>
              <w:jc w:val="right"/>
              <w:rPr>
                <w:strike/>
                <w:color w:val="000000"/>
                <w:sz w:val="21"/>
                <w:szCs w:val="21"/>
              </w:rPr>
            </w:pPr>
            <w:r w:rsidRPr="00DE2297">
              <w:rPr>
                <w:color w:val="000000"/>
                <w:sz w:val="21"/>
                <w:szCs w:val="21"/>
              </w:rPr>
              <w:t>34 225,70</w:t>
            </w:r>
          </w:p>
        </w:tc>
        <w:tc>
          <w:tcPr>
            <w:tcW w:w="851" w:type="dxa"/>
            <w:tcBorders>
              <w:top w:val="nil"/>
              <w:left w:val="nil"/>
              <w:bottom w:val="single" w:sz="4" w:space="0" w:color="auto"/>
              <w:right w:val="single" w:sz="4" w:space="0" w:color="auto"/>
            </w:tcBorders>
            <w:shd w:val="clear" w:color="auto" w:fill="auto"/>
            <w:noWrap/>
            <w:vAlign w:val="bottom"/>
            <w:hideMark/>
          </w:tcPr>
          <w:p w14:paraId="24D32BB2" w14:textId="77777777" w:rsidR="00040D23" w:rsidRPr="00DE2297" w:rsidRDefault="00040D23" w:rsidP="00040D23">
            <w:pPr>
              <w:jc w:val="right"/>
              <w:rPr>
                <w:strike/>
                <w:color w:val="000000"/>
                <w:sz w:val="21"/>
                <w:szCs w:val="21"/>
              </w:rPr>
            </w:pPr>
            <w:r w:rsidRPr="00DE2297">
              <w:rPr>
                <w:color w:val="000000"/>
                <w:sz w:val="21"/>
                <w:szCs w:val="21"/>
              </w:rPr>
              <w:t>106,76</w:t>
            </w:r>
          </w:p>
        </w:tc>
        <w:tc>
          <w:tcPr>
            <w:tcW w:w="1134" w:type="dxa"/>
            <w:tcBorders>
              <w:top w:val="nil"/>
              <w:left w:val="nil"/>
              <w:bottom w:val="single" w:sz="4" w:space="0" w:color="auto"/>
              <w:right w:val="single" w:sz="4" w:space="0" w:color="auto"/>
            </w:tcBorders>
            <w:shd w:val="clear" w:color="auto" w:fill="auto"/>
            <w:noWrap/>
            <w:vAlign w:val="bottom"/>
            <w:hideMark/>
          </w:tcPr>
          <w:p w14:paraId="544004E9" w14:textId="77777777" w:rsidR="00040D23" w:rsidRPr="00DE2297" w:rsidRDefault="00040D23" w:rsidP="00040D23">
            <w:pPr>
              <w:jc w:val="right"/>
              <w:rPr>
                <w:strike/>
                <w:color w:val="000000"/>
                <w:sz w:val="21"/>
                <w:szCs w:val="21"/>
              </w:rPr>
            </w:pPr>
            <w:r w:rsidRPr="00DE2297">
              <w:rPr>
                <w:color w:val="000000"/>
                <w:sz w:val="21"/>
                <w:szCs w:val="21"/>
              </w:rPr>
              <w:t>36 594,12</w:t>
            </w:r>
          </w:p>
        </w:tc>
        <w:tc>
          <w:tcPr>
            <w:tcW w:w="804" w:type="dxa"/>
            <w:tcBorders>
              <w:top w:val="nil"/>
              <w:left w:val="nil"/>
              <w:bottom w:val="single" w:sz="4" w:space="0" w:color="auto"/>
              <w:right w:val="single" w:sz="4" w:space="0" w:color="auto"/>
            </w:tcBorders>
            <w:shd w:val="clear" w:color="auto" w:fill="auto"/>
            <w:noWrap/>
            <w:vAlign w:val="bottom"/>
            <w:hideMark/>
          </w:tcPr>
          <w:p w14:paraId="37092FCB" w14:textId="77777777" w:rsidR="00040D23" w:rsidRPr="00DE2297" w:rsidRDefault="00040D23" w:rsidP="00040D23">
            <w:pPr>
              <w:jc w:val="right"/>
              <w:rPr>
                <w:strike/>
                <w:color w:val="000000"/>
                <w:sz w:val="21"/>
                <w:szCs w:val="21"/>
              </w:rPr>
            </w:pPr>
            <w:r w:rsidRPr="00DE2297">
              <w:rPr>
                <w:color w:val="000000"/>
                <w:sz w:val="21"/>
                <w:szCs w:val="21"/>
              </w:rPr>
              <w:t>106,92</w:t>
            </w:r>
          </w:p>
        </w:tc>
        <w:tc>
          <w:tcPr>
            <w:tcW w:w="1180" w:type="dxa"/>
            <w:tcBorders>
              <w:top w:val="nil"/>
              <w:left w:val="nil"/>
              <w:bottom w:val="single" w:sz="4" w:space="0" w:color="auto"/>
              <w:right w:val="single" w:sz="4" w:space="0" w:color="auto"/>
            </w:tcBorders>
            <w:shd w:val="clear" w:color="auto" w:fill="auto"/>
            <w:noWrap/>
            <w:vAlign w:val="bottom"/>
            <w:hideMark/>
          </w:tcPr>
          <w:p w14:paraId="767B4DB8" w14:textId="77777777" w:rsidR="00040D23" w:rsidRPr="00DE2297" w:rsidRDefault="00040D23" w:rsidP="00040D23">
            <w:pPr>
              <w:jc w:val="right"/>
              <w:rPr>
                <w:strike/>
                <w:color w:val="000000"/>
                <w:sz w:val="21"/>
                <w:szCs w:val="21"/>
              </w:rPr>
            </w:pPr>
            <w:r w:rsidRPr="00DE2297">
              <w:rPr>
                <w:color w:val="000000"/>
                <w:sz w:val="21"/>
                <w:szCs w:val="21"/>
              </w:rPr>
              <w:t>39 137,41</w:t>
            </w:r>
          </w:p>
        </w:tc>
        <w:tc>
          <w:tcPr>
            <w:tcW w:w="849" w:type="dxa"/>
            <w:tcBorders>
              <w:top w:val="nil"/>
              <w:left w:val="nil"/>
              <w:bottom w:val="single" w:sz="4" w:space="0" w:color="auto"/>
              <w:right w:val="double" w:sz="6" w:space="0" w:color="auto"/>
            </w:tcBorders>
            <w:shd w:val="clear" w:color="auto" w:fill="auto"/>
            <w:noWrap/>
            <w:vAlign w:val="bottom"/>
            <w:hideMark/>
          </w:tcPr>
          <w:p w14:paraId="736176EA" w14:textId="77777777" w:rsidR="00040D23" w:rsidRPr="00DE2297" w:rsidRDefault="00040D23" w:rsidP="00040D23">
            <w:pPr>
              <w:jc w:val="right"/>
              <w:rPr>
                <w:strike/>
                <w:color w:val="000000"/>
                <w:sz w:val="21"/>
                <w:szCs w:val="21"/>
              </w:rPr>
            </w:pPr>
            <w:r w:rsidRPr="00DE2297">
              <w:rPr>
                <w:color w:val="000000"/>
                <w:sz w:val="21"/>
                <w:szCs w:val="21"/>
              </w:rPr>
              <w:t>106,95</w:t>
            </w:r>
          </w:p>
        </w:tc>
      </w:tr>
      <w:tr w:rsidR="00040D23" w:rsidRPr="00DE2297" w14:paraId="5B6D7339" w14:textId="77777777" w:rsidTr="00040D23">
        <w:trPr>
          <w:trHeight w:val="708"/>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31369913" w14:textId="77777777" w:rsidR="00040D23" w:rsidRPr="00DE2297" w:rsidRDefault="00040D23" w:rsidP="00040D23">
            <w:pPr>
              <w:rPr>
                <w:strike/>
                <w:color w:val="000000"/>
                <w:sz w:val="21"/>
                <w:szCs w:val="21"/>
              </w:rPr>
            </w:pPr>
            <w:r w:rsidRPr="00DE2297">
              <w:rPr>
                <w:sz w:val="21"/>
                <w:szCs w:val="21"/>
              </w:rPr>
              <w:t>Среднесписочная численность работников организаций, тыс.чел.</w:t>
            </w:r>
          </w:p>
        </w:tc>
        <w:tc>
          <w:tcPr>
            <w:tcW w:w="1179" w:type="dxa"/>
            <w:tcBorders>
              <w:top w:val="nil"/>
              <w:left w:val="nil"/>
              <w:bottom w:val="single" w:sz="4" w:space="0" w:color="auto"/>
              <w:right w:val="single" w:sz="4" w:space="0" w:color="auto"/>
            </w:tcBorders>
            <w:shd w:val="clear" w:color="auto" w:fill="auto"/>
            <w:noWrap/>
            <w:vAlign w:val="bottom"/>
            <w:hideMark/>
          </w:tcPr>
          <w:p w14:paraId="169B487E" w14:textId="77777777" w:rsidR="00040D23" w:rsidRPr="00DE2297" w:rsidRDefault="00040D23" w:rsidP="00040D23">
            <w:pPr>
              <w:jc w:val="right"/>
              <w:rPr>
                <w:strike/>
                <w:color w:val="000000"/>
                <w:sz w:val="21"/>
                <w:szCs w:val="21"/>
              </w:rPr>
            </w:pPr>
            <w:r w:rsidRPr="00DE2297">
              <w:rPr>
                <w:color w:val="000000"/>
                <w:sz w:val="21"/>
                <w:szCs w:val="21"/>
              </w:rPr>
              <w:t>27,77</w:t>
            </w:r>
          </w:p>
        </w:tc>
        <w:tc>
          <w:tcPr>
            <w:tcW w:w="1134" w:type="dxa"/>
            <w:tcBorders>
              <w:top w:val="nil"/>
              <w:left w:val="nil"/>
              <w:bottom w:val="single" w:sz="4" w:space="0" w:color="auto"/>
              <w:right w:val="single" w:sz="4" w:space="0" w:color="auto"/>
            </w:tcBorders>
            <w:shd w:val="clear" w:color="auto" w:fill="auto"/>
            <w:noWrap/>
            <w:vAlign w:val="bottom"/>
            <w:hideMark/>
          </w:tcPr>
          <w:p w14:paraId="5E38D467" w14:textId="77777777" w:rsidR="00040D23" w:rsidRPr="00DE2297" w:rsidRDefault="00040D23" w:rsidP="00040D23">
            <w:pPr>
              <w:jc w:val="right"/>
              <w:rPr>
                <w:strike/>
                <w:color w:val="000000"/>
                <w:sz w:val="21"/>
                <w:szCs w:val="21"/>
              </w:rPr>
            </w:pPr>
            <w:r w:rsidRPr="00DE2297">
              <w:rPr>
                <w:color w:val="000000"/>
                <w:sz w:val="21"/>
                <w:szCs w:val="21"/>
              </w:rPr>
              <w:t>27,92</w:t>
            </w:r>
          </w:p>
        </w:tc>
        <w:tc>
          <w:tcPr>
            <w:tcW w:w="851" w:type="dxa"/>
            <w:tcBorders>
              <w:top w:val="nil"/>
              <w:left w:val="nil"/>
              <w:bottom w:val="single" w:sz="4" w:space="0" w:color="auto"/>
              <w:right w:val="single" w:sz="4" w:space="0" w:color="auto"/>
            </w:tcBorders>
            <w:shd w:val="clear" w:color="auto" w:fill="auto"/>
            <w:noWrap/>
            <w:vAlign w:val="bottom"/>
            <w:hideMark/>
          </w:tcPr>
          <w:p w14:paraId="453949F6" w14:textId="77777777" w:rsidR="00040D23" w:rsidRPr="00DE2297" w:rsidRDefault="00040D23" w:rsidP="00040D23">
            <w:pPr>
              <w:jc w:val="right"/>
              <w:rPr>
                <w:strike/>
                <w:color w:val="000000"/>
                <w:sz w:val="21"/>
                <w:szCs w:val="21"/>
              </w:rPr>
            </w:pPr>
            <w:r w:rsidRPr="00DE2297">
              <w:rPr>
                <w:color w:val="000000"/>
                <w:sz w:val="21"/>
                <w:szCs w:val="21"/>
              </w:rPr>
              <w:t>100,54</w:t>
            </w:r>
          </w:p>
        </w:tc>
        <w:tc>
          <w:tcPr>
            <w:tcW w:w="1134" w:type="dxa"/>
            <w:tcBorders>
              <w:top w:val="nil"/>
              <w:left w:val="nil"/>
              <w:bottom w:val="single" w:sz="4" w:space="0" w:color="auto"/>
              <w:right w:val="single" w:sz="4" w:space="0" w:color="auto"/>
            </w:tcBorders>
            <w:shd w:val="clear" w:color="auto" w:fill="auto"/>
            <w:noWrap/>
            <w:vAlign w:val="bottom"/>
            <w:hideMark/>
          </w:tcPr>
          <w:p w14:paraId="41D73457" w14:textId="77777777" w:rsidR="00040D23" w:rsidRPr="00DE2297" w:rsidRDefault="00040D23" w:rsidP="00040D23">
            <w:pPr>
              <w:jc w:val="right"/>
              <w:rPr>
                <w:strike/>
                <w:color w:val="000000"/>
                <w:sz w:val="21"/>
                <w:szCs w:val="21"/>
              </w:rPr>
            </w:pPr>
            <w:r w:rsidRPr="00DE2297">
              <w:rPr>
                <w:color w:val="000000"/>
                <w:sz w:val="21"/>
                <w:szCs w:val="21"/>
              </w:rPr>
              <w:t>28,00</w:t>
            </w:r>
          </w:p>
        </w:tc>
        <w:tc>
          <w:tcPr>
            <w:tcW w:w="804" w:type="dxa"/>
            <w:tcBorders>
              <w:top w:val="nil"/>
              <w:left w:val="nil"/>
              <w:bottom w:val="single" w:sz="4" w:space="0" w:color="auto"/>
              <w:right w:val="single" w:sz="4" w:space="0" w:color="auto"/>
            </w:tcBorders>
            <w:shd w:val="clear" w:color="auto" w:fill="auto"/>
            <w:noWrap/>
            <w:vAlign w:val="bottom"/>
            <w:hideMark/>
          </w:tcPr>
          <w:p w14:paraId="77FFBC80" w14:textId="77777777" w:rsidR="00040D23" w:rsidRPr="00DE2297" w:rsidRDefault="00040D23" w:rsidP="00040D23">
            <w:pPr>
              <w:jc w:val="right"/>
              <w:rPr>
                <w:strike/>
                <w:color w:val="000000"/>
                <w:sz w:val="21"/>
                <w:szCs w:val="21"/>
              </w:rPr>
            </w:pPr>
            <w:r w:rsidRPr="00DE2297">
              <w:rPr>
                <w:color w:val="000000"/>
                <w:sz w:val="21"/>
                <w:szCs w:val="21"/>
              </w:rPr>
              <w:t>100,29</w:t>
            </w:r>
          </w:p>
        </w:tc>
        <w:tc>
          <w:tcPr>
            <w:tcW w:w="1180" w:type="dxa"/>
            <w:tcBorders>
              <w:top w:val="nil"/>
              <w:left w:val="nil"/>
              <w:bottom w:val="single" w:sz="4" w:space="0" w:color="auto"/>
              <w:right w:val="single" w:sz="4" w:space="0" w:color="auto"/>
            </w:tcBorders>
            <w:shd w:val="clear" w:color="auto" w:fill="auto"/>
            <w:noWrap/>
            <w:vAlign w:val="bottom"/>
            <w:hideMark/>
          </w:tcPr>
          <w:p w14:paraId="28EF84F8" w14:textId="77777777" w:rsidR="00040D23" w:rsidRPr="00DE2297" w:rsidRDefault="00040D23" w:rsidP="00040D23">
            <w:pPr>
              <w:jc w:val="right"/>
              <w:rPr>
                <w:strike/>
                <w:color w:val="000000"/>
                <w:sz w:val="21"/>
                <w:szCs w:val="21"/>
              </w:rPr>
            </w:pPr>
            <w:r w:rsidRPr="00DE2297">
              <w:rPr>
                <w:color w:val="000000"/>
                <w:sz w:val="21"/>
                <w:szCs w:val="21"/>
              </w:rPr>
              <w:t>28,09</w:t>
            </w:r>
          </w:p>
        </w:tc>
        <w:tc>
          <w:tcPr>
            <w:tcW w:w="849" w:type="dxa"/>
            <w:tcBorders>
              <w:top w:val="nil"/>
              <w:left w:val="nil"/>
              <w:bottom w:val="single" w:sz="4" w:space="0" w:color="auto"/>
              <w:right w:val="double" w:sz="6" w:space="0" w:color="auto"/>
            </w:tcBorders>
            <w:shd w:val="clear" w:color="auto" w:fill="auto"/>
            <w:noWrap/>
            <w:vAlign w:val="bottom"/>
            <w:hideMark/>
          </w:tcPr>
          <w:p w14:paraId="07CCEB59" w14:textId="77777777" w:rsidR="00040D23" w:rsidRPr="00DE2297" w:rsidRDefault="00040D23" w:rsidP="00040D23">
            <w:pPr>
              <w:jc w:val="right"/>
              <w:rPr>
                <w:strike/>
                <w:color w:val="000000"/>
                <w:sz w:val="21"/>
                <w:szCs w:val="21"/>
              </w:rPr>
            </w:pPr>
            <w:r w:rsidRPr="00DE2297">
              <w:rPr>
                <w:color w:val="000000"/>
                <w:sz w:val="21"/>
                <w:szCs w:val="21"/>
              </w:rPr>
              <w:t>100,32</w:t>
            </w:r>
          </w:p>
        </w:tc>
      </w:tr>
      <w:tr w:rsidR="00040D23" w:rsidRPr="00DE2297" w14:paraId="6DC58D7B" w14:textId="77777777" w:rsidTr="00040D23">
        <w:trPr>
          <w:trHeight w:val="637"/>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10EA2CE6" w14:textId="77777777" w:rsidR="00040D23" w:rsidRPr="00DE2297" w:rsidRDefault="00040D23" w:rsidP="00040D23">
            <w:pPr>
              <w:rPr>
                <w:strike/>
                <w:color w:val="000000"/>
                <w:sz w:val="21"/>
                <w:szCs w:val="21"/>
              </w:rPr>
            </w:pPr>
            <w:r w:rsidRPr="00DE2297">
              <w:rPr>
                <w:sz w:val="21"/>
                <w:szCs w:val="21"/>
              </w:rPr>
              <w:t>Среднемесячная заработная плата одного работника, руб.</w:t>
            </w:r>
          </w:p>
        </w:tc>
        <w:tc>
          <w:tcPr>
            <w:tcW w:w="1179" w:type="dxa"/>
            <w:tcBorders>
              <w:top w:val="nil"/>
              <w:left w:val="nil"/>
              <w:bottom w:val="single" w:sz="4" w:space="0" w:color="auto"/>
              <w:right w:val="single" w:sz="4" w:space="0" w:color="auto"/>
            </w:tcBorders>
            <w:shd w:val="clear" w:color="auto" w:fill="auto"/>
            <w:vAlign w:val="bottom"/>
            <w:hideMark/>
          </w:tcPr>
          <w:p w14:paraId="02C92935" w14:textId="77777777" w:rsidR="00040D23" w:rsidRPr="00DE2297" w:rsidRDefault="00040D23" w:rsidP="00040D23">
            <w:pPr>
              <w:jc w:val="right"/>
              <w:rPr>
                <w:strike/>
                <w:color w:val="000000"/>
                <w:sz w:val="21"/>
                <w:szCs w:val="21"/>
              </w:rPr>
            </w:pPr>
            <w:r w:rsidRPr="00DE2297">
              <w:rPr>
                <w:color w:val="000000"/>
                <w:sz w:val="21"/>
                <w:szCs w:val="21"/>
              </w:rPr>
              <w:t>96 219,90</w:t>
            </w:r>
          </w:p>
        </w:tc>
        <w:tc>
          <w:tcPr>
            <w:tcW w:w="1134" w:type="dxa"/>
            <w:tcBorders>
              <w:top w:val="nil"/>
              <w:left w:val="nil"/>
              <w:bottom w:val="single" w:sz="4" w:space="0" w:color="auto"/>
              <w:right w:val="single" w:sz="4" w:space="0" w:color="auto"/>
            </w:tcBorders>
            <w:shd w:val="clear" w:color="auto" w:fill="auto"/>
            <w:vAlign w:val="bottom"/>
            <w:hideMark/>
          </w:tcPr>
          <w:p w14:paraId="7A3E8BD3" w14:textId="77777777" w:rsidR="00040D23" w:rsidRPr="00DE2297" w:rsidRDefault="00040D23" w:rsidP="00040D23">
            <w:pPr>
              <w:ind w:right="-108"/>
              <w:jc w:val="right"/>
              <w:rPr>
                <w:strike/>
                <w:color w:val="000000"/>
                <w:sz w:val="21"/>
                <w:szCs w:val="21"/>
              </w:rPr>
            </w:pPr>
            <w:r w:rsidRPr="00DE2297">
              <w:rPr>
                <w:color w:val="000000"/>
                <w:sz w:val="21"/>
                <w:szCs w:val="21"/>
              </w:rPr>
              <w:t>102 147,05</w:t>
            </w:r>
          </w:p>
        </w:tc>
        <w:tc>
          <w:tcPr>
            <w:tcW w:w="851" w:type="dxa"/>
            <w:tcBorders>
              <w:top w:val="nil"/>
              <w:left w:val="nil"/>
              <w:bottom w:val="single" w:sz="4" w:space="0" w:color="auto"/>
              <w:right w:val="single" w:sz="4" w:space="0" w:color="auto"/>
            </w:tcBorders>
            <w:shd w:val="clear" w:color="auto" w:fill="auto"/>
            <w:noWrap/>
            <w:vAlign w:val="bottom"/>
            <w:hideMark/>
          </w:tcPr>
          <w:p w14:paraId="4C8718FC" w14:textId="77777777" w:rsidR="00040D23" w:rsidRPr="00DE2297" w:rsidRDefault="00040D23" w:rsidP="00040D23">
            <w:pPr>
              <w:jc w:val="right"/>
              <w:rPr>
                <w:strike/>
                <w:color w:val="000000"/>
                <w:sz w:val="21"/>
                <w:szCs w:val="21"/>
              </w:rPr>
            </w:pPr>
            <w:r w:rsidRPr="00DE2297">
              <w:rPr>
                <w:color w:val="000000"/>
                <w:sz w:val="21"/>
                <w:szCs w:val="21"/>
              </w:rPr>
              <w:t>106,16</w:t>
            </w:r>
          </w:p>
        </w:tc>
        <w:tc>
          <w:tcPr>
            <w:tcW w:w="1134" w:type="dxa"/>
            <w:tcBorders>
              <w:top w:val="nil"/>
              <w:left w:val="nil"/>
              <w:bottom w:val="single" w:sz="4" w:space="0" w:color="auto"/>
              <w:right w:val="single" w:sz="4" w:space="0" w:color="auto"/>
            </w:tcBorders>
            <w:shd w:val="clear" w:color="auto" w:fill="auto"/>
            <w:vAlign w:val="bottom"/>
            <w:hideMark/>
          </w:tcPr>
          <w:p w14:paraId="75D66BB6" w14:textId="77777777" w:rsidR="00040D23" w:rsidRPr="00DE2297" w:rsidRDefault="00040D23" w:rsidP="00040D23">
            <w:pPr>
              <w:ind w:right="-108"/>
              <w:jc w:val="right"/>
              <w:rPr>
                <w:strike/>
                <w:color w:val="000000"/>
                <w:sz w:val="21"/>
                <w:szCs w:val="21"/>
              </w:rPr>
            </w:pPr>
            <w:r w:rsidRPr="00DE2297">
              <w:rPr>
                <w:color w:val="000000"/>
                <w:sz w:val="21"/>
                <w:szCs w:val="21"/>
              </w:rPr>
              <w:t>108 898,97</w:t>
            </w:r>
          </w:p>
        </w:tc>
        <w:tc>
          <w:tcPr>
            <w:tcW w:w="804" w:type="dxa"/>
            <w:tcBorders>
              <w:top w:val="nil"/>
              <w:left w:val="nil"/>
              <w:bottom w:val="single" w:sz="4" w:space="0" w:color="auto"/>
              <w:right w:val="single" w:sz="4" w:space="0" w:color="auto"/>
            </w:tcBorders>
            <w:shd w:val="clear" w:color="auto" w:fill="auto"/>
            <w:noWrap/>
            <w:vAlign w:val="bottom"/>
            <w:hideMark/>
          </w:tcPr>
          <w:p w14:paraId="3DEF2219" w14:textId="77777777" w:rsidR="00040D23" w:rsidRPr="00DE2297" w:rsidRDefault="00040D23" w:rsidP="00040D23">
            <w:pPr>
              <w:jc w:val="right"/>
              <w:rPr>
                <w:strike/>
                <w:color w:val="000000"/>
                <w:sz w:val="21"/>
                <w:szCs w:val="21"/>
              </w:rPr>
            </w:pPr>
            <w:r w:rsidRPr="00DE2297">
              <w:rPr>
                <w:color w:val="000000"/>
                <w:sz w:val="21"/>
                <w:szCs w:val="21"/>
              </w:rPr>
              <w:t>106,61</w:t>
            </w:r>
          </w:p>
        </w:tc>
        <w:tc>
          <w:tcPr>
            <w:tcW w:w="1180" w:type="dxa"/>
            <w:tcBorders>
              <w:top w:val="nil"/>
              <w:left w:val="nil"/>
              <w:bottom w:val="single" w:sz="4" w:space="0" w:color="auto"/>
              <w:right w:val="single" w:sz="4" w:space="0" w:color="auto"/>
            </w:tcBorders>
            <w:shd w:val="clear" w:color="auto" w:fill="auto"/>
            <w:vAlign w:val="bottom"/>
            <w:hideMark/>
          </w:tcPr>
          <w:p w14:paraId="19FBF206" w14:textId="77777777" w:rsidR="00040D23" w:rsidRPr="00DE2297" w:rsidRDefault="00040D23" w:rsidP="00040D23">
            <w:pPr>
              <w:jc w:val="right"/>
              <w:rPr>
                <w:strike/>
                <w:color w:val="000000"/>
                <w:sz w:val="21"/>
                <w:szCs w:val="21"/>
              </w:rPr>
            </w:pPr>
            <w:r w:rsidRPr="00DE2297">
              <w:rPr>
                <w:color w:val="000000"/>
                <w:sz w:val="21"/>
                <w:szCs w:val="21"/>
              </w:rPr>
              <w:t>116 097,19</w:t>
            </w:r>
          </w:p>
        </w:tc>
        <w:tc>
          <w:tcPr>
            <w:tcW w:w="849" w:type="dxa"/>
            <w:tcBorders>
              <w:top w:val="nil"/>
              <w:left w:val="nil"/>
              <w:bottom w:val="single" w:sz="4" w:space="0" w:color="auto"/>
              <w:right w:val="double" w:sz="6" w:space="0" w:color="auto"/>
            </w:tcBorders>
            <w:shd w:val="clear" w:color="auto" w:fill="auto"/>
            <w:noWrap/>
            <w:vAlign w:val="bottom"/>
            <w:hideMark/>
          </w:tcPr>
          <w:p w14:paraId="71809AF5" w14:textId="77777777" w:rsidR="00040D23" w:rsidRPr="00DE2297" w:rsidRDefault="00040D23" w:rsidP="00040D23">
            <w:pPr>
              <w:jc w:val="right"/>
              <w:rPr>
                <w:strike/>
                <w:color w:val="000000"/>
                <w:sz w:val="21"/>
                <w:szCs w:val="21"/>
              </w:rPr>
            </w:pPr>
            <w:r w:rsidRPr="00DE2297">
              <w:rPr>
                <w:color w:val="000000"/>
                <w:sz w:val="21"/>
                <w:szCs w:val="21"/>
              </w:rPr>
              <w:t>106,61</w:t>
            </w:r>
          </w:p>
        </w:tc>
      </w:tr>
      <w:tr w:rsidR="00040D23" w:rsidRPr="00DE2297" w14:paraId="315192A9" w14:textId="77777777" w:rsidTr="00040D23">
        <w:trPr>
          <w:trHeight w:val="916"/>
        </w:trPr>
        <w:tc>
          <w:tcPr>
            <w:tcW w:w="2200" w:type="dxa"/>
            <w:tcBorders>
              <w:top w:val="nil"/>
              <w:left w:val="double" w:sz="6" w:space="0" w:color="auto"/>
              <w:bottom w:val="single" w:sz="4" w:space="0" w:color="auto"/>
              <w:right w:val="single" w:sz="4" w:space="0" w:color="auto"/>
            </w:tcBorders>
            <w:shd w:val="clear" w:color="000000" w:fill="EBF1DE"/>
            <w:vAlign w:val="center"/>
            <w:hideMark/>
          </w:tcPr>
          <w:p w14:paraId="4ED197DA" w14:textId="77777777" w:rsidR="00040D23" w:rsidRPr="00DE2297" w:rsidRDefault="00040D23" w:rsidP="00040D23">
            <w:pPr>
              <w:rPr>
                <w:strike/>
                <w:color w:val="000000"/>
                <w:sz w:val="21"/>
                <w:szCs w:val="21"/>
              </w:rPr>
            </w:pPr>
            <w:r w:rsidRPr="00DE2297">
              <w:rPr>
                <w:sz w:val="21"/>
                <w:szCs w:val="21"/>
              </w:rPr>
              <w:t>Влияние факторов на фонд оплаты труда (млн.руб.) в результате:</w:t>
            </w:r>
          </w:p>
        </w:tc>
        <w:tc>
          <w:tcPr>
            <w:tcW w:w="1179" w:type="dxa"/>
            <w:tcBorders>
              <w:top w:val="nil"/>
              <w:left w:val="nil"/>
              <w:bottom w:val="single" w:sz="4" w:space="0" w:color="auto"/>
              <w:right w:val="single" w:sz="4" w:space="0" w:color="auto"/>
            </w:tcBorders>
            <w:shd w:val="clear" w:color="000000" w:fill="EBF1DE"/>
            <w:vAlign w:val="bottom"/>
            <w:hideMark/>
          </w:tcPr>
          <w:p w14:paraId="59BB5CE3" w14:textId="77777777" w:rsidR="00040D23" w:rsidRPr="00DE2297" w:rsidRDefault="00040D23" w:rsidP="00040D23">
            <w:pPr>
              <w:jc w:val="right"/>
              <w:rPr>
                <w:strike/>
                <w:color w:val="000000"/>
                <w:sz w:val="21"/>
                <w:szCs w:val="21"/>
              </w:rPr>
            </w:pPr>
            <w:r w:rsidRPr="00DE2297">
              <w:rPr>
                <w:color w:val="000000"/>
                <w:sz w:val="21"/>
                <w:szCs w:val="21"/>
              </w:rPr>
              <w:t>х</w:t>
            </w:r>
          </w:p>
        </w:tc>
        <w:tc>
          <w:tcPr>
            <w:tcW w:w="1134" w:type="dxa"/>
            <w:tcBorders>
              <w:top w:val="nil"/>
              <w:left w:val="nil"/>
              <w:bottom w:val="single" w:sz="4" w:space="0" w:color="auto"/>
              <w:right w:val="single" w:sz="4" w:space="0" w:color="auto"/>
            </w:tcBorders>
            <w:shd w:val="clear" w:color="000000" w:fill="EBF1DE"/>
            <w:vAlign w:val="bottom"/>
            <w:hideMark/>
          </w:tcPr>
          <w:p w14:paraId="03E75061" w14:textId="77777777" w:rsidR="00040D23" w:rsidRPr="00DE2297" w:rsidRDefault="00040D23" w:rsidP="00040D23">
            <w:pPr>
              <w:jc w:val="right"/>
              <w:rPr>
                <w:strike/>
                <w:color w:val="000000"/>
                <w:sz w:val="21"/>
                <w:szCs w:val="21"/>
              </w:rPr>
            </w:pPr>
            <w:r w:rsidRPr="00DE2297">
              <w:rPr>
                <w:color w:val="000000"/>
                <w:sz w:val="21"/>
                <w:szCs w:val="21"/>
              </w:rPr>
              <w:t>2 167,15</w:t>
            </w:r>
          </w:p>
        </w:tc>
        <w:tc>
          <w:tcPr>
            <w:tcW w:w="851" w:type="dxa"/>
            <w:tcBorders>
              <w:top w:val="nil"/>
              <w:left w:val="nil"/>
              <w:bottom w:val="single" w:sz="4" w:space="0" w:color="auto"/>
              <w:right w:val="single" w:sz="4" w:space="0" w:color="auto"/>
            </w:tcBorders>
            <w:shd w:val="clear" w:color="000000" w:fill="EBF1DE"/>
            <w:noWrap/>
            <w:vAlign w:val="bottom"/>
            <w:hideMark/>
          </w:tcPr>
          <w:p w14:paraId="5C033988" w14:textId="77777777" w:rsidR="00040D23" w:rsidRPr="00DE2297" w:rsidRDefault="00040D23" w:rsidP="00040D23">
            <w:pPr>
              <w:jc w:val="right"/>
              <w:rPr>
                <w:strike/>
                <w:color w:val="000000"/>
                <w:sz w:val="21"/>
                <w:szCs w:val="21"/>
              </w:rPr>
            </w:pPr>
            <w:r w:rsidRPr="00DE2297">
              <w:rPr>
                <w:color w:val="000000"/>
                <w:sz w:val="21"/>
                <w:szCs w:val="21"/>
              </w:rPr>
              <w:t xml:space="preserve">106,76 </w:t>
            </w:r>
          </w:p>
        </w:tc>
        <w:tc>
          <w:tcPr>
            <w:tcW w:w="1134" w:type="dxa"/>
            <w:tcBorders>
              <w:top w:val="nil"/>
              <w:left w:val="nil"/>
              <w:bottom w:val="single" w:sz="4" w:space="0" w:color="auto"/>
              <w:right w:val="single" w:sz="4" w:space="0" w:color="auto"/>
            </w:tcBorders>
            <w:shd w:val="clear" w:color="000000" w:fill="EBF1DE"/>
            <w:vAlign w:val="bottom"/>
            <w:hideMark/>
          </w:tcPr>
          <w:p w14:paraId="02C2FB44" w14:textId="77777777" w:rsidR="00040D23" w:rsidRPr="00DE2297" w:rsidRDefault="00040D23" w:rsidP="00040D23">
            <w:pPr>
              <w:jc w:val="right"/>
              <w:rPr>
                <w:strike/>
                <w:color w:val="000000"/>
                <w:sz w:val="21"/>
                <w:szCs w:val="21"/>
              </w:rPr>
            </w:pPr>
            <w:r w:rsidRPr="00DE2297">
              <w:rPr>
                <w:color w:val="000000"/>
                <w:sz w:val="21"/>
                <w:szCs w:val="21"/>
              </w:rPr>
              <w:t>2 368,42</w:t>
            </w:r>
          </w:p>
        </w:tc>
        <w:tc>
          <w:tcPr>
            <w:tcW w:w="804" w:type="dxa"/>
            <w:tcBorders>
              <w:top w:val="nil"/>
              <w:left w:val="nil"/>
              <w:bottom w:val="single" w:sz="4" w:space="0" w:color="auto"/>
              <w:right w:val="single" w:sz="4" w:space="0" w:color="auto"/>
            </w:tcBorders>
            <w:shd w:val="clear" w:color="000000" w:fill="EBF1DE"/>
            <w:noWrap/>
            <w:vAlign w:val="bottom"/>
            <w:hideMark/>
          </w:tcPr>
          <w:p w14:paraId="0D2DFF8D" w14:textId="77777777" w:rsidR="00040D23" w:rsidRPr="00DE2297" w:rsidRDefault="00040D23" w:rsidP="00040D23">
            <w:pPr>
              <w:jc w:val="right"/>
              <w:rPr>
                <w:strike/>
                <w:color w:val="000000"/>
                <w:sz w:val="21"/>
                <w:szCs w:val="21"/>
              </w:rPr>
            </w:pPr>
            <w:r w:rsidRPr="00DE2297">
              <w:rPr>
                <w:color w:val="000000"/>
                <w:sz w:val="21"/>
                <w:szCs w:val="21"/>
              </w:rPr>
              <w:t xml:space="preserve">106,92 </w:t>
            </w:r>
          </w:p>
        </w:tc>
        <w:tc>
          <w:tcPr>
            <w:tcW w:w="1180" w:type="dxa"/>
            <w:tcBorders>
              <w:top w:val="nil"/>
              <w:left w:val="nil"/>
              <w:bottom w:val="single" w:sz="4" w:space="0" w:color="auto"/>
              <w:right w:val="single" w:sz="4" w:space="0" w:color="auto"/>
            </w:tcBorders>
            <w:shd w:val="clear" w:color="000000" w:fill="EBF1DE"/>
            <w:vAlign w:val="bottom"/>
            <w:hideMark/>
          </w:tcPr>
          <w:p w14:paraId="38B17F45" w14:textId="77777777" w:rsidR="00040D23" w:rsidRPr="00DE2297" w:rsidRDefault="00040D23" w:rsidP="00040D23">
            <w:pPr>
              <w:jc w:val="right"/>
              <w:rPr>
                <w:strike/>
                <w:color w:val="000000"/>
                <w:sz w:val="21"/>
                <w:szCs w:val="21"/>
              </w:rPr>
            </w:pPr>
            <w:r w:rsidRPr="00DE2297">
              <w:rPr>
                <w:color w:val="000000"/>
                <w:sz w:val="21"/>
                <w:szCs w:val="21"/>
              </w:rPr>
              <w:t>2 543,29</w:t>
            </w:r>
          </w:p>
        </w:tc>
        <w:tc>
          <w:tcPr>
            <w:tcW w:w="849" w:type="dxa"/>
            <w:tcBorders>
              <w:top w:val="nil"/>
              <w:left w:val="nil"/>
              <w:bottom w:val="single" w:sz="4" w:space="0" w:color="auto"/>
              <w:right w:val="double" w:sz="6" w:space="0" w:color="auto"/>
            </w:tcBorders>
            <w:shd w:val="clear" w:color="000000" w:fill="EBF1DE"/>
            <w:noWrap/>
            <w:vAlign w:val="bottom"/>
            <w:hideMark/>
          </w:tcPr>
          <w:p w14:paraId="0C6C49A2" w14:textId="77777777" w:rsidR="00040D23" w:rsidRPr="00DE2297" w:rsidRDefault="00040D23" w:rsidP="00040D23">
            <w:pPr>
              <w:jc w:val="right"/>
              <w:rPr>
                <w:strike/>
                <w:color w:val="000000"/>
                <w:sz w:val="21"/>
                <w:szCs w:val="21"/>
              </w:rPr>
            </w:pPr>
            <w:r w:rsidRPr="00DE2297">
              <w:rPr>
                <w:color w:val="000000"/>
                <w:sz w:val="21"/>
                <w:szCs w:val="21"/>
              </w:rPr>
              <w:t xml:space="preserve">106,95 </w:t>
            </w:r>
          </w:p>
        </w:tc>
      </w:tr>
      <w:tr w:rsidR="00040D23" w:rsidRPr="00DE2297" w14:paraId="2D6E6E63" w14:textId="77777777" w:rsidTr="00040D23">
        <w:trPr>
          <w:trHeight w:val="643"/>
        </w:trPr>
        <w:tc>
          <w:tcPr>
            <w:tcW w:w="2200" w:type="dxa"/>
            <w:tcBorders>
              <w:top w:val="nil"/>
              <w:left w:val="double" w:sz="6" w:space="0" w:color="auto"/>
              <w:bottom w:val="single" w:sz="4" w:space="0" w:color="auto"/>
              <w:right w:val="single" w:sz="4" w:space="0" w:color="auto"/>
            </w:tcBorders>
            <w:shd w:val="clear" w:color="auto" w:fill="auto"/>
            <w:vAlign w:val="center"/>
            <w:hideMark/>
          </w:tcPr>
          <w:p w14:paraId="217429D3" w14:textId="77777777" w:rsidR="00040D23" w:rsidRPr="00DE2297" w:rsidRDefault="00040D23" w:rsidP="00040D23">
            <w:pPr>
              <w:ind w:firstLineChars="100" w:firstLine="210"/>
              <w:rPr>
                <w:strike/>
                <w:color w:val="000000"/>
                <w:sz w:val="21"/>
                <w:szCs w:val="21"/>
              </w:rPr>
            </w:pPr>
            <w:r w:rsidRPr="00DE2297">
              <w:rPr>
                <w:sz w:val="21"/>
                <w:szCs w:val="21"/>
              </w:rPr>
              <w:t>изменения среднесписочной численности работников</w:t>
            </w:r>
          </w:p>
        </w:tc>
        <w:tc>
          <w:tcPr>
            <w:tcW w:w="1179" w:type="dxa"/>
            <w:tcBorders>
              <w:top w:val="nil"/>
              <w:left w:val="nil"/>
              <w:bottom w:val="single" w:sz="4" w:space="0" w:color="auto"/>
              <w:right w:val="single" w:sz="4" w:space="0" w:color="auto"/>
            </w:tcBorders>
            <w:shd w:val="clear" w:color="auto" w:fill="auto"/>
            <w:vAlign w:val="bottom"/>
            <w:hideMark/>
          </w:tcPr>
          <w:p w14:paraId="0075419F" w14:textId="77777777" w:rsidR="00040D23" w:rsidRPr="00DE2297" w:rsidRDefault="00040D23" w:rsidP="00040D23">
            <w:pPr>
              <w:jc w:val="right"/>
              <w:rPr>
                <w:strike/>
                <w:color w:val="000000"/>
                <w:sz w:val="21"/>
                <w:szCs w:val="21"/>
              </w:rPr>
            </w:pPr>
            <w:r w:rsidRPr="00DE2297">
              <w:rPr>
                <w:color w:val="000000"/>
                <w:sz w:val="21"/>
                <w:szCs w:val="21"/>
              </w:rPr>
              <w:t>х</w:t>
            </w:r>
          </w:p>
        </w:tc>
        <w:tc>
          <w:tcPr>
            <w:tcW w:w="1134" w:type="dxa"/>
            <w:tcBorders>
              <w:top w:val="nil"/>
              <w:left w:val="nil"/>
              <w:bottom w:val="single" w:sz="4" w:space="0" w:color="auto"/>
              <w:right w:val="single" w:sz="4" w:space="0" w:color="auto"/>
            </w:tcBorders>
            <w:shd w:val="clear" w:color="auto" w:fill="auto"/>
            <w:vAlign w:val="bottom"/>
            <w:hideMark/>
          </w:tcPr>
          <w:p w14:paraId="2D632C8E" w14:textId="77777777" w:rsidR="00040D23" w:rsidRPr="00DE2297" w:rsidRDefault="00040D23" w:rsidP="00040D23">
            <w:pPr>
              <w:jc w:val="right"/>
              <w:rPr>
                <w:strike/>
                <w:color w:val="000000"/>
                <w:sz w:val="21"/>
                <w:szCs w:val="21"/>
              </w:rPr>
            </w:pPr>
            <w:r w:rsidRPr="00DE2297">
              <w:rPr>
                <w:color w:val="000000"/>
                <w:sz w:val="21"/>
                <w:szCs w:val="21"/>
              </w:rPr>
              <w:t>178,97</w:t>
            </w:r>
          </w:p>
        </w:tc>
        <w:tc>
          <w:tcPr>
            <w:tcW w:w="851" w:type="dxa"/>
            <w:tcBorders>
              <w:top w:val="nil"/>
              <w:left w:val="nil"/>
              <w:bottom w:val="single" w:sz="4" w:space="0" w:color="auto"/>
              <w:right w:val="single" w:sz="4" w:space="0" w:color="auto"/>
            </w:tcBorders>
            <w:shd w:val="clear" w:color="auto" w:fill="auto"/>
            <w:noWrap/>
            <w:vAlign w:val="bottom"/>
            <w:hideMark/>
          </w:tcPr>
          <w:p w14:paraId="50B11B7A" w14:textId="77777777" w:rsidR="00040D23" w:rsidRPr="00DE2297" w:rsidRDefault="00040D23" w:rsidP="00040D23">
            <w:pPr>
              <w:jc w:val="right"/>
              <w:rPr>
                <w:strike/>
                <w:color w:val="000000"/>
                <w:sz w:val="21"/>
                <w:szCs w:val="21"/>
              </w:rPr>
            </w:pPr>
            <w:r w:rsidRPr="00DE2297">
              <w:rPr>
                <w:color w:val="000000"/>
                <w:sz w:val="21"/>
                <w:szCs w:val="21"/>
              </w:rPr>
              <w:t xml:space="preserve">100,56 </w:t>
            </w:r>
          </w:p>
        </w:tc>
        <w:tc>
          <w:tcPr>
            <w:tcW w:w="1134" w:type="dxa"/>
            <w:tcBorders>
              <w:top w:val="nil"/>
              <w:left w:val="nil"/>
              <w:bottom w:val="single" w:sz="4" w:space="0" w:color="auto"/>
              <w:right w:val="single" w:sz="4" w:space="0" w:color="auto"/>
            </w:tcBorders>
            <w:shd w:val="clear" w:color="auto" w:fill="auto"/>
            <w:vAlign w:val="bottom"/>
            <w:hideMark/>
          </w:tcPr>
          <w:p w14:paraId="3577FF22" w14:textId="77777777" w:rsidR="00040D23" w:rsidRPr="00DE2297" w:rsidRDefault="00040D23" w:rsidP="00040D23">
            <w:pPr>
              <w:jc w:val="right"/>
              <w:rPr>
                <w:strike/>
                <w:color w:val="000000"/>
                <w:sz w:val="21"/>
                <w:szCs w:val="21"/>
              </w:rPr>
            </w:pPr>
            <w:r w:rsidRPr="00DE2297">
              <w:rPr>
                <w:color w:val="000000"/>
                <w:sz w:val="21"/>
                <w:szCs w:val="21"/>
              </w:rPr>
              <w:t>95,71</w:t>
            </w:r>
          </w:p>
        </w:tc>
        <w:tc>
          <w:tcPr>
            <w:tcW w:w="804" w:type="dxa"/>
            <w:tcBorders>
              <w:top w:val="nil"/>
              <w:left w:val="nil"/>
              <w:bottom w:val="single" w:sz="4" w:space="0" w:color="auto"/>
              <w:right w:val="single" w:sz="4" w:space="0" w:color="auto"/>
            </w:tcBorders>
            <w:shd w:val="clear" w:color="auto" w:fill="auto"/>
            <w:noWrap/>
            <w:vAlign w:val="bottom"/>
            <w:hideMark/>
          </w:tcPr>
          <w:p w14:paraId="57839B69" w14:textId="77777777" w:rsidR="00040D23" w:rsidRPr="00DE2297" w:rsidRDefault="00040D23" w:rsidP="00040D23">
            <w:pPr>
              <w:jc w:val="right"/>
              <w:rPr>
                <w:strike/>
                <w:color w:val="000000"/>
                <w:sz w:val="21"/>
                <w:szCs w:val="21"/>
              </w:rPr>
            </w:pPr>
            <w:r w:rsidRPr="00DE2297">
              <w:rPr>
                <w:color w:val="000000"/>
                <w:sz w:val="21"/>
                <w:szCs w:val="21"/>
              </w:rPr>
              <w:t xml:space="preserve">100,28 </w:t>
            </w:r>
          </w:p>
        </w:tc>
        <w:tc>
          <w:tcPr>
            <w:tcW w:w="1180" w:type="dxa"/>
            <w:tcBorders>
              <w:top w:val="nil"/>
              <w:left w:val="nil"/>
              <w:bottom w:val="single" w:sz="4" w:space="0" w:color="auto"/>
              <w:right w:val="single" w:sz="4" w:space="0" w:color="auto"/>
            </w:tcBorders>
            <w:shd w:val="clear" w:color="auto" w:fill="auto"/>
            <w:vAlign w:val="bottom"/>
            <w:hideMark/>
          </w:tcPr>
          <w:p w14:paraId="6EEDDFBC" w14:textId="77777777" w:rsidR="00040D23" w:rsidRPr="00DE2297" w:rsidRDefault="00040D23" w:rsidP="00040D23">
            <w:pPr>
              <w:jc w:val="right"/>
              <w:rPr>
                <w:strike/>
                <w:color w:val="000000"/>
                <w:sz w:val="21"/>
                <w:szCs w:val="21"/>
              </w:rPr>
            </w:pPr>
            <w:r w:rsidRPr="00DE2297">
              <w:rPr>
                <w:color w:val="000000"/>
                <w:sz w:val="21"/>
                <w:szCs w:val="21"/>
              </w:rPr>
              <w:t>113,54</w:t>
            </w:r>
          </w:p>
        </w:tc>
        <w:tc>
          <w:tcPr>
            <w:tcW w:w="849" w:type="dxa"/>
            <w:tcBorders>
              <w:top w:val="nil"/>
              <w:left w:val="nil"/>
              <w:bottom w:val="single" w:sz="4" w:space="0" w:color="auto"/>
              <w:right w:val="double" w:sz="6" w:space="0" w:color="auto"/>
            </w:tcBorders>
            <w:shd w:val="clear" w:color="auto" w:fill="auto"/>
            <w:noWrap/>
            <w:vAlign w:val="bottom"/>
            <w:hideMark/>
          </w:tcPr>
          <w:p w14:paraId="36AD3246" w14:textId="77777777" w:rsidR="00040D23" w:rsidRPr="00DE2297" w:rsidRDefault="00040D23" w:rsidP="00040D23">
            <w:pPr>
              <w:jc w:val="right"/>
              <w:rPr>
                <w:strike/>
                <w:color w:val="000000"/>
                <w:sz w:val="21"/>
                <w:szCs w:val="21"/>
              </w:rPr>
            </w:pPr>
            <w:r w:rsidRPr="00DE2297">
              <w:rPr>
                <w:color w:val="000000"/>
                <w:sz w:val="21"/>
                <w:szCs w:val="21"/>
              </w:rPr>
              <w:t xml:space="preserve">100,31 </w:t>
            </w:r>
          </w:p>
        </w:tc>
      </w:tr>
      <w:tr w:rsidR="00040D23" w:rsidRPr="00040D23" w14:paraId="514C2040" w14:textId="77777777" w:rsidTr="00040D23">
        <w:trPr>
          <w:trHeight w:val="515"/>
        </w:trPr>
        <w:tc>
          <w:tcPr>
            <w:tcW w:w="2200" w:type="dxa"/>
            <w:tcBorders>
              <w:top w:val="nil"/>
              <w:left w:val="double" w:sz="6" w:space="0" w:color="auto"/>
              <w:bottom w:val="double" w:sz="6" w:space="0" w:color="auto"/>
              <w:right w:val="single" w:sz="4" w:space="0" w:color="auto"/>
            </w:tcBorders>
            <w:shd w:val="clear" w:color="auto" w:fill="auto"/>
            <w:vAlign w:val="center"/>
            <w:hideMark/>
          </w:tcPr>
          <w:p w14:paraId="008DA655" w14:textId="77777777" w:rsidR="00040D23" w:rsidRPr="00DE2297" w:rsidRDefault="00040D23" w:rsidP="00040D23">
            <w:pPr>
              <w:ind w:firstLineChars="100" w:firstLine="210"/>
              <w:rPr>
                <w:strike/>
                <w:color w:val="000000"/>
                <w:sz w:val="21"/>
                <w:szCs w:val="21"/>
              </w:rPr>
            </w:pPr>
            <w:r w:rsidRPr="00DE2297">
              <w:rPr>
                <w:sz w:val="21"/>
                <w:szCs w:val="21"/>
              </w:rPr>
              <w:t>изменения среднемесячной зарплаты</w:t>
            </w:r>
          </w:p>
        </w:tc>
        <w:tc>
          <w:tcPr>
            <w:tcW w:w="1179" w:type="dxa"/>
            <w:tcBorders>
              <w:top w:val="nil"/>
              <w:left w:val="nil"/>
              <w:bottom w:val="double" w:sz="6" w:space="0" w:color="auto"/>
              <w:right w:val="single" w:sz="4" w:space="0" w:color="auto"/>
            </w:tcBorders>
            <w:shd w:val="clear" w:color="auto" w:fill="auto"/>
            <w:vAlign w:val="bottom"/>
            <w:hideMark/>
          </w:tcPr>
          <w:p w14:paraId="5532C09A" w14:textId="77777777" w:rsidR="00040D23" w:rsidRPr="00DE2297" w:rsidRDefault="00040D23" w:rsidP="00040D23">
            <w:pPr>
              <w:jc w:val="right"/>
              <w:rPr>
                <w:strike/>
                <w:color w:val="000000"/>
                <w:sz w:val="21"/>
                <w:szCs w:val="21"/>
              </w:rPr>
            </w:pPr>
            <w:r w:rsidRPr="00DE2297">
              <w:rPr>
                <w:color w:val="000000"/>
                <w:sz w:val="21"/>
                <w:szCs w:val="21"/>
              </w:rPr>
              <w:t>х</w:t>
            </w:r>
          </w:p>
        </w:tc>
        <w:tc>
          <w:tcPr>
            <w:tcW w:w="1134" w:type="dxa"/>
            <w:tcBorders>
              <w:top w:val="nil"/>
              <w:left w:val="nil"/>
              <w:bottom w:val="double" w:sz="6" w:space="0" w:color="auto"/>
              <w:right w:val="single" w:sz="4" w:space="0" w:color="auto"/>
            </w:tcBorders>
            <w:shd w:val="clear" w:color="auto" w:fill="auto"/>
            <w:vAlign w:val="bottom"/>
            <w:hideMark/>
          </w:tcPr>
          <w:p w14:paraId="1713B6DB" w14:textId="77777777" w:rsidR="00040D23" w:rsidRPr="00DE2297" w:rsidRDefault="00040D23" w:rsidP="00040D23">
            <w:pPr>
              <w:jc w:val="right"/>
              <w:rPr>
                <w:strike/>
                <w:color w:val="000000"/>
                <w:sz w:val="21"/>
                <w:szCs w:val="21"/>
              </w:rPr>
            </w:pPr>
            <w:r w:rsidRPr="00DE2297">
              <w:rPr>
                <w:color w:val="000000"/>
                <w:sz w:val="21"/>
                <w:szCs w:val="21"/>
              </w:rPr>
              <w:t>1 988,18</w:t>
            </w:r>
          </w:p>
        </w:tc>
        <w:tc>
          <w:tcPr>
            <w:tcW w:w="851" w:type="dxa"/>
            <w:tcBorders>
              <w:top w:val="nil"/>
              <w:left w:val="nil"/>
              <w:bottom w:val="double" w:sz="6" w:space="0" w:color="auto"/>
              <w:right w:val="single" w:sz="4" w:space="0" w:color="auto"/>
            </w:tcBorders>
            <w:shd w:val="clear" w:color="auto" w:fill="auto"/>
            <w:noWrap/>
            <w:vAlign w:val="bottom"/>
            <w:hideMark/>
          </w:tcPr>
          <w:p w14:paraId="6A5AA581" w14:textId="77777777" w:rsidR="00040D23" w:rsidRPr="00DE2297" w:rsidRDefault="00040D23" w:rsidP="00040D23">
            <w:pPr>
              <w:jc w:val="right"/>
              <w:rPr>
                <w:strike/>
                <w:color w:val="000000"/>
                <w:sz w:val="21"/>
                <w:szCs w:val="21"/>
              </w:rPr>
            </w:pPr>
            <w:r w:rsidRPr="00DE2297">
              <w:rPr>
                <w:color w:val="000000"/>
                <w:sz w:val="21"/>
                <w:szCs w:val="21"/>
              </w:rPr>
              <w:t xml:space="preserve">106,20 </w:t>
            </w:r>
          </w:p>
        </w:tc>
        <w:tc>
          <w:tcPr>
            <w:tcW w:w="1134" w:type="dxa"/>
            <w:tcBorders>
              <w:top w:val="nil"/>
              <w:left w:val="nil"/>
              <w:bottom w:val="double" w:sz="6" w:space="0" w:color="auto"/>
              <w:right w:val="single" w:sz="4" w:space="0" w:color="auto"/>
            </w:tcBorders>
            <w:shd w:val="clear" w:color="auto" w:fill="auto"/>
            <w:vAlign w:val="bottom"/>
            <w:hideMark/>
          </w:tcPr>
          <w:p w14:paraId="328C3DAD" w14:textId="77777777" w:rsidR="00040D23" w:rsidRPr="00DE2297" w:rsidRDefault="00040D23" w:rsidP="00040D23">
            <w:pPr>
              <w:jc w:val="right"/>
              <w:rPr>
                <w:strike/>
                <w:color w:val="000000"/>
                <w:sz w:val="21"/>
                <w:szCs w:val="21"/>
              </w:rPr>
            </w:pPr>
            <w:r w:rsidRPr="00DE2297">
              <w:rPr>
                <w:color w:val="000000"/>
                <w:sz w:val="21"/>
                <w:szCs w:val="21"/>
              </w:rPr>
              <w:t>2 272,71</w:t>
            </w:r>
          </w:p>
        </w:tc>
        <w:tc>
          <w:tcPr>
            <w:tcW w:w="804" w:type="dxa"/>
            <w:tcBorders>
              <w:top w:val="nil"/>
              <w:left w:val="nil"/>
              <w:bottom w:val="double" w:sz="6" w:space="0" w:color="auto"/>
              <w:right w:val="single" w:sz="4" w:space="0" w:color="auto"/>
            </w:tcBorders>
            <w:shd w:val="clear" w:color="auto" w:fill="auto"/>
            <w:noWrap/>
            <w:vAlign w:val="bottom"/>
            <w:hideMark/>
          </w:tcPr>
          <w:p w14:paraId="4926DA55" w14:textId="77777777" w:rsidR="00040D23" w:rsidRPr="00DE2297" w:rsidRDefault="00040D23" w:rsidP="00040D23">
            <w:pPr>
              <w:jc w:val="right"/>
              <w:rPr>
                <w:strike/>
                <w:color w:val="000000"/>
                <w:sz w:val="21"/>
                <w:szCs w:val="21"/>
              </w:rPr>
            </w:pPr>
            <w:r w:rsidRPr="00DE2297">
              <w:rPr>
                <w:color w:val="000000"/>
                <w:sz w:val="21"/>
                <w:szCs w:val="21"/>
              </w:rPr>
              <w:t xml:space="preserve">106,64 </w:t>
            </w:r>
          </w:p>
        </w:tc>
        <w:tc>
          <w:tcPr>
            <w:tcW w:w="1180" w:type="dxa"/>
            <w:tcBorders>
              <w:top w:val="nil"/>
              <w:left w:val="nil"/>
              <w:bottom w:val="double" w:sz="6" w:space="0" w:color="auto"/>
              <w:right w:val="single" w:sz="4" w:space="0" w:color="auto"/>
            </w:tcBorders>
            <w:shd w:val="clear" w:color="auto" w:fill="auto"/>
            <w:vAlign w:val="bottom"/>
            <w:hideMark/>
          </w:tcPr>
          <w:p w14:paraId="7292C977" w14:textId="77777777" w:rsidR="00040D23" w:rsidRPr="00DE2297" w:rsidRDefault="00040D23" w:rsidP="00040D23">
            <w:pPr>
              <w:jc w:val="right"/>
              <w:rPr>
                <w:strike/>
                <w:color w:val="000000"/>
                <w:sz w:val="21"/>
                <w:szCs w:val="21"/>
              </w:rPr>
            </w:pPr>
            <w:r w:rsidRPr="00DE2297">
              <w:rPr>
                <w:color w:val="000000"/>
                <w:sz w:val="21"/>
                <w:szCs w:val="21"/>
              </w:rPr>
              <w:t>2 429,75</w:t>
            </w:r>
          </w:p>
        </w:tc>
        <w:tc>
          <w:tcPr>
            <w:tcW w:w="849" w:type="dxa"/>
            <w:tcBorders>
              <w:top w:val="nil"/>
              <w:left w:val="nil"/>
              <w:bottom w:val="double" w:sz="6" w:space="0" w:color="auto"/>
              <w:right w:val="double" w:sz="6" w:space="0" w:color="auto"/>
            </w:tcBorders>
            <w:shd w:val="clear" w:color="auto" w:fill="auto"/>
            <w:noWrap/>
            <w:vAlign w:val="bottom"/>
            <w:hideMark/>
          </w:tcPr>
          <w:p w14:paraId="0447CB3A" w14:textId="77777777" w:rsidR="00040D23" w:rsidRPr="00DE2297" w:rsidRDefault="00040D23" w:rsidP="00040D23">
            <w:pPr>
              <w:jc w:val="right"/>
              <w:rPr>
                <w:strike/>
                <w:color w:val="000000"/>
                <w:sz w:val="21"/>
                <w:szCs w:val="21"/>
              </w:rPr>
            </w:pPr>
            <w:r w:rsidRPr="00DE2297">
              <w:rPr>
                <w:color w:val="000000"/>
                <w:sz w:val="21"/>
                <w:szCs w:val="21"/>
              </w:rPr>
              <w:t xml:space="preserve">106,64 </w:t>
            </w:r>
          </w:p>
        </w:tc>
      </w:tr>
    </w:tbl>
    <w:p w14:paraId="707E0938" w14:textId="77777777" w:rsidR="00040D23" w:rsidRPr="0007702B" w:rsidRDefault="00040D23" w:rsidP="00040D23">
      <w:pPr>
        <w:widowControl w:val="0"/>
        <w:ind w:firstLine="709"/>
        <w:jc w:val="both"/>
        <w:rPr>
          <w:sz w:val="28"/>
          <w:szCs w:val="28"/>
        </w:rPr>
      </w:pPr>
    </w:p>
    <w:p w14:paraId="2E349E9C" w14:textId="4727FDF3" w:rsidR="00040D23" w:rsidRPr="0007702B" w:rsidRDefault="00486AA3" w:rsidP="00040D23">
      <w:pPr>
        <w:widowControl w:val="0"/>
        <w:ind w:firstLine="709"/>
        <w:jc w:val="both"/>
        <w:rPr>
          <w:sz w:val="28"/>
          <w:szCs w:val="28"/>
        </w:rPr>
      </w:pPr>
      <w:r>
        <w:rPr>
          <w:sz w:val="28"/>
          <w:szCs w:val="28"/>
        </w:rPr>
        <w:t>С</w:t>
      </w:r>
      <w:r w:rsidR="00040D23" w:rsidRPr="0007702B">
        <w:rPr>
          <w:sz w:val="28"/>
          <w:szCs w:val="28"/>
        </w:rPr>
        <w:t>нижение среднесписочной численности работников в Архангельской области оказало отрицательное влияние на фонд оплаты труда: в 202</w:t>
      </w:r>
      <w:r w:rsidR="00D36EE8">
        <w:rPr>
          <w:sz w:val="28"/>
          <w:szCs w:val="28"/>
        </w:rPr>
        <w:t>2</w:t>
      </w:r>
      <w:r w:rsidR="00040D23" w:rsidRPr="0007702B">
        <w:rPr>
          <w:sz w:val="28"/>
          <w:szCs w:val="28"/>
        </w:rPr>
        <w:t xml:space="preserve"> году – «минус» 2 444,21 млн.руб., а также в 202</w:t>
      </w:r>
      <w:r w:rsidR="00D36EE8">
        <w:rPr>
          <w:sz w:val="28"/>
          <w:szCs w:val="28"/>
        </w:rPr>
        <w:t>3</w:t>
      </w:r>
      <w:r w:rsidR="00040D23" w:rsidRPr="0007702B">
        <w:rPr>
          <w:sz w:val="28"/>
          <w:szCs w:val="28"/>
        </w:rPr>
        <w:t>-2024 годах соответственно «минус» 2 388,40 млн.руб.</w:t>
      </w:r>
      <w:r>
        <w:rPr>
          <w:sz w:val="28"/>
          <w:szCs w:val="28"/>
        </w:rPr>
        <w:t xml:space="preserve"> и</w:t>
      </w:r>
      <w:r w:rsidR="00040D23" w:rsidRPr="0007702B">
        <w:rPr>
          <w:sz w:val="28"/>
          <w:szCs w:val="28"/>
        </w:rPr>
        <w:t xml:space="preserve"> «минус» 2 239,53 млн.руб. Таки образом, увеличение фонда оплаты труда в рассматриваемом периоде полностью обеспечено ростом среднемесячной заработной платы.</w:t>
      </w:r>
    </w:p>
    <w:p w14:paraId="33B5847D" w14:textId="77777777" w:rsidR="00040D23" w:rsidRPr="00486AA3" w:rsidRDefault="00040D23" w:rsidP="00040D23">
      <w:pPr>
        <w:widowControl w:val="0"/>
        <w:ind w:firstLine="709"/>
        <w:jc w:val="both"/>
        <w:rPr>
          <w:sz w:val="28"/>
          <w:szCs w:val="28"/>
        </w:rPr>
      </w:pPr>
      <w:r w:rsidRPr="00486AA3">
        <w:rPr>
          <w:sz w:val="28"/>
          <w:szCs w:val="28"/>
        </w:rPr>
        <w:t>В НАО прогнозируется увеличение среднемесячной заработной платы и среднесписочной численности работников. Таким образом, рост фонда оплаты труда в НАО обеспечен вышеназванными факторами.</w:t>
      </w:r>
    </w:p>
    <w:p w14:paraId="55A883A1" w14:textId="77777777" w:rsidR="00040D23" w:rsidRPr="00486AA3" w:rsidRDefault="00040D23" w:rsidP="00040D23">
      <w:pPr>
        <w:widowControl w:val="0"/>
        <w:ind w:firstLine="709"/>
        <w:jc w:val="both"/>
        <w:rPr>
          <w:sz w:val="28"/>
          <w:szCs w:val="28"/>
        </w:rPr>
      </w:pPr>
      <w:r w:rsidRPr="00486AA3">
        <w:rPr>
          <w:sz w:val="28"/>
          <w:szCs w:val="28"/>
        </w:rPr>
        <w:t xml:space="preserve">Согласно информации, представленной в приложении № 1 к </w:t>
      </w:r>
      <w:r w:rsidRPr="00486AA3">
        <w:rPr>
          <w:sz w:val="28"/>
          <w:szCs w:val="28"/>
        </w:rPr>
        <w:lastRenderedPageBreak/>
        <w:t>настоящему заключению, отношение среднемесячной начисленной заработной платы на одного работника в Архангельской области к среднемесячной заработной плате в целом по России прогнозируется в 2021 – 2024 годах на уровне 1,01 ежегодно.</w:t>
      </w:r>
    </w:p>
    <w:p w14:paraId="3CCE979F" w14:textId="77777777" w:rsidR="00040D23" w:rsidRPr="008F2535" w:rsidRDefault="00040D23" w:rsidP="00040D23">
      <w:pPr>
        <w:ind w:firstLine="709"/>
        <w:jc w:val="both"/>
        <w:rPr>
          <w:sz w:val="28"/>
          <w:szCs w:val="28"/>
        </w:rPr>
      </w:pPr>
      <w:r w:rsidRPr="008F2535">
        <w:rPr>
          <w:sz w:val="28"/>
          <w:szCs w:val="28"/>
        </w:rPr>
        <w:t>По данным Архангельскстата среднегодовой индекс потребительских цен (далее – ИПЦ (среднегодовой)) в августе 2021 года сложился на уровне 105,9 % к декабрю 2020 года, а индекс потребительских цен в августе 2021 года к августу 2020 года составил 107,7 %.</w:t>
      </w:r>
    </w:p>
    <w:p w14:paraId="5C9B8A53" w14:textId="53C6AD8B" w:rsidR="00040D23" w:rsidRPr="008F2535" w:rsidRDefault="00040D23" w:rsidP="00040D23">
      <w:pPr>
        <w:ind w:firstLine="709"/>
        <w:jc w:val="both"/>
        <w:rPr>
          <w:sz w:val="28"/>
          <w:szCs w:val="28"/>
        </w:rPr>
      </w:pPr>
      <w:r w:rsidRPr="008F2535">
        <w:rPr>
          <w:sz w:val="28"/>
          <w:szCs w:val="28"/>
        </w:rPr>
        <w:t>В Прогнозе СЭР на среднесрочный период рост индекса потребительских цен (декабрь к декабрю предыдущего года) в 2021 году предусмотрен на 7,81%, на период 2022</w:t>
      </w:r>
      <w:r w:rsidR="008F2535">
        <w:rPr>
          <w:sz w:val="28"/>
          <w:szCs w:val="28"/>
        </w:rPr>
        <w:t xml:space="preserve"> – </w:t>
      </w:r>
      <w:r w:rsidRPr="008F2535">
        <w:rPr>
          <w:sz w:val="28"/>
          <w:szCs w:val="28"/>
        </w:rPr>
        <w:t>2024 годов планируется ежегодное увеличение индексов потребительских ц</w:t>
      </w:r>
      <w:r w:rsidR="008F2535">
        <w:rPr>
          <w:sz w:val="28"/>
          <w:szCs w:val="28"/>
        </w:rPr>
        <w:t>ен на 4,00 % к предыдущему году.</w:t>
      </w:r>
    </w:p>
    <w:p w14:paraId="56166AA4" w14:textId="77777777" w:rsidR="00040D23" w:rsidRPr="007601A2" w:rsidRDefault="00040D23" w:rsidP="00040D23">
      <w:pPr>
        <w:ind w:firstLine="709"/>
        <w:jc w:val="both"/>
        <w:rPr>
          <w:sz w:val="28"/>
          <w:szCs w:val="28"/>
        </w:rPr>
      </w:pPr>
      <w:r w:rsidRPr="007601A2">
        <w:rPr>
          <w:sz w:val="28"/>
          <w:szCs w:val="28"/>
        </w:rPr>
        <w:t>На среднесрочный период также прогнозируется ежегодное увеличение ИПЦ (среднегодовой) к показателям предыдущего года.</w:t>
      </w:r>
    </w:p>
    <w:p w14:paraId="35060346" w14:textId="7F298791" w:rsidR="00040D23" w:rsidRPr="007601A2" w:rsidRDefault="00040D23" w:rsidP="00040D23">
      <w:pPr>
        <w:ind w:firstLine="709"/>
        <w:jc w:val="both"/>
        <w:rPr>
          <w:sz w:val="28"/>
          <w:szCs w:val="28"/>
        </w:rPr>
      </w:pPr>
      <w:r w:rsidRPr="007601A2">
        <w:rPr>
          <w:sz w:val="28"/>
          <w:szCs w:val="28"/>
        </w:rPr>
        <w:t xml:space="preserve">Динамика показателей ИПЦ (среднегодовой) в регионе и в стране за период 2020 – 2024 годов представлена в таблице </w:t>
      </w:r>
      <w:r w:rsidR="003625C0">
        <w:rPr>
          <w:sz w:val="28"/>
          <w:szCs w:val="28"/>
        </w:rPr>
        <w:t xml:space="preserve">14 </w:t>
      </w:r>
      <w:r w:rsidRPr="007601A2">
        <w:rPr>
          <w:sz w:val="28"/>
          <w:szCs w:val="28"/>
        </w:rPr>
        <w:t xml:space="preserve">и на рисунке </w:t>
      </w:r>
      <w:r w:rsidR="00EF1EC1">
        <w:rPr>
          <w:sz w:val="28"/>
          <w:szCs w:val="28"/>
        </w:rPr>
        <w:t>4</w:t>
      </w:r>
      <w:r w:rsidRPr="007601A2">
        <w:rPr>
          <w:sz w:val="28"/>
          <w:szCs w:val="28"/>
        </w:rPr>
        <w:t>:</w:t>
      </w:r>
    </w:p>
    <w:p w14:paraId="42B86B46" w14:textId="77777777" w:rsidR="00040D23" w:rsidRPr="007601A2" w:rsidRDefault="00040D23" w:rsidP="00040D23">
      <w:pPr>
        <w:ind w:firstLine="851"/>
        <w:jc w:val="both"/>
        <w:rPr>
          <w:sz w:val="28"/>
          <w:szCs w:val="28"/>
        </w:rPr>
      </w:pPr>
    </w:p>
    <w:p w14:paraId="37F823E9" w14:textId="77777777" w:rsidR="00040D23" w:rsidRPr="007601A2" w:rsidRDefault="00040D23" w:rsidP="00040D23">
      <w:r w:rsidRPr="007601A2">
        <w:t xml:space="preserve">Таблица </w:t>
      </w:r>
      <w:r w:rsidRPr="007601A2">
        <w:rPr>
          <w:noProof/>
        </w:rPr>
        <w:fldChar w:fldCharType="begin"/>
      </w:r>
      <w:r w:rsidRPr="007601A2">
        <w:rPr>
          <w:noProof/>
        </w:rPr>
        <w:instrText xml:space="preserve"> SEQ Таблица \* ARABIC </w:instrText>
      </w:r>
      <w:r w:rsidRPr="007601A2">
        <w:rPr>
          <w:noProof/>
        </w:rPr>
        <w:fldChar w:fldCharType="separate"/>
      </w:r>
      <w:r w:rsidR="00473415">
        <w:rPr>
          <w:noProof/>
        </w:rPr>
        <w:t>14</w:t>
      </w:r>
      <w:r w:rsidRPr="007601A2">
        <w:rPr>
          <w:noProof/>
        </w:rPr>
        <w:fldChar w:fldCharType="end"/>
      </w:r>
      <w:r w:rsidRPr="007601A2">
        <w:t>. ИПЦ (среднегодовой) в Архангельской области и Российской Федерации, %</w:t>
      </w:r>
    </w:p>
    <w:tbl>
      <w:tblPr>
        <w:tblW w:w="9313" w:type="dxa"/>
        <w:tblLook w:val="04A0" w:firstRow="1" w:lastRow="0" w:firstColumn="1" w:lastColumn="0" w:noHBand="0" w:noVBand="1"/>
      </w:tblPr>
      <w:tblGrid>
        <w:gridCol w:w="4513"/>
        <w:gridCol w:w="960"/>
        <w:gridCol w:w="960"/>
        <w:gridCol w:w="960"/>
        <w:gridCol w:w="960"/>
        <w:gridCol w:w="960"/>
      </w:tblGrid>
      <w:tr w:rsidR="00040D23" w:rsidRPr="007601A2" w14:paraId="638B6DE7" w14:textId="77777777" w:rsidTr="00040D23">
        <w:trPr>
          <w:trHeight w:val="489"/>
        </w:trPr>
        <w:tc>
          <w:tcPr>
            <w:tcW w:w="451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586866C" w14:textId="77777777" w:rsidR="00040D23" w:rsidRPr="007601A2" w:rsidRDefault="00040D23" w:rsidP="00040D23">
            <w:pPr>
              <w:jc w:val="center"/>
              <w:rPr>
                <w:color w:val="000000"/>
                <w:sz w:val="22"/>
                <w:szCs w:val="22"/>
              </w:rPr>
            </w:pPr>
            <w:r w:rsidRPr="007601A2">
              <w:rPr>
                <w:color w:val="000000"/>
                <w:sz w:val="22"/>
                <w:szCs w:val="22"/>
              </w:rPr>
              <w:t>Индекс потребительских цен (среднегодовой)</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4DFC2D6" w14:textId="77777777" w:rsidR="00040D23" w:rsidRPr="007601A2" w:rsidRDefault="00040D23" w:rsidP="00040D23">
            <w:pPr>
              <w:jc w:val="center"/>
              <w:rPr>
                <w:color w:val="000000"/>
                <w:sz w:val="22"/>
                <w:szCs w:val="22"/>
              </w:rPr>
            </w:pPr>
            <w:r w:rsidRPr="007601A2">
              <w:rPr>
                <w:color w:val="000000"/>
                <w:sz w:val="22"/>
                <w:szCs w:val="22"/>
              </w:rPr>
              <w:t>2020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27427146" w14:textId="77777777" w:rsidR="00040D23" w:rsidRPr="007601A2" w:rsidRDefault="00040D23" w:rsidP="00040D23">
            <w:pPr>
              <w:jc w:val="center"/>
              <w:rPr>
                <w:color w:val="000000"/>
                <w:sz w:val="22"/>
                <w:szCs w:val="22"/>
              </w:rPr>
            </w:pPr>
            <w:r w:rsidRPr="007601A2">
              <w:rPr>
                <w:color w:val="000000"/>
                <w:sz w:val="22"/>
                <w:szCs w:val="22"/>
              </w:rPr>
              <w:t>2021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B0042A0" w14:textId="77777777" w:rsidR="00040D23" w:rsidRPr="007601A2" w:rsidRDefault="00040D23" w:rsidP="00040D23">
            <w:pPr>
              <w:jc w:val="center"/>
              <w:rPr>
                <w:color w:val="000000"/>
                <w:sz w:val="22"/>
                <w:szCs w:val="22"/>
              </w:rPr>
            </w:pPr>
            <w:r w:rsidRPr="007601A2">
              <w:rPr>
                <w:color w:val="000000"/>
                <w:sz w:val="22"/>
                <w:szCs w:val="22"/>
              </w:rPr>
              <w:t>2022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408D6CF" w14:textId="77777777" w:rsidR="00040D23" w:rsidRPr="007601A2" w:rsidRDefault="00040D23" w:rsidP="00040D23">
            <w:pPr>
              <w:jc w:val="center"/>
              <w:rPr>
                <w:color w:val="000000"/>
                <w:sz w:val="22"/>
                <w:szCs w:val="22"/>
              </w:rPr>
            </w:pPr>
            <w:r w:rsidRPr="007601A2">
              <w:rPr>
                <w:color w:val="000000"/>
                <w:sz w:val="22"/>
                <w:szCs w:val="22"/>
              </w:rPr>
              <w:t>2023 год</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32257F25" w14:textId="77777777" w:rsidR="00040D23" w:rsidRPr="007601A2" w:rsidRDefault="00040D23" w:rsidP="00040D23">
            <w:pPr>
              <w:jc w:val="center"/>
              <w:rPr>
                <w:color w:val="000000"/>
                <w:sz w:val="22"/>
                <w:szCs w:val="22"/>
              </w:rPr>
            </w:pPr>
            <w:r w:rsidRPr="007601A2">
              <w:rPr>
                <w:color w:val="000000"/>
                <w:sz w:val="22"/>
                <w:szCs w:val="22"/>
              </w:rPr>
              <w:t>2024 год</w:t>
            </w:r>
          </w:p>
        </w:tc>
      </w:tr>
      <w:tr w:rsidR="00040D23" w:rsidRPr="007601A2" w14:paraId="02165FD9" w14:textId="77777777" w:rsidTr="007601A2">
        <w:trPr>
          <w:trHeight w:hRule="exact" w:val="255"/>
        </w:trPr>
        <w:tc>
          <w:tcPr>
            <w:tcW w:w="4513" w:type="dxa"/>
            <w:tcBorders>
              <w:top w:val="nil"/>
              <w:left w:val="double" w:sz="6" w:space="0" w:color="auto"/>
              <w:bottom w:val="single" w:sz="4" w:space="0" w:color="auto"/>
              <w:right w:val="single" w:sz="4" w:space="0" w:color="auto"/>
            </w:tcBorders>
            <w:shd w:val="clear" w:color="auto" w:fill="auto"/>
            <w:noWrap/>
            <w:vAlign w:val="bottom"/>
            <w:hideMark/>
          </w:tcPr>
          <w:p w14:paraId="77043159" w14:textId="77777777" w:rsidR="00040D23" w:rsidRPr="007601A2" w:rsidRDefault="00040D23" w:rsidP="00040D23">
            <w:pPr>
              <w:rPr>
                <w:color w:val="000000"/>
                <w:sz w:val="22"/>
                <w:szCs w:val="22"/>
              </w:rPr>
            </w:pPr>
            <w:r w:rsidRPr="007601A2">
              <w:rPr>
                <w:color w:val="000000"/>
                <w:sz w:val="22"/>
                <w:szCs w:val="22"/>
              </w:rPr>
              <w:t>Российская Федерация, %</w:t>
            </w:r>
          </w:p>
        </w:tc>
        <w:tc>
          <w:tcPr>
            <w:tcW w:w="960" w:type="dxa"/>
            <w:tcBorders>
              <w:top w:val="nil"/>
              <w:left w:val="nil"/>
              <w:bottom w:val="single" w:sz="4" w:space="0" w:color="auto"/>
              <w:right w:val="single" w:sz="4" w:space="0" w:color="auto"/>
            </w:tcBorders>
            <w:shd w:val="clear" w:color="auto" w:fill="auto"/>
            <w:vAlign w:val="bottom"/>
            <w:hideMark/>
          </w:tcPr>
          <w:p w14:paraId="76E61BE3" w14:textId="77777777" w:rsidR="00040D23" w:rsidRPr="007601A2" w:rsidRDefault="00040D23" w:rsidP="00040D23">
            <w:pPr>
              <w:jc w:val="right"/>
              <w:rPr>
                <w:color w:val="000000"/>
                <w:sz w:val="22"/>
                <w:szCs w:val="22"/>
              </w:rPr>
            </w:pPr>
            <w:r w:rsidRPr="007601A2">
              <w:rPr>
                <w:color w:val="000000"/>
                <w:sz w:val="22"/>
                <w:szCs w:val="22"/>
              </w:rPr>
              <w:t>103,40</w:t>
            </w:r>
          </w:p>
        </w:tc>
        <w:tc>
          <w:tcPr>
            <w:tcW w:w="960" w:type="dxa"/>
            <w:tcBorders>
              <w:top w:val="nil"/>
              <w:left w:val="nil"/>
              <w:bottom w:val="single" w:sz="4" w:space="0" w:color="auto"/>
              <w:right w:val="single" w:sz="4" w:space="0" w:color="auto"/>
            </w:tcBorders>
            <w:shd w:val="clear" w:color="auto" w:fill="auto"/>
            <w:vAlign w:val="bottom"/>
            <w:hideMark/>
          </w:tcPr>
          <w:p w14:paraId="74C8DDB4" w14:textId="77777777" w:rsidR="00040D23" w:rsidRPr="007601A2" w:rsidRDefault="00040D23" w:rsidP="00040D23">
            <w:pPr>
              <w:jc w:val="right"/>
              <w:rPr>
                <w:color w:val="000000"/>
                <w:sz w:val="22"/>
                <w:szCs w:val="22"/>
              </w:rPr>
            </w:pPr>
            <w:r w:rsidRPr="007601A2">
              <w:rPr>
                <w:color w:val="000000"/>
                <w:sz w:val="22"/>
                <w:szCs w:val="22"/>
              </w:rPr>
              <w:t>106,00</w:t>
            </w:r>
          </w:p>
        </w:tc>
        <w:tc>
          <w:tcPr>
            <w:tcW w:w="960" w:type="dxa"/>
            <w:tcBorders>
              <w:top w:val="nil"/>
              <w:left w:val="nil"/>
              <w:bottom w:val="single" w:sz="4" w:space="0" w:color="auto"/>
              <w:right w:val="single" w:sz="4" w:space="0" w:color="auto"/>
            </w:tcBorders>
            <w:shd w:val="clear" w:color="auto" w:fill="auto"/>
            <w:vAlign w:val="bottom"/>
            <w:hideMark/>
          </w:tcPr>
          <w:p w14:paraId="58EE4789" w14:textId="77777777" w:rsidR="00040D23" w:rsidRPr="007601A2" w:rsidRDefault="00040D23" w:rsidP="00040D23">
            <w:pPr>
              <w:jc w:val="right"/>
              <w:rPr>
                <w:color w:val="000000"/>
                <w:sz w:val="22"/>
                <w:szCs w:val="22"/>
              </w:rPr>
            </w:pPr>
            <w:r w:rsidRPr="007601A2">
              <w:rPr>
                <w:color w:val="000000"/>
                <w:sz w:val="22"/>
                <w:szCs w:val="22"/>
              </w:rPr>
              <w:t>104,30</w:t>
            </w:r>
          </w:p>
        </w:tc>
        <w:tc>
          <w:tcPr>
            <w:tcW w:w="960" w:type="dxa"/>
            <w:tcBorders>
              <w:top w:val="nil"/>
              <w:left w:val="nil"/>
              <w:bottom w:val="single" w:sz="4" w:space="0" w:color="auto"/>
              <w:right w:val="single" w:sz="4" w:space="0" w:color="auto"/>
            </w:tcBorders>
            <w:shd w:val="clear" w:color="auto" w:fill="auto"/>
            <w:noWrap/>
            <w:vAlign w:val="bottom"/>
            <w:hideMark/>
          </w:tcPr>
          <w:p w14:paraId="483B4A6E" w14:textId="77777777" w:rsidR="00040D23" w:rsidRPr="007601A2" w:rsidRDefault="00040D23" w:rsidP="00040D23">
            <w:pPr>
              <w:jc w:val="right"/>
              <w:rPr>
                <w:color w:val="000000"/>
                <w:sz w:val="22"/>
                <w:szCs w:val="22"/>
              </w:rPr>
            </w:pPr>
            <w:r w:rsidRPr="007601A2">
              <w:rPr>
                <w:color w:val="000000"/>
                <w:sz w:val="22"/>
                <w:szCs w:val="22"/>
              </w:rPr>
              <w:t>104,00</w:t>
            </w:r>
          </w:p>
        </w:tc>
        <w:tc>
          <w:tcPr>
            <w:tcW w:w="960" w:type="dxa"/>
            <w:tcBorders>
              <w:top w:val="nil"/>
              <w:left w:val="nil"/>
              <w:bottom w:val="single" w:sz="4" w:space="0" w:color="auto"/>
              <w:right w:val="double" w:sz="6" w:space="0" w:color="auto"/>
            </w:tcBorders>
            <w:shd w:val="clear" w:color="auto" w:fill="auto"/>
            <w:vAlign w:val="bottom"/>
            <w:hideMark/>
          </w:tcPr>
          <w:p w14:paraId="25A33AE0" w14:textId="77777777" w:rsidR="00040D23" w:rsidRPr="007601A2" w:rsidRDefault="00040D23" w:rsidP="00040D23">
            <w:pPr>
              <w:jc w:val="right"/>
              <w:rPr>
                <w:color w:val="000000"/>
                <w:sz w:val="22"/>
                <w:szCs w:val="22"/>
              </w:rPr>
            </w:pPr>
            <w:r w:rsidRPr="007601A2">
              <w:rPr>
                <w:color w:val="000000"/>
                <w:sz w:val="22"/>
                <w:szCs w:val="22"/>
              </w:rPr>
              <w:t>104,00</w:t>
            </w:r>
          </w:p>
        </w:tc>
      </w:tr>
      <w:tr w:rsidR="00040D23" w:rsidRPr="007601A2" w14:paraId="63CDE857" w14:textId="77777777" w:rsidTr="007601A2">
        <w:trPr>
          <w:trHeight w:hRule="exact" w:val="255"/>
        </w:trPr>
        <w:tc>
          <w:tcPr>
            <w:tcW w:w="4513" w:type="dxa"/>
            <w:tcBorders>
              <w:top w:val="nil"/>
              <w:left w:val="double" w:sz="6" w:space="0" w:color="auto"/>
              <w:bottom w:val="single" w:sz="4" w:space="0" w:color="auto"/>
              <w:right w:val="single" w:sz="4" w:space="0" w:color="auto"/>
            </w:tcBorders>
            <w:shd w:val="clear" w:color="auto" w:fill="auto"/>
            <w:vAlign w:val="bottom"/>
            <w:hideMark/>
          </w:tcPr>
          <w:p w14:paraId="2F67AB59" w14:textId="77777777" w:rsidR="00040D23" w:rsidRPr="007601A2" w:rsidRDefault="00040D23" w:rsidP="00040D23">
            <w:pPr>
              <w:rPr>
                <w:color w:val="000000"/>
                <w:sz w:val="22"/>
                <w:szCs w:val="22"/>
              </w:rPr>
            </w:pPr>
            <w:r w:rsidRPr="007601A2">
              <w:rPr>
                <w:color w:val="000000"/>
                <w:sz w:val="22"/>
                <w:szCs w:val="22"/>
              </w:rPr>
              <w:t>Архангельская область, %</w:t>
            </w:r>
          </w:p>
        </w:tc>
        <w:tc>
          <w:tcPr>
            <w:tcW w:w="960" w:type="dxa"/>
            <w:tcBorders>
              <w:top w:val="nil"/>
              <w:left w:val="nil"/>
              <w:bottom w:val="single" w:sz="4" w:space="0" w:color="auto"/>
              <w:right w:val="single" w:sz="4" w:space="0" w:color="auto"/>
            </w:tcBorders>
            <w:shd w:val="clear" w:color="auto" w:fill="auto"/>
            <w:vAlign w:val="bottom"/>
            <w:hideMark/>
          </w:tcPr>
          <w:p w14:paraId="372552EC" w14:textId="77777777" w:rsidR="00040D23" w:rsidRPr="007601A2" w:rsidRDefault="00040D23" w:rsidP="00040D23">
            <w:pPr>
              <w:jc w:val="right"/>
              <w:rPr>
                <w:color w:val="000000"/>
                <w:sz w:val="22"/>
                <w:szCs w:val="22"/>
              </w:rPr>
            </w:pPr>
            <w:r w:rsidRPr="007601A2">
              <w:rPr>
                <w:color w:val="000000"/>
                <w:sz w:val="22"/>
                <w:szCs w:val="22"/>
              </w:rPr>
              <w:t>103,74</w:t>
            </w:r>
          </w:p>
        </w:tc>
        <w:tc>
          <w:tcPr>
            <w:tcW w:w="960" w:type="dxa"/>
            <w:tcBorders>
              <w:top w:val="nil"/>
              <w:left w:val="nil"/>
              <w:bottom w:val="single" w:sz="4" w:space="0" w:color="auto"/>
              <w:right w:val="single" w:sz="4" w:space="0" w:color="auto"/>
            </w:tcBorders>
            <w:shd w:val="clear" w:color="auto" w:fill="auto"/>
            <w:vAlign w:val="bottom"/>
            <w:hideMark/>
          </w:tcPr>
          <w:p w14:paraId="2DEAED32" w14:textId="77777777" w:rsidR="00040D23" w:rsidRPr="007601A2" w:rsidRDefault="00040D23" w:rsidP="00040D23">
            <w:pPr>
              <w:jc w:val="right"/>
              <w:rPr>
                <w:color w:val="000000"/>
                <w:sz w:val="22"/>
                <w:szCs w:val="22"/>
              </w:rPr>
            </w:pPr>
            <w:r w:rsidRPr="007601A2">
              <w:rPr>
                <w:color w:val="000000"/>
                <w:sz w:val="22"/>
                <w:szCs w:val="22"/>
              </w:rPr>
              <w:t>106,14</w:t>
            </w:r>
          </w:p>
        </w:tc>
        <w:tc>
          <w:tcPr>
            <w:tcW w:w="960" w:type="dxa"/>
            <w:tcBorders>
              <w:top w:val="nil"/>
              <w:left w:val="nil"/>
              <w:bottom w:val="single" w:sz="4" w:space="0" w:color="auto"/>
              <w:right w:val="single" w:sz="4" w:space="0" w:color="auto"/>
            </w:tcBorders>
            <w:shd w:val="clear" w:color="auto" w:fill="auto"/>
            <w:vAlign w:val="bottom"/>
            <w:hideMark/>
          </w:tcPr>
          <w:p w14:paraId="289A5941" w14:textId="77777777" w:rsidR="00040D23" w:rsidRPr="007601A2" w:rsidRDefault="00040D23" w:rsidP="00040D23">
            <w:pPr>
              <w:jc w:val="right"/>
              <w:rPr>
                <w:color w:val="000000"/>
                <w:sz w:val="22"/>
                <w:szCs w:val="22"/>
              </w:rPr>
            </w:pPr>
            <w:r w:rsidRPr="007601A2">
              <w:rPr>
                <w:color w:val="000000"/>
                <w:sz w:val="22"/>
                <w:szCs w:val="22"/>
              </w:rPr>
              <w:t>104,32</w:t>
            </w:r>
          </w:p>
        </w:tc>
        <w:tc>
          <w:tcPr>
            <w:tcW w:w="960" w:type="dxa"/>
            <w:tcBorders>
              <w:top w:val="nil"/>
              <w:left w:val="nil"/>
              <w:bottom w:val="single" w:sz="4" w:space="0" w:color="auto"/>
              <w:right w:val="single" w:sz="4" w:space="0" w:color="auto"/>
            </w:tcBorders>
            <w:shd w:val="clear" w:color="auto" w:fill="auto"/>
            <w:noWrap/>
            <w:vAlign w:val="bottom"/>
            <w:hideMark/>
          </w:tcPr>
          <w:p w14:paraId="445ECE08" w14:textId="77777777" w:rsidR="00040D23" w:rsidRPr="007601A2" w:rsidRDefault="00040D23" w:rsidP="00040D23">
            <w:pPr>
              <w:jc w:val="right"/>
              <w:rPr>
                <w:color w:val="000000"/>
                <w:sz w:val="22"/>
                <w:szCs w:val="22"/>
              </w:rPr>
            </w:pPr>
            <w:r w:rsidRPr="007601A2">
              <w:rPr>
                <w:color w:val="000000"/>
                <w:sz w:val="22"/>
                <w:szCs w:val="22"/>
              </w:rPr>
              <w:t>103,88</w:t>
            </w:r>
          </w:p>
        </w:tc>
        <w:tc>
          <w:tcPr>
            <w:tcW w:w="960" w:type="dxa"/>
            <w:tcBorders>
              <w:top w:val="nil"/>
              <w:left w:val="nil"/>
              <w:bottom w:val="single" w:sz="4" w:space="0" w:color="auto"/>
              <w:right w:val="double" w:sz="6" w:space="0" w:color="auto"/>
            </w:tcBorders>
            <w:shd w:val="clear" w:color="auto" w:fill="auto"/>
            <w:vAlign w:val="bottom"/>
            <w:hideMark/>
          </w:tcPr>
          <w:p w14:paraId="0412E453" w14:textId="77777777" w:rsidR="00040D23" w:rsidRPr="007601A2" w:rsidRDefault="00040D23" w:rsidP="00040D23">
            <w:pPr>
              <w:jc w:val="right"/>
              <w:rPr>
                <w:color w:val="000000"/>
                <w:sz w:val="22"/>
                <w:szCs w:val="22"/>
              </w:rPr>
            </w:pPr>
            <w:r w:rsidRPr="007601A2">
              <w:rPr>
                <w:color w:val="000000"/>
                <w:sz w:val="22"/>
                <w:szCs w:val="22"/>
              </w:rPr>
              <w:t>103,97</w:t>
            </w:r>
          </w:p>
        </w:tc>
      </w:tr>
      <w:tr w:rsidR="00040D23" w:rsidRPr="007601A2" w14:paraId="68E337D1" w14:textId="77777777" w:rsidTr="00040D23">
        <w:trPr>
          <w:trHeight w:val="398"/>
        </w:trPr>
        <w:tc>
          <w:tcPr>
            <w:tcW w:w="4513" w:type="dxa"/>
            <w:tcBorders>
              <w:top w:val="nil"/>
              <w:left w:val="double" w:sz="6" w:space="0" w:color="auto"/>
              <w:bottom w:val="double" w:sz="6" w:space="0" w:color="auto"/>
              <w:right w:val="single" w:sz="4" w:space="0" w:color="auto"/>
            </w:tcBorders>
            <w:shd w:val="clear" w:color="auto" w:fill="auto"/>
            <w:vAlign w:val="bottom"/>
            <w:hideMark/>
          </w:tcPr>
          <w:p w14:paraId="6D57478A" w14:textId="77777777" w:rsidR="00040D23" w:rsidRPr="007601A2" w:rsidRDefault="00040D23" w:rsidP="00040D23">
            <w:pPr>
              <w:rPr>
                <w:color w:val="000000"/>
                <w:sz w:val="22"/>
                <w:szCs w:val="22"/>
              </w:rPr>
            </w:pPr>
            <w:r w:rsidRPr="007601A2">
              <w:rPr>
                <w:color w:val="000000"/>
                <w:sz w:val="22"/>
                <w:szCs w:val="22"/>
              </w:rPr>
              <w:t>Отклонение ИПЦ Архангельской области и индексов РФ (+), (-), п.п.</w:t>
            </w:r>
          </w:p>
        </w:tc>
        <w:tc>
          <w:tcPr>
            <w:tcW w:w="960" w:type="dxa"/>
            <w:tcBorders>
              <w:top w:val="nil"/>
              <w:left w:val="nil"/>
              <w:bottom w:val="double" w:sz="6" w:space="0" w:color="auto"/>
              <w:right w:val="single" w:sz="4" w:space="0" w:color="auto"/>
            </w:tcBorders>
            <w:shd w:val="clear" w:color="auto" w:fill="auto"/>
            <w:vAlign w:val="bottom"/>
            <w:hideMark/>
          </w:tcPr>
          <w:p w14:paraId="48607597" w14:textId="77777777" w:rsidR="00040D23" w:rsidRPr="007601A2" w:rsidRDefault="00040D23" w:rsidP="00040D23">
            <w:pPr>
              <w:jc w:val="right"/>
              <w:rPr>
                <w:color w:val="000000"/>
                <w:sz w:val="22"/>
                <w:szCs w:val="22"/>
              </w:rPr>
            </w:pPr>
            <w:r w:rsidRPr="007601A2">
              <w:rPr>
                <w:color w:val="000000"/>
                <w:sz w:val="22"/>
                <w:szCs w:val="22"/>
              </w:rPr>
              <w:t xml:space="preserve">0,34 </w:t>
            </w:r>
          </w:p>
        </w:tc>
        <w:tc>
          <w:tcPr>
            <w:tcW w:w="960" w:type="dxa"/>
            <w:tcBorders>
              <w:top w:val="nil"/>
              <w:left w:val="nil"/>
              <w:bottom w:val="double" w:sz="6" w:space="0" w:color="auto"/>
              <w:right w:val="single" w:sz="4" w:space="0" w:color="auto"/>
            </w:tcBorders>
            <w:shd w:val="clear" w:color="auto" w:fill="auto"/>
            <w:vAlign w:val="bottom"/>
            <w:hideMark/>
          </w:tcPr>
          <w:p w14:paraId="378BF075" w14:textId="77777777" w:rsidR="00040D23" w:rsidRPr="007601A2" w:rsidRDefault="00040D23" w:rsidP="00040D23">
            <w:pPr>
              <w:jc w:val="right"/>
              <w:rPr>
                <w:color w:val="000000"/>
                <w:sz w:val="22"/>
                <w:szCs w:val="22"/>
              </w:rPr>
            </w:pPr>
            <w:r w:rsidRPr="007601A2">
              <w:rPr>
                <w:color w:val="000000"/>
                <w:sz w:val="22"/>
                <w:szCs w:val="22"/>
              </w:rPr>
              <w:t xml:space="preserve">0,14 </w:t>
            </w:r>
          </w:p>
        </w:tc>
        <w:tc>
          <w:tcPr>
            <w:tcW w:w="960" w:type="dxa"/>
            <w:tcBorders>
              <w:top w:val="nil"/>
              <w:left w:val="nil"/>
              <w:bottom w:val="double" w:sz="6" w:space="0" w:color="auto"/>
              <w:right w:val="single" w:sz="4" w:space="0" w:color="auto"/>
            </w:tcBorders>
            <w:shd w:val="clear" w:color="auto" w:fill="auto"/>
            <w:vAlign w:val="bottom"/>
            <w:hideMark/>
          </w:tcPr>
          <w:p w14:paraId="0E9480BD" w14:textId="77777777" w:rsidR="00040D23" w:rsidRPr="007601A2" w:rsidRDefault="00040D23" w:rsidP="00040D23">
            <w:pPr>
              <w:jc w:val="right"/>
              <w:rPr>
                <w:color w:val="000000"/>
                <w:sz w:val="22"/>
                <w:szCs w:val="22"/>
              </w:rPr>
            </w:pPr>
            <w:r w:rsidRPr="007601A2">
              <w:rPr>
                <w:color w:val="000000"/>
                <w:sz w:val="22"/>
                <w:szCs w:val="22"/>
              </w:rPr>
              <w:t xml:space="preserve">0,02 </w:t>
            </w:r>
          </w:p>
        </w:tc>
        <w:tc>
          <w:tcPr>
            <w:tcW w:w="960" w:type="dxa"/>
            <w:tcBorders>
              <w:top w:val="nil"/>
              <w:left w:val="nil"/>
              <w:bottom w:val="double" w:sz="6" w:space="0" w:color="auto"/>
              <w:right w:val="single" w:sz="4" w:space="0" w:color="auto"/>
            </w:tcBorders>
            <w:shd w:val="clear" w:color="auto" w:fill="auto"/>
            <w:vAlign w:val="bottom"/>
            <w:hideMark/>
          </w:tcPr>
          <w:p w14:paraId="721B8A08" w14:textId="77777777" w:rsidR="00040D23" w:rsidRPr="007601A2" w:rsidRDefault="00040D23" w:rsidP="00040D23">
            <w:pPr>
              <w:jc w:val="right"/>
              <w:rPr>
                <w:color w:val="000000"/>
                <w:sz w:val="22"/>
                <w:szCs w:val="22"/>
              </w:rPr>
            </w:pPr>
            <w:r w:rsidRPr="007601A2">
              <w:rPr>
                <w:color w:val="FF0000"/>
                <w:sz w:val="22"/>
                <w:szCs w:val="22"/>
              </w:rPr>
              <w:t xml:space="preserve">-0,12 </w:t>
            </w:r>
          </w:p>
        </w:tc>
        <w:tc>
          <w:tcPr>
            <w:tcW w:w="960" w:type="dxa"/>
            <w:tcBorders>
              <w:top w:val="nil"/>
              <w:left w:val="nil"/>
              <w:bottom w:val="double" w:sz="6" w:space="0" w:color="auto"/>
              <w:right w:val="double" w:sz="6" w:space="0" w:color="auto"/>
            </w:tcBorders>
            <w:shd w:val="clear" w:color="auto" w:fill="auto"/>
            <w:noWrap/>
            <w:vAlign w:val="bottom"/>
            <w:hideMark/>
          </w:tcPr>
          <w:p w14:paraId="258B37AA" w14:textId="77777777" w:rsidR="00040D23" w:rsidRPr="007601A2" w:rsidRDefault="00040D23" w:rsidP="00040D23">
            <w:pPr>
              <w:jc w:val="right"/>
              <w:rPr>
                <w:color w:val="000000"/>
                <w:sz w:val="22"/>
                <w:szCs w:val="22"/>
              </w:rPr>
            </w:pPr>
            <w:r w:rsidRPr="007601A2">
              <w:rPr>
                <w:color w:val="FF0000"/>
                <w:sz w:val="22"/>
                <w:szCs w:val="22"/>
              </w:rPr>
              <w:t>-0,03</w:t>
            </w:r>
          </w:p>
        </w:tc>
      </w:tr>
    </w:tbl>
    <w:p w14:paraId="6FE13C91" w14:textId="77777777" w:rsidR="00040D23" w:rsidRPr="007601A2" w:rsidRDefault="00040D23" w:rsidP="00040D23"/>
    <w:p w14:paraId="2EDD793E" w14:textId="306C5294" w:rsidR="00040D23" w:rsidRPr="007601A2" w:rsidRDefault="006D063F" w:rsidP="00040D23">
      <w:r>
        <w:rPr>
          <w:noProof/>
        </w:rPr>
        <w:drawing>
          <wp:inline distT="0" distB="0" distL="0" distR="0" wp14:anchorId="7BB58300" wp14:editId="3BA16504">
            <wp:extent cx="6119446" cy="2583582"/>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1156" cy="2605413"/>
                    </a:xfrm>
                    <a:prstGeom prst="rect">
                      <a:avLst/>
                    </a:prstGeom>
                    <a:noFill/>
                  </pic:spPr>
                </pic:pic>
              </a:graphicData>
            </a:graphic>
          </wp:inline>
        </w:drawing>
      </w:r>
    </w:p>
    <w:p w14:paraId="01810F07" w14:textId="77777777" w:rsidR="00040D23" w:rsidRPr="007601A2" w:rsidRDefault="00040D23" w:rsidP="00040D23">
      <w:r w:rsidRPr="007601A2">
        <w:t xml:space="preserve">Рисунок </w:t>
      </w:r>
      <w:r w:rsidRPr="007601A2">
        <w:rPr>
          <w:noProof/>
        </w:rPr>
        <w:fldChar w:fldCharType="begin"/>
      </w:r>
      <w:r w:rsidRPr="007601A2">
        <w:rPr>
          <w:noProof/>
        </w:rPr>
        <w:instrText xml:space="preserve"> SEQ Рисунок \* ARABIC </w:instrText>
      </w:r>
      <w:r w:rsidRPr="007601A2">
        <w:rPr>
          <w:noProof/>
        </w:rPr>
        <w:fldChar w:fldCharType="separate"/>
      </w:r>
      <w:r w:rsidR="00473415">
        <w:rPr>
          <w:noProof/>
        </w:rPr>
        <w:t>4</w:t>
      </w:r>
      <w:r w:rsidRPr="007601A2">
        <w:rPr>
          <w:noProof/>
        </w:rPr>
        <w:fldChar w:fldCharType="end"/>
      </w:r>
      <w:r w:rsidRPr="007601A2">
        <w:t>. Индексы потребительских цен (среднегодовой) в Архангельской области и Российской Федерации, %</w:t>
      </w:r>
    </w:p>
    <w:p w14:paraId="4F2A284E" w14:textId="77777777" w:rsidR="00040D23" w:rsidRPr="006D063F" w:rsidRDefault="00040D23" w:rsidP="00040D23">
      <w:pPr>
        <w:ind w:firstLine="851"/>
        <w:jc w:val="both"/>
        <w:rPr>
          <w:sz w:val="28"/>
          <w:szCs w:val="28"/>
        </w:rPr>
      </w:pPr>
    </w:p>
    <w:p w14:paraId="1F590AFC" w14:textId="77777777" w:rsidR="00040D23" w:rsidRPr="006D063F" w:rsidRDefault="00040D23" w:rsidP="00040D23">
      <w:pPr>
        <w:ind w:firstLine="709"/>
        <w:jc w:val="both"/>
        <w:rPr>
          <w:sz w:val="28"/>
          <w:szCs w:val="28"/>
        </w:rPr>
      </w:pPr>
      <w:r w:rsidRPr="006D063F">
        <w:rPr>
          <w:sz w:val="28"/>
          <w:szCs w:val="28"/>
        </w:rPr>
        <w:t xml:space="preserve">В целом среднегодовой ИПЦ в Архангельской области соответствует общей тенденции Российской Федерации и характеризуется незначительным колебанием показателей на среднесрочный период. </w:t>
      </w:r>
    </w:p>
    <w:p w14:paraId="222F8E16" w14:textId="77777777" w:rsidR="00A74597" w:rsidRPr="006D063F" w:rsidRDefault="00A74597" w:rsidP="00A74597">
      <w:pPr>
        <w:ind w:firstLine="709"/>
        <w:jc w:val="both"/>
        <w:rPr>
          <w:sz w:val="28"/>
          <w:szCs w:val="28"/>
        </w:rPr>
      </w:pPr>
      <w:r w:rsidRPr="00A74597">
        <w:rPr>
          <w:sz w:val="28"/>
          <w:szCs w:val="28"/>
        </w:rPr>
        <w:t xml:space="preserve">Текущая ситуация в стране и в регионе делает вероятным дальнейший рост ИПЦ (среднегодовой), таким образом существует риск превышения </w:t>
      </w:r>
      <w:r w:rsidRPr="00A74597">
        <w:rPr>
          <w:sz w:val="28"/>
          <w:szCs w:val="28"/>
        </w:rPr>
        <w:lastRenderedPageBreak/>
        <w:t>прогнозных назначений, что окажет влияние на покупательную способность населения, оборот торговли.</w:t>
      </w:r>
    </w:p>
    <w:p w14:paraId="4D1221EA" w14:textId="340AB0C5" w:rsidR="00040D23" w:rsidRPr="006D063F" w:rsidRDefault="00040D23" w:rsidP="00040D23">
      <w:pPr>
        <w:ind w:firstLine="709"/>
        <w:jc w:val="both"/>
        <w:rPr>
          <w:sz w:val="28"/>
          <w:szCs w:val="28"/>
        </w:rPr>
      </w:pPr>
      <w:r w:rsidRPr="006D063F">
        <w:rPr>
          <w:sz w:val="28"/>
          <w:szCs w:val="28"/>
        </w:rPr>
        <w:t xml:space="preserve">Оборот розничной торговли Архангельской области и Российской Федерации на среднесрочный период также прогнозируется с ежегодным ростом к показателям предыдущего года Индексы оборота розничной торговли представлены в таблице </w:t>
      </w:r>
      <w:r w:rsidR="00EF1EC1">
        <w:rPr>
          <w:sz w:val="28"/>
          <w:szCs w:val="28"/>
        </w:rPr>
        <w:t xml:space="preserve">15 </w:t>
      </w:r>
      <w:r w:rsidRPr="006D063F">
        <w:rPr>
          <w:sz w:val="28"/>
          <w:szCs w:val="28"/>
        </w:rPr>
        <w:t xml:space="preserve">и на рисунке </w:t>
      </w:r>
      <w:r w:rsidR="00EF1EC1">
        <w:rPr>
          <w:sz w:val="28"/>
          <w:szCs w:val="28"/>
        </w:rPr>
        <w:t>5</w:t>
      </w:r>
      <w:r w:rsidRPr="006D063F">
        <w:rPr>
          <w:sz w:val="28"/>
          <w:szCs w:val="28"/>
        </w:rPr>
        <w:t>:</w:t>
      </w:r>
    </w:p>
    <w:p w14:paraId="4BABF449" w14:textId="77777777" w:rsidR="00040D23" w:rsidRPr="006D063F" w:rsidRDefault="00040D23" w:rsidP="00040D23">
      <w:pPr>
        <w:ind w:firstLine="851"/>
        <w:jc w:val="both"/>
        <w:rPr>
          <w:sz w:val="28"/>
          <w:szCs w:val="28"/>
        </w:rPr>
      </w:pPr>
    </w:p>
    <w:p w14:paraId="1EC76C0A" w14:textId="77777777" w:rsidR="00040D23" w:rsidRPr="00B85BD6" w:rsidRDefault="00040D23" w:rsidP="00040D23">
      <w:r w:rsidRPr="00B85BD6">
        <w:t xml:space="preserve">Таблица </w:t>
      </w:r>
      <w:r w:rsidRPr="00B85BD6">
        <w:rPr>
          <w:noProof/>
        </w:rPr>
        <w:fldChar w:fldCharType="begin"/>
      </w:r>
      <w:r w:rsidRPr="00B85BD6">
        <w:rPr>
          <w:noProof/>
        </w:rPr>
        <w:instrText xml:space="preserve"> SEQ Таблица \* ARABIC </w:instrText>
      </w:r>
      <w:r w:rsidRPr="00B85BD6">
        <w:rPr>
          <w:noProof/>
        </w:rPr>
        <w:fldChar w:fldCharType="separate"/>
      </w:r>
      <w:r w:rsidR="00473415">
        <w:rPr>
          <w:noProof/>
        </w:rPr>
        <w:t>15</w:t>
      </w:r>
      <w:r w:rsidRPr="00B85BD6">
        <w:rPr>
          <w:noProof/>
        </w:rPr>
        <w:fldChar w:fldCharType="end"/>
      </w:r>
      <w:r w:rsidRPr="00B85BD6">
        <w:t>.</w:t>
      </w:r>
      <w:r w:rsidRPr="00B85BD6">
        <w:rPr>
          <w:b/>
        </w:rPr>
        <w:t xml:space="preserve"> </w:t>
      </w:r>
      <w:r w:rsidRPr="00B85BD6">
        <w:t>Индексы оборота розничной торговли в Архангельской области и в Российской Федерации за 2019 – 2021 годы и в прогнозируемый период 2022–2024 годов</w:t>
      </w:r>
    </w:p>
    <w:tbl>
      <w:tblPr>
        <w:tblW w:w="919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088"/>
        <w:gridCol w:w="850"/>
        <w:gridCol w:w="851"/>
        <w:gridCol w:w="850"/>
        <w:gridCol w:w="851"/>
        <w:gridCol w:w="850"/>
        <w:gridCol w:w="851"/>
      </w:tblGrid>
      <w:tr w:rsidR="00040D23" w:rsidRPr="00B85BD6" w14:paraId="1D56B85F" w14:textId="77777777" w:rsidTr="00FE4DCB">
        <w:trPr>
          <w:trHeight w:val="408"/>
        </w:trPr>
        <w:tc>
          <w:tcPr>
            <w:tcW w:w="4088" w:type="dxa"/>
            <w:shd w:val="clear" w:color="auto" w:fill="auto"/>
            <w:vAlign w:val="center"/>
            <w:hideMark/>
          </w:tcPr>
          <w:p w14:paraId="6388751A" w14:textId="77777777" w:rsidR="00040D23" w:rsidRPr="00B85BD6" w:rsidRDefault="00040D23" w:rsidP="00040D23">
            <w:pPr>
              <w:jc w:val="center"/>
              <w:rPr>
                <w:color w:val="000000"/>
                <w:sz w:val="22"/>
                <w:szCs w:val="22"/>
              </w:rPr>
            </w:pPr>
            <w:r w:rsidRPr="00B85BD6">
              <w:rPr>
                <w:color w:val="000000"/>
                <w:sz w:val="22"/>
                <w:szCs w:val="22"/>
              </w:rPr>
              <w:t>Оборот розничной торговли (темп роста, % г/г)</w:t>
            </w:r>
          </w:p>
        </w:tc>
        <w:tc>
          <w:tcPr>
            <w:tcW w:w="850" w:type="dxa"/>
            <w:vAlign w:val="center"/>
          </w:tcPr>
          <w:p w14:paraId="05014C80" w14:textId="77777777" w:rsidR="00040D23" w:rsidRPr="00B85BD6" w:rsidRDefault="00040D23" w:rsidP="00040D23">
            <w:pPr>
              <w:jc w:val="center"/>
              <w:rPr>
                <w:color w:val="000000"/>
                <w:sz w:val="22"/>
                <w:szCs w:val="22"/>
              </w:rPr>
            </w:pPr>
            <w:r w:rsidRPr="00B85BD6">
              <w:rPr>
                <w:color w:val="000000"/>
                <w:sz w:val="22"/>
                <w:szCs w:val="22"/>
              </w:rPr>
              <w:t>2019 год</w:t>
            </w:r>
          </w:p>
        </w:tc>
        <w:tc>
          <w:tcPr>
            <w:tcW w:w="851" w:type="dxa"/>
            <w:shd w:val="clear" w:color="auto" w:fill="auto"/>
            <w:vAlign w:val="center"/>
            <w:hideMark/>
          </w:tcPr>
          <w:p w14:paraId="1DE08D1D" w14:textId="77777777" w:rsidR="00040D23" w:rsidRPr="00B85BD6" w:rsidRDefault="00040D23" w:rsidP="00040D23">
            <w:pPr>
              <w:jc w:val="center"/>
              <w:rPr>
                <w:color w:val="000000"/>
                <w:sz w:val="22"/>
                <w:szCs w:val="22"/>
              </w:rPr>
            </w:pPr>
            <w:r w:rsidRPr="00B85BD6">
              <w:rPr>
                <w:color w:val="000000"/>
                <w:sz w:val="22"/>
                <w:szCs w:val="22"/>
              </w:rPr>
              <w:t>2020 год</w:t>
            </w:r>
          </w:p>
        </w:tc>
        <w:tc>
          <w:tcPr>
            <w:tcW w:w="850" w:type="dxa"/>
            <w:shd w:val="clear" w:color="auto" w:fill="auto"/>
            <w:vAlign w:val="center"/>
            <w:hideMark/>
          </w:tcPr>
          <w:p w14:paraId="4A92575E" w14:textId="77777777" w:rsidR="00040D23" w:rsidRPr="00B85BD6" w:rsidRDefault="00040D23" w:rsidP="00040D23">
            <w:pPr>
              <w:jc w:val="center"/>
              <w:rPr>
                <w:color w:val="000000"/>
                <w:sz w:val="22"/>
                <w:szCs w:val="22"/>
              </w:rPr>
            </w:pPr>
            <w:r w:rsidRPr="00B85BD6">
              <w:rPr>
                <w:color w:val="000000"/>
                <w:sz w:val="22"/>
                <w:szCs w:val="22"/>
              </w:rPr>
              <w:t>2021 год</w:t>
            </w:r>
          </w:p>
        </w:tc>
        <w:tc>
          <w:tcPr>
            <w:tcW w:w="851" w:type="dxa"/>
            <w:shd w:val="clear" w:color="auto" w:fill="auto"/>
            <w:vAlign w:val="center"/>
            <w:hideMark/>
          </w:tcPr>
          <w:p w14:paraId="6B2E9613" w14:textId="77777777" w:rsidR="00040D23" w:rsidRPr="00B85BD6" w:rsidRDefault="00040D23" w:rsidP="00040D23">
            <w:pPr>
              <w:jc w:val="center"/>
              <w:rPr>
                <w:color w:val="000000"/>
                <w:sz w:val="22"/>
                <w:szCs w:val="22"/>
              </w:rPr>
            </w:pPr>
            <w:r w:rsidRPr="00B85BD6">
              <w:rPr>
                <w:color w:val="000000"/>
                <w:sz w:val="22"/>
                <w:szCs w:val="22"/>
              </w:rPr>
              <w:t>2022 год</w:t>
            </w:r>
          </w:p>
        </w:tc>
        <w:tc>
          <w:tcPr>
            <w:tcW w:w="850" w:type="dxa"/>
            <w:shd w:val="clear" w:color="auto" w:fill="auto"/>
            <w:vAlign w:val="center"/>
            <w:hideMark/>
          </w:tcPr>
          <w:p w14:paraId="75404A70" w14:textId="77777777" w:rsidR="00040D23" w:rsidRPr="00B85BD6" w:rsidRDefault="00040D23" w:rsidP="00040D23">
            <w:pPr>
              <w:jc w:val="center"/>
              <w:rPr>
                <w:color w:val="000000"/>
                <w:sz w:val="22"/>
                <w:szCs w:val="22"/>
              </w:rPr>
            </w:pPr>
            <w:r w:rsidRPr="00B85BD6">
              <w:rPr>
                <w:color w:val="000000"/>
                <w:sz w:val="22"/>
                <w:szCs w:val="22"/>
              </w:rPr>
              <w:t>2023 год</w:t>
            </w:r>
          </w:p>
        </w:tc>
        <w:tc>
          <w:tcPr>
            <w:tcW w:w="851" w:type="dxa"/>
            <w:shd w:val="clear" w:color="auto" w:fill="auto"/>
            <w:vAlign w:val="center"/>
            <w:hideMark/>
          </w:tcPr>
          <w:p w14:paraId="3E74AE7D" w14:textId="77777777" w:rsidR="00040D23" w:rsidRPr="00B85BD6" w:rsidRDefault="00040D23" w:rsidP="00040D23">
            <w:pPr>
              <w:jc w:val="center"/>
              <w:rPr>
                <w:color w:val="000000"/>
                <w:sz w:val="22"/>
                <w:szCs w:val="22"/>
              </w:rPr>
            </w:pPr>
            <w:r w:rsidRPr="00B85BD6">
              <w:rPr>
                <w:color w:val="000000"/>
                <w:sz w:val="22"/>
                <w:szCs w:val="22"/>
              </w:rPr>
              <w:t>2024 год</w:t>
            </w:r>
          </w:p>
        </w:tc>
      </w:tr>
      <w:tr w:rsidR="00040D23" w:rsidRPr="00B85BD6" w14:paraId="0FF07F31" w14:textId="77777777" w:rsidTr="00B85BD6">
        <w:trPr>
          <w:trHeight w:hRule="exact" w:val="255"/>
        </w:trPr>
        <w:tc>
          <w:tcPr>
            <w:tcW w:w="4088" w:type="dxa"/>
            <w:shd w:val="clear" w:color="auto" w:fill="auto"/>
            <w:noWrap/>
            <w:vAlign w:val="bottom"/>
            <w:hideMark/>
          </w:tcPr>
          <w:p w14:paraId="22EBC884" w14:textId="77777777" w:rsidR="00040D23" w:rsidRPr="00B85BD6" w:rsidRDefault="00040D23" w:rsidP="00040D23">
            <w:pPr>
              <w:rPr>
                <w:color w:val="000000"/>
                <w:sz w:val="22"/>
                <w:szCs w:val="22"/>
              </w:rPr>
            </w:pPr>
            <w:r w:rsidRPr="00B85BD6">
              <w:rPr>
                <w:color w:val="000000"/>
                <w:sz w:val="22"/>
                <w:szCs w:val="22"/>
              </w:rPr>
              <w:t>Российская Федерация</w:t>
            </w:r>
          </w:p>
        </w:tc>
        <w:tc>
          <w:tcPr>
            <w:tcW w:w="850" w:type="dxa"/>
            <w:vAlign w:val="bottom"/>
          </w:tcPr>
          <w:p w14:paraId="4A7825AD" w14:textId="77777777" w:rsidR="00040D23" w:rsidRPr="00B85BD6" w:rsidRDefault="00040D23" w:rsidP="00040D23">
            <w:pPr>
              <w:jc w:val="right"/>
              <w:rPr>
                <w:color w:val="000000"/>
                <w:sz w:val="22"/>
                <w:szCs w:val="22"/>
              </w:rPr>
            </w:pPr>
            <w:r w:rsidRPr="00B85BD6">
              <w:rPr>
                <w:color w:val="000000"/>
                <w:sz w:val="22"/>
                <w:szCs w:val="22"/>
              </w:rPr>
              <w:t>101,90</w:t>
            </w:r>
          </w:p>
        </w:tc>
        <w:tc>
          <w:tcPr>
            <w:tcW w:w="851" w:type="dxa"/>
            <w:shd w:val="clear" w:color="auto" w:fill="auto"/>
            <w:vAlign w:val="bottom"/>
            <w:hideMark/>
          </w:tcPr>
          <w:p w14:paraId="7E4A40C0" w14:textId="77777777" w:rsidR="00040D23" w:rsidRPr="00B85BD6" w:rsidRDefault="00040D23" w:rsidP="00040D23">
            <w:pPr>
              <w:jc w:val="right"/>
              <w:rPr>
                <w:color w:val="000000"/>
                <w:sz w:val="22"/>
                <w:szCs w:val="22"/>
              </w:rPr>
            </w:pPr>
            <w:r w:rsidRPr="00B85BD6">
              <w:rPr>
                <w:color w:val="000000"/>
                <w:sz w:val="22"/>
                <w:szCs w:val="22"/>
              </w:rPr>
              <w:t>96,80</w:t>
            </w:r>
          </w:p>
        </w:tc>
        <w:tc>
          <w:tcPr>
            <w:tcW w:w="850" w:type="dxa"/>
            <w:shd w:val="clear" w:color="auto" w:fill="auto"/>
            <w:vAlign w:val="bottom"/>
            <w:hideMark/>
          </w:tcPr>
          <w:p w14:paraId="01A2FCF7" w14:textId="77777777" w:rsidR="00040D23" w:rsidRPr="00B85BD6" w:rsidRDefault="00040D23" w:rsidP="00040D23">
            <w:pPr>
              <w:jc w:val="right"/>
              <w:rPr>
                <w:color w:val="000000"/>
                <w:sz w:val="22"/>
                <w:szCs w:val="22"/>
              </w:rPr>
            </w:pPr>
            <w:r w:rsidRPr="00B85BD6">
              <w:rPr>
                <w:color w:val="000000"/>
                <w:sz w:val="22"/>
                <w:szCs w:val="22"/>
              </w:rPr>
              <w:t>106,90</w:t>
            </w:r>
          </w:p>
        </w:tc>
        <w:tc>
          <w:tcPr>
            <w:tcW w:w="851" w:type="dxa"/>
            <w:shd w:val="clear" w:color="auto" w:fill="auto"/>
            <w:vAlign w:val="bottom"/>
            <w:hideMark/>
          </w:tcPr>
          <w:p w14:paraId="64CF42E8" w14:textId="77777777" w:rsidR="00040D23" w:rsidRPr="00B85BD6" w:rsidRDefault="00040D23" w:rsidP="00040D23">
            <w:pPr>
              <w:jc w:val="right"/>
              <w:rPr>
                <w:color w:val="000000"/>
                <w:sz w:val="22"/>
                <w:szCs w:val="22"/>
              </w:rPr>
            </w:pPr>
            <w:r w:rsidRPr="00B85BD6">
              <w:rPr>
                <w:color w:val="000000"/>
                <w:sz w:val="22"/>
                <w:szCs w:val="22"/>
              </w:rPr>
              <w:t>102,80</w:t>
            </w:r>
          </w:p>
        </w:tc>
        <w:tc>
          <w:tcPr>
            <w:tcW w:w="850" w:type="dxa"/>
            <w:shd w:val="clear" w:color="auto" w:fill="auto"/>
            <w:noWrap/>
            <w:vAlign w:val="bottom"/>
            <w:hideMark/>
          </w:tcPr>
          <w:p w14:paraId="7E469A71" w14:textId="77777777" w:rsidR="00040D23" w:rsidRPr="00B85BD6" w:rsidRDefault="00040D23" w:rsidP="00040D23">
            <w:pPr>
              <w:jc w:val="right"/>
              <w:rPr>
                <w:color w:val="000000"/>
                <w:sz w:val="22"/>
                <w:szCs w:val="22"/>
              </w:rPr>
            </w:pPr>
            <w:r w:rsidRPr="00B85BD6">
              <w:rPr>
                <w:color w:val="000000"/>
                <w:sz w:val="22"/>
                <w:szCs w:val="22"/>
              </w:rPr>
              <w:t>102,90</w:t>
            </w:r>
          </w:p>
        </w:tc>
        <w:tc>
          <w:tcPr>
            <w:tcW w:w="851" w:type="dxa"/>
            <w:shd w:val="clear" w:color="auto" w:fill="auto"/>
            <w:vAlign w:val="bottom"/>
            <w:hideMark/>
          </w:tcPr>
          <w:p w14:paraId="759FD663" w14:textId="77777777" w:rsidR="00040D23" w:rsidRPr="00B85BD6" w:rsidRDefault="00040D23" w:rsidP="00040D23">
            <w:pPr>
              <w:jc w:val="right"/>
              <w:rPr>
                <w:color w:val="000000"/>
                <w:sz w:val="22"/>
                <w:szCs w:val="22"/>
              </w:rPr>
            </w:pPr>
            <w:r w:rsidRPr="00B85BD6">
              <w:rPr>
                <w:color w:val="000000"/>
                <w:sz w:val="22"/>
                <w:szCs w:val="22"/>
              </w:rPr>
              <w:t>102,90</w:t>
            </w:r>
          </w:p>
        </w:tc>
      </w:tr>
      <w:tr w:rsidR="00040D23" w:rsidRPr="00B85BD6" w14:paraId="4EC390FF" w14:textId="77777777" w:rsidTr="00B85BD6">
        <w:trPr>
          <w:trHeight w:hRule="exact" w:val="255"/>
        </w:trPr>
        <w:tc>
          <w:tcPr>
            <w:tcW w:w="4088" w:type="dxa"/>
            <w:shd w:val="clear" w:color="auto" w:fill="auto"/>
            <w:vAlign w:val="bottom"/>
            <w:hideMark/>
          </w:tcPr>
          <w:p w14:paraId="184C2B95" w14:textId="77777777" w:rsidR="00040D23" w:rsidRPr="00B85BD6" w:rsidRDefault="00040D23" w:rsidP="00040D23">
            <w:pPr>
              <w:rPr>
                <w:color w:val="000000"/>
                <w:sz w:val="22"/>
                <w:szCs w:val="22"/>
              </w:rPr>
            </w:pPr>
            <w:r w:rsidRPr="00B85BD6">
              <w:rPr>
                <w:color w:val="000000"/>
                <w:sz w:val="22"/>
                <w:szCs w:val="22"/>
              </w:rPr>
              <w:t>Архангельская область</w:t>
            </w:r>
          </w:p>
        </w:tc>
        <w:tc>
          <w:tcPr>
            <w:tcW w:w="850" w:type="dxa"/>
            <w:vAlign w:val="bottom"/>
          </w:tcPr>
          <w:p w14:paraId="3D30B01F" w14:textId="77777777" w:rsidR="00040D23" w:rsidRPr="00B85BD6" w:rsidRDefault="00040D23" w:rsidP="00040D23">
            <w:pPr>
              <w:jc w:val="right"/>
              <w:rPr>
                <w:color w:val="000000"/>
                <w:sz w:val="22"/>
                <w:szCs w:val="22"/>
              </w:rPr>
            </w:pPr>
            <w:r w:rsidRPr="00B85BD6">
              <w:rPr>
                <w:color w:val="000000"/>
                <w:sz w:val="22"/>
                <w:szCs w:val="22"/>
              </w:rPr>
              <w:t>99,50</w:t>
            </w:r>
          </w:p>
        </w:tc>
        <w:tc>
          <w:tcPr>
            <w:tcW w:w="851" w:type="dxa"/>
            <w:shd w:val="clear" w:color="auto" w:fill="auto"/>
            <w:vAlign w:val="bottom"/>
            <w:hideMark/>
          </w:tcPr>
          <w:p w14:paraId="0FE1698F" w14:textId="77777777" w:rsidR="00040D23" w:rsidRPr="00B85BD6" w:rsidRDefault="00040D23" w:rsidP="00040D23">
            <w:pPr>
              <w:jc w:val="right"/>
              <w:rPr>
                <w:color w:val="000000"/>
                <w:sz w:val="22"/>
                <w:szCs w:val="22"/>
              </w:rPr>
            </w:pPr>
            <w:r w:rsidRPr="00B85BD6">
              <w:rPr>
                <w:color w:val="000000"/>
                <w:sz w:val="22"/>
                <w:szCs w:val="22"/>
              </w:rPr>
              <w:t>99,70</w:t>
            </w:r>
          </w:p>
        </w:tc>
        <w:tc>
          <w:tcPr>
            <w:tcW w:w="850" w:type="dxa"/>
            <w:shd w:val="clear" w:color="auto" w:fill="auto"/>
            <w:vAlign w:val="bottom"/>
            <w:hideMark/>
          </w:tcPr>
          <w:p w14:paraId="559B53B0" w14:textId="77777777" w:rsidR="00040D23" w:rsidRPr="00B85BD6" w:rsidRDefault="00040D23" w:rsidP="00040D23">
            <w:pPr>
              <w:jc w:val="right"/>
              <w:rPr>
                <w:color w:val="000000"/>
                <w:sz w:val="22"/>
                <w:szCs w:val="22"/>
              </w:rPr>
            </w:pPr>
            <w:r w:rsidRPr="00B85BD6">
              <w:rPr>
                <w:color w:val="000000"/>
                <w:sz w:val="22"/>
                <w:szCs w:val="22"/>
              </w:rPr>
              <w:t>102,51</w:t>
            </w:r>
          </w:p>
        </w:tc>
        <w:tc>
          <w:tcPr>
            <w:tcW w:w="851" w:type="dxa"/>
            <w:shd w:val="clear" w:color="auto" w:fill="auto"/>
            <w:vAlign w:val="bottom"/>
            <w:hideMark/>
          </w:tcPr>
          <w:p w14:paraId="42E65E61" w14:textId="77777777" w:rsidR="00040D23" w:rsidRPr="00B85BD6" w:rsidRDefault="00040D23" w:rsidP="00040D23">
            <w:pPr>
              <w:jc w:val="right"/>
              <w:rPr>
                <w:color w:val="000000"/>
                <w:sz w:val="22"/>
                <w:szCs w:val="22"/>
              </w:rPr>
            </w:pPr>
            <w:r w:rsidRPr="00B85BD6">
              <w:rPr>
                <w:color w:val="000000"/>
                <w:sz w:val="22"/>
                <w:szCs w:val="22"/>
              </w:rPr>
              <w:t>103,00</w:t>
            </w:r>
          </w:p>
        </w:tc>
        <w:tc>
          <w:tcPr>
            <w:tcW w:w="850" w:type="dxa"/>
            <w:shd w:val="clear" w:color="auto" w:fill="auto"/>
            <w:noWrap/>
            <w:vAlign w:val="bottom"/>
            <w:hideMark/>
          </w:tcPr>
          <w:p w14:paraId="1ABF881B" w14:textId="77777777" w:rsidR="00040D23" w:rsidRPr="00B85BD6" w:rsidRDefault="00040D23" w:rsidP="00040D23">
            <w:pPr>
              <w:jc w:val="right"/>
              <w:rPr>
                <w:color w:val="000000"/>
                <w:sz w:val="22"/>
                <w:szCs w:val="22"/>
              </w:rPr>
            </w:pPr>
            <w:r w:rsidRPr="00B85BD6">
              <w:rPr>
                <w:color w:val="000000"/>
                <w:sz w:val="22"/>
                <w:szCs w:val="22"/>
              </w:rPr>
              <w:t>102,80</w:t>
            </w:r>
          </w:p>
        </w:tc>
        <w:tc>
          <w:tcPr>
            <w:tcW w:w="851" w:type="dxa"/>
            <w:shd w:val="clear" w:color="auto" w:fill="auto"/>
            <w:noWrap/>
            <w:vAlign w:val="bottom"/>
            <w:hideMark/>
          </w:tcPr>
          <w:p w14:paraId="40D5379E" w14:textId="77777777" w:rsidR="00040D23" w:rsidRPr="00B85BD6" w:rsidRDefault="00040D23" w:rsidP="00040D23">
            <w:pPr>
              <w:jc w:val="right"/>
              <w:rPr>
                <w:color w:val="000000"/>
                <w:sz w:val="22"/>
                <w:szCs w:val="22"/>
              </w:rPr>
            </w:pPr>
            <w:r w:rsidRPr="00B85BD6">
              <w:rPr>
                <w:color w:val="000000"/>
                <w:sz w:val="22"/>
                <w:szCs w:val="22"/>
              </w:rPr>
              <w:t>103,10</w:t>
            </w:r>
          </w:p>
        </w:tc>
      </w:tr>
      <w:tr w:rsidR="00040D23" w:rsidRPr="00B85BD6" w14:paraId="5694FAF5" w14:textId="77777777" w:rsidTr="00040D23">
        <w:trPr>
          <w:trHeight w:val="423"/>
        </w:trPr>
        <w:tc>
          <w:tcPr>
            <w:tcW w:w="4088" w:type="dxa"/>
            <w:shd w:val="clear" w:color="auto" w:fill="auto"/>
            <w:vAlign w:val="bottom"/>
            <w:hideMark/>
          </w:tcPr>
          <w:p w14:paraId="3F9E765B" w14:textId="77777777" w:rsidR="00040D23" w:rsidRPr="00B85BD6" w:rsidRDefault="00040D23" w:rsidP="00040D23">
            <w:pPr>
              <w:rPr>
                <w:color w:val="000000"/>
                <w:sz w:val="22"/>
                <w:szCs w:val="22"/>
              </w:rPr>
            </w:pPr>
            <w:r w:rsidRPr="00B85BD6">
              <w:rPr>
                <w:color w:val="000000"/>
                <w:sz w:val="22"/>
                <w:szCs w:val="22"/>
              </w:rPr>
              <w:t>Отклонение оборота розничной торговли (темп роста), (+), (-), п.п.</w:t>
            </w:r>
          </w:p>
        </w:tc>
        <w:tc>
          <w:tcPr>
            <w:tcW w:w="850" w:type="dxa"/>
            <w:vAlign w:val="bottom"/>
          </w:tcPr>
          <w:p w14:paraId="3D2F543B" w14:textId="77777777" w:rsidR="00040D23" w:rsidRPr="00B85BD6" w:rsidRDefault="00040D23" w:rsidP="00040D23">
            <w:pPr>
              <w:jc w:val="right"/>
              <w:rPr>
                <w:color w:val="000000"/>
                <w:sz w:val="22"/>
                <w:szCs w:val="22"/>
              </w:rPr>
            </w:pPr>
            <w:r w:rsidRPr="00B85BD6">
              <w:rPr>
                <w:color w:val="FF0000"/>
                <w:sz w:val="22"/>
                <w:szCs w:val="22"/>
              </w:rPr>
              <w:t xml:space="preserve">-2,40 </w:t>
            </w:r>
          </w:p>
        </w:tc>
        <w:tc>
          <w:tcPr>
            <w:tcW w:w="851" w:type="dxa"/>
            <w:shd w:val="clear" w:color="auto" w:fill="auto"/>
            <w:vAlign w:val="bottom"/>
            <w:hideMark/>
          </w:tcPr>
          <w:p w14:paraId="5BBF26BC" w14:textId="77777777" w:rsidR="00040D23" w:rsidRPr="00B85BD6" w:rsidRDefault="00040D23" w:rsidP="00040D23">
            <w:pPr>
              <w:jc w:val="right"/>
              <w:rPr>
                <w:color w:val="000000"/>
                <w:sz w:val="22"/>
                <w:szCs w:val="22"/>
              </w:rPr>
            </w:pPr>
            <w:r w:rsidRPr="00B85BD6">
              <w:rPr>
                <w:color w:val="000000"/>
                <w:sz w:val="22"/>
                <w:szCs w:val="22"/>
              </w:rPr>
              <w:t xml:space="preserve">2,90 </w:t>
            </w:r>
          </w:p>
        </w:tc>
        <w:tc>
          <w:tcPr>
            <w:tcW w:w="850" w:type="dxa"/>
            <w:shd w:val="clear" w:color="auto" w:fill="auto"/>
            <w:vAlign w:val="bottom"/>
            <w:hideMark/>
          </w:tcPr>
          <w:p w14:paraId="4F3DE931" w14:textId="77777777" w:rsidR="00040D23" w:rsidRPr="00B85BD6" w:rsidRDefault="00040D23" w:rsidP="00040D23">
            <w:pPr>
              <w:jc w:val="right"/>
              <w:rPr>
                <w:color w:val="000000"/>
                <w:sz w:val="22"/>
                <w:szCs w:val="22"/>
              </w:rPr>
            </w:pPr>
            <w:r w:rsidRPr="00B85BD6">
              <w:rPr>
                <w:color w:val="FF0000"/>
                <w:sz w:val="22"/>
                <w:szCs w:val="22"/>
              </w:rPr>
              <w:t xml:space="preserve">-4,39 </w:t>
            </w:r>
          </w:p>
        </w:tc>
        <w:tc>
          <w:tcPr>
            <w:tcW w:w="851" w:type="dxa"/>
            <w:shd w:val="clear" w:color="auto" w:fill="auto"/>
            <w:vAlign w:val="bottom"/>
            <w:hideMark/>
          </w:tcPr>
          <w:p w14:paraId="1527D00D" w14:textId="77777777" w:rsidR="00040D23" w:rsidRPr="00B85BD6" w:rsidRDefault="00040D23" w:rsidP="00040D23">
            <w:pPr>
              <w:jc w:val="right"/>
              <w:rPr>
                <w:color w:val="000000"/>
                <w:sz w:val="22"/>
                <w:szCs w:val="22"/>
              </w:rPr>
            </w:pPr>
            <w:r w:rsidRPr="00B85BD6">
              <w:rPr>
                <w:color w:val="000000"/>
                <w:sz w:val="22"/>
                <w:szCs w:val="22"/>
              </w:rPr>
              <w:t xml:space="preserve">0,20 </w:t>
            </w:r>
          </w:p>
        </w:tc>
        <w:tc>
          <w:tcPr>
            <w:tcW w:w="850" w:type="dxa"/>
            <w:shd w:val="clear" w:color="auto" w:fill="auto"/>
            <w:vAlign w:val="bottom"/>
            <w:hideMark/>
          </w:tcPr>
          <w:p w14:paraId="33652EA2" w14:textId="77777777" w:rsidR="00040D23" w:rsidRPr="00B85BD6" w:rsidRDefault="00040D23" w:rsidP="00040D23">
            <w:pPr>
              <w:jc w:val="right"/>
              <w:rPr>
                <w:color w:val="000000"/>
                <w:sz w:val="22"/>
                <w:szCs w:val="22"/>
              </w:rPr>
            </w:pPr>
            <w:r w:rsidRPr="00B85BD6">
              <w:rPr>
                <w:color w:val="FF0000"/>
                <w:sz w:val="22"/>
                <w:szCs w:val="22"/>
              </w:rPr>
              <w:t xml:space="preserve">-0,10 </w:t>
            </w:r>
          </w:p>
        </w:tc>
        <w:tc>
          <w:tcPr>
            <w:tcW w:w="851" w:type="dxa"/>
            <w:shd w:val="clear" w:color="auto" w:fill="auto"/>
            <w:vAlign w:val="bottom"/>
            <w:hideMark/>
          </w:tcPr>
          <w:p w14:paraId="4BBAC143" w14:textId="77777777" w:rsidR="00040D23" w:rsidRPr="00B85BD6" w:rsidRDefault="00040D23" w:rsidP="00040D23">
            <w:pPr>
              <w:jc w:val="right"/>
              <w:rPr>
                <w:color w:val="000000"/>
                <w:sz w:val="22"/>
                <w:szCs w:val="22"/>
              </w:rPr>
            </w:pPr>
            <w:r w:rsidRPr="00B85BD6">
              <w:rPr>
                <w:color w:val="000000"/>
                <w:sz w:val="22"/>
                <w:szCs w:val="22"/>
              </w:rPr>
              <w:t xml:space="preserve">0,20 </w:t>
            </w:r>
          </w:p>
        </w:tc>
      </w:tr>
    </w:tbl>
    <w:p w14:paraId="2C6C7E1E" w14:textId="77777777" w:rsidR="00040D23" w:rsidRPr="00B85BD6" w:rsidRDefault="00040D23" w:rsidP="00040D23"/>
    <w:p w14:paraId="592F1B11" w14:textId="18A99E9D" w:rsidR="00040D23" w:rsidRPr="00B140B4" w:rsidRDefault="00B140B4" w:rsidP="00040D23">
      <w:r w:rsidRPr="00B140B4">
        <w:rPr>
          <w:noProof/>
        </w:rPr>
        <w:drawing>
          <wp:inline distT="0" distB="0" distL="0" distR="0" wp14:anchorId="4046DF30" wp14:editId="20895651">
            <wp:extent cx="5867400" cy="270764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92414" cy="2719183"/>
                    </a:xfrm>
                    <a:prstGeom prst="rect">
                      <a:avLst/>
                    </a:prstGeom>
                    <a:noFill/>
                  </pic:spPr>
                </pic:pic>
              </a:graphicData>
            </a:graphic>
          </wp:inline>
        </w:drawing>
      </w:r>
    </w:p>
    <w:p w14:paraId="7F2E30AA" w14:textId="77777777" w:rsidR="00040D23" w:rsidRPr="00B140B4" w:rsidRDefault="00040D23" w:rsidP="00040D23">
      <w:pPr>
        <w:rPr>
          <w:b/>
        </w:rPr>
      </w:pPr>
      <w:r w:rsidRPr="00B140B4">
        <w:t xml:space="preserve">Рисунок </w:t>
      </w:r>
      <w:r w:rsidRPr="00B140B4">
        <w:rPr>
          <w:noProof/>
        </w:rPr>
        <w:fldChar w:fldCharType="begin"/>
      </w:r>
      <w:r w:rsidRPr="00B140B4">
        <w:rPr>
          <w:noProof/>
        </w:rPr>
        <w:instrText xml:space="preserve"> SEQ Рисунок \* ARABIC </w:instrText>
      </w:r>
      <w:r w:rsidRPr="00B140B4">
        <w:rPr>
          <w:noProof/>
        </w:rPr>
        <w:fldChar w:fldCharType="separate"/>
      </w:r>
      <w:r w:rsidR="00473415">
        <w:rPr>
          <w:noProof/>
        </w:rPr>
        <w:t>5</w:t>
      </w:r>
      <w:r w:rsidRPr="00B140B4">
        <w:rPr>
          <w:noProof/>
        </w:rPr>
        <w:fldChar w:fldCharType="end"/>
      </w:r>
      <w:r w:rsidRPr="00B140B4">
        <w:t>. Показатели оборота розничной торговли в Архангельской области и Российской Федерации за 2029–2021 годы и прогнозируемом периоде 2022–2024 годов, %</w:t>
      </w:r>
    </w:p>
    <w:p w14:paraId="2A0DF3A1" w14:textId="77777777" w:rsidR="00040D23" w:rsidRPr="004420FA" w:rsidRDefault="00040D23" w:rsidP="00040D23">
      <w:pPr>
        <w:ind w:firstLine="851"/>
        <w:jc w:val="both"/>
        <w:rPr>
          <w:sz w:val="28"/>
          <w:szCs w:val="28"/>
        </w:rPr>
      </w:pPr>
    </w:p>
    <w:p w14:paraId="7448235A" w14:textId="77777777" w:rsidR="00040D23" w:rsidRPr="004420FA" w:rsidRDefault="00040D23" w:rsidP="00040D23">
      <w:pPr>
        <w:ind w:firstLine="709"/>
        <w:jc w:val="both"/>
        <w:rPr>
          <w:sz w:val="28"/>
          <w:szCs w:val="28"/>
        </w:rPr>
      </w:pPr>
      <w:r w:rsidRPr="004420FA">
        <w:rPr>
          <w:sz w:val="28"/>
          <w:szCs w:val="28"/>
        </w:rPr>
        <w:t>Индекс физического объема оборота розничной торговли на 2021 год Архангельской области ожидается на уровне 102,51 % к предыдущему году, что ниже общероссийского индекс физического объема оборота розничной торговли на 4,39 п.п. и выше отчетного показателя объема оборота розничной торговли Архангельской области за 2020 год на 2,81 п.п.</w:t>
      </w:r>
    </w:p>
    <w:p w14:paraId="0E8138EC" w14:textId="189F5E54" w:rsidR="00040D23" w:rsidRPr="00442F9A" w:rsidRDefault="00040D23" w:rsidP="00040D23">
      <w:pPr>
        <w:ind w:firstLine="709"/>
        <w:jc w:val="both"/>
        <w:rPr>
          <w:sz w:val="28"/>
          <w:szCs w:val="28"/>
        </w:rPr>
      </w:pPr>
      <w:r w:rsidRPr="00442F9A">
        <w:rPr>
          <w:sz w:val="28"/>
          <w:szCs w:val="28"/>
        </w:rPr>
        <w:t>По данным статистики положительная динамика индекса физического объема оборота розничной торговли установлена с апреля текущего года, за исключением июля, а в целом оборот розничной торговли за январь-август 2021 года составил 195 575,0 млн.руб. (в сопоставимых ценах) или 103,</w:t>
      </w:r>
      <w:r w:rsidR="00442F9A">
        <w:rPr>
          <w:sz w:val="28"/>
          <w:szCs w:val="28"/>
        </w:rPr>
        <w:t>2 % к январю-августу 2020 года.</w:t>
      </w:r>
    </w:p>
    <w:p w14:paraId="43DA3BC0" w14:textId="77777777" w:rsidR="00DF1E71" w:rsidRPr="00442F9A" w:rsidRDefault="00DF1E71" w:rsidP="00DF1E71">
      <w:pPr>
        <w:ind w:firstLine="709"/>
        <w:jc w:val="both"/>
        <w:rPr>
          <w:sz w:val="28"/>
          <w:szCs w:val="28"/>
        </w:rPr>
      </w:pPr>
      <w:r w:rsidRPr="00DF1E71">
        <w:rPr>
          <w:sz w:val="28"/>
          <w:szCs w:val="28"/>
        </w:rPr>
        <w:t xml:space="preserve">В соответствии с Прогнозом СЭР на среднесрочный период ожидаемый оборот розничной торговли в 2021 году составит 289 499,59 </w:t>
      </w:r>
      <w:r w:rsidRPr="00DF1E71">
        <w:rPr>
          <w:sz w:val="28"/>
          <w:szCs w:val="28"/>
        </w:rPr>
        <w:lastRenderedPageBreak/>
        <w:t>млн.руб. с приростом на 2,51 % к соответствующему показателю за 2020 год, также ежегодный рост прогнозируется на весь среднесрочный период.</w:t>
      </w:r>
    </w:p>
    <w:p w14:paraId="5756C075" w14:textId="77777777" w:rsidR="00040D23" w:rsidRPr="008A1F13" w:rsidRDefault="00040D23" w:rsidP="00040D23">
      <w:pPr>
        <w:ind w:firstLine="709"/>
        <w:jc w:val="both"/>
        <w:rPr>
          <w:sz w:val="28"/>
          <w:szCs w:val="28"/>
        </w:rPr>
      </w:pPr>
      <w:r w:rsidRPr="008A1F13">
        <w:rPr>
          <w:sz w:val="28"/>
          <w:szCs w:val="28"/>
        </w:rPr>
        <w:t xml:space="preserve">В соответствии с методикой определения денежных доходов населения в его наполняемости учитывают: оплату труда наемных работников, доходы от предпринимательской и другой производственной деятельности, социальные выплаты (пенсии, пособия, стипендии), доходы от собственности, дивиденды, проценты, начисленные по вкладам, доходы по ценным бумагам; инвестиционный доход, прочие денежные поступления. </w:t>
      </w:r>
    </w:p>
    <w:p w14:paraId="3622359A" w14:textId="6FD753EE" w:rsidR="00040D23" w:rsidRPr="008A1F13" w:rsidRDefault="00040D23" w:rsidP="00040D23">
      <w:pPr>
        <w:ind w:firstLine="709"/>
        <w:jc w:val="both"/>
        <w:rPr>
          <w:sz w:val="28"/>
          <w:szCs w:val="28"/>
        </w:rPr>
      </w:pPr>
      <w:r w:rsidRPr="008A1F13">
        <w:rPr>
          <w:sz w:val="28"/>
          <w:szCs w:val="28"/>
        </w:rPr>
        <w:t>Показатели «Денежные доходы населения» и «Расходы населения», предусмотренные Прогнозом СЭР на среднесрочный период представлены в таблице</w:t>
      </w:r>
      <w:r w:rsidR="00EF1EC1">
        <w:rPr>
          <w:sz w:val="28"/>
          <w:szCs w:val="28"/>
        </w:rPr>
        <w:t xml:space="preserve"> 16</w:t>
      </w:r>
      <w:r w:rsidR="008A1F13">
        <w:rPr>
          <w:sz w:val="28"/>
          <w:szCs w:val="28"/>
        </w:rPr>
        <w:t>.</w:t>
      </w:r>
    </w:p>
    <w:p w14:paraId="596F1A67" w14:textId="77777777" w:rsidR="00040D23" w:rsidRPr="008A1F13" w:rsidRDefault="00040D23" w:rsidP="00040D23">
      <w:pPr>
        <w:ind w:firstLine="709"/>
        <w:jc w:val="both"/>
        <w:rPr>
          <w:sz w:val="22"/>
          <w:szCs w:val="22"/>
        </w:rPr>
      </w:pPr>
    </w:p>
    <w:p w14:paraId="1654C9DF" w14:textId="47B13687" w:rsidR="00040D23" w:rsidRPr="00A74597" w:rsidRDefault="00040D23" w:rsidP="00040D23">
      <w:pPr>
        <w:pStyle w:val="af9"/>
        <w:rPr>
          <w:b w:val="0"/>
          <w:sz w:val="24"/>
          <w:szCs w:val="24"/>
        </w:rPr>
      </w:pPr>
      <w:r w:rsidRPr="00A74597">
        <w:rPr>
          <w:b w:val="0"/>
          <w:sz w:val="24"/>
          <w:szCs w:val="24"/>
        </w:rPr>
        <w:t xml:space="preserve">Таблица </w:t>
      </w:r>
      <w:r w:rsidRPr="00A74597">
        <w:rPr>
          <w:b w:val="0"/>
          <w:sz w:val="24"/>
          <w:szCs w:val="24"/>
        </w:rPr>
        <w:fldChar w:fldCharType="begin"/>
      </w:r>
      <w:r w:rsidRPr="00A74597">
        <w:rPr>
          <w:b w:val="0"/>
          <w:sz w:val="24"/>
          <w:szCs w:val="24"/>
        </w:rPr>
        <w:instrText xml:space="preserve"> SEQ Таблица \* ARABIC </w:instrText>
      </w:r>
      <w:r w:rsidRPr="00A74597">
        <w:rPr>
          <w:b w:val="0"/>
          <w:sz w:val="24"/>
          <w:szCs w:val="24"/>
        </w:rPr>
        <w:fldChar w:fldCharType="separate"/>
      </w:r>
      <w:r w:rsidR="00473415">
        <w:rPr>
          <w:b w:val="0"/>
          <w:noProof/>
          <w:sz w:val="24"/>
          <w:szCs w:val="24"/>
        </w:rPr>
        <w:t>16</w:t>
      </w:r>
      <w:r w:rsidRPr="00A74597">
        <w:rPr>
          <w:b w:val="0"/>
          <w:sz w:val="24"/>
          <w:szCs w:val="24"/>
        </w:rPr>
        <w:fldChar w:fldCharType="end"/>
      </w:r>
      <w:r w:rsidR="000A689B" w:rsidRPr="00A74597">
        <w:rPr>
          <w:b w:val="0"/>
          <w:sz w:val="24"/>
          <w:szCs w:val="24"/>
        </w:rPr>
        <w:t>.</w:t>
      </w:r>
      <w:r w:rsidRPr="00A74597">
        <w:rPr>
          <w:b w:val="0"/>
          <w:sz w:val="24"/>
          <w:szCs w:val="24"/>
        </w:rPr>
        <w:t xml:space="preserve"> Показатели «Денежные доходы населения» и «Расходы населения»</w:t>
      </w:r>
      <w:r w:rsidRPr="00A74597">
        <w:rPr>
          <w:sz w:val="24"/>
          <w:szCs w:val="24"/>
        </w:rPr>
        <w:t xml:space="preserve"> </w:t>
      </w:r>
      <w:r w:rsidRPr="00A74597">
        <w:rPr>
          <w:b w:val="0"/>
          <w:sz w:val="24"/>
          <w:szCs w:val="24"/>
        </w:rPr>
        <w:t>в 2020-2024 году, млн.руб.</w:t>
      </w:r>
    </w:p>
    <w:tbl>
      <w:tblPr>
        <w:tblW w:w="9214"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835"/>
        <w:gridCol w:w="1276"/>
        <w:gridCol w:w="1275"/>
        <w:gridCol w:w="1276"/>
        <w:gridCol w:w="1276"/>
        <w:gridCol w:w="1276"/>
      </w:tblGrid>
      <w:tr w:rsidR="00040D23" w:rsidRPr="008A1F13" w14:paraId="37E9F01B" w14:textId="77777777" w:rsidTr="00DF1E71">
        <w:trPr>
          <w:trHeight w:val="159"/>
          <w:tblHeader/>
        </w:trPr>
        <w:tc>
          <w:tcPr>
            <w:tcW w:w="2835" w:type="dxa"/>
            <w:vMerge w:val="restart"/>
            <w:vAlign w:val="center"/>
          </w:tcPr>
          <w:p w14:paraId="4DD12B6E" w14:textId="77777777" w:rsidR="00040D23" w:rsidRPr="008A1F13" w:rsidRDefault="00040D23" w:rsidP="00040D23">
            <w:pPr>
              <w:jc w:val="center"/>
              <w:rPr>
                <w:color w:val="000000"/>
                <w:sz w:val="22"/>
                <w:szCs w:val="22"/>
              </w:rPr>
            </w:pPr>
            <w:r w:rsidRPr="008A1F13">
              <w:rPr>
                <w:color w:val="000000"/>
                <w:sz w:val="22"/>
                <w:szCs w:val="22"/>
              </w:rPr>
              <w:t>Показатели</w:t>
            </w:r>
          </w:p>
        </w:tc>
        <w:tc>
          <w:tcPr>
            <w:tcW w:w="1276" w:type="dxa"/>
            <w:shd w:val="clear" w:color="auto" w:fill="auto"/>
            <w:noWrap/>
            <w:vAlign w:val="bottom"/>
            <w:hideMark/>
          </w:tcPr>
          <w:p w14:paraId="6C7BF65F" w14:textId="77777777" w:rsidR="00040D23" w:rsidRPr="008A1F13" w:rsidRDefault="00040D23" w:rsidP="00040D23">
            <w:pPr>
              <w:jc w:val="center"/>
              <w:rPr>
                <w:color w:val="000000"/>
                <w:sz w:val="22"/>
                <w:szCs w:val="22"/>
              </w:rPr>
            </w:pPr>
            <w:r w:rsidRPr="008A1F13">
              <w:rPr>
                <w:color w:val="000000"/>
                <w:sz w:val="22"/>
                <w:szCs w:val="22"/>
              </w:rPr>
              <w:t>2020 год</w:t>
            </w:r>
          </w:p>
        </w:tc>
        <w:tc>
          <w:tcPr>
            <w:tcW w:w="1275" w:type="dxa"/>
            <w:shd w:val="clear" w:color="auto" w:fill="auto"/>
            <w:noWrap/>
            <w:vAlign w:val="center"/>
            <w:hideMark/>
          </w:tcPr>
          <w:p w14:paraId="6AA78B6D" w14:textId="77777777" w:rsidR="00040D23" w:rsidRPr="008A1F13" w:rsidRDefault="00040D23" w:rsidP="00040D23">
            <w:pPr>
              <w:jc w:val="center"/>
              <w:rPr>
                <w:color w:val="000000"/>
                <w:sz w:val="22"/>
                <w:szCs w:val="22"/>
              </w:rPr>
            </w:pPr>
            <w:r w:rsidRPr="008A1F13">
              <w:rPr>
                <w:color w:val="000000"/>
                <w:sz w:val="22"/>
                <w:szCs w:val="22"/>
              </w:rPr>
              <w:t>2021 год</w:t>
            </w:r>
          </w:p>
        </w:tc>
        <w:tc>
          <w:tcPr>
            <w:tcW w:w="1276" w:type="dxa"/>
            <w:shd w:val="clear" w:color="auto" w:fill="auto"/>
            <w:noWrap/>
            <w:vAlign w:val="center"/>
            <w:hideMark/>
          </w:tcPr>
          <w:p w14:paraId="389CCA9C" w14:textId="77777777" w:rsidR="00040D23" w:rsidRPr="008A1F13" w:rsidRDefault="00040D23" w:rsidP="00040D23">
            <w:pPr>
              <w:jc w:val="center"/>
              <w:rPr>
                <w:color w:val="000000"/>
                <w:sz w:val="22"/>
                <w:szCs w:val="22"/>
              </w:rPr>
            </w:pPr>
            <w:r w:rsidRPr="008A1F13">
              <w:rPr>
                <w:color w:val="000000"/>
                <w:sz w:val="22"/>
                <w:szCs w:val="22"/>
              </w:rPr>
              <w:t>2022 год</w:t>
            </w:r>
          </w:p>
        </w:tc>
        <w:tc>
          <w:tcPr>
            <w:tcW w:w="1276" w:type="dxa"/>
            <w:shd w:val="clear" w:color="auto" w:fill="auto"/>
            <w:noWrap/>
            <w:vAlign w:val="center"/>
            <w:hideMark/>
          </w:tcPr>
          <w:p w14:paraId="72159FBB" w14:textId="77777777" w:rsidR="00040D23" w:rsidRPr="008A1F13" w:rsidRDefault="00040D23" w:rsidP="00040D23">
            <w:pPr>
              <w:jc w:val="center"/>
              <w:rPr>
                <w:color w:val="000000"/>
                <w:sz w:val="22"/>
                <w:szCs w:val="22"/>
              </w:rPr>
            </w:pPr>
            <w:r w:rsidRPr="008A1F13">
              <w:rPr>
                <w:color w:val="000000"/>
                <w:sz w:val="22"/>
                <w:szCs w:val="22"/>
              </w:rPr>
              <w:t>2023 год</w:t>
            </w:r>
          </w:p>
        </w:tc>
        <w:tc>
          <w:tcPr>
            <w:tcW w:w="1276" w:type="dxa"/>
            <w:shd w:val="clear" w:color="auto" w:fill="auto"/>
            <w:noWrap/>
            <w:vAlign w:val="center"/>
            <w:hideMark/>
          </w:tcPr>
          <w:p w14:paraId="429DB9B3" w14:textId="77777777" w:rsidR="00040D23" w:rsidRPr="008A1F13" w:rsidRDefault="00040D23" w:rsidP="00040D23">
            <w:pPr>
              <w:jc w:val="center"/>
              <w:rPr>
                <w:color w:val="000000"/>
                <w:sz w:val="22"/>
                <w:szCs w:val="22"/>
              </w:rPr>
            </w:pPr>
            <w:r w:rsidRPr="008A1F13">
              <w:rPr>
                <w:color w:val="000000"/>
                <w:sz w:val="22"/>
                <w:szCs w:val="22"/>
              </w:rPr>
              <w:t>2024 год</w:t>
            </w:r>
          </w:p>
        </w:tc>
      </w:tr>
      <w:tr w:rsidR="00040D23" w:rsidRPr="008A1F13" w14:paraId="4F758E02" w14:textId="77777777" w:rsidTr="00DF1E71">
        <w:trPr>
          <w:trHeight w:val="180"/>
          <w:tblHeader/>
        </w:trPr>
        <w:tc>
          <w:tcPr>
            <w:tcW w:w="2835" w:type="dxa"/>
            <w:vMerge/>
          </w:tcPr>
          <w:p w14:paraId="24ACFAC0" w14:textId="77777777" w:rsidR="00040D23" w:rsidRPr="008A1F13" w:rsidRDefault="00040D23" w:rsidP="00040D23">
            <w:pPr>
              <w:jc w:val="center"/>
              <w:rPr>
                <w:color w:val="000000"/>
                <w:sz w:val="22"/>
                <w:szCs w:val="22"/>
              </w:rPr>
            </w:pPr>
          </w:p>
        </w:tc>
        <w:tc>
          <w:tcPr>
            <w:tcW w:w="1276" w:type="dxa"/>
            <w:shd w:val="clear" w:color="auto" w:fill="auto"/>
            <w:noWrap/>
            <w:vAlign w:val="bottom"/>
          </w:tcPr>
          <w:p w14:paraId="1B1C6168" w14:textId="77777777" w:rsidR="00040D23" w:rsidRPr="008A1F13" w:rsidRDefault="00040D23" w:rsidP="00040D23">
            <w:pPr>
              <w:jc w:val="center"/>
              <w:rPr>
                <w:color w:val="000000"/>
                <w:sz w:val="22"/>
                <w:szCs w:val="22"/>
              </w:rPr>
            </w:pPr>
            <w:r w:rsidRPr="008A1F13">
              <w:rPr>
                <w:color w:val="000000"/>
                <w:sz w:val="22"/>
                <w:szCs w:val="22"/>
              </w:rPr>
              <w:t>отчет</w:t>
            </w:r>
          </w:p>
        </w:tc>
        <w:tc>
          <w:tcPr>
            <w:tcW w:w="1275" w:type="dxa"/>
            <w:shd w:val="clear" w:color="auto" w:fill="auto"/>
            <w:noWrap/>
            <w:vAlign w:val="center"/>
          </w:tcPr>
          <w:p w14:paraId="2AD19B77" w14:textId="77777777" w:rsidR="00040D23" w:rsidRPr="008A1F13" w:rsidRDefault="00040D23" w:rsidP="00040D23">
            <w:pPr>
              <w:jc w:val="center"/>
              <w:rPr>
                <w:color w:val="000000"/>
                <w:sz w:val="22"/>
                <w:szCs w:val="22"/>
              </w:rPr>
            </w:pPr>
            <w:r w:rsidRPr="008A1F13">
              <w:rPr>
                <w:color w:val="000000"/>
                <w:sz w:val="22"/>
                <w:szCs w:val="22"/>
              </w:rPr>
              <w:t>ожидаемое</w:t>
            </w:r>
          </w:p>
        </w:tc>
        <w:tc>
          <w:tcPr>
            <w:tcW w:w="1276" w:type="dxa"/>
            <w:shd w:val="clear" w:color="auto" w:fill="auto"/>
            <w:noWrap/>
            <w:vAlign w:val="center"/>
          </w:tcPr>
          <w:p w14:paraId="4645DF0D" w14:textId="77777777" w:rsidR="00040D23" w:rsidRPr="008A1F13" w:rsidRDefault="00040D23" w:rsidP="00040D23">
            <w:pPr>
              <w:jc w:val="center"/>
              <w:rPr>
                <w:color w:val="000000"/>
                <w:sz w:val="22"/>
                <w:szCs w:val="22"/>
              </w:rPr>
            </w:pPr>
            <w:r w:rsidRPr="008A1F13">
              <w:rPr>
                <w:color w:val="000000"/>
                <w:sz w:val="22"/>
                <w:szCs w:val="22"/>
              </w:rPr>
              <w:t>прогноз</w:t>
            </w:r>
          </w:p>
        </w:tc>
        <w:tc>
          <w:tcPr>
            <w:tcW w:w="1276" w:type="dxa"/>
            <w:shd w:val="clear" w:color="auto" w:fill="auto"/>
            <w:noWrap/>
            <w:vAlign w:val="center"/>
          </w:tcPr>
          <w:p w14:paraId="018ABFC2" w14:textId="77777777" w:rsidR="00040D23" w:rsidRPr="008A1F13" w:rsidRDefault="00040D23" w:rsidP="00040D23">
            <w:pPr>
              <w:jc w:val="center"/>
              <w:rPr>
                <w:color w:val="000000"/>
                <w:sz w:val="22"/>
                <w:szCs w:val="22"/>
              </w:rPr>
            </w:pPr>
            <w:r w:rsidRPr="008A1F13">
              <w:rPr>
                <w:color w:val="000000"/>
                <w:sz w:val="22"/>
                <w:szCs w:val="22"/>
              </w:rPr>
              <w:t>прогноз</w:t>
            </w:r>
          </w:p>
        </w:tc>
        <w:tc>
          <w:tcPr>
            <w:tcW w:w="1276" w:type="dxa"/>
            <w:shd w:val="clear" w:color="auto" w:fill="auto"/>
            <w:noWrap/>
            <w:vAlign w:val="center"/>
          </w:tcPr>
          <w:p w14:paraId="42EB1446" w14:textId="77777777" w:rsidR="00040D23" w:rsidRPr="008A1F13" w:rsidRDefault="00040D23" w:rsidP="00040D23">
            <w:pPr>
              <w:jc w:val="center"/>
              <w:rPr>
                <w:color w:val="000000"/>
                <w:sz w:val="22"/>
                <w:szCs w:val="22"/>
              </w:rPr>
            </w:pPr>
            <w:r w:rsidRPr="008A1F13">
              <w:rPr>
                <w:color w:val="000000"/>
                <w:sz w:val="22"/>
                <w:szCs w:val="22"/>
              </w:rPr>
              <w:t>прогноз</w:t>
            </w:r>
          </w:p>
        </w:tc>
      </w:tr>
      <w:tr w:rsidR="00040D23" w:rsidRPr="008A1F13" w14:paraId="286B42D5" w14:textId="77777777" w:rsidTr="00A6593E">
        <w:trPr>
          <w:trHeight w:val="339"/>
        </w:trPr>
        <w:tc>
          <w:tcPr>
            <w:tcW w:w="2835" w:type="dxa"/>
            <w:vAlign w:val="bottom"/>
          </w:tcPr>
          <w:p w14:paraId="6BD5BA17" w14:textId="77777777" w:rsidR="00040D23" w:rsidRPr="008A1F13" w:rsidRDefault="00040D23" w:rsidP="00040D23">
            <w:pPr>
              <w:jc w:val="center"/>
              <w:rPr>
                <w:sz w:val="22"/>
                <w:szCs w:val="22"/>
              </w:rPr>
            </w:pPr>
            <w:r w:rsidRPr="008A1F13">
              <w:rPr>
                <w:sz w:val="22"/>
                <w:szCs w:val="22"/>
              </w:rPr>
              <w:t>Денежные доходы населения, млн.руб.</w:t>
            </w:r>
          </w:p>
        </w:tc>
        <w:tc>
          <w:tcPr>
            <w:tcW w:w="1276" w:type="dxa"/>
            <w:shd w:val="clear" w:color="auto" w:fill="auto"/>
            <w:noWrap/>
            <w:vAlign w:val="bottom"/>
            <w:hideMark/>
          </w:tcPr>
          <w:p w14:paraId="0150FC9F" w14:textId="77777777" w:rsidR="00040D23" w:rsidRPr="008A1F13" w:rsidRDefault="00040D23" w:rsidP="00040D23">
            <w:pPr>
              <w:jc w:val="right"/>
              <w:rPr>
                <w:color w:val="000000"/>
                <w:sz w:val="22"/>
                <w:szCs w:val="22"/>
              </w:rPr>
            </w:pPr>
            <w:r w:rsidRPr="008A1F13">
              <w:rPr>
                <w:color w:val="000000"/>
                <w:sz w:val="22"/>
                <w:szCs w:val="22"/>
              </w:rPr>
              <w:t xml:space="preserve">452 120,30 </w:t>
            </w:r>
          </w:p>
        </w:tc>
        <w:tc>
          <w:tcPr>
            <w:tcW w:w="1275" w:type="dxa"/>
            <w:shd w:val="clear" w:color="auto" w:fill="auto"/>
            <w:noWrap/>
            <w:vAlign w:val="bottom"/>
            <w:hideMark/>
          </w:tcPr>
          <w:p w14:paraId="1AF80168" w14:textId="77777777" w:rsidR="00040D23" w:rsidRPr="008A1F13" w:rsidRDefault="00040D23" w:rsidP="00040D23">
            <w:pPr>
              <w:jc w:val="right"/>
              <w:rPr>
                <w:color w:val="000000"/>
                <w:sz w:val="22"/>
                <w:szCs w:val="22"/>
              </w:rPr>
            </w:pPr>
            <w:r w:rsidRPr="008A1F13">
              <w:rPr>
                <w:color w:val="000000"/>
                <w:sz w:val="22"/>
                <w:szCs w:val="22"/>
              </w:rPr>
              <w:t xml:space="preserve">472 510,13 </w:t>
            </w:r>
          </w:p>
        </w:tc>
        <w:tc>
          <w:tcPr>
            <w:tcW w:w="1276" w:type="dxa"/>
            <w:shd w:val="clear" w:color="auto" w:fill="auto"/>
            <w:noWrap/>
            <w:vAlign w:val="bottom"/>
            <w:hideMark/>
          </w:tcPr>
          <w:p w14:paraId="375ABB9D" w14:textId="77777777" w:rsidR="00040D23" w:rsidRPr="008A1F13" w:rsidRDefault="00040D23" w:rsidP="00040D23">
            <w:pPr>
              <w:jc w:val="right"/>
              <w:rPr>
                <w:color w:val="000000"/>
                <w:sz w:val="22"/>
                <w:szCs w:val="22"/>
              </w:rPr>
            </w:pPr>
            <w:r w:rsidRPr="008A1F13">
              <w:rPr>
                <w:color w:val="000000"/>
                <w:sz w:val="22"/>
                <w:szCs w:val="22"/>
              </w:rPr>
              <w:t xml:space="preserve">499 776,06 </w:t>
            </w:r>
          </w:p>
        </w:tc>
        <w:tc>
          <w:tcPr>
            <w:tcW w:w="1276" w:type="dxa"/>
            <w:shd w:val="clear" w:color="auto" w:fill="auto"/>
            <w:noWrap/>
            <w:vAlign w:val="bottom"/>
            <w:hideMark/>
          </w:tcPr>
          <w:p w14:paraId="2EDC4A4B" w14:textId="77777777" w:rsidR="00040D23" w:rsidRPr="008A1F13" w:rsidRDefault="00040D23" w:rsidP="00040D23">
            <w:pPr>
              <w:jc w:val="right"/>
              <w:rPr>
                <w:color w:val="000000"/>
                <w:sz w:val="22"/>
                <w:szCs w:val="22"/>
              </w:rPr>
            </w:pPr>
            <w:r w:rsidRPr="008A1F13">
              <w:rPr>
                <w:color w:val="000000"/>
                <w:sz w:val="22"/>
                <w:szCs w:val="22"/>
              </w:rPr>
              <w:t xml:space="preserve">527 840,45 </w:t>
            </w:r>
          </w:p>
        </w:tc>
        <w:tc>
          <w:tcPr>
            <w:tcW w:w="1276" w:type="dxa"/>
            <w:shd w:val="clear" w:color="auto" w:fill="auto"/>
            <w:noWrap/>
            <w:vAlign w:val="bottom"/>
            <w:hideMark/>
          </w:tcPr>
          <w:p w14:paraId="541AEFB8" w14:textId="77777777" w:rsidR="00040D23" w:rsidRPr="008A1F13" w:rsidRDefault="00040D23" w:rsidP="00040D23">
            <w:pPr>
              <w:jc w:val="right"/>
              <w:rPr>
                <w:color w:val="000000"/>
                <w:sz w:val="22"/>
                <w:szCs w:val="22"/>
              </w:rPr>
            </w:pPr>
            <w:r w:rsidRPr="008A1F13">
              <w:rPr>
                <w:color w:val="000000"/>
                <w:sz w:val="22"/>
                <w:szCs w:val="22"/>
              </w:rPr>
              <w:t xml:space="preserve">559 808,07 </w:t>
            </w:r>
          </w:p>
        </w:tc>
      </w:tr>
      <w:tr w:rsidR="00040D23" w:rsidRPr="008A1F13" w14:paraId="7275C687" w14:textId="77777777" w:rsidTr="00A6593E">
        <w:trPr>
          <w:trHeight w:val="374"/>
        </w:trPr>
        <w:tc>
          <w:tcPr>
            <w:tcW w:w="2835" w:type="dxa"/>
            <w:vAlign w:val="bottom"/>
          </w:tcPr>
          <w:p w14:paraId="35EFA8D1" w14:textId="77777777" w:rsidR="00040D23" w:rsidRPr="008A1F13" w:rsidRDefault="00040D23" w:rsidP="00040D23">
            <w:pPr>
              <w:jc w:val="center"/>
              <w:rPr>
                <w:sz w:val="22"/>
                <w:szCs w:val="22"/>
              </w:rPr>
            </w:pPr>
            <w:r w:rsidRPr="008A1F13">
              <w:rPr>
                <w:sz w:val="22"/>
                <w:szCs w:val="22"/>
              </w:rPr>
              <w:t>Расходы населения, млн.руб.</w:t>
            </w:r>
          </w:p>
        </w:tc>
        <w:tc>
          <w:tcPr>
            <w:tcW w:w="1276" w:type="dxa"/>
            <w:shd w:val="clear" w:color="auto" w:fill="auto"/>
            <w:noWrap/>
            <w:vAlign w:val="bottom"/>
            <w:hideMark/>
          </w:tcPr>
          <w:p w14:paraId="462C1FAF" w14:textId="77777777" w:rsidR="00040D23" w:rsidRPr="008A1F13" w:rsidRDefault="00040D23" w:rsidP="00040D23">
            <w:pPr>
              <w:jc w:val="right"/>
              <w:rPr>
                <w:color w:val="000000"/>
                <w:sz w:val="22"/>
                <w:szCs w:val="22"/>
              </w:rPr>
            </w:pPr>
            <w:r w:rsidRPr="008A1F13">
              <w:rPr>
                <w:color w:val="000000"/>
                <w:sz w:val="22"/>
                <w:szCs w:val="22"/>
              </w:rPr>
              <w:t xml:space="preserve">435 327,33 </w:t>
            </w:r>
          </w:p>
        </w:tc>
        <w:tc>
          <w:tcPr>
            <w:tcW w:w="1275" w:type="dxa"/>
            <w:shd w:val="clear" w:color="auto" w:fill="auto"/>
            <w:noWrap/>
            <w:vAlign w:val="bottom"/>
            <w:hideMark/>
          </w:tcPr>
          <w:p w14:paraId="25C85A89" w14:textId="77777777" w:rsidR="00040D23" w:rsidRPr="008A1F13" w:rsidRDefault="00040D23" w:rsidP="00040D23">
            <w:pPr>
              <w:jc w:val="right"/>
              <w:rPr>
                <w:color w:val="000000"/>
                <w:sz w:val="22"/>
                <w:szCs w:val="22"/>
              </w:rPr>
            </w:pPr>
            <w:r w:rsidRPr="008A1F13">
              <w:rPr>
                <w:color w:val="000000"/>
                <w:sz w:val="22"/>
                <w:szCs w:val="22"/>
              </w:rPr>
              <w:t xml:space="preserve">461 667,38 </w:t>
            </w:r>
          </w:p>
        </w:tc>
        <w:tc>
          <w:tcPr>
            <w:tcW w:w="1276" w:type="dxa"/>
            <w:shd w:val="clear" w:color="auto" w:fill="auto"/>
            <w:noWrap/>
            <w:vAlign w:val="bottom"/>
            <w:hideMark/>
          </w:tcPr>
          <w:p w14:paraId="12460B12" w14:textId="77777777" w:rsidR="00040D23" w:rsidRPr="008A1F13" w:rsidRDefault="00040D23" w:rsidP="00040D23">
            <w:pPr>
              <w:jc w:val="right"/>
              <w:rPr>
                <w:color w:val="000000"/>
                <w:sz w:val="22"/>
                <w:szCs w:val="22"/>
              </w:rPr>
            </w:pPr>
            <w:r w:rsidRPr="008A1F13">
              <w:rPr>
                <w:color w:val="000000"/>
                <w:sz w:val="22"/>
                <w:szCs w:val="22"/>
              </w:rPr>
              <w:t xml:space="preserve">495 289,93 </w:t>
            </w:r>
          </w:p>
        </w:tc>
        <w:tc>
          <w:tcPr>
            <w:tcW w:w="1276" w:type="dxa"/>
            <w:shd w:val="clear" w:color="auto" w:fill="auto"/>
            <w:noWrap/>
            <w:vAlign w:val="bottom"/>
            <w:hideMark/>
          </w:tcPr>
          <w:p w14:paraId="24236817" w14:textId="77777777" w:rsidR="00040D23" w:rsidRPr="008A1F13" w:rsidRDefault="00040D23" w:rsidP="00040D23">
            <w:pPr>
              <w:jc w:val="right"/>
              <w:rPr>
                <w:color w:val="000000"/>
                <w:sz w:val="22"/>
                <w:szCs w:val="22"/>
              </w:rPr>
            </w:pPr>
            <w:r w:rsidRPr="008A1F13">
              <w:rPr>
                <w:color w:val="000000"/>
                <w:sz w:val="22"/>
                <w:szCs w:val="22"/>
              </w:rPr>
              <w:t xml:space="preserve">527 061,42 </w:t>
            </w:r>
          </w:p>
        </w:tc>
        <w:tc>
          <w:tcPr>
            <w:tcW w:w="1276" w:type="dxa"/>
            <w:shd w:val="clear" w:color="auto" w:fill="auto"/>
            <w:noWrap/>
            <w:vAlign w:val="bottom"/>
            <w:hideMark/>
          </w:tcPr>
          <w:p w14:paraId="7D5CF6D2" w14:textId="77777777" w:rsidR="00040D23" w:rsidRPr="008A1F13" w:rsidRDefault="00040D23" w:rsidP="00040D23">
            <w:pPr>
              <w:jc w:val="right"/>
              <w:rPr>
                <w:color w:val="000000"/>
                <w:sz w:val="22"/>
                <w:szCs w:val="22"/>
              </w:rPr>
            </w:pPr>
            <w:r w:rsidRPr="008A1F13">
              <w:rPr>
                <w:color w:val="000000"/>
                <w:sz w:val="22"/>
                <w:szCs w:val="22"/>
              </w:rPr>
              <w:t xml:space="preserve">562 202,13 </w:t>
            </w:r>
          </w:p>
        </w:tc>
      </w:tr>
      <w:tr w:rsidR="00040D23" w:rsidRPr="008A1F13" w14:paraId="472F94C8" w14:textId="77777777" w:rsidTr="00A6593E">
        <w:trPr>
          <w:trHeight w:val="315"/>
        </w:trPr>
        <w:tc>
          <w:tcPr>
            <w:tcW w:w="2835" w:type="dxa"/>
            <w:vAlign w:val="bottom"/>
          </w:tcPr>
          <w:p w14:paraId="2B4E2D25" w14:textId="77777777" w:rsidR="00040D23" w:rsidRPr="008A1F13" w:rsidRDefault="00040D23" w:rsidP="00040D23">
            <w:pPr>
              <w:jc w:val="center"/>
              <w:rPr>
                <w:sz w:val="22"/>
                <w:szCs w:val="22"/>
              </w:rPr>
            </w:pPr>
            <w:r w:rsidRPr="008A1F13">
              <w:rPr>
                <w:color w:val="000000"/>
                <w:sz w:val="22"/>
                <w:szCs w:val="22"/>
              </w:rPr>
              <w:t>Отклонение доходов населения от расходов, (+), (-), млн.руб.</w:t>
            </w:r>
          </w:p>
        </w:tc>
        <w:tc>
          <w:tcPr>
            <w:tcW w:w="1276" w:type="dxa"/>
            <w:shd w:val="clear" w:color="auto" w:fill="auto"/>
            <w:noWrap/>
            <w:vAlign w:val="bottom"/>
            <w:hideMark/>
          </w:tcPr>
          <w:p w14:paraId="7126A0E8" w14:textId="77777777" w:rsidR="00040D23" w:rsidRPr="008A1F13" w:rsidRDefault="00040D23" w:rsidP="00040D23">
            <w:pPr>
              <w:jc w:val="right"/>
              <w:rPr>
                <w:color w:val="000000"/>
                <w:sz w:val="22"/>
                <w:szCs w:val="22"/>
              </w:rPr>
            </w:pPr>
            <w:r w:rsidRPr="008A1F13">
              <w:rPr>
                <w:color w:val="000000"/>
                <w:sz w:val="22"/>
                <w:szCs w:val="22"/>
              </w:rPr>
              <w:t xml:space="preserve">+16 792,97 </w:t>
            </w:r>
          </w:p>
        </w:tc>
        <w:tc>
          <w:tcPr>
            <w:tcW w:w="1275" w:type="dxa"/>
            <w:shd w:val="clear" w:color="auto" w:fill="auto"/>
            <w:noWrap/>
            <w:vAlign w:val="bottom"/>
            <w:hideMark/>
          </w:tcPr>
          <w:p w14:paraId="71F7D485" w14:textId="77777777" w:rsidR="00040D23" w:rsidRPr="008A1F13" w:rsidRDefault="00040D23" w:rsidP="00040D23">
            <w:pPr>
              <w:jc w:val="right"/>
              <w:rPr>
                <w:color w:val="000000"/>
                <w:sz w:val="22"/>
                <w:szCs w:val="22"/>
              </w:rPr>
            </w:pPr>
            <w:r w:rsidRPr="008A1F13">
              <w:rPr>
                <w:color w:val="000000"/>
                <w:sz w:val="22"/>
                <w:szCs w:val="22"/>
              </w:rPr>
              <w:t xml:space="preserve">+10 842,75 </w:t>
            </w:r>
          </w:p>
        </w:tc>
        <w:tc>
          <w:tcPr>
            <w:tcW w:w="1276" w:type="dxa"/>
            <w:shd w:val="clear" w:color="auto" w:fill="auto"/>
            <w:noWrap/>
            <w:vAlign w:val="bottom"/>
            <w:hideMark/>
          </w:tcPr>
          <w:p w14:paraId="4BA0F66A" w14:textId="77777777" w:rsidR="00040D23" w:rsidRPr="008A1F13" w:rsidRDefault="00040D23" w:rsidP="00040D23">
            <w:pPr>
              <w:jc w:val="right"/>
              <w:rPr>
                <w:color w:val="000000"/>
                <w:sz w:val="22"/>
                <w:szCs w:val="22"/>
              </w:rPr>
            </w:pPr>
            <w:r w:rsidRPr="008A1F13">
              <w:rPr>
                <w:color w:val="000000"/>
                <w:sz w:val="22"/>
                <w:szCs w:val="22"/>
              </w:rPr>
              <w:t xml:space="preserve">+4 486,13 </w:t>
            </w:r>
          </w:p>
        </w:tc>
        <w:tc>
          <w:tcPr>
            <w:tcW w:w="1276" w:type="dxa"/>
            <w:shd w:val="clear" w:color="auto" w:fill="auto"/>
            <w:noWrap/>
            <w:vAlign w:val="bottom"/>
            <w:hideMark/>
          </w:tcPr>
          <w:p w14:paraId="791A2356" w14:textId="77777777" w:rsidR="00040D23" w:rsidRPr="008A1F13" w:rsidRDefault="00040D23" w:rsidP="00040D23">
            <w:pPr>
              <w:jc w:val="right"/>
              <w:rPr>
                <w:color w:val="000000"/>
                <w:sz w:val="22"/>
                <w:szCs w:val="22"/>
              </w:rPr>
            </w:pPr>
            <w:r w:rsidRPr="008A1F13">
              <w:rPr>
                <w:color w:val="000000"/>
                <w:sz w:val="22"/>
                <w:szCs w:val="22"/>
              </w:rPr>
              <w:t xml:space="preserve">+779,03 </w:t>
            </w:r>
          </w:p>
        </w:tc>
        <w:tc>
          <w:tcPr>
            <w:tcW w:w="1276" w:type="dxa"/>
            <w:shd w:val="clear" w:color="auto" w:fill="auto"/>
            <w:noWrap/>
            <w:vAlign w:val="bottom"/>
            <w:hideMark/>
          </w:tcPr>
          <w:p w14:paraId="7ACA8A7B" w14:textId="77777777" w:rsidR="00040D23" w:rsidRPr="008A1F13" w:rsidRDefault="00040D23" w:rsidP="00040D23">
            <w:pPr>
              <w:jc w:val="right"/>
              <w:rPr>
                <w:color w:val="000000"/>
                <w:sz w:val="22"/>
                <w:szCs w:val="22"/>
              </w:rPr>
            </w:pPr>
            <w:r w:rsidRPr="008A1F13">
              <w:rPr>
                <w:color w:val="FF0000"/>
                <w:sz w:val="22"/>
                <w:szCs w:val="22"/>
              </w:rPr>
              <w:t xml:space="preserve">-2 394,06 </w:t>
            </w:r>
          </w:p>
        </w:tc>
      </w:tr>
    </w:tbl>
    <w:p w14:paraId="076B9F7E" w14:textId="77777777" w:rsidR="00040D23" w:rsidRPr="008A1F13" w:rsidRDefault="00040D23" w:rsidP="00040D23">
      <w:pPr>
        <w:ind w:firstLine="709"/>
        <w:jc w:val="both"/>
        <w:rPr>
          <w:sz w:val="28"/>
          <w:szCs w:val="28"/>
        </w:rPr>
      </w:pPr>
    </w:p>
    <w:p w14:paraId="46D2484A" w14:textId="77777777" w:rsidR="00040D23" w:rsidRPr="000A689B" w:rsidRDefault="00040D23" w:rsidP="00040D23">
      <w:pPr>
        <w:ind w:firstLine="709"/>
        <w:jc w:val="both"/>
        <w:rPr>
          <w:sz w:val="28"/>
          <w:szCs w:val="28"/>
        </w:rPr>
      </w:pPr>
      <w:r w:rsidRPr="000A689B">
        <w:rPr>
          <w:sz w:val="28"/>
          <w:szCs w:val="28"/>
        </w:rPr>
        <w:t xml:space="preserve">При сравнении показателей «Денежные доходы населения» с показателями «Расходы населения» установлено, что прогнозируется ежегодное превышение доходов населения над расходами, кроме 2024 года. </w:t>
      </w:r>
    </w:p>
    <w:p w14:paraId="0C2C1C79" w14:textId="3D0D2D30" w:rsidR="00040D23" w:rsidRPr="000A689B" w:rsidRDefault="00040D23" w:rsidP="00040D23">
      <w:pPr>
        <w:ind w:firstLine="709"/>
        <w:jc w:val="both"/>
        <w:rPr>
          <w:sz w:val="28"/>
          <w:szCs w:val="28"/>
        </w:rPr>
      </w:pPr>
      <w:r w:rsidRPr="000A689B">
        <w:rPr>
          <w:sz w:val="28"/>
          <w:szCs w:val="28"/>
        </w:rPr>
        <w:t xml:space="preserve">Однако, на основании данных статистики по ряду наблюдаемых периодов, структура использования денежных доходов населения Архангельской области </w:t>
      </w:r>
      <w:r w:rsidRPr="000A689B">
        <w:rPr>
          <w:color w:val="FF0000"/>
          <w:sz w:val="28"/>
          <w:szCs w:val="28"/>
        </w:rPr>
        <w:t>не стабильна и трансформируется на протяжении 2019 год и I полугодия 2020</w:t>
      </w:r>
      <w:r w:rsidR="009337CA">
        <w:rPr>
          <w:color w:val="FF0000"/>
          <w:sz w:val="28"/>
          <w:szCs w:val="28"/>
        </w:rPr>
        <w:t xml:space="preserve"> – </w:t>
      </w:r>
      <w:r w:rsidRPr="000A689B">
        <w:rPr>
          <w:color w:val="FF0000"/>
          <w:sz w:val="28"/>
          <w:szCs w:val="28"/>
        </w:rPr>
        <w:t>2021 годах</w:t>
      </w:r>
      <w:r w:rsidRPr="000A689B">
        <w:rPr>
          <w:sz w:val="28"/>
          <w:szCs w:val="28"/>
        </w:rPr>
        <w:t>, что представлено в таблице</w:t>
      </w:r>
      <w:r w:rsidR="009337CA">
        <w:rPr>
          <w:sz w:val="28"/>
          <w:szCs w:val="28"/>
        </w:rPr>
        <w:t xml:space="preserve"> </w:t>
      </w:r>
      <w:r w:rsidR="00EF1EC1">
        <w:rPr>
          <w:sz w:val="28"/>
          <w:szCs w:val="28"/>
        </w:rPr>
        <w:t>17</w:t>
      </w:r>
      <w:r w:rsidR="009337CA">
        <w:rPr>
          <w:sz w:val="28"/>
          <w:szCs w:val="28"/>
        </w:rPr>
        <w:t>.</w:t>
      </w:r>
    </w:p>
    <w:p w14:paraId="134CFC6A" w14:textId="77777777" w:rsidR="00040D23" w:rsidRPr="000A689B" w:rsidRDefault="00040D23" w:rsidP="00040D23">
      <w:pPr>
        <w:ind w:firstLine="851"/>
        <w:jc w:val="both"/>
        <w:rPr>
          <w:sz w:val="28"/>
          <w:szCs w:val="28"/>
        </w:rPr>
      </w:pPr>
    </w:p>
    <w:p w14:paraId="0B7C39AA" w14:textId="0E2F0009" w:rsidR="00040D23" w:rsidRPr="000A689B" w:rsidRDefault="00040D23" w:rsidP="00040D23">
      <w:pPr>
        <w:pStyle w:val="af9"/>
        <w:rPr>
          <w:b w:val="0"/>
          <w:sz w:val="24"/>
          <w:szCs w:val="24"/>
        </w:rPr>
      </w:pPr>
      <w:r w:rsidRPr="000A689B">
        <w:rPr>
          <w:b w:val="0"/>
          <w:sz w:val="24"/>
          <w:szCs w:val="24"/>
        </w:rPr>
        <w:t xml:space="preserve">Таблица </w:t>
      </w:r>
      <w:r w:rsidRPr="000A689B">
        <w:rPr>
          <w:b w:val="0"/>
          <w:sz w:val="24"/>
          <w:szCs w:val="24"/>
        </w:rPr>
        <w:fldChar w:fldCharType="begin"/>
      </w:r>
      <w:r w:rsidRPr="000A689B">
        <w:rPr>
          <w:b w:val="0"/>
          <w:sz w:val="24"/>
          <w:szCs w:val="24"/>
        </w:rPr>
        <w:instrText xml:space="preserve"> SEQ Таблица \* ARABIC </w:instrText>
      </w:r>
      <w:r w:rsidRPr="000A689B">
        <w:rPr>
          <w:b w:val="0"/>
          <w:sz w:val="24"/>
          <w:szCs w:val="24"/>
        </w:rPr>
        <w:fldChar w:fldCharType="separate"/>
      </w:r>
      <w:r w:rsidR="00473415">
        <w:rPr>
          <w:b w:val="0"/>
          <w:noProof/>
          <w:sz w:val="24"/>
          <w:szCs w:val="24"/>
        </w:rPr>
        <w:t>17</w:t>
      </w:r>
      <w:r w:rsidRPr="000A689B">
        <w:rPr>
          <w:b w:val="0"/>
          <w:sz w:val="24"/>
          <w:szCs w:val="24"/>
        </w:rPr>
        <w:fldChar w:fldCharType="end"/>
      </w:r>
      <w:r w:rsidR="000A689B">
        <w:rPr>
          <w:b w:val="0"/>
          <w:sz w:val="24"/>
          <w:szCs w:val="24"/>
        </w:rPr>
        <w:t>.</w:t>
      </w:r>
      <w:r w:rsidRPr="000A689B">
        <w:rPr>
          <w:sz w:val="24"/>
          <w:szCs w:val="24"/>
        </w:rPr>
        <w:t xml:space="preserve"> С</w:t>
      </w:r>
      <w:r w:rsidRPr="000A689B">
        <w:rPr>
          <w:b w:val="0"/>
          <w:sz w:val="24"/>
          <w:szCs w:val="24"/>
        </w:rPr>
        <w:t xml:space="preserve">труктура использования денежных доходов населения Архангельской области в 2019 году и в </w:t>
      </w:r>
      <w:r w:rsidRPr="000A689B">
        <w:rPr>
          <w:b w:val="0"/>
          <w:sz w:val="24"/>
          <w:szCs w:val="24"/>
          <w:lang w:val="en-US"/>
        </w:rPr>
        <w:t>I</w:t>
      </w:r>
      <w:r w:rsidR="0031783D">
        <w:rPr>
          <w:b w:val="0"/>
          <w:sz w:val="24"/>
          <w:szCs w:val="24"/>
        </w:rPr>
        <w:t xml:space="preserve"> полугодии 2020 -2021 годах, %</w:t>
      </w:r>
    </w:p>
    <w:tbl>
      <w:tblPr>
        <w:tblW w:w="9333" w:type="dxa"/>
        <w:tblLayout w:type="fixed"/>
        <w:tblLook w:val="04A0" w:firstRow="1" w:lastRow="0" w:firstColumn="1" w:lastColumn="0" w:noHBand="0" w:noVBand="1"/>
      </w:tblPr>
      <w:tblGrid>
        <w:gridCol w:w="1253"/>
        <w:gridCol w:w="992"/>
        <w:gridCol w:w="983"/>
        <w:gridCol w:w="860"/>
        <w:gridCol w:w="709"/>
        <w:gridCol w:w="1134"/>
        <w:gridCol w:w="992"/>
        <w:gridCol w:w="1276"/>
        <w:gridCol w:w="1134"/>
      </w:tblGrid>
      <w:tr w:rsidR="00040D23" w:rsidRPr="009F143F" w14:paraId="7E624A08" w14:textId="77777777" w:rsidTr="00EF1EC1">
        <w:trPr>
          <w:trHeight w:val="71"/>
          <w:tblHeader/>
        </w:trPr>
        <w:tc>
          <w:tcPr>
            <w:tcW w:w="125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7BCE95A" w14:textId="77777777" w:rsidR="00040D23" w:rsidRPr="009F143F" w:rsidRDefault="00040D23" w:rsidP="00040D23">
            <w:pPr>
              <w:ind w:right="-108"/>
              <w:jc w:val="center"/>
              <w:rPr>
                <w:color w:val="000000"/>
                <w:sz w:val="20"/>
                <w:szCs w:val="20"/>
              </w:rPr>
            </w:pPr>
            <w:r w:rsidRPr="009F143F">
              <w:rPr>
                <w:color w:val="000000"/>
                <w:sz w:val="20"/>
                <w:szCs w:val="20"/>
              </w:rPr>
              <w:t>Период</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50FD2E" w14:textId="77777777" w:rsidR="00040D23" w:rsidRPr="009F143F" w:rsidRDefault="00040D23" w:rsidP="00040D23">
            <w:pPr>
              <w:ind w:left="-108" w:right="-108"/>
              <w:jc w:val="center"/>
              <w:rPr>
                <w:color w:val="000000"/>
                <w:sz w:val="20"/>
                <w:szCs w:val="20"/>
              </w:rPr>
            </w:pPr>
            <w:r w:rsidRPr="009F143F">
              <w:rPr>
                <w:color w:val="000000"/>
                <w:sz w:val="20"/>
                <w:szCs w:val="20"/>
              </w:rPr>
              <w:t>Денежные доходы</w:t>
            </w:r>
          </w:p>
        </w:tc>
        <w:tc>
          <w:tcPr>
            <w:tcW w:w="7088"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6F0DC598" w14:textId="77777777" w:rsidR="00040D23" w:rsidRPr="009F143F" w:rsidRDefault="00040D23" w:rsidP="00040D23">
            <w:pPr>
              <w:ind w:right="-108"/>
              <w:jc w:val="center"/>
              <w:rPr>
                <w:color w:val="000000"/>
                <w:sz w:val="20"/>
                <w:szCs w:val="20"/>
              </w:rPr>
            </w:pPr>
            <w:r w:rsidRPr="009F143F">
              <w:rPr>
                <w:color w:val="000000"/>
                <w:sz w:val="20"/>
                <w:szCs w:val="20"/>
              </w:rPr>
              <w:t>из них использовано на:</w:t>
            </w:r>
          </w:p>
        </w:tc>
      </w:tr>
      <w:tr w:rsidR="00040D23" w:rsidRPr="009F143F" w14:paraId="36839464" w14:textId="77777777" w:rsidTr="00EF1EC1">
        <w:trPr>
          <w:trHeight w:val="76"/>
          <w:tblHeader/>
        </w:trPr>
        <w:tc>
          <w:tcPr>
            <w:tcW w:w="1253" w:type="dxa"/>
            <w:vMerge/>
            <w:tcBorders>
              <w:top w:val="double" w:sz="6" w:space="0" w:color="auto"/>
              <w:left w:val="double" w:sz="6" w:space="0" w:color="auto"/>
              <w:bottom w:val="single" w:sz="4" w:space="0" w:color="auto"/>
              <w:right w:val="single" w:sz="4" w:space="0" w:color="auto"/>
            </w:tcBorders>
            <w:vAlign w:val="center"/>
            <w:hideMark/>
          </w:tcPr>
          <w:p w14:paraId="1BBF11D0" w14:textId="77777777" w:rsidR="00040D23" w:rsidRPr="009F143F" w:rsidRDefault="00040D23" w:rsidP="00040D23">
            <w:pPr>
              <w:ind w:right="-108"/>
              <w:rPr>
                <w:color w:val="000000"/>
                <w:sz w:val="20"/>
                <w:szCs w:val="20"/>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C1B2A9D" w14:textId="77777777" w:rsidR="00040D23" w:rsidRPr="009F143F" w:rsidRDefault="00040D23" w:rsidP="00040D23">
            <w:pPr>
              <w:ind w:right="-108"/>
              <w:rPr>
                <w:color w:val="000000"/>
                <w:sz w:val="20"/>
                <w:szCs w:val="20"/>
              </w:rPr>
            </w:pPr>
          </w:p>
        </w:tc>
        <w:tc>
          <w:tcPr>
            <w:tcW w:w="983" w:type="dxa"/>
            <w:vMerge w:val="restart"/>
            <w:tcBorders>
              <w:top w:val="nil"/>
              <w:left w:val="single" w:sz="4" w:space="0" w:color="auto"/>
              <w:bottom w:val="single" w:sz="4" w:space="0" w:color="auto"/>
              <w:right w:val="single" w:sz="4" w:space="0" w:color="auto"/>
            </w:tcBorders>
            <w:shd w:val="clear" w:color="auto" w:fill="auto"/>
            <w:vAlign w:val="center"/>
            <w:hideMark/>
          </w:tcPr>
          <w:p w14:paraId="093E788B" w14:textId="77777777" w:rsidR="00040D23" w:rsidRPr="009F143F" w:rsidRDefault="00040D23" w:rsidP="00040D23">
            <w:pPr>
              <w:ind w:left="-108" w:right="-108"/>
              <w:jc w:val="center"/>
              <w:rPr>
                <w:color w:val="000000"/>
                <w:sz w:val="20"/>
                <w:szCs w:val="20"/>
              </w:rPr>
            </w:pPr>
            <w:r w:rsidRPr="009F143F">
              <w:rPr>
                <w:color w:val="000000"/>
                <w:sz w:val="20"/>
                <w:szCs w:val="20"/>
              </w:rPr>
              <w:t>покупка товаров и оплата услуг</w:t>
            </w:r>
          </w:p>
        </w:tc>
        <w:tc>
          <w:tcPr>
            <w:tcW w:w="1569" w:type="dxa"/>
            <w:gridSpan w:val="2"/>
            <w:tcBorders>
              <w:top w:val="single" w:sz="4" w:space="0" w:color="auto"/>
              <w:left w:val="nil"/>
              <w:bottom w:val="single" w:sz="4" w:space="0" w:color="auto"/>
              <w:right w:val="single" w:sz="4" w:space="0" w:color="auto"/>
            </w:tcBorders>
            <w:shd w:val="clear" w:color="auto" w:fill="auto"/>
            <w:vAlign w:val="center"/>
            <w:hideMark/>
          </w:tcPr>
          <w:p w14:paraId="3CA3261E" w14:textId="77777777" w:rsidR="00040D23" w:rsidRPr="009F143F" w:rsidRDefault="00040D23" w:rsidP="00040D23">
            <w:pPr>
              <w:ind w:right="-108"/>
              <w:jc w:val="center"/>
              <w:rPr>
                <w:i/>
                <w:color w:val="000000"/>
                <w:sz w:val="20"/>
                <w:szCs w:val="20"/>
              </w:rPr>
            </w:pPr>
            <w:r w:rsidRPr="009F143F">
              <w:rPr>
                <w:i/>
                <w:color w:val="000000"/>
                <w:sz w:val="20"/>
                <w:szCs w:val="20"/>
              </w:rPr>
              <w:t>из них</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59FA1A86" w14:textId="77777777" w:rsidR="00040D23" w:rsidRPr="009F143F" w:rsidRDefault="00040D23" w:rsidP="00040D23">
            <w:pPr>
              <w:ind w:left="-108" w:right="-108"/>
              <w:jc w:val="center"/>
              <w:rPr>
                <w:color w:val="000000"/>
                <w:sz w:val="20"/>
                <w:szCs w:val="20"/>
              </w:rPr>
            </w:pPr>
            <w:r w:rsidRPr="009F143F">
              <w:rPr>
                <w:color w:val="000000"/>
                <w:sz w:val="20"/>
                <w:szCs w:val="20"/>
              </w:rPr>
              <w:t>оплата обязательных платежей и взносов, прочие расходы</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AD86769" w14:textId="77777777" w:rsidR="00040D23" w:rsidRPr="009F143F" w:rsidRDefault="00040D23" w:rsidP="00040D23">
            <w:pPr>
              <w:ind w:left="-108" w:right="-108"/>
              <w:jc w:val="center"/>
              <w:rPr>
                <w:color w:val="000000"/>
                <w:sz w:val="20"/>
                <w:szCs w:val="20"/>
              </w:rPr>
            </w:pPr>
            <w:r w:rsidRPr="009F143F">
              <w:rPr>
                <w:color w:val="000000"/>
                <w:sz w:val="20"/>
                <w:szCs w:val="20"/>
              </w:rPr>
              <w:t>сбережения: прирост (+), уменьшение (-)</w:t>
            </w:r>
          </w:p>
        </w:tc>
        <w:tc>
          <w:tcPr>
            <w:tcW w:w="2410" w:type="dxa"/>
            <w:gridSpan w:val="2"/>
            <w:tcBorders>
              <w:top w:val="single" w:sz="4" w:space="0" w:color="auto"/>
              <w:left w:val="nil"/>
              <w:bottom w:val="single" w:sz="4" w:space="0" w:color="auto"/>
              <w:right w:val="double" w:sz="6" w:space="0" w:color="000000"/>
            </w:tcBorders>
            <w:shd w:val="clear" w:color="auto" w:fill="auto"/>
            <w:vAlign w:val="center"/>
            <w:hideMark/>
          </w:tcPr>
          <w:p w14:paraId="0B041418" w14:textId="77777777" w:rsidR="00040D23" w:rsidRPr="009F143F" w:rsidRDefault="00040D23" w:rsidP="00040D23">
            <w:pPr>
              <w:ind w:right="-108"/>
              <w:jc w:val="center"/>
              <w:rPr>
                <w:i/>
                <w:color w:val="000000"/>
                <w:sz w:val="20"/>
                <w:szCs w:val="20"/>
              </w:rPr>
            </w:pPr>
            <w:r w:rsidRPr="009F143F">
              <w:rPr>
                <w:i/>
                <w:color w:val="000000"/>
                <w:sz w:val="20"/>
                <w:szCs w:val="20"/>
              </w:rPr>
              <w:t>из них</w:t>
            </w:r>
          </w:p>
        </w:tc>
      </w:tr>
      <w:tr w:rsidR="00040D23" w:rsidRPr="009F143F" w14:paraId="52DADAB6" w14:textId="77777777" w:rsidTr="00EF1EC1">
        <w:trPr>
          <w:trHeight w:val="1200"/>
          <w:tblHeader/>
        </w:trPr>
        <w:tc>
          <w:tcPr>
            <w:tcW w:w="1253" w:type="dxa"/>
            <w:vMerge/>
            <w:tcBorders>
              <w:top w:val="double" w:sz="6" w:space="0" w:color="auto"/>
              <w:left w:val="double" w:sz="6" w:space="0" w:color="auto"/>
              <w:bottom w:val="single" w:sz="4" w:space="0" w:color="auto"/>
              <w:right w:val="single" w:sz="4" w:space="0" w:color="auto"/>
            </w:tcBorders>
            <w:vAlign w:val="center"/>
            <w:hideMark/>
          </w:tcPr>
          <w:p w14:paraId="70E09897" w14:textId="77777777" w:rsidR="00040D23" w:rsidRPr="009F143F" w:rsidRDefault="00040D23" w:rsidP="00040D23">
            <w:pPr>
              <w:ind w:right="-108"/>
              <w:rPr>
                <w:color w:val="000000"/>
                <w:sz w:val="20"/>
                <w:szCs w:val="20"/>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34AD802" w14:textId="77777777" w:rsidR="00040D23" w:rsidRPr="009F143F" w:rsidRDefault="00040D23" w:rsidP="00040D23">
            <w:pPr>
              <w:ind w:right="-108"/>
              <w:rPr>
                <w:color w:val="000000"/>
                <w:sz w:val="20"/>
                <w:szCs w:val="20"/>
              </w:rPr>
            </w:pPr>
          </w:p>
        </w:tc>
        <w:tc>
          <w:tcPr>
            <w:tcW w:w="983" w:type="dxa"/>
            <w:vMerge/>
            <w:tcBorders>
              <w:top w:val="nil"/>
              <w:left w:val="single" w:sz="4" w:space="0" w:color="auto"/>
              <w:bottom w:val="single" w:sz="4" w:space="0" w:color="auto"/>
              <w:right w:val="single" w:sz="4" w:space="0" w:color="auto"/>
            </w:tcBorders>
            <w:vAlign w:val="center"/>
            <w:hideMark/>
          </w:tcPr>
          <w:p w14:paraId="194DA802" w14:textId="77777777" w:rsidR="00040D23" w:rsidRPr="009F143F" w:rsidRDefault="00040D23" w:rsidP="00040D23">
            <w:pPr>
              <w:ind w:right="-108"/>
              <w:rPr>
                <w:color w:val="000000"/>
                <w:sz w:val="20"/>
                <w:szCs w:val="20"/>
              </w:rPr>
            </w:pPr>
          </w:p>
        </w:tc>
        <w:tc>
          <w:tcPr>
            <w:tcW w:w="860" w:type="dxa"/>
            <w:tcBorders>
              <w:top w:val="nil"/>
              <w:left w:val="nil"/>
              <w:bottom w:val="single" w:sz="4" w:space="0" w:color="auto"/>
              <w:right w:val="single" w:sz="4" w:space="0" w:color="auto"/>
            </w:tcBorders>
            <w:shd w:val="clear" w:color="auto" w:fill="auto"/>
            <w:vAlign w:val="center"/>
            <w:hideMark/>
          </w:tcPr>
          <w:p w14:paraId="53332220" w14:textId="77777777" w:rsidR="00040D23" w:rsidRPr="009F143F" w:rsidRDefault="00040D23" w:rsidP="00040D23">
            <w:pPr>
              <w:ind w:left="-99" w:right="-108"/>
              <w:jc w:val="center"/>
              <w:rPr>
                <w:color w:val="000000"/>
                <w:sz w:val="20"/>
                <w:szCs w:val="20"/>
              </w:rPr>
            </w:pPr>
            <w:r w:rsidRPr="009F143F">
              <w:rPr>
                <w:color w:val="000000"/>
                <w:sz w:val="20"/>
                <w:szCs w:val="20"/>
              </w:rPr>
              <w:t>покупка товаров</w:t>
            </w:r>
          </w:p>
        </w:tc>
        <w:tc>
          <w:tcPr>
            <w:tcW w:w="709" w:type="dxa"/>
            <w:tcBorders>
              <w:top w:val="nil"/>
              <w:left w:val="nil"/>
              <w:bottom w:val="single" w:sz="4" w:space="0" w:color="auto"/>
              <w:right w:val="single" w:sz="4" w:space="0" w:color="auto"/>
            </w:tcBorders>
            <w:shd w:val="clear" w:color="auto" w:fill="auto"/>
            <w:vAlign w:val="center"/>
            <w:hideMark/>
          </w:tcPr>
          <w:p w14:paraId="6BB117D0" w14:textId="77777777" w:rsidR="00040D23" w:rsidRPr="009F143F" w:rsidRDefault="00040D23" w:rsidP="00040D23">
            <w:pPr>
              <w:ind w:left="-89" w:right="-108"/>
              <w:jc w:val="center"/>
              <w:rPr>
                <w:color w:val="000000"/>
                <w:sz w:val="20"/>
                <w:szCs w:val="20"/>
              </w:rPr>
            </w:pPr>
            <w:r w:rsidRPr="009F143F">
              <w:rPr>
                <w:color w:val="000000"/>
                <w:sz w:val="20"/>
                <w:szCs w:val="20"/>
              </w:rPr>
              <w:t>оплата услуг</w:t>
            </w:r>
          </w:p>
        </w:tc>
        <w:tc>
          <w:tcPr>
            <w:tcW w:w="1134" w:type="dxa"/>
            <w:vMerge/>
            <w:tcBorders>
              <w:top w:val="nil"/>
              <w:left w:val="single" w:sz="4" w:space="0" w:color="auto"/>
              <w:bottom w:val="single" w:sz="4" w:space="0" w:color="auto"/>
              <w:right w:val="single" w:sz="4" w:space="0" w:color="auto"/>
            </w:tcBorders>
            <w:vAlign w:val="center"/>
            <w:hideMark/>
          </w:tcPr>
          <w:p w14:paraId="03EB7FE0" w14:textId="77777777" w:rsidR="00040D23" w:rsidRPr="009F143F" w:rsidRDefault="00040D23" w:rsidP="00040D23">
            <w:pPr>
              <w:ind w:right="-108"/>
              <w:rPr>
                <w:color w:val="000000"/>
                <w:sz w:val="20"/>
                <w:szCs w:val="20"/>
              </w:rPr>
            </w:pPr>
          </w:p>
        </w:tc>
        <w:tc>
          <w:tcPr>
            <w:tcW w:w="992" w:type="dxa"/>
            <w:vMerge/>
            <w:tcBorders>
              <w:top w:val="nil"/>
              <w:left w:val="single" w:sz="4" w:space="0" w:color="auto"/>
              <w:bottom w:val="single" w:sz="4" w:space="0" w:color="auto"/>
              <w:right w:val="single" w:sz="4" w:space="0" w:color="auto"/>
            </w:tcBorders>
            <w:vAlign w:val="center"/>
            <w:hideMark/>
          </w:tcPr>
          <w:p w14:paraId="7C956AD8" w14:textId="77777777" w:rsidR="00040D23" w:rsidRPr="009F143F" w:rsidRDefault="00040D23" w:rsidP="00040D23">
            <w:pPr>
              <w:ind w:right="-108"/>
              <w:rPr>
                <w:color w:val="000000"/>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14:paraId="0B30E2B3" w14:textId="2B7D59FB" w:rsidR="00040D23" w:rsidRPr="009F143F" w:rsidRDefault="00040D23" w:rsidP="00040D23">
            <w:pPr>
              <w:ind w:left="-108" w:right="-108"/>
              <w:jc w:val="center"/>
              <w:rPr>
                <w:color w:val="000000"/>
                <w:sz w:val="20"/>
                <w:szCs w:val="20"/>
              </w:rPr>
            </w:pPr>
            <w:r w:rsidRPr="009F143F">
              <w:rPr>
                <w:color w:val="000000"/>
                <w:sz w:val="20"/>
                <w:szCs w:val="20"/>
              </w:rPr>
              <w:t>во вкладах на руб. и валют. счетах банков в руб.</w:t>
            </w:r>
            <w:r w:rsidR="00704D56">
              <w:rPr>
                <w:color w:val="000000"/>
                <w:sz w:val="20"/>
                <w:szCs w:val="20"/>
              </w:rPr>
              <w:t xml:space="preserve"> </w:t>
            </w:r>
            <w:r w:rsidRPr="009F143F">
              <w:rPr>
                <w:color w:val="000000"/>
                <w:sz w:val="20"/>
                <w:szCs w:val="20"/>
              </w:rPr>
              <w:t>экв.</w:t>
            </w:r>
          </w:p>
        </w:tc>
        <w:tc>
          <w:tcPr>
            <w:tcW w:w="1134" w:type="dxa"/>
            <w:tcBorders>
              <w:top w:val="nil"/>
              <w:left w:val="nil"/>
              <w:bottom w:val="single" w:sz="4" w:space="0" w:color="auto"/>
              <w:right w:val="double" w:sz="6" w:space="0" w:color="auto"/>
            </w:tcBorders>
            <w:shd w:val="clear" w:color="auto" w:fill="auto"/>
            <w:vAlign w:val="center"/>
            <w:hideMark/>
          </w:tcPr>
          <w:p w14:paraId="6D7594D0" w14:textId="0FA30593" w:rsidR="00040D23" w:rsidRPr="009F143F" w:rsidRDefault="00040D23" w:rsidP="00040D23">
            <w:pPr>
              <w:ind w:left="-108" w:right="-108"/>
              <w:jc w:val="center"/>
              <w:rPr>
                <w:color w:val="000000"/>
                <w:sz w:val="20"/>
                <w:szCs w:val="20"/>
              </w:rPr>
            </w:pPr>
            <w:r w:rsidRPr="009F143F">
              <w:rPr>
                <w:color w:val="000000"/>
                <w:sz w:val="20"/>
                <w:szCs w:val="20"/>
              </w:rPr>
              <w:t>в нал. деньгах на руках в руб. и ин.</w:t>
            </w:r>
            <w:r w:rsidR="00704D56">
              <w:rPr>
                <w:color w:val="000000"/>
                <w:sz w:val="20"/>
                <w:szCs w:val="20"/>
              </w:rPr>
              <w:t xml:space="preserve"> </w:t>
            </w:r>
            <w:r w:rsidRPr="009F143F">
              <w:rPr>
                <w:color w:val="000000"/>
                <w:sz w:val="20"/>
                <w:szCs w:val="20"/>
              </w:rPr>
              <w:t>валют. в руб.</w:t>
            </w:r>
            <w:r w:rsidR="00704D56">
              <w:rPr>
                <w:color w:val="000000"/>
                <w:sz w:val="20"/>
                <w:szCs w:val="20"/>
              </w:rPr>
              <w:t xml:space="preserve"> </w:t>
            </w:r>
            <w:r w:rsidRPr="009F143F">
              <w:rPr>
                <w:color w:val="000000"/>
                <w:sz w:val="20"/>
                <w:szCs w:val="20"/>
              </w:rPr>
              <w:t>экв.</w:t>
            </w:r>
          </w:p>
        </w:tc>
      </w:tr>
      <w:tr w:rsidR="00040D23" w:rsidRPr="009F143F" w14:paraId="62C19473" w14:textId="77777777" w:rsidTr="00040D23">
        <w:trPr>
          <w:trHeight w:val="300"/>
        </w:trPr>
        <w:tc>
          <w:tcPr>
            <w:tcW w:w="1253" w:type="dxa"/>
            <w:tcBorders>
              <w:top w:val="nil"/>
              <w:left w:val="double" w:sz="6" w:space="0" w:color="auto"/>
              <w:bottom w:val="single" w:sz="4" w:space="0" w:color="auto"/>
              <w:right w:val="single" w:sz="4" w:space="0" w:color="auto"/>
            </w:tcBorders>
            <w:shd w:val="clear" w:color="auto" w:fill="auto"/>
            <w:noWrap/>
            <w:vAlign w:val="bottom"/>
            <w:hideMark/>
          </w:tcPr>
          <w:p w14:paraId="3105485E" w14:textId="77777777" w:rsidR="00040D23" w:rsidRPr="009F143F" w:rsidRDefault="00040D23" w:rsidP="00040D23">
            <w:pPr>
              <w:ind w:right="-108"/>
              <w:jc w:val="center"/>
              <w:rPr>
                <w:color w:val="000000"/>
                <w:sz w:val="20"/>
                <w:szCs w:val="20"/>
              </w:rPr>
            </w:pPr>
            <w:r w:rsidRPr="009F143F">
              <w:rPr>
                <w:color w:val="000000"/>
                <w:sz w:val="20"/>
                <w:szCs w:val="20"/>
              </w:rPr>
              <w:t>2019 (январь-декабрь)</w:t>
            </w:r>
          </w:p>
        </w:tc>
        <w:tc>
          <w:tcPr>
            <w:tcW w:w="992" w:type="dxa"/>
            <w:tcBorders>
              <w:top w:val="nil"/>
              <w:left w:val="nil"/>
              <w:bottom w:val="single" w:sz="4" w:space="0" w:color="auto"/>
              <w:right w:val="single" w:sz="4" w:space="0" w:color="auto"/>
            </w:tcBorders>
            <w:shd w:val="clear" w:color="auto" w:fill="auto"/>
            <w:noWrap/>
            <w:vAlign w:val="bottom"/>
            <w:hideMark/>
          </w:tcPr>
          <w:p w14:paraId="32B6063B" w14:textId="77777777" w:rsidR="00040D23" w:rsidRPr="009F143F" w:rsidRDefault="00040D23" w:rsidP="00040D23">
            <w:pPr>
              <w:jc w:val="right"/>
              <w:rPr>
                <w:color w:val="000000"/>
                <w:sz w:val="20"/>
                <w:szCs w:val="20"/>
              </w:rPr>
            </w:pPr>
            <w:r w:rsidRPr="009F143F">
              <w:rPr>
                <w:color w:val="000000"/>
                <w:sz w:val="20"/>
                <w:szCs w:val="20"/>
              </w:rPr>
              <w:t xml:space="preserve">100,0 </w:t>
            </w:r>
          </w:p>
        </w:tc>
        <w:tc>
          <w:tcPr>
            <w:tcW w:w="983" w:type="dxa"/>
            <w:tcBorders>
              <w:top w:val="nil"/>
              <w:left w:val="nil"/>
              <w:bottom w:val="single" w:sz="4" w:space="0" w:color="auto"/>
              <w:right w:val="single" w:sz="4" w:space="0" w:color="auto"/>
            </w:tcBorders>
            <w:shd w:val="clear" w:color="auto" w:fill="auto"/>
            <w:noWrap/>
            <w:vAlign w:val="bottom"/>
            <w:hideMark/>
          </w:tcPr>
          <w:p w14:paraId="0C19D53C" w14:textId="77777777" w:rsidR="00040D23" w:rsidRPr="009F143F" w:rsidRDefault="00040D23" w:rsidP="00040D23">
            <w:pPr>
              <w:jc w:val="right"/>
              <w:rPr>
                <w:color w:val="000000"/>
                <w:sz w:val="20"/>
                <w:szCs w:val="20"/>
              </w:rPr>
            </w:pPr>
            <w:r w:rsidRPr="009F143F">
              <w:rPr>
                <w:color w:val="000000"/>
                <w:sz w:val="20"/>
                <w:szCs w:val="20"/>
              </w:rPr>
              <w:t xml:space="preserve">85,8 </w:t>
            </w:r>
          </w:p>
        </w:tc>
        <w:tc>
          <w:tcPr>
            <w:tcW w:w="860" w:type="dxa"/>
            <w:tcBorders>
              <w:top w:val="nil"/>
              <w:left w:val="nil"/>
              <w:bottom w:val="single" w:sz="4" w:space="0" w:color="auto"/>
              <w:right w:val="single" w:sz="4" w:space="0" w:color="auto"/>
            </w:tcBorders>
            <w:shd w:val="clear" w:color="auto" w:fill="auto"/>
            <w:noWrap/>
            <w:vAlign w:val="bottom"/>
            <w:hideMark/>
          </w:tcPr>
          <w:p w14:paraId="5616236E" w14:textId="77777777" w:rsidR="00040D23" w:rsidRPr="009F143F" w:rsidRDefault="00040D23" w:rsidP="00040D23">
            <w:pPr>
              <w:jc w:val="right"/>
              <w:rPr>
                <w:color w:val="000000"/>
                <w:sz w:val="20"/>
                <w:szCs w:val="20"/>
              </w:rPr>
            </w:pPr>
            <w:r w:rsidRPr="009F143F">
              <w:rPr>
                <w:color w:val="000000"/>
                <w:sz w:val="20"/>
                <w:szCs w:val="20"/>
              </w:rPr>
              <w:t xml:space="preserve">66,2 </w:t>
            </w:r>
          </w:p>
        </w:tc>
        <w:tc>
          <w:tcPr>
            <w:tcW w:w="709" w:type="dxa"/>
            <w:tcBorders>
              <w:top w:val="nil"/>
              <w:left w:val="nil"/>
              <w:bottom w:val="single" w:sz="4" w:space="0" w:color="auto"/>
              <w:right w:val="single" w:sz="4" w:space="0" w:color="auto"/>
            </w:tcBorders>
            <w:shd w:val="clear" w:color="auto" w:fill="auto"/>
            <w:noWrap/>
            <w:vAlign w:val="bottom"/>
            <w:hideMark/>
          </w:tcPr>
          <w:p w14:paraId="2A5A1B7D" w14:textId="77777777" w:rsidR="00040D23" w:rsidRPr="009F143F" w:rsidRDefault="00040D23" w:rsidP="00040D23">
            <w:pPr>
              <w:jc w:val="right"/>
              <w:rPr>
                <w:color w:val="000000"/>
                <w:sz w:val="20"/>
                <w:szCs w:val="20"/>
              </w:rPr>
            </w:pPr>
            <w:r w:rsidRPr="009F143F">
              <w:rPr>
                <w:color w:val="000000"/>
                <w:sz w:val="20"/>
                <w:szCs w:val="20"/>
              </w:rPr>
              <w:t xml:space="preserve">18,1 </w:t>
            </w:r>
          </w:p>
        </w:tc>
        <w:tc>
          <w:tcPr>
            <w:tcW w:w="1134" w:type="dxa"/>
            <w:tcBorders>
              <w:top w:val="nil"/>
              <w:left w:val="nil"/>
              <w:bottom w:val="single" w:sz="4" w:space="0" w:color="auto"/>
              <w:right w:val="single" w:sz="4" w:space="0" w:color="auto"/>
            </w:tcBorders>
            <w:shd w:val="clear" w:color="auto" w:fill="auto"/>
            <w:noWrap/>
            <w:vAlign w:val="bottom"/>
            <w:hideMark/>
          </w:tcPr>
          <w:p w14:paraId="5DDD4CCC" w14:textId="77777777" w:rsidR="00040D23" w:rsidRPr="009F143F" w:rsidRDefault="00040D23" w:rsidP="00040D23">
            <w:pPr>
              <w:jc w:val="right"/>
              <w:rPr>
                <w:color w:val="000000"/>
                <w:sz w:val="20"/>
                <w:szCs w:val="20"/>
              </w:rPr>
            </w:pPr>
            <w:r w:rsidRPr="009F143F">
              <w:rPr>
                <w:color w:val="000000"/>
                <w:sz w:val="20"/>
                <w:szCs w:val="20"/>
              </w:rPr>
              <w:t xml:space="preserve">14,6 </w:t>
            </w:r>
          </w:p>
        </w:tc>
        <w:tc>
          <w:tcPr>
            <w:tcW w:w="992" w:type="dxa"/>
            <w:tcBorders>
              <w:top w:val="nil"/>
              <w:left w:val="nil"/>
              <w:bottom w:val="single" w:sz="4" w:space="0" w:color="auto"/>
              <w:right w:val="single" w:sz="4" w:space="0" w:color="auto"/>
            </w:tcBorders>
            <w:shd w:val="clear" w:color="auto" w:fill="auto"/>
            <w:noWrap/>
            <w:vAlign w:val="bottom"/>
            <w:hideMark/>
          </w:tcPr>
          <w:p w14:paraId="0DD80567" w14:textId="77777777" w:rsidR="00040D23" w:rsidRPr="009F143F" w:rsidRDefault="00040D23" w:rsidP="00040D23">
            <w:pPr>
              <w:jc w:val="right"/>
              <w:rPr>
                <w:color w:val="000000"/>
                <w:sz w:val="20"/>
                <w:szCs w:val="20"/>
              </w:rPr>
            </w:pPr>
            <w:r w:rsidRPr="009F143F">
              <w:rPr>
                <w:color w:val="FF0000"/>
                <w:sz w:val="20"/>
                <w:szCs w:val="20"/>
              </w:rPr>
              <w:t xml:space="preserve">-0,4 </w:t>
            </w:r>
          </w:p>
        </w:tc>
        <w:tc>
          <w:tcPr>
            <w:tcW w:w="1276" w:type="dxa"/>
            <w:tcBorders>
              <w:top w:val="nil"/>
              <w:left w:val="nil"/>
              <w:bottom w:val="single" w:sz="4" w:space="0" w:color="auto"/>
              <w:right w:val="single" w:sz="4" w:space="0" w:color="auto"/>
            </w:tcBorders>
            <w:shd w:val="clear" w:color="auto" w:fill="auto"/>
            <w:noWrap/>
            <w:vAlign w:val="bottom"/>
            <w:hideMark/>
          </w:tcPr>
          <w:p w14:paraId="33540B59" w14:textId="77777777" w:rsidR="00040D23" w:rsidRPr="009F143F" w:rsidRDefault="00040D23" w:rsidP="00040D23">
            <w:pPr>
              <w:jc w:val="right"/>
              <w:rPr>
                <w:color w:val="000000"/>
                <w:sz w:val="20"/>
                <w:szCs w:val="20"/>
              </w:rPr>
            </w:pPr>
            <w:r w:rsidRPr="009F143F">
              <w:rPr>
                <w:color w:val="000000"/>
                <w:sz w:val="20"/>
                <w:szCs w:val="20"/>
              </w:rPr>
              <w:t xml:space="preserve">3,3 </w:t>
            </w:r>
          </w:p>
        </w:tc>
        <w:tc>
          <w:tcPr>
            <w:tcW w:w="1134" w:type="dxa"/>
            <w:tcBorders>
              <w:top w:val="nil"/>
              <w:left w:val="nil"/>
              <w:bottom w:val="single" w:sz="4" w:space="0" w:color="auto"/>
              <w:right w:val="double" w:sz="6" w:space="0" w:color="auto"/>
            </w:tcBorders>
            <w:shd w:val="clear" w:color="auto" w:fill="auto"/>
            <w:noWrap/>
            <w:vAlign w:val="bottom"/>
            <w:hideMark/>
          </w:tcPr>
          <w:p w14:paraId="3A442163" w14:textId="77777777" w:rsidR="00040D23" w:rsidRPr="009F143F" w:rsidRDefault="00040D23" w:rsidP="00040D23">
            <w:pPr>
              <w:jc w:val="right"/>
              <w:rPr>
                <w:color w:val="000000"/>
                <w:sz w:val="20"/>
                <w:szCs w:val="20"/>
              </w:rPr>
            </w:pPr>
            <w:r w:rsidRPr="009F143F">
              <w:rPr>
                <w:color w:val="000000"/>
                <w:sz w:val="20"/>
                <w:szCs w:val="20"/>
              </w:rPr>
              <w:t xml:space="preserve">0,3 </w:t>
            </w:r>
          </w:p>
        </w:tc>
      </w:tr>
      <w:tr w:rsidR="00040D23" w:rsidRPr="009F143F" w14:paraId="5E073C25" w14:textId="77777777" w:rsidTr="00040D23">
        <w:trPr>
          <w:trHeight w:val="300"/>
        </w:trPr>
        <w:tc>
          <w:tcPr>
            <w:tcW w:w="1253" w:type="dxa"/>
            <w:tcBorders>
              <w:top w:val="nil"/>
              <w:left w:val="double" w:sz="6" w:space="0" w:color="auto"/>
              <w:bottom w:val="single" w:sz="4" w:space="0" w:color="auto"/>
              <w:right w:val="single" w:sz="4" w:space="0" w:color="auto"/>
            </w:tcBorders>
            <w:shd w:val="clear" w:color="auto" w:fill="auto"/>
            <w:noWrap/>
            <w:vAlign w:val="bottom"/>
            <w:hideMark/>
          </w:tcPr>
          <w:p w14:paraId="3768F68A" w14:textId="77777777" w:rsidR="00040D23" w:rsidRPr="009F143F" w:rsidRDefault="00040D23" w:rsidP="00040D23">
            <w:pPr>
              <w:ind w:right="-108"/>
              <w:jc w:val="center"/>
              <w:rPr>
                <w:color w:val="000000"/>
                <w:sz w:val="20"/>
                <w:szCs w:val="20"/>
              </w:rPr>
            </w:pPr>
            <w:r w:rsidRPr="009F143F">
              <w:rPr>
                <w:color w:val="000000"/>
                <w:sz w:val="20"/>
                <w:szCs w:val="20"/>
              </w:rPr>
              <w:t>2020 (1 полугодие)</w:t>
            </w:r>
          </w:p>
        </w:tc>
        <w:tc>
          <w:tcPr>
            <w:tcW w:w="992" w:type="dxa"/>
            <w:tcBorders>
              <w:top w:val="nil"/>
              <w:left w:val="nil"/>
              <w:bottom w:val="single" w:sz="4" w:space="0" w:color="auto"/>
              <w:right w:val="single" w:sz="4" w:space="0" w:color="auto"/>
            </w:tcBorders>
            <w:shd w:val="clear" w:color="auto" w:fill="auto"/>
            <w:noWrap/>
            <w:vAlign w:val="bottom"/>
            <w:hideMark/>
          </w:tcPr>
          <w:p w14:paraId="50C6E226" w14:textId="77777777" w:rsidR="00040D23" w:rsidRPr="009F143F" w:rsidRDefault="00040D23" w:rsidP="00040D23">
            <w:pPr>
              <w:jc w:val="right"/>
              <w:rPr>
                <w:color w:val="000000"/>
                <w:sz w:val="20"/>
                <w:szCs w:val="20"/>
              </w:rPr>
            </w:pPr>
            <w:r w:rsidRPr="009F143F">
              <w:rPr>
                <w:color w:val="000000"/>
                <w:sz w:val="20"/>
                <w:szCs w:val="20"/>
              </w:rPr>
              <w:t xml:space="preserve">100,0 </w:t>
            </w:r>
          </w:p>
        </w:tc>
        <w:tc>
          <w:tcPr>
            <w:tcW w:w="983" w:type="dxa"/>
            <w:tcBorders>
              <w:top w:val="nil"/>
              <w:left w:val="nil"/>
              <w:bottom w:val="single" w:sz="4" w:space="0" w:color="auto"/>
              <w:right w:val="single" w:sz="4" w:space="0" w:color="auto"/>
            </w:tcBorders>
            <w:shd w:val="clear" w:color="auto" w:fill="auto"/>
            <w:noWrap/>
            <w:vAlign w:val="bottom"/>
            <w:hideMark/>
          </w:tcPr>
          <w:p w14:paraId="78DEB9B9" w14:textId="77777777" w:rsidR="00040D23" w:rsidRPr="009F143F" w:rsidRDefault="00040D23" w:rsidP="00040D23">
            <w:pPr>
              <w:jc w:val="right"/>
              <w:rPr>
                <w:color w:val="000000"/>
                <w:sz w:val="20"/>
                <w:szCs w:val="20"/>
              </w:rPr>
            </w:pPr>
            <w:r w:rsidRPr="009F143F">
              <w:rPr>
                <w:color w:val="000000"/>
                <w:sz w:val="20"/>
                <w:szCs w:val="20"/>
              </w:rPr>
              <w:t xml:space="preserve">81,2 </w:t>
            </w:r>
          </w:p>
        </w:tc>
        <w:tc>
          <w:tcPr>
            <w:tcW w:w="860" w:type="dxa"/>
            <w:tcBorders>
              <w:top w:val="nil"/>
              <w:left w:val="nil"/>
              <w:bottom w:val="single" w:sz="4" w:space="0" w:color="auto"/>
              <w:right w:val="single" w:sz="4" w:space="0" w:color="auto"/>
            </w:tcBorders>
            <w:shd w:val="clear" w:color="auto" w:fill="auto"/>
            <w:noWrap/>
            <w:vAlign w:val="bottom"/>
            <w:hideMark/>
          </w:tcPr>
          <w:p w14:paraId="1387D9F5" w14:textId="77777777" w:rsidR="00040D23" w:rsidRPr="009F143F" w:rsidRDefault="00040D23" w:rsidP="00040D23">
            <w:pPr>
              <w:jc w:val="right"/>
              <w:rPr>
                <w:color w:val="000000"/>
                <w:sz w:val="20"/>
                <w:szCs w:val="20"/>
              </w:rPr>
            </w:pPr>
            <w:r w:rsidRPr="009F143F">
              <w:rPr>
                <w:color w:val="000000"/>
                <w:sz w:val="20"/>
                <w:szCs w:val="20"/>
              </w:rPr>
              <w:t xml:space="preserve">66,3 </w:t>
            </w:r>
          </w:p>
        </w:tc>
        <w:tc>
          <w:tcPr>
            <w:tcW w:w="709" w:type="dxa"/>
            <w:tcBorders>
              <w:top w:val="nil"/>
              <w:left w:val="nil"/>
              <w:bottom w:val="single" w:sz="4" w:space="0" w:color="auto"/>
              <w:right w:val="single" w:sz="4" w:space="0" w:color="auto"/>
            </w:tcBorders>
            <w:shd w:val="clear" w:color="auto" w:fill="auto"/>
            <w:noWrap/>
            <w:vAlign w:val="bottom"/>
            <w:hideMark/>
          </w:tcPr>
          <w:p w14:paraId="5DC14745" w14:textId="77777777" w:rsidR="00040D23" w:rsidRPr="009F143F" w:rsidRDefault="00040D23" w:rsidP="00040D23">
            <w:pPr>
              <w:jc w:val="right"/>
              <w:rPr>
                <w:color w:val="000000"/>
                <w:sz w:val="20"/>
                <w:szCs w:val="20"/>
              </w:rPr>
            </w:pPr>
            <w:r w:rsidRPr="009F143F">
              <w:rPr>
                <w:color w:val="000000"/>
                <w:sz w:val="20"/>
                <w:szCs w:val="20"/>
              </w:rPr>
              <w:t xml:space="preserve">14,3 </w:t>
            </w:r>
          </w:p>
        </w:tc>
        <w:tc>
          <w:tcPr>
            <w:tcW w:w="1134" w:type="dxa"/>
            <w:tcBorders>
              <w:top w:val="nil"/>
              <w:left w:val="nil"/>
              <w:bottom w:val="single" w:sz="4" w:space="0" w:color="auto"/>
              <w:right w:val="single" w:sz="4" w:space="0" w:color="auto"/>
            </w:tcBorders>
            <w:shd w:val="clear" w:color="auto" w:fill="auto"/>
            <w:noWrap/>
            <w:vAlign w:val="bottom"/>
            <w:hideMark/>
          </w:tcPr>
          <w:p w14:paraId="5AD815E7" w14:textId="77777777" w:rsidR="00040D23" w:rsidRPr="009F143F" w:rsidRDefault="00040D23" w:rsidP="00040D23">
            <w:pPr>
              <w:jc w:val="right"/>
              <w:rPr>
                <w:color w:val="000000"/>
                <w:sz w:val="20"/>
                <w:szCs w:val="20"/>
              </w:rPr>
            </w:pPr>
            <w:r w:rsidRPr="009F143F">
              <w:rPr>
                <w:color w:val="000000"/>
                <w:sz w:val="20"/>
                <w:szCs w:val="20"/>
              </w:rPr>
              <w:t xml:space="preserve">14,3 </w:t>
            </w:r>
          </w:p>
        </w:tc>
        <w:tc>
          <w:tcPr>
            <w:tcW w:w="992" w:type="dxa"/>
            <w:tcBorders>
              <w:top w:val="nil"/>
              <w:left w:val="nil"/>
              <w:bottom w:val="single" w:sz="4" w:space="0" w:color="auto"/>
              <w:right w:val="single" w:sz="4" w:space="0" w:color="auto"/>
            </w:tcBorders>
            <w:shd w:val="clear" w:color="auto" w:fill="auto"/>
            <w:noWrap/>
            <w:vAlign w:val="bottom"/>
            <w:hideMark/>
          </w:tcPr>
          <w:p w14:paraId="2ECD3814" w14:textId="77777777" w:rsidR="00040D23" w:rsidRPr="009F143F" w:rsidRDefault="00040D23" w:rsidP="00040D23">
            <w:pPr>
              <w:jc w:val="right"/>
              <w:rPr>
                <w:color w:val="000000"/>
                <w:sz w:val="20"/>
                <w:szCs w:val="20"/>
              </w:rPr>
            </w:pPr>
            <w:r w:rsidRPr="009F143F">
              <w:rPr>
                <w:color w:val="000000"/>
                <w:sz w:val="20"/>
                <w:szCs w:val="20"/>
              </w:rPr>
              <w:t xml:space="preserve">4,5 </w:t>
            </w:r>
          </w:p>
        </w:tc>
        <w:tc>
          <w:tcPr>
            <w:tcW w:w="1276" w:type="dxa"/>
            <w:tcBorders>
              <w:top w:val="nil"/>
              <w:left w:val="nil"/>
              <w:bottom w:val="single" w:sz="4" w:space="0" w:color="auto"/>
              <w:right w:val="single" w:sz="4" w:space="0" w:color="auto"/>
            </w:tcBorders>
            <w:shd w:val="clear" w:color="auto" w:fill="auto"/>
            <w:noWrap/>
            <w:vAlign w:val="bottom"/>
            <w:hideMark/>
          </w:tcPr>
          <w:p w14:paraId="11ED2618" w14:textId="77777777" w:rsidR="00040D23" w:rsidRPr="009F143F" w:rsidRDefault="00040D23" w:rsidP="00040D23">
            <w:pPr>
              <w:jc w:val="right"/>
              <w:rPr>
                <w:color w:val="000000"/>
                <w:sz w:val="20"/>
                <w:szCs w:val="20"/>
              </w:rPr>
            </w:pPr>
            <w:r w:rsidRPr="009F143F">
              <w:rPr>
                <w:color w:val="000000"/>
                <w:sz w:val="20"/>
                <w:szCs w:val="20"/>
              </w:rPr>
              <w:t xml:space="preserve">4,0 </w:t>
            </w:r>
          </w:p>
        </w:tc>
        <w:tc>
          <w:tcPr>
            <w:tcW w:w="1134" w:type="dxa"/>
            <w:tcBorders>
              <w:top w:val="nil"/>
              <w:left w:val="nil"/>
              <w:bottom w:val="single" w:sz="4" w:space="0" w:color="auto"/>
              <w:right w:val="double" w:sz="6" w:space="0" w:color="auto"/>
            </w:tcBorders>
            <w:shd w:val="clear" w:color="auto" w:fill="auto"/>
            <w:noWrap/>
            <w:vAlign w:val="bottom"/>
            <w:hideMark/>
          </w:tcPr>
          <w:p w14:paraId="51DB1D7E" w14:textId="77777777" w:rsidR="00040D23" w:rsidRPr="009F143F" w:rsidRDefault="00040D23" w:rsidP="00040D23">
            <w:pPr>
              <w:jc w:val="right"/>
              <w:rPr>
                <w:color w:val="000000"/>
                <w:sz w:val="20"/>
                <w:szCs w:val="20"/>
              </w:rPr>
            </w:pPr>
            <w:r w:rsidRPr="009F143F">
              <w:rPr>
                <w:color w:val="000000"/>
                <w:sz w:val="20"/>
                <w:szCs w:val="20"/>
              </w:rPr>
              <w:t xml:space="preserve">2,3 </w:t>
            </w:r>
          </w:p>
        </w:tc>
      </w:tr>
      <w:tr w:rsidR="00040D23" w:rsidRPr="009F143F" w14:paraId="04EE03E9" w14:textId="77777777" w:rsidTr="00040D23">
        <w:trPr>
          <w:trHeight w:val="315"/>
        </w:trPr>
        <w:tc>
          <w:tcPr>
            <w:tcW w:w="1253" w:type="dxa"/>
            <w:tcBorders>
              <w:top w:val="nil"/>
              <w:left w:val="double" w:sz="6" w:space="0" w:color="auto"/>
              <w:bottom w:val="double" w:sz="6" w:space="0" w:color="auto"/>
              <w:right w:val="single" w:sz="4" w:space="0" w:color="auto"/>
            </w:tcBorders>
            <w:shd w:val="clear" w:color="auto" w:fill="auto"/>
            <w:noWrap/>
            <w:vAlign w:val="bottom"/>
            <w:hideMark/>
          </w:tcPr>
          <w:p w14:paraId="569B3B52" w14:textId="77777777" w:rsidR="00040D23" w:rsidRPr="009F143F" w:rsidRDefault="00040D23" w:rsidP="00040D23">
            <w:pPr>
              <w:ind w:right="-108"/>
              <w:jc w:val="center"/>
              <w:rPr>
                <w:color w:val="000000"/>
                <w:sz w:val="20"/>
                <w:szCs w:val="20"/>
              </w:rPr>
            </w:pPr>
            <w:r w:rsidRPr="009F143F">
              <w:rPr>
                <w:color w:val="000000"/>
                <w:sz w:val="20"/>
                <w:szCs w:val="20"/>
              </w:rPr>
              <w:t xml:space="preserve">2021 (1 полугодие -  </w:t>
            </w:r>
            <w:r w:rsidRPr="009F143F">
              <w:rPr>
                <w:i/>
                <w:sz w:val="20"/>
                <w:szCs w:val="20"/>
              </w:rPr>
              <w:t>первая оценка)</w:t>
            </w:r>
          </w:p>
        </w:tc>
        <w:tc>
          <w:tcPr>
            <w:tcW w:w="992" w:type="dxa"/>
            <w:tcBorders>
              <w:top w:val="nil"/>
              <w:left w:val="nil"/>
              <w:bottom w:val="double" w:sz="6" w:space="0" w:color="auto"/>
              <w:right w:val="single" w:sz="4" w:space="0" w:color="auto"/>
            </w:tcBorders>
            <w:shd w:val="clear" w:color="auto" w:fill="auto"/>
            <w:noWrap/>
            <w:vAlign w:val="bottom"/>
            <w:hideMark/>
          </w:tcPr>
          <w:p w14:paraId="1C3F9780" w14:textId="77777777" w:rsidR="00040D23" w:rsidRPr="009F143F" w:rsidRDefault="00040D23" w:rsidP="00040D23">
            <w:pPr>
              <w:jc w:val="right"/>
              <w:rPr>
                <w:color w:val="000000"/>
                <w:sz w:val="20"/>
                <w:szCs w:val="20"/>
              </w:rPr>
            </w:pPr>
            <w:r w:rsidRPr="009F143F">
              <w:rPr>
                <w:color w:val="000000"/>
                <w:sz w:val="20"/>
                <w:szCs w:val="20"/>
              </w:rPr>
              <w:t xml:space="preserve">100,0 </w:t>
            </w:r>
          </w:p>
        </w:tc>
        <w:tc>
          <w:tcPr>
            <w:tcW w:w="983" w:type="dxa"/>
            <w:tcBorders>
              <w:top w:val="nil"/>
              <w:left w:val="nil"/>
              <w:bottom w:val="double" w:sz="6" w:space="0" w:color="auto"/>
              <w:right w:val="single" w:sz="4" w:space="0" w:color="auto"/>
            </w:tcBorders>
            <w:shd w:val="clear" w:color="auto" w:fill="auto"/>
            <w:noWrap/>
            <w:vAlign w:val="bottom"/>
            <w:hideMark/>
          </w:tcPr>
          <w:p w14:paraId="4EA3D3C1" w14:textId="77777777" w:rsidR="00040D23" w:rsidRPr="009F143F" w:rsidRDefault="00040D23" w:rsidP="00040D23">
            <w:pPr>
              <w:jc w:val="right"/>
              <w:rPr>
                <w:color w:val="000000"/>
                <w:sz w:val="20"/>
                <w:szCs w:val="20"/>
              </w:rPr>
            </w:pPr>
            <w:r w:rsidRPr="009F143F">
              <w:rPr>
                <w:color w:val="000000"/>
                <w:sz w:val="20"/>
                <w:szCs w:val="20"/>
              </w:rPr>
              <w:t xml:space="preserve">88,1 </w:t>
            </w:r>
          </w:p>
        </w:tc>
        <w:tc>
          <w:tcPr>
            <w:tcW w:w="860" w:type="dxa"/>
            <w:tcBorders>
              <w:top w:val="nil"/>
              <w:left w:val="nil"/>
              <w:bottom w:val="double" w:sz="6" w:space="0" w:color="auto"/>
              <w:right w:val="single" w:sz="4" w:space="0" w:color="auto"/>
            </w:tcBorders>
            <w:shd w:val="clear" w:color="auto" w:fill="auto"/>
            <w:noWrap/>
            <w:vAlign w:val="bottom"/>
            <w:hideMark/>
          </w:tcPr>
          <w:p w14:paraId="7DFF6D2C" w14:textId="77777777" w:rsidR="00040D23" w:rsidRPr="009F143F" w:rsidRDefault="00040D23" w:rsidP="00040D23">
            <w:pPr>
              <w:jc w:val="right"/>
              <w:rPr>
                <w:color w:val="000000"/>
                <w:sz w:val="20"/>
                <w:szCs w:val="20"/>
              </w:rPr>
            </w:pPr>
            <w:r w:rsidRPr="009F143F">
              <w:rPr>
                <w:color w:val="000000"/>
                <w:sz w:val="20"/>
                <w:szCs w:val="20"/>
              </w:rPr>
              <w:t xml:space="preserve">70,2 </w:t>
            </w:r>
          </w:p>
        </w:tc>
        <w:tc>
          <w:tcPr>
            <w:tcW w:w="709" w:type="dxa"/>
            <w:tcBorders>
              <w:top w:val="nil"/>
              <w:left w:val="nil"/>
              <w:bottom w:val="double" w:sz="6" w:space="0" w:color="auto"/>
              <w:right w:val="single" w:sz="4" w:space="0" w:color="auto"/>
            </w:tcBorders>
            <w:shd w:val="clear" w:color="auto" w:fill="auto"/>
            <w:noWrap/>
            <w:vAlign w:val="bottom"/>
            <w:hideMark/>
          </w:tcPr>
          <w:p w14:paraId="4B0C3DED" w14:textId="77777777" w:rsidR="00040D23" w:rsidRPr="009F143F" w:rsidRDefault="00040D23" w:rsidP="00040D23">
            <w:pPr>
              <w:jc w:val="right"/>
              <w:rPr>
                <w:color w:val="000000"/>
                <w:sz w:val="20"/>
                <w:szCs w:val="20"/>
              </w:rPr>
            </w:pPr>
            <w:r w:rsidRPr="009F143F">
              <w:rPr>
                <w:color w:val="000000"/>
                <w:sz w:val="20"/>
                <w:szCs w:val="20"/>
              </w:rPr>
              <w:t xml:space="preserve">17,4 </w:t>
            </w:r>
          </w:p>
        </w:tc>
        <w:tc>
          <w:tcPr>
            <w:tcW w:w="1134" w:type="dxa"/>
            <w:tcBorders>
              <w:top w:val="nil"/>
              <w:left w:val="nil"/>
              <w:bottom w:val="double" w:sz="6" w:space="0" w:color="auto"/>
              <w:right w:val="single" w:sz="4" w:space="0" w:color="auto"/>
            </w:tcBorders>
            <w:shd w:val="clear" w:color="auto" w:fill="auto"/>
            <w:noWrap/>
            <w:vAlign w:val="bottom"/>
            <w:hideMark/>
          </w:tcPr>
          <w:p w14:paraId="2FB07A33" w14:textId="77777777" w:rsidR="00040D23" w:rsidRPr="009F143F" w:rsidRDefault="00040D23" w:rsidP="00040D23">
            <w:pPr>
              <w:jc w:val="right"/>
              <w:rPr>
                <w:color w:val="000000"/>
                <w:sz w:val="20"/>
                <w:szCs w:val="20"/>
              </w:rPr>
            </w:pPr>
            <w:r w:rsidRPr="009F143F">
              <w:rPr>
                <w:color w:val="000000"/>
                <w:sz w:val="20"/>
                <w:szCs w:val="20"/>
              </w:rPr>
              <w:t xml:space="preserve">14,0 </w:t>
            </w:r>
          </w:p>
        </w:tc>
        <w:tc>
          <w:tcPr>
            <w:tcW w:w="992" w:type="dxa"/>
            <w:tcBorders>
              <w:top w:val="nil"/>
              <w:left w:val="nil"/>
              <w:bottom w:val="double" w:sz="6" w:space="0" w:color="auto"/>
              <w:right w:val="single" w:sz="4" w:space="0" w:color="auto"/>
            </w:tcBorders>
            <w:shd w:val="clear" w:color="auto" w:fill="auto"/>
            <w:noWrap/>
            <w:vAlign w:val="bottom"/>
            <w:hideMark/>
          </w:tcPr>
          <w:p w14:paraId="204CCCD9" w14:textId="77777777" w:rsidR="00040D23" w:rsidRPr="009F143F" w:rsidRDefault="00040D23" w:rsidP="00040D23">
            <w:pPr>
              <w:jc w:val="right"/>
              <w:rPr>
                <w:color w:val="000000"/>
                <w:sz w:val="20"/>
                <w:szCs w:val="20"/>
              </w:rPr>
            </w:pPr>
            <w:r w:rsidRPr="009F143F">
              <w:rPr>
                <w:color w:val="FF0000"/>
                <w:sz w:val="20"/>
                <w:szCs w:val="20"/>
              </w:rPr>
              <w:t xml:space="preserve">-2,1 </w:t>
            </w:r>
          </w:p>
        </w:tc>
        <w:tc>
          <w:tcPr>
            <w:tcW w:w="1276" w:type="dxa"/>
            <w:tcBorders>
              <w:top w:val="nil"/>
              <w:left w:val="nil"/>
              <w:bottom w:val="double" w:sz="6" w:space="0" w:color="auto"/>
              <w:right w:val="single" w:sz="4" w:space="0" w:color="auto"/>
            </w:tcBorders>
            <w:shd w:val="clear" w:color="auto" w:fill="auto"/>
            <w:noWrap/>
            <w:vAlign w:val="bottom"/>
            <w:hideMark/>
          </w:tcPr>
          <w:p w14:paraId="3D5B5DE6" w14:textId="77777777" w:rsidR="00040D23" w:rsidRPr="009F143F" w:rsidRDefault="00040D23" w:rsidP="00040D23">
            <w:pPr>
              <w:jc w:val="right"/>
              <w:rPr>
                <w:color w:val="000000"/>
                <w:sz w:val="20"/>
                <w:szCs w:val="20"/>
              </w:rPr>
            </w:pPr>
            <w:r w:rsidRPr="009F143F">
              <w:rPr>
                <w:color w:val="000000"/>
                <w:sz w:val="20"/>
                <w:szCs w:val="20"/>
              </w:rPr>
              <w:t xml:space="preserve">2,2 </w:t>
            </w:r>
          </w:p>
        </w:tc>
        <w:tc>
          <w:tcPr>
            <w:tcW w:w="1134" w:type="dxa"/>
            <w:tcBorders>
              <w:top w:val="nil"/>
              <w:left w:val="nil"/>
              <w:bottom w:val="double" w:sz="6" w:space="0" w:color="auto"/>
              <w:right w:val="double" w:sz="6" w:space="0" w:color="auto"/>
            </w:tcBorders>
            <w:shd w:val="clear" w:color="auto" w:fill="auto"/>
            <w:noWrap/>
            <w:vAlign w:val="bottom"/>
            <w:hideMark/>
          </w:tcPr>
          <w:p w14:paraId="752E1BD0" w14:textId="77777777" w:rsidR="00040D23" w:rsidRPr="009F143F" w:rsidRDefault="00040D23" w:rsidP="00040D23">
            <w:pPr>
              <w:jc w:val="right"/>
              <w:rPr>
                <w:color w:val="000000"/>
                <w:sz w:val="20"/>
                <w:szCs w:val="20"/>
              </w:rPr>
            </w:pPr>
            <w:r w:rsidRPr="009F143F">
              <w:rPr>
                <w:color w:val="000000"/>
                <w:sz w:val="20"/>
                <w:szCs w:val="20"/>
              </w:rPr>
              <w:t xml:space="preserve">2,0 </w:t>
            </w:r>
          </w:p>
        </w:tc>
      </w:tr>
    </w:tbl>
    <w:p w14:paraId="3A18B32C" w14:textId="77777777" w:rsidR="00040D23" w:rsidRPr="00BB101A" w:rsidRDefault="00040D23" w:rsidP="00BB101A">
      <w:pPr>
        <w:ind w:firstLine="709"/>
        <w:jc w:val="both"/>
        <w:rPr>
          <w:sz w:val="28"/>
          <w:szCs w:val="28"/>
        </w:rPr>
      </w:pPr>
    </w:p>
    <w:p w14:paraId="609E7B4B" w14:textId="5BF7DA26" w:rsidR="00040D23" w:rsidRPr="00BB101A" w:rsidRDefault="00040D23" w:rsidP="00040D23">
      <w:pPr>
        <w:ind w:firstLine="709"/>
        <w:jc w:val="both"/>
        <w:rPr>
          <w:sz w:val="28"/>
          <w:szCs w:val="28"/>
        </w:rPr>
      </w:pPr>
      <w:r w:rsidRPr="00BB101A">
        <w:rPr>
          <w:sz w:val="28"/>
          <w:szCs w:val="28"/>
        </w:rPr>
        <w:t>Установлено, что структура использования денежных доходов населения Архангельской области указывает на рост расходов на покупку товаров и оплату услуг, что обусловлено не только ростом ИПЦ на товары и услуги, но также неценовым фактором – пандеми</w:t>
      </w:r>
      <w:r w:rsidR="00BB101A">
        <w:rPr>
          <w:sz w:val="28"/>
          <w:szCs w:val="28"/>
        </w:rPr>
        <w:t>ей</w:t>
      </w:r>
      <w:r w:rsidRPr="00BB101A">
        <w:rPr>
          <w:sz w:val="28"/>
          <w:szCs w:val="28"/>
        </w:rPr>
        <w:t xml:space="preserve"> Covid19, который оказывает влияние и на спрос, и на предложение, что приводит к увеличению объемов приобретаемых товаров, особенно длительного хранения, и веще</w:t>
      </w:r>
      <w:r w:rsidR="00BB101A">
        <w:rPr>
          <w:sz w:val="28"/>
          <w:szCs w:val="28"/>
        </w:rPr>
        <w:t>й первой необходимости «впрок».</w:t>
      </w:r>
    </w:p>
    <w:p w14:paraId="3AECE40F" w14:textId="77777777" w:rsidR="00040D23" w:rsidRPr="005E44A9" w:rsidRDefault="00040D23" w:rsidP="00040D23">
      <w:pPr>
        <w:ind w:firstLine="709"/>
        <w:jc w:val="both"/>
        <w:rPr>
          <w:sz w:val="28"/>
          <w:szCs w:val="28"/>
        </w:rPr>
      </w:pPr>
      <w:r w:rsidRPr="005E44A9">
        <w:rPr>
          <w:sz w:val="28"/>
          <w:szCs w:val="28"/>
        </w:rPr>
        <w:t>По предварительным статистическим данным реальные располагаемые доходы населения Архангельской области за первое полугодие 2021 года составили 99,3 % к соответствующему периоду 2020 года. При снижении реальных располагаемых денежных доходов населением используются собственные накопления, соответственно, уменьшаются и сбережения по вкладам, которые к аналогичному периоду прошлого года сократились почти в два раза, а также снижается наличная денежная масса на руках у населения.</w:t>
      </w:r>
    </w:p>
    <w:p w14:paraId="2CF5D7EF" w14:textId="1C04864C" w:rsidR="00040D23" w:rsidRPr="00F31A9C" w:rsidRDefault="00040D23" w:rsidP="00040D23">
      <w:pPr>
        <w:ind w:firstLine="709"/>
        <w:jc w:val="both"/>
        <w:rPr>
          <w:sz w:val="28"/>
          <w:szCs w:val="28"/>
        </w:rPr>
      </w:pPr>
      <w:r w:rsidRPr="00F31A9C">
        <w:rPr>
          <w:sz w:val="28"/>
          <w:szCs w:val="28"/>
        </w:rPr>
        <w:t xml:space="preserve">В течение 2021 года размер </w:t>
      </w:r>
      <w:r w:rsidR="00F31A9C">
        <w:rPr>
          <w:sz w:val="28"/>
          <w:szCs w:val="28"/>
        </w:rPr>
        <w:t>ключевой ставки Центрального Банка РФ</w:t>
      </w:r>
      <w:r w:rsidRPr="00F31A9C">
        <w:rPr>
          <w:sz w:val="28"/>
          <w:szCs w:val="28"/>
        </w:rPr>
        <w:t xml:space="preserve"> (%, годовых) повышался шесть раз с 4,25% на 01.01.2021 до 7,5 % на 25.10.2021 с целью приостановления разогнавшейся инфляции, которая на 18 октября 2021 года достигла 7,8</w:t>
      </w:r>
      <w:r w:rsidR="009138B1">
        <w:rPr>
          <w:sz w:val="28"/>
          <w:szCs w:val="28"/>
        </w:rPr>
        <w:t xml:space="preserve"> </w:t>
      </w:r>
      <w:r w:rsidRPr="00F31A9C">
        <w:rPr>
          <w:sz w:val="28"/>
          <w:szCs w:val="28"/>
        </w:rPr>
        <w:t>% в годовом выражении. Такой шаг был обоснован не только динамикой текущей инфляции, но и высокими инфляционными ожиданиями и существенным пересмотром инфляционного прогноза по сравнению с июлем 2021 года. Председатель Банка России Эльвира Набиуллина в ходе пресс-конференции 22 октября 2021 года отметила, что Центробанк не исключает возможности повышения ключевой ставки до конца текущего года на 1 п.п.</w:t>
      </w:r>
      <w:r w:rsidRPr="00F31A9C">
        <w:rPr>
          <w:rStyle w:val="aff2"/>
          <w:sz w:val="28"/>
          <w:szCs w:val="28"/>
        </w:rPr>
        <w:footnoteReference w:id="8"/>
      </w:r>
      <w:r w:rsidRPr="00F31A9C">
        <w:rPr>
          <w:sz w:val="28"/>
          <w:szCs w:val="28"/>
        </w:rPr>
        <w:t xml:space="preserve"> В результате чего, полагаем, возможны колебания прогнозных показателей, указанных в Прогнозе СЭР на среднесрочный период.</w:t>
      </w:r>
    </w:p>
    <w:p w14:paraId="6E69C669" w14:textId="18180199" w:rsidR="00040D23" w:rsidRPr="009138B1" w:rsidRDefault="00040D23" w:rsidP="00040D23">
      <w:pPr>
        <w:widowControl w:val="0"/>
        <w:ind w:firstLine="851"/>
        <w:jc w:val="both"/>
        <w:rPr>
          <w:sz w:val="28"/>
          <w:szCs w:val="28"/>
        </w:rPr>
      </w:pPr>
      <w:r w:rsidRPr="009138B1">
        <w:rPr>
          <w:sz w:val="28"/>
          <w:szCs w:val="28"/>
        </w:rPr>
        <w:t>В соответствии с Прогнозом СЭР на среднесрочный период численность постоянного населения Архангельской области (среднегодовая) в 2020 году составила 1 087,54 тыс.чел., из них: городское население – 858,36 тыс.чел. или 78,93 %, сельское население – 229,19 тыс.че</w:t>
      </w:r>
      <w:r w:rsidR="009F0FEF">
        <w:rPr>
          <w:sz w:val="28"/>
          <w:szCs w:val="28"/>
        </w:rPr>
        <w:t>л. или 21,07 %.</w:t>
      </w:r>
    </w:p>
    <w:p w14:paraId="6AED9B22" w14:textId="77777777" w:rsidR="00040D23" w:rsidRPr="009F0FEF" w:rsidRDefault="00040D23" w:rsidP="00040D23">
      <w:pPr>
        <w:widowControl w:val="0"/>
        <w:ind w:firstLine="851"/>
        <w:jc w:val="both"/>
        <w:rPr>
          <w:sz w:val="28"/>
          <w:szCs w:val="28"/>
        </w:rPr>
      </w:pPr>
      <w:r w:rsidRPr="009F0FEF">
        <w:rPr>
          <w:sz w:val="28"/>
          <w:szCs w:val="28"/>
        </w:rPr>
        <w:t>В 2021 году численность постоянного населения Архангельской области (среднегодовая) ожидается в количестве 1 077,78 тыс.чел. (городское – 857,50 тыс.чел. – 79,56 %, сельское – 220,28 тыс.чел. – 20,44 %).</w:t>
      </w:r>
    </w:p>
    <w:p w14:paraId="38656442" w14:textId="2515528D" w:rsidR="00040D23" w:rsidRPr="009F0FEF" w:rsidRDefault="00040D23" w:rsidP="00040D23">
      <w:pPr>
        <w:widowControl w:val="0"/>
        <w:ind w:firstLine="851"/>
        <w:jc w:val="both"/>
        <w:rPr>
          <w:sz w:val="28"/>
          <w:szCs w:val="28"/>
        </w:rPr>
      </w:pPr>
      <w:r w:rsidRPr="009F0FEF">
        <w:rPr>
          <w:sz w:val="28"/>
          <w:szCs w:val="28"/>
        </w:rPr>
        <w:t xml:space="preserve">Показатели численности постоянного населения Архангельской области (среднегодовая) представлены в таблице </w:t>
      </w:r>
      <w:r w:rsidR="009F143F">
        <w:rPr>
          <w:sz w:val="28"/>
          <w:szCs w:val="28"/>
        </w:rPr>
        <w:t>18</w:t>
      </w:r>
      <w:r w:rsidRPr="009F0FEF">
        <w:rPr>
          <w:sz w:val="28"/>
          <w:szCs w:val="28"/>
        </w:rPr>
        <w:t>.</w:t>
      </w:r>
    </w:p>
    <w:p w14:paraId="24C40A06" w14:textId="77777777" w:rsidR="00040D23" w:rsidRPr="009F0FEF" w:rsidRDefault="00040D23" w:rsidP="00040D23">
      <w:pPr>
        <w:widowControl w:val="0"/>
        <w:ind w:firstLine="851"/>
        <w:jc w:val="both"/>
      </w:pPr>
    </w:p>
    <w:p w14:paraId="0FC15E0D" w14:textId="2DB3FBF6" w:rsidR="00040D23" w:rsidRPr="009F0FEF" w:rsidRDefault="00040D23" w:rsidP="00040D23">
      <w:pPr>
        <w:pStyle w:val="af9"/>
        <w:rPr>
          <w:b w:val="0"/>
          <w:sz w:val="24"/>
          <w:szCs w:val="24"/>
        </w:rPr>
      </w:pPr>
      <w:r w:rsidRPr="009F0FEF">
        <w:rPr>
          <w:b w:val="0"/>
          <w:sz w:val="24"/>
          <w:szCs w:val="24"/>
        </w:rPr>
        <w:t xml:space="preserve">Таблица </w:t>
      </w:r>
      <w:r w:rsidRPr="009F0FEF">
        <w:rPr>
          <w:b w:val="0"/>
          <w:sz w:val="24"/>
          <w:szCs w:val="24"/>
        </w:rPr>
        <w:fldChar w:fldCharType="begin"/>
      </w:r>
      <w:r w:rsidRPr="009F0FEF">
        <w:rPr>
          <w:b w:val="0"/>
          <w:sz w:val="24"/>
          <w:szCs w:val="24"/>
        </w:rPr>
        <w:instrText xml:space="preserve"> SEQ Таблица \* ARABIC </w:instrText>
      </w:r>
      <w:r w:rsidRPr="009F0FEF">
        <w:rPr>
          <w:b w:val="0"/>
          <w:sz w:val="24"/>
          <w:szCs w:val="24"/>
        </w:rPr>
        <w:fldChar w:fldCharType="separate"/>
      </w:r>
      <w:r w:rsidR="00473415">
        <w:rPr>
          <w:b w:val="0"/>
          <w:noProof/>
          <w:sz w:val="24"/>
          <w:szCs w:val="24"/>
        </w:rPr>
        <w:t>18</w:t>
      </w:r>
      <w:r w:rsidRPr="009F0FEF">
        <w:rPr>
          <w:b w:val="0"/>
          <w:sz w:val="24"/>
          <w:szCs w:val="24"/>
        </w:rPr>
        <w:fldChar w:fldCharType="end"/>
      </w:r>
      <w:r w:rsidRPr="009F0FEF">
        <w:rPr>
          <w:b w:val="0"/>
          <w:sz w:val="24"/>
          <w:szCs w:val="24"/>
        </w:rPr>
        <w:t>. Динамика показателей численности постоянного населения Архангельской области (среднегодовая) в 2020</w:t>
      </w:r>
      <w:r w:rsidR="00E91779">
        <w:rPr>
          <w:b w:val="0"/>
          <w:sz w:val="24"/>
          <w:szCs w:val="24"/>
        </w:rPr>
        <w:t xml:space="preserve"> – </w:t>
      </w:r>
      <w:r w:rsidRPr="009F0FEF">
        <w:rPr>
          <w:b w:val="0"/>
          <w:sz w:val="24"/>
          <w:szCs w:val="24"/>
        </w:rPr>
        <w:t>2024 годах, тыс. человек</w:t>
      </w:r>
    </w:p>
    <w:tbl>
      <w:tblPr>
        <w:tblW w:w="9356" w:type="dxa"/>
        <w:tblInd w:w="-23" w:type="dxa"/>
        <w:tblLook w:val="04A0" w:firstRow="1" w:lastRow="0" w:firstColumn="1" w:lastColumn="0" w:noHBand="0" w:noVBand="1"/>
      </w:tblPr>
      <w:tblGrid>
        <w:gridCol w:w="2552"/>
        <w:gridCol w:w="1134"/>
        <w:gridCol w:w="1076"/>
        <w:gridCol w:w="1134"/>
        <w:gridCol w:w="1192"/>
        <w:gridCol w:w="1134"/>
        <w:gridCol w:w="1134"/>
      </w:tblGrid>
      <w:tr w:rsidR="00040D23" w:rsidRPr="009F0FEF" w14:paraId="174DF5E5" w14:textId="77777777" w:rsidTr="009F143F">
        <w:trPr>
          <w:trHeight w:val="339"/>
          <w:tblHeader/>
        </w:trPr>
        <w:tc>
          <w:tcPr>
            <w:tcW w:w="255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841D259" w14:textId="77777777" w:rsidR="00040D23" w:rsidRPr="009F0FEF" w:rsidRDefault="00040D23" w:rsidP="00040D23">
            <w:pPr>
              <w:jc w:val="center"/>
              <w:rPr>
                <w:color w:val="000000"/>
                <w:sz w:val="22"/>
                <w:szCs w:val="22"/>
              </w:rPr>
            </w:pPr>
            <w:r w:rsidRPr="009F0FEF">
              <w:rPr>
                <w:color w:val="000000"/>
                <w:sz w:val="22"/>
                <w:szCs w:val="22"/>
              </w:rPr>
              <w:t>Население Архангельской области, тыс. человек</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02F4798" w14:textId="77777777" w:rsidR="00040D23" w:rsidRPr="009F0FEF" w:rsidRDefault="00040D23" w:rsidP="00040D23">
            <w:pPr>
              <w:jc w:val="center"/>
              <w:rPr>
                <w:color w:val="000000"/>
                <w:sz w:val="22"/>
                <w:szCs w:val="22"/>
              </w:rPr>
            </w:pPr>
            <w:r w:rsidRPr="009F0FEF">
              <w:rPr>
                <w:color w:val="000000"/>
                <w:sz w:val="22"/>
                <w:szCs w:val="22"/>
              </w:rPr>
              <w:t>2020 год</w:t>
            </w:r>
          </w:p>
        </w:tc>
        <w:tc>
          <w:tcPr>
            <w:tcW w:w="2210" w:type="dxa"/>
            <w:gridSpan w:val="2"/>
            <w:tcBorders>
              <w:top w:val="double" w:sz="6" w:space="0" w:color="auto"/>
              <w:left w:val="nil"/>
              <w:bottom w:val="single" w:sz="4" w:space="0" w:color="auto"/>
              <w:right w:val="single" w:sz="4" w:space="0" w:color="auto"/>
            </w:tcBorders>
            <w:shd w:val="clear" w:color="auto" w:fill="auto"/>
            <w:vAlign w:val="center"/>
            <w:hideMark/>
          </w:tcPr>
          <w:p w14:paraId="10DA72F4" w14:textId="77777777" w:rsidR="00040D23" w:rsidRPr="009F0FEF" w:rsidRDefault="00040D23" w:rsidP="00040D23">
            <w:pPr>
              <w:jc w:val="center"/>
              <w:rPr>
                <w:color w:val="000000"/>
                <w:sz w:val="22"/>
                <w:szCs w:val="22"/>
              </w:rPr>
            </w:pPr>
            <w:r w:rsidRPr="009F0FEF">
              <w:rPr>
                <w:color w:val="000000"/>
                <w:sz w:val="22"/>
                <w:szCs w:val="22"/>
              </w:rPr>
              <w:t xml:space="preserve">2021 год </w:t>
            </w:r>
          </w:p>
        </w:tc>
        <w:tc>
          <w:tcPr>
            <w:tcW w:w="1192" w:type="dxa"/>
            <w:tcBorders>
              <w:top w:val="double" w:sz="6" w:space="0" w:color="auto"/>
              <w:left w:val="nil"/>
              <w:bottom w:val="single" w:sz="4" w:space="0" w:color="auto"/>
              <w:right w:val="single" w:sz="4" w:space="0" w:color="auto"/>
            </w:tcBorders>
            <w:shd w:val="clear" w:color="auto" w:fill="auto"/>
            <w:vAlign w:val="center"/>
            <w:hideMark/>
          </w:tcPr>
          <w:p w14:paraId="2778C13A" w14:textId="77777777" w:rsidR="00040D23" w:rsidRPr="009F0FEF" w:rsidRDefault="00040D23" w:rsidP="00040D23">
            <w:pPr>
              <w:jc w:val="center"/>
              <w:rPr>
                <w:color w:val="000000"/>
                <w:sz w:val="22"/>
                <w:szCs w:val="22"/>
              </w:rPr>
            </w:pPr>
            <w:r w:rsidRPr="009F0FEF">
              <w:rPr>
                <w:color w:val="000000"/>
                <w:sz w:val="22"/>
                <w:szCs w:val="22"/>
              </w:rPr>
              <w:t>2022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E998597" w14:textId="77777777" w:rsidR="00040D23" w:rsidRPr="009F0FEF" w:rsidRDefault="00040D23" w:rsidP="00040D23">
            <w:pPr>
              <w:jc w:val="center"/>
              <w:rPr>
                <w:color w:val="000000"/>
                <w:sz w:val="22"/>
                <w:szCs w:val="22"/>
              </w:rPr>
            </w:pPr>
            <w:r w:rsidRPr="009F0FEF">
              <w:rPr>
                <w:color w:val="000000"/>
                <w:sz w:val="22"/>
                <w:szCs w:val="22"/>
              </w:rPr>
              <w:t>2023 год</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42A6E28C" w14:textId="77777777" w:rsidR="00040D23" w:rsidRPr="009F0FEF" w:rsidRDefault="00040D23" w:rsidP="00040D23">
            <w:pPr>
              <w:jc w:val="center"/>
              <w:rPr>
                <w:color w:val="000000"/>
                <w:sz w:val="22"/>
                <w:szCs w:val="22"/>
              </w:rPr>
            </w:pPr>
            <w:r w:rsidRPr="009F0FEF">
              <w:rPr>
                <w:color w:val="000000"/>
                <w:sz w:val="22"/>
                <w:szCs w:val="22"/>
              </w:rPr>
              <w:t>2024 год</w:t>
            </w:r>
          </w:p>
        </w:tc>
      </w:tr>
      <w:tr w:rsidR="00040D23" w:rsidRPr="009F0FEF" w14:paraId="1327D6B5" w14:textId="77777777" w:rsidTr="009F143F">
        <w:trPr>
          <w:trHeight w:val="300"/>
          <w:tblHeader/>
        </w:trPr>
        <w:tc>
          <w:tcPr>
            <w:tcW w:w="2552" w:type="dxa"/>
            <w:vMerge/>
            <w:tcBorders>
              <w:top w:val="double" w:sz="6" w:space="0" w:color="auto"/>
              <w:left w:val="double" w:sz="6" w:space="0" w:color="auto"/>
              <w:bottom w:val="single" w:sz="4" w:space="0" w:color="auto"/>
              <w:right w:val="single" w:sz="4" w:space="0" w:color="auto"/>
            </w:tcBorders>
            <w:vAlign w:val="center"/>
            <w:hideMark/>
          </w:tcPr>
          <w:p w14:paraId="24DF0E49" w14:textId="77777777" w:rsidR="00040D23" w:rsidRPr="009F0FEF" w:rsidRDefault="00040D23" w:rsidP="00040D23">
            <w:pPr>
              <w:rPr>
                <w:color w:val="000000"/>
                <w:sz w:val="22"/>
                <w:szCs w:val="22"/>
              </w:rPr>
            </w:pPr>
          </w:p>
        </w:tc>
        <w:tc>
          <w:tcPr>
            <w:tcW w:w="1134" w:type="dxa"/>
            <w:tcBorders>
              <w:top w:val="nil"/>
              <w:left w:val="nil"/>
              <w:bottom w:val="single" w:sz="4" w:space="0" w:color="auto"/>
              <w:right w:val="single" w:sz="4" w:space="0" w:color="auto"/>
            </w:tcBorders>
            <w:shd w:val="clear" w:color="auto" w:fill="auto"/>
            <w:vAlign w:val="center"/>
            <w:hideMark/>
          </w:tcPr>
          <w:p w14:paraId="1C33D3EC" w14:textId="77777777" w:rsidR="00040D23" w:rsidRPr="009F0FEF" w:rsidRDefault="00040D23" w:rsidP="00040D23">
            <w:pPr>
              <w:jc w:val="center"/>
              <w:rPr>
                <w:color w:val="000000"/>
                <w:sz w:val="22"/>
                <w:szCs w:val="22"/>
              </w:rPr>
            </w:pPr>
            <w:r w:rsidRPr="009F0FEF">
              <w:rPr>
                <w:color w:val="000000"/>
                <w:sz w:val="22"/>
                <w:szCs w:val="22"/>
              </w:rPr>
              <w:t>отчет</w:t>
            </w:r>
          </w:p>
        </w:tc>
        <w:tc>
          <w:tcPr>
            <w:tcW w:w="1076" w:type="dxa"/>
            <w:tcBorders>
              <w:top w:val="nil"/>
              <w:left w:val="nil"/>
              <w:bottom w:val="single" w:sz="4" w:space="0" w:color="auto"/>
              <w:right w:val="single" w:sz="4" w:space="0" w:color="auto"/>
            </w:tcBorders>
            <w:shd w:val="clear" w:color="auto" w:fill="auto"/>
            <w:vAlign w:val="center"/>
            <w:hideMark/>
          </w:tcPr>
          <w:p w14:paraId="0B55D091" w14:textId="77777777" w:rsidR="00040D23" w:rsidRPr="009F0FEF" w:rsidRDefault="00040D23" w:rsidP="00040D23">
            <w:pPr>
              <w:jc w:val="center"/>
              <w:rPr>
                <w:color w:val="000000"/>
                <w:sz w:val="22"/>
                <w:szCs w:val="22"/>
              </w:rPr>
            </w:pPr>
            <w:r w:rsidRPr="009F0FEF">
              <w:rPr>
                <w:color w:val="000000"/>
                <w:sz w:val="22"/>
                <w:szCs w:val="22"/>
              </w:rPr>
              <w:t>прогноз</w:t>
            </w:r>
          </w:p>
        </w:tc>
        <w:tc>
          <w:tcPr>
            <w:tcW w:w="1134" w:type="dxa"/>
            <w:tcBorders>
              <w:top w:val="nil"/>
              <w:left w:val="nil"/>
              <w:bottom w:val="single" w:sz="4" w:space="0" w:color="auto"/>
              <w:right w:val="single" w:sz="4" w:space="0" w:color="auto"/>
            </w:tcBorders>
            <w:shd w:val="clear" w:color="auto" w:fill="auto"/>
            <w:vAlign w:val="center"/>
            <w:hideMark/>
          </w:tcPr>
          <w:p w14:paraId="762EF741" w14:textId="77777777" w:rsidR="00040D23" w:rsidRPr="009F0FEF" w:rsidRDefault="00040D23" w:rsidP="00040D23">
            <w:pPr>
              <w:jc w:val="center"/>
              <w:rPr>
                <w:color w:val="000000"/>
                <w:sz w:val="22"/>
                <w:szCs w:val="22"/>
              </w:rPr>
            </w:pPr>
            <w:r w:rsidRPr="009F0FEF">
              <w:rPr>
                <w:color w:val="000000"/>
                <w:sz w:val="22"/>
                <w:szCs w:val="22"/>
              </w:rPr>
              <w:t>оценка</w:t>
            </w:r>
          </w:p>
        </w:tc>
        <w:tc>
          <w:tcPr>
            <w:tcW w:w="3460" w:type="dxa"/>
            <w:gridSpan w:val="3"/>
            <w:tcBorders>
              <w:top w:val="single" w:sz="4" w:space="0" w:color="auto"/>
              <w:left w:val="nil"/>
              <w:bottom w:val="single" w:sz="4" w:space="0" w:color="auto"/>
              <w:right w:val="double" w:sz="6" w:space="0" w:color="000000"/>
            </w:tcBorders>
            <w:shd w:val="clear" w:color="auto" w:fill="auto"/>
            <w:vAlign w:val="center"/>
            <w:hideMark/>
          </w:tcPr>
          <w:p w14:paraId="02D07BBE" w14:textId="77777777" w:rsidR="00040D23" w:rsidRPr="009F0FEF" w:rsidRDefault="00040D23" w:rsidP="00040D23">
            <w:pPr>
              <w:jc w:val="center"/>
              <w:rPr>
                <w:color w:val="000000"/>
                <w:sz w:val="22"/>
                <w:szCs w:val="22"/>
              </w:rPr>
            </w:pPr>
            <w:r w:rsidRPr="009F0FEF">
              <w:rPr>
                <w:color w:val="000000"/>
                <w:sz w:val="22"/>
                <w:szCs w:val="22"/>
              </w:rPr>
              <w:t>прогноз</w:t>
            </w:r>
          </w:p>
        </w:tc>
      </w:tr>
      <w:tr w:rsidR="00040D23" w:rsidRPr="009F0FEF" w14:paraId="00130261" w14:textId="77777777" w:rsidTr="00E91779">
        <w:trPr>
          <w:trHeight w:hRule="exact" w:val="255"/>
        </w:trPr>
        <w:tc>
          <w:tcPr>
            <w:tcW w:w="9356" w:type="dxa"/>
            <w:gridSpan w:val="7"/>
            <w:tcBorders>
              <w:top w:val="single" w:sz="4" w:space="0" w:color="auto"/>
              <w:left w:val="double" w:sz="6" w:space="0" w:color="auto"/>
              <w:bottom w:val="single" w:sz="4" w:space="0" w:color="auto"/>
              <w:right w:val="double" w:sz="6" w:space="0" w:color="000000"/>
            </w:tcBorders>
            <w:shd w:val="clear" w:color="auto" w:fill="auto"/>
            <w:noWrap/>
            <w:vAlign w:val="center"/>
            <w:hideMark/>
          </w:tcPr>
          <w:p w14:paraId="7A649773" w14:textId="77777777" w:rsidR="00040D23" w:rsidRPr="009F0FEF" w:rsidRDefault="00040D23" w:rsidP="00040D23">
            <w:pPr>
              <w:jc w:val="center"/>
              <w:rPr>
                <w:color w:val="000000"/>
                <w:sz w:val="22"/>
                <w:szCs w:val="22"/>
              </w:rPr>
            </w:pPr>
            <w:r w:rsidRPr="009F0FEF">
              <w:rPr>
                <w:color w:val="000000"/>
                <w:sz w:val="22"/>
                <w:szCs w:val="22"/>
              </w:rPr>
              <w:t>Среднегодовая численность</w:t>
            </w:r>
          </w:p>
        </w:tc>
      </w:tr>
      <w:tr w:rsidR="00040D23" w:rsidRPr="009F0FEF" w14:paraId="55683CA9" w14:textId="77777777" w:rsidTr="00E91779">
        <w:trPr>
          <w:trHeight w:hRule="exact" w:val="255"/>
        </w:trPr>
        <w:tc>
          <w:tcPr>
            <w:tcW w:w="2552" w:type="dxa"/>
            <w:tcBorders>
              <w:top w:val="nil"/>
              <w:left w:val="double" w:sz="6" w:space="0" w:color="auto"/>
              <w:bottom w:val="single" w:sz="4" w:space="0" w:color="auto"/>
              <w:right w:val="single" w:sz="4" w:space="0" w:color="auto"/>
            </w:tcBorders>
            <w:shd w:val="clear" w:color="auto" w:fill="auto"/>
            <w:noWrap/>
            <w:vAlign w:val="bottom"/>
            <w:hideMark/>
          </w:tcPr>
          <w:p w14:paraId="744EF06B" w14:textId="77777777" w:rsidR="00040D23" w:rsidRPr="009F0FEF" w:rsidRDefault="00040D23" w:rsidP="00040D23">
            <w:pPr>
              <w:rPr>
                <w:color w:val="000000"/>
                <w:sz w:val="22"/>
                <w:szCs w:val="22"/>
              </w:rPr>
            </w:pPr>
            <w:r w:rsidRPr="009F0FEF">
              <w:rPr>
                <w:color w:val="000000"/>
                <w:sz w:val="22"/>
                <w:szCs w:val="22"/>
              </w:rPr>
              <w:t>Городское, тыс. человек</w:t>
            </w:r>
          </w:p>
        </w:tc>
        <w:tc>
          <w:tcPr>
            <w:tcW w:w="1134" w:type="dxa"/>
            <w:tcBorders>
              <w:top w:val="nil"/>
              <w:left w:val="nil"/>
              <w:bottom w:val="single" w:sz="4" w:space="0" w:color="auto"/>
              <w:right w:val="single" w:sz="4" w:space="0" w:color="auto"/>
            </w:tcBorders>
            <w:shd w:val="clear" w:color="auto" w:fill="auto"/>
            <w:noWrap/>
            <w:vAlign w:val="bottom"/>
            <w:hideMark/>
          </w:tcPr>
          <w:p w14:paraId="136A2705" w14:textId="77777777" w:rsidR="00040D23" w:rsidRPr="009F0FEF" w:rsidRDefault="00040D23" w:rsidP="00040D23">
            <w:pPr>
              <w:jc w:val="right"/>
              <w:rPr>
                <w:color w:val="000000"/>
                <w:sz w:val="22"/>
                <w:szCs w:val="22"/>
              </w:rPr>
            </w:pPr>
            <w:r w:rsidRPr="009F0FEF">
              <w:rPr>
                <w:color w:val="000000"/>
                <w:sz w:val="22"/>
                <w:szCs w:val="22"/>
              </w:rPr>
              <w:t xml:space="preserve">858,35 </w:t>
            </w:r>
          </w:p>
        </w:tc>
        <w:tc>
          <w:tcPr>
            <w:tcW w:w="1076" w:type="dxa"/>
            <w:tcBorders>
              <w:top w:val="nil"/>
              <w:left w:val="nil"/>
              <w:bottom w:val="single" w:sz="4" w:space="0" w:color="auto"/>
              <w:right w:val="single" w:sz="4" w:space="0" w:color="auto"/>
            </w:tcBorders>
            <w:shd w:val="clear" w:color="auto" w:fill="auto"/>
            <w:noWrap/>
            <w:vAlign w:val="bottom"/>
            <w:hideMark/>
          </w:tcPr>
          <w:p w14:paraId="6A67AC87" w14:textId="77777777" w:rsidR="00040D23" w:rsidRPr="009F0FEF" w:rsidRDefault="00040D23" w:rsidP="00040D23">
            <w:pPr>
              <w:jc w:val="right"/>
              <w:rPr>
                <w:color w:val="000000"/>
                <w:sz w:val="22"/>
                <w:szCs w:val="22"/>
              </w:rPr>
            </w:pPr>
            <w:r w:rsidRPr="009F0FEF">
              <w:rPr>
                <w:color w:val="000000"/>
                <w:sz w:val="22"/>
                <w:szCs w:val="22"/>
              </w:rPr>
              <w:t>856,96</w:t>
            </w:r>
          </w:p>
        </w:tc>
        <w:tc>
          <w:tcPr>
            <w:tcW w:w="1134" w:type="dxa"/>
            <w:tcBorders>
              <w:top w:val="nil"/>
              <w:left w:val="nil"/>
              <w:bottom w:val="single" w:sz="4" w:space="0" w:color="auto"/>
              <w:right w:val="single" w:sz="4" w:space="0" w:color="auto"/>
            </w:tcBorders>
            <w:shd w:val="clear" w:color="auto" w:fill="auto"/>
            <w:noWrap/>
            <w:vAlign w:val="bottom"/>
            <w:hideMark/>
          </w:tcPr>
          <w:p w14:paraId="26529C59" w14:textId="77777777" w:rsidR="00040D23" w:rsidRPr="009F0FEF" w:rsidRDefault="00040D23" w:rsidP="00040D23">
            <w:pPr>
              <w:jc w:val="right"/>
              <w:rPr>
                <w:color w:val="000000"/>
                <w:sz w:val="22"/>
                <w:szCs w:val="22"/>
              </w:rPr>
            </w:pPr>
            <w:r w:rsidRPr="009F0FEF">
              <w:rPr>
                <w:color w:val="000000"/>
                <w:sz w:val="22"/>
                <w:szCs w:val="22"/>
              </w:rPr>
              <w:t>857,50</w:t>
            </w:r>
          </w:p>
        </w:tc>
        <w:tc>
          <w:tcPr>
            <w:tcW w:w="1192" w:type="dxa"/>
            <w:tcBorders>
              <w:top w:val="nil"/>
              <w:left w:val="nil"/>
              <w:bottom w:val="single" w:sz="4" w:space="0" w:color="auto"/>
              <w:right w:val="single" w:sz="4" w:space="0" w:color="auto"/>
            </w:tcBorders>
            <w:shd w:val="clear" w:color="auto" w:fill="auto"/>
            <w:noWrap/>
            <w:vAlign w:val="bottom"/>
            <w:hideMark/>
          </w:tcPr>
          <w:p w14:paraId="4A44CBFC" w14:textId="77777777" w:rsidR="00040D23" w:rsidRPr="009F0FEF" w:rsidRDefault="00040D23" w:rsidP="00040D23">
            <w:pPr>
              <w:jc w:val="right"/>
              <w:rPr>
                <w:color w:val="000000"/>
                <w:sz w:val="22"/>
                <w:szCs w:val="22"/>
              </w:rPr>
            </w:pPr>
            <w:r w:rsidRPr="009F0FEF">
              <w:rPr>
                <w:color w:val="000000"/>
                <w:sz w:val="22"/>
                <w:szCs w:val="22"/>
              </w:rPr>
              <w:t>853,00</w:t>
            </w:r>
          </w:p>
        </w:tc>
        <w:tc>
          <w:tcPr>
            <w:tcW w:w="1134" w:type="dxa"/>
            <w:tcBorders>
              <w:top w:val="nil"/>
              <w:left w:val="nil"/>
              <w:bottom w:val="single" w:sz="4" w:space="0" w:color="auto"/>
              <w:right w:val="single" w:sz="4" w:space="0" w:color="auto"/>
            </w:tcBorders>
            <w:shd w:val="clear" w:color="auto" w:fill="auto"/>
            <w:noWrap/>
            <w:vAlign w:val="bottom"/>
            <w:hideMark/>
          </w:tcPr>
          <w:p w14:paraId="4C527197" w14:textId="77777777" w:rsidR="00040D23" w:rsidRPr="009F0FEF" w:rsidRDefault="00040D23" w:rsidP="00040D23">
            <w:pPr>
              <w:jc w:val="right"/>
              <w:rPr>
                <w:color w:val="000000"/>
                <w:sz w:val="22"/>
                <w:szCs w:val="22"/>
              </w:rPr>
            </w:pPr>
            <w:r w:rsidRPr="009F0FEF">
              <w:rPr>
                <w:color w:val="000000"/>
                <w:sz w:val="22"/>
                <w:szCs w:val="22"/>
              </w:rPr>
              <w:t>850,10</w:t>
            </w:r>
          </w:p>
        </w:tc>
        <w:tc>
          <w:tcPr>
            <w:tcW w:w="1134" w:type="dxa"/>
            <w:tcBorders>
              <w:top w:val="nil"/>
              <w:left w:val="nil"/>
              <w:bottom w:val="single" w:sz="4" w:space="0" w:color="auto"/>
              <w:right w:val="double" w:sz="6" w:space="0" w:color="auto"/>
            </w:tcBorders>
            <w:shd w:val="clear" w:color="auto" w:fill="auto"/>
            <w:noWrap/>
            <w:vAlign w:val="bottom"/>
            <w:hideMark/>
          </w:tcPr>
          <w:p w14:paraId="11DC8F0A" w14:textId="77777777" w:rsidR="00040D23" w:rsidRPr="009F0FEF" w:rsidRDefault="00040D23" w:rsidP="00040D23">
            <w:pPr>
              <w:jc w:val="right"/>
              <w:rPr>
                <w:color w:val="000000"/>
                <w:sz w:val="22"/>
                <w:szCs w:val="22"/>
              </w:rPr>
            </w:pPr>
            <w:r w:rsidRPr="009F0FEF">
              <w:rPr>
                <w:color w:val="000000"/>
                <w:sz w:val="22"/>
                <w:szCs w:val="22"/>
              </w:rPr>
              <w:t>847,50</w:t>
            </w:r>
          </w:p>
        </w:tc>
      </w:tr>
      <w:tr w:rsidR="00040D23" w:rsidRPr="009F0FEF" w14:paraId="45DC1EA4" w14:textId="77777777" w:rsidTr="00E91779">
        <w:trPr>
          <w:trHeight w:hRule="exact" w:val="255"/>
        </w:trPr>
        <w:tc>
          <w:tcPr>
            <w:tcW w:w="2552" w:type="dxa"/>
            <w:tcBorders>
              <w:top w:val="nil"/>
              <w:left w:val="double" w:sz="6" w:space="0" w:color="auto"/>
              <w:bottom w:val="single" w:sz="4" w:space="0" w:color="auto"/>
              <w:right w:val="single" w:sz="4" w:space="0" w:color="auto"/>
            </w:tcBorders>
            <w:shd w:val="clear" w:color="auto" w:fill="auto"/>
            <w:noWrap/>
            <w:vAlign w:val="center"/>
            <w:hideMark/>
          </w:tcPr>
          <w:p w14:paraId="1AEC0AEB" w14:textId="77777777" w:rsidR="00040D23" w:rsidRPr="009F0FEF" w:rsidRDefault="00040D23" w:rsidP="00040D23">
            <w:pPr>
              <w:rPr>
                <w:color w:val="000000"/>
                <w:sz w:val="22"/>
                <w:szCs w:val="22"/>
              </w:rPr>
            </w:pPr>
            <w:r w:rsidRPr="009F0FEF">
              <w:rPr>
                <w:color w:val="000000"/>
                <w:sz w:val="22"/>
                <w:szCs w:val="22"/>
              </w:rPr>
              <w:lastRenderedPageBreak/>
              <w:t>Сельское, тыс. человек</w:t>
            </w:r>
          </w:p>
        </w:tc>
        <w:tc>
          <w:tcPr>
            <w:tcW w:w="1134" w:type="dxa"/>
            <w:tcBorders>
              <w:top w:val="nil"/>
              <w:left w:val="nil"/>
              <w:bottom w:val="single" w:sz="4" w:space="0" w:color="auto"/>
              <w:right w:val="single" w:sz="4" w:space="0" w:color="auto"/>
            </w:tcBorders>
            <w:shd w:val="clear" w:color="auto" w:fill="auto"/>
            <w:noWrap/>
            <w:vAlign w:val="center"/>
            <w:hideMark/>
          </w:tcPr>
          <w:p w14:paraId="6C6BA5F2" w14:textId="77777777" w:rsidR="00040D23" w:rsidRPr="009F0FEF" w:rsidRDefault="00040D23" w:rsidP="00040D23">
            <w:pPr>
              <w:jc w:val="right"/>
              <w:rPr>
                <w:color w:val="000000"/>
                <w:sz w:val="22"/>
                <w:szCs w:val="22"/>
              </w:rPr>
            </w:pPr>
            <w:r w:rsidRPr="009F0FEF">
              <w:rPr>
                <w:color w:val="000000"/>
                <w:sz w:val="22"/>
                <w:szCs w:val="22"/>
              </w:rPr>
              <w:t xml:space="preserve">229,19 </w:t>
            </w:r>
          </w:p>
        </w:tc>
        <w:tc>
          <w:tcPr>
            <w:tcW w:w="1076" w:type="dxa"/>
            <w:tcBorders>
              <w:top w:val="nil"/>
              <w:left w:val="nil"/>
              <w:bottom w:val="single" w:sz="4" w:space="0" w:color="auto"/>
              <w:right w:val="single" w:sz="4" w:space="0" w:color="auto"/>
            </w:tcBorders>
            <w:shd w:val="clear" w:color="auto" w:fill="auto"/>
            <w:noWrap/>
            <w:vAlign w:val="center"/>
            <w:hideMark/>
          </w:tcPr>
          <w:p w14:paraId="78CA272D" w14:textId="77777777" w:rsidR="00040D23" w:rsidRPr="009F0FEF" w:rsidRDefault="00040D23" w:rsidP="00040D23">
            <w:pPr>
              <w:jc w:val="right"/>
              <w:rPr>
                <w:color w:val="000000"/>
                <w:sz w:val="22"/>
                <w:szCs w:val="22"/>
              </w:rPr>
            </w:pPr>
            <w:r w:rsidRPr="009F0FEF">
              <w:rPr>
                <w:color w:val="000000"/>
                <w:sz w:val="22"/>
                <w:szCs w:val="22"/>
              </w:rPr>
              <w:t>224,52</w:t>
            </w:r>
          </w:p>
        </w:tc>
        <w:tc>
          <w:tcPr>
            <w:tcW w:w="1134" w:type="dxa"/>
            <w:tcBorders>
              <w:top w:val="nil"/>
              <w:left w:val="nil"/>
              <w:bottom w:val="single" w:sz="4" w:space="0" w:color="auto"/>
              <w:right w:val="single" w:sz="4" w:space="0" w:color="auto"/>
            </w:tcBorders>
            <w:shd w:val="clear" w:color="auto" w:fill="auto"/>
            <w:noWrap/>
            <w:vAlign w:val="center"/>
            <w:hideMark/>
          </w:tcPr>
          <w:p w14:paraId="7E4DE9B2" w14:textId="77777777" w:rsidR="00040D23" w:rsidRPr="009F0FEF" w:rsidRDefault="00040D23" w:rsidP="00040D23">
            <w:pPr>
              <w:jc w:val="right"/>
              <w:rPr>
                <w:color w:val="000000"/>
                <w:sz w:val="22"/>
                <w:szCs w:val="22"/>
              </w:rPr>
            </w:pPr>
            <w:r w:rsidRPr="009F0FEF">
              <w:rPr>
                <w:color w:val="000000"/>
                <w:sz w:val="22"/>
                <w:szCs w:val="22"/>
              </w:rPr>
              <w:t>220,28</w:t>
            </w:r>
          </w:p>
        </w:tc>
        <w:tc>
          <w:tcPr>
            <w:tcW w:w="1192" w:type="dxa"/>
            <w:tcBorders>
              <w:top w:val="nil"/>
              <w:left w:val="nil"/>
              <w:bottom w:val="single" w:sz="4" w:space="0" w:color="auto"/>
              <w:right w:val="single" w:sz="4" w:space="0" w:color="auto"/>
            </w:tcBorders>
            <w:shd w:val="clear" w:color="auto" w:fill="auto"/>
            <w:noWrap/>
            <w:vAlign w:val="center"/>
            <w:hideMark/>
          </w:tcPr>
          <w:p w14:paraId="0E0B57B7" w14:textId="77777777" w:rsidR="00040D23" w:rsidRPr="009F0FEF" w:rsidRDefault="00040D23" w:rsidP="00040D23">
            <w:pPr>
              <w:jc w:val="right"/>
              <w:rPr>
                <w:color w:val="000000"/>
                <w:sz w:val="22"/>
                <w:szCs w:val="22"/>
              </w:rPr>
            </w:pPr>
            <w:r w:rsidRPr="009F0FEF">
              <w:rPr>
                <w:color w:val="000000"/>
                <w:sz w:val="22"/>
                <w:szCs w:val="22"/>
              </w:rPr>
              <w:t>215,39</w:t>
            </w:r>
          </w:p>
        </w:tc>
        <w:tc>
          <w:tcPr>
            <w:tcW w:w="1134" w:type="dxa"/>
            <w:tcBorders>
              <w:top w:val="nil"/>
              <w:left w:val="nil"/>
              <w:bottom w:val="single" w:sz="4" w:space="0" w:color="auto"/>
              <w:right w:val="single" w:sz="4" w:space="0" w:color="auto"/>
            </w:tcBorders>
            <w:shd w:val="clear" w:color="auto" w:fill="auto"/>
            <w:noWrap/>
            <w:vAlign w:val="center"/>
            <w:hideMark/>
          </w:tcPr>
          <w:p w14:paraId="6430B94E" w14:textId="77777777" w:rsidR="00040D23" w:rsidRPr="009F0FEF" w:rsidRDefault="00040D23" w:rsidP="00040D23">
            <w:pPr>
              <w:jc w:val="right"/>
              <w:rPr>
                <w:color w:val="000000"/>
                <w:sz w:val="22"/>
                <w:szCs w:val="22"/>
              </w:rPr>
            </w:pPr>
            <w:r w:rsidRPr="009F0FEF">
              <w:rPr>
                <w:color w:val="000000"/>
                <w:sz w:val="22"/>
                <w:szCs w:val="22"/>
              </w:rPr>
              <w:t>209,41</w:t>
            </w:r>
          </w:p>
        </w:tc>
        <w:tc>
          <w:tcPr>
            <w:tcW w:w="1134" w:type="dxa"/>
            <w:tcBorders>
              <w:top w:val="nil"/>
              <w:left w:val="nil"/>
              <w:bottom w:val="single" w:sz="4" w:space="0" w:color="auto"/>
              <w:right w:val="double" w:sz="6" w:space="0" w:color="auto"/>
            </w:tcBorders>
            <w:shd w:val="clear" w:color="auto" w:fill="auto"/>
            <w:noWrap/>
            <w:vAlign w:val="center"/>
            <w:hideMark/>
          </w:tcPr>
          <w:p w14:paraId="3C41DD85" w14:textId="77777777" w:rsidR="00040D23" w:rsidRPr="009F0FEF" w:rsidRDefault="00040D23" w:rsidP="00040D23">
            <w:pPr>
              <w:jc w:val="right"/>
              <w:rPr>
                <w:color w:val="000000"/>
                <w:sz w:val="22"/>
                <w:szCs w:val="22"/>
              </w:rPr>
            </w:pPr>
            <w:r w:rsidRPr="009F0FEF">
              <w:rPr>
                <w:color w:val="000000"/>
                <w:sz w:val="22"/>
                <w:szCs w:val="22"/>
              </w:rPr>
              <w:t>203,33</w:t>
            </w:r>
          </w:p>
        </w:tc>
      </w:tr>
      <w:tr w:rsidR="00040D23" w:rsidRPr="009F0FEF" w14:paraId="7F713264" w14:textId="77777777" w:rsidTr="00E91779">
        <w:trPr>
          <w:trHeight w:hRule="exact" w:val="255"/>
        </w:trPr>
        <w:tc>
          <w:tcPr>
            <w:tcW w:w="2552" w:type="dxa"/>
            <w:tcBorders>
              <w:top w:val="nil"/>
              <w:left w:val="double" w:sz="6" w:space="0" w:color="auto"/>
              <w:bottom w:val="single" w:sz="4" w:space="0" w:color="auto"/>
              <w:right w:val="single" w:sz="4" w:space="0" w:color="auto"/>
            </w:tcBorders>
            <w:shd w:val="clear" w:color="auto" w:fill="auto"/>
            <w:noWrap/>
            <w:vAlign w:val="center"/>
            <w:hideMark/>
          </w:tcPr>
          <w:p w14:paraId="289065ED" w14:textId="77777777" w:rsidR="00040D23" w:rsidRPr="009F0FEF" w:rsidRDefault="00040D23" w:rsidP="00040D23">
            <w:pPr>
              <w:rPr>
                <w:color w:val="000000"/>
                <w:sz w:val="22"/>
                <w:szCs w:val="22"/>
              </w:rPr>
            </w:pPr>
            <w:r w:rsidRPr="009F0FEF">
              <w:rPr>
                <w:color w:val="000000"/>
                <w:sz w:val="22"/>
                <w:szCs w:val="22"/>
              </w:rPr>
              <w:t>Всего</w:t>
            </w:r>
          </w:p>
        </w:tc>
        <w:tc>
          <w:tcPr>
            <w:tcW w:w="1134" w:type="dxa"/>
            <w:tcBorders>
              <w:top w:val="nil"/>
              <w:left w:val="nil"/>
              <w:bottom w:val="single" w:sz="4" w:space="0" w:color="auto"/>
              <w:right w:val="single" w:sz="4" w:space="0" w:color="auto"/>
            </w:tcBorders>
            <w:shd w:val="clear" w:color="auto" w:fill="auto"/>
            <w:noWrap/>
            <w:vAlign w:val="center"/>
            <w:hideMark/>
          </w:tcPr>
          <w:p w14:paraId="46A30199" w14:textId="77777777" w:rsidR="00040D23" w:rsidRPr="009F0FEF" w:rsidRDefault="00040D23" w:rsidP="00040D23">
            <w:pPr>
              <w:jc w:val="right"/>
              <w:rPr>
                <w:color w:val="000000"/>
                <w:sz w:val="22"/>
                <w:szCs w:val="22"/>
              </w:rPr>
            </w:pPr>
            <w:r w:rsidRPr="009F0FEF">
              <w:rPr>
                <w:color w:val="000000"/>
                <w:sz w:val="22"/>
                <w:szCs w:val="22"/>
              </w:rPr>
              <w:t>1 087,54</w:t>
            </w:r>
          </w:p>
        </w:tc>
        <w:tc>
          <w:tcPr>
            <w:tcW w:w="1076" w:type="dxa"/>
            <w:tcBorders>
              <w:top w:val="nil"/>
              <w:left w:val="nil"/>
              <w:bottom w:val="single" w:sz="4" w:space="0" w:color="auto"/>
              <w:right w:val="single" w:sz="4" w:space="0" w:color="auto"/>
            </w:tcBorders>
            <w:shd w:val="clear" w:color="auto" w:fill="auto"/>
            <w:noWrap/>
            <w:vAlign w:val="center"/>
            <w:hideMark/>
          </w:tcPr>
          <w:p w14:paraId="768135E0" w14:textId="77777777" w:rsidR="00040D23" w:rsidRPr="009F0FEF" w:rsidRDefault="00040D23" w:rsidP="00040D23">
            <w:pPr>
              <w:jc w:val="right"/>
              <w:rPr>
                <w:color w:val="000000"/>
                <w:sz w:val="22"/>
                <w:szCs w:val="22"/>
              </w:rPr>
            </w:pPr>
            <w:r w:rsidRPr="009F0FEF">
              <w:rPr>
                <w:color w:val="000000"/>
                <w:sz w:val="22"/>
                <w:szCs w:val="22"/>
              </w:rPr>
              <w:t>1 081,48</w:t>
            </w:r>
          </w:p>
        </w:tc>
        <w:tc>
          <w:tcPr>
            <w:tcW w:w="1134" w:type="dxa"/>
            <w:tcBorders>
              <w:top w:val="nil"/>
              <w:left w:val="nil"/>
              <w:bottom w:val="single" w:sz="4" w:space="0" w:color="auto"/>
              <w:right w:val="single" w:sz="4" w:space="0" w:color="auto"/>
            </w:tcBorders>
            <w:shd w:val="clear" w:color="auto" w:fill="auto"/>
            <w:noWrap/>
            <w:vAlign w:val="center"/>
            <w:hideMark/>
          </w:tcPr>
          <w:p w14:paraId="55FCD6C6" w14:textId="77777777" w:rsidR="00040D23" w:rsidRPr="009F0FEF" w:rsidRDefault="00040D23" w:rsidP="00040D23">
            <w:pPr>
              <w:jc w:val="right"/>
              <w:rPr>
                <w:color w:val="000000"/>
                <w:sz w:val="22"/>
                <w:szCs w:val="22"/>
              </w:rPr>
            </w:pPr>
            <w:r w:rsidRPr="009F0FEF">
              <w:rPr>
                <w:color w:val="000000"/>
                <w:sz w:val="22"/>
                <w:szCs w:val="22"/>
              </w:rPr>
              <w:t>1 077,78</w:t>
            </w:r>
          </w:p>
        </w:tc>
        <w:tc>
          <w:tcPr>
            <w:tcW w:w="1192" w:type="dxa"/>
            <w:tcBorders>
              <w:top w:val="nil"/>
              <w:left w:val="nil"/>
              <w:bottom w:val="single" w:sz="4" w:space="0" w:color="auto"/>
              <w:right w:val="single" w:sz="4" w:space="0" w:color="auto"/>
            </w:tcBorders>
            <w:shd w:val="clear" w:color="auto" w:fill="auto"/>
            <w:noWrap/>
            <w:vAlign w:val="center"/>
            <w:hideMark/>
          </w:tcPr>
          <w:p w14:paraId="5FC84245" w14:textId="77777777" w:rsidR="00040D23" w:rsidRPr="009F0FEF" w:rsidRDefault="00040D23" w:rsidP="00040D23">
            <w:pPr>
              <w:jc w:val="right"/>
              <w:rPr>
                <w:color w:val="000000"/>
                <w:sz w:val="22"/>
                <w:szCs w:val="22"/>
              </w:rPr>
            </w:pPr>
            <w:r w:rsidRPr="009F0FEF">
              <w:rPr>
                <w:color w:val="000000"/>
                <w:sz w:val="22"/>
                <w:szCs w:val="22"/>
              </w:rPr>
              <w:t>1 068,39</w:t>
            </w:r>
          </w:p>
        </w:tc>
        <w:tc>
          <w:tcPr>
            <w:tcW w:w="1134" w:type="dxa"/>
            <w:tcBorders>
              <w:top w:val="nil"/>
              <w:left w:val="nil"/>
              <w:bottom w:val="single" w:sz="4" w:space="0" w:color="auto"/>
              <w:right w:val="single" w:sz="4" w:space="0" w:color="auto"/>
            </w:tcBorders>
            <w:shd w:val="clear" w:color="auto" w:fill="auto"/>
            <w:noWrap/>
            <w:vAlign w:val="center"/>
            <w:hideMark/>
          </w:tcPr>
          <w:p w14:paraId="20A330D4" w14:textId="77777777" w:rsidR="00040D23" w:rsidRPr="009F0FEF" w:rsidRDefault="00040D23" w:rsidP="00040D23">
            <w:pPr>
              <w:jc w:val="right"/>
              <w:rPr>
                <w:color w:val="000000"/>
                <w:sz w:val="22"/>
                <w:szCs w:val="22"/>
              </w:rPr>
            </w:pPr>
            <w:r w:rsidRPr="009F0FEF">
              <w:rPr>
                <w:color w:val="000000"/>
                <w:sz w:val="22"/>
                <w:szCs w:val="22"/>
              </w:rPr>
              <w:t>1 059,51</w:t>
            </w:r>
          </w:p>
        </w:tc>
        <w:tc>
          <w:tcPr>
            <w:tcW w:w="1134" w:type="dxa"/>
            <w:tcBorders>
              <w:top w:val="nil"/>
              <w:left w:val="nil"/>
              <w:bottom w:val="single" w:sz="4" w:space="0" w:color="auto"/>
              <w:right w:val="double" w:sz="6" w:space="0" w:color="auto"/>
            </w:tcBorders>
            <w:shd w:val="clear" w:color="auto" w:fill="auto"/>
            <w:noWrap/>
            <w:vAlign w:val="center"/>
            <w:hideMark/>
          </w:tcPr>
          <w:p w14:paraId="2F94EDBD" w14:textId="77777777" w:rsidR="00040D23" w:rsidRPr="009F0FEF" w:rsidRDefault="00040D23" w:rsidP="00040D23">
            <w:pPr>
              <w:jc w:val="right"/>
              <w:rPr>
                <w:color w:val="000000"/>
                <w:sz w:val="22"/>
                <w:szCs w:val="22"/>
              </w:rPr>
            </w:pPr>
            <w:r w:rsidRPr="009F0FEF">
              <w:rPr>
                <w:color w:val="000000"/>
                <w:sz w:val="22"/>
                <w:szCs w:val="22"/>
              </w:rPr>
              <w:t>1 050,83</w:t>
            </w:r>
          </w:p>
        </w:tc>
      </w:tr>
      <w:tr w:rsidR="00040D23" w:rsidRPr="009F0FEF" w14:paraId="0A69CBEF" w14:textId="77777777" w:rsidTr="00E91779">
        <w:trPr>
          <w:trHeight w:hRule="exact" w:val="255"/>
        </w:trPr>
        <w:tc>
          <w:tcPr>
            <w:tcW w:w="2552" w:type="dxa"/>
            <w:tcBorders>
              <w:top w:val="nil"/>
              <w:left w:val="double" w:sz="6" w:space="0" w:color="auto"/>
              <w:bottom w:val="single" w:sz="4" w:space="0" w:color="auto"/>
              <w:right w:val="single" w:sz="4" w:space="0" w:color="auto"/>
            </w:tcBorders>
            <w:shd w:val="clear" w:color="auto" w:fill="auto"/>
            <w:noWrap/>
            <w:vAlign w:val="center"/>
            <w:hideMark/>
          </w:tcPr>
          <w:p w14:paraId="34A71227" w14:textId="77777777" w:rsidR="00040D23" w:rsidRPr="009F0FEF" w:rsidRDefault="00040D23" w:rsidP="00040D23">
            <w:pPr>
              <w:rPr>
                <w:color w:val="000000"/>
                <w:sz w:val="22"/>
                <w:szCs w:val="22"/>
              </w:rPr>
            </w:pPr>
            <w:r w:rsidRPr="009F0FEF">
              <w:rPr>
                <w:color w:val="000000"/>
                <w:sz w:val="22"/>
                <w:szCs w:val="22"/>
              </w:rPr>
              <w:t>Городское, %</w:t>
            </w:r>
          </w:p>
        </w:tc>
        <w:tc>
          <w:tcPr>
            <w:tcW w:w="1134" w:type="dxa"/>
            <w:tcBorders>
              <w:top w:val="nil"/>
              <w:left w:val="nil"/>
              <w:bottom w:val="single" w:sz="4" w:space="0" w:color="auto"/>
              <w:right w:val="single" w:sz="4" w:space="0" w:color="auto"/>
            </w:tcBorders>
            <w:shd w:val="clear" w:color="auto" w:fill="auto"/>
            <w:noWrap/>
            <w:vAlign w:val="center"/>
            <w:hideMark/>
          </w:tcPr>
          <w:p w14:paraId="08702455" w14:textId="77777777" w:rsidR="00040D23" w:rsidRPr="009F0FEF" w:rsidRDefault="00040D23" w:rsidP="00040D23">
            <w:pPr>
              <w:jc w:val="right"/>
              <w:rPr>
                <w:color w:val="000000"/>
                <w:sz w:val="22"/>
                <w:szCs w:val="22"/>
              </w:rPr>
            </w:pPr>
            <w:r w:rsidRPr="009F0FEF">
              <w:rPr>
                <w:color w:val="000000"/>
                <w:sz w:val="22"/>
                <w:szCs w:val="22"/>
              </w:rPr>
              <w:t>78,93</w:t>
            </w:r>
          </w:p>
        </w:tc>
        <w:tc>
          <w:tcPr>
            <w:tcW w:w="1076" w:type="dxa"/>
            <w:tcBorders>
              <w:top w:val="nil"/>
              <w:left w:val="nil"/>
              <w:bottom w:val="single" w:sz="4" w:space="0" w:color="auto"/>
              <w:right w:val="single" w:sz="4" w:space="0" w:color="auto"/>
            </w:tcBorders>
            <w:shd w:val="clear" w:color="auto" w:fill="auto"/>
            <w:noWrap/>
            <w:vAlign w:val="center"/>
            <w:hideMark/>
          </w:tcPr>
          <w:p w14:paraId="512E9344" w14:textId="77777777" w:rsidR="00040D23" w:rsidRPr="009F0FEF" w:rsidRDefault="00040D23" w:rsidP="00040D23">
            <w:pPr>
              <w:jc w:val="right"/>
              <w:rPr>
                <w:color w:val="000000"/>
                <w:sz w:val="22"/>
                <w:szCs w:val="22"/>
              </w:rPr>
            </w:pPr>
            <w:r w:rsidRPr="009F0FEF">
              <w:rPr>
                <w:color w:val="000000"/>
                <w:sz w:val="22"/>
                <w:szCs w:val="22"/>
              </w:rPr>
              <w:t>79,24</w:t>
            </w:r>
          </w:p>
        </w:tc>
        <w:tc>
          <w:tcPr>
            <w:tcW w:w="1134" w:type="dxa"/>
            <w:tcBorders>
              <w:top w:val="nil"/>
              <w:left w:val="nil"/>
              <w:bottom w:val="single" w:sz="4" w:space="0" w:color="auto"/>
              <w:right w:val="single" w:sz="4" w:space="0" w:color="auto"/>
            </w:tcBorders>
            <w:shd w:val="clear" w:color="auto" w:fill="auto"/>
            <w:noWrap/>
            <w:vAlign w:val="center"/>
            <w:hideMark/>
          </w:tcPr>
          <w:p w14:paraId="02D46F00" w14:textId="77777777" w:rsidR="00040D23" w:rsidRPr="009F0FEF" w:rsidRDefault="00040D23" w:rsidP="00040D23">
            <w:pPr>
              <w:jc w:val="right"/>
              <w:rPr>
                <w:color w:val="000000"/>
                <w:sz w:val="22"/>
                <w:szCs w:val="22"/>
              </w:rPr>
            </w:pPr>
            <w:r w:rsidRPr="009F0FEF">
              <w:rPr>
                <w:color w:val="000000"/>
                <w:sz w:val="22"/>
                <w:szCs w:val="22"/>
              </w:rPr>
              <w:t>79,56</w:t>
            </w:r>
          </w:p>
        </w:tc>
        <w:tc>
          <w:tcPr>
            <w:tcW w:w="1192" w:type="dxa"/>
            <w:tcBorders>
              <w:top w:val="nil"/>
              <w:left w:val="nil"/>
              <w:bottom w:val="single" w:sz="4" w:space="0" w:color="auto"/>
              <w:right w:val="single" w:sz="4" w:space="0" w:color="auto"/>
            </w:tcBorders>
            <w:shd w:val="clear" w:color="auto" w:fill="auto"/>
            <w:noWrap/>
            <w:vAlign w:val="center"/>
            <w:hideMark/>
          </w:tcPr>
          <w:p w14:paraId="2AB2F791" w14:textId="77777777" w:rsidR="00040D23" w:rsidRPr="009F0FEF" w:rsidRDefault="00040D23" w:rsidP="00040D23">
            <w:pPr>
              <w:jc w:val="right"/>
              <w:rPr>
                <w:color w:val="000000"/>
                <w:sz w:val="22"/>
                <w:szCs w:val="22"/>
              </w:rPr>
            </w:pPr>
            <w:r w:rsidRPr="009F0FEF">
              <w:rPr>
                <w:color w:val="000000"/>
                <w:sz w:val="22"/>
                <w:szCs w:val="22"/>
              </w:rPr>
              <w:t>79,84</w:t>
            </w:r>
          </w:p>
        </w:tc>
        <w:tc>
          <w:tcPr>
            <w:tcW w:w="1134" w:type="dxa"/>
            <w:tcBorders>
              <w:top w:val="nil"/>
              <w:left w:val="nil"/>
              <w:bottom w:val="single" w:sz="4" w:space="0" w:color="auto"/>
              <w:right w:val="single" w:sz="4" w:space="0" w:color="auto"/>
            </w:tcBorders>
            <w:shd w:val="clear" w:color="auto" w:fill="auto"/>
            <w:noWrap/>
            <w:vAlign w:val="center"/>
            <w:hideMark/>
          </w:tcPr>
          <w:p w14:paraId="2ED041BB" w14:textId="77777777" w:rsidR="00040D23" w:rsidRPr="009F0FEF" w:rsidRDefault="00040D23" w:rsidP="00040D23">
            <w:pPr>
              <w:jc w:val="right"/>
              <w:rPr>
                <w:color w:val="000000"/>
                <w:sz w:val="22"/>
                <w:szCs w:val="22"/>
              </w:rPr>
            </w:pPr>
            <w:r w:rsidRPr="009F0FEF">
              <w:rPr>
                <w:color w:val="000000"/>
                <w:sz w:val="22"/>
                <w:szCs w:val="22"/>
              </w:rPr>
              <w:t>80,24</w:t>
            </w:r>
          </w:p>
        </w:tc>
        <w:tc>
          <w:tcPr>
            <w:tcW w:w="1134" w:type="dxa"/>
            <w:tcBorders>
              <w:top w:val="nil"/>
              <w:left w:val="nil"/>
              <w:bottom w:val="single" w:sz="4" w:space="0" w:color="auto"/>
              <w:right w:val="double" w:sz="6" w:space="0" w:color="auto"/>
            </w:tcBorders>
            <w:shd w:val="clear" w:color="auto" w:fill="auto"/>
            <w:noWrap/>
            <w:vAlign w:val="center"/>
            <w:hideMark/>
          </w:tcPr>
          <w:p w14:paraId="06767B6E" w14:textId="77777777" w:rsidR="00040D23" w:rsidRPr="009F0FEF" w:rsidRDefault="00040D23" w:rsidP="00040D23">
            <w:pPr>
              <w:jc w:val="right"/>
              <w:rPr>
                <w:color w:val="000000"/>
                <w:sz w:val="22"/>
                <w:szCs w:val="22"/>
              </w:rPr>
            </w:pPr>
            <w:r w:rsidRPr="009F0FEF">
              <w:rPr>
                <w:color w:val="000000"/>
                <w:sz w:val="22"/>
                <w:szCs w:val="22"/>
              </w:rPr>
              <w:t>80,65</w:t>
            </w:r>
          </w:p>
        </w:tc>
      </w:tr>
      <w:tr w:rsidR="00040D23" w:rsidRPr="009F0FEF" w14:paraId="383D482B" w14:textId="77777777" w:rsidTr="00E91779">
        <w:trPr>
          <w:trHeight w:hRule="exact" w:val="255"/>
        </w:trPr>
        <w:tc>
          <w:tcPr>
            <w:tcW w:w="2552" w:type="dxa"/>
            <w:tcBorders>
              <w:top w:val="nil"/>
              <w:left w:val="double" w:sz="6" w:space="0" w:color="auto"/>
              <w:bottom w:val="single" w:sz="4" w:space="0" w:color="auto"/>
              <w:right w:val="single" w:sz="4" w:space="0" w:color="auto"/>
            </w:tcBorders>
            <w:shd w:val="clear" w:color="auto" w:fill="auto"/>
            <w:noWrap/>
            <w:vAlign w:val="center"/>
            <w:hideMark/>
          </w:tcPr>
          <w:p w14:paraId="17C1404E" w14:textId="77777777" w:rsidR="00040D23" w:rsidRPr="009F0FEF" w:rsidRDefault="00040D23" w:rsidP="00040D23">
            <w:pPr>
              <w:rPr>
                <w:color w:val="000000"/>
                <w:sz w:val="22"/>
                <w:szCs w:val="22"/>
              </w:rPr>
            </w:pPr>
            <w:r w:rsidRPr="009F0FEF">
              <w:rPr>
                <w:color w:val="000000"/>
                <w:sz w:val="22"/>
                <w:szCs w:val="22"/>
              </w:rPr>
              <w:t>Сельское, %</w:t>
            </w:r>
          </w:p>
        </w:tc>
        <w:tc>
          <w:tcPr>
            <w:tcW w:w="1134" w:type="dxa"/>
            <w:tcBorders>
              <w:top w:val="nil"/>
              <w:left w:val="nil"/>
              <w:bottom w:val="single" w:sz="4" w:space="0" w:color="auto"/>
              <w:right w:val="single" w:sz="4" w:space="0" w:color="auto"/>
            </w:tcBorders>
            <w:shd w:val="clear" w:color="auto" w:fill="auto"/>
            <w:noWrap/>
            <w:vAlign w:val="center"/>
            <w:hideMark/>
          </w:tcPr>
          <w:p w14:paraId="6BCCB7D1" w14:textId="77777777" w:rsidR="00040D23" w:rsidRPr="009F0FEF" w:rsidRDefault="00040D23" w:rsidP="00040D23">
            <w:pPr>
              <w:jc w:val="right"/>
              <w:rPr>
                <w:color w:val="000000"/>
                <w:sz w:val="22"/>
                <w:szCs w:val="22"/>
              </w:rPr>
            </w:pPr>
            <w:r w:rsidRPr="009F0FEF">
              <w:rPr>
                <w:color w:val="000000"/>
                <w:sz w:val="22"/>
                <w:szCs w:val="22"/>
              </w:rPr>
              <w:t>21,07</w:t>
            </w:r>
          </w:p>
        </w:tc>
        <w:tc>
          <w:tcPr>
            <w:tcW w:w="1076" w:type="dxa"/>
            <w:tcBorders>
              <w:top w:val="nil"/>
              <w:left w:val="nil"/>
              <w:bottom w:val="single" w:sz="4" w:space="0" w:color="auto"/>
              <w:right w:val="single" w:sz="4" w:space="0" w:color="auto"/>
            </w:tcBorders>
            <w:shd w:val="clear" w:color="auto" w:fill="auto"/>
            <w:noWrap/>
            <w:vAlign w:val="center"/>
            <w:hideMark/>
          </w:tcPr>
          <w:p w14:paraId="27B4B1B5" w14:textId="77777777" w:rsidR="00040D23" w:rsidRPr="009F0FEF" w:rsidRDefault="00040D23" w:rsidP="00040D23">
            <w:pPr>
              <w:jc w:val="right"/>
              <w:rPr>
                <w:color w:val="000000"/>
                <w:sz w:val="22"/>
                <w:szCs w:val="22"/>
              </w:rPr>
            </w:pPr>
            <w:r w:rsidRPr="009F0FEF">
              <w:rPr>
                <w:color w:val="000000"/>
                <w:sz w:val="22"/>
                <w:szCs w:val="22"/>
              </w:rPr>
              <w:t>20,76</w:t>
            </w:r>
          </w:p>
        </w:tc>
        <w:tc>
          <w:tcPr>
            <w:tcW w:w="1134" w:type="dxa"/>
            <w:tcBorders>
              <w:top w:val="nil"/>
              <w:left w:val="nil"/>
              <w:bottom w:val="single" w:sz="4" w:space="0" w:color="auto"/>
              <w:right w:val="single" w:sz="4" w:space="0" w:color="auto"/>
            </w:tcBorders>
            <w:shd w:val="clear" w:color="auto" w:fill="auto"/>
            <w:noWrap/>
            <w:vAlign w:val="center"/>
            <w:hideMark/>
          </w:tcPr>
          <w:p w14:paraId="5A122C11" w14:textId="77777777" w:rsidR="00040D23" w:rsidRPr="009F0FEF" w:rsidRDefault="00040D23" w:rsidP="00040D23">
            <w:pPr>
              <w:jc w:val="right"/>
              <w:rPr>
                <w:color w:val="000000"/>
                <w:sz w:val="22"/>
                <w:szCs w:val="22"/>
              </w:rPr>
            </w:pPr>
            <w:r w:rsidRPr="009F0FEF">
              <w:rPr>
                <w:color w:val="000000"/>
                <w:sz w:val="22"/>
                <w:szCs w:val="22"/>
              </w:rPr>
              <w:t>20,44</w:t>
            </w:r>
          </w:p>
        </w:tc>
        <w:tc>
          <w:tcPr>
            <w:tcW w:w="1192" w:type="dxa"/>
            <w:tcBorders>
              <w:top w:val="nil"/>
              <w:left w:val="nil"/>
              <w:bottom w:val="single" w:sz="4" w:space="0" w:color="auto"/>
              <w:right w:val="single" w:sz="4" w:space="0" w:color="auto"/>
            </w:tcBorders>
            <w:shd w:val="clear" w:color="auto" w:fill="auto"/>
            <w:noWrap/>
            <w:vAlign w:val="center"/>
            <w:hideMark/>
          </w:tcPr>
          <w:p w14:paraId="063174AD" w14:textId="77777777" w:rsidR="00040D23" w:rsidRPr="009F0FEF" w:rsidRDefault="00040D23" w:rsidP="00040D23">
            <w:pPr>
              <w:jc w:val="right"/>
              <w:rPr>
                <w:color w:val="000000"/>
                <w:sz w:val="22"/>
                <w:szCs w:val="22"/>
              </w:rPr>
            </w:pPr>
            <w:r w:rsidRPr="009F0FEF">
              <w:rPr>
                <w:color w:val="000000"/>
                <w:sz w:val="22"/>
                <w:szCs w:val="22"/>
              </w:rPr>
              <w:t>20,16</w:t>
            </w:r>
          </w:p>
        </w:tc>
        <w:tc>
          <w:tcPr>
            <w:tcW w:w="1134" w:type="dxa"/>
            <w:tcBorders>
              <w:top w:val="nil"/>
              <w:left w:val="nil"/>
              <w:bottom w:val="single" w:sz="4" w:space="0" w:color="auto"/>
              <w:right w:val="single" w:sz="4" w:space="0" w:color="auto"/>
            </w:tcBorders>
            <w:shd w:val="clear" w:color="auto" w:fill="auto"/>
            <w:noWrap/>
            <w:vAlign w:val="center"/>
            <w:hideMark/>
          </w:tcPr>
          <w:p w14:paraId="3255C4ED" w14:textId="77777777" w:rsidR="00040D23" w:rsidRPr="009F0FEF" w:rsidRDefault="00040D23" w:rsidP="00040D23">
            <w:pPr>
              <w:jc w:val="right"/>
              <w:rPr>
                <w:color w:val="000000"/>
                <w:sz w:val="22"/>
                <w:szCs w:val="22"/>
              </w:rPr>
            </w:pPr>
            <w:r w:rsidRPr="009F0FEF">
              <w:rPr>
                <w:color w:val="000000"/>
                <w:sz w:val="22"/>
                <w:szCs w:val="22"/>
              </w:rPr>
              <w:t>19,76</w:t>
            </w:r>
          </w:p>
        </w:tc>
        <w:tc>
          <w:tcPr>
            <w:tcW w:w="1134" w:type="dxa"/>
            <w:tcBorders>
              <w:top w:val="nil"/>
              <w:left w:val="nil"/>
              <w:bottom w:val="single" w:sz="4" w:space="0" w:color="auto"/>
              <w:right w:val="double" w:sz="6" w:space="0" w:color="auto"/>
            </w:tcBorders>
            <w:shd w:val="clear" w:color="auto" w:fill="auto"/>
            <w:noWrap/>
            <w:vAlign w:val="center"/>
            <w:hideMark/>
          </w:tcPr>
          <w:p w14:paraId="1F7074CB" w14:textId="77777777" w:rsidR="00040D23" w:rsidRPr="009F0FEF" w:rsidRDefault="00040D23" w:rsidP="00040D23">
            <w:pPr>
              <w:jc w:val="right"/>
              <w:rPr>
                <w:color w:val="000000"/>
                <w:sz w:val="22"/>
                <w:szCs w:val="22"/>
              </w:rPr>
            </w:pPr>
            <w:r w:rsidRPr="009F0FEF">
              <w:rPr>
                <w:color w:val="000000"/>
                <w:sz w:val="22"/>
                <w:szCs w:val="22"/>
              </w:rPr>
              <w:t>19,35</w:t>
            </w:r>
          </w:p>
        </w:tc>
      </w:tr>
      <w:tr w:rsidR="00040D23" w:rsidRPr="009F0FEF" w14:paraId="185010AB" w14:textId="77777777" w:rsidTr="00E91779">
        <w:trPr>
          <w:trHeight w:hRule="exact" w:val="255"/>
        </w:trPr>
        <w:tc>
          <w:tcPr>
            <w:tcW w:w="2552" w:type="dxa"/>
            <w:tcBorders>
              <w:top w:val="nil"/>
              <w:left w:val="double" w:sz="6" w:space="0" w:color="auto"/>
              <w:bottom w:val="double" w:sz="6" w:space="0" w:color="auto"/>
              <w:right w:val="single" w:sz="4" w:space="0" w:color="auto"/>
            </w:tcBorders>
            <w:shd w:val="clear" w:color="auto" w:fill="auto"/>
            <w:noWrap/>
            <w:vAlign w:val="center"/>
            <w:hideMark/>
          </w:tcPr>
          <w:p w14:paraId="22066AD8" w14:textId="77777777" w:rsidR="00040D23" w:rsidRPr="009F0FEF" w:rsidRDefault="00040D23" w:rsidP="00040D23">
            <w:pPr>
              <w:rPr>
                <w:color w:val="000000"/>
                <w:sz w:val="22"/>
                <w:szCs w:val="22"/>
              </w:rPr>
            </w:pPr>
            <w:r w:rsidRPr="009F0FEF">
              <w:rPr>
                <w:color w:val="000000"/>
                <w:sz w:val="22"/>
                <w:szCs w:val="22"/>
              </w:rPr>
              <w:t>Всего</w:t>
            </w:r>
          </w:p>
        </w:tc>
        <w:tc>
          <w:tcPr>
            <w:tcW w:w="1134" w:type="dxa"/>
            <w:tcBorders>
              <w:top w:val="nil"/>
              <w:left w:val="nil"/>
              <w:bottom w:val="double" w:sz="6" w:space="0" w:color="auto"/>
              <w:right w:val="single" w:sz="4" w:space="0" w:color="auto"/>
            </w:tcBorders>
            <w:shd w:val="clear" w:color="auto" w:fill="auto"/>
            <w:noWrap/>
            <w:vAlign w:val="center"/>
            <w:hideMark/>
          </w:tcPr>
          <w:p w14:paraId="6B3DB669" w14:textId="77777777" w:rsidR="00040D23" w:rsidRPr="009F0FEF" w:rsidRDefault="00040D23" w:rsidP="00040D23">
            <w:pPr>
              <w:jc w:val="right"/>
              <w:rPr>
                <w:color w:val="000000"/>
                <w:sz w:val="22"/>
                <w:szCs w:val="22"/>
              </w:rPr>
            </w:pPr>
            <w:r w:rsidRPr="009F0FEF">
              <w:rPr>
                <w:color w:val="000000"/>
                <w:sz w:val="22"/>
                <w:szCs w:val="22"/>
              </w:rPr>
              <w:t>100,00</w:t>
            </w:r>
          </w:p>
        </w:tc>
        <w:tc>
          <w:tcPr>
            <w:tcW w:w="1076" w:type="dxa"/>
            <w:tcBorders>
              <w:top w:val="nil"/>
              <w:left w:val="nil"/>
              <w:bottom w:val="double" w:sz="6" w:space="0" w:color="auto"/>
              <w:right w:val="single" w:sz="4" w:space="0" w:color="auto"/>
            </w:tcBorders>
            <w:shd w:val="clear" w:color="auto" w:fill="auto"/>
            <w:noWrap/>
            <w:vAlign w:val="center"/>
            <w:hideMark/>
          </w:tcPr>
          <w:p w14:paraId="398BC119" w14:textId="77777777" w:rsidR="00040D23" w:rsidRPr="009F0FEF" w:rsidRDefault="00040D23" w:rsidP="00040D23">
            <w:pPr>
              <w:jc w:val="right"/>
              <w:rPr>
                <w:color w:val="000000"/>
                <w:sz w:val="22"/>
                <w:szCs w:val="22"/>
              </w:rPr>
            </w:pPr>
            <w:r w:rsidRPr="009F0FEF">
              <w:rPr>
                <w:color w:val="000000"/>
                <w:sz w:val="22"/>
                <w:szCs w:val="22"/>
              </w:rPr>
              <w:t>100,00</w:t>
            </w:r>
          </w:p>
        </w:tc>
        <w:tc>
          <w:tcPr>
            <w:tcW w:w="1134" w:type="dxa"/>
            <w:tcBorders>
              <w:top w:val="nil"/>
              <w:left w:val="nil"/>
              <w:bottom w:val="double" w:sz="6" w:space="0" w:color="auto"/>
              <w:right w:val="single" w:sz="4" w:space="0" w:color="auto"/>
            </w:tcBorders>
            <w:shd w:val="clear" w:color="auto" w:fill="auto"/>
            <w:noWrap/>
            <w:vAlign w:val="center"/>
            <w:hideMark/>
          </w:tcPr>
          <w:p w14:paraId="417BA5BD" w14:textId="77777777" w:rsidR="00040D23" w:rsidRPr="009F0FEF" w:rsidRDefault="00040D23" w:rsidP="00040D23">
            <w:pPr>
              <w:jc w:val="right"/>
              <w:rPr>
                <w:color w:val="000000"/>
                <w:sz w:val="22"/>
                <w:szCs w:val="22"/>
              </w:rPr>
            </w:pPr>
            <w:r w:rsidRPr="009F0FEF">
              <w:rPr>
                <w:color w:val="000000"/>
                <w:sz w:val="22"/>
                <w:szCs w:val="22"/>
              </w:rPr>
              <w:t>100,00</w:t>
            </w:r>
          </w:p>
        </w:tc>
        <w:tc>
          <w:tcPr>
            <w:tcW w:w="1192" w:type="dxa"/>
            <w:tcBorders>
              <w:top w:val="nil"/>
              <w:left w:val="nil"/>
              <w:bottom w:val="double" w:sz="6" w:space="0" w:color="auto"/>
              <w:right w:val="single" w:sz="4" w:space="0" w:color="auto"/>
            </w:tcBorders>
            <w:shd w:val="clear" w:color="auto" w:fill="auto"/>
            <w:noWrap/>
            <w:vAlign w:val="center"/>
            <w:hideMark/>
          </w:tcPr>
          <w:p w14:paraId="3F920C57" w14:textId="77777777" w:rsidR="00040D23" w:rsidRPr="009F0FEF" w:rsidRDefault="00040D23" w:rsidP="00040D23">
            <w:pPr>
              <w:jc w:val="right"/>
              <w:rPr>
                <w:color w:val="000000"/>
                <w:sz w:val="22"/>
                <w:szCs w:val="22"/>
              </w:rPr>
            </w:pPr>
            <w:r w:rsidRPr="009F0FEF">
              <w:rPr>
                <w:color w:val="000000"/>
                <w:sz w:val="22"/>
                <w:szCs w:val="22"/>
              </w:rPr>
              <w:t>100,00</w:t>
            </w:r>
          </w:p>
        </w:tc>
        <w:tc>
          <w:tcPr>
            <w:tcW w:w="1134" w:type="dxa"/>
            <w:tcBorders>
              <w:top w:val="nil"/>
              <w:left w:val="nil"/>
              <w:bottom w:val="double" w:sz="6" w:space="0" w:color="auto"/>
              <w:right w:val="single" w:sz="4" w:space="0" w:color="auto"/>
            </w:tcBorders>
            <w:shd w:val="clear" w:color="auto" w:fill="auto"/>
            <w:noWrap/>
            <w:vAlign w:val="center"/>
            <w:hideMark/>
          </w:tcPr>
          <w:p w14:paraId="60F046C9" w14:textId="77777777" w:rsidR="00040D23" w:rsidRPr="009F0FEF" w:rsidRDefault="00040D23" w:rsidP="00040D23">
            <w:pPr>
              <w:jc w:val="right"/>
              <w:rPr>
                <w:color w:val="000000"/>
                <w:sz w:val="22"/>
                <w:szCs w:val="22"/>
              </w:rPr>
            </w:pPr>
            <w:r w:rsidRPr="009F0FEF">
              <w:rPr>
                <w:color w:val="000000"/>
                <w:sz w:val="22"/>
                <w:szCs w:val="22"/>
              </w:rPr>
              <w:t>100,00</w:t>
            </w:r>
          </w:p>
        </w:tc>
        <w:tc>
          <w:tcPr>
            <w:tcW w:w="1134" w:type="dxa"/>
            <w:tcBorders>
              <w:top w:val="nil"/>
              <w:left w:val="nil"/>
              <w:bottom w:val="double" w:sz="6" w:space="0" w:color="auto"/>
              <w:right w:val="double" w:sz="6" w:space="0" w:color="auto"/>
            </w:tcBorders>
            <w:shd w:val="clear" w:color="auto" w:fill="auto"/>
            <w:noWrap/>
            <w:vAlign w:val="center"/>
            <w:hideMark/>
          </w:tcPr>
          <w:p w14:paraId="7CD87D69" w14:textId="77777777" w:rsidR="00040D23" w:rsidRPr="009F0FEF" w:rsidRDefault="00040D23" w:rsidP="00040D23">
            <w:pPr>
              <w:jc w:val="right"/>
              <w:rPr>
                <w:color w:val="000000"/>
                <w:sz w:val="22"/>
                <w:szCs w:val="22"/>
              </w:rPr>
            </w:pPr>
            <w:r w:rsidRPr="009F0FEF">
              <w:rPr>
                <w:color w:val="000000"/>
                <w:sz w:val="22"/>
                <w:szCs w:val="22"/>
              </w:rPr>
              <w:t>100,00</w:t>
            </w:r>
          </w:p>
        </w:tc>
      </w:tr>
    </w:tbl>
    <w:p w14:paraId="529C3CC6" w14:textId="77777777" w:rsidR="00040D23" w:rsidRPr="009F0FEF" w:rsidRDefault="00040D23" w:rsidP="00040D23"/>
    <w:p w14:paraId="4ED44ACD" w14:textId="77777777" w:rsidR="00040D23" w:rsidRPr="009F302F" w:rsidRDefault="00040D23" w:rsidP="00040D23">
      <w:pPr>
        <w:widowControl w:val="0"/>
        <w:ind w:firstLine="709"/>
        <w:jc w:val="both"/>
        <w:rPr>
          <w:sz w:val="28"/>
          <w:szCs w:val="28"/>
        </w:rPr>
      </w:pPr>
      <w:r w:rsidRPr="00CA59B2">
        <w:rPr>
          <w:sz w:val="28"/>
          <w:szCs w:val="28"/>
        </w:rPr>
        <w:t xml:space="preserve">Прогнозные показатели указывают на динамику ежегодного снижения численности постоянного населения Архангельской области в целом. При этом доля городского населения </w:t>
      </w:r>
      <w:r w:rsidRPr="009F302F">
        <w:rPr>
          <w:sz w:val="28"/>
          <w:szCs w:val="28"/>
        </w:rPr>
        <w:t>ежегодно увеличивается, сельского – снижается, что указывает на отток населения из сельской местности в города.</w:t>
      </w:r>
    </w:p>
    <w:p w14:paraId="76EC6407" w14:textId="3739E365" w:rsidR="009F302F" w:rsidRPr="00CA59B2" w:rsidRDefault="009F302F" w:rsidP="009F302F">
      <w:pPr>
        <w:widowControl w:val="0"/>
        <w:ind w:firstLine="709"/>
        <w:jc w:val="both"/>
        <w:rPr>
          <w:sz w:val="28"/>
          <w:szCs w:val="28"/>
        </w:rPr>
      </w:pPr>
      <w:r w:rsidRPr="009F302F">
        <w:rPr>
          <w:sz w:val="28"/>
          <w:szCs w:val="28"/>
        </w:rPr>
        <w:t>Показатель «Сальдо миграции» в 2020 году составляет «минус» 2 465 человек (в 2019 году – 3 069 человек). В 2021 году показатель оценивается на уровне «минус» 2 950 человек, в 2022 году – «минус» 2 767 человек, в 2023 году – «минус» 2 605 человек, в 2024 году – «минус» 2 530 человек, что указывает на ежегодный отток населения региона.</w:t>
      </w:r>
    </w:p>
    <w:p w14:paraId="464DB9B8" w14:textId="667F0273" w:rsidR="00040D23" w:rsidRPr="0024549A" w:rsidRDefault="00040D23" w:rsidP="00040D23">
      <w:pPr>
        <w:widowControl w:val="0"/>
        <w:ind w:firstLine="709"/>
        <w:jc w:val="both"/>
        <w:rPr>
          <w:sz w:val="28"/>
          <w:szCs w:val="28"/>
        </w:rPr>
      </w:pPr>
      <w:r w:rsidRPr="0024549A">
        <w:rPr>
          <w:sz w:val="28"/>
          <w:szCs w:val="28"/>
        </w:rPr>
        <w:t>Прогнозные показатели также указывают, что в среднесрочном периоде коэффициент смертности в регионе будет пре</w:t>
      </w:r>
      <w:r w:rsidR="0024549A">
        <w:rPr>
          <w:sz w:val="28"/>
          <w:szCs w:val="28"/>
        </w:rPr>
        <w:t>вышает коэффициент рождаемости.</w:t>
      </w:r>
    </w:p>
    <w:p w14:paraId="2EDA9998" w14:textId="1721F726" w:rsidR="00040D23" w:rsidRPr="0024549A" w:rsidRDefault="00040D23" w:rsidP="00040D23">
      <w:pPr>
        <w:widowControl w:val="0"/>
        <w:ind w:firstLine="709"/>
        <w:jc w:val="both"/>
        <w:rPr>
          <w:sz w:val="28"/>
          <w:szCs w:val="28"/>
        </w:rPr>
      </w:pPr>
      <w:r w:rsidRPr="0024549A">
        <w:rPr>
          <w:sz w:val="28"/>
          <w:szCs w:val="28"/>
        </w:rPr>
        <w:t>Динамика численности родившихся и умерших человек в Архангельской области в 2020</w:t>
      </w:r>
      <w:r w:rsidR="0024549A">
        <w:rPr>
          <w:sz w:val="28"/>
          <w:szCs w:val="28"/>
        </w:rPr>
        <w:t xml:space="preserve"> – </w:t>
      </w:r>
      <w:r w:rsidRPr="0024549A">
        <w:rPr>
          <w:sz w:val="28"/>
          <w:szCs w:val="28"/>
        </w:rPr>
        <w:t xml:space="preserve">2024 годах представлена в таблице </w:t>
      </w:r>
      <w:r w:rsidR="009F143F">
        <w:rPr>
          <w:sz w:val="28"/>
          <w:szCs w:val="28"/>
        </w:rPr>
        <w:t>19</w:t>
      </w:r>
      <w:r w:rsidRPr="0024549A">
        <w:rPr>
          <w:sz w:val="28"/>
          <w:szCs w:val="28"/>
        </w:rPr>
        <w:t>.</w:t>
      </w:r>
    </w:p>
    <w:p w14:paraId="13431637" w14:textId="77777777" w:rsidR="00040D23" w:rsidRPr="0024549A" w:rsidRDefault="00040D23" w:rsidP="00040D23">
      <w:pPr>
        <w:widowControl w:val="0"/>
        <w:ind w:firstLine="851"/>
        <w:jc w:val="both"/>
        <w:rPr>
          <w:sz w:val="28"/>
          <w:szCs w:val="28"/>
        </w:rPr>
      </w:pPr>
    </w:p>
    <w:p w14:paraId="0FB80616" w14:textId="77777777" w:rsidR="00040D23" w:rsidRPr="0024549A" w:rsidRDefault="00040D23" w:rsidP="00040D23">
      <w:pPr>
        <w:pStyle w:val="af9"/>
        <w:rPr>
          <w:b w:val="0"/>
          <w:sz w:val="24"/>
          <w:szCs w:val="24"/>
        </w:rPr>
      </w:pPr>
      <w:r w:rsidRPr="0024549A">
        <w:rPr>
          <w:b w:val="0"/>
          <w:sz w:val="24"/>
          <w:szCs w:val="24"/>
        </w:rPr>
        <w:t xml:space="preserve">Таблица </w:t>
      </w:r>
      <w:r w:rsidRPr="0024549A">
        <w:rPr>
          <w:b w:val="0"/>
          <w:sz w:val="24"/>
          <w:szCs w:val="24"/>
        </w:rPr>
        <w:fldChar w:fldCharType="begin"/>
      </w:r>
      <w:r w:rsidRPr="0024549A">
        <w:rPr>
          <w:b w:val="0"/>
          <w:sz w:val="24"/>
          <w:szCs w:val="24"/>
        </w:rPr>
        <w:instrText xml:space="preserve"> SEQ Таблица \* ARABIC </w:instrText>
      </w:r>
      <w:r w:rsidRPr="0024549A">
        <w:rPr>
          <w:b w:val="0"/>
          <w:sz w:val="24"/>
          <w:szCs w:val="24"/>
        </w:rPr>
        <w:fldChar w:fldCharType="separate"/>
      </w:r>
      <w:r w:rsidR="00473415">
        <w:rPr>
          <w:b w:val="0"/>
          <w:noProof/>
          <w:sz w:val="24"/>
          <w:szCs w:val="24"/>
        </w:rPr>
        <w:t>19</w:t>
      </w:r>
      <w:r w:rsidRPr="0024549A">
        <w:rPr>
          <w:b w:val="0"/>
          <w:sz w:val="24"/>
          <w:szCs w:val="24"/>
        </w:rPr>
        <w:fldChar w:fldCharType="end"/>
      </w:r>
      <w:r w:rsidRPr="0024549A">
        <w:rPr>
          <w:b w:val="0"/>
          <w:sz w:val="24"/>
          <w:szCs w:val="24"/>
        </w:rPr>
        <w:t>. Динамика численности родившихся и умерших в Архангельской области в 2020-2024 годах, человек</w:t>
      </w:r>
    </w:p>
    <w:tbl>
      <w:tblPr>
        <w:tblW w:w="9150" w:type="dxa"/>
        <w:tblLook w:val="04A0" w:firstRow="1" w:lastRow="0" w:firstColumn="1" w:lastColumn="0" w:noHBand="0" w:noVBand="1"/>
      </w:tblPr>
      <w:tblGrid>
        <w:gridCol w:w="1678"/>
        <w:gridCol w:w="2552"/>
        <w:gridCol w:w="1000"/>
        <w:gridCol w:w="1000"/>
        <w:gridCol w:w="960"/>
        <w:gridCol w:w="1000"/>
        <w:gridCol w:w="960"/>
      </w:tblGrid>
      <w:tr w:rsidR="00040D23" w:rsidRPr="00F64FE9" w14:paraId="0A20FA11" w14:textId="77777777" w:rsidTr="00F64FE9">
        <w:trPr>
          <w:trHeight w:val="432"/>
        </w:trPr>
        <w:tc>
          <w:tcPr>
            <w:tcW w:w="423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1CE461F" w14:textId="77777777" w:rsidR="00040D23" w:rsidRPr="00F64FE9" w:rsidRDefault="00040D23" w:rsidP="00040D23">
            <w:pPr>
              <w:jc w:val="center"/>
              <w:rPr>
                <w:color w:val="000000"/>
                <w:sz w:val="22"/>
                <w:szCs w:val="22"/>
              </w:rPr>
            </w:pPr>
            <w:r w:rsidRPr="00F64FE9">
              <w:rPr>
                <w:color w:val="000000"/>
                <w:sz w:val="22"/>
                <w:szCs w:val="22"/>
              </w:rPr>
              <w:t>Естественная убыль в Архангельской области, чел</w:t>
            </w:r>
          </w:p>
        </w:tc>
        <w:tc>
          <w:tcPr>
            <w:tcW w:w="1000" w:type="dxa"/>
            <w:tcBorders>
              <w:top w:val="double" w:sz="6" w:space="0" w:color="auto"/>
              <w:left w:val="nil"/>
              <w:bottom w:val="single" w:sz="4" w:space="0" w:color="auto"/>
              <w:right w:val="single" w:sz="4" w:space="0" w:color="auto"/>
            </w:tcBorders>
            <w:shd w:val="clear" w:color="auto" w:fill="auto"/>
            <w:vAlign w:val="center"/>
            <w:hideMark/>
          </w:tcPr>
          <w:p w14:paraId="0164DBB9" w14:textId="77777777" w:rsidR="00040D23" w:rsidRPr="00F64FE9" w:rsidRDefault="00040D23" w:rsidP="00040D23">
            <w:pPr>
              <w:jc w:val="center"/>
              <w:rPr>
                <w:color w:val="000000"/>
                <w:sz w:val="22"/>
                <w:szCs w:val="22"/>
              </w:rPr>
            </w:pPr>
            <w:r w:rsidRPr="00F64FE9">
              <w:rPr>
                <w:color w:val="000000"/>
                <w:sz w:val="22"/>
                <w:szCs w:val="22"/>
              </w:rPr>
              <w:t>2020 год</w:t>
            </w:r>
          </w:p>
        </w:tc>
        <w:tc>
          <w:tcPr>
            <w:tcW w:w="1000" w:type="dxa"/>
            <w:tcBorders>
              <w:top w:val="double" w:sz="6" w:space="0" w:color="auto"/>
              <w:left w:val="nil"/>
              <w:bottom w:val="single" w:sz="4" w:space="0" w:color="auto"/>
              <w:right w:val="single" w:sz="4" w:space="0" w:color="auto"/>
            </w:tcBorders>
            <w:shd w:val="clear" w:color="auto" w:fill="auto"/>
            <w:vAlign w:val="center"/>
            <w:hideMark/>
          </w:tcPr>
          <w:p w14:paraId="154DEE20" w14:textId="77777777" w:rsidR="00040D23" w:rsidRPr="00F64FE9" w:rsidRDefault="00040D23" w:rsidP="00040D23">
            <w:pPr>
              <w:jc w:val="center"/>
              <w:rPr>
                <w:color w:val="000000"/>
                <w:sz w:val="22"/>
                <w:szCs w:val="22"/>
              </w:rPr>
            </w:pPr>
            <w:r w:rsidRPr="00F64FE9">
              <w:rPr>
                <w:color w:val="000000"/>
                <w:sz w:val="22"/>
                <w:szCs w:val="22"/>
              </w:rPr>
              <w:t>2021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69B4F1A7" w14:textId="77777777" w:rsidR="00040D23" w:rsidRPr="00F64FE9" w:rsidRDefault="00040D23" w:rsidP="00040D23">
            <w:pPr>
              <w:jc w:val="center"/>
              <w:rPr>
                <w:color w:val="000000"/>
                <w:sz w:val="22"/>
                <w:szCs w:val="22"/>
              </w:rPr>
            </w:pPr>
            <w:r w:rsidRPr="00F64FE9">
              <w:rPr>
                <w:color w:val="000000"/>
                <w:sz w:val="22"/>
                <w:szCs w:val="22"/>
              </w:rPr>
              <w:t>2022 год</w:t>
            </w:r>
          </w:p>
        </w:tc>
        <w:tc>
          <w:tcPr>
            <w:tcW w:w="1000" w:type="dxa"/>
            <w:tcBorders>
              <w:top w:val="double" w:sz="6" w:space="0" w:color="auto"/>
              <w:left w:val="nil"/>
              <w:bottom w:val="single" w:sz="4" w:space="0" w:color="auto"/>
              <w:right w:val="single" w:sz="4" w:space="0" w:color="auto"/>
            </w:tcBorders>
            <w:shd w:val="clear" w:color="auto" w:fill="auto"/>
            <w:vAlign w:val="center"/>
            <w:hideMark/>
          </w:tcPr>
          <w:p w14:paraId="5DA78991" w14:textId="77777777" w:rsidR="00040D23" w:rsidRPr="00F64FE9" w:rsidRDefault="00040D23" w:rsidP="00040D23">
            <w:pPr>
              <w:jc w:val="center"/>
              <w:rPr>
                <w:color w:val="000000"/>
                <w:sz w:val="22"/>
                <w:szCs w:val="22"/>
              </w:rPr>
            </w:pPr>
            <w:r w:rsidRPr="00F64FE9">
              <w:rPr>
                <w:color w:val="000000"/>
                <w:sz w:val="22"/>
                <w:szCs w:val="22"/>
              </w:rPr>
              <w:t>2023 год</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7F55656D" w14:textId="77777777" w:rsidR="00040D23" w:rsidRPr="00F64FE9" w:rsidRDefault="00040D23" w:rsidP="00040D23">
            <w:pPr>
              <w:jc w:val="center"/>
              <w:rPr>
                <w:color w:val="000000"/>
                <w:sz w:val="22"/>
                <w:szCs w:val="22"/>
              </w:rPr>
            </w:pPr>
            <w:r w:rsidRPr="00F64FE9">
              <w:rPr>
                <w:color w:val="000000"/>
                <w:sz w:val="22"/>
                <w:szCs w:val="22"/>
              </w:rPr>
              <w:t>2024 год</w:t>
            </w:r>
          </w:p>
        </w:tc>
      </w:tr>
      <w:tr w:rsidR="00040D23" w:rsidRPr="00F64FE9" w14:paraId="783116B7" w14:textId="77777777" w:rsidTr="00040D23">
        <w:trPr>
          <w:trHeight w:val="417"/>
        </w:trPr>
        <w:tc>
          <w:tcPr>
            <w:tcW w:w="1678" w:type="dxa"/>
            <w:vMerge w:val="restart"/>
            <w:tcBorders>
              <w:top w:val="nil"/>
              <w:left w:val="double" w:sz="6" w:space="0" w:color="auto"/>
              <w:bottom w:val="single" w:sz="4" w:space="0" w:color="auto"/>
              <w:right w:val="single" w:sz="4" w:space="0" w:color="auto"/>
            </w:tcBorders>
            <w:shd w:val="clear" w:color="auto" w:fill="auto"/>
            <w:vAlign w:val="center"/>
            <w:hideMark/>
          </w:tcPr>
          <w:p w14:paraId="2E260E35" w14:textId="77777777" w:rsidR="00040D23" w:rsidRPr="00F64FE9" w:rsidRDefault="00040D23" w:rsidP="00040D23">
            <w:pPr>
              <w:jc w:val="center"/>
              <w:rPr>
                <w:color w:val="000000"/>
                <w:sz w:val="22"/>
                <w:szCs w:val="22"/>
              </w:rPr>
            </w:pPr>
            <w:r w:rsidRPr="00F64FE9">
              <w:rPr>
                <w:color w:val="000000"/>
                <w:sz w:val="22"/>
                <w:szCs w:val="22"/>
              </w:rPr>
              <w:t>Число родившихся, человек</w:t>
            </w:r>
          </w:p>
        </w:tc>
        <w:tc>
          <w:tcPr>
            <w:tcW w:w="2552" w:type="dxa"/>
            <w:tcBorders>
              <w:top w:val="nil"/>
              <w:left w:val="nil"/>
              <w:bottom w:val="single" w:sz="4" w:space="0" w:color="auto"/>
              <w:right w:val="single" w:sz="4" w:space="0" w:color="auto"/>
            </w:tcBorders>
            <w:shd w:val="clear" w:color="auto" w:fill="auto"/>
            <w:vAlign w:val="bottom"/>
            <w:hideMark/>
          </w:tcPr>
          <w:p w14:paraId="04FBCB4B" w14:textId="77777777" w:rsidR="00040D23" w:rsidRPr="00F64FE9" w:rsidRDefault="00040D23" w:rsidP="00040D23">
            <w:pPr>
              <w:jc w:val="center"/>
              <w:rPr>
                <w:color w:val="000000"/>
                <w:sz w:val="22"/>
                <w:szCs w:val="22"/>
              </w:rPr>
            </w:pPr>
            <w:r w:rsidRPr="00F64FE9">
              <w:rPr>
                <w:color w:val="000000"/>
                <w:sz w:val="22"/>
                <w:szCs w:val="22"/>
              </w:rPr>
              <w:t>оценка 2020 года и прогноз 2021-2023 гг</w:t>
            </w:r>
          </w:p>
        </w:tc>
        <w:tc>
          <w:tcPr>
            <w:tcW w:w="1000" w:type="dxa"/>
            <w:tcBorders>
              <w:top w:val="nil"/>
              <w:left w:val="nil"/>
              <w:bottom w:val="single" w:sz="4" w:space="0" w:color="auto"/>
              <w:right w:val="single" w:sz="4" w:space="0" w:color="auto"/>
            </w:tcBorders>
            <w:shd w:val="clear" w:color="auto" w:fill="auto"/>
            <w:vAlign w:val="bottom"/>
            <w:hideMark/>
          </w:tcPr>
          <w:p w14:paraId="4AB2AD06" w14:textId="77777777" w:rsidR="00040D23" w:rsidRPr="00F64FE9" w:rsidRDefault="00040D23" w:rsidP="00040D23">
            <w:pPr>
              <w:jc w:val="right"/>
              <w:rPr>
                <w:color w:val="000000"/>
                <w:sz w:val="22"/>
                <w:szCs w:val="22"/>
              </w:rPr>
            </w:pPr>
            <w:r w:rsidRPr="00F64FE9">
              <w:rPr>
                <w:color w:val="000000"/>
                <w:sz w:val="22"/>
                <w:szCs w:val="22"/>
              </w:rPr>
              <w:t xml:space="preserve">9 155 </w:t>
            </w:r>
          </w:p>
        </w:tc>
        <w:tc>
          <w:tcPr>
            <w:tcW w:w="1000" w:type="dxa"/>
            <w:tcBorders>
              <w:top w:val="nil"/>
              <w:left w:val="nil"/>
              <w:bottom w:val="single" w:sz="4" w:space="0" w:color="auto"/>
              <w:right w:val="single" w:sz="4" w:space="0" w:color="auto"/>
            </w:tcBorders>
            <w:shd w:val="clear" w:color="auto" w:fill="auto"/>
            <w:vAlign w:val="bottom"/>
            <w:hideMark/>
          </w:tcPr>
          <w:p w14:paraId="43A4A289" w14:textId="77777777" w:rsidR="00040D23" w:rsidRPr="00F64FE9" w:rsidRDefault="00040D23" w:rsidP="00040D23">
            <w:pPr>
              <w:jc w:val="right"/>
              <w:rPr>
                <w:color w:val="000000"/>
                <w:sz w:val="22"/>
                <w:szCs w:val="22"/>
              </w:rPr>
            </w:pPr>
            <w:r w:rsidRPr="00F64FE9">
              <w:rPr>
                <w:color w:val="000000"/>
                <w:sz w:val="22"/>
                <w:szCs w:val="22"/>
              </w:rPr>
              <w:t xml:space="preserve">9 048 </w:t>
            </w:r>
          </w:p>
        </w:tc>
        <w:tc>
          <w:tcPr>
            <w:tcW w:w="960" w:type="dxa"/>
            <w:tcBorders>
              <w:top w:val="nil"/>
              <w:left w:val="nil"/>
              <w:bottom w:val="single" w:sz="4" w:space="0" w:color="auto"/>
              <w:right w:val="single" w:sz="4" w:space="0" w:color="auto"/>
            </w:tcBorders>
            <w:shd w:val="clear" w:color="auto" w:fill="auto"/>
            <w:noWrap/>
            <w:vAlign w:val="bottom"/>
            <w:hideMark/>
          </w:tcPr>
          <w:p w14:paraId="1DFC3611" w14:textId="77777777" w:rsidR="00040D23" w:rsidRPr="00F64FE9" w:rsidRDefault="00040D23" w:rsidP="00040D23">
            <w:pPr>
              <w:jc w:val="right"/>
              <w:rPr>
                <w:color w:val="000000"/>
                <w:sz w:val="22"/>
                <w:szCs w:val="22"/>
              </w:rPr>
            </w:pPr>
            <w:r w:rsidRPr="00F64FE9">
              <w:rPr>
                <w:color w:val="000000"/>
                <w:sz w:val="22"/>
                <w:szCs w:val="22"/>
              </w:rPr>
              <w:t xml:space="preserve">8 983 </w:t>
            </w:r>
          </w:p>
        </w:tc>
        <w:tc>
          <w:tcPr>
            <w:tcW w:w="1000" w:type="dxa"/>
            <w:tcBorders>
              <w:top w:val="nil"/>
              <w:left w:val="nil"/>
              <w:bottom w:val="single" w:sz="4" w:space="0" w:color="auto"/>
              <w:right w:val="single" w:sz="4" w:space="0" w:color="auto"/>
            </w:tcBorders>
            <w:shd w:val="clear" w:color="auto" w:fill="auto"/>
            <w:noWrap/>
            <w:vAlign w:val="bottom"/>
            <w:hideMark/>
          </w:tcPr>
          <w:p w14:paraId="6FB2EAE9" w14:textId="77777777" w:rsidR="00040D23" w:rsidRPr="00F64FE9" w:rsidRDefault="00040D23" w:rsidP="00040D23">
            <w:pPr>
              <w:jc w:val="right"/>
              <w:rPr>
                <w:color w:val="000000"/>
                <w:sz w:val="22"/>
                <w:szCs w:val="22"/>
              </w:rPr>
            </w:pPr>
            <w:r w:rsidRPr="00F64FE9">
              <w:rPr>
                <w:color w:val="000000"/>
                <w:sz w:val="22"/>
                <w:szCs w:val="22"/>
              </w:rPr>
              <w:t xml:space="preserve">8 890 </w:t>
            </w:r>
          </w:p>
        </w:tc>
        <w:tc>
          <w:tcPr>
            <w:tcW w:w="960" w:type="dxa"/>
            <w:tcBorders>
              <w:top w:val="nil"/>
              <w:left w:val="nil"/>
              <w:bottom w:val="single" w:sz="4" w:space="0" w:color="auto"/>
              <w:right w:val="double" w:sz="6" w:space="0" w:color="auto"/>
            </w:tcBorders>
            <w:shd w:val="clear" w:color="auto" w:fill="auto"/>
            <w:noWrap/>
            <w:vAlign w:val="bottom"/>
            <w:hideMark/>
          </w:tcPr>
          <w:p w14:paraId="3DEAEA73" w14:textId="77777777" w:rsidR="00040D23" w:rsidRPr="00F64FE9" w:rsidRDefault="00040D23" w:rsidP="00040D23">
            <w:pPr>
              <w:jc w:val="right"/>
              <w:rPr>
                <w:color w:val="000000"/>
                <w:sz w:val="22"/>
                <w:szCs w:val="22"/>
              </w:rPr>
            </w:pPr>
            <w:r w:rsidRPr="00F64FE9">
              <w:rPr>
                <w:color w:val="000000"/>
                <w:sz w:val="22"/>
                <w:szCs w:val="22"/>
              </w:rPr>
              <w:t>х</w:t>
            </w:r>
          </w:p>
        </w:tc>
      </w:tr>
      <w:tr w:rsidR="00040D23" w:rsidRPr="00F64FE9" w14:paraId="27D93823" w14:textId="77777777" w:rsidTr="00040D23">
        <w:trPr>
          <w:trHeight w:val="325"/>
        </w:trPr>
        <w:tc>
          <w:tcPr>
            <w:tcW w:w="1678" w:type="dxa"/>
            <w:vMerge/>
            <w:tcBorders>
              <w:top w:val="nil"/>
              <w:left w:val="double" w:sz="6" w:space="0" w:color="auto"/>
              <w:bottom w:val="single" w:sz="4" w:space="0" w:color="auto"/>
              <w:right w:val="single" w:sz="4" w:space="0" w:color="auto"/>
            </w:tcBorders>
            <w:vAlign w:val="center"/>
            <w:hideMark/>
          </w:tcPr>
          <w:p w14:paraId="0E415BA0" w14:textId="77777777" w:rsidR="00040D23" w:rsidRPr="00F64FE9" w:rsidRDefault="00040D23" w:rsidP="00040D23">
            <w:pPr>
              <w:rPr>
                <w:color w:val="000000"/>
                <w:sz w:val="22"/>
                <w:szCs w:val="22"/>
              </w:rPr>
            </w:pPr>
          </w:p>
        </w:tc>
        <w:tc>
          <w:tcPr>
            <w:tcW w:w="2552" w:type="dxa"/>
            <w:tcBorders>
              <w:top w:val="nil"/>
              <w:left w:val="nil"/>
              <w:bottom w:val="single" w:sz="4" w:space="0" w:color="auto"/>
              <w:right w:val="single" w:sz="4" w:space="0" w:color="auto"/>
            </w:tcBorders>
            <w:shd w:val="clear" w:color="auto" w:fill="auto"/>
            <w:vAlign w:val="bottom"/>
            <w:hideMark/>
          </w:tcPr>
          <w:p w14:paraId="7C64C763" w14:textId="77777777" w:rsidR="00040D23" w:rsidRPr="00F64FE9" w:rsidRDefault="00040D23" w:rsidP="00040D23">
            <w:pPr>
              <w:jc w:val="center"/>
              <w:rPr>
                <w:color w:val="000000"/>
                <w:sz w:val="22"/>
                <w:szCs w:val="22"/>
              </w:rPr>
            </w:pPr>
            <w:r w:rsidRPr="00F64FE9">
              <w:rPr>
                <w:color w:val="000000"/>
                <w:sz w:val="22"/>
                <w:szCs w:val="22"/>
              </w:rPr>
              <w:t>оценка 2021 года и прогноз 2022-2024 гг</w:t>
            </w:r>
          </w:p>
        </w:tc>
        <w:tc>
          <w:tcPr>
            <w:tcW w:w="1000" w:type="dxa"/>
            <w:tcBorders>
              <w:top w:val="nil"/>
              <w:left w:val="nil"/>
              <w:bottom w:val="single" w:sz="4" w:space="0" w:color="auto"/>
              <w:right w:val="single" w:sz="4" w:space="0" w:color="auto"/>
            </w:tcBorders>
            <w:shd w:val="clear" w:color="auto" w:fill="auto"/>
            <w:vAlign w:val="bottom"/>
            <w:hideMark/>
          </w:tcPr>
          <w:p w14:paraId="41421EFF" w14:textId="77777777" w:rsidR="00040D23" w:rsidRPr="00F64FE9" w:rsidRDefault="00040D23" w:rsidP="00040D23">
            <w:pPr>
              <w:jc w:val="right"/>
              <w:rPr>
                <w:color w:val="000000"/>
                <w:sz w:val="22"/>
                <w:szCs w:val="22"/>
              </w:rPr>
            </w:pPr>
            <w:r w:rsidRPr="00F64FE9">
              <w:rPr>
                <w:color w:val="000000"/>
                <w:sz w:val="22"/>
                <w:szCs w:val="22"/>
              </w:rPr>
              <w:t xml:space="preserve">8 886 </w:t>
            </w:r>
          </w:p>
        </w:tc>
        <w:tc>
          <w:tcPr>
            <w:tcW w:w="1000" w:type="dxa"/>
            <w:tcBorders>
              <w:top w:val="nil"/>
              <w:left w:val="nil"/>
              <w:bottom w:val="single" w:sz="4" w:space="0" w:color="auto"/>
              <w:right w:val="single" w:sz="4" w:space="0" w:color="auto"/>
            </w:tcBorders>
            <w:shd w:val="clear" w:color="auto" w:fill="auto"/>
            <w:vAlign w:val="bottom"/>
            <w:hideMark/>
          </w:tcPr>
          <w:p w14:paraId="20ABE432" w14:textId="77777777" w:rsidR="00040D23" w:rsidRPr="00F64FE9" w:rsidRDefault="00040D23" w:rsidP="00040D23">
            <w:pPr>
              <w:jc w:val="right"/>
              <w:rPr>
                <w:color w:val="000000"/>
                <w:sz w:val="22"/>
                <w:szCs w:val="22"/>
              </w:rPr>
            </w:pPr>
            <w:r w:rsidRPr="00F64FE9">
              <w:rPr>
                <w:color w:val="000000"/>
                <w:sz w:val="22"/>
                <w:szCs w:val="22"/>
              </w:rPr>
              <w:t xml:space="preserve">9 019 </w:t>
            </w:r>
          </w:p>
        </w:tc>
        <w:tc>
          <w:tcPr>
            <w:tcW w:w="960" w:type="dxa"/>
            <w:tcBorders>
              <w:top w:val="nil"/>
              <w:left w:val="nil"/>
              <w:bottom w:val="single" w:sz="4" w:space="0" w:color="auto"/>
              <w:right w:val="single" w:sz="4" w:space="0" w:color="auto"/>
            </w:tcBorders>
            <w:shd w:val="clear" w:color="auto" w:fill="auto"/>
            <w:noWrap/>
            <w:vAlign w:val="bottom"/>
            <w:hideMark/>
          </w:tcPr>
          <w:p w14:paraId="7D5E178B" w14:textId="77777777" w:rsidR="00040D23" w:rsidRPr="00F64FE9" w:rsidRDefault="00040D23" w:rsidP="00040D23">
            <w:pPr>
              <w:jc w:val="right"/>
              <w:rPr>
                <w:color w:val="000000"/>
                <w:sz w:val="22"/>
                <w:szCs w:val="22"/>
              </w:rPr>
            </w:pPr>
            <w:r w:rsidRPr="00F64FE9">
              <w:rPr>
                <w:color w:val="000000"/>
                <w:sz w:val="22"/>
                <w:szCs w:val="22"/>
              </w:rPr>
              <w:t xml:space="preserve">8 617 </w:t>
            </w:r>
          </w:p>
        </w:tc>
        <w:tc>
          <w:tcPr>
            <w:tcW w:w="1000" w:type="dxa"/>
            <w:tcBorders>
              <w:top w:val="nil"/>
              <w:left w:val="nil"/>
              <w:bottom w:val="single" w:sz="4" w:space="0" w:color="auto"/>
              <w:right w:val="single" w:sz="4" w:space="0" w:color="auto"/>
            </w:tcBorders>
            <w:shd w:val="clear" w:color="auto" w:fill="auto"/>
            <w:noWrap/>
            <w:vAlign w:val="bottom"/>
            <w:hideMark/>
          </w:tcPr>
          <w:p w14:paraId="1DBA3758" w14:textId="77777777" w:rsidR="00040D23" w:rsidRPr="00F64FE9" w:rsidRDefault="00040D23" w:rsidP="00040D23">
            <w:pPr>
              <w:jc w:val="right"/>
              <w:rPr>
                <w:color w:val="000000"/>
                <w:sz w:val="22"/>
                <w:szCs w:val="22"/>
              </w:rPr>
            </w:pPr>
            <w:r w:rsidRPr="00F64FE9">
              <w:rPr>
                <w:color w:val="000000"/>
                <w:sz w:val="22"/>
                <w:szCs w:val="22"/>
              </w:rPr>
              <w:t xml:space="preserve">8 116 </w:t>
            </w:r>
          </w:p>
        </w:tc>
        <w:tc>
          <w:tcPr>
            <w:tcW w:w="960" w:type="dxa"/>
            <w:tcBorders>
              <w:top w:val="nil"/>
              <w:left w:val="nil"/>
              <w:bottom w:val="single" w:sz="4" w:space="0" w:color="auto"/>
              <w:right w:val="double" w:sz="6" w:space="0" w:color="auto"/>
            </w:tcBorders>
            <w:shd w:val="clear" w:color="auto" w:fill="auto"/>
            <w:noWrap/>
            <w:vAlign w:val="bottom"/>
            <w:hideMark/>
          </w:tcPr>
          <w:p w14:paraId="0BE9EA96" w14:textId="77777777" w:rsidR="00040D23" w:rsidRPr="00F64FE9" w:rsidRDefault="00040D23" w:rsidP="00040D23">
            <w:pPr>
              <w:jc w:val="right"/>
              <w:rPr>
                <w:color w:val="000000"/>
                <w:sz w:val="22"/>
                <w:szCs w:val="22"/>
              </w:rPr>
            </w:pPr>
            <w:r w:rsidRPr="00F64FE9">
              <w:rPr>
                <w:color w:val="000000"/>
                <w:sz w:val="22"/>
                <w:szCs w:val="22"/>
              </w:rPr>
              <w:t>7911</w:t>
            </w:r>
          </w:p>
        </w:tc>
      </w:tr>
      <w:tr w:rsidR="00040D23" w:rsidRPr="00F64FE9" w14:paraId="52E1076E" w14:textId="77777777" w:rsidTr="00040D23">
        <w:trPr>
          <w:trHeight w:val="325"/>
        </w:trPr>
        <w:tc>
          <w:tcPr>
            <w:tcW w:w="1678" w:type="dxa"/>
            <w:vMerge w:val="restart"/>
            <w:tcBorders>
              <w:top w:val="nil"/>
              <w:left w:val="double" w:sz="6" w:space="0" w:color="auto"/>
              <w:bottom w:val="single" w:sz="4" w:space="0" w:color="auto"/>
              <w:right w:val="single" w:sz="4" w:space="0" w:color="auto"/>
            </w:tcBorders>
            <w:shd w:val="clear" w:color="auto" w:fill="auto"/>
            <w:vAlign w:val="center"/>
            <w:hideMark/>
          </w:tcPr>
          <w:p w14:paraId="534B60AB" w14:textId="77777777" w:rsidR="00040D23" w:rsidRPr="00F64FE9" w:rsidRDefault="00040D23" w:rsidP="00040D23">
            <w:pPr>
              <w:jc w:val="center"/>
              <w:rPr>
                <w:color w:val="000000"/>
                <w:sz w:val="22"/>
                <w:szCs w:val="22"/>
              </w:rPr>
            </w:pPr>
            <w:r w:rsidRPr="00F64FE9">
              <w:rPr>
                <w:color w:val="000000"/>
                <w:sz w:val="22"/>
                <w:szCs w:val="22"/>
              </w:rPr>
              <w:t>Число умерших, человек</w:t>
            </w:r>
          </w:p>
        </w:tc>
        <w:tc>
          <w:tcPr>
            <w:tcW w:w="2552" w:type="dxa"/>
            <w:tcBorders>
              <w:top w:val="nil"/>
              <w:left w:val="nil"/>
              <w:bottom w:val="single" w:sz="4" w:space="0" w:color="auto"/>
              <w:right w:val="single" w:sz="4" w:space="0" w:color="auto"/>
            </w:tcBorders>
            <w:shd w:val="clear" w:color="auto" w:fill="auto"/>
            <w:vAlign w:val="bottom"/>
            <w:hideMark/>
          </w:tcPr>
          <w:p w14:paraId="0DC864AE" w14:textId="77777777" w:rsidR="00040D23" w:rsidRPr="00F64FE9" w:rsidRDefault="00040D23" w:rsidP="00040D23">
            <w:pPr>
              <w:jc w:val="center"/>
              <w:rPr>
                <w:color w:val="000000"/>
                <w:sz w:val="22"/>
                <w:szCs w:val="22"/>
              </w:rPr>
            </w:pPr>
            <w:r w:rsidRPr="00F64FE9">
              <w:rPr>
                <w:color w:val="000000"/>
                <w:sz w:val="22"/>
                <w:szCs w:val="22"/>
              </w:rPr>
              <w:t>оценка 2020 года и прогноз 2021-2023 гг</w:t>
            </w:r>
          </w:p>
        </w:tc>
        <w:tc>
          <w:tcPr>
            <w:tcW w:w="1000" w:type="dxa"/>
            <w:tcBorders>
              <w:top w:val="nil"/>
              <w:left w:val="nil"/>
              <w:bottom w:val="single" w:sz="4" w:space="0" w:color="auto"/>
              <w:right w:val="single" w:sz="4" w:space="0" w:color="auto"/>
            </w:tcBorders>
            <w:shd w:val="clear" w:color="auto" w:fill="auto"/>
            <w:vAlign w:val="bottom"/>
            <w:hideMark/>
          </w:tcPr>
          <w:p w14:paraId="5BCB118B" w14:textId="77777777" w:rsidR="00040D23" w:rsidRPr="00F64FE9" w:rsidRDefault="00040D23" w:rsidP="00040D23">
            <w:pPr>
              <w:jc w:val="right"/>
              <w:rPr>
                <w:color w:val="000000"/>
                <w:sz w:val="22"/>
                <w:szCs w:val="22"/>
              </w:rPr>
            </w:pPr>
            <w:r w:rsidRPr="00F64FE9">
              <w:rPr>
                <w:color w:val="000000"/>
                <w:sz w:val="22"/>
                <w:szCs w:val="22"/>
              </w:rPr>
              <w:t xml:space="preserve">14 150 </w:t>
            </w:r>
          </w:p>
        </w:tc>
        <w:tc>
          <w:tcPr>
            <w:tcW w:w="1000" w:type="dxa"/>
            <w:tcBorders>
              <w:top w:val="nil"/>
              <w:left w:val="nil"/>
              <w:bottom w:val="single" w:sz="4" w:space="0" w:color="auto"/>
              <w:right w:val="single" w:sz="4" w:space="0" w:color="auto"/>
            </w:tcBorders>
            <w:shd w:val="clear" w:color="auto" w:fill="auto"/>
            <w:vAlign w:val="bottom"/>
            <w:hideMark/>
          </w:tcPr>
          <w:p w14:paraId="186CF364" w14:textId="77777777" w:rsidR="00040D23" w:rsidRPr="00F64FE9" w:rsidRDefault="00040D23" w:rsidP="00040D23">
            <w:pPr>
              <w:jc w:val="right"/>
              <w:rPr>
                <w:color w:val="000000"/>
                <w:sz w:val="22"/>
                <w:szCs w:val="22"/>
              </w:rPr>
            </w:pPr>
            <w:r w:rsidRPr="00F64FE9">
              <w:rPr>
                <w:color w:val="000000"/>
                <w:sz w:val="22"/>
                <w:szCs w:val="22"/>
              </w:rPr>
              <w:t xml:space="preserve">13 800 </w:t>
            </w:r>
          </w:p>
        </w:tc>
        <w:tc>
          <w:tcPr>
            <w:tcW w:w="960" w:type="dxa"/>
            <w:tcBorders>
              <w:top w:val="nil"/>
              <w:left w:val="nil"/>
              <w:bottom w:val="single" w:sz="4" w:space="0" w:color="auto"/>
              <w:right w:val="single" w:sz="4" w:space="0" w:color="auto"/>
            </w:tcBorders>
            <w:shd w:val="clear" w:color="auto" w:fill="auto"/>
            <w:noWrap/>
            <w:vAlign w:val="bottom"/>
            <w:hideMark/>
          </w:tcPr>
          <w:p w14:paraId="26C1FA67" w14:textId="77777777" w:rsidR="00040D23" w:rsidRPr="00F64FE9" w:rsidRDefault="00040D23" w:rsidP="00040D23">
            <w:pPr>
              <w:jc w:val="right"/>
              <w:rPr>
                <w:color w:val="000000"/>
                <w:sz w:val="22"/>
                <w:szCs w:val="22"/>
              </w:rPr>
            </w:pPr>
            <w:r w:rsidRPr="00F64FE9">
              <w:rPr>
                <w:color w:val="000000"/>
                <w:sz w:val="22"/>
                <w:szCs w:val="22"/>
              </w:rPr>
              <w:t xml:space="preserve">13 700 </w:t>
            </w:r>
          </w:p>
        </w:tc>
        <w:tc>
          <w:tcPr>
            <w:tcW w:w="1000" w:type="dxa"/>
            <w:tcBorders>
              <w:top w:val="nil"/>
              <w:left w:val="nil"/>
              <w:bottom w:val="single" w:sz="4" w:space="0" w:color="auto"/>
              <w:right w:val="single" w:sz="4" w:space="0" w:color="auto"/>
            </w:tcBorders>
            <w:shd w:val="clear" w:color="auto" w:fill="auto"/>
            <w:noWrap/>
            <w:vAlign w:val="bottom"/>
            <w:hideMark/>
          </w:tcPr>
          <w:p w14:paraId="7AB0084C" w14:textId="77777777" w:rsidR="00040D23" w:rsidRPr="00F64FE9" w:rsidRDefault="00040D23" w:rsidP="00040D23">
            <w:pPr>
              <w:jc w:val="right"/>
              <w:rPr>
                <w:color w:val="000000"/>
                <w:sz w:val="22"/>
                <w:szCs w:val="22"/>
              </w:rPr>
            </w:pPr>
            <w:r w:rsidRPr="00F64FE9">
              <w:rPr>
                <w:color w:val="000000"/>
                <w:sz w:val="22"/>
                <w:szCs w:val="22"/>
              </w:rPr>
              <w:t xml:space="preserve">13 492 </w:t>
            </w:r>
          </w:p>
        </w:tc>
        <w:tc>
          <w:tcPr>
            <w:tcW w:w="960" w:type="dxa"/>
            <w:tcBorders>
              <w:top w:val="nil"/>
              <w:left w:val="nil"/>
              <w:bottom w:val="single" w:sz="4" w:space="0" w:color="auto"/>
              <w:right w:val="double" w:sz="6" w:space="0" w:color="auto"/>
            </w:tcBorders>
            <w:shd w:val="clear" w:color="auto" w:fill="auto"/>
            <w:noWrap/>
            <w:vAlign w:val="bottom"/>
            <w:hideMark/>
          </w:tcPr>
          <w:p w14:paraId="4E3B455E" w14:textId="77777777" w:rsidR="00040D23" w:rsidRPr="00F64FE9" w:rsidRDefault="00040D23" w:rsidP="00040D23">
            <w:pPr>
              <w:jc w:val="right"/>
              <w:rPr>
                <w:color w:val="000000"/>
                <w:sz w:val="22"/>
                <w:szCs w:val="22"/>
              </w:rPr>
            </w:pPr>
            <w:r w:rsidRPr="00F64FE9">
              <w:rPr>
                <w:color w:val="000000"/>
                <w:sz w:val="22"/>
                <w:szCs w:val="22"/>
              </w:rPr>
              <w:t>х</w:t>
            </w:r>
          </w:p>
        </w:tc>
      </w:tr>
      <w:tr w:rsidR="00040D23" w:rsidRPr="00F64FE9" w14:paraId="108C0E27" w14:textId="77777777" w:rsidTr="00F64FE9">
        <w:trPr>
          <w:trHeight w:val="497"/>
        </w:trPr>
        <w:tc>
          <w:tcPr>
            <w:tcW w:w="1678" w:type="dxa"/>
            <w:vMerge/>
            <w:tcBorders>
              <w:top w:val="nil"/>
              <w:left w:val="double" w:sz="6" w:space="0" w:color="auto"/>
              <w:bottom w:val="single" w:sz="4" w:space="0" w:color="auto"/>
              <w:right w:val="single" w:sz="4" w:space="0" w:color="auto"/>
            </w:tcBorders>
            <w:vAlign w:val="center"/>
            <w:hideMark/>
          </w:tcPr>
          <w:p w14:paraId="1DE6F076" w14:textId="77777777" w:rsidR="00040D23" w:rsidRPr="00F64FE9" w:rsidRDefault="00040D23" w:rsidP="00040D23">
            <w:pPr>
              <w:rPr>
                <w:color w:val="000000"/>
                <w:sz w:val="22"/>
                <w:szCs w:val="22"/>
              </w:rPr>
            </w:pPr>
          </w:p>
        </w:tc>
        <w:tc>
          <w:tcPr>
            <w:tcW w:w="2552" w:type="dxa"/>
            <w:tcBorders>
              <w:top w:val="nil"/>
              <w:left w:val="nil"/>
              <w:bottom w:val="single" w:sz="4" w:space="0" w:color="auto"/>
              <w:right w:val="single" w:sz="4" w:space="0" w:color="auto"/>
            </w:tcBorders>
            <w:shd w:val="clear" w:color="auto" w:fill="auto"/>
            <w:vAlign w:val="bottom"/>
            <w:hideMark/>
          </w:tcPr>
          <w:p w14:paraId="3FA3AF1E" w14:textId="77777777" w:rsidR="00040D23" w:rsidRPr="00F64FE9" w:rsidRDefault="00040D23" w:rsidP="00040D23">
            <w:pPr>
              <w:jc w:val="center"/>
              <w:rPr>
                <w:color w:val="000000"/>
                <w:sz w:val="22"/>
                <w:szCs w:val="22"/>
              </w:rPr>
            </w:pPr>
            <w:r w:rsidRPr="00F64FE9">
              <w:rPr>
                <w:color w:val="000000"/>
                <w:sz w:val="22"/>
                <w:szCs w:val="22"/>
              </w:rPr>
              <w:t>оценка 2021 года и прогноз 2022-2024 гг</w:t>
            </w:r>
          </w:p>
        </w:tc>
        <w:tc>
          <w:tcPr>
            <w:tcW w:w="1000" w:type="dxa"/>
            <w:tcBorders>
              <w:top w:val="nil"/>
              <w:left w:val="nil"/>
              <w:bottom w:val="single" w:sz="4" w:space="0" w:color="auto"/>
              <w:right w:val="single" w:sz="4" w:space="0" w:color="auto"/>
            </w:tcBorders>
            <w:shd w:val="clear" w:color="auto" w:fill="auto"/>
            <w:vAlign w:val="bottom"/>
            <w:hideMark/>
          </w:tcPr>
          <w:p w14:paraId="0581D9FC" w14:textId="77777777" w:rsidR="00040D23" w:rsidRPr="00F64FE9" w:rsidRDefault="00040D23" w:rsidP="00040D23">
            <w:pPr>
              <w:jc w:val="right"/>
              <w:rPr>
                <w:color w:val="000000"/>
                <w:sz w:val="22"/>
                <w:szCs w:val="22"/>
              </w:rPr>
            </w:pPr>
            <w:r w:rsidRPr="00F64FE9">
              <w:rPr>
                <w:color w:val="000000"/>
                <w:sz w:val="22"/>
                <w:szCs w:val="22"/>
              </w:rPr>
              <w:t xml:space="preserve">16 183 </w:t>
            </w:r>
          </w:p>
        </w:tc>
        <w:tc>
          <w:tcPr>
            <w:tcW w:w="1000" w:type="dxa"/>
            <w:tcBorders>
              <w:top w:val="nil"/>
              <w:left w:val="nil"/>
              <w:bottom w:val="single" w:sz="4" w:space="0" w:color="auto"/>
              <w:right w:val="single" w:sz="4" w:space="0" w:color="auto"/>
            </w:tcBorders>
            <w:shd w:val="clear" w:color="auto" w:fill="auto"/>
            <w:vAlign w:val="bottom"/>
            <w:hideMark/>
          </w:tcPr>
          <w:p w14:paraId="619441FB" w14:textId="77777777" w:rsidR="00040D23" w:rsidRPr="00F64FE9" w:rsidRDefault="00040D23" w:rsidP="00040D23">
            <w:pPr>
              <w:jc w:val="right"/>
              <w:rPr>
                <w:color w:val="000000"/>
                <w:sz w:val="22"/>
                <w:szCs w:val="22"/>
              </w:rPr>
            </w:pPr>
            <w:r w:rsidRPr="00F64FE9">
              <w:rPr>
                <w:color w:val="000000"/>
                <w:sz w:val="22"/>
                <w:szCs w:val="22"/>
              </w:rPr>
              <w:t xml:space="preserve">15 840 </w:t>
            </w:r>
          </w:p>
        </w:tc>
        <w:tc>
          <w:tcPr>
            <w:tcW w:w="960" w:type="dxa"/>
            <w:tcBorders>
              <w:top w:val="nil"/>
              <w:left w:val="nil"/>
              <w:bottom w:val="single" w:sz="4" w:space="0" w:color="auto"/>
              <w:right w:val="single" w:sz="4" w:space="0" w:color="auto"/>
            </w:tcBorders>
            <w:shd w:val="clear" w:color="auto" w:fill="auto"/>
            <w:noWrap/>
            <w:vAlign w:val="bottom"/>
            <w:hideMark/>
          </w:tcPr>
          <w:p w14:paraId="0FB4252F" w14:textId="77777777" w:rsidR="00040D23" w:rsidRPr="00F64FE9" w:rsidRDefault="00040D23" w:rsidP="00040D23">
            <w:pPr>
              <w:jc w:val="right"/>
              <w:rPr>
                <w:color w:val="000000"/>
                <w:sz w:val="22"/>
                <w:szCs w:val="22"/>
              </w:rPr>
            </w:pPr>
            <w:r w:rsidRPr="00F64FE9">
              <w:rPr>
                <w:color w:val="000000"/>
                <w:sz w:val="22"/>
                <w:szCs w:val="22"/>
              </w:rPr>
              <w:t xml:space="preserve">14 861 </w:t>
            </w:r>
          </w:p>
        </w:tc>
        <w:tc>
          <w:tcPr>
            <w:tcW w:w="1000" w:type="dxa"/>
            <w:tcBorders>
              <w:top w:val="nil"/>
              <w:left w:val="nil"/>
              <w:bottom w:val="single" w:sz="4" w:space="0" w:color="auto"/>
              <w:right w:val="single" w:sz="4" w:space="0" w:color="auto"/>
            </w:tcBorders>
            <w:shd w:val="clear" w:color="auto" w:fill="auto"/>
            <w:noWrap/>
            <w:vAlign w:val="bottom"/>
            <w:hideMark/>
          </w:tcPr>
          <w:p w14:paraId="0D033E3D" w14:textId="77777777" w:rsidR="00040D23" w:rsidRPr="00F64FE9" w:rsidRDefault="00040D23" w:rsidP="00040D23">
            <w:pPr>
              <w:jc w:val="right"/>
              <w:rPr>
                <w:color w:val="000000"/>
                <w:sz w:val="22"/>
                <w:szCs w:val="22"/>
              </w:rPr>
            </w:pPr>
            <w:r w:rsidRPr="00F64FE9">
              <w:rPr>
                <w:color w:val="000000"/>
                <w:sz w:val="22"/>
                <w:szCs w:val="22"/>
              </w:rPr>
              <w:t xml:space="preserve">14 248 </w:t>
            </w:r>
          </w:p>
        </w:tc>
        <w:tc>
          <w:tcPr>
            <w:tcW w:w="960" w:type="dxa"/>
            <w:tcBorders>
              <w:top w:val="nil"/>
              <w:left w:val="nil"/>
              <w:bottom w:val="single" w:sz="4" w:space="0" w:color="auto"/>
              <w:right w:val="double" w:sz="6" w:space="0" w:color="auto"/>
            </w:tcBorders>
            <w:shd w:val="clear" w:color="auto" w:fill="auto"/>
            <w:noWrap/>
            <w:vAlign w:val="bottom"/>
            <w:hideMark/>
          </w:tcPr>
          <w:p w14:paraId="50776C8C" w14:textId="77777777" w:rsidR="00040D23" w:rsidRPr="00F64FE9" w:rsidRDefault="00040D23" w:rsidP="00040D23">
            <w:pPr>
              <w:jc w:val="right"/>
              <w:rPr>
                <w:color w:val="000000"/>
                <w:sz w:val="22"/>
                <w:szCs w:val="22"/>
              </w:rPr>
            </w:pPr>
            <w:r w:rsidRPr="00F64FE9">
              <w:rPr>
                <w:color w:val="000000"/>
                <w:sz w:val="22"/>
                <w:szCs w:val="22"/>
              </w:rPr>
              <w:t>14005</w:t>
            </w:r>
          </w:p>
        </w:tc>
      </w:tr>
      <w:tr w:rsidR="00040D23" w:rsidRPr="00F64FE9" w14:paraId="431CC7DF" w14:textId="77777777" w:rsidTr="00040D23">
        <w:trPr>
          <w:trHeight w:val="433"/>
        </w:trPr>
        <w:tc>
          <w:tcPr>
            <w:tcW w:w="1678" w:type="dxa"/>
            <w:vMerge w:val="restart"/>
            <w:tcBorders>
              <w:top w:val="nil"/>
              <w:left w:val="double" w:sz="6" w:space="0" w:color="auto"/>
              <w:bottom w:val="double" w:sz="6" w:space="0" w:color="000000"/>
              <w:right w:val="single" w:sz="4" w:space="0" w:color="auto"/>
            </w:tcBorders>
            <w:shd w:val="clear" w:color="auto" w:fill="auto"/>
            <w:vAlign w:val="center"/>
            <w:hideMark/>
          </w:tcPr>
          <w:p w14:paraId="6807B918" w14:textId="77777777" w:rsidR="00040D23" w:rsidRPr="00F64FE9" w:rsidRDefault="00040D23" w:rsidP="00040D23">
            <w:pPr>
              <w:jc w:val="center"/>
              <w:rPr>
                <w:color w:val="000000"/>
                <w:sz w:val="22"/>
                <w:szCs w:val="22"/>
              </w:rPr>
            </w:pPr>
            <w:r w:rsidRPr="00F64FE9">
              <w:rPr>
                <w:color w:val="000000"/>
                <w:sz w:val="22"/>
                <w:szCs w:val="22"/>
              </w:rPr>
              <w:t>Естественная убыль в Архангельской области, чел</w:t>
            </w:r>
          </w:p>
        </w:tc>
        <w:tc>
          <w:tcPr>
            <w:tcW w:w="2552" w:type="dxa"/>
            <w:tcBorders>
              <w:top w:val="nil"/>
              <w:left w:val="nil"/>
              <w:bottom w:val="single" w:sz="4" w:space="0" w:color="auto"/>
              <w:right w:val="single" w:sz="4" w:space="0" w:color="auto"/>
            </w:tcBorders>
            <w:shd w:val="clear" w:color="auto" w:fill="auto"/>
            <w:vAlign w:val="bottom"/>
            <w:hideMark/>
          </w:tcPr>
          <w:p w14:paraId="0B54C023" w14:textId="77777777" w:rsidR="00040D23" w:rsidRPr="00F64FE9" w:rsidRDefault="00040D23" w:rsidP="00040D23">
            <w:pPr>
              <w:jc w:val="center"/>
              <w:rPr>
                <w:color w:val="000000"/>
                <w:sz w:val="22"/>
                <w:szCs w:val="22"/>
              </w:rPr>
            </w:pPr>
            <w:r w:rsidRPr="00F64FE9">
              <w:rPr>
                <w:color w:val="000000"/>
                <w:sz w:val="22"/>
                <w:szCs w:val="22"/>
              </w:rPr>
              <w:t>оценка 2020 года и прогноз 2021-2023 гг</w:t>
            </w:r>
          </w:p>
        </w:tc>
        <w:tc>
          <w:tcPr>
            <w:tcW w:w="1000" w:type="dxa"/>
            <w:tcBorders>
              <w:top w:val="nil"/>
              <w:left w:val="nil"/>
              <w:bottom w:val="single" w:sz="4" w:space="0" w:color="auto"/>
              <w:right w:val="single" w:sz="4" w:space="0" w:color="auto"/>
            </w:tcBorders>
            <w:shd w:val="clear" w:color="auto" w:fill="auto"/>
            <w:vAlign w:val="bottom"/>
            <w:hideMark/>
          </w:tcPr>
          <w:p w14:paraId="4D5BC034" w14:textId="77777777" w:rsidR="00040D23" w:rsidRPr="00F64FE9" w:rsidRDefault="00040D23" w:rsidP="00040D23">
            <w:pPr>
              <w:jc w:val="right"/>
              <w:rPr>
                <w:color w:val="000000"/>
                <w:sz w:val="22"/>
                <w:szCs w:val="22"/>
              </w:rPr>
            </w:pPr>
            <w:r w:rsidRPr="00F64FE9">
              <w:rPr>
                <w:color w:val="FF0000"/>
                <w:sz w:val="22"/>
                <w:szCs w:val="22"/>
              </w:rPr>
              <w:t xml:space="preserve">-4 995 </w:t>
            </w:r>
          </w:p>
        </w:tc>
        <w:tc>
          <w:tcPr>
            <w:tcW w:w="1000" w:type="dxa"/>
            <w:tcBorders>
              <w:top w:val="nil"/>
              <w:left w:val="nil"/>
              <w:bottom w:val="single" w:sz="4" w:space="0" w:color="auto"/>
              <w:right w:val="single" w:sz="4" w:space="0" w:color="auto"/>
            </w:tcBorders>
            <w:shd w:val="clear" w:color="auto" w:fill="auto"/>
            <w:vAlign w:val="bottom"/>
            <w:hideMark/>
          </w:tcPr>
          <w:p w14:paraId="53E95B4A" w14:textId="77777777" w:rsidR="00040D23" w:rsidRPr="00F64FE9" w:rsidRDefault="00040D23" w:rsidP="00040D23">
            <w:pPr>
              <w:jc w:val="right"/>
              <w:rPr>
                <w:color w:val="000000"/>
                <w:sz w:val="22"/>
                <w:szCs w:val="22"/>
              </w:rPr>
            </w:pPr>
            <w:r w:rsidRPr="00F64FE9">
              <w:rPr>
                <w:color w:val="FF0000"/>
                <w:sz w:val="22"/>
                <w:szCs w:val="22"/>
              </w:rPr>
              <w:t xml:space="preserve">-4 752 </w:t>
            </w:r>
          </w:p>
        </w:tc>
        <w:tc>
          <w:tcPr>
            <w:tcW w:w="960" w:type="dxa"/>
            <w:tcBorders>
              <w:top w:val="nil"/>
              <w:left w:val="nil"/>
              <w:bottom w:val="single" w:sz="4" w:space="0" w:color="auto"/>
              <w:right w:val="single" w:sz="4" w:space="0" w:color="auto"/>
            </w:tcBorders>
            <w:shd w:val="clear" w:color="auto" w:fill="auto"/>
            <w:vAlign w:val="bottom"/>
            <w:hideMark/>
          </w:tcPr>
          <w:p w14:paraId="3A5FFBE7" w14:textId="77777777" w:rsidR="00040D23" w:rsidRPr="00F64FE9" w:rsidRDefault="00040D23" w:rsidP="00040D23">
            <w:pPr>
              <w:jc w:val="right"/>
              <w:rPr>
                <w:color w:val="000000"/>
                <w:sz w:val="22"/>
                <w:szCs w:val="22"/>
              </w:rPr>
            </w:pPr>
            <w:r w:rsidRPr="00F64FE9">
              <w:rPr>
                <w:color w:val="FF0000"/>
                <w:sz w:val="22"/>
                <w:szCs w:val="22"/>
              </w:rPr>
              <w:t xml:space="preserve">-4 717 </w:t>
            </w:r>
          </w:p>
        </w:tc>
        <w:tc>
          <w:tcPr>
            <w:tcW w:w="1000" w:type="dxa"/>
            <w:tcBorders>
              <w:top w:val="nil"/>
              <w:left w:val="nil"/>
              <w:bottom w:val="single" w:sz="4" w:space="0" w:color="auto"/>
              <w:right w:val="single" w:sz="4" w:space="0" w:color="auto"/>
            </w:tcBorders>
            <w:shd w:val="clear" w:color="auto" w:fill="auto"/>
            <w:vAlign w:val="bottom"/>
            <w:hideMark/>
          </w:tcPr>
          <w:p w14:paraId="0F4F947A" w14:textId="77777777" w:rsidR="00040D23" w:rsidRPr="00F64FE9" w:rsidRDefault="00040D23" w:rsidP="00040D23">
            <w:pPr>
              <w:jc w:val="right"/>
              <w:rPr>
                <w:color w:val="000000"/>
                <w:sz w:val="22"/>
                <w:szCs w:val="22"/>
              </w:rPr>
            </w:pPr>
            <w:r w:rsidRPr="00F64FE9">
              <w:rPr>
                <w:color w:val="FF0000"/>
                <w:sz w:val="22"/>
                <w:szCs w:val="22"/>
              </w:rPr>
              <w:t xml:space="preserve">-4 602 </w:t>
            </w:r>
          </w:p>
        </w:tc>
        <w:tc>
          <w:tcPr>
            <w:tcW w:w="960" w:type="dxa"/>
            <w:tcBorders>
              <w:top w:val="nil"/>
              <w:left w:val="nil"/>
              <w:bottom w:val="single" w:sz="4" w:space="0" w:color="auto"/>
              <w:right w:val="double" w:sz="6" w:space="0" w:color="auto"/>
            </w:tcBorders>
            <w:shd w:val="clear" w:color="auto" w:fill="auto"/>
            <w:noWrap/>
            <w:vAlign w:val="bottom"/>
            <w:hideMark/>
          </w:tcPr>
          <w:p w14:paraId="7AFFD1B3" w14:textId="77777777" w:rsidR="00040D23" w:rsidRPr="00F64FE9" w:rsidRDefault="00040D23" w:rsidP="00040D23">
            <w:pPr>
              <w:jc w:val="right"/>
              <w:rPr>
                <w:color w:val="000000"/>
                <w:sz w:val="22"/>
                <w:szCs w:val="22"/>
              </w:rPr>
            </w:pPr>
            <w:r w:rsidRPr="00F64FE9">
              <w:rPr>
                <w:color w:val="000000"/>
                <w:sz w:val="22"/>
                <w:szCs w:val="22"/>
              </w:rPr>
              <w:t>х</w:t>
            </w:r>
          </w:p>
        </w:tc>
      </w:tr>
      <w:tr w:rsidR="00040D23" w:rsidRPr="00040D23" w14:paraId="5EE7ADD4" w14:textId="77777777" w:rsidTr="00F64FE9">
        <w:trPr>
          <w:trHeight w:val="293"/>
        </w:trPr>
        <w:tc>
          <w:tcPr>
            <w:tcW w:w="1678" w:type="dxa"/>
            <w:vMerge/>
            <w:tcBorders>
              <w:top w:val="nil"/>
              <w:left w:val="double" w:sz="6" w:space="0" w:color="auto"/>
              <w:bottom w:val="double" w:sz="6" w:space="0" w:color="000000"/>
              <w:right w:val="single" w:sz="4" w:space="0" w:color="auto"/>
            </w:tcBorders>
            <w:vAlign w:val="center"/>
            <w:hideMark/>
          </w:tcPr>
          <w:p w14:paraId="422C9BFD" w14:textId="77777777" w:rsidR="00040D23" w:rsidRPr="00F64FE9" w:rsidRDefault="00040D23" w:rsidP="00040D23">
            <w:pPr>
              <w:rPr>
                <w:color w:val="000000"/>
                <w:sz w:val="22"/>
                <w:szCs w:val="22"/>
              </w:rPr>
            </w:pPr>
          </w:p>
        </w:tc>
        <w:tc>
          <w:tcPr>
            <w:tcW w:w="2552" w:type="dxa"/>
            <w:tcBorders>
              <w:top w:val="nil"/>
              <w:left w:val="nil"/>
              <w:bottom w:val="double" w:sz="6" w:space="0" w:color="auto"/>
              <w:right w:val="single" w:sz="4" w:space="0" w:color="auto"/>
            </w:tcBorders>
            <w:shd w:val="clear" w:color="auto" w:fill="auto"/>
            <w:vAlign w:val="bottom"/>
            <w:hideMark/>
          </w:tcPr>
          <w:p w14:paraId="44691AEB" w14:textId="77777777" w:rsidR="00040D23" w:rsidRPr="00F64FE9" w:rsidRDefault="00040D23" w:rsidP="00040D23">
            <w:pPr>
              <w:jc w:val="center"/>
              <w:rPr>
                <w:color w:val="000000"/>
                <w:sz w:val="22"/>
                <w:szCs w:val="22"/>
              </w:rPr>
            </w:pPr>
            <w:r w:rsidRPr="00F64FE9">
              <w:rPr>
                <w:color w:val="000000"/>
                <w:sz w:val="22"/>
                <w:szCs w:val="22"/>
              </w:rPr>
              <w:t>оценка 2021 года и прогноз 2022-2024 гг</w:t>
            </w:r>
          </w:p>
        </w:tc>
        <w:tc>
          <w:tcPr>
            <w:tcW w:w="1000" w:type="dxa"/>
            <w:tcBorders>
              <w:top w:val="nil"/>
              <w:left w:val="nil"/>
              <w:bottom w:val="double" w:sz="6" w:space="0" w:color="auto"/>
              <w:right w:val="single" w:sz="4" w:space="0" w:color="auto"/>
            </w:tcBorders>
            <w:shd w:val="clear" w:color="auto" w:fill="auto"/>
            <w:vAlign w:val="bottom"/>
            <w:hideMark/>
          </w:tcPr>
          <w:p w14:paraId="0F3A7354" w14:textId="77777777" w:rsidR="00040D23" w:rsidRPr="00F64FE9" w:rsidRDefault="00040D23" w:rsidP="00040D23">
            <w:pPr>
              <w:jc w:val="right"/>
              <w:rPr>
                <w:color w:val="000000"/>
                <w:sz w:val="22"/>
                <w:szCs w:val="22"/>
              </w:rPr>
            </w:pPr>
            <w:r w:rsidRPr="00F64FE9">
              <w:rPr>
                <w:color w:val="FF0000"/>
                <w:sz w:val="22"/>
                <w:szCs w:val="22"/>
              </w:rPr>
              <w:t xml:space="preserve">-7 297 </w:t>
            </w:r>
          </w:p>
        </w:tc>
        <w:tc>
          <w:tcPr>
            <w:tcW w:w="1000" w:type="dxa"/>
            <w:tcBorders>
              <w:top w:val="nil"/>
              <w:left w:val="nil"/>
              <w:bottom w:val="double" w:sz="6" w:space="0" w:color="auto"/>
              <w:right w:val="single" w:sz="4" w:space="0" w:color="auto"/>
            </w:tcBorders>
            <w:shd w:val="clear" w:color="auto" w:fill="auto"/>
            <w:vAlign w:val="bottom"/>
            <w:hideMark/>
          </w:tcPr>
          <w:p w14:paraId="50671BB5" w14:textId="77777777" w:rsidR="00040D23" w:rsidRPr="00F64FE9" w:rsidRDefault="00040D23" w:rsidP="00040D23">
            <w:pPr>
              <w:jc w:val="right"/>
              <w:rPr>
                <w:color w:val="000000"/>
                <w:sz w:val="22"/>
                <w:szCs w:val="22"/>
              </w:rPr>
            </w:pPr>
            <w:r w:rsidRPr="00F64FE9">
              <w:rPr>
                <w:color w:val="FF0000"/>
                <w:sz w:val="22"/>
                <w:szCs w:val="22"/>
              </w:rPr>
              <w:t xml:space="preserve">-6 821 </w:t>
            </w:r>
          </w:p>
        </w:tc>
        <w:tc>
          <w:tcPr>
            <w:tcW w:w="960" w:type="dxa"/>
            <w:tcBorders>
              <w:top w:val="nil"/>
              <w:left w:val="nil"/>
              <w:bottom w:val="double" w:sz="6" w:space="0" w:color="auto"/>
              <w:right w:val="single" w:sz="4" w:space="0" w:color="auto"/>
            </w:tcBorders>
            <w:shd w:val="clear" w:color="auto" w:fill="auto"/>
            <w:vAlign w:val="bottom"/>
            <w:hideMark/>
          </w:tcPr>
          <w:p w14:paraId="1E9EBF74" w14:textId="77777777" w:rsidR="00040D23" w:rsidRPr="00F64FE9" w:rsidRDefault="00040D23" w:rsidP="00040D23">
            <w:pPr>
              <w:jc w:val="right"/>
              <w:rPr>
                <w:color w:val="000000"/>
                <w:sz w:val="22"/>
                <w:szCs w:val="22"/>
              </w:rPr>
            </w:pPr>
            <w:r w:rsidRPr="00F64FE9">
              <w:rPr>
                <w:color w:val="FF0000"/>
                <w:sz w:val="22"/>
                <w:szCs w:val="22"/>
              </w:rPr>
              <w:t xml:space="preserve">-6 244 </w:t>
            </w:r>
          </w:p>
        </w:tc>
        <w:tc>
          <w:tcPr>
            <w:tcW w:w="1000" w:type="dxa"/>
            <w:tcBorders>
              <w:top w:val="nil"/>
              <w:left w:val="nil"/>
              <w:bottom w:val="double" w:sz="6" w:space="0" w:color="auto"/>
              <w:right w:val="single" w:sz="4" w:space="0" w:color="auto"/>
            </w:tcBorders>
            <w:shd w:val="clear" w:color="auto" w:fill="auto"/>
            <w:vAlign w:val="bottom"/>
            <w:hideMark/>
          </w:tcPr>
          <w:p w14:paraId="4B2390AB" w14:textId="77777777" w:rsidR="00040D23" w:rsidRPr="00F64FE9" w:rsidRDefault="00040D23" w:rsidP="00040D23">
            <w:pPr>
              <w:jc w:val="right"/>
              <w:rPr>
                <w:color w:val="000000"/>
                <w:sz w:val="22"/>
                <w:szCs w:val="22"/>
              </w:rPr>
            </w:pPr>
            <w:r w:rsidRPr="00F64FE9">
              <w:rPr>
                <w:color w:val="FF0000"/>
                <w:sz w:val="22"/>
                <w:szCs w:val="22"/>
              </w:rPr>
              <w:t xml:space="preserve">-6 132 </w:t>
            </w:r>
          </w:p>
        </w:tc>
        <w:tc>
          <w:tcPr>
            <w:tcW w:w="960" w:type="dxa"/>
            <w:tcBorders>
              <w:top w:val="nil"/>
              <w:left w:val="nil"/>
              <w:bottom w:val="double" w:sz="6" w:space="0" w:color="auto"/>
              <w:right w:val="double" w:sz="6" w:space="0" w:color="auto"/>
            </w:tcBorders>
            <w:shd w:val="clear" w:color="auto" w:fill="auto"/>
            <w:vAlign w:val="bottom"/>
            <w:hideMark/>
          </w:tcPr>
          <w:p w14:paraId="2E71CD8F" w14:textId="77777777" w:rsidR="00040D23" w:rsidRPr="00F64FE9" w:rsidRDefault="00040D23" w:rsidP="00040D23">
            <w:pPr>
              <w:jc w:val="right"/>
              <w:rPr>
                <w:color w:val="000000"/>
                <w:sz w:val="22"/>
                <w:szCs w:val="22"/>
              </w:rPr>
            </w:pPr>
            <w:r w:rsidRPr="00F64FE9">
              <w:rPr>
                <w:color w:val="FF0000"/>
                <w:sz w:val="22"/>
                <w:szCs w:val="22"/>
              </w:rPr>
              <w:t xml:space="preserve">-6 094 </w:t>
            </w:r>
          </w:p>
        </w:tc>
      </w:tr>
    </w:tbl>
    <w:p w14:paraId="790497C5" w14:textId="77777777" w:rsidR="00040D23" w:rsidRPr="00F64FE9" w:rsidRDefault="00040D23" w:rsidP="00F64FE9">
      <w:pPr>
        <w:widowControl w:val="0"/>
        <w:ind w:firstLine="709"/>
        <w:jc w:val="both"/>
        <w:rPr>
          <w:sz w:val="28"/>
          <w:szCs w:val="28"/>
        </w:rPr>
      </w:pPr>
    </w:p>
    <w:p w14:paraId="403F6723" w14:textId="72248E8B" w:rsidR="00040D23" w:rsidRPr="00F64FE9" w:rsidRDefault="00040D23" w:rsidP="00040D23">
      <w:pPr>
        <w:widowControl w:val="0"/>
        <w:ind w:firstLine="709"/>
        <w:jc w:val="both"/>
        <w:rPr>
          <w:sz w:val="28"/>
          <w:szCs w:val="28"/>
        </w:rPr>
      </w:pPr>
      <w:r w:rsidRPr="00F64FE9">
        <w:rPr>
          <w:sz w:val="28"/>
          <w:szCs w:val="28"/>
        </w:rPr>
        <w:t>Естественная убыль по оценке составляла в 2020 году 4 995 человек, фактически убыль составила 7 297 человек, что на 46,1 % превышает прогнозируемый показатель</w:t>
      </w:r>
      <w:r w:rsidR="00F80987">
        <w:rPr>
          <w:sz w:val="28"/>
          <w:szCs w:val="28"/>
        </w:rPr>
        <w:t xml:space="preserve"> и</w:t>
      </w:r>
      <w:r w:rsidRPr="00F64FE9">
        <w:rPr>
          <w:sz w:val="28"/>
          <w:szCs w:val="28"/>
        </w:rPr>
        <w:t xml:space="preserve"> в значительной степени обусловлено негативными последствиями коронавирусной инфекции в 2020 году. Естественная убыль населения региона по оценке прогнозировалась на 2021 год в количестве 4 752 человека, а ожидаемая убыль уже составит 6 821 человек, что на 43,5 % превышает прогнозное значение.</w:t>
      </w:r>
    </w:p>
    <w:p w14:paraId="5B648C3F" w14:textId="3E8DE7B2" w:rsidR="00040D23" w:rsidRPr="00F80987" w:rsidRDefault="00040D23" w:rsidP="00040D23">
      <w:pPr>
        <w:widowControl w:val="0"/>
        <w:ind w:firstLine="709"/>
        <w:jc w:val="both"/>
        <w:rPr>
          <w:sz w:val="28"/>
          <w:szCs w:val="28"/>
        </w:rPr>
      </w:pPr>
      <w:r w:rsidRPr="00F80987">
        <w:rPr>
          <w:sz w:val="28"/>
          <w:szCs w:val="28"/>
        </w:rPr>
        <w:t xml:space="preserve">Прогнозом СЭР в среднесрочном периоде показатели естественной </w:t>
      </w:r>
      <w:r w:rsidRPr="00F80987">
        <w:rPr>
          <w:sz w:val="28"/>
          <w:szCs w:val="28"/>
        </w:rPr>
        <w:lastRenderedPageBreak/>
        <w:t>убыли населения также превышают показатели, предусмотренные на 2022</w:t>
      </w:r>
      <w:r w:rsidR="00F80987">
        <w:rPr>
          <w:sz w:val="28"/>
          <w:szCs w:val="28"/>
        </w:rPr>
        <w:t xml:space="preserve"> – </w:t>
      </w:r>
      <w:r w:rsidRPr="00F80987">
        <w:rPr>
          <w:sz w:val="28"/>
          <w:szCs w:val="28"/>
        </w:rPr>
        <w:t>2023 годы, что составляет соответственно +32,</w:t>
      </w:r>
      <w:r w:rsidR="00F80987">
        <w:rPr>
          <w:sz w:val="28"/>
          <w:szCs w:val="28"/>
        </w:rPr>
        <w:t xml:space="preserve">4 % </w:t>
      </w:r>
      <w:r w:rsidR="00096EDD">
        <w:rPr>
          <w:sz w:val="28"/>
          <w:szCs w:val="28"/>
        </w:rPr>
        <w:t xml:space="preserve">и </w:t>
      </w:r>
      <w:r w:rsidR="00F80987">
        <w:rPr>
          <w:sz w:val="28"/>
          <w:szCs w:val="28"/>
        </w:rPr>
        <w:t>+33,2 % к оценке.</w:t>
      </w:r>
    </w:p>
    <w:p w14:paraId="3B652142" w14:textId="6AAEDC99" w:rsidR="00040D23" w:rsidRPr="00096EDD" w:rsidRDefault="00040D23" w:rsidP="00040D23">
      <w:pPr>
        <w:widowControl w:val="0"/>
        <w:ind w:firstLine="709"/>
        <w:jc w:val="both"/>
        <w:rPr>
          <w:sz w:val="28"/>
          <w:szCs w:val="28"/>
        </w:rPr>
      </w:pPr>
      <w:r w:rsidRPr="00096EDD">
        <w:rPr>
          <w:sz w:val="28"/>
          <w:szCs w:val="28"/>
        </w:rPr>
        <w:t>Снижение числа родившихся, негативные последствия коронавирусной инфекции, осложнение течения сопутствующих заболеваний, новые штамм</w:t>
      </w:r>
      <w:r w:rsidR="00096EDD">
        <w:rPr>
          <w:sz w:val="28"/>
          <w:szCs w:val="28"/>
        </w:rPr>
        <w:t>ы</w:t>
      </w:r>
      <w:r w:rsidRPr="00096EDD">
        <w:rPr>
          <w:sz w:val="28"/>
          <w:szCs w:val="28"/>
        </w:rPr>
        <w:t xml:space="preserve"> инфекции, воздействующие на его контагиозность, отток населения молодого и среднего возраста в другие регионы приводит к старению постоянного населения региона, что также влияет на ежегодный рост естественной убыли н</w:t>
      </w:r>
      <w:r w:rsidR="00096EDD">
        <w:rPr>
          <w:sz w:val="28"/>
          <w:szCs w:val="28"/>
        </w:rPr>
        <w:t>аселения Архангельской области.</w:t>
      </w:r>
    </w:p>
    <w:p w14:paraId="31B9A8AF" w14:textId="77777777" w:rsidR="00040D23" w:rsidRPr="008906A6" w:rsidRDefault="00040D23" w:rsidP="00040D23">
      <w:pPr>
        <w:widowControl w:val="0"/>
        <w:ind w:firstLine="851"/>
        <w:jc w:val="both"/>
        <w:rPr>
          <w:sz w:val="28"/>
          <w:szCs w:val="28"/>
        </w:rPr>
      </w:pPr>
    </w:p>
    <w:bookmarkEnd w:id="20"/>
    <w:bookmarkEnd w:id="22"/>
    <w:bookmarkEnd w:id="23"/>
    <w:bookmarkEnd w:id="24"/>
    <w:p w14:paraId="3A8914E5" w14:textId="77777777" w:rsidR="00040D23" w:rsidRPr="008906A6" w:rsidRDefault="00040D23" w:rsidP="00040D23">
      <w:pPr>
        <w:widowControl w:val="0"/>
        <w:jc w:val="center"/>
        <w:rPr>
          <w:sz w:val="28"/>
          <w:szCs w:val="28"/>
        </w:rPr>
      </w:pPr>
      <w:r w:rsidRPr="008906A6">
        <w:rPr>
          <w:sz w:val="28"/>
          <w:szCs w:val="28"/>
        </w:rPr>
        <w:t>* * *</w:t>
      </w:r>
    </w:p>
    <w:p w14:paraId="26D09379" w14:textId="77777777" w:rsidR="00647657" w:rsidRPr="008906A6" w:rsidRDefault="00647657" w:rsidP="00647657">
      <w:pPr>
        <w:widowControl w:val="0"/>
        <w:ind w:firstLine="709"/>
        <w:jc w:val="both"/>
        <w:rPr>
          <w:sz w:val="28"/>
          <w:szCs w:val="28"/>
        </w:rPr>
      </w:pPr>
      <w:r w:rsidRPr="008906A6">
        <w:rPr>
          <w:sz w:val="28"/>
          <w:szCs w:val="28"/>
        </w:rPr>
        <w:t xml:space="preserve">В целом в Прогнозе развития экономики Архангельской области на среднесрочный период ожидается положительная динамика по основным социально-экономическим показателям: </w:t>
      </w:r>
      <w:r w:rsidRPr="00991475">
        <w:rPr>
          <w:sz w:val="28"/>
          <w:szCs w:val="28"/>
        </w:rPr>
        <w:t xml:space="preserve">ВРП; </w:t>
      </w:r>
      <w:r>
        <w:rPr>
          <w:sz w:val="28"/>
          <w:szCs w:val="28"/>
        </w:rPr>
        <w:t>п</w:t>
      </w:r>
      <w:r w:rsidRPr="00991475">
        <w:rPr>
          <w:sz w:val="28"/>
          <w:szCs w:val="28"/>
        </w:rPr>
        <w:t xml:space="preserve">ромышленное производство </w:t>
      </w:r>
      <w:r w:rsidRPr="008906A6">
        <w:rPr>
          <w:sz w:val="28"/>
          <w:szCs w:val="28"/>
        </w:rPr>
        <w:t>объем инвестиций в основной капитал, объем выполненных строительных работ, рост оборота розничной торговли. Предполагаемый экономический рост региона базируется на реализации инвестиционных проектов (ввод новых производств, наращивание объемов производства), на улучшение ситуации на рынке труда, росте реальных доходов населения.</w:t>
      </w:r>
    </w:p>
    <w:p w14:paraId="10E0589E" w14:textId="3C11B82B" w:rsidR="00040D23" w:rsidRPr="008906A6" w:rsidRDefault="00040D23" w:rsidP="00040D23">
      <w:pPr>
        <w:widowControl w:val="0"/>
        <w:ind w:firstLine="709"/>
        <w:jc w:val="both"/>
        <w:rPr>
          <w:sz w:val="28"/>
          <w:szCs w:val="28"/>
        </w:rPr>
      </w:pPr>
      <w:r w:rsidRPr="008906A6">
        <w:rPr>
          <w:sz w:val="28"/>
          <w:szCs w:val="28"/>
        </w:rPr>
        <w:t>Однако в период нестабильности мировой экономики: введение новых санитарно-эпидемиологически</w:t>
      </w:r>
      <w:r w:rsidR="008906A6">
        <w:rPr>
          <w:sz w:val="28"/>
          <w:szCs w:val="28"/>
        </w:rPr>
        <w:t>х</w:t>
      </w:r>
      <w:r w:rsidRPr="008906A6">
        <w:rPr>
          <w:sz w:val="28"/>
          <w:szCs w:val="28"/>
        </w:rPr>
        <w:t xml:space="preserve"> ограничений по коронавирусной инфекции, рост инфляционных процессов, нестабильность мировых цен на полезные ископаемые, </w:t>
      </w:r>
      <w:r w:rsidRPr="008906A6">
        <w:rPr>
          <w:color w:val="FF0000"/>
          <w:sz w:val="28"/>
          <w:szCs w:val="28"/>
        </w:rPr>
        <w:t>возможный спад спроса на продукцию алмазодобывающих предприятий, все это может поставить под угрозу</w:t>
      </w:r>
      <w:r w:rsidRPr="008906A6">
        <w:rPr>
          <w:sz w:val="28"/>
          <w:szCs w:val="28"/>
        </w:rPr>
        <w:t xml:space="preserve"> </w:t>
      </w:r>
      <w:r w:rsidRPr="008906A6">
        <w:rPr>
          <w:color w:val="FF0000"/>
          <w:sz w:val="28"/>
          <w:szCs w:val="28"/>
        </w:rPr>
        <w:t>достижение плановых показателей предприятий и организаций региона</w:t>
      </w:r>
      <w:r w:rsidRPr="008906A6">
        <w:rPr>
          <w:sz w:val="28"/>
          <w:szCs w:val="28"/>
        </w:rPr>
        <w:t xml:space="preserve">, </w:t>
      </w:r>
      <w:r w:rsidR="0098161D">
        <w:rPr>
          <w:sz w:val="28"/>
          <w:szCs w:val="28"/>
        </w:rPr>
        <w:t xml:space="preserve">что </w:t>
      </w:r>
      <w:r w:rsidRPr="008906A6">
        <w:rPr>
          <w:sz w:val="28"/>
          <w:szCs w:val="28"/>
        </w:rPr>
        <w:t>отразится на показателях Прогноз</w:t>
      </w:r>
      <w:r w:rsidR="0098161D">
        <w:rPr>
          <w:sz w:val="28"/>
          <w:szCs w:val="28"/>
        </w:rPr>
        <w:t>а</w:t>
      </w:r>
      <w:r w:rsidRPr="008906A6">
        <w:rPr>
          <w:sz w:val="28"/>
          <w:szCs w:val="28"/>
        </w:rPr>
        <w:t xml:space="preserve"> СЭР на среднесрочный период.</w:t>
      </w:r>
    </w:p>
    <w:p w14:paraId="09B45309" w14:textId="0ED32FFA" w:rsidR="00040D23" w:rsidRPr="0098161D" w:rsidRDefault="00040D23" w:rsidP="00040D23">
      <w:pPr>
        <w:autoSpaceDE w:val="0"/>
        <w:autoSpaceDN w:val="0"/>
        <w:adjustRightInd w:val="0"/>
        <w:ind w:firstLine="709"/>
        <w:jc w:val="both"/>
        <w:rPr>
          <w:sz w:val="28"/>
          <w:szCs w:val="28"/>
        </w:rPr>
      </w:pPr>
      <w:r w:rsidRPr="0098161D">
        <w:rPr>
          <w:sz w:val="28"/>
          <w:szCs w:val="28"/>
        </w:rPr>
        <w:t xml:space="preserve">Полагаем необходимым с целью синхронизации показателей, указанных в документах стратегического планирования Архангельской области с учетом интеграции </w:t>
      </w:r>
      <w:r w:rsidRPr="0098161D">
        <w:rPr>
          <w:rFonts w:eastAsiaTheme="minorHAnsi"/>
          <w:sz w:val="28"/>
          <w:szCs w:val="28"/>
          <w:lang w:eastAsia="en-US"/>
        </w:rPr>
        <w:t>Стратегических инициатив</w:t>
      </w:r>
      <w:r w:rsidRPr="0098161D">
        <w:rPr>
          <w:sz w:val="28"/>
          <w:szCs w:val="28"/>
        </w:rPr>
        <w:t>, с учетом влияния текущих тенденций, складывающихся в стране и в мире, организовать работу по корректировке и актуализации показателей в документах стратегического планирования Архангельской области.</w:t>
      </w:r>
    </w:p>
    <w:p w14:paraId="6A0C331C" w14:textId="53A18F49" w:rsidR="00F84926" w:rsidRPr="00F23A5C" w:rsidRDefault="00F23A5C" w:rsidP="00404B72">
      <w:pPr>
        <w:pStyle w:val="1"/>
        <w:spacing w:after="120"/>
        <w:jc w:val="center"/>
        <w:rPr>
          <w:rFonts w:ascii="Times New Roman" w:hAnsi="Times New Roman"/>
          <w:sz w:val="28"/>
          <w:szCs w:val="28"/>
        </w:rPr>
      </w:pPr>
      <w:bookmarkStart w:id="42" w:name="_Toc88490077"/>
      <w:r w:rsidRPr="00F23A5C">
        <w:rPr>
          <w:rFonts w:ascii="Times New Roman" w:hAnsi="Times New Roman"/>
          <w:sz w:val="28"/>
          <w:szCs w:val="28"/>
        </w:rPr>
        <w:t>4</w:t>
      </w:r>
      <w:r w:rsidR="00404B72" w:rsidRPr="00F23A5C">
        <w:rPr>
          <w:rFonts w:ascii="Times New Roman" w:hAnsi="Times New Roman"/>
          <w:sz w:val="28"/>
          <w:szCs w:val="28"/>
        </w:rPr>
        <w:t>. Консолидированный бюджет Архангельской области</w:t>
      </w:r>
      <w:bookmarkEnd w:id="42"/>
    </w:p>
    <w:p w14:paraId="05F5DA1F" w14:textId="0D8528C5" w:rsidR="00F23A5C" w:rsidRPr="00F23A5C" w:rsidRDefault="00F23A5C" w:rsidP="00F23A5C">
      <w:pPr>
        <w:ind w:firstLine="851"/>
        <w:jc w:val="both"/>
        <w:rPr>
          <w:sz w:val="28"/>
          <w:szCs w:val="28"/>
        </w:rPr>
      </w:pPr>
      <w:r w:rsidRPr="00F23A5C">
        <w:rPr>
          <w:sz w:val="28"/>
          <w:szCs w:val="28"/>
        </w:rPr>
        <w:t>Основные характеристики консолидированного бюджета Архангельской области на 2022 – 2024 годы (без учета внутренних оборотов</w:t>
      </w:r>
      <w:r w:rsidR="0040562D">
        <w:rPr>
          <w:sz w:val="28"/>
          <w:szCs w:val="28"/>
        </w:rPr>
        <w:t xml:space="preserve"> между бюджетами</w:t>
      </w:r>
      <w:r w:rsidRPr="00F23A5C">
        <w:rPr>
          <w:sz w:val="28"/>
          <w:szCs w:val="28"/>
        </w:rPr>
        <w:t xml:space="preserve">) представлены в составе документов и материалов к </w:t>
      </w:r>
      <w:r w:rsidR="0040562D">
        <w:rPr>
          <w:sz w:val="28"/>
          <w:szCs w:val="28"/>
        </w:rPr>
        <w:t>з</w:t>
      </w:r>
      <w:r w:rsidRPr="00F23A5C">
        <w:rPr>
          <w:sz w:val="28"/>
          <w:szCs w:val="28"/>
        </w:rPr>
        <w:t xml:space="preserve">аконопроекту и характеризуются данными, представленными в таблице </w:t>
      </w:r>
      <w:r w:rsidR="00B75CED">
        <w:rPr>
          <w:sz w:val="28"/>
          <w:szCs w:val="28"/>
        </w:rPr>
        <w:t xml:space="preserve">20 </w:t>
      </w:r>
      <w:r w:rsidRPr="00F23A5C">
        <w:rPr>
          <w:sz w:val="28"/>
          <w:szCs w:val="28"/>
        </w:rPr>
        <w:t xml:space="preserve">и на рисунке </w:t>
      </w:r>
      <w:r w:rsidR="00B75CED">
        <w:rPr>
          <w:sz w:val="28"/>
          <w:szCs w:val="28"/>
        </w:rPr>
        <w:t>6</w:t>
      </w:r>
      <w:r w:rsidRPr="00F23A5C">
        <w:rPr>
          <w:sz w:val="28"/>
          <w:szCs w:val="28"/>
        </w:rPr>
        <w:t>.</w:t>
      </w:r>
    </w:p>
    <w:p w14:paraId="43BD9CCC" w14:textId="77777777" w:rsidR="00F23A5C" w:rsidRPr="00F23A5C" w:rsidRDefault="00F23A5C" w:rsidP="00F23A5C">
      <w:pPr>
        <w:widowControl w:val="0"/>
        <w:rPr>
          <w:sz w:val="16"/>
          <w:szCs w:val="16"/>
        </w:rPr>
      </w:pPr>
    </w:p>
    <w:p w14:paraId="5C35072A" w14:textId="5E621CDD" w:rsidR="00F23A5C" w:rsidRPr="0040562D" w:rsidRDefault="00F23A5C" w:rsidP="00F23A5C">
      <w:pPr>
        <w:pStyle w:val="af9"/>
        <w:rPr>
          <w:b w:val="0"/>
          <w:sz w:val="24"/>
          <w:szCs w:val="24"/>
        </w:rPr>
      </w:pPr>
      <w:r w:rsidRPr="0040562D">
        <w:rPr>
          <w:b w:val="0"/>
          <w:sz w:val="24"/>
          <w:szCs w:val="24"/>
        </w:rPr>
        <w:t xml:space="preserve">Таблица </w:t>
      </w:r>
      <w:r w:rsidRPr="0040562D">
        <w:rPr>
          <w:b w:val="0"/>
          <w:sz w:val="24"/>
          <w:szCs w:val="24"/>
        </w:rPr>
        <w:fldChar w:fldCharType="begin"/>
      </w:r>
      <w:r w:rsidRPr="0040562D">
        <w:rPr>
          <w:b w:val="0"/>
          <w:sz w:val="24"/>
          <w:szCs w:val="24"/>
        </w:rPr>
        <w:instrText xml:space="preserve"> SEQ Таблица \* ARABIC </w:instrText>
      </w:r>
      <w:r w:rsidRPr="0040562D">
        <w:rPr>
          <w:b w:val="0"/>
          <w:sz w:val="24"/>
          <w:szCs w:val="24"/>
        </w:rPr>
        <w:fldChar w:fldCharType="separate"/>
      </w:r>
      <w:r w:rsidR="00473415">
        <w:rPr>
          <w:b w:val="0"/>
          <w:noProof/>
          <w:sz w:val="24"/>
          <w:szCs w:val="24"/>
        </w:rPr>
        <w:t>20</w:t>
      </w:r>
      <w:r w:rsidRPr="0040562D">
        <w:rPr>
          <w:b w:val="0"/>
          <w:noProof/>
          <w:sz w:val="24"/>
          <w:szCs w:val="24"/>
        </w:rPr>
        <w:fldChar w:fldCharType="end"/>
      </w:r>
      <w:r w:rsidRPr="0040562D">
        <w:rPr>
          <w:b w:val="0"/>
          <w:sz w:val="24"/>
          <w:szCs w:val="24"/>
        </w:rPr>
        <w:t xml:space="preserve">. Основные параметры консолидированного бюджета Архангельской области, представленные в составе документов к </w:t>
      </w:r>
      <w:r w:rsidR="0040562D">
        <w:rPr>
          <w:b w:val="0"/>
          <w:sz w:val="24"/>
          <w:szCs w:val="24"/>
        </w:rPr>
        <w:t>з</w:t>
      </w:r>
      <w:r w:rsidRPr="0040562D">
        <w:rPr>
          <w:b w:val="0"/>
          <w:sz w:val="24"/>
          <w:szCs w:val="24"/>
        </w:rPr>
        <w:t>аконопроекту, млн.руб.</w:t>
      </w:r>
    </w:p>
    <w:tbl>
      <w:tblPr>
        <w:tblW w:w="8962" w:type="dxa"/>
        <w:tblInd w:w="85" w:type="dxa"/>
        <w:tblLook w:val="04A0" w:firstRow="1" w:lastRow="0" w:firstColumn="1" w:lastColumn="0" w:noHBand="0" w:noVBand="1"/>
      </w:tblPr>
      <w:tblGrid>
        <w:gridCol w:w="5562"/>
        <w:gridCol w:w="1320"/>
        <w:gridCol w:w="1040"/>
        <w:gridCol w:w="1040"/>
      </w:tblGrid>
      <w:tr w:rsidR="00F23A5C" w:rsidRPr="0040562D" w14:paraId="470F73D1" w14:textId="77777777" w:rsidTr="0040562D">
        <w:trPr>
          <w:trHeight w:val="25"/>
          <w:tblHeader/>
        </w:trPr>
        <w:tc>
          <w:tcPr>
            <w:tcW w:w="556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960B3EA" w14:textId="77777777" w:rsidR="00F23A5C" w:rsidRPr="0040562D" w:rsidRDefault="00F23A5C" w:rsidP="00F23A5C">
            <w:pPr>
              <w:jc w:val="center"/>
              <w:rPr>
                <w:b/>
                <w:bCs/>
                <w:color w:val="000000"/>
                <w:sz w:val="20"/>
                <w:szCs w:val="20"/>
              </w:rPr>
            </w:pPr>
            <w:r w:rsidRPr="0040562D">
              <w:rPr>
                <w:b/>
                <w:bCs/>
                <w:color w:val="000000"/>
                <w:sz w:val="20"/>
                <w:szCs w:val="20"/>
              </w:rPr>
              <w:t>Показатели консолидированного бюджета</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0DE31A29" w14:textId="77777777" w:rsidR="00F23A5C" w:rsidRPr="0040562D" w:rsidRDefault="00F23A5C" w:rsidP="00F23A5C">
            <w:pPr>
              <w:jc w:val="center"/>
              <w:rPr>
                <w:b/>
                <w:bCs/>
                <w:color w:val="000000"/>
                <w:sz w:val="20"/>
                <w:szCs w:val="20"/>
              </w:rPr>
            </w:pPr>
            <w:r w:rsidRPr="0040562D">
              <w:rPr>
                <w:b/>
                <w:bCs/>
                <w:color w:val="000000"/>
                <w:sz w:val="20"/>
                <w:szCs w:val="20"/>
              </w:rPr>
              <w:t>2022 год</w:t>
            </w:r>
          </w:p>
        </w:tc>
        <w:tc>
          <w:tcPr>
            <w:tcW w:w="1040" w:type="dxa"/>
            <w:tcBorders>
              <w:top w:val="double" w:sz="6" w:space="0" w:color="auto"/>
              <w:left w:val="nil"/>
              <w:bottom w:val="single" w:sz="4" w:space="0" w:color="auto"/>
              <w:right w:val="single" w:sz="4" w:space="0" w:color="auto"/>
            </w:tcBorders>
            <w:shd w:val="clear" w:color="auto" w:fill="auto"/>
            <w:vAlign w:val="center"/>
            <w:hideMark/>
          </w:tcPr>
          <w:p w14:paraId="5C6F5E00" w14:textId="77777777" w:rsidR="00F23A5C" w:rsidRPr="0040562D" w:rsidRDefault="00F23A5C" w:rsidP="00F23A5C">
            <w:pPr>
              <w:jc w:val="center"/>
              <w:rPr>
                <w:b/>
                <w:bCs/>
                <w:color w:val="000000"/>
                <w:sz w:val="20"/>
                <w:szCs w:val="20"/>
              </w:rPr>
            </w:pPr>
            <w:r w:rsidRPr="0040562D">
              <w:rPr>
                <w:b/>
                <w:bCs/>
                <w:color w:val="000000"/>
                <w:sz w:val="20"/>
                <w:szCs w:val="20"/>
              </w:rPr>
              <w:t>2023 год</w:t>
            </w:r>
          </w:p>
        </w:tc>
        <w:tc>
          <w:tcPr>
            <w:tcW w:w="1040" w:type="dxa"/>
            <w:tcBorders>
              <w:top w:val="double" w:sz="6" w:space="0" w:color="auto"/>
              <w:left w:val="nil"/>
              <w:bottom w:val="single" w:sz="4" w:space="0" w:color="auto"/>
              <w:right w:val="double" w:sz="6" w:space="0" w:color="auto"/>
            </w:tcBorders>
            <w:shd w:val="clear" w:color="auto" w:fill="auto"/>
            <w:vAlign w:val="center"/>
            <w:hideMark/>
          </w:tcPr>
          <w:p w14:paraId="37760E4D" w14:textId="77777777" w:rsidR="00F23A5C" w:rsidRPr="0040562D" w:rsidRDefault="00F23A5C" w:rsidP="00F23A5C">
            <w:pPr>
              <w:jc w:val="center"/>
              <w:rPr>
                <w:b/>
                <w:bCs/>
                <w:color w:val="000000"/>
                <w:sz w:val="20"/>
                <w:szCs w:val="20"/>
              </w:rPr>
            </w:pPr>
            <w:r w:rsidRPr="0040562D">
              <w:rPr>
                <w:b/>
                <w:bCs/>
                <w:color w:val="000000"/>
                <w:sz w:val="20"/>
                <w:szCs w:val="20"/>
              </w:rPr>
              <w:t>2024 год</w:t>
            </w:r>
          </w:p>
        </w:tc>
      </w:tr>
      <w:tr w:rsidR="00F23A5C" w:rsidRPr="0040562D" w14:paraId="7F8F9220"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6DAFC95" w14:textId="77777777" w:rsidR="00F23A5C" w:rsidRPr="0040562D" w:rsidRDefault="00F23A5C" w:rsidP="00F23A5C">
            <w:pPr>
              <w:rPr>
                <w:color w:val="000000"/>
                <w:sz w:val="20"/>
                <w:szCs w:val="20"/>
              </w:rPr>
            </w:pPr>
            <w:r w:rsidRPr="0040562D">
              <w:rPr>
                <w:color w:val="000000"/>
                <w:sz w:val="20"/>
                <w:szCs w:val="20"/>
              </w:rPr>
              <w:t>Доходы (без учета внутренних оборотов между областным бюджетом и бюджетами муниципальных образований), в т.ч.:</w:t>
            </w:r>
          </w:p>
        </w:tc>
        <w:tc>
          <w:tcPr>
            <w:tcW w:w="1320" w:type="dxa"/>
            <w:tcBorders>
              <w:top w:val="nil"/>
              <w:left w:val="nil"/>
              <w:bottom w:val="single" w:sz="4" w:space="0" w:color="auto"/>
              <w:right w:val="single" w:sz="4" w:space="0" w:color="auto"/>
            </w:tcBorders>
            <w:shd w:val="clear" w:color="auto" w:fill="auto"/>
            <w:vAlign w:val="center"/>
            <w:hideMark/>
          </w:tcPr>
          <w:p w14:paraId="0A18A9F0" w14:textId="77777777" w:rsidR="00F23A5C" w:rsidRPr="0040562D" w:rsidRDefault="00F23A5C" w:rsidP="00F23A5C">
            <w:pPr>
              <w:jc w:val="right"/>
              <w:rPr>
                <w:color w:val="000000"/>
                <w:sz w:val="20"/>
                <w:szCs w:val="20"/>
              </w:rPr>
            </w:pPr>
            <w:r w:rsidRPr="0040562D">
              <w:rPr>
                <w:color w:val="000000"/>
                <w:sz w:val="20"/>
                <w:szCs w:val="20"/>
              </w:rPr>
              <w:t xml:space="preserve">129 893,0 </w:t>
            </w:r>
          </w:p>
        </w:tc>
        <w:tc>
          <w:tcPr>
            <w:tcW w:w="1040" w:type="dxa"/>
            <w:tcBorders>
              <w:top w:val="nil"/>
              <w:left w:val="nil"/>
              <w:bottom w:val="single" w:sz="4" w:space="0" w:color="auto"/>
              <w:right w:val="single" w:sz="4" w:space="0" w:color="auto"/>
            </w:tcBorders>
            <w:shd w:val="clear" w:color="auto" w:fill="auto"/>
            <w:vAlign w:val="center"/>
            <w:hideMark/>
          </w:tcPr>
          <w:p w14:paraId="6F3C0C70" w14:textId="77777777" w:rsidR="00F23A5C" w:rsidRPr="0040562D" w:rsidRDefault="00F23A5C" w:rsidP="00F23A5C">
            <w:pPr>
              <w:jc w:val="right"/>
              <w:rPr>
                <w:color w:val="000000"/>
                <w:sz w:val="20"/>
                <w:szCs w:val="20"/>
              </w:rPr>
            </w:pPr>
            <w:r w:rsidRPr="0040562D">
              <w:rPr>
                <w:color w:val="000000"/>
                <w:sz w:val="20"/>
                <w:szCs w:val="20"/>
              </w:rPr>
              <w:t xml:space="preserve">130 990,2 </w:t>
            </w:r>
          </w:p>
        </w:tc>
        <w:tc>
          <w:tcPr>
            <w:tcW w:w="1040" w:type="dxa"/>
            <w:tcBorders>
              <w:top w:val="nil"/>
              <w:left w:val="nil"/>
              <w:bottom w:val="single" w:sz="4" w:space="0" w:color="auto"/>
              <w:right w:val="double" w:sz="6" w:space="0" w:color="auto"/>
            </w:tcBorders>
            <w:shd w:val="clear" w:color="auto" w:fill="auto"/>
            <w:vAlign w:val="center"/>
            <w:hideMark/>
          </w:tcPr>
          <w:p w14:paraId="6DB623FD" w14:textId="77777777" w:rsidR="00F23A5C" w:rsidRPr="0040562D" w:rsidRDefault="00F23A5C" w:rsidP="00F23A5C">
            <w:pPr>
              <w:jc w:val="right"/>
              <w:rPr>
                <w:color w:val="000000"/>
                <w:sz w:val="20"/>
                <w:szCs w:val="20"/>
              </w:rPr>
            </w:pPr>
            <w:r w:rsidRPr="0040562D">
              <w:rPr>
                <w:color w:val="000000"/>
                <w:sz w:val="20"/>
                <w:szCs w:val="20"/>
              </w:rPr>
              <w:t xml:space="preserve">135 697,1 </w:t>
            </w:r>
          </w:p>
        </w:tc>
      </w:tr>
      <w:tr w:rsidR="00F23A5C" w:rsidRPr="0040562D" w14:paraId="48644B23"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1E5C126" w14:textId="77777777" w:rsidR="00F23A5C" w:rsidRPr="0040562D" w:rsidRDefault="00F23A5C" w:rsidP="00F23A5C">
            <w:pPr>
              <w:rPr>
                <w:i/>
                <w:iCs/>
                <w:color w:val="000000"/>
                <w:sz w:val="20"/>
                <w:szCs w:val="20"/>
              </w:rPr>
            </w:pPr>
            <w:r w:rsidRPr="0040562D">
              <w:rPr>
                <w:i/>
                <w:iCs/>
                <w:color w:val="000000"/>
                <w:sz w:val="20"/>
                <w:szCs w:val="20"/>
              </w:rPr>
              <w:t xml:space="preserve"> - областной бюджет</w:t>
            </w:r>
          </w:p>
        </w:tc>
        <w:tc>
          <w:tcPr>
            <w:tcW w:w="1320" w:type="dxa"/>
            <w:tcBorders>
              <w:top w:val="nil"/>
              <w:left w:val="nil"/>
              <w:bottom w:val="single" w:sz="4" w:space="0" w:color="auto"/>
              <w:right w:val="single" w:sz="4" w:space="0" w:color="auto"/>
            </w:tcBorders>
            <w:shd w:val="clear" w:color="auto" w:fill="auto"/>
            <w:vAlign w:val="center"/>
            <w:hideMark/>
          </w:tcPr>
          <w:p w14:paraId="262F9B75" w14:textId="77777777" w:rsidR="00F23A5C" w:rsidRPr="0040562D" w:rsidRDefault="00F23A5C" w:rsidP="00F23A5C">
            <w:pPr>
              <w:jc w:val="right"/>
              <w:rPr>
                <w:color w:val="000000"/>
                <w:sz w:val="20"/>
                <w:szCs w:val="20"/>
              </w:rPr>
            </w:pPr>
            <w:r w:rsidRPr="0040562D">
              <w:rPr>
                <w:color w:val="000000"/>
                <w:sz w:val="20"/>
                <w:szCs w:val="20"/>
              </w:rPr>
              <w:t xml:space="preserve">112 857,7 </w:t>
            </w:r>
          </w:p>
        </w:tc>
        <w:tc>
          <w:tcPr>
            <w:tcW w:w="1040" w:type="dxa"/>
            <w:tcBorders>
              <w:top w:val="nil"/>
              <w:left w:val="nil"/>
              <w:bottom w:val="single" w:sz="4" w:space="0" w:color="auto"/>
              <w:right w:val="single" w:sz="4" w:space="0" w:color="auto"/>
            </w:tcBorders>
            <w:shd w:val="clear" w:color="auto" w:fill="auto"/>
            <w:vAlign w:val="center"/>
            <w:hideMark/>
          </w:tcPr>
          <w:p w14:paraId="0B6BAA61" w14:textId="77777777" w:rsidR="00F23A5C" w:rsidRPr="0040562D" w:rsidRDefault="00F23A5C" w:rsidP="00F23A5C">
            <w:pPr>
              <w:jc w:val="right"/>
              <w:rPr>
                <w:color w:val="000000"/>
                <w:sz w:val="20"/>
                <w:szCs w:val="20"/>
              </w:rPr>
            </w:pPr>
            <w:r w:rsidRPr="0040562D">
              <w:rPr>
                <w:color w:val="000000"/>
                <w:sz w:val="20"/>
                <w:szCs w:val="20"/>
              </w:rPr>
              <w:t xml:space="preserve">113 115,2 </w:t>
            </w:r>
          </w:p>
        </w:tc>
        <w:tc>
          <w:tcPr>
            <w:tcW w:w="1040" w:type="dxa"/>
            <w:tcBorders>
              <w:top w:val="nil"/>
              <w:left w:val="nil"/>
              <w:bottom w:val="single" w:sz="4" w:space="0" w:color="auto"/>
              <w:right w:val="double" w:sz="6" w:space="0" w:color="auto"/>
            </w:tcBorders>
            <w:shd w:val="clear" w:color="auto" w:fill="auto"/>
            <w:vAlign w:val="center"/>
            <w:hideMark/>
          </w:tcPr>
          <w:p w14:paraId="3C73FAAB" w14:textId="77777777" w:rsidR="00F23A5C" w:rsidRPr="0040562D" w:rsidRDefault="00F23A5C" w:rsidP="00F23A5C">
            <w:pPr>
              <w:jc w:val="right"/>
              <w:rPr>
                <w:color w:val="000000"/>
                <w:sz w:val="20"/>
                <w:szCs w:val="20"/>
              </w:rPr>
            </w:pPr>
            <w:r w:rsidRPr="0040562D">
              <w:rPr>
                <w:color w:val="000000"/>
                <w:sz w:val="20"/>
                <w:szCs w:val="20"/>
              </w:rPr>
              <w:t xml:space="preserve">117 068,5 </w:t>
            </w:r>
          </w:p>
        </w:tc>
      </w:tr>
      <w:tr w:rsidR="00F23A5C" w:rsidRPr="0040562D" w14:paraId="04D0EFA7"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AA34F76" w14:textId="77777777" w:rsidR="00F23A5C" w:rsidRPr="0040562D" w:rsidRDefault="00F23A5C" w:rsidP="00F23A5C">
            <w:pPr>
              <w:rPr>
                <w:i/>
                <w:iCs/>
                <w:color w:val="000000"/>
                <w:sz w:val="20"/>
                <w:szCs w:val="20"/>
              </w:rPr>
            </w:pPr>
            <w:r w:rsidRPr="0040562D">
              <w:rPr>
                <w:i/>
                <w:iCs/>
                <w:color w:val="000000"/>
                <w:sz w:val="20"/>
                <w:szCs w:val="20"/>
              </w:rPr>
              <w:lastRenderedPageBreak/>
              <w:t xml:space="preserve"> - бюджеты муниципальных образований</w:t>
            </w:r>
          </w:p>
        </w:tc>
        <w:tc>
          <w:tcPr>
            <w:tcW w:w="1320" w:type="dxa"/>
            <w:tcBorders>
              <w:top w:val="nil"/>
              <w:left w:val="nil"/>
              <w:bottom w:val="single" w:sz="4" w:space="0" w:color="auto"/>
              <w:right w:val="single" w:sz="4" w:space="0" w:color="auto"/>
            </w:tcBorders>
            <w:shd w:val="clear" w:color="auto" w:fill="auto"/>
            <w:vAlign w:val="center"/>
            <w:hideMark/>
          </w:tcPr>
          <w:p w14:paraId="762C4239" w14:textId="77777777" w:rsidR="00F23A5C" w:rsidRPr="0040562D" w:rsidRDefault="00F23A5C" w:rsidP="00F23A5C">
            <w:pPr>
              <w:jc w:val="right"/>
              <w:rPr>
                <w:color w:val="000000"/>
                <w:sz w:val="20"/>
                <w:szCs w:val="20"/>
              </w:rPr>
            </w:pPr>
            <w:r w:rsidRPr="0040562D">
              <w:rPr>
                <w:color w:val="000000"/>
                <w:sz w:val="20"/>
                <w:szCs w:val="20"/>
              </w:rPr>
              <w:t xml:space="preserve">51 595,5 </w:t>
            </w:r>
          </w:p>
        </w:tc>
        <w:tc>
          <w:tcPr>
            <w:tcW w:w="1040" w:type="dxa"/>
            <w:tcBorders>
              <w:top w:val="nil"/>
              <w:left w:val="nil"/>
              <w:bottom w:val="single" w:sz="4" w:space="0" w:color="auto"/>
              <w:right w:val="single" w:sz="4" w:space="0" w:color="auto"/>
            </w:tcBorders>
            <w:shd w:val="clear" w:color="auto" w:fill="auto"/>
            <w:vAlign w:val="center"/>
            <w:hideMark/>
          </w:tcPr>
          <w:p w14:paraId="1AF5752D" w14:textId="77777777" w:rsidR="00F23A5C" w:rsidRPr="0040562D" w:rsidRDefault="00F23A5C" w:rsidP="00F23A5C">
            <w:pPr>
              <w:jc w:val="right"/>
              <w:rPr>
                <w:color w:val="000000"/>
                <w:sz w:val="20"/>
                <w:szCs w:val="20"/>
              </w:rPr>
            </w:pPr>
            <w:r w:rsidRPr="0040562D">
              <w:rPr>
                <w:color w:val="000000"/>
                <w:sz w:val="20"/>
                <w:szCs w:val="20"/>
              </w:rPr>
              <w:t xml:space="preserve">52 768,3 </w:t>
            </w:r>
          </w:p>
        </w:tc>
        <w:tc>
          <w:tcPr>
            <w:tcW w:w="1040" w:type="dxa"/>
            <w:tcBorders>
              <w:top w:val="nil"/>
              <w:left w:val="nil"/>
              <w:bottom w:val="single" w:sz="4" w:space="0" w:color="auto"/>
              <w:right w:val="double" w:sz="6" w:space="0" w:color="auto"/>
            </w:tcBorders>
            <w:shd w:val="clear" w:color="auto" w:fill="auto"/>
            <w:vAlign w:val="center"/>
            <w:hideMark/>
          </w:tcPr>
          <w:p w14:paraId="559D0B8C" w14:textId="77777777" w:rsidR="00F23A5C" w:rsidRPr="0040562D" w:rsidRDefault="00F23A5C" w:rsidP="00F23A5C">
            <w:pPr>
              <w:jc w:val="right"/>
              <w:rPr>
                <w:color w:val="000000"/>
                <w:sz w:val="20"/>
                <w:szCs w:val="20"/>
              </w:rPr>
            </w:pPr>
            <w:r w:rsidRPr="0040562D">
              <w:rPr>
                <w:color w:val="000000"/>
                <w:sz w:val="20"/>
                <w:szCs w:val="20"/>
              </w:rPr>
              <w:t xml:space="preserve">52 088,7 </w:t>
            </w:r>
          </w:p>
        </w:tc>
      </w:tr>
      <w:tr w:rsidR="00F23A5C" w:rsidRPr="0040562D" w14:paraId="01D0E1D3"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E867B76" w14:textId="77777777" w:rsidR="00F23A5C" w:rsidRPr="0040562D" w:rsidRDefault="00F23A5C" w:rsidP="00F23A5C">
            <w:pPr>
              <w:rPr>
                <w:color w:val="000000"/>
                <w:sz w:val="20"/>
                <w:szCs w:val="20"/>
              </w:rPr>
            </w:pPr>
            <w:r w:rsidRPr="0040562D">
              <w:rPr>
                <w:color w:val="000000"/>
                <w:sz w:val="20"/>
                <w:szCs w:val="20"/>
              </w:rPr>
              <w:t>Расходы (без учета внутренних оборотов между областным бюджетом и бюджетами муниципальных образований), в т.ч.:</w:t>
            </w:r>
          </w:p>
        </w:tc>
        <w:tc>
          <w:tcPr>
            <w:tcW w:w="1320" w:type="dxa"/>
            <w:tcBorders>
              <w:top w:val="nil"/>
              <w:left w:val="nil"/>
              <w:bottom w:val="single" w:sz="4" w:space="0" w:color="auto"/>
              <w:right w:val="single" w:sz="4" w:space="0" w:color="auto"/>
            </w:tcBorders>
            <w:shd w:val="clear" w:color="auto" w:fill="auto"/>
            <w:vAlign w:val="center"/>
            <w:hideMark/>
          </w:tcPr>
          <w:p w14:paraId="683B34A2" w14:textId="77777777" w:rsidR="00F23A5C" w:rsidRPr="0040562D" w:rsidRDefault="00F23A5C" w:rsidP="00F23A5C">
            <w:pPr>
              <w:jc w:val="right"/>
              <w:rPr>
                <w:color w:val="000000"/>
                <w:sz w:val="20"/>
                <w:szCs w:val="20"/>
              </w:rPr>
            </w:pPr>
            <w:r w:rsidRPr="0040562D">
              <w:rPr>
                <w:color w:val="000000"/>
                <w:sz w:val="20"/>
                <w:szCs w:val="20"/>
              </w:rPr>
              <w:t xml:space="preserve">138 981,6 </w:t>
            </w:r>
          </w:p>
        </w:tc>
        <w:tc>
          <w:tcPr>
            <w:tcW w:w="1040" w:type="dxa"/>
            <w:tcBorders>
              <w:top w:val="nil"/>
              <w:left w:val="nil"/>
              <w:bottom w:val="single" w:sz="4" w:space="0" w:color="auto"/>
              <w:right w:val="single" w:sz="4" w:space="0" w:color="auto"/>
            </w:tcBorders>
            <w:shd w:val="clear" w:color="auto" w:fill="auto"/>
            <w:vAlign w:val="center"/>
            <w:hideMark/>
          </w:tcPr>
          <w:p w14:paraId="425F11BA" w14:textId="77777777" w:rsidR="00F23A5C" w:rsidRPr="0040562D" w:rsidRDefault="00F23A5C" w:rsidP="00F23A5C">
            <w:pPr>
              <w:jc w:val="right"/>
              <w:rPr>
                <w:color w:val="000000"/>
                <w:sz w:val="20"/>
                <w:szCs w:val="20"/>
              </w:rPr>
            </w:pPr>
            <w:r w:rsidRPr="0040562D">
              <w:rPr>
                <w:color w:val="000000"/>
                <w:sz w:val="20"/>
                <w:szCs w:val="20"/>
              </w:rPr>
              <w:t xml:space="preserve">135 545,8 </w:t>
            </w:r>
          </w:p>
        </w:tc>
        <w:tc>
          <w:tcPr>
            <w:tcW w:w="1040" w:type="dxa"/>
            <w:tcBorders>
              <w:top w:val="nil"/>
              <w:left w:val="nil"/>
              <w:bottom w:val="single" w:sz="4" w:space="0" w:color="auto"/>
              <w:right w:val="double" w:sz="6" w:space="0" w:color="auto"/>
            </w:tcBorders>
            <w:shd w:val="clear" w:color="auto" w:fill="auto"/>
            <w:vAlign w:val="center"/>
            <w:hideMark/>
          </w:tcPr>
          <w:p w14:paraId="5437F578" w14:textId="77777777" w:rsidR="00F23A5C" w:rsidRPr="0040562D" w:rsidRDefault="00F23A5C" w:rsidP="00F23A5C">
            <w:pPr>
              <w:jc w:val="right"/>
              <w:rPr>
                <w:color w:val="000000"/>
                <w:sz w:val="20"/>
                <w:szCs w:val="20"/>
              </w:rPr>
            </w:pPr>
            <w:r w:rsidRPr="0040562D">
              <w:rPr>
                <w:color w:val="000000"/>
                <w:sz w:val="20"/>
                <w:szCs w:val="20"/>
              </w:rPr>
              <w:t xml:space="preserve">138 170,2 </w:t>
            </w:r>
          </w:p>
        </w:tc>
      </w:tr>
      <w:tr w:rsidR="00F23A5C" w:rsidRPr="0040562D" w14:paraId="12C6B422"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5741E57" w14:textId="77777777" w:rsidR="00F23A5C" w:rsidRPr="0040562D" w:rsidRDefault="00F23A5C" w:rsidP="00F23A5C">
            <w:pPr>
              <w:rPr>
                <w:i/>
                <w:iCs/>
                <w:color w:val="000000"/>
                <w:sz w:val="20"/>
                <w:szCs w:val="20"/>
              </w:rPr>
            </w:pPr>
            <w:r w:rsidRPr="0040562D">
              <w:rPr>
                <w:i/>
                <w:iCs/>
                <w:color w:val="000000"/>
                <w:sz w:val="20"/>
                <w:szCs w:val="20"/>
              </w:rPr>
              <w:t xml:space="preserve"> - областной бюджет</w:t>
            </w:r>
          </w:p>
        </w:tc>
        <w:tc>
          <w:tcPr>
            <w:tcW w:w="1320" w:type="dxa"/>
            <w:tcBorders>
              <w:top w:val="nil"/>
              <w:left w:val="nil"/>
              <w:bottom w:val="single" w:sz="4" w:space="0" w:color="auto"/>
              <w:right w:val="single" w:sz="4" w:space="0" w:color="auto"/>
            </w:tcBorders>
            <w:shd w:val="clear" w:color="auto" w:fill="auto"/>
            <w:vAlign w:val="center"/>
            <w:hideMark/>
          </w:tcPr>
          <w:p w14:paraId="12BCBC6A" w14:textId="77777777" w:rsidR="00F23A5C" w:rsidRPr="0040562D" w:rsidRDefault="00F23A5C" w:rsidP="00F23A5C">
            <w:pPr>
              <w:jc w:val="right"/>
              <w:rPr>
                <w:color w:val="000000"/>
                <w:sz w:val="20"/>
                <w:szCs w:val="20"/>
              </w:rPr>
            </w:pPr>
            <w:r w:rsidRPr="0040562D">
              <w:rPr>
                <w:color w:val="000000"/>
                <w:sz w:val="20"/>
                <w:szCs w:val="20"/>
              </w:rPr>
              <w:t xml:space="preserve">120 753,7 </w:t>
            </w:r>
          </w:p>
        </w:tc>
        <w:tc>
          <w:tcPr>
            <w:tcW w:w="1040" w:type="dxa"/>
            <w:tcBorders>
              <w:top w:val="nil"/>
              <w:left w:val="nil"/>
              <w:bottom w:val="single" w:sz="4" w:space="0" w:color="auto"/>
              <w:right w:val="single" w:sz="4" w:space="0" w:color="auto"/>
            </w:tcBorders>
            <w:shd w:val="clear" w:color="auto" w:fill="auto"/>
            <w:vAlign w:val="center"/>
            <w:hideMark/>
          </w:tcPr>
          <w:p w14:paraId="6D94D997" w14:textId="77777777" w:rsidR="00F23A5C" w:rsidRPr="0040562D" w:rsidRDefault="00F23A5C" w:rsidP="00F23A5C">
            <w:pPr>
              <w:jc w:val="right"/>
              <w:rPr>
                <w:color w:val="000000"/>
                <w:sz w:val="20"/>
                <w:szCs w:val="20"/>
              </w:rPr>
            </w:pPr>
            <w:r w:rsidRPr="0040562D">
              <w:rPr>
                <w:color w:val="000000"/>
                <w:sz w:val="20"/>
                <w:szCs w:val="20"/>
              </w:rPr>
              <w:t xml:space="preserve">116 419,5 </w:t>
            </w:r>
          </w:p>
        </w:tc>
        <w:tc>
          <w:tcPr>
            <w:tcW w:w="1040" w:type="dxa"/>
            <w:tcBorders>
              <w:top w:val="nil"/>
              <w:left w:val="nil"/>
              <w:bottom w:val="single" w:sz="4" w:space="0" w:color="auto"/>
              <w:right w:val="double" w:sz="6" w:space="0" w:color="auto"/>
            </w:tcBorders>
            <w:shd w:val="clear" w:color="auto" w:fill="auto"/>
            <w:vAlign w:val="center"/>
            <w:hideMark/>
          </w:tcPr>
          <w:p w14:paraId="026C60B5" w14:textId="77777777" w:rsidR="00F23A5C" w:rsidRPr="0040562D" w:rsidRDefault="00F23A5C" w:rsidP="00F23A5C">
            <w:pPr>
              <w:jc w:val="right"/>
              <w:rPr>
                <w:color w:val="000000"/>
                <w:sz w:val="20"/>
                <w:szCs w:val="20"/>
              </w:rPr>
            </w:pPr>
            <w:r w:rsidRPr="0040562D">
              <w:rPr>
                <w:color w:val="000000"/>
                <w:sz w:val="20"/>
                <w:szCs w:val="20"/>
              </w:rPr>
              <w:t xml:space="preserve">118 237,6 </w:t>
            </w:r>
          </w:p>
        </w:tc>
      </w:tr>
      <w:tr w:rsidR="00F23A5C" w:rsidRPr="0040562D" w14:paraId="515887C0"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BF92E8E" w14:textId="77777777" w:rsidR="00F23A5C" w:rsidRPr="0040562D" w:rsidRDefault="00F23A5C" w:rsidP="00F23A5C">
            <w:pPr>
              <w:rPr>
                <w:i/>
                <w:iCs/>
                <w:color w:val="000000"/>
                <w:sz w:val="20"/>
                <w:szCs w:val="20"/>
              </w:rPr>
            </w:pPr>
            <w:r w:rsidRPr="0040562D">
              <w:rPr>
                <w:i/>
                <w:iCs/>
                <w:color w:val="000000"/>
                <w:sz w:val="20"/>
                <w:szCs w:val="20"/>
              </w:rPr>
              <w:t xml:space="preserve"> - бюджеты муниципальных образований</w:t>
            </w:r>
          </w:p>
        </w:tc>
        <w:tc>
          <w:tcPr>
            <w:tcW w:w="1320" w:type="dxa"/>
            <w:tcBorders>
              <w:top w:val="nil"/>
              <w:left w:val="nil"/>
              <w:bottom w:val="single" w:sz="4" w:space="0" w:color="auto"/>
              <w:right w:val="single" w:sz="4" w:space="0" w:color="auto"/>
            </w:tcBorders>
            <w:shd w:val="clear" w:color="auto" w:fill="auto"/>
            <w:vAlign w:val="center"/>
            <w:hideMark/>
          </w:tcPr>
          <w:p w14:paraId="517BE2E3" w14:textId="77777777" w:rsidR="00F23A5C" w:rsidRPr="0040562D" w:rsidRDefault="00F23A5C" w:rsidP="00F23A5C">
            <w:pPr>
              <w:jc w:val="right"/>
              <w:rPr>
                <w:color w:val="000000"/>
                <w:sz w:val="20"/>
                <w:szCs w:val="20"/>
              </w:rPr>
            </w:pPr>
            <w:r w:rsidRPr="0040562D">
              <w:rPr>
                <w:color w:val="000000"/>
                <w:sz w:val="20"/>
                <w:szCs w:val="20"/>
              </w:rPr>
              <w:t xml:space="preserve">52 788,0 </w:t>
            </w:r>
          </w:p>
        </w:tc>
        <w:tc>
          <w:tcPr>
            <w:tcW w:w="1040" w:type="dxa"/>
            <w:tcBorders>
              <w:top w:val="nil"/>
              <w:left w:val="nil"/>
              <w:bottom w:val="single" w:sz="4" w:space="0" w:color="auto"/>
              <w:right w:val="single" w:sz="4" w:space="0" w:color="auto"/>
            </w:tcBorders>
            <w:shd w:val="clear" w:color="auto" w:fill="auto"/>
            <w:vAlign w:val="center"/>
            <w:hideMark/>
          </w:tcPr>
          <w:p w14:paraId="18BC0E7C" w14:textId="77777777" w:rsidR="00F23A5C" w:rsidRPr="0040562D" w:rsidRDefault="00F23A5C" w:rsidP="00F23A5C">
            <w:pPr>
              <w:jc w:val="right"/>
              <w:rPr>
                <w:color w:val="000000"/>
                <w:sz w:val="20"/>
                <w:szCs w:val="20"/>
              </w:rPr>
            </w:pPr>
            <w:r w:rsidRPr="0040562D">
              <w:rPr>
                <w:color w:val="000000"/>
                <w:sz w:val="20"/>
                <w:szCs w:val="20"/>
              </w:rPr>
              <w:t xml:space="preserve">54 019,6 </w:t>
            </w:r>
          </w:p>
        </w:tc>
        <w:tc>
          <w:tcPr>
            <w:tcW w:w="1040" w:type="dxa"/>
            <w:tcBorders>
              <w:top w:val="nil"/>
              <w:left w:val="nil"/>
              <w:bottom w:val="single" w:sz="4" w:space="0" w:color="auto"/>
              <w:right w:val="double" w:sz="6" w:space="0" w:color="auto"/>
            </w:tcBorders>
            <w:shd w:val="clear" w:color="auto" w:fill="auto"/>
            <w:vAlign w:val="center"/>
            <w:hideMark/>
          </w:tcPr>
          <w:p w14:paraId="018473BB" w14:textId="77777777" w:rsidR="00F23A5C" w:rsidRPr="0040562D" w:rsidRDefault="00F23A5C" w:rsidP="00F23A5C">
            <w:pPr>
              <w:jc w:val="right"/>
              <w:rPr>
                <w:color w:val="000000"/>
                <w:sz w:val="20"/>
                <w:szCs w:val="20"/>
              </w:rPr>
            </w:pPr>
            <w:r w:rsidRPr="0040562D">
              <w:rPr>
                <w:color w:val="000000"/>
                <w:sz w:val="20"/>
                <w:szCs w:val="20"/>
              </w:rPr>
              <w:t xml:space="preserve">53 392,7 </w:t>
            </w:r>
          </w:p>
        </w:tc>
      </w:tr>
      <w:tr w:rsidR="00F23A5C" w:rsidRPr="0040562D" w14:paraId="4AB77E11"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C5CC125" w14:textId="72B17F00" w:rsidR="00F23A5C" w:rsidRPr="0040562D" w:rsidRDefault="00F23A5C" w:rsidP="00713FDB">
            <w:pPr>
              <w:rPr>
                <w:color w:val="000000"/>
                <w:sz w:val="20"/>
                <w:szCs w:val="20"/>
              </w:rPr>
            </w:pPr>
            <w:r w:rsidRPr="0040562D">
              <w:rPr>
                <w:color w:val="000000"/>
                <w:sz w:val="20"/>
                <w:szCs w:val="20"/>
              </w:rPr>
              <w:t>Результат исполнения: дефицит (-), профицит (+), в т.ч.:</w:t>
            </w:r>
          </w:p>
        </w:tc>
        <w:tc>
          <w:tcPr>
            <w:tcW w:w="1320" w:type="dxa"/>
            <w:tcBorders>
              <w:top w:val="nil"/>
              <w:left w:val="nil"/>
              <w:bottom w:val="single" w:sz="4" w:space="0" w:color="auto"/>
              <w:right w:val="single" w:sz="4" w:space="0" w:color="auto"/>
            </w:tcBorders>
            <w:shd w:val="clear" w:color="auto" w:fill="auto"/>
            <w:vAlign w:val="center"/>
            <w:hideMark/>
          </w:tcPr>
          <w:p w14:paraId="1D6A7911" w14:textId="77777777" w:rsidR="00F23A5C" w:rsidRPr="0040562D" w:rsidRDefault="00F23A5C" w:rsidP="00F23A5C">
            <w:pPr>
              <w:jc w:val="right"/>
              <w:rPr>
                <w:color w:val="000000"/>
                <w:sz w:val="20"/>
                <w:szCs w:val="20"/>
              </w:rPr>
            </w:pPr>
            <w:r w:rsidRPr="0040562D">
              <w:rPr>
                <w:color w:val="FF0000"/>
                <w:sz w:val="20"/>
                <w:szCs w:val="20"/>
              </w:rPr>
              <w:t xml:space="preserve">-9 088,5 </w:t>
            </w:r>
          </w:p>
        </w:tc>
        <w:tc>
          <w:tcPr>
            <w:tcW w:w="1040" w:type="dxa"/>
            <w:tcBorders>
              <w:top w:val="nil"/>
              <w:left w:val="nil"/>
              <w:bottom w:val="single" w:sz="4" w:space="0" w:color="auto"/>
              <w:right w:val="single" w:sz="4" w:space="0" w:color="auto"/>
            </w:tcBorders>
            <w:shd w:val="clear" w:color="auto" w:fill="auto"/>
            <w:vAlign w:val="center"/>
            <w:hideMark/>
          </w:tcPr>
          <w:p w14:paraId="18B345BD" w14:textId="77777777" w:rsidR="00F23A5C" w:rsidRPr="0040562D" w:rsidRDefault="00F23A5C" w:rsidP="00F23A5C">
            <w:pPr>
              <w:jc w:val="right"/>
              <w:rPr>
                <w:color w:val="000000"/>
                <w:sz w:val="20"/>
                <w:szCs w:val="20"/>
              </w:rPr>
            </w:pPr>
            <w:r w:rsidRPr="0040562D">
              <w:rPr>
                <w:color w:val="FF0000"/>
                <w:sz w:val="20"/>
                <w:szCs w:val="20"/>
              </w:rPr>
              <w:t xml:space="preserve">-4 555,5 </w:t>
            </w:r>
          </w:p>
        </w:tc>
        <w:tc>
          <w:tcPr>
            <w:tcW w:w="1040" w:type="dxa"/>
            <w:tcBorders>
              <w:top w:val="nil"/>
              <w:left w:val="nil"/>
              <w:bottom w:val="single" w:sz="4" w:space="0" w:color="auto"/>
              <w:right w:val="double" w:sz="6" w:space="0" w:color="auto"/>
            </w:tcBorders>
            <w:shd w:val="clear" w:color="auto" w:fill="auto"/>
            <w:vAlign w:val="center"/>
            <w:hideMark/>
          </w:tcPr>
          <w:p w14:paraId="30871EDB" w14:textId="77777777" w:rsidR="00F23A5C" w:rsidRPr="0040562D" w:rsidRDefault="00F23A5C" w:rsidP="00F23A5C">
            <w:pPr>
              <w:jc w:val="right"/>
              <w:rPr>
                <w:color w:val="000000"/>
                <w:sz w:val="20"/>
                <w:szCs w:val="20"/>
              </w:rPr>
            </w:pPr>
            <w:r w:rsidRPr="0040562D">
              <w:rPr>
                <w:color w:val="FF0000"/>
                <w:sz w:val="20"/>
                <w:szCs w:val="20"/>
              </w:rPr>
              <w:t xml:space="preserve">-2 473,1 </w:t>
            </w:r>
          </w:p>
        </w:tc>
      </w:tr>
      <w:tr w:rsidR="00F23A5C" w:rsidRPr="0040562D" w14:paraId="089F7478" w14:textId="77777777" w:rsidTr="0040562D">
        <w:trPr>
          <w:trHeight w:val="5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7C6C2917" w14:textId="77777777" w:rsidR="00F23A5C" w:rsidRPr="0040562D" w:rsidRDefault="00F23A5C" w:rsidP="00F23A5C">
            <w:pPr>
              <w:rPr>
                <w:i/>
                <w:iCs/>
                <w:color w:val="000000"/>
                <w:sz w:val="20"/>
                <w:szCs w:val="20"/>
              </w:rPr>
            </w:pPr>
            <w:r w:rsidRPr="0040562D">
              <w:rPr>
                <w:i/>
                <w:iCs/>
                <w:color w:val="000000"/>
                <w:sz w:val="20"/>
                <w:szCs w:val="20"/>
              </w:rPr>
              <w:t xml:space="preserve"> - областной бюджет</w:t>
            </w:r>
          </w:p>
        </w:tc>
        <w:tc>
          <w:tcPr>
            <w:tcW w:w="1320" w:type="dxa"/>
            <w:tcBorders>
              <w:top w:val="nil"/>
              <w:left w:val="nil"/>
              <w:bottom w:val="single" w:sz="4" w:space="0" w:color="auto"/>
              <w:right w:val="single" w:sz="4" w:space="0" w:color="auto"/>
            </w:tcBorders>
            <w:shd w:val="clear" w:color="auto" w:fill="auto"/>
            <w:vAlign w:val="center"/>
            <w:hideMark/>
          </w:tcPr>
          <w:p w14:paraId="5C714C2B" w14:textId="77777777" w:rsidR="00F23A5C" w:rsidRPr="0040562D" w:rsidRDefault="00F23A5C" w:rsidP="00F23A5C">
            <w:pPr>
              <w:jc w:val="right"/>
              <w:rPr>
                <w:color w:val="000000"/>
                <w:sz w:val="20"/>
                <w:szCs w:val="20"/>
              </w:rPr>
            </w:pPr>
            <w:r w:rsidRPr="0040562D">
              <w:rPr>
                <w:color w:val="FF0000"/>
                <w:sz w:val="20"/>
                <w:szCs w:val="20"/>
              </w:rPr>
              <w:t xml:space="preserve">-7 896,0 </w:t>
            </w:r>
          </w:p>
        </w:tc>
        <w:tc>
          <w:tcPr>
            <w:tcW w:w="1040" w:type="dxa"/>
            <w:tcBorders>
              <w:top w:val="nil"/>
              <w:left w:val="nil"/>
              <w:bottom w:val="single" w:sz="4" w:space="0" w:color="auto"/>
              <w:right w:val="single" w:sz="4" w:space="0" w:color="auto"/>
            </w:tcBorders>
            <w:shd w:val="clear" w:color="auto" w:fill="auto"/>
            <w:vAlign w:val="center"/>
            <w:hideMark/>
          </w:tcPr>
          <w:p w14:paraId="0183EE5C" w14:textId="77777777" w:rsidR="00F23A5C" w:rsidRPr="0040562D" w:rsidRDefault="00F23A5C" w:rsidP="00F23A5C">
            <w:pPr>
              <w:jc w:val="right"/>
              <w:rPr>
                <w:color w:val="000000"/>
                <w:sz w:val="20"/>
                <w:szCs w:val="20"/>
              </w:rPr>
            </w:pPr>
            <w:r w:rsidRPr="0040562D">
              <w:rPr>
                <w:color w:val="FF0000"/>
                <w:sz w:val="20"/>
                <w:szCs w:val="20"/>
              </w:rPr>
              <w:t xml:space="preserve">-3 304,2 </w:t>
            </w:r>
          </w:p>
        </w:tc>
        <w:tc>
          <w:tcPr>
            <w:tcW w:w="1040" w:type="dxa"/>
            <w:tcBorders>
              <w:top w:val="nil"/>
              <w:left w:val="nil"/>
              <w:bottom w:val="single" w:sz="4" w:space="0" w:color="auto"/>
              <w:right w:val="double" w:sz="6" w:space="0" w:color="auto"/>
            </w:tcBorders>
            <w:shd w:val="clear" w:color="auto" w:fill="auto"/>
            <w:vAlign w:val="center"/>
            <w:hideMark/>
          </w:tcPr>
          <w:p w14:paraId="3D5BDFA4" w14:textId="77777777" w:rsidR="00F23A5C" w:rsidRPr="0040562D" w:rsidRDefault="00F23A5C" w:rsidP="00F23A5C">
            <w:pPr>
              <w:jc w:val="right"/>
              <w:rPr>
                <w:color w:val="000000"/>
                <w:sz w:val="20"/>
                <w:szCs w:val="20"/>
              </w:rPr>
            </w:pPr>
            <w:r w:rsidRPr="0040562D">
              <w:rPr>
                <w:color w:val="FF0000"/>
                <w:sz w:val="20"/>
                <w:szCs w:val="20"/>
              </w:rPr>
              <w:t xml:space="preserve">-1 169,0 </w:t>
            </w:r>
          </w:p>
        </w:tc>
      </w:tr>
      <w:tr w:rsidR="00F23A5C" w:rsidRPr="0040562D" w14:paraId="3EF27078" w14:textId="77777777" w:rsidTr="0040562D">
        <w:trPr>
          <w:trHeight w:val="50"/>
        </w:trPr>
        <w:tc>
          <w:tcPr>
            <w:tcW w:w="5562" w:type="dxa"/>
            <w:tcBorders>
              <w:top w:val="nil"/>
              <w:left w:val="double" w:sz="6" w:space="0" w:color="auto"/>
              <w:bottom w:val="double" w:sz="6" w:space="0" w:color="auto"/>
              <w:right w:val="single" w:sz="4" w:space="0" w:color="auto"/>
            </w:tcBorders>
            <w:shd w:val="clear" w:color="auto" w:fill="auto"/>
            <w:vAlign w:val="center"/>
            <w:hideMark/>
          </w:tcPr>
          <w:p w14:paraId="6843CF05" w14:textId="77777777" w:rsidR="00F23A5C" w:rsidRPr="0040562D" w:rsidRDefault="00F23A5C" w:rsidP="00F23A5C">
            <w:pPr>
              <w:rPr>
                <w:i/>
                <w:iCs/>
                <w:color w:val="000000"/>
                <w:sz w:val="20"/>
                <w:szCs w:val="20"/>
              </w:rPr>
            </w:pPr>
            <w:r w:rsidRPr="0040562D">
              <w:rPr>
                <w:i/>
                <w:iCs/>
                <w:color w:val="000000"/>
                <w:sz w:val="20"/>
                <w:szCs w:val="20"/>
              </w:rPr>
              <w:t xml:space="preserve"> - бюджеты муниципальных образований</w:t>
            </w:r>
          </w:p>
        </w:tc>
        <w:tc>
          <w:tcPr>
            <w:tcW w:w="1320" w:type="dxa"/>
            <w:tcBorders>
              <w:top w:val="nil"/>
              <w:left w:val="nil"/>
              <w:bottom w:val="double" w:sz="6" w:space="0" w:color="auto"/>
              <w:right w:val="single" w:sz="4" w:space="0" w:color="auto"/>
            </w:tcBorders>
            <w:shd w:val="clear" w:color="auto" w:fill="auto"/>
            <w:vAlign w:val="center"/>
            <w:hideMark/>
          </w:tcPr>
          <w:p w14:paraId="0C69F233" w14:textId="77777777" w:rsidR="00F23A5C" w:rsidRPr="0040562D" w:rsidRDefault="00F23A5C" w:rsidP="00F23A5C">
            <w:pPr>
              <w:jc w:val="right"/>
              <w:rPr>
                <w:color w:val="000000"/>
                <w:sz w:val="20"/>
                <w:szCs w:val="20"/>
              </w:rPr>
            </w:pPr>
            <w:r w:rsidRPr="0040562D">
              <w:rPr>
                <w:color w:val="FF0000"/>
                <w:sz w:val="20"/>
                <w:szCs w:val="20"/>
              </w:rPr>
              <w:t xml:space="preserve">-1 192,5 </w:t>
            </w:r>
          </w:p>
        </w:tc>
        <w:tc>
          <w:tcPr>
            <w:tcW w:w="1040" w:type="dxa"/>
            <w:tcBorders>
              <w:top w:val="nil"/>
              <w:left w:val="nil"/>
              <w:bottom w:val="double" w:sz="6" w:space="0" w:color="auto"/>
              <w:right w:val="single" w:sz="4" w:space="0" w:color="auto"/>
            </w:tcBorders>
            <w:shd w:val="clear" w:color="auto" w:fill="auto"/>
            <w:vAlign w:val="center"/>
            <w:hideMark/>
          </w:tcPr>
          <w:p w14:paraId="577D39E9" w14:textId="77777777" w:rsidR="00F23A5C" w:rsidRPr="0040562D" w:rsidRDefault="00F23A5C" w:rsidP="00F23A5C">
            <w:pPr>
              <w:jc w:val="right"/>
              <w:rPr>
                <w:color w:val="000000"/>
                <w:sz w:val="20"/>
                <w:szCs w:val="20"/>
              </w:rPr>
            </w:pPr>
            <w:r w:rsidRPr="0040562D">
              <w:rPr>
                <w:color w:val="FF0000"/>
                <w:sz w:val="20"/>
                <w:szCs w:val="20"/>
              </w:rPr>
              <w:t xml:space="preserve">-1 251,3 </w:t>
            </w:r>
          </w:p>
        </w:tc>
        <w:tc>
          <w:tcPr>
            <w:tcW w:w="1040" w:type="dxa"/>
            <w:tcBorders>
              <w:top w:val="nil"/>
              <w:left w:val="nil"/>
              <w:bottom w:val="double" w:sz="6" w:space="0" w:color="auto"/>
              <w:right w:val="double" w:sz="6" w:space="0" w:color="auto"/>
            </w:tcBorders>
            <w:shd w:val="clear" w:color="auto" w:fill="auto"/>
            <w:vAlign w:val="center"/>
            <w:hideMark/>
          </w:tcPr>
          <w:p w14:paraId="7A238000" w14:textId="77777777" w:rsidR="00F23A5C" w:rsidRPr="0040562D" w:rsidRDefault="00F23A5C" w:rsidP="00F23A5C">
            <w:pPr>
              <w:jc w:val="right"/>
              <w:rPr>
                <w:color w:val="000000"/>
                <w:sz w:val="20"/>
                <w:szCs w:val="20"/>
              </w:rPr>
            </w:pPr>
            <w:r w:rsidRPr="0040562D">
              <w:rPr>
                <w:color w:val="FF0000"/>
                <w:sz w:val="20"/>
                <w:szCs w:val="20"/>
              </w:rPr>
              <w:t xml:space="preserve">-1 304,0 </w:t>
            </w:r>
          </w:p>
        </w:tc>
      </w:tr>
    </w:tbl>
    <w:p w14:paraId="75D177CB" w14:textId="77777777" w:rsidR="00F23A5C" w:rsidRPr="00F23A5C" w:rsidRDefault="00F23A5C" w:rsidP="00F23A5C">
      <w:pPr>
        <w:widowControl w:val="0"/>
        <w:rPr>
          <w:szCs w:val="28"/>
          <w:highlight w:val="cyan"/>
        </w:rPr>
      </w:pPr>
    </w:p>
    <w:p w14:paraId="7FED9C88" w14:textId="77777777" w:rsidR="00F23A5C" w:rsidRPr="0059560E" w:rsidRDefault="00F23A5C" w:rsidP="00F23A5C">
      <w:pPr>
        <w:widowControl w:val="0"/>
        <w:jc w:val="center"/>
        <w:rPr>
          <w:szCs w:val="28"/>
        </w:rPr>
      </w:pPr>
      <w:r w:rsidRPr="0059560E">
        <w:rPr>
          <w:noProof/>
          <w:szCs w:val="28"/>
        </w:rPr>
        <w:drawing>
          <wp:inline distT="0" distB="0" distL="0" distR="0" wp14:anchorId="0189DFF2" wp14:editId="2160E569">
            <wp:extent cx="6096000" cy="1979981"/>
            <wp:effectExtent l="0" t="0" r="0" b="127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059" cy="1980000"/>
                    </a:xfrm>
                    <a:prstGeom prst="rect">
                      <a:avLst/>
                    </a:prstGeom>
                    <a:noFill/>
                  </pic:spPr>
                </pic:pic>
              </a:graphicData>
            </a:graphic>
          </wp:inline>
        </w:drawing>
      </w:r>
    </w:p>
    <w:p w14:paraId="599AFBED" w14:textId="77777777" w:rsidR="00F23A5C" w:rsidRPr="0059560E" w:rsidRDefault="00F23A5C" w:rsidP="00F23A5C">
      <w:pPr>
        <w:pStyle w:val="af9"/>
        <w:rPr>
          <w:b w:val="0"/>
          <w:sz w:val="24"/>
          <w:szCs w:val="24"/>
        </w:rPr>
      </w:pPr>
      <w:r w:rsidRPr="0059560E">
        <w:rPr>
          <w:b w:val="0"/>
          <w:sz w:val="24"/>
          <w:szCs w:val="24"/>
        </w:rPr>
        <w:t xml:space="preserve">Рисунок </w:t>
      </w:r>
      <w:r w:rsidRPr="0059560E">
        <w:rPr>
          <w:b w:val="0"/>
          <w:noProof/>
          <w:sz w:val="24"/>
          <w:szCs w:val="24"/>
        </w:rPr>
        <w:fldChar w:fldCharType="begin"/>
      </w:r>
      <w:r w:rsidRPr="0059560E">
        <w:rPr>
          <w:b w:val="0"/>
          <w:noProof/>
          <w:sz w:val="24"/>
          <w:szCs w:val="24"/>
        </w:rPr>
        <w:instrText xml:space="preserve"> SEQ Рисунок \* ARABIC </w:instrText>
      </w:r>
      <w:r w:rsidRPr="0059560E">
        <w:rPr>
          <w:b w:val="0"/>
          <w:noProof/>
          <w:sz w:val="24"/>
          <w:szCs w:val="24"/>
        </w:rPr>
        <w:fldChar w:fldCharType="separate"/>
      </w:r>
      <w:r w:rsidR="00473415">
        <w:rPr>
          <w:b w:val="0"/>
          <w:noProof/>
          <w:sz w:val="24"/>
          <w:szCs w:val="24"/>
        </w:rPr>
        <w:t>6</w:t>
      </w:r>
      <w:r w:rsidRPr="0059560E">
        <w:rPr>
          <w:b w:val="0"/>
          <w:noProof/>
          <w:sz w:val="24"/>
          <w:szCs w:val="24"/>
        </w:rPr>
        <w:fldChar w:fldCharType="end"/>
      </w:r>
      <w:r w:rsidRPr="0059560E">
        <w:rPr>
          <w:b w:val="0"/>
          <w:sz w:val="24"/>
          <w:szCs w:val="24"/>
        </w:rPr>
        <w:t>. Консолидированный бюджет Архангельской области за 2019 – 2020 годы и на 2021 – 2024 годы, млн.руб.</w:t>
      </w:r>
    </w:p>
    <w:p w14:paraId="29BF89F1" w14:textId="77777777" w:rsidR="00F23A5C" w:rsidRPr="0059560E" w:rsidRDefault="00F23A5C" w:rsidP="00F23A5C">
      <w:pPr>
        <w:ind w:firstLine="851"/>
        <w:jc w:val="both"/>
        <w:rPr>
          <w:sz w:val="16"/>
          <w:szCs w:val="16"/>
        </w:rPr>
      </w:pPr>
    </w:p>
    <w:p w14:paraId="341BAA09" w14:textId="77777777" w:rsidR="00F23A5C" w:rsidRPr="002737FD" w:rsidRDefault="00F23A5C" w:rsidP="002737FD">
      <w:pPr>
        <w:ind w:firstLine="709"/>
        <w:jc w:val="both"/>
        <w:rPr>
          <w:sz w:val="28"/>
          <w:szCs w:val="28"/>
        </w:rPr>
      </w:pPr>
      <w:r w:rsidRPr="002737FD">
        <w:rPr>
          <w:sz w:val="28"/>
          <w:szCs w:val="28"/>
        </w:rPr>
        <w:t>В представленных показателях консолидированного бюджета Архангельской области в составе внутренних оборотов, помимо показателей безвозмездных перечислений местным бюджетам из областного бюджета, также исключены проценты по бюджетному кредиту из федерального бюджета для МО «Северодвинск» со сроком погашения с 2023 по 2032 годы (сумма кредита 711,5 млн.руб.).</w:t>
      </w:r>
    </w:p>
    <w:p w14:paraId="2456D9B0" w14:textId="65EC76F6" w:rsidR="00F23A5C" w:rsidRPr="002737FD" w:rsidRDefault="00F23A5C" w:rsidP="002737FD">
      <w:pPr>
        <w:ind w:firstLine="709"/>
        <w:jc w:val="both"/>
        <w:rPr>
          <w:sz w:val="28"/>
          <w:szCs w:val="28"/>
        </w:rPr>
      </w:pPr>
      <w:r w:rsidRPr="002737FD">
        <w:rPr>
          <w:sz w:val="28"/>
          <w:szCs w:val="28"/>
        </w:rPr>
        <w:t>В плановых показателях на 2021 год, отражены годовые назначения, представленные в министерство финансов Архангельской области муниципальными образованиями (на 01.10.2021) и показатели кассового плана областного бюджета на 01.10.2021 (исключены внутренние обороты: 36</w:t>
      </w:r>
      <w:r w:rsidR="00457090">
        <w:rPr>
          <w:sz w:val="28"/>
          <w:szCs w:val="28"/>
        </w:rPr>
        <w:t> </w:t>
      </w:r>
      <w:r w:rsidRPr="002737FD">
        <w:rPr>
          <w:sz w:val="28"/>
          <w:szCs w:val="28"/>
        </w:rPr>
        <w:t xml:space="preserve">946,9 млн.руб. – межбюджетные </w:t>
      </w:r>
      <w:r w:rsidR="002737FD">
        <w:rPr>
          <w:sz w:val="28"/>
          <w:szCs w:val="28"/>
        </w:rPr>
        <w:t xml:space="preserve">трансферты </w:t>
      </w:r>
      <w:r w:rsidRPr="002737FD">
        <w:rPr>
          <w:sz w:val="28"/>
          <w:szCs w:val="28"/>
        </w:rPr>
        <w:t>местным бюджетам и 0,7 млн.руб. – проценты по бюджетному кредиту от МО «Северодвинск»).</w:t>
      </w:r>
    </w:p>
    <w:p w14:paraId="32E9F42E" w14:textId="77777777" w:rsidR="00F23A5C" w:rsidRPr="002737FD" w:rsidRDefault="00F23A5C" w:rsidP="00457090">
      <w:pPr>
        <w:ind w:firstLine="709"/>
        <w:jc w:val="both"/>
        <w:rPr>
          <w:sz w:val="16"/>
          <w:szCs w:val="16"/>
        </w:rPr>
      </w:pPr>
    </w:p>
    <w:p w14:paraId="544947E0" w14:textId="59728366" w:rsidR="00F23A5C" w:rsidRPr="00457090" w:rsidRDefault="00F23A5C" w:rsidP="00457090">
      <w:pPr>
        <w:ind w:firstLine="709"/>
        <w:jc w:val="both"/>
        <w:rPr>
          <w:sz w:val="28"/>
          <w:szCs w:val="28"/>
        </w:rPr>
      </w:pPr>
      <w:r w:rsidRPr="00457090">
        <w:rPr>
          <w:sz w:val="28"/>
          <w:szCs w:val="28"/>
        </w:rPr>
        <w:t xml:space="preserve">Представленный в составе документов к </w:t>
      </w:r>
      <w:r w:rsidR="00457090">
        <w:rPr>
          <w:sz w:val="28"/>
          <w:szCs w:val="28"/>
        </w:rPr>
        <w:t>з</w:t>
      </w:r>
      <w:r w:rsidRPr="00457090">
        <w:rPr>
          <w:sz w:val="28"/>
          <w:szCs w:val="28"/>
        </w:rPr>
        <w:t>аконопроекту расчетный прогноз доходной части консолидированного бюджета Архангельской области на 2022 год составляет в общей сумме 129</w:t>
      </w:r>
      <w:r w:rsidR="00457090">
        <w:rPr>
          <w:sz w:val="28"/>
          <w:szCs w:val="28"/>
        </w:rPr>
        <w:t> </w:t>
      </w:r>
      <w:r w:rsidRPr="00457090">
        <w:rPr>
          <w:sz w:val="28"/>
          <w:szCs w:val="28"/>
        </w:rPr>
        <w:t>893,0 млн.руб. или рост по отношению к предусмотренным показателям на 2021 год на 8</w:t>
      </w:r>
      <w:r w:rsidR="0092465E">
        <w:rPr>
          <w:sz w:val="28"/>
          <w:szCs w:val="28"/>
        </w:rPr>
        <w:t> </w:t>
      </w:r>
      <w:r w:rsidRPr="00457090">
        <w:rPr>
          <w:sz w:val="28"/>
          <w:szCs w:val="28"/>
        </w:rPr>
        <w:t>339,9 млн.руб. или на 6,9 %.</w:t>
      </w:r>
    </w:p>
    <w:p w14:paraId="1A573AF0" w14:textId="44318382" w:rsidR="00F23A5C" w:rsidRPr="0092465E" w:rsidRDefault="00F23A5C" w:rsidP="0092465E">
      <w:pPr>
        <w:ind w:firstLine="709"/>
        <w:jc w:val="both"/>
        <w:rPr>
          <w:sz w:val="28"/>
          <w:szCs w:val="28"/>
        </w:rPr>
      </w:pPr>
      <w:r w:rsidRPr="0092465E">
        <w:rPr>
          <w:sz w:val="28"/>
          <w:szCs w:val="28"/>
        </w:rPr>
        <w:t>Прогнозные доходы консолидированного бюджета Архангельской области на 2023 год составляют 130 990,2 млн.руб. с ростом к прогнозу на 2022 год на</w:t>
      </w:r>
      <w:r w:rsidR="0092465E">
        <w:rPr>
          <w:sz w:val="28"/>
          <w:szCs w:val="28"/>
        </w:rPr>
        <w:t xml:space="preserve"> 1 097,2 млн.руб. или на 0,8 %.</w:t>
      </w:r>
    </w:p>
    <w:p w14:paraId="1F7CC582" w14:textId="77777777" w:rsidR="00F23A5C" w:rsidRPr="0092465E" w:rsidRDefault="00F23A5C" w:rsidP="0092465E">
      <w:pPr>
        <w:ind w:firstLine="709"/>
        <w:jc w:val="both"/>
        <w:rPr>
          <w:sz w:val="28"/>
          <w:szCs w:val="28"/>
        </w:rPr>
      </w:pPr>
      <w:r w:rsidRPr="0092465E">
        <w:rPr>
          <w:sz w:val="28"/>
          <w:szCs w:val="28"/>
        </w:rPr>
        <w:t>На 2024 год прогнозные доходы консолидированного бюджета Архангельской области составляют 135 697,1 млн.руб., с ростом к прогнозу на 2023 год на 4 706,9 млн.руб. или на 3,6 %.</w:t>
      </w:r>
    </w:p>
    <w:p w14:paraId="10B1C82C" w14:textId="5ADD00F4" w:rsidR="00F23A5C" w:rsidRPr="0092465E" w:rsidRDefault="00F23A5C" w:rsidP="008B33E7">
      <w:pPr>
        <w:ind w:firstLine="709"/>
        <w:jc w:val="both"/>
        <w:rPr>
          <w:sz w:val="28"/>
          <w:szCs w:val="28"/>
        </w:rPr>
      </w:pPr>
      <w:r w:rsidRPr="0092465E">
        <w:rPr>
          <w:sz w:val="28"/>
          <w:szCs w:val="28"/>
        </w:rPr>
        <w:lastRenderedPageBreak/>
        <w:t xml:space="preserve">На рисунке </w:t>
      </w:r>
      <w:r w:rsidR="00B75CED">
        <w:rPr>
          <w:sz w:val="28"/>
          <w:szCs w:val="28"/>
        </w:rPr>
        <w:t>7</w:t>
      </w:r>
      <w:r w:rsidRPr="0092465E">
        <w:rPr>
          <w:sz w:val="28"/>
          <w:szCs w:val="28"/>
        </w:rPr>
        <w:t xml:space="preserve"> представлены показатели доходной части консолидированного бюджета Архангельской области с 2019 года и прогнозные данные на 2021 – 2024 годы.</w:t>
      </w:r>
    </w:p>
    <w:p w14:paraId="0F58FF74" w14:textId="77777777" w:rsidR="00F23A5C" w:rsidRPr="00F87B9F" w:rsidRDefault="00F23A5C" w:rsidP="00F23A5C">
      <w:pPr>
        <w:keepNext/>
        <w:jc w:val="center"/>
      </w:pPr>
      <w:r w:rsidRPr="00F87B9F">
        <w:rPr>
          <w:noProof/>
        </w:rPr>
        <w:drawing>
          <wp:inline distT="0" distB="0" distL="0" distR="0" wp14:anchorId="1D4DC437" wp14:editId="4B6D3381">
            <wp:extent cx="6045200" cy="179705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55124" cy="1800000"/>
                    </a:xfrm>
                    <a:prstGeom prst="rect">
                      <a:avLst/>
                    </a:prstGeom>
                    <a:noFill/>
                  </pic:spPr>
                </pic:pic>
              </a:graphicData>
            </a:graphic>
          </wp:inline>
        </w:drawing>
      </w:r>
    </w:p>
    <w:p w14:paraId="644CB2D8" w14:textId="77777777" w:rsidR="00F23A5C" w:rsidRPr="00F87B9F" w:rsidRDefault="00F23A5C" w:rsidP="00F23A5C">
      <w:pPr>
        <w:pStyle w:val="af9"/>
        <w:rPr>
          <w:b w:val="0"/>
          <w:sz w:val="24"/>
          <w:szCs w:val="24"/>
        </w:rPr>
      </w:pPr>
      <w:r w:rsidRPr="00F87B9F">
        <w:rPr>
          <w:b w:val="0"/>
          <w:sz w:val="24"/>
          <w:szCs w:val="24"/>
        </w:rPr>
        <w:t xml:space="preserve">Рисунок </w:t>
      </w:r>
      <w:r w:rsidRPr="00F87B9F">
        <w:rPr>
          <w:b w:val="0"/>
          <w:noProof/>
          <w:sz w:val="24"/>
          <w:szCs w:val="24"/>
        </w:rPr>
        <w:fldChar w:fldCharType="begin"/>
      </w:r>
      <w:r w:rsidRPr="00F87B9F">
        <w:rPr>
          <w:b w:val="0"/>
          <w:noProof/>
          <w:sz w:val="24"/>
          <w:szCs w:val="24"/>
        </w:rPr>
        <w:instrText xml:space="preserve"> SEQ Рисунок \* ARABIC </w:instrText>
      </w:r>
      <w:r w:rsidRPr="00F87B9F">
        <w:rPr>
          <w:b w:val="0"/>
          <w:noProof/>
          <w:sz w:val="24"/>
          <w:szCs w:val="24"/>
        </w:rPr>
        <w:fldChar w:fldCharType="separate"/>
      </w:r>
      <w:r w:rsidR="00473415">
        <w:rPr>
          <w:b w:val="0"/>
          <w:noProof/>
          <w:sz w:val="24"/>
          <w:szCs w:val="24"/>
        </w:rPr>
        <w:t>7</w:t>
      </w:r>
      <w:r w:rsidRPr="00F87B9F">
        <w:rPr>
          <w:b w:val="0"/>
          <w:noProof/>
          <w:sz w:val="24"/>
          <w:szCs w:val="24"/>
        </w:rPr>
        <w:fldChar w:fldCharType="end"/>
      </w:r>
      <w:r w:rsidRPr="00F87B9F">
        <w:rPr>
          <w:b w:val="0"/>
          <w:sz w:val="24"/>
          <w:szCs w:val="24"/>
        </w:rPr>
        <w:t>. Доходы консолидированного бюджета Архангельской области, млн.руб.</w:t>
      </w:r>
    </w:p>
    <w:p w14:paraId="6D760107" w14:textId="77777777" w:rsidR="00F23A5C" w:rsidRPr="00F87B9F" w:rsidRDefault="00F23A5C" w:rsidP="00F23A5C">
      <w:pPr>
        <w:widowControl w:val="0"/>
        <w:rPr>
          <w:sz w:val="16"/>
          <w:szCs w:val="16"/>
        </w:rPr>
      </w:pPr>
    </w:p>
    <w:p w14:paraId="63124D58" w14:textId="0B6AE2AD" w:rsidR="00F23A5C" w:rsidRPr="00F87B9F" w:rsidRDefault="00F23A5C" w:rsidP="008B33E7">
      <w:pPr>
        <w:ind w:firstLine="709"/>
        <w:jc w:val="both"/>
        <w:rPr>
          <w:sz w:val="28"/>
          <w:szCs w:val="28"/>
        </w:rPr>
      </w:pPr>
      <w:r w:rsidRPr="00F87B9F">
        <w:rPr>
          <w:sz w:val="28"/>
          <w:szCs w:val="28"/>
        </w:rPr>
        <w:t xml:space="preserve">На рисунке </w:t>
      </w:r>
      <w:r w:rsidR="00B75CED">
        <w:rPr>
          <w:sz w:val="28"/>
          <w:szCs w:val="28"/>
        </w:rPr>
        <w:t>8</w:t>
      </w:r>
      <w:r w:rsidRPr="00F87B9F">
        <w:rPr>
          <w:sz w:val="28"/>
          <w:szCs w:val="28"/>
        </w:rPr>
        <w:t xml:space="preserve"> представлены показатели консолидированного бюджета Архангельской области в разрезе областного и консолидированных бюджетов муниципальных образований по результатам исполнения за 2019 – 2020 годы и плановые показатели на 2021 – 2024 годы (без учета внутренних оборотов).</w:t>
      </w:r>
    </w:p>
    <w:p w14:paraId="502E2713" w14:textId="77777777" w:rsidR="00F23A5C" w:rsidRPr="00F87B9F" w:rsidRDefault="00F23A5C" w:rsidP="00F23A5C">
      <w:pPr>
        <w:keepNext/>
        <w:jc w:val="center"/>
      </w:pPr>
      <w:r w:rsidRPr="00F87B9F">
        <w:rPr>
          <w:noProof/>
        </w:rPr>
        <w:drawing>
          <wp:inline distT="0" distB="0" distL="0" distR="0" wp14:anchorId="375DC2EE" wp14:editId="230BE533">
            <wp:extent cx="5988050" cy="17970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97880" cy="1800000"/>
                    </a:xfrm>
                    <a:prstGeom prst="rect">
                      <a:avLst/>
                    </a:prstGeom>
                    <a:noFill/>
                  </pic:spPr>
                </pic:pic>
              </a:graphicData>
            </a:graphic>
          </wp:inline>
        </w:drawing>
      </w:r>
    </w:p>
    <w:p w14:paraId="159DD248" w14:textId="77777777" w:rsidR="00F23A5C" w:rsidRPr="006F7C2D" w:rsidRDefault="00F23A5C" w:rsidP="00F23A5C">
      <w:pPr>
        <w:rPr>
          <w:bCs/>
        </w:rPr>
      </w:pPr>
      <w:r w:rsidRPr="006F7C2D">
        <w:rPr>
          <w:bCs/>
        </w:rPr>
        <w:t xml:space="preserve">Рисунок </w:t>
      </w:r>
      <w:r w:rsidRPr="006F7C2D">
        <w:rPr>
          <w:bCs/>
          <w:noProof/>
        </w:rPr>
        <w:fldChar w:fldCharType="begin"/>
      </w:r>
      <w:r w:rsidRPr="006F7C2D">
        <w:rPr>
          <w:bCs/>
          <w:noProof/>
        </w:rPr>
        <w:instrText xml:space="preserve"> SEQ Рисунок \* ARABIC </w:instrText>
      </w:r>
      <w:r w:rsidRPr="006F7C2D">
        <w:rPr>
          <w:bCs/>
          <w:noProof/>
        </w:rPr>
        <w:fldChar w:fldCharType="separate"/>
      </w:r>
      <w:r w:rsidR="00473415">
        <w:rPr>
          <w:bCs/>
          <w:noProof/>
        </w:rPr>
        <w:t>8</w:t>
      </w:r>
      <w:r w:rsidRPr="006F7C2D">
        <w:rPr>
          <w:bCs/>
          <w:noProof/>
        </w:rPr>
        <w:fldChar w:fldCharType="end"/>
      </w:r>
      <w:r w:rsidRPr="006F7C2D">
        <w:rPr>
          <w:bCs/>
        </w:rPr>
        <w:t>. Доходная часть консолидированного бюджета Архангельской области, млн.руб.</w:t>
      </w:r>
    </w:p>
    <w:p w14:paraId="6298C77B" w14:textId="77777777" w:rsidR="00F23A5C" w:rsidRPr="006F7C2D" w:rsidRDefault="00F23A5C" w:rsidP="00F23A5C">
      <w:pPr>
        <w:rPr>
          <w:sz w:val="16"/>
          <w:szCs w:val="16"/>
        </w:rPr>
      </w:pPr>
    </w:p>
    <w:p w14:paraId="1A29A3C9" w14:textId="49559B32" w:rsidR="00F23A5C" w:rsidRPr="006F7C2D" w:rsidRDefault="00F23A5C" w:rsidP="008B33E7">
      <w:pPr>
        <w:ind w:firstLine="709"/>
        <w:jc w:val="both"/>
        <w:rPr>
          <w:sz w:val="28"/>
          <w:szCs w:val="28"/>
        </w:rPr>
      </w:pPr>
      <w:r w:rsidRPr="006F7C2D">
        <w:rPr>
          <w:sz w:val="28"/>
          <w:szCs w:val="28"/>
        </w:rPr>
        <w:t>Как обозначено на указанных выше рисунках, по результатам исполнения за 2019 – 2020 годы наблюдается рост доходной части консолидированного</w:t>
      </w:r>
      <w:r w:rsidR="00ED2495">
        <w:rPr>
          <w:sz w:val="28"/>
          <w:szCs w:val="28"/>
        </w:rPr>
        <w:t xml:space="preserve"> бюджета Архангельской области.</w:t>
      </w:r>
    </w:p>
    <w:p w14:paraId="4A7D114A" w14:textId="28052B9A" w:rsidR="00F23A5C" w:rsidRPr="00ED2495" w:rsidRDefault="00F23A5C" w:rsidP="008B33E7">
      <w:pPr>
        <w:ind w:firstLine="709"/>
        <w:jc w:val="both"/>
        <w:rPr>
          <w:sz w:val="28"/>
          <w:szCs w:val="28"/>
        </w:rPr>
      </w:pPr>
      <w:r w:rsidRPr="00ED2495">
        <w:rPr>
          <w:sz w:val="28"/>
          <w:szCs w:val="28"/>
        </w:rPr>
        <w:t xml:space="preserve">Прогнозные показатели на 2021 год, представленные в составе </w:t>
      </w:r>
      <w:r w:rsidR="00ED2495">
        <w:rPr>
          <w:sz w:val="28"/>
          <w:szCs w:val="28"/>
        </w:rPr>
        <w:t>з</w:t>
      </w:r>
      <w:r w:rsidRPr="00ED2495">
        <w:rPr>
          <w:sz w:val="28"/>
          <w:szCs w:val="28"/>
        </w:rPr>
        <w:t xml:space="preserve">аконопроекта в </w:t>
      </w:r>
      <w:r w:rsidR="00ED2495">
        <w:rPr>
          <w:sz w:val="28"/>
          <w:szCs w:val="28"/>
        </w:rPr>
        <w:t>2020</w:t>
      </w:r>
      <w:r w:rsidRPr="00ED2495">
        <w:rPr>
          <w:sz w:val="28"/>
          <w:szCs w:val="28"/>
        </w:rPr>
        <w:t xml:space="preserve"> году, на 7,5 % (на 8</w:t>
      </w:r>
      <w:r w:rsidR="00ED2495">
        <w:rPr>
          <w:sz w:val="28"/>
          <w:szCs w:val="28"/>
        </w:rPr>
        <w:t> </w:t>
      </w:r>
      <w:r w:rsidRPr="00ED2495">
        <w:rPr>
          <w:sz w:val="28"/>
          <w:szCs w:val="28"/>
        </w:rPr>
        <w:t xml:space="preserve">464,5 млн.руб. ниже параметров, предусмотренных на текущий </w:t>
      </w:r>
      <w:r w:rsidR="008B33E7">
        <w:rPr>
          <w:sz w:val="28"/>
          <w:szCs w:val="28"/>
        </w:rPr>
        <w:t>год</w:t>
      </w:r>
      <w:r w:rsidRPr="00ED2495">
        <w:rPr>
          <w:sz w:val="28"/>
          <w:szCs w:val="28"/>
        </w:rPr>
        <w:t>, за счет уточнения доходного потенциала, а также дополнительно выделенных межбюджетных трансфертов.</w:t>
      </w:r>
    </w:p>
    <w:p w14:paraId="3B0D115C" w14:textId="4F8A493D" w:rsidR="00F23A5C" w:rsidRPr="008B33E7" w:rsidRDefault="00F23A5C" w:rsidP="008B33E7">
      <w:pPr>
        <w:ind w:firstLine="709"/>
        <w:jc w:val="both"/>
        <w:rPr>
          <w:sz w:val="28"/>
          <w:szCs w:val="28"/>
        </w:rPr>
      </w:pPr>
      <w:r w:rsidRPr="008B33E7">
        <w:rPr>
          <w:sz w:val="28"/>
          <w:szCs w:val="28"/>
        </w:rPr>
        <w:t xml:space="preserve">Прогнозные показатели на 2022 – 2024 годы, представленные в составе документов к </w:t>
      </w:r>
      <w:r w:rsidR="002C64EE">
        <w:rPr>
          <w:sz w:val="28"/>
          <w:szCs w:val="28"/>
        </w:rPr>
        <w:t>з</w:t>
      </w:r>
      <w:r w:rsidRPr="008B33E7">
        <w:rPr>
          <w:sz w:val="28"/>
          <w:szCs w:val="28"/>
        </w:rPr>
        <w:t>аконопроекту, предусматривают ежегодный рост доходов консолидированного бюджета (без учета внутренних оборотов между бюджетами), в т.ч.:</w:t>
      </w:r>
    </w:p>
    <w:p w14:paraId="7F5FC937" w14:textId="77777777" w:rsidR="00F23A5C" w:rsidRPr="008B33E7" w:rsidRDefault="00F23A5C" w:rsidP="008B33E7">
      <w:pPr>
        <w:ind w:firstLine="709"/>
        <w:jc w:val="both"/>
        <w:rPr>
          <w:sz w:val="28"/>
          <w:szCs w:val="28"/>
        </w:rPr>
      </w:pPr>
      <w:r w:rsidRPr="008B33E7">
        <w:rPr>
          <w:sz w:val="28"/>
          <w:szCs w:val="28"/>
        </w:rPr>
        <w:t>а) Консолидированные бюджеты муниципальных образований:</w:t>
      </w:r>
    </w:p>
    <w:p w14:paraId="18B7382C" w14:textId="77777777" w:rsidR="00F23A5C" w:rsidRPr="002C64EE"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2C64EE">
        <w:rPr>
          <w:rFonts w:ascii="Times New Roman" w:hAnsi="Times New Roman"/>
          <w:sz w:val="28"/>
          <w:szCs w:val="28"/>
        </w:rPr>
        <w:t>прогноз доходов на 2022 год предусматривает снижение на 570,1 млн.руб. или на 1,1 % к показателям на 2021 год, согласно представленной информации в минфин Архангельской области на 01.10.2020;</w:t>
      </w:r>
    </w:p>
    <w:p w14:paraId="47F2A6C2" w14:textId="77777777" w:rsidR="00F23A5C" w:rsidRPr="002C64EE"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2C64EE">
        <w:rPr>
          <w:rFonts w:ascii="Times New Roman" w:hAnsi="Times New Roman"/>
          <w:sz w:val="28"/>
          <w:szCs w:val="28"/>
        </w:rPr>
        <w:lastRenderedPageBreak/>
        <w:t>на 2023 год прогнозные показатели предусматривают рост доходов, по отношению к прогнозу на 2022 год на 1 172,8 млн.руб. или на 2,3 %;</w:t>
      </w:r>
    </w:p>
    <w:p w14:paraId="42F431D9" w14:textId="3AD64D0C" w:rsidR="00F23A5C" w:rsidRPr="007F4571"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7F4571">
        <w:rPr>
          <w:rFonts w:ascii="Times New Roman" w:hAnsi="Times New Roman"/>
          <w:sz w:val="28"/>
          <w:szCs w:val="28"/>
        </w:rPr>
        <w:t xml:space="preserve">на 2024 год – </w:t>
      </w:r>
      <w:r w:rsidR="00AB590F">
        <w:rPr>
          <w:rFonts w:ascii="Times New Roman" w:hAnsi="Times New Roman"/>
          <w:sz w:val="28"/>
          <w:szCs w:val="28"/>
        </w:rPr>
        <w:t>прогнозируется</w:t>
      </w:r>
      <w:r w:rsidRPr="007F4571">
        <w:rPr>
          <w:rFonts w:ascii="Times New Roman" w:hAnsi="Times New Roman"/>
          <w:sz w:val="28"/>
          <w:szCs w:val="28"/>
        </w:rPr>
        <w:t xml:space="preserve"> снижение на 1,3 % или на 679,6 млн.руб. к прогнозным показателям на 2023 год;</w:t>
      </w:r>
    </w:p>
    <w:p w14:paraId="2D2935B7" w14:textId="77777777" w:rsidR="00F23A5C" w:rsidRPr="00AB590F" w:rsidRDefault="00F23A5C" w:rsidP="00AB590F">
      <w:pPr>
        <w:ind w:firstLine="709"/>
        <w:jc w:val="both"/>
        <w:rPr>
          <w:sz w:val="28"/>
          <w:szCs w:val="28"/>
        </w:rPr>
      </w:pPr>
      <w:r w:rsidRPr="00AB590F">
        <w:rPr>
          <w:sz w:val="28"/>
          <w:szCs w:val="28"/>
        </w:rPr>
        <w:t>б) Областной бюджет:</w:t>
      </w:r>
    </w:p>
    <w:p w14:paraId="20FE65D4" w14:textId="2EF6D123" w:rsidR="00F23A5C" w:rsidRPr="00AB590F"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AB590F">
        <w:rPr>
          <w:rFonts w:ascii="Times New Roman" w:hAnsi="Times New Roman"/>
          <w:sz w:val="28"/>
          <w:szCs w:val="28"/>
        </w:rPr>
        <w:t xml:space="preserve">прогноз доходов на 2022 год предусматривает </w:t>
      </w:r>
      <w:r w:rsidR="00E129ED">
        <w:rPr>
          <w:rFonts w:ascii="Times New Roman" w:hAnsi="Times New Roman"/>
          <w:sz w:val="28"/>
          <w:szCs w:val="28"/>
        </w:rPr>
        <w:t xml:space="preserve">их </w:t>
      </w:r>
      <w:r w:rsidRPr="00AB590F">
        <w:rPr>
          <w:rFonts w:ascii="Times New Roman" w:hAnsi="Times New Roman"/>
          <w:sz w:val="28"/>
          <w:szCs w:val="28"/>
        </w:rPr>
        <w:t>рост на 6 522,6 тыс.руб. или на 6,1 % по отношению к плановым показателям на 2021 год, согласно годовому кассовому плану на 01.10.2021;</w:t>
      </w:r>
    </w:p>
    <w:p w14:paraId="5A954045" w14:textId="77777777" w:rsidR="00F23A5C" w:rsidRPr="00AB590F"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AB590F">
        <w:rPr>
          <w:rFonts w:ascii="Times New Roman" w:hAnsi="Times New Roman"/>
          <w:sz w:val="28"/>
          <w:szCs w:val="28"/>
        </w:rPr>
        <w:t>на 2023 год – предусматривается последующий рост доходов на 257,5 тыс.руб. или на 0,2 % по отношению к прогнозным данным на 2022 год;</w:t>
      </w:r>
    </w:p>
    <w:p w14:paraId="2ACF7122" w14:textId="77777777" w:rsidR="00F23A5C" w:rsidRPr="00AB590F"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AB590F">
        <w:rPr>
          <w:rFonts w:ascii="Times New Roman" w:hAnsi="Times New Roman"/>
          <w:sz w:val="28"/>
          <w:szCs w:val="28"/>
        </w:rPr>
        <w:t>на 2024 год – последующий рост доходов на 3 953,3 млн.руб. или на 3,5 % к прогнозу на 2023 год.</w:t>
      </w:r>
    </w:p>
    <w:p w14:paraId="7333E590" w14:textId="77777777" w:rsidR="00F23A5C" w:rsidRPr="00F23A5C" w:rsidRDefault="00F23A5C" w:rsidP="00F23A5C">
      <w:pPr>
        <w:ind w:firstLine="851"/>
        <w:jc w:val="both"/>
        <w:rPr>
          <w:sz w:val="16"/>
          <w:szCs w:val="16"/>
          <w:highlight w:val="cyan"/>
        </w:rPr>
      </w:pPr>
    </w:p>
    <w:p w14:paraId="710125F6" w14:textId="77777777" w:rsidR="008D3B23" w:rsidRPr="00E551FB" w:rsidRDefault="008D3B23" w:rsidP="008D3B23">
      <w:pPr>
        <w:ind w:firstLine="709"/>
        <w:jc w:val="both"/>
        <w:rPr>
          <w:sz w:val="28"/>
          <w:szCs w:val="28"/>
        </w:rPr>
      </w:pPr>
      <w:r w:rsidRPr="00E551FB">
        <w:rPr>
          <w:sz w:val="28"/>
          <w:szCs w:val="28"/>
        </w:rPr>
        <w:t xml:space="preserve">Налоговые и неналоговые доходы консолидированного бюджета Архангельской области на 2022 год предусмотрены в </w:t>
      </w:r>
      <w:r w:rsidRPr="008D3B23">
        <w:rPr>
          <w:sz w:val="28"/>
          <w:szCs w:val="28"/>
        </w:rPr>
        <w:t xml:space="preserve">общей сумме 94 081,3 млн.руб., что на 17,5 % или на 13 992,6 млн.руб. больше плановых показателей на 2021 год, предусмотренных в бюджетах </w:t>
      </w:r>
      <w:r w:rsidRPr="00E551FB">
        <w:rPr>
          <w:sz w:val="28"/>
          <w:szCs w:val="28"/>
        </w:rPr>
        <w:t>(данные представленные муниципальными образованиями в минфин Архангельской области и кассовый план областного бюджета на 01.10.2021).</w:t>
      </w:r>
    </w:p>
    <w:p w14:paraId="358CA0BE" w14:textId="5C40AC6C" w:rsidR="00F23A5C" w:rsidRPr="003474C3" w:rsidRDefault="00F23A5C" w:rsidP="003474C3">
      <w:pPr>
        <w:ind w:firstLine="709"/>
        <w:jc w:val="both"/>
        <w:rPr>
          <w:sz w:val="28"/>
          <w:szCs w:val="28"/>
        </w:rPr>
      </w:pPr>
      <w:r w:rsidRPr="003474C3">
        <w:rPr>
          <w:sz w:val="28"/>
          <w:szCs w:val="28"/>
        </w:rPr>
        <w:t xml:space="preserve">На 2023 год прогнозные показатели </w:t>
      </w:r>
      <w:r w:rsidR="003474C3">
        <w:rPr>
          <w:sz w:val="28"/>
          <w:szCs w:val="28"/>
        </w:rPr>
        <w:t xml:space="preserve">налоговых и неналоговых доходов </w:t>
      </w:r>
      <w:r w:rsidRPr="003474C3">
        <w:rPr>
          <w:sz w:val="28"/>
          <w:szCs w:val="28"/>
        </w:rPr>
        <w:t>консолидированного бюджета Архангельской области составляют 98 446,1 млн.руб. млн.руб. с ростом к прогнозным показателям на 2022 год на 4,6 % или на 4 364,8 млн.руб., на 202</w:t>
      </w:r>
      <w:r w:rsidR="008D3B23">
        <w:rPr>
          <w:sz w:val="28"/>
          <w:szCs w:val="28"/>
        </w:rPr>
        <w:t>4</w:t>
      </w:r>
      <w:r w:rsidRPr="003474C3">
        <w:rPr>
          <w:sz w:val="28"/>
          <w:szCs w:val="28"/>
        </w:rPr>
        <w:t xml:space="preserve"> год – 102 315,7 млн.руб., с ростом к прогнозу на 2023 год на 3,9 % или на 3 869,6 млн.руб.</w:t>
      </w:r>
    </w:p>
    <w:p w14:paraId="4B402755" w14:textId="654D2114" w:rsidR="008D3B23" w:rsidRPr="008D3B23" w:rsidRDefault="008D3B23" w:rsidP="008D3B23">
      <w:pPr>
        <w:ind w:firstLine="709"/>
        <w:jc w:val="both"/>
        <w:rPr>
          <w:sz w:val="28"/>
          <w:szCs w:val="28"/>
        </w:rPr>
      </w:pPr>
      <w:r w:rsidRPr="008D3B23">
        <w:rPr>
          <w:sz w:val="28"/>
          <w:szCs w:val="28"/>
        </w:rPr>
        <w:t xml:space="preserve">На рисунке </w:t>
      </w:r>
      <w:r w:rsidR="00080B25">
        <w:rPr>
          <w:sz w:val="28"/>
          <w:szCs w:val="28"/>
        </w:rPr>
        <w:t>9</w:t>
      </w:r>
      <w:r w:rsidRPr="008D3B23">
        <w:rPr>
          <w:sz w:val="28"/>
          <w:szCs w:val="28"/>
        </w:rPr>
        <w:t xml:space="preserve"> представлена информация о налоговых и неналоговых доходах консолидированного бюджета Архангельской области с 2019 года.</w:t>
      </w:r>
    </w:p>
    <w:p w14:paraId="7731C72F" w14:textId="77777777" w:rsidR="008D3B23" w:rsidRPr="008D3B23" w:rsidRDefault="008D3B23" w:rsidP="008D3B23">
      <w:pPr>
        <w:keepNext/>
        <w:jc w:val="center"/>
      </w:pPr>
      <w:r w:rsidRPr="008D3B23">
        <w:rPr>
          <w:noProof/>
        </w:rPr>
        <w:drawing>
          <wp:inline distT="0" distB="0" distL="0" distR="0" wp14:anchorId="44EB82DE" wp14:editId="1A0851BF">
            <wp:extent cx="6073254" cy="1617259"/>
            <wp:effectExtent l="0" t="0" r="3810"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3547" cy="1620000"/>
                    </a:xfrm>
                    <a:prstGeom prst="rect">
                      <a:avLst/>
                    </a:prstGeom>
                    <a:noFill/>
                  </pic:spPr>
                </pic:pic>
              </a:graphicData>
            </a:graphic>
          </wp:inline>
        </w:drawing>
      </w:r>
    </w:p>
    <w:p w14:paraId="4BB35813" w14:textId="77777777" w:rsidR="008D3B23" w:rsidRPr="008D3B23" w:rsidRDefault="008D3B23" w:rsidP="008D3B23">
      <w:pPr>
        <w:pStyle w:val="af9"/>
        <w:rPr>
          <w:b w:val="0"/>
          <w:sz w:val="24"/>
          <w:szCs w:val="24"/>
        </w:rPr>
      </w:pPr>
      <w:r w:rsidRPr="008D3B23">
        <w:rPr>
          <w:b w:val="0"/>
          <w:sz w:val="24"/>
          <w:szCs w:val="24"/>
        </w:rPr>
        <w:t xml:space="preserve">Рисунок </w:t>
      </w:r>
      <w:r w:rsidRPr="008D3B23">
        <w:rPr>
          <w:b w:val="0"/>
          <w:noProof/>
          <w:sz w:val="24"/>
          <w:szCs w:val="24"/>
        </w:rPr>
        <w:fldChar w:fldCharType="begin"/>
      </w:r>
      <w:r w:rsidRPr="008D3B23">
        <w:rPr>
          <w:b w:val="0"/>
          <w:noProof/>
          <w:sz w:val="24"/>
          <w:szCs w:val="24"/>
        </w:rPr>
        <w:instrText xml:space="preserve"> SEQ Рисунок \* ARABIC </w:instrText>
      </w:r>
      <w:r w:rsidRPr="008D3B23">
        <w:rPr>
          <w:b w:val="0"/>
          <w:noProof/>
          <w:sz w:val="24"/>
          <w:szCs w:val="24"/>
        </w:rPr>
        <w:fldChar w:fldCharType="separate"/>
      </w:r>
      <w:r w:rsidR="00473415">
        <w:rPr>
          <w:b w:val="0"/>
          <w:noProof/>
          <w:sz w:val="24"/>
          <w:szCs w:val="24"/>
        </w:rPr>
        <w:t>9</w:t>
      </w:r>
      <w:r w:rsidRPr="008D3B23">
        <w:rPr>
          <w:b w:val="0"/>
          <w:noProof/>
          <w:sz w:val="24"/>
          <w:szCs w:val="24"/>
        </w:rPr>
        <w:fldChar w:fldCharType="end"/>
      </w:r>
      <w:r w:rsidRPr="008D3B23">
        <w:rPr>
          <w:b w:val="0"/>
          <w:sz w:val="24"/>
          <w:szCs w:val="24"/>
        </w:rPr>
        <w:t>. Налоговые и неналоговые доходы консолидированного бюджета Архангельской области, млн.руб.</w:t>
      </w:r>
    </w:p>
    <w:p w14:paraId="3A46B070" w14:textId="77777777" w:rsidR="008D3B23" w:rsidRPr="008D3B23" w:rsidRDefault="008D3B23" w:rsidP="008D3B23">
      <w:pPr>
        <w:rPr>
          <w:b/>
          <w:bCs/>
          <w:sz w:val="20"/>
          <w:szCs w:val="20"/>
        </w:rPr>
      </w:pPr>
    </w:p>
    <w:p w14:paraId="71C9A19D" w14:textId="6EADE4F9" w:rsidR="00F23A5C" w:rsidRPr="00681C3F" w:rsidRDefault="00F23A5C" w:rsidP="00681C3F">
      <w:pPr>
        <w:ind w:firstLine="709"/>
        <w:jc w:val="both"/>
        <w:rPr>
          <w:sz w:val="28"/>
          <w:szCs w:val="28"/>
        </w:rPr>
      </w:pPr>
      <w:r w:rsidRPr="00681C3F">
        <w:rPr>
          <w:sz w:val="28"/>
          <w:szCs w:val="28"/>
        </w:rPr>
        <w:t xml:space="preserve">В разрезе областного и консолидированных бюджетов муниципальных образований налоговые и неналоговые доходы представлены на рисунке </w:t>
      </w:r>
      <w:r w:rsidR="00080B25">
        <w:rPr>
          <w:sz w:val="28"/>
          <w:szCs w:val="28"/>
        </w:rPr>
        <w:t>10</w:t>
      </w:r>
      <w:r w:rsidRPr="00681C3F">
        <w:rPr>
          <w:sz w:val="28"/>
          <w:szCs w:val="28"/>
        </w:rPr>
        <w:t>.</w:t>
      </w:r>
    </w:p>
    <w:p w14:paraId="2671B2F8" w14:textId="77777777" w:rsidR="008D3B23" w:rsidRPr="00374900" w:rsidRDefault="008D3B23" w:rsidP="008D3B23">
      <w:pPr>
        <w:keepNext/>
        <w:jc w:val="center"/>
        <w:rPr>
          <w:color w:val="7030A0"/>
        </w:rPr>
      </w:pPr>
      <w:r w:rsidRPr="00374900">
        <w:rPr>
          <w:noProof/>
          <w:color w:val="7030A0"/>
        </w:rPr>
        <w:lastRenderedPageBreak/>
        <w:drawing>
          <wp:inline distT="0" distB="0" distL="0" distR="0" wp14:anchorId="0117051C" wp14:editId="6B2BA44A">
            <wp:extent cx="6107374" cy="1799736"/>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8271" cy="1800000"/>
                    </a:xfrm>
                    <a:prstGeom prst="rect">
                      <a:avLst/>
                    </a:prstGeom>
                    <a:noFill/>
                  </pic:spPr>
                </pic:pic>
              </a:graphicData>
            </a:graphic>
          </wp:inline>
        </w:drawing>
      </w:r>
    </w:p>
    <w:p w14:paraId="72EB9A73" w14:textId="77777777" w:rsidR="008D3B23" w:rsidRPr="008D3B23" w:rsidRDefault="008D3B23" w:rsidP="008D3B23">
      <w:pPr>
        <w:pStyle w:val="af9"/>
        <w:rPr>
          <w:b w:val="0"/>
          <w:sz w:val="24"/>
          <w:szCs w:val="24"/>
        </w:rPr>
      </w:pPr>
      <w:r w:rsidRPr="008D3B23">
        <w:rPr>
          <w:b w:val="0"/>
          <w:sz w:val="24"/>
          <w:szCs w:val="24"/>
        </w:rPr>
        <w:t xml:space="preserve">Рисунок </w:t>
      </w:r>
      <w:r w:rsidRPr="008D3B23">
        <w:rPr>
          <w:b w:val="0"/>
          <w:noProof/>
          <w:sz w:val="24"/>
          <w:szCs w:val="24"/>
        </w:rPr>
        <w:fldChar w:fldCharType="begin"/>
      </w:r>
      <w:r w:rsidRPr="008D3B23">
        <w:rPr>
          <w:b w:val="0"/>
          <w:noProof/>
          <w:sz w:val="24"/>
          <w:szCs w:val="24"/>
        </w:rPr>
        <w:instrText xml:space="preserve"> SEQ Рисунок \* ARABIC </w:instrText>
      </w:r>
      <w:r w:rsidRPr="008D3B23">
        <w:rPr>
          <w:b w:val="0"/>
          <w:noProof/>
          <w:sz w:val="24"/>
          <w:szCs w:val="24"/>
        </w:rPr>
        <w:fldChar w:fldCharType="separate"/>
      </w:r>
      <w:r w:rsidR="00473415">
        <w:rPr>
          <w:b w:val="0"/>
          <w:noProof/>
          <w:sz w:val="24"/>
          <w:szCs w:val="24"/>
        </w:rPr>
        <w:t>10</w:t>
      </w:r>
      <w:r w:rsidRPr="008D3B23">
        <w:rPr>
          <w:b w:val="0"/>
          <w:noProof/>
          <w:sz w:val="24"/>
          <w:szCs w:val="24"/>
        </w:rPr>
        <w:fldChar w:fldCharType="end"/>
      </w:r>
      <w:r w:rsidRPr="008D3B23">
        <w:rPr>
          <w:b w:val="0"/>
          <w:sz w:val="24"/>
          <w:szCs w:val="24"/>
        </w:rPr>
        <w:t>. Налоговые и неналоговые доходы областного и местных бюджетов Архангельской области, млн.руб.</w:t>
      </w:r>
    </w:p>
    <w:p w14:paraId="53911D1F" w14:textId="77777777" w:rsidR="008D3B23" w:rsidRPr="008727E0" w:rsidRDefault="008D3B23" w:rsidP="008D3B23">
      <w:pPr>
        <w:rPr>
          <w:sz w:val="16"/>
          <w:szCs w:val="16"/>
        </w:rPr>
      </w:pPr>
    </w:p>
    <w:p w14:paraId="7FAFB9DC" w14:textId="141AFEF2" w:rsidR="00F23A5C" w:rsidRPr="008727E0" w:rsidRDefault="00F23A5C" w:rsidP="001256E6">
      <w:pPr>
        <w:ind w:firstLine="709"/>
        <w:jc w:val="both"/>
        <w:rPr>
          <w:sz w:val="28"/>
          <w:szCs w:val="28"/>
        </w:rPr>
      </w:pPr>
      <w:r w:rsidRPr="008727E0">
        <w:rPr>
          <w:sz w:val="28"/>
          <w:szCs w:val="28"/>
        </w:rPr>
        <w:t>Как отражено на указанном выше рисунке, основная доля налоговых и неналоговых доходов консолидированного бюджета Архангельской области поступает в областной бюджет с удельным весом от 78 % в 2020 году и 80 % за 2019 год, а также плановые на 2021 – 2024 годы –</w:t>
      </w:r>
      <w:r w:rsidR="001256E6">
        <w:rPr>
          <w:sz w:val="28"/>
          <w:szCs w:val="28"/>
        </w:rPr>
        <w:t xml:space="preserve"> </w:t>
      </w:r>
      <w:r w:rsidRPr="008727E0">
        <w:rPr>
          <w:sz w:val="28"/>
          <w:szCs w:val="28"/>
        </w:rPr>
        <w:t>от 81 % и до 82 %.</w:t>
      </w:r>
    </w:p>
    <w:p w14:paraId="137A2795" w14:textId="344DD627" w:rsidR="00F23A5C" w:rsidRPr="001256E6" w:rsidRDefault="00F23A5C" w:rsidP="001256E6">
      <w:pPr>
        <w:ind w:firstLine="709"/>
        <w:jc w:val="both"/>
        <w:rPr>
          <w:sz w:val="28"/>
          <w:szCs w:val="28"/>
        </w:rPr>
      </w:pPr>
      <w:r w:rsidRPr="001256E6">
        <w:rPr>
          <w:sz w:val="28"/>
          <w:szCs w:val="28"/>
        </w:rPr>
        <w:t>В местных бюджетах основную долю налоговых и неналоговых доходов составляют: налог на доходы физических лиц, налоги на совокупный доход, налоги на имущество, акцизы и доходы от использования муниципального имущества. Кроме того, с 01.01.2021 года в бюджеты муниципальных образований поступа</w:t>
      </w:r>
      <w:r w:rsidR="001256E6">
        <w:rPr>
          <w:sz w:val="28"/>
          <w:szCs w:val="28"/>
        </w:rPr>
        <w:t>е</w:t>
      </w:r>
      <w:r w:rsidRPr="001256E6">
        <w:rPr>
          <w:sz w:val="28"/>
          <w:szCs w:val="28"/>
        </w:rPr>
        <w:t>т налог, взимаем</w:t>
      </w:r>
      <w:r w:rsidR="001256E6">
        <w:rPr>
          <w:sz w:val="28"/>
          <w:szCs w:val="28"/>
        </w:rPr>
        <w:t>ый</w:t>
      </w:r>
      <w:r w:rsidRPr="001256E6">
        <w:rPr>
          <w:sz w:val="28"/>
          <w:szCs w:val="28"/>
        </w:rPr>
        <w:t xml:space="preserve"> в связи с применением упрощенной системы налогообложения </w:t>
      </w:r>
      <w:r w:rsidR="001256E6">
        <w:rPr>
          <w:sz w:val="28"/>
          <w:szCs w:val="28"/>
        </w:rPr>
        <w:t>по нормативу отчислений</w:t>
      </w:r>
      <w:r w:rsidRPr="001256E6">
        <w:rPr>
          <w:sz w:val="28"/>
          <w:szCs w:val="28"/>
        </w:rPr>
        <w:t xml:space="preserve"> 15 %.</w:t>
      </w:r>
    </w:p>
    <w:p w14:paraId="504D3FF1" w14:textId="593D3FE7" w:rsidR="00F23A5C" w:rsidRPr="008D1EAE" w:rsidRDefault="00F23A5C" w:rsidP="008D1EAE">
      <w:pPr>
        <w:ind w:firstLine="709"/>
        <w:jc w:val="both"/>
        <w:rPr>
          <w:sz w:val="28"/>
          <w:szCs w:val="28"/>
        </w:rPr>
      </w:pPr>
      <w:r w:rsidRPr="008D1EAE">
        <w:rPr>
          <w:sz w:val="28"/>
          <w:szCs w:val="28"/>
        </w:rPr>
        <w:t xml:space="preserve">Контингент налога на доходы физических лиц на территории Архангельской области, с учетом отчислений указанного налога из НАО, на 2021 год в составе документов к </w:t>
      </w:r>
      <w:r w:rsidR="008D1EAE">
        <w:rPr>
          <w:sz w:val="28"/>
          <w:szCs w:val="28"/>
        </w:rPr>
        <w:t>з</w:t>
      </w:r>
      <w:r w:rsidRPr="008D1EAE">
        <w:rPr>
          <w:sz w:val="28"/>
          <w:szCs w:val="28"/>
        </w:rPr>
        <w:t>аконопроекту предусмотрен в сумме 35 832,2 млн.руб. с ростом к плановым показателям на 2021 год согласно представленному отчету ф. 0503317 на 01.10.202</w:t>
      </w:r>
      <w:r w:rsidR="008D1EAE">
        <w:rPr>
          <w:sz w:val="28"/>
          <w:szCs w:val="28"/>
        </w:rPr>
        <w:t>1</w:t>
      </w:r>
      <w:r w:rsidRPr="008D1EAE">
        <w:rPr>
          <w:sz w:val="28"/>
          <w:szCs w:val="28"/>
        </w:rPr>
        <w:t xml:space="preserve"> на 9,7 % или на 3 169,9 млн.руб., а к исполнению за 2020 год рост составляет 13,8 % или 4 348,7 млн.руб.</w:t>
      </w:r>
    </w:p>
    <w:p w14:paraId="3E9ADEF6" w14:textId="5CD60AD3" w:rsidR="00F23A5C" w:rsidRPr="00B423B6" w:rsidRDefault="00F23A5C" w:rsidP="00B423B6">
      <w:pPr>
        <w:ind w:firstLine="709"/>
        <w:jc w:val="both"/>
        <w:rPr>
          <w:sz w:val="28"/>
          <w:szCs w:val="28"/>
        </w:rPr>
      </w:pPr>
      <w:r w:rsidRPr="00B423B6">
        <w:rPr>
          <w:sz w:val="28"/>
          <w:szCs w:val="28"/>
        </w:rPr>
        <w:t xml:space="preserve">На рисунке </w:t>
      </w:r>
      <w:r w:rsidR="00080B25">
        <w:rPr>
          <w:sz w:val="28"/>
          <w:szCs w:val="28"/>
        </w:rPr>
        <w:t>11</w:t>
      </w:r>
      <w:r w:rsidRPr="00B423B6">
        <w:rPr>
          <w:sz w:val="28"/>
          <w:szCs w:val="28"/>
        </w:rPr>
        <w:t xml:space="preserve"> представлены показатели контингента налога на доходы физических лиц в Архангельской области с учетом отчислений указанного налога из НАО в областной бюджет.</w:t>
      </w:r>
    </w:p>
    <w:p w14:paraId="5668581C" w14:textId="77777777" w:rsidR="00F23A5C" w:rsidRPr="00B423B6" w:rsidRDefault="00F23A5C" w:rsidP="00F23A5C">
      <w:pPr>
        <w:keepNext/>
        <w:jc w:val="center"/>
      </w:pPr>
      <w:r w:rsidRPr="00B423B6">
        <w:rPr>
          <w:noProof/>
        </w:rPr>
        <w:drawing>
          <wp:inline distT="0" distB="0" distL="0" distR="0" wp14:anchorId="45BB60A2" wp14:editId="4076FA06">
            <wp:extent cx="6235700" cy="179705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45937" cy="1800000"/>
                    </a:xfrm>
                    <a:prstGeom prst="rect">
                      <a:avLst/>
                    </a:prstGeom>
                    <a:noFill/>
                  </pic:spPr>
                </pic:pic>
              </a:graphicData>
            </a:graphic>
          </wp:inline>
        </w:drawing>
      </w:r>
    </w:p>
    <w:p w14:paraId="7C0914B7" w14:textId="2C6CD75C" w:rsidR="00F23A5C" w:rsidRPr="00B423B6" w:rsidRDefault="00F23A5C" w:rsidP="00F23A5C">
      <w:pPr>
        <w:pStyle w:val="af9"/>
        <w:rPr>
          <w:b w:val="0"/>
          <w:sz w:val="24"/>
          <w:szCs w:val="24"/>
        </w:rPr>
      </w:pPr>
      <w:r w:rsidRPr="00B423B6">
        <w:rPr>
          <w:b w:val="0"/>
          <w:sz w:val="24"/>
          <w:szCs w:val="24"/>
        </w:rPr>
        <w:t xml:space="preserve">Рисунок </w:t>
      </w:r>
      <w:r w:rsidRPr="00B423B6">
        <w:rPr>
          <w:b w:val="0"/>
          <w:noProof/>
          <w:sz w:val="24"/>
          <w:szCs w:val="24"/>
        </w:rPr>
        <w:fldChar w:fldCharType="begin"/>
      </w:r>
      <w:r w:rsidRPr="00B423B6">
        <w:rPr>
          <w:b w:val="0"/>
          <w:noProof/>
          <w:sz w:val="24"/>
          <w:szCs w:val="24"/>
        </w:rPr>
        <w:instrText xml:space="preserve"> SEQ Рисунок \* ARABIC </w:instrText>
      </w:r>
      <w:r w:rsidRPr="00B423B6">
        <w:rPr>
          <w:b w:val="0"/>
          <w:noProof/>
          <w:sz w:val="24"/>
          <w:szCs w:val="24"/>
        </w:rPr>
        <w:fldChar w:fldCharType="separate"/>
      </w:r>
      <w:r w:rsidR="00473415">
        <w:rPr>
          <w:b w:val="0"/>
          <w:noProof/>
          <w:sz w:val="24"/>
          <w:szCs w:val="24"/>
        </w:rPr>
        <w:t>11</w:t>
      </w:r>
      <w:r w:rsidRPr="00B423B6">
        <w:rPr>
          <w:b w:val="0"/>
          <w:noProof/>
          <w:sz w:val="24"/>
          <w:szCs w:val="24"/>
        </w:rPr>
        <w:fldChar w:fldCharType="end"/>
      </w:r>
      <w:r w:rsidRPr="00B423B6">
        <w:rPr>
          <w:b w:val="0"/>
          <w:sz w:val="24"/>
          <w:szCs w:val="24"/>
        </w:rPr>
        <w:t>. Контингент налога на доходы физических лиц в Архангельской области, с учетом отчислений из Н</w:t>
      </w:r>
      <w:r w:rsidR="00B423B6">
        <w:rPr>
          <w:b w:val="0"/>
          <w:sz w:val="24"/>
          <w:szCs w:val="24"/>
        </w:rPr>
        <w:t>АО</w:t>
      </w:r>
      <w:r w:rsidRPr="00B423B6">
        <w:rPr>
          <w:b w:val="0"/>
          <w:sz w:val="24"/>
          <w:szCs w:val="24"/>
        </w:rPr>
        <w:t>, представленный в составе документов к законопроекту, млн.руб.</w:t>
      </w:r>
    </w:p>
    <w:p w14:paraId="036CBBED" w14:textId="77777777" w:rsidR="00F23A5C" w:rsidRPr="00B423B6" w:rsidRDefault="00F23A5C" w:rsidP="00F23A5C">
      <w:pPr>
        <w:pStyle w:val="af9"/>
        <w:rPr>
          <w:b w:val="0"/>
          <w:sz w:val="16"/>
          <w:szCs w:val="16"/>
        </w:rPr>
      </w:pPr>
    </w:p>
    <w:p w14:paraId="7D7227EB" w14:textId="27E9FFF8" w:rsidR="00F23A5C" w:rsidRPr="00115C42" w:rsidRDefault="00F23A5C" w:rsidP="00115C42">
      <w:pPr>
        <w:ind w:firstLine="709"/>
        <w:jc w:val="both"/>
        <w:rPr>
          <w:sz w:val="28"/>
          <w:szCs w:val="28"/>
        </w:rPr>
      </w:pPr>
      <w:r w:rsidRPr="00115C42">
        <w:rPr>
          <w:sz w:val="28"/>
          <w:szCs w:val="28"/>
        </w:rPr>
        <w:lastRenderedPageBreak/>
        <w:t>Как видно на указанном рисунке, поступление налога на доходы физических лиц в консолидированный бюджет Архангельской области, с учетом отчислений из НАО, перевыполнен</w:t>
      </w:r>
      <w:r w:rsidR="00E8529E" w:rsidRPr="00115C42">
        <w:rPr>
          <w:sz w:val="28"/>
          <w:szCs w:val="28"/>
        </w:rPr>
        <w:t>о</w:t>
      </w:r>
      <w:r w:rsidRPr="00115C42">
        <w:rPr>
          <w:sz w:val="28"/>
          <w:szCs w:val="28"/>
        </w:rPr>
        <w:t xml:space="preserve"> по отношению к прогнозным показателям, предусматриваемых первоначально в законопроектах на 2019 – 2020 годы.</w:t>
      </w:r>
    </w:p>
    <w:p w14:paraId="1F7264C0" w14:textId="0996A3D9" w:rsidR="00F23A5C" w:rsidRPr="00115C42" w:rsidRDefault="00115C42" w:rsidP="00115C42">
      <w:pPr>
        <w:ind w:firstLine="709"/>
        <w:jc w:val="both"/>
        <w:rPr>
          <w:sz w:val="28"/>
          <w:szCs w:val="28"/>
        </w:rPr>
      </w:pPr>
      <w:r w:rsidRPr="00115C42">
        <w:rPr>
          <w:sz w:val="28"/>
          <w:szCs w:val="28"/>
        </w:rPr>
        <w:t>Вместе с тем</w:t>
      </w:r>
      <w:r w:rsidR="00F23A5C" w:rsidRPr="00115C42">
        <w:rPr>
          <w:sz w:val="28"/>
          <w:szCs w:val="28"/>
        </w:rPr>
        <w:t>, плановые показатели на 2021 год, отраженные в отчетах на 01.10.2021, на 286,2 млн.руб. или на 0,9 % ниже, прогнозных, предусмотренных в законопроекте к 1 чтению на 2021 год.</w:t>
      </w:r>
    </w:p>
    <w:p w14:paraId="028FCF54" w14:textId="2B3D128A" w:rsidR="00F23A5C" w:rsidRPr="0073596A" w:rsidRDefault="00F23A5C" w:rsidP="0073596A">
      <w:pPr>
        <w:ind w:firstLine="709"/>
        <w:jc w:val="both"/>
        <w:rPr>
          <w:sz w:val="28"/>
          <w:szCs w:val="28"/>
        </w:rPr>
      </w:pPr>
      <w:r w:rsidRPr="0073596A">
        <w:rPr>
          <w:sz w:val="28"/>
          <w:szCs w:val="28"/>
        </w:rPr>
        <w:t>На 2022 – 2024 годы прогнозируется ежегодное увеличение поступления указанного налога в консолидированный бюджет, в т.ч. на 2022 год – на 9,7 % к плану на 2021 год, а на 2023 год последующий рост на 6,2 % и на 2024 год – последующий рост на 5,2 %.</w:t>
      </w:r>
    </w:p>
    <w:p w14:paraId="6211781F" w14:textId="06F34B14" w:rsidR="00F23A5C" w:rsidRPr="0073596A" w:rsidRDefault="00F23A5C" w:rsidP="0073596A">
      <w:pPr>
        <w:ind w:firstLine="709"/>
        <w:jc w:val="both"/>
        <w:rPr>
          <w:sz w:val="28"/>
          <w:szCs w:val="28"/>
        </w:rPr>
      </w:pPr>
      <w:r w:rsidRPr="0073596A">
        <w:rPr>
          <w:sz w:val="28"/>
          <w:szCs w:val="28"/>
        </w:rPr>
        <w:t>В контрольно-счетную палату Архангельской области от 13.10.2021 и 15.10.2021 Управлением Федеральной налоговой службы России по Архангельской области и Ненецкому автономному округу (далее – УФНС по АО и НАО) представлена информация о прогнозны</w:t>
      </w:r>
      <w:r w:rsidR="0073596A">
        <w:rPr>
          <w:sz w:val="28"/>
          <w:szCs w:val="28"/>
        </w:rPr>
        <w:t>х</w:t>
      </w:r>
      <w:r w:rsidRPr="0073596A">
        <w:rPr>
          <w:sz w:val="28"/>
          <w:szCs w:val="28"/>
        </w:rPr>
        <w:t xml:space="preserve"> показателя</w:t>
      </w:r>
      <w:r w:rsidR="0073596A">
        <w:rPr>
          <w:sz w:val="28"/>
          <w:szCs w:val="28"/>
        </w:rPr>
        <w:t>х</w:t>
      </w:r>
      <w:r w:rsidRPr="0073596A">
        <w:rPr>
          <w:sz w:val="28"/>
          <w:szCs w:val="28"/>
        </w:rPr>
        <w:t xml:space="preserve"> поступлений отдельных налогов, а также расчеты по основным видам налогов и сборов, произведенные с учётом положений методики прогнозирования поступлений доходов в консолидированный бюджет субъектов Российской Федерации на очередной финансовый год и плановые периоды, утверждённой приказом УФНС по АО и НАО от 20.07.2021 № 01-04/131 и прогноза социально-экономического развития Архангельской области на 2022</w:t>
      </w:r>
      <w:r w:rsidR="00B84DB7">
        <w:rPr>
          <w:sz w:val="28"/>
          <w:szCs w:val="28"/>
        </w:rPr>
        <w:t xml:space="preserve"> – </w:t>
      </w:r>
      <w:r w:rsidRPr="0073596A">
        <w:rPr>
          <w:sz w:val="28"/>
          <w:szCs w:val="28"/>
        </w:rPr>
        <w:t>2024 годы, направленного письмом министерства экономического развития, промышленности и науки Архангельской области от 05.08.2021 №206-02/1402.</w:t>
      </w:r>
    </w:p>
    <w:p w14:paraId="533A165A" w14:textId="5EDD0373" w:rsidR="00F23A5C" w:rsidRPr="00B84DB7" w:rsidRDefault="00F23A5C" w:rsidP="00B84DB7">
      <w:pPr>
        <w:ind w:firstLine="709"/>
        <w:jc w:val="both"/>
        <w:rPr>
          <w:sz w:val="28"/>
          <w:szCs w:val="28"/>
        </w:rPr>
      </w:pPr>
      <w:r w:rsidRPr="00B84DB7">
        <w:rPr>
          <w:sz w:val="28"/>
          <w:szCs w:val="28"/>
        </w:rPr>
        <w:t>Согласно указанной информации</w:t>
      </w:r>
      <w:r w:rsidR="00B84DB7">
        <w:rPr>
          <w:sz w:val="28"/>
          <w:szCs w:val="28"/>
        </w:rPr>
        <w:t>,</w:t>
      </w:r>
      <w:r w:rsidRPr="00B84DB7">
        <w:rPr>
          <w:sz w:val="28"/>
          <w:szCs w:val="28"/>
        </w:rPr>
        <w:t xml:space="preserve"> прогнозное поступление налога на доходы физических лиц, с учетом отчислений из НАО, на плановый период незначительно отклоняются от показателей, представленных в составе документов к </w:t>
      </w:r>
      <w:r w:rsidR="00B84DB7">
        <w:rPr>
          <w:sz w:val="28"/>
          <w:szCs w:val="28"/>
        </w:rPr>
        <w:t>з</w:t>
      </w:r>
      <w:r w:rsidRPr="00B84DB7">
        <w:rPr>
          <w:sz w:val="28"/>
          <w:szCs w:val="28"/>
        </w:rPr>
        <w:t>аконопроекту.</w:t>
      </w:r>
    </w:p>
    <w:p w14:paraId="76786A69" w14:textId="7AB8BCD0" w:rsidR="00F23A5C" w:rsidRPr="00B84DB7" w:rsidRDefault="00F23A5C" w:rsidP="00B84DB7">
      <w:pPr>
        <w:ind w:firstLine="709"/>
        <w:jc w:val="both"/>
        <w:rPr>
          <w:sz w:val="28"/>
          <w:szCs w:val="28"/>
        </w:rPr>
      </w:pPr>
      <w:r w:rsidRPr="00B84DB7">
        <w:rPr>
          <w:sz w:val="28"/>
          <w:szCs w:val="28"/>
        </w:rPr>
        <w:t xml:space="preserve">Сопоставление </w:t>
      </w:r>
      <w:r w:rsidR="00B84DB7">
        <w:rPr>
          <w:sz w:val="28"/>
          <w:szCs w:val="28"/>
        </w:rPr>
        <w:t xml:space="preserve">сведений </w:t>
      </w:r>
      <w:r w:rsidRPr="00B84DB7">
        <w:rPr>
          <w:sz w:val="28"/>
          <w:szCs w:val="28"/>
        </w:rPr>
        <w:t xml:space="preserve">о прогнозных показателях поступления налога на доходы физических лиц в консолидированный бюджет Архангельской области с учетом отчислений от НАО представлено в таблице </w:t>
      </w:r>
      <w:r w:rsidR="00080B25">
        <w:rPr>
          <w:sz w:val="28"/>
          <w:szCs w:val="28"/>
        </w:rPr>
        <w:t>21</w:t>
      </w:r>
      <w:r w:rsidRPr="00B84DB7">
        <w:rPr>
          <w:sz w:val="28"/>
          <w:szCs w:val="28"/>
        </w:rPr>
        <w:t>.</w:t>
      </w:r>
    </w:p>
    <w:p w14:paraId="049737AF" w14:textId="77777777" w:rsidR="00F23A5C" w:rsidRPr="00B26D19" w:rsidRDefault="00F23A5C" w:rsidP="00F23A5C">
      <w:pPr>
        <w:ind w:firstLine="851"/>
        <w:jc w:val="both"/>
        <w:rPr>
          <w:sz w:val="16"/>
          <w:szCs w:val="16"/>
        </w:rPr>
      </w:pPr>
    </w:p>
    <w:p w14:paraId="383FD9AA" w14:textId="77777777" w:rsidR="00F23A5C" w:rsidRPr="00B26D19" w:rsidRDefault="00F23A5C" w:rsidP="00F23A5C">
      <w:pPr>
        <w:pStyle w:val="af9"/>
        <w:rPr>
          <w:b w:val="0"/>
          <w:sz w:val="24"/>
          <w:szCs w:val="24"/>
        </w:rPr>
      </w:pPr>
      <w:r w:rsidRPr="00B26D19">
        <w:rPr>
          <w:b w:val="0"/>
          <w:sz w:val="24"/>
          <w:szCs w:val="24"/>
        </w:rPr>
        <w:t xml:space="preserve">Таблица </w:t>
      </w:r>
      <w:r w:rsidRPr="00B26D19">
        <w:rPr>
          <w:b w:val="0"/>
          <w:noProof/>
          <w:sz w:val="24"/>
          <w:szCs w:val="24"/>
        </w:rPr>
        <w:fldChar w:fldCharType="begin"/>
      </w:r>
      <w:r w:rsidRPr="00B26D19">
        <w:rPr>
          <w:b w:val="0"/>
          <w:noProof/>
          <w:sz w:val="24"/>
          <w:szCs w:val="24"/>
        </w:rPr>
        <w:instrText xml:space="preserve"> SEQ Таблица \* ARABIC </w:instrText>
      </w:r>
      <w:r w:rsidRPr="00B26D19">
        <w:rPr>
          <w:b w:val="0"/>
          <w:noProof/>
          <w:sz w:val="24"/>
          <w:szCs w:val="24"/>
        </w:rPr>
        <w:fldChar w:fldCharType="separate"/>
      </w:r>
      <w:r w:rsidR="00473415">
        <w:rPr>
          <w:b w:val="0"/>
          <w:noProof/>
          <w:sz w:val="24"/>
          <w:szCs w:val="24"/>
        </w:rPr>
        <w:t>21</w:t>
      </w:r>
      <w:r w:rsidRPr="00B26D19">
        <w:rPr>
          <w:b w:val="0"/>
          <w:noProof/>
          <w:sz w:val="24"/>
          <w:szCs w:val="24"/>
        </w:rPr>
        <w:fldChar w:fldCharType="end"/>
      </w:r>
      <w:r w:rsidRPr="00B26D19">
        <w:rPr>
          <w:b w:val="0"/>
          <w:sz w:val="24"/>
          <w:szCs w:val="24"/>
        </w:rPr>
        <w:t>. Прогнозные показатели поступления налога на доходы физических лиц в консолидированный бюджет Архангельской области, с учетом отчислений из НАО, в млн.руб. и %</w:t>
      </w:r>
    </w:p>
    <w:tbl>
      <w:tblPr>
        <w:tblW w:w="8744" w:type="dxa"/>
        <w:jc w:val="center"/>
        <w:tblLayout w:type="fixed"/>
        <w:tblLook w:val="04A0" w:firstRow="1" w:lastRow="0" w:firstColumn="1" w:lastColumn="0" w:noHBand="0" w:noVBand="1"/>
      </w:tblPr>
      <w:tblGrid>
        <w:gridCol w:w="3362"/>
        <w:gridCol w:w="1556"/>
        <w:gridCol w:w="1869"/>
        <w:gridCol w:w="1174"/>
        <w:gridCol w:w="783"/>
      </w:tblGrid>
      <w:tr w:rsidR="00F23A5C" w:rsidRPr="00B26D19" w14:paraId="18132702" w14:textId="77777777" w:rsidTr="00B26D19">
        <w:trPr>
          <w:trHeight w:val="77"/>
          <w:tblHeader/>
          <w:jc w:val="center"/>
        </w:trPr>
        <w:tc>
          <w:tcPr>
            <w:tcW w:w="33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48E253B" w14:textId="77777777" w:rsidR="00F23A5C" w:rsidRPr="00B26D19" w:rsidRDefault="00F23A5C" w:rsidP="00F23A5C">
            <w:pPr>
              <w:jc w:val="center"/>
              <w:rPr>
                <w:b/>
                <w:bCs/>
                <w:color w:val="000000"/>
                <w:sz w:val="20"/>
                <w:szCs w:val="20"/>
              </w:rPr>
            </w:pPr>
            <w:r w:rsidRPr="00B26D19">
              <w:rPr>
                <w:b/>
                <w:bCs/>
                <w:color w:val="000000"/>
                <w:sz w:val="20"/>
                <w:szCs w:val="20"/>
              </w:rPr>
              <w:t>Налог на доходы физических лиц</w:t>
            </w:r>
          </w:p>
        </w:tc>
        <w:tc>
          <w:tcPr>
            <w:tcW w:w="15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36ED12" w14:textId="77777777" w:rsidR="00F23A5C" w:rsidRPr="00B26D19" w:rsidRDefault="00F23A5C" w:rsidP="00F23A5C">
            <w:pPr>
              <w:jc w:val="center"/>
              <w:rPr>
                <w:b/>
                <w:bCs/>
                <w:color w:val="000000"/>
                <w:sz w:val="20"/>
                <w:szCs w:val="20"/>
              </w:rPr>
            </w:pPr>
            <w:r w:rsidRPr="00B26D19">
              <w:rPr>
                <w:b/>
                <w:bCs/>
                <w:color w:val="000000"/>
                <w:sz w:val="20"/>
                <w:szCs w:val="20"/>
              </w:rPr>
              <w:t>Прогноз к законопроекту</w:t>
            </w:r>
          </w:p>
        </w:tc>
        <w:tc>
          <w:tcPr>
            <w:tcW w:w="186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231C4EC" w14:textId="77777777" w:rsidR="00F23A5C" w:rsidRPr="00B26D19" w:rsidRDefault="00F23A5C" w:rsidP="00F23A5C">
            <w:pPr>
              <w:jc w:val="center"/>
              <w:rPr>
                <w:b/>
                <w:bCs/>
                <w:color w:val="000000"/>
                <w:sz w:val="20"/>
                <w:szCs w:val="20"/>
              </w:rPr>
            </w:pPr>
            <w:r w:rsidRPr="00B26D19">
              <w:rPr>
                <w:b/>
                <w:bCs/>
                <w:color w:val="000000"/>
                <w:sz w:val="20"/>
                <w:szCs w:val="20"/>
              </w:rPr>
              <w:t>Прогноз УФНС по АО и НАО</w:t>
            </w:r>
          </w:p>
        </w:tc>
        <w:tc>
          <w:tcPr>
            <w:tcW w:w="1957" w:type="dxa"/>
            <w:gridSpan w:val="2"/>
            <w:tcBorders>
              <w:top w:val="double" w:sz="6" w:space="0" w:color="auto"/>
              <w:left w:val="nil"/>
              <w:bottom w:val="single" w:sz="4" w:space="0" w:color="auto"/>
              <w:right w:val="double" w:sz="6" w:space="0" w:color="000000"/>
            </w:tcBorders>
            <w:shd w:val="clear" w:color="auto" w:fill="auto"/>
            <w:vAlign w:val="center"/>
            <w:hideMark/>
          </w:tcPr>
          <w:p w14:paraId="0A5C7578" w14:textId="77777777" w:rsidR="00F23A5C" w:rsidRPr="00B26D19" w:rsidRDefault="00F23A5C" w:rsidP="00F23A5C">
            <w:pPr>
              <w:jc w:val="center"/>
              <w:rPr>
                <w:b/>
                <w:bCs/>
                <w:color w:val="000000"/>
                <w:sz w:val="20"/>
                <w:szCs w:val="20"/>
              </w:rPr>
            </w:pPr>
            <w:r w:rsidRPr="00B26D19">
              <w:rPr>
                <w:b/>
                <w:bCs/>
                <w:color w:val="000000"/>
                <w:sz w:val="20"/>
                <w:szCs w:val="20"/>
              </w:rPr>
              <w:t>(+,-):</w:t>
            </w:r>
          </w:p>
        </w:tc>
      </w:tr>
      <w:tr w:rsidR="00F23A5C" w:rsidRPr="00B26D19" w14:paraId="2F92F135" w14:textId="77777777" w:rsidTr="00F23A5C">
        <w:trPr>
          <w:trHeight w:val="20"/>
          <w:tblHeader/>
          <w:jc w:val="center"/>
        </w:trPr>
        <w:tc>
          <w:tcPr>
            <w:tcW w:w="3362" w:type="dxa"/>
            <w:vMerge/>
            <w:tcBorders>
              <w:top w:val="double" w:sz="6" w:space="0" w:color="auto"/>
              <w:left w:val="double" w:sz="6" w:space="0" w:color="auto"/>
              <w:bottom w:val="single" w:sz="4" w:space="0" w:color="auto"/>
              <w:right w:val="single" w:sz="4" w:space="0" w:color="auto"/>
            </w:tcBorders>
            <w:vAlign w:val="center"/>
            <w:hideMark/>
          </w:tcPr>
          <w:p w14:paraId="31CC23DC" w14:textId="77777777" w:rsidR="00F23A5C" w:rsidRPr="00B26D19"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auto"/>
              <w:right w:val="single" w:sz="4" w:space="0" w:color="auto"/>
            </w:tcBorders>
            <w:vAlign w:val="center"/>
            <w:hideMark/>
          </w:tcPr>
          <w:p w14:paraId="7F88883C" w14:textId="77777777" w:rsidR="00F23A5C" w:rsidRPr="00B26D19" w:rsidRDefault="00F23A5C" w:rsidP="00F23A5C">
            <w:pPr>
              <w:rPr>
                <w:b/>
                <w:bCs/>
                <w:color w:val="000000"/>
                <w:sz w:val="20"/>
                <w:szCs w:val="20"/>
              </w:rPr>
            </w:pPr>
          </w:p>
        </w:tc>
        <w:tc>
          <w:tcPr>
            <w:tcW w:w="1869" w:type="dxa"/>
            <w:vMerge/>
            <w:tcBorders>
              <w:top w:val="double" w:sz="6" w:space="0" w:color="auto"/>
              <w:left w:val="single" w:sz="4" w:space="0" w:color="auto"/>
              <w:bottom w:val="single" w:sz="4" w:space="0" w:color="auto"/>
              <w:right w:val="single" w:sz="4" w:space="0" w:color="auto"/>
            </w:tcBorders>
            <w:vAlign w:val="center"/>
            <w:hideMark/>
          </w:tcPr>
          <w:p w14:paraId="33DF536B" w14:textId="77777777" w:rsidR="00F23A5C" w:rsidRPr="00B26D19" w:rsidRDefault="00F23A5C" w:rsidP="00F23A5C">
            <w:pPr>
              <w:rPr>
                <w:b/>
                <w:bCs/>
                <w:color w:val="000000"/>
                <w:sz w:val="20"/>
                <w:szCs w:val="20"/>
              </w:rPr>
            </w:pPr>
          </w:p>
        </w:tc>
        <w:tc>
          <w:tcPr>
            <w:tcW w:w="1174" w:type="dxa"/>
            <w:tcBorders>
              <w:top w:val="nil"/>
              <w:left w:val="nil"/>
              <w:bottom w:val="single" w:sz="4" w:space="0" w:color="auto"/>
              <w:right w:val="single" w:sz="4" w:space="0" w:color="auto"/>
            </w:tcBorders>
            <w:shd w:val="clear" w:color="auto" w:fill="auto"/>
            <w:vAlign w:val="center"/>
            <w:hideMark/>
          </w:tcPr>
          <w:p w14:paraId="198FFFD2" w14:textId="77777777" w:rsidR="00F23A5C" w:rsidRPr="00B26D19" w:rsidRDefault="00F23A5C" w:rsidP="00F23A5C">
            <w:pPr>
              <w:jc w:val="center"/>
              <w:rPr>
                <w:b/>
                <w:bCs/>
                <w:color w:val="000000"/>
                <w:sz w:val="20"/>
                <w:szCs w:val="20"/>
              </w:rPr>
            </w:pPr>
            <w:r w:rsidRPr="00B26D19">
              <w:rPr>
                <w:b/>
                <w:bCs/>
                <w:color w:val="000000"/>
                <w:sz w:val="20"/>
                <w:szCs w:val="20"/>
              </w:rPr>
              <w:t>в млн.руб.</w:t>
            </w:r>
          </w:p>
        </w:tc>
        <w:tc>
          <w:tcPr>
            <w:tcW w:w="783" w:type="dxa"/>
            <w:tcBorders>
              <w:top w:val="nil"/>
              <w:left w:val="nil"/>
              <w:bottom w:val="single" w:sz="4" w:space="0" w:color="auto"/>
              <w:right w:val="double" w:sz="6" w:space="0" w:color="auto"/>
            </w:tcBorders>
            <w:shd w:val="clear" w:color="auto" w:fill="auto"/>
            <w:vAlign w:val="center"/>
            <w:hideMark/>
          </w:tcPr>
          <w:p w14:paraId="4455EDDC" w14:textId="77777777" w:rsidR="00F23A5C" w:rsidRPr="00B26D19" w:rsidRDefault="00F23A5C" w:rsidP="00F23A5C">
            <w:pPr>
              <w:jc w:val="center"/>
              <w:rPr>
                <w:b/>
                <w:bCs/>
                <w:color w:val="000000"/>
                <w:sz w:val="20"/>
                <w:szCs w:val="20"/>
              </w:rPr>
            </w:pPr>
            <w:r w:rsidRPr="00B26D19">
              <w:rPr>
                <w:b/>
                <w:bCs/>
                <w:color w:val="000000"/>
                <w:sz w:val="20"/>
                <w:szCs w:val="20"/>
              </w:rPr>
              <w:t>в %</w:t>
            </w:r>
          </w:p>
        </w:tc>
      </w:tr>
      <w:tr w:rsidR="00F23A5C" w:rsidRPr="00B26D19" w14:paraId="6431F292" w14:textId="77777777" w:rsidTr="00F23A5C">
        <w:trPr>
          <w:trHeight w:val="50"/>
          <w:jc w:val="center"/>
        </w:trPr>
        <w:tc>
          <w:tcPr>
            <w:tcW w:w="3362" w:type="dxa"/>
            <w:tcBorders>
              <w:top w:val="nil"/>
              <w:left w:val="double" w:sz="6" w:space="0" w:color="auto"/>
              <w:bottom w:val="single" w:sz="4" w:space="0" w:color="auto"/>
              <w:right w:val="single" w:sz="4" w:space="0" w:color="auto"/>
            </w:tcBorders>
            <w:shd w:val="clear" w:color="auto" w:fill="auto"/>
            <w:vAlign w:val="center"/>
            <w:hideMark/>
          </w:tcPr>
          <w:p w14:paraId="333C4164" w14:textId="77777777" w:rsidR="00F23A5C" w:rsidRPr="00B26D19" w:rsidRDefault="00F23A5C" w:rsidP="00F23A5C">
            <w:pPr>
              <w:rPr>
                <w:color w:val="000000"/>
                <w:sz w:val="20"/>
                <w:szCs w:val="20"/>
              </w:rPr>
            </w:pPr>
            <w:r w:rsidRPr="00B26D19">
              <w:rPr>
                <w:color w:val="000000"/>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29A56994" w14:textId="77777777" w:rsidR="00F23A5C" w:rsidRPr="00B26D19" w:rsidRDefault="00F23A5C" w:rsidP="00F23A5C">
            <w:pPr>
              <w:jc w:val="right"/>
              <w:rPr>
                <w:color w:val="000000"/>
                <w:sz w:val="20"/>
                <w:szCs w:val="20"/>
              </w:rPr>
            </w:pPr>
            <w:r w:rsidRPr="00B26D19">
              <w:rPr>
                <w:color w:val="000000"/>
                <w:sz w:val="20"/>
                <w:szCs w:val="20"/>
              </w:rPr>
              <w:t xml:space="preserve">32 662,3 </w:t>
            </w:r>
          </w:p>
        </w:tc>
        <w:tc>
          <w:tcPr>
            <w:tcW w:w="1869" w:type="dxa"/>
            <w:tcBorders>
              <w:top w:val="nil"/>
              <w:left w:val="nil"/>
              <w:bottom w:val="single" w:sz="4" w:space="0" w:color="auto"/>
              <w:right w:val="single" w:sz="4" w:space="0" w:color="auto"/>
            </w:tcBorders>
            <w:shd w:val="clear" w:color="auto" w:fill="auto"/>
            <w:vAlign w:val="center"/>
            <w:hideMark/>
          </w:tcPr>
          <w:p w14:paraId="49D01AD9" w14:textId="77777777" w:rsidR="00F23A5C" w:rsidRPr="00B26D19" w:rsidRDefault="00F23A5C" w:rsidP="00F23A5C">
            <w:pPr>
              <w:jc w:val="right"/>
              <w:rPr>
                <w:color w:val="000000"/>
                <w:sz w:val="20"/>
                <w:szCs w:val="20"/>
              </w:rPr>
            </w:pPr>
            <w:r w:rsidRPr="00B26D19">
              <w:rPr>
                <w:color w:val="000000"/>
                <w:sz w:val="20"/>
                <w:szCs w:val="20"/>
              </w:rPr>
              <w:t xml:space="preserve">33 968,8 </w:t>
            </w:r>
          </w:p>
        </w:tc>
        <w:tc>
          <w:tcPr>
            <w:tcW w:w="1174" w:type="dxa"/>
            <w:tcBorders>
              <w:top w:val="nil"/>
              <w:left w:val="nil"/>
              <w:bottom w:val="single" w:sz="4" w:space="0" w:color="auto"/>
              <w:right w:val="single" w:sz="4" w:space="0" w:color="auto"/>
            </w:tcBorders>
            <w:shd w:val="clear" w:color="auto" w:fill="auto"/>
            <w:vAlign w:val="center"/>
            <w:hideMark/>
          </w:tcPr>
          <w:p w14:paraId="4FA2C6A1" w14:textId="77777777" w:rsidR="00F23A5C" w:rsidRPr="00B26D19" w:rsidRDefault="00F23A5C" w:rsidP="00F23A5C">
            <w:pPr>
              <w:jc w:val="right"/>
              <w:rPr>
                <w:color w:val="000000"/>
                <w:sz w:val="20"/>
                <w:szCs w:val="20"/>
              </w:rPr>
            </w:pPr>
            <w:r w:rsidRPr="00B26D19">
              <w:rPr>
                <w:color w:val="000000"/>
                <w:sz w:val="20"/>
                <w:szCs w:val="20"/>
              </w:rPr>
              <w:t xml:space="preserve">1 306,5 </w:t>
            </w:r>
          </w:p>
        </w:tc>
        <w:tc>
          <w:tcPr>
            <w:tcW w:w="783" w:type="dxa"/>
            <w:tcBorders>
              <w:top w:val="nil"/>
              <w:left w:val="nil"/>
              <w:bottom w:val="single" w:sz="4" w:space="0" w:color="auto"/>
              <w:right w:val="double" w:sz="6" w:space="0" w:color="auto"/>
            </w:tcBorders>
            <w:shd w:val="clear" w:color="auto" w:fill="auto"/>
            <w:vAlign w:val="center"/>
            <w:hideMark/>
          </w:tcPr>
          <w:p w14:paraId="32AAF97D" w14:textId="77777777" w:rsidR="00F23A5C" w:rsidRPr="00B26D19" w:rsidRDefault="00F23A5C" w:rsidP="00F23A5C">
            <w:pPr>
              <w:jc w:val="right"/>
              <w:rPr>
                <w:color w:val="000000"/>
                <w:sz w:val="20"/>
                <w:szCs w:val="20"/>
              </w:rPr>
            </w:pPr>
            <w:r w:rsidRPr="00B26D19">
              <w:rPr>
                <w:color w:val="000000"/>
                <w:sz w:val="20"/>
                <w:szCs w:val="20"/>
              </w:rPr>
              <w:t xml:space="preserve">4,0 </w:t>
            </w:r>
          </w:p>
        </w:tc>
      </w:tr>
      <w:tr w:rsidR="00F23A5C" w:rsidRPr="00B26D19" w14:paraId="05F927E5" w14:textId="77777777" w:rsidTr="00F23A5C">
        <w:trPr>
          <w:trHeight w:val="50"/>
          <w:jc w:val="center"/>
        </w:trPr>
        <w:tc>
          <w:tcPr>
            <w:tcW w:w="3362" w:type="dxa"/>
            <w:tcBorders>
              <w:top w:val="nil"/>
              <w:left w:val="double" w:sz="6" w:space="0" w:color="auto"/>
              <w:bottom w:val="single" w:sz="4" w:space="0" w:color="auto"/>
              <w:right w:val="single" w:sz="4" w:space="0" w:color="auto"/>
            </w:tcBorders>
            <w:shd w:val="clear" w:color="auto" w:fill="auto"/>
            <w:vAlign w:val="center"/>
            <w:hideMark/>
          </w:tcPr>
          <w:p w14:paraId="6B33B3C9" w14:textId="77777777" w:rsidR="00F23A5C" w:rsidRPr="00B26D19" w:rsidRDefault="00F23A5C" w:rsidP="00F23A5C">
            <w:pPr>
              <w:rPr>
                <w:color w:val="000000"/>
                <w:sz w:val="20"/>
                <w:szCs w:val="20"/>
              </w:rPr>
            </w:pPr>
            <w:r w:rsidRPr="00B26D19">
              <w:rPr>
                <w:color w:val="000000"/>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398523AD" w14:textId="77777777" w:rsidR="00F23A5C" w:rsidRPr="00B26D19" w:rsidRDefault="00F23A5C" w:rsidP="00F23A5C">
            <w:pPr>
              <w:jc w:val="right"/>
              <w:rPr>
                <w:color w:val="000000"/>
                <w:sz w:val="20"/>
                <w:szCs w:val="20"/>
              </w:rPr>
            </w:pPr>
            <w:r w:rsidRPr="00B26D19">
              <w:rPr>
                <w:color w:val="000000"/>
                <w:sz w:val="20"/>
                <w:szCs w:val="20"/>
              </w:rPr>
              <w:t xml:space="preserve">35 832,2 </w:t>
            </w:r>
          </w:p>
        </w:tc>
        <w:tc>
          <w:tcPr>
            <w:tcW w:w="1869" w:type="dxa"/>
            <w:tcBorders>
              <w:top w:val="nil"/>
              <w:left w:val="nil"/>
              <w:bottom w:val="single" w:sz="4" w:space="0" w:color="auto"/>
              <w:right w:val="single" w:sz="4" w:space="0" w:color="auto"/>
            </w:tcBorders>
            <w:shd w:val="clear" w:color="auto" w:fill="auto"/>
            <w:vAlign w:val="center"/>
            <w:hideMark/>
          </w:tcPr>
          <w:p w14:paraId="43B66EDA" w14:textId="77777777" w:rsidR="00F23A5C" w:rsidRPr="00B26D19" w:rsidRDefault="00F23A5C" w:rsidP="00F23A5C">
            <w:pPr>
              <w:jc w:val="right"/>
              <w:rPr>
                <w:color w:val="000000"/>
                <w:sz w:val="20"/>
                <w:szCs w:val="20"/>
              </w:rPr>
            </w:pPr>
            <w:r w:rsidRPr="00B26D19">
              <w:rPr>
                <w:color w:val="000000"/>
                <w:sz w:val="20"/>
                <w:szCs w:val="20"/>
              </w:rPr>
              <w:t xml:space="preserve">35 882,6 </w:t>
            </w:r>
          </w:p>
        </w:tc>
        <w:tc>
          <w:tcPr>
            <w:tcW w:w="1174" w:type="dxa"/>
            <w:tcBorders>
              <w:top w:val="nil"/>
              <w:left w:val="nil"/>
              <w:bottom w:val="single" w:sz="4" w:space="0" w:color="auto"/>
              <w:right w:val="single" w:sz="4" w:space="0" w:color="auto"/>
            </w:tcBorders>
            <w:shd w:val="clear" w:color="auto" w:fill="auto"/>
            <w:vAlign w:val="center"/>
            <w:hideMark/>
          </w:tcPr>
          <w:p w14:paraId="48C77437" w14:textId="77777777" w:rsidR="00F23A5C" w:rsidRPr="00B26D19" w:rsidRDefault="00F23A5C" w:rsidP="00F23A5C">
            <w:pPr>
              <w:jc w:val="right"/>
              <w:rPr>
                <w:color w:val="000000"/>
                <w:sz w:val="20"/>
                <w:szCs w:val="20"/>
              </w:rPr>
            </w:pPr>
            <w:r w:rsidRPr="00B26D19">
              <w:rPr>
                <w:color w:val="000000"/>
                <w:sz w:val="20"/>
                <w:szCs w:val="20"/>
              </w:rPr>
              <w:t xml:space="preserve">50,4 </w:t>
            </w:r>
          </w:p>
        </w:tc>
        <w:tc>
          <w:tcPr>
            <w:tcW w:w="783" w:type="dxa"/>
            <w:tcBorders>
              <w:top w:val="nil"/>
              <w:left w:val="nil"/>
              <w:bottom w:val="single" w:sz="4" w:space="0" w:color="auto"/>
              <w:right w:val="double" w:sz="6" w:space="0" w:color="auto"/>
            </w:tcBorders>
            <w:shd w:val="clear" w:color="auto" w:fill="auto"/>
            <w:vAlign w:val="center"/>
            <w:hideMark/>
          </w:tcPr>
          <w:p w14:paraId="26C245B6" w14:textId="77777777" w:rsidR="00F23A5C" w:rsidRPr="00B26D19" w:rsidRDefault="00F23A5C" w:rsidP="00F23A5C">
            <w:pPr>
              <w:jc w:val="right"/>
              <w:rPr>
                <w:color w:val="000000"/>
                <w:sz w:val="20"/>
                <w:szCs w:val="20"/>
              </w:rPr>
            </w:pPr>
            <w:r w:rsidRPr="00B26D19">
              <w:rPr>
                <w:color w:val="000000"/>
                <w:sz w:val="20"/>
                <w:szCs w:val="20"/>
              </w:rPr>
              <w:t xml:space="preserve">0,1 </w:t>
            </w:r>
          </w:p>
        </w:tc>
      </w:tr>
      <w:tr w:rsidR="00F23A5C" w:rsidRPr="00B26D19" w14:paraId="376A0D7C" w14:textId="77777777" w:rsidTr="00F23A5C">
        <w:trPr>
          <w:trHeight w:val="50"/>
          <w:jc w:val="center"/>
        </w:trPr>
        <w:tc>
          <w:tcPr>
            <w:tcW w:w="3362" w:type="dxa"/>
            <w:tcBorders>
              <w:top w:val="nil"/>
              <w:left w:val="double" w:sz="6" w:space="0" w:color="auto"/>
              <w:bottom w:val="single" w:sz="4" w:space="0" w:color="auto"/>
              <w:right w:val="single" w:sz="4" w:space="0" w:color="auto"/>
            </w:tcBorders>
            <w:shd w:val="clear" w:color="auto" w:fill="auto"/>
            <w:vAlign w:val="center"/>
            <w:hideMark/>
          </w:tcPr>
          <w:p w14:paraId="427C2853" w14:textId="2ACBEF7A" w:rsidR="00F23A5C" w:rsidRPr="00B26D19" w:rsidRDefault="00080B25" w:rsidP="00F23A5C">
            <w:pPr>
              <w:rPr>
                <w:i/>
                <w:iCs/>
                <w:color w:val="000000"/>
                <w:sz w:val="20"/>
                <w:szCs w:val="20"/>
              </w:rPr>
            </w:pPr>
            <w:r>
              <w:rPr>
                <w:i/>
                <w:iCs/>
                <w:color w:val="000000"/>
                <w:sz w:val="20"/>
                <w:szCs w:val="20"/>
              </w:rPr>
              <w:t>Рост, снижение (+,-) к 2021 г.</w:t>
            </w:r>
          </w:p>
        </w:tc>
        <w:tc>
          <w:tcPr>
            <w:tcW w:w="1556" w:type="dxa"/>
            <w:tcBorders>
              <w:top w:val="nil"/>
              <w:left w:val="nil"/>
              <w:bottom w:val="single" w:sz="4" w:space="0" w:color="auto"/>
              <w:right w:val="single" w:sz="4" w:space="0" w:color="auto"/>
            </w:tcBorders>
            <w:shd w:val="clear" w:color="auto" w:fill="auto"/>
            <w:vAlign w:val="center"/>
            <w:hideMark/>
          </w:tcPr>
          <w:p w14:paraId="3023D178" w14:textId="77777777" w:rsidR="00F23A5C" w:rsidRPr="00B26D19" w:rsidRDefault="00F23A5C" w:rsidP="00F23A5C">
            <w:pPr>
              <w:jc w:val="right"/>
              <w:rPr>
                <w:i/>
                <w:iCs/>
                <w:color w:val="000000"/>
                <w:sz w:val="20"/>
                <w:szCs w:val="20"/>
              </w:rPr>
            </w:pPr>
            <w:r w:rsidRPr="00B26D19">
              <w:rPr>
                <w:i/>
                <w:iCs/>
                <w:color w:val="000000"/>
                <w:sz w:val="20"/>
                <w:szCs w:val="20"/>
              </w:rPr>
              <w:t xml:space="preserve">3 169,9 </w:t>
            </w:r>
          </w:p>
        </w:tc>
        <w:tc>
          <w:tcPr>
            <w:tcW w:w="1869" w:type="dxa"/>
            <w:tcBorders>
              <w:top w:val="nil"/>
              <w:left w:val="nil"/>
              <w:bottom w:val="single" w:sz="4" w:space="0" w:color="auto"/>
              <w:right w:val="single" w:sz="4" w:space="0" w:color="auto"/>
            </w:tcBorders>
            <w:shd w:val="clear" w:color="auto" w:fill="auto"/>
            <w:vAlign w:val="center"/>
            <w:hideMark/>
          </w:tcPr>
          <w:p w14:paraId="6927AFD9" w14:textId="77777777" w:rsidR="00F23A5C" w:rsidRPr="00B26D19" w:rsidRDefault="00F23A5C" w:rsidP="00F23A5C">
            <w:pPr>
              <w:jc w:val="right"/>
              <w:rPr>
                <w:i/>
                <w:iCs/>
                <w:color w:val="000000"/>
                <w:sz w:val="20"/>
                <w:szCs w:val="20"/>
              </w:rPr>
            </w:pPr>
            <w:r w:rsidRPr="00B26D19">
              <w:rPr>
                <w:i/>
                <w:iCs/>
                <w:color w:val="000000"/>
                <w:sz w:val="20"/>
                <w:szCs w:val="20"/>
              </w:rPr>
              <w:t xml:space="preserve">1 913,8 </w:t>
            </w:r>
          </w:p>
        </w:tc>
        <w:tc>
          <w:tcPr>
            <w:tcW w:w="1174" w:type="dxa"/>
            <w:tcBorders>
              <w:top w:val="nil"/>
              <w:left w:val="nil"/>
              <w:bottom w:val="single" w:sz="4" w:space="0" w:color="auto"/>
              <w:right w:val="single" w:sz="4" w:space="0" w:color="auto"/>
            </w:tcBorders>
            <w:shd w:val="clear" w:color="auto" w:fill="auto"/>
            <w:vAlign w:val="center"/>
          </w:tcPr>
          <w:p w14:paraId="32920E12" w14:textId="77777777" w:rsidR="00F23A5C" w:rsidRPr="00B26D19" w:rsidRDefault="00F23A5C" w:rsidP="00F23A5C">
            <w:pPr>
              <w:jc w:val="right"/>
              <w:rPr>
                <w:i/>
                <w:iCs/>
                <w:color w:val="000000"/>
                <w:sz w:val="20"/>
                <w:szCs w:val="20"/>
              </w:rPr>
            </w:pPr>
          </w:p>
        </w:tc>
        <w:tc>
          <w:tcPr>
            <w:tcW w:w="783" w:type="dxa"/>
            <w:tcBorders>
              <w:top w:val="nil"/>
              <w:left w:val="nil"/>
              <w:bottom w:val="single" w:sz="4" w:space="0" w:color="auto"/>
              <w:right w:val="double" w:sz="6" w:space="0" w:color="auto"/>
            </w:tcBorders>
            <w:shd w:val="clear" w:color="auto" w:fill="auto"/>
            <w:vAlign w:val="center"/>
          </w:tcPr>
          <w:p w14:paraId="28329425" w14:textId="77777777" w:rsidR="00F23A5C" w:rsidRPr="00B26D19" w:rsidRDefault="00F23A5C" w:rsidP="00F23A5C">
            <w:pPr>
              <w:jc w:val="right"/>
              <w:rPr>
                <w:i/>
                <w:iCs/>
                <w:color w:val="000000"/>
                <w:sz w:val="20"/>
                <w:szCs w:val="20"/>
              </w:rPr>
            </w:pPr>
          </w:p>
        </w:tc>
      </w:tr>
      <w:tr w:rsidR="00F23A5C" w:rsidRPr="00B26D19" w14:paraId="50AF771F" w14:textId="77777777" w:rsidTr="00F23A5C">
        <w:trPr>
          <w:trHeight w:val="50"/>
          <w:jc w:val="center"/>
        </w:trPr>
        <w:tc>
          <w:tcPr>
            <w:tcW w:w="3362" w:type="dxa"/>
            <w:tcBorders>
              <w:top w:val="nil"/>
              <w:left w:val="double" w:sz="6" w:space="0" w:color="auto"/>
              <w:bottom w:val="single" w:sz="4" w:space="0" w:color="auto"/>
              <w:right w:val="single" w:sz="4" w:space="0" w:color="auto"/>
            </w:tcBorders>
            <w:shd w:val="clear" w:color="auto" w:fill="auto"/>
            <w:vAlign w:val="center"/>
            <w:hideMark/>
          </w:tcPr>
          <w:p w14:paraId="7A9410CE" w14:textId="77777777" w:rsidR="00F23A5C" w:rsidRPr="00B26D19" w:rsidRDefault="00F23A5C" w:rsidP="00F23A5C">
            <w:pPr>
              <w:rPr>
                <w:color w:val="000000"/>
                <w:sz w:val="20"/>
                <w:szCs w:val="20"/>
              </w:rPr>
            </w:pPr>
            <w:r w:rsidRPr="00B26D19">
              <w:rPr>
                <w:color w:val="000000"/>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1D55A8F9" w14:textId="77777777" w:rsidR="00F23A5C" w:rsidRPr="00B26D19" w:rsidRDefault="00F23A5C" w:rsidP="00F23A5C">
            <w:pPr>
              <w:jc w:val="right"/>
              <w:rPr>
                <w:color w:val="000000"/>
                <w:sz w:val="20"/>
                <w:szCs w:val="20"/>
              </w:rPr>
            </w:pPr>
            <w:r w:rsidRPr="00B26D19">
              <w:rPr>
                <w:color w:val="000000"/>
                <w:sz w:val="20"/>
                <w:szCs w:val="20"/>
              </w:rPr>
              <w:t xml:space="preserve">38 048,8 </w:t>
            </w:r>
          </w:p>
        </w:tc>
        <w:tc>
          <w:tcPr>
            <w:tcW w:w="1869" w:type="dxa"/>
            <w:tcBorders>
              <w:top w:val="nil"/>
              <w:left w:val="nil"/>
              <w:bottom w:val="single" w:sz="4" w:space="0" w:color="auto"/>
              <w:right w:val="single" w:sz="4" w:space="0" w:color="auto"/>
            </w:tcBorders>
            <w:shd w:val="clear" w:color="auto" w:fill="auto"/>
            <w:vAlign w:val="center"/>
            <w:hideMark/>
          </w:tcPr>
          <w:p w14:paraId="7A400EED" w14:textId="77777777" w:rsidR="00F23A5C" w:rsidRPr="00B26D19" w:rsidRDefault="00F23A5C" w:rsidP="00F23A5C">
            <w:pPr>
              <w:jc w:val="right"/>
              <w:rPr>
                <w:color w:val="000000"/>
                <w:sz w:val="20"/>
                <w:szCs w:val="20"/>
              </w:rPr>
            </w:pPr>
            <w:r w:rsidRPr="00B26D19">
              <w:rPr>
                <w:color w:val="000000"/>
                <w:sz w:val="20"/>
                <w:szCs w:val="20"/>
              </w:rPr>
              <w:t xml:space="preserve">37 863,2 </w:t>
            </w:r>
          </w:p>
        </w:tc>
        <w:tc>
          <w:tcPr>
            <w:tcW w:w="1174" w:type="dxa"/>
            <w:tcBorders>
              <w:top w:val="nil"/>
              <w:left w:val="nil"/>
              <w:bottom w:val="single" w:sz="4" w:space="0" w:color="auto"/>
              <w:right w:val="single" w:sz="4" w:space="0" w:color="auto"/>
            </w:tcBorders>
            <w:shd w:val="clear" w:color="auto" w:fill="auto"/>
            <w:vAlign w:val="center"/>
            <w:hideMark/>
          </w:tcPr>
          <w:p w14:paraId="06899C54" w14:textId="77777777" w:rsidR="00F23A5C" w:rsidRPr="00B26D19" w:rsidRDefault="00F23A5C" w:rsidP="00F23A5C">
            <w:pPr>
              <w:jc w:val="right"/>
              <w:rPr>
                <w:color w:val="000000"/>
                <w:sz w:val="20"/>
                <w:szCs w:val="20"/>
              </w:rPr>
            </w:pPr>
            <w:r w:rsidRPr="00B26D19">
              <w:rPr>
                <w:color w:val="FF0000"/>
                <w:sz w:val="20"/>
                <w:szCs w:val="20"/>
              </w:rPr>
              <w:t xml:space="preserve">-185,5 </w:t>
            </w:r>
          </w:p>
        </w:tc>
        <w:tc>
          <w:tcPr>
            <w:tcW w:w="783" w:type="dxa"/>
            <w:tcBorders>
              <w:top w:val="nil"/>
              <w:left w:val="nil"/>
              <w:bottom w:val="single" w:sz="4" w:space="0" w:color="auto"/>
              <w:right w:val="double" w:sz="6" w:space="0" w:color="auto"/>
            </w:tcBorders>
            <w:shd w:val="clear" w:color="auto" w:fill="auto"/>
            <w:vAlign w:val="center"/>
            <w:hideMark/>
          </w:tcPr>
          <w:p w14:paraId="683EEA4D" w14:textId="77777777" w:rsidR="00F23A5C" w:rsidRPr="00B26D19" w:rsidRDefault="00F23A5C" w:rsidP="00F23A5C">
            <w:pPr>
              <w:jc w:val="right"/>
              <w:rPr>
                <w:color w:val="000000"/>
                <w:sz w:val="20"/>
                <w:szCs w:val="20"/>
              </w:rPr>
            </w:pPr>
            <w:r w:rsidRPr="00B26D19">
              <w:rPr>
                <w:color w:val="FF0000"/>
                <w:sz w:val="20"/>
                <w:szCs w:val="20"/>
              </w:rPr>
              <w:t xml:space="preserve">-0,5 </w:t>
            </w:r>
          </w:p>
        </w:tc>
      </w:tr>
      <w:tr w:rsidR="00F23A5C" w:rsidRPr="00B26D19" w14:paraId="44765D3D" w14:textId="77777777" w:rsidTr="00F23A5C">
        <w:trPr>
          <w:trHeight w:val="50"/>
          <w:jc w:val="center"/>
        </w:trPr>
        <w:tc>
          <w:tcPr>
            <w:tcW w:w="3362" w:type="dxa"/>
            <w:tcBorders>
              <w:top w:val="nil"/>
              <w:left w:val="double" w:sz="6" w:space="0" w:color="auto"/>
              <w:bottom w:val="single" w:sz="4" w:space="0" w:color="auto"/>
              <w:right w:val="single" w:sz="4" w:space="0" w:color="auto"/>
            </w:tcBorders>
            <w:shd w:val="clear" w:color="auto" w:fill="auto"/>
            <w:vAlign w:val="center"/>
            <w:hideMark/>
          </w:tcPr>
          <w:p w14:paraId="7679B05B" w14:textId="4C141766" w:rsidR="00F23A5C" w:rsidRPr="00B26D19" w:rsidRDefault="00080B25" w:rsidP="00F23A5C">
            <w:pPr>
              <w:rPr>
                <w:i/>
                <w:iCs/>
                <w:color w:val="000000"/>
                <w:sz w:val="20"/>
                <w:szCs w:val="20"/>
              </w:rPr>
            </w:pPr>
            <w:r>
              <w:rPr>
                <w:i/>
                <w:iCs/>
                <w:color w:val="000000"/>
                <w:sz w:val="20"/>
                <w:szCs w:val="20"/>
              </w:rPr>
              <w:t>Рост, снижение (+,-) к 2022 г.</w:t>
            </w:r>
          </w:p>
        </w:tc>
        <w:tc>
          <w:tcPr>
            <w:tcW w:w="1556" w:type="dxa"/>
            <w:tcBorders>
              <w:top w:val="nil"/>
              <w:left w:val="nil"/>
              <w:bottom w:val="single" w:sz="4" w:space="0" w:color="auto"/>
              <w:right w:val="single" w:sz="4" w:space="0" w:color="auto"/>
            </w:tcBorders>
            <w:shd w:val="clear" w:color="auto" w:fill="auto"/>
            <w:vAlign w:val="center"/>
            <w:hideMark/>
          </w:tcPr>
          <w:p w14:paraId="356F99EE" w14:textId="77777777" w:rsidR="00F23A5C" w:rsidRPr="00B26D19" w:rsidRDefault="00F23A5C" w:rsidP="00F23A5C">
            <w:pPr>
              <w:jc w:val="right"/>
              <w:rPr>
                <w:i/>
                <w:iCs/>
                <w:color w:val="000000"/>
                <w:sz w:val="20"/>
                <w:szCs w:val="20"/>
              </w:rPr>
            </w:pPr>
            <w:r w:rsidRPr="00B26D19">
              <w:rPr>
                <w:i/>
                <w:iCs/>
                <w:color w:val="000000"/>
                <w:sz w:val="20"/>
                <w:szCs w:val="20"/>
              </w:rPr>
              <w:t xml:space="preserve">2 216,5 </w:t>
            </w:r>
          </w:p>
        </w:tc>
        <w:tc>
          <w:tcPr>
            <w:tcW w:w="1869" w:type="dxa"/>
            <w:tcBorders>
              <w:top w:val="nil"/>
              <w:left w:val="nil"/>
              <w:bottom w:val="single" w:sz="4" w:space="0" w:color="auto"/>
              <w:right w:val="single" w:sz="4" w:space="0" w:color="auto"/>
            </w:tcBorders>
            <w:shd w:val="clear" w:color="auto" w:fill="auto"/>
            <w:vAlign w:val="center"/>
            <w:hideMark/>
          </w:tcPr>
          <w:p w14:paraId="15711781" w14:textId="77777777" w:rsidR="00F23A5C" w:rsidRPr="00B26D19" w:rsidRDefault="00F23A5C" w:rsidP="00F23A5C">
            <w:pPr>
              <w:jc w:val="right"/>
              <w:rPr>
                <w:i/>
                <w:iCs/>
                <w:color w:val="000000"/>
                <w:sz w:val="20"/>
                <w:szCs w:val="20"/>
              </w:rPr>
            </w:pPr>
            <w:r w:rsidRPr="00B26D19">
              <w:rPr>
                <w:i/>
                <w:iCs/>
                <w:color w:val="000000"/>
                <w:sz w:val="20"/>
                <w:szCs w:val="20"/>
              </w:rPr>
              <w:t xml:space="preserve">1 980,6 </w:t>
            </w:r>
          </w:p>
        </w:tc>
        <w:tc>
          <w:tcPr>
            <w:tcW w:w="1174" w:type="dxa"/>
            <w:tcBorders>
              <w:top w:val="nil"/>
              <w:left w:val="nil"/>
              <w:bottom w:val="single" w:sz="4" w:space="0" w:color="auto"/>
              <w:right w:val="single" w:sz="4" w:space="0" w:color="auto"/>
            </w:tcBorders>
            <w:shd w:val="clear" w:color="auto" w:fill="auto"/>
            <w:vAlign w:val="center"/>
          </w:tcPr>
          <w:p w14:paraId="2E9F73C0" w14:textId="77777777" w:rsidR="00F23A5C" w:rsidRPr="00B26D19" w:rsidRDefault="00F23A5C" w:rsidP="00F23A5C">
            <w:pPr>
              <w:jc w:val="right"/>
              <w:rPr>
                <w:i/>
                <w:iCs/>
                <w:color w:val="000000"/>
                <w:sz w:val="20"/>
                <w:szCs w:val="20"/>
              </w:rPr>
            </w:pPr>
          </w:p>
        </w:tc>
        <w:tc>
          <w:tcPr>
            <w:tcW w:w="783" w:type="dxa"/>
            <w:tcBorders>
              <w:top w:val="nil"/>
              <w:left w:val="nil"/>
              <w:bottom w:val="single" w:sz="4" w:space="0" w:color="auto"/>
              <w:right w:val="double" w:sz="6" w:space="0" w:color="auto"/>
            </w:tcBorders>
            <w:shd w:val="clear" w:color="auto" w:fill="auto"/>
            <w:vAlign w:val="center"/>
          </w:tcPr>
          <w:p w14:paraId="362855F5" w14:textId="77777777" w:rsidR="00F23A5C" w:rsidRPr="00B26D19" w:rsidRDefault="00F23A5C" w:rsidP="00F23A5C">
            <w:pPr>
              <w:jc w:val="right"/>
              <w:rPr>
                <w:i/>
                <w:iCs/>
                <w:color w:val="000000"/>
                <w:sz w:val="20"/>
                <w:szCs w:val="20"/>
              </w:rPr>
            </w:pPr>
          </w:p>
        </w:tc>
      </w:tr>
      <w:tr w:rsidR="00F23A5C" w:rsidRPr="00B26D19" w14:paraId="25D13BF1" w14:textId="77777777" w:rsidTr="00F23A5C">
        <w:trPr>
          <w:trHeight w:val="50"/>
          <w:jc w:val="center"/>
        </w:trPr>
        <w:tc>
          <w:tcPr>
            <w:tcW w:w="3362" w:type="dxa"/>
            <w:tcBorders>
              <w:top w:val="nil"/>
              <w:left w:val="double" w:sz="6" w:space="0" w:color="auto"/>
              <w:bottom w:val="single" w:sz="4" w:space="0" w:color="auto"/>
              <w:right w:val="single" w:sz="4" w:space="0" w:color="auto"/>
            </w:tcBorders>
            <w:shd w:val="clear" w:color="auto" w:fill="auto"/>
            <w:vAlign w:val="center"/>
            <w:hideMark/>
          </w:tcPr>
          <w:p w14:paraId="0BE3C0B5" w14:textId="77777777" w:rsidR="00F23A5C" w:rsidRPr="00B26D19" w:rsidRDefault="00F23A5C" w:rsidP="00F23A5C">
            <w:pPr>
              <w:rPr>
                <w:color w:val="000000"/>
                <w:sz w:val="20"/>
                <w:szCs w:val="20"/>
              </w:rPr>
            </w:pPr>
            <w:r w:rsidRPr="00B26D19">
              <w:rPr>
                <w:color w:val="000000"/>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3B64A789" w14:textId="77777777" w:rsidR="00F23A5C" w:rsidRPr="00B26D19" w:rsidRDefault="00F23A5C" w:rsidP="00F23A5C">
            <w:pPr>
              <w:jc w:val="right"/>
              <w:rPr>
                <w:color w:val="000000"/>
                <w:sz w:val="20"/>
                <w:szCs w:val="20"/>
              </w:rPr>
            </w:pPr>
            <w:r w:rsidRPr="00B26D19">
              <w:rPr>
                <w:color w:val="000000"/>
                <w:sz w:val="20"/>
                <w:szCs w:val="20"/>
              </w:rPr>
              <w:t xml:space="preserve">40 033,7 </w:t>
            </w:r>
          </w:p>
        </w:tc>
        <w:tc>
          <w:tcPr>
            <w:tcW w:w="1869" w:type="dxa"/>
            <w:tcBorders>
              <w:top w:val="nil"/>
              <w:left w:val="nil"/>
              <w:bottom w:val="single" w:sz="4" w:space="0" w:color="auto"/>
              <w:right w:val="single" w:sz="4" w:space="0" w:color="auto"/>
            </w:tcBorders>
            <w:shd w:val="clear" w:color="auto" w:fill="auto"/>
            <w:vAlign w:val="center"/>
            <w:hideMark/>
          </w:tcPr>
          <w:p w14:paraId="1F7C0D0F" w14:textId="77777777" w:rsidR="00F23A5C" w:rsidRPr="00B26D19" w:rsidRDefault="00F23A5C" w:rsidP="00F23A5C">
            <w:pPr>
              <w:jc w:val="right"/>
              <w:rPr>
                <w:color w:val="000000"/>
                <w:sz w:val="20"/>
                <w:szCs w:val="20"/>
              </w:rPr>
            </w:pPr>
            <w:r w:rsidRPr="00B26D19">
              <w:rPr>
                <w:color w:val="000000"/>
                <w:sz w:val="20"/>
                <w:szCs w:val="20"/>
              </w:rPr>
              <w:t xml:space="preserve">40 019,7 </w:t>
            </w:r>
          </w:p>
        </w:tc>
        <w:tc>
          <w:tcPr>
            <w:tcW w:w="1174" w:type="dxa"/>
            <w:tcBorders>
              <w:top w:val="nil"/>
              <w:left w:val="nil"/>
              <w:bottom w:val="single" w:sz="4" w:space="0" w:color="auto"/>
              <w:right w:val="single" w:sz="4" w:space="0" w:color="auto"/>
            </w:tcBorders>
            <w:shd w:val="clear" w:color="auto" w:fill="auto"/>
            <w:vAlign w:val="center"/>
            <w:hideMark/>
          </w:tcPr>
          <w:p w14:paraId="750DCD91" w14:textId="77777777" w:rsidR="00F23A5C" w:rsidRPr="00B26D19" w:rsidRDefault="00F23A5C" w:rsidP="00F23A5C">
            <w:pPr>
              <w:jc w:val="right"/>
              <w:rPr>
                <w:color w:val="000000"/>
                <w:sz w:val="20"/>
                <w:szCs w:val="20"/>
              </w:rPr>
            </w:pPr>
            <w:r w:rsidRPr="00B26D19">
              <w:rPr>
                <w:color w:val="FF0000"/>
                <w:sz w:val="20"/>
                <w:szCs w:val="20"/>
              </w:rPr>
              <w:t xml:space="preserve">-14,0 </w:t>
            </w:r>
          </w:p>
        </w:tc>
        <w:tc>
          <w:tcPr>
            <w:tcW w:w="783" w:type="dxa"/>
            <w:tcBorders>
              <w:top w:val="nil"/>
              <w:left w:val="nil"/>
              <w:bottom w:val="single" w:sz="4" w:space="0" w:color="auto"/>
              <w:right w:val="double" w:sz="6" w:space="0" w:color="auto"/>
            </w:tcBorders>
            <w:shd w:val="clear" w:color="auto" w:fill="auto"/>
            <w:vAlign w:val="center"/>
            <w:hideMark/>
          </w:tcPr>
          <w:p w14:paraId="2D941AB4" w14:textId="77777777" w:rsidR="00F23A5C" w:rsidRPr="00B26D19" w:rsidRDefault="00F23A5C" w:rsidP="00F23A5C">
            <w:pPr>
              <w:jc w:val="right"/>
              <w:rPr>
                <w:color w:val="000000"/>
                <w:sz w:val="20"/>
                <w:szCs w:val="20"/>
              </w:rPr>
            </w:pPr>
            <w:r w:rsidRPr="00B26D19">
              <w:rPr>
                <w:color w:val="FF0000"/>
                <w:sz w:val="20"/>
                <w:szCs w:val="20"/>
              </w:rPr>
              <w:t xml:space="preserve">-0,0 </w:t>
            </w:r>
          </w:p>
        </w:tc>
      </w:tr>
      <w:tr w:rsidR="00F23A5C" w:rsidRPr="00B26D19" w14:paraId="431CA7DB" w14:textId="77777777" w:rsidTr="00F23A5C">
        <w:trPr>
          <w:trHeight w:val="50"/>
          <w:jc w:val="center"/>
        </w:trPr>
        <w:tc>
          <w:tcPr>
            <w:tcW w:w="3362" w:type="dxa"/>
            <w:tcBorders>
              <w:top w:val="nil"/>
              <w:left w:val="double" w:sz="6" w:space="0" w:color="auto"/>
              <w:bottom w:val="double" w:sz="6" w:space="0" w:color="auto"/>
              <w:right w:val="single" w:sz="4" w:space="0" w:color="auto"/>
            </w:tcBorders>
            <w:shd w:val="clear" w:color="auto" w:fill="auto"/>
            <w:vAlign w:val="center"/>
            <w:hideMark/>
          </w:tcPr>
          <w:p w14:paraId="66F54A24" w14:textId="2DB6FA37" w:rsidR="00F23A5C" w:rsidRPr="00B26D19" w:rsidRDefault="00080B25" w:rsidP="00F23A5C">
            <w:pPr>
              <w:rPr>
                <w:i/>
                <w:iCs/>
                <w:color w:val="000000"/>
                <w:sz w:val="20"/>
                <w:szCs w:val="20"/>
              </w:rPr>
            </w:pPr>
            <w:r>
              <w:rPr>
                <w:i/>
                <w:iCs/>
                <w:color w:val="000000"/>
                <w:sz w:val="20"/>
                <w:szCs w:val="20"/>
              </w:rPr>
              <w:t>Рост, снижение (+,-) к 2023 г.</w:t>
            </w:r>
          </w:p>
        </w:tc>
        <w:tc>
          <w:tcPr>
            <w:tcW w:w="1556" w:type="dxa"/>
            <w:tcBorders>
              <w:top w:val="nil"/>
              <w:left w:val="nil"/>
              <w:bottom w:val="double" w:sz="6" w:space="0" w:color="auto"/>
              <w:right w:val="single" w:sz="4" w:space="0" w:color="auto"/>
            </w:tcBorders>
            <w:shd w:val="clear" w:color="auto" w:fill="auto"/>
            <w:vAlign w:val="center"/>
            <w:hideMark/>
          </w:tcPr>
          <w:p w14:paraId="6B2A2CC1" w14:textId="77777777" w:rsidR="00F23A5C" w:rsidRPr="00B26D19" w:rsidRDefault="00F23A5C" w:rsidP="00F23A5C">
            <w:pPr>
              <w:jc w:val="right"/>
              <w:rPr>
                <w:i/>
                <w:iCs/>
                <w:color w:val="000000"/>
                <w:sz w:val="20"/>
                <w:szCs w:val="20"/>
              </w:rPr>
            </w:pPr>
            <w:r w:rsidRPr="00B26D19">
              <w:rPr>
                <w:i/>
                <w:iCs/>
                <w:color w:val="000000"/>
                <w:sz w:val="20"/>
                <w:szCs w:val="20"/>
              </w:rPr>
              <w:t xml:space="preserve">1 985,0 </w:t>
            </w:r>
          </w:p>
        </w:tc>
        <w:tc>
          <w:tcPr>
            <w:tcW w:w="1869" w:type="dxa"/>
            <w:tcBorders>
              <w:top w:val="nil"/>
              <w:left w:val="nil"/>
              <w:bottom w:val="double" w:sz="6" w:space="0" w:color="auto"/>
              <w:right w:val="single" w:sz="4" w:space="0" w:color="auto"/>
            </w:tcBorders>
            <w:shd w:val="clear" w:color="auto" w:fill="auto"/>
            <w:vAlign w:val="center"/>
            <w:hideMark/>
          </w:tcPr>
          <w:p w14:paraId="4C03D49C" w14:textId="77777777" w:rsidR="00F23A5C" w:rsidRPr="00B26D19" w:rsidRDefault="00F23A5C" w:rsidP="00F23A5C">
            <w:pPr>
              <w:jc w:val="right"/>
              <w:rPr>
                <w:i/>
                <w:iCs/>
                <w:color w:val="000000"/>
                <w:sz w:val="20"/>
                <w:szCs w:val="20"/>
              </w:rPr>
            </w:pPr>
            <w:r w:rsidRPr="00B26D19">
              <w:rPr>
                <w:i/>
                <w:iCs/>
                <w:color w:val="000000"/>
                <w:sz w:val="20"/>
                <w:szCs w:val="20"/>
              </w:rPr>
              <w:t xml:space="preserve">2 156,5 </w:t>
            </w:r>
          </w:p>
        </w:tc>
        <w:tc>
          <w:tcPr>
            <w:tcW w:w="1174" w:type="dxa"/>
            <w:tcBorders>
              <w:top w:val="nil"/>
              <w:left w:val="nil"/>
              <w:bottom w:val="double" w:sz="6" w:space="0" w:color="auto"/>
              <w:right w:val="single" w:sz="4" w:space="0" w:color="auto"/>
            </w:tcBorders>
            <w:shd w:val="clear" w:color="auto" w:fill="auto"/>
            <w:vAlign w:val="center"/>
          </w:tcPr>
          <w:p w14:paraId="4A003F1C" w14:textId="77777777" w:rsidR="00F23A5C" w:rsidRPr="00B26D19" w:rsidRDefault="00F23A5C" w:rsidP="00F23A5C">
            <w:pPr>
              <w:jc w:val="right"/>
              <w:rPr>
                <w:i/>
                <w:iCs/>
                <w:color w:val="000000"/>
                <w:sz w:val="20"/>
                <w:szCs w:val="20"/>
              </w:rPr>
            </w:pPr>
          </w:p>
        </w:tc>
        <w:tc>
          <w:tcPr>
            <w:tcW w:w="783" w:type="dxa"/>
            <w:tcBorders>
              <w:top w:val="nil"/>
              <w:left w:val="nil"/>
              <w:bottom w:val="double" w:sz="6" w:space="0" w:color="auto"/>
              <w:right w:val="double" w:sz="6" w:space="0" w:color="auto"/>
            </w:tcBorders>
            <w:shd w:val="clear" w:color="auto" w:fill="auto"/>
            <w:vAlign w:val="center"/>
          </w:tcPr>
          <w:p w14:paraId="0681F83B" w14:textId="77777777" w:rsidR="00F23A5C" w:rsidRPr="00B26D19" w:rsidRDefault="00F23A5C" w:rsidP="00F23A5C">
            <w:pPr>
              <w:jc w:val="right"/>
              <w:rPr>
                <w:i/>
                <w:iCs/>
                <w:color w:val="000000"/>
                <w:sz w:val="20"/>
                <w:szCs w:val="20"/>
              </w:rPr>
            </w:pPr>
          </w:p>
        </w:tc>
      </w:tr>
    </w:tbl>
    <w:p w14:paraId="3D604DC8" w14:textId="77777777" w:rsidR="00F23A5C" w:rsidRPr="00F23A5C" w:rsidRDefault="00F23A5C" w:rsidP="00F23A5C">
      <w:pPr>
        <w:ind w:firstLine="851"/>
        <w:jc w:val="both"/>
        <w:rPr>
          <w:sz w:val="16"/>
          <w:szCs w:val="16"/>
          <w:highlight w:val="cyan"/>
        </w:rPr>
      </w:pPr>
    </w:p>
    <w:p w14:paraId="10BA1F89" w14:textId="79A33170" w:rsidR="00F23A5C" w:rsidRPr="00E8188A" w:rsidRDefault="00F23A5C" w:rsidP="00E8188A">
      <w:pPr>
        <w:ind w:firstLine="709"/>
        <w:jc w:val="both"/>
        <w:rPr>
          <w:sz w:val="28"/>
          <w:szCs w:val="28"/>
        </w:rPr>
      </w:pPr>
      <w:r w:rsidRPr="00E8188A">
        <w:rPr>
          <w:sz w:val="28"/>
          <w:szCs w:val="28"/>
        </w:rPr>
        <w:lastRenderedPageBreak/>
        <w:t xml:space="preserve">Задолженность (недоимка) по налогу на доходы физических лиц на территории Архангельской области, включая задолженность по пеням и другим штрафным санкциям, согласно отчету ФНС РФ по ф. 4-НМ, представлена на рисунке </w:t>
      </w:r>
      <w:r w:rsidR="00080B25">
        <w:rPr>
          <w:sz w:val="28"/>
          <w:szCs w:val="28"/>
        </w:rPr>
        <w:t>12</w:t>
      </w:r>
      <w:r w:rsidRPr="00E8188A">
        <w:rPr>
          <w:sz w:val="28"/>
          <w:szCs w:val="28"/>
        </w:rPr>
        <w:t>.</w:t>
      </w:r>
    </w:p>
    <w:p w14:paraId="4F589446" w14:textId="77777777" w:rsidR="00F23A5C" w:rsidRPr="00E8188A" w:rsidRDefault="00F23A5C" w:rsidP="00F23A5C">
      <w:pPr>
        <w:jc w:val="center"/>
      </w:pPr>
      <w:r w:rsidRPr="00E8188A">
        <w:rPr>
          <w:noProof/>
        </w:rPr>
        <w:drawing>
          <wp:inline distT="0" distB="0" distL="0" distR="0" wp14:anchorId="2F62837C" wp14:editId="715AF493">
            <wp:extent cx="5111750" cy="161925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14118" cy="1620000"/>
                    </a:xfrm>
                    <a:prstGeom prst="rect">
                      <a:avLst/>
                    </a:prstGeom>
                    <a:noFill/>
                  </pic:spPr>
                </pic:pic>
              </a:graphicData>
            </a:graphic>
          </wp:inline>
        </w:drawing>
      </w:r>
    </w:p>
    <w:p w14:paraId="143D228A" w14:textId="77777777" w:rsidR="00F23A5C" w:rsidRPr="00DB628C" w:rsidRDefault="00F23A5C" w:rsidP="00F23A5C">
      <w:pPr>
        <w:pStyle w:val="af9"/>
        <w:rPr>
          <w:b w:val="0"/>
          <w:sz w:val="24"/>
          <w:szCs w:val="24"/>
        </w:rPr>
      </w:pPr>
      <w:r w:rsidRPr="00DB628C">
        <w:rPr>
          <w:b w:val="0"/>
          <w:sz w:val="24"/>
          <w:szCs w:val="24"/>
        </w:rPr>
        <w:t xml:space="preserve">Рисунок </w:t>
      </w:r>
      <w:r w:rsidRPr="00DB628C">
        <w:rPr>
          <w:b w:val="0"/>
          <w:noProof/>
          <w:sz w:val="24"/>
          <w:szCs w:val="24"/>
        </w:rPr>
        <w:fldChar w:fldCharType="begin"/>
      </w:r>
      <w:r w:rsidRPr="00DB628C">
        <w:rPr>
          <w:b w:val="0"/>
          <w:noProof/>
          <w:sz w:val="24"/>
          <w:szCs w:val="24"/>
        </w:rPr>
        <w:instrText xml:space="preserve"> SEQ Рисунок \* ARABIC </w:instrText>
      </w:r>
      <w:r w:rsidRPr="00DB628C">
        <w:rPr>
          <w:b w:val="0"/>
          <w:noProof/>
          <w:sz w:val="24"/>
          <w:szCs w:val="24"/>
        </w:rPr>
        <w:fldChar w:fldCharType="separate"/>
      </w:r>
      <w:r w:rsidR="00473415">
        <w:rPr>
          <w:b w:val="0"/>
          <w:noProof/>
          <w:sz w:val="24"/>
          <w:szCs w:val="24"/>
        </w:rPr>
        <w:t>12</w:t>
      </w:r>
      <w:r w:rsidRPr="00DB628C">
        <w:rPr>
          <w:b w:val="0"/>
          <w:noProof/>
          <w:sz w:val="24"/>
          <w:szCs w:val="24"/>
        </w:rPr>
        <w:fldChar w:fldCharType="end"/>
      </w:r>
      <w:r w:rsidRPr="00DB628C">
        <w:rPr>
          <w:b w:val="0"/>
          <w:sz w:val="24"/>
          <w:szCs w:val="24"/>
        </w:rPr>
        <w:t xml:space="preserve">. Задолженность по налогу на доходы физических лиц на территории Архангельской области, согласно отчетам ФНС РФ по ф. 4-НМ, млн.руб. </w:t>
      </w:r>
    </w:p>
    <w:p w14:paraId="0862CB33" w14:textId="77777777" w:rsidR="00F23A5C" w:rsidRPr="00E8188A" w:rsidRDefault="00F23A5C" w:rsidP="00F23A5C">
      <w:pPr>
        <w:rPr>
          <w:sz w:val="16"/>
          <w:szCs w:val="16"/>
        </w:rPr>
      </w:pPr>
    </w:p>
    <w:p w14:paraId="6E760F9D" w14:textId="2F6AF3C8" w:rsidR="00F23A5C" w:rsidRPr="00B520ED" w:rsidRDefault="00F23A5C" w:rsidP="00B520ED">
      <w:pPr>
        <w:ind w:firstLine="709"/>
        <w:jc w:val="both"/>
        <w:rPr>
          <w:sz w:val="28"/>
          <w:szCs w:val="28"/>
        </w:rPr>
      </w:pPr>
      <w:r w:rsidRPr="00B520ED">
        <w:rPr>
          <w:sz w:val="28"/>
          <w:szCs w:val="28"/>
        </w:rPr>
        <w:t>Как отражено на указанном выше рисунке</w:t>
      </w:r>
      <w:r w:rsidR="00DB628C" w:rsidRPr="00B520ED">
        <w:rPr>
          <w:sz w:val="28"/>
          <w:szCs w:val="28"/>
        </w:rPr>
        <w:t>,</w:t>
      </w:r>
      <w:r w:rsidRPr="00B520ED">
        <w:rPr>
          <w:sz w:val="28"/>
          <w:szCs w:val="28"/>
        </w:rPr>
        <w:t xml:space="preserve"> недоимка по налогу на доходы физических лиц на территории Архангельской области, а также задолженность по пеням и штрафным санкциям, с 01.01.201</w:t>
      </w:r>
      <w:r w:rsidR="00B520ED" w:rsidRPr="00B520ED">
        <w:rPr>
          <w:sz w:val="28"/>
          <w:szCs w:val="28"/>
        </w:rPr>
        <w:t xml:space="preserve">8 года по 01.01.2020 снизилась, при этом, по состоянию </w:t>
      </w:r>
      <w:r w:rsidRPr="00B520ED">
        <w:rPr>
          <w:sz w:val="28"/>
          <w:szCs w:val="28"/>
        </w:rPr>
        <w:t>на 01.10.2020 – выросла, а на 01.10.2021</w:t>
      </w:r>
      <w:r w:rsidR="00B520ED" w:rsidRPr="00B520ED">
        <w:rPr>
          <w:sz w:val="28"/>
          <w:szCs w:val="28"/>
        </w:rPr>
        <w:t xml:space="preserve"> – снизилась за год в 2,4 раза.</w:t>
      </w:r>
    </w:p>
    <w:p w14:paraId="4241EFD3" w14:textId="77777777" w:rsidR="00F23A5C" w:rsidRPr="004464EF" w:rsidRDefault="00F23A5C" w:rsidP="004464EF">
      <w:pPr>
        <w:ind w:firstLine="709"/>
        <w:jc w:val="both"/>
        <w:rPr>
          <w:sz w:val="28"/>
          <w:szCs w:val="28"/>
        </w:rPr>
      </w:pPr>
      <w:r w:rsidRPr="004464EF">
        <w:rPr>
          <w:sz w:val="28"/>
          <w:szCs w:val="28"/>
        </w:rPr>
        <w:t>В то же время, задолженность по пеням и другим штрафным санкциям за рассматриваемый период сократилась со 148,9 млн.руб. до 45,8 млн.руб. или в 3,3 раза.</w:t>
      </w:r>
    </w:p>
    <w:p w14:paraId="769A39CE" w14:textId="25C55346" w:rsidR="00F23A5C" w:rsidRPr="004464EF" w:rsidRDefault="00F23A5C" w:rsidP="004464EF">
      <w:pPr>
        <w:ind w:firstLine="709"/>
        <w:jc w:val="both"/>
        <w:rPr>
          <w:sz w:val="28"/>
          <w:szCs w:val="28"/>
        </w:rPr>
      </w:pPr>
      <w:r w:rsidRPr="004464EF">
        <w:rPr>
          <w:sz w:val="28"/>
          <w:szCs w:val="28"/>
        </w:rPr>
        <w:t xml:space="preserve">Информация о поступлении налога на доходы физических лиц от плательщиков НАО за 2019 – 2020 годы по отношению к прогнозным показателям, предусматриваемых в законопроектах на 2019 и 2020 годы, а также плановые показатели на 2021 год с учетом прогнозных, предусматриваемые в прошлом году в законопроекте на 2021 год и прогноз на 2022 – 2024 годы, представлены на рисунке </w:t>
      </w:r>
      <w:r w:rsidR="00080B25">
        <w:rPr>
          <w:sz w:val="28"/>
          <w:szCs w:val="28"/>
        </w:rPr>
        <w:t>13</w:t>
      </w:r>
      <w:r w:rsidRPr="004464EF">
        <w:rPr>
          <w:sz w:val="28"/>
          <w:szCs w:val="28"/>
        </w:rPr>
        <w:t>.</w:t>
      </w:r>
    </w:p>
    <w:p w14:paraId="15A890F8" w14:textId="77777777" w:rsidR="00F23A5C" w:rsidRPr="00F23A5C" w:rsidRDefault="00F23A5C" w:rsidP="00F23A5C">
      <w:pPr>
        <w:keepNext/>
        <w:widowControl w:val="0"/>
        <w:rPr>
          <w:color w:val="7030A0"/>
          <w:highlight w:val="cyan"/>
        </w:rPr>
      </w:pPr>
      <w:r w:rsidRPr="00F23A5C">
        <w:rPr>
          <w:noProof/>
          <w:color w:val="7030A0"/>
          <w:highlight w:val="cyan"/>
        </w:rPr>
        <w:drawing>
          <wp:inline distT="0" distB="0" distL="0" distR="0" wp14:anchorId="4965A503" wp14:editId="5B78366F">
            <wp:extent cx="6178550" cy="161925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1412" cy="1620000"/>
                    </a:xfrm>
                    <a:prstGeom prst="rect">
                      <a:avLst/>
                    </a:prstGeom>
                    <a:noFill/>
                  </pic:spPr>
                </pic:pic>
              </a:graphicData>
            </a:graphic>
          </wp:inline>
        </w:drawing>
      </w:r>
    </w:p>
    <w:p w14:paraId="7ECE3AC1" w14:textId="57703628" w:rsidR="00F23A5C" w:rsidRPr="00042194" w:rsidRDefault="00F23A5C" w:rsidP="00F23A5C">
      <w:pPr>
        <w:rPr>
          <w:bCs/>
        </w:rPr>
      </w:pPr>
      <w:r w:rsidRPr="00042194">
        <w:rPr>
          <w:bCs/>
        </w:rPr>
        <w:t xml:space="preserve">Рисунок </w:t>
      </w:r>
      <w:r w:rsidRPr="00042194">
        <w:rPr>
          <w:bCs/>
          <w:noProof/>
        </w:rPr>
        <w:fldChar w:fldCharType="begin"/>
      </w:r>
      <w:r w:rsidRPr="00042194">
        <w:rPr>
          <w:bCs/>
          <w:noProof/>
        </w:rPr>
        <w:instrText xml:space="preserve"> SEQ Рисунок \* ARABIC </w:instrText>
      </w:r>
      <w:r w:rsidRPr="00042194">
        <w:rPr>
          <w:bCs/>
          <w:noProof/>
        </w:rPr>
        <w:fldChar w:fldCharType="separate"/>
      </w:r>
      <w:r w:rsidR="00473415">
        <w:rPr>
          <w:bCs/>
          <w:noProof/>
        </w:rPr>
        <w:t>13</w:t>
      </w:r>
      <w:r w:rsidRPr="00042194">
        <w:rPr>
          <w:bCs/>
          <w:noProof/>
        </w:rPr>
        <w:fldChar w:fldCharType="end"/>
      </w:r>
      <w:r w:rsidRPr="00042194">
        <w:rPr>
          <w:bCs/>
        </w:rPr>
        <w:t>. Информация о зачислении и прогнозе поступления налога на доходы физических лиц из бюджета НАО в областной бюджет, млн.руб.</w:t>
      </w:r>
    </w:p>
    <w:p w14:paraId="48B0F4F3" w14:textId="77777777" w:rsidR="00F23A5C" w:rsidRPr="00042194" w:rsidRDefault="00F23A5C" w:rsidP="00F23A5C">
      <w:pPr>
        <w:widowControl w:val="0"/>
        <w:rPr>
          <w:sz w:val="16"/>
          <w:szCs w:val="16"/>
        </w:rPr>
      </w:pPr>
    </w:p>
    <w:p w14:paraId="47B1EB6A" w14:textId="77777777" w:rsidR="00F23A5C" w:rsidRPr="00042194" w:rsidRDefault="00F23A5C" w:rsidP="00042194">
      <w:pPr>
        <w:ind w:firstLine="709"/>
        <w:jc w:val="both"/>
        <w:rPr>
          <w:sz w:val="28"/>
          <w:szCs w:val="28"/>
        </w:rPr>
      </w:pPr>
      <w:r w:rsidRPr="00042194">
        <w:rPr>
          <w:sz w:val="28"/>
          <w:szCs w:val="28"/>
        </w:rPr>
        <w:t>Как видно на указанном рисунке, прогнозные показатели, предусматриваемые в законопроектах на 2019 – 2020 годы, оказались выше, чем фактически поступило в областной бюджет за указанные периоды, на 2021 год плановые показатели на 01.10.2021 по отношению к параметрам, предусмотренных в бюджете к первому чтению не изменились.</w:t>
      </w:r>
    </w:p>
    <w:p w14:paraId="0FA112E2" w14:textId="0C433ED0" w:rsidR="00F23A5C" w:rsidRPr="00F0214A" w:rsidRDefault="00F23A5C" w:rsidP="00F0214A">
      <w:pPr>
        <w:ind w:firstLine="709"/>
        <w:jc w:val="both"/>
        <w:rPr>
          <w:sz w:val="28"/>
          <w:szCs w:val="28"/>
        </w:rPr>
      </w:pPr>
      <w:r w:rsidRPr="00F0214A">
        <w:rPr>
          <w:sz w:val="28"/>
          <w:szCs w:val="28"/>
        </w:rPr>
        <w:lastRenderedPageBreak/>
        <w:t xml:space="preserve">На 2022 год предусматривается снижение поступления указанного налога </w:t>
      </w:r>
      <w:r w:rsidR="00F0214A">
        <w:rPr>
          <w:sz w:val="28"/>
          <w:szCs w:val="28"/>
        </w:rPr>
        <w:t>от плательщиков</w:t>
      </w:r>
      <w:r w:rsidRPr="00F0214A">
        <w:rPr>
          <w:sz w:val="28"/>
          <w:szCs w:val="28"/>
        </w:rPr>
        <w:t xml:space="preserve"> НАО на 4,0 % к предусмотренным в областном бюджете </w:t>
      </w:r>
      <w:r w:rsidR="0075413F">
        <w:rPr>
          <w:sz w:val="28"/>
          <w:szCs w:val="28"/>
        </w:rPr>
        <w:t xml:space="preserve">на 2021 год </w:t>
      </w:r>
      <w:r w:rsidRPr="00F0214A">
        <w:rPr>
          <w:sz w:val="28"/>
          <w:szCs w:val="28"/>
        </w:rPr>
        <w:t>показателям, а на 2023 – 2024 годы – ежегодный прогнозируемый рост на 6,9 % по отношению к предыдущему периоду.</w:t>
      </w:r>
    </w:p>
    <w:p w14:paraId="315E259E" w14:textId="2319E0F3" w:rsidR="00F23A5C" w:rsidRPr="005A1D94" w:rsidRDefault="00F23A5C" w:rsidP="005A1D94">
      <w:pPr>
        <w:ind w:firstLine="709"/>
        <w:jc w:val="both"/>
        <w:rPr>
          <w:sz w:val="28"/>
          <w:szCs w:val="28"/>
        </w:rPr>
      </w:pPr>
      <w:r w:rsidRPr="005A1D94">
        <w:rPr>
          <w:sz w:val="28"/>
          <w:szCs w:val="28"/>
        </w:rPr>
        <w:t>Одновременно с этим, согласно прогнозу УФНС по АО и НАО, отчисления НДФЛ из НАО в областном бюджет на плановый период 2022 год планируются не</w:t>
      </w:r>
      <w:r w:rsidR="00966ABE">
        <w:rPr>
          <w:sz w:val="28"/>
          <w:szCs w:val="28"/>
        </w:rPr>
        <w:t>сколько</w:t>
      </w:r>
      <w:r w:rsidRPr="005A1D94">
        <w:rPr>
          <w:sz w:val="28"/>
          <w:szCs w:val="28"/>
        </w:rPr>
        <w:t xml:space="preserve"> выше, чем предусматривается законопроектом. На 2023 – 2024 годы – на 6,9 % ниже, чем предусматривается представленным законопроектом, что </w:t>
      </w:r>
      <w:r w:rsidR="00966ABE">
        <w:rPr>
          <w:sz w:val="28"/>
          <w:szCs w:val="28"/>
        </w:rPr>
        <w:t>отражено</w:t>
      </w:r>
      <w:r w:rsidRPr="005A1D94">
        <w:rPr>
          <w:sz w:val="28"/>
          <w:szCs w:val="28"/>
        </w:rPr>
        <w:t xml:space="preserve"> в таблице </w:t>
      </w:r>
      <w:r w:rsidR="00080B25">
        <w:rPr>
          <w:sz w:val="28"/>
          <w:szCs w:val="28"/>
        </w:rPr>
        <w:t>22</w:t>
      </w:r>
      <w:r w:rsidRPr="005A1D94">
        <w:rPr>
          <w:sz w:val="28"/>
          <w:szCs w:val="28"/>
        </w:rPr>
        <w:t>.</w:t>
      </w:r>
    </w:p>
    <w:p w14:paraId="03D5FD1D" w14:textId="77777777" w:rsidR="00F23A5C" w:rsidRPr="00966ABE" w:rsidRDefault="00F23A5C" w:rsidP="00F23A5C">
      <w:pPr>
        <w:ind w:firstLine="851"/>
        <w:jc w:val="both"/>
        <w:rPr>
          <w:sz w:val="16"/>
          <w:szCs w:val="16"/>
        </w:rPr>
      </w:pPr>
    </w:p>
    <w:p w14:paraId="435BE56D" w14:textId="77777777" w:rsidR="00F23A5C" w:rsidRPr="00966ABE" w:rsidRDefault="00F23A5C" w:rsidP="00F23A5C">
      <w:pPr>
        <w:pStyle w:val="af9"/>
        <w:rPr>
          <w:b w:val="0"/>
          <w:sz w:val="24"/>
          <w:szCs w:val="24"/>
        </w:rPr>
      </w:pPr>
      <w:r w:rsidRPr="00966ABE">
        <w:rPr>
          <w:b w:val="0"/>
          <w:sz w:val="24"/>
          <w:szCs w:val="24"/>
        </w:rPr>
        <w:t xml:space="preserve">Таблица </w:t>
      </w:r>
      <w:r w:rsidRPr="00966ABE">
        <w:rPr>
          <w:b w:val="0"/>
          <w:noProof/>
          <w:sz w:val="24"/>
          <w:szCs w:val="24"/>
        </w:rPr>
        <w:fldChar w:fldCharType="begin"/>
      </w:r>
      <w:r w:rsidRPr="00966ABE">
        <w:rPr>
          <w:b w:val="0"/>
          <w:noProof/>
          <w:sz w:val="24"/>
          <w:szCs w:val="24"/>
        </w:rPr>
        <w:instrText xml:space="preserve"> SEQ Таблица \* ARABIC </w:instrText>
      </w:r>
      <w:r w:rsidRPr="00966ABE">
        <w:rPr>
          <w:b w:val="0"/>
          <w:noProof/>
          <w:sz w:val="24"/>
          <w:szCs w:val="24"/>
        </w:rPr>
        <w:fldChar w:fldCharType="separate"/>
      </w:r>
      <w:r w:rsidR="00473415">
        <w:rPr>
          <w:b w:val="0"/>
          <w:noProof/>
          <w:sz w:val="24"/>
          <w:szCs w:val="24"/>
        </w:rPr>
        <w:t>22</w:t>
      </w:r>
      <w:r w:rsidRPr="00966ABE">
        <w:rPr>
          <w:b w:val="0"/>
          <w:noProof/>
          <w:sz w:val="24"/>
          <w:szCs w:val="24"/>
        </w:rPr>
        <w:fldChar w:fldCharType="end"/>
      </w:r>
      <w:r w:rsidRPr="00966ABE">
        <w:rPr>
          <w:b w:val="0"/>
          <w:sz w:val="24"/>
          <w:szCs w:val="24"/>
        </w:rPr>
        <w:t>. Прогнозные показатели отчисления налога на доходы физических лиц в областной бюджет из Ненецкого автономного округа, в млн.руб. и %</w:t>
      </w:r>
    </w:p>
    <w:tbl>
      <w:tblPr>
        <w:tblW w:w="9099" w:type="dxa"/>
        <w:tblInd w:w="85" w:type="dxa"/>
        <w:tblLook w:val="04A0" w:firstRow="1" w:lastRow="0" w:firstColumn="1" w:lastColumn="0" w:noHBand="0" w:noVBand="1"/>
      </w:tblPr>
      <w:tblGrid>
        <w:gridCol w:w="3720"/>
        <w:gridCol w:w="1556"/>
        <w:gridCol w:w="1855"/>
        <w:gridCol w:w="1249"/>
        <w:gridCol w:w="719"/>
      </w:tblGrid>
      <w:tr w:rsidR="00F23A5C" w:rsidRPr="00C53AE4" w14:paraId="395FA03E" w14:textId="77777777" w:rsidTr="00C53AE4">
        <w:trPr>
          <w:trHeight w:val="20"/>
        </w:trPr>
        <w:tc>
          <w:tcPr>
            <w:tcW w:w="37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77D60AA" w14:textId="77777777" w:rsidR="00F23A5C" w:rsidRPr="00C53AE4" w:rsidRDefault="00F23A5C" w:rsidP="00F23A5C">
            <w:pPr>
              <w:jc w:val="center"/>
              <w:rPr>
                <w:b/>
                <w:bCs/>
                <w:color w:val="000000"/>
                <w:sz w:val="20"/>
                <w:szCs w:val="20"/>
              </w:rPr>
            </w:pPr>
            <w:r w:rsidRPr="00C53AE4">
              <w:rPr>
                <w:b/>
                <w:bCs/>
                <w:color w:val="000000"/>
                <w:sz w:val="20"/>
                <w:szCs w:val="20"/>
              </w:rPr>
              <w:t>Налог на доходы физических лиц из НАО</w:t>
            </w:r>
          </w:p>
        </w:tc>
        <w:tc>
          <w:tcPr>
            <w:tcW w:w="15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FF219F8" w14:textId="77777777" w:rsidR="00F23A5C" w:rsidRPr="00C53AE4" w:rsidRDefault="00F23A5C" w:rsidP="00F23A5C">
            <w:pPr>
              <w:jc w:val="center"/>
              <w:rPr>
                <w:b/>
                <w:bCs/>
                <w:color w:val="000000"/>
                <w:sz w:val="20"/>
                <w:szCs w:val="20"/>
              </w:rPr>
            </w:pPr>
            <w:r w:rsidRPr="00C53AE4">
              <w:rPr>
                <w:b/>
                <w:bCs/>
                <w:color w:val="000000"/>
                <w:sz w:val="20"/>
                <w:szCs w:val="20"/>
              </w:rPr>
              <w:t>Прогноз к законопроекту</w:t>
            </w:r>
          </w:p>
        </w:tc>
        <w:tc>
          <w:tcPr>
            <w:tcW w:w="18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DB327B" w14:textId="77777777" w:rsidR="00F23A5C" w:rsidRPr="00C53AE4" w:rsidRDefault="00F23A5C" w:rsidP="00F23A5C">
            <w:pPr>
              <w:jc w:val="center"/>
              <w:rPr>
                <w:b/>
                <w:bCs/>
                <w:color w:val="000000"/>
                <w:sz w:val="20"/>
                <w:szCs w:val="20"/>
              </w:rPr>
            </w:pPr>
            <w:r w:rsidRPr="00C53AE4">
              <w:rPr>
                <w:b/>
                <w:bCs/>
                <w:color w:val="000000"/>
                <w:sz w:val="20"/>
                <w:szCs w:val="20"/>
              </w:rPr>
              <w:t>Прогноз УФНС по АО и НАО</w:t>
            </w:r>
          </w:p>
        </w:tc>
        <w:tc>
          <w:tcPr>
            <w:tcW w:w="1968" w:type="dxa"/>
            <w:gridSpan w:val="2"/>
            <w:tcBorders>
              <w:top w:val="double" w:sz="6" w:space="0" w:color="auto"/>
              <w:left w:val="nil"/>
              <w:bottom w:val="single" w:sz="4" w:space="0" w:color="auto"/>
              <w:right w:val="double" w:sz="6" w:space="0" w:color="000000"/>
            </w:tcBorders>
            <w:shd w:val="clear" w:color="auto" w:fill="auto"/>
            <w:vAlign w:val="center"/>
            <w:hideMark/>
          </w:tcPr>
          <w:p w14:paraId="252C8E66" w14:textId="77777777" w:rsidR="00F23A5C" w:rsidRPr="00C53AE4" w:rsidRDefault="00F23A5C" w:rsidP="00F23A5C">
            <w:pPr>
              <w:jc w:val="center"/>
              <w:rPr>
                <w:b/>
                <w:bCs/>
                <w:color w:val="000000"/>
                <w:sz w:val="20"/>
                <w:szCs w:val="20"/>
              </w:rPr>
            </w:pPr>
            <w:r w:rsidRPr="00C53AE4">
              <w:rPr>
                <w:b/>
                <w:bCs/>
                <w:color w:val="000000"/>
                <w:sz w:val="20"/>
                <w:szCs w:val="20"/>
              </w:rPr>
              <w:t>(+,-):</w:t>
            </w:r>
          </w:p>
        </w:tc>
      </w:tr>
      <w:tr w:rsidR="00F23A5C" w:rsidRPr="00C53AE4" w14:paraId="69B433DD" w14:textId="77777777" w:rsidTr="00C53AE4">
        <w:trPr>
          <w:trHeight w:val="20"/>
        </w:trPr>
        <w:tc>
          <w:tcPr>
            <w:tcW w:w="3720" w:type="dxa"/>
            <w:vMerge/>
            <w:tcBorders>
              <w:top w:val="double" w:sz="6" w:space="0" w:color="auto"/>
              <w:left w:val="double" w:sz="6" w:space="0" w:color="auto"/>
              <w:bottom w:val="single" w:sz="4" w:space="0" w:color="auto"/>
              <w:right w:val="single" w:sz="4" w:space="0" w:color="auto"/>
            </w:tcBorders>
            <w:vAlign w:val="center"/>
            <w:hideMark/>
          </w:tcPr>
          <w:p w14:paraId="2493456A" w14:textId="77777777" w:rsidR="00F23A5C" w:rsidRPr="00C53AE4"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auto"/>
              <w:right w:val="single" w:sz="4" w:space="0" w:color="auto"/>
            </w:tcBorders>
            <w:vAlign w:val="center"/>
            <w:hideMark/>
          </w:tcPr>
          <w:p w14:paraId="40DAB3A6" w14:textId="77777777" w:rsidR="00F23A5C" w:rsidRPr="00C53AE4" w:rsidRDefault="00F23A5C" w:rsidP="00F23A5C">
            <w:pPr>
              <w:rPr>
                <w:b/>
                <w:bCs/>
                <w:color w:val="000000"/>
                <w:sz w:val="20"/>
                <w:szCs w:val="20"/>
              </w:rPr>
            </w:pPr>
          </w:p>
        </w:tc>
        <w:tc>
          <w:tcPr>
            <w:tcW w:w="1855" w:type="dxa"/>
            <w:vMerge/>
            <w:tcBorders>
              <w:top w:val="double" w:sz="6" w:space="0" w:color="auto"/>
              <w:left w:val="single" w:sz="4" w:space="0" w:color="auto"/>
              <w:bottom w:val="single" w:sz="4" w:space="0" w:color="auto"/>
              <w:right w:val="single" w:sz="4" w:space="0" w:color="auto"/>
            </w:tcBorders>
            <w:vAlign w:val="center"/>
            <w:hideMark/>
          </w:tcPr>
          <w:p w14:paraId="212AAD5D" w14:textId="77777777" w:rsidR="00F23A5C" w:rsidRPr="00C53AE4" w:rsidRDefault="00F23A5C" w:rsidP="00F23A5C">
            <w:pPr>
              <w:rPr>
                <w:b/>
                <w:bCs/>
                <w:color w:val="000000"/>
                <w:sz w:val="20"/>
                <w:szCs w:val="20"/>
              </w:rPr>
            </w:pPr>
          </w:p>
        </w:tc>
        <w:tc>
          <w:tcPr>
            <w:tcW w:w="1249" w:type="dxa"/>
            <w:tcBorders>
              <w:top w:val="nil"/>
              <w:left w:val="nil"/>
              <w:bottom w:val="single" w:sz="4" w:space="0" w:color="auto"/>
              <w:right w:val="single" w:sz="4" w:space="0" w:color="auto"/>
            </w:tcBorders>
            <w:shd w:val="clear" w:color="auto" w:fill="auto"/>
            <w:vAlign w:val="center"/>
            <w:hideMark/>
          </w:tcPr>
          <w:p w14:paraId="7D499C40" w14:textId="77777777" w:rsidR="00F23A5C" w:rsidRPr="00C53AE4" w:rsidRDefault="00F23A5C" w:rsidP="00F23A5C">
            <w:pPr>
              <w:jc w:val="center"/>
              <w:rPr>
                <w:b/>
                <w:bCs/>
                <w:color w:val="000000"/>
                <w:sz w:val="20"/>
                <w:szCs w:val="20"/>
              </w:rPr>
            </w:pPr>
            <w:r w:rsidRPr="00C53AE4">
              <w:rPr>
                <w:b/>
                <w:bCs/>
                <w:color w:val="000000"/>
                <w:sz w:val="20"/>
                <w:szCs w:val="20"/>
              </w:rPr>
              <w:t>в млн.руб.</w:t>
            </w:r>
          </w:p>
        </w:tc>
        <w:tc>
          <w:tcPr>
            <w:tcW w:w="719" w:type="dxa"/>
            <w:tcBorders>
              <w:top w:val="nil"/>
              <w:left w:val="nil"/>
              <w:bottom w:val="single" w:sz="4" w:space="0" w:color="auto"/>
              <w:right w:val="double" w:sz="6" w:space="0" w:color="auto"/>
            </w:tcBorders>
            <w:shd w:val="clear" w:color="auto" w:fill="auto"/>
            <w:vAlign w:val="center"/>
            <w:hideMark/>
          </w:tcPr>
          <w:p w14:paraId="0BFC50CB" w14:textId="77777777" w:rsidR="00F23A5C" w:rsidRPr="00C53AE4" w:rsidRDefault="00F23A5C" w:rsidP="00F23A5C">
            <w:pPr>
              <w:jc w:val="center"/>
              <w:rPr>
                <w:b/>
                <w:bCs/>
                <w:color w:val="000000"/>
                <w:sz w:val="20"/>
                <w:szCs w:val="20"/>
              </w:rPr>
            </w:pPr>
            <w:r w:rsidRPr="00C53AE4">
              <w:rPr>
                <w:b/>
                <w:bCs/>
                <w:color w:val="000000"/>
                <w:sz w:val="20"/>
                <w:szCs w:val="20"/>
              </w:rPr>
              <w:t>в %</w:t>
            </w:r>
          </w:p>
        </w:tc>
      </w:tr>
      <w:tr w:rsidR="00F23A5C" w:rsidRPr="00C53AE4" w14:paraId="286D7E64" w14:textId="77777777" w:rsidTr="00C53AE4">
        <w:trPr>
          <w:trHeight w:val="50"/>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4136A75C" w14:textId="77777777" w:rsidR="00F23A5C" w:rsidRPr="00C53AE4" w:rsidRDefault="00F23A5C" w:rsidP="00F23A5C">
            <w:pPr>
              <w:rPr>
                <w:color w:val="000000"/>
                <w:sz w:val="20"/>
                <w:szCs w:val="20"/>
              </w:rPr>
            </w:pPr>
            <w:r w:rsidRPr="00C53AE4">
              <w:rPr>
                <w:color w:val="000000"/>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68BF5AD9" w14:textId="77777777" w:rsidR="00F23A5C" w:rsidRPr="00C53AE4" w:rsidRDefault="00F23A5C" w:rsidP="00F23A5C">
            <w:pPr>
              <w:jc w:val="right"/>
              <w:rPr>
                <w:color w:val="000000"/>
                <w:sz w:val="20"/>
                <w:szCs w:val="20"/>
              </w:rPr>
            </w:pPr>
            <w:r w:rsidRPr="00C53AE4">
              <w:rPr>
                <w:color w:val="000000"/>
                <w:sz w:val="20"/>
                <w:szCs w:val="20"/>
              </w:rPr>
              <w:t xml:space="preserve">1 668,3 </w:t>
            </w:r>
          </w:p>
        </w:tc>
        <w:tc>
          <w:tcPr>
            <w:tcW w:w="1855" w:type="dxa"/>
            <w:tcBorders>
              <w:top w:val="nil"/>
              <w:left w:val="nil"/>
              <w:bottom w:val="single" w:sz="4" w:space="0" w:color="auto"/>
              <w:right w:val="single" w:sz="4" w:space="0" w:color="auto"/>
            </w:tcBorders>
            <w:shd w:val="clear" w:color="auto" w:fill="auto"/>
            <w:vAlign w:val="center"/>
            <w:hideMark/>
          </w:tcPr>
          <w:p w14:paraId="100D1C4A" w14:textId="77777777" w:rsidR="00F23A5C" w:rsidRPr="00C53AE4" w:rsidRDefault="00F23A5C" w:rsidP="00F23A5C">
            <w:pPr>
              <w:jc w:val="right"/>
              <w:rPr>
                <w:color w:val="000000"/>
                <w:sz w:val="20"/>
                <w:szCs w:val="20"/>
              </w:rPr>
            </w:pPr>
            <w:r w:rsidRPr="00C53AE4">
              <w:rPr>
                <w:color w:val="000000"/>
                <w:sz w:val="20"/>
                <w:szCs w:val="20"/>
              </w:rPr>
              <w:t xml:space="preserve">1 511,4 </w:t>
            </w:r>
          </w:p>
        </w:tc>
        <w:tc>
          <w:tcPr>
            <w:tcW w:w="1249" w:type="dxa"/>
            <w:tcBorders>
              <w:top w:val="nil"/>
              <w:left w:val="nil"/>
              <w:bottom w:val="single" w:sz="4" w:space="0" w:color="auto"/>
              <w:right w:val="single" w:sz="4" w:space="0" w:color="auto"/>
            </w:tcBorders>
            <w:shd w:val="clear" w:color="auto" w:fill="auto"/>
            <w:vAlign w:val="center"/>
            <w:hideMark/>
          </w:tcPr>
          <w:p w14:paraId="6202F41C" w14:textId="77777777" w:rsidR="00F23A5C" w:rsidRPr="00C53AE4" w:rsidRDefault="00F23A5C" w:rsidP="00F23A5C">
            <w:pPr>
              <w:jc w:val="right"/>
              <w:rPr>
                <w:color w:val="000000"/>
                <w:sz w:val="20"/>
                <w:szCs w:val="20"/>
              </w:rPr>
            </w:pPr>
            <w:r w:rsidRPr="00C53AE4">
              <w:rPr>
                <w:color w:val="FF0000"/>
                <w:sz w:val="20"/>
                <w:szCs w:val="20"/>
              </w:rPr>
              <w:t xml:space="preserve">-156,9 </w:t>
            </w:r>
          </w:p>
        </w:tc>
        <w:tc>
          <w:tcPr>
            <w:tcW w:w="719" w:type="dxa"/>
            <w:tcBorders>
              <w:top w:val="nil"/>
              <w:left w:val="nil"/>
              <w:bottom w:val="single" w:sz="4" w:space="0" w:color="auto"/>
              <w:right w:val="double" w:sz="6" w:space="0" w:color="auto"/>
            </w:tcBorders>
            <w:shd w:val="clear" w:color="auto" w:fill="auto"/>
            <w:vAlign w:val="center"/>
            <w:hideMark/>
          </w:tcPr>
          <w:p w14:paraId="265BBCFA" w14:textId="77777777" w:rsidR="00F23A5C" w:rsidRPr="00C53AE4" w:rsidRDefault="00F23A5C" w:rsidP="00F23A5C">
            <w:pPr>
              <w:jc w:val="right"/>
              <w:rPr>
                <w:color w:val="000000"/>
                <w:sz w:val="20"/>
                <w:szCs w:val="20"/>
              </w:rPr>
            </w:pPr>
            <w:r w:rsidRPr="00C53AE4">
              <w:rPr>
                <w:color w:val="FF0000"/>
                <w:sz w:val="20"/>
                <w:szCs w:val="20"/>
              </w:rPr>
              <w:t xml:space="preserve">-9,4 </w:t>
            </w:r>
          </w:p>
        </w:tc>
      </w:tr>
      <w:tr w:rsidR="00F23A5C" w:rsidRPr="00C53AE4" w14:paraId="00DE665A" w14:textId="77777777" w:rsidTr="00C53AE4">
        <w:trPr>
          <w:trHeight w:val="50"/>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0B968551" w14:textId="77777777" w:rsidR="00F23A5C" w:rsidRPr="00C53AE4" w:rsidRDefault="00F23A5C" w:rsidP="00F23A5C">
            <w:pPr>
              <w:rPr>
                <w:color w:val="000000"/>
                <w:sz w:val="20"/>
                <w:szCs w:val="20"/>
              </w:rPr>
            </w:pPr>
            <w:r w:rsidRPr="00C53AE4">
              <w:rPr>
                <w:color w:val="000000"/>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288536BD" w14:textId="77777777" w:rsidR="00F23A5C" w:rsidRPr="00C53AE4" w:rsidRDefault="00F23A5C" w:rsidP="00F23A5C">
            <w:pPr>
              <w:jc w:val="right"/>
              <w:rPr>
                <w:color w:val="000000"/>
                <w:sz w:val="20"/>
                <w:szCs w:val="20"/>
              </w:rPr>
            </w:pPr>
            <w:r w:rsidRPr="00C53AE4">
              <w:rPr>
                <w:color w:val="000000"/>
                <w:sz w:val="20"/>
                <w:szCs w:val="20"/>
              </w:rPr>
              <w:t xml:space="preserve">1 601,8 </w:t>
            </w:r>
          </w:p>
        </w:tc>
        <w:tc>
          <w:tcPr>
            <w:tcW w:w="1855" w:type="dxa"/>
            <w:tcBorders>
              <w:top w:val="nil"/>
              <w:left w:val="nil"/>
              <w:bottom w:val="single" w:sz="4" w:space="0" w:color="auto"/>
              <w:right w:val="single" w:sz="4" w:space="0" w:color="auto"/>
            </w:tcBorders>
            <w:shd w:val="clear" w:color="auto" w:fill="auto"/>
            <w:vAlign w:val="center"/>
            <w:hideMark/>
          </w:tcPr>
          <w:p w14:paraId="1991C0FC" w14:textId="77777777" w:rsidR="00F23A5C" w:rsidRPr="00C53AE4" w:rsidRDefault="00F23A5C" w:rsidP="00F23A5C">
            <w:pPr>
              <w:jc w:val="right"/>
              <w:rPr>
                <w:color w:val="000000"/>
                <w:sz w:val="20"/>
                <w:szCs w:val="20"/>
              </w:rPr>
            </w:pPr>
            <w:r w:rsidRPr="00C53AE4">
              <w:rPr>
                <w:color w:val="000000"/>
                <w:sz w:val="20"/>
                <w:szCs w:val="20"/>
              </w:rPr>
              <w:t xml:space="preserve">1 615,1 </w:t>
            </w:r>
          </w:p>
        </w:tc>
        <w:tc>
          <w:tcPr>
            <w:tcW w:w="1249" w:type="dxa"/>
            <w:tcBorders>
              <w:top w:val="nil"/>
              <w:left w:val="nil"/>
              <w:bottom w:val="single" w:sz="4" w:space="0" w:color="auto"/>
              <w:right w:val="single" w:sz="4" w:space="0" w:color="auto"/>
            </w:tcBorders>
            <w:shd w:val="clear" w:color="auto" w:fill="auto"/>
            <w:vAlign w:val="center"/>
            <w:hideMark/>
          </w:tcPr>
          <w:p w14:paraId="07A5529A" w14:textId="77777777" w:rsidR="00F23A5C" w:rsidRPr="00C53AE4" w:rsidRDefault="00F23A5C" w:rsidP="00F23A5C">
            <w:pPr>
              <w:jc w:val="right"/>
              <w:rPr>
                <w:color w:val="000000"/>
                <w:sz w:val="20"/>
                <w:szCs w:val="20"/>
              </w:rPr>
            </w:pPr>
            <w:r w:rsidRPr="00C53AE4">
              <w:rPr>
                <w:color w:val="000000"/>
                <w:sz w:val="20"/>
                <w:szCs w:val="20"/>
              </w:rPr>
              <w:t xml:space="preserve">13,4 </w:t>
            </w:r>
          </w:p>
        </w:tc>
        <w:tc>
          <w:tcPr>
            <w:tcW w:w="719" w:type="dxa"/>
            <w:tcBorders>
              <w:top w:val="nil"/>
              <w:left w:val="nil"/>
              <w:bottom w:val="single" w:sz="4" w:space="0" w:color="auto"/>
              <w:right w:val="double" w:sz="6" w:space="0" w:color="auto"/>
            </w:tcBorders>
            <w:shd w:val="clear" w:color="auto" w:fill="auto"/>
            <w:vAlign w:val="center"/>
            <w:hideMark/>
          </w:tcPr>
          <w:p w14:paraId="6C5E8342" w14:textId="77777777" w:rsidR="00F23A5C" w:rsidRPr="00C53AE4" w:rsidRDefault="00F23A5C" w:rsidP="00F23A5C">
            <w:pPr>
              <w:jc w:val="right"/>
              <w:rPr>
                <w:color w:val="000000"/>
                <w:sz w:val="20"/>
                <w:szCs w:val="20"/>
              </w:rPr>
            </w:pPr>
            <w:r w:rsidRPr="00C53AE4">
              <w:rPr>
                <w:color w:val="000000"/>
                <w:sz w:val="20"/>
                <w:szCs w:val="20"/>
              </w:rPr>
              <w:t xml:space="preserve">0,8 </w:t>
            </w:r>
          </w:p>
        </w:tc>
      </w:tr>
      <w:tr w:rsidR="00F23A5C" w:rsidRPr="00C53AE4" w14:paraId="484E4702" w14:textId="77777777" w:rsidTr="00C53AE4">
        <w:trPr>
          <w:trHeight w:val="50"/>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6F094968" w14:textId="3DFEC171" w:rsidR="00F23A5C" w:rsidRPr="00C53AE4" w:rsidRDefault="00F23A5C" w:rsidP="00F23A5C">
            <w:pPr>
              <w:rPr>
                <w:i/>
                <w:iCs/>
                <w:color w:val="000000"/>
                <w:sz w:val="20"/>
                <w:szCs w:val="20"/>
              </w:rPr>
            </w:pPr>
            <w:r w:rsidRPr="00C53AE4">
              <w:rPr>
                <w:i/>
                <w:iCs/>
                <w:color w:val="000000"/>
                <w:sz w:val="20"/>
                <w:szCs w:val="20"/>
              </w:rPr>
              <w:t>Рост, снижение (+,-) к 2021</w:t>
            </w:r>
            <w:r w:rsidR="00C53AE4">
              <w:rPr>
                <w:i/>
                <w:iCs/>
                <w:color w:val="000000"/>
                <w:sz w:val="20"/>
                <w:szCs w:val="20"/>
              </w:rPr>
              <w:t xml:space="preserve"> </w:t>
            </w:r>
            <w:r w:rsidRPr="00C53AE4">
              <w:rPr>
                <w:i/>
                <w:iCs/>
                <w:color w:val="000000"/>
                <w:sz w:val="20"/>
                <w:szCs w:val="20"/>
              </w:rPr>
              <w:t xml:space="preserve">г. </w:t>
            </w:r>
          </w:p>
        </w:tc>
        <w:tc>
          <w:tcPr>
            <w:tcW w:w="1556" w:type="dxa"/>
            <w:tcBorders>
              <w:top w:val="nil"/>
              <w:left w:val="nil"/>
              <w:bottom w:val="single" w:sz="4" w:space="0" w:color="auto"/>
              <w:right w:val="single" w:sz="4" w:space="0" w:color="auto"/>
            </w:tcBorders>
            <w:shd w:val="clear" w:color="auto" w:fill="auto"/>
            <w:vAlign w:val="center"/>
            <w:hideMark/>
          </w:tcPr>
          <w:p w14:paraId="52521C42" w14:textId="77777777" w:rsidR="00F23A5C" w:rsidRPr="00C53AE4" w:rsidRDefault="00F23A5C" w:rsidP="00F23A5C">
            <w:pPr>
              <w:jc w:val="right"/>
              <w:rPr>
                <w:i/>
                <w:iCs/>
                <w:color w:val="000000"/>
                <w:sz w:val="20"/>
                <w:szCs w:val="20"/>
              </w:rPr>
            </w:pPr>
            <w:r w:rsidRPr="00C53AE4">
              <w:rPr>
                <w:i/>
                <w:iCs/>
                <w:color w:val="FF0000"/>
                <w:sz w:val="20"/>
                <w:szCs w:val="20"/>
              </w:rPr>
              <w:t xml:space="preserve">-66,6 </w:t>
            </w:r>
          </w:p>
        </w:tc>
        <w:tc>
          <w:tcPr>
            <w:tcW w:w="1855" w:type="dxa"/>
            <w:tcBorders>
              <w:top w:val="nil"/>
              <w:left w:val="nil"/>
              <w:bottom w:val="single" w:sz="4" w:space="0" w:color="auto"/>
              <w:right w:val="single" w:sz="4" w:space="0" w:color="auto"/>
            </w:tcBorders>
            <w:shd w:val="clear" w:color="auto" w:fill="auto"/>
            <w:vAlign w:val="center"/>
            <w:hideMark/>
          </w:tcPr>
          <w:p w14:paraId="3312F08F" w14:textId="77777777" w:rsidR="00F23A5C" w:rsidRPr="00C53AE4" w:rsidRDefault="00F23A5C" w:rsidP="00F23A5C">
            <w:pPr>
              <w:jc w:val="right"/>
              <w:rPr>
                <w:i/>
                <w:iCs/>
                <w:color w:val="000000"/>
                <w:sz w:val="20"/>
                <w:szCs w:val="20"/>
              </w:rPr>
            </w:pPr>
            <w:r w:rsidRPr="00C53AE4">
              <w:rPr>
                <w:i/>
                <w:iCs/>
                <w:color w:val="000000"/>
                <w:sz w:val="20"/>
                <w:szCs w:val="20"/>
              </w:rPr>
              <w:t xml:space="preserve">103,7 </w:t>
            </w:r>
          </w:p>
        </w:tc>
        <w:tc>
          <w:tcPr>
            <w:tcW w:w="1249" w:type="dxa"/>
            <w:tcBorders>
              <w:top w:val="nil"/>
              <w:left w:val="nil"/>
              <w:bottom w:val="single" w:sz="4" w:space="0" w:color="auto"/>
              <w:right w:val="single" w:sz="4" w:space="0" w:color="auto"/>
            </w:tcBorders>
            <w:shd w:val="clear" w:color="auto" w:fill="auto"/>
            <w:vAlign w:val="center"/>
            <w:hideMark/>
          </w:tcPr>
          <w:p w14:paraId="78A37CF5" w14:textId="28AA0CE3" w:rsidR="00F23A5C" w:rsidRPr="00C53AE4" w:rsidRDefault="00FC4EB2" w:rsidP="00FC4EB2">
            <w:pPr>
              <w:jc w:val="center"/>
              <w:rPr>
                <w:i/>
                <w:iCs/>
                <w:color w:val="000000"/>
                <w:sz w:val="20"/>
                <w:szCs w:val="20"/>
              </w:rPr>
            </w:pPr>
            <w:r>
              <w:rPr>
                <w:i/>
                <w:iCs/>
                <w:color w:val="000000"/>
                <w:sz w:val="20"/>
                <w:szCs w:val="20"/>
              </w:rPr>
              <w:t>-</w:t>
            </w:r>
          </w:p>
        </w:tc>
        <w:tc>
          <w:tcPr>
            <w:tcW w:w="719" w:type="dxa"/>
            <w:tcBorders>
              <w:top w:val="nil"/>
              <w:left w:val="nil"/>
              <w:bottom w:val="single" w:sz="4" w:space="0" w:color="auto"/>
              <w:right w:val="double" w:sz="6" w:space="0" w:color="auto"/>
            </w:tcBorders>
            <w:shd w:val="clear" w:color="auto" w:fill="auto"/>
            <w:vAlign w:val="center"/>
            <w:hideMark/>
          </w:tcPr>
          <w:p w14:paraId="32FDA922" w14:textId="1EBD34E9" w:rsidR="00F23A5C" w:rsidRPr="00C53AE4" w:rsidRDefault="00FC4EB2" w:rsidP="00FC4EB2">
            <w:pPr>
              <w:jc w:val="center"/>
              <w:rPr>
                <w:color w:val="000000"/>
                <w:sz w:val="20"/>
                <w:szCs w:val="20"/>
              </w:rPr>
            </w:pPr>
            <w:r>
              <w:rPr>
                <w:color w:val="000000"/>
                <w:sz w:val="20"/>
                <w:szCs w:val="20"/>
              </w:rPr>
              <w:t>-</w:t>
            </w:r>
          </w:p>
        </w:tc>
      </w:tr>
      <w:tr w:rsidR="00F23A5C" w:rsidRPr="00C53AE4" w14:paraId="64908ADE" w14:textId="77777777" w:rsidTr="00C53AE4">
        <w:trPr>
          <w:trHeight w:val="50"/>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7E06E067" w14:textId="77777777" w:rsidR="00F23A5C" w:rsidRPr="00C53AE4" w:rsidRDefault="00F23A5C" w:rsidP="00F23A5C">
            <w:pPr>
              <w:rPr>
                <w:color w:val="000000"/>
                <w:sz w:val="20"/>
                <w:szCs w:val="20"/>
              </w:rPr>
            </w:pPr>
            <w:r w:rsidRPr="00C53AE4">
              <w:rPr>
                <w:color w:val="000000"/>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68DBD6F6" w14:textId="77777777" w:rsidR="00F23A5C" w:rsidRPr="00C53AE4" w:rsidRDefault="00F23A5C" w:rsidP="00F23A5C">
            <w:pPr>
              <w:jc w:val="right"/>
              <w:rPr>
                <w:color w:val="000000"/>
                <w:sz w:val="20"/>
                <w:szCs w:val="20"/>
              </w:rPr>
            </w:pPr>
            <w:r w:rsidRPr="00C53AE4">
              <w:rPr>
                <w:color w:val="000000"/>
                <w:sz w:val="20"/>
                <w:szCs w:val="20"/>
              </w:rPr>
              <w:t xml:space="preserve">1 712,6 </w:t>
            </w:r>
          </w:p>
        </w:tc>
        <w:tc>
          <w:tcPr>
            <w:tcW w:w="1855" w:type="dxa"/>
            <w:tcBorders>
              <w:top w:val="nil"/>
              <w:left w:val="nil"/>
              <w:bottom w:val="single" w:sz="4" w:space="0" w:color="auto"/>
              <w:right w:val="single" w:sz="4" w:space="0" w:color="auto"/>
            </w:tcBorders>
            <w:shd w:val="clear" w:color="auto" w:fill="auto"/>
            <w:vAlign w:val="center"/>
            <w:hideMark/>
          </w:tcPr>
          <w:p w14:paraId="54D28BD5" w14:textId="77777777" w:rsidR="00F23A5C" w:rsidRPr="00C53AE4" w:rsidRDefault="00F23A5C" w:rsidP="00F23A5C">
            <w:pPr>
              <w:jc w:val="right"/>
              <w:rPr>
                <w:color w:val="000000"/>
                <w:sz w:val="20"/>
                <w:szCs w:val="20"/>
              </w:rPr>
            </w:pPr>
            <w:r w:rsidRPr="00C53AE4">
              <w:rPr>
                <w:color w:val="000000"/>
                <w:sz w:val="20"/>
                <w:szCs w:val="20"/>
              </w:rPr>
              <w:t xml:space="preserve">1 594,8 </w:t>
            </w:r>
          </w:p>
        </w:tc>
        <w:tc>
          <w:tcPr>
            <w:tcW w:w="1249" w:type="dxa"/>
            <w:tcBorders>
              <w:top w:val="nil"/>
              <w:left w:val="nil"/>
              <w:bottom w:val="single" w:sz="4" w:space="0" w:color="auto"/>
              <w:right w:val="single" w:sz="4" w:space="0" w:color="auto"/>
            </w:tcBorders>
            <w:shd w:val="clear" w:color="auto" w:fill="auto"/>
            <w:vAlign w:val="center"/>
            <w:hideMark/>
          </w:tcPr>
          <w:p w14:paraId="2C4B5CDF" w14:textId="77777777" w:rsidR="00F23A5C" w:rsidRPr="00C53AE4" w:rsidRDefault="00F23A5C" w:rsidP="00F23A5C">
            <w:pPr>
              <w:jc w:val="right"/>
              <w:rPr>
                <w:color w:val="000000"/>
                <w:sz w:val="20"/>
                <w:szCs w:val="20"/>
              </w:rPr>
            </w:pPr>
            <w:r w:rsidRPr="00C53AE4">
              <w:rPr>
                <w:color w:val="FF0000"/>
                <w:sz w:val="20"/>
                <w:szCs w:val="20"/>
              </w:rPr>
              <w:t xml:space="preserve">-117,8 </w:t>
            </w:r>
          </w:p>
        </w:tc>
        <w:tc>
          <w:tcPr>
            <w:tcW w:w="719" w:type="dxa"/>
            <w:tcBorders>
              <w:top w:val="nil"/>
              <w:left w:val="nil"/>
              <w:bottom w:val="single" w:sz="4" w:space="0" w:color="auto"/>
              <w:right w:val="double" w:sz="6" w:space="0" w:color="auto"/>
            </w:tcBorders>
            <w:shd w:val="clear" w:color="auto" w:fill="auto"/>
            <w:vAlign w:val="center"/>
            <w:hideMark/>
          </w:tcPr>
          <w:p w14:paraId="62369F77" w14:textId="77777777" w:rsidR="00F23A5C" w:rsidRPr="00C53AE4" w:rsidRDefault="00F23A5C" w:rsidP="00F23A5C">
            <w:pPr>
              <w:jc w:val="right"/>
              <w:rPr>
                <w:color w:val="000000"/>
                <w:sz w:val="20"/>
                <w:szCs w:val="20"/>
              </w:rPr>
            </w:pPr>
            <w:r w:rsidRPr="00C53AE4">
              <w:rPr>
                <w:color w:val="FF0000"/>
                <w:sz w:val="20"/>
                <w:szCs w:val="20"/>
              </w:rPr>
              <w:t xml:space="preserve">-6,9 </w:t>
            </w:r>
          </w:p>
        </w:tc>
      </w:tr>
      <w:tr w:rsidR="00F23A5C" w:rsidRPr="00C53AE4" w14:paraId="0811A906" w14:textId="77777777" w:rsidTr="00C53AE4">
        <w:trPr>
          <w:trHeight w:val="50"/>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182C6368" w14:textId="714FE942" w:rsidR="00F23A5C" w:rsidRPr="00C53AE4" w:rsidRDefault="00F23A5C" w:rsidP="00F23A5C">
            <w:pPr>
              <w:rPr>
                <w:i/>
                <w:iCs/>
                <w:color w:val="000000"/>
                <w:sz w:val="20"/>
                <w:szCs w:val="20"/>
              </w:rPr>
            </w:pPr>
            <w:r w:rsidRPr="00C53AE4">
              <w:rPr>
                <w:i/>
                <w:iCs/>
                <w:color w:val="000000"/>
                <w:sz w:val="20"/>
                <w:szCs w:val="20"/>
              </w:rPr>
              <w:t>Рост, снижение (+,-) к 2022</w:t>
            </w:r>
            <w:r w:rsidR="00C53AE4">
              <w:rPr>
                <w:i/>
                <w:iCs/>
                <w:color w:val="000000"/>
                <w:sz w:val="20"/>
                <w:szCs w:val="20"/>
              </w:rPr>
              <w:t xml:space="preserve"> </w:t>
            </w:r>
            <w:r w:rsidRPr="00C53AE4">
              <w:rPr>
                <w:i/>
                <w:iCs/>
                <w:color w:val="000000"/>
                <w:sz w:val="20"/>
                <w:szCs w:val="20"/>
              </w:rPr>
              <w:t xml:space="preserve">г. </w:t>
            </w:r>
          </w:p>
        </w:tc>
        <w:tc>
          <w:tcPr>
            <w:tcW w:w="1556" w:type="dxa"/>
            <w:tcBorders>
              <w:top w:val="nil"/>
              <w:left w:val="nil"/>
              <w:bottom w:val="single" w:sz="4" w:space="0" w:color="auto"/>
              <w:right w:val="single" w:sz="4" w:space="0" w:color="auto"/>
            </w:tcBorders>
            <w:shd w:val="clear" w:color="auto" w:fill="auto"/>
            <w:vAlign w:val="center"/>
            <w:hideMark/>
          </w:tcPr>
          <w:p w14:paraId="79EE50D0" w14:textId="77777777" w:rsidR="00F23A5C" w:rsidRPr="00C53AE4" w:rsidRDefault="00F23A5C" w:rsidP="00F23A5C">
            <w:pPr>
              <w:jc w:val="right"/>
              <w:rPr>
                <w:color w:val="000000"/>
                <w:sz w:val="20"/>
                <w:szCs w:val="20"/>
              </w:rPr>
            </w:pPr>
            <w:r w:rsidRPr="00C53AE4">
              <w:rPr>
                <w:color w:val="000000"/>
                <w:sz w:val="20"/>
                <w:szCs w:val="20"/>
              </w:rPr>
              <w:t xml:space="preserve">110,8 </w:t>
            </w:r>
          </w:p>
        </w:tc>
        <w:tc>
          <w:tcPr>
            <w:tcW w:w="1855" w:type="dxa"/>
            <w:tcBorders>
              <w:top w:val="nil"/>
              <w:left w:val="nil"/>
              <w:bottom w:val="single" w:sz="4" w:space="0" w:color="auto"/>
              <w:right w:val="single" w:sz="4" w:space="0" w:color="auto"/>
            </w:tcBorders>
            <w:shd w:val="clear" w:color="auto" w:fill="auto"/>
            <w:vAlign w:val="center"/>
            <w:hideMark/>
          </w:tcPr>
          <w:p w14:paraId="469F3911" w14:textId="77777777" w:rsidR="00F23A5C" w:rsidRPr="00C53AE4" w:rsidRDefault="00F23A5C" w:rsidP="00F23A5C">
            <w:pPr>
              <w:jc w:val="right"/>
              <w:rPr>
                <w:color w:val="000000"/>
                <w:sz w:val="20"/>
                <w:szCs w:val="20"/>
              </w:rPr>
            </w:pPr>
            <w:r w:rsidRPr="00C53AE4">
              <w:rPr>
                <w:color w:val="FF0000"/>
                <w:sz w:val="20"/>
                <w:szCs w:val="20"/>
              </w:rPr>
              <w:t xml:space="preserve">-20,4 </w:t>
            </w:r>
          </w:p>
        </w:tc>
        <w:tc>
          <w:tcPr>
            <w:tcW w:w="1249" w:type="dxa"/>
            <w:tcBorders>
              <w:top w:val="nil"/>
              <w:left w:val="nil"/>
              <w:bottom w:val="single" w:sz="4" w:space="0" w:color="auto"/>
              <w:right w:val="single" w:sz="4" w:space="0" w:color="auto"/>
            </w:tcBorders>
            <w:shd w:val="clear" w:color="auto" w:fill="auto"/>
            <w:vAlign w:val="center"/>
            <w:hideMark/>
          </w:tcPr>
          <w:p w14:paraId="655D249B" w14:textId="7AF3A45A" w:rsidR="00F23A5C" w:rsidRPr="00C53AE4" w:rsidRDefault="00FC4EB2" w:rsidP="00FC4EB2">
            <w:pPr>
              <w:jc w:val="center"/>
              <w:rPr>
                <w:color w:val="000000"/>
                <w:sz w:val="20"/>
                <w:szCs w:val="20"/>
              </w:rPr>
            </w:pPr>
            <w:r>
              <w:rPr>
                <w:color w:val="000000"/>
                <w:sz w:val="20"/>
                <w:szCs w:val="20"/>
              </w:rPr>
              <w:t>-</w:t>
            </w:r>
          </w:p>
        </w:tc>
        <w:tc>
          <w:tcPr>
            <w:tcW w:w="719" w:type="dxa"/>
            <w:tcBorders>
              <w:top w:val="nil"/>
              <w:left w:val="nil"/>
              <w:bottom w:val="single" w:sz="4" w:space="0" w:color="auto"/>
              <w:right w:val="double" w:sz="6" w:space="0" w:color="auto"/>
            </w:tcBorders>
            <w:shd w:val="clear" w:color="auto" w:fill="auto"/>
            <w:vAlign w:val="center"/>
            <w:hideMark/>
          </w:tcPr>
          <w:p w14:paraId="41522992" w14:textId="6FF51817" w:rsidR="00F23A5C" w:rsidRPr="00C53AE4" w:rsidRDefault="00FC4EB2" w:rsidP="00FC4EB2">
            <w:pPr>
              <w:jc w:val="center"/>
              <w:rPr>
                <w:color w:val="000000"/>
                <w:sz w:val="20"/>
                <w:szCs w:val="20"/>
              </w:rPr>
            </w:pPr>
            <w:r>
              <w:rPr>
                <w:color w:val="000000"/>
                <w:sz w:val="20"/>
                <w:szCs w:val="20"/>
              </w:rPr>
              <w:t>-</w:t>
            </w:r>
          </w:p>
        </w:tc>
      </w:tr>
      <w:tr w:rsidR="00F23A5C" w:rsidRPr="00C53AE4" w14:paraId="4B3B0810" w14:textId="77777777" w:rsidTr="00C53AE4">
        <w:trPr>
          <w:trHeight w:val="50"/>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288DFCA2" w14:textId="77777777" w:rsidR="00F23A5C" w:rsidRPr="00C53AE4" w:rsidRDefault="00F23A5C" w:rsidP="00F23A5C">
            <w:pPr>
              <w:rPr>
                <w:color w:val="000000"/>
                <w:sz w:val="20"/>
                <w:szCs w:val="20"/>
              </w:rPr>
            </w:pPr>
            <w:r w:rsidRPr="00C53AE4">
              <w:rPr>
                <w:color w:val="000000"/>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6A21A831" w14:textId="77777777" w:rsidR="00F23A5C" w:rsidRPr="00C53AE4" w:rsidRDefault="00F23A5C" w:rsidP="00F23A5C">
            <w:pPr>
              <w:jc w:val="right"/>
              <w:rPr>
                <w:color w:val="000000"/>
                <w:sz w:val="20"/>
                <w:szCs w:val="20"/>
              </w:rPr>
            </w:pPr>
            <w:r w:rsidRPr="00C53AE4">
              <w:rPr>
                <w:color w:val="000000"/>
                <w:sz w:val="20"/>
                <w:szCs w:val="20"/>
              </w:rPr>
              <w:t xml:space="preserve">1 831,6 </w:t>
            </w:r>
          </w:p>
        </w:tc>
        <w:tc>
          <w:tcPr>
            <w:tcW w:w="1855" w:type="dxa"/>
            <w:tcBorders>
              <w:top w:val="nil"/>
              <w:left w:val="nil"/>
              <w:bottom w:val="single" w:sz="4" w:space="0" w:color="auto"/>
              <w:right w:val="single" w:sz="4" w:space="0" w:color="auto"/>
            </w:tcBorders>
            <w:shd w:val="clear" w:color="auto" w:fill="auto"/>
            <w:vAlign w:val="center"/>
            <w:hideMark/>
          </w:tcPr>
          <w:p w14:paraId="283E5BBC" w14:textId="77777777" w:rsidR="00F23A5C" w:rsidRPr="00C53AE4" w:rsidRDefault="00F23A5C" w:rsidP="00F23A5C">
            <w:pPr>
              <w:jc w:val="right"/>
              <w:rPr>
                <w:color w:val="000000"/>
                <w:sz w:val="20"/>
                <w:szCs w:val="20"/>
              </w:rPr>
            </w:pPr>
            <w:r w:rsidRPr="00C53AE4">
              <w:rPr>
                <w:color w:val="000000"/>
                <w:sz w:val="20"/>
                <w:szCs w:val="20"/>
              </w:rPr>
              <w:t xml:space="preserve">1 705,8 </w:t>
            </w:r>
          </w:p>
        </w:tc>
        <w:tc>
          <w:tcPr>
            <w:tcW w:w="1249" w:type="dxa"/>
            <w:tcBorders>
              <w:top w:val="nil"/>
              <w:left w:val="nil"/>
              <w:bottom w:val="single" w:sz="4" w:space="0" w:color="auto"/>
              <w:right w:val="single" w:sz="4" w:space="0" w:color="auto"/>
            </w:tcBorders>
            <w:shd w:val="clear" w:color="auto" w:fill="auto"/>
            <w:vAlign w:val="center"/>
            <w:hideMark/>
          </w:tcPr>
          <w:p w14:paraId="7B51FF67" w14:textId="77777777" w:rsidR="00F23A5C" w:rsidRPr="00C53AE4" w:rsidRDefault="00F23A5C" w:rsidP="00F23A5C">
            <w:pPr>
              <w:jc w:val="right"/>
              <w:rPr>
                <w:color w:val="000000"/>
                <w:sz w:val="20"/>
                <w:szCs w:val="20"/>
              </w:rPr>
            </w:pPr>
            <w:r w:rsidRPr="00C53AE4">
              <w:rPr>
                <w:color w:val="FF0000"/>
                <w:sz w:val="20"/>
                <w:szCs w:val="20"/>
              </w:rPr>
              <w:t xml:space="preserve">-125,8 </w:t>
            </w:r>
          </w:p>
        </w:tc>
        <w:tc>
          <w:tcPr>
            <w:tcW w:w="719" w:type="dxa"/>
            <w:tcBorders>
              <w:top w:val="nil"/>
              <w:left w:val="nil"/>
              <w:bottom w:val="single" w:sz="4" w:space="0" w:color="auto"/>
              <w:right w:val="double" w:sz="6" w:space="0" w:color="auto"/>
            </w:tcBorders>
            <w:shd w:val="clear" w:color="auto" w:fill="auto"/>
            <w:vAlign w:val="center"/>
            <w:hideMark/>
          </w:tcPr>
          <w:p w14:paraId="13C016E5" w14:textId="77777777" w:rsidR="00F23A5C" w:rsidRPr="00C53AE4" w:rsidRDefault="00F23A5C" w:rsidP="00F23A5C">
            <w:pPr>
              <w:jc w:val="right"/>
              <w:rPr>
                <w:color w:val="000000"/>
                <w:sz w:val="20"/>
                <w:szCs w:val="20"/>
              </w:rPr>
            </w:pPr>
            <w:r w:rsidRPr="00C53AE4">
              <w:rPr>
                <w:color w:val="FF0000"/>
                <w:sz w:val="20"/>
                <w:szCs w:val="20"/>
              </w:rPr>
              <w:t xml:space="preserve">-6,9 </w:t>
            </w:r>
          </w:p>
        </w:tc>
      </w:tr>
      <w:tr w:rsidR="00F23A5C" w:rsidRPr="00C53AE4" w14:paraId="3B6E4611" w14:textId="77777777" w:rsidTr="00C53AE4">
        <w:trPr>
          <w:trHeight w:val="50"/>
        </w:trPr>
        <w:tc>
          <w:tcPr>
            <w:tcW w:w="3720" w:type="dxa"/>
            <w:tcBorders>
              <w:top w:val="nil"/>
              <w:left w:val="double" w:sz="6" w:space="0" w:color="auto"/>
              <w:bottom w:val="double" w:sz="6" w:space="0" w:color="auto"/>
              <w:right w:val="single" w:sz="4" w:space="0" w:color="auto"/>
            </w:tcBorders>
            <w:shd w:val="clear" w:color="auto" w:fill="auto"/>
            <w:vAlign w:val="center"/>
            <w:hideMark/>
          </w:tcPr>
          <w:p w14:paraId="32B1227C" w14:textId="21B487AF" w:rsidR="00F23A5C" w:rsidRPr="00C53AE4" w:rsidRDefault="00F23A5C" w:rsidP="00F23A5C">
            <w:pPr>
              <w:rPr>
                <w:i/>
                <w:iCs/>
                <w:color w:val="000000"/>
                <w:sz w:val="20"/>
                <w:szCs w:val="20"/>
              </w:rPr>
            </w:pPr>
            <w:r w:rsidRPr="00C53AE4">
              <w:rPr>
                <w:i/>
                <w:iCs/>
                <w:color w:val="000000"/>
                <w:sz w:val="20"/>
                <w:szCs w:val="20"/>
              </w:rPr>
              <w:t>Рост, снижение (+,-) к 2023</w:t>
            </w:r>
            <w:r w:rsidR="00C53AE4">
              <w:rPr>
                <w:i/>
                <w:iCs/>
                <w:color w:val="000000"/>
                <w:sz w:val="20"/>
                <w:szCs w:val="20"/>
              </w:rPr>
              <w:t xml:space="preserve"> </w:t>
            </w:r>
            <w:r w:rsidRPr="00C53AE4">
              <w:rPr>
                <w:i/>
                <w:iCs/>
                <w:color w:val="000000"/>
                <w:sz w:val="20"/>
                <w:szCs w:val="20"/>
              </w:rPr>
              <w:t xml:space="preserve">г. </w:t>
            </w:r>
          </w:p>
        </w:tc>
        <w:tc>
          <w:tcPr>
            <w:tcW w:w="1556" w:type="dxa"/>
            <w:tcBorders>
              <w:top w:val="nil"/>
              <w:left w:val="nil"/>
              <w:bottom w:val="double" w:sz="6" w:space="0" w:color="auto"/>
              <w:right w:val="single" w:sz="4" w:space="0" w:color="auto"/>
            </w:tcBorders>
            <w:shd w:val="clear" w:color="auto" w:fill="auto"/>
            <w:vAlign w:val="center"/>
            <w:hideMark/>
          </w:tcPr>
          <w:p w14:paraId="5084AC43" w14:textId="77777777" w:rsidR="00F23A5C" w:rsidRPr="00C53AE4" w:rsidRDefault="00F23A5C" w:rsidP="00F23A5C">
            <w:pPr>
              <w:jc w:val="right"/>
              <w:rPr>
                <w:i/>
                <w:iCs/>
                <w:color w:val="000000"/>
                <w:sz w:val="20"/>
                <w:szCs w:val="20"/>
              </w:rPr>
            </w:pPr>
            <w:r w:rsidRPr="00C53AE4">
              <w:rPr>
                <w:i/>
                <w:iCs/>
                <w:color w:val="000000"/>
                <w:sz w:val="20"/>
                <w:szCs w:val="20"/>
              </w:rPr>
              <w:t xml:space="preserve">119,0 </w:t>
            </w:r>
          </w:p>
        </w:tc>
        <w:tc>
          <w:tcPr>
            <w:tcW w:w="1855" w:type="dxa"/>
            <w:tcBorders>
              <w:top w:val="nil"/>
              <w:left w:val="nil"/>
              <w:bottom w:val="double" w:sz="6" w:space="0" w:color="auto"/>
              <w:right w:val="single" w:sz="4" w:space="0" w:color="auto"/>
            </w:tcBorders>
            <w:shd w:val="clear" w:color="auto" w:fill="auto"/>
            <w:vAlign w:val="center"/>
            <w:hideMark/>
          </w:tcPr>
          <w:p w14:paraId="0CD16F8B" w14:textId="77777777" w:rsidR="00F23A5C" w:rsidRPr="00C53AE4" w:rsidRDefault="00F23A5C" w:rsidP="00F23A5C">
            <w:pPr>
              <w:jc w:val="right"/>
              <w:rPr>
                <w:i/>
                <w:iCs/>
                <w:color w:val="000000"/>
                <w:sz w:val="20"/>
                <w:szCs w:val="20"/>
              </w:rPr>
            </w:pPr>
            <w:r w:rsidRPr="00C53AE4">
              <w:rPr>
                <w:i/>
                <w:iCs/>
                <w:color w:val="000000"/>
                <w:sz w:val="20"/>
                <w:szCs w:val="20"/>
              </w:rPr>
              <w:t xml:space="preserve">111,1 </w:t>
            </w:r>
          </w:p>
        </w:tc>
        <w:tc>
          <w:tcPr>
            <w:tcW w:w="1249" w:type="dxa"/>
            <w:tcBorders>
              <w:top w:val="nil"/>
              <w:left w:val="nil"/>
              <w:bottom w:val="double" w:sz="6" w:space="0" w:color="auto"/>
              <w:right w:val="single" w:sz="4" w:space="0" w:color="auto"/>
            </w:tcBorders>
            <w:shd w:val="clear" w:color="auto" w:fill="auto"/>
            <w:vAlign w:val="center"/>
            <w:hideMark/>
          </w:tcPr>
          <w:p w14:paraId="59B0DBDF" w14:textId="1E713011" w:rsidR="00F23A5C" w:rsidRPr="00C53AE4" w:rsidRDefault="00FC4EB2" w:rsidP="00FC4EB2">
            <w:pPr>
              <w:jc w:val="center"/>
              <w:rPr>
                <w:i/>
                <w:iCs/>
                <w:color w:val="000000"/>
                <w:sz w:val="20"/>
                <w:szCs w:val="20"/>
              </w:rPr>
            </w:pPr>
            <w:r>
              <w:rPr>
                <w:i/>
                <w:iCs/>
                <w:color w:val="000000"/>
                <w:sz w:val="20"/>
                <w:szCs w:val="20"/>
              </w:rPr>
              <w:t>-</w:t>
            </w:r>
          </w:p>
        </w:tc>
        <w:tc>
          <w:tcPr>
            <w:tcW w:w="719" w:type="dxa"/>
            <w:tcBorders>
              <w:top w:val="nil"/>
              <w:left w:val="nil"/>
              <w:bottom w:val="double" w:sz="6" w:space="0" w:color="auto"/>
              <w:right w:val="double" w:sz="6" w:space="0" w:color="auto"/>
            </w:tcBorders>
            <w:shd w:val="clear" w:color="auto" w:fill="auto"/>
            <w:vAlign w:val="center"/>
            <w:hideMark/>
          </w:tcPr>
          <w:p w14:paraId="70EFD293" w14:textId="774DB3B2" w:rsidR="00F23A5C" w:rsidRPr="00C53AE4" w:rsidRDefault="00FC4EB2" w:rsidP="00FC4EB2">
            <w:pPr>
              <w:jc w:val="center"/>
              <w:rPr>
                <w:i/>
                <w:iCs/>
                <w:color w:val="000000"/>
                <w:sz w:val="20"/>
                <w:szCs w:val="20"/>
              </w:rPr>
            </w:pPr>
            <w:r>
              <w:rPr>
                <w:i/>
                <w:iCs/>
                <w:color w:val="000000"/>
                <w:sz w:val="20"/>
                <w:szCs w:val="20"/>
              </w:rPr>
              <w:t>-</w:t>
            </w:r>
          </w:p>
        </w:tc>
      </w:tr>
    </w:tbl>
    <w:p w14:paraId="1082CCFA" w14:textId="77777777" w:rsidR="00F23A5C" w:rsidRPr="00C53AE4" w:rsidRDefault="00F23A5C" w:rsidP="00F23A5C">
      <w:pPr>
        <w:ind w:firstLine="851"/>
        <w:jc w:val="both"/>
        <w:rPr>
          <w:sz w:val="16"/>
          <w:szCs w:val="16"/>
        </w:rPr>
      </w:pPr>
    </w:p>
    <w:p w14:paraId="04FE3B49" w14:textId="214233BD" w:rsidR="00F23A5C" w:rsidRPr="00C53AE4" w:rsidRDefault="00F23A5C" w:rsidP="00C53AE4">
      <w:pPr>
        <w:ind w:firstLine="709"/>
        <w:jc w:val="both"/>
        <w:rPr>
          <w:sz w:val="28"/>
          <w:szCs w:val="28"/>
        </w:rPr>
      </w:pPr>
      <w:r w:rsidRPr="00C53AE4">
        <w:rPr>
          <w:sz w:val="28"/>
          <w:szCs w:val="28"/>
        </w:rPr>
        <w:t xml:space="preserve">Таким образом, имеются риски невыполнения прогнозных показателей поступления налога на доходы физических лиц с учетом отчислений из НАО, в консолидированный бюджет Архангельской области на 2023 – 2024 годы, предусмотренных в составе документов к </w:t>
      </w:r>
      <w:r w:rsidR="00217235">
        <w:rPr>
          <w:sz w:val="28"/>
          <w:szCs w:val="28"/>
        </w:rPr>
        <w:t>з</w:t>
      </w:r>
      <w:r w:rsidRPr="00C53AE4">
        <w:rPr>
          <w:sz w:val="28"/>
          <w:szCs w:val="28"/>
        </w:rPr>
        <w:t>аконопроекту.</w:t>
      </w:r>
    </w:p>
    <w:p w14:paraId="2835164B" w14:textId="77777777" w:rsidR="00F23A5C" w:rsidRPr="00C53AE4" w:rsidRDefault="00F23A5C" w:rsidP="00F23A5C">
      <w:pPr>
        <w:ind w:firstLine="851"/>
        <w:jc w:val="both"/>
        <w:rPr>
          <w:sz w:val="16"/>
          <w:szCs w:val="16"/>
        </w:rPr>
      </w:pPr>
    </w:p>
    <w:p w14:paraId="17A50C9F" w14:textId="042B926E" w:rsidR="00F23A5C" w:rsidRPr="00D27F59" w:rsidRDefault="00F23A5C" w:rsidP="00F23A5C">
      <w:pPr>
        <w:ind w:firstLine="851"/>
        <w:jc w:val="both"/>
        <w:rPr>
          <w:sz w:val="28"/>
          <w:szCs w:val="28"/>
        </w:rPr>
      </w:pPr>
      <w:r w:rsidRPr="00D27F59">
        <w:rPr>
          <w:sz w:val="28"/>
          <w:szCs w:val="28"/>
        </w:rPr>
        <w:t xml:space="preserve">Налоги на совокупный доход в представленных документах к </w:t>
      </w:r>
      <w:r w:rsidR="00D27F59">
        <w:rPr>
          <w:sz w:val="28"/>
          <w:szCs w:val="28"/>
        </w:rPr>
        <w:t>з</w:t>
      </w:r>
      <w:r w:rsidRPr="00D27F59">
        <w:rPr>
          <w:sz w:val="28"/>
          <w:szCs w:val="28"/>
        </w:rPr>
        <w:t>аконопроекту в консолидированном бюджете Архангельской области на 2022 год предусматриваются в общей сумме 5 925,5 млн.руб. и их рост к плановым показателям на 2021 год согласно отчету на 01.10.2021 составляет 38,7 % или на 1 652,9 млн.руб.</w:t>
      </w:r>
    </w:p>
    <w:p w14:paraId="31E1ED47" w14:textId="187D1C93" w:rsidR="00F23A5C" w:rsidRPr="00843F53" w:rsidRDefault="00F23A5C" w:rsidP="00F23A5C">
      <w:pPr>
        <w:ind w:firstLine="851"/>
        <w:jc w:val="both"/>
        <w:rPr>
          <w:sz w:val="28"/>
          <w:szCs w:val="28"/>
        </w:rPr>
      </w:pPr>
      <w:r w:rsidRPr="00843F53">
        <w:rPr>
          <w:sz w:val="28"/>
          <w:szCs w:val="28"/>
        </w:rPr>
        <w:t xml:space="preserve">На рисунках </w:t>
      </w:r>
      <w:r w:rsidR="00080B25">
        <w:rPr>
          <w:sz w:val="28"/>
          <w:szCs w:val="28"/>
        </w:rPr>
        <w:t xml:space="preserve">14 </w:t>
      </w:r>
      <w:r w:rsidRPr="00843F53">
        <w:rPr>
          <w:sz w:val="28"/>
          <w:szCs w:val="28"/>
        </w:rPr>
        <w:t xml:space="preserve">и </w:t>
      </w:r>
      <w:r w:rsidR="00080B25">
        <w:rPr>
          <w:sz w:val="28"/>
          <w:szCs w:val="28"/>
        </w:rPr>
        <w:t xml:space="preserve">15 </w:t>
      </w:r>
      <w:r w:rsidRPr="00843F53">
        <w:rPr>
          <w:sz w:val="28"/>
          <w:szCs w:val="28"/>
        </w:rPr>
        <w:t>представлено поступление налогов на совокупный доход в консолидированный бюджет Архангельской области за 2019 – 2020 годы, а также плановые и прогнозные показатели на 2021 – 2024 годы.</w:t>
      </w:r>
    </w:p>
    <w:p w14:paraId="43589B81" w14:textId="77777777" w:rsidR="00F23A5C" w:rsidRPr="00843F53" w:rsidRDefault="00F23A5C" w:rsidP="00F23A5C">
      <w:pPr>
        <w:widowControl w:val="0"/>
        <w:jc w:val="center"/>
        <w:rPr>
          <w:szCs w:val="28"/>
        </w:rPr>
      </w:pPr>
      <w:r w:rsidRPr="00843F53">
        <w:rPr>
          <w:noProof/>
          <w:szCs w:val="28"/>
        </w:rPr>
        <w:drawing>
          <wp:inline distT="0" distB="0" distL="0" distR="0" wp14:anchorId="2DCD3211" wp14:editId="340685AD">
            <wp:extent cx="6013450" cy="1619250"/>
            <wp:effectExtent l="0" t="0" r="635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16236" cy="1620000"/>
                    </a:xfrm>
                    <a:prstGeom prst="rect">
                      <a:avLst/>
                    </a:prstGeom>
                    <a:noFill/>
                  </pic:spPr>
                </pic:pic>
              </a:graphicData>
            </a:graphic>
          </wp:inline>
        </w:drawing>
      </w:r>
    </w:p>
    <w:p w14:paraId="39526E1E" w14:textId="77777777" w:rsidR="00F23A5C" w:rsidRPr="00843F53" w:rsidRDefault="00F23A5C" w:rsidP="00F23A5C">
      <w:pPr>
        <w:pStyle w:val="af9"/>
        <w:rPr>
          <w:b w:val="0"/>
          <w:sz w:val="24"/>
          <w:szCs w:val="24"/>
        </w:rPr>
      </w:pPr>
      <w:r w:rsidRPr="00843F53">
        <w:rPr>
          <w:b w:val="0"/>
          <w:sz w:val="24"/>
          <w:szCs w:val="24"/>
        </w:rPr>
        <w:t xml:space="preserve">Рисунок </w:t>
      </w:r>
      <w:r w:rsidRPr="00843F53">
        <w:rPr>
          <w:b w:val="0"/>
          <w:noProof/>
          <w:sz w:val="24"/>
          <w:szCs w:val="24"/>
        </w:rPr>
        <w:fldChar w:fldCharType="begin"/>
      </w:r>
      <w:r w:rsidRPr="00843F53">
        <w:rPr>
          <w:b w:val="0"/>
          <w:noProof/>
          <w:sz w:val="24"/>
          <w:szCs w:val="24"/>
        </w:rPr>
        <w:instrText xml:space="preserve"> SEQ Рисунок \* ARABIC </w:instrText>
      </w:r>
      <w:r w:rsidRPr="00843F53">
        <w:rPr>
          <w:b w:val="0"/>
          <w:noProof/>
          <w:sz w:val="24"/>
          <w:szCs w:val="24"/>
        </w:rPr>
        <w:fldChar w:fldCharType="separate"/>
      </w:r>
      <w:r w:rsidR="00473415">
        <w:rPr>
          <w:b w:val="0"/>
          <w:noProof/>
          <w:sz w:val="24"/>
          <w:szCs w:val="24"/>
        </w:rPr>
        <w:t>14</w:t>
      </w:r>
      <w:r w:rsidRPr="00843F53">
        <w:rPr>
          <w:b w:val="0"/>
          <w:noProof/>
          <w:sz w:val="24"/>
          <w:szCs w:val="24"/>
        </w:rPr>
        <w:fldChar w:fldCharType="end"/>
      </w:r>
      <w:r w:rsidRPr="00843F53">
        <w:rPr>
          <w:b w:val="0"/>
          <w:sz w:val="24"/>
          <w:szCs w:val="24"/>
        </w:rPr>
        <w:t>. Налоги на совокупный доход в консолидированном бюджете Архангельской области, млн.руб.</w:t>
      </w:r>
    </w:p>
    <w:p w14:paraId="2A574EF7" w14:textId="77777777" w:rsidR="00F23A5C" w:rsidRPr="00F23A5C" w:rsidRDefault="00F23A5C" w:rsidP="00F23A5C">
      <w:pPr>
        <w:ind w:firstLine="851"/>
        <w:jc w:val="both"/>
        <w:rPr>
          <w:sz w:val="16"/>
          <w:szCs w:val="16"/>
          <w:highlight w:val="cyan"/>
        </w:rPr>
      </w:pPr>
    </w:p>
    <w:p w14:paraId="727D19F1" w14:textId="467D881D" w:rsidR="00F23A5C" w:rsidRPr="00501412" w:rsidRDefault="00F23A5C" w:rsidP="00F23A5C">
      <w:pPr>
        <w:ind w:firstLine="851"/>
        <w:jc w:val="both"/>
        <w:rPr>
          <w:sz w:val="28"/>
          <w:szCs w:val="28"/>
        </w:rPr>
      </w:pPr>
      <w:r w:rsidRPr="00501412">
        <w:rPr>
          <w:sz w:val="28"/>
          <w:szCs w:val="28"/>
        </w:rPr>
        <w:t xml:space="preserve">На 2023 – 2024 годы прогнозируется последующий ежегодный рост поступления </w:t>
      </w:r>
      <w:r w:rsidR="00501412">
        <w:rPr>
          <w:sz w:val="28"/>
          <w:szCs w:val="28"/>
        </w:rPr>
        <w:t>налогов на совокупный доход</w:t>
      </w:r>
      <w:r w:rsidRPr="00501412">
        <w:rPr>
          <w:sz w:val="28"/>
          <w:szCs w:val="28"/>
        </w:rPr>
        <w:t xml:space="preserve"> в консолидированный бюджет </w:t>
      </w:r>
      <w:r w:rsidRPr="00501412">
        <w:rPr>
          <w:sz w:val="28"/>
          <w:szCs w:val="28"/>
        </w:rPr>
        <w:lastRenderedPageBreak/>
        <w:t>Архангельской области на 3,9 % (+230,5 млн.руб.) и на 4,0 % (+245,7 млн.руб.), соответственно.</w:t>
      </w:r>
    </w:p>
    <w:p w14:paraId="445925F1" w14:textId="77777777" w:rsidR="00F23A5C" w:rsidRPr="00501412" w:rsidRDefault="00F23A5C" w:rsidP="00F23A5C">
      <w:pPr>
        <w:keepNext/>
        <w:jc w:val="center"/>
      </w:pPr>
      <w:r w:rsidRPr="00501412">
        <w:rPr>
          <w:noProof/>
        </w:rPr>
        <w:drawing>
          <wp:inline distT="0" distB="0" distL="0" distR="0" wp14:anchorId="79430CF8" wp14:editId="1C557F1B">
            <wp:extent cx="6038850" cy="179705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48763" cy="1800000"/>
                    </a:xfrm>
                    <a:prstGeom prst="rect">
                      <a:avLst/>
                    </a:prstGeom>
                    <a:noFill/>
                  </pic:spPr>
                </pic:pic>
              </a:graphicData>
            </a:graphic>
          </wp:inline>
        </w:drawing>
      </w:r>
    </w:p>
    <w:p w14:paraId="2B115DE7" w14:textId="77777777" w:rsidR="00F23A5C" w:rsidRPr="00501412" w:rsidRDefault="00F23A5C" w:rsidP="00F23A5C">
      <w:pPr>
        <w:pStyle w:val="af9"/>
        <w:rPr>
          <w:b w:val="0"/>
          <w:sz w:val="24"/>
          <w:szCs w:val="24"/>
        </w:rPr>
      </w:pPr>
      <w:r w:rsidRPr="00501412">
        <w:rPr>
          <w:b w:val="0"/>
          <w:sz w:val="24"/>
          <w:szCs w:val="24"/>
        </w:rPr>
        <w:t xml:space="preserve">Рисунок </w:t>
      </w:r>
      <w:r w:rsidRPr="00501412">
        <w:rPr>
          <w:b w:val="0"/>
          <w:noProof/>
          <w:sz w:val="24"/>
          <w:szCs w:val="24"/>
        </w:rPr>
        <w:fldChar w:fldCharType="begin"/>
      </w:r>
      <w:r w:rsidRPr="00501412">
        <w:rPr>
          <w:b w:val="0"/>
          <w:noProof/>
          <w:sz w:val="24"/>
          <w:szCs w:val="24"/>
        </w:rPr>
        <w:instrText xml:space="preserve"> SEQ Рисунок \* ARABIC </w:instrText>
      </w:r>
      <w:r w:rsidRPr="00501412">
        <w:rPr>
          <w:b w:val="0"/>
          <w:noProof/>
          <w:sz w:val="24"/>
          <w:szCs w:val="24"/>
        </w:rPr>
        <w:fldChar w:fldCharType="separate"/>
      </w:r>
      <w:r w:rsidR="00473415">
        <w:rPr>
          <w:b w:val="0"/>
          <w:noProof/>
          <w:sz w:val="24"/>
          <w:szCs w:val="24"/>
        </w:rPr>
        <w:t>15</w:t>
      </w:r>
      <w:r w:rsidRPr="00501412">
        <w:rPr>
          <w:b w:val="0"/>
          <w:noProof/>
          <w:sz w:val="24"/>
          <w:szCs w:val="24"/>
        </w:rPr>
        <w:fldChar w:fldCharType="end"/>
      </w:r>
      <w:r w:rsidRPr="00501412">
        <w:rPr>
          <w:b w:val="0"/>
          <w:sz w:val="24"/>
          <w:szCs w:val="24"/>
        </w:rPr>
        <w:t>. Налоги на совокупный доход в областном и местных бюджетах Архангельской области, млн.руб.</w:t>
      </w:r>
    </w:p>
    <w:p w14:paraId="544C281B" w14:textId="77777777" w:rsidR="00F23A5C" w:rsidRPr="00501412" w:rsidRDefault="00F23A5C" w:rsidP="00F23A5C">
      <w:pPr>
        <w:rPr>
          <w:sz w:val="16"/>
          <w:szCs w:val="16"/>
        </w:rPr>
      </w:pPr>
    </w:p>
    <w:p w14:paraId="08AB6EB3" w14:textId="77777777" w:rsidR="00F23A5C" w:rsidRPr="008D2869" w:rsidRDefault="00F23A5C" w:rsidP="008D2869">
      <w:pPr>
        <w:ind w:firstLine="709"/>
        <w:jc w:val="both"/>
        <w:rPr>
          <w:sz w:val="28"/>
          <w:szCs w:val="28"/>
        </w:rPr>
      </w:pPr>
      <w:r w:rsidRPr="008D2869">
        <w:rPr>
          <w:sz w:val="28"/>
          <w:szCs w:val="28"/>
        </w:rPr>
        <w:t>В местных бюджетах на 2022 год прогноз поступления налогов на совокупный доход составляет 1 188,3 млн.руб., с ростом к плановым показателям 2021 года на 13,7 % (+143,4 млн.руб.), на 2023 год – последующий рост на 3,9 % (+46,1 млн.руб.), а на 2024 год – последующий рост на 4,0 % (+49,0 млн.руб.).</w:t>
      </w:r>
    </w:p>
    <w:p w14:paraId="33C2892B" w14:textId="77777777" w:rsidR="00F23A5C" w:rsidRPr="00716D52" w:rsidRDefault="00F23A5C" w:rsidP="00716D52">
      <w:pPr>
        <w:ind w:firstLine="709"/>
        <w:jc w:val="both"/>
        <w:rPr>
          <w:sz w:val="28"/>
          <w:szCs w:val="28"/>
        </w:rPr>
      </w:pPr>
      <w:r w:rsidRPr="00716D52">
        <w:rPr>
          <w:sz w:val="28"/>
          <w:szCs w:val="28"/>
        </w:rPr>
        <w:t>Налоги на совокупный доход с 2021 года в местных бюджетах представлены следующими поступлениями:</w:t>
      </w:r>
    </w:p>
    <w:p w14:paraId="4914FCAE" w14:textId="77777777" w:rsidR="00F23A5C" w:rsidRPr="00716D52"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716D52">
        <w:rPr>
          <w:rFonts w:ascii="Times New Roman" w:hAnsi="Times New Roman"/>
          <w:sz w:val="28"/>
          <w:szCs w:val="28"/>
        </w:rPr>
        <w:t>единый сельскохозяйственный налог;</w:t>
      </w:r>
    </w:p>
    <w:p w14:paraId="452E72AE" w14:textId="77777777" w:rsidR="00F23A5C" w:rsidRPr="00716D52"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716D52">
        <w:rPr>
          <w:rFonts w:ascii="Times New Roman" w:hAnsi="Times New Roman"/>
          <w:sz w:val="28"/>
          <w:szCs w:val="28"/>
        </w:rPr>
        <w:t>налогом, взимаемым в связи с применением патентной системы налогообложения;</w:t>
      </w:r>
    </w:p>
    <w:p w14:paraId="21F26464" w14:textId="77777777" w:rsidR="00F23A5C" w:rsidRPr="00716D52" w:rsidRDefault="00F23A5C" w:rsidP="00A438B0">
      <w:pPr>
        <w:pStyle w:val="afe"/>
        <w:numPr>
          <w:ilvl w:val="0"/>
          <w:numId w:val="15"/>
        </w:numPr>
        <w:spacing w:after="0" w:line="240" w:lineRule="auto"/>
        <w:ind w:left="0" w:firstLine="709"/>
        <w:jc w:val="both"/>
        <w:rPr>
          <w:rFonts w:ascii="Times New Roman" w:hAnsi="Times New Roman"/>
          <w:sz w:val="28"/>
          <w:szCs w:val="28"/>
        </w:rPr>
      </w:pPr>
      <w:r w:rsidRPr="00716D52">
        <w:rPr>
          <w:rFonts w:ascii="Times New Roman" w:hAnsi="Times New Roman"/>
          <w:sz w:val="28"/>
          <w:szCs w:val="28"/>
        </w:rPr>
        <w:t>отчисления от налога, взимаемого в связи с применением упрощенной системы налогообложения в размере 15 %. До 2021 года зачисление указанного налога, осуществлялся только в областной бюджет в размере 100 % контингента.</w:t>
      </w:r>
    </w:p>
    <w:p w14:paraId="48081F9E" w14:textId="6749F970" w:rsidR="00F23A5C" w:rsidRPr="009D6CEB" w:rsidRDefault="00F23A5C" w:rsidP="009D6CEB">
      <w:pPr>
        <w:ind w:firstLine="709"/>
        <w:jc w:val="both"/>
        <w:rPr>
          <w:sz w:val="28"/>
          <w:szCs w:val="28"/>
        </w:rPr>
      </w:pPr>
      <w:r w:rsidRPr="009D6CEB">
        <w:rPr>
          <w:sz w:val="28"/>
          <w:szCs w:val="28"/>
        </w:rPr>
        <w:t>Прогноз поступления единого сельскохозяйственного налога на 2022 год в местные бюджеты составляет 180,4 млн.руб. со снижением к плану на 2021 год, предусмотренному в местных бюджетах, согласно отчетам на 01.10.2021, на 0,5 % или на 1,0 млн.руб.</w:t>
      </w:r>
    </w:p>
    <w:p w14:paraId="7AB1DB05" w14:textId="21768A7E" w:rsidR="00F23A5C" w:rsidRPr="009D6CEB" w:rsidRDefault="00F23A5C" w:rsidP="009D6CEB">
      <w:pPr>
        <w:ind w:firstLine="709"/>
        <w:jc w:val="both"/>
        <w:rPr>
          <w:sz w:val="28"/>
          <w:szCs w:val="28"/>
        </w:rPr>
      </w:pPr>
      <w:r w:rsidRPr="009D6CEB">
        <w:rPr>
          <w:sz w:val="28"/>
          <w:szCs w:val="28"/>
        </w:rPr>
        <w:t xml:space="preserve">На 2021 – 2024 годы год </w:t>
      </w:r>
      <w:r w:rsidR="009D6CEB">
        <w:rPr>
          <w:sz w:val="28"/>
          <w:szCs w:val="28"/>
        </w:rPr>
        <w:t>поступление</w:t>
      </w:r>
      <w:r w:rsidRPr="009D6CEB">
        <w:rPr>
          <w:sz w:val="28"/>
          <w:szCs w:val="28"/>
        </w:rPr>
        <w:t xml:space="preserve"> единого сельскохозяйственного налога предусмотрено в бюджетах 19 муниципальных образований.</w:t>
      </w:r>
    </w:p>
    <w:p w14:paraId="142C3ADE" w14:textId="0C9C00D2" w:rsidR="00F23A5C" w:rsidRPr="009D6CEB" w:rsidRDefault="00F23A5C" w:rsidP="009D6CEB">
      <w:pPr>
        <w:ind w:firstLine="709"/>
        <w:jc w:val="both"/>
        <w:rPr>
          <w:sz w:val="28"/>
          <w:szCs w:val="28"/>
        </w:rPr>
      </w:pPr>
      <w:r w:rsidRPr="009D6CEB">
        <w:rPr>
          <w:sz w:val="28"/>
          <w:szCs w:val="28"/>
        </w:rPr>
        <w:t xml:space="preserve">На рисунке </w:t>
      </w:r>
      <w:r w:rsidR="00080B25">
        <w:rPr>
          <w:sz w:val="28"/>
          <w:szCs w:val="28"/>
        </w:rPr>
        <w:t>16</w:t>
      </w:r>
      <w:r w:rsidRPr="009D6CEB">
        <w:rPr>
          <w:sz w:val="28"/>
          <w:szCs w:val="28"/>
        </w:rPr>
        <w:t xml:space="preserve"> представлена информация о едином сельскохозяйственном налоге в местных бюджетах, включая поступление за 2019 год – 9 месяцев 2021 года, а также плановые и прогнозные </w:t>
      </w:r>
      <w:r w:rsidR="00AA3B60">
        <w:rPr>
          <w:sz w:val="28"/>
          <w:szCs w:val="28"/>
        </w:rPr>
        <w:t>показатели</w:t>
      </w:r>
      <w:r w:rsidRPr="009D6CEB">
        <w:rPr>
          <w:sz w:val="28"/>
          <w:szCs w:val="28"/>
        </w:rPr>
        <w:t>, предусматриваемые в законопроектах на 2019 – 2024 годы.</w:t>
      </w:r>
    </w:p>
    <w:p w14:paraId="7FDB076C" w14:textId="77777777" w:rsidR="00F23A5C" w:rsidRPr="00AA3B60" w:rsidRDefault="00F23A5C" w:rsidP="00F23A5C">
      <w:pPr>
        <w:widowControl w:val="0"/>
        <w:jc w:val="center"/>
        <w:rPr>
          <w:szCs w:val="28"/>
        </w:rPr>
      </w:pPr>
      <w:r w:rsidRPr="00AA3B60">
        <w:rPr>
          <w:noProof/>
          <w:szCs w:val="28"/>
        </w:rPr>
        <w:lastRenderedPageBreak/>
        <w:drawing>
          <wp:inline distT="0" distB="0" distL="0" distR="0" wp14:anchorId="16F9EFC6" wp14:editId="0D7044EB">
            <wp:extent cx="6115050" cy="161925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17882" cy="1620000"/>
                    </a:xfrm>
                    <a:prstGeom prst="rect">
                      <a:avLst/>
                    </a:prstGeom>
                    <a:noFill/>
                  </pic:spPr>
                </pic:pic>
              </a:graphicData>
            </a:graphic>
          </wp:inline>
        </w:drawing>
      </w:r>
    </w:p>
    <w:p w14:paraId="10B8C3F5" w14:textId="77777777" w:rsidR="00F23A5C" w:rsidRPr="00AA3B60" w:rsidRDefault="00F23A5C" w:rsidP="00F23A5C">
      <w:pPr>
        <w:pStyle w:val="af9"/>
        <w:rPr>
          <w:b w:val="0"/>
          <w:sz w:val="24"/>
          <w:szCs w:val="24"/>
        </w:rPr>
      </w:pPr>
      <w:r w:rsidRPr="00AA3B60">
        <w:rPr>
          <w:b w:val="0"/>
          <w:sz w:val="24"/>
          <w:szCs w:val="24"/>
        </w:rPr>
        <w:t xml:space="preserve">Рисунок </w:t>
      </w:r>
      <w:r w:rsidRPr="00AA3B60">
        <w:rPr>
          <w:b w:val="0"/>
          <w:noProof/>
          <w:sz w:val="24"/>
          <w:szCs w:val="24"/>
        </w:rPr>
        <w:fldChar w:fldCharType="begin"/>
      </w:r>
      <w:r w:rsidRPr="00AA3B60">
        <w:rPr>
          <w:b w:val="0"/>
          <w:noProof/>
          <w:sz w:val="24"/>
          <w:szCs w:val="24"/>
        </w:rPr>
        <w:instrText xml:space="preserve"> SEQ Рисунок \* ARABIC </w:instrText>
      </w:r>
      <w:r w:rsidRPr="00AA3B60">
        <w:rPr>
          <w:b w:val="0"/>
          <w:noProof/>
          <w:sz w:val="24"/>
          <w:szCs w:val="24"/>
        </w:rPr>
        <w:fldChar w:fldCharType="separate"/>
      </w:r>
      <w:r w:rsidR="00473415">
        <w:rPr>
          <w:b w:val="0"/>
          <w:noProof/>
          <w:sz w:val="24"/>
          <w:szCs w:val="24"/>
        </w:rPr>
        <w:t>16</w:t>
      </w:r>
      <w:r w:rsidRPr="00AA3B60">
        <w:rPr>
          <w:b w:val="0"/>
          <w:noProof/>
          <w:sz w:val="24"/>
          <w:szCs w:val="24"/>
        </w:rPr>
        <w:fldChar w:fldCharType="end"/>
      </w:r>
      <w:r w:rsidRPr="00AA3B60">
        <w:rPr>
          <w:b w:val="0"/>
          <w:sz w:val="24"/>
          <w:szCs w:val="24"/>
        </w:rPr>
        <w:t>. Единый сельскохозяйственный налог в бюджетах муниципальных образований Архангельской области, млн.руб.</w:t>
      </w:r>
    </w:p>
    <w:p w14:paraId="1B423C16" w14:textId="77777777" w:rsidR="00F23A5C" w:rsidRPr="00AA3B60" w:rsidRDefault="00F23A5C" w:rsidP="00F23A5C">
      <w:pPr>
        <w:rPr>
          <w:sz w:val="16"/>
          <w:szCs w:val="16"/>
        </w:rPr>
      </w:pPr>
    </w:p>
    <w:p w14:paraId="5707E6AA" w14:textId="2AAC1FD3" w:rsidR="00F23A5C" w:rsidRPr="009745E9" w:rsidRDefault="00F23A5C" w:rsidP="00AA3B60">
      <w:pPr>
        <w:ind w:firstLine="709"/>
        <w:jc w:val="both"/>
        <w:rPr>
          <w:sz w:val="28"/>
          <w:szCs w:val="28"/>
        </w:rPr>
      </w:pPr>
      <w:r w:rsidRPr="009745E9">
        <w:rPr>
          <w:sz w:val="28"/>
          <w:szCs w:val="28"/>
        </w:rPr>
        <w:t>Как видно на представленном рисунке, фактическое поступление единого сельскохозяйственного налога в бюджеты муниципальных образований за 2019 –</w:t>
      </w:r>
      <w:r w:rsidR="009745E9" w:rsidRPr="009745E9">
        <w:rPr>
          <w:sz w:val="28"/>
          <w:szCs w:val="28"/>
        </w:rPr>
        <w:t xml:space="preserve"> </w:t>
      </w:r>
      <w:r w:rsidRPr="009745E9">
        <w:rPr>
          <w:sz w:val="28"/>
          <w:szCs w:val="28"/>
        </w:rPr>
        <w:t>2020 годы превышают прогнозные показатели, предусматриваемые в законопроектах на указанные периоды.</w:t>
      </w:r>
    </w:p>
    <w:p w14:paraId="6528FD51" w14:textId="77777777" w:rsidR="00F23A5C" w:rsidRPr="009745E9" w:rsidRDefault="00F23A5C" w:rsidP="009745E9">
      <w:pPr>
        <w:ind w:firstLine="709"/>
        <w:jc w:val="both"/>
        <w:rPr>
          <w:sz w:val="28"/>
          <w:szCs w:val="28"/>
        </w:rPr>
      </w:pPr>
      <w:r w:rsidRPr="009745E9">
        <w:rPr>
          <w:sz w:val="28"/>
          <w:szCs w:val="28"/>
        </w:rPr>
        <w:t>На 2023 год предусматривается последующий рост поступления указанного налога на 3,9 % или на 7,0 млн.руб., на 2024 год – последующий рост на 4,0 % или на 7,4 млн.руб.</w:t>
      </w:r>
    </w:p>
    <w:p w14:paraId="708B0C67" w14:textId="583AD220" w:rsidR="00F23A5C" w:rsidRPr="009745E9" w:rsidRDefault="00F23A5C" w:rsidP="009745E9">
      <w:pPr>
        <w:ind w:firstLine="709"/>
        <w:jc w:val="both"/>
        <w:rPr>
          <w:sz w:val="28"/>
          <w:szCs w:val="28"/>
        </w:rPr>
      </w:pPr>
      <w:r w:rsidRPr="009745E9">
        <w:rPr>
          <w:sz w:val="28"/>
          <w:szCs w:val="28"/>
        </w:rPr>
        <w:t xml:space="preserve">Согласно прогнозу УФНС по АО и НАО прогноз поступления единого сельскохозяйственного налога в бюджеты муниципальных образований отличается от прогнозируемых показателей, представленных в составе </w:t>
      </w:r>
      <w:r w:rsidR="009C4124">
        <w:rPr>
          <w:sz w:val="28"/>
          <w:szCs w:val="28"/>
        </w:rPr>
        <w:t>з</w:t>
      </w:r>
      <w:r w:rsidRPr="009745E9">
        <w:rPr>
          <w:sz w:val="28"/>
          <w:szCs w:val="28"/>
        </w:rPr>
        <w:t xml:space="preserve">аконопроекта, что отражено в таблице </w:t>
      </w:r>
      <w:r w:rsidR="00080B25">
        <w:rPr>
          <w:sz w:val="28"/>
          <w:szCs w:val="28"/>
        </w:rPr>
        <w:t>23</w:t>
      </w:r>
      <w:r w:rsidRPr="009745E9">
        <w:rPr>
          <w:sz w:val="28"/>
          <w:szCs w:val="28"/>
        </w:rPr>
        <w:t>.</w:t>
      </w:r>
    </w:p>
    <w:p w14:paraId="2167AE8D" w14:textId="77777777" w:rsidR="00F23A5C" w:rsidRPr="009745E9" w:rsidRDefault="00F23A5C" w:rsidP="00F23A5C">
      <w:pPr>
        <w:ind w:firstLine="851"/>
        <w:jc w:val="both"/>
        <w:rPr>
          <w:sz w:val="16"/>
          <w:szCs w:val="16"/>
        </w:rPr>
      </w:pPr>
    </w:p>
    <w:p w14:paraId="21A016B0" w14:textId="77777777" w:rsidR="00F23A5C" w:rsidRPr="005E4562" w:rsidRDefault="00F23A5C" w:rsidP="00F23A5C">
      <w:pPr>
        <w:pStyle w:val="af9"/>
        <w:rPr>
          <w:b w:val="0"/>
          <w:sz w:val="24"/>
          <w:szCs w:val="24"/>
        </w:rPr>
      </w:pPr>
      <w:r w:rsidRPr="005E4562">
        <w:rPr>
          <w:b w:val="0"/>
          <w:sz w:val="24"/>
          <w:szCs w:val="24"/>
        </w:rPr>
        <w:t xml:space="preserve">Таблица </w:t>
      </w:r>
      <w:r w:rsidRPr="005E4562">
        <w:rPr>
          <w:b w:val="0"/>
          <w:noProof/>
          <w:sz w:val="24"/>
          <w:szCs w:val="24"/>
        </w:rPr>
        <w:fldChar w:fldCharType="begin"/>
      </w:r>
      <w:r w:rsidRPr="005E4562">
        <w:rPr>
          <w:b w:val="0"/>
          <w:noProof/>
          <w:sz w:val="24"/>
          <w:szCs w:val="24"/>
        </w:rPr>
        <w:instrText xml:space="preserve"> SEQ Таблица \* ARABIC </w:instrText>
      </w:r>
      <w:r w:rsidRPr="005E4562">
        <w:rPr>
          <w:b w:val="0"/>
          <w:noProof/>
          <w:sz w:val="24"/>
          <w:szCs w:val="24"/>
        </w:rPr>
        <w:fldChar w:fldCharType="separate"/>
      </w:r>
      <w:r w:rsidR="00473415">
        <w:rPr>
          <w:b w:val="0"/>
          <w:noProof/>
          <w:sz w:val="24"/>
          <w:szCs w:val="24"/>
        </w:rPr>
        <w:t>23</w:t>
      </w:r>
      <w:r w:rsidRPr="005E4562">
        <w:rPr>
          <w:b w:val="0"/>
          <w:noProof/>
          <w:sz w:val="24"/>
          <w:szCs w:val="24"/>
        </w:rPr>
        <w:fldChar w:fldCharType="end"/>
      </w:r>
      <w:r w:rsidRPr="005E4562">
        <w:rPr>
          <w:b w:val="0"/>
          <w:sz w:val="24"/>
          <w:szCs w:val="24"/>
        </w:rPr>
        <w:t>. Прогнозные показатели поступления единого сельскохозяйственного налога в бюджеты муниципальных образований, в млн.руб. и %</w:t>
      </w:r>
    </w:p>
    <w:tbl>
      <w:tblPr>
        <w:tblW w:w="9322" w:type="dxa"/>
        <w:jc w:val="center"/>
        <w:tblLayout w:type="fixed"/>
        <w:tblLook w:val="04A0" w:firstRow="1" w:lastRow="0" w:firstColumn="1" w:lastColumn="0" w:noHBand="0" w:noVBand="1"/>
      </w:tblPr>
      <w:tblGrid>
        <w:gridCol w:w="3760"/>
        <w:gridCol w:w="1556"/>
        <w:gridCol w:w="1974"/>
        <w:gridCol w:w="1249"/>
        <w:gridCol w:w="783"/>
      </w:tblGrid>
      <w:tr w:rsidR="00F23A5C" w:rsidRPr="009745E9" w14:paraId="7EF521BF" w14:textId="77777777" w:rsidTr="00CB7B74">
        <w:trPr>
          <w:trHeight w:val="131"/>
          <w:tblHeader/>
          <w:jc w:val="center"/>
        </w:trPr>
        <w:tc>
          <w:tcPr>
            <w:tcW w:w="376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5933203" w14:textId="77777777" w:rsidR="00F23A5C" w:rsidRPr="009745E9" w:rsidRDefault="00F23A5C" w:rsidP="00F23A5C">
            <w:pPr>
              <w:jc w:val="center"/>
              <w:rPr>
                <w:b/>
                <w:bCs/>
                <w:color w:val="000000"/>
                <w:sz w:val="20"/>
                <w:szCs w:val="20"/>
              </w:rPr>
            </w:pPr>
            <w:r w:rsidRPr="009745E9">
              <w:rPr>
                <w:b/>
                <w:bCs/>
                <w:color w:val="000000"/>
                <w:sz w:val="20"/>
                <w:szCs w:val="20"/>
              </w:rPr>
              <w:t>Единый сельскохозяйственный налог</w:t>
            </w:r>
          </w:p>
        </w:tc>
        <w:tc>
          <w:tcPr>
            <w:tcW w:w="15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AF248EC" w14:textId="77777777" w:rsidR="00F23A5C" w:rsidRPr="009745E9" w:rsidRDefault="00F23A5C" w:rsidP="00F23A5C">
            <w:pPr>
              <w:jc w:val="center"/>
              <w:rPr>
                <w:b/>
                <w:bCs/>
                <w:color w:val="000000"/>
                <w:sz w:val="20"/>
                <w:szCs w:val="20"/>
              </w:rPr>
            </w:pPr>
            <w:r w:rsidRPr="009745E9">
              <w:rPr>
                <w:b/>
                <w:bCs/>
                <w:color w:val="000000"/>
                <w:sz w:val="20"/>
                <w:szCs w:val="20"/>
              </w:rPr>
              <w:t>Прогноз к законопроекту</w:t>
            </w:r>
          </w:p>
        </w:tc>
        <w:tc>
          <w:tcPr>
            <w:tcW w:w="19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BE4698A" w14:textId="77777777" w:rsidR="00F23A5C" w:rsidRPr="009745E9" w:rsidRDefault="00F23A5C" w:rsidP="00F23A5C">
            <w:pPr>
              <w:jc w:val="center"/>
              <w:rPr>
                <w:b/>
                <w:bCs/>
                <w:color w:val="000000"/>
                <w:sz w:val="20"/>
                <w:szCs w:val="20"/>
              </w:rPr>
            </w:pPr>
            <w:r w:rsidRPr="009745E9">
              <w:rPr>
                <w:b/>
                <w:bCs/>
                <w:color w:val="000000"/>
                <w:sz w:val="20"/>
                <w:szCs w:val="20"/>
              </w:rPr>
              <w:t>Прогноз УФНС по АО и НАО</w:t>
            </w:r>
          </w:p>
        </w:tc>
        <w:tc>
          <w:tcPr>
            <w:tcW w:w="2032" w:type="dxa"/>
            <w:gridSpan w:val="2"/>
            <w:tcBorders>
              <w:top w:val="double" w:sz="6" w:space="0" w:color="auto"/>
              <w:left w:val="nil"/>
              <w:bottom w:val="single" w:sz="4" w:space="0" w:color="auto"/>
              <w:right w:val="double" w:sz="6" w:space="0" w:color="000000"/>
            </w:tcBorders>
            <w:shd w:val="clear" w:color="auto" w:fill="auto"/>
            <w:vAlign w:val="center"/>
            <w:hideMark/>
          </w:tcPr>
          <w:p w14:paraId="14B1AAE0" w14:textId="77777777" w:rsidR="00F23A5C" w:rsidRPr="009745E9" w:rsidRDefault="00F23A5C" w:rsidP="00F23A5C">
            <w:pPr>
              <w:jc w:val="center"/>
              <w:rPr>
                <w:b/>
                <w:bCs/>
                <w:color w:val="000000"/>
                <w:sz w:val="20"/>
                <w:szCs w:val="20"/>
              </w:rPr>
            </w:pPr>
            <w:r w:rsidRPr="009745E9">
              <w:rPr>
                <w:b/>
                <w:bCs/>
                <w:color w:val="000000"/>
                <w:sz w:val="20"/>
                <w:szCs w:val="20"/>
              </w:rPr>
              <w:t xml:space="preserve"> (+,-):</w:t>
            </w:r>
          </w:p>
        </w:tc>
      </w:tr>
      <w:tr w:rsidR="00F23A5C" w:rsidRPr="009745E9" w14:paraId="0F4E225B" w14:textId="77777777" w:rsidTr="00CB7B74">
        <w:trPr>
          <w:trHeight w:val="149"/>
          <w:tblHeader/>
          <w:jc w:val="center"/>
        </w:trPr>
        <w:tc>
          <w:tcPr>
            <w:tcW w:w="3760" w:type="dxa"/>
            <w:vMerge/>
            <w:tcBorders>
              <w:top w:val="double" w:sz="6" w:space="0" w:color="auto"/>
              <w:left w:val="double" w:sz="6" w:space="0" w:color="auto"/>
              <w:bottom w:val="single" w:sz="4" w:space="0" w:color="auto"/>
              <w:right w:val="single" w:sz="4" w:space="0" w:color="auto"/>
            </w:tcBorders>
            <w:vAlign w:val="center"/>
            <w:hideMark/>
          </w:tcPr>
          <w:p w14:paraId="1D1C9C71" w14:textId="77777777" w:rsidR="00F23A5C" w:rsidRPr="009745E9"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auto"/>
              <w:right w:val="single" w:sz="4" w:space="0" w:color="auto"/>
            </w:tcBorders>
            <w:vAlign w:val="center"/>
            <w:hideMark/>
          </w:tcPr>
          <w:p w14:paraId="6DAA5EDC" w14:textId="77777777" w:rsidR="00F23A5C" w:rsidRPr="009745E9" w:rsidRDefault="00F23A5C" w:rsidP="00F23A5C">
            <w:pPr>
              <w:rPr>
                <w:b/>
                <w:bCs/>
                <w:color w:val="000000"/>
                <w:sz w:val="20"/>
                <w:szCs w:val="20"/>
              </w:rPr>
            </w:pPr>
          </w:p>
        </w:tc>
        <w:tc>
          <w:tcPr>
            <w:tcW w:w="1974" w:type="dxa"/>
            <w:vMerge/>
            <w:tcBorders>
              <w:top w:val="double" w:sz="6" w:space="0" w:color="auto"/>
              <w:left w:val="single" w:sz="4" w:space="0" w:color="auto"/>
              <w:bottom w:val="single" w:sz="4" w:space="0" w:color="auto"/>
              <w:right w:val="single" w:sz="4" w:space="0" w:color="auto"/>
            </w:tcBorders>
            <w:vAlign w:val="center"/>
            <w:hideMark/>
          </w:tcPr>
          <w:p w14:paraId="3C060686" w14:textId="77777777" w:rsidR="00F23A5C" w:rsidRPr="009745E9" w:rsidRDefault="00F23A5C" w:rsidP="00F23A5C">
            <w:pPr>
              <w:rPr>
                <w:b/>
                <w:bCs/>
                <w:color w:val="000000"/>
                <w:sz w:val="20"/>
                <w:szCs w:val="20"/>
              </w:rPr>
            </w:pPr>
          </w:p>
        </w:tc>
        <w:tc>
          <w:tcPr>
            <w:tcW w:w="1249" w:type="dxa"/>
            <w:tcBorders>
              <w:top w:val="nil"/>
              <w:left w:val="nil"/>
              <w:bottom w:val="single" w:sz="4" w:space="0" w:color="auto"/>
              <w:right w:val="single" w:sz="4" w:space="0" w:color="auto"/>
            </w:tcBorders>
            <w:shd w:val="clear" w:color="auto" w:fill="auto"/>
            <w:vAlign w:val="center"/>
            <w:hideMark/>
          </w:tcPr>
          <w:p w14:paraId="4E350C09" w14:textId="77777777" w:rsidR="00F23A5C" w:rsidRPr="009745E9" w:rsidRDefault="00F23A5C" w:rsidP="00F23A5C">
            <w:pPr>
              <w:jc w:val="center"/>
              <w:rPr>
                <w:b/>
                <w:bCs/>
                <w:color w:val="000000"/>
                <w:sz w:val="20"/>
                <w:szCs w:val="20"/>
              </w:rPr>
            </w:pPr>
            <w:r w:rsidRPr="009745E9">
              <w:rPr>
                <w:b/>
                <w:bCs/>
                <w:color w:val="000000"/>
                <w:sz w:val="20"/>
                <w:szCs w:val="20"/>
              </w:rPr>
              <w:t>в млн.руб.</w:t>
            </w:r>
          </w:p>
        </w:tc>
        <w:tc>
          <w:tcPr>
            <w:tcW w:w="783" w:type="dxa"/>
            <w:tcBorders>
              <w:top w:val="nil"/>
              <w:left w:val="nil"/>
              <w:bottom w:val="single" w:sz="4" w:space="0" w:color="auto"/>
              <w:right w:val="double" w:sz="6" w:space="0" w:color="auto"/>
            </w:tcBorders>
            <w:shd w:val="clear" w:color="auto" w:fill="auto"/>
            <w:vAlign w:val="center"/>
            <w:hideMark/>
          </w:tcPr>
          <w:p w14:paraId="641B8870" w14:textId="77777777" w:rsidR="00F23A5C" w:rsidRPr="009745E9" w:rsidRDefault="00F23A5C" w:rsidP="00F23A5C">
            <w:pPr>
              <w:jc w:val="center"/>
              <w:rPr>
                <w:b/>
                <w:bCs/>
                <w:color w:val="000000"/>
                <w:sz w:val="20"/>
                <w:szCs w:val="20"/>
              </w:rPr>
            </w:pPr>
            <w:r w:rsidRPr="009745E9">
              <w:rPr>
                <w:b/>
                <w:bCs/>
                <w:color w:val="000000"/>
                <w:sz w:val="20"/>
                <w:szCs w:val="20"/>
              </w:rPr>
              <w:t>в %</w:t>
            </w:r>
          </w:p>
        </w:tc>
      </w:tr>
      <w:tr w:rsidR="00F23A5C" w:rsidRPr="009745E9" w14:paraId="5F76447A" w14:textId="77777777" w:rsidTr="00F23A5C">
        <w:trPr>
          <w:trHeight w:val="50"/>
          <w:jc w:val="center"/>
        </w:trPr>
        <w:tc>
          <w:tcPr>
            <w:tcW w:w="3760" w:type="dxa"/>
            <w:tcBorders>
              <w:top w:val="nil"/>
              <w:left w:val="double" w:sz="6" w:space="0" w:color="auto"/>
              <w:bottom w:val="single" w:sz="4" w:space="0" w:color="auto"/>
              <w:right w:val="single" w:sz="4" w:space="0" w:color="auto"/>
            </w:tcBorders>
            <w:shd w:val="clear" w:color="auto" w:fill="auto"/>
            <w:vAlign w:val="center"/>
            <w:hideMark/>
          </w:tcPr>
          <w:p w14:paraId="4388C597" w14:textId="77777777" w:rsidR="00F23A5C" w:rsidRPr="009745E9" w:rsidRDefault="00F23A5C" w:rsidP="00F23A5C">
            <w:pPr>
              <w:rPr>
                <w:color w:val="000000"/>
                <w:sz w:val="20"/>
                <w:szCs w:val="20"/>
              </w:rPr>
            </w:pPr>
            <w:r w:rsidRPr="009745E9">
              <w:rPr>
                <w:color w:val="000000"/>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71110519" w14:textId="77777777" w:rsidR="00F23A5C" w:rsidRPr="009745E9" w:rsidRDefault="00F23A5C" w:rsidP="00F23A5C">
            <w:pPr>
              <w:jc w:val="right"/>
              <w:rPr>
                <w:color w:val="000000"/>
                <w:sz w:val="20"/>
                <w:szCs w:val="20"/>
              </w:rPr>
            </w:pPr>
            <w:r w:rsidRPr="009745E9">
              <w:rPr>
                <w:color w:val="000000"/>
                <w:sz w:val="20"/>
                <w:szCs w:val="20"/>
              </w:rPr>
              <w:t xml:space="preserve">181,4 </w:t>
            </w:r>
          </w:p>
        </w:tc>
        <w:tc>
          <w:tcPr>
            <w:tcW w:w="1974" w:type="dxa"/>
            <w:tcBorders>
              <w:top w:val="nil"/>
              <w:left w:val="nil"/>
              <w:bottom w:val="single" w:sz="4" w:space="0" w:color="auto"/>
              <w:right w:val="single" w:sz="4" w:space="0" w:color="auto"/>
            </w:tcBorders>
            <w:shd w:val="clear" w:color="auto" w:fill="auto"/>
            <w:vAlign w:val="center"/>
            <w:hideMark/>
          </w:tcPr>
          <w:p w14:paraId="34FD88B8" w14:textId="77777777" w:rsidR="00F23A5C" w:rsidRPr="009745E9" w:rsidRDefault="00F23A5C" w:rsidP="00F23A5C">
            <w:pPr>
              <w:jc w:val="right"/>
              <w:rPr>
                <w:color w:val="000000"/>
                <w:sz w:val="20"/>
                <w:szCs w:val="20"/>
              </w:rPr>
            </w:pPr>
            <w:r w:rsidRPr="009745E9">
              <w:rPr>
                <w:color w:val="000000"/>
                <w:sz w:val="20"/>
                <w:szCs w:val="20"/>
              </w:rPr>
              <w:t xml:space="preserve">164,2 </w:t>
            </w:r>
          </w:p>
        </w:tc>
        <w:tc>
          <w:tcPr>
            <w:tcW w:w="1249" w:type="dxa"/>
            <w:tcBorders>
              <w:top w:val="nil"/>
              <w:left w:val="nil"/>
              <w:bottom w:val="single" w:sz="4" w:space="0" w:color="auto"/>
              <w:right w:val="single" w:sz="4" w:space="0" w:color="auto"/>
            </w:tcBorders>
            <w:shd w:val="clear" w:color="auto" w:fill="auto"/>
            <w:vAlign w:val="center"/>
            <w:hideMark/>
          </w:tcPr>
          <w:p w14:paraId="7D72BF66" w14:textId="77777777" w:rsidR="00F23A5C" w:rsidRPr="009745E9" w:rsidRDefault="00F23A5C" w:rsidP="00F23A5C">
            <w:pPr>
              <w:jc w:val="right"/>
              <w:rPr>
                <w:color w:val="000000"/>
                <w:sz w:val="20"/>
                <w:szCs w:val="20"/>
              </w:rPr>
            </w:pPr>
            <w:r w:rsidRPr="009745E9">
              <w:rPr>
                <w:color w:val="FF0000"/>
                <w:sz w:val="20"/>
                <w:szCs w:val="20"/>
              </w:rPr>
              <w:t xml:space="preserve">-17,2 </w:t>
            </w:r>
          </w:p>
        </w:tc>
        <w:tc>
          <w:tcPr>
            <w:tcW w:w="783" w:type="dxa"/>
            <w:tcBorders>
              <w:top w:val="nil"/>
              <w:left w:val="nil"/>
              <w:bottom w:val="single" w:sz="4" w:space="0" w:color="auto"/>
              <w:right w:val="double" w:sz="6" w:space="0" w:color="auto"/>
            </w:tcBorders>
            <w:shd w:val="clear" w:color="auto" w:fill="auto"/>
            <w:vAlign w:val="center"/>
            <w:hideMark/>
          </w:tcPr>
          <w:p w14:paraId="3625B3FA" w14:textId="77777777" w:rsidR="00F23A5C" w:rsidRPr="009745E9" w:rsidRDefault="00F23A5C" w:rsidP="00F23A5C">
            <w:pPr>
              <w:jc w:val="right"/>
              <w:rPr>
                <w:color w:val="000000"/>
                <w:sz w:val="20"/>
                <w:szCs w:val="20"/>
              </w:rPr>
            </w:pPr>
            <w:r w:rsidRPr="009745E9">
              <w:rPr>
                <w:color w:val="FF0000"/>
                <w:sz w:val="20"/>
                <w:szCs w:val="20"/>
              </w:rPr>
              <w:t xml:space="preserve">-9,5 </w:t>
            </w:r>
          </w:p>
        </w:tc>
      </w:tr>
      <w:tr w:rsidR="00F23A5C" w:rsidRPr="009745E9" w14:paraId="47A7C035" w14:textId="77777777" w:rsidTr="00F23A5C">
        <w:trPr>
          <w:trHeight w:val="50"/>
          <w:jc w:val="center"/>
        </w:trPr>
        <w:tc>
          <w:tcPr>
            <w:tcW w:w="3760" w:type="dxa"/>
            <w:tcBorders>
              <w:top w:val="nil"/>
              <w:left w:val="double" w:sz="6" w:space="0" w:color="auto"/>
              <w:bottom w:val="single" w:sz="4" w:space="0" w:color="auto"/>
              <w:right w:val="single" w:sz="4" w:space="0" w:color="auto"/>
            </w:tcBorders>
            <w:shd w:val="clear" w:color="auto" w:fill="auto"/>
            <w:vAlign w:val="center"/>
            <w:hideMark/>
          </w:tcPr>
          <w:p w14:paraId="572DE12C" w14:textId="77777777" w:rsidR="00F23A5C" w:rsidRPr="009745E9" w:rsidRDefault="00F23A5C" w:rsidP="00F23A5C">
            <w:pPr>
              <w:rPr>
                <w:color w:val="000000"/>
                <w:sz w:val="20"/>
                <w:szCs w:val="20"/>
              </w:rPr>
            </w:pPr>
            <w:r w:rsidRPr="009745E9">
              <w:rPr>
                <w:color w:val="000000"/>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1624418F" w14:textId="77777777" w:rsidR="00F23A5C" w:rsidRPr="009745E9" w:rsidRDefault="00F23A5C" w:rsidP="00F23A5C">
            <w:pPr>
              <w:jc w:val="right"/>
              <w:rPr>
                <w:color w:val="000000"/>
                <w:sz w:val="20"/>
                <w:szCs w:val="20"/>
              </w:rPr>
            </w:pPr>
            <w:r w:rsidRPr="009745E9">
              <w:rPr>
                <w:color w:val="000000"/>
                <w:sz w:val="20"/>
                <w:szCs w:val="20"/>
              </w:rPr>
              <w:t xml:space="preserve">180,4 </w:t>
            </w:r>
          </w:p>
        </w:tc>
        <w:tc>
          <w:tcPr>
            <w:tcW w:w="1974" w:type="dxa"/>
            <w:tcBorders>
              <w:top w:val="nil"/>
              <w:left w:val="nil"/>
              <w:bottom w:val="single" w:sz="4" w:space="0" w:color="auto"/>
              <w:right w:val="single" w:sz="4" w:space="0" w:color="auto"/>
            </w:tcBorders>
            <w:shd w:val="clear" w:color="auto" w:fill="auto"/>
            <w:vAlign w:val="center"/>
            <w:hideMark/>
          </w:tcPr>
          <w:p w14:paraId="07F3C5FF" w14:textId="77777777" w:rsidR="00F23A5C" w:rsidRPr="009745E9" w:rsidRDefault="00F23A5C" w:rsidP="00F23A5C">
            <w:pPr>
              <w:jc w:val="right"/>
              <w:rPr>
                <w:color w:val="000000"/>
                <w:sz w:val="20"/>
                <w:szCs w:val="20"/>
              </w:rPr>
            </w:pPr>
            <w:r w:rsidRPr="009745E9">
              <w:rPr>
                <w:color w:val="000000"/>
                <w:sz w:val="20"/>
                <w:szCs w:val="20"/>
              </w:rPr>
              <w:t xml:space="preserve">155,2 </w:t>
            </w:r>
          </w:p>
        </w:tc>
        <w:tc>
          <w:tcPr>
            <w:tcW w:w="1249" w:type="dxa"/>
            <w:tcBorders>
              <w:top w:val="nil"/>
              <w:left w:val="nil"/>
              <w:bottom w:val="single" w:sz="4" w:space="0" w:color="auto"/>
              <w:right w:val="single" w:sz="4" w:space="0" w:color="auto"/>
            </w:tcBorders>
            <w:shd w:val="clear" w:color="auto" w:fill="auto"/>
            <w:vAlign w:val="center"/>
            <w:hideMark/>
          </w:tcPr>
          <w:p w14:paraId="2DFF8036" w14:textId="77777777" w:rsidR="00F23A5C" w:rsidRPr="009745E9" w:rsidRDefault="00F23A5C" w:rsidP="00F23A5C">
            <w:pPr>
              <w:jc w:val="right"/>
              <w:rPr>
                <w:color w:val="000000"/>
                <w:sz w:val="20"/>
                <w:szCs w:val="20"/>
              </w:rPr>
            </w:pPr>
            <w:r w:rsidRPr="009745E9">
              <w:rPr>
                <w:color w:val="FF0000"/>
                <w:sz w:val="20"/>
                <w:szCs w:val="20"/>
              </w:rPr>
              <w:t xml:space="preserve">-25,3 </w:t>
            </w:r>
          </w:p>
        </w:tc>
        <w:tc>
          <w:tcPr>
            <w:tcW w:w="783" w:type="dxa"/>
            <w:tcBorders>
              <w:top w:val="nil"/>
              <w:left w:val="nil"/>
              <w:bottom w:val="single" w:sz="4" w:space="0" w:color="auto"/>
              <w:right w:val="double" w:sz="6" w:space="0" w:color="auto"/>
            </w:tcBorders>
            <w:shd w:val="clear" w:color="auto" w:fill="auto"/>
            <w:vAlign w:val="center"/>
            <w:hideMark/>
          </w:tcPr>
          <w:p w14:paraId="3DE6506A" w14:textId="77777777" w:rsidR="00F23A5C" w:rsidRPr="009745E9" w:rsidRDefault="00F23A5C" w:rsidP="00F23A5C">
            <w:pPr>
              <w:jc w:val="right"/>
              <w:rPr>
                <w:color w:val="000000"/>
                <w:sz w:val="20"/>
                <w:szCs w:val="20"/>
              </w:rPr>
            </w:pPr>
            <w:r w:rsidRPr="009745E9">
              <w:rPr>
                <w:color w:val="FF0000"/>
                <w:sz w:val="20"/>
                <w:szCs w:val="20"/>
              </w:rPr>
              <w:t xml:space="preserve">-14,0 </w:t>
            </w:r>
          </w:p>
        </w:tc>
      </w:tr>
      <w:tr w:rsidR="00F23A5C" w:rsidRPr="009745E9" w14:paraId="3459B3EB" w14:textId="77777777" w:rsidTr="00F23A5C">
        <w:trPr>
          <w:trHeight w:val="50"/>
          <w:jc w:val="center"/>
        </w:trPr>
        <w:tc>
          <w:tcPr>
            <w:tcW w:w="3760" w:type="dxa"/>
            <w:tcBorders>
              <w:top w:val="nil"/>
              <w:left w:val="double" w:sz="6" w:space="0" w:color="auto"/>
              <w:bottom w:val="single" w:sz="4" w:space="0" w:color="auto"/>
              <w:right w:val="single" w:sz="4" w:space="0" w:color="auto"/>
            </w:tcBorders>
            <w:shd w:val="clear" w:color="auto" w:fill="auto"/>
            <w:vAlign w:val="center"/>
            <w:hideMark/>
          </w:tcPr>
          <w:p w14:paraId="098598F5" w14:textId="07121B5A" w:rsidR="00F23A5C" w:rsidRPr="009745E9" w:rsidRDefault="00CB7B74" w:rsidP="00F23A5C">
            <w:pPr>
              <w:rPr>
                <w:i/>
                <w:iCs/>
                <w:color w:val="000000"/>
                <w:sz w:val="20"/>
                <w:szCs w:val="20"/>
              </w:rPr>
            </w:pPr>
            <w:r>
              <w:rPr>
                <w:i/>
                <w:iCs/>
                <w:color w:val="000000"/>
                <w:sz w:val="20"/>
                <w:szCs w:val="20"/>
              </w:rPr>
              <w:t>Рост, снижение (+,-) к 2021 г.</w:t>
            </w:r>
          </w:p>
        </w:tc>
        <w:tc>
          <w:tcPr>
            <w:tcW w:w="1556" w:type="dxa"/>
            <w:tcBorders>
              <w:top w:val="nil"/>
              <w:left w:val="nil"/>
              <w:bottom w:val="single" w:sz="4" w:space="0" w:color="auto"/>
              <w:right w:val="single" w:sz="4" w:space="0" w:color="auto"/>
            </w:tcBorders>
            <w:shd w:val="clear" w:color="auto" w:fill="auto"/>
            <w:vAlign w:val="center"/>
            <w:hideMark/>
          </w:tcPr>
          <w:p w14:paraId="6549B177" w14:textId="77777777" w:rsidR="00F23A5C" w:rsidRPr="009745E9" w:rsidRDefault="00F23A5C" w:rsidP="00F23A5C">
            <w:pPr>
              <w:jc w:val="right"/>
              <w:rPr>
                <w:i/>
                <w:iCs/>
                <w:color w:val="000000"/>
                <w:sz w:val="20"/>
                <w:szCs w:val="20"/>
              </w:rPr>
            </w:pPr>
            <w:r w:rsidRPr="009745E9">
              <w:rPr>
                <w:i/>
                <w:iCs/>
                <w:color w:val="FF0000"/>
                <w:sz w:val="20"/>
                <w:szCs w:val="20"/>
              </w:rPr>
              <w:t xml:space="preserve">-1,0 </w:t>
            </w:r>
          </w:p>
        </w:tc>
        <w:tc>
          <w:tcPr>
            <w:tcW w:w="1974" w:type="dxa"/>
            <w:tcBorders>
              <w:top w:val="nil"/>
              <w:left w:val="nil"/>
              <w:bottom w:val="single" w:sz="4" w:space="0" w:color="auto"/>
              <w:right w:val="single" w:sz="4" w:space="0" w:color="auto"/>
            </w:tcBorders>
            <w:shd w:val="clear" w:color="auto" w:fill="auto"/>
            <w:vAlign w:val="center"/>
            <w:hideMark/>
          </w:tcPr>
          <w:p w14:paraId="572A007D" w14:textId="77777777" w:rsidR="00F23A5C" w:rsidRPr="009745E9" w:rsidRDefault="00F23A5C" w:rsidP="00F23A5C">
            <w:pPr>
              <w:jc w:val="right"/>
              <w:rPr>
                <w:i/>
                <w:iCs/>
                <w:color w:val="000000"/>
                <w:sz w:val="20"/>
                <w:szCs w:val="20"/>
              </w:rPr>
            </w:pPr>
            <w:r w:rsidRPr="009745E9">
              <w:rPr>
                <w:i/>
                <w:iCs/>
                <w:color w:val="FF0000"/>
                <w:sz w:val="20"/>
                <w:szCs w:val="20"/>
              </w:rPr>
              <w:t xml:space="preserve">-9,0 </w:t>
            </w:r>
          </w:p>
        </w:tc>
        <w:tc>
          <w:tcPr>
            <w:tcW w:w="1249" w:type="dxa"/>
            <w:tcBorders>
              <w:top w:val="nil"/>
              <w:left w:val="nil"/>
              <w:bottom w:val="single" w:sz="4" w:space="0" w:color="auto"/>
              <w:right w:val="single" w:sz="4" w:space="0" w:color="auto"/>
            </w:tcBorders>
            <w:shd w:val="clear" w:color="auto" w:fill="auto"/>
            <w:vAlign w:val="center"/>
            <w:hideMark/>
          </w:tcPr>
          <w:p w14:paraId="0161A896" w14:textId="77777777" w:rsidR="00F23A5C" w:rsidRPr="009745E9" w:rsidRDefault="00F23A5C" w:rsidP="00F23A5C">
            <w:pPr>
              <w:jc w:val="center"/>
              <w:rPr>
                <w:i/>
                <w:iCs/>
                <w:color w:val="000000"/>
                <w:sz w:val="20"/>
                <w:szCs w:val="20"/>
              </w:rPr>
            </w:pPr>
            <w:r w:rsidRPr="009745E9">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1A8D288F" w14:textId="77777777" w:rsidR="00F23A5C" w:rsidRPr="009745E9" w:rsidRDefault="00F23A5C" w:rsidP="00F23A5C">
            <w:pPr>
              <w:jc w:val="center"/>
              <w:rPr>
                <w:i/>
                <w:iCs/>
                <w:color w:val="000000"/>
                <w:sz w:val="20"/>
                <w:szCs w:val="20"/>
              </w:rPr>
            </w:pPr>
            <w:r w:rsidRPr="009745E9">
              <w:rPr>
                <w:i/>
                <w:iCs/>
                <w:color w:val="000000"/>
                <w:sz w:val="20"/>
                <w:szCs w:val="20"/>
              </w:rPr>
              <w:t xml:space="preserve"> -</w:t>
            </w:r>
          </w:p>
        </w:tc>
      </w:tr>
      <w:tr w:rsidR="00F23A5C" w:rsidRPr="009745E9" w14:paraId="6FC139D8" w14:textId="77777777" w:rsidTr="00F23A5C">
        <w:trPr>
          <w:trHeight w:val="50"/>
          <w:jc w:val="center"/>
        </w:trPr>
        <w:tc>
          <w:tcPr>
            <w:tcW w:w="3760" w:type="dxa"/>
            <w:tcBorders>
              <w:top w:val="nil"/>
              <w:left w:val="double" w:sz="6" w:space="0" w:color="auto"/>
              <w:bottom w:val="single" w:sz="4" w:space="0" w:color="auto"/>
              <w:right w:val="single" w:sz="4" w:space="0" w:color="auto"/>
            </w:tcBorders>
            <w:shd w:val="clear" w:color="auto" w:fill="auto"/>
            <w:vAlign w:val="center"/>
            <w:hideMark/>
          </w:tcPr>
          <w:p w14:paraId="705805AA" w14:textId="77777777" w:rsidR="00F23A5C" w:rsidRPr="009745E9" w:rsidRDefault="00F23A5C" w:rsidP="00F23A5C">
            <w:pPr>
              <w:rPr>
                <w:color w:val="000000"/>
                <w:sz w:val="20"/>
                <w:szCs w:val="20"/>
              </w:rPr>
            </w:pPr>
            <w:r w:rsidRPr="009745E9">
              <w:rPr>
                <w:color w:val="000000"/>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7BDE314B" w14:textId="77777777" w:rsidR="00F23A5C" w:rsidRPr="009745E9" w:rsidRDefault="00F23A5C" w:rsidP="00F23A5C">
            <w:pPr>
              <w:jc w:val="right"/>
              <w:rPr>
                <w:color w:val="000000"/>
                <w:sz w:val="20"/>
                <w:szCs w:val="20"/>
              </w:rPr>
            </w:pPr>
            <w:r w:rsidRPr="009745E9">
              <w:rPr>
                <w:color w:val="000000"/>
                <w:sz w:val="20"/>
                <w:szCs w:val="20"/>
              </w:rPr>
              <w:t xml:space="preserve">187,4 </w:t>
            </w:r>
          </w:p>
        </w:tc>
        <w:tc>
          <w:tcPr>
            <w:tcW w:w="1974" w:type="dxa"/>
            <w:tcBorders>
              <w:top w:val="nil"/>
              <w:left w:val="nil"/>
              <w:bottom w:val="single" w:sz="4" w:space="0" w:color="auto"/>
              <w:right w:val="single" w:sz="4" w:space="0" w:color="auto"/>
            </w:tcBorders>
            <w:shd w:val="clear" w:color="auto" w:fill="auto"/>
            <w:vAlign w:val="center"/>
            <w:hideMark/>
          </w:tcPr>
          <w:p w14:paraId="16160D73" w14:textId="77777777" w:rsidR="00F23A5C" w:rsidRPr="009745E9" w:rsidRDefault="00F23A5C" w:rsidP="00F23A5C">
            <w:pPr>
              <w:jc w:val="right"/>
              <w:rPr>
                <w:color w:val="000000"/>
                <w:sz w:val="20"/>
                <w:szCs w:val="20"/>
              </w:rPr>
            </w:pPr>
            <w:r w:rsidRPr="009745E9">
              <w:rPr>
                <w:color w:val="000000"/>
                <w:sz w:val="20"/>
                <w:szCs w:val="20"/>
              </w:rPr>
              <w:t xml:space="preserve">164,4 </w:t>
            </w:r>
          </w:p>
        </w:tc>
        <w:tc>
          <w:tcPr>
            <w:tcW w:w="1249" w:type="dxa"/>
            <w:tcBorders>
              <w:top w:val="nil"/>
              <w:left w:val="nil"/>
              <w:bottom w:val="single" w:sz="4" w:space="0" w:color="auto"/>
              <w:right w:val="single" w:sz="4" w:space="0" w:color="auto"/>
            </w:tcBorders>
            <w:shd w:val="clear" w:color="auto" w:fill="auto"/>
            <w:vAlign w:val="center"/>
            <w:hideMark/>
          </w:tcPr>
          <w:p w14:paraId="670EAA59" w14:textId="77777777" w:rsidR="00F23A5C" w:rsidRPr="009745E9" w:rsidRDefault="00F23A5C" w:rsidP="00F23A5C">
            <w:pPr>
              <w:jc w:val="right"/>
              <w:rPr>
                <w:color w:val="000000"/>
                <w:sz w:val="20"/>
                <w:szCs w:val="20"/>
              </w:rPr>
            </w:pPr>
            <w:r w:rsidRPr="009745E9">
              <w:rPr>
                <w:color w:val="FF0000"/>
                <w:sz w:val="20"/>
                <w:szCs w:val="20"/>
              </w:rPr>
              <w:t xml:space="preserve">-23,0 </w:t>
            </w:r>
          </w:p>
        </w:tc>
        <w:tc>
          <w:tcPr>
            <w:tcW w:w="783" w:type="dxa"/>
            <w:tcBorders>
              <w:top w:val="nil"/>
              <w:left w:val="nil"/>
              <w:bottom w:val="single" w:sz="4" w:space="0" w:color="auto"/>
              <w:right w:val="double" w:sz="6" w:space="0" w:color="auto"/>
            </w:tcBorders>
            <w:shd w:val="clear" w:color="auto" w:fill="auto"/>
            <w:vAlign w:val="center"/>
            <w:hideMark/>
          </w:tcPr>
          <w:p w14:paraId="38AA13AA" w14:textId="77777777" w:rsidR="00F23A5C" w:rsidRPr="009745E9" w:rsidRDefault="00F23A5C" w:rsidP="00F23A5C">
            <w:pPr>
              <w:jc w:val="right"/>
              <w:rPr>
                <w:color w:val="000000"/>
                <w:sz w:val="20"/>
                <w:szCs w:val="20"/>
              </w:rPr>
            </w:pPr>
            <w:r w:rsidRPr="009745E9">
              <w:rPr>
                <w:color w:val="FF0000"/>
                <w:sz w:val="20"/>
                <w:szCs w:val="20"/>
              </w:rPr>
              <w:t xml:space="preserve">-12,3 </w:t>
            </w:r>
          </w:p>
        </w:tc>
      </w:tr>
      <w:tr w:rsidR="00F23A5C" w:rsidRPr="009745E9" w14:paraId="23FB8FA5" w14:textId="77777777" w:rsidTr="00F23A5C">
        <w:trPr>
          <w:trHeight w:val="50"/>
          <w:jc w:val="center"/>
        </w:trPr>
        <w:tc>
          <w:tcPr>
            <w:tcW w:w="3760" w:type="dxa"/>
            <w:tcBorders>
              <w:top w:val="nil"/>
              <w:left w:val="double" w:sz="6" w:space="0" w:color="auto"/>
              <w:bottom w:val="single" w:sz="4" w:space="0" w:color="auto"/>
              <w:right w:val="single" w:sz="4" w:space="0" w:color="auto"/>
            </w:tcBorders>
            <w:shd w:val="clear" w:color="auto" w:fill="auto"/>
            <w:vAlign w:val="center"/>
            <w:hideMark/>
          </w:tcPr>
          <w:p w14:paraId="62D5128C" w14:textId="5B548961" w:rsidR="00F23A5C" w:rsidRPr="009745E9" w:rsidRDefault="00CB7B74" w:rsidP="00F23A5C">
            <w:pPr>
              <w:rPr>
                <w:i/>
                <w:iCs/>
                <w:color w:val="000000"/>
                <w:sz w:val="20"/>
                <w:szCs w:val="20"/>
              </w:rPr>
            </w:pPr>
            <w:r>
              <w:rPr>
                <w:i/>
                <w:iCs/>
                <w:color w:val="000000"/>
                <w:sz w:val="20"/>
                <w:szCs w:val="20"/>
              </w:rPr>
              <w:t>Рост, снижение (+,-) к 2022 г.</w:t>
            </w:r>
          </w:p>
        </w:tc>
        <w:tc>
          <w:tcPr>
            <w:tcW w:w="1556" w:type="dxa"/>
            <w:tcBorders>
              <w:top w:val="nil"/>
              <w:left w:val="nil"/>
              <w:bottom w:val="single" w:sz="4" w:space="0" w:color="auto"/>
              <w:right w:val="single" w:sz="4" w:space="0" w:color="auto"/>
            </w:tcBorders>
            <w:shd w:val="clear" w:color="auto" w:fill="auto"/>
            <w:vAlign w:val="center"/>
            <w:hideMark/>
          </w:tcPr>
          <w:p w14:paraId="23356119" w14:textId="77777777" w:rsidR="00F23A5C" w:rsidRPr="009745E9" w:rsidRDefault="00F23A5C" w:rsidP="00F23A5C">
            <w:pPr>
              <w:jc w:val="right"/>
              <w:rPr>
                <w:i/>
                <w:iCs/>
                <w:color w:val="000000"/>
                <w:sz w:val="20"/>
                <w:szCs w:val="20"/>
              </w:rPr>
            </w:pPr>
            <w:r w:rsidRPr="009745E9">
              <w:rPr>
                <w:i/>
                <w:iCs/>
                <w:color w:val="000000"/>
                <w:sz w:val="20"/>
                <w:szCs w:val="20"/>
              </w:rPr>
              <w:t xml:space="preserve">7,0 </w:t>
            </w:r>
          </w:p>
        </w:tc>
        <w:tc>
          <w:tcPr>
            <w:tcW w:w="1974" w:type="dxa"/>
            <w:tcBorders>
              <w:top w:val="nil"/>
              <w:left w:val="nil"/>
              <w:bottom w:val="single" w:sz="4" w:space="0" w:color="auto"/>
              <w:right w:val="single" w:sz="4" w:space="0" w:color="auto"/>
            </w:tcBorders>
            <w:shd w:val="clear" w:color="auto" w:fill="auto"/>
            <w:vAlign w:val="center"/>
            <w:hideMark/>
          </w:tcPr>
          <w:p w14:paraId="51DAC68F" w14:textId="77777777" w:rsidR="00F23A5C" w:rsidRPr="009745E9" w:rsidRDefault="00F23A5C" w:rsidP="00F23A5C">
            <w:pPr>
              <w:jc w:val="right"/>
              <w:rPr>
                <w:i/>
                <w:iCs/>
                <w:color w:val="000000"/>
                <w:sz w:val="20"/>
                <w:szCs w:val="20"/>
              </w:rPr>
            </w:pPr>
            <w:r w:rsidRPr="009745E9">
              <w:rPr>
                <w:i/>
                <w:iCs/>
                <w:color w:val="000000"/>
                <w:sz w:val="20"/>
                <w:szCs w:val="20"/>
              </w:rPr>
              <w:t xml:space="preserve">9,2 </w:t>
            </w:r>
          </w:p>
        </w:tc>
        <w:tc>
          <w:tcPr>
            <w:tcW w:w="1249" w:type="dxa"/>
            <w:tcBorders>
              <w:top w:val="nil"/>
              <w:left w:val="nil"/>
              <w:bottom w:val="single" w:sz="4" w:space="0" w:color="auto"/>
              <w:right w:val="single" w:sz="4" w:space="0" w:color="auto"/>
            </w:tcBorders>
            <w:shd w:val="clear" w:color="auto" w:fill="auto"/>
            <w:vAlign w:val="center"/>
            <w:hideMark/>
          </w:tcPr>
          <w:p w14:paraId="51004AEB" w14:textId="77777777" w:rsidR="00F23A5C" w:rsidRPr="009745E9" w:rsidRDefault="00F23A5C" w:rsidP="00F23A5C">
            <w:pPr>
              <w:jc w:val="center"/>
              <w:rPr>
                <w:i/>
                <w:iCs/>
                <w:color w:val="000000"/>
                <w:sz w:val="20"/>
                <w:szCs w:val="20"/>
              </w:rPr>
            </w:pPr>
            <w:r w:rsidRPr="009745E9">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1346F396" w14:textId="77777777" w:rsidR="00F23A5C" w:rsidRPr="009745E9" w:rsidRDefault="00F23A5C" w:rsidP="00F23A5C">
            <w:pPr>
              <w:jc w:val="center"/>
              <w:rPr>
                <w:i/>
                <w:iCs/>
                <w:color w:val="000000"/>
                <w:sz w:val="20"/>
                <w:szCs w:val="20"/>
              </w:rPr>
            </w:pPr>
            <w:r w:rsidRPr="009745E9">
              <w:rPr>
                <w:i/>
                <w:iCs/>
                <w:color w:val="000000"/>
                <w:sz w:val="20"/>
                <w:szCs w:val="20"/>
              </w:rPr>
              <w:t xml:space="preserve"> -</w:t>
            </w:r>
          </w:p>
        </w:tc>
      </w:tr>
      <w:tr w:rsidR="00F23A5C" w:rsidRPr="009745E9" w14:paraId="0C1E2B74" w14:textId="77777777" w:rsidTr="00F23A5C">
        <w:trPr>
          <w:trHeight w:val="50"/>
          <w:jc w:val="center"/>
        </w:trPr>
        <w:tc>
          <w:tcPr>
            <w:tcW w:w="3760" w:type="dxa"/>
            <w:tcBorders>
              <w:top w:val="nil"/>
              <w:left w:val="double" w:sz="6" w:space="0" w:color="auto"/>
              <w:bottom w:val="single" w:sz="4" w:space="0" w:color="auto"/>
              <w:right w:val="single" w:sz="4" w:space="0" w:color="auto"/>
            </w:tcBorders>
            <w:shd w:val="clear" w:color="auto" w:fill="auto"/>
            <w:vAlign w:val="center"/>
            <w:hideMark/>
          </w:tcPr>
          <w:p w14:paraId="04C271BB" w14:textId="77777777" w:rsidR="00F23A5C" w:rsidRPr="009745E9" w:rsidRDefault="00F23A5C" w:rsidP="00F23A5C">
            <w:pPr>
              <w:rPr>
                <w:color w:val="000000"/>
                <w:sz w:val="20"/>
                <w:szCs w:val="20"/>
              </w:rPr>
            </w:pPr>
            <w:r w:rsidRPr="009745E9">
              <w:rPr>
                <w:color w:val="000000"/>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3291BCAB" w14:textId="77777777" w:rsidR="00F23A5C" w:rsidRPr="009745E9" w:rsidRDefault="00F23A5C" w:rsidP="00F23A5C">
            <w:pPr>
              <w:jc w:val="right"/>
              <w:rPr>
                <w:color w:val="000000"/>
                <w:sz w:val="20"/>
                <w:szCs w:val="20"/>
              </w:rPr>
            </w:pPr>
            <w:r w:rsidRPr="009745E9">
              <w:rPr>
                <w:color w:val="000000"/>
                <w:sz w:val="20"/>
                <w:szCs w:val="20"/>
              </w:rPr>
              <w:t xml:space="preserve">194,9 </w:t>
            </w:r>
          </w:p>
        </w:tc>
        <w:tc>
          <w:tcPr>
            <w:tcW w:w="1974" w:type="dxa"/>
            <w:tcBorders>
              <w:top w:val="nil"/>
              <w:left w:val="nil"/>
              <w:bottom w:val="single" w:sz="4" w:space="0" w:color="auto"/>
              <w:right w:val="single" w:sz="4" w:space="0" w:color="auto"/>
            </w:tcBorders>
            <w:shd w:val="clear" w:color="auto" w:fill="auto"/>
            <w:vAlign w:val="center"/>
            <w:hideMark/>
          </w:tcPr>
          <w:p w14:paraId="1BFFCCA2" w14:textId="77777777" w:rsidR="00F23A5C" w:rsidRPr="009745E9" w:rsidRDefault="00F23A5C" w:rsidP="00F23A5C">
            <w:pPr>
              <w:jc w:val="right"/>
              <w:rPr>
                <w:color w:val="000000"/>
                <w:sz w:val="20"/>
                <w:szCs w:val="20"/>
              </w:rPr>
            </w:pPr>
            <w:r w:rsidRPr="009745E9">
              <w:rPr>
                <w:color w:val="000000"/>
                <w:sz w:val="20"/>
                <w:szCs w:val="20"/>
              </w:rPr>
              <w:t xml:space="preserve">150,7 </w:t>
            </w:r>
          </w:p>
        </w:tc>
        <w:tc>
          <w:tcPr>
            <w:tcW w:w="1249" w:type="dxa"/>
            <w:tcBorders>
              <w:top w:val="nil"/>
              <w:left w:val="nil"/>
              <w:bottom w:val="single" w:sz="4" w:space="0" w:color="auto"/>
              <w:right w:val="single" w:sz="4" w:space="0" w:color="auto"/>
            </w:tcBorders>
            <w:shd w:val="clear" w:color="auto" w:fill="auto"/>
            <w:vAlign w:val="center"/>
            <w:hideMark/>
          </w:tcPr>
          <w:p w14:paraId="3F5A1488" w14:textId="77777777" w:rsidR="00F23A5C" w:rsidRPr="009745E9" w:rsidRDefault="00F23A5C" w:rsidP="00F23A5C">
            <w:pPr>
              <w:jc w:val="right"/>
              <w:rPr>
                <w:color w:val="000000"/>
                <w:sz w:val="20"/>
                <w:szCs w:val="20"/>
              </w:rPr>
            </w:pPr>
            <w:r w:rsidRPr="009745E9">
              <w:rPr>
                <w:color w:val="FF0000"/>
                <w:sz w:val="20"/>
                <w:szCs w:val="20"/>
              </w:rPr>
              <w:t xml:space="preserve">-44,2 </w:t>
            </w:r>
          </w:p>
        </w:tc>
        <w:tc>
          <w:tcPr>
            <w:tcW w:w="783" w:type="dxa"/>
            <w:tcBorders>
              <w:top w:val="nil"/>
              <w:left w:val="nil"/>
              <w:bottom w:val="single" w:sz="4" w:space="0" w:color="auto"/>
              <w:right w:val="double" w:sz="6" w:space="0" w:color="auto"/>
            </w:tcBorders>
            <w:shd w:val="clear" w:color="auto" w:fill="auto"/>
            <w:vAlign w:val="center"/>
            <w:hideMark/>
          </w:tcPr>
          <w:p w14:paraId="7DD2694A" w14:textId="77777777" w:rsidR="00F23A5C" w:rsidRPr="009745E9" w:rsidRDefault="00F23A5C" w:rsidP="00F23A5C">
            <w:pPr>
              <w:jc w:val="right"/>
              <w:rPr>
                <w:color w:val="000000"/>
                <w:sz w:val="20"/>
                <w:szCs w:val="20"/>
              </w:rPr>
            </w:pPr>
            <w:r w:rsidRPr="009745E9">
              <w:rPr>
                <w:color w:val="FF0000"/>
                <w:sz w:val="20"/>
                <w:szCs w:val="20"/>
              </w:rPr>
              <w:t xml:space="preserve">-22,7 </w:t>
            </w:r>
          </w:p>
        </w:tc>
      </w:tr>
      <w:tr w:rsidR="00F23A5C" w:rsidRPr="009745E9" w14:paraId="376E6703" w14:textId="77777777" w:rsidTr="00F23A5C">
        <w:trPr>
          <w:trHeight w:val="50"/>
          <w:jc w:val="center"/>
        </w:trPr>
        <w:tc>
          <w:tcPr>
            <w:tcW w:w="3760" w:type="dxa"/>
            <w:tcBorders>
              <w:top w:val="nil"/>
              <w:left w:val="double" w:sz="6" w:space="0" w:color="auto"/>
              <w:bottom w:val="double" w:sz="6" w:space="0" w:color="auto"/>
              <w:right w:val="single" w:sz="4" w:space="0" w:color="auto"/>
            </w:tcBorders>
            <w:shd w:val="clear" w:color="auto" w:fill="auto"/>
            <w:vAlign w:val="center"/>
            <w:hideMark/>
          </w:tcPr>
          <w:p w14:paraId="7C75C672" w14:textId="531DF841" w:rsidR="00F23A5C" w:rsidRPr="009745E9" w:rsidRDefault="00F23A5C" w:rsidP="00F23A5C">
            <w:pPr>
              <w:rPr>
                <w:i/>
                <w:iCs/>
                <w:color w:val="000000"/>
                <w:sz w:val="20"/>
                <w:szCs w:val="20"/>
              </w:rPr>
            </w:pPr>
            <w:r w:rsidRPr="009745E9">
              <w:rPr>
                <w:i/>
                <w:iCs/>
                <w:color w:val="000000"/>
                <w:sz w:val="20"/>
                <w:szCs w:val="20"/>
              </w:rPr>
              <w:t>Рост, снижение (+,-) к 2023</w:t>
            </w:r>
            <w:r w:rsidR="00CB7B74">
              <w:rPr>
                <w:i/>
                <w:iCs/>
                <w:color w:val="000000"/>
                <w:sz w:val="20"/>
                <w:szCs w:val="20"/>
              </w:rPr>
              <w:t xml:space="preserve"> г.</w:t>
            </w:r>
          </w:p>
        </w:tc>
        <w:tc>
          <w:tcPr>
            <w:tcW w:w="1556" w:type="dxa"/>
            <w:tcBorders>
              <w:top w:val="nil"/>
              <w:left w:val="nil"/>
              <w:bottom w:val="double" w:sz="6" w:space="0" w:color="auto"/>
              <w:right w:val="single" w:sz="4" w:space="0" w:color="auto"/>
            </w:tcBorders>
            <w:shd w:val="clear" w:color="auto" w:fill="auto"/>
            <w:vAlign w:val="center"/>
            <w:hideMark/>
          </w:tcPr>
          <w:p w14:paraId="4D4B044A" w14:textId="77777777" w:rsidR="00F23A5C" w:rsidRPr="009745E9" w:rsidRDefault="00F23A5C" w:rsidP="00F23A5C">
            <w:pPr>
              <w:jc w:val="right"/>
              <w:rPr>
                <w:i/>
                <w:iCs/>
                <w:color w:val="000000"/>
                <w:sz w:val="20"/>
                <w:szCs w:val="20"/>
              </w:rPr>
            </w:pPr>
            <w:r w:rsidRPr="009745E9">
              <w:rPr>
                <w:i/>
                <w:iCs/>
                <w:color w:val="000000"/>
                <w:sz w:val="20"/>
                <w:szCs w:val="20"/>
              </w:rPr>
              <w:t xml:space="preserve">7,4 </w:t>
            </w:r>
          </w:p>
        </w:tc>
        <w:tc>
          <w:tcPr>
            <w:tcW w:w="1974" w:type="dxa"/>
            <w:tcBorders>
              <w:top w:val="nil"/>
              <w:left w:val="nil"/>
              <w:bottom w:val="double" w:sz="6" w:space="0" w:color="auto"/>
              <w:right w:val="single" w:sz="4" w:space="0" w:color="auto"/>
            </w:tcBorders>
            <w:shd w:val="clear" w:color="auto" w:fill="auto"/>
            <w:vAlign w:val="center"/>
            <w:hideMark/>
          </w:tcPr>
          <w:p w14:paraId="51F074E8" w14:textId="77777777" w:rsidR="00F23A5C" w:rsidRPr="009745E9" w:rsidRDefault="00F23A5C" w:rsidP="00F23A5C">
            <w:pPr>
              <w:jc w:val="right"/>
              <w:rPr>
                <w:i/>
                <w:iCs/>
                <w:color w:val="000000"/>
                <w:sz w:val="20"/>
                <w:szCs w:val="20"/>
              </w:rPr>
            </w:pPr>
            <w:r w:rsidRPr="009745E9">
              <w:rPr>
                <w:i/>
                <w:iCs/>
                <w:color w:val="FF0000"/>
                <w:sz w:val="20"/>
                <w:szCs w:val="20"/>
              </w:rPr>
              <w:t xml:space="preserve">-13,7 </w:t>
            </w:r>
          </w:p>
        </w:tc>
        <w:tc>
          <w:tcPr>
            <w:tcW w:w="1249" w:type="dxa"/>
            <w:tcBorders>
              <w:top w:val="nil"/>
              <w:left w:val="nil"/>
              <w:bottom w:val="double" w:sz="6" w:space="0" w:color="auto"/>
              <w:right w:val="single" w:sz="4" w:space="0" w:color="auto"/>
            </w:tcBorders>
            <w:shd w:val="clear" w:color="auto" w:fill="auto"/>
            <w:vAlign w:val="center"/>
            <w:hideMark/>
          </w:tcPr>
          <w:p w14:paraId="10C1C2F3" w14:textId="77777777" w:rsidR="00F23A5C" w:rsidRPr="009745E9" w:rsidRDefault="00F23A5C" w:rsidP="00F23A5C">
            <w:pPr>
              <w:jc w:val="center"/>
              <w:rPr>
                <w:i/>
                <w:iCs/>
                <w:color w:val="000000"/>
                <w:sz w:val="20"/>
                <w:szCs w:val="20"/>
              </w:rPr>
            </w:pPr>
            <w:r w:rsidRPr="009745E9">
              <w:rPr>
                <w:i/>
                <w:iCs/>
                <w:color w:val="000000"/>
                <w:sz w:val="20"/>
                <w:szCs w:val="20"/>
              </w:rPr>
              <w:t xml:space="preserve"> -</w:t>
            </w:r>
          </w:p>
        </w:tc>
        <w:tc>
          <w:tcPr>
            <w:tcW w:w="783" w:type="dxa"/>
            <w:tcBorders>
              <w:top w:val="nil"/>
              <w:left w:val="nil"/>
              <w:bottom w:val="double" w:sz="6" w:space="0" w:color="auto"/>
              <w:right w:val="double" w:sz="6" w:space="0" w:color="auto"/>
            </w:tcBorders>
            <w:shd w:val="clear" w:color="auto" w:fill="auto"/>
            <w:vAlign w:val="center"/>
            <w:hideMark/>
          </w:tcPr>
          <w:p w14:paraId="74608F82" w14:textId="77777777" w:rsidR="00F23A5C" w:rsidRPr="009745E9" w:rsidRDefault="00F23A5C" w:rsidP="00F23A5C">
            <w:pPr>
              <w:jc w:val="center"/>
              <w:rPr>
                <w:i/>
                <w:iCs/>
                <w:color w:val="000000"/>
                <w:sz w:val="20"/>
                <w:szCs w:val="20"/>
              </w:rPr>
            </w:pPr>
            <w:r w:rsidRPr="009745E9">
              <w:rPr>
                <w:i/>
                <w:iCs/>
                <w:color w:val="000000"/>
                <w:sz w:val="20"/>
                <w:szCs w:val="20"/>
              </w:rPr>
              <w:t xml:space="preserve"> -</w:t>
            </w:r>
          </w:p>
        </w:tc>
      </w:tr>
    </w:tbl>
    <w:p w14:paraId="2172B070" w14:textId="77777777" w:rsidR="00F23A5C" w:rsidRPr="009745E9" w:rsidRDefault="00F23A5C" w:rsidP="00CB7B74">
      <w:pPr>
        <w:ind w:firstLine="709"/>
        <w:jc w:val="both"/>
        <w:rPr>
          <w:sz w:val="16"/>
          <w:szCs w:val="16"/>
        </w:rPr>
      </w:pPr>
    </w:p>
    <w:p w14:paraId="47E78411" w14:textId="6F412EB4" w:rsidR="00F23A5C" w:rsidRPr="00CB7B74" w:rsidRDefault="00F23A5C" w:rsidP="00CB7B74">
      <w:pPr>
        <w:ind w:firstLine="709"/>
        <w:jc w:val="both"/>
        <w:rPr>
          <w:sz w:val="28"/>
          <w:szCs w:val="28"/>
        </w:rPr>
      </w:pPr>
      <w:r w:rsidRPr="00CB7B74">
        <w:rPr>
          <w:sz w:val="28"/>
          <w:szCs w:val="28"/>
        </w:rPr>
        <w:t xml:space="preserve">Как отражено в приведенной выше таблице, по прогнозу УФНС по АО и НАО поступление единого сельскохозяйственного налога в бюджеты муниципальных образований на 2023 год, предусматривается на 12,3 % ниже, чем прогнозируется в составе документов к </w:t>
      </w:r>
      <w:r w:rsidR="0023063E">
        <w:rPr>
          <w:sz w:val="28"/>
          <w:szCs w:val="28"/>
        </w:rPr>
        <w:t>з</w:t>
      </w:r>
      <w:r w:rsidRPr="00CB7B74">
        <w:rPr>
          <w:sz w:val="28"/>
          <w:szCs w:val="28"/>
        </w:rPr>
        <w:t>аконопроекту, а на 2024 год – на 22,7 %.</w:t>
      </w:r>
    </w:p>
    <w:p w14:paraId="17C24FAD" w14:textId="5CD3E8D4" w:rsidR="00F23A5C" w:rsidRPr="00CB7B74" w:rsidRDefault="00F23A5C" w:rsidP="00CB7B74">
      <w:pPr>
        <w:ind w:firstLine="709"/>
        <w:jc w:val="both"/>
        <w:rPr>
          <w:sz w:val="28"/>
          <w:szCs w:val="28"/>
        </w:rPr>
      </w:pPr>
      <w:r w:rsidRPr="00CB7B74">
        <w:rPr>
          <w:sz w:val="28"/>
          <w:szCs w:val="28"/>
        </w:rPr>
        <w:t>Одновременно с этим отмечаем, что за 9 месяцев 2021 года поступление указанного налога в местные бюджеты обеспечено на 89,3 % к плановым подателям, предусмотренным в местных бюджетах на 2021 год, что составило 162,1 млн.руб.</w:t>
      </w:r>
    </w:p>
    <w:p w14:paraId="14776EFA" w14:textId="2E18CE5C" w:rsidR="00F23A5C" w:rsidRPr="00137CFE" w:rsidRDefault="00F23A5C" w:rsidP="00137CFE">
      <w:pPr>
        <w:ind w:firstLine="709"/>
        <w:jc w:val="both"/>
        <w:rPr>
          <w:sz w:val="28"/>
          <w:szCs w:val="28"/>
        </w:rPr>
      </w:pPr>
      <w:r w:rsidRPr="00137CFE">
        <w:rPr>
          <w:sz w:val="28"/>
          <w:szCs w:val="28"/>
        </w:rPr>
        <w:t xml:space="preserve">В то же время обращаем внимание, что единый сельскохозяйственный налог в полном объеме поступает в местные бюджеты и общая сумма утвержденных решениями о бюджете представительными органами муниципальных образований на 2022 год показателей может отличаться от </w:t>
      </w:r>
      <w:r w:rsidRPr="00137CFE">
        <w:rPr>
          <w:sz w:val="28"/>
          <w:szCs w:val="28"/>
        </w:rPr>
        <w:lastRenderedPageBreak/>
        <w:t xml:space="preserve">прогнозных показателей, как УФНС по АО и НАО, так и представленных в составе </w:t>
      </w:r>
      <w:r w:rsidR="00137CFE">
        <w:rPr>
          <w:sz w:val="28"/>
          <w:szCs w:val="28"/>
        </w:rPr>
        <w:t>з</w:t>
      </w:r>
      <w:r w:rsidRPr="00137CFE">
        <w:rPr>
          <w:sz w:val="28"/>
          <w:szCs w:val="28"/>
        </w:rPr>
        <w:t>аконопроекта.</w:t>
      </w:r>
    </w:p>
    <w:p w14:paraId="44E9191A" w14:textId="77777777" w:rsidR="00F23A5C" w:rsidRPr="00137CFE" w:rsidRDefault="00F23A5C" w:rsidP="00137CFE">
      <w:pPr>
        <w:ind w:firstLine="709"/>
        <w:jc w:val="both"/>
        <w:rPr>
          <w:sz w:val="16"/>
          <w:szCs w:val="16"/>
        </w:rPr>
      </w:pPr>
    </w:p>
    <w:p w14:paraId="3D74E1B2" w14:textId="79E60924" w:rsidR="00F23A5C" w:rsidRPr="000470FE" w:rsidRDefault="00F23A5C" w:rsidP="005048D4">
      <w:pPr>
        <w:ind w:firstLine="709"/>
        <w:jc w:val="both"/>
        <w:rPr>
          <w:sz w:val="28"/>
          <w:szCs w:val="28"/>
        </w:rPr>
      </w:pPr>
      <w:r w:rsidRPr="000470FE">
        <w:rPr>
          <w:sz w:val="28"/>
          <w:szCs w:val="28"/>
        </w:rPr>
        <w:t xml:space="preserve">Поступление налога, взимаемого в связи с применением упрощенной системы налогообложения, с учетом отчисления из НАО, в консолидированный бюджет Архангельской области на 2022 год показателями, представленными в составе документов к </w:t>
      </w:r>
      <w:r w:rsidR="005048D4">
        <w:rPr>
          <w:sz w:val="28"/>
          <w:szCs w:val="28"/>
        </w:rPr>
        <w:t>з</w:t>
      </w:r>
      <w:r w:rsidRPr="000470FE">
        <w:rPr>
          <w:sz w:val="28"/>
          <w:szCs w:val="28"/>
        </w:rPr>
        <w:t>аконопроекту, предусматривается в общей сумме 5 536,8 млн.руб., что на 45,9 % или на 1 742,6 млн.руб. больше, чем предусмотрено на 2021 год.</w:t>
      </w:r>
    </w:p>
    <w:p w14:paraId="48034F0B" w14:textId="4CD00671" w:rsidR="00F23A5C" w:rsidRPr="005048D4" w:rsidRDefault="00F23A5C" w:rsidP="005048D4">
      <w:pPr>
        <w:ind w:firstLine="709"/>
        <w:jc w:val="both"/>
        <w:rPr>
          <w:sz w:val="28"/>
          <w:szCs w:val="28"/>
        </w:rPr>
      </w:pPr>
      <w:r w:rsidRPr="005048D4">
        <w:rPr>
          <w:sz w:val="28"/>
          <w:szCs w:val="28"/>
        </w:rPr>
        <w:t xml:space="preserve">Согласно пояснительной записке к </w:t>
      </w:r>
      <w:r w:rsidR="00262109">
        <w:rPr>
          <w:sz w:val="28"/>
          <w:szCs w:val="28"/>
        </w:rPr>
        <w:t>з</w:t>
      </w:r>
      <w:r w:rsidRPr="005048D4">
        <w:rPr>
          <w:sz w:val="28"/>
          <w:szCs w:val="28"/>
        </w:rPr>
        <w:t xml:space="preserve">аконопроекту увеличение поступления указанного вида налогового дохода основывается </w:t>
      </w:r>
      <w:r w:rsidR="00262109">
        <w:rPr>
          <w:sz w:val="28"/>
          <w:szCs w:val="28"/>
        </w:rPr>
        <w:t xml:space="preserve">на </w:t>
      </w:r>
      <w:r w:rsidRPr="005048D4">
        <w:rPr>
          <w:sz w:val="28"/>
          <w:szCs w:val="28"/>
        </w:rPr>
        <w:t>т</w:t>
      </w:r>
      <w:r w:rsidR="00262109">
        <w:rPr>
          <w:sz w:val="28"/>
          <w:szCs w:val="28"/>
        </w:rPr>
        <w:t>о</w:t>
      </w:r>
      <w:r w:rsidRPr="005048D4">
        <w:rPr>
          <w:sz w:val="28"/>
          <w:szCs w:val="28"/>
        </w:rPr>
        <w:t>м, что с 01.01.2022 на территории Архангельской области утрачивают силу отдельные пониженные ставки данного налога, в соответствии с законами Архангельской области от 07.04.2020 № 254-16-ОЗ «О размере налоговой ставки при применении упрощенной системы налогообложения в случае, если объектом налогообложения являются доходы» и от 21.12.2020 № 366-22-ОЗ «О внесении изменения в статью 1.1 областного закона «О размере налоговой ставки при применении упрощенной системы налогообложения в случае, если объектом налогообложения являются доходы, уменьшенные на величину расходов».</w:t>
      </w:r>
    </w:p>
    <w:p w14:paraId="41FC299F" w14:textId="77777777" w:rsidR="00F23A5C" w:rsidRPr="00863589" w:rsidRDefault="00F23A5C" w:rsidP="00863589">
      <w:pPr>
        <w:ind w:firstLine="709"/>
        <w:jc w:val="both"/>
        <w:rPr>
          <w:sz w:val="28"/>
          <w:szCs w:val="28"/>
        </w:rPr>
      </w:pPr>
      <w:r w:rsidRPr="00863589">
        <w:rPr>
          <w:sz w:val="28"/>
          <w:szCs w:val="28"/>
        </w:rPr>
        <w:t>Представленным прогнозом на 2023 и 2024 годы поступление в консолидированный бюджет Архангельской области налога, взимаемого в связи с применением упрощенной системы налогообложения предусматривается с ежегодным ростом в размере 3,9 % и 4,0 %, соответственно.</w:t>
      </w:r>
    </w:p>
    <w:p w14:paraId="01D57D53" w14:textId="31D6550E" w:rsidR="00F23A5C" w:rsidRPr="00863589" w:rsidRDefault="00F23A5C" w:rsidP="00863589">
      <w:pPr>
        <w:ind w:firstLine="709"/>
        <w:jc w:val="both"/>
        <w:rPr>
          <w:sz w:val="28"/>
          <w:szCs w:val="28"/>
        </w:rPr>
      </w:pPr>
      <w:r w:rsidRPr="00863589">
        <w:rPr>
          <w:sz w:val="28"/>
          <w:szCs w:val="28"/>
        </w:rPr>
        <w:t xml:space="preserve">На рисунке </w:t>
      </w:r>
      <w:r w:rsidR="00080B25">
        <w:rPr>
          <w:sz w:val="28"/>
          <w:szCs w:val="28"/>
        </w:rPr>
        <w:t>17</w:t>
      </w:r>
      <w:r w:rsidRPr="00863589">
        <w:rPr>
          <w:sz w:val="28"/>
          <w:szCs w:val="28"/>
        </w:rPr>
        <w:t xml:space="preserve"> представлена информация о поступлении налога, взимаемого в связи с применением упрощенной системы налогообложения за 2019 – 2020 годы в областной бюджет, а также прогнозные данные консолидированного бюджета на 2021 – 2024 годы.</w:t>
      </w:r>
    </w:p>
    <w:p w14:paraId="76359458" w14:textId="77777777" w:rsidR="00F23A5C" w:rsidRPr="00CC59AE" w:rsidRDefault="00F23A5C" w:rsidP="00F23A5C">
      <w:pPr>
        <w:jc w:val="both"/>
        <w:rPr>
          <w:sz w:val="28"/>
          <w:szCs w:val="28"/>
        </w:rPr>
      </w:pPr>
      <w:r w:rsidRPr="00CC59AE">
        <w:rPr>
          <w:noProof/>
          <w:sz w:val="28"/>
          <w:szCs w:val="28"/>
        </w:rPr>
        <w:drawing>
          <wp:inline distT="0" distB="0" distL="0" distR="0" wp14:anchorId="27109183" wp14:editId="41AB1386">
            <wp:extent cx="6127750" cy="1619250"/>
            <wp:effectExtent l="0" t="0" r="635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30588" cy="1620000"/>
                    </a:xfrm>
                    <a:prstGeom prst="rect">
                      <a:avLst/>
                    </a:prstGeom>
                    <a:noFill/>
                  </pic:spPr>
                </pic:pic>
              </a:graphicData>
            </a:graphic>
          </wp:inline>
        </w:drawing>
      </w:r>
    </w:p>
    <w:p w14:paraId="0088E0D9" w14:textId="77777777" w:rsidR="00F23A5C" w:rsidRPr="00CC59AE" w:rsidRDefault="00F23A5C" w:rsidP="00F23A5C">
      <w:pPr>
        <w:pStyle w:val="af9"/>
        <w:rPr>
          <w:b w:val="0"/>
          <w:sz w:val="24"/>
          <w:szCs w:val="24"/>
        </w:rPr>
      </w:pPr>
      <w:r w:rsidRPr="00CC59AE">
        <w:rPr>
          <w:b w:val="0"/>
          <w:sz w:val="24"/>
          <w:szCs w:val="24"/>
        </w:rPr>
        <w:t xml:space="preserve">Рисунок </w:t>
      </w:r>
      <w:r w:rsidRPr="00CC59AE">
        <w:rPr>
          <w:b w:val="0"/>
          <w:noProof/>
          <w:sz w:val="24"/>
          <w:szCs w:val="24"/>
        </w:rPr>
        <w:fldChar w:fldCharType="begin"/>
      </w:r>
      <w:r w:rsidRPr="00CC59AE">
        <w:rPr>
          <w:b w:val="0"/>
          <w:noProof/>
          <w:sz w:val="24"/>
          <w:szCs w:val="24"/>
        </w:rPr>
        <w:instrText xml:space="preserve"> SEQ Рисунок \* ARABIC </w:instrText>
      </w:r>
      <w:r w:rsidRPr="00CC59AE">
        <w:rPr>
          <w:b w:val="0"/>
          <w:noProof/>
          <w:sz w:val="24"/>
          <w:szCs w:val="24"/>
        </w:rPr>
        <w:fldChar w:fldCharType="separate"/>
      </w:r>
      <w:r w:rsidR="00473415">
        <w:rPr>
          <w:b w:val="0"/>
          <w:noProof/>
          <w:sz w:val="24"/>
          <w:szCs w:val="24"/>
        </w:rPr>
        <w:t>17</w:t>
      </w:r>
      <w:r w:rsidRPr="00CC59AE">
        <w:rPr>
          <w:b w:val="0"/>
          <w:noProof/>
          <w:sz w:val="24"/>
          <w:szCs w:val="24"/>
        </w:rPr>
        <w:fldChar w:fldCharType="end"/>
      </w:r>
      <w:r w:rsidRPr="00CC59AE">
        <w:rPr>
          <w:b w:val="0"/>
          <w:sz w:val="24"/>
          <w:szCs w:val="24"/>
        </w:rPr>
        <w:t>. Налог, взимаемый в связи с применением упрощенной системы налогообложения в консолидированный бюджет Архангельской области, в млн.руб.</w:t>
      </w:r>
    </w:p>
    <w:p w14:paraId="1E268607" w14:textId="77777777" w:rsidR="00F23A5C" w:rsidRPr="00CC59AE" w:rsidRDefault="00F23A5C" w:rsidP="00CC59AE">
      <w:pPr>
        <w:ind w:firstLine="709"/>
        <w:jc w:val="both"/>
        <w:rPr>
          <w:sz w:val="16"/>
          <w:szCs w:val="16"/>
        </w:rPr>
      </w:pPr>
    </w:p>
    <w:p w14:paraId="46F07FED" w14:textId="60C78B8C" w:rsidR="00F23A5C" w:rsidRPr="00CC59AE" w:rsidRDefault="00F23A5C" w:rsidP="00CC59AE">
      <w:pPr>
        <w:ind w:firstLine="709"/>
        <w:jc w:val="both"/>
        <w:rPr>
          <w:sz w:val="28"/>
          <w:szCs w:val="28"/>
        </w:rPr>
      </w:pPr>
      <w:r w:rsidRPr="00CC59AE">
        <w:rPr>
          <w:sz w:val="28"/>
          <w:szCs w:val="28"/>
        </w:rPr>
        <w:t xml:space="preserve">Прогнозируемое поступление налога, взимаемого в связи с применением упрощенной системы налогообложения в бюджеты муниципальных образований на период 2021 – 2024 годов представлено на рисунке </w:t>
      </w:r>
      <w:r w:rsidR="00080B25">
        <w:rPr>
          <w:sz w:val="28"/>
          <w:szCs w:val="28"/>
        </w:rPr>
        <w:t>18</w:t>
      </w:r>
      <w:r w:rsidRPr="00CC59AE">
        <w:rPr>
          <w:sz w:val="28"/>
          <w:szCs w:val="28"/>
        </w:rPr>
        <w:t>.</w:t>
      </w:r>
    </w:p>
    <w:p w14:paraId="13689415" w14:textId="77777777" w:rsidR="00F23A5C" w:rsidRPr="00535A98" w:rsidRDefault="00F23A5C" w:rsidP="00F23A5C">
      <w:pPr>
        <w:jc w:val="center"/>
        <w:rPr>
          <w:sz w:val="28"/>
          <w:szCs w:val="28"/>
        </w:rPr>
      </w:pPr>
      <w:r w:rsidRPr="00535A98">
        <w:rPr>
          <w:noProof/>
          <w:sz w:val="28"/>
          <w:szCs w:val="28"/>
        </w:rPr>
        <w:lastRenderedPageBreak/>
        <w:drawing>
          <wp:inline distT="0" distB="0" distL="0" distR="0" wp14:anchorId="5B18D9B7" wp14:editId="636519BF">
            <wp:extent cx="6007100" cy="1440244"/>
            <wp:effectExtent l="0" t="0" r="0" b="762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6083" cy="1440000"/>
                    </a:xfrm>
                    <a:prstGeom prst="rect">
                      <a:avLst/>
                    </a:prstGeom>
                    <a:noFill/>
                  </pic:spPr>
                </pic:pic>
              </a:graphicData>
            </a:graphic>
          </wp:inline>
        </w:drawing>
      </w:r>
    </w:p>
    <w:p w14:paraId="2E05B7DB" w14:textId="77777777" w:rsidR="00F23A5C" w:rsidRPr="00535A98" w:rsidRDefault="00F23A5C" w:rsidP="00F23A5C">
      <w:pPr>
        <w:pStyle w:val="af9"/>
        <w:rPr>
          <w:b w:val="0"/>
          <w:sz w:val="24"/>
          <w:szCs w:val="24"/>
        </w:rPr>
      </w:pPr>
      <w:r w:rsidRPr="00535A98">
        <w:rPr>
          <w:b w:val="0"/>
          <w:sz w:val="24"/>
          <w:szCs w:val="24"/>
        </w:rPr>
        <w:t xml:space="preserve">Рисунок </w:t>
      </w:r>
      <w:r w:rsidRPr="00535A98">
        <w:rPr>
          <w:b w:val="0"/>
          <w:noProof/>
          <w:sz w:val="24"/>
          <w:szCs w:val="24"/>
        </w:rPr>
        <w:fldChar w:fldCharType="begin"/>
      </w:r>
      <w:r w:rsidRPr="00535A98">
        <w:rPr>
          <w:b w:val="0"/>
          <w:noProof/>
          <w:sz w:val="24"/>
          <w:szCs w:val="24"/>
        </w:rPr>
        <w:instrText xml:space="preserve"> SEQ Рисунок \* ARABIC </w:instrText>
      </w:r>
      <w:r w:rsidRPr="00535A98">
        <w:rPr>
          <w:b w:val="0"/>
          <w:noProof/>
          <w:sz w:val="24"/>
          <w:szCs w:val="24"/>
        </w:rPr>
        <w:fldChar w:fldCharType="separate"/>
      </w:r>
      <w:r w:rsidR="00473415">
        <w:rPr>
          <w:b w:val="0"/>
          <w:noProof/>
          <w:sz w:val="24"/>
          <w:szCs w:val="24"/>
        </w:rPr>
        <w:t>18</w:t>
      </w:r>
      <w:r w:rsidRPr="00535A98">
        <w:rPr>
          <w:b w:val="0"/>
          <w:noProof/>
          <w:sz w:val="24"/>
          <w:szCs w:val="24"/>
        </w:rPr>
        <w:fldChar w:fldCharType="end"/>
      </w:r>
      <w:r w:rsidRPr="00535A98">
        <w:rPr>
          <w:b w:val="0"/>
          <w:sz w:val="24"/>
          <w:szCs w:val="24"/>
        </w:rPr>
        <w:t>. Налог, взимаемый в связи с применением упрощенной системы налогообложения в бюджеты муниципальных образований, в млн.руб.</w:t>
      </w:r>
    </w:p>
    <w:p w14:paraId="2C6B1850" w14:textId="77777777" w:rsidR="00F23A5C" w:rsidRPr="00535A98" w:rsidRDefault="00F23A5C" w:rsidP="00F23A5C">
      <w:pPr>
        <w:ind w:firstLine="851"/>
        <w:jc w:val="both"/>
        <w:rPr>
          <w:sz w:val="16"/>
          <w:szCs w:val="16"/>
        </w:rPr>
      </w:pPr>
    </w:p>
    <w:p w14:paraId="2390810B" w14:textId="682CA33C" w:rsidR="00F23A5C" w:rsidRPr="00535A98" w:rsidRDefault="00657DFE" w:rsidP="00535A98">
      <w:pPr>
        <w:ind w:firstLine="709"/>
        <w:jc w:val="both"/>
        <w:rPr>
          <w:sz w:val="28"/>
          <w:szCs w:val="28"/>
        </w:rPr>
      </w:pPr>
      <w:r>
        <w:rPr>
          <w:sz w:val="28"/>
          <w:szCs w:val="28"/>
        </w:rPr>
        <w:t>Согласно</w:t>
      </w:r>
      <w:r w:rsidR="00F23A5C" w:rsidRPr="00535A98">
        <w:rPr>
          <w:sz w:val="28"/>
          <w:szCs w:val="28"/>
        </w:rPr>
        <w:t xml:space="preserve"> уточнённому прогнозу УФНС по АО и НАО поступление налога, взимаемого в связи с применением упрощенной системы налогообложения на плановый период 2022 – 2024 годы более чем на 1 000,0 млн.руб. отличается от прогнозных показателей, представленных в составе документов к </w:t>
      </w:r>
      <w:r>
        <w:rPr>
          <w:sz w:val="28"/>
          <w:szCs w:val="28"/>
        </w:rPr>
        <w:t>з</w:t>
      </w:r>
      <w:r w:rsidR="00F23A5C" w:rsidRPr="00535A98">
        <w:rPr>
          <w:sz w:val="28"/>
          <w:szCs w:val="28"/>
        </w:rPr>
        <w:t xml:space="preserve">аконопроекту, что отражено в таблице </w:t>
      </w:r>
      <w:r w:rsidR="00080B25">
        <w:rPr>
          <w:sz w:val="28"/>
          <w:szCs w:val="28"/>
        </w:rPr>
        <w:t>24</w:t>
      </w:r>
      <w:r w:rsidR="00F23A5C" w:rsidRPr="00535A98">
        <w:rPr>
          <w:sz w:val="28"/>
          <w:szCs w:val="28"/>
        </w:rPr>
        <w:t>.</w:t>
      </w:r>
    </w:p>
    <w:p w14:paraId="79B33D83" w14:textId="77777777" w:rsidR="00F23A5C" w:rsidRPr="00535A98" w:rsidRDefault="00F23A5C" w:rsidP="00F23A5C">
      <w:pPr>
        <w:ind w:firstLine="851"/>
        <w:jc w:val="both"/>
        <w:rPr>
          <w:sz w:val="16"/>
          <w:szCs w:val="16"/>
        </w:rPr>
      </w:pPr>
    </w:p>
    <w:p w14:paraId="6C4BC578" w14:textId="07BC4BD8" w:rsidR="00F23A5C" w:rsidRPr="00657DFE" w:rsidRDefault="00F23A5C" w:rsidP="00F23A5C">
      <w:pPr>
        <w:pStyle w:val="af9"/>
        <w:rPr>
          <w:b w:val="0"/>
          <w:sz w:val="24"/>
          <w:szCs w:val="24"/>
        </w:rPr>
      </w:pPr>
      <w:r w:rsidRPr="00657DFE">
        <w:rPr>
          <w:b w:val="0"/>
          <w:sz w:val="24"/>
          <w:szCs w:val="24"/>
        </w:rPr>
        <w:t xml:space="preserve">Таблица </w:t>
      </w:r>
      <w:r w:rsidRPr="00657DFE">
        <w:rPr>
          <w:b w:val="0"/>
          <w:noProof/>
          <w:sz w:val="24"/>
          <w:szCs w:val="24"/>
        </w:rPr>
        <w:fldChar w:fldCharType="begin"/>
      </w:r>
      <w:r w:rsidRPr="00657DFE">
        <w:rPr>
          <w:b w:val="0"/>
          <w:noProof/>
          <w:sz w:val="24"/>
          <w:szCs w:val="24"/>
        </w:rPr>
        <w:instrText xml:space="preserve"> SEQ Таблица \* ARABIC </w:instrText>
      </w:r>
      <w:r w:rsidRPr="00657DFE">
        <w:rPr>
          <w:b w:val="0"/>
          <w:noProof/>
          <w:sz w:val="24"/>
          <w:szCs w:val="24"/>
        </w:rPr>
        <w:fldChar w:fldCharType="separate"/>
      </w:r>
      <w:r w:rsidR="00473415">
        <w:rPr>
          <w:b w:val="0"/>
          <w:noProof/>
          <w:sz w:val="24"/>
          <w:szCs w:val="24"/>
        </w:rPr>
        <w:t>24</w:t>
      </w:r>
      <w:r w:rsidRPr="00657DFE">
        <w:rPr>
          <w:b w:val="0"/>
          <w:noProof/>
          <w:sz w:val="24"/>
          <w:szCs w:val="24"/>
        </w:rPr>
        <w:fldChar w:fldCharType="end"/>
      </w:r>
      <w:r w:rsidRPr="00657DFE">
        <w:rPr>
          <w:b w:val="0"/>
          <w:sz w:val="24"/>
          <w:szCs w:val="24"/>
        </w:rPr>
        <w:t>. Прогнозные показатели поступления налога, взимаемого в связи с применением упрощенной системы налогообложения, с учетом отчислений из НАО, млн.руб.</w:t>
      </w:r>
    </w:p>
    <w:tbl>
      <w:tblPr>
        <w:tblW w:w="9065" w:type="dxa"/>
        <w:tblInd w:w="85" w:type="dxa"/>
        <w:tblLook w:val="04A0" w:firstRow="1" w:lastRow="0" w:firstColumn="1" w:lastColumn="0" w:noHBand="0" w:noVBand="1"/>
      </w:tblPr>
      <w:tblGrid>
        <w:gridCol w:w="3720"/>
        <w:gridCol w:w="1556"/>
        <w:gridCol w:w="1757"/>
        <w:gridCol w:w="1249"/>
        <w:gridCol w:w="783"/>
      </w:tblGrid>
      <w:tr w:rsidR="00F23A5C" w:rsidRPr="00FC4EB2" w14:paraId="185D9440" w14:textId="77777777" w:rsidTr="00657DFE">
        <w:trPr>
          <w:trHeight w:val="20"/>
          <w:tblHeader/>
        </w:trPr>
        <w:tc>
          <w:tcPr>
            <w:tcW w:w="3720"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31E3889A" w14:textId="77777777" w:rsidR="00F23A5C" w:rsidRPr="00FC4EB2" w:rsidRDefault="00F23A5C" w:rsidP="00F23A5C">
            <w:pPr>
              <w:jc w:val="center"/>
              <w:rPr>
                <w:b/>
                <w:bCs/>
                <w:color w:val="000000"/>
                <w:sz w:val="20"/>
                <w:szCs w:val="20"/>
              </w:rPr>
            </w:pPr>
            <w:r w:rsidRPr="00FC4EB2">
              <w:rPr>
                <w:b/>
                <w:bCs/>
                <w:color w:val="000000"/>
                <w:sz w:val="20"/>
                <w:szCs w:val="20"/>
              </w:rPr>
              <w:t>Налог, взимаемый в связи с применением УСН</w:t>
            </w:r>
          </w:p>
        </w:tc>
        <w:tc>
          <w:tcPr>
            <w:tcW w:w="155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0FC471A" w14:textId="77777777" w:rsidR="00F23A5C" w:rsidRPr="00FC4EB2" w:rsidRDefault="00F23A5C" w:rsidP="00F23A5C">
            <w:pPr>
              <w:jc w:val="center"/>
              <w:rPr>
                <w:b/>
                <w:bCs/>
                <w:color w:val="000000"/>
                <w:sz w:val="20"/>
                <w:szCs w:val="20"/>
              </w:rPr>
            </w:pPr>
            <w:r w:rsidRPr="00FC4EB2">
              <w:rPr>
                <w:b/>
                <w:bCs/>
                <w:color w:val="000000"/>
                <w:sz w:val="20"/>
                <w:szCs w:val="20"/>
              </w:rPr>
              <w:t>Прогноз к законопроекту</w:t>
            </w:r>
          </w:p>
        </w:tc>
        <w:tc>
          <w:tcPr>
            <w:tcW w:w="17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9406B09" w14:textId="77777777" w:rsidR="00F23A5C" w:rsidRPr="00FC4EB2" w:rsidRDefault="00F23A5C" w:rsidP="00F23A5C">
            <w:pPr>
              <w:jc w:val="center"/>
              <w:rPr>
                <w:b/>
                <w:bCs/>
                <w:color w:val="000000"/>
                <w:sz w:val="20"/>
                <w:szCs w:val="20"/>
              </w:rPr>
            </w:pPr>
            <w:r w:rsidRPr="00FC4EB2">
              <w:rPr>
                <w:b/>
                <w:bCs/>
                <w:color w:val="000000"/>
                <w:sz w:val="20"/>
                <w:szCs w:val="20"/>
              </w:rPr>
              <w:t>Прогноз УФНС по АО и НАО</w:t>
            </w:r>
          </w:p>
        </w:tc>
        <w:tc>
          <w:tcPr>
            <w:tcW w:w="2032" w:type="dxa"/>
            <w:gridSpan w:val="2"/>
            <w:tcBorders>
              <w:top w:val="double" w:sz="6" w:space="0" w:color="auto"/>
              <w:left w:val="nil"/>
              <w:bottom w:val="single" w:sz="4" w:space="0" w:color="auto"/>
              <w:right w:val="double" w:sz="6" w:space="0" w:color="000000"/>
            </w:tcBorders>
            <w:shd w:val="clear" w:color="auto" w:fill="auto"/>
            <w:vAlign w:val="center"/>
            <w:hideMark/>
          </w:tcPr>
          <w:p w14:paraId="67573A1F" w14:textId="77777777" w:rsidR="00F23A5C" w:rsidRPr="00FC4EB2" w:rsidRDefault="00F23A5C" w:rsidP="00F23A5C">
            <w:pPr>
              <w:jc w:val="center"/>
              <w:rPr>
                <w:b/>
                <w:bCs/>
                <w:color w:val="000000"/>
                <w:sz w:val="20"/>
                <w:szCs w:val="20"/>
              </w:rPr>
            </w:pPr>
            <w:r w:rsidRPr="00FC4EB2">
              <w:rPr>
                <w:b/>
                <w:bCs/>
                <w:color w:val="000000"/>
                <w:sz w:val="20"/>
                <w:szCs w:val="20"/>
              </w:rPr>
              <w:t>(+,-):</w:t>
            </w:r>
          </w:p>
        </w:tc>
      </w:tr>
      <w:tr w:rsidR="00F23A5C" w:rsidRPr="00FC4EB2" w14:paraId="5EC4DA45" w14:textId="77777777" w:rsidTr="00657DFE">
        <w:trPr>
          <w:trHeight w:val="20"/>
          <w:tblHeader/>
        </w:trPr>
        <w:tc>
          <w:tcPr>
            <w:tcW w:w="3720" w:type="dxa"/>
            <w:vMerge/>
            <w:tcBorders>
              <w:top w:val="double" w:sz="6" w:space="0" w:color="auto"/>
              <w:left w:val="double" w:sz="6" w:space="0" w:color="auto"/>
              <w:bottom w:val="single" w:sz="4" w:space="0" w:color="000000"/>
              <w:right w:val="single" w:sz="4" w:space="0" w:color="auto"/>
            </w:tcBorders>
            <w:vAlign w:val="center"/>
            <w:hideMark/>
          </w:tcPr>
          <w:p w14:paraId="590D1EAF" w14:textId="77777777" w:rsidR="00F23A5C" w:rsidRPr="00FC4EB2"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000000"/>
              <w:right w:val="single" w:sz="4" w:space="0" w:color="auto"/>
            </w:tcBorders>
            <w:vAlign w:val="center"/>
            <w:hideMark/>
          </w:tcPr>
          <w:p w14:paraId="675F0BB2" w14:textId="77777777" w:rsidR="00F23A5C" w:rsidRPr="00FC4EB2" w:rsidRDefault="00F23A5C" w:rsidP="00F23A5C">
            <w:pPr>
              <w:rPr>
                <w:b/>
                <w:bCs/>
                <w:color w:val="000000"/>
                <w:sz w:val="20"/>
                <w:szCs w:val="20"/>
              </w:rPr>
            </w:pPr>
          </w:p>
        </w:tc>
        <w:tc>
          <w:tcPr>
            <w:tcW w:w="1757" w:type="dxa"/>
            <w:vMerge/>
            <w:tcBorders>
              <w:top w:val="double" w:sz="6" w:space="0" w:color="auto"/>
              <w:left w:val="single" w:sz="4" w:space="0" w:color="auto"/>
              <w:bottom w:val="single" w:sz="4" w:space="0" w:color="000000"/>
              <w:right w:val="single" w:sz="4" w:space="0" w:color="auto"/>
            </w:tcBorders>
            <w:vAlign w:val="center"/>
            <w:hideMark/>
          </w:tcPr>
          <w:p w14:paraId="445089A0" w14:textId="77777777" w:rsidR="00F23A5C" w:rsidRPr="00FC4EB2" w:rsidRDefault="00F23A5C" w:rsidP="00F23A5C">
            <w:pPr>
              <w:rPr>
                <w:b/>
                <w:bCs/>
                <w:color w:val="000000"/>
                <w:sz w:val="20"/>
                <w:szCs w:val="20"/>
              </w:rPr>
            </w:pPr>
          </w:p>
        </w:tc>
        <w:tc>
          <w:tcPr>
            <w:tcW w:w="1249" w:type="dxa"/>
            <w:tcBorders>
              <w:top w:val="nil"/>
              <w:left w:val="nil"/>
              <w:bottom w:val="single" w:sz="4" w:space="0" w:color="auto"/>
              <w:right w:val="single" w:sz="4" w:space="0" w:color="auto"/>
            </w:tcBorders>
            <w:shd w:val="clear" w:color="auto" w:fill="auto"/>
            <w:vAlign w:val="center"/>
            <w:hideMark/>
          </w:tcPr>
          <w:p w14:paraId="60BC906C" w14:textId="77777777" w:rsidR="00F23A5C" w:rsidRPr="00FC4EB2" w:rsidRDefault="00F23A5C" w:rsidP="00F23A5C">
            <w:pPr>
              <w:jc w:val="center"/>
              <w:rPr>
                <w:b/>
                <w:bCs/>
                <w:color w:val="000000"/>
                <w:sz w:val="20"/>
                <w:szCs w:val="20"/>
              </w:rPr>
            </w:pPr>
            <w:r w:rsidRPr="00FC4EB2">
              <w:rPr>
                <w:b/>
                <w:bCs/>
                <w:color w:val="000000"/>
                <w:sz w:val="20"/>
                <w:szCs w:val="20"/>
              </w:rPr>
              <w:t>в млн.руб.</w:t>
            </w:r>
          </w:p>
        </w:tc>
        <w:tc>
          <w:tcPr>
            <w:tcW w:w="783" w:type="dxa"/>
            <w:tcBorders>
              <w:top w:val="nil"/>
              <w:left w:val="nil"/>
              <w:bottom w:val="single" w:sz="4" w:space="0" w:color="auto"/>
              <w:right w:val="double" w:sz="6" w:space="0" w:color="auto"/>
            </w:tcBorders>
            <w:shd w:val="clear" w:color="auto" w:fill="auto"/>
            <w:vAlign w:val="center"/>
            <w:hideMark/>
          </w:tcPr>
          <w:p w14:paraId="3CFD5C25" w14:textId="77777777" w:rsidR="00F23A5C" w:rsidRPr="00FC4EB2" w:rsidRDefault="00F23A5C" w:rsidP="00F23A5C">
            <w:pPr>
              <w:jc w:val="center"/>
              <w:rPr>
                <w:b/>
                <w:bCs/>
                <w:color w:val="000000"/>
                <w:sz w:val="20"/>
                <w:szCs w:val="20"/>
              </w:rPr>
            </w:pPr>
            <w:r w:rsidRPr="00FC4EB2">
              <w:rPr>
                <w:b/>
                <w:bCs/>
                <w:color w:val="000000"/>
                <w:sz w:val="20"/>
                <w:szCs w:val="20"/>
              </w:rPr>
              <w:t>в %</w:t>
            </w:r>
          </w:p>
        </w:tc>
      </w:tr>
      <w:tr w:rsidR="009352CD" w:rsidRPr="00FC4EB2" w14:paraId="23380AD0" w14:textId="77777777" w:rsidTr="00FC4EB2">
        <w:trPr>
          <w:trHeight w:hRule="exact" w:val="255"/>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40F6794F" w14:textId="0DA7F6E6" w:rsidR="009352CD" w:rsidRPr="009352CD" w:rsidRDefault="009352CD" w:rsidP="009352CD">
            <w:pPr>
              <w:rPr>
                <w:sz w:val="20"/>
                <w:szCs w:val="20"/>
              </w:rPr>
            </w:pPr>
            <w:r w:rsidRPr="009352CD">
              <w:rPr>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4A98A949" w14:textId="77777777" w:rsidR="009352CD" w:rsidRPr="00FC4EB2" w:rsidRDefault="009352CD" w:rsidP="009352CD">
            <w:pPr>
              <w:jc w:val="right"/>
              <w:rPr>
                <w:color w:val="000000"/>
                <w:sz w:val="20"/>
                <w:szCs w:val="20"/>
              </w:rPr>
            </w:pPr>
            <w:r w:rsidRPr="00FC4EB2">
              <w:rPr>
                <w:color w:val="000000"/>
                <w:sz w:val="20"/>
                <w:szCs w:val="20"/>
              </w:rPr>
              <w:t xml:space="preserve">3 794,2 </w:t>
            </w:r>
          </w:p>
        </w:tc>
        <w:tc>
          <w:tcPr>
            <w:tcW w:w="1757" w:type="dxa"/>
            <w:tcBorders>
              <w:top w:val="nil"/>
              <w:left w:val="nil"/>
              <w:bottom w:val="single" w:sz="4" w:space="0" w:color="auto"/>
              <w:right w:val="single" w:sz="4" w:space="0" w:color="auto"/>
            </w:tcBorders>
            <w:shd w:val="clear" w:color="auto" w:fill="auto"/>
            <w:vAlign w:val="center"/>
            <w:hideMark/>
          </w:tcPr>
          <w:p w14:paraId="5DA32A56" w14:textId="77777777" w:rsidR="009352CD" w:rsidRPr="00FC4EB2" w:rsidRDefault="009352CD" w:rsidP="009352CD">
            <w:pPr>
              <w:jc w:val="right"/>
              <w:rPr>
                <w:color w:val="000000"/>
                <w:sz w:val="20"/>
                <w:szCs w:val="20"/>
              </w:rPr>
            </w:pPr>
            <w:r w:rsidRPr="00FC4EB2">
              <w:rPr>
                <w:color w:val="000000"/>
                <w:sz w:val="20"/>
                <w:szCs w:val="20"/>
              </w:rPr>
              <w:t xml:space="preserve">3 896,8 </w:t>
            </w:r>
          </w:p>
        </w:tc>
        <w:tc>
          <w:tcPr>
            <w:tcW w:w="1249" w:type="dxa"/>
            <w:tcBorders>
              <w:top w:val="nil"/>
              <w:left w:val="nil"/>
              <w:bottom w:val="single" w:sz="4" w:space="0" w:color="auto"/>
              <w:right w:val="single" w:sz="4" w:space="0" w:color="auto"/>
            </w:tcBorders>
            <w:shd w:val="clear" w:color="auto" w:fill="auto"/>
            <w:vAlign w:val="center"/>
            <w:hideMark/>
          </w:tcPr>
          <w:p w14:paraId="579C16C2" w14:textId="77777777" w:rsidR="009352CD" w:rsidRPr="00FC4EB2" w:rsidRDefault="009352CD" w:rsidP="009352CD">
            <w:pPr>
              <w:jc w:val="right"/>
              <w:rPr>
                <w:color w:val="000000"/>
                <w:sz w:val="20"/>
                <w:szCs w:val="20"/>
              </w:rPr>
            </w:pPr>
            <w:r w:rsidRPr="00FC4EB2">
              <w:rPr>
                <w:color w:val="000000"/>
                <w:sz w:val="20"/>
                <w:szCs w:val="20"/>
              </w:rPr>
              <w:t xml:space="preserve">102,6 </w:t>
            </w:r>
          </w:p>
        </w:tc>
        <w:tc>
          <w:tcPr>
            <w:tcW w:w="783" w:type="dxa"/>
            <w:tcBorders>
              <w:top w:val="nil"/>
              <w:left w:val="nil"/>
              <w:bottom w:val="single" w:sz="4" w:space="0" w:color="auto"/>
              <w:right w:val="double" w:sz="6" w:space="0" w:color="auto"/>
            </w:tcBorders>
            <w:shd w:val="clear" w:color="auto" w:fill="auto"/>
            <w:vAlign w:val="center"/>
            <w:hideMark/>
          </w:tcPr>
          <w:p w14:paraId="1A21F170" w14:textId="77777777" w:rsidR="009352CD" w:rsidRPr="00FC4EB2" w:rsidRDefault="009352CD" w:rsidP="009352CD">
            <w:pPr>
              <w:jc w:val="right"/>
              <w:rPr>
                <w:color w:val="000000"/>
                <w:sz w:val="20"/>
                <w:szCs w:val="20"/>
              </w:rPr>
            </w:pPr>
            <w:r w:rsidRPr="00FC4EB2">
              <w:rPr>
                <w:color w:val="000000"/>
                <w:sz w:val="20"/>
                <w:szCs w:val="20"/>
              </w:rPr>
              <w:t xml:space="preserve">2,7 </w:t>
            </w:r>
          </w:p>
        </w:tc>
      </w:tr>
      <w:tr w:rsidR="009352CD" w:rsidRPr="00FC4EB2" w14:paraId="4EE56487" w14:textId="77777777" w:rsidTr="00FC4EB2">
        <w:trPr>
          <w:trHeight w:hRule="exact" w:val="255"/>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38039F16" w14:textId="3DDA578C" w:rsidR="009352CD" w:rsidRPr="009352CD" w:rsidRDefault="009352CD" w:rsidP="009352CD">
            <w:pPr>
              <w:rPr>
                <w:sz w:val="20"/>
                <w:szCs w:val="20"/>
              </w:rPr>
            </w:pPr>
            <w:r w:rsidRPr="009352CD">
              <w:rPr>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7DFADA71" w14:textId="77777777" w:rsidR="009352CD" w:rsidRPr="00FC4EB2" w:rsidRDefault="009352CD" w:rsidP="009352CD">
            <w:pPr>
              <w:jc w:val="right"/>
              <w:rPr>
                <w:color w:val="000000"/>
                <w:sz w:val="20"/>
                <w:szCs w:val="20"/>
              </w:rPr>
            </w:pPr>
            <w:r w:rsidRPr="00FC4EB2">
              <w:rPr>
                <w:color w:val="000000"/>
                <w:sz w:val="20"/>
                <w:szCs w:val="20"/>
              </w:rPr>
              <w:t xml:space="preserve">5 536,8 </w:t>
            </w:r>
          </w:p>
        </w:tc>
        <w:tc>
          <w:tcPr>
            <w:tcW w:w="1757" w:type="dxa"/>
            <w:tcBorders>
              <w:top w:val="nil"/>
              <w:left w:val="nil"/>
              <w:bottom w:val="single" w:sz="4" w:space="0" w:color="auto"/>
              <w:right w:val="single" w:sz="4" w:space="0" w:color="auto"/>
            </w:tcBorders>
            <w:shd w:val="clear" w:color="auto" w:fill="auto"/>
            <w:vAlign w:val="center"/>
            <w:hideMark/>
          </w:tcPr>
          <w:p w14:paraId="1B9B1DE2" w14:textId="77777777" w:rsidR="009352CD" w:rsidRPr="00FC4EB2" w:rsidRDefault="009352CD" w:rsidP="009352CD">
            <w:pPr>
              <w:jc w:val="right"/>
              <w:rPr>
                <w:color w:val="000000"/>
                <w:sz w:val="20"/>
                <w:szCs w:val="20"/>
              </w:rPr>
            </w:pPr>
            <w:r w:rsidRPr="00FC4EB2">
              <w:rPr>
                <w:color w:val="000000"/>
                <w:sz w:val="20"/>
                <w:szCs w:val="20"/>
              </w:rPr>
              <w:t xml:space="preserve">4 104,0 </w:t>
            </w:r>
          </w:p>
        </w:tc>
        <w:tc>
          <w:tcPr>
            <w:tcW w:w="1249" w:type="dxa"/>
            <w:tcBorders>
              <w:top w:val="nil"/>
              <w:left w:val="nil"/>
              <w:bottom w:val="single" w:sz="4" w:space="0" w:color="auto"/>
              <w:right w:val="single" w:sz="4" w:space="0" w:color="auto"/>
            </w:tcBorders>
            <w:shd w:val="clear" w:color="auto" w:fill="auto"/>
            <w:vAlign w:val="center"/>
            <w:hideMark/>
          </w:tcPr>
          <w:p w14:paraId="28D63242" w14:textId="77777777" w:rsidR="009352CD" w:rsidRPr="00FC4EB2" w:rsidRDefault="009352CD" w:rsidP="009352CD">
            <w:pPr>
              <w:jc w:val="right"/>
              <w:rPr>
                <w:color w:val="000000"/>
                <w:sz w:val="20"/>
                <w:szCs w:val="20"/>
              </w:rPr>
            </w:pPr>
            <w:r w:rsidRPr="00FC4EB2">
              <w:rPr>
                <w:color w:val="FF0000"/>
                <w:sz w:val="20"/>
                <w:szCs w:val="20"/>
              </w:rPr>
              <w:t xml:space="preserve">-1 432,7 </w:t>
            </w:r>
          </w:p>
        </w:tc>
        <w:tc>
          <w:tcPr>
            <w:tcW w:w="783" w:type="dxa"/>
            <w:tcBorders>
              <w:top w:val="nil"/>
              <w:left w:val="nil"/>
              <w:bottom w:val="single" w:sz="4" w:space="0" w:color="auto"/>
              <w:right w:val="double" w:sz="6" w:space="0" w:color="auto"/>
            </w:tcBorders>
            <w:shd w:val="clear" w:color="auto" w:fill="auto"/>
            <w:vAlign w:val="center"/>
            <w:hideMark/>
          </w:tcPr>
          <w:p w14:paraId="3C52C892" w14:textId="77777777" w:rsidR="009352CD" w:rsidRPr="00FC4EB2" w:rsidRDefault="009352CD" w:rsidP="009352CD">
            <w:pPr>
              <w:jc w:val="right"/>
              <w:rPr>
                <w:color w:val="000000"/>
                <w:sz w:val="20"/>
                <w:szCs w:val="20"/>
              </w:rPr>
            </w:pPr>
            <w:r w:rsidRPr="00FC4EB2">
              <w:rPr>
                <w:color w:val="FF0000"/>
                <w:sz w:val="20"/>
                <w:szCs w:val="20"/>
              </w:rPr>
              <w:t xml:space="preserve">-25,9 </w:t>
            </w:r>
          </w:p>
        </w:tc>
      </w:tr>
      <w:tr w:rsidR="009352CD" w:rsidRPr="00FC4EB2" w14:paraId="7F3E039D" w14:textId="77777777" w:rsidTr="00FC4EB2">
        <w:trPr>
          <w:trHeight w:hRule="exact" w:val="255"/>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514E6090" w14:textId="253D129A" w:rsidR="009352CD" w:rsidRPr="009352CD" w:rsidRDefault="009352CD" w:rsidP="009352CD">
            <w:pPr>
              <w:rPr>
                <w:i/>
                <w:iCs/>
                <w:sz w:val="20"/>
                <w:szCs w:val="20"/>
              </w:rPr>
            </w:pPr>
            <w:r w:rsidRPr="009352CD">
              <w:rPr>
                <w:i/>
                <w:iCs/>
                <w:sz w:val="20"/>
                <w:szCs w:val="20"/>
              </w:rPr>
              <w:t>Рост, снижение (+,-) к 2021 г.</w:t>
            </w:r>
          </w:p>
        </w:tc>
        <w:tc>
          <w:tcPr>
            <w:tcW w:w="1556" w:type="dxa"/>
            <w:tcBorders>
              <w:top w:val="nil"/>
              <w:left w:val="nil"/>
              <w:bottom w:val="single" w:sz="4" w:space="0" w:color="auto"/>
              <w:right w:val="single" w:sz="4" w:space="0" w:color="auto"/>
            </w:tcBorders>
            <w:shd w:val="clear" w:color="auto" w:fill="auto"/>
            <w:vAlign w:val="center"/>
            <w:hideMark/>
          </w:tcPr>
          <w:p w14:paraId="46DB6621" w14:textId="77777777" w:rsidR="009352CD" w:rsidRPr="00FC4EB2" w:rsidRDefault="009352CD" w:rsidP="009352CD">
            <w:pPr>
              <w:jc w:val="right"/>
              <w:rPr>
                <w:i/>
                <w:iCs/>
                <w:color w:val="000000"/>
                <w:sz w:val="20"/>
                <w:szCs w:val="20"/>
              </w:rPr>
            </w:pPr>
            <w:r w:rsidRPr="00FC4EB2">
              <w:rPr>
                <w:i/>
                <w:iCs/>
                <w:color w:val="000000"/>
                <w:sz w:val="20"/>
                <w:szCs w:val="20"/>
              </w:rPr>
              <w:t xml:space="preserve">1 742,6 </w:t>
            </w:r>
          </w:p>
        </w:tc>
        <w:tc>
          <w:tcPr>
            <w:tcW w:w="1757" w:type="dxa"/>
            <w:tcBorders>
              <w:top w:val="nil"/>
              <w:left w:val="nil"/>
              <w:bottom w:val="single" w:sz="4" w:space="0" w:color="auto"/>
              <w:right w:val="single" w:sz="4" w:space="0" w:color="auto"/>
            </w:tcBorders>
            <w:shd w:val="clear" w:color="auto" w:fill="auto"/>
            <w:vAlign w:val="center"/>
            <w:hideMark/>
          </w:tcPr>
          <w:p w14:paraId="69E9D674" w14:textId="77777777" w:rsidR="009352CD" w:rsidRPr="00FC4EB2" w:rsidRDefault="009352CD" w:rsidP="009352CD">
            <w:pPr>
              <w:jc w:val="right"/>
              <w:rPr>
                <w:i/>
                <w:iCs/>
                <w:color w:val="000000"/>
                <w:sz w:val="20"/>
                <w:szCs w:val="20"/>
              </w:rPr>
            </w:pPr>
            <w:r w:rsidRPr="00FC4EB2">
              <w:rPr>
                <w:i/>
                <w:iCs/>
                <w:color w:val="000000"/>
                <w:sz w:val="20"/>
                <w:szCs w:val="20"/>
              </w:rPr>
              <w:t xml:space="preserve">207,2 </w:t>
            </w:r>
          </w:p>
        </w:tc>
        <w:tc>
          <w:tcPr>
            <w:tcW w:w="1249" w:type="dxa"/>
            <w:tcBorders>
              <w:top w:val="nil"/>
              <w:left w:val="nil"/>
              <w:bottom w:val="single" w:sz="4" w:space="0" w:color="auto"/>
              <w:right w:val="single" w:sz="4" w:space="0" w:color="auto"/>
            </w:tcBorders>
            <w:shd w:val="clear" w:color="auto" w:fill="auto"/>
            <w:vAlign w:val="center"/>
            <w:hideMark/>
          </w:tcPr>
          <w:p w14:paraId="4AD51182" w14:textId="77777777" w:rsidR="009352CD" w:rsidRPr="00FC4EB2" w:rsidRDefault="009352CD" w:rsidP="009352CD">
            <w:pPr>
              <w:jc w:val="center"/>
              <w:rPr>
                <w:i/>
                <w:iCs/>
                <w:color w:val="000000"/>
                <w:sz w:val="20"/>
                <w:szCs w:val="20"/>
              </w:rPr>
            </w:pPr>
            <w:r w:rsidRPr="00FC4EB2">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6B0D7B3F" w14:textId="77777777" w:rsidR="009352CD" w:rsidRPr="00FC4EB2" w:rsidRDefault="009352CD" w:rsidP="009352CD">
            <w:pPr>
              <w:jc w:val="center"/>
              <w:rPr>
                <w:i/>
                <w:iCs/>
                <w:color w:val="000000"/>
                <w:sz w:val="20"/>
                <w:szCs w:val="20"/>
              </w:rPr>
            </w:pPr>
            <w:r w:rsidRPr="00FC4EB2">
              <w:rPr>
                <w:i/>
                <w:iCs/>
                <w:color w:val="000000"/>
                <w:sz w:val="20"/>
                <w:szCs w:val="20"/>
              </w:rPr>
              <w:t xml:space="preserve"> -</w:t>
            </w:r>
          </w:p>
        </w:tc>
      </w:tr>
      <w:tr w:rsidR="009352CD" w:rsidRPr="00FC4EB2" w14:paraId="2F2699F2" w14:textId="77777777" w:rsidTr="00FC4EB2">
        <w:trPr>
          <w:trHeight w:hRule="exact" w:val="255"/>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091D9540" w14:textId="09D1D7AA" w:rsidR="009352CD" w:rsidRPr="009352CD" w:rsidRDefault="009352CD" w:rsidP="009352CD">
            <w:pPr>
              <w:rPr>
                <w:sz w:val="20"/>
                <w:szCs w:val="20"/>
              </w:rPr>
            </w:pPr>
            <w:r w:rsidRPr="009352CD">
              <w:rPr>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4EF36B6D" w14:textId="77777777" w:rsidR="009352CD" w:rsidRPr="00FC4EB2" w:rsidRDefault="009352CD" w:rsidP="009352CD">
            <w:pPr>
              <w:jc w:val="right"/>
              <w:rPr>
                <w:color w:val="000000"/>
                <w:sz w:val="20"/>
                <w:szCs w:val="20"/>
              </w:rPr>
            </w:pPr>
            <w:r w:rsidRPr="00FC4EB2">
              <w:rPr>
                <w:color w:val="000000"/>
                <w:sz w:val="20"/>
                <w:szCs w:val="20"/>
              </w:rPr>
              <w:t xml:space="preserve">5 752,5 </w:t>
            </w:r>
          </w:p>
        </w:tc>
        <w:tc>
          <w:tcPr>
            <w:tcW w:w="1757" w:type="dxa"/>
            <w:tcBorders>
              <w:top w:val="nil"/>
              <w:left w:val="nil"/>
              <w:bottom w:val="single" w:sz="4" w:space="0" w:color="auto"/>
              <w:right w:val="single" w:sz="4" w:space="0" w:color="auto"/>
            </w:tcBorders>
            <w:shd w:val="clear" w:color="auto" w:fill="auto"/>
            <w:vAlign w:val="center"/>
            <w:hideMark/>
          </w:tcPr>
          <w:p w14:paraId="6B6D10C2" w14:textId="77777777" w:rsidR="009352CD" w:rsidRPr="00FC4EB2" w:rsidRDefault="009352CD" w:rsidP="009352CD">
            <w:pPr>
              <w:jc w:val="right"/>
              <w:rPr>
                <w:color w:val="000000"/>
                <w:sz w:val="20"/>
                <w:szCs w:val="20"/>
              </w:rPr>
            </w:pPr>
            <w:r w:rsidRPr="00FC4EB2">
              <w:rPr>
                <w:color w:val="000000"/>
                <w:sz w:val="20"/>
                <w:szCs w:val="20"/>
              </w:rPr>
              <w:t xml:space="preserve">4 336,4 </w:t>
            </w:r>
          </w:p>
        </w:tc>
        <w:tc>
          <w:tcPr>
            <w:tcW w:w="1249" w:type="dxa"/>
            <w:tcBorders>
              <w:top w:val="nil"/>
              <w:left w:val="nil"/>
              <w:bottom w:val="single" w:sz="4" w:space="0" w:color="auto"/>
              <w:right w:val="single" w:sz="4" w:space="0" w:color="auto"/>
            </w:tcBorders>
            <w:shd w:val="clear" w:color="auto" w:fill="auto"/>
            <w:vAlign w:val="center"/>
            <w:hideMark/>
          </w:tcPr>
          <w:p w14:paraId="5228CC59" w14:textId="77777777" w:rsidR="009352CD" w:rsidRPr="00FC4EB2" w:rsidRDefault="009352CD" w:rsidP="009352CD">
            <w:pPr>
              <w:jc w:val="right"/>
              <w:rPr>
                <w:color w:val="000000"/>
                <w:sz w:val="20"/>
                <w:szCs w:val="20"/>
              </w:rPr>
            </w:pPr>
            <w:r w:rsidRPr="00FC4EB2">
              <w:rPr>
                <w:color w:val="FF0000"/>
                <w:sz w:val="20"/>
                <w:szCs w:val="20"/>
              </w:rPr>
              <w:t xml:space="preserve">-1 416,1 </w:t>
            </w:r>
          </w:p>
        </w:tc>
        <w:tc>
          <w:tcPr>
            <w:tcW w:w="783" w:type="dxa"/>
            <w:tcBorders>
              <w:top w:val="nil"/>
              <w:left w:val="nil"/>
              <w:bottom w:val="single" w:sz="4" w:space="0" w:color="auto"/>
              <w:right w:val="double" w:sz="6" w:space="0" w:color="auto"/>
            </w:tcBorders>
            <w:shd w:val="clear" w:color="auto" w:fill="auto"/>
            <w:vAlign w:val="center"/>
            <w:hideMark/>
          </w:tcPr>
          <w:p w14:paraId="02346580" w14:textId="77777777" w:rsidR="009352CD" w:rsidRPr="00FC4EB2" w:rsidRDefault="009352CD" w:rsidP="009352CD">
            <w:pPr>
              <w:jc w:val="right"/>
              <w:rPr>
                <w:color w:val="000000"/>
                <w:sz w:val="20"/>
                <w:szCs w:val="20"/>
              </w:rPr>
            </w:pPr>
            <w:r w:rsidRPr="00FC4EB2">
              <w:rPr>
                <w:color w:val="FF0000"/>
                <w:sz w:val="20"/>
                <w:szCs w:val="20"/>
              </w:rPr>
              <w:t xml:space="preserve">-24,6 </w:t>
            </w:r>
          </w:p>
        </w:tc>
      </w:tr>
      <w:tr w:rsidR="009352CD" w:rsidRPr="00FC4EB2" w14:paraId="4CE63145" w14:textId="77777777" w:rsidTr="00FC4EB2">
        <w:trPr>
          <w:trHeight w:hRule="exact" w:val="255"/>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76ECA677" w14:textId="30101596" w:rsidR="009352CD" w:rsidRPr="009352CD" w:rsidRDefault="009352CD" w:rsidP="009352CD">
            <w:pPr>
              <w:rPr>
                <w:i/>
                <w:iCs/>
                <w:sz w:val="20"/>
                <w:szCs w:val="20"/>
              </w:rPr>
            </w:pPr>
            <w:r w:rsidRPr="009352CD">
              <w:rPr>
                <w:i/>
                <w:iCs/>
                <w:sz w:val="20"/>
                <w:szCs w:val="20"/>
              </w:rPr>
              <w:t>Рост, снижение (+,-) к 2022 г.</w:t>
            </w:r>
          </w:p>
        </w:tc>
        <w:tc>
          <w:tcPr>
            <w:tcW w:w="1556" w:type="dxa"/>
            <w:tcBorders>
              <w:top w:val="nil"/>
              <w:left w:val="nil"/>
              <w:bottom w:val="single" w:sz="4" w:space="0" w:color="auto"/>
              <w:right w:val="single" w:sz="4" w:space="0" w:color="auto"/>
            </w:tcBorders>
            <w:shd w:val="clear" w:color="auto" w:fill="auto"/>
            <w:vAlign w:val="center"/>
            <w:hideMark/>
          </w:tcPr>
          <w:p w14:paraId="6FBB13FF" w14:textId="77777777" w:rsidR="009352CD" w:rsidRPr="00FC4EB2" w:rsidRDefault="009352CD" w:rsidP="009352CD">
            <w:pPr>
              <w:jc w:val="right"/>
              <w:rPr>
                <w:i/>
                <w:iCs/>
                <w:color w:val="000000"/>
                <w:sz w:val="20"/>
                <w:szCs w:val="20"/>
              </w:rPr>
            </w:pPr>
            <w:r w:rsidRPr="00FC4EB2">
              <w:rPr>
                <w:i/>
                <w:iCs/>
                <w:color w:val="000000"/>
                <w:sz w:val="20"/>
                <w:szCs w:val="20"/>
              </w:rPr>
              <w:t xml:space="preserve">215,7 </w:t>
            </w:r>
          </w:p>
        </w:tc>
        <w:tc>
          <w:tcPr>
            <w:tcW w:w="1757" w:type="dxa"/>
            <w:tcBorders>
              <w:top w:val="nil"/>
              <w:left w:val="nil"/>
              <w:bottom w:val="single" w:sz="4" w:space="0" w:color="auto"/>
              <w:right w:val="single" w:sz="4" w:space="0" w:color="auto"/>
            </w:tcBorders>
            <w:shd w:val="clear" w:color="auto" w:fill="auto"/>
            <w:vAlign w:val="center"/>
            <w:hideMark/>
          </w:tcPr>
          <w:p w14:paraId="76FB05B6" w14:textId="77777777" w:rsidR="009352CD" w:rsidRPr="00FC4EB2" w:rsidRDefault="009352CD" w:rsidP="009352CD">
            <w:pPr>
              <w:jc w:val="right"/>
              <w:rPr>
                <w:i/>
                <w:iCs/>
                <w:color w:val="000000"/>
                <w:sz w:val="20"/>
                <w:szCs w:val="20"/>
              </w:rPr>
            </w:pPr>
            <w:r w:rsidRPr="00FC4EB2">
              <w:rPr>
                <w:i/>
                <w:iCs/>
                <w:color w:val="000000"/>
                <w:sz w:val="20"/>
                <w:szCs w:val="20"/>
              </w:rPr>
              <w:t xml:space="preserve">232,4 </w:t>
            </w:r>
          </w:p>
        </w:tc>
        <w:tc>
          <w:tcPr>
            <w:tcW w:w="1249" w:type="dxa"/>
            <w:tcBorders>
              <w:top w:val="nil"/>
              <w:left w:val="nil"/>
              <w:bottom w:val="single" w:sz="4" w:space="0" w:color="auto"/>
              <w:right w:val="single" w:sz="4" w:space="0" w:color="auto"/>
            </w:tcBorders>
            <w:shd w:val="clear" w:color="auto" w:fill="auto"/>
            <w:vAlign w:val="center"/>
            <w:hideMark/>
          </w:tcPr>
          <w:p w14:paraId="1716FC7F" w14:textId="77777777" w:rsidR="009352CD" w:rsidRPr="00FC4EB2" w:rsidRDefault="009352CD" w:rsidP="009352CD">
            <w:pPr>
              <w:jc w:val="center"/>
              <w:rPr>
                <w:i/>
                <w:iCs/>
                <w:color w:val="000000"/>
                <w:sz w:val="20"/>
                <w:szCs w:val="20"/>
              </w:rPr>
            </w:pPr>
            <w:r w:rsidRPr="00FC4EB2">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67E164D5" w14:textId="77777777" w:rsidR="009352CD" w:rsidRPr="00FC4EB2" w:rsidRDefault="009352CD" w:rsidP="009352CD">
            <w:pPr>
              <w:jc w:val="center"/>
              <w:rPr>
                <w:i/>
                <w:iCs/>
                <w:color w:val="000000"/>
                <w:sz w:val="20"/>
                <w:szCs w:val="20"/>
              </w:rPr>
            </w:pPr>
            <w:r w:rsidRPr="00FC4EB2">
              <w:rPr>
                <w:i/>
                <w:iCs/>
                <w:color w:val="000000"/>
                <w:sz w:val="20"/>
                <w:szCs w:val="20"/>
              </w:rPr>
              <w:t xml:space="preserve"> -</w:t>
            </w:r>
          </w:p>
        </w:tc>
      </w:tr>
      <w:tr w:rsidR="009352CD" w:rsidRPr="00FC4EB2" w14:paraId="31E5F04C" w14:textId="77777777" w:rsidTr="00FC4EB2">
        <w:trPr>
          <w:trHeight w:hRule="exact" w:val="255"/>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35FD0181" w14:textId="7BA299E5" w:rsidR="009352CD" w:rsidRPr="009352CD" w:rsidRDefault="009352CD" w:rsidP="009352CD">
            <w:pPr>
              <w:rPr>
                <w:sz w:val="20"/>
                <w:szCs w:val="20"/>
              </w:rPr>
            </w:pPr>
            <w:r w:rsidRPr="009352CD">
              <w:rPr>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462F78BF" w14:textId="77777777" w:rsidR="009352CD" w:rsidRPr="00FC4EB2" w:rsidRDefault="009352CD" w:rsidP="009352CD">
            <w:pPr>
              <w:jc w:val="right"/>
              <w:rPr>
                <w:color w:val="000000"/>
                <w:sz w:val="20"/>
                <w:szCs w:val="20"/>
              </w:rPr>
            </w:pPr>
            <w:r w:rsidRPr="00FC4EB2">
              <w:rPr>
                <w:color w:val="000000"/>
                <w:sz w:val="20"/>
                <w:szCs w:val="20"/>
              </w:rPr>
              <w:t xml:space="preserve">5 982,6 </w:t>
            </w:r>
          </w:p>
        </w:tc>
        <w:tc>
          <w:tcPr>
            <w:tcW w:w="1757" w:type="dxa"/>
            <w:tcBorders>
              <w:top w:val="nil"/>
              <w:left w:val="nil"/>
              <w:bottom w:val="single" w:sz="4" w:space="0" w:color="auto"/>
              <w:right w:val="single" w:sz="4" w:space="0" w:color="auto"/>
            </w:tcBorders>
            <w:shd w:val="clear" w:color="auto" w:fill="auto"/>
            <w:vAlign w:val="center"/>
            <w:hideMark/>
          </w:tcPr>
          <w:p w14:paraId="26380AC9" w14:textId="77777777" w:rsidR="009352CD" w:rsidRPr="00FC4EB2" w:rsidRDefault="009352CD" w:rsidP="009352CD">
            <w:pPr>
              <w:jc w:val="right"/>
              <w:rPr>
                <w:color w:val="000000"/>
                <w:sz w:val="20"/>
                <w:szCs w:val="20"/>
              </w:rPr>
            </w:pPr>
            <w:r w:rsidRPr="00FC4EB2">
              <w:rPr>
                <w:color w:val="000000"/>
                <w:sz w:val="20"/>
                <w:szCs w:val="20"/>
              </w:rPr>
              <w:t xml:space="preserve">4 675,3 </w:t>
            </w:r>
          </w:p>
        </w:tc>
        <w:tc>
          <w:tcPr>
            <w:tcW w:w="1249" w:type="dxa"/>
            <w:tcBorders>
              <w:top w:val="nil"/>
              <w:left w:val="nil"/>
              <w:bottom w:val="single" w:sz="4" w:space="0" w:color="auto"/>
              <w:right w:val="single" w:sz="4" w:space="0" w:color="auto"/>
            </w:tcBorders>
            <w:shd w:val="clear" w:color="auto" w:fill="auto"/>
            <w:vAlign w:val="center"/>
            <w:hideMark/>
          </w:tcPr>
          <w:p w14:paraId="4F027ADD" w14:textId="77777777" w:rsidR="009352CD" w:rsidRPr="00FC4EB2" w:rsidRDefault="009352CD" w:rsidP="009352CD">
            <w:pPr>
              <w:jc w:val="right"/>
              <w:rPr>
                <w:color w:val="000000"/>
                <w:sz w:val="20"/>
                <w:szCs w:val="20"/>
              </w:rPr>
            </w:pPr>
            <w:r w:rsidRPr="00FC4EB2">
              <w:rPr>
                <w:color w:val="FF0000"/>
                <w:sz w:val="20"/>
                <w:szCs w:val="20"/>
              </w:rPr>
              <w:t xml:space="preserve">-1 307,3 </w:t>
            </w:r>
          </w:p>
        </w:tc>
        <w:tc>
          <w:tcPr>
            <w:tcW w:w="783" w:type="dxa"/>
            <w:tcBorders>
              <w:top w:val="nil"/>
              <w:left w:val="nil"/>
              <w:bottom w:val="single" w:sz="4" w:space="0" w:color="auto"/>
              <w:right w:val="double" w:sz="6" w:space="0" w:color="auto"/>
            </w:tcBorders>
            <w:shd w:val="clear" w:color="auto" w:fill="auto"/>
            <w:vAlign w:val="center"/>
            <w:hideMark/>
          </w:tcPr>
          <w:p w14:paraId="2D3052D1" w14:textId="77777777" w:rsidR="009352CD" w:rsidRPr="00FC4EB2" w:rsidRDefault="009352CD" w:rsidP="009352CD">
            <w:pPr>
              <w:jc w:val="right"/>
              <w:rPr>
                <w:color w:val="000000"/>
                <w:sz w:val="20"/>
                <w:szCs w:val="20"/>
              </w:rPr>
            </w:pPr>
            <w:r w:rsidRPr="00FC4EB2">
              <w:rPr>
                <w:color w:val="FF0000"/>
                <w:sz w:val="20"/>
                <w:szCs w:val="20"/>
              </w:rPr>
              <w:t xml:space="preserve">-21,9 </w:t>
            </w:r>
          </w:p>
        </w:tc>
      </w:tr>
      <w:tr w:rsidR="009352CD" w:rsidRPr="00FC4EB2" w14:paraId="28E07D30" w14:textId="77777777" w:rsidTr="00FC4EB2">
        <w:trPr>
          <w:trHeight w:hRule="exact" w:val="255"/>
        </w:trPr>
        <w:tc>
          <w:tcPr>
            <w:tcW w:w="3720" w:type="dxa"/>
            <w:tcBorders>
              <w:top w:val="nil"/>
              <w:left w:val="double" w:sz="6" w:space="0" w:color="auto"/>
              <w:bottom w:val="double" w:sz="6" w:space="0" w:color="auto"/>
              <w:right w:val="single" w:sz="4" w:space="0" w:color="auto"/>
            </w:tcBorders>
            <w:shd w:val="clear" w:color="auto" w:fill="auto"/>
            <w:vAlign w:val="center"/>
            <w:hideMark/>
          </w:tcPr>
          <w:p w14:paraId="5D405B50" w14:textId="0AD6323A" w:rsidR="009352CD" w:rsidRPr="009352CD" w:rsidRDefault="009352CD" w:rsidP="009352CD">
            <w:pPr>
              <w:rPr>
                <w:i/>
                <w:iCs/>
                <w:sz w:val="20"/>
                <w:szCs w:val="20"/>
              </w:rPr>
            </w:pPr>
            <w:r w:rsidRPr="009352CD">
              <w:rPr>
                <w:i/>
                <w:iCs/>
                <w:sz w:val="20"/>
                <w:szCs w:val="20"/>
              </w:rPr>
              <w:t>Рост, снижение (+,-) к 2023 г.</w:t>
            </w:r>
          </w:p>
        </w:tc>
        <w:tc>
          <w:tcPr>
            <w:tcW w:w="1556" w:type="dxa"/>
            <w:tcBorders>
              <w:top w:val="nil"/>
              <w:left w:val="nil"/>
              <w:bottom w:val="double" w:sz="6" w:space="0" w:color="auto"/>
              <w:right w:val="single" w:sz="4" w:space="0" w:color="auto"/>
            </w:tcBorders>
            <w:shd w:val="clear" w:color="auto" w:fill="auto"/>
            <w:vAlign w:val="center"/>
            <w:hideMark/>
          </w:tcPr>
          <w:p w14:paraId="08FC05C0" w14:textId="77777777" w:rsidR="009352CD" w:rsidRPr="00FC4EB2" w:rsidRDefault="009352CD" w:rsidP="009352CD">
            <w:pPr>
              <w:jc w:val="right"/>
              <w:rPr>
                <w:i/>
                <w:iCs/>
                <w:color w:val="000000"/>
                <w:sz w:val="20"/>
                <w:szCs w:val="20"/>
              </w:rPr>
            </w:pPr>
            <w:r w:rsidRPr="00FC4EB2">
              <w:rPr>
                <w:i/>
                <w:iCs/>
                <w:color w:val="000000"/>
                <w:sz w:val="20"/>
                <w:szCs w:val="20"/>
              </w:rPr>
              <w:t xml:space="preserve">230,0 </w:t>
            </w:r>
          </w:p>
        </w:tc>
        <w:tc>
          <w:tcPr>
            <w:tcW w:w="1757" w:type="dxa"/>
            <w:tcBorders>
              <w:top w:val="nil"/>
              <w:left w:val="nil"/>
              <w:bottom w:val="double" w:sz="6" w:space="0" w:color="auto"/>
              <w:right w:val="single" w:sz="4" w:space="0" w:color="auto"/>
            </w:tcBorders>
            <w:shd w:val="clear" w:color="auto" w:fill="auto"/>
            <w:vAlign w:val="center"/>
            <w:hideMark/>
          </w:tcPr>
          <w:p w14:paraId="477549A0" w14:textId="77777777" w:rsidR="009352CD" w:rsidRPr="00FC4EB2" w:rsidRDefault="009352CD" w:rsidP="009352CD">
            <w:pPr>
              <w:jc w:val="right"/>
              <w:rPr>
                <w:i/>
                <w:iCs/>
                <w:color w:val="000000"/>
                <w:sz w:val="20"/>
                <w:szCs w:val="20"/>
              </w:rPr>
            </w:pPr>
            <w:r w:rsidRPr="00FC4EB2">
              <w:rPr>
                <w:i/>
                <w:iCs/>
                <w:color w:val="000000"/>
                <w:sz w:val="20"/>
                <w:szCs w:val="20"/>
              </w:rPr>
              <w:t xml:space="preserve">338,9 </w:t>
            </w:r>
          </w:p>
        </w:tc>
        <w:tc>
          <w:tcPr>
            <w:tcW w:w="1249" w:type="dxa"/>
            <w:tcBorders>
              <w:top w:val="nil"/>
              <w:left w:val="nil"/>
              <w:bottom w:val="double" w:sz="6" w:space="0" w:color="auto"/>
              <w:right w:val="single" w:sz="4" w:space="0" w:color="auto"/>
            </w:tcBorders>
            <w:shd w:val="clear" w:color="auto" w:fill="auto"/>
            <w:vAlign w:val="center"/>
            <w:hideMark/>
          </w:tcPr>
          <w:p w14:paraId="799665C6" w14:textId="77777777" w:rsidR="009352CD" w:rsidRPr="00FC4EB2" w:rsidRDefault="009352CD" w:rsidP="009352CD">
            <w:pPr>
              <w:jc w:val="center"/>
              <w:rPr>
                <w:i/>
                <w:iCs/>
                <w:color w:val="000000"/>
                <w:sz w:val="20"/>
                <w:szCs w:val="20"/>
              </w:rPr>
            </w:pPr>
            <w:r w:rsidRPr="00FC4EB2">
              <w:rPr>
                <w:i/>
                <w:iCs/>
                <w:color w:val="000000"/>
                <w:sz w:val="20"/>
                <w:szCs w:val="20"/>
              </w:rPr>
              <w:t xml:space="preserve"> -</w:t>
            </w:r>
          </w:p>
        </w:tc>
        <w:tc>
          <w:tcPr>
            <w:tcW w:w="783" w:type="dxa"/>
            <w:tcBorders>
              <w:top w:val="nil"/>
              <w:left w:val="nil"/>
              <w:bottom w:val="double" w:sz="6" w:space="0" w:color="auto"/>
              <w:right w:val="double" w:sz="6" w:space="0" w:color="auto"/>
            </w:tcBorders>
            <w:shd w:val="clear" w:color="auto" w:fill="auto"/>
            <w:vAlign w:val="center"/>
            <w:hideMark/>
          </w:tcPr>
          <w:p w14:paraId="19CB574A" w14:textId="77777777" w:rsidR="009352CD" w:rsidRPr="00FC4EB2" w:rsidRDefault="009352CD" w:rsidP="009352CD">
            <w:pPr>
              <w:jc w:val="center"/>
              <w:rPr>
                <w:i/>
                <w:iCs/>
                <w:color w:val="000000"/>
                <w:sz w:val="20"/>
                <w:szCs w:val="20"/>
              </w:rPr>
            </w:pPr>
            <w:r w:rsidRPr="00FC4EB2">
              <w:rPr>
                <w:i/>
                <w:iCs/>
                <w:color w:val="000000"/>
                <w:sz w:val="20"/>
                <w:szCs w:val="20"/>
              </w:rPr>
              <w:t xml:space="preserve"> -</w:t>
            </w:r>
          </w:p>
        </w:tc>
      </w:tr>
    </w:tbl>
    <w:p w14:paraId="472F62F8" w14:textId="77777777" w:rsidR="00F23A5C" w:rsidRPr="00DA44EB" w:rsidRDefault="00F23A5C" w:rsidP="00F23A5C">
      <w:pPr>
        <w:ind w:firstLine="851"/>
        <w:jc w:val="both"/>
        <w:rPr>
          <w:sz w:val="16"/>
          <w:szCs w:val="16"/>
        </w:rPr>
      </w:pPr>
    </w:p>
    <w:p w14:paraId="7BD90CFC" w14:textId="77777777" w:rsidR="00B56C7D" w:rsidRPr="00DA44EB" w:rsidRDefault="00B56C7D" w:rsidP="00B56C7D">
      <w:pPr>
        <w:ind w:firstLine="709"/>
        <w:jc w:val="both"/>
        <w:rPr>
          <w:sz w:val="28"/>
          <w:szCs w:val="28"/>
        </w:rPr>
      </w:pPr>
      <w:r w:rsidRPr="00DA44EB">
        <w:rPr>
          <w:sz w:val="28"/>
          <w:szCs w:val="28"/>
        </w:rPr>
        <w:t xml:space="preserve">Как видно в представленной выше таблице, на плановый период 2022 – 2024 годов имеются </w:t>
      </w:r>
      <w:r w:rsidRPr="00DA44EB">
        <w:rPr>
          <w:color w:val="FF0000"/>
          <w:sz w:val="28"/>
          <w:szCs w:val="28"/>
        </w:rPr>
        <w:t xml:space="preserve">риски невыполнения </w:t>
      </w:r>
      <w:r w:rsidRPr="00DA44EB">
        <w:rPr>
          <w:sz w:val="28"/>
          <w:szCs w:val="28"/>
        </w:rPr>
        <w:t>прогнозных показателей поступления налога, взимаемого в связи с применением упрощенной системы налогообложения в консолидированный бюджет Архангельской области.</w:t>
      </w:r>
    </w:p>
    <w:p w14:paraId="655EB6E0" w14:textId="77777777" w:rsidR="00F23A5C" w:rsidRPr="00DA44EB" w:rsidRDefault="00F23A5C" w:rsidP="00F23A5C">
      <w:pPr>
        <w:ind w:firstLine="851"/>
        <w:jc w:val="both"/>
        <w:rPr>
          <w:sz w:val="16"/>
          <w:szCs w:val="16"/>
        </w:rPr>
      </w:pPr>
    </w:p>
    <w:p w14:paraId="7D9A9A4B" w14:textId="77777777" w:rsidR="00F23A5C" w:rsidRPr="00DA44EB" w:rsidRDefault="00F23A5C" w:rsidP="00DA44EB">
      <w:pPr>
        <w:ind w:firstLine="709"/>
        <w:jc w:val="both"/>
        <w:rPr>
          <w:sz w:val="28"/>
          <w:szCs w:val="28"/>
        </w:rPr>
      </w:pPr>
      <w:r w:rsidRPr="00DA44EB">
        <w:rPr>
          <w:sz w:val="28"/>
          <w:szCs w:val="28"/>
        </w:rPr>
        <w:t>Поступление налога, взимаемого в связи с применением патентной системы налогообложения, на 2022 год в местные бюджеты предусмотрено в сумме 184,8 млн.руб., с ростом к плановым показателям, предусмотренным в бюджетах на 2021 год на 89,8 % или на 87,4 млн.руб.</w:t>
      </w:r>
    </w:p>
    <w:p w14:paraId="2F1E372B" w14:textId="00CE6017" w:rsidR="00F23A5C" w:rsidRPr="00FF0371" w:rsidRDefault="00F23A5C" w:rsidP="00FF0371">
      <w:pPr>
        <w:ind w:firstLine="709"/>
        <w:jc w:val="both"/>
        <w:rPr>
          <w:sz w:val="28"/>
          <w:szCs w:val="28"/>
        </w:rPr>
      </w:pPr>
      <w:r w:rsidRPr="00FF0371">
        <w:rPr>
          <w:sz w:val="28"/>
          <w:szCs w:val="28"/>
        </w:rPr>
        <w:t xml:space="preserve">На рисунке </w:t>
      </w:r>
      <w:r w:rsidR="00080B25">
        <w:rPr>
          <w:sz w:val="28"/>
          <w:szCs w:val="28"/>
        </w:rPr>
        <w:t>19</w:t>
      </w:r>
      <w:r w:rsidRPr="00FF0371">
        <w:rPr>
          <w:sz w:val="28"/>
          <w:szCs w:val="28"/>
        </w:rPr>
        <w:t xml:space="preserve"> представлена информация о налоге, взимаемом в связи с применением патентной системы налогообложения в местных бюджетах.</w:t>
      </w:r>
    </w:p>
    <w:p w14:paraId="35373348" w14:textId="77777777" w:rsidR="00F23A5C" w:rsidRPr="00F515BA" w:rsidRDefault="00F23A5C" w:rsidP="00F23A5C">
      <w:pPr>
        <w:keepNext/>
        <w:jc w:val="center"/>
      </w:pPr>
      <w:r w:rsidRPr="00F515BA">
        <w:rPr>
          <w:noProof/>
        </w:rPr>
        <w:lastRenderedPageBreak/>
        <w:drawing>
          <wp:inline distT="0" distB="0" distL="0" distR="0" wp14:anchorId="38998D2D" wp14:editId="75C9DA8D">
            <wp:extent cx="6292850" cy="179705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292850" cy="1797050"/>
                    </a:xfrm>
                    <a:prstGeom prst="rect">
                      <a:avLst/>
                    </a:prstGeom>
                    <a:noFill/>
                  </pic:spPr>
                </pic:pic>
              </a:graphicData>
            </a:graphic>
          </wp:inline>
        </w:drawing>
      </w:r>
    </w:p>
    <w:p w14:paraId="21B70FA6" w14:textId="77777777" w:rsidR="00F23A5C" w:rsidRPr="00F515BA" w:rsidRDefault="00F23A5C" w:rsidP="00F23A5C">
      <w:pPr>
        <w:pStyle w:val="af9"/>
        <w:rPr>
          <w:b w:val="0"/>
          <w:sz w:val="24"/>
          <w:szCs w:val="24"/>
        </w:rPr>
      </w:pPr>
      <w:r w:rsidRPr="00F515BA">
        <w:rPr>
          <w:b w:val="0"/>
          <w:sz w:val="24"/>
          <w:szCs w:val="24"/>
        </w:rPr>
        <w:t xml:space="preserve">Рисунок </w:t>
      </w:r>
      <w:r w:rsidRPr="00F515BA">
        <w:rPr>
          <w:b w:val="0"/>
          <w:noProof/>
          <w:sz w:val="24"/>
          <w:szCs w:val="24"/>
        </w:rPr>
        <w:fldChar w:fldCharType="begin"/>
      </w:r>
      <w:r w:rsidRPr="00F515BA">
        <w:rPr>
          <w:b w:val="0"/>
          <w:noProof/>
          <w:sz w:val="24"/>
          <w:szCs w:val="24"/>
        </w:rPr>
        <w:instrText xml:space="preserve"> SEQ Рисунок \* ARABIC </w:instrText>
      </w:r>
      <w:r w:rsidRPr="00F515BA">
        <w:rPr>
          <w:b w:val="0"/>
          <w:noProof/>
          <w:sz w:val="24"/>
          <w:szCs w:val="24"/>
        </w:rPr>
        <w:fldChar w:fldCharType="separate"/>
      </w:r>
      <w:r w:rsidR="00473415">
        <w:rPr>
          <w:b w:val="0"/>
          <w:noProof/>
          <w:sz w:val="24"/>
          <w:szCs w:val="24"/>
        </w:rPr>
        <w:t>19</w:t>
      </w:r>
      <w:r w:rsidRPr="00F515BA">
        <w:rPr>
          <w:b w:val="0"/>
          <w:noProof/>
          <w:sz w:val="24"/>
          <w:szCs w:val="24"/>
        </w:rPr>
        <w:fldChar w:fldCharType="end"/>
      </w:r>
      <w:r w:rsidRPr="00F515BA">
        <w:rPr>
          <w:b w:val="0"/>
          <w:sz w:val="24"/>
          <w:szCs w:val="24"/>
        </w:rPr>
        <w:t>. Налог, взимаемый в связи с применением патентной системы налогообложения в местных бюджетах Архангельской области, млн.руб.</w:t>
      </w:r>
    </w:p>
    <w:p w14:paraId="06E01984" w14:textId="77777777" w:rsidR="00F23A5C" w:rsidRPr="00F515BA" w:rsidRDefault="00F23A5C" w:rsidP="00F23A5C">
      <w:pPr>
        <w:rPr>
          <w:sz w:val="16"/>
          <w:szCs w:val="16"/>
        </w:rPr>
      </w:pPr>
    </w:p>
    <w:p w14:paraId="5E3F97FF" w14:textId="77777777" w:rsidR="00F23A5C" w:rsidRPr="005D3A24" w:rsidRDefault="00F23A5C" w:rsidP="005D3A24">
      <w:pPr>
        <w:ind w:firstLine="709"/>
        <w:jc w:val="both"/>
        <w:rPr>
          <w:sz w:val="28"/>
          <w:szCs w:val="28"/>
        </w:rPr>
      </w:pPr>
      <w:r w:rsidRPr="005D3A24">
        <w:rPr>
          <w:sz w:val="28"/>
          <w:szCs w:val="28"/>
        </w:rPr>
        <w:t>Как видно на указанном выше рисунке в 2020 году в связи с предоставлением налоговых льгот поступление данного вида налога по отношению к 2019 году сократилось в 3,1 раза.</w:t>
      </w:r>
    </w:p>
    <w:p w14:paraId="48B6F092" w14:textId="77777777" w:rsidR="00F23A5C" w:rsidRPr="005D3A24" w:rsidRDefault="00F23A5C" w:rsidP="005D3A24">
      <w:pPr>
        <w:ind w:firstLine="709"/>
        <w:jc w:val="both"/>
        <w:rPr>
          <w:sz w:val="28"/>
          <w:szCs w:val="28"/>
        </w:rPr>
      </w:pPr>
      <w:r w:rsidRPr="005D3A24">
        <w:rPr>
          <w:sz w:val="28"/>
          <w:szCs w:val="28"/>
        </w:rPr>
        <w:t>Плановые показатели, предусмотренные в местных бюджетах на 2021 год, согласно отчету на 01.10.2021, на 22,8 % ниже, чем было предусмотрено в прогнозе на 2021 год.</w:t>
      </w:r>
    </w:p>
    <w:p w14:paraId="2D37F033" w14:textId="08904FF4" w:rsidR="00F23A5C" w:rsidRPr="003E3CE7" w:rsidRDefault="00F23A5C" w:rsidP="003E3CE7">
      <w:pPr>
        <w:ind w:firstLine="709"/>
        <w:jc w:val="both"/>
        <w:rPr>
          <w:sz w:val="28"/>
          <w:szCs w:val="28"/>
        </w:rPr>
      </w:pPr>
      <w:r w:rsidRPr="003E3CE7">
        <w:rPr>
          <w:i/>
          <w:sz w:val="28"/>
          <w:szCs w:val="28"/>
        </w:rPr>
        <w:t>Справочно</w:t>
      </w:r>
      <w:r w:rsidRPr="003E3CE7">
        <w:rPr>
          <w:sz w:val="28"/>
          <w:szCs w:val="28"/>
        </w:rPr>
        <w:t>: по состоянию на 01.1</w:t>
      </w:r>
      <w:r w:rsidR="00A84BA0">
        <w:rPr>
          <w:sz w:val="28"/>
          <w:szCs w:val="28"/>
        </w:rPr>
        <w:t>1</w:t>
      </w:r>
      <w:r w:rsidRPr="003E3CE7">
        <w:rPr>
          <w:sz w:val="28"/>
          <w:szCs w:val="28"/>
        </w:rPr>
        <w:t>.2021 в местные бюджеты поступление указанного вида налога составило 1</w:t>
      </w:r>
      <w:r w:rsidR="00A84BA0">
        <w:rPr>
          <w:sz w:val="28"/>
          <w:szCs w:val="28"/>
        </w:rPr>
        <w:t>59,5</w:t>
      </w:r>
      <w:r w:rsidRPr="003E3CE7">
        <w:rPr>
          <w:sz w:val="28"/>
          <w:szCs w:val="28"/>
        </w:rPr>
        <w:t xml:space="preserve"> млн.руб. и план года перевыполнен на </w:t>
      </w:r>
      <w:r w:rsidR="00A84BA0">
        <w:rPr>
          <w:sz w:val="28"/>
          <w:szCs w:val="28"/>
        </w:rPr>
        <w:t>63</w:t>
      </w:r>
      <w:r w:rsidRPr="003E3CE7">
        <w:rPr>
          <w:sz w:val="28"/>
          <w:szCs w:val="28"/>
        </w:rPr>
        <w:t>,</w:t>
      </w:r>
      <w:r w:rsidR="00A84BA0">
        <w:rPr>
          <w:sz w:val="28"/>
          <w:szCs w:val="28"/>
        </w:rPr>
        <w:t>4</w:t>
      </w:r>
      <w:r w:rsidRPr="003E3CE7">
        <w:rPr>
          <w:sz w:val="28"/>
          <w:szCs w:val="28"/>
        </w:rPr>
        <w:t> %.</w:t>
      </w:r>
    </w:p>
    <w:p w14:paraId="5606A23A" w14:textId="4EC29E15" w:rsidR="00F23A5C" w:rsidRPr="00545099" w:rsidRDefault="00F23A5C" w:rsidP="00545099">
      <w:pPr>
        <w:ind w:firstLine="709"/>
        <w:jc w:val="both"/>
        <w:rPr>
          <w:sz w:val="28"/>
          <w:szCs w:val="28"/>
        </w:rPr>
      </w:pPr>
      <w:r w:rsidRPr="00545099">
        <w:rPr>
          <w:sz w:val="28"/>
          <w:szCs w:val="28"/>
        </w:rPr>
        <w:t xml:space="preserve">Одновременно с этим, согласно прогнозу УФНС по АО и НАО расчет поступления налога, взимаемого в связи с применением патентной системы налогообложения на 2022 – 2024 годы от 9 % до 3,8 % ниже, чем представлено в составе документов к </w:t>
      </w:r>
      <w:r w:rsidR="00545099">
        <w:rPr>
          <w:sz w:val="28"/>
          <w:szCs w:val="28"/>
        </w:rPr>
        <w:t>з</w:t>
      </w:r>
      <w:r w:rsidRPr="00545099">
        <w:rPr>
          <w:sz w:val="28"/>
          <w:szCs w:val="28"/>
        </w:rPr>
        <w:t>аконопроекту.</w:t>
      </w:r>
    </w:p>
    <w:p w14:paraId="578A72C5" w14:textId="0ECFA6DD" w:rsidR="00F23A5C" w:rsidRPr="00545099" w:rsidRDefault="00F23A5C" w:rsidP="00545099">
      <w:pPr>
        <w:ind w:firstLine="709"/>
        <w:jc w:val="both"/>
        <w:rPr>
          <w:sz w:val="28"/>
          <w:szCs w:val="28"/>
        </w:rPr>
      </w:pPr>
      <w:r w:rsidRPr="00545099">
        <w:rPr>
          <w:sz w:val="28"/>
          <w:szCs w:val="28"/>
        </w:rPr>
        <w:t xml:space="preserve">В таблице </w:t>
      </w:r>
      <w:r w:rsidR="00A84BA0">
        <w:rPr>
          <w:sz w:val="28"/>
          <w:szCs w:val="28"/>
        </w:rPr>
        <w:t>25</w:t>
      </w:r>
      <w:r w:rsidRPr="00545099">
        <w:rPr>
          <w:sz w:val="28"/>
          <w:szCs w:val="28"/>
        </w:rPr>
        <w:t xml:space="preserve"> представлены прогнозные показатели поступления налога, взимаемого в связи с применением патентной системы налогообложения.</w:t>
      </w:r>
    </w:p>
    <w:p w14:paraId="7561D863" w14:textId="77777777" w:rsidR="00F23A5C" w:rsidRPr="00002D78" w:rsidRDefault="00F23A5C" w:rsidP="00F23A5C">
      <w:pPr>
        <w:ind w:firstLine="851"/>
        <w:jc w:val="both"/>
        <w:rPr>
          <w:sz w:val="16"/>
          <w:szCs w:val="16"/>
        </w:rPr>
      </w:pPr>
    </w:p>
    <w:p w14:paraId="45B75297" w14:textId="77777777" w:rsidR="00F23A5C" w:rsidRPr="00002D78" w:rsidRDefault="00F23A5C" w:rsidP="00F23A5C">
      <w:pPr>
        <w:pStyle w:val="af9"/>
        <w:rPr>
          <w:b w:val="0"/>
          <w:sz w:val="24"/>
          <w:szCs w:val="24"/>
        </w:rPr>
      </w:pPr>
      <w:r w:rsidRPr="00002D78">
        <w:rPr>
          <w:b w:val="0"/>
          <w:sz w:val="24"/>
          <w:szCs w:val="24"/>
        </w:rPr>
        <w:t xml:space="preserve">Таблица </w:t>
      </w:r>
      <w:r w:rsidRPr="00002D78">
        <w:rPr>
          <w:b w:val="0"/>
          <w:noProof/>
          <w:sz w:val="24"/>
          <w:szCs w:val="24"/>
        </w:rPr>
        <w:fldChar w:fldCharType="begin"/>
      </w:r>
      <w:r w:rsidRPr="00002D78">
        <w:rPr>
          <w:b w:val="0"/>
          <w:noProof/>
          <w:sz w:val="24"/>
          <w:szCs w:val="24"/>
        </w:rPr>
        <w:instrText xml:space="preserve"> SEQ Таблица \* ARABIC </w:instrText>
      </w:r>
      <w:r w:rsidRPr="00002D78">
        <w:rPr>
          <w:b w:val="0"/>
          <w:noProof/>
          <w:sz w:val="24"/>
          <w:szCs w:val="24"/>
        </w:rPr>
        <w:fldChar w:fldCharType="separate"/>
      </w:r>
      <w:r w:rsidR="00473415">
        <w:rPr>
          <w:b w:val="0"/>
          <w:noProof/>
          <w:sz w:val="24"/>
          <w:szCs w:val="24"/>
        </w:rPr>
        <w:t>25</w:t>
      </w:r>
      <w:r w:rsidRPr="00002D78">
        <w:rPr>
          <w:b w:val="0"/>
          <w:noProof/>
          <w:sz w:val="24"/>
          <w:szCs w:val="24"/>
        </w:rPr>
        <w:fldChar w:fldCharType="end"/>
      </w:r>
      <w:r w:rsidRPr="00002D78">
        <w:rPr>
          <w:b w:val="0"/>
          <w:sz w:val="24"/>
          <w:szCs w:val="24"/>
        </w:rPr>
        <w:t>. Прогнозные показатели поступления налога, взимаемого в связи с применением патентной системы налогообложения в местные бюджеты, млн.руб.</w:t>
      </w:r>
    </w:p>
    <w:tbl>
      <w:tblPr>
        <w:tblW w:w="9117" w:type="dxa"/>
        <w:jc w:val="center"/>
        <w:tblLayout w:type="fixed"/>
        <w:tblLook w:val="04A0" w:firstRow="1" w:lastRow="0" w:firstColumn="1" w:lastColumn="0" w:noHBand="0" w:noVBand="1"/>
      </w:tblPr>
      <w:tblGrid>
        <w:gridCol w:w="3715"/>
        <w:gridCol w:w="1556"/>
        <w:gridCol w:w="1924"/>
        <w:gridCol w:w="1249"/>
        <w:gridCol w:w="673"/>
      </w:tblGrid>
      <w:tr w:rsidR="00F23A5C" w:rsidRPr="00002D78" w14:paraId="4E86E0FA" w14:textId="77777777" w:rsidTr="00F23A5C">
        <w:trPr>
          <w:trHeight w:val="20"/>
          <w:tblHeader/>
          <w:jc w:val="center"/>
        </w:trPr>
        <w:tc>
          <w:tcPr>
            <w:tcW w:w="371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4E831D1" w14:textId="77777777" w:rsidR="00F23A5C" w:rsidRPr="00002D78" w:rsidRDefault="00F23A5C" w:rsidP="00F23A5C">
            <w:pPr>
              <w:jc w:val="center"/>
              <w:rPr>
                <w:b/>
                <w:bCs/>
                <w:color w:val="000000"/>
                <w:sz w:val="20"/>
                <w:szCs w:val="20"/>
              </w:rPr>
            </w:pPr>
            <w:r w:rsidRPr="00002D78">
              <w:rPr>
                <w:b/>
                <w:bCs/>
                <w:color w:val="000000"/>
                <w:sz w:val="20"/>
                <w:szCs w:val="20"/>
              </w:rPr>
              <w:t>Патентная система налогообложения</w:t>
            </w:r>
          </w:p>
        </w:tc>
        <w:tc>
          <w:tcPr>
            <w:tcW w:w="15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ACBD2EC" w14:textId="77777777" w:rsidR="00F23A5C" w:rsidRPr="00002D78" w:rsidRDefault="00F23A5C" w:rsidP="00F23A5C">
            <w:pPr>
              <w:jc w:val="center"/>
              <w:rPr>
                <w:b/>
                <w:bCs/>
                <w:color w:val="000000"/>
                <w:sz w:val="20"/>
                <w:szCs w:val="20"/>
              </w:rPr>
            </w:pPr>
            <w:r w:rsidRPr="00002D78">
              <w:rPr>
                <w:b/>
                <w:bCs/>
                <w:color w:val="000000"/>
                <w:sz w:val="20"/>
                <w:szCs w:val="20"/>
              </w:rPr>
              <w:t>Прогноз к законопроекту</w:t>
            </w:r>
          </w:p>
        </w:tc>
        <w:tc>
          <w:tcPr>
            <w:tcW w:w="192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867AA2E" w14:textId="77777777" w:rsidR="00F23A5C" w:rsidRPr="00002D78" w:rsidRDefault="00F23A5C" w:rsidP="00F23A5C">
            <w:pPr>
              <w:jc w:val="center"/>
              <w:rPr>
                <w:b/>
                <w:bCs/>
                <w:color w:val="000000"/>
                <w:sz w:val="20"/>
                <w:szCs w:val="20"/>
              </w:rPr>
            </w:pPr>
            <w:r w:rsidRPr="00002D78">
              <w:rPr>
                <w:b/>
                <w:bCs/>
                <w:color w:val="000000"/>
                <w:sz w:val="20"/>
                <w:szCs w:val="20"/>
              </w:rPr>
              <w:t>Прогноз УФНС по АО и НАО</w:t>
            </w:r>
          </w:p>
        </w:tc>
        <w:tc>
          <w:tcPr>
            <w:tcW w:w="1922" w:type="dxa"/>
            <w:gridSpan w:val="2"/>
            <w:tcBorders>
              <w:top w:val="double" w:sz="6" w:space="0" w:color="auto"/>
              <w:left w:val="nil"/>
              <w:bottom w:val="single" w:sz="4" w:space="0" w:color="auto"/>
              <w:right w:val="double" w:sz="6" w:space="0" w:color="000000"/>
            </w:tcBorders>
            <w:shd w:val="clear" w:color="auto" w:fill="auto"/>
            <w:vAlign w:val="center"/>
            <w:hideMark/>
          </w:tcPr>
          <w:p w14:paraId="3BF8B00E" w14:textId="77777777" w:rsidR="00F23A5C" w:rsidRPr="00002D78" w:rsidRDefault="00F23A5C" w:rsidP="00F23A5C">
            <w:pPr>
              <w:jc w:val="center"/>
              <w:rPr>
                <w:b/>
                <w:bCs/>
                <w:color w:val="000000"/>
                <w:sz w:val="20"/>
                <w:szCs w:val="20"/>
              </w:rPr>
            </w:pPr>
            <w:r w:rsidRPr="00002D78">
              <w:rPr>
                <w:b/>
                <w:bCs/>
                <w:color w:val="000000"/>
                <w:sz w:val="20"/>
                <w:szCs w:val="20"/>
              </w:rPr>
              <w:t xml:space="preserve"> (+,-):</w:t>
            </w:r>
          </w:p>
        </w:tc>
      </w:tr>
      <w:tr w:rsidR="00F23A5C" w:rsidRPr="00002D78" w14:paraId="30653D60" w14:textId="77777777" w:rsidTr="00F23A5C">
        <w:trPr>
          <w:trHeight w:val="20"/>
          <w:tblHeader/>
          <w:jc w:val="center"/>
        </w:trPr>
        <w:tc>
          <w:tcPr>
            <w:tcW w:w="3715" w:type="dxa"/>
            <w:vMerge/>
            <w:tcBorders>
              <w:top w:val="double" w:sz="6" w:space="0" w:color="auto"/>
              <w:left w:val="double" w:sz="6" w:space="0" w:color="auto"/>
              <w:bottom w:val="single" w:sz="4" w:space="0" w:color="auto"/>
              <w:right w:val="single" w:sz="4" w:space="0" w:color="auto"/>
            </w:tcBorders>
            <w:vAlign w:val="center"/>
            <w:hideMark/>
          </w:tcPr>
          <w:p w14:paraId="2771B322" w14:textId="77777777" w:rsidR="00F23A5C" w:rsidRPr="00002D78"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auto"/>
              <w:right w:val="single" w:sz="4" w:space="0" w:color="auto"/>
            </w:tcBorders>
            <w:vAlign w:val="center"/>
            <w:hideMark/>
          </w:tcPr>
          <w:p w14:paraId="4FF1F0CC" w14:textId="77777777" w:rsidR="00F23A5C" w:rsidRPr="00002D78" w:rsidRDefault="00F23A5C" w:rsidP="00F23A5C">
            <w:pPr>
              <w:rPr>
                <w:b/>
                <w:bCs/>
                <w:color w:val="000000"/>
                <w:sz w:val="20"/>
                <w:szCs w:val="20"/>
              </w:rPr>
            </w:pPr>
          </w:p>
        </w:tc>
        <w:tc>
          <w:tcPr>
            <w:tcW w:w="1924" w:type="dxa"/>
            <w:vMerge/>
            <w:tcBorders>
              <w:top w:val="double" w:sz="6" w:space="0" w:color="auto"/>
              <w:left w:val="single" w:sz="4" w:space="0" w:color="auto"/>
              <w:bottom w:val="single" w:sz="4" w:space="0" w:color="auto"/>
              <w:right w:val="single" w:sz="4" w:space="0" w:color="auto"/>
            </w:tcBorders>
            <w:vAlign w:val="center"/>
            <w:hideMark/>
          </w:tcPr>
          <w:p w14:paraId="0FAFACF6" w14:textId="77777777" w:rsidR="00F23A5C" w:rsidRPr="00002D78" w:rsidRDefault="00F23A5C" w:rsidP="00F23A5C">
            <w:pPr>
              <w:rPr>
                <w:b/>
                <w:bCs/>
                <w:color w:val="000000"/>
                <w:sz w:val="20"/>
                <w:szCs w:val="20"/>
              </w:rPr>
            </w:pPr>
          </w:p>
        </w:tc>
        <w:tc>
          <w:tcPr>
            <w:tcW w:w="1249" w:type="dxa"/>
            <w:tcBorders>
              <w:top w:val="nil"/>
              <w:left w:val="nil"/>
              <w:bottom w:val="single" w:sz="4" w:space="0" w:color="auto"/>
              <w:right w:val="single" w:sz="4" w:space="0" w:color="auto"/>
            </w:tcBorders>
            <w:shd w:val="clear" w:color="auto" w:fill="auto"/>
            <w:vAlign w:val="center"/>
            <w:hideMark/>
          </w:tcPr>
          <w:p w14:paraId="618B0D97" w14:textId="77777777" w:rsidR="00F23A5C" w:rsidRPr="00002D78" w:rsidRDefault="00F23A5C" w:rsidP="00F23A5C">
            <w:pPr>
              <w:jc w:val="center"/>
              <w:rPr>
                <w:b/>
                <w:bCs/>
                <w:color w:val="000000"/>
                <w:sz w:val="20"/>
                <w:szCs w:val="20"/>
              </w:rPr>
            </w:pPr>
            <w:r w:rsidRPr="00002D78">
              <w:rPr>
                <w:b/>
                <w:bCs/>
                <w:color w:val="000000"/>
                <w:sz w:val="20"/>
                <w:szCs w:val="20"/>
              </w:rPr>
              <w:t>в млн.руб.</w:t>
            </w:r>
          </w:p>
        </w:tc>
        <w:tc>
          <w:tcPr>
            <w:tcW w:w="673" w:type="dxa"/>
            <w:tcBorders>
              <w:top w:val="nil"/>
              <w:left w:val="nil"/>
              <w:bottom w:val="single" w:sz="4" w:space="0" w:color="auto"/>
              <w:right w:val="double" w:sz="6" w:space="0" w:color="auto"/>
            </w:tcBorders>
            <w:shd w:val="clear" w:color="auto" w:fill="auto"/>
            <w:vAlign w:val="center"/>
            <w:hideMark/>
          </w:tcPr>
          <w:p w14:paraId="2E954AD9" w14:textId="77777777" w:rsidR="00F23A5C" w:rsidRPr="00002D78" w:rsidRDefault="00F23A5C" w:rsidP="00F23A5C">
            <w:pPr>
              <w:jc w:val="center"/>
              <w:rPr>
                <w:b/>
                <w:bCs/>
                <w:color w:val="000000"/>
                <w:sz w:val="20"/>
                <w:szCs w:val="20"/>
              </w:rPr>
            </w:pPr>
            <w:r w:rsidRPr="00002D78">
              <w:rPr>
                <w:b/>
                <w:bCs/>
                <w:color w:val="000000"/>
                <w:sz w:val="20"/>
                <w:szCs w:val="20"/>
              </w:rPr>
              <w:t>в %</w:t>
            </w:r>
          </w:p>
        </w:tc>
      </w:tr>
      <w:tr w:rsidR="00F23A5C" w:rsidRPr="00002D78" w14:paraId="2C0D123F" w14:textId="77777777" w:rsidTr="00F23A5C">
        <w:trPr>
          <w:trHeight w:val="50"/>
          <w:tblHeader/>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36F05DD9" w14:textId="77777777" w:rsidR="00F23A5C" w:rsidRPr="00002D78" w:rsidRDefault="00F23A5C" w:rsidP="00F23A5C">
            <w:pPr>
              <w:jc w:val="center"/>
              <w:rPr>
                <w:b/>
                <w:bCs/>
                <w:color w:val="000000"/>
                <w:sz w:val="20"/>
                <w:szCs w:val="20"/>
              </w:rPr>
            </w:pPr>
            <w:r w:rsidRPr="00002D78">
              <w:rPr>
                <w:b/>
                <w:bCs/>
                <w:color w:val="000000"/>
                <w:sz w:val="20"/>
                <w:szCs w:val="20"/>
              </w:rPr>
              <w:t>1</w:t>
            </w:r>
          </w:p>
        </w:tc>
        <w:tc>
          <w:tcPr>
            <w:tcW w:w="1556" w:type="dxa"/>
            <w:tcBorders>
              <w:top w:val="nil"/>
              <w:left w:val="nil"/>
              <w:bottom w:val="single" w:sz="4" w:space="0" w:color="auto"/>
              <w:right w:val="single" w:sz="4" w:space="0" w:color="auto"/>
            </w:tcBorders>
            <w:shd w:val="clear" w:color="auto" w:fill="auto"/>
            <w:vAlign w:val="center"/>
            <w:hideMark/>
          </w:tcPr>
          <w:p w14:paraId="3E4D1CBB" w14:textId="77777777" w:rsidR="00F23A5C" w:rsidRPr="00002D78" w:rsidRDefault="00F23A5C" w:rsidP="00F23A5C">
            <w:pPr>
              <w:jc w:val="center"/>
              <w:rPr>
                <w:b/>
                <w:bCs/>
                <w:color w:val="000000"/>
                <w:sz w:val="20"/>
                <w:szCs w:val="20"/>
              </w:rPr>
            </w:pPr>
            <w:r w:rsidRPr="00002D78">
              <w:rPr>
                <w:b/>
                <w:bCs/>
                <w:color w:val="000000"/>
                <w:sz w:val="20"/>
                <w:szCs w:val="20"/>
              </w:rPr>
              <w:t>2</w:t>
            </w:r>
          </w:p>
        </w:tc>
        <w:tc>
          <w:tcPr>
            <w:tcW w:w="1924" w:type="dxa"/>
            <w:tcBorders>
              <w:top w:val="nil"/>
              <w:left w:val="nil"/>
              <w:bottom w:val="single" w:sz="4" w:space="0" w:color="auto"/>
              <w:right w:val="single" w:sz="4" w:space="0" w:color="auto"/>
            </w:tcBorders>
            <w:shd w:val="clear" w:color="auto" w:fill="auto"/>
            <w:vAlign w:val="center"/>
            <w:hideMark/>
          </w:tcPr>
          <w:p w14:paraId="2F54160A" w14:textId="77777777" w:rsidR="00F23A5C" w:rsidRPr="00002D78" w:rsidRDefault="00F23A5C" w:rsidP="00F23A5C">
            <w:pPr>
              <w:jc w:val="center"/>
              <w:rPr>
                <w:b/>
                <w:bCs/>
                <w:color w:val="000000"/>
                <w:sz w:val="20"/>
                <w:szCs w:val="20"/>
              </w:rPr>
            </w:pPr>
            <w:r w:rsidRPr="00002D78">
              <w:rPr>
                <w:b/>
                <w:bCs/>
                <w:color w:val="000000"/>
                <w:sz w:val="20"/>
                <w:szCs w:val="20"/>
              </w:rPr>
              <w:t>3</w:t>
            </w:r>
          </w:p>
        </w:tc>
        <w:tc>
          <w:tcPr>
            <w:tcW w:w="1249" w:type="dxa"/>
            <w:tcBorders>
              <w:top w:val="nil"/>
              <w:left w:val="nil"/>
              <w:bottom w:val="single" w:sz="4" w:space="0" w:color="auto"/>
              <w:right w:val="single" w:sz="4" w:space="0" w:color="auto"/>
            </w:tcBorders>
            <w:shd w:val="clear" w:color="auto" w:fill="auto"/>
            <w:vAlign w:val="center"/>
            <w:hideMark/>
          </w:tcPr>
          <w:p w14:paraId="47DE4AE2" w14:textId="77777777" w:rsidR="00F23A5C" w:rsidRPr="00002D78" w:rsidRDefault="00F23A5C" w:rsidP="00F23A5C">
            <w:pPr>
              <w:jc w:val="center"/>
              <w:rPr>
                <w:b/>
                <w:bCs/>
                <w:color w:val="000000"/>
                <w:sz w:val="20"/>
                <w:szCs w:val="20"/>
              </w:rPr>
            </w:pPr>
            <w:r w:rsidRPr="00002D78">
              <w:rPr>
                <w:b/>
                <w:bCs/>
                <w:color w:val="000000"/>
                <w:sz w:val="20"/>
                <w:szCs w:val="20"/>
              </w:rPr>
              <w:t>4=3-2</w:t>
            </w:r>
          </w:p>
        </w:tc>
        <w:tc>
          <w:tcPr>
            <w:tcW w:w="673" w:type="dxa"/>
            <w:tcBorders>
              <w:top w:val="nil"/>
              <w:left w:val="nil"/>
              <w:bottom w:val="single" w:sz="4" w:space="0" w:color="auto"/>
              <w:right w:val="double" w:sz="6" w:space="0" w:color="auto"/>
            </w:tcBorders>
            <w:shd w:val="clear" w:color="auto" w:fill="auto"/>
            <w:vAlign w:val="center"/>
            <w:hideMark/>
          </w:tcPr>
          <w:p w14:paraId="35EBA45B" w14:textId="77777777" w:rsidR="00F23A5C" w:rsidRPr="00002D78" w:rsidRDefault="00F23A5C" w:rsidP="00F23A5C">
            <w:pPr>
              <w:jc w:val="center"/>
              <w:rPr>
                <w:b/>
                <w:bCs/>
                <w:color w:val="000000"/>
                <w:sz w:val="20"/>
                <w:szCs w:val="20"/>
              </w:rPr>
            </w:pPr>
            <w:r w:rsidRPr="00002D78">
              <w:rPr>
                <w:b/>
                <w:bCs/>
                <w:color w:val="000000"/>
                <w:sz w:val="20"/>
                <w:szCs w:val="20"/>
              </w:rPr>
              <w:t>5</w:t>
            </w:r>
          </w:p>
        </w:tc>
      </w:tr>
      <w:tr w:rsidR="00F23A5C" w:rsidRPr="00002D78" w14:paraId="2A54E56B" w14:textId="77777777" w:rsidTr="00F23A5C">
        <w:trPr>
          <w:trHeight w:val="50"/>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0C81D6E7" w14:textId="77777777" w:rsidR="00F23A5C" w:rsidRPr="00002D78" w:rsidRDefault="00F23A5C" w:rsidP="00F23A5C">
            <w:pPr>
              <w:rPr>
                <w:color w:val="000000"/>
                <w:sz w:val="20"/>
                <w:szCs w:val="20"/>
              </w:rPr>
            </w:pPr>
            <w:r w:rsidRPr="00002D78">
              <w:rPr>
                <w:color w:val="000000"/>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6C1E117D" w14:textId="77777777" w:rsidR="00F23A5C" w:rsidRPr="00002D78" w:rsidRDefault="00F23A5C" w:rsidP="00F23A5C">
            <w:pPr>
              <w:jc w:val="right"/>
              <w:rPr>
                <w:color w:val="000000"/>
                <w:sz w:val="20"/>
                <w:szCs w:val="20"/>
              </w:rPr>
            </w:pPr>
            <w:r w:rsidRPr="00002D78">
              <w:rPr>
                <w:color w:val="000000"/>
                <w:sz w:val="20"/>
                <w:szCs w:val="20"/>
              </w:rPr>
              <w:t xml:space="preserve">97,4 </w:t>
            </w:r>
          </w:p>
        </w:tc>
        <w:tc>
          <w:tcPr>
            <w:tcW w:w="1924" w:type="dxa"/>
            <w:tcBorders>
              <w:top w:val="nil"/>
              <w:left w:val="nil"/>
              <w:bottom w:val="single" w:sz="4" w:space="0" w:color="auto"/>
              <w:right w:val="single" w:sz="4" w:space="0" w:color="auto"/>
            </w:tcBorders>
            <w:shd w:val="clear" w:color="auto" w:fill="auto"/>
            <w:vAlign w:val="center"/>
            <w:hideMark/>
          </w:tcPr>
          <w:p w14:paraId="5891E3BE" w14:textId="77777777" w:rsidR="00F23A5C" w:rsidRPr="00002D78" w:rsidRDefault="00F23A5C" w:rsidP="00F23A5C">
            <w:pPr>
              <w:jc w:val="right"/>
              <w:rPr>
                <w:color w:val="000000"/>
                <w:sz w:val="20"/>
                <w:szCs w:val="20"/>
              </w:rPr>
            </w:pPr>
            <w:r w:rsidRPr="00002D78">
              <w:rPr>
                <w:color w:val="000000"/>
                <w:sz w:val="20"/>
                <w:szCs w:val="20"/>
              </w:rPr>
              <w:t xml:space="preserve">172,7 </w:t>
            </w:r>
          </w:p>
        </w:tc>
        <w:tc>
          <w:tcPr>
            <w:tcW w:w="1249" w:type="dxa"/>
            <w:tcBorders>
              <w:top w:val="nil"/>
              <w:left w:val="nil"/>
              <w:bottom w:val="single" w:sz="4" w:space="0" w:color="auto"/>
              <w:right w:val="single" w:sz="4" w:space="0" w:color="auto"/>
            </w:tcBorders>
            <w:shd w:val="clear" w:color="auto" w:fill="auto"/>
            <w:vAlign w:val="center"/>
            <w:hideMark/>
          </w:tcPr>
          <w:p w14:paraId="6FDAC943" w14:textId="77777777" w:rsidR="00F23A5C" w:rsidRPr="00002D78" w:rsidRDefault="00F23A5C" w:rsidP="00F23A5C">
            <w:pPr>
              <w:jc w:val="right"/>
              <w:rPr>
                <w:color w:val="000000"/>
                <w:sz w:val="20"/>
                <w:szCs w:val="20"/>
              </w:rPr>
            </w:pPr>
            <w:r w:rsidRPr="00002D78">
              <w:rPr>
                <w:color w:val="000000"/>
                <w:sz w:val="20"/>
                <w:szCs w:val="20"/>
              </w:rPr>
              <w:t xml:space="preserve">75,3 </w:t>
            </w:r>
          </w:p>
        </w:tc>
        <w:tc>
          <w:tcPr>
            <w:tcW w:w="673" w:type="dxa"/>
            <w:tcBorders>
              <w:top w:val="nil"/>
              <w:left w:val="nil"/>
              <w:bottom w:val="single" w:sz="4" w:space="0" w:color="auto"/>
              <w:right w:val="double" w:sz="6" w:space="0" w:color="auto"/>
            </w:tcBorders>
            <w:shd w:val="clear" w:color="auto" w:fill="auto"/>
            <w:vAlign w:val="center"/>
            <w:hideMark/>
          </w:tcPr>
          <w:p w14:paraId="3767F5FE" w14:textId="77777777" w:rsidR="00F23A5C" w:rsidRPr="00002D78" w:rsidRDefault="00F23A5C" w:rsidP="00F23A5C">
            <w:pPr>
              <w:jc w:val="right"/>
              <w:rPr>
                <w:color w:val="000000"/>
                <w:sz w:val="20"/>
                <w:szCs w:val="20"/>
              </w:rPr>
            </w:pPr>
            <w:r w:rsidRPr="00002D78">
              <w:rPr>
                <w:color w:val="000000"/>
                <w:sz w:val="20"/>
                <w:szCs w:val="20"/>
              </w:rPr>
              <w:t xml:space="preserve">77,3 </w:t>
            </w:r>
          </w:p>
        </w:tc>
      </w:tr>
      <w:tr w:rsidR="00F23A5C" w:rsidRPr="00002D78" w14:paraId="087FFAA4" w14:textId="77777777" w:rsidTr="00F23A5C">
        <w:trPr>
          <w:trHeight w:val="50"/>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15F2130A" w14:textId="77777777" w:rsidR="00F23A5C" w:rsidRPr="00002D78" w:rsidRDefault="00F23A5C" w:rsidP="00F23A5C">
            <w:pPr>
              <w:rPr>
                <w:color w:val="000000"/>
                <w:sz w:val="20"/>
                <w:szCs w:val="20"/>
              </w:rPr>
            </w:pPr>
            <w:r w:rsidRPr="00002D78">
              <w:rPr>
                <w:color w:val="000000"/>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02D11FF5" w14:textId="77777777" w:rsidR="00F23A5C" w:rsidRPr="00002D78" w:rsidRDefault="00F23A5C" w:rsidP="00F23A5C">
            <w:pPr>
              <w:jc w:val="right"/>
              <w:rPr>
                <w:color w:val="000000"/>
                <w:sz w:val="20"/>
                <w:szCs w:val="20"/>
              </w:rPr>
            </w:pPr>
            <w:r w:rsidRPr="00002D78">
              <w:rPr>
                <w:color w:val="000000"/>
                <w:sz w:val="20"/>
                <w:szCs w:val="20"/>
              </w:rPr>
              <w:t xml:space="preserve">184,8 </w:t>
            </w:r>
          </w:p>
        </w:tc>
        <w:tc>
          <w:tcPr>
            <w:tcW w:w="1924" w:type="dxa"/>
            <w:tcBorders>
              <w:top w:val="nil"/>
              <w:left w:val="nil"/>
              <w:bottom w:val="single" w:sz="4" w:space="0" w:color="auto"/>
              <w:right w:val="single" w:sz="4" w:space="0" w:color="auto"/>
            </w:tcBorders>
            <w:shd w:val="clear" w:color="auto" w:fill="auto"/>
            <w:vAlign w:val="center"/>
            <w:hideMark/>
          </w:tcPr>
          <w:p w14:paraId="2BC3ABC2" w14:textId="77777777" w:rsidR="00F23A5C" w:rsidRPr="00002D78" w:rsidRDefault="00F23A5C" w:rsidP="00F23A5C">
            <w:pPr>
              <w:jc w:val="right"/>
              <w:rPr>
                <w:color w:val="000000"/>
                <w:sz w:val="20"/>
                <w:szCs w:val="20"/>
              </w:rPr>
            </w:pPr>
            <w:r w:rsidRPr="00002D78">
              <w:rPr>
                <w:color w:val="000000"/>
                <w:sz w:val="20"/>
                <w:szCs w:val="20"/>
              </w:rPr>
              <w:t xml:space="preserve">177,7 </w:t>
            </w:r>
          </w:p>
        </w:tc>
        <w:tc>
          <w:tcPr>
            <w:tcW w:w="1249" w:type="dxa"/>
            <w:tcBorders>
              <w:top w:val="nil"/>
              <w:left w:val="nil"/>
              <w:bottom w:val="single" w:sz="4" w:space="0" w:color="auto"/>
              <w:right w:val="single" w:sz="4" w:space="0" w:color="auto"/>
            </w:tcBorders>
            <w:shd w:val="clear" w:color="auto" w:fill="auto"/>
            <w:vAlign w:val="center"/>
            <w:hideMark/>
          </w:tcPr>
          <w:p w14:paraId="0CA0FC56" w14:textId="77777777" w:rsidR="00F23A5C" w:rsidRPr="00002D78" w:rsidRDefault="00F23A5C" w:rsidP="00F23A5C">
            <w:pPr>
              <w:jc w:val="right"/>
              <w:rPr>
                <w:color w:val="000000"/>
                <w:sz w:val="20"/>
                <w:szCs w:val="20"/>
              </w:rPr>
            </w:pPr>
            <w:r w:rsidRPr="00002D78">
              <w:rPr>
                <w:color w:val="FF0000"/>
                <w:sz w:val="20"/>
                <w:szCs w:val="20"/>
              </w:rPr>
              <w:t xml:space="preserve">-7,1 </w:t>
            </w:r>
          </w:p>
        </w:tc>
        <w:tc>
          <w:tcPr>
            <w:tcW w:w="673" w:type="dxa"/>
            <w:tcBorders>
              <w:top w:val="nil"/>
              <w:left w:val="nil"/>
              <w:bottom w:val="single" w:sz="4" w:space="0" w:color="auto"/>
              <w:right w:val="double" w:sz="6" w:space="0" w:color="auto"/>
            </w:tcBorders>
            <w:shd w:val="clear" w:color="auto" w:fill="auto"/>
            <w:vAlign w:val="center"/>
            <w:hideMark/>
          </w:tcPr>
          <w:p w14:paraId="16FD24F8" w14:textId="77777777" w:rsidR="00F23A5C" w:rsidRPr="00002D78" w:rsidRDefault="00F23A5C" w:rsidP="00F23A5C">
            <w:pPr>
              <w:jc w:val="right"/>
              <w:rPr>
                <w:color w:val="000000"/>
                <w:sz w:val="20"/>
                <w:szCs w:val="20"/>
              </w:rPr>
            </w:pPr>
            <w:r w:rsidRPr="00002D78">
              <w:rPr>
                <w:color w:val="FF0000"/>
                <w:sz w:val="20"/>
                <w:szCs w:val="20"/>
              </w:rPr>
              <w:t xml:space="preserve">-3,8 </w:t>
            </w:r>
          </w:p>
        </w:tc>
      </w:tr>
      <w:tr w:rsidR="00F23A5C" w:rsidRPr="00002D78" w14:paraId="7A411230" w14:textId="77777777" w:rsidTr="00F23A5C">
        <w:trPr>
          <w:trHeight w:val="50"/>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30BF1010" w14:textId="4EB7A107" w:rsidR="00F23A5C" w:rsidRPr="00002D78" w:rsidRDefault="00002D78" w:rsidP="00F23A5C">
            <w:pPr>
              <w:rPr>
                <w:i/>
                <w:iCs/>
                <w:color w:val="000000"/>
                <w:sz w:val="20"/>
                <w:szCs w:val="20"/>
              </w:rPr>
            </w:pPr>
            <w:r>
              <w:rPr>
                <w:i/>
                <w:iCs/>
                <w:color w:val="000000"/>
                <w:sz w:val="20"/>
                <w:szCs w:val="20"/>
              </w:rPr>
              <w:t>Рост, снижение (+,-) к 2021 г.</w:t>
            </w:r>
          </w:p>
        </w:tc>
        <w:tc>
          <w:tcPr>
            <w:tcW w:w="1556" w:type="dxa"/>
            <w:tcBorders>
              <w:top w:val="nil"/>
              <w:left w:val="nil"/>
              <w:bottom w:val="single" w:sz="4" w:space="0" w:color="auto"/>
              <w:right w:val="single" w:sz="4" w:space="0" w:color="auto"/>
            </w:tcBorders>
            <w:shd w:val="clear" w:color="auto" w:fill="auto"/>
            <w:vAlign w:val="center"/>
            <w:hideMark/>
          </w:tcPr>
          <w:p w14:paraId="2CD80F47" w14:textId="77777777" w:rsidR="00F23A5C" w:rsidRPr="00002D78" w:rsidRDefault="00F23A5C" w:rsidP="00F23A5C">
            <w:pPr>
              <w:jc w:val="right"/>
              <w:rPr>
                <w:i/>
                <w:iCs/>
                <w:color w:val="000000"/>
                <w:sz w:val="20"/>
                <w:szCs w:val="20"/>
              </w:rPr>
            </w:pPr>
            <w:r w:rsidRPr="00002D78">
              <w:rPr>
                <w:i/>
                <w:iCs/>
                <w:color w:val="000000"/>
                <w:sz w:val="20"/>
                <w:szCs w:val="20"/>
              </w:rPr>
              <w:t xml:space="preserve">87,4 </w:t>
            </w:r>
          </w:p>
        </w:tc>
        <w:tc>
          <w:tcPr>
            <w:tcW w:w="1924" w:type="dxa"/>
            <w:tcBorders>
              <w:top w:val="nil"/>
              <w:left w:val="nil"/>
              <w:bottom w:val="single" w:sz="4" w:space="0" w:color="auto"/>
              <w:right w:val="single" w:sz="4" w:space="0" w:color="auto"/>
            </w:tcBorders>
            <w:shd w:val="clear" w:color="auto" w:fill="auto"/>
            <w:vAlign w:val="center"/>
            <w:hideMark/>
          </w:tcPr>
          <w:p w14:paraId="77CEEBFC" w14:textId="77777777" w:rsidR="00F23A5C" w:rsidRPr="00002D78" w:rsidRDefault="00F23A5C" w:rsidP="00F23A5C">
            <w:pPr>
              <w:jc w:val="right"/>
              <w:rPr>
                <w:i/>
                <w:iCs/>
                <w:color w:val="000000"/>
                <w:sz w:val="20"/>
                <w:szCs w:val="20"/>
              </w:rPr>
            </w:pPr>
            <w:r w:rsidRPr="00002D78">
              <w:rPr>
                <w:i/>
                <w:iCs/>
                <w:color w:val="000000"/>
                <w:sz w:val="20"/>
                <w:szCs w:val="20"/>
              </w:rPr>
              <w:t xml:space="preserve">5,0 </w:t>
            </w:r>
          </w:p>
        </w:tc>
        <w:tc>
          <w:tcPr>
            <w:tcW w:w="1249" w:type="dxa"/>
            <w:tcBorders>
              <w:top w:val="nil"/>
              <w:left w:val="nil"/>
              <w:bottom w:val="single" w:sz="4" w:space="0" w:color="auto"/>
              <w:right w:val="single" w:sz="4" w:space="0" w:color="auto"/>
            </w:tcBorders>
            <w:shd w:val="clear" w:color="auto" w:fill="auto"/>
            <w:vAlign w:val="center"/>
            <w:hideMark/>
          </w:tcPr>
          <w:p w14:paraId="5840108A" w14:textId="77777777" w:rsidR="00F23A5C" w:rsidRPr="00002D78" w:rsidRDefault="00F23A5C" w:rsidP="00F23A5C">
            <w:pPr>
              <w:jc w:val="center"/>
              <w:rPr>
                <w:i/>
                <w:iCs/>
                <w:color w:val="000000"/>
                <w:sz w:val="20"/>
                <w:szCs w:val="20"/>
              </w:rPr>
            </w:pPr>
            <w:r w:rsidRPr="00002D78">
              <w:rPr>
                <w:i/>
                <w:iCs/>
                <w:color w:val="000000"/>
                <w:sz w:val="20"/>
                <w:szCs w:val="20"/>
              </w:rPr>
              <w:t xml:space="preserve"> -</w:t>
            </w:r>
          </w:p>
        </w:tc>
        <w:tc>
          <w:tcPr>
            <w:tcW w:w="673" w:type="dxa"/>
            <w:tcBorders>
              <w:top w:val="nil"/>
              <w:left w:val="nil"/>
              <w:bottom w:val="single" w:sz="4" w:space="0" w:color="auto"/>
              <w:right w:val="double" w:sz="6" w:space="0" w:color="auto"/>
            </w:tcBorders>
            <w:shd w:val="clear" w:color="auto" w:fill="auto"/>
            <w:vAlign w:val="center"/>
            <w:hideMark/>
          </w:tcPr>
          <w:p w14:paraId="2CC770D9" w14:textId="77777777" w:rsidR="00F23A5C" w:rsidRPr="00002D78" w:rsidRDefault="00F23A5C" w:rsidP="00F23A5C">
            <w:pPr>
              <w:jc w:val="center"/>
              <w:rPr>
                <w:i/>
                <w:iCs/>
                <w:color w:val="000000"/>
                <w:sz w:val="20"/>
                <w:szCs w:val="20"/>
              </w:rPr>
            </w:pPr>
            <w:r w:rsidRPr="00002D78">
              <w:rPr>
                <w:i/>
                <w:iCs/>
                <w:color w:val="000000"/>
                <w:sz w:val="20"/>
                <w:szCs w:val="20"/>
              </w:rPr>
              <w:t xml:space="preserve"> -</w:t>
            </w:r>
          </w:p>
        </w:tc>
      </w:tr>
      <w:tr w:rsidR="00F23A5C" w:rsidRPr="00002D78" w14:paraId="46E555AC" w14:textId="77777777" w:rsidTr="00F23A5C">
        <w:trPr>
          <w:trHeight w:val="50"/>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2D63C814" w14:textId="77777777" w:rsidR="00F23A5C" w:rsidRPr="00002D78" w:rsidRDefault="00F23A5C" w:rsidP="00F23A5C">
            <w:pPr>
              <w:rPr>
                <w:color w:val="000000"/>
                <w:sz w:val="20"/>
                <w:szCs w:val="20"/>
              </w:rPr>
            </w:pPr>
            <w:r w:rsidRPr="00002D78">
              <w:rPr>
                <w:color w:val="000000"/>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67FF7EDB" w14:textId="77777777" w:rsidR="00F23A5C" w:rsidRPr="00002D78" w:rsidRDefault="00F23A5C" w:rsidP="00F23A5C">
            <w:pPr>
              <w:jc w:val="right"/>
              <w:rPr>
                <w:color w:val="000000"/>
                <w:sz w:val="20"/>
                <w:szCs w:val="20"/>
              </w:rPr>
            </w:pPr>
            <w:r w:rsidRPr="00002D78">
              <w:rPr>
                <w:color w:val="000000"/>
                <w:sz w:val="20"/>
                <w:szCs w:val="20"/>
              </w:rPr>
              <w:t xml:space="preserve">191,9 </w:t>
            </w:r>
          </w:p>
        </w:tc>
        <w:tc>
          <w:tcPr>
            <w:tcW w:w="1924" w:type="dxa"/>
            <w:tcBorders>
              <w:top w:val="nil"/>
              <w:left w:val="nil"/>
              <w:bottom w:val="single" w:sz="4" w:space="0" w:color="auto"/>
              <w:right w:val="single" w:sz="4" w:space="0" w:color="auto"/>
            </w:tcBorders>
            <w:shd w:val="clear" w:color="auto" w:fill="auto"/>
            <w:vAlign w:val="center"/>
            <w:hideMark/>
          </w:tcPr>
          <w:p w14:paraId="4FB27E5C" w14:textId="77777777" w:rsidR="00F23A5C" w:rsidRPr="00002D78" w:rsidRDefault="00F23A5C" w:rsidP="00F23A5C">
            <w:pPr>
              <w:jc w:val="right"/>
              <w:rPr>
                <w:color w:val="000000"/>
                <w:sz w:val="20"/>
                <w:szCs w:val="20"/>
              </w:rPr>
            </w:pPr>
            <w:r w:rsidRPr="00002D78">
              <w:rPr>
                <w:color w:val="000000"/>
                <w:sz w:val="20"/>
                <w:szCs w:val="20"/>
              </w:rPr>
              <w:t xml:space="preserve">180,3 </w:t>
            </w:r>
          </w:p>
        </w:tc>
        <w:tc>
          <w:tcPr>
            <w:tcW w:w="1249" w:type="dxa"/>
            <w:tcBorders>
              <w:top w:val="nil"/>
              <w:left w:val="nil"/>
              <w:bottom w:val="single" w:sz="4" w:space="0" w:color="auto"/>
              <w:right w:val="single" w:sz="4" w:space="0" w:color="auto"/>
            </w:tcBorders>
            <w:shd w:val="clear" w:color="auto" w:fill="auto"/>
            <w:vAlign w:val="center"/>
            <w:hideMark/>
          </w:tcPr>
          <w:p w14:paraId="0DA6715B" w14:textId="77777777" w:rsidR="00F23A5C" w:rsidRPr="00002D78" w:rsidRDefault="00F23A5C" w:rsidP="00F23A5C">
            <w:pPr>
              <w:jc w:val="right"/>
              <w:rPr>
                <w:color w:val="000000"/>
                <w:sz w:val="20"/>
                <w:szCs w:val="20"/>
              </w:rPr>
            </w:pPr>
            <w:r w:rsidRPr="00002D78">
              <w:rPr>
                <w:color w:val="FF0000"/>
                <w:sz w:val="20"/>
                <w:szCs w:val="20"/>
              </w:rPr>
              <w:t xml:space="preserve">-11,7 </w:t>
            </w:r>
          </w:p>
        </w:tc>
        <w:tc>
          <w:tcPr>
            <w:tcW w:w="673" w:type="dxa"/>
            <w:tcBorders>
              <w:top w:val="nil"/>
              <w:left w:val="nil"/>
              <w:bottom w:val="single" w:sz="4" w:space="0" w:color="auto"/>
              <w:right w:val="double" w:sz="6" w:space="0" w:color="auto"/>
            </w:tcBorders>
            <w:shd w:val="clear" w:color="auto" w:fill="auto"/>
            <w:vAlign w:val="center"/>
            <w:hideMark/>
          </w:tcPr>
          <w:p w14:paraId="4557730B" w14:textId="77777777" w:rsidR="00F23A5C" w:rsidRPr="00002D78" w:rsidRDefault="00F23A5C" w:rsidP="00F23A5C">
            <w:pPr>
              <w:jc w:val="right"/>
              <w:rPr>
                <w:color w:val="000000"/>
                <w:sz w:val="20"/>
                <w:szCs w:val="20"/>
              </w:rPr>
            </w:pPr>
            <w:r w:rsidRPr="00002D78">
              <w:rPr>
                <w:color w:val="FF0000"/>
                <w:sz w:val="20"/>
                <w:szCs w:val="20"/>
              </w:rPr>
              <w:t xml:space="preserve">-6,1 </w:t>
            </w:r>
          </w:p>
        </w:tc>
      </w:tr>
      <w:tr w:rsidR="00F23A5C" w:rsidRPr="00002D78" w14:paraId="68FF71B9" w14:textId="77777777" w:rsidTr="00F23A5C">
        <w:trPr>
          <w:trHeight w:val="50"/>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671477CE" w14:textId="22CCD66B" w:rsidR="00F23A5C" w:rsidRPr="00002D78" w:rsidRDefault="00002D78" w:rsidP="00F23A5C">
            <w:pPr>
              <w:rPr>
                <w:i/>
                <w:iCs/>
                <w:color w:val="000000"/>
                <w:sz w:val="20"/>
                <w:szCs w:val="20"/>
              </w:rPr>
            </w:pPr>
            <w:r>
              <w:rPr>
                <w:i/>
                <w:iCs/>
                <w:color w:val="000000"/>
                <w:sz w:val="20"/>
                <w:szCs w:val="20"/>
              </w:rPr>
              <w:t>Рост, снижение (+,-) к 2022 г.</w:t>
            </w:r>
          </w:p>
        </w:tc>
        <w:tc>
          <w:tcPr>
            <w:tcW w:w="1556" w:type="dxa"/>
            <w:tcBorders>
              <w:top w:val="nil"/>
              <w:left w:val="nil"/>
              <w:bottom w:val="single" w:sz="4" w:space="0" w:color="auto"/>
              <w:right w:val="single" w:sz="4" w:space="0" w:color="auto"/>
            </w:tcBorders>
            <w:shd w:val="clear" w:color="auto" w:fill="auto"/>
            <w:vAlign w:val="center"/>
            <w:hideMark/>
          </w:tcPr>
          <w:p w14:paraId="17450F40" w14:textId="77777777" w:rsidR="00F23A5C" w:rsidRPr="00002D78" w:rsidRDefault="00F23A5C" w:rsidP="00F23A5C">
            <w:pPr>
              <w:jc w:val="right"/>
              <w:rPr>
                <w:i/>
                <w:iCs/>
                <w:color w:val="000000"/>
                <w:sz w:val="20"/>
                <w:szCs w:val="20"/>
              </w:rPr>
            </w:pPr>
            <w:r w:rsidRPr="00002D78">
              <w:rPr>
                <w:i/>
                <w:iCs/>
                <w:color w:val="000000"/>
                <w:sz w:val="20"/>
                <w:szCs w:val="20"/>
              </w:rPr>
              <w:t xml:space="preserve">7,2 </w:t>
            </w:r>
          </w:p>
        </w:tc>
        <w:tc>
          <w:tcPr>
            <w:tcW w:w="1924" w:type="dxa"/>
            <w:tcBorders>
              <w:top w:val="nil"/>
              <w:left w:val="nil"/>
              <w:bottom w:val="single" w:sz="4" w:space="0" w:color="auto"/>
              <w:right w:val="single" w:sz="4" w:space="0" w:color="auto"/>
            </w:tcBorders>
            <w:shd w:val="clear" w:color="auto" w:fill="auto"/>
            <w:vAlign w:val="center"/>
            <w:hideMark/>
          </w:tcPr>
          <w:p w14:paraId="4F66D5ED" w14:textId="77777777" w:rsidR="00F23A5C" w:rsidRPr="00002D78" w:rsidRDefault="00F23A5C" w:rsidP="00F23A5C">
            <w:pPr>
              <w:jc w:val="right"/>
              <w:rPr>
                <w:i/>
                <w:iCs/>
                <w:color w:val="000000"/>
                <w:sz w:val="20"/>
                <w:szCs w:val="20"/>
              </w:rPr>
            </w:pPr>
            <w:r w:rsidRPr="00002D78">
              <w:rPr>
                <w:i/>
                <w:iCs/>
                <w:color w:val="000000"/>
                <w:sz w:val="20"/>
                <w:szCs w:val="20"/>
              </w:rPr>
              <w:t xml:space="preserve">2,6 </w:t>
            </w:r>
          </w:p>
        </w:tc>
        <w:tc>
          <w:tcPr>
            <w:tcW w:w="1249" w:type="dxa"/>
            <w:tcBorders>
              <w:top w:val="nil"/>
              <w:left w:val="nil"/>
              <w:bottom w:val="single" w:sz="4" w:space="0" w:color="auto"/>
              <w:right w:val="single" w:sz="4" w:space="0" w:color="auto"/>
            </w:tcBorders>
            <w:shd w:val="clear" w:color="auto" w:fill="auto"/>
            <w:vAlign w:val="center"/>
            <w:hideMark/>
          </w:tcPr>
          <w:p w14:paraId="3729D079" w14:textId="77777777" w:rsidR="00F23A5C" w:rsidRPr="00002D78" w:rsidRDefault="00F23A5C" w:rsidP="00F23A5C">
            <w:pPr>
              <w:jc w:val="center"/>
              <w:rPr>
                <w:i/>
                <w:iCs/>
                <w:color w:val="000000"/>
                <w:sz w:val="20"/>
                <w:szCs w:val="20"/>
              </w:rPr>
            </w:pPr>
            <w:r w:rsidRPr="00002D78">
              <w:rPr>
                <w:i/>
                <w:iCs/>
                <w:color w:val="000000"/>
                <w:sz w:val="20"/>
                <w:szCs w:val="20"/>
              </w:rPr>
              <w:t xml:space="preserve"> -</w:t>
            </w:r>
          </w:p>
        </w:tc>
        <w:tc>
          <w:tcPr>
            <w:tcW w:w="673" w:type="dxa"/>
            <w:tcBorders>
              <w:top w:val="nil"/>
              <w:left w:val="nil"/>
              <w:bottom w:val="single" w:sz="4" w:space="0" w:color="auto"/>
              <w:right w:val="double" w:sz="6" w:space="0" w:color="auto"/>
            </w:tcBorders>
            <w:shd w:val="clear" w:color="auto" w:fill="auto"/>
            <w:vAlign w:val="center"/>
            <w:hideMark/>
          </w:tcPr>
          <w:p w14:paraId="5A2F7099" w14:textId="77777777" w:rsidR="00F23A5C" w:rsidRPr="00002D78" w:rsidRDefault="00F23A5C" w:rsidP="00F23A5C">
            <w:pPr>
              <w:jc w:val="center"/>
              <w:rPr>
                <w:i/>
                <w:iCs/>
                <w:color w:val="000000"/>
                <w:sz w:val="20"/>
                <w:szCs w:val="20"/>
              </w:rPr>
            </w:pPr>
            <w:r w:rsidRPr="00002D78">
              <w:rPr>
                <w:i/>
                <w:iCs/>
                <w:color w:val="000000"/>
                <w:sz w:val="20"/>
                <w:szCs w:val="20"/>
              </w:rPr>
              <w:t xml:space="preserve"> -</w:t>
            </w:r>
          </w:p>
        </w:tc>
      </w:tr>
      <w:tr w:rsidR="00F23A5C" w:rsidRPr="00002D78" w14:paraId="0EC34601" w14:textId="77777777" w:rsidTr="00F23A5C">
        <w:trPr>
          <w:trHeight w:val="50"/>
          <w:jc w:val="center"/>
        </w:trPr>
        <w:tc>
          <w:tcPr>
            <w:tcW w:w="3715" w:type="dxa"/>
            <w:tcBorders>
              <w:top w:val="nil"/>
              <w:left w:val="double" w:sz="6" w:space="0" w:color="auto"/>
              <w:bottom w:val="single" w:sz="4" w:space="0" w:color="auto"/>
              <w:right w:val="single" w:sz="4" w:space="0" w:color="auto"/>
            </w:tcBorders>
            <w:shd w:val="clear" w:color="auto" w:fill="auto"/>
            <w:vAlign w:val="center"/>
            <w:hideMark/>
          </w:tcPr>
          <w:p w14:paraId="2ABAC5BD" w14:textId="77777777" w:rsidR="00F23A5C" w:rsidRPr="00002D78" w:rsidRDefault="00F23A5C" w:rsidP="00F23A5C">
            <w:pPr>
              <w:rPr>
                <w:color w:val="000000"/>
                <w:sz w:val="20"/>
                <w:szCs w:val="20"/>
              </w:rPr>
            </w:pPr>
            <w:r w:rsidRPr="00002D78">
              <w:rPr>
                <w:color w:val="000000"/>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5A409CFB" w14:textId="77777777" w:rsidR="00F23A5C" w:rsidRPr="00002D78" w:rsidRDefault="00F23A5C" w:rsidP="00F23A5C">
            <w:pPr>
              <w:jc w:val="right"/>
              <w:rPr>
                <w:color w:val="000000"/>
                <w:sz w:val="20"/>
                <w:szCs w:val="20"/>
              </w:rPr>
            </w:pPr>
            <w:r w:rsidRPr="00002D78">
              <w:rPr>
                <w:color w:val="000000"/>
                <w:sz w:val="20"/>
                <w:szCs w:val="20"/>
              </w:rPr>
              <w:t xml:space="preserve">199,5 </w:t>
            </w:r>
          </w:p>
        </w:tc>
        <w:tc>
          <w:tcPr>
            <w:tcW w:w="1924" w:type="dxa"/>
            <w:tcBorders>
              <w:top w:val="nil"/>
              <w:left w:val="nil"/>
              <w:bottom w:val="single" w:sz="4" w:space="0" w:color="auto"/>
              <w:right w:val="single" w:sz="4" w:space="0" w:color="auto"/>
            </w:tcBorders>
            <w:shd w:val="clear" w:color="auto" w:fill="auto"/>
            <w:vAlign w:val="center"/>
            <w:hideMark/>
          </w:tcPr>
          <w:p w14:paraId="7BD3214C" w14:textId="77777777" w:rsidR="00F23A5C" w:rsidRPr="00002D78" w:rsidRDefault="00F23A5C" w:rsidP="00F23A5C">
            <w:pPr>
              <w:jc w:val="right"/>
              <w:rPr>
                <w:color w:val="000000"/>
                <w:sz w:val="20"/>
                <w:szCs w:val="20"/>
              </w:rPr>
            </w:pPr>
            <w:r w:rsidRPr="00002D78">
              <w:rPr>
                <w:color w:val="000000"/>
                <w:sz w:val="20"/>
                <w:szCs w:val="20"/>
              </w:rPr>
              <w:t xml:space="preserve">181,7 </w:t>
            </w:r>
          </w:p>
        </w:tc>
        <w:tc>
          <w:tcPr>
            <w:tcW w:w="1249" w:type="dxa"/>
            <w:tcBorders>
              <w:top w:val="nil"/>
              <w:left w:val="nil"/>
              <w:bottom w:val="single" w:sz="4" w:space="0" w:color="auto"/>
              <w:right w:val="single" w:sz="4" w:space="0" w:color="auto"/>
            </w:tcBorders>
            <w:shd w:val="clear" w:color="auto" w:fill="auto"/>
            <w:vAlign w:val="center"/>
            <w:hideMark/>
          </w:tcPr>
          <w:p w14:paraId="6DB151D3" w14:textId="77777777" w:rsidR="00F23A5C" w:rsidRPr="00002D78" w:rsidRDefault="00F23A5C" w:rsidP="00F23A5C">
            <w:pPr>
              <w:jc w:val="right"/>
              <w:rPr>
                <w:color w:val="000000"/>
                <w:sz w:val="20"/>
                <w:szCs w:val="20"/>
              </w:rPr>
            </w:pPr>
            <w:r w:rsidRPr="00002D78">
              <w:rPr>
                <w:color w:val="FF0000"/>
                <w:sz w:val="20"/>
                <w:szCs w:val="20"/>
              </w:rPr>
              <w:t xml:space="preserve">-17,9 </w:t>
            </w:r>
          </w:p>
        </w:tc>
        <w:tc>
          <w:tcPr>
            <w:tcW w:w="673" w:type="dxa"/>
            <w:tcBorders>
              <w:top w:val="nil"/>
              <w:left w:val="nil"/>
              <w:bottom w:val="single" w:sz="4" w:space="0" w:color="auto"/>
              <w:right w:val="double" w:sz="6" w:space="0" w:color="auto"/>
            </w:tcBorders>
            <w:shd w:val="clear" w:color="auto" w:fill="auto"/>
            <w:vAlign w:val="center"/>
            <w:hideMark/>
          </w:tcPr>
          <w:p w14:paraId="469CF72D" w14:textId="77777777" w:rsidR="00F23A5C" w:rsidRPr="00002D78" w:rsidRDefault="00F23A5C" w:rsidP="00F23A5C">
            <w:pPr>
              <w:jc w:val="right"/>
              <w:rPr>
                <w:color w:val="000000"/>
                <w:sz w:val="20"/>
                <w:szCs w:val="20"/>
              </w:rPr>
            </w:pPr>
            <w:r w:rsidRPr="00002D78">
              <w:rPr>
                <w:color w:val="FF0000"/>
                <w:sz w:val="20"/>
                <w:szCs w:val="20"/>
              </w:rPr>
              <w:t xml:space="preserve">-9,0 </w:t>
            </w:r>
          </w:p>
        </w:tc>
      </w:tr>
      <w:tr w:rsidR="00F23A5C" w:rsidRPr="00002D78" w14:paraId="2D755CF4" w14:textId="77777777" w:rsidTr="00F23A5C">
        <w:trPr>
          <w:trHeight w:val="50"/>
          <w:jc w:val="center"/>
        </w:trPr>
        <w:tc>
          <w:tcPr>
            <w:tcW w:w="3715" w:type="dxa"/>
            <w:tcBorders>
              <w:top w:val="nil"/>
              <w:left w:val="double" w:sz="6" w:space="0" w:color="auto"/>
              <w:bottom w:val="double" w:sz="6" w:space="0" w:color="auto"/>
              <w:right w:val="single" w:sz="4" w:space="0" w:color="auto"/>
            </w:tcBorders>
            <w:shd w:val="clear" w:color="auto" w:fill="auto"/>
            <w:vAlign w:val="center"/>
            <w:hideMark/>
          </w:tcPr>
          <w:p w14:paraId="746140DE" w14:textId="6FBB514A" w:rsidR="00F23A5C" w:rsidRPr="00002D78" w:rsidRDefault="00002D78" w:rsidP="00F23A5C">
            <w:pPr>
              <w:rPr>
                <w:i/>
                <w:iCs/>
                <w:color w:val="000000"/>
                <w:sz w:val="20"/>
                <w:szCs w:val="20"/>
              </w:rPr>
            </w:pPr>
            <w:r>
              <w:rPr>
                <w:i/>
                <w:iCs/>
                <w:color w:val="000000"/>
                <w:sz w:val="20"/>
                <w:szCs w:val="20"/>
              </w:rPr>
              <w:t>Рост, снижение (+,-) к 2023 г.</w:t>
            </w:r>
          </w:p>
        </w:tc>
        <w:tc>
          <w:tcPr>
            <w:tcW w:w="1556" w:type="dxa"/>
            <w:tcBorders>
              <w:top w:val="nil"/>
              <w:left w:val="nil"/>
              <w:bottom w:val="double" w:sz="6" w:space="0" w:color="auto"/>
              <w:right w:val="single" w:sz="4" w:space="0" w:color="auto"/>
            </w:tcBorders>
            <w:shd w:val="clear" w:color="auto" w:fill="auto"/>
            <w:vAlign w:val="center"/>
            <w:hideMark/>
          </w:tcPr>
          <w:p w14:paraId="520280CE" w14:textId="77777777" w:rsidR="00F23A5C" w:rsidRPr="00002D78" w:rsidRDefault="00F23A5C" w:rsidP="00F23A5C">
            <w:pPr>
              <w:jc w:val="right"/>
              <w:rPr>
                <w:i/>
                <w:iCs/>
                <w:color w:val="000000"/>
                <w:sz w:val="20"/>
                <w:szCs w:val="20"/>
              </w:rPr>
            </w:pPr>
            <w:r w:rsidRPr="00002D78">
              <w:rPr>
                <w:i/>
                <w:iCs/>
                <w:color w:val="000000"/>
                <w:sz w:val="20"/>
                <w:szCs w:val="20"/>
              </w:rPr>
              <w:t xml:space="preserve">7,6 </w:t>
            </w:r>
          </w:p>
        </w:tc>
        <w:tc>
          <w:tcPr>
            <w:tcW w:w="1924" w:type="dxa"/>
            <w:tcBorders>
              <w:top w:val="nil"/>
              <w:left w:val="nil"/>
              <w:bottom w:val="double" w:sz="6" w:space="0" w:color="auto"/>
              <w:right w:val="single" w:sz="4" w:space="0" w:color="auto"/>
            </w:tcBorders>
            <w:shd w:val="clear" w:color="auto" w:fill="auto"/>
            <w:vAlign w:val="center"/>
            <w:hideMark/>
          </w:tcPr>
          <w:p w14:paraId="451437ED" w14:textId="77777777" w:rsidR="00F23A5C" w:rsidRPr="00002D78" w:rsidRDefault="00F23A5C" w:rsidP="00F23A5C">
            <w:pPr>
              <w:jc w:val="right"/>
              <w:rPr>
                <w:i/>
                <w:iCs/>
                <w:color w:val="000000"/>
                <w:sz w:val="20"/>
                <w:szCs w:val="20"/>
              </w:rPr>
            </w:pPr>
            <w:r w:rsidRPr="00002D78">
              <w:rPr>
                <w:i/>
                <w:iCs/>
                <w:color w:val="000000"/>
                <w:sz w:val="20"/>
                <w:szCs w:val="20"/>
              </w:rPr>
              <w:t xml:space="preserve">1,4 </w:t>
            </w:r>
          </w:p>
        </w:tc>
        <w:tc>
          <w:tcPr>
            <w:tcW w:w="1249" w:type="dxa"/>
            <w:tcBorders>
              <w:top w:val="nil"/>
              <w:left w:val="nil"/>
              <w:bottom w:val="double" w:sz="6" w:space="0" w:color="auto"/>
              <w:right w:val="single" w:sz="4" w:space="0" w:color="auto"/>
            </w:tcBorders>
            <w:shd w:val="clear" w:color="auto" w:fill="auto"/>
            <w:vAlign w:val="center"/>
            <w:hideMark/>
          </w:tcPr>
          <w:p w14:paraId="33B257D0" w14:textId="77777777" w:rsidR="00F23A5C" w:rsidRPr="00002D78" w:rsidRDefault="00F23A5C" w:rsidP="00F23A5C">
            <w:pPr>
              <w:jc w:val="center"/>
              <w:rPr>
                <w:i/>
                <w:iCs/>
                <w:color w:val="000000"/>
                <w:sz w:val="20"/>
                <w:szCs w:val="20"/>
              </w:rPr>
            </w:pPr>
            <w:r w:rsidRPr="00002D78">
              <w:rPr>
                <w:i/>
                <w:iCs/>
                <w:color w:val="000000"/>
                <w:sz w:val="20"/>
                <w:szCs w:val="20"/>
              </w:rPr>
              <w:t xml:space="preserve"> -</w:t>
            </w:r>
          </w:p>
        </w:tc>
        <w:tc>
          <w:tcPr>
            <w:tcW w:w="673" w:type="dxa"/>
            <w:tcBorders>
              <w:top w:val="nil"/>
              <w:left w:val="nil"/>
              <w:bottom w:val="double" w:sz="6" w:space="0" w:color="auto"/>
              <w:right w:val="double" w:sz="6" w:space="0" w:color="auto"/>
            </w:tcBorders>
            <w:shd w:val="clear" w:color="auto" w:fill="auto"/>
            <w:vAlign w:val="center"/>
            <w:hideMark/>
          </w:tcPr>
          <w:p w14:paraId="5BDFA2CC" w14:textId="77777777" w:rsidR="00F23A5C" w:rsidRPr="00002D78" w:rsidRDefault="00F23A5C" w:rsidP="00F23A5C">
            <w:pPr>
              <w:jc w:val="center"/>
              <w:rPr>
                <w:i/>
                <w:iCs/>
                <w:color w:val="000000"/>
                <w:sz w:val="20"/>
                <w:szCs w:val="20"/>
              </w:rPr>
            </w:pPr>
            <w:r w:rsidRPr="00002D78">
              <w:rPr>
                <w:i/>
                <w:iCs/>
                <w:color w:val="000000"/>
                <w:sz w:val="20"/>
                <w:szCs w:val="20"/>
              </w:rPr>
              <w:t xml:space="preserve"> -</w:t>
            </w:r>
          </w:p>
        </w:tc>
      </w:tr>
    </w:tbl>
    <w:p w14:paraId="0A7BC540" w14:textId="77777777" w:rsidR="00F23A5C" w:rsidRPr="00002D78" w:rsidRDefault="00F23A5C" w:rsidP="00F23A5C">
      <w:pPr>
        <w:ind w:firstLine="851"/>
        <w:jc w:val="both"/>
        <w:rPr>
          <w:sz w:val="16"/>
          <w:szCs w:val="16"/>
        </w:rPr>
      </w:pPr>
    </w:p>
    <w:p w14:paraId="494ADC1A" w14:textId="265A073A" w:rsidR="00F23A5C" w:rsidRPr="008A4710" w:rsidRDefault="00F23A5C" w:rsidP="00F23A5C">
      <w:pPr>
        <w:ind w:firstLine="851"/>
        <w:jc w:val="both"/>
        <w:rPr>
          <w:sz w:val="28"/>
          <w:szCs w:val="28"/>
        </w:rPr>
      </w:pPr>
      <w:r w:rsidRPr="00002D78">
        <w:rPr>
          <w:sz w:val="28"/>
          <w:szCs w:val="28"/>
        </w:rPr>
        <w:t xml:space="preserve">Как отражено в приведенной выше таблице, </w:t>
      </w:r>
      <w:r w:rsidR="00002D78">
        <w:rPr>
          <w:sz w:val="28"/>
          <w:szCs w:val="28"/>
        </w:rPr>
        <w:t>согласно</w:t>
      </w:r>
      <w:r w:rsidRPr="00002D78">
        <w:rPr>
          <w:sz w:val="28"/>
          <w:szCs w:val="28"/>
        </w:rPr>
        <w:t xml:space="preserve"> прогнозу УФНС по АО и НАО поступление налога, взимаемого в связи с применением патентной системы налогообложения в бюджеты муниципальных образований на плановый период, предусматривается на 3,8 % (2022 год), на 6,1 % (2023 год) и на 9,0 % (2024 год) ниже, чем составляет прогноз, </w:t>
      </w:r>
      <w:r w:rsidRPr="008A4710">
        <w:rPr>
          <w:sz w:val="28"/>
          <w:szCs w:val="28"/>
        </w:rPr>
        <w:t xml:space="preserve">представленный в составе документов к </w:t>
      </w:r>
      <w:r w:rsidR="001D3BBE" w:rsidRPr="008A4710">
        <w:rPr>
          <w:sz w:val="28"/>
          <w:szCs w:val="28"/>
        </w:rPr>
        <w:t>з</w:t>
      </w:r>
      <w:r w:rsidRPr="008A4710">
        <w:rPr>
          <w:sz w:val="28"/>
          <w:szCs w:val="28"/>
        </w:rPr>
        <w:t>аконопроекту.</w:t>
      </w:r>
    </w:p>
    <w:p w14:paraId="57EA9F98" w14:textId="74BC893E" w:rsidR="00F23A5C" w:rsidRPr="008A4710" w:rsidRDefault="00F23A5C" w:rsidP="00F23A5C">
      <w:pPr>
        <w:ind w:firstLine="851"/>
        <w:jc w:val="both"/>
        <w:rPr>
          <w:sz w:val="28"/>
          <w:szCs w:val="28"/>
        </w:rPr>
      </w:pPr>
      <w:r w:rsidRPr="008A4710">
        <w:rPr>
          <w:sz w:val="28"/>
          <w:szCs w:val="28"/>
        </w:rPr>
        <w:lastRenderedPageBreak/>
        <w:t xml:space="preserve">В то же время, обращаем внимание, что налог, взимаемый в связи с применением патентной системы налогообложения, в полном объеме поступает в местные бюджеты и общая сумма утвержденных решениями о бюджете представительными органами муниципальных образований на 2022 год показателей, может отличаться от прогнозных показателей, как УФНС по АО и НАО, так и представленных в составе </w:t>
      </w:r>
      <w:r w:rsidR="008A4710">
        <w:rPr>
          <w:sz w:val="28"/>
          <w:szCs w:val="28"/>
        </w:rPr>
        <w:t>з</w:t>
      </w:r>
      <w:r w:rsidRPr="008A4710">
        <w:rPr>
          <w:sz w:val="28"/>
          <w:szCs w:val="28"/>
        </w:rPr>
        <w:t>аконопроекта.</w:t>
      </w:r>
    </w:p>
    <w:p w14:paraId="5EF9755D" w14:textId="77777777" w:rsidR="00F23A5C" w:rsidRPr="008A4710" w:rsidRDefault="00F23A5C" w:rsidP="00643CC6">
      <w:pPr>
        <w:ind w:firstLine="709"/>
        <w:jc w:val="both"/>
        <w:rPr>
          <w:sz w:val="16"/>
          <w:szCs w:val="16"/>
        </w:rPr>
      </w:pPr>
    </w:p>
    <w:p w14:paraId="23186740" w14:textId="656695D4" w:rsidR="00F23A5C" w:rsidRPr="00643CC6" w:rsidRDefault="00F23A5C" w:rsidP="00643CC6">
      <w:pPr>
        <w:ind w:firstLine="709"/>
        <w:jc w:val="both"/>
        <w:rPr>
          <w:sz w:val="28"/>
          <w:szCs w:val="28"/>
        </w:rPr>
      </w:pPr>
      <w:r w:rsidRPr="00643CC6">
        <w:rPr>
          <w:sz w:val="28"/>
          <w:szCs w:val="28"/>
        </w:rPr>
        <w:t>Прогноз поступления налогов на имущество в консолидированный бюджет Архангельской области на 2022 год составляет 9 557,3 млн.руб., что на 6,1 % или на 626,0 млн.руб. меньше плановых показателей на 2021 год, предусмотр</w:t>
      </w:r>
      <w:r w:rsidR="00643CC6">
        <w:rPr>
          <w:sz w:val="28"/>
          <w:szCs w:val="28"/>
        </w:rPr>
        <w:t>енных в бюджетах на 01.10.2021.</w:t>
      </w:r>
    </w:p>
    <w:p w14:paraId="7A3DBC64" w14:textId="43A4F402" w:rsidR="00F23A5C" w:rsidRPr="00643CC6" w:rsidRDefault="00F23A5C" w:rsidP="00643CC6">
      <w:pPr>
        <w:ind w:firstLine="709"/>
        <w:jc w:val="both"/>
        <w:rPr>
          <w:sz w:val="28"/>
          <w:szCs w:val="28"/>
        </w:rPr>
      </w:pPr>
      <w:r w:rsidRPr="00643CC6">
        <w:rPr>
          <w:sz w:val="28"/>
          <w:szCs w:val="28"/>
        </w:rPr>
        <w:t xml:space="preserve">На рисунке </w:t>
      </w:r>
      <w:r w:rsidR="00A84BA0">
        <w:rPr>
          <w:sz w:val="28"/>
          <w:szCs w:val="28"/>
        </w:rPr>
        <w:t>20</w:t>
      </w:r>
      <w:r w:rsidRPr="00643CC6">
        <w:rPr>
          <w:sz w:val="28"/>
          <w:szCs w:val="28"/>
        </w:rPr>
        <w:t xml:space="preserve"> представлены сведения о налогах на имущество в консолидированном бюджете Архангельской области, включая прогнозные показатели, представляемые к законопроектам об областном бюджете на каждый финансовый год.</w:t>
      </w:r>
    </w:p>
    <w:p w14:paraId="2D7146BC" w14:textId="77777777" w:rsidR="00F23A5C" w:rsidRPr="00525AF5" w:rsidRDefault="00F23A5C" w:rsidP="00F23A5C">
      <w:pPr>
        <w:keepNext/>
        <w:jc w:val="center"/>
      </w:pPr>
      <w:r w:rsidRPr="00525AF5">
        <w:rPr>
          <w:noProof/>
        </w:rPr>
        <w:drawing>
          <wp:inline distT="0" distB="0" distL="0" distR="0" wp14:anchorId="5BD23FF1" wp14:editId="2BEBEFF8">
            <wp:extent cx="5930900" cy="161925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3647" cy="1620000"/>
                    </a:xfrm>
                    <a:prstGeom prst="rect">
                      <a:avLst/>
                    </a:prstGeom>
                    <a:noFill/>
                  </pic:spPr>
                </pic:pic>
              </a:graphicData>
            </a:graphic>
          </wp:inline>
        </w:drawing>
      </w:r>
    </w:p>
    <w:p w14:paraId="6DB35E41" w14:textId="772B72A4" w:rsidR="00F23A5C" w:rsidRPr="00525AF5" w:rsidRDefault="00F23A5C" w:rsidP="00F23A5C">
      <w:pPr>
        <w:pStyle w:val="af9"/>
        <w:rPr>
          <w:b w:val="0"/>
          <w:sz w:val="24"/>
          <w:szCs w:val="24"/>
        </w:rPr>
      </w:pPr>
      <w:r w:rsidRPr="00525AF5">
        <w:rPr>
          <w:b w:val="0"/>
          <w:sz w:val="24"/>
          <w:szCs w:val="24"/>
        </w:rPr>
        <w:t xml:space="preserve">Рисунок </w:t>
      </w:r>
      <w:r w:rsidRPr="00525AF5">
        <w:rPr>
          <w:b w:val="0"/>
          <w:noProof/>
          <w:sz w:val="24"/>
          <w:szCs w:val="24"/>
        </w:rPr>
        <w:fldChar w:fldCharType="begin"/>
      </w:r>
      <w:r w:rsidRPr="00525AF5">
        <w:rPr>
          <w:b w:val="0"/>
          <w:noProof/>
          <w:sz w:val="24"/>
          <w:szCs w:val="24"/>
        </w:rPr>
        <w:instrText xml:space="preserve"> SEQ Рисунок \* ARABIC </w:instrText>
      </w:r>
      <w:r w:rsidRPr="00525AF5">
        <w:rPr>
          <w:b w:val="0"/>
          <w:noProof/>
          <w:sz w:val="24"/>
          <w:szCs w:val="24"/>
        </w:rPr>
        <w:fldChar w:fldCharType="separate"/>
      </w:r>
      <w:r w:rsidR="00473415">
        <w:rPr>
          <w:b w:val="0"/>
          <w:noProof/>
          <w:sz w:val="24"/>
          <w:szCs w:val="24"/>
        </w:rPr>
        <w:t>20</w:t>
      </w:r>
      <w:r w:rsidRPr="00525AF5">
        <w:rPr>
          <w:b w:val="0"/>
          <w:noProof/>
          <w:sz w:val="24"/>
          <w:szCs w:val="24"/>
        </w:rPr>
        <w:fldChar w:fldCharType="end"/>
      </w:r>
      <w:r w:rsidRPr="00525AF5">
        <w:rPr>
          <w:b w:val="0"/>
          <w:sz w:val="24"/>
          <w:szCs w:val="24"/>
        </w:rPr>
        <w:t>. Налоги на имущество в консолидированном бюджете Архангельской области, млн.руб.</w:t>
      </w:r>
    </w:p>
    <w:p w14:paraId="1533DA27" w14:textId="77777777" w:rsidR="00F23A5C" w:rsidRPr="00525AF5" w:rsidRDefault="00F23A5C" w:rsidP="00F23A5C">
      <w:pPr>
        <w:ind w:firstLine="851"/>
        <w:jc w:val="both"/>
        <w:rPr>
          <w:sz w:val="16"/>
          <w:szCs w:val="16"/>
        </w:rPr>
      </w:pPr>
    </w:p>
    <w:p w14:paraId="0144CB6F" w14:textId="77777777" w:rsidR="00F23A5C" w:rsidRPr="00525AF5" w:rsidRDefault="00F23A5C" w:rsidP="00525AF5">
      <w:pPr>
        <w:ind w:firstLine="709"/>
        <w:jc w:val="both"/>
        <w:rPr>
          <w:sz w:val="28"/>
          <w:szCs w:val="28"/>
        </w:rPr>
      </w:pPr>
      <w:r w:rsidRPr="00525AF5">
        <w:rPr>
          <w:sz w:val="28"/>
          <w:szCs w:val="28"/>
        </w:rPr>
        <w:t>На 2023 и 2024 годы прогнозируется последующий ежегодный рост поступления указанных видов налогов в консолидированный бюджет Архангельской области на 2,4 % (+230,7 млн.руб.) и на 2,6 % (+255,4 млн.руб.), соответственно.</w:t>
      </w:r>
    </w:p>
    <w:p w14:paraId="473D1CD1" w14:textId="1F9FAA46" w:rsidR="00F23A5C" w:rsidRPr="00525AF5" w:rsidRDefault="00F23A5C" w:rsidP="00131BD1">
      <w:pPr>
        <w:ind w:firstLine="709"/>
        <w:jc w:val="both"/>
        <w:rPr>
          <w:sz w:val="28"/>
          <w:szCs w:val="28"/>
        </w:rPr>
      </w:pPr>
      <w:r w:rsidRPr="00525AF5">
        <w:rPr>
          <w:sz w:val="28"/>
          <w:szCs w:val="28"/>
        </w:rPr>
        <w:t xml:space="preserve">На рисунке </w:t>
      </w:r>
      <w:r w:rsidR="007D6307">
        <w:rPr>
          <w:sz w:val="28"/>
          <w:szCs w:val="28"/>
        </w:rPr>
        <w:t>21</w:t>
      </w:r>
      <w:r w:rsidRPr="00525AF5">
        <w:rPr>
          <w:sz w:val="28"/>
          <w:szCs w:val="28"/>
        </w:rPr>
        <w:t xml:space="preserve"> представлена информация о налогах на имущество в областной и местные бюджеты.</w:t>
      </w:r>
    </w:p>
    <w:p w14:paraId="0E876050" w14:textId="77777777" w:rsidR="00F23A5C" w:rsidRPr="00525AF5" w:rsidRDefault="00F23A5C" w:rsidP="00F23A5C">
      <w:pPr>
        <w:keepNext/>
        <w:jc w:val="both"/>
      </w:pPr>
      <w:r w:rsidRPr="00525AF5">
        <w:rPr>
          <w:noProof/>
        </w:rPr>
        <w:drawing>
          <wp:inline distT="0" distB="0" distL="0" distR="0" wp14:anchorId="1561DAC2" wp14:editId="446305D5">
            <wp:extent cx="5976257" cy="1797050"/>
            <wp:effectExtent l="0" t="0" r="5715"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88782" cy="1800816"/>
                    </a:xfrm>
                    <a:prstGeom prst="rect">
                      <a:avLst/>
                    </a:prstGeom>
                    <a:noFill/>
                  </pic:spPr>
                </pic:pic>
              </a:graphicData>
            </a:graphic>
          </wp:inline>
        </w:drawing>
      </w:r>
    </w:p>
    <w:p w14:paraId="7A868898" w14:textId="77777777" w:rsidR="00F23A5C" w:rsidRPr="00525AF5" w:rsidRDefault="00F23A5C" w:rsidP="00F23A5C">
      <w:pPr>
        <w:pStyle w:val="af9"/>
        <w:rPr>
          <w:b w:val="0"/>
          <w:sz w:val="24"/>
          <w:szCs w:val="24"/>
        </w:rPr>
      </w:pPr>
      <w:r w:rsidRPr="00525AF5">
        <w:rPr>
          <w:b w:val="0"/>
          <w:sz w:val="24"/>
          <w:szCs w:val="24"/>
        </w:rPr>
        <w:t xml:space="preserve">Рисунок </w:t>
      </w:r>
      <w:r w:rsidRPr="00525AF5">
        <w:rPr>
          <w:b w:val="0"/>
          <w:noProof/>
          <w:sz w:val="24"/>
          <w:szCs w:val="24"/>
        </w:rPr>
        <w:fldChar w:fldCharType="begin"/>
      </w:r>
      <w:r w:rsidRPr="00525AF5">
        <w:rPr>
          <w:b w:val="0"/>
          <w:noProof/>
          <w:sz w:val="24"/>
          <w:szCs w:val="24"/>
        </w:rPr>
        <w:instrText xml:space="preserve"> SEQ Рисунок \* ARABIC </w:instrText>
      </w:r>
      <w:r w:rsidRPr="00525AF5">
        <w:rPr>
          <w:b w:val="0"/>
          <w:noProof/>
          <w:sz w:val="24"/>
          <w:szCs w:val="24"/>
        </w:rPr>
        <w:fldChar w:fldCharType="separate"/>
      </w:r>
      <w:r w:rsidR="00473415">
        <w:rPr>
          <w:b w:val="0"/>
          <w:noProof/>
          <w:sz w:val="24"/>
          <w:szCs w:val="24"/>
        </w:rPr>
        <w:t>21</w:t>
      </w:r>
      <w:r w:rsidRPr="00525AF5">
        <w:rPr>
          <w:b w:val="0"/>
          <w:noProof/>
          <w:sz w:val="24"/>
          <w:szCs w:val="24"/>
        </w:rPr>
        <w:fldChar w:fldCharType="end"/>
      </w:r>
      <w:r w:rsidRPr="00525AF5">
        <w:rPr>
          <w:b w:val="0"/>
          <w:sz w:val="24"/>
          <w:szCs w:val="24"/>
        </w:rPr>
        <w:t>. Налоги на имущество в областной и местные бюджеты Архангельской области, млн.руб.</w:t>
      </w:r>
    </w:p>
    <w:p w14:paraId="16331D84" w14:textId="77777777" w:rsidR="00F23A5C" w:rsidRPr="00525AF5" w:rsidRDefault="00F23A5C" w:rsidP="00F23A5C">
      <w:pPr>
        <w:ind w:firstLine="851"/>
        <w:jc w:val="both"/>
        <w:rPr>
          <w:sz w:val="16"/>
          <w:szCs w:val="16"/>
        </w:rPr>
      </w:pPr>
    </w:p>
    <w:p w14:paraId="420012D1" w14:textId="77777777" w:rsidR="00F23A5C" w:rsidRPr="00131BD1" w:rsidRDefault="00F23A5C" w:rsidP="00131BD1">
      <w:pPr>
        <w:ind w:firstLine="709"/>
        <w:jc w:val="both"/>
        <w:rPr>
          <w:sz w:val="28"/>
          <w:szCs w:val="28"/>
        </w:rPr>
      </w:pPr>
      <w:r w:rsidRPr="00131BD1">
        <w:rPr>
          <w:sz w:val="28"/>
          <w:szCs w:val="28"/>
        </w:rPr>
        <w:lastRenderedPageBreak/>
        <w:t>Доля поступления в областной бюджет, включая прогнозные показатели, имущественных налогов в составе консолидированного бюджета Архангельской области составляет от 89 % до 92 %.</w:t>
      </w:r>
    </w:p>
    <w:p w14:paraId="17DEA8CE" w14:textId="77777777" w:rsidR="00F23A5C" w:rsidRPr="00131BD1" w:rsidRDefault="00F23A5C" w:rsidP="00131BD1">
      <w:pPr>
        <w:ind w:firstLine="709"/>
        <w:jc w:val="both"/>
        <w:rPr>
          <w:sz w:val="28"/>
          <w:szCs w:val="28"/>
        </w:rPr>
      </w:pPr>
      <w:r w:rsidRPr="00131BD1">
        <w:rPr>
          <w:sz w:val="28"/>
          <w:szCs w:val="28"/>
        </w:rPr>
        <w:t>В бюджеты муниципальных образований прогноз поступления указанных доходов на 2022 год предусмотрен на 3,8 % меньше (на 32,8 млн.руб.) по отношению к показателям, предусмотренным в бюджетах на 2021 год, а также на 8,0 % меньше (на 73,0 млн.руб.) к поступлениям за 2020 год.</w:t>
      </w:r>
    </w:p>
    <w:p w14:paraId="53FEA83F" w14:textId="77777777" w:rsidR="00F23A5C" w:rsidRPr="00AB6A02" w:rsidRDefault="00F23A5C" w:rsidP="00AB6A02">
      <w:pPr>
        <w:ind w:firstLine="709"/>
        <w:jc w:val="both"/>
        <w:rPr>
          <w:sz w:val="28"/>
          <w:szCs w:val="28"/>
        </w:rPr>
      </w:pPr>
      <w:r w:rsidRPr="00AB6A02">
        <w:rPr>
          <w:sz w:val="28"/>
          <w:szCs w:val="28"/>
        </w:rPr>
        <w:t>Прогноз поступления налогов на имущество в местные бюджеты на 2023 – 2024 годы остается на уровне прогнозных показателей 2022 года.</w:t>
      </w:r>
    </w:p>
    <w:p w14:paraId="6B8968AD" w14:textId="77777777" w:rsidR="00F23A5C" w:rsidRPr="00AB6A02" w:rsidRDefault="00F23A5C" w:rsidP="00AB6A02">
      <w:pPr>
        <w:ind w:firstLine="709"/>
        <w:jc w:val="both"/>
        <w:rPr>
          <w:sz w:val="28"/>
          <w:szCs w:val="28"/>
        </w:rPr>
      </w:pPr>
      <w:r w:rsidRPr="00AB6A02">
        <w:rPr>
          <w:sz w:val="28"/>
          <w:szCs w:val="28"/>
        </w:rPr>
        <w:t>Поступление налогов на имущество в бюджеты муниципальных образований обеспечивается налогом на имущество физических лиц и земельным налогом.</w:t>
      </w:r>
    </w:p>
    <w:p w14:paraId="1181B55A" w14:textId="77777777" w:rsidR="00F23A5C" w:rsidRPr="00AB6A02" w:rsidRDefault="00F23A5C" w:rsidP="00AB6A02">
      <w:pPr>
        <w:ind w:firstLine="709"/>
        <w:jc w:val="both"/>
        <w:rPr>
          <w:sz w:val="28"/>
          <w:szCs w:val="28"/>
        </w:rPr>
      </w:pPr>
      <w:r w:rsidRPr="00AB6A02">
        <w:rPr>
          <w:sz w:val="28"/>
          <w:szCs w:val="28"/>
        </w:rPr>
        <w:t>Прогноз поступления налога на имущество физических лиц в местные бюджеты на 2022 – 2024 годы составляет 394,8 млн.руб. ежегодно, что на 20,5 % больше (+67,3 млн.руб.), чем предусмотрено в бюджетах на 2021 год, согласно отчету на 01.10.2021.</w:t>
      </w:r>
    </w:p>
    <w:p w14:paraId="381704F4" w14:textId="18A5460C" w:rsidR="00F23A5C" w:rsidRPr="00AB6A02" w:rsidRDefault="00F23A5C" w:rsidP="00AB6A02">
      <w:pPr>
        <w:ind w:firstLine="709"/>
        <w:jc w:val="both"/>
        <w:rPr>
          <w:sz w:val="28"/>
          <w:szCs w:val="28"/>
        </w:rPr>
      </w:pPr>
      <w:r w:rsidRPr="00AB6A02">
        <w:rPr>
          <w:sz w:val="28"/>
          <w:szCs w:val="28"/>
        </w:rPr>
        <w:t xml:space="preserve">На рисунке </w:t>
      </w:r>
      <w:r w:rsidR="007D6307">
        <w:rPr>
          <w:sz w:val="28"/>
          <w:szCs w:val="28"/>
        </w:rPr>
        <w:t>22</w:t>
      </w:r>
      <w:r w:rsidRPr="00AB6A02">
        <w:rPr>
          <w:sz w:val="28"/>
          <w:szCs w:val="28"/>
        </w:rPr>
        <w:t xml:space="preserve"> представлены сведения о налоге на имущество физических лиц в местных бюджетах.</w:t>
      </w:r>
    </w:p>
    <w:p w14:paraId="6625D483" w14:textId="77777777" w:rsidR="00F23A5C" w:rsidRPr="00294303" w:rsidRDefault="00F23A5C" w:rsidP="00F23A5C">
      <w:pPr>
        <w:keepNext/>
        <w:ind w:hanging="142"/>
        <w:jc w:val="center"/>
      </w:pPr>
      <w:r w:rsidRPr="00294303">
        <w:rPr>
          <w:noProof/>
        </w:rPr>
        <w:drawing>
          <wp:inline distT="0" distB="0" distL="0" distR="0" wp14:anchorId="5AACD9F3" wp14:editId="3432209C">
            <wp:extent cx="6045200" cy="1619049"/>
            <wp:effectExtent l="0" t="0" r="0" b="63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48752" cy="1620000"/>
                    </a:xfrm>
                    <a:prstGeom prst="rect">
                      <a:avLst/>
                    </a:prstGeom>
                    <a:noFill/>
                  </pic:spPr>
                </pic:pic>
              </a:graphicData>
            </a:graphic>
          </wp:inline>
        </w:drawing>
      </w:r>
    </w:p>
    <w:p w14:paraId="5456978E" w14:textId="77777777" w:rsidR="00F23A5C" w:rsidRPr="00294303" w:rsidRDefault="00F23A5C" w:rsidP="00F23A5C">
      <w:pPr>
        <w:pStyle w:val="af9"/>
        <w:rPr>
          <w:b w:val="0"/>
          <w:sz w:val="24"/>
          <w:szCs w:val="24"/>
        </w:rPr>
      </w:pPr>
      <w:r w:rsidRPr="00294303">
        <w:rPr>
          <w:b w:val="0"/>
          <w:sz w:val="24"/>
          <w:szCs w:val="24"/>
        </w:rPr>
        <w:t xml:space="preserve">Рисунок </w:t>
      </w:r>
      <w:r w:rsidRPr="00294303">
        <w:rPr>
          <w:b w:val="0"/>
          <w:noProof/>
          <w:sz w:val="24"/>
          <w:szCs w:val="24"/>
        </w:rPr>
        <w:fldChar w:fldCharType="begin"/>
      </w:r>
      <w:r w:rsidRPr="00294303">
        <w:rPr>
          <w:b w:val="0"/>
          <w:noProof/>
          <w:sz w:val="24"/>
          <w:szCs w:val="24"/>
        </w:rPr>
        <w:instrText xml:space="preserve"> SEQ Рисунок \* ARABIC </w:instrText>
      </w:r>
      <w:r w:rsidRPr="00294303">
        <w:rPr>
          <w:b w:val="0"/>
          <w:noProof/>
          <w:sz w:val="24"/>
          <w:szCs w:val="24"/>
        </w:rPr>
        <w:fldChar w:fldCharType="separate"/>
      </w:r>
      <w:r w:rsidR="00473415">
        <w:rPr>
          <w:b w:val="0"/>
          <w:noProof/>
          <w:sz w:val="24"/>
          <w:szCs w:val="24"/>
        </w:rPr>
        <w:t>22</w:t>
      </w:r>
      <w:r w:rsidRPr="00294303">
        <w:rPr>
          <w:b w:val="0"/>
          <w:noProof/>
          <w:sz w:val="24"/>
          <w:szCs w:val="24"/>
        </w:rPr>
        <w:fldChar w:fldCharType="end"/>
      </w:r>
      <w:r w:rsidRPr="00294303">
        <w:rPr>
          <w:b w:val="0"/>
          <w:sz w:val="24"/>
          <w:szCs w:val="24"/>
        </w:rPr>
        <w:t>. Налог на имущество физических лиц в бюджетах муниципальных образований Архангельской области, млн.руб.</w:t>
      </w:r>
    </w:p>
    <w:p w14:paraId="190106FE" w14:textId="77777777" w:rsidR="00F23A5C" w:rsidRPr="00294303" w:rsidRDefault="00F23A5C" w:rsidP="00294303">
      <w:pPr>
        <w:ind w:firstLine="709"/>
        <w:rPr>
          <w:sz w:val="16"/>
          <w:szCs w:val="16"/>
        </w:rPr>
      </w:pPr>
    </w:p>
    <w:p w14:paraId="57760109" w14:textId="47656132" w:rsidR="00F23A5C" w:rsidRPr="00294303" w:rsidRDefault="00F23A5C" w:rsidP="00294303">
      <w:pPr>
        <w:ind w:firstLine="709"/>
        <w:jc w:val="both"/>
        <w:rPr>
          <w:sz w:val="28"/>
          <w:szCs w:val="28"/>
        </w:rPr>
      </w:pPr>
      <w:r w:rsidRPr="00294303">
        <w:rPr>
          <w:sz w:val="28"/>
          <w:szCs w:val="28"/>
        </w:rPr>
        <w:t>На 2021 год плановые показатели по поступлению указанн</w:t>
      </w:r>
      <w:r w:rsidR="001553E4">
        <w:rPr>
          <w:sz w:val="28"/>
          <w:szCs w:val="28"/>
        </w:rPr>
        <w:t>ого</w:t>
      </w:r>
      <w:r w:rsidRPr="00294303">
        <w:rPr>
          <w:sz w:val="28"/>
          <w:szCs w:val="28"/>
        </w:rPr>
        <w:t xml:space="preserve"> </w:t>
      </w:r>
      <w:r w:rsidR="001553E4">
        <w:rPr>
          <w:sz w:val="28"/>
          <w:szCs w:val="28"/>
        </w:rPr>
        <w:t>налога</w:t>
      </w:r>
      <w:r w:rsidRPr="00294303">
        <w:rPr>
          <w:sz w:val="28"/>
          <w:szCs w:val="28"/>
        </w:rPr>
        <w:t xml:space="preserve">, утвержденные в бюджетах муниципальных образований на 12,0 % ниже прогнозных данных, предусмотренных в составе документов к законопроекту на 2021 год, представленных в прошлом году, т.к. налог на имущество физических лиц в полном объеме поступает в местные бюджеты и указанные показатели утверждались решениями представительных органов муниципальных образований. </w:t>
      </w:r>
    </w:p>
    <w:p w14:paraId="65128A0A" w14:textId="2A4B63BA" w:rsidR="00F23A5C" w:rsidRPr="001553E4" w:rsidRDefault="00F23A5C" w:rsidP="001553E4">
      <w:pPr>
        <w:ind w:firstLine="709"/>
        <w:jc w:val="both"/>
        <w:rPr>
          <w:sz w:val="28"/>
          <w:szCs w:val="28"/>
        </w:rPr>
      </w:pPr>
      <w:r w:rsidRPr="001553E4">
        <w:rPr>
          <w:sz w:val="28"/>
          <w:szCs w:val="28"/>
        </w:rPr>
        <w:t xml:space="preserve">Согласно отчетам ФНС РФ по форме 4-НМ, недоимка по налогу на имущество физических лиц, с учетом пеней и штрафных санкций с 2019 года представлена на рисунке </w:t>
      </w:r>
      <w:r w:rsidR="007D6307">
        <w:rPr>
          <w:sz w:val="28"/>
          <w:szCs w:val="28"/>
        </w:rPr>
        <w:t>23</w:t>
      </w:r>
      <w:r w:rsidRPr="001553E4">
        <w:rPr>
          <w:sz w:val="28"/>
          <w:szCs w:val="28"/>
        </w:rPr>
        <w:t>.</w:t>
      </w:r>
    </w:p>
    <w:p w14:paraId="13467E52" w14:textId="77777777" w:rsidR="00F23A5C" w:rsidRPr="001553E4" w:rsidRDefault="00F23A5C" w:rsidP="00F23A5C">
      <w:pPr>
        <w:keepNext/>
        <w:jc w:val="center"/>
      </w:pPr>
      <w:r w:rsidRPr="001553E4">
        <w:rPr>
          <w:noProof/>
        </w:rPr>
        <w:lastRenderedPageBreak/>
        <w:drawing>
          <wp:inline distT="0" distB="0" distL="0" distR="0" wp14:anchorId="0219D8A4" wp14:editId="3498C87F">
            <wp:extent cx="6159500" cy="161925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62353" cy="1620000"/>
                    </a:xfrm>
                    <a:prstGeom prst="rect">
                      <a:avLst/>
                    </a:prstGeom>
                    <a:noFill/>
                  </pic:spPr>
                </pic:pic>
              </a:graphicData>
            </a:graphic>
          </wp:inline>
        </w:drawing>
      </w:r>
    </w:p>
    <w:p w14:paraId="1268DDB8" w14:textId="5A0DF2A0" w:rsidR="00F23A5C" w:rsidRPr="001553E4" w:rsidRDefault="00F23A5C" w:rsidP="00F23A5C">
      <w:pPr>
        <w:pStyle w:val="af9"/>
        <w:rPr>
          <w:b w:val="0"/>
          <w:sz w:val="24"/>
          <w:szCs w:val="24"/>
        </w:rPr>
      </w:pPr>
      <w:r w:rsidRPr="001553E4">
        <w:rPr>
          <w:b w:val="0"/>
          <w:sz w:val="24"/>
          <w:szCs w:val="24"/>
        </w:rPr>
        <w:t xml:space="preserve">Рисунок </w:t>
      </w:r>
      <w:r w:rsidRPr="001553E4">
        <w:rPr>
          <w:b w:val="0"/>
          <w:noProof/>
          <w:sz w:val="24"/>
          <w:szCs w:val="24"/>
        </w:rPr>
        <w:fldChar w:fldCharType="begin"/>
      </w:r>
      <w:r w:rsidRPr="001553E4">
        <w:rPr>
          <w:b w:val="0"/>
          <w:noProof/>
          <w:sz w:val="24"/>
          <w:szCs w:val="24"/>
        </w:rPr>
        <w:instrText xml:space="preserve"> SEQ Рисунок \* ARABIC </w:instrText>
      </w:r>
      <w:r w:rsidRPr="001553E4">
        <w:rPr>
          <w:b w:val="0"/>
          <w:noProof/>
          <w:sz w:val="24"/>
          <w:szCs w:val="24"/>
        </w:rPr>
        <w:fldChar w:fldCharType="separate"/>
      </w:r>
      <w:r w:rsidR="00473415">
        <w:rPr>
          <w:b w:val="0"/>
          <w:noProof/>
          <w:sz w:val="24"/>
          <w:szCs w:val="24"/>
        </w:rPr>
        <w:t>23</w:t>
      </w:r>
      <w:r w:rsidRPr="001553E4">
        <w:rPr>
          <w:b w:val="0"/>
          <w:noProof/>
          <w:sz w:val="24"/>
          <w:szCs w:val="24"/>
        </w:rPr>
        <w:fldChar w:fldCharType="end"/>
      </w:r>
      <w:r w:rsidRPr="001553E4">
        <w:rPr>
          <w:b w:val="0"/>
          <w:sz w:val="24"/>
          <w:szCs w:val="24"/>
        </w:rPr>
        <w:t>. Недоимка по налогу на имущество физических лиц, с учетом пеней и штрафных санкций, согласно отчетам ФНС РФ по форме 4-НМ, млн.руб.</w:t>
      </w:r>
    </w:p>
    <w:p w14:paraId="5C0E8BB9" w14:textId="77777777" w:rsidR="00F23A5C" w:rsidRPr="001553E4" w:rsidRDefault="00F23A5C" w:rsidP="004E0B51">
      <w:pPr>
        <w:ind w:firstLine="709"/>
        <w:rPr>
          <w:sz w:val="16"/>
          <w:szCs w:val="16"/>
        </w:rPr>
      </w:pPr>
    </w:p>
    <w:p w14:paraId="351314AB" w14:textId="77777777" w:rsidR="00F23A5C" w:rsidRPr="004E0B51" w:rsidRDefault="00F23A5C" w:rsidP="004E0B51">
      <w:pPr>
        <w:ind w:firstLine="709"/>
        <w:jc w:val="both"/>
        <w:rPr>
          <w:sz w:val="28"/>
          <w:szCs w:val="28"/>
        </w:rPr>
      </w:pPr>
      <w:r w:rsidRPr="004E0B51">
        <w:rPr>
          <w:sz w:val="28"/>
          <w:szCs w:val="28"/>
        </w:rPr>
        <w:t xml:space="preserve">За рассматриваемый период наблюдается рост недоимки по налогу на имущество физических лиц, а снижение на 01.10.2019, 01.10.2020 и 01.10.2021 объясняется тем, что срок уплаты указанного налога установлен в первых числах декабря каждого финансового года, т.е. начисление указанного вида налога происходит в </w:t>
      </w:r>
      <w:r w:rsidRPr="004E0B51">
        <w:rPr>
          <w:sz w:val="28"/>
          <w:szCs w:val="28"/>
          <w:lang w:val="en-US"/>
        </w:rPr>
        <w:t>IV</w:t>
      </w:r>
      <w:r w:rsidRPr="004E0B51">
        <w:rPr>
          <w:sz w:val="28"/>
          <w:szCs w:val="28"/>
        </w:rPr>
        <w:t xml:space="preserve"> квартале.</w:t>
      </w:r>
    </w:p>
    <w:p w14:paraId="380CC381" w14:textId="1B497CFB" w:rsidR="00F23A5C" w:rsidRPr="00BA6396" w:rsidRDefault="00F23A5C" w:rsidP="00BA6396">
      <w:pPr>
        <w:ind w:firstLine="709"/>
        <w:jc w:val="both"/>
        <w:rPr>
          <w:sz w:val="28"/>
          <w:szCs w:val="28"/>
        </w:rPr>
      </w:pPr>
      <w:r w:rsidRPr="00BA6396">
        <w:rPr>
          <w:sz w:val="28"/>
          <w:szCs w:val="28"/>
        </w:rPr>
        <w:t xml:space="preserve">Отмечаем, что по прогнозу УФНС по АО и НАО на 2022 – 2024 годы, расчет поступления налога на имущество физических лиц на плановый период на 12,3 % ниже прогнозных показателей, представленных в составе документов к </w:t>
      </w:r>
      <w:r w:rsidR="00BA6396">
        <w:rPr>
          <w:sz w:val="28"/>
          <w:szCs w:val="28"/>
        </w:rPr>
        <w:t>з</w:t>
      </w:r>
      <w:r w:rsidRPr="00BA6396">
        <w:rPr>
          <w:sz w:val="28"/>
          <w:szCs w:val="28"/>
        </w:rPr>
        <w:t>аконопроекту.</w:t>
      </w:r>
    </w:p>
    <w:p w14:paraId="5CB50E78" w14:textId="1982E254" w:rsidR="00F23A5C" w:rsidRPr="00BA6396" w:rsidRDefault="00F23A5C" w:rsidP="00BA6396">
      <w:pPr>
        <w:ind w:firstLine="709"/>
        <w:jc w:val="both"/>
        <w:rPr>
          <w:sz w:val="28"/>
          <w:szCs w:val="28"/>
        </w:rPr>
      </w:pPr>
      <w:r w:rsidRPr="00BA6396">
        <w:rPr>
          <w:sz w:val="28"/>
          <w:szCs w:val="28"/>
        </w:rPr>
        <w:t xml:space="preserve">В таблице </w:t>
      </w:r>
      <w:r w:rsidR="007D6307">
        <w:rPr>
          <w:sz w:val="28"/>
          <w:szCs w:val="28"/>
        </w:rPr>
        <w:t>26</w:t>
      </w:r>
      <w:r w:rsidRPr="00BA6396">
        <w:rPr>
          <w:sz w:val="28"/>
          <w:szCs w:val="28"/>
        </w:rPr>
        <w:t xml:space="preserve"> представлены прогнозные показатели поступления налога на имущество физических лиц.</w:t>
      </w:r>
    </w:p>
    <w:p w14:paraId="28F8ECEF" w14:textId="77777777" w:rsidR="00F23A5C" w:rsidRPr="00A350E6" w:rsidRDefault="00F23A5C" w:rsidP="00F23A5C">
      <w:pPr>
        <w:ind w:firstLine="851"/>
        <w:jc w:val="both"/>
        <w:rPr>
          <w:sz w:val="16"/>
          <w:szCs w:val="16"/>
        </w:rPr>
      </w:pPr>
    </w:p>
    <w:p w14:paraId="70A65068" w14:textId="49915BC8" w:rsidR="00F23A5C" w:rsidRPr="00A350E6" w:rsidRDefault="00F23A5C" w:rsidP="00F23A5C">
      <w:pPr>
        <w:pStyle w:val="af9"/>
        <w:rPr>
          <w:b w:val="0"/>
          <w:sz w:val="24"/>
          <w:szCs w:val="24"/>
        </w:rPr>
      </w:pPr>
      <w:r w:rsidRPr="00A350E6">
        <w:rPr>
          <w:b w:val="0"/>
          <w:sz w:val="24"/>
          <w:szCs w:val="24"/>
        </w:rPr>
        <w:t xml:space="preserve">Таблица </w:t>
      </w:r>
      <w:r w:rsidRPr="00A350E6">
        <w:rPr>
          <w:b w:val="0"/>
          <w:noProof/>
          <w:sz w:val="24"/>
          <w:szCs w:val="24"/>
        </w:rPr>
        <w:fldChar w:fldCharType="begin"/>
      </w:r>
      <w:r w:rsidRPr="00A350E6">
        <w:rPr>
          <w:b w:val="0"/>
          <w:noProof/>
          <w:sz w:val="24"/>
          <w:szCs w:val="24"/>
        </w:rPr>
        <w:instrText xml:space="preserve"> SEQ Таблица \* ARABIC </w:instrText>
      </w:r>
      <w:r w:rsidRPr="00A350E6">
        <w:rPr>
          <w:b w:val="0"/>
          <w:noProof/>
          <w:sz w:val="24"/>
          <w:szCs w:val="24"/>
        </w:rPr>
        <w:fldChar w:fldCharType="separate"/>
      </w:r>
      <w:r w:rsidR="00473415">
        <w:rPr>
          <w:b w:val="0"/>
          <w:noProof/>
          <w:sz w:val="24"/>
          <w:szCs w:val="24"/>
        </w:rPr>
        <w:t>26</w:t>
      </w:r>
      <w:r w:rsidRPr="00A350E6">
        <w:rPr>
          <w:b w:val="0"/>
          <w:noProof/>
          <w:sz w:val="24"/>
          <w:szCs w:val="24"/>
        </w:rPr>
        <w:fldChar w:fldCharType="end"/>
      </w:r>
      <w:r w:rsidRPr="00A350E6">
        <w:rPr>
          <w:b w:val="0"/>
          <w:sz w:val="24"/>
          <w:szCs w:val="24"/>
        </w:rPr>
        <w:t>. Прогнозные показатели поступления налога на имущество физических лиц в местные бюджеты, млн.руб.</w:t>
      </w:r>
    </w:p>
    <w:tbl>
      <w:tblPr>
        <w:tblW w:w="9346" w:type="dxa"/>
        <w:jc w:val="center"/>
        <w:tblLayout w:type="fixed"/>
        <w:tblLook w:val="04A0" w:firstRow="1" w:lastRow="0" w:firstColumn="1" w:lastColumn="0" w:noHBand="0" w:noVBand="1"/>
      </w:tblPr>
      <w:tblGrid>
        <w:gridCol w:w="3707"/>
        <w:gridCol w:w="1556"/>
        <w:gridCol w:w="2051"/>
        <w:gridCol w:w="1249"/>
        <w:gridCol w:w="783"/>
      </w:tblGrid>
      <w:tr w:rsidR="00F23A5C" w:rsidRPr="00A350E6" w14:paraId="51028960" w14:textId="77777777" w:rsidTr="00F23A5C">
        <w:trPr>
          <w:trHeight w:val="20"/>
          <w:tblHeader/>
          <w:jc w:val="center"/>
        </w:trPr>
        <w:tc>
          <w:tcPr>
            <w:tcW w:w="370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7679FD7" w14:textId="77777777" w:rsidR="00F23A5C" w:rsidRPr="00A350E6" w:rsidRDefault="00F23A5C" w:rsidP="00F23A5C">
            <w:pPr>
              <w:jc w:val="center"/>
              <w:rPr>
                <w:b/>
                <w:bCs/>
                <w:color w:val="000000"/>
                <w:sz w:val="20"/>
                <w:szCs w:val="20"/>
              </w:rPr>
            </w:pPr>
            <w:r w:rsidRPr="00A350E6">
              <w:rPr>
                <w:b/>
                <w:bCs/>
                <w:color w:val="000000"/>
                <w:sz w:val="20"/>
                <w:szCs w:val="20"/>
              </w:rPr>
              <w:t>Налог на имущество физических лиц</w:t>
            </w:r>
          </w:p>
        </w:tc>
        <w:tc>
          <w:tcPr>
            <w:tcW w:w="15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6BD0E7" w14:textId="77777777" w:rsidR="00F23A5C" w:rsidRPr="00A350E6" w:rsidRDefault="00F23A5C" w:rsidP="00F23A5C">
            <w:pPr>
              <w:jc w:val="center"/>
              <w:rPr>
                <w:b/>
                <w:bCs/>
                <w:color w:val="000000"/>
                <w:sz w:val="20"/>
                <w:szCs w:val="20"/>
              </w:rPr>
            </w:pPr>
            <w:r w:rsidRPr="00A350E6">
              <w:rPr>
                <w:b/>
                <w:bCs/>
                <w:color w:val="000000"/>
                <w:sz w:val="20"/>
                <w:szCs w:val="20"/>
              </w:rPr>
              <w:t>Прогноз к законопроекту</w:t>
            </w:r>
          </w:p>
        </w:tc>
        <w:tc>
          <w:tcPr>
            <w:tcW w:w="20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C39E092" w14:textId="77777777" w:rsidR="00F23A5C" w:rsidRPr="00A350E6" w:rsidRDefault="00F23A5C" w:rsidP="00F23A5C">
            <w:pPr>
              <w:jc w:val="center"/>
              <w:rPr>
                <w:b/>
                <w:bCs/>
                <w:color w:val="000000"/>
                <w:sz w:val="20"/>
                <w:szCs w:val="20"/>
              </w:rPr>
            </w:pPr>
            <w:r w:rsidRPr="00A350E6">
              <w:rPr>
                <w:b/>
                <w:bCs/>
                <w:color w:val="000000"/>
                <w:sz w:val="20"/>
                <w:szCs w:val="20"/>
              </w:rPr>
              <w:t>Прогноз УФНС по АО и НАО</w:t>
            </w:r>
          </w:p>
        </w:tc>
        <w:tc>
          <w:tcPr>
            <w:tcW w:w="2032" w:type="dxa"/>
            <w:gridSpan w:val="2"/>
            <w:tcBorders>
              <w:top w:val="double" w:sz="6" w:space="0" w:color="auto"/>
              <w:left w:val="nil"/>
              <w:bottom w:val="single" w:sz="4" w:space="0" w:color="auto"/>
              <w:right w:val="double" w:sz="6" w:space="0" w:color="000000"/>
            </w:tcBorders>
            <w:shd w:val="clear" w:color="auto" w:fill="auto"/>
            <w:vAlign w:val="center"/>
            <w:hideMark/>
          </w:tcPr>
          <w:p w14:paraId="636912C9" w14:textId="77777777" w:rsidR="00F23A5C" w:rsidRPr="00A350E6" w:rsidRDefault="00F23A5C" w:rsidP="00F23A5C">
            <w:pPr>
              <w:jc w:val="center"/>
              <w:rPr>
                <w:b/>
                <w:bCs/>
                <w:color w:val="000000"/>
                <w:sz w:val="20"/>
                <w:szCs w:val="20"/>
              </w:rPr>
            </w:pPr>
            <w:r w:rsidRPr="00A350E6">
              <w:rPr>
                <w:b/>
                <w:bCs/>
                <w:color w:val="000000"/>
                <w:sz w:val="20"/>
                <w:szCs w:val="20"/>
              </w:rPr>
              <w:t xml:space="preserve"> (+,-):</w:t>
            </w:r>
          </w:p>
        </w:tc>
      </w:tr>
      <w:tr w:rsidR="00F23A5C" w:rsidRPr="00A350E6" w14:paraId="3FBDDD3E" w14:textId="77777777" w:rsidTr="00F23A5C">
        <w:trPr>
          <w:trHeight w:val="20"/>
          <w:tblHeader/>
          <w:jc w:val="center"/>
        </w:trPr>
        <w:tc>
          <w:tcPr>
            <w:tcW w:w="3707" w:type="dxa"/>
            <w:vMerge/>
            <w:tcBorders>
              <w:top w:val="double" w:sz="6" w:space="0" w:color="auto"/>
              <w:left w:val="double" w:sz="6" w:space="0" w:color="auto"/>
              <w:bottom w:val="single" w:sz="4" w:space="0" w:color="auto"/>
              <w:right w:val="single" w:sz="4" w:space="0" w:color="auto"/>
            </w:tcBorders>
            <w:vAlign w:val="center"/>
            <w:hideMark/>
          </w:tcPr>
          <w:p w14:paraId="695D1857" w14:textId="77777777" w:rsidR="00F23A5C" w:rsidRPr="00A350E6"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auto"/>
              <w:right w:val="single" w:sz="4" w:space="0" w:color="auto"/>
            </w:tcBorders>
            <w:vAlign w:val="center"/>
            <w:hideMark/>
          </w:tcPr>
          <w:p w14:paraId="337BB419" w14:textId="77777777" w:rsidR="00F23A5C" w:rsidRPr="00A350E6" w:rsidRDefault="00F23A5C" w:rsidP="00F23A5C">
            <w:pPr>
              <w:rPr>
                <w:b/>
                <w:bCs/>
                <w:color w:val="000000"/>
                <w:sz w:val="20"/>
                <w:szCs w:val="20"/>
              </w:rPr>
            </w:pPr>
          </w:p>
        </w:tc>
        <w:tc>
          <w:tcPr>
            <w:tcW w:w="2051" w:type="dxa"/>
            <w:vMerge/>
            <w:tcBorders>
              <w:top w:val="double" w:sz="6" w:space="0" w:color="auto"/>
              <w:left w:val="single" w:sz="4" w:space="0" w:color="auto"/>
              <w:bottom w:val="single" w:sz="4" w:space="0" w:color="auto"/>
              <w:right w:val="single" w:sz="4" w:space="0" w:color="auto"/>
            </w:tcBorders>
            <w:vAlign w:val="center"/>
            <w:hideMark/>
          </w:tcPr>
          <w:p w14:paraId="2BB8EB8A" w14:textId="77777777" w:rsidR="00F23A5C" w:rsidRPr="00A350E6" w:rsidRDefault="00F23A5C" w:rsidP="00F23A5C">
            <w:pPr>
              <w:rPr>
                <w:b/>
                <w:bCs/>
                <w:color w:val="000000"/>
                <w:sz w:val="20"/>
                <w:szCs w:val="20"/>
              </w:rPr>
            </w:pPr>
          </w:p>
        </w:tc>
        <w:tc>
          <w:tcPr>
            <w:tcW w:w="1249" w:type="dxa"/>
            <w:tcBorders>
              <w:top w:val="nil"/>
              <w:left w:val="nil"/>
              <w:bottom w:val="single" w:sz="4" w:space="0" w:color="auto"/>
              <w:right w:val="single" w:sz="4" w:space="0" w:color="auto"/>
            </w:tcBorders>
            <w:shd w:val="clear" w:color="auto" w:fill="auto"/>
            <w:vAlign w:val="center"/>
            <w:hideMark/>
          </w:tcPr>
          <w:p w14:paraId="7030D968" w14:textId="77777777" w:rsidR="00F23A5C" w:rsidRPr="00A350E6" w:rsidRDefault="00F23A5C" w:rsidP="00F23A5C">
            <w:pPr>
              <w:jc w:val="center"/>
              <w:rPr>
                <w:b/>
                <w:bCs/>
                <w:color w:val="000000"/>
                <w:sz w:val="20"/>
                <w:szCs w:val="20"/>
              </w:rPr>
            </w:pPr>
            <w:r w:rsidRPr="00A350E6">
              <w:rPr>
                <w:b/>
                <w:bCs/>
                <w:color w:val="000000"/>
                <w:sz w:val="20"/>
                <w:szCs w:val="20"/>
              </w:rPr>
              <w:t>в млн.руб.</w:t>
            </w:r>
          </w:p>
        </w:tc>
        <w:tc>
          <w:tcPr>
            <w:tcW w:w="783" w:type="dxa"/>
            <w:tcBorders>
              <w:top w:val="nil"/>
              <w:left w:val="nil"/>
              <w:bottom w:val="single" w:sz="4" w:space="0" w:color="auto"/>
              <w:right w:val="double" w:sz="6" w:space="0" w:color="auto"/>
            </w:tcBorders>
            <w:shd w:val="clear" w:color="auto" w:fill="auto"/>
            <w:vAlign w:val="center"/>
            <w:hideMark/>
          </w:tcPr>
          <w:p w14:paraId="1D11678A" w14:textId="77777777" w:rsidR="00F23A5C" w:rsidRPr="00A350E6" w:rsidRDefault="00F23A5C" w:rsidP="00F23A5C">
            <w:pPr>
              <w:jc w:val="center"/>
              <w:rPr>
                <w:b/>
                <w:bCs/>
                <w:color w:val="000000"/>
                <w:sz w:val="20"/>
                <w:szCs w:val="20"/>
              </w:rPr>
            </w:pPr>
            <w:r w:rsidRPr="00A350E6">
              <w:rPr>
                <w:b/>
                <w:bCs/>
                <w:color w:val="000000"/>
                <w:sz w:val="20"/>
                <w:szCs w:val="20"/>
              </w:rPr>
              <w:t>в %</w:t>
            </w:r>
          </w:p>
        </w:tc>
      </w:tr>
      <w:tr w:rsidR="00F23A5C" w:rsidRPr="00A350E6" w14:paraId="77F1B5F8" w14:textId="77777777" w:rsidTr="00F23A5C">
        <w:trPr>
          <w:trHeight w:val="50"/>
          <w:tblHeader/>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71DD71A1" w14:textId="77777777" w:rsidR="00F23A5C" w:rsidRPr="00A350E6" w:rsidRDefault="00F23A5C" w:rsidP="00F23A5C">
            <w:pPr>
              <w:jc w:val="center"/>
              <w:rPr>
                <w:b/>
                <w:bCs/>
                <w:color w:val="000000"/>
                <w:sz w:val="18"/>
                <w:szCs w:val="18"/>
              </w:rPr>
            </w:pPr>
            <w:r w:rsidRPr="00A350E6">
              <w:rPr>
                <w:b/>
                <w:bCs/>
                <w:color w:val="000000"/>
                <w:sz w:val="18"/>
                <w:szCs w:val="18"/>
              </w:rPr>
              <w:t>1</w:t>
            </w:r>
          </w:p>
        </w:tc>
        <w:tc>
          <w:tcPr>
            <w:tcW w:w="1556" w:type="dxa"/>
            <w:tcBorders>
              <w:top w:val="nil"/>
              <w:left w:val="nil"/>
              <w:bottom w:val="single" w:sz="4" w:space="0" w:color="auto"/>
              <w:right w:val="single" w:sz="4" w:space="0" w:color="auto"/>
            </w:tcBorders>
            <w:shd w:val="clear" w:color="auto" w:fill="auto"/>
            <w:vAlign w:val="center"/>
            <w:hideMark/>
          </w:tcPr>
          <w:p w14:paraId="575D3316" w14:textId="77777777" w:rsidR="00F23A5C" w:rsidRPr="00A350E6" w:rsidRDefault="00F23A5C" w:rsidP="00F23A5C">
            <w:pPr>
              <w:jc w:val="center"/>
              <w:rPr>
                <w:b/>
                <w:bCs/>
                <w:color w:val="000000"/>
                <w:sz w:val="18"/>
                <w:szCs w:val="18"/>
              </w:rPr>
            </w:pPr>
            <w:r w:rsidRPr="00A350E6">
              <w:rPr>
                <w:b/>
                <w:bCs/>
                <w:color w:val="000000"/>
                <w:sz w:val="18"/>
                <w:szCs w:val="18"/>
              </w:rPr>
              <w:t>2</w:t>
            </w:r>
          </w:p>
        </w:tc>
        <w:tc>
          <w:tcPr>
            <w:tcW w:w="2051" w:type="dxa"/>
            <w:tcBorders>
              <w:top w:val="nil"/>
              <w:left w:val="nil"/>
              <w:bottom w:val="single" w:sz="4" w:space="0" w:color="auto"/>
              <w:right w:val="single" w:sz="4" w:space="0" w:color="auto"/>
            </w:tcBorders>
            <w:shd w:val="clear" w:color="auto" w:fill="auto"/>
            <w:vAlign w:val="center"/>
            <w:hideMark/>
          </w:tcPr>
          <w:p w14:paraId="2D7DA7BD" w14:textId="77777777" w:rsidR="00F23A5C" w:rsidRPr="00A350E6" w:rsidRDefault="00F23A5C" w:rsidP="00F23A5C">
            <w:pPr>
              <w:jc w:val="center"/>
              <w:rPr>
                <w:b/>
                <w:bCs/>
                <w:color w:val="000000"/>
                <w:sz w:val="18"/>
                <w:szCs w:val="18"/>
              </w:rPr>
            </w:pPr>
            <w:r w:rsidRPr="00A350E6">
              <w:rPr>
                <w:b/>
                <w:bCs/>
                <w:color w:val="000000"/>
                <w:sz w:val="18"/>
                <w:szCs w:val="18"/>
              </w:rPr>
              <w:t>3</w:t>
            </w:r>
          </w:p>
        </w:tc>
        <w:tc>
          <w:tcPr>
            <w:tcW w:w="1249" w:type="dxa"/>
            <w:tcBorders>
              <w:top w:val="nil"/>
              <w:left w:val="nil"/>
              <w:bottom w:val="single" w:sz="4" w:space="0" w:color="auto"/>
              <w:right w:val="single" w:sz="4" w:space="0" w:color="auto"/>
            </w:tcBorders>
            <w:shd w:val="clear" w:color="auto" w:fill="auto"/>
            <w:vAlign w:val="center"/>
            <w:hideMark/>
          </w:tcPr>
          <w:p w14:paraId="4898C1D8" w14:textId="77777777" w:rsidR="00F23A5C" w:rsidRPr="00A350E6" w:rsidRDefault="00F23A5C" w:rsidP="00F23A5C">
            <w:pPr>
              <w:jc w:val="center"/>
              <w:rPr>
                <w:b/>
                <w:bCs/>
                <w:color w:val="000000"/>
                <w:sz w:val="18"/>
                <w:szCs w:val="18"/>
              </w:rPr>
            </w:pPr>
            <w:r w:rsidRPr="00A350E6">
              <w:rPr>
                <w:b/>
                <w:bCs/>
                <w:color w:val="000000"/>
                <w:sz w:val="18"/>
                <w:szCs w:val="18"/>
              </w:rPr>
              <w:t>4=3-2</w:t>
            </w:r>
          </w:p>
        </w:tc>
        <w:tc>
          <w:tcPr>
            <w:tcW w:w="783" w:type="dxa"/>
            <w:tcBorders>
              <w:top w:val="nil"/>
              <w:left w:val="nil"/>
              <w:bottom w:val="single" w:sz="4" w:space="0" w:color="auto"/>
              <w:right w:val="double" w:sz="6" w:space="0" w:color="auto"/>
            </w:tcBorders>
            <w:shd w:val="clear" w:color="auto" w:fill="auto"/>
            <w:vAlign w:val="center"/>
            <w:hideMark/>
          </w:tcPr>
          <w:p w14:paraId="2751608D" w14:textId="77777777" w:rsidR="00F23A5C" w:rsidRPr="00A350E6" w:rsidRDefault="00F23A5C" w:rsidP="00F23A5C">
            <w:pPr>
              <w:jc w:val="center"/>
              <w:rPr>
                <w:b/>
                <w:bCs/>
                <w:color w:val="000000"/>
                <w:sz w:val="18"/>
                <w:szCs w:val="18"/>
              </w:rPr>
            </w:pPr>
            <w:r w:rsidRPr="00A350E6">
              <w:rPr>
                <w:b/>
                <w:bCs/>
                <w:color w:val="000000"/>
                <w:sz w:val="18"/>
                <w:szCs w:val="18"/>
              </w:rPr>
              <w:t>5</w:t>
            </w:r>
          </w:p>
        </w:tc>
      </w:tr>
      <w:tr w:rsidR="00F23A5C" w:rsidRPr="00A350E6" w14:paraId="7D3FB7B8" w14:textId="77777777" w:rsidTr="00F23A5C">
        <w:trPr>
          <w:trHeight w:val="50"/>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0EDEE681" w14:textId="77777777" w:rsidR="00F23A5C" w:rsidRPr="00A350E6" w:rsidRDefault="00F23A5C" w:rsidP="00F23A5C">
            <w:pPr>
              <w:rPr>
                <w:color w:val="000000"/>
                <w:sz w:val="20"/>
                <w:szCs w:val="20"/>
              </w:rPr>
            </w:pPr>
            <w:r w:rsidRPr="00A350E6">
              <w:rPr>
                <w:color w:val="000000"/>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183D9CA3" w14:textId="77777777" w:rsidR="00F23A5C" w:rsidRPr="00A350E6" w:rsidRDefault="00F23A5C" w:rsidP="00F23A5C">
            <w:pPr>
              <w:jc w:val="right"/>
              <w:rPr>
                <w:color w:val="000000"/>
                <w:sz w:val="20"/>
                <w:szCs w:val="20"/>
              </w:rPr>
            </w:pPr>
            <w:r w:rsidRPr="00A350E6">
              <w:rPr>
                <w:color w:val="000000"/>
                <w:sz w:val="20"/>
                <w:szCs w:val="20"/>
              </w:rPr>
              <w:t xml:space="preserve">327,5 </w:t>
            </w:r>
          </w:p>
        </w:tc>
        <w:tc>
          <w:tcPr>
            <w:tcW w:w="2051" w:type="dxa"/>
            <w:tcBorders>
              <w:top w:val="nil"/>
              <w:left w:val="nil"/>
              <w:bottom w:val="single" w:sz="4" w:space="0" w:color="auto"/>
              <w:right w:val="single" w:sz="4" w:space="0" w:color="auto"/>
            </w:tcBorders>
            <w:shd w:val="clear" w:color="auto" w:fill="auto"/>
            <w:vAlign w:val="center"/>
            <w:hideMark/>
          </w:tcPr>
          <w:p w14:paraId="0EAECE6B" w14:textId="77777777" w:rsidR="00F23A5C" w:rsidRPr="00A350E6" w:rsidRDefault="00F23A5C" w:rsidP="00F23A5C">
            <w:pPr>
              <w:jc w:val="right"/>
              <w:rPr>
                <w:color w:val="000000"/>
                <w:sz w:val="20"/>
                <w:szCs w:val="20"/>
              </w:rPr>
            </w:pPr>
            <w:r w:rsidRPr="00A350E6">
              <w:rPr>
                <w:color w:val="000000"/>
                <w:sz w:val="20"/>
                <w:szCs w:val="20"/>
              </w:rPr>
              <w:t xml:space="preserve">333,2 </w:t>
            </w:r>
          </w:p>
        </w:tc>
        <w:tc>
          <w:tcPr>
            <w:tcW w:w="1249" w:type="dxa"/>
            <w:tcBorders>
              <w:top w:val="nil"/>
              <w:left w:val="nil"/>
              <w:bottom w:val="single" w:sz="4" w:space="0" w:color="auto"/>
              <w:right w:val="single" w:sz="4" w:space="0" w:color="auto"/>
            </w:tcBorders>
            <w:shd w:val="clear" w:color="auto" w:fill="auto"/>
            <w:vAlign w:val="center"/>
            <w:hideMark/>
          </w:tcPr>
          <w:p w14:paraId="633190FF" w14:textId="77777777" w:rsidR="00F23A5C" w:rsidRPr="00A350E6" w:rsidRDefault="00F23A5C" w:rsidP="00F23A5C">
            <w:pPr>
              <w:jc w:val="right"/>
              <w:rPr>
                <w:color w:val="000000"/>
                <w:sz w:val="20"/>
                <w:szCs w:val="20"/>
              </w:rPr>
            </w:pPr>
            <w:r w:rsidRPr="00A350E6">
              <w:rPr>
                <w:color w:val="000000"/>
                <w:sz w:val="20"/>
                <w:szCs w:val="20"/>
              </w:rPr>
              <w:t xml:space="preserve">5,7 </w:t>
            </w:r>
          </w:p>
        </w:tc>
        <w:tc>
          <w:tcPr>
            <w:tcW w:w="783" w:type="dxa"/>
            <w:tcBorders>
              <w:top w:val="nil"/>
              <w:left w:val="nil"/>
              <w:bottom w:val="single" w:sz="4" w:space="0" w:color="auto"/>
              <w:right w:val="double" w:sz="6" w:space="0" w:color="auto"/>
            </w:tcBorders>
            <w:shd w:val="clear" w:color="auto" w:fill="auto"/>
            <w:vAlign w:val="center"/>
            <w:hideMark/>
          </w:tcPr>
          <w:p w14:paraId="7F947454" w14:textId="77777777" w:rsidR="00F23A5C" w:rsidRPr="00A350E6" w:rsidRDefault="00F23A5C" w:rsidP="00F23A5C">
            <w:pPr>
              <w:jc w:val="right"/>
              <w:rPr>
                <w:color w:val="000000"/>
                <w:sz w:val="20"/>
                <w:szCs w:val="20"/>
              </w:rPr>
            </w:pPr>
            <w:r w:rsidRPr="00A350E6">
              <w:rPr>
                <w:color w:val="000000"/>
                <w:sz w:val="20"/>
                <w:szCs w:val="20"/>
              </w:rPr>
              <w:t xml:space="preserve">1,7 </w:t>
            </w:r>
          </w:p>
        </w:tc>
      </w:tr>
      <w:tr w:rsidR="00F23A5C" w:rsidRPr="00A350E6" w14:paraId="6422EF50" w14:textId="77777777" w:rsidTr="00F23A5C">
        <w:trPr>
          <w:trHeight w:val="50"/>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1077FBC4" w14:textId="77777777" w:rsidR="00F23A5C" w:rsidRPr="00A350E6" w:rsidRDefault="00F23A5C" w:rsidP="00F23A5C">
            <w:pPr>
              <w:rPr>
                <w:color w:val="000000"/>
                <w:sz w:val="20"/>
                <w:szCs w:val="20"/>
              </w:rPr>
            </w:pPr>
            <w:r w:rsidRPr="00A350E6">
              <w:rPr>
                <w:color w:val="000000"/>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660253A9" w14:textId="77777777" w:rsidR="00F23A5C" w:rsidRPr="00A350E6" w:rsidRDefault="00F23A5C" w:rsidP="00F23A5C">
            <w:pPr>
              <w:jc w:val="right"/>
              <w:rPr>
                <w:color w:val="000000"/>
                <w:sz w:val="20"/>
                <w:szCs w:val="20"/>
              </w:rPr>
            </w:pPr>
            <w:r w:rsidRPr="00A350E6">
              <w:rPr>
                <w:color w:val="000000"/>
                <w:sz w:val="20"/>
                <w:szCs w:val="20"/>
              </w:rPr>
              <w:t xml:space="preserve">394,8 </w:t>
            </w:r>
          </w:p>
        </w:tc>
        <w:tc>
          <w:tcPr>
            <w:tcW w:w="2051" w:type="dxa"/>
            <w:tcBorders>
              <w:top w:val="nil"/>
              <w:left w:val="nil"/>
              <w:bottom w:val="single" w:sz="4" w:space="0" w:color="auto"/>
              <w:right w:val="single" w:sz="4" w:space="0" w:color="auto"/>
            </w:tcBorders>
            <w:shd w:val="clear" w:color="auto" w:fill="auto"/>
            <w:vAlign w:val="center"/>
            <w:hideMark/>
          </w:tcPr>
          <w:p w14:paraId="025062D9" w14:textId="77777777" w:rsidR="00F23A5C" w:rsidRPr="00A350E6" w:rsidRDefault="00F23A5C" w:rsidP="00F23A5C">
            <w:pPr>
              <w:jc w:val="right"/>
              <w:rPr>
                <w:color w:val="000000"/>
                <w:sz w:val="20"/>
                <w:szCs w:val="20"/>
              </w:rPr>
            </w:pPr>
            <w:r w:rsidRPr="00A350E6">
              <w:rPr>
                <w:color w:val="000000"/>
                <w:sz w:val="20"/>
                <w:szCs w:val="20"/>
              </w:rPr>
              <w:t xml:space="preserve">346,1 </w:t>
            </w:r>
          </w:p>
        </w:tc>
        <w:tc>
          <w:tcPr>
            <w:tcW w:w="1249" w:type="dxa"/>
            <w:tcBorders>
              <w:top w:val="nil"/>
              <w:left w:val="nil"/>
              <w:bottom w:val="single" w:sz="4" w:space="0" w:color="auto"/>
              <w:right w:val="single" w:sz="4" w:space="0" w:color="auto"/>
            </w:tcBorders>
            <w:shd w:val="clear" w:color="auto" w:fill="auto"/>
            <w:vAlign w:val="center"/>
            <w:hideMark/>
          </w:tcPr>
          <w:p w14:paraId="60ECDA40" w14:textId="77777777" w:rsidR="00F23A5C" w:rsidRPr="00A350E6" w:rsidRDefault="00F23A5C" w:rsidP="00F23A5C">
            <w:pPr>
              <w:jc w:val="right"/>
              <w:rPr>
                <w:color w:val="000000"/>
                <w:sz w:val="20"/>
                <w:szCs w:val="20"/>
              </w:rPr>
            </w:pPr>
            <w:r w:rsidRPr="00A350E6">
              <w:rPr>
                <w:color w:val="FF0000"/>
                <w:sz w:val="20"/>
                <w:szCs w:val="20"/>
              </w:rPr>
              <w:t xml:space="preserve">-48,7 </w:t>
            </w:r>
          </w:p>
        </w:tc>
        <w:tc>
          <w:tcPr>
            <w:tcW w:w="783" w:type="dxa"/>
            <w:tcBorders>
              <w:top w:val="nil"/>
              <w:left w:val="nil"/>
              <w:bottom w:val="single" w:sz="4" w:space="0" w:color="auto"/>
              <w:right w:val="double" w:sz="6" w:space="0" w:color="auto"/>
            </w:tcBorders>
            <w:shd w:val="clear" w:color="auto" w:fill="auto"/>
            <w:vAlign w:val="center"/>
            <w:hideMark/>
          </w:tcPr>
          <w:p w14:paraId="797DA4A9" w14:textId="77777777" w:rsidR="00F23A5C" w:rsidRPr="00A350E6" w:rsidRDefault="00F23A5C" w:rsidP="00F23A5C">
            <w:pPr>
              <w:jc w:val="right"/>
              <w:rPr>
                <w:color w:val="000000"/>
                <w:sz w:val="20"/>
                <w:szCs w:val="20"/>
              </w:rPr>
            </w:pPr>
            <w:r w:rsidRPr="00A350E6">
              <w:rPr>
                <w:color w:val="FF0000"/>
                <w:sz w:val="20"/>
                <w:szCs w:val="20"/>
              </w:rPr>
              <w:t xml:space="preserve">-12,3 </w:t>
            </w:r>
          </w:p>
        </w:tc>
      </w:tr>
      <w:tr w:rsidR="00F23A5C" w:rsidRPr="00A350E6" w14:paraId="240ACBE9" w14:textId="77777777" w:rsidTr="00F23A5C">
        <w:trPr>
          <w:trHeight w:val="50"/>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2B43BD16" w14:textId="28498E56" w:rsidR="00F23A5C" w:rsidRPr="00A350E6" w:rsidRDefault="007D6307" w:rsidP="00F23A5C">
            <w:pPr>
              <w:rPr>
                <w:i/>
                <w:iCs/>
                <w:color w:val="000000"/>
                <w:sz w:val="20"/>
                <w:szCs w:val="20"/>
              </w:rPr>
            </w:pPr>
            <w:r>
              <w:rPr>
                <w:i/>
                <w:iCs/>
                <w:color w:val="000000"/>
                <w:sz w:val="20"/>
                <w:szCs w:val="20"/>
              </w:rPr>
              <w:t>Рост, снижение (+,-) к 2021 г.</w:t>
            </w:r>
          </w:p>
        </w:tc>
        <w:tc>
          <w:tcPr>
            <w:tcW w:w="1556" w:type="dxa"/>
            <w:tcBorders>
              <w:top w:val="nil"/>
              <w:left w:val="nil"/>
              <w:bottom w:val="single" w:sz="4" w:space="0" w:color="auto"/>
              <w:right w:val="single" w:sz="4" w:space="0" w:color="auto"/>
            </w:tcBorders>
            <w:shd w:val="clear" w:color="auto" w:fill="auto"/>
            <w:vAlign w:val="center"/>
            <w:hideMark/>
          </w:tcPr>
          <w:p w14:paraId="60B9B37B" w14:textId="77777777" w:rsidR="00F23A5C" w:rsidRPr="00A350E6" w:rsidRDefault="00F23A5C" w:rsidP="00F23A5C">
            <w:pPr>
              <w:jc w:val="right"/>
              <w:rPr>
                <w:i/>
                <w:iCs/>
                <w:color w:val="000000"/>
                <w:sz w:val="20"/>
                <w:szCs w:val="20"/>
              </w:rPr>
            </w:pPr>
            <w:r w:rsidRPr="00A350E6">
              <w:rPr>
                <w:i/>
                <w:iCs/>
                <w:color w:val="000000"/>
                <w:sz w:val="20"/>
                <w:szCs w:val="20"/>
              </w:rPr>
              <w:t xml:space="preserve">67,3 </w:t>
            </w:r>
          </w:p>
        </w:tc>
        <w:tc>
          <w:tcPr>
            <w:tcW w:w="2051" w:type="dxa"/>
            <w:tcBorders>
              <w:top w:val="nil"/>
              <w:left w:val="nil"/>
              <w:bottom w:val="single" w:sz="4" w:space="0" w:color="auto"/>
              <w:right w:val="single" w:sz="4" w:space="0" w:color="auto"/>
            </w:tcBorders>
            <w:shd w:val="clear" w:color="auto" w:fill="auto"/>
            <w:vAlign w:val="center"/>
            <w:hideMark/>
          </w:tcPr>
          <w:p w14:paraId="4F276241" w14:textId="77777777" w:rsidR="00F23A5C" w:rsidRPr="00A350E6" w:rsidRDefault="00F23A5C" w:rsidP="00F23A5C">
            <w:pPr>
              <w:jc w:val="right"/>
              <w:rPr>
                <w:i/>
                <w:iCs/>
                <w:color w:val="000000"/>
                <w:sz w:val="20"/>
                <w:szCs w:val="20"/>
              </w:rPr>
            </w:pPr>
            <w:r w:rsidRPr="00A350E6">
              <w:rPr>
                <w:i/>
                <w:iCs/>
                <w:color w:val="000000"/>
                <w:sz w:val="20"/>
                <w:szCs w:val="20"/>
              </w:rPr>
              <w:t xml:space="preserve">12,9 </w:t>
            </w:r>
          </w:p>
        </w:tc>
        <w:tc>
          <w:tcPr>
            <w:tcW w:w="1249" w:type="dxa"/>
            <w:tcBorders>
              <w:top w:val="nil"/>
              <w:left w:val="nil"/>
              <w:bottom w:val="single" w:sz="4" w:space="0" w:color="auto"/>
              <w:right w:val="single" w:sz="4" w:space="0" w:color="auto"/>
            </w:tcBorders>
            <w:shd w:val="clear" w:color="auto" w:fill="auto"/>
            <w:vAlign w:val="center"/>
            <w:hideMark/>
          </w:tcPr>
          <w:p w14:paraId="34F13905" w14:textId="77777777" w:rsidR="00F23A5C" w:rsidRPr="00A350E6" w:rsidRDefault="00F23A5C" w:rsidP="00F23A5C">
            <w:pPr>
              <w:jc w:val="center"/>
              <w:rPr>
                <w:i/>
                <w:iCs/>
                <w:color w:val="000000"/>
                <w:sz w:val="20"/>
                <w:szCs w:val="20"/>
              </w:rPr>
            </w:pPr>
            <w:r w:rsidRPr="00A350E6">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252553C1" w14:textId="77777777" w:rsidR="00F23A5C" w:rsidRPr="00A350E6" w:rsidRDefault="00F23A5C" w:rsidP="00F23A5C">
            <w:pPr>
              <w:jc w:val="center"/>
              <w:rPr>
                <w:i/>
                <w:iCs/>
                <w:color w:val="000000"/>
                <w:sz w:val="20"/>
                <w:szCs w:val="20"/>
              </w:rPr>
            </w:pPr>
            <w:r w:rsidRPr="00A350E6">
              <w:rPr>
                <w:i/>
                <w:iCs/>
                <w:color w:val="000000"/>
                <w:sz w:val="20"/>
                <w:szCs w:val="20"/>
              </w:rPr>
              <w:t xml:space="preserve"> -</w:t>
            </w:r>
          </w:p>
        </w:tc>
      </w:tr>
      <w:tr w:rsidR="00F23A5C" w:rsidRPr="00A350E6" w14:paraId="156F67F6" w14:textId="77777777" w:rsidTr="00F23A5C">
        <w:trPr>
          <w:trHeight w:val="50"/>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4D3D7758" w14:textId="77777777" w:rsidR="00F23A5C" w:rsidRPr="00A350E6" w:rsidRDefault="00F23A5C" w:rsidP="00F23A5C">
            <w:pPr>
              <w:rPr>
                <w:color w:val="000000"/>
                <w:sz w:val="20"/>
                <w:szCs w:val="20"/>
              </w:rPr>
            </w:pPr>
            <w:r w:rsidRPr="00A350E6">
              <w:rPr>
                <w:color w:val="000000"/>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4A1852AB" w14:textId="77777777" w:rsidR="00F23A5C" w:rsidRPr="00A350E6" w:rsidRDefault="00F23A5C" w:rsidP="00F23A5C">
            <w:pPr>
              <w:jc w:val="right"/>
              <w:rPr>
                <w:color w:val="000000"/>
                <w:sz w:val="20"/>
                <w:szCs w:val="20"/>
              </w:rPr>
            </w:pPr>
            <w:r w:rsidRPr="00A350E6">
              <w:rPr>
                <w:color w:val="000000"/>
                <w:sz w:val="20"/>
                <w:szCs w:val="20"/>
              </w:rPr>
              <w:t xml:space="preserve">394,8 </w:t>
            </w:r>
          </w:p>
        </w:tc>
        <w:tc>
          <w:tcPr>
            <w:tcW w:w="2051" w:type="dxa"/>
            <w:tcBorders>
              <w:top w:val="nil"/>
              <w:left w:val="nil"/>
              <w:bottom w:val="single" w:sz="4" w:space="0" w:color="auto"/>
              <w:right w:val="single" w:sz="4" w:space="0" w:color="auto"/>
            </w:tcBorders>
            <w:shd w:val="clear" w:color="auto" w:fill="auto"/>
            <w:vAlign w:val="center"/>
            <w:hideMark/>
          </w:tcPr>
          <w:p w14:paraId="222852F3" w14:textId="77777777" w:rsidR="00F23A5C" w:rsidRPr="00A350E6" w:rsidRDefault="00F23A5C" w:rsidP="00F23A5C">
            <w:pPr>
              <w:jc w:val="right"/>
              <w:rPr>
                <w:color w:val="000000"/>
                <w:sz w:val="20"/>
                <w:szCs w:val="20"/>
              </w:rPr>
            </w:pPr>
            <w:r w:rsidRPr="00A350E6">
              <w:rPr>
                <w:color w:val="000000"/>
                <w:sz w:val="20"/>
                <w:szCs w:val="20"/>
              </w:rPr>
              <w:t xml:space="preserve">346,1 </w:t>
            </w:r>
          </w:p>
        </w:tc>
        <w:tc>
          <w:tcPr>
            <w:tcW w:w="1249" w:type="dxa"/>
            <w:tcBorders>
              <w:top w:val="nil"/>
              <w:left w:val="nil"/>
              <w:bottom w:val="single" w:sz="4" w:space="0" w:color="auto"/>
              <w:right w:val="single" w:sz="4" w:space="0" w:color="auto"/>
            </w:tcBorders>
            <w:shd w:val="clear" w:color="auto" w:fill="auto"/>
            <w:vAlign w:val="center"/>
            <w:hideMark/>
          </w:tcPr>
          <w:p w14:paraId="0002EC2E" w14:textId="77777777" w:rsidR="00F23A5C" w:rsidRPr="00A350E6" w:rsidRDefault="00F23A5C" w:rsidP="00F23A5C">
            <w:pPr>
              <w:jc w:val="right"/>
              <w:rPr>
                <w:color w:val="000000"/>
                <w:sz w:val="20"/>
                <w:szCs w:val="20"/>
              </w:rPr>
            </w:pPr>
            <w:r w:rsidRPr="00A350E6">
              <w:rPr>
                <w:color w:val="FF0000"/>
                <w:sz w:val="20"/>
                <w:szCs w:val="20"/>
              </w:rPr>
              <w:t xml:space="preserve">-48,7 </w:t>
            </w:r>
          </w:p>
        </w:tc>
        <w:tc>
          <w:tcPr>
            <w:tcW w:w="783" w:type="dxa"/>
            <w:tcBorders>
              <w:top w:val="nil"/>
              <w:left w:val="nil"/>
              <w:bottom w:val="single" w:sz="4" w:space="0" w:color="auto"/>
              <w:right w:val="double" w:sz="6" w:space="0" w:color="auto"/>
            </w:tcBorders>
            <w:shd w:val="clear" w:color="auto" w:fill="auto"/>
            <w:vAlign w:val="center"/>
            <w:hideMark/>
          </w:tcPr>
          <w:p w14:paraId="0B2B4129" w14:textId="77777777" w:rsidR="00F23A5C" w:rsidRPr="00A350E6" w:rsidRDefault="00F23A5C" w:rsidP="00F23A5C">
            <w:pPr>
              <w:jc w:val="right"/>
              <w:rPr>
                <w:color w:val="000000"/>
                <w:sz w:val="20"/>
                <w:szCs w:val="20"/>
              </w:rPr>
            </w:pPr>
            <w:r w:rsidRPr="00A350E6">
              <w:rPr>
                <w:color w:val="FF0000"/>
                <w:sz w:val="20"/>
                <w:szCs w:val="20"/>
              </w:rPr>
              <w:t xml:space="preserve">-12,3 </w:t>
            </w:r>
          </w:p>
        </w:tc>
      </w:tr>
      <w:tr w:rsidR="00F23A5C" w:rsidRPr="00A350E6" w14:paraId="67D738A1" w14:textId="77777777" w:rsidTr="00F23A5C">
        <w:trPr>
          <w:trHeight w:val="50"/>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6DF4142A" w14:textId="7A0E7358" w:rsidR="00F23A5C" w:rsidRPr="00A350E6" w:rsidRDefault="007D6307" w:rsidP="00F23A5C">
            <w:pPr>
              <w:rPr>
                <w:i/>
                <w:iCs/>
                <w:color w:val="000000"/>
                <w:sz w:val="20"/>
                <w:szCs w:val="20"/>
              </w:rPr>
            </w:pPr>
            <w:r>
              <w:rPr>
                <w:i/>
                <w:iCs/>
                <w:color w:val="000000"/>
                <w:sz w:val="20"/>
                <w:szCs w:val="20"/>
              </w:rPr>
              <w:t>Рост, снижение (+,-) к 2022 г.</w:t>
            </w:r>
          </w:p>
        </w:tc>
        <w:tc>
          <w:tcPr>
            <w:tcW w:w="1556" w:type="dxa"/>
            <w:tcBorders>
              <w:top w:val="nil"/>
              <w:left w:val="nil"/>
              <w:bottom w:val="single" w:sz="4" w:space="0" w:color="auto"/>
              <w:right w:val="single" w:sz="4" w:space="0" w:color="auto"/>
            </w:tcBorders>
            <w:shd w:val="clear" w:color="auto" w:fill="auto"/>
            <w:vAlign w:val="center"/>
            <w:hideMark/>
          </w:tcPr>
          <w:p w14:paraId="47B68126" w14:textId="77777777" w:rsidR="00F23A5C" w:rsidRPr="00A350E6" w:rsidRDefault="00F23A5C" w:rsidP="00F23A5C">
            <w:pPr>
              <w:jc w:val="right"/>
              <w:rPr>
                <w:i/>
                <w:iCs/>
                <w:color w:val="000000"/>
                <w:sz w:val="20"/>
                <w:szCs w:val="20"/>
              </w:rPr>
            </w:pPr>
            <w:r w:rsidRPr="00A350E6">
              <w:rPr>
                <w:i/>
                <w:iCs/>
                <w:color w:val="000000"/>
                <w:sz w:val="20"/>
                <w:szCs w:val="20"/>
              </w:rPr>
              <w:t xml:space="preserve">0,0 </w:t>
            </w:r>
          </w:p>
        </w:tc>
        <w:tc>
          <w:tcPr>
            <w:tcW w:w="2051" w:type="dxa"/>
            <w:tcBorders>
              <w:top w:val="nil"/>
              <w:left w:val="nil"/>
              <w:bottom w:val="single" w:sz="4" w:space="0" w:color="auto"/>
              <w:right w:val="single" w:sz="4" w:space="0" w:color="auto"/>
            </w:tcBorders>
            <w:shd w:val="clear" w:color="auto" w:fill="auto"/>
            <w:vAlign w:val="center"/>
            <w:hideMark/>
          </w:tcPr>
          <w:p w14:paraId="3F856C3E" w14:textId="77777777" w:rsidR="00F23A5C" w:rsidRPr="00A350E6" w:rsidRDefault="00F23A5C" w:rsidP="00F23A5C">
            <w:pPr>
              <w:jc w:val="right"/>
              <w:rPr>
                <w:i/>
                <w:iCs/>
                <w:color w:val="000000"/>
                <w:sz w:val="20"/>
                <w:szCs w:val="20"/>
              </w:rPr>
            </w:pPr>
            <w:r w:rsidRPr="00A350E6">
              <w:rPr>
                <w:i/>
                <w:iCs/>
                <w:color w:val="000000"/>
                <w:sz w:val="20"/>
                <w:szCs w:val="20"/>
              </w:rPr>
              <w:t xml:space="preserve">0,0 </w:t>
            </w:r>
          </w:p>
        </w:tc>
        <w:tc>
          <w:tcPr>
            <w:tcW w:w="1249" w:type="dxa"/>
            <w:tcBorders>
              <w:top w:val="nil"/>
              <w:left w:val="nil"/>
              <w:bottom w:val="single" w:sz="4" w:space="0" w:color="auto"/>
              <w:right w:val="single" w:sz="4" w:space="0" w:color="auto"/>
            </w:tcBorders>
            <w:shd w:val="clear" w:color="auto" w:fill="auto"/>
            <w:vAlign w:val="center"/>
            <w:hideMark/>
          </w:tcPr>
          <w:p w14:paraId="7C964D67" w14:textId="77777777" w:rsidR="00F23A5C" w:rsidRPr="00A350E6" w:rsidRDefault="00F23A5C" w:rsidP="00F23A5C">
            <w:pPr>
              <w:jc w:val="center"/>
              <w:rPr>
                <w:i/>
                <w:iCs/>
                <w:color w:val="000000"/>
                <w:sz w:val="20"/>
                <w:szCs w:val="20"/>
              </w:rPr>
            </w:pPr>
            <w:r w:rsidRPr="00A350E6">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2D24622E" w14:textId="77777777" w:rsidR="00F23A5C" w:rsidRPr="00A350E6" w:rsidRDefault="00F23A5C" w:rsidP="00F23A5C">
            <w:pPr>
              <w:jc w:val="center"/>
              <w:rPr>
                <w:i/>
                <w:iCs/>
                <w:color w:val="000000"/>
                <w:sz w:val="20"/>
                <w:szCs w:val="20"/>
              </w:rPr>
            </w:pPr>
            <w:r w:rsidRPr="00A350E6">
              <w:rPr>
                <w:i/>
                <w:iCs/>
                <w:color w:val="000000"/>
                <w:sz w:val="20"/>
                <w:szCs w:val="20"/>
              </w:rPr>
              <w:t xml:space="preserve"> -</w:t>
            </w:r>
          </w:p>
        </w:tc>
      </w:tr>
      <w:tr w:rsidR="00F23A5C" w:rsidRPr="00A350E6" w14:paraId="54867C37" w14:textId="77777777" w:rsidTr="00F23A5C">
        <w:trPr>
          <w:trHeight w:val="50"/>
          <w:jc w:val="center"/>
        </w:trPr>
        <w:tc>
          <w:tcPr>
            <w:tcW w:w="3707" w:type="dxa"/>
            <w:tcBorders>
              <w:top w:val="nil"/>
              <w:left w:val="double" w:sz="6" w:space="0" w:color="auto"/>
              <w:bottom w:val="single" w:sz="4" w:space="0" w:color="auto"/>
              <w:right w:val="single" w:sz="4" w:space="0" w:color="auto"/>
            </w:tcBorders>
            <w:shd w:val="clear" w:color="auto" w:fill="auto"/>
            <w:vAlign w:val="center"/>
            <w:hideMark/>
          </w:tcPr>
          <w:p w14:paraId="46A461FD" w14:textId="77777777" w:rsidR="00F23A5C" w:rsidRPr="00A350E6" w:rsidRDefault="00F23A5C" w:rsidP="00F23A5C">
            <w:pPr>
              <w:rPr>
                <w:color w:val="000000"/>
                <w:sz w:val="20"/>
                <w:szCs w:val="20"/>
              </w:rPr>
            </w:pPr>
            <w:r w:rsidRPr="00A350E6">
              <w:rPr>
                <w:color w:val="000000"/>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2B4FF729" w14:textId="77777777" w:rsidR="00F23A5C" w:rsidRPr="00A350E6" w:rsidRDefault="00F23A5C" w:rsidP="00F23A5C">
            <w:pPr>
              <w:jc w:val="right"/>
              <w:rPr>
                <w:color w:val="000000"/>
                <w:sz w:val="20"/>
                <w:szCs w:val="20"/>
              </w:rPr>
            </w:pPr>
            <w:r w:rsidRPr="00A350E6">
              <w:rPr>
                <w:color w:val="000000"/>
                <w:sz w:val="20"/>
                <w:szCs w:val="20"/>
              </w:rPr>
              <w:t xml:space="preserve">394,8 </w:t>
            </w:r>
          </w:p>
        </w:tc>
        <w:tc>
          <w:tcPr>
            <w:tcW w:w="2051" w:type="dxa"/>
            <w:tcBorders>
              <w:top w:val="nil"/>
              <w:left w:val="nil"/>
              <w:bottom w:val="single" w:sz="4" w:space="0" w:color="auto"/>
              <w:right w:val="single" w:sz="4" w:space="0" w:color="auto"/>
            </w:tcBorders>
            <w:shd w:val="clear" w:color="auto" w:fill="auto"/>
            <w:vAlign w:val="center"/>
            <w:hideMark/>
          </w:tcPr>
          <w:p w14:paraId="35C9A7FA" w14:textId="77777777" w:rsidR="00F23A5C" w:rsidRPr="00A350E6" w:rsidRDefault="00F23A5C" w:rsidP="00F23A5C">
            <w:pPr>
              <w:jc w:val="right"/>
              <w:rPr>
                <w:color w:val="000000"/>
                <w:sz w:val="20"/>
                <w:szCs w:val="20"/>
              </w:rPr>
            </w:pPr>
            <w:r w:rsidRPr="00A350E6">
              <w:rPr>
                <w:color w:val="000000"/>
                <w:sz w:val="20"/>
                <w:szCs w:val="20"/>
              </w:rPr>
              <w:t xml:space="preserve">346,1 </w:t>
            </w:r>
          </w:p>
        </w:tc>
        <w:tc>
          <w:tcPr>
            <w:tcW w:w="1249" w:type="dxa"/>
            <w:tcBorders>
              <w:top w:val="nil"/>
              <w:left w:val="nil"/>
              <w:bottom w:val="single" w:sz="4" w:space="0" w:color="auto"/>
              <w:right w:val="single" w:sz="4" w:space="0" w:color="auto"/>
            </w:tcBorders>
            <w:shd w:val="clear" w:color="auto" w:fill="auto"/>
            <w:vAlign w:val="center"/>
            <w:hideMark/>
          </w:tcPr>
          <w:p w14:paraId="143DF19F" w14:textId="77777777" w:rsidR="00F23A5C" w:rsidRPr="00A350E6" w:rsidRDefault="00F23A5C" w:rsidP="00F23A5C">
            <w:pPr>
              <w:jc w:val="right"/>
              <w:rPr>
                <w:color w:val="000000"/>
                <w:sz w:val="20"/>
                <w:szCs w:val="20"/>
              </w:rPr>
            </w:pPr>
            <w:r w:rsidRPr="00A350E6">
              <w:rPr>
                <w:color w:val="FF0000"/>
                <w:sz w:val="20"/>
                <w:szCs w:val="20"/>
              </w:rPr>
              <w:t xml:space="preserve">-48,7 </w:t>
            </w:r>
          </w:p>
        </w:tc>
        <w:tc>
          <w:tcPr>
            <w:tcW w:w="783" w:type="dxa"/>
            <w:tcBorders>
              <w:top w:val="nil"/>
              <w:left w:val="nil"/>
              <w:bottom w:val="single" w:sz="4" w:space="0" w:color="auto"/>
              <w:right w:val="double" w:sz="6" w:space="0" w:color="auto"/>
            </w:tcBorders>
            <w:shd w:val="clear" w:color="auto" w:fill="auto"/>
            <w:vAlign w:val="center"/>
            <w:hideMark/>
          </w:tcPr>
          <w:p w14:paraId="276B2566" w14:textId="77777777" w:rsidR="00F23A5C" w:rsidRPr="00A350E6" w:rsidRDefault="00F23A5C" w:rsidP="00F23A5C">
            <w:pPr>
              <w:jc w:val="right"/>
              <w:rPr>
                <w:color w:val="000000"/>
                <w:sz w:val="20"/>
                <w:szCs w:val="20"/>
              </w:rPr>
            </w:pPr>
            <w:r w:rsidRPr="00A350E6">
              <w:rPr>
                <w:color w:val="FF0000"/>
                <w:sz w:val="20"/>
                <w:szCs w:val="20"/>
              </w:rPr>
              <w:t xml:space="preserve">-12,3 </w:t>
            </w:r>
          </w:p>
        </w:tc>
      </w:tr>
      <w:tr w:rsidR="00F23A5C" w:rsidRPr="00A350E6" w14:paraId="297D58CE" w14:textId="77777777" w:rsidTr="00F23A5C">
        <w:trPr>
          <w:trHeight w:val="50"/>
          <w:jc w:val="center"/>
        </w:trPr>
        <w:tc>
          <w:tcPr>
            <w:tcW w:w="3707" w:type="dxa"/>
            <w:tcBorders>
              <w:top w:val="nil"/>
              <w:left w:val="double" w:sz="6" w:space="0" w:color="auto"/>
              <w:bottom w:val="double" w:sz="6" w:space="0" w:color="auto"/>
              <w:right w:val="single" w:sz="4" w:space="0" w:color="auto"/>
            </w:tcBorders>
            <w:shd w:val="clear" w:color="auto" w:fill="auto"/>
            <w:vAlign w:val="center"/>
            <w:hideMark/>
          </w:tcPr>
          <w:p w14:paraId="465832BB" w14:textId="137BEF60" w:rsidR="00F23A5C" w:rsidRPr="00A350E6" w:rsidRDefault="00F23A5C" w:rsidP="00F23A5C">
            <w:pPr>
              <w:rPr>
                <w:i/>
                <w:iCs/>
                <w:color w:val="000000"/>
                <w:sz w:val="20"/>
                <w:szCs w:val="20"/>
              </w:rPr>
            </w:pPr>
            <w:r w:rsidRPr="00A350E6">
              <w:rPr>
                <w:i/>
                <w:iCs/>
                <w:color w:val="000000"/>
                <w:sz w:val="20"/>
                <w:szCs w:val="20"/>
              </w:rPr>
              <w:t xml:space="preserve">Рост, снижение (+,-) </w:t>
            </w:r>
            <w:r w:rsidR="007D6307">
              <w:rPr>
                <w:i/>
                <w:iCs/>
                <w:color w:val="000000"/>
                <w:sz w:val="20"/>
                <w:szCs w:val="20"/>
              </w:rPr>
              <w:t>к 2023 г.</w:t>
            </w:r>
          </w:p>
        </w:tc>
        <w:tc>
          <w:tcPr>
            <w:tcW w:w="1556" w:type="dxa"/>
            <w:tcBorders>
              <w:top w:val="nil"/>
              <w:left w:val="nil"/>
              <w:bottom w:val="double" w:sz="6" w:space="0" w:color="auto"/>
              <w:right w:val="single" w:sz="4" w:space="0" w:color="auto"/>
            </w:tcBorders>
            <w:shd w:val="clear" w:color="auto" w:fill="auto"/>
            <w:vAlign w:val="center"/>
            <w:hideMark/>
          </w:tcPr>
          <w:p w14:paraId="409F073A" w14:textId="77777777" w:rsidR="00F23A5C" w:rsidRPr="00A350E6" w:rsidRDefault="00F23A5C" w:rsidP="00F23A5C">
            <w:pPr>
              <w:jc w:val="right"/>
              <w:rPr>
                <w:i/>
                <w:iCs/>
                <w:color w:val="000000"/>
                <w:sz w:val="20"/>
                <w:szCs w:val="20"/>
              </w:rPr>
            </w:pPr>
            <w:r w:rsidRPr="00A350E6">
              <w:rPr>
                <w:i/>
                <w:iCs/>
                <w:color w:val="000000"/>
                <w:sz w:val="20"/>
                <w:szCs w:val="20"/>
              </w:rPr>
              <w:t xml:space="preserve">0,0 </w:t>
            </w:r>
          </w:p>
        </w:tc>
        <w:tc>
          <w:tcPr>
            <w:tcW w:w="2051" w:type="dxa"/>
            <w:tcBorders>
              <w:top w:val="nil"/>
              <w:left w:val="nil"/>
              <w:bottom w:val="double" w:sz="6" w:space="0" w:color="auto"/>
              <w:right w:val="single" w:sz="4" w:space="0" w:color="auto"/>
            </w:tcBorders>
            <w:shd w:val="clear" w:color="auto" w:fill="auto"/>
            <w:vAlign w:val="center"/>
            <w:hideMark/>
          </w:tcPr>
          <w:p w14:paraId="2FE50700" w14:textId="77777777" w:rsidR="00F23A5C" w:rsidRPr="00A350E6" w:rsidRDefault="00F23A5C" w:rsidP="00F23A5C">
            <w:pPr>
              <w:jc w:val="right"/>
              <w:rPr>
                <w:i/>
                <w:iCs/>
                <w:color w:val="000000"/>
                <w:sz w:val="20"/>
                <w:szCs w:val="20"/>
              </w:rPr>
            </w:pPr>
            <w:r w:rsidRPr="00A350E6">
              <w:rPr>
                <w:i/>
                <w:iCs/>
                <w:color w:val="000000"/>
                <w:sz w:val="20"/>
                <w:szCs w:val="20"/>
              </w:rPr>
              <w:t xml:space="preserve">0,0 </w:t>
            </w:r>
          </w:p>
        </w:tc>
        <w:tc>
          <w:tcPr>
            <w:tcW w:w="1249" w:type="dxa"/>
            <w:tcBorders>
              <w:top w:val="nil"/>
              <w:left w:val="nil"/>
              <w:bottom w:val="double" w:sz="6" w:space="0" w:color="auto"/>
              <w:right w:val="single" w:sz="4" w:space="0" w:color="auto"/>
            </w:tcBorders>
            <w:shd w:val="clear" w:color="auto" w:fill="auto"/>
            <w:vAlign w:val="center"/>
            <w:hideMark/>
          </w:tcPr>
          <w:p w14:paraId="004A570E" w14:textId="77777777" w:rsidR="00F23A5C" w:rsidRPr="00A350E6" w:rsidRDefault="00F23A5C" w:rsidP="00F23A5C">
            <w:pPr>
              <w:jc w:val="center"/>
              <w:rPr>
                <w:i/>
                <w:iCs/>
                <w:color w:val="000000"/>
                <w:sz w:val="20"/>
                <w:szCs w:val="20"/>
              </w:rPr>
            </w:pPr>
            <w:r w:rsidRPr="00A350E6">
              <w:rPr>
                <w:i/>
                <w:iCs/>
                <w:color w:val="000000"/>
                <w:sz w:val="20"/>
                <w:szCs w:val="20"/>
              </w:rPr>
              <w:t xml:space="preserve"> -</w:t>
            </w:r>
          </w:p>
        </w:tc>
        <w:tc>
          <w:tcPr>
            <w:tcW w:w="783" w:type="dxa"/>
            <w:tcBorders>
              <w:top w:val="nil"/>
              <w:left w:val="nil"/>
              <w:bottom w:val="double" w:sz="6" w:space="0" w:color="auto"/>
              <w:right w:val="double" w:sz="6" w:space="0" w:color="auto"/>
            </w:tcBorders>
            <w:shd w:val="clear" w:color="auto" w:fill="auto"/>
            <w:vAlign w:val="center"/>
            <w:hideMark/>
          </w:tcPr>
          <w:p w14:paraId="3EFA7593" w14:textId="77777777" w:rsidR="00F23A5C" w:rsidRPr="00A350E6" w:rsidRDefault="00F23A5C" w:rsidP="00F23A5C">
            <w:pPr>
              <w:jc w:val="center"/>
              <w:rPr>
                <w:i/>
                <w:iCs/>
                <w:color w:val="000000"/>
                <w:sz w:val="20"/>
                <w:szCs w:val="20"/>
              </w:rPr>
            </w:pPr>
            <w:r w:rsidRPr="00A350E6">
              <w:rPr>
                <w:i/>
                <w:iCs/>
                <w:color w:val="000000"/>
                <w:sz w:val="20"/>
                <w:szCs w:val="20"/>
              </w:rPr>
              <w:t xml:space="preserve"> -</w:t>
            </w:r>
          </w:p>
        </w:tc>
      </w:tr>
    </w:tbl>
    <w:p w14:paraId="48C494E0" w14:textId="77777777" w:rsidR="00F23A5C" w:rsidRPr="00A350E6" w:rsidRDefault="00F23A5C" w:rsidP="00F23A5C">
      <w:pPr>
        <w:ind w:firstLine="851"/>
        <w:jc w:val="both"/>
        <w:rPr>
          <w:sz w:val="16"/>
          <w:szCs w:val="16"/>
        </w:rPr>
      </w:pPr>
    </w:p>
    <w:p w14:paraId="38903E80" w14:textId="251B41FF" w:rsidR="00F23A5C" w:rsidRPr="00A350E6" w:rsidRDefault="00F23A5C" w:rsidP="00A350E6">
      <w:pPr>
        <w:ind w:firstLine="709"/>
        <w:jc w:val="both"/>
        <w:rPr>
          <w:sz w:val="28"/>
          <w:szCs w:val="28"/>
        </w:rPr>
      </w:pPr>
      <w:r w:rsidRPr="00A350E6">
        <w:rPr>
          <w:sz w:val="28"/>
          <w:szCs w:val="28"/>
        </w:rPr>
        <w:t>Как обозначено выше, налог на имущество физических лиц в полном объеме поступает в местные бюджеты, и общая сумма утвержденных решениями о бюджете представительными органами муниципальных образований на 2022 год показателей может отличаться от прогнозных показателей, как УФНС по АО и НАО, так и представ</w:t>
      </w:r>
      <w:r w:rsidR="00A350E6">
        <w:rPr>
          <w:sz w:val="28"/>
          <w:szCs w:val="28"/>
        </w:rPr>
        <w:t>ленных в составе законопроекта.</w:t>
      </w:r>
    </w:p>
    <w:p w14:paraId="10BA8846" w14:textId="1B15E63B" w:rsidR="00F23A5C" w:rsidRPr="00A350E6" w:rsidRDefault="00F23A5C" w:rsidP="00A350E6">
      <w:pPr>
        <w:ind w:firstLine="709"/>
        <w:jc w:val="both"/>
        <w:rPr>
          <w:sz w:val="28"/>
          <w:szCs w:val="28"/>
        </w:rPr>
      </w:pPr>
      <w:r w:rsidRPr="00A350E6">
        <w:rPr>
          <w:sz w:val="28"/>
          <w:szCs w:val="28"/>
        </w:rPr>
        <w:t>Земельный налог также в полном объеме поступает в местные бюджеты</w:t>
      </w:r>
      <w:r w:rsidR="00DF2B06">
        <w:rPr>
          <w:sz w:val="28"/>
          <w:szCs w:val="28"/>
        </w:rPr>
        <w:t xml:space="preserve"> и</w:t>
      </w:r>
      <w:r w:rsidRPr="00A350E6">
        <w:rPr>
          <w:sz w:val="28"/>
          <w:szCs w:val="28"/>
        </w:rPr>
        <w:t xml:space="preserve"> включает в себя поступления от физических лиц и от организаций.</w:t>
      </w:r>
    </w:p>
    <w:p w14:paraId="5F0A9BC0" w14:textId="77777777" w:rsidR="00F23A5C" w:rsidRPr="00A350E6" w:rsidRDefault="00F23A5C" w:rsidP="00A350E6">
      <w:pPr>
        <w:ind w:firstLine="709"/>
        <w:jc w:val="both"/>
        <w:rPr>
          <w:sz w:val="28"/>
          <w:szCs w:val="28"/>
        </w:rPr>
      </w:pPr>
      <w:r w:rsidRPr="00A350E6">
        <w:rPr>
          <w:sz w:val="28"/>
          <w:szCs w:val="28"/>
        </w:rPr>
        <w:t>Прогноз поступления земельного налога на 2022 – 2024 годы в бюджеты муниципальных образований Архангельской области предусмотрен размере 440,8 млн.руб., ежегодно, что на 18,5 % ниже (на 100,1 млн.руб.), чем предусмотрено в местных бюджетах на 2021 год.</w:t>
      </w:r>
    </w:p>
    <w:p w14:paraId="3506090A" w14:textId="5EF30A43" w:rsidR="00F23A5C" w:rsidRPr="006A1388" w:rsidRDefault="00F23A5C" w:rsidP="006A1388">
      <w:pPr>
        <w:ind w:firstLine="709"/>
        <w:jc w:val="both"/>
        <w:rPr>
          <w:sz w:val="28"/>
          <w:szCs w:val="28"/>
        </w:rPr>
      </w:pPr>
      <w:r w:rsidRPr="006A1388">
        <w:rPr>
          <w:sz w:val="28"/>
          <w:szCs w:val="28"/>
        </w:rPr>
        <w:lastRenderedPageBreak/>
        <w:t xml:space="preserve">На рисунке </w:t>
      </w:r>
      <w:r w:rsidR="007D6307">
        <w:rPr>
          <w:sz w:val="28"/>
          <w:szCs w:val="28"/>
        </w:rPr>
        <w:t>24</w:t>
      </w:r>
      <w:r w:rsidRPr="006A1388">
        <w:rPr>
          <w:sz w:val="28"/>
          <w:szCs w:val="28"/>
        </w:rPr>
        <w:t xml:space="preserve"> представлены показатели о земельном налоге в консолидированных бюджетах муниципальных образований Архангельской области.</w:t>
      </w:r>
    </w:p>
    <w:p w14:paraId="43959AE0" w14:textId="77777777" w:rsidR="00F23A5C" w:rsidRPr="006A1388" w:rsidRDefault="00F23A5C" w:rsidP="00F23A5C">
      <w:pPr>
        <w:keepNext/>
        <w:jc w:val="center"/>
      </w:pPr>
      <w:r w:rsidRPr="006A1388">
        <w:rPr>
          <w:noProof/>
        </w:rPr>
        <w:drawing>
          <wp:inline distT="0" distB="0" distL="0" distR="0" wp14:anchorId="64507D77" wp14:editId="7EEA1A17">
            <wp:extent cx="6146800" cy="1619250"/>
            <wp:effectExtent l="0" t="0" r="635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49647" cy="1620000"/>
                    </a:xfrm>
                    <a:prstGeom prst="rect">
                      <a:avLst/>
                    </a:prstGeom>
                    <a:noFill/>
                  </pic:spPr>
                </pic:pic>
              </a:graphicData>
            </a:graphic>
          </wp:inline>
        </w:drawing>
      </w:r>
    </w:p>
    <w:p w14:paraId="5D635FD6" w14:textId="77777777" w:rsidR="00F23A5C" w:rsidRPr="006A1388" w:rsidRDefault="00F23A5C" w:rsidP="00F23A5C">
      <w:pPr>
        <w:pStyle w:val="af9"/>
        <w:rPr>
          <w:b w:val="0"/>
          <w:sz w:val="24"/>
          <w:szCs w:val="24"/>
        </w:rPr>
      </w:pPr>
      <w:r w:rsidRPr="006A1388">
        <w:rPr>
          <w:b w:val="0"/>
          <w:sz w:val="24"/>
          <w:szCs w:val="24"/>
        </w:rPr>
        <w:t xml:space="preserve">Рисунок </w:t>
      </w:r>
      <w:r w:rsidRPr="006A1388">
        <w:rPr>
          <w:b w:val="0"/>
          <w:noProof/>
          <w:sz w:val="24"/>
          <w:szCs w:val="24"/>
        </w:rPr>
        <w:fldChar w:fldCharType="begin"/>
      </w:r>
      <w:r w:rsidRPr="006A1388">
        <w:rPr>
          <w:b w:val="0"/>
          <w:noProof/>
          <w:sz w:val="24"/>
          <w:szCs w:val="24"/>
        </w:rPr>
        <w:instrText xml:space="preserve"> SEQ Рисунок \* ARABIC </w:instrText>
      </w:r>
      <w:r w:rsidRPr="006A1388">
        <w:rPr>
          <w:b w:val="0"/>
          <w:noProof/>
          <w:sz w:val="24"/>
          <w:szCs w:val="24"/>
        </w:rPr>
        <w:fldChar w:fldCharType="separate"/>
      </w:r>
      <w:r w:rsidR="00473415">
        <w:rPr>
          <w:b w:val="0"/>
          <w:noProof/>
          <w:sz w:val="24"/>
          <w:szCs w:val="24"/>
        </w:rPr>
        <w:t>24</w:t>
      </w:r>
      <w:r w:rsidRPr="006A1388">
        <w:rPr>
          <w:b w:val="0"/>
          <w:noProof/>
          <w:sz w:val="24"/>
          <w:szCs w:val="24"/>
        </w:rPr>
        <w:fldChar w:fldCharType="end"/>
      </w:r>
      <w:r w:rsidRPr="006A1388">
        <w:rPr>
          <w:b w:val="0"/>
          <w:sz w:val="24"/>
          <w:szCs w:val="24"/>
        </w:rPr>
        <w:t>. Земельный налог в консолидированных бюджетах муниципальных образований Архангельской области, млн.руб.</w:t>
      </w:r>
    </w:p>
    <w:p w14:paraId="48607420" w14:textId="77777777" w:rsidR="00F23A5C" w:rsidRPr="006A1388" w:rsidRDefault="00F23A5C" w:rsidP="00F23A5C">
      <w:pPr>
        <w:rPr>
          <w:sz w:val="16"/>
          <w:szCs w:val="16"/>
        </w:rPr>
      </w:pPr>
    </w:p>
    <w:p w14:paraId="3753D23B" w14:textId="7E0E1F73" w:rsidR="00F23A5C" w:rsidRPr="002600E1" w:rsidRDefault="00F23A5C" w:rsidP="002600E1">
      <w:pPr>
        <w:ind w:firstLine="709"/>
        <w:jc w:val="both"/>
        <w:rPr>
          <w:sz w:val="28"/>
          <w:szCs w:val="28"/>
        </w:rPr>
      </w:pPr>
      <w:r w:rsidRPr="002600E1">
        <w:rPr>
          <w:sz w:val="28"/>
          <w:szCs w:val="28"/>
        </w:rPr>
        <w:t xml:space="preserve">Согласно пояснительной записке к </w:t>
      </w:r>
      <w:r w:rsidR="002600E1">
        <w:rPr>
          <w:sz w:val="28"/>
          <w:szCs w:val="28"/>
        </w:rPr>
        <w:t>з</w:t>
      </w:r>
      <w:r w:rsidRPr="002600E1">
        <w:rPr>
          <w:sz w:val="28"/>
          <w:szCs w:val="28"/>
        </w:rPr>
        <w:t>аконопроекту, доходный потенциал по данному налогу рассчитан на основе данных налоговых органов о наличии земельных участков, облагаемых земельным налогом и начисленных суммах налога за 2020 год, а также учтено изменение с 01.01.2021 кадастровой стоимости земель промышленности, энергетики, транспорта, связи, радиовещания, телевидения, информатики, а также для обеспечения космической деятельности, обороны, безопасности и иного специального назначения. Кроме того, в доходный потенциал включены суммы дополнительных льгот по земельному налогу, предоставленных решениями органов местного самоуправления, и списания начислений за II квартал 2020 года по «пострадавшим» отраслям экономики в соответствии с Федеральным законом от 08.06.2020 № 172-ФЗ «О внесении изменений в часть вторую Налогового кодекса Российской Федерации».</w:t>
      </w:r>
    </w:p>
    <w:p w14:paraId="25B4FCC6" w14:textId="69F2E26D" w:rsidR="00F23A5C" w:rsidRPr="00CA6F91" w:rsidRDefault="00F23A5C" w:rsidP="00CA6F91">
      <w:pPr>
        <w:ind w:firstLine="709"/>
        <w:jc w:val="both"/>
        <w:rPr>
          <w:sz w:val="28"/>
          <w:szCs w:val="28"/>
        </w:rPr>
      </w:pPr>
      <w:r w:rsidRPr="00CA6F91">
        <w:rPr>
          <w:sz w:val="28"/>
          <w:szCs w:val="28"/>
        </w:rPr>
        <w:t xml:space="preserve">В то же время, </w:t>
      </w:r>
      <w:r w:rsidR="00CA6F91">
        <w:rPr>
          <w:sz w:val="28"/>
          <w:szCs w:val="28"/>
        </w:rPr>
        <w:t>согласно прогнозу</w:t>
      </w:r>
      <w:r w:rsidRPr="00CA6F91">
        <w:rPr>
          <w:sz w:val="28"/>
          <w:szCs w:val="28"/>
        </w:rPr>
        <w:t xml:space="preserve"> УФНС по АО и НАО на 2022 год расчет поступления земельного налога на 2,3 % ниже прогнозных показателей, представленных в составе документов к </w:t>
      </w:r>
      <w:r w:rsidR="00CA6F91">
        <w:rPr>
          <w:sz w:val="28"/>
          <w:szCs w:val="28"/>
        </w:rPr>
        <w:t>з</w:t>
      </w:r>
      <w:r w:rsidRPr="00CA6F91">
        <w:rPr>
          <w:sz w:val="28"/>
          <w:szCs w:val="28"/>
        </w:rPr>
        <w:t xml:space="preserve">аконопроекту. На 2023 – 2024 годы – расчет УФНС по АО и НАО на 9,9 % превышает прогнозные показатели, представленные в составе </w:t>
      </w:r>
      <w:r w:rsidR="009C4124">
        <w:rPr>
          <w:sz w:val="28"/>
          <w:szCs w:val="28"/>
        </w:rPr>
        <w:t>з</w:t>
      </w:r>
      <w:r w:rsidRPr="00CA6F91">
        <w:rPr>
          <w:sz w:val="28"/>
          <w:szCs w:val="28"/>
        </w:rPr>
        <w:t>аконопроекта.</w:t>
      </w:r>
    </w:p>
    <w:p w14:paraId="2B51FB84" w14:textId="71FE1A8D" w:rsidR="00F23A5C" w:rsidRPr="00C4127D" w:rsidRDefault="00F23A5C" w:rsidP="00F23A5C">
      <w:pPr>
        <w:ind w:firstLine="851"/>
        <w:jc w:val="both"/>
        <w:rPr>
          <w:sz w:val="28"/>
          <w:szCs w:val="28"/>
        </w:rPr>
      </w:pPr>
      <w:r w:rsidRPr="00C4127D">
        <w:rPr>
          <w:sz w:val="28"/>
          <w:szCs w:val="28"/>
        </w:rPr>
        <w:t xml:space="preserve">В таблице </w:t>
      </w:r>
      <w:r w:rsidR="007D6307">
        <w:rPr>
          <w:sz w:val="28"/>
          <w:szCs w:val="28"/>
        </w:rPr>
        <w:t>27</w:t>
      </w:r>
      <w:r w:rsidRPr="00C4127D">
        <w:rPr>
          <w:sz w:val="28"/>
          <w:szCs w:val="28"/>
        </w:rPr>
        <w:t xml:space="preserve"> представлены прогнозные показатели поступления земельного налога.</w:t>
      </w:r>
    </w:p>
    <w:p w14:paraId="032ACAA7" w14:textId="77777777" w:rsidR="00F23A5C" w:rsidRPr="00C4127D" w:rsidRDefault="00F23A5C" w:rsidP="00F23A5C">
      <w:pPr>
        <w:ind w:firstLine="851"/>
        <w:jc w:val="both"/>
        <w:rPr>
          <w:sz w:val="16"/>
          <w:szCs w:val="16"/>
        </w:rPr>
      </w:pPr>
    </w:p>
    <w:p w14:paraId="1BAD1806" w14:textId="77777777" w:rsidR="00F23A5C" w:rsidRPr="00C4127D" w:rsidRDefault="00F23A5C" w:rsidP="00F23A5C">
      <w:pPr>
        <w:rPr>
          <w:bCs/>
        </w:rPr>
      </w:pPr>
      <w:r w:rsidRPr="00C4127D">
        <w:rPr>
          <w:bCs/>
        </w:rPr>
        <w:t xml:space="preserve">Таблица </w:t>
      </w:r>
      <w:r w:rsidRPr="00C4127D">
        <w:rPr>
          <w:bCs/>
          <w:noProof/>
        </w:rPr>
        <w:fldChar w:fldCharType="begin"/>
      </w:r>
      <w:r w:rsidRPr="00C4127D">
        <w:rPr>
          <w:bCs/>
          <w:noProof/>
        </w:rPr>
        <w:instrText xml:space="preserve"> SEQ Таблица \* ARABIC </w:instrText>
      </w:r>
      <w:r w:rsidRPr="00C4127D">
        <w:rPr>
          <w:bCs/>
          <w:noProof/>
        </w:rPr>
        <w:fldChar w:fldCharType="separate"/>
      </w:r>
      <w:r w:rsidR="00473415">
        <w:rPr>
          <w:bCs/>
          <w:noProof/>
        </w:rPr>
        <w:t>27</w:t>
      </w:r>
      <w:r w:rsidRPr="00C4127D">
        <w:rPr>
          <w:bCs/>
          <w:noProof/>
        </w:rPr>
        <w:fldChar w:fldCharType="end"/>
      </w:r>
      <w:r w:rsidRPr="00C4127D">
        <w:rPr>
          <w:bCs/>
        </w:rPr>
        <w:t>. Прогнозные показатели поступления земельного налога в местные бюджеты, в млн.руб.</w:t>
      </w:r>
    </w:p>
    <w:tbl>
      <w:tblPr>
        <w:tblW w:w="8396" w:type="dxa"/>
        <w:jc w:val="center"/>
        <w:tblLayout w:type="fixed"/>
        <w:tblLook w:val="04A0" w:firstRow="1" w:lastRow="0" w:firstColumn="1" w:lastColumn="0" w:noHBand="0" w:noVBand="1"/>
      </w:tblPr>
      <w:tblGrid>
        <w:gridCol w:w="2929"/>
        <w:gridCol w:w="1556"/>
        <w:gridCol w:w="1879"/>
        <w:gridCol w:w="1249"/>
        <w:gridCol w:w="783"/>
      </w:tblGrid>
      <w:tr w:rsidR="00F23A5C" w:rsidRPr="00C4127D" w14:paraId="09FBFDA8" w14:textId="77777777" w:rsidTr="00F23A5C">
        <w:trPr>
          <w:trHeight w:val="20"/>
          <w:tblHeader/>
          <w:jc w:val="center"/>
        </w:trPr>
        <w:tc>
          <w:tcPr>
            <w:tcW w:w="29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A7F703A" w14:textId="77777777" w:rsidR="00F23A5C" w:rsidRPr="00C4127D" w:rsidRDefault="00F23A5C" w:rsidP="00F23A5C">
            <w:pPr>
              <w:jc w:val="center"/>
              <w:rPr>
                <w:b/>
                <w:bCs/>
                <w:color w:val="000000"/>
                <w:sz w:val="20"/>
                <w:szCs w:val="20"/>
              </w:rPr>
            </w:pPr>
            <w:r w:rsidRPr="00C4127D">
              <w:rPr>
                <w:b/>
                <w:bCs/>
                <w:color w:val="000000"/>
                <w:sz w:val="20"/>
                <w:szCs w:val="20"/>
              </w:rPr>
              <w:t>Земельный налог</w:t>
            </w:r>
          </w:p>
        </w:tc>
        <w:tc>
          <w:tcPr>
            <w:tcW w:w="15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6014DF0" w14:textId="77777777" w:rsidR="00F23A5C" w:rsidRPr="00C4127D" w:rsidRDefault="00F23A5C" w:rsidP="00F23A5C">
            <w:pPr>
              <w:jc w:val="center"/>
              <w:rPr>
                <w:b/>
                <w:bCs/>
                <w:color w:val="000000"/>
                <w:sz w:val="20"/>
                <w:szCs w:val="20"/>
              </w:rPr>
            </w:pPr>
            <w:r w:rsidRPr="00C4127D">
              <w:rPr>
                <w:b/>
                <w:bCs/>
                <w:color w:val="000000"/>
                <w:sz w:val="20"/>
                <w:szCs w:val="20"/>
              </w:rPr>
              <w:t>Прогноз к законопроекту</w:t>
            </w:r>
          </w:p>
        </w:tc>
        <w:tc>
          <w:tcPr>
            <w:tcW w:w="187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B17ED77" w14:textId="77777777" w:rsidR="00F23A5C" w:rsidRPr="00C4127D" w:rsidRDefault="00F23A5C" w:rsidP="00F23A5C">
            <w:pPr>
              <w:jc w:val="center"/>
              <w:rPr>
                <w:b/>
                <w:bCs/>
                <w:color w:val="000000"/>
                <w:sz w:val="20"/>
                <w:szCs w:val="20"/>
              </w:rPr>
            </w:pPr>
            <w:r w:rsidRPr="00C4127D">
              <w:rPr>
                <w:b/>
                <w:bCs/>
                <w:color w:val="000000"/>
                <w:sz w:val="20"/>
                <w:szCs w:val="20"/>
              </w:rPr>
              <w:t>Прогноз УФНС по АО и НАО</w:t>
            </w:r>
          </w:p>
        </w:tc>
        <w:tc>
          <w:tcPr>
            <w:tcW w:w="2032" w:type="dxa"/>
            <w:gridSpan w:val="2"/>
            <w:tcBorders>
              <w:top w:val="double" w:sz="6" w:space="0" w:color="auto"/>
              <w:left w:val="nil"/>
              <w:bottom w:val="single" w:sz="4" w:space="0" w:color="auto"/>
              <w:right w:val="double" w:sz="6" w:space="0" w:color="000000"/>
            </w:tcBorders>
            <w:shd w:val="clear" w:color="auto" w:fill="auto"/>
            <w:vAlign w:val="center"/>
            <w:hideMark/>
          </w:tcPr>
          <w:p w14:paraId="3FFDE30B" w14:textId="77777777" w:rsidR="00F23A5C" w:rsidRPr="00C4127D" w:rsidRDefault="00F23A5C" w:rsidP="00F23A5C">
            <w:pPr>
              <w:jc w:val="center"/>
              <w:rPr>
                <w:b/>
                <w:bCs/>
                <w:color w:val="000000"/>
                <w:sz w:val="20"/>
                <w:szCs w:val="20"/>
              </w:rPr>
            </w:pPr>
            <w:r w:rsidRPr="00C4127D">
              <w:rPr>
                <w:b/>
                <w:bCs/>
                <w:color w:val="000000"/>
                <w:sz w:val="20"/>
                <w:szCs w:val="20"/>
              </w:rPr>
              <w:t>(+,-):</w:t>
            </w:r>
          </w:p>
        </w:tc>
      </w:tr>
      <w:tr w:rsidR="00F23A5C" w:rsidRPr="00C4127D" w14:paraId="638A5133" w14:textId="77777777" w:rsidTr="00F23A5C">
        <w:trPr>
          <w:trHeight w:val="20"/>
          <w:tblHeader/>
          <w:jc w:val="center"/>
        </w:trPr>
        <w:tc>
          <w:tcPr>
            <w:tcW w:w="2929" w:type="dxa"/>
            <w:vMerge/>
            <w:tcBorders>
              <w:top w:val="double" w:sz="6" w:space="0" w:color="auto"/>
              <w:left w:val="double" w:sz="6" w:space="0" w:color="auto"/>
              <w:bottom w:val="single" w:sz="4" w:space="0" w:color="auto"/>
              <w:right w:val="single" w:sz="4" w:space="0" w:color="auto"/>
            </w:tcBorders>
            <w:vAlign w:val="center"/>
            <w:hideMark/>
          </w:tcPr>
          <w:p w14:paraId="233ED5A6" w14:textId="77777777" w:rsidR="00F23A5C" w:rsidRPr="00C4127D" w:rsidRDefault="00F23A5C" w:rsidP="00F23A5C">
            <w:pPr>
              <w:rPr>
                <w:b/>
                <w:bCs/>
                <w:color w:val="000000"/>
                <w:sz w:val="20"/>
                <w:szCs w:val="20"/>
              </w:rPr>
            </w:pPr>
          </w:p>
        </w:tc>
        <w:tc>
          <w:tcPr>
            <w:tcW w:w="1556" w:type="dxa"/>
            <w:vMerge/>
            <w:tcBorders>
              <w:top w:val="double" w:sz="6" w:space="0" w:color="auto"/>
              <w:left w:val="single" w:sz="4" w:space="0" w:color="auto"/>
              <w:bottom w:val="single" w:sz="4" w:space="0" w:color="auto"/>
              <w:right w:val="single" w:sz="4" w:space="0" w:color="auto"/>
            </w:tcBorders>
            <w:vAlign w:val="center"/>
            <w:hideMark/>
          </w:tcPr>
          <w:p w14:paraId="3C96FCF3" w14:textId="77777777" w:rsidR="00F23A5C" w:rsidRPr="00C4127D" w:rsidRDefault="00F23A5C" w:rsidP="00F23A5C">
            <w:pPr>
              <w:rPr>
                <w:b/>
                <w:bCs/>
                <w:color w:val="000000"/>
                <w:sz w:val="20"/>
                <w:szCs w:val="20"/>
              </w:rPr>
            </w:pPr>
          </w:p>
        </w:tc>
        <w:tc>
          <w:tcPr>
            <w:tcW w:w="1879" w:type="dxa"/>
            <w:vMerge/>
            <w:tcBorders>
              <w:top w:val="double" w:sz="6" w:space="0" w:color="auto"/>
              <w:left w:val="single" w:sz="4" w:space="0" w:color="auto"/>
              <w:bottom w:val="single" w:sz="4" w:space="0" w:color="auto"/>
              <w:right w:val="single" w:sz="4" w:space="0" w:color="auto"/>
            </w:tcBorders>
            <w:vAlign w:val="center"/>
            <w:hideMark/>
          </w:tcPr>
          <w:p w14:paraId="0772C03C" w14:textId="77777777" w:rsidR="00F23A5C" w:rsidRPr="00C4127D" w:rsidRDefault="00F23A5C" w:rsidP="00F23A5C">
            <w:pPr>
              <w:rPr>
                <w:b/>
                <w:bCs/>
                <w:color w:val="000000"/>
                <w:sz w:val="20"/>
                <w:szCs w:val="20"/>
              </w:rPr>
            </w:pPr>
          </w:p>
        </w:tc>
        <w:tc>
          <w:tcPr>
            <w:tcW w:w="1249" w:type="dxa"/>
            <w:tcBorders>
              <w:top w:val="nil"/>
              <w:left w:val="nil"/>
              <w:bottom w:val="single" w:sz="4" w:space="0" w:color="auto"/>
              <w:right w:val="single" w:sz="4" w:space="0" w:color="auto"/>
            </w:tcBorders>
            <w:shd w:val="clear" w:color="auto" w:fill="auto"/>
            <w:vAlign w:val="center"/>
            <w:hideMark/>
          </w:tcPr>
          <w:p w14:paraId="58457BFC" w14:textId="77777777" w:rsidR="00F23A5C" w:rsidRPr="00C4127D" w:rsidRDefault="00F23A5C" w:rsidP="00F23A5C">
            <w:pPr>
              <w:jc w:val="center"/>
              <w:rPr>
                <w:b/>
                <w:bCs/>
                <w:color w:val="000000"/>
                <w:sz w:val="20"/>
                <w:szCs w:val="20"/>
              </w:rPr>
            </w:pPr>
            <w:r w:rsidRPr="00C4127D">
              <w:rPr>
                <w:b/>
                <w:bCs/>
                <w:color w:val="000000"/>
                <w:sz w:val="20"/>
                <w:szCs w:val="20"/>
              </w:rPr>
              <w:t>в млн.руб.</w:t>
            </w:r>
          </w:p>
        </w:tc>
        <w:tc>
          <w:tcPr>
            <w:tcW w:w="783" w:type="dxa"/>
            <w:tcBorders>
              <w:top w:val="nil"/>
              <w:left w:val="nil"/>
              <w:bottom w:val="single" w:sz="4" w:space="0" w:color="auto"/>
              <w:right w:val="double" w:sz="6" w:space="0" w:color="auto"/>
            </w:tcBorders>
            <w:shd w:val="clear" w:color="auto" w:fill="auto"/>
            <w:vAlign w:val="center"/>
            <w:hideMark/>
          </w:tcPr>
          <w:p w14:paraId="7CB2699B" w14:textId="77777777" w:rsidR="00F23A5C" w:rsidRPr="00C4127D" w:rsidRDefault="00F23A5C" w:rsidP="00F23A5C">
            <w:pPr>
              <w:jc w:val="center"/>
              <w:rPr>
                <w:b/>
                <w:bCs/>
                <w:color w:val="000000"/>
                <w:sz w:val="20"/>
                <w:szCs w:val="20"/>
              </w:rPr>
            </w:pPr>
            <w:r w:rsidRPr="00C4127D">
              <w:rPr>
                <w:b/>
                <w:bCs/>
                <w:color w:val="000000"/>
                <w:sz w:val="20"/>
                <w:szCs w:val="20"/>
              </w:rPr>
              <w:t>в %</w:t>
            </w:r>
          </w:p>
        </w:tc>
      </w:tr>
      <w:tr w:rsidR="00F23A5C" w:rsidRPr="00C4127D" w14:paraId="00846E8B" w14:textId="77777777" w:rsidTr="00F23A5C">
        <w:trPr>
          <w:trHeight w:val="50"/>
          <w:tblHeader/>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4C59EEF6" w14:textId="77777777" w:rsidR="00F23A5C" w:rsidRPr="00C4127D" w:rsidRDefault="00F23A5C" w:rsidP="00F23A5C">
            <w:pPr>
              <w:jc w:val="center"/>
              <w:rPr>
                <w:b/>
                <w:bCs/>
                <w:color w:val="000000"/>
                <w:sz w:val="18"/>
                <w:szCs w:val="18"/>
              </w:rPr>
            </w:pPr>
            <w:r w:rsidRPr="00C4127D">
              <w:rPr>
                <w:b/>
                <w:bCs/>
                <w:color w:val="000000"/>
                <w:sz w:val="18"/>
                <w:szCs w:val="18"/>
              </w:rPr>
              <w:t>1</w:t>
            </w:r>
          </w:p>
        </w:tc>
        <w:tc>
          <w:tcPr>
            <w:tcW w:w="1556" w:type="dxa"/>
            <w:tcBorders>
              <w:top w:val="nil"/>
              <w:left w:val="nil"/>
              <w:bottom w:val="single" w:sz="4" w:space="0" w:color="auto"/>
              <w:right w:val="single" w:sz="4" w:space="0" w:color="auto"/>
            </w:tcBorders>
            <w:shd w:val="clear" w:color="auto" w:fill="auto"/>
            <w:vAlign w:val="center"/>
            <w:hideMark/>
          </w:tcPr>
          <w:p w14:paraId="3131409D" w14:textId="77777777" w:rsidR="00F23A5C" w:rsidRPr="00C4127D" w:rsidRDefault="00F23A5C" w:rsidP="00F23A5C">
            <w:pPr>
              <w:jc w:val="center"/>
              <w:rPr>
                <w:b/>
                <w:bCs/>
                <w:color w:val="000000"/>
                <w:sz w:val="18"/>
                <w:szCs w:val="18"/>
              </w:rPr>
            </w:pPr>
            <w:r w:rsidRPr="00C4127D">
              <w:rPr>
                <w:b/>
                <w:bCs/>
                <w:color w:val="000000"/>
                <w:sz w:val="18"/>
                <w:szCs w:val="18"/>
              </w:rPr>
              <w:t>2</w:t>
            </w:r>
          </w:p>
        </w:tc>
        <w:tc>
          <w:tcPr>
            <w:tcW w:w="1879" w:type="dxa"/>
            <w:tcBorders>
              <w:top w:val="nil"/>
              <w:left w:val="nil"/>
              <w:bottom w:val="single" w:sz="4" w:space="0" w:color="auto"/>
              <w:right w:val="single" w:sz="4" w:space="0" w:color="auto"/>
            </w:tcBorders>
            <w:shd w:val="clear" w:color="auto" w:fill="auto"/>
            <w:vAlign w:val="center"/>
            <w:hideMark/>
          </w:tcPr>
          <w:p w14:paraId="49889A6E" w14:textId="77777777" w:rsidR="00F23A5C" w:rsidRPr="00C4127D" w:rsidRDefault="00F23A5C" w:rsidP="00F23A5C">
            <w:pPr>
              <w:jc w:val="center"/>
              <w:rPr>
                <w:b/>
                <w:bCs/>
                <w:color w:val="000000"/>
                <w:sz w:val="18"/>
                <w:szCs w:val="18"/>
              </w:rPr>
            </w:pPr>
            <w:r w:rsidRPr="00C4127D">
              <w:rPr>
                <w:b/>
                <w:bCs/>
                <w:color w:val="000000"/>
                <w:sz w:val="18"/>
                <w:szCs w:val="18"/>
              </w:rPr>
              <w:t>3</w:t>
            </w:r>
          </w:p>
        </w:tc>
        <w:tc>
          <w:tcPr>
            <w:tcW w:w="1249" w:type="dxa"/>
            <w:tcBorders>
              <w:top w:val="nil"/>
              <w:left w:val="nil"/>
              <w:bottom w:val="single" w:sz="4" w:space="0" w:color="auto"/>
              <w:right w:val="single" w:sz="4" w:space="0" w:color="auto"/>
            </w:tcBorders>
            <w:shd w:val="clear" w:color="auto" w:fill="auto"/>
            <w:vAlign w:val="center"/>
            <w:hideMark/>
          </w:tcPr>
          <w:p w14:paraId="18994E2C" w14:textId="77777777" w:rsidR="00F23A5C" w:rsidRPr="00C4127D" w:rsidRDefault="00F23A5C" w:rsidP="00F23A5C">
            <w:pPr>
              <w:jc w:val="center"/>
              <w:rPr>
                <w:b/>
                <w:bCs/>
                <w:color w:val="000000"/>
                <w:sz w:val="18"/>
                <w:szCs w:val="18"/>
              </w:rPr>
            </w:pPr>
            <w:r w:rsidRPr="00C4127D">
              <w:rPr>
                <w:b/>
                <w:bCs/>
                <w:color w:val="000000"/>
                <w:sz w:val="18"/>
                <w:szCs w:val="18"/>
              </w:rPr>
              <w:t>4=3-2</w:t>
            </w:r>
          </w:p>
        </w:tc>
        <w:tc>
          <w:tcPr>
            <w:tcW w:w="783" w:type="dxa"/>
            <w:tcBorders>
              <w:top w:val="nil"/>
              <w:left w:val="nil"/>
              <w:bottom w:val="single" w:sz="4" w:space="0" w:color="auto"/>
              <w:right w:val="double" w:sz="6" w:space="0" w:color="auto"/>
            </w:tcBorders>
            <w:shd w:val="clear" w:color="auto" w:fill="auto"/>
            <w:vAlign w:val="center"/>
            <w:hideMark/>
          </w:tcPr>
          <w:p w14:paraId="4C58AA27" w14:textId="77777777" w:rsidR="00F23A5C" w:rsidRPr="00C4127D" w:rsidRDefault="00F23A5C" w:rsidP="00F23A5C">
            <w:pPr>
              <w:jc w:val="center"/>
              <w:rPr>
                <w:b/>
                <w:bCs/>
                <w:color w:val="000000"/>
                <w:sz w:val="18"/>
                <w:szCs w:val="18"/>
              </w:rPr>
            </w:pPr>
            <w:r w:rsidRPr="00C4127D">
              <w:rPr>
                <w:b/>
                <w:bCs/>
                <w:color w:val="000000"/>
                <w:sz w:val="18"/>
                <w:szCs w:val="18"/>
              </w:rPr>
              <w:t>5</w:t>
            </w:r>
          </w:p>
        </w:tc>
      </w:tr>
      <w:tr w:rsidR="00F23A5C" w:rsidRPr="00C4127D" w14:paraId="170B7065" w14:textId="77777777" w:rsidTr="00F23A5C">
        <w:trPr>
          <w:trHeight w:val="50"/>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73916BD6" w14:textId="77777777" w:rsidR="00F23A5C" w:rsidRPr="00C4127D" w:rsidRDefault="00F23A5C" w:rsidP="00F23A5C">
            <w:pPr>
              <w:rPr>
                <w:color w:val="000000"/>
                <w:sz w:val="20"/>
                <w:szCs w:val="20"/>
              </w:rPr>
            </w:pPr>
            <w:r w:rsidRPr="00C4127D">
              <w:rPr>
                <w:color w:val="000000"/>
                <w:sz w:val="20"/>
                <w:szCs w:val="20"/>
              </w:rPr>
              <w:t>План на 2021 год</w:t>
            </w:r>
          </w:p>
        </w:tc>
        <w:tc>
          <w:tcPr>
            <w:tcW w:w="1556" w:type="dxa"/>
            <w:tcBorders>
              <w:top w:val="nil"/>
              <w:left w:val="nil"/>
              <w:bottom w:val="single" w:sz="4" w:space="0" w:color="auto"/>
              <w:right w:val="single" w:sz="4" w:space="0" w:color="auto"/>
            </w:tcBorders>
            <w:shd w:val="clear" w:color="auto" w:fill="auto"/>
            <w:vAlign w:val="center"/>
            <w:hideMark/>
          </w:tcPr>
          <w:p w14:paraId="2CE2EA6E" w14:textId="77777777" w:rsidR="00F23A5C" w:rsidRPr="00C4127D" w:rsidRDefault="00F23A5C" w:rsidP="00F23A5C">
            <w:pPr>
              <w:jc w:val="right"/>
              <w:rPr>
                <w:color w:val="000000"/>
                <w:sz w:val="20"/>
                <w:szCs w:val="20"/>
              </w:rPr>
            </w:pPr>
            <w:r w:rsidRPr="00C4127D">
              <w:rPr>
                <w:color w:val="000000"/>
                <w:sz w:val="20"/>
                <w:szCs w:val="20"/>
              </w:rPr>
              <w:t xml:space="preserve">541,0 </w:t>
            </w:r>
          </w:p>
        </w:tc>
        <w:tc>
          <w:tcPr>
            <w:tcW w:w="1879" w:type="dxa"/>
            <w:tcBorders>
              <w:top w:val="nil"/>
              <w:left w:val="nil"/>
              <w:bottom w:val="single" w:sz="4" w:space="0" w:color="auto"/>
              <w:right w:val="single" w:sz="4" w:space="0" w:color="auto"/>
            </w:tcBorders>
            <w:shd w:val="clear" w:color="auto" w:fill="auto"/>
            <w:vAlign w:val="center"/>
            <w:hideMark/>
          </w:tcPr>
          <w:p w14:paraId="18483C61" w14:textId="77777777" w:rsidR="00F23A5C" w:rsidRPr="00C4127D" w:rsidRDefault="00F23A5C" w:rsidP="00F23A5C">
            <w:pPr>
              <w:jc w:val="right"/>
              <w:rPr>
                <w:color w:val="000000"/>
                <w:sz w:val="20"/>
                <w:szCs w:val="20"/>
              </w:rPr>
            </w:pPr>
            <w:r w:rsidRPr="00C4127D">
              <w:rPr>
                <w:color w:val="000000"/>
                <w:sz w:val="20"/>
                <w:szCs w:val="20"/>
              </w:rPr>
              <w:t xml:space="preserve">455,2 </w:t>
            </w:r>
          </w:p>
        </w:tc>
        <w:tc>
          <w:tcPr>
            <w:tcW w:w="1249" w:type="dxa"/>
            <w:tcBorders>
              <w:top w:val="nil"/>
              <w:left w:val="nil"/>
              <w:bottom w:val="single" w:sz="4" w:space="0" w:color="auto"/>
              <w:right w:val="single" w:sz="4" w:space="0" w:color="auto"/>
            </w:tcBorders>
            <w:shd w:val="clear" w:color="auto" w:fill="auto"/>
            <w:vAlign w:val="center"/>
            <w:hideMark/>
          </w:tcPr>
          <w:p w14:paraId="2641147B" w14:textId="77777777" w:rsidR="00F23A5C" w:rsidRPr="00C4127D" w:rsidRDefault="00F23A5C" w:rsidP="00F23A5C">
            <w:pPr>
              <w:jc w:val="right"/>
              <w:rPr>
                <w:color w:val="000000"/>
                <w:sz w:val="20"/>
                <w:szCs w:val="20"/>
              </w:rPr>
            </w:pPr>
            <w:r w:rsidRPr="00C4127D">
              <w:rPr>
                <w:color w:val="FF0000"/>
                <w:sz w:val="20"/>
                <w:szCs w:val="20"/>
              </w:rPr>
              <w:t xml:space="preserve">-85,8 </w:t>
            </w:r>
          </w:p>
        </w:tc>
        <w:tc>
          <w:tcPr>
            <w:tcW w:w="783" w:type="dxa"/>
            <w:tcBorders>
              <w:top w:val="nil"/>
              <w:left w:val="nil"/>
              <w:bottom w:val="single" w:sz="4" w:space="0" w:color="auto"/>
              <w:right w:val="double" w:sz="6" w:space="0" w:color="auto"/>
            </w:tcBorders>
            <w:shd w:val="clear" w:color="auto" w:fill="auto"/>
            <w:vAlign w:val="center"/>
            <w:hideMark/>
          </w:tcPr>
          <w:p w14:paraId="29BB71DA" w14:textId="77777777" w:rsidR="00F23A5C" w:rsidRPr="00C4127D" w:rsidRDefault="00F23A5C" w:rsidP="00F23A5C">
            <w:pPr>
              <w:jc w:val="right"/>
              <w:rPr>
                <w:color w:val="000000"/>
                <w:sz w:val="20"/>
                <w:szCs w:val="20"/>
              </w:rPr>
            </w:pPr>
            <w:r w:rsidRPr="00C4127D">
              <w:rPr>
                <w:color w:val="FF0000"/>
                <w:sz w:val="20"/>
                <w:szCs w:val="20"/>
              </w:rPr>
              <w:t xml:space="preserve">-15,9 </w:t>
            </w:r>
          </w:p>
        </w:tc>
      </w:tr>
      <w:tr w:rsidR="00F23A5C" w:rsidRPr="00C4127D" w14:paraId="7DE395C5" w14:textId="77777777" w:rsidTr="00F23A5C">
        <w:trPr>
          <w:trHeight w:val="50"/>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2CE38F03" w14:textId="77777777" w:rsidR="00F23A5C" w:rsidRPr="00C4127D" w:rsidRDefault="00F23A5C" w:rsidP="00F23A5C">
            <w:pPr>
              <w:rPr>
                <w:color w:val="000000"/>
                <w:sz w:val="20"/>
                <w:szCs w:val="20"/>
              </w:rPr>
            </w:pPr>
            <w:r w:rsidRPr="00C4127D">
              <w:rPr>
                <w:color w:val="000000"/>
                <w:sz w:val="20"/>
                <w:szCs w:val="20"/>
              </w:rPr>
              <w:t>Прогноз на 2022 год</w:t>
            </w:r>
          </w:p>
        </w:tc>
        <w:tc>
          <w:tcPr>
            <w:tcW w:w="1556" w:type="dxa"/>
            <w:tcBorders>
              <w:top w:val="nil"/>
              <w:left w:val="nil"/>
              <w:bottom w:val="single" w:sz="4" w:space="0" w:color="auto"/>
              <w:right w:val="single" w:sz="4" w:space="0" w:color="auto"/>
            </w:tcBorders>
            <w:shd w:val="clear" w:color="auto" w:fill="auto"/>
            <w:vAlign w:val="center"/>
            <w:hideMark/>
          </w:tcPr>
          <w:p w14:paraId="30F22209" w14:textId="77777777" w:rsidR="00F23A5C" w:rsidRPr="00C4127D" w:rsidRDefault="00F23A5C" w:rsidP="00F23A5C">
            <w:pPr>
              <w:jc w:val="right"/>
              <w:rPr>
                <w:color w:val="000000"/>
                <w:sz w:val="20"/>
                <w:szCs w:val="20"/>
              </w:rPr>
            </w:pPr>
            <w:r w:rsidRPr="00C4127D">
              <w:rPr>
                <w:color w:val="000000"/>
                <w:sz w:val="20"/>
                <w:szCs w:val="20"/>
              </w:rPr>
              <w:t xml:space="preserve">440,8 </w:t>
            </w:r>
          </w:p>
        </w:tc>
        <w:tc>
          <w:tcPr>
            <w:tcW w:w="1879" w:type="dxa"/>
            <w:tcBorders>
              <w:top w:val="nil"/>
              <w:left w:val="nil"/>
              <w:bottom w:val="single" w:sz="4" w:space="0" w:color="auto"/>
              <w:right w:val="single" w:sz="4" w:space="0" w:color="auto"/>
            </w:tcBorders>
            <w:shd w:val="clear" w:color="auto" w:fill="auto"/>
            <w:vAlign w:val="center"/>
            <w:hideMark/>
          </w:tcPr>
          <w:p w14:paraId="541072BC" w14:textId="77777777" w:rsidR="00F23A5C" w:rsidRPr="00C4127D" w:rsidRDefault="00F23A5C" w:rsidP="00F23A5C">
            <w:pPr>
              <w:jc w:val="right"/>
              <w:rPr>
                <w:color w:val="000000"/>
                <w:sz w:val="20"/>
                <w:szCs w:val="20"/>
              </w:rPr>
            </w:pPr>
            <w:r w:rsidRPr="00C4127D">
              <w:rPr>
                <w:color w:val="000000"/>
                <w:sz w:val="20"/>
                <w:szCs w:val="20"/>
              </w:rPr>
              <w:t xml:space="preserve">430,5 </w:t>
            </w:r>
          </w:p>
        </w:tc>
        <w:tc>
          <w:tcPr>
            <w:tcW w:w="1249" w:type="dxa"/>
            <w:tcBorders>
              <w:top w:val="nil"/>
              <w:left w:val="nil"/>
              <w:bottom w:val="single" w:sz="4" w:space="0" w:color="auto"/>
              <w:right w:val="single" w:sz="4" w:space="0" w:color="auto"/>
            </w:tcBorders>
            <w:shd w:val="clear" w:color="auto" w:fill="auto"/>
            <w:vAlign w:val="center"/>
            <w:hideMark/>
          </w:tcPr>
          <w:p w14:paraId="160E6A5F" w14:textId="77777777" w:rsidR="00F23A5C" w:rsidRPr="00C4127D" w:rsidRDefault="00F23A5C" w:rsidP="00F23A5C">
            <w:pPr>
              <w:jc w:val="right"/>
              <w:rPr>
                <w:color w:val="000000"/>
                <w:sz w:val="20"/>
                <w:szCs w:val="20"/>
              </w:rPr>
            </w:pPr>
            <w:r w:rsidRPr="00C4127D">
              <w:rPr>
                <w:color w:val="FF0000"/>
                <w:sz w:val="20"/>
                <w:szCs w:val="20"/>
              </w:rPr>
              <w:t xml:space="preserve">-10,3 </w:t>
            </w:r>
          </w:p>
        </w:tc>
        <w:tc>
          <w:tcPr>
            <w:tcW w:w="783" w:type="dxa"/>
            <w:tcBorders>
              <w:top w:val="nil"/>
              <w:left w:val="nil"/>
              <w:bottom w:val="single" w:sz="4" w:space="0" w:color="auto"/>
              <w:right w:val="double" w:sz="6" w:space="0" w:color="auto"/>
            </w:tcBorders>
            <w:shd w:val="clear" w:color="auto" w:fill="auto"/>
            <w:vAlign w:val="center"/>
            <w:hideMark/>
          </w:tcPr>
          <w:p w14:paraId="42136A58" w14:textId="77777777" w:rsidR="00F23A5C" w:rsidRPr="00C4127D" w:rsidRDefault="00F23A5C" w:rsidP="00F23A5C">
            <w:pPr>
              <w:jc w:val="right"/>
              <w:rPr>
                <w:color w:val="000000"/>
                <w:sz w:val="20"/>
                <w:szCs w:val="20"/>
              </w:rPr>
            </w:pPr>
            <w:r w:rsidRPr="00C4127D">
              <w:rPr>
                <w:color w:val="FF0000"/>
                <w:sz w:val="20"/>
                <w:szCs w:val="20"/>
              </w:rPr>
              <w:t xml:space="preserve">-2,3 </w:t>
            </w:r>
          </w:p>
        </w:tc>
      </w:tr>
      <w:tr w:rsidR="00F23A5C" w:rsidRPr="00C4127D" w14:paraId="67978B5F" w14:textId="77777777" w:rsidTr="00F23A5C">
        <w:trPr>
          <w:trHeight w:val="50"/>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1EF5A4AC" w14:textId="452FEF1D" w:rsidR="00F23A5C" w:rsidRPr="00C4127D" w:rsidRDefault="00C4127D" w:rsidP="00F23A5C">
            <w:pPr>
              <w:rPr>
                <w:i/>
                <w:iCs/>
                <w:color w:val="000000"/>
                <w:sz w:val="20"/>
                <w:szCs w:val="20"/>
              </w:rPr>
            </w:pPr>
            <w:r>
              <w:rPr>
                <w:i/>
                <w:iCs/>
                <w:color w:val="000000"/>
                <w:sz w:val="20"/>
                <w:szCs w:val="20"/>
              </w:rPr>
              <w:t>Рост, снижение (+,-) к 2021 г.</w:t>
            </w:r>
          </w:p>
        </w:tc>
        <w:tc>
          <w:tcPr>
            <w:tcW w:w="1556" w:type="dxa"/>
            <w:tcBorders>
              <w:top w:val="nil"/>
              <w:left w:val="nil"/>
              <w:bottom w:val="single" w:sz="4" w:space="0" w:color="auto"/>
              <w:right w:val="single" w:sz="4" w:space="0" w:color="auto"/>
            </w:tcBorders>
            <w:shd w:val="clear" w:color="auto" w:fill="auto"/>
            <w:vAlign w:val="center"/>
            <w:hideMark/>
          </w:tcPr>
          <w:p w14:paraId="50BB28EF" w14:textId="77777777" w:rsidR="00F23A5C" w:rsidRPr="00C4127D" w:rsidRDefault="00F23A5C" w:rsidP="00F23A5C">
            <w:pPr>
              <w:jc w:val="right"/>
              <w:rPr>
                <w:i/>
                <w:iCs/>
                <w:color w:val="000000"/>
                <w:sz w:val="20"/>
                <w:szCs w:val="20"/>
              </w:rPr>
            </w:pPr>
            <w:r w:rsidRPr="00C4127D">
              <w:rPr>
                <w:i/>
                <w:iCs/>
                <w:color w:val="FF0000"/>
                <w:sz w:val="20"/>
                <w:szCs w:val="20"/>
              </w:rPr>
              <w:t xml:space="preserve">-100,1 </w:t>
            </w:r>
          </w:p>
        </w:tc>
        <w:tc>
          <w:tcPr>
            <w:tcW w:w="1879" w:type="dxa"/>
            <w:tcBorders>
              <w:top w:val="nil"/>
              <w:left w:val="nil"/>
              <w:bottom w:val="single" w:sz="4" w:space="0" w:color="auto"/>
              <w:right w:val="single" w:sz="4" w:space="0" w:color="auto"/>
            </w:tcBorders>
            <w:shd w:val="clear" w:color="auto" w:fill="auto"/>
            <w:vAlign w:val="center"/>
            <w:hideMark/>
          </w:tcPr>
          <w:p w14:paraId="371E397C" w14:textId="77777777" w:rsidR="00F23A5C" w:rsidRPr="00C4127D" w:rsidRDefault="00F23A5C" w:rsidP="00F23A5C">
            <w:pPr>
              <w:jc w:val="right"/>
              <w:rPr>
                <w:i/>
                <w:iCs/>
                <w:color w:val="000000"/>
                <w:sz w:val="20"/>
                <w:szCs w:val="20"/>
              </w:rPr>
            </w:pPr>
            <w:r w:rsidRPr="00C4127D">
              <w:rPr>
                <w:i/>
                <w:iCs/>
                <w:color w:val="FF0000"/>
                <w:sz w:val="20"/>
                <w:szCs w:val="20"/>
              </w:rPr>
              <w:t xml:space="preserve">-24,7 </w:t>
            </w:r>
          </w:p>
        </w:tc>
        <w:tc>
          <w:tcPr>
            <w:tcW w:w="1249" w:type="dxa"/>
            <w:tcBorders>
              <w:top w:val="nil"/>
              <w:left w:val="nil"/>
              <w:bottom w:val="single" w:sz="4" w:space="0" w:color="auto"/>
              <w:right w:val="single" w:sz="4" w:space="0" w:color="auto"/>
            </w:tcBorders>
            <w:shd w:val="clear" w:color="auto" w:fill="auto"/>
            <w:vAlign w:val="center"/>
            <w:hideMark/>
          </w:tcPr>
          <w:p w14:paraId="1D9009AA" w14:textId="77777777" w:rsidR="00F23A5C" w:rsidRPr="00C4127D" w:rsidRDefault="00F23A5C" w:rsidP="00F23A5C">
            <w:pPr>
              <w:jc w:val="center"/>
              <w:rPr>
                <w:i/>
                <w:iCs/>
                <w:color w:val="000000"/>
                <w:sz w:val="20"/>
                <w:szCs w:val="20"/>
              </w:rPr>
            </w:pPr>
            <w:r w:rsidRPr="00C4127D">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39CF7A67" w14:textId="77777777" w:rsidR="00F23A5C" w:rsidRPr="00C4127D" w:rsidRDefault="00F23A5C" w:rsidP="00F23A5C">
            <w:pPr>
              <w:jc w:val="center"/>
              <w:rPr>
                <w:i/>
                <w:iCs/>
                <w:color w:val="000000"/>
                <w:sz w:val="20"/>
                <w:szCs w:val="20"/>
              </w:rPr>
            </w:pPr>
            <w:r w:rsidRPr="00C4127D">
              <w:rPr>
                <w:i/>
                <w:iCs/>
                <w:color w:val="000000"/>
                <w:sz w:val="20"/>
                <w:szCs w:val="20"/>
              </w:rPr>
              <w:t xml:space="preserve"> -</w:t>
            </w:r>
          </w:p>
        </w:tc>
      </w:tr>
      <w:tr w:rsidR="00F23A5C" w:rsidRPr="00C4127D" w14:paraId="4BE1B118" w14:textId="77777777" w:rsidTr="00F23A5C">
        <w:trPr>
          <w:trHeight w:val="50"/>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3BCAA011" w14:textId="77777777" w:rsidR="00F23A5C" w:rsidRPr="00C4127D" w:rsidRDefault="00F23A5C" w:rsidP="00F23A5C">
            <w:pPr>
              <w:rPr>
                <w:color w:val="000000"/>
                <w:sz w:val="20"/>
                <w:szCs w:val="20"/>
              </w:rPr>
            </w:pPr>
            <w:r w:rsidRPr="00C4127D">
              <w:rPr>
                <w:color w:val="000000"/>
                <w:sz w:val="20"/>
                <w:szCs w:val="20"/>
              </w:rPr>
              <w:t>Прогноз на 2023 год</w:t>
            </w:r>
          </w:p>
        </w:tc>
        <w:tc>
          <w:tcPr>
            <w:tcW w:w="1556" w:type="dxa"/>
            <w:tcBorders>
              <w:top w:val="nil"/>
              <w:left w:val="nil"/>
              <w:bottom w:val="single" w:sz="4" w:space="0" w:color="auto"/>
              <w:right w:val="single" w:sz="4" w:space="0" w:color="auto"/>
            </w:tcBorders>
            <w:shd w:val="clear" w:color="auto" w:fill="auto"/>
            <w:vAlign w:val="center"/>
            <w:hideMark/>
          </w:tcPr>
          <w:p w14:paraId="676B7CDF" w14:textId="77777777" w:rsidR="00F23A5C" w:rsidRPr="00C4127D" w:rsidRDefault="00F23A5C" w:rsidP="00F23A5C">
            <w:pPr>
              <w:jc w:val="right"/>
              <w:rPr>
                <w:color w:val="000000"/>
                <w:sz w:val="20"/>
                <w:szCs w:val="20"/>
              </w:rPr>
            </w:pPr>
            <w:r w:rsidRPr="00C4127D">
              <w:rPr>
                <w:color w:val="000000"/>
                <w:sz w:val="20"/>
                <w:szCs w:val="20"/>
              </w:rPr>
              <w:t xml:space="preserve">440,8 </w:t>
            </w:r>
          </w:p>
        </w:tc>
        <w:tc>
          <w:tcPr>
            <w:tcW w:w="1879" w:type="dxa"/>
            <w:tcBorders>
              <w:top w:val="nil"/>
              <w:left w:val="nil"/>
              <w:bottom w:val="single" w:sz="4" w:space="0" w:color="auto"/>
              <w:right w:val="single" w:sz="4" w:space="0" w:color="auto"/>
            </w:tcBorders>
            <w:shd w:val="clear" w:color="auto" w:fill="auto"/>
            <w:vAlign w:val="center"/>
            <w:hideMark/>
          </w:tcPr>
          <w:p w14:paraId="21A268E8" w14:textId="77777777" w:rsidR="00F23A5C" w:rsidRPr="00C4127D" w:rsidRDefault="00F23A5C" w:rsidP="00F23A5C">
            <w:pPr>
              <w:jc w:val="right"/>
              <w:rPr>
                <w:color w:val="000000"/>
                <w:sz w:val="20"/>
                <w:szCs w:val="20"/>
              </w:rPr>
            </w:pPr>
            <w:r w:rsidRPr="00C4127D">
              <w:rPr>
                <w:color w:val="000000"/>
                <w:sz w:val="20"/>
                <w:szCs w:val="20"/>
              </w:rPr>
              <w:t xml:space="preserve">484,5 </w:t>
            </w:r>
          </w:p>
        </w:tc>
        <w:tc>
          <w:tcPr>
            <w:tcW w:w="1249" w:type="dxa"/>
            <w:tcBorders>
              <w:top w:val="nil"/>
              <w:left w:val="nil"/>
              <w:bottom w:val="single" w:sz="4" w:space="0" w:color="auto"/>
              <w:right w:val="single" w:sz="4" w:space="0" w:color="auto"/>
            </w:tcBorders>
            <w:shd w:val="clear" w:color="auto" w:fill="auto"/>
            <w:vAlign w:val="center"/>
            <w:hideMark/>
          </w:tcPr>
          <w:p w14:paraId="6E9F435A" w14:textId="77777777" w:rsidR="00F23A5C" w:rsidRPr="00C4127D" w:rsidRDefault="00F23A5C" w:rsidP="00F23A5C">
            <w:pPr>
              <w:jc w:val="right"/>
              <w:rPr>
                <w:color w:val="000000"/>
                <w:sz w:val="20"/>
                <w:szCs w:val="20"/>
              </w:rPr>
            </w:pPr>
            <w:r w:rsidRPr="00C4127D">
              <w:rPr>
                <w:color w:val="000000"/>
                <w:sz w:val="20"/>
                <w:szCs w:val="20"/>
              </w:rPr>
              <w:t xml:space="preserve">43,6 </w:t>
            </w:r>
          </w:p>
        </w:tc>
        <w:tc>
          <w:tcPr>
            <w:tcW w:w="783" w:type="dxa"/>
            <w:tcBorders>
              <w:top w:val="nil"/>
              <w:left w:val="nil"/>
              <w:bottom w:val="single" w:sz="4" w:space="0" w:color="auto"/>
              <w:right w:val="double" w:sz="6" w:space="0" w:color="auto"/>
            </w:tcBorders>
            <w:shd w:val="clear" w:color="auto" w:fill="auto"/>
            <w:vAlign w:val="center"/>
            <w:hideMark/>
          </w:tcPr>
          <w:p w14:paraId="6EE7C0F0" w14:textId="77777777" w:rsidR="00F23A5C" w:rsidRPr="00C4127D" w:rsidRDefault="00F23A5C" w:rsidP="00F23A5C">
            <w:pPr>
              <w:jc w:val="right"/>
              <w:rPr>
                <w:color w:val="000000"/>
                <w:sz w:val="20"/>
                <w:szCs w:val="20"/>
              </w:rPr>
            </w:pPr>
            <w:r w:rsidRPr="00C4127D">
              <w:rPr>
                <w:color w:val="000000"/>
                <w:sz w:val="20"/>
                <w:szCs w:val="20"/>
              </w:rPr>
              <w:t xml:space="preserve">9,9 </w:t>
            </w:r>
          </w:p>
        </w:tc>
      </w:tr>
      <w:tr w:rsidR="00F23A5C" w:rsidRPr="00C4127D" w14:paraId="566A66F1" w14:textId="77777777" w:rsidTr="00F23A5C">
        <w:trPr>
          <w:trHeight w:val="50"/>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2C53D3F1" w14:textId="7E4B30ED" w:rsidR="00F23A5C" w:rsidRPr="00C4127D" w:rsidRDefault="00C4127D" w:rsidP="00F23A5C">
            <w:pPr>
              <w:rPr>
                <w:i/>
                <w:iCs/>
                <w:color w:val="000000"/>
                <w:sz w:val="20"/>
                <w:szCs w:val="20"/>
              </w:rPr>
            </w:pPr>
            <w:r>
              <w:rPr>
                <w:i/>
                <w:iCs/>
                <w:color w:val="000000"/>
                <w:sz w:val="20"/>
                <w:szCs w:val="20"/>
              </w:rPr>
              <w:t>Рост, снижение (+,-) к 2022 г.</w:t>
            </w:r>
          </w:p>
        </w:tc>
        <w:tc>
          <w:tcPr>
            <w:tcW w:w="1556" w:type="dxa"/>
            <w:tcBorders>
              <w:top w:val="nil"/>
              <w:left w:val="nil"/>
              <w:bottom w:val="single" w:sz="4" w:space="0" w:color="auto"/>
              <w:right w:val="single" w:sz="4" w:space="0" w:color="auto"/>
            </w:tcBorders>
            <w:shd w:val="clear" w:color="auto" w:fill="auto"/>
            <w:vAlign w:val="center"/>
            <w:hideMark/>
          </w:tcPr>
          <w:p w14:paraId="26F67F72" w14:textId="77777777" w:rsidR="00F23A5C" w:rsidRPr="00C4127D" w:rsidRDefault="00F23A5C" w:rsidP="00F23A5C">
            <w:pPr>
              <w:jc w:val="right"/>
              <w:rPr>
                <w:i/>
                <w:iCs/>
                <w:color w:val="000000"/>
                <w:sz w:val="20"/>
                <w:szCs w:val="20"/>
              </w:rPr>
            </w:pPr>
            <w:r w:rsidRPr="00C4127D">
              <w:rPr>
                <w:i/>
                <w:iCs/>
                <w:color w:val="000000"/>
                <w:sz w:val="20"/>
                <w:szCs w:val="20"/>
              </w:rPr>
              <w:t xml:space="preserve">0,0 </w:t>
            </w:r>
          </w:p>
        </w:tc>
        <w:tc>
          <w:tcPr>
            <w:tcW w:w="1879" w:type="dxa"/>
            <w:tcBorders>
              <w:top w:val="nil"/>
              <w:left w:val="nil"/>
              <w:bottom w:val="single" w:sz="4" w:space="0" w:color="auto"/>
              <w:right w:val="single" w:sz="4" w:space="0" w:color="auto"/>
            </w:tcBorders>
            <w:shd w:val="clear" w:color="auto" w:fill="auto"/>
            <w:vAlign w:val="center"/>
            <w:hideMark/>
          </w:tcPr>
          <w:p w14:paraId="59840969" w14:textId="77777777" w:rsidR="00F23A5C" w:rsidRPr="00C4127D" w:rsidRDefault="00F23A5C" w:rsidP="00F23A5C">
            <w:pPr>
              <w:jc w:val="right"/>
              <w:rPr>
                <w:i/>
                <w:iCs/>
                <w:color w:val="000000"/>
                <w:sz w:val="20"/>
                <w:szCs w:val="20"/>
              </w:rPr>
            </w:pPr>
            <w:r w:rsidRPr="00C4127D">
              <w:rPr>
                <w:i/>
                <w:iCs/>
                <w:color w:val="000000"/>
                <w:sz w:val="20"/>
                <w:szCs w:val="20"/>
              </w:rPr>
              <w:t xml:space="preserve">54,0 </w:t>
            </w:r>
          </w:p>
        </w:tc>
        <w:tc>
          <w:tcPr>
            <w:tcW w:w="1249" w:type="dxa"/>
            <w:tcBorders>
              <w:top w:val="nil"/>
              <w:left w:val="nil"/>
              <w:bottom w:val="single" w:sz="4" w:space="0" w:color="auto"/>
              <w:right w:val="single" w:sz="4" w:space="0" w:color="auto"/>
            </w:tcBorders>
            <w:shd w:val="clear" w:color="auto" w:fill="auto"/>
            <w:vAlign w:val="center"/>
            <w:hideMark/>
          </w:tcPr>
          <w:p w14:paraId="3969E88C" w14:textId="77777777" w:rsidR="00F23A5C" w:rsidRPr="00C4127D" w:rsidRDefault="00F23A5C" w:rsidP="00F23A5C">
            <w:pPr>
              <w:jc w:val="center"/>
              <w:rPr>
                <w:i/>
                <w:iCs/>
                <w:color w:val="000000"/>
                <w:sz w:val="20"/>
                <w:szCs w:val="20"/>
              </w:rPr>
            </w:pPr>
            <w:r w:rsidRPr="00C4127D">
              <w:rPr>
                <w:i/>
                <w:iCs/>
                <w:color w:val="000000"/>
                <w:sz w:val="20"/>
                <w:szCs w:val="20"/>
              </w:rPr>
              <w:t xml:space="preserve"> -</w:t>
            </w:r>
          </w:p>
        </w:tc>
        <w:tc>
          <w:tcPr>
            <w:tcW w:w="783" w:type="dxa"/>
            <w:tcBorders>
              <w:top w:val="nil"/>
              <w:left w:val="nil"/>
              <w:bottom w:val="single" w:sz="4" w:space="0" w:color="auto"/>
              <w:right w:val="double" w:sz="6" w:space="0" w:color="auto"/>
            </w:tcBorders>
            <w:shd w:val="clear" w:color="auto" w:fill="auto"/>
            <w:vAlign w:val="center"/>
            <w:hideMark/>
          </w:tcPr>
          <w:p w14:paraId="2F0B0FD0" w14:textId="77777777" w:rsidR="00F23A5C" w:rsidRPr="00C4127D" w:rsidRDefault="00F23A5C" w:rsidP="00F23A5C">
            <w:pPr>
              <w:jc w:val="center"/>
              <w:rPr>
                <w:i/>
                <w:iCs/>
                <w:color w:val="000000"/>
                <w:sz w:val="20"/>
                <w:szCs w:val="20"/>
              </w:rPr>
            </w:pPr>
            <w:r w:rsidRPr="00C4127D">
              <w:rPr>
                <w:i/>
                <w:iCs/>
                <w:color w:val="000000"/>
                <w:sz w:val="20"/>
                <w:szCs w:val="20"/>
              </w:rPr>
              <w:t xml:space="preserve"> -</w:t>
            </w:r>
          </w:p>
        </w:tc>
      </w:tr>
      <w:tr w:rsidR="00F23A5C" w:rsidRPr="00C4127D" w14:paraId="39AC9651" w14:textId="77777777" w:rsidTr="00F23A5C">
        <w:trPr>
          <w:trHeight w:val="50"/>
          <w:jc w:val="center"/>
        </w:trPr>
        <w:tc>
          <w:tcPr>
            <w:tcW w:w="2929" w:type="dxa"/>
            <w:tcBorders>
              <w:top w:val="nil"/>
              <w:left w:val="double" w:sz="6" w:space="0" w:color="auto"/>
              <w:bottom w:val="single" w:sz="4" w:space="0" w:color="auto"/>
              <w:right w:val="single" w:sz="4" w:space="0" w:color="auto"/>
            </w:tcBorders>
            <w:shd w:val="clear" w:color="auto" w:fill="auto"/>
            <w:vAlign w:val="center"/>
            <w:hideMark/>
          </w:tcPr>
          <w:p w14:paraId="4AFC1739" w14:textId="77777777" w:rsidR="00F23A5C" w:rsidRPr="00C4127D" w:rsidRDefault="00F23A5C" w:rsidP="00F23A5C">
            <w:pPr>
              <w:rPr>
                <w:color w:val="000000"/>
                <w:sz w:val="20"/>
                <w:szCs w:val="20"/>
              </w:rPr>
            </w:pPr>
            <w:r w:rsidRPr="00C4127D">
              <w:rPr>
                <w:color w:val="000000"/>
                <w:sz w:val="20"/>
                <w:szCs w:val="20"/>
              </w:rPr>
              <w:t>Прогноз на 2024 год</w:t>
            </w:r>
          </w:p>
        </w:tc>
        <w:tc>
          <w:tcPr>
            <w:tcW w:w="1556" w:type="dxa"/>
            <w:tcBorders>
              <w:top w:val="nil"/>
              <w:left w:val="nil"/>
              <w:bottom w:val="single" w:sz="4" w:space="0" w:color="auto"/>
              <w:right w:val="single" w:sz="4" w:space="0" w:color="auto"/>
            </w:tcBorders>
            <w:shd w:val="clear" w:color="auto" w:fill="auto"/>
            <w:vAlign w:val="center"/>
            <w:hideMark/>
          </w:tcPr>
          <w:p w14:paraId="4413C038" w14:textId="77777777" w:rsidR="00F23A5C" w:rsidRPr="00C4127D" w:rsidRDefault="00F23A5C" w:rsidP="00F23A5C">
            <w:pPr>
              <w:jc w:val="right"/>
              <w:rPr>
                <w:color w:val="000000"/>
                <w:sz w:val="20"/>
                <w:szCs w:val="20"/>
              </w:rPr>
            </w:pPr>
            <w:r w:rsidRPr="00C4127D">
              <w:rPr>
                <w:color w:val="000000"/>
                <w:sz w:val="20"/>
                <w:szCs w:val="20"/>
              </w:rPr>
              <w:t xml:space="preserve">440,8 </w:t>
            </w:r>
          </w:p>
        </w:tc>
        <w:tc>
          <w:tcPr>
            <w:tcW w:w="1879" w:type="dxa"/>
            <w:tcBorders>
              <w:top w:val="nil"/>
              <w:left w:val="nil"/>
              <w:bottom w:val="single" w:sz="4" w:space="0" w:color="auto"/>
              <w:right w:val="single" w:sz="4" w:space="0" w:color="auto"/>
            </w:tcBorders>
            <w:shd w:val="clear" w:color="auto" w:fill="auto"/>
            <w:vAlign w:val="center"/>
            <w:hideMark/>
          </w:tcPr>
          <w:p w14:paraId="44C20E5E" w14:textId="77777777" w:rsidR="00F23A5C" w:rsidRPr="00C4127D" w:rsidRDefault="00F23A5C" w:rsidP="00F23A5C">
            <w:pPr>
              <w:jc w:val="right"/>
              <w:rPr>
                <w:color w:val="000000"/>
                <w:sz w:val="20"/>
                <w:szCs w:val="20"/>
              </w:rPr>
            </w:pPr>
            <w:r w:rsidRPr="00C4127D">
              <w:rPr>
                <w:color w:val="000000"/>
                <w:sz w:val="20"/>
                <w:szCs w:val="20"/>
              </w:rPr>
              <w:t xml:space="preserve">484,5 </w:t>
            </w:r>
          </w:p>
        </w:tc>
        <w:tc>
          <w:tcPr>
            <w:tcW w:w="1249" w:type="dxa"/>
            <w:tcBorders>
              <w:top w:val="nil"/>
              <w:left w:val="nil"/>
              <w:bottom w:val="single" w:sz="4" w:space="0" w:color="auto"/>
              <w:right w:val="single" w:sz="4" w:space="0" w:color="auto"/>
            </w:tcBorders>
            <w:shd w:val="clear" w:color="auto" w:fill="auto"/>
            <w:vAlign w:val="center"/>
            <w:hideMark/>
          </w:tcPr>
          <w:p w14:paraId="63AE06CF" w14:textId="77777777" w:rsidR="00F23A5C" w:rsidRPr="00C4127D" w:rsidRDefault="00F23A5C" w:rsidP="00F23A5C">
            <w:pPr>
              <w:jc w:val="right"/>
              <w:rPr>
                <w:color w:val="000000"/>
                <w:sz w:val="20"/>
                <w:szCs w:val="20"/>
              </w:rPr>
            </w:pPr>
            <w:r w:rsidRPr="00C4127D">
              <w:rPr>
                <w:color w:val="000000"/>
                <w:sz w:val="20"/>
                <w:szCs w:val="20"/>
              </w:rPr>
              <w:t xml:space="preserve">43,6 </w:t>
            </w:r>
          </w:p>
        </w:tc>
        <w:tc>
          <w:tcPr>
            <w:tcW w:w="783" w:type="dxa"/>
            <w:tcBorders>
              <w:top w:val="nil"/>
              <w:left w:val="nil"/>
              <w:bottom w:val="single" w:sz="4" w:space="0" w:color="auto"/>
              <w:right w:val="double" w:sz="6" w:space="0" w:color="auto"/>
            </w:tcBorders>
            <w:shd w:val="clear" w:color="auto" w:fill="auto"/>
            <w:vAlign w:val="center"/>
            <w:hideMark/>
          </w:tcPr>
          <w:p w14:paraId="26482B29" w14:textId="77777777" w:rsidR="00F23A5C" w:rsidRPr="00C4127D" w:rsidRDefault="00F23A5C" w:rsidP="00F23A5C">
            <w:pPr>
              <w:jc w:val="right"/>
              <w:rPr>
                <w:color w:val="000000"/>
                <w:sz w:val="20"/>
                <w:szCs w:val="20"/>
              </w:rPr>
            </w:pPr>
            <w:r w:rsidRPr="00C4127D">
              <w:rPr>
                <w:color w:val="000000"/>
                <w:sz w:val="20"/>
                <w:szCs w:val="20"/>
              </w:rPr>
              <w:t xml:space="preserve">9,9 </w:t>
            </w:r>
          </w:p>
        </w:tc>
      </w:tr>
      <w:tr w:rsidR="00F23A5C" w:rsidRPr="00C4127D" w14:paraId="377CE051" w14:textId="77777777" w:rsidTr="00F23A5C">
        <w:trPr>
          <w:trHeight w:val="50"/>
          <w:jc w:val="center"/>
        </w:trPr>
        <w:tc>
          <w:tcPr>
            <w:tcW w:w="2929" w:type="dxa"/>
            <w:tcBorders>
              <w:top w:val="nil"/>
              <w:left w:val="double" w:sz="6" w:space="0" w:color="auto"/>
              <w:bottom w:val="double" w:sz="6" w:space="0" w:color="auto"/>
              <w:right w:val="single" w:sz="4" w:space="0" w:color="auto"/>
            </w:tcBorders>
            <w:shd w:val="clear" w:color="auto" w:fill="auto"/>
            <w:vAlign w:val="center"/>
            <w:hideMark/>
          </w:tcPr>
          <w:p w14:paraId="2D0F73C6" w14:textId="24F2BBE4" w:rsidR="00F23A5C" w:rsidRPr="00C4127D" w:rsidRDefault="00C4127D" w:rsidP="00F23A5C">
            <w:pPr>
              <w:rPr>
                <w:i/>
                <w:iCs/>
                <w:color w:val="000000"/>
                <w:sz w:val="20"/>
                <w:szCs w:val="20"/>
              </w:rPr>
            </w:pPr>
            <w:r>
              <w:rPr>
                <w:i/>
                <w:iCs/>
                <w:color w:val="000000"/>
                <w:sz w:val="20"/>
                <w:szCs w:val="20"/>
              </w:rPr>
              <w:t>Рост, снижение (+,-) к 2023 г.</w:t>
            </w:r>
          </w:p>
        </w:tc>
        <w:tc>
          <w:tcPr>
            <w:tcW w:w="1556" w:type="dxa"/>
            <w:tcBorders>
              <w:top w:val="nil"/>
              <w:left w:val="nil"/>
              <w:bottom w:val="double" w:sz="6" w:space="0" w:color="auto"/>
              <w:right w:val="single" w:sz="4" w:space="0" w:color="auto"/>
            </w:tcBorders>
            <w:shd w:val="clear" w:color="auto" w:fill="auto"/>
            <w:vAlign w:val="center"/>
            <w:hideMark/>
          </w:tcPr>
          <w:p w14:paraId="44D93E4F" w14:textId="77777777" w:rsidR="00F23A5C" w:rsidRPr="00C4127D" w:rsidRDefault="00F23A5C" w:rsidP="00F23A5C">
            <w:pPr>
              <w:jc w:val="right"/>
              <w:rPr>
                <w:i/>
                <w:iCs/>
                <w:color w:val="000000"/>
                <w:sz w:val="20"/>
                <w:szCs w:val="20"/>
              </w:rPr>
            </w:pPr>
            <w:r w:rsidRPr="00C4127D">
              <w:rPr>
                <w:i/>
                <w:iCs/>
                <w:color w:val="000000"/>
                <w:sz w:val="20"/>
                <w:szCs w:val="20"/>
              </w:rPr>
              <w:t xml:space="preserve">0,0 </w:t>
            </w:r>
          </w:p>
        </w:tc>
        <w:tc>
          <w:tcPr>
            <w:tcW w:w="1879" w:type="dxa"/>
            <w:tcBorders>
              <w:top w:val="nil"/>
              <w:left w:val="nil"/>
              <w:bottom w:val="double" w:sz="6" w:space="0" w:color="auto"/>
              <w:right w:val="single" w:sz="4" w:space="0" w:color="auto"/>
            </w:tcBorders>
            <w:shd w:val="clear" w:color="auto" w:fill="auto"/>
            <w:vAlign w:val="center"/>
            <w:hideMark/>
          </w:tcPr>
          <w:p w14:paraId="5D382C32" w14:textId="77777777" w:rsidR="00F23A5C" w:rsidRPr="00C4127D" w:rsidRDefault="00F23A5C" w:rsidP="00F23A5C">
            <w:pPr>
              <w:jc w:val="right"/>
              <w:rPr>
                <w:i/>
                <w:iCs/>
                <w:color w:val="000000"/>
                <w:sz w:val="20"/>
                <w:szCs w:val="20"/>
              </w:rPr>
            </w:pPr>
            <w:r w:rsidRPr="00C4127D">
              <w:rPr>
                <w:i/>
                <w:iCs/>
                <w:color w:val="000000"/>
                <w:sz w:val="20"/>
                <w:szCs w:val="20"/>
              </w:rPr>
              <w:t xml:space="preserve">0,0 </w:t>
            </w:r>
          </w:p>
        </w:tc>
        <w:tc>
          <w:tcPr>
            <w:tcW w:w="1249" w:type="dxa"/>
            <w:tcBorders>
              <w:top w:val="nil"/>
              <w:left w:val="nil"/>
              <w:bottom w:val="double" w:sz="6" w:space="0" w:color="auto"/>
              <w:right w:val="single" w:sz="4" w:space="0" w:color="auto"/>
            </w:tcBorders>
            <w:shd w:val="clear" w:color="auto" w:fill="auto"/>
            <w:vAlign w:val="center"/>
            <w:hideMark/>
          </w:tcPr>
          <w:p w14:paraId="4F046FA7" w14:textId="77777777" w:rsidR="00F23A5C" w:rsidRPr="00C4127D" w:rsidRDefault="00F23A5C" w:rsidP="00F23A5C">
            <w:pPr>
              <w:jc w:val="center"/>
              <w:rPr>
                <w:i/>
                <w:iCs/>
                <w:color w:val="000000"/>
                <w:sz w:val="20"/>
                <w:szCs w:val="20"/>
              </w:rPr>
            </w:pPr>
            <w:r w:rsidRPr="00C4127D">
              <w:rPr>
                <w:i/>
                <w:iCs/>
                <w:color w:val="000000"/>
                <w:sz w:val="20"/>
                <w:szCs w:val="20"/>
              </w:rPr>
              <w:t xml:space="preserve"> -</w:t>
            </w:r>
          </w:p>
        </w:tc>
        <w:tc>
          <w:tcPr>
            <w:tcW w:w="783" w:type="dxa"/>
            <w:tcBorders>
              <w:top w:val="nil"/>
              <w:left w:val="nil"/>
              <w:bottom w:val="double" w:sz="6" w:space="0" w:color="auto"/>
              <w:right w:val="double" w:sz="6" w:space="0" w:color="auto"/>
            </w:tcBorders>
            <w:shd w:val="clear" w:color="auto" w:fill="auto"/>
            <w:vAlign w:val="center"/>
            <w:hideMark/>
          </w:tcPr>
          <w:p w14:paraId="783C2C50" w14:textId="77777777" w:rsidR="00F23A5C" w:rsidRPr="00C4127D" w:rsidRDefault="00F23A5C" w:rsidP="00F23A5C">
            <w:pPr>
              <w:jc w:val="center"/>
              <w:rPr>
                <w:i/>
                <w:iCs/>
                <w:color w:val="000000"/>
                <w:sz w:val="20"/>
                <w:szCs w:val="20"/>
              </w:rPr>
            </w:pPr>
            <w:r w:rsidRPr="00C4127D">
              <w:rPr>
                <w:i/>
                <w:iCs/>
                <w:color w:val="000000"/>
                <w:sz w:val="20"/>
                <w:szCs w:val="20"/>
              </w:rPr>
              <w:t xml:space="preserve"> -</w:t>
            </w:r>
          </w:p>
        </w:tc>
      </w:tr>
    </w:tbl>
    <w:p w14:paraId="4CB64297" w14:textId="77777777" w:rsidR="00F23A5C" w:rsidRPr="00C4127D" w:rsidRDefault="00F23A5C" w:rsidP="00F23A5C">
      <w:pPr>
        <w:ind w:firstLine="851"/>
        <w:jc w:val="both"/>
        <w:rPr>
          <w:sz w:val="16"/>
          <w:szCs w:val="16"/>
        </w:rPr>
      </w:pPr>
    </w:p>
    <w:p w14:paraId="0725796B" w14:textId="6D4CA529" w:rsidR="00F23A5C" w:rsidRPr="00C4127D" w:rsidRDefault="00F23A5C" w:rsidP="00C4127D">
      <w:pPr>
        <w:ind w:firstLine="709"/>
        <w:jc w:val="both"/>
        <w:rPr>
          <w:sz w:val="28"/>
          <w:szCs w:val="28"/>
        </w:rPr>
      </w:pPr>
      <w:r w:rsidRPr="00C4127D">
        <w:rPr>
          <w:sz w:val="28"/>
          <w:szCs w:val="28"/>
        </w:rPr>
        <w:lastRenderedPageBreak/>
        <w:t xml:space="preserve">Как обозначено выше, земельный налог от физических лиц и от организаций в полном объеме поступает в местные бюджеты, и общая сумма, утвержденных решениями о бюджете представительными органами муниципальных образований на 2022 год показателей, может отличаться от прогнозных показателей, как УФНС по АО и НАО, так и представленных в составе </w:t>
      </w:r>
      <w:r w:rsidR="009C4124">
        <w:rPr>
          <w:sz w:val="28"/>
          <w:szCs w:val="28"/>
        </w:rPr>
        <w:t>з</w:t>
      </w:r>
      <w:r w:rsidRPr="00C4127D">
        <w:rPr>
          <w:sz w:val="28"/>
          <w:szCs w:val="28"/>
        </w:rPr>
        <w:t>аконопроекта.</w:t>
      </w:r>
    </w:p>
    <w:p w14:paraId="43AFBA30" w14:textId="0DE65FC3" w:rsidR="00F23A5C" w:rsidRPr="00C4127D" w:rsidRDefault="00F23A5C" w:rsidP="00C4127D">
      <w:pPr>
        <w:ind w:firstLine="709"/>
        <w:jc w:val="both"/>
        <w:rPr>
          <w:sz w:val="28"/>
          <w:szCs w:val="28"/>
        </w:rPr>
      </w:pPr>
      <w:r w:rsidRPr="00C4127D">
        <w:rPr>
          <w:sz w:val="28"/>
          <w:szCs w:val="28"/>
        </w:rPr>
        <w:t xml:space="preserve">Недоимка, а также задолженность по пеням и штрафным санкциям по земельному налогу представлена на рисунке </w:t>
      </w:r>
      <w:r w:rsidR="0071364B">
        <w:rPr>
          <w:sz w:val="28"/>
          <w:szCs w:val="28"/>
        </w:rPr>
        <w:t>25</w:t>
      </w:r>
      <w:r w:rsidRPr="00C4127D">
        <w:rPr>
          <w:sz w:val="28"/>
          <w:szCs w:val="28"/>
        </w:rPr>
        <w:t>.</w:t>
      </w:r>
    </w:p>
    <w:p w14:paraId="4786A5BE" w14:textId="77777777" w:rsidR="00F23A5C" w:rsidRPr="000C6A14" w:rsidRDefault="00F23A5C" w:rsidP="00F23A5C">
      <w:pPr>
        <w:keepNext/>
        <w:jc w:val="center"/>
      </w:pPr>
      <w:r w:rsidRPr="000C6A14">
        <w:rPr>
          <w:noProof/>
        </w:rPr>
        <w:drawing>
          <wp:inline distT="0" distB="0" distL="0" distR="0" wp14:anchorId="75F7D8B7" wp14:editId="4041E821">
            <wp:extent cx="6019800" cy="1439731"/>
            <wp:effectExtent l="0" t="0" r="0" b="825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20923" cy="1440000"/>
                    </a:xfrm>
                    <a:prstGeom prst="rect">
                      <a:avLst/>
                    </a:prstGeom>
                    <a:noFill/>
                  </pic:spPr>
                </pic:pic>
              </a:graphicData>
            </a:graphic>
          </wp:inline>
        </w:drawing>
      </w:r>
    </w:p>
    <w:p w14:paraId="13914FDB" w14:textId="7215F7EA" w:rsidR="00F23A5C" w:rsidRPr="000C6A14" w:rsidRDefault="00F23A5C" w:rsidP="00F23A5C">
      <w:pPr>
        <w:pStyle w:val="af9"/>
        <w:rPr>
          <w:b w:val="0"/>
          <w:sz w:val="24"/>
          <w:szCs w:val="24"/>
        </w:rPr>
      </w:pPr>
      <w:r w:rsidRPr="000C6A14">
        <w:rPr>
          <w:b w:val="0"/>
          <w:sz w:val="24"/>
          <w:szCs w:val="24"/>
        </w:rPr>
        <w:t xml:space="preserve">Рисунок </w:t>
      </w:r>
      <w:r w:rsidRPr="000C6A14">
        <w:rPr>
          <w:b w:val="0"/>
          <w:noProof/>
          <w:sz w:val="24"/>
          <w:szCs w:val="24"/>
        </w:rPr>
        <w:fldChar w:fldCharType="begin"/>
      </w:r>
      <w:r w:rsidRPr="000C6A14">
        <w:rPr>
          <w:b w:val="0"/>
          <w:noProof/>
          <w:sz w:val="24"/>
          <w:szCs w:val="24"/>
        </w:rPr>
        <w:instrText xml:space="preserve"> SEQ Рисунок \* ARABIC </w:instrText>
      </w:r>
      <w:r w:rsidRPr="000C6A14">
        <w:rPr>
          <w:b w:val="0"/>
          <w:noProof/>
          <w:sz w:val="24"/>
          <w:szCs w:val="24"/>
        </w:rPr>
        <w:fldChar w:fldCharType="separate"/>
      </w:r>
      <w:r w:rsidR="00473415">
        <w:rPr>
          <w:b w:val="0"/>
          <w:noProof/>
          <w:sz w:val="24"/>
          <w:szCs w:val="24"/>
        </w:rPr>
        <w:t>25</w:t>
      </w:r>
      <w:r w:rsidRPr="000C6A14">
        <w:rPr>
          <w:b w:val="0"/>
          <w:noProof/>
          <w:sz w:val="24"/>
          <w:szCs w:val="24"/>
        </w:rPr>
        <w:fldChar w:fldCharType="end"/>
      </w:r>
      <w:r w:rsidRPr="000C6A14">
        <w:rPr>
          <w:b w:val="0"/>
          <w:sz w:val="24"/>
          <w:szCs w:val="24"/>
        </w:rPr>
        <w:t>. Недоимка по земельному налогу, с учетом пеней и штрафных санкций, согласно отчетам ФНС РФ по форме 4-НМ, млн.руб.</w:t>
      </w:r>
    </w:p>
    <w:p w14:paraId="48B13244" w14:textId="77777777" w:rsidR="00F23A5C" w:rsidRPr="000C6A14" w:rsidRDefault="00F23A5C" w:rsidP="00F23A5C">
      <w:pPr>
        <w:ind w:firstLine="851"/>
        <w:jc w:val="both"/>
        <w:rPr>
          <w:sz w:val="16"/>
          <w:szCs w:val="16"/>
        </w:rPr>
      </w:pPr>
    </w:p>
    <w:p w14:paraId="50E22CE6" w14:textId="77777777" w:rsidR="00F23A5C" w:rsidRPr="000C6A14" w:rsidRDefault="00F23A5C" w:rsidP="00F23A5C">
      <w:pPr>
        <w:ind w:firstLine="851"/>
        <w:jc w:val="both"/>
        <w:rPr>
          <w:sz w:val="28"/>
          <w:szCs w:val="28"/>
        </w:rPr>
      </w:pPr>
      <w:r w:rsidRPr="000C6A14">
        <w:rPr>
          <w:sz w:val="28"/>
          <w:szCs w:val="28"/>
        </w:rPr>
        <w:t>Как видно на приведенном выше рисунке недоимка по земельному налогу, а также задолженность по пеням и штрафным санкциям с 01.01.2019 по 01.10.2021 снизилась на 58,1 % и на 8,3 %, соответственно.</w:t>
      </w:r>
    </w:p>
    <w:p w14:paraId="0FE1575D" w14:textId="77777777" w:rsidR="00F23A5C" w:rsidRPr="000C6A14" w:rsidRDefault="00F23A5C" w:rsidP="00F23A5C">
      <w:pPr>
        <w:ind w:firstLine="851"/>
        <w:jc w:val="both"/>
        <w:rPr>
          <w:sz w:val="28"/>
          <w:szCs w:val="28"/>
        </w:rPr>
      </w:pPr>
    </w:p>
    <w:p w14:paraId="688036A0" w14:textId="70D0FB58" w:rsidR="00B56C7D" w:rsidRPr="000C6A14" w:rsidRDefault="00B56C7D" w:rsidP="00B56C7D">
      <w:pPr>
        <w:ind w:firstLine="851"/>
        <w:jc w:val="both"/>
        <w:rPr>
          <w:sz w:val="16"/>
          <w:szCs w:val="16"/>
        </w:rPr>
      </w:pPr>
      <w:r w:rsidRPr="000C6A14">
        <w:rPr>
          <w:sz w:val="28"/>
          <w:szCs w:val="28"/>
        </w:rPr>
        <w:t xml:space="preserve">Исходя из вышеизложенного и основываясь на уточненном прогнозе поступления налоговых доходов, администрируемых Федеральной налоговой службой РФ, необходимо отметить наличие рисков непоступления отдельных видов доходов в консолидированный бюджет Архангельской области </w:t>
      </w:r>
      <w:r>
        <w:rPr>
          <w:sz w:val="28"/>
          <w:szCs w:val="28"/>
        </w:rPr>
        <w:t>в</w:t>
      </w:r>
      <w:r w:rsidRPr="000C6A14">
        <w:rPr>
          <w:sz w:val="28"/>
          <w:szCs w:val="28"/>
        </w:rPr>
        <w:t xml:space="preserve"> 2022 год</w:t>
      </w:r>
      <w:r>
        <w:rPr>
          <w:sz w:val="28"/>
          <w:szCs w:val="28"/>
        </w:rPr>
        <w:t>у</w:t>
      </w:r>
      <w:r w:rsidRPr="000C6A14">
        <w:rPr>
          <w:sz w:val="28"/>
          <w:szCs w:val="28"/>
        </w:rPr>
        <w:t xml:space="preserve"> в общей сумме порядка 1 500 млн.руб., из них в больше</w:t>
      </w:r>
      <w:r>
        <w:rPr>
          <w:sz w:val="28"/>
          <w:szCs w:val="28"/>
        </w:rPr>
        <w:t>й</w:t>
      </w:r>
      <w:r w:rsidRPr="000C6A14">
        <w:rPr>
          <w:sz w:val="28"/>
          <w:szCs w:val="28"/>
        </w:rPr>
        <w:t xml:space="preserve"> части по налогу, взимаемому в связи с применением упро</w:t>
      </w:r>
      <w:r>
        <w:rPr>
          <w:sz w:val="28"/>
          <w:szCs w:val="28"/>
        </w:rPr>
        <w:t>щенной системы налогообложения.</w:t>
      </w:r>
    </w:p>
    <w:p w14:paraId="25CDE5A2" w14:textId="77777777" w:rsidR="00F23A5C" w:rsidRPr="000C6A14" w:rsidRDefault="00F23A5C" w:rsidP="00F23A5C">
      <w:pPr>
        <w:ind w:firstLine="851"/>
        <w:jc w:val="both"/>
        <w:rPr>
          <w:sz w:val="16"/>
          <w:szCs w:val="16"/>
        </w:rPr>
      </w:pPr>
    </w:p>
    <w:p w14:paraId="66EF518A" w14:textId="77777777" w:rsidR="00F23A5C" w:rsidRPr="00DE23F0" w:rsidRDefault="00F23A5C" w:rsidP="00DE23F0">
      <w:pPr>
        <w:ind w:firstLine="709"/>
        <w:jc w:val="both"/>
        <w:rPr>
          <w:sz w:val="28"/>
          <w:szCs w:val="28"/>
        </w:rPr>
      </w:pPr>
      <w:r w:rsidRPr="00DE23F0">
        <w:rPr>
          <w:sz w:val="28"/>
          <w:szCs w:val="28"/>
        </w:rPr>
        <w:t>Поступление акцизов по подакцизным товарам в консолидированный бюджет Архангельской области на 2022 год спрогнозировано в общей сумме 8 863,9 млн.руб., что на 0,8 % или на 70,9 млн.руб. больше, чем предусмотрено на 2021 год, согласно отчету на 01.10.2021.</w:t>
      </w:r>
    </w:p>
    <w:p w14:paraId="0618053C" w14:textId="77777777" w:rsidR="00F23A5C" w:rsidRPr="00DE23F0" w:rsidRDefault="00F23A5C" w:rsidP="00DE23F0">
      <w:pPr>
        <w:ind w:firstLine="709"/>
        <w:jc w:val="both"/>
        <w:rPr>
          <w:sz w:val="28"/>
          <w:szCs w:val="28"/>
        </w:rPr>
      </w:pPr>
      <w:r w:rsidRPr="00DE23F0">
        <w:rPr>
          <w:sz w:val="28"/>
          <w:szCs w:val="28"/>
        </w:rPr>
        <w:t>На 2023 год последующий рост указанных налоговых доходов в консолидированный бюджет составляет 5,9 % (+523,4 млн.руб.), на 2024 год – рост на 4,1 % (+385,0 млн.руб.).</w:t>
      </w:r>
    </w:p>
    <w:p w14:paraId="628D8A10" w14:textId="433DCE42" w:rsidR="00F23A5C" w:rsidRDefault="00F23A5C" w:rsidP="00DE23F0">
      <w:pPr>
        <w:ind w:firstLine="709"/>
        <w:jc w:val="both"/>
        <w:rPr>
          <w:sz w:val="28"/>
          <w:szCs w:val="28"/>
        </w:rPr>
      </w:pPr>
      <w:r w:rsidRPr="00DE23F0">
        <w:rPr>
          <w:sz w:val="28"/>
          <w:szCs w:val="28"/>
        </w:rPr>
        <w:t xml:space="preserve">На рисунке </w:t>
      </w:r>
      <w:r w:rsidR="008D17FE">
        <w:rPr>
          <w:sz w:val="28"/>
          <w:szCs w:val="28"/>
        </w:rPr>
        <w:t>26</w:t>
      </w:r>
      <w:r w:rsidRPr="00DE23F0">
        <w:rPr>
          <w:sz w:val="28"/>
          <w:szCs w:val="28"/>
        </w:rPr>
        <w:t xml:space="preserve"> представлено поступление акцизов по подакцизным товарам в консолидированном бюджете Архангельской области.</w:t>
      </w:r>
    </w:p>
    <w:p w14:paraId="3486C3E6" w14:textId="77777777" w:rsidR="008D17FE" w:rsidRPr="00291DA9" w:rsidRDefault="008D17FE" w:rsidP="008D17FE">
      <w:pPr>
        <w:ind w:firstLine="709"/>
        <w:jc w:val="both"/>
        <w:rPr>
          <w:sz w:val="28"/>
          <w:szCs w:val="28"/>
        </w:rPr>
      </w:pPr>
      <w:r w:rsidRPr="00291DA9">
        <w:rPr>
          <w:sz w:val="28"/>
          <w:szCs w:val="28"/>
        </w:rPr>
        <w:t>Основную долю поступления указанных платежей в консолидированный бюджет составляют поступления в областной бюджет, доля которых в 2019 и в 2020 годах составляет 93 % и 95 %, соответственно, а на 2021 – 2024 годы – от 95 % до 96 %.</w:t>
      </w:r>
    </w:p>
    <w:p w14:paraId="6AF67BA6" w14:textId="77777777" w:rsidR="00F23A5C" w:rsidRPr="00291DA9" w:rsidRDefault="00F23A5C" w:rsidP="00F23A5C">
      <w:pPr>
        <w:keepNext/>
        <w:jc w:val="center"/>
      </w:pPr>
      <w:r w:rsidRPr="00291DA9">
        <w:rPr>
          <w:noProof/>
        </w:rPr>
        <w:lastRenderedPageBreak/>
        <w:drawing>
          <wp:inline distT="0" distB="0" distL="0" distR="0" wp14:anchorId="3B73195F" wp14:editId="49A1341E">
            <wp:extent cx="6292850" cy="161925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95765" cy="1620000"/>
                    </a:xfrm>
                    <a:prstGeom prst="rect">
                      <a:avLst/>
                    </a:prstGeom>
                    <a:noFill/>
                  </pic:spPr>
                </pic:pic>
              </a:graphicData>
            </a:graphic>
          </wp:inline>
        </w:drawing>
      </w:r>
    </w:p>
    <w:p w14:paraId="0CF28878" w14:textId="77777777" w:rsidR="00F23A5C" w:rsidRPr="00291DA9" w:rsidRDefault="00F23A5C" w:rsidP="00F23A5C">
      <w:pPr>
        <w:pStyle w:val="af9"/>
        <w:rPr>
          <w:b w:val="0"/>
          <w:sz w:val="24"/>
          <w:szCs w:val="24"/>
        </w:rPr>
      </w:pPr>
      <w:r w:rsidRPr="00291DA9">
        <w:rPr>
          <w:b w:val="0"/>
          <w:sz w:val="24"/>
          <w:szCs w:val="24"/>
        </w:rPr>
        <w:t xml:space="preserve">Рисунок </w:t>
      </w:r>
      <w:r w:rsidRPr="00291DA9">
        <w:rPr>
          <w:b w:val="0"/>
          <w:noProof/>
          <w:sz w:val="24"/>
          <w:szCs w:val="24"/>
        </w:rPr>
        <w:fldChar w:fldCharType="begin"/>
      </w:r>
      <w:r w:rsidRPr="00291DA9">
        <w:rPr>
          <w:b w:val="0"/>
          <w:noProof/>
          <w:sz w:val="24"/>
          <w:szCs w:val="24"/>
        </w:rPr>
        <w:instrText xml:space="preserve"> SEQ Рисунок \* ARABIC </w:instrText>
      </w:r>
      <w:r w:rsidRPr="00291DA9">
        <w:rPr>
          <w:b w:val="0"/>
          <w:noProof/>
          <w:sz w:val="24"/>
          <w:szCs w:val="24"/>
        </w:rPr>
        <w:fldChar w:fldCharType="separate"/>
      </w:r>
      <w:r w:rsidR="00473415">
        <w:rPr>
          <w:b w:val="0"/>
          <w:noProof/>
          <w:sz w:val="24"/>
          <w:szCs w:val="24"/>
        </w:rPr>
        <w:t>26</w:t>
      </w:r>
      <w:r w:rsidRPr="00291DA9">
        <w:rPr>
          <w:b w:val="0"/>
          <w:noProof/>
          <w:sz w:val="24"/>
          <w:szCs w:val="24"/>
        </w:rPr>
        <w:fldChar w:fldCharType="end"/>
      </w:r>
      <w:r w:rsidRPr="00291DA9">
        <w:rPr>
          <w:b w:val="0"/>
          <w:sz w:val="24"/>
          <w:szCs w:val="24"/>
        </w:rPr>
        <w:t>. Акцизы по подакцизным товарам в консолидированном бюджете Архангельской области, млн.руб.</w:t>
      </w:r>
    </w:p>
    <w:p w14:paraId="4F6A0C21" w14:textId="77777777" w:rsidR="00F23A5C" w:rsidRPr="00291DA9" w:rsidRDefault="00F23A5C" w:rsidP="00291DA9">
      <w:pPr>
        <w:ind w:firstLine="709"/>
        <w:rPr>
          <w:sz w:val="16"/>
          <w:szCs w:val="16"/>
        </w:rPr>
      </w:pPr>
    </w:p>
    <w:p w14:paraId="2F6E8FF9" w14:textId="77777777" w:rsidR="00F23A5C" w:rsidRPr="00291DA9" w:rsidRDefault="00F23A5C" w:rsidP="00291DA9">
      <w:pPr>
        <w:ind w:firstLine="709"/>
        <w:jc w:val="both"/>
        <w:rPr>
          <w:sz w:val="28"/>
          <w:szCs w:val="28"/>
        </w:rPr>
      </w:pPr>
      <w:r w:rsidRPr="00291DA9">
        <w:rPr>
          <w:sz w:val="28"/>
          <w:szCs w:val="28"/>
        </w:rPr>
        <w:t>На 2022 и 2024 годы на ежегодный прирост поступлений акцизов по подакцизным товарам в консолидированном бюджете Архангельской области основан на изменении в налогообложении и распределении акцизов на алкогольную продукцию и нефтепродукты, из них</w:t>
      </w:r>
      <w:r w:rsidRPr="00291DA9">
        <w:t xml:space="preserve"> </w:t>
      </w:r>
      <w:r w:rsidRPr="00291DA9">
        <w:rPr>
          <w:sz w:val="28"/>
          <w:szCs w:val="28"/>
        </w:rPr>
        <w:t>ставки акцизов на алкогольную продукцию с содержанием спирта более 9 процентов, пиво и нефтепродукты с индексацией к уровню предыдущего года на 4 %.</w:t>
      </w:r>
    </w:p>
    <w:p w14:paraId="3F960159" w14:textId="73EE0164" w:rsidR="00F23A5C" w:rsidRPr="00CE7BA8" w:rsidRDefault="00F23A5C" w:rsidP="00CE7BA8">
      <w:pPr>
        <w:ind w:firstLine="709"/>
        <w:jc w:val="both"/>
        <w:rPr>
          <w:sz w:val="28"/>
          <w:szCs w:val="28"/>
        </w:rPr>
      </w:pPr>
      <w:r w:rsidRPr="00CE7BA8">
        <w:rPr>
          <w:sz w:val="28"/>
          <w:szCs w:val="28"/>
        </w:rPr>
        <w:t xml:space="preserve">В местных бюджетах поступление акцизов по подакцизным товарам занимают доходы от уплаты акцизов на нефтепродукты в размере 10 % от общей суммы данных поступлений в консолидированном бюджете Архангельской области, сведения о которых отражены на рисунке </w:t>
      </w:r>
      <w:r w:rsidR="008D17FE">
        <w:rPr>
          <w:sz w:val="28"/>
          <w:szCs w:val="28"/>
        </w:rPr>
        <w:t>27</w:t>
      </w:r>
      <w:r w:rsidRPr="00CE7BA8">
        <w:rPr>
          <w:sz w:val="28"/>
          <w:szCs w:val="28"/>
        </w:rPr>
        <w:t>.</w:t>
      </w:r>
    </w:p>
    <w:p w14:paraId="78BE8E84" w14:textId="77777777" w:rsidR="00F23A5C" w:rsidRPr="00CE7BA8" w:rsidRDefault="00F23A5C" w:rsidP="00F23A5C">
      <w:pPr>
        <w:keepNext/>
        <w:jc w:val="center"/>
      </w:pPr>
      <w:r w:rsidRPr="00CE7BA8">
        <w:rPr>
          <w:noProof/>
        </w:rPr>
        <w:drawing>
          <wp:inline distT="0" distB="0" distL="0" distR="0" wp14:anchorId="48593E3C" wp14:editId="018AA621">
            <wp:extent cx="5920154" cy="1619250"/>
            <wp:effectExtent l="0" t="0" r="4445"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26851" cy="1621082"/>
                    </a:xfrm>
                    <a:prstGeom prst="rect">
                      <a:avLst/>
                    </a:prstGeom>
                    <a:noFill/>
                  </pic:spPr>
                </pic:pic>
              </a:graphicData>
            </a:graphic>
          </wp:inline>
        </w:drawing>
      </w:r>
    </w:p>
    <w:p w14:paraId="416E6054" w14:textId="77777777" w:rsidR="00F23A5C" w:rsidRPr="00CE7BA8" w:rsidRDefault="00F23A5C" w:rsidP="00F23A5C">
      <w:pPr>
        <w:pStyle w:val="af9"/>
        <w:rPr>
          <w:b w:val="0"/>
          <w:sz w:val="24"/>
          <w:szCs w:val="24"/>
        </w:rPr>
      </w:pPr>
      <w:r w:rsidRPr="00CE7BA8">
        <w:rPr>
          <w:b w:val="0"/>
          <w:sz w:val="24"/>
          <w:szCs w:val="24"/>
        </w:rPr>
        <w:t xml:space="preserve">Рисунок </w:t>
      </w:r>
      <w:r w:rsidRPr="00CE7BA8">
        <w:rPr>
          <w:b w:val="0"/>
          <w:noProof/>
          <w:sz w:val="24"/>
          <w:szCs w:val="24"/>
        </w:rPr>
        <w:fldChar w:fldCharType="begin"/>
      </w:r>
      <w:r w:rsidRPr="00CE7BA8">
        <w:rPr>
          <w:b w:val="0"/>
          <w:noProof/>
          <w:sz w:val="24"/>
          <w:szCs w:val="24"/>
        </w:rPr>
        <w:instrText xml:space="preserve"> SEQ Рисунок \* ARABIC </w:instrText>
      </w:r>
      <w:r w:rsidRPr="00CE7BA8">
        <w:rPr>
          <w:b w:val="0"/>
          <w:noProof/>
          <w:sz w:val="24"/>
          <w:szCs w:val="24"/>
        </w:rPr>
        <w:fldChar w:fldCharType="separate"/>
      </w:r>
      <w:r w:rsidR="00473415">
        <w:rPr>
          <w:b w:val="0"/>
          <w:noProof/>
          <w:sz w:val="24"/>
          <w:szCs w:val="24"/>
        </w:rPr>
        <w:t>27</w:t>
      </w:r>
      <w:r w:rsidRPr="00CE7BA8">
        <w:rPr>
          <w:b w:val="0"/>
          <w:noProof/>
          <w:sz w:val="24"/>
          <w:szCs w:val="24"/>
        </w:rPr>
        <w:fldChar w:fldCharType="end"/>
      </w:r>
      <w:r w:rsidRPr="00CE7BA8">
        <w:rPr>
          <w:b w:val="0"/>
          <w:sz w:val="24"/>
          <w:szCs w:val="24"/>
        </w:rPr>
        <w:t>. Доходы от уплаты акцизов на нефтепродукты в бюджетах муниципальных образований Архангельской области, млн.руб.</w:t>
      </w:r>
    </w:p>
    <w:p w14:paraId="42725274" w14:textId="77777777" w:rsidR="00F23A5C" w:rsidRPr="00CE7BA8" w:rsidRDefault="00F23A5C" w:rsidP="00CF4F32">
      <w:pPr>
        <w:ind w:firstLine="709"/>
        <w:rPr>
          <w:sz w:val="16"/>
          <w:szCs w:val="16"/>
        </w:rPr>
      </w:pPr>
    </w:p>
    <w:p w14:paraId="36D2011C" w14:textId="677131DF" w:rsidR="00F23A5C" w:rsidRPr="00CF4F32" w:rsidRDefault="00F23A5C" w:rsidP="00CF4F32">
      <w:pPr>
        <w:ind w:firstLine="709"/>
        <w:jc w:val="both"/>
        <w:rPr>
          <w:sz w:val="28"/>
          <w:szCs w:val="28"/>
        </w:rPr>
      </w:pPr>
      <w:r w:rsidRPr="00CF4F32">
        <w:rPr>
          <w:sz w:val="28"/>
          <w:szCs w:val="28"/>
        </w:rPr>
        <w:t>На 2022 год прогнозный рост поступления доходов от уплаты акцизов на нефтепродукты в бюджетах муниципальных образований по сравнению с планом на 2021 год составляет 10,7 % (+41,5 млн.руб.), последующий рост на 2023 год – на 4,9 % (21,2 млн.руб.) и рост на 2024 год – на 4,5 % (20,2 млн.руб.).</w:t>
      </w:r>
    </w:p>
    <w:p w14:paraId="31816843" w14:textId="77777777" w:rsidR="00F23A5C" w:rsidRPr="00CF4F32" w:rsidRDefault="00F23A5C" w:rsidP="00CF4F32">
      <w:pPr>
        <w:ind w:firstLine="709"/>
        <w:jc w:val="both"/>
        <w:rPr>
          <w:sz w:val="16"/>
          <w:szCs w:val="16"/>
        </w:rPr>
      </w:pPr>
    </w:p>
    <w:p w14:paraId="4C89AB0E" w14:textId="79369AE7" w:rsidR="00F23A5C" w:rsidRPr="008822B7" w:rsidRDefault="00F23A5C" w:rsidP="00F23A5C">
      <w:pPr>
        <w:ind w:firstLine="851"/>
        <w:jc w:val="both"/>
        <w:rPr>
          <w:sz w:val="28"/>
          <w:szCs w:val="28"/>
        </w:rPr>
      </w:pPr>
      <w:r w:rsidRPr="008822B7">
        <w:rPr>
          <w:sz w:val="28"/>
          <w:szCs w:val="28"/>
        </w:rPr>
        <w:t>Доходы от использования имущества</w:t>
      </w:r>
      <w:r w:rsidR="008822B7">
        <w:rPr>
          <w:sz w:val="28"/>
          <w:szCs w:val="28"/>
        </w:rPr>
        <w:t>,</w:t>
      </w:r>
      <w:r w:rsidRPr="008822B7">
        <w:rPr>
          <w:sz w:val="28"/>
          <w:szCs w:val="28"/>
        </w:rPr>
        <w:t xml:space="preserve"> находящегося в государственной и муниципальной собственности в консолидированном бюджете Архангельской области на 2022 год предусмотрены в общей сумме 1 308,8 млн.руб., что на 15,5 % больше (+165,6 млн.руб.) плановых назначений на 2021 год.</w:t>
      </w:r>
    </w:p>
    <w:p w14:paraId="58741452" w14:textId="5448BEF9" w:rsidR="00F23A5C" w:rsidRPr="00AE7FA5" w:rsidRDefault="00F23A5C" w:rsidP="00F23A5C">
      <w:pPr>
        <w:ind w:firstLine="851"/>
        <w:jc w:val="both"/>
        <w:rPr>
          <w:sz w:val="28"/>
          <w:szCs w:val="28"/>
        </w:rPr>
      </w:pPr>
      <w:r w:rsidRPr="00AE7FA5">
        <w:rPr>
          <w:sz w:val="28"/>
          <w:szCs w:val="28"/>
        </w:rPr>
        <w:t xml:space="preserve">Из общей суммы </w:t>
      </w:r>
      <w:r w:rsidR="00AE7FA5" w:rsidRPr="00AE7FA5">
        <w:rPr>
          <w:sz w:val="28"/>
          <w:szCs w:val="28"/>
        </w:rPr>
        <w:t xml:space="preserve">указанных </w:t>
      </w:r>
      <w:r w:rsidRPr="00AE7FA5">
        <w:rPr>
          <w:sz w:val="28"/>
          <w:szCs w:val="28"/>
        </w:rPr>
        <w:t xml:space="preserve">доходов консолидированного бюджета Архангельской области в прогнозе на 2021 – 2023 годы исключено по 0,7 млн.руб., а на 2024 год – 0,6 млн.руб., что является процентами по </w:t>
      </w:r>
      <w:r w:rsidRPr="00AE7FA5">
        <w:rPr>
          <w:sz w:val="28"/>
          <w:szCs w:val="28"/>
        </w:rPr>
        <w:lastRenderedPageBreak/>
        <w:t>бюджетному кредиту, представленному МО «Северодвинск» за счет средств, выделенных из федерального бюджета (срок погашения с 2023 года).</w:t>
      </w:r>
    </w:p>
    <w:p w14:paraId="783C7EA1" w14:textId="74A87D97" w:rsidR="00F23A5C" w:rsidRPr="00AE7FA5" w:rsidRDefault="00F23A5C" w:rsidP="00F23A5C">
      <w:pPr>
        <w:ind w:firstLine="851"/>
        <w:jc w:val="both"/>
        <w:rPr>
          <w:sz w:val="28"/>
          <w:szCs w:val="28"/>
        </w:rPr>
      </w:pPr>
      <w:r w:rsidRPr="00AE7FA5">
        <w:rPr>
          <w:sz w:val="28"/>
          <w:szCs w:val="28"/>
        </w:rPr>
        <w:t xml:space="preserve">На рисунке </w:t>
      </w:r>
      <w:r w:rsidR="008D17FE">
        <w:rPr>
          <w:sz w:val="28"/>
          <w:szCs w:val="28"/>
        </w:rPr>
        <w:t>28</w:t>
      </w:r>
      <w:r w:rsidRPr="00AE7FA5">
        <w:rPr>
          <w:sz w:val="28"/>
          <w:szCs w:val="28"/>
        </w:rPr>
        <w:t xml:space="preserve"> представлены доходы консолидированного бюджета Архангельской области от использования имущества находящегося в государственной и муниципальной собственности.</w:t>
      </w:r>
    </w:p>
    <w:p w14:paraId="43D2D575" w14:textId="77777777" w:rsidR="00F23A5C" w:rsidRPr="00E26E2C" w:rsidRDefault="00F23A5C" w:rsidP="00F23A5C">
      <w:pPr>
        <w:keepNext/>
        <w:jc w:val="center"/>
      </w:pPr>
      <w:r w:rsidRPr="00E26E2C">
        <w:rPr>
          <w:noProof/>
        </w:rPr>
        <w:drawing>
          <wp:inline distT="0" distB="0" distL="0" distR="0" wp14:anchorId="25400C15" wp14:editId="251C5759">
            <wp:extent cx="6102350" cy="1439409"/>
            <wp:effectExtent l="0" t="0" r="0" b="889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04855" cy="1440000"/>
                    </a:xfrm>
                    <a:prstGeom prst="rect">
                      <a:avLst/>
                    </a:prstGeom>
                    <a:noFill/>
                  </pic:spPr>
                </pic:pic>
              </a:graphicData>
            </a:graphic>
          </wp:inline>
        </w:drawing>
      </w:r>
    </w:p>
    <w:p w14:paraId="0A53C3CC" w14:textId="77777777" w:rsidR="00F23A5C" w:rsidRPr="00E26E2C" w:rsidRDefault="00F23A5C" w:rsidP="00F23A5C">
      <w:pPr>
        <w:pStyle w:val="af9"/>
        <w:rPr>
          <w:b w:val="0"/>
          <w:sz w:val="24"/>
          <w:szCs w:val="24"/>
        </w:rPr>
      </w:pPr>
      <w:r w:rsidRPr="00E26E2C">
        <w:rPr>
          <w:b w:val="0"/>
          <w:sz w:val="24"/>
          <w:szCs w:val="24"/>
        </w:rPr>
        <w:t xml:space="preserve">Рисунок </w:t>
      </w:r>
      <w:r w:rsidRPr="00E26E2C">
        <w:rPr>
          <w:b w:val="0"/>
          <w:noProof/>
          <w:sz w:val="24"/>
          <w:szCs w:val="24"/>
        </w:rPr>
        <w:fldChar w:fldCharType="begin"/>
      </w:r>
      <w:r w:rsidRPr="00E26E2C">
        <w:rPr>
          <w:b w:val="0"/>
          <w:noProof/>
          <w:sz w:val="24"/>
          <w:szCs w:val="24"/>
        </w:rPr>
        <w:instrText xml:space="preserve"> SEQ Рисунок \* ARABIC </w:instrText>
      </w:r>
      <w:r w:rsidRPr="00E26E2C">
        <w:rPr>
          <w:b w:val="0"/>
          <w:noProof/>
          <w:sz w:val="24"/>
          <w:szCs w:val="24"/>
        </w:rPr>
        <w:fldChar w:fldCharType="separate"/>
      </w:r>
      <w:r w:rsidR="00473415">
        <w:rPr>
          <w:b w:val="0"/>
          <w:noProof/>
          <w:sz w:val="24"/>
          <w:szCs w:val="24"/>
        </w:rPr>
        <w:t>28</w:t>
      </w:r>
      <w:r w:rsidRPr="00E26E2C">
        <w:rPr>
          <w:b w:val="0"/>
          <w:noProof/>
          <w:sz w:val="24"/>
          <w:szCs w:val="24"/>
        </w:rPr>
        <w:fldChar w:fldCharType="end"/>
      </w:r>
      <w:r w:rsidRPr="00E26E2C">
        <w:rPr>
          <w:b w:val="0"/>
          <w:sz w:val="24"/>
          <w:szCs w:val="24"/>
        </w:rPr>
        <w:t>. Доходы от использования имущества находящегося в государственной и муниципальной собственности в консолидированном бюджете Архангельской области, млн.руб.</w:t>
      </w:r>
    </w:p>
    <w:p w14:paraId="4A8B17DD" w14:textId="77777777" w:rsidR="00F23A5C" w:rsidRPr="00E26E2C" w:rsidRDefault="00F23A5C" w:rsidP="00E26E2C">
      <w:pPr>
        <w:ind w:firstLine="709"/>
        <w:rPr>
          <w:sz w:val="16"/>
          <w:szCs w:val="16"/>
        </w:rPr>
      </w:pPr>
    </w:p>
    <w:p w14:paraId="551F6050" w14:textId="77777777" w:rsidR="00F23A5C" w:rsidRPr="00E26E2C" w:rsidRDefault="00F23A5C" w:rsidP="00E26E2C">
      <w:pPr>
        <w:ind w:firstLine="709"/>
        <w:jc w:val="both"/>
        <w:rPr>
          <w:sz w:val="28"/>
          <w:szCs w:val="28"/>
        </w:rPr>
      </w:pPr>
      <w:r w:rsidRPr="00E26E2C">
        <w:rPr>
          <w:sz w:val="28"/>
          <w:szCs w:val="28"/>
        </w:rPr>
        <w:t>Основную сумму поступлений указанных доходов занимают поступления от использования имущества, находящегося в муниципальной собственности, поступающие в местные бюджеты, доля которых по результатам исполнения за 2019 – 2020 годы составляла 96 % – 97 %, а в плановых и прогнозных показателях на 2021 – 2024 годы – 98 % доходов консолидированного бюджета по данному источнику.</w:t>
      </w:r>
    </w:p>
    <w:p w14:paraId="2FBEAD89" w14:textId="36CC91DF" w:rsidR="00F23A5C" w:rsidRPr="00E26E2C" w:rsidRDefault="00F23A5C" w:rsidP="00E26E2C">
      <w:pPr>
        <w:ind w:firstLine="709"/>
        <w:jc w:val="both"/>
        <w:rPr>
          <w:sz w:val="28"/>
          <w:szCs w:val="28"/>
        </w:rPr>
      </w:pPr>
      <w:r w:rsidRPr="00E26E2C">
        <w:rPr>
          <w:sz w:val="28"/>
          <w:szCs w:val="28"/>
        </w:rPr>
        <w:t xml:space="preserve">На рисунке </w:t>
      </w:r>
      <w:r w:rsidR="008D17FE">
        <w:rPr>
          <w:sz w:val="28"/>
          <w:szCs w:val="28"/>
        </w:rPr>
        <w:t>29</w:t>
      </w:r>
      <w:r w:rsidRPr="00E26E2C">
        <w:rPr>
          <w:sz w:val="28"/>
          <w:szCs w:val="28"/>
        </w:rPr>
        <w:t xml:space="preserve"> представлены сведения о доходах местных бюджетов от использования имущества, находящегося в муниципальной собственности.</w:t>
      </w:r>
    </w:p>
    <w:p w14:paraId="41143DC1" w14:textId="77777777" w:rsidR="00F23A5C" w:rsidRPr="006E7999" w:rsidRDefault="00F23A5C" w:rsidP="00F23A5C">
      <w:pPr>
        <w:keepNext/>
        <w:jc w:val="center"/>
      </w:pPr>
      <w:r w:rsidRPr="006E7999">
        <w:rPr>
          <w:noProof/>
        </w:rPr>
        <w:drawing>
          <wp:inline distT="0" distB="0" distL="0" distR="0" wp14:anchorId="4B4FC361" wp14:editId="4E07361B">
            <wp:extent cx="6121400" cy="161925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24236" cy="1620000"/>
                    </a:xfrm>
                    <a:prstGeom prst="rect">
                      <a:avLst/>
                    </a:prstGeom>
                    <a:noFill/>
                  </pic:spPr>
                </pic:pic>
              </a:graphicData>
            </a:graphic>
          </wp:inline>
        </w:drawing>
      </w:r>
    </w:p>
    <w:p w14:paraId="4091FEEA" w14:textId="77777777" w:rsidR="00F23A5C" w:rsidRPr="006E7999" w:rsidRDefault="00F23A5C" w:rsidP="00F23A5C">
      <w:pPr>
        <w:pStyle w:val="af9"/>
        <w:rPr>
          <w:b w:val="0"/>
          <w:sz w:val="24"/>
          <w:szCs w:val="24"/>
        </w:rPr>
      </w:pPr>
      <w:r w:rsidRPr="006E7999">
        <w:rPr>
          <w:b w:val="0"/>
          <w:sz w:val="24"/>
          <w:szCs w:val="24"/>
        </w:rPr>
        <w:t xml:space="preserve">Рисунок </w:t>
      </w:r>
      <w:r w:rsidRPr="006E7999">
        <w:rPr>
          <w:b w:val="0"/>
          <w:noProof/>
          <w:sz w:val="24"/>
          <w:szCs w:val="24"/>
        </w:rPr>
        <w:fldChar w:fldCharType="begin"/>
      </w:r>
      <w:r w:rsidRPr="006E7999">
        <w:rPr>
          <w:b w:val="0"/>
          <w:noProof/>
          <w:sz w:val="24"/>
          <w:szCs w:val="24"/>
        </w:rPr>
        <w:instrText xml:space="preserve"> SEQ Рисунок \* ARABIC </w:instrText>
      </w:r>
      <w:r w:rsidRPr="006E7999">
        <w:rPr>
          <w:b w:val="0"/>
          <w:noProof/>
          <w:sz w:val="24"/>
          <w:szCs w:val="24"/>
        </w:rPr>
        <w:fldChar w:fldCharType="separate"/>
      </w:r>
      <w:r w:rsidR="00473415">
        <w:rPr>
          <w:b w:val="0"/>
          <w:noProof/>
          <w:sz w:val="24"/>
          <w:szCs w:val="24"/>
        </w:rPr>
        <w:t>29</w:t>
      </w:r>
      <w:r w:rsidRPr="006E7999">
        <w:rPr>
          <w:b w:val="0"/>
          <w:noProof/>
          <w:sz w:val="24"/>
          <w:szCs w:val="24"/>
        </w:rPr>
        <w:fldChar w:fldCharType="end"/>
      </w:r>
      <w:r w:rsidRPr="006E7999">
        <w:rPr>
          <w:b w:val="0"/>
          <w:sz w:val="24"/>
          <w:szCs w:val="24"/>
        </w:rPr>
        <w:t>. Доходы от использования имущества, находящегося в муниципальной собственности в местных бюджетах Архангельской области, млн.руб.</w:t>
      </w:r>
    </w:p>
    <w:p w14:paraId="3BED1CC4" w14:textId="77777777" w:rsidR="00F23A5C" w:rsidRPr="006E7999" w:rsidRDefault="00F23A5C" w:rsidP="006E7999">
      <w:pPr>
        <w:ind w:firstLine="709"/>
        <w:rPr>
          <w:sz w:val="16"/>
          <w:szCs w:val="16"/>
        </w:rPr>
      </w:pPr>
    </w:p>
    <w:p w14:paraId="1275692B" w14:textId="77777777" w:rsidR="00F23A5C" w:rsidRPr="006E7999" w:rsidRDefault="00F23A5C" w:rsidP="006E7999">
      <w:pPr>
        <w:ind w:firstLine="709"/>
        <w:jc w:val="both"/>
        <w:rPr>
          <w:sz w:val="28"/>
          <w:szCs w:val="28"/>
        </w:rPr>
      </w:pPr>
      <w:r w:rsidRPr="006E7999">
        <w:rPr>
          <w:sz w:val="28"/>
          <w:szCs w:val="28"/>
        </w:rPr>
        <w:t>На 2022 – 2024 годы прогноз поступления указанных доходов в местные бюджеты предусмотрен в общей сумме 1 282,2 млн.руб. ежегодно, что на 14,0 % или на 157,4 млн.руб. больше, чем запланировано на 2021 год.</w:t>
      </w:r>
    </w:p>
    <w:p w14:paraId="3D50418E" w14:textId="20A25ED5" w:rsidR="00F23A5C" w:rsidRPr="006E7999" w:rsidRDefault="00F23A5C" w:rsidP="006E7999">
      <w:pPr>
        <w:ind w:firstLine="709"/>
        <w:jc w:val="both"/>
        <w:rPr>
          <w:sz w:val="28"/>
          <w:szCs w:val="28"/>
        </w:rPr>
      </w:pPr>
      <w:r w:rsidRPr="006E7999">
        <w:rPr>
          <w:sz w:val="28"/>
          <w:szCs w:val="28"/>
        </w:rPr>
        <w:t xml:space="preserve">Увеличение поступления доходов от использования имущества, находящегося в муниципальной собственности, в прогнозе на 2022 год, по отношению к плановым показателям на 2021 год, предусмотрено </w:t>
      </w:r>
      <w:r w:rsidR="00A425B5">
        <w:rPr>
          <w:sz w:val="28"/>
          <w:szCs w:val="28"/>
        </w:rPr>
        <w:t>в</w:t>
      </w:r>
      <w:r w:rsidRPr="006E7999">
        <w:rPr>
          <w:sz w:val="28"/>
          <w:szCs w:val="28"/>
        </w:rPr>
        <w:t xml:space="preserve"> 11 муниципальных район</w:t>
      </w:r>
      <w:r w:rsidR="00A425B5">
        <w:rPr>
          <w:sz w:val="28"/>
          <w:szCs w:val="28"/>
        </w:rPr>
        <w:t>ах</w:t>
      </w:r>
      <w:r w:rsidRPr="006E7999">
        <w:rPr>
          <w:sz w:val="28"/>
          <w:szCs w:val="28"/>
        </w:rPr>
        <w:t xml:space="preserve"> и 7 округ</w:t>
      </w:r>
      <w:r w:rsidR="00A425B5">
        <w:rPr>
          <w:sz w:val="28"/>
          <w:szCs w:val="28"/>
        </w:rPr>
        <w:t>ах</w:t>
      </w:r>
      <w:r w:rsidRPr="006E7999">
        <w:rPr>
          <w:sz w:val="28"/>
          <w:szCs w:val="28"/>
        </w:rPr>
        <w:t xml:space="preserve"> (от 0,6 % до 56,9 %).</w:t>
      </w:r>
    </w:p>
    <w:p w14:paraId="4AEFC17F" w14:textId="77777777" w:rsidR="00F23A5C" w:rsidRPr="0083382D" w:rsidRDefault="00F23A5C" w:rsidP="0083382D">
      <w:pPr>
        <w:ind w:firstLine="709"/>
        <w:jc w:val="both"/>
        <w:rPr>
          <w:sz w:val="28"/>
          <w:szCs w:val="28"/>
        </w:rPr>
      </w:pPr>
      <w:r w:rsidRPr="0083382D">
        <w:rPr>
          <w:sz w:val="28"/>
          <w:szCs w:val="28"/>
        </w:rPr>
        <w:t>Снижение поступления указанных доходов предусматривается в 3 муниципальных районах и 5 округах (от 0,1 % до 53 %).</w:t>
      </w:r>
    </w:p>
    <w:p w14:paraId="6ADF07F7" w14:textId="77777777" w:rsidR="00F23A5C" w:rsidRPr="0083382D" w:rsidRDefault="00F23A5C" w:rsidP="00076B59">
      <w:pPr>
        <w:widowControl w:val="0"/>
        <w:ind w:firstLine="709"/>
        <w:rPr>
          <w:sz w:val="16"/>
          <w:szCs w:val="16"/>
        </w:rPr>
      </w:pPr>
    </w:p>
    <w:p w14:paraId="09417EFA" w14:textId="77777777" w:rsidR="00F23A5C" w:rsidRPr="00076B59" w:rsidRDefault="00F23A5C" w:rsidP="00076B59">
      <w:pPr>
        <w:ind w:firstLine="709"/>
        <w:jc w:val="both"/>
        <w:rPr>
          <w:sz w:val="28"/>
          <w:szCs w:val="28"/>
        </w:rPr>
      </w:pPr>
      <w:r w:rsidRPr="00076B59">
        <w:rPr>
          <w:sz w:val="28"/>
          <w:szCs w:val="28"/>
        </w:rPr>
        <w:lastRenderedPageBreak/>
        <w:t>Доходы от оказания платных услуг и компенсации затрат государства, а также доходы от продажи материальных и нематериальных активов на 2022 год в консолидированном бюджете Архангельской области спрогнозированы в сумме 532,7 млн.руб., что на 16,5 % (на 105,1 млн.руб.) ниже, чем запланировано на 2021 год (согласно отчету на 01.10.2021).</w:t>
      </w:r>
    </w:p>
    <w:p w14:paraId="30B0F432" w14:textId="77777777" w:rsidR="00F23A5C" w:rsidRPr="005A264C" w:rsidRDefault="00F23A5C" w:rsidP="005A264C">
      <w:pPr>
        <w:ind w:firstLine="709"/>
        <w:jc w:val="both"/>
        <w:rPr>
          <w:sz w:val="28"/>
          <w:szCs w:val="28"/>
        </w:rPr>
      </w:pPr>
      <w:r w:rsidRPr="005A264C">
        <w:rPr>
          <w:sz w:val="28"/>
          <w:szCs w:val="28"/>
        </w:rPr>
        <w:t>На 2023 – 2024 годы в консолидированном бюджете области предусматривается последующее незначительное увеличение указанных неналоговых доходов.</w:t>
      </w:r>
    </w:p>
    <w:p w14:paraId="0F94DE8F" w14:textId="595AD51F" w:rsidR="00F23A5C" w:rsidRPr="005A264C" w:rsidRDefault="00F23A5C" w:rsidP="005A264C">
      <w:pPr>
        <w:ind w:firstLine="709"/>
        <w:jc w:val="both"/>
        <w:rPr>
          <w:sz w:val="28"/>
          <w:szCs w:val="28"/>
        </w:rPr>
      </w:pPr>
      <w:r w:rsidRPr="005A264C">
        <w:rPr>
          <w:sz w:val="28"/>
          <w:szCs w:val="28"/>
        </w:rPr>
        <w:t xml:space="preserve">На рисунке </w:t>
      </w:r>
      <w:r w:rsidR="008D17FE">
        <w:rPr>
          <w:sz w:val="28"/>
          <w:szCs w:val="28"/>
        </w:rPr>
        <w:t>30</w:t>
      </w:r>
      <w:r w:rsidRPr="005A264C">
        <w:rPr>
          <w:sz w:val="28"/>
          <w:szCs w:val="28"/>
        </w:rPr>
        <w:t xml:space="preserve"> представлены сведения о доходах от оказания платных услуг и компенсации затрат государства, а также о доходах от продажи материальных и нематериальных активов в консолидированном бюджете Архангельской области.</w:t>
      </w:r>
    </w:p>
    <w:p w14:paraId="5D2AD6DC" w14:textId="77777777" w:rsidR="00F23A5C" w:rsidRPr="005A264C" w:rsidRDefault="00F23A5C" w:rsidP="00F23A5C">
      <w:pPr>
        <w:keepNext/>
        <w:widowControl w:val="0"/>
        <w:jc w:val="center"/>
      </w:pPr>
      <w:r w:rsidRPr="005A264C">
        <w:rPr>
          <w:noProof/>
        </w:rPr>
        <w:drawing>
          <wp:inline distT="0" distB="0" distL="0" distR="0" wp14:anchorId="05B389CC" wp14:editId="410CD632">
            <wp:extent cx="5890846" cy="1439545"/>
            <wp:effectExtent l="0" t="0" r="0" b="825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96646" cy="1440962"/>
                    </a:xfrm>
                    <a:prstGeom prst="rect">
                      <a:avLst/>
                    </a:prstGeom>
                    <a:noFill/>
                  </pic:spPr>
                </pic:pic>
              </a:graphicData>
            </a:graphic>
          </wp:inline>
        </w:drawing>
      </w:r>
    </w:p>
    <w:p w14:paraId="4F8197A1" w14:textId="77777777" w:rsidR="00F23A5C" w:rsidRPr="005A264C" w:rsidRDefault="00F23A5C" w:rsidP="00F23A5C">
      <w:pPr>
        <w:pStyle w:val="af9"/>
        <w:rPr>
          <w:b w:val="0"/>
          <w:sz w:val="24"/>
          <w:szCs w:val="24"/>
        </w:rPr>
      </w:pPr>
      <w:r w:rsidRPr="005A264C">
        <w:rPr>
          <w:b w:val="0"/>
          <w:sz w:val="24"/>
          <w:szCs w:val="24"/>
        </w:rPr>
        <w:t xml:space="preserve">Рисунок </w:t>
      </w:r>
      <w:r w:rsidRPr="005A264C">
        <w:rPr>
          <w:b w:val="0"/>
          <w:noProof/>
          <w:sz w:val="24"/>
          <w:szCs w:val="24"/>
        </w:rPr>
        <w:fldChar w:fldCharType="begin"/>
      </w:r>
      <w:r w:rsidRPr="005A264C">
        <w:rPr>
          <w:b w:val="0"/>
          <w:noProof/>
          <w:sz w:val="24"/>
          <w:szCs w:val="24"/>
        </w:rPr>
        <w:instrText xml:space="preserve"> SEQ Рисунок \* ARABIC </w:instrText>
      </w:r>
      <w:r w:rsidRPr="005A264C">
        <w:rPr>
          <w:b w:val="0"/>
          <w:noProof/>
          <w:sz w:val="24"/>
          <w:szCs w:val="24"/>
        </w:rPr>
        <w:fldChar w:fldCharType="separate"/>
      </w:r>
      <w:r w:rsidR="00473415">
        <w:rPr>
          <w:b w:val="0"/>
          <w:noProof/>
          <w:sz w:val="24"/>
          <w:szCs w:val="24"/>
        </w:rPr>
        <w:t>30</w:t>
      </w:r>
      <w:r w:rsidRPr="005A264C">
        <w:rPr>
          <w:b w:val="0"/>
          <w:noProof/>
          <w:sz w:val="24"/>
          <w:szCs w:val="24"/>
        </w:rPr>
        <w:fldChar w:fldCharType="end"/>
      </w:r>
      <w:r w:rsidRPr="005A264C">
        <w:rPr>
          <w:b w:val="0"/>
          <w:sz w:val="24"/>
          <w:szCs w:val="24"/>
        </w:rPr>
        <w:t>. Доходы от оказания платных услуг и компенсации затрат государства, а также доходы от продажи материальных и нематериальных активов в консолидированном бюджете Архангельской области, млн.руб.</w:t>
      </w:r>
    </w:p>
    <w:p w14:paraId="39A2CFEF" w14:textId="77777777" w:rsidR="00F23A5C" w:rsidRPr="005A264C" w:rsidRDefault="00F23A5C" w:rsidP="005A264C">
      <w:pPr>
        <w:ind w:firstLine="709"/>
        <w:rPr>
          <w:sz w:val="16"/>
          <w:szCs w:val="16"/>
        </w:rPr>
      </w:pPr>
    </w:p>
    <w:p w14:paraId="360FD280" w14:textId="1A700D22" w:rsidR="00F23A5C" w:rsidRPr="005A264C" w:rsidRDefault="00F23A5C" w:rsidP="005A264C">
      <w:pPr>
        <w:ind w:firstLine="709"/>
        <w:jc w:val="both"/>
        <w:rPr>
          <w:sz w:val="28"/>
          <w:szCs w:val="28"/>
        </w:rPr>
      </w:pPr>
      <w:r w:rsidRPr="005A264C">
        <w:rPr>
          <w:sz w:val="28"/>
          <w:szCs w:val="28"/>
        </w:rPr>
        <w:t>На 2023 год увеличение поступления указанн</w:t>
      </w:r>
      <w:r w:rsidR="002959AC">
        <w:rPr>
          <w:sz w:val="28"/>
          <w:szCs w:val="28"/>
        </w:rPr>
        <w:t>ых</w:t>
      </w:r>
      <w:r w:rsidRPr="005A264C">
        <w:rPr>
          <w:sz w:val="28"/>
          <w:szCs w:val="28"/>
        </w:rPr>
        <w:t xml:space="preserve"> доходов в консолидированном бюджете Архангельской области предусматривается на 0,2 % (0,9 млн.руб.) больше прогнозных данных на 2022 года, а на 2024 год – почти без изменений (+0,</w:t>
      </w:r>
      <w:r w:rsidR="002959AC">
        <w:rPr>
          <w:sz w:val="28"/>
          <w:szCs w:val="28"/>
        </w:rPr>
        <w:t>1</w:t>
      </w:r>
      <w:r w:rsidRPr="005A264C">
        <w:rPr>
          <w:sz w:val="28"/>
          <w:szCs w:val="28"/>
        </w:rPr>
        <w:t xml:space="preserve"> млн.руб.).</w:t>
      </w:r>
    </w:p>
    <w:p w14:paraId="180B47B4" w14:textId="6C0728B9" w:rsidR="00F23A5C" w:rsidRPr="005A264C" w:rsidRDefault="00F23A5C" w:rsidP="005A264C">
      <w:pPr>
        <w:ind w:firstLine="709"/>
        <w:jc w:val="both"/>
        <w:rPr>
          <w:sz w:val="28"/>
          <w:szCs w:val="28"/>
        </w:rPr>
      </w:pPr>
      <w:r w:rsidRPr="005A264C">
        <w:rPr>
          <w:sz w:val="28"/>
          <w:szCs w:val="28"/>
        </w:rPr>
        <w:t xml:space="preserve">На рисунке </w:t>
      </w:r>
      <w:r w:rsidR="008D17FE">
        <w:rPr>
          <w:sz w:val="28"/>
          <w:szCs w:val="28"/>
        </w:rPr>
        <w:t>31</w:t>
      </w:r>
      <w:r w:rsidRPr="005A264C">
        <w:rPr>
          <w:sz w:val="28"/>
          <w:szCs w:val="28"/>
        </w:rPr>
        <w:t xml:space="preserve"> представлены сведения о доходах от оказания платных услуг и компенсации затрат государства, а также доходов от продажи материальных и нематериальных активов в местных бюджетах с 2019 года.</w:t>
      </w:r>
    </w:p>
    <w:p w14:paraId="03CA77A5" w14:textId="77777777" w:rsidR="00F23A5C" w:rsidRPr="002959AC" w:rsidRDefault="00F23A5C" w:rsidP="00F23A5C">
      <w:pPr>
        <w:keepNext/>
        <w:widowControl w:val="0"/>
        <w:jc w:val="center"/>
      </w:pPr>
      <w:r w:rsidRPr="002959AC">
        <w:rPr>
          <w:noProof/>
        </w:rPr>
        <w:drawing>
          <wp:inline distT="0" distB="0" distL="0" distR="0" wp14:anchorId="2160633F" wp14:editId="207DDACE">
            <wp:extent cx="5955323" cy="1619250"/>
            <wp:effectExtent l="0" t="0" r="762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61990" cy="1621063"/>
                    </a:xfrm>
                    <a:prstGeom prst="rect">
                      <a:avLst/>
                    </a:prstGeom>
                    <a:noFill/>
                  </pic:spPr>
                </pic:pic>
              </a:graphicData>
            </a:graphic>
          </wp:inline>
        </w:drawing>
      </w:r>
    </w:p>
    <w:p w14:paraId="095CB1B6" w14:textId="77777777" w:rsidR="00F23A5C" w:rsidRPr="002959AC" w:rsidRDefault="00F23A5C" w:rsidP="00F23A5C">
      <w:pPr>
        <w:pStyle w:val="af9"/>
        <w:rPr>
          <w:b w:val="0"/>
          <w:sz w:val="24"/>
          <w:szCs w:val="24"/>
        </w:rPr>
      </w:pPr>
      <w:r w:rsidRPr="002959AC">
        <w:rPr>
          <w:b w:val="0"/>
          <w:sz w:val="24"/>
          <w:szCs w:val="24"/>
        </w:rPr>
        <w:t xml:space="preserve">Рисунок </w:t>
      </w:r>
      <w:r w:rsidRPr="002959AC">
        <w:rPr>
          <w:b w:val="0"/>
          <w:noProof/>
          <w:sz w:val="24"/>
          <w:szCs w:val="24"/>
        </w:rPr>
        <w:fldChar w:fldCharType="begin"/>
      </w:r>
      <w:r w:rsidRPr="002959AC">
        <w:rPr>
          <w:b w:val="0"/>
          <w:noProof/>
          <w:sz w:val="24"/>
          <w:szCs w:val="24"/>
        </w:rPr>
        <w:instrText xml:space="preserve"> SEQ Рисунок \* ARABIC </w:instrText>
      </w:r>
      <w:r w:rsidRPr="002959AC">
        <w:rPr>
          <w:b w:val="0"/>
          <w:noProof/>
          <w:sz w:val="24"/>
          <w:szCs w:val="24"/>
        </w:rPr>
        <w:fldChar w:fldCharType="separate"/>
      </w:r>
      <w:r w:rsidR="00473415">
        <w:rPr>
          <w:b w:val="0"/>
          <w:noProof/>
          <w:sz w:val="24"/>
          <w:szCs w:val="24"/>
        </w:rPr>
        <w:t>31</w:t>
      </w:r>
      <w:r w:rsidRPr="002959AC">
        <w:rPr>
          <w:b w:val="0"/>
          <w:noProof/>
          <w:sz w:val="24"/>
          <w:szCs w:val="24"/>
        </w:rPr>
        <w:fldChar w:fldCharType="end"/>
      </w:r>
      <w:r w:rsidRPr="002959AC">
        <w:rPr>
          <w:b w:val="0"/>
          <w:sz w:val="24"/>
          <w:szCs w:val="24"/>
        </w:rPr>
        <w:t>. Доходы от оказания платных услуг и компенсации затрат государства, а также доходы от продажи материальных и нематериальных активов в консолидированных бюджетах муниципальных образований Архангельской области, млн.руб.</w:t>
      </w:r>
    </w:p>
    <w:p w14:paraId="441A5282" w14:textId="77777777" w:rsidR="00F23A5C" w:rsidRPr="002959AC" w:rsidRDefault="00F23A5C" w:rsidP="0055601A">
      <w:pPr>
        <w:ind w:firstLine="709"/>
        <w:rPr>
          <w:sz w:val="16"/>
          <w:szCs w:val="16"/>
        </w:rPr>
      </w:pPr>
    </w:p>
    <w:p w14:paraId="40DC1254" w14:textId="77777777" w:rsidR="00F23A5C" w:rsidRPr="0055601A" w:rsidRDefault="00F23A5C" w:rsidP="0055601A">
      <w:pPr>
        <w:ind w:firstLine="709"/>
        <w:jc w:val="both"/>
        <w:rPr>
          <w:sz w:val="28"/>
          <w:szCs w:val="28"/>
        </w:rPr>
      </w:pPr>
      <w:r w:rsidRPr="0055601A">
        <w:rPr>
          <w:sz w:val="28"/>
          <w:szCs w:val="28"/>
        </w:rPr>
        <w:t xml:space="preserve">На 2022 год прогноз поступления доходов от оказания платных услуг и компенсации затрат государства, а также доходов от продажи материальных и нематериальных активов в местных бюджетах на 25,2 % (-141,9 млн.руб.) </w:t>
      </w:r>
      <w:r w:rsidRPr="0055601A">
        <w:rPr>
          <w:sz w:val="28"/>
          <w:szCs w:val="28"/>
        </w:rPr>
        <w:lastRenderedPageBreak/>
        <w:t>меньше плановых на 2021 год (отчет на 01.10.2021). На плановый период 2023 – 2024 годы поступление указанных видов неналоговых доходов в местных бюджетах прогнозируется на уровне 2022 года.</w:t>
      </w:r>
    </w:p>
    <w:p w14:paraId="55B7F6D5" w14:textId="77777777" w:rsidR="00F23A5C" w:rsidRPr="0055601A" w:rsidRDefault="00F23A5C" w:rsidP="0055601A">
      <w:pPr>
        <w:ind w:firstLine="709"/>
        <w:rPr>
          <w:sz w:val="16"/>
          <w:szCs w:val="16"/>
        </w:rPr>
      </w:pPr>
    </w:p>
    <w:p w14:paraId="0D852CD0" w14:textId="462625D5" w:rsidR="00F23A5C" w:rsidRPr="00F659CD" w:rsidRDefault="00F23A5C" w:rsidP="00F23A5C">
      <w:pPr>
        <w:ind w:firstLine="851"/>
        <w:jc w:val="both"/>
        <w:rPr>
          <w:sz w:val="28"/>
          <w:szCs w:val="28"/>
        </w:rPr>
      </w:pPr>
      <w:r w:rsidRPr="00F659CD">
        <w:rPr>
          <w:sz w:val="28"/>
          <w:szCs w:val="28"/>
        </w:rPr>
        <w:t xml:space="preserve">Безвозмездные поступления из федерального бюджета в консолидированный бюджет на 2022 год </w:t>
      </w:r>
      <w:r w:rsidR="00F659CD">
        <w:rPr>
          <w:sz w:val="28"/>
          <w:szCs w:val="28"/>
        </w:rPr>
        <w:t>з</w:t>
      </w:r>
      <w:r w:rsidRPr="00F659CD">
        <w:rPr>
          <w:sz w:val="28"/>
          <w:szCs w:val="28"/>
        </w:rPr>
        <w:t>аконопроектом предусматриваются в общей сумме 29 636,7 млн.руб., что на 21,1 % (-7 938,1 млн.руб.) меньше, предусмотренных кассовым планом на 2021 год (по состоянию на 01.10.2021), а местным бюджетам из областного – 34 559,5 млн.руб., что на 6,5 % (-2 387,4 млн.руб.) меньше показателей бюджетной росписи областного бюджета на 2021 год, в части выделения межбюджетных трансфертов муниципальным образованиям (</w:t>
      </w:r>
      <w:r w:rsidR="00166256">
        <w:rPr>
          <w:sz w:val="28"/>
          <w:szCs w:val="28"/>
        </w:rPr>
        <w:t xml:space="preserve">по состоянию </w:t>
      </w:r>
      <w:r w:rsidRPr="00F659CD">
        <w:rPr>
          <w:sz w:val="28"/>
          <w:szCs w:val="28"/>
        </w:rPr>
        <w:t>на 01.10.2021).</w:t>
      </w:r>
    </w:p>
    <w:p w14:paraId="4914DC76" w14:textId="5FB65B3C" w:rsidR="00F23A5C" w:rsidRPr="00166256" w:rsidRDefault="00F23A5C" w:rsidP="00F23A5C">
      <w:pPr>
        <w:ind w:firstLine="851"/>
        <w:jc w:val="both"/>
        <w:rPr>
          <w:sz w:val="28"/>
          <w:szCs w:val="28"/>
        </w:rPr>
      </w:pPr>
      <w:r w:rsidRPr="00166256">
        <w:rPr>
          <w:sz w:val="28"/>
          <w:szCs w:val="28"/>
        </w:rPr>
        <w:t>На рисунк</w:t>
      </w:r>
      <w:r w:rsidR="005E6ADD">
        <w:rPr>
          <w:sz w:val="28"/>
          <w:szCs w:val="28"/>
        </w:rPr>
        <w:t>е</w:t>
      </w:r>
      <w:r w:rsidRPr="00166256">
        <w:rPr>
          <w:sz w:val="28"/>
          <w:szCs w:val="28"/>
        </w:rPr>
        <w:t xml:space="preserve"> </w:t>
      </w:r>
      <w:r w:rsidR="008D17FE">
        <w:rPr>
          <w:sz w:val="28"/>
          <w:szCs w:val="28"/>
        </w:rPr>
        <w:t>32</w:t>
      </w:r>
      <w:r w:rsidRPr="00166256">
        <w:rPr>
          <w:sz w:val="28"/>
          <w:szCs w:val="28"/>
        </w:rPr>
        <w:t xml:space="preserve"> представлена информация о безвозмездных поступлениях из федерального бюджета в областной бюджет и из областного бюджета в бюджеты муниципальных районов (округов) и городских округов, в т.ч. предусматриваемые в законопроектах на </w:t>
      </w:r>
      <w:r w:rsidR="005E6ADD">
        <w:rPr>
          <w:sz w:val="28"/>
          <w:szCs w:val="28"/>
        </w:rPr>
        <w:t xml:space="preserve">соответствующие </w:t>
      </w:r>
      <w:r w:rsidRPr="00166256">
        <w:rPr>
          <w:sz w:val="28"/>
          <w:szCs w:val="28"/>
        </w:rPr>
        <w:t>год</w:t>
      </w:r>
      <w:r w:rsidR="005E6ADD">
        <w:rPr>
          <w:sz w:val="28"/>
          <w:szCs w:val="28"/>
        </w:rPr>
        <w:t>ы</w:t>
      </w:r>
      <w:r w:rsidRPr="00166256">
        <w:rPr>
          <w:sz w:val="28"/>
          <w:szCs w:val="28"/>
        </w:rPr>
        <w:t>, фактически поступившие и показатели кассового плана по доходам и расходам, в части межбюджетных трансфертов из федерального бюджета в областной бюджет и межбюджетных трансфертов местным бюджетам из областного бюджета.</w:t>
      </w:r>
    </w:p>
    <w:p w14:paraId="02AC23E0" w14:textId="77777777" w:rsidR="00F23A5C" w:rsidRPr="00503C00" w:rsidRDefault="00F23A5C" w:rsidP="00F23A5C">
      <w:pPr>
        <w:keepNext/>
        <w:jc w:val="center"/>
      </w:pPr>
      <w:r w:rsidRPr="00503C00">
        <w:rPr>
          <w:noProof/>
        </w:rPr>
        <w:drawing>
          <wp:inline distT="0" distB="0" distL="0" distR="0" wp14:anchorId="2F355020" wp14:editId="76088D83">
            <wp:extent cx="5943600" cy="179705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6352" cy="1800906"/>
                    </a:xfrm>
                    <a:prstGeom prst="rect">
                      <a:avLst/>
                    </a:prstGeom>
                    <a:noFill/>
                  </pic:spPr>
                </pic:pic>
              </a:graphicData>
            </a:graphic>
          </wp:inline>
        </w:drawing>
      </w:r>
    </w:p>
    <w:p w14:paraId="20E90C7D" w14:textId="77777777" w:rsidR="00F23A5C" w:rsidRPr="00503C00" w:rsidRDefault="00F23A5C" w:rsidP="00F23A5C">
      <w:pPr>
        <w:pStyle w:val="af9"/>
        <w:rPr>
          <w:b w:val="0"/>
          <w:sz w:val="24"/>
          <w:szCs w:val="24"/>
        </w:rPr>
      </w:pPr>
      <w:r w:rsidRPr="00503C00">
        <w:rPr>
          <w:b w:val="0"/>
          <w:sz w:val="24"/>
          <w:szCs w:val="24"/>
        </w:rPr>
        <w:t xml:space="preserve">Рисунок </w:t>
      </w:r>
      <w:r w:rsidRPr="00503C00">
        <w:rPr>
          <w:b w:val="0"/>
          <w:noProof/>
          <w:sz w:val="24"/>
          <w:szCs w:val="24"/>
        </w:rPr>
        <w:fldChar w:fldCharType="begin"/>
      </w:r>
      <w:r w:rsidRPr="00503C00">
        <w:rPr>
          <w:b w:val="0"/>
          <w:noProof/>
          <w:sz w:val="24"/>
          <w:szCs w:val="24"/>
        </w:rPr>
        <w:instrText xml:space="preserve"> SEQ Рисунок \* ARABIC </w:instrText>
      </w:r>
      <w:r w:rsidRPr="00503C00">
        <w:rPr>
          <w:b w:val="0"/>
          <w:noProof/>
          <w:sz w:val="24"/>
          <w:szCs w:val="24"/>
        </w:rPr>
        <w:fldChar w:fldCharType="separate"/>
      </w:r>
      <w:r w:rsidR="00473415">
        <w:rPr>
          <w:b w:val="0"/>
          <w:noProof/>
          <w:sz w:val="24"/>
          <w:szCs w:val="24"/>
        </w:rPr>
        <w:t>32</w:t>
      </w:r>
      <w:r w:rsidRPr="00503C00">
        <w:rPr>
          <w:b w:val="0"/>
          <w:noProof/>
          <w:sz w:val="24"/>
          <w:szCs w:val="24"/>
        </w:rPr>
        <w:fldChar w:fldCharType="end"/>
      </w:r>
      <w:r w:rsidRPr="00503C00">
        <w:rPr>
          <w:b w:val="0"/>
          <w:sz w:val="24"/>
          <w:szCs w:val="24"/>
        </w:rPr>
        <w:t>. Безвозмездные поступления из федерального бюджета в областной бюджет и из областного бюджета в бюджеты муниципальных районов и городских округов за 2019 – 2020 годы и плановые на 2021 – 2024 годы, млн.руб.</w:t>
      </w:r>
    </w:p>
    <w:p w14:paraId="2790CF29" w14:textId="77777777" w:rsidR="00F23A5C" w:rsidRPr="00503C00" w:rsidRDefault="00F23A5C" w:rsidP="00F257CA">
      <w:pPr>
        <w:ind w:firstLine="709"/>
        <w:rPr>
          <w:sz w:val="16"/>
          <w:szCs w:val="16"/>
        </w:rPr>
      </w:pPr>
    </w:p>
    <w:p w14:paraId="796827C4" w14:textId="74CEEAB4" w:rsidR="00F23A5C" w:rsidRPr="00F257CA" w:rsidRDefault="00E46CF1" w:rsidP="00F257CA">
      <w:pPr>
        <w:ind w:firstLine="709"/>
        <w:jc w:val="both"/>
        <w:rPr>
          <w:sz w:val="28"/>
          <w:szCs w:val="28"/>
        </w:rPr>
      </w:pPr>
      <w:r>
        <w:rPr>
          <w:sz w:val="28"/>
          <w:szCs w:val="28"/>
        </w:rPr>
        <w:t>Б</w:t>
      </w:r>
      <w:r w:rsidR="00F23A5C" w:rsidRPr="00F257CA">
        <w:rPr>
          <w:sz w:val="28"/>
          <w:szCs w:val="28"/>
        </w:rPr>
        <w:t>езвозмездные поступления из областного бюджета в бюджеты муниципальных районов (округов) и городских округов, как правило, превышает аналогичные поступления из федерального бюджета в областной бюджет (за исключением 2020 и 2021 годов), в т.ч. за счет передачи средств, поступивших из Фонда содействия реформированию ЖКХ, а также за счет софинансирования каких-либо расходов, с участием средств федерального и местного бюджетов, выделение средств из резервного фонда Правительства Архангельской области и пр.</w:t>
      </w:r>
    </w:p>
    <w:p w14:paraId="2BCA7C2C" w14:textId="2653FB27" w:rsidR="00F23A5C" w:rsidRPr="002918CA" w:rsidRDefault="00F23A5C" w:rsidP="002918CA">
      <w:pPr>
        <w:ind w:firstLine="709"/>
        <w:jc w:val="both"/>
        <w:rPr>
          <w:sz w:val="28"/>
          <w:szCs w:val="28"/>
        </w:rPr>
      </w:pPr>
      <w:r w:rsidRPr="002918CA">
        <w:rPr>
          <w:sz w:val="28"/>
          <w:szCs w:val="28"/>
        </w:rPr>
        <w:t xml:space="preserve">Как правило, финансовая помощь из вышестоящих бюджетов в законопроектах, представленных к 1 чтению, ниже фактически поступивших средств за счет внесения изменений в законы о бюджете на очередной финансовый год в течение отчетных периодов, в т.ч. за счет выделения </w:t>
      </w:r>
      <w:r w:rsidRPr="002918CA">
        <w:rPr>
          <w:sz w:val="28"/>
          <w:szCs w:val="28"/>
        </w:rPr>
        <w:lastRenderedPageBreak/>
        <w:t xml:space="preserve">дополнительных сумм межбюджетных трансфертов, уточнения сумм в течение года, распределения нераспределенных </w:t>
      </w:r>
      <w:r w:rsidR="002918CA" w:rsidRPr="002918CA">
        <w:rPr>
          <w:sz w:val="28"/>
          <w:szCs w:val="28"/>
        </w:rPr>
        <w:t xml:space="preserve">средств </w:t>
      </w:r>
      <w:r w:rsidRPr="002918CA">
        <w:rPr>
          <w:sz w:val="28"/>
          <w:szCs w:val="28"/>
        </w:rPr>
        <w:t>и т.п.</w:t>
      </w:r>
    </w:p>
    <w:p w14:paraId="120A621A" w14:textId="35F45712" w:rsidR="00F23A5C" w:rsidRPr="002918CA" w:rsidRDefault="00F23A5C" w:rsidP="00F23A5C">
      <w:pPr>
        <w:ind w:firstLine="851"/>
        <w:jc w:val="both"/>
        <w:rPr>
          <w:sz w:val="28"/>
          <w:szCs w:val="28"/>
        </w:rPr>
      </w:pPr>
      <w:r w:rsidRPr="002918CA">
        <w:rPr>
          <w:sz w:val="28"/>
          <w:szCs w:val="28"/>
        </w:rPr>
        <w:t xml:space="preserve">На рисунке </w:t>
      </w:r>
      <w:r w:rsidR="008D17FE">
        <w:rPr>
          <w:sz w:val="28"/>
          <w:szCs w:val="28"/>
        </w:rPr>
        <w:t>33</w:t>
      </w:r>
      <w:r w:rsidRPr="002918CA">
        <w:rPr>
          <w:sz w:val="28"/>
          <w:szCs w:val="28"/>
        </w:rPr>
        <w:t xml:space="preserve"> представлены сведения о безвозмездных поступлениях из областного бюджета в бюджеты муниципальных районов (округов) и городских округов по основным группам финансовой помощи.</w:t>
      </w:r>
    </w:p>
    <w:p w14:paraId="3362492D" w14:textId="77777777" w:rsidR="00F23A5C" w:rsidRPr="002918CA" w:rsidRDefault="00F23A5C" w:rsidP="00F23A5C">
      <w:pPr>
        <w:keepNext/>
        <w:jc w:val="center"/>
      </w:pPr>
      <w:r w:rsidRPr="002918CA">
        <w:rPr>
          <w:noProof/>
        </w:rPr>
        <w:drawing>
          <wp:inline distT="0" distB="0" distL="0" distR="0" wp14:anchorId="277C3B3F" wp14:editId="63F9ABB6">
            <wp:extent cx="6229350" cy="1981051"/>
            <wp:effectExtent l="0" t="0" r="0" b="63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6046" cy="1980000"/>
                    </a:xfrm>
                    <a:prstGeom prst="rect">
                      <a:avLst/>
                    </a:prstGeom>
                    <a:noFill/>
                  </pic:spPr>
                </pic:pic>
              </a:graphicData>
            </a:graphic>
          </wp:inline>
        </w:drawing>
      </w:r>
    </w:p>
    <w:p w14:paraId="5C9E12FF" w14:textId="77777777" w:rsidR="00F23A5C" w:rsidRPr="002918CA" w:rsidRDefault="00F23A5C" w:rsidP="00F23A5C">
      <w:pPr>
        <w:pStyle w:val="af9"/>
        <w:rPr>
          <w:b w:val="0"/>
          <w:sz w:val="24"/>
          <w:szCs w:val="24"/>
        </w:rPr>
      </w:pPr>
      <w:r w:rsidRPr="002918CA">
        <w:rPr>
          <w:b w:val="0"/>
          <w:sz w:val="24"/>
          <w:szCs w:val="24"/>
        </w:rPr>
        <w:t xml:space="preserve">Рисунок </w:t>
      </w:r>
      <w:r w:rsidRPr="002918CA">
        <w:rPr>
          <w:b w:val="0"/>
          <w:noProof/>
          <w:sz w:val="24"/>
          <w:szCs w:val="24"/>
        </w:rPr>
        <w:fldChar w:fldCharType="begin"/>
      </w:r>
      <w:r w:rsidRPr="002918CA">
        <w:rPr>
          <w:b w:val="0"/>
          <w:noProof/>
          <w:sz w:val="24"/>
          <w:szCs w:val="24"/>
        </w:rPr>
        <w:instrText xml:space="preserve"> SEQ Рисунок \* ARABIC </w:instrText>
      </w:r>
      <w:r w:rsidRPr="002918CA">
        <w:rPr>
          <w:b w:val="0"/>
          <w:noProof/>
          <w:sz w:val="24"/>
          <w:szCs w:val="24"/>
        </w:rPr>
        <w:fldChar w:fldCharType="separate"/>
      </w:r>
      <w:r w:rsidR="00473415">
        <w:rPr>
          <w:b w:val="0"/>
          <w:noProof/>
          <w:sz w:val="24"/>
          <w:szCs w:val="24"/>
        </w:rPr>
        <w:t>33</w:t>
      </w:r>
      <w:r w:rsidRPr="002918CA">
        <w:rPr>
          <w:b w:val="0"/>
          <w:noProof/>
          <w:sz w:val="24"/>
          <w:szCs w:val="24"/>
        </w:rPr>
        <w:fldChar w:fldCharType="end"/>
      </w:r>
      <w:r w:rsidRPr="002918CA">
        <w:rPr>
          <w:b w:val="0"/>
          <w:sz w:val="24"/>
          <w:szCs w:val="24"/>
        </w:rPr>
        <w:t>. Безвозмездные поступления из областного бюджета в бюджеты муниципальных районов (округов) и городских округов, млн.руб.</w:t>
      </w:r>
    </w:p>
    <w:p w14:paraId="374B9DB3" w14:textId="77777777" w:rsidR="00F23A5C" w:rsidRPr="002918CA" w:rsidRDefault="00F23A5C" w:rsidP="00F23A5C">
      <w:pPr>
        <w:rPr>
          <w:sz w:val="16"/>
          <w:szCs w:val="16"/>
        </w:rPr>
      </w:pPr>
    </w:p>
    <w:p w14:paraId="6AEDA66E" w14:textId="77777777" w:rsidR="00F23A5C" w:rsidRPr="00BE6407" w:rsidRDefault="00F23A5C" w:rsidP="00BE6407">
      <w:pPr>
        <w:ind w:firstLine="709"/>
        <w:jc w:val="both"/>
        <w:rPr>
          <w:sz w:val="28"/>
          <w:szCs w:val="28"/>
        </w:rPr>
      </w:pPr>
      <w:r w:rsidRPr="00BE6407">
        <w:rPr>
          <w:sz w:val="28"/>
          <w:szCs w:val="28"/>
        </w:rPr>
        <w:t>Как видно на приведенном выше рисунке, основную долю безвозмездных поступлений из областного бюджета в местных бюджетах занимают субсидии и субвенции на выполнение переданных полномочий.</w:t>
      </w:r>
    </w:p>
    <w:p w14:paraId="3A16B1F6" w14:textId="7DEACA0C" w:rsidR="00F23A5C" w:rsidRPr="00BE6407" w:rsidRDefault="00F23A5C" w:rsidP="00BE6407">
      <w:pPr>
        <w:ind w:firstLine="709"/>
        <w:jc w:val="both"/>
        <w:rPr>
          <w:sz w:val="28"/>
          <w:szCs w:val="28"/>
        </w:rPr>
      </w:pPr>
      <w:r w:rsidRPr="00BE6407">
        <w:rPr>
          <w:sz w:val="28"/>
          <w:szCs w:val="28"/>
        </w:rPr>
        <w:t xml:space="preserve">Дотации бюджетам муниципальных образований в </w:t>
      </w:r>
      <w:r w:rsidR="00BE6407">
        <w:rPr>
          <w:sz w:val="28"/>
          <w:szCs w:val="28"/>
        </w:rPr>
        <w:t>з</w:t>
      </w:r>
      <w:r w:rsidRPr="00BE6407">
        <w:rPr>
          <w:sz w:val="28"/>
          <w:szCs w:val="28"/>
        </w:rPr>
        <w:t>аконопроекте на 2022 год предусмотрены в общей сумме 1 797,3 млн.руб., что на 9,3 % (+152,2 млн.руб.) больше, чем предусмотрено кассовым планом по расходам областного бюджета на 2021 год по состоянию на 01.10.2021, из них:</w:t>
      </w:r>
    </w:p>
    <w:p w14:paraId="13B608B4" w14:textId="77777777" w:rsidR="00F23A5C" w:rsidRPr="0044525A" w:rsidRDefault="00F23A5C" w:rsidP="00A438B0">
      <w:pPr>
        <w:pStyle w:val="afe"/>
        <w:numPr>
          <w:ilvl w:val="0"/>
          <w:numId w:val="15"/>
        </w:numPr>
        <w:spacing w:after="0" w:line="240" w:lineRule="auto"/>
        <w:ind w:left="0" w:firstLine="709"/>
        <w:jc w:val="both"/>
        <w:rPr>
          <w:rFonts w:ascii="Times New Roman" w:hAnsi="Times New Roman"/>
          <w:sz w:val="28"/>
          <w:szCs w:val="28"/>
          <w:lang w:eastAsia="ru-RU"/>
        </w:rPr>
      </w:pPr>
      <w:r w:rsidRPr="0044525A">
        <w:rPr>
          <w:rFonts w:ascii="Times New Roman" w:hAnsi="Times New Roman"/>
          <w:sz w:val="28"/>
          <w:szCs w:val="28"/>
          <w:lang w:eastAsia="ru-RU"/>
        </w:rPr>
        <w:t>на выравнивание бюджетной обеспеченности муниципальных районов (городских округов) – 1 697,3 млн.руб. или на 14,1 % больше (+210,3 млн.руб.), чем предусмотрено на 2021 год;</w:t>
      </w:r>
    </w:p>
    <w:p w14:paraId="37A645FD" w14:textId="3AD0BE01" w:rsidR="00E46CF1" w:rsidRPr="00E46CF1" w:rsidRDefault="00E46CF1" w:rsidP="00A438B0">
      <w:pPr>
        <w:pStyle w:val="afe"/>
        <w:numPr>
          <w:ilvl w:val="0"/>
          <w:numId w:val="15"/>
        </w:numPr>
        <w:spacing w:after="0" w:line="240" w:lineRule="auto"/>
        <w:ind w:left="0" w:firstLine="709"/>
        <w:jc w:val="both"/>
        <w:rPr>
          <w:rFonts w:ascii="Times New Roman" w:hAnsi="Times New Roman"/>
          <w:sz w:val="28"/>
          <w:szCs w:val="28"/>
          <w:lang w:eastAsia="ru-RU"/>
        </w:rPr>
      </w:pPr>
      <w:r w:rsidRPr="00E46CF1">
        <w:rPr>
          <w:rFonts w:ascii="Times New Roman" w:hAnsi="Times New Roman"/>
          <w:sz w:val="28"/>
          <w:szCs w:val="28"/>
          <w:lang w:eastAsia="ru-RU"/>
        </w:rPr>
        <w:t>дотации на поддержку мер по обеспечению сбалансированности местных бюджетов – 100,0 млн.руб., которые на 2021 год бюджетной росписью, действующей по состоянию на 01.10.2021, не предусмотрены. Одновременно с этим, законом Архангельской области от 27.10.2021 № 467-29-ОЗ, которым внесены изменения областной закон от 21.12.2020 № 363-22-ОЗ «Об областном бюджете на 2021 год и на плановый период 2022 и 2023 годов» указанный вид дотаций местным бюджетам на 2021 год предусмотрен в размере 100,0 млн.руб.;</w:t>
      </w:r>
    </w:p>
    <w:p w14:paraId="35E4CCEE" w14:textId="155D9D5C" w:rsidR="00F23A5C" w:rsidRPr="0044525A" w:rsidRDefault="00F23A5C" w:rsidP="00A438B0">
      <w:pPr>
        <w:pStyle w:val="afe"/>
        <w:numPr>
          <w:ilvl w:val="0"/>
          <w:numId w:val="15"/>
        </w:numPr>
        <w:spacing w:after="0" w:line="240" w:lineRule="auto"/>
        <w:ind w:left="0" w:firstLine="709"/>
        <w:jc w:val="both"/>
        <w:rPr>
          <w:rFonts w:ascii="Times New Roman" w:hAnsi="Times New Roman"/>
          <w:sz w:val="28"/>
          <w:szCs w:val="28"/>
          <w:lang w:eastAsia="ru-RU"/>
        </w:rPr>
      </w:pPr>
      <w:r w:rsidRPr="0044525A">
        <w:rPr>
          <w:rFonts w:ascii="Times New Roman" w:hAnsi="Times New Roman"/>
          <w:sz w:val="28"/>
          <w:szCs w:val="28"/>
          <w:lang w:eastAsia="ru-RU"/>
        </w:rPr>
        <w:t>дотации, связанные с особым режимом безопасного функционирования ЗАТО (г. Мирный) – в законопроекте не предусматриваются, т.к. проектом федерального закона «О федеральном бюджете на 2022 год и плановый период 2023 и 2024 годов» субъектам РФ не распределены. Аналогичная ситуация имела место в прошлом году при формирования областного бюджета на 2021 год.</w:t>
      </w:r>
    </w:p>
    <w:p w14:paraId="259684CE" w14:textId="0703F109" w:rsidR="00F23A5C" w:rsidRPr="00E15E68" w:rsidRDefault="00F23A5C" w:rsidP="00E15E68">
      <w:pPr>
        <w:ind w:firstLine="709"/>
        <w:jc w:val="both"/>
        <w:rPr>
          <w:sz w:val="28"/>
          <w:szCs w:val="28"/>
        </w:rPr>
      </w:pPr>
      <w:r w:rsidRPr="00E15E68">
        <w:rPr>
          <w:sz w:val="28"/>
          <w:szCs w:val="28"/>
        </w:rPr>
        <w:t xml:space="preserve">На рисунке </w:t>
      </w:r>
      <w:r w:rsidR="008D17FE">
        <w:rPr>
          <w:sz w:val="28"/>
          <w:szCs w:val="28"/>
        </w:rPr>
        <w:t>34</w:t>
      </w:r>
      <w:r w:rsidRPr="00E15E68">
        <w:rPr>
          <w:sz w:val="28"/>
          <w:szCs w:val="28"/>
        </w:rPr>
        <w:t xml:space="preserve"> представлена информация об общей сумме дотаций из областного бюджета в бюджеты муниципальных районов (округов) и городских округов.</w:t>
      </w:r>
    </w:p>
    <w:p w14:paraId="1A718B1C" w14:textId="77777777" w:rsidR="00F23A5C" w:rsidRPr="00E15E68" w:rsidRDefault="00F23A5C" w:rsidP="00F23A5C">
      <w:pPr>
        <w:keepNext/>
        <w:jc w:val="center"/>
      </w:pPr>
      <w:r w:rsidRPr="00E15E68">
        <w:rPr>
          <w:noProof/>
        </w:rPr>
        <w:lastRenderedPageBreak/>
        <w:drawing>
          <wp:inline distT="0" distB="0" distL="0" distR="0" wp14:anchorId="7C3D5E6C" wp14:editId="69975D6F">
            <wp:extent cx="5954486" cy="1619250"/>
            <wp:effectExtent l="0" t="0" r="825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8599" cy="1620368"/>
                    </a:xfrm>
                    <a:prstGeom prst="rect">
                      <a:avLst/>
                    </a:prstGeom>
                    <a:noFill/>
                  </pic:spPr>
                </pic:pic>
              </a:graphicData>
            </a:graphic>
          </wp:inline>
        </w:drawing>
      </w:r>
    </w:p>
    <w:p w14:paraId="75CA92A5" w14:textId="77777777" w:rsidR="00C36C87" w:rsidRPr="00C36C87" w:rsidRDefault="00C36C87" w:rsidP="00C36C87">
      <w:pPr>
        <w:pStyle w:val="af9"/>
        <w:rPr>
          <w:b w:val="0"/>
          <w:sz w:val="24"/>
          <w:szCs w:val="24"/>
        </w:rPr>
      </w:pPr>
      <w:r w:rsidRPr="00C36C87">
        <w:rPr>
          <w:b w:val="0"/>
          <w:sz w:val="24"/>
          <w:szCs w:val="24"/>
        </w:rPr>
        <w:t xml:space="preserve">Рисунок </w:t>
      </w:r>
      <w:r w:rsidRPr="00C36C87">
        <w:rPr>
          <w:b w:val="0"/>
          <w:sz w:val="24"/>
          <w:szCs w:val="24"/>
        </w:rPr>
        <w:fldChar w:fldCharType="begin"/>
      </w:r>
      <w:r w:rsidRPr="00C36C87">
        <w:rPr>
          <w:b w:val="0"/>
          <w:sz w:val="24"/>
          <w:szCs w:val="24"/>
        </w:rPr>
        <w:instrText xml:space="preserve"> SEQ Рисунок \* ARABIC </w:instrText>
      </w:r>
      <w:r w:rsidRPr="00C36C87">
        <w:rPr>
          <w:b w:val="0"/>
          <w:sz w:val="24"/>
          <w:szCs w:val="24"/>
        </w:rPr>
        <w:fldChar w:fldCharType="separate"/>
      </w:r>
      <w:r w:rsidR="00473415">
        <w:rPr>
          <w:b w:val="0"/>
          <w:noProof/>
          <w:sz w:val="24"/>
          <w:szCs w:val="24"/>
        </w:rPr>
        <w:t>34</w:t>
      </w:r>
      <w:r w:rsidRPr="00C36C87">
        <w:rPr>
          <w:b w:val="0"/>
          <w:sz w:val="24"/>
          <w:szCs w:val="24"/>
        </w:rPr>
        <w:fldChar w:fldCharType="end"/>
      </w:r>
      <w:r w:rsidRPr="00C36C87">
        <w:rPr>
          <w:b w:val="0"/>
          <w:sz w:val="24"/>
          <w:szCs w:val="24"/>
        </w:rPr>
        <w:t>. Дотации бюджетам муниципальных образований из областного бюджета, млн.руб.</w:t>
      </w:r>
    </w:p>
    <w:p w14:paraId="406A8AB0" w14:textId="77777777" w:rsidR="00F23A5C" w:rsidRPr="00E15E68" w:rsidRDefault="00F23A5C" w:rsidP="00962914">
      <w:pPr>
        <w:ind w:firstLine="709"/>
        <w:rPr>
          <w:sz w:val="16"/>
          <w:szCs w:val="16"/>
        </w:rPr>
      </w:pPr>
    </w:p>
    <w:p w14:paraId="52576824" w14:textId="49AB6FCF" w:rsidR="00F23A5C" w:rsidRPr="00962914" w:rsidRDefault="00F23A5C" w:rsidP="00962914">
      <w:pPr>
        <w:ind w:firstLine="709"/>
        <w:jc w:val="both"/>
        <w:rPr>
          <w:sz w:val="28"/>
          <w:szCs w:val="28"/>
        </w:rPr>
      </w:pPr>
      <w:r w:rsidRPr="00962914">
        <w:rPr>
          <w:sz w:val="28"/>
          <w:szCs w:val="28"/>
        </w:rPr>
        <w:t xml:space="preserve">На 2023 год снижение сумм дотаций местным бюджетам предусмотрено в размере 1,3 % (-24,0 млн.руб.), а на 2024 год – последующий рост на 3,1 % (+54,6 млн.руб.), что отражено в таблице </w:t>
      </w:r>
      <w:r w:rsidR="008D17FE">
        <w:rPr>
          <w:sz w:val="28"/>
          <w:szCs w:val="28"/>
        </w:rPr>
        <w:t>28</w:t>
      </w:r>
      <w:r w:rsidRPr="00962914">
        <w:rPr>
          <w:sz w:val="28"/>
          <w:szCs w:val="28"/>
        </w:rPr>
        <w:t>.</w:t>
      </w:r>
    </w:p>
    <w:p w14:paraId="7E42FD9F" w14:textId="77777777" w:rsidR="00F23A5C" w:rsidRPr="00962914" w:rsidRDefault="00F23A5C" w:rsidP="00962914">
      <w:pPr>
        <w:ind w:firstLine="709"/>
        <w:jc w:val="both"/>
        <w:rPr>
          <w:sz w:val="16"/>
          <w:szCs w:val="16"/>
        </w:rPr>
      </w:pPr>
    </w:p>
    <w:p w14:paraId="6B08C714" w14:textId="487C261B" w:rsidR="00F23A5C" w:rsidRPr="00962914" w:rsidRDefault="00F23A5C" w:rsidP="00F23A5C">
      <w:pPr>
        <w:pStyle w:val="af9"/>
        <w:keepNext/>
        <w:rPr>
          <w:b w:val="0"/>
          <w:sz w:val="24"/>
          <w:szCs w:val="24"/>
        </w:rPr>
      </w:pPr>
      <w:r w:rsidRPr="00962914">
        <w:rPr>
          <w:b w:val="0"/>
          <w:sz w:val="24"/>
          <w:szCs w:val="24"/>
        </w:rPr>
        <w:t xml:space="preserve">Таблица </w:t>
      </w:r>
      <w:r w:rsidRPr="00962914">
        <w:rPr>
          <w:b w:val="0"/>
          <w:sz w:val="24"/>
          <w:szCs w:val="24"/>
        </w:rPr>
        <w:fldChar w:fldCharType="begin"/>
      </w:r>
      <w:r w:rsidRPr="00962914">
        <w:rPr>
          <w:b w:val="0"/>
          <w:sz w:val="24"/>
          <w:szCs w:val="24"/>
        </w:rPr>
        <w:instrText xml:space="preserve"> SEQ Таблица \* ARABIC </w:instrText>
      </w:r>
      <w:r w:rsidRPr="00962914">
        <w:rPr>
          <w:b w:val="0"/>
          <w:sz w:val="24"/>
          <w:szCs w:val="24"/>
        </w:rPr>
        <w:fldChar w:fldCharType="separate"/>
      </w:r>
      <w:r w:rsidR="00473415">
        <w:rPr>
          <w:b w:val="0"/>
          <w:noProof/>
          <w:sz w:val="24"/>
          <w:szCs w:val="24"/>
        </w:rPr>
        <w:t>28</w:t>
      </w:r>
      <w:r w:rsidRPr="00962914">
        <w:rPr>
          <w:b w:val="0"/>
          <w:noProof/>
          <w:sz w:val="24"/>
          <w:szCs w:val="24"/>
        </w:rPr>
        <w:fldChar w:fldCharType="end"/>
      </w:r>
      <w:r w:rsidRPr="00962914">
        <w:rPr>
          <w:b w:val="0"/>
          <w:sz w:val="24"/>
          <w:szCs w:val="24"/>
        </w:rPr>
        <w:t xml:space="preserve">. Дотации бюджетам муниципальных образований, предусмотренные в </w:t>
      </w:r>
      <w:r w:rsidR="009C4124">
        <w:rPr>
          <w:b w:val="0"/>
          <w:sz w:val="24"/>
          <w:szCs w:val="24"/>
        </w:rPr>
        <w:t>з</w:t>
      </w:r>
      <w:r w:rsidRPr="00962914">
        <w:rPr>
          <w:b w:val="0"/>
          <w:sz w:val="24"/>
          <w:szCs w:val="24"/>
        </w:rPr>
        <w:t>аконопроекте на 2022 – 2024 годы, млн.руб.</w:t>
      </w:r>
    </w:p>
    <w:tbl>
      <w:tblPr>
        <w:tblW w:w="9225" w:type="dxa"/>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145"/>
        <w:gridCol w:w="1360"/>
        <w:gridCol w:w="1360"/>
        <w:gridCol w:w="1360"/>
      </w:tblGrid>
      <w:tr w:rsidR="00F23A5C" w:rsidRPr="00962914" w14:paraId="449590FC" w14:textId="77777777" w:rsidTr="00962914">
        <w:trPr>
          <w:trHeight w:val="30"/>
          <w:tblHeader/>
        </w:trPr>
        <w:tc>
          <w:tcPr>
            <w:tcW w:w="5145" w:type="dxa"/>
            <w:shd w:val="clear" w:color="auto" w:fill="auto"/>
            <w:vAlign w:val="center"/>
            <w:hideMark/>
          </w:tcPr>
          <w:p w14:paraId="4ACA3018" w14:textId="77777777" w:rsidR="00F23A5C" w:rsidRPr="00962914" w:rsidRDefault="00F23A5C" w:rsidP="00F23A5C">
            <w:pPr>
              <w:jc w:val="center"/>
              <w:rPr>
                <w:b/>
                <w:bCs/>
                <w:color w:val="000000"/>
                <w:sz w:val="20"/>
                <w:szCs w:val="20"/>
              </w:rPr>
            </w:pPr>
            <w:r w:rsidRPr="00962914">
              <w:rPr>
                <w:b/>
                <w:bCs/>
                <w:color w:val="000000"/>
                <w:sz w:val="20"/>
                <w:szCs w:val="20"/>
              </w:rPr>
              <w:t>Дотации из областного бюджета</w:t>
            </w:r>
          </w:p>
        </w:tc>
        <w:tc>
          <w:tcPr>
            <w:tcW w:w="1360" w:type="dxa"/>
            <w:shd w:val="clear" w:color="auto" w:fill="auto"/>
            <w:vAlign w:val="center"/>
            <w:hideMark/>
          </w:tcPr>
          <w:p w14:paraId="49A3DCDD" w14:textId="77777777" w:rsidR="00F23A5C" w:rsidRPr="00962914" w:rsidRDefault="00F23A5C" w:rsidP="00F23A5C">
            <w:pPr>
              <w:jc w:val="center"/>
              <w:rPr>
                <w:b/>
                <w:bCs/>
                <w:color w:val="000000"/>
                <w:sz w:val="20"/>
                <w:szCs w:val="20"/>
              </w:rPr>
            </w:pPr>
            <w:r w:rsidRPr="00962914">
              <w:rPr>
                <w:b/>
                <w:bCs/>
                <w:color w:val="000000"/>
                <w:sz w:val="20"/>
                <w:szCs w:val="20"/>
              </w:rPr>
              <w:t>2022 год</w:t>
            </w:r>
          </w:p>
        </w:tc>
        <w:tc>
          <w:tcPr>
            <w:tcW w:w="1360" w:type="dxa"/>
            <w:shd w:val="clear" w:color="auto" w:fill="auto"/>
            <w:vAlign w:val="center"/>
            <w:hideMark/>
          </w:tcPr>
          <w:p w14:paraId="2E5CE374" w14:textId="77777777" w:rsidR="00F23A5C" w:rsidRPr="00962914" w:rsidRDefault="00F23A5C" w:rsidP="00F23A5C">
            <w:pPr>
              <w:jc w:val="center"/>
              <w:rPr>
                <w:b/>
                <w:bCs/>
                <w:color w:val="000000"/>
                <w:sz w:val="20"/>
                <w:szCs w:val="20"/>
              </w:rPr>
            </w:pPr>
            <w:r w:rsidRPr="00962914">
              <w:rPr>
                <w:b/>
                <w:bCs/>
                <w:color w:val="000000"/>
                <w:sz w:val="20"/>
                <w:szCs w:val="20"/>
              </w:rPr>
              <w:t>2023 год</w:t>
            </w:r>
          </w:p>
        </w:tc>
        <w:tc>
          <w:tcPr>
            <w:tcW w:w="1360" w:type="dxa"/>
            <w:shd w:val="clear" w:color="auto" w:fill="auto"/>
            <w:vAlign w:val="center"/>
            <w:hideMark/>
          </w:tcPr>
          <w:p w14:paraId="3C8E9276" w14:textId="77777777" w:rsidR="00F23A5C" w:rsidRPr="00962914" w:rsidRDefault="00F23A5C" w:rsidP="00F23A5C">
            <w:pPr>
              <w:jc w:val="center"/>
              <w:rPr>
                <w:b/>
                <w:bCs/>
                <w:color w:val="000000"/>
                <w:sz w:val="20"/>
                <w:szCs w:val="20"/>
              </w:rPr>
            </w:pPr>
            <w:r w:rsidRPr="00962914">
              <w:rPr>
                <w:b/>
                <w:bCs/>
                <w:color w:val="000000"/>
                <w:sz w:val="20"/>
                <w:szCs w:val="20"/>
              </w:rPr>
              <w:t>2024 год</w:t>
            </w:r>
          </w:p>
        </w:tc>
      </w:tr>
      <w:tr w:rsidR="00F23A5C" w:rsidRPr="00962914" w14:paraId="5E67AFB9" w14:textId="77777777" w:rsidTr="00962914">
        <w:trPr>
          <w:trHeight w:val="50"/>
        </w:trPr>
        <w:tc>
          <w:tcPr>
            <w:tcW w:w="5145" w:type="dxa"/>
            <w:shd w:val="clear" w:color="auto" w:fill="auto"/>
            <w:vAlign w:val="center"/>
            <w:hideMark/>
          </w:tcPr>
          <w:p w14:paraId="38E7DE67" w14:textId="77777777" w:rsidR="00F23A5C" w:rsidRPr="00962914" w:rsidRDefault="00F23A5C" w:rsidP="00F23A5C">
            <w:pPr>
              <w:rPr>
                <w:color w:val="000000"/>
                <w:sz w:val="20"/>
                <w:szCs w:val="20"/>
              </w:rPr>
            </w:pPr>
            <w:r w:rsidRPr="00962914">
              <w:rPr>
                <w:color w:val="000000"/>
                <w:sz w:val="20"/>
                <w:szCs w:val="20"/>
              </w:rPr>
              <w:t>Выравнивание бюджетной обеспеченности</w:t>
            </w:r>
          </w:p>
        </w:tc>
        <w:tc>
          <w:tcPr>
            <w:tcW w:w="1360" w:type="dxa"/>
            <w:shd w:val="clear" w:color="auto" w:fill="auto"/>
            <w:vAlign w:val="center"/>
            <w:hideMark/>
          </w:tcPr>
          <w:p w14:paraId="324BDA81" w14:textId="77777777" w:rsidR="00F23A5C" w:rsidRPr="00962914" w:rsidRDefault="00F23A5C" w:rsidP="00F23A5C">
            <w:pPr>
              <w:jc w:val="right"/>
              <w:rPr>
                <w:color w:val="000000"/>
                <w:sz w:val="20"/>
                <w:szCs w:val="20"/>
              </w:rPr>
            </w:pPr>
            <w:r w:rsidRPr="00962914">
              <w:rPr>
                <w:color w:val="000000"/>
                <w:sz w:val="20"/>
                <w:szCs w:val="20"/>
              </w:rPr>
              <w:t xml:space="preserve">1 697,3 </w:t>
            </w:r>
          </w:p>
        </w:tc>
        <w:tc>
          <w:tcPr>
            <w:tcW w:w="1360" w:type="dxa"/>
            <w:shd w:val="clear" w:color="auto" w:fill="auto"/>
            <w:vAlign w:val="center"/>
            <w:hideMark/>
          </w:tcPr>
          <w:p w14:paraId="230A4C79" w14:textId="77777777" w:rsidR="00F23A5C" w:rsidRPr="00962914" w:rsidRDefault="00F23A5C" w:rsidP="00F23A5C">
            <w:pPr>
              <w:jc w:val="right"/>
              <w:rPr>
                <w:color w:val="000000"/>
                <w:sz w:val="20"/>
                <w:szCs w:val="20"/>
              </w:rPr>
            </w:pPr>
            <w:r w:rsidRPr="00962914">
              <w:rPr>
                <w:color w:val="000000"/>
                <w:sz w:val="20"/>
                <w:szCs w:val="20"/>
              </w:rPr>
              <w:t xml:space="preserve">1 773,3 </w:t>
            </w:r>
          </w:p>
        </w:tc>
        <w:tc>
          <w:tcPr>
            <w:tcW w:w="1360" w:type="dxa"/>
            <w:shd w:val="clear" w:color="auto" w:fill="auto"/>
            <w:vAlign w:val="center"/>
            <w:hideMark/>
          </w:tcPr>
          <w:p w14:paraId="5D248DFB" w14:textId="77777777" w:rsidR="00F23A5C" w:rsidRPr="00962914" w:rsidRDefault="00F23A5C" w:rsidP="00F23A5C">
            <w:pPr>
              <w:jc w:val="right"/>
              <w:rPr>
                <w:color w:val="000000"/>
                <w:sz w:val="20"/>
                <w:szCs w:val="20"/>
              </w:rPr>
            </w:pPr>
            <w:r w:rsidRPr="00962914">
              <w:rPr>
                <w:color w:val="000000"/>
                <w:sz w:val="20"/>
                <w:szCs w:val="20"/>
              </w:rPr>
              <w:t xml:space="preserve">1 827,9 </w:t>
            </w:r>
          </w:p>
        </w:tc>
      </w:tr>
      <w:tr w:rsidR="00F23A5C" w:rsidRPr="00962914" w14:paraId="71194701" w14:textId="77777777" w:rsidTr="00962914">
        <w:trPr>
          <w:trHeight w:val="50"/>
        </w:trPr>
        <w:tc>
          <w:tcPr>
            <w:tcW w:w="5145" w:type="dxa"/>
            <w:shd w:val="clear" w:color="auto" w:fill="auto"/>
            <w:vAlign w:val="center"/>
            <w:hideMark/>
          </w:tcPr>
          <w:p w14:paraId="4ACD285E" w14:textId="77777777" w:rsidR="00F23A5C" w:rsidRPr="00962914" w:rsidRDefault="00F23A5C" w:rsidP="00F23A5C">
            <w:pPr>
              <w:rPr>
                <w:color w:val="000000"/>
                <w:sz w:val="20"/>
                <w:szCs w:val="20"/>
              </w:rPr>
            </w:pPr>
            <w:r w:rsidRPr="00962914">
              <w:rPr>
                <w:color w:val="000000"/>
                <w:sz w:val="20"/>
                <w:szCs w:val="20"/>
              </w:rPr>
              <w:t>Поддержка мер по обеспечению сбалансированности</w:t>
            </w:r>
          </w:p>
        </w:tc>
        <w:tc>
          <w:tcPr>
            <w:tcW w:w="1360" w:type="dxa"/>
            <w:shd w:val="clear" w:color="auto" w:fill="auto"/>
            <w:vAlign w:val="center"/>
            <w:hideMark/>
          </w:tcPr>
          <w:p w14:paraId="3B928806" w14:textId="77777777" w:rsidR="00F23A5C" w:rsidRPr="00962914" w:rsidRDefault="00F23A5C" w:rsidP="00F23A5C">
            <w:pPr>
              <w:jc w:val="right"/>
              <w:rPr>
                <w:color w:val="000000"/>
                <w:sz w:val="20"/>
                <w:szCs w:val="20"/>
              </w:rPr>
            </w:pPr>
            <w:r w:rsidRPr="00962914">
              <w:rPr>
                <w:color w:val="000000"/>
                <w:sz w:val="20"/>
                <w:szCs w:val="20"/>
              </w:rPr>
              <w:t xml:space="preserve">100,0 </w:t>
            </w:r>
          </w:p>
        </w:tc>
        <w:tc>
          <w:tcPr>
            <w:tcW w:w="1360" w:type="dxa"/>
            <w:shd w:val="clear" w:color="auto" w:fill="auto"/>
            <w:vAlign w:val="center"/>
          </w:tcPr>
          <w:p w14:paraId="7F791AE7" w14:textId="77777777" w:rsidR="00F23A5C" w:rsidRPr="00962914" w:rsidRDefault="00F23A5C" w:rsidP="00F23A5C">
            <w:pPr>
              <w:rPr>
                <w:color w:val="000000"/>
                <w:sz w:val="20"/>
                <w:szCs w:val="20"/>
              </w:rPr>
            </w:pPr>
          </w:p>
        </w:tc>
        <w:tc>
          <w:tcPr>
            <w:tcW w:w="1360" w:type="dxa"/>
            <w:shd w:val="clear" w:color="auto" w:fill="auto"/>
            <w:vAlign w:val="center"/>
          </w:tcPr>
          <w:p w14:paraId="640A101E" w14:textId="77777777" w:rsidR="00F23A5C" w:rsidRPr="00962914" w:rsidRDefault="00F23A5C" w:rsidP="00F23A5C">
            <w:pPr>
              <w:rPr>
                <w:color w:val="000000"/>
                <w:sz w:val="20"/>
                <w:szCs w:val="20"/>
              </w:rPr>
            </w:pPr>
          </w:p>
        </w:tc>
      </w:tr>
      <w:tr w:rsidR="00F23A5C" w:rsidRPr="00962914" w14:paraId="6F481879" w14:textId="77777777" w:rsidTr="00962914">
        <w:trPr>
          <w:trHeight w:val="50"/>
        </w:trPr>
        <w:tc>
          <w:tcPr>
            <w:tcW w:w="5145" w:type="dxa"/>
            <w:shd w:val="clear" w:color="auto" w:fill="auto"/>
            <w:vAlign w:val="center"/>
            <w:hideMark/>
          </w:tcPr>
          <w:p w14:paraId="71C5F815" w14:textId="77777777" w:rsidR="00F23A5C" w:rsidRPr="00962914" w:rsidRDefault="00F23A5C" w:rsidP="00F23A5C">
            <w:pPr>
              <w:rPr>
                <w:b/>
                <w:bCs/>
                <w:color w:val="000000"/>
                <w:sz w:val="20"/>
                <w:szCs w:val="20"/>
              </w:rPr>
            </w:pPr>
            <w:r w:rsidRPr="00962914">
              <w:rPr>
                <w:b/>
                <w:bCs/>
                <w:color w:val="000000"/>
                <w:sz w:val="20"/>
                <w:szCs w:val="20"/>
              </w:rPr>
              <w:t>Итого</w:t>
            </w:r>
          </w:p>
        </w:tc>
        <w:tc>
          <w:tcPr>
            <w:tcW w:w="1360" w:type="dxa"/>
            <w:shd w:val="clear" w:color="auto" w:fill="auto"/>
            <w:vAlign w:val="center"/>
            <w:hideMark/>
          </w:tcPr>
          <w:p w14:paraId="52CB2E3F" w14:textId="77777777" w:rsidR="00F23A5C" w:rsidRPr="00962914" w:rsidRDefault="00F23A5C" w:rsidP="00F23A5C">
            <w:pPr>
              <w:jc w:val="right"/>
              <w:rPr>
                <w:b/>
                <w:bCs/>
                <w:color w:val="000000"/>
                <w:sz w:val="20"/>
                <w:szCs w:val="20"/>
              </w:rPr>
            </w:pPr>
            <w:r w:rsidRPr="00962914">
              <w:rPr>
                <w:b/>
                <w:bCs/>
                <w:color w:val="000000"/>
                <w:sz w:val="20"/>
                <w:szCs w:val="20"/>
              </w:rPr>
              <w:t xml:space="preserve">1 797,3 </w:t>
            </w:r>
          </w:p>
        </w:tc>
        <w:tc>
          <w:tcPr>
            <w:tcW w:w="1360" w:type="dxa"/>
            <w:shd w:val="clear" w:color="auto" w:fill="auto"/>
            <w:vAlign w:val="center"/>
            <w:hideMark/>
          </w:tcPr>
          <w:p w14:paraId="57BA0106" w14:textId="77777777" w:rsidR="00F23A5C" w:rsidRPr="00962914" w:rsidRDefault="00F23A5C" w:rsidP="00F23A5C">
            <w:pPr>
              <w:jc w:val="right"/>
              <w:rPr>
                <w:b/>
                <w:bCs/>
                <w:color w:val="000000"/>
                <w:sz w:val="20"/>
                <w:szCs w:val="20"/>
              </w:rPr>
            </w:pPr>
            <w:r w:rsidRPr="00962914">
              <w:rPr>
                <w:b/>
                <w:bCs/>
                <w:color w:val="000000"/>
                <w:sz w:val="20"/>
                <w:szCs w:val="20"/>
              </w:rPr>
              <w:t xml:space="preserve">1 773,3 </w:t>
            </w:r>
          </w:p>
        </w:tc>
        <w:tc>
          <w:tcPr>
            <w:tcW w:w="1360" w:type="dxa"/>
            <w:shd w:val="clear" w:color="auto" w:fill="auto"/>
            <w:vAlign w:val="center"/>
            <w:hideMark/>
          </w:tcPr>
          <w:p w14:paraId="15C630BA" w14:textId="77777777" w:rsidR="00F23A5C" w:rsidRPr="00962914" w:rsidRDefault="00F23A5C" w:rsidP="00F23A5C">
            <w:pPr>
              <w:jc w:val="right"/>
              <w:rPr>
                <w:b/>
                <w:bCs/>
                <w:color w:val="000000"/>
                <w:sz w:val="20"/>
                <w:szCs w:val="20"/>
              </w:rPr>
            </w:pPr>
            <w:r w:rsidRPr="00962914">
              <w:rPr>
                <w:b/>
                <w:bCs/>
                <w:color w:val="000000"/>
                <w:sz w:val="20"/>
                <w:szCs w:val="20"/>
              </w:rPr>
              <w:t xml:space="preserve">1 827,9 </w:t>
            </w:r>
          </w:p>
        </w:tc>
      </w:tr>
    </w:tbl>
    <w:p w14:paraId="3BDFD00B" w14:textId="77777777" w:rsidR="00F23A5C" w:rsidRPr="00962914" w:rsidRDefault="00F23A5C" w:rsidP="00F23A5C">
      <w:pPr>
        <w:ind w:firstLine="851"/>
        <w:jc w:val="both"/>
        <w:rPr>
          <w:sz w:val="16"/>
          <w:szCs w:val="16"/>
        </w:rPr>
      </w:pPr>
    </w:p>
    <w:p w14:paraId="143D1A07" w14:textId="21BA30C2" w:rsidR="00F23A5C" w:rsidRPr="000E58A0" w:rsidRDefault="00F23A5C" w:rsidP="00F23A5C">
      <w:pPr>
        <w:ind w:firstLine="851"/>
        <w:jc w:val="both"/>
        <w:rPr>
          <w:sz w:val="28"/>
          <w:szCs w:val="28"/>
        </w:rPr>
      </w:pPr>
      <w:r w:rsidRPr="000E58A0">
        <w:rPr>
          <w:sz w:val="28"/>
          <w:szCs w:val="28"/>
        </w:rPr>
        <w:t xml:space="preserve">На 2023 – 2024 годы представленным </w:t>
      </w:r>
      <w:r w:rsidR="000E58A0">
        <w:rPr>
          <w:sz w:val="28"/>
          <w:szCs w:val="28"/>
        </w:rPr>
        <w:t>з</w:t>
      </w:r>
      <w:r w:rsidRPr="000E58A0">
        <w:rPr>
          <w:sz w:val="28"/>
          <w:szCs w:val="28"/>
        </w:rPr>
        <w:t>аконопроектом не предусматривается выделение дотаций местным бюджетам на поддержку мер по обеспечению сбалансированности, однако предусмотрен ежегодный рост дотаций на выравнивание бюджетной обеспеченности.</w:t>
      </w:r>
    </w:p>
    <w:p w14:paraId="071C44D4" w14:textId="36FC1E43" w:rsidR="00F23A5C" w:rsidRPr="000E58A0" w:rsidRDefault="00F23A5C" w:rsidP="00F23A5C">
      <w:pPr>
        <w:ind w:firstLine="851"/>
        <w:jc w:val="both"/>
        <w:rPr>
          <w:sz w:val="28"/>
          <w:szCs w:val="28"/>
        </w:rPr>
      </w:pPr>
      <w:r w:rsidRPr="000E58A0">
        <w:rPr>
          <w:sz w:val="28"/>
          <w:szCs w:val="28"/>
        </w:rPr>
        <w:t xml:space="preserve">Распределение дотаций на выравнивание бюджетной обеспеченности бюджетам муниципальных образований </w:t>
      </w:r>
      <w:r w:rsidR="00FE319D">
        <w:rPr>
          <w:sz w:val="28"/>
          <w:szCs w:val="28"/>
        </w:rPr>
        <w:t>з</w:t>
      </w:r>
      <w:r w:rsidRPr="000E58A0">
        <w:rPr>
          <w:sz w:val="28"/>
          <w:szCs w:val="28"/>
        </w:rPr>
        <w:t>аконопроектом предлагается утвердить в составе приложения № 9 (таблица 1) к данному проекту закона.</w:t>
      </w:r>
    </w:p>
    <w:p w14:paraId="62893B07" w14:textId="075EE382" w:rsidR="00F23A5C" w:rsidRPr="00215697" w:rsidRDefault="00F23A5C" w:rsidP="00215697">
      <w:pPr>
        <w:ind w:firstLine="709"/>
        <w:jc w:val="both"/>
        <w:rPr>
          <w:sz w:val="28"/>
          <w:szCs w:val="28"/>
        </w:rPr>
      </w:pPr>
      <w:r w:rsidRPr="00215697">
        <w:rPr>
          <w:sz w:val="28"/>
          <w:szCs w:val="28"/>
        </w:rPr>
        <w:t xml:space="preserve">Субвенции местным бюджетам на осуществление переданных полномочий на 2022 год </w:t>
      </w:r>
      <w:r w:rsidR="00FE319D">
        <w:rPr>
          <w:sz w:val="28"/>
          <w:szCs w:val="28"/>
        </w:rPr>
        <w:t>з</w:t>
      </w:r>
      <w:r w:rsidRPr="00215697">
        <w:rPr>
          <w:sz w:val="28"/>
          <w:szCs w:val="28"/>
        </w:rPr>
        <w:t>аконопроектом предусматриваются в общей сумме 19 685,4 млн.руб., что на 5,0 % (+946,2 млн.руб.) больше, чем предусмотрено на 2021 год (по состоянию на 01.10.2021).</w:t>
      </w:r>
    </w:p>
    <w:p w14:paraId="45AA565B" w14:textId="7211388F" w:rsidR="00F23A5C" w:rsidRPr="00215697" w:rsidRDefault="00F23A5C" w:rsidP="00215697">
      <w:pPr>
        <w:ind w:firstLine="709"/>
        <w:jc w:val="both"/>
        <w:rPr>
          <w:sz w:val="28"/>
          <w:szCs w:val="28"/>
        </w:rPr>
      </w:pPr>
      <w:r w:rsidRPr="00215697">
        <w:rPr>
          <w:sz w:val="28"/>
          <w:szCs w:val="28"/>
        </w:rPr>
        <w:t xml:space="preserve">На 2023 год </w:t>
      </w:r>
      <w:r w:rsidR="00FE319D">
        <w:rPr>
          <w:sz w:val="28"/>
          <w:szCs w:val="28"/>
        </w:rPr>
        <w:t>з</w:t>
      </w:r>
      <w:r w:rsidRPr="00215697">
        <w:rPr>
          <w:sz w:val="28"/>
          <w:szCs w:val="28"/>
        </w:rPr>
        <w:t>аконопроектом предусмотрен рост субвенций бюджетам муниципальных образования на 1,6 % (+321,5 тыс.руб.), а на 2024 год – последующий рост 4,9 % (+971,9 млн.руб.).</w:t>
      </w:r>
    </w:p>
    <w:p w14:paraId="32BFC098" w14:textId="115E058A" w:rsidR="00F23A5C" w:rsidRDefault="00F23A5C" w:rsidP="00215697">
      <w:pPr>
        <w:ind w:firstLine="709"/>
        <w:jc w:val="both"/>
        <w:rPr>
          <w:sz w:val="28"/>
          <w:szCs w:val="28"/>
        </w:rPr>
      </w:pPr>
      <w:r w:rsidRPr="00215697">
        <w:rPr>
          <w:sz w:val="28"/>
          <w:szCs w:val="28"/>
        </w:rPr>
        <w:t xml:space="preserve">На рисунке </w:t>
      </w:r>
      <w:r w:rsidR="008D17FE">
        <w:rPr>
          <w:sz w:val="28"/>
          <w:szCs w:val="28"/>
        </w:rPr>
        <w:t>35</w:t>
      </w:r>
      <w:r w:rsidRPr="00215697">
        <w:rPr>
          <w:sz w:val="28"/>
          <w:szCs w:val="28"/>
        </w:rPr>
        <w:t xml:space="preserve"> представлены сведения о субвенциях из областного бюджета бюджетам муниципальных районов и городских округов.</w:t>
      </w:r>
    </w:p>
    <w:p w14:paraId="14EB2062" w14:textId="77777777" w:rsidR="008D17FE" w:rsidRPr="006427D2" w:rsidRDefault="008D17FE" w:rsidP="008D17FE">
      <w:pPr>
        <w:ind w:firstLine="709"/>
        <w:jc w:val="both"/>
        <w:rPr>
          <w:rFonts w:eastAsia="Calibri"/>
          <w:sz w:val="28"/>
          <w:szCs w:val="28"/>
        </w:rPr>
      </w:pPr>
      <w:r w:rsidRPr="006427D2">
        <w:rPr>
          <w:sz w:val="28"/>
          <w:szCs w:val="28"/>
        </w:rPr>
        <w:t xml:space="preserve">Наибольший рост субвенций, направляемых местным бюджетам на 2022 год к плану на 2021 год, составит по субвенции </w:t>
      </w:r>
      <w:r w:rsidRPr="006427D2">
        <w:rPr>
          <w:rFonts w:eastAsia="Calibri"/>
          <w:sz w:val="28"/>
          <w:szCs w:val="28"/>
        </w:rPr>
        <w:t>на реализацию образовательных программ в сумме 741,8 млн.руб. (+4,7 %) и на обеспечение мероприятий по переселению граждан из аварийного жилищного фонда – на 110,5 млн.руб. (+51,6 %).</w:t>
      </w:r>
    </w:p>
    <w:p w14:paraId="014C5167" w14:textId="77777777" w:rsidR="00F23A5C" w:rsidRPr="006427D2" w:rsidRDefault="00F23A5C" w:rsidP="00F23A5C">
      <w:pPr>
        <w:keepNext/>
        <w:jc w:val="center"/>
      </w:pPr>
      <w:r w:rsidRPr="006427D2">
        <w:rPr>
          <w:noProof/>
        </w:rPr>
        <w:lastRenderedPageBreak/>
        <w:drawing>
          <wp:inline distT="0" distB="0" distL="0" distR="0" wp14:anchorId="46B69677" wp14:editId="65B73349">
            <wp:extent cx="6350000" cy="1618563"/>
            <wp:effectExtent l="0" t="0" r="0" b="127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55637" cy="1620000"/>
                    </a:xfrm>
                    <a:prstGeom prst="rect">
                      <a:avLst/>
                    </a:prstGeom>
                    <a:noFill/>
                  </pic:spPr>
                </pic:pic>
              </a:graphicData>
            </a:graphic>
          </wp:inline>
        </w:drawing>
      </w:r>
    </w:p>
    <w:p w14:paraId="67DB8926" w14:textId="77777777" w:rsidR="00F23A5C" w:rsidRPr="0015121C" w:rsidRDefault="00F23A5C" w:rsidP="00F23A5C">
      <w:pPr>
        <w:pStyle w:val="af9"/>
        <w:rPr>
          <w:b w:val="0"/>
          <w:sz w:val="24"/>
          <w:szCs w:val="24"/>
        </w:rPr>
      </w:pPr>
      <w:r w:rsidRPr="0015121C">
        <w:rPr>
          <w:b w:val="0"/>
          <w:sz w:val="24"/>
          <w:szCs w:val="24"/>
        </w:rPr>
        <w:t xml:space="preserve">Рисунок </w:t>
      </w:r>
      <w:r w:rsidRPr="0015121C">
        <w:rPr>
          <w:b w:val="0"/>
          <w:noProof/>
          <w:sz w:val="24"/>
          <w:szCs w:val="24"/>
        </w:rPr>
        <w:fldChar w:fldCharType="begin"/>
      </w:r>
      <w:r w:rsidRPr="0015121C">
        <w:rPr>
          <w:b w:val="0"/>
          <w:noProof/>
          <w:sz w:val="24"/>
          <w:szCs w:val="24"/>
        </w:rPr>
        <w:instrText xml:space="preserve"> SEQ Рисунок \* ARABIC </w:instrText>
      </w:r>
      <w:r w:rsidRPr="0015121C">
        <w:rPr>
          <w:b w:val="0"/>
          <w:noProof/>
          <w:sz w:val="24"/>
          <w:szCs w:val="24"/>
        </w:rPr>
        <w:fldChar w:fldCharType="separate"/>
      </w:r>
      <w:r w:rsidR="00473415">
        <w:rPr>
          <w:b w:val="0"/>
          <w:noProof/>
          <w:sz w:val="24"/>
          <w:szCs w:val="24"/>
        </w:rPr>
        <w:t>35</w:t>
      </w:r>
      <w:r w:rsidRPr="0015121C">
        <w:rPr>
          <w:b w:val="0"/>
          <w:noProof/>
          <w:sz w:val="24"/>
          <w:szCs w:val="24"/>
        </w:rPr>
        <w:fldChar w:fldCharType="end"/>
      </w:r>
      <w:r w:rsidRPr="0015121C">
        <w:rPr>
          <w:b w:val="0"/>
          <w:sz w:val="24"/>
          <w:szCs w:val="24"/>
        </w:rPr>
        <w:t>. Субвенции бюджетам муниципальных образований на осуществление переданных государственных полномочий из областного бюджета, млн.руб.</w:t>
      </w:r>
    </w:p>
    <w:p w14:paraId="6C296180" w14:textId="77777777" w:rsidR="00F23A5C" w:rsidRPr="006427D2" w:rsidRDefault="00F23A5C" w:rsidP="00F23A5C">
      <w:pPr>
        <w:rPr>
          <w:sz w:val="16"/>
          <w:szCs w:val="16"/>
        </w:rPr>
      </w:pPr>
    </w:p>
    <w:p w14:paraId="14848D0A" w14:textId="60F22D9B" w:rsidR="00F23A5C" w:rsidRPr="0015121C" w:rsidRDefault="00F23A5C" w:rsidP="00F23A5C">
      <w:pPr>
        <w:ind w:firstLine="851"/>
        <w:jc w:val="both"/>
        <w:rPr>
          <w:rFonts w:eastAsia="Calibri"/>
          <w:sz w:val="28"/>
          <w:szCs w:val="28"/>
        </w:rPr>
      </w:pPr>
      <w:r w:rsidRPr="0015121C">
        <w:rPr>
          <w:rFonts w:eastAsia="Calibri"/>
          <w:sz w:val="28"/>
          <w:szCs w:val="28"/>
        </w:rPr>
        <w:t>Сопоставление сумм субвенций местным бюджетам на осуществление переданных полномочий</w:t>
      </w:r>
      <w:r w:rsidR="0015121C">
        <w:rPr>
          <w:rFonts w:eastAsia="Calibri"/>
          <w:sz w:val="28"/>
          <w:szCs w:val="28"/>
        </w:rPr>
        <w:t>,</w:t>
      </w:r>
      <w:r w:rsidRPr="0015121C">
        <w:rPr>
          <w:rFonts w:eastAsia="Calibri"/>
          <w:sz w:val="28"/>
          <w:szCs w:val="28"/>
        </w:rPr>
        <w:t xml:space="preserve"> предусмотренных </w:t>
      </w:r>
      <w:r w:rsidR="00FE319D">
        <w:rPr>
          <w:rFonts w:eastAsia="Calibri"/>
          <w:sz w:val="28"/>
          <w:szCs w:val="28"/>
        </w:rPr>
        <w:t>з</w:t>
      </w:r>
      <w:r w:rsidRPr="0015121C">
        <w:rPr>
          <w:rFonts w:eastAsia="Calibri"/>
          <w:sz w:val="28"/>
          <w:szCs w:val="28"/>
        </w:rPr>
        <w:t xml:space="preserve">аконопроектом на 2022 год и утвержденные бюджетной росписью в областном бюджете на 2021 год (по состоянию на 01.10.2021) отражено в таблице </w:t>
      </w:r>
      <w:r w:rsidR="008D17FE">
        <w:rPr>
          <w:rFonts w:eastAsia="Calibri"/>
          <w:sz w:val="28"/>
          <w:szCs w:val="28"/>
        </w:rPr>
        <w:t>29</w:t>
      </w:r>
      <w:r w:rsidRPr="0015121C">
        <w:rPr>
          <w:rFonts w:eastAsia="Calibri"/>
          <w:sz w:val="28"/>
          <w:szCs w:val="28"/>
        </w:rPr>
        <w:t>.</w:t>
      </w:r>
    </w:p>
    <w:p w14:paraId="3C237DB8" w14:textId="77777777" w:rsidR="00F23A5C" w:rsidRPr="0015121C" w:rsidRDefault="00F23A5C" w:rsidP="00F23A5C">
      <w:pPr>
        <w:ind w:firstLine="851"/>
        <w:jc w:val="both"/>
        <w:rPr>
          <w:rFonts w:eastAsia="Calibri"/>
          <w:sz w:val="16"/>
          <w:szCs w:val="16"/>
        </w:rPr>
      </w:pPr>
    </w:p>
    <w:p w14:paraId="389AC174" w14:textId="77777777" w:rsidR="00F23A5C" w:rsidRPr="0015121C" w:rsidRDefault="00F23A5C" w:rsidP="00F23A5C">
      <w:pPr>
        <w:pStyle w:val="af9"/>
        <w:keepNext/>
        <w:rPr>
          <w:b w:val="0"/>
          <w:sz w:val="24"/>
          <w:szCs w:val="24"/>
        </w:rPr>
      </w:pPr>
      <w:r w:rsidRPr="0015121C">
        <w:rPr>
          <w:b w:val="0"/>
          <w:sz w:val="24"/>
          <w:szCs w:val="24"/>
        </w:rPr>
        <w:t xml:space="preserve">Таблица </w:t>
      </w:r>
      <w:r w:rsidRPr="0015121C">
        <w:rPr>
          <w:b w:val="0"/>
          <w:sz w:val="24"/>
          <w:szCs w:val="24"/>
        </w:rPr>
        <w:fldChar w:fldCharType="begin"/>
      </w:r>
      <w:r w:rsidRPr="0015121C">
        <w:rPr>
          <w:b w:val="0"/>
          <w:sz w:val="24"/>
          <w:szCs w:val="24"/>
        </w:rPr>
        <w:instrText xml:space="preserve"> SEQ Таблица \* ARABIC </w:instrText>
      </w:r>
      <w:r w:rsidRPr="0015121C">
        <w:rPr>
          <w:b w:val="0"/>
          <w:sz w:val="24"/>
          <w:szCs w:val="24"/>
        </w:rPr>
        <w:fldChar w:fldCharType="separate"/>
      </w:r>
      <w:r w:rsidR="00473415">
        <w:rPr>
          <w:b w:val="0"/>
          <w:noProof/>
          <w:sz w:val="24"/>
          <w:szCs w:val="24"/>
        </w:rPr>
        <w:t>29</w:t>
      </w:r>
      <w:r w:rsidRPr="0015121C">
        <w:rPr>
          <w:b w:val="0"/>
          <w:noProof/>
          <w:sz w:val="24"/>
          <w:szCs w:val="24"/>
        </w:rPr>
        <w:fldChar w:fldCharType="end"/>
      </w:r>
      <w:r w:rsidRPr="0015121C">
        <w:rPr>
          <w:b w:val="0"/>
          <w:sz w:val="24"/>
          <w:szCs w:val="24"/>
        </w:rPr>
        <w:t>. Субвенции бюджетам муниципальных образований на осуществление переданных государственных полномочий из областного бюджета на 2021 год и предусмотренные законопроектом на 2022 год, млн.руб.</w:t>
      </w:r>
    </w:p>
    <w:tbl>
      <w:tblPr>
        <w:tblW w:w="9238"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69"/>
        <w:gridCol w:w="992"/>
        <w:gridCol w:w="1134"/>
        <w:gridCol w:w="992"/>
        <w:gridCol w:w="851"/>
      </w:tblGrid>
      <w:tr w:rsidR="00F23A5C" w:rsidRPr="00F7663E" w14:paraId="28986CA2" w14:textId="77777777" w:rsidTr="00881162">
        <w:trPr>
          <w:trHeight w:val="50"/>
          <w:tblHeader/>
        </w:trPr>
        <w:tc>
          <w:tcPr>
            <w:tcW w:w="5269" w:type="dxa"/>
            <w:shd w:val="clear" w:color="auto" w:fill="auto"/>
            <w:vAlign w:val="center"/>
            <w:hideMark/>
          </w:tcPr>
          <w:p w14:paraId="23FC4F2B" w14:textId="77777777" w:rsidR="00F23A5C" w:rsidRPr="00F7663E" w:rsidRDefault="00F23A5C" w:rsidP="00F23A5C">
            <w:pPr>
              <w:jc w:val="center"/>
              <w:rPr>
                <w:b/>
                <w:bCs/>
                <w:color w:val="000000"/>
                <w:sz w:val="20"/>
                <w:szCs w:val="20"/>
              </w:rPr>
            </w:pPr>
            <w:r w:rsidRPr="00F7663E">
              <w:rPr>
                <w:b/>
                <w:bCs/>
                <w:color w:val="000000"/>
                <w:sz w:val="20"/>
                <w:szCs w:val="20"/>
              </w:rPr>
              <w:t xml:space="preserve">Субвенции </w:t>
            </w:r>
          </w:p>
        </w:tc>
        <w:tc>
          <w:tcPr>
            <w:tcW w:w="992" w:type="dxa"/>
            <w:shd w:val="clear" w:color="auto" w:fill="auto"/>
            <w:vAlign w:val="center"/>
            <w:hideMark/>
          </w:tcPr>
          <w:p w14:paraId="2175D7CD" w14:textId="77777777" w:rsidR="00F23A5C" w:rsidRPr="00F7663E" w:rsidRDefault="00F23A5C" w:rsidP="00F23A5C">
            <w:pPr>
              <w:jc w:val="center"/>
              <w:rPr>
                <w:b/>
                <w:bCs/>
                <w:color w:val="000000"/>
                <w:sz w:val="20"/>
                <w:szCs w:val="20"/>
              </w:rPr>
            </w:pPr>
            <w:r w:rsidRPr="00F7663E">
              <w:rPr>
                <w:b/>
                <w:bCs/>
                <w:color w:val="000000"/>
                <w:sz w:val="20"/>
                <w:szCs w:val="20"/>
              </w:rPr>
              <w:t>План на 2021 г.</w:t>
            </w:r>
          </w:p>
        </w:tc>
        <w:tc>
          <w:tcPr>
            <w:tcW w:w="1134" w:type="dxa"/>
            <w:shd w:val="clear" w:color="auto" w:fill="auto"/>
            <w:vAlign w:val="center"/>
            <w:hideMark/>
          </w:tcPr>
          <w:p w14:paraId="40E48945" w14:textId="77777777" w:rsidR="00F23A5C" w:rsidRPr="00F7663E" w:rsidRDefault="00F23A5C" w:rsidP="00F23A5C">
            <w:pPr>
              <w:jc w:val="center"/>
              <w:rPr>
                <w:b/>
                <w:bCs/>
                <w:color w:val="000000"/>
                <w:sz w:val="20"/>
                <w:szCs w:val="20"/>
              </w:rPr>
            </w:pPr>
            <w:r w:rsidRPr="00F7663E">
              <w:rPr>
                <w:b/>
                <w:bCs/>
                <w:color w:val="000000"/>
                <w:sz w:val="20"/>
                <w:szCs w:val="20"/>
              </w:rPr>
              <w:t>Проект на 2022 г.</w:t>
            </w:r>
          </w:p>
        </w:tc>
        <w:tc>
          <w:tcPr>
            <w:tcW w:w="992" w:type="dxa"/>
            <w:shd w:val="clear" w:color="auto" w:fill="auto"/>
            <w:vAlign w:val="center"/>
            <w:hideMark/>
          </w:tcPr>
          <w:p w14:paraId="1A7305F1" w14:textId="77777777" w:rsidR="00F23A5C" w:rsidRPr="00F7663E" w:rsidRDefault="00F23A5C" w:rsidP="00F23A5C">
            <w:pPr>
              <w:jc w:val="center"/>
              <w:rPr>
                <w:b/>
                <w:bCs/>
                <w:color w:val="000000"/>
                <w:sz w:val="20"/>
                <w:szCs w:val="20"/>
              </w:rPr>
            </w:pPr>
            <w:r w:rsidRPr="00F7663E">
              <w:rPr>
                <w:b/>
                <w:bCs/>
                <w:color w:val="000000"/>
                <w:sz w:val="20"/>
                <w:szCs w:val="20"/>
              </w:rPr>
              <w:t>(+,-), млн.руб.</w:t>
            </w:r>
          </w:p>
        </w:tc>
        <w:tc>
          <w:tcPr>
            <w:tcW w:w="851" w:type="dxa"/>
            <w:shd w:val="clear" w:color="auto" w:fill="auto"/>
            <w:vAlign w:val="center"/>
            <w:hideMark/>
          </w:tcPr>
          <w:p w14:paraId="49B7BB47" w14:textId="77777777" w:rsidR="00F23A5C" w:rsidRPr="00F7663E" w:rsidRDefault="00F23A5C" w:rsidP="00F23A5C">
            <w:pPr>
              <w:jc w:val="center"/>
              <w:rPr>
                <w:b/>
                <w:bCs/>
                <w:color w:val="000000"/>
                <w:sz w:val="20"/>
                <w:szCs w:val="20"/>
              </w:rPr>
            </w:pPr>
            <w:r w:rsidRPr="00F7663E">
              <w:rPr>
                <w:b/>
                <w:bCs/>
                <w:color w:val="000000"/>
                <w:sz w:val="20"/>
                <w:szCs w:val="20"/>
              </w:rPr>
              <w:t>(+,-) в %</w:t>
            </w:r>
          </w:p>
        </w:tc>
      </w:tr>
      <w:tr w:rsidR="00F23A5C" w:rsidRPr="00F7663E" w14:paraId="74B5FE28" w14:textId="77777777" w:rsidTr="00881162">
        <w:trPr>
          <w:trHeight w:val="50"/>
        </w:trPr>
        <w:tc>
          <w:tcPr>
            <w:tcW w:w="5269" w:type="dxa"/>
            <w:shd w:val="clear" w:color="auto" w:fill="auto"/>
            <w:vAlign w:val="center"/>
            <w:hideMark/>
          </w:tcPr>
          <w:p w14:paraId="7A8C5485" w14:textId="77777777" w:rsidR="00F23A5C" w:rsidRPr="00F7663E" w:rsidRDefault="00F23A5C" w:rsidP="00F23A5C">
            <w:pPr>
              <w:rPr>
                <w:color w:val="000000"/>
                <w:sz w:val="20"/>
                <w:szCs w:val="20"/>
              </w:rPr>
            </w:pPr>
            <w:r w:rsidRPr="00F7663E">
              <w:rPr>
                <w:color w:val="000000"/>
                <w:sz w:val="20"/>
                <w:szCs w:val="20"/>
              </w:rPr>
              <w:t>Осуществление государственных полномочий по регистрации и учету граждан, имеющих право на получение жилищных субсидий в связи с переселением из районов Крайнего Севера и приравненных к ним местностей</w:t>
            </w:r>
          </w:p>
        </w:tc>
        <w:tc>
          <w:tcPr>
            <w:tcW w:w="992" w:type="dxa"/>
            <w:shd w:val="clear" w:color="auto" w:fill="auto"/>
            <w:vAlign w:val="center"/>
            <w:hideMark/>
          </w:tcPr>
          <w:p w14:paraId="74937211" w14:textId="77777777" w:rsidR="00F23A5C" w:rsidRPr="00F7663E" w:rsidRDefault="00F23A5C" w:rsidP="00F23A5C">
            <w:pPr>
              <w:jc w:val="right"/>
              <w:rPr>
                <w:color w:val="000000"/>
                <w:sz w:val="20"/>
                <w:szCs w:val="20"/>
              </w:rPr>
            </w:pPr>
            <w:r w:rsidRPr="00F7663E">
              <w:rPr>
                <w:color w:val="000000"/>
                <w:sz w:val="20"/>
                <w:szCs w:val="20"/>
              </w:rPr>
              <w:t xml:space="preserve">0,4 </w:t>
            </w:r>
          </w:p>
        </w:tc>
        <w:tc>
          <w:tcPr>
            <w:tcW w:w="1134" w:type="dxa"/>
            <w:shd w:val="clear" w:color="auto" w:fill="auto"/>
            <w:vAlign w:val="center"/>
            <w:hideMark/>
          </w:tcPr>
          <w:p w14:paraId="578BEAD7" w14:textId="77777777" w:rsidR="00F23A5C" w:rsidRPr="00F7663E" w:rsidRDefault="00F23A5C" w:rsidP="00F23A5C">
            <w:pPr>
              <w:jc w:val="right"/>
              <w:rPr>
                <w:color w:val="000000"/>
                <w:sz w:val="20"/>
                <w:szCs w:val="20"/>
              </w:rPr>
            </w:pPr>
            <w:r w:rsidRPr="00F7663E">
              <w:rPr>
                <w:color w:val="000000"/>
                <w:sz w:val="20"/>
                <w:szCs w:val="20"/>
              </w:rPr>
              <w:t xml:space="preserve">0,4 </w:t>
            </w:r>
          </w:p>
        </w:tc>
        <w:tc>
          <w:tcPr>
            <w:tcW w:w="992" w:type="dxa"/>
            <w:shd w:val="clear" w:color="auto" w:fill="auto"/>
            <w:vAlign w:val="center"/>
            <w:hideMark/>
          </w:tcPr>
          <w:p w14:paraId="2DBD0CE7" w14:textId="77777777" w:rsidR="00F23A5C" w:rsidRPr="00F7663E" w:rsidRDefault="00F23A5C" w:rsidP="00F23A5C">
            <w:pPr>
              <w:jc w:val="right"/>
              <w:rPr>
                <w:color w:val="000000"/>
                <w:sz w:val="20"/>
                <w:szCs w:val="20"/>
              </w:rPr>
            </w:pPr>
            <w:r w:rsidRPr="00F7663E">
              <w:rPr>
                <w:color w:val="000000"/>
                <w:sz w:val="20"/>
                <w:szCs w:val="20"/>
              </w:rPr>
              <w:t xml:space="preserve">0,0 </w:t>
            </w:r>
          </w:p>
        </w:tc>
        <w:tc>
          <w:tcPr>
            <w:tcW w:w="851" w:type="dxa"/>
            <w:shd w:val="clear" w:color="auto" w:fill="auto"/>
            <w:vAlign w:val="center"/>
            <w:hideMark/>
          </w:tcPr>
          <w:p w14:paraId="48A4C8BE" w14:textId="77777777" w:rsidR="00F23A5C" w:rsidRPr="00F7663E" w:rsidRDefault="00F23A5C" w:rsidP="00F23A5C">
            <w:pPr>
              <w:jc w:val="right"/>
              <w:rPr>
                <w:color w:val="000000"/>
                <w:sz w:val="20"/>
                <w:szCs w:val="20"/>
              </w:rPr>
            </w:pPr>
            <w:r w:rsidRPr="00F7663E">
              <w:rPr>
                <w:color w:val="000000"/>
                <w:sz w:val="20"/>
                <w:szCs w:val="20"/>
              </w:rPr>
              <w:t xml:space="preserve">0,0 </w:t>
            </w:r>
          </w:p>
        </w:tc>
      </w:tr>
      <w:tr w:rsidR="00F23A5C" w:rsidRPr="00F7663E" w14:paraId="1312AD3C" w14:textId="77777777" w:rsidTr="00881162">
        <w:trPr>
          <w:trHeight w:val="50"/>
        </w:trPr>
        <w:tc>
          <w:tcPr>
            <w:tcW w:w="5269" w:type="dxa"/>
            <w:shd w:val="clear" w:color="auto" w:fill="auto"/>
            <w:vAlign w:val="center"/>
            <w:hideMark/>
          </w:tcPr>
          <w:p w14:paraId="04E43C45" w14:textId="77777777" w:rsidR="00F23A5C" w:rsidRPr="00F7663E" w:rsidRDefault="00F23A5C" w:rsidP="00F23A5C">
            <w:pPr>
              <w:rPr>
                <w:color w:val="000000"/>
                <w:sz w:val="20"/>
                <w:szCs w:val="20"/>
              </w:rPr>
            </w:pPr>
            <w:r w:rsidRPr="00F7663E">
              <w:rPr>
                <w:color w:val="000000"/>
                <w:sz w:val="20"/>
                <w:szCs w:val="20"/>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992" w:type="dxa"/>
            <w:shd w:val="clear" w:color="auto" w:fill="auto"/>
            <w:vAlign w:val="center"/>
            <w:hideMark/>
          </w:tcPr>
          <w:p w14:paraId="42E8E0BC" w14:textId="77777777" w:rsidR="00F23A5C" w:rsidRPr="00F7663E" w:rsidRDefault="00F23A5C" w:rsidP="00F23A5C">
            <w:pPr>
              <w:jc w:val="right"/>
              <w:rPr>
                <w:color w:val="000000"/>
                <w:sz w:val="20"/>
                <w:szCs w:val="20"/>
              </w:rPr>
            </w:pPr>
            <w:r w:rsidRPr="00F7663E">
              <w:rPr>
                <w:color w:val="000000"/>
                <w:sz w:val="20"/>
                <w:szCs w:val="20"/>
              </w:rPr>
              <w:t xml:space="preserve">209,9 </w:t>
            </w:r>
          </w:p>
        </w:tc>
        <w:tc>
          <w:tcPr>
            <w:tcW w:w="1134" w:type="dxa"/>
            <w:shd w:val="clear" w:color="auto" w:fill="auto"/>
            <w:vAlign w:val="center"/>
            <w:hideMark/>
          </w:tcPr>
          <w:p w14:paraId="7B025294" w14:textId="77777777" w:rsidR="00F23A5C" w:rsidRPr="00F7663E" w:rsidRDefault="00F23A5C" w:rsidP="00F23A5C">
            <w:pPr>
              <w:jc w:val="right"/>
              <w:rPr>
                <w:color w:val="000000"/>
                <w:sz w:val="20"/>
                <w:szCs w:val="20"/>
              </w:rPr>
            </w:pPr>
            <w:r w:rsidRPr="00F7663E">
              <w:rPr>
                <w:color w:val="000000"/>
                <w:sz w:val="20"/>
                <w:szCs w:val="20"/>
              </w:rPr>
              <w:t xml:space="preserve">318,2 </w:t>
            </w:r>
          </w:p>
        </w:tc>
        <w:tc>
          <w:tcPr>
            <w:tcW w:w="992" w:type="dxa"/>
            <w:shd w:val="clear" w:color="auto" w:fill="auto"/>
            <w:vAlign w:val="center"/>
            <w:hideMark/>
          </w:tcPr>
          <w:p w14:paraId="2326E025" w14:textId="77777777" w:rsidR="00F23A5C" w:rsidRPr="00F7663E" w:rsidRDefault="00F23A5C" w:rsidP="00F23A5C">
            <w:pPr>
              <w:jc w:val="right"/>
              <w:rPr>
                <w:color w:val="000000"/>
                <w:sz w:val="20"/>
                <w:szCs w:val="20"/>
              </w:rPr>
            </w:pPr>
            <w:r w:rsidRPr="00F7663E">
              <w:rPr>
                <w:color w:val="000000"/>
                <w:sz w:val="20"/>
                <w:szCs w:val="20"/>
              </w:rPr>
              <w:t xml:space="preserve">108,3 </w:t>
            </w:r>
          </w:p>
        </w:tc>
        <w:tc>
          <w:tcPr>
            <w:tcW w:w="851" w:type="dxa"/>
            <w:shd w:val="clear" w:color="auto" w:fill="auto"/>
            <w:vAlign w:val="center"/>
            <w:hideMark/>
          </w:tcPr>
          <w:p w14:paraId="25719FF8" w14:textId="77777777" w:rsidR="00F23A5C" w:rsidRPr="00F7663E" w:rsidRDefault="00F23A5C" w:rsidP="00F23A5C">
            <w:pPr>
              <w:jc w:val="right"/>
              <w:rPr>
                <w:color w:val="000000"/>
                <w:sz w:val="20"/>
                <w:szCs w:val="20"/>
              </w:rPr>
            </w:pPr>
            <w:r w:rsidRPr="00F7663E">
              <w:rPr>
                <w:color w:val="000000"/>
                <w:sz w:val="20"/>
                <w:szCs w:val="20"/>
              </w:rPr>
              <w:t xml:space="preserve">51,6 </w:t>
            </w:r>
          </w:p>
        </w:tc>
      </w:tr>
      <w:tr w:rsidR="00F23A5C" w:rsidRPr="00F7663E" w14:paraId="2FA8309C" w14:textId="77777777" w:rsidTr="00881162">
        <w:trPr>
          <w:trHeight w:val="50"/>
        </w:trPr>
        <w:tc>
          <w:tcPr>
            <w:tcW w:w="5269" w:type="dxa"/>
            <w:shd w:val="clear" w:color="auto" w:fill="auto"/>
            <w:vAlign w:val="center"/>
            <w:hideMark/>
          </w:tcPr>
          <w:p w14:paraId="4E8C9CDB" w14:textId="77777777" w:rsidR="00F23A5C" w:rsidRPr="00F7663E" w:rsidRDefault="00F23A5C" w:rsidP="00F23A5C">
            <w:pPr>
              <w:rPr>
                <w:color w:val="000000"/>
                <w:sz w:val="20"/>
                <w:szCs w:val="20"/>
              </w:rPr>
            </w:pPr>
            <w:r w:rsidRPr="00F7663E">
              <w:rPr>
                <w:color w:val="000000"/>
                <w:sz w:val="20"/>
                <w:szCs w:val="20"/>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 субъектов РФ</w:t>
            </w:r>
          </w:p>
        </w:tc>
        <w:tc>
          <w:tcPr>
            <w:tcW w:w="992" w:type="dxa"/>
            <w:shd w:val="clear" w:color="auto" w:fill="auto"/>
            <w:vAlign w:val="center"/>
            <w:hideMark/>
          </w:tcPr>
          <w:p w14:paraId="036A5108" w14:textId="77777777" w:rsidR="00F23A5C" w:rsidRPr="00F7663E" w:rsidRDefault="00F23A5C" w:rsidP="00F23A5C">
            <w:pPr>
              <w:jc w:val="right"/>
              <w:rPr>
                <w:color w:val="000000"/>
                <w:sz w:val="20"/>
                <w:szCs w:val="20"/>
              </w:rPr>
            </w:pPr>
            <w:r w:rsidRPr="00F7663E">
              <w:rPr>
                <w:color w:val="000000"/>
                <w:sz w:val="20"/>
                <w:szCs w:val="20"/>
              </w:rPr>
              <w:t xml:space="preserve">4,3 </w:t>
            </w:r>
          </w:p>
        </w:tc>
        <w:tc>
          <w:tcPr>
            <w:tcW w:w="1134" w:type="dxa"/>
            <w:shd w:val="clear" w:color="auto" w:fill="auto"/>
            <w:vAlign w:val="center"/>
            <w:hideMark/>
          </w:tcPr>
          <w:p w14:paraId="20B360B9" w14:textId="77777777" w:rsidR="00F23A5C" w:rsidRPr="00F7663E" w:rsidRDefault="00F23A5C" w:rsidP="00F23A5C">
            <w:pPr>
              <w:jc w:val="right"/>
              <w:rPr>
                <w:color w:val="000000"/>
                <w:sz w:val="20"/>
                <w:szCs w:val="20"/>
              </w:rPr>
            </w:pPr>
            <w:r w:rsidRPr="00F7663E">
              <w:rPr>
                <w:color w:val="000000"/>
                <w:sz w:val="20"/>
                <w:szCs w:val="20"/>
              </w:rPr>
              <w:t xml:space="preserve">6,5 </w:t>
            </w:r>
          </w:p>
        </w:tc>
        <w:tc>
          <w:tcPr>
            <w:tcW w:w="992" w:type="dxa"/>
            <w:shd w:val="clear" w:color="auto" w:fill="auto"/>
            <w:vAlign w:val="center"/>
            <w:hideMark/>
          </w:tcPr>
          <w:p w14:paraId="1C925142" w14:textId="77777777" w:rsidR="00F23A5C" w:rsidRPr="00F7663E" w:rsidRDefault="00F23A5C" w:rsidP="00F23A5C">
            <w:pPr>
              <w:jc w:val="right"/>
              <w:rPr>
                <w:color w:val="000000"/>
                <w:sz w:val="20"/>
                <w:szCs w:val="20"/>
              </w:rPr>
            </w:pPr>
            <w:r w:rsidRPr="00F7663E">
              <w:rPr>
                <w:color w:val="000000"/>
                <w:sz w:val="20"/>
                <w:szCs w:val="20"/>
              </w:rPr>
              <w:t xml:space="preserve">2,2 </w:t>
            </w:r>
          </w:p>
        </w:tc>
        <w:tc>
          <w:tcPr>
            <w:tcW w:w="851" w:type="dxa"/>
            <w:shd w:val="clear" w:color="auto" w:fill="auto"/>
            <w:vAlign w:val="center"/>
            <w:hideMark/>
          </w:tcPr>
          <w:p w14:paraId="3443FF5C" w14:textId="77777777" w:rsidR="00F23A5C" w:rsidRPr="00F7663E" w:rsidRDefault="00F23A5C" w:rsidP="00F23A5C">
            <w:pPr>
              <w:jc w:val="right"/>
              <w:rPr>
                <w:color w:val="000000"/>
                <w:sz w:val="20"/>
                <w:szCs w:val="20"/>
              </w:rPr>
            </w:pPr>
            <w:r w:rsidRPr="00F7663E">
              <w:rPr>
                <w:color w:val="000000"/>
                <w:sz w:val="20"/>
                <w:szCs w:val="20"/>
              </w:rPr>
              <w:t xml:space="preserve">51,6 </w:t>
            </w:r>
          </w:p>
        </w:tc>
      </w:tr>
      <w:tr w:rsidR="00F23A5C" w:rsidRPr="00F7663E" w14:paraId="7EBA6839" w14:textId="77777777" w:rsidTr="00881162">
        <w:trPr>
          <w:trHeight w:val="50"/>
        </w:trPr>
        <w:tc>
          <w:tcPr>
            <w:tcW w:w="5269" w:type="dxa"/>
            <w:shd w:val="clear" w:color="auto" w:fill="auto"/>
            <w:vAlign w:val="center"/>
            <w:hideMark/>
          </w:tcPr>
          <w:p w14:paraId="625D8F63" w14:textId="77777777" w:rsidR="00F23A5C" w:rsidRPr="00F7663E" w:rsidRDefault="00F23A5C" w:rsidP="00F23A5C">
            <w:pPr>
              <w:rPr>
                <w:color w:val="000000"/>
                <w:sz w:val="20"/>
                <w:szCs w:val="20"/>
              </w:rPr>
            </w:pPr>
            <w:r w:rsidRPr="00F7663E">
              <w:rPr>
                <w:color w:val="000000"/>
                <w:sz w:val="20"/>
                <w:szCs w:val="20"/>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92" w:type="dxa"/>
            <w:shd w:val="clear" w:color="auto" w:fill="auto"/>
            <w:vAlign w:val="center"/>
            <w:hideMark/>
          </w:tcPr>
          <w:p w14:paraId="3A52A414" w14:textId="77777777" w:rsidR="00F23A5C" w:rsidRPr="00F7663E" w:rsidRDefault="00F23A5C" w:rsidP="00F23A5C">
            <w:pPr>
              <w:jc w:val="right"/>
              <w:rPr>
                <w:color w:val="000000"/>
                <w:sz w:val="20"/>
                <w:szCs w:val="20"/>
              </w:rPr>
            </w:pPr>
            <w:r w:rsidRPr="00F7663E">
              <w:rPr>
                <w:color w:val="000000"/>
                <w:sz w:val="20"/>
                <w:szCs w:val="20"/>
              </w:rPr>
              <w:t xml:space="preserve">882,3 </w:t>
            </w:r>
          </w:p>
        </w:tc>
        <w:tc>
          <w:tcPr>
            <w:tcW w:w="1134" w:type="dxa"/>
            <w:shd w:val="clear" w:color="auto" w:fill="auto"/>
            <w:vAlign w:val="center"/>
            <w:hideMark/>
          </w:tcPr>
          <w:p w14:paraId="0F6D6850" w14:textId="77777777" w:rsidR="00F23A5C" w:rsidRPr="00F7663E" w:rsidRDefault="00F23A5C" w:rsidP="00F23A5C">
            <w:pPr>
              <w:jc w:val="right"/>
              <w:rPr>
                <w:color w:val="000000"/>
                <w:sz w:val="20"/>
                <w:szCs w:val="20"/>
              </w:rPr>
            </w:pPr>
            <w:r w:rsidRPr="00F7663E">
              <w:rPr>
                <w:color w:val="000000"/>
                <w:sz w:val="20"/>
                <w:szCs w:val="20"/>
              </w:rPr>
              <w:t xml:space="preserve">881,2 </w:t>
            </w:r>
          </w:p>
        </w:tc>
        <w:tc>
          <w:tcPr>
            <w:tcW w:w="992" w:type="dxa"/>
            <w:shd w:val="clear" w:color="auto" w:fill="auto"/>
            <w:vAlign w:val="center"/>
            <w:hideMark/>
          </w:tcPr>
          <w:p w14:paraId="73477EC1" w14:textId="77777777" w:rsidR="00F23A5C" w:rsidRPr="00F7663E" w:rsidRDefault="00F23A5C" w:rsidP="00F23A5C">
            <w:pPr>
              <w:jc w:val="right"/>
              <w:rPr>
                <w:color w:val="000000"/>
                <w:sz w:val="20"/>
                <w:szCs w:val="20"/>
              </w:rPr>
            </w:pPr>
            <w:r w:rsidRPr="00F7663E">
              <w:rPr>
                <w:color w:val="FF0000"/>
                <w:sz w:val="20"/>
                <w:szCs w:val="20"/>
              </w:rPr>
              <w:t xml:space="preserve">-1,0 </w:t>
            </w:r>
          </w:p>
        </w:tc>
        <w:tc>
          <w:tcPr>
            <w:tcW w:w="851" w:type="dxa"/>
            <w:shd w:val="clear" w:color="auto" w:fill="auto"/>
            <w:vAlign w:val="center"/>
            <w:hideMark/>
          </w:tcPr>
          <w:p w14:paraId="18D6AD13" w14:textId="77777777" w:rsidR="00F23A5C" w:rsidRPr="00F7663E" w:rsidRDefault="00F23A5C" w:rsidP="00F23A5C">
            <w:pPr>
              <w:jc w:val="right"/>
              <w:rPr>
                <w:color w:val="000000"/>
                <w:sz w:val="20"/>
                <w:szCs w:val="20"/>
              </w:rPr>
            </w:pPr>
            <w:r w:rsidRPr="00F7663E">
              <w:rPr>
                <w:color w:val="FF0000"/>
                <w:sz w:val="20"/>
                <w:szCs w:val="20"/>
              </w:rPr>
              <w:t xml:space="preserve">-0,1 </w:t>
            </w:r>
          </w:p>
        </w:tc>
      </w:tr>
      <w:tr w:rsidR="00F23A5C" w:rsidRPr="00F7663E" w14:paraId="3ADF4497" w14:textId="77777777" w:rsidTr="00881162">
        <w:trPr>
          <w:trHeight w:val="50"/>
        </w:trPr>
        <w:tc>
          <w:tcPr>
            <w:tcW w:w="5269" w:type="dxa"/>
            <w:shd w:val="clear" w:color="auto" w:fill="auto"/>
            <w:vAlign w:val="center"/>
            <w:hideMark/>
          </w:tcPr>
          <w:p w14:paraId="503D46FF" w14:textId="77777777" w:rsidR="00F23A5C" w:rsidRPr="00F7663E" w:rsidRDefault="00F23A5C" w:rsidP="00F23A5C">
            <w:pPr>
              <w:rPr>
                <w:color w:val="000000"/>
                <w:sz w:val="20"/>
                <w:szCs w:val="20"/>
              </w:rPr>
            </w:pPr>
            <w:r w:rsidRPr="00F7663E">
              <w:rPr>
                <w:color w:val="000000"/>
                <w:sz w:val="20"/>
                <w:szCs w:val="20"/>
              </w:rPr>
              <w:t>Реализация образовательных программ</w:t>
            </w:r>
          </w:p>
        </w:tc>
        <w:tc>
          <w:tcPr>
            <w:tcW w:w="992" w:type="dxa"/>
            <w:shd w:val="clear" w:color="auto" w:fill="auto"/>
            <w:vAlign w:val="center"/>
            <w:hideMark/>
          </w:tcPr>
          <w:p w14:paraId="59D97AE1" w14:textId="77777777" w:rsidR="00F23A5C" w:rsidRPr="00F7663E" w:rsidRDefault="00F23A5C" w:rsidP="00F23A5C">
            <w:pPr>
              <w:jc w:val="right"/>
              <w:rPr>
                <w:color w:val="000000"/>
                <w:sz w:val="20"/>
                <w:szCs w:val="20"/>
              </w:rPr>
            </w:pPr>
            <w:r w:rsidRPr="00F7663E">
              <w:rPr>
                <w:color w:val="000000"/>
                <w:sz w:val="20"/>
                <w:szCs w:val="20"/>
              </w:rPr>
              <w:t xml:space="preserve">15 805,7 </w:t>
            </w:r>
          </w:p>
        </w:tc>
        <w:tc>
          <w:tcPr>
            <w:tcW w:w="1134" w:type="dxa"/>
            <w:shd w:val="clear" w:color="auto" w:fill="auto"/>
            <w:vAlign w:val="center"/>
            <w:hideMark/>
          </w:tcPr>
          <w:p w14:paraId="074BE634" w14:textId="77777777" w:rsidR="00F23A5C" w:rsidRPr="00F7663E" w:rsidRDefault="00F23A5C" w:rsidP="00F23A5C">
            <w:pPr>
              <w:jc w:val="right"/>
              <w:rPr>
                <w:color w:val="000000"/>
                <w:sz w:val="20"/>
                <w:szCs w:val="20"/>
              </w:rPr>
            </w:pPr>
            <w:r w:rsidRPr="00F7663E">
              <w:rPr>
                <w:color w:val="000000"/>
                <w:sz w:val="20"/>
                <w:szCs w:val="20"/>
              </w:rPr>
              <w:t xml:space="preserve">16 547,5 </w:t>
            </w:r>
          </w:p>
        </w:tc>
        <w:tc>
          <w:tcPr>
            <w:tcW w:w="992" w:type="dxa"/>
            <w:shd w:val="clear" w:color="auto" w:fill="auto"/>
            <w:vAlign w:val="center"/>
            <w:hideMark/>
          </w:tcPr>
          <w:p w14:paraId="05CB11EA" w14:textId="77777777" w:rsidR="00F23A5C" w:rsidRPr="00F7663E" w:rsidRDefault="00F23A5C" w:rsidP="00F23A5C">
            <w:pPr>
              <w:jc w:val="right"/>
              <w:rPr>
                <w:color w:val="000000"/>
                <w:sz w:val="20"/>
                <w:szCs w:val="20"/>
              </w:rPr>
            </w:pPr>
            <w:r w:rsidRPr="00F7663E">
              <w:rPr>
                <w:color w:val="000000"/>
                <w:sz w:val="20"/>
                <w:szCs w:val="20"/>
              </w:rPr>
              <w:t xml:space="preserve">741,8 </w:t>
            </w:r>
          </w:p>
        </w:tc>
        <w:tc>
          <w:tcPr>
            <w:tcW w:w="851" w:type="dxa"/>
            <w:shd w:val="clear" w:color="auto" w:fill="auto"/>
            <w:vAlign w:val="center"/>
            <w:hideMark/>
          </w:tcPr>
          <w:p w14:paraId="5A7AFA40" w14:textId="77777777" w:rsidR="00F23A5C" w:rsidRPr="00F7663E" w:rsidRDefault="00F23A5C" w:rsidP="00F23A5C">
            <w:pPr>
              <w:jc w:val="right"/>
              <w:rPr>
                <w:color w:val="000000"/>
                <w:sz w:val="20"/>
                <w:szCs w:val="20"/>
              </w:rPr>
            </w:pPr>
            <w:r w:rsidRPr="00F7663E">
              <w:rPr>
                <w:color w:val="000000"/>
                <w:sz w:val="20"/>
                <w:szCs w:val="20"/>
              </w:rPr>
              <w:t xml:space="preserve">4,7 </w:t>
            </w:r>
          </w:p>
        </w:tc>
      </w:tr>
      <w:tr w:rsidR="00F23A5C" w:rsidRPr="00F7663E" w14:paraId="222764E8" w14:textId="77777777" w:rsidTr="00881162">
        <w:trPr>
          <w:trHeight w:val="50"/>
        </w:trPr>
        <w:tc>
          <w:tcPr>
            <w:tcW w:w="5269" w:type="dxa"/>
            <w:shd w:val="clear" w:color="auto" w:fill="auto"/>
            <w:vAlign w:val="center"/>
            <w:hideMark/>
          </w:tcPr>
          <w:p w14:paraId="22571871" w14:textId="77777777" w:rsidR="00F23A5C" w:rsidRPr="00F7663E" w:rsidRDefault="00F23A5C" w:rsidP="00F23A5C">
            <w:pPr>
              <w:rPr>
                <w:color w:val="000000"/>
                <w:sz w:val="20"/>
                <w:szCs w:val="20"/>
              </w:rPr>
            </w:pPr>
            <w:r w:rsidRPr="00F7663E">
              <w:rPr>
                <w:color w:val="000000"/>
                <w:sz w:val="20"/>
                <w:szCs w:val="20"/>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92" w:type="dxa"/>
            <w:shd w:val="clear" w:color="auto" w:fill="auto"/>
            <w:vAlign w:val="center"/>
            <w:hideMark/>
          </w:tcPr>
          <w:p w14:paraId="02517AC0" w14:textId="77777777" w:rsidR="00F23A5C" w:rsidRPr="00F7663E" w:rsidRDefault="00F23A5C" w:rsidP="00F23A5C">
            <w:pPr>
              <w:jc w:val="right"/>
              <w:rPr>
                <w:color w:val="000000"/>
                <w:sz w:val="20"/>
                <w:szCs w:val="20"/>
              </w:rPr>
            </w:pPr>
            <w:r w:rsidRPr="00F7663E">
              <w:rPr>
                <w:color w:val="000000"/>
                <w:sz w:val="20"/>
                <w:szCs w:val="20"/>
              </w:rPr>
              <w:t xml:space="preserve">436,0 </w:t>
            </w:r>
          </w:p>
        </w:tc>
        <w:tc>
          <w:tcPr>
            <w:tcW w:w="1134" w:type="dxa"/>
            <w:shd w:val="clear" w:color="auto" w:fill="auto"/>
            <w:vAlign w:val="center"/>
            <w:hideMark/>
          </w:tcPr>
          <w:p w14:paraId="0ADEC71C" w14:textId="77777777" w:rsidR="00F23A5C" w:rsidRPr="00F7663E" w:rsidRDefault="00F23A5C" w:rsidP="00F23A5C">
            <w:pPr>
              <w:jc w:val="right"/>
              <w:rPr>
                <w:color w:val="000000"/>
                <w:sz w:val="20"/>
                <w:szCs w:val="20"/>
              </w:rPr>
            </w:pPr>
            <w:r w:rsidRPr="00F7663E">
              <w:rPr>
                <w:color w:val="000000"/>
                <w:sz w:val="20"/>
                <w:szCs w:val="20"/>
              </w:rPr>
              <w:t xml:space="preserve">459,0 </w:t>
            </w:r>
          </w:p>
        </w:tc>
        <w:tc>
          <w:tcPr>
            <w:tcW w:w="992" w:type="dxa"/>
            <w:shd w:val="clear" w:color="auto" w:fill="auto"/>
            <w:vAlign w:val="center"/>
            <w:hideMark/>
          </w:tcPr>
          <w:p w14:paraId="1F8928DC" w14:textId="77777777" w:rsidR="00F23A5C" w:rsidRPr="00F7663E" w:rsidRDefault="00F23A5C" w:rsidP="00F23A5C">
            <w:pPr>
              <w:jc w:val="right"/>
              <w:rPr>
                <w:color w:val="000000"/>
                <w:sz w:val="20"/>
                <w:szCs w:val="20"/>
              </w:rPr>
            </w:pPr>
            <w:r w:rsidRPr="00F7663E">
              <w:rPr>
                <w:color w:val="000000"/>
                <w:sz w:val="20"/>
                <w:szCs w:val="20"/>
              </w:rPr>
              <w:t xml:space="preserve">23,1 </w:t>
            </w:r>
          </w:p>
        </w:tc>
        <w:tc>
          <w:tcPr>
            <w:tcW w:w="851" w:type="dxa"/>
            <w:shd w:val="clear" w:color="auto" w:fill="auto"/>
            <w:vAlign w:val="center"/>
            <w:hideMark/>
          </w:tcPr>
          <w:p w14:paraId="6BF1466B" w14:textId="77777777" w:rsidR="00F23A5C" w:rsidRPr="00F7663E" w:rsidRDefault="00F23A5C" w:rsidP="00F23A5C">
            <w:pPr>
              <w:jc w:val="right"/>
              <w:rPr>
                <w:color w:val="000000"/>
                <w:sz w:val="20"/>
                <w:szCs w:val="20"/>
              </w:rPr>
            </w:pPr>
            <w:r w:rsidRPr="00F7663E">
              <w:rPr>
                <w:color w:val="000000"/>
                <w:sz w:val="20"/>
                <w:szCs w:val="20"/>
              </w:rPr>
              <w:t xml:space="preserve">5,3 </w:t>
            </w:r>
          </w:p>
        </w:tc>
      </w:tr>
      <w:tr w:rsidR="00F23A5C" w:rsidRPr="00F7663E" w14:paraId="68BD7801" w14:textId="77777777" w:rsidTr="00881162">
        <w:trPr>
          <w:trHeight w:val="50"/>
        </w:trPr>
        <w:tc>
          <w:tcPr>
            <w:tcW w:w="5269" w:type="dxa"/>
            <w:shd w:val="clear" w:color="auto" w:fill="auto"/>
            <w:vAlign w:val="center"/>
            <w:hideMark/>
          </w:tcPr>
          <w:p w14:paraId="5C56D50C" w14:textId="77777777" w:rsidR="00F23A5C" w:rsidRPr="00F7663E" w:rsidRDefault="00F23A5C" w:rsidP="00F23A5C">
            <w:pPr>
              <w:rPr>
                <w:color w:val="000000"/>
                <w:sz w:val="20"/>
                <w:szCs w:val="20"/>
              </w:rPr>
            </w:pPr>
            <w:r w:rsidRPr="00F7663E">
              <w:rPr>
                <w:color w:val="000000"/>
                <w:sz w:val="20"/>
                <w:szCs w:val="20"/>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92" w:type="dxa"/>
            <w:shd w:val="clear" w:color="auto" w:fill="auto"/>
            <w:vAlign w:val="center"/>
            <w:hideMark/>
          </w:tcPr>
          <w:p w14:paraId="0A38131E" w14:textId="77777777" w:rsidR="00F23A5C" w:rsidRPr="00F7663E" w:rsidRDefault="00F23A5C" w:rsidP="00F23A5C">
            <w:pPr>
              <w:jc w:val="right"/>
              <w:rPr>
                <w:color w:val="000000"/>
                <w:sz w:val="20"/>
                <w:szCs w:val="20"/>
              </w:rPr>
            </w:pPr>
            <w:r w:rsidRPr="00F7663E">
              <w:rPr>
                <w:color w:val="000000"/>
                <w:sz w:val="20"/>
                <w:szCs w:val="20"/>
              </w:rPr>
              <w:t xml:space="preserve">438,9 </w:t>
            </w:r>
          </w:p>
        </w:tc>
        <w:tc>
          <w:tcPr>
            <w:tcW w:w="1134" w:type="dxa"/>
            <w:shd w:val="clear" w:color="auto" w:fill="auto"/>
            <w:vAlign w:val="center"/>
            <w:hideMark/>
          </w:tcPr>
          <w:p w14:paraId="24420CA3" w14:textId="77777777" w:rsidR="00F23A5C" w:rsidRPr="00F7663E" w:rsidRDefault="00F23A5C" w:rsidP="00F23A5C">
            <w:pPr>
              <w:jc w:val="right"/>
              <w:rPr>
                <w:color w:val="000000"/>
                <w:sz w:val="20"/>
                <w:szCs w:val="20"/>
              </w:rPr>
            </w:pPr>
            <w:r w:rsidRPr="00F7663E">
              <w:rPr>
                <w:color w:val="000000"/>
                <w:sz w:val="20"/>
                <w:szCs w:val="20"/>
              </w:rPr>
              <w:t xml:space="preserve">538,3 </w:t>
            </w:r>
          </w:p>
        </w:tc>
        <w:tc>
          <w:tcPr>
            <w:tcW w:w="992" w:type="dxa"/>
            <w:shd w:val="clear" w:color="auto" w:fill="auto"/>
            <w:vAlign w:val="center"/>
            <w:hideMark/>
          </w:tcPr>
          <w:p w14:paraId="14EB9F89" w14:textId="77777777" w:rsidR="00F23A5C" w:rsidRPr="00F7663E" w:rsidRDefault="00F23A5C" w:rsidP="00F23A5C">
            <w:pPr>
              <w:jc w:val="right"/>
              <w:rPr>
                <w:color w:val="000000"/>
                <w:sz w:val="20"/>
                <w:szCs w:val="20"/>
              </w:rPr>
            </w:pPr>
            <w:r w:rsidRPr="00F7663E">
              <w:rPr>
                <w:color w:val="000000"/>
                <w:sz w:val="20"/>
                <w:szCs w:val="20"/>
              </w:rPr>
              <w:t xml:space="preserve">99,3 </w:t>
            </w:r>
          </w:p>
        </w:tc>
        <w:tc>
          <w:tcPr>
            <w:tcW w:w="851" w:type="dxa"/>
            <w:shd w:val="clear" w:color="auto" w:fill="auto"/>
            <w:vAlign w:val="center"/>
            <w:hideMark/>
          </w:tcPr>
          <w:p w14:paraId="2E5407D6" w14:textId="77777777" w:rsidR="00F23A5C" w:rsidRPr="00F7663E" w:rsidRDefault="00F23A5C" w:rsidP="00F23A5C">
            <w:pPr>
              <w:jc w:val="right"/>
              <w:rPr>
                <w:color w:val="000000"/>
                <w:sz w:val="20"/>
                <w:szCs w:val="20"/>
              </w:rPr>
            </w:pPr>
            <w:r w:rsidRPr="00F7663E">
              <w:rPr>
                <w:color w:val="000000"/>
                <w:sz w:val="20"/>
                <w:szCs w:val="20"/>
              </w:rPr>
              <w:t xml:space="preserve">22,6 </w:t>
            </w:r>
          </w:p>
        </w:tc>
      </w:tr>
      <w:tr w:rsidR="00F23A5C" w:rsidRPr="00F7663E" w14:paraId="509FEFCE" w14:textId="77777777" w:rsidTr="00881162">
        <w:trPr>
          <w:trHeight w:val="50"/>
        </w:trPr>
        <w:tc>
          <w:tcPr>
            <w:tcW w:w="5269" w:type="dxa"/>
            <w:shd w:val="clear" w:color="auto" w:fill="auto"/>
            <w:vAlign w:val="center"/>
            <w:hideMark/>
          </w:tcPr>
          <w:p w14:paraId="47B1A158" w14:textId="77777777" w:rsidR="00F23A5C" w:rsidRPr="00F7663E" w:rsidRDefault="00F23A5C" w:rsidP="00F23A5C">
            <w:pPr>
              <w:rPr>
                <w:color w:val="000000"/>
                <w:sz w:val="20"/>
                <w:szCs w:val="20"/>
              </w:rPr>
            </w:pPr>
            <w:r w:rsidRPr="00F7663E">
              <w:rPr>
                <w:color w:val="000000"/>
                <w:sz w:val="20"/>
                <w:szCs w:val="20"/>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(областной бюджет)</w:t>
            </w:r>
          </w:p>
        </w:tc>
        <w:tc>
          <w:tcPr>
            <w:tcW w:w="992" w:type="dxa"/>
            <w:shd w:val="clear" w:color="auto" w:fill="auto"/>
            <w:vAlign w:val="center"/>
            <w:hideMark/>
          </w:tcPr>
          <w:p w14:paraId="048784CA" w14:textId="77777777" w:rsidR="00F23A5C" w:rsidRPr="00F7663E" w:rsidRDefault="00F23A5C" w:rsidP="00F23A5C">
            <w:pPr>
              <w:jc w:val="right"/>
              <w:rPr>
                <w:color w:val="000000"/>
                <w:sz w:val="20"/>
                <w:szCs w:val="20"/>
              </w:rPr>
            </w:pPr>
            <w:r w:rsidRPr="00F7663E">
              <w:rPr>
                <w:color w:val="000000"/>
                <w:sz w:val="20"/>
                <w:szCs w:val="20"/>
              </w:rPr>
              <w:t xml:space="preserve">349,2 </w:t>
            </w:r>
          </w:p>
        </w:tc>
        <w:tc>
          <w:tcPr>
            <w:tcW w:w="1134" w:type="dxa"/>
            <w:shd w:val="clear" w:color="auto" w:fill="auto"/>
            <w:vAlign w:val="center"/>
            <w:hideMark/>
          </w:tcPr>
          <w:p w14:paraId="5DFDE85D" w14:textId="77777777" w:rsidR="00F23A5C" w:rsidRPr="00F7663E" w:rsidRDefault="00F23A5C" w:rsidP="00F23A5C">
            <w:pPr>
              <w:jc w:val="right"/>
              <w:rPr>
                <w:color w:val="000000"/>
                <w:sz w:val="20"/>
                <w:szCs w:val="20"/>
              </w:rPr>
            </w:pPr>
            <w:r w:rsidRPr="00F7663E">
              <w:rPr>
                <w:color w:val="000000"/>
                <w:sz w:val="20"/>
                <w:szCs w:val="20"/>
              </w:rPr>
              <w:t xml:space="preserve">358,3 </w:t>
            </w:r>
          </w:p>
        </w:tc>
        <w:tc>
          <w:tcPr>
            <w:tcW w:w="992" w:type="dxa"/>
            <w:shd w:val="clear" w:color="auto" w:fill="auto"/>
            <w:vAlign w:val="center"/>
            <w:hideMark/>
          </w:tcPr>
          <w:p w14:paraId="70C80D5A" w14:textId="77777777" w:rsidR="00F23A5C" w:rsidRPr="00F7663E" w:rsidRDefault="00F23A5C" w:rsidP="00F23A5C">
            <w:pPr>
              <w:jc w:val="right"/>
              <w:rPr>
                <w:color w:val="000000"/>
                <w:sz w:val="20"/>
                <w:szCs w:val="20"/>
              </w:rPr>
            </w:pPr>
            <w:r w:rsidRPr="00F7663E">
              <w:rPr>
                <w:color w:val="000000"/>
                <w:sz w:val="20"/>
                <w:szCs w:val="20"/>
              </w:rPr>
              <w:t xml:space="preserve">9,2 </w:t>
            </w:r>
          </w:p>
        </w:tc>
        <w:tc>
          <w:tcPr>
            <w:tcW w:w="851" w:type="dxa"/>
            <w:shd w:val="clear" w:color="auto" w:fill="auto"/>
            <w:vAlign w:val="center"/>
            <w:hideMark/>
          </w:tcPr>
          <w:p w14:paraId="45B5202B" w14:textId="77777777" w:rsidR="00F23A5C" w:rsidRPr="00F7663E" w:rsidRDefault="00F23A5C" w:rsidP="00F23A5C">
            <w:pPr>
              <w:jc w:val="right"/>
              <w:rPr>
                <w:color w:val="000000"/>
                <w:sz w:val="20"/>
                <w:szCs w:val="20"/>
              </w:rPr>
            </w:pPr>
            <w:r w:rsidRPr="00F7663E">
              <w:rPr>
                <w:color w:val="000000"/>
                <w:sz w:val="20"/>
                <w:szCs w:val="20"/>
              </w:rPr>
              <w:t xml:space="preserve">2,6 </w:t>
            </w:r>
          </w:p>
        </w:tc>
      </w:tr>
      <w:tr w:rsidR="00F23A5C" w:rsidRPr="00F7663E" w14:paraId="39C26FBA" w14:textId="77777777" w:rsidTr="00881162">
        <w:trPr>
          <w:trHeight w:val="50"/>
        </w:trPr>
        <w:tc>
          <w:tcPr>
            <w:tcW w:w="5269" w:type="dxa"/>
            <w:shd w:val="clear" w:color="auto" w:fill="auto"/>
            <w:vAlign w:val="center"/>
            <w:hideMark/>
          </w:tcPr>
          <w:p w14:paraId="22BF980A" w14:textId="77777777" w:rsidR="00F23A5C" w:rsidRPr="00F7663E" w:rsidRDefault="00F23A5C" w:rsidP="00F23A5C">
            <w:pPr>
              <w:rPr>
                <w:color w:val="000000"/>
                <w:sz w:val="20"/>
                <w:szCs w:val="20"/>
              </w:rPr>
            </w:pPr>
            <w:r w:rsidRPr="00F7663E">
              <w:rPr>
                <w:color w:val="000000"/>
                <w:sz w:val="20"/>
                <w:szCs w:val="20"/>
              </w:rPr>
              <w:lastRenderedPageBreak/>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92" w:type="dxa"/>
            <w:shd w:val="clear" w:color="auto" w:fill="auto"/>
            <w:vAlign w:val="center"/>
            <w:hideMark/>
          </w:tcPr>
          <w:p w14:paraId="2B38882F" w14:textId="77777777" w:rsidR="00F23A5C" w:rsidRPr="00F7663E" w:rsidRDefault="00F23A5C" w:rsidP="00F23A5C">
            <w:pPr>
              <w:jc w:val="right"/>
              <w:rPr>
                <w:color w:val="000000"/>
                <w:sz w:val="20"/>
                <w:szCs w:val="20"/>
              </w:rPr>
            </w:pPr>
            <w:r w:rsidRPr="00F7663E">
              <w:rPr>
                <w:color w:val="000000"/>
                <w:sz w:val="20"/>
                <w:szCs w:val="20"/>
              </w:rPr>
              <w:t xml:space="preserve">115,2 </w:t>
            </w:r>
          </w:p>
        </w:tc>
        <w:tc>
          <w:tcPr>
            <w:tcW w:w="1134" w:type="dxa"/>
            <w:shd w:val="clear" w:color="auto" w:fill="auto"/>
            <w:vAlign w:val="center"/>
            <w:hideMark/>
          </w:tcPr>
          <w:p w14:paraId="32CD30AB" w14:textId="77777777" w:rsidR="00F23A5C" w:rsidRPr="00F7663E" w:rsidRDefault="00F23A5C" w:rsidP="00F23A5C">
            <w:pPr>
              <w:jc w:val="right"/>
              <w:rPr>
                <w:color w:val="000000"/>
                <w:sz w:val="20"/>
                <w:szCs w:val="20"/>
              </w:rPr>
            </w:pPr>
            <w:r w:rsidRPr="00F7663E">
              <w:rPr>
                <w:color w:val="000000"/>
                <w:sz w:val="20"/>
                <w:szCs w:val="20"/>
              </w:rPr>
              <w:t xml:space="preserve">98,6 </w:t>
            </w:r>
          </w:p>
        </w:tc>
        <w:tc>
          <w:tcPr>
            <w:tcW w:w="992" w:type="dxa"/>
            <w:shd w:val="clear" w:color="auto" w:fill="auto"/>
            <w:vAlign w:val="center"/>
            <w:hideMark/>
          </w:tcPr>
          <w:p w14:paraId="04D0CF70" w14:textId="77777777" w:rsidR="00F23A5C" w:rsidRPr="00F7663E" w:rsidRDefault="00F23A5C" w:rsidP="00F23A5C">
            <w:pPr>
              <w:jc w:val="right"/>
              <w:rPr>
                <w:color w:val="000000"/>
                <w:sz w:val="20"/>
                <w:szCs w:val="20"/>
              </w:rPr>
            </w:pPr>
            <w:r w:rsidRPr="00F7663E">
              <w:rPr>
                <w:color w:val="FF0000"/>
                <w:sz w:val="20"/>
                <w:szCs w:val="20"/>
              </w:rPr>
              <w:t xml:space="preserve">-16,6 </w:t>
            </w:r>
          </w:p>
        </w:tc>
        <w:tc>
          <w:tcPr>
            <w:tcW w:w="851" w:type="dxa"/>
            <w:shd w:val="clear" w:color="auto" w:fill="auto"/>
            <w:vAlign w:val="center"/>
            <w:hideMark/>
          </w:tcPr>
          <w:p w14:paraId="59B2C1D2" w14:textId="77777777" w:rsidR="00F23A5C" w:rsidRPr="00F7663E" w:rsidRDefault="00F23A5C" w:rsidP="00F23A5C">
            <w:pPr>
              <w:jc w:val="right"/>
              <w:rPr>
                <w:color w:val="000000"/>
                <w:sz w:val="20"/>
                <w:szCs w:val="20"/>
              </w:rPr>
            </w:pPr>
            <w:r w:rsidRPr="00F7663E">
              <w:rPr>
                <w:color w:val="FF0000"/>
                <w:sz w:val="20"/>
                <w:szCs w:val="20"/>
              </w:rPr>
              <w:t xml:space="preserve">-14,4 </w:t>
            </w:r>
          </w:p>
        </w:tc>
      </w:tr>
      <w:tr w:rsidR="00F23A5C" w:rsidRPr="00F7663E" w14:paraId="2E3203E8" w14:textId="77777777" w:rsidTr="00881162">
        <w:trPr>
          <w:trHeight w:val="50"/>
        </w:trPr>
        <w:tc>
          <w:tcPr>
            <w:tcW w:w="5269" w:type="dxa"/>
            <w:shd w:val="clear" w:color="auto" w:fill="auto"/>
            <w:vAlign w:val="center"/>
            <w:hideMark/>
          </w:tcPr>
          <w:p w14:paraId="7345159F" w14:textId="77777777" w:rsidR="00F23A5C" w:rsidRPr="00F7663E" w:rsidRDefault="00F23A5C" w:rsidP="00F23A5C">
            <w:pPr>
              <w:rPr>
                <w:color w:val="000000"/>
                <w:sz w:val="20"/>
                <w:szCs w:val="20"/>
              </w:rPr>
            </w:pPr>
            <w:r w:rsidRPr="00F7663E">
              <w:rPr>
                <w:color w:val="000000"/>
                <w:sz w:val="20"/>
                <w:szCs w:val="20"/>
              </w:rPr>
              <w:t>Осуществление государственных полномочий по формированию торгового реестра</w:t>
            </w:r>
          </w:p>
        </w:tc>
        <w:tc>
          <w:tcPr>
            <w:tcW w:w="992" w:type="dxa"/>
            <w:shd w:val="clear" w:color="auto" w:fill="auto"/>
            <w:vAlign w:val="center"/>
            <w:hideMark/>
          </w:tcPr>
          <w:p w14:paraId="3C5B79E9" w14:textId="77777777" w:rsidR="00F23A5C" w:rsidRPr="00F7663E" w:rsidRDefault="00F23A5C" w:rsidP="00F23A5C">
            <w:pPr>
              <w:jc w:val="right"/>
              <w:rPr>
                <w:color w:val="000000"/>
                <w:sz w:val="20"/>
                <w:szCs w:val="20"/>
              </w:rPr>
            </w:pPr>
            <w:r w:rsidRPr="00F7663E">
              <w:rPr>
                <w:color w:val="000000"/>
                <w:sz w:val="20"/>
                <w:szCs w:val="20"/>
              </w:rPr>
              <w:t xml:space="preserve">1,3 </w:t>
            </w:r>
          </w:p>
        </w:tc>
        <w:tc>
          <w:tcPr>
            <w:tcW w:w="1134" w:type="dxa"/>
            <w:shd w:val="clear" w:color="auto" w:fill="auto"/>
            <w:vAlign w:val="center"/>
            <w:hideMark/>
          </w:tcPr>
          <w:p w14:paraId="1C60B0F2" w14:textId="77777777" w:rsidR="00F23A5C" w:rsidRPr="00F7663E" w:rsidRDefault="00F23A5C" w:rsidP="00F23A5C">
            <w:pPr>
              <w:jc w:val="right"/>
              <w:rPr>
                <w:color w:val="000000"/>
                <w:sz w:val="20"/>
                <w:szCs w:val="20"/>
              </w:rPr>
            </w:pPr>
            <w:r w:rsidRPr="00F7663E">
              <w:rPr>
                <w:color w:val="000000"/>
                <w:sz w:val="20"/>
                <w:szCs w:val="20"/>
              </w:rPr>
              <w:t xml:space="preserve">1,3 </w:t>
            </w:r>
          </w:p>
        </w:tc>
        <w:tc>
          <w:tcPr>
            <w:tcW w:w="992" w:type="dxa"/>
            <w:shd w:val="clear" w:color="auto" w:fill="auto"/>
            <w:vAlign w:val="center"/>
            <w:hideMark/>
          </w:tcPr>
          <w:p w14:paraId="4470EA76" w14:textId="77777777" w:rsidR="00F23A5C" w:rsidRPr="00F7663E" w:rsidRDefault="00F23A5C" w:rsidP="00F23A5C">
            <w:pPr>
              <w:jc w:val="right"/>
              <w:rPr>
                <w:color w:val="000000"/>
                <w:sz w:val="20"/>
                <w:szCs w:val="20"/>
              </w:rPr>
            </w:pPr>
            <w:r w:rsidRPr="00F7663E">
              <w:rPr>
                <w:color w:val="000000"/>
                <w:sz w:val="20"/>
                <w:szCs w:val="20"/>
              </w:rPr>
              <w:t xml:space="preserve">0,0 </w:t>
            </w:r>
          </w:p>
        </w:tc>
        <w:tc>
          <w:tcPr>
            <w:tcW w:w="851" w:type="dxa"/>
            <w:shd w:val="clear" w:color="auto" w:fill="auto"/>
            <w:vAlign w:val="center"/>
            <w:hideMark/>
          </w:tcPr>
          <w:p w14:paraId="3ADF93B3" w14:textId="77777777" w:rsidR="00F23A5C" w:rsidRPr="00F7663E" w:rsidRDefault="00F23A5C" w:rsidP="00F23A5C">
            <w:pPr>
              <w:jc w:val="right"/>
              <w:rPr>
                <w:color w:val="000000"/>
                <w:sz w:val="20"/>
                <w:szCs w:val="20"/>
              </w:rPr>
            </w:pPr>
            <w:r w:rsidRPr="00F7663E">
              <w:rPr>
                <w:color w:val="000000"/>
                <w:sz w:val="20"/>
                <w:szCs w:val="20"/>
              </w:rPr>
              <w:t xml:space="preserve">0,0 </w:t>
            </w:r>
          </w:p>
        </w:tc>
      </w:tr>
      <w:tr w:rsidR="00F23A5C" w:rsidRPr="00F7663E" w14:paraId="1F33E1EB" w14:textId="77777777" w:rsidTr="00881162">
        <w:trPr>
          <w:trHeight w:val="50"/>
        </w:trPr>
        <w:tc>
          <w:tcPr>
            <w:tcW w:w="5269" w:type="dxa"/>
            <w:shd w:val="clear" w:color="auto" w:fill="auto"/>
            <w:vAlign w:val="center"/>
            <w:hideMark/>
          </w:tcPr>
          <w:p w14:paraId="4FCCB8DE" w14:textId="77777777" w:rsidR="00F23A5C" w:rsidRPr="00F7663E" w:rsidRDefault="00F23A5C" w:rsidP="00F23A5C">
            <w:pPr>
              <w:rPr>
                <w:color w:val="000000"/>
                <w:sz w:val="20"/>
                <w:szCs w:val="20"/>
              </w:rPr>
            </w:pPr>
            <w:r w:rsidRPr="00F7663E">
              <w:rPr>
                <w:color w:val="000000"/>
                <w:sz w:val="20"/>
                <w:szCs w:val="20"/>
              </w:rPr>
              <w:t>Осуществление полномочий по составлению (изменению) списков кандидатов в присяжные заседатели федеральных судов общей юрисдикции в РФ</w:t>
            </w:r>
          </w:p>
        </w:tc>
        <w:tc>
          <w:tcPr>
            <w:tcW w:w="992" w:type="dxa"/>
            <w:shd w:val="clear" w:color="auto" w:fill="auto"/>
            <w:vAlign w:val="center"/>
            <w:hideMark/>
          </w:tcPr>
          <w:p w14:paraId="7BDCF177" w14:textId="77777777" w:rsidR="00F23A5C" w:rsidRPr="00F7663E" w:rsidRDefault="00F23A5C" w:rsidP="00F23A5C">
            <w:pPr>
              <w:jc w:val="right"/>
              <w:rPr>
                <w:color w:val="000000"/>
                <w:sz w:val="20"/>
                <w:szCs w:val="20"/>
              </w:rPr>
            </w:pPr>
            <w:r w:rsidRPr="00F7663E">
              <w:rPr>
                <w:color w:val="000000"/>
                <w:sz w:val="20"/>
                <w:szCs w:val="20"/>
              </w:rPr>
              <w:t xml:space="preserve">0,5 </w:t>
            </w:r>
          </w:p>
        </w:tc>
        <w:tc>
          <w:tcPr>
            <w:tcW w:w="1134" w:type="dxa"/>
            <w:shd w:val="clear" w:color="auto" w:fill="auto"/>
            <w:vAlign w:val="center"/>
            <w:hideMark/>
          </w:tcPr>
          <w:p w14:paraId="662853BF" w14:textId="77777777" w:rsidR="00F23A5C" w:rsidRPr="00F7663E" w:rsidRDefault="00F23A5C" w:rsidP="00F23A5C">
            <w:pPr>
              <w:jc w:val="right"/>
              <w:rPr>
                <w:color w:val="000000"/>
                <w:sz w:val="20"/>
                <w:szCs w:val="20"/>
              </w:rPr>
            </w:pPr>
            <w:r w:rsidRPr="00F7663E">
              <w:rPr>
                <w:color w:val="000000"/>
                <w:sz w:val="20"/>
                <w:szCs w:val="20"/>
              </w:rPr>
              <w:t xml:space="preserve">5,9 </w:t>
            </w:r>
          </w:p>
        </w:tc>
        <w:tc>
          <w:tcPr>
            <w:tcW w:w="992" w:type="dxa"/>
            <w:shd w:val="clear" w:color="auto" w:fill="auto"/>
            <w:vAlign w:val="center"/>
            <w:hideMark/>
          </w:tcPr>
          <w:p w14:paraId="3421A76B" w14:textId="77777777" w:rsidR="00F23A5C" w:rsidRPr="00F7663E" w:rsidRDefault="00F23A5C" w:rsidP="00F23A5C">
            <w:pPr>
              <w:jc w:val="right"/>
              <w:rPr>
                <w:color w:val="000000"/>
                <w:sz w:val="20"/>
                <w:szCs w:val="20"/>
              </w:rPr>
            </w:pPr>
            <w:r w:rsidRPr="00F7663E">
              <w:rPr>
                <w:color w:val="000000"/>
                <w:sz w:val="20"/>
                <w:szCs w:val="20"/>
              </w:rPr>
              <w:t xml:space="preserve">5,3 </w:t>
            </w:r>
          </w:p>
        </w:tc>
        <w:tc>
          <w:tcPr>
            <w:tcW w:w="851" w:type="dxa"/>
            <w:shd w:val="clear" w:color="auto" w:fill="auto"/>
            <w:vAlign w:val="center"/>
            <w:hideMark/>
          </w:tcPr>
          <w:p w14:paraId="0A209655" w14:textId="77777777" w:rsidR="00F23A5C" w:rsidRPr="00F7663E" w:rsidRDefault="00F23A5C" w:rsidP="00F23A5C">
            <w:pPr>
              <w:jc w:val="center"/>
              <w:rPr>
                <w:color w:val="000000"/>
                <w:sz w:val="20"/>
                <w:szCs w:val="20"/>
              </w:rPr>
            </w:pPr>
            <w:r w:rsidRPr="00F7663E">
              <w:rPr>
                <w:color w:val="000000"/>
                <w:sz w:val="20"/>
                <w:szCs w:val="20"/>
              </w:rPr>
              <w:t>в 11,3 раза</w:t>
            </w:r>
          </w:p>
        </w:tc>
      </w:tr>
      <w:tr w:rsidR="00F23A5C" w:rsidRPr="00F7663E" w14:paraId="7361A57D" w14:textId="77777777" w:rsidTr="00881162">
        <w:trPr>
          <w:trHeight w:val="50"/>
        </w:trPr>
        <w:tc>
          <w:tcPr>
            <w:tcW w:w="5269" w:type="dxa"/>
            <w:shd w:val="clear" w:color="auto" w:fill="auto"/>
            <w:vAlign w:val="center"/>
            <w:hideMark/>
          </w:tcPr>
          <w:p w14:paraId="246EC033" w14:textId="77777777" w:rsidR="00F23A5C" w:rsidRPr="00F7663E" w:rsidRDefault="00F23A5C" w:rsidP="00F23A5C">
            <w:pPr>
              <w:rPr>
                <w:color w:val="000000"/>
                <w:sz w:val="20"/>
                <w:szCs w:val="20"/>
              </w:rPr>
            </w:pPr>
            <w:r w:rsidRPr="00F7663E">
              <w:rPr>
                <w:color w:val="000000"/>
                <w:sz w:val="20"/>
                <w:szCs w:val="20"/>
              </w:rPr>
              <w:t>Осуществление первичного воинского учета на территориях, где отсутствуют военные комиссариаты</w:t>
            </w:r>
          </w:p>
        </w:tc>
        <w:tc>
          <w:tcPr>
            <w:tcW w:w="992" w:type="dxa"/>
            <w:shd w:val="clear" w:color="auto" w:fill="auto"/>
            <w:vAlign w:val="center"/>
            <w:hideMark/>
          </w:tcPr>
          <w:p w14:paraId="47D03779" w14:textId="77777777" w:rsidR="00F23A5C" w:rsidRPr="00F7663E" w:rsidRDefault="00F23A5C" w:rsidP="00F23A5C">
            <w:pPr>
              <w:jc w:val="right"/>
              <w:rPr>
                <w:color w:val="000000"/>
                <w:sz w:val="20"/>
                <w:szCs w:val="20"/>
              </w:rPr>
            </w:pPr>
            <w:r w:rsidRPr="00F7663E">
              <w:rPr>
                <w:color w:val="000000"/>
                <w:sz w:val="20"/>
                <w:szCs w:val="20"/>
              </w:rPr>
              <w:t xml:space="preserve">45,2 </w:t>
            </w:r>
          </w:p>
        </w:tc>
        <w:tc>
          <w:tcPr>
            <w:tcW w:w="1134" w:type="dxa"/>
            <w:shd w:val="clear" w:color="auto" w:fill="auto"/>
            <w:vAlign w:val="center"/>
            <w:hideMark/>
          </w:tcPr>
          <w:p w14:paraId="19ECF9B9" w14:textId="77777777" w:rsidR="00F23A5C" w:rsidRPr="00F7663E" w:rsidRDefault="00F23A5C" w:rsidP="00F23A5C">
            <w:pPr>
              <w:jc w:val="right"/>
              <w:rPr>
                <w:color w:val="000000"/>
                <w:sz w:val="20"/>
                <w:szCs w:val="20"/>
              </w:rPr>
            </w:pPr>
            <w:r w:rsidRPr="00F7663E">
              <w:rPr>
                <w:color w:val="000000"/>
                <w:sz w:val="20"/>
                <w:szCs w:val="20"/>
              </w:rPr>
              <w:t xml:space="preserve">42,8 </w:t>
            </w:r>
          </w:p>
        </w:tc>
        <w:tc>
          <w:tcPr>
            <w:tcW w:w="992" w:type="dxa"/>
            <w:shd w:val="clear" w:color="auto" w:fill="auto"/>
            <w:vAlign w:val="center"/>
            <w:hideMark/>
          </w:tcPr>
          <w:p w14:paraId="3334DCBD" w14:textId="77777777" w:rsidR="00F23A5C" w:rsidRPr="00F7663E" w:rsidRDefault="00F23A5C" w:rsidP="00F23A5C">
            <w:pPr>
              <w:jc w:val="right"/>
              <w:rPr>
                <w:color w:val="000000"/>
                <w:sz w:val="20"/>
                <w:szCs w:val="20"/>
              </w:rPr>
            </w:pPr>
            <w:r w:rsidRPr="00F7663E">
              <w:rPr>
                <w:color w:val="FF0000"/>
                <w:sz w:val="20"/>
                <w:szCs w:val="20"/>
              </w:rPr>
              <w:t xml:space="preserve">-2,4 </w:t>
            </w:r>
          </w:p>
        </w:tc>
        <w:tc>
          <w:tcPr>
            <w:tcW w:w="851" w:type="dxa"/>
            <w:shd w:val="clear" w:color="auto" w:fill="auto"/>
            <w:vAlign w:val="center"/>
            <w:hideMark/>
          </w:tcPr>
          <w:p w14:paraId="0E0510C9" w14:textId="77777777" w:rsidR="00F23A5C" w:rsidRPr="00F7663E" w:rsidRDefault="00F23A5C" w:rsidP="00F23A5C">
            <w:pPr>
              <w:jc w:val="right"/>
              <w:rPr>
                <w:color w:val="000000"/>
                <w:sz w:val="20"/>
                <w:szCs w:val="20"/>
              </w:rPr>
            </w:pPr>
            <w:r w:rsidRPr="00F7663E">
              <w:rPr>
                <w:color w:val="FF0000"/>
                <w:sz w:val="20"/>
                <w:szCs w:val="20"/>
              </w:rPr>
              <w:t xml:space="preserve">-5,3 </w:t>
            </w:r>
          </w:p>
        </w:tc>
      </w:tr>
      <w:tr w:rsidR="00F23A5C" w:rsidRPr="00F7663E" w14:paraId="096A9F80" w14:textId="77777777" w:rsidTr="00881162">
        <w:trPr>
          <w:trHeight w:val="50"/>
        </w:trPr>
        <w:tc>
          <w:tcPr>
            <w:tcW w:w="5269" w:type="dxa"/>
            <w:shd w:val="clear" w:color="auto" w:fill="auto"/>
            <w:vAlign w:val="center"/>
            <w:hideMark/>
          </w:tcPr>
          <w:p w14:paraId="0416AEA4" w14:textId="77777777" w:rsidR="00F23A5C" w:rsidRPr="00F7663E" w:rsidRDefault="00F23A5C" w:rsidP="00F23A5C">
            <w:pPr>
              <w:rPr>
                <w:color w:val="000000"/>
                <w:sz w:val="20"/>
                <w:szCs w:val="20"/>
              </w:rPr>
            </w:pPr>
            <w:r w:rsidRPr="00F7663E">
              <w:rPr>
                <w:color w:val="000000"/>
                <w:sz w:val="20"/>
                <w:szCs w:val="20"/>
              </w:rPr>
              <w:t>Единая субвенция местным бюджетам</w:t>
            </w:r>
          </w:p>
        </w:tc>
        <w:tc>
          <w:tcPr>
            <w:tcW w:w="992" w:type="dxa"/>
            <w:shd w:val="clear" w:color="auto" w:fill="auto"/>
            <w:vAlign w:val="center"/>
            <w:hideMark/>
          </w:tcPr>
          <w:p w14:paraId="7536715D" w14:textId="77777777" w:rsidR="00F23A5C" w:rsidRPr="00F7663E" w:rsidRDefault="00F23A5C" w:rsidP="00F23A5C">
            <w:pPr>
              <w:jc w:val="right"/>
              <w:rPr>
                <w:color w:val="000000"/>
                <w:sz w:val="20"/>
                <w:szCs w:val="20"/>
              </w:rPr>
            </w:pPr>
            <w:r w:rsidRPr="00F7663E">
              <w:rPr>
                <w:color w:val="000000"/>
                <w:sz w:val="20"/>
                <w:szCs w:val="20"/>
              </w:rPr>
              <w:t xml:space="preserve">247,7 </w:t>
            </w:r>
          </w:p>
        </w:tc>
        <w:tc>
          <w:tcPr>
            <w:tcW w:w="1134" w:type="dxa"/>
            <w:shd w:val="clear" w:color="auto" w:fill="auto"/>
            <w:vAlign w:val="center"/>
            <w:hideMark/>
          </w:tcPr>
          <w:p w14:paraId="44A7E7EF" w14:textId="77777777" w:rsidR="00F23A5C" w:rsidRPr="00F7663E" w:rsidRDefault="00F23A5C" w:rsidP="00F23A5C">
            <w:pPr>
              <w:jc w:val="right"/>
              <w:rPr>
                <w:color w:val="000000"/>
                <w:sz w:val="20"/>
                <w:szCs w:val="20"/>
              </w:rPr>
            </w:pPr>
            <w:r w:rsidRPr="00F7663E">
              <w:rPr>
                <w:color w:val="000000"/>
                <w:sz w:val="20"/>
                <w:szCs w:val="20"/>
              </w:rPr>
              <w:t xml:space="preserve">248,0 </w:t>
            </w:r>
          </w:p>
        </w:tc>
        <w:tc>
          <w:tcPr>
            <w:tcW w:w="992" w:type="dxa"/>
            <w:shd w:val="clear" w:color="auto" w:fill="auto"/>
            <w:vAlign w:val="center"/>
            <w:hideMark/>
          </w:tcPr>
          <w:p w14:paraId="78798C12" w14:textId="77777777" w:rsidR="00F23A5C" w:rsidRPr="00F7663E" w:rsidRDefault="00F23A5C" w:rsidP="00F23A5C">
            <w:pPr>
              <w:jc w:val="right"/>
              <w:rPr>
                <w:color w:val="000000"/>
                <w:sz w:val="20"/>
                <w:szCs w:val="20"/>
              </w:rPr>
            </w:pPr>
            <w:r w:rsidRPr="00F7663E">
              <w:rPr>
                <w:color w:val="000000"/>
                <w:sz w:val="20"/>
                <w:szCs w:val="20"/>
              </w:rPr>
              <w:t xml:space="preserve">0,3 </w:t>
            </w:r>
          </w:p>
        </w:tc>
        <w:tc>
          <w:tcPr>
            <w:tcW w:w="851" w:type="dxa"/>
            <w:shd w:val="clear" w:color="auto" w:fill="auto"/>
            <w:vAlign w:val="center"/>
            <w:hideMark/>
          </w:tcPr>
          <w:p w14:paraId="69FF7CFB" w14:textId="77777777" w:rsidR="00F23A5C" w:rsidRPr="00F7663E" w:rsidRDefault="00F23A5C" w:rsidP="00F23A5C">
            <w:pPr>
              <w:jc w:val="right"/>
              <w:rPr>
                <w:color w:val="000000"/>
                <w:sz w:val="20"/>
                <w:szCs w:val="20"/>
              </w:rPr>
            </w:pPr>
            <w:r w:rsidRPr="00F7663E">
              <w:rPr>
                <w:color w:val="000000"/>
                <w:sz w:val="20"/>
                <w:szCs w:val="20"/>
              </w:rPr>
              <w:t xml:space="preserve">0,1 </w:t>
            </w:r>
          </w:p>
        </w:tc>
      </w:tr>
      <w:tr w:rsidR="00F23A5C" w:rsidRPr="00F7663E" w14:paraId="2E99EEAD" w14:textId="77777777" w:rsidTr="00881162">
        <w:trPr>
          <w:trHeight w:val="50"/>
        </w:trPr>
        <w:tc>
          <w:tcPr>
            <w:tcW w:w="5269" w:type="dxa"/>
            <w:shd w:val="clear" w:color="auto" w:fill="auto"/>
            <w:vAlign w:val="center"/>
            <w:hideMark/>
          </w:tcPr>
          <w:p w14:paraId="5A759DB5" w14:textId="77777777" w:rsidR="00F23A5C" w:rsidRPr="00F7663E" w:rsidRDefault="00F23A5C" w:rsidP="00F23A5C">
            <w:pPr>
              <w:rPr>
                <w:color w:val="000000"/>
                <w:sz w:val="20"/>
                <w:szCs w:val="20"/>
              </w:rPr>
            </w:pPr>
            <w:r w:rsidRPr="00F7663E">
              <w:rPr>
                <w:color w:val="000000"/>
                <w:sz w:val="20"/>
                <w:szCs w:val="20"/>
              </w:rPr>
              <w:t>Выравнивание бюджетной обеспеченности поселений</w:t>
            </w:r>
          </w:p>
        </w:tc>
        <w:tc>
          <w:tcPr>
            <w:tcW w:w="992" w:type="dxa"/>
            <w:shd w:val="clear" w:color="auto" w:fill="auto"/>
            <w:vAlign w:val="center"/>
            <w:hideMark/>
          </w:tcPr>
          <w:p w14:paraId="6D300909" w14:textId="77777777" w:rsidR="00F23A5C" w:rsidRPr="00F7663E" w:rsidRDefault="00F23A5C" w:rsidP="00F23A5C">
            <w:pPr>
              <w:jc w:val="right"/>
              <w:rPr>
                <w:color w:val="000000"/>
                <w:sz w:val="20"/>
                <w:szCs w:val="20"/>
              </w:rPr>
            </w:pPr>
            <w:r w:rsidRPr="00F7663E">
              <w:rPr>
                <w:color w:val="000000"/>
                <w:sz w:val="20"/>
                <w:szCs w:val="20"/>
              </w:rPr>
              <w:t xml:space="preserve">83,9 </w:t>
            </w:r>
          </w:p>
        </w:tc>
        <w:tc>
          <w:tcPr>
            <w:tcW w:w="1134" w:type="dxa"/>
            <w:shd w:val="clear" w:color="auto" w:fill="auto"/>
            <w:vAlign w:val="center"/>
            <w:hideMark/>
          </w:tcPr>
          <w:p w14:paraId="66D787C4" w14:textId="77777777" w:rsidR="00F23A5C" w:rsidRPr="00F7663E" w:rsidRDefault="00F23A5C" w:rsidP="00F23A5C">
            <w:pPr>
              <w:jc w:val="right"/>
              <w:rPr>
                <w:color w:val="000000"/>
                <w:sz w:val="20"/>
                <w:szCs w:val="20"/>
              </w:rPr>
            </w:pPr>
            <w:r w:rsidRPr="00F7663E">
              <w:rPr>
                <w:color w:val="000000"/>
                <w:sz w:val="20"/>
                <w:szCs w:val="20"/>
              </w:rPr>
              <w:t xml:space="preserve">69,4 </w:t>
            </w:r>
          </w:p>
        </w:tc>
        <w:tc>
          <w:tcPr>
            <w:tcW w:w="992" w:type="dxa"/>
            <w:shd w:val="clear" w:color="auto" w:fill="auto"/>
            <w:vAlign w:val="center"/>
            <w:hideMark/>
          </w:tcPr>
          <w:p w14:paraId="758060D0" w14:textId="77777777" w:rsidR="00F23A5C" w:rsidRPr="00F7663E" w:rsidRDefault="00F23A5C" w:rsidP="00F23A5C">
            <w:pPr>
              <w:jc w:val="right"/>
              <w:rPr>
                <w:color w:val="000000"/>
                <w:sz w:val="20"/>
                <w:szCs w:val="20"/>
              </w:rPr>
            </w:pPr>
            <w:r w:rsidRPr="00F7663E">
              <w:rPr>
                <w:color w:val="FF0000"/>
                <w:sz w:val="20"/>
                <w:szCs w:val="20"/>
              </w:rPr>
              <w:t xml:space="preserve">-14,5 </w:t>
            </w:r>
          </w:p>
        </w:tc>
        <w:tc>
          <w:tcPr>
            <w:tcW w:w="851" w:type="dxa"/>
            <w:shd w:val="clear" w:color="auto" w:fill="auto"/>
            <w:vAlign w:val="center"/>
            <w:hideMark/>
          </w:tcPr>
          <w:p w14:paraId="590EFA01" w14:textId="77777777" w:rsidR="00F23A5C" w:rsidRPr="00F7663E" w:rsidRDefault="00F23A5C" w:rsidP="00F23A5C">
            <w:pPr>
              <w:jc w:val="right"/>
              <w:rPr>
                <w:color w:val="000000"/>
                <w:sz w:val="20"/>
                <w:szCs w:val="20"/>
              </w:rPr>
            </w:pPr>
            <w:r w:rsidRPr="00F7663E">
              <w:rPr>
                <w:color w:val="FF0000"/>
                <w:sz w:val="20"/>
                <w:szCs w:val="20"/>
              </w:rPr>
              <w:t xml:space="preserve">-17,3 </w:t>
            </w:r>
          </w:p>
        </w:tc>
      </w:tr>
      <w:tr w:rsidR="00F23A5C" w:rsidRPr="00F7663E" w14:paraId="0B741586" w14:textId="77777777" w:rsidTr="00881162">
        <w:trPr>
          <w:trHeight w:val="50"/>
        </w:trPr>
        <w:tc>
          <w:tcPr>
            <w:tcW w:w="5269" w:type="dxa"/>
            <w:shd w:val="clear" w:color="auto" w:fill="auto"/>
            <w:vAlign w:val="center"/>
            <w:hideMark/>
          </w:tcPr>
          <w:p w14:paraId="6266356B" w14:textId="77777777" w:rsidR="00F23A5C" w:rsidRPr="00F7663E" w:rsidRDefault="00F23A5C" w:rsidP="00F23A5C">
            <w:pPr>
              <w:rPr>
                <w:color w:val="000000"/>
                <w:sz w:val="20"/>
                <w:szCs w:val="20"/>
              </w:rPr>
            </w:pPr>
            <w:r w:rsidRPr="00F7663E">
              <w:rPr>
                <w:color w:val="000000"/>
                <w:sz w:val="20"/>
                <w:szCs w:val="20"/>
              </w:rPr>
              <w:t>Осуществление государственных полномочий в сфере охраны труда</w:t>
            </w:r>
          </w:p>
        </w:tc>
        <w:tc>
          <w:tcPr>
            <w:tcW w:w="992" w:type="dxa"/>
            <w:shd w:val="clear" w:color="auto" w:fill="auto"/>
            <w:vAlign w:val="center"/>
            <w:hideMark/>
          </w:tcPr>
          <w:p w14:paraId="061C2A28" w14:textId="77777777" w:rsidR="00F23A5C" w:rsidRPr="00F7663E" w:rsidRDefault="00F23A5C" w:rsidP="00F23A5C">
            <w:pPr>
              <w:jc w:val="right"/>
              <w:rPr>
                <w:color w:val="000000"/>
                <w:sz w:val="20"/>
                <w:szCs w:val="20"/>
              </w:rPr>
            </w:pPr>
            <w:r w:rsidRPr="00F7663E">
              <w:rPr>
                <w:color w:val="000000"/>
                <w:sz w:val="20"/>
                <w:szCs w:val="20"/>
              </w:rPr>
              <w:t xml:space="preserve">14,9 </w:t>
            </w:r>
          </w:p>
        </w:tc>
        <w:tc>
          <w:tcPr>
            <w:tcW w:w="1134" w:type="dxa"/>
            <w:shd w:val="clear" w:color="auto" w:fill="auto"/>
            <w:vAlign w:val="center"/>
            <w:hideMark/>
          </w:tcPr>
          <w:p w14:paraId="018A03AC" w14:textId="77777777" w:rsidR="00F23A5C" w:rsidRPr="00F7663E" w:rsidRDefault="00F23A5C" w:rsidP="00F23A5C">
            <w:pPr>
              <w:jc w:val="right"/>
              <w:rPr>
                <w:color w:val="000000"/>
                <w:sz w:val="20"/>
                <w:szCs w:val="20"/>
              </w:rPr>
            </w:pPr>
            <w:r w:rsidRPr="00F7663E">
              <w:rPr>
                <w:color w:val="000000"/>
                <w:sz w:val="20"/>
                <w:szCs w:val="20"/>
              </w:rPr>
              <w:t xml:space="preserve">15,1 </w:t>
            </w:r>
          </w:p>
        </w:tc>
        <w:tc>
          <w:tcPr>
            <w:tcW w:w="992" w:type="dxa"/>
            <w:shd w:val="clear" w:color="auto" w:fill="auto"/>
            <w:vAlign w:val="center"/>
            <w:hideMark/>
          </w:tcPr>
          <w:p w14:paraId="26BB875F" w14:textId="77777777" w:rsidR="00F23A5C" w:rsidRPr="00F7663E" w:rsidRDefault="00F23A5C" w:rsidP="00F23A5C">
            <w:pPr>
              <w:jc w:val="right"/>
              <w:rPr>
                <w:color w:val="000000"/>
                <w:sz w:val="20"/>
                <w:szCs w:val="20"/>
              </w:rPr>
            </w:pPr>
            <w:r w:rsidRPr="00F7663E">
              <w:rPr>
                <w:color w:val="000000"/>
                <w:sz w:val="20"/>
                <w:szCs w:val="20"/>
              </w:rPr>
              <w:t xml:space="preserve">0,1 </w:t>
            </w:r>
          </w:p>
        </w:tc>
        <w:tc>
          <w:tcPr>
            <w:tcW w:w="851" w:type="dxa"/>
            <w:shd w:val="clear" w:color="auto" w:fill="auto"/>
            <w:vAlign w:val="center"/>
            <w:hideMark/>
          </w:tcPr>
          <w:p w14:paraId="03450F99" w14:textId="77777777" w:rsidR="00F23A5C" w:rsidRPr="00F7663E" w:rsidRDefault="00F23A5C" w:rsidP="00F23A5C">
            <w:pPr>
              <w:jc w:val="right"/>
              <w:rPr>
                <w:color w:val="000000"/>
                <w:sz w:val="20"/>
                <w:szCs w:val="20"/>
              </w:rPr>
            </w:pPr>
            <w:r w:rsidRPr="00F7663E">
              <w:rPr>
                <w:color w:val="000000"/>
                <w:sz w:val="20"/>
                <w:szCs w:val="20"/>
              </w:rPr>
              <w:t xml:space="preserve">0,9 </w:t>
            </w:r>
          </w:p>
        </w:tc>
      </w:tr>
      <w:tr w:rsidR="00F23A5C" w:rsidRPr="00F7663E" w14:paraId="3CCC861C" w14:textId="77777777" w:rsidTr="00881162">
        <w:trPr>
          <w:trHeight w:val="50"/>
        </w:trPr>
        <w:tc>
          <w:tcPr>
            <w:tcW w:w="5269" w:type="dxa"/>
            <w:shd w:val="clear" w:color="auto" w:fill="auto"/>
            <w:vAlign w:val="center"/>
            <w:hideMark/>
          </w:tcPr>
          <w:p w14:paraId="7F6A6299" w14:textId="77777777" w:rsidR="00F23A5C" w:rsidRPr="00F7663E" w:rsidRDefault="00F23A5C" w:rsidP="00F23A5C">
            <w:pPr>
              <w:rPr>
                <w:color w:val="000000"/>
                <w:sz w:val="20"/>
                <w:szCs w:val="20"/>
              </w:rPr>
            </w:pPr>
            <w:r w:rsidRPr="00F7663E">
              <w:rPr>
                <w:color w:val="000000"/>
                <w:sz w:val="20"/>
                <w:szCs w:val="20"/>
              </w:rPr>
              <w:t>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w:t>
            </w:r>
          </w:p>
        </w:tc>
        <w:tc>
          <w:tcPr>
            <w:tcW w:w="992" w:type="dxa"/>
            <w:shd w:val="clear" w:color="auto" w:fill="auto"/>
            <w:vAlign w:val="center"/>
            <w:hideMark/>
          </w:tcPr>
          <w:p w14:paraId="2F558784" w14:textId="77777777" w:rsidR="00F23A5C" w:rsidRPr="00F7663E" w:rsidRDefault="00F23A5C" w:rsidP="00F23A5C">
            <w:pPr>
              <w:jc w:val="right"/>
              <w:rPr>
                <w:color w:val="000000"/>
                <w:sz w:val="20"/>
                <w:szCs w:val="20"/>
              </w:rPr>
            </w:pPr>
            <w:r w:rsidRPr="00F7663E">
              <w:rPr>
                <w:color w:val="000000"/>
                <w:sz w:val="20"/>
                <w:szCs w:val="20"/>
              </w:rPr>
              <w:t xml:space="preserve">73,7 </w:t>
            </w:r>
          </w:p>
        </w:tc>
        <w:tc>
          <w:tcPr>
            <w:tcW w:w="1134" w:type="dxa"/>
            <w:shd w:val="clear" w:color="auto" w:fill="auto"/>
            <w:vAlign w:val="center"/>
            <w:hideMark/>
          </w:tcPr>
          <w:p w14:paraId="7F3C902A" w14:textId="77777777" w:rsidR="00F23A5C" w:rsidRPr="00F7663E" w:rsidRDefault="00F23A5C" w:rsidP="00F23A5C">
            <w:pPr>
              <w:jc w:val="right"/>
              <w:rPr>
                <w:color w:val="000000"/>
                <w:sz w:val="20"/>
                <w:szCs w:val="20"/>
              </w:rPr>
            </w:pPr>
            <w:r w:rsidRPr="00F7663E">
              <w:rPr>
                <w:color w:val="000000"/>
                <w:sz w:val="20"/>
                <w:szCs w:val="20"/>
              </w:rPr>
              <w:t xml:space="preserve">74,1 </w:t>
            </w:r>
          </w:p>
        </w:tc>
        <w:tc>
          <w:tcPr>
            <w:tcW w:w="992" w:type="dxa"/>
            <w:shd w:val="clear" w:color="auto" w:fill="auto"/>
            <w:vAlign w:val="center"/>
            <w:hideMark/>
          </w:tcPr>
          <w:p w14:paraId="5173AAD2" w14:textId="77777777" w:rsidR="00F23A5C" w:rsidRPr="00F7663E" w:rsidRDefault="00F23A5C" w:rsidP="00F23A5C">
            <w:pPr>
              <w:jc w:val="right"/>
              <w:rPr>
                <w:color w:val="000000"/>
                <w:sz w:val="20"/>
                <w:szCs w:val="20"/>
              </w:rPr>
            </w:pPr>
            <w:r w:rsidRPr="00F7663E">
              <w:rPr>
                <w:color w:val="000000"/>
                <w:sz w:val="20"/>
                <w:szCs w:val="20"/>
              </w:rPr>
              <w:t xml:space="preserve">0,4 </w:t>
            </w:r>
          </w:p>
        </w:tc>
        <w:tc>
          <w:tcPr>
            <w:tcW w:w="851" w:type="dxa"/>
            <w:shd w:val="clear" w:color="auto" w:fill="auto"/>
            <w:vAlign w:val="center"/>
            <w:hideMark/>
          </w:tcPr>
          <w:p w14:paraId="5D6D1507" w14:textId="77777777" w:rsidR="00F23A5C" w:rsidRPr="00F7663E" w:rsidRDefault="00F23A5C" w:rsidP="00F23A5C">
            <w:pPr>
              <w:jc w:val="right"/>
              <w:rPr>
                <w:color w:val="000000"/>
                <w:sz w:val="20"/>
                <w:szCs w:val="20"/>
              </w:rPr>
            </w:pPr>
            <w:r w:rsidRPr="00F7663E">
              <w:rPr>
                <w:color w:val="000000"/>
                <w:sz w:val="20"/>
                <w:szCs w:val="20"/>
              </w:rPr>
              <w:t xml:space="preserve">0,5 </w:t>
            </w:r>
          </w:p>
        </w:tc>
      </w:tr>
      <w:tr w:rsidR="00F23A5C" w:rsidRPr="00F7663E" w14:paraId="0B551E32" w14:textId="77777777" w:rsidTr="00881162">
        <w:trPr>
          <w:trHeight w:val="50"/>
        </w:trPr>
        <w:tc>
          <w:tcPr>
            <w:tcW w:w="5269" w:type="dxa"/>
            <w:shd w:val="clear" w:color="auto" w:fill="auto"/>
            <w:vAlign w:val="center"/>
            <w:hideMark/>
          </w:tcPr>
          <w:p w14:paraId="0D41AE7A" w14:textId="77777777" w:rsidR="00F23A5C" w:rsidRPr="00F7663E" w:rsidRDefault="00F23A5C" w:rsidP="00F23A5C">
            <w:pPr>
              <w:rPr>
                <w:color w:val="000000"/>
                <w:sz w:val="20"/>
                <w:szCs w:val="20"/>
              </w:rPr>
            </w:pPr>
            <w:r w:rsidRPr="00F7663E">
              <w:rPr>
                <w:color w:val="000000"/>
                <w:sz w:val="20"/>
                <w:szCs w:val="20"/>
              </w:rPr>
              <w:t>Осуществление государственных полномочий по выплате вознаграждений профессиональным опекунам</w:t>
            </w:r>
          </w:p>
        </w:tc>
        <w:tc>
          <w:tcPr>
            <w:tcW w:w="992" w:type="dxa"/>
            <w:shd w:val="clear" w:color="auto" w:fill="auto"/>
            <w:vAlign w:val="center"/>
            <w:hideMark/>
          </w:tcPr>
          <w:p w14:paraId="2BCF2AAE" w14:textId="77777777" w:rsidR="00F23A5C" w:rsidRPr="00F7663E" w:rsidRDefault="00F23A5C" w:rsidP="00F23A5C">
            <w:pPr>
              <w:jc w:val="right"/>
              <w:rPr>
                <w:color w:val="000000"/>
                <w:sz w:val="20"/>
                <w:szCs w:val="20"/>
              </w:rPr>
            </w:pPr>
            <w:r w:rsidRPr="00F7663E">
              <w:rPr>
                <w:color w:val="000000"/>
                <w:sz w:val="20"/>
                <w:szCs w:val="20"/>
              </w:rPr>
              <w:t xml:space="preserve">7,3 </w:t>
            </w:r>
          </w:p>
        </w:tc>
        <w:tc>
          <w:tcPr>
            <w:tcW w:w="1134" w:type="dxa"/>
            <w:shd w:val="clear" w:color="auto" w:fill="auto"/>
            <w:vAlign w:val="center"/>
            <w:hideMark/>
          </w:tcPr>
          <w:p w14:paraId="45A51D11" w14:textId="77777777" w:rsidR="00F23A5C" w:rsidRPr="00F7663E" w:rsidRDefault="00F23A5C" w:rsidP="00F23A5C">
            <w:pPr>
              <w:jc w:val="right"/>
              <w:rPr>
                <w:color w:val="000000"/>
                <w:sz w:val="20"/>
                <w:szCs w:val="20"/>
              </w:rPr>
            </w:pPr>
            <w:r w:rsidRPr="00F7663E">
              <w:rPr>
                <w:color w:val="000000"/>
                <w:sz w:val="20"/>
                <w:szCs w:val="20"/>
              </w:rPr>
              <w:t xml:space="preserve">7,2 </w:t>
            </w:r>
          </w:p>
        </w:tc>
        <w:tc>
          <w:tcPr>
            <w:tcW w:w="992" w:type="dxa"/>
            <w:shd w:val="clear" w:color="auto" w:fill="auto"/>
            <w:vAlign w:val="center"/>
            <w:hideMark/>
          </w:tcPr>
          <w:p w14:paraId="6A58F66E" w14:textId="77777777" w:rsidR="00F23A5C" w:rsidRPr="00F7663E" w:rsidRDefault="00F23A5C" w:rsidP="00F23A5C">
            <w:pPr>
              <w:jc w:val="right"/>
              <w:rPr>
                <w:color w:val="000000"/>
                <w:sz w:val="20"/>
                <w:szCs w:val="20"/>
              </w:rPr>
            </w:pPr>
            <w:r w:rsidRPr="00F7663E">
              <w:rPr>
                <w:color w:val="FF0000"/>
                <w:sz w:val="20"/>
                <w:szCs w:val="20"/>
              </w:rPr>
              <w:t xml:space="preserve">-0,1 </w:t>
            </w:r>
          </w:p>
        </w:tc>
        <w:tc>
          <w:tcPr>
            <w:tcW w:w="851" w:type="dxa"/>
            <w:shd w:val="clear" w:color="auto" w:fill="auto"/>
            <w:vAlign w:val="center"/>
            <w:hideMark/>
          </w:tcPr>
          <w:p w14:paraId="71F2D152" w14:textId="77777777" w:rsidR="00F23A5C" w:rsidRPr="00F7663E" w:rsidRDefault="00F23A5C" w:rsidP="00F23A5C">
            <w:pPr>
              <w:jc w:val="right"/>
              <w:rPr>
                <w:color w:val="000000"/>
                <w:sz w:val="20"/>
                <w:szCs w:val="20"/>
              </w:rPr>
            </w:pPr>
            <w:r w:rsidRPr="00F7663E">
              <w:rPr>
                <w:color w:val="FF0000"/>
                <w:sz w:val="20"/>
                <w:szCs w:val="20"/>
              </w:rPr>
              <w:t xml:space="preserve">-1,7 </w:t>
            </w:r>
          </w:p>
        </w:tc>
      </w:tr>
      <w:tr w:rsidR="00F23A5C" w:rsidRPr="00F7663E" w14:paraId="59F553EC" w14:textId="77777777" w:rsidTr="00881162">
        <w:trPr>
          <w:trHeight w:val="50"/>
        </w:trPr>
        <w:tc>
          <w:tcPr>
            <w:tcW w:w="5269" w:type="dxa"/>
            <w:shd w:val="clear" w:color="auto" w:fill="auto"/>
            <w:vAlign w:val="center"/>
            <w:hideMark/>
          </w:tcPr>
          <w:p w14:paraId="5B740AC0" w14:textId="77777777" w:rsidR="00F23A5C" w:rsidRPr="00F7663E" w:rsidRDefault="00F23A5C" w:rsidP="00F23A5C">
            <w:pPr>
              <w:rPr>
                <w:color w:val="000000"/>
                <w:sz w:val="20"/>
                <w:szCs w:val="20"/>
              </w:rPr>
            </w:pPr>
            <w:r w:rsidRPr="00F7663E">
              <w:rPr>
                <w:color w:val="000000"/>
                <w:sz w:val="20"/>
                <w:szCs w:val="20"/>
              </w:rPr>
              <w:t>Мера социальной поддержки отдельным категориям лиц, замещавших муниципальные должности, в случае досрочного прекращения их полномочий в связи с созданием муниципального округа Архангельской области</w:t>
            </w:r>
          </w:p>
        </w:tc>
        <w:tc>
          <w:tcPr>
            <w:tcW w:w="992" w:type="dxa"/>
            <w:shd w:val="clear" w:color="auto" w:fill="auto"/>
            <w:vAlign w:val="center"/>
            <w:hideMark/>
          </w:tcPr>
          <w:p w14:paraId="0DCD567F" w14:textId="77777777" w:rsidR="00F23A5C" w:rsidRPr="00F7663E" w:rsidRDefault="00F23A5C" w:rsidP="00F23A5C">
            <w:pPr>
              <w:jc w:val="right"/>
              <w:rPr>
                <w:color w:val="000000"/>
                <w:sz w:val="20"/>
                <w:szCs w:val="20"/>
              </w:rPr>
            </w:pPr>
            <w:r w:rsidRPr="00F7663E">
              <w:rPr>
                <w:color w:val="000000"/>
                <w:sz w:val="20"/>
                <w:szCs w:val="20"/>
              </w:rPr>
              <w:t xml:space="preserve">1,2 </w:t>
            </w:r>
          </w:p>
        </w:tc>
        <w:tc>
          <w:tcPr>
            <w:tcW w:w="1134" w:type="dxa"/>
            <w:shd w:val="clear" w:color="auto" w:fill="auto"/>
            <w:vAlign w:val="center"/>
            <w:hideMark/>
          </w:tcPr>
          <w:p w14:paraId="197C0B73" w14:textId="77777777" w:rsidR="00F23A5C" w:rsidRPr="00F7663E" w:rsidRDefault="00F23A5C" w:rsidP="00F23A5C">
            <w:pPr>
              <w:jc w:val="right"/>
              <w:rPr>
                <w:color w:val="000000"/>
                <w:sz w:val="20"/>
                <w:szCs w:val="20"/>
              </w:rPr>
            </w:pPr>
            <w:r w:rsidRPr="00F7663E">
              <w:rPr>
                <w:color w:val="000000"/>
                <w:sz w:val="20"/>
                <w:szCs w:val="20"/>
              </w:rPr>
              <w:t xml:space="preserve">8,8 </w:t>
            </w:r>
          </w:p>
        </w:tc>
        <w:tc>
          <w:tcPr>
            <w:tcW w:w="992" w:type="dxa"/>
            <w:shd w:val="clear" w:color="auto" w:fill="auto"/>
            <w:vAlign w:val="center"/>
            <w:hideMark/>
          </w:tcPr>
          <w:p w14:paraId="46CFEEED" w14:textId="77777777" w:rsidR="00F23A5C" w:rsidRPr="00F7663E" w:rsidRDefault="00F23A5C" w:rsidP="00F23A5C">
            <w:pPr>
              <w:jc w:val="right"/>
              <w:rPr>
                <w:color w:val="000000"/>
                <w:sz w:val="20"/>
                <w:szCs w:val="20"/>
              </w:rPr>
            </w:pPr>
            <w:r w:rsidRPr="00F7663E">
              <w:rPr>
                <w:color w:val="000000"/>
                <w:sz w:val="20"/>
                <w:szCs w:val="20"/>
              </w:rPr>
              <w:t xml:space="preserve">7,6 </w:t>
            </w:r>
          </w:p>
        </w:tc>
        <w:tc>
          <w:tcPr>
            <w:tcW w:w="851" w:type="dxa"/>
            <w:shd w:val="clear" w:color="auto" w:fill="auto"/>
            <w:vAlign w:val="center"/>
            <w:hideMark/>
          </w:tcPr>
          <w:p w14:paraId="320DE41F" w14:textId="77777777" w:rsidR="00F23A5C" w:rsidRPr="00F7663E" w:rsidRDefault="00F23A5C" w:rsidP="00F23A5C">
            <w:pPr>
              <w:jc w:val="center"/>
              <w:rPr>
                <w:color w:val="000000"/>
                <w:sz w:val="20"/>
                <w:szCs w:val="20"/>
              </w:rPr>
            </w:pPr>
            <w:r w:rsidRPr="00F7663E">
              <w:rPr>
                <w:color w:val="000000"/>
                <w:sz w:val="20"/>
                <w:szCs w:val="20"/>
              </w:rPr>
              <w:t>в 7,2 раза</w:t>
            </w:r>
          </w:p>
        </w:tc>
      </w:tr>
      <w:tr w:rsidR="00F23A5C" w:rsidRPr="00F7663E" w14:paraId="76B3878E" w14:textId="77777777" w:rsidTr="00881162">
        <w:trPr>
          <w:trHeight w:val="50"/>
        </w:trPr>
        <w:tc>
          <w:tcPr>
            <w:tcW w:w="5269" w:type="dxa"/>
            <w:shd w:val="clear" w:color="auto" w:fill="auto"/>
            <w:vAlign w:val="center"/>
            <w:hideMark/>
          </w:tcPr>
          <w:p w14:paraId="33A17CB2" w14:textId="77777777" w:rsidR="00F23A5C" w:rsidRPr="00F7663E" w:rsidRDefault="00F23A5C" w:rsidP="00F23A5C">
            <w:pPr>
              <w:rPr>
                <w:color w:val="000000"/>
                <w:sz w:val="20"/>
                <w:szCs w:val="20"/>
              </w:rPr>
            </w:pPr>
            <w:r w:rsidRPr="00F7663E">
              <w:rPr>
                <w:color w:val="000000"/>
                <w:sz w:val="20"/>
                <w:szCs w:val="20"/>
              </w:rPr>
              <w:t>Осуществление лицензионного контроля в сфере осуществления предпринимательской деятельности по управлению многоквартирными домами</w:t>
            </w:r>
          </w:p>
        </w:tc>
        <w:tc>
          <w:tcPr>
            <w:tcW w:w="992" w:type="dxa"/>
            <w:shd w:val="clear" w:color="auto" w:fill="auto"/>
            <w:vAlign w:val="center"/>
            <w:hideMark/>
          </w:tcPr>
          <w:p w14:paraId="55398B16" w14:textId="77777777" w:rsidR="00F23A5C" w:rsidRPr="00F7663E" w:rsidRDefault="00F23A5C" w:rsidP="00F23A5C">
            <w:pPr>
              <w:jc w:val="right"/>
              <w:rPr>
                <w:color w:val="000000"/>
                <w:sz w:val="20"/>
                <w:szCs w:val="20"/>
              </w:rPr>
            </w:pPr>
            <w:r w:rsidRPr="00F7663E">
              <w:rPr>
                <w:color w:val="000000"/>
                <w:sz w:val="20"/>
                <w:szCs w:val="20"/>
              </w:rPr>
              <w:t xml:space="preserve">4,8 </w:t>
            </w:r>
          </w:p>
        </w:tc>
        <w:tc>
          <w:tcPr>
            <w:tcW w:w="1134" w:type="dxa"/>
            <w:shd w:val="clear" w:color="auto" w:fill="auto"/>
            <w:vAlign w:val="center"/>
            <w:hideMark/>
          </w:tcPr>
          <w:p w14:paraId="1B999D57" w14:textId="77777777" w:rsidR="00F23A5C" w:rsidRPr="00F7663E" w:rsidRDefault="00F23A5C" w:rsidP="00F23A5C">
            <w:pPr>
              <w:jc w:val="right"/>
              <w:rPr>
                <w:color w:val="000000"/>
                <w:sz w:val="20"/>
                <w:szCs w:val="20"/>
              </w:rPr>
            </w:pPr>
            <w:r w:rsidRPr="00F7663E">
              <w:rPr>
                <w:color w:val="000000"/>
                <w:sz w:val="20"/>
                <w:szCs w:val="20"/>
              </w:rPr>
              <w:t xml:space="preserve">4,8 </w:t>
            </w:r>
          </w:p>
        </w:tc>
        <w:tc>
          <w:tcPr>
            <w:tcW w:w="992" w:type="dxa"/>
            <w:shd w:val="clear" w:color="auto" w:fill="auto"/>
            <w:vAlign w:val="center"/>
            <w:hideMark/>
          </w:tcPr>
          <w:p w14:paraId="6F35DDFB" w14:textId="77777777" w:rsidR="00F23A5C" w:rsidRPr="00F7663E" w:rsidRDefault="00F23A5C" w:rsidP="00F23A5C">
            <w:pPr>
              <w:jc w:val="right"/>
              <w:rPr>
                <w:color w:val="000000"/>
                <w:sz w:val="20"/>
                <w:szCs w:val="20"/>
              </w:rPr>
            </w:pPr>
            <w:r w:rsidRPr="00F7663E">
              <w:rPr>
                <w:color w:val="000000"/>
                <w:sz w:val="20"/>
                <w:szCs w:val="20"/>
              </w:rPr>
              <w:t xml:space="preserve">0,0 </w:t>
            </w:r>
          </w:p>
        </w:tc>
        <w:tc>
          <w:tcPr>
            <w:tcW w:w="851" w:type="dxa"/>
            <w:shd w:val="clear" w:color="auto" w:fill="auto"/>
            <w:vAlign w:val="center"/>
            <w:hideMark/>
          </w:tcPr>
          <w:p w14:paraId="0091DC0D" w14:textId="77777777" w:rsidR="00F23A5C" w:rsidRPr="00F7663E" w:rsidRDefault="00F23A5C" w:rsidP="00F23A5C">
            <w:pPr>
              <w:jc w:val="right"/>
              <w:rPr>
                <w:color w:val="000000"/>
                <w:sz w:val="20"/>
                <w:szCs w:val="20"/>
              </w:rPr>
            </w:pPr>
            <w:r w:rsidRPr="00F7663E">
              <w:rPr>
                <w:color w:val="000000"/>
                <w:sz w:val="20"/>
                <w:szCs w:val="20"/>
              </w:rPr>
              <w:t xml:space="preserve">0,9 </w:t>
            </w:r>
          </w:p>
        </w:tc>
      </w:tr>
      <w:tr w:rsidR="00F23A5C" w:rsidRPr="00F7663E" w14:paraId="79E3B81E" w14:textId="77777777" w:rsidTr="00881162">
        <w:trPr>
          <w:trHeight w:val="50"/>
        </w:trPr>
        <w:tc>
          <w:tcPr>
            <w:tcW w:w="5269" w:type="dxa"/>
            <w:shd w:val="clear" w:color="auto" w:fill="auto"/>
            <w:vAlign w:val="center"/>
            <w:hideMark/>
          </w:tcPr>
          <w:p w14:paraId="60645290" w14:textId="77777777" w:rsidR="00F23A5C" w:rsidRPr="00F7663E" w:rsidRDefault="00F23A5C" w:rsidP="00F23A5C">
            <w:pPr>
              <w:rPr>
                <w:color w:val="000000"/>
                <w:sz w:val="20"/>
                <w:szCs w:val="20"/>
              </w:rPr>
            </w:pPr>
            <w:r w:rsidRPr="00F7663E">
              <w:rPr>
                <w:color w:val="000000"/>
                <w:sz w:val="20"/>
                <w:szCs w:val="20"/>
              </w:rPr>
              <w:t>Организация проведения Всероссийской переписи населения 2020 года</w:t>
            </w:r>
          </w:p>
        </w:tc>
        <w:tc>
          <w:tcPr>
            <w:tcW w:w="992" w:type="dxa"/>
            <w:shd w:val="clear" w:color="auto" w:fill="auto"/>
            <w:vAlign w:val="center"/>
            <w:hideMark/>
          </w:tcPr>
          <w:p w14:paraId="03C04CFC" w14:textId="77777777" w:rsidR="00F23A5C" w:rsidRPr="00F7663E" w:rsidRDefault="00F23A5C" w:rsidP="00F23A5C">
            <w:pPr>
              <w:jc w:val="right"/>
              <w:rPr>
                <w:color w:val="000000"/>
                <w:sz w:val="20"/>
                <w:szCs w:val="20"/>
              </w:rPr>
            </w:pPr>
            <w:r w:rsidRPr="00F7663E">
              <w:rPr>
                <w:color w:val="000000"/>
                <w:sz w:val="20"/>
                <w:szCs w:val="20"/>
              </w:rPr>
              <w:t xml:space="preserve">16,8 </w:t>
            </w:r>
          </w:p>
        </w:tc>
        <w:tc>
          <w:tcPr>
            <w:tcW w:w="1134" w:type="dxa"/>
            <w:shd w:val="clear" w:color="auto" w:fill="auto"/>
            <w:vAlign w:val="center"/>
          </w:tcPr>
          <w:p w14:paraId="03561DE4" w14:textId="77777777" w:rsidR="00F23A5C" w:rsidRPr="00F7663E" w:rsidRDefault="00F23A5C" w:rsidP="00F23A5C">
            <w:pPr>
              <w:jc w:val="right"/>
              <w:rPr>
                <w:color w:val="000000"/>
                <w:sz w:val="20"/>
                <w:szCs w:val="20"/>
              </w:rPr>
            </w:pPr>
            <w:r w:rsidRPr="00F7663E">
              <w:rPr>
                <w:color w:val="000000"/>
                <w:sz w:val="20"/>
                <w:szCs w:val="20"/>
              </w:rPr>
              <w:t>0,0</w:t>
            </w:r>
          </w:p>
        </w:tc>
        <w:tc>
          <w:tcPr>
            <w:tcW w:w="992" w:type="dxa"/>
            <w:shd w:val="clear" w:color="auto" w:fill="auto"/>
            <w:vAlign w:val="center"/>
            <w:hideMark/>
          </w:tcPr>
          <w:p w14:paraId="19C56C1A" w14:textId="77777777" w:rsidR="00F23A5C" w:rsidRPr="00F7663E" w:rsidRDefault="00F23A5C" w:rsidP="00F23A5C">
            <w:pPr>
              <w:jc w:val="right"/>
              <w:rPr>
                <w:color w:val="FF0000"/>
                <w:sz w:val="20"/>
                <w:szCs w:val="20"/>
              </w:rPr>
            </w:pPr>
            <w:r w:rsidRPr="00F7663E">
              <w:rPr>
                <w:color w:val="FF0000"/>
                <w:sz w:val="20"/>
                <w:szCs w:val="20"/>
              </w:rPr>
              <w:t>-16,8</w:t>
            </w:r>
          </w:p>
        </w:tc>
        <w:tc>
          <w:tcPr>
            <w:tcW w:w="851" w:type="dxa"/>
            <w:shd w:val="clear" w:color="auto" w:fill="auto"/>
            <w:vAlign w:val="center"/>
            <w:hideMark/>
          </w:tcPr>
          <w:p w14:paraId="45D0E4BB" w14:textId="77777777" w:rsidR="00F23A5C" w:rsidRPr="00F7663E" w:rsidRDefault="00F23A5C" w:rsidP="00F23A5C">
            <w:pPr>
              <w:jc w:val="right"/>
              <w:rPr>
                <w:color w:val="FF0000"/>
                <w:sz w:val="20"/>
                <w:szCs w:val="20"/>
              </w:rPr>
            </w:pPr>
            <w:r w:rsidRPr="00F7663E">
              <w:rPr>
                <w:color w:val="FF0000"/>
                <w:sz w:val="20"/>
                <w:szCs w:val="20"/>
              </w:rPr>
              <w:t>-100,0</w:t>
            </w:r>
          </w:p>
        </w:tc>
      </w:tr>
      <w:tr w:rsidR="00F23A5C" w:rsidRPr="00F7663E" w14:paraId="25B1FF8B" w14:textId="77777777" w:rsidTr="00881162">
        <w:trPr>
          <w:trHeight w:val="50"/>
        </w:trPr>
        <w:tc>
          <w:tcPr>
            <w:tcW w:w="5269" w:type="dxa"/>
            <w:shd w:val="clear" w:color="auto" w:fill="auto"/>
            <w:vAlign w:val="center"/>
            <w:hideMark/>
          </w:tcPr>
          <w:p w14:paraId="301B3D1A" w14:textId="77777777" w:rsidR="00F23A5C" w:rsidRPr="00F7663E" w:rsidRDefault="00F23A5C" w:rsidP="00F23A5C">
            <w:pPr>
              <w:rPr>
                <w:b/>
                <w:bCs/>
                <w:color w:val="000000"/>
                <w:sz w:val="20"/>
                <w:szCs w:val="20"/>
              </w:rPr>
            </w:pPr>
            <w:r w:rsidRPr="00F7663E">
              <w:rPr>
                <w:b/>
                <w:bCs/>
                <w:color w:val="000000"/>
                <w:sz w:val="20"/>
                <w:szCs w:val="20"/>
              </w:rPr>
              <w:t>Итого</w:t>
            </w:r>
          </w:p>
        </w:tc>
        <w:tc>
          <w:tcPr>
            <w:tcW w:w="992" w:type="dxa"/>
            <w:shd w:val="clear" w:color="auto" w:fill="auto"/>
            <w:vAlign w:val="center"/>
            <w:hideMark/>
          </w:tcPr>
          <w:p w14:paraId="2003DEFF" w14:textId="77777777" w:rsidR="00F23A5C" w:rsidRPr="00F7663E" w:rsidRDefault="00F23A5C" w:rsidP="00F23A5C">
            <w:pPr>
              <w:jc w:val="right"/>
              <w:rPr>
                <w:b/>
                <w:bCs/>
                <w:color w:val="000000"/>
                <w:sz w:val="20"/>
                <w:szCs w:val="20"/>
              </w:rPr>
            </w:pPr>
            <w:r w:rsidRPr="00F7663E">
              <w:rPr>
                <w:b/>
                <w:bCs/>
                <w:color w:val="000000"/>
                <w:sz w:val="20"/>
                <w:szCs w:val="20"/>
              </w:rPr>
              <w:t xml:space="preserve">18 739,2 </w:t>
            </w:r>
          </w:p>
        </w:tc>
        <w:tc>
          <w:tcPr>
            <w:tcW w:w="1134" w:type="dxa"/>
            <w:shd w:val="clear" w:color="auto" w:fill="auto"/>
            <w:vAlign w:val="center"/>
            <w:hideMark/>
          </w:tcPr>
          <w:p w14:paraId="4F8E9A3A" w14:textId="77777777" w:rsidR="00F23A5C" w:rsidRPr="00F7663E" w:rsidRDefault="00F23A5C" w:rsidP="00F23A5C">
            <w:pPr>
              <w:jc w:val="right"/>
              <w:rPr>
                <w:b/>
                <w:bCs/>
                <w:color w:val="000000"/>
                <w:sz w:val="20"/>
                <w:szCs w:val="20"/>
              </w:rPr>
            </w:pPr>
            <w:r w:rsidRPr="00F7663E">
              <w:rPr>
                <w:b/>
                <w:bCs/>
                <w:color w:val="000000"/>
                <w:sz w:val="20"/>
                <w:szCs w:val="20"/>
              </w:rPr>
              <w:t xml:space="preserve">19 685,4 </w:t>
            </w:r>
          </w:p>
        </w:tc>
        <w:tc>
          <w:tcPr>
            <w:tcW w:w="992" w:type="dxa"/>
            <w:shd w:val="clear" w:color="auto" w:fill="auto"/>
            <w:vAlign w:val="center"/>
            <w:hideMark/>
          </w:tcPr>
          <w:p w14:paraId="2CBF88C0" w14:textId="77777777" w:rsidR="00F23A5C" w:rsidRPr="00F7663E" w:rsidRDefault="00F23A5C" w:rsidP="00F23A5C">
            <w:pPr>
              <w:jc w:val="right"/>
              <w:rPr>
                <w:b/>
                <w:bCs/>
                <w:color w:val="000000"/>
                <w:sz w:val="20"/>
                <w:szCs w:val="20"/>
              </w:rPr>
            </w:pPr>
            <w:r w:rsidRPr="00F7663E">
              <w:rPr>
                <w:b/>
                <w:bCs/>
                <w:color w:val="000000"/>
                <w:sz w:val="20"/>
                <w:szCs w:val="20"/>
              </w:rPr>
              <w:t xml:space="preserve">946,2 </w:t>
            </w:r>
          </w:p>
        </w:tc>
        <w:tc>
          <w:tcPr>
            <w:tcW w:w="851" w:type="dxa"/>
            <w:shd w:val="clear" w:color="auto" w:fill="auto"/>
            <w:vAlign w:val="center"/>
            <w:hideMark/>
          </w:tcPr>
          <w:p w14:paraId="4AEDF3E2" w14:textId="77777777" w:rsidR="00F23A5C" w:rsidRPr="00F7663E" w:rsidRDefault="00F23A5C" w:rsidP="00F23A5C">
            <w:pPr>
              <w:jc w:val="right"/>
              <w:rPr>
                <w:b/>
                <w:bCs/>
                <w:color w:val="000000"/>
                <w:sz w:val="20"/>
                <w:szCs w:val="20"/>
              </w:rPr>
            </w:pPr>
            <w:r w:rsidRPr="00F7663E">
              <w:rPr>
                <w:b/>
                <w:bCs/>
                <w:color w:val="000000"/>
                <w:sz w:val="20"/>
                <w:szCs w:val="20"/>
              </w:rPr>
              <w:t xml:space="preserve">5,0 </w:t>
            </w:r>
          </w:p>
        </w:tc>
      </w:tr>
    </w:tbl>
    <w:p w14:paraId="38A53430" w14:textId="77777777" w:rsidR="00F23A5C" w:rsidRPr="00F7663E" w:rsidRDefault="00F23A5C" w:rsidP="00F23A5C">
      <w:pPr>
        <w:ind w:firstLine="851"/>
        <w:jc w:val="both"/>
        <w:rPr>
          <w:rFonts w:eastAsia="Calibri"/>
          <w:sz w:val="16"/>
          <w:szCs w:val="16"/>
        </w:rPr>
      </w:pPr>
    </w:p>
    <w:p w14:paraId="34CFF439" w14:textId="59872E08" w:rsidR="00F23A5C" w:rsidRPr="00881162" w:rsidRDefault="00F23A5C" w:rsidP="008E3800">
      <w:pPr>
        <w:ind w:firstLine="709"/>
        <w:jc w:val="both"/>
        <w:rPr>
          <w:sz w:val="28"/>
          <w:szCs w:val="28"/>
        </w:rPr>
      </w:pPr>
      <w:r w:rsidRPr="00881162">
        <w:rPr>
          <w:sz w:val="28"/>
          <w:szCs w:val="28"/>
        </w:rPr>
        <w:t xml:space="preserve">Отчетные показатели последних лет, а также представленные в </w:t>
      </w:r>
      <w:r w:rsidR="008E3800">
        <w:rPr>
          <w:sz w:val="28"/>
          <w:szCs w:val="28"/>
        </w:rPr>
        <w:t>з</w:t>
      </w:r>
      <w:r w:rsidRPr="00881162">
        <w:rPr>
          <w:sz w:val="28"/>
          <w:szCs w:val="28"/>
        </w:rPr>
        <w:t>аконопроекте данные свидетельствуют о ежегодном росте субвенций из областного бюджета в бюджеты муниципальных районов (округов) и городских округов на осуществление переданных полномочий на муниципальный уровень, включая федеральные полномочия.</w:t>
      </w:r>
    </w:p>
    <w:p w14:paraId="28D8FFEE" w14:textId="0C38393B" w:rsidR="00F23A5C" w:rsidRPr="000E21D1" w:rsidRDefault="00F23A5C" w:rsidP="000E21D1">
      <w:pPr>
        <w:ind w:firstLine="709"/>
        <w:jc w:val="both"/>
        <w:rPr>
          <w:sz w:val="28"/>
          <w:szCs w:val="28"/>
        </w:rPr>
      </w:pPr>
      <w:r w:rsidRPr="000E21D1">
        <w:rPr>
          <w:sz w:val="28"/>
          <w:szCs w:val="28"/>
        </w:rPr>
        <w:t xml:space="preserve">Иные межбюджетные трансферты местным бюджетам </w:t>
      </w:r>
      <w:r w:rsidR="000E21D1">
        <w:rPr>
          <w:sz w:val="28"/>
          <w:szCs w:val="28"/>
        </w:rPr>
        <w:t>з</w:t>
      </w:r>
      <w:r w:rsidRPr="000E21D1">
        <w:rPr>
          <w:sz w:val="28"/>
          <w:szCs w:val="28"/>
        </w:rPr>
        <w:t>аконопроектом на 2022 год предусматриваются в общей сумме 2 336,4 млн.руб., что на 23,6 % или на 720,2 млн.руб. меньше, чем утверждено бюджетной росписью областного бюджета на 2021 год (на 01.10.2021).</w:t>
      </w:r>
    </w:p>
    <w:p w14:paraId="27DF2368" w14:textId="4A3832D6" w:rsidR="00F23A5C" w:rsidRPr="00A73C8B" w:rsidRDefault="00F23A5C" w:rsidP="00F23A5C">
      <w:pPr>
        <w:ind w:firstLine="851"/>
        <w:jc w:val="both"/>
        <w:rPr>
          <w:sz w:val="28"/>
          <w:szCs w:val="28"/>
        </w:rPr>
      </w:pPr>
      <w:r w:rsidRPr="00A73C8B">
        <w:rPr>
          <w:sz w:val="28"/>
          <w:szCs w:val="28"/>
        </w:rPr>
        <w:t xml:space="preserve">На рисунке </w:t>
      </w:r>
      <w:r w:rsidR="008D17FE">
        <w:rPr>
          <w:sz w:val="28"/>
          <w:szCs w:val="28"/>
        </w:rPr>
        <w:t>36</w:t>
      </w:r>
      <w:r w:rsidRPr="00A73C8B">
        <w:rPr>
          <w:sz w:val="28"/>
          <w:szCs w:val="28"/>
        </w:rPr>
        <w:t xml:space="preserve"> представлены сведения об иных межбюджетных трансфертах в местные бюджеты.</w:t>
      </w:r>
    </w:p>
    <w:p w14:paraId="365E0D5F" w14:textId="77777777" w:rsidR="00F23A5C" w:rsidRPr="00A73C8B" w:rsidRDefault="00F23A5C" w:rsidP="00F23A5C">
      <w:pPr>
        <w:keepNext/>
        <w:widowControl w:val="0"/>
        <w:jc w:val="center"/>
      </w:pPr>
      <w:r w:rsidRPr="00A73C8B">
        <w:rPr>
          <w:noProof/>
        </w:rPr>
        <w:lastRenderedPageBreak/>
        <w:drawing>
          <wp:inline distT="0" distB="0" distL="0" distR="0" wp14:anchorId="4037727A" wp14:editId="5842DB0E">
            <wp:extent cx="6047015" cy="17970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65769" cy="1802623"/>
                    </a:xfrm>
                    <a:prstGeom prst="rect">
                      <a:avLst/>
                    </a:prstGeom>
                    <a:noFill/>
                  </pic:spPr>
                </pic:pic>
              </a:graphicData>
            </a:graphic>
          </wp:inline>
        </w:drawing>
      </w:r>
    </w:p>
    <w:p w14:paraId="5133BF04" w14:textId="77777777" w:rsidR="00F23A5C" w:rsidRPr="00A73C8B" w:rsidRDefault="00F23A5C" w:rsidP="00F23A5C">
      <w:pPr>
        <w:rPr>
          <w:bCs/>
        </w:rPr>
      </w:pPr>
      <w:r w:rsidRPr="00A73C8B">
        <w:rPr>
          <w:bCs/>
        </w:rPr>
        <w:t xml:space="preserve">Рисунок </w:t>
      </w:r>
      <w:r w:rsidRPr="00A73C8B">
        <w:rPr>
          <w:bCs/>
          <w:noProof/>
        </w:rPr>
        <w:fldChar w:fldCharType="begin"/>
      </w:r>
      <w:r w:rsidRPr="00A73C8B">
        <w:rPr>
          <w:bCs/>
          <w:noProof/>
        </w:rPr>
        <w:instrText xml:space="preserve"> SEQ Рисунок \* ARABIC </w:instrText>
      </w:r>
      <w:r w:rsidRPr="00A73C8B">
        <w:rPr>
          <w:bCs/>
          <w:noProof/>
        </w:rPr>
        <w:fldChar w:fldCharType="separate"/>
      </w:r>
      <w:r w:rsidR="00473415">
        <w:rPr>
          <w:bCs/>
          <w:noProof/>
        </w:rPr>
        <w:t>36</w:t>
      </w:r>
      <w:r w:rsidRPr="00A73C8B">
        <w:rPr>
          <w:bCs/>
          <w:noProof/>
        </w:rPr>
        <w:fldChar w:fldCharType="end"/>
      </w:r>
      <w:r w:rsidRPr="00A73C8B">
        <w:rPr>
          <w:bCs/>
        </w:rPr>
        <w:t>. Иные межбюджетные трансферты местным бюджетам из областного бюджета, млн.руб.</w:t>
      </w:r>
    </w:p>
    <w:p w14:paraId="4933DD8F" w14:textId="77777777" w:rsidR="00F23A5C" w:rsidRPr="00A73C8B" w:rsidRDefault="00F23A5C" w:rsidP="00A73C8B">
      <w:pPr>
        <w:ind w:firstLine="709"/>
        <w:rPr>
          <w:sz w:val="16"/>
          <w:szCs w:val="16"/>
        </w:rPr>
      </w:pPr>
    </w:p>
    <w:p w14:paraId="65C7A05F" w14:textId="77777777" w:rsidR="00F23A5C" w:rsidRPr="00A73C8B" w:rsidRDefault="00F23A5C" w:rsidP="00A73C8B">
      <w:pPr>
        <w:ind w:firstLine="709"/>
        <w:jc w:val="both"/>
        <w:rPr>
          <w:sz w:val="28"/>
          <w:szCs w:val="28"/>
        </w:rPr>
      </w:pPr>
      <w:r w:rsidRPr="00A73C8B">
        <w:rPr>
          <w:sz w:val="28"/>
          <w:szCs w:val="28"/>
        </w:rPr>
        <w:t>Наибольшую сумму иных межбюджетных трансфертов на 2022 год занимает финансовая помощь (с учетом средств федерального бюджета):</w:t>
      </w:r>
    </w:p>
    <w:p w14:paraId="36604C28" w14:textId="77777777" w:rsidR="00F23A5C" w:rsidRPr="00AB17C8" w:rsidRDefault="00F23A5C" w:rsidP="00A438B0">
      <w:pPr>
        <w:pStyle w:val="afe"/>
        <w:numPr>
          <w:ilvl w:val="0"/>
          <w:numId w:val="15"/>
        </w:numPr>
        <w:spacing w:after="0" w:line="240" w:lineRule="auto"/>
        <w:ind w:left="0" w:firstLine="851"/>
        <w:jc w:val="both"/>
        <w:rPr>
          <w:rFonts w:ascii="Times New Roman" w:hAnsi="Times New Roman"/>
          <w:sz w:val="28"/>
          <w:szCs w:val="28"/>
        </w:rPr>
      </w:pPr>
      <w:r w:rsidRPr="00AB17C8">
        <w:rPr>
          <w:rFonts w:ascii="Times New Roman" w:hAnsi="Times New Roman"/>
          <w:sz w:val="28"/>
          <w:szCs w:val="28"/>
        </w:rPr>
        <w:t>на финансовое обеспечение дорожной деятельности (дорожный фонд Архангельской области) – 800,0 млн.руб. (на 2021 год – 700,0 млн.руб.);</w:t>
      </w:r>
    </w:p>
    <w:p w14:paraId="275666BC" w14:textId="59466DC0" w:rsidR="00F23A5C" w:rsidRPr="00AB17C8" w:rsidRDefault="00F23A5C" w:rsidP="00A438B0">
      <w:pPr>
        <w:pStyle w:val="afe"/>
        <w:numPr>
          <w:ilvl w:val="0"/>
          <w:numId w:val="15"/>
        </w:numPr>
        <w:spacing w:after="0" w:line="240" w:lineRule="auto"/>
        <w:ind w:left="0" w:firstLine="851"/>
        <w:jc w:val="both"/>
        <w:rPr>
          <w:rFonts w:ascii="Times New Roman" w:hAnsi="Times New Roman"/>
          <w:sz w:val="28"/>
          <w:szCs w:val="28"/>
        </w:rPr>
      </w:pPr>
      <w:r w:rsidRPr="00AB17C8">
        <w:rPr>
          <w:rFonts w:ascii="Times New Roman" w:hAnsi="Times New Roman"/>
          <w:sz w:val="28"/>
          <w:szCs w:val="28"/>
        </w:rPr>
        <w:t>на финансовое обеспечение дорожной деятельности в рамках реализации национального проекта «Безопасные и качественные автомобильные дороги» - 710,0 млн.руб. (на 202</w:t>
      </w:r>
      <w:r w:rsidR="00C36C87">
        <w:rPr>
          <w:rFonts w:ascii="Times New Roman" w:hAnsi="Times New Roman"/>
          <w:sz w:val="28"/>
          <w:szCs w:val="28"/>
        </w:rPr>
        <w:t>1</w:t>
      </w:r>
      <w:r w:rsidRPr="00AB17C8">
        <w:rPr>
          <w:rFonts w:ascii="Times New Roman" w:hAnsi="Times New Roman"/>
          <w:sz w:val="28"/>
          <w:szCs w:val="28"/>
        </w:rPr>
        <w:t xml:space="preserve"> год – также 710,0 млн.руб.).</w:t>
      </w:r>
    </w:p>
    <w:p w14:paraId="38B009B9" w14:textId="10F64F89" w:rsidR="00F23A5C" w:rsidRPr="00207AE6" w:rsidRDefault="00F23A5C" w:rsidP="00207AE6">
      <w:pPr>
        <w:ind w:firstLine="709"/>
        <w:jc w:val="both"/>
        <w:rPr>
          <w:sz w:val="28"/>
          <w:szCs w:val="28"/>
        </w:rPr>
      </w:pPr>
      <w:r w:rsidRPr="00207AE6">
        <w:rPr>
          <w:sz w:val="28"/>
          <w:szCs w:val="28"/>
        </w:rPr>
        <w:t xml:space="preserve">Субсидии в бюджеты муниципальных образований из областного бюджета </w:t>
      </w:r>
      <w:r w:rsidR="00207AE6">
        <w:rPr>
          <w:sz w:val="28"/>
          <w:szCs w:val="28"/>
        </w:rPr>
        <w:t>з</w:t>
      </w:r>
      <w:r w:rsidRPr="00207AE6">
        <w:rPr>
          <w:sz w:val="28"/>
          <w:szCs w:val="28"/>
        </w:rPr>
        <w:t>аконопроектом на 2022 год предусматриваются в общей сумме 10 740,4 млн.руб., что на 20,5 % или на 2 765,5 млн.руб. меньше, чем утверждено на 2021 год (на 01.10.2021).</w:t>
      </w:r>
    </w:p>
    <w:p w14:paraId="5471C65D" w14:textId="5C27BC5D" w:rsidR="00F23A5C" w:rsidRPr="00207AE6" w:rsidRDefault="00F23A5C" w:rsidP="00207AE6">
      <w:pPr>
        <w:ind w:firstLine="709"/>
        <w:jc w:val="both"/>
        <w:rPr>
          <w:sz w:val="28"/>
          <w:szCs w:val="28"/>
        </w:rPr>
      </w:pPr>
      <w:r w:rsidRPr="00207AE6">
        <w:rPr>
          <w:sz w:val="28"/>
          <w:szCs w:val="28"/>
        </w:rPr>
        <w:t xml:space="preserve">На рисунке </w:t>
      </w:r>
      <w:r w:rsidR="008D17FE">
        <w:rPr>
          <w:sz w:val="28"/>
          <w:szCs w:val="28"/>
        </w:rPr>
        <w:t>37</w:t>
      </w:r>
      <w:r w:rsidRPr="00207AE6">
        <w:rPr>
          <w:sz w:val="28"/>
          <w:szCs w:val="28"/>
        </w:rPr>
        <w:t xml:space="preserve"> представлена информация о субсидиях местным бюджетам.</w:t>
      </w:r>
    </w:p>
    <w:p w14:paraId="2BD3B48E" w14:textId="77777777" w:rsidR="00F23A5C" w:rsidRPr="00F23A5C" w:rsidRDefault="00F23A5C" w:rsidP="00F23A5C">
      <w:pPr>
        <w:jc w:val="center"/>
        <w:rPr>
          <w:highlight w:val="cyan"/>
        </w:rPr>
      </w:pPr>
      <w:r w:rsidRPr="00F23A5C">
        <w:rPr>
          <w:noProof/>
          <w:highlight w:val="cyan"/>
        </w:rPr>
        <w:drawing>
          <wp:inline distT="0" distB="0" distL="0" distR="0" wp14:anchorId="7D8B2DC7" wp14:editId="5F682C05">
            <wp:extent cx="6197600" cy="1618874"/>
            <wp:effectExtent l="0" t="0" r="0"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01912" cy="1620000"/>
                    </a:xfrm>
                    <a:prstGeom prst="rect">
                      <a:avLst/>
                    </a:prstGeom>
                    <a:noFill/>
                  </pic:spPr>
                </pic:pic>
              </a:graphicData>
            </a:graphic>
          </wp:inline>
        </w:drawing>
      </w:r>
    </w:p>
    <w:p w14:paraId="73C26C19" w14:textId="77777777" w:rsidR="00F23A5C" w:rsidRPr="00D85D68" w:rsidRDefault="00F23A5C" w:rsidP="00F23A5C">
      <w:pPr>
        <w:rPr>
          <w:bCs/>
        </w:rPr>
      </w:pPr>
      <w:r w:rsidRPr="00D85D68">
        <w:rPr>
          <w:bCs/>
        </w:rPr>
        <w:t xml:space="preserve">Рисунок </w:t>
      </w:r>
      <w:r w:rsidRPr="00D85D68">
        <w:rPr>
          <w:bCs/>
          <w:noProof/>
        </w:rPr>
        <w:fldChar w:fldCharType="begin"/>
      </w:r>
      <w:r w:rsidRPr="00D85D68">
        <w:rPr>
          <w:bCs/>
          <w:noProof/>
        </w:rPr>
        <w:instrText xml:space="preserve"> SEQ Рисунок \* ARABIC </w:instrText>
      </w:r>
      <w:r w:rsidRPr="00D85D68">
        <w:rPr>
          <w:bCs/>
          <w:noProof/>
        </w:rPr>
        <w:fldChar w:fldCharType="separate"/>
      </w:r>
      <w:r w:rsidR="00473415">
        <w:rPr>
          <w:bCs/>
          <w:noProof/>
        </w:rPr>
        <w:t>37</w:t>
      </w:r>
      <w:r w:rsidRPr="00D85D68">
        <w:rPr>
          <w:bCs/>
          <w:noProof/>
        </w:rPr>
        <w:fldChar w:fldCharType="end"/>
      </w:r>
      <w:r w:rsidRPr="00D85D68">
        <w:rPr>
          <w:bCs/>
        </w:rPr>
        <w:t>. Субсидии из областного бюджета местным бюджетам из областного бюджета, млн.руб.</w:t>
      </w:r>
    </w:p>
    <w:p w14:paraId="04B9E3FC" w14:textId="77777777" w:rsidR="00F23A5C" w:rsidRPr="00D85D68" w:rsidRDefault="00F23A5C" w:rsidP="00F23A5C">
      <w:pPr>
        <w:widowControl w:val="0"/>
        <w:rPr>
          <w:sz w:val="16"/>
          <w:szCs w:val="16"/>
        </w:rPr>
      </w:pPr>
    </w:p>
    <w:p w14:paraId="6A6BF969" w14:textId="77777777" w:rsidR="00F23A5C" w:rsidRPr="00D85D68" w:rsidRDefault="00F23A5C" w:rsidP="00F23A5C">
      <w:pPr>
        <w:ind w:firstLine="851"/>
        <w:jc w:val="both"/>
        <w:rPr>
          <w:sz w:val="28"/>
          <w:szCs w:val="28"/>
        </w:rPr>
      </w:pPr>
      <w:r w:rsidRPr="00D85D68">
        <w:rPr>
          <w:sz w:val="28"/>
          <w:szCs w:val="28"/>
        </w:rPr>
        <w:t>Как видно на приведенном выше рисунке, общий размер субсидий местным бюджетам на 2021 год законопроектом в прошлом году предусматривался на 23,5 % или на 2 566,4 млн.руб. ниже, чем утверждено на год по состоянию на 01.10.2021.</w:t>
      </w:r>
    </w:p>
    <w:p w14:paraId="4B4C1A32" w14:textId="643CCA07" w:rsidR="00F23A5C" w:rsidRPr="00BC2FC6" w:rsidRDefault="00F23A5C" w:rsidP="00F23A5C">
      <w:pPr>
        <w:ind w:firstLine="851"/>
        <w:jc w:val="both"/>
        <w:rPr>
          <w:sz w:val="28"/>
          <w:szCs w:val="28"/>
        </w:rPr>
      </w:pPr>
      <w:r w:rsidRPr="00BC2FC6">
        <w:rPr>
          <w:sz w:val="28"/>
          <w:szCs w:val="28"/>
        </w:rPr>
        <w:t xml:space="preserve">В таблице </w:t>
      </w:r>
      <w:r w:rsidR="00227E97">
        <w:rPr>
          <w:sz w:val="28"/>
          <w:szCs w:val="28"/>
        </w:rPr>
        <w:t>30</w:t>
      </w:r>
      <w:r w:rsidRPr="00BC2FC6">
        <w:rPr>
          <w:sz w:val="28"/>
          <w:szCs w:val="28"/>
        </w:rPr>
        <w:t xml:space="preserve"> представлена информация о субсидиях местным бюджетам по подразделам бюджетной классификации утвержденные бюджетной росписью областного бюджета на 2021 год (на 01.10.2021) и показатели, представленные в </w:t>
      </w:r>
      <w:r w:rsidR="00FE319D">
        <w:rPr>
          <w:sz w:val="28"/>
          <w:szCs w:val="28"/>
        </w:rPr>
        <w:t>з</w:t>
      </w:r>
      <w:r w:rsidRPr="00BC2FC6">
        <w:rPr>
          <w:sz w:val="28"/>
          <w:szCs w:val="28"/>
        </w:rPr>
        <w:t>аконопроекте.</w:t>
      </w:r>
    </w:p>
    <w:p w14:paraId="4195BCF7" w14:textId="77777777" w:rsidR="00F23A5C" w:rsidRPr="00BC2FC6" w:rsidRDefault="00F23A5C" w:rsidP="00F23A5C">
      <w:pPr>
        <w:ind w:firstLine="851"/>
        <w:jc w:val="both"/>
        <w:rPr>
          <w:sz w:val="16"/>
          <w:szCs w:val="16"/>
        </w:rPr>
      </w:pPr>
    </w:p>
    <w:p w14:paraId="5EA324C4" w14:textId="77777777" w:rsidR="00C36C87" w:rsidRPr="00BC2FC6" w:rsidRDefault="00C36C87" w:rsidP="00C36C87">
      <w:pPr>
        <w:pStyle w:val="af9"/>
        <w:keepNext/>
        <w:rPr>
          <w:b w:val="0"/>
          <w:sz w:val="24"/>
          <w:szCs w:val="24"/>
        </w:rPr>
      </w:pPr>
      <w:r w:rsidRPr="00BC2FC6">
        <w:rPr>
          <w:b w:val="0"/>
          <w:sz w:val="24"/>
          <w:szCs w:val="24"/>
        </w:rPr>
        <w:lastRenderedPageBreak/>
        <w:t xml:space="preserve">Таблица </w:t>
      </w:r>
      <w:r w:rsidRPr="00BC2FC6">
        <w:rPr>
          <w:b w:val="0"/>
          <w:sz w:val="24"/>
          <w:szCs w:val="24"/>
        </w:rPr>
        <w:fldChar w:fldCharType="begin"/>
      </w:r>
      <w:r w:rsidRPr="00BC2FC6">
        <w:rPr>
          <w:b w:val="0"/>
          <w:sz w:val="24"/>
          <w:szCs w:val="24"/>
        </w:rPr>
        <w:instrText xml:space="preserve"> SEQ Таблица \* ARABIC </w:instrText>
      </w:r>
      <w:r w:rsidRPr="00BC2FC6">
        <w:rPr>
          <w:b w:val="0"/>
          <w:sz w:val="24"/>
          <w:szCs w:val="24"/>
        </w:rPr>
        <w:fldChar w:fldCharType="separate"/>
      </w:r>
      <w:r w:rsidR="00473415">
        <w:rPr>
          <w:b w:val="0"/>
          <w:noProof/>
          <w:sz w:val="24"/>
          <w:szCs w:val="24"/>
        </w:rPr>
        <w:t>30</w:t>
      </w:r>
      <w:r w:rsidRPr="00BC2FC6">
        <w:rPr>
          <w:b w:val="0"/>
          <w:noProof/>
          <w:sz w:val="24"/>
          <w:szCs w:val="24"/>
        </w:rPr>
        <w:fldChar w:fldCharType="end"/>
      </w:r>
      <w:r w:rsidRPr="00BC2FC6">
        <w:rPr>
          <w:b w:val="0"/>
          <w:sz w:val="24"/>
          <w:szCs w:val="24"/>
        </w:rPr>
        <w:t>. Субсидии из областного бюджета бюджетам муниципальных образований по подраздел</w:t>
      </w:r>
      <w:r>
        <w:rPr>
          <w:b w:val="0"/>
          <w:sz w:val="24"/>
          <w:szCs w:val="24"/>
        </w:rPr>
        <w:t>ам</w:t>
      </w:r>
      <w:r w:rsidRPr="00BC2FC6">
        <w:rPr>
          <w:b w:val="0"/>
          <w:sz w:val="24"/>
          <w:szCs w:val="24"/>
        </w:rPr>
        <w:t xml:space="preserve"> бюджетной классификации, млн.руб.</w:t>
      </w:r>
    </w:p>
    <w:tbl>
      <w:tblPr>
        <w:tblW w:w="9343" w:type="dxa"/>
        <w:tblInd w:w="85" w:type="dxa"/>
        <w:tblLook w:val="04A0" w:firstRow="1" w:lastRow="0" w:firstColumn="1" w:lastColumn="0" w:noHBand="0" w:noVBand="1"/>
      </w:tblPr>
      <w:tblGrid>
        <w:gridCol w:w="5516"/>
        <w:gridCol w:w="966"/>
        <w:gridCol w:w="1019"/>
        <w:gridCol w:w="992"/>
        <w:gridCol w:w="850"/>
      </w:tblGrid>
      <w:tr w:rsidR="00C36C87" w:rsidRPr="00C36C87" w14:paraId="4950D30F" w14:textId="77777777" w:rsidTr="00491610">
        <w:trPr>
          <w:trHeight w:val="18"/>
          <w:tblHeader/>
        </w:trPr>
        <w:tc>
          <w:tcPr>
            <w:tcW w:w="551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3C6585B" w14:textId="77777777" w:rsidR="00C36C87" w:rsidRPr="00C36C87" w:rsidRDefault="00C36C87" w:rsidP="00491610">
            <w:pPr>
              <w:jc w:val="center"/>
              <w:rPr>
                <w:b/>
                <w:bCs/>
                <w:sz w:val="18"/>
                <w:szCs w:val="18"/>
              </w:rPr>
            </w:pPr>
            <w:r w:rsidRPr="00C36C87">
              <w:rPr>
                <w:b/>
                <w:bCs/>
                <w:sz w:val="18"/>
                <w:szCs w:val="18"/>
              </w:rPr>
              <w:t>Субсидии местным бюджетам</w:t>
            </w:r>
          </w:p>
        </w:tc>
        <w:tc>
          <w:tcPr>
            <w:tcW w:w="966" w:type="dxa"/>
            <w:tcBorders>
              <w:top w:val="double" w:sz="6" w:space="0" w:color="auto"/>
              <w:left w:val="nil"/>
              <w:bottom w:val="single" w:sz="4" w:space="0" w:color="auto"/>
              <w:right w:val="single" w:sz="4" w:space="0" w:color="auto"/>
            </w:tcBorders>
            <w:shd w:val="clear" w:color="auto" w:fill="auto"/>
            <w:vAlign w:val="center"/>
            <w:hideMark/>
          </w:tcPr>
          <w:p w14:paraId="5B387D23" w14:textId="77777777" w:rsidR="00C36C87" w:rsidRPr="00C36C87" w:rsidRDefault="00C36C87" w:rsidP="00491610">
            <w:pPr>
              <w:jc w:val="center"/>
              <w:rPr>
                <w:b/>
                <w:bCs/>
                <w:sz w:val="18"/>
                <w:szCs w:val="18"/>
              </w:rPr>
            </w:pPr>
            <w:r w:rsidRPr="00C36C87">
              <w:rPr>
                <w:b/>
                <w:bCs/>
                <w:sz w:val="18"/>
                <w:szCs w:val="18"/>
              </w:rPr>
              <w:t>План на 2021 год</w:t>
            </w:r>
          </w:p>
        </w:tc>
        <w:tc>
          <w:tcPr>
            <w:tcW w:w="1019" w:type="dxa"/>
            <w:tcBorders>
              <w:top w:val="double" w:sz="6" w:space="0" w:color="auto"/>
              <w:left w:val="nil"/>
              <w:bottom w:val="single" w:sz="4" w:space="0" w:color="auto"/>
              <w:right w:val="single" w:sz="4" w:space="0" w:color="auto"/>
            </w:tcBorders>
            <w:shd w:val="clear" w:color="auto" w:fill="auto"/>
            <w:vAlign w:val="center"/>
            <w:hideMark/>
          </w:tcPr>
          <w:p w14:paraId="21259F01" w14:textId="77777777" w:rsidR="00C36C87" w:rsidRPr="00C36C87" w:rsidRDefault="00C36C87" w:rsidP="00491610">
            <w:pPr>
              <w:jc w:val="center"/>
              <w:rPr>
                <w:b/>
                <w:bCs/>
                <w:sz w:val="18"/>
                <w:szCs w:val="18"/>
              </w:rPr>
            </w:pPr>
            <w:r w:rsidRPr="00C36C87">
              <w:rPr>
                <w:b/>
                <w:bCs/>
                <w:sz w:val="18"/>
                <w:szCs w:val="18"/>
              </w:rPr>
              <w:t>Проект на 2022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3B51A36F" w14:textId="77777777" w:rsidR="00C36C87" w:rsidRPr="00C36C87" w:rsidRDefault="00C36C87" w:rsidP="00491610">
            <w:pPr>
              <w:jc w:val="center"/>
              <w:rPr>
                <w:b/>
                <w:bCs/>
                <w:sz w:val="18"/>
                <w:szCs w:val="18"/>
              </w:rPr>
            </w:pPr>
            <w:r w:rsidRPr="00C36C87">
              <w:rPr>
                <w:b/>
                <w:bCs/>
                <w:sz w:val="18"/>
                <w:szCs w:val="18"/>
              </w:rPr>
              <w:t>(+,-) в млн.руб.</w:t>
            </w:r>
          </w:p>
        </w:tc>
        <w:tc>
          <w:tcPr>
            <w:tcW w:w="850" w:type="dxa"/>
            <w:tcBorders>
              <w:top w:val="double" w:sz="6" w:space="0" w:color="auto"/>
              <w:left w:val="nil"/>
              <w:bottom w:val="single" w:sz="4" w:space="0" w:color="auto"/>
              <w:right w:val="double" w:sz="6" w:space="0" w:color="auto"/>
            </w:tcBorders>
            <w:shd w:val="clear" w:color="auto" w:fill="auto"/>
            <w:vAlign w:val="center"/>
            <w:hideMark/>
          </w:tcPr>
          <w:p w14:paraId="45F7AA66" w14:textId="77777777" w:rsidR="00C36C87" w:rsidRPr="00C36C87" w:rsidRDefault="00C36C87" w:rsidP="00491610">
            <w:pPr>
              <w:jc w:val="center"/>
              <w:rPr>
                <w:b/>
                <w:bCs/>
                <w:sz w:val="18"/>
                <w:szCs w:val="18"/>
              </w:rPr>
            </w:pPr>
            <w:r w:rsidRPr="00C36C87">
              <w:rPr>
                <w:b/>
                <w:bCs/>
                <w:sz w:val="18"/>
                <w:szCs w:val="18"/>
              </w:rPr>
              <w:t>(+,-) в %</w:t>
            </w:r>
          </w:p>
        </w:tc>
      </w:tr>
      <w:tr w:rsidR="00C36C87" w:rsidRPr="00C36C87" w14:paraId="0861CDDA"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3CBDD5A5" w14:textId="77777777" w:rsidR="00C36C87" w:rsidRPr="00C36C87" w:rsidRDefault="00C36C87" w:rsidP="00491610">
            <w:pPr>
              <w:rPr>
                <w:sz w:val="18"/>
                <w:szCs w:val="18"/>
              </w:rPr>
            </w:pPr>
            <w:r w:rsidRPr="00C36C87">
              <w:rPr>
                <w:sz w:val="18"/>
                <w:szCs w:val="18"/>
              </w:rPr>
              <w:t>Другие общегосударственные вопросы</w:t>
            </w:r>
          </w:p>
        </w:tc>
        <w:tc>
          <w:tcPr>
            <w:tcW w:w="966" w:type="dxa"/>
            <w:tcBorders>
              <w:top w:val="nil"/>
              <w:left w:val="nil"/>
              <w:bottom w:val="single" w:sz="4" w:space="0" w:color="auto"/>
              <w:right w:val="single" w:sz="4" w:space="0" w:color="auto"/>
            </w:tcBorders>
            <w:shd w:val="clear" w:color="auto" w:fill="auto"/>
            <w:vAlign w:val="center"/>
            <w:hideMark/>
          </w:tcPr>
          <w:p w14:paraId="59B9E3B2" w14:textId="77777777" w:rsidR="00C36C87" w:rsidRPr="00C36C87" w:rsidRDefault="00C36C87" w:rsidP="00491610">
            <w:pPr>
              <w:jc w:val="right"/>
              <w:rPr>
                <w:sz w:val="18"/>
                <w:szCs w:val="18"/>
              </w:rPr>
            </w:pPr>
            <w:r w:rsidRPr="00C36C87">
              <w:rPr>
                <w:sz w:val="18"/>
                <w:szCs w:val="18"/>
              </w:rPr>
              <w:t xml:space="preserve">35,1 </w:t>
            </w:r>
          </w:p>
        </w:tc>
        <w:tc>
          <w:tcPr>
            <w:tcW w:w="1019" w:type="dxa"/>
            <w:tcBorders>
              <w:top w:val="nil"/>
              <w:left w:val="nil"/>
              <w:bottom w:val="single" w:sz="4" w:space="0" w:color="auto"/>
              <w:right w:val="single" w:sz="4" w:space="0" w:color="auto"/>
            </w:tcBorders>
            <w:shd w:val="clear" w:color="auto" w:fill="auto"/>
            <w:vAlign w:val="center"/>
            <w:hideMark/>
          </w:tcPr>
          <w:p w14:paraId="4B610BD0" w14:textId="77777777" w:rsidR="00C36C87" w:rsidRPr="00C36C87" w:rsidRDefault="00C36C87" w:rsidP="00491610">
            <w:pPr>
              <w:jc w:val="right"/>
              <w:rPr>
                <w:sz w:val="18"/>
                <w:szCs w:val="18"/>
              </w:rPr>
            </w:pPr>
            <w:r w:rsidRPr="00C36C87">
              <w:rPr>
                <w:sz w:val="18"/>
                <w:szCs w:val="18"/>
              </w:rPr>
              <w:t xml:space="preserve">46,0 </w:t>
            </w:r>
          </w:p>
        </w:tc>
        <w:tc>
          <w:tcPr>
            <w:tcW w:w="992" w:type="dxa"/>
            <w:tcBorders>
              <w:top w:val="nil"/>
              <w:left w:val="nil"/>
              <w:bottom w:val="single" w:sz="4" w:space="0" w:color="auto"/>
              <w:right w:val="single" w:sz="4" w:space="0" w:color="auto"/>
            </w:tcBorders>
            <w:shd w:val="clear" w:color="auto" w:fill="auto"/>
            <w:vAlign w:val="center"/>
            <w:hideMark/>
          </w:tcPr>
          <w:p w14:paraId="650F16D5" w14:textId="77777777" w:rsidR="00C36C87" w:rsidRPr="00C36C87" w:rsidRDefault="00C36C87" w:rsidP="00491610">
            <w:pPr>
              <w:jc w:val="right"/>
              <w:rPr>
                <w:sz w:val="18"/>
                <w:szCs w:val="18"/>
              </w:rPr>
            </w:pPr>
            <w:r w:rsidRPr="00C36C87">
              <w:rPr>
                <w:sz w:val="18"/>
                <w:szCs w:val="18"/>
              </w:rPr>
              <w:t xml:space="preserve">10,9 </w:t>
            </w:r>
          </w:p>
        </w:tc>
        <w:tc>
          <w:tcPr>
            <w:tcW w:w="850" w:type="dxa"/>
            <w:tcBorders>
              <w:top w:val="nil"/>
              <w:left w:val="nil"/>
              <w:bottom w:val="single" w:sz="4" w:space="0" w:color="auto"/>
              <w:right w:val="double" w:sz="6" w:space="0" w:color="auto"/>
            </w:tcBorders>
            <w:shd w:val="clear" w:color="auto" w:fill="auto"/>
            <w:vAlign w:val="center"/>
            <w:hideMark/>
          </w:tcPr>
          <w:p w14:paraId="0EEBD547" w14:textId="77777777" w:rsidR="00C36C87" w:rsidRPr="00C36C87" w:rsidRDefault="00C36C87" w:rsidP="00491610">
            <w:pPr>
              <w:jc w:val="right"/>
              <w:rPr>
                <w:sz w:val="18"/>
                <w:szCs w:val="18"/>
              </w:rPr>
            </w:pPr>
            <w:r w:rsidRPr="00C36C87">
              <w:rPr>
                <w:sz w:val="18"/>
                <w:szCs w:val="18"/>
              </w:rPr>
              <w:t xml:space="preserve">30,9 </w:t>
            </w:r>
          </w:p>
        </w:tc>
      </w:tr>
      <w:tr w:rsidR="00C36C87" w:rsidRPr="00C36C87" w14:paraId="12474378"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B22DB7E" w14:textId="77777777" w:rsidR="00C36C87" w:rsidRPr="00C36C87" w:rsidRDefault="00C36C87" w:rsidP="00491610">
            <w:pPr>
              <w:rPr>
                <w:sz w:val="18"/>
                <w:szCs w:val="18"/>
              </w:rPr>
            </w:pPr>
            <w:r w:rsidRPr="00C36C87">
              <w:rPr>
                <w:sz w:val="18"/>
                <w:szCs w:val="18"/>
              </w:rPr>
              <w:t>Защита населения и территории от чрезвычайных ситуаций природного и техногенного характера, пожарная безопасность</w:t>
            </w:r>
          </w:p>
        </w:tc>
        <w:tc>
          <w:tcPr>
            <w:tcW w:w="966" w:type="dxa"/>
            <w:tcBorders>
              <w:top w:val="nil"/>
              <w:left w:val="nil"/>
              <w:bottom w:val="single" w:sz="4" w:space="0" w:color="auto"/>
              <w:right w:val="single" w:sz="4" w:space="0" w:color="auto"/>
            </w:tcBorders>
            <w:shd w:val="clear" w:color="auto" w:fill="auto"/>
            <w:vAlign w:val="center"/>
            <w:hideMark/>
          </w:tcPr>
          <w:p w14:paraId="734B4C8F" w14:textId="77777777" w:rsidR="00C36C87" w:rsidRPr="00C36C87" w:rsidRDefault="00C36C87" w:rsidP="00491610">
            <w:pPr>
              <w:jc w:val="right"/>
              <w:rPr>
                <w:sz w:val="18"/>
                <w:szCs w:val="18"/>
              </w:rPr>
            </w:pPr>
            <w:r w:rsidRPr="00C36C87">
              <w:rPr>
                <w:sz w:val="18"/>
                <w:szCs w:val="18"/>
              </w:rPr>
              <w:t xml:space="preserve">18,6 </w:t>
            </w:r>
          </w:p>
        </w:tc>
        <w:tc>
          <w:tcPr>
            <w:tcW w:w="1019" w:type="dxa"/>
            <w:tcBorders>
              <w:top w:val="nil"/>
              <w:left w:val="nil"/>
              <w:bottom w:val="single" w:sz="4" w:space="0" w:color="auto"/>
              <w:right w:val="single" w:sz="4" w:space="0" w:color="auto"/>
            </w:tcBorders>
            <w:shd w:val="clear" w:color="auto" w:fill="auto"/>
            <w:vAlign w:val="center"/>
            <w:hideMark/>
          </w:tcPr>
          <w:p w14:paraId="2AC4F759" w14:textId="77777777" w:rsidR="00C36C87" w:rsidRPr="00C36C87" w:rsidRDefault="00C36C87" w:rsidP="00491610">
            <w:pPr>
              <w:jc w:val="right"/>
              <w:rPr>
                <w:sz w:val="18"/>
                <w:szCs w:val="18"/>
              </w:rPr>
            </w:pPr>
            <w:r w:rsidRPr="00C36C87">
              <w:rPr>
                <w:sz w:val="18"/>
                <w:szCs w:val="18"/>
              </w:rPr>
              <w:t xml:space="preserve">10,6 </w:t>
            </w:r>
          </w:p>
        </w:tc>
        <w:tc>
          <w:tcPr>
            <w:tcW w:w="992" w:type="dxa"/>
            <w:tcBorders>
              <w:top w:val="nil"/>
              <w:left w:val="nil"/>
              <w:bottom w:val="single" w:sz="4" w:space="0" w:color="auto"/>
              <w:right w:val="single" w:sz="4" w:space="0" w:color="auto"/>
            </w:tcBorders>
            <w:shd w:val="clear" w:color="auto" w:fill="auto"/>
            <w:vAlign w:val="center"/>
            <w:hideMark/>
          </w:tcPr>
          <w:p w14:paraId="6151CC4D" w14:textId="77777777" w:rsidR="00C36C87" w:rsidRPr="00C36C87" w:rsidRDefault="00C36C87" w:rsidP="00491610">
            <w:pPr>
              <w:jc w:val="right"/>
              <w:rPr>
                <w:sz w:val="18"/>
                <w:szCs w:val="18"/>
              </w:rPr>
            </w:pPr>
            <w:r w:rsidRPr="00C36C87">
              <w:rPr>
                <w:sz w:val="18"/>
                <w:szCs w:val="18"/>
              </w:rPr>
              <w:t xml:space="preserve">-8,0 </w:t>
            </w:r>
          </w:p>
        </w:tc>
        <w:tc>
          <w:tcPr>
            <w:tcW w:w="850" w:type="dxa"/>
            <w:tcBorders>
              <w:top w:val="nil"/>
              <w:left w:val="nil"/>
              <w:bottom w:val="single" w:sz="4" w:space="0" w:color="auto"/>
              <w:right w:val="double" w:sz="6" w:space="0" w:color="auto"/>
            </w:tcBorders>
            <w:shd w:val="clear" w:color="auto" w:fill="auto"/>
            <w:vAlign w:val="center"/>
            <w:hideMark/>
          </w:tcPr>
          <w:p w14:paraId="1A177DF1" w14:textId="77777777" w:rsidR="00C36C87" w:rsidRPr="00C36C87" w:rsidRDefault="00C36C87" w:rsidP="00491610">
            <w:pPr>
              <w:jc w:val="right"/>
              <w:rPr>
                <w:sz w:val="18"/>
                <w:szCs w:val="18"/>
              </w:rPr>
            </w:pPr>
            <w:r w:rsidRPr="00C36C87">
              <w:rPr>
                <w:sz w:val="18"/>
                <w:szCs w:val="18"/>
              </w:rPr>
              <w:t xml:space="preserve">-43,1 </w:t>
            </w:r>
          </w:p>
        </w:tc>
      </w:tr>
      <w:tr w:rsidR="00C36C87" w:rsidRPr="00C36C87" w14:paraId="7E53CA2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52F41FEB" w14:textId="77777777" w:rsidR="00C36C87" w:rsidRPr="00C36C87" w:rsidRDefault="00C36C87" w:rsidP="00491610">
            <w:pPr>
              <w:rPr>
                <w:sz w:val="18"/>
                <w:szCs w:val="18"/>
              </w:rPr>
            </w:pPr>
            <w:r w:rsidRPr="00C36C87">
              <w:rPr>
                <w:sz w:val="18"/>
                <w:szCs w:val="18"/>
              </w:rPr>
              <w:t>Сельское хозяйство и рыболовство</w:t>
            </w:r>
          </w:p>
        </w:tc>
        <w:tc>
          <w:tcPr>
            <w:tcW w:w="966" w:type="dxa"/>
            <w:tcBorders>
              <w:top w:val="nil"/>
              <w:left w:val="nil"/>
              <w:bottom w:val="single" w:sz="4" w:space="0" w:color="auto"/>
              <w:right w:val="single" w:sz="4" w:space="0" w:color="auto"/>
            </w:tcBorders>
            <w:shd w:val="clear" w:color="auto" w:fill="auto"/>
            <w:vAlign w:val="center"/>
            <w:hideMark/>
          </w:tcPr>
          <w:p w14:paraId="7A796597" w14:textId="77777777" w:rsidR="00C36C87" w:rsidRPr="00C36C87" w:rsidRDefault="00C36C87" w:rsidP="00491610">
            <w:pPr>
              <w:jc w:val="right"/>
              <w:rPr>
                <w:sz w:val="18"/>
                <w:szCs w:val="18"/>
              </w:rPr>
            </w:pPr>
            <w:r w:rsidRPr="00C36C87">
              <w:rPr>
                <w:sz w:val="18"/>
                <w:szCs w:val="18"/>
              </w:rPr>
              <w:t xml:space="preserve">2,9 </w:t>
            </w:r>
          </w:p>
        </w:tc>
        <w:tc>
          <w:tcPr>
            <w:tcW w:w="1019" w:type="dxa"/>
            <w:tcBorders>
              <w:top w:val="nil"/>
              <w:left w:val="nil"/>
              <w:bottom w:val="single" w:sz="4" w:space="0" w:color="auto"/>
              <w:right w:val="single" w:sz="4" w:space="0" w:color="auto"/>
            </w:tcBorders>
            <w:shd w:val="clear" w:color="auto" w:fill="auto"/>
            <w:vAlign w:val="center"/>
            <w:hideMark/>
          </w:tcPr>
          <w:p w14:paraId="1E3B4F4A" w14:textId="77777777" w:rsidR="00C36C87" w:rsidRPr="00C36C87" w:rsidRDefault="00C36C87" w:rsidP="00491610">
            <w:pPr>
              <w:jc w:val="right"/>
              <w:rPr>
                <w:sz w:val="18"/>
                <w:szCs w:val="18"/>
              </w:rPr>
            </w:pPr>
            <w:r w:rsidRPr="00C36C87">
              <w:rPr>
                <w:sz w:val="18"/>
                <w:szCs w:val="18"/>
              </w:rPr>
              <w:t xml:space="preserve">2,4 </w:t>
            </w:r>
          </w:p>
        </w:tc>
        <w:tc>
          <w:tcPr>
            <w:tcW w:w="992" w:type="dxa"/>
            <w:tcBorders>
              <w:top w:val="nil"/>
              <w:left w:val="nil"/>
              <w:bottom w:val="single" w:sz="4" w:space="0" w:color="auto"/>
              <w:right w:val="single" w:sz="4" w:space="0" w:color="auto"/>
            </w:tcBorders>
            <w:shd w:val="clear" w:color="auto" w:fill="auto"/>
            <w:vAlign w:val="center"/>
            <w:hideMark/>
          </w:tcPr>
          <w:p w14:paraId="645D800E" w14:textId="77777777" w:rsidR="00C36C87" w:rsidRPr="00C36C87" w:rsidRDefault="00C36C87" w:rsidP="00491610">
            <w:pPr>
              <w:jc w:val="right"/>
              <w:rPr>
                <w:sz w:val="18"/>
                <w:szCs w:val="18"/>
              </w:rPr>
            </w:pPr>
            <w:r w:rsidRPr="00C36C87">
              <w:rPr>
                <w:sz w:val="18"/>
                <w:szCs w:val="18"/>
              </w:rPr>
              <w:t xml:space="preserve">-0,5 </w:t>
            </w:r>
          </w:p>
        </w:tc>
        <w:tc>
          <w:tcPr>
            <w:tcW w:w="850" w:type="dxa"/>
            <w:tcBorders>
              <w:top w:val="nil"/>
              <w:left w:val="nil"/>
              <w:bottom w:val="single" w:sz="4" w:space="0" w:color="auto"/>
              <w:right w:val="double" w:sz="6" w:space="0" w:color="auto"/>
            </w:tcBorders>
            <w:shd w:val="clear" w:color="auto" w:fill="auto"/>
            <w:vAlign w:val="center"/>
            <w:hideMark/>
          </w:tcPr>
          <w:p w14:paraId="72067F6F" w14:textId="77777777" w:rsidR="00C36C87" w:rsidRPr="00C36C87" w:rsidRDefault="00C36C87" w:rsidP="00491610">
            <w:pPr>
              <w:jc w:val="right"/>
              <w:rPr>
                <w:sz w:val="18"/>
                <w:szCs w:val="18"/>
              </w:rPr>
            </w:pPr>
            <w:r w:rsidRPr="00C36C87">
              <w:rPr>
                <w:sz w:val="18"/>
                <w:szCs w:val="18"/>
              </w:rPr>
              <w:t xml:space="preserve">-15,8 </w:t>
            </w:r>
          </w:p>
        </w:tc>
      </w:tr>
      <w:tr w:rsidR="00C36C87" w:rsidRPr="00C36C87" w14:paraId="66FBF67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6F7FD5C5" w14:textId="77777777" w:rsidR="00C36C87" w:rsidRPr="00C36C87" w:rsidRDefault="00C36C87" w:rsidP="00491610">
            <w:pPr>
              <w:rPr>
                <w:sz w:val="18"/>
                <w:szCs w:val="18"/>
              </w:rPr>
            </w:pPr>
            <w:r w:rsidRPr="00C36C87">
              <w:rPr>
                <w:sz w:val="18"/>
                <w:szCs w:val="18"/>
              </w:rPr>
              <w:t>Транспорт, из них:</w:t>
            </w:r>
          </w:p>
        </w:tc>
        <w:tc>
          <w:tcPr>
            <w:tcW w:w="966" w:type="dxa"/>
            <w:tcBorders>
              <w:top w:val="nil"/>
              <w:left w:val="nil"/>
              <w:bottom w:val="single" w:sz="4" w:space="0" w:color="auto"/>
              <w:right w:val="single" w:sz="4" w:space="0" w:color="auto"/>
            </w:tcBorders>
            <w:shd w:val="clear" w:color="auto" w:fill="auto"/>
            <w:vAlign w:val="center"/>
            <w:hideMark/>
          </w:tcPr>
          <w:p w14:paraId="1638D40A" w14:textId="77777777" w:rsidR="00C36C87" w:rsidRPr="00C36C87" w:rsidRDefault="00C36C87" w:rsidP="00491610">
            <w:pPr>
              <w:jc w:val="right"/>
              <w:rPr>
                <w:sz w:val="18"/>
                <w:szCs w:val="18"/>
              </w:rPr>
            </w:pPr>
            <w:r w:rsidRPr="00C36C87">
              <w:rPr>
                <w:sz w:val="18"/>
                <w:szCs w:val="18"/>
              </w:rPr>
              <w:t xml:space="preserve">11,6 </w:t>
            </w:r>
          </w:p>
        </w:tc>
        <w:tc>
          <w:tcPr>
            <w:tcW w:w="1019" w:type="dxa"/>
            <w:tcBorders>
              <w:top w:val="nil"/>
              <w:left w:val="nil"/>
              <w:bottom w:val="single" w:sz="4" w:space="0" w:color="auto"/>
              <w:right w:val="single" w:sz="4" w:space="0" w:color="auto"/>
            </w:tcBorders>
            <w:shd w:val="clear" w:color="auto" w:fill="auto"/>
            <w:vAlign w:val="center"/>
            <w:hideMark/>
          </w:tcPr>
          <w:p w14:paraId="1D2B45A6" w14:textId="77777777" w:rsidR="00C36C87" w:rsidRPr="00C36C87" w:rsidRDefault="00C36C87" w:rsidP="00491610">
            <w:pPr>
              <w:jc w:val="right"/>
              <w:rPr>
                <w:sz w:val="18"/>
                <w:szCs w:val="18"/>
              </w:rPr>
            </w:pPr>
            <w:r w:rsidRPr="00C36C87">
              <w:rPr>
                <w:sz w:val="18"/>
                <w:szCs w:val="18"/>
              </w:rPr>
              <w:t xml:space="preserve">131,8 </w:t>
            </w:r>
          </w:p>
        </w:tc>
        <w:tc>
          <w:tcPr>
            <w:tcW w:w="992" w:type="dxa"/>
            <w:tcBorders>
              <w:top w:val="nil"/>
              <w:left w:val="nil"/>
              <w:bottom w:val="single" w:sz="4" w:space="0" w:color="auto"/>
              <w:right w:val="single" w:sz="4" w:space="0" w:color="auto"/>
            </w:tcBorders>
            <w:shd w:val="clear" w:color="auto" w:fill="auto"/>
            <w:vAlign w:val="center"/>
            <w:hideMark/>
          </w:tcPr>
          <w:p w14:paraId="201BA5C2" w14:textId="77777777" w:rsidR="00C36C87" w:rsidRPr="00C36C87" w:rsidRDefault="00C36C87" w:rsidP="00491610">
            <w:pPr>
              <w:jc w:val="right"/>
              <w:rPr>
                <w:sz w:val="18"/>
                <w:szCs w:val="18"/>
              </w:rPr>
            </w:pPr>
            <w:r w:rsidRPr="00C36C87">
              <w:rPr>
                <w:sz w:val="18"/>
                <w:szCs w:val="18"/>
              </w:rPr>
              <w:t xml:space="preserve">120,2 </w:t>
            </w:r>
          </w:p>
        </w:tc>
        <w:tc>
          <w:tcPr>
            <w:tcW w:w="850" w:type="dxa"/>
            <w:tcBorders>
              <w:top w:val="nil"/>
              <w:left w:val="nil"/>
              <w:bottom w:val="single" w:sz="4" w:space="0" w:color="auto"/>
              <w:right w:val="double" w:sz="6" w:space="0" w:color="auto"/>
            </w:tcBorders>
            <w:shd w:val="clear" w:color="auto" w:fill="auto"/>
            <w:vAlign w:val="center"/>
            <w:hideMark/>
          </w:tcPr>
          <w:p w14:paraId="5FB2BCA5" w14:textId="77777777" w:rsidR="00C36C87" w:rsidRPr="00C36C87" w:rsidRDefault="00C36C87" w:rsidP="00491610">
            <w:pPr>
              <w:jc w:val="center"/>
              <w:rPr>
                <w:sz w:val="18"/>
                <w:szCs w:val="18"/>
              </w:rPr>
            </w:pPr>
            <w:r w:rsidRPr="00C36C87">
              <w:rPr>
                <w:sz w:val="18"/>
                <w:szCs w:val="18"/>
              </w:rPr>
              <w:t>в 11,4 раза</w:t>
            </w:r>
          </w:p>
        </w:tc>
      </w:tr>
      <w:tr w:rsidR="00C36C87" w:rsidRPr="00C36C87" w14:paraId="30B5D194"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6B2BC624" w14:textId="77777777" w:rsidR="00C36C87" w:rsidRPr="00C36C87" w:rsidRDefault="00C36C87" w:rsidP="00491610">
            <w:pPr>
              <w:rPr>
                <w:i/>
                <w:iCs/>
                <w:sz w:val="18"/>
                <w:szCs w:val="18"/>
              </w:rPr>
            </w:pPr>
            <w:r w:rsidRPr="00C36C87">
              <w:rPr>
                <w:i/>
                <w:iCs/>
                <w:sz w:val="18"/>
                <w:szCs w:val="18"/>
              </w:rPr>
              <w:t xml:space="preserve"> - организация транспортного обслуживания населения на пассажирских муниципальных маршрутах автомобильного транспорта</w:t>
            </w:r>
          </w:p>
        </w:tc>
        <w:tc>
          <w:tcPr>
            <w:tcW w:w="966" w:type="dxa"/>
            <w:tcBorders>
              <w:top w:val="nil"/>
              <w:left w:val="nil"/>
              <w:bottom w:val="single" w:sz="4" w:space="0" w:color="auto"/>
              <w:right w:val="single" w:sz="4" w:space="0" w:color="auto"/>
            </w:tcBorders>
            <w:shd w:val="clear" w:color="auto" w:fill="auto"/>
            <w:vAlign w:val="center"/>
            <w:hideMark/>
          </w:tcPr>
          <w:p w14:paraId="095D3DC8" w14:textId="3036410C" w:rsidR="00C36C87" w:rsidRPr="00C36C87" w:rsidRDefault="00C36C87" w:rsidP="00E543C7">
            <w:pPr>
              <w:jc w:val="right"/>
              <w:rPr>
                <w:i/>
                <w:iCs/>
                <w:sz w:val="18"/>
                <w:szCs w:val="18"/>
              </w:rPr>
            </w:pPr>
            <w:r w:rsidRPr="00C36C87">
              <w:rPr>
                <w:i/>
                <w:iCs/>
                <w:sz w:val="18"/>
                <w:szCs w:val="18"/>
              </w:rPr>
              <w:t> </w:t>
            </w:r>
            <w:r w:rsidR="00E543C7">
              <w:rPr>
                <w:i/>
                <w:iCs/>
                <w:sz w:val="18"/>
                <w:szCs w:val="18"/>
              </w:rPr>
              <w:t>0,0</w:t>
            </w:r>
          </w:p>
        </w:tc>
        <w:tc>
          <w:tcPr>
            <w:tcW w:w="1019" w:type="dxa"/>
            <w:tcBorders>
              <w:top w:val="nil"/>
              <w:left w:val="nil"/>
              <w:bottom w:val="single" w:sz="4" w:space="0" w:color="auto"/>
              <w:right w:val="single" w:sz="4" w:space="0" w:color="auto"/>
            </w:tcBorders>
            <w:shd w:val="clear" w:color="auto" w:fill="auto"/>
            <w:vAlign w:val="center"/>
            <w:hideMark/>
          </w:tcPr>
          <w:p w14:paraId="5917C7F2" w14:textId="77777777" w:rsidR="00C36C87" w:rsidRPr="00C36C87" w:rsidRDefault="00C36C87" w:rsidP="00491610">
            <w:pPr>
              <w:jc w:val="right"/>
              <w:rPr>
                <w:i/>
                <w:iCs/>
                <w:sz w:val="18"/>
                <w:szCs w:val="18"/>
              </w:rPr>
            </w:pPr>
            <w:r w:rsidRPr="00C36C87">
              <w:rPr>
                <w:i/>
                <w:iCs/>
                <w:sz w:val="18"/>
                <w:szCs w:val="18"/>
              </w:rPr>
              <w:t xml:space="preserve">100,0 </w:t>
            </w:r>
          </w:p>
        </w:tc>
        <w:tc>
          <w:tcPr>
            <w:tcW w:w="992" w:type="dxa"/>
            <w:tcBorders>
              <w:top w:val="nil"/>
              <w:left w:val="nil"/>
              <w:bottom w:val="single" w:sz="4" w:space="0" w:color="auto"/>
              <w:right w:val="single" w:sz="4" w:space="0" w:color="auto"/>
            </w:tcBorders>
            <w:shd w:val="clear" w:color="auto" w:fill="auto"/>
            <w:vAlign w:val="center"/>
            <w:hideMark/>
          </w:tcPr>
          <w:p w14:paraId="005E61CA" w14:textId="77777777" w:rsidR="00C36C87" w:rsidRPr="00C36C87" w:rsidRDefault="00C36C87" w:rsidP="00491610">
            <w:pPr>
              <w:jc w:val="right"/>
              <w:rPr>
                <w:i/>
                <w:iCs/>
                <w:sz w:val="18"/>
                <w:szCs w:val="18"/>
              </w:rPr>
            </w:pPr>
            <w:r w:rsidRPr="00C36C87">
              <w:rPr>
                <w:i/>
                <w:iCs/>
                <w:sz w:val="18"/>
                <w:szCs w:val="18"/>
              </w:rPr>
              <w:t xml:space="preserve">100,0 </w:t>
            </w:r>
          </w:p>
        </w:tc>
        <w:tc>
          <w:tcPr>
            <w:tcW w:w="850" w:type="dxa"/>
            <w:tcBorders>
              <w:top w:val="nil"/>
              <w:left w:val="nil"/>
              <w:bottom w:val="single" w:sz="4" w:space="0" w:color="auto"/>
              <w:right w:val="double" w:sz="6" w:space="0" w:color="auto"/>
            </w:tcBorders>
            <w:shd w:val="clear" w:color="auto" w:fill="auto"/>
            <w:vAlign w:val="center"/>
            <w:hideMark/>
          </w:tcPr>
          <w:p w14:paraId="3FDA31D0" w14:textId="2C6A39C2" w:rsidR="00C36C87" w:rsidRPr="00C36C87" w:rsidRDefault="00C36C87" w:rsidP="00491610">
            <w:pPr>
              <w:jc w:val="center"/>
              <w:rPr>
                <w:i/>
                <w:iCs/>
                <w:sz w:val="18"/>
                <w:szCs w:val="18"/>
              </w:rPr>
            </w:pPr>
            <w:r w:rsidRPr="00C36C87">
              <w:rPr>
                <w:i/>
                <w:iCs/>
                <w:sz w:val="18"/>
                <w:szCs w:val="18"/>
              </w:rPr>
              <w:t> </w:t>
            </w:r>
            <w:r w:rsidR="00E543C7">
              <w:rPr>
                <w:i/>
                <w:iCs/>
                <w:sz w:val="18"/>
                <w:szCs w:val="18"/>
              </w:rPr>
              <w:t>-</w:t>
            </w:r>
          </w:p>
        </w:tc>
      </w:tr>
      <w:tr w:rsidR="00C36C87" w:rsidRPr="00C36C87" w14:paraId="0ED930A5"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4A35FAE6" w14:textId="77777777" w:rsidR="00C36C87" w:rsidRPr="00C36C87" w:rsidRDefault="00C36C87" w:rsidP="00491610">
            <w:pPr>
              <w:rPr>
                <w:sz w:val="18"/>
                <w:szCs w:val="18"/>
              </w:rPr>
            </w:pPr>
            <w:r w:rsidRPr="00C36C87">
              <w:rPr>
                <w:sz w:val="18"/>
                <w:szCs w:val="18"/>
              </w:rPr>
              <w:t>Дорожное хозяйство (дорожные фонды), из них:</w:t>
            </w:r>
          </w:p>
        </w:tc>
        <w:tc>
          <w:tcPr>
            <w:tcW w:w="966" w:type="dxa"/>
            <w:tcBorders>
              <w:top w:val="nil"/>
              <w:left w:val="nil"/>
              <w:bottom w:val="single" w:sz="4" w:space="0" w:color="auto"/>
              <w:right w:val="single" w:sz="4" w:space="0" w:color="auto"/>
            </w:tcBorders>
            <w:shd w:val="clear" w:color="auto" w:fill="auto"/>
            <w:vAlign w:val="center"/>
            <w:hideMark/>
          </w:tcPr>
          <w:p w14:paraId="13E7251F" w14:textId="77777777" w:rsidR="00C36C87" w:rsidRPr="00C36C87" w:rsidRDefault="00C36C87" w:rsidP="00491610">
            <w:pPr>
              <w:jc w:val="right"/>
              <w:rPr>
                <w:sz w:val="18"/>
                <w:szCs w:val="18"/>
              </w:rPr>
            </w:pPr>
            <w:r w:rsidRPr="00C36C87">
              <w:rPr>
                <w:sz w:val="18"/>
                <w:szCs w:val="18"/>
              </w:rPr>
              <w:t xml:space="preserve">715,7 </w:t>
            </w:r>
          </w:p>
        </w:tc>
        <w:tc>
          <w:tcPr>
            <w:tcW w:w="1019" w:type="dxa"/>
            <w:tcBorders>
              <w:top w:val="nil"/>
              <w:left w:val="nil"/>
              <w:bottom w:val="single" w:sz="4" w:space="0" w:color="auto"/>
              <w:right w:val="single" w:sz="4" w:space="0" w:color="auto"/>
            </w:tcBorders>
            <w:shd w:val="clear" w:color="auto" w:fill="auto"/>
            <w:vAlign w:val="center"/>
            <w:hideMark/>
          </w:tcPr>
          <w:p w14:paraId="2587C864" w14:textId="77777777" w:rsidR="00C36C87" w:rsidRPr="00C36C87" w:rsidRDefault="00C36C87" w:rsidP="00491610">
            <w:pPr>
              <w:jc w:val="right"/>
              <w:rPr>
                <w:sz w:val="18"/>
                <w:szCs w:val="18"/>
              </w:rPr>
            </w:pPr>
            <w:r w:rsidRPr="00C36C87">
              <w:rPr>
                <w:sz w:val="18"/>
                <w:szCs w:val="18"/>
              </w:rPr>
              <w:t xml:space="preserve">988,8 </w:t>
            </w:r>
          </w:p>
        </w:tc>
        <w:tc>
          <w:tcPr>
            <w:tcW w:w="992" w:type="dxa"/>
            <w:tcBorders>
              <w:top w:val="nil"/>
              <w:left w:val="nil"/>
              <w:bottom w:val="single" w:sz="4" w:space="0" w:color="auto"/>
              <w:right w:val="single" w:sz="4" w:space="0" w:color="auto"/>
            </w:tcBorders>
            <w:shd w:val="clear" w:color="auto" w:fill="auto"/>
            <w:vAlign w:val="center"/>
            <w:hideMark/>
          </w:tcPr>
          <w:p w14:paraId="651F6BA8" w14:textId="77777777" w:rsidR="00C36C87" w:rsidRPr="00C36C87" w:rsidRDefault="00C36C87" w:rsidP="00491610">
            <w:pPr>
              <w:jc w:val="right"/>
              <w:rPr>
                <w:sz w:val="18"/>
                <w:szCs w:val="18"/>
              </w:rPr>
            </w:pPr>
            <w:r w:rsidRPr="00C36C87">
              <w:rPr>
                <w:sz w:val="18"/>
                <w:szCs w:val="18"/>
              </w:rPr>
              <w:t xml:space="preserve">273,1 </w:t>
            </w:r>
          </w:p>
        </w:tc>
        <w:tc>
          <w:tcPr>
            <w:tcW w:w="850" w:type="dxa"/>
            <w:tcBorders>
              <w:top w:val="nil"/>
              <w:left w:val="nil"/>
              <w:bottom w:val="single" w:sz="4" w:space="0" w:color="auto"/>
              <w:right w:val="double" w:sz="6" w:space="0" w:color="auto"/>
            </w:tcBorders>
            <w:shd w:val="clear" w:color="auto" w:fill="auto"/>
            <w:vAlign w:val="center"/>
            <w:hideMark/>
          </w:tcPr>
          <w:p w14:paraId="0172093E" w14:textId="77777777" w:rsidR="00C36C87" w:rsidRPr="00C36C87" w:rsidRDefault="00C36C87" w:rsidP="00491610">
            <w:pPr>
              <w:jc w:val="right"/>
              <w:rPr>
                <w:sz w:val="18"/>
                <w:szCs w:val="18"/>
              </w:rPr>
            </w:pPr>
            <w:r w:rsidRPr="00C36C87">
              <w:rPr>
                <w:sz w:val="18"/>
                <w:szCs w:val="18"/>
              </w:rPr>
              <w:t xml:space="preserve">38,2 </w:t>
            </w:r>
          </w:p>
        </w:tc>
      </w:tr>
      <w:tr w:rsidR="00C36C87" w:rsidRPr="00C36C87" w14:paraId="616C8850"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3D2BE85C" w14:textId="77777777" w:rsidR="00C36C87" w:rsidRPr="00C36C87" w:rsidRDefault="00C36C87" w:rsidP="00491610">
            <w:pPr>
              <w:rPr>
                <w:i/>
                <w:iCs/>
                <w:sz w:val="18"/>
                <w:szCs w:val="18"/>
              </w:rPr>
            </w:pPr>
            <w:r w:rsidRPr="00C36C87">
              <w:rPr>
                <w:i/>
                <w:iCs/>
                <w:sz w:val="18"/>
                <w:szCs w:val="18"/>
              </w:rPr>
              <w:t xml:space="preserve"> - государственная поддержка инвестиционных проектов путем софинансирования строительства (реконструкции) объектов обеспечивающей инфраструктуры с длительным сроком окупаемости (дорожный фонд Архангельской области)</w:t>
            </w:r>
          </w:p>
        </w:tc>
        <w:tc>
          <w:tcPr>
            <w:tcW w:w="966" w:type="dxa"/>
            <w:tcBorders>
              <w:top w:val="nil"/>
              <w:left w:val="nil"/>
              <w:bottom w:val="single" w:sz="4" w:space="0" w:color="auto"/>
              <w:right w:val="single" w:sz="4" w:space="0" w:color="auto"/>
            </w:tcBorders>
            <w:shd w:val="clear" w:color="auto" w:fill="auto"/>
            <w:vAlign w:val="center"/>
            <w:hideMark/>
          </w:tcPr>
          <w:p w14:paraId="587DDC29" w14:textId="77777777" w:rsidR="00C36C87" w:rsidRPr="00C36C87" w:rsidRDefault="00C36C87" w:rsidP="00491610">
            <w:pPr>
              <w:jc w:val="right"/>
              <w:rPr>
                <w:i/>
                <w:iCs/>
                <w:sz w:val="18"/>
                <w:szCs w:val="18"/>
              </w:rPr>
            </w:pPr>
            <w:r w:rsidRPr="00C36C87">
              <w:rPr>
                <w:i/>
                <w:iCs/>
                <w:sz w:val="18"/>
                <w:szCs w:val="18"/>
              </w:rPr>
              <w:t xml:space="preserve">0,0 </w:t>
            </w:r>
          </w:p>
        </w:tc>
        <w:tc>
          <w:tcPr>
            <w:tcW w:w="1019" w:type="dxa"/>
            <w:tcBorders>
              <w:top w:val="nil"/>
              <w:left w:val="nil"/>
              <w:bottom w:val="single" w:sz="4" w:space="0" w:color="auto"/>
              <w:right w:val="single" w:sz="4" w:space="0" w:color="auto"/>
            </w:tcBorders>
            <w:shd w:val="clear" w:color="auto" w:fill="auto"/>
            <w:vAlign w:val="center"/>
            <w:hideMark/>
          </w:tcPr>
          <w:p w14:paraId="6F740508" w14:textId="77777777" w:rsidR="00C36C87" w:rsidRPr="00C36C87" w:rsidRDefault="00C36C87" w:rsidP="00491610">
            <w:pPr>
              <w:jc w:val="right"/>
              <w:rPr>
                <w:i/>
                <w:iCs/>
                <w:sz w:val="18"/>
                <w:szCs w:val="18"/>
              </w:rPr>
            </w:pPr>
            <w:r w:rsidRPr="00C36C87">
              <w:rPr>
                <w:i/>
                <w:iCs/>
                <w:sz w:val="18"/>
                <w:szCs w:val="18"/>
              </w:rPr>
              <w:t xml:space="preserve">222,2 </w:t>
            </w:r>
          </w:p>
        </w:tc>
        <w:tc>
          <w:tcPr>
            <w:tcW w:w="992" w:type="dxa"/>
            <w:tcBorders>
              <w:top w:val="nil"/>
              <w:left w:val="nil"/>
              <w:bottom w:val="single" w:sz="4" w:space="0" w:color="auto"/>
              <w:right w:val="single" w:sz="4" w:space="0" w:color="auto"/>
            </w:tcBorders>
            <w:shd w:val="clear" w:color="auto" w:fill="auto"/>
            <w:vAlign w:val="center"/>
            <w:hideMark/>
          </w:tcPr>
          <w:p w14:paraId="50F1F293" w14:textId="77777777" w:rsidR="00C36C87" w:rsidRPr="00C36C87" w:rsidRDefault="00C36C87" w:rsidP="00491610">
            <w:pPr>
              <w:jc w:val="right"/>
              <w:rPr>
                <w:i/>
                <w:iCs/>
                <w:sz w:val="18"/>
                <w:szCs w:val="18"/>
              </w:rPr>
            </w:pPr>
            <w:r w:rsidRPr="00C36C87">
              <w:rPr>
                <w:i/>
                <w:iCs/>
                <w:sz w:val="18"/>
                <w:szCs w:val="18"/>
              </w:rPr>
              <w:t xml:space="preserve">222,2 </w:t>
            </w:r>
          </w:p>
        </w:tc>
        <w:tc>
          <w:tcPr>
            <w:tcW w:w="850" w:type="dxa"/>
            <w:tcBorders>
              <w:top w:val="nil"/>
              <w:left w:val="nil"/>
              <w:bottom w:val="single" w:sz="4" w:space="0" w:color="auto"/>
              <w:right w:val="double" w:sz="6" w:space="0" w:color="auto"/>
            </w:tcBorders>
            <w:shd w:val="clear" w:color="auto" w:fill="auto"/>
            <w:vAlign w:val="center"/>
            <w:hideMark/>
          </w:tcPr>
          <w:p w14:paraId="6CF3D62E" w14:textId="0444D8B2" w:rsidR="00C36C87" w:rsidRPr="00C36C87" w:rsidRDefault="00E543C7" w:rsidP="00E543C7">
            <w:pPr>
              <w:jc w:val="center"/>
              <w:rPr>
                <w:i/>
                <w:iCs/>
                <w:sz w:val="18"/>
                <w:szCs w:val="18"/>
              </w:rPr>
            </w:pPr>
            <w:r>
              <w:rPr>
                <w:i/>
                <w:iCs/>
                <w:sz w:val="18"/>
                <w:szCs w:val="18"/>
              </w:rPr>
              <w:t>-</w:t>
            </w:r>
          </w:p>
        </w:tc>
      </w:tr>
      <w:tr w:rsidR="00C36C87" w:rsidRPr="00C36C87" w14:paraId="61989A5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BB64A98" w14:textId="77777777" w:rsidR="00C36C87" w:rsidRPr="00C36C87" w:rsidRDefault="00C36C87" w:rsidP="00491610">
            <w:pPr>
              <w:rPr>
                <w:i/>
                <w:iCs/>
                <w:sz w:val="18"/>
                <w:szCs w:val="18"/>
              </w:rPr>
            </w:pPr>
            <w:r w:rsidRPr="00C36C87">
              <w:rPr>
                <w:i/>
                <w:iCs/>
                <w:sz w:val="18"/>
                <w:szCs w:val="18"/>
              </w:rPr>
              <w:t xml:space="preserve"> - софинансирование дорожной деятельности в отношении автомобильных дорог общего пользования местного значения, капитального ремонта и ремонта дворовых территорий многоквартирных домов, проездов к дворовым территориям многоквартирных домов населенных пунктов, осуществляемых за счет бюджетных ассигнований муниципальных дорожных фондов (дорожный фонд Архангельской области)</w:t>
            </w:r>
          </w:p>
        </w:tc>
        <w:tc>
          <w:tcPr>
            <w:tcW w:w="966" w:type="dxa"/>
            <w:tcBorders>
              <w:top w:val="nil"/>
              <w:left w:val="nil"/>
              <w:bottom w:val="single" w:sz="4" w:space="0" w:color="auto"/>
              <w:right w:val="single" w:sz="4" w:space="0" w:color="auto"/>
            </w:tcBorders>
            <w:shd w:val="clear" w:color="auto" w:fill="auto"/>
            <w:vAlign w:val="center"/>
            <w:hideMark/>
          </w:tcPr>
          <w:p w14:paraId="3B58616A" w14:textId="77777777" w:rsidR="00C36C87" w:rsidRPr="00C36C87" w:rsidRDefault="00C36C87" w:rsidP="00491610">
            <w:pPr>
              <w:jc w:val="right"/>
              <w:rPr>
                <w:i/>
                <w:iCs/>
                <w:sz w:val="18"/>
                <w:szCs w:val="18"/>
              </w:rPr>
            </w:pPr>
            <w:r w:rsidRPr="00C36C87">
              <w:rPr>
                <w:i/>
                <w:iCs/>
                <w:sz w:val="18"/>
                <w:szCs w:val="18"/>
              </w:rPr>
              <w:t xml:space="preserve">371,2 </w:t>
            </w:r>
          </w:p>
        </w:tc>
        <w:tc>
          <w:tcPr>
            <w:tcW w:w="1019" w:type="dxa"/>
            <w:tcBorders>
              <w:top w:val="nil"/>
              <w:left w:val="nil"/>
              <w:bottom w:val="single" w:sz="4" w:space="0" w:color="auto"/>
              <w:right w:val="single" w:sz="4" w:space="0" w:color="auto"/>
            </w:tcBorders>
            <w:shd w:val="clear" w:color="auto" w:fill="auto"/>
            <w:vAlign w:val="center"/>
            <w:hideMark/>
          </w:tcPr>
          <w:p w14:paraId="489E0230" w14:textId="77777777" w:rsidR="00C36C87" w:rsidRPr="00C36C87" w:rsidRDefault="00C36C87" w:rsidP="00491610">
            <w:pPr>
              <w:jc w:val="right"/>
              <w:rPr>
                <w:i/>
                <w:iCs/>
                <w:sz w:val="18"/>
                <w:szCs w:val="18"/>
              </w:rPr>
            </w:pPr>
            <w:r w:rsidRPr="00C36C87">
              <w:rPr>
                <w:i/>
                <w:iCs/>
                <w:sz w:val="18"/>
                <w:szCs w:val="18"/>
              </w:rPr>
              <w:t xml:space="preserve">376,3 </w:t>
            </w:r>
          </w:p>
        </w:tc>
        <w:tc>
          <w:tcPr>
            <w:tcW w:w="992" w:type="dxa"/>
            <w:tcBorders>
              <w:top w:val="nil"/>
              <w:left w:val="nil"/>
              <w:bottom w:val="single" w:sz="4" w:space="0" w:color="auto"/>
              <w:right w:val="single" w:sz="4" w:space="0" w:color="auto"/>
            </w:tcBorders>
            <w:shd w:val="clear" w:color="auto" w:fill="auto"/>
            <w:vAlign w:val="center"/>
            <w:hideMark/>
          </w:tcPr>
          <w:p w14:paraId="70C6CDBE" w14:textId="77777777" w:rsidR="00C36C87" w:rsidRPr="00C36C87" w:rsidRDefault="00C36C87" w:rsidP="00491610">
            <w:pPr>
              <w:jc w:val="right"/>
              <w:rPr>
                <w:i/>
                <w:iCs/>
                <w:sz w:val="18"/>
                <w:szCs w:val="18"/>
              </w:rPr>
            </w:pPr>
            <w:r w:rsidRPr="00C36C87">
              <w:rPr>
                <w:i/>
                <w:iCs/>
                <w:sz w:val="18"/>
                <w:szCs w:val="18"/>
              </w:rPr>
              <w:t xml:space="preserve">5,0 </w:t>
            </w:r>
          </w:p>
        </w:tc>
        <w:tc>
          <w:tcPr>
            <w:tcW w:w="850" w:type="dxa"/>
            <w:tcBorders>
              <w:top w:val="nil"/>
              <w:left w:val="nil"/>
              <w:bottom w:val="single" w:sz="4" w:space="0" w:color="auto"/>
              <w:right w:val="double" w:sz="6" w:space="0" w:color="auto"/>
            </w:tcBorders>
            <w:shd w:val="clear" w:color="auto" w:fill="auto"/>
            <w:vAlign w:val="center"/>
            <w:hideMark/>
          </w:tcPr>
          <w:p w14:paraId="15CFD7DB" w14:textId="77777777" w:rsidR="00C36C87" w:rsidRPr="00C36C87" w:rsidRDefault="00C36C87" w:rsidP="00491610">
            <w:pPr>
              <w:jc w:val="right"/>
              <w:rPr>
                <w:i/>
                <w:iCs/>
                <w:sz w:val="18"/>
                <w:szCs w:val="18"/>
              </w:rPr>
            </w:pPr>
            <w:r w:rsidRPr="00C36C87">
              <w:rPr>
                <w:i/>
                <w:iCs/>
                <w:sz w:val="18"/>
                <w:szCs w:val="18"/>
              </w:rPr>
              <w:t xml:space="preserve">1,4 </w:t>
            </w:r>
          </w:p>
        </w:tc>
      </w:tr>
      <w:tr w:rsidR="00C36C87" w:rsidRPr="00C36C87" w14:paraId="7C45ED62"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3665D4C5" w14:textId="77777777" w:rsidR="00C36C87" w:rsidRPr="00C36C87" w:rsidRDefault="00C36C87" w:rsidP="00491610">
            <w:pPr>
              <w:rPr>
                <w:i/>
                <w:iCs/>
                <w:sz w:val="18"/>
                <w:szCs w:val="18"/>
              </w:rPr>
            </w:pPr>
            <w:r w:rsidRPr="00C36C87">
              <w:rPr>
                <w:i/>
                <w:iCs/>
                <w:sz w:val="18"/>
                <w:szCs w:val="18"/>
              </w:rPr>
              <w:t xml:space="preserve"> - ремонт автомобильных дорог общего пользования местного значения в муниципальных районах, муниципальных и городских округах Архангельской области (дорожный фонд Архангельской области)</w:t>
            </w:r>
          </w:p>
        </w:tc>
        <w:tc>
          <w:tcPr>
            <w:tcW w:w="966" w:type="dxa"/>
            <w:tcBorders>
              <w:top w:val="nil"/>
              <w:left w:val="nil"/>
              <w:bottom w:val="single" w:sz="4" w:space="0" w:color="auto"/>
              <w:right w:val="single" w:sz="4" w:space="0" w:color="auto"/>
            </w:tcBorders>
            <w:shd w:val="clear" w:color="auto" w:fill="auto"/>
            <w:vAlign w:val="center"/>
            <w:hideMark/>
          </w:tcPr>
          <w:p w14:paraId="7BA0693F" w14:textId="77777777" w:rsidR="00C36C87" w:rsidRPr="00C36C87" w:rsidRDefault="00C36C87" w:rsidP="00491610">
            <w:pPr>
              <w:jc w:val="right"/>
              <w:rPr>
                <w:i/>
                <w:iCs/>
                <w:sz w:val="18"/>
                <w:szCs w:val="18"/>
              </w:rPr>
            </w:pPr>
            <w:r w:rsidRPr="00C36C87">
              <w:rPr>
                <w:i/>
                <w:iCs/>
                <w:sz w:val="18"/>
                <w:szCs w:val="18"/>
              </w:rPr>
              <w:t xml:space="preserve">229,7 </w:t>
            </w:r>
          </w:p>
        </w:tc>
        <w:tc>
          <w:tcPr>
            <w:tcW w:w="1019" w:type="dxa"/>
            <w:tcBorders>
              <w:top w:val="nil"/>
              <w:left w:val="nil"/>
              <w:bottom w:val="single" w:sz="4" w:space="0" w:color="auto"/>
              <w:right w:val="single" w:sz="4" w:space="0" w:color="auto"/>
            </w:tcBorders>
            <w:shd w:val="clear" w:color="auto" w:fill="auto"/>
            <w:vAlign w:val="center"/>
            <w:hideMark/>
          </w:tcPr>
          <w:p w14:paraId="53F2945D" w14:textId="77777777" w:rsidR="00C36C87" w:rsidRPr="00C36C87" w:rsidRDefault="00C36C87" w:rsidP="00491610">
            <w:pPr>
              <w:jc w:val="right"/>
              <w:rPr>
                <w:i/>
                <w:iCs/>
                <w:sz w:val="18"/>
                <w:szCs w:val="18"/>
              </w:rPr>
            </w:pPr>
            <w:r w:rsidRPr="00C36C87">
              <w:rPr>
                <w:i/>
                <w:iCs/>
                <w:sz w:val="18"/>
                <w:szCs w:val="18"/>
              </w:rPr>
              <w:t xml:space="preserve">150,0 </w:t>
            </w:r>
          </w:p>
        </w:tc>
        <w:tc>
          <w:tcPr>
            <w:tcW w:w="992" w:type="dxa"/>
            <w:tcBorders>
              <w:top w:val="nil"/>
              <w:left w:val="nil"/>
              <w:bottom w:val="single" w:sz="4" w:space="0" w:color="auto"/>
              <w:right w:val="single" w:sz="4" w:space="0" w:color="auto"/>
            </w:tcBorders>
            <w:shd w:val="clear" w:color="auto" w:fill="auto"/>
            <w:vAlign w:val="center"/>
            <w:hideMark/>
          </w:tcPr>
          <w:p w14:paraId="1C32A501" w14:textId="77777777" w:rsidR="00C36C87" w:rsidRPr="00C36C87" w:rsidRDefault="00C36C87" w:rsidP="00491610">
            <w:pPr>
              <w:jc w:val="right"/>
              <w:rPr>
                <w:i/>
                <w:iCs/>
                <w:sz w:val="18"/>
                <w:szCs w:val="18"/>
              </w:rPr>
            </w:pPr>
            <w:r w:rsidRPr="00C36C87">
              <w:rPr>
                <w:i/>
                <w:iCs/>
                <w:sz w:val="18"/>
                <w:szCs w:val="18"/>
              </w:rPr>
              <w:t xml:space="preserve">-79,7 </w:t>
            </w:r>
          </w:p>
        </w:tc>
        <w:tc>
          <w:tcPr>
            <w:tcW w:w="850" w:type="dxa"/>
            <w:tcBorders>
              <w:top w:val="nil"/>
              <w:left w:val="nil"/>
              <w:bottom w:val="single" w:sz="4" w:space="0" w:color="auto"/>
              <w:right w:val="double" w:sz="6" w:space="0" w:color="auto"/>
            </w:tcBorders>
            <w:shd w:val="clear" w:color="auto" w:fill="auto"/>
            <w:vAlign w:val="center"/>
            <w:hideMark/>
          </w:tcPr>
          <w:p w14:paraId="5DF0DC72" w14:textId="77777777" w:rsidR="00C36C87" w:rsidRPr="00C36C87" w:rsidRDefault="00C36C87" w:rsidP="00491610">
            <w:pPr>
              <w:jc w:val="right"/>
              <w:rPr>
                <w:i/>
                <w:iCs/>
                <w:sz w:val="18"/>
                <w:szCs w:val="18"/>
              </w:rPr>
            </w:pPr>
            <w:r w:rsidRPr="00C36C87">
              <w:rPr>
                <w:i/>
                <w:iCs/>
                <w:sz w:val="18"/>
                <w:szCs w:val="18"/>
              </w:rPr>
              <w:t xml:space="preserve">-34,7 </w:t>
            </w:r>
          </w:p>
        </w:tc>
      </w:tr>
      <w:tr w:rsidR="00C36C87" w:rsidRPr="00C36C87" w14:paraId="1F2CE6F9"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1B0BEFE" w14:textId="77777777" w:rsidR="00C36C87" w:rsidRPr="00C36C87" w:rsidRDefault="00C36C87" w:rsidP="00491610">
            <w:pPr>
              <w:rPr>
                <w:i/>
                <w:iCs/>
                <w:sz w:val="18"/>
                <w:szCs w:val="18"/>
              </w:rPr>
            </w:pPr>
            <w:r w:rsidRPr="00C36C87">
              <w:rPr>
                <w:i/>
                <w:iCs/>
                <w:sz w:val="18"/>
                <w:szCs w:val="18"/>
              </w:rPr>
              <w:t xml:space="preserve"> - расходы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на финансовое обеспечение реализации инфраструктурных проектов</w:t>
            </w:r>
          </w:p>
        </w:tc>
        <w:tc>
          <w:tcPr>
            <w:tcW w:w="966" w:type="dxa"/>
            <w:tcBorders>
              <w:top w:val="nil"/>
              <w:left w:val="nil"/>
              <w:bottom w:val="single" w:sz="4" w:space="0" w:color="auto"/>
              <w:right w:val="single" w:sz="4" w:space="0" w:color="auto"/>
            </w:tcBorders>
            <w:shd w:val="clear" w:color="auto" w:fill="auto"/>
            <w:vAlign w:val="center"/>
            <w:hideMark/>
          </w:tcPr>
          <w:p w14:paraId="149BC974" w14:textId="77777777" w:rsidR="00C36C87" w:rsidRPr="00C36C87" w:rsidRDefault="00C36C87" w:rsidP="00491610">
            <w:pPr>
              <w:jc w:val="right"/>
              <w:rPr>
                <w:i/>
                <w:iCs/>
                <w:sz w:val="18"/>
                <w:szCs w:val="18"/>
              </w:rPr>
            </w:pPr>
            <w:r w:rsidRPr="00C36C87">
              <w:rPr>
                <w:i/>
                <w:iCs/>
                <w:sz w:val="18"/>
                <w:szCs w:val="18"/>
              </w:rPr>
              <w:t xml:space="preserve">0,0 </w:t>
            </w:r>
          </w:p>
        </w:tc>
        <w:tc>
          <w:tcPr>
            <w:tcW w:w="1019" w:type="dxa"/>
            <w:tcBorders>
              <w:top w:val="nil"/>
              <w:left w:val="nil"/>
              <w:bottom w:val="single" w:sz="4" w:space="0" w:color="auto"/>
              <w:right w:val="single" w:sz="4" w:space="0" w:color="auto"/>
            </w:tcBorders>
            <w:shd w:val="clear" w:color="auto" w:fill="auto"/>
            <w:vAlign w:val="center"/>
            <w:hideMark/>
          </w:tcPr>
          <w:p w14:paraId="378C1CF1" w14:textId="77777777" w:rsidR="00C36C87" w:rsidRPr="00C36C87" w:rsidRDefault="00C36C87" w:rsidP="00491610">
            <w:pPr>
              <w:jc w:val="right"/>
              <w:rPr>
                <w:i/>
                <w:iCs/>
                <w:sz w:val="18"/>
                <w:szCs w:val="18"/>
              </w:rPr>
            </w:pPr>
            <w:r w:rsidRPr="00C36C87">
              <w:rPr>
                <w:i/>
                <w:iCs/>
                <w:sz w:val="18"/>
                <w:szCs w:val="18"/>
              </w:rPr>
              <w:t xml:space="preserve">202,0 </w:t>
            </w:r>
          </w:p>
        </w:tc>
        <w:tc>
          <w:tcPr>
            <w:tcW w:w="992" w:type="dxa"/>
            <w:tcBorders>
              <w:top w:val="nil"/>
              <w:left w:val="nil"/>
              <w:bottom w:val="single" w:sz="4" w:space="0" w:color="auto"/>
              <w:right w:val="single" w:sz="4" w:space="0" w:color="auto"/>
            </w:tcBorders>
            <w:shd w:val="clear" w:color="auto" w:fill="auto"/>
            <w:vAlign w:val="center"/>
            <w:hideMark/>
          </w:tcPr>
          <w:p w14:paraId="153F0D10" w14:textId="77777777" w:rsidR="00C36C87" w:rsidRPr="00C36C87" w:rsidRDefault="00C36C87" w:rsidP="00491610">
            <w:pPr>
              <w:jc w:val="right"/>
              <w:rPr>
                <w:i/>
                <w:iCs/>
                <w:sz w:val="18"/>
                <w:szCs w:val="18"/>
              </w:rPr>
            </w:pPr>
            <w:r w:rsidRPr="00C36C87">
              <w:rPr>
                <w:i/>
                <w:iCs/>
                <w:sz w:val="18"/>
                <w:szCs w:val="18"/>
              </w:rPr>
              <w:t xml:space="preserve">202,0 </w:t>
            </w:r>
          </w:p>
        </w:tc>
        <w:tc>
          <w:tcPr>
            <w:tcW w:w="850" w:type="dxa"/>
            <w:tcBorders>
              <w:top w:val="nil"/>
              <w:left w:val="nil"/>
              <w:bottom w:val="single" w:sz="4" w:space="0" w:color="auto"/>
              <w:right w:val="double" w:sz="6" w:space="0" w:color="auto"/>
            </w:tcBorders>
            <w:shd w:val="clear" w:color="auto" w:fill="auto"/>
            <w:vAlign w:val="center"/>
            <w:hideMark/>
          </w:tcPr>
          <w:p w14:paraId="2EE4EB8A" w14:textId="28D4C6D6" w:rsidR="00C36C87" w:rsidRPr="00C36C87" w:rsidRDefault="00E543C7" w:rsidP="00E543C7">
            <w:pPr>
              <w:jc w:val="center"/>
              <w:rPr>
                <w:i/>
                <w:iCs/>
                <w:sz w:val="18"/>
                <w:szCs w:val="18"/>
              </w:rPr>
            </w:pPr>
            <w:r>
              <w:rPr>
                <w:i/>
                <w:iCs/>
                <w:sz w:val="18"/>
                <w:szCs w:val="18"/>
              </w:rPr>
              <w:t>-</w:t>
            </w:r>
          </w:p>
        </w:tc>
      </w:tr>
      <w:tr w:rsidR="00C36C87" w:rsidRPr="00C36C87" w14:paraId="1E3CE690"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8A5B022" w14:textId="77777777" w:rsidR="00C36C87" w:rsidRPr="00C36C87" w:rsidRDefault="00C36C87" w:rsidP="00491610">
            <w:pPr>
              <w:rPr>
                <w:sz w:val="18"/>
                <w:szCs w:val="18"/>
              </w:rPr>
            </w:pPr>
            <w:r w:rsidRPr="00C36C87">
              <w:rPr>
                <w:sz w:val="18"/>
                <w:szCs w:val="18"/>
              </w:rPr>
              <w:t>Другие вопросы в области национальной экономики</w:t>
            </w:r>
          </w:p>
        </w:tc>
        <w:tc>
          <w:tcPr>
            <w:tcW w:w="966" w:type="dxa"/>
            <w:tcBorders>
              <w:top w:val="nil"/>
              <w:left w:val="nil"/>
              <w:bottom w:val="single" w:sz="4" w:space="0" w:color="auto"/>
              <w:right w:val="single" w:sz="4" w:space="0" w:color="auto"/>
            </w:tcBorders>
            <w:shd w:val="clear" w:color="auto" w:fill="auto"/>
            <w:vAlign w:val="center"/>
            <w:hideMark/>
          </w:tcPr>
          <w:p w14:paraId="2762BB61" w14:textId="77777777" w:rsidR="00C36C87" w:rsidRPr="00C36C87" w:rsidRDefault="00C36C87" w:rsidP="00491610">
            <w:pPr>
              <w:jc w:val="right"/>
              <w:rPr>
                <w:sz w:val="18"/>
                <w:szCs w:val="18"/>
              </w:rPr>
            </w:pPr>
            <w:r w:rsidRPr="00C36C87">
              <w:rPr>
                <w:sz w:val="18"/>
                <w:szCs w:val="18"/>
              </w:rPr>
              <w:t xml:space="preserve">6,1 </w:t>
            </w:r>
          </w:p>
        </w:tc>
        <w:tc>
          <w:tcPr>
            <w:tcW w:w="1019" w:type="dxa"/>
            <w:tcBorders>
              <w:top w:val="nil"/>
              <w:left w:val="nil"/>
              <w:bottom w:val="single" w:sz="4" w:space="0" w:color="auto"/>
              <w:right w:val="single" w:sz="4" w:space="0" w:color="auto"/>
            </w:tcBorders>
            <w:shd w:val="clear" w:color="auto" w:fill="auto"/>
            <w:vAlign w:val="center"/>
            <w:hideMark/>
          </w:tcPr>
          <w:p w14:paraId="11BB4677" w14:textId="77777777" w:rsidR="00C36C87" w:rsidRPr="00C36C87" w:rsidRDefault="00C36C87" w:rsidP="00491610">
            <w:pPr>
              <w:jc w:val="right"/>
              <w:rPr>
                <w:sz w:val="18"/>
                <w:szCs w:val="18"/>
              </w:rPr>
            </w:pPr>
            <w:r w:rsidRPr="00C36C87">
              <w:rPr>
                <w:sz w:val="18"/>
                <w:szCs w:val="18"/>
              </w:rPr>
              <w:t xml:space="preserve">12,5 </w:t>
            </w:r>
          </w:p>
        </w:tc>
        <w:tc>
          <w:tcPr>
            <w:tcW w:w="992" w:type="dxa"/>
            <w:tcBorders>
              <w:top w:val="nil"/>
              <w:left w:val="nil"/>
              <w:bottom w:val="single" w:sz="4" w:space="0" w:color="auto"/>
              <w:right w:val="single" w:sz="4" w:space="0" w:color="auto"/>
            </w:tcBorders>
            <w:shd w:val="clear" w:color="auto" w:fill="auto"/>
            <w:vAlign w:val="center"/>
            <w:hideMark/>
          </w:tcPr>
          <w:p w14:paraId="588B0EFB" w14:textId="77777777" w:rsidR="00C36C87" w:rsidRPr="00C36C87" w:rsidRDefault="00C36C87" w:rsidP="00491610">
            <w:pPr>
              <w:jc w:val="right"/>
              <w:rPr>
                <w:sz w:val="18"/>
                <w:szCs w:val="18"/>
              </w:rPr>
            </w:pPr>
            <w:r w:rsidRPr="00C36C87">
              <w:rPr>
                <w:sz w:val="18"/>
                <w:szCs w:val="18"/>
              </w:rPr>
              <w:t xml:space="preserve">6,4 </w:t>
            </w:r>
          </w:p>
        </w:tc>
        <w:tc>
          <w:tcPr>
            <w:tcW w:w="850" w:type="dxa"/>
            <w:tcBorders>
              <w:top w:val="nil"/>
              <w:left w:val="nil"/>
              <w:bottom w:val="single" w:sz="4" w:space="0" w:color="auto"/>
              <w:right w:val="double" w:sz="6" w:space="0" w:color="auto"/>
            </w:tcBorders>
            <w:shd w:val="clear" w:color="auto" w:fill="auto"/>
            <w:vAlign w:val="center"/>
            <w:hideMark/>
          </w:tcPr>
          <w:p w14:paraId="69CAA586" w14:textId="77777777" w:rsidR="00C36C87" w:rsidRPr="00C36C87" w:rsidRDefault="00C36C87" w:rsidP="00491610">
            <w:pPr>
              <w:jc w:val="center"/>
              <w:rPr>
                <w:sz w:val="18"/>
                <w:szCs w:val="18"/>
              </w:rPr>
            </w:pPr>
            <w:r w:rsidRPr="00C36C87">
              <w:rPr>
                <w:sz w:val="18"/>
                <w:szCs w:val="18"/>
              </w:rPr>
              <w:t>в 2,1 раза</w:t>
            </w:r>
          </w:p>
        </w:tc>
      </w:tr>
      <w:tr w:rsidR="00C36C87" w:rsidRPr="00C36C87" w14:paraId="63187AC0"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165F6D5" w14:textId="77777777" w:rsidR="00C36C87" w:rsidRPr="00C36C87" w:rsidRDefault="00C36C87" w:rsidP="00491610">
            <w:pPr>
              <w:rPr>
                <w:sz w:val="18"/>
                <w:szCs w:val="18"/>
              </w:rPr>
            </w:pPr>
            <w:r w:rsidRPr="00C36C87">
              <w:rPr>
                <w:sz w:val="18"/>
                <w:szCs w:val="18"/>
              </w:rPr>
              <w:t>Жилищное хозяйство, из них:</w:t>
            </w:r>
          </w:p>
        </w:tc>
        <w:tc>
          <w:tcPr>
            <w:tcW w:w="966" w:type="dxa"/>
            <w:tcBorders>
              <w:top w:val="nil"/>
              <w:left w:val="nil"/>
              <w:bottom w:val="single" w:sz="4" w:space="0" w:color="auto"/>
              <w:right w:val="single" w:sz="4" w:space="0" w:color="auto"/>
            </w:tcBorders>
            <w:shd w:val="clear" w:color="auto" w:fill="auto"/>
            <w:vAlign w:val="center"/>
            <w:hideMark/>
          </w:tcPr>
          <w:p w14:paraId="5FBB1F05" w14:textId="77777777" w:rsidR="00C36C87" w:rsidRPr="00C36C87" w:rsidRDefault="00C36C87" w:rsidP="00491610">
            <w:pPr>
              <w:jc w:val="right"/>
              <w:rPr>
                <w:sz w:val="18"/>
                <w:szCs w:val="18"/>
              </w:rPr>
            </w:pPr>
            <w:r w:rsidRPr="00C36C87">
              <w:rPr>
                <w:sz w:val="18"/>
                <w:szCs w:val="18"/>
              </w:rPr>
              <w:t xml:space="preserve">2 780,6 </w:t>
            </w:r>
          </w:p>
        </w:tc>
        <w:tc>
          <w:tcPr>
            <w:tcW w:w="1019" w:type="dxa"/>
            <w:tcBorders>
              <w:top w:val="nil"/>
              <w:left w:val="nil"/>
              <w:bottom w:val="single" w:sz="4" w:space="0" w:color="auto"/>
              <w:right w:val="single" w:sz="4" w:space="0" w:color="auto"/>
            </w:tcBorders>
            <w:shd w:val="clear" w:color="auto" w:fill="auto"/>
            <w:vAlign w:val="center"/>
            <w:hideMark/>
          </w:tcPr>
          <w:p w14:paraId="28A1F442" w14:textId="77777777" w:rsidR="00C36C87" w:rsidRPr="00C36C87" w:rsidRDefault="00C36C87" w:rsidP="00491610">
            <w:pPr>
              <w:jc w:val="right"/>
              <w:rPr>
                <w:sz w:val="18"/>
                <w:szCs w:val="18"/>
              </w:rPr>
            </w:pPr>
            <w:r w:rsidRPr="00C36C87">
              <w:rPr>
                <w:sz w:val="18"/>
                <w:szCs w:val="18"/>
              </w:rPr>
              <w:t xml:space="preserve">1 260,5 </w:t>
            </w:r>
          </w:p>
        </w:tc>
        <w:tc>
          <w:tcPr>
            <w:tcW w:w="992" w:type="dxa"/>
            <w:tcBorders>
              <w:top w:val="nil"/>
              <w:left w:val="nil"/>
              <w:bottom w:val="single" w:sz="4" w:space="0" w:color="auto"/>
              <w:right w:val="single" w:sz="4" w:space="0" w:color="auto"/>
            </w:tcBorders>
            <w:shd w:val="clear" w:color="auto" w:fill="auto"/>
            <w:vAlign w:val="center"/>
            <w:hideMark/>
          </w:tcPr>
          <w:p w14:paraId="682461F7" w14:textId="77777777" w:rsidR="00C36C87" w:rsidRPr="00C36C87" w:rsidRDefault="00C36C87" w:rsidP="00491610">
            <w:pPr>
              <w:jc w:val="right"/>
              <w:rPr>
                <w:sz w:val="18"/>
                <w:szCs w:val="18"/>
              </w:rPr>
            </w:pPr>
            <w:r w:rsidRPr="00C36C87">
              <w:rPr>
                <w:sz w:val="18"/>
                <w:szCs w:val="18"/>
              </w:rPr>
              <w:t xml:space="preserve">-1 520,1 </w:t>
            </w:r>
          </w:p>
        </w:tc>
        <w:tc>
          <w:tcPr>
            <w:tcW w:w="850" w:type="dxa"/>
            <w:tcBorders>
              <w:top w:val="nil"/>
              <w:left w:val="nil"/>
              <w:bottom w:val="single" w:sz="4" w:space="0" w:color="auto"/>
              <w:right w:val="double" w:sz="6" w:space="0" w:color="auto"/>
            </w:tcBorders>
            <w:shd w:val="clear" w:color="auto" w:fill="auto"/>
            <w:vAlign w:val="center"/>
            <w:hideMark/>
          </w:tcPr>
          <w:p w14:paraId="56CF2057" w14:textId="77777777" w:rsidR="00C36C87" w:rsidRPr="00C36C87" w:rsidRDefault="00C36C87" w:rsidP="00491610">
            <w:pPr>
              <w:jc w:val="right"/>
              <w:rPr>
                <w:sz w:val="18"/>
                <w:szCs w:val="18"/>
              </w:rPr>
            </w:pPr>
            <w:r w:rsidRPr="00C36C87">
              <w:rPr>
                <w:sz w:val="18"/>
                <w:szCs w:val="18"/>
              </w:rPr>
              <w:t xml:space="preserve">-54,7 </w:t>
            </w:r>
          </w:p>
        </w:tc>
      </w:tr>
      <w:tr w:rsidR="00C36C87" w:rsidRPr="00C36C87" w14:paraId="20D76C7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3D2A0D17" w14:textId="77777777" w:rsidR="00C36C87" w:rsidRPr="00C36C87" w:rsidRDefault="00C36C87" w:rsidP="00491610">
            <w:pPr>
              <w:rPr>
                <w:i/>
                <w:iCs/>
                <w:sz w:val="18"/>
                <w:szCs w:val="18"/>
              </w:rPr>
            </w:pPr>
            <w:r w:rsidRPr="00C36C87">
              <w:rPr>
                <w:i/>
                <w:iCs/>
                <w:sz w:val="18"/>
                <w:szCs w:val="18"/>
              </w:rPr>
              <w:t xml:space="preserve"> -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СРЖКХ</w:t>
            </w:r>
          </w:p>
        </w:tc>
        <w:tc>
          <w:tcPr>
            <w:tcW w:w="966" w:type="dxa"/>
            <w:tcBorders>
              <w:top w:val="nil"/>
              <w:left w:val="nil"/>
              <w:bottom w:val="single" w:sz="4" w:space="0" w:color="auto"/>
              <w:right w:val="single" w:sz="4" w:space="0" w:color="auto"/>
            </w:tcBorders>
            <w:shd w:val="clear" w:color="auto" w:fill="auto"/>
            <w:vAlign w:val="center"/>
            <w:hideMark/>
          </w:tcPr>
          <w:p w14:paraId="1144F011" w14:textId="77777777" w:rsidR="00C36C87" w:rsidRPr="00C36C87" w:rsidRDefault="00C36C87" w:rsidP="00491610">
            <w:pPr>
              <w:jc w:val="right"/>
              <w:rPr>
                <w:i/>
                <w:iCs/>
                <w:sz w:val="18"/>
                <w:szCs w:val="18"/>
              </w:rPr>
            </w:pPr>
            <w:r w:rsidRPr="00C36C87">
              <w:rPr>
                <w:i/>
                <w:iCs/>
                <w:sz w:val="18"/>
                <w:szCs w:val="18"/>
              </w:rPr>
              <w:t xml:space="preserve">1 955,5 </w:t>
            </w:r>
          </w:p>
        </w:tc>
        <w:tc>
          <w:tcPr>
            <w:tcW w:w="1019" w:type="dxa"/>
            <w:tcBorders>
              <w:top w:val="nil"/>
              <w:left w:val="nil"/>
              <w:bottom w:val="single" w:sz="4" w:space="0" w:color="auto"/>
              <w:right w:val="single" w:sz="4" w:space="0" w:color="auto"/>
            </w:tcBorders>
            <w:shd w:val="clear" w:color="auto" w:fill="auto"/>
            <w:vAlign w:val="center"/>
            <w:hideMark/>
          </w:tcPr>
          <w:p w14:paraId="1CBA854F" w14:textId="77777777" w:rsidR="00C36C87" w:rsidRPr="00C36C87" w:rsidRDefault="00C36C87" w:rsidP="00491610">
            <w:pPr>
              <w:jc w:val="right"/>
              <w:rPr>
                <w:i/>
                <w:iCs/>
                <w:sz w:val="18"/>
                <w:szCs w:val="18"/>
              </w:rPr>
            </w:pPr>
            <w:r w:rsidRPr="00C36C87">
              <w:rPr>
                <w:i/>
                <w:iCs/>
                <w:sz w:val="18"/>
                <w:szCs w:val="18"/>
              </w:rPr>
              <w:t xml:space="preserve">1 144,9 </w:t>
            </w:r>
          </w:p>
        </w:tc>
        <w:tc>
          <w:tcPr>
            <w:tcW w:w="992" w:type="dxa"/>
            <w:tcBorders>
              <w:top w:val="nil"/>
              <w:left w:val="nil"/>
              <w:bottom w:val="single" w:sz="4" w:space="0" w:color="auto"/>
              <w:right w:val="single" w:sz="4" w:space="0" w:color="auto"/>
            </w:tcBorders>
            <w:shd w:val="clear" w:color="auto" w:fill="auto"/>
            <w:vAlign w:val="center"/>
            <w:hideMark/>
          </w:tcPr>
          <w:p w14:paraId="3A98E5F7" w14:textId="77777777" w:rsidR="00C36C87" w:rsidRPr="00C36C87" w:rsidRDefault="00C36C87" w:rsidP="00491610">
            <w:pPr>
              <w:jc w:val="right"/>
              <w:rPr>
                <w:i/>
                <w:iCs/>
                <w:sz w:val="18"/>
                <w:szCs w:val="18"/>
              </w:rPr>
            </w:pPr>
            <w:r w:rsidRPr="00C36C87">
              <w:rPr>
                <w:i/>
                <w:iCs/>
                <w:sz w:val="18"/>
                <w:szCs w:val="18"/>
              </w:rPr>
              <w:t xml:space="preserve">-810,6 </w:t>
            </w:r>
          </w:p>
        </w:tc>
        <w:tc>
          <w:tcPr>
            <w:tcW w:w="850" w:type="dxa"/>
            <w:tcBorders>
              <w:top w:val="nil"/>
              <w:left w:val="nil"/>
              <w:bottom w:val="single" w:sz="4" w:space="0" w:color="auto"/>
              <w:right w:val="double" w:sz="6" w:space="0" w:color="auto"/>
            </w:tcBorders>
            <w:shd w:val="clear" w:color="auto" w:fill="auto"/>
            <w:vAlign w:val="center"/>
            <w:hideMark/>
          </w:tcPr>
          <w:p w14:paraId="16BB0C66" w14:textId="77777777" w:rsidR="00C36C87" w:rsidRPr="00C36C87" w:rsidRDefault="00C36C87" w:rsidP="00491610">
            <w:pPr>
              <w:jc w:val="right"/>
              <w:rPr>
                <w:i/>
                <w:iCs/>
                <w:sz w:val="18"/>
                <w:szCs w:val="18"/>
              </w:rPr>
            </w:pPr>
            <w:r w:rsidRPr="00C36C87">
              <w:rPr>
                <w:i/>
                <w:iCs/>
                <w:sz w:val="18"/>
                <w:szCs w:val="18"/>
              </w:rPr>
              <w:t xml:space="preserve">-41,5 </w:t>
            </w:r>
          </w:p>
        </w:tc>
      </w:tr>
      <w:tr w:rsidR="00C36C87" w:rsidRPr="00C36C87" w14:paraId="1B03B67C"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0368C8AE" w14:textId="77777777" w:rsidR="00C36C87" w:rsidRPr="00C36C87" w:rsidRDefault="00C36C87" w:rsidP="00491610">
            <w:pPr>
              <w:rPr>
                <w:i/>
                <w:iCs/>
                <w:sz w:val="18"/>
                <w:szCs w:val="18"/>
              </w:rPr>
            </w:pPr>
            <w:r w:rsidRPr="00C36C87">
              <w:rPr>
                <w:i/>
                <w:iCs/>
                <w:sz w:val="18"/>
                <w:szCs w:val="18"/>
              </w:rPr>
              <w:t xml:space="preserve"> - реализация мероприятий федеральной целевой программы "Развитие космодромов на период 2017-2025 годов в обеспечение космической деятельности РФ"</w:t>
            </w:r>
          </w:p>
        </w:tc>
        <w:tc>
          <w:tcPr>
            <w:tcW w:w="966" w:type="dxa"/>
            <w:tcBorders>
              <w:top w:val="nil"/>
              <w:left w:val="nil"/>
              <w:bottom w:val="single" w:sz="4" w:space="0" w:color="auto"/>
              <w:right w:val="single" w:sz="4" w:space="0" w:color="auto"/>
            </w:tcBorders>
            <w:shd w:val="clear" w:color="auto" w:fill="auto"/>
            <w:vAlign w:val="center"/>
            <w:hideMark/>
          </w:tcPr>
          <w:p w14:paraId="65E77E92" w14:textId="77777777" w:rsidR="00C36C87" w:rsidRPr="00C36C87" w:rsidRDefault="00C36C87" w:rsidP="00491610">
            <w:pPr>
              <w:jc w:val="right"/>
              <w:rPr>
                <w:i/>
                <w:iCs/>
                <w:sz w:val="18"/>
                <w:szCs w:val="18"/>
              </w:rPr>
            </w:pPr>
            <w:r w:rsidRPr="00C36C87">
              <w:rPr>
                <w:i/>
                <w:iCs/>
                <w:sz w:val="18"/>
                <w:szCs w:val="18"/>
              </w:rPr>
              <w:t xml:space="preserve">559,2 </w:t>
            </w:r>
          </w:p>
        </w:tc>
        <w:tc>
          <w:tcPr>
            <w:tcW w:w="1019" w:type="dxa"/>
            <w:tcBorders>
              <w:top w:val="nil"/>
              <w:left w:val="nil"/>
              <w:bottom w:val="single" w:sz="4" w:space="0" w:color="auto"/>
              <w:right w:val="single" w:sz="4" w:space="0" w:color="auto"/>
            </w:tcBorders>
            <w:shd w:val="clear" w:color="auto" w:fill="auto"/>
            <w:vAlign w:val="center"/>
            <w:hideMark/>
          </w:tcPr>
          <w:p w14:paraId="7CEF8C30" w14:textId="77777777" w:rsidR="00C36C87" w:rsidRPr="00C36C87" w:rsidRDefault="00C36C87" w:rsidP="00491610">
            <w:pPr>
              <w:jc w:val="right"/>
              <w:rPr>
                <w:i/>
                <w:iCs/>
                <w:sz w:val="18"/>
                <w:szCs w:val="18"/>
              </w:rPr>
            </w:pPr>
            <w:r w:rsidRPr="00C36C87">
              <w:rPr>
                <w:i/>
                <w:iCs/>
                <w:sz w:val="18"/>
                <w:szCs w:val="18"/>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CE215E3" w14:textId="77777777" w:rsidR="00C36C87" w:rsidRPr="00C36C87" w:rsidRDefault="00C36C87" w:rsidP="00491610">
            <w:pPr>
              <w:jc w:val="right"/>
              <w:rPr>
                <w:i/>
                <w:iCs/>
                <w:sz w:val="18"/>
                <w:szCs w:val="18"/>
              </w:rPr>
            </w:pPr>
            <w:r w:rsidRPr="00C36C87">
              <w:rPr>
                <w:i/>
                <w:iCs/>
                <w:sz w:val="18"/>
                <w:szCs w:val="18"/>
              </w:rPr>
              <w:t xml:space="preserve">-559,2 </w:t>
            </w:r>
          </w:p>
        </w:tc>
        <w:tc>
          <w:tcPr>
            <w:tcW w:w="850" w:type="dxa"/>
            <w:tcBorders>
              <w:top w:val="nil"/>
              <w:left w:val="nil"/>
              <w:bottom w:val="single" w:sz="4" w:space="0" w:color="auto"/>
              <w:right w:val="double" w:sz="6" w:space="0" w:color="auto"/>
            </w:tcBorders>
            <w:shd w:val="clear" w:color="auto" w:fill="auto"/>
            <w:vAlign w:val="center"/>
            <w:hideMark/>
          </w:tcPr>
          <w:p w14:paraId="586E5019"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274EC3A8"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787C7FFF" w14:textId="77777777" w:rsidR="00C36C87" w:rsidRPr="00C36C87" w:rsidRDefault="00C36C87" w:rsidP="00491610">
            <w:pPr>
              <w:rPr>
                <w:sz w:val="18"/>
                <w:szCs w:val="18"/>
              </w:rPr>
            </w:pPr>
            <w:r w:rsidRPr="00C36C87">
              <w:rPr>
                <w:sz w:val="18"/>
                <w:szCs w:val="18"/>
              </w:rPr>
              <w:t>Коммунальное хозяйство, из них:</w:t>
            </w:r>
          </w:p>
        </w:tc>
        <w:tc>
          <w:tcPr>
            <w:tcW w:w="966" w:type="dxa"/>
            <w:tcBorders>
              <w:top w:val="nil"/>
              <w:left w:val="nil"/>
              <w:bottom w:val="single" w:sz="4" w:space="0" w:color="auto"/>
              <w:right w:val="single" w:sz="4" w:space="0" w:color="auto"/>
            </w:tcBorders>
            <w:shd w:val="clear" w:color="auto" w:fill="auto"/>
            <w:vAlign w:val="center"/>
            <w:hideMark/>
          </w:tcPr>
          <w:p w14:paraId="5B474861" w14:textId="77777777" w:rsidR="00C36C87" w:rsidRPr="00C36C87" w:rsidRDefault="00C36C87" w:rsidP="00491610">
            <w:pPr>
              <w:jc w:val="right"/>
              <w:rPr>
                <w:sz w:val="18"/>
                <w:szCs w:val="18"/>
              </w:rPr>
            </w:pPr>
            <w:r w:rsidRPr="00C36C87">
              <w:rPr>
                <w:sz w:val="18"/>
                <w:szCs w:val="18"/>
              </w:rPr>
              <w:t xml:space="preserve">318,1 </w:t>
            </w:r>
          </w:p>
        </w:tc>
        <w:tc>
          <w:tcPr>
            <w:tcW w:w="1019" w:type="dxa"/>
            <w:tcBorders>
              <w:top w:val="nil"/>
              <w:left w:val="nil"/>
              <w:bottom w:val="single" w:sz="4" w:space="0" w:color="auto"/>
              <w:right w:val="single" w:sz="4" w:space="0" w:color="auto"/>
            </w:tcBorders>
            <w:shd w:val="clear" w:color="auto" w:fill="auto"/>
            <w:vAlign w:val="center"/>
            <w:hideMark/>
          </w:tcPr>
          <w:p w14:paraId="58B09D0F" w14:textId="77777777" w:rsidR="00C36C87" w:rsidRPr="00C36C87" w:rsidRDefault="00C36C87" w:rsidP="00491610">
            <w:pPr>
              <w:jc w:val="right"/>
              <w:rPr>
                <w:sz w:val="18"/>
                <w:szCs w:val="18"/>
              </w:rPr>
            </w:pPr>
            <w:r w:rsidRPr="00C36C87">
              <w:rPr>
                <w:sz w:val="18"/>
                <w:szCs w:val="18"/>
              </w:rPr>
              <w:t xml:space="preserve">296,1 </w:t>
            </w:r>
          </w:p>
        </w:tc>
        <w:tc>
          <w:tcPr>
            <w:tcW w:w="992" w:type="dxa"/>
            <w:tcBorders>
              <w:top w:val="nil"/>
              <w:left w:val="nil"/>
              <w:bottom w:val="single" w:sz="4" w:space="0" w:color="auto"/>
              <w:right w:val="single" w:sz="4" w:space="0" w:color="auto"/>
            </w:tcBorders>
            <w:shd w:val="clear" w:color="auto" w:fill="auto"/>
            <w:vAlign w:val="center"/>
            <w:hideMark/>
          </w:tcPr>
          <w:p w14:paraId="0A8630E7" w14:textId="77777777" w:rsidR="00C36C87" w:rsidRPr="00C36C87" w:rsidRDefault="00C36C87" w:rsidP="00491610">
            <w:pPr>
              <w:jc w:val="right"/>
              <w:rPr>
                <w:sz w:val="18"/>
                <w:szCs w:val="18"/>
              </w:rPr>
            </w:pPr>
            <w:r w:rsidRPr="00C36C87">
              <w:rPr>
                <w:sz w:val="18"/>
                <w:szCs w:val="18"/>
              </w:rPr>
              <w:t xml:space="preserve">-22,0 </w:t>
            </w:r>
          </w:p>
        </w:tc>
        <w:tc>
          <w:tcPr>
            <w:tcW w:w="850" w:type="dxa"/>
            <w:tcBorders>
              <w:top w:val="nil"/>
              <w:left w:val="nil"/>
              <w:bottom w:val="single" w:sz="4" w:space="0" w:color="auto"/>
              <w:right w:val="double" w:sz="6" w:space="0" w:color="auto"/>
            </w:tcBorders>
            <w:shd w:val="clear" w:color="auto" w:fill="auto"/>
            <w:vAlign w:val="center"/>
            <w:hideMark/>
          </w:tcPr>
          <w:p w14:paraId="590EC956" w14:textId="77777777" w:rsidR="00C36C87" w:rsidRPr="00C36C87" w:rsidRDefault="00C36C87" w:rsidP="00491610">
            <w:pPr>
              <w:jc w:val="right"/>
              <w:rPr>
                <w:sz w:val="18"/>
                <w:szCs w:val="18"/>
              </w:rPr>
            </w:pPr>
            <w:r w:rsidRPr="00C36C87">
              <w:rPr>
                <w:sz w:val="18"/>
                <w:szCs w:val="18"/>
              </w:rPr>
              <w:t xml:space="preserve">-6,9 </w:t>
            </w:r>
          </w:p>
        </w:tc>
      </w:tr>
      <w:tr w:rsidR="00C36C87" w:rsidRPr="00C36C87" w14:paraId="29D1CF8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3B4CE97" w14:textId="77777777" w:rsidR="00C36C87" w:rsidRPr="00C36C87" w:rsidRDefault="00C36C87" w:rsidP="00491610">
            <w:pPr>
              <w:rPr>
                <w:i/>
                <w:iCs/>
                <w:sz w:val="18"/>
                <w:szCs w:val="18"/>
              </w:rPr>
            </w:pPr>
            <w:r w:rsidRPr="00C36C87">
              <w:rPr>
                <w:i/>
                <w:iCs/>
                <w:sz w:val="18"/>
                <w:szCs w:val="18"/>
              </w:rPr>
              <w:t xml:space="preserve"> - обеспечение комплексного развития сельских территорий (реконструкция канализационных очистных сооружений (КОС) в пос. Октябрьский Устьянского района)</w:t>
            </w:r>
          </w:p>
        </w:tc>
        <w:tc>
          <w:tcPr>
            <w:tcW w:w="966" w:type="dxa"/>
            <w:tcBorders>
              <w:top w:val="nil"/>
              <w:left w:val="nil"/>
              <w:bottom w:val="single" w:sz="4" w:space="0" w:color="auto"/>
              <w:right w:val="single" w:sz="4" w:space="0" w:color="auto"/>
            </w:tcBorders>
            <w:shd w:val="clear" w:color="auto" w:fill="auto"/>
            <w:vAlign w:val="center"/>
            <w:hideMark/>
          </w:tcPr>
          <w:p w14:paraId="1A662012" w14:textId="77777777" w:rsidR="00C36C87" w:rsidRPr="00C36C87" w:rsidRDefault="00C36C87" w:rsidP="00491610">
            <w:pPr>
              <w:jc w:val="right"/>
              <w:rPr>
                <w:i/>
                <w:iCs/>
                <w:sz w:val="18"/>
                <w:szCs w:val="18"/>
              </w:rPr>
            </w:pPr>
            <w:r w:rsidRPr="00C36C87">
              <w:rPr>
                <w:i/>
                <w:iCs/>
                <w:sz w:val="18"/>
                <w:szCs w:val="18"/>
              </w:rPr>
              <w:t xml:space="preserve">285,4 </w:t>
            </w:r>
          </w:p>
        </w:tc>
        <w:tc>
          <w:tcPr>
            <w:tcW w:w="1019" w:type="dxa"/>
            <w:tcBorders>
              <w:top w:val="nil"/>
              <w:left w:val="nil"/>
              <w:bottom w:val="single" w:sz="4" w:space="0" w:color="auto"/>
              <w:right w:val="single" w:sz="4" w:space="0" w:color="auto"/>
            </w:tcBorders>
            <w:shd w:val="clear" w:color="auto" w:fill="auto"/>
            <w:vAlign w:val="center"/>
            <w:hideMark/>
          </w:tcPr>
          <w:p w14:paraId="5AE90244" w14:textId="77777777" w:rsidR="00C36C87" w:rsidRPr="00C36C87" w:rsidRDefault="00C36C87" w:rsidP="00491610">
            <w:pPr>
              <w:jc w:val="right"/>
              <w:rPr>
                <w:i/>
                <w:iCs/>
                <w:sz w:val="18"/>
                <w:szCs w:val="18"/>
              </w:rPr>
            </w:pPr>
            <w:r w:rsidRPr="00C36C87">
              <w:rPr>
                <w:i/>
                <w:iCs/>
                <w:sz w:val="18"/>
                <w:szCs w:val="18"/>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808DF98" w14:textId="77777777" w:rsidR="00C36C87" w:rsidRPr="00C36C87" w:rsidRDefault="00C36C87" w:rsidP="00491610">
            <w:pPr>
              <w:jc w:val="right"/>
              <w:rPr>
                <w:i/>
                <w:iCs/>
                <w:sz w:val="18"/>
                <w:szCs w:val="18"/>
              </w:rPr>
            </w:pPr>
            <w:r w:rsidRPr="00C36C87">
              <w:rPr>
                <w:i/>
                <w:iCs/>
                <w:sz w:val="18"/>
                <w:szCs w:val="18"/>
              </w:rPr>
              <w:t xml:space="preserve">-285,4 </w:t>
            </w:r>
          </w:p>
        </w:tc>
        <w:tc>
          <w:tcPr>
            <w:tcW w:w="850" w:type="dxa"/>
            <w:tcBorders>
              <w:top w:val="nil"/>
              <w:left w:val="nil"/>
              <w:bottom w:val="single" w:sz="4" w:space="0" w:color="auto"/>
              <w:right w:val="double" w:sz="6" w:space="0" w:color="auto"/>
            </w:tcBorders>
            <w:shd w:val="clear" w:color="auto" w:fill="auto"/>
            <w:vAlign w:val="center"/>
            <w:hideMark/>
          </w:tcPr>
          <w:p w14:paraId="47768B7B"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15B6B4DC"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7113C383" w14:textId="77777777" w:rsidR="00C36C87" w:rsidRPr="00C36C87" w:rsidRDefault="00C36C87" w:rsidP="00491610">
            <w:pPr>
              <w:rPr>
                <w:i/>
                <w:iCs/>
                <w:sz w:val="18"/>
                <w:szCs w:val="18"/>
              </w:rPr>
            </w:pPr>
            <w:r w:rsidRPr="00C36C87">
              <w:rPr>
                <w:i/>
                <w:iCs/>
                <w:sz w:val="18"/>
                <w:szCs w:val="18"/>
              </w:rPr>
              <w:t xml:space="preserve"> - софинансирование капитальных вложений в объекты муниципальной собственности муниципальных образований Архангельской области</w:t>
            </w:r>
          </w:p>
        </w:tc>
        <w:tc>
          <w:tcPr>
            <w:tcW w:w="966" w:type="dxa"/>
            <w:tcBorders>
              <w:top w:val="nil"/>
              <w:left w:val="nil"/>
              <w:bottom w:val="single" w:sz="4" w:space="0" w:color="auto"/>
              <w:right w:val="single" w:sz="4" w:space="0" w:color="auto"/>
            </w:tcBorders>
            <w:shd w:val="clear" w:color="auto" w:fill="auto"/>
            <w:vAlign w:val="center"/>
            <w:hideMark/>
          </w:tcPr>
          <w:p w14:paraId="1E406563" w14:textId="77777777" w:rsidR="00C36C87" w:rsidRPr="00C36C87" w:rsidRDefault="00C36C87" w:rsidP="00491610">
            <w:pPr>
              <w:jc w:val="right"/>
              <w:rPr>
                <w:i/>
                <w:iCs/>
                <w:sz w:val="18"/>
                <w:szCs w:val="18"/>
              </w:rPr>
            </w:pPr>
            <w:r w:rsidRPr="00C36C87">
              <w:rPr>
                <w:i/>
                <w:iCs/>
                <w:sz w:val="18"/>
                <w:szCs w:val="18"/>
              </w:rPr>
              <w:t>0,0</w:t>
            </w:r>
          </w:p>
        </w:tc>
        <w:tc>
          <w:tcPr>
            <w:tcW w:w="1019" w:type="dxa"/>
            <w:tcBorders>
              <w:top w:val="nil"/>
              <w:left w:val="nil"/>
              <w:bottom w:val="single" w:sz="4" w:space="0" w:color="auto"/>
              <w:right w:val="single" w:sz="4" w:space="0" w:color="auto"/>
            </w:tcBorders>
            <w:shd w:val="clear" w:color="auto" w:fill="auto"/>
            <w:vAlign w:val="center"/>
            <w:hideMark/>
          </w:tcPr>
          <w:p w14:paraId="277E56EA" w14:textId="77777777" w:rsidR="00C36C87" w:rsidRPr="00C36C87" w:rsidRDefault="00C36C87" w:rsidP="00491610">
            <w:pPr>
              <w:jc w:val="right"/>
              <w:rPr>
                <w:i/>
                <w:iCs/>
                <w:sz w:val="18"/>
                <w:szCs w:val="18"/>
              </w:rPr>
            </w:pPr>
            <w:r w:rsidRPr="00C36C87">
              <w:rPr>
                <w:i/>
                <w:iCs/>
                <w:sz w:val="18"/>
                <w:szCs w:val="18"/>
              </w:rPr>
              <w:t xml:space="preserve">296,1 </w:t>
            </w:r>
          </w:p>
        </w:tc>
        <w:tc>
          <w:tcPr>
            <w:tcW w:w="992" w:type="dxa"/>
            <w:tcBorders>
              <w:top w:val="nil"/>
              <w:left w:val="nil"/>
              <w:bottom w:val="single" w:sz="4" w:space="0" w:color="auto"/>
              <w:right w:val="single" w:sz="4" w:space="0" w:color="auto"/>
            </w:tcBorders>
            <w:shd w:val="clear" w:color="auto" w:fill="auto"/>
            <w:vAlign w:val="center"/>
            <w:hideMark/>
          </w:tcPr>
          <w:p w14:paraId="34D92194" w14:textId="77777777" w:rsidR="00C36C87" w:rsidRPr="00C36C87" w:rsidRDefault="00C36C87" w:rsidP="00491610">
            <w:pPr>
              <w:jc w:val="right"/>
              <w:rPr>
                <w:i/>
                <w:iCs/>
                <w:sz w:val="18"/>
                <w:szCs w:val="18"/>
              </w:rPr>
            </w:pPr>
            <w:r w:rsidRPr="00C36C87">
              <w:rPr>
                <w:i/>
                <w:iCs/>
                <w:sz w:val="18"/>
                <w:szCs w:val="18"/>
              </w:rPr>
              <w:t xml:space="preserve">296,1 </w:t>
            </w:r>
          </w:p>
        </w:tc>
        <w:tc>
          <w:tcPr>
            <w:tcW w:w="850" w:type="dxa"/>
            <w:tcBorders>
              <w:top w:val="nil"/>
              <w:left w:val="nil"/>
              <w:bottom w:val="single" w:sz="4" w:space="0" w:color="auto"/>
              <w:right w:val="double" w:sz="6" w:space="0" w:color="auto"/>
            </w:tcBorders>
            <w:shd w:val="clear" w:color="auto" w:fill="auto"/>
            <w:vAlign w:val="center"/>
            <w:hideMark/>
          </w:tcPr>
          <w:p w14:paraId="08EA0B0D" w14:textId="02BC9004" w:rsidR="00C36C87" w:rsidRPr="00C36C87" w:rsidRDefault="00E543C7" w:rsidP="00E543C7">
            <w:pPr>
              <w:jc w:val="center"/>
              <w:rPr>
                <w:i/>
                <w:iCs/>
                <w:sz w:val="18"/>
                <w:szCs w:val="18"/>
              </w:rPr>
            </w:pPr>
            <w:r>
              <w:rPr>
                <w:i/>
                <w:iCs/>
                <w:sz w:val="18"/>
                <w:szCs w:val="18"/>
              </w:rPr>
              <w:t>-</w:t>
            </w:r>
          </w:p>
        </w:tc>
      </w:tr>
      <w:tr w:rsidR="00C36C87" w:rsidRPr="00C36C87" w14:paraId="27C4F2CE"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D452C2C" w14:textId="77777777" w:rsidR="00C36C87" w:rsidRPr="00C36C87" w:rsidRDefault="00C36C87" w:rsidP="00491610">
            <w:pPr>
              <w:rPr>
                <w:sz w:val="18"/>
                <w:szCs w:val="18"/>
              </w:rPr>
            </w:pPr>
            <w:r w:rsidRPr="00C36C87">
              <w:rPr>
                <w:sz w:val="18"/>
                <w:szCs w:val="18"/>
              </w:rPr>
              <w:t>Благоустройство, из них:</w:t>
            </w:r>
          </w:p>
        </w:tc>
        <w:tc>
          <w:tcPr>
            <w:tcW w:w="966" w:type="dxa"/>
            <w:tcBorders>
              <w:top w:val="nil"/>
              <w:left w:val="nil"/>
              <w:bottom w:val="single" w:sz="4" w:space="0" w:color="auto"/>
              <w:right w:val="single" w:sz="4" w:space="0" w:color="auto"/>
            </w:tcBorders>
            <w:shd w:val="clear" w:color="auto" w:fill="auto"/>
            <w:vAlign w:val="center"/>
            <w:hideMark/>
          </w:tcPr>
          <w:p w14:paraId="01BC5C12" w14:textId="77777777" w:rsidR="00C36C87" w:rsidRPr="00C36C87" w:rsidRDefault="00C36C87" w:rsidP="00491610">
            <w:pPr>
              <w:jc w:val="right"/>
              <w:rPr>
                <w:sz w:val="18"/>
                <w:szCs w:val="18"/>
              </w:rPr>
            </w:pPr>
            <w:r w:rsidRPr="00C36C87">
              <w:rPr>
                <w:sz w:val="18"/>
                <w:szCs w:val="18"/>
              </w:rPr>
              <w:t xml:space="preserve">372,1 </w:t>
            </w:r>
          </w:p>
        </w:tc>
        <w:tc>
          <w:tcPr>
            <w:tcW w:w="1019" w:type="dxa"/>
            <w:tcBorders>
              <w:top w:val="nil"/>
              <w:left w:val="nil"/>
              <w:bottom w:val="single" w:sz="4" w:space="0" w:color="auto"/>
              <w:right w:val="single" w:sz="4" w:space="0" w:color="auto"/>
            </w:tcBorders>
            <w:shd w:val="clear" w:color="auto" w:fill="auto"/>
            <w:vAlign w:val="center"/>
            <w:hideMark/>
          </w:tcPr>
          <w:p w14:paraId="3224C7FA" w14:textId="77777777" w:rsidR="00C36C87" w:rsidRPr="00C36C87" w:rsidRDefault="00C36C87" w:rsidP="00491610">
            <w:pPr>
              <w:jc w:val="right"/>
              <w:rPr>
                <w:sz w:val="18"/>
                <w:szCs w:val="18"/>
              </w:rPr>
            </w:pPr>
            <w:r w:rsidRPr="00C36C87">
              <w:rPr>
                <w:sz w:val="18"/>
                <w:szCs w:val="18"/>
              </w:rPr>
              <w:t xml:space="preserve">445,0 </w:t>
            </w:r>
          </w:p>
        </w:tc>
        <w:tc>
          <w:tcPr>
            <w:tcW w:w="992" w:type="dxa"/>
            <w:tcBorders>
              <w:top w:val="nil"/>
              <w:left w:val="nil"/>
              <w:bottom w:val="single" w:sz="4" w:space="0" w:color="auto"/>
              <w:right w:val="single" w:sz="4" w:space="0" w:color="auto"/>
            </w:tcBorders>
            <w:shd w:val="clear" w:color="auto" w:fill="auto"/>
            <w:vAlign w:val="center"/>
            <w:hideMark/>
          </w:tcPr>
          <w:p w14:paraId="48188675" w14:textId="77777777" w:rsidR="00C36C87" w:rsidRPr="00C36C87" w:rsidRDefault="00C36C87" w:rsidP="00491610">
            <w:pPr>
              <w:jc w:val="right"/>
              <w:rPr>
                <w:sz w:val="18"/>
                <w:szCs w:val="18"/>
              </w:rPr>
            </w:pPr>
            <w:r w:rsidRPr="00C36C87">
              <w:rPr>
                <w:sz w:val="18"/>
                <w:szCs w:val="18"/>
              </w:rPr>
              <w:t xml:space="preserve">73,0 </w:t>
            </w:r>
          </w:p>
        </w:tc>
        <w:tc>
          <w:tcPr>
            <w:tcW w:w="850" w:type="dxa"/>
            <w:tcBorders>
              <w:top w:val="nil"/>
              <w:left w:val="nil"/>
              <w:bottom w:val="single" w:sz="4" w:space="0" w:color="auto"/>
              <w:right w:val="double" w:sz="6" w:space="0" w:color="auto"/>
            </w:tcBorders>
            <w:shd w:val="clear" w:color="auto" w:fill="auto"/>
            <w:vAlign w:val="center"/>
            <w:hideMark/>
          </w:tcPr>
          <w:p w14:paraId="6FEB0FAA" w14:textId="77777777" w:rsidR="00C36C87" w:rsidRPr="00C36C87" w:rsidRDefault="00C36C87" w:rsidP="00491610">
            <w:pPr>
              <w:jc w:val="right"/>
              <w:rPr>
                <w:sz w:val="18"/>
                <w:szCs w:val="18"/>
              </w:rPr>
            </w:pPr>
            <w:r w:rsidRPr="00C36C87">
              <w:rPr>
                <w:sz w:val="18"/>
                <w:szCs w:val="18"/>
              </w:rPr>
              <w:t xml:space="preserve">19,6 </w:t>
            </w:r>
          </w:p>
        </w:tc>
      </w:tr>
      <w:tr w:rsidR="00C36C87" w:rsidRPr="00C36C87" w14:paraId="7B1CDB38"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49A3A107" w14:textId="77777777" w:rsidR="00C36C87" w:rsidRPr="00C36C87" w:rsidRDefault="00C36C87" w:rsidP="00491610">
            <w:pPr>
              <w:rPr>
                <w:i/>
                <w:iCs/>
                <w:sz w:val="18"/>
                <w:szCs w:val="18"/>
              </w:rPr>
            </w:pPr>
            <w:r w:rsidRPr="00C36C87">
              <w:rPr>
                <w:i/>
                <w:iCs/>
                <w:sz w:val="18"/>
                <w:szCs w:val="18"/>
              </w:rPr>
              <w:t xml:space="preserve"> - реализация программ формирования современной городской среды</w:t>
            </w:r>
          </w:p>
        </w:tc>
        <w:tc>
          <w:tcPr>
            <w:tcW w:w="966" w:type="dxa"/>
            <w:tcBorders>
              <w:top w:val="nil"/>
              <w:left w:val="nil"/>
              <w:bottom w:val="single" w:sz="4" w:space="0" w:color="auto"/>
              <w:right w:val="single" w:sz="4" w:space="0" w:color="auto"/>
            </w:tcBorders>
            <w:shd w:val="clear" w:color="auto" w:fill="auto"/>
            <w:vAlign w:val="center"/>
            <w:hideMark/>
          </w:tcPr>
          <w:p w14:paraId="25655B5E" w14:textId="77777777" w:rsidR="00C36C87" w:rsidRPr="00C36C87" w:rsidRDefault="00C36C87" w:rsidP="00491610">
            <w:pPr>
              <w:jc w:val="right"/>
              <w:rPr>
                <w:i/>
                <w:iCs/>
                <w:sz w:val="18"/>
                <w:szCs w:val="18"/>
              </w:rPr>
            </w:pPr>
            <w:r w:rsidRPr="00C36C87">
              <w:rPr>
                <w:i/>
                <w:iCs/>
                <w:sz w:val="18"/>
                <w:szCs w:val="18"/>
              </w:rPr>
              <w:t xml:space="preserve">322,1 </w:t>
            </w:r>
          </w:p>
        </w:tc>
        <w:tc>
          <w:tcPr>
            <w:tcW w:w="1019" w:type="dxa"/>
            <w:tcBorders>
              <w:top w:val="nil"/>
              <w:left w:val="nil"/>
              <w:bottom w:val="single" w:sz="4" w:space="0" w:color="auto"/>
              <w:right w:val="single" w:sz="4" w:space="0" w:color="auto"/>
            </w:tcBorders>
            <w:shd w:val="clear" w:color="auto" w:fill="auto"/>
            <w:vAlign w:val="center"/>
            <w:hideMark/>
          </w:tcPr>
          <w:p w14:paraId="3C6EE61D" w14:textId="77777777" w:rsidR="00C36C87" w:rsidRPr="00C36C87" w:rsidRDefault="00C36C87" w:rsidP="00491610">
            <w:pPr>
              <w:jc w:val="right"/>
              <w:rPr>
                <w:i/>
                <w:iCs/>
                <w:sz w:val="18"/>
                <w:szCs w:val="18"/>
              </w:rPr>
            </w:pPr>
            <w:r w:rsidRPr="00C36C87">
              <w:rPr>
                <w:i/>
                <w:iCs/>
                <w:sz w:val="18"/>
                <w:szCs w:val="18"/>
              </w:rPr>
              <w:t xml:space="preserve">316,4 </w:t>
            </w:r>
          </w:p>
        </w:tc>
        <w:tc>
          <w:tcPr>
            <w:tcW w:w="992" w:type="dxa"/>
            <w:tcBorders>
              <w:top w:val="nil"/>
              <w:left w:val="nil"/>
              <w:bottom w:val="single" w:sz="4" w:space="0" w:color="auto"/>
              <w:right w:val="single" w:sz="4" w:space="0" w:color="auto"/>
            </w:tcBorders>
            <w:shd w:val="clear" w:color="auto" w:fill="auto"/>
            <w:vAlign w:val="center"/>
            <w:hideMark/>
          </w:tcPr>
          <w:p w14:paraId="057EAC86" w14:textId="77777777" w:rsidR="00C36C87" w:rsidRPr="00C36C87" w:rsidRDefault="00C36C87" w:rsidP="00491610">
            <w:pPr>
              <w:jc w:val="right"/>
              <w:rPr>
                <w:i/>
                <w:iCs/>
                <w:sz w:val="18"/>
                <w:szCs w:val="18"/>
              </w:rPr>
            </w:pPr>
            <w:r w:rsidRPr="00C36C87">
              <w:rPr>
                <w:i/>
                <w:iCs/>
                <w:sz w:val="18"/>
                <w:szCs w:val="18"/>
              </w:rPr>
              <w:t xml:space="preserve">-5,7 </w:t>
            </w:r>
          </w:p>
        </w:tc>
        <w:tc>
          <w:tcPr>
            <w:tcW w:w="850" w:type="dxa"/>
            <w:tcBorders>
              <w:top w:val="nil"/>
              <w:left w:val="nil"/>
              <w:bottom w:val="single" w:sz="4" w:space="0" w:color="auto"/>
              <w:right w:val="double" w:sz="6" w:space="0" w:color="auto"/>
            </w:tcBorders>
            <w:shd w:val="clear" w:color="auto" w:fill="auto"/>
            <w:vAlign w:val="center"/>
            <w:hideMark/>
          </w:tcPr>
          <w:p w14:paraId="67AD36D1" w14:textId="77777777" w:rsidR="00C36C87" w:rsidRPr="00C36C87" w:rsidRDefault="00C36C87" w:rsidP="00491610">
            <w:pPr>
              <w:jc w:val="right"/>
              <w:rPr>
                <w:i/>
                <w:iCs/>
                <w:sz w:val="18"/>
                <w:szCs w:val="18"/>
              </w:rPr>
            </w:pPr>
            <w:r w:rsidRPr="00C36C87">
              <w:rPr>
                <w:i/>
                <w:iCs/>
                <w:sz w:val="18"/>
                <w:szCs w:val="18"/>
              </w:rPr>
              <w:t xml:space="preserve">-1,8 </w:t>
            </w:r>
          </w:p>
        </w:tc>
      </w:tr>
      <w:tr w:rsidR="00C36C87" w:rsidRPr="00C36C87" w14:paraId="01768B8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D12F7BF" w14:textId="77777777" w:rsidR="00C36C87" w:rsidRPr="00C36C87" w:rsidRDefault="00C36C87" w:rsidP="00491610">
            <w:pPr>
              <w:rPr>
                <w:i/>
                <w:iCs/>
                <w:sz w:val="18"/>
                <w:szCs w:val="18"/>
              </w:rPr>
            </w:pPr>
            <w:r w:rsidRPr="00C36C87">
              <w:rPr>
                <w:i/>
                <w:iCs/>
                <w:sz w:val="18"/>
                <w:szCs w:val="18"/>
              </w:rPr>
              <w:t xml:space="preserve"> - софинансирование капитальных вложений в объекты муниципальной собственности муниципальных образований Архангельской области</w:t>
            </w:r>
          </w:p>
        </w:tc>
        <w:tc>
          <w:tcPr>
            <w:tcW w:w="966" w:type="dxa"/>
            <w:tcBorders>
              <w:top w:val="nil"/>
              <w:left w:val="nil"/>
              <w:bottom w:val="single" w:sz="4" w:space="0" w:color="auto"/>
              <w:right w:val="single" w:sz="4" w:space="0" w:color="auto"/>
            </w:tcBorders>
            <w:shd w:val="clear" w:color="auto" w:fill="auto"/>
            <w:vAlign w:val="center"/>
            <w:hideMark/>
          </w:tcPr>
          <w:p w14:paraId="7BB70C5C" w14:textId="77777777" w:rsidR="00C36C87" w:rsidRPr="00C36C87" w:rsidRDefault="00C36C87" w:rsidP="00491610">
            <w:pPr>
              <w:jc w:val="right"/>
              <w:rPr>
                <w:i/>
                <w:iCs/>
                <w:sz w:val="18"/>
                <w:szCs w:val="18"/>
              </w:rPr>
            </w:pPr>
            <w:r w:rsidRPr="00C36C87">
              <w:rPr>
                <w:i/>
                <w:iCs/>
                <w:sz w:val="18"/>
                <w:szCs w:val="18"/>
              </w:rPr>
              <w:t xml:space="preserve">0,0 </w:t>
            </w:r>
          </w:p>
        </w:tc>
        <w:tc>
          <w:tcPr>
            <w:tcW w:w="1019" w:type="dxa"/>
            <w:tcBorders>
              <w:top w:val="nil"/>
              <w:left w:val="nil"/>
              <w:bottom w:val="single" w:sz="4" w:space="0" w:color="auto"/>
              <w:right w:val="single" w:sz="4" w:space="0" w:color="auto"/>
            </w:tcBorders>
            <w:shd w:val="clear" w:color="auto" w:fill="auto"/>
            <w:vAlign w:val="center"/>
            <w:hideMark/>
          </w:tcPr>
          <w:p w14:paraId="38622B8B" w14:textId="77777777" w:rsidR="00C36C87" w:rsidRPr="00C36C87" w:rsidRDefault="00C36C87" w:rsidP="00491610">
            <w:pPr>
              <w:jc w:val="right"/>
              <w:rPr>
                <w:i/>
                <w:iCs/>
                <w:sz w:val="18"/>
                <w:szCs w:val="18"/>
              </w:rPr>
            </w:pPr>
            <w:r w:rsidRPr="00C36C87">
              <w:rPr>
                <w:i/>
                <w:iCs/>
                <w:sz w:val="18"/>
                <w:szCs w:val="18"/>
              </w:rPr>
              <w:t xml:space="preserve">73,7 </w:t>
            </w:r>
          </w:p>
        </w:tc>
        <w:tc>
          <w:tcPr>
            <w:tcW w:w="992" w:type="dxa"/>
            <w:tcBorders>
              <w:top w:val="nil"/>
              <w:left w:val="nil"/>
              <w:bottom w:val="single" w:sz="4" w:space="0" w:color="auto"/>
              <w:right w:val="single" w:sz="4" w:space="0" w:color="auto"/>
            </w:tcBorders>
            <w:shd w:val="clear" w:color="auto" w:fill="auto"/>
            <w:vAlign w:val="center"/>
            <w:hideMark/>
          </w:tcPr>
          <w:p w14:paraId="292D52BB" w14:textId="77777777" w:rsidR="00C36C87" w:rsidRPr="00C36C87" w:rsidRDefault="00C36C87" w:rsidP="00491610">
            <w:pPr>
              <w:jc w:val="right"/>
              <w:rPr>
                <w:i/>
                <w:iCs/>
                <w:sz w:val="18"/>
                <w:szCs w:val="18"/>
              </w:rPr>
            </w:pPr>
            <w:r w:rsidRPr="00C36C87">
              <w:rPr>
                <w:i/>
                <w:iCs/>
                <w:sz w:val="18"/>
                <w:szCs w:val="18"/>
              </w:rPr>
              <w:t xml:space="preserve">73,7 </w:t>
            </w:r>
          </w:p>
        </w:tc>
        <w:tc>
          <w:tcPr>
            <w:tcW w:w="850" w:type="dxa"/>
            <w:tcBorders>
              <w:top w:val="nil"/>
              <w:left w:val="nil"/>
              <w:bottom w:val="single" w:sz="4" w:space="0" w:color="auto"/>
              <w:right w:val="double" w:sz="6" w:space="0" w:color="auto"/>
            </w:tcBorders>
            <w:shd w:val="clear" w:color="auto" w:fill="auto"/>
            <w:vAlign w:val="center"/>
          </w:tcPr>
          <w:p w14:paraId="4ACBA49A" w14:textId="16ED8DCC" w:rsidR="00C36C87" w:rsidRPr="00C36C87" w:rsidRDefault="00E543C7" w:rsidP="00E543C7">
            <w:pPr>
              <w:jc w:val="center"/>
              <w:rPr>
                <w:i/>
                <w:iCs/>
                <w:sz w:val="18"/>
                <w:szCs w:val="18"/>
              </w:rPr>
            </w:pPr>
            <w:r>
              <w:rPr>
                <w:i/>
                <w:iCs/>
                <w:sz w:val="18"/>
                <w:szCs w:val="18"/>
              </w:rPr>
              <w:t>-</w:t>
            </w:r>
          </w:p>
        </w:tc>
      </w:tr>
      <w:tr w:rsidR="00C36C87" w:rsidRPr="00C36C87" w14:paraId="2C6B87F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3BD37CE1" w14:textId="77777777" w:rsidR="00C36C87" w:rsidRPr="00C36C87" w:rsidRDefault="00C36C87" w:rsidP="00491610">
            <w:pPr>
              <w:rPr>
                <w:sz w:val="18"/>
                <w:szCs w:val="18"/>
              </w:rPr>
            </w:pPr>
            <w:r w:rsidRPr="00C36C87">
              <w:rPr>
                <w:sz w:val="18"/>
                <w:szCs w:val="18"/>
              </w:rPr>
              <w:t>Другие вопросы в области жилищно-коммунального хозяйства, из них:</w:t>
            </w:r>
          </w:p>
        </w:tc>
        <w:tc>
          <w:tcPr>
            <w:tcW w:w="966" w:type="dxa"/>
            <w:tcBorders>
              <w:top w:val="nil"/>
              <w:left w:val="nil"/>
              <w:bottom w:val="single" w:sz="4" w:space="0" w:color="auto"/>
              <w:right w:val="single" w:sz="4" w:space="0" w:color="auto"/>
            </w:tcBorders>
            <w:shd w:val="clear" w:color="auto" w:fill="auto"/>
            <w:vAlign w:val="center"/>
            <w:hideMark/>
          </w:tcPr>
          <w:p w14:paraId="3B6A9E7A" w14:textId="77777777" w:rsidR="00C36C87" w:rsidRPr="00C36C87" w:rsidRDefault="00C36C87" w:rsidP="00491610">
            <w:pPr>
              <w:jc w:val="right"/>
              <w:rPr>
                <w:sz w:val="18"/>
                <w:szCs w:val="18"/>
              </w:rPr>
            </w:pPr>
            <w:r w:rsidRPr="00C36C87">
              <w:rPr>
                <w:sz w:val="18"/>
                <w:szCs w:val="18"/>
              </w:rPr>
              <w:t xml:space="preserve">656,3 </w:t>
            </w:r>
          </w:p>
        </w:tc>
        <w:tc>
          <w:tcPr>
            <w:tcW w:w="1019" w:type="dxa"/>
            <w:tcBorders>
              <w:top w:val="nil"/>
              <w:left w:val="nil"/>
              <w:bottom w:val="single" w:sz="4" w:space="0" w:color="auto"/>
              <w:right w:val="single" w:sz="4" w:space="0" w:color="auto"/>
            </w:tcBorders>
            <w:shd w:val="clear" w:color="auto" w:fill="auto"/>
            <w:vAlign w:val="center"/>
            <w:hideMark/>
          </w:tcPr>
          <w:p w14:paraId="044E925B" w14:textId="77777777" w:rsidR="00C36C87" w:rsidRPr="00C36C87" w:rsidRDefault="00C36C87" w:rsidP="00491610">
            <w:pPr>
              <w:jc w:val="right"/>
              <w:rPr>
                <w:sz w:val="18"/>
                <w:szCs w:val="18"/>
              </w:rPr>
            </w:pPr>
            <w:r w:rsidRPr="00C36C87">
              <w:rPr>
                <w:sz w:val="18"/>
                <w:szCs w:val="18"/>
              </w:rPr>
              <w:t xml:space="preserve">863,5 </w:t>
            </w:r>
          </w:p>
        </w:tc>
        <w:tc>
          <w:tcPr>
            <w:tcW w:w="992" w:type="dxa"/>
            <w:tcBorders>
              <w:top w:val="nil"/>
              <w:left w:val="nil"/>
              <w:bottom w:val="single" w:sz="4" w:space="0" w:color="auto"/>
              <w:right w:val="single" w:sz="4" w:space="0" w:color="auto"/>
            </w:tcBorders>
            <w:shd w:val="clear" w:color="auto" w:fill="auto"/>
            <w:vAlign w:val="center"/>
            <w:hideMark/>
          </w:tcPr>
          <w:p w14:paraId="55514CFA" w14:textId="77777777" w:rsidR="00C36C87" w:rsidRPr="00C36C87" w:rsidRDefault="00C36C87" w:rsidP="00491610">
            <w:pPr>
              <w:jc w:val="right"/>
              <w:rPr>
                <w:sz w:val="18"/>
                <w:szCs w:val="18"/>
              </w:rPr>
            </w:pPr>
            <w:r w:rsidRPr="00C36C87">
              <w:rPr>
                <w:sz w:val="18"/>
                <w:szCs w:val="18"/>
              </w:rPr>
              <w:t xml:space="preserve">207,2 </w:t>
            </w:r>
          </w:p>
        </w:tc>
        <w:tc>
          <w:tcPr>
            <w:tcW w:w="850" w:type="dxa"/>
            <w:tcBorders>
              <w:top w:val="nil"/>
              <w:left w:val="nil"/>
              <w:bottom w:val="single" w:sz="4" w:space="0" w:color="auto"/>
              <w:right w:val="double" w:sz="6" w:space="0" w:color="auto"/>
            </w:tcBorders>
            <w:shd w:val="clear" w:color="auto" w:fill="auto"/>
            <w:vAlign w:val="center"/>
            <w:hideMark/>
          </w:tcPr>
          <w:p w14:paraId="2B02FB32" w14:textId="77777777" w:rsidR="00C36C87" w:rsidRPr="00C36C87" w:rsidRDefault="00C36C87" w:rsidP="00491610">
            <w:pPr>
              <w:jc w:val="right"/>
              <w:rPr>
                <w:sz w:val="18"/>
                <w:szCs w:val="18"/>
              </w:rPr>
            </w:pPr>
            <w:r w:rsidRPr="00C36C87">
              <w:rPr>
                <w:sz w:val="18"/>
                <w:szCs w:val="18"/>
              </w:rPr>
              <w:t xml:space="preserve">31,6 </w:t>
            </w:r>
          </w:p>
        </w:tc>
      </w:tr>
      <w:tr w:rsidR="00C36C87" w:rsidRPr="00C36C87" w14:paraId="7DDD333D"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344C615B" w14:textId="77777777" w:rsidR="00C36C87" w:rsidRPr="00C36C87" w:rsidRDefault="00C36C87" w:rsidP="00491610">
            <w:pPr>
              <w:rPr>
                <w:i/>
                <w:iCs/>
                <w:sz w:val="18"/>
                <w:szCs w:val="18"/>
              </w:rPr>
            </w:pPr>
            <w:r w:rsidRPr="00C36C87">
              <w:rPr>
                <w:i/>
                <w:iCs/>
                <w:sz w:val="18"/>
                <w:szCs w:val="18"/>
              </w:rPr>
              <w:t xml:space="preserve"> - строительство и реконструкция (модернизация) объектов питьевого водоснабжения</w:t>
            </w:r>
          </w:p>
        </w:tc>
        <w:tc>
          <w:tcPr>
            <w:tcW w:w="966" w:type="dxa"/>
            <w:tcBorders>
              <w:top w:val="nil"/>
              <w:left w:val="nil"/>
              <w:bottom w:val="single" w:sz="4" w:space="0" w:color="auto"/>
              <w:right w:val="single" w:sz="4" w:space="0" w:color="auto"/>
            </w:tcBorders>
            <w:shd w:val="clear" w:color="auto" w:fill="auto"/>
            <w:vAlign w:val="center"/>
            <w:hideMark/>
          </w:tcPr>
          <w:p w14:paraId="713FAA3C" w14:textId="77777777" w:rsidR="00C36C87" w:rsidRPr="00C36C87" w:rsidRDefault="00C36C87" w:rsidP="00491610">
            <w:pPr>
              <w:jc w:val="right"/>
              <w:rPr>
                <w:i/>
                <w:iCs/>
                <w:sz w:val="18"/>
                <w:szCs w:val="18"/>
              </w:rPr>
            </w:pPr>
            <w:r w:rsidRPr="00C36C87">
              <w:rPr>
                <w:i/>
                <w:iCs/>
                <w:sz w:val="18"/>
                <w:szCs w:val="18"/>
              </w:rPr>
              <w:t xml:space="preserve">533,5 </w:t>
            </w:r>
          </w:p>
        </w:tc>
        <w:tc>
          <w:tcPr>
            <w:tcW w:w="1019" w:type="dxa"/>
            <w:tcBorders>
              <w:top w:val="nil"/>
              <w:left w:val="nil"/>
              <w:bottom w:val="single" w:sz="4" w:space="0" w:color="auto"/>
              <w:right w:val="single" w:sz="4" w:space="0" w:color="auto"/>
            </w:tcBorders>
            <w:shd w:val="clear" w:color="auto" w:fill="auto"/>
            <w:vAlign w:val="center"/>
            <w:hideMark/>
          </w:tcPr>
          <w:p w14:paraId="3272B942" w14:textId="77777777" w:rsidR="00C36C87" w:rsidRPr="00C36C87" w:rsidRDefault="00C36C87" w:rsidP="00491610">
            <w:pPr>
              <w:jc w:val="right"/>
              <w:rPr>
                <w:i/>
                <w:iCs/>
                <w:sz w:val="18"/>
                <w:szCs w:val="18"/>
              </w:rPr>
            </w:pPr>
            <w:r w:rsidRPr="00C36C87">
              <w:rPr>
                <w:i/>
                <w:iCs/>
                <w:sz w:val="18"/>
                <w:szCs w:val="18"/>
              </w:rPr>
              <w:t xml:space="preserve">719,2 </w:t>
            </w:r>
          </w:p>
        </w:tc>
        <w:tc>
          <w:tcPr>
            <w:tcW w:w="992" w:type="dxa"/>
            <w:tcBorders>
              <w:top w:val="nil"/>
              <w:left w:val="nil"/>
              <w:bottom w:val="single" w:sz="4" w:space="0" w:color="auto"/>
              <w:right w:val="single" w:sz="4" w:space="0" w:color="auto"/>
            </w:tcBorders>
            <w:shd w:val="clear" w:color="auto" w:fill="auto"/>
            <w:vAlign w:val="center"/>
            <w:hideMark/>
          </w:tcPr>
          <w:p w14:paraId="7639DD62" w14:textId="77777777" w:rsidR="00C36C87" w:rsidRPr="00C36C87" w:rsidRDefault="00C36C87" w:rsidP="00491610">
            <w:pPr>
              <w:jc w:val="right"/>
              <w:rPr>
                <w:i/>
                <w:iCs/>
                <w:sz w:val="18"/>
                <w:szCs w:val="18"/>
              </w:rPr>
            </w:pPr>
            <w:r w:rsidRPr="00C36C87">
              <w:rPr>
                <w:i/>
                <w:iCs/>
                <w:sz w:val="18"/>
                <w:szCs w:val="18"/>
              </w:rPr>
              <w:t xml:space="preserve">185,7 </w:t>
            </w:r>
          </w:p>
        </w:tc>
        <w:tc>
          <w:tcPr>
            <w:tcW w:w="850" w:type="dxa"/>
            <w:tcBorders>
              <w:top w:val="nil"/>
              <w:left w:val="nil"/>
              <w:bottom w:val="single" w:sz="4" w:space="0" w:color="auto"/>
              <w:right w:val="double" w:sz="6" w:space="0" w:color="auto"/>
            </w:tcBorders>
            <w:shd w:val="clear" w:color="auto" w:fill="auto"/>
            <w:vAlign w:val="center"/>
            <w:hideMark/>
          </w:tcPr>
          <w:p w14:paraId="24EEF296" w14:textId="77777777" w:rsidR="00C36C87" w:rsidRPr="00C36C87" w:rsidRDefault="00C36C87" w:rsidP="00491610">
            <w:pPr>
              <w:jc w:val="right"/>
              <w:rPr>
                <w:i/>
                <w:iCs/>
                <w:sz w:val="18"/>
                <w:szCs w:val="18"/>
              </w:rPr>
            </w:pPr>
            <w:r w:rsidRPr="00C36C87">
              <w:rPr>
                <w:i/>
                <w:iCs/>
                <w:sz w:val="18"/>
                <w:szCs w:val="18"/>
              </w:rPr>
              <w:t xml:space="preserve">34,8 </w:t>
            </w:r>
          </w:p>
        </w:tc>
      </w:tr>
      <w:tr w:rsidR="00C36C87" w:rsidRPr="00C36C87" w14:paraId="3C7EC66D"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A03A7B1" w14:textId="77777777" w:rsidR="00C36C87" w:rsidRPr="00C36C87" w:rsidRDefault="00C36C87" w:rsidP="00491610">
            <w:pPr>
              <w:rPr>
                <w:sz w:val="18"/>
                <w:szCs w:val="18"/>
              </w:rPr>
            </w:pPr>
            <w:r w:rsidRPr="00C36C87">
              <w:rPr>
                <w:sz w:val="18"/>
                <w:szCs w:val="18"/>
              </w:rPr>
              <w:t>Охрана объектов растительного и животного мира и среды их обитания</w:t>
            </w:r>
          </w:p>
        </w:tc>
        <w:tc>
          <w:tcPr>
            <w:tcW w:w="966" w:type="dxa"/>
            <w:tcBorders>
              <w:top w:val="nil"/>
              <w:left w:val="nil"/>
              <w:bottom w:val="single" w:sz="4" w:space="0" w:color="auto"/>
              <w:right w:val="single" w:sz="4" w:space="0" w:color="auto"/>
            </w:tcBorders>
            <w:shd w:val="clear" w:color="auto" w:fill="auto"/>
            <w:vAlign w:val="center"/>
            <w:hideMark/>
          </w:tcPr>
          <w:p w14:paraId="694506F1" w14:textId="37B8198D" w:rsidR="00C36C87" w:rsidRPr="00C36C87" w:rsidRDefault="00C36C87" w:rsidP="00F7558D">
            <w:pPr>
              <w:jc w:val="right"/>
              <w:rPr>
                <w:sz w:val="18"/>
                <w:szCs w:val="18"/>
              </w:rPr>
            </w:pPr>
            <w:r w:rsidRPr="00C36C87">
              <w:rPr>
                <w:sz w:val="18"/>
                <w:szCs w:val="18"/>
              </w:rPr>
              <w:t> </w:t>
            </w:r>
            <w:r w:rsidR="00F7558D">
              <w:rPr>
                <w:sz w:val="18"/>
                <w:szCs w:val="18"/>
              </w:rPr>
              <w:t>0,0</w:t>
            </w:r>
          </w:p>
        </w:tc>
        <w:tc>
          <w:tcPr>
            <w:tcW w:w="1019" w:type="dxa"/>
            <w:tcBorders>
              <w:top w:val="nil"/>
              <w:left w:val="nil"/>
              <w:bottom w:val="single" w:sz="4" w:space="0" w:color="auto"/>
              <w:right w:val="single" w:sz="4" w:space="0" w:color="auto"/>
            </w:tcBorders>
            <w:shd w:val="clear" w:color="auto" w:fill="auto"/>
            <w:vAlign w:val="center"/>
            <w:hideMark/>
          </w:tcPr>
          <w:p w14:paraId="18283CFF" w14:textId="77777777" w:rsidR="00C36C87" w:rsidRPr="00C36C87" w:rsidRDefault="00C36C87" w:rsidP="00491610">
            <w:pPr>
              <w:jc w:val="right"/>
              <w:rPr>
                <w:sz w:val="18"/>
                <w:szCs w:val="18"/>
              </w:rPr>
            </w:pPr>
            <w:r w:rsidRPr="00C36C87">
              <w:rPr>
                <w:sz w:val="18"/>
                <w:szCs w:val="18"/>
              </w:rPr>
              <w:t xml:space="preserve">15,0 </w:t>
            </w:r>
          </w:p>
        </w:tc>
        <w:tc>
          <w:tcPr>
            <w:tcW w:w="992" w:type="dxa"/>
            <w:tcBorders>
              <w:top w:val="nil"/>
              <w:left w:val="nil"/>
              <w:bottom w:val="single" w:sz="4" w:space="0" w:color="auto"/>
              <w:right w:val="single" w:sz="4" w:space="0" w:color="auto"/>
            </w:tcBorders>
            <w:shd w:val="clear" w:color="auto" w:fill="auto"/>
            <w:vAlign w:val="center"/>
            <w:hideMark/>
          </w:tcPr>
          <w:p w14:paraId="5AB8B643" w14:textId="77777777" w:rsidR="00C36C87" w:rsidRPr="00C36C87" w:rsidRDefault="00C36C87" w:rsidP="00491610">
            <w:pPr>
              <w:jc w:val="right"/>
              <w:rPr>
                <w:sz w:val="18"/>
                <w:szCs w:val="18"/>
              </w:rPr>
            </w:pPr>
            <w:r w:rsidRPr="00C36C87">
              <w:rPr>
                <w:sz w:val="18"/>
                <w:szCs w:val="18"/>
              </w:rPr>
              <w:t xml:space="preserve">15,0 </w:t>
            </w:r>
          </w:p>
        </w:tc>
        <w:tc>
          <w:tcPr>
            <w:tcW w:w="850" w:type="dxa"/>
            <w:tcBorders>
              <w:top w:val="nil"/>
              <w:left w:val="nil"/>
              <w:bottom w:val="single" w:sz="4" w:space="0" w:color="auto"/>
              <w:right w:val="double" w:sz="6" w:space="0" w:color="auto"/>
            </w:tcBorders>
            <w:shd w:val="clear" w:color="auto" w:fill="auto"/>
            <w:vAlign w:val="center"/>
            <w:hideMark/>
          </w:tcPr>
          <w:p w14:paraId="7B3507F2" w14:textId="50F81204" w:rsidR="00C36C87" w:rsidRPr="00C36C87" w:rsidRDefault="00F7558D" w:rsidP="00F7558D">
            <w:pPr>
              <w:jc w:val="center"/>
              <w:rPr>
                <w:sz w:val="18"/>
                <w:szCs w:val="18"/>
              </w:rPr>
            </w:pPr>
            <w:r>
              <w:rPr>
                <w:sz w:val="18"/>
                <w:szCs w:val="18"/>
              </w:rPr>
              <w:t>-</w:t>
            </w:r>
          </w:p>
        </w:tc>
      </w:tr>
      <w:tr w:rsidR="00C36C87" w:rsidRPr="00C36C87" w14:paraId="2212D32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668F12A5" w14:textId="77777777" w:rsidR="00C36C87" w:rsidRPr="00C36C87" w:rsidRDefault="00C36C87" w:rsidP="00491610">
            <w:pPr>
              <w:rPr>
                <w:sz w:val="18"/>
                <w:szCs w:val="18"/>
              </w:rPr>
            </w:pPr>
            <w:r w:rsidRPr="00C36C87">
              <w:rPr>
                <w:sz w:val="18"/>
                <w:szCs w:val="18"/>
              </w:rPr>
              <w:t>Другие вопросы в области охраны окружающей среды</w:t>
            </w:r>
          </w:p>
        </w:tc>
        <w:tc>
          <w:tcPr>
            <w:tcW w:w="966" w:type="dxa"/>
            <w:tcBorders>
              <w:top w:val="nil"/>
              <w:left w:val="nil"/>
              <w:bottom w:val="single" w:sz="4" w:space="0" w:color="auto"/>
              <w:right w:val="single" w:sz="4" w:space="0" w:color="auto"/>
            </w:tcBorders>
            <w:shd w:val="clear" w:color="auto" w:fill="auto"/>
            <w:vAlign w:val="center"/>
            <w:hideMark/>
          </w:tcPr>
          <w:p w14:paraId="19CB35FC" w14:textId="77777777" w:rsidR="00C36C87" w:rsidRPr="00C36C87" w:rsidRDefault="00C36C87" w:rsidP="00491610">
            <w:pPr>
              <w:jc w:val="right"/>
              <w:rPr>
                <w:sz w:val="18"/>
                <w:szCs w:val="18"/>
              </w:rPr>
            </w:pPr>
            <w:r w:rsidRPr="00C36C87">
              <w:rPr>
                <w:sz w:val="18"/>
                <w:szCs w:val="18"/>
              </w:rPr>
              <w:t xml:space="preserve">1,1 </w:t>
            </w:r>
          </w:p>
        </w:tc>
        <w:tc>
          <w:tcPr>
            <w:tcW w:w="1019" w:type="dxa"/>
            <w:tcBorders>
              <w:top w:val="nil"/>
              <w:left w:val="nil"/>
              <w:bottom w:val="single" w:sz="4" w:space="0" w:color="auto"/>
              <w:right w:val="single" w:sz="4" w:space="0" w:color="auto"/>
            </w:tcBorders>
            <w:shd w:val="clear" w:color="auto" w:fill="auto"/>
            <w:vAlign w:val="center"/>
            <w:hideMark/>
          </w:tcPr>
          <w:p w14:paraId="23E2C98F" w14:textId="77777777" w:rsidR="00C36C87" w:rsidRPr="00C36C87" w:rsidRDefault="00C36C87" w:rsidP="00491610">
            <w:pPr>
              <w:jc w:val="right"/>
              <w:rPr>
                <w:sz w:val="18"/>
                <w:szCs w:val="18"/>
              </w:rPr>
            </w:pPr>
            <w:r w:rsidRPr="00C36C87">
              <w:rPr>
                <w:sz w:val="18"/>
                <w:szCs w:val="18"/>
              </w:rPr>
              <w:t xml:space="preserve">20,2 </w:t>
            </w:r>
          </w:p>
        </w:tc>
        <w:tc>
          <w:tcPr>
            <w:tcW w:w="992" w:type="dxa"/>
            <w:tcBorders>
              <w:top w:val="nil"/>
              <w:left w:val="nil"/>
              <w:bottom w:val="single" w:sz="4" w:space="0" w:color="auto"/>
              <w:right w:val="single" w:sz="4" w:space="0" w:color="auto"/>
            </w:tcBorders>
            <w:shd w:val="clear" w:color="auto" w:fill="auto"/>
            <w:vAlign w:val="center"/>
            <w:hideMark/>
          </w:tcPr>
          <w:p w14:paraId="4E5B3197" w14:textId="77777777" w:rsidR="00C36C87" w:rsidRPr="00C36C87" w:rsidRDefault="00C36C87" w:rsidP="00491610">
            <w:pPr>
              <w:jc w:val="right"/>
              <w:rPr>
                <w:sz w:val="18"/>
                <w:szCs w:val="18"/>
              </w:rPr>
            </w:pPr>
            <w:r w:rsidRPr="00C36C87">
              <w:rPr>
                <w:sz w:val="18"/>
                <w:szCs w:val="18"/>
              </w:rPr>
              <w:t xml:space="preserve">19,1 </w:t>
            </w:r>
          </w:p>
        </w:tc>
        <w:tc>
          <w:tcPr>
            <w:tcW w:w="850" w:type="dxa"/>
            <w:tcBorders>
              <w:top w:val="nil"/>
              <w:left w:val="nil"/>
              <w:bottom w:val="single" w:sz="4" w:space="0" w:color="auto"/>
              <w:right w:val="double" w:sz="6" w:space="0" w:color="auto"/>
            </w:tcBorders>
            <w:shd w:val="clear" w:color="auto" w:fill="auto"/>
            <w:vAlign w:val="center"/>
            <w:hideMark/>
          </w:tcPr>
          <w:p w14:paraId="1B8A4201" w14:textId="77777777" w:rsidR="00C36C87" w:rsidRPr="00C36C87" w:rsidRDefault="00C36C87" w:rsidP="00491610">
            <w:pPr>
              <w:jc w:val="center"/>
              <w:rPr>
                <w:sz w:val="18"/>
                <w:szCs w:val="18"/>
              </w:rPr>
            </w:pPr>
            <w:r w:rsidRPr="00C36C87">
              <w:rPr>
                <w:sz w:val="18"/>
                <w:szCs w:val="18"/>
              </w:rPr>
              <w:t>в 18,3 раза</w:t>
            </w:r>
          </w:p>
        </w:tc>
      </w:tr>
      <w:tr w:rsidR="00C36C87" w:rsidRPr="00C36C87" w14:paraId="5AC0A6DA"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473BD1F1" w14:textId="77777777" w:rsidR="00C36C87" w:rsidRPr="00C36C87" w:rsidRDefault="00C36C87" w:rsidP="00491610">
            <w:pPr>
              <w:rPr>
                <w:sz w:val="18"/>
                <w:szCs w:val="18"/>
              </w:rPr>
            </w:pPr>
            <w:r w:rsidRPr="00C36C87">
              <w:rPr>
                <w:sz w:val="18"/>
                <w:szCs w:val="18"/>
              </w:rPr>
              <w:lastRenderedPageBreak/>
              <w:t>Дошкольное образование, из них:</w:t>
            </w:r>
          </w:p>
        </w:tc>
        <w:tc>
          <w:tcPr>
            <w:tcW w:w="966" w:type="dxa"/>
            <w:tcBorders>
              <w:top w:val="nil"/>
              <w:left w:val="nil"/>
              <w:bottom w:val="single" w:sz="4" w:space="0" w:color="auto"/>
              <w:right w:val="single" w:sz="4" w:space="0" w:color="auto"/>
            </w:tcBorders>
            <w:shd w:val="clear" w:color="auto" w:fill="auto"/>
            <w:vAlign w:val="center"/>
            <w:hideMark/>
          </w:tcPr>
          <w:p w14:paraId="5CF1E2AA" w14:textId="77777777" w:rsidR="00C36C87" w:rsidRPr="00C36C87" w:rsidRDefault="00C36C87" w:rsidP="00491610">
            <w:pPr>
              <w:jc w:val="right"/>
              <w:rPr>
                <w:sz w:val="18"/>
                <w:szCs w:val="18"/>
              </w:rPr>
            </w:pPr>
            <w:r w:rsidRPr="00C36C87">
              <w:rPr>
                <w:sz w:val="18"/>
                <w:szCs w:val="18"/>
              </w:rPr>
              <w:t xml:space="preserve">1 213,4 </w:t>
            </w:r>
          </w:p>
        </w:tc>
        <w:tc>
          <w:tcPr>
            <w:tcW w:w="1019" w:type="dxa"/>
            <w:tcBorders>
              <w:top w:val="nil"/>
              <w:left w:val="nil"/>
              <w:bottom w:val="single" w:sz="4" w:space="0" w:color="auto"/>
              <w:right w:val="single" w:sz="4" w:space="0" w:color="auto"/>
            </w:tcBorders>
            <w:shd w:val="clear" w:color="auto" w:fill="auto"/>
            <w:vAlign w:val="center"/>
            <w:hideMark/>
          </w:tcPr>
          <w:p w14:paraId="469184F9" w14:textId="77777777" w:rsidR="00C36C87" w:rsidRPr="00C36C87" w:rsidRDefault="00C36C87" w:rsidP="00491610">
            <w:pPr>
              <w:jc w:val="right"/>
              <w:rPr>
                <w:sz w:val="18"/>
                <w:szCs w:val="18"/>
              </w:rPr>
            </w:pPr>
            <w:r w:rsidRPr="00C36C87">
              <w:rPr>
                <w:sz w:val="18"/>
                <w:szCs w:val="18"/>
              </w:rPr>
              <w:t xml:space="preserve">272,6 </w:t>
            </w:r>
          </w:p>
        </w:tc>
        <w:tc>
          <w:tcPr>
            <w:tcW w:w="992" w:type="dxa"/>
            <w:tcBorders>
              <w:top w:val="nil"/>
              <w:left w:val="nil"/>
              <w:bottom w:val="single" w:sz="4" w:space="0" w:color="auto"/>
              <w:right w:val="single" w:sz="4" w:space="0" w:color="auto"/>
            </w:tcBorders>
            <w:shd w:val="clear" w:color="auto" w:fill="auto"/>
            <w:vAlign w:val="center"/>
            <w:hideMark/>
          </w:tcPr>
          <w:p w14:paraId="57A72FE7" w14:textId="77777777" w:rsidR="00C36C87" w:rsidRPr="00C36C87" w:rsidRDefault="00C36C87" w:rsidP="00491610">
            <w:pPr>
              <w:jc w:val="right"/>
              <w:rPr>
                <w:sz w:val="18"/>
                <w:szCs w:val="18"/>
              </w:rPr>
            </w:pPr>
            <w:r w:rsidRPr="00C36C87">
              <w:rPr>
                <w:sz w:val="18"/>
                <w:szCs w:val="18"/>
              </w:rPr>
              <w:t xml:space="preserve">-940,8 </w:t>
            </w:r>
          </w:p>
        </w:tc>
        <w:tc>
          <w:tcPr>
            <w:tcW w:w="850" w:type="dxa"/>
            <w:tcBorders>
              <w:top w:val="nil"/>
              <w:left w:val="nil"/>
              <w:bottom w:val="single" w:sz="4" w:space="0" w:color="auto"/>
              <w:right w:val="double" w:sz="6" w:space="0" w:color="auto"/>
            </w:tcBorders>
            <w:shd w:val="clear" w:color="auto" w:fill="auto"/>
            <w:vAlign w:val="center"/>
            <w:hideMark/>
          </w:tcPr>
          <w:p w14:paraId="43E59CE4" w14:textId="77777777" w:rsidR="00C36C87" w:rsidRPr="00C36C87" w:rsidRDefault="00C36C87" w:rsidP="00491610">
            <w:pPr>
              <w:jc w:val="right"/>
              <w:rPr>
                <w:sz w:val="18"/>
                <w:szCs w:val="18"/>
              </w:rPr>
            </w:pPr>
            <w:r w:rsidRPr="00C36C87">
              <w:rPr>
                <w:sz w:val="18"/>
                <w:szCs w:val="18"/>
              </w:rPr>
              <w:t xml:space="preserve">-77,5 </w:t>
            </w:r>
          </w:p>
        </w:tc>
      </w:tr>
      <w:tr w:rsidR="00C36C87" w:rsidRPr="00C36C87" w14:paraId="2967E4B6"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BCDD2BC" w14:textId="77777777" w:rsidR="00C36C87" w:rsidRPr="00C36C87" w:rsidRDefault="00C36C87" w:rsidP="00491610">
            <w:pPr>
              <w:rPr>
                <w:i/>
                <w:iCs/>
                <w:sz w:val="18"/>
                <w:szCs w:val="18"/>
              </w:rPr>
            </w:pPr>
            <w:r w:rsidRPr="00C36C87">
              <w:rPr>
                <w:i/>
                <w:iCs/>
                <w:sz w:val="18"/>
                <w:szCs w:val="18"/>
              </w:rPr>
              <w:t xml:space="preserve"> - обеспечение комплексного развития сельских территорий</w:t>
            </w:r>
          </w:p>
        </w:tc>
        <w:tc>
          <w:tcPr>
            <w:tcW w:w="966" w:type="dxa"/>
            <w:tcBorders>
              <w:top w:val="nil"/>
              <w:left w:val="nil"/>
              <w:bottom w:val="single" w:sz="4" w:space="0" w:color="auto"/>
              <w:right w:val="single" w:sz="4" w:space="0" w:color="auto"/>
            </w:tcBorders>
            <w:shd w:val="clear" w:color="auto" w:fill="auto"/>
            <w:vAlign w:val="center"/>
            <w:hideMark/>
          </w:tcPr>
          <w:p w14:paraId="121A5276" w14:textId="77777777" w:rsidR="00C36C87" w:rsidRPr="00C36C87" w:rsidRDefault="00C36C87" w:rsidP="00491610">
            <w:pPr>
              <w:jc w:val="right"/>
              <w:rPr>
                <w:i/>
                <w:iCs/>
                <w:sz w:val="18"/>
                <w:szCs w:val="18"/>
              </w:rPr>
            </w:pPr>
            <w:r w:rsidRPr="00C36C87">
              <w:rPr>
                <w:i/>
                <w:iCs/>
                <w:sz w:val="18"/>
                <w:szCs w:val="18"/>
              </w:rPr>
              <w:t xml:space="preserve">94,5 </w:t>
            </w:r>
          </w:p>
        </w:tc>
        <w:tc>
          <w:tcPr>
            <w:tcW w:w="1019" w:type="dxa"/>
            <w:tcBorders>
              <w:top w:val="nil"/>
              <w:left w:val="nil"/>
              <w:bottom w:val="single" w:sz="4" w:space="0" w:color="auto"/>
              <w:right w:val="single" w:sz="4" w:space="0" w:color="auto"/>
            </w:tcBorders>
            <w:shd w:val="clear" w:color="auto" w:fill="auto"/>
            <w:vAlign w:val="center"/>
            <w:hideMark/>
          </w:tcPr>
          <w:p w14:paraId="16DA3C61" w14:textId="77777777" w:rsidR="00C36C87" w:rsidRPr="00C36C87" w:rsidRDefault="00C36C87" w:rsidP="00491610">
            <w:pPr>
              <w:jc w:val="right"/>
              <w:rPr>
                <w:i/>
                <w:iCs/>
                <w:sz w:val="18"/>
                <w:szCs w:val="18"/>
              </w:rPr>
            </w:pPr>
            <w:r w:rsidRPr="00C36C87">
              <w:rPr>
                <w:i/>
                <w:iCs/>
                <w:sz w:val="18"/>
                <w:szCs w:val="18"/>
              </w:rPr>
              <w:t xml:space="preserve">161,7 </w:t>
            </w:r>
          </w:p>
        </w:tc>
        <w:tc>
          <w:tcPr>
            <w:tcW w:w="992" w:type="dxa"/>
            <w:tcBorders>
              <w:top w:val="nil"/>
              <w:left w:val="nil"/>
              <w:bottom w:val="single" w:sz="4" w:space="0" w:color="auto"/>
              <w:right w:val="single" w:sz="4" w:space="0" w:color="auto"/>
            </w:tcBorders>
            <w:shd w:val="clear" w:color="auto" w:fill="auto"/>
            <w:vAlign w:val="center"/>
            <w:hideMark/>
          </w:tcPr>
          <w:p w14:paraId="4D4B21F7" w14:textId="77777777" w:rsidR="00C36C87" w:rsidRPr="00C36C87" w:rsidRDefault="00C36C87" w:rsidP="00491610">
            <w:pPr>
              <w:jc w:val="right"/>
              <w:rPr>
                <w:i/>
                <w:iCs/>
                <w:sz w:val="18"/>
                <w:szCs w:val="18"/>
              </w:rPr>
            </w:pPr>
            <w:r w:rsidRPr="00C36C87">
              <w:rPr>
                <w:i/>
                <w:iCs/>
                <w:sz w:val="18"/>
                <w:szCs w:val="18"/>
              </w:rPr>
              <w:t xml:space="preserve">67,2 </w:t>
            </w:r>
          </w:p>
        </w:tc>
        <w:tc>
          <w:tcPr>
            <w:tcW w:w="850" w:type="dxa"/>
            <w:tcBorders>
              <w:top w:val="nil"/>
              <w:left w:val="nil"/>
              <w:bottom w:val="single" w:sz="4" w:space="0" w:color="auto"/>
              <w:right w:val="double" w:sz="6" w:space="0" w:color="auto"/>
            </w:tcBorders>
            <w:shd w:val="clear" w:color="auto" w:fill="auto"/>
            <w:vAlign w:val="center"/>
            <w:hideMark/>
          </w:tcPr>
          <w:p w14:paraId="5662DA92" w14:textId="77777777" w:rsidR="00C36C87" w:rsidRPr="00C36C87" w:rsidRDefault="00C36C87" w:rsidP="00491610">
            <w:pPr>
              <w:jc w:val="right"/>
              <w:rPr>
                <w:i/>
                <w:iCs/>
                <w:sz w:val="18"/>
                <w:szCs w:val="18"/>
              </w:rPr>
            </w:pPr>
            <w:r w:rsidRPr="00C36C87">
              <w:rPr>
                <w:i/>
                <w:iCs/>
                <w:sz w:val="18"/>
                <w:szCs w:val="18"/>
              </w:rPr>
              <w:t xml:space="preserve">71,1 </w:t>
            </w:r>
          </w:p>
        </w:tc>
      </w:tr>
      <w:tr w:rsidR="00C36C87" w:rsidRPr="00C36C87" w14:paraId="1C7F2963"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1BDF383" w14:textId="77777777" w:rsidR="00C36C87" w:rsidRPr="00C36C87" w:rsidRDefault="00C36C87" w:rsidP="00491610">
            <w:pPr>
              <w:rPr>
                <w:i/>
                <w:iCs/>
                <w:sz w:val="18"/>
                <w:szCs w:val="18"/>
              </w:rPr>
            </w:pPr>
            <w:r w:rsidRPr="00C36C87">
              <w:rPr>
                <w:i/>
                <w:iCs/>
                <w:sz w:val="18"/>
                <w:szCs w:val="18"/>
              </w:rPr>
              <w:t xml:space="preserve"> -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966" w:type="dxa"/>
            <w:tcBorders>
              <w:top w:val="nil"/>
              <w:left w:val="nil"/>
              <w:bottom w:val="single" w:sz="4" w:space="0" w:color="auto"/>
              <w:right w:val="single" w:sz="4" w:space="0" w:color="auto"/>
            </w:tcBorders>
            <w:shd w:val="clear" w:color="auto" w:fill="auto"/>
            <w:vAlign w:val="center"/>
            <w:hideMark/>
          </w:tcPr>
          <w:p w14:paraId="3F339074" w14:textId="77777777" w:rsidR="00C36C87" w:rsidRPr="00C36C87" w:rsidRDefault="00C36C87" w:rsidP="00491610">
            <w:pPr>
              <w:jc w:val="right"/>
              <w:rPr>
                <w:i/>
                <w:iCs/>
                <w:sz w:val="18"/>
                <w:szCs w:val="18"/>
              </w:rPr>
            </w:pPr>
            <w:r w:rsidRPr="00C36C87">
              <w:rPr>
                <w:i/>
                <w:iCs/>
                <w:sz w:val="18"/>
                <w:szCs w:val="18"/>
              </w:rPr>
              <w:t xml:space="preserve">843,1 </w:t>
            </w:r>
          </w:p>
        </w:tc>
        <w:tc>
          <w:tcPr>
            <w:tcW w:w="1019" w:type="dxa"/>
            <w:tcBorders>
              <w:top w:val="nil"/>
              <w:left w:val="nil"/>
              <w:bottom w:val="single" w:sz="4" w:space="0" w:color="auto"/>
              <w:right w:val="single" w:sz="4" w:space="0" w:color="auto"/>
            </w:tcBorders>
            <w:shd w:val="clear" w:color="auto" w:fill="auto"/>
            <w:vAlign w:val="center"/>
            <w:hideMark/>
          </w:tcPr>
          <w:p w14:paraId="38397DE5" w14:textId="57D7FC3E" w:rsidR="00C36C87" w:rsidRPr="00C36C87" w:rsidRDefault="00C36C87" w:rsidP="00F7558D">
            <w:pPr>
              <w:jc w:val="right"/>
              <w:rPr>
                <w:i/>
                <w:iCs/>
                <w:sz w:val="18"/>
                <w:szCs w:val="18"/>
              </w:rPr>
            </w:pPr>
            <w:r w:rsidRPr="00C36C87">
              <w:rPr>
                <w:i/>
                <w:iCs/>
                <w:sz w:val="18"/>
                <w:szCs w:val="18"/>
              </w:rPr>
              <w:t> </w:t>
            </w:r>
            <w:r w:rsidR="00F7558D">
              <w:rPr>
                <w:i/>
                <w:iCs/>
                <w:sz w:val="18"/>
                <w:szCs w:val="18"/>
              </w:rPr>
              <w:t>0,0</w:t>
            </w:r>
          </w:p>
        </w:tc>
        <w:tc>
          <w:tcPr>
            <w:tcW w:w="992" w:type="dxa"/>
            <w:tcBorders>
              <w:top w:val="nil"/>
              <w:left w:val="nil"/>
              <w:bottom w:val="single" w:sz="4" w:space="0" w:color="auto"/>
              <w:right w:val="single" w:sz="4" w:space="0" w:color="auto"/>
            </w:tcBorders>
            <w:shd w:val="clear" w:color="auto" w:fill="auto"/>
            <w:vAlign w:val="center"/>
            <w:hideMark/>
          </w:tcPr>
          <w:p w14:paraId="109F862C" w14:textId="77777777" w:rsidR="00C36C87" w:rsidRPr="00C36C87" w:rsidRDefault="00C36C87" w:rsidP="00491610">
            <w:pPr>
              <w:jc w:val="right"/>
              <w:rPr>
                <w:i/>
                <w:iCs/>
                <w:sz w:val="18"/>
                <w:szCs w:val="18"/>
              </w:rPr>
            </w:pPr>
            <w:r w:rsidRPr="00C36C87">
              <w:rPr>
                <w:i/>
                <w:iCs/>
                <w:sz w:val="18"/>
                <w:szCs w:val="18"/>
              </w:rPr>
              <w:t xml:space="preserve">-843,1 </w:t>
            </w:r>
          </w:p>
        </w:tc>
        <w:tc>
          <w:tcPr>
            <w:tcW w:w="850" w:type="dxa"/>
            <w:tcBorders>
              <w:top w:val="nil"/>
              <w:left w:val="nil"/>
              <w:bottom w:val="single" w:sz="4" w:space="0" w:color="auto"/>
              <w:right w:val="double" w:sz="6" w:space="0" w:color="auto"/>
            </w:tcBorders>
            <w:shd w:val="clear" w:color="auto" w:fill="auto"/>
            <w:vAlign w:val="center"/>
            <w:hideMark/>
          </w:tcPr>
          <w:p w14:paraId="52EB0081"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5AF38CD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55636A3E" w14:textId="77777777" w:rsidR="00C36C87" w:rsidRPr="00C36C87" w:rsidRDefault="00C36C87" w:rsidP="00491610">
            <w:pPr>
              <w:rPr>
                <w:sz w:val="18"/>
                <w:szCs w:val="18"/>
              </w:rPr>
            </w:pPr>
            <w:r w:rsidRPr="00C36C87">
              <w:rPr>
                <w:sz w:val="18"/>
                <w:szCs w:val="18"/>
              </w:rPr>
              <w:t>Общее образование, из них:</w:t>
            </w:r>
          </w:p>
        </w:tc>
        <w:tc>
          <w:tcPr>
            <w:tcW w:w="966" w:type="dxa"/>
            <w:tcBorders>
              <w:top w:val="nil"/>
              <w:left w:val="nil"/>
              <w:bottom w:val="single" w:sz="4" w:space="0" w:color="auto"/>
              <w:right w:val="single" w:sz="4" w:space="0" w:color="auto"/>
            </w:tcBorders>
            <w:shd w:val="clear" w:color="auto" w:fill="auto"/>
            <w:vAlign w:val="center"/>
            <w:hideMark/>
          </w:tcPr>
          <w:p w14:paraId="61EFBDF7" w14:textId="77777777" w:rsidR="00C36C87" w:rsidRPr="00C36C87" w:rsidRDefault="00C36C87" w:rsidP="00491610">
            <w:pPr>
              <w:jc w:val="right"/>
              <w:rPr>
                <w:sz w:val="18"/>
                <w:szCs w:val="18"/>
              </w:rPr>
            </w:pPr>
            <w:r w:rsidRPr="00C36C87">
              <w:rPr>
                <w:sz w:val="18"/>
                <w:szCs w:val="18"/>
              </w:rPr>
              <w:t xml:space="preserve">1 662,4 </w:t>
            </w:r>
          </w:p>
        </w:tc>
        <w:tc>
          <w:tcPr>
            <w:tcW w:w="1019" w:type="dxa"/>
            <w:tcBorders>
              <w:top w:val="nil"/>
              <w:left w:val="nil"/>
              <w:bottom w:val="single" w:sz="4" w:space="0" w:color="auto"/>
              <w:right w:val="single" w:sz="4" w:space="0" w:color="auto"/>
            </w:tcBorders>
            <w:shd w:val="clear" w:color="auto" w:fill="auto"/>
            <w:vAlign w:val="center"/>
            <w:hideMark/>
          </w:tcPr>
          <w:p w14:paraId="455786B8" w14:textId="77777777" w:rsidR="00C36C87" w:rsidRPr="00C36C87" w:rsidRDefault="00C36C87" w:rsidP="00491610">
            <w:pPr>
              <w:jc w:val="right"/>
              <w:rPr>
                <w:sz w:val="18"/>
                <w:szCs w:val="18"/>
              </w:rPr>
            </w:pPr>
            <w:r w:rsidRPr="00C36C87">
              <w:rPr>
                <w:sz w:val="18"/>
                <w:szCs w:val="18"/>
              </w:rPr>
              <w:t xml:space="preserve">446,4 </w:t>
            </w:r>
          </w:p>
        </w:tc>
        <w:tc>
          <w:tcPr>
            <w:tcW w:w="992" w:type="dxa"/>
            <w:tcBorders>
              <w:top w:val="nil"/>
              <w:left w:val="nil"/>
              <w:bottom w:val="single" w:sz="4" w:space="0" w:color="auto"/>
              <w:right w:val="single" w:sz="4" w:space="0" w:color="auto"/>
            </w:tcBorders>
            <w:shd w:val="clear" w:color="auto" w:fill="auto"/>
            <w:vAlign w:val="center"/>
            <w:hideMark/>
          </w:tcPr>
          <w:p w14:paraId="49D82074" w14:textId="77777777" w:rsidR="00C36C87" w:rsidRPr="00C36C87" w:rsidRDefault="00C36C87" w:rsidP="00491610">
            <w:pPr>
              <w:jc w:val="right"/>
              <w:rPr>
                <w:sz w:val="18"/>
                <w:szCs w:val="18"/>
              </w:rPr>
            </w:pPr>
            <w:r w:rsidRPr="00C36C87">
              <w:rPr>
                <w:sz w:val="18"/>
                <w:szCs w:val="18"/>
              </w:rPr>
              <w:t xml:space="preserve">-1 216,0 </w:t>
            </w:r>
          </w:p>
        </w:tc>
        <w:tc>
          <w:tcPr>
            <w:tcW w:w="850" w:type="dxa"/>
            <w:tcBorders>
              <w:top w:val="nil"/>
              <w:left w:val="nil"/>
              <w:bottom w:val="single" w:sz="4" w:space="0" w:color="auto"/>
              <w:right w:val="double" w:sz="6" w:space="0" w:color="auto"/>
            </w:tcBorders>
            <w:shd w:val="clear" w:color="auto" w:fill="auto"/>
            <w:vAlign w:val="center"/>
            <w:hideMark/>
          </w:tcPr>
          <w:p w14:paraId="0361D34B" w14:textId="77777777" w:rsidR="00C36C87" w:rsidRPr="00C36C87" w:rsidRDefault="00C36C87" w:rsidP="00491610">
            <w:pPr>
              <w:jc w:val="right"/>
              <w:rPr>
                <w:sz w:val="18"/>
                <w:szCs w:val="18"/>
              </w:rPr>
            </w:pPr>
            <w:r w:rsidRPr="00C36C87">
              <w:rPr>
                <w:sz w:val="18"/>
                <w:szCs w:val="18"/>
              </w:rPr>
              <w:t xml:space="preserve">-73,1 </w:t>
            </w:r>
          </w:p>
        </w:tc>
      </w:tr>
      <w:tr w:rsidR="00C36C87" w:rsidRPr="00C36C87" w14:paraId="6F85BCCE"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4C6F98A1" w14:textId="77777777" w:rsidR="00C36C87" w:rsidRPr="00C36C87" w:rsidRDefault="00C36C87" w:rsidP="00491610">
            <w:pPr>
              <w:rPr>
                <w:i/>
                <w:iCs/>
                <w:sz w:val="18"/>
                <w:szCs w:val="18"/>
              </w:rPr>
            </w:pPr>
            <w:r w:rsidRPr="00C36C87">
              <w:rPr>
                <w:i/>
                <w:iCs/>
                <w:sz w:val="18"/>
                <w:szCs w:val="18"/>
              </w:rPr>
              <w:t xml:space="preserve"> - создание новых мест в общеобразовательных организациях, расположенных в сельской местности и поселках городского типа</w:t>
            </w:r>
          </w:p>
        </w:tc>
        <w:tc>
          <w:tcPr>
            <w:tcW w:w="966" w:type="dxa"/>
            <w:tcBorders>
              <w:top w:val="nil"/>
              <w:left w:val="nil"/>
              <w:bottom w:val="single" w:sz="4" w:space="0" w:color="auto"/>
              <w:right w:val="single" w:sz="4" w:space="0" w:color="auto"/>
            </w:tcBorders>
            <w:shd w:val="clear" w:color="auto" w:fill="auto"/>
            <w:vAlign w:val="center"/>
            <w:hideMark/>
          </w:tcPr>
          <w:p w14:paraId="703F47FB" w14:textId="77777777" w:rsidR="00C36C87" w:rsidRPr="00C36C87" w:rsidRDefault="00C36C87" w:rsidP="00491610">
            <w:pPr>
              <w:jc w:val="right"/>
              <w:rPr>
                <w:i/>
                <w:iCs/>
                <w:sz w:val="18"/>
                <w:szCs w:val="18"/>
              </w:rPr>
            </w:pPr>
            <w:r w:rsidRPr="00C36C87">
              <w:rPr>
                <w:i/>
                <w:iCs/>
                <w:sz w:val="18"/>
                <w:szCs w:val="18"/>
              </w:rPr>
              <w:t xml:space="preserve">0,0 </w:t>
            </w:r>
          </w:p>
        </w:tc>
        <w:tc>
          <w:tcPr>
            <w:tcW w:w="1019" w:type="dxa"/>
            <w:tcBorders>
              <w:top w:val="nil"/>
              <w:left w:val="nil"/>
              <w:bottom w:val="single" w:sz="4" w:space="0" w:color="auto"/>
              <w:right w:val="single" w:sz="4" w:space="0" w:color="auto"/>
            </w:tcBorders>
            <w:shd w:val="clear" w:color="auto" w:fill="auto"/>
            <w:vAlign w:val="center"/>
            <w:hideMark/>
          </w:tcPr>
          <w:p w14:paraId="46B94CD0" w14:textId="77777777" w:rsidR="00C36C87" w:rsidRPr="00C36C87" w:rsidRDefault="00C36C87" w:rsidP="00491610">
            <w:pPr>
              <w:jc w:val="right"/>
              <w:rPr>
                <w:i/>
                <w:iCs/>
                <w:sz w:val="18"/>
                <w:szCs w:val="18"/>
              </w:rPr>
            </w:pPr>
            <w:r w:rsidRPr="00C36C87">
              <w:rPr>
                <w:i/>
                <w:iCs/>
                <w:sz w:val="18"/>
                <w:szCs w:val="18"/>
              </w:rPr>
              <w:t xml:space="preserve">114,0 </w:t>
            </w:r>
          </w:p>
        </w:tc>
        <w:tc>
          <w:tcPr>
            <w:tcW w:w="992" w:type="dxa"/>
            <w:tcBorders>
              <w:top w:val="nil"/>
              <w:left w:val="nil"/>
              <w:bottom w:val="single" w:sz="4" w:space="0" w:color="auto"/>
              <w:right w:val="single" w:sz="4" w:space="0" w:color="auto"/>
            </w:tcBorders>
            <w:shd w:val="clear" w:color="auto" w:fill="auto"/>
            <w:vAlign w:val="center"/>
            <w:hideMark/>
          </w:tcPr>
          <w:p w14:paraId="4DC49F4E" w14:textId="77777777" w:rsidR="00C36C87" w:rsidRPr="00C36C87" w:rsidRDefault="00C36C87" w:rsidP="00491610">
            <w:pPr>
              <w:jc w:val="right"/>
              <w:rPr>
                <w:i/>
                <w:iCs/>
                <w:sz w:val="18"/>
                <w:szCs w:val="18"/>
              </w:rPr>
            </w:pPr>
            <w:r w:rsidRPr="00C36C87">
              <w:rPr>
                <w:i/>
                <w:iCs/>
                <w:sz w:val="18"/>
                <w:szCs w:val="18"/>
              </w:rPr>
              <w:t xml:space="preserve">114,0 </w:t>
            </w:r>
          </w:p>
        </w:tc>
        <w:tc>
          <w:tcPr>
            <w:tcW w:w="850" w:type="dxa"/>
            <w:tcBorders>
              <w:top w:val="nil"/>
              <w:left w:val="nil"/>
              <w:bottom w:val="single" w:sz="4" w:space="0" w:color="auto"/>
              <w:right w:val="double" w:sz="6" w:space="0" w:color="auto"/>
            </w:tcBorders>
            <w:shd w:val="clear" w:color="auto" w:fill="auto"/>
            <w:vAlign w:val="center"/>
            <w:hideMark/>
          </w:tcPr>
          <w:p w14:paraId="0B2041B7" w14:textId="2E86014B" w:rsidR="00C36C87" w:rsidRPr="00C36C87" w:rsidRDefault="00F7558D" w:rsidP="00F7558D">
            <w:pPr>
              <w:jc w:val="center"/>
              <w:rPr>
                <w:i/>
                <w:iCs/>
                <w:sz w:val="18"/>
                <w:szCs w:val="18"/>
              </w:rPr>
            </w:pPr>
            <w:r>
              <w:rPr>
                <w:i/>
                <w:iCs/>
                <w:sz w:val="18"/>
                <w:szCs w:val="18"/>
              </w:rPr>
              <w:t>-</w:t>
            </w:r>
          </w:p>
        </w:tc>
      </w:tr>
      <w:tr w:rsidR="00C36C87" w:rsidRPr="00C36C87" w14:paraId="2DD55C24"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78A914EE" w14:textId="77777777" w:rsidR="00C36C87" w:rsidRPr="00C36C87" w:rsidRDefault="00C36C87" w:rsidP="00491610">
            <w:pPr>
              <w:rPr>
                <w:i/>
                <w:iCs/>
                <w:sz w:val="18"/>
                <w:szCs w:val="18"/>
              </w:rPr>
            </w:pPr>
            <w:r w:rsidRPr="00C36C87">
              <w:rPr>
                <w:i/>
                <w:iCs/>
                <w:sz w:val="18"/>
                <w:szCs w:val="18"/>
              </w:rPr>
              <w:t xml:space="preserve"> - софинансирование капитальных вложений в объекты муниципальной собственности муниципальных образований Архангельской области</w:t>
            </w:r>
          </w:p>
        </w:tc>
        <w:tc>
          <w:tcPr>
            <w:tcW w:w="966" w:type="dxa"/>
            <w:tcBorders>
              <w:top w:val="nil"/>
              <w:left w:val="nil"/>
              <w:bottom w:val="single" w:sz="4" w:space="0" w:color="auto"/>
              <w:right w:val="single" w:sz="4" w:space="0" w:color="auto"/>
            </w:tcBorders>
            <w:shd w:val="clear" w:color="auto" w:fill="auto"/>
            <w:vAlign w:val="center"/>
            <w:hideMark/>
          </w:tcPr>
          <w:p w14:paraId="0994F676" w14:textId="77777777" w:rsidR="00C36C87" w:rsidRPr="00C36C87" w:rsidRDefault="00C36C87" w:rsidP="00491610">
            <w:pPr>
              <w:jc w:val="right"/>
              <w:rPr>
                <w:i/>
                <w:iCs/>
                <w:sz w:val="18"/>
                <w:szCs w:val="18"/>
              </w:rPr>
            </w:pPr>
            <w:r w:rsidRPr="00C36C87">
              <w:rPr>
                <w:i/>
                <w:iCs/>
                <w:sz w:val="18"/>
                <w:szCs w:val="18"/>
              </w:rPr>
              <w:t xml:space="preserve">507,9 </w:t>
            </w:r>
          </w:p>
        </w:tc>
        <w:tc>
          <w:tcPr>
            <w:tcW w:w="1019" w:type="dxa"/>
            <w:tcBorders>
              <w:top w:val="nil"/>
              <w:left w:val="nil"/>
              <w:bottom w:val="single" w:sz="4" w:space="0" w:color="auto"/>
              <w:right w:val="single" w:sz="4" w:space="0" w:color="auto"/>
            </w:tcBorders>
            <w:shd w:val="clear" w:color="auto" w:fill="auto"/>
            <w:vAlign w:val="center"/>
            <w:hideMark/>
          </w:tcPr>
          <w:p w14:paraId="32BFB40E" w14:textId="77777777" w:rsidR="00C36C87" w:rsidRPr="00C36C87" w:rsidRDefault="00C36C87" w:rsidP="00491610">
            <w:pPr>
              <w:jc w:val="right"/>
              <w:rPr>
                <w:i/>
                <w:iCs/>
                <w:sz w:val="18"/>
                <w:szCs w:val="18"/>
              </w:rPr>
            </w:pPr>
            <w:r w:rsidRPr="00C36C87">
              <w:rPr>
                <w:i/>
                <w:iCs/>
                <w:sz w:val="18"/>
                <w:szCs w:val="18"/>
              </w:rPr>
              <w:t xml:space="preserve">293,9 </w:t>
            </w:r>
          </w:p>
        </w:tc>
        <w:tc>
          <w:tcPr>
            <w:tcW w:w="992" w:type="dxa"/>
            <w:tcBorders>
              <w:top w:val="nil"/>
              <w:left w:val="nil"/>
              <w:bottom w:val="single" w:sz="4" w:space="0" w:color="auto"/>
              <w:right w:val="single" w:sz="4" w:space="0" w:color="auto"/>
            </w:tcBorders>
            <w:shd w:val="clear" w:color="auto" w:fill="auto"/>
            <w:vAlign w:val="center"/>
            <w:hideMark/>
          </w:tcPr>
          <w:p w14:paraId="7F6B56D9" w14:textId="77777777" w:rsidR="00C36C87" w:rsidRPr="00C36C87" w:rsidRDefault="00C36C87" w:rsidP="00491610">
            <w:pPr>
              <w:jc w:val="right"/>
              <w:rPr>
                <w:i/>
                <w:iCs/>
                <w:sz w:val="18"/>
                <w:szCs w:val="18"/>
              </w:rPr>
            </w:pPr>
            <w:r w:rsidRPr="00C36C87">
              <w:rPr>
                <w:i/>
                <w:iCs/>
                <w:sz w:val="18"/>
                <w:szCs w:val="18"/>
              </w:rPr>
              <w:t xml:space="preserve">-214,0 </w:t>
            </w:r>
          </w:p>
        </w:tc>
        <w:tc>
          <w:tcPr>
            <w:tcW w:w="850" w:type="dxa"/>
            <w:tcBorders>
              <w:top w:val="nil"/>
              <w:left w:val="nil"/>
              <w:bottom w:val="single" w:sz="4" w:space="0" w:color="auto"/>
              <w:right w:val="double" w:sz="6" w:space="0" w:color="auto"/>
            </w:tcBorders>
            <w:shd w:val="clear" w:color="auto" w:fill="auto"/>
            <w:vAlign w:val="center"/>
            <w:hideMark/>
          </w:tcPr>
          <w:p w14:paraId="53EFB3E6" w14:textId="77777777" w:rsidR="00C36C87" w:rsidRPr="00C36C87" w:rsidRDefault="00C36C87" w:rsidP="00491610">
            <w:pPr>
              <w:jc w:val="right"/>
              <w:rPr>
                <w:i/>
                <w:iCs/>
                <w:sz w:val="18"/>
                <w:szCs w:val="18"/>
              </w:rPr>
            </w:pPr>
            <w:r w:rsidRPr="00C36C87">
              <w:rPr>
                <w:i/>
                <w:iCs/>
                <w:sz w:val="18"/>
                <w:szCs w:val="18"/>
              </w:rPr>
              <w:t xml:space="preserve">-42,1 </w:t>
            </w:r>
          </w:p>
        </w:tc>
      </w:tr>
      <w:tr w:rsidR="00C36C87" w:rsidRPr="00C36C87" w14:paraId="734D9208"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6D3CA5E5" w14:textId="77777777" w:rsidR="00C36C87" w:rsidRPr="00C36C87" w:rsidRDefault="00C36C87" w:rsidP="00491610">
            <w:pPr>
              <w:rPr>
                <w:i/>
                <w:iCs/>
                <w:sz w:val="18"/>
                <w:szCs w:val="18"/>
              </w:rPr>
            </w:pPr>
            <w:r w:rsidRPr="00C36C87">
              <w:rPr>
                <w:i/>
                <w:iCs/>
                <w:sz w:val="18"/>
                <w:szCs w:val="18"/>
              </w:rPr>
              <w:t xml:space="preserve"> - создание новых мест в общеобразовательных организациях</w:t>
            </w:r>
          </w:p>
        </w:tc>
        <w:tc>
          <w:tcPr>
            <w:tcW w:w="966" w:type="dxa"/>
            <w:tcBorders>
              <w:top w:val="nil"/>
              <w:left w:val="nil"/>
              <w:bottom w:val="single" w:sz="4" w:space="0" w:color="auto"/>
              <w:right w:val="single" w:sz="4" w:space="0" w:color="auto"/>
            </w:tcBorders>
            <w:shd w:val="clear" w:color="auto" w:fill="auto"/>
            <w:vAlign w:val="center"/>
            <w:hideMark/>
          </w:tcPr>
          <w:p w14:paraId="4AB533B5" w14:textId="77777777" w:rsidR="00C36C87" w:rsidRPr="00C36C87" w:rsidRDefault="00C36C87" w:rsidP="00491610">
            <w:pPr>
              <w:jc w:val="right"/>
              <w:rPr>
                <w:i/>
                <w:iCs/>
                <w:sz w:val="18"/>
                <w:szCs w:val="18"/>
              </w:rPr>
            </w:pPr>
            <w:r w:rsidRPr="00C36C87">
              <w:rPr>
                <w:i/>
                <w:iCs/>
                <w:sz w:val="18"/>
                <w:szCs w:val="18"/>
              </w:rPr>
              <w:t xml:space="preserve">351,6 </w:t>
            </w:r>
          </w:p>
        </w:tc>
        <w:tc>
          <w:tcPr>
            <w:tcW w:w="1019" w:type="dxa"/>
            <w:tcBorders>
              <w:top w:val="nil"/>
              <w:left w:val="nil"/>
              <w:bottom w:val="single" w:sz="4" w:space="0" w:color="auto"/>
              <w:right w:val="single" w:sz="4" w:space="0" w:color="auto"/>
            </w:tcBorders>
            <w:shd w:val="clear" w:color="auto" w:fill="auto"/>
            <w:vAlign w:val="center"/>
            <w:hideMark/>
          </w:tcPr>
          <w:p w14:paraId="248D87CA" w14:textId="77777777" w:rsidR="00C36C87" w:rsidRPr="00C36C87" w:rsidRDefault="00C36C87" w:rsidP="00491610">
            <w:pPr>
              <w:jc w:val="right"/>
              <w:rPr>
                <w:i/>
                <w:iCs/>
                <w:sz w:val="18"/>
                <w:szCs w:val="18"/>
              </w:rPr>
            </w:pPr>
            <w:r w:rsidRPr="00C36C87">
              <w:rPr>
                <w:i/>
                <w:iCs/>
                <w:sz w:val="18"/>
                <w:szCs w:val="18"/>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49F0C79" w14:textId="77777777" w:rsidR="00C36C87" w:rsidRPr="00C36C87" w:rsidRDefault="00C36C87" w:rsidP="00491610">
            <w:pPr>
              <w:jc w:val="right"/>
              <w:rPr>
                <w:i/>
                <w:iCs/>
                <w:sz w:val="18"/>
                <w:szCs w:val="18"/>
              </w:rPr>
            </w:pPr>
            <w:r w:rsidRPr="00C36C87">
              <w:rPr>
                <w:i/>
                <w:iCs/>
                <w:sz w:val="18"/>
                <w:szCs w:val="18"/>
              </w:rPr>
              <w:t xml:space="preserve">-351,6 </w:t>
            </w:r>
          </w:p>
        </w:tc>
        <w:tc>
          <w:tcPr>
            <w:tcW w:w="850" w:type="dxa"/>
            <w:tcBorders>
              <w:top w:val="nil"/>
              <w:left w:val="nil"/>
              <w:bottom w:val="single" w:sz="4" w:space="0" w:color="auto"/>
              <w:right w:val="double" w:sz="6" w:space="0" w:color="auto"/>
            </w:tcBorders>
            <w:shd w:val="clear" w:color="auto" w:fill="auto"/>
            <w:vAlign w:val="center"/>
            <w:hideMark/>
          </w:tcPr>
          <w:p w14:paraId="44AE71B9"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1396E05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01E83638" w14:textId="77777777" w:rsidR="00C36C87" w:rsidRPr="00C36C87" w:rsidRDefault="00C36C87" w:rsidP="00491610">
            <w:pPr>
              <w:rPr>
                <w:i/>
                <w:iCs/>
                <w:sz w:val="18"/>
                <w:szCs w:val="18"/>
              </w:rPr>
            </w:pPr>
            <w:r w:rsidRPr="00C36C87">
              <w:rPr>
                <w:i/>
                <w:iCs/>
                <w:sz w:val="18"/>
                <w:szCs w:val="18"/>
              </w:rPr>
              <w:t xml:space="preserve"> - стимулирование программ развития жилищного строительства субъектов РФ</w:t>
            </w:r>
          </w:p>
        </w:tc>
        <w:tc>
          <w:tcPr>
            <w:tcW w:w="966" w:type="dxa"/>
            <w:tcBorders>
              <w:top w:val="nil"/>
              <w:left w:val="nil"/>
              <w:bottom w:val="single" w:sz="4" w:space="0" w:color="auto"/>
              <w:right w:val="single" w:sz="4" w:space="0" w:color="auto"/>
            </w:tcBorders>
            <w:shd w:val="clear" w:color="auto" w:fill="auto"/>
            <w:vAlign w:val="center"/>
            <w:hideMark/>
          </w:tcPr>
          <w:p w14:paraId="4474B8D1" w14:textId="77777777" w:rsidR="00C36C87" w:rsidRPr="00C36C87" w:rsidRDefault="00C36C87" w:rsidP="00491610">
            <w:pPr>
              <w:jc w:val="right"/>
              <w:rPr>
                <w:i/>
                <w:iCs/>
                <w:sz w:val="18"/>
                <w:szCs w:val="18"/>
              </w:rPr>
            </w:pPr>
            <w:r w:rsidRPr="00C36C87">
              <w:rPr>
                <w:i/>
                <w:iCs/>
                <w:sz w:val="18"/>
                <w:szCs w:val="18"/>
              </w:rPr>
              <w:t xml:space="preserve">161,9 </w:t>
            </w:r>
          </w:p>
        </w:tc>
        <w:tc>
          <w:tcPr>
            <w:tcW w:w="1019" w:type="dxa"/>
            <w:tcBorders>
              <w:top w:val="nil"/>
              <w:left w:val="nil"/>
              <w:bottom w:val="single" w:sz="4" w:space="0" w:color="auto"/>
              <w:right w:val="single" w:sz="4" w:space="0" w:color="auto"/>
            </w:tcBorders>
            <w:shd w:val="clear" w:color="auto" w:fill="auto"/>
            <w:vAlign w:val="center"/>
            <w:hideMark/>
          </w:tcPr>
          <w:p w14:paraId="4CE305CA" w14:textId="77777777" w:rsidR="00C36C87" w:rsidRPr="00C36C87" w:rsidRDefault="00C36C87" w:rsidP="00491610">
            <w:pPr>
              <w:jc w:val="right"/>
              <w:rPr>
                <w:i/>
                <w:iCs/>
                <w:sz w:val="18"/>
                <w:szCs w:val="18"/>
              </w:rPr>
            </w:pPr>
            <w:r w:rsidRPr="00C36C87">
              <w:rPr>
                <w:i/>
                <w:iCs/>
                <w:sz w:val="18"/>
                <w:szCs w:val="18"/>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C61FB63" w14:textId="77777777" w:rsidR="00C36C87" w:rsidRPr="00C36C87" w:rsidRDefault="00C36C87" w:rsidP="00491610">
            <w:pPr>
              <w:jc w:val="right"/>
              <w:rPr>
                <w:i/>
                <w:iCs/>
                <w:sz w:val="18"/>
                <w:szCs w:val="18"/>
              </w:rPr>
            </w:pPr>
            <w:r w:rsidRPr="00C36C87">
              <w:rPr>
                <w:i/>
                <w:iCs/>
                <w:sz w:val="18"/>
                <w:szCs w:val="18"/>
              </w:rPr>
              <w:t xml:space="preserve">-161,9 </w:t>
            </w:r>
          </w:p>
        </w:tc>
        <w:tc>
          <w:tcPr>
            <w:tcW w:w="850" w:type="dxa"/>
            <w:tcBorders>
              <w:top w:val="nil"/>
              <w:left w:val="nil"/>
              <w:bottom w:val="single" w:sz="4" w:space="0" w:color="auto"/>
              <w:right w:val="double" w:sz="6" w:space="0" w:color="auto"/>
            </w:tcBorders>
            <w:shd w:val="clear" w:color="auto" w:fill="auto"/>
            <w:vAlign w:val="center"/>
            <w:hideMark/>
          </w:tcPr>
          <w:p w14:paraId="15F5D91D"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2335B02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E2922EE" w14:textId="77777777" w:rsidR="00C36C87" w:rsidRPr="00C36C87" w:rsidRDefault="00C36C87" w:rsidP="00491610">
            <w:pPr>
              <w:rPr>
                <w:i/>
                <w:iCs/>
                <w:sz w:val="18"/>
                <w:szCs w:val="18"/>
              </w:rPr>
            </w:pPr>
            <w:r w:rsidRPr="00C36C87">
              <w:rPr>
                <w:i/>
                <w:iCs/>
                <w:sz w:val="18"/>
                <w:szCs w:val="18"/>
              </w:rPr>
              <w:t xml:space="preserve"> - обеспечение комплексного развития сельских территорий </w:t>
            </w:r>
          </w:p>
        </w:tc>
        <w:tc>
          <w:tcPr>
            <w:tcW w:w="966" w:type="dxa"/>
            <w:tcBorders>
              <w:top w:val="nil"/>
              <w:left w:val="nil"/>
              <w:bottom w:val="single" w:sz="4" w:space="0" w:color="auto"/>
              <w:right w:val="single" w:sz="4" w:space="0" w:color="auto"/>
            </w:tcBorders>
            <w:shd w:val="clear" w:color="auto" w:fill="auto"/>
            <w:vAlign w:val="center"/>
            <w:hideMark/>
          </w:tcPr>
          <w:p w14:paraId="2B2DB637" w14:textId="77777777" w:rsidR="00C36C87" w:rsidRPr="00C36C87" w:rsidRDefault="00C36C87" w:rsidP="00491610">
            <w:pPr>
              <w:jc w:val="right"/>
              <w:rPr>
                <w:i/>
                <w:iCs/>
                <w:sz w:val="18"/>
                <w:szCs w:val="18"/>
              </w:rPr>
            </w:pPr>
            <w:r w:rsidRPr="00C36C87">
              <w:rPr>
                <w:i/>
                <w:iCs/>
                <w:sz w:val="18"/>
                <w:szCs w:val="18"/>
              </w:rPr>
              <w:t xml:space="preserve">233,8 </w:t>
            </w:r>
          </w:p>
        </w:tc>
        <w:tc>
          <w:tcPr>
            <w:tcW w:w="1019" w:type="dxa"/>
            <w:tcBorders>
              <w:top w:val="nil"/>
              <w:left w:val="nil"/>
              <w:bottom w:val="single" w:sz="4" w:space="0" w:color="auto"/>
              <w:right w:val="single" w:sz="4" w:space="0" w:color="auto"/>
            </w:tcBorders>
            <w:shd w:val="clear" w:color="auto" w:fill="auto"/>
            <w:vAlign w:val="center"/>
            <w:hideMark/>
          </w:tcPr>
          <w:p w14:paraId="13B426D6" w14:textId="77777777" w:rsidR="00C36C87" w:rsidRPr="00C36C87" w:rsidRDefault="00C36C87" w:rsidP="00491610">
            <w:pPr>
              <w:jc w:val="right"/>
              <w:rPr>
                <w:i/>
                <w:iCs/>
                <w:sz w:val="18"/>
                <w:szCs w:val="18"/>
              </w:rPr>
            </w:pPr>
            <w:r w:rsidRPr="00C36C87">
              <w:rPr>
                <w:i/>
                <w:iCs/>
                <w:sz w:val="18"/>
                <w:szCs w:val="18"/>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142A4D5" w14:textId="77777777" w:rsidR="00C36C87" w:rsidRPr="00C36C87" w:rsidRDefault="00C36C87" w:rsidP="00491610">
            <w:pPr>
              <w:jc w:val="right"/>
              <w:rPr>
                <w:i/>
                <w:iCs/>
                <w:sz w:val="18"/>
                <w:szCs w:val="18"/>
              </w:rPr>
            </w:pPr>
            <w:r w:rsidRPr="00C36C87">
              <w:rPr>
                <w:i/>
                <w:iCs/>
                <w:sz w:val="18"/>
                <w:szCs w:val="18"/>
              </w:rPr>
              <w:t xml:space="preserve">-233,8 </w:t>
            </w:r>
          </w:p>
        </w:tc>
        <w:tc>
          <w:tcPr>
            <w:tcW w:w="850" w:type="dxa"/>
            <w:tcBorders>
              <w:top w:val="nil"/>
              <w:left w:val="nil"/>
              <w:bottom w:val="single" w:sz="4" w:space="0" w:color="auto"/>
              <w:right w:val="double" w:sz="6" w:space="0" w:color="auto"/>
            </w:tcBorders>
            <w:shd w:val="clear" w:color="auto" w:fill="auto"/>
            <w:vAlign w:val="center"/>
            <w:hideMark/>
          </w:tcPr>
          <w:p w14:paraId="74BA1E9F"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4663DB30"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5DB386E2" w14:textId="77777777" w:rsidR="00C36C87" w:rsidRPr="00C36C87" w:rsidRDefault="00C36C87" w:rsidP="00491610">
            <w:pPr>
              <w:rPr>
                <w:i/>
                <w:iCs/>
                <w:sz w:val="18"/>
                <w:szCs w:val="18"/>
              </w:rPr>
            </w:pPr>
            <w:r w:rsidRPr="00C36C87">
              <w:rPr>
                <w:i/>
                <w:iCs/>
                <w:sz w:val="18"/>
                <w:szCs w:val="18"/>
              </w:rPr>
              <w:t xml:space="preserve"> -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966" w:type="dxa"/>
            <w:tcBorders>
              <w:top w:val="nil"/>
              <w:left w:val="nil"/>
              <w:bottom w:val="single" w:sz="4" w:space="0" w:color="auto"/>
              <w:right w:val="single" w:sz="4" w:space="0" w:color="auto"/>
            </w:tcBorders>
            <w:shd w:val="clear" w:color="auto" w:fill="auto"/>
            <w:vAlign w:val="center"/>
            <w:hideMark/>
          </w:tcPr>
          <w:p w14:paraId="4B4A6737" w14:textId="77777777" w:rsidR="00C36C87" w:rsidRPr="00C36C87" w:rsidRDefault="00C36C87" w:rsidP="00491610">
            <w:pPr>
              <w:jc w:val="right"/>
              <w:rPr>
                <w:i/>
                <w:iCs/>
                <w:sz w:val="18"/>
                <w:szCs w:val="18"/>
              </w:rPr>
            </w:pPr>
            <w:r w:rsidRPr="00C36C87">
              <w:rPr>
                <w:i/>
                <w:iCs/>
                <w:sz w:val="18"/>
                <w:szCs w:val="18"/>
              </w:rPr>
              <w:t xml:space="preserve">224,6 </w:t>
            </w:r>
          </w:p>
        </w:tc>
        <w:tc>
          <w:tcPr>
            <w:tcW w:w="1019" w:type="dxa"/>
            <w:tcBorders>
              <w:top w:val="nil"/>
              <w:left w:val="nil"/>
              <w:bottom w:val="single" w:sz="4" w:space="0" w:color="auto"/>
              <w:right w:val="single" w:sz="4" w:space="0" w:color="auto"/>
            </w:tcBorders>
            <w:shd w:val="clear" w:color="auto" w:fill="auto"/>
            <w:vAlign w:val="center"/>
            <w:hideMark/>
          </w:tcPr>
          <w:p w14:paraId="00667E07" w14:textId="77777777" w:rsidR="00C36C87" w:rsidRPr="00C36C87" w:rsidRDefault="00C36C87" w:rsidP="00491610">
            <w:pPr>
              <w:jc w:val="right"/>
              <w:rPr>
                <w:i/>
                <w:iCs/>
                <w:sz w:val="18"/>
                <w:szCs w:val="18"/>
              </w:rPr>
            </w:pPr>
            <w:r w:rsidRPr="00C36C87">
              <w:rPr>
                <w:i/>
                <w:iCs/>
                <w:sz w:val="18"/>
                <w:szCs w:val="18"/>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6FD8C3C" w14:textId="77777777" w:rsidR="00C36C87" w:rsidRPr="00C36C87" w:rsidRDefault="00C36C87" w:rsidP="00491610">
            <w:pPr>
              <w:jc w:val="right"/>
              <w:rPr>
                <w:i/>
                <w:iCs/>
                <w:sz w:val="18"/>
                <w:szCs w:val="18"/>
              </w:rPr>
            </w:pPr>
            <w:r w:rsidRPr="00C36C87">
              <w:rPr>
                <w:i/>
                <w:iCs/>
                <w:sz w:val="18"/>
                <w:szCs w:val="18"/>
              </w:rPr>
              <w:t xml:space="preserve">-224,6 </w:t>
            </w:r>
          </w:p>
        </w:tc>
        <w:tc>
          <w:tcPr>
            <w:tcW w:w="850" w:type="dxa"/>
            <w:tcBorders>
              <w:top w:val="nil"/>
              <w:left w:val="nil"/>
              <w:bottom w:val="single" w:sz="4" w:space="0" w:color="auto"/>
              <w:right w:val="double" w:sz="6" w:space="0" w:color="auto"/>
            </w:tcBorders>
            <w:shd w:val="clear" w:color="auto" w:fill="auto"/>
            <w:vAlign w:val="center"/>
            <w:hideMark/>
          </w:tcPr>
          <w:p w14:paraId="77F9D4C1" w14:textId="77777777" w:rsidR="00C36C87" w:rsidRPr="00C36C87" w:rsidRDefault="00C36C87" w:rsidP="00491610">
            <w:pPr>
              <w:jc w:val="right"/>
              <w:rPr>
                <w:i/>
                <w:iCs/>
                <w:sz w:val="18"/>
                <w:szCs w:val="18"/>
              </w:rPr>
            </w:pPr>
            <w:r w:rsidRPr="00C36C87">
              <w:rPr>
                <w:i/>
                <w:iCs/>
                <w:sz w:val="18"/>
                <w:szCs w:val="18"/>
              </w:rPr>
              <w:t xml:space="preserve">-100,0 </w:t>
            </w:r>
          </w:p>
        </w:tc>
      </w:tr>
      <w:tr w:rsidR="00C36C87" w:rsidRPr="00C36C87" w14:paraId="587CA73F"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7FDC89A4" w14:textId="77777777" w:rsidR="00C36C87" w:rsidRPr="00C36C87" w:rsidRDefault="00C36C87" w:rsidP="00491610">
            <w:pPr>
              <w:rPr>
                <w:sz w:val="18"/>
                <w:szCs w:val="18"/>
              </w:rPr>
            </w:pPr>
            <w:r w:rsidRPr="00C36C87">
              <w:rPr>
                <w:sz w:val="18"/>
                <w:szCs w:val="18"/>
              </w:rPr>
              <w:t>Дополнительное образование детей</w:t>
            </w:r>
          </w:p>
        </w:tc>
        <w:tc>
          <w:tcPr>
            <w:tcW w:w="966" w:type="dxa"/>
            <w:tcBorders>
              <w:top w:val="nil"/>
              <w:left w:val="nil"/>
              <w:bottom w:val="single" w:sz="4" w:space="0" w:color="auto"/>
              <w:right w:val="single" w:sz="4" w:space="0" w:color="auto"/>
            </w:tcBorders>
            <w:shd w:val="clear" w:color="auto" w:fill="auto"/>
            <w:vAlign w:val="center"/>
            <w:hideMark/>
          </w:tcPr>
          <w:p w14:paraId="4A99442D" w14:textId="77777777" w:rsidR="00C36C87" w:rsidRPr="00C36C87" w:rsidRDefault="00C36C87" w:rsidP="00491610">
            <w:pPr>
              <w:jc w:val="right"/>
              <w:rPr>
                <w:sz w:val="18"/>
                <w:szCs w:val="18"/>
              </w:rPr>
            </w:pPr>
            <w:r w:rsidRPr="00C36C87">
              <w:rPr>
                <w:sz w:val="18"/>
                <w:szCs w:val="18"/>
              </w:rPr>
              <w:t xml:space="preserve">82,7 </w:t>
            </w:r>
          </w:p>
        </w:tc>
        <w:tc>
          <w:tcPr>
            <w:tcW w:w="1019" w:type="dxa"/>
            <w:tcBorders>
              <w:top w:val="nil"/>
              <w:left w:val="nil"/>
              <w:bottom w:val="single" w:sz="4" w:space="0" w:color="auto"/>
              <w:right w:val="single" w:sz="4" w:space="0" w:color="auto"/>
            </w:tcBorders>
            <w:shd w:val="clear" w:color="auto" w:fill="auto"/>
            <w:vAlign w:val="center"/>
            <w:hideMark/>
          </w:tcPr>
          <w:p w14:paraId="74D945E4" w14:textId="77777777" w:rsidR="00C36C87" w:rsidRPr="00C36C87" w:rsidRDefault="00C36C87" w:rsidP="00491610">
            <w:pPr>
              <w:jc w:val="right"/>
              <w:rPr>
                <w:sz w:val="18"/>
                <w:szCs w:val="18"/>
              </w:rPr>
            </w:pPr>
            <w:r w:rsidRPr="00C36C87">
              <w:rPr>
                <w:sz w:val="18"/>
                <w:szCs w:val="18"/>
              </w:rPr>
              <w:t xml:space="preserve">11,3 </w:t>
            </w:r>
          </w:p>
        </w:tc>
        <w:tc>
          <w:tcPr>
            <w:tcW w:w="992" w:type="dxa"/>
            <w:tcBorders>
              <w:top w:val="nil"/>
              <w:left w:val="nil"/>
              <w:bottom w:val="single" w:sz="4" w:space="0" w:color="auto"/>
              <w:right w:val="single" w:sz="4" w:space="0" w:color="auto"/>
            </w:tcBorders>
            <w:shd w:val="clear" w:color="auto" w:fill="auto"/>
            <w:vAlign w:val="center"/>
            <w:hideMark/>
          </w:tcPr>
          <w:p w14:paraId="4E5B29F9" w14:textId="77777777" w:rsidR="00C36C87" w:rsidRPr="00C36C87" w:rsidRDefault="00C36C87" w:rsidP="00491610">
            <w:pPr>
              <w:jc w:val="right"/>
              <w:rPr>
                <w:sz w:val="18"/>
                <w:szCs w:val="18"/>
              </w:rPr>
            </w:pPr>
            <w:r w:rsidRPr="00C36C87">
              <w:rPr>
                <w:sz w:val="18"/>
                <w:szCs w:val="18"/>
              </w:rPr>
              <w:t xml:space="preserve">-71,4 </w:t>
            </w:r>
          </w:p>
        </w:tc>
        <w:tc>
          <w:tcPr>
            <w:tcW w:w="850" w:type="dxa"/>
            <w:tcBorders>
              <w:top w:val="nil"/>
              <w:left w:val="nil"/>
              <w:bottom w:val="single" w:sz="4" w:space="0" w:color="auto"/>
              <w:right w:val="double" w:sz="6" w:space="0" w:color="auto"/>
            </w:tcBorders>
            <w:shd w:val="clear" w:color="auto" w:fill="auto"/>
            <w:vAlign w:val="center"/>
            <w:hideMark/>
          </w:tcPr>
          <w:p w14:paraId="1A660FE6" w14:textId="77777777" w:rsidR="00C36C87" w:rsidRPr="00C36C87" w:rsidRDefault="00C36C87" w:rsidP="00491610">
            <w:pPr>
              <w:jc w:val="right"/>
              <w:rPr>
                <w:sz w:val="18"/>
                <w:szCs w:val="18"/>
              </w:rPr>
            </w:pPr>
            <w:r w:rsidRPr="00C36C87">
              <w:rPr>
                <w:sz w:val="18"/>
                <w:szCs w:val="18"/>
              </w:rPr>
              <w:t xml:space="preserve">-86,4 </w:t>
            </w:r>
          </w:p>
        </w:tc>
      </w:tr>
      <w:tr w:rsidR="00C36C87" w:rsidRPr="00C36C87" w14:paraId="2D854A0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4128FAAC" w14:textId="77777777" w:rsidR="00C36C87" w:rsidRPr="00C36C87" w:rsidRDefault="00C36C87" w:rsidP="00491610">
            <w:pPr>
              <w:rPr>
                <w:sz w:val="18"/>
                <w:szCs w:val="18"/>
              </w:rPr>
            </w:pPr>
            <w:r w:rsidRPr="00C36C87">
              <w:rPr>
                <w:sz w:val="18"/>
                <w:szCs w:val="18"/>
              </w:rPr>
              <w:t>Молодежная политика</w:t>
            </w:r>
          </w:p>
        </w:tc>
        <w:tc>
          <w:tcPr>
            <w:tcW w:w="966" w:type="dxa"/>
            <w:tcBorders>
              <w:top w:val="nil"/>
              <w:left w:val="nil"/>
              <w:bottom w:val="single" w:sz="4" w:space="0" w:color="auto"/>
              <w:right w:val="single" w:sz="4" w:space="0" w:color="auto"/>
            </w:tcBorders>
            <w:shd w:val="clear" w:color="auto" w:fill="auto"/>
            <w:vAlign w:val="center"/>
            <w:hideMark/>
          </w:tcPr>
          <w:p w14:paraId="5C2569B5" w14:textId="77777777" w:rsidR="00C36C87" w:rsidRPr="00C36C87" w:rsidRDefault="00C36C87" w:rsidP="00491610">
            <w:pPr>
              <w:jc w:val="right"/>
              <w:rPr>
                <w:sz w:val="18"/>
                <w:szCs w:val="18"/>
              </w:rPr>
            </w:pPr>
            <w:r w:rsidRPr="00C36C87">
              <w:rPr>
                <w:sz w:val="18"/>
                <w:szCs w:val="18"/>
              </w:rPr>
              <w:t xml:space="preserve">38,0 </w:t>
            </w:r>
          </w:p>
        </w:tc>
        <w:tc>
          <w:tcPr>
            <w:tcW w:w="1019" w:type="dxa"/>
            <w:tcBorders>
              <w:top w:val="nil"/>
              <w:left w:val="nil"/>
              <w:bottom w:val="single" w:sz="4" w:space="0" w:color="auto"/>
              <w:right w:val="single" w:sz="4" w:space="0" w:color="auto"/>
            </w:tcBorders>
            <w:shd w:val="clear" w:color="auto" w:fill="auto"/>
            <w:vAlign w:val="center"/>
            <w:hideMark/>
          </w:tcPr>
          <w:p w14:paraId="22551AB3" w14:textId="77777777" w:rsidR="00C36C87" w:rsidRPr="00C36C87" w:rsidRDefault="00C36C87" w:rsidP="00491610">
            <w:pPr>
              <w:jc w:val="right"/>
              <w:rPr>
                <w:sz w:val="18"/>
                <w:szCs w:val="18"/>
              </w:rPr>
            </w:pPr>
            <w:r w:rsidRPr="00C36C87">
              <w:rPr>
                <w:sz w:val="18"/>
                <w:szCs w:val="18"/>
              </w:rPr>
              <w:t xml:space="preserve">52,0 </w:t>
            </w:r>
          </w:p>
        </w:tc>
        <w:tc>
          <w:tcPr>
            <w:tcW w:w="992" w:type="dxa"/>
            <w:tcBorders>
              <w:top w:val="nil"/>
              <w:left w:val="nil"/>
              <w:bottom w:val="single" w:sz="4" w:space="0" w:color="auto"/>
              <w:right w:val="single" w:sz="4" w:space="0" w:color="auto"/>
            </w:tcBorders>
            <w:shd w:val="clear" w:color="auto" w:fill="auto"/>
            <w:vAlign w:val="center"/>
            <w:hideMark/>
          </w:tcPr>
          <w:p w14:paraId="35EE059E" w14:textId="77777777" w:rsidR="00C36C87" w:rsidRPr="00C36C87" w:rsidRDefault="00C36C87" w:rsidP="00491610">
            <w:pPr>
              <w:jc w:val="right"/>
              <w:rPr>
                <w:sz w:val="18"/>
                <w:szCs w:val="18"/>
              </w:rPr>
            </w:pPr>
            <w:r w:rsidRPr="00C36C87">
              <w:rPr>
                <w:sz w:val="18"/>
                <w:szCs w:val="18"/>
              </w:rPr>
              <w:t xml:space="preserve">14,0 </w:t>
            </w:r>
          </w:p>
        </w:tc>
        <w:tc>
          <w:tcPr>
            <w:tcW w:w="850" w:type="dxa"/>
            <w:tcBorders>
              <w:top w:val="nil"/>
              <w:left w:val="nil"/>
              <w:bottom w:val="single" w:sz="4" w:space="0" w:color="auto"/>
              <w:right w:val="double" w:sz="6" w:space="0" w:color="auto"/>
            </w:tcBorders>
            <w:shd w:val="clear" w:color="auto" w:fill="auto"/>
            <w:vAlign w:val="center"/>
            <w:hideMark/>
          </w:tcPr>
          <w:p w14:paraId="075A47E8" w14:textId="77777777" w:rsidR="00C36C87" w:rsidRPr="00C36C87" w:rsidRDefault="00C36C87" w:rsidP="00491610">
            <w:pPr>
              <w:jc w:val="right"/>
              <w:rPr>
                <w:sz w:val="18"/>
                <w:szCs w:val="18"/>
              </w:rPr>
            </w:pPr>
            <w:r w:rsidRPr="00C36C87">
              <w:rPr>
                <w:sz w:val="18"/>
                <w:szCs w:val="18"/>
              </w:rPr>
              <w:t xml:space="preserve">36,8 </w:t>
            </w:r>
          </w:p>
        </w:tc>
      </w:tr>
      <w:tr w:rsidR="00C36C87" w:rsidRPr="00C36C87" w14:paraId="54539C94"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6D75B19A" w14:textId="77777777" w:rsidR="00C36C87" w:rsidRPr="00C36C87" w:rsidRDefault="00C36C87" w:rsidP="00491610">
            <w:pPr>
              <w:rPr>
                <w:sz w:val="18"/>
                <w:szCs w:val="18"/>
              </w:rPr>
            </w:pPr>
            <w:r w:rsidRPr="00C36C87">
              <w:rPr>
                <w:sz w:val="18"/>
                <w:szCs w:val="18"/>
              </w:rPr>
              <w:t>Другие вопросы в области образования</w:t>
            </w:r>
          </w:p>
        </w:tc>
        <w:tc>
          <w:tcPr>
            <w:tcW w:w="966" w:type="dxa"/>
            <w:tcBorders>
              <w:top w:val="nil"/>
              <w:left w:val="nil"/>
              <w:bottom w:val="single" w:sz="4" w:space="0" w:color="auto"/>
              <w:right w:val="single" w:sz="4" w:space="0" w:color="auto"/>
            </w:tcBorders>
            <w:shd w:val="clear" w:color="auto" w:fill="auto"/>
            <w:vAlign w:val="center"/>
            <w:hideMark/>
          </w:tcPr>
          <w:p w14:paraId="572B5096" w14:textId="77777777" w:rsidR="00C36C87" w:rsidRPr="00C36C87" w:rsidRDefault="00C36C87" w:rsidP="00491610">
            <w:pPr>
              <w:jc w:val="right"/>
              <w:rPr>
                <w:sz w:val="18"/>
                <w:szCs w:val="18"/>
              </w:rPr>
            </w:pPr>
            <w:r w:rsidRPr="00C36C87">
              <w:rPr>
                <w:sz w:val="18"/>
                <w:szCs w:val="18"/>
              </w:rPr>
              <w:t xml:space="preserve">2,3 </w:t>
            </w:r>
          </w:p>
        </w:tc>
        <w:tc>
          <w:tcPr>
            <w:tcW w:w="1019" w:type="dxa"/>
            <w:tcBorders>
              <w:top w:val="nil"/>
              <w:left w:val="nil"/>
              <w:bottom w:val="single" w:sz="4" w:space="0" w:color="auto"/>
              <w:right w:val="single" w:sz="4" w:space="0" w:color="auto"/>
            </w:tcBorders>
            <w:shd w:val="clear" w:color="auto" w:fill="auto"/>
            <w:vAlign w:val="center"/>
            <w:hideMark/>
          </w:tcPr>
          <w:p w14:paraId="33BF7D35" w14:textId="77777777" w:rsidR="00C36C87" w:rsidRPr="00C36C87" w:rsidRDefault="00C36C87" w:rsidP="00491610">
            <w:pPr>
              <w:jc w:val="right"/>
              <w:rPr>
                <w:sz w:val="18"/>
                <w:szCs w:val="18"/>
              </w:rPr>
            </w:pPr>
            <w:r w:rsidRPr="00C36C87">
              <w:rPr>
                <w:sz w:val="18"/>
                <w:szCs w:val="18"/>
              </w:rPr>
              <w:t xml:space="preserve">5,4 </w:t>
            </w:r>
          </w:p>
        </w:tc>
        <w:tc>
          <w:tcPr>
            <w:tcW w:w="992" w:type="dxa"/>
            <w:tcBorders>
              <w:top w:val="nil"/>
              <w:left w:val="nil"/>
              <w:bottom w:val="single" w:sz="4" w:space="0" w:color="auto"/>
              <w:right w:val="single" w:sz="4" w:space="0" w:color="auto"/>
            </w:tcBorders>
            <w:shd w:val="clear" w:color="auto" w:fill="auto"/>
            <w:vAlign w:val="center"/>
            <w:hideMark/>
          </w:tcPr>
          <w:p w14:paraId="5433379D" w14:textId="77777777" w:rsidR="00C36C87" w:rsidRPr="00C36C87" w:rsidRDefault="00C36C87" w:rsidP="00491610">
            <w:pPr>
              <w:jc w:val="right"/>
              <w:rPr>
                <w:sz w:val="18"/>
                <w:szCs w:val="18"/>
              </w:rPr>
            </w:pPr>
            <w:r w:rsidRPr="00C36C87">
              <w:rPr>
                <w:sz w:val="18"/>
                <w:szCs w:val="18"/>
              </w:rPr>
              <w:t xml:space="preserve">3,1 </w:t>
            </w:r>
          </w:p>
        </w:tc>
        <w:tc>
          <w:tcPr>
            <w:tcW w:w="850" w:type="dxa"/>
            <w:tcBorders>
              <w:top w:val="nil"/>
              <w:left w:val="nil"/>
              <w:bottom w:val="single" w:sz="4" w:space="0" w:color="auto"/>
              <w:right w:val="double" w:sz="6" w:space="0" w:color="auto"/>
            </w:tcBorders>
            <w:shd w:val="clear" w:color="auto" w:fill="auto"/>
            <w:vAlign w:val="center"/>
            <w:hideMark/>
          </w:tcPr>
          <w:p w14:paraId="4BE96850" w14:textId="77777777" w:rsidR="00C36C87" w:rsidRPr="00C36C87" w:rsidRDefault="00C36C87" w:rsidP="00491610">
            <w:pPr>
              <w:jc w:val="center"/>
              <w:rPr>
                <w:sz w:val="18"/>
                <w:szCs w:val="18"/>
              </w:rPr>
            </w:pPr>
            <w:r w:rsidRPr="00C36C87">
              <w:rPr>
                <w:sz w:val="18"/>
                <w:szCs w:val="18"/>
              </w:rPr>
              <w:t>в 2,3 раза</w:t>
            </w:r>
          </w:p>
        </w:tc>
      </w:tr>
      <w:tr w:rsidR="00C36C87" w:rsidRPr="00C36C87" w14:paraId="01DF61E9"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6AAB99A" w14:textId="77777777" w:rsidR="00C36C87" w:rsidRPr="00C36C87" w:rsidRDefault="00C36C87" w:rsidP="00491610">
            <w:pPr>
              <w:rPr>
                <w:sz w:val="18"/>
                <w:szCs w:val="18"/>
              </w:rPr>
            </w:pPr>
            <w:r w:rsidRPr="00C36C87">
              <w:rPr>
                <w:sz w:val="18"/>
                <w:szCs w:val="18"/>
              </w:rPr>
              <w:t>Культура</w:t>
            </w:r>
          </w:p>
        </w:tc>
        <w:tc>
          <w:tcPr>
            <w:tcW w:w="966" w:type="dxa"/>
            <w:tcBorders>
              <w:top w:val="nil"/>
              <w:left w:val="nil"/>
              <w:bottom w:val="single" w:sz="4" w:space="0" w:color="auto"/>
              <w:right w:val="single" w:sz="4" w:space="0" w:color="auto"/>
            </w:tcBorders>
            <w:shd w:val="clear" w:color="auto" w:fill="auto"/>
            <w:vAlign w:val="center"/>
            <w:hideMark/>
          </w:tcPr>
          <w:p w14:paraId="7E9F08A2" w14:textId="77777777" w:rsidR="00C36C87" w:rsidRPr="00C36C87" w:rsidRDefault="00C36C87" w:rsidP="00491610">
            <w:pPr>
              <w:jc w:val="right"/>
              <w:rPr>
                <w:sz w:val="18"/>
                <w:szCs w:val="18"/>
              </w:rPr>
            </w:pPr>
            <w:r w:rsidRPr="00C36C87">
              <w:rPr>
                <w:sz w:val="18"/>
                <w:szCs w:val="18"/>
              </w:rPr>
              <w:t xml:space="preserve">187,6 </w:t>
            </w:r>
          </w:p>
        </w:tc>
        <w:tc>
          <w:tcPr>
            <w:tcW w:w="1019" w:type="dxa"/>
            <w:tcBorders>
              <w:top w:val="nil"/>
              <w:left w:val="nil"/>
              <w:bottom w:val="single" w:sz="4" w:space="0" w:color="auto"/>
              <w:right w:val="single" w:sz="4" w:space="0" w:color="auto"/>
            </w:tcBorders>
            <w:shd w:val="clear" w:color="auto" w:fill="auto"/>
            <w:vAlign w:val="center"/>
            <w:hideMark/>
          </w:tcPr>
          <w:p w14:paraId="361B17D4" w14:textId="77777777" w:rsidR="00C36C87" w:rsidRPr="00C36C87" w:rsidRDefault="00C36C87" w:rsidP="00491610">
            <w:pPr>
              <w:jc w:val="right"/>
              <w:rPr>
                <w:sz w:val="18"/>
                <w:szCs w:val="18"/>
              </w:rPr>
            </w:pPr>
            <w:r w:rsidRPr="00C36C87">
              <w:rPr>
                <w:sz w:val="18"/>
                <w:szCs w:val="18"/>
              </w:rPr>
              <w:t xml:space="preserve">205,8 </w:t>
            </w:r>
          </w:p>
        </w:tc>
        <w:tc>
          <w:tcPr>
            <w:tcW w:w="992" w:type="dxa"/>
            <w:tcBorders>
              <w:top w:val="nil"/>
              <w:left w:val="nil"/>
              <w:bottom w:val="single" w:sz="4" w:space="0" w:color="auto"/>
              <w:right w:val="single" w:sz="4" w:space="0" w:color="auto"/>
            </w:tcBorders>
            <w:shd w:val="clear" w:color="auto" w:fill="auto"/>
            <w:vAlign w:val="center"/>
            <w:hideMark/>
          </w:tcPr>
          <w:p w14:paraId="486DE5EC" w14:textId="77777777" w:rsidR="00C36C87" w:rsidRPr="00C36C87" w:rsidRDefault="00C36C87" w:rsidP="00491610">
            <w:pPr>
              <w:jc w:val="right"/>
              <w:rPr>
                <w:sz w:val="18"/>
                <w:szCs w:val="18"/>
              </w:rPr>
            </w:pPr>
            <w:r w:rsidRPr="00C36C87">
              <w:rPr>
                <w:sz w:val="18"/>
                <w:szCs w:val="18"/>
              </w:rPr>
              <w:t xml:space="preserve">18,3 </w:t>
            </w:r>
          </w:p>
        </w:tc>
        <w:tc>
          <w:tcPr>
            <w:tcW w:w="850" w:type="dxa"/>
            <w:tcBorders>
              <w:top w:val="nil"/>
              <w:left w:val="nil"/>
              <w:bottom w:val="single" w:sz="4" w:space="0" w:color="auto"/>
              <w:right w:val="double" w:sz="6" w:space="0" w:color="auto"/>
            </w:tcBorders>
            <w:shd w:val="clear" w:color="auto" w:fill="auto"/>
            <w:vAlign w:val="center"/>
            <w:hideMark/>
          </w:tcPr>
          <w:p w14:paraId="3B1A7AA2" w14:textId="77777777" w:rsidR="00C36C87" w:rsidRPr="00C36C87" w:rsidRDefault="00C36C87" w:rsidP="00491610">
            <w:pPr>
              <w:jc w:val="right"/>
              <w:rPr>
                <w:sz w:val="18"/>
                <w:szCs w:val="18"/>
              </w:rPr>
            </w:pPr>
            <w:r w:rsidRPr="00C36C87">
              <w:rPr>
                <w:sz w:val="18"/>
                <w:szCs w:val="18"/>
              </w:rPr>
              <w:t xml:space="preserve">9,7 </w:t>
            </w:r>
          </w:p>
        </w:tc>
      </w:tr>
      <w:tr w:rsidR="00C36C87" w:rsidRPr="00C36C87" w14:paraId="4C26172E"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71BBDEF0" w14:textId="77777777" w:rsidR="00C36C87" w:rsidRPr="00C36C87" w:rsidRDefault="00C36C87" w:rsidP="00491610">
            <w:pPr>
              <w:rPr>
                <w:sz w:val="18"/>
                <w:szCs w:val="18"/>
              </w:rPr>
            </w:pPr>
            <w:r w:rsidRPr="00C36C87">
              <w:rPr>
                <w:sz w:val="18"/>
                <w:szCs w:val="18"/>
              </w:rPr>
              <w:t>Социальное обеспечение населения</w:t>
            </w:r>
          </w:p>
        </w:tc>
        <w:tc>
          <w:tcPr>
            <w:tcW w:w="966" w:type="dxa"/>
            <w:tcBorders>
              <w:top w:val="nil"/>
              <w:left w:val="nil"/>
              <w:bottom w:val="single" w:sz="4" w:space="0" w:color="auto"/>
              <w:right w:val="single" w:sz="4" w:space="0" w:color="auto"/>
            </w:tcBorders>
            <w:shd w:val="clear" w:color="auto" w:fill="auto"/>
            <w:vAlign w:val="center"/>
            <w:hideMark/>
          </w:tcPr>
          <w:p w14:paraId="4F649F57" w14:textId="77777777" w:rsidR="00C36C87" w:rsidRPr="00C36C87" w:rsidRDefault="00C36C87" w:rsidP="00491610">
            <w:pPr>
              <w:jc w:val="right"/>
              <w:rPr>
                <w:sz w:val="18"/>
                <w:szCs w:val="18"/>
              </w:rPr>
            </w:pPr>
            <w:r w:rsidRPr="00C36C87">
              <w:rPr>
                <w:sz w:val="18"/>
                <w:szCs w:val="18"/>
              </w:rPr>
              <w:t xml:space="preserve">35,1 </w:t>
            </w:r>
          </w:p>
        </w:tc>
        <w:tc>
          <w:tcPr>
            <w:tcW w:w="1019" w:type="dxa"/>
            <w:tcBorders>
              <w:top w:val="nil"/>
              <w:left w:val="nil"/>
              <w:bottom w:val="single" w:sz="4" w:space="0" w:color="auto"/>
              <w:right w:val="single" w:sz="4" w:space="0" w:color="auto"/>
            </w:tcBorders>
            <w:shd w:val="clear" w:color="auto" w:fill="auto"/>
            <w:vAlign w:val="center"/>
            <w:hideMark/>
          </w:tcPr>
          <w:p w14:paraId="6241AAA4" w14:textId="77777777" w:rsidR="00C36C87" w:rsidRPr="00C36C87" w:rsidRDefault="00C36C87" w:rsidP="00491610">
            <w:pPr>
              <w:jc w:val="right"/>
              <w:rPr>
                <w:sz w:val="18"/>
                <w:szCs w:val="18"/>
              </w:rPr>
            </w:pPr>
            <w:r w:rsidRPr="00C36C87">
              <w:rPr>
                <w:sz w:val="18"/>
                <w:szCs w:val="18"/>
              </w:rPr>
              <w:t xml:space="preserve">29,9 </w:t>
            </w:r>
          </w:p>
        </w:tc>
        <w:tc>
          <w:tcPr>
            <w:tcW w:w="992" w:type="dxa"/>
            <w:tcBorders>
              <w:top w:val="nil"/>
              <w:left w:val="nil"/>
              <w:bottom w:val="single" w:sz="4" w:space="0" w:color="auto"/>
              <w:right w:val="single" w:sz="4" w:space="0" w:color="auto"/>
            </w:tcBorders>
            <w:shd w:val="clear" w:color="auto" w:fill="auto"/>
            <w:vAlign w:val="center"/>
            <w:hideMark/>
          </w:tcPr>
          <w:p w14:paraId="0C3C2DD9" w14:textId="77777777" w:rsidR="00C36C87" w:rsidRPr="00C36C87" w:rsidRDefault="00C36C87" w:rsidP="00491610">
            <w:pPr>
              <w:jc w:val="right"/>
              <w:rPr>
                <w:sz w:val="18"/>
                <w:szCs w:val="18"/>
              </w:rPr>
            </w:pPr>
            <w:r w:rsidRPr="00C36C87">
              <w:rPr>
                <w:sz w:val="18"/>
                <w:szCs w:val="18"/>
              </w:rPr>
              <w:t xml:space="preserve">-5,1 </w:t>
            </w:r>
          </w:p>
        </w:tc>
        <w:tc>
          <w:tcPr>
            <w:tcW w:w="850" w:type="dxa"/>
            <w:tcBorders>
              <w:top w:val="nil"/>
              <w:left w:val="nil"/>
              <w:bottom w:val="single" w:sz="4" w:space="0" w:color="auto"/>
              <w:right w:val="double" w:sz="6" w:space="0" w:color="auto"/>
            </w:tcBorders>
            <w:shd w:val="clear" w:color="auto" w:fill="auto"/>
            <w:vAlign w:val="center"/>
            <w:hideMark/>
          </w:tcPr>
          <w:p w14:paraId="7BB79041" w14:textId="77777777" w:rsidR="00C36C87" w:rsidRPr="00C36C87" w:rsidRDefault="00C36C87" w:rsidP="00491610">
            <w:pPr>
              <w:jc w:val="right"/>
              <w:rPr>
                <w:sz w:val="18"/>
                <w:szCs w:val="18"/>
              </w:rPr>
            </w:pPr>
            <w:r w:rsidRPr="00C36C87">
              <w:rPr>
                <w:sz w:val="18"/>
                <w:szCs w:val="18"/>
              </w:rPr>
              <w:t xml:space="preserve">-14,7 </w:t>
            </w:r>
          </w:p>
        </w:tc>
      </w:tr>
      <w:tr w:rsidR="00C36C87" w:rsidRPr="00C36C87" w14:paraId="4E5A0F42"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6C542C6E" w14:textId="77777777" w:rsidR="00C36C87" w:rsidRPr="00C36C87" w:rsidRDefault="00C36C87" w:rsidP="00491610">
            <w:pPr>
              <w:rPr>
                <w:sz w:val="18"/>
                <w:szCs w:val="18"/>
              </w:rPr>
            </w:pPr>
            <w:r w:rsidRPr="00C36C87">
              <w:rPr>
                <w:sz w:val="18"/>
                <w:szCs w:val="18"/>
              </w:rPr>
              <w:t>Охрана семьи и детства, из них:</w:t>
            </w:r>
          </w:p>
        </w:tc>
        <w:tc>
          <w:tcPr>
            <w:tcW w:w="966" w:type="dxa"/>
            <w:tcBorders>
              <w:top w:val="nil"/>
              <w:left w:val="nil"/>
              <w:bottom w:val="single" w:sz="4" w:space="0" w:color="auto"/>
              <w:right w:val="single" w:sz="4" w:space="0" w:color="auto"/>
            </w:tcBorders>
            <w:shd w:val="clear" w:color="auto" w:fill="auto"/>
            <w:vAlign w:val="center"/>
            <w:hideMark/>
          </w:tcPr>
          <w:p w14:paraId="7439674D" w14:textId="77777777" w:rsidR="00C36C87" w:rsidRPr="00C36C87" w:rsidRDefault="00C36C87" w:rsidP="00491610">
            <w:pPr>
              <w:jc w:val="right"/>
              <w:rPr>
                <w:sz w:val="18"/>
                <w:szCs w:val="18"/>
              </w:rPr>
            </w:pPr>
            <w:r w:rsidRPr="00C36C87">
              <w:rPr>
                <w:sz w:val="18"/>
                <w:szCs w:val="18"/>
              </w:rPr>
              <w:t xml:space="preserve">806,1 </w:t>
            </w:r>
          </w:p>
        </w:tc>
        <w:tc>
          <w:tcPr>
            <w:tcW w:w="1019" w:type="dxa"/>
            <w:tcBorders>
              <w:top w:val="nil"/>
              <w:left w:val="nil"/>
              <w:bottom w:val="single" w:sz="4" w:space="0" w:color="auto"/>
              <w:right w:val="single" w:sz="4" w:space="0" w:color="auto"/>
            </w:tcBorders>
            <w:shd w:val="clear" w:color="auto" w:fill="auto"/>
            <w:vAlign w:val="center"/>
            <w:hideMark/>
          </w:tcPr>
          <w:p w14:paraId="593CF22D" w14:textId="77777777" w:rsidR="00C36C87" w:rsidRPr="00C36C87" w:rsidRDefault="00C36C87" w:rsidP="00491610">
            <w:pPr>
              <w:jc w:val="right"/>
              <w:rPr>
                <w:sz w:val="18"/>
                <w:szCs w:val="18"/>
              </w:rPr>
            </w:pPr>
            <w:r w:rsidRPr="00C36C87">
              <w:rPr>
                <w:sz w:val="18"/>
                <w:szCs w:val="18"/>
              </w:rPr>
              <w:t xml:space="preserve">796,5 </w:t>
            </w:r>
          </w:p>
        </w:tc>
        <w:tc>
          <w:tcPr>
            <w:tcW w:w="992" w:type="dxa"/>
            <w:tcBorders>
              <w:top w:val="nil"/>
              <w:left w:val="nil"/>
              <w:bottom w:val="single" w:sz="4" w:space="0" w:color="auto"/>
              <w:right w:val="single" w:sz="4" w:space="0" w:color="auto"/>
            </w:tcBorders>
            <w:shd w:val="clear" w:color="auto" w:fill="auto"/>
            <w:vAlign w:val="center"/>
            <w:hideMark/>
          </w:tcPr>
          <w:p w14:paraId="12239645" w14:textId="77777777" w:rsidR="00C36C87" w:rsidRPr="00C36C87" w:rsidRDefault="00C36C87" w:rsidP="00491610">
            <w:pPr>
              <w:jc w:val="right"/>
              <w:rPr>
                <w:sz w:val="18"/>
                <w:szCs w:val="18"/>
              </w:rPr>
            </w:pPr>
            <w:r w:rsidRPr="00C36C87">
              <w:rPr>
                <w:sz w:val="18"/>
                <w:szCs w:val="18"/>
              </w:rPr>
              <w:t xml:space="preserve">-9,6 </w:t>
            </w:r>
          </w:p>
        </w:tc>
        <w:tc>
          <w:tcPr>
            <w:tcW w:w="850" w:type="dxa"/>
            <w:tcBorders>
              <w:top w:val="nil"/>
              <w:left w:val="nil"/>
              <w:bottom w:val="single" w:sz="4" w:space="0" w:color="auto"/>
              <w:right w:val="double" w:sz="6" w:space="0" w:color="auto"/>
            </w:tcBorders>
            <w:shd w:val="clear" w:color="auto" w:fill="auto"/>
            <w:vAlign w:val="center"/>
            <w:hideMark/>
          </w:tcPr>
          <w:p w14:paraId="7A489A72" w14:textId="77777777" w:rsidR="00C36C87" w:rsidRPr="00C36C87" w:rsidRDefault="00C36C87" w:rsidP="00491610">
            <w:pPr>
              <w:jc w:val="right"/>
              <w:rPr>
                <w:sz w:val="18"/>
                <w:szCs w:val="18"/>
              </w:rPr>
            </w:pPr>
            <w:r w:rsidRPr="00C36C87">
              <w:rPr>
                <w:sz w:val="18"/>
                <w:szCs w:val="18"/>
              </w:rPr>
              <w:t xml:space="preserve">-1,2 </w:t>
            </w:r>
          </w:p>
        </w:tc>
      </w:tr>
      <w:tr w:rsidR="00C36C87" w:rsidRPr="00C36C87" w14:paraId="288EF957"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70083CF4" w14:textId="77777777" w:rsidR="00C36C87" w:rsidRPr="00C36C87" w:rsidRDefault="00C36C87" w:rsidP="00491610">
            <w:pPr>
              <w:rPr>
                <w:i/>
                <w:iCs/>
                <w:sz w:val="18"/>
                <w:szCs w:val="18"/>
              </w:rPr>
            </w:pPr>
            <w:r w:rsidRPr="00C36C87">
              <w:rPr>
                <w:i/>
                <w:iCs/>
                <w:sz w:val="18"/>
                <w:szCs w:val="18"/>
              </w:rPr>
              <w:t xml:space="preserve"> -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(для муниципальных общеобразовательных организаций)</w:t>
            </w:r>
          </w:p>
        </w:tc>
        <w:tc>
          <w:tcPr>
            <w:tcW w:w="966" w:type="dxa"/>
            <w:tcBorders>
              <w:top w:val="nil"/>
              <w:left w:val="nil"/>
              <w:bottom w:val="single" w:sz="4" w:space="0" w:color="auto"/>
              <w:right w:val="single" w:sz="4" w:space="0" w:color="auto"/>
            </w:tcBorders>
            <w:shd w:val="clear" w:color="auto" w:fill="auto"/>
            <w:vAlign w:val="center"/>
            <w:hideMark/>
          </w:tcPr>
          <w:p w14:paraId="07173EA7" w14:textId="77777777" w:rsidR="00C36C87" w:rsidRPr="00C36C87" w:rsidRDefault="00C36C87" w:rsidP="00491610">
            <w:pPr>
              <w:jc w:val="right"/>
              <w:rPr>
                <w:i/>
                <w:iCs/>
                <w:sz w:val="18"/>
                <w:szCs w:val="18"/>
              </w:rPr>
            </w:pPr>
            <w:r w:rsidRPr="00C36C87">
              <w:rPr>
                <w:i/>
                <w:iCs/>
                <w:sz w:val="18"/>
                <w:szCs w:val="18"/>
              </w:rPr>
              <w:t xml:space="preserve">656,6 </w:t>
            </w:r>
          </w:p>
        </w:tc>
        <w:tc>
          <w:tcPr>
            <w:tcW w:w="1019" w:type="dxa"/>
            <w:tcBorders>
              <w:top w:val="nil"/>
              <w:left w:val="nil"/>
              <w:bottom w:val="single" w:sz="4" w:space="0" w:color="auto"/>
              <w:right w:val="single" w:sz="4" w:space="0" w:color="auto"/>
            </w:tcBorders>
            <w:shd w:val="clear" w:color="auto" w:fill="auto"/>
            <w:vAlign w:val="center"/>
            <w:hideMark/>
          </w:tcPr>
          <w:p w14:paraId="21CB3043" w14:textId="77777777" w:rsidR="00C36C87" w:rsidRPr="00C36C87" w:rsidRDefault="00C36C87" w:rsidP="00491610">
            <w:pPr>
              <w:jc w:val="right"/>
              <w:rPr>
                <w:i/>
                <w:iCs/>
                <w:sz w:val="18"/>
                <w:szCs w:val="18"/>
              </w:rPr>
            </w:pPr>
            <w:r w:rsidRPr="00C36C87">
              <w:rPr>
                <w:i/>
                <w:iCs/>
                <w:sz w:val="18"/>
                <w:szCs w:val="18"/>
              </w:rPr>
              <w:t xml:space="preserve">687,4 </w:t>
            </w:r>
          </w:p>
        </w:tc>
        <w:tc>
          <w:tcPr>
            <w:tcW w:w="992" w:type="dxa"/>
            <w:tcBorders>
              <w:top w:val="nil"/>
              <w:left w:val="nil"/>
              <w:bottom w:val="single" w:sz="4" w:space="0" w:color="auto"/>
              <w:right w:val="single" w:sz="4" w:space="0" w:color="auto"/>
            </w:tcBorders>
            <w:shd w:val="clear" w:color="auto" w:fill="auto"/>
            <w:vAlign w:val="center"/>
            <w:hideMark/>
          </w:tcPr>
          <w:p w14:paraId="0B073889" w14:textId="77777777" w:rsidR="00C36C87" w:rsidRPr="00C36C87" w:rsidRDefault="00C36C87" w:rsidP="00491610">
            <w:pPr>
              <w:jc w:val="right"/>
              <w:rPr>
                <w:i/>
                <w:iCs/>
                <w:sz w:val="18"/>
                <w:szCs w:val="18"/>
              </w:rPr>
            </w:pPr>
            <w:r w:rsidRPr="00C36C87">
              <w:rPr>
                <w:i/>
                <w:iCs/>
                <w:sz w:val="18"/>
                <w:szCs w:val="18"/>
              </w:rPr>
              <w:t xml:space="preserve">30,7 </w:t>
            </w:r>
          </w:p>
        </w:tc>
        <w:tc>
          <w:tcPr>
            <w:tcW w:w="850" w:type="dxa"/>
            <w:tcBorders>
              <w:top w:val="nil"/>
              <w:left w:val="nil"/>
              <w:bottom w:val="single" w:sz="4" w:space="0" w:color="auto"/>
              <w:right w:val="double" w:sz="6" w:space="0" w:color="auto"/>
            </w:tcBorders>
            <w:shd w:val="clear" w:color="auto" w:fill="auto"/>
            <w:vAlign w:val="center"/>
            <w:hideMark/>
          </w:tcPr>
          <w:p w14:paraId="2F108A1B" w14:textId="77777777" w:rsidR="00C36C87" w:rsidRPr="00C36C87" w:rsidRDefault="00C36C87" w:rsidP="00491610">
            <w:pPr>
              <w:jc w:val="right"/>
              <w:rPr>
                <w:i/>
                <w:iCs/>
                <w:sz w:val="18"/>
                <w:szCs w:val="18"/>
              </w:rPr>
            </w:pPr>
            <w:r w:rsidRPr="00C36C87">
              <w:rPr>
                <w:i/>
                <w:iCs/>
                <w:sz w:val="18"/>
                <w:szCs w:val="18"/>
              </w:rPr>
              <w:t xml:space="preserve">4,7 </w:t>
            </w:r>
          </w:p>
        </w:tc>
      </w:tr>
      <w:tr w:rsidR="00C36C87" w:rsidRPr="00C36C87" w14:paraId="330D93B8"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00035AE" w14:textId="77777777" w:rsidR="00C36C87" w:rsidRPr="00C36C87" w:rsidRDefault="00C36C87" w:rsidP="00491610">
            <w:pPr>
              <w:rPr>
                <w:i/>
                <w:iCs/>
                <w:sz w:val="18"/>
                <w:szCs w:val="18"/>
              </w:rPr>
            </w:pPr>
            <w:r w:rsidRPr="00C36C87">
              <w:rPr>
                <w:i/>
                <w:iCs/>
                <w:sz w:val="18"/>
                <w:szCs w:val="18"/>
              </w:rPr>
              <w:t xml:space="preserve"> - реализация мероприятий по обеспечению жильем молодых семей</w:t>
            </w:r>
          </w:p>
        </w:tc>
        <w:tc>
          <w:tcPr>
            <w:tcW w:w="966" w:type="dxa"/>
            <w:tcBorders>
              <w:top w:val="nil"/>
              <w:left w:val="nil"/>
              <w:bottom w:val="single" w:sz="4" w:space="0" w:color="auto"/>
              <w:right w:val="single" w:sz="4" w:space="0" w:color="auto"/>
            </w:tcBorders>
            <w:shd w:val="clear" w:color="auto" w:fill="auto"/>
            <w:vAlign w:val="center"/>
            <w:hideMark/>
          </w:tcPr>
          <w:p w14:paraId="73181B17" w14:textId="77777777" w:rsidR="00C36C87" w:rsidRPr="00C36C87" w:rsidRDefault="00C36C87" w:rsidP="00491610">
            <w:pPr>
              <w:jc w:val="right"/>
              <w:rPr>
                <w:i/>
                <w:iCs/>
                <w:sz w:val="18"/>
                <w:szCs w:val="18"/>
              </w:rPr>
            </w:pPr>
            <w:r w:rsidRPr="00C36C87">
              <w:rPr>
                <w:i/>
                <w:iCs/>
                <w:sz w:val="18"/>
                <w:szCs w:val="18"/>
              </w:rPr>
              <w:t xml:space="preserve">145,0 </w:t>
            </w:r>
          </w:p>
        </w:tc>
        <w:tc>
          <w:tcPr>
            <w:tcW w:w="1019" w:type="dxa"/>
            <w:tcBorders>
              <w:top w:val="nil"/>
              <w:left w:val="nil"/>
              <w:bottom w:val="single" w:sz="4" w:space="0" w:color="auto"/>
              <w:right w:val="single" w:sz="4" w:space="0" w:color="auto"/>
            </w:tcBorders>
            <w:shd w:val="clear" w:color="auto" w:fill="auto"/>
            <w:vAlign w:val="center"/>
            <w:hideMark/>
          </w:tcPr>
          <w:p w14:paraId="7ED43B1C" w14:textId="77777777" w:rsidR="00C36C87" w:rsidRPr="00C36C87" w:rsidRDefault="00C36C87" w:rsidP="00491610">
            <w:pPr>
              <w:jc w:val="right"/>
              <w:rPr>
                <w:i/>
                <w:iCs/>
                <w:sz w:val="18"/>
                <w:szCs w:val="18"/>
              </w:rPr>
            </w:pPr>
            <w:r w:rsidRPr="00C36C87">
              <w:rPr>
                <w:i/>
                <w:iCs/>
                <w:sz w:val="18"/>
                <w:szCs w:val="18"/>
              </w:rPr>
              <w:t xml:space="preserve">106,2 </w:t>
            </w:r>
          </w:p>
        </w:tc>
        <w:tc>
          <w:tcPr>
            <w:tcW w:w="992" w:type="dxa"/>
            <w:tcBorders>
              <w:top w:val="nil"/>
              <w:left w:val="nil"/>
              <w:bottom w:val="single" w:sz="4" w:space="0" w:color="auto"/>
              <w:right w:val="single" w:sz="4" w:space="0" w:color="auto"/>
            </w:tcBorders>
            <w:shd w:val="clear" w:color="auto" w:fill="auto"/>
            <w:vAlign w:val="center"/>
            <w:hideMark/>
          </w:tcPr>
          <w:p w14:paraId="2EECA7D2" w14:textId="77777777" w:rsidR="00C36C87" w:rsidRPr="00C36C87" w:rsidRDefault="00C36C87" w:rsidP="00491610">
            <w:pPr>
              <w:jc w:val="right"/>
              <w:rPr>
                <w:i/>
                <w:iCs/>
                <w:sz w:val="18"/>
                <w:szCs w:val="18"/>
              </w:rPr>
            </w:pPr>
            <w:r w:rsidRPr="00C36C87">
              <w:rPr>
                <w:i/>
                <w:iCs/>
                <w:sz w:val="18"/>
                <w:szCs w:val="18"/>
              </w:rPr>
              <w:t xml:space="preserve">-38,8 </w:t>
            </w:r>
          </w:p>
        </w:tc>
        <w:tc>
          <w:tcPr>
            <w:tcW w:w="850" w:type="dxa"/>
            <w:tcBorders>
              <w:top w:val="nil"/>
              <w:left w:val="nil"/>
              <w:bottom w:val="single" w:sz="4" w:space="0" w:color="auto"/>
              <w:right w:val="double" w:sz="6" w:space="0" w:color="auto"/>
            </w:tcBorders>
            <w:shd w:val="clear" w:color="auto" w:fill="auto"/>
            <w:vAlign w:val="center"/>
            <w:hideMark/>
          </w:tcPr>
          <w:p w14:paraId="47EEE680" w14:textId="77777777" w:rsidR="00C36C87" w:rsidRPr="00C36C87" w:rsidRDefault="00C36C87" w:rsidP="00491610">
            <w:pPr>
              <w:jc w:val="right"/>
              <w:rPr>
                <w:i/>
                <w:iCs/>
                <w:sz w:val="18"/>
                <w:szCs w:val="18"/>
              </w:rPr>
            </w:pPr>
            <w:r w:rsidRPr="00C36C87">
              <w:rPr>
                <w:i/>
                <w:iCs/>
                <w:sz w:val="18"/>
                <w:szCs w:val="18"/>
              </w:rPr>
              <w:t xml:space="preserve">-26,8 </w:t>
            </w:r>
          </w:p>
        </w:tc>
      </w:tr>
      <w:tr w:rsidR="00C36C87" w:rsidRPr="00C36C87" w14:paraId="4DAA2169"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2AE8BDCE" w14:textId="77777777" w:rsidR="00C36C87" w:rsidRPr="00C36C87" w:rsidRDefault="00C36C87" w:rsidP="00491610">
            <w:pPr>
              <w:rPr>
                <w:sz w:val="18"/>
                <w:szCs w:val="18"/>
              </w:rPr>
            </w:pPr>
            <w:r w:rsidRPr="00C36C87">
              <w:rPr>
                <w:sz w:val="18"/>
                <w:szCs w:val="18"/>
              </w:rPr>
              <w:t>Массовый спорт</w:t>
            </w:r>
          </w:p>
        </w:tc>
        <w:tc>
          <w:tcPr>
            <w:tcW w:w="966" w:type="dxa"/>
            <w:tcBorders>
              <w:top w:val="nil"/>
              <w:left w:val="nil"/>
              <w:bottom w:val="single" w:sz="4" w:space="0" w:color="auto"/>
              <w:right w:val="single" w:sz="4" w:space="0" w:color="auto"/>
            </w:tcBorders>
            <w:shd w:val="clear" w:color="auto" w:fill="auto"/>
            <w:vAlign w:val="center"/>
            <w:hideMark/>
          </w:tcPr>
          <w:p w14:paraId="3DC65802" w14:textId="77777777" w:rsidR="00C36C87" w:rsidRPr="00C36C87" w:rsidRDefault="00C36C87" w:rsidP="00491610">
            <w:pPr>
              <w:jc w:val="right"/>
              <w:rPr>
                <w:sz w:val="18"/>
                <w:szCs w:val="18"/>
              </w:rPr>
            </w:pPr>
            <w:r w:rsidRPr="00C36C87">
              <w:rPr>
                <w:sz w:val="18"/>
                <w:szCs w:val="18"/>
              </w:rPr>
              <w:t xml:space="preserve">80,9 </w:t>
            </w:r>
          </w:p>
        </w:tc>
        <w:tc>
          <w:tcPr>
            <w:tcW w:w="1019" w:type="dxa"/>
            <w:tcBorders>
              <w:top w:val="nil"/>
              <w:left w:val="nil"/>
              <w:bottom w:val="single" w:sz="4" w:space="0" w:color="auto"/>
              <w:right w:val="single" w:sz="4" w:space="0" w:color="auto"/>
            </w:tcBorders>
            <w:shd w:val="clear" w:color="auto" w:fill="auto"/>
            <w:vAlign w:val="center"/>
            <w:hideMark/>
          </w:tcPr>
          <w:p w14:paraId="7D2B2C33" w14:textId="77777777" w:rsidR="00C36C87" w:rsidRPr="00C36C87" w:rsidRDefault="00C36C87" w:rsidP="00491610">
            <w:pPr>
              <w:jc w:val="right"/>
              <w:rPr>
                <w:sz w:val="18"/>
                <w:szCs w:val="18"/>
              </w:rPr>
            </w:pPr>
            <w:r w:rsidRPr="00C36C87">
              <w:rPr>
                <w:sz w:val="18"/>
                <w:szCs w:val="18"/>
              </w:rPr>
              <w:t xml:space="preserve">44,6 </w:t>
            </w:r>
          </w:p>
        </w:tc>
        <w:tc>
          <w:tcPr>
            <w:tcW w:w="992" w:type="dxa"/>
            <w:tcBorders>
              <w:top w:val="nil"/>
              <w:left w:val="nil"/>
              <w:bottom w:val="single" w:sz="4" w:space="0" w:color="auto"/>
              <w:right w:val="single" w:sz="4" w:space="0" w:color="auto"/>
            </w:tcBorders>
            <w:shd w:val="clear" w:color="auto" w:fill="auto"/>
            <w:vAlign w:val="center"/>
            <w:hideMark/>
          </w:tcPr>
          <w:p w14:paraId="7C4B9ACF" w14:textId="77777777" w:rsidR="00C36C87" w:rsidRPr="00C36C87" w:rsidRDefault="00C36C87" w:rsidP="00491610">
            <w:pPr>
              <w:jc w:val="right"/>
              <w:rPr>
                <w:sz w:val="18"/>
                <w:szCs w:val="18"/>
              </w:rPr>
            </w:pPr>
            <w:r w:rsidRPr="00C36C87">
              <w:rPr>
                <w:sz w:val="18"/>
                <w:szCs w:val="18"/>
              </w:rPr>
              <w:t xml:space="preserve">-36,3 </w:t>
            </w:r>
          </w:p>
        </w:tc>
        <w:tc>
          <w:tcPr>
            <w:tcW w:w="850" w:type="dxa"/>
            <w:tcBorders>
              <w:top w:val="nil"/>
              <w:left w:val="nil"/>
              <w:bottom w:val="single" w:sz="4" w:space="0" w:color="auto"/>
              <w:right w:val="double" w:sz="6" w:space="0" w:color="auto"/>
            </w:tcBorders>
            <w:shd w:val="clear" w:color="auto" w:fill="auto"/>
            <w:vAlign w:val="center"/>
            <w:hideMark/>
          </w:tcPr>
          <w:p w14:paraId="7B7EE1D2" w14:textId="77777777" w:rsidR="00C36C87" w:rsidRPr="00C36C87" w:rsidRDefault="00C36C87" w:rsidP="00491610">
            <w:pPr>
              <w:jc w:val="right"/>
              <w:rPr>
                <w:sz w:val="18"/>
                <w:szCs w:val="18"/>
              </w:rPr>
            </w:pPr>
            <w:r w:rsidRPr="00C36C87">
              <w:rPr>
                <w:sz w:val="18"/>
                <w:szCs w:val="18"/>
              </w:rPr>
              <w:t xml:space="preserve">-44,8 </w:t>
            </w:r>
          </w:p>
        </w:tc>
      </w:tr>
      <w:tr w:rsidR="00C36C87" w:rsidRPr="00C36C87" w14:paraId="2E0BBB10"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2D0972F" w14:textId="77777777" w:rsidR="00C36C87" w:rsidRPr="00C36C87" w:rsidRDefault="00C36C87" w:rsidP="00491610">
            <w:pPr>
              <w:rPr>
                <w:sz w:val="18"/>
                <w:szCs w:val="18"/>
              </w:rPr>
            </w:pPr>
            <w:r w:rsidRPr="00C36C87">
              <w:rPr>
                <w:sz w:val="18"/>
                <w:szCs w:val="18"/>
              </w:rPr>
              <w:t>Спорт высших достижений</w:t>
            </w:r>
          </w:p>
        </w:tc>
        <w:tc>
          <w:tcPr>
            <w:tcW w:w="966" w:type="dxa"/>
            <w:tcBorders>
              <w:top w:val="nil"/>
              <w:left w:val="nil"/>
              <w:bottom w:val="single" w:sz="4" w:space="0" w:color="auto"/>
              <w:right w:val="single" w:sz="4" w:space="0" w:color="auto"/>
            </w:tcBorders>
            <w:shd w:val="clear" w:color="auto" w:fill="auto"/>
            <w:vAlign w:val="center"/>
            <w:hideMark/>
          </w:tcPr>
          <w:p w14:paraId="674497F9" w14:textId="77777777" w:rsidR="00C36C87" w:rsidRPr="00C36C87" w:rsidRDefault="00C36C87" w:rsidP="00491610">
            <w:pPr>
              <w:jc w:val="right"/>
              <w:rPr>
                <w:sz w:val="18"/>
                <w:szCs w:val="18"/>
              </w:rPr>
            </w:pPr>
            <w:r w:rsidRPr="00C36C87">
              <w:rPr>
                <w:sz w:val="18"/>
                <w:szCs w:val="18"/>
              </w:rPr>
              <w:t xml:space="preserve">30,2 </w:t>
            </w:r>
          </w:p>
        </w:tc>
        <w:tc>
          <w:tcPr>
            <w:tcW w:w="1019" w:type="dxa"/>
            <w:tcBorders>
              <w:top w:val="nil"/>
              <w:left w:val="nil"/>
              <w:bottom w:val="single" w:sz="4" w:space="0" w:color="auto"/>
              <w:right w:val="single" w:sz="4" w:space="0" w:color="auto"/>
            </w:tcBorders>
            <w:shd w:val="clear" w:color="auto" w:fill="auto"/>
            <w:vAlign w:val="center"/>
            <w:hideMark/>
          </w:tcPr>
          <w:p w14:paraId="4D872A9C" w14:textId="77777777" w:rsidR="00C36C87" w:rsidRPr="00C36C87" w:rsidRDefault="00C36C87" w:rsidP="00491610">
            <w:pPr>
              <w:jc w:val="right"/>
              <w:rPr>
                <w:sz w:val="18"/>
                <w:szCs w:val="18"/>
              </w:rPr>
            </w:pPr>
            <w:r w:rsidRPr="00C36C87">
              <w:rPr>
                <w:sz w:val="18"/>
                <w:szCs w:val="18"/>
              </w:rPr>
              <w:t xml:space="preserve">15,2 </w:t>
            </w:r>
          </w:p>
        </w:tc>
        <w:tc>
          <w:tcPr>
            <w:tcW w:w="992" w:type="dxa"/>
            <w:tcBorders>
              <w:top w:val="nil"/>
              <w:left w:val="nil"/>
              <w:bottom w:val="single" w:sz="4" w:space="0" w:color="auto"/>
              <w:right w:val="single" w:sz="4" w:space="0" w:color="auto"/>
            </w:tcBorders>
            <w:shd w:val="clear" w:color="auto" w:fill="auto"/>
            <w:vAlign w:val="center"/>
            <w:hideMark/>
          </w:tcPr>
          <w:p w14:paraId="557A85E0" w14:textId="77777777" w:rsidR="00C36C87" w:rsidRPr="00C36C87" w:rsidRDefault="00C36C87" w:rsidP="00491610">
            <w:pPr>
              <w:jc w:val="right"/>
              <w:rPr>
                <w:sz w:val="18"/>
                <w:szCs w:val="18"/>
              </w:rPr>
            </w:pPr>
            <w:r w:rsidRPr="00C36C87">
              <w:rPr>
                <w:sz w:val="18"/>
                <w:szCs w:val="18"/>
              </w:rPr>
              <w:t xml:space="preserve">-15,0 </w:t>
            </w:r>
          </w:p>
        </w:tc>
        <w:tc>
          <w:tcPr>
            <w:tcW w:w="850" w:type="dxa"/>
            <w:tcBorders>
              <w:top w:val="nil"/>
              <w:left w:val="nil"/>
              <w:bottom w:val="single" w:sz="4" w:space="0" w:color="auto"/>
              <w:right w:val="double" w:sz="6" w:space="0" w:color="auto"/>
            </w:tcBorders>
            <w:shd w:val="clear" w:color="auto" w:fill="auto"/>
            <w:vAlign w:val="center"/>
            <w:hideMark/>
          </w:tcPr>
          <w:p w14:paraId="586ECF18" w14:textId="77777777" w:rsidR="00C36C87" w:rsidRPr="00C36C87" w:rsidRDefault="00C36C87" w:rsidP="00491610">
            <w:pPr>
              <w:jc w:val="right"/>
              <w:rPr>
                <w:sz w:val="18"/>
                <w:szCs w:val="18"/>
              </w:rPr>
            </w:pPr>
            <w:r w:rsidRPr="00C36C87">
              <w:rPr>
                <w:sz w:val="18"/>
                <w:szCs w:val="18"/>
              </w:rPr>
              <w:t xml:space="preserve">-49,7 </w:t>
            </w:r>
          </w:p>
        </w:tc>
      </w:tr>
      <w:tr w:rsidR="00C36C87" w:rsidRPr="00C36C87" w14:paraId="1508CF8B" w14:textId="77777777" w:rsidTr="00491610">
        <w:trPr>
          <w:trHeight w:val="53"/>
        </w:trPr>
        <w:tc>
          <w:tcPr>
            <w:tcW w:w="5516" w:type="dxa"/>
            <w:tcBorders>
              <w:top w:val="nil"/>
              <w:left w:val="double" w:sz="6" w:space="0" w:color="auto"/>
              <w:bottom w:val="single" w:sz="4" w:space="0" w:color="auto"/>
              <w:right w:val="single" w:sz="4" w:space="0" w:color="auto"/>
            </w:tcBorders>
            <w:shd w:val="clear" w:color="auto" w:fill="auto"/>
            <w:vAlign w:val="center"/>
            <w:hideMark/>
          </w:tcPr>
          <w:p w14:paraId="13142B82" w14:textId="77777777" w:rsidR="00C36C87" w:rsidRPr="00C36C87" w:rsidRDefault="00C36C87" w:rsidP="00491610">
            <w:pPr>
              <w:rPr>
                <w:sz w:val="18"/>
                <w:szCs w:val="18"/>
              </w:rPr>
            </w:pPr>
            <w:r w:rsidRPr="00C36C87">
              <w:rPr>
                <w:sz w:val="18"/>
                <w:szCs w:val="18"/>
              </w:rPr>
              <w:t>Прочие межбюджетные трансферты общего характера, из них:</w:t>
            </w:r>
          </w:p>
        </w:tc>
        <w:tc>
          <w:tcPr>
            <w:tcW w:w="966" w:type="dxa"/>
            <w:tcBorders>
              <w:top w:val="nil"/>
              <w:left w:val="nil"/>
              <w:bottom w:val="single" w:sz="4" w:space="0" w:color="auto"/>
              <w:right w:val="single" w:sz="4" w:space="0" w:color="auto"/>
            </w:tcBorders>
            <w:shd w:val="clear" w:color="auto" w:fill="auto"/>
            <w:vAlign w:val="center"/>
            <w:hideMark/>
          </w:tcPr>
          <w:p w14:paraId="07D5D3C6" w14:textId="77777777" w:rsidR="00C36C87" w:rsidRPr="00C36C87" w:rsidRDefault="00C36C87" w:rsidP="00491610">
            <w:pPr>
              <w:jc w:val="right"/>
              <w:rPr>
                <w:sz w:val="18"/>
                <w:szCs w:val="18"/>
              </w:rPr>
            </w:pPr>
            <w:r w:rsidRPr="00C36C87">
              <w:rPr>
                <w:sz w:val="18"/>
                <w:szCs w:val="18"/>
              </w:rPr>
              <w:t xml:space="preserve">4 449,4 </w:t>
            </w:r>
          </w:p>
        </w:tc>
        <w:tc>
          <w:tcPr>
            <w:tcW w:w="1019" w:type="dxa"/>
            <w:tcBorders>
              <w:top w:val="nil"/>
              <w:left w:val="nil"/>
              <w:bottom w:val="single" w:sz="4" w:space="0" w:color="auto"/>
              <w:right w:val="single" w:sz="4" w:space="0" w:color="auto"/>
            </w:tcBorders>
            <w:shd w:val="clear" w:color="auto" w:fill="auto"/>
            <w:vAlign w:val="center"/>
            <w:hideMark/>
          </w:tcPr>
          <w:p w14:paraId="312A1997" w14:textId="77777777" w:rsidR="00C36C87" w:rsidRPr="00C36C87" w:rsidRDefault="00C36C87" w:rsidP="00491610">
            <w:pPr>
              <w:jc w:val="right"/>
              <w:rPr>
                <w:sz w:val="18"/>
                <w:szCs w:val="18"/>
              </w:rPr>
            </w:pPr>
            <w:r w:rsidRPr="00C36C87">
              <w:rPr>
                <w:sz w:val="18"/>
                <w:szCs w:val="18"/>
              </w:rPr>
              <w:t xml:space="preserve">4 768,4 </w:t>
            </w:r>
          </w:p>
        </w:tc>
        <w:tc>
          <w:tcPr>
            <w:tcW w:w="992" w:type="dxa"/>
            <w:tcBorders>
              <w:top w:val="nil"/>
              <w:left w:val="nil"/>
              <w:bottom w:val="single" w:sz="4" w:space="0" w:color="auto"/>
              <w:right w:val="single" w:sz="4" w:space="0" w:color="auto"/>
            </w:tcBorders>
            <w:shd w:val="clear" w:color="auto" w:fill="auto"/>
            <w:vAlign w:val="center"/>
            <w:hideMark/>
          </w:tcPr>
          <w:p w14:paraId="37247459" w14:textId="77777777" w:rsidR="00C36C87" w:rsidRPr="00C36C87" w:rsidRDefault="00C36C87" w:rsidP="00491610">
            <w:pPr>
              <w:jc w:val="right"/>
              <w:rPr>
                <w:sz w:val="18"/>
                <w:szCs w:val="18"/>
              </w:rPr>
            </w:pPr>
            <w:r w:rsidRPr="00C36C87">
              <w:rPr>
                <w:sz w:val="18"/>
                <w:szCs w:val="18"/>
              </w:rPr>
              <w:t xml:space="preserve">319,1 </w:t>
            </w:r>
          </w:p>
        </w:tc>
        <w:tc>
          <w:tcPr>
            <w:tcW w:w="850" w:type="dxa"/>
            <w:tcBorders>
              <w:top w:val="nil"/>
              <w:left w:val="nil"/>
              <w:bottom w:val="single" w:sz="4" w:space="0" w:color="auto"/>
              <w:right w:val="double" w:sz="6" w:space="0" w:color="auto"/>
            </w:tcBorders>
            <w:shd w:val="clear" w:color="auto" w:fill="auto"/>
            <w:vAlign w:val="center"/>
            <w:hideMark/>
          </w:tcPr>
          <w:p w14:paraId="0C90408B" w14:textId="77777777" w:rsidR="00C36C87" w:rsidRPr="00C36C87" w:rsidRDefault="00C36C87" w:rsidP="00491610">
            <w:pPr>
              <w:jc w:val="right"/>
              <w:rPr>
                <w:sz w:val="18"/>
                <w:szCs w:val="18"/>
              </w:rPr>
            </w:pPr>
            <w:r w:rsidRPr="00C36C87">
              <w:rPr>
                <w:sz w:val="18"/>
                <w:szCs w:val="18"/>
              </w:rPr>
              <w:t xml:space="preserve">7,2 </w:t>
            </w:r>
          </w:p>
        </w:tc>
      </w:tr>
      <w:tr w:rsidR="00C36C87" w:rsidRPr="00C36C87" w14:paraId="3BB5AF2A" w14:textId="77777777" w:rsidTr="00491610">
        <w:trPr>
          <w:trHeight w:val="53"/>
        </w:trPr>
        <w:tc>
          <w:tcPr>
            <w:tcW w:w="5516" w:type="dxa"/>
            <w:tcBorders>
              <w:top w:val="nil"/>
              <w:left w:val="double" w:sz="6" w:space="0" w:color="auto"/>
              <w:bottom w:val="nil"/>
              <w:right w:val="single" w:sz="4" w:space="0" w:color="auto"/>
            </w:tcBorders>
            <w:shd w:val="clear" w:color="auto" w:fill="auto"/>
            <w:vAlign w:val="center"/>
            <w:hideMark/>
          </w:tcPr>
          <w:p w14:paraId="0E0EC012" w14:textId="77777777" w:rsidR="00C36C87" w:rsidRPr="00C36C87" w:rsidRDefault="00C36C87" w:rsidP="00491610">
            <w:pPr>
              <w:rPr>
                <w:i/>
                <w:iCs/>
                <w:sz w:val="18"/>
                <w:szCs w:val="18"/>
              </w:rPr>
            </w:pPr>
            <w:r w:rsidRPr="00C36C87">
              <w:rPr>
                <w:i/>
                <w:iCs/>
                <w:sz w:val="18"/>
                <w:szCs w:val="18"/>
              </w:rPr>
              <w:t xml:space="preserve"> - софинансирование вопросов местного значения</w:t>
            </w:r>
          </w:p>
        </w:tc>
        <w:tc>
          <w:tcPr>
            <w:tcW w:w="966" w:type="dxa"/>
            <w:tcBorders>
              <w:top w:val="nil"/>
              <w:left w:val="nil"/>
              <w:bottom w:val="nil"/>
              <w:right w:val="single" w:sz="4" w:space="0" w:color="auto"/>
            </w:tcBorders>
            <w:shd w:val="clear" w:color="auto" w:fill="auto"/>
            <w:vAlign w:val="center"/>
            <w:hideMark/>
          </w:tcPr>
          <w:p w14:paraId="66EB2B55" w14:textId="77777777" w:rsidR="00C36C87" w:rsidRPr="00C36C87" w:rsidRDefault="00C36C87" w:rsidP="00491610">
            <w:pPr>
              <w:jc w:val="right"/>
              <w:rPr>
                <w:i/>
                <w:iCs/>
                <w:sz w:val="18"/>
                <w:szCs w:val="18"/>
              </w:rPr>
            </w:pPr>
            <w:r w:rsidRPr="00C36C87">
              <w:rPr>
                <w:i/>
                <w:iCs/>
                <w:sz w:val="18"/>
                <w:szCs w:val="18"/>
              </w:rPr>
              <w:t xml:space="preserve">4 449,4 </w:t>
            </w:r>
          </w:p>
        </w:tc>
        <w:tc>
          <w:tcPr>
            <w:tcW w:w="1019" w:type="dxa"/>
            <w:tcBorders>
              <w:top w:val="nil"/>
              <w:left w:val="nil"/>
              <w:bottom w:val="nil"/>
              <w:right w:val="single" w:sz="4" w:space="0" w:color="auto"/>
            </w:tcBorders>
            <w:shd w:val="clear" w:color="auto" w:fill="auto"/>
            <w:vAlign w:val="center"/>
            <w:hideMark/>
          </w:tcPr>
          <w:p w14:paraId="66EA4FF1" w14:textId="77777777" w:rsidR="00C36C87" w:rsidRPr="00C36C87" w:rsidRDefault="00C36C87" w:rsidP="00491610">
            <w:pPr>
              <w:jc w:val="right"/>
              <w:rPr>
                <w:i/>
                <w:iCs/>
                <w:sz w:val="18"/>
                <w:szCs w:val="18"/>
              </w:rPr>
            </w:pPr>
            <w:r w:rsidRPr="00C36C87">
              <w:rPr>
                <w:i/>
                <w:iCs/>
                <w:sz w:val="18"/>
                <w:szCs w:val="18"/>
              </w:rPr>
              <w:t xml:space="preserve">4 768,4 </w:t>
            </w:r>
          </w:p>
        </w:tc>
        <w:tc>
          <w:tcPr>
            <w:tcW w:w="992" w:type="dxa"/>
            <w:tcBorders>
              <w:top w:val="nil"/>
              <w:left w:val="nil"/>
              <w:bottom w:val="nil"/>
              <w:right w:val="single" w:sz="4" w:space="0" w:color="auto"/>
            </w:tcBorders>
            <w:shd w:val="clear" w:color="auto" w:fill="auto"/>
            <w:vAlign w:val="center"/>
            <w:hideMark/>
          </w:tcPr>
          <w:p w14:paraId="4609B840" w14:textId="77777777" w:rsidR="00C36C87" w:rsidRPr="00C36C87" w:rsidRDefault="00C36C87" w:rsidP="00491610">
            <w:pPr>
              <w:jc w:val="right"/>
              <w:rPr>
                <w:i/>
                <w:iCs/>
                <w:sz w:val="18"/>
                <w:szCs w:val="18"/>
              </w:rPr>
            </w:pPr>
            <w:r w:rsidRPr="00C36C87">
              <w:rPr>
                <w:i/>
                <w:iCs/>
                <w:sz w:val="18"/>
                <w:szCs w:val="18"/>
              </w:rPr>
              <w:t xml:space="preserve">319,1 </w:t>
            </w:r>
          </w:p>
        </w:tc>
        <w:tc>
          <w:tcPr>
            <w:tcW w:w="850" w:type="dxa"/>
            <w:tcBorders>
              <w:top w:val="nil"/>
              <w:left w:val="nil"/>
              <w:bottom w:val="nil"/>
              <w:right w:val="double" w:sz="6" w:space="0" w:color="auto"/>
            </w:tcBorders>
            <w:shd w:val="clear" w:color="auto" w:fill="auto"/>
            <w:vAlign w:val="center"/>
            <w:hideMark/>
          </w:tcPr>
          <w:p w14:paraId="7DEE5812" w14:textId="77777777" w:rsidR="00C36C87" w:rsidRPr="00C36C87" w:rsidRDefault="00C36C87" w:rsidP="00491610">
            <w:pPr>
              <w:jc w:val="right"/>
              <w:rPr>
                <w:i/>
                <w:iCs/>
                <w:sz w:val="18"/>
                <w:szCs w:val="18"/>
              </w:rPr>
            </w:pPr>
            <w:r w:rsidRPr="00C36C87">
              <w:rPr>
                <w:i/>
                <w:iCs/>
                <w:sz w:val="18"/>
                <w:szCs w:val="18"/>
              </w:rPr>
              <w:t xml:space="preserve">7,2 </w:t>
            </w:r>
          </w:p>
        </w:tc>
      </w:tr>
      <w:tr w:rsidR="00C36C87" w:rsidRPr="00C36C87" w14:paraId="2695E3BA" w14:textId="77777777" w:rsidTr="00491610">
        <w:trPr>
          <w:trHeight w:val="53"/>
        </w:trPr>
        <w:tc>
          <w:tcPr>
            <w:tcW w:w="551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440DA537" w14:textId="77777777" w:rsidR="00C36C87" w:rsidRPr="00C36C87" w:rsidRDefault="00C36C87" w:rsidP="00491610">
            <w:pPr>
              <w:rPr>
                <w:b/>
                <w:bCs/>
                <w:sz w:val="18"/>
                <w:szCs w:val="18"/>
              </w:rPr>
            </w:pPr>
            <w:r w:rsidRPr="00C36C87">
              <w:rPr>
                <w:b/>
                <w:bCs/>
                <w:sz w:val="18"/>
                <w:szCs w:val="18"/>
              </w:rPr>
              <w:t>Итого</w:t>
            </w:r>
          </w:p>
        </w:tc>
        <w:tc>
          <w:tcPr>
            <w:tcW w:w="966" w:type="dxa"/>
            <w:tcBorders>
              <w:top w:val="single" w:sz="4" w:space="0" w:color="auto"/>
              <w:left w:val="nil"/>
              <w:bottom w:val="double" w:sz="6" w:space="0" w:color="auto"/>
              <w:right w:val="single" w:sz="4" w:space="0" w:color="auto"/>
            </w:tcBorders>
            <w:shd w:val="clear" w:color="auto" w:fill="auto"/>
            <w:vAlign w:val="center"/>
            <w:hideMark/>
          </w:tcPr>
          <w:p w14:paraId="5A880958" w14:textId="77777777" w:rsidR="00C36C87" w:rsidRPr="00C36C87" w:rsidRDefault="00C36C87" w:rsidP="00491610">
            <w:pPr>
              <w:jc w:val="right"/>
              <w:rPr>
                <w:b/>
                <w:bCs/>
                <w:sz w:val="18"/>
                <w:szCs w:val="18"/>
              </w:rPr>
            </w:pPr>
            <w:r w:rsidRPr="00C36C87">
              <w:rPr>
                <w:b/>
                <w:bCs/>
                <w:sz w:val="18"/>
                <w:szCs w:val="18"/>
              </w:rPr>
              <w:t xml:space="preserve">13 505,9 </w:t>
            </w:r>
          </w:p>
        </w:tc>
        <w:tc>
          <w:tcPr>
            <w:tcW w:w="1019" w:type="dxa"/>
            <w:tcBorders>
              <w:top w:val="single" w:sz="4" w:space="0" w:color="auto"/>
              <w:left w:val="nil"/>
              <w:bottom w:val="double" w:sz="6" w:space="0" w:color="auto"/>
              <w:right w:val="single" w:sz="4" w:space="0" w:color="auto"/>
            </w:tcBorders>
            <w:shd w:val="clear" w:color="auto" w:fill="auto"/>
            <w:vAlign w:val="center"/>
            <w:hideMark/>
          </w:tcPr>
          <w:p w14:paraId="2FDB510F" w14:textId="77777777" w:rsidR="00C36C87" w:rsidRPr="00C36C87" w:rsidRDefault="00C36C87" w:rsidP="00491610">
            <w:pPr>
              <w:jc w:val="right"/>
              <w:rPr>
                <w:b/>
                <w:bCs/>
                <w:sz w:val="18"/>
                <w:szCs w:val="18"/>
              </w:rPr>
            </w:pPr>
            <w:r w:rsidRPr="00C36C87">
              <w:rPr>
                <w:b/>
                <w:bCs/>
                <w:sz w:val="18"/>
                <w:szCs w:val="18"/>
              </w:rPr>
              <w:t xml:space="preserve">10 740,4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BC168FF" w14:textId="77777777" w:rsidR="00C36C87" w:rsidRPr="00C36C87" w:rsidRDefault="00C36C87" w:rsidP="00491610">
            <w:pPr>
              <w:jc w:val="right"/>
              <w:rPr>
                <w:b/>
                <w:bCs/>
                <w:sz w:val="18"/>
                <w:szCs w:val="18"/>
              </w:rPr>
            </w:pPr>
            <w:r w:rsidRPr="00C36C87">
              <w:rPr>
                <w:b/>
                <w:bCs/>
                <w:sz w:val="18"/>
                <w:szCs w:val="18"/>
              </w:rPr>
              <w:t xml:space="preserve">-2 765,5 </w:t>
            </w:r>
          </w:p>
        </w:tc>
        <w:tc>
          <w:tcPr>
            <w:tcW w:w="850" w:type="dxa"/>
            <w:tcBorders>
              <w:top w:val="single" w:sz="4" w:space="0" w:color="auto"/>
              <w:left w:val="nil"/>
              <w:bottom w:val="double" w:sz="6" w:space="0" w:color="auto"/>
              <w:right w:val="double" w:sz="6" w:space="0" w:color="auto"/>
            </w:tcBorders>
            <w:shd w:val="clear" w:color="auto" w:fill="auto"/>
            <w:vAlign w:val="center"/>
            <w:hideMark/>
          </w:tcPr>
          <w:p w14:paraId="15E5A920" w14:textId="77777777" w:rsidR="00C36C87" w:rsidRPr="00C36C87" w:rsidRDefault="00C36C87" w:rsidP="00491610">
            <w:pPr>
              <w:jc w:val="right"/>
              <w:rPr>
                <w:b/>
                <w:bCs/>
                <w:sz w:val="18"/>
                <w:szCs w:val="18"/>
              </w:rPr>
            </w:pPr>
            <w:r w:rsidRPr="00C36C87">
              <w:rPr>
                <w:b/>
                <w:bCs/>
                <w:sz w:val="18"/>
                <w:szCs w:val="18"/>
              </w:rPr>
              <w:t xml:space="preserve">-20,5 </w:t>
            </w:r>
          </w:p>
        </w:tc>
      </w:tr>
    </w:tbl>
    <w:p w14:paraId="5A3F6F18" w14:textId="77777777" w:rsidR="00C36C87" w:rsidRDefault="00C36C87" w:rsidP="002A4C3C">
      <w:pPr>
        <w:ind w:firstLine="709"/>
        <w:jc w:val="both"/>
        <w:rPr>
          <w:sz w:val="28"/>
          <w:szCs w:val="28"/>
        </w:rPr>
      </w:pPr>
    </w:p>
    <w:p w14:paraId="105D370B" w14:textId="77777777" w:rsidR="00F23A5C" w:rsidRPr="002A4C3C" w:rsidRDefault="00F23A5C" w:rsidP="002A4C3C">
      <w:pPr>
        <w:ind w:firstLine="709"/>
        <w:jc w:val="both"/>
        <w:rPr>
          <w:sz w:val="28"/>
          <w:szCs w:val="28"/>
        </w:rPr>
      </w:pPr>
      <w:r w:rsidRPr="002A4C3C">
        <w:rPr>
          <w:sz w:val="28"/>
          <w:szCs w:val="28"/>
        </w:rPr>
        <w:t>Как видно в приведенной выше таблице, наибольшее уменьшение субсидий из областного бюджета в законопроекте на 2022 год предусматривается на общее образование – уменьшаются на 73,1 % (-1 216,0 млн.руб.) и на жилищное хозяйство – уменьшаются на 54,7 % (-1 520,1 млн.руб.), где субсидии на переселение граждан из аварийного жилищного фонда уменьшаются на 44,0 % (на 930,1 млн.руб.) и средства предусмотренные на развитие космодромов в проекте не предусмотрены (на 2021 г. – 559,2 млн.руб.), т.к. не распределены в проекте федерального бюджета на 2022 год.</w:t>
      </w:r>
    </w:p>
    <w:p w14:paraId="6315584B" w14:textId="77777777" w:rsidR="00F23A5C" w:rsidRPr="00F23A5C" w:rsidRDefault="00F23A5C" w:rsidP="00F23A5C">
      <w:pPr>
        <w:ind w:firstLine="851"/>
        <w:jc w:val="both"/>
        <w:rPr>
          <w:sz w:val="16"/>
          <w:szCs w:val="16"/>
          <w:highlight w:val="cyan"/>
        </w:rPr>
      </w:pPr>
    </w:p>
    <w:p w14:paraId="44E91109" w14:textId="717D2617" w:rsidR="00F23A5C" w:rsidRPr="00DF201C" w:rsidRDefault="00F23A5C" w:rsidP="00DF201C">
      <w:pPr>
        <w:ind w:firstLine="709"/>
        <w:jc w:val="both"/>
        <w:rPr>
          <w:sz w:val="28"/>
          <w:szCs w:val="28"/>
        </w:rPr>
      </w:pPr>
      <w:r w:rsidRPr="00DF201C">
        <w:rPr>
          <w:sz w:val="28"/>
          <w:szCs w:val="28"/>
        </w:rPr>
        <w:t xml:space="preserve">Таким образом, согласно показателям, представленным в составе документов к </w:t>
      </w:r>
      <w:r w:rsidR="00DF201C">
        <w:rPr>
          <w:sz w:val="28"/>
          <w:szCs w:val="28"/>
        </w:rPr>
        <w:t>з</w:t>
      </w:r>
      <w:r w:rsidRPr="00DF201C">
        <w:rPr>
          <w:sz w:val="28"/>
          <w:szCs w:val="28"/>
        </w:rPr>
        <w:t>аконопроекту на 2022 год, наблюдается рост доходов консолидированного бюджета Архангельской области к плану на 2021 год (по информации муниципальных образований, представленной в минфин Архангельской области и кассовому плану областного бюджета на 01.10.2021) на 6,9 % (+8 340 млн.руб.), а также последующий рост на 2023 и 2024 годы на 0,8 % и на 3,6 %, соответственно.</w:t>
      </w:r>
    </w:p>
    <w:p w14:paraId="3C3F4D4D" w14:textId="790AC281" w:rsidR="00F23A5C" w:rsidRPr="00DF201C" w:rsidRDefault="00F23A5C" w:rsidP="00DF201C">
      <w:pPr>
        <w:ind w:firstLine="709"/>
        <w:jc w:val="both"/>
        <w:rPr>
          <w:sz w:val="28"/>
          <w:szCs w:val="28"/>
        </w:rPr>
      </w:pPr>
      <w:r w:rsidRPr="00DF201C">
        <w:rPr>
          <w:sz w:val="28"/>
          <w:szCs w:val="28"/>
        </w:rPr>
        <w:lastRenderedPageBreak/>
        <w:t xml:space="preserve">Из обозначенных показателей, прогноз по налоговым и неналоговым доходам консолидированного бюджета области, предусмотренный в составе документов к </w:t>
      </w:r>
      <w:r w:rsidR="00FE319D">
        <w:rPr>
          <w:sz w:val="28"/>
          <w:szCs w:val="28"/>
        </w:rPr>
        <w:t>з</w:t>
      </w:r>
      <w:r w:rsidRPr="00DF201C">
        <w:rPr>
          <w:sz w:val="28"/>
          <w:szCs w:val="28"/>
        </w:rPr>
        <w:t>аконопроекту на 2022 год, увеличивается на 17,5 % к плану на 2021 год, с последующим ростом на 2023 и 2024 годы на 4,6 % и на 3,9 %, соответственно.</w:t>
      </w:r>
    </w:p>
    <w:p w14:paraId="6385644D" w14:textId="77777777" w:rsidR="00F23A5C" w:rsidRPr="00F23A5C" w:rsidRDefault="00F23A5C" w:rsidP="00DF201C">
      <w:pPr>
        <w:ind w:firstLine="709"/>
        <w:jc w:val="both"/>
        <w:rPr>
          <w:sz w:val="16"/>
          <w:szCs w:val="16"/>
          <w:highlight w:val="cyan"/>
        </w:rPr>
      </w:pPr>
    </w:p>
    <w:p w14:paraId="0F65DC4E" w14:textId="01D8B61E" w:rsidR="00F23A5C" w:rsidRPr="00DF201C" w:rsidRDefault="00F23A5C" w:rsidP="00DF201C">
      <w:pPr>
        <w:ind w:firstLine="709"/>
        <w:jc w:val="both"/>
        <w:rPr>
          <w:sz w:val="28"/>
          <w:szCs w:val="28"/>
        </w:rPr>
      </w:pPr>
      <w:r w:rsidRPr="00DF201C">
        <w:rPr>
          <w:sz w:val="28"/>
          <w:szCs w:val="28"/>
        </w:rPr>
        <w:t xml:space="preserve">Согласно представленным прогнозным показателям к </w:t>
      </w:r>
      <w:r w:rsidR="00DE6E11">
        <w:rPr>
          <w:sz w:val="28"/>
          <w:szCs w:val="28"/>
        </w:rPr>
        <w:t>з</w:t>
      </w:r>
      <w:r w:rsidRPr="00DF201C">
        <w:rPr>
          <w:sz w:val="28"/>
          <w:szCs w:val="28"/>
        </w:rPr>
        <w:t>аконопроекту результат исполнения консолидированных бюджетов муниципальных образований на 2022 год – дефицит в общей сумме 1 192,5 млн.руб., что составляет 7 % к прогнозу налоговых и неналоговых доходов, в т.ч. 7 % по каждому муниципальному району (округу) и городскому округу, что соответствует нормам ч. 3 ст. 92.1 БК РФ (не более 10 %).</w:t>
      </w:r>
    </w:p>
    <w:p w14:paraId="51C15940" w14:textId="77777777" w:rsidR="00F23A5C" w:rsidRPr="00542317" w:rsidRDefault="00F23A5C" w:rsidP="00F23A5C">
      <w:pPr>
        <w:ind w:firstLine="851"/>
        <w:jc w:val="both"/>
        <w:rPr>
          <w:sz w:val="28"/>
          <w:szCs w:val="28"/>
        </w:rPr>
      </w:pPr>
      <w:r w:rsidRPr="00DE6E11">
        <w:rPr>
          <w:sz w:val="28"/>
          <w:szCs w:val="28"/>
        </w:rPr>
        <w:t>На 2023 и 2024 годы дефицит местных бюджетов, как в целом, так и консолидированные каждого муниципального района (округа) и бюджеты городских округов, также прогнозируется в размере 7 % к прогнозу налоговых и неналоговых доходов, что соответствует требованиям ч. 3 ст. 92.1 БК РФ.</w:t>
      </w:r>
    </w:p>
    <w:p w14:paraId="6702BFC9" w14:textId="68EBE7F9" w:rsidR="00557986" w:rsidRPr="00DE6E11" w:rsidRDefault="00DE6E11" w:rsidP="00557986">
      <w:pPr>
        <w:pStyle w:val="1"/>
        <w:spacing w:after="120"/>
        <w:jc w:val="center"/>
        <w:rPr>
          <w:rFonts w:ascii="Times New Roman" w:hAnsi="Times New Roman"/>
          <w:sz w:val="28"/>
          <w:szCs w:val="28"/>
        </w:rPr>
      </w:pPr>
      <w:bookmarkStart w:id="43" w:name="_Toc88490078"/>
      <w:r>
        <w:rPr>
          <w:rFonts w:ascii="Times New Roman" w:hAnsi="Times New Roman"/>
          <w:sz w:val="28"/>
          <w:szCs w:val="28"/>
        </w:rPr>
        <w:t>5</w:t>
      </w:r>
      <w:r w:rsidR="00557986" w:rsidRPr="00DE6E11">
        <w:rPr>
          <w:rFonts w:ascii="Times New Roman" w:hAnsi="Times New Roman"/>
          <w:sz w:val="28"/>
          <w:szCs w:val="28"/>
        </w:rPr>
        <w:t>. Основные характеристики областного закона «Об областном бюджете на 202</w:t>
      </w:r>
      <w:r w:rsidR="00943D8C">
        <w:rPr>
          <w:rFonts w:ascii="Times New Roman" w:hAnsi="Times New Roman"/>
          <w:sz w:val="28"/>
          <w:szCs w:val="28"/>
        </w:rPr>
        <w:t>2</w:t>
      </w:r>
      <w:r w:rsidR="00557986" w:rsidRPr="00DE6E11">
        <w:rPr>
          <w:rFonts w:ascii="Times New Roman" w:hAnsi="Times New Roman"/>
          <w:sz w:val="28"/>
          <w:szCs w:val="28"/>
        </w:rPr>
        <w:t xml:space="preserve"> год и на плановый период 202</w:t>
      </w:r>
      <w:r w:rsidR="00943D8C">
        <w:rPr>
          <w:rFonts w:ascii="Times New Roman" w:hAnsi="Times New Roman"/>
          <w:sz w:val="28"/>
          <w:szCs w:val="28"/>
        </w:rPr>
        <w:t>3</w:t>
      </w:r>
      <w:r w:rsidR="00557986" w:rsidRPr="00DE6E11">
        <w:rPr>
          <w:rFonts w:ascii="Times New Roman" w:hAnsi="Times New Roman"/>
          <w:sz w:val="28"/>
          <w:szCs w:val="28"/>
        </w:rPr>
        <w:t xml:space="preserve"> и 202</w:t>
      </w:r>
      <w:r w:rsidR="00943D8C">
        <w:rPr>
          <w:rFonts w:ascii="Times New Roman" w:hAnsi="Times New Roman"/>
          <w:sz w:val="28"/>
          <w:szCs w:val="28"/>
        </w:rPr>
        <w:t>4</w:t>
      </w:r>
      <w:r w:rsidR="00557986" w:rsidRPr="00DE6E11">
        <w:rPr>
          <w:rFonts w:ascii="Times New Roman" w:hAnsi="Times New Roman"/>
          <w:sz w:val="28"/>
          <w:szCs w:val="28"/>
        </w:rPr>
        <w:t xml:space="preserve"> годов»</w:t>
      </w:r>
      <w:bookmarkEnd w:id="43"/>
    </w:p>
    <w:p w14:paraId="6F847DB9" w14:textId="1BD06424" w:rsidR="00557986" w:rsidRPr="001B647E" w:rsidRDefault="00557986" w:rsidP="009B6CBD">
      <w:pPr>
        <w:ind w:firstLine="709"/>
        <w:jc w:val="both"/>
        <w:rPr>
          <w:sz w:val="28"/>
          <w:szCs w:val="28"/>
        </w:rPr>
      </w:pPr>
      <w:r w:rsidRPr="001B647E">
        <w:rPr>
          <w:sz w:val="28"/>
          <w:szCs w:val="28"/>
        </w:rPr>
        <w:t>Законопроектом предлагается утвердить основные характеристики областного</w:t>
      </w:r>
      <w:r w:rsidR="002679BB" w:rsidRPr="001B647E">
        <w:rPr>
          <w:sz w:val="28"/>
          <w:szCs w:val="28"/>
        </w:rPr>
        <w:t xml:space="preserve"> бюджета на 2021 – 2023 годы</w:t>
      </w:r>
      <w:r w:rsidRPr="001B647E">
        <w:rPr>
          <w:sz w:val="28"/>
          <w:szCs w:val="28"/>
        </w:rPr>
        <w:t xml:space="preserve">, которые представлены в таблице </w:t>
      </w:r>
      <w:r w:rsidR="00227E97">
        <w:rPr>
          <w:sz w:val="28"/>
          <w:szCs w:val="28"/>
        </w:rPr>
        <w:t xml:space="preserve">31 </w:t>
      </w:r>
      <w:r w:rsidR="00534874" w:rsidRPr="001B647E">
        <w:rPr>
          <w:sz w:val="28"/>
          <w:szCs w:val="28"/>
        </w:rPr>
        <w:t xml:space="preserve">и на рисунке </w:t>
      </w:r>
      <w:r w:rsidR="00227E97">
        <w:rPr>
          <w:sz w:val="28"/>
          <w:szCs w:val="28"/>
        </w:rPr>
        <w:t>38</w:t>
      </w:r>
      <w:r w:rsidR="00534874" w:rsidRPr="001B647E">
        <w:rPr>
          <w:sz w:val="28"/>
          <w:szCs w:val="28"/>
        </w:rPr>
        <w:t>.</w:t>
      </w:r>
    </w:p>
    <w:p w14:paraId="48D81E23" w14:textId="77777777" w:rsidR="00557986" w:rsidRPr="001B647E" w:rsidRDefault="00557986" w:rsidP="00557986">
      <w:pPr>
        <w:ind w:firstLine="851"/>
        <w:jc w:val="both"/>
        <w:rPr>
          <w:sz w:val="28"/>
          <w:szCs w:val="28"/>
        </w:rPr>
      </w:pPr>
    </w:p>
    <w:p w14:paraId="26090F57" w14:textId="72A4E892" w:rsidR="00557986" w:rsidRPr="001B647E" w:rsidRDefault="009B48A7" w:rsidP="00557986">
      <w:pPr>
        <w:pStyle w:val="af9"/>
        <w:rPr>
          <w:b w:val="0"/>
          <w:sz w:val="24"/>
          <w:szCs w:val="24"/>
        </w:rPr>
      </w:pPr>
      <w:r w:rsidRPr="001B647E">
        <w:rPr>
          <w:b w:val="0"/>
          <w:sz w:val="24"/>
          <w:szCs w:val="24"/>
        </w:rPr>
        <w:t xml:space="preserve">Таблица </w:t>
      </w:r>
      <w:r w:rsidRPr="001B647E">
        <w:rPr>
          <w:b w:val="0"/>
          <w:sz w:val="24"/>
          <w:szCs w:val="24"/>
        </w:rPr>
        <w:fldChar w:fldCharType="begin"/>
      </w:r>
      <w:r w:rsidRPr="001B647E">
        <w:rPr>
          <w:b w:val="0"/>
          <w:sz w:val="24"/>
          <w:szCs w:val="24"/>
        </w:rPr>
        <w:instrText xml:space="preserve"> SEQ Таблица \* ARABIC </w:instrText>
      </w:r>
      <w:r w:rsidRPr="001B647E">
        <w:rPr>
          <w:b w:val="0"/>
          <w:sz w:val="24"/>
          <w:szCs w:val="24"/>
        </w:rPr>
        <w:fldChar w:fldCharType="separate"/>
      </w:r>
      <w:r w:rsidR="00473415">
        <w:rPr>
          <w:b w:val="0"/>
          <w:noProof/>
          <w:sz w:val="24"/>
          <w:szCs w:val="24"/>
        </w:rPr>
        <w:t>31</w:t>
      </w:r>
      <w:r w:rsidRPr="001B647E">
        <w:rPr>
          <w:b w:val="0"/>
          <w:sz w:val="24"/>
          <w:szCs w:val="24"/>
        </w:rPr>
        <w:fldChar w:fldCharType="end"/>
      </w:r>
      <w:r w:rsidRPr="001B647E">
        <w:rPr>
          <w:b w:val="0"/>
          <w:sz w:val="24"/>
          <w:szCs w:val="24"/>
        </w:rPr>
        <w:t xml:space="preserve">. </w:t>
      </w:r>
      <w:r w:rsidR="00557986" w:rsidRPr="001B647E">
        <w:rPr>
          <w:b w:val="0"/>
          <w:sz w:val="24"/>
          <w:szCs w:val="24"/>
        </w:rPr>
        <w:t>Основные характеристики областного бюджета на 202</w:t>
      </w:r>
      <w:r w:rsidR="001B647E">
        <w:rPr>
          <w:b w:val="0"/>
          <w:sz w:val="24"/>
          <w:szCs w:val="24"/>
        </w:rPr>
        <w:t>2</w:t>
      </w:r>
      <w:r w:rsidR="00557986" w:rsidRPr="001B647E">
        <w:rPr>
          <w:b w:val="0"/>
          <w:sz w:val="24"/>
          <w:szCs w:val="24"/>
        </w:rPr>
        <w:t xml:space="preserve"> – 202</w:t>
      </w:r>
      <w:r w:rsidR="001B647E">
        <w:rPr>
          <w:b w:val="0"/>
          <w:sz w:val="24"/>
          <w:szCs w:val="24"/>
        </w:rPr>
        <w:t>4</w:t>
      </w:r>
      <w:r w:rsidR="00557986" w:rsidRPr="001B647E">
        <w:rPr>
          <w:b w:val="0"/>
          <w:sz w:val="24"/>
          <w:szCs w:val="24"/>
        </w:rPr>
        <w:t xml:space="preserve"> годы, млн.руб.</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81"/>
        <w:gridCol w:w="1131"/>
        <w:gridCol w:w="1131"/>
        <w:gridCol w:w="1131"/>
      </w:tblGrid>
      <w:tr w:rsidR="007B15E3" w:rsidRPr="007B15E3" w14:paraId="1A9E7196" w14:textId="77777777" w:rsidTr="007B15E3">
        <w:trPr>
          <w:tblHeader/>
        </w:trPr>
        <w:tc>
          <w:tcPr>
            <w:tcW w:w="5681" w:type="dxa"/>
            <w:shd w:val="clear" w:color="auto" w:fill="auto"/>
            <w:vAlign w:val="center"/>
          </w:tcPr>
          <w:p w14:paraId="449E424A" w14:textId="5463807F" w:rsidR="007B15E3" w:rsidRPr="007B15E3" w:rsidRDefault="007B15E3" w:rsidP="007B15E3">
            <w:pPr>
              <w:jc w:val="center"/>
              <w:rPr>
                <w:sz w:val="22"/>
                <w:szCs w:val="22"/>
              </w:rPr>
            </w:pPr>
            <w:r w:rsidRPr="007B15E3">
              <w:rPr>
                <w:color w:val="000000"/>
                <w:sz w:val="22"/>
                <w:szCs w:val="22"/>
              </w:rPr>
              <w:t>Показатель</w:t>
            </w:r>
          </w:p>
        </w:tc>
        <w:tc>
          <w:tcPr>
            <w:tcW w:w="1131" w:type="dxa"/>
            <w:shd w:val="clear" w:color="auto" w:fill="auto"/>
            <w:vAlign w:val="center"/>
          </w:tcPr>
          <w:p w14:paraId="0661E7E1" w14:textId="6CAF18BE" w:rsidR="007B15E3" w:rsidRPr="007B15E3" w:rsidRDefault="007B15E3" w:rsidP="007B15E3">
            <w:pPr>
              <w:jc w:val="center"/>
              <w:rPr>
                <w:sz w:val="22"/>
                <w:szCs w:val="22"/>
              </w:rPr>
            </w:pPr>
            <w:r w:rsidRPr="007B15E3">
              <w:rPr>
                <w:color w:val="000000"/>
                <w:sz w:val="22"/>
                <w:szCs w:val="22"/>
              </w:rPr>
              <w:t>2022 год</w:t>
            </w:r>
          </w:p>
        </w:tc>
        <w:tc>
          <w:tcPr>
            <w:tcW w:w="1131" w:type="dxa"/>
            <w:shd w:val="clear" w:color="auto" w:fill="auto"/>
            <w:vAlign w:val="center"/>
          </w:tcPr>
          <w:p w14:paraId="750951CA" w14:textId="2245DBB8" w:rsidR="007B15E3" w:rsidRPr="007B15E3" w:rsidRDefault="007B15E3" w:rsidP="007B15E3">
            <w:pPr>
              <w:jc w:val="center"/>
              <w:rPr>
                <w:sz w:val="22"/>
                <w:szCs w:val="22"/>
              </w:rPr>
            </w:pPr>
            <w:r w:rsidRPr="007B15E3">
              <w:rPr>
                <w:color w:val="000000"/>
                <w:sz w:val="22"/>
                <w:szCs w:val="22"/>
              </w:rPr>
              <w:t>2023 год</w:t>
            </w:r>
          </w:p>
        </w:tc>
        <w:tc>
          <w:tcPr>
            <w:tcW w:w="1131" w:type="dxa"/>
            <w:shd w:val="clear" w:color="auto" w:fill="auto"/>
            <w:vAlign w:val="center"/>
          </w:tcPr>
          <w:p w14:paraId="0193B549" w14:textId="53F418F8" w:rsidR="007B15E3" w:rsidRPr="007B15E3" w:rsidRDefault="007B15E3" w:rsidP="007B15E3">
            <w:pPr>
              <w:jc w:val="center"/>
              <w:rPr>
                <w:sz w:val="22"/>
                <w:szCs w:val="22"/>
              </w:rPr>
            </w:pPr>
            <w:r w:rsidRPr="007B15E3">
              <w:rPr>
                <w:color w:val="000000"/>
                <w:sz w:val="22"/>
                <w:szCs w:val="22"/>
              </w:rPr>
              <w:t>2024 год</w:t>
            </w:r>
          </w:p>
        </w:tc>
      </w:tr>
      <w:tr w:rsidR="007B15E3" w:rsidRPr="007B15E3" w14:paraId="2CFDED82" w14:textId="77777777" w:rsidTr="007B15E3">
        <w:tc>
          <w:tcPr>
            <w:tcW w:w="5681" w:type="dxa"/>
            <w:shd w:val="clear" w:color="auto" w:fill="auto"/>
            <w:vAlign w:val="center"/>
          </w:tcPr>
          <w:p w14:paraId="4B784695" w14:textId="71B0CB8B" w:rsidR="007B15E3" w:rsidRPr="007B15E3" w:rsidRDefault="007B15E3" w:rsidP="007B15E3">
            <w:pPr>
              <w:jc w:val="both"/>
              <w:rPr>
                <w:color w:val="000000"/>
                <w:sz w:val="22"/>
                <w:szCs w:val="22"/>
              </w:rPr>
            </w:pPr>
            <w:r w:rsidRPr="007B15E3">
              <w:rPr>
                <w:color w:val="000000"/>
                <w:sz w:val="22"/>
                <w:szCs w:val="22"/>
              </w:rPr>
              <w:t>Доходы бюджета</w:t>
            </w:r>
          </w:p>
        </w:tc>
        <w:tc>
          <w:tcPr>
            <w:tcW w:w="1131" w:type="dxa"/>
            <w:shd w:val="clear" w:color="auto" w:fill="auto"/>
            <w:vAlign w:val="center"/>
          </w:tcPr>
          <w:p w14:paraId="6038A538" w14:textId="3ADD08AC" w:rsidR="007B15E3" w:rsidRPr="007B15E3" w:rsidRDefault="007B15E3" w:rsidP="007B15E3">
            <w:pPr>
              <w:jc w:val="right"/>
              <w:rPr>
                <w:color w:val="000000"/>
                <w:sz w:val="22"/>
                <w:szCs w:val="22"/>
              </w:rPr>
            </w:pPr>
            <w:r w:rsidRPr="007B15E3">
              <w:rPr>
                <w:color w:val="000000"/>
                <w:sz w:val="22"/>
                <w:szCs w:val="22"/>
              </w:rPr>
              <w:t xml:space="preserve">112 857,7 </w:t>
            </w:r>
          </w:p>
        </w:tc>
        <w:tc>
          <w:tcPr>
            <w:tcW w:w="1131" w:type="dxa"/>
            <w:shd w:val="clear" w:color="auto" w:fill="auto"/>
            <w:vAlign w:val="center"/>
          </w:tcPr>
          <w:p w14:paraId="78274AD4" w14:textId="0FFBE4DB" w:rsidR="007B15E3" w:rsidRPr="007B15E3" w:rsidRDefault="007B15E3" w:rsidP="007B15E3">
            <w:pPr>
              <w:jc w:val="right"/>
              <w:rPr>
                <w:color w:val="000000"/>
                <w:sz w:val="22"/>
                <w:szCs w:val="22"/>
              </w:rPr>
            </w:pPr>
            <w:r w:rsidRPr="007B15E3">
              <w:rPr>
                <w:color w:val="000000"/>
                <w:sz w:val="22"/>
                <w:szCs w:val="22"/>
              </w:rPr>
              <w:t xml:space="preserve">113 115,2 </w:t>
            </w:r>
          </w:p>
        </w:tc>
        <w:tc>
          <w:tcPr>
            <w:tcW w:w="1131" w:type="dxa"/>
            <w:shd w:val="clear" w:color="auto" w:fill="auto"/>
            <w:vAlign w:val="center"/>
          </w:tcPr>
          <w:p w14:paraId="166EA007" w14:textId="5EF642D7" w:rsidR="007B15E3" w:rsidRPr="007B15E3" w:rsidRDefault="007B15E3" w:rsidP="007B15E3">
            <w:pPr>
              <w:jc w:val="right"/>
              <w:rPr>
                <w:color w:val="000000"/>
                <w:sz w:val="22"/>
                <w:szCs w:val="22"/>
              </w:rPr>
            </w:pPr>
            <w:r w:rsidRPr="007B15E3">
              <w:rPr>
                <w:color w:val="000000"/>
                <w:sz w:val="22"/>
                <w:szCs w:val="22"/>
              </w:rPr>
              <w:t xml:space="preserve">117 068,5 </w:t>
            </w:r>
          </w:p>
        </w:tc>
      </w:tr>
      <w:tr w:rsidR="007B15E3" w:rsidRPr="007B15E3" w14:paraId="653510CA" w14:textId="77777777" w:rsidTr="007B15E3">
        <w:tc>
          <w:tcPr>
            <w:tcW w:w="5681" w:type="dxa"/>
            <w:shd w:val="clear" w:color="auto" w:fill="auto"/>
            <w:vAlign w:val="center"/>
          </w:tcPr>
          <w:p w14:paraId="248D5A36" w14:textId="4BDE7E66" w:rsidR="007B15E3" w:rsidRPr="007B15E3" w:rsidRDefault="007B15E3" w:rsidP="007B15E3">
            <w:pPr>
              <w:ind w:left="284"/>
              <w:jc w:val="both"/>
              <w:rPr>
                <w:color w:val="000000"/>
                <w:sz w:val="22"/>
                <w:szCs w:val="22"/>
              </w:rPr>
            </w:pPr>
            <w:r w:rsidRPr="007B15E3">
              <w:rPr>
                <w:color w:val="000000"/>
                <w:sz w:val="22"/>
                <w:szCs w:val="22"/>
              </w:rPr>
              <w:t>из них налоговые и неналоговые доходы</w:t>
            </w:r>
          </w:p>
        </w:tc>
        <w:tc>
          <w:tcPr>
            <w:tcW w:w="1131" w:type="dxa"/>
            <w:shd w:val="clear" w:color="auto" w:fill="auto"/>
            <w:vAlign w:val="center"/>
          </w:tcPr>
          <w:p w14:paraId="5DCA961E" w14:textId="780ACC48" w:rsidR="007B15E3" w:rsidRPr="007B15E3" w:rsidRDefault="007B15E3" w:rsidP="007B15E3">
            <w:pPr>
              <w:jc w:val="right"/>
              <w:rPr>
                <w:color w:val="000000"/>
                <w:sz w:val="22"/>
                <w:szCs w:val="22"/>
              </w:rPr>
            </w:pPr>
            <w:r w:rsidRPr="007B15E3">
              <w:rPr>
                <w:color w:val="000000"/>
                <w:sz w:val="22"/>
                <w:szCs w:val="22"/>
              </w:rPr>
              <w:t xml:space="preserve">77 046,0 </w:t>
            </w:r>
          </w:p>
        </w:tc>
        <w:tc>
          <w:tcPr>
            <w:tcW w:w="1131" w:type="dxa"/>
            <w:shd w:val="clear" w:color="auto" w:fill="auto"/>
            <w:vAlign w:val="center"/>
          </w:tcPr>
          <w:p w14:paraId="3FEDE832" w14:textId="68CB3DFD" w:rsidR="007B15E3" w:rsidRPr="007B15E3" w:rsidRDefault="007B15E3" w:rsidP="007B15E3">
            <w:pPr>
              <w:jc w:val="right"/>
              <w:rPr>
                <w:color w:val="000000"/>
                <w:sz w:val="22"/>
                <w:szCs w:val="22"/>
              </w:rPr>
            </w:pPr>
            <w:r w:rsidRPr="007B15E3">
              <w:rPr>
                <w:color w:val="000000"/>
                <w:sz w:val="22"/>
                <w:szCs w:val="22"/>
              </w:rPr>
              <w:t xml:space="preserve">80 571,1 </w:t>
            </w:r>
          </w:p>
        </w:tc>
        <w:tc>
          <w:tcPr>
            <w:tcW w:w="1131" w:type="dxa"/>
            <w:shd w:val="clear" w:color="auto" w:fill="auto"/>
            <w:vAlign w:val="center"/>
          </w:tcPr>
          <w:p w14:paraId="24F1A433" w14:textId="58619B2E" w:rsidR="007B15E3" w:rsidRPr="007B15E3" w:rsidRDefault="00F92B4D" w:rsidP="007B15E3">
            <w:pPr>
              <w:jc w:val="right"/>
              <w:rPr>
                <w:color w:val="000000"/>
                <w:sz w:val="22"/>
                <w:szCs w:val="22"/>
              </w:rPr>
            </w:pPr>
            <w:r>
              <w:rPr>
                <w:color w:val="000000"/>
                <w:sz w:val="22"/>
                <w:szCs w:val="22"/>
              </w:rPr>
              <w:t>83 687,0</w:t>
            </w:r>
            <w:r w:rsidR="007B15E3" w:rsidRPr="007B15E3">
              <w:rPr>
                <w:color w:val="000000"/>
                <w:sz w:val="22"/>
                <w:szCs w:val="22"/>
              </w:rPr>
              <w:t xml:space="preserve"> </w:t>
            </w:r>
          </w:p>
        </w:tc>
      </w:tr>
      <w:tr w:rsidR="00F92B4D" w:rsidRPr="007B15E3" w14:paraId="3AC343E2" w14:textId="77777777" w:rsidTr="00D66F57">
        <w:tc>
          <w:tcPr>
            <w:tcW w:w="5681" w:type="dxa"/>
            <w:shd w:val="clear" w:color="auto" w:fill="auto"/>
            <w:vAlign w:val="center"/>
          </w:tcPr>
          <w:p w14:paraId="2FC51F59" w14:textId="68F14185" w:rsidR="00F92B4D" w:rsidRPr="007B15E3" w:rsidRDefault="00F92B4D" w:rsidP="00F92B4D">
            <w:pPr>
              <w:ind w:left="903"/>
              <w:jc w:val="both"/>
              <w:rPr>
                <w:color w:val="000000"/>
                <w:sz w:val="22"/>
                <w:szCs w:val="22"/>
              </w:rPr>
            </w:pPr>
            <w:r>
              <w:rPr>
                <w:color w:val="000000"/>
                <w:sz w:val="22"/>
                <w:szCs w:val="22"/>
              </w:rPr>
              <w:t>безвозмездные поступления</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14:paraId="385058B9" w14:textId="438A73EE" w:rsidR="00F92B4D" w:rsidRPr="007B15E3" w:rsidRDefault="00F92B4D" w:rsidP="00F92B4D">
            <w:pPr>
              <w:jc w:val="right"/>
              <w:rPr>
                <w:color w:val="000000"/>
                <w:sz w:val="22"/>
                <w:szCs w:val="22"/>
              </w:rPr>
            </w:pPr>
            <w:r>
              <w:rPr>
                <w:color w:val="000000"/>
                <w:sz w:val="22"/>
                <w:szCs w:val="22"/>
              </w:rPr>
              <w:t xml:space="preserve">35 811,7 </w:t>
            </w:r>
          </w:p>
        </w:tc>
        <w:tc>
          <w:tcPr>
            <w:tcW w:w="1131" w:type="dxa"/>
            <w:tcBorders>
              <w:top w:val="single" w:sz="4" w:space="0" w:color="auto"/>
              <w:left w:val="nil"/>
              <w:bottom w:val="single" w:sz="4" w:space="0" w:color="auto"/>
              <w:right w:val="single" w:sz="4" w:space="0" w:color="auto"/>
            </w:tcBorders>
            <w:shd w:val="clear" w:color="auto" w:fill="auto"/>
            <w:vAlign w:val="center"/>
          </w:tcPr>
          <w:p w14:paraId="7D687E4E" w14:textId="318E5049" w:rsidR="00F92B4D" w:rsidRPr="007B15E3" w:rsidRDefault="00F92B4D" w:rsidP="00F92B4D">
            <w:pPr>
              <w:jc w:val="right"/>
              <w:rPr>
                <w:color w:val="000000"/>
                <w:sz w:val="22"/>
                <w:szCs w:val="22"/>
              </w:rPr>
            </w:pPr>
            <w:r>
              <w:rPr>
                <w:color w:val="000000"/>
                <w:sz w:val="22"/>
                <w:szCs w:val="22"/>
              </w:rPr>
              <w:t xml:space="preserve">32 544,1 </w:t>
            </w:r>
          </w:p>
        </w:tc>
        <w:tc>
          <w:tcPr>
            <w:tcW w:w="1131" w:type="dxa"/>
            <w:tcBorders>
              <w:top w:val="single" w:sz="4" w:space="0" w:color="auto"/>
              <w:left w:val="nil"/>
              <w:bottom w:val="single" w:sz="4" w:space="0" w:color="auto"/>
              <w:right w:val="double" w:sz="6" w:space="0" w:color="auto"/>
            </w:tcBorders>
            <w:shd w:val="clear" w:color="auto" w:fill="auto"/>
            <w:vAlign w:val="center"/>
          </w:tcPr>
          <w:p w14:paraId="2CC27305" w14:textId="3BAAC202" w:rsidR="00F92B4D" w:rsidRPr="007B15E3" w:rsidRDefault="00F92B4D" w:rsidP="00F92B4D">
            <w:pPr>
              <w:jc w:val="right"/>
              <w:rPr>
                <w:color w:val="000000"/>
                <w:sz w:val="22"/>
                <w:szCs w:val="22"/>
              </w:rPr>
            </w:pPr>
            <w:r>
              <w:rPr>
                <w:color w:val="000000"/>
                <w:sz w:val="22"/>
                <w:szCs w:val="22"/>
              </w:rPr>
              <w:t xml:space="preserve">33 381,5 </w:t>
            </w:r>
          </w:p>
        </w:tc>
      </w:tr>
      <w:tr w:rsidR="007B15E3" w:rsidRPr="007B15E3" w14:paraId="727E60DC" w14:textId="77777777" w:rsidTr="007B15E3">
        <w:tc>
          <w:tcPr>
            <w:tcW w:w="5681" w:type="dxa"/>
            <w:shd w:val="clear" w:color="auto" w:fill="auto"/>
            <w:vAlign w:val="center"/>
          </w:tcPr>
          <w:p w14:paraId="3FD21489" w14:textId="745633C6" w:rsidR="007B15E3" w:rsidRPr="007B15E3" w:rsidRDefault="007B15E3" w:rsidP="007B15E3">
            <w:pPr>
              <w:jc w:val="both"/>
              <w:rPr>
                <w:color w:val="000000"/>
                <w:sz w:val="22"/>
                <w:szCs w:val="22"/>
              </w:rPr>
            </w:pPr>
            <w:r w:rsidRPr="007B15E3">
              <w:rPr>
                <w:color w:val="000000"/>
                <w:sz w:val="22"/>
                <w:szCs w:val="22"/>
              </w:rPr>
              <w:t>Расходы бюджета</w:t>
            </w:r>
          </w:p>
        </w:tc>
        <w:tc>
          <w:tcPr>
            <w:tcW w:w="1131" w:type="dxa"/>
            <w:shd w:val="clear" w:color="auto" w:fill="auto"/>
            <w:vAlign w:val="center"/>
          </w:tcPr>
          <w:p w14:paraId="796AAEF9" w14:textId="53BDBBB8" w:rsidR="007B15E3" w:rsidRPr="007B15E3" w:rsidRDefault="007B15E3" w:rsidP="007B15E3">
            <w:pPr>
              <w:jc w:val="right"/>
              <w:rPr>
                <w:color w:val="000000"/>
                <w:sz w:val="22"/>
                <w:szCs w:val="22"/>
              </w:rPr>
            </w:pPr>
            <w:r w:rsidRPr="007B15E3">
              <w:rPr>
                <w:color w:val="000000"/>
                <w:sz w:val="22"/>
                <w:szCs w:val="22"/>
              </w:rPr>
              <w:t xml:space="preserve">120 753,7 </w:t>
            </w:r>
          </w:p>
        </w:tc>
        <w:tc>
          <w:tcPr>
            <w:tcW w:w="1131" w:type="dxa"/>
            <w:shd w:val="clear" w:color="auto" w:fill="auto"/>
            <w:vAlign w:val="center"/>
          </w:tcPr>
          <w:p w14:paraId="0CC7732E" w14:textId="54E18C56" w:rsidR="007B15E3" w:rsidRPr="007B15E3" w:rsidRDefault="007B15E3" w:rsidP="007B15E3">
            <w:pPr>
              <w:jc w:val="right"/>
              <w:rPr>
                <w:color w:val="000000"/>
                <w:sz w:val="22"/>
                <w:szCs w:val="22"/>
              </w:rPr>
            </w:pPr>
            <w:r w:rsidRPr="007B15E3">
              <w:rPr>
                <w:color w:val="000000"/>
                <w:sz w:val="22"/>
                <w:szCs w:val="22"/>
              </w:rPr>
              <w:t xml:space="preserve">116 419,5 </w:t>
            </w:r>
          </w:p>
        </w:tc>
        <w:tc>
          <w:tcPr>
            <w:tcW w:w="1131" w:type="dxa"/>
            <w:shd w:val="clear" w:color="auto" w:fill="auto"/>
            <w:vAlign w:val="center"/>
          </w:tcPr>
          <w:p w14:paraId="5A9A74C4" w14:textId="6212F600" w:rsidR="007B15E3" w:rsidRPr="007B15E3" w:rsidRDefault="007B15E3" w:rsidP="007B15E3">
            <w:pPr>
              <w:jc w:val="right"/>
              <w:rPr>
                <w:color w:val="000000"/>
                <w:sz w:val="22"/>
                <w:szCs w:val="22"/>
              </w:rPr>
            </w:pPr>
            <w:r w:rsidRPr="007B15E3">
              <w:rPr>
                <w:color w:val="000000"/>
                <w:sz w:val="22"/>
                <w:szCs w:val="22"/>
              </w:rPr>
              <w:t xml:space="preserve">118 237,6 </w:t>
            </w:r>
          </w:p>
        </w:tc>
      </w:tr>
      <w:tr w:rsidR="002375DA" w:rsidRPr="007B15E3" w14:paraId="42D9C051" w14:textId="77777777" w:rsidTr="007B15E3">
        <w:tc>
          <w:tcPr>
            <w:tcW w:w="5681" w:type="dxa"/>
            <w:shd w:val="clear" w:color="auto" w:fill="auto"/>
            <w:vAlign w:val="center"/>
          </w:tcPr>
          <w:p w14:paraId="2D2D31EC" w14:textId="5583CF20" w:rsidR="002375DA" w:rsidRPr="007B15E3" w:rsidRDefault="002375DA" w:rsidP="002375DA">
            <w:pPr>
              <w:rPr>
                <w:color w:val="000000"/>
                <w:sz w:val="22"/>
                <w:szCs w:val="22"/>
              </w:rPr>
            </w:pPr>
            <w:r>
              <w:rPr>
                <w:color w:val="000000"/>
                <w:sz w:val="22"/>
                <w:szCs w:val="22"/>
              </w:rPr>
              <w:t>Расходы бюджета, направляемые на реализацию инфраструктурных проектов за счет бюджетных кредитов, предоставляемых из федерального бюджета</w:t>
            </w:r>
          </w:p>
        </w:tc>
        <w:tc>
          <w:tcPr>
            <w:tcW w:w="1131" w:type="dxa"/>
            <w:shd w:val="clear" w:color="auto" w:fill="auto"/>
            <w:vAlign w:val="center"/>
          </w:tcPr>
          <w:p w14:paraId="39E0FAE9" w14:textId="3CADDA56" w:rsidR="002375DA" w:rsidRPr="009C5229" w:rsidRDefault="002375DA" w:rsidP="007B15E3">
            <w:pPr>
              <w:jc w:val="right"/>
              <w:rPr>
                <w:sz w:val="22"/>
                <w:szCs w:val="22"/>
              </w:rPr>
            </w:pPr>
            <w:r w:rsidRPr="009C5229">
              <w:rPr>
                <w:sz w:val="22"/>
                <w:szCs w:val="22"/>
              </w:rPr>
              <w:t>202,0</w:t>
            </w:r>
          </w:p>
        </w:tc>
        <w:tc>
          <w:tcPr>
            <w:tcW w:w="1131" w:type="dxa"/>
            <w:shd w:val="clear" w:color="auto" w:fill="auto"/>
            <w:vAlign w:val="center"/>
          </w:tcPr>
          <w:p w14:paraId="07067DC3" w14:textId="3474B0E4" w:rsidR="002375DA" w:rsidRPr="009C5229" w:rsidRDefault="002375DA" w:rsidP="007B15E3">
            <w:pPr>
              <w:jc w:val="right"/>
              <w:rPr>
                <w:sz w:val="22"/>
                <w:szCs w:val="22"/>
              </w:rPr>
            </w:pPr>
            <w:r w:rsidRPr="009C5229">
              <w:rPr>
                <w:sz w:val="22"/>
                <w:szCs w:val="22"/>
              </w:rPr>
              <w:t>2 406,3</w:t>
            </w:r>
          </w:p>
        </w:tc>
        <w:tc>
          <w:tcPr>
            <w:tcW w:w="1131" w:type="dxa"/>
            <w:shd w:val="clear" w:color="auto" w:fill="auto"/>
            <w:vAlign w:val="center"/>
          </w:tcPr>
          <w:p w14:paraId="1F134F66" w14:textId="3FED3616" w:rsidR="002375DA" w:rsidRPr="009C5229" w:rsidRDefault="00F01A71" w:rsidP="007B15E3">
            <w:pPr>
              <w:jc w:val="right"/>
              <w:rPr>
                <w:sz w:val="22"/>
                <w:szCs w:val="22"/>
              </w:rPr>
            </w:pPr>
            <w:r w:rsidRPr="009C5229">
              <w:rPr>
                <w:sz w:val="22"/>
                <w:szCs w:val="22"/>
              </w:rPr>
              <w:t>-</w:t>
            </w:r>
          </w:p>
        </w:tc>
      </w:tr>
      <w:tr w:rsidR="007B15E3" w:rsidRPr="007B15E3" w14:paraId="0F183A83" w14:textId="77777777" w:rsidTr="007B15E3">
        <w:tc>
          <w:tcPr>
            <w:tcW w:w="5681" w:type="dxa"/>
            <w:shd w:val="clear" w:color="auto" w:fill="auto"/>
            <w:vAlign w:val="center"/>
          </w:tcPr>
          <w:p w14:paraId="7556DA12" w14:textId="61D401AC" w:rsidR="007B15E3" w:rsidRPr="007B15E3" w:rsidRDefault="007B15E3" w:rsidP="007B15E3">
            <w:pPr>
              <w:jc w:val="both"/>
              <w:rPr>
                <w:color w:val="000000"/>
                <w:sz w:val="22"/>
                <w:szCs w:val="22"/>
              </w:rPr>
            </w:pPr>
            <w:r w:rsidRPr="007B15E3">
              <w:rPr>
                <w:color w:val="000000"/>
                <w:sz w:val="22"/>
                <w:szCs w:val="22"/>
              </w:rPr>
              <w:t>Дефицит (-), профицит (+)</w:t>
            </w:r>
          </w:p>
        </w:tc>
        <w:tc>
          <w:tcPr>
            <w:tcW w:w="1131" w:type="dxa"/>
            <w:shd w:val="clear" w:color="auto" w:fill="auto"/>
            <w:vAlign w:val="center"/>
          </w:tcPr>
          <w:p w14:paraId="1FF8D203" w14:textId="496ECFAA" w:rsidR="007B15E3" w:rsidRPr="009C5229" w:rsidRDefault="007B15E3" w:rsidP="007B15E3">
            <w:pPr>
              <w:jc w:val="right"/>
              <w:rPr>
                <w:sz w:val="22"/>
                <w:szCs w:val="22"/>
              </w:rPr>
            </w:pPr>
            <w:r w:rsidRPr="009C5229">
              <w:rPr>
                <w:sz w:val="22"/>
                <w:szCs w:val="22"/>
              </w:rPr>
              <w:t xml:space="preserve">-7 896,0 </w:t>
            </w:r>
          </w:p>
        </w:tc>
        <w:tc>
          <w:tcPr>
            <w:tcW w:w="1131" w:type="dxa"/>
            <w:shd w:val="clear" w:color="auto" w:fill="auto"/>
            <w:vAlign w:val="center"/>
          </w:tcPr>
          <w:p w14:paraId="279D7F1A" w14:textId="12ADD0CE" w:rsidR="007B15E3" w:rsidRPr="009C5229" w:rsidRDefault="007B15E3" w:rsidP="007B15E3">
            <w:pPr>
              <w:jc w:val="right"/>
              <w:rPr>
                <w:sz w:val="22"/>
                <w:szCs w:val="22"/>
              </w:rPr>
            </w:pPr>
            <w:r w:rsidRPr="009C5229">
              <w:rPr>
                <w:sz w:val="22"/>
                <w:szCs w:val="22"/>
              </w:rPr>
              <w:t xml:space="preserve">-3 304,3 </w:t>
            </w:r>
          </w:p>
        </w:tc>
        <w:tc>
          <w:tcPr>
            <w:tcW w:w="1131" w:type="dxa"/>
            <w:shd w:val="clear" w:color="auto" w:fill="auto"/>
            <w:vAlign w:val="center"/>
          </w:tcPr>
          <w:p w14:paraId="6021E342" w14:textId="20AC5133" w:rsidR="007B15E3" w:rsidRPr="009C5229" w:rsidRDefault="007B15E3" w:rsidP="007B15E3">
            <w:pPr>
              <w:jc w:val="right"/>
              <w:rPr>
                <w:sz w:val="22"/>
                <w:szCs w:val="22"/>
              </w:rPr>
            </w:pPr>
            <w:r w:rsidRPr="009C5229">
              <w:rPr>
                <w:sz w:val="22"/>
                <w:szCs w:val="22"/>
              </w:rPr>
              <w:t xml:space="preserve">-1 169,1 </w:t>
            </w:r>
          </w:p>
        </w:tc>
      </w:tr>
      <w:tr w:rsidR="00280E10" w:rsidRPr="007B15E3" w14:paraId="428F0D92" w14:textId="77777777" w:rsidTr="007B15E3">
        <w:tc>
          <w:tcPr>
            <w:tcW w:w="5681" w:type="dxa"/>
            <w:shd w:val="clear" w:color="auto" w:fill="auto"/>
            <w:vAlign w:val="center"/>
          </w:tcPr>
          <w:p w14:paraId="647EB411" w14:textId="3E2A9C45" w:rsidR="00280E10" w:rsidRPr="007B15E3" w:rsidRDefault="00280E10" w:rsidP="007B15E3">
            <w:pPr>
              <w:rPr>
                <w:color w:val="000000"/>
                <w:sz w:val="22"/>
                <w:szCs w:val="22"/>
              </w:rPr>
            </w:pPr>
            <w:r w:rsidRPr="007B15E3">
              <w:rPr>
                <w:color w:val="000000"/>
                <w:sz w:val="22"/>
                <w:szCs w:val="22"/>
              </w:rPr>
              <w:t>Дефицит (-), профицит (+)</w:t>
            </w:r>
            <w:r>
              <w:rPr>
                <w:color w:val="000000"/>
                <w:sz w:val="22"/>
                <w:szCs w:val="22"/>
              </w:rPr>
              <w:t xml:space="preserve"> без учета бюджетных ассигнований, направляемых на реализацию инфраструктурных проектов за счет бюджетных кредитов, предоставляемых из федерального бюджета</w:t>
            </w:r>
          </w:p>
        </w:tc>
        <w:tc>
          <w:tcPr>
            <w:tcW w:w="1131" w:type="dxa"/>
            <w:shd w:val="clear" w:color="auto" w:fill="auto"/>
            <w:vAlign w:val="center"/>
          </w:tcPr>
          <w:p w14:paraId="6BCEE1B1" w14:textId="5A3DBC79" w:rsidR="00280E10" w:rsidRPr="009C5229" w:rsidRDefault="00F01A71" w:rsidP="007B15E3">
            <w:pPr>
              <w:jc w:val="right"/>
              <w:rPr>
                <w:sz w:val="22"/>
                <w:szCs w:val="22"/>
              </w:rPr>
            </w:pPr>
            <w:r w:rsidRPr="009C5229">
              <w:rPr>
                <w:sz w:val="22"/>
                <w:szCs w:val="22"/>
              </w:rPr>
              <w:t>-7 694,0</w:t>
            </w:r>
          </w:p>
        </w:tc>
        <w:tc>
          <w:tcPr>
            <w:tcW w:w="1131" w:type="dxa"/>
            <w:shd w:val="clear" w:color="auto" w:fill="auto"/>
            <w:vAlign w:val="center"/>
          </w:tcPr>
          <w:p w14:paraId="7AB52441" w14:textId="0D746492" w:rsidR="00280E10" w:rsidRPr="009C5229" w:rsidRDefault="00F01A71" w:rsidP="007B15E3">
            <w:pPr>
              <w:jc w:val="right"/>
              <w:rPr>
                <w:sz w:val="22"/>
                <w:szCs w:val="22"/>
              </w:rPr>
            </w:pPr>
            <w:r w:rsidRPr="009C5229">
              <w:rPr>
                <w:sz w:val="22"/>
                <w:szCs w:val="22"/>
              </w:rPr>
              <w:t>-898,0</w:t>
            </w:r>
          </w:p>
        </w:tc>
        <w:tc>
          <w:tcPr>
            <w:tcW w:w="1131" w:type="dxa"/>
            <w:shd w:val="clear" w:color="auto" w:fill="auto"/>
            <w:vAlign w:val="center"/>
          </w:tcPr>
          <w:p w14:paraId="123CD39E" w14:textId="55E90DF0" w:rsidR="00280E10" w:rsidRPr="009C5229" w:rsidRDefault="00F01A71" w:rsidP="007B15E3">
            <w:pPr>
              <w:jc w:val="right"/>
              <w:rPr>
                <w:sz w:val="22"/>
                <w:szCs w:val="22"/>
              </w:rPr>
            </w:pPr>
            <w:r w:rsidRPr="009C5229">
              <w:rPr>
                <w:sz w:val="22"/>
                <w:szCs w:val="22"/>
              </w:rPr>
              <w:t>-1 169,1</w:t>
            </w:r>
          </w:p>
        </w:tc>
      </w:tr>
      <w:tr w:rsidR="007B15E3" w:rsidRPr="007B15E3" w14:paraId="12F83363" w14:textId="77777777" w:rsidTr="007B15E3">
        <w:tc>
          <w:tcPr>
            <w:tcW w:w="5681" w:type="dxa"/>
            <w:shd w:val="clear" w:color="auto" w:fill="auto"/>
            <w:vAlign w:val="center"/>
          </w:tcPr>
          <w:p w14:paraId="2F897DC5" w14:textId="471D6C11" w:rsidR="007B15E3" w:rsidRPr="007B15E3" w:rsidRDefault="007B15E3" w:rsidP="007B15E3">
            <w:pPr>
              <w:rPr>
                <w:color w:val="000000"/>
                <w:sz w:val="22"/>
                <w:szCs w:val="22"/>
              </w:rPr>
            </w:pPr>
            <w:r w:rsidRPr="007B15E3">
              <w:rPr>
                <w:color w:val="000000"/>
                <w:sz w:val="22"/>
                <w:szCs w:val="22"/>
              </w:rPr>
              <w:t>Уровень дефицита по отношению к налоговым и неналоговым доходам, %</w:t>
            </w:r>
          </w:p>
        </w:tc>
        <w:tc>
          <w:tcPr>
            <w:tcW w:w="1131" w:type="dxa"/>
            <w:shd w:val="clear" w:color="auto" w:fill="auto"/>
            <w:vAlign w:val="center"/>
          </w:tcPr>
          <w:p w14:paraId="48AAC1A9" w14:textId="04B02755" w:rsidR="007B15E3" w:rsidRPr="00303EAA" w:rsidRDefault="007B15E3" w:rsidP="007B15E3">
            <w:pPr>
              <w:jc w:val="right"/>
              <w:rPr>
                <w:sz w:val="22"/>
                <w:szCs w:val="22"/>
              </w:rPr>
            </w:pPr>
            <w:r w:rsidRPr="00303EAA">
              <w:rPr>
                <w:sz w:val="22"/>
                <w:szCs w:val="22"/>
              </w:rPr>
              <w:t xml:space="preserve">10,2 </w:t>
            </w:r>
          </w:p>
        </w:tc>
        <w:tc>
          <w:tcPr>
            <w:tcW w:w="1131" w:type="dxa"/>
            <w:shd w:val="clear" w:color="auto" w:fill="auto"/>
            <w:vAlign w:val="center"/>
          </w:tcPr>
          <w:p w14:paraId="59D45B17" w14:textId="74E19DC0" w:rsidR="007B15E3" w:rsidRPr="00303EAA" w:rsidRDefault="007B15E3" w:rsidP="007B15E3">
            <w:pPr>
              <w:jc w:val="right"/>
              <w:rPr>
                <w:sz w:val="22"/>
                <w:szCs w:val="22"/>
              </w:rPr>
            </w:pPr>
            <w:r w:rsidRPr="00303EAA">
              <w:rPr>
                <w:sz w:val="22"/>
                <w:szCs w:val="22"/>
              </w:rPr>
              <w:t xml:space="preserve">4,1 </w:t>
            </w:r>
          </w:p>
        </w:tc>
        <w:tc>
          <w:tcPr>
            <w:tcW w:w="1131" w:type="dxa"/>
            <w:shd w:val="clear" w:color="auto" w:fill="auto"/>
            <w:vAlign w:val="center"/>
          </w:tcPr>
          <w:p w14:paraId="42B7745F" w14:textId="0E6DBF98" w:rsidR="007B15E3" w:rsidRPr="00303EAA" w:rsidRDefault="007B15E3" w:rsidP="007B15E3">
            <w:pPr>
              <w:jc w:val="right"/>
              <w:rPr>
                <w:sz w:val="22"/>
                <w:szCs w:val="22"/>
              </w:rPr>
            </w:pPr>
            <w:r w:rsidRPr="00303EAA">
              <w:rPr>
                <w:sz w:val="22"/>
                <w:szCs w:val="22"/>
              </w:rPr>
              <w:t xml:space="preserve">1,4 </w:t>
            </w:r>
          </w:p>
        </w:tc>
      </w:tr>
      <w:tr w:rsidR="009C5229" w:rsidRPr="007B15E3" w14:paraId="3004D68C" w14:textId="77777777" w:rsidTr="007B15E3">
        <w:tc>
          <w:tcPr>
            <w:tcW w:w="5681" w:type="dxa"/>
            <w:shd w:val="clear" w:color="auto" w:fill="auto"/>
            <w:vAlign w:val="center"/>
          </w:tcPr>
          <w:p w14:paraId="712ED323" w14:textId="1FFBB931" w:rsidR="009C5229" w:rsidRPr="007B15E3" w:rsidRDefault="00BE6EF1" w:rsidP="00BE6EF1">
            <w:pPr>
              <w:rPr>
                <w:color w:val="000000"/>
                <w:sz w:val="22"/>
                <w:szCs w:val="22"/>
              </w:rPr>
            </w:pPr>
            <w:r w:rsidRPr="007B15E3">
              <w:rPr>
                <w:color w:val="000000"/>
                <w:sz w:val="22"/>
                <w:szCs w:val="22"/>
              </w:rPr>
              <w:t>Уровень дефицита по отношению к налоговым и неналоговым доходам</w:t>
            </w:r>
            <w:r>
              <w:rPr>
                <w:color w:val="000000"/>
                <w:sz w:val="22"/>
                <w:szCs w:val="22"/>
              </w:rPr>
              <w:t xml:space="preserve"> и без учета ассигнований, направляемых на реализацию инфраструктурных проектов за счет бюджетных кредитов из федерального бюджета</w:t>
            </w:r>
            <w:r w:rsidRPr="007B15E3">
              <w:rPr>
                <w:color w:val="000000"/>
                <w:sz w:val="22"/>
                <w:szCs w:val="22"/>
              </w:rPr>
              <w:t>, %</w:t>
            </w:r>
          </w:p>
        </w:tc>
        <w:tc>
          <w:tcPr>
            <w:tcW w:w="1131" w:type="dxa"/>
            <w:shd w:val="clear" w:color="auto" w:fill="auto"/>
            <w:vAlign w:val="center"/>
          </w:tcPr>
          <w:p w14:paraId="2C66CC98" w14:textId="1FF548EF" w:rsidR="009C5229" w:rsidRPr="007B15E3" w:rsidRDefault="00BE6EF1" w:rsidP="007B15E3">
            <w:pPr>
              <w:jc w:val="right"/>
              <w:rPr>
                <w:color w:val="000000"/>
                <w:sz w:val="22"/>
                <w:szCs w:val="22"/>
              </w:rPr>
            </w:pPr>
            <w:r>
              <w:rPr>
                <w:color w:val="000000"/>
                <w:sz w:val="22"/>
                <w:szCs w:val="22"/>
              </w:rPr>
              <w:t>10,0</w:t>
            </w:r>
          </w:p>
        </w:tc>
        <w:tc>
          <w:tcPr>
            <w:tcW w:w="1131" w:type="dxa"/>
            <w:shd w:val="clear" w:color="auto" w:fill="auto"/>
            <w:vAlign w:val="center"/>
          </w:tcPr>
          <w:p w14:paraId="7EC3A5D4" w14:textId="17097103" w:rsidR="009C5229" w:rsidRPr="007B15E3" w:rsidRDefault="00DE157A" w:rsidP="007B15E3">
            <w:pPr>
              <w:jc w:val="right"/>
              <w:rPr>
                <w:color w:val="000000"/>
                <w:sz w:val="22"/>
                <w:szCs w:val="22"/>
              </w:rPr>
            </w:pPr>
            <w:r>
              <w:rPr>
                <w:color w:val="000000"/>
                <w:sz w:val="22"/>
                <w:szCs w:val="22"/>
              </w:rPr>
              <w:t>1,1</w:t>
            </w:r>
          </w:p>
        </w:tc>
        <w:tc>
          <w:tcPr>
            <w:tcW w:w="1131" w:type="dxa"/>
            <w:shd w:val="clear" w:color="auto" w:fill="auto"/>
            <w:vAlign w:val="center"/>
          </w:tcPr>
          <w:p w14:paraId="32BDA237" w14:textId="60414B9E" w:rsidR="009C5229" w:rsidRPr="007B15E3" w:rsidRDefault="00DE157A" w:rsidP="007B15E3">
            <w:pPr>
              <w:jc w:val="right"/>
              <w:rPr>
                <w:color w:val="000000"/>
                <w:sz w:val="22"/>
                <w:szCs w:val="22"/>
              </w:rPr>
            </w:pPr>
            <w:r>
              <w:rPr>
                <w:color w:val="000000"/>
                <w:sz w:val="22"/>
                <w:szCs w:val="22"/>
              </w:rPr>
              <w:t>1,4</w:t>
            </w:r>
          </w:p>
        </w:tc>
      </w:tr>
      <w:tr w:rsidR="007B15E3" w:rsidRPr="007B15E3" w14:paraId="6E09C406" w14:textId="77777777" w:rsidTr="007B15E3">
        <w:tc>
          <w:tcPr>
            <w:tcW w:w="5681" w:type="dxa"/>
            <w:shd w:val="clear" w:color="auto" w:fill="auto"/>
            <w:vAlign w:val="center"/>
          </w:tcPr>
          <w:p w14:paraId="56D80C65" w14:textId="6CFC08A7" w:rsidR="007B15E3" w:rsidRPr="007B15E3" w:rsidRDefault="007B15E3" w:rsidP="007B15E3">
            <w:pPr>
              <w:rPr>
                <w:color w:val="000000"/>
                <w:sz w:val="22"/>
                <w:szCs w:val="22"/>
              </w:rPr>
            </w:pPr>
            <w:r w:rsidRPr="007B15E3">
              <w:rPr>
                <w:color w:val="000000"/>
                <w:sz w:val="22"/>
                <w:szCs w:val="22"/>
              </w:rPr>
              <w:t>Государственный внутренний долг (на 01 января очередного финансового года)</w:t>
            </w:r>
          </w:p>
        </w:tc>
        <w:tc>
          <w:tcPr>
            <w:tcW w:w="1131" w:type="dxa"/>
            <w:shd w:val="clear" w:color="auto" w:fill="auto"/>
            <w:vAlign w:val="center"/>
          </w:tcPr>
          <w:p w14:paraId="396057B5" w14:textId="385676A4" w:rsidR="007B15E3" w:rsidRPr="007B15E3" w:rsidRDefault="007B15E3" w:rsidP="007B15E3">
            <w:pPr>
              <w:jc w:val="right"/>
              <w:rPr>
                <w:color w:val="000000"/>
                <w:sz w:val="22"/>
                <w:szCs w:val="22"/>
              </w:rPr>
            </w:pPr>
            <w:r w:rsidRPr="007B15E3">
              <w:rPr>
                <w:color w:val="000000"/>
                <w:sz w:val="22"/>
                <w:szCs w:val="22"/>
              </w:rPr>
              <w:t xml:space="preserve">56 094,6 </w:t>
            </w:r>
          </w:p>
        </w:tc>
        <w:tc>
          <w:tcPr>
            <w:tcW w:w="1131" w:type="dxa"/>
            <w:shd w:val="clear" w:color="auto" w:fill="auto"/>
            <w:vAlign w:val="center"/>
          </w:tcPr>
          <w:p w14:paraId="40118C80" w14:textId="1D6621C4" w:rsidR="007B15E3" w:rsidRPr="007B15E3" w:rsidRDefault="007B15E3" w:rsidP="007B15E3">
            <w:pPr>
              <w:jc w:val="right"/>
              <w:rPr>
                <w:color w:val="000000"/>
                <w:sz w:val="22"/>
                <w:szCs w:val="22"/>
              </w:rPr>
            </w:pPr>
            <w:r w:rsidRPr="007B15E3">
              <w:rPr>
                <w:color w:val="000000"/>
                <w:sz w:val="22"/>
                <w:szCs w:val="22"/>
              </w:rPr>
              <w:t xml:space="preserve">59 327,6 </w:t>
            </w:r>
          </w:p>
        </w:tc>
        <w:tc>
          <w:tcPr>
            <w:tcW w:w="1131" w:type="dxa"/>
            <w:shd w:val="clear" w:color="auto" w:fill="auto"/>
            <w:vAlign w:val="center"/>
          </w:tcPr>
          <w:p w14:paraId="7C47EADB" w14:textId="54EFDDA1" w:rsidR="007B15E3" w:rsidRPr="007B15E3" w:rsidRDefault="007B15E3" w:rsidP="007B15E3">
            <w:pPr>
              <w:jc w:val="right"/>
              <w:rPr>
                <w:color w:val="000000"/>
                <w:sz w:val="22"/>
                <w:szCs w:val="22"/>
              </w:rPr>
            </w:pPr>
            <w:r w:rsidRPr="007B15E3">
              <w:rPr>
                <w:color w:val="000000"/>
                <w:sz w:val="22"/>
                <w:szCs w:val="22"/>
              </w:rPr>
              <w:t xml:space="preserve">60 425,5 </w:t>
            </w:r>
          </w:p>
        </w:tc>
      </w:tr>
      <w:tr w:rsidR="007B15E3" w:rsidRPr="007B7A94" w14:paraId="0B8C79C1" w14:textId="77777777" w:rsidTr="007B15E3">
        <w:tc>
          <w:tcPr>
            <w:tcW w:w="5681" w:type="dxa"/>
            <w:shd w:val="clear" w:color="auto" w:fill="auto"/>
            <w:vAlign w:val="center"/>
          </w:tcPr>
          <w:p w14:paraId="07B20CC0" w14:textId="1F2FF308" w:rsidR="007B15E3" w:rsidRPr="007B15E3" w:rsidRDefault="007B15E3" w:rsidP="007B15E3">
            <w:pPr>
              <w:rPr>
                <w:color w:val="000000"/>
                <w:sz w:val="22"/>
                <w:szCs w:val="22"/>
              </w:rPr>
            </w:pPr>
            <w:r w:rsidRPr="007B15E3">
              <w:rPr>
                <w:color w:val="000000"/>
                <w:sz w:val="22"/>
                <w:szCs w:val="22"/>
              </w:rPr>
              <w:t>Отношение государственного внутреннего долга к налоговым и неналоговым доходам, %</w:t>
            </w:r>
          </w:p>
        </w:tc>
        <w:tc>
          <w:tcPr>
            <w:tcW w:w="1131" w:type="dxa"/>
            <w:shd w:val="clear" w:color="auto" w:fill="auto"/>
            <w:vAlign w:val="center"/>
          </w:tcPr>
          <w:p w14:paraId="549FCAE2" w14:textId="34779F4D" w:rsidR="007B15E3" w:rsidRPr="007B15E3" w:rsidRDefault="007B15E3" w:rsidP="007B15E3">
            <w:pPr>
              <w:jc w:val="right"/>
              <w:rPr>
                <w:color w:val="000000"/>
                <w:sz w:val="22"/>
                <w:szCs w:val="22"/>
              </w:rPr>
            </w:pPr>
            <w:r w:rsidRPr="007B15E3">
              <w:rPr>
                <w:color w:val="000000"/>
                <w:sz w:val="22"/>
                <w:szCs w:val="22"/>
              </w:rPr>
              <w:t xml:space="preserve">72,8 </w:t>
            </w:r>
          </w:p>
        </w:tc>
        <w:tc>
          <w:tcPr>
            <w:tcW w:w="1131" w:type="dxa"/>
            <w:shd w:val="clear" w:color="auto" w:fill="auto"/>
            <w:vAlign w:val="center"/>
          </w:tcPr>
          <w:p w14:paraId="11373598" w14:textId="350E8AFA" w:rsidR="007B15E3" w:rsidRPr="007B15E3" w:rsidRDefault="007B15E3" w:rsidP="007B15E3">
            <w:pPr>
              <w:jc w:val="right"/>
              <w:rPr>
                <w:color w:val="000000"/>
                <w:sz w:val="22"/>
                <w:szCs w:val="22"/>
              </w:rPr>
            </w:pPr>
            <w:r w:rsidRPr="007B15E3">
              <w:rPr>
                <w:color w:val="000000"/>
                <w:sz w:val="22"/>
                <w:szCs w:val="22"/>
              </w:rPr>
              <w:t xml:space="preserve">73,6 </w:t>
            </w:r>
          </w:p>
        </w:tc>
        <w:tc>
          <w:tcPr>
            <w:tcW w:w="1131" w:type="dxa"/>
            <w:shd w:val="clear" w:color="auto" w:fill="auto"/>
            <w:vAlign w:val="center"/>
          </w:tcPr>
          <w:p w14:paraId="0E0FB481" w14:textId="4D4C1E11" w:rsidR="007B15E3" w:rsidRPr="007B15E3" w:rsidRDefault="007B15E3" w:rsidP="007B15E3">
            <w:pPr>
              <w:jc w:val="right"/>
              <w:rPr>
                <w:color w:val="000000"/>
                <w:sz w:val="22"/>
                <w:szCs w:val="22"/>
              </w:rPr>
            </w:pPr>
            <w:r w:rsidRPr="007B15E3">
              <w:rPr>
                <w:color w:val="000000"/>
                <w:sz w:val="22"/>
                <w:szCs w:val="22"/>
              </w:rPr>
              <w:t xml:space="preserve">72,2 </w:t>
            </w:r>
          </w:p>
        </w:tc>
      </w:tr>
    </w:tbl>
    <w:p w14:paraId="2727A021" w14:textId="77777777" w:rsidR="00557986" w:rsidRPr="007B7A94" w:rsidRDefault="00557986" w:rsidP="00557986">
      <w:pPr>
        <w:ind w:firstLine="851"/>
        <w:jc w:val="both"/>
        <w:rPr>
          <w:sz w:val="28"/>
          <w:szCs w:val="28"/>
          <w:highlight w:val="cyan"/>
        </w:rPr>
      </w:pPr>
    </w:p>
    <w:p w14:paraId="3636E29D" w14:textId="31136D6A" w:rsidR="00534874" w:rsidRPr="00155C6F" w:rsidRDefault="00155C6F" w:rsidP="00155C6F">
      <w:pPr>
        <w:jc w:val="both"/>
        <w:rPr>
          <w:sz w:val="28"/>
          <w:szCs w:val="28"/>
        </w:rPr>
      </w:pPr>
      <w:r w:rsidRPr="00155C6F">
        <w:rPr>
          <w:noProof/>
          <w:sz w:val="28"/>
          <w:szCs w:val="28"/>
        </w:rPr>
        <w:drawing>
          <wp:inline distT="0" distB="0" distL="0" distR="0" wp14:anchorId="69ABA65B" wp14:editId="034C06E0">
            <wp:extent cx="5851072" cy="231457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67386" cy="2321028"/>
                    </a:xfrm>
                    <a:prstGeom prst="rect">
                      <a:avLst/>
                    </a:prstGeom>
                    <a:noFill/>
                  </pic:spPr>
                </pic:pic>
              </a:graphicData>
            </a:graphic>
          </wp:inline>
        </w:drawing>
      </w:r>
    </w:p>
    <w:p w14:paraId="72A06597" w14:textId="33DB346C" w:rsidR="00D9009C" w:rsidRPr="00155C6F" w:rsidRDefault="00D9009C" w:rsidP="00D9009C">
      <w:pPr>
        <w:pStyle w:val="af9"/>
        <w:rPr>
          <w:b w:val="0"/>
          <w:sz w:val="24"/>
          <w:szCs w:val="24"/>
        </w:rPr>
      </w:pPr>
      <w:r w:rsidRPr="00155C6F">
        <w:rPr>
          <w:b w:val="0"/>
          <w:sz w:val="24"/>
          <w:szCs w:val="24"/>
        </w:rPr>
        <w:t xml:space="preserve">Рисунок </w:t>
      </w:r>
      <w:r w:rsidRPr="00155C6F">
        <w:rPr>
          <w:b w:val="0"/>
          <w:noProof/>
          <w:sz w:val="24"/>
          <w:szCs w:val="24"/>
        </w:rPr>
        <w:fldChar w:fldCharType="begin"/>
      </w:r>
      <w:r w:rsidRPr="00155C6F">
        <w:rPr>
          <w:b w:val="0"/>
          <w:noProof/>
          <w:sz w:val="24"/>
          <w:szCs w:val="24"/>
        </w:rPr>
        <w:instrText xml:space="preserve"> SEQ Рисунок \* ARABIC </w:instrText>
      </w:r>
      <w:r w:rsidRPr="00155C6F">
        <w:rPr>
          <w:b w:val="0"/>
          <w:noProof/>
          <w:sz w:val="24"/>
          <w:szCs w:val="24"/>
        </w:rPr>
        <w:fldChar w:fldCharType="separate"/>
      </w:r>
      <w:r w:rsidR="00473415">
        <w:rPr>
          <w:b w:val="0"/>
          <w:noProof/>
          <w:sz w:val="24"/>
          <w:szCs w:val="24"/>
        </w:rPr>
        <w:t>38</w:t>
      </w:r>
      <w:r w:rsidRPr="00155C6F">
        <w:rPr>
          <w:b w:val="0"/>
          <w:noProof/>
          <w:sz w:val="24"/>
          <w:szCs w:val="24"/>
        </w:rPr>
        <w:fldChar w:fldCharType="end"/>
      </w:r>
      <w:r w:rsidRPr="00155C6F">
        <w:rPr>
          <w:b w:val="0"/>
          <w:sz w:val="24"/>
          <w:szCs w:val="24"/>
        </w:rPr>
        <w:t>. Основные параметры областного бюджета на 202</w:t>
      </w:r>
      <w:r w:rsidR="00155C6F">
        <w:rPr>
          <w:b w:val="0"/>
          <w:sz w:val="24"/>
          <w:szCs w:val="24"/>
        </w:rPr>
        <w:t>1</w:t>
      </w:r>
      <w:r w:rsidRPr="00155C6F">
        <w:rPr>
          <w:b w:val="0"/>
          <w:sz w:val="24"/>
          <w:szCs w:val="24"/>
        </w:rPr>
        <w:t xml:space="preserve"> – 202</w:t>
      </w:r>
      <w:r w:rsidR="00155C6F">
        <w:rPr>
          <w:b w:val="0"/>
          <w:sz w:val="24"/>
          <w:szCs w:val="24"/>
        </w:rPr>
        <w:t>4</w:t>
      </w:r>
      <w:r w:rsidRPr="00155C6F">
        <w:rPr>
          <w:b w:val="0"/>
          <w:sz w:val="24"/>
          <w:szCs w:val="24"/>
        </w:rPr>
        <w:t xml:space="preserve"> годы, млн.руб.</w:t>
      </w:r>
    </w:p>
    <w:p w14:paraId="0E6659C7" w14:textId="77777777" w:rsidR="00D9009C" w:rsidRPr="00155C6F" w:rsidRDefault="00D9009C" w:rsidP="00D45439">
      <w:pPr>
        <w:ind w:firstLine="709"/>
        <w:jc w:val="both"/>
        <w:rPr>
          <w:sz w:val="28"/>
          <w:szCs w:val="28"/>
        </w:rPr>
      </w:pPr>
    </w:p>
    <w:p w14:paraId="078EEDF4" w14:textId="629C9D06" w:rsidR="00470202" w:rsidRPr="00D45439" w:rsidRDefault="00557986" w:rsidP="00D45439">
      <w:pPr>
        <w:ind w:firstLine="709"/>
        <w:jc w:val="both"/>
        <w:rPr>
          <w:sz w:val="28"/>
          <w:szCs w:val="28"/>
        </w:rPr>
      </w:pPr>
      <w:r w:rsidRPr="00D45439">
        <w:rPr>
          <w:sz w:val="28"/>
          <w:szCs w:val="28"/>
        </w:rPr>
        <w:t>Доходная часть областного бюджета на 202</w:t>
      </w:r>
      <w:r w:rsidR="00D45439">
        <w:rPr>
          <w:sz w:val="28"/>
          <w:szCs w:val="28"/>
        </w:rPr>
        <w:t>2</w:t>
      </w:r>
      <w:r w:rsidRPr="00D45439">
        <w:rPr>
          <w:sz w:val="28"/>
          <w:szCs w:val="28"/>
        </w:rPr>
        <w:t xml:space="preserve"> год по отношению к показателям</w:t>
      </w:r>
      <w:r w:rsidR="00BD44DD" w:rsidRPr="00D45439">
        <w:rPr>
          <w:sz w:val="28"/>
          <w:szCs w:val="28"/>
        </w:rPr>
        <w:t xml:space="preserve"> </w:t>
      </w:r>
      <w:r w:rsidR="00D45439">
        <w:rPr>
          <w:sz w:val="28"/>
          <w:szCs w:val="28"/>
        </w:rPr>
        <w:t xml:space="preserve">закона об </w:t>
      </w:r>
      <w:r w:rsidR="00D45439" w:rsidRPr="0016426D">
        <w:rPr>
          <w:sz w:val="28"/>
          <w:szCs w:val="28"/>
        </w:rPr>
        <w:t xml:space="preserve">областном бюджете </w:t>
      </w:r>
      <w:r w:rsidR="005E0F3A">
        <w:rPr>
          <w:sz w:val="28"/>
          <w:szCs w:val="28"/>
        </w:rPr>
        <w:t xml:space="preserve">на 2021 год </w:t>
      </w:r>
      <w:r w:rsidR="00D45439" w:rsidRPr="0016426D">
        <w:rPr>
          <w:sz w:val="28"/>
          <w:szCs w:val="28"/>
        </w:rPr>
        <w:t xml:space="preserve">в ред. от </w:t>
      </w:r>
      <w:r w:rsidR="00522044" w:rsidRPr="0016426D">
        <w:rPr>
          <w:sz w:val="28"/>
          <w:szCs w:val="28"/>
        </w:rPr>
        <w:t xml:space="preserve">27.10.2021 </w:t>
      </w:r>
      <w:r w:rsidR="00AE3A01" w:rsidRPr="0016426D">
        <w:rPr>
          <w:sz w:val="28"/>
          <w:szCs w:val="28"/>
        </w:rPr>
        <w:t>увеличится</w:t>
      </w:r>
      <w:r w:rsidR="009601CC" w:rsidRPr="0016426D">
        <w:rPr>
          <w:sz w:val="28"/>
          <w:szCs w:val="28"/>
        </w:rPr>
        <w:t xml:space="preserve"> на </w:t>
      </w:r>
      <w:r w:rsidR="00AE3A01" w:rsidRPr="0016426D">
        <w:rPr>
          <w:sz w:val="28"/>
          <w:szCs w:val="28"/>
        </w:rPr>
        <w:t>4 449,7</w:t>
      </w:r>
      <w:r w:rsidR="009601CC" w:rsidRPr="0016426D">
        <w:rPr>
          <w:sz w:val="28"/>
          <w:szCs w:val="28"/>
        </w:rPr>
        <w:t xml:space="preserve"> </w:t>
      </w:r>
      <w:r w:rsidR="00D26153" w:rsidRPr="0016426D">
        <w:rPr>
          <w:sz w:val="28"/>
          <w:szCs w:val="28"/>
        </w:rPr>
        <w:t>млн</w:t>
      </w:r>
      <w:r w:rsidR="009601CC" w:rsidRPr="0016426D">
        <w:rPr>
          <w:sz w:val="28"/>
          <w:szCs w:val="28"/>
        </w:rPr>
        <w:t>.руб. или</w:t>
      </w:r>
      <w:r w:rsidRPr="0016426D">
        <w:rPr>
          <w:sz w:val="28"/>
          <w:szCs w:val="28"/>
        </w:rPr>
        <w:t xml:space="preserve"> на </w:t>
      </w:r>
      <w:r w:rsidR="0069695F" w:rsidRPr="0016426D">
        <w:rPr>
          <w:sz w:val="28"/>
          <w:szCs w:val="28"/>
        </w:rPr>
        <w:t>4</w:t>
      </w:r>
      <w:r w:rsidR="006A7779" w:rsidRPr="0016426D">
        <w:rPr>
          <w:sz w:val="28"/>
          <w:szCs w:val="28"/>
        </w:rPr>
        <w:t>,1</w:t>
      </w:r>
      <w:r w:rsidRPr="0016426D">
        <w:rPr>
          <w:sz w:val="28"/>
          <w:szCs w:val="28"/>
        </w:rPr>
        <w:t xml:space="preserve"> %, </w:t>
      </w:r>
      <w:r w:rsidR="00E81E2F" w:rsidRPr="0016426D">
        <w:rPr>
          <w:sz w:val="28"/>
          <w:szCs w:val="28"/>
        </w:rPr>
        <w:t>в том числе</w:t>
      </w:r>
      <w:r w:rsidRPr="0016426D">
        <w:rPr>
          <w:sz w:val="28"/>
          <w:szCs w:val="28"/>
        </w:rPr>
        <w:t xml:space="preserve"> налоговые и неналоговые доходы </w:t>
      </w:r>
      <w:r w:rsidR="00413B29" w:rsidRPr="0016426D">
        <w:rPr>
          <w:sz w:val="28"/>
          <w:szCs w:val="28"/>
        </w:rPr>
        <w:t xml:space="preserve">увеличатся на </w:t>
      </w:r>
      <w:r w:rsidR="00E81E2F" w:rsidRPr="0016426D">
        <w:rPr>
          <w:sz w:val="28"/>
          <w:szCs w:val="28"/>
        </w:rPr>
        <w:t>6 165,7</w:t>
      </w:r>
      <w:r w:rsidR="00413B29" w:rsidRPr="0016426D">
        <w:rPr>
          <w:sz w:val="28"/>
          <w:szCs w:val="28"/>
        </w:rPr>
        <w:t xml:space="preserve"> млн.руб. или на </w:t>
      </w:r>
      <w:r w:rsidR="00E81E2F" w:rsidRPr="0016426D">
        <w:rPr>
          <w:sz w:val="28"/>
          <w:szCs w:val="28"/>
        </w:rPr>
        <w:t>8,7</w:t>
      </w:r>
      <w:r w:rsidR="004354BA" w:rsidRPr="0016426D">
        <w:rPr>
          <w:sz w:val="28"/>
          <w:szCs w:val="28"/>
        </w:rPr>
        <w:t xml:space="preserve"> </w:t>
      </w:r>
      <w:r w:rsidR="00E81E2F" w:rsidRPr="0016426D">
        <w:rPr>
          <w:sz w:val="28"/>
          <w:szCs w:val="28"/>
        </w:rPr>
        <w:t xml:space="preserve">%, безвозмездные поступления </w:t>
      </w:r>
      <w:r w:rsidR="0016426D" w:rsidRPr="0016426D">
        <w:rPr>
          <w:sz w:val="28"/>
          <w:szCs w:val="28"/>
        </w:rPr>
        <w:t>сократятся на 1 716,0 млн.руб. или на 4,6 %.</w:t>
      </w:r>
    </w:p>
    <w:p w14:paraId="114B6822" w14:textId="2CF59F65" w:rsidR="00557986" w:rsidRPr="007B7A94" w:rsidRDefault="00557986" w:rsidP="00DF202A">
      <w:pPr>
        <w:ind w:firstLine="709"/>
        <w:jc w:val="both"/>
        <w:rPr>
          <w:sz w:val="28"/>
          <w:szCs w:val="28"/>
          <w:highlight w:val="cyan"/>
        </w:rPr>
      </w:pPr>
      <w:r w:rsidRPr="0016078E">
        <w:rPr>
          <w:sz w:val="28"/>
          <w:szCs w:val="28"/>
        </w:rPr>
        <w:t xml:space="preserve">По отношению к ожидаемому </w:t>
      </w:r>
      <w:r w:rsidRPr="00801779">
        <w:rPr>
          <w:sz w:val="28"/>
          <w:szCs w:val="28"/>
        </w:rPr>
        <w:t xml:space="preserve">исполнению </w:t>
      </w:r>
      <w:r w:rsidR="00A02005" w:rsidRPr="00801779">
        <w:rPr>
          <w:sz w:val="28"/>
          <w:szCs w:val="28"/>
        </w:rPr>
        <w:t xml:space="preserve">бюджета на </w:t>
      </w:r>
      <w:r w:rsidRPr="00801779">
        <w:rPr>
          <w:sz w:val="28"/>
          <w:szCs w:val="28"/>
        </w:rPr>
        <w:t>20</w:t>
      </w:r>
      <w:r w:rsidR="00470202" w:rsidRPr="00801779">
        <w:rPr>
          <w:sz w:val="28"/>
          <w:szCs w:val="28"/>
        </w:rPr>
        <w:t>2</w:t>
      </w:r>
      <w:r w:rsidR="00A02005" w:rsidRPr="00801779">
        <w:rPr>
          <w:sz w:val="28"/>
          <w:szCs w:val="28"/>
        </w:rPr>
        <w:t>1</w:t>
      </w:r>
      <w:r w:rsidRPr="00801779">
        <w:rPr>
          <w:sz w:val="28"/>
          <w:szCs w:val="28"/>
        </w:rPr>
        <w:t xml:space="preserve"> год </w:t>
      </w:r>
      <w:r w:rsidR="00F76279" w:rsidRPr="00801779">
        <w:rPr>
          <w:sz w:val="28"/>
          <w:szCs w:val="28"/>
        </w:rPr>
        <w:t>сокращение</w:t>
      </w:r>
      <w:r w:rsidRPr="00801779">
        <w:rPr>
          <w:sz w:val="28"/>
          <w:szCs w:val="28"/>
        </w:rPr>
        <w:t xml:space="preserve"> доходов </w:t>
      </w:r>
      <w:r w:rsidR="000E41B7" w:rsidRPr="00801779">
        <w:rPr>
          <w:sz w:val="28"/>
          <w:szCs w:val="28"/>
        </w:rPr>
        <w:t>202</w:t>
      </w:r>
      <w:r w:rsidR="00A02005" w:rsidRPr="00801779">
        <w:rPr>
          <w:sz w:val="28"/>
          <w:szCs w:val="28"/>
        </w:rPr>
        <w:t>2</w:t>
      </w:r>
      <w:r w:rsidR="000E41B7" w:rsidRPr="00801779">
        <w:rPr>
          <w:sz w:val="28"/>
          <w:szCs w:val="28"/>
        </w:rPr>
        <w:t xml:space="preserve"> года </w:t>
      </w:r>
      <w:r w:rsidRPr="00801779">
        <w:rPr>
          <w:sz w:val="28"/>
          <w:szCs w:val="28"/>
        </w:rPr>
        <w:t>составит</w:t>
      </w:r>
      <w:r w:rsidR="000E41B7" w:rsidRPr="00801779">
        <w:rPr>
          <w:sz w:val="28"/>
          <w:szCs w:val="28"/>
        </w:rPr>
        <w:t xml:space="preserve"> </w:t>
      </w:r>
      <w:r w:rsidR="0016078E" w:rsidRPr="00801779">
        <w:rPr>
          <w:sz w:val="28"/>
          <w:szCs w:val="28"/>
        </w:rPr>
        <w:t>394,1</w:t>
      </w:r>
      <w:r w:rsidR="000E41B7" w:rsidRPr="00801779">
        <w:rPr>
          <w:sz w:val="28"/>
          <w:szCs w:val="28"/>
        </w:rPr>
        <w:t xml:space="preserve"> млн.руб. или</w:t>
      </w:r>
      <w:r w:rsidRPr="00801779">
        <w:rPr>
          <w:sz w:val="28"/>
          <w:szCs w:val="28"/>
        </w:rPr>
        <w:t xml:space="preserve"> </w:t>
      </w:r>
      <w:r w:rsidR="00577E84" w:rsidRPr="00801779">
        <w:rPr>
          <w:sz w:val="28"/>
          <w:szCs w:val="28"/>
        </w:rPr>
        <w:t xml:space="preserve">на </w:t>
      </w:r>
      <w:r w:rsidR="0016078E" w:rsidRPr="00801779">
        <w:rPr>
          <w:sz w:val="28"/>
          <w:szCs w:val="28"/>
        </w:rPr>
        <w:t>0,3</w:t>
      </w:r>
      <w:r w:rsidRPr="00801779">
        <w:rPr>
          <w:sz w:val="28"/>
          <w:szCs w:val="28"/>
        </w:rPr>
        <w:t xml:space="preserve"> %, </w:t>
      </w:r>
      <w:r w:rsidR="00F165FA">
        <w:rPr>
          <w:sz w:val="28"/>
          <w:szCs w:val="28"/>
        </w:rPr>
        <w:t>в том числе</w:t>
      </w:r>
      <w:r w:rsidRPr="00801779">
        <w:rPr>
          <w:sz w:val="28"/>
          <w:szCs w:val="28"/>
        </w:rPr>
        <w:t xml:space="preserve"> н</w:t>
      </w:r>
      <w:r w:rsidRPr="00473290">
        <w:rPr>
          <w:sz w:val="28"/>
          <w:szCs w:val="28"/>
        </w:rPr>
        <w:t xml:space="preserve">алоговые и неналоговые доходы увеличатся на </w:t>
      </w:r>
      <w:r w:rsidR="00801779" w:rsidRPr="00473290">
        <w:rPr>
          <w:sz w:val="28"/>
          <w:szCs w:val="28"/>
        </w:rPr>
        <w:t>4 354,8</w:t>
      </w:r>
      <w:r w:rsidR="0021296E" w:rsidRPr="00473290">
        <w:rPr>
          <w:sz w:val="28"/>
          <w:szCs w:val="28"/>
        </w:rPr>
        <w:t xml:space="preserve"> млн.руб. или на </w:t>
      </w:r>
      <w:r w:rsidR="00801779" w:rsidRPr="00473290">
        <w:rPr>
          <w:sz w:val="28"/>
          <w:szCs w:val="28"/>
        </w:rPr>
        <w:t>6,0 </w:t>
      </w:r>
      <w:r w:rsidRPr="00473290">
        <w:rPr>
          <w:sz w:val="28"/>
          <w:szCs w:val="28"/>
        </w:rPr>
        <w:t>%</w:t>
      </w:r>
      <w:r w:rsidR="00272BAE" w:rsidRPr="00473290">
        <w:rPr>
          <w:sz w:val="28"/>
          <w:szCs w:val="28"/>
        </w:rPr>
        <w:t xml:space="preserve">, безвозмездные </w:t>
      </w:r>
      <w:r w:rsidR="00272BAE" w:rsidRPr="004360AE">
        <w:rPr>
          <w:sz w:val="28"/>
          <w:szCs w:val="28"/>
        </w:rPr>
        <w:t xml:space="preserve">поступления сократятся на </w:t>
      </w:r>
      <w:r w:rsidR="00473290" w:rsidRPr="004360AE">
        <w:rPr>
          <w:sz w:val="28"/>
          <w:szCs w:val="28"/>
        </w:rPr>
        <w:t>4 748,9 млн.руб. или на 11,7 %</w:t>
      </w:r>
      <w:r w:rsidRPr="004360AE">
        <w:rPr>
          <w:sz w:val="28"/>
          <w:szCs w:val="28"/>
        </w:rPr>
        <w:t xml:space="preserve">. Темп </w:t>
      </w:r>
      <w:r w:rsidR="00B106A5" w:rsidRPr="004360AE">
        <w:rPr>
          <w:sz w:val="28"/>
          <w:szCs w:val="28"/>
        </w:rPr>
        <w:t>изменения</w:t>
      </w:r>
      <w:r w:rsidRPr="004360AE">
        <w:rPr>
          <w:sz w:val="28"/>
          <w:szCs w:val="28"/>
        </w:rPr>
        <w:t xml:space="preserve"> доходной части областного бюджета на 202</w:t>
      </w:r>
      <w:r w:rsidR="004360AE" w:rsidRPr="004360AE">
        <w:rPr>
          <w:sz w:val="28"/>
          <w:szCs w:val="28"/>
        </w:rPr>
        <w:t>3</w:t>
      </w:r>
      <w:r w:rsidRPr="004360AE">
        <w:rPr>
          <w:sz w:val="28"/>
          <w:szCs w:val="28"/>
        </w:rPr>
        <w:t xml:space="preserve"> и 202</w:t>
      </w:r>
      <w:r w:rsidR="004360AE" w:rsidRPr="004360AE">
        <w:rPr>
          <w:sz w:val="28"/>
          <w:szCs w:val="28"/>
        </w:rPr>
        <w:t>4</w:t>
      </w:r>
      <w:r w:rsidRPr="004360AE">
        <w:rPr>
          <w:sz w:val="28"/>
          <w:szCs w:val="28"/>
        </w:rPr>
        <w:t xml:space="preserve"> годы по относительно параметров предыдущего года составят 10</w:t>
      </w:r>
      <w:r w:rsidR="004360AE" w:rsidRPr="004360AE">
        <w:rPr>
          <w:sz w:val="28"/>
          <w:szCs w:val="28"/>
        </w:rPr>
        <w:t>0,2</w:t>
      </w:r>
      <w:r w:rsidRPr="004360AE">
        <w:rPr>
          <w:sz w:val="28"/>
          <w:szCs w:val="28"/>
        </w:rPr>
        <w:t xml:space="preserve"> % и </w:t>
      </w:r>
      <w:r w:rsidR="004360AE" w:rsidRPr="004360AE">
        <w:rPr>
          <w:sz w:val="28"/>
          <w:szCs w:val="28"/>
        </w:rPr>
        <w:t>103,5 </w:t>
      </w:r>
      <w:r w:rsidRPr="004360AE">
        <w:rPr>
          <w:sz w:val="28"/>
          <w:szCs w:val="28"/>
        </w:rPr>
        <w:t>% соответственно.</w:t>
      </w:r>
    </w:p>
    <w:p w14:paraId="14E6A690" w14:textId="23118402" w:rsidR="002540D6" w:rsidRPr="008E3026" w:rsidRDefault="002540D6" w:rsidP="005E0F3A">
      <w:pPr>
        <w:ind w:firstLine="709"/>
        <w:jc w:val="both"/>
        <w:rPr>
          <w:sz w:val="28"/>
          <w:szCs w:val="28"/>
        </w:rPr>
      </w:pPr>
      <w:r w:rsidRPr="00A66051">
        <w:rPr>
          <w:sz w:val="28"/>
          <w:szCs w:val="28"/>
        </w:rPr>
        <w:t>Расходы областного бюджета на 202</w:t>
      </w:r>
      <w:r w:rsidR="00DF202A" w:rsidRPr="00A66051">
        <w:rPr>
          <w:sz w:val="28"/>
          <w:szCs w:val="28"/>
        </w:rPr>
        <w:t>2</w:t>
      </w:r>
      <w:r w:rsidRPr="00A66051">
        <w:rPr>
          <w:sz w:val="28"/>
          <w:szCs w:val="28"/>
        </w:rPr>
        <w:t xml:space="preserve"> год по отношению к показателям </w:t>
      </w:r>
      <w:r w:rsidR="005E0F3A" w:rsidRPr="00A66051">
        <w:rPr>
          <w:sz w:val="28"/>
          <w:szCs w:val="28"/>
        </w:rPr>
        <w:t xml:space="preserve">закона об областном бюджете </w:t>
      </w:r>
      <w:r w:rsidR="005E0F3A" w:rsidRPr="00F335FC">
        <w:rPr>
          <w:sz w:val="28"/>
          <w:szCs w:val="28"/>
        </w:rPr>
        <w:t>на 2021 год в ред. от 27.10.2021</w:t>
      </w:r>
      <w:r w:rsidRPr="00F335FC">
        <w:rPr>
          <w:sz w:val="28"/>
          <w:szCs w:val="28"/>
        </w:rPr>
        <w:t xml:space="preserve"> сокра</w:t>
      </w:r>
      <w:r w:rsidRPr="008A215C">
        <w:rPr>
          <w:sz w:val="28"/>
          <w:szCs w:val="28"/>
        </w:rPr>
        <w:t xml:space="preserve">тятся на </w:t>
      </w:r>
      <w:r w:rsidR="00F335FC" w:rsidRPr="008A215C">
        <w:rPr>
          <w:sz w:val="28"/>
          <w:szCs w:val="28"/>
        </w:rPr>
        <w:t>4 202,3</w:t>
      </w:r>
      <w:r w:rsidRPr="008A215C">
        <w:rPr>
          <w:sz w:val="28"/>
          <w:szCs w:val="28"/>
        </w:rPr>
        <w:t xml:space="preserve"> млн.руб. или на </w:t>
      </w:r>
      <w:r w:rsidR="00F335FC" w:rsidRPr="008A215C">
        <w:rPr>
          <w:sz w:val="28"/>
          <w:szCs w:val="28"/>
        </w:rPr>
        <w:t>3,6</w:t>
      </w:r>
      <w:r w:rsidRPr="008A215C">
        <w:rPr>
          <w:sz w:val="28"/>
          <w:szCs w:val="28"/>
        </w:rPr>
        <w:t xml:space="preserve"> %. По отношению к ожидаемому исполнению за 202</w:t>
      </w:r>
      <w:r w:rsidR="00BF0486" w:rsidRPr="008A215C">
        <w:rPr>
          <w:sz w:val="28"/>
          <w:szCs w:val="28"/>
        </w:rPr>
        <w:t>1</w:t>
      </w:r>
      <w:r w:rsidRPr="008A215C">
        <w:rPr>
          <w:sz w:val="28"/>
          <w:szCs w:val="28"/>
        </w:rPr>
        <w:t xml:space="preserve"> год расходы сократятся на </w:t>
      </w:r>
      <w:r w:rsidR="008A215C" w:rsidRPr="008A215C">
        <w:rPr>
          <w:sz w:val="28"/>
          <w:szCs w:val="28"/>
        </w:rPr>
        <w:t>80,6</w:t>
      </w:r>
      <w:r w:rsidRPr="008A215C">
        <w:rPr>
          <w:sz w:val="28"/>
          <w:szCs w:val="28"/>
        </w:rPr>
        <w:t xml:space="preserve"> млн.руб. или на </w:t>
      </w:r>
      <w:r w:rsidR="008A215C" w:rsidRPr="008A215C">
        <w:rPr>
          <w:sz w:val="28"/>
          <w:szCs w:val="28"/>
        </w:rPr>
        <w:t>0</w:t>
      </w:r>
      <w:r w:rsidR="008A215C" w:rsidRPr="007F1072">
        <w:rPr>
          <w:sz w:val="28"/>
          <w:szCs w:val="28"/>
        </w:rPr>
        <w:t>,1</w:t>
      </w:r>
      <w:r w:rsidRPr="007F1072">
        <w:rPr>
          <w:sz w:val="28"/>
          <w:szCs w:val="28"/>
        </w:rPr>
        <w:t xml:space="preserve"> %. Расходы областного бюджета на 202</w:t>
      </w:r>
      <w:r w:rsidR="007F1072" w:rsidRPr="007F1072">
        <w:rPr>
          <w:sz w:val="28"/>
          <w:szCs w:val="28"/>
        </w:rPr>
        <w:t>3</w:t>
      </w:r>
      <w:r w:rsidRPr="007F1072">
        <w:rPr>
          <w:sz w:val="28"/>
          <w:szCs w:val="28"/>
        </w:rPr>
        <w:t xml:space="preserve"> год </w:t>
      </w:r>
      <w:r w:rsidR="007F1072" w:rsidRPr="007F1072">
        <w:rPr>
          <w:sz w:val="28"/>
          <w:szCs w:val="28"/>
        </w:rPr>
        <w:t>сократятся</w:t>
      </w:r>
      <w:r w:rsidRPr="007F1072">
        <w:rPr>
          <w:sz w:val="28"/>
          <w:szCs w:val="28"/>
        </w:rPr>
        <w:t xml:space="preserve"> на 3,</w:t>
      </w:r>
      <w:r w:rsidR="007F1072" w:rsidRPr="007F1072">
        <w:rPr>
          <w:sz w:val="28"/>
          <w:szCs w:val="28"/>
        </w:rPr>
        <w:t>6</w:t>
      </w:r>
      <w:r w:rsidRPr="007F1072">
        <w:rPr>
          <w:sz w:val="28"/>
          <w:szCs w:val="28"/>
        </w:rPr>
        <w:t> % к параметрам 202</w:t>
      </w:r>
      <w:r w:rsidR="007F1072" w:rsidRPr="007F1072">
        <w:rPr>
          <w:sz w:val="28"/>
          <w:szCs w:val="28"/>
        </w:rPr>
        <w:t>2</w:t>
      </w:r>
      <w:r w:rsidRPr="007F1072">
        <w:rPr>
          <w:sz w:val="28"/>
          <w:szCs w:val="28"/>
        </w:rPr>
        <w:t xml:space="preserve"> года, расходы 202</w:t>
      </w:r>
      <w:r w:rsidR="007F1072" w:rsidRPr="007F1072">
        <w:rPr>
          <w:sz w:val="28"/>
          <w:szCs w:val="28"/>
        </w:rPr>
        <w:t>4</w:t>
      </w:r>
      <w:r w:rsidRPr="007F1072">
        <w:rPr>
          <w:sz w:val="28"/>
          <w:szCs w:val="28"/>
        </w:rPr>
        <w:t xml:space="preserve"> года к параметрам </w:t>
      </w:r>
      <w:r w:rsidRPr="008E3026">
        <w:rPr>
          <w:sz w:val="28"/>
          <w:szCs w:val="28"/>
        </w:rPr>
        <w:t>202</w:t>
      </w:r>
      <w:r w:rsidR="007F1072" w:rsidRPr="008E3026">
        <w:rPr>
          <w:sz w:val="28"/>
          <w:szCs w:val="28"/>
        </w:rPr>
        <w:t>3</w:t>
      </w:r>
      <w:r w:rsidRPr="008E3026">
        <w:rPr>
          <w:sz w:val="28"/>
          <w:szCs w:val="28"/>
        </w:rPr>
        <w:t xml:space="preserve"> года </w:t>
      </w:r>
      <w:r w:rsidR="007F1072" w:rsidRPr="008E3026">
        <w:rPr>
          <w:sz w:val="28"/>
          <w:szCs w:val="28"/>
        </w:rPr>
        <w:t>увеличатся</w:t>
      </w:r>
      <w:r w:rsidRPr="008E3026">
        <w:rPr>
          <w:sz w:val="28"/>
          <w:szCs w:val="28"/>
        </w:rPr>
        <w:t xml:space="preserve"> на </w:t>
      </w:r>
      <w:r w:rsidR="007F1072" w:rsidRPr="008E3026">
        <w:rPr>
          <w:sz w:val="28"/>
          <w:szCs w:val="28"/>
        </w:rPr>
        <w:t>1,6</w:t>
      </w:r>
      <w:r w:rsidRPr="008E3026">
        <w:rPr>
          <w:sz w:val="28"/>
          <w:szCs w:val="28"/>
        </w:rPr>
        <w:t xml:space="preserve"> %.</w:t>
      </w:r>
    </w:p>
    <w:p w14:paraId="0D292E40" w14:textId="77777777" w:rsidR="007701ED" w:rsidRDefault="00192428" w:rsidP="00192428">
      <w:pPr>
        <w:ind w:firstLine="851"/>
        <w:jc w:val="both"/>
        <w:rPr>
          <w:sz w:val="28"/>
          <w:szCs w:val="28"/>
        </w:rPr>
      </w:pPr>
      <w:r w:rsidRPr="008E3026">
        <w:rPr>
          <w:sz w:val="28"/>
          <w:szCs w:val="28"/>
        </w:rPr>
        <w:t>Уровень дефицита областного бюджета на 202</w:t>
      </w:r>
      <w:r w:rsidR="008E3026" w:rsidRPr="008E3026">
        <w:rPr>
          <w:sz w:val="28"/>
          <w:szCs w:val="28"/>
        </w:rPr>
        <w:t>2</w:t>
      </w:r>
      <w:r w:rsidRPr="008E3026">
        <w:rPr>
          <w:sz w:val="28"/>
          <w:szCs w:val="28"/>
        </w:rPr>
        <w:t xml:space="preserve"> год составит 1</w:t>
      </w:r>
      <w:r w:rsidR="008E3026" w:rsidRPr="008E3026">
        <w:rPr>
          <w:sz w:val="28"/>
          <w:szCs w:val="28"/>
        </w:rPr>
        <w:t>0,</w:t>
      </w:r>
      <w:r w:rsidR="00DE157A">
        <w:rPr>
          <w:sz w:val="28"/>
          <w:szCs w:val="28"/>
        </w:rPr>
        <w:t>0</w:t>
      </w:r>
      <w:r w:rsidRPr="008E3026">
        <w:rPr>
          <w:sz w:val="28"/>
          <w:szCs w:val="28"/>
        </w:rPr>
        <w:t xml:space="preserve"> % </w:t>
      </w:r>
      <w:r w:rsidR="008E3026" w:rsidRPr="008E3026">
        <w:rPr>
          <w:sz w:val="28"/>
          <w:szCs w:val="28"/>
        </w:rPr>
        <w:t xml:space="preserve">по отношению </w:t>
      </w:r>
      <w:r w:rsidRPr="008E3026">
        <w:rPr>
          <w:sz w:val="28"/>
          <w:szCs w:val="28"/>
        </w:rPr>
        <w:t xml:space="preserve">к ожидаемому поступлению налоговых и неналоговых доходов бюджета на </w:t>
      </w:r>
      <w:r w:rsidRPr="00303EAA">
        <w:rPr>
          <w:sz w:val="28"/>
          <w:szCs w:val="28"/>
        </w:rPr>
        <w:t>202</w:t>
      </w:r>
      <w:r w:rsidR="008E3026" w:rsidRPr="00303EAA">
        <w:rPr>
          <w:sz w:val="28"/>
          <w:szCs w:val="28"/>
        </w:rPr>
        <w:t>2</w:t>
      </w:r>
      <w:r w:rsidRPr="00303EAA">
        <w:rPr>
          <w:sz w:val="28"/>
          <w:szCs w:val="28"/>
        </w:rPr>
        <w:t xml:space="preserve"> год</w:t>
      </w:r>
      <w:r w:rsidR="00657712">
        <w:rPr>
          <w:sz w:val="28"/>
          <w:szCs w:val="28"/>
        </w:rPr>
        <w:t xml:space="preserve"> и без учета бюджетных ассигнований, направляемых на реализацию инфраструктурных проектов за счет бюджетных кредитов из федерального бюджета</w:t>
      </w:r>
      <w:r w:rsidRPr="00303EAA">
        <w:rPr>
          <w:sz w:val="28"/>
          <w:szCs w:val="28"/>
        </w:rPr>
        <w:t>. Уровень дефицита областного бюджета на 202</w:t>
      </w:r>
      <w:r w:rsidR="008E3026" w:rsidRPr="00303EAA">
        <w:rPr>
          <w:sz w:val="28"/>
          <w:szCs w:val="28"/>
        </w:rPr>
        <w:t>3</w:t>
      </w:r>
      <w:r w:rsidR="00D721FC" w:rsidRPr="00303EAA">
        <w:rPr>
          <w:sz w:val="28"/>
          <w:szCs w:val="28"/>
        </w:rPr>
        <w:t xml:space="preserve"> и 202</w:t>
      </w:r>
      <w:r w:rsidR="008E3026" w:rsidRPr="00303EAA">
        <w:rPr>
          <w:sz w:val="28"/>
          <w:szCs w:val="28"/>
        </w:rPr>
        <w:t>4</w:t>
      </w:r>
      <w:r w:rsidRPr="00303EAA">
        <w:rPr>
          <w:sz w:val="28"/>
          <w:szCs w:val="28"/>
        </w:rPr>
        <w:t xml:space="preserve"> год</w:t>
      </w:r>
      <w:r w:rsidR="00D721FC" w:rsidRPr="00303EAA">
        <w:rPr>
          <w:sz w:val="28"/>
          <w:szCs w:val="28"/>
        </w:rPr>
        <w:t>ы</w:t>
      </w:r>
      <w:r w:rsidRPr="00303EAA">
        <w:rPr>
          <w:sz w:val="28"/>
          <w:szCs w:val="28"/>
        </w:rPr>
        <w:t xml:space="preserve"> составит </w:t>
      </w:r>
      <w:r w:rsidR="00D721FC" w:rsidRPr="00303EAA">
        <w:rPr>
          <w:sz w:val="28"/>
          <w:szCs w:val="28"/>
        </w:rPr>
        <w:t xml:space="preserve">соответственно </w:t>
      </w:r>
      <w:r w:rsidR="00A561EE">
        <w:rPr>
          <w:sz w:val="28"/>
          <w:szCs w:val="28"/>
        </w:rPr>
        <w:t>1</w:t>
      </w:r>
      <w:r w:rsidR="008E3026" w:rsidRPr="00303EAA">
        <w:rPr>
          <w:sz w:val="28"/>
          <w:szCs w:val="28"/>
        </w:rPr>
        <w:t>,1</w:t>
      </w:r>
      <w:r w:rsidRPr="00303EAA">
        <w:rPr>
          <w:sz w:val="28"/>
          <w:szCs w:val="28"/>
        </w:rPr>
        <w:t xml:space="preserve"> % </w:t>
      </w:r>
      <w:r w:rsidR="00D721FC" w:rsidRPr="00303EAA">
        <w:rPr>
          <w:sz w:val="28"/>
          <w:szCs w:val="28"/>
        </w:rPr>
        <w:t xml:space="preserve">и </w:t>
      </w:r>
      <w:r w:rsidR="008E3026" w:rsidRPr="00303EAA">
        <w:rPr>
          <w:sz w:val="28"/>
          <w:szCs w:val="28"/>
        </w:rPr>
        <w:t>1,4</w:t>
      </w:r>
      <w:r w:rsidR="00A561EE">
        <w:rPr>
          <w:sz w:val="28"/>
          <w:szCs w:val="28"/>
        </w:rPr>
        <w:t> </w:t>
      </w:r>
      <w:r w:rsidR="00D721FC" w:rsidRPr="00303EAA">
        <w:rPr>
          <w:sz w:val="28"/>
          <w:szCs w:val="28"/>
        </w:rPr>
        <w:t xml:space="preserve">% </w:t>
      </w:r>
      <w:r w:rsidRPr="00303EAA">
        <w:rPr>
          <w:sz w:val="28"/>
          <w:szCs w:val="28"/>
        </w:rPr>
        <w:t>к налоговым и неналоговым доходам</w:t>
      </w:r>
      <w:r w:rsidR="00D721FC" w:rsidRPr="00303EAA">
        <w:rPr>
          <w:sz w:val="28"/>
          <w:szCs w:val="28"/>
        </w:rPr>
        <w:t>.</w:t>
      </w:r>
    </w:p>
    <w:p w14:paraId="6F909D5A" w14:textId="4E245846" w:rsidR="00192428" w:rsidRDefault="00A561EE" w:rsidP="00192428">
      <w:pPr>
        <w:ind w:firstLine="851"/>
        <w:jc w:val="both"/>
        <w:rPr>
          <w:sz w:val="28"/>
          <w:szCs w:val="28"/>
        </w:rPr>
      </w:pPr>
      <w:r>
        <w:rPr>
          <w:sz w:val="28"/>
          <w:szCs w:val="28"/>
        </w:rPr>
        <w:t xml:space="preserve">Уровень дефицита областного бюджета соответствует требованиям </w:t>
      </w:r>
      <w:r w:rsidR="0088346C">
        <w:rPr>
          <w:sz w:val="28"/>
          <w:szCs w:val="28"/>
        </w:rPr>
        <w:t>п. 2 ст. 92.1 БК РФ</w:t>
      </w:r>
      <w:r w:rsidR="00354D5B" w:rsidRPr="00354D5B">
        <w:rPr>
          <w:sz w:val="28"/>
          <w:szCs w:val="28"/>
        </w:rPr>
        <w:t xml:space="preserve"> </w:t>
      </w:r>
      <w:r w:rsidR="00354D5B">
        <w:rPr>
          <w:sz w:val="28"/>
          <w:szCs w:val="28"/>
        </w:rPr>
        <w:t>и условиям дополнительных соглашений о реструктуризации бюджетных кредитов, предоставленных бюджету Архангельской области из федерального бюджета</w:t>
      </w:r>
      <w:r w:rsidR="0088346C">
        <w:rPr>
          <w:sz w:val="28"/>
          <w:szCs w:val="28"/>
        </w:rPr>
        <w:t>.</w:t>
      </w:r>
    </w:p>
    <w:p w14:paraId="49E76C24" w14:textId="77777777" w:rsidR="000232E2" w:rsidRDefault="000232E2" w:rsidP="00192428">
      <w:pPr>
        <w:ind w:firstLine="851"/>
        <w:jc w:val="both"/>
        <w:rPr>
          <w:sz w:val="28"/>
          <w:szCs w:val="28"/>
        </w:rPr>
      </w:pPr>
    </w:p>
    <w:p w14:paraId="19F18AFF" w14:textId="4855B6CA" w:rsidR="00E10AF3" w:rsidRPr="007B7A94" w:rsidRDefault="00E10AF3" w:rsidP="00192428">
      <w:pPr>
        <w:ind w:firstLine="851"/>
        <w:jc w:val="both"/>
        <w:rPr>
          <w:sz w:val="28"/>
          <w:szCs w:val="28"/>
          <w:highlight w:val="cyan"/>
        </w:rPr>
      </w:pPr>
      <w:r w:rsidRPr="00C954D5">
        <w:rPr>
          <w:sz w:val="28"/>
          <w:szCs w:val="28"/>
        </w:rPr>
        <w:lastRenderedPageBreak/>
        <w:t>В составе источников финансирования дефицита бюджета на 202</w:t>
      </w:r>
      <w:r w:rsidR="00A60EFE" w:rsidRPr="00C954D5">
        <w:rPr>
          <w:sz w:val="28"/>
          <w:szCs w:val="28"/>
        </w:rPr>
        <w:t>2</w:t>
      </w:r>
      <w:r w:rsidRPr="00C954D5">
        <w:rPr>
          <w:sz w:val="28"/>
          <w:szCs w:val="28"/>
        </w:rPr>
        <w:t xml:space="preserve"> – 202</w:t>
      </w:r>
      <w:r w:rsidR="00A60EFE" w:rsidRPr="00C954D5">
        <w:rPr>
          <w:sz w:val="28"/>
          <w:szCs w:val="28"/>
        </w:rPr>
        <w:t>4</w:t>
      </w:r>
      <w:r w:rsidRPr="00C954D5">
        <w:rPr>
          <w:sz w:val="28"/>
          <w:szCs w:val="28"/>
        </w:rPr>
        <w:t xml:space="preserve"> годы учтены кредиты кредитных организаций и бюджетные кредиты</w:t>
      </w:r>
      <w:r w:rsidR="00A60EFE" w:rsidRPr="00C954D5">
        <w:rPr>
          <w:sz w:val="28"/>
          <w:szCs w:val="28"/>
        </w:rPr>
        <w:t>, а также средства от возврата бюджетного кредита, предоставленного МО «Северодвинск»</w:t>
      </w:r>
      <w:r w:rsidR="00C954D5" w:rsidRPr="00C954D5">
        <w:rPr>
          <w:sz w:val="28"/>
          <w:szCs w:val="28"/>
        </w:rPr>
        <w:t xml:space="preserve"> на реализацию мероприятий по поддержке монопрофиль</w:t>
      </w:r>
      <w:r w:rsidR="00C954D5" w:rsidRPr="00A176B5">
        <w:rPr>
          <w:sz w:val="28"/>
          <w:szCs w:val="28"/>
        </w:rPr>
        <w:t>ных муниципальных образований</w:t>
      </w:r>
      <w:r w:rsidRPr="00A176B5">
        <w:rPr>
          <w:sz w:val="28"/>
          <w:szCs w:val="28"/>
        </w:rPr>
        <w:t xml:space="preserve">. </w:t>
      </w:r>
      <w:r w:rsidR="00C7204E" w:rsidRPr="00A176B5">
        <w:rPr>
          <w:sz w:val="28"/>
          <w:szCs w:val="28"/>
        </w:rPr>
        <w:t>Снижение остатков средств на счете бюджета</w:t>
      </w:r>
      <w:r w:rsidR="00A176B5" w:rsidRPr="00A176B5">
        <w:rPr>
          <w:sz w:val="28"/>
          <w:szCs w:val="28"/>
        </w:rPr>
        <w:t xml:space="preserve"> з</w:t>
      </w:r>
      <w:r w:rsidR="00C7204E" w:rsidRPr="00A176B5">
        <w:rPr>
          <w:sz w:val="28"/>
          <w:szCs w:val="28"/>
        </w:rPr>
        <w:t>аконопроектом не планиру</w:t>
      </w:r>
      <w:r w:rsidR="00E3020D" w:rsidRPr="00A176B5">
        <w:rPr>
          <w:sz w:val="28"/>
          <w:szCs w:val="28"/>
        </w:rPr>
        <w:t>ю</w:t>
      </w:r>
      <w:r w:rsidR="00C7204E" w:rsidRPr="00A176B5">
        <w:rPr>
          <w:sz w:val="28"/>
          <w:szCs w:val="28"/>
        </w:rPr>
        <w:t xml:space="preserve">тся. </w:t>
      </w:r>
      <w:r w:rsidRPr="00A176B5">
        <w:rPr>
          <w:sz w:val="28"/>
          <w:szCs w:val="28"/>
        </w:rPr>
        <w:t xml:space="preserve">Сведения представлены в таблице </w:t>
      </w:r>
      <w:r w:rsidR="00227E97">
        <w:rPr>
          <w:sz w:val="28"/>
          <w:szCs w:val="28"/>
        </w:rPr>
        <w:t>32</w:t>
      </w:r>
      <w:r w:rsidRPr="00A176B5">
        <w:rPr>
          <w:sz w:val="28"/>
          <w:szCs w:val="28"/>
        </w:rPr>
        <w:t>.</w:t>
      </w:r>
    </w:p>
    <w:p w14:paraId="626E1181" w14:textId="77777777" w:rsidR="00E10AF3" w:rsidRPr="00A176B5" w:rsidRDefault="00E10AF3" w:rsidP="00192428">
      <w:pPr>
        <w:ind w:firstLine="851"/>
        <w:jc w:val="both"/>
        <w:rPr>
          <w:sz w:val="28"/>
          <w:szCs w:val="28"/>
        </w:rPr>
      </w:pPr>
    </w:p>
    <w:p w14:paraId="33A27CE6" w14:textId="410845A0" w:rsidR="00E10AF3" w:rsidRPr="00A176B5" w:rsidRDefault="00E10AF3" w:rsidP="00E10AF3">
      <w:pPr>
        <w:pStyle w:val="af9"/>
        <w:rPr>
          <w:b w:val="0"/>
          <w:sz w:val="24"/>
          <w:szCs w:val="24"/>
        </w:rPr>
      </w:pPr>
      <w:r w:rsidRPr="00A176B5">
        <w:rPr>
          <w:b w:val="0"/>
          <w:sz w:val="24"/>
          <w:szCs w:val="24"/>
        </w:rPr>
        <w:t xml:space="preserve">Таблица </w:t>
      </w:r>
      <w:r w:rsidRPr="00A176B5">
        <w:rPr>
          <w:b w:val="0"/>
          <w:sz w:val="24"/>
          <w:szCs w:val="24"/>
        </w:rPr>
        <w:fldChar w:fldCharType="begin"/>
      </w:r>
      <w:r w:rsidRPr="00A176B5">
        <w:rPr>
          <w:b w:val="0"/>
          <w:sz w:val="24"/>
          <w:szCs w:val="24"/>
        </w:rPr>
        <w:instrText xml:space="preserve"> SEQ Таблица \* ARABIC </w:instrText>
      </w:r>
      <w:r w:rsidRPr="00A176B5">
        <w:rPr>
          <w:b w:val="0"/>
          <w:sz w:val="24"/>
          <w:szCs w:val="24"/>
        </w:rPr>
        <w:fldChar w:fldCharType="separate"/>
      </w:r>
      <w:r w:rsidR="00473415">
        <w:rPr>
          <w:b w:val="0"/>
          <w:noProof/>
          <w:sz w:val="24"/>
          <w:szCs w:val="24"/>
        </w:rPr>
        <w:t>32</w:t>
      </w:r>
      <w:r w:rsidRPr="00A176B5">
        <w:rPr>
          <w:b w:val="0"/>
          <w:sz w:val="24"/>
          <w:szCs w:val="24"/>
        </w:rPr>
        <w:fldChar w:fldCharType="end"/>
      </w:r>
      <w:r w:rsidRPr="00A176B5">
        <w:rPr>
          <w:b w:val="0"/>
          <w:sz w:val="24"/>
          <w:szCs w:val="24"/>
        </w:rPr>
        <w:t>. Источники финансирования дефицита областного бюджета на 202</w:t>
      </w:r>
      <w:r w:rsidR="00E771F0">
        <w:rPr>
          <w:b w:val="0"/>
          <w:sz w:val="24"/>
          <w:szCs w:val="24"/>
        </w:rPr>
        <w:t>2</w:t>
      </w:r>
      <w:r w:rsidRPr="00A176B5">
        <w:rPr>
          <w:b w:val="0"/>
          <w:sz w:val="24"/>
          <w:szCs w:val="24"/>
        </w:rPr>
        <w:t xml:space="preserve"> – 202</w:t>
      </w:r>
      <w:r w:rsidR="00E771F0">
        <w:rPr>
          <w:b w:val="0"/>
          <w:sz w:val="24"/>
          <w:szCs w:val="24"/>
        </w:rPr>
        <w:t>4</w:t>
      </w:r>
      <w:r w:rsidRPr="00A176B5">
        <w:rPr>
          <w:b w:val="0"/>
          <w:sz w:val="24"/>
          <w:szCs w:val="24"/>
        </w:rPr>
        <w:t xml:space="preserve"> годы, млн.руб.</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90"/>
        <w:gridCol w:w="1128"/>
        <w:gridCol w:w="1128"/>
        <w:gridCol w:w="1128"/>
      </w:tblGrid>
      <w:tr w:rsidR="0042319F" w:rsidRPr="007B7A94" w14:paraId="3750DDAA" w14:textId="77777777" w:rsidTr="00FD6FE5">
        <w:trPr>
          <w:tblHeader/>
        </w:trPr>
        <w:tc>
          <w:tcPr>
            <w:tcW w:w="5690" w:type="dxa"/>
            <w:shd w:val="clear" w:color="auto" w:fill="auto"/>
          </w:tcPr>
          <w:p w14:paraId="7B9E40C5" w14:textId="77777777" w:rsidR="0042319F" w:rsidRPr="00A176B5" w:rsidRDefault="0042319F" w:rsidP="002874E3">
            <w:pPr>
              <w:jc w:val="center"/>
              <w:rPr>
                <w:sz w:val="22"/>
                <w:szCs w:val="22"/>
              </w:rPr>
            </w:pPr>
            <w:r w:rsidRPr="00A176B5">
              <w:rPr>
                <w:sz w:val="22"/>
                <w:szCs w:val="22"/>
              </w:rPr>
              <w:t>Показатель</w:t>
            </w:r>
          </w:p>
        </w:tc>
        <w:tc>
          <w:tcPr>
            <w:tcW w:w="1128" w:type="dxa"/>
            <w:shd w:val="clear" w:color="auto" w:fill="auto"/>
          </w:tcPr>
          <w:p w14:paraId="0127AEC5" w14:textId="138062E0" w:rsidR="0042319F" w:rsidRPr="00A176B5" w:rsidRDefault="0042319F" w:rsidP="00E771F0">
            <w:pPr>
              <w:jc w:val="center"/>
              <w:rPr>
                <w:sz w:val="22"/>
                <w:szCs w:val="22"/>
              </w:rPr>
            </w:pPr>
            <w:r w:rsidRPr="00A176B5">
              <w:rPr>
                <w:sz w:val="22"/>
                <w:szCs w:val="22"/>
              </w:rPr>
              <w:t>202</w:t>
            </w:r>
            <w:r w:rsidR="00E771F0">
              <w:rPr>
                <w:sz w:val="22"/>
                <w:szCs w:val="22"/>
              </w:rPr>
              <w:t>2</w:t>
            </w:r>
            <w:r w:rsidRPr="00A176B5">
              <w:rPr>
                <w:sz w:val="22"/>
                <w:szCs w:val="22"/>
              </w:rPr>
              <w:t xml:space="preserve"> год</w:t>
            </w:r>
          </w:p>
        </w:tc>
        <w:tc>
          <w:tcPr>
            <w:tcW w:w="1128" w:type="dxa"/>
            <w:shd w:val="clear" w:color="auto" w:fill="auto"/>
          </w:tcPr>
          <w:p w14:paraId="6A686FF0" w14:textId="0E103052" w:rsidR="0042319F" w:rsidRPr="00A176B5" w:rsidRDefault="0042319F" w:rsidP="00E771F0">
            <w:pPr>
              <w:jc w:val="center"/>
              <w:rPr>
                <w:sz w:val="22"/>
                <w:szCs w:val="22"/>
              </w:rPr>
            </w:pPr>
            <w:r w:rsidRPr="00A176B5">
              <w:rPr>
                <w:sz w:val="22"/>
                <w:szCs w:val="22"/>
              </w:rPr>
              <w:t>202</w:t>
            </w:r>
            <w:r w:rsidR="00E771F0">
              <w:rPr>
                <w:sz w:val="22"/>
                <w:szCs w:val="22"/>
              </w:rPr>
              <w:t>3</w:t>
            </w:r>
            <w:r w:rsidRPr="00A176B5">
              <w:rPr>
                <w:sz w:val="22"/>
                <w:szCs w:val="22"/>
              </w:rPr>
              <w:t xml:space="preserve"> год</w:t>
            </w:r>
          </w:p>
        </w:tc>
        <w:tc>
          <w:tcPr>
            <w:tcW w:w="1128" w:type="dxa"/>
            <w:shd w:val="clear" w:color="auto" w:fill="auto"/>
          </w:tcPr>
          <w:p w14:paraId="439B491E" w14:textId="77CA50C4" w:rsidR="0042319F" w:rsidRPr="00A176B5" w:rsidRDefault="0042319F" w:rsidP="00E771F0">
            <w:pPr>
              <w:jc w:val="center"/>
              <w:rPr>
                <w:sz w:val="22"/>
                <w:szCs w:val="22"/>
              </w:rPr>
            </w:pPr>
            <w:r w:rsidRPr="00A176B5">
              <w:rPr>
                <w:sz w:val="22"/>
                <w:szCs w:val="22"/>
              </w:rPr>
              <w:t>202</w:t>
            </w:r>
            <w:r w:rsidR="00E771F0">
              <w:rPr>
                <w:sz w:val="22"/>
                <w:szCs w:val="22"/>
              </w:rPr>
              <w:t>4</w:t>
            </w:r>
            <w:r w:rsidRPr="00A176B5">
              <w:rPr>
                <w:sz w:val="22"/>
                <w:szCs w:val="22"/>
              </w:rPr>
              <w:t xml:space="preserve"> год</w:t>
            </w:r>
          </w:p>
        </w:tc>
      </w:tr>
      <w:tr w:rsidR="0042319F" w:rsidRPr="007B7A94" w14:paraId="611FC612" w14:textId="77777777" w:rsidTr="00FD6FE5">
        <w:tc>
          <w:tcPr>
            <w:tcW w:w="5690" w:type="dxa"/>
            <w:shd w:val="clear" w:color="auto" w:fill="auto"/>
            <w:vAlign w:val="center"/>
          </w:tcPr>
          <w:p w14:paraId="34548D76" w14:textId="77777777" w:rsidR="0042319F" w:rsidRPr="00202F10" w:rsidRDefault="00C7204E" w:rsidP="002874E3">
            <w:pPr>
              <w:jc w:val="both"/>
              <w:rPr>
                <w:color w:val="000000"/>
                <w:sz w:val="22"/>
                <w:szCs w:val="22"/>
              </w:rPr>
            </w:pPr>
            <w:r w:rsidRPr="00202F10">
              <w:rPr>
                <w:color w:val="000000"/>
                <w:sz w:val="22"/>
                <w:szCs w:val="22"/>
              </w:rPr>
              <w:t>Кредиты кредитных организаций, всего</w:t>
            </w:r>
          </w:p>
        </w:tc>
        <w:tc>
          <w:tcPr>
            <w:tcW w:w="1128" w:type="dxa"/>
            <w:shd w:val="clear" w:color="auto" w:fill="auto"/>
            <w:vAlign w:val="center"/>
          </w:tcPr>
          <w:p w14:paraId="2AC3C561" w14:textId="59DACD04" w:rsidR="0042319F" w:rsidRPr="00202F10" w:rsidRDefault="00202F10" w:rsidP="002874E3">
            <w:pPr>
              <w:jc w:val="right"/>
              <w:rPr>
                <w:color w:val="000000"/>
                <w:sz w:val="22"/>
                <w:szCs w:val="22"/>
              </w:rPr>
            </w:pPr>
            <w:r>
              <w:rPr>
                <w:color w:val="000000"/>
                <w:sz w:val="22"/>
                <w:szCs w:val="22"/>
              </w:rPr>
              <w:t>8 521,5</w:t>
            </w:r>
          </w:p>
        </w:tc>
        <w:tc>
          <w:tcPr>
            <w:tcW w:w="1128" w:type="dxa"/>
            <w:shd w:val="clear" w:color="auto" w:fill="auto"/>
            <w:vAlign w:val="center"/>
          </w:tcPr>
          <w:p w14:paraId="3377E817" w14:textId="7FAC0253" w:rsidR="0042319F" w:rsidRPr="00202F10" w:rsidRDefault="008D5631" w:rsidP="002874E3">
            <w:pPr>
              <w:jc w:val="right"/>
              <w:rPr>
                <w:color w:val="000000"/>
                <w:sz w:val="22"/>
                <w:szCs w:val="22"/>
              </w:rPr>
            </w:pPr>
            <w:r>
              <w:rPr>
                <w:color w:val="000000"/>
                <w:sz w:val="22"/>
                <w:szCs w:val="22"/>
              </w:rPr>
              <w:t>1 725,3</w:t>
            </w:r>
          </w:p>
        </w:tc>
        <w:tc>
          <w:tcPr>
            <w:tcW w:w="1128" w:type="dxa"/>
            <w:shd w:val="clear" w:color="auto" w:fill="auto"/>
            <w:vAlign w:val="center"/>
          </w:tcPr>
          <w:p w14:paraId="1A0F89A2" w14:textId="0A3121EB" w:rsidR="0042319F" w:rsidRPr="00202F10" w:rsidRDefault="008D5631" w:rsidP="002874E3">
            <w:pPr>
              <w:jc w:val="right"/>
              <w:rPr>
                <w:color w:val="000000"/>
                <w:sz w:val="22"/>
                <w:szCs w:val="22"/>
              </w:rPr>
            </w:pPr>
            <w:r>
              <w:rPr>
                <w:color w:val="000000"/>
                <w:sz w:val="22"/>
                <w:szCs w:val="22"/>
              </w:rPr>
              <w:t>2 010,9</w:t>
            </w:r>
          </w:p>
        </w:tc>
      </w:tr>
      <w:tr w:rsidR="0042319F" w:rsidRPr="007B7A94" w14:paraId="6B4D4B59" w14:textId="77777777" w:rsidTr="00FD6FE5">
        <w:tc>
          <w:tcPr>
            <w:tcW w:w="5690" w:type="dxa"/>
            <w:shd w:val="clear" w:color="auto" w:fill="auto"/>
            <w:vAlign w:val="center"/>
          </w:tcPr>
          <w:p w14:paraId="1AFE7F8D" w14:textId="77777777" w:rsidR="0042319F" w:rsidRPr="00202F10" w:rsidRDefault="00E74A12" w:rsidP="002874E3">
            <w:pPr>
              <w:ind w:left="284"/>
              <w:jc w:val="both"/>
              <w:rPr>
                <w:color w:val="000000"/>
                <w:sz w:val="22"/>
                <w:szCs w:val="22"/>
              </w:rPr>
            </w:pPr>
            <w:r w:rsidRPr="00202F10">
              <w:rPr>
                <w:color w:val="000000"/>
                <w:sz w:val="22"/>
                <w:szCs w:val="22"/>
              </w:rPr>
              <w:t>в том числе</w:t>
            </w:r>
            <w:r w:rsidR="00D20922" w:rsidRPr="00202F10">
              <w:rPr>
                <w:color w:val="000000"/>
                <w:sz w:val="22"/>
                <w:szCs w:val="22"/>
              </w:rPr>
              <w:t>:</w:t>
            </w:r>
          </w:p>
        </w:tc>
        <w:tc>
          <w:tcPr>
            <w:tcW w:w="1128" w:type="dxa"/>
            <w:shd w:val="clear" w:color="auto" w:fill="auto"/>
            <w:vAlign w:val="center"/>
          </w:tcPr>
          <w:p w14:paraId="307003FD" w14:textId="77777777" w:rsidR="0042319F" w:rsidRPr="00202F10" w:rsidRDefault="0042319F" w:rsidP="002874E3">
            <w:pPr>
              <w:jc w:val="right"/>
              <w:rPr>
                <w:color w:val="000000"/>
                <w:sz w:val="22"/>
                <w:szCs w:val="22"/>
              </w:rPr>
            </w:pPr>
          </w:p>
        </w:tc>
        <w:tc>
          <w:tcPr>
            <w:tcW w:w="1128" w:type="dxa"/>
            <w:shd w:val="clear" w:color="auto" w:fill="auto"/>
            <w:vAlign w:val="center"/>
          </w:tcPr>
          <w:p w14:paraId="5455CA7D" w14:textId="77777777" w:rsidR="0042319F" w:rsidRPr="00202F10" w:rsidRDefault="0042319F" w:rsidP="002874E3">
            <w:pPr>
              <w:jc w:val="right"/>
              <w:rPr>
                <w:color w:val="000000"/>
                <w:sz w:val="22"/>
                <w:szCs w:val="22"/>
              </w:rPr>
            </w:pPr>
          </w:p>
        </w:tc>
        <w:tc>
          <w:tcPr>
            <w:tcW w:w="1128" w:type="dxa"/>
            <w:shd w:val="clear" w:color="auto" w:fill="auto"/>
            <w:vAlign w:val="center"/>
          </w:tcPr>
          <w:p w14:paraId="7A46057B" w14:textId="77777777" w:rsidR="0042319F" w:rsidRPr="00202F10" w:rsidRDefault="0042319F" w:rsidP="002874E3">
            <w:pPr>
              <w:jc w:val="right"/>
              <w:rPr>
                <w:color w:val="000000"/>
                <w:sz w:val="22"/>
                <w:szCs w:val="22"/>
              </w:rPr>
            </w:pPr>
          </w:p>
        </w:tc>
      </w:tr>
      <w:tr w:rsidR="0042319F" w:rsidRPr="007B7A94" w14:paraId="467F1B0C" w14:textId="77777777" w:rsidTr="00FD6FE5">
        <w:tc>
          <w:tcPr>
            <w:tcW w:w="5690" w:type="dxa"/>
            <w:shd w:val="clear" w:color="auto" w:fill="auto"/>
            <w:vAlign w:val="center"/>
          </w:tcPr>
          <w:p w14:paraId="0F50855A" w14:textId="77777777" w:rsidR="0042319F" w:rsidRPr="00202F10" w:rsidRDefault="00E74A12" w:rsidP="00E74A12">
            <w:pPr>
              <w:ind w:left="478"/>
              <w:jc w:val="both"/>
              <w:rPr>
                <w:color w:val="000000"/>
                <w:sz w:val="22"/>
                <w:szCs w:val="22"/>
              </w:rPr>
            </w:pPr>
            <w:r w:rsidRPr="00202F10">
              <w:rPr>
                <w:color w:val="000000"/>
                <w:sz w:val="22"/>
                <w:szCs w:val="22"/>
              </w:rPr>
              <w:t>привлечение</w:t>
            </w:r>
          </w:p>
        </w:tc>
        <w:tc>
          <w:tcPr>
            <w:tcW w:w="1128" w:type="dxa"/>
            <w:shd w:val="clear" w:color="auto" w:fill="auto"/>
            <w:vAlign w:val="center"/>
          </w:tcPr>
          <w:p w14:paraId="1F189674" w14:textId="5F335004" w:rsidR="0042319F" w:rsidRPr="00202F10" w:rsidRDefault="00202F10" w:rsidP="002874E3">
            <w:pPr>
              <w:jc w:val="right"/>
              <w:rPr>
                <w:color w:val="000000"/>
                <w:sz w:val="22"/>
                <w:szCs w:val="22"/>
              </w:rPr>
            </w:pPr>
            <w:r>
              <w:rPr>
                <w:color w:val="000000"/>
                <w:sz w:val="22"/>
                <w:szCs w:val="22"/>
              </w:rPr>
              <w:t>37 305,8</w:t>
            </w:r>
          </w:p>
        </w:tc>
        <w:tc>
          <w:tcPr>
            <w:tcW w:w="1128" w:type="dxa"/>
            <w:shd w:val="clear" w:color="auto" w:fill="auto"/>
            <w:vAlign w:val="center"/>
          </w:tcPr>
          <w:p w14:paraId="0D50A1EE" w14:textId="20BF4850" w:rsidR="0042319F" w:rsidRPr="00202F10" w:rsidRDefault="008D5631" w:rsidP="002874E3">
            <w:pPr>
              <w:jc w:val="right"/>
              <w:rPr>
                <w:color w:val="000000"/>
                <w:sz w:val="22"/>
                <w:szCs w:val="22"/>
              </w:rPr>
            </w:pPr>
            <w:r>
              <w:rPr>
                <w:color w:val="000000"/>
                <w:sz w:val="22"/>
                <w:szCs w:val="22"/>
              </w:rPr>
              <w:t>31 368,6</w:t>
            </w:r>
          </w:p>
        </w:tc>
        <w:tc>
          <w:tcPr>
            <w:tcW w:w="1128" w:type="dxa"/>
            <w:shd w:val="clear" w:color="auto" w:fill="auto"/>
            <w:vAlign w:val="center"/>
          </w:tcPr>
          <w:p w14:paraId="6960ED5E" w14:textId="7F7E3EB0" w:rsidR="0042319F" w:rsidRPr="00202F10" w:rsidRDefault="008D5631" w:rsidP="002874E3">
            <w:pPr>
              <w:jc w:val="right"/>
              <w:rPr>
                <w:color w:val="000000"/>
                <w:sz w:val="22"/>
                <w:szCs w:val="22"/>
              </w:rPr>
            </w:pPr>
            <w:r>
              <w:rPr>
                <w:color w:val="000000"/>
                <w:sz w:val="22"/>
                <w:szCs w:val="22"/>
              </w:rPr>
              <w:t>32 813,2</w:t>
            </w:r>
          </w:p>
        </w:tc>
      </w:tr>
      <w:tr w:rsidR="0042319F" w:rsidRPr="007B7A94" w14:paraId="6CCEEF8C" w14:textId="77777777" w:rsidTr="00FD6FE5">
        <w:tc>
          <w:tcPr>
            <w:tcW w:w="5690" w:type="dxa"/>
            <w:shd w:val="clear" w:color="auto" w:fill="auto"/>
            <w:vAlign w:val="center"/>
          </w:tcPr>
          <w:p w14:paraId="153D646B" w14:textId="77777777" w:rsidR="0042319F" w:rsidRPr="00202F10" w:rsidRDefault="00E74A12" w:rsidP="00E74A12">
            <w:pPr>
              <w:ind w:left="478"/>
              <w:jc w:val="both"/>
              <w:rPr>
                <w:color w:val="000000"/>
                <w:sz w:val="22"/>
                <w:szCs w:val="22"/>
              </w:rPr>
            </w:pPr>
            <w:r w:rsidRPr="00202F10">
              <w:rPr>
                <w:color w:val="000000"/>
                <w:sz w:val="22"/>
                <w:szCs w:val="22"/>
              </w:rPr>
              <w:t>погашение</w:t>
            </w:r>
          </w:p>
        </w:tc>
        <w:tc>
          <w:tcPr>
            <w:tcW w:w="1128" w:type="dxa"/>
            <w:shd w:val="clear" w:color="auto" w:fill="auto"/>
            <w:vAlign w:val="center"/>
          </w:tcPr>
          <w:p w14:paraId="6F42142A" w14:textId="72CBEC2E" w:rsidR="0042319F" w:rsidRPr="00202F10" w:rsidRDefault="00202F10" w:rsidP="002874E3">
            <w:pPr>
              <w:jc w:val="right"/>
              <w:rPr>
                <w:color w:val="000000"/>
                <w:sz w:val="22"/>
                <w:szCs w:val="22"/>
              </w:rPr>
            </w:pPr>
            <w:r>
              <w:rPr>
                <w:color w:val="000000"/>
                <w:sz w:val="22"/>
                <w:szCs w:val="22"/>
              </w:rPr>
              <w:t>28 784,3</w:t>
            </w:r>
          </w:p>
        </w:tc>
        <w:tc>
          <w:tcPr>
            <w:tcW w:w="1128" w:type="dxa"/>
            <w:shd w:val="clear" w:color="auto" w:fill="auto"/>
            <w:vAlign w:val="center"/>
          </w:tcPr>
          <w:p w14:paraId="550C9168" w14:textId="4B3705FE" w:rsidR="0042319F" w:rsidRPr="00202F10" w:rsidRDefault="008D5631" w:rsidP="002874E3">
            <w:pPr>
              <w:jc w:val="right"/>
              <w:rPr>
                <w:color w:val="000000"/>
                <w:sz w:val="22"/>
                <w:szCs w:val="22"/>
              </w:rPr>
            </w:pPr>
            <w:r>
              <w:rPr>
                <w:color w:val="000000"/>
                <w:sz w:val="22"/>
                <w:szCs w:val="22"/>
              </w:rPr>
              <w:t>29 643,3</w:t>
            </w:r>
          </w:p>
        </w:tc>
        <w:tc>
          <w:tcPr>
            <w:tcW w:w="1128" w:type="dxa"/>
            <w:shd w:val="clear" w:color="auto" w:fill="auto"/>
            <w:vAlign w:val="center"/>
          </w:tcPr>
          <w:p w14:paraId="5E333040" w14:textId="6551B8D6" w:rsidR="0042319F" w:rsidRPr="00202F10" w:rsidRDefault="008D5631" w:rsidP="002874E3">
            <w:pPr>
              <w:jc w:val="right"/>
              <w:rPr>
                <w:color w:val="000000"/>
                <w:sz w:val="22"/>
                <w:szCs w:val="22"/>
              </w:rPr>
            </w:pPr>
            <w:r>
              <w:rPr>
                <w:color w:val="000000"/>
                <w:sz w:val="22"/>
                <w:szCs w:val="22"/>
              </w:rPr>
              <w:t>30 802,3</w:t>
            </w:r>
          </w:p>
        </w:tc>
      </w:tr>
      <w:tr w:rsidR="0042319F" w:rsidRPr="007B7A94" w14:paraId="7335FC71" w14:textId="77777777" w:rsidTr="00FD6FE5">
        <w:tc>
          <w:tcPr>
            <w:tcW w:w="5690" w:type="dxa"/>
            <w:shd w:val="clear" w:color="auto" w:fill="auto"/>
            <w:vAlign w:val="center"/>
          </w:tcPr>
          <w:p w14:paraId="59C8C811" w14:textId="77777777" w:rsidR="0042319F" w:rsidRPr="00AD3E54" w:rsidRDefault="00E74A12" w:rsidP="002874E3">
            <w:pPr>
              <w:rPr>
                <w:color w:val="000000"/>
                <w:sz w:val="22"/>
                <w:szCs w:val="22"/>
              </w:rPr>
            </w:pPr>
            <w:r w:rsidRPr="00AD3E54">
              <w:rPr>
                <w:color w:val="000000"/>
                <w:sz w:val="22"/>
                <w:szCs w:val="22"/>
              </w:rPr>
              <w:t>Бюджетные кредиты, всего</w:t>
            </w:r>
          </w:p>
        </w:tc>
        <w:tc>
          <w:tcPr>
            <w:tcW w:w="1128" w:type="dxa"/>
            <w:shd w:val="clear" w:color="auto" w:fill="auto"/>
          </w:tcPr>
          <w:p w14:paraId="06B017E9" w14:textId="631C2CC7" w:rsidR="0042319F" w:rsidRPr="00AD3E54" w:rsidRDefault="00AD3E54" w:rsidP="002874E3">
            <w:pPr>
              <w:jc w:val="right"/>
              <w:rPr>
                <w:color w:val="000000"/>
                <w:sz w:val="22"/>
                <w:szCs w:val="22"/>
              </w:rPr>
            </w:pPr>
            <w:r>
              <w:rPr>
                <w:color w:val="000000"/>
                <w:sz w:val="22"/>
                <w:szCs w:val="22"/>
              </w:rPr>
              <w:t>-625,5</w:t>
            </w:r>
          </w:p>
        </w:tc>
        <w:tc>
          <w:tcPr>
            <w:tcW w:w="1128" w:type="dxa"/>
            <w:shd w:val="clear" w:color="auto" w:fill="auto"/>
          </w:tcPr>
          <w:p w14:paraId="2C91F00E" w14:textId="019D6A94" w:rsidR="0042319F" w:rsidRPr="00AD3E54" w:rsidRDefault="005E6BFE" w:rsidP="002874E3">
            <w:pPr>
              <w:jc w:val="right"/>
              <w:rPr>
                <w:color w:val="000000"/>
                <w:sz w:val="22"/>
                <w:szCs w:val="22"/>
              </w:rPr>
            </w:pPr>
            <w:r>
              <w:rPr>
                <w:color w:val="000000"/>
                <w:sz w:val="22"/>
                <w:szCs w:val="22"/>
              </w:rPr>
              <w:t>1 507,8</w:t>
            </w:r>
          </w:p>
        </w:tc>
        <w:tc>
          <w:tcPr>
            <w:tcW w:w="1128" w:type="dxa"/>
            <w:shd w:val="clear" w:color="auto" w:fill="auto"/>
          </w:tcPr>
          <w:p w14:paraId="75B31B94" w14:textId="2E3CD489" w:rsidR="0042319F" w:rsidRPr="00AD3E54" w:rsidRDefault="00114141" w:rsidP="00A0306B">
            <w:pPr>
              <w:jc w:val="right"/>
              <w:rPr>
                <w:color w:val="000000"/>
                <w:sz w:val="22"/>
                <w:szCs w:val="22"/>
              </w:rPr>
            </w:pPr>
            <w:r>
              <w:rPr>
                <w:color w:val="000000"/>
                <w:sz w:val="22"/>
                <w:szCs w:val="22"/>
              </w:rPr>
              <w:t>-913,0</w:t>
            </w:r>
          </w:p>
        </w:tc>
      </w:tr>
      <w:tr w:rsidR="00E74A12" w:rsidRPr="007B7A94" w14:paraId="0B742C5A" w14:textId="77777777" w:rsidTr="00FD6FE5">
        <w:tc>
          <w:tcPr>
            <w:tcW w:w="5690" w:type="dxa"/>
            <w:shd w:val="clear" w:color="auto" w:fill="auto"/>
            <w:vAlign w:val="center"/>
          </w:tcPr>
          <w:p w14:paraId="792268AB" w14:textId="77777777" w:rsidR="00D20922" w:rsidRPr="00AD3E54" w:rsidRDefault="00D20922" w:rsidP="00D20922">
            <w:pPr>
              <w:ind w:left="336"/>
              <w:rPr>
                <w:color w:val="000000"/>
                <w:sz w:val="22"/>
                <w:szCs w:val="22"/>
              </w:rPr>
            </w:pPr>
            <w:r w:rsidRPr="00AD3E54">
              <w:rPr>
                <w:color w:val="000000"/>
                <w:sz w:val="22"/>
                <w:szCs w:val="22"/>
              </w:rPr>
              <w:t>в том числе:</w:t>
            </w:r>
          </w:p>
        </w:tc>
        <w:tc>
          <w:tcPr>
            <w:tcW w:w="1128" w:type="dxa"/>
            <w:shd w:val="clear" w:color="auto" w:fill="auto"/>
          </w:tcPr>
          <w:p w14:paraId="38165E6F" w14:textId="77777777" w:rsidR="00E74A12" w:rsidRPr="00AD3E54" w:rsidRDefault="00E74A12" w:rsidP="002874E3">
            <w:pPr>
              <w:jc w:val="right"/>
              <w:rPr>
                <w:color w:val="000000"/>
                <w:sz w:val="22"/>
                <w:szCs w:val="22"/>
              </w:rPr>
            </w:pPr>
          </w:p>
        </w:tc>
        <w:tc>
          <w:tcPr>
            <w:tcW w:w="1128" w:type="dxa"/>
            <w:shd w:val="clear" w:color="auto" w:fill="auto"/>
          </w:tcPr>
          <w:p w14:paraId="4D319AF8" w14:textId="77777777" w:rsidR="00E74A12" w:rsidRPr="00AD3E54" w:rsidRDefault="00E74A12" w:rsidP="002874E3">
            <w:pPr>
              <w:jc w:val="right"/>
              <w:rPr>
                <w:color w:val="000000"/>
                <w:sz w:val="22"/>
                <w:szCs w:val="22"/>
              </w:rPr>
            </w:pPr>
          </w:p>
        </w:tc>
        <w:tc>
          <w:tcPr>
            <w:tcW w:w="1128" w:type="dxa"/>
            <w:shd w:val="clear" w:color="auto" w:fill="auto"/>
          </w:tcPr>
          <w:p w14:paraId="03130359" w14:textId="77777777" w:rsidR="00E74A12" w:rsidRPr="00AD3E54" w:rsidRDefault="00E74A12" w:rsidP="002874E3">
            <w:pPr>
              <w:jc w:val="right"/>
              <w:rPr>
                <w:color w:val="000000"/>
                <w:sz w:val="22"/>
                <w:szCs w:val="22"/>
              </w:rPr>
            </w:pPr>
          </w:p>
        </w:tc>
      </w:tr>
      <w:tr w:rsidR="00D20922" w:rsidRPr="007B7A94" w14:paraId="50BCF09C" w14:textId="77777777" w:rsidTr="00FD6FE5">
        <w:tc>
          <w:tcPr>
            <w:tcW w:w="5690" w:type="dxa"/>
            <w:shd w:val="clear" w:color="auto" w:fill="auto"/>
            <w:vAlign w:val="center"/>
          </w:tcPr>
          <w:p w14:paraId="02D622F6" w14:textId="77777777" w:rsidR="00D20922" w:rsidRPr="00AD3E54" w:rsidRDefault="00D20922" w:rsidP="00D20922">
            <w:pPr>
              <w:ind w:left="478"/>
              <w:rPr>
                <w:color w:val="000000"/>
                <w:sz w:val="22"/>
                <w:szCs w:val="22"/>
              </w:rPr>
            </w:pPr>
            <w:r w:rsidRPr="00AD3E54">
              <w:rPr>
                <w:color w:val="000000"/>
                <w:sz w:val="22"/>
                <w:szCs w:val="22"/>
              </w:rPr>
              <w:t>привлечение</w:t>
            </w:r>
          </w:p>
        </w:tc>
        <w:tc>
          <w:tcPr>
            <w:tcW w:w="1128" w:type="dxa"/>
            <w:shd w:val="clear" w:color="auto" w:fill="auto"/>
          </w:tcPr>
          <w:p w14:paraId="6C07EC8E" w14:textId="052DED69" w:rsidR="00D20922" w:rsidRPr="00AD3E54" w:rsidRDefault="00AD3E54" w:rsidP="00D20922">
            <w:pPr>
              <w:jc w:val="right"/>
              <w:rPr>
                <w:color w:val="000000"/>
                <w:sz w:val="22"/>
                <w:szCs w:val="22"/>
              </w:rPr>
            </w:pPr>
            <w:r>
              <w:rPr>
                <w:color w:val="000000"/>
                <w:sz w:val="22"/>
                <w:szCs w:val="22"/>
              </w:rPr>
              <w:t>15 986,4</w:t>
            </w:r>
          </w:p>
        </w:tc>
        <w:tc>
          <w:tcPr>
            <w:tcW w:w="1128" w:type="dxa"/>
            <w:shd w:val="clear" w:color="auto" w:fill="auto"/>
          </w:tcPr>
          <w:p w14:paraId="070AF330" w14:textId="3351F28A" w:rsidR="00D20922" w:rsidRPr="00AD3E54" w:rsidRDefault="00EC2B1C" w:rsidP="00D20922">
            <w:pPr>
              <w:jc w:val="right"/>
              <w:rPr>
                <w:color w:val="000000"/>
                <w:sz w:val="22"/>
                <w:szCs w:val="22"/>
              </w:rPr>
            </w:pPr>
            <w:r>
              <w:rPr>
                <w:color w:val="000000"/>
                <w:sz w:val="22"/>
                <w:szCs w:val="22"/>
              </w:rPr>
              <w:t>18 549,7</w:t>
            </w:r>
          </w:p>
        </w:tc>
        <w:tc>
          <w:tcPr>
            <w:tcW w:w="1128" w:type="dxa"/>
            <w:shd w:val="clear" w:color="auto" w:fill="auto"/>
          </w:tcPr>
          <w:p w14:paraId="4A2035CE" w14:textId="5D0F2F5A" w:rsidR="00D20922" w:rsidRPr="00AD3E54" w:rsidRDefault="00114141" w:rsidP="00D20922">
            <w:pPr>
              <w:jc w:val="right"/>
              <w:rPr>
                <w:color w:val="000000"/>
                <w:sz w:val="22"/>
                <w:szCs w:val="22"/>
              </w:rPr>
            </w:pPr>
            <w:r>
              <w:rPr>
                <w:color w:val="000000"/>
                <w:sz w:val="22"/>
                <w:szCs w:val="22"/>
              </w:rPr>
              <w:t>16 802,3</w:t>
            </w:r>
          </w:p>
        </w:tc>
      </w:tr>
      <w:tr w:rsidR="00D20922" w:rsidRPr="007B7A94" w14:paraId="4BEA867C" w14:textId="77777777" w:rsidTr="00FD6FE5">
        <w:tc>
          <w:tcPr>
            <w:tcW w:w="5690" w:type="dxa"/>
            <w:shd w:val="clear" w:color="auto" w:fill="auto"/>
            <w:vAlign w:val="center"/>
          </w:tcPr>
          <w:p w14:paraId="7B67632A" w14:textId="77777777" w:rsidR="00D20922" w:rsidRPr="00AD3E54" w:rsidRDefault="00D20922" w:rsidP="00D20922">
            <w:pPr>
              <w:ind w:left="478"/>
              <w:rPr>
                <w:color w:val="000000"/>
                <w:sz w:val="22"/>
                <w:szCs w:val="22"/>
              </w:rPr>
            </w:pPr>
            <w:r w:rsidRPr="00AD3E54">
              <w:rPr>
                <w:color w:val="000000"/>
                <w:sz w:val="22"/>
                <w:szCs w:val="22"/>
              </w:rPr>
              <w:t>погашение</w:t>
            </w:r>
          </w:p>
        </w:tc>
        <w:tc>
          <w:tcPr>
            <w:tcW w:w="1128" w:type="dxa"/>
            <w:shd w:val="clear" w:color="auto" w:fill="auto"/>
          </w:tcPr>
          <w:p w14:paraId="485441EF" w14:textId="07DAE11D" w:rsidR="00D20922" w:rsidRPr="00AD3E54" w:rsidRDefault="005E6BFE" w:rsidP="00D20922">
            <w:pPr>
              <w:jc w:val="right"/>
              <w:rPr>
                <w:color w:val="000000"/>
                <w:sz w:val="22"/>
                <w:szCs w:val="22"/>
              </w:rPr>
            </w:pPr>
            <w:r>
              <w:rPr>
                <w:color w:val="000000"/>
                <w:sz w:val="22"/>
                <w:szCs w:val="22"/>
              </w:rPr>
              <w:t>16 611,8</w:t>
            </w:r>
          </w:p>
        </w:tc>
        <w:tc>
          <w:tcPr>
            <w:tcW w:w="1128" w:type="dxa"/>
            <w:shd w:val="clear" w:color="auto" w:fill="auto"/>
          </w:tcPr>
          <w:p w14:paraId="63725B71" w14:textId="11FADA55" w:rsidR="00D20922" w:rsidRPr="00AD3E54" w:rsidRDefault="00EC2B1C" w:rsidP="00D20922">
            <w:pPr>
              <w:jc w:val="right"/>
              <w:rPr>
                <w:color w:val="000000"/>
                <w:sz w:val="22"/>
                <w:szCs w:val="22"/>
              </w:rPr>
            </w:pPr>
            <w:r>
              <w:rPr>
                <w:color w:val="000000"/>
                <w:sz w:val="22"/>
                <w:szCs w:val="22"/>
              </w:rPr>
              <w:t>17 041,9</w:t>
            </w:r>
          </w:p>
        </w:tc>
        <w:tc>
          <w:tcPr>
            <w:tcW w:w="1128" w:type="dxa"/>
            <w:shd w:val="clear" w:color="auto" w:fill="auto"/>
          </w:tcPr>
          <w:p w14:paraId="352AF44A" w14:textId="565DCE69" w:rsidR="00D20922" w:rsidRPr="00AD3E54" w:rsidRDefault="00114141" w:rsidP="00D20922">
            <w:pPr>
              <w:jc w:val="right"/>
              <w:rPr>
                <w:color w:val="000000"/>
                <w:sz w:val="22"/>
                <w:szCs w:val="22"/>
              </w:rPr>
            </w:pPr>
            <w:r>
              <w:rPr>
                <w:color w:val="000000"/>
                <w:sz w:val="22"/>
                <w:szCs w:val="22"/>
              </w:rPr>
              <w:t>17 715,3</w:t>
            </w:r>
          </w:p>
        </w:tc>
      </w:tr>
      <w:tr w:rsidR="00E74A12" w:rsidRPr="007B7A94" w14:paraId="2BDE41F1" w14:textId="77777777" w:rsidTr="00FD6FE5">
        <w:tc>
          <w:tcPr>
            <w:tcW w:w="5690" w:type="dxa"/>
            <w:shd w:val="clear" w:color="auto" w:fill="auto"/>
            <w:vAlign w:val="center"/>
          </w:tcPr>
          <w:p w14:paraId="7F362772" w14:textId="77777777" w:rsidR="00E74A12" w:rsidRPr="0075635A" w:rsidRDefault="00502319" w:rsidP="002874E3">
            <w:pPr>
              <w:rPr>
                <w:color w:val="000000"/>
                <w:sz w:val="22"/>
                <w:szCs w:val="22"/>
              </w:rPr>
            </w:pPr>
            <w:r w:rsidRPr="0075635A">
              <w:rPr>
                <w:color w:val="000000"/>
                <w:sz w:val="22"/>
                <w:szCs w:val="22"/>
              </w:rPr>
              <w:t>Изменение остатков на счете бюджета, всего</w:t>
            </w:r>
          </w:p>
        </w:tc>
        <w:tc>
          <w:tcPr>
            <w:tcW w:w="1128" w:type="dxa"/>
            <w:shd w:val="clear" w:color="auto" w:fill="auto"/>
          </w:tcPr>
          <w:p w14:paraId="5B944FE6" w14:textId="6C006200" w:rsidR="00E74A12" w:rsidRPr="0075635A" w:rsidRDefault="00FD6FE5" w:rsidP="002874E3">
            <w:pPr>
              <w:jc w:val="right"/>
              <w:rPr>
                <w:color w:val="000000"/>
                <w:sz w:val="22"/>
                <w:szCs w:val="22"/>
              </w:rPr>
            </w:pPr>
            <w:r>
              <w:rPr>
                <w:color w:val="000000"/>
                <w:sz w:val="22"/>
                <w:szCs w:val="22"/>
              </w:rPr>
              <w:t>0,0</w:t>
            </w:r>
          </w:p>
        </w:tc>
        <w:tc>
          <w:tcPr>
            <w:tcW w:w="1128" w:type="dxa"/>
            <w:shd w:val="clear" w:color="auto" w:fill="auto"/>
          </w:tcPr>
          <w:p w14:paraId="63CA24C3" w14:textId="65BC7F87" w:rsidR="00E74A12" w:rsidRPr="0075635A" w:rsidRDefault="00FD6FE5" w:rsidP="002874E3">
            <w:pPr>
              <w:jc w:val="right"/>
              <w:rPr>
                <w:color w:val="000000"/>
                <w:sz w:val="22"/>
                <w:szCs w:val="22"/>
              </w:rPr>
            </w:pPr>
            <w:r>
              <w:rPr>
                <w:color w:val="000000"/>
                <w:sz w:val="22"/>
                <w:szCs w:val="22"/>
              </w:rPr>
              <w:t>0,0</w:t>
            </w:r>
          </w:p>
        </w:tc>
        <w:tc>
          <w:tcPr>
            <w:tcW w:w="1128" w:type="dxa"/>
            <w:shd w:val="clear" w:color="auto" w:fill="auto"/>
          </w:tcPr>
          <w:p w14:paraId="5CF1307E" w14:textId="0B753CAE" w:rsidR="00E74A12" w:rsidRPr="0075635A" w:rsidRDefault="00FD6FE5" w:rsidP="002874E3">
            <w:pPr>
              <w:jc w:val="right"/>
              <w:rPr>
                <w:color w:val="000000"/>
                <w:sz w:val="22"/>
                <w:szCs w:val="22"/>
              </w:rPr>
            </w:pPr>
            <w:r>
              <w:rPr>
                <w:color w:val="000000"/>
                <w:sz w:val="22"/>
                <w:szCs w:val="22"/>
              </w:rPr>
              <w:t>0,0</w:t>
            </w:r>
          </w:p>
        </w:tc>
      </w:tr>
      <w:tr w:rsidR="00E74A12" w:rsidRPr="007B7A94" w14:paraId="6AD18378" w14:textId="77777777" w:rsidTr="00FD6FE5">
        <w:tc>
          <w:tcPr>
            <w:tcW w:w="5690" w:type="dxa"/>
            <w:shd w:val="clear" w:color="auto" w:fill="auto"/>
            <w:vAlign w:val="center"/>
          </w:tcPr>
          <w:p w14:paraId="0894912C" w14:textId="77777777" w:rsidR="00E74A12" w:rsidRPr="0075635A" w:rsidRDefault="00502319" w:rsidP="00502319">
            <w:pPr>
              <w:ind w:left="336"/>
              <w:rPr>
                <w:color w:val="000000"/>
                <w:sz w:val="22"/>
                <w:szCs w:val="22"/>
              </w:rPr>
            </w:pPr>
            <w:r w:rsidRPr="0075635A">
              <w:rPr>
                <w:color w:val="000000"/>
                <w:sz w:val="22"/>
                <w:szCs w:val="22"/>
              </w:rPr>
              <w:t>в том числе:</w:t>
            </w:r>
          </w:p>
        </w:tc>
        <w:tc>
          <w:tcPr>
            <w:tcW w:w="1128" w:type="dxa"/>
            <w:shd w:val="clear" w:color="auto" w:fill="auto"/>
          </w:tcPr>
          <w:p w14:paraId="4691F790" w14:textId="77777777" w:rsidR="00E74A12" w:rsidRPr="0075635A" w:rsidRDefault="00E74A12" w:rsidP="002874E3">
            <w:pPr>
              <w:jc w:val="right"/>
              <w:rPr>
                <w:color w:val="000000"/>
                <w:sz w:val="22"/>
                <w:szCs w:val="22"/>
              </w:rPr>
            </w:pPr>
          </w:p>
        </w:tc>
        <w:tc>
          <w:tcPr>
            <w:tcW w:w="1128" w:type="dxa"/>
            <w:shd w:val="clear" w:color="auto" w:fill="auto"/>
          </w:tcPr>
          <w:p w14:paraId="68D31A17" w14:textId="77777777" w:rsidR="00E74A12" w:rsidRPr="0075635A" w:rsidRDefault="00E74A12" w:rsidP="002874E3">
            <w:pPr>
              <w:jc w:val="right"/>
              <w:rPr>
                <w:color w:val="000000"/>
                <w:sz w:val="22"/>
                <w:szCs w:val="22"/>
              </w:rPr>
            </w:pPr>
          </w:p>
        </w:tc>
        <w:tc>
          <w:tcPr>
            <w:tcW w:w="1128" w:type="dxa"/>
            <w:shd w:val="clear" w:color="auto" w:fill="auto"/>
          </w:tcPr>
          <w:p w14:paraId="059CC8D7" w14:textId="77777777" w:rsidR="00E74A12" w:rsidRPr="0075635A" w:rsidRDefault="00E74A12" w:rsidP="002874E3">
            <w:pPr>
              <w:jc w:val="right"/>
              <w:rPr>
                <w:color w:val="000000"/>
                <w:sz w:val="22"/>
                <w:szCs w:val="22"/>
              </w:rPr>
            </w:pPr>
          </w:p>
        </w:tc>
      </w:tr>
      <w:tr w:rsidR="0042319F" w:rsidRPr="007B7A94" w14:paraId="06E59991" w14:textId="77777777" w:rsidTr="00FD6FE5">
        <w:tc>
          <w:tcPr>
            <w:tcW w:w="5690" w:type="dxa"/>
            <w:shd w:val="clear" w:color="auto" w:fill="auto"/>
            <w:vAlign w:val="center"/>
          </w:tcPr>
          <w:p w14:paraId="02AD889C" w14:textId="0C57C053" w:rsidR="0042319F" w:rsidRPr="0075635A" w:rsidRDefault="00FD6FE5" w:rsidP="00502319">
            <w:pPr>
              <w:ind w:left="478"/>
              <w:rPr>
                <w:color w:val="000000"/>
                <w:sz w:val="22"/>
                <w:szCs w:val="22"/>
              </w:rPr>
            </w:pPr>
            <w:r>
              <w:rPr>
                <w:color w:val="000000"/>
                <w:sz w:val="22"/>
                <w:szCs w:val="22"/>
              </w:rPr>
              <w:t>увеличение</w:t>
            </w:r>
          </w:p>
        </w:tc>
        <w:tc>
          <w:tcPr>
            <w:tcW w:w="1128" w:type="dxa"/>
            <w:shd w:val="clear" w:color="auto" w:fill="auto"/>
          </w:tcPr>
          <w:p w14:paraId="565E7F72" w14:textId="78B1EC73" w:rsidR="0042319F" w:rsidRPr="0075635A" w:rsidRDefault="00FD6FE5" w:rsidP="002874E3">
            <w:pPr>
              <w:jc w:val="right"/>
              <w:rPr>
                <w:color w:val="000000"/>
                <w:sz w:val="22"/>
                <w:szCs w:val="22"/>
              </w:rPr>
            </w:pPr>
            <w:r>
              <w:rPr>
                <w:color w:val="000000"/>
                <w:sz w:val="22"/>
                <w:szCs w:val="22"/>
              </w:rPr>
              <w:t>166 149,9</w:t>
            </w:r>
          </w:p>
        </w:tc>
        <w:tc>
          <w:tcPr>
            <w:tcW w:w="1128" w:type="dxa"/>
            <w:shd w:val="clear" w:color="auto" w:fill="auto"/>
          </w:tcPr>
          <w:p w14:paraId="024C09CB" w14:textId="071244EA" w:rsidR="0042319F" w:rsidRPr="0075635A" w:rsidRDefault="00FD6FE5" w:rsidP="002874E3">
            <w:pPr>
              <w:jc w:val="right"/>
              <w:rPr>
                <w:color w:val="000000"/>
                <w:sz w:val="22"/>
                <w:szCs w:val="22"/>
              </w:rPr>
            </w:pPr>
            <w:r>
              <w:rPr>
                <w:color w:val="000000"/>
                <w:sz w:val="22"/>
                <w:szCs w:val="22"/>
              </w:rPr>
              <w:t>163 104,7</w:t>
            </w:r>
          </w:p>
        </w:tc>
        <w:tc>
          <w:tcPr>
            <w:tcW w:w="1128" w:type="dxa"/>
            <w:shd w:val="clear" w:color="auto" w:fill="auto"/>
          </w:tcPr>
          <w:p w14:paraId="3A205EE7" w14:textId="38AA3875" w:rsidR="0042319F" w:rsidRPr="0075635A" w:rsidRDefault="00FD6FE5" w:rsidP="002874E3">
            <w:pPr>
              <w:jc w:val="right"/>
              <w:rPr>
                <w:color w:val="000000"/>
                <w:sz w:val="22"/>
                <w:szCs w:val="22"/>
              </w:rPr>
            </w:pPr>
            <w:r>
              <w:rPr>
                <w:color w:val="000000"/>
                <w:sz w:val="22"/>
                <w:szCs w:val="22"/>
              </w:rPr>
              <w:t>166 755,2</w:t>
            </w:r>
          </w:p>
        </w:tc>
      </w:tr>
      <w:tr w:rsidR="00FD6FE5" w:rsidRPr="007B7A94" w14:paraId="78291D20" w14:textId="77777777" w:rsidTr="00FD6FE5">
        <w:tc>
          <w:tcPr>
            <w:tcW w:w="5690" w:type="dxa"/>
            <w:shd w:val="clear" w:color="auto" w:fill="auto"/>
            <w:vAlign w:val="center"/>
          </w:tcPr>
          <w:p w14:paraId="31410B65" w14:textId="0517633F" w:rsidR="00FD6FE5" w:rsidRPr="0075635A" w:rsidRDefault="00FD6FE5" w:rsidP="00FD6FE5">
            <w:pPr>
              <w:ind w:left="478"/>
              <w:rPr>
                <w:color w:val="000000"/>
                <w:sz w:val="22"/>
                <w:szCs w:val="22"/>
              </w:rPr>
            </w:pPr>
            <w:r>
              <w:rPr>
                <w:color w:val="000000"/>
                <w:sz w:val="22"/>
                <w:szCs w:val="22"/>
              </w:rPr>
              <w:t>уменьшение</w:t>
            </w:r>
          </w:p>
        </w:tc>
        <w:tc>
          <w:tcPr>
            <w:tcW w:w="1128" w:type="dxa"/>
            <w:shd w:val="clear" w:color="auto" w:fill="auto"/>
          </w:tcPr>
          <w:p w14:paraId="275EF29E" w14:textId="77F1DDF5" w:rsidR="00FD6FE5" w:rsidRPr="0075635A" w:rsidRDefault="00FD6FE5" w:rsidP="00FD6FE5">
            <w:pPr>
              <w:jc w:val="right"/>
              <w:rPr>
                <w:color w:val="000000"/>
                <w:sz w:val="22"/>
                <w:szCs w:val="22"/>
              </w:rPr>
            </w:pPr>
            <w:r>
              <w:rPr>
                <w:color w:val="000000"/>
                <w:sz w:val="22"/>
                <w:szCs w:val="22"/>
              </w:rPr>
              <w:t>166 149,9</w:t>
            </w:r>
          </w:p>
        </w:tc>
        <w:tc>
          <w:tcPr>
            <w:tcW w:w="1128" w:type="dxa"/>
            <w:shd w:val="clear" w:color="auto" w:fill="auto"/>
          </w:tcPr>
          <w:p w14:paraId="008E5179" w14:textId="14DCE709" w:rsidR="00FD6FE5" w:rsidRPr="0075635A" w:rsidRDefault="00FD6FE5" w:rsidP="00FD6FE5">
            <w:pPr>
              <w:jc w:val="right"/>
              <w:rPr>
                <w:color w:val="000000"/>
                <w:sz w:val="22"/>
                <w:szCs w:val="22"/>
              </w:rPr>
            </w:pPr>
            <w:r>
              <w:rPr>
                <w:color w:val="000000"/>
                <w:sz w:val="22"/>
                <w:szCs w:val="22"/>
              </w:rPr>
              <w:t>163 104,7</w:t>
            </w:r>
          </w:p>
        </w:tc>
        <w:tc>
          <w:tcPr>
            <w:tcW w:w="1128" w:type="dxa"/>
            <w:shd w:val="clear" w:color="auto" w:fill="auto"/>
          </w:tcPr>
          <w:p w14:paraId="6ED839AA" w14:textId="7997EE73" w:rsidR="00FD6FE5" w:rsidRPr="0075635A" w:rsidRDefault="00FD6FE5" w:rsidP="00FD6FE5">
            <w:pPr>
              <w:jc w:val="right"/>
              <w:rPr>
                <w:color w:val="000000"/>
                <w:sz w:val="22"/>
                <w:szCs w:val="22"/>
              </w:rPr>
            </w:pPr>
            <w:r>
              <w:rPr>
                <w:color w:val="000000"/>
                <w:sz w:val="22"/>
                <w:szCs w:val="22"/>
              </w:rPr>
              <w:t>166 755,2</w:t>
            </w:r>
          </w:p>
        </w:tc>
      </w:tr>
      <w:tr w:rsidR="00FD6FE5" w:rsidRPr="007B7A94" w14:paraId="673B3A16" w14:textId="77777777" w:rsidTr="00FD6FE5">
        <w:tc>
          <w:tcPr>
            <w:tcW w:w="5690" w:type="dxa"/>
            <w:shd w:val="clear" w:color="auto" w:fill="auto"/>
            <w:vAlign w:val="center"/>
          </w:tcPr>
          <w:p w14:paraId="57187FCD" w14:textId="7B622EC3" w:rsidR="00FD6FE5" w:rsidRPr="00FD6FE5" w:rsidRDefault="00712910" w:rsidP="002C7B08">
            <w:pPr>
              <w:rPr>
                <w:color w:val="000000"/>
                <w:sz w:val="22"/>
                <w:szCs w:val="22"/>
              </w:rPr>
            </w:pPr>
            <w:r w:rsidRPr="00712910">
              <w:rPr>
                <w:color w:val="000000"/>
                <w:sz w:val="22"/>
                <w:szCs w:val="22"/>
              </w:rPr>
              <w:t>Бюджетные кредиты, предоставленные внутри страны в валюте Российской Федерации</w:t>
            </w:r>
          </w:p>
        </w:tc>
        <w:tc>
          <w:tcPr>
            <w:tcW w:w="1128" w:type="dxa"/>
            <w:shd w:val="clear" w:color="auto" w:fill="auto"/>
          </w:tcPr>
          <w:p w14:paraId="61EBCE69" w14:textId="18A77DBD" w:rsidR="00FD6FE5" w:rsidRPr="00FD6FE5" w:rsidRDefault="00712910" w:rsidP="002874E3">
            <w:pPr>
              <w:jc w:val="right"/>
              <w:rPr>
                <w:color w:val="000000"/>
                <w:sz w:val="22"/>
                <w:szCs w:val="22"/>
              </w:rPr>
            </w:pPr>
            <w:r>
              <w:rPr>
                <w:color w:val="000000"/>
                <w:sz w:val="22"/>
                <w:szCs w:val="22"/>
              </w:rPr>
              <w:t>0,0</w:t>
            </w:r>
          </w:p>
        </w:tc>
        <w:tc>
          <w:tcPr>
            <w:tcW w:w="1128" w:type="dxa"/>
            <w:shd w:val="clear" w:color="auto" w:fill="auto"/>
          </w:tcPr>
          <w:p w14:paraId="2E5A8469" w14:textId="54E3EC2E" w:rsidR="00FD6FE5" w:rsidRPr="00FD6FE5" w:rsidRDefault="00712910" w:rsidP="002874E3">
            <w:pPr>
              <w:jc w:val="right"/>
              <w:rPr>
                <w:color w:val="000000"/>
                <w:sz w:val="22"/>
                <w:szCs w:val="22"/>
              </w:rPr>
            </w:pPr>
            <w:r>
              <w:rPr>
                <w:color w:val="000000"/>
                <w:sz w:val="22"/>
                <w:szCs w:val="22"/>
              </w:rPr>
              <w:t>71,1</w:t>
            </w:r>
          </w:p>
        </w:tc>
        <w:tc>
          <w:tcPr>
            <w:tcW w:w="1128" w:type="dxa"/>
            <w:shd w:val="clear" w:color="auto" w:fill="auto"/>
          </w:tcPr>
          <w:p w14:paraId="61968A0F" w14:textId="6167313C" w:rsidR="00FD6FE5" w:rsidRPr="00FD6FE5" w:rsidRDefault="00712910" w:rsidP="002874E3">
            <w:pPr>
              <w:jc w:val="right"/>
              <w:rPr>
                <w:color w:val="000000"/>
                <w:sz w:val="22"/>
                <w:szCs w:val="22"/>
              </w:rPr>
            </w:pPr>
            <w:r>
              <w:rPr>
                <w:color w:val="000000"/>
                <w:sz w:val="22"/>
                <w:szCs w:val="22"/>
              </w:rPr>
              <w:t>71,1</w:t>
            </w:r>
          </w:p>
        </w:tc>
      </w:tr>
      <w:tr w:rsidR="00712910" w:rsidRPr="007B7A94" w14:paraId="4C4631DF" w14:textId="77777777" w:rsidTr="00FD6FE5">
        <w:tc>
          <w:tcPr>
            <w:tcW w:w="5690" w:type="dxa"/>
            <w:shd w:val="clear" w:color="auto" w:fill="auto"/>
            <w:vAlign w:val="center"/>
          </w:tcPr>
          <w:p w14:paraId="41547D7C" w14:textId="7E1DBA52" w:rsidR="00712910" w:rsidRPr="00FD6FE5" w:rsidRDefault="00712910" w:rsidP="00712910">
            <w:pPr>
              <w:ind w:left="336"/>
              <w:rPr>
                <w:color w:val="000000"/>
                <w:sz w:val="22"/>
                <w:szCs w:val="22"/>
              </w:rPr>
            </w:pPr>
            <w:r w:rsidRPr="0075635A">
              <w:rPr>
                <w:color w:val="000000"/>
                <w:sz w:val="22"/>
                <w:szCs w:val="22"/>
              </w:rPr>
              <w:t>в том числе:</w:t>
            </w:r>
          </w:p>
        </w:tc>
        <w:tc>
          <w:tcPr>
            <w:tcW w:w="1128" w:type="dxa"/>
            <w:shd w:val="clear" w:color="auto" w:fill="auto"/>
          </w:tcPr>
          <w:p w14:paraId="615EC8AC" w14:textId="77777777" w:rsidR="00712910" w:rsidRPr="00FD6FE5" w:rsidRDefault="00712910" w:rsidP="00712910">
            <w:pPr>
              <w:jc w:val="right"/>
              <w:rPr>
                <w:color w:val="000000"/>
                <w:sz w:val="22"/>
                <w:szCs w:val="22"/>
              </w:rPr>
            </w:pPr>
          </w:p>
        </w:tc>
        <w:tc>
          <w:tcPr>
            <w:tcW w:w="1128" w:type="dxa"/>
            <w:shd w:val="clear" w:color="auto" w:fill="auto"/>
          </w:tcPr>
          <w:p w14:paraId="0C456B65" w14:textId="77777777" w:rsidR="00712910" w:rsidRPr="00FD6FE5" w:rsidRDefault="00712910" w:rsidP="00712910">
            <w:pPr>
              <w:jc w:val="right"/>
              <w:rPr>
                <w:color w:val="000000"/>
                <w:sz w:val="22"/>
                <w:szCs w:val="22"/>
              </w:rPr>
            </w:pPr>
          </w:p>
        </w:tc>
        <w:tc>
          <w:tcPr>
            <w:tcW w:w="1128" w:type="dxa"/>
            <w:shd w:val="clear" w:color="auto" w:fill="auto"/>
          </w:tcPr>
          <w:p w14:paraId="5E35AD4C" w14:textId="77777777" w:rsidR="00712910" w:rsidRPr="00FD6FE5" w:rsidRDefault="00712910" w:rsidP="00712910">
            <w:pPr>
              <w:jc w:val="right"/>
              <w:rPr>
                <w:color w:val="000000"/>
                <w:sz w:val="22"/>
                <w:szCs w:val="22"/>
              </w:rPr>
            </w:pPr>
          </w:p>
        </w:tc>
      </w:tr>
      <w:tr w:rsidR="00712910" w:rsidRPr="007B7A94" w14:paraId="05762B69" w14:textId="77777777" w:rsidTr="00FD6FE5">
        <w:tc>
          <w:tcPr>
            <w:tcW w:w="5690" w:type="dxa"/>
            <w:shd w:val="clear" w:color="auto" w:fill="auto"/>
            <w:vAlign w:val="center"/>
          </w:tcPr>
          <w:p w14:paraId="60DECCE9" w14:textId="7E4E307F" w:rsidR="00712910" w:rsidRPr="00FD6FE5" w:rsidRDefault="00712910" w:rsidP="00712910">
            <w:pPr>
              <w:ind w:left="478"/>
              <w:rPr>
                <w:color w:val="000000"/>
                <w:sz w:val="22"/>
                <w:szCs w:val="22"/>
              </w:rPr>
            </w:pPr>
            <w:r>
              <w:rPr>
                <w:color w:val="000000"/>
                <w:sz w:val="22"/>
                <w:szCs w:val="22"/>
              </w:rPr>
              <w:t>возврат бюджетных кредитов</w:t>
            </w:r>
          </w:p>
        </w:tc>
        <w:tc>
          <w:tcPr>
            <w:tcW w:w="1128" w:type="dxa"/>
            <w:shd w:val="clear" w:color="auto" w:fill="auto"/>
          </w:tcPr>
          <w:p w14:paraId="5E67E56D" w14:textId="6C8F6A0A" w:rsidR="00712910" w:rsidRPr="00FD6FE5" w:rsidRDefault="00712910" w:rsidP="00712910">
            <w:pPr>
              <w:jc w:val="right"/>
              <w:rPr>
                <w:color w:val="000000"/>
                <w:sz w:val="22"/>
                <w:szCs w:val="22"/>
              </w:rPr>
            </w:pPr>
            <w:r>
              <w:rPr>
                <w:color w:val="000000"/>
                <w:sz w:val="22"/>
                <w:szCs w:val="22"/>
              </w:rPr>
              <w:t>0,0</w:t>
            </w:r>
          </w:p>
        </w:tc>
        <w:tc>
          <w:tcPr>
            <w:tcW w:w="1128" w:type="dxa"/>
            <w:shd w:val="clear" w:color="auto" w:fill="auto"/>
          </w:tcPr>
          <w:p w14:paraId="52D97E2F" w14:textId="46E885F0" w:rsidR="00712910" w:rsidRPr="00FD6FE5" w:rsidRDefault="00712910" w:rsidP="00712910">
            <w:pPr>
              <w:jc w:val="right"/>
              <w:rPr>
                <w:color w:val="000000"/>
                <w:sz w:val="22"/>
                <w:szCs w:val="22"/>
              </w:rPr>
            </w:pPr>
            <w:r>
              <w:rPr>
                <w:color w:val="000000"/>
                <w:sz w:val="22"/>
                <w:szCs w:val="22"/>
              </w:rPr>
              <w:t>71,1</w:t>
            </w:r>
          </w:p>
        </w:tc>
        <w:tc>
          <w:tcPr>
            <w:tcW w:w="1128" w:type="dxa"/>
            <w:shd w:val="clear" w:color="auto" w:fill="auto"/>
          </w:tcPr>
          <w:p w14:paraId="7CCAA703" w14:textId="4ED8BDF6" w:rsidR="00712910" w:rsidRPr="00FD6FE5" w:rsidRDefault="00712910" w:rsidP="00712910">
            <w:pPr>
              <w:jc w:val="right"/>
              <w:rPr>
                <w:color w:val="000000"/>
                <w:sz w:val="22"/>
                <w:szCs w:val="22"/>
              </w:rPr>
            </w:pPr>
            <w:r>
              <w:rPr>
                <w:color w:val="000000"/>
                <w:sz w:val="22"/>
                <w:szCs w:val="22"/>
              </w:rPr>
              <w:t>71,1</w:t>
            </w:r>
          </w:p>
        </w:tc>
      </w:tr>
      <w:tr w:rsidR="002C7B08" w:rsidRPr="007B7A94" w14:paraId="72C99969" w14:textId="77777777" w:rsidTr="00FD6FE5">
        <w:tc>
          <w:tcPr>
            <w:tcW w:w="5690" w:type="dxa"/>
            <w:shd w:val="clear" w:color="auto" w:fill="auto"/>
            <w:vAlign w:val="center"/>
          </w:tcPr>
          <w:p w14:paraId="5C4F4F6E" w14:textId="77777777" w:rsidR="002C7B08" w:rsidRPr="002F66A7" w:rsidRDefault="002C7B08" w:rsidP="002C7B08">
            <w:pPr>
              <w:rPr>
                <w:color w:val="000000"/>
                <w:sz w:val="22"/>
                <w:szCs w:val="22"/>
              </w:rPr>
            </w:pPr>
            <w:r w:rsidRPr="002F66A7">
              <w:rPr>
                <w:color w:val="000000"/>
                <w:sz w:val="22"/>
                <w:szCs w:val="22"/>
              </w:rPr>
              <w:t>Итого источников финансирования дефицита бюджета</w:t>
            </w:r>
          </w:p>
        </w:tc>
        <w:tc>
          <w:tcPr>
            <w:tcW w:w="1128" w:type="dxa"/>
            <w:shd w:val="clear" w:color="auto" w:fill="auto"/>
          </w:tcPr>
          <w:p w14:paraId="69A72412" w14:textId="552A902D" w:rsidR="002C7B08" w:rsidRPr="002F66A7" w:rsidRDefault="002F66A7" w:rsidP="002874E3">
            <w:pPr>
              <w:jc w:val="right"/>
              <w:rPr>
                <w:color w:val="000000"/>
                <w:sz w:val="22"/>
                <w:szCs w:val="22"/>
              </w:rPr>
            </w:pPr>
            <w:r>
              <w:rPr>
                <w:color w:val="000000"/>
                <w:sz w:val="22"/>
                <w:szCs w:val="22"/>
              </w:rPr>
              <w:t>7 896,0</w:t>
            </w:r>
          </w:p>
        </w:tc>
        <w:tc>
          <w:tcPr>
            <w:tcW w:w="1128" w:type="dxa"/>
            <w:shd w:val="clear" w:color="auto" w:fill="auto"/>
          </w:tcPr>
          <w:p w14:paraId="4C1FC312" w14:textId="53B10135" w:rsidR="002C7B08" w:rsidRPr="002F66A7" w:rsidRDefault="000D08F5" w:rsidP="002874E3">
            <w:pPr>
              <w:jc w:val="right"/>
              <w:rPr>
                <w:color w:val="000000"/>
                <w:sz w:val="22"/>
                <w:szCs w:val="22"/>
              </w:rPr>
            </w:pPr>
            <w:r>
              <w:rPr>
                <w:color w:val="000000"/>
                <w:sz w:val="22"/>
                <w:szCs w:val="22"/>
              </w:rPr>
              <w:t>3 304,3</w:t>
            </w:r>
          </w:p>
        </w:tc>
        <w:tc>
          <w:tcPr>
            <w:tcW w:w="1128" w:type="dxa"/>
            <w:shd w:val="clear" w:color="auto" w:fill="auto"/>
          </w:tcPr>
          <w:p w14:paraId="798B5F07" w14:textId="4DFCA475" w:rsidR="002C7B08" w:rsidRPr="002F66A7" w:rsidRDefault="000D08F5" w:rsidP="002874E3">
            <w:pPr>
              <w:jc w:val="right"/>
              <w:rPr>
                <w:color w:val="000000"/>
                <w:sz w:val="22"/>
                <w:szCs w:val="22"/>
              </w:rPr>
            </w:pPr>
            <w:r>
              <w:rPr>
                <w:color w:val="000000"/>
                <w:sz w:val="22"/>
                <w:szCs w:val="22"/>
              </w:rPr>
              <w:t>1 169,1</w:t>
            </w:r>
          </w:p>
        </w:tc>
      </w:tr>
    </w:tbl>
    <w:p w14:paraId="3910286A" w14:textId="77777777" w:rsidR="00DB7342" w:rsidRDefault="00DB7342" w:rsidP="00DB7342">
      <w:pPr>
        <w:jc w:val="both"/>
        <w:rPr>
          <w:sz w:val="28"/>
          <w:szCs w:val="28"/>
        </w:rPr>
      </w:pPr>
    </w:p>
    <w:p w14:paraId="375E761F" w14:textId="7E6B50AD" w:rsidR="003761BF" w:rsidRDefault="00183A10" w:rsidP="00DB7342">
      <w:pPr>
        <w:ind w:firstLine="709"/>
        <w:jc w:val="both"/>
        <w:rPr>
          <w:sz w:val="28"/>
          <w:szCs w:val="28"/>
        </w:rPr>
      </w:pPr>
      <w:r>
        <w:rPr>
          <w:sz w:val="28"/>
          <w:szCs w:val="28"/>
        </w:rPr>
        <w:t>В составе привлечения бюджетных кредитов</w:t>
      </w:r>
      <w:r w:rsidR="00531747">
        <w:rPr>
          <w:sz w:val="28"/>
          <w:szCs w:val="28"/>
        </w:rPr>
        <w:t xml:space="preserve"> учтены кредиты на пополнение остатков средств на счете по учету средств областного бюджета</w:t>
      </w:r>
      <w:r w:rsidR="00832EFC">
        <w:rPr>
          <w:sz w:val="28"/>
          <w:szCs w:val="28"/>
        </w:rPr>
        <w:t xml:space="preserve"> в 2022 году в общей сумме 15 784,4 млн.руб., в 2023 году – в сумме 16 143,3 млн.руб., в 2024 году – в сумме 16 802,3 млн.руб. Размер привлечения и погашения указанных кредитов соответствуют положениям ст. 93.6 БК РФ.</w:t>
      </w:r>
    </w:p>
    <w:p w14:paraId="244E8C5C" w14:textId="42A29849" w:rsidR="00197A48" w:rsidRPr="0084258B" w:rsidRDefault="00026BCD" w:rsidP="00183A10">
      <w:pPr>
        <w:ind w:firstLine="709"/>
        <w:jc w:val="both"/>
        <w:rPr>
          <w:sz w:val="28"/>
          <w:szCs w:val="28"/>
        </w:rPr>
      </w:pPr>
      <w:r w:rsidRPr="0084258B">
        <w:rPr>
          <w:sz w:val="28"/>
          <w:szCs w:val="28"/>
        </w:rPr>
        <w:t>Указанные характеристики источников финансирования дефицита бюджета оказывают влияние на</w:t>
      </w:r>
      <w:r w:rsidR="0084258B" w:rsidRPr="0084258B">
        <w:rPr>
          <w:sz w:val="28"/>
          <w:szCs w:val="28"/>
        </w:rPr>
        <w:t xml:space="preserve"> объем государственных долговых обязательств Архангельской области, сведения о которых представлены в разделе </w:t>
      </w:r>
      <w:r w:rsidR="00B64E14" w:rsidRPr="0084258B">
        <w:rPr>
          <w:sz w:val="28"/>
          <w:szCs w:val="28"/>
        </w:rPr>
        <w:t>«</w:t>
      </w:r>
      <w:hyperlink w:anchor="_7._Государственный_внутренний" w:history="1">
        <w:r w:rsidR="00B64E14" w:rsidRPr="0084258B">
          <w:rPr>
            <w:rStyle w:val="af2"/>
            <w:sz w:val="28"/>
            <w:szCs w:val="28"/>
          </w:rPr>
          <w:t>Государственный внутренний долг Архангельской области и расходы на его обслуживание</w:t>
        </w:r>
      </w:hyperlink>
      <w:r w:rsidR="00B64E14" w:rsidRPr="0084258B">
        <w:rPr>
          <w:sz w:val="28"/>
          <w:szCs w:val="28"/>
        </w:rPr>
        <w:t>»</w:t>
      </w:r>
      <w:r w:rsidR="0084258B" w:rsidRPr="0084258B">
        <w:rPr>
          <w:sz w:val="28"/>
          <w:szCs w:val="28"/>
        </w:rPr>
        <w:t xml:space="preserve"> настоящего заключения</w:t>
      </w:r>
      <w:r w:rsidR="00B64E14" w:rsidRPr="0084258B">
        <w:rPr>
          <w:sz w:val="28"/>
          <w:szCs w:val="28"/>
        </w:rPr>
        <w:t>.</w:t>
      </w:r>
    </w:p>
    <w:p w14:paraId="746B731F" w14:textId="240763F4" w:rsidR="007D40E0" w:rsidRPr="00B97D76" w:rsidRDefault="004D0247" w:rsidP="007D40E0">
      <w:pPr>
        <w:pStyle w:val="1"/>
        <w:spacing w:after="120"/>
        <w:jc w:val="center"/>
        <w:rPr>
          <w:rFonts w:ascii="Times New Roman" w:hAnsi="Times New Roman"/>
          <w:sz w:val="28"/>
          <w:szCs w:val="28"/>
        </w:rPr>
      </w:pPr>
      <w:bookmarkStart w:id="44" w:name="_Toc88490079"/>
      <w:r w:rsidRPr="00B97D76">
        <w:rPr>
          <w:rFonts w:ascii="Times New Roman" w:hAnsi="Times New Roman"/>
          <w:sz w:val="28"/>
          <w:szCs w:val="28"/>
        </w:rPr>
        <w:t>6</w:t>
      </w:r>
      <w:r w:rsidR="007D40E0" w:rsidRPr="00B97D76">
        <w:rPr>
          <w:rFonts w:ascii="Times New Roman" w:hAnsi="Times New Roman"/>
          <w:sz w:val="28"/>
          <w:szCs w:val="28"/>
        </w:rPr>
        <w:t xml:space="preserve">. Доходы </w:t>
      </w:r>
      <w:r w:rsidR="003E181F" w:rsidRPr="00B97D76">
        <w:rPr>
          <w:rFonts w:ascii="Times New Roman" w:hAnsi="Times New Roman"/>
          <w:sz w:val="28"/>
          <w:szCs w:val="28"/>
        </w:rPr>
        <w:t xml:space="preserve">областного </w:t>
      </w:r>
      <w:r w:rsidR="007D40E0" w:rsidRPr="00B97D76">
        <w:rPr>
          <w:rFonts w:ascii="Times New Roman" w:hAnsi="Times New Roman"/>
          <w:sz w:val="28"/>
          <w:szCs w:val="28"/>
        </w:rPr>
        <w:t>бюджет</w:t>
      </w:r>
      <w:r w:rsidR="003E181F" w:rsidRPr="00B97D76">
        <w:rPr>
          <w:rFonts w:ascii="Times New Roman" w:hAnsi="Times New Roman"/>
          <w:sz w:val="28"/>
          <w:szCs w:val="28"/>
        </w:rPr>
        <w:t>а</w:t>
      </w:r>
      <w:bookmarkEnd w:id="44"/>
    </w:p>
    <w:p w14:paraId="22D20763" w14:textId="77777777" w:rsidR="00B97D76" w:rsidRPr="00DD53EF" w:rsidRDefault="00B97D76" w:rsidP="00B97D76">
      <w:pPr>
        <w:ind w:firstLine="709"/>
        <w:jc w:val="both"/>
        <w:rPr>
          <w:sz w:val="28"/>
          <w:szCs w:val="28"/>
        </w:rPr>
      </w:pPr>
      <w:bookmarkStart w:id="45" w:name="_Toc467692649"/>
      <w:bookmarkStart w:id="46" w:name="_Toc497479074"/>
      <w:bookmarkStart w:id="47" w:name="_Toc528942501"/>
      <w:bookmarkStart w:id="48" w:name="_Toc467692650"/>
      <w:bookmarkStart w:id="49" w:name="_Toc497479075"/>
      <w:r w:rsidRPr="00DD53EF">
        <w:rPr>
          <w:sz w:val="28"/>
          <w:szCs w:val="28"/>
        </w:rPr>
        <w:t xml:space="preserve">Исходными данными для прогнозирования доходной части консолидированного бюджета области и областного бюджета на 2022 год и плановый период 2023 и 2024 годов являются параметры прогноза социально-экономического развития Архангельской области и отдельные показатели прогноза социально-экономического развития НАО на соответствующий период по базовому варианту, что соответствует ст. 174.1 БК РФ. </w:t>
      </w:r>
    </w:p>
    <w:p w14:paraId="6E72150A" w14:textId="77777777" w:rsidR="00B97D76" w:rsidRPr="00070BE2" w:rsidRDefault="00B97D76" w:rsidP="00B97D76">
      <w:pPr>
        <w:ind w:firstLine="709"/>
        <w:jc w:val="both"/>
        <w:rPr>
          <w:sz w:val="28"/>
          <w:szCs w:val="28"/>
        </w:rPr>
      </w:pPr>
      <w:r w:rsidRPr="00DD53EF">
        <w:rPr>
          <w:sz w:val="28"/>
          <w:szCs w:val="28"/>
        </w:rPr>
        <w:lastRenderedPageBreak/>
        <w:t xml:space="preserve">При формировании доходной части использованы отчетные данные и </w:t>
      </w:r>
      <w:r w:rsidRPr="00070BE2">
        <w:rPr>
          <w:sz w:val="28"/>
          <w:szCs w:val="28"/>
        </w:rPr>
        <w:t>оценочные показатели, прогнозируемые администраторами поступлений в бюджет Архангельской области, а также учтены положения проектов федеральных законов о внесении изменений и дополнений в налоговое законодательство и распределение доходов по уровням бюджетной системы.</w:t>
      </w:r>
    </w:p>
    <w:p w14:paraId="299E03B1" w14:textId="3030AE6F" w:rsidR="00B97D76" w:rsidRPr="00070BE2" w:rsidRDefault="00070BE2" w:rsidP="00B97D76">
      <w:pPr>
        <w:ind w:firstLine="709"/>
        <w:jc w:val="both"/>
        <w:rPr>
          <w:sz w:val="28"/>
          <w:szCs w:val="28"/>
        </w:rPr>
      </w:pPr>
      <w:r w:rsidRPr="00070BE2">
        <w:rPr>
          <w:sz w:val="28"/>
          <w:szCs w:val="28"/>
        </w:rPr>
        <w:t>Состав и с</w:t>
      </w:r>
      <w:r w:rsidR="00B97D76" w:rsidRPr="00070BE2">
        <w:rPr>
          <w:sz w:val="28"/>
          <w:szCs w:val="28"/>
        </w:rPr>
        <w:t>труктура доходов областного бюджета на 2022</w:t>
      </w:r>
      <w:r w:rsidRPr="00070BE2">
        <w:rPr>
          <w:sz w:val="28"/>
          <w:szCs w:val="28"/>
        </w:rPr>
        <w:t xml:space="preserve"> – </w:t>
      </w:r>
      <w:r w:rsidR="00B97D76" w:rsidRPr="00070BE2">
        <w:rPr>
          <w:sz w:val="28"/>
          <w:szCs w:val="28"/>
        </w:rPr>
        <w:t xml:space="preserve">2024 годы представлена в таблице </w:t>
      </w:r>
      <w:r w:rsidR="00ED5F53">
        <w:rPr>
          <w:sz w:val="28"/>
          <w:szCs w:val="28"/>
        </w:rPr>
        <w:t>33</w:t>
      </w:r>
      <w:r w:rsidR="00B97D76" w:rsidRPr="00070BE2">
        <w:rPr>
          <w:sz w:val="28"/>
          <w:szCs w:val="28"/>
        </w:rPr>
        <w:t xml:space="preserve"> и </w:t>
      </w:r>
      <w:r>
        <w:rPr>
          <w:sz w:val="28"/>
          <w:szCs w:val="28"/>
        </w:rPr>
        <w:t>П</w:t>
      </w:r>
      <w:r w:rsidR="00B97D76" w:rsidRPr="00070BE2">
        <w:rPr>
          <w:sz w:val="28"/>
          <w:szCs w:val="28"/>
        </w:rPr>
        <w:t xml:space="preserve">риложении № </w:t>
      </w:r>
      <w:r w:rsidR="00ED5F53">
        <w:rPr>
          <w:sz w:val="28"/>
          <w:szCs w:val="28"/>
        </w:rPr>
        <w:t>2</w:t>
      </w:r>
      <w:r w:rsidR="00B97D76" w:rsidRPr="00070BE2">
        <w:rPr>
          <w:sz w:val="28"/>
          <w:szCs w:val="28"/>
        </w:rPr>
        <w:t xml:space="preserve"> к настоящему заключению:</w:t>
      </w:r>
    </w:p>
    <w:p w14:paraId="2E0055E0" w14:textId="77777777" w:rsidR="00B97D76" w:rsidRPr="00070BE2" w:rsidRDefault="00B97D76" w:rsidP="00B97D76">
      <w:pPr>
        <w:rPr>
          <w:sz w:val="20"/>
          <w:szCs w:val="20"/>
        </w:rPr>
      </w:pPr>
    </w:p>
    <w:p w14:paraId="5DEB2B2B" w14:textId="77777777" w:rsidR="00B97D76" w:rsidRPr="00070BE2" w:rsidRDefault="00B97D76" w:rsidP="00B97D76">
      <w:pPr>
        <w:pStyle w:val="af9"/>
        <w:rPr>
          <w:b w:val="0"/>
          <w:sz w:val="24"/>
          <w:szCs w:val="24"/>
        </w:rPr>
      </w:pPr>
      <w:r w:rsidRPr="00070BE2">
        <w:rPr>
          <w:b w:val="0"/>
          <w:sz w:val="24"/>
          <w:szCs w:val="24"/>
        </w:rPr>
        <w:t xml:space="preserve">Таблица </w:t>
      </w:r>
      <w:r w:rsidRPr="00070BE2">
        <w:rPr>
          <w:b w:val="0"/>
          <w:sz w:val="24"/>
          <w:szCs w:val="24"/>
        </w:rPr>
        <w:fldChar w:fldCharType="begin"/>
      </w:r>
      <w:r w:rsidRPr="00070BE2">
        <w:rPr>
          <w:b w:val="0"/>
          <w:sz w:val="24"/>
          <w:szCs w:val="24"/>
        </w:rPr>
        <w:instrText xml:space="preserve"> SEQ Таблица \* ARABIC </w:instrText>
      </w:r>
      <w:r w:rsidRPr="00070BE2">
        <w:rPr>
          <w:b w:val="0"/>
          <w:sz w:val="24"/>
          <w:szCs w:val="24"/>
        </w:rPr>
        <w:fldChar w:fldCharType="separate"/>
      </w:r>
      <w:r w:rsidR="00473415">
        <w:rPr>
          <w:b w:val="0"/>
          <w:noProof/>
          <w:sz w:val="24"/>
          <w:szCs w:val="24"/>
        </w:rPr>
        <w:t>33</w:t>
      </w:r>
      <w:r w:rsidRPr="00070BE2">
        <w:rPr>
          <w:b w:val="0"/>
          <w:sz w:val="24"/>
          <w:szCs w:val="24"/>
        </w:rPr>
        <w:fldChar w:fldCharType="end"/>
      </w:r>
      <w:r w:rsidRPr="00070BE2">
        <w:rPr>
          <w:b w:val="0"/>
          <w:sz w:val="24"/>
          <w:szCs w:val="24"/>
        </w:rPr>
        <w:t>. Структура налоговых и неналоговых доходов областного бюджета по оценке за 2021 год и прогноз на 2022-2024 годы</w:t>
      </w:r>
    </w:p>
    <w:tbl>
      <w:tblPr>
        <w:tblW w:w="9923" w:type="dxa"/>
        <w:tblInd w:w="-307" w:type="dxa"/>
        <w:tblLayout w:type="fixed"/>
        <w:tblLook w:val="04A0" w:firstRow="1" w:lastRow="0" w:firstColumn="1" w:lastColumn="0" w:noHBand="0" w:noVBand="1"/>
      </w:tblPr>
      <w:tblGrid>
        <w:gridCol w:w="849"/>
        <w:gridCol w:w="850"/>
        <w:gridCol w:w="992"/>
        <w:gridCol w:w="995"/>
        <w:gridCol w:w="851"/>
        <w:gridCol w:w="709"/>
        <w:gridCol w:w="991"/>
        <w:gridCol w:w="710"/>
        <w:gridCol w:w="849"/>
        <w:gridCol w:w="709"/>
        <w:gridCol w:w="851"/>
        <w:gridCol w:w="567"/>
      </w:tblGrid>
      <w:tr w:rsidR="00B97D76" w:rsidRPr="00E76BDC" w14:paraId="6B8E2580" w14:textId="77777777" w:rsidTr="00E76BDC">
        <w:trPr>
          <w:trHeight w:val="181"/>
        </w:trPr>
        <w:tc>
          <w:tcPr>
            <w:tcW w:w="84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1E404B0" w14:textId="77777777" w:rsidR="00B97D76" w:rsidRPr="00E76BDC" w:rsidRDefault="00B97D76" w:rsidP="00B5025B">
            <w:pPr>
              <w:ind w:left="-29" w:right="-108"/>
              <w:jc w:val="center"/>
              <w:rPr>
                <w:color w:val="000000"/>
                <w:sz w:val="20"/>
                <w:szCs w:val="20"/>
              </w:rPr>
            </w:pPr>
            <w:r w:rsidRPr="00E76BDC">
              <w:rPr>
                <w:bCs/>
                <w:color w:val="000000"/>
                <w:sz w:val="20"/>
                <w:szCs w:val="20"/>
              </w:rPr>
              <w:t>Показатели</w:t>
            </w:r>
          </w:p>
        </w:tc>
        <w:tc>
          <w:tcPr>
            <w:tcW w:w="4397" w:type="dxa"/>
            <w:gridSpan w:val="5"/>
            <w:tcBorders>
              <w:top w:val="double" w:sz="6" w:space="0" w:color="auto"/>
              <w:left w:val="nil"/>
              <w:bottom w:val="single" w:sz="4" w:space="0" w:color="auto"/>
              <w:right w:val="single" w:sz="4" w:space="0" w:color="auto"/>
            </w:tcBorders>
            <w:shd w:val="clear" w:color="auto" w:fill="auto"/>
            <w:vAlign w:val="center"/>
            <w:hideMark/>
          </w:tcPr>
          <w:p w14:paraId="43949546" w14:textId="77777777" w:rsidR="00B97D76" w:rsidRPr="00E76BDC" w:rsidRDefault="00B97D76" w:rsidP="00B5025B">
            <w:pPr>
              <w:jc w:val="center"/>
              <w:rPr>
                <w:color w:val="000000"/>
                <w:sz w:val="20"/>
                <w:szCs w:val="20"/>
              </w:rPr>
            </w:pPr>
            <w:r w:rsidRPr="00E76BDC">
              <w:rPr>
                <w:bCs/>
                <w:color w:val="000000"/>
                <w:sz w:val="20"/>
                <w:szCs w:val="20"/>
              </w:rPr>
              <w:t>2021 год</w:t>
            </w:r>
          </w:p>
        </w:tc>
        <w:tc>
          <w:tcPr>
            <w:tcW w:w="1701" w:type="dxa"/>
            <w:gridSpan w:val="2"/>
            <w:tcBorders>
              <w:top w:val="double" w:sz="6" w:space="0" w:color="auto"/>
              <w:left w:val="nil"/>
              <w:bottom w:val="single" w:sz="4" w:space="0" w:color="auto"/>
              <w:right w:val="single" w:sz="4" w:space="0" w:color="auto"/>
            </w:tcBorders>
            <w:shd w:val="clear" w:color="auto" w:fill="auto"/>
            <w:vAlign w:val="center"/>
            <w:hideMark/>
          </w:tcPr>
          <w:p w14:paraId="362F8741" w14:textId="77777777" w:rsidR="00B97D76" w:rsidRPr="00E76BDC" w:rsidRDefault="00B97D76" w:rsidP="00B5025B">
            <w:pPr>
              <w:jc w:val="center"/>
              <w:rPr>
                <w:color w:val="000000"/>
                <w:sz w:val="20"/>
                <w:szCs w:val="20"/>
              </w:rPr>
            </w:pPr>
            <w:r w:rsidRPr="00E76BDC">
              <w:rPr>
                <w:bCs/>
                <w:color w:val="000000"/>
                <w:sz w:val="20"/>
                <w:szCs w:val="20"/>
              </w:rPr>
              <w:t>2022 год</w:t>
            </w:r>
          </w:p>
        </w:tc>
        <w:tc>
          <w:tcPr>
            <w:tcW w:w="1558" w:type="dxa"/>
            <w:gridSpan w:val="2"/>
            <w:tcBorders>
              <w:top w:val="double" w:sz="6" w:space="0" w:color="auto"/>
              <w:left w:val="nil"/>
              <w:bottom w:val="single" w:sz="4" w:space="0" w:color="auto"/>
              <w:right w:val="single" w:sz="4" w:space="0" w:color="auto"/>
            </w:tcBorders>
            <w:shd w:val="clear" w:color="auto" w:fill="auto"/>
            <w:vAlign w:val="center"/>
            <w:hideMark/>
          </w:tcPr>
          <w:p w14:paraId="5864A6DF" w14:textId="77777777" w:rsidR="00B97D76" w:rsidRPr="00E76BDC" w:rsidRDefault="00B97D76" w:rsidP="00B5025B">
            <w:pPr>
              <w:jc w:val="center"/>
              <w:rPr>
                <w:color w:val="000000"/>
                <w:sz w:val="20"/>
                <w:szCs w:val="20"/>
              </w:rPr>
            </w:pPr>
            <w:r w:rsidRPr="00E76BDC">
              <w:rPr>
                <w:bCs/>
                <w:color w:val="000000"/>
                <w:sz w:val="20"/>
                <w:szCs w:val="20"/>
              </w:rPr>
              <w:t>2023 год</w:t>
            </w:r>
          </w:p>
        </w:tc>
        <w:tc>
          <w:tcPr>
            <w:tcW w:w="1418" w:type="dxa"/>
            <w:gridSpan w:val="2"/>
            <w:tcBorders>
              <w:top w:val="double" w:sz="6" w:space="0" w:color="auto"/>
              <w:left w:val="nil"/>
              <w:bottom w:val="single" w:sz="4" w:space="0" w:color="auto"/>
              <w:right w:val="double" w:sz="6" w:space="0" w:color="000000"/>
            </w:tcBorders>
            <w:shd w:val="clear" w:color="auto" w:fill="auto"/>
            <w:vAlign w:val="center"/>
            <w:hideMark/>
          </w:tcPr>
          <w:p w14:paraId="2862A62F" w14:textId="77777777" w:rsidR="00B97D76" w:rsidRPr="00E76BDC" w:rsidRDefault="00B97D76" w:rsidP="00B5025B">
            <w:pPr>
              <w:jc w:val="center"/>
              <w:rPr>
                <w:color w:val="000000"/>
                <w:sz w:val="20"/>
                <w:szCs w:val="20"/>
              </w:rPr>
            </w:pPr>
            <w:r w:rsidRPr="00E76BDC">
              <w:rPr>
                <w:bCs/>
                <w:color w:val="000000"/>
                <w:sz w:val="20"/>
                <w:szCs w:val="20"/>
              </w:rPr>
              <w:t>2024 год</w:t>
            </w:r>
          </w:p>
        </w:tc>
      </w:tr>
      <w:tr w:rsidR="00B97D76" w:rsidRPr="00E76BDC" w14:paraId="1B77347E" w14:textId="77777777" w:rsidTr="00B5025B">
        <w:trPr>
          <w:trHeight w:val="900"/>
        </w:trPr>
        <w:tc>
          <w:tcPr>
            <w:tcW w:w="849" w:type="dxa"/>
            <w:vMerge/>
            <w:tcBorders>
              <w:top w:val="double" w:sz="6" w:space="0" w:color="auto"/>
              <w:left w:val="double" w:sz="6" w:space="0" w:color="auto"/>
              <w:bottom w:val="single" w:sz="4" w:space="0" w:color="auto"/>
              <w:right w:val="single" w:sz="4" w:space="0" w:color="auto"/>
            </w:tcBorders>
            <w:vAlign w:val="center"/>
            <w:hideMark/>
          </w:tcPr>
          <w:p w14:paraId="474183D4" w14:textId="77777777" w:rsidR="00B97D76" w:rsidRPr="00E76BDC" w:rsidRDefault="00B97D76" w:rsidP="00B5025B">
            <w:pPr>
              <w:ind w:left="-29" w:right="-108"/>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hideMark/>
          </w:tcPr>
          <w:p w14:paraId="376B3E3F" w14:textId="77777777" w:rsidR="00B97D76" w:rsidRPr="00E76BDC" w:rsidRDefault="00B97D76" w:rsidP="00B5025B">
            <w:pPr>
              <w:ind w:left="-108"/>
              <w:jc w:val="center"/>
              <w:rPr>
                <w:color w:val="000000"/>
                <w:sz w:val="20"/>
                <w:szCs w:val="20"/>
              </w:rPr>
            </w:pPr>
            <w:r w:rsidRPr="00E76BDC">
              <w:rPr>
                <w:bCs/>
                <w:color w:val="000000"/>
                <w:sz w:val="20"/>
                <w:szCs w:val="20"/>
              </w:rPr>
              <w:t>проект</w:t>
            </w:r>
          </w:p>
        </w:tc>
        <w:tc>
          <w:tcPr>
            <w:tcW w:w="992" w:type="dxa"/>
            <w:tcBorders>
              <w:top w:val="nil"/>
              <w:left w:val="nil"/>
              <w:bottom w:val="single" w:sz="4" w:space="0" w:color="auto"/>
              <w:right w:val="single" w:sz="4" w:space="0" w:color="auto"/>
            </w:tcBorders>
            <w:shd w:val="clear" w:color="auto" w:fill="auto"/>
            <w:vAlign w:val="center"/>
            <w:hideMark/>
          </w:tcPr>
          <w:p w14:paraId="283FD5BF" w14:textId="77777777" w:rsidR="00B97D76" w:rsidRPr="00E76BDC" w:rsidRDefault="00B97D76" w:rsidP="00B5025B">
            <w:pPr>
              <w:ind w:left="-108" w:right="-108"/>
              <w:jc w:val="center"/>
              <w:rPr>
                <w:color w:val="000000"/>
                <w:sz w:val="20"/>
                <w:szCs w:val="20"/>
              </w:rPr>
            </w:pPr>
            <w:r w:rsidRPr="00E76BDC">
              <w:rPr>
                <w:bCs/>
                <w:color w:val="000000"/>
                <w:sz w:val="20"/>
                <w:szCs w:val="20"/>
              </w:rPr>
              <w:t>план на 01.10.2020</w:t>
            </w:r>
          </w:p>
        </w:tc>
        <w:tc>
          <w:tcPr>
            <w:tcW w:w="995" w:type="dxa"/>
            <w:tcBorders>
              <w:top w:val="nil"/>
              <w:left w:val="nil"/>
              <w:bottom w:val="single" w:sz="4" w:space="0" w:color="auto"/>
              <w:right w:val="single" w:sz="4" w:space="0" w:color="auto"/>
            </w:tcBorders>
            <w:shd w:val="clear" w:color="auto" w:fill="auto"/>
            <w:vAlign w:val="center"/>
            <w:hideMark/>
          </w:tcPr>
          <w:p w14:paraId="463C7796" w14:textId="2280C957" w:rsidR="00B97D76" w:rsidRPr="00E76BDC" w:rsidRDefault="00B97D76" w:rsidP="00867E8F">
            <w:pPr>
              <w:autoSpaceDE w:val="0"/>
              <w:autoSpaceDN w:val="0"/>
              <w:adjustRightInd w:val="0"/>
              <w:ind w:left="-105" w:right="-108"/>
              <w:jc w:val="center"/>
              <w:rPr>
                <w:color w:val="000000"/>
                <w:sz w:val="20"/>
                <w:szCs w:val="20"/>
              </w:rPr>
            </w:pPr>
            <w:r w:rsidRPr="00E76BDC">
              <w:rPr>
                <w:rFonts w:eastAsiaTheme="minorHAnsi"/>
                <w:sz w:val="20"/>
                <w:szCs w:val="20"/>
                <w:lang w:eastAsia="en-US"/>
              </w:rPr>
              <w:t>Областной бюджет (ред. от 27.10.2021</w:t>
            </w:r>
          </w:p>
        </w:tc>
        <w:tc>
          <w:tcPr>
            <w:tcW w:w="851" w:type="dxa"/>
            <w:tcBorders>
              <w:top w:val="nil"/>
              <w:left w:val="nil"/>
              <w:bottom w:val="single" w:sz="4" w:space="0" w:color="auto"/>
              <w:right w:val="single" w:sz="4" w:space="0" w:color="auto"/>
            </w:tcBorders>
            <w:shd w:val="clear" w:color="auto" w:fill="auto"/>
            <w:vAlign w:val="center"/>
            <w:hideMark/>
          </w:tcPr>
          <w:p w14:paraId="18C49CD2" w14:textId="77777777" w:rsidR="00B97D76" w:rsidRPr="00E76BDC" w:rsidRDefault="00B97D76" w:rsidP="00B5025B">
            <w:pPr>
              <w:ind w:left="-107" w:right="-165"/>
              <w:jc w:val="center"/>
              <w:rPr>
                <w:color w:val="000000"/>
                <w:sz w:val="20"/>
                <w:szCs w:val="20"/>
              </w:rPr>
            </w:pPr>
            <w:r w:rsidRPr="00E76BDC">
              <w:rPr>
                <w:bCs/>
                <w:color w:val="000000"/>
                <w:sz w:val="20"/>
                <w:szCs w:val="20"/>
              </w:rPr>
              <w:t>Оценка 2021 год</w:t>
            </w:r>
          </w:p>
        </w:tc>
        <w:tc>
          <w:tcPr>
            <w:tcW w:w="709" w:type="dxa"/>
            <w:tcBorders>
              <w:top w:val="nil"/>
              <w:left w:val="nil"/>
              <w:bottom w:val="single" w:sz="4" w:space="0" w:color="auto"/>
              <w:right w:val="single" w:sz="4" w:space="0" w:color="auto"/>
            </w:tcBorders>
            <w:shd w:val="clear" w:color="auto" w:fill="auto"/>
            <w:vAlign w:val="center"/>
            <w:hideMark/>
          </w:tcPr>
          <w:p w14:paraId="49C0EA46" w14:textId="77777777" w:rsidR="00B97D76" w:rsidRPr="00E76BDC" w:rsidRDefault="00B97D76" w:rsidP="00B5025B">
            <w:pPr>
              <w:jc w:val="center"/>
              <w:rPr>
                <w:color w:val="000000"/>
                <w:sz w:val="20"/>
                <w:szCs w:val="20"/>
              </w:rPr>
            </w:pPr>
            <w:r w:rsidRPr="00E76BDC">
              <w:rPr>
                <w:bCs/>
                <w:color w:val="000000"/>
                <w:sz w:val="20"/>
                <w:szCs w:val="20"/>
              </w:rPr>
              <w:t>доля, %</w:t>
            </w:r>
          </w:p>
        </w:tc>
        <w:tc>
          <w:tcPr>
            <w:tcW w:w="991" w:type="dxa"/>
            <w:tcBorders>
              <w:top w:val="nil"/>
              <w:left w:val="nil"/>
              <w:bottom w:val="single" w:sz="4" w:space="0" w:color="auto"/>
              <w:right w:val="single" w:sz="4" w:space="0" w:color="auto"/>
            </w:tcBorders>
            <w:shd w:val="clear" w:color="auto" w:fill="auto"/>
            <w:vAlign w:val="center"/>
            <w:hideMark/>
          </w:tcPr>
          <w:p w14:paraId="08E84BEF" w14:textId="77777777" w:rsidR="00B97D76" w:rsidRPr="00E76BDC" w:rsidRDefault="00B97D76" w:rsidP="00B5025B">
            <w:pPr>
              <w:ind w:left="-109"/>
              <w:jc w:val="center"/>
              <w:rPr>
                <w:color w:val="000000"/>
                <w:sz w:val="20"/>
                <w:szCs w:val="20"/>
              </w:rPr>
            </w:pPr>
            <w:r w:rsidRPr="00E76BDC">
              <w:rPr>
                <w:bCs/>
                <w:color w:val="000000"/>
                <w:sz w:val="20"/>
                <w:szCs w:val="20"/>
              </w:rPr>
              <w:t>сумма</w:t>
            </w:r>
          </w:p>
        </w:tc>
        <w:tc>
          <w:tcPr>
            <w:tcW w:w="710" w:type="dxa"/>
            <w:tcBorders>
              <w:top w:val="nil"/>
              <w:left w:val="nil"/>
              <w:bottom w:val="single" w:sz="4" w:space="0" w:color="auto"/>
              <w:right w:val="single" w:sz="4" w:space="0" w:color="auto"/>
            </w:tcBorders>
            <w:shd w:val="clear" w:color="auto" w:fill="auto"/>
            <w:vAlign w:val="center"/>
            <w:hideMark/>
          </w:tcPr>
          <w:p w14:paraId="52B5D4C2" w14:textId="77777777" w:rsidR="00B97D76" w:rsidRPr="00E76BDC" w:rsidRDefault="00B97D76" w:rsidP="00B5025B">
            <w:pPr>
              <w:jc w:val="center"/>
              <w:rPr>
                <w:color w:val="000000"/>
                <w:sz w:val="20"/>
                <w:szCs w:val="20"/>
              </w:rPr>
            </w:pPr>
            <w:r w:rsidRPr="00E76BDC">
              <w:rPr>
                <w:bCs/>
                <w:color w:val="000000"/>
                <w:sz w:val="20"/>
                <w:szCs w:val="20"/>
              </w:rPr>
              <w:t>доля, %</w:t>
            </w:r>
          </w:p>
        </w:tc>
        <w:tc>
          <w:tcPr>
            <w:tcW w:w="849" w:type="dxa"/>
            <w:tcBorders>
              <w:top w:val="nil"/>
              <w:left w:val="nil"/>
              <w:bottom w:val="single" w:sz="4" w:space="0" w:color="auto"/>
              <w:right w:val="single" w:sz="4" w:space="0" w:color="auto"/>
            </w:tcBorders>
            <w:shd w:val="clear" w:color="auto" w:fill="auto"/>
            <w:vAlign w:val="center"/>
            <w:hideMark/>
          </w:tcPr>
          <w:p w14:paraId="24AFF483" w14:textId="77777777" w:rsidR="00B97D76" w:rsidRPr="00E76BDC" w:rsidRDefault="00B97D76" w:rsidP="00B5025B">
            <w:pPr>
              <w:jc w:val="center"/>
              <w:rPr>
                <w:color w:val="000000"/>
                <w:sz w:val="20"/>
                <w:szCs w:val="20"/>
              </w:rPr>
            </w:pPr>
            <w:r w:rsidRPr="00E76BDC">
              <w:rPr>
                <w:bCs/>
                <w:color w:val="000000"/>
                <w:sz w:val="20"/>
                <w:szCs w:val="20"/>
              </w:rPr>
              <w:t>сумма</w:t>
            </w:r>
          </w:p>
        </w:tc>
        <w:tc>
          <w:tcPr>
            <w:tcW w:w="709" w:type="dxa"/>
            <w:tcBorders>
              <w:top w:val="nil"/>
              <w:left w:val="nil"/>
              <w:bottom w:val="single" w:sz="4" w:space="0" w:color="auto"/>
              <w:right w:val="single" w:sz="4" w:space="0" w:color="auto"/>
            </w:tcBorders>
            <w:shd w:val="clear" w:color="auto" w:fill="auto"/>
            <w:vAlign w:val="center"/>
            <w:hideMark/>
          </w:tcPr>
          <w:p w14:paraId="0D441DDC" w14:textId="77777777" w:rsidR="00B97D76" w:rsidRPr="00E76BDC" w:rsidRDefault="00B97D76" w:rsidP="00B5025B">
            <w:pPr>
              <w:jc w:val="center"/>
              <w:rPr>
                <w:color w:val="000000"/>
                <w:sz w:val="20"/>
                <w:szCs w:val="20"/>
              </w:rPr>
            </w:pPr>
            <w:r w:rsidRPr="00E76BDC">
              <w:rPr>
                <w:bCs/>
                <w:color w:val="000000"/>
                <w:sz w:val="20"/>
                <w:szCs w:val="20"/>
              </w:rPr>
              <w:t>доля, %</w:t>
            </w:r>
          </w:p>
        </w:tc>
        <w:tc>
          <w:tcPr>
            <w:tcW w:w="851" w:type="dxa"/>
            <w:tcBorders>
              <w:top w:val="nil"/>
              <w:left w:val="nil"/>
              <w:bottom w:val="single" w:sz="4" w:space="0" w:color="auto"/>
              <w:right w:val="single" w:sz="4" w:space="0" w:color="auto"/>
            </w:tcBorders>
            <w:shd w:val="clear" w:color="auto" w:fill="auto"/>
            <w:vAlign w:val="center"/>
            <w:hideMark/>
          </w:tcPr>
          <w:p w14:paraId="093A335A" w14:textId="77777777" w:rsidR="00B97D76" w:rsidRPr="00E76BDC" w:rsidRDefault="00B97D76" w:rsidP="00B5025B">
            <w:pPr>
              <w:ind w:left="-107" w:right="-108"/>
              <w:jc w:val="center"/>
              <w:rPr>
                <w:color w:val="000000"/>
                <w:sz w:val="20"/>
                <w:szCs w:val="20"/>
              </w:rPr>
            </w:pPr>
            <w:r w:rsidRPr="00E76BDC">
              <w:rPr>
                <w:bCs/>
                <w:color w:val="000000"/>
                <w:sz w:val="20"/>
                <w:szCs w:val="20"/>
              </w:rPr>
              <w:t>сумма</w:t>
            </w:r>
          </w:p>
        </w:tc>
        <w:tc>
          <w:tcPr>
            <w:tcW w:w="567" w:type="dxa"/>
            <w:tcBorders>
              <w:top w:val="nil"/>
              <w:left w:val="nil"/>
              <w:bottom w:val="single" w:sz="4" w:space="0" w:color="auto"/>
              <w:right w:val="double" w:sz="6" w:space="0" w:color="auto"/>
            </w:tcBorders>
            <w:shd w:val="clear" w:color="auto" w:fill="auto"/>
            <w:vAlign w:val="center"/>
            <w:hideMark/>
          </w:tcPr>
          <w:p w14:paraId="18D0C08A" w14:textId="77777777" w:rsidR="00B97D76" w:rsidRPr="00E76BDC" w:rsidRDefault="00B97D76" w:rsidP="00B5025B">
            <w:pPr>
              <w:ind w:left="-108"/>
              <w:jc w:val="center"/>
              <w:rPr>
                <w:color w:val="000000"/>
                <w:sz w:val="20"/>
                <w:szCs w:val="20"/>
              </w:rPr>
            </w:pPr>
            <w:r w:rsidRPr="00E76BDC">
              <w:rPr>
                <w:bCs/>
                <w:color w:val="000000"/>
                <w:sz w:val="20"/>
                <w:szCs w:val="20"/>
              </w:rPr>
              <w:t>доля, %</w:t>
            </w:r>
          </w:p>
        </w:tc>
      </w:tr>
      <w:tr w:rsidR="00B97D76" w:rsidRPr="00E76BDC" w14:paraId="3A8E2FF1" w14:textId="77777777" w:rsidTr="00B5025B">
        <w:trPr>
          <w:trHeight w:val="510"/>
        </w:trPr>
        <w:tc>
          <w:tcPr>
            <w:tcW w:w="849" w:type="dxa"/>
            <w:tcBorders>
              <w:top w:val="nil"/>
              <w:left w:val="double" w:sz="6" w:space="0" w:color="auto"/>
              <w:bottom w:val="single" w:sz="4" w:space="0" w:color="auto"/>
              <w:right w:val="single" w:sz="4" w:space="0" w:color="auto"/>
            </w:tcBorders>
            <w:shd w:val="clear" w:color="auto" w:fill="auto"/>
            <w:vAlign w:val="center"/>
            <w:hideMark/>
          </w:tcPr>
          <w:p w14:paraId="47258EC1" w14:textId="77777777" w:rsidR="00B97D76" w:rsidRPr="00E76BDC" w:rsidRDefault="00B97D76" w:rsidP="00B5025B">
            <w:pPr>
              <w:ind w:left="-29" w:right="-108"/>
              <w:rPr>
                <w:color w:val="000000"/>
                <w:sz w:val="20"/>
                <w:szCs w:val="20"/>
              </w:rPr>
            </w:pPr>
            <w:r w:rsidRPr="00E76BDC">
              <w:rPr>
                <w:color w:val="000000"/>
                <w:sz w:val="20"/>
                <w:szCs w:val="20"/>
              </w:rPr>
              <w:t>Налоговые доходы</w:t>
            </w:r>
          </w:p>
        </w:tc>
        <w:tc>
          <w:tcPr>
            <w:tcW w:w="850" w:type="dxa"/>
            <w:tcBorders>
              <w:top w:val="nil"/>
              <w:left w:val="nil"/>
              <w:bottom w:val="single" w:sz="4" w:space="0" w:color="auto"/>
              <w:right w:val="single" w:sz="4" w:space="0" w:color="auto"/>
            </w:tcBorders>
            <w:shd w:val="clear" w:color="auto" w:fill="auto"/>
            <w:vAlign w:val="bottom"/>
            <w:hideMark/>
          </w:tcPr>
          <w:p w14:paraId="06E258CF" w14:textId="77777777" w:rsidR="00B97D76" w:rsidRPr="00E76BDC" w:rsidRDefault="00B97D76" w:rsidP="00B5025B">
            <w:pPr>
              <w:ind w:left="-107"/>
              <w:jc w:val="right"/>
              <w:rPr>
                <w:color w:val="000000"/>
                <w:sz w:val="20"/>
                <w:szCs w:val="20"/>
              </w:rPr>
            </w:pPr>
            <w:r w:rsidRPr="00E76BDC">
              <w:rPr>
                <w:color w:val="000000"/>
                <w:sz w:val="20"/>
                <w:szCs w:val="20"/>
              </w:rPr>
              <w:t xml:space="preserve">61 708,9 </w:t>
            </w:r>
          </w:p>
        </w:tc>
        <w:tc>
          <w:tcPr>
            <w:tcW w:w="992" w:type="dxa"/>
            <w:tcBorders>
              <w:top w:val="nil"/>
              <w:left w:val="nil"/>
              <w:bottom w:val="single" w:sz="4" w:space="0" w:color="auto"/>
              <w:right w:val="single" w:sz="4" w:space="0" w:color="auto"/>
            </w:tcBorders>
            <w:shd w:val="clear" w:color="auto" w:fill="auto"/>
            <w:vAlign w:val="bottom"/>
            <w:hideMark/>
          </w:tcPr>
          <w:p w14:paraId="3475B6BF" w14:textId="77777777" w:rsidR="00B97D76" w:rsidRPr="00E76BDC" w:rsidRDefault="00B97D76" w:rsidP="00B5025B">
            <w:pPr>
              <w:jc w:val="right"/>
              <w:rPr>
                <w:color w:val="000000"/>
                <w:sz w:val="20"/>
                <w:szCs w:val="20"/>
              </w:rPr>
            </w:pPr>
            <w:r w:rsidRPr="00E76BDC">
              <w:rPr>
                <w:color w:val="000000"/>
                <w:sz w:val="20"/>
                <w:szCs w:val="20"/>
              </w:rPr>
              <w:t xml:space="preserve">62 811,2 </w:t>
            </w:r>
          </w:p>
        </w:tc>
        <w:tc>
          <w:tcPr>
            <w:tcW w:w="995" w:type="dxa"/>
            <w:tcBorders>
              <w:top w:val="nil"/>
              <w:left w:val="nil"/>
              <w:bottom w:val="single" w:sz="4" w:space="0" w:color="auto"/>
              <w:right w:val="single" w:sz="4" w:space="0" w:color="auto"/>
            </w:tcBorders>
            <w:shd w:val="clear" w:color="auto" w:fill="auto"/>
            <w:vAlign w:val="bottom"/>
            <w:hideMark/>
          </w:tcPr>
          <w:p w14:paraId="22F0840C" w14:textId="77777777" w:rsidR="00B97D76" w:rsidRPr="00E76BDC" w:rsidRDefault="00B97D76" w:rsidP="00B5025B">
            <w:pPr>
              <w:ind w:left="-108"/>
              <w:jc w:val="right"/>
              <w:rPr>
                <w:color w:val="000000"/>
                <w:sz w:val="20"/>
                <w:szCs w:val="20"/>
              </w:rPr>
            </w:pPr>
            <w:r w:rsidRPr="00E76BDC">
              <w:rPr>
                <w:color w:val="000000"/>
                <w:sz w:val="20"/>
                <w:szCs w:val="20"/>
              </w:rPr>
              <w:t xml:space="preserve">68 928,1 </w:t>
            </w:r>
          </w:p>
        </w:tc>
        <w:tc>
          <w:tcPr>
            <w:tcW w:w="851" w:type="dxa"/>
            <w:tcBorders>
              <w:top w:val="nil"/>
              <w:left w:val="nil"/>
              <w:bottom w:val="single" w:sz="4" w:space="0" w:color="auto"/>
              <w:right w:val="single" w:sz="4" w:space="0" w:color="auto"/>
            </w:tcBorders>
            <w:shd w:val="clear" w:color="auto" w:fill="auto"/>
            <w:vAlign w:val="bottom"/>
            <w:hideMark/>
          </w:tcPr>
          <w:p w14:paraId="00067EDB" w14:textId="77777777" w:rsidR="00B97D76" w:rsidRPr="00E76BDC" w:rsidRDefault="00B97D76" w:rsidP="00B5025B">
            <w:pPr>
              <w:ind w:left="-108"/>
              <w:jc w:val="right"/>
              <w:rPr>
                <w:color w:val="000000"/>
                <w:sz w:val="20"/>
                <w:szCs w:val="20"/>
              </w:rPr>
            </w:pPr>
            <w:r w:rsidRPr="00E76BDC">
              <w:rPr>
                <w:color w:val="000000"/>
                <w:sz w:val="20"/>
                <w:szCs w:val="20"/>
              </w:rPr>
              <w:t>70 458,5</w:t>
            </w:r>
          </w:p>
        </w:tc>
        <w:tc>
          <w:tcPr>
            <w:tcW w:w="709" w:type="dxa"/>
            <w:tcBorders>
              <w:top w:val="nil"/>
              <w:left w:val="nil"/>
              <w:bottom w:val="single" w:sz="4" w:space="0" w:color="auto"/>
              <w:right w:val="single" w:sz="4" w:space="0" w:color="auto"/>
            </w:tcBorders>
            <w:shd w:val="clear" w:color="auto" w:fill="auto"/>
            <w:vAlign w:val="bottom"/>
            <w:hideMark/>
          </w:tcPr>
          <w:p w14:paraId="143D3768" w14:textId="77777777" w:rsidR="00B97D76" w:rsidRPr="00E76BDC" w:rsidRDefault="00B97D76" w:rsidP="00B5025B">
            <w:pPr>
              <w:jc w:val="right"/>
              <w:rPr>
                <w:color w:val="000000"/>
                <w:sz w:val="20"/>
                <w:szCs w:val="20"/>
              </w:rPr>
            </w:pPr>
            <w:r w:rsidRPr="00E76BDC">
              <w:rPr>
                <w:color w:val="000000"/>
                <w:sz w:val="20"/>
                <w:szCs w:val="20"/>
              </w:rPr>
              <w:t xml:space="preserve">62,2 </w:t>
            </w:r>
          </w:p>
        </w:tc>
        <w:tc>
          <w:tcPr>
            <w:tcW w:w="991" w:type="dxa"/>
            <w:tcBorders>
              <w:top w:val="nil"/>
              <w:left w:val="nil"/>
              <w:bottom w:val="single" w:sz="4" w:space="0" w:color="auto"/>
              <w:right w:val="single" w:sz="4" w:space="0" w:color="auto"/>
            </w:tcBorders>
            <w:shd w:val="clear" w:color="auto" w:fill="auto"/>
            <w:vAlign w:val="bottom"/>
            <w:hideMark/>
          </w:tcPr>
          <w:p w14:paraId="0B834BD4" w14:textId="77777777" w:rsidR="00B97D76" w:rsidRPr="00E76BDC" w:rsidRDefault="00B97D76" w:rsidP="00B5025B">
            <w:pPr>
              <w:ind w:left="-109"/>
              <w:jc w:val="right"/>
              <w:rPr>
                <w:color w:val="000000"/>
                <w:sz w:val="20"/>
                <w:szCs w:val="20"/>
              </w:rPr>
            </w:pPr>
            <w:r w:rsidRPr="00E76BDC">
              <w:rPr>
                <w:color w:val="000000"/>
                <w:sz w:val="20"/>
                <w:szCs w:val="20"/>
              </w:rPr>
              <w:t xml:space="preserve">75 240,8 </w:t>
            </w:r>
          </w:p>
        </w:tc>
        <w:tc>
          <w:tcPr>
            <w:tcW w:w="710" w:type="dxa"/>
            <w:tcBorders>
              <w:top w:val="nil"/>
              <w:left w:val="nil"/>
              <w:bottom w:val="single" w:sz="4" w:space="0" w:color="auto"/>
              <w:right w:val="single" w:sz="4" w:space="0" w:color="auto"/>
            </w:tcBorders>
            <w:shd w:val="clear" w:color="auto" w:fill="auto"/>
            <w:vAlign w:val="bottom"/>
            <w:hideMark/>
          </w:tcPr>
          <w:p w14:paraId="4700CA3E" w14:textId="77777777" w:rsidR="00B97D76" w:rsidRPr="00E76BDC" w:rsidRDefault="00B97D76" w:rsidP="00B5025B">
            <w:pPr>
              <w:jc w:val="right"/>
              <w:rPr>
                <w:color w:val="000000"/>
                <w:sz w:val="20"/>
                <w:szCs w:val="20"/>
              </w:rPr>
            </w:pPr>
            <w:r w:rsidRPr="00E76BDC">
              <w:rPr>
                <w:color w:val="000000"/>
                <w:sz w:val="20"/>
                <w:szCs w:val="20"/>
              </w:rPr>
              <w:t xml:space="preserve">66,7 </w:t>
            </w:r>
          </w:p>
        </w:tc>
        <w:tc>
          <w:tcPr>
            <w:tcW w:w="849" w:type="dxa"/>
            <w:tcBorders>
              <w:top w:val="nil"/>
              <w:left w:val="nil"/>
              <w:bottom w:val="single" w:sz="4" w:space="0" w:color="auto"/>
              <w:right w:val="single" w:sz="4" w:space="0" w:color="auto"/>
            </w:tcBorders>
            <w:shd w:val="clear" w:color="auto" w:fill="auto"/>
            <w:vAlign w:val="bottom"/>
            <w:hideMark/>
          </w:tcPr>
          <w:p w14:paraId="045B8616" w14:textId="77777777" w:rsidR="00B97D76" w:rsidRPr="00E76BDC" w:rsidRDefault="00B97D76" w:rsidP="00B5025B">
            <w:pPr>
              <w:ind w:left="-108" w:right="-36"/>
              <w:jc w:val="right"/>
              <w:rPr>
                <w:color w:val="000000"/>
                <w:sz w:val="20"/>
                <w:szCs w:val="20"/>
              </w:rPr>
            </w:pPr>
            <w:r w:rsidRPr="00E76BDC">
              <w:rPr>
                <w:color w:val="000000"/>
                <w:sz w:val="20"/>
                <w:szCs w:val="20"/>
              </w:rPr>
              <w:t xml:space="preserve">78 712,3 </w:t>
            </w:r>
          </w:p>
        </w:tc>
        <w:tc>
          <w:tcPr>
            <w:tcW w:w="709" w:type="dxa"/>
            <w:tcBorders>
              <w:top w:val="nil"/>
              <w:left w:val="nil"/>
              <w:bottom w:val="single" w:sz="4" w:space="0" w:color="auto"/>
              <w:right w:val="single" w:sz="4" w:space="0" w:color="auto"/>
            </w:tcBorders>
            <w:shd w:val="clear" w:color="auto" w:fill="auto"/>
            <w:vAlign w:val="bottom"/>
            <w:hideMark/>
          </w:tcPr>
          <w:p w14:paraId="4633A7EC" w14:textId="77777777" w:rsidR="00B97D76" w:rsidRPr="00E76BDC" w:rsidRDefault="00B97D76" w:rsidP="00B5025B">
            <w:pPr>
              <w:jc w:val="right"/>
              <w:rPr>
                <w:color w:val="000000"/>
                <w:sz w:val="20"/>
                <w:szCs w:val="20"/>
              </w:rPr>
            </w:pPr>
            <w:r w:rsidRPr="00E76BDC">
              <w:rPr>
                <w:color w:val="000000"/>
                <w:sz w:val="20"/>
                <w:szCs w:val="20"/>
              </w:rPr>
              <w:t xml:space="preserve">69,6 </w:t>
            </w:r>
          </w:p>
        </w:tc>
        <w:tc>
          <w:tcPr>
            <w:tcW w:w="851" w:type="dxa"/>
            <w:tcBorders>
              <w:top w:val="nil"/>
              <w:left w:val="nil"/>
              <w:bottom w:val="single" w:sz="4" w:space="0" w:color="auto"/>
              <w:right w:val="single" w:sz="4" w:space="0" w:color="auto"/>
            </w:tcBorders>
            <w:shd w:val="clear" w:color="auto" w:fill="auto"/>
            <w:vAlign w:val="bottom"/>
            <w:hideMark/>
          </w:tcPr>
          <w:p w14:paraId="46BDEFD6" w14:textId="77777777" w:rsidR="00B97D76" w:rsidRPr="00E76BDC" w:rsidRDefault="00B97D76" w:rsidP="00B5025B">
            <w:pPr>
              <w:ind w:left="-108" w:right="-52"/>
              <w:jc w:val="right"/>
              <w:rPr>
                <w:color w:val="000000"/>
                <w:sz w:val="20"/>
                <w:szCs w:val="20"/>
              </w:rPr>
            </w:pPr>
            <w:r w:rsidRPr="00E76BDC">
              <w:rPr>
                <w:color w:val="000000"/>
                <w:sz w:val="20"/>
                <w:szCs w:val="20"/>
              </w:rPr>
              <w:t xml:space="preserve">81 776,4 </w:t>
            </w:r>
          </w:p>
        </w:tc>
        <w:tc>
          <w:tcPr>
            <w:tcW w:w="567" w:type="dxa"/>
            <w:tcBorders>
              <w:top w:val="nil"/>
              <w:left w:val="nil"/>
              <w:bottom w:val="single" w:sz="4" w:space="0" w:color="auto"/>
              <w:right w:val="double" w:sz="6" w:space="0" w:color="auto"/>
            </w:tcBorders>
            <w:shd w:val="clear" w:color="auto" w:fill="auto"/>
            <w:vAlign w:val="bottom"/>
            <w:hideMark/>
          </w:tcPr>
          <w:p w14:paraId="7FA6BC2E" w14:textId="77777777" w:rsidR="00B97D76" w:rsidRPr="00E76BDC" w:rsidRDefault="00B97D76" w:rsidP="00B5025B">
            <w:pPr>
              <w:ind w:left="-108"/>
              <w:jc w:val="right"/>
              <w:rPr>
                <w:color w:val="000000"/>
                <w:sz w:val="20"/>
                <w:szCs w:val="20"/>
              </w:rPr>
            </w:pPr>
            <w:r w:rsidRPr="00E76BDC">
              <w:rPr>
                <w:color w:val="000000"/>
                <w:sz w:val="20"/>
                <w:szCs w:val="20"/>
              </w:rPr>
              <w:t xml:space="preserve">69,9 </w:t>
            </w:r>
          </w:p>
        </w:tc>
      </w:tr>
      <w:tr w:rsidR="00B97D76" w:rsidRPr="00E76BDC" w14:paraId="5382DA6D" w14:textId="77777777" w:rsidTr="00B5025B">
        <w:trPr>
          <w:trHeight w:val="510"/>
        </w:trPr>
        <w:tc>
          <w:tcPr>
            <w:tcW w:w="849" w:type="dxa"/>
            <w:tcBorders>
              <w:top w:val="nil"/>
              <w:left w:val="double" w:sz="6" w:space="0" w:color="auto"/>
              <w:bottom w:val="single" w:sz="4" w:space="0" w:color="auto"/>
              <w:right w:val="single" w:sz="4" w:space="0" w:color="auto"/>
            </w:tcBorders>
            <w:shd w:val="clear" w:color="auto" w:fill="auto"/>
            <w:vAlign w:val="center"/>
            <w:hideMark/>
          </w:tcPr>
          <w:p w14:paraId="7BD1F482" w14:textId="77777777" w:rsidR="00B97D76" w:rsidRPr="00E76BDC" w:rsidRDefault="00B97D76" w:rsidP="00B5025B">
            <w:pPr>
              <w:ind w:left="-29" w:right="-108"/>
              <w:rPr>
                <w:color w:val="000000"/>
                <w:sz w:val="20"/>
                <w:szCs w:val="20"/>
              </w:rPr>
            </w:pPr>
            <w:r w:rsidRPr="00E76BDC">
              <w:rPr>
                <w:color w:val="000000"/>
                <w:sz w:val="20"/>
                <w:szCs w:val="20"/>
              </w:rPr>
              <w:t>Неналоговые доходы</w:t>
            </w:r>
          </w:p>
        </w:tc>
        <w:tc>
          <w:tcPr>
            <w:tcW w:w="850" w:type="dxa"/>
            <w:tcBorders>
              <w:top w:val="nil"/>
              <w:left w:val="nil"/>
              <w:bottom w:val="single" w:sz="4" w:space="0" w:color="auto"/>
              <w:right w:val="single" w:sz="4" w:space="0" w:color="auto"/>
            </w:tcBorders>
            <w:shd w:val="clear" w:color="auto" w:fill="auto"/>
            <w:vAlign w:val="bottom"/>
            <w:hideMark/>
          </w:tcPr>
          <w:p w14:paraId="409E15C3" w14:textId="77777777" w:rsidR="00B97D76" w:rsidRPr="00E76BDC" w:rsidRDefault="00B97D76" w:rsidP="00B5025B">
            <w:pPr>
              <w:ind w:left="-107"/>
              <w:jc w:val="right"/>
              <w:rPr>
                <w:color w:val="000000"/>
                <w:sz w:val="20"/>
                <w:szCs w:val="20"/>
              </w:rPr>
            </w:pPr>
            <w:r w:rsidRPr="00E76BDC">
              <w:rPr>
                <w:color w:val="000000"/>
                <w:sz w:val="20"/>
                <w:szCs w:val="20"/>
              </w:rPr>
              <w:t xml:space="preserve">1 570,8 </w:t>
            </w:r>
          </w:p>
        </w:tc>
        <w:tc>
          <w:tcPr>
            <w:tcW w:w="992" w:type="dxa"/>
            <w:tcBorders>
              <w:top w:val="nil"/>
              <w:left w:val="nil"/>
              <w:bottom w:val="single" w:sz="4" w:space="0" w:color="auto"/>
              <w:right w:val="single" w:sz="4" w:space="0" w:color="auto"/>
            </w:tcBorders>
            <w:shd w:val="clear" w:color="auto" w:fill="auto"/>
            <w:vAlign w:val="bottom"/>
            <w:hideMark/>
          </w:tcPr>
          <w:p w14:paraId="0BB5C178" w14:textId="77777777" w:rsidR="00B97D76" w:rsidRPr="00E76BDC" w:rsidRDefault="00B97D76" w:rsidP="00B5025B">
            <w:pPr>
              <w:jc w:val="right"/>
              <w:rPr>
                <w:color w:val="000000"/>
                <w:sz w:val="20"/>
                <w:szCs w:val="20"/>
              </w:rPr>
            </w:pPr>
            <w:r w:rsidRPr="00E76BDC">
              <w:rPr>
                <w:color w:val="000000"/>
                <w:sz w:val="20"/>
                <w:szCs w:val="20"/>
              </w:rPr>
              <w:t xml:space="preserve">1 691,1 </w:t>
            </w:r>
          </w:p>
        </w:tc>
        <w:tc>
          <w:tcPr>
            <w:tcW w:w="995" w:type="dxa"/>
            <w:tcBorders>
              <w:top w:val="nil"/>
              <w:left w:val="nil"/>
              <w:bottom w:val="single" w:sz="4" w:space="0" w:color="auto"/>
              <w:right w:val="single" w:sz="4" w:space="0" w:color="auto"/>
            </w:tcBorders>
            <w:shd w:val="clear" w:color="auto" w:fill="auto"/>
            <w:vAlign w:val="bottom"/>
            <w:hideMark/>
          </w:tcPr>
          <w:p w14:paraId="56CBD416" w14:textId="77777777" w:rsidR="00B97D76" w:rsidRPr="00E76BDC" w:rsidRDefault="00B97D76" w:rsidP="00B5025B">
            <w:pPr>
              <w:ind w:left="-108"/>
              <w:jc w:val="right"/>
              <w:rPr>
                <w:color w:val="000000"/>
                <w:sz w:val="20"/>
                <w:szCs w:val="20"/>
              </w:rPr>
            </w:pPr>
            <w:r w:rsidRPr="00E76BDC">
              <w:rPr>
                <w:color w:val="000000"/>
                <w:sz w:val="20"/>
                <w:szCs w:val="20"/>
              </w:rPr>
              <w:t xml:space="preserve">1 952,1 </w:t>
            </w:r>
          </w:p>
        </w:tc>
        <w:tc>
          <w:tcPr>
            <w:tcW w:w="851" w:type="dxa"/>
            <w:tcBorders>
              <w:top w:val="nil"/>
              <w:left w:val="nil"/>
              <w:bottom w:val="single" w:sz="4" w:space="0" w:color="auto"/>
              <w:right w:val="single" w:sz="4" w:space="0" w:color="auto"/>
            </w:tcBorders>
            <w:shd w:val="clear" w:color="auto" w:fill="auto"/>
            <w:vAlign w:val="bottom"/>
            <w:hideMark/>
          </w:tcPr>
          <w:p w14:paraId="6494325F" w14:textId="77777777" w:rsidR="00B97D76" w:rsidRPr="00E76BDC" w:rsidRDefault="00B97D76" w:rsidP="00B5025B">
            <w:pPr>
              <w:jc w:val="right"/>
              <w:rPr>
                <w:color w:val="000000"/>
                <w:sz w:val="20"/>
                <w:szCs w:val="20"/>
              </w:rPr>
            </w:pPr>
            <w:r w:rsidRPr="00E76BDC">
              <w:rPr>
                <w:color w:val="000000"/>
                <w:sz w:val="20"/>
                <w:szCs w:val="20"/>
              </w:rPr>
              <w:t>2 232,7</w:t>
            </w:r>
          </w:p>
        </w:tc>
        <w:tc>
          <w:tcPr>
            <w:tcW w:w="709" w:type="dxa"/>
            <w:tcBorders>
              <w:top w:val="nil"/>
              <w:left w:val="nil"/>
              <w:bottom w:val="single" w:sz="4" w:space="0" w:color="auto"/>
              <w:right w:val="single" w:sz="4" w:space="0" w:color="auto"/>
            </w:tcBorders>
            <w:shd w:val="clear" w:color="auto" w:fill="auto"/>
            <w:vAlign w:val="bottom"/>
            <w:hideMark/>
          </w:tcPr>
          <w:p w14:paraId="245D534F" w14:textId="77777777" w:rsidR="00B97D76" w:rsidRPr="00E76BDC" w:rsidRDefault="00B97D76" w:rsidP="00B5025B">
            <w:pPr>
              <w:jc w:val="right"/>
              <w:rPr>
                <w:color w:val="000000"/>
                <w:sz w:val="20"/>
                <w:szCs w:val="20"/>
              </w:rPr>
            </w:pPr>
            <w:r w:rsidRPr="00E76BDC">
              <w:rPr>
                <w:color w:val="000000"/>
                <w:sz w:val="20"/>
                <w:szCs w:val="20"/>
              </w:rPr>
              <w:t xml:space="preserve">2,0 </w:t>
            </w:r>
          </w:p>
        </w:tc>
        <w:tc>
          <w:tcPr>
            <w:tcW w:w="991" w:type="dxa"/>
            <w:tcBorders>
              <w:top w:val="nil"/>
              <w:left w:val="nil"/>
              <w:bottom w:val="single" w:sz="4" w:space="0" w:color="auto"/>
              <w:right w:val="single" w:sz="4" w:space="0" w:color="auto"/>
            </w:tcBorders>
            <w:shd w:val="clear" w:color="auto" w:fill="auto"/>
            <w:vAlign w:val="bottom"/>
            <w:hideMark/>
          </w:tcPr>
          <w:p w14:paraId="2B51CDA6" w14:textId="77777777" w:rsidR="00B97D76" w:rsidRPr="00E76BDC" w:rsidRDefault="00B97D76" w:rsidP="00B5025B">
            <w:pPr>
              <w:ind w:left="-109"/>
              <w:jc w:val="right"/>
              <w:rPr>
                <w:color w:val="000000"/>
                <w:sz w:val="20"/>
                <w:szCs w:val="20"/>
              </w:rPr>
            </w:pPr>
            <w:r w:rsidRPr="00E76BDC">
              <w:rPr>
                <w:color w:val="000000"/>
                <w:sz w:val="20"/>
                <w:szCs w:val="20"/>
              </w:rPr>
              <w:t xml:space="preserve">1 805,2 </w:t>
            </w:r>
          </w:p>
        </w:tc>
        <w:tc>
          <w:tcPr>
            <w:tcW w:w="710" w:type="dxa"/>
            <w:tcBorders>
              <w:top w:val="nil"/>
              <w:left w:val="nil"/>
              <w:bottom w:val="single" w:sz="4" w:space="0" w:color="auto"/>
              <w:right w:val="single" w:sz="4" w:space="0" w:color="auto"/>
            </w:tcBorders>
            <w:shd w:val="clear" w:color="auto" w:fill="auto"/>
            <w:vAlign w:val="bottom"/>
            <w:hideMark/>
          </w:tcPr>
          <w:p w14:paraId="7C4B2BDF" w14:textId="77777777" w:rsidR="00B97D76" w:rsidRPr="00E76BDC" w:rsidRDefault="00B97D76" w:rsidP="00B5025B">
            <w:pPr>
              <w:jc w:val="right"/>
              <w:rPr>
                <w:color w:val="000000"/>
                <w:sz w:val="20"/>
                <w:szCs w:val="20"/>
              </w:rPr>
            </w:pPr>
            <w:r w:rsidRPr="00E76BDC">
              <w:rPr>
                <w:color w:val="000000"/>
                <w:sz w:val="20"/>
                <w:szCs w:val="20"/>
              </w:rPr>
              <w:t xml:space="preserve">1,6 </w:t>
            </w:r>
          </w:p>
        </w:tc>
        <w:tc>
          <w:tcPr>
            <w:tcW w:w="849" w:type="dxa"/>
            <w:tcBorders>
              <w:top w:val="nil"/>
              <w:left w:val="nil"/>
              <w:bottom w:val="single" w:sz="4" w:space="0" w:color="auto"/>
              <w:right w:val="single" w:sz="4" w:space="0" w:color="auto"/>
            </w:tcBorders>
            <w:shd w:val="clear" w:color="auto" w:fill="auto"/>
            <w:vAlign w:val="bottom"/>
            <w:hideMark/>
          </w:tcPr>
          <w:p w14:paraId="6ADF10A8" w14:textId="77777777" w:rsidR="00B97D76" w:rsidRPr="00E76BDC" w:rsidRDefault="00B97D76" w:rsidP="00B5025B">
            <w:pPr>
              <w:ind w:left="-108" w:right="-36"/>
              <w:jc w:val="right"/>
              <w:rPr>
                <w:color w:val="000000"/>
                <w:sz w:val="20"/>
                <w:szCs w:val="20"/>
              </w:rPr>
            </w:pPr>
            <w:r w:rsidRPr="00E76BDC">
              <w:rPr>
                <w:color w:val="000000"/>
                <w:sz w:val="20"/>
                <w:szCs w:val="20"/>
              </w:rPr>
              <w:t xml:space="preserve">1 858,8 </w:t>
            </w:r>
          </w:p>
        </w:tc>
        <w:tc>
          <w:tcPr>
            <w:tcW w:w="709" w:type="dxa"/>
            <w:tcBorders>
              <w:top w:val="nil"/>
              <w:left w:val="nil"/>
              <w:bottom w:val="single" w:sz="4" w:space="0" w:color="auto"/>
              <w:right w:val="single" w:sz="4" w:space="0" w:color="auto"/>
            </w:tcBorders>
            <w:shd w:val="clear" w:color="auto" w:fill="auto"/>
            <w:vAlign w:val="bottom"/>
            <w:hideMark/>
          </w:tcPr>
          <w:p w14:paraId="0A8EE69C" w14:textId="77777777" w:rsidR="00B97D76" w:rsidRPr="00E76BDC" w:rsidRDefault="00B97D76" w:rsidP="00B5025B">
            <w:pPr>
              <w:jc w:val="right"/>
              <w:rPr>
                <w:color w:val="000000"/>
                <w:sz w:val="20"/>
                <w:szCs w:val="20"/>
              </w:rPr>
            </w:pPr>
            <w:r w:rsidRPr="00E76BDC">
              <w:rPr>
                <w:color w:val="000000"/>
                <w:sz w:val="20"/>
                <w:szCs w:val="20"/>
              </w:rPr>
              <w:t xml:space="preserve">1,6 </w:t>
            </w:r>
          </w:p>
        </w:tc>
        <w:tc>
          <w:tcPr>
            <w:tcW w:w="851" w:type="dxa"/>
            <w:tcBorders>
              <w:top w:val="nil"/>
              <w:left w:val="nil"/>
              <w:bottom w:val="single" w:sz="4" w:space="0" w:color="auto"/>
              <w:right w:val="single" w:sz="4" w:space="0" w:color="auto"/>
            </w:tcBorders>
            <w:shd w:val="clear" w:color="auto" w:fill="auto"/>
            <w:vAlign w:val="bottom"/>
            <w:hideMark/>
          </w:tcPr>
          <w:p w14:paraId="27319F9A" w14:textId="77777777" w:rsidR="00B97D76" w:rsidRPr="00E76BDC" w:rsidRDefault="00B97D76" w:rsidP="00B5025B">
            <w:pPr>
              <w:ind w:left="-108" w:right="-52"/>
              <w:jc w:val="right"/>
              <w:rPr>
                <w:color w:val="000000"/>
                <w:sz w:val="20"/>
                <w:szCs w:val="20"/>
              </w:rPr>
            </w:pPr>
            <w:r w:rsidRPr="00E76BDC">
              <w:rPr>
                <w:color w:val="000000"/>
                <w:sz w:val="20"/>
                <w:szCs w:val="20"/>
              </w:rPr>
              <w:t xml:space="preserve">1 910,7 </w:t>
            </w:r>
          </w:p>
        </w:tc>
        <w:tc>
          <w:tcPr>
            <w:tcW w:w="567" w:type="dxa"/>
            <w:tcBorders>
              <w:top w:val="nil"/>
              <w:left w:val="nil"/>
              <w:bottom w:val="single" w:sz="4" w:space="0" w:color="auto"/>
              <w:right w:val="double" w:sz="6" w:space="0" w:color="auto"/>
            </w:tcBorders>
            <w:shd w:val="clear" w:color="auto" w:fill="auto"/>
            <w:vAlign w:val="bottom"/>
            <w:hideMark/>
          </w:tcPr>
          <w:p w14:paraId="35C4A1E0" w14:textId="77777777" w:rsidR="00B97D76" w:rsidRPr="00E76BDC" w:rsidRDefault="00B97D76" w:rsidP="00B5025B">
            <w:pPr>
              <w:ind w:left="-108"/>
              <w:jc w:val="right"/>
              <w:rPr>
                <w:color w:val="000000"/>
                <w:sz w:val="20"/>
                <w:szCs w:val="20"/>
              </w:rPr>
            </w:pPr>
            <w:r w:rsidRPr="00E76BDC">
              <w:rPr>
                <w:color w:val="000000"/>
                <w:sz w:val="20"/>
                <w:szCs w:val="20"/>
              </w:rPr>
              <w:t xml:space="preserve">1,6 </w:t>
            </w:r>
          </w:p>
        </w:tc>
      </w:tr>
      <w:tr w:rsidR="00B97D76" w:rsidRPr="00E76BDC" w14:paraId="5618C48E" w14:textId="77777777" w:rsidTr="00867E8F">
        <w:trPr>
          <w:trHeight w:val="186"/>
        </w:trPr>
        <w:tc>
          <w:tcPr>
            <w:tcW w:w="849" w:type="dxa"/>
            <w:tcBorders>
              <w:top w:val="nil"/>
              <w:left w:val="double" w:sz="6" w:space="0" w:color="auto"/>
              <w:bottom w:val="single" w:sz="4" w:space="0" w:color="auto"/>
              <w:right w:val="single" w:sz="4" w:space="0" w:color="auto"/>
            </w:tcBorders>
            <w:shd w:val="clear" w:color="auto" w:fill="auto"/>
            <w:vAlign w:val="center"/>
            <w:hideMark/>
          </w:tcPr>
          <w:p w14:paraId="5E026F72" w14:textId="77777777" w:rsidR="00B97D76" w:rsidRPr="00E76BDC" w:rsidRDefault="00B97D76" w:rsidP="00B5025B">
            <w:pPr>
              <w:ind w:left="-29" w:right="-108"/>
              <w:rPr>
                <w:color w:val="000000"/>
                <w:sz w:val="20"/>
                <w:szCs w:val="20"/>
              </w:rPr>
            </w:pPr>
            <w:r w:rsidRPr="00E76BDC">
              <w:rPr>
                <w:bCs/>
                <w:color w:val="000000"/>
                <w:sz w:val="20"/>
                <w:szCs w:val="20"/>
              </w:rPr>
              <w:t>Итого</w:t>
            </w:r>
          </w:p>
        </w:tc>
        <w:tc>
          <w:tcPr>
            <w:tcW w:w="850" w:type="dxa"/>
            <w:tcBorders>
              <w:top w:val="nil"/>
              <w:left w:val="nil"/>
              <w:bottom w:val="single" w:sz="4" w:space="0" w:color="auto"/>
              <w:right w:val="single" w:sz="4" w:space="0" w:color="auto"/>
            </w:tcBorders>
            <w:shd w:val="clear" w:color="auto" w:fill="auto"/>
            <w:vAlign w:val="bottom"/>
            <w:hideMark/>
          </w:tcPr>
          <w:p w14:paraId="1E7A5F2E" w14:textId="77777777" w:rsidR="00B97D76" w:rsidRPr="00E76BDC" w:rsidRDefault="00B97D76" w:rsidP="00B5025B">
            <w:pPr>
              <w:ind w:left="-107"/>
              <w:jc w:val="right"/>
              <w:rPr>
                <w:color w:val="000000"/>
                <w:sz w:val="20"/>
                <w:szCs w:val="20"/>
              </w:rPr>
            </w:pPr>
            <w:r w:rsidRPr="00E76BDC">
              <w:rPr>
                <w:bCs/>
                <w:color w:val="000000"/>
                <w:sz w:val="20"/>
                <w:szCs w:val="20"/>
              </w:rPr>
              <w:t xml:space="preserve">63 279,7 </w:t>
            </w:r>
          </w:p>
        </w:tc>
        <w:tc>
          <w:tcPr>
            <w:tcW w:w="992" w:type="dxa"/>
            <w:tcBorders>
              <w:top w:val="nil"/>
              <w:left w:val="nil"/>
              <w:bottom w:val="single" w:sz="4" w:space="0" w:color="auto"/>
              <w:right w:val="single" w:sz="4" w:space="0" w:color="auto"/>
            </w:tcBorders>
            <w:shd w:val="clear" w:color="auto" w:fill="auto"/>
            <w:vAlign w:val="bottom"/>
            <w:hideMark/>
          </w:tcPr>
          <w:p w14:paraId="57A2175D" w14:textId="77777777" w:rsidR="00B97D76" w:rsidRPr="00E76BDC" w:rsidRDefault="00B97D76" w:rsidP="00B5025B">
            <w:pPr>
              <w:jc w:val="right"/>
              <w:rPr>
                <w:color w:val="000000"/>
                <w:sz w:val="20"/>
                <w:szCs w:val="20"/>
              </w:rPr>
            </w:pPr>
            <w:r w:rsidRPr="00E76BDC">
              <w:rPr>
                <w:bCs/>
                <w:color w:val="000000"/>
                <w:sz w:val="20"/>
                <w:szCs w:val="20"/>
              </w:rPr>
              <w:t xml:space="preserve">64 502,4 </w:t>
            </w:r>
          </w:p>
        </w:tc>
        <w:tc>
          <w:tcPr>
            <w:tcW w:w="995" w:type="dxa"/>
            <w:tcBorders>
              <w:top w:val="nil"/>
              <w:left w:val="nil"/>
              <w:bottom w:val="single" w:sz="4" w:space="0" w:color="auto"/>
              <w:right w:val="single" w:sz="4" w:space="0" w:color="auto"/>
            </w:tcBorders>
            <w:shd w:val="clear" w:color="auto" w:fill="auto"/>
            <w:vAlign w:val="bottom"/>
            <w:hideMark/>
          </w:tcPr>
          <w:p w14:paraId="006738B6" w14:textId="77777777" w:rsidR="00B97D76" w:rsidRPr="00E76BDC" w:rsidRDefault="00B97D76" w:rsidP="00B5025B">
            <w:pPr>
              <w:ind w:left="-108"/>
              <w:jc w:val="right"/>
              <w:rPr>
                <w:color w:val="000000"/>
                <w:sz w:val="20"/>
                <w:szCs w:val="20"/>
              </w:rPr>
            </w:pPr>
            <w:r w:rsidRPr="00E76BDC">
              <w:rPr>
                <w:color w:val="000000"/>
                <w:sz w:val="20"/>
                <w:szCs w:val="20"/>
              </w:rPr>
              <w:t xml:space="preserve">70 880,3 </w:t>
            </w:r>
          </w:p>
        </w:tc>
        <w:tc>
          <w:tcPr>
            <w:tcW w:w="851" w:type="dxa"/>
            <w:tcBorders>
              <w:top w:val="nil"/>
              <w:left w:val="nil"/>
              <w:bottom w:val="single" w:sz="4" w:space="0" w:color="auto"/>
              <w:right w:val="single" w:sz="4" w:space="0" w:color="auto"/>
            </w:tcBorders>
            <w:shd w:val="clear" w:color="auto" w:fill="auto"/>
            <w:vAlign w:val="bottom"/>
            <w:hideMark/>
          </w:tcPr>
          <w:p w14:paraId="12F73D24" w14:textId="77777777" w:rsidR="00B97D76" w:rsidRPr="00E76BDC" w:rsidRDefault="00B97D76" w:rsidP="00B5025B">
            <w:pPr>
              <w:ind w:left="-108"/>
              <w:jc w:val="right"/>
              <w:rPr>
                <w:color w:val="000000"/>
                <w:sz w:val="20"/>
                <w:szCs w:val="20"/>
              </w:rPr>
            </w:pPr>
            <w:r w:rsidRPr="00E76BDC">
              <w:rPr>
                <w:bCs/>
                <w:color w:val="000000"/>
                <w:sz w:val="20"/>
                <w:szCs w:val="20"/>
              </w:rPr>
              <w:t>72 691,2</w:t>
            </w:r>
          </w:p>
        </w:tc>
        <w:tc>
          <w:tcPr>
            <w:tcW w:w="709" w:type="dxa"/>
            <w:tcBorders>
              <w:top w:val="nil"/>
              <w:left w:val="nil"/>
              <w:bottom w:val="single" w:sz="4" w:space="0" w:color="auto"/>
              <w:right w:val="single" w:sz="4" w:space="0" w:color="auto"/>
            </w:tcBorders>
            <w:shd w:val="clear" w:color="auto" w:fill="auto"/>
            <w:vAlign w:val="bottom"/>
            <w:hideMark/>
          </w:tcPr>
          <w:p w14:paraId="31F14933" w14:textId="77777777" w:rsidR="00B97D76" w:rsidRPr="00E76BDC" w:rsidRDefault="00B97D76" w:rsidP="00B5025B">
            <w:pPr>
              <w:jc w:val="right"/>
              <w:rPr>
                <w:color w:val="000000"/>
                <w:sz w:val="20"/>
                <w:szCs w:val="20"/>
              </w:rPr>
            </w:pPr>
            <w:r w:rsidRPr="00E76BDC">
              <w:rPr>
                <w:bCs/>
                <w:color w:val="000000"/>
                <w:sz w:val="20"/>
                <w:szCs w:val="20"/>
              </w:rPr>
              <w:t xml:space="preserve">64,2 </w:t>
            </w:r>
          </w:p>
        </w:tc>
        <w:tc>
          <w:tcPr>
            <w:tcW w:w="991" w:type="dxa"/>
            <w:tcBorders>
              <w:top w:val="nil"/>
              <w:left w:val="nil"/>
              <w:bottom w:val="single" w:sz="4" w:space="0" w:color="auto"/>
              <w:right w:val="single" w:sz="4" w:space="0" w:color="auto"/>
            </w:tcBorders>
            <w:shd w:val="clear" w:color="auto" w:fill="auto"/>
            <w:vAlign w:val="bottom"/>
            <w:hideMark/>
          </w:tcPr>
          <w:p w14:paraId="1091F770" w14:textId="77777777" w:rsidR="00B97D76" w:rsidRPr="00E76BDC" w:rsidRDefault="00B97D76" w:rsidP="00B5025B">
            <w:pPr>
              <w:ind w:left="-109"/>
              <w:jc w:val="right"/>
              <w:rPr>
                <w:color w:val="000000"/>
                <w:sz w:val="20"/>
                <w:szCs w:val="20"/>
              </w:rPr>
            </w:pPr>
            <w:r w:rsidRPr="00E76BDC">
              <w:rPr>
                <w:bCs/>
                <w:color w:val="000000"/>
                <w:sz w:val="20"/>
                <w:szCs w:val="20"/>
              </w:rPr>
              <w:t xml:space="preserve">77 046,0 </w:t>
            </w:r>
          </w:p>
        </w:tc>
        <w:tc>
          <w:tcPr>
            <w:tcW w:w="710" w:type="dxa"/>
            <w:tcBorders>
              <w:top w:val="nil"/>
              <w:left w:val="nil"/>
              <w:bottom w:val="single" w:sz="4" w:space="0" w:color="auto"/>
              <w:right w:val="single" w:sz="4" w:space="0" w:color="auto"/>
            </w:tcBorders>
            <w:shd w:val="clear" w:color="auto" w:fill="auto"/>
            <w:vAlign w:val="bottom"/>
            <w:hideMark/>
          </w:tcPr>
          <w:p w14:paraId="4ACE3B6F" w14:textId="77777777" w:rsidR="00B97D76" w:rsidRPr="00E76BDC" w:rsidRDefault="00B97D76" w:rsidP="00B5025B">
            <w:pPr>
              <w:jc w:val="right"/>
              <w:rPr>
                <w:color w:val="000000"/>
                <w:sz w:val="20"/>
                <w:szCs w:val="20"/>
              </w:rPr>
            </w:pPr>
            <w:r w:rsidRPr="00E76BDC">
              <w:rPr>
                <w:bCs/>
                <w:color w:val="000000"/>
                <w:sz w:val="20"/>
                <w:szCs w:val="20"/>
              </w:rPr>
              <w:t xml:space="preserve">68,3 </w:t>
            </w:r>
          </w:p>
        </w:tc>
        <w:tc>
          <w:tcPr>
            <w:tcW w:w="849" w:type="dxa"/>
            <w:tcBorders>
              <w:top w:val="nil"/>
              <w:left w:val="nil"/>
              <w:bottom w:val="single" w:sz="4" w:space="0" w:color="auto"/>
              <w:right w:val="single" w:sz="4" w:space="0" w:color="auto"/>
            </w:tcBorders>
            <w:shd w:val="clear" w:color="auto" w:fill="auto"/>
            <w:vAlign w:val="bottom"/>
            <w:hideMark/>
          </w:tcPr>
          <w:p w14:paraId="64CAF08E" w14:textId="77777777" w:rsidR="00B97D76" w:rsidRPr="00E76BDC" w:rsidRDefault="00B97D76" w:rsidP="00B5025B">
            <w:pPr>
              <w:ind w:left="-108" w:right="-36"/>
              <w:jc w:val="right"/>
              <w:rPr>
                <w:color w:val="000000"/>
                <w:sz w:val="20"/>
                <w:szCs w:val="20"/>
              </w:rPr>
            </w:pPr>
            <w:r w:rsidRPr="00E76BDC">
              <w:rPr>
                <w:bCs/>
                <w:color w:val="000000"/>
                <w:sz w:val="20"/>
                <w:szCs w:val="20"/>
              </w:rPr>
              <w:t xml:space="preserve">80 571,1 </w:t>
            </w:r>
          </w:p>
        </w:tc>
        <w:tc>
          <w:tcPr>
            <w:tcW w:w="709" w:type="dxa"/>
            <w:tcBorders>
              <w:top w:val="nil"/>
              <w:left w:val="nil"/>
              <w:bottom w:val="single" w:sz="4" w:space="0" w:color="auto"/>
              <w:right w:val="single" w:sz="4" w:space="0" w:color="auto"/>
            </w:tcBorders>
            <w:shd w:val="clear" w:color="auto" w:fill="auto"/>
            <w:vAlign w:val="bottom"/>
            <w:hideMark/>
          </w:tcPr>
          <w:p w14:paraId="587B729E" w14:textId="77777777" w:rsidR="00B97D76" w:rsidRPr="00E76BDC" w:rsidRDefault="00B97D76" w:rsidP="00B5025B">
            <w:pPr>
              <w:jc w:val="right"/>
              <w:rPr>
                <w:color w:val="000000"/>
                <w:sz w:val="20"/>
                <w:szCs w:val="20"/>
              </w:rPr>
            </w:pPr>
            <w:r w:rsidRPr="00E76BDC">
              <w:rPr>
                <w:bCs/>
                <w:color w:val="000000"/>
                <w:sz w:val="20"/>
                <w:szCs w:val="20"/>
              </w:rPr>
              <w:t xml:space="preserve">71,2 </w:t>
            </w:r>
          </w:p>
        </w:tc>
        <w:tc>
          <w:tcPr>
            <w:tcW w:w="851" w:type="dxa"/>
            <w:tcBorders>
              <w:top w:val="nil"/>
              <w:left w:val="nil"/>
              <w:bottom w:val="single" w:sz="4" w:space="0" w:color="auto"/>
              <w:right w:val="single" w:sz="4" w:space="0" w:color="auto"/>
            </w:tcBorders>
            <w:shd w:val="clear" w:color="auto" w:fill="auto"/>
            <w:vAlign w:val="bottom"/>
            <w:hideMark/>
          </w:tcPr>
          <w:p w14:paraId="12E8FAFB" w14:textId="77777777" w:rsidR="00B97D76" w:rsidRPr="00E76BDC" w:rsidRDefault="00B97D76" w:rsidP="00B5025B">
            <w:pPr>
              <w:ind w:left="-108" w:right="-52"/>
              <w:jc w:val="right"/>
              <w:rPr>
                <w:color w:val="000000"/>
                <w:sz w:val="20"/>
                <w:szCs w:val="20"/>
              </w:rPr>
            </w:pPr>
            <w:r w:rsidRPr="00E76BDC">
              <w:rPr>
                <w:bCs/>
                <w:color w:val="000000"/>
                <w:sz w:val="20"/>
                <w:szCs w:val="20"/>
              </w:rPr>
              <w:t xml:space="preserve">83 687,1 </w:t>
            </w:r>
          </w:p>
        </w:tc>
        <w:tc>
          <w:tcPr>
            <w:tcW w:w="567" w:type="dxa"/>
            <w:tcBorders>
              <w:top w:val="nil"/>
              <w:left w:val="nil"/>
              <w:bottom w:val="single" w:sz="4" w:space="0" w:color="auto"/>
              <w:right w:val="double" w:sz="6" w:space="0" w:color="auto"/>
            </w:tcBorders>
            <w:shd w:val="clear" w:color="auto" w:fill="auto"/>
            <w:vAlign w:val="bottom"/>
            <w:hideMark/>
          </w:tcPr>
          <w:p w14:paraId="0EF13206" w14:textId="77777777" w:rsidR="00B97D76" w:rsidRPr="00E76BDC" w:rsidRDefault="00B97D76" w:rsidP="00B5025B">
            <w:pPr>
              <w:ind w:left="-108"/>
              <w:jc w:val="right"/>
              <w:rPr>
                <w:color w:val="000000"/>
                <w:sz w:val="20"/>
                <w:szCs w:val="20"/>
              </w:rPr>
            </w:pPr>
            <w:r w:rsidRPr="00E76BDC">
              <w:rPr>
                <w:bCs/>
                <w:color w:val="000000"/>
                <w:sz w:val="20"/>
                <w:szCs w:val="20"/>
              </w:rPr>
              <w:t xml:space="preserve">71,5 </w:t>
            </w:r>
          </w:p>
        </w:tc>
      </w:tr>
      <w:tr w:rsidR="00B97D76" w:rsidRPr="00E76BDC" w14:paraId="036DDD31" w14:textId="77777777" w:rsidTr="00B5025B">
        <w:trPr>
          <w:trHeight w:val="601"/>
        </w:trPr>
        <w:tc>
          <w:tcPr>
            <w:tcW w:w="849" w:type="dxa"/>
            <w:tcBorders>
              <w:top w:val="nil"/>
              <w:left w:val="double" w:sz="6" w:space="0" w:color="auto"/>
              <w:bottom w:val="single" w:sz="4" w:space="0" w:color="auto"/>
              <w:right w:val="single" w:sz="4" w:space="0" w:color="auto"/>
            </w:tcBorders>
            <w:shd w:val="clear" w:color="auto" w:fill="auto"/>
            <w:vAlign w:val="center"/>
            <w:hideMark/>
          </w:tcPr>
          <w:p w14:paraId="0F395428" w14:textId="77777777" w:rsidR="00B97D76" w:rsidRPr="00E76BDC" w:rsidRDefault="00B97D76" w:rsidP="00B5025B">
            <w:pPr>
              <w:ind w:left="-29" w:right="-108"/>
              <w:rPr>
                <w:color w:val="000000"/>
                <w:sz w:val="20"/>
                <w:szCs w:val="20"/>
              </w:rPr>
            </w:pPr>
            <w:r w:rsidRPr="00E76BDC">
              <w:rPr>
                <w:color w:val="000000"/>
                <w:sz w:val="20"/>
                <w:szCs w:val="20"/>
              </w:rPr>
              <w:t>Безвозмездные поступления</w:t>
            </w:r>
          </w:p>
        </w:tc>
        <w:tc>
          <w:tcPr>
            <w:tcW w:w="850" w:type="dxa"/>
            <w:tcBorders>
              <w:top w:val="nil"/>
              <w:left w:val="nil"/>
              <w:bottom w:val="single" w:sz="4" w:space="0" w:color="auto"/>
              <w:right w:val="single" w:sz="4" w:space="0" w:color="auto"/>
            </w:tcBorders>
            <w:shd w:val="clear" w:color="auto" w:fill="auto"/>
            <w:vAlign w:val="bottom"/>
            <w:hideMark/>
          </w:tcPr>
          <w:p w14:paraId="255E2A78" w14:textId="77777777" w:rsidR="00B97D76" w:rsidRPr="00E76BDC" w:rsidRDefault="00B97D76" w:rsidP="00B5025B">
            <w:pPr>
              <w:ind w:left="-107"/>
              <w:jc w:val="right"/>
              <w:rPr>
                <w:color w:val="000000"/>
                <w:sz w:val="20"/>
                <w:szCs w:val="20"/>
              </w:rPr>
            </w:pPr>
            <w:r w:rsidRPr="00E76BDC">
              <w:rPr>
                <w:color w:val="000000"/>
                <w:sz w:val="20"/>
                <w:szCs w:val="20"/>
              </w:rPr>
              <w:t xml:space="preserve">33 978,9 </w:t>
            </w:r>
          </w:p>
        </w:tc>
        <w:tc>
          <w:tcPr>
            <w:tcW w:w="992" w:type="dxa"/>
            <w:tcBorders>
              <w:top w:val="nil"/>
              <w:left w:val="nil"/>
              <w:bottom w:val="single" w:sz="4" w:space="0" w:color="auto"/>
              <w:right w:val="single" w:sz="4" w:space="0" w:color="auto"/>
            </w:tcBorders>
            <w:shd w:val="clear" w:color="auto" w:fill="auto"/>
            <w:vAlign w:val="bottom"/>
            <w:hideMark/>
          </w:tcPr>
          <w:p w14:paraId="28901051" w14:textId="77777777" w:rsidR="00B97D76" w:rsidRPr="00E76BDC" w:rsidRDefault="00B97D76" w:rsidP="00B5025B">
            <w:pPr>
              <w:jc w:val="right"/>
              <w:rPr>
                <w:color w:val="000000"/>
                <w:sz w:val="20"/>
                <w:szCs w:val="20"/>
              </w:rPr>
            </w:pPr>
            <w:r w:rsidRPr="00E76BDC">
              <w:rPr>
                <w:color w:val="000000"/>
                <w:sz w:val="20"/>
                <w:szCs w:val="20"/>
              </w:rPr>
              <w:t xml:space="preserve">41 832,7 </w:t>
            </w:r>
          </w:p>
        </w:tc>
        <w:tc>
          <w:tcPr>
            <w:tcW w:w="995" w:type="dxa"/>
            <w:tcBorders>
              <w:top w:val="nil"/>
              <w:left w:val="nil"/>
              <w:bottom w:val="single" w:sz="4" w:space="0" w:color="auto"/>
              <w:right w:val="single" w:sz="4" w:space="0" w:color="auto"/>
            </w:tcBorders>
            <w:shd w:val="clear" w:color="auto" w:fill="auto"/>
            <w:vAlign w:val="bottom"/>
            <w:hideMark/>
          </w:tcPr>
          <w:p w14:paraId="39CEBB48" w14:textId="77777777" w:rsidR="00B97D76" w:rsidRPr="00E76BDC" w:rsidRDefault="00B97D76" w:rsidP="00B5025B">
            <w:pPr>
              <w:ind w:left="-108"/>
              <w:jc w:val="right"/>
              <w:rPr>
                <w:color w:val="000000"/>
                <w:sz w:val="20"/>
                <w:szCs w:val="20"/>
              </w:rPr>
            </w:pPr>
            <w:r w:rsidRPr="00E76BDC">
              <w:rPr>
                <w:color w:val="000000"/>
                <w:sz w:val="20"/>
                <w:szCs w:val="20"/>
              </w:rPr>
              <w:t xml:space="preserve">37 527,7 </w:t>
            </w:r>
          </w:p>
        </w:tc>
        <w:tc>
          <w:tcPr>
            <w:tcW w:w="851" w:type="dxa"/>
            <w:tcBorders>
              <w:top w:val="nil"/>
              <w:left w:val="nil"/>
              <w:bottom w:val="single" w:sz="4" w:space="0" w:color="auto"/>
              <w:right w:val="single" w:sz="4" w:space="0" w:color="auto"/>
            </w:tcBorders>
            <w:shd w:val="clear" w:color="auto" w:fill="auto"/>
            <w:vAlign w:val="bottom"/>
            <w:hideMark/>
          </w:tcPr>
          <w:p w14:paraId="4AF39A6A" w14:textId="77777777" w:rsidR="00B97D76" w:rsidRPr="00E76BDC" w:rsidRDefault="00B97D76" w:rsidP="00B5025B">
            <w:pPr>
              <w:ind w:left="-108"/>
              <w:jc w:val="right"/>
              <w:rPr>
                <w:color w:val="000000"/>
                <w:sz w:val="20"/>
                <w:szCs w:val="20"/>
              </w:rPr>
            </w:pPr>
            <w:r w:rsidRPr="00E76BDC">
              <w:rPr>
                <w:color w:val="000000"/>
                <w:sz w:val="20"/>
                <w:szCs w:val="20"/>
              </w:rPr>
              <w:t>40 560,7</w:t>
            </w:r>
          </w:p>
        </w:tc>
        <w:tc>
          <w:tcPr>
            <w:tcW w:w="709" w:type="dxa"/>
            <w:tcBorders>
              <w:top w:val="nil"/>
              <w:left w:val="nil"/>
              <w:bottom w:val="single" w:sz="4" w:space="0" w:color="auto"/>
              <w:right w:val="single" w:sz="4" w:space="0" w:color="auto"/>
            </w:tcBorders>
            <w:shd w:val="clear" w:color="auto" w:fill="auto"/>
            <w:vAlign w:val="bottom"/>
            <w:hideMark/>
          </w:tcPr>
          <w:p w14:paraId="7E77A580" w14:textId="77777777" w:rsidR="00B97D76" w:rsidRPr="00E76BDC" w:rsidRDefault="00B97D76" w:rsidP="00B5025B">
            <w:pPr>
              <w:jc w:val="right"/>
              <w:rPr>
                <w:color w:val="000000"/>
                <w:sz w:val="20"/>
                <w:szCs w:val="20"/>
              </w:rPr>
            </w:pPr>
            <w:r w:rsidRPr="00E76BDC">
              <w:rPr>
                <w:color w:val="000000"/>
                <w:sz w:val="20"/>
                <w:szCs w:val="20"/>
              </w:rPr>
              <w:t xml:space="preserve">35,8 </w:t>
            </w:r>
          </w:p>
        </w:tc>
        <w:tc>
          <w:tcPr>
            <w:tcW w:w="991" w:type="dxa"/>
            <w:tcBorders>
              <w:top w:val="nil"/>
              <w:left w:val="nil"/>
              <w:bottom w:val="single" w:sz="4" w:space="0" w:color="auto"/>
              <w:right w:val="single" w:sz="4" w:space="0" w:color="auto"/>
            </w:tcBorders>
            <w:shd w:val="clear" w:color="auto" w:fill="auto"/>
            <w:vAlign w:val="bottom"/>
            <w:hideMark/>
          </w:tcPr>
          <w:p w14:paraId="4F152D44" w14:textId="77777777" w:rsidR="00B97D76" w:rsidRPr="00E76BDC" w:rsidRDefault="00B97D76" w:rsidP="00B5025B">
            <w:pPr>
              <w:ind w:left="-109"/>
              <w:jc w:val="right"/>
              <w:rPr>
                <w:color w:val="000000"/>
                <w:sz w:val="20"/>
                <w:szCs w:val="20"/>
              </w:rPr>
            </w:pPr>
            <w:r w:rsidRPr="00E76BDC">
              <w:rPr>
                <w:color w:val="000000"/>
                <w:sz w:val="20"/>
                <w:szCs w:val="20"/>
              </w:rPr>
              <w:t xml:space="preserve">35 811,7 </w:t>
            </w:r>
          </w:p>
        </w:tc>
        <w:tc>
          <w:tcPr>
            <w:tcW w:w="710" w:type="dxa"/>
            <w:tcBorders>
              <w:top w:val="nil"/>
              <w:left w:val="nil"/>
              <w:bottom w:val="single" w:sz="4" w:space="0" w:color="auto"/>
              <w:right w:val="single" w:sz="4" w:space="0" w:color="auto"/>
            </w:tcBorders>
            <w:shd w:val="clear" w:color="auto" w:fill="auto"/>
            <w:vAlign w:val="bottom"/>
            <w:hideMark/>
          </w:tcPr>
          <w:p w14:paraId="7A7656A7" w14:textId="77777777" w:rsidR="00B97D76" w:rsidRPr="00E76BDC" w:rsidRDefault="00B97D76" w:rsidP="00B5025B">
            <w:pPr>
              <w:jc w:val="right"/>
              <w:rPr>
                <w:color w:val="000000"/>
                <w:sz w:val="20"/>
                <w:szCs w:val="20"/>
              </w:rPr>
            </w:pPr>
            <w:r w:rsidRPr="00E76BDC">
              <w:rPr>
                <w:color w:val="000000"/>
                <w:sz w:val="20"/>
                <w:szCs w:val="20"/>
              </w:rPr>
              <w:t xml:space="preserve">31,7 </w:t>
            </w:r>
          </w:p>
        </w:tc>
        <w:tc>
          <w:tcPr>
            <w:tcW w:w="849" w:type="dxa"/>
            <w:tcBorders>
              <w:top w:val="nil"/>
              <w:left w:val="nil"/>
              <w:bottom w:val="single" w:sz="4" w:space="0" w:color="auto"/>
              <w:right w:val="single" w:sz="4" w:space="0" w:color="auto"/>
            </w:tcBorders>
            <w:shd w:val="clear" w:color="auto" w:fill="auto"/>
            <w:vAlign w:val="bottom"/>
            <w:hideMark/>
          </w:tcPr>
          <w:p w14:paraId="28E7336A" w14:textId="77777777" w:rsidR="00B97D76" w:rsidRPr="00E76BDC" w:rsidRDefault="00B97D76" w:rsidP="00B5025B">
            <w:pPr>
              <w:ind w:left="-108" w:right="-36"/>
              <w:jc w:val="right"/>
              <w:rPr>
                <w:color w:val="000000"/>
                <w:sz w:val="20"/>
                <w:szCs w:val="20"/>
              </w:rPr>
            </w:pPr>
            <w:r w:rsidRPr="00E76BDC">
              <w:rPr>
                <w:color w:val="000000"/>
                <w:sz w:val="20"/>
                <w:szCs w:val="20"/>
              </w:rPr>
              <w:t xml:space="preserve">32 544,1 </w:t>
            </w:r>
          </w:p>
        </w:tc>
        <w:tc>
          <w:tcPr>
            <w:tcW w:w="709" w:type="dxa"/>
            <w:tcBorders>
              <w:top w:val="nil"/>
              <w:left w:val="nil"/>
              <w:bottom w:val="single" w:sz="4" w:space="0" w:color="auto"/>
              <w:right w:val="single" w:sz="4" w:space="0" w:color="auto"/>
            </w:tcBorders>
            <w:shd w:val="clear" w:color="auto" w:fill="auto"/>
            <w:vAlign w:val="bottom"/>
            <w:hideMark/>
          </w:tcPr>
          <w:p w14:paraId="48AC2EF7" w14:textId="77777777" w:rsidR="00B97D76" w:rsidRPr="00E76BDC" w:rsidRDefault="00B97D76" w:rsidP="00B5025B">
            <w:pPr>
              <w:jc w:val="right"/>
              <w:rPr>
                <w:color w:val="000000"/>
                <w:sz w:val="20"/>
                <w:szCs w:val="20"/>
              </w:rPr>
            </w:pPr>
            <w:r w:rsidRPr="00E76BDC">
              <w:rPr>
                <w:color w:val="000000"/>
                <w:sz w:val="20"/>
                <w:szCs w:val="20"/>
              </w:rPr>
              <w:t xml:space="preserve">28,8 </w:t>
            </w:r>
          </w:p>
        </w:tc>
        <w:tc>
          <w:tcPr>
            <w:tcW w:w="851" w:type="dxa"/>
            <w:tcBorders>
              <w:top w:val="nil"/>
              <w:left w:val="nil"/>
              <w:bottom w:val="single" w:sz="4" w:space="0" w:color="auto"/>
              <w:right w:val="single" w:sz="4" w:space="0" w:color="auto"/>
            </w:tcBorders>
            <w:shd w:val="clear" w:color="auto" w:fill="auto"/>
            <w:vAlign w:val="bottom"/>
            <w:hideMark/>
          </w:tcPr>
          <w:p w14:paraId="1092A22F" w14:textId="77777777" w:rsidR="00B97D76" w:rsidRPr="00E76BDC" w:rsidRDefault="00B97D76" w:rsidP="00B5025B">
            <w:pPr>
              <w:ind w:left="-108" w:right="-52"/>
              <w:jc w:val="right"/>
              <w:rPr>
                <w:color w:val="000000"/>
                <w:sz w:val="20"/>
                <w:szCs w:val="20"/>
              </w:rPr>
            </w:pPr>
            <w:r w:rsidRPr="00E76BDC">
              <w:rPr>
                <w:color w:val="000000"/>
                <w:sz w:val="20"/>
                <w:szCs w:val="20"/>
              </w:rPr>
              <w:t xml:space="preserve">33 381,5 </w:t>
            </w:r>
          </w:p>
        </w:tc>
        <w:tc>
          <w:tcPr>
            <w:tcW w:w="567" w:type="dxa"/>
            <w:tcBorders>
              <w:top w:val="nil"/>
              <w:left w:val="nil"/>
              <w:bottom w:val="single" w:sz="4" w:space="0" w:color="auto"/>
              <w:right w:val="double" w:sz="6" w:space="0" w:color="auto"/>
            </w:tcBorders>
            <w:shd w:val="clear" w:color="auto" w:fill="auto"/>
            <w:vAlign w:val="bottom"/>
            <w:hideMark/>
          </w:tcPr>
          <w:p w14:paraId="6464A07E" w14:textId="77777777" w:rsidR="00B97D76" w:rsidRPr="00E76BDC" w:rsidRDefault="00B97D76" w:rsidP="00B5025B">
            <w:pPr>
              <w:ind w:left="-108"/>
              <w:jc w:val="right"/>
              <w:rPr>
                <w:color w:val="000000"/>
                <w:sz w:val="20"/>
                <w:szCs w:val="20"/>
              </w:rPr>
            </w:pPr>
            <w:r w:rsidRPr="00E76BDC">
              <w:rPr>
                <w:color w:val="000000"/>
                <w:sz w:val="20"/>
                <w:szCs w:val="20"/>
              </w:rPr>
              <w:t xml:space="preserve">28,5 </w:t>
            </w:r>
          </w:p>
        </w:tc>
      </w:tr>
      <w:tr w:rsidR="00B97D76" w:rsidRPr="00B97D76" w14:paraId="54ED4013" w14:textId="77777777" w:rsidTr="00867E8F">
        <w:trPr>
          <w:trHeight w:val="146"/>
        </w:trPr>
        <w:tc>
          <w:tcPr>
            <w:tcW w:w="849" w:type="dxa"/>
            <w:tcBorders>
              <w:top w:val="nil"/>
              <w:left w:val="double" w:sz="6" w:space="0" w:color="auto"/>
              <w:bottom w:val="double" w:sz="6" w:space="0" w:color="auto"/>
              <w:right w:val="single" w:sz="4" w:space="0" w:color="auto"/>
            </w:tcBorders>
            <w:shd w:val="clear" w:color="auto" w:fill="auto"/>
            <w:vAlign w:val="center"/>
            <w:hideMark/>
          </w:tcPr>
          <w:p w14:paraId="28CB44FE" w14:textId="77777777" w:rsidR="00B97D76" w:rsidRPr="00E76BDC" w:rsidRDefault="00B97D76" w:rsidP="00B5025B">
            <w:pPr>
              <w:rPr>
                <w:color w:val="000000"/>
                <w:sz w:val="20"/>
                <w:szCs w:val="20"/>
              </w:rPr>
            </w:pPr>
            <w:r w:rsidRPr="00E76BDC">
              <w:rPr>
                <w:bCs/>
                <w:color w:val="000000"/>
                <w:sz w:val="20"/>
                <w:szCs w:val="20"/>
              </w:rPr>
              <w:t>Всего</w:t>
            </w:r>
          </w:p>
        </w:tc>
        <w:tc>
          <w:tcPr>
            <w:tcW w:w="850" w:type="dxa"/>
            <w:tcBorders>
              <w:top w:val="nil"/>
              <w:left w:val="nil"/>
              <w:bottom w:val="double" w:sz="6" w:space="0" w:color="auto"/>
              <w:right w:val="single" w:sz="4" w:space="0" w:color="auto"/>
            </w:tcBorders>
            <w:shd w:val="clear" w:color="auto" w:fill="auto"/>
            <w:vAlign w:val="bottom"/>
            <w:hideMark/>
          </w:tcPr>
          <w:p w14:paraId="192293DA" w14:textId="77777777" w:rsidR="00B97D76" w:rsidRPr="00E76BDC" w:rsidRDefault="00B97D76" w:rsidP="00B5025B">
            <w:pPr>
              <w:ind w:left="-107"/>
              <w:jc w:val="right"/>
              <w:rPr>
                <w:color w:val="000000"/>
                <w:sz w:val="20"/>
                <w:szCs w:val="20"/>
              </w:rPr>
            </w:pPr>
            <w:r w:rsidRPr="00E76BDC">
              <w:rPr>
                <w:bCs/>
                <w:color w:val="000000"/>
                <w:sz w:val="20"/>
                <w:szCs w:val="20"/>
              </w:rPr>
              <w:t xml:space="preserve">97 258,6 </w:t>
            </w:r>
          </w:p>
        </w:tc>
        <w:tc>
          <w:tcPr>
            <w:tcW w:w="992" w:type="dxa"/>
            <w:tcBorders>
              <w:top w:val="nil"/>
              <w:left w:val="nil"/>
              <w:bottom w:val="double" w:sz="6" w:space="0" w:color="auto"/>
              <w:right w:val="single" w:sz="4" w:space="0" w:color="auto"/>
            </w:tcBorders>
            <w:shd w:val="clear" w:color="auto" w:fill="auto"/>
            <w:vAlign w:val="bottom"/>
            <w:hideMark/>
          </w:tcPr>
          <w:p w14:paraId="5E8EC1EC" w14:textId="77777777" w:rsidR="00B97D76" w:rsidRPr="00E76BDC" w:rsidRDefault="00B97D76" w:rsidP="00B5025B">
            <w:pPr>
              <w:ind w:left="-108"/>
              <w:jc w:val="right"/>
              <w:rPr>
                <w:color w:val="000000"/>
                <w:sz w:val="20"/>
                <w:szCs w:val="20"/>
              </w:rPr>
            </w:pPr>
            <w:r w:rsidRPr="00E76BDC">
              <w:rPr>
                <w:bCs/>
                <w:color w:val="000000"/>
                <w:sz w:val="20"/>
                <w:szCs w:val="20"/>
              </w:rPr>
              <w:t xml:space="preserve">106 335,1 </w:t>
            </w:r>
          </w:p>
        </w:tc>
        <w:tc>
          <w:tcPr>
            <w:tcW w:w="995" w:type="dxa"/>
            <w:tcBorders>
              <w:top w:val="nil"/>
              <w:left w:val="nil"/>
              <w:bottom w:val="double" w:sz="6" w:space="0" w:color="auto"/>
              <w:right w:val="single" w:sz="4" w:space="0" w:color="auto"/>
            </w:tcBorders>
            <w:shd w:val="clear" w:color="auto" w:fill="auto"/>
            <w:vAlign w:val="bottom"/>
            <w:hideMark/>
          </w:tcPr>
          <w:p w14:paraId="25B26FA0" w14:textId="77777777" w:rsidR="00B97D76" w:rsidRPr="00E76BDC" w:rsidRDefault="00B97D76" w:rsidP="00B5025B">
            <w:pPr>
              <w:ind w:left="-108" w:right="-108"/>
              <w:jc w:val="right"/>
              <w:rPr>
                <w:color w:val="000000"/>
                <w:sz w:val="20"/>
                <w:szCs w:val="20"/>
              </w:rPr>
            </w:pPr>
            <w:r w:rsidRPr="00E76BDC">
              <w:rPr>
                <w:color w:val="000000"/>
                <w:sz w:val="20"/>
                <w:szCs w:val="20"/>
              </w:rPr>
              <w:t xml:space="preserve">108 408,0 </w:t>
            </w:r>
          </w:p>
        </w:tc>
        <w:tc>
          <w:tcPr>
            <w:tcW w:w="851" w:type="dxa"/>
            <w:tcBorders>
              <w:top w:val="nil"/>
              <w:left w:val="nil"/>
              <w:bottom w:val="double" w:sz="6" w:space="0" w:color="auto"/>
              <w:right w:val="single" w:sz="4" w:space="0" w:color="auto"/>
            </w:tcBorders>
            <w:shd w:val="clear" w:color="auto" w:fill="auto"/>
            <w:vAlign w:val="bottom"/>
            <w:hideMark/>
          </w:tcPr>
          <w:p w14:paraId="49710E63" w14:textId="77777777" w:rsidR="00B97D76" w:rsidRPr="00E76BDC" w:rsidRDefault="00B97D76" w:rsidP="00B5025B">
            <w:pPr>
              <w:ind w:left="-108" w:right="-108"/>
              <w:jc w:val="right"/>
              <w:rPr>
                <w:color w:val="000000"/>
                <w:sz w:val="20"/>
                <w:szCs w:val="20"/>
              </w:rPr>
            </w:pPr>
            <w:r w:rsidRPr="00E76BDC">
              <w:rPr>
                <w:bCs/>
                <w:color w:val="000000"/>
                <w:sz w:val="20"/>
                <w:szCs w:val="20"/>
              </w:rPr>
              <w:t>113 251,8</w:t>
            </w:r>
          </w:p>
        </w:tc>
        <w:tc>
          <w:tcPr>
            <w:tcW w:w="709" w:type="dxa"/>
            <w:tcBorders>
              <w:top w:val="nil"/>
              <w:left w:val="nil"/>
              <w:bottom w:val="double" w:sz="6" w:space="0" w:color="auto"/>
              <w:right w:val="single" w:sz="4" w:space="0" w:color="auto"/>
            </w:tcBorders>
            <w:shd w:val="clear" w:color="auto" w:fill="auto"/>
            <w:vAlign w:val="bottom"/>
            <w:hideMark/>
          </w:tcPr>
          <w:p w14:paraId="1141CDD3" w14:textId="77777777" w:rsidR="00B97D76" w:rsidRPr="00E76BDC" w:rsidRDefault="00B97D76" w:rsidP="00B5025B">
            <w:pPr>
              <w:ind w:left="-51"/>
              <w:jc w:val="right"/>
              <w:rPr>
                <w:color w:val="000000"/>
                <w:sz w:val="20"/>
                <w:szCs w:val="20"/>
              </w:rPr>
            </w:pPr>
            <w:r w:rsidRPr="00E76BDC">
              <w:rPr>
                <w:bCs/>
                <w:color w:val="000000"/>
                <w:sz w:val="20"/>
                <w:szCs w:val="20"/>
              </w:rPr>
              <w:t xml:space="preserve">100,0 </w:t>
            </w:r>
          </w:p>
        </w:tc>
        <w:tc>
          <w:tcPr>
            <w:tcW w:w="991" w:type="dxa"/>
            <w:tcBorders>
              <w:top w:val="nil"/>
              <w:left w:val="nil"/>
              <w:bottom w:val="double" w:sz="6" w:space="0" w:color="auto"/>
              <w:right w:val="single" w:sz="4" w:space="0" w:color="auto"/>
            </w:tcBorders>
            <w:shd w:val="clear" w:color="auto" w:fill="auto"/>
            <w:vAlign w:val="bottom"/>
            <w:hideMark/>
          </w:tcPr>
          <w:p w14:paraId="2481D3AC" w14:textId="77777777" w:rsidR="00B97D76" w:rsidRPr="00E76BDC" w:rsidRDefault="00B97D76" w:rsidP="00B5025B">
            <w:pPr>
              <w:ind w:left="-109"/>
              <w:jc w:val="right"/>
              <w:rPr>
                <w:color w:val="000000"/>
                <w:sz w:val="20"/>
                <w:szCs w:val="20"/>
              </w:rPr>
            </w:pPr>
            <w:r w:rsidRPr="00E76BDC">
              <w:rPr>
                <w:bCs/>
                <w:color w:val="000000"/>
                <w:sz w:val="20"/>
                <w:szCs w:val="20"/>
              </w:rPr>
              <w:t xml:space="preserve">112 857,7 </w:t>
            </w:r>
          </w:p>
        </w:tc>
        <w:tc>
          <w:tcPr>
            <w:tcW w:w="710" w:type="dxa"/>
            <w:tcBorders>
              <w:top w:val="nil"/>
              <w:left w:val="nil"/>
              <w:bottom w:val="double" w:sz="6" w:space="0" w:color="auto"/>
              <w:right w:val="single" w:sz="4" w:space="0" w:color="auto"/>
            </w:tcBorders>
            <w:shd w:val="clear" w:color="auto" w:fill="auto"/>
            <w:vAlign w:val="bottom"/>
            <w:hideMark/>
          </w:tcPr>
          <w:p w14:paraId="23A233EB" w14:textId="77777777" w:rsidR="00B97D76" w:rsidRPr="00E76BDC" w:rsidRDefault="00B97D76" w:rsidP="00B5025B">
            <w:pPr>
              <w:jc w:val="right"/>
              <w:rPr>
                <w:color w:val="000000"/>
                <w:sz w:val="20"/>
                <w:szCs w:val="20"/>
              </w:rPr>
            </w:pPr>
            <w:r w:rsidRPr="00E76BDC">
              <w:rPr>
                <w:bCs/>
                <w:color w:val="000000"/>
                <w:sz w:val="20"/>
                <w:szCs w:val="20"/>
              </w:rPr>
              <w:t xml:space="preserve">100,0 </w:t>
            </w:r>
          </w:p>
        </w:tc>
        <w:tc>
          <w:tcPr>
            <w:tcW w:w="849" w:type="dxa"/>
            <w:tcBorders>
              <w:top w:val="nil"/>
              <w:left w:val="nil"/>
              <w:bottom w:val="double" w:sz="6" w:space="0" w:color="auto"/>
              <w:right w:val="single" w:sz="4" w:space="0" w:color="auto"/>
            </w:tcBorders>
            <w:shd w:val="clear" w:color="auto" w:fill="auto"/>
            <w:vAlign w:val="bottom"/>
            <w:hideMark/>
          </w:tcPr>
          <w:p w14:paraId="20AE8E52" w14:textId="77777777" w:rsidR="00B97D76" w:rsidRPr="00E76BDC" w:rsidRDefault="00B97D76" w:rsidP="00B5025B">
            <w:pPr>
              <w:ind w:left="-108" w:right="-108"/>
              <w:jc w:val="right"/>
              <w:rPr>
                <w:color w:val="000000"/>
                <w:sz w:val="20"/>
                <w:szCs w:val="20"/>
              </w:rPr>
            </w:pPr>
            <w:r w:rsidRPr="00E76BDC">
              <w:rPr>
                <w:bCs/>
                <w:color w:val="000000"/>
                <w:sz w:val="20"/>
                <w:szCs w:val="20"/>
              </w:rPr>
              <w:t xml:space="preserve">113 115,2 </w:t>
            </w:r>
          </w:p>
        </w:tc>
        <w:tc>
          <w:tcPr>
            <w:tcW w:w="709" w:type="dxa"/>
            <w:tcBorders>
              <w:top w:val="nil"/>
              <w:left w:val="nil"/>
              <w:bottom w:val="double" w:sz="6" w:space="0" w:color="auto"/>
              <w:right w:val="single" w:sz="4" w:space="0" w:color="auto"/>
            </w:tcBorders>
            <w:shd w:val="clear" w:color="auto" w:fill="auto"/>
            <w:vAlign w:val="bottom"/>
            <w:hideMark/>
          </w:tcPr>
          <w:p w14:paraId="6396B25C" w14:textId="77777777" w:rsidR="00B97D76" w:rsidRPr="00E76BDC" w:rsidRDefault="00B97D76" w:rsidP="00B5025B">
            <w:pPr>
              <w:jc w:val="right"/>
              <w:rPr>
                <w:color w:val="000000"/>
                <w:sz w:val="20"/>
                <w:szCs w:val="20"/>
              </w:rPr>
            </w:pPr>
            <w:r w:rsidRPr="00E76BDC">
              <w:rPr>
                <w:bCs/>
                <w:color w:val="000000"/>
                <w:sz w:val="20"/>
                <w:szCs w:val="20"/>
              </w:rPr>
              <w:t xml:space="preserve">100,0 </w:t>
            </w:r>
          </w:p>
        </w:tc>
        <w:tc>
          <w:tcPr>
            <w:tcW w:w="851" w:type="dxa"/>
            <w:tcBorders>
              <w:top w:val="nil"/>
              <w:left w:val="nil"/>
              <w:bottom w:val="double" w:sz="6" w:space="0" w:color="auto"/>
              <w:right w:val="single" w:sz="4" w:space="0" w:color="auto"/>
            </w:tcBorders>
            <w:shd w:val="clear" w:color="auto" w:fill="auto"/>
            <w:vAlign w:val="bottom"/>
            <w:hideMark/>
          </w:tcPr>
          <w:p w14:paraId="274553B5" w14:textId="77777777" w:rsidR="00B97D76" w:rsidRPr="00E76BDC" w:rsidRDefault="00B97D76" w:rsidP="00B5025B">
            <w:pPr>
              <w:ind w:left="-108" w:right="-108"/>
              <w:jc w:val="right"/>
              <w:rPr>
                <w:color w:val="000000"/>
                <w:sz w:val="20"/>
                <w:szCs w:val="20"/>
              </w:rPr>
            </w:pPr>
            <w:r w:rsidRPr="00E76BDC">
              <w:rPr>
                <w:bCs/>
                <w:color w:val="000000"/>
                <w:sz w:val="20"/>
                <w:szCs w:val="20"/>
              </w:rPr>
              <w:t xml:space="preserve">117 068,5 </w:t>
            </w:r>
          </w:p>
        </w:tc>
        <w:tc>
          <w:tcPr>
            <w:tcW w:w="567" w:type="dxa"/>
            <w:tcBorders>
              <w:top w:val="nil"/>
              <w:left w:val="nil"/>
              <w:bottom w:val="double" w:sz="6" w:space="0" w:color="auto"/>
              <w:right w:val="double" w:sz="6" w:space="0" w:color="auto"/>
            </w:tcBorders>
            <w:shd w:val="clear" w:color="auto" w:fill="auto"/>
            <w:vAlign w:val="bottom"/>
            <w:hideMark/>
          </w:tcPr>
          <w:p w14:paraId="29A909E4" w14:textId="77777777" w:rsidR="00B97D76" w:rsidRPr="00E76BDC" w:rsidRDefault="00B97D76" w:rsidP="00B5025B">
            <w:pPr>
              <w:ind w:left="-108"/>
              <w:jc w:val="right"/>
              <w:rPr>
                <w:color w:val="000000"/>
                <w:sz w:val="20"/>
                <w:szCs w:val="20"/>
              </w:rPr>
            </w:pPr>
            <w:r w:rsidRPr="00E76BDC">
              <w:rPr>
                <w:bCs/>
                <w:color w:val="000000"/>
                <w:sz w:val="20"/>
                <w:szCs w:val="20"/>
              </w:rPr>
              <w:t xml:space="preserve">100,0 </w:t>
            </w:r>
          </w:p>
        </w:tc>
      </w:tr>
    </w:tbl>
    <w:p w14:paraId="2CC00759" w14:textId="77777777" w:rsidR="00B97D76" w:rsidRPr="00E57204" w:rsidRDefault="00B97D76" w:rsidP="00B97D76">
      <w:pPr>
        <w:ind w:firstLine="709"/>
        <w:jc w:val="both"/>
        <w:rPr>
          <w:sz w:val="28"/>
          <w:szCs w:val="28"/>
        </w:rPr>
      </w:pPr>
    </w:p>
    <w:p w14:paraId="5DE6B121" w14:textId="6AEFB3F8" w:rsidR="00B97D76" w:rsidRPr="00E57204" w:rsidRDefault="00B97D76" w:rsidP="00B97D76">
      <w:pPr>
        <w:ind w:firstLine="709"/>
        <w:jc w:val="both"/>
        <w:rPr>
          <w:sz w:val="28"/>
          <w:szCs w:val="28"/>
        </w:rPr>
      </w:pPr>
      <w:r w:rsidRPr="00E57204">
        <w:rPr>
          <w:sz w:val="28"/>
          <w:szCs w:val="28"/>
        </w:rPr>
        <w:t xml:space="preserve">Доходная часть областного бюджета в 2022 году оценивается со снижением к ожидаемому исполнению </w:t>
      </w:r>
      <w:r w:rsidR="0084104F">
        <w:rPr>
          <w:sz w:val="28"/>
          <w:szCs w:val="28"/>
        </w:rPr>
        <w:t>2021-го года на 394,1 млн.</w:t>
      </w:r>
      <w:r w:rsidRPr="00E57204">
        <w:rPr>
          <w:sz w:val="28"/>
          <w:szCs w:val="28"/>
        </w:rPr>
        <w:t>руб. (– 0,3 %), в 2023</w:t>
      </w:r>
      <w:r w:rsidR="00E57204">
        <w:rPr>
          <w:sz w:val="28"/>
          <w:szCs w:val="28"/>
        </w:rPr>
        <w:t xml:space="preserve"> – </w:t>
      </w:r>
      <w:r w:rsidRPr="00E57204">
        <w:rPr>
          <w:sz w:val="28"/>
          <w:szCs w:val="28"/>
        </w:rPr>
        <w:t>2024</w:t>
      </w:r>
      <w:r w:rsidR="00E57204">
        <w:rPr>
          <w:sz w:val="28"/>
          <w:szCs w:val="28"/>
        </w:rPr>
        <w:t xml:space="preserve"> </w:t>
      </w:r>
      <w:r w:rsidRPr="00E57204">
        <w:rPr>
          <w:sz w:val="28"/>
          <w:szCs w:val="28"/>
        </w:rPr>
        <w:t>годах – увеличение доходной части областного бюджета соответственно на 257,5 млн.руб. (+0,2 %) и на 3 953,3 млн.руб. (+3,5 %) к предыдущему году.</w:t>
      </w:r>
    </w:p>
    <w:p w14:paraId="762629FC" w14:textId="639F6A37" w:rsidR="00B97D76" w:rsidRPr="00E57204" w:rsidRDefault="00D30F35" w:rsidP="00B97D76">
      <w:pPr>
        <w:pStyle w:val="af7"/>
        <w:spacing w:before="240" w:after="120"/>
        <w:ind w:firstLine="709"/>
        <w:rPr>
          <w:rFonts w:ascii="Times New Roman" w:hAnsi="Times New Roman"/>
          <w:i/>
          <w:sz w:val="28"/>
          <w:szCs w:val="28"/>
        </w:rPr>
      </w:pPr>
      <w:bookmarkStart w:id="50" w:name="_Toc23833567"/>
      <w:bookmarkStart w:id="51" w:name="_Toc55486964"/>
      <w:bookmarkStart w:id="52" w:name="_Toc88490080"/>
      <w:r>
        <w:rPr>
          <w:rFonts w:ascii="Times New Roman" w:hAnsi="Times New Roman"/>
          <w:i/>
          <w:sz w:val="28"/>
          <w:szCs w:val="28"/>
        </w:rPr>
        <w:t>6</w:t>
      </w:r>
      <w:r w:rsidR="00B97D76" w:rsidRPr="00E57204">
        <w:rPr>
          <w:rFonts w:ascii="Times New Roman" w:hAnsi="Times New Roman"/>
          <w:i/>
          <w:sz w:val="28"/>
          <w:szCs w:val="28"/>
        </w:rPr>
        <w:t>.1. Налоговые и неналоговые доходы областного бюджета</w:t>
      </w:r>
      <w:bookmarkEnd w:id="45"/>
      <w:bookmarkEnd w:id="46"/>
      <w:bookmarkEnd w:id="47"/>
      <w:bookmarkEnd w:id="50"/>
      <w:bookmarkEnd w:id="51"/>
      <w:bookmarkEnd w:id="52"/>
    </w:p>
    <w:p w14:paraId="31259113" w14:textId="77777777" w:rsidR="00B97D76" w:rsidRPr="00CC148D" w:rsidRDefault="00B97D76" w:rsidP="00B97D76">
      <w:pPr>
        <w:ind w:firstLine="709"/>
        <w:jc w:val="both"/>
        <w:rPr>
          <w:sz w:val="28"/>
          <w:szCs w:val="28"/>
        </w:rPr>
      </w:pPr>
      <w:r w:rsidRPr="00CC148D">
        <w:rPr>
          <w:sz w:val="28"/>
          <w:szCs w:val="28"/>
        </w:rPr>
        <w:t xml:space="preserve">Налоговые и неналоговые доходы областного бюджета на 2022 год спрогнозированы в объеме 77 046,0 млн.руб. </w:t>
      </w:r>
    </w:p>
    <w:p w14:paraId="093B485E" w14:textId="6C1A26FE" w:rsidR="00B97D76" w:rsidRPr="00CC148D" w:rsidRDefault="00B97D76" w:rsidP="00B97D76">
      <w:pPr>
        <w:ind w:firstLine="709"/>
        <w:jc w:val="both"/>
        <w:rPr>
          <w:sz w:val="28"/>
          <w:szCs w:val="28"/>
        </w:rPr>
      </w:pPr>
      <w:r w:rsidRPr="00CC148D">
        <w:rPr>
          <w:sz w:val="28"/>
          <w:szCs w:val="28"/>
        </w:rPr>
        <w:t xml:space="preserve">Динамика налоговых и неналоговых доходов в 2018 – 2024 годах представлена на рисунке </w:t>
      </w:r>
      <w:r w:rsidR="00D538AF">
        <w:rPr>
          <w:sz w:val="28"/>
          <w:szCs w:val="28"/>
        </w:rPr>
        <w:t>39</w:t>
      </w:r>
      <w:r w:rsidRPr="00CC148D">
        <w:rPr>
          <w:sz w:val="28"/>
          <w:szCs w:val="28"/>
        </w:rPr>
        <w:t>:</w:t>
      </w:r>
    </w:p>
    <w:p w14:paraId="4253F60C" w14:textId="77777777" w:rsidR="00B97D76" w:rsidRPr="00AE46E1" w:rsidRDefault="00B97D76" w:rsidP="00B97D76">
      <w:pPr>
        <w:jc w:val="both"/>
        <w:rPr>
          <w:sz w:val="28"/>
          <w:szCs w:val="28"/>
        </w:rPr>
      </w:pPr>
      <w:r w:rsidRPr="00AE46E1">
        <w:rPr>
          <w:noProof/>
          <w:sz w:val="28"/>
          <w:szCs w:val="28"/>
        </w:rPr>
        <w:lastRenderedPageBreak/>
        <w:drawing>
          <wp:inline distT="0" distB="0" distL="0" distR="0" wp14:anchorId="3C36E08D" wp14:editId="20516242">
            <wp:extent cx="6038850" cy="22288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60260" cy="2236752"/>
                    </a:xfrm>
                    <a:prstGeom prst="rect">
                      <a:avLst/>
                    </a:prstGeom>
                    <a:noFill/>
                  </pic:spPr>
                </pic:pic>
              </a:graphicData>
            </a:graphic>
          </wp:inline>
        </w:drawing>
      </w:r>
    </w:p>
    <w:p w14:paraId="2A12F12B" w14:textId="77777777" w:rsidR="00B97D76" w:rsidRPr="00AE46E1" w:rsidRDefault="00B97D76" w:rsidP="00B97D76">
      <w:pPr>
        <w:pStyle w:val="af9"/>
        <w:rPr>
          <w:b w:val="0"/>
          <w:sz w:val="24"/>
          <w:szCs w:val="24"/>
        </w:rPr>
      </w:pPr>
      <w:r w:rsidRPr="00AE46E1">
        <w:rPr>
          <w:b w:val="0"/>
          <w:sz w:val="24"/>
          <w:szCs w:val="24"/>
        </w:rPr>
        <w:t xml:space="preserve">Рисунок </w:t>
      </w:r>
      <w:r w:rsidRPr="00AE46E1">
        <w:rPr>
          <w:b w:val="0"/>
          <w:sz w:val="24"/>
          <w:szCs w:val="24"/>
        </w:rPr>
        <w:fldChar w:fldCharType="begin"/>
      </w:r>
      <w:r w:rsidRPr="00AE46E1">
        <w:rPr>
          <w:b w:val="0"/>
          <w:sz w:val="24"/>
          <w:szCs w:val="24"/>
        </w:rPr>
        <w:instrText xml:space="preserve"> SEQ Рисунок \* ARABIC </w:instrText>
      </w:r>
      <w:r w:rsidRPr="00AE46E1">
        <w:rPr>
          <w:b w:val="0"/>
          <w:sz w:val="24"/>
          <w:szCs w:val="24"/>
        </w:rPr>
        <w:fldChar w:fldCharType="separate"/>
      </w:r>
      <w:r w:rsidR="00473415">
        <w:rPr>
          <w:b w:val="0"/>
          <w:noProof/>
          <w:sz w:val="24"/>
          <w:szCs w:val="24"/>
        </w:rPr>
        <w:t>39</w:t>
      </w:r>
      <w:r w:rsidRPr="00AE46E1">
        <w:rPr>
          <w:b w:val="0"/>
          <w:sz w:val="24"/>
          <w:szCs w:val="24"/>
        </w:rPr>
        <w:fldChar w:fldCharType="end"/>
      </w:r>
      <w:r w:rsidRPr="00AE46E1">
        <w:rPr>
          <w:b w:val="0"/>
          <w:sz w:val="24"/>
          <w:szCs w:val="24"/>
        </w:rPr>
        <w:t>.</w:t>
      </w:r>
      <w:r w:rsidRPr="00AE46E1">
        <w:t xml:space="preserve"> </w:t>
      </w:r>
      <w:r w:rsidRPr="00AE46E1">
        <w:rPr>
          <w:b w:val="0"/>
          <w:sz w:val="24"/>
          <w:szCs w:val="24"/>
        </w:rPr>
        <w:t>Налоговые и неналоговые доходы областного бюджета в 2018 – 2024 годах, млн.руб.</w:t>
      </w:r>
    </w:p>
    <w:p w14:paraId="33BACB0D" w14:textId="77777777" w:rsidR="00B97D76" w:rsidRPr="00AE46E1" w:rsidRDefault="00B97D76" w:rsidP="00B97D76">
      <w:pPr>
        <w:ind w:firstLine="851"/>
        <w:jc w:val="both"/>
        <w:rPr>
          <w:sz w:val="28"/>
          <w:szCs w:val="28"/>
        </w:rPr>
      </w:pPr>
    </w:p>
    <w:p w14:paraId="200C6FB1" w14:textId="69DEDBDB" w:rsidR="00B97D76" w:rsidRPr="00AB6FB3" w:rsidRDefault="00B97D76" w:rsidP="00B97D76">
      <w:pPr>
        <w:ind w:firstLine="851"/>
        <w:jc w:val="both"/>
        <w:rPr>
          <w:sz w:val="28"/>
          <w:szCs w:val="28"/>
        </w:rPr>
      </w:pPr>
      <w:r w:rsidRPr="00AB6FB3">
        <w:rPr>
          <w:sz w:val="28"/>
          <w:szCs w:val="28"/>
        </w:rPr>
        <w:t xml:space="preserve">Рост налоговых доходов в 2022 году к ожидаемому поступлению за 2021 год составит в целом 4 782,3 млн.руб. или </w:t>
      </w:r>
      <w:r w:rsidR="00CB2558">
        <w:rPr>
          <w:sz w:val="28"/>
          <w:szCs w:val="28"/>
        </w:rPr>
        <w:t xml:space="preserve">на </w:t>
      </w:r>
      <w:r w:rsidRPr="00AB6FB3">
        <w:rPr>
          <w:sz w:val="28"/>
          <w:szCs w:val="28"/>
        </w:rPr>
        <w:t xml:space="preserve">6,8 %, значительные суммы представлены в таблице </w:t>
      </w:r>
      <w:r w:rsidR="00D538AF">
        <w:rPr>
          <w:sz w:val="28"/>
          <w:szCs w:val="28"/>
        </w:rPr>
        <w:t>34</w:t>
      </w:r>
      <w:r w:rsidRPr="00AB6FB3">
        <w:rPr>
          <w:sz w:val="28"/>
          <w:szCs w:val="28"/>
        </w:rPr>
        <w:t>:</w:t>
      </w:r>
    </w:p>
    <w:p w14:paraId="18259519" w14:textId="77777777" w:rsidR="00B97D76" w:rsidRPr="00AB6FB3" w:rsidRDefault="00B97D76" w:rsidP="00B97D76">
      <w:pPr>
        <w:ind w:firstLine="851"/>
        <w:jc w:val="both"/>
        <w:rPr>
          <w:sz w:val="28"/>
          <w:szCs w:val="28"/>
        </w:rPr>
      </w:pPr>
    </w:p>
    <w:p w14:paraId="74D5919B" w14:textId="77777777" w:rsidR="00B97D76" w:rsidRPr="00AB6FB3" w:rsidRDefault="00B97D76" w:rsidP="00B97D76">
      <w:pPr>
        <w:pStyle w:val="af9"/>
        <w:rPr>
          <w:b w:val="0"/>
          <w:sz w:val="22"/>
          <w:szCs w:val="22"/>
        </w:rPr>
      </w:pPr>
      <w:r w:rsidRPr="00AB6FB3">
        <w:rPr>
          <w:b w:val="0"/>
          <w:sz w:val="22"/>
          <w:szCs w:val="22"/>
        </w:rPr>
        <w:t xml:space="preserve">Таблица </w:t>
      </w:r>
      <w:r w:rsidRPr="00AB6FB3">
        <w:rPr>
          <w:b w:val="0"/>
          <w:sz w:val="22"/>
          <w:szCs w:val="22"/>
        </w:rPr>
        <w:fldChar w:fldCharType="begin"/>
      </w:r>
      <w:r w:rsidRPr="00AB6FB3">
        <w:rPr>
          <w:b w:val="0"/>
          <w:sz w:val="22"/>
          <w:szCs w:val="22"/>
        </w:rPr>
        <w:instrText xml:space="preserve"> SEQ Таблица \* ARABIC </w:instrText>
      </w:r>
      <w:r w:rsidRPr="00AB6FB3">
        <w:rPr>
          <w:b w:val="0"/>
          <w:sz w:val="22"/>
          <w:szCs w:val="22"/>
        </w:rPr>
        <w:fldChar w:fldCharType="separate"/>
      </w:r>
      <w:r w:rsidR="00473415">
        <w:rPr>
          <w:b w:val="0"/>
          <w:noProof/>
          <w:sz w:val="22"/>
          <w:szCs w:val="22"/>
        </w:rPr>
        <w:t>34</w:t>
      </w:r>
      <w:r w:rsidRPr="00AB6FB3">
        <w:rPr>
          <w:b w:val="0"/>
          <w:sz w:val="22"/>
          <w:szCs w:val="22"/>
        </w:rPr>
        <w:fldChar w:fldCharType="end"/>
      </w:r>
      <w:r w:rsidRPr="00AB6FB3">
        <w:rPr>
          <w:b w:val="0"/>
          <w:sz w:val="22"/>
          <w:szCs w:val="22"/>
        </w:rPr>
        <w:t>. Рост налоговых доходов в 2022 году к ожидаемому поступлению за 2021 год, млн.руб.</w:t>
      </w:r>
    </w:p>
    <w:tbl>
      <w:tblPr>
        <w:tblW w:w="9204"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678"/>
        <w:gridCol w:w="1418"/>
        <w:gridCol w:w="1213"/>
        <w:gridCol w:w="1196"/>
        <w:gridCol w:w="699"/>
      </w:tblGrid>
      <w:tr w:rsidR="00B97D76" w:rsidRPr="00D234F2" w14:paraId="1F4788A4" w14:textId="77777777" w:rsidTr="00D234F2">
        <w:trPr>
          <w:trHeight w:val="335"/>
        </w:trPr>
        <w:tc>
          <w:tcPr>
            <w:tcW w:w="4678" w:type="dxa"/>
            <w:vMerge w:val="restart"/>
            <w:shd w:val="clear" w:color="auto" w:fill="auto"/>
            <w:noWrap/>
            <w:vAlign w:val="center"/>
            <w:hideMark/>
          </w:tcPr>
          <w:p w14:paraId="403FE9FC" w14:textId="77777777" w:rsidR="00B97D76" w:rsidRPr="00D234F2" w:rsidRDefault="00B97D76" w:rsidP="00B5025B">
            <w:pPr>
              <w:jc w:val="center"/>
              <w:rPr>
                <w:color w:val="000000"/>
                <w:sz w:val="22"/>
                <w:szCs w:val="22"/>
              </w:rPr>
            </w:pPr>
            <w:r w:rsidRPr="00D234F2">
              <w:rPr>
                <w:color w:val="000000"/>
                <w:sz w:val="22"/>
                <w:szCs w:val="22"/>
              </w:rPr>
              <w:t>Наименование дохода</w:t>
            </w:r>
          </w:p>
        </w:tc>
        <w:tc>
          <w:tcPr>
            <w:tcW w:w="1418" w:type="dxa"/>
            <w:vMerge w:val="restart"/>
            <w:shd w:val="clear" w:color="auto" w:fill="auto"/>
            <w:vAlign w:val="center"/>
            <w:hideMark/>
          </w:tcPr>
          <w:p w14:paraId="6F0039FE" w14:textId="77777777" w:rsidR="00B97D76" w:rsidRPr="00D234F2" w:rsidRDefault="00B97D76" w:rsidP="00B5025B">
            <w:pPr>
              <w:jc w:val="center"/>
              <w:rPr>
                <w:color w:val="000000"/>
                <w:sz w:val="22"/>
                <w:szCs w:val="22"/>
              </w:rPr>
            </w:pPr>
            <w:r w:rsidRPr="00D234F2">
              <w:rPr>
                <w:color w:val="000000"/>
                <w:sz w:val="22"/>
                <w:szCs w:val="22"/>
              </w:rPr>
              <w:t>Ожидаемое поступление за 2021 год, млн.руб.</w:t>
            </w:r>
          </w:p>
        </w:tc>
        <w:tc>
          <w:tcPr>
            <w:tcW w:w="1213" w:type="dxa"/>
            <w:vMerge w:val="restart"/>
            <w:shd w:val="clear" w:color="auto" w:fill="auto"/>
            <w:vAlign w:val="center"/>
            <w:hideMark/>
          </w:tcPr>
          <w:p w14:paraId="76BDB01E" w14:textId="77777777" w:rsidR="00B97D76" w:rsidRPr="00D234F2" w:rsidRDefault="00B97D76" w:rsidP="00B5025B">
            <w:pPr>
              <w:jc w:val="center"/>
              <w:rPr>
                <w:color w:val="000000"/>
                <w:sz w:val="22"/>
                <w:szCs w:val="22"/>
              </w:rPr>
            </w:pPr>
            <w:r w:rsidRPr="00D234F2">
              <w:rPr>
                <w:color w:val="000000"/>
                <w:sz w:val="22"/>
                <w:szCs w:val="22"/>
              </w:rPr>
              <w:t>2022 год, млн.руб.</w:t>
            </w:r>
          </w:p>
        </w:tc>
        <w:tc>
          <w:tcPr>
            <w:tcW w:w="1895" w:type="dxa"/>
            <w:gridSpan w:val="2"/>
            <w:shd w:val="clear" w:color="auto" w:fill="auto"/>
            <w:vAlign w:val="center"/>
            <w:hideMark/>
          </w:tcPr>
          <w:p w14:paraId="661A6FFF" w14:textId="77777777" w:rsidR="00B97D76" w:rsidRPr="00D234F2" w:rsidRDefault="00B97D76" w:rsidP="00B5025B">
            <w:pPr>
              <w:jc w:val="center"/>
              <w:rPr>
                <w:color w:val="000000"/>
                <w:sz w:val="22"/>
                <w:szCs w:val="22"/>
              </w:rPr>
            </w:pPr>
            <w:r w:rsidRPr="00D234F2">
              <w:rPr>
                <w:color w:val="000000"/>
                <w:sz w:val="22"/>
                <w:szCs w:val="22"/>
              </w:rPr>
              <w:t xml:space="preserve">Отклонение (+), (-), </w:t>
            </w:r>
          </w:p>
        </w:tc>
      </w:tr>
      <w:tr w:rsidR="00B97D76" w:rsidRPr="00D234F2" w14:paraId="19352BC6" w14:textId="77777777" w:rsidTr="00D234F2">
        <w:trPr>
          <w:trHeight w:val="524"/>
        </w:trPr>
        <w:tc>
          <w:tcPr>
            <w:tcW w:w="4678" w:type="dxa"/>
            <w:vMerge/>
            <w:shd w:val="clear" w:color="auto" w:fill="auto"/>
            <w:noWrap/>
            <w:vAlign w:val="center"/>
          </w:tcPr>
          <w:p w14:paraId="1651D0D9" w14:textId="77777777" w:rsidR="00B97D76" w:rsidRPr="00D234F2" w:rsidRDefault="00B97D76" w:rsidP="00B5025B">
            <w:pPr>
              <w:jc w:val="center"/>
              <w:rPr>
                <w:color w:val="000000"/>
                <w:sz w:val="22"/>
                <w:szCs w:val="22"/>
              </w:rPr>
            </w:pPr>
          </w:p>
        </w:tc>
        <w:tc>
          <w:tcPr>
            <w:tcW w:w="1418" w:type="dxa"/>
            <w:vMerge/>
            <w:shd w:val="clear" w:color="auto" w:fill="auto"/>
            <w:vAlign w:val="center"/>
          </w:tcPr>
          <w:p w14:paraId="5BC5E36E" w14:textId="77777777" w:rsidR="00B97D76" w:rsidRPr="00D234F2" w:rsidRDefault="00B97D76" w:rsidP="00B5025B">
            <w:pPr>
              <w:jc w:val="center"/>
              <w:rPr>
                <w:color w:val="000000"/>
                <w:sz w:val="22"/>
                <w:szCs w:val="22"/>
              </w:rPr>
            </w:pPr>
          </w:p>
        </w:tc>
        <w:tc>
          <w:tcPr>
            <w:tcW w:w="1213" w:type="dxa"/>
            <w:vMerge/>
            <w:shd w:val="clear" w:color="auto" w:fill="auto"/>
            <w:vAlign w:val="center"/>
          </w:tcPr>
          <w:p w14:paraId="51B2E18E" w14:textId="77777777" w:rsidR="00B97D76" w:rsidRPr="00D234F2" w:rsidRDefault="00B97D76" w:rsidP="00B5025B">
            <w:pPr>
              <w:jc w:val="center"/>
              <w:rPr>
                <w:color w:val="000000"/>
                <w:sz w:val="22"/>
                <w:szCs w:val="22"/>
              </w:rPr>
            </w:pPr>
          </w:p>
        </w:tc>
        <w:tc>
          <w:tcPr>
            <w:tcW w:w="1196" w:type="dxa"/>
            <w:shd w:val="clear" w:color="auto" w:fill="auto"/>
            <w:vAlign w:val="center"/>
          </w:tcPr>
          <w:p w14:paraId="5683E252" w14:textId="77777777" w:rsidR="00B97D76" w:rsidRPr="00D234F2" w:rsidRDefault="00B97D76" w:rsidP="00B5025B">
            <w:pPr>
              <w:jc w:val="center"/>
              <w:rPr>
                <w:color w:val="000000"/>
                <w:sz w:val="22"/>
                <w:szCs w:val="22"/>
              </w:rPr>
            </w:pPr>
            <w:r w:rsidRPr="00D234F2">
              <w:rPr>
                <w:color w:val="000000"/>
                <w:sz w:val="22"/>
                <w:szCs w:val="22"/>
              </w:rPr>
              <w:t>млн.руб.</w:t>
            </w:r>
          </w:p>
        </w:tc>
        <w:tc>
          <w:tcPr>
            <w:tcW w:w="699" w:type="dxa"/>
            <w:vAlign w:val="center"/>
          </w:tcPr>
          <w:p w14:paraId="1C8E468C" w14:textId="77777777" w:rsidR="00B97D76" w:rsidRPr="00D234F2" w:rsidRDefault="00B97D76" w:rsidP="00B5025B">
            <w:pPr>
              <w:jc w:val="center"/>
              <w:rPr>
                <w:color w:val="000000"/>
                <w:sz w:val="22"/>
                <w:szCs w:val="22"/>
              </w:rPr>
            </w:pPr>
            <w:r w:rsidRPr="00D234F2">
              <w:rPr>
                <w:color w:val="000000"/>
                <w:sz w:val="22"/>
                <w:szCs w:val="22"/>
              </w:rPr>
              <w:t>%</w:t>
            </w:r>
          </w:p>
        </w:tc>
      </w:tr>
      <w:tr w:rsidR="00B97D76" w:rsidRPr="00D234F2" w14:paraId="14694C77" w14:textId="77777777" w:rsidTr="00D234F2">
        <w:trPr>
          <w:trHeight w:hRule="exact" w:val="255"/>
        </w:trPr>
        <w:tc>
          <w:tcPr>
            <w:tcW w:w="4678" w:type="dxa"/>
            <w:shd w:val="clear" w:color="auto" w:fill="auto"/>
            <w:vAlign w:val="bottom"/>
            <w:hideMark/>
          </w:tcPr>
          <w:p w14:paraId="27DD0646" w14:textId="77777777" w:rsidR="00B97D76" w:rsidRPr="00D234F2" w:rsidRDefault="00B97D76" w:rsidP="00B5025B">
            <w:pPr>
              <w:rPr>
                <w:color w:val="000000"/>
                <w:sz w:val="22"/>
                <w:szCs w:val="22"/>
              </w:rPr>
            </w:pPr>
            <w:r w:rsidRPr="00D234F2">
              <w:rPr>
                <w:color w:val="000000"/>
                <w:sz w:val="22"/>
                <w:szCs w:val="22"/>
              </w:rPr>
              <w:t xml:space="preserve">Налог на прибыль организаций </w:t>
            </w:r>
          </w:p>
        </w:tc>
        <w:tc>
          <w:tcPr>
            <w:tcW w:w="1418" w:type="dxa"/>
            <w:shd w:val="clear" w:color="auto" w:fill="auto"/>
            <w:noWrap/>
            <w:vAlign w:val="bottom"/>
            <w:hideMark/>
          </w:tcPr>
          <w:p w14:paraId="65467FDF" w14:textId="77777777" w:rsidR="00B97D76" w:rsidRPr="00D234F2" w:rsidRDefault="00B97D76" w:rsidP="00B5025B">
            <w:pPr>
              <w:jc w:val="right"/>
              <w:rPr>
                <w:sz w:val="22"/>
                <w:szCs w:val="22"/>
              </w:rPr>
            </w:pPr>
            <w:r w:rsidRPr="00D234F2">
              <w:rPr>
                <w:sz w:val="22"/>
                <w:szCs w:val="22"/>
              </w:rPr>
              <w:t xml:space="preserve">24 622,2 </w:t>
            </w:r>
          </w:p>
        </w:tc>
        <w:tc>
          <w:tcPr>
            <w:tcW w:w="1213" w:type="dxa"/>
            <w:shd w:val="clear" w:color="auto" w:fill="auto"/>
            <w:noWrap/>
            <w:vAlign w:val="bottom"/>
            <w:hideMark/>
          </w:tcPr>
          <w:p w14:paraId="5CA4830C" w14:textId="77777777" w:rsidR="00B97D76" w:rsidRPr="00D234F2" w:rsidRDefault="00B97D76" w:rsidP="00B5025B">
            <w:pPr>
              <w:jc w:val="right"/>
              <w:rPr>
                <w:color w:val="000000"/>
                <w:sz w:val="22"/>
                <w:szCs w:val="22"/>
              </w:rPr>
            </w:pPr>
            <w:r w:rsidRPr="00D234F2">
              <w:rPr>
                <w:color w:val="000000"/>
                <w:sz w:val="22"/>
                <w:szCs w:val="22"/>
              </w:rPr>
              <w:t xml:space="preserve">26 720,1 </w:t>
            </w:r>
          </w:p>
        </w:tc>
        <w:tc>
          <w:tcPr>
            <w:tcW w:w="1196" w:type="dxa"/>
            <w:shd w:val="clear" w:color="auto" w:fill="auto"/>
            <w:noWrap/>
            <w:vAlign w:val="bottom"/>
            <w:hideMark/>
          </w:tcPr>
          <w:p w14:paraId="2E4458EC" w14:textId="77777777" w:rsidR="00B97D76" w:rsidRPr="00D234F2" w:rsidRDefault="00B97D76" w:rsidP="00B5025B">
            <w:pPr>
              <w:jc w:val="right"/>
              <w:rPr>
                <w:color w:val="000000"/>
                <w:sz w:val="22"/>
                <w:szCs w:val="22"/>
              </w:rPr>
            </w:pPr>
            <w:r w:rsidRPr="00D234F2">
              <w:rPr>
                <w:color w:val="000000"/>
                <w:sz w:val="22"/>
                <w:szCs w:val="22"/>
              </w:rPr>
              <w:t xml:space="preserve">2 097,9 </w:t>
            </w:r>
          </w:p>
        </w:tc>
        <w:tc>
          <w:tcPr>
            <w:tcW w:w="699" w:type="dxa"/>
            <w:vAlign w:val="bottom"/>
          </w:tcPr>
          <w:p w14:paraId="0F142F5A" w14:textId="77777777" w:rsidR="00B97D76" w:rsidRPr="00D234F2" w:rsidRDefault="00B97D76" w:rsidP="00B5025B">
            <w:pPr>
              <w:jc w:val="right"/>
              <w:rPr>
                <w:color w:val="000000"/>
                <w:sz w:val="22"/>
                <w:szCs w:val="22"/>
              </w:rPr>
            </w:pPr>
            <w:r w:rsidRPr="00D234F2">
              <w:rPr>
                <w:color w:val="000000"/>
                <w:sz w:val="22"/>
                <w:szCs w:val="22"/>
              </w:rPr>
              <w:t>8,5</w:t>
            </w:r>
          </w:p>
        </w:tc>
      </w:tr>
      <w:tr w:rsidR="00B97D76" w:rsidRPr="00D234F2" w14:paraId="449A4AA4" w14:textId="77777777" w:rsidTr="00D234F2">
        <w:trPr>
          <w:trHeight w:hRule="exact" w:val="255"/>
        </w:trPr>
        <w:tc>
          <w:tcPr>
            <w:tcW w:w="4678" w:type="dxa"/>
            <w:shd w:val="clear" w:color="auto" w:fill="auto"/>
            <w:vAlign w:val="bottom"/>
            <w:hideMark/>
          </w:tcPr>
          <w:p w14:paraId="26A7309F" w14:textId="77777777" w:rsidR="00B97D76" w:rsidRPr="00D234F2" w:rsidRDefault="00B97D76" w:rsidP="00B5025B">
            <w:pPr>
              <w:rPr>
                <w:color w:val="000000"/>
                <w:sz w:val="22"/>
                <w:szCs w:val="22"/>
              </w:rPr>
            </w:pPr>
            <w:r w:rsidRPr="00D234F2">
              <w:rPr>
                <w:color w:val="000000"/>
                <w:sz w:val="22"/>
                <w:szCs w:val="22"/>
              </w:rPr>
              <w:t xml:space="preserve">Налог на доходы физических лиц </w:t>
            </w:r>
          </w:p>
        </w:tc>
        <w:tc>
          <w:tcPr>
            <w:tcW w:w="1418" w:type="dxa"/>
            <w:shd w:val="clear" w:color="auto" w:fill="auto"/>
            <w:noWrap/>
            <w:vAlign w:val="bottom"/>
            <w:hideMark/>
          </w:tcPr>
          <w:p w14:paraId="770110DC" w14:textId="77777777" w:rsidR="00B97D76" w:rsidRPr="00D234F2" w:rsidRDefault="00B97D76" w:rsidP="00B5025B">
            <w:pPr>
              <w:jc w:val="right"/>
              <w:rPr>
                <w:sz w:val="22"/>
                <w:szCs w:val="22"/>
              </w:rPr>
            </w:pPr>
            <w:r w:rsidRPr="00D234F2">
              <w:rPr>
                <w:sz w:val="22"/>
                <w:szCs w:val="22"/>
              </w:rPr>
              <w:t xml:space="preserve">22 300,0 </w:t>
            </w:r>
          </w:p>
        </w:tc>
        <w:tc>
          <w:tcPr>
            <w:tcW w:w="1213" w:type="dxa"/>
            <w:shd w:val="clear" w:color="auto" w:fill="auto"/>
            <w:noWrap/>
            <w:vAlign w:val="bottom"/>
            <w:hideMark/>
          </w:tcPr>
          <w:p w14:paraId="7EF0C499" w14:textId="77777777" w:rsidR="00B97D76" w:rsidRPr="00D234F2" w:rsidRDefault="00B97D76" w:rsidP="00B5025B">
            <w:pPr>
              <w:jc w:val="right"/>
              <w:rPr>
                <w:color w:val="000000"/>
                <w:sz w:val="22"/>
                <w:szCs w:val="22"/>
              </w:rPr>
            </w:pPr>
            <w:r w:rsidRPr="00D234F2">
              <w:rPr>
                <w:color w:val="000000"/>
                <w:sz w:val="22"/>
                <w:szCs w:val="22"/>
              </w:rPr>
              <w:t xml:space="preserve">23 434,4 </w:t>
            </w:r>
          </w:p>
        </w:tc>
        <w:tc>
          <w:tcPr>
            <w:tcW w:w="1196" w:type="dxa"/>
            <w:shd w:val="clear" w:color="auto" w:fill="auto"/>
            <w:noWrap/>
            <w:vAlign w:val="bottom"/>
            <w:hideMark/>
          </w:tcPr>
          <w:p w14:paraId="75B32B5F" w14:textId="77777777" w:rsidR="00B97D76" w:rsidRPr="00D234F2" w:rsidRDefault="00B97D76" w:rsidP="00B5025B">
            <w:pPr>
              <w:jc w:val="right"/>
              <w:rPr>
                <w:color w:val="000000"/>
                <w:sz w:val="22"/>
                <w:szCs w:val="22"/>
              </w:rPr>
            </w:pPr>
            <w:r w:rsidRPr="00D234F2">
              <w:rPr>
                <w:color w:val="000000"/>
                <w:sz w:val="22"/>
                <w:szCs w:val="22"/>
              </w:rPr>
              <w:t xml:space="preserve">1 134,4 </w:t>
            </w:r>
          </w:p>
        </w:tc>
        <w:tc>
          <w:tcPr>
            <w:tcW w:w="699" w:type="dxa"/>
            <w:vAlign w:val="bottom"/>
          </w:tcPr>
          <w:p w14:paraId="7593DD36" w14:textId="77777777" w:rsidR="00B97D76" w:rsidRPr="00D234F2" w:rsidRDefault="00B97D76" w:rsidP="00B5025B">
            <w:pPr>
              <w:jc w:val="right"/>
              <w:rPr>
                <w:color w:val="000000"/>
                <w:sz w:val="22"/>
                <w:szCs w:val="22"/>
              </w:rPr>
            </w:pPr>
            <w:r w:rsidRPr="00D234F2">
              <w:rPr>
                <w:color w:val="000000"/>
                <w:sz w:val="22"/>
                <w:szCs w:val="22"/>
              </w:rPr>
              <w:t>5,1</w:t>
            </w:r>
          </w:p>
        </w:tc>
      </w:tr>
      <w:tr w:rsidR="00B97D76" w:rsidRPr="00D234F2" w14:paraId="751DEEA1" w14:textId="77777777" w:rsidTr="00D234F2">
        <w:trPr>
          <w:trHeight w:val="235"/>
        </w:trPr>
        <w:tc>
          <w:tcPr>
            <w:tcW w:w="4678" w:type="dxa"/>
            <w:shd w:val="clear" w:color="auto" w:fill="auto"/>
            <w:vAlign w:val="bottom"/>
            <w:hideMark/>
          </w:tcPr>
          <w:p w14:paraId="6E2E5050" w14:textId="77777777" w:rsidR="00B97D76" w:rsidRPr="00D234F2" w:rsidRDefault="00B97D76" w:rsidP="00B5025B">
            <w:pPr>
              <w:rPr>
                <w:color w:val="000000"/>
                <w:sz w:val="22"/>
                <w:szCs w:val="22"/>
              </w:rPr>
            </w:pPr>
            <w:r w:rsidRPr="00D234F2">
              <w:rPr>
                <w:color w:val="000000"/>
                <w:sz w:val="22"/>
                <w:szCs w:val="22"/>
              </w:rPr>
              <w:t xml:space="preserve">Акцизы по подакцизным товарам (продукции) </w:t>
            </w:r>
          </w:p>
        </w:tc>
        <w:tc>
          <w:tcPr>
            <w:tcW w:w="1418" w:type="dxa"/>
            <w:shd w:val="clear" w:color="auto" w:fill="auto"/>
            <w:noWrap/>
            <w:vAlign w:val="bottom"/>
            <w:hideMark/>
          </w:tcPr>
          <w:p w14:paraId="01CC0BFF" w14:textId="77777777" w:rsidR="00B97D76" w:rsidRPr="00D234F2" w:rsidRDefault="00B97D76" w:rsidP="00B5025B">
            <w:pPr>
              <w:jc w:val="right"/>
              <w:rPr>
                <w:sz w:val="22"/>
                <w:szCs w:val="22"/>
              </w:rPr>
            </w:pPr>
            <w:r w:rsidRPr="00D234F2">
              <w:rPr>
                <w:sz w:val="22"/>
                <w:szCs w:val="22"/>
              </w:rPr>
              <w:t xml:space="preserve">8 345,0 </w:t>
            </w:r>
          </w:p>
        </w:tc>
        <w:tc>
          <w:tcPr>
            <w:tcW w:w="1213" w:type="dxa"/>
            <w:shd w:val="clear" w:color="auto" w:fill="auto"/>
            <w:noWrap/>
            <w:vAlign w:val="bottom"/>
            <w:hideMark/>
          </w:tcPr>
          <w:p w14:paraId="0BF4DDBA" w14:textId="77777777" w:rsidR="00B97D76" w:rsidRPr="00D234F2" w:rsidRDefault="00B97D76" w:rsidP="00B5025B">
            <w:pPr>
              <w:jc w:val="right"/>
              <w:rPr>
                <w:color w:val="000000"/>
                <w:sz w:val="22"/>
                <w:szCs w:val="22"/>
              </w:rPr>
            </w:pPr>
            <w:r w:rsidRPr="00D234F2">
              <w:rPr>
                <w:color w:val="000000"/>
                <w:sz w:val="22"/>
                <w:szCs w:val="22"/>
              </w:rPr>
              <w:t xml:space="preserve">8 432,9 </w:t>
            </w:r>
          </w:p>
        </w:tc>
        <w:tc>
          <w:tcPr>
            <w:tcW w:w="1196" w:type="dxa"/>
            <w:shd w:val="clear" w:color="auto" w:fill="auto"/>
            <w:noWrap/>
            <w:vAlign w:val="bottom"/>
            <w:hideMark/>
          </w:tcPr>
          <w:p w14:paraId="4BEAE2DE" w14:textId="77777777" w:rsidR="00B97D76" w:rsidRPr="00D234F2" w:rsidRDefault="00B97D76" w:rsidP="00B5025B">
            <w:pPr>
              <w:jc w:val="right"/>
              <w:rPr>
                <w:color w:val="000000"/>
                <w:sz w:val="22"/>
                <w:szCs w:val="22"/>
              </w:rPr>
            </w:pPr>
            <w:r w:rsidRPr="00D234F2">
              <w:rPr>
                <w:color w:val="000000"/>
                <w:sz w:val="22"/>
                <w:szCs w:val="22"/>
              </w:rPr>
              <w:t xml:space="preserve">87,9 </w:t>
            </w:r>
          </w:p>
        </w:tc>
        <w:tc>
          <w:tcPr>
            <w:tcW w:w="699" w:type="dxa"/>
            <w:vAlign w:val="bottom"/>
          </w:tcPr>
          <w:p w14:paraId="0D0E3542" w14:textId="77777777" w:rsidR="00B97D76" w:rsidRPr="00D234F2" w:rsidRDefault="00B97D76" w:rsidP="00B5025B">
            <w:pPr>
              <w:jc w:val="right"/>
              <w:rPr>
                <w:color w:val="000000"/>
                <w:sz w:val="22"/>
                <w:szCs w:val="22"/>
              </w:rPr>
            </w:pPr>
            <w:r w:rsidRPr="00D234F2">
              <w:rPr>
                <w:color w:val="000000"/>
                <w:sz w:val="22"/>
                <w:szCs w:val="22"/>
              </w:rPr>
              <w:t>1,1</w:t>
            </w:r>
          </w:p>
        </w:tc>
      </w:tr>
      <w:tr w:rsidR="00B97D76" w:rsidRPr="00D234F2" w14:paraId="1D1F4809" w14:textId="77777777" w:rsidTr="00D234F2">
        <w:trPr>
          <w:trHeight w:val="370"/>
        </w:trPr>
        <w:tc>
          <w:tcPr>
            <w:tcW w:w="4678" w:type="dxa"/>
            <w:shd w:val="clear" w:color="auto" w:fill="auto"/>
            <w:vAlign w:val="bottom"/>
            <w:hideMark/>
          </w:tcPr>
          <w:p w14:paraId="18588589" w14:textId="77777777" w:rsidR="00B97D76" w:rsidRPr="00D234F2" w:rsidRDefault="00B97D76" w:rsidP="00B5025B">
            <w:pPr>
              <w:rPr>
                <w:color w:val="000000"/>
                <w:sz w:val="22"/>
                <w:szCs w:val="22"/>
              </w:rPr>
            </w:pPr>
            <w:r w:rsidRPr="00D234F2">
              <w:rPr>
                <w:color w:val="000000"/>
                <w:sz w:val="22"/>
                <w:szCs w:val="22"/>
              </w:rPr>
              <w:t xml:space="preserve">Налог, взимаемый в связи с применением упрощенной системы налогообложения </w:t>
            </w:r>
          </w:p>
        </w:tc>
        <w:tc>
          <w:tcPr>
            <w:tcW w:w="1418" w:type="dxa"/>
            <w:shd w:val="clear" w:color="auto" w:fill="auto"/>
            <w:noWrap/>
            <w:vAlign w:val="bottom"/>
            <w:hideMark/>
          </w:tcPr>
          <w:p w14:paraId="170793BE" w14:textId="77777777" w:rsidR="00B97D76" w:rsidRPr="00D234F2" w:rsidRDefault="00B97D76" w:rsidP="00B5025B">
            <w:pPr>
              <w:jc w:val="right"/>
              <w:rPr>
                <w:sz w:val="22"/>
                <w:szCs w:val="22"/>
              </w:rPr>
            </w:pPr>
            <w:r w:rsidRPr="00D234F2">
              <w:rPr>
                <w:sz w:val="22"/>
                <w:szCs w:val="22"/>
              </w:rPr>
              <w:t xml:space="preserve">3 400,0 </w:t>
            </w:r>
          </w:p>
        </w:tc>
        <w:tc>
          <w:tcPr>
            <w:tcW w:w="1213" w:type="dxa"/>
            <w:shd w:val="clear" w:color="auto" w:fill="auto"/>
            <w:noWrap/>
            <w:vAlign w:val="bottom"/>
            <w:hideMark/>
          </w:tcPr>
          <w:p w14:paraId="18BB91A1" w14:textId="77777777" w:rsidR="00B97D76" w:rsidRPr="00D234F2" w:rsidRDefault="00B97D76" w:rsidP="00B5025B">
            <w:pPr>
              <w:jc w:val="right"/>
              <w:rPr>
                <w:color w:val="000000"/>
                <w:sz w:val="22"/>
                <w:szCs w:val="22"/>
              </w:rPr>
            </w:pPr>
            <w:r w:rsidRPr="00D234F2">
              <w:rPr>
                <w:color w:val="000000"/>
                <w:sz w:val="22"/>
                <w:szCs w:val="22"/>
              </w:rPr>
              <w:t xml:space="preserve">4 713,7 </w:t>
            </w:r>
          </w:p>
        </w:tc>
        <w:tc>
          <w:tcPr>
            <w:tcW w:w="1196" w:type="dxa"/>
            <w:shd w:val="clear" w:color="auto" w:fill="auto"/>
            <w:noWrap/>
            <w:vAlign w:val="bottom"/>
            <w:hideMark/>
          </w:tcPr>
          <w:p w14:paraId="6ECE8A67" w14:textId="77777777" w:rsidR="00B97D76" w:rsidRPr="00D234F2" w:rsidRDefault="00B97D76" w:rsidP="00B5025B">
            <w:pPr>
              <w:jc w:val="right"/>
              <w:rPr>
                <w:color w:val="000000"/>
                <w:sz w:val="22"/>
                <w:szCs w:val="22"/>
              </w:rPr>
            </w:pPr>
            <w:r w:rsidRPr="00D234F2">
              <w:rPr>
                <w:color w:val="000000"/>
                <w:sz w:val="22"/>
                <w:szCs w:val="22"/>
              </w:rPr>
              <w:t xml:space="preserve">1 313,7 </w:t>
            </w:r>
          </w:p>
        </w:tc>
        <w:tc>
          <w:tcPr>
            <w:tcW w:w="699" w:type="dxa"/>
            <w:vAlign w:val="bottom"/>
          </w:tcPr>
          <w:p w14:paraId="04A0851C" w14:textId="77777777" w:rsidR="00B97D76" w:rsidRPr="00D234F2" w:rsidRDefault="00B97D76" w:rsidP="00B5025B">
            <w:pPr>
              <w:jc w:val="right"/>
              <w:rPr>
                <w:color w:val="000000"/>
                <w:sz w:val="22"/>
                <w:szCs w:val="22"/>
              </w:rPr>
            </w:pPr>
            <w:r w:rsidRPr="00D234F2">
              <w:rPr>
                <w:color w:val="000000"/>
                <w:sz w:val="22"/>
                <w:szCs w:val="22"/>
              </w:rPr>
              <w:t>38,6</w:t>
            </w:r>
          </w:p>
        </w:tc>
      </w:tr>
      <w:tr w:rsidR="00B97D76" w:rsidRPr="00D234F2" w14:paraId="1752624B" w14:textId="77777777" w:rsidTr="00D234F2">
        <w:trPr>
          <w:trHeight w:hRule="exact" w:val="255"/>
        </w:trPr>
        <w:tc>
          <w:tcPr>
            <w:tcW w:w="4678" w:type="dxa"/>
            <w:shd w:val="clear" w:color="auto" w:fill="auto"/>
            <w:vAlign w:val="bottom"/>
            <w:hideMark/>
          </w:tcPr>
          <w:p w14:paraId="541B31F9" w14:textId="77777777" w:rsidR="00B97D76" w:rsidRPr="00D234F2" w:rsidRDefault="00B97D76" w:rsidP="00B5025B">
            <w:pPr>
              <w:rPr>
                <w:color w:val="000000"/>
                <w:sz w:val="22"/>
                <w:szCs w:val="22"/>
              </w:rPr>
            </w:pPr>
            <w:r w:rsidRPr="00D234F2">
              <w:rPr>
                <w:color w:val="000000"/>
                <w:sz w:val="22"/>
                <w:szCs w:val="22"/>
              </w:rPr>
              <w:t xml:space="preserve">Налог на имущество организаций </w:t>
            </w:r>
          </w:p>
        </w:tc>
        <w:tc>
          <w:tcPr>
            <w:tcW w:w="1418" w:type="dxa"/>
            <w:shd w:val="clear" w:color="auto" w:fill="auto"/>
            <w:noWrap/>
            <w:vAlign w:val="bottom"/>
            <w:hideMark/>
          </w:tcPr>
          <w:p w14:paraId="3258F9D8" w14:textId="77777777" w:rsidR="00B97D76" w:rsidRPr="00D234F2" w:rsidRDefault="00B97D76" w:rsidP="00B5025B">
            <w:pPr>
              <w:jc w:val="right"/>
              <w:rPr>
                <w:sz w:val="22"/>
                <w:szCs w:val="22"/>
              </w:rPr>
            </w:pPr>
            <w:r w:rsidRPr="00D234F2">
              <w:rPr>
                <w:sz w:val="22"/>
                <w:szCs w:val="22"/>
              </w:rPr>
              <w:t xml:space="preserve">7 316,0 </w:t>
            </w:r>
          </w:p>
        </w:tc>
        <w:tc>
          <w:tcPr>
            <w:tcW w:w="1213" w:type="dxa"/>
            <w:shd w:val="clear" w:color="auto" w:fill="auto"/>
            <w:noWrap/>
            <w:vAlign w:val="bottom"/>
            <w:hideMark/>
          </w:tcPr>
          <w:p w14:paraId="1A75ABE3" w14:textId="77777777" w:rsidR="00B97D76" w:rsidRPr="00D234F2" w:rsidRDefault="00B97D76" w:rsidP="00B5025B">
            <w:pPr>
              <w:jc w:val="right"/>
              <w:rPr>
                <w:color w:val="000000"/>
                <w:sz w:val="22"/>
                <w:szCs w:val="22"/>
              </w:rPr>
            </w:pPr>
            <w:r w:rsidRPr="00D234F2">
              <w:rPr>
                <w:color w:val="000000"/>
                <w:sz w:val="22"/>
                <w:szCs w:val="22"/>
              </w:rPr>
              <w:t xml:space="preserve">7 417,0 </w:t>
            </w:r>
          </w:p>
        </w:tc>
        <w:tc>
          <w:tcPr>
            <w:tcW w:w="1196" w:type="dxa"/>
            <w:shd w:val="clear" w:color="auto" w:fill="auto"/>
            <w:noWrap/>
            <w:vAlign w:val="bottom"/>
            <w:hideMark/>
          </w:tcPr>
          <w:p w14:paraId="2F4FE3D4" w14:textId="77777777" w:rsidR="00B97D76" w:rsidRPr="00D234F2" w:rsidRDefault="00B97D76" w:rsidP="00B5025B">
            <w:pPr>
              <w:jc w:val="right"/>
              <w:rPr>
                <w:color w:val="000000"/>
                <w:sz w:val="22"/>
                <w:szCs w:val="22"/>
              </w:rPr>
            </w:pPr>
            <w:r w:rsidRPr="00D234F2">
              <w:rPr>
                <w:color w:val="000000"/>
                <w:sz w:val="22"/>
                <w:szCs w:val="22"/>
              </w:rPr>
              <w:t xml:space="preserve">101,0 </w:t>
            </w:r>
          </w:p>
        </w:tc>
        <w:tc>
          <w:tcPr>
            <w:tcW w:w="699" w:type="dxa"/>
            <w:vAlign w:val="bottom"/>
          </w:tcPr>
          <w:p w14:paraId="26E416FB" w14:textId="77777777" w:rsidR="00B97D76" w:rsidRPr="00D234F2" w:rsidRDefault="00B97D76" w:rsidP="00B5025B">
            <w:pPr>
              <w:jc w:val="right"/>
              <w:rPr>
                <w:color w:val="000000"/>
                <w:sz w:val="22"/>
                <w:szCs w:val="22"/>
              </w:rPr>
            </w:pPr>
            <w:r w:rsidRPr="00D234F2">
              <w:rPr>
                <w:color w:val="000000"/>
                <w:sz w:val="22"/>
                <w:szCs w:val="22"/>
              </w:rPr>
              <w:t>1,4</w:t>
            </w:r>
          </w:p>
        </w:tc>
      </w:tr>
      <w:tr w:rsidR="00B97D76" w:rsidRPr="00D234F2" w14:paraId="53CFAF37" w14:textId="77777777" w:rsidTr="00D234F2">
        <w:trPr>
          <w:trHeight w:hRule="exact" w:val="255"/>
        </w:trPr>
        <w:tc>
          <w:tcPr>
            <w:tcW w:w="4678" w:type="dxa"/>
            <w:shd w:val="clear" w:color="auto" w:fill="auto"/>
            <w:vAlign w:val="bottom"/>
            <w:hideMark/>
          </w:tcPr>
          <w:p w14:paraId="4E91992F" w14:textId="77777777" w:rsidR="00B97D76" w:rsidRPr="00D234F2" w:rsidRDefault="00B97D76" w:rsidP="00B5025B">
            <w:pPr>
              <w:rPr>
                <w:color w:val="000000"/>
                <w:sz w:val="22"/>
                <w:szCs w:val="22"/>
              </w:rPr>
            </w:pPr>
            <w:r w:rsidRPr="00D234F2">
              <w:rPr>
                <w:color w:val="000000"/>
                <w:sz w:val="22"/>
                <w:szCs w:val="22"/>
              </w:rPr>
              <w:t xml:space="preserve">Транспортный налог </w:t>
            </w:r>
          </w:p>
        </w:tc>
        <w:tc>
          <w:tcPr>
            <w:tcW w:w="1418" w:type="dxa"/>
            <w:shd w:val="clear" w:color="auto" w:fill="auto"/>
            <w:noWrap/>
            <w:vAlign w:val="bottom"/>
            <w:hideMark/>
          </w:tcPr>
          <w:p w14:paraId="42AE73EB" w14:textId="77777777" w:rsidR="00B97D76" w:rsidRPr="00D234F2" w:rsidRDefault="00B97D76" w:rsidP="00B5025B">
            <w:pPr>
              <w:jc w:val="right"/>
              <w:rPr>
                <w:sz w:val="22"/>
                <w:szCs w:val="22"/>
              </w:rPr>
            </w:pPr>
            <w:r w:rsidRPr="00D234F2">
              <w:rPr>
                <w:sz w:val="22"/>
                <w:szCs w:val="22"/>
              </w:rPr>
              <w:t xml:space="preserve">1 311,3 </w:t>
            </w:r>
          </w:p>
        </w:tc>
        <w:tc>
          <w:tcPr>
            <w:tcW w:w="1213" w:type="dxa"/>
            <w:shd w:val="clear" w:color="auto" w:fill="auto"/>
            <w:noWrap/>
            <w:vAlign w:val="bottom"/>
            <w:hideMark/>
          </w:tcPr>
          <w:p w14:paraId="39A1E207" w14:textId="77777777" w:rsidR="00B97D76" w:rsidRPr="00D234F2" w:rsidRDefault="00B97D76" w:rsidP="00B5025B">
            <w:pPr>
              <w:jc w:val="right"/>
              <w:rPr>
                <w:color w:val="000000"/>
                <w:sz w:val="22"/>
                <w:szCs w:val="22"/>
              </w:rPr>
            </w:pPr>
            <w:r w:rsidRPr="00D234F2">
              <w:rPr>
                <w:color w:val="000000"/>
                <w:sz w:val="22"/>
                <w:szCs w:val="22"/>
              </w:rPr>
              <w:t xml:space="preserve">1 302,5 </w:t>
            </w:r>
          </w:p>
        </w:tc>
        <w:tc>
          <w:tcPr>
            <w:tcW w:w="1196" w:type="dxa"/>
            <w:shd w:val="clear" w:color="auto" w:fill="auto"/>
            <w:noWrap/>
            <w:vAlign w:val="bottom"/>
            <w:hideMark/>
          </w:tcPr>
          <w:p w14:paraId="1268F05A" w14:textId="77777777" w:rsidR="00B97D76" w:rsidRPr="00D234F2" w:rsidRDefault="00B97D76" w:rsidP="00B5025B">
            <w:pPr>
              <w:jc w:val="right"/>
              <w:rPr>
                <w:color w:val="000000"/>
                <w:sz w:val="22"/>
                <w:szCs w:val="22"/>
              </w:rPr>
            </w:pPr>
            <w:r w:rsidRPr="00D234F2">
              <w:rPr>
                <w:color w:val="FF0000"/>
                <w:sz w:val="22"/>
                <w:szCs w:val="22"/>
              </w:rPr>
              <w:t xml:space="preserve">-8,8 </w:t>
            </w:r>
          </w:p>
        </w:tc>
        <w:tc>
          <w:tcPr>
            <w:tcW w:w="699" w:type="dxa"/>
            <w:vAlign w:val="bottom"/>
          </w:tcPr>
          <w:p w14:paraId="5ED95CF3" w14:textId="77777777" w:rsidR="00B97D76" w:rsidRPr="00D234F2" w:rsidRDefault="00B97D76" w:rsidP="00B5025B">
            <w:pPr>
              <w:jc w:val="right"/>
              <w:rPr>
                <w:color w:val="FF0000"/>
                <w:sz w:val="22"/>
                <w:szCs w:val="22"/>
              </w:rPr>
            </w:pPr>
            <w:r w:rsidRPr="00D234F2">
              <w:rPr>
                <w:color w:val="FF0000"/>
                <w:sz w:val="22"/>
                <w:szCs w:val="22"/>
              </w:rPr>
              <w:t>-0,7</w:t>
            </w:r>
          </w:p>
        </w:tc>
      </w:tr>
      <w:tr w:rsidR="00B97D76" w:rsidRPr="00D234F2" w14:paraId="3CD09953" w14:textId="77777777" w:rsidTr="00D234F2">
        <w:trPr>
          <w:trHeight w:val="511"/>
        </w:trPr>
        <w:tc>
          <w:tcPr>
            <w:tcW w:w="4678" w:type="dxa"/>
            <w:shd w:val="clear" w:color="auto" w:fill="auto"/>
            <w:vAlign w:val="bottom"/>
            <w:hideMark/>
          </w:tcPr>
          <w:p w14:paraId="6181C21F" w14:textId="77777777" w:rsidR="00B97D76" w:rsidRPr="00D234F2" w:rsidRDefault="00B97D76" w:rsidP="00B5025B">
            <w:pPr>
              <w:rPr>
                <w:color w:val="000000"/>
                <w:sz w:val="22"/>
                <w:szCs w:val="22"/>
              </w:rPr>
            </w:pPr>
            <w:r w:rsidRPr="00D234F2">
              <w:rPr>
                <w:color w:val="000000"/>
                <w:sz w:val="22"/>
                <w:szCs w:val="22"/>
              </w:rPr>
              <w:t xml:space="preserve">Налоги, сборы и регулярные платежи за пользование природными ресурсами </w:t>
            </w:r>
          </w:p>
        </w:tc>
        <w:tc>
          <w:tcPr>
            <w:tcW w:w="1418" w:type="dxa"/>
            <w:shd w:val="clear" w:color="auto" w:fill="auto"/>
            <w:noWrap/>
            <w:vAlign w:val="bottom"/>
            <w:hideMark/>
          </w:tcPr>
          <w:p w14:paraId="4A0103BE" w14:textId="77777777" w:rsidR="00B97D76" w:rsidRPr="00D234F2" w:rsidRDefault="00B97D76" w:rsidP="00B5025B">
            <w:pPr>
              <w:jc w:val="right"/>
              <w:rPr>
                <w:sz w:val="22"/>
                <w:szCs w:val="22"/>
              </w:rPr>
            </w:pPr>
            <w:r w:rsidRPr="00D234F2">
              <w:rPr>
                <w:sz w:val="22"/>
                <w:szCs w:val="22"/>
              </w:rPr>
              <w:t xml:space="preserve">3 009,0 </w:t>
            </w:r>
          </w:p>
        </w:tc>
        <w:tc>
          <w:tcPr>
            <w:tcW w:w="1213" w:type="dxa"/>
            <w:shd w:val="clear" w:color="auto" w:fill="auto"/>
            <w:noWrap/>
            <w:vAlign w:val="bottom"/>
            <w:hideMark/>
          </w:tcPr>
          <w:p w14:paraId="23F959C1" w14:textId="77777777" w:rsidR="00B97D76" w:rsidRPr="00D234F2" w:rsidRDefault="00B97D76" w:rsidP="00B5025B">
            <w:pPr>
              <w:jc w:val="right"/>
              <w:rPr>
                <w:color w:val="000000"/>
                <w:sz w:val="22"/>
                <w:szCs w:val="22"/>
              </w:rPr>
            </w:pPr>
            <w:r w:rsidRPr="00D234F2">
              <w:rPr>
                <w:color w:val="000000"/>
                <w:sz w:val="22"/>
                <w:szCs w:val="22"/>
              </w:rPr>
              <w:t xml:space="preserve">3 071,8 </w:t>
            </w:r>
          </w:p>
        </w:tc>
        <w:tc>
          <w:tcPr>
            <w:tcW w:w="1196" w:type="dxa"/>
            <w:shd w:val="clear" w:color="auto" w:fill="auto"/>
            <w:noWrap/>
            <w:vAlign w:val="bottom"/>
            <w:hideMark/>
          </w:tcPr>
          <w:p w14:paraId="2FF510C3" w14:textId="77777777" w:rsidR="00B97D76" w:rsidRPr="00D234F2" w:rsidRDefault="00B97D76" w:rsidP="00B5025B">
            <w:pPr>
              <w:jc w:val="right"/>
              <w:rPr>
                <w:color w:val="000000"/>
                <w:sz w:val="22"/>
                <w:szCs w:val="22"/>
              </w:rPr>
            </w:pPr>
            <w:r w:rsidRPr="00D234F2">
              <w:rPr>
                <w:color w:val="000000"/>
                <w:sz w:val="22"/>
                <w:szCs w:val="22"/>
              </w:rPr>
              <w:t xml:space="preserve">62,8 </w:t>
            </w:r>
          </w:p>
        </w:tc>
        <w:tc>
          <w:tcPr>
            <w:tcW w:w="699" w:type="dxa"/>
            <w:vAlign w:val="bottom"/>
          </w:tcPr>
          <w:p w14:paraId="6790E5E6" w14:textId="77777777" w:rsidR="00B97D76" w:rsidRPr="00D234F2" w:rsidRDefault="00B97D76" w:rsidP="00B5025B">
            <w:pPr>
              <w:jc w:val="right"/>
              <w:rPr>
                <w:color w:val="000000"/>
                <w:sz w:val="22"/>
                <w:szCs w:val="22"/>
              </w:rPr>
            </w:pPr>
            <w:r w:rsidRPr="00D234F2">
              <w:rPr>
                <w:color w:val="000000"/>
                <w:sz w:val="22"/>
                <w:szCs w:val="22"/>
              </w:rPr>
              <w:t>2,1</w:t>
            </w:r>
          </w:p>
        </w:tc>
      </w:tr>
      <w:tr w:rsidR="00B97D76" w:rsidRPr="00B97D76" w14:paraId="5F68835F" w14:textId="77777777" w:rsidTr="00D234F2">
        <w:trPr>
          <w:trHeight w:hRule="exact" w:val="255"/>
        </w:trPr>
        <w:tc>
          <w:tcPr>
            <w:tcW w:w="4678" w:type="dxa"/>
            <w:shd w:val="clear" w:color="auto" w:fill="auto"/>
            <w:vAlign w:val="center"/>
            <w:hideMark/>
          </w:tcPr>
          <w:p w14:paraId="2996C6CB" w14:textId="77777777" w:rsidR="00B97D76" w:rsidRPr="00D234F2" w:rsidRDefault="00B97D76" w:rsidP="00B5025B">
            <w:pPr>
              <w:rPr>
                <w:sz w:val="22"/>
                <w:szCs w:val="22"/>
              </w:rPr>
            </w:pPr>
            <w:r w:rsidRPr="00D234F2">
              <w:rPr>
                <w:sz w:val="22"/>
                <w:szCs w:val="22"/>
              </w:rPr>
              <w:t>Государственная пошлина</w:t>
            </w:r>
          </w:p>
        </w:tc>
        <w:tc>
          <w:tcPr>
            <w:tcW w:w="1418" w:type="dxa"/>
            <w:shd w:val="clear" w:color="auto" w:fill="auto"/>
            <w:noWrap/>
            <w:vAlign w:val="bottom"/>
            <w:hideMark/>
          </w:tcPr>
          <w:p w14:paraId="185511B8" w14:textId="77777777" w:rsidR="00B97D76" w:rsidRPr="00D234F2" w:rsidRDefault="00B97D76" w:rsidP="00B5025B">
            <w:pPr>
              <w:jc w:val="right"/>
              <w:rPr>
                <w:sz w:val="22"/>
                <w:szCs w:val="22"/>
              </w:rPr>
            </w:pPr>
            <w:r w:rsidRPr="00D234F2">
              <w:rPr>
                <w:sz w:val="22"/>
                <w:szCs w:val="22"/>
              </w:rPr>
              <w:t xml:space="preserve">130,0 </w:t>
            </w:r>
          </w:p>
        </w:tc>
        <w:tc>
          <w:tcPr>
            <w:tcW w:w="1213" w:type="dxa"/>
            <w:shd w:val="clear" w:color="auto" w:fill="auto"/>
            <w:noWrap/>
            <w:vAlign w:val="bottom"/>
            <w:hideMark/>
          </w:tcPr>
          <w:p w14:paraId="12958D9F" w14:textId="77777777" w:rsidR="00B97D76" w:rsidRPr="00D234F2" w:rsidRDefault="00B97D76" w:rsidP="00B5025B">
            <w:pPr>
              <w:jc w:val="right"/>
              <w:rPr>
                <w:color w:val="000000"/>
                <w:sz w:val="22"/>
                <w:szCs w:val="22"/>
              </w:rPr>
            </w:pPr>
            <w:r w:rsidRPr="00D234F2">
              <w:rPr>
                <w:color w:val="000000"/>
                <w:sz w:val="22"/>
                <w:szCs w:val="22"/>
              </w:rPr>
              <w:t xml:space="preserve">122,6 </w:t>
            </w:r>
          </w:p>
        </w:tc>
        <w:tc>
          <w:tcPr>
            <w:tcW w:w="1196" w:type="dxa"/>
            <w:shd w:val="clear" w:color="auto" w:fill="auto"/>
            <w:noWrap/>
            <w:vAlign w:val="bottom"/>
            <w:hideMark/>
          </w:tcPr>
          <w:p w14:paraId="0E66D512" w14:textId="77777777" w:rsidR="00B97D76" w:rsidRPr="00D234F2" w:rsidRDefault="00B97D76" w:rsidP="00B5025B">
            <w:pPr>
              <w:jc w:val="right"/>
              <w:rPr>
                <w:color w:val="000000"/>
                <w:sz w:val="22"/>
                <w:szCs w:val="22"/>
              </w:rPr>
            </w:pPr>
            <w:r w:rsidRPr="00D234F2">
              <w:rPr>
                <w:color w:val="FF0000"/>
                <w:sz w:val="22"/>
                <w:szCs w:val="22"/>
              </w:rPr>
              <w:t xml:space="preserve">-7,4 </w:t>
            </w:r>
          </w:p>
        </w:tc>
        <w:tc>
          <w:tcPr>
            <w:tcW w:w="699" w:type="dxa"/>
            <w:vAlign w:val="bottom"/>
          </w:tcPr>
          <w:p w14:paraId="1A08D1E2" w14:textId="77777777" w:rsidR="00B97D76" w:rsidRPr="00D234F2" w:rsidRDefault="00B97D76" w:rsidP="00B5025B">
            <w:pPr>
              <w:jc w:val="right"/>
              <w:rPr>
                <w:color w:val="FF0000"/>
                <w:sz w:val="22"/>
                <w:szCs w:val="22"/>
              </w:rPr>
            </w:pPr>
            <w:r w:rsidRPr="00D234F2">
              <w:rPr>
                <w:color w:val="FF0000"/>
                <w:sz w:val="22"/>
                <w:szCs w:val="22"/>
              </w:rPr>
              <w:t>-5,7</w:t>
            </w:r>
          </w:p>
        </w:tc>
      </w:tr>
    </w:tbl>
    <w:p w14:paraId="4784BD29" w14:textId="77777777" w:rsidR="00B97D76" w:rsidRPr="00BD21F2" w:rsidRDefault="00B97D76" w:rsidP="00B97D76">
      <w:pPr>
        <w:widowControl w:val="0"/>
        <w:ind w:left="839"/>
        <w:jc w:val="both"/>
        <w:rPr>
          <w:sz w:val="28"/>
          <w:szCs w:val="28"/>
        </w:rPr>
      </w:pPr>
    </w:p>
    <w:p w14:paraId="4A59AC14" w14:textId="74751CBC" w:rsidR="00B97D76" w:rsidRPr="00BD21F2" w:rsidRDefault="00B97D76" w:rsidP="00B97D76">
      <w:pPr>
        <w:autoSpaceDE w:val="0"/>
        <w:autoSpaceDN w:val="0"/>
        <w:adjustRightInd w:val="0"/>
        <w:ind w:firstLine="709"/>
        <w:jc w:val="both"/>
        <w:rPr>
          <w:sz w:val="28"/>
          <w:szCs w:val="28"/>
        </w:rPr>
      </w:pPr>
      <w:r w:rsidRPr="00BD21F2">
        <w:rPr>
          <w:sz w:val="28"/>
          <w:szCs w:val="28"/>
        </w:rPr>
        <w:t>В целом прогнозируемый рост налоговых доходов оптимистичен, что обусловлено ростом прибыли прибыльных предприятий, при условии реализации инвестиционных проектов предприятиями по основным видам экономической деятельности, ростом ожидаемых оценок к прогнозным назначениям. Рост поступлений налога на доходы физических лиц спрогнозирован с учетом доходного потенциала по налогу на доходы физических лиц на 2022 год по единой для всех территорий методике на основе предусмотренных министерством экономического развития Архангельской области в прогнозе социально-экономического развития Архангельской области и отдельных показателях развития Ненецкого автономного округа объемов фонда оплаты труда и расчетных ставок налога в виде средневзвешенных показателей удельного веса налога в фонде зарабо</w:t>
      </w:r>
      <w:r w:rsidR="00A37B4B">
        <w:rPr>
          <w:sz w:val="28"/>
          <w:szCs w:val="28"/>
        </w:rPr>
        <w:t>тной платы за 2019 – 2020 годы.</w:t>
      </w:r>
    </w:p>
    <w:p w14:paraId="6D2B6177" w14:textId="56D5BD33" w:rsidR="00B97D76" w:rsidRPr="00EC649B" w:rsidRDefault="00B97D76" w:rsidP="00B97D76">
      <w:pPr>
        <w:autoSpaceDE w:val="0"/>
        <w:autoSpaceDN w:val="0"/>
        <w:adjustRightInd w:val="0"/>
        <w:ind w:firstLine="709"/>
        <w:jc w:val="both"/>
        <w:rPr>
          <w:sz w:val="28"/>
          <w:szCs w:val="28"/>
        </w:rPr>
      </w:pPr>
      <w:r w:rsidRPr="00EC649B">
        <w:rPr>
          <w:sz w:val="28"/>
          <w:szCs w:val="28"/>
        </w:rPr>
        <w:lastRenderedPageBreak/>
        <w:t>Рост налога, взимаемого в связи с упрощенной системой налогообложения, спрогнозирован Управлением ФНС России по Архангельской области и Ненецкому автономному на основе ожидаемой оценки поступлений налога в текущем году с досчетом на один срок уплаты налогоплательщиками, ранее применявшими систему налогообложения в виде единого налога на вмененный доход для отдельных видов деятельности, для приведения в сопоставимые условия с планируемым периодом, с учетом прекращения действия отдельных пониженных ставок по налогу.</w:t>
      </w:r>
    </w:p>
    <w:p w14:paraId="34470925" w14:textId="250ED3A9" w:rsidR="00B97D76" w:rsidRPr="006E0EE4" w:rsidRDefault="00B97D76" w:rsidP="006E0EE4">
      <w:pPr>
        <w:autoSpaceDE w:val="0"/>
        <w:autoSpaceDN w:val="0"/>
        <w:adjustRightInd w:val="0"/>
        <w:ind w:firstLine="709"/>
        <w:jc w:val="both"/>
        <w:rPr>
          <w:sz w:val="28"/>
          <w:szCs w:val="28"/>
        </w:rPr>
      </w:pPr>
      <w:r w:rsidRPr="006E0EE4">
        <w:rPr>
          <w:sz w:val="28"/>
          <w:szCs w:val="28"/>
        </w:rPr>
        <w:t>Снижение поступления неналоговых доходов в 2022 году к ожидаемому поступлению за 2021 год на 427,5 млн.руб. или на 19,1 % по всем видам доходов представлено в таблице</w:t>
      </w:r>
      <w:r w:rsidR="006E0EE4">
        <w:rPr>
          <w:sz w:val="28"/>
          <w:szCs w:val="28"/>
        </w:rPr>
        <w:t xml:space="preserve"> </w:t>
      </w:r>
      <w:r w:rsidR="00866122">
        <w:rPr>
          <w:sz w:val="28"/>
          <w:szCs w:val="28"/>
        </w:rPr>
        <w:t>35</w:t>
      </w:r>
      <w:r w:rsidR="006E0EE4">
        <w:rPr>
          <w:sz w:val="28"/>
          <w:szCs w:val="28"/>
        </w:rPr>
        <w:t>.</w:t>
      </w:r>
    </w:p>
    <w:p w14:paraId="24368E1C" w14:textId="77777777" w:rsidR="00B97D76" w:rsidRPr="006E0EE4" w:rsidRDefault="00B97D76" w:rsidP="006E0EE4">
      <w:pPr>
        <w:autoSpaceDE w:val="0"/>
        <w:autoSpaceDN w:val="0"/>
        <w:adjustRightInd w:val="0"/>
        <w:ind w:firstLine="709"/>
        <w:jc w:val="both"/>
        <w:rPr>
          <w:sz w:val="28"/>
          <w:szCs w:val="28"/>
        </w:rPr>
      </w:pPr>
    </w:p>
    <w:p w14:paraId="5BF68E74" w14:textId="77777777" w:rsidR="00B97D76" w:rsidRPr="006E0EE4" w:rsidRDefault="00B97D76" w:rsidP="00B97D76">
      <w:pPr>
        <w:pStyle w:val="af9"/>
        <w:rPr>
          <w:b w:val="0"/>
          <w:sz w:val="24"/>
          <w:szCs w:val="24"/>
        </w:rPr>
      </w:pPr>
      <w:r w:rsidRPr="006E0EE4">
        <w:rPr>
          <w:b w:val="0"/>
          <w:sz w:val="24"/>
          <w:szCs w:val="24"/>
        </w:rPr>
        <w:t xml:space="preserve">Таблица </w:t>
      </w:r>
      <w:r w:rsidRPr="006E0EE4">
        <w:rPr>
          <w:b w:val="0"/>
          <w:sz w:val="24"/>
          <w:szCs w:val="24"/>
        </w:rPr>
        <w:fldChar w:fldCharType="begin"/>
      </w:r>
      <w:r w:rsidRPr="006E0EE4">
        <w:rPr>
          <w:b w:val="0"/>
          <w:sz w:val="24"/>
          <w:szCs w:val="24"/>
        </w:rPr>
        <w:instrText xml:space="preserve"> SEQ Таблица \* ARABIC </w:instrText>
      </w:r>
      <w:r w:rsidRPr="006E0EE4">
        <w:rPr>
          <w:b w:val="0"/>
          <w:sz w:val="24"/>
          <w:szCs w:val="24"/>
        </w:rPr>
        <w:fldChar w:fldCharType="separate"/>
      </w:r>
      <w:r w:rsidR="00473415">
        <w:rPr>
          <w:b w:val="0"/>
          <w:noProof/>
          <w:sz w:val="24"/>
          <w:szCs w:val="24"/>
        </w:rPr>
        <w:t>35</w:t>
      </w:r>
      <w:r w:rsidRPr="006E0EE4">
        <w:rPr>
          <w:b w:val="0"/>
          <w:sz w:val="24"/>
          <w:szCs w:val="24"/>
        </w:rPr>
        <w:fldChar w:fldCharType="end"/>
      </w:r>
      <w:r w:rsidRPr="006E0EE4">
        <w:rPr>
          <w:b w:val="0"/>
          <w:sz w:val="24"/>
          <w:szCs w:val="24"/>
        </w:rPr>
        <w:t xml:space="preserve"> Снижение поступления неналоговых доходов в 2022 году к ожидаемому поступлению за 2021 год, млн.руб.</w:t>
      </w:r>
    </w:p>
    <w:tbl>
      <w:tblPr>
        <w:tblW w:w="9427"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962"/>
        <w:gridCol w:w="1984"/>
        <w:gridCol w:w="1134"/>
        <w:gridCol w:w="1347"/>
      </w:tblGrid>
      <w:tr w:rsidR="00B97D76" w:rsidRPr="00B55A4A" w14:paraId="3071EF34" w14:textId="77777777" w:rsidTr="0097428D">
        <w:trPr>
          <w:trHeight w:val="634"/>
        </w:trPr>
        <w:tc>
          <w:tcPr>
            <w:tcW w:w="4962" w:type="dxa"/>
            <w:shd w:val="clear" w:color="auto" w:fill="auto"/>
            <w:noWrap/>
            <w:vAlign w:val="center"/>
            <w:hideMark/>
          </w:tcPr>
          <w:p w14:paraId="1CC3E085" w14:textId="77777777" w:rsidR="00B97D76" w:rsidRPr="00B55A4A" w:rsidRDefault="00B97D76" w:rsidP="00B5025B">
            <w:pPr>
              <w:jc w:val="center"/>
              <w:rPr>
                <w:color w:val="000000"/>
                <w:sz w:val="22"/>
                <w:szCs w:val="22"/>
              </w:rPr>
            </w:pPr>
            <w:r w:rsidRPr="00B55A4A">
              <w:rPr>
                <w:color w:val="000000"/>
                <w:sz w:val="22"/>
                <w:szCs w:val="22"/>
              </w:rPr>
              <w:t>Наименование дохода</w:t>
            </w:r>
          </w:p>
        </w:tc>
        <w:tc>
          <w:tcPr>
            <w:tcW w:w="1984" w:type="dxa"/>
            <w:shd w:val="clear" w:color="auto" w:fill="auto"/>
            <w:vAlign w:val="center"/>
            <w:hideMark/>
          </w:tcPr>
          <w:p w14:paraId="218902C5" w14:textId="77777777" w:rsidR="00B97D76" w:rsidRPr="00B55A4A" w:rsidRDefault="00B97D76" w:rsidP="00B5025B">
            <w:pPr>
              <w:jc w:val="center"/>
              <w:rPr>
                <w:color w:val="000000"/>
                <w:sz w:val="22"/>
                <w:szCs w:val="22"/>
              </w:rPr>
            </w:pPr>
            <w:r w:rsidRPr="00B55A4A">
              <w:rPr>
                <w:color w:val="000000"/>
                <w:sz w:val="22"/>
                <w:szCs w:val="22"/>
              </w:rPr>
              <w:t>Ожидаемое поступление за 2021 год, млн.руб.</w:t>
            </w:r>
          </w:p>
        </w:tc>
        <w:tc>
          <w:tcPr>
            <w:tcW w:w="1134" w:type="dxa"/>
            <w:shd w:val="clear" w:color="auto" w:fill="auto"/>
            <w:vAlign w:val="center"/>
            <w:hideMark/>
          </w:tcPr>
          <w:p w14:paraId="203BF8BD" w14:textId="77777777" w:rsidR="00B97D76" w:rsidRPr="00B55A4A" w:rsidRDefault="00B97D76" w:rsidP="00B5025B">
            <w:pPr>
              <w:jc w:val="center"/>
              <w:rPr>
                <w:color w:val="000000"/>
                <w:sz w:val="22"/>
                <w:szCs w:val="22"/>
              </w:rPr>
            </w:pPr>
            <w:r w:rsidRPr="00B55A4A">
              <w:rPr>
                <w:color w:val="000000"/>
                <w:sz w:val="22"/>
                <w:szCs w:val="22"/>
              </w:rPr>
              <w:t>2022 год, млн.руб.</w:t>
            </w:r>
          </w:p>
        </w:tc>
        <w:tc>
          <w:tcPr>
            <w:tcW w:w="1347" w:type="dxa"/>
            <w:shd w:val="clear" w:color="auto" w:fill="auto"/>
            <w:vAlign w:val="center"/>
            <w:hideMark/>
          </w:tcPr>
          <w:p w14:paraId="37C234D7" w14:textId="77777777" w:rsidR="00B97D76" w:rsidRPr="00B55A4A" w:rsidRDefault="00B97D76" w:rsidP="00B5025B">
            <w:pPr>
              <w:jc w:val="center"/>
              <w:rPr>
                <w:color w:val="000000"/>
                <w:sz w:val="22"/>
                <w:szCs w:val="22"/>
              </w:rPr>
            </w:pPr>
            <w:r w:rsidRPr="00B55A4A">
              <w:rPr>
                <w:color w:val="000000"/>
                <w:sz w:val="22"/>
                <w:szCs w:val="22"/>
              </w:rPr>
              <w:t>Отклонение (+), (-), млн.руб.</w:t>
            </w:r>
          </w:p>
        </w:tc>
      </w:tr>
      <w:tr w:rsidR="00B97D76" w:rsidRPr="00B55A4A" w14:paraId="10089835" w14:textId="77777777" w:rsidTr="0097428D">
        <w:trPr>
          <w:trHeight w:val="441"/>
        </w:trPr>
        <w:tc>
          <w:tcPr>
            <w:tcW w:w="4962" w:type="dxa"/>
            <w:shd w:val="clear" w:color="auto" w:fill="auto"/>
            <w:vAlign w:val="bottom"/>
            <w:hideMark/>
          </w:tcPr>
          <w:p w14:paraId="1DF2623A" w14:textId="77777777" w:rsidR="00B97D76" w:rsidRPr="00B55A4A" w:rsidRDefault="00B97D76" w:rsidP="00B5025B">
            <w:pPr>
              <w:rPr>
                <w:color w:val="000000"/>
                <w:sz w:val="22"/>
                <w:szCs w:val="22"/>
              </w:rPr>
            </w:pPr>
            <w:r w:rsidRPr="00B55A4A">
              <w:rPr>
                <w:color w:val="000000"/>
                <w:sz w:val="22"/>
                <w:szCs w:val="22"/>
              </w:rPr>
              <w:t xml:space="preserve">Доходы от использования имущества, находящегося в государственной собственности </w:t>
            </w:r>
          </w:p>
        </w:tc>
        <w:tc>
          <w:tcPr>
            <w:tcW w:w="1984" w:type="dxa"/>
            <w:shd w:val="clear" w:color="auto" w:fill="auto"/>
            <w:vAlign w:val="bottom"/>
            <w:hideMark/>
          </w:tcPr>
          <w:p w14:paraId="76AF17B8" w14:textId="77777777" w:rsidR="00B97D76" w:rsidRPr="00B55A4A" w:rsidRDefault="00B97D76" w:rsidP="00B5025B">
            <w:pPr>
              <w:jc w:val="right"/>
              <w:rPr>
                <w:color w:val="000000"/>
                <w:sz w:val="22"/>
                <w:szCs w:val="22"/>
              </w:rPr>
            </w:pPr>
            <w:r w:rsidRPr="00B55A4A">
              <w:rPr>
                <w:color w:val="000000"/>
                <w:sz w:val="22"/>
                <w:szCs w:val="22"/>
              </w:rPr>
              <w:t>61,9</w:t>
            </w:r>
          </w:p>
        </w:tc>
        <w:tc>
          <w:tcPr>
            <w:tcW w:w="1134" w:type="dxa"/>
            <w:shd w:val="clear" w:color="auto" w:fill="auto"/>
            <w:vAlign w:val="bottom"/>
            <w:hideMark/>
          </w:tcPr>
          <w:p w14:paraId="362DE714" w14:textId="77777777" w:rsidR="00B97D76" w:rsidRPr="00B55A4A" w:rsidRDefault="00B97D76" w:rsidP="00B5025B">
            <w:pPr>
              <w:jc w:val="right"/>
              <w:rPr>
                <w:color w:val="000000"/>
                <w:sz w:val="22"/>
                <w:szCs w:val="22"/>
              </w:rPr>
            </w:pPr>
            <w:r w:rsidRPr="00B55A4A">
              <w:rPr>
                <w:color w:val="000000"/>
                <w:sz w:val="22"/>
                <w:szCs w:val="22"/>
              </w:rPr>
              <w:t>27,4</w:t>
            </w:r>
          </w:p>
        </w:tc>
        <w:tc>
          <w:tcPr>
            <w:tcW w:w="1347" w:type="dxa"/>
            <w:shd w:val="clear" w:color="auto" w:fill="auto"/>
            <w:vAlign w:val="bottom"/>
            <w:hideMark/>
          </w:tcPr>
          <w:p w14:paraId="1A06C036" w14:textId="719DDA83" w:rsidR="00B97D76" w:rsidRPr="00B55A4A" w:rsidRDefault="00B97D76" w:rsidP="00C4467D">
            <w:pPr>
              <w:jc w:val="right"/>
              <w:rPr>
                <w:color w:val="000000"/>
                <w:sz w:val="22"/>
                <w:szCs w:val="22"/>
              </w:rPr>
            </w:pPr>
            <w:r w:rsidRPr="00B55A4A">
              <w:rPr>
                <w:color w:val="FF0000"/>
                <w:sz w:val="22"/>
                <w:szCs w:val="22"/>
              </w:rPr>
              <w:t xml:space="preserve">-34,5 </w:t>
            </w:r>
          </w:p>
        </w:tc>
      </w:tr>
      <w:tr w:rsidR="00B97D76" w:rsidRPr="00B55A4A" w14:paraId="1BA216DA" w14:textId="77777777" w:rsidTr="0097428D">
        <w:trPr>
          <w:trHeight w:val="238"/>
        </w:trPr>
        <w:tc>
          <w:tcPr>
            <w:tcW w:w="4962" w:type="dxa"/>
            <w:shd w:val="clear" w:color="auto" w:fill="auto"/>
            <w:vAlign w:val="bottom"/>
            <w:hideMark/>
          </w:tcPr>
          <w:p w14:paraId="34C3F2C2" w14:textId="77777777" w:rsidR="00B97D76" w:rsidRPr="00B55A4A" w:rsidRDefault="00B97D76" w:rsidP="00B5025B">
            <w:pPr>
              <w:rPr>
                <w:color w:val="000000"/>
                <w:sz w:val="22"/>
                <w:szCs w:val="22"/>
              </w:rPr>
            </w:pPr>
            <w:r w:rsidRPr="00B55A4A">
              <w:rPr>
                <w:color w:val="000000"/>
                <w:sz w:val="22"/>
                <w:szCs w:val="22"/>
              </w:rPr>
              <w:t xml:space="preserve">Платежи при пользовании природными ресурсами </w:t>
            </w:r>
          </w:p>
        </w:tc>
        <w:tc>
          <w:tcPr>
            <w:tcW w:w="1984" w:type="dxa"/>
            <w:shd w:val="clear" w:color="auto" w:fill="auto"/>
            <w:vAlign w:val="bottom"/>
            <w:hideMark/>
          </w:tcPr>
          <w:p w14:paraId="5C44DD95" w14:textId="77777777" w:rsidR="00B97D76" w:rsidRPr="00B55A4A" w:rsidRDefault="00B97D76" w:rsidP="00B5025B">
            <w:pPr>
              <w:jc w:val="right"/>
              <w:rPr>
                <w:color w:val="000000"/>
                <w:sz w:val="22"/>
                <w:szCs w:val="22"/>
              </w:rPr>
            </w:pPr>
            <w:r w:rsidRPr="00B55A4A">
              <w:rPr>
                <w:color w:val="000000"/>
                <w:sz w:val="22"/>
                <w:szCs w:val="22"/>
              </w:rPr>
              <w:t>1461,3</w:t>
            </w:r>
          </w:p>
        </w:tc>
        <w:tc>
          <w:tcPr>
            <w:tcW w:w="1134" w:type="dxa"/>
            <w:shd w:val="clear" w:color="auto" w:fill="auto"/>
            <w:vAlign w:val="bottom"/>
            <w:hideMark/>
          </w:tcPr>
          <w:p w14:paraId="58F5868D" w14:textId="77777777" w:rsidR="00B97D76" w:rsidRPr="00B55A4A" w:rsidRDefault="00B97D76" w:rsidP="00B5025B">
            <w:pPr>
              <w:jc w:val="right"/>
              <w:rPr>
                <w:color w:val="000000"/>
                <w:sz w:val="22"/>
                <w:szCs w:val="22"/>
              </w:rPr>
            </w:pPr>
            <w:r w:rsidRPr="00B55A4A">
              <w:rPr>
                <w:color w:val="000000"/>
                <w:sz w:val="22"/>
                <w:szCs w:val="22"/>
              </w:rPr>
              <w:t>1298,5</w:t>
            </w:r>
          </w:p>
        </w:tc>
        <w:tc>
          <w:tcPr>
            <w:tcW w:w="1347" w:type="dxa"/>
            <w:shd w:val="clear" w:color="auto" w:fill="auto"/>
            <w:vAlign w:val="bottom"/>
            <w:hideMark/>
          </w:tcPr>
          <w:p w14:paraId="5E37BEDD" w14:textId="2F418D5C" w:rsidR="00B97D76" w:rsidRPr="00B55A4A" w:rsidRDefault="00C4467D" w:rsidP="00B5025B">
            <w:pPr>
              <w:jc w:val="right"/>
              <w:rPr>
                <w:color w:val="000000"/>
                <w:sz w:val="22"/>
                <w:szCs w:val="22"/>
              </w:rPr>
            </w:pPr>
            <w:r>
              <w:rPr>
                <w:color w:val="FF0000"/>
                <w:sz w:val="22"/>
                <w:szCs w:val="22"/>
              </w:rPr>
              <w:t>-162,8</w:t>
            </w:r>
            <w:r w:rsidR="00B97D76" w:rsidRPr="00B55A4A">
              <w:rPr>
                <w:color w:val="FF0000"/>
                <w:sz w:val="22"/>
                <w:szCs w:val="22"/>
              </w:rPr>
              <w:t xml:space="preserve"> </w:t>
            </w:r>
          </w:p>
        </w:tc>
      </w:tr>
      <w:tr w:rsidR="00B97D76" w:rsidRPr="00B55A4A" w14:paraId="16860342" w14:textId="77777777" w:rsidTr="0097428D">
        <w:trPr>
          <w:trHeight w:val="383"/>
        </w:trPr>
        <w:tc>
          <w:tcPr>
            <w:tcW w:w="4962" w:type="dxa"/>
            <w:shd w:val="clear" w:color="auto" w:fill="auto"/>
            <w:vAlign w:val="bottom"/>
            <w:hideMark/>
          </w:tcPr>
          <w:p w14:paraId="3453789F" w14:textId="77777777" w:rsidR="00B97D76" w:rsidRPr="00B55A4A" w:rsidRDefault="00B97D76" w:rsidP="00B5025B">
            <w:pPr>
              <w:rPr>
                <w:color w:val="000000"/>
                <w:sz w:val="22"/>
                <w:szCs w:val="22"/>
              </w:rPr>
            </w:pPr>
            <w:r w:rsidRPr="00B55A4A">
              <w:rPr>
                <w:color w:val="000000"/>
                <w:sz w:val="22"/>
                <w:szCs w:val="22"/>
              </w:rPr>
              <w:t>Доходы от оказания платных услуг и компенсации затрат государства</w:t>
            </w:r>
          </w:p>
        </w:tc>
        <w:tc>
          <w:tcPr>
            <w:tcW w:w="1984" w:type="dxa"/>
            <w:shd w:val="clear" w:color="auto" w:fill="auto"/>
            <w:vAlign w:val="bottom"/>
            <w:hideMark/>
          </w:tcPr>
          <w:p w14:paraId="014733EC" w14:textId="77777777" w:rsidR="00B97D76" w:rsidRPr="00B55A4A" w:rsidRDefault="00B97D76" w:rsidP="00B5025B">
            <w:pPr>
              <w:jc w:val="right"/>
              <w:rPr>
                <w:color w:val="000000"/>
                <w:sz w:val="22"/>
                <w:szCs w:val="22"/>
              </w:rPr>
            </w:pPr>
            <w:r w:rsidRPr="00B55A4A">
              <w:rPr>
                <w:color w:val="000000"/>
                <w:sz w:val="22"/>
                <w:szCs w:val="22"/>
              </w:rPr>
              <w:t>165,1</w:t>
            </w:r>
          </w:p>
        </w:tc>
        <w:tc>
          <w:tcPr>
            <w:tcW w:w="1134" w:type="dxa"/>
            <w:shd w:val="clear" w:color="auto" w:fill="auto"/>
            <w:vAlign w:val="bottom"/>
            <w:hideMark/>
          </w:tcPr>
          <w:p w14:paraId="239F9524" w14:textId="2A4D62E4" w:rsidR="00B97D76" w:rsidRPr="00B55A4A" w:rsidRDefault="00B97D76" w:rsidP="0097428D">
            <w:pPr>
              <w:jc w:val="right"/>
              <w:rPr>
                <w:color w:val="000000"/>
                <w:sz w:val="22"/>
                <w:szCs w:val="22"/>
              </w:rPr>
            </w:pPr>
            <w:r w:rsidRPr="00B55A4A">
              <w:rPr>
                <w:color w:val="000000"/>
                <w:sz w:val="22"/>
                <w:szCs w:val="22"/>
              </w:rPr>
              <w:t>110,9</w:t>
            </w:r>
          </w:p>
        </w:tc>
        <w:tc>
          <w:tcPr>
            <w:tcW w:w="1347" w:type="dxa"/>
            <w:shd w:val="clear" w:color="auto" w:fill="auto"/>
            <w:vAlign w:val="bottom"/>
            <w:hideMark/>
          </w:tcPr>
          <w:p w14:paraId="3C294698" w14:textId="1B306062" w:rsidR="00B97D76" w:rsidRPr="00B55A4A" w:rsidRDefault="00B97D76" w:rsidP="00B5025B">
            <w:pPr>
              <w:jc w:val="right"/>
              <w:rPr>
                <w:color w:val="000000"/>
                <w:sz w:val="22"/>
                <w:szCs w:val="22"/>
              </w:rPr>
            </w:pPr>
            <w:r w:rsidRPr="00B55A4A">
              <w:rPr>
                <w:color w:val="FF0000"/>
                <w:sz w:val="22"/>
                <w:szCs w:val="22"/>
              </w:rPr>
              <w:t>-</w:t>
            </w:r>
            <w:r w:rsidR="00C4467D">
              <w:rPr>
                <w:color w:val="FF0000"/>
                <w:sz w:val="22"/>
                <w:szCs w:val="22"/>
              </w:rPr>
              <w:t>54,2</w:t>
            </w:r>
            <w:r w:rsidRPr="00B55A4A">
              <w:rPr>
                <w:color w:val="FF0000"/>
                <w:sz w:val="22"/>
                <w:szCs w:val="22"/>
              </w:rPr>
              <w:t xml:space="preserve"> </w:t>
            </w:r>
          </w:p>
        </w:tc>
      </w:tr>
      <w:tr w:rsidR="00B97D76" w:rsidRPr="00B55A4A" w14:paraId="277E5472" w14:textId="77777777" w:rsidTr="0097428D">
        <w:trPr>
          <w:trHeight w:hRule="exact" w:val="255"/>
        </w:trPr>
        <w:tc>
          <w:tcPr>
            <w:tcW w:w="4962" w:type="dxa"/>
            <w:shd w:val="clear" w:color="auto" w:fill="auto"/>
            <w:vAlign w:val="bottom"/>
            <w:hideMark/>
          </w:tcPr>
          <w:p w14:paraId="2E37C874" w14:textId="77777777" w:rsidR="00B97D76" w:rsidRPr="00B55A4A" w:rsidRDefault="00B97D76" w:rsidP="00B5025B">
            <w:pPr>
              <w:rPr>
                <w:color w:val="000000"/>
                <w:sz w:val="22"/>
                <w:szCs w:val="22"/>
              </w:rPr>
            </w:pPr>
            <w:r w:rsidRPr="00B55A4A">
              <w:rPr>
                <w:color w:val="000000"/>
                <w:sz w:val="22"/>
                <w:szCs w:val="22"/>
              </w:rPr>
              <w:t xml:space="preserve">Штрафы, санкции, возмещение ущерба </w:t>
            </w:r>
          </w:p>
        </w:tc>
        <w:tc>
          <w:tcPr>
            <w:tcW w:w="1984" w:type="dxa"/>
            <w:shd w:val="clear" w:color="auto" w:fill="auto"/>
            <w:vAlign w:val="bottom"/>
            <w:hideMark/>
          </w:tcPr>
          <w:p w14:paraId="2D11DCF0" w14:textId="65A79E8A" w:rsidR="00B97D76" w:rsidRPr="00B55A4A" w:rsidRDefault="00B97D76" w:rsidP="00B5025B">
            <w:pPr>
              <w:jc w:val="right"/>
              <w:rPr>
                <w:color w:val="000000"/>
                <w:sz w:val="22"/>
                <w:szCs w:val="22"/>
              </w:rPr>
            </w:pPr>
            <w:r w:rsidRPr="00B55A4A">
              <w:rPr>
                <w:color w:val="000000"/>
                <w:sz w:val="22"/>
                <w:szCs w:val="22"/>
              </w:rPr>
              <w:t>540</w:t>
            </w:r>
            <w:r w:rsidR="00C4467D">
              <w:rPr>
                <w:color w:val="000000"/>
                <w:sz w:val="22"/>
                <w:szCs w:val="22"/>
              </w:rPr>
              <w:t>,0</w:t>
            </w:r>
          </w:p>
        </w:tc>
        <w:tc>
          <w:tcPr>
            <w:tcW w:w="1134" w:type="dxa"/>
            <w:shd w:val="clear" w:color="auto" w:fill="auto"/>
            <w:vAlign w:val="bottom"/>
            <w:hideMark/>
          </w:tcPr>
          <w:p w14:paraId="2155B204" w14:textId="77777777" w:rsidR="00B97D76" w:rsidRPr="00B55A4A" w:rsidRDefault="00B97D76" w:rsidP="00B5025B">
            <w:pPr>
              <w:jc w:val="right"/>
              <w:rPr>
                <w:color w:val="000000"/>
                <w:sz w:val="22"/>
                <w:szCs w:val="22"/>
              </w:rPr>
            </w:pPr>
            <w:r w:rsidRPr="00B55A4A">
              <w:rPr>
                <w:color w:val="000000"/>
                <w:sz w:val="22"/>
                <w:szCs w:val="22"/>
              </w:rPr>
              <w:t>366,9</w:t>
            </w:r>
          </w:p>
        </w:tc>
        <w:tc>
          <w:tcPr>
            <w:tcW w:w="1347" w:type="dxa"/>
            <w:shd w:val="clear" w:color="auto" w:fill="auto"/>
            <w:vAlign w:val="bottom"/>
            <w:hideMark/>
          </w:tcPr>
          <w:p w14:paraId="6F9AFA39" w14:textId="384D6860" w:rsidR="00B97D76" w:rsidRPr="00B55A4A" w:rsidRDefault="00C4467D" w:rsidP="00B5025B">
            <w:pPr>
              <w:jc w:val="right"/>
              <w:rPr>
                <w:color w:val="000000"/>
                <w:sz w:val="22"/>
                <w:szCs w:val="22"/>
              </w:rPr>
            </w:pPr>
            <w:r>
              <w:rPr>
                <w:color w:val="FF0000"/>
                <w:sz w:val="22"/>
                <w:szCs w:val="22"/>
              </w:rPr>
              <w:t>-173,1</w:t>
            </w:r>
            <w:r w:rsidR="00B97D76" w:rsidRPr="00B55A4A">
              <w:rPr>
                <w:color w:val="FF0000"/>
                <w:sz w:val="22"/>
                <w:szCs w:val="22"/>
              </w:rPr>
              <w:t xml:space="preserve"> </w:t>
            </w:r>
          </w:p>
        </w:tc>
      </w:tr>
      <w:tr w:rsidR="00B97D76" w:rsidRPr="00B55A4A" w14:paraId="210F3B06" w14:textId="77777777" w:rsidTr="0097428D">
        <w:trPr>
          <w:trHeight w:val="424"/>
        </w:trPr>
        <w:tc>
          <w:tcPr>
            <w:tcW w:w="4962" w:type="dxa"/>
            <w:shd w:val="clear" w:color="auto" w:fill="auto"/>
            <w:vAlign w:val="bottom"/>
            <w:hideMark/>
          </w:tcPr>
          <w:p w14:paraId="347A5715" w14:textId="77777777" w:rsidR="00B97D76" w:rsidRPr="00B55A4A" w:rsidRDefault="00B97D76" w:rsidP="00B5025B">
            <w:pPr>
              <w:rPr>
                <w:color w:val="000000"/>
                <w:sz w:val="22"/>
                <w:szCs w:val="22"/>
              </w:rPr>
            </w:pPr>
            <w:r w:rsidRPr="00B55A4A">
              <w:rPr>
                <w:color w:val="000000"/>
                <w:sz w:val="22"/>
                <w:szCs w:val="22"/>
              </w:rPr>
              <w:t xml:space="preserve">Доходы от продажи материальных и нематериальных активов </w:t>
            </w:r>
          </w:p>
        </w:tc>
        <w:tc>
          <w:tcPr>
            <w:tcW w:w="1984" w:type="dxa"/>
            <w:shd w:val="clear" w:color="auto" w:fill="auto"/>
            <w:vAlign w:val="bottom"/>
            <w:hideMark/>
          </w:tcPr>
          <w:p w14:paraId="546B86E9" w14:textId="77777777" w:rsidR="00B97D76" w:rsidRPr="00B55A4A" w:rsidRDefault="00B97D76" w:rsidP="00B5025B">
            <w:pPr>
              <w:jc w:val="right"/>
              <w:rPr>
                <w:color w:val="000000"/>
                <w:sz w:val="22"/>
                <w:szCs w:val="22"/>
              </w:rPr>
            </w:pPr>
            <w:r w:rsidRPr="00B55A4A">
              <w:rPr>
                <w:color w:val="000000"/>
                <w:sz w:val="22"/>
                <w:szCs w:val="22"/>
              </w:rPr>
              <w:t>3,8</w:t>
            </w:r>
          </w:p>
        </w:tc>
        <w:tc>
          <w:tcPr>
            <w:tcW w:w="1134" w:type="dxa"/>
            <w:shd w:val="clear" w:color="auto" w:fill="auto"/>
            <w:vAlign w:val="bottom"/>
            <w:hideMark/>
          </w:tcPr>
          <w:p w14:paraId="3C238105" w14:textId="77777777" w:rsidR="00B97D76" w:rsidRPr="00B55A4A" w:rsidRDefault="00B97D76" w:rsidP="00B5025B">
            <w:pPr>
              <w:jc w:val="right"/>
              <w:rPr>
                <w:color w:val="000000"/>
                <w:sz w:val="22"/>
                <w:szCs w:val="22"/>
              </w:rPr>
            </w:pPr>
            <w:r w:rsidRPr="00B55A4A">
              <w:rPr>
                <w:color w:val="000000"/>
                <w:sz w:val="22"/>
                <w:szCs w:val="22"/>
              </w:rPr>
              <w:t>1,4</w:t>
            </w:r>
          </w:p>
        </w:tc>
        <w:tc>
          <w:tcPr>
            <w:tcW w:w="1347" w:type="dxa"/>
            <w:shd w:val="clear" w:color="auto" w:fill="auto"/>
            <w:vAlign w:val="bottom"/>
            <w:hideMark/>
          </w:tcPr>
          <w:p w14:paraId="391977A1" w14:textId="6F34FCB0" w:rsidR="00B97D76" w:rsidRPr="00B55A4A" w:rsidRDefault="00C4467D" w:rsidP="00B5025B">
            <w:pPr>
              <w:jc w:val="right"/>
              <w:rPr>
                <w:color w:val="000000"/>
                <w:sz w:val="22"/>
                <w:szCs w:val="22"/>
              </w:rPr>
            </w:pPr>
            <w:r>
              <w:rPr>
                <w:color w:val="FF0000"/>
                <w:sz w:val="22"/>
                <w:szCs w:val="22"/>
              </w:rPr>
              <w:t>-2,4</w:t>
            </w:r>
            <w:r w:rsidR="00B97D76" w:rsidRPr="00B55A4A">
              <w:rPr>
                <w:color w:val="FF0000"/>
                <w:sz w:val="22"/>
                <w:szCs w:val="22"/>
              </w:rPr>
              <w:t xml:space="preserve"> </w:t>
            </w:r>
          </w:p>
        </w:tc>
      </w:tr>
      <w:tr w:rsidR="00B97D76" w:rsidRPr="00B97D76" w14:paraId="350DE0A9" w14:textId="77777777" w:rsidTr="0097428D">
        <w:trPr>
          <w:trHeight w:hRule="exact" w:val="255"/>
        </w:trPr>
        <w:tc>
          <w:tcPr>
            <w:tcW w:w="4962" w:type="dxa"/>
            <w:shd w:val="clear" w:color="auto" w:fill="auto"/>
            <w:vAlign w:val="bottom"/>
            <w:hideMark/>
          </w:tcPr>
          <w:p w14:paraId="60581F5B" w14:textId="77777777" w:rsidR="00B97D76" w:rsidRPr="00B55A4A" w:rsidRDefault="00B97D76" w:rsidP="00B5025B">
            <w:pPr>
              <w:rPr>
                <w:color w:val="000000"/>
                <w:sz w:val="22"/>
                <w:szCs w:val="22"/>
              </w:rPr>
            </w:pPr>
            <w:r w:rsidRPr="00B55A4A">
              <w:rPr>
                <w:color w:val="000000"/>
                <w:sz w:val="22"/>
                <w:szCs w:val="22"/>
              </w:rPr>
              <w:t>Административные платежи и сборы</w:t>
            </w:r>
          </w:p>
        </w:tc>
        <w:tc>
          <w:tcPr>
            <w:tcW w:w="1984" w:type="dxa"/>
            <w:shd w:val="clear" w:color="auto" w:fill="auto"/>
            <w:vAlign w:val="bottom"/>
            <w:hideMark/>
          </w:tcPr>
          <w:p w14:paraId="2FB7DF85" w14:textId="77777777" w:rsidR="00B97D76" w:rsidRPr="00B55A4A" w:rsidRDefault="00B97D76" w:rsidP="00B5025B">
            <w:pPr>
              <w:jc w:val="right"/>
              <w:rPr>
                <w:color w:val="000000"/>
                <w:sz w:val="22"/>
                <w:szCs w:val="22"/>
              </w:rPr>
            </w:pPr>
            <w:r w:rsidRPr="00B55A4A">
              <w:rPr>
                <w:color w:val="000000"/>
                <w:sz w:val="22"/>
                <w:szCs w:val="22"/>
              </w:rPr>
              <w:t>0,6</w:t>
            </w:r>
          </w:p>
        </w:tc>
        <w:tc>
          <w:tcPr>
            <w:tcW w:w="1134" w:type="dxa"/>
            <w:shd w:val="clear" w:color="auto" w:fill="auto"/>
            <w:vAlign w:val="bottom"/>
            <w:hideMark/>
          </w:tcPr>
          <w:p w14:paraId="3C06B5A7" w14:textId="77777777" w:rsidR="00B97D76" w:rsidRPr="00B55A4A" w:rsidRDefault="00B97D76" w:rsidP="00B5025B">
            <w:pPr>
              <w:jc w:val="right"/>
              <w:rPr>
                <w:color w:val="000000"/>
                <w:sz w:val="22"/>
                <w:szCs w:val="22"/>
              </w:rPr>
            </w:pPr>
            <w:r w:rsidRPr="00B55A4A">
              <w:rPr>
                <w:color w:val="000000"/>
                <w:sz w:val="22"/>
                <w:szCs w:val="22"/>
              </w:rPr>
              <w:t>0,1</w:t>
            </w:r>
          </w:p>
        </w:tc>
        <w:tc>
          <w:tcPr>
            <w:tcW w:w="1347" w:type="dxa"/>
            <w:shd w:val="clear" w:color="auto" w:fill="auto"/>
            <w:vAlign w:val="bottom"/>
            <w:hideMark/>
          </w:tcPr>
          <w:p w14:paraId="68739451" w14:textId="431DB4A3" w:rsidR="00B97D76" w:rsidRPr="00B55A4A" w:rsidRDefault="00C4467D" w:rsidP="00B5025B">
            <w:pPr>
              <w:jc w:val="right"/>
              <w:rPr>
                <w:color w:val="000000"/>
                <w:sz w:val="22"/>
                <w:szCs w:val="22"/>
              </w:rPr>
            </w:pPr>
            <w:r>
              <w:rPr>
                <w:color w:val="FF0000"/>
                <w:sz w:val="22"/>
                <w:szCs w:val="22"/>
              </w:rPr>
              <w:t>-0,5</w:t>
            </w:r>
            <w:r w:rsidR="00B97D76" w:rsidRPr="00B55A4A">
              <w:rPr>
                <w:color w:val="FF0000"/>
                <w:sz w:val="22"/>
                <w:szCs w:val="22"/>
              </w:rPr>
              <w:t xml:space="preserve"> </w:t>
            </w:r>
          </w:p>
        </w:tc>
      </w:tr>
    </w:tbl>
    <w:p w14:paraId="7070892F" w14:textId="77777777" w:rsidR="00B97D76" w:rsidRPr="00C4467D" w:rsidRDefault="00B97D76" w:rsidP="00C4467D">
      <w:pPr>
        <w:autoSpaceDE w:val="0"/>
        <w:autoSpaceDN w:val="0"/>
        <w:adjustRightInd w:val="0"/>
        <w:ind w:firstLine="709"/>
        <w:jc w:val="both"/>
        <w:rPr>
          <w:sz w:val="28"/>
          <w:szCs w:val="28"/>
        </w:rPr>
      </w:pPr>
    </w:p>
    <w:p w14:paraId="284BCF74" w14:textId="77777777" w:rsidR="00B97D76" w:rsidRPr="00C4467D" w:rsidRDefault="00B97D76" w:rsidP="00C4467D">
      <w:pPr>
        <w:autoSpaceDE w:val="0"/>
        <w:autoSpaceDN w:val="0"/>
        <w:adjustRightInd w:val="0"/>
        <w:ind w:firstLine="709"/>
        <w:jc w:val="both"/>
        <w:rPr>
          <w:sz w:val="28"/>
          <w:szCs w:val="28"/>
        </w:rPr>
      </w:pPr>
      <w:r w:rsidRPr="00C4467D">
        <w:rPr>
          <w:sz w:val="28"/>
          <w:szCs w:val="28"/>
        </w:rPr>
        <w:t>Налоговые доходы областного бюджета на 2022 год спрогнозированы в объеме 75 240,8 млн.руб., что составляет 97,7 % от общей суммы налоговых и неналоговых поступлений, неналоговые доходы – в объеме 1 805,2 млн.руб. или 2,3 % от общей суммы налоговых и неналоговых доходов.</w:t>
      </w:r>
    </w:p>
    <w:p w14:paraId="7F6266E2" w14:textId="77777777" w:rsidR="00B97D76" w:rsidRPr="007A1E84" w:rsidRDefault="00B97D76" w:rsidP="007A1E84">
      <w:pPr>
        <w:autoSpaceDE w:val="0"/>
        <w:autoSpaceDN w:val="0"/>
        <w:adjustRightInd w:val="0"/>
        <w:ind w:firstLine="709"/>
        <w:jc w:val="both"/>
        <w:rPr>
          <w:sz w:val="28"/>
          <w:szCs w:val="28"/>
        </w:rPr>
      </w:pPr>
      <w:r w:rsidRPr="007A1E84">
        <w:rPr>
          <w:sz w:val="28"/>
          <w:szCs w:val="28"/>
        </w:rPr>
        <w:t>Основными источниками формирования налоговых доходов областного бюджета на 2022 год являются налоги на прибыль, доходы. Указанные поступления спрогнозированы в сумме 50 154,6 млн.руб., что в структуре налоговых и неналоговых доходов составляет 65,1 %.</w:t>
      </w:r>
    </w:p>
    <w:p w14:paraId="7D11F2D2" w14:textId="77777777" w:rsidR="00B97D76" w:rsidRPr="007A1E84" w:rsidRDefault="00B97D76" w:rsidP="007A1E84">
      <w:pPr>
        <w:autoSpaceDE w:val="0"/>
        <w:autoSpaceDN w:val="0"/>
        <w:adjustRightInd w:val="0"/>
        <w:ind w:firstLine="709"/>
        <w:jc w:val="both"/>
        <w:rPr>
          <w:sz w:val="28"/>
          <w:szCs w:val="28"/>
        </w:rPr>
      </w:pPr>
    </w:p>
    <w:p w14:paraId="349D52E8" w14:textId="77777777" w:rsidR="00B97D76" w:rsidRPr="007A1E84" w:rsidRDefault="00B97D76" w:rsidP="00B97D76">
      <w:pPr>
        <w:ind w:firstLine="709"/>
        <w:jc w:val="both"/>
        <w:rPr>
          <w:sz w:val="28"/>
          <w:szCs w:val="28"/>
        </w:rPr>
      </w:pPr>
      <w:r w:rsidRPr="007A1E84">
        <w:rPr>
          <w:sz w:val="28"/>
          <w:szCs w:val="28"/>
        </w:rPr>
        <w:t xml:space="preserve">1. </w:t>
      </w:r>
      <w:r w:rsidRPr="007A1E84">
        <w:rPr>
          <w:sz w:val="28"/>
          <w:szCs w:val="28"/>
          <w:u w:val="single"/>
        </w:rPr>
        <w:t>Прогноз прибыли прибыльных организаций</w:t>
      </w:r>
      <w:r w:rsidRPr="007A1E84">
        <w:rPr>
          <w:sz w:val="28"/>
          <w:szCs w:val="28"/>
        </w:rPr>
        <w:t xml:space="preserve"> спланирован на основе оценки прибыли прибыльных организаций (по полному кругу с учетом структурных подразделений и филиалов иногородних организаций) в соответствии с Прогнозом СЭР на среднесрочный период.</w:t>
      </w:r>
    </w:p>
    <w:p w14:paraId="1282686C" w14:textId="77777777" w:rsidR="00B97D76" w:rsidRPr="00E330F7" w:rsidRDefault="00B97D76" w:rsidP="00B97D76">
      <w:pPr>
        <w:suppressAutoHyphens/>
        <w:ind w:firstLine="720"/>
        <w:jc w:val="both"/>
        <w:rPr>
          <w:sz w:val="28"/>
          <w:szCs w:val="28"/>
        </w:rPr>
      </w:pPr>
      <w:r w:rsidRPr="00E330F7">
        <w:rPr>
          <w:sz w:val="28"/>
          <w:szCs w:val="28"/>
        </w:rPr>
        <w:t xml:space="preserve">В прогнозных расчетах налога на прибыль на 2022 год учтены соответствующие ставки налога на прибыль для отдельных категорий налогоплательщиков, установленные областными законами от 24.06.2009 № 52-4-ОЗ «О налоговых льготах при осуществлении инвестиционной деятельности на территории Архангельской области». По Ненецкому автономному округу учтено прекращение действия с 01.01.2022 закона </w:t>
      </w:r>
      <w:r w:rsidRPr="00E330F7">
        <w:rPr>
          <w:sz w:val="28"/>
          <w:szCs w:val="28"/>
        </w:rPr>
        <w:lastRenderedPageBreak/>
        <w:t>Ненецкого автономного округа от 08.10.2013 № 88-ОЗ «Об установлении пониженной ставки налога на прибыль организаций для отдельных категорий налогоплательщиков».</w:t>
      </w:r>
    </w:p>
    <w:p w14:paraId="2FECBE6B" w14:textId="369C7D35" w:rsidR="00B97D76" w:rsidRPr="00170C11" w:rsidRDefault="00B97D76" w:rsidP="00170C11">
      <w:pPr>
        <w:ind w:firstLine="709"/>
        <w:jc w:val="both"/>
        <w:rPr>
          <w:sz w:val="28"/>
          <w:szCs w:val="28"/>
        </w:rPr>
      </w:pPr>
      <w:r w:rsidRPr="00170C11">
        <w:rPr>
          <w:sz w:val="28"/>
          <w:szCs w:val="28"/>
        </w:rPr>
        <w:t xml:space="preserve">Показатели прибыли прибыльных организаций в Архангельской области и Ненецкого автономного округа в соответствии с основными прогнозными показателями социально-экономического развития на 2022 год и на период до 2024 года (далее – Прогноз СЭР на среднесрочный период) представлены в таблице </w:t>
      </w:r>
      <w:r w:rsidR="00866122">
        <w:rPr>
          <w:sz w:val="28"/>
          <w:szCs w:val="28"/>
        </w:rPr>
        <w:t>36</w:t>
      </w:r>
      <w:r w:rsidR="00170C11">
        <w:rPr>
          <w:sz w:val="28"/>
          <w:szCs w:val="28"/>
        </w:rPr>
        <w:t>.</w:t>
      </w:r>
    </w:p>
    <w:p w14:paraId="2851D7C7" w14:textId="77777777" w:rsidR="00B97D76" w:rsidRPr="00170C11" w:rsidRDefault="00B97D76" w:rsidP="00B97D76"/>
    <w:p w14:paraId="66CFBD04" w14:textId="77777777" w:rsidR="00B97D76" w:rsidRPr="00170C11" w:rsidRDefault="00B97D76" w:rsidP="00B97D76">
      <w:r w:rsidRPr="00170C11">
        <w:t xml:space="preserve">Таблица </w:t>
      </w:r>
      <w:r w:rsidRPr="00170C11">
        <w:rPr>
          <w:noProof/>
        </w:rPr>
        <w:fldChar w:fldCharType="begin"/>
      </w:r>
      <w:r w:rsidRPr="00170C11">
        <w:rPr>
          <w:noProof/>
        </w:rPr>
        <w:instrText xml:space="preserve"> SEQ Таблица \* ARABIC </w:instrText>
      </w:r>
      <w:r w:rsidRPr="00170C11">
        <w:rPr>
          <w:noProof/>
        </w:rPr>
        <w:fldChar w:fldCharType="separate"/>
      </w:r>
      <w:r w:rsidR="00473415">
        <w:rPr>
          <w:noProof/>
        </w:rPr>
        <w:t>36</w:t>
      </w:r>
      <w:r w:rsidRPr="00170C11">
        <w:rPr>
          <w:noProof/>
        </w:rPr>
        <w:fldChar w:fldCharType="end"/>
      </w:r>
      <w:r w:rsidRPr="00170C11">
        <w:t>. Показатели прибыли прибыльных организаций по оценке 2020 года и прогноз на 2022-2024 годы</w:t>
      </w:r>
    </w:p>
    <w:tbl>
      <w:tblPr>
        <w:tblW w:w="930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127"/>
        <w:gridCol w:w="1180"/>
        <w:gridCol w:w="1229"/>
        <w:gridCol w:w="1276"/>
        <w:gridCol w:w="1134"/>
        <w:gridCol w:w="1134"/>
        <w:gridCol w:w="1220"/>
      </w:tblGrid>
      <w:tr w:rsidR="00B97D76" w:rsidRPr="00170C11" w14:paraId="552AD0BA" w14:textId="77777777" w:rsidTr="00B5025B">
        <w:trPr>
          <w:trHeight w:val="143"/>
        </w:trPr>
        <w:tc>
          <w:tcPr>
            <w:tcW w:w="2127" w:type="dxa"/>
            <w:vMerge w:val="restart"/>
            <w:shd w:val="clear" w:color="auto" w:fill="auto"/>
            <w:vAlign w:val="center"/>
            <w:hideMark/>
          </w:tcPr>
          <w:p w14:paraId="4A93267B" w14:textId="77777777" w:rsidR="00B97D76" w:rsidRPr="00170C11" w:rsidRDefault="00B97D76" w:rsidP="00B5025B">
            <w:pPr>
              <w:jc w:val="center"/>
              <w:rPr>
                <w:color w:val="000000"/>
                <w:sz w:val="22"/>
                <w:szCs w:val="22"/>
              </w:rPr>
            </w:pPr>
            <w:r w:rsidRPr="00170C11">
              <w:rPr>
                <w:color w:val="000000"/>
                <w:sz w:val="22"/>
                <w:szCs w:val="22"/>
              </w:rPr>
              <w:t>Прибыль прибыльных организаций, млн.руб.</w:t>
            </w:r>
          </w:p>
        </w:tc>
        <w:tc>
          <w:tcPr>
            <w:tcW w:w="1180" w:type="dxa"/>
            <w:shd w:val="clear" w:color="auto" w:fill="auto"/>
            <w:vAlign w:val="center"/>
            <w:hideMark/>
          </w:tcPr>
          <w:p w14:paraId="0A382955" w14:textId="77777777" w:rsidR="00B97D76" w:rsidRPr="00170C11" w:rsidRDefault="00B97D76" w:rsidP="00B5025B">
            <w:pPr>
              <w:jc w:val="center"/>
              <w:rPr>
                <w:color w:val="000000"/>
                <w:sz w:val="22"/>
                <w:szCs w:val="22"/>
              </w:rPr>
            </w:pPr>
            <w:r w:rsidRPr="00170C11">
              <w:rPr>
                <w:color w:val="000000"/>
                <w:sz w:val="22"/>
                <w:szCs w:val="22"/>
              </w:rPr>
              <w:t>2020</w:t>
            </w:r>
          </w:p>
        </w:tc>
        <w:tc>
          <w:tcPr>
            <w:tcW w:w="2505" w:type="dxa"/>
            <w:gridSpan w:val="2"/>
            <w:shd w:val="clear" w:color="auto" w:fill="auto"/>
            <w:vAlign w:val="center"/>
            <w:hideMark/>
          </w:tcPr>
          <w:p w14:paraId="279663E4" w14:textId="77777777" w:rsidR="00B97D76" w:rsidRPr="00170C11" w:rsidRDefault="00B97D76" w:rsidP="00B5025B">
            <w:pPr>
              <w:jc w:val="center"/>
              <w:rPr>
                <w:color w:val="000000"/>
                <w:sz w:val="22"/>
                <w:szCs w:val="22"/>
              </w:rPr>
            </w:pPr>
            <w:r w:rsidRPr="00170C11">
              <w:rPr>
                <w:color w:val="000000"/>
                <w:sz w:val="22"/>
                <w:szCs w:val="22"/>
              </w:rPr>
              <w:t>2021 год</w:t>
            </w:r>
          </w:p>
        </w:tc>
        <w:tc>
          <w:tcPr>
            <w:tcW w:w="1134" w:type="dxa"/>
            <w:shd w:val="clear" w:color="auto" w:fill="auto"/>
            <w:vAlign w:val="center"/>
            <w:hideMark/>
          </w:tcPr>
          <w:p w14:paraId="4F82FCA4" w14:textId="77777777" w:rsidR="00B97D76" w:rsidRPr="00170C11" w:rsidRDefault="00B97D76" w:rsidP="00B5025B">
            <w:pPr>
              <w:jc w:val="center"/>
              <w:rPr>
                <w:color w:val="000000"/>
                <w:sz w:val="22"/>
                <w:szCs w:val="22"/>
              </w:rPr>
            </w:pPr>
            <w:r w:rsidRPr="00170C11">
              <w:rPr>
                <w:color w:val="000000"/>
                <w:sz w:val="22"/>
                <w:szCs w:val="22"/>
              </w:rPr>
              <w:t>2022</w:t>
            </w:r>
          </w:p>
        </w:tc>
        <w:tc>
          <w:tcPr>
            <w:tcW w:w="1134" w:type="dxa"/>
            <w:shd w:val="clear" w:color="auto" w:fill="auto"/>
            <w:vAlign w:val="center"/>
            <w:hideMark/>
          </w:tcPr>
          <w:p w14:paraId="6F22FF1C" w14:textId="77777777" w:rsidR="00B97D76" w:rsidRPr="00170C11" w:rsidRDefault="00B97D76" w:rsidP="00B5025B">
            <w:pPr>
              <w:jc w:val="center"/>
              <w:rPr>
                <w:color w:val="000000"/>
                <w:sz w:val="22"/>
                <w:szCs w:val="22"/>
              </w:rPr>
            </w:pPr>
            <w:r w:rsidRPr="00170C11">
              <w:rPr>
                <w:color w:val="000000"/>
                <w:sz w:val="22"/>
                <w:szCs w:val="22"/>
              </w:rPr>
              <w:t>2023</w:t>
            </w:r>
          </w:p>
        </w:tc>
        <w:tc>
          <w:tcPr>
            <w:tcW w:w="1220" w:type="dxa"/>
            <w:shd w:val="clear" w:color="auto" w:fill="auto"/>
            <w:vAlign w:val="center"/>
            <w:hideMark/>
          </w:tcPr>
          <w:p w14:paraId="2CA1C5B7" w14:textId="77777777" w:rsidR="00B97D76" w:rsidRPr="00170C11" w:rsidRDefault="00B97D76" w:rsidP="00B5025B">
            <w:pPr>
              <w:jc w:val="center"/>
              <w:rPr>
                <w:color w:val="000000"/>
                <w:sz w:val="22"/>
                <w:szCs w:val="22"/>
              </w:rPr>
            </w:pPr>
            <w:r w:rsidRPr="00170C11">
              <w:rPr>
                <w:color w:val="000000"/>
                <w:sz w:val="22"/>
                <w:szCs w:val="22"/>
              </w:rPr>
              <w:t>2024</w:t>
            </w:r>
          </w:p>
        </w:tc>
      </w:tr>
      <w:tr w:rsidR="00B97D76" w:rsidRPr="00170C11" w14:paraId="326CA1AA" w14:textId="77777777" w:rsidTr="00B5025B">
        <w:trPr>
          <w:trHeight w:val="587"/>
        </w:trPr>
        <w:tc>
          <w:tcPr>
            <w:tcW w:w="2127" w:type="dxa"/>
            <w:vMerge/>
            <w:vAlign w:val="center"/>
            <w:hideMark/>
          </w:tcPr>
          <w:p w14:paraId="669641D7" w14:textId="77777777" w:rsidR="00B97D76" w:rsidRPr="00170C11" w:rsidRDefault="00B97D76" w:rsidP="00B5025B">
            <w:pPr>
              <w:rPr>
                <w:color w:val="000000"/>
                <w:sz w:val="22"/>
                <w:szCs w:val="22"/>
              </w:rPr>
            </w:pPr>
          </w:p>
        </w:tc>
        <w:tc>
          <w:tcPr>
            <w:tcW w:w="1180" w:type="dxa"/>
            <w:shd w:val="clear" w:color="auto" w:fill="auto"/>
            <w:vAlign w:val="center"/>
            <w:hideMark/>
          </w:tcPr>
          <w:p w14:paraId="2D68BFE1" w14:textId="77777777" w:rsidR="00B97D76" w:rsidRPr="00170C11" w:rsidRDefault="00B97D76" w:rsidP="00B5025B">
            <w:pPr>
              <w:jc w:val="center"/>
              <w:rPr>
                <w:color w:val="000000"/>
                <w:sz w:val="22"/>
                <w:szCs w:val="22"/>
              </w:rPr>
            </w:pPr>
            <w:r w:rsidRPr="00170C11">
              <w:rPr>
                <w:color w:val="000000"/>
                <w:sz w:val="22"/>
                <w:szCs w:val="22"/>
              </w:rPr>
              <w:t>отчет</w:t>
            </w:r>
          </w:p>
        </w:tc>
        <w:tc>
          <w:tcPr>
            <w:tcW w:w="1229" w:type="dxa"/>
            <w:shd w:val="clear" w:color="auto" w:fill="auto"/>
            <w:vAlign w:val="center"/>
            <w:hideMark/>
          </w:tcPr>
          <w:p w14:paraId="2695EE5C" w14:textId="77777777" w:rsidR="00B97D76" w:rsidRPr="00170C11" w:rsidRDefault="00B97D76" w:rsidP="00B5025B">
            <w:pPr>
              <w:jc w:val="center"/>
              <w:rPr>
                <w:color w:val="000000"/>
                <w:sz w:val="22"/>
                <w:szCs w:val="22"/>
              </w:rPr>
            </w:pPr>
            <w:r w:rsidRPr="00170C11">
              <w:rPr>
                <w:color w:val="000000"/>
                <w:sz w:val="22"/>
                <w:szCs w:val="22"/>
              </w:rPr>
              <w:t>прогноз</w:t>
            </w:r>
          </w:p>
        </w:tc>
        <w:tc>
          <w:tcPr>
            <w:tcW w:w="1276" w:type="dxa"/>
            <w:shd w:val="clear" w:color="auto" w:fill="auto"/>
            <w:vAlign w:val="center"/>
            <w:hideMark/>
          </w:tcPr>
          <w:p w14:paraId="60E60E2B" w14:textId="77777777" w:rsidR="00B97D76" w:rsidRPr="00170C11" w:rsidRDefault="00B97D76" w:rsidP="00B5025B">
            <w:pPr>
              <w:jc w:val="center"/>
              <w:rPr>
                <w:color w:val="000000"/>
                <w:sz w:val="22"/>
                <w:szCs w:val="22"/>
              </w:rPr>
            </w:pPr>
            <w:r w:rsidRPr="00170C11">
              <w:rPr>
                <w:color w:val="000000"/>
                <w:sz w:val="22"/>
                <w:szCs w:val="22"/>
              </w:rPr>
              <w:t>оценка</w:t>
            </w:r>
          </w:p>
        </w:tc>
        <w:tc>
          <w:tcPr>
            <w:tcW w:w="3488" w:type="dxa"/>
            <w:gridSpan w:val="3"/>
            <w:shd w:val="clear" w:color="auto" w:fill="auto"/>
            <w:vAlign w:val="center"/>
            <w:hideMark/>
          </w:tcPr>
          <w:p w14:paraId="74BA8426" w14:textId="77777777" w:rsidR="00B97D76" w:rsidRPr="00170C11" w:rsidRDefault="00B97D76" w:rsidP="00B5025B">
            <w:pPr>
              <w:jc w:val="center"/>
              <w:rPr>
                <w:color w:val="000000"/>
                <w:sz w:val="22"/>
                <w:szCs w:val="22"/>
              </w:rPr>
            </w:pPr>
            <w:r w:rsidRPr="00170C11">
              <w:rPr>
                <w:color w:val="000000"/>
                <w:sz w:val="22"/>
                <w:szCs w:val="22"/>
              </w:rPr>
              <w:t>прогноз</w:t>
            </w:r>
          </w:p>
        </w:tc>
      </w:tr>
      <w:tr w:rsidR="00B97D76" w:rsidRPr="00170C11" w14:paraId="796CE238" w14:textId="77777777" w:rsidTr="000670D6">
        <w:trPr>
          <w:trHeight w:val="202"/>
        </w:trPr>
        <w:tc>
          <w:tcPr>
            <w:tcW w:w="2127" w:type="dxa"/>
            <w:shd w:val="clear" w:color="auto" w:fill="auto"/>
            <w:vAlign w:val="center"/>
            <w:hideMark/>
          </w:tcPr>
          <w:p w14:paraId="0C82B3FA" w14:textId="77777777" w:rsidR="00B97D76" w:rsidRPr="00170C11" w:rsidRDefault="00B97D76" w:rsidP="00B5025B">
            <w:pPr>
              <w:jc w:val="center"/>
              <w:rPr>
                <w:color w:val="000000"/>
                <w:sz w:val="22"/>
                <w:szCs w:val="22"/>
              </w:rPr>
            </w:pPr>
            <w:r w:rsidRPr="00170C11">
              <w:rPr>
                <w:color w:val="000000"/>
                <w:sz w:val="22"/>
                <w:szCs w:val="22"/>
              </w:rPr>
              <w:t>Всего:</w:t>
            </w:r>
          </w:p>
        </w:tc>
        <w:tc>
          <w:tcPr>
            <w:tcW w:w="1180" w:type="dxa"/>
            <w:shd w:val="clear" w:color="auto" w:fill="auto"/>
            <w:vAlign w:val="bottom"/>
            <w:hideMark/>
          </w:tcPr>
          <w:p w14:paraId="0D3F40A9" w14:textId="77777777" w:rsidR="00B97D76" w:rsidRPr="00170C11" w:rsidRDefault="00B97D76" w:rsidP="00B5025B">
            <w:pPr>
              <w:jc w:val="right"/>
              <w:rPr>
                <w:color w:val="000000"/>
                <w:sz w:val="22"/>
                <w:szCs w:val="22"/>
              </w:rPr>
            </w:pPr>
            <w:r w:rsidRPr="00170C11">
              <w:rPr>
                <w:color w:val="000000"/>
                <w:sz w:val="22"/>
                <w:szCs w:val="22"/>
              </w:rPr>
              <w:t>83 363,5</w:t>
            </w:r>
          </w:p>
        </w:tc>
        <w:tc>
          <w:tcPr>
            <w:tcW w:w="1229" w:type="dxa"/>
            <w:shd w:val="clear" w:color="auto" w:fill="auto"/>
            <w:vAlign w:val="bottom"/>
            <w:hideMark/>
          </w:tcPr>
          <w:p w14:paraId="4EA047C5" w14:textId="77777777" w:rsidR="00B97D76" w:rsidRPr="00170C11" w:rsidRDefault="00B97D76" w:rsidP="00B5025B">
            <w:pPr>
              <w:jc w:val="right"/>
              <w:rPr>
                <w:color w:val="000000"/>
                <w:sz w:val="22"/>
                <w:szCs w:val="22"/>
              </w:rPr>
            </w:pPr>
            <w:r w:rsidRPr="00170C11">
              <w:rPr>
                <w:color w:val="000000"/>
                <w:sz w:val="22"/>
                <w:szCs w:val="22"/>
              </w:rPr>
              <w:t>121 180,6</w:t>
            </w:r>
          </w:p>
        </w:tc>
        <w:tc>
          <w:tcPr>
            <w:tcW w:w="1276" w:type="dxa"/>
            <w:shd w:val="clear" w:color="auto" w:fill="auto"/>
            <w:vAlign w:val="bottom"/>
            <w:hideMark/>
          </w:tcPr>
          <w:p w14:paraId="75EE2921" w14:textId="77777777" w:rsidR="00B97D76" w:rsidRPr="00170C11" w:rsidRDefault="00B97D76" w:rsidP="00B5025B">
            <w:pPr>
              <w:jc w:val="right"/>
              <w:rPr>
                <w:color w:val="000000"/>
                <w:sz w:val="22"/>
                <w:szCs w:val="22"/>
              </w:rPr>
            </w:pPr>
            <w:r w:rsidRPr="00170C11">
              <w:rPr>
                <w:color w:val="000000"/>
                <w:sz w:val="22"/>
                <w:szCs w:val="22"/>
              </w:rPr>
              <w:t>179 882,8</w:t>
            </w:r>
          </w:p>
        </w:tc>
        <w:tc>
          <w:tcPr>
            <w:tcW w:w="1134" w:type="dxa"/>
            <w:shd w:val="clear" w:color="auto" w:fill="auto"/>
            <w:vAlign w:val="bottom"/>
            <w:hideMark/>
          </w:tcPr>
          <w:p w14:paraId="4CACCBA7" w14:textId="77777777" w:rsidR="00B97D76" w:rsidRPr="00170C11" w:rsidRDefault="00B97D76" w:rsidP="00B5025B">
            <w:pPr>
              <w:ind w:left="-108"/>
              <w:jc w:val="right"/>
              <w:rPr>
                <w:color w:val="000000"/>
                <w:sz w:val="22"/>
                <w:szCs w:val="22"/>
              </w:rPr>
            </w:pPr>
            <w:r w:rsidRPr="00170C11">
              <w:rPr>
                <w:color w:val="000000"/>
                <w:sz w:val="22"/>
                <w:szCs w:val="22"/>
              </w:rPr>
              <w:t>185 287,7</w:t>
            </w:r>
          </w:p>
        </w:tc>
        <w:tc>
          <w:tcPr>
            <w:tcW w:w="1134" w:type="dxa"/>
            <w:shd w:val="clear" w:color="auto" w:fill="auto"/>
            <w:vAlign w:val="bottom"/>
            <w:hideMark/>
          </w:tcPr>
          <w:p w14:paraId="1C0D9877" w14:textId="77777777" w:rsidR="00B97D76" w:rsidRPr="00170C11" w:rsidRDefault="00B97D76" w:rsidP="00B5025B">
            <w:pPr>
              <w:ind w:left="-108"/>
              <w:jc w:val="right"/>
              <w:rPr>
                <w:color w:val="000000"/>
                <w:sz w:val="22"/>
                <w:szCs w:val="22"/>
              </w:rPr>
            </w:pPr>
            <w:r w:rsidRPr="00170C11">
              <w:rPr>
                <w:color w:val="000000"/>
                <w:sz w:val="22"/>
                <w:szCs w:val="22"/>
              </w:rPr>
              <w:t>190 088,8</w:t>
            </w:r>
          </w:p>
        </w:tc>
        <w:tc>
          <w:tcPr>
            <w:tcW w:w="1220" w:type="dxa"/>
            <w:shd w:val="clear" w:color="auto" w:fill="auto"/>
            <w:vAlign w:val="bottom"/>
            <w:hideMark/>
          </w:tcPr>
          <w:p w14:paraId="509EDC0E" w14:textId="77777777" w:rsidR="00B97D76" w:rsidRPr="00170C11" w:rsidRDefault="00B97D76" w:rsidP="00B5025B">
            <w:pPr>
              <w:jc w:val="right"/>
              <w:rPr>
                <w:color w:val="000000"/>
                <w:sz w:val="22"/>
                <w:szCs w:val="22"/>
              </w:rPr>
            </w:pPr>
            <w:r w:rsidRPr="00170C11">
              <w:rPr>
                <w:color w:val="000000"/>
                <w:sz w:val="22"/>
                <w:szCs w:val="22"/>
              </w:rPr>
              <w:t>195 666,3</w:t>
            </w:r>
          </w:p>
        </w:tc>
      </w:tr>
      <w:tr w:rsidR="00B97D76" w:rsidRPr="00170C11" w14:paraId="0E629DA1" w14:textId="77777777" w:rsidTr="00B5025B">
        <w:trPr>
          <w:trHeight w:val="300"/>
        </w:trPr>
        <w:tc>
          <w:tcPr>
            <w:tcW w:w="2127" w:type="dxa"/>
            <w:shd w:val="clear" w:color="auto" w:fill="auto"/>
            <w:vAlign w:val="center"/>
            <w:hideMark/>
          </w:tcPr>
          <w:p w14:paraId="612F7614" w14:textId="77777777" w:rsidR="00B97D76" w:rsidRPr="00170C11" w:rsidRDefault="00B97D76" w:rsidP="00B5025B">
            <w:pPr>
              <w:rPr>
                <w:color w:val="000000"/>
                <w:sz w:val="22"/>
                <w:szCs w:val="22"/>
              </w:rPr>
            </w:pPr>
            <w:r w:rsidRPr="00170C11">
              <w:rPr>
                <w:color w:val="000000"/>
                <w:sz w:val="22"/>
                <w:szCs w:val="22"/>
              </w:rPr>
              <w:t>Архангельская обл. (без НАО)</w:t>
            </w:r>
          </w:p>
        </w:tc>
        <w:tc>
          <w:tcPr>
            <w:tcW w:w="1180" w:type="dxa"/>
            <w:shd w:val="clear" w:color="auto" w:fill="auto"/>
            <w:noWrap/>
            <w:vAlign w:val="bottom"/>
            <w:hideMark/>
          </w:tcPr>
          <w:p w14:paraId="74D1C14B" w14:textId="77777777" w:rsidR="00B97D76" w:rsidRPr="00170C11" w:rsidRDefault="00B97D76" w:rsidP="00B5025B">
            <w:pPr>
              <w:jc w:val="right"/>
              <w:rPr>
                <w:color w:val="000000"/>
                <w:sz w:val="22"/>
                <w:szCs w:val="22"/>
              </w:rPr>
            </w:pPr>
            <w:r w:rsidRPr="00170C11">
              <w:rPr>
                <w:color w:val="000000"/>
                <w:sz w:val="22"/>
                <w:szCs w:val="22"/>
              </w:rPr>
              <w:t>56 787,5</w:t>
            </w:r>
          </w:p>
        </w:tc>
        <w:tc>
          <w:tcPr>
            <w:tcW w:w="1229" w:type="dxa"/>
            <w:shd w:val="clear" w:color="auto" w:fill="auto"/>
            <w:noWrap/>
            <w:vAlign w:val="bottom"/>
            <w:hideMark/>
          </w:tcPr>
          <w:p w14:paraId="2DF146E5" w14:textId="77777777" w:rsidR="00B97D76" w:rsidRPr="00170C11" w:rsidRDefault="00B97D76" w:rsidP="00B5025B">
            <w:pPr>
              <w:jc w:val="right"/>
              <w:rPr>
                <w:color w:val="000000"/>
                <w:sz w:val="22"/>
                <w:szCs w:val="22"/>
              </w:rPr>
            </w:pPr>
            <w:r w:rsidRPr="00170C11">
              <w:rPr>
                <w:color w:val="000000"/>
                <w:sz w:val="22"/>
                <w:szCs w:val="22"/>
              </w:rPr>
              <w:t>65 826,0</w:t>
            </w:r>
          </w:p>
        </w:tc>
        <w:tc>
          <w:tcPr>
            <w:tcW w:w="1276" w:type="dxa"/>
            <w:shd w:val="clear" w:color="auto" w:fill="auto"/>
            <w:vAlign w:val="bottom"/>
            <w:hideMark/>
          </w:tcPr>
          <w:p w14:paraId="1C39815B" w14:textId="77777777" w:rsidR="00B97D76" w:rsidRPr="00170C11" w:rsidRDefault="00B97D76" w:rsidP="00B5025B">
            <w:pPr>
              <w:jc w:val="right"/>
              <w:rPr>
                <w:color w:val="000000"/>
                <w:sz w:val="22"/>
                <w:szCs w:val="22"/>
              </w:rPr>
            </w:pPr>
            <w:r w:rsidRPr="00170C11">
              <w:rPr>
                <w:color w:val="000000"/>
                <w:sz w:val="22"/>
                <w:szCs w:val="22"/>
              </w:rPr>
              <w:t>102 033,3</w:t>
            </w:r>
          </w:p>
        </w:tc>
        <w:tc>
          <w:tcPr>
            <w:tcW w:w="1134" w:type="dxa"/>
            <w:shd w:val="clear" w:color="auto" w:fill="auto"/>
            <w:vAlign w:val="bottom"/>
            <w:hideMark/>
          </w:tcPr>
          <w:p w14:paraId="65244271" w14:textId="77777777" w:rsidR="00B97D76" w:rsidRPr="00170C11" w:rsidRDefault="00B97D76" w:rsidP="00B5025B">
            <w:pPr>
              <w:ind w:left="-108"/>
              <w:jc w:val="right"/>
              <w:rPr>
                <w:color w:val="000000"/>
                <w:sz w:val="22"/>
                <w:szCs w:val="22"/>
              </w:rPr>
            </w:pPr>
            <w:r w:rsidRPr="00170C11">
              <w:rPr>
                <w:color w:val="000000"/>
                <w:sz w:val="22"/>
                <w:szCs w:val="22"/>
              </w:rPr>
              <w:t>105 382,1</w:t>
            </w:r>
          </w:p>
        </w:tc>
        <w:tc>
          <w:tcPr>
            <w:tcW w:w="1134" w:type="dxa"/>
            <w:shd w:val="clear" w:color="auto" w:fill="auto"/>
            <w:vAlign w:val="bottom"/>
            <w:hideMark/>
          </w:tcPr>
          <w:p w14:paraId="3B15E6B5" w14:textId="77777777" w:rsidR="00B97D76" w:rsidRPr="00170C11" w:rsidRDefault="00B97D76" w:rsidP="00B5025B">
            <w:pPr>
              <w:ind w:left="-108"/>
              <w:jc w:val="right"/>
              <w:rPr>
                <w:color w:val="000000"/>
                <w:sz w:val="22"/>
                <w:szCs w:val="22"/>
              </w:rPr>
            </w:pPr>
            <w:r w:rsidRPr="00170C11">
              <w:rPr>
                <w:color w:val="000000"/>
                <w:sz w:val="22"/>
                <w:szCs w:val="22"/>
              </w:rPr>
              <w:t>108 153,7</w:t>
            </w:r>
          </w:p>
        </w:tc>
        <w:tc>
          <w:tcPr>
            <w:tcW w:w="1220" w:type="dxa"/>
            <w:shd w:val="clear" w:color="auto" w:fill="auto"/>
            <w:noWrap/>
            <w:vAlign w:val="bottom"/>
            <w:hideMark/>
          </w:tcPr>
          <w:p w14:paraId="524078AE" w14:textId="77777777" w:rsidR="00B97D76" w:rsidRPr="00170C11" w:rsidRDefault="00B97D76" w:rsidP="00B5025B">
            <w:pPr>
              <w:jc w:val="right"/>
              <w:rPr>
                <w:color w:val="000000"/>
                <w:sz w:val="22"/>
                <w:szCs w:val="22"/>
              </w:rPr>
            </w:pPr>
            <w:r w:rsidRPr="00170C11">
              <w:rPr>
                <w:color w:val="000000"/>
                <w:sz w:val="22"/>
                <w:szCs w:val="22"/>
              </w:rPr>
              <w:t>111 355,0</w:t>
            </w:r>
          </w:p>
        </w:tc>
      </w:tr>
      <w:tr w:rsidR="00B97D76" w:rsidRPr="00170C11" w14:paraId="6E3AD9EF" w14:textId="77777777" w:rsidTr="002C512C">
        <w:trPr>
          <w:trHeight w:val="257"/>
        </w:trPr>
        <w:tc>
          <w:tcPr>
            <w:tcW w:w="2127" w:type="dxa"/>
            <w:shd w:val="clear" w:color="auto" w:fill="auto"/>
            <w:vAlign w:val="center"/>
            <w:hideMark/>
          </w:tcPr>
          <w:p w14:paraId="7845EAF9" w14:textId="3AD90037" w:rsidR="00B97D76" w:rsidRPr="00170C11" w:rsidRDefault="00B97D76" w:rsidP="002C512C">
            <w:pPr>
              <w:rPr>
                <w:color w:val="000000"/>
                <w:sz w:val="22"/>
                <w:szCs w:val="22"/>
              </w:rPr>
            </w:pPr>
            <w:r w:rsidRPr="00170C11">
              <w:rPr>
                <w:color w:val="000000"/>
                <w:sz w:val="22"/>
                <w:szCs w:val="22"/>
              </w:rPr>
              <w:t>Ненецки</w:t>
            </w:r>
            <w:r w:rsidR="002C512C">
              <w:rPr>
                <w:color w:val="000000"/>
                <w:sz w:val="22"/>
                <w:szCs w:val="22"/>
              </w:rPr>
              <w:t>й автономный округ</w:t>
            </w:r>
            <w:r w:rsidR="002C512C" w:rsidRPr="00170C11">
              <w:rPr>
                <w:color w:val="000000"/>
                <w:sz w:val="22"/>
                <w:szCs w:val="22"/>
              </w:rPr>
              <w:t xml:space="preserve"> </w:t>
            </w:r>
          </w:p>
        </w:tc>
        <w:tc>
          <w:tcPr>
            <w:tcW w:w="1180" w:type="dxa"/>
            <w:shd w:val="clear" w:color="auto" w:fill="auto"/>
            <w:noWrap/>
            <w:vAlign w:val="bottom"/>
            <w:hideMark/>
          </w:tcPr>
          <w:p w14:paraId="2D544938" w14:textId="77777777" w:rsidR="00B97D76" w:rsidRPr="00170C11" w:rsidRDefault="00B97D76" w:rsidP="00B5025B">
            <w:pPr>
              <w:jc w:val="right"/>
              <w:rPr>
                <w:color w:val="000000"/>
                <w:sz w:val="22"/>
                <w:szCs w:val="22"/>
              </w:rPr>
            </w:pPr>
            <w:r w:rsidRPr="00170C11">
              <w:rPr>
                <w:color w:val="000000"/>
                <w:sz w:val="22"/>
                <w:szCs w:val="22"/>
              </w:rPr>
              <w:t>26 576,0</w:t>
            </w:r>
          </w:p>
        </w:tc>
        <w:tc>
          <w:tcPr>
            <w:tcW w:w="1229" w:type="dxa"/>
            <w:shd w:val="clear" w:color="auto" w:fill="auto"/>
            <w:noWrap/>
            <w:vAlign w:val="bottom"/>
            <w:hideMark/>
          </w:tcPr>
          <w:p w14:paraId="1589BF70" w14:textId="77777777" w:rsidR="00B97D76" w:rsidRPr="00170C11" w:rsidRDefault="00B97D76" w:rsidP="00B5025B">
            <w:pPr>
              <w:jc w:val="right"/>
              <w:rPr>
                <w:color w:val="000000"/>
                <w:sz w:val="22"/>
                <w:szCs w:val="22"/>
              </w:rPr>
            </w:pPr>
            <w:r w:rsidRPr="00170C11">
              <w:rPr>
                <w:color w:val="000000"/>
                <w:sz w:val="22"/>
                <w:szCs w:val="22"/>
              </w:rPr>
              <w:t>55 354,6</w:t>
            </w:r>
          </w:p>
        </w:tc>
        <w:tc>
          <w:tcPr>
            <w:tcW w:w="1276" w:type="dxa"/>
            <w:shd w:val="clear" w:color="auto" w:fill="auto"/>
            <w:noWrap/>
            <w:vAlign w:val="bottom"/>
            <w:hideMark/>
          </w:tcPr>
          <w:p w14:paraId="6081FA36" w14:textId="77777777" w:rsidR="00B97D76" w:rsidRPr="00170C11" w:rsidRDefault="00B97D76" w:rsidP="00B5025B">
            <w:pPr>
              <w:jc w:val="right"/>
              <w:rPr>
                <w:color w:val="000000"/>
                <w:sz w:val="22"/>
                <w:szCs w:val="22"/>
              </w:rPr>
            </w:pPr>
            <w:r w:rsidRPr="00170C11">
              <w:rPr>
                <w:color w:val="000000"/>
                <w:sz w:val="22"/>
                <w:szCs w:val="22"/>
              </w:rPr>
              <w:t>77 849,5</w:t>
            </w:r>
          </w:p>
        </w:tc>
        <w:tc>
          <w:tcPr>
            <w:tcW w:w="1134" w:type="dxa"/>
            <w:shd w:val="clear" w:color="auto" w:fill="auto"/>
            <w:noWrap/>
            <w:vAlign w:val="bottom"/>
            <w:hideMark/>
          </w:tcPr>
          <w:p w14:paraId="7568D13D" w14:textId="77777777" w:rsidR="00B97D76" w:rsidRPr="00170C11" w:rsidRDefault="00B97D76" w:rsidP="00B5025B">
            <w:pPr>
              <w:jc w:val="right"/>
              <w:rPr>
                <w:color w:val="000000"/>
                <w:sz w:val="22"/>
                <w:szCs w:val="22"/>
              </w:rPr>
            </w:pPr>
            <w:r w:rsidRPr="00170C11">
              <w:rPr>
                <w:color w:val="000000"/>
                <w:sz w:val="22"/>
                <w:szCs w:val="22"/>
              </w:rPr>
              <w:t>79 905,6</w:t>
            </w:r>
          </w:p>
        </w:tc>
        <w:tc>
          <w:tcPr>
            <w:tcW w:w="1134" w:type="dxa"/>
            <w:shd w:val="clear" w:color="auto" w:fill="auto"/>
            <w:noWrap/>
            <w:vAlign w:val="bottom"/>
            <w:hideMark/>
          </w:tcPr>
          <w:p w14:paraId="51301961" w14:textId="77777777" w:rsidR="00B97D76" w:rsidRPr="00170C11" w:rsidRDefault="00B97D76" w:rsidP="00B5025B">
            <w:pPr>
              <w:jc w:val="right"/>
              <w:rPr>
                <w:color w:val="000000"/>
                <w:sz w:val="22"/>
                <w:szCs w:val="22"/>
              </w:rPr>
            </w:pPr>
            <w:r w:rsidRPr="00170C11">
              <w:rPr>
                <w:color w:val="000000"/>
                <w:sz w:val="22"/>
                <w:szCs w:val="22"/>
              </w:rPr>
              <w:t>81 935,1</w:t>
            </w:r>
          </w:p>
        </w:tc>
        <w:tc>
          <w:tcPr>
            <w:tcW w:w="1220" w:type="dxa"/>
            <w:shd w:val="clear" w:color="auto" w:fill="auto"/>
            <w:noWrap/>
            <w:vAlign w:val="bottom"/>
            <w:hideMark/>
          </w:tcPr>
          <w:p w14:paraId="3D4A80C5" w14:textId="77777777" w:rsidR="00B97D76" w:rsidRPr="00170C11" w:rsidRDefault="00B97D76" w:rsidP="00B5025B">
            <w:pPr>
              <w:jc w:val="right"/>
              <w:rPr>
                <w:color w:val="000000"/>
                <w:sz w:val="22"/>
                <w:szCs w:val="22"/>
              </w:rPr>
            </w:pPr>
            <w:r w:rsidRPr="00170C11">
              <w:rPr>
                <w:color w:val="000000"/>
                <w:sz w:val="22"/>
                <w:szCs w:val="22"/>
              </w:rPr>
              <w:t>84 311,3</w:t>
            </w:r>
          </w:p>
        </w:tc>
      </w:tr>
    </w:tbl>
    <w:p w14:paraId="62C793E4" w14:textId="77777777" w:rsidR="00B97D76" w:rsidRPr="00170C11" w:rsidRDefault="00B97D76" w:rsidP="00B97D76">
      <w:pPr>
        <w:ind w:firstLine="851"/>
        <w:jc w:val="both"/>
        <w:rPr>
          <w:sz w:val="28"/>
          <w:szCs w:val="28"/>
        </w:rPr>
      </w:pPr>
    </w:p>
    <w:p w14:paraId="1D818B97" w14:textId="3F22E87A" w:rsidR="00B97D76" w:rsidRPr="000670D6" w:rsidRDefault="00B97D76" w:rsidP="00B97D76">
      <w:pPr>
        <w:ind w:firstLine="709"/>
        <w:jc w:val="both"/>
        <w:rPr>
          <w:sz w:val="28"/>
          <w:szCs w:val="28"/>
        </w:rPr>
      </w:pPr>
      <w:r w:rsidRPr="000670D6">
        <w:rPr>
          <w:sz w:val="28"/>
          <w:szCs w:val="28"/>
        </w:rPr>
        <w:t>В текущем году оценка прибыли прибыльных организаций Архангельской области и Ненецкого автономного округа, предусмотренная Прогнозом социально-экономического развития Архангельской области на 2021 год и на плановый период 2022 и 2023 годов и отдельных показателях прогноза социально-экономического развития Ненецкого автономного округа на 2021 год и на плановый период 2022 и 2023 годов, корректировалась в марте и сентябре в сторону увеличения показателей, что представлено в таблице</w:t>
      </w:r>
      <w:r w:rsidR="00866122">
        <w:rPr>
          <w:sz w:val="28"/>
          <w:szCs w:val="28"/>
        </w:rPr>
        <w:t xml:space="preserve"> 37</w:t>
      </w:r>
      <w:r w:rsidR="000670D6">
        <w:rPr>
          <w:sz w:val="28"/>
          <w:szCs w:val="28"/>
        </w:rPr>
        <w:t>.</w:t>
      </w:r>
    </w:p>
    <w:p w14:paraId="0DD4D9B4" w14:textId="77777777" w:rsidR="00B97D76" w:rsidRPr="000670D6" w:rsidRDefault="00B97D76" w:rsidP="00B97D76">
      <w:pPr>
        <w:ind w:firstLine="851"/>
        <w:jc w:val="both"/>
      </w:pPr>
    </w:p>
    <w:p w14:paraId="39B08A8F" w14:textId="2C7C3E49" w:rsidR="00B97D76" w:rsidRPr="000670D6" w:rsidRDefault="00B97D76" w:rsidP="00B97D76">
      <w:pPr>
        <w:pStyle w:val="af9"/>
        <w:rPr>
          <w:b w:val="0"/>
          <w:sz w:val="24"/>
          <w:szCs w:val="24"/>
        </w:rPr>
      </w:pPr>
      <w:r w:rsidRPr="000670D6">
        <w:rPr>
          <w:b w:val="0"/>
          <w:sz w:val="24"/>
          <w:szCs w:val="24"/>
        </w:rPr>
        <w:t xml:space="preserve">Таблица </w:t>
      </w:r>
      <w:r w:rsidRPr="000670D6">
        <w:rPr>
          <w:b w:val="0"/>
          <w:sz w:val="24"/>
          <w:szCs w:val="24"/>
        </w:rPr>
        <w:fldChar w:fldCharType="begin"/>
      </w:r>
      <w:r w:rsidRPr="000670D6">
        <w:rPr>
          <w:b w:val="0"/>
          <w:sz w:val="24"/>
          <w:szCs w:val="24"/>
        </w:rPr>
        <w:instrText xml:space="preserve"> SEQ Таблица \* ARABIC </w:instrText>
      </w:r>
      <w:r w:rsidRPr="000670D6">
        <w:rPr>
          <w:b w:val="0"/>
          <w:sz w:val="24"/>
          <w:szCs w:val="24"/>
        </w:rPr>
        <w:fldChar w:fldCharType="separate"/>
      </w:r>
      <w:r w:rsidR="00473415">
        <w:rPr>
          <w:b w:val="0"/>
          <w:noProof/>
          <w:sz w:val="24"/>
          <w:szCs w:val="24"/>
        </w:rPr>
        <w:t>37</w:t>
      </w:r>
      <w:r w:rsidRPr="000670D6">
        <w:rPr>
          <w:b w:val="0"/>
          <w:sz w:val="24"/>
          <w:szCs w:val="24"/>
        </w:rPr>
        <w:fldChar w:fldCharType="end"/>
      </w:r>
      <w:r w:rsidR="00866122">
        <w:rPr>
          <w:b w:val="0"/>
          <w:sz w:val="24"/>
          <w:szCs w:val="24"/>
        </w:rPr>
        <w:t>.</w:t>
      </w:r>
      <w:r w:rsidRPr="000670D6">
        <w:rPr>
          <w:b w:val="0"/>
          <w:sz w:val="24"/>
          <w:szCs w:val="24"/>
        </w:rPr>
        <w:t xml:space="preserve"> Показатели прибыли прибыльных организаций Архангельской области и Ненецкого автономного округа на 2021 год, предусмотренные Прогнозом СЭР на 2021 год и среднесрочный период и отдельными показателями Прогноза СЭР НАО на 2021 год и на среднесрочный период</w:t>
      </w:r>
      <w:r w:rsidR="00730D9C">
        <w:rPr>
          <w:b w:val="0"/>
          <w:sz w:val="24"/>
          <w:szCs w:val="24"/>
        </w:rPr>
        <w:t>, млн.руб.</w:t>
      </w:r>
    </w:p>
    <w:tbl>
      <w:tblPr>
        <w:tblW w:w="9264" w:type="dxa"/>
        <w:tblInd w:w="-23" w:type="dxa"/>
        <w:tblLook w:val="04A0" w:firstRow="1" w:lastRow="0" w:firstColumn="1" w:lastColumn="0" w:noHBand="0" w:noVBand="1"/>
      </w:tblPr>
      <w:tblGrid>
        <w:gridCol w:w="6521"/>
        <w:gridCol w:w="1612"/>
        <w:gridCol w:w="1131"/>
      </w:tblGrid>
      <w:tr w:rsidR="00B97D76" w:rsidRPr="00FF59C1" w14:paraId="4CA38C75" w14:textId="77777777" w:rsidTr="00FF59C1">
        <w:trPr>
          <w:trHeight w:val="21"/>
        </w:trPr>
        <w:tc>
          <w:tcPr>
            <w:tcW w:w="6521" w:type="dxa"/>
            <w:tcBorders>
              <w:top w:val="double" w:sz="6" w:space="0" w:color="auto"/>
              <w:left w:val="double" w:sz="6" w:space="0" w:color="auto"/>
              <w:bottom w:val="single" w:sz="4" w:space="0" w:color="auto"/>
              <w:right w:val="single" w:sz="4" w:space="0" w:color="auto"/>
            </w:tcBorders>
            <w:shd w:val="clear" w:color="auto" w:fill="auto"/>
            <w:vAlign w:val="bottom"/>
            <w:hideMark/>
          </w:tcPr>
          <w:p w14:paraId="44C06452" w14:textId="77777777" w:rsidR="00B97D76" w:rsidRPr="00FF59C1" w:rsidRDefault="00B97D76" w:rsidP="00B5025B">
            <w:pPr>
              <w:jc w:val="center"/>
              <w:rPr>
                <w:color w:val="000000"/>
                <w:sz w:val="22"/>
                <w:szCs w:val="22"/>
              </w:rPr>
            </w:pPr>
            <w:r w:rsidRPr="00FF59C1">
              <w:rPr>
                <w:color w:val="000000"/>
                <w:sz w:val="22"/>
                <w:szCs w:val="22"/>
              </w:rPr>
              <w:t>Показатель</w:t>
            </w:r>
          </w:p>
        </w:tc>
        <w:tc>
          <w:tcPr>
            <w:tcW w:w="2743" w:type="dxa"/>
            <w:gridSpan w:val="2"/>
            <w:tcBorders>
              <w:top w:val="double" w:sz="6" w:space="0" w:color="auto"/>
              <w:left w:val="nil"/>
              <w:bottom w:val="single" w:sz="4" w:space="0" w:color="auto"/>
              <w:right w:val="double" w:sz="6" w:space="0" w:color="auto"/>
            </w:tcBorders>
            <w:shd w:val="clear" w:color="auto" w:fill="auto"/>
            <w:vAlign w:val="bottom"/>
            <w:hideMark/>
          </w:tcPr>
          <w:p w14:paraId="23D5657F" w14:textId="77777777" w:rsidR="00B97D76" w:rsidRPr="00FF59C1" w:rsidRDefault="00B97D76" w:rsidP="00B5025B">
            <w:pPr>
              <w:jc w:val="center"/>
              <w:rPr>
                <w:color w:val="000000"/>
                <w:sz w:val="22"/>
                <w:szCs w:val="22"/>
              </w:rPr>
            </w:pPr>
            <w:r w:rsidRPr="00FF59C1">
              <w:rPr>
                <w:color w:val="000000"/>
                <w:sz w:val="22"/>
                <w:szCs w:val="22"/>
              </w:rPr>
              <w:t>2021 год</w:t>
            </w:r>
          </w:p>
        </w:tc>
      </w:tr>
      <w:tr w:rsidR="00B97D76" w:rsidRPr="00FF59C1" w14:paraId="0D98B1B3" w14:textId="77777777" w:rsidTr="00FF59C1">
        <w:trPr>
          <w:trHeight w:val="55"/>
        </w:trPr>
        <w:tc>
          <w:tcPr>
            <w:tcW w:w="6521" w:type="dxa"/>
            <w:tcBorders>
              <w:top w:val="nil"/>
              <w:left w:val="double" w:sz="6" w:space="0" w:color="auto"/>
              <w:bottom w:val="nil"/>
              <w:right w:val="single" w:sz="4" w:space="0" w:color="auto"/>
            </w:tcBorders>
            <w:shd w:val="clear" w:color="auto" w:fill="auto"/>
            <w:vAlign w:val="bottom"/>
            <w:hideMark/>
          </w:tcPr>
          <w:p w14:paraId="39503DBF" w14:textId="77777777" w:rsidR="00B97D76" w:rsidRPr="00FF59C1" w:rsidRDefault="00B97D76" w:rsidP="00B5025B">
            <w:pPr>
              <w:jc w:val="center"/>
              <w:rPr>
                <w:color w:val="000000"/>
                <w:sz w:val="22"/>
                <w:szCs w:val="22"/>
              </w:rPr>
            </w:pPr>
            <w:r w:rsidRPr="00FF59C1">
              <w:rPr>
                <w:color w:val="000000"/>
                <w:sz w:val="22"/>
                <w:szCs w:val="22"/>
              </w:rPr>
              <w:t>Прибыль прибыльных организаций, в том числе, млн.руб.</w:t>
            </w:r>
          </w:p>
        </w:tc>
        <w:tc>
          <w:tcPr>
            <w:tcW w:w="1612" w:type="dxa"/>
            <w:tcBorders>
              <w:top w:val="nil"/>
              <w:left w:val="nil"/>
              <w:bottom w:val="single" w:sz="4" w:space="0" w:color="auto"/>
              <w:right w:val="single" w:sz="4" w:space="0" w:color="auto"/>
            </w:tcBorders>
            <w:shd w:val="clear" w:color="auto" w:fill="auto"/>
            <w:vAlign w:val="bottom"/>
            <w:hideMark/>
          </w:tcPr>
          <w:p w14:paraId="565D88AD" w14:textId="7EF49F45" w:rsidR="00B97D76" w:rsidRPr="00FF59C1" w:rsidRDefault="00B97D76" w:rsidP="00FF59C1">
            <w:pPr>
              <w:jc w:val="center"/>
              <w:rPr>
                <w:color w:val="000000"/>
                <w:sz w:val="22"/>
                <w:szCs w:val="22"/>
              </w:rPr>
            </w:pPr>
            <w:r w:rsidRPr="00FF59C1">
              <w:rPr>
                <w:color w:val="000000"/>
                <w:sz w:val="22"/>
                <w:szCs w:val="22"/>
              </w:rPr>
              <w:t>А</w:t>
            </w:r>
            <w:r w:rsidR="00FF59C1">
              <w:rPr>
                <w:color w:val="000000"/>
                <w:sz w:val="22"/>
                <w:szCs w:val="22"/>
              </w:rPr>
              <w:t>рхангельская область</w:t>
            </w:r>
          </w:p>
        </w:tc>
        <w:tc>
          <w:tcPr>
            <w:tcW w:w="1131" w:type="dxa"/>
            <w:tcBorders>
              <w:top w:val="nil"/>
              <w:left w:val="nil"/>
              <w:bottom w:val="single" w:sz="4" w:space="0" w:color="auto"/>
              <w:right w:val="double" w:sz="6" w:space="0" w:color="auto"/>
            </w:tcBorders>
            <w:shd w:val="clear" w:color="auto" w:fill="auto"/>
            <w:noWrap/>
            <w:vAlign w:val="bottom"/>
            <w:hideMark/>
          </w:tcPr>
          <w:p w14:paraId="5D5128D7" w14:textId="77777777" w:rsidR="00B97D76" w:rsidRPr="00FF59C1" w:rsidRDefault="00B97D76" w:rsidP="00B5025B">
            <w:pPr>
              <w:jc w:val="center"/>
              <w:rPr>
                <w:color w:val="000000"/>
                <w:sz w:val="22"/>
                <w:szCs w:val="22"/>
              </w:rPr>
            </w:pPr>
            <w:r w:rsidRPr="00FF59C1">
              <w:rPr>
                <w:color w:val="000000"/>
                <w:sz w:val="22"/>
                <w:szCs w:val="22"/>
              </w:rPr>
              <w:t>НАО</w:t>
            </w:r>
          </w:p>
        </w:tc>
      </w:tr>
      <w:tr w:rsidR="00B97D76" w:rsidRPr="00FF59C1" w14:paraId="3C450B3E" w14:textId="77777777" w:rsidTr="00FF59C1">
        <w:trPr>
          <w:trHeight w:val="423"/>
        </w:trPr>
        <w:tc>
          <w:tcPr>
            <w:tcW w:w="6521"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35E5E197" w14:textId="77777777" w:rsidR="00B97D76" w:rsidRPr="00FF59C1" w:rsidRDefault="00B97D76" w:rsidP="00B5025B">
            <w:pPr>
              <w:rPr>
                <w:color w:val="000000"/>
                <w:sz w:val="22"/>
                <w:szCs w:val="22"/>
              </w:rPr>
            </w:pPr>
            <w:r w:rsidRPr="00FF59C1">
              <w:rPr>
                <w:color w:val="000000"/>
                <w:sz w:val="22"/>
                <w:szCs w:val="22"/>
              </w:rPr>
              <w:t>распоряжения Правительства Архангельской области от 12.10.2021 № 415-рп</w:t>
            </w:r>
          </w:p>
        </w:tc>
        <w:tc>
          <w:tcPr>
            <w:tcW w:w="1612" w:type="dxa"/>
            <w:tcBorders>
              <w:top w:val="nil"/>
              <w:left w:val="nil"/>
              <w:bottom w:val="single" w:sz="4" w:space="0" w:color="auto"/>
              <w:right w:val="single" w:sz="4" w:space="0" w:color="auto"/>
            </w:tcBorders>
            <w:shd w:val="clear" w:color="auto" w:fill="auto"/>
            <w:vAlign w:val="bottom"/>
            <w:hideMark/>
          </w:tcPr>
          <w:p w14:paraId="4F0C3539" w14:textId="77777777" w:rsidR="00B97D76" w:rsidRPr="00FF59C1" w:rsidRDefault="00B97D76" w:rsidP="00B5025B">
            <w:pPr>
              <w:jc w:val="center"/>
              <w:rPr>
                <w:color w:val="000000"/>
                <w:sz w:val="22"/>
                <w:szCs w:val="22"/>
              </w:rPr>
            </w:pPr>
            <w:r w:rsidRPr="00FF59C1">
              <w:rPr>
                <w:color w:val="000000"/>
                <w:sz w:val="22"/>
                <w:szCs w:val="22"/>
              </w:rPr>
              <w:t xml:space="preserve">65 826,0 </w:t>
            </w:r>
          </w:p>
        </w:tc>
        <w:tc>
          <w:tcPr>
            <w:tcW w:w="1131" w:type="dxa"/>
            <w:tcBorders>
              <w:top w:val="nil"/>
              <w:left w:val="nil"/>
              <w:bottom w:val="single" w:sz="4" w:space="0" w:color="auto"/>
              <w:right w:val="double" w:sz="6" w:space="0" w:color="auto"/>
            </w:tcBorders>
            <w:shd w:val="clear" w:color="auto" w:fill="auto"/>
            <w:vAlign w:val="bottom"/>
            <w:hideMark/>
          </w:tcPr>
          <w:p w14:paraId="22629D9B" w14:textId="77777777" w:rsidR="00B97D76" w:rsidRPr="00FF59C1" w:rsidRDefault="00B97D76" w:rsidP="00B5025B">
            <w:pPr>
              <w:jc w:val="center"/>
              <w:rPr>
                <w:color w:val="000000"/>
                <w:sz w:val="22"/>
                <w:szCs w:val="22"/>
              </w:rPr>
            </w:pPr>
            <w:r w:rsidRPr="00FF59C1">
              <w:rPr>
                <w:color w:val="000000"/>
                <w:sz w:val="22"/>
                <w:szCs w:val="22"/>
              </w:rPr>
              <w:t xml:space="preserve">55 354,6 </w:t>
            </w:r>
          </w:p>
        </w:tc>
      </w:tr>
      <w:tr w:rsidR="00B97D76" w:rsidRPr="00FF59C1" w14:paraId="3B125388" w14:textId="77777777" w:rsidTr="00FF59C1">
        <w:trPr>
          <w:trHeight w:val="473"/>
        </w:trPr>
        <w:tc>
          <w:tcPr>
            <w:tcW w:w="6521" w:type="dxa"/>
            <w:tcBorders>
              <w:top w:val="nil"/>
              <w:left w:val="double" w:sz="6" w:space="0" w:color="auto"/>
              <w:bottom w:val="single" w:sz="4" w:space="0" w:color="auto"/>
              <w:right w:val="single" w:sz="4" w:space="0" w:color="auto"/>
            </w:tcBorders>
            <w:shd w:val="clear" w:color="auto" w:fill="auto"/>
            <w:vAlign w:val="bottom"/>
            <w:hideMark/>
          </w:tcPr>
          <w:p w14:paraId="3FCD0B63" w14:textId="77777777" w:rsidR="00B97D76" w:rsidRPr="00FF59C1" w:rsidRDefault="00B97D76" w:rsidP="00B5025B">
            <w:pPr>
              <w:rPr>
                <w:color w:val="000000"/>
                <w:sz w:val="22"/>
                <w:szCs w:val="22"/>
              </w:rPr>
            </w:pPr>
            <w:r w:rsidRPr="00FF59C1">
              <w:rPr>
                <w:i/>
                <w:color w:val="000000"/>
                <w:sz w:val="22"/>
                <w:szCs w:val="22"/>
              </w:rPr>
              <w:t>в ред.</w:t>
            </w:r>
            <w:r w:rsidRPr="00FF59C1">
              <w:rPr>
                <w:color w:val="000000"/>
                <w:sz w:val="22"/>
                <w:szCs w:val="22"/>
              </w:rPr>
              <w:t xml:space="preserve"> распоряжения Правительства Архангельской области от 05.03.2021 № 63-рп</w:t>
            </w:r>
          </w:p>
        </w:tc>
        <w:tc>
          <w:tcPr>
            <w:tcW w:w="1612" w:type="dxa"/>
            <w:tcBorders>
              <w:top w:val="nil"/>
              <w:left w:val="nil"/>
              <w:bottom w:val="single" w:sz="4" w:space="0" w:color="auto"/>
              <w:right w:val="single" w:sz="4" w:space="0" w:color="auto"/>
            </w:tcBorders>
            <w:shd w:val="clear" w:color="auto" w:fill="auto"/>
            <w:vAlign w:val="bottom"/>
            <w:hideMark/>
          </w:tcPr>
          <w:p w14:paraId="383AA1D8" w14:textId="77777777" w:rsidR="00B97D76" w:rsidRPr="00FF59C1" w:rsidRDefault="00B97D76" w:rsidP="00B5025B">
            <w:pPr>
              <w:jc w:val="center"/>
              <w:rPr>
                <w:color w:val="000000"/>
                <w:sz w:val="22"/>
                <w:szCs w:val="22"/>
              </w:rPr>
            </w:pPr>
            <w:r w:rsidRPr="00FF59C1">
              <w:rPr>
                <w:color w:val="000000"/>
                <w:sz w:val="22"/>
                <w:szCs w:val="22"/>
              </w:rPr>
              <w:t xml:space="preserve">65 826,0 </w:t>
            </w:r>
          </w:p>
        </w:tc>
        <w:tc>
          <w:tcPr>
            <w:tcW w:w="1131" w:type="dxa"/>
            <w:tcBorders>
              <w:top w:val="nil"/>
              <w:left w:val="nil"/>
              <w:bottom w:val="single" w:sz="4" w:space="0" w:color="auto"/>
              <w:right w:val="double" w:sz="6" w:space="0" w:color="auto"/>
            </w:tcBorders>
            <w:shd w:val="clear" w:color="auto" w:fill="auto"/>
            <w:vAlign w:val="bottom"/>
            <w:hideMark/>
          </w:tcPr>
          <w:p w14:paraId="3C5F9CE2" w14:textId="77777777" w:rsidR="00B97D76" w:rsidRPr="00FF59C1" w:rsidRDefault="00B97D76" w:rsidP="00B5025B">
            <w:pPr>
              <w:jc w:val="center"/>
              <w:rPr>
                <w:color w:val="000000"/>
                <w:sz w:val="22"/>
                <w:szCs w:val="22"/>
              </w:rPr>
            </w:pPr>
            <w:r w:rsidRPr="00FF59C1">
              <w:rPr>
                <w:color w:val="000000"/>
                <w:sz w:val="22"/>
                <w:szCs w:val="22"/>
              </w:rPr>
              <w:t xml:space="preserve">62 121,4 </w:t>
            </w:r>
          </w:p>
        </w:tc>
      </w:tr>
      <w:tr w:rsidR="00B97D76" w:rsidRPr="00FF59C1" w14:paraId="23959FA5" w14:textId="77777777" w:rsidTr="00FF59C1">
        <w:trPr>
          <w:trHeight w:val="523"/>
        </w:trPr>
        <w:tc>
          <w:tcPr>
            <w:tcW w:w="6521" w:type="dxa"/>
            <w:tcBorders>
              <w:top w:val="nil"/>
              <w:left w:val="double" w:sz="6" w:space="0" w:color="auto"/>
              <w:bottom w:val="single" w:sz="4" w:space="0" w:color="auto"/>
              <w:right w:val="single" w:sz="4" w:space="0" w:color="auto"/>
            </w:tcBorders>
            <w:shd w:val="clear" w:color="auto" w:fill="auto"/>
            <w:vAlign w:val="bottom"/>
            <w:hideMark/>
          </w:tcPr>
          <w:p w14:paraId="491B628B" w14:textId="77777777" w:rsidR="00B97D76" w:rsidRPr="00FF59C1" w:rsidRDefault="00B97D76" w:rsidP="00B5025B">
            <w:pPr>
              <w:rPr>
                <w:color w:val="000000"/>
                <w:sz w:val="22"/>
                <w:szCs w:val="22"/>
              </w:rPr>
            </w:pPr>
            <w:r w:rsidRPr="00FF59C1">
              <w:rPr>
                <w:i/>
                <w:color w:val="000000"/>
                <w:sz w:val="22"/>
                <w:szCs w:val="22"/>
              </w:rPr>
              <w:t>в ред.</w:t>
            </w:r>
            <w:r w:rsidRPr="00FF59C1">
              <w:rPr>
                <w:color w:val="000000"/>
                <w:sz w:val="22"/>
                <w:szCs w:val="22"/>
              </w:rPr>
              <w:t xml:space="preserve"> распоряжения Правительства Архангельской области от 20.09.2021 № 426-рп</w:t>
            </w:r>
          </w:p>
        </w:tc>
        <w:tc>
          <w:tcPr>
            <w:tcW w:w="1612" w:type="dxa"/>
            <w:tcBorders>
              <w:top w:val="nil"/>
              <w:left w:val="nil"/>
              <w:bottom w:val="single" w:sz="4" w:space="0" w:color="auto"/>
              <w:right w:val="single" w:sz="4" w:space="0" w:color="auto"/>
            </w:tcBorders>
            <w:shd w:val="clear" w:color="auto" w:fill="auto"/>
            <w:vAlign w:val="bottom"/>
            <w:hideMark/>
          </w:tcPr>
          <w:p w14:paraId="3AA05C0B" w14:textId="77777777" w:rsidR="00B97D76" w:rsidRPr="00FF59C1" w:rsidRDefault="00B97D76" w:rsidP="00B5025B">
            <w:pPr>
              <w:jc w:val="center"/>
              <w:rPr>
                <w:color w:val="000000"/>
                <w:sz w:val="22"/>
                <w:szCs w:val="22"/>
              </w:rPr>
            </w:pPr>
            <w:r w:rsidRPr="00FF59C1">
              <w:rPr>
                <w:color w:val="000000"/>
                <w:sz w:val="22"/>
                <w:szCs w:val="22"/>
              </w:rPr>
              <w:t xml:space="preserve">93 436,0 </w:t>
            </w:r>
          </w:p>
        </w:tc>
        <w:tc>
          <w:tcPr>
            <w:tcW w:w="1131" w:type="dxa"/>
            <w:tcBorders>
              <w:top w:val="nil"/>
              <w:left w:val="nil"/>
              <w:bottom w:val="single" w:sz="4" w:space="0" w:color="auto"/>
              <w:right w:val="double" w:sz="6" w:space="0" w:color="auto"/>
            </w:tcBorders>
            <w:shd w:val="clear" w:color="auto" w:fill="auto"/>
            <w:vAlign w:val="bottom"/>
            <w:hideMark/>
          </w:tcPr>
          <w:p w14:paraId="34F7DAE7" w14:textId="77777777" w:rsidR="00B97D76" w:rsidRPr="00FF59C1" w:rsidRDefault="00B97D76" w:rsidP="00B5025B">
            <w:pPr>
              <w:jc w:val="center"/>
              <w:rPr>
                <w:color w:val="000000"/>
                <w:sz w:val="22"/>
                <w:szCs w:val="22"/>
              </w:rPr>
            </w:pPr>
            <w:r w:rsidRPr="00FF59C1">
              <w:rPr>
                <w:color w:val="000000"/>
                <w:sz w:val="22"/>
                <w:szCs w:val="22"/>
              </w:rPr>
              <w:t xml:space="preserve">66 206,5 </w:t>
            </w:r>
          </w:p>
        </w:tc>
      </w:tr>
      <w:tr w:rsidR="00B97D76" w:rsidRPr="00B97D76" w14:paraId="2F3F6144" w14:textId="77777777" w:rsidTr="00730D9C">
        <w:trPr>
          <w:trHeight w:val="156"/>
        </w:trPr>
        <w:tc>
          <w:tcPr>
            <w:tcW w:w="6521" w:type="dxa"/>
            <w:tcBorders>
              <w:top w:val="nil"/>
              <w:left w:val="double" w:sz="6" w:space="0" w:color="auto"/>
              <w:bottom w:val="double" w:sz="6" w:space="0" w:color="auto"/>
              <w:right w:val="single" w:sz="4" w:space="0" w:color="auto"/>
            </w:tcBorders>
            <w:shd w:val="clear" w:color="auto" w:fill="auto"/>
            <w:vAlign w:val="bottom"/>
            <w:hideMark/>
          </w:tcPr>
          <w:p w14:paraId="3E1A3A9C" w14:textId="77777777" w:rsidR="00B97D76" w:rsidRPr="00FF59C1" w:rsidRDefault="00B97D76" w:rsidP="00B5025B">
            <w:pPr>
              <w:rPr>
                <w:color w:val="000000"/>
                <w:sz w:val="22"/>
                <w:szCs w:val="22"/>
              </w:rPr>
            </w:pPr>
            <w:r w:rsidRPr="00FF59C1">
              <w:rPr>
                <w:color w:val="000000"/>
                <w:sz w:val="22"/>
                <w:szCs w:val="22"/>
              </w:rPr>
              <w:t>изменение</w:t>
            </w:r>
          </w:p>
        </w:tc>
        <w:tc>
          <w:tcPr>
            <w:tcW w:w="1612" w:type="dxa"/>
            <w:tcBorders>
              <w:top w:val="nil"/>
              <w:left w:val="nil"/>
              <w:bottom w:val="double" w:sz="6" w:space="0" w:color="auto"/>
              <w:right w:val="single" w:sz="4" w:space="0" w:color="auto"/>
            </w:tcBorders>
            <w:shd w:val="clear" w:color="auto" w:fill="auto"/>
            <w:vAlign w:val="bottom"/>
            <w:hideMark/>
          </w:tcPr>
          <w:p w14:paraId="0F4738F5" w14:textId="77777777" w:rsidR="00B97D76" w:rsidRPr="00FF59C1" w:rsidRDefault="00B97D76" w:rsidP="00B5025B">
            <w:pPr>
              <w:jc w:val="center"/>
              <w:rPr>
                <w:color w:val="000000"/>
                <w:sz w:val="22"/>
                <w:szCs w:val="22"/>
              </w:rPr>
            </w:pPr>
            <w:r w:rsidRPr="00FF59C1">
              <w:rPr>
                <w:color w:val="000000"/>
                <w:sz w:val="22"/>
                <w:szCs w:val="22"/>
              </w:rPr>
              <w:t xml:space="preserve">+27 610,0 </w:t>
            </w:r>
          </w:p>
        </w:tc>
        <w:tc>
          <w:tcPr>
            <w:tcW w:w="1131" w:type="dxa"/>
            <w:tcBorders>
              <w:top w:val="nil"/>
              <w:left w:val="nil"/>
              <w:bottom w:val="double" w:sz="6" w:space="0" w:color="auto"/>
              <w:right w:val="double" w:sz="6" w:space="0" w:color="auto"/>
            </w:tcBorders>
            <w:shd w:val="clear" w:color="auto" w:fill="auto"/>
            <w:vAlign w:val="bottom"/>
            <w:hideMark/>
          </w:tcPr>
          <w:p w14:paraId="3A60D104" w14:textId="77777777" w:rsidR="00B97D76" w:rsidRPr="00FF59C1" w:rsidRDefault="00B97D76" w:rsidP="00B5025B">
            <w:pPr>
              <w:jc w:val="center"/>
              <w:rPr>
                <w:color w:val="000000"/>
                <w:sz w:val="22"/>
                <w:szCs w:val="22"/>
              </w:rPr>
            </w:pPr>
            <w:r w:rsidRPr="00FF59C1">
              <w:rPr>
                <w:color w:val="000000"/>
                <w:sz w:val="22"/>
                <w:szCs w:val="22"/>
              </w:rPr>
              <w:t xml:space="preserve">+10 851,9 </w:t>
            </w:r>
          </w:p>
        </w:tc>
      </w:tr>
    </w:tbl>
    <w:p w14:paraId="5B3D2A49" w14:textId="77777777" w:rsidR="00730D9C" w:rsidRPr="00730D9C" w:rsidRDefault="00730D9C" w:rsidP="00B97D76">
      <w:pPr>
        <w:ind w:firstLine="709"/>
        <w:jc w:val="both"/>
        <w:rPr>
          <w:sz w:val="28"/>
          <w:szCs w:val="28"/>
        </w:rPr>
      </w:pPr>
    </w:p>
    <w:p w14:paraId="2D834D3D" w14:textId="460A6F47" w:rsidR="00B97D76" w:rsidRPr="00730D9C" w:rsidRDefault="00B97D76" w:rsidP="00B97D76">
      <w:pPr>
        <w:ind w:firstLine="709"/>
        <w:jc w:val="both"/>
        <w:rPr>
          <w:sz w:val="28"/>
          <w:szCs w:val="28"/>
        </w:rPr>
      </w:pPr>
      <w:r w:rsidRPr="00730D9C">
        <w:rPr>
          <w:sz w:val="28"/>
          <w:szCs w:val="28"/>
        </w:rPr>
        <w:t xml:space="preserve">В соответствии с оценкой, представленной в Прогнозе СЭР на среднесрочный период, прибыль прибыльных организаций Архангельской области и Ненецкого автономного округа в 2021 году в целом составит 179 882,80 млн.руб, в том числе организаций, осуществляющих деятельность </w:t>
      </w:r>
      <w:r w:rsidRPr="00730D9C">
        <w:rPr>
          <w:sz w:val="28"/>
          <w:szCs w:val="28"/>
        </w:rPr>
        <w:lastRenderedPageBreak/>
        <w:t xml:space="preserve">на территории Архангельской области, – 102 033,30 млн.руб., организаций, осуществляющих деятельность на территории Ненецкого автономного округа, – 77 849,50 </w:t>
      </w:r>
      <w:r w:rsidR="00730D9C">
        <w:rPr>
          <w:sz w:val="28"/>
          <w:szCs w:val="28"/>
        </w:rPr>
        <w:t>млн.руб.</w:t>
      </w:r>
    </w:p>
    <w:p w14:paraId="2136E757" w14:textId="38160FE4" w:rsidR="00B97D76" w:rsidRPr="00FB133A" w:rsidRDefault="00B97D76" w:rsidP="00B97D76">
      <w:pPr>
        <w:ind w:firstLine="709"/>
        <w:jc w:val="both"/>
        <w:rPr>
          <w:sz w:val="28"/>
          <w:szCs w:val="28"/>
        </w:rPr>
      </w:pPr>
      <w:r w:rsidRPr="00FB133A">
        <w:rPr>
          <w:sz w:val="28"/>
          <w:szCs w:val="28"/>
        </w:rPr>
        <w:t>По данным Прогноза СЭР на среднесрочный период показатели прибыли прибыльных организаций на 2022 год спрогнозированы с ростом на 3,0 % к показателям 2021 года, в том числе организаций, осуществляющих деятельность на территории Архангельской области, на 3,3 % и организаций, осуществляющих деятельность на территории Ненецког</w:t>
      </w:r>
      <w:r w:rsidR="00FB133A">
        <w:rPr>
          <w:sz w:val="28"/>
          <w:szCs w:val="28"/>
        </w:rPr>
        <w:t>о автономного округа, на 2,6 %.</w:t>
      </w:r>
    </w:p>
    <w:p w14:paraId="5255C7B3" w14:textId="77777777" w:rsidR="00B97D76" w:rsidRPr="00FB133A" w:rsidRDefault="00B97D76" w:rsidP="00B97D76">
      <w:pPr>
        <w:ind w:firstLine="709"/>
        <w:jc w:val="both"/>
        <w:rPr>
          <w:sz w:val="28"/>
          <w:szCs w:val="28"/>
        </w:rPr>
      </w:pPr>
      <w:r w:rsidRPr="00FB133A">
        <w:rPr>
          <w:sz w:val="28"/>
          <w:szCs w:val="28"/>
        </w:rPr>
        <w:t>Планируемый к поступлению в областной бюджет налог на прибыль организаций в 2022 году составит 26 720,1 млн.руб. или 34,7 % от общей суммы налоговых и неналоговых поступлений, в том числе от организаций Архангельской области – 17 703,9 млн.руб., Ненецкого автономного округа – 9 016,2 млн.руб. Прогноз поступления указанного налога в 2022 году превышает ожидаемое исполнение 2021 года на 2 097,9 млн.руб. или на 8,5 %.</w:t>
      </w:r>
    </w:p>
    <w:p w14:paraId="3FDB08BA" w14:textId="1887B8EB" w:rsidR="00B97D76" w:rsidRPr="00FB133A" w:rsidRDefault="00B97D76" w:rsidP="00B97D76">
      <w:pPr>
        <w:ind w:firstLine="709"/>
        <w:jc w:val="both"/>
        <w:rPr>
          <w:sz w:val="28"/>
          <w:szCs w:val="28"/>
        </w:rPr>
      </w:pPr>
      <w:r w:rsidRPr="00FB133A">
        <w:rPr>
          <w:sz w:val="28"/>
          <w:szCs w:val="28"/>
        </w:rPr>
        <w:t xml:space="preserve">Показатели прогноза поступления налога на прибыль организаций в 2021 – 2022 годах представлены в таблице </w:t>
      </w:r>
      <w:r w:rsidR="00866122">
        <w:rPr>
          <w:sz w:val="28"/>
          <w:szCs w:val="28"/>
        </w:rPr>
        <w:t>38</w:t>
      </w:r>
      <w:r w:rsidRPr="00FB133A">
        <w:rPr>
          <w:sz w:val="28"/>
          <w:szCs w:val="28"/>
        </w:rPr>
        <w:t>.</w:t>
      </w:r>
    </w:p>
    <w:p w14:paraId="50EA9439" w14:textId="77777777" w:rsidR="00B97D76" w:rsidRPr="00FB133A" w:rsidRDefault="00B97D76" w:rsidP="00B97D76">
      <w:pPr>
        <w:ind w:firstLine="851"/>
        <w:jc w:val="both"/>
        <w:rPr>
          <w:sz w:val="28"/>
          <w:szCs w:val="28"/>
        </w:rPr>
      </w:pPr>
    </w:p>
    <w:p w14:paraId="52452194" w14:textId="77777777" w:rsidR="00B97D76" w:rsidRPr="00EE6589" w:rsidRDefault="00B97D76" w:rsidP="00B97D76">
      <w:r w:rsidRPr="00EE6589">
        <w:t xml:space="preserve">Таблица </w:t>
      </w:r>
      <w:r w:rsidRPr="00EE6589">
        <w:rPr>
          <w:noProof/>
        </w:rPr>
        <w:fldChar w:fldCharType="begin"/>
      </w:r>
      <w:r w:rsidRPr="00EE6589">
        <w:rPr>
          <w:noProof/>
        </w:rPr>
        <w:instrText xml:space="preserve"> SEQ Таблица \* ARABIC </w:instrText>
      </w:r>
      <w:r w:rsidRPr="00EE6589">
        <w:rPr>
          <w:noProof/>
        </w:rPr>
        <w:fldChar w:fldCharType="separate"/>
      </w:r>
      <w:r w:rsidR="00473415">
        <w:rPr>
          <w:noProof/>
        </w:rPr>
        <w:t>38</w:t>
      </w:r>
      <w:r w:rsidRPr="00EE6589">
        <w:rPr>
          <w:noProof/>
        </w:rPr>
        <w:fldChar w:fldCharType="end"/>
      </w:r>
      <w:r w:rsidRPr="00EE6589">
        <w:t>. Показатели прогнозируемого налога на прибыль в 2021 – 2022 годах с учетом льгот, млн.руб.</w:t>
      </w:r>
    </w:p>
    <w:tbl>
      <w:tblPr>
        <w:tblW w:w="9498" w:type="dxa"/>
        <w:tblInd w:w="-23" w:type="dxa"/>
        <w:tblLayout w:type="fixed"/>
        <w:tblLook w:val="04A0" w:firstRow="1" w:lastRow="0" w:firstColumn="1" w:lastColumn="0" w:noHBand="0" w:noVBand="1"/>
      </w:tblPr>
      <w:tblGrid>
        <w:gridCol w:w="2835"/>
        <w:gridCol w:w="1134"/>
        <w:gridCol w:w="1134"/>
        <w:gridCol w:w="850"/>
        <w:gridCol w:w="1276"/>
        <w:gridCol w:w="1135"/>
        <w:gridCol w:w="1134"/>
      </w:tblGrid>
      <w:tr w:rsidR="00B97D76" w:rsidRPr="00EE6589" w14:paraId="4FB7EF8D" w14:textId="77777777" w:rsidTr="00B5025B">
        <w:trPr>
          <w:trHeight w:val="582"/>
        </w:trPr>
        <w:tc>
          <w:tcPr>
            <w:tcW w:w="283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126008F" w14:textId="77777777" w:rsidR="00B97D76" w:rsidRPr="00EE6589" w:rsidRDefault="00B97D76" w:rsidP="00B5025B">
            <w:pPr>
              <w:jc w:val="center"/>
              <w:rPr>
                <w:color w:val="000000"/>
                <w:sz w:val="21"/>
                <w:szCs w:val="21"/>
              </w:rPr>
            </w:pPr>
            <w:r w:rsidRPr="00EE6589">
              <w:rPr>
                <w:color w:val="000000"/>
                <w:sz w:val="21"/>
                <w:szCs w:val="21"/>
              </w:rPr>
              <w:t>Показатель</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69F046F6" w14:textId="77777777" w:rsidR="00B97D76" w:rsidRPr="00EE6589" w:rsidRDefault="00B97D76" w:rsidP="00B5025B">
            <w:pPr>
              <w:jc w:val="center"/>
              <w:rPr>
                <w:color w:val="000000"/>
                <w:sz w:val="21"/>
                <w:szCs w:val="21"/>
              </w:rPr>
            </w:pPr>
            <w:r w:rsidRPr="00EE6589">
              <w:rPr>
                <w:color w:val="000000"/>
                <w:sz w:val="21"/>
                <w:szCs w:val="21"/>
              </w:rPr>
              <w:t>Прогноз прибыли прибыльных организаций, млн.руб.</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1DF437A" w14:textId="77777777" w:rsidR="00B97D76" w:rsidRPr="00EE6589" w:rsidRDefault="00B97D76" w:rsidP="00B5025B">
            <w:pPr>
              <w:ind w:left="-108" w:right="-109"/>
              <w:jc w:val="center"/>
              <w:rPr>
                <w:color w:val="000000"/>
                <w:sz w:val="21"/>
                <w:szCs w:val="21"/>
              </w:rPr>
            </w:pPr>
            <w:r w:rsidRPr="00EE6589">
              <w:rPr>
                <w:color w:val="000000"/>
                <w:sz w:val="21"/>
                <w:szCs w:val="21"/>
              </w:rPr>
              <w:t>Ставка налога, %</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D2C7FAE" w14:textId="77777777" w:rsidR="00B97D76" w:rsidRPr="00EE6589" w:rsidRDefault="00B97D76" w:rsidP="00B5025B">
            <w:pPr>
              <w:jc w:val="center"/>
              <w:rPr>
                <w:color w:val="000000"/>
                <w:sz w:val="21"/>
                <w:szCs w:val="21"/>
              </w:rPr>
            </w:pPr>
            <w:r w:rsidRPr="00EE6589">
              <w:rPr>
                <w:color w:val="000000"/>
                <w:sz w:val="21"/>
                <w:szCs w:val="21"/>
              </w:rPr>
              <w:t>Норматив отчислений в областной бюджет, %</w:t>
            </w:r>
          </w:p>
        </w:tc>
        <w:tc>
          <w:tcPr>
            <w:tcW w:w="2269" w:type="dxa"/>
            <w:gridSpan w:val="2"/>
            <w:tcBorders>
              <w:top w:val="double" w:sz="6" w:space="0" w:color="auto"/>
              <w:left w:val="nil"/>
              <w:bottom w:val="single" w:sz="4" w:space="0" w:color="auto"/>
              <w:right w:val="double" w:sz="6" w:space="0" w:color="000000"/>
            </w:tcBorders>
            <w:shd w:val="clear" w:color="auto" w:fill="auto"/>
            <w:vAlign w:val="center"/>
            <w:hideMark/>
          </w:tcPr>
          <w:p w14:paraId="1F2B0051" w14:textId="77777777" w:rsidR="00B97D76" w:rsidRPr="00EE6589" w:rsidRDefault="00B97D76" w:rsidP="00B5025B">
            <w:pPr>
              <w:jc w:val="center"/>
              <w:rPr>
                <w:color w:val="000000"/>
                <w:sz w:val="21"/>
                <w:szCs w:val="21"/>
              </w:rPr>
            </w:pPr>
            <w:r w:rsidRPr="00EE6589">
              <w:rPr>
                <w:color w:val="000000"/>
                <w:sz w:val="21"/>
                <w:szCs w:val="21"/>
              </w:rPr>
              <w:t>Прогнозируемый налог на прибыль, млн.руб.</w:t>
            </w:r>
          </w:p>
        </w:tc>
      </w:tr>
      <w:tr w:rsidR="00B97D76" w:rsidRPr="00EE6589" w14:paraId="31C5B803" w14:textId="77777777" w:rsidTr="00B5025B">
        <w:trPr>
          <w:trHeight w:val="480"/>
        </w:trPr>
        <w:tc>
          <w:tcPr>
            <w:tcW w:w="2835" w:type="dxa"/>
            <w:vMerge/>
            <w:tcBorders>
              <w:top w:val="double" w:sz="6" w:space="0" w:color="auto"/>
              <w:left w:val="double" w:sz="6" w:space="0" w:color="auto"/>
              <w:bottom w:val="single" w:sz="4" w:space="0" w:color="auto"/>
              <w:right w:val="single" w:sz="4" w:space="0" w:color="auto"/>
            </w:tcBorders>
            <w:vAlign w:val="center"/>
            <w:hideMark/>
          </w:tcPr>
          <w:p w14:paraId="5E6DE30A" w14:textId="77777777" w:rsidR="00B97D76" w:rsidRPr="00EE6589" w:rsidRDefault="00B97D76" w:rsidP="00B5025B">
            <w:pPr>
              <w:rPr>
                <w:color w:val="000000"/>
                <w:sz w:val="21"/>
                <w:szCs w:val="21"/>
              </w:rPr>
            </w:pPr>
          </w:p>
        </w:tc>
        <w:tc>
          <w:tcPr>
            <w:tcW w:w="1134" w:type="dxa"/>
            <w:tcBorders>
              <w:top w:val="nil"/>
              <w:left w:val="nil"/>
              <w:bottom w:val="single" w:sz="4" w:space="0" w:color="auto"/>
              <w:right w:val="single" w:sz="4" w:space="0" w:color="auto"/>
            </w:tcBorders>
            <w:shd w:val="clear" w:color="auto" w:fill="auto"/>
            <w:vAlign w:val="center"/>
            <w:hideMark/>
          </w:tcPr>
          <w:p w14:paraId="38ABE946" w14:textId="77777777" w:rsidR="00B97D76" w:rsidRPr="00EE6589" w:rsidRDefault="00B97D76" w:rsidP="00B5025B">
            <w:pPr>
              <w:ind w:left="-108" w:right="-108"/>
              <w:jc w:val="center"/>
              <w:rPr>
                <w:color w:val="000000"/>
                <w:sz w:val="21"/>
                <w:szCs w:val="21"/>
              </w:rPr>
            </w:pPr>
            <w:r w:rsidRPr="00EE6589">
              <w:rPr>
                <w:color w:val="000000"/>
                <w:sz w:val="21"/>
                <w:szCs w:val="21"/>
              </w:rPr>
              <w:t xml:space="preserve">2021 год </w:t>
            </w:r>
            <w:r w:rsidRPr="00EE6589">
              <w:rPr>
                <w:color w:val="000000"/>
                <w:sz w:val="21"/>
                <w:szCs w:val="21"/>
              </w:rPr>
              <w:br/>
              <w:t>(1 чтение)</w:t>
            </w:r>
          </w:p>
        </w:tc>
        <w:tc>
          <w:tcPr>
            <w:tcW w:w="1134" w:type="dxa"/>
            <w:tcBorders>
              <w:top w:val="nil"/>
              <w:left w:val="nil"/>
              <w:bottom w:val="single" w:sz="4" w:space="0" w:color="auto"/>
              <w:right w:val="single" w:sz="4" w:space="0" w:color="auto"/>
            </w:tcBorders>
            <w:shd w:val="clear" w:color="auto" w:fill="auto"/>
            <w:vAlign w:val="center"/>
            <w:hideMark/>
          </w:tcPr>
          <w:p w14:paraId="3620F8D3" w14:textId="77777777" w:rsidR="00B97D76" w:rsidRPr="00EE6589" w:rsidRDefault="00B97D76" w:rsidP="00B5025B">
            <w:pPr>
              <w:jc w:val="center"/>
              <w:rPr>
                <w:color w:val="000000"/>
                <w:sz w:val="21"/>
                <w:szCs w:val="21"/>
              </w:rPr>
            </w:pPr>
            <w:r w:rsidRPr="00EE6589">
              <w:rPr>
                <w:color w:val="000000"/>
                <w:sz w:val="21"/>
                <w:szCs w:val="21"/>
              </w:rPr>
              <w:t>2022 год</w:t>
            </w:r>
          </w:p>
          <w:p w14:paraId="29F67AB0" w14:textId="77777777" w:rsidR="00B97D76" w:rsidRPr="00EE6589" w:rsidRDefault="00B97D76" w:rsidP="00B5025B">
            <w:pPr>
              <w:jc w:val="center"/>
              <w:rPr>
                <w:color w:val="000000"/>
                <w:sz w:val="21"/>
                <w:szCs w:val="21"/>
              </w:rPr>
            </w:pPr>
            <w:r w:rsidRPr="00EE6589">
              <w:rPr>
                <w:color w:val="000000"/>
                <w:sz w:val="21"/>
                <w:szCs w:val="21"/>
              </w:rPr>
              <w:t>(1 чтение)</w:t>
            </w: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6FCD8914" w14:textId="77777777" w:rsidR="00B97D76" w:rsidRPr="00EE6589" w:rsidRDefault="00B97D76" w:rsidP="00B5025B">
            <w:pPr>
              <w:rPr>
                <w:color w:val="000000"/>
                <w:sz w:val="21"/>
                <w:szCs w:val="21"/>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3B10A79F" w14:textId="77777777" w:rsidR="00B97D76" w:rsidRPr="00EE6589" w:rsidRDefault="00B97D76" w:rsidP="00B5025B">
            <w:pPr>
              <w:rPr>
                <w:color w:val="000000"/>
                <w:sz w:val="21"/>
                <w:szCs w:val="21"/>
              </w:rPr>
            </w:pPr>
          </w:p>
        </w:tc>
        <w:tc>
          <w:tcPr>
            <w:tcW w:w="1135" w:type="dxa"/>
            <w:tcBorders>
              <w:top w:val="nil"/>
              <w:left w:val="nil"/>
              <w:bottom w:val="single" w:sz="4" w:space="0" w:color="auto"/>
              <w:right w:val="single" w:sz="4" w:space="0" w:color="auto"/>
            </w:tcBorders>
            <w:shd w:val="clear" w:color="auto" w:fill="auto"/>
            <w:vAlign w:val="center"/>
            <w:hideMark/>
          </w:tcPr>
          <w:p w14:paraId="08FB5336" w14:textId="77777777" w:rsidR="00B97D76" w:rsidRPr="00EE6589" w:rsidRDefault="00B97D76" w:rsidP="00B5025B">
            <w:pPr>
              <w:ind w:left="-107" w:right="-108"/>
              <w:jc w:val="center"/>
              <w:rPr>
                <w:color w:val="000000"/>
                <w:sz w:val="21"/>
                <w:szCs w:val="21"/>
              </w:rPr>
            </w:pPr>
            <w:r w:rsidRPr="00EE6589">
              <w:rPr>
                <w:color w:val="000000"/>
                <w:sz w:val="21"/>
                <w:szCs w:val="21"/>
              </w:rPr>
              <w:t xml:space="preserve">2021 год </w:t>
            </w:r>
            <w:r w:rsidRPr="00EE6589">
              <w:rPr>
                <w:color w:val="000000"/>
                <w:sz w:val="21"/>
                <w:szCs w:val="21"/>
              </w:rPr>
              <w:br/>
              <w:t>(1 чтение)</w:t>
            </w:r>
          </w:p>
        </w:tc>
        <w:tc>
          <w:tcPr>
            <w:tcW w:w="1134" w:type="dxa"/>
            <w:tcBorders>
              <w:top w:val="nil"/>
              <w:left w:val="nil"/>
              <w:bottom w:val="single" w:sz="4" w:space="0" w:color="auto"/>
              <w:right w:val="double" w:sz="6" w:space="0" w:color="auto"/>
            </w:tcBorders>
            <w:shd w:val="clear" w:color="auto" w:fill="auto"/>
            <w:vAlign w:val="center"/>
            <w:hideMark/>
          </w:tcPr>
          <w:p w14:paraId="2CB3E6EE" w14:textId="77777777" w:rsidR="00B97D76" w:rsidRPr="00EE6589" w:rsidRDefault="00B97D76" w:rsidP="00B5025B">
            <w:pPr>
              <w:ind w:left="-108" w:right="-109"/>
              <w:jc w:val="center"/>
              <w:rPr>
                <w:color w:val="000000"/>
                <w:sz w:val="21"/>
                <w:szCs w:val="21"/>
              </w:rPr>
            </w:pPr>
            <w:r w:rsidRPr="00EE6589">
              <w:rPr>
                <w:color w:val="000000"/>
                <w:sz w:val="21"/>
                <w:szCs w:val="21"/>
              </w:rPr>
              <w:t>2022 год</w:t>
            </w:r>
          </w:p>
          <w:p w14:paraId="0CAF07AA" w14:textId="77777777" w:rsidR="00B97D76" w:rsidRPr="00EE6589" w:rsidRDefault="00B97D76" w:rsidP="00B5025B">
            <w:pPr>
              <w:jc w:val="center"/>
              <w:rPr>
                <w:color w:val="000000"/>
                <w:sz w:val="21"/>
                <w:szCs w:val="21"/>
              </w:rPr>
            </w:pPr>
            <w:r w:rsidRPr="00EE6589">
              <w:rPr>
                <w:color w:val="000000"/>
                <w:sz w:val="21"/>
                <w:szCs w:val="21"/>
              </w:rPr>
              <w:t>(1 чтение)</w:t>
            </w:r>
          </w:p>
        </w:tc>
      </w:tr>
      <w:tr w:rsidR="00B97D76" w:rsidRPr="00EE6589" w14:paraId="39074250" w14:textId="77777777" w:rsidTr="00C879F2">
        <w:trPr>
          <w:trHeight w:val="64"/>
        </w:trPr>
        <w:tc>
          <w:tcPr>
            <w:tcW w:w="9498" w:type="dxa"/>
            <w:gridSpan w:val="7"/>
            <w:tcBorders>
              <w:top w:val="single" w:sz="4" w:space="0" w:color="auto"/>
              <w:left w:val="double" w:sz="6" w:space="0" w:color="auto"/>
              <w:bottom w:val="single" w:sz="4" w:space="0" w:color="auto"/>
              <w:right w:val="double" w:sz="6" w:space="0" w:color="000000"/>
            </w:tcBorders>
            <w:shd w:val="clear" w:color="auto" w:fill="auto"/>
            <w:vAlign w:val="center"/>
            <w:hideMark/>
          </w:tcPr>
          <w:p w14:paraId="093107DC" w14:textId="77777777" w:rsidR="00B97D76" w:rsidRPr="00EE6589" w:rsidRDefault="00B97D76" w:rsidP="00B5025B">
            <w:pPr>
              <w:jc w:val="center"/>
              <w:rPr>
                <w:color w:val="000000"/>
                <w:sz w:val="21"/>
                <w:szCs w:val="21"/>
              </w:rPr>
            </w:pPr>
            <w:r w:rsidRPr="00EE6589">
              <w:rPr>
                <w:color w:val="000000"/>
                <w:sz w:val="21"/>
                <w:szCs w:val="21"/>
              </w:rPr>
              <w:t>Архангельская область:</w:t>
            </w:r>
          </w:p>
        </w:tc>
      </w:tr>
      <w:tr w:rsidR="00B97D76" w:rsidRPr="00EE6589" w14:paraId="3F3EB373" w14:textId="77777777" w:rsidTr="00EE6589">
        <w:trPr>
          <w:trHeight w:val="182"/>
        </w:trPr>
        <w:tc>
          <w:tcPr>
            <w:tcW w:w="2835" w:type="dxa"/>
            <w:tcBorders>
              <w:top w:val="nil"/>
              <w:left w:val="double" w:sz="6" w:space="0" w:color="auto"/>
              <w:bottom w:val="single" w:sz="4" w:space="0" w:color="auto"/>
              <w:right w:val="single" w:sz="4" w:space="0" w:color="auto"/>
            </w:tcBorders>
            <w:shd w:val="clear" w:color="auto" w:fill="auto"/>
            <w:vAlign w:val="center"/>
            <w:hideMark/>
          </w:tcPr>
          <w:p w14:paraId="6687C429" w14:textId="77777777" w:rsidR="00B97D76" w:rsidRPr="00EE6589" w:rsidRDefault="00B97D76" w:rsidP="00B5025B">
            <w:pPr>
              <w:rPr>
                <w:color w:val="000000"/>
                <w:sz w:val="21"/>
                <w:szCs w:val="21"/>
              </w:rPr>
            </w:pPr>
            <w:r w:rsidRPr="00EE6589">
              <w:rPr>
                <w:color w:val="000000"/>
                <w:sz w:val="21"/>
                <w:szCs w:val="21"/>
              </w:rPr>
              <w:t>Всего:</w:t>
            </w:r>
          </w:p>
        </w:tc>
        <w:tc>
          <w:tcPr>
            <w:tcW w:w="1134" w:type="dxa"/>
            <w:tcBorders>
              <w:top w:val="nil"/>
              <w:left w:val="nil"/>
              <w:bottom w:val="single" w:sz="4" w:space="0" w:color="auto"/>
              <w:right w:val="single" w:sz="4" w:space="0" w:color="auto"/>
            </w:tcBorders>
            <w:shd w:val="clear" w:color="auto" w:fill="auto"/>
            <w:vAlign w:val="center"/>
            <w:hideMark/>
          </w:tcPr>
          <w:p w14:paraId="017D5594" w14:textId="77777777" w:rsidR="00B97D76" w:rsidRPr="00EE6589" w:rsidRDefault="00B97D76" w:rsidP="00B5025B">
            <w:pPr>
              <w:jc w:val="right"/>
              <w:rPr>
                <w:color w:val="000000"/>
                <w:sz w:val="21"/>
                <w:szCs w:val="21"/>
              </w:rPr>
            </w:pPr>
            <w:r w:rsidRPr="00EE6589">
              <w:rPr>
                <w:color w:val="000000"/>
                <w:sz w:val="21"/>
                <w:szCs w:val="21"/>
              </w:rPr>
              <w:t xml:space="preserve">65 826,0 </w:t>
            </w:r>
          </w:p>
        </w:tc>
        <w:tc>
          <w:tcPr>
            <w:tcW w:w="1134" w:type="dxa"/>
            <w:tcBorders>
              <w:top w:val="nil"/>
              <w:left w:val="nil"/>
              <w:bottom w:val="single" w:sz="4" w:space="0" w:color="auto"/>
              <w:right w:val="single" w:sz="4" w:space="0" w:color="auto"/>
            </w:tcBorders>
            <w:shd w:val="clear" w:color="auto" w:fill="auto"/>
            <w:vAlign w:val="center"/>
            <w:hideMark/>
          </w:tcPr>
          <w:p w14:paraId="4048CBD5" w14:textId="77777777" w:rsidR="00B97D76" w:rsidRPr="00EE6589" w:rsidRDefault="00B97D76" w:rsidP="00B5025B">
            <w:pPr>
              <w:ind w:left="-108"/>
              <w:jc w:val="right"/>
              <w:rPr>
                <w:color w:val="000000"/>
                <w:sz w:val="21"/>
                <w:szCs w:val="21"/>
              </w:rPr>
            </w:pPr>
            <w:r w:rsidRPr="00EE6589">
              <w:rPr>
                <w:color w:val="000000"/>
                <w:sz w:val="21"/>
                <w:szCs w:val="21"/>
              </w:rPr>
              <w:t xml:space="preserve">105 382,1 </w:t>
            </w:r>
          </w:p>
        </w:tc>
        <w:tc>
          <w:tcPr>
            <w:tcW w:w="850" w:type="dxa"/>
            <w:tcBorders>
              <w:top w:val="nil"/>
              <w:left w:val="nil"/>
              <w:bottom w:val="single" w:sz="4" w:space="0" w:color="auto"/>
              <w:right w:val="single" w:sz="4" w:space="0" w:color="auto"/>
            </w:tcBorders>
            <w:shd w:val="clear" w:color="auto" w:fill="auto"/>
            <w:vAlign w:val="center"/>
            <w:hideMark/>
          </w:tcPr>
          <w:p w14:paraId="43C085A5" w14:textId="77777777" w:rsidR="00B97D76" w:rsidRPr="00EE6589" w:rsidRDefault="00B97D76" w:rsidP="00B5025B">
            <w:pPr>
              <w:rPr>
                <w:color w:val="000000"/>
                <w:sz w:val="21"/>
                <w:szCs w:val="21"/>
              </w:rPr>
            </w:pPr>
            <w:r w:rsidRPr="00EE6589">
              <w:rPr>
                <w:color w:val="000000"/>
                <w:sz w:val="21"/>
                <w:szCs w:val="21"/>
              </w:rPr>
              <w:t> </w:t>
            </w:r>
          </w:p>
        </w:tc>
        <w:tc>
          <w:tcPr>
            <w:tcW w:w="1276" w:type="dxa"/>
            <w:tcBorders>
              <w:top w:val="nil"/>
              <w:left w:val="nil"/>
              <w:bottom w:val="single" w:sz="4" w:space="0" w:color="auto"/>
              <w:right w:val="single" w:sz="4" w:space="0" w:color="auto"/>
            </w:tcBorders>
            <w:shd w:val="clear" w:color="auto" w:fill="auto"/>
            <w:vAlign w:val="center"/>
            <w:hideMark/>
          </w:tcPr>
          <w:p w14:paraId="4BD3D306" w14:textId="77777777" w:rsidR="00B97D76" w:rsidRPr="00EE6589" w:rsidRDefault="00B97D76" w:rsidP="00B5025B">
            <w:pPr>
              <w:jc w:val="center"/>
              <w:rPr>
                <w:color w:val="000000"/>
                <w:sz w:val="21"/>
                <w:szCs w:val="21"/>
              </w:rPr>
            </w:pPr>
            <w:r w:rsidRPr="00EE6589">
              <w:rPr>
                <w:color w:val="000000"/>
                <w:sz w:val="21"/>
                <w:szCs w:val="21"/>
              </w:rPr>
              <w:t> </w:t>
            </w:r>
          </w:p>
        </w:tc>
        <w:tc>
          <w:tcPr>
            <w:tcW w:w="1135" w:type="dxa"/>
            <w:tcBorders>
              <w:top w:val="nil"/>
              <w:left w:val="nil"/>
              <w:bottom w:val="single" w:sz="4" w:space="0" w:color="auto"/>
              <w:right w:val="single" w:sz="4" w:space="0" w:color="auto"/>
            </w:tcBorders>
            <w:shd w:val="clear" w:color="auto" w:fill="auto"/>
            <w:vAlign w:val="center"/>
            <w:hideMark/>
          </w:tcPr>
          <w:p w14:paraId="18535CFB" w14:textId="77777777" w:rsidR="00B97D76" w:rsidRPr="00EE6589" w:rsidRDefault="00B97D76" w:rsidP="00B5025B">
            <w:pPr>
              <w:jc w:val="right"/>
              <w:rPr>
                <w:color w:val="000000"/>
                <w:sz w:val="21"/>
                <w:szCs w:val="21"/>
              </w:rPr>
            </w:pPr>
            <w:r w:rsidRPr="00EE6589">
              <w:rPr>
                <w:color w:val="000000"/>
                <w:sz w:val="21"/>
                <w:szCs w:val="21"/>
              </w:rPr>
              <w:t xml:space="preserve">11 100,0 </w:t>
            </w:r>
          </w:p>
        </w:tc>
        <w:tc>
          <w:tcPr>
            <w:tcW w:w="1134" w:type="dxa"/>
            <w:tcBorders>
              <w:top w:val="nil"/>
              <w:left w:val="nil"/>
              <w:bottom w:val="single" w:sz="4" w:space="0" w:color="auto"/>
              <w:right w:val="double" w:sz="6" w:space="0" w:color="auto"/>
            </w:tcBorders>
            <w:shd w:val="clear" w:color="auto" w:fill="auto"/>
            <w:vAlign w:val="center"/>
            <w:hideMark/>
          </w:tcPr>
          <w:p w14:paraId="5122CDD1" w14:textId="77777777" w:rsidR="00B97D76" w:rsidRPr="00EE6589" w:rsidRDefault="00B97D76" w:rsidP="00B5025B">
            <w:pPr>
              <w:jc w:val="right"/>
              <w:rPr>
                <w:color w:val="000000"/>
                <w:sz w:val="21"/>
                <w:szCs w:val="21"/>
              </w:rPr>
            </w:pPr>
            <w:r w:rsidRPr="00EE6589">
              <w:rPr>
                <w:color w:val="000000"/>
                <w:sz w:val="21"/>
                <w:szCs w:val="21"/>
              </w:rPr>
              <w:t xml:space="preserve">17 703,9 </w:t>
            </w:r>
          </w:p>
        </w:tc>
      </w:tr>
      <w:tr w:rsidR="00B97D76" w:rsidRPr="00EE6589" w14:paraId="6DCDB155" w14:textId="77777777" w:rsidTr="009849D7">
        <w:trPr>
          <w:trHeight w:val="128"/>
        </w:trPr>
        <w:tc>
          <w:tcPr>
            <w:tcW w:w="9498" w:type="dxa"/>
            <w:gridSpan w:val="7"/>
            <w:tcBorders>
              <w:top w:val="single" w:sz="4" w:space="0" w:color="auto"/>
              <w:left w:val="double" w:sz="6" w:space="0" w:color="auto"/>
              <w:bottom w:val="single" w:sz="4" w:space="0" w:color="auto"/>
              <w:right w:val="double" w:sz="6" w:space="0" w:color="000000"/>
            </w:tcBorders>
            <w:shd w:val="clear" w:color="auto" w:fill="auto"/>
            <w:vAlign w:val="center"/>
            <w:hideMark/>
          </w:tcPr>
          <w:p w14:paraId="63772B86" w14:textId="77777777" w:rsidR="00B97D76" w:rsidRPr="00EE6589" w:rsidRDefault="00B97D76" w:rsidP="00B5025B">
            <w:pPr>
              <w:rPr>
                <w:i/>
                <w:color w:val="000000"/>
                <w:sz w:val="21"/>
                <w:szCs w:val="21"/>
              </w:rPr>
            </w:pPr>
            <w:r w:rsidRPr="00EE6589">
              <w:rPr>
                <w:i/>
                <w:color w:val="000000"/>
                <w:sz w:val="21"/>
                <w:szCs w:val="21"/>
              </w:rPr>
              <w:t xml:space="preserve">в том числе: по организациям, </w:t>
            </w:r>
          </w:p>
        </w:tc>
      </w:tr>
      <w:tr w:rsidR="00B97D76" w:rsidRPr="00EE6589" w14:paraId="376B106F" w14:textId="77777777" w:rsidTr="00B5025B">
        <w:trPr>
          <w:trHeight w:val="223"/>
        </w:trPr>
        <w:tc>
          <w:tcPr>
            <w:tcW w:w="2835" w:type="dxa"/>
            <w:vMerge w:val="restart"/>
            <w:tcBorders>
              <w:top w:val="nil"/>
              <w:left w:val="double" w:sz="6" w:space="0" w:color="auto"/>
              <w:right w:val="single" w:sz="4" w:space="0" w:color="auto"/>
            </w:tcBorders>
            <w:shd w:val="clear" w:color="auto" w:fill="auto"/>
            <w:vAlign w:val="center"/>
            <w:hideMark/>
          </w:tcPr>
          <w:p w14:paraId="0718FB2D" w14:textId="77777777" w:rsidR="00B97D76" w:rsidRPr="00EE6589" w:rsidRDefault="00B97D76" w:rsidP="00B5025B">
            <w:pPr>
              <w:rPr>
                <w:color w:val="000000"/>
                <w:sz w:val="21"/>
                <w:szCs w:val="21"/>
              </w:rPr>
            </w:pPr>
            <w:r w:rsidRPr="00EE6589">
              <w:rPr>
                <w:color w:val="000000"/>
                <w:sz w:val="21"/>
                <w:szCs w:val="21"/>
              </w:rPr>
              <w:t>применяющим льготные ставки</w:t>
            </w:r>
          </w:p>
        </w:tc>
        <w:tc>
          <w:tcPr>
            <w:tcW w:w="1134" w:type="dxa"/>
            <w:tcBorders>
              <w:top w:val="nil"/>
              <w:left w:val="nil"/>
              <w:bottom w:val="single" w:sz="4" w:space="0" w:color="auto"/>
              <w:right w:val="single" w:sz="4" w:space="0" w:color="auto"/>
            </w:tcBorders>
            <w:shd w:val="clear" w:color="auto" w:fill="auto"/>
            <w:vAlign w:val="bottom"/>
            <w:hideMark/>
          </w:tcPr>
          <w:p w14:paraId="64689309" w14:textId="77777777" w:rsidR="00B97D76" w:rsidRPr="00EE6589" w:rsidRDefault="00B97D76" w:rsidP="00B5025B">
            <w:pPr>
              <w:jc w:val="right"/>
              <w:rPr>
                <w:color w:val="000000"/>
                <w:sz w:val="21"/>
                <w:szCs w:val="21"/>
              </w:rPr>
            </w:pPr>
            <w:r w:rsidRPr="00EE6589">
              <w:rPr>
                <w:color w:val="000000"/>
                <w:sz w:val="21"/>
                <w:szCs w:val="21"/>
              </w:rPr>
              <w:t xml:space="preserve">2 582,4 </w:t>
            </w:r>
          </w:p>
        </w:tc>
        <w:tc>
          <w:tcPr>
            <w:tcW w:w="1134" w:type="dxa"/>
            <w:tcBorders>
              <w:top w:val="nil"/>
              <w:left w:val="nil"/>
              <w:bottom w:val="single" w:sz="4" w:space="0" w:color="auto"/>
              <w:right w:val="single" w:sz="4" w:space="0" w:color="auto"/>
            </w:tcBorders>
            <w:shd w:val="clear" w:color="auto" w:fill="auto"/>
            <w:vAlign w:val="bottom"/>
            <w:hideMark/>
          </w:tcPr>
          <w:p w14:paraId="1ADDA81F" w14:textId="77777777" w:rsidR="00B97D76" w:rsidRPr="00EE6589" w:rsidRDefault="00B97D76" w:rsidP="00B5025B">
            <w:pPr>
              <w:jc w:val="right"/>
              <w:rPr>
                <w:color w:val="000000"/>
                <w:sz w:val="21"/>
                <w:szCs w:val="21"/>
              </w:rPr>
            </w:pPr>
            <w:r w:rsidRPr="00EE6589">
              <w:rPr>
                <w:color w:val="000000"/>
                <w:sz w:val="21"/>
                <w:szCs w:val="21"/>
              </w:rPr>
              <w:t xml:space="preserve">5 171,4 </w:t>
            </w:r>
          </w:p>
        </w:tc>
        <w:tc>
          <w:tcPr>
            <w:tcW w:w="850" w:type="dxa"/>
            <w:tcBorders>
              <w:top w:val="nil"/>
              <w:left w:val="nil"/>
              <w:bottom w:val="single" w:sz="4" w:space="0" w:color="auto"/>
              <w:right w:val="single" w:sz="4" w:space="0" w:color="auto"/>
            </w:tcBorders>
            <w:shd w:val="clear" w:color="auto" w:fill="auto"/>
            <w:vAlign w:val="bottom"/>
            <w:hideMark/>
          </w:tcPr>
          <w:p w14:paraId="44877DA9" w14:textId="77777777" w:rsidR="00B97D76" w:rsidRPr="00EE6589" w:rsidRDefault="00B97D76" w:rsidP="00B5025B">
            <w:pPr>
              <w:jc w:val="center"/>
              <w:rPr>
                <w:color w:val="000000"/>
                <w:sz w:val="21"/>
                <w:szCs w:val="21"/>
              </w:rPr>
            </w:pPr>
            <w:r w:rsidRPr="00EE6589">
              <w:rPr>
                <w:color w:val="000000"/>
                <w:sz w:val="21"/>
                <w:szCs w:val="21"/>
              </w:rPr>
              <w:t xml:space="preserve">13,5 </w:t>
            </w:r>
          </w:p>
        </w:tc>
        <w:tc>
          <w:tcPr>
            <w:tcW w:w="1276" w:type="dxa"/>
            <w:vMerge w:val="restart"/>
            <w:tcBorders>
              <w:top w:val="nil"/>
              <w:left w:val="single" w:sz="4" w:space="0" w:color="auto"/>
              <w:bottom w:val="single" w:sz="4" w:space="0" w:color="auto"/>
              <w:right w:val="single" w:sz="4" w:space="0" w:color="auto"/>
            </w:tcBorders>
            <w:shd w:val="clear" w:color="auto" w:fill="auto"/>
            <w:vAlign w:val="bottom"/>
            <w:hideMark/>
          </w:tcPr>
          <w:p w14:paraId="1CEC926A" w14:textId="77777777" w:rsidR="00B97D76" w:rsidRPr="00EE6589" w:rsidRDefault="00B97D76" w:rsidP="00B5025B">
            <w:pPr>
              <w:jc w:val="right"/>
              <w:rPr>
                <w:color w:val="000000"/>
                <w:sz w:val="21"/>
                <w:szCs w:val="21"/>
              </w:rPr>
            </w:pPr>
            <w:r w:rsidRPr="00EE6589">
              <w:rPr>
                <w:color w:val="000000"/>
                <w:sz w:val="21"/>
                <w:szCs w:val="21"/>
              </w:rPr>
              <w:t xml:space="preserve">100,0 </w:t>
            </w:r>
          </w:p>
        </w:tc>
        <w:tc>
          <w:tcPr>
            <w:tcW w:w="1135" w:type="dxa"/>
            <w:tcBorders>
              <w:top w:val="nil"/>
              <w:left w:val="nil"/>
              <w:bottom w:val="single" w:sz="4" w:space="0" w:color="auto"/>
              <w:right w:val="single" w:sz="4" w:space="0" w:color="auto"/>
            </w:tcBorders>
            <w:shd w:val="clear" w:color="auto" w:fill="auto"/>
            <w:vAlign w:val="bottom"/>
            <w:hideMark/>
          </w:tcPr>
          <w:p w14:paraId="3AB9B411" w14:textId="77777777" w:rsidR="00B97D76" w:rsidRPr="00EE6589" w:rsidRDefault="00B97D76" w:rsidP="00B5025B">
            <w:pPr>
              <w:jc w:val="right"/>
              <w:rPr>
                <w:color w:val="000000"/>
                <w:sz w:val="21"/>
                <w:szCs w:val="21"/>
              </w:rPr>
            </w:pPr>
            <w:r w:rsidRPr="00EE6589">
              <w:rPr>
                <w:color w:val="000000"/>
                <w:sz w:val="21"/>
                <w:szCs w:val="21"/>
              </w:rPr>
              <w:t xml:space="preserve">348,6 </w:t>
            </w:r>
          </w:p>
        </w:tc>
        <w:tc>
          <w:tcPr>
            <w:tcW w:w="1134" w:type="dxa"/>
            <w:tcBorders>
              <w:top w:val="nil"/>
              <w:left w:val="nil"/>
              <w:bottom w:val="single" w:sz="4" w:space="0" w:color="auto"/>
              <w:right w:val="double" w:sz="6" w:space="0" w:color="auto"/>
            </w:tcBorders>
            <w:shd w:val="clear" w:color="auto" w:fill="auto"/>
            <w:vAlign w:val="bottom"/>
            <w:hideMark/>
          </w:tcPr>
          <w:p w14:paraId="013DB590" w14:textId="77777777" w:rsidR="00B97D76" w:rsidRPr="00EE6589" w:rsidRDefault="00B97D76" w:rsidP="00B5025B">
            <w:pPr>
              <w:jc w:val="right"/>
              <w:rPr>
                <w:color w:val="000000"/>
                <w:sz w:val="21"/>
                <w:szCs w:val="21"/>
              </w:rPr>
            </w:pPr>
            <w:r w:rsidRPr="00EE6589">
              <w:rPr>
                <w:color w:val="000000"/>
                <w:sz w:val="21"/>
                <w:szCs w:val="21"/>
              </w:rPr>
              <w:t xml:space="preserve">698,1 </w:t>
            </w:r>
          </w:p>
        </w:tc>
      </w:tr>
      <w:tr w:rsidR="00B97D76" w:rsidRPr="00EE6589" w14:paraId="606A2279" w14:textId="77777777" w:rsidTr="00B5025B">
        <w:trPr>
          <w:trHeight w:val="144"/>
        </w:trPr>
        <w:tc>
          <w:tcPr>
            <w:tcW w:w="2835" w:type="dxa"/>
            <w:vMerge/>
            <w:tcBorders>
              <w:left w:val="double" w:sz="6" w:space="0" w:color="auto"/>
              <w:bottom w:val="single" w:sz="4" w:space="0" w:color="auto"/>
              <w:right w:val="single" w:sz="4" w:space="0" w:color="auto"/>
            </w:tcBorders>
            <w:shd w:val="clear" w:color="auto" w:fill="auto"/>
            <w:vAlign w:val="center"/>
            <w:hideMark/>
          </w:tcPr>
          <w:p w14:paraId="216231DE" w14:textId="77777777" w:rsidR="00B97D76" w:rsidRPr="00EE6589" w:rsidRDefault="00B97D76" w:rsidP="00B5025B">
            <w:pPr>
              <w:rPr>
                <w:color w:val="000000"/>
                <w:sz w:val="21"/>
                <w:szCs w:val="21"/>
              </w:rPr>
            </w:pPr>
          </w:p>
        </w:tc>
        <w:tc>
          <w:tcPr>
            <w:tcW w:w="1134" w:type="dxa"/>
            <w:tcBorders>
              <w:top w:val="nil"/>
              <w:left w:val="nil"/>
              <w:bottom w:val="single" w:sz="4" w:space="0" w:color="auto"/>
              <w:right w:val="single" w:sz="4" w:space="0" w:color="auto"/>
            </w:tcBorders>
            <w:shd w:val="clear" w:color="auto" w:fill="auto"/>
            <w:vAlign w:val="bottom"/>
            <w:hideMark/>
          </w:tcPr>
          <w:p w14:paraId="4F1FD1C9"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1134" w:type="dxa"/>
            <w:tcBorders>
              <w:top w:val="nil"/>
              <w:left w:val="nil"/>
              <w:bottom w:val="single" w:sz="4" w:space="0" w:color="auto"/>
              <w:right w:val="single" w:sz="4" w:space="0" w:color="auto"/>
            </w:tcBorders>
            <w:shd w:val="clear" w:color="auto" w:fill="auto"/>
            <w:vAlign w:val="bottom"/>
            <w:hideMark/>
          </w:tcPr>
          <w:p w14:paraId="12BFF872" w14:textId="77777777" w:rsidR="00B97D76" w:rsidRPr="00EE6589" w:rsidRDefault="00B97D76" w:rsidP="00B5025B">
            <w:pPr>
              <w:jc w:val="right"/>
              <w:rPr>
                <w:color w:val="000000"/>
                <w:sz w:val="21"/>
                <w:szCs w:val="21"/>
              </w:rPr>
            </w:pPr>
            <w:r w:rsidRPr="00EE6589">
              <w:rPr>
                <w:color w:val="000000"/>
                <w:sz w:val="21"/>
                <w:szCs w:val="21"/>
              </w:rPr>
              <w:t xml:space="preserve">250,0 </w:t>
            </w:r>
          </w:p>
        </w:tc>
        <w:tc>
          <w:tcPr>
            <w:tcW w:w="850" w:type="dxa"/>
            <w:tcBorders>
              <w:top w:val="nil"/>
              <w:left w:val="nil"/>
              <w:bottom w:val="single" w:sz="4" w:space="0" w:color="auto"/>
              <w:right w:val="single" w:sz="4" w:space="0" w:color="auto"/>
            </w:tcBorders>
            <w:shd w:val="clear" w:color="auto" w:fill="auto"/>
            <w:vAlign w:val="bottom"/>
            <w:hideMark/>
          </w:tcPr>
          <w:p w14:paraId="69AADA85" w14:textId="77777777" w:rsidR="00B97D76" w:rsidRPr="00EE6589" w:rsidRDefault="00B97D76" w:rsidP="00B5025B">
            <w:pPr>
              <w:jc w:val="center"/>
              <w:rPr>
                <w:color w:val="000000"/>
                <w:sz w:val="21"/>
                <w:szCs w:val="21"/>
              </w:rPr>
            </w:pPr>
            <w:r w:rsidRPr="00EE6589">
              <w:rPr>
                <w:color w:val="000000"/>
                <w:sz w:val="21"/>
                <w:szCs w:val="21"/>
              </w:rPr>
              <w:t xml:space="preserve">5,0 </w:t>
            </w:r>
          </w:p>
        </w:tc>
        <w:tc>
          <w:tcPr>
            <w:tcW w:w="1276" w:type="dxa"/>
            <w:vMerge/>
            <w:tcBorders>
              <w:top w:val="nil"/>
              <w:left w:val="single" w:sz="4" w:space="0" w:color="auto"/>
              <w:bottom w:val="single" w:sz="4" w:space="0" w:color="auto"/>
              <w:right w:val="single" w:sz="4" w:space="0" w:color="auto"/>
            </w:tcBorders>
            <w:vAlign w:val="center"/>
            <w:hideMark/>
          </w:tcPr>
          <w:p w14:paraId="5A8E077E" w14:textId="77777777" w:rsidR="00B97D76" w:rsidRPr="00EE6589" w:rsidRDefault="00B97D76" w:rsidP="00B5025B">
            <w:pPr>
              <w:rPr>
                <w:color w:val="000000"/>
                <w:sz w:val="21"/>
                <w:szCs w:val="21"/>
              </w:rPr>
            </w:pPr>
          </w:p>
        </w:tc>
        <w:tc>
          <w:tcPr>
            <w:tcW w:w="1135" w:type="dxa"/>
            <w:tcBorders>
              <w:top w:val="nil"/>
              <w:left w:val="nil"/>
              <w:bottom w:val="single" w:sz="4" w:space="0" w:color="auto"/>
              <w:right w:val="single" w:sz="4" w:space="0" w:color="auto"/>
            </w:tcBorders>
            <w:shd w:val="clear" w:color="auto" w:fill="auto"/>
            <w:vAlign w:val="bottom"/>
            <w:hideMark/>
          </w:tcPr>
          <w:p w14:paraId="15C24B30"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1134" w:type="dxa"/>
            <w:tcBorders>
              <w:top w:val="nil"/>
              <w:left w:val="nil"/>
              <w:bottom w:val="single" w:sz="4" w:space="0" w:color="auto"/>
              <w:right w:val="double" w:sz="6" w:space="0" w:color="auto"/>
            </w:tcBorders>
            <w:shd w:val="clear" w:color="auto" w:fill="auto"/>
            <w:vAlign w:val="bottom"/>
            <w:hideMark/>
          </w:tcPr>
          <w:p w14:paraId="59CB1ED1" w14:textId="77777777" w:rsidR="00B97D76" w:rsidRPr="00EE6589" w:rsidRDefault="00B97D76" w:rsidP="00B5025B">
            <w:pPr>
              <w:jc w:val="right"/>
              <w:rPr>
                <w:color w:val="000000"/>
                <w:sz w:val="21"/>
                <w:szCs w:val="21"/>
              </w:rPr>
            </w:pPr>
            <w:r w:rsidRPr="00EE6589">
              <w:rPr>
                <w:color w:val="000000"/>
                <w:sz w:val="21"/>
                <w:szCs w:val="21"/>
              </w:rPr>
              <w:t xml:space="preserve">12,5 </w:t>
            </w:r>
          </w:p>
        </w:tc>
      </w:tr>
      <w:tr w:rsidR="00B97D76" w:rsidRPr="00EE6589" w14:paraId="387134D9" w14:textId="77777777" w:rsidTr="00B5025B">
        <w:trPr>
          <w:trHeight w:val="237"/>
        </w:trPr>
        <w:tc>
          <w:tcPr>
            <w:tcW w:w="2835" w:type="dxa"/>
            <w:tcBorders>
              <w:top w:val="nil"/>
              <w:left w:val="double" w:sz="6" w:space="0" w:color="auto"/>
              <w:bottom w:val="single" w:sz="4" w:space="0" w:color="auto"/>
              <w:right w:val="single" w:sz="4" w:space="0" w:color="auto"/>
            </w:tcBorders>
            <w:shd w:val="clear" w:color="auto" w:fill="auto"/>
            <w:vAlign w:val="center"/>
            <w:hideMark/>
          </w:tcPr>
          <w:p w14:paraId="62B96109" w14:textId="77777777" w:rsidR="00B97D76" w:rsidRPr="00EE6589" w:rsidRDefault="00B97D76" w:rsidP="00B5025B">
            <w:pPr>
              <w:rPr>
                <w:color w:val="000000"/>
                <w:sz w:val="21"/>
                <w:szCs w:val="21"/>
              </w:rPr>
            </w:pPr>
            <w:r w:rsidRPr="00EE6589">
              <w:rPr>
                <w:color w:val="000000"/>
                <w:sz w:val="21"/>
                <w:szCs w:val="21"/>
              </w:rPr>
              <w:t>по прочим организациям</w:t>
            </w:r>
          </w:p>
        </w:tc>
        <w:tc>
          <w:tcPr>
            <w:tcW w:w="1134" w:type="dxa"/>
            <w:tcBorders>
              <w:top w:val="nil"/>
              <w:left w:val="nil"/>
              <w:bottom w:val="single" w:sz="4" w:space="0" w:color="auto"/>
              <w:right w:val="single" w:sz="4" w:space="0" w:color="auto"/>
            </w:tcBorders>
            <w:shd w:val="clear" w:color="auto" w:fill="auto"/>
            <w:vAlign w:val="bottom"/>
            <w:hideMark/>
          </w:tcPr>
          <w:p w14:paraId="7CCC7161" w14:textId="77777777" w:rsidR="00B97D76" w:rsidRPr="00EE6589" w:rsidRDefault="00B97D76" w:rsidP="00B5025B">
            <w:pPr>
              <w:jc w:val="right"/>
              <w:rPr>
                <w:color w:val="000000"/>
                <w:sz w:val="21"/>
                <w:szCs w:val="21"/>
              </w:rPr>
            </w:pPr>
            <w:r w:rsidRPr="00EE6589">
              <w:rPr>
                <w:color w:val="000000"/>
                <w:sz w:val="21"/>
                <w:szCs w:val="21"/>
              </w:rPr>
              <w:t xml:space="preserve">63 243,60 </w:t>
            </w:r>
          </w:p>
        </w:tc>
        <w:tc>
          <w:tcPr>
            <w:tcW w:w="1134" w:type="dxa"/>
            <w:tcBorders>
              <w:top w:val="nil"/>
              <w:left w:val="nil"/>
              <w:bottom w:val="single" w:sz="4" w:space="0" w:color="auto"/>
              <w:right w:val="single" w:sz="4" w:space="0" w:color="auto"/>
            </w:tcBorders>
            <w:shd w:val="clear" w:color="auto" w:fill="auto"/>
            <w:vAlign w:val="bottom"/>
            <w:hideMark/>
          </w:tcPr>
          <w:p w14:paraId="4A2691A5" w14:textId="77777777" w:rsidR="00B97D76" w:rsidRPr="00EE6589" w:rsidRDefault="00B97D76" w:rsidP="00B5025B">
            <w:pPr>
              <w:ind w:left="-108"/>
              <w:jc w:val="right"/>
              <w:rPr>
                <w:color w:val="000000"/>
                <w:sz w:val="21"/>
                <w:szCs w:val="21"/>
              </w:rPr>
            </w:pPr>
            <w:r w:rsidRPr="00EE6589">
              <w:rPr>
                <w:color w:val="000000"/>
                <w:sz w:val="21"/>
                <w:szCs w:val="21"/>
              </w:rPr>
              <w:t xml:space="preserve">99 960,70 </w:t>
            </w:r>
          </w:p>
        </w:tc>
        <w:tc>
          <w:tcPr>
            <w:tcW w:w="850" w:type="dxa"/>
            <w:tcBorders>
              <w:top w:val="nil"/>
              <w:left w:val="nil"/>
              <w:bottom w:val="single" w:sz="4" w:space="0" w:color="auto"/>
              <w:right w:val="single" w:sz="4" w:space="0" w:color="auto"/>
            </w:tcBorders>
            <w:shd w:val="clear" w:color="auto" w:fill="auto"/>
            <w:vAlign w:val="bottom"/>
            <w:hideMark/>
          </w:tcPr>
          <w:p w14:paraId="44AE4713" w14:textId="77777777" w:rsidR="00B97D76" w:rsidRPr="00EE6589" w:rsidRDefault="00B97D76" w:rsidP="00B5025B">
            <w:pPr>
              <w:jc w:val="center"/>
              <w:rPr>
                <w:color w:val="000000"/>
                <w:sz w:val="21"/>
                <w:szCs w:val="21"/>
              </w:rPr>
            </w:pPr>
            <w:r w:rsidRPr="00EE6589">
              <w:rPr>
                <w:color w:val="000000"/>
                <w:sz w:val="21"/>
                <w:szCs w:val="21"/>
              </w:rPr>
              <w:t xml:space="preserve">17,0 </w:t>
            </w:r>
          </w:p>
        </w:tc>
        <w:tc>
          <w:tcPr>
            <w:tcW w:w="1276" w:type="dxa"/>
            <w:vMerge/>
            <w:tcBorders>
              <w:top w:val="nil"/>
              <w:left w:val="single" w:sz="4" w:space="0" w:color="auto"/>
              <w:bottom w:val="single" w:sz="4" w:space="0" w:color="auto"/>
              <w:right w:val="single" w:sz="4" w:space="0" w:color="auto"/>
            </w:tcBorders>
            <w:vAlign w:val="center"/>
            <w:hideMark/>
          </w:tcPr>
          <w:p w14:paraId="6CE97F76" w14:textId="77777777" w:rsidR="00B97D76" w:rsidRPr="00EE6589" w:rsidRDefault="00B97D76" w:rsidP="00B5025B">
            <w:pPr>
              <w:rPr>
                <w:color w:val="000000"/>
                <w:sz w:val="21"/>
                <w:szCs w:val="21"/>
              </w:rPr>
            </w:pPr>
          </w:p>
        </w:tc>
        <w:tc>
          <w:tcPr>
            <w:tcW w:w="1135" w:type="dxa"/>
            <w:tcBorders>
              <w:top w:val="nil"/>
              <w:left w:val="nil"/>
              <w:bottom w:val="single" w:sz="4" w:space="0" w:color="auto"/>
              <w:right w:val="single" w:sz="4" w:space="0" w:color="auto"/>
            </w:tcBorders>
            <w:shd w:val="clear" w:color="auto" w:fill="auto"/>
            <w:vAlign w:val="bottom"/>
            <w:hideMark/>
          </w:tcPr>
          <w:p w14:paraId="54CBD0B8" w14:textId="77777777" w:rsidR="00B97D76" w:rsidRPr="00EE6589" w:rsidRDefault="00B97D76" w:rsidP="00B5025B">
            <w:pPr>
              <w:jc w:val="right"/>
              <w:rPr>
                <w:color w:val="000000"/>
                <w:sz w:val="21"/>
                <w:szCs w:val="21"/>
              </w:rPr>
            </w:pPr>
            <w:r w:rsidRPr="00EE6589">
              <w:rPr>
                <w:color w:val="000000"/>
                <w:sz w:val="21"/>
                <w:szCs w:val="21"/>
              </w:rPr>
              <w:t xml:space="preserve">10 751,4 </w:t>
            </w:r>
          </w:p>
        </w:tc>
        <w:tc>
          <w:tcPr>
            <w:tcW w:w="1134" w:type="dxa"/>
            <w:tcBorders>
              <w:top w:val="nil"/>
              <w:left w:val="nil"/>
              <w:bottom w:val="single" w:sz="4" w:space="0" w:color="auto"/>
              <w:right w:val="double" w:sz="6" w:space="0" w:color="auto"/>
            </w:tcBorders>
            <w:shd w:val="clear" w:color="auto" w:fill="auto"/>
            <w:vAlign w:val="bottom"/>
            <w:hideMark/>
          </w:tcPr>
          <w:p w14:paraId="2A13109E" w14:textId="77777777" w:rsidR="00B97D76" w:rsidRPr="00EE6589" w:rsidRDefault="00B97D76" w:rsidP="00B5025B">
            <w:pPr>
              <w:jc w:val="right"/>
              <w:rPr>
                <w:color w:val="000000"/>
                <w:sz w:val="21"/>
                <w:szCs w:val="21"/>
              </w:rPr>
            </w:pPr>
            <w:r w:rsidRPr="00EE6589">
              <w:rPr>
                <w:color w:val="000000"/>
                <w:sz w:val="21"/>
                <w:szCs w:val="21"/>
              </w:rPr>
              <w:t xml:space="preserve">16 993,3 </w:t>
            </w:r>
          </w:p>
        </w:tc>
      </w:tr>
      <w:tr w:rsidR="00B97D76" w:rsidRPr="00EE6589" w14:paraId="637D38F4" w14:textId="77777777" w:rsidTr="00C879F2">
        <w:trPr>
          <w:trHeight w:val="144"/>
        </w:trPr>
        <w:tc>
          <w:tcPr>
            <w:tcW w:w="9498" w:type="dxa"/>
            <w:gridSpan w:val="7"/>
            <w:tcBorders>
              <w:top w:val="single" w:sz="4" w:space="0" w:color="auto"/>
              <w:left w:val="double" w:sz="6" w:space="0" w:color="auto"/>
              <w:bottom w:val="single" w:sz="4" w:space="0" w:color="auto"/>
              <w:right w:val="double" w:sz="6" w:space="0" w:color="000000"/>
            </w:tcBorders>
            <w:shd w:val="clear" w:color="auto" w:fill="auto"/>
            <w:vAlign w:val="center"/>
            <w:hideMark/>
          </w:tcPr>
          <w:p w14:paraId="6A052C31" w14:textId="77777777" w:rsidR="00B97D76" w:rsidRPr="00EE6589" w:rsidRDefault="00B97D76" w:rsidP="00B5025B">
            <w:pPr>
              <w:jc w:val="center"/>
              <w:rPr>
                <w:color w:val="000000"/>
                <w:sz w:val="21"/>
                <w:szCs w:val="21"/>
              </w:rPr>
            </w:pPr>
            <w:r w:rsidRPr="00EE6589">
              <w:rPr>
                <w:color w:val="000000"/>
                <w:sz w:val="21"/>
                <w:szCs w:val="21"/>
              </w:rPr>
              <w:t>Ненецкий автономный округ:</w:t>
            </w:r>
          </w:p>
        </w:tc>
      </w:tr>
      <w:tr w:rsidR="00B97D76" w:rsidRPr="00EE6589" w14:paraId="3716640A" w14:textId="77777777" w:rsidTr="00EE6589">
        <w:trPr>
          <w:trHeight w:val="120"/>
        </w:trPr>
        <w:tc>
          <w:tcPr>
            <w:tcW w:w="2835" w:type="dxa"/>
            <w:tcBorders>
              <w:top w:val="nil"/>
              <w:left w:val="double" w:sz="6" w:space="0" w:color="auto"/>
              <w:bottom w:val="single" w:sz="4" w:space="0" w:color="auto"/>
              <w:right w:val="single" w:sz="4" w:space="0" w:color="auto"/>
            </w:tcBorders>
            <w:shd w:val="clear" w:color="auto" w:fill="auto"/>
            <w:vAlign w:val="center"/>
            <w:hideMark/>
          </w:tcPr>
          <w:p w14:paraId="55FECAB9" w14:textId="77777777" w:rsidR="00B97D76" w:rsidRPr="00EE6589" w:rsidRDefault="00B97D76" w:rsidP="00B5025B">
            <w:pPr>
              <w:jc w:val="both"/>
              <w:rPr>
                <w:color w:val="000000"/>
                <w:sz w:val="21"/>
                <w:szCs w:val="21"/>
              </w:rPr>
            </w:pPr>
            <w:r w:rsidRPr="00EE6589">
              <w:rPr>
                <w:color w:val="000000"/>
                <w:sz w:val="21"/>
                <w:szCs w:val="21"/>
              </w:rPr>
              <w:t>Всего</w:t>
            </w:r>
          </w:p>
        </w:tc>
        <w:tc>
          <w:tcPr>
            <w:tcW w:w="1134" w:type="dxa"/>
            <w:tcBorders>
              <w:top w:val="nil"/>
              <w:left w:val="nil"/>
              <w:bottom w:val="single" w:sz="4" w:space="0" w:color="auto"/>
              <w:right w:val="single" w:sz="4" w:space="0" w:color="auto"/>
            </w:tcBorders>
            <w:shd w:val="clear" w:color="auto" w:fill="auto"/>
            <w:vAlign w:val="center"/>
            <w:hideMark/>
          </w:tcPr>
          <w:p w14:paraId="2AB3EC22" w14:textId="77777777" w:rsidR="00B97D76" w:rsidRPr="00EE6589" w:rsidRDefault="00B97D76" w:rsidP="00B5025B">
            <w:pPr>
              <w:jc w:val="right"/>
              <w:rPr>
                <w:color w:val="000000"/>
                <w:sz w:val="21"/>
                <w:szCs w:val="21"/>
              </w:rPr>
            </w:pPr>
            <w:r w:rsidRPr="00EE6589">
              <w:rPr>
                <w:color w:val="000000"/>
                <w:sz w:val="21"/>
                <w:szCs w:val="21"/>
              </w:rPr>
              <w:t xml:space="preserve">55 354,6 </w:t>
            </w:r>
          </w:p>
        </w:tc>
        <w:tc>
          <w:tcPr>
            <w:tcW w:w="1134" w:type="dxa"/>
            <w:tcBorders>
              <w:top w:val="nil"/>
              <w:left w:val="nil"/>
              <w:bottom w:val="single" w:sz="4" w:space="0" w:color="auto"/>
              <w:right w:val="single" w:sz="4" w:space="0" w:color="auto"/>
            </w:tcBorders>
            <w:shd w:val="clear" w:color="auto" w:fill="auto"/>
            <w:vAlign w:val="center"/>
            <w:hideMark/>
          </w:tcPr>
          <w:p w14:paraId="53768E6C" w14:textId="77777777" w:rsidR="00B97D76" w:rsidRPr="00EE6589" w:rsidRDefault="00B97D76" w:rsidP="00B5025B">
            <w:pPr>
              <w:jc w:val="right"/>
              <w:rPr>
                <w:color w:val="000000"/>
                <w:sz w:val="21"/>
                <w:szCs w:val="21"/>
              </w:rPr>
            </w:pPr>
            <w:r w:rsidRPr="00EE6589">
              <w:rPr>
                <w:color w:val="000000"/>
                <w:sz w:val="21"/>
                <w:szCs w:val="21"/>
              </w:rPr>
              <w:t xml:space="preserve">79 905,6 </w:t>
            </w:r>
          </w:p>
        </w:tc>
        <w:tc>
          <w:tcPr>
            <w:tcW w:w="850" w:type="dxa"/>
            <w:tcBorders>
              <w:top w:val="nil"/>
              <w:left w:val="nil"/>
              <w:bottom w:val="single" w:sz="4" w:space="0" w:color="auto"/>
              <w:right w:val="single" w:sz="4" w:space="0" w:color="auto"/>
            </w:tcBorders>
            <w:shd w:val="clear" w:color="auto" w:fill="auto"/>
            <w:vAlign w:val="center"/>
            <w:hideMark/>
          </w:tcPr>
          <w:p w14:paraId="06429650" w14:textId="77777777" w:rsidR="00B97D76" w:rsidRPr="00EE6589" w:rsidRDefault="00B97D76" w:rsidP="00B5025B">
            <w:pPr>
              <w:jc w:val="right"/>
              <w:rPr>
                <w:color w:val="000000"/>
                <w:sz w:val="21"/>
                <w:szCs w:val="21"/>
              </w:rPr>
            </w:pPr>
            <w:r w:rsidRPr="00EE6589">
              <w:rPr>
                <w:color w:val="000000"/>
                <w:sz w:val="21"/>
                <w:szCs w:val="21"/>
              </w:rPr>
              <w:t> </w:t>
            </w:r>
          </w:p>
        </w:tc>
        <w:tc>
          <w:tcPr>
            <w:tcW w:w="1276" w:type="dxa"/>
            <w:tcBorders>
              <w:top w:val="nil"/>
              <w:left w:val="nil"/>
              <w:bottom w:val="single" w:sz="4" w:space="0" w:color="auto"/>
              <w:right w:val="single" w:sz="4" w:space="0" w:color="auto"/>
            </w:tcBorders>
            <w:shd w:val="clear" w:color="auto" w:fill="auto"/>
            <w:vAlign w:val="center"/>
            <w:hideMark/>
          </w:tcPr>
          <w:p w14:paraId="438D1CB5" w14:textId="77777777" w:rsidR="00B97D76" w:rsidRPr="00EE6589" w:rsidRDefault="00B97D76" w:rsidP="00B5025B">
            <w:pPr>
              <w:jc w:val="right"/>
              <w:rPr>
                <w:color w:val="000000"/>
                <w:sz w:val="21"/>
                <w:szCs w:val="21"/>
              </w:rPr>
            </w:pPr>
            <w:r w:rsidRPr="00EE6589">
              <w:rPr>
                <w:color w:val="000000"/>
                <w:sz w:val="21"/>
                <w:szCs w:val="21"/>
              </w:rPr>
              <w:t> </w:t>
            </w:r>
          </w:p>
        </w:tc>
        <w:tc>
          <w:tcPr>
            <w:tcW w:w="1135" w:type="dxa"/>
            <w:tcBorders>
              <w:top w:val="nil"/>
              <w:left w:val="nil"/>
              <w:bottom w:val="single" w:sz="4" w:space="0" w:color="auto"/>
              <w:right w:val="single" w:sz="4" w:space="0" w:color="auto"/>
            </w:tcBorders>
            <w:shd w:val="clear" w:color="auto" w:fill="auto"/>
            <w:vAlign w:val="center"/>
            <w:hideMark/>
          </w:tcPr>
          <w:p w14:paraId="17931496" w14:textId="77777777" w:rsidR="00B97D76" w:rsidRPr="00EE6589" w:rsidRDefault="00B97D76" w:rsidP="00B5025B">
            <w:pPr>
              <w:jc w:val="right"/>
              <w:rPr>
                <w:color w:val="000000"/>
                <w:sz w:val="21"/>
                <w:szCs w:val="21"/>
              </w:rPr>
            </w:pPr>
            <w:r w:rsidRPr="00EE6589">
              <w:rPr>
                <w:color w:val="000000"/>
                <w:sz w:val="21"/>
                <w:szCs w:val="21"/>
              </w:rPr>
              <w:t xml:space="preserve">5 776,9 </w:t>
            </w:r>
          </w:p>
        </w:tc>
        <w:tc>
          <w:tcPr>
            <w:tcW w:w="1134" w:type="dxa"/>
            <w:tcBorders>
              <w:top w:val="nil"/>
              <w:left w:val="nil"/>
              <w:bottom w:val="single" w:sz="4" w:space="0" w:color="auto"/>
              <w:right w:val="double" w:sz="6" w:space="0" w:color="auto"/>
            </w:tcBorders>
            <w:shd w:val="clear" w:color="auto" w:fill="auto"/>
            <w:vAlign w:val="center"/>
            <w:hideMark/>
          </w:tcPr>
          <w:p w14:paraId="00898740" w14:textId="77777777" w:rsidR="00B97D76" w:rsidRPr="00EE6589" w:rsidRDefault="00B97D76" w:rsidP="00B5025B">
            <w:pPr>
              <w:jc w:val="right"/>
              <w:rPr>
                <w:color w:val="000000"/>
                <w:sz w:val="21"/>
                <w:szCs w:val="21"/>
              </w:rPr>
            </w:pPr>
            <w:r w:rsidRPr="00EE6589">
              <w:rPr>
                <w:color w:val="000000"/>
                <w:sz w:val="21"/>
                <w:szCs w:val="21"/>
              </w:rPr>
              <w:t xml:space="preserve">9 016,2 </w:t>
            </w:r>
          </w:p>
        </w:tc>
      </w:tr>
      <w:tr w:rsidR="00B97D76" w:rsidRPr="00EE6589" w14:paraId="71F73A7E" w14:textId="77777777" w:rsidTr="009849D7">
        <w:trPr>
          <w:trHeight w:val="178"/>
        </w:trPr>
        <w:tc>
          <w:tcPr>
            <w:tcW w:w="9498" w:type="dxa"/>
            <w:gridSpan w:val="7"/>
            <w:tcBorders>
              <w:top w:val="single" w:sz="4" w:space="0" w:color="auto"/>
              <w:left w:val="double" w:sz="6" w:space="0" w:color="auto"/>
              <w:bottom w:val="single" w:sz="4" w:space="0" w:color="auto"/>
              <w:right w:val="double" w:sz="6" w:space="0" w:color="000000"/>
            </w:tcBorders>
            <w:shd w:val="clear" w:color="auto" w:fill="auto"/>
            <w:vAlign w:val="center"/>
            <w:hideMark/>
          </w:tcPr>
          <w:p w14:paraId="7108998A" w14:textId="77777777" w:rsidR="00B97D76" w:rsidRPr="00EE6589" w:rsidRDefault="00B97D76" w:rsidP="00B5025B">
            <w:pPr>
              <w:rPr>
                <w:i/>
                <w:color w:val="000000"/>
                <w:sz w:val="21"/>
                <w:szCs w:val="21"/>
              </w:rPr>
            </w:pPr>
            <w:r w:rsidRPr="00EE6589">
              <w:rPr>
                <w:i/>
                <w:color w:val="000000"/>
                <w:sz w:val="21"/>
                <w:szCs w:val="21"/>
              </w:rPr>
              <w:t xml:space="preserve">в том числе: по организациям, </w:t>
            </w:r>
          </w:p>
        </w:tc>
      </w:tr>
      <w:tr w:rsidR="00B97D76" w:rsidRPr="00EE6589" w14:paraId="19952E72" w14:textId="77777777" w:rsidTr="00C879F2">
        <w:trPr>
          <w:trHeight w:val="128"/>
        </w:trPr>
        <w:tc>
          <w:tcPr>
            <w:tcW w:w="2835" w:type="dxa"/>
            <w:vMerge w:val="restart"/>
            <w:tcBorders>
              <w:top w:val="nil"/>
              <w:left w:val="double" w:sz="6" w:space="0" w:color="auto"/>
              <w:right w:val="single" w:sz="4" w:space="0" w:color="auto"/>
            </w:tcBorders>
            <w:shd w:val="clear" w:color="auto" w:fill="auto"/>
            <w:vAlign w:val="center"/>
            <w:hideMark/>
          </w:tcPr>
          <w:p w14:paraId="348BDB40" w14:textId="77777777" w:rsidR="00B97D76" w:rsidRPr="00EE6589" w:rsidRDefault="00B97D76" w:rsidP="00B5025B">
            <w:pPr>
              <w:rPr>
                <w:color w:val="000000"/>
                <w:sz w:val="21"/>
                <w:szCs w:val="21"/>
              </w:rPr>
            </w:pPr>
            <w:r w:rsidRPr="00EE6589">
              <w:rPr>
                <w:color w:val="000000"/>
                <w:sz w:val="21"/>
                <w:szCs w:val="21"/>
              </w:rPr>
              <w:t>применяющим льготные ставки</w:t>
            </w:r>
          </w:p>
        </w:tc>
        <w:tc>
          <w:tcPr>
            <w:tcW w:w="1134" w:type="dxa"/>
            <w:tcBorders>
              <w:top w:val="nil"/>
              <w:left w:val="nil"/>
              <w:bottom w:val="single" w:sz="4" w:space="0" w:color="auto"/>
              <w:right w:val="single" w:sz="4" w:space="0" w:color="auto"/>
            </w:tcBorders>
            <w:shd w:val="clear" w:color="auto" w:fill="auto"/>
            <w:vAlign w:val="bottom"/>
            <w:hideMark/>
          </w:tcPr>
          <w:p w14:paraId="7466FA3E" w14:textId="77777777" w:rsidR="00B97D76" w:rsidRPr="00EE6589" w:rsidRDefault="00B97D76" w:rsidP="00B5025B">
            <w:pPr>
              <w:jc w:val="right"/>
              <w:rPr>
                <w:color w:val="000000"/>
                <w:sz w:val="21"/>
                <w:szCs w:val="21"/>
              </w:rPr>
            </w:pPr>
            <w:r w:rsidRPr="00EE6589">
              <w:rPr>
                <w:color w:val="000000"/>
                <w:sz w:val="21"/>
                <w:szCs w:val="21"/>
              </w:rPr>
              <w:t xml:space="preserve">16 011,9 </w:t>
            </w:r>
          </w:p>
        </w:tc>
        <w:tc>
          <w:tcPr>
            <w:tcW w:w="1134" w:type="dxa"/>
            <w:tcBorders>
              <w:top w:val="nil"/>
              <w:left w:val="nil"/>
              <w:bottom w:val="single" w:sz="4" w:space="0" w:color="auto"/>
              <w:right w:val="single" w:sz="4" w:space="0" w:color="auto"/>
            </w:tcBorders>
            <w:shd w:val="clear" w:color="auto" w:fill="auto"/>
            <w:vAlign w:val="bottom"/>
            <w:hideMark/>
          </w:tcPr>
          <w:p w14:paraId="2D9B0E1E"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850" w:type="dxa"/>
            <w:tcBorders>
              <w:top w:val="nil"/>
              <w:left w:val="nil"/>
              <w:bottom w:val="single" w:sz="4" w:space="0" w:color="auto"/>
              <w:right w:val="single" w:sz="4" w:space="0" w:color="auto"/>
            </w:tcBorders>
            <w:shd w:val="clear" w:color="auto" w:fill="auto"/>
            <w:vAlign w:val="bottom"/>
            <w:hideMark/>
          </w:tcPr>
          <w:p w14:paraId="30795676" w14:textId="77777777" w:rsidR="00B97D76" w:rsidRPr="00EE6589" w:rsidRDefault="00B97D76" w:rsidP="00B5025B">
            <w:pPr>
              <w:jc w:val="right"/>
              <w:rPr>
                <w:color w:val="000000"/>
                <w:sz w:val="21"/>
                <w:szCs w:val="21"/>
              </w:rPr>
            </w:pPr>
            <w:r w:rsidRPr="00EE6589">
              <w:rPr>
                <w:color w:val="000000"/>
                <w:sz w:val="21"/>
                <w:szCs w:val="21"/>
              </w:rPr>
              <w:t xml:space="preserve">12,5 </w:t>
            </w:r>
          </w:p>
        </w:tc>
        <w:tc>
          <w:tcPr>
            <w:tcW w:w="1276" w:type="dxa"/>
            <w:vMerge w:val="restart"/>
            <w:tcBorders>
              <w:top w:val="nil"/>
              <w:left w:val="nil"/>
              <w:right w:val="single" w:sz="4" w:space="0" w:color="auto"/>
            </w:tcBorders>
            <w:shd w:val="clear" w:color="auto" w:fill="auto"/>
            <w:vAlign w:val="bottom"/>
          </w:tcPr>
          <w:p w14:paraId="39F6C43C" w14:textId="77777777" w:rsidR="00B97D76" w:rsidRPr="00EE6589" w:rsidRDefault="00B97D76" w:rsidP="00B5025B">
            <w:pPr>
              <w:jc w:val="right"/>
              <w:rPr>
                <w:color w:val="000000"/>
                <w:sz w:val="21"/>
                <w:szCs w:val="21"/>
              </w:rPr>
            </w:pPr>
            <w:r w:rsidRPr="00EE6589">
              <w:rPr>
                <w:color w:val="000000"/>
                <w:sz w:val="21"/>
                <w:szCs w:val="21"/>
              </w:rPr>
              <w:t xml:space="preserve">65,0 </w:t>
            </w:r>
          </w:p>
        </w:tc>
        <w:tc>
          <w:tcPr>
            <w:tcW w:w="1135" w:type="dxa"/>
            <w:tcBorders>
              <w:top w:val="nil"/>
              <w:left w:val="nil"/>
              <w:bottom w:val="single" w:sz="4" w:space="0" w:color="auto"/>
              <w:right w:val="single" w:sz="4" w:space="0" w:color="auto"/>
            </w:tcBorders>
            <w:shd w:val="clear" w:color="auto" w:fill="auto"/>
            <w:vAlign w:val="bottom"/>
            <w:hideMark/>
          </w:tcPr>
          <w:p w14:paraId="4AD303B1" w14:textId="77777777" w:rsidR="00B97D76" w:rsidRPr="00EE6589" w:rsidRDefault="00B97D76" w:rsidP="00B5025B">
            <w:pPr>
              <w:jc w:val="right"/>
              <w:rPr>
                <w:color w:val="000000"/>
                <w:sz w:val="21"/>
                <w:szCs w:val="21"/>
              </w:rPr>
            </w:pPr>
            <w:r w:rsidRPr="00EE6589">
              <w:rPr>
                <w:color w:val="000000"/>
                <w:sz w:val="21"/>
                <w:szCs w:val="21"/>
              </w:rPr>
              <w:t xml:space="preserve">1 301,0 </w:t>
            </w:r>
          </w:p>
        </w:tc>
        <w:tc>
          <w:tcPr>
            <w:tcW w:w="1134" w:type="dxa"/>
            <w:tcBorders>
              <w:top w:val="nil"/>
              <w:left w:val="nil"/>
              <w:bottom w:val="single" w:sz="4" w:space="0" w:color="auto"/>
              <w:right w:val="double" w:sz="6" w:space="0" w:color="auto"/>
            </w:tcBorders>
            <w:shd w:val="clear" w:color="auto" w:fill="auto"/>
            <w:vAlign w:val="bottom"/>
            <w:hideMark/>
          </w:tcPr>
          <w:p w14:paraId="1C418B99" w14:textId="77777777" w:rsidR="00B97D76" w:rsidRPr="00EE6589" w:rsidRDefault="00B97D76" w:rsidP="00B5025B">
            <w:pPr>
              <w:jc w:val="right"/>
              <w:rPr>
                <w:color w:val="000000"/>
                <w:sz w:val="21"/>
                <w:szCs w:val="21"/>
              </w:rPr>
            </w:pPr>
            <w:r w:rsidRPr="00EE6589">
              <w:rPr>
                <w:color w:val="000000"/>
                <w:sz w:val="21"/>
                <w:szCs w:val="21"/>
              </w:rPr>
              <w:t xml:space="preserve">0,0 </w:t>
            </w:r>
          </w:p>
        </w:tc>
      </w:tr>
      <w:tr w:rsidR="00B97D76" w:rsidRPr="00EE6589" w14:paraId="05598902" w14:textId="77777777" w:rsidTr="00B5025B">
        <w:trPr>
          <w:trHeight w:val="174"/>
        </w:trPr>
        <w:tc>
          <w:tcPr>
            <w:tcW w:w="2835" w:type="dxa"/>
            <w:vMerge/>
            <w:tcBorders>
              <w:left w:val="double" w:sz="6" w:space="0" w:color="auto"/>
              <w:bottom w:val="single" w:sz="4" w:space="0" w:color="auto"/>
              <w:right w:val="single" w:sz="4" w:space="0" w:color="auto"/>
            </w:tcBorders>
            <w:shd w:val="clear" w:color="auto" w:fill="auto"/>
            <w:vAlign w:val="center"/>
          </w:tcPr>
          <w:p w14:paraId="0B23984B" w14:textId="77777777" w:rsidR="00B97D76" w:rsidRPr="00EE6589" w:rsidRDefault="00B97D76" w:rsidP="00B5025B">
            <w:pPr>
              <w:rPr>
                <w:color w:val="000000"/>
                <w:sz w:val="21"/>
                <w:szCs w:val="21"/>
              </w:rPr>
            </w:pPr>
          </w:p>
        </w:tc>
        <w:tc>
          <w:tcPr>
            <w:tcW w:w="1134" w:type="dxa"/>
            <w:tcBorders>
              <w:top w:val="nil"/>
              <w:left w:val="nil"/>
              <w:bottom w:val="single" w:sz="4" w:space="0" w:color="auto"/>
              <w:right w:val="single" w:sz="4" w:space="0" w:color="auto"/>
            </w:tcBorders>
            <w:shd w:val="clear" w:color="auto" w:fill="auto"/>
            <w:vAlign w:val="bottom"/>
          </w:tcPr>
          <w:p w14:paraId="6F9636A8" w14:textId="77777777" w:rsidR="00B97D76" w:rsidRPr="00EE6589" w:rsidRDefault="00B97D76" w:rsidP="00B5025B">
            <w:pPr>
              <w:jc w:val="right"/>
              <w:rPr>
                <w:color w:val="000000"/>
                <w:sz w:val="21"/>
                <w:szCs w:val="21"/>
              </w:rPr>
            </w:pPr>
            <w:r w:rsidRPr="00EE6589">
              <w:rPr>
                <w:color w:val="000000"/>
                <w:sz w:val="21"/>
                <w:szCs w:val="21"/>
              </w:rPr>
              <w:t>0</w:t>
            </w:r>
          </w:p>
        </w:tc>
        <w:tc>
          <w:tcPr>
            <w:tcW w:w="1134" w:type="dxa"/>
            <w:tcBorders>
              <w:top w:val="nil"/>
              <w:left w:val="nil"/>
              <w:bottom w:val="single" w:sz="4" w:space="0" w:color="auto"/>
              <w:right w:val="single" w:sz="4" w:space="0" w:color="auto"/>
            </w:tcBorders>
            <w:shd w:val="clear" w:color="auto" w:fill="auto"/>
            <w:vAlign w:val="bottom"/>
          </w:tcPr>
          <w:p w14:paraId="70BBBAD2" w14:textId="77777777" w:rsidR="00B97D76" w:rsidRPr="00EE6589" w:rsidRDefault="00B97D76" w:rsidP="00B5025B">
            <w:pPr>
              <w:jc w:val="right"/>
              <w:rPr>
                <w:color w:val="000000"/>
                <w:sz w:val="21"/>
                <w:szCs w:val="21"/>
              </w:rPr>
            </w:pPr>
            <w:r w:rsidRPr="00EE6589">
              <w:rPr>
                <w:color w:val="000000"/>
                <w:sz w:val="21"/>
                <w:szCs w:val="21"/>
              </w:rPr>
              <w:t>0</w:t>
            </w:r>
          </w:p>
        </w:tc>
        <w:tc>
          <w:tcPr>
            <w:tcW w:w="850" w:type="dxa"/>
            <w:tcBorders>
              <w:top w:val="nil"/>
              <w:left w:val="nil"/>
              <w:bottom w:val="single" w:sz="4" w:space="0" w:color="auto"/>
              <w:right w:val="single" w:sz="4" w:space="0" w:color="auto"/>
            </w:tcBorders>
            <w:shd w:val="clear" w:color="auto" w:fill="auto"/>
            <w:vAlign w:val="bottom"/>
          </w:tcPr>
          <w:p w14:paraId="6CFB0ACA" w14:textId="77777777" w:rsidR="00B97D76" w:rsidRPr="00EE6589" w:rsidRDefault="00B97D76" w:rsidP="00B5025B">
            <w:pPr>
              <w:jc w:val="right"/>
              <w:rPr>
                <w:color w:val="000000"/>
                <w:sz w:val="21"/>
                <w:szCs w:val="21"/>
              </w:rPr>
            </w:pPr>
            <w:r w:rsidRPr="00EE6589">
              <w:rPr>
                <w:color w:val="000000"/>
                <w:sz w:val="21"/>
                <w:szCs w:val="21"/>
              </w:rPr>
              <w:t>13,5</w:t>
            </w:r>
          </w:p>
        </w:tc>
        <w:tc>
          <w:tcPr>
            <w:tcW w:w="1276" w:type="dxa"/>
            <w:vMerge/>
            <w:tcBorders>
              <w:left w:val="nil"/>
              <w:right w:val="single" w:sz="4" w:space="0" w:color="auto"/>
            </w:tcBorders>
            <w:shd w:val="clear" w:color="auto" w:fill="auto"/>
            <w:vAlign w:val="bottom"/>
          </w:tcPr>
          <w:p w14:paraId="75D9D500" w14:textId="77777777" w:rsidR="00B97D76" w:rsidRPr="00EE6589" w:rsidRDefault="00B97D76" w:rsidP="00B5025B">
            <w:pPr>
              <w:jc w:val="right"/>
              <w:rPr>
                <w:color w:val="000000"/>
                <w:sz w:val="21"/>
                <w:szCs w:val="21"/>
              </w:rPr>
            </w:pPr>
          </w:p>
        </w:tc>
        <w:tc>
          <w:tcPr>
            <w:tcW w:w="1135" w:type="dxa"/>
            <w:tcBorders>
              <w:top w:val="nil"/>
              <w:left w:val="nil"/>
              <w:bottom w:val="single" w:sz="4" w:space="0" w:color="auto"/>
              <w:right w:val="single" w:sz="4" w:space="0" w:color="auto"/>
            </w:tcBorders>
            <w:shd w:val="clear" w:color="auto" w:fill="auto"/>
            <w:vAlign w:val="bottom"/>
          </w:tcPr>
          <w:p w14:paraId="40CD5750" w14:textId="77777777" w:rsidR="00B97D76" w:rsidRPr="00EE6589" w:rsidRDefault="00B97D76" w:rsidP="00B5025B">
            <w:pPr>
              <w:jc w:val="right"/>
              <w:rPr>
                <w:color w:val="000000"/>
                <w:sz w:val="21"/>
                <w:szCs w:val="21"/>
              </w:rPr>
            </w:pPr>
            <w:r w:rsidRPr="00EE6589">
              <w:rPr>
                <w:color w:val="000000"/>
                <w:sz w:val="21"/>
                <w:szCs w:val="21"/>
              </w:rPr>
              <w:t>0,0</w:t>
            </w:r>
          </w:p>
        </w:tc>
        <w:tc>
          <w:tcPr>
            <w:tcW w:w="1134" w:type="dxa"/>
            <w:tcBorders>
              <w:top w:val="nil"/>
              <w:left w:val="nil"/>
              <w:bottom w:val="single" w:sz="4" w:space="0" w:color="auto"/>
              <w:right w:val="double" w:sz="6" w:space="0" w:color="auto"/>
            </w:tcBorders>
            <w:shd w:val="clear" w:color="auto" w:fill="auto"/>
            <w:vAlign w:val="bottom"/>
          </w:tcPr>
          <w:p w14:paraId="209B6AB6" w14:textId="77777777" w:rsidR="00B97D76" w:rsidRPr="00EE6589" w:rsidRDefault="00B97D76" w:rsidP="00B5025B">
            <w:pPr>
              <w:jc w:val="right"/>
              <w:rPr>
                <w:color w:val="000000"/>
                <w:sz w:val="21"/>
                <w:szCs w:val="21"/>
              </w:rPr>
            </w:pPr>
            <w:r w:rsidRPr="00EE6589">
              <w:rPr>
                <w:color w:val="000000"/>
                <w:sz w:val="21"/>
                <w:szCs w:val="21"/>
              </w:rPr>
              <w:t>0,0</w:t>
            </w:r>
          </w:p>
        </w:tc>
      </w:tr>
      <w:tr w:rsidR="00B97D76" w:rsidRPr="00EE6589" w14:paraId="34666CD5" w14:textId="77777777" w:rsidTr="00B5025B">
        <w:trPr>
          <w:trHeight w:val="261"/>
        </w:trPr>
        <w:tc>
          <w:tcPr>
            <w:tcW w:w="2835" w:type="dxa"/>
            <w:tcBorders>
              <w:top w:val="nil"/>
              <w:left w:val="double" w:sz="6" w:space="0" w:color="auto"/>
              <w:bottom w:val="single" w:sz="4" w:space="0" w:color="auto"/>
              <w:right w:val="single" w:sz="4" w:space="0" w:color="auto"/>
            </w:tcBorders>
            <w:shd w:val="clear" w:color="auto" w:fill="auto"/>
            <w:vAlign w:val="center"/>
            <w:hideMark/>
          </w:tcPr>
          <w:p w14:paraId="56E9D0BD" w14:textId="77777777" w:rsidR="00B97D76" w:rsidRPr="00EE6589" w:rsidRDefault="00B97D76" w:rsidP="00B5025B">
            <w:pPr>
              <w:rPr>
                <w:color w:val="000000"/>
                <w:sz w:val="21"/>
                <w:szCs w:val="21"/>
              </w:rPr>
            </w:pPr>
            <w:r w:rsidRPr="00EE6589">
              <w:rPr>
                <w:color w:val="000000"/>
                <w:sz w:val="21"/>
                <w:szCs w:val="21"/>
              </w:rPr>
              <w:t>по прочим организациям</w:t>
            </w:r>
          </w:p>
        </w:tc>
        <w:tc>
          <w:tcPr>
            <w:tcW w:w="1134" w:type="dxa"/>
            <w:tcBorders>
              <w:top w:val="nil"/>
              <w:left w:val="nil"/>
              <w:bottom w:val="single" w:sz="4" w:space="0" w:color="auto"/>
              <w:right w:val="single" w:sz="4" w:space="0" w:color="auto"/>
            </w:tcBorders>
            <w:shd w:val="clear" w:color="auto" w:fill="auto"/>
            <w:vAlign w:val="bottom"/>
            <w:hideMark/>
          </w:tcPr>
          <w:p w14:paraId="62F9D9A5" w14:textId="77777777" w:rsidR="00B97D76" w:rsidRPr="00EE6589" w:rsidRDefault="00B97D76" w:rsidP="00B5025B">
            <w:pPr>
              <w:jc w:val="right"/>
              <w:rPr>
                <w:color w:val="000000"/>
                <w:sz w:val="21"/>
                <w:szCs w:val="21"/>
              </w:rPr>
            </w:pPr>
            <w:r w:rsidRPr="00EE6589">
              <w:rPr>
                <w:color w:val="000000"/>
                <w:sz w:val="21"/>
                <w:szCs w:val="21"/>
              </w:rPr>
              <w:t xml:space="preserve">36 129,5 </w:t>
            </w:r>
          </w:p>
        </w:tc>
        <w:tc>
          <w:tcPr>
            <w:tcW w:w="1134" w:type="dxa"/>
            <w:tcBorders>
              <w:top w:val="nil"/>
              <w:left w:val="nil"/>
              <w:bottom w:val="single" w:sz="4" w:space="0" w:color="auto"/>
              <w:right w:val="single" w:sz="4" w:space="0" w:color="auto"/>
            </w:tcBorders>
            <w:shd w:val="clear" w:color="auto" w:fill="auto"/>
            <w:vAlign w:val="bottom"/>
            <w:hideMark/>
          </w:tcPr>
          <w:p w14:paraId="261F79DE" w14:textId="77777777" w:rsidR="00B97D76" w:rsidRPr="00EE6589" w:rsidRDefault="00B97D76" w:rsidP="00B5025B">
            <w:pPr>
              <w:jc w:val="right"/>
              <w:rPr>
                <w:color w:val="000000"/>
                <w:sz w:val="21"/>
                <w:szCs w:val="21"/>
              </w:rPr>
            </w:pPr>
            <w:r w:rsidRPr="00EE6589">
              <w:rPr>
                <w:color w:val="000000"/>
                <w:sz w:val="21"/>
                <w:szCs w:val="21"/>
              </w:rPr>
              <w:t xml:space="preserve">71 990,0 </w:t>
            </w:r>
          </w:p>
        </w:tc>
        <w:tc>
          <w:tcPr>
            <w:tcW w:w="850" w:type="dxa"/>
            <w:tcBorders>
              <w:top w:val="nil"/>
              <w:left w:val="nil"/>
              <w:bottom w:val="single" w:sz="4" w:space="0" w:color="auto"/>
              <w:right w:val="single" w:sz="4" w:space="0" w:color="auto"/>
            </w:tcBorders>
            <w:shd w:val="clear" w:color="auto" w:fill="auto"/>
            <w:vAlign w:val="bottom"/>
            <w:hideMark/>
          </w:tcPr>
          <w:p w14:paraId="2092F4D8" w14:textId="77777777" w:rsidR="00B97D76" w:rsidRPr="00EE6589" w:rsidRDefault="00B97D76" w:rsidP="00B5025B">
            <w:pPr>
              <w:jc w:val="right"/>
              <w:rPr>
                <w:color w:val="000000"/>
                <w:sz w:val="21"/>
                <w:szCs w:val="21"/>
              </w:rPr>
            </w:pPr>
            <w:r w:rsidRPr="00EE6589">
              <w:rPr>
                <w:color w:val="000000"/>
                <w:sz w:val="21"/>
                <w:szCs w:val="21"/>
              </w:rPr>
              <w:t xml:space="preserve">17,0 </w:t>
            </w:r>
          </w:p>
        </w:tc>
        <w:tc>
          <w:tcPr>
            <w:tcW w:w="1276" w:type="dxa"/>
            <w:vMerge/>
            <w:tcBorders>
              <w:left w:val="nil"/>
              <w:bottom w:val="single" w:sz="4" w:space="0" w:color="auto"/>
              <w:right w:val="single" w:sz="4" w:space="0" w:color="auto"/>
            </w:tcBorders>
            <w:shd w:val="clear" w:color="auto" w:fill="auto"/>
            <w:vAlign w:val="bottom"/>
            <w:hideMark/>
          </w:tcPr>
          <w:p w14:paraId="40C7C8FA" w14:textId="77777777" w:rsidR="00B97D76" w:rsidRPr="00EE6589" w:rsidRDefault="00B97D76" w:rsidP="00B5025B">
            <w:pPr>
              <w:jc w:val="right"/>
              <w:rPr>
                <w:color w:val="000000"/>
                <w:sz w:val="21"/>
                <w:szCs w:val="21"/>
              </w:rPr>
            </w:pPr>
          </w:p>
        </w:tc>
        <w:tc>
          <w:tcPr>
            <w:tcW w:w="1135" w:type="dxa"/>
            <w:tcBorders>
              <w:top w:val="nil"/>
              <w:left w:val="nil"/>
              <w:bottom w:val="single" w:sz="4" w:space="0" w:color="auto"/>
              <w:right w:val="single" w:sz="4" w:space="0" w:color="auto"/>
            </w:tcBorders>
            <w:shd w:val="clear" w:color="auto" w:fill="auto"/>
            <w:vAlign w:val="bottom"/>
            <w:hideMark/>
          </w:tcPr>
          <w:p w14:paraId="4B75F5BD" w14:textId="77777777" w:rsidR="00B97D76" w:rsidRPr="00EE6589" w:rsidRDefault="00B97D76" w:rsidP="00B5025B">
            <w:pPr>
              <w:jc w:val="right"/>
              <w:rPr>
                <w:color w:val="000000"/>
                <w:sz w:val="21"/>
                <w:szCs w:val="21"/>
              </w:rPr>
            </w:pPr>
            <w:r w:rsidRPr="00EE6589">
              <w:rPr>
                <w:color w:val="000000"/>
                <w:sz w:val="21"/>
                <w:szCs w:val="21"/>
              </w:rPr>
              <w:t xml:space="preserve">3 992,3 </w:t>
            </w:r>
          </w:p>
        </w:tc>
        <w:tc>
          <w:tcPr>
            <w:tcW w:w="1134" w:type="dxa"/>
            <w:tcBorders>
              <w:top w:val="nil"/>
              <w:left w:val="nil"/>
              <w:bottom w:val="single" w:sz="4" w:space="0" w:color="auto"/>
              <w:right w:val="double" w:sz="6" w:space="0" w:color="auto"/>
            </w:tcBorders>
            <w:shd w:val="clear" w:color="auto" w:fill="auto"/>
            <w:vAlign w:val="bottom"/>
            <w:hideMark/>
          </w:tcPr>
          <w:p w14:paraId="0761221D" w14:textId="77777777" w:rsidR="00B97D76" w:rsidRPr="00EE6589" w:rsidRDefault="00B97D76" w:rsidP="00B5025B">
            <w:pPr>
              <w:jc w:val="right"/>
              <w:rPr>
                <w:color w:val="000000"/>
                <w:sz w:val="21"/>
                <w:szCs w:val="21"/>
              </w:rPr>
            </w:pPr>
            <w:r w:rsidRPr="00EE6589">
              <w:rPr>
                <w:color w:val="000000"/>
                <w:sz w:val="21"/>
                <w:szCs w:val="21"/>
              </w:rPr>
              <w:t xml:space="preserve">7 954,9 </w:t>
            </w:r>
          </w:p>
        </w:tc>
      </w:tr>
      <w:tr w:rsidR="00B97D76" w:rsidRPr="00EE6589" w14:paraId="4E48C35B" w14:textId="77777777" w:rsidTr="00B5025B">
        <w:trPr>
          <w:trHeight w:val="408"/>
        </w:trPr>
        <w:tc>
          <w:tcPr>
            <w:tcW w:w="2835" w:type="dxa"/>
            <w:tcBorders>
              <w:top w:val="nil"/>
              <w:left w:val="double" w:sz="6" w:space="0" w:color="auto"/>
              <w:bottom w:val="single" w:sz="4" w:space="0" w:color="auto"/>
              <w:right w:val="single" w:sz="4" w:space="0" w:color="auto"/>
            </w:tcBorders>
            <w:shd w:val="clear" w:color="auto" w:fill="auto"/>
            <w:vAlign w:val="center"/>
            <w:hideMark/>
          </w:tcPr>
          <w:p w14:paraId="5869E6FE" w14:textId="77777777" w:rsidR="00B97D76" w:rsidRPr="00EE6589" w:rsidRDefault="00B97D76" w:rsidP="00B5025B">
            <w:pPr>
              <w:rPr>
                <w:color w:val="000000"/>
                <w:sz w:val="21"/>
                <w:szCs w:val="21"/>
              </w:rPr>
            </w:pPr>
            <w:r w:rsidRPr="00EE6589">
              <w:rPr>
                <w:color w:val="000000"/>
                <w:sz w:val="21"/>
                <w:szCs w:val="21"/>
              </w:rPr>
              <w:t>при реализации Соглашения о разделе продукции</w:t>
            </w:r>
          </w:p>
        </w:tc>
        <w:tc>
          <w:tcPr>
            <w:tcW w:w="1134" w:type="dxa"/>
            <w:tcBorders>
              <w:top w:val="nil"/>
              <w:left w:val="nil"/>
              <w:bottom w:val="single" w:sz="4" w:space="0" w:color="auto"/>
              <w:right w:val="single" w:sz="4" w:space="0" w:color="auto"/>
            </w:tcBorders>
            <w:shd w:val="clear" w:color="auto" w:fill="auto"/>
            <w:vAlign w:val="bottom"/>
            <w:hideMark/>
          </w:tcPr>
          <w:p w14:paraId="71CF8047" w14:textId="77777777" w:rsidR="00B97D76" w:rsidRPr="00EE6589" w:rsidRDefault="00B97D76" w:rsidP="00B5025B">
            <w:pPr>
              <w:jc w:val="right"/>
              <w:rPr>
                <w:color w:val="000000"/>
                <w:sz w:val="21"/>
                <w:szCs w:val="21"/>
              </w:rPr>
            </w:pPr>
            <w:r w:rsidRPr="00EE6589">
              <w:rPr>
                <w:color w:val="000000"/>
                <w:sz w:val="21"/>
                <w:szCs w:val="21"/>
              </w:rPr>
              <w:t xml:space="preserve">3 213,2 </w:t>
            </w:r>
          </w:p>
        </w:tc>
        <w:tc>
          <w:tcPr>
            <w:tcW w:w="1134" w:type="dxa"/>
            <w:tcBorders>
              <w:top w:val="nil"/>
              <w:left w:val="nil"/>
              <w:bottom w:val="single" w:sz="4" w:space="0" w:color="auto"/>
              <w:right w:val="single" w:sz="4" w:space="0" w:color="auto"/>
            </w:tcBorders>
            <w:shd w:val="clear" w:color="auto" w:fill="auto"/>
            <w:vAlign w:val="bottom"/>
            <w:hideMark/>
          </w:tcPr>
          <w:p w14:paraId="4079141C" w14:textId="77777777" w:rsidR="00B97D76" w:rsidRPr="00EE6589" w:rsidRDefault="00B97D76" w:rsidP="00B5025B">
            <w:pPr>
              <w:jc w:val="right"/>
              <w:rPr>
                <w:color w:val="000000"/>
                <w:sz w:val="21"/>
                <w:szCs w:val="21"/>
              </w:rPr>
            </w:pPr>
            <w:r w:rsidRPr="00EE6589">
              <w:rPr>
                <w:color w:val="000000"/>
                <w:sz w:val="21"/>
                <w:szCs w:val="21"/>
              </w:rPr>
              <w:t xml:space="preserve">7 915,6 </w:t>
            </w:r>
          </w:p>
        </w:tc>
        <w:tc>
          <w:tcPr>
            <w:tcW w:w="850" w:type="dxa"/>
            <w:tcBorders>
              <w:top w:val="nil"/>
              <w:left w:val="nil"/>
              <w:bottom w:val="single" w:sz="4" w:space="0" w:color="auto"/>
              <w:right w:val="single" w:sz="4" w:space="0" w:color="auto"/>
            </w:tcBorders>
            <w:shd w:val="clear" w:color="auto" w:fill="auto"/>
            <w:vAlign w:val="bottom"/>
            <w:hideMark/>
          </w:tcPr>
          <w:p w14:paraId="00055ACE" w14:textId="77777777" w:rsidR="00B97D76" w:rsidRPr="00EE6589" w:rsidRDefault="00B97D76" w:rsidP="00B5025B">
            <w:pPr>
              <w:jc w:val="right"/>
              <w:rPr>
                <w:color w:val="000000"/>
                <w:sz w:val="21"/>
                <w:szCs w:val="21"/>
              </w:rPr>
            </w:pPr>
            <w:r w:rsidRPr="00EE6589">
              <w:rPr>
                <w:color w:val="000000"/>
                <w:sz w:val="21"/>
                <w:szCs w:val="21"/>
              </w:rPr>
              <w:t xml:space="preserve">35,0 </w:t>
            </w:r>
          </w:p>
        </w:tc>
        <w:tc>
          <w:tcPr>
            <w:tcW w:w="1276" w:type="dxa"/>
            <w:tcBorders>
              <w:top w:val="nil"/>
              <w:left w:val="nil"/>
              <w:bottom w:val="single" w:sz="4" w:space="0" w:color="auto"/>
              <w:right w:val="single" w:sz="4" w:space="0" w:color="auto"/>
            </w:tcBorders>
            <w:shd w:val="clear" w:color="auto" w:fill="auto"/>
            <w:vAlign w:val="bottom"/>
            <w:hideMark/>
          </w:tcPr>
          <w:p w14:paraId="68794223" w14:textId="77777777" w:rsidR="00B97D76" w:rsidRPr="00EE6589" w:rsidRDefault="00B97D76" w:rsidP="00B5025B">
            <w:pPr>
              <w:jc w:val="right"/>
              <w:rPr>
                <w:color w:val="000000"/>
                <w:sz w:val="21"/>
                <w:szCs w:val="21"/>
              </w:rPr>
            </w:pPr>
            <w:r w:rsidRPr="00EE6589">
              <w:rPr>
                <w:color w:val="000000"/>
                <w:sz w:val="21"/>
                <w:szCs w:val="21"/>
              </w:rPr>
              <w:t xml:space="preserve">43,0 </w:t>
            </w:r>
          </w:p>
        </w:tc>
        <w:tc>
          <w:tcPr>
            <w:tcW w:w="1135" w:type="dxa"/>
            <w:tcBorders>
              <w:top w:val="nil"/>
              <w:left w:val="nil"/>
              <w:bottom w:val="single" w:sz="4" w:space="0" w:color="auto"/>
              <w:right w:val="single" w:sz="4" w:space="0" w:color="auto"/>
            </w:tcBorders>
            <w:shd w:val="clear" w:color="auto" w:fill="auto"/>
            <w:vAlign w:val="bottom"/>
            <w:hideMark/>
          </w:tcPr>
          <w:p w14:paraId="0EEB267D" w14:textId="77777777" w:rsidR="00B97D76" w:rsidRPr="00EE6589" w:rsidRDefault="00B97D76" w:rsidP="00B5025B">
            <w:pPr>
              <w:jc w:val="right"/>
              <w:rPr>
                <w:color w:val="000000"/>
                <w:sz w:val="21"/>
                <w:szCs w:val="21"/>
              </w:rPr>
            </w:pPr>
            <w:r w:rsidRPr="00EE6589">
              <w:rPr>
                <w:color w:val="000000"/>
                <w:sz w:val="21"/>
                <w:szCs w:val="21"/>
              </w:rPr>
              <w:t xml:space="preserve">483,6 </w:t>
            </w:r>
          </w:p>
        </w:tc>
        <w:tc>
          <w:tcPr>
            <w:tcW w:w="1134" w:type="dxa"/>
            <w:tcBorders>
              <w:top w:val="nil"/>
              <w:left w:val="nil"/>
              <w:bottom w:val="single" w:sz="4" w:space="0" w:color="auto"/>
              <w:right w:val="double" w:sz="6" w:space="0" w:color="auto"/>
            </w:tcBorders>
            <w:shd w:val="clear" w:color="auto" w:fill="auto"/>
            <w:vAlign w:val="bottom"/>
            <w:hideMark/>
          </w:tcPr>
          <w:p w14:paraId="6E304EB7" w14:textId="77777777" w:rsidR="00B97D76" w:rsidRPr="00EE6589" w:rsidRDefault="00B97D76" w:rsidP="00B5025B">
            <w:pPr>
              <w:jc w:val="right"/>
              <w:rPr>
                <w:color w:val="000000"/>
                <w:sz w:val="21"/>
                <w:szCs w:val="21"/>
              </w:rPr>
            </w:pPr>
            <w:r w:rsidRPr="00EE6589">
              <w:rPr>
                <w:color w:val="000000"/>
                <w:sz w:val="21"/>
                <w:szCs w:val="21"/>
              </w:rPr>
              <w:t xml:space="preserve">1 191,3 </w:t>
            </w:r>
          </w:p>
        </w:tc>
      </w:tr>
      <w:tr w:rsidR="00B97D76" w:rsidRPr="00EE6589" w14:paraId="492BF0AA" w14:textId="77777777" w:rsidTr="00B5025B">
        <w:trPr>
          <w:trHeight w:val="661"/>
        </w:trPr>
        <w:tc>
          <w:tcPr>
            <w:tcW w:w="2835" w:type="dxa"/>
            <w:tcBorders>
              <w:top w:val="nil"/>
              <w:left w:val="double" w:sz="6" w:space="0" w:color="auto"/>
              <w:bottom w:val="single" w:sz="4" w:space="0" w:color="auto"/>
              <w:right w:val="single" w:sz="4" w:space="0" w:color="auto"/>
            </w:tcBorders>
            <w:shd w:val="clear" w:color="auto" w:fill="auto"/>
            <w:vAlign w:val="center"/>
            <w:hideMark/>
          </w:tcPr>
          <w:p w14:paraId="587B6415" w14:textId="77777777" w:rsidR="00B97D76" w:rsidRPr="00EE6589" w:rsidRDefault="00B97D76" w:rsidP="00B5025B">
            <w:pPr>
              <w:ind w:right="-108"/>
              <w:rPr>
                <w:color w:val="000000"/>
                <w:sz w:val="21"/>
                <w:szCs w:val="21"/>
              </w:rPr>
            </w:pPr>
            <w:r w:rsidRPr="00EE6589">
              <w:rPr>
                <w:color w:val="000000"/>
                <w:sz w:val="21"/>
                <w:szCs w:val="21"/>
              </w:rPr>
              <w:t>уменьшение суммы налога по переходящему платежу по льготной ставке</w:t>
            </w:r>
          </w:p>
        </w:tc>
        <w:tc>
          <w:tcPr>
            <w:tcW w:w="1134" w:type="dxa"/>
            <w:tcBorders>
              <w:top w:val="nil"/>
              <w:left w:val="nil"/>
              <w:bottom w:val="single" w:sz="4" w:space="0" w:color="auto"/>
              <w:right w:val="single" w:sz="4" w:space="0" w:color="auto"/>
            </w:tcBorders>
            <w:shd w:val="clear" w:color="auto" w:fill="auto"/>
            <w:vAlign w:val="bottom"/>
            <w:hideMark/>
          </w:tcPr>
          <w:p w14:paraId="10BB544C"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1134" w:type="dxa"/>
            <w:tcBorders>
              <w:top w:val="nil"/>
              <w:left w:val="nil"/>
              <w:bottom w:val="single" w:sz="4" w:space="0" w:color="auto"/>
              <w:right w:val="single" w:sz="4" w:space="0" w:color="auto"/>
            </w:tcBorders>
            <w:shd w:val="clear" w:color="auto" w:fill="auto"/>
            <w:vAlign w:val="bottom"/>
            <w:hideMark/>
          </w:tcPr>
          <w:p w14:paraId="7D9D92D7"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850" w:type="dxa"/>
            <w:tcBorders>
              <w:top w:val="nil"/>
              <w:left w:val="nil"/>
              <w:bottom w:val="single" w:sz="4" w:space="0" w:color="auto"/>
              <w:right w:val="single" w:sz="4" w:space="0" w:color="auto"/>
            </w:tcBorders>
            <w:shd w:val="clear" w:color="auto" w:fill="auto"/>
            <w:vAlign w:val="bottom"/>
            <w:hideMark/>
          </w:tcPr>
          <w:p w14:paraId="21173AE4"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1276" w:type="dxa"/>
            <w:tcBorders>
              <w:top w:val="nil"/>
              <w:left w:val="nil"/>
              <w:bottom w:val="single" w:sz="4" w:space="0" w:color="auto"/>
              <w:right w:val="single" w:sz="4" w:space="0" w:color="auto"/>
            </w:tcBorders>
            <w:shd w:val="clear" w:color="auto" w:fill="auto"/>
            <w:vAlign w:val="bottom"/>
            <w:hideMark/>
          </w:tcPr>
          <w:p w14:paraId="133B0F2D" w14:textId="77777777" w:rsidR="00B97D76" w:rsidRPr="00EE6589" w:rsidRDefault="00B97D76" w:rsidP="00B5025B">
            <w:pPr>
              <w:jc w:val="right"/>
              <w:rPr>
                <w:color w:val="000000"/>
                <w:sz w:val="21"/>
                <w:szCs w:val="21"/>
              </w:rPr>
            </w:pPr>
            <w:r w:rsidRPr="00EE6589">
              <w:rPr>
                <w:color w:val="000000"/>
                <w:sz w:val="21"/>
                <w:szCs w:val="21"/>
              </w:rPr>
              <w:t>-</w:t>
            </w:r>
          </w:p>
        </w:tc>
        <w:tc>
          <w:tcPr>
            <w:tcW w:w="1135" w:type="dxa"/>
            <w:tcBorders>
              <w:top w:val="nil"/>
              <w:left w:val="nil"/>
              <w:bottom w:val="single" w:sz="4" w:space="0" w:color="auto"/>
              <w:right w:val="single" w:sz="4" w:space="0" w:color="auto"/>
            </w:tcBorders>
            <w:shd w:val="clear" w:color="auto" w:fill="auto"/>
            <w:vAlign w:val="bottom"/>
            <w:hideMark/>
          </w:tcPr>
          <w:p w14:paraId="5BC1FCB9" w14:textId="77777777" w:rsidR="00B97D76" w:rsidRPr="00EE6589" w:rsidRDefault="00B97D76" w:rsidP="00B5025B">
            <w:pPr>
              <w:jc w:val="right"/>
              <w:rPr>
                <w:color w:val="000000"/>
                <w:sz w:val="21"/>
                <w:szCs w:val="21"/>
              </w:rPr>
            </w:pPr>
            <w:r w:rsidRPr="00EE6589">
              <w:rPr>
                <w:color w:val="000000"/>
                <w:sz w:val="21"/>
                <w:szCs w:val="21"/>
              </w:rPr>
              <w:t xml:space="preserve">0,0 </w:t>
            </w:r>
          </w:p>
        </w:tc>
        <w:tc>
          <w:tcPr>
            <w:tcW w:w="1134" w:type="dxa"/>
            <w:tcBorders>
              <w:top w:val="nil"/>
              <w:left w:val="nil"/>
              <w:bottom w:val="single" w:sz="4" w:space="0" w:color="auto"/>
              <w:right w:val="double" w:sz="6" w:space="0" w:color="auto"/>
            </w:tcBorders>
            <w:shd w:val="clear" w:color="auto" w:fill="auto"/>
            <w:vAlign w:val="bottom"/>
            <w:hideMark/>
          </w:tcPr>
          <w:p w14:paraId="3C093B12" w14:textId="77777777" w:rsidR="00B97D76" w:rsidRPr="00EE6589" w:rsidRDefault="00B97D76" w:rsidP="00B5025B">
            <w:pPr>
              <w:jc w:val="right"/>
              <w:rPr>
                <w:color w:val="000000"/>
                <w:sz w:val="21"/>
                <w:szCs w:val="21"/>
              </w:rPr>
            </w:pPr>
            <w:r w:rsidRPr="00EE6589">
              <w:rPr>
                <w:color w:val="FF0000"/>
                <w:sz w:val="21"/>
                <w:szCs w:val="21"/>
              </w:rPr>
              <w:t xml:space="preserve">-130,0 </w:t>
            </w:r>
          </w:p>
        </w:tc>
      </w:tr>
      <w:tr w:rsidR="00B97D76" w:rsidRPr="00EE6589" w14:paraId="16A81715" w14:textId="77777777" w:rsidTr="00C879F2">
        <w:trPr>
          <w:trHeight w:val="100"/>
        </w:trPr>
        <w:tc>
          <w:tcPr>
            <w:tcW w:w="2835" w:type="dxa"/>
            <w:tcBorders>
              <w:top w:val="nil"/>
              <w:left w:val="double" w:sz="6" w:space="0" w:color="auto"/>
              <w:bottom w:val="double" w:sz="6" w:space="0" w:color="auto"/>
              <w:right w:val="single" w:sz="4" w:space="0" w:color="auto"/>
            </w:tcBorders>
            <w:shd w:val="clear" w:color="auto" w:fill="auto"/>
            <w:vAlign w:val="center"/>
            <w:hideMark/>
          </w:tcPr>
          <w:p w14:paraId="35BC7C68" w14:textId="77777777" w:rsidR="00B97D76" w:rsidRPr="00EE6589" w:rsidRDefault="00B97D76" w:rsidP="00B5025B">
            <w:pPr>
              <w:jc w:val="both"/>
              <w:rPr>
                <w:color w:val="000000"/>
                <w:sz w:val="21"/>
                <w:szCs w:val="21"/>
              </w:rPr>
            </w:pPr>
            <w:r w:rsidRPr="00EE6589">
              <w:rPr>
                <w:color w:val="000000"/>
                <w:sz w:val="21"/>
                <w:szCs w:val="21"/>
              </w:rPr>
              <w:t>ВСЕГО</w:t>
            </w:r>
          </w:p>
        </w:tc>
        <w:tc>
          <w:tcPr>
            <w:tcW w:w="1134" w:type="dxa"/>
            <w:tcBorders>
              <w:top w:val="nil"/>
              <w:left w:val="nil"/>
              <w:bottom w:val="double" w:sz="6" w:space="0" w:color="auto"/>
              <w:right w:val="single" w:sz="4" w:space="0" w:color="auto"/>
            </w:tcBorders>
            <w:shd w:val="clear" w:color="auto" w:fill="auto"/>
            <w:vAlign w:val="center"/>
            <w:hideMark/>
          </w:tcPr>
          <w:p w14:paraId="1AFD62AC" w14:textId="77777777" w:rsidR="00B97D76" w:rsidRPr="00EE6589" w:rsidRDefault="00B97D76" w:rsidP="00B5025B">
            <w:pPr>
              <w:jc w:val="right"/>
              <w:rPr>
                <w:color w:val="000000"/>
                <w:sz w:val="21"/>
                <w:szCs w:val="21"/>
              </w:rPr>
            </w:pPr>
            <w:r w:rsidRPr="00EE6589">
              <w:rPr>
                <w:color w:val="000000"/>
                <w:sz w:val="21"/>
                <w:szCs w:val="21"/>
              </w:rPr>
              <w:t xml:space="preserve">121 180,6 </w:t>
            </w:r>
          </w:p>
        </w:tc>
        <w:tc>
          <w:tcPr>
            <w:tcW w:w="1134" w:type="dxa"/>
            <w:tcBorders>
              <w:top w:val="nil"/>
              <w:left w:val="nil"/>
              <w:bottom w:val="double" w:sz="6" w:space="0" w:color="auto"/>
              <w:right w:val="single" w:sz="4" w:space="0" w:color="auto"/>
            </w:tcBorders>
            <w:shd w:val="clear" w:color="auto" w:fill="auto"/>
            <w:vAlign w:val="center"/>
            <w:hideMark/>
          </w:tcPr>
          <w:p w14:paraId="05BF1F81" w14:textId="77777777" w:rsidR="00B97D76" w:rsidRPr="00EE6589" w:rsidRDefault="00B97D76" w:rsidP="00B5025B">
            <w:pPr>
              <w:ind w:left="-108"/>
              <w:jc w:val="right"/>
              <w:rPr>
                <w:color w:val="000000"/>
                <w:sz w:val="21"/>
                <w:szCs w:val="21"/>
              </w:rPr>
            </w:pPr>
            <w:r w:rsidRPr="00EE6589">
              <w:rPr>
                <w:color w:val="000000"/>
                <w:sz w:val="21"/>
                <w:szCs w:val="21"/>
              </w:rPr>
              <w:t xml:space="preserve">185 287,7 </w:t>
            </w:r>
          </w:p>
        </w:tc>
        <w:tc>
          <w:tcPr>
            <w:tcW w:w="850" w:type="dxa"/>
            <w:tcBorders>
              <w:top w:val="nil"/>
              <w:left w:val="nil"/>
              <w:bottom w:val="double" w:sz="6" w:space="0" w:color="auto"/>
              <w:right w:val="single" w:sz="4" w:space="0" w:color="auto"/>
            </w:tcBorders>
            <w:shd w:val="clear" w:color="auto" w:fill="auto"/>
            <w:vAlign w:val="center"/>
            <w:hideMark/>
          </w:tcPr>
          <w:p w14:paraId="10284220" w14:textId="77777777" w:rsidR="00B97D76" w:rsidRPr="00EE6589" w:rsidRDefault="00B97D76" w:rsidP="00B5025B">
            <w:pPr>
              <w:jc w:val="right"/>
              <w:rPr>
                <w:color w:val="000000"/>
                <w:sz w:val="21"/>
                <w:szCs w:val="21"/>
              </w:rPr>
            </w:pPr>
          </w:p>
        </w:tc>
        <w:tc>
          <w:tcPr>
            <w:tcW w:w="1276" w:type="dxa"/>
            <w:tcBorders>
              <w:top w:val="nil"/>
              <w:left w:val="nil"/>
              <w:bottom w:val="double" w:sz="6" w:space="0" w:color="auto"/>
              <w:right w:val="single" w:sz="4" w:space="0" w:color="auto"/>
            </w:tcBorders>
            <w:shd w:val="clear" w:color="auto" w:fill="auto"/>
            <w:vAlign w:val="center"/>
            <w:hideMark/>
          </w:tcPr>
          <w:p w14:paraId="737D8A2E" w14:textId="77777777" w:rsidR="00B97D76" w:rsidRPr="00EE6589" w:rsidRDefault="00B97D76" w:rsidP="00B5025B">
            <w:pPr>
              <w:jc w:val="right"/>
              <w:rPr>
                <w:color w:val="000000"/>
                <w:sz w:val="21"/>
                <w:szCs w:val="21"/>
              </w:rPr>
            </w:pPr>
          </w:p>
        </w:tc>
        <w:tc>
          <w:tcPr>
            <w:tcW w:w="1135" w:type="dxa"/>
            <w:tcBorders>
              <w:top w:val="nil"/>
              <w:left w:val="nil"/>
              <w:bottom w:val="double" w:sz="6" w:space="0" w:color="auto"/>
              <w:right w:val="single" w:sz="4" w:space="0" w:color="auto"/>
            </w:tcBorders>
            <w:shd w:val="clear" w:color="auto" w:fill="auto"/>
            <w:vAlign w:val="center"/>
            <w:hideMark/>
          </w:tcPr>
          <w:p w14:paraId="322B0EA2" w14:textId="77777777" w:rsidR="00B97D76" w:rsidRPr="00EE6589" w:rsidRDefault="00B97D76" w:rsidP="00B5025B">
            <w:pPr>
              <w:jc w:val="right"/>
              <w:rPr>
                <w:color w:val="000000"/>
                <w:sz w:val="21"/>
                <w:szCs w:val="21"/>
              </w:rPr>
            </w:pPr>
            <w:r w:rsidRPr="00EE6589">
              <w:rPr>
                <w:color w:val="000000"/>
                <w:sz w:val="21"/>
                <w:szCs w:val="21"/>
              </w:rPr>
              <w:t xml:space="preserve">16 876,9 </w:t>
            </w:r>
          </w:p>
        </w:tc>
        <w:tc>
          <w:tcPr>
            <w:tcW w:w="1134" w:type="dxa"/>
            <w:tcBorders>
              <w:top w:val="nil"/>
              <w:left w:val="nil"/>
              <w:bottom w:val="double" w:sz="6" w:space="0" w:color="auto"/>
              <w:right w:val="double" w:sz="6" w:space="0" w:color="auto"/>
            </w:tcBorders>
            <w:shd w:val="clear" w:color="auto" w:fill="auto"/>
            <w:vAlign w:val="center"/>
            <w:hideMark/>
          </w:tcPr>
          <w:p w14:paraId="38DD2382" w14:textId="77777777" w:rsidR="00B97D76" w:rsidRPr="00EE6589" w:rsidRDefault="00B97D76" w:rsidP="00B5025B">
            <w:pPr>
              <w:jc w:val="right"/>
              <w:rPr>
                <w:color w:val="000000"/>
                <w:sz w:val="21"/>
                <w:szCs w:val="21"/>
              </w:rPr>
            </w:pPr>
            <w:r w:rsidRPr="00EE6589">
              <w:rPr>
                <w:color w:val="000000"/>
                <w:sz w:val="21"/>
                <w:szCs w:val="21"/>
              </w:rPr>
              <w:t xml:space="preserve">26 720,1 </w:t>
            </w:r>
          </w:p>
        </w:tc>
      </w:tr>
    </w:tbl>
    <w:p w14:paraId="498A46D6" w14:textId="77777777" w:rsidR="00B97D76" w:rsidRPr="009849D7" w:rsidRDefault="00B97D76" w:rsidP="009849D7">
      <w:pPr>
        <w:ind w:firstLine="709"/>
        <w:jc w:val="both"/>
        <w:rPr>
          <w:sz w:val="28"/>
          <w:szCs w:val="28"/>
        </w:rPr>
      </w:pPr>
    </w:p>
    <w:p w14:paraId="58CC6126" w14:textId="77777777" w:rsidR="00B97D76" w:rsidRPr="009849D7" w:rsidRDefault="00B97D76" w:rsidP="00B97D76">
      <w:pPr>
        <w:ind w:firstLine="709"/>
        <w:jc w:val="both"/>
        <w:rPr>
          <w:sz w:val="28"/>
          <w:szCs w:val="28"/>
        </w:rPr>
      </w:pPr>
      <w:r w:rsidRPr="009849D7">
        <w:rPr>
          <w:sz w:val="28"/>
          <w:szCs w:val="28"/>
        </w:rPr>
        <w:t xml:space="preserve">Прогнозируемое увеличение поступления налога на прибыль организаций Архангельской области на 2022 год составит 17 703,9 млн.руб. или в 1,5 раза больше к первоначальному прогнозу на 2021 год, что </w:t>
      </w:r>
      <w:r w:rsidRPr="009849D7">
        <w:rPr>
          <w:sz w:val="28"/>
          <w:szCs w:val="28"/>
        </w:rPr>
        <w:lastRenderedPageBreak/>
        <w:t>обусловлено не только восстановлением производственной деятельности предприятий, но и следующими факторами:</w:t>
      </w:r>
    </w:p>
    <w:p w14:paraId="33B7CDBD" w14:textId="77777777" w:rsidR="00B97D76" w:rsidRPr="00C5293A" w:rsidRDefault="00B97D76" w:rsidP="00B97D76">
      <w:pPr>
        <w:widowControl w:val="0"/>
        <w:numPr>
          <w:ilvl w:val="0"/>
          <w:numId w:val="2"/>
        </w:numPr>
        <w:ind w:left="0" w:firstLine="709"/>
        <w:jc w:val="both"/>
        <w:rPr>
          <w:sz w:val="28"/>
          <w:szCs w:val="28"/>
        </w:rPr>
      </w:pPr>
      <w:r w:rsidRPr="00C5293A">
        <w:rPr>
          <w:sz w:val="28"/>
          <w:szCs w:val="28"/>
        </w:rPr>
        <w:t>рост доли в прогнозируемом объеме налога на прибыль, уплачиваемого прибыльными организациями Архангельской области, применяемыми льготное налогообложение по ставке 13,5 % (с 3,9 % до 4,9 %) в общем прогнозе прибыли прибыльных организаций, что в результате составит 698,1 млн.руб. или в два раза больше, чем планировалось на 2021 год;</w:t>
      </w:r>
    </w:p>
    <w:p w14:paraId="2D5CAAD2" w14:textId="77777777" w:rsidR="00B97D76" w:rsidRPr="00C5293A" w:rsidRDefault="00B97D76" w:rsidP="00B97D76">
      <w:pPr>
        <w:widowControl w:val="0"/>
        <w:numPr>
          <w:ilvl w:val="0"/>
          <w:numId w:val="2"/>
        </w:numPr>
        <w:ind w:left="0" w:firstLine="709"/>
        <w:jc w:val="both"/>
        <w:rPr>
          <w:sz w:val="28"/>
          <w:szCs w:val="28"/>
        </w:rPr>
      </w:pPr>
      <w:r w:rsidRPr="00C5293A">
        <w:rPr>
          <w:sz w:val="28"/>
          <w:szCs w:val="28"/>
        </w:rPr>
        <w:t>доля в прогнозируемом объеме налога на прибыль, уплачиваемого организациями Архангельской области, применяемыми ставку 17,0 процентов, составит 94,9 % в общем прогнозе прибыли прибыльных организаций, в результате сумма налога составит 16 993,3 млн.руб. или в 1,5 раза больше, чем планировалось на 2021 год.</w:t>
      </w:r>
    </w:p>
    <w:p w14:paraId="571207FD" w14:textId="77777777" w:rsidR="00B97D76" w:rsidRPr="00C5293A" w:rsidRDefault="00B97D76" w:rsidP="00B97D76">
      <w:pPr>
        <w:ind w:firstLine="709"/>
        <w:jc w:val="both"/>
        <w:rPr>
          <w:sz w:val="28"/>
          <w:szCs w:val="28"/>
        </w:rPr>
      </w:pPr>
      <w:r w:rsidRPr="00C5293A">
        <w:rPr>
          <w:sz w:val="28"/>
          <w:szCs w:val="28"/>
        </w:rPr>
        <w:t>Прогнозируемое увеличение поступления налога на прибыль организаций Ненецкого автономного округа на 2022 год составит 9 016,2 млн.руб. или в 1,6 раза больше к прогнозу на 2021 год, что обусловлено не только восстановлением производственной деятельности предприятий, но и следующими факторами:</w:t>
      </w:r>
    </w:p>
    <w:p w14:paraId="69C95C9C" w14:textId="77777777" w:rsidR="00B97D76" w:rsidRPr="005E5975" w:rsidRDefault="00B97D76" w:rsidP="00B97D76">
      <w:pPr>
        <w:widowControl w:val="0"/>
        <w:numPr>
          <w:ilvl w:val="0"/>
          <w:numId w:val="2"/>
        </w:numPr>
        <w:ind w:left="0" w:firstLine="709"/>
        <w:jc w:val="both"/>
        <w:rPr>
          <w:sz w:val="28"/>
          <w:szCs w:val="28"/>
        </w:rPr>
      </w:pPr>
      <w:r w:rsidRPr="005E5975">
        <w:rPr>
          <w:sz w:val="28"/>
          <w:szCs w:val="28"/>
        </w:rPr>
        <w:t>увеличение доли в прогнозируемом объеме налога на прибыль, уплачиваемого организациями НАО, применяющими ставку 17,0 % (с 65,3 % до 90,1 %) в общем прогнозе прибыли прибыльных организаций, что в результате составит 7 954,9 млн.руб. или в два раза больше, чем на 2021 год;</w:t>
      </w:r>
    </w:p>
    <w:p w14:paraId="6CF2B57E" w14:textId="77777777" w:rsidR="00B97D76" w:rsidRPr="005E5975" w:rsidRDefault="00B97D76" w:rsidP="00B97D76">
      <w:pPr>
        <w:widowControl w:val="0"/>
        <w:numPr>
          <w:ilvl w:val="0"/>
          <w:numId w:val="2"/>
        </w:numPr>
        <w:ind w:left="0" w:firstLine="709"/>
        <w:jc w:val="both"/>
        <w:rPr>
          <w:sz w:val="28"/>
          <w:szCs w:val="28"/>
        </w:rPr>
      </w:pPr>
      <w:r w:rsidRPr="005E5975">
        <w:rPr>
          <w:sz w:val="28"/>
          <w:szCs w:val="28"/>
        </w:rPr>
        <w:t>увеличение доли в прогнозируемом периоде налога на прибыль, уплачиваемого при реализации Соглашений о разделе продукции (с 5,8 % до 9,9 %) в общем прогнозе прибыли прибыльных организаций региона, что в результате составит 1 191,3 млн.руб. или в 2,4 раза больше, чем на 2021 год;</w:t>
      </w:r>
    </w:p>
    <w:p w14:paraId="3629A766" w14:textId="77777777" w:rsidR="00B97D76" w:rsidRPr="005E5975" w:rsidRDefault="00B97D76" w:rsidP="00B97D76">
      <w:pPr>
        <w:widowControl w:val="0"/>
        <w:numPr>
          <w:ilvl w:val="0"/>
          <w:numId w:val="2"/>
        </w:numPr>
        <w:ind w:left="0" w:firstLine="709"/>
        <w:jc w:val="both"/>
        <w:rPr>
          <w:sz w:val="28"/>
          <w:szCs w:val="28"/>
        </w:rPr>
      </w:pPr>
      <w:r w:rsidRPr="005E5975">
        <w:rPr>
          <w:sz w:val="28"/>
          <w:szCs w:val="28"/>
        </w:rPr>
        <w:t>отсутствие платежей в прогнозируемом объеме налога на прибыль, уплачиваемого прибыльными организациями НАО, применяемыми льготное налогообложение по ставке 12,5% и 13,5 % в общем прогнозе прибыли прибыльных организаций.</w:t>
      </w:r>
    </w:p>
    <w:p w14:paraId="7707BB02" w14:textId="77777777" w:rsidR="00B97D76" w:rsidRPr="009F2692" w:rsidRDefault="00B97D76" w:rsidP="00B97D76">
      <w:pPr>
        <w:ind w:firstLine="709"/>
        <w:jc w:val="both"/>
        <w:rPr>
          <w:sz w:val="28"/>
          <w:szCs w:val="28"/>
        </w:rPr>
      </w:pPr>
      <w:r w:rsidRPr="009F2692">
        <w:rPr>
          <w:sz w:val="28"/>
          <w:szCs w:val="28"/>
        </w:rPr>
        <w:t>Прогнозные показатели поступления налога на прибыль организаций Архангельской области и организаций Ненецкого автономного округа на 2022 год превышают показатели ожидаемого исполнения 2021 года на 2 097,9 млн.руб. или на 8,5 % (24 622,2 млн.руб.). На 2022 и 2023 годы поступление налога на прибыль в областной бюджет предусмотрено соответственно в объеме 27 665,3 млн.руб. и 28 448,1 млн.руб.</w:t>
      </w:r>
    </w:p>
    <w:p w14:paraId="17820A61" w14:textId="179E53F0" w:rsidR="00B97D76" w:rsidRPr="00072A3A" w:rsidRDefault="00B97D76" w:rsidP="00B97D76">
      <w:pPr>
        <w:ind w:firstLine="709"/>
        <w:jc w:val="both"/>
        <w:rPr>
          <w:sz w:val="28"/>
          <w:szCs w:val="28"/>
        </w:rPr>
      </w:pPr>
      <w:r w:rsidRPr="00072A3A">
        <w:rPr>
          <w:sz w:val="28"/>
          <w:szCs w:val="28"/>
        </w:rPr>
        <w:t xml:space="preserve">Представлена уточненная информация УФНС по АО и НАО по прогнозным показателям поступления налога на прибыль организаций с учетом отчислений от НАО на 2022 – 2024 годы, рассчитанная с учётом положений методики прогнозирования поступлений доходов в консолидированный бюджет субъектов Российской Федерации на очередной финансовый год и плановые периоды, утверждённой приказом УФНС по АО и НАО от 20.07.2021 № 01-04/131 (далее – прогнозные показатели УФНС по АО и НАО) и прогноза социально-экономического развития Архангельской </w:t>
      </w:r>
      <w:r w:rsidRPr="00072A3A">
        <w:rPr>
          <w:sz w:val="28"/>
          <w:szCs w:val="28"/>
        </w:rPr>
        <w:lastRenderedPageBreak/>
        <w:t xml:space="preserve">области на 2022-2024 годы, одобренного распоряжением Правительства Архангельской области от 28.10.2021 № 503-рп, что изложено в таблице </w:t>
      </w:r>
      <w:r w:rsidR="00F85643">
        <w:rPr>
          <w:sz w:val="28"/>
          <w:szCs w:val="28"/>
        </w:rPr>
        <w:t>39</w:t>
      </w:r>
      <w:r w:rsidR="00072A3A">
        <w:rPr>
          <w:sz w:val="28"/>
          <w:szCs w:val="28"/>
        </w:rPr>
        <w:t>.</w:t>
      </w:r>
    </w:p>
    <w:p w14:paraId="72D4F5CA" w14:textId="77777777" w:rsidR="00B97D76" w:rsidRPr="00072A3A" w:rsidRDefault="00B97D76" w:rsidP="00B97D76">
      <w:pPr>
        <w:ind w:firstLine="851"/>
        <w:jc w:val="both"/>
        <w:rPr>
          <w:sz w:val="28"/>
          <w:szCs w:val="28"/>
        </w:rPr>
      </w:pPr>
    </w:p>
    <w:p w14:paraId="6EE63C51" w14:textId="77777777" w:rsidR="00B97D76" w:rsidRPr="00072A3A" w:rsidRDefault="00B97D76" w:rsidP="00B97D76">
      <w:pPr>
        <w:pStyle w:val="af9"/>
        <w:rPr>
          <w:b w:val="0"/>
          <w:sz w:val="24"/>
          <w:szCs w:val="24"/>
        </w:rPr>
      </w:pPr>
      <w:r w:rsidRPr="00072A3A">
        <w:rPr>
          <w:b w:val="0"/>
          <w:sz w:val="24"/>
          <w:szCs w:val="24"/>
        </w:rPr>
        <w:t xml:space="preserve">Таблица </w:t>
      </w:r>
      <w:r w:rsidRPr="00072A3A">
        <w:rPr>
          <w:b w:val="0"/>
          <w:sz w:val="24"/>
          <w:szCs w:val="24"/>
        </w:rPr>
        <w:fldChar w:fldCharType="begin"/>
      </w:r>
      <w:r w:rsidRPr="00072A3A">
        <w:rPr>
          <w:b w:val="0"/>
          <w:sz w:val="24"/>
          <w:szCs w:val="24"/>
        </w:rPr>
        <w:instrText xml:space="preserve"> SEQ Таблица \* ARABIC </w:instrText>
      </w:r>
      <w:r w:rsidRPr="00072A3A">
        <w:rPr>
          <w:b w:val="0"/>
          <w:sz w:val="24"/>
          <w:szCs w:val="24"/>
        </w:rPr>
        <w:fldChar w:fldCharType="separate"/>
      </w:r>
      <w:r w:rsidR="00473415">
        <w:rPr>
          <w:b w:val="0"/>
          <w:noProof/>
          <w:sz w:val="24"/>
          <w:szCs w:val="24"/>
        </w:rPr>
        <w:t>39</w:t>
      </w:r>
      <w:r w:rsidRPr="00072A3A">
        <w:rPr>
          <w:b w:val="0"/>
          <w:sz w:val="24"/>
          <w:szCs w:val="24"/>
        </w:rPr>
        <w:fldChar w:fldCharType="end"/>
      </w:r>
      <w:r w:rsidRPr="00072A3A">
        <w:rPr>
          <w:b w:val="0"/>
          <w:sz w:val="24"/>
          <w:szCs w:val="24"/>
        </w:rPr>
        <w:t>.</w:t>
      </w:r>
      <w:r w:rsidRPr="00072A3A">
        <w:rPr>
          <w:sz w:val="24"/>
          <w:szCs w:val="24"/>
        </w:rPr>
        <w:t xml:space="preserve"> </w:t>
      </w:r>
      <w:r w:rsidRPr="00072A3A">
        <w:rPr>
          <w:b w:val="0"/>
          <w:sz w:val="24"/>
          <w:szCs w:val="24"/>
        </w:rPr>
        <w:t>Прогнозные показатели налога на прибыль организаций (Архангельская область и НАО) на 2021 год и на 2022-2024 годы</w:t>
      </w:r>
    </w:p>
    <w:tbl>
      <w:tblPr>
        <w:tblW w:w="9279" w:type="dxa"/>
        <w:tblLayout w:type="fixed"/>
        <w:tblLook w:val="04A0" w:firstRow="1" w:lastRow="0" w:firstColumn="1" w:lastColumn="0" w:noHBand="0" w:noVBand="1"/>
      </w:tblPr>
      <w:tblGrid>
        <w:gridCol w:w="2954"/>
        <w:gridCol w:w="2126"/>
        <w:gridCol w:w="1985"/>
        <w:gridCol w:w="1025"/>
        <w:gridCol w:w="1189"/>
      </w:tblGrid>
      <w:tr w:rsidR="00B97D76" w:rsidRPr="00072A3A" w14:paraId="637728B2" w14:textId="77777777" w:rsidTr="00F033BF">
        <w:trPr>
          <w:trHeight w:val="144"/>
        </w:trPr>
        <w:tc>
          <w:tcPr>
            <w:tcW w:w="2954" w:type="dxa"/>
            <w:vMerge w:val="restart"/>
            <w:tcBorders>
              <w:top w:val="double" w:sz="6" w:space="0" w:color="auto"/>
              <w:left w:val="double" w:sz="6" w:space="0" w:color="auto"/>
              <w:right w:val="single" w:sz="4" w:space="0" w:color="auto"/>
            </w:tcBorders>
            <w:shd w:val="clear" w:color="auto" w:fill="auto"/>
            <w:vAlign w:val="center"/>
            <w:hideMark/>
          </w:tcPr>
          <w:p w14:paraId="11A4EC09" w14:textId="77777777" w:rsidR="00B97D76" w:rsidRPr="00072A3A" w:rsidRDefault="00B97D76" w:rsidP="00B5025B">
            <w:pPr>
              <w:jc w:val="center"/>
              <w:rPr>
                <w:bCs/>
                <w:sz w:val="22"/>
                <w:szCs w:val="22"/>
              </w:rPr>
            </w:pPr>
            <w:r w:rsidRPr="00072A3A">
              <w:rPr>
                <w:bCs/>
                <w:sz w:val="22"/>
                <w:szCs w:val="22"/>
              </w:rPr>
              <w:t>Прибыль организаций</w:t>
            </w:r>
          </w:p>
        </w:tc>
        <w:tc>
          <w:tcPr>
            <w:tcW w:w="2126" w:type="dxa"/>
            <w:vMerge w:val="restart"/>
            <w:tcBorders>
              <w:top w:val="double" w:sz="6" w:space="0" w:color="auto"/>
              <w:left w:val="nil"/>
              <w:right w:val="nil"/>
            </w:tcBorders>
            <w:shd w:val="clear" w:color="auto" w:fill="auto"/>
            <w:vAlign w:val="center"/>
            <w:hideMark/>
          </w:tcPr>
          <w:p w14:paraId="7EFFCB70" w14:textId="7A74B85E" w:rsidR="00B97D76" w:rsidRPr="00072A3A" w:rsidRDefault="00B97D76" w:rsidP="00B5025B">
            <w:pPr>
              <w:ind w:left="-65" w:right="-162"/>
              <w:jc w:val="center"/>
              <w:rPr>
                <w:bCs/>
                <w:color w:val="000000"/>
                <w:sz w:val="22"/>
                <w:szCs w:val="22"/>
              </w:rPr>
            </w:pPr>
            <w:r w:rsidRPr="00072A3A">
              <w:rPr>
                <w:bCs/>
                <w:color w:val="000000"/>
                <w:sz w:val="22"/>
                <w:szCs w:val="22"/>
              </w:rPr>
              <w:t xml:space="preserve">Прогноз к </w:t>
            </w:r>
            <w:r w:rsidR="00FE319D">
              <w:rPr>
                <w:bCs/>
                <w:color w:val="000000"/>
                <w:sz w:val="22"/>
                <w:szCs w:val="22"/>
              </w:rPr>
              <w:t>з</w:t>
            </w:r>
            <w:r w:rsidRPr="00072A3A">
              <w:rPr>
                <w:bCs/>
                <w:color w:val="000000"/>
                <w:sz w:val="22"/>
                <w:szCs w:val="22"/>
              </w:rPr>
              <w:t>аконопроекту</w:t>
            </w:r>
          </w:p>
          <w:p w14:paraId="362C9467" w14:textId="77777777" w:rsidR="00B97D76" w:rsidRPr="00072A3A" w:rsidRDefault="00B97D76" w:rsidP="00B5025B">
            <w:pPr>
              <w:ind w:left="-65" w:right="-162"/>
              <w:jc w:val="center"/>
              <w:rPr>
                <w:bCs/>
                <w:color w:val="000000"/>
                <w:sz w:val="22"/>
                <w:szCs w:val="22"/>
              </w:rPr>
            </w:pPr>
            <w:r w:rsidRPr="00072A3A">
              <w:rPr>
                <w:bCs/>
                <w:color w:val="000000"/>
                <w:sz w:val="22"/>
                <w:szCs w:val="22"/>
              </w:rPr>
              <w:t>с учетом отчислений из НАО</w:t>
            </w:r>
          </w:p>
        </w:tc>
        <w:tc>
          <w:tcPr>
            <w:tcW w:w="1985" w:type="dxa"/>
            <w:vMerge w:val="restart"/>
            <w:tcBorders>
              <w:top w:val="double" w:sz="6" w:space="0" w:color="auto"/>
              <w:left w:val="single" w:sz="4" w:space="0" w:color="auto"/>
              <w:right w:val="nil"/>
            </w:tcBorders>
            <w:shd w:val="clear" w:color="auto" w:fill="auto"/>
            <w:vAlign w:val="center"/>
            <w:hideMark/>
          </w:tcPr>
          <w:p w14:paraId="6746120D" w14:textId="77777777" w:rsidR="00B97D76" w:rsidRPr="00072A3A" w:rsidRDefault="00B97D76" w:rsidP="00B5025B">
            <w:pPr>
              <w:ind w:left="-108" w:right="-108"/>
              <w:jc w:val="center"/>
              <w:rPr>
                <w:bCs/>
                <w:color w:val="000000"/>
                <w:sz w:val="22"/>
                <w:szCs w:val="22"/>
              </w:rPr>
            </w:pPr>
            <w:r w:rsidRPr="00072A3A">
              <w:rPr>
                <w:bCs/>
                <w:color w:val="000000"/>
                <w:sz w:val="22"/>
                <w:szCs w:val="22"/>
              </w:rPr>
              <w:t>Прогноз УФНС по АО и НАО с учетом отчислений из НАО</w:t>
            </w:r>
          </w:p>
        </w:tc>
        <w:tc>
          <w:tcPr>
            <w:tcW w:w="2214" w:type="dxa"/>
            <w:gridSpan w:val="2"/>
            <w:tcBorders>
              <w:top w:val="double" w:sz="6" w:space="0" w:color="auto"/>
              <w:left w:val="single" w:sz="4" w:space="0" w:color="auto"/>
              <w:bottom w:val="single" w:sz="4" w:space="0" w:color="auto"/>
              <w:right w:val="double" w:sz="6" w:space="0" w:color="000000"/>
            </w:tcBorders>
            <w:shd w:val="clear" w:color="auto" w:fill="auto"/>
            <w:vAlign w:val="center"/>
            <w:hideMark/>
          </w:tcPr>
          <w:p w14:paraId="062F6660" w14:textId="77777777" w:rsidR="00B97D76" w:rsidRPr="00072A3A" w:rsidRDefault="00B97D76" w:rsidP="00B5025B">
            <w:pPr>
              <w:jc w:val="center"/>
              <w:rPr>
                <w:bCs/>
                <w:color w:val="000000"/>
                <w:sz w:val="22"/>
                <w:szCs w:val="22"/>
              </w:rPr>
            </w:pPr>
            <w:r w:rsidRPr="00072A3A">
              <w:rPr>
                <w:bCs/>
                <w:color w:val="000000"/>
                <w:sz w:val="22"/>
                <w:szCs w:val="22"/>
              </w:rPr>
              <w:t>Уточнение (+,-):</w:t>
            </w:r>
          </w:p>
        </w:tc>
      </w:tr>
      <w:tr w:rsidR="00B97D76" w:rsidRPr="00072A3A" w14:paraId="30C08E46" w14:textId="77777777" w:rsidTr="00B5025B">
        <w:trPr>
          <w:trHeight w:val="429"/>
        </w:trPr>
        <w:tc>
          <w:tcPr>
            <w:tcW w:w="2954" w:type="dxa"/>
            <w:vMerge/>
            <w:tcBorders>
              <w:left w:val="double" w:sz="6" w:space="0" w:color="auto"/>
              <w:bottom w:val="single" w:sz="4" w:space="0" w:color="auto"/>
              <w:right w:val="single" w:sz="4" w:space="0" w:color="auto"/>
            </w:tcBorders>
            <w:shd w:val="clear" w:color="auto" w:fill="auto"/>
            <w:vAlign w:val="center"/>
            <w:hideMark/>
          </w:tcPr>
          <w:p w14:paraId="6D611ADD" w14:textId="77777777" w:rsidR="00B97D76" w:rsidRPr="00072A3A" w:rsidRDefault="00B97D76" w:rsidP="00B5025B">
            <w:pPr>
              <w:rPr>
                <w:bCs/>
                <w:sz w:val="22"/>
                <w:szCs w:val="22"/>
              </w:rPr>
            </w:pPr>
          </w:p>
        </w:tc>
        <w:tc>
          <w:tcPr>
            <w:tcW w:w="2126" w:type="dxa"/>
            <w:vMerge/>
            <w:tcBorders>
              <w:left w:val="nil"/>
              <w:bottom w:val="single" w:sz="4" w:space="0" w:color="auto"/>
              <w:right w:val="single" w:sz="4" w:space="0" w:color="auto"/>
            </w:tcBorders>
            <w:shd w:val="clear" w:color="auto" w:fill="auto"/>
            <w:vAlign w:val="center"/>
            <w:hideMark/>
          </w:tcPr>
          <w:p w14:paraId="41508732" w14:textId="77777777" w:rsidR="00B97D76" w:rsidRPr="00072A3A" w:rsidRDefault="00B97D76" w:rsidP="00B5025B">
            <w:pPr>
              <w:jc w:val="center"/>
              <w:rPr>
                <w:bCs/>
                <w:color w:val="000000"/>
                <w:sz w:val="22"/>
                <w:szCs w:val="22"/>
              </w:rPr>
            </w:pPr>
          </w:p>
        </w:tc>
        <w:tc>
          <w:tcPr>
            <w:tcW w:w="1985" w:type="dxa"/>
            <w:vMerge/>
            <w:tcBorders>
              <w:left w:val="single" w:sz="4" w:space="0" w:color="auto"/>
              <w:bottom w:val="single" w:sz="4" w:space="0" w:color="auto"/>
              <w:right w:val="single" w:sz="4" w:space="0" w:color="auto"/>
            </w:tcBorders>
            <w:shd w:val="clear" w:color="auto" w:fill="auto"/>
            <w:vAlign w:val="center"/>
            <w:hideMark/>
          </w:tcPr>
          <w:p w14:paraId="495F6D31" w14:textId="77777777" w:rsidR="00B97D76" w:rsidRPr="00072A3A" w:rsidRDefault="00B97D76" w:rsidP="00B5025B">
            <w:pPr>
              <w:jc w:val="center"/>
              <w:rPr>
                <w:bCs/>
                <w:color w:val="000000"/>
                <w:sz w:val="22"/>
                <w:szCs w:val="22"/>
              </w:rPr>
            </w:pPr>
          </w:p>
        </w:tc>
        <w:tc>
          <w:tcPr>
            <w:tcW w:w="1025" w:type="dxa"/>
            <w:tcBorders>
              <w:top w:val="nil"/>
              <w:left w:val="nil"/>
              <w:bottom w:val="single" w:sz="4" w:space="0" w:color="auto"/>
              <w:right w:val="single" w:sz="4" w:space="0" w:color="auto"/>
            </w:tcBorders>
            <w:shd w:val="clear" w:color="auto" w:fill="auto"/>
            <w:vAlign w:val="center"/>
            <w:hideMark/>
          </w:tcPr>
          <w:p w14:paraId="6CECDD72" w14:textId="77777777" w:rsidR="00B97D76" w:rsidRPr="00072A3A" w:rsidRDefault="00B97D76" w:rsidP="00B5025B">
            <w:pPr>
              <w:jc w:val="center"/>
              <w:rPr>
                <w:bCs/>
                <w:color w:val="000000"/>
                <w:sz w:val="22"/>
                <w:szCs w:val="22"/>
              </w:rPr>
            </w:pPr>
            <w:r w:rsidRPr="00072A3A">
              <w:rPr>
                <w:bCs/>
                <w:color w:val="000000"/>
                <w:sz w:val="22"/>
                <w:szCs w:val="22"/>
              </w:rPr>
              <w:t>млн.руб.</w:t>
            </w:r>
          </w:p>
        </w:tc>
        <w:tc>
          <w:tcPr>
            <w:tcW w:w="1189" w:type="dxa"/>
            <w:tcBorders>
              <w:top w:val="nil"/>
              <w:left w:val="nil"/>
              <w:bottom w:val="single" w:sz="4" w:space="0" w:color="auto"/>
              <w:right w:val="double" w:sz="6" w:space="0" w:color="auto"/>
            </w:tcBorders>
            <w:shd w:val="clear" w:color="auto" w:fill="auto"/>
            <w:vAlign w:val="center"/>
            <w:hideMark/>
          </w:tcPr>
          <w:p w14:paraId="55F846CA" w14:textId="77777777" w:rsidR="00B97D76" w:rsidRPr="00072A3A" w:rsidRDefault="00B97D76" w:rsidP="00B5025B">
            <w:pPr>
              <w:jc w:val="center"/>
              <w:rPr>
                <w:bCs/>
                <w:color w:val="000000"/>
                <w:sz w:val="22"/>
                <w:szCs w:val="22"/>
              </w:rPr>
            </w:pPr>
            <w:r w:rsidRPr="00072A3A">
              <w:rPr>
                <w:bCs/>
                <w:color w:val="000000"/>
                <w:sz w:val="22"/>
                <w:szCs w:val="22"/>
              </w:rPr>
              <w:t>%</w:t>
            </w:r>
          </w:p>
        </w:tc>
      </w:tr>
      <w:tr w:rsidR="00B97D76" w:rsidRPr="00072A3A" w14:paraId="672184D8" w14:textId="77777777" w:rsidTr="00B5025B">
        <w:trPr>
          <w:trHeight w:val="238"/>
        </w:trPr>
        <w:tc>
          <w:tcPr>
            <w:tcW w:w="2954" w:type="dxa"/>
            <w:tcBorders>
              <w:left w:val="double" w:sz="6" w:space="0" w:color="auto"/>
              <w:bottom w:val="single" w:sz="4" w:space="0" w:color="auto"/>
              <w:right w:val="single" w:sz="4" w:space="0" w:color="auto"/>
            </w:tcBorders>
            <w:shd w:val="clear" w:color="auto" w:fill="auto"/>
            <w:vAlign w:val="center"/>
          </w:tcPr>
          <w:p w14:paraId="661ED391" w14:textId="77777777" w:rsidR="00B97D76" w:rsidRPr="00072A3A" w:rsidRDefault="00B97D76" w:rsidP="00B5025B">
            <w:pPr>
              <w:jc w:val="center"/>
              <w:rPr>
                <w:bCs/>
                <w:sz w:val="22"/>
                <w:szCs w:val="22"/>
              </w:rPr>
            </w:pPr>
            <w:r w:rsidRPr="00072A3A">
              <w:rPr>
                <w:bCs/>
                <w:sz w:val="22"/>
                <w:szCs w:val="22"/>
              </w:rPr>
              <w:t>А</w:t>
            </w:r>
          </w:p>
        </w:tc>
        <w:tc>
          <w:tcPr>
            <w:tcW w:w="2126" w:type="dxa"/>
            <w:tcBorders>
              <w:left w:val="nil"/>
              <w:bottom w:val="single" w:sz="4" w:space="0" w:color="auto"/>
              <w:right w:val="single" w:sz="4" w:space="0" w:color="auto"/>
            </w:tcBorders>
            <w:shd w:val="clear" w:color="auto" w:fill="auto"/>
            <w:vAlign w:val="center"/>
          </w:tcPr>
          <w:p w14:paraId="47A74E19" w14:textId="77777777" w:rsidR="00B97D76" w:rsidRPr="00072A3A" w:rsidRDefault="00B97D76" w:rsidP="00B5025B">
            <w:pPr>
              <w:jc w:val="center"/>
              <w:rPr>
                <w:bCs/>
                <w:color w:val="000000"/>
                <w:sz w:val="22"/>
                <w:szCs w:val="22"/>
              </w:rPr>
            </w:pPr>
            <w:r w:rsidRPr="00072A3A">
              <w:rPr>
                <w:bCs/>
                <w:color w:val="000000"/>
                <w:sz w:val="22"/>
                <w:szCs w:val="22"/>
              </w:rPr>
              <w:t>1</w:t>
            </w:r>
          </w:p>
        </w:tc>
        <w:tc>
          <w:tcPr>
            <w:tcW w:w="1985" w:type="dxa"/>
            <w:tcBorders>
              <w:left w:val="single" w:sz="4" w:space="0" w:color="auto"/>
              <w:bottom w:val="single" w:sz="4" w:space="0" w:color="auto"/>
              <w:right w:val="single" w:sz="4" w:space="0" w:color="auto"/>
            </w:tcBorders>
            <w:shd w:val="clear" w:color="auto" w:fill="auto"/>
            <w:vAlign w:val="center"/>
          </w:tcPr>
          <w:p w14:paraId="786BE88D" w14:textId="77777777" w:rsidR="00B97D76" w:rsidRPr="00072A3A" w:rsidRDefault="00B97D76" w:rsidP="00B5025B">
            <w:pPr>
              <w:jc w:val="center"/>
              <w:rPr>
                <w:bCs/>
                <w:color w:val="000000"/>
                <w:sz w:val="22"/>
                <w:szCs w:val="22"/>
              </w:rPr>
            </w:pPr>
            <w:r w:rsidRPr="00072A3A">
              <w:rPr>
                <w:bCs/>
                <w:color w:val="000000"/>
                <w:sz w:val="22"/>
                <w:szCs w:val="22"/>
              </w:rPr>
              <w:t>2</w:t>
            </w:r>
          </w:p>
        </w:tc>
        <w:tc>
          <w:tcPr>
            <w:tcW w:w="1025" w:type="dxa"/>
            <w:tcBorders>
              <w:top w:val="nil"/>
              <w:left w:val="nil"/>
              <w:bottom w:val="single" w:sz="4" w:space="0" w:color="auto"/>
              <w:right w:val="single" w:sz="4" w:space="0" w:color="auto"/>
            </w:tcBorders>
            <w:shd w:val="clear" w:color="auto" w:fill="auto"/>
            <w:vAlign w:val="center"/>
          </w:tcPr>
          <w:p w14:paraId="5EC55066" w14:textId="77777777" w:rsidR="00B97D76" w:rsidRPr="00072A3A" w:rsidRDefault="00B97D76" w:rsidP="00B5025B">
            <w:pPr>
              <w:jc w:val="center"/>
              <w:rPr>
                <w:bCs/>
                <w:color w:val="000000"/>
                <w:sz w:val="22"/>
                <w:szCs w:val="22"/>
              </w:rPr>
            </w:pPr>
            <w:r w:rsidRPr="00072A3A">
              <w:rPr>
                <w:bCs/>
                <w:color w:val="000000"/>
                <w:sz w:val="22"/>
                <w:szCs w:val="22"/>
              </w:rPr>
              <w:t>3=2-1</w:t>
            </w:r>
          </w:p>
        </w:tc>
        <w:tc>
          <w:tcPr>
            <w:tcW w:w="1189" w:type="dxa"/>
            <w:tcBorders>
              <w:top w:val="nil"/>
              <w:left w:val="nil"/>
              <w:bottom w:val="single" w:sz="4" w:space="0" w:color="auto"/>
              <w:right w:val="double" w:sz="6" w:space="0" w:color="auto"/>
            </w:tcBorders>
            <w:shd w:val="clear" w:color="auto" w:fill="auto"/>
            <w:vAlign w:val="center"/>
          </w:tcPr>
          <w:p w14:paraId="52AA378A" w14:textId="77777777" w:rsidR="00B97D76" w:rsidRPr="00072A3A" w:rsidRDefault="00B97D76" w:rsidP="00B5025B">
            <w:pPr>
              <w:jc w:val="center"/>
              <w:rPr>
                <w:bCs/>
                <w:color w:val="000000"/>
                <w:sz w:val="22"/>
                <w:szCs w:val="22"/>
              </w:rPr>
            </w:pPr>
            <w:r w:rsidRPr="00072A3A">
              <w:rPr>
                <w:bCs/>
                <w:color w:val="000000"/>
                <w:sz w:val="22"/>
                <w:szCs w:val="22"/>
              </w:rPr>
              <w:t>4=2/1*100</w:t>
            </w:r>
          </w:p>
        </w:tc>
      </w:tr>
      <w:tr w:rsidR="00B97D76" w:rsidRPr="00072A3A" w14:paraId="74E6E66C" w14:textId="77777777" w:rsidTr="00F033BF">
        <w:trPr>
          <w:trHeight w:hRule="exact" w:val="255"/>
        </w:trPr>
        <w:tc>
          <w:tcPr>
            <w:tcW w:w="2954" w:type="dxa"/>
            <w:tcBorders>
              <w:left w:val="double" w:sz="6" w:space="0" w:color="auto"/>
              <w:bottom w:val="single" w:sz="4" w:space="0" w:color="auto"/>
              <w:right w:val="single" w:sz="4" w:space="0" w:color="auto"/>
            </w:tcBorders>
            <w:shd w:val="clear" w:color="auto" w:fill="auto"/>
          </w:tcPr>
          <w:p w14:paraId="0BF238E6" w14:textId="77777777" w:rsidR="00B97D76" w:rsidRPr="00072A3A" w:rsidRDefault="00B97D76" w:rsidP="00B5025B">
            <w:pPr>
              <w:rPr>
                <w:bCs/>
                <w:sz w:val="22"/>
                <w:szCs w:val="22"/>
              </w:rPr>
            </w:pPr>
            <w:r w:rsidRPr="00072A3A">
              <w:rPr>
                <w:sz w:val="22"/>
                <w:szCs w:val="22"/>
              </w:rPr>
              <w:t>План на 2021 год</w:t>
            </w:r>
          </w:p>
        </w:tc>
        <w:tc>
          <w:tcPr>
            <w:tcW w:w="2126" w:type="dxa"/>
            <w:tcBorders>
              <w:left w:val="nil"/>
              <w:bottom w:val="single" w:sz="4" w:space="0" w:color="auto"/>
              <w:right w:val="single" w:sz="4" w:space="0" w:color="auto"/>
            </w:tcBorders>
            <w:shd w:val="clear" w:color="auto" w:fill="auto"/>
          </w:tcPr>
          <w:p w14:paraId="667D8EA4" w14:textId="77777777" w:rsidR="00B97D76" w:rsidRPr="00072A3A" w:rsidRDefault="00B97D76" w:rsidP="00B5025B">
            <w:pPr>
              <w:jc w:val="right"/>
              <w:rPr>
                <w:bCs/>
                <w:color w:val="000000"/>
                <w:sz w:val="22"/>
                <w:szCs w:val="22"/>
              </w:rPr>
            </w:pPr>
            <w:r w:rsidRPr="00072A3A">
              <w:rPr>
                <w:sz w:val="22"/>
                <w:szCs w:val="22"/>
              </w:rPr>
              <w:t xml:space="preserve">16 876,9 </w:t>
            </w:r>
          </w:p>
        </w:tc>
        <w:tc>
          <w:tcPr>
            <w:tcW w:w="1985" w:type="dxa"/>
            <w:tcBorders>
              <w:left w:val="single" w:sz="4" w:space="0" w:color="auto"/>
              <w:bottom w:val="single" w:sz="4" w:space="0" w:color="auto"/>
              <w:right w:val="single" w:sz="4" w:space="0" w:color="auto"/>
            </w:tcBorders>
            <w:shd w:val="clear" w:color="auto" w:fill="auto"/>
          </w:tcPr>
          <w:p w14:paraId="79D62788" w14:textId="77777777" w:rsidR="00B97D76" w:rsidRPr="00072A3A" w:rsidRDefault="00B97D76" w:rsidP="00B5025B">
            <w:pPr>
              <w:jc w:val="right"/>
              <w:rPr>
                <w:bCs/>
                <w:color w:val="000000"/>
                <w:sz w:val="22"/>
                <w:szCs w:val="22"/>
              </w:rPr>
            </w:pPr>
            <w:r w:rsidRPr="00072A3A">
              <w:rPr>
                <w:sz w:val="22"/>
                <w:szCs w:val="22"/>
              </w:rPr>
              <w:t xml:space="preserve">9 852,4 </w:t>
            </w:r>
          </w:p>
        </w:tc>
        <w:tc>
          <w:tcPr>
            <w:tcW w:w="1025" w:type="dxa"/>
            <w:tcBorders>
              <w:top w:val="nil"/>
              <w:left w:val="nil"/>
              <w:bottom w:val="single" w:sz="4" w:space="0" w:color="auto"/>
              <w:right w:val="single" w:sz="4" w:space="0" w:color="auto"/>
            </w:tcBorders>
            <w:shd w:val="clear" w:color="auto" w:fill="auto"/>
          </w:tcPr>
          <w:p w14:paraId="27B77336" w14:textId="77777777" w:rsidR="00B97D76" w:rsidRPr="00072A3A" w:rsidRDefault="00B97D76" w:rsidP="00B5025B">
            <w:pPr>
              <w:jc w:val="right"/>
              <w:rPr>
                <w:bCs/>
                <w:color w:val="FF0000"/>
                <w:sz w:val="22"/>
                <w:szCs w:val="22"/>
              </w:rPr>
            </w:pPr>
            <w:r w:rsidRPr="00072A3A">
              <w:rPr>
                <w:color w:val="FF0000"/>
                <w:sz w:val="22"/>
                <w:szCs w:val="22"/>
              </w:rPr>
              <w:t xml:space="preserve">-7 024,5 </w:t>
            </w:r>
          </w:p>
        </w:tc>
        <w:tc>
          <w:tcPr>
            <w:tcW w:w="1189" w:type="dxa"/>
            <w:tcBorders>
              <w:top w:val="nil"/>
              <w:left w:val="nil"/>
              <w:bottom w:val="single" w:sz="4" w:space="0" w:color="auto"/>
              <w:right w:val="double" w:sz="6" w:space="0" w:color="auto"/>
            </w:tcBorders>
            <w:shd w:val="clear" w:color="auto" w:fill="auto"/>
          </w:tcPr>
          <w:p w14:paraId="43CB9A2F" w14:textId="77777777" w:rsidR="00B97D76" w:rsidRPr="00072A3A" w:rsidRDefault="00B97D76" w:rsidP="00B5025B">
            <w:pPr>
              <w:jc w:val="right"/>
              <w:rPr>
                <w:bCs/>
                <w:color w:val="FF0000"/>
                <w:sz w:val="22"/>
                <w:szCs w:val="22"/>
              </w:rPr>
            </w:pPr>
            <w:r w:rsidRPr="00072A3A">
              <w:rPr>
                <w:color w:val="FF0000"/>
                <w:sz w:val="22"/>
                <w:szCs w:val="22"/>
              </w:rPr>
              <w:t xml:space="preserve">-41,6 </w:t>
            </w:r>
          </w:p>
        </w:tc>
      </w:tr>
      <w:tr w:rsidR="00B97D76" w:rsidRPr="00072A3A" w14:paraId="50F65C96" w14:textId="77777777" w:rsidTr="00F033BF">
        <w:trPr>
          <w:trHeight w:hRule="exact" w:val="255"/>
        </w:trPr>
        <w:tc>
          <w:tcPr>
            <w:tcW w:w="2954" w:type="dxa"/>
            <w:tcBorders>
              <w:top w:val="nil"/>
              <w:left w:val="double" w:sz="6" w:space="0" w:color="auto"/>
              <w:bottom w:val="single" w:sz="4" w:space="0" w:color="auto"/>
              <w:right w:val="single" w:sz="4" w:space="0" w:color="auto"/>
            </w:tcBorders>
            <w:shd w:val="clear" w:color="auto" w:fill="auto"/>
            <w:vAlign w:val="bottom"/>
            <w:hideMark/>
          </w:tcPr>
          <w:p w14:paraId="5922A5E8" w14:textId="77777777" w:rsidR="00B97D76" w:rsidRPr="00072A3A" w:rsidRDefault="00B97D76" w:rsidP="00B5025B">
            <w:pPr>
              <w:rPr>
                <w:sz w:val="22"/>
                <w:szCs w:val="22"/>
              </w:rPr>
            </w:pPr>
            <w:r w:rsidRPr="00072A3A">
              <w:rPr>
                <w:sz w:val="22"/>
                <w:szCs w:val="22"/>
              </w:rPr>
              <w:t>Прогноз на 2022 год</w:t>
            </w:r>
          </w:p>
        </w:tc>
        <w:tc>
          <w:tcPr>
            <w:tcW w:w="2126" w:type="dxa"/>
            <w:tcBorders>
              <w:top w:val="nil"/>
              <w:left w:val="nil"/>
              <w:bottom w:val="single" w:sz="4" w:space="0" w:color="auto"/>
              <w:right w:val="single" w:sz="4" w:space="0" w:color="auto"/>
            </w:tcBorders>
            <w:shd w:val="clear" w:color="auto" w:fill="auto"/>
            <w:vAlign w:val="bottom"/>
            <w:hideMark/>
          </w:tcPr>
          <w:p w14:paraId="2143AC0B" w14:textId="77777777" w:rsidR="00B97D76" w:rsidRPr="00072A3A" w:rsidRDefault="00B97D76" w:rsidP="00B5025B">
            <w:pPr>
              <w:jc w:val="right"/>
              <w:rPr>
                <w:color w:val="000000"/>
                <w:sz w:val="22"/>
                <w:szCs w:val="22"/>
              </w:rPr>
            </w:pPr>
            <w:r w:rsidRPr="00072A3A">
              <w:rPr>
                <w:color w:val="000000"/>
                <w:sz w:val="22"/>
                <w:szCs w:val="22"/>
              </w:rPr>
              <w:t xml:space="preserve">26 720,1 </w:t>
            </w:r>
          </w:p>
        </w:tc>
        <w:tc>
          <w:tcPr>
            <w:tcW w:w="1985" w:type="dxa"/>
            <w:tcBorders>
              <w:top w:val="nil"/>
              <w:left w:val="nil"/>
              <w:bottom w:val="single" w:sz="4" w:space="0" w:color="auto"/>
              <w:right w:val="single" w:sz="4" w:space="0" w:color="auto"/>
            </w:tcBorders>
            <w:shd w:val="clear" w:color="auto" w:fill="auto"/>
            <w:vAlign w:val="bottom"/>
            <w:hideMark/>
          </w:tcPr>
          <w:p w14:paraId="3C2BF804" w14:textId="77777777" w:rsidR="00B97D76" w:rsidRPr="00072A3A" w:rsidRDefault="00B97D76" w:rsidP="00B5025B">
            <w:pPr>
              <w:jc w:val="right"/>
              <w:rPr>
                <w:color w:val="000000"/>
                <w:sz w:val="22"/>
                <w:szCs w:val="22"/>
              </w:rPr>
            </w:pPr>
            <w:r w:rsidRPr="00072A3A">
              <w:rPr>
                <w:color w:val="000000"/>
                <w:sz w:val="22"/>
                <w:szCs w:val="22"/>
              </w:rPr>
              <w:t xml:space="preserve">21 716,7 </w:t>
            </w:r>
          </w:p>
        </w:tc>
        <w:tc>
          <w:tcPr>
            <w:tcW w:w="1025" w:type="dxa"/>
            <w:tcBorders>
              <w:top w:val="nil"/>
              <w:left w:val="nil"/>
              <w:bottom w:val="single" w:sz="4" w:space="0" w:color="auto"/>
              <w:right w:val="single" w:sz="4" w:space="0" w:color="auto"/>
            </w:tcBorders>
            <w:shd w:val="clear" w:color="auto" w:fill="auto"/>
            <w:vAlign w:val="bottom"/>
            <w:hideMark/>
          </w:tcPr>
          <w:p w14:paraId="7DD67902" w14:textId="77777777" w:rsidR="00B97D76" w:rsidRPr="00072A3A" w:rsidRDefault="00B97D76" w:rsidP="00B5025B">
            <w:pPr>
              <w:jc w:val="right"/>
              <w:rPr>
                <w:color w:val="000000"/>
                <w:sz w:val="22"/>
                <w:szCs w:val="22"/>
              </w:rPr>
            </w:pPr>
            <w:r w:rsidRPr="00072A3A">
              <w:rPr>
                <w:color w:val="FF0000"/>
                <w:sz w:val="22"/>
                <w:szCs w:val="22"/>
              </w:rPr>
              <w:t>-5 003,4</w:t>
            </w:r>
          </w:p>
        </w:tc>
        <w:tc>
          <w:tcPr>
            <w:tcW w:w="1189" w:type="dxa"/>
            <w:tcBorders>
              <w:top w:val="nil"/>
              <w:left w:val="nil"/>
              <w:bottom w:val="single" w:sz="4" w:space="0" w:color="auto"/>
              <w:right w:val="double" w:sz="6" w:space="0" w:color="auto"/>
            </w:tcBorders>
            <w:shd w:val="clear" w:color="auto" w:fill="auto"/>
            <w:vAlign w:val="bottom"/>
            <w:hideMark/>
          </w:tcPr>
          <w:p w14:paraId="27ED2D7A" w14:textId="77777777" w:rsidR="00B97D76" w:rsidRPr="00072A3A" w:rsidRDefault="00B97D76" w:rsidP="00B5025B">
            <w:pPr>
              <w:jc w:val="right"/>
              <w:rPr>
                <w:color w:val="000000"/>
                <w:sz w:val="22"/>
                <w:szCs w:val="22"/>
              </w:rPr>
            </w:pPr>
            <w:r w:rsidRPr="00072A3A">
              <w:rPr>
                <w:color w:val="FF0000"/>
                <w:sz w:val="22"/>
                <w:szCs w:val="22"/>
              </w:rPr>
              <w:t>-18,7</w:t>
            </w:r>
          </w:p>
        </w:tc>
      </w:tr>
      <w:tr w:rsidR="00B97D76" w:rsidRPr="00072A3A" w14:paraId="5731203B" w14:textId="77777777" w:rsidTr="00F033BF">
        <w:trPr>
          <w:trHeight w:hRule="exact" w:val="255"/>
        </w:trPr>
        <w:tc>
          <w:tcPr>
            <w:tcW w:w="2954" w:type="dxa"/>
            <w:tcBorders>
              <w:top w:val="nil"/>
              <w:left w:val="double" w:sz="6" w:space="0" w:color="auto"/>
              <w:bottom w:val="single" w:sz="4" w:space="0" w:color="auto"/>
              <w:right w:val="single" w:sz="4" w:space="0" w:color="auto"/>
            </w:tcBorders>
            <w:shd w:val="clear" w:color="auto" w:fill="auto"/>
            <w:vAlign w:val="bottom"/>
            <w:hideMark/>
          </w:tcPr>
          <w:p w14:paraId="164ADA56" w14:textId="5F28E7AC" w:rsidR="00B97D76" w:rsidRPr="00072A3A" w:rsidRDefault="00A15A72" w:rsidP="00B5025B">
            <w:pPr>
              <w:rPr>
                <w:iCs/>
                <w:color w:val="000000"/>
                <w:sz w:val="22"/>
                <w:szCs w:val="22"/>
              </w:rPr>
            </w:pPr>
            <w:r>
              <w:rPr>
                <w:iCs/>
                <w:color w:val="000000"/>
                <w:sz w:val="22"/>
                <w:szCs w:val="22"/>
              </w:rPr>
              <w:t>Рост, снижение (+,-) к 2021г.</w:t>
            </w:r>
          </w:p>
        </w:tc>
        <w:tc>
          <w:tcPr>
            <w:tcW w:w="2126" w:type="dxa"/>
            <w:tcBorders>
              <w:top w:val="nil"/>
              <w:left w:val="nil"/>
              <w:bottom w:val="single" w:sz="4" w:space="0" w:color="auto"/>
              <w:right w:val="single" w:sz="4" w:space="0" w:color="auto"/>
            </w:tcBorders>
            <w:shd w:val="clear" w:color="auto" w:fill="auto"/>
            <w:vAlign w:val="bottom"/>
            <w:hideMark/>
          </w:tcPr>
          <w:p w14:paraId="50A6C1AD" w14:textId="77777777" w:rsidR="00B97D76" w:rsidRPr="00072A3A" w:rsidRDefault="00B97D76" w:rsidP="00B5025B">
            <w:pPr>
              <w:jc w:val="right"/>
              <w:rPr>
                <w:iCs/>
                <w:color w:val="000000"/>
                <w:sz w:val="22"/>
                <w:szCs w:val="22"/>
              </w:rPr>
            </w:pPr>
            <w:r w:rsidRPr="00072A3A">
              <w:rPr>
                <w:iCs/>
                <w:color w:val="000000"/>
                <w:sz w:val="22"/>
                <w:szCs w:val="22"/>
              </w:rPr>
              <w:t xml:space="preserve">9 843,2 </w:t>
            </w:r>
          </w:p>
        </w:tc>
        <w:tc>
          <w:tcPr>
            <w:tcW w:w="1985" w:type="dxa"/>
            <w:tcBorders>
              <w:top w:val="nil"/>
              <w:left w:val="nil"/>
              <w:bottom w:val="single" w:sz="4" w:space="0" w:color="auto"/>
              <w:right w:val="single" w:sz="4" w:space="0" w:color="auto"/>
            </w:tcBorders>
            <w:shd w:val="clear" w:color="auto" w:fill="auto"/>
            <w:vAlign w:val="bottom"/>
            <w:hideMark/>
          </w:tcPr>
          <w:p w14:paraId="2860D8AD" w14:textId="77777777" w:rsidR="00B97D76" w:rsidRPr="00072A3A" w:rsidRDefault="00B97D76" w:rsidP="00B5025B">
            <w:pPr>
              <w:jc w:val="right"/>
              <w:rPr>
                <w:iCs/>
                <w:color w:val="000000"/>
                <w:sz w:val="22"/>
                <w:szCs w:val="22"/>
              </w:rPr>
            </w:pPr>
            <w:r w:rsidRPr="00072A3A">
              <w:rPr>
                <w:iCs/>
                <w:color w:val="000000"/>
                <w:sz w:val="22"/>
                <w:szCs w:val="22"/>
              </w:rPr>
              <w:t xml:space="preserve">11 864,3 </w:t>
            </w:r>
          </w:p>
        </w:tc>
        <w:tc>
          <w:tcPr>
            <w:tcW w:w="1025" w:type="dxa"/>
            <w:tcBorders>
              <w:top w:val="nil"/>
              <w:left w:val="nil"/>
              <w:bottom w:val="single" w:sz="4" w:space="0" w:color="auto"/>
              <w:right w:val="single" w:sz="4" w:space="0" w:color="auto"/>
            </w:tcBorders>
            <w:shd w:val="clear" w:color="auto" w:fill="auto"/>
            <w:vAlign w:val="bottom"/>
            <w:hideMark/>
          </w:tcPr>
          <w:p w14:paraId="26651B9F" w14:textId="77777777" w:rsidR="00B97D76" w:rsidRPr="00072A3A" w:rsidRDefault="00B97D76" w:rsidP="00B5025B">
            <w:pPr>
              <w:jc w:val="right"/>
              <w:rPr>
                <w:iCs/>
                <w:color w:val="000000"/>
                <w:sz w:val="22"/>
                <w:szCs w:val="22"/>
              </w:rPr>
            </w:pPr>
            <w:r w:rsidRPr="00072A3A">
              <w:rPr>
                <w:iCs/>
                <w:color w:val="000000"/>
                <w:sz w:val="22"/>
                <w:szCs w:val="22"/>
              </w:rPr>
              <w:t>х</w:t>
            </w:r>
          </w:p>
        </w:tc>
        <w:tc>
          <w:tcPr>
            <w:tcW w:w="1189" w:type="dxa"/>
            <w:tcBorders>
              <w:top w:val="nil"/>
              <w:left w:val="nil"/>
              <w:bottom w:val="single" w:sz="4" w:space="0" w:color="auto"/>
              <w:right w:val="double" w:sz="6" w:space="0" w:color="auto"/>
            </w:tcBorders>
            <w:shd w:val="clear" w:color="auto" w:fill="auto"/>
            <w:vAlign w:val="bottom"/>
            <w:hideMark/>
          </w:tcPr>
          <w:p w14:paraId="0FE17423" w14:textId="77777777" w:rsidR="00B97D76" w:rsidRPr="00072A3A" w:rsidRDefault="00B97D76" w:rsidP="00B5025B">
            <w:pPr>
              <w:jc w:val="right"/>
              <w:rPr>
                <w:iCs/>
                <w:color w:val="000000"/>
                <w:sz w:val="22"/>
                <w:szCs w:val="22"/>
              </w:rPr>
            </w:pPr>
            <w:r w:rsidRPr="00072A3A">
              <w:rPr>
                <w:iCs/>
                <w:color w:val="000000"/>
                <w:sz w:val="22"/>
                <w:szCs w:val="22"/>
              </w:rPr>
              <w:t>х</w:t>
            </w:r>
          </w:p>
        </w:tc>
      </w:tr>
      <w:tr w:rsidR="00B97D76" w:rsidRPr="00072A3A" w14:paraId="11F797BB" w14:textId="77777777" w:rsidTr="00F033BF">
        <w:trPr>
          <w:trHeight w:hRule="exact" w:val="255"/>
        </w:trPr>
        <w:tc>
          <w:tcPr>
            <w:tcW w:w="2954" w:type="dxa"/>
            <w:tcBorders>
              <w:top w:val="nil"/>
              <w:left w:val="double" w:sz="6" w:space="0" w:color="auto"/>
              <w:bottom w:val="single" w:sz="4" w:space="0" w:color="auto"/>
              <w:right w:val="single" w:sz="4" w:space="0" w:color="auto"/>
            </w:tcBorders>
            <w:shd w:val="clear" w:color="auto" w:fill="auto"/>
            <w:vAlign w:val="bottom"/>
            <w:hideMark/>
          </w:tcPr>
          <w:p w14:paraId="12AE5625" w14:textId="77777777" w:rsidR="00B97D76" w:rsidRPr="00072A3A" w:rsidRDefault="00B97D76" w:rsidP="00B5025B">
            <w:pPr>
              <w:rPr>
                <w:color w:val="000000"/>
                <w:sz w:val="22"/>
                <w:szCs w:val="22"/>
              </w:rPr>
            </w:pPr>
            <w:r w:rsidRPr="00072A3A">
              <w:rPr>
                <w:color w:val="000000"/>
                <w:sz w:val="22"/>
                <w:szCs w:val="22"/>
              </w:rPr>
              <w:t>Прогноз на 2023 год</w:t>
            </w:r>
          </w:p>
        </w:tc>
        <w:tc>
          <w:tcPr>
            <w:tcW w:w="2126" w:type="dxa"/>
            <w:tcBorders>
              <w:top w:val="nil"/>
              <w:left w:val="nil"/>
              <w:bottom w:val="single" w:sz="4" w:space="0" w:color="auto"/>
              <w:right w:val="single" w:sz="4" w:space="0" w:color="auto"/>
            </w:tcBorders>
            <w:shd w:val="clear" w:color="auto" w:fill="auto"/>
            <w:vAlign w:val="bottom"/>
            <w:hideMark/>
          </w:tcPr>
          <w:p w14:paraId="452B93B2" w14:textId="77777777" w:rsidR="00B97D76" w:rsidRPr="00072A3A" w:rsidRDefault="00B97D76" w:rsidP="00B5025B">
            <w:pPr>
              <w:jc w:val="right"/>
              <w:rPr>
                <w:color w:val="000000"/>
                <w:sz w:val="22"/>
                <w:szCs w:val="22"/>
              </w:rPr>
            </w:pPr>
            <w:r w:rsidRPr="00072A3A">
              <w:rPr>
                <w:color w:val="000000"/>
                <w:sz w:val="22"/>
                <w:szCs w:val="22"/>
              </w:rPr>
              <w:t xml:space="preserve">27 665,3 </w:t>
            </w:r>
          </w:p>
        </w:tc>
        <w:tc>
          <w:tcPr>
            <w:tcW w:w="1985" w:type="dxa"/>
            <w:tcBorders>
              <w:top w:val="nil"/>
              <w:left w:val="nil"/>
              <w:bottom w:val="single" w:sz="4" w:space="0" w:color="auto"/>
              <w:right w:val="single" w:sz="4" w:space="0" w:color="auto"/>
            </w:tcBorders>
            <w:shd w:val="clear" w:color="auto" w:fill="auto"/>
            <w:vAlign w:val="bottom"/>
            <w:hideMark/>
          </w:tcPr>
          <w:p w14:paraId="33CDEDBB" w14:textId="77777777" w:rsidR="00B97D76" w:rsidRPr="00072A3A" w:rsidRDefault="00B97D76" w:rsidP="00B5025B">
            <w:pPr>
              <w:jc w:val="right"/>
              <w:rPr>
                <w:color w:val="000000"/>
                <w:sz w:val="22"/>
                <w:szCs w:val="22"/>
              </w:rPr>
            </w:pPr>
            <w:r w:rsidRPr="00072A3A">
              <w:rPr>
                <w:color w:val="000000"/>
                <w:sz w:val="22"/>
                <w:szCs w:val="22"/>
              </w:rPr>
              <w:t xml:space="preserve">22 366,0 </w:t>
            </w:r>
          </w:p>
        </w:tc>
        <w:tc>
          <w:tcPr>
            <w:tcW w:w="1025" w:type="dxa"/>
            <w:tcBorders>
              <w:top w:val="nil"/>
              <w:left w:val="nil"/>
              <w:bottom w:val="single" w:sz="4" w:space="0" w:color="auto"/>
              <w:right w:val="single" w:sz="4" w:space="0" w:color="auto"/>
            </w:tcBorders>
            <w:shd w:val="clear" w:color="auto" w:fill="auto"/>
            <w:vAlign w:val="bottom"/>
            <w:hideMark/>
          </w:tcPr>
          <w:p w14:paraId="7E25DF25" w14:textId="77777777" w:rsidR="00B97D76" w:rsidRPr="00072A3A" w:rsidRDefault="00B97D76" w:rsidP="00B5025B">
            <w:pPr>
              <w:jc w:val="right"/>
              <w:rPr>
                <w:color w:val="000000"/>
                <w:sz w:val="22"/>
                <w:szCs w:val="22"/>
              </w:rPr>
            </w:pPr>
            <w:r w:rsidRPr="00072A3A">
              <w:rPr>
                <w:color w:val="FF0000"/>
                <w:sz w:val="22"/>
                <w:szCs w:val="22"/>
              </w:rPr>
              <w:t>-5 299,3</w:t>
            </w:r>
          </w:p>
        </w:tc>
        <w:tc>
          <w:tcPr>
            <w:tcW w:w="1189" w:type="dxa"/>
            <w:tcBorders>
              <w:top w:val="nil"/>
              <w:left w:val="nil"/>
              <w:bottom w:val="single" w:sz="4" w:space="0" w:color="auto"/>
              <w:right w:val="double" w:sz="6" w:space="0" w:color="auto"/>
            </w:tcBorders>
            <w:shd w:val="clear" w:color="auto" w:fill="auto"/>
            <w:vAlign w:val="bottom"/>
            <w:hideMark/>
          </w:tcPr>
          <w:p w14:paraId="0DEE81D6" w14:textId="77777777" w:rsidR="00B97D76" w:rsidRPr="00072A3A" w:rsidRDefault="00B97D76" w:rsidP="00B5025B">
            <w:pPr>
              <w:jc w:val="right"/>
              <w:rPr>
                <w:color w:val="000000"/>
                <w:sz w:val="22"/>
                <w:szCs w:val="22"/>
              </w:rPr>
            </w:pPr>
            <w:r w:rsidRPr="00072A3A">
              <w:rPr>
                <w:color w:val="FF0000"/>
                <w:sz w:val="22"/>
                <w:szCs w:val="22"/>
              </w:rPr>
              <w:t>-19,2</w:t>
            </w:r>
          </w:p>
        </w:tc>
      </w:tr>
      <w:tr w:rsidR="00B97D76" w:rsidRPr="00072A3A" w14:paraId="388E4A3E" w14:textId="77777777" w:rsidTr="00F033BF">
        <w:trPr>
          <w:trHeight w:hRule="exact" w:val="255"/>
        </w:trPr>
        <w:tc>
          <w:tcPr>
            <w:tcW w:w="2954" w:type="dxa"/>
            <w:tcBorders>
              <w:top w:val="nil"/>
              <w:left w:val="double" w:sz="6" w:space="0" w:color="auto"/>
              <w:bottom w:val="single" w:sz="4" w:space="0" w:color="auto"/>
              <w:right w:val="single" w:sz="4" w:space="0" w:color="auto"/>
            </w:tcBorders>
            <w:shd w:val="clear" w:color="auto" w:fill="auto"/>
            <w:vAlign w:val="bottom"/>
            <w:hideMark/>
          </w:tcPr>
          <w:p w14:paraId="6284A21F" w14:textId="77777777" w:rsidR="00B97D76" w:rsidRPr="00072A3A" w:rsidRDefault="00B97D76" w:rsidP="00B5025B">
            <w:pPr>
              <w:rPr>
                <w:iCs/>
                <w:color w:val="000000"/>
                <w:sz w:val="22"/>
                <w:szCs w:val="22"/>
              </w:rPr>
            </w:pPr>
            <w:r w:rsidRPr="00072A3A">
              <w:rPr>
                <w:iCs/>
                <w:color w:val="000000"/>
                <w:sz w:val="22"/>
                <w:szCs w:val="22"/>
              </w:rPr>
              <w:t xml:space="preserve">Рост, снижение (+,-) к 2022г. </w:t>
            </w:r>
          </w:p>
        </w:tc>
        <w:tc>
          <w:tcPr>
            <w:tcW w:w="2126" w:type="dxa"/>
            <w:tcBorders>
              <w:top w:val="nil"/>
              <w:left w:val="nil"/>
              <w:bottom w:val="single" w:sz="4" w:space="0" w:color="auto"/>
              <w:right w:val="single" w:sz="4" w:space="0" w:color="auto"/>
            </w:tcBorders>
            <w:shd w:val="clear" w:color="auto" w:fill="auto"/>
            <w:vAlign w:val="bottom"/>
            <w:hideMark/>
          </w:tcPr>
          <w:p w14:paraId="154C5A27" w14:textId="77777777" w:rsidR="00B97D76" w:rsidRPr="00072A3A" w:rsidRDefault="00B97D76" w:rsidP="00B5025B">
            <w:pPr>
              <w:jc w:val="right"/>
              <w:rPr>
                <w:iCs/>
                <w:color w:val="000000"/>
                <w:sz w:val="22"/>
                <w:szCs w:val="22"/>
              </w:rPr>
            </w:pPr>
            <w:r w:rsidRPr="00072A3A">
              <w:rPr>
                <w:iCs/>
                <w:color w:val="000000"/>
                <w:sz w:val="22"/>
                <w:szCs w:val="22"/>
              </w:rPr>
              <w:t xml:space="preserve">945,2 </w:t>
            </w:r>
          </w:p>
        </w:tc>
        <w:tc>
          <w:tcPr>
            <w:tcW w:w="1985" w:type="dxa"/>
            <w:tcBorders>
              <w:top w:val="nil"/>
              <w:left w:val="nil"/>
              <w:bottom w:val="single" w:sz="4" w:space="0" w:color="auto"/>
              <w:right w:val="single" w:sz="4" w:space="0" w:color="auto"/>
            </w:tcBorders>
            <w:shd w:val="clear" w:color="auto" w:fill="auto"/>
            <w:vAlign w:val="bottom"/>
            <w:hideMark/>
          </w:tcPr>
          <w:p w14:paraId="2D2B4A4F" w14:textId="77777777" w:rsidR="00B97D76" w:rsidRPr="00072A3A" w:rsidRDefault="00B97D76" w:rsidP="00B5025B">
            <w:pPr>
              <w:jc w:val="right"/>
              <w:rPr>
                <w:iCs/>
                <w:color w:val="000000"/>
                <w:sz w:val="22"/>
                <w:szCs w:val="22"/>
              </w:rPr>
            </w:pPr>
            <w:r w:rsidRPr="00072A3A">
              <w:rPr>
                <w:iCs/>
                <w:color w:val="000000"/>
                <w:sz w:val="22"/>
                <w:szCs w:val="22"/>
              </w:rPr>
              <w:t xml:space="preserve">649,3 </w:t>
            </w:r>
          </w:p>
        </w:tc>
        <w:tc>
          <w:tcPr>
            <w:tcW w:w="1025" w:type="dxa"/>
            <w:tcBorders>
              <w:top w:val="nil"/>
              <w:left w:val="nil"/>
              <w:bottom w:val="single" w:sz="4" w:space="0" w:color="auto"/>
              <w:right w:val="single" w:sz="4" w:space="0" w:color="auto"/>
            </w:tcBorders>
            <w:shd w:val="clear" w:color="auto" w:fill="auto"/>
            <w:vAlign w:val="bottom"/>
            <w:hideMark/>
          </w:tcPr>
          <w:p w14:paraId="70CE7EC1" w14:textId="77777777" w:rsidR="00B97D76" w:rsidRPr="00072A3A" w:rsidRDefault="00B97D76" w:rsidP="00B5025B">
            <w:pPr>
              <w:jc w:val="right"/>
              <w:rPr>
                <w:iCs/>
                <w:color w:val="000000"/>
                <w:sz w:val="22"/>
                <w:szCs w:val="22"/>
              </w:rPr>
            </w:pPr>
            <w:r w:rsidRPr="00072A3A">
              <w:rPr>
                <w:iCs/>
                <w:color w:val="000000"/>
                <w:sz w:val="22"/>
                <w:szCs w:val="22"/>
              </w:rPr>
              <w:t>х</w:t>
            </w:r>
          </w:p>
        </w:tc>
        <w:tc>
          <w:tcPr>
            <w:tcW w:w="1189" w:type="dxa"/>
            <w:tcBorders>
              <w:top w:val="nil"/>
              <w:left w:val="nil"/>
              <w:bottom w:val="single" w:sz="4" w:space="0" w:color="auto"/>
              <w:right w:val="double" w:sz="6" w:space="0" w:color="auto"/>
            </w:tcBorders>
            <w:shd w:val="clear" w:color="auto" w:fill="auto"/>
            <w:vAlign w:val="bottom"/>
            <w:hideMark/>
          </w:tcPr>
          <w:p w14:paraId="3CE1ABF2" w14:textId="77777777" w:rsidR="00B97D76" w:rsidRPr="00072A3A" w:rsidRDefault="00B97D76" w:rsidP="00B5025B">
            <w:pPr>
              <w:jc w:val="right"/>
              <w:rPr>
                <w:iCs/>
                <w:color w:val="000000"/>
                <w:sz w:val="22"/>
                <w:szCs w:val="22"/>
              </w:rPr>
            </w:pPr>
            <w:r w:rsidRPr="00072A3A">
              <w:rPr>
                <w:iCs/>
                <w:color w:val="000000"/>
                <w:sz w:val="22"/>
                <w:szCs w:val="22"/>
              </w:rPr>
              <w:t>х</w:t>
            </w:r>
          </w:p>
        </w:tc>
      </w:tr>
      <w:tr w:rsidR="00B97D76" w:rsidRPr="00072A3A" w14:paraId="29EFEE5C" w14:textId="77777777" w:rsidTr="00F033BF">
        <w:trPr>
          <w:trHeight w:hRule="exact" w:val="255"/>
        </w:trPr>
        <w:tc>
          <w:tcPr>
            <w:tcW w:w="2954" w:type="dxa"/>
            <w:tcBorders>
              <w:top w:val="nil"/>
              <w:left w:val="double" w:sz="6" w:space="0" w:color="auto"/>
              <w:bottom w:val="single" w:sz="4" w:space="0" w:color="auto"/>
              <w:right w:val="single" w:sz="4" w:space="0" w:color="auto"/>
            </w:tcBorders>
            <w:shd w:val="clear" w:color="auto" w:fill="auto"/>
            <w:vAlign w:val="bottom"/>
            <w:hideMark/>
          </w:tcPr>
          <w:p w14:paraId="45C2F282" w14:textId="77777777" w:rsidR="00B97D76" w:rsidRPr="00072A3A" w:rsidRDefault="00B97D76" w:rsidP="00B5025B">
            <w:pPr>
              <w:rPr>
                <w:color w:val="000000"/>
                <w:sz w:val="22"/>
                <w:szCs w:val="22"/>
              </w:rPr>
            </w:pPr>
            <w:r w:rsidRPr="00072A3A">
              <w:rPr>
                <w:color w:val="000000"/>
                <w:sz w:val="22"/>
                <w:szCs w:val="22"/>
              </w:rPr>
              <w:t>Прогноз на 2024 год</w:t>
            </w:r>
          </w:p>
        </w:tc>
        <w:tc>
          <w:tcPr>
            <w:tcW w:w="2126" w:type="dxa"/>
            <w:tcBorders>
              <w:top w:val="nil"/>
              <w:left w:val="nil"/>
              <w:bottom w:val="single" w:sz="4" w:space="0" w:color="auto"/>
              <w:right w:val="single" w:sz="4" w:space="0" w:color="auto"/>
            </w:tcBorders>
            <w:shd w:val="clear" w:color="auto" w:fill="auto"/>
            <w:vAlign w:val="bottom"/>
            <w:hideMark/>
          </w:tcPr>
          <w:p w14:paraId="62DE31BA" w14:textId="77777777" w:rsidR="00B97D76" w:rsidRPr="00072A3A" w:rsidRDefault="00B97D76" w:rsidP="00B5025B">
            <w:pPr>
              <w:jc w:val="right"/>
              <w:rPr>
                <w:color w:val="000000"/>
                <w:sz w:val="22"/>
                <w:szCs w:val="22"/>
              </w:rPr>
            </w:pPr>
            <w:r w:rsidRPr="00072A3A">
              <w:rPr>
                <w:color w:val="000000"/>
                <w:sz w:val="22"/>
                <w:szCs w:val="22"/>
              </w:rPr>
              <w:t xml:space="preserve">28 448,1 </w:t>
            </w:r>
          </w:p>
        </w:tc>
        <w:tc>
          <w:tcPr>
            <w:tcW w:w="1985" w:type="dxa"/>
            <w:tcBorders>
              <w:top w:val="nil"/>
              <w:left w:val="nil"/>
              <w:bottom w:val="single" w:sz="4" w:space="0" w:color="auto"/>
              <w:right w:val="single" w:sz="4" w:space="0" w:color="auto"/>
            </w:tcBorders>
            <w:shd w:val="clear" w:color="auto" w:fill="auto"/>
            <w:vAlign w:val="bottom"/>
            <w:hideMark/>
          </w:tcPr>
          <w:p w14:paraId="012697DF" w14:textId="77777777" w:rsidR="00B97D76" w:rsidRPr="00072A3A" w:rsidRDefault="00B97D76" w:rsidP="00B5025B">
            <w:pPr>
              <w:jc w:val="right"/>
              <w:rPr>
                <w:color w:val="000000"/>
                <w:sz w:val="22"/>
                <w:szCs w:val="22"/>
              </w:rPr>
            </w:pPr>
            <w:r w:rsidRPr="00072A3A">
              <w:rPr>
                <w:color w:val="000000"/>
                <w:sz w:val="22"/>
                <w:szCs w:val="22"/>
              </w:rPr>
              <w:t xml:space="preserve">23 743,7 </w:t>
            </w:r>
          </w:p>
        </w:tc>
        <w:tc>
          <w:tcPr>
            <w:tcW w:w="1025" w:type="dxa"/>
            <w:tcBorders>
              <w:top w:val="nil"/>
              <w:left w:val="nil"/>
              <w:bottom w:val="single" w:sz="4" w:space="0" w:color="auto"/>
              <w:right w:val="single" w:sz="4" w:space="0" w:color="auto"/>
            </w:tcBorders>
            <w:shd w:val="clear" w:color="auto" w:fill="auto"/>
            <w:vAlign w:val="bottom"/>
            <w:hideMark/>
          </w:tcPr>
          <w:p w14:paraId="409CFDAF" w14:textId="77777777" w:rsidR="00B97D76" w:rsidRPr="00072A3A" w:rsidRDefault="00B97D76" w:rsidP="00B5025B">
            <w:pPr>
              <w:jc w:val="right"/>
              <w:rPr>
                <w:color w:val="000000"/>
                <w:sz w:val="22"/>
                <w:szCs w:val="22"/>
              </w:rPr>
            </w:pPr>
            <w:r w:rsidRPr="00072A3A">
              <w:rPr>
                <w:color w:val="FF0000"/>
                <w:sz w:val="22"/>
                <w:szCs w:val="22"/>
              </w:rPr>
              <w:t>-4 704,4</w:t>
            </w:r>
          </w:p>
        </w:tc>
        <w:tc>
          <w:tcPr>
            <w:tcW w:w="1189" w:type="dxa"/>
            <w:tcBorders>
              <w:top w:val="nil"/>
              <w:left w:val="nil"/>
              <w:bottom w:val="single" w:sz="4" w:space="0" w:color="auto"/>
              <w:right w:val="double" w:sz="6" w:space="0" w:color="auto"/>
            </w:tcBorders>
            <w:shd w:val="clear" w:color="auto" w:fill="auto"/>
            <w:vAlign w:val="bottom"/>
            <w:hideMark/>
          </w:tcPr>
          <w:p w14:paraId="61BCFAD7" w14:textId="77777777" w:rsidR="00B97D76" w:rsidRPr="00072A3A" w:rsidRDefault="00B97D76" w:rsidP="00B5025B">
            <w:pPr>
              <w:jc w:val="right"/>
              <w:rPr>
                <w:color w:val="000000"/>
                <w:sz w:val="22"/>
                <w:szCs w:val="22"/>
              </w:rPr>
            </w:pPr>
            <w:r w:rsidRPr="00072A3A">
              <w:rPr>
                <w:color w:val="FF0000"/>
                <w:sz w:val="22"/>
                <w:szCs w:val="22"/>
              </w:rPr>
              <w:t>-16,5</w:t>
            </w:r>
          </w:p>
        </w:tc>
      </w:tr>
      <w:tr w:rsidR="00B97D76" w:rsidRPr="00072A3A" w14:paraId="46734059" w14:textId="77777777" w:rsidTr="00F033BF">
        <w:trPr>
          <w:trHeight w:hRule="exact" w:val="255"/>
        </w:trPr>
        <w:tc>
          <w:tcPr>
            <w:tcW w:w="2954" w:type="dxa"/>
            <w:tcBorders>
              <w:top w:val="nil"/>
              <w:left w:val="double" w:sz="6" w:space="0" w:color="auto"/>
              <w:bottom w:val="double" w:sz="6" w:space="0" w:color="auto"/>
              <w:right w:val="single" w:sz="4" w:space="0" w:color="auto"/>
            </w:tcBorders>
            <w:shd w:val="clear" w:color="auto" w:fill="auto"/>
            <w:vAlign w:val="bottom"/>
            <w:hideMark/>
          </w:tcPr>
          <w:p w14:paraId="74981A9B" w14:textId="77777777" w:rsidR="00B97D76" w:rsidRPr="00072A3A" w:rsidRDefault="00B97D76" w:rsidP="00B5025B">
            <w:pPr>
              <w:rPr>
                <w:iCs/>
                <w:color w:val="000000"/>
                <w:sz w:val="22"/>
                <w:szCs w:val="22"/>
              </w:rPr>
            </w:pPr>
            <w:r w:rsidRPr="00072A3A">
              <w:rPr>
                <w:iCs/>
                <w:color w:val="000000"/>
                <w:sz w:val="22"/>
                <w:szCs w:val="22"/>
              </w:rPr>
              <w:t xml:space="preserve">Рост, снижение (+,-) к 2023г. </w:t>
            </w:r>
          </w:p>
        </w:tc>
        <w:tc>
          <w:tcPr>
            <w:tcW w:w="2126" w:type="dxa"/>
            <w:tcBorders>
              <w:top w:val="nil"/>
              <w:left w:val="nil"/>
              <w:bottom w:val="double" w:sz="6" w:space="0" w:color="auto"/>
              <w:right w:val="single" w:sz="4" w:space="0" w:color="auto"/>
            </w:tcBorders>
            <w:shd w:val="clear" w:color="auto" w:fill="auto"/>
            <w:vAlign w:val="bottom"/>
            <w:hideMark/>
          </w:tcPr>
          <w:p w14:paraId="0A41AEB0" w14:textId="77777777" w:rsidR="00B97D76" w:rsidRPr="00072A3A" w:rsidRDefault="00B97D76" w:rsidP="00B5025B">
            <w:pPr>
              <w:jc w:val="right"/>
              <w:rPr>
                <w:iCs/>
                <w:color w:val="000000"/>
                <w:sz w:val="22"/>
                <w:szCs w:val="22"/>
              </w:rPr>
            </w:pPr>
            <w:r w:rsidRPr="00072A3A">
              <w:rPr>
                <w:iCs/>
                <w:color w:val="000000"/>
                <w:sz w:val="22"/>
                <w:szCs w:val="22"/>
              </w:rPr>
              <w:t xml:space="preserve">782,8 </w:t>
            </w:r>
          </w:p>
        </w:tc>
        <w:tc>
          <w:tcPr>
            <w:tcW w:w="1985" w:type="dxa"/>
            <w:tcBorders>
              <w:top w:val="nil"/>
              <w:left w:val="nil"/>
              <w:bottom w:val="double" w:sz="6" w:space="0" w:color="auto"/>
              <w:right w:val="single" w:sz="4" w:space="0" w:color="auto"/>
            </w:tcBorders>
            <w:shd w:val="clear" w:color="auto" w:fill="auto"/>
            <w:vAlign w:val="bottom"/>
            <w:hideMark/>
          </w:tcPr>
          <w:p w14:paraId="14D74B84" w14:textId="77777777" w:rsidR="00B97D76" w:rsidRPr="00072A3A" w:rsidRDefault="00B97D76" w:rsidP="00B5025B">
            <w:pPr>
              <w:jc w:val="right"/>
              <w:rPr>
                <w:iCs/>
                <w:color w:val="000000"/>
                <w:sz w:val="22"/>
                <w:szCs w:val="22"/>
              </w:rPr>
            </w:pPr>
            <w:r w:rsidRPr="00072A3A">
              <w:rPr>
                <w:iCs/>
                <w:color w:val="000000"/>
                <w:sz w:val="22"/>
                <w:szCs w:val="22"/>
              </w:rPr>
              <w:t xml:space="preserve">1 377,7 </w:t>
            </w:r>
          </w:p>
        </w:tc>
        <w:tc>
          <w:tcPr>
            <w:tcW w:w="1025" w:type="dxa"/>
            <w:tcBorders>
              <w:top w:val="nil"/>
              <w:left w:val="nil"/>
              <w:bottom w:val="double" w:sz="6" w:space="0" w:color="auto"/>
              <w:right w:val="single" w:sz="4" w:space="0" w:color="auto"/>
            </w:tcBorders>
            <w:shd w:val="clear" w:color="auto" w:fill="auto"/>
            <w:vAlign w:val="bottom"/>
            <w:hideMark/>
          </w:tcPr>
          <w:p w14:paraId="2278B590" w14:textId="77777777" w:rsidR="00B97D76" w:rsidRPr="00072A3A" w:rsidRDefault="00B97D76" w:rsidP="00B5025B">
            <w:pPr>
              <w:jc w:val="right"/>
              <w:rPr>
                <w:iCs/>
                <w:color w:val="000000"/>
                <w:sz w:val="22"/>
                <w:szCs w:val="22"/>
              </w:rPr>
            </w:pPr>
            <w:r w:rsidRPr="00072A3A">
              <w:rPr>
                <w:iCs/>
                <w:color w:val="000000"/>
                <w:sz w:val="22"/>
                <w:szCs w:val="22"/>
              </w:rPr>
              <w:t>х</w:t>
            </w:r>
          </w:p>
        </w:tc>
        <w:tc>
          <w:tcPr>
            <w:tcW w:w="1189" w:type="dxa"/>
            <w:tcBorders>
              <w:top w:val="nil"/>
              <w:left w:val="nil"/>
              <w:bottom w:val="double" w:sz="6" w:space="0" w:color="auto"/>
              <w:right w:val="double" w:sz="6" w:space="0" w:color="auto"/>
            </w:tcBorders>
            <w:shd w:val="clear" w:color="auto" w:fill="auto"/>
            <w:vAlign w:val="bottom"/>
            <w:hideMark/>
          </w:tcPr>
          <w:p w14:paraId="0BDA080B" w14:textId="77777777" w:rsidR="00B97D76" w:rsidRPr="00072A3A" w:rsidRDefault="00B97D76" w:rsidP="00B5025B">
            <w:pPr>
              <w:jc w:val="right"/>
              <w:rPr>
                <w:iCs/>
                <w:color w:val="000000"/>
                <w:sz w:val="22"/>
                <w:szCs w:val="22"/>
              </w:rPr>
            </w:pPr>
            <w:r w:rsidRPr="00072A3A">
              <w:rPr>
                <w:iCs/>
                <w:color w:val="000000"/>
                <w:sz w:val="22"/>
                <w:szCs w:val="22"/>
              </w:rPr>
              <w:t>х</w:t>
            </w:r>
          </w:p>
        </w:tc>
      </w:tr>
    </w:tbl>
    <w:p w14:paraId="4E787291" w14:textId="77777777" w:rsidR="00B97D76" w:rsidRPr="00072A3A" w:rsidRDefault="00B97D76" w:rsidP="00B97D76"/>
    <w:p w14:paraId="7DD01584" w14:textId="2776985F" w:rsidR="00B97D76" w:rsidRPr="00F033BF" w:rsidRDefault="00B97D76" w:rsidP="00B97D76">
      <w:pPr>
        <w:ind w:firstLine="709"/>
        <w:jc w:val="both"/>
        <w:rPr>
          <w:sz w:val="28"/>
          <w:szCs w:val="28"/>
        </w:rPr>
      </w:pPr>
      <w:r w:rsidRPr="00F033BF">
        <w:rPr>
          <w:sz w:val="28"/>
          <w:szCs w:val="28"/>
        </w:rPr>
        <w:t xml:space="preserve">Прогнозные показатели налога на прибыль организаций (Архангельская область и НАО) на 2022–2024 годы превышают прогнозные показатели УФНС по АО и НАО, что указывает </w:t>
      </w:r>
      <w:r w:rsidRPr="00F033BF">
        <w:rPr>
          <w:color w:val="FF0000"/>
          <w:sz w:val="28"/>
          <w:szCs w:val="28"/>
        </w:rPr>
        <w:t xml:space="preserve">на возможные риски невыполнения прогнозных показателей поступления налога на прибыль организаций </w:t>
      </w:r>
      <w:r w:rsidRPr="00F033BF">
        <w:rPr>
          <w:sz w:val="28"/>
          <w:szCs w:val="28"/>
        </w:rPr>
        <w:t xml:space="preserve">в бюджет Архангельской области на 2022 – 2024 годы, предусмотренных в составе документов к </w:t>
      </w:r>
      <w:r w:rsidR="0061341D">
        <w:rPr>
          <w:sz w:val="28"/>
          <w:szCs w:val="28"/>
        </w:rPr>
        <w:t>з</w:t>
      </w:r>
      <w:r w:rsidRPr="00F033BF">
        <w:rPr>
          <w:sz w:val="28"/>
          <w:szCs w:val="28"/>
        </w:rPr>
        <w:t>аконопроекту.</w:t>
      </w:r>
    </w:p>
    <w:p w14:paraId="32D657EC" w14:textId="4734D76B" w:rsidR="00B97D76" w:rsidRPr="0061341D" w:rsidRDefault="00B97D76" w:rsidP="00B97D76">
      <w:pPr>
        <w:ind w:firstLine="709"/>
        <w:jc w:val="both"/>
        <w:rPr>
          <w:sz w:val="28"/>
          <w:szCs w:val="28"/>
        </w:rPr>
      </w:pPr>
      <w:r w:rsidRPr="0061341D">
        <w:rPr>
          <w:sz w:val="28"/>
          <w:szCs w:val="28"/>
        </w:rPr>
        <w:t>В связи с действием пониженных ставок налога для организаций</w:t>
      </w:r>
      <w:r w:rsidR="0061341D">
        <w:rPr>
          <w:sz w:val="28"/>
          <w:szCs w:val="28"/>
        </w:rPr>
        <w:t xml:space="preserve"> – и</w:t>
      </w:r>
      <w:r w:rsidRPr="0061341D">
        <w:rPr>
          <w:sz w:val="28"/>
          <w:szCs w:val="28"/>
        </w:rPr>
        <w:t>нвесторов, установленных областным законодательством, недопоступление в областной бюджет налога на прибыль в 2022 году оценивается в сумме 211,0 млн.руб.</w:t>
      </w:r>
    </w:p>
    <w:p w14:paraId="63F7D305" w14:textId="00CC7F9D" w:rsidR="00B97D76" w:rsidRPr="00AB5E52" w:rsidRDefault="00B97D76" w:rsidP="00B97D76">
      <w:pPr>
        <w:ind w:firstLine="709"/>
        <w:jc w:val="both"/>
        <w:rPr>
          <w:sz w:val="28"/>
          <w:szCs w:val="28"/>
        </w:rPr>
      </w:pPr>
      <w:r w:rsidRPr="00AB5E52">
        <w:rPr>
          <w:sz w:val="28"/>
          <w:szCs w:val="28"/>
        </w:rPr>
        <w:t xml:space="preserve">В соответствии с Отчетом о задолженности по налогам, сборам, страховым взносам, пеням и налоговым санкциям в бюджетную систему российской федерации (Архангельская область) на 01.10.2021 (далее – Отчет 4-НМ) показатели </w:t>
      </w:r>
      <w:r w:rsidRPr="00AB5E52">
        <w:rPr>
          <w:color w:val="FF0000"/>
          <w:sz w:val="28"/>
          <w:szCs w:val="28"/>
        </w:rPr>
        <w:t>недоимки</w:t>
      </w:r>
      <w:r w:rsidRPr="00AB5E52">
        <w:rPr>
          <w:sz w:val="28"/>
          <w:szCs w:val="28"/>
        </w:rPr>
        <w:t xml:space="preserve"> по налогу на прибыль организаций представлены в таблице </w:t>
      </w:r>
      <w:r w:rsidR="00901356">
        <w:rPr>
          <w:sz w:val="28"/>
          <w:szCs w:val="28"/>
        </w:rPr>
        <w:t>40</w:t>
      </w:r>
      <w:r w:rsidR="00AB5E52">
        <w:rPr>
          <w:sz w:val="28"/>
          <w:szCs w:val="28"/>
        </w:rPr>
        <w:t>.</w:t>
      </w:r>
    </w:p>
    <w:p w14:paraId="3567624D" w14:textId="77777777" w:rsidR="00B97D76" w:rsidRPr="00AB5E52" w:rsidRDefault="00B97D76" w:rsidP="00B97D76">
      <w:pPr>
        <w:ind w:firstLine="851"/>
        <w:jc w:val="both"/>
        <w:rPr>
          <w:sz w:val="28"/>
          <w:szCs w:val="28"/>
        </w:rPr>
      </w:pPr>
    </w:p>
    <w:p w14:paraId="5A32E4A2" w14:textId="77777777" w:rsidR="00B97D76" w:rsidRPr="00AB5E52" w:rsidRDefault="00B97D76" w:rsidP="00B97D76">
      <w:pPr>
        <w:pStyle w:val="af9"/>
        <w:rPr>
          <w:b w:val="0"/>
          <w:sz w:val="24"/>
          <w:szCs w:val="24"/>
        </w:rPr>
      </w:pPr>
      <w:r w:rsidRPr="00AB5E52">
        <w:rPr>
          <w:b w:val="0"/>
          <w:sz w:val="24"/>
          <w:szCs w:val="24"/>
        </w:rPr>
        <w:t xml:space="preserve">Таблица </w:t>
      </w:r>
      <w:r w:rsidRPr="00AB5E52">
        <w:rPr>
          <w:b w:val="0"/>
          <w:sz w:val="24"/>
          <w:szCs w:val="24"/>
        </w:rPr>
        <w:fldChar w:fldCharType="begin"/>
      </w:r>
      <w:r w:rsidRPr="00AB5E52">
        <w:rPr>
          <w:b w:val="0"/>
          <w:sz w:val="24"/>
          <w:szCs w:val="24"/>
        </w:rPr>
        <w:instrText xml:space="preserve"> SEQ Таблица \* ARABIC </w:instrText>
      </w:r>
      <w:r w:rsidRPr="00AB5E52">
        <w:rPr>
          <w:b w:val="0"/>
          <w:sz w:val="24"/>
          <w:szCs w:val="24"/>
        </w:rPr>
        <w:fldChar w:fldCharType="separate"/>
      </w:r>
      <w:r w:rsidR="00473415">
        <w:rPr>
          <w:b w:val="0"/>
          <w:noProof/>
          <w:sz w:val="24"/>
          <w:szCs w:val="24"/>
        </w:rPr>
        <w:t>40</w:t>
      </w:r>
      <w:r w:rsidRPr="00AB5E52">
        <w:rPr>
          <w:b w:val="0"/>
          <w:sz w:val="24"/>
          <w:szCs w:val="24"/>
        </w:rPr>
        <w:fldChar w:fldCharType="end"/>
      </w:r>
      <w:r w:rsidRPr="00AB5E52">
        <w:rPr>
          <w:b w:val="0"/>
          <w:sz w:val="24"/>
          <w:szCs w:val="24"/>
        </w:rPr>
        <w:t>. Показатели недоимки по налогу на прибыль организаций Архангельской области по данным налоговой отчетности на отчетные периоды (Отчет 4-НМ), млн.руб.</w:t>
      </w:r>
    </w:p>
    <w:tbl>
      <w:tblPr>
        <w:tblW w:w="9438"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402"/>
        <w:gridCol w:w="1212"/>
        <w:gridCol w:w="1206"/>
        <w:gridCol w:w="1206"/>
        <w:gridCol w:w="1206"/>
        <w:gridCol w:w="1206"/>
      </w:tblGrid>
      <w:tr w:rsidR="00B97D76" w:rsidRPr="00AB5E52" w14:paraId="39CC60E1" w14:textId="77777777" w:rsidTr="00B5025B">
        <w:trPr>
          <w:trHeight w:val="315"/>
        </w:trPr>
        <w:tc>
          <w:tcPr>
            <w:tcW w:w="3402" w:type="dxa"/>
            <w:shd w:val="clear" w:color="auto" w:fill="auto"/>
            <w:vAlign w:val="center"/>
            <w:hideMark/>
          </w:tcPr>
          <w:p w14:paraId="6D7A11AF" w14:textId="77777777" w:rsidR="00B97D76" w:rsidRPr="00AB5E52" w:rsidRDefault="00B97D76" w:rsidP="00B5025B">
            <w:pPr>
              <w:jc w:val="center"/>
              <w:rPr>
                <w:color w:val="000000"/>
                <w:sz w:val="22"/>
                <w:szCs w:val="22"/>
              </w:rPr>
            </w:pPr>
            <w:r w:rsidRPr="00AB5E52">
              <w:rPr>
                <w:color w:val="000000"/>
                <w:sz w:val="22"/>
                <w:szCs w:val="22"/>
              </w:rPr>
              <w:t>Недоимка по налогу</w:t>
            </w:r>
          </w:p>
        </w:tc>
        <w:tc>
          <w:tcPr>
            <w:tcW w:w="1212" w:type="dxa"/>
            <w:shd w:val="clear" w:color="auto" w:fill="auto"/>
            <w:noWrap/>
            <w:vAlign w:val="center"/>
            <w:hideMark/>
          </w:tcPr>
          <w:p w14:paraId="7F0569EC" w14:textId="77777777" w:rsidR="00B97D76" w:rsidRPr="00AB5E52" w:rsidRDefault="00B97D76" w:rsidP="00B5025B">
            <w:pPr>
              <w:jc w:val="center"/>
              <w:rPr>
                <w:color w:val="000000"/>
                <w:sz w:val="22"/>
                <w:szCs w:val="22"/>
              </w:rPr>
            </w:pPr>
            <w:r w:rsidRPr="00AB5E52">
              <w:rPr>
                <w:color w:val="000000"/>
                <w:sz w:val="22"/>
                <w:szCs w:val="22"/>
              </w:rPr>
              <w:t>на 01.01.2020</w:t>
            </w:r>
          </w:p>
        </w:tc>
        <w:tc>
          <w:tcPr>
            <w:tcW w:w="1206" w:type="dxa"/>
          </w:tcPr>
          <w:p w14:paraId="0DBD6C9D" w14:textId="77777777" w:rsidR="00B97D76" w:rsidRPr="00AB5E52" w:rsidRDefault="00B97D76" w:rsidP="00B5025B">
            <w:pPr>
              <w:jc w:val="center"/>
              <w:rPr>
                <w:color w:val="000000"/>
                <w:sz w:val="22"/>
                <w:szCs w:val="22"/>
              </w:rPr>
            </w:pPr>
            <w:r w:rsidRPr="00AB5E52">
              <w:rPr>
                <w:color w:val="000000"/>
                <w:sz w:val="22"/>
                <w:szCs w:val="22"/>
              </w:rPr>
              <w:t>на 01.10.2020</w:t>
            </w:r>
          </w:p>
        </w:tc>
        <w:tc>
          <w:tcPr>
            <w:tcW w:w="1206" w:type="dxa"/>
            <w:shd w:val="clear" w:color="auto" w:fill="auto"/>
            <w:noWrap/>
            <w:vAlign w:val="center"/>
            <w:hideMark/>
          </w:tcPr>
          <w:p w14:paraId="36FC6979" w14:textId="77777777" w:rsidR="00B97D76" w:rsidRPr="00AB5E52" w:rsidRDefault="00B97D76" w:rsidP="00B5025B">
            <w:pPr>
              <w:jc w:val="center"/>
              <w:rPr>
                <w:color w:val="000000"/>
                <w:sz w:val="22"/>
                <w:szCs w:val="22"/>
              </w:rPr>
            </w:pPr>
            <w:r w:rsidRPr="00AB5E52">
              <w:rPr>
                <w:color w:val="000000"/>
                <w:sz w:val="22"/>
                <w:szCs w:val="22"/>
              </w:rPr>
              <w:t>на 01.01.2021</w:t>
            </w:r>
          </w:p>
        </w:tc>
        <w:tc>
          <w:tcPr>
            <w:tcW w:w="1206" w:type="dxa"/>
            <w:shd w:val="clear" w:color="auto" w:fill="auto"/>
            <w:vAlign w:val="center"/>
            <w:hideMark/>
          </w:tcPr>
          <w:p w14:paraId="0C6727C5" w14:textId="77777777" w:rsidR="00B97D76" w:rsidRPr="00AB5E52" w:rsidRDefault="00B97D76" w:rsidP="00B5025B">
            <w:pPr>
              <w:jc w:val="center"/>
              <w:rPr>
                <w:color w:val="000000"/>
                <w:sz w:val="22"/>
                <w:szCs w:val="22"/>
              </w:rPr>
            </w:pPr>
            <w:r w:rsidRPr="00AB5E52">
              <w:rPr>
                <w:color w:val="000000"/>
                <w:sz w:val="22"/>
                <w:szCs w:val="22"/>
              </w:rPr>
              <w:t>на 01.07.2021</w:t>
            </w:r>
          </w:p>
        </w:tc>
        <w:tc>
          <w:tcPr>
            <w:tcW w:w="1206" w:type="dxa"/>
            <w:shd w:val="clear" w:color="auto" w:fill="auto"/>
            <w:noWrap/>
            <w:vAlign w:val="center"/>
            <w:hideMark/>
          </w:tcPr>
          <w:p w14:paraId="6C6D57C0" w14:textId="77777777" w:rsidR="00B97D76" w:rsidRPr="00AB5E52" w:rsidRDefault="00B97D76" w:rsidP="00B5025B">
            <w:pPr>
              <w:jc w:val="center"/>
              <w:rPr>
                <w:color w:val="000000"/>
                <w:sz w:val="22"/>
                <w:szCs w:val="22"/>
              </w:rPr>
            </w:pPr>
            <w:r w:rsidRPr="00AB5E52">
              <w:rPr>
                <w:color w:val="000000"/>
                <w:sz w:val="22"/>
                <w:szCs w:val="22"/>
              </w:rPr>
              <w:t>на 01.10.2021</w:t>
            </w:r>
          </w:p>
        </w:tc>
      </w:tr>
      <w:tr w:rsidR="00B97D76" w:rsidRPr="00AB5E52" w14:paraId="6FFAEF8B" w14:textId="77777777" w:rsidTr="00B5025B">
        <w:trPr>
          <w:trHeight w:val="358"/>
        </w:trPr>
        <w:tc>
          <w:tcPr>
            <w:tcW w:w="3402" w:type="dxa"/>
            <w:shd w:val="clear" w:color="auto" w:fill="auto"/>
            <w:vAlign w:val="center"/>
            <w:hideMark/>
          </w:tcPr>
          <w:p w14:paraId="70AD6297" w14:textId="77777777" w:rsidR="00B97D76" w:rsidRPr="00AB5E52" w:rsidRDefault="00B97D76" w:rsidP="00B5025B">
            <w:pPr>
              <w:rPr>
                <w:color w:val="000000"/>
                <w:sz w:val="22"/>
                <w:szCs w:val="22"/>
              </w:rPr>
            </w:pPr>
            <w:r w:rsidRPr="00AB5E52">
              <w:rPr>
                <w:color w:val="000000"/>
                <w:sz w:val="22"/>
                <w:szCs w:val="22"/>
              </w:rPr>
              <w:t>Налог на прибыль организаций, млн.руб.</w:t>
            </w:r>
          </w:p>
        </w:tc>
        <w:tc>
          <w:tcPr>
            <w:tcW w:w="1212" w:type="dxa"/>
            <w:shd w:val="clear" w:color="auto" w:fill="auto"/>
            <w:noWrap/>
            <w:vAlign w:val="bottom"/>
            <w:hideMark/>
          </w:tcPr>
          <w:p w14:paraId="46AC264D" w14:textId="77777777" w:rsidR="00B97D76" w:rsidRPr="00AB5E52" w:rsidRDefault="00B97D76" w:rsidP="00B5025B">
            <w:pPr>
              <w:jc w:val="right"/>
              <w:rPr>
                <w:color w:val="000000"/>
                <w:sz w:val="22"/>
                <w:szCs w:val="22"/>
              </w:rPr>
            </w:pPr>
            <w:r w:rsidRPr="00AB5E52">
              <w:rPr>
                <w:color w:val="000000"/>
                <w:sz w:val="22"/>
                <w:szCs w:val="22"/>
              </w:rPr>
              <w:t>117,4</w:t>
            </w:r>
          </w:p>
        </w:tc>
        <w:tc>
          <w:tcPr>
            <w:tcW w:w="1206" w:type="dxa"/>
            <w:vAlign w:val="bottom"/>
          </w:tcPr>
          <w:p w14:paraId="55464418" w14:textId="77777777" w:rsidR="00B97D76" w:rsidRPr="00AB5E52" w:rsidRDefault="00B97D76" w:rsidP="00B5025B">
            <w:pPr>
              <w:jc w:val="right"/>
              <w:rPr>
                <w:color w:val="000000"/>
                <w:sz w:val="22"/>
                <w:szCs w:val="22"/>
              </w:rPr>
            </w:pPr>
            <w:r w:rsidRPr="00AB5E52">
              <w:rPr>
                <w:color w:val="000000"/>
                <w:sz w:val="22"/>
                <w:szCs w:val="22"/>
              </w:rPr>
              <w:t>153,7</w:t>
            </w:r>
          </w:p>
        </w:tc>
        <w:tc>
          <w:tcPr>
            <w:tcW w:w="1206" w:type="dxa"/>
            <w:shd w:val="clear" w:color="auto" w:fill="auto"/>
            <w:noWrap/>
            <w:vAlign w:val="bottom"/>
            <w:hideMark/>
          </w:tcPr>
          <w:p w14:paraId="03AF2AAF" w14:textId="77777777" w:rsidR="00B97D76" w:rsidRPr="00AB5E52" w:rsidRDefault="00B97D76" w:rsidP="00B5025B">
            <w:pPr>
              <w:jc w:val="right"/>
              <w:rPr>
                <w:color w:val="000000"/>
                <w:sz w:val="22"/>
                <w:szCs w:val="22"/>
              </w:rPr>
            </w:pPr>
            <w:r w:rsidRPr="00AB5E52">
              <w:rPr>
                <w:color w:val="000000"/>
                <w:sz w:val="22"/>
                <w:szCs w:val="22"/>
              </w:rPr>
              <w:t>86,4</w:t>
            </w:r>
          </w:p>
        </w:tc>
        <w:tc>
          <w:tcPr>
            <w:tcW w:w="1206" w:type="dxa"/>
            <w:shd w:val="clear" w:color="auto" w:fill="auto"/>
            <w:noWrap/>
            <w:vAlign w:val="bottom"/>
            <w:hideMark/>
          </w:tcPr>
          <w:p w14:paraId="72052681" w14:textId="77777777" w:rsidR="00B97D76" w:rsidRPr="00AB5E52" w:rsidRDefault="00B97D76" w:rsidP="00B5025B">
            <w:pPr>
              <w:jc w:val="right"/>
              <w:rPr>
                <w:color w:val="000000"/>
                <w:sz w:val="22"/>
                <w:szCs w:val="22"/>
              </w:rPr>
            </w:pPr>
            <w:r w:rsidRPr="00AB5E52">
              <w:rPr>
                <w:color w:val="000000"/>
                <w:sz w:val="22"/>
                <w:szCs w:val="22"/>
              </w:rPr>
              <w:t>184,2</w:t>
            </w:r>
          </w:p>
        </w:tc>
        <w:tc>
          <w:tcPr>
            <w:tcW w:w="1206" w:type="dxa"/>
            <w:shd w:val="clear" w:color="auto" w:fill="auto"/>
            <w:noWrap/>
            <w:vAlign w:val="bottom"/>
            <w:hideMark/>
          </w:tcPr>
          <w:p w14:paraId="4AA32623" w14:textId="77777777" w:rsidR="00B97D76" w:rsidRPr="00AB5E52" w:rsidRDefault="00B97D76" w:rsidP="00B5025B">
            <w:pPr>
              <w:jc w:val="right"/>
              <w:rPr>
                <w:color w:val="000000"/>
                <w:sz w:val="22"/>
                <w:szCs w:val="22"/>
              </w:rPr>
            </w:pPr>
            <w:r w:rsidRPr="00AB5E52">
              <w:rPr>
                <w:color w:val="000000"/>
                <w:sz w:val="22"/>
                <w:szCs w:val="22"/>
              </w:rPr>
              <w:t>185,5</w:t>
            </w:r>
          </w:p>
        </w:tc>
      </w:tr>
    </w:tbl>
    <w:p w14:paraId="3F741326" w14:textId="77777777" w:rsidR="00AB5E52" w:rsidRDefault="00AB5E52" w:rsidP="00B97D76">
      <w:pPr>
        <w:ind w:firstLine="709"/>
        <w:jc w:val="both"/>
        <w:rPr>
          <w:sz w:val="28"/>
          <w:szCs w:val="28"/>
        </w:rPr>
      </w:pPr>
    </w:p>
    <w:p w14:paraId="08C497BE" w14:textId="50BED261" w:rsidR="00B97D76" w:rsidRPr="00AB5E52" w:rsidRDefault="00B97D76" w:rsidP="00B97D76">
      <w:pPr>
        <w:ind w:firstLine="709"/>
        <w:jc w:val="both"/>
        <w:rPr>
          <w:sz w:val="28"/>
          <w:szCs w:val="28"/>
        </w:rPr>
      </w:pPr>
      <w:r w:rsidRPr="00AB5E52">
        <w:rPr>
          <w:sz w:val="28"/>
          <w:szCs w:val="28"/>
        </w:rPr>
        <w:t>С учетом данных налоговой отчетности недоимка по налогу на прибыль организаций Архангельской области на 01.10.2021 составляет 185,5 млн.руб., увеличившись в 2,1 раза к показател</w:t>
      </w:r>
      <w:r w:rsidR="00914494">
        <w:rPr>
          <w:sz w:val="28"/>
          <w:szCs w:val="28"/>
        </w:rPr>
        <w:t>ю</w:t>
      </w:r>
      <w:r w:rsidRPr="00AB5E52">
        <w:rPr>
          <w:sz w:val="28"/>
          <w:szCs w:val="28"/>
        </w:rPr>
        <w:t xml:space="preserve"> </w:t>
      </w:r>
      <w:r w:rsidR="00914494">
        <w:rPr>
          <w:sz w:val="28"/>
          <w:szCs w:val="28"/>
        </w:rPr>
        <w:t>на 01.01.2021.</w:t>
      </w:r>
    </w:p>
    <w:p w14:paraId="78FE0B64" w14:textId="77777777" w:rsidR="00B97D76" w:rsidRPr="00AB5E52" w:rsidRDefault="00B97D76" w:rsidP="00B97D76">
      <w:pPr>
        <w:ind w:firstLine="851"/>
        <w:jc w:val="both"/>
        <w:rPr>
          <w:sz w:val="28"/>
          <w:szCs w:val="28"/>
        </w:rPr>
      </w:pPr>
    </w:p>
    <w:p w14:paraId="45080472" w14:textId="77777777" w:rsidR="00B97D76" w:rsidRPr="00914494" w:rsidRDefault="00B97D76" w:rsidP="00B97D76">
      <w:pPr>
        <w:ind w:firstLine="709"/>
        <w:jc w:val="both"/>
        <w:rPr>
          <w:sz w:val="28"/>
          <w:szCs w:val="28"/>
        </w:rPr>
      </w:pPr>
      <w:r w:rsidRPr="00914494">
        <w:rPr>
          <w:sz w:val="28"/>
          <w:szCs w:val="28"/>
        </w:rPr>
        <w:t>2</w:t>
      </w:r>
      <w:r w:rsidRPr="00914494">
        <w:rPr>
          <w:sz w:val="28"/>
          <w:szCs w:val="28"/>
          <w:u w:val="single"/>
        </w:rPr>
        <w:t>. Налог на доходы физических лиц</w:t>
      </w:r>
      <w:r w:rsidRPr="00914494">
        <w:rPr>
          <w:sz w:val="28"/>
          <w:szCs w:val="28"/>
        </w:rPr>
        <w:t xml:space="preserve"> на 2022 год спрогнозирован в объеме 23 434,4 млн.руб. или 30,4 % в общей сумме налоговых и неналоговых поступлений. Прогнозируемая сумма по налогу на доходы </w:t>
      </w:r>
      <w:r w:rsidRPr="00914494">
        <w:rPr>
          <w:sz w:val="28"/>
          <w:szCs w:val="28"/>
        </w:rPr>
        <w:lastRenderedPageBreak/>
        <w:t>физических лиц превышает ожидаемую оценку поступления в 2021 году на 1 134,4 млн.руб. или на 5,1 %.</w:t>
      </w:r>
    </w:p>
    <w:p w14:paraId="5F9F72D6" w14:textId="5B534A2C" w:rsidR="00B97D76" w:rsidRPr="006A4D0D" w:rsidRDefault="00B97D76" w:rsidP="00B97D76">
      <w:pPr>
        <w:ind w:firstLine="709"/>
        <w:jc w:val="both"/>
        <w:rPr>
          <w:sz w:val="28"/>
          <w:szCs w:val="28"/>
        </w:rPr>
      </w:pPr>
      <w:r w:rsidRPr="006A4D0D">
        <w:rPr>
          <w:sz w:val="28"/>
          <w:szCs w:val="28"/>
        </w:rPr>
        <w:t xml:space="preserve">Для расчета прогноза налога на доходы физических лиц использованы показатели фонда оплаты труда в разрезе муниципальных образований Архангельской области, предусмотренные Прогнозом СЭР </w:t>
      </w:r>
      <w:r w:rsidR="00A360B9" w:rsidRPr="006A4D0D">
        <w:rPr>
          <w:sz w:val="28"/>
          <w:szCs w:val="28"/>
        </w:rPr>
        <w:t xml:space="preserve">Архангельской области </w:t>
      </w:r>
      <w:r w:rsidRPr="006A4D0D">
        <w:rPr>
          <w:sz w:val="28"/>
          <w:szCs w:val="28"/>
        </w:rPr>
        <w:t xml:space="preserve">на среднесрочный период и отдельных показателей НАО (без субъектов малого предпринимательства) на 2022 год в объеме 257 814,1 млн.руб., в том числе: 223 588,4 млн.руб. – Архангельская область и 34 225,7 млн.руб. – НАО; а также средневзвешенный удельный вес налога в фонде оплаты труда в размере 15,3096 % и 13,3715 % соответственно по Архангельской области и НАО. Контингент </w:t>
      </w:r>
      <w:r w:rsidR="00A360B9">
        <w:rPr>
          <w:sz w:val="28"/>
          <w:szCs w:val="28"/>
        </w:rPr>
        <w:t>налога</w:t>
      </w:r>
      <w:r w:rsidRPr="006A4D0D">
        <w:rPr>
          <w:sz w:val="28"/>
          <w:szCs w:val="28"/>
        </w:rPr>
        <w:t xml:space="preserve"> на 2022 год составит 38 807,0 млн.руб. (контингент по Архангельской области – 34 230,5 млн.руб. и НАО – 4 576,5 млн.руб.). Норматив отчислений налога на доходы физических лиц в областной бюджет от плательщиков городских и муниципальных округов составляет 63,5 %, муниципальных районов – 65,0</w:t>
      </w:r>
      <w:r w:rsidR="001B0192">
        <w:rPr>
          <w:sz w:val="28"/>
          <w:szCs w:val="28"/>
        </w:rPr>
        <w:t> </w:t>
      </w:r>
      <w:r w:rsidRPr="006A4D0D">
        <w:rPr>
          <w:sz w:val="28"/>
          <w:szCs w:val="28"/>
        </w:rPr>
        <w:t>%, от плательщиков НАО – 35,0 %. В областной бюджет поступление налога на доходы физических лиц составит 23 434,4 млн.руб., из них: от плательщиков Архангельской области – 21 832,7 млн.руб., плательщиков НАО – 1 601,8 млн.руб.</w:t>
      </w:r>
    </w:p>
    <w:p w14:paraId="03056B64" w14:textId="4F26F123" w:rsidR="00B97D76" w:rsidRPr="003A10ED" w:rsidRDefault="00B97D76" w:rsidP="00B97D76">
      <w:pPr>
        <w:ind w:firstLine="709"/>
        <w:jc w:val="both"/>
        <w:rPr>
          <w:sz w:val="28"/>
          <w:szCs w:val="28"/>
        </w:rPr>
      </w:pPr>
      <w:r w:rsidRPr="003A10ED">
        <w:rPr>
          <w:sz w:val="28"/>
          <w:szCs w:val="28"/>
        </w:rPr>
        <w:t>В 2023 году доходы областного бюджета по налогу на доходы физических лиц составят 24 888,4 млн.руб., в том числе 23 175,8 млн.руб. – от плательщиков Архангельской области и 1 712,6 млн.руб. – от плательщиков НАО. В 2024 году объем указанных доход</w:t>
      </w:r>
      <w:r w:rsidR="003A10ED" w:rsidRPr="003A10ED">
        <w:rPr>
          <w:sz w:val="28"/>
          <w:szCs w:val="28"/>
        </w:rPr>
        <w:t>ов</w:t>
      </w:r>
      <w:r w:rsidRPr="003A10ED">
        <w:rPr>
          <w:sz w:val="28"/>
          <w:szCs w:val="28"/>
        </w:rPr>
        <w:t xml:space="preserve"> областного бюджета составит 26 198,4 млн.руб., в том числе 24 366,8 млн.руб. от плательщиков Архангельской области и 1 831,6 млн.руб. от плательщиков НАО.</w:t>
      </w:r>
    </w:p>
    <w:p w14:paraId="01F5812C" w14:textId="680CA9BD" w:rsidR="00B97D76" w:rsidRPr="00BA7675" w:rsidRDefault="00B97D76" w:rsidP="00B97D76">
      <w:pPr>
        <w:ind w:firstLine="709"/>
        <w:jc w:val="both"/>
        <w:rPr>
          <w:sz w:val="28"/>
          <w:szCs w:val="28"/>
        </w:rPr>
      </w:pPr>
      <w:r w:rsidRPr="00BA7675">
        <w:rPr>
          <w:sz w:val="28"/>
          <w:szCs w:val="28"/>
        </w:rPr>
        <w:t xml:space="preserve">Информация о прогнозных показателях поступления налога на доходы физических лиц в областной бюджет, с учетом отчислений от НАО в областной бюджет, на 2022 – 2024 годы, предусмотренных в составе документов к </w:t>
      </w:r>
      <w:r w:rsidR="00FE319D">
        <w:rPr>
          <w:sz w:val="28"/>
          <w:szCs w:val="28"/>
        </w:rPr>
        <w:t>з</w:t>
      </w:r>
      <w:r w:rsidRPr="00BA7675">
        <w:rPr>
          <w:sz w:val="28"/>
          <w:szCs w:val="28"/>
        </w:rPr>
        <w:t xml:space="preserve">аконопроекту, и уточненные прогнозные показатели УФНС по АО и НАО, представлены в таблице </w:t>
      </w:r>
      <w:r w:rsidR="00901356">
        <w:rPr>
          <w:sz w:val="28"/>
          <w:szCs w:val="28"/>
        </w:rPr>
        <w:t>41</w:t>
      </w:r>
      <w:r w:rsidRPr="00BA7675">
        <w:rPr>
          <w:sz w:val="28"/>
          <w:szCs w:val="28"/>
        </w:rPr>
        <w:t>:</w:t>
      </w:r>
    </w:p>
    <w:p w14:paraId="42691E0C" w14:textId="77777777" w:rsidR="00B97D76" w:rsidRPr="00BA7675" w:rsidRDefault="00B97D76" w:rsidP="00B97D76">
      <w:pPr>
        <w:ind w:firstLine="851"/>
        <w:jc w:val="both"/>
        <w:rPr>
          <w:sz w:val="28"/>
          <w:szCs w:val="28"/>
        </w:rPr>
      </w:pPr>
    </w:p>
    <w:p w14:paraId="55B29183" w14:textId="77777777" w:rsidR="00B97D76" w:rsidRPr="00BA7675" w:rsidRDefault="00B97D76" w:rsidP="00B97D76">
      <w:pPr>
        <w:pStyle w:val="af9"/>
        <w:rPr>
          <w:b w:val="0"/>
          <w:sz w:val="22"/>
          <w:szCs w:val="22"/>
        </w:rPr>
      </w:pPr>
      <w:r w:rsidRPr="00BA7675">
        <w:rPr>
          <w:b w:val="0"/>
          <w:sz w:val="22"/>
          <w:szCs w:val="22"/>
        </w:rPr>
        <w:t xml:space="preserve">Таблица </w:t>
      </w:r>
      <w:r w:rsidRPr="00BA7675">
        <w:rPr>
          <w:b w:val="0"/>
          <w:sz w:val="22"/>
          <w:szCs w:val="22"/>
        </w:rPr>
        <w:fldChar w:fldCharType="begin"/>
      </w:r>
      <w:r w:rsidRPr="00BA7675">
        <w:rPr>
          <w:b w:val="0"/>
          <w:sz w:val="22"/>
          <w:szCs w:val="22"/>
        </w:rPr>
        <w:instrText xml:space="preserve"> SEQ Таблица \* ARABIC </w:instrText>
      </w:r>
      <w:r w:rsidRPr="00BA7675">
        <w:rPr>
          <w:b w:val="0"/>
          <w:sz w:val="22"/>
          <w:szCs w:val="22"/>
        </w:rPr>
        <w:fldChar w:fldCharType="separate"/>
      </w:r>
      <w:r w:rsidR="00473415">
        <w:rPr>
          <w:b w:val="0"/>
          <w:noProof/>
          <w:sz w:val="22"/>
          <w:szCs w:val="22"/>
        </w:rPr>
        <w:t>41</w:t>
      </w:r>
      <w:r w:rsidRPr="00BA7675">
        <w:rPr>
          <w:b w:val="0"/>
          <w:sz w:val="22"/>
          <w:szCs w:val="22"/>
        </w:rPr>
        <w:fldChar w:fldCharType="end"/>
      </w:r>
      <w:r w:rsidRPr="00BA7675">
        <w:rPr>
          <w:b w:val="0"/>
          <w:sz w:val="22"/>
          <w:szCs w:val="22"/>
        </w:rPr>
        <w:t>. Прогнозные показатели поступления налога на доходы физических лиц, с учетом отчислений из НАО, в областной бюджет на 2022 – 2024 годы</w:t>
      </w:r>
    </w:p>
    <w:tbl>
      <w:tblPr>
        <w:tblW w:w="9127" w:type="dxa"/>
        <w:tblLook w:val="04A0" w:firstRow="1" w:lastRow="0" w:firstColumn="1" w:lastColumn="0" w:noHBand="0" w:noVBand="1"/>
      </w:tblPr>
      <w:tblGrid>
        <w:gridCol w:w="3521"/>
        <w:gridCol w:w="1594"/>
        <w:gridCol w:w="2040"/>
        <w:gridCol w:w="1025"/>
        <w:gridCol w:w="947"/>
      </w:tblGrid>
      <w:tr w:rsidR="00B97D76" w:rsidRPr="00034981" w14:paraId="3EDF3604" w14:textId="77777777" w:rsidTr="00034981">
        <w:trPr>
          <w:trHeight w:val="315"/>
        </w:trPr>
        <w:tc>
          <w:tcPr>
            <w:tcW w:w="352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E853B03" w14:textId="77777777" w:rsidR="00B97D76" w:rsidRPr="00034981" w:rsidRDefault="00B97D76" w:rsidP="00B5025B">
            <w:pPr>
              <w:jc w:val="center"/>
              <w:rPr>
                <w:color w:val="000000"/>
                <w:sz w:val="22"/>
                <w:szCs w:val="22"/>
              </w:rPr>
            </w:pPr>
            <w:r w:rsidRPr="00034981">
              <w:rPr>
                <w:color w:val="000000"/>
                <w:sz w:val="22"/>
                <w:szCs w:val="22"/>
              </w:rPr>
              <w:t>Налог на доходы физических лиц</w:t>
            </w:r>
          </w:p>
        </w:tc>
        <w:tc>
          <w:tcPr>
            <w:tcW w:w="159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835B590" w14:textId="77777777" w:rsidR="00B97D76" w:rsidRPr="00034981" w:rsidRDefault="00B97D76" w:rsidP="00B5025B">
            <w:pPr>
              <w:jc w:val="center"/>
              <w:rPr>
                <w:color w:val="000000"/>
                <w:sz w:val="22"/>
                <w:szCs w:val="22"/>
              </w:rPr>
            </w:pPr>
            <w:r w:rsidRPr="00034981">
              <w:rPr>
                <w:color w:val="000000"/>
                <w:sz w:val="22"/>
                <w:szCs w:val="22"/>
              </w:rPr>
              <w:t>Прогноз к законопроекту</w:t>
            </w:r>
          </w:p>
        </w:tc>
        <w:tc>
          <w:tcPr>
            <w:tcW w:w="20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F831620" w14:textId="77777777" w:rsidR="00B97D76" w:rsidRPr="00034981" w:rsidRDefault="00B97D76" w:rsidP="00B5025B">
            <w:pPr>
              <w:jc w:val="center"/>
              <w:rPr>
                <w:color w:val="000000"/>
                <w:sz w:val="22"/>
                <w:szCs w:val="22"/>
              </w:rPr>
            </w:pPr>
            <w:r w:rsidRPr="00034981">
              <w:rPr>
                <w:color w:val="000000"/>
                <w:sz w:val="22"/>
                <w:szCs w:val="22"/>
              </w:rPr>
              <w:t>Прогноз УФНС по АО и НАО</w:t>
            </w:r>
          </w:p>
        </w:tc>
        <w:tc>
          <w:tcPr>
            <w:tcW w:w="1972" w:type="dxa"/>
            <w:gridSpan w:val="2"/>
            <w:tcBorders>
              <w:top w:val="double" w:sz="6" w:space="0" w:color="auto"/>
              <w:left w:val="nil"/>
              <w:bottom w:val="single" w:sz="4" w:space="0" w:color="auto"/>
              <w:right w:val="double" w:sz="6" w:space="0" w:color="000000"/>
            </w:tcBorders>
            <w:shd w:val="clear" w:color="auto" w:fill="auto"/>
            <w:vAlign w:val="center"/>
            <w:hideMark/>
          </w:tcPr>
          <w:p w14:paraId="42F4A809" w14:textId="77777777" w:rsidR="00B97D76" w:rsidRPr="00034981" w:rsidRDefault="00B97D76" w:rsidP="00B5025B">
            <w:pPr>
              <w:jc w:val="center"/>
              <w:rPr>
                <w:color w:val="000000"/>
                <w:sz w:val="22"/>
                <w:szCs w:val="22"/>
              </w:rPr>
            </w:pPr>
            <w:r w:rsidRPr="00034981">
              <w:rPr>
                <w:color w:val="000000"/>
                <w:sz w:val="22"/>
                <w:szCs w:val="22"/>
              </w:rPr>
              <w:t>Уточнение (+,-):</w:t>
            </w:r>
          </w:p>
        </w:tc>
      </w:tr>
      <w:tr w:rsidR="00B97D76" w:rsidRPr="00034981" w14:paraId="03AF837B" w14:textId="77777777" w:rsidTr="00034981">
        <w:trPr>
          <w:trHeight w:val="89"/>
        </w:trPr>
        <w:tc>
          <w:tcPr>
            <w:tcW w:w="3521" w:type="dxa"/>
            <w:vMerge/>
            <w:tcBorders>
              <w:top w:val="double" w:sz="6" w:space="0" w:color="auto"/>
              <w:left w:val="double" w:sz="6" w:space="0" w:color="auto"/>
              <w:bottom w:val="single" w:sz="4" w:space="0" w:color="auto"/>
              <w:right w:val="single" w:sz="4" w:space="0" w:color="auto"/>
            </w:tcBorders>
            <w:vAlign w:val="center"/>
            <w:hideMark/>
          </w:tcPr>
          <w:p w14:paraId="1427FBA4" w14:textId="77777777" w:rsidR="00B97D76" w:rsidRPr="00034981" w:rsidRDefault="00B97D76" w:rsidP="00B5025B">
            <w:pPr>
              <w:rPr>
                <w:color w:val="000000"/>
                <w:sz w:val="22"/>
                <w:szCs w:val="22"/>
              </w:rPr>
            </w:pPr>
          </w:p>
        </w:tc>
        <w:tc>
          <w:tcPr>
            <w:tcW w:w="1594" w:type="dxa"/>
            <w:vMerge/>
            <w:tcBorders>
              <w:top w:val="double" w:sz="6" w:space="0" w:color="auto"/>
              <w:left w:val="single" w:sz="4" w:space="0" w:color="auto"/>
              <w:bottom w:val="single" w:sz="4" w:space="0" w:color="auto"/>
              <w:right w:val="single" w:sz="4" w:space="0" w:color="auto"/>
            </w:tcBorders>
            <w:vAlign w:val="center"/>
            <w:hideMark/>
          </w:tcPr>
          <w:p w14:paraId="5CED814B" w14:textId="77777777" w:rsidR="00B97D76" w:rsidRPr="00034981" w:rsidRDefault="00B97D76" w:rsidP="00B5025B">
            <w:pPr>
              <w:rPr>
                <w:color w:val="000000"/>
                <w:sz w:val="22"/>
                <w:szCs w:val="22"/>
              </w:rPr>
            </w:pPr>
          </w:p>
        </w:tc>
        <w:tc>
          <w:tcPr>
            <w:tcW w:w="2040" w:type="dxa"/>
            <w:vMerge/>
            <w:tcBorders>
              <w:top w:val="double" w:sz="6" w:space="0" w:color="auto"/>
              <w:left w:val="single" w:sz="4" w:space="0" w:color="auto"/>
              <w:bottom w:val="single" w:sz="4" w:space="0" w:color="auto"/>
              <w:right w:val="single" w:sz="4" w:space="0" w:color="auto"/>
            </w:tcBorders>
            <w:vAlign w:val="center"/>
            <w:hideMark/>
          </w:tcPr>
          <w:p w14:paraId="1E85F55C" w14:textId="77777777" w:rsidR="00B97D76" w:rsidRPr="00034981" w:rsidRDefault="00B97D76" w:rsidP="00B5025B">
            <w:pPr>
              <w:rPr>
                <w:color w:val="000000"/>
                <w:sz w:val="22"/>
                <w:szCs w:val="22"/>
              </w:rPr>
            </w:pPr>
          </w:p>
        </w:tc>
        <w:tc>
          <w:tcPr>
            <w:tcW w:w="1025" w:type="dxa"/>
            <w:tcBorders>
              <w:top w:val="nil"/>
              <w:left w:val="nil"/>
              <w:bottom w:val="single" w:sz="4" w:space="0" w:color="auto"/>
              <w:right w:val="single" w:sz="4" w:space="0" w:color="auto"/>
            </w:tcBorders>
            <w:shd w:val="clear" w:color="auto" w:fill="auto"/>
            <w:noWrap/>
            <w:vAlign w:val="center"/>
            <w:hideMark/>
          </w:tcPr>
          <w:p w14:paraId="14229F78" w14:textId="77777777" w:rsidR="00B97D76" w:rsidRPr="00034981" w:rsidRDefault="00B97D76" w:rsidP="00B5025B">
            <w:pPr>
              <w:jc w:val="center"/>
              <w:rPr>
                <w:color w:val="000000"/>
                <w:sz w:val="22"/>
                <w:szCs w:val="22"/>
              </w:rPr>
            </w:pPr>
            <w:r w:rsidRPr="00034981">
              <w:rPr>
                <w:color w:val="000000"/>
                <w:sz w:val="22"/>
                <w:szCs w:val="22"/>
              </w:rPr>
              <w:t>млн.руб.</w:t>
            </w:r>
          </w:p>
        </w:tc>
        <w:tc>
          <w:tcPr>
            <w:tcW w:w="947" w:type="dxa"/>
            <w:tcBorders>
              <w:top w:val="nil"/>
              <w:left w:val="nil"/>
              <w:bottom w:val="single" w:sz="4" w:space="0" w:color="auto"/>
              <w:right w:val="double" w:sz="6" w:space="0" w:color="auto"/>
            </w:tcBorders>
            <w:shd w:val="clear" w:color="auto" w:fill="auto"/>
            <w:noWrap/>
            <w:vAlign w:val="center"/>
            <w:hideMark/>
          </w:tcPr>
          <w:p w14:paraId="0F4C784B" w14:textId="77777777" w:rsidR="00B97D76" w:rsidRPr="00034981" w:rsidRDefault="00B97D76" w:rsidP="00B5025B">
            <w:pPr>
              <w:jc w:val="center"/>
              <w:rPr>
                <w:color w:val="000000"/>
                <w:sz w:val="22"/>
                <w:szCs w:val="22"/>
              </w:rPr>
            </w:pPr>
            <w:r w:rsidRPr="00034981">
              <w:rPr>
                <w:color w:val="000000"/>
                <w:sz w:val="22"/>
                <w:szCs w:val="22"/>
              </w:rPr>
              <w:t>%</w:t>
            </w:r>
          </w:p>
        </w:tc>
      </w:tr>
      <w:tr w:rsidR="00B97D76" w:rsidRPr="00034981" w14:paraId="76CA832A" w14:textId="77777777" w:rsidTr="00034981">
        <w:trPr>
          <w:trHeight w:hRule="exact" w:val="255"/>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7F53BBEE" w14:textId="77777777" w:rsidR="00B97D76" w:rsidRPr="00034981" w:rsidRDefault="00B97D76" w:rsidP="00B5025B">
            <w:pPr>
              <w:rPr>
                <w:color w:val="000000"/>
                <w:sz w:val="22"/>
                <w:szCs w:val="22"/>
              </w:rPr>
            </w:pPr>
            <w:r w:rsidRPr="00034981">
              <w:rPr>
                <w:color w:val="000000"/>
                <w:sz w:val="22"/>
                <w:szCs w:val="22"/>
              </w:rPr>
              <w:t>Прогноз на 2022 год</w:t>
            </w:r>
          </w:p>
        </w:tc>
        <w:tc>
          <w:tcPr>
            <w:tcW w:w="1594" w:type="dxa"/>
            <w:tcBorders>
              <w:top w:val="nil"/>
              <w:left w:val="nil"/>
              <w:bottom w:val="single" w:sz="4" w:space="0" w:color="auto"/>
              <w:right w:val="single" w:sz="4" w:space="0" w:color="auto"/>
            </w:tcBorders>
            <w:shd w:val="clear" w:color="auto" w:fill="auto"/>
            <w:noWrap/>
            <w:vAlign w:val="bottom"/>
            <w:hideMark/>
          </w:tcPr>
          <w:p w14:paraId="4A5D86C8" w14:textId="77777777" w:rsidR="00B97D76" w:rsidRPr="00034981" w:rsidRDefault="00B97D76" w:rsidP="00B5025B">
            <w:pPr>
              <w:jc w:val="right"/>
              <w:rPr>
                <w:color w:val="000000"/>
                <w:sz w:val="22"/>
                <w:szCs w:val="22"/>
              </w:rPr>
            </w:pPr>
            <w:r w:rsidRPr="00034981">
              <w:rPr>
                <w:color w:val="000000"/>
                <w:sz w:val="22"/>
                <w:szCs w:val="22"/>
              </w:rPr>
              <w:t xml:space="preserve">23 434,4 </w:t>
            </w:r>
          </w:p>
        </w:tc>
        <w:tc>
          <w:tcPr>
            <w:tcW w:w="2040" w:type="dxa"/>
            <w:tcBorders>
              <w:top w:val="nil"/>
              <w:left w:val="nil"/>
              <w:bottom w:val="single" w:sz="4" w:space="0" w:color="auto"/>
              <w:right w:val="single" w:sz="4" w:space="0" w:color="auto"/>
            </w:tcBorders>
            <w:shd w:val="clear" w:color="auto" w:fill="auto"/>
            <w:noWrap/>
            <w:vAlign w:val="bottom"/>
            <w:hideMark/>
          </w:tcPr>
          <w:p w14:paraId="01088119" w14:textId="77777777" w:rsidR="00B97D76" w:rsidRPr="00034981" w:rsidRDefault="00B97D76" w:rsidP="00B5025B">
            <w:pPr>
              <w:jc w:val="right"/>
              <w:rPr>
                <w:color w:val="000000"/>
                <w:sz w:val="22"/>
                <w:szCs w:val="22"/>
              </w:rPr>
            </w:pPr>
            <w:r w:rsidRPr="00034981">
              <w:rPr>
                <w:color w:val="000000"/>
                <w:sz w:val="22"/>
                <w:szCs w:val="22"/>
              </w:rPr>
              <w:t xml:space="preserve">23 470,6 </w:t>
            </w:r>
          </w:p>
        </w:tc>
        <w:tc>
          <w:tcPr>
            <w:tcW w:w="1025" w:type="dxa"/>
            <w:tcBorders>
              <w:top w:val="nil"/>
              <w:left w:val="nil"/>
              <w:bottom w:val="single" w:sz="4" w:space="0" w:color="auto"/>
              <w:right w:val="single" w:sz="4" w:space="0" w:color="auto"/>
            </w:tcBorders>
            <w:shd w:val="clear" w:color="auto" w:fill="auto"/>
            <w:noWrap/>
            <w:vAlign w:val="bottom"/>
            <w:hideMark/>
          </w:tcPr>
          <w:p w14:paraId="3E4D58C6" w14:textId="77777777" w:rsidR="00B97D76" w:rsidRPr="00034981" w:rsidRDefault="00B97D76" w:rsidP="00B5025B">
            <w:pPr>
              <w:jc w:val="right"/>
              <w:rPr>
                <w:color w:val="000000"/>
                <w:sz w:val="22"/>
                <w:szCs w:val="22"/>
              </w:rPr>
            </w:pPr>
            <w:r w:rsidRPr="00034981">
              <w:rPr>
                <w:color w:val="000000"/>
                <w:sz w:val="22"/>
                <w:szCs w:val="22"/>
              </w:rPr>
              <w:t xml:space="preserve">36,2 </w:t>
            </w:r>
          </w:p>
        </w:tc>
        <w:tc>
          <w:tcPr>
            <w:tcW w:w="947" w:type="dxa"/>
            <w:tcBorders>
              <w:top w:val="nil"/>
              <w:left w:val="nil"/>
              <w:bottom w:val="single" w:sz="4" w:space="0" w:color="auto"/>
              <w:right w:val="double" w:sz="6" w:space="0" w:color="auto"/>
            </w:tcBorders>
            <w:shd w:val="clear" w:color="auto" w:fill="auto"/>
            <w:noWrap/>
            <w:vAlign w:val="bottom"/>
            <w:hideMark/>
          </w:tcPr>
          <w:p w14:paraId="385382B7" w14:textId="77777777" w:rsidR="00B97D76" w:rsidRPr="00034981" w:rsidRDefault="00B97D76" w:rsidP="00B5025B">
            <w:pPr>
              <w:jc w:val="right"/>
              <w:rPr>
                <w:color w:val="000000"/>
                <w:sz w:val="22"/>
                <w:szCs w:val="22"/>
              </w:rPr>
            </w:pPr>
            <w:r w:rsidRPr="00034981">
              <w:rPr>
                <w:color w:val="000000"/>
                <w:sz w:val="22"/>
                <w:szCs w:val="22"/>
              </w:rPr>
              <w:t xml:space="preserve">100,2 </w:t>
            </w:r>
          </w:p>
        </w:tc>
      </w:tr>
      <w:tr w:rsidR="00B97D76" w:rsidRPr="00034981" w14:paraId="158D9612" w14:textId="77777777" w:rsidTr="00034981">
        <w:trPr>
          <w:trHeight w:hRule="exact" w:val="255"/>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5216D68C" w14:textId="77777777" w:rsidR="00B97D76" w:rsidRPr="00034981" w:rsidRDefault="00B97D76" w:rsidP="00B5025B">
            <w:pPr>
              <w:rPr>
                <w:color w:val="000000"/>
                <w:sz w:val="22"/>
                <w:szCs w:val="22"/>
              </w:rPr>
            </w:pPr>
            <w:r w:rsidRPr="00034981">
              <w:rPr>
                <w:color w:val="000000"/>
                <w:sz w:val="22"/>
                <w:szCs w:val="22"/>
              </w:rPr>
              <w:t>Прогноз на 2023 год</w:t>
            </w:r>
          </w:p>
        </w:tc>
        <w:tc>
          <w:tcPr>
            <w:tcW w:w="1594" w:type="dxa"/>
            <w:tcBorders>
              <w:top w:val="nil"/>
              <w:left w:val="nil"/>
              <w:bottom w:val="single" w:sz="4" w:space="0" w:color="auto"/>
              <w:right w:val="single" w:sz="4" w:space="0" w:color="auto"/>
            </w:tcBorders>
            <w:shd w:val="clear" w:color="auto" w:fill="auto"/>
            <w:noWrap/>
            <w:vAlign w:val="bottom"/>
            <w:hideMark/>
          </w:tcPr>
          <w:p w14:paraId="51318F1A" w14:textId="77777777" w:rsidR="00B97D76" w:rsidRPr="00034981" w:rsidRDefault="00B97D76" w:rsidP="00B5025B">
            <w:pPr>
              <w:jc w:val="right"/>
              <w:rPr>
                <w:color w:val="000000"/>
                <w:sz w:val="22"/>
                <w:szCs w:val="22"/>
              </w:rPr>
            </w:pPr>
            <w:r w:rsidRPr="00034981">
              <w:rPr>
                <w:color w:val="000000"/>
                <w:sz w:val="22"/>
                <w:szCs w:val="22"/>
              </w:rPr>
              <w:t xml:space="preserve">24 888,4 </w:t>
            </w:r>
          </w:p>
        </w:tc>
        <w:tc>
          <w:tcPr>
            <w:tcW w:w="2040" w:type="dxa"/>
            <w:tcBorders>
              <w:top w:val="nil"/>
              <w:left w:val="nil"/>
              <w:bottom w:val="single" w:sz="4" w:space="0" w:color="auto"/>
              <w:right w:val="single" w:sz="4" w:space="0" w:color="auto"/>
            </w:tcBorders>
            <w:shd w:val="clear" w:color="auto" w:fill="auto"/>
            <w:noWrap/>
            <w:vAlign w:val="bottom"/>
            <w:hideMark/>
          </w:tcPr>
          <w:p w14:paraId="754BB4E7" w14:textId="77777777" w:rsidR="00B97D76" w:rsidRPr="00034981" w:rsidRDefault="00B97D76" w:rsidP="00B5025B">
            <w:pPr>
              <w:jc w:val="right"/>
              <w:rPr>
                <w:color w:val="000000"/>
                <w:sz w:val="22"/>
                <w:szCs w:val="22"/>
              </w:rPr>
            </w:pPr>
            <w:r w:rsidRPr="00034981">
              <w:rPr>
                <w:color w:val="000000"/>
                <w:sz w:val="22"/>
                <w:szCs w:val="22"/>
              </w:rPr>
              <w:t xml:space="preserve">24 840,9 </w:t>
            </w:r>
          </w:p>
        </w:tc>
        <w:tc>
          <w:tcPr>
            <w:tcW w:w="1025" w:type="dxa"/>
            <w:tcBorders>
              <w:top w:val="nil"/>
              <w:left w:val="nil"/>
              <w:bottom w:val="single" w:sz="4" w:space="0" w:color="auto"/>
              <w:right w:val="single" w:sz="4" w:space="0" w:color="auto"/>
            </w:tcBorders>
            <w:shd w:val="clear" w:color="auto" w:fill="auto"/>
            <w:noWrap/>
            <w:vAlign w:val="bottom"/>
            <w:hideMark/>
          </w:tcPr>
          <w:p w14:paraId="746807A9" w14:textId="77777777" w:rsidR="00B97D76" w:rsidRPr="00034981" w:rsidRDefault="00B97D76" w:rsidP="00B5025B">
            <w:pPr>
              <w:jc w:val="right"/>
              <w:rPr>
                <w:color w:val="000000"/>
                <w:sz w:val="22"/>
                <w:szCs w:val="22"/>
              </w:rPr>
            </w:pPr>
            <w:r w:rsidRPr="00034981">
              <w:rPr>
                <w:color w:val="FF0000"/>
                <w:sz w:val="22"/>
                <w:szCs w:val="22"/>
              </w:rPr>
              <w:t xml:space="preserve">-47,5 </w:t>
            </w:r>
          </w:p>
        </w:tc>
        <w:tc>
          <w:tcPr>
            <w:tcW w:w="947" w:type="dxa"/>
            <w:tcBorders>
              <w:top w:val="nil"/>
              <w:left w:val="nil"/>
              <w:bottom w:val="single" w:sz="4" w:space="0" w:color="auto"/>
              <w:right w:val="double" w:sz="6" w:space="0" w:color="auto"/>
            </w:tcBorders>
            <w:shd w:val="clear" w:color="auto" w:fill="auto"/>
            <w:noWrap/>
            <w:vAlign w:val="bottom"/>
            <w:hideMark/>
          </w:tcPr>
          <w:p w14:paraId="55FAE770" w14:textId="77777777" w:rsidR="00B97D76" w:rsidRPr="00034981" w:rsidRDefault="00B97D76" w:rsidP="00B5025B">
            <w:pPr>
              <w:jc w:val="right"/>
              <w:rPr>
                <w:color w:val="000000"/>
                <w:sz w:val="22"/>
                <w:szCs w:val="22"/>
              </w:rPr>
            </w:pPr>
            <w:r w:rsidRPr="00034981">
              <w:rPr>
                <w:color w:val="FF0000"/>
                <w:sz w:val="22"/>
                <w:szCs w:val="22"/>
              </w:rPr>
              <w:t xml:space="preserve">-0,2 </w:t>
            </w:r>
          </w:p>
        </w:tc>
      </w:tr>
      <w:tr w:rsidR="00B97D76" w:rsidRPr="00034981" w14:paraId="37506C3E" w14:textId="77777777" w:rsidTr="00034981">
        <w:trPr>
          <w:trHeight w:hRule="exact" w:val="255"/>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73C2F6F8" w14:textId="77777777" w:rsidR="00B97D76" w:rsidRPr="00034981" w:rsidRDefault="00B97D76" w:rsidP="00B5025B">
            <w:pPr>
              <w:rPr>
                <w:i/>
                <w:color w:val="000000"/>
                <w:sz w:val="22"/>
                <w:szCs w:val="22"/>
              </w:rPr>
            </w:pPr>
            <w:r w:rsidRPr="00034981">
              <w:rPr>
                <w:i/>
                <w:color w:val="000000"/>
                <w:sz w:val="22"/>
                <w:szCs w:val="22"/>
              </w:rPr>
              <w:t xml:space="preserve">Рост, снижение (+,-) к 2022 г. </w:t>
            </w:r>
          </w:p>
        </w:tc>
        <w:tc>
          <w:tcPr>
            <w:tcW w:w="1594" w:type="dxa"/>
            <w:tcBorders>
              <w:top w:val="nil"/>
              <w:left w:val="nil"/>
              <w:bottom w:val="single" w:sz="4" w:space="0" w:color="auto"/>
              <w:right w:val="single" w:sz="4" w:space="0" w:color="auto"/>
            </w:tcBorders>
            <w:shd w:val="clear" w:color="auto" w:fill="auto"/>
            <w:noWrap/>
            <w:vAlign w:val="bottom"/>
            <w:hideMark/>
          </w:tcPr>
          <w:p w14:paraId="19897E68" w14:textId="77777777" w:rsidR="00B97D76" w:rsidRPr="00034981" w:rsidRDefault="00B97D76" w:rsidP="00B5025B">
            <w:pPr>
              <w:jc w:val="right"/>
              <w:rPr>
                <w:i/>
                <w:color w:val="000000"/>
                <w:sz w:val="22"/>
                <w:szCs w:val="22"/>
              </w:rPr>
            </w:pPr>
            <w:r w:rsidRPr="00034981">
              <w:rPr>
                <w:i/>
                <w:color w:val="000000"/>
                <w:sz w:val="22"/>
                <w:szCs w:val="22"/>
              </w:rPr>
              <w:t xml:space="preserve">1 454,0 </w:t>
            </w:r>
          </w:p>
        </w:tc>
        <w:tc>
          <w:tcPr>
            <w:tcW w:w="2040" w:type="dxa"/>
            <w:tcBorders>
              <w:top w:val="nil"/>
              <w:left w:val="nil"/>
              <w:bottom w:val="single" w:sz="4" w:space="0" w:color="auto"/>
              <w:right w:val="single" w:sz="4" w:space="0" w:color="auto"/>
            </w:tcBorders>
            <w:shd w:val="clear" w:color="auto" w:fill="auto"/>
            <w:noWrap/>
            <w:vAlign w:val="bottom"/>
            <w:hideMark/>
          </w:tcPr>
          <w:p w14:paraId="4AC32E6D" w14:textId="77777777" w:rsidR="00B97D76" w:rsidRPr="00034981" w:rsidRDefault="00B97D76" w:rsidP="00B5025B">
            <w:pPr>
              <w:jc w:val="right"/>
              <w:rPr>
                <w:i/>
                <w:color w:val="000000"/>
                <w:sz w:val="22"/>
                <w:szCs w:val="22"/>
              </w:rPr>
            </w:pPr>
            <w:r w:rsidRPr="00034981">
              <w:rPr>
                <w:i/>
                <w:color w:val="000000"/>
                <w:sz w:val="22"/>
                <w:szCs w:val="22"/>
              </w:rPr>
              <w:t xml:space="preserve">1 370,3 </w:t>
            </w:r>
          </w:p>
        </w:tc>
        <w:tc>
          <w:tcPr>
            <w:tcW w:w="1025" w:type="dxa"/>
            <w:tcBorders>
              <w:top w:val="nil"/>
              <w:left w:val="nil"/>
              <w:bottom w:val="single" w:sz="4" w:space="0" w:color="auto"/>
              <w:right w:val="single" w:sz="4" w:space="0" w:color="auto"/>
            </w:tcBorders>
            <w:shd w:val="clear" w:color="auto" w:fill="auto"/>
            <w:noWrap/>
            <w:vAlign w:val="bottom"/>
            <w:hideMark/>
          </w:tcPr>
          <w:p w14:paraId="3CD8F2D9" w14:textId="77777777" w:rsidR="00B97D76" w:rsidRPr="00034981" w:rsidRDefault="00B97D76" w:rsidP="00B5025B">
            <w:pPr>
              <w:jc w:val="right"/>
              <w:rPr>
                <w:i/>
                <w:color w:val="000000"/>
                <w:sz w:val="22"/>
                <w:szCs w:val="22"/>
              </w:rPr>
            </w:pPr>
            <w:r w:rsidRPr="00034981">
              <w:rPr>
                <w:i/>
                <w:color w:val="000000"/>
                <w:sz w:val="22"/>
                <w:szCs w:val="22"/>
              </w:rPr>
              <w:t>-</w:t>
            </w:r>
          </w:p>
        </w:tc>
        <w:tc>
          <w:tcPr>
            <w:tcW w:w="947" w:type="dxa"/>
            <w:tcBorders>
              <w:top w:val="nil"/>
              <w:left w:val="nil"/>
              <w:bottom w:val="single" w:sz="4" w:space="0" w:color="auto"/>
              <w:right w:val="double" w:sz="6" w:space="0" w:color="auto"/>
            </w:tcBorders>
            <w:shd w:val="clear" w:color="auto" w:fill="auto"/>
            <w:noWrap/>
            <w:vAlign w:val="bottom"/>
            <w:hideMark/>
          </w:tcPr>
          <w:p w14:paraId="69E95435" w14:textId="77777777" w:rsidR="00B97D76" w:rsidRPr="00034981" w:rsidRDefault="00B97D76" w:rsidP="00B5025B">
            <w:pPr>
              <w:jc w:val="right"/>
              <w:rPr>
                <w:i/>
                <w:color w:val="000000"/>
                <w:sz w:val="22"/>
                <w:szCs w:val="22"/>
              </w:rPr>
            </w:pPr>
            <w:r w:rsidRPr="00034981">
              <w:rPr>
                <w:i/>
                <w:color w:val="000000"/>
                <w:sz w:val="22"/>
                <w:szCs w:val="22"/>
              </w:rPr>
              <w:t>-</w:t>
            </w:r>
          </w:p>
        </w:tc>
      </w:tr>
      <w:tr w:rsidR="00B97D76" w:rsidRPr="00034981" w14:paraId="10EE3DAD" w14:textId="77777777" w:rsidTr="00034981">
        <w:trPr>
          <w:trHeight w:hRule="exact" w:val="255"/>
        </w:trPr>
        <w:tc>
          <w:tcPr>
            <w:tcW w:w="3521" w:type="dxa"/>
            <w:tcBorders>
              <w:top w:val="nil"/>
              <w:left w:val="double" w:sz="6" w:space="0" w:color="auto"/>
              <w:bottom w:val="single" w:sz="4" w:space="0" w:color="auto"/>
              <w:right w:val="single" w:sz="4" w:space="0" w:color="auto"/>
            </w:tcBorders>
            <w:shd w:val="clear" w:color="auto" w:fill="auto"/>
            <w:vAlign w:val="bottom"/>
            <w:hideMark/>
          </w:tcPr>
          <w:p w14:paraId="23554B16" w14:textId="77777777" w:rsidR="00B97D76" w:rsidRPr="00034981" w:rsidRDefault="00B97D76" w:rsidP="00B5025B">
            <w:pPr>
              <w:rPr>
                <w:color w:val="000000"/>
                <w:sz w:val="22"/>
                <w:szCs w:val="22"/>
              </w:rPr>
            </w:pPr>
            <w:r w:rsidRPr="00034981">
              <w:rPr>
                <w:color w:val="000000"/>
                <w:sz w:val="22"/>
                <w:szCs w:val="22"/>
              </w:rPr>
              <w:t>Прогноз на 2024 год</w:t>
            </w:r>
          </w:p>
        </w:tc>
        <w:tc>
          <w:tcPr>
            <w:tcW w:w="1594" w:type="dxa"/>
            <w:tcBorders>
              <w:top w:val="nil"/>
              <w:left w:val="nil"/>
              <w:bottom w:val="single" w:sz="4" w:space="0" w:color="auto"/>
              <w:right w:val="single" w:sz="4" w:space="0" w:color="auto"/>
            </w:tcBorders>
            <w:shd w:val="clear" w:color="auto" w:fill="auto"/>
            <w:noWrap/>
            <w:vAlign w:val="bottom"/>
            <w:hideMark/>
          </w:tcPr>
          <w:p w14:paraId="1A2E4630" w14:textId="77777777" w:rsidR="00B97D76" w:rsidRPr="00034981" w:rsidRDefault="00B97D76" w:rsidP="00B5025B">
            <w:pPr>
              <w:jc w:val="right"/>
              <w:rPr>
                <w:color w:val="000000"/>
                <w:sz w:val="22"/>
                <w:szCs w:val="22"/>
              </w:rPr>
            </w:pPr>
            <w:r w:rsidRPr="00034981">
              <w:rPr>
                <w:color w:val="000000"/>
                <w:sz w:val="22"/>
                <w:szCs w:val="22"/>
              </w:rPr>
              <w:t xml:space="preserve">26 198,4 </w:t>
            </w:r>
          </w:p>
        </w:tc>
        <w:tc>
          <w:tcPr>
            <w:tcW w:w="2040" w:type="dxa"/>
            <w:tcBorders>
              <w:top w:val="nil"/>
              <w:left w:val="nil"/>
              <w:bottom w:val="single" w:sz="4" w:space="0" w:color="auto"/>
              <w:right w:val="single" w:sz="4" w:space="0" w:color="auto"/>
            </w:tcBorders>
            <w:shd w:val="clear" w:color="auto" w:fill="auto"/>
            <w:noWrap/>
            <w:vAlign w:val="bottom"/>
            <w:hideMark/>
          </w:tcPr>
          <w:p w14:paraId="7C4765F1" w14:textId="77777777" w:rsidR="00B97D76" w:rsidRPr="00034981" w:rsidRDefault="00B97D76" w:rsidP="00B5025B">
            <w:pPr>
              <w:jc w:val="right"/>
              <w:rPr>
                <w:color w:val="000000"/>
                <w:sz w:val="22"/>
                <w:szCs w:val="22"/>
              </w:rPr>
            </w:pPr>
            <w:r w:rsidRPr="00034981">
              <w:rPr>
                <w:color w:val="000000"/>
                <w:sz w:val="22"/>
                <w:szCs w:val="22"/>
              </w:rPr>
              <w:t xml:space="preserve">26 278,2 </w:t>
            </w:r>
          </w:p>
        </w:tc>
        <w:tc>
          <w:tcPr>
            <w:tcW w:w="1025" w:type="dxa"/>
            <w:tcBorders>
              <w:top w:val="nil"/>
              <w:left w:val="nil"/>
              <w:bottom w:val="single" w:sz="4" w:space="0" w:color="auto"/>
              <w:right w:val="single" w:sz="4" w:space="0" w:color="auto"/>
            </w:tcBorders>
            <w:shd w:val="clear" w:color="auto" w:fill="auto"/>
            <w:noWrap/>
            <w:vAlign w:val="bottom"/>
            <w:hideMark/>
          </w:tcPr>
          <w:p w14:paraId="5A1ECBD4" w14:textId="77777777" w:rsidR="00B97D76" w:rsidRPr="00034981" w:rsidRDefault="00B97D76" w:rsidP="00B5025B">
            <w:pPr>
              <w:jc w:val="right"/>
              <w:rPr>
                <w:color w:val="000000"/>
                <w:sz w:val="22"/>
                <w:szCs w:val="22"/>
              </w:rPr>
            </w:pPr>
            <w:r w:rsidRPr="00034981">
              <w:rPr>
                <w:color w:val="000000"/>
                <w:sz w:val="22"/>
                <w:szCs w:val="22"/>
              </w:rPr>
              <w:t xml:space="preserve">79,8 </w:t>
            </w:r>
          </w:p>
        </w:tc>
        <w:tc>
          <w:tcPr>
            <w:tcW w:w="947" w:type="dxa"/>
            <w:tcBorders>
              <w:top w:val="nil"/>
              <w:left w:val="nil"/>
              <w:bottom w:val="single" w:sz="4" w:space="0" w:color="auto"/>
              <w:right w:val="double" w:sz="6" w:space="0" w:color="auto"/>
            </w:tcBorders>
            <w:shd w:val="clear" w:color="auto" w:fill="auto"/>
            <w:noWrap/>
            <w:vAlign w:val="bottom"/>
            <w:hideMark/>
          </w:tcPr>
          <w:p w14:paraId="6A7E78D4" w14:textId="77777777" w:rsidR="00B97D76" w:rsidRPr="00034981" w:rsidRDefault="00B97D76" w:rsidP="00B5025B">
            <w:pPr>
              <w:jc w:val="right"/>
              <w:rPr>
                <w:color w:val="000000"/>
                <w:sz w:val="22"/>
                <w:szCs w:val="22"/>
              </w:rPr>
            </w:pPr>
            <w:r w:rsidRPr="00034981">
              <w:rPr>
                <w:color w:val="000000"/>
                <w:sz w:val="22"/>
                <w:szCs w:val="22"/>
              </w:rPr>
              <w:t xml:space="preserve">100,3 </w:t>
            </w:r>
          </w:p>
        </w:tc>
      </w:tr>
      <w:tr w:rsidR="00B97D76" w:rsidRPr="00B97D76" w14:paraId="23D56182" w14:textId="77777777" w:rsidTr="00034981">
        <w:trPr>
          <w:trHeight w:hRule="exact" w:val="255"/>
        </w:trPr>
        <w:tc>
          <w:tcPr>
            <w:tcW w:w="3521" w:type="dxa"/>
            <w:tcBorders>
              <w:top w:val="nil"/>
              <w:left w:val="double" w:sz="6" w:space="0" w:color="auto"/>
              <w:bottom w:val="double" w:sz="6" w:space="0" w:color="auto"/>
              <w:right w:val="single" w:sz="4" w:space="0" w:color="auto"/>
            </w:tcBorders>
            <w:shd w:val="clear" w:color="auto" w:fill="auto"/>
            <w:vAlign w:val="bottom"/>
            <w:hideMark/>
          </w:tcPr>
          <w:p w14:paraId="1EC0D577" w14:textId="77777777" w:rsidR="00B97D76" w:rsidRPr="00034981" w:rsidRDefault="00B97D76" w:rsidP="00B5025B">
            <w:pPr>
              <w:rPr>
                <w:i/>
                <w:color w:val="000000"/>
                <w:sz w:val="22"/>
                <w:szCs w:val="22"/>
              </w:rPr>
            </w:pPr>
            <w:r w:rsidRPr="00034981">
              <w:rPr>
                <w:i/>
                <w:color w:val="000000"/>
                <w:sz w:val="22"/>
                <w:szCs w:val="22"/>
              </w:rPr>
              <w:t xml:space="preserve">Рост, снижение (+,-) к 2023 г. </w:t>
            </w:r>
          </w:p>
        </w:tc>
        <w:tc>
          <w:tcPr>
            <w:tcW w:w="1594" w:type="dxa"/>
            <w:tcBorders>
              <w:top w:val="nil"/>
              <w:left w:val="nil"/>
              <w:bottom w:val="double" w:sz="6" w:space="0" w:color="auto"/>
              <w:right w:val="single" w:sz="4" w:space="0" w:color="auto"/>
            </w:tcBorders>
            <w:shd w:val="clear" w:color="auto" w:fill="auto"/>
            <w:noWrap/>
            <w:vAlign w:val="bottom"/>
            <w:hideMark/>
          </w:tcPr>
          <w:p w14:paraId="66C9F1DF" w14:textId="77777777" w:rsidR="00B97D76" w:rsidRPr="00034981" w:rsidRDefault="00B97D76" w:rsidP="00B5025B">
            <w:pPr>
              <w:jc w:val="right"/>
              <w:rPr>
                <w:i/>
                <w:color w:val="000000"/>
                <w:sz w:val="22"/>
                <w:szCs w:val="22"/>
              </w:rPr>
            </w:pPr>
            <w:r w:rsidRPr="00034981">
              <w:rPr>
                <w:i/>
                <w:color w:val="000000"/>
                <w:sz w:val="22"/>
                <w:szCs w:val="22"/>
              </w:rPr>
              <w:t xml:space="preserve">1 310,0 </w:t>
            </w:r>
          </w:p>
        </w:tc>
        <w:tc>
          <w:tcPr>
            <w:tcW w:w="2040" w:type="dxa"/>
            <w:tcBorders>
              <w:top w:val="nil"/>
              <w:left w:val="nil"/>
              <w:bottom w:val="double" w:sz="6" w:space="0" w:color="auto"/>
              <w:right w:val="single" w:sz="4" w:space="0" w:color="auto"/>
            </w:tcBorders>
            <w:shd w:val="clear" w:color="auto" w:fill="auto"/>
            <w:noWrap/>
            <w:vAlign w:val="bottom"/>
            <w:hideMark/>
          </w:tcPr>
          <w:p w14:paraId="6C50E854" w14:textId="77777777" w:rsidR="00B97D76" w:rsidRPr="00034981" w:rsidRDefault="00B97D76" w:rsidP="00B5025B">
            <w:pPr>
              <w:jc w:val="right"/>
              <w:rPr>
                <w:i/>
                <w:color w:val="000000"/>
                <w:sz w:val="22"/>
                <w:szCs w:val="22"/>
              </w:rPr>
            </w:pPr>
            <w:r w:rsidRPr="00034981">
              <w:rPr>
                <w:i/>
                <w:color w:val="000000"/>
                <w:sz w:val="22"/>
                <w:szCs w:val="22"/>
              </w:rPr>
              <w:t xml:space="preserve">1 437,4 </w:t>
            </w:r>
          </w:p>
        </w:tc>
        <w:tc>
          <w:tcPr>
            <w:tcW w:w="1025" w:type="dxa"/>
            <w:tcBorders>
              <w:top w:val="nil"/>
              <w:left w:val="nil"/>
              <w:bottom w:val="double" w:sz="6" w:space="0" w:color="auto"/>
              <w:right w:val="single" w:sz="4" w:space="0" w:color="auto"/>
            </w:tcBorders>
            <w:shd w:val="clear" w:color="auto" w:fill="auto"/>
            <w:noWrap/>
            <w:vAlign w:val="bottom"/>
            <w:hideMark/>
          </w:tcPr>
          <w:p w14:paraId="76EDC311" w14:textId="77777777" w:rsidR="00B97D76" w:rsidRPr="00034981" w:rsidRDefault="00B97D76" w:rsidP="00B5025B">
            <w:pPr>
              <w:jc w:val="right"/>
              <w:rPr>
                <w:i/>
                <w:color w:val="000000"/>
                <w:sz w:val="22"/>
                <w:szCs w:val="22"/>
              </w:rPr>
            </w:pPr>
            <w:r w:rsidRPr="00034981">
              <w:rPr>
                <w:i/>
                <w:color w:val="000000"/>
                <w:sz w:val="22"/>
                <w:szCs w:val="22"/>
              </w:rPr>
              <w:t>-</w:t>
            </w:r>
          </w:p>
        </w:tc>
        <w:tc>
          <w:tcPr>
            <w:tcW w:w="947" w:type="dxa"/>
            <w:tcBorders>
              <w:top w:val="nil"/>
              <w:left w:val="nil"/>
              <w:bottom w:val="double" w:sz="6" w:space="0" w:color="auto"/>
              <w:right w:val="double" w:sz="6" w:space="0" w:color="auto"/>
            </w:tcBorders>
            <w:shd w:val="clear" w:color="auto" w:fill="auto"/>
            <w:noWrap/>
            <w:vAlign w:val="bottom"/>
            <w:hideMark/>
          </w:tcPr>
          <w:p w14:paraId="1A615A64" w14:textId="77777777" w:rsidR="00B97D76" w:rsidRPr="00034981" w:rsidRDefault="00B97D76" w:rsidP="00B5025B">
            <w:pPr>
              <w:jc w:val="right"/>
              <w:rPr>
                <w:i/>
                <w:color w:val="000000"/>
                <w:sz w:val="22"/>
                <w:szCs w:val="22"/>
              </w:rPr>
            </w:pPr>
            <w:r w:rsidRPr="00034981">
              <w:rPr>
                <w:i/>
                <w:color w:val="000000"/>
                <w:sz w:val="22"/>
                <w:szCs w:val="22"/>
              </w:rPr>
              <w:t>-</w:t>
            </w:r>
          </w:p>
        </w:tc>
      </w:tr>
    </w:tbl>
    <w:p w14:paraId="2DDBB4F9" w14:textId="77777777" w:rsidR="00034981" w:rsidRPr="00034981" w:rsidRDefault="00034981" w:rsidP="00B97D76">
      <w:pPr>
        <w:ind w:firstLine="851"/>
        <w:jc w:val="both"/>
        <w:rPr>
          <w:sz w:val="28"/>
          <w:szCs w:val="28"/>
        </w:rPr>
      </w:pPr>
    </w:p>
    <w:p w14:paraId="4272676D" w14:textId="5F957674" w:rsidR="005800DB" w:rsidRPr="00034981" w:rsidRDefault="005800DB" w:rsidP="005800DB">
      <w:pPr>
        <w:ind w:firstLine="709"/>
        <w:jc w:val="both"/>
        <w:rPr>
          <w:color w:val="FF0000"/>
          <w:sz w:val="28"/>
          <w:szCs w:val="28"/>
        </w:rPr>
      </w:pPr>
      <w:r w:rsidRPr="00034981">
        <w:rPr>
          <w:sz w:val="28"/>
          <w:szCs w:val="28"/>
        </w:rPr>
        <w:t xml:space="preserve">Прогнозные показатели в части поступления налога на доходы физических лиц, с учетом отчислений из НАО, в бюджет Архангельской области на 2022–2024 годы, предусмотренные в составе документов к </w:t>
      </w:r>
      <w:r w:rsidR="00FE319D">
        <w:rPr>
          <w:sz w:val="28"/>
          <w:szCs w:val="28"/>
        </w:rPr>
        <w:lastRenderedPageBreak/>
        <w:t>з</w:t>
      </w:r>
      <w:r w:rsidRPr="00034981">
        <w:rPr>
          <w:sz w:val="28"/>
          <w:szCs w:val="28"/>
        </w:rPr>
        <w:t>аконопроекту, имеют незначительные отклонения от прогнозных показателей УФНС по АО и НАО менее пяти процентов</w:t>
      </w:r>
      <w:r w:rsidR="00901356">
        <w:rPr>
          <w:sz w:val="28"/>
          <w:szCs w:val="28"/>
        </w:rPr>
        <w:t>.</w:t>
      </w:r>
      <w:r w:rsidR="00901356" w:rsidRPr="00034981">
        <w:rPr>
          <w:color w:val="FF0000"/>
          <w:sz w:val="28"/>
          <w:szCs w:val="28"/>
        </w:rPr>
        <w:t xml:space="preserve"> </w:t>
      </w:r>
    </w:p>
    <w:p w14:paraId="472BC60E" w14:textId="77777777" w:rsidR="00B97D76" w:rsidRPr="00034981" w:rsidRDefault="00B97D76" w:rsidP="00B97D76">
      <w:pPr>
        <w:ind w:firstLine="851"/>
        <w:jc w:val="both"/>
        <w:rPr>
          <w:sz w:val="28"/>
          <w:szCs w:val="28"/>
        </w:rPr>
      </w:pPr>
      <w:r w:rsidRPr="00034981">
        <w:rPr>
          <w:sz w:val="28"/>
          <w:szCs w:val="28"/>
        </w:rPr>
        <w:t xml:space="preserve"> </w:t>
      </w:r>
    </w:p>
    <w:p w14:paraId="7559D3CF" w14:textId="643097E4" w:rsidR="00B97D76" w:rsidRPr="00E922BD" w:rsidRDefault="00B97D76" w:rsidP="00B97D76">
      <w:pPr>
        <w:ind w:firstLine="709"/>
        <w:jc w:val="both"/>
        <w:rPr>
          <w:sz w:val="28"/>
          <w:szCs w:val="28"/>
        </w:rPr>
      </w:pPr>
      <w:r w:rsidRPr="00E922BD">
        <w:rPr>
          <w:sz w:val="28"/>
          <w:szCs w:val="28"/>
        </w:rPr>
        <w:t xml:space="preserve">3. </w:t>
      </w:r>
      <w:r w:rsidRPr="00E922BD">
        <w:rPr>
          <w:sz w:val="28"/>
          <w:szCs w:val="28"/>
          <w:u w:val="single"/>
        </w:rPr>
        <w:t>Прогноз поступлений акцизов</w:t>
      </w:r>
      <w:r w:rsidRPr="00E922BD">
        <w:rPr>
          <w:sz w:val="28"/>
          <w:szCs w:val="28"/>
        </w:rPr>
        <w:t xml:space="preserve"> на 2022 год основан на оценочных показателях производства, реализации и розничной продажи подакцизных товаров с учетом установленных Налоговым кодексом РФ ставок акцизов, нормативов зачисления и нормативов распределения доходов между бюджетами.</w:t>
      </w:r>
    </w:p>
    <w:p w14:paraId="121FAC68" w14:textId="77777777" w:rsidR="00B97D76" w:rsidRPr="002830BC" w:rsidRDefault="00B97D76" w:rsidP="00B97D76">
      <w:pPr>
        <w:ind w:firstLine="709"/>
        <w:jc w:val="both"/>
        <w:rPr>
          <w:sz w:val="28"/>
          <w:szCs w:val="28"/>
        </w:rPr>
      </w:pPr>
      <w:r w:rsidRPr="002830BC">
        <w:rPr>
          <w:sz w:val="28"/>
          <w:szCs w:val="28"/>
        </w:rPr>
        <w:t xml:space="preserve">Акцизы в областном бюджете в 2022 году представлены акцизами на пиво, сидр, производимые местными товаропроизводителями; акцизами на алкогольную продукцию с объемной долей содержания этилового спирта свыше 9 %, акцизами на спирт этиловый из пищевого или непищевого сырья и спиртосодержащую продукцию, распределяемых по нормативам от общероссийских сборов; доходами от уплаты акцизов на нефтепродукты (дизельное топливо, моторные масла, автомобильный и прямогонный бензин). </w:t>
      </w:r>
    </w:p>
    <w:p w14:paraId="6425BD2A" w14:textId="77777777" w:rsidR="00B97D76" w:rsidRPr="00660697" w:rsidRDefault="00B97D76" w:rsidP="00B97D76">
      <w:pPr>
        <w:ind w:firstLine="709"/>
        <w:jc w:val="both"/>
        <w:rPr>
          <w:sz w:val="28"/>
          <w:szCs w:val="28"/>
        </w:rPr>
      </w:pPr>
      <w:r w:rsidRPr="00660697">
        <w:rPr>
          <w:sz w:val="28"/>
          <w:szCs w:val="28"/>
        </w:rPr>
        <w:t>Общий объем поступления акцизов на 2022 год рассчитан в сумме 8 432,9 млн.руб., что превышает ожидаемые поступления в 2021 году на 87,9 млн.руб или на 1,1%.</w:t>
      </w:r>
    </w:p>
    <w:p w14:paraId="16D6D49E" w14:textId="77777777" w:rsidR="00B97D76" w:rsidRPr="00660697" w:rsidRDefault="00B97D76" w:rsidP="00B97D76">
      <w:pPr>
        <w:ind w:firstLine="709"/>
        <w:jc w:val="both"/>
        <w:rPr>
          <w:sz w:val="28"/>
          <w:szCs w:val="28"/>
        </w:rPr>
      </w:pPr>
      <w:r w:rsidRPr="00660697">
        <w:rPr>
          <w:sz w:val="28"/>
          <w:szCs w:val="28"/>
        </w:rPr>
        <w:t xml:space="preserve">При расчете прогнозного объема поступлений акцизов на </w:t>
      </w:r>
      <w:r w:rsidRPr="00660697">
        <w:rPr>
          <w:sz w:val="28"/>
          <w:szCs w:val="28"/>
          <w:u w:val="single"/>
        </w:rPr>
        <w:t>алкогольную продукцию</w:t>
      </w:r>
      <w:r w:rsidRPr="00660697">
        <w:rPr>
          <w:sz w:val="28"/>
          <w:szCs w:val="28"/>
        </w:rPr>
        <w:t xml:space="preserve"> с объемной </w:t>
      </w:r>
      <w:r w:rsidRPr="00AD6A98">
        <w:rPr>
          <w:sz w:val="28"/>
          <w:szCs w:val="28"/>
        </w:rPr>
        <w:t>долей содержания этилового спирта свыше 9 % на 2022 год учтены следующие изменения: планируемый контингент поступлений акцизов по Российской</w:t>
      </w:r>
      <w:r w:rsidRPr="00660697">
        <w:rPr>
          <w:sz w:val="28"/>
          <w:szCs w:val="28"/>
        </w:rPr>
        <w:t xml:space="preserve"> Федерации; доля для распределения между субъектами Российской Федерации, где расположены предприятия-производители алкогольной продукции по нормативам, установленным проектом федерального бюджета; доля распределения между бюджетами субъектов Российской Федерации пропорциональные объемам розничных продаж алкогольной продукции на территории Архангельской области, что установлено пп. 1 п. 5 ст. 2 проекта федерального бюджета.</w:t>
      </w:r>
    </w:p>
    <w:p w14:paraId="4AA77B81" w14:textId="77777777" w:rsidR="00B97D76" w:rsidRPr="00AE5A17" w:rsidRDefault="00B97D76" w:rsidP="00B97D76">
      <w:pPr>
        <w:ind w:firstLine="709"/>
        <w:jc w:val="both"/>
        <w:rPr>
          <w:sz w:val="28"/>
          <w:szCs w:val="28"/>
        </w:rPr>
      </w:pPr>
      <w:r w:rsidRPr="00AE5A17">
        <w:rPr>
          <w:sz w:val="28"/>
          <w:szCs w:val="28"/>
        </w:rPr>
        <w:t>Прогноз доходов областного бюджета от указанного источника на 2022 год составит 1 696,1 млн.руб., на 2023 год – 1 931,3 млн.руб., на 2024 год – 2 040,3 млн.руб.</w:t>
      </w:r>
    </w:p>
    <w:p w14:paraId="1639CFFE" w14:textId="77777777" w:rsidR="00B97D76" w:rsidRPr="008B128F" w:rsidRDefault="00B97D76" w:rsidP="00B97D76">
      <w:pPr>
        <w:ind w:firstLine="709"/>
        <w:jc w:val="both"/>
        <w:rPr>
          <w:sz w:val="28"/>
          <w:szCs w:val="28"/>
        </w:rPr>
      </w:pPr>
      <w:r w:rsidRPr="008B128F">
        <w:rPr>
          <w:sz w:val="28"/>
          <w:szCs w:val="28"/>
        </w:rPr>
        <w:t>С учетом данных Прогноза СЭР на среднесрочный период в части ожидаемых объемов производства и реализации пива в Архангельской области и НАО в 2023-2024 годах на уровне 240,0 и 10,8 тыс. дал. (на 2022 год) прогноз доходов областного бюджета на 2022 год составит 58,6 млн.руб., на 2023 год – 61,1 млн.руб., на 2024 год – 63,6 млн.руб.</w:t>
      </w:r>
    </w:p>
    <w:p w14:paraId="42ED0BBB" w14:textId="77777777" w:rsidR="00B97D76" w:rsidRPr="00020B7D" w:rsidRDefault="00B97D76" w:rsidP="00B97D76">
      <w:pPr>
        <w:ind w:firstLine="709"/>
        <w:jc w:val="both"/>
        <w:rPr>
          <w:sz w:val="28"/>
          <w:szCs w:val="28"/>
        </w:rPr>
      </w:pPr>
      <w:r w:rsidRPr="00020B7D">
        <w:rPr>
          <w:sz w:val="28"/>
          <w:szCs w:val="28"/>
        </w:rPr>
        <w:t xml:space="preserve">При прогнозировании объема поступлений акцизов </w:t>
      </w:r>
      <w:r w:rsidRPr="00020B7D">
        <w:rPr>
          <w:sz w:val="28"/>
          <w:szCs w:val="28"/>
          <w:u w:val="single"/>
        </w:rPr>
        <w:t>на пиво</w:t>
      </w:r>
      <w:r w:rsidRPr="00020B7D">
        <w:rPr>
          <w:sz w:val="28"/>
          <w:szCs w:val="28"/>
        </w:rPr>
        <w:t xml:space="preserve"> учтены ожидаемые оценки производства и реализации пива в 2021 – 2022 годах предприятиями Архангельской области и НАО с учетом роста ставок акцизов в 2022 году в размере 24 руб. (с 23 руб. – до 24 руб.) за литр (2023 год – 25 руб., 2024 год – 26 руб.) и нормативы отчисления от плательщиков Архангельской области (100 %) и плательщиков НАО (50 %).</w:t>
      </w:r>
    </w:p>
    <w:p w14:paraId="1AE7D137" w14:textId="1CF885B5" w:rsidR="00B97D76" w:rsidRPr="00020B7D" w:rsidRDefault="00B97D76" w:rsidP="00B97D76">
      <w:pPr>
        <w:ind w:firstLine="709"/>
        <w:jc w:val="both"/>
        <w:rPr>
          <w:sz w:val="28"/>
          <w:szCs w:val="28"/>
        </w:rPr>
      </w:pPr>
      <w:r w:rsidRPr="00020B7D">
        <w:rPr>
          <w:sz w:val="28"/>
          <w:szCs w:val="28"/>
        </w:rPr>
        <w:lastRenderedPageBreak/>
        <w:t>В соответствии с п</w:t>
      </w:r>
      <w:r w:rsidR="00020B7D">
        <w:rPr>
          <w:sz w:val="28"/>
          <w:szCs w:val="28"/>
        </w:rPr>
        <w:t>.</w:t>
      </w:r>
      <w:r w:rsidRPr="00020B7D">
        <w:rPr>
          <w:sz w:val="28"/>
          <w:szCs w:val="28"/>
        </w:rPr>
        <w:t xml:space="preserve"> 2. ст</w:t>
      </w:r>
      <w:r w:rsidR="00020B7D">
        <w:rPr>
          <w:sz w:val="28"/>
          <w:szCs w:val="28"/>
        </w:rPr>
        <w:t>.</w:t>
      </w:r>
      <w:r w:rsidRPr="00020B7D">
        <w:rPr>
          <w:sz w:val="28"/>
          <w:szCs w:val="28"/>
        </w:rPr>
        <w:t xml:space="preserve"> 56 БК РФ установлен объем зачисления </w:t>
      </w:r>
      <w:r w:rsidR="00E8227F">
        <w:rPr>
          <w:sz w:val="28"/>
          <w:szCs w:val="28"/>
        </w:rPr>
        <w:t xml:space="preserve">в областной бюджет </w:t>
      </w:r>
      <w:r w:rsidRPr="00020B7D">
        <w:rPr>
          <w:sz w:val="28"/>
          <w:szCs w:val="28"/>
        </w:rPr>
        <w:t xml:space="preserve">доходов от акцизов </w:t>
      </w:r>
      <w:r w:rsidRPr="00020B7D">
        <w:rPr>
          <w:sz w:val="28"/>
          <w:szCs w:val="28"/>
          <w:u w:val="single"/>
        </w:rPr>
        <w:t>на спирт этиловый</w:t>
      </w:r>
      <w:r w:rsidRPr="00020B7D">
        <w:rPr>
          <w:sz w:val="28"/>
          <w:szCs w:val="28"/>
        </w:rPr>
        <w:t xml:space="preserve"> из пищевого или непищевого сырья, акцизов на спиртосодержащую продукцию – 50,0</w:t>
      </w:r>
      <w:r w:rsidR="00E8227F">
        <w:rPr>
          <w:sz w:val="28"/>
          <w:szCs w:val="28"/>
        </w:rPr>
        <w:t>%</w:t>
      </w:r>
      <w:r w:rsidRPr="00020B7D">
        <w:rPr>
          <w:sz w:val="28"/>
          <w:szCs w:val="28"/>
        </w:rPr>
        <w:t>. В приложении 6 к проекту федерального бюджета на 2022 год и плановый период 2023 и 2024 годов для Архангельской области установлен норматив зачисления доходов от акцизов на спирт этиловый из пищевого или непищевого сырья, акцизов на спиртосодержащую продукцию, который на трехлетний период составляет 0,9184 процентов от общероссийских сборов по данному источнику. На 2022 год в доходы областного бюджета прогнозируется поступление указанных доходов в сумме 46,2 млн.руб., на 2023 год – 48,8 млн.руб., на 2024 год – 51,6 млн.руб.</w:t>
      </w:r>
    </w:p>
    <w:p w14:paraId="4A51DB02" w14:textId="77777777" w:rsidR="00B97D76" w:rsidRPr="00B91208" w:rsidRDefault="00B97D76" w:rsidP="00B97D76">
      <w:pPr>
        <w:ind w:firstLine="709"/>
        <w:jc w:val="both"/>
        <w:rPr>
          <w:sz w:val="28"/>
          <w:szCs w:val="28"/>
        </w:rPr>
      </w:pPr>
      <w:r w:rsidRPr="00B91208">
        <w:rPr>
          <w:sz w:val="28"/>
          <w:szCs w:val="28"/>
        </w:rPr>
        <w:t xml:space="preserve">На прогнозируемый объем поступлений доходов от уплаты </w:t>
      </w:r>
      <w:r w:rsidRPr="00B91208">
        <w:rPr>
          <w:sz w:val="28"/>
          <w:szCs w:val="28"/>
          <w:u w:val="single"/>
        </w:rPr>
        <w:t>акцизов на нефтепродукты о</w:t>
      </w:r>
      <w:r w:rsidRPr="00B91208">
        <w:rPr>
          <w:sz w:val="28"/>
          <w:szCs w:val="28"/>
        </w:rPr>
        <w:t>казали влияние следующие факторы: ежегодное увеличение ставок акцизов на бензин автомобильный, на дизельное топливо, на моторные масла, рост которых, согласно Налоговому кодексу РФ на 2022 – 2024 год, составит в 1,04 раза; а также ежегодное увеличение ставок акцизов на прямогонный бензин в 1,05 раза на 2022 – 2024 годы.</w:t>
      </w:r>
    </w:p>
    <w:p w14:paraId="414BC620" w14:textId="77777777" w:rsidR="00B97D76" w:rsidRPr="00B91208" w:rsidRDefault="00B97D76" w:rsidP="00B97D76">
      <w:pPr>
        <w:ind w:firstLine="709"/>
        <w:jc w:val="both"/>
        <w:rPr>
          <w:sz w:val="28"/>
          <w:szCs w:val="28"/>
        </w:rPr>
      </w:pPr>
      <w:r w:rsidRPr="00B91208">
        <w:rPr>
          <w:sz w:val="28"/>
          <w:szCs w:val="28"/>
        </w:rPr>
        <w:t>Зачисление в 2022-2024 годах в бюджет региона акцизов на нефтепродукты осуществляется по установленным нормативам с учетом распределения в областной (90,0 %) и местные (10,0 %) бюджеты с целью формирования дорожных фондов.</w:t>
      </w:r>
    </w:p>
    <w:p w14:paraId="12FC90C5" w14:textId="113406E3" w:rsidR="00B97D76" w:rsidRPr="00B91208" w:rsidRDefault="00B97D76" w:rsidP="00B97D76">
      <w:pPr>
        <w:ind w:firstLine="709"/>
        <w:jc w:val="both"/>
        <w:rPr>
          <w:sz w:val="28"/>
          <w:szCs w:val="28"/>
        </w:rPr>
      </w:pPr>
      <w:r w:rsidRPr="00B91208">
        <w:rPr>
          <w:sz w:val="28"/>
          <w:szCs w:val="28"/>
        </w:rPr>
        <w:t xml:space="preserve">С учетом планируемых изменений ставок акцизов на нефтепродукты, увеличения контингента акцизов на нефтепродукты, нормативов распределения, порядка зачисления акцизов на нефтепродукты доходы областного бюджета от уплаты акцизов на нефтепродукты на 2022 год спрогнозированы в объеме 6 631,0 млн.руб., на 2023-2024 годы доходы от уплаты акцизов на нефтепродукты предусмотрены соответственно </w:t>
      </w:r>
      <w:r w:rsidR="00145B98">
        <w:rPr>
          <w:sz w:val="28"/>
          <w:szCs w:val="28"/>
        </w:rPr>
        <w:t xml:space="preserve">в сумме </w:t>
      </w:r>
      <w:r w:rsidRPr="00B91208">
        <w:rPr>
          <w:sz w:val="28"/>
          <w:szCs w:val="28"/>
        </w:rPr>
        <w:t>6 892,8 млн.руб. и 7 143,5 млн.руб.</w:t>
      </w:r>
    </w:p>
    <w:p w14:paraId="7E4A928E" w14:textId="77777777" w:rsidR="00B97D76" w:rsidRPr="00145B98" w:rsidRDefault="00B97D76" w:rsidP="00B97D76">
      <w:pPr>
        <w:ind w:firstLine="709"/>
        <w:jc w:val="both"/>
        <w:rPr>
          <w:sz w:val="28"/>
          <w:szCs w:val="28"/>
        </w:rPr>
      </w:pPr>
      <w:r w:rsidRPr="00145B98">
        <w:rPr>
          <w:sz w:val="28"/>
          <w:szCs w:val="28"/>
        </w:rPr>
        <w:t>В целом при расчете поступления акцизов по подакцизным товарам учтено поэтапное увеличение ставок акцизов на дизельное топливо, автомобильный бензин, прямогонный бензин, моторные масла, отмена ежегодного роста норматива зачисления в областной бюджет акцизов на нефтепродукты, порядок формирования дорожного фонда, снижение норматива зачисления в областной бюджет акцизов на алкогольную продукцию, изменение норматива зачисления в областной бюджет поступлений акцизов от алкогольной продукции крепостью выше 9 процентов.</w:t>
      </w:r>
    </w:p>
    <w:p w14:paraId="1D16854F" w14:textId="666EA853" w:rsidR="00B97D76" w:rsidRPr="00970D8A" w:rsidRDefault="00B97D76" w:rsidP="00B97D76">
      <w:pPr>
        <w:ind w:firstLine="709"/>
        <w:jc w:val="both"/>
        <w:rPr>
          <w:sz w:val="28"/>
          <w:szCs w:val="28"/>
        </w:rPr>
      </w:pPr>
      <w:r w:rsidRPr="00970D8A">
        <w:rPr>
          <w:sz w:val="28"/>
          <w:szCs w:val="28"/>
        </w:rPr>
        <w:t xml:space="preserve">В соответствии с данными налоговой отчетности Отчет 4-НМ недоимка по акцизам по подакцизным товарам представлена в таблице </w:t>
      </w:r>
      <w:r w:rsidR="00901356">
        <w:rPr>
          <w:sz w:val="28"/>
          <w:szCs w:val="28"/>
        </w:rPr>
        <w:t>42</w:t>
      </w:r>
      <w:r w:rsidR="00970D8A">
        <w:rPr>
          <w:sz w:val="28"/>
          <w:szCs w:val="28"/>
        </w:rPr>
        <w:t>.</w:t>
      </w:r>
    </w:p>
    <w:p w14:paraId="0404DC74" w14:textId="77777777" w:rsidR="00B97D76" w:rsidRPr="00970D8A" w:rsidRDefault="00B97D76" w:rsidP="00970D8A">
      <w:pPr>
        <w:ind w:firstLine="709"/>
        <w:jc w:val="both"/>
        <w:rPr>
          <w:sz w:val="28"/>
          <w:szCs w:val="28"/>
        </w:rPr>
      </w:pPr>
    </w:p>
    <w:p w14:paraId="4989FCD2" w14:textId="77777777" w:rsidR="00B97D76" w:rsidRPr="00970D8A" w:rsidRDefault="00B97D76" w:rsidP="00B97D76">
      <w:pPr>
        <w:pStyle w:val="af9"/>
        <w:rPr>
          <w:b w:val="0"/>
          <w:sz w:val="24"/>
          <w:szCs w:val="24"/>
        </w:rPr>
      </w:pPr>
      <w:r w:rsidRPr="00970D8A">
        <w:rPr>
          <w:b w:val="0"/>
          <w:sz w:val="24"/>
          <w:szCs w:val="24"/>
        </w:rPr>
        <w:t xml:space="preserve">Таблица </w:t>
      </w:r>
      <w:r w:rsidRPr="00970D8A">
        <w:rPr>
          <w:b w:val="0"/>
          <w:sz w:val="24"/>
          <w:szCs w:val="24"/>
        </w:rPr>
        <w:fldChar w:fldCharType="begin"/>
      </w:r>
      <w:r w:rsidRPr="00970D8A">
        <w:rPr>
          <w:b w:val="0"/>
          <w:sz w:val="24"/>
          <w:szCs w:val="24"/>
        </w:rPr>
        <w:instrText xml:space="preserve"> SEQ Таблица \* ARABIC </w:instrText>
      </w:r>
      <w:r w:rsidRPr="00970D8A">
        <w:rPr>
          <w:b w:val="0"/>
          <w:sz w:val="24"/>
          <w:szCs w:val="24"/>
        </w:rPr>
        <w:fldChar w:fldCharType="separate"/>
      </w:r>
      <w:r w:rsidR="00473415">
        <w:rPr>
          <w:b w:val="0"/>
          <w:noProof/>
          <w:sz w:val="24"/>
          <w:szCs w:val="24"/>
        </w:rPr>
        <w:t>42</w:t>
      </w:r>
      <w:r w:rsidRPr="00970D8A">
        <w:rPr>
          <w:b w:val="0"/>
          <w:sz w:val="24"/>
          <w:szCs w:val="24"/>
        </w:rPr>
        <w:fldChar w:fldCharType="end"/>
      </w:r>
      <w:r w:rsidRPr="00970D8A">
        <w:rPr>
          <w:b w:val="0"/>
          <w:sz w:val="24"/>
          <w:szCs w:val="24"/>
        </w:rPr>
        <w:t>. Недоимка по подакцизным товарам по данным налоговой отчетности Отчет 4-НМ, млн.руб.</w:t>
      </w:r>
    </w:p>
    <w:tbl>
      <w:tblPr>
        <w:tblW w:w="933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513"/>
        <w:gridCol w:w="1206"/>
        <w:gridCol w:w="1206"/>
        <w:gridCol w:w="1206"/>
        <w:gridCol w:w="1206"/>
      </w:tblGrid>
      <w:tr w:rsidR="00B97D76" w:rsidRPr="00970D8A" w14:paraId="75839240" w14:textId="77777777" w:rsidTr="00B5025B">
        <w:trPr>
          <w:trHeight w:val="346"/>
        </w:trPr>
        <w:tc>
          <w:tcPr>
            <w:tcW w:w="4513" w:type="dxa"/>
            <w:shd w:val="clear" w:color="auto" w:fill="auto"/>
            <w:vAlign w:val="center"/>
            <w:hideMark/>
          </w:tcPr>
          <w:p w14:paraId="4DB4E459" w14:textId="77777777" w:rsidR="00B97D76" w:rsidRPr="00970D8A" w:rsidRDefault="00B97D76" w:rsidP="00B5025B">
            <w:pPr>
              <w:jc w:val="center"/>
              <w:rPr>
                <w:color w:val="000000"/>
                <w:sz w:val="22"/>
                <w:szCs w:val="22"/>
              </w:rPr>
            </w:pPr>
            <w:r w:rsidRPr="00970D8A">
              <w:rPr>
                <w:color w:val="000000"/>
                <w:sz w:val="22"/>
                <w:szCs w:val="22"/>
              </w:rPr>
              <w:t>Недоимка по налогу</w:t>
            </w:r>
          </w:p>
        </w:tc>
        <w:tc>
          <w:tcPr>
            <w:tcW w:w="1206" w:type="dxa"/>
            <w:shd w:val="clear" w:color="auto" w:fill="auto"/>
            <w:noWrap/>
            <w:vAlign w:val="center"/>
            <w:hideMark/>
          </w:tcPr>
          <w:p w14:paraId="2FA8FEED" w14:textId="77777777" w:rsidR="00B97D76" w:rsidRPr="00970D8A" w:rsidRDefault="00B97D76" w:rsidP="00B5025B">
            <w:pPr>
              <w:jc w:val="center"/>
              <w:rPr>
                <w:color w:val="000000"/>
                <w:sz w:val="22"/>
                <w:szCs w:val="22"/>
              </w:rPr>
            </w:pPr>
            <w:r w:rsidRPr="00970D8A">
              <w:rPr>
                <w:color w:val="000000"/>
                <w:sz w:val="22"/>
                <w:szCs w:val="22"/>
              </w:rPr>
              <w:t>на 01.01.2020</w:t>
            </w:r>
          </w:p>
        </w:tc>
        <w:tc>
          <w:tcPr>
            <w:tcW w:w="1206" w:type="dxa"/>
            <w:shd w:val="clear" w:color="auto" w:fill="auto"/>
            <w:noWrap/>
            <w:vAlign w:val="center"/>
            <w:hideMark/>
          </w:tcPr>
          <w:p w14:paraId="0148A6B7" w14:textId="77777777" w:rsidR="00B97D76" w:rsidRPr="00970D8A" w:rsidRDefault="00B97D76" w:rsidP="00B5025B">
            <w:pPr>
              <w:jc w:val="center"/>
              <w:rPr>
                <w:color w:val="000000"/>
                <w:sz w:val="22"/>
                <w:szCs w:val="22"/>
              </w:rPr>
            </w:pPr>
            <w:r w:rsidRPr="00970D8A">
              <w:rPr>
                <w:color w:val="000000"/>
                <w:sz w:val="22"/>
                <w:szCs w:val="22"/>
              </w:rPr>
              <w:t>на 01.10.2020</w:t>
            </w:r>
          </w:p>
        </w:tc>
        <w:tc>
          <w:tcPr>
            <w:tcW w:w="1206" w:type="dxa"/>
          </w:tcPr>
          <w:p w14:paraId="5B305B13" w14:textId="77777777" w:rsidR="00B97D76" w:rsidRPr="00970D8A" w:rsidRDefault="00B97D76" w:rsidP="00B5025B">
            <w:pPr>
              <w:jc w:val="center"/>
              <w:rPr>
                <w:color w:val="000000"/>
                <w:sz w:val="22"/>
                <w:szCs w:val="22"/>
              </w:rPr>
            </w:pPr>
            <w:r w:rsidRPr="00970D8A">
              <w:rPr>
                <w:color w:val="000000"/>
                <w:sz w:val="22"/>
                <w:szCs w:val="22"/>
              </w:rPr>
              <w:t>на 01.01.2021</w:t>
            </w:r>
          </w:p>
        </w:tc>
        <w:tc>
          <w:tcPr>
            <w:tcW w:w="1206" w:type="dxa"/>
          </w:tcPr>
          <w:p w14:paraId="6922C244" w14:textId="77777777" w:rsidR="00B97D76" w:rsidRPr="00970D8A" w:rsidRDefault="00B97D76" w:rsidP="00B5025B">
            <w:pPr>
              <w:jc w:val="center"/>
              <w:rPr>
                <w:color w:val="000000"/>
                <w:sz w:val="22"/>
                <w:szCs w:val="22"/>
              </w:rPr>
            </w:pPr>
            <w:r w:rsidRPr="00970D8A">
              <w:rPr>
                <w:color w:val="000000"/>
                <w:sz w:val="22"/>
                <w:szCs w:val="22"/>
              </w:rPr>
              <w:t>на 01.10.2021</w:t>
            </w:r>
          </w:p>
        </w:tc>
      </w:tr>
      <w:tr w:rsidR="00B97D76" w:rsidRPr="00B97D76" w14:paraId="240BFD54" w14:textId="77777777" w:rsidTr="00970D8A">
        <w:trPr>
          <w:trHeight w:val="41"/>
        </w:trPr>
        <w:tc>
          <w:tcPr>
            <w:tcW w:w="4513" w:type="dxa"/>
            <w:shd w:val="clear" w:color="auto" w:fill="auto"/>
            <w:vAlign w:val="bottom"/>
            <w:hideMark/>
          </w:tcPr>
          <w:p w14:paraId="538EA280" w14:textId="77777777" w:rsidR="00B97D76" w:rsidRPr="00970D8A" w:rsidRDefault="00B97D76" w:rsidP="00B5025B">
            <w:pPr>
              <w:rPr>
                <w:color w:val="000000"/>
                <w:sz w:val="22"/>
                <w:szCs w:val="22"/>
              </w:rPr>
            </w:pPr>
            <w:r w:rsidRPr="00970D8A">
              <w:rPr>
                <w:color w:val="000000"/>
                <w:sz w:val="22"/>
                <w:szCs w:val="22"/>
              </w:rPr>
              <w:t>Акцизы по подакцизным товарам, млн.руб.</w:t>
            </w:r>
          </w:p>
        </w:tc>
        <w:tc>
          <w:tcPr>
            <w:tcW w:w="1206" w:type="dxa"/>
            <w:shd w:val="clear" w:color="auto" w:fill="auto"/>
            <w:noWrap/>
            <w:vAlign w:val="bottom"/>
            <w:hideMark/>
          </w:tcPr>
          <w:p w14:paraId="21FCEF14" w14:textId="77777777" w:rsidR="00B97D76" w:rsidRPr="00970D8A" w:rsidRDefault="00B97D76" w:rsidP="00B5025B">
            <w:pPr>
              <w:jc w:val="right"/>
              <w:rPr>
                <w:color w:val="000000"/>
                <w:sz w:val="22"/>
                <w:szCs w:val="22"/>
              </w:rPr>
            </w:pPr>
            <w:r w:rsidRPr="00970D8A">
              <w:rPr>
                <w:color w:val="000000"/>
                <w:sz w:val="22"/>
                <w:szCs w:val="22"/>
              </w:rPr>
              <w:t xml:space="preserve">5,8 </w:t>
            </w:r>
          </w:p>
        </w:tc>
        <w:tc>
          <w:tcPr>
            <w:tcW w:w="1206" w:type="dxa"/>
            <w:shd w:val="clear" w:color="auto" w:fill="auto"/>
            <w:noWrap/>
            <w:vAlign w:val="bottom"/>
            <w:hideMark/>
          </w:tcPr>
          <w:p w14:paraId="7F6C9F4A" w14:textId="77777777" w:rsidR="00B97D76" w:rsidRPr="00970D8A" w:rsidRDefault="00B97D76" w:rsidP="00B5025B">
            <w:pPr>
              <w:jc w:val="right"/>
              <w:rPr>
                <w:color w:val="000000"/>
                <w:sz w:val="22"/>
                <w:szCs w:val="22"/>
              </w:rPr>
            </w:pPr>
            <w:r w:rsidRPr="00970D8A">
              <w:rPr>
                <w:color w:val="000000"/>
                <w:sz w:val="22"/>
                <w:szCs w:val="22"/>
              </w:rPr>
              <w:t xml:space="preserve">7,9 </w:t>
            </w:r>
          </w:p>
        </w:tc>
        <w:tc>
          <w:tcPr>
            <w:tcW w:w="1206" w:type="dxa"/>
          </w:tcPr>
          <w:p w14:paraId="0527CF99" w14:textId="77777777" w:rsidR="00B97D76" w:rsidRPr="00970D8A" w:rsidRDefault="00B97D76" w:rsidP="00B5025B">
            <w:pPr>
              <w:jc w:val="right"/>
              <w:rPr>
                <w:color w:val="000000"/>
                <w:sz w:val="22"/>
                <w:szCs w:val="22"/>
              </w:rPr>
            </w:pPr>
            <w:r w:rsidRPr="00970D8A">
              <w:rPr>
                <w:color w:val="000000"/>
                <w:sz w:val="22"/>
                <w:szCs w:val="22"/>
              </w:rPr>
              <w:t>5,5</w:t>
            </w:r>
          </w:p>
        </w:tc>
        <w:tc>
          <w:tcPr>
            <w:tcW w:w="1206" w:type="dxa"/>
          </w:tcPr>
          <w:p w14:paraId="6353E1D8" w14:textId="77777777" w:rsidR="00B97D76" w:rsidRPr="00970D8A" w:rsidRDefault="00B97D76" w:rsidP="00B5025B">
            <w:pPr>
              <w:jc w:val="right"/>
              <w:rPr>
                <w:color w:val="000000"/>
                <w:sz w:val="22"/>
                <w:szCs w:val="22"/>
              </w:rPr>
            </w:pPr>
            <w:r w:rsidRPr="00970D8A">
              <w:rPr>
                <w:color w:val="000000"/>
                <w:sz w:val="22"/>
                <w:szCs w:val="22"/>
              </w:rPr>
              <w:t>12,1</w:t>
            </w:r>
          </w:p>
        </w:tc>
      </w:tr>
    </w:tbl>
    <w:p w14:paraId="7B023B88" w14:textId="77777777" w:rsidR="00B97D76" w:rsidRPr="00AC6394" w:rsidRDefault="00B97D76" w:rsidP="00B97D76">
      <w:pPr>
        <w:ind w:firstLine="709"/>
        <w:jc w:val="both"/>
        <w:rPr>
          <w:sz w:val="28"/>
          <w:szCs w:val="28"/>
        </w:rPr>
      </w:pPr>
      <w:r w:rsidRPr="00AC6394">
        <w:rPr>
          <w:sz w:val="28"/>
          <w:szCs w:val="28"/>
        </w:rPr>
        <w:lastRenderedPageBreak/>
        <w:t>Недоимка по акцизам по подакцизным товарам на 01.10.2021 увеличилась на 6,6 млн.руб. или в 2,2 раза к показателям недоимки на 01.01.2021.</w:t>
      </w:r>
    </w:p>
    <w:p w14:paraId="1FB2BD34" w14:textId="77777777" w:rsidR="00B97D76" w:rsidRPr="00AC6394" w:rsidRDefault="00B97D76" w:rsidP="00B97D76">
      <w:pPr>
        <w:ind w:firstLine="709"/>
        <w:jc w:val="both"/>
        <w:rPr>
          <w:sz w:val="28"/>
          <w:szCs w:val="28"/>
        </w:rPr>
      </w:pPr>
    </w:p>
    <w:p w14:paraId="271143D7" w14:textId="4C52AF30" w:rsidR="00B97D76" w:rsidRPr="00AC6394" w:rsidRDefault="00B97D76" w:rsidP="00B97D76">
      <w:pPr>
        <w:ind w:firstLine="709"/>
        <w:jc w:val="both"/>
        <w:rPr>
          <w:sz w:val="28"/>
          <w:szCs w:val="28"/>
        </w:rPr>
      </w:pPr>
      <w:r w:rsidRPr="00AC6394">
        <w:rPr>
          <w:sz w:val="28"/>
          <w:szCs w:val="28"/>
        </w:rPr>
        <w:t xml:space="preserve">4. </w:t>
      </w:r>
      <w:r w:rsidRPr="00AC6394">
        <w:rPr>
          <w:sz w:val="28"/>
          <w:szCs w:val="28"/>
          <w:u w:val="single"/>
        </w:rPr>
        <w:t>Налог</w:t>
      </w:r>
      <w:r w:rsidR="00AC6394" w:rsidRPr="00AC6394">
        <w:rPr>
          <w:sz w:val="28"/>
          <w:szCs w:val="28"/>
          <w:u w:val="single"/>
        </w:rPr>
        <w:t>и</w:t>
      </w:r>
      <w:r w:rsidRPr="00AC6394">
        <w:rPr>
          <w:sz w:val="28"/>
          <w:szCs w:val="28"/>
          <w:u w:val="single"/>
        </w:rPr>
        <w:t xml:space="preserve"> на совокупный доход</w:t>
      </w:r>
      <w:r w:rsidRPr="00AC6394">
        <w:rPr>
          <w:sz w:val="28"/>
          <w:szCs w:val="28"/>
        </w:rPr>
        <w:t xml:space="preserve"> представлен</w:t>
      </w:r>
      <w:r w:rsidR="00AC6394">
        <w:rPr>
          <w:sz w:val="28"/>
          <w:szCs w:val="28"/>
        </w:rPr>
        <w:t>ы</w:t>
      </w:r>
      <w:r w:rsidRPr="00AC6394">
        <w:rPr>
          <w:sz w:val="28"/>
          <w:szCs w:val="28"/>
        </w:rPr>
        <w:t xml:space="preserve"> двумя налогами: налогом, взимаемым в связи с применением упрощенной системы налогообложения и налогом на профессиональный доход.</w:t>
      </w:r>
    </w:p>
    <w:p w14:paraId="5C6461AD" w14:textId="6B771680" w:rsidR="00B97D76" w:rsidRPr="00404850" w:rsidRDefault="00B97D76" w:rsidP="00B97D76">
      <w:pPr>
        <w:ind w:firstLine="709"/>
        <w:jc w:val="both"/>
        <w:rPr>
          <w:sz w:val="28"/>
          <w:szCs w:val="28"/>
        </w:rPr>
      </w:pPr>
      <w:r w:rsidRPr="00404850">
        <w:rPr>
          <w:sz w:val="28"/>
          <w:szCs w:val="28"/>
        </w:rPr>
        <w:t xml:space="preserve">Поступление налога, взимаемого в связи с </w:t>
      </w:r>
      <w:r w:rsidRPr="00404850">
        <w:rPr>
          <w:sz w:val="28"/>
          <w:szCs w:val="28"/>
          <w:u w:val="single"/>
        </w:rPr>
        <w:t>применением упрощенной системы налогообложения,</w:t>
      </w:r>
      <w:r w:rsidRPr="00404850">
        <w:rPr>
          <w:sz w:val="28"/>
          <w:szCs w:val="28"/>
        </w:rPr>
        <w:t xml:space="preserve"> в областной бюджет на 2022 год прогнозируется в объеме 4 713,7 млн.руб. на основе ожидаемой оценки администратором доходов Управлением ФНС России по Архангельской области и Ненецкому автономному округу по состоянию на 11 августа 2021 г. с досчетом на один срок уплаты налогоплательщиками, ранее применявшими систему налогообложения в виде единого налога на вмененный доход для отдельных видов деятельности, для приведения в сопоставимые условия с планируемым периодом, а также с учетом прекращения действия отдельных пониженных ставок по налогу, уплачиваемому в связи с применением упрощенной системы налогообложения в соответствии с областными законами от 07.04.2020</w:t>
      </w:r>
      <w:r w:rsidR="00404850" w:rsidRPr="00404850">
        <w:rPr>
          <w:sz w:val="28"/>
          <w:szCs w:val="28"/>
        </w:rPr>
        <w:t xml:space="preserve"> </w:t>
      </w:r>
      <w:r w:rsidRPr="00404850">
        <w:rPr>
          <w:sz w:val="28"/>
          <w:szCs w:val="28"/>
        </w:rPr>
        <w:t>№ 254-16-ОЗ «О размере налоговой ставки при применении упрощенной системы налогообложения в случае, если объектом налогообложения являются доходы» и от 21.12.2020 № 366-22-ОЗ «О внесении изменения в статью 1.1 областного закона «О размере налоговой ставки при применении упрощенной системы налогообложения в случае, если объектом налогообложения являются доходы, уменьшенные на величину расходов».</w:t>
      </w:r>
    </w:p>
    <w:p w14:paraId="40057D7D" w14:textId="128A39B4" w:rsidR="00B97D76" w:rsidRPr="00042FC8" w:rsidRDefault="00B97D76" w:rsidP="00042FC8">
      <w:pPr>
        <w:ind w:firstLine="709"/>
        <w:jc w:val="both"/>
        <w:rPr>
          <w:sz w:val="28"/>
          <w:szCs w:val="28"/>
        </w:rPr>
      </w:pPr>
      <w:r w:rsidRPr="00042FC8">
        <w:rPr>
          <w:sz w:val="28"/>
          <w:szCs w:val="28"/>
        </w:rPr>
        <w:t>Прогнозируемый объем налога, взимаемого в связи с применением упрощенной системы налогообложения, в областной бюджет на 2022 на 1 313,7 млн.руб. или на 38,6 % превышает ожидаемое исполнение 2021 года.</w:t>
      </w:r>
      <w:r w:rsidR="00042FC8" w:rsidRPr="00042FC8">
        <w:rPr>
          <w:sz w:val="28"/>
          <w:szCs w:val="28"/>
        </w:rPr>
        <w:t xml:space="preserve"> </w:t>
      </w:r>
      <w:r w:rsidRPr="00042FC8">
        <w:rPr>
          <w:sz w:val="28"/>
          <w:szCs w:val="28"/>
        </w:rPr>
        <w:t>В 2023-2024 годах поступление налога, взимаемого в связи с применением упрощенной системы налогообложения, в областной бюджет прогнозируется в объеме соответственно 4 897,5 млн.руб. и 5 093,6 млн.руб.</w:t>
      </w:r>
    </w:p>
    <w:p w14:paraId="2DABF4A9" w14:textId="55B88F59" w:rsidR="00B97D76" w:rsidRPr="00F40B2F" w:rsidRDefault="00B97D76" w:rsidP="00B97D76">
      <w:pPr>
        <w:ind w:firstLine="851"/>
        <w:jc w:val="both"/>
        <w:rPr>
          <w:sz w:val="28"/>
          <w:szCs w:val="28"/>
        </w:rPr>
      </w:pPr>
      <w:r w:rsidRPr="00F40B2F">
        <w:rPr>
          <w:sz w:val="28"/>
          <w:szCs w:val="28"/>
        </w:rPr>
        <w:t xml:space="preserve">Информация о прогнозных показателях поступления налога, взимаемого в связи с применением упрощенной системы налогообложения, с учетом отчислений из НАО в областной бюджет на 2022 – 2024 годы, предусмотренных в составе документов к </w:t>
      </w:r>
      <w:r w:rsidR="004D29B2">
        <w:rPr>
          <w:sz w:val="28"/>
          <w:szCs w:val="28"/>
        </w:rPr>
        <w:t>з</w:t>
      </w:r>
      <w:r w:rsidRPr="00F40B2F">
        <w:rPr>
          <w:sz w:val="28"/>
          <w:szCs w:val="28"/>
        </w:rPr>
        <w:t>аконопроекту, и уточненные прогнозные показатели УФНС по АО и НАО представлены в таблице</w:t>
      </w:r>
      <w:r w:rsidR="00901356">
        <w:rPr>
          <w:sz w:val="28"/>
          <w:szCs w:val="28"/>
        </w:rPr>
        <w:t xml:space="preserve"> 43</w:t>
      </w:r>
      <w:r w:rsidR="00F40B2F">
        <w:rPr>
          <w:sz w:val="28"/>
          <w:szCs w:val="28"/>
        </w:rPr>
        <w:t>.</w:t>
      </w:r>
    </w:p>
    <w:p w14:paraId="38D5BF7A" w14:textId="77777777" w:rsidR="00B97D76" w:rsidRPr="00F40B2F" w:rsidRDefault="00B97D76" w:rsidP="00B97D76">
      <w:pPr>
        <w:ind w:firstLine="851"/>
        <w:jc w:val="both"/>
        <w:rPr>
          <w:sz w:val="28"/>
          <w:szCs w:val="28"/>
        </w:rPr>
      </w:pPr>
    </w:p>
    <w:p w14:paraId="2460353B" w14:textId="77777777" w:rsidR="00901356" w:rsidRDefault="00901356" w:rsidP="00B97D76">
      <w:pPr>
        <w:pStyle w:val="af9"/>
        <w:rPr>
          <w:b w:val="0"/>
          <w:sz w:val="24"/>
          <w:szCs w:val="24"/>
        </w:rPr>
      </w:pPr>
    </w:p>
    <w:p w14:paraId="19E6E17E" w14:textId="77777777" w:rsidR="00901356" w:rsidRDefault="00901356" w:rsidP="00B97D76">
      <w:pPr>
        <w:pStyle w:val="af9"/>
        <w:rPr>
          <w:b w:val="0"/>
          <w:sz w:val="24"/>
          <w:szCs w:val="24"/>
        </w:rPr>
      </w:pPr>
    </w:p>
    <w:p w14:paraId="49655612" w14:textId="77777777" w:rsidR="00901356" w:rsidRDefault="00901356" w:rsidP="00B97D76">
      <w:pPr>
        <w:pStyle w:val="af9"/>
        <w:rPr>
          <w:b w:val="0"/>
          <w:sz w:val="24"/>
          <w:szCs w:val="24"/>
        </w:rPr>
      </w:pPr>
    </w:p>
    <w:p w14:paraId="4FA3CC53" w14:textId="77777777" w:rsidR="00901356" w:rsidRDefault="00901356" w:rsidP="00B97D76">
      <w:pPr>
        <w:pStyle w:val="af9"/>
        <w:rPr>
          <w:b w:val="0"/>
          <w:sz w:val="24"/>
          <w:szCs w:val="24"/>
        </w:rPr>
      </w:pPr>
    </w:p>
    <w:p w14:paraId="59E2798C" w14:textId="77777777" w:rsidR="00901356" w:rsidRDefault="00901356" w:rsidP="00B97D76">
      <w:pPr>
        <w:pStyle w:val="af9"/>
        <w:rPr>
          <w:b w:val="0"/>
          <w:sz w:val="24"/>
          <w:szCs w:val="24"/>
        </w:rPr>
      </w:pPr>
    </w:p>
    <w:p w14:paraId="605DD131" w14:textId="77777777" w:rsidR="00901356" w:rsidRDefault="00901356" w:rsidP="00B97D76">
      <w:pPr>
        <w:pStyle w:val="af9"/>
        <w:rPr>
          <w:b w:val="0"/>
          <w:sz w:val="24"/>
          <w:szCs w:val="24"/>
        </w:rPr>
      </w:pPr>
    </w:p>
    <w:p w14:paraId="0A2F1CC5" w14:textId="77777777" w:rsidR="00901356" w:rsidRDefault="00901356" w:rsidP="00B97D76">
      <w:pPr>
        <w:pStyle w:val="af9"/>
        <w:rPr>
          <w:b w:val="0"/>
          <w:sz w:val="24"/>
          <w:szCs w:val="24"/>
        </w:rPr>
      </w:pPr>
    </w:p>
    <w:p w14:paraId="7B1F7B1E" w14:textId="77777777" w:rsidR="00B97D76" w:rsidRPr="00682C1B" w:rsidRDefault="00B97D76" w:rsidP="00B97D76">
      <w:pPr>
        <w:pStyle w:val="af9"/>
        <w:rPr>
          <w:b w:val="0"/>
          <w:sz w:val="24"/>
          <w:szCs w:val="24"/>
        </w:rPr>
      </w:pPr>
      <w:r w:rsidRPr="00682C1B">
        <w:rPr>
          <w:b w:val="0"/>
          <w:sz w:val="24"/>
          <w:szCs w:val="24"/>
        </w:rPr>
        <w:lastRenderedPageBreak/>
        <w:t xml:space="preserve">Таблица </w:t>
      </w:r>
      <w:r w:rsidRPr="00682C1B">
        <w:rPr>
          <w:b w:val="0"/>
          <w:sz w:val="24"/>
          <w:szCs w:val="24"/>
        </w:rPr>
        <w:fldChar w:fldCharType="begin"/>
      </w:r>
      <w:r w:rsidRPr="00682C1B">
        <w:rPr>
          <w:b w:val="0"/>
          <w:sz w:val="24"/>
          <w:szCs w:val="24"/>
        </w:rPr>
        <w:instrText xml:space="preserve"> SEQ Таблица \* ARABIC </w:instrText>
      </w:r>
      <w:r w:rsidRPr="00682C1B">
        <w:rPr>
          <w:b w:val="0"/>
          <w:sz w:val="24"/>
          <w:szCs w:val="24"/>
        </w:rPr>
        <w:fldChar w:fldCharType="separate"/>
      </w:r>
      <w:r w:rsidR="00473415">
        <w:rPr>
          <w:b w:val="0"/>
          <w:noProof/>
          <w:sz w:val="24"/>
          <w:szCs w:val="24"/>
        </w:rPr>
        <w:t>43</w:t>
      </w:r>
      <w:r w:rsidRPr="00682C1B">
        <w:rPr>
          <w:b w:val="0"/>
          <w:sz w:val="24"/>
          <w:szCs w:val="24"/>
        </w:rPr>
        <w:fldChar w:fldCharType="end"/>
      </w:r>
      <w:r w:rsidRPr="00682C1B">
        <w:rPr>
          <w:b w:val="0"/>
          <w:sz w:val="24"/>
          <w:szCs w:val="24"/>
        </w:rPr>
        <w:t>. Прогнозные показатели поступления налога, взимаемого в связи с применением упрощенной системы налогообложения, с учетом отчислений из НАО, в областной бюджет Архангельской области на 2022 – 2024 годы</w:t>
      </w:r>
    </w:p>
    <w:tbl>
      <w:tblPr>
        <w:tblW w:w="919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5080"/>
        <w:gridCol w:w="993"/>
        <w:gridCol w:w="1417"/>
        <w:gridCol w:w="992"/>
        <w:gridCol w:w="709"/>
      </w:tblGrid>
      <w:tr w:rsidR="00410896" w:rsidRPr="00682C1B" w14:paraId="7D704B31" w14:textId="77777777" w:rsidTr="00410896">
        <w:trPr>
          <w:trHeight w:val="1099"/>
        </w:trPr>
        <w:tc>
          <w:tcPr>
            <w:tcW w:w="5080" w:type="dxa"/>
            <w:vMerge w:val="restart"/>
            <w:shd w:val="clear" w:color="auto" w:fill="auto"/>
            <w:vAlign w:val="center"/>
            <w:hideMark/>
          </w:tcPr>
          <w:p w14:paraId="01C318E6" w14:textId="77777777" w:rsidR="00410896" w:rsidRPr="00682C1B" w:rsidRDefault="00410896" w:rsidP="00B5025B">
            <w:pPr>
              <w:jc w:val="center"/>
              <w:rPr>
                <w:bCs/>
                <w:color w:val="000000"/>
                <w:sz w:val="22"/>
                <w:szCs w:val="22"/>
              </w:rPr>
            </w:pPr>
            <w:r w:rsidRPr="00682C1B">
              <w:rPr>
                <w:bCs/>
                <w:color w:val="000000"/>
                <w:sz w:val="22"/>
                <w:szCs w:val="22"/>
              </w:rPr>
              <w:t>УСН</w:t>
            </w:r>
          </w:p>
        </w:tc>
        <w:tc>
          <w:tcPr>
            <w:tcW w:w="993" w:type="dxa"/>
            <w:vMerge w:val="restart"/>
            <w:shd w:val="clear" w:color="auto" w:fill="auto"/>
            <w:vAlign w:val="center"/>
            <w:hideMark/>
          </w:tcPr>
          <w:p w14:paraId="349EF1B8" w14:textId="0956461C" w:rsidR="00410896" w:rsidRPr="00682C1B" w:rsidRDefault="00410896" w:rsidP="00410896">
            <w:pPr>
              <w:ind w:left="-108" w:right="-108"/>
              <w:jc w:val="center"/>
              <w:rPr>
                <w:bCs/>
                <w:color w:val="000000"/>
                <w:sz w:val="22"/>
                <w:szCs w:val="22"/>
              </w:rPr>
            </w:pPr>
            <w:r w:rsidRPr="00682C1B">
              <w:rPr>
                <w:bCs/>
                <w:color w:val="000000"/>
                <w:sz w:val="22"/>
                <w:szCs w:val="22"/>
              </w:rPr>
              <w:t xml:space="preserve">Прогноз к </w:t>
            </w:r>
            <w:r>
              <w:rPr>
                <w:bCs/>
                <w:color w:val="000000"/>
                <w:sz w:val="22"/>
                <w:szCs w:val="22"/>
              </w:rPr>
              <w:t>з</w:t>
            </w:r>
            <w:r w:rsidRPr="00682C1B">
              <w:rPr>
                <w:bCs/>
                <w:color w:val="000000"/>
                <w:sz w:val="22"/>
                <w:szCs w:val="22"/>
              </w:rPr>
              <w:t>аконопроекту</w:t>
            </w:r>
          </w:p>
        </w:tc>
        <w:tc>
          <w:tcPr>
            <w:tcW w:w="1417" w:type="dxa"/>
            <w:vMerge w:val="restart"/>
            <w:shd w:val="clear" w:color="auto" w:fill="auto"/>
            <w:vAlign w:val="center"/>
          </w:tcPr>
          <w:p w14:paraId="50ABE23B" w14:textId="77777777" w:rsidR="00410896" w:rsidRPr="00682C1B" w:rsidRDefault="00410896" w:rsidP="00B5025B">
            <w:pPr>
              <w:ind w:left="-108" w:right="-108"/>
              <w:jc w:val="center"/>
              <w:rPr>
                <w:bCs/>
                <w:color w:val="000000"/>
                <w:sz w:val="22"/>
                <w:szCs w:val="22"/>
              </w:rPr>
            </w:pPr>
            <w:r w:rsidRPr="00682C1B">
              <w:rPr>
                <w:bCs/>
                <w:color w:val="000000"/>
                <w:sz w:val="22"/>
                <w:szCs w:val="22"/>
              </w:rPr>
              <w:t>Прогноз УФНС по АО и НАО (</w:t>
            </w:r>
            <w:r w:rsidRPr="00682C1B">
              <w:rPr>
                <w:bCs/>
                <w:i/>
                <w:color w:val="000000"/>
                <w:sz w:val="22"/>
                <w:szCs w:val="22"/>
              </w:rPr>
              <w:t>сентябрьские проектировки</w:t>
            </w:r>
            <w:r w:rsidRPr="00682C1B">
              <w:rPr>
                <w:bCs/>
                <w:color w:val="000000"/>
                <w:sz w:val="22"/>
                <w:szCs w:val="22"/>
              </w:rPr>
              <w:t>)</w:t>
            </w:r>
          </w:p>
        </w:tc>
        <w:tc>
          <w:tcPr>
            <w:tcW w:w="1701" w:type="dxa"/>
            <w:gridSpan w:val="2"/>
            <w:shd w:val="clear" w:color="auto" w:fill="auto"/>
            <w:vAlign w:val="center"/>
            <w:hideMark/>
          </w:tcPr>
          <w:p w14:paraId="6D12DFBA" w14:textId="77777777" w:rsidR="00410896" w:rsidRPr="00682C1B" w:rsidRDefault="00410896" w:rsidP="00B5025B">
            <w:pPr>
              <w:ind w:left="-108"/>
              <w:jc w:val="center"/>
              <w:rPr>
                <w:bCs/>
                <w:color w:val="000000"/>
                <w:sz w:val="22"/>
                <w:szCs w:val="22"/>
              </w:rPr>
            </w:pPr>
            <w:r w:rsidRPr="00682C1B">
              <w:rPr>
                <w:bCs/>
                <w:color w:val="000000"/>
                <w:sz w:val="22"/>
                <w:szCs w:val="22"/>
              </w:rPr>
              <w:t>Отклонение (+,-)</w:t>
            </w:r>
          </w:p>
        </w:tc>
      </w:tr>
      <w:tr w:rsidR="00410896" w:rsidRPr="00682C1B" w14:paraId="252DD7B6" w14:textId="77777777" w:rsidTr="001949E6">
        <w:trPr>
          <w:trHeight w:val="39"/>
        </w:trPr>
        <w:tc>
          <w:tcPr>
            <w:tcW w:w="5080" w:type="dxa"/>
            <w:vMerge/>
            <w:shd w:val="clear" w:color="auto" w:fill="auto"/>
            <w:vAlign w:val="center"/>
            <w:hideMark/>
          </w:tcPr>
          <w:p w14:paraId="5801829F" w14:textId="77777777" w:rsidR="00410896" w:rsidRPr="00682C1B" w:rsidRDefault="00410896" w:rsidP="00B5025B">
            <w:pPr>
              <w:rPr>
                <w:bCs/>
                <w:color w:val="000000"/>
                <w:sz w:val="22"/>
                <w:szCs w:val="22"/>
              </w:rPr>
            </w:pPr>
          </w:p>
        </w:tc>
        <w:tc>
          <w:tcPr>
            <w:tcW w:w="993" w:type="dxa"/>
            <w:vMerge/>
            <w:vAlign w:val="center"/>
            <w:hideMark/>
          </w:tcPr>
          <w:p w14:paraId="4CFCF649" w14:textId="77777777" w:rsidR="00410896" w:rsidRPr="00682C1B" w:rsidRDefault="00410896" w:rsidP="00B5025B">
            <w:pPr>
              <w:rPr>
                <w:bCs/>
                <w:color w:val="000000"/>
                <w:sz w:val="22"/>
                <w:szCs w:val="22"/>
              </w:rPr>
            </w:pPr>
          </w:p>
        </w:tc>
        <w:tc>
          <w:tcPr>
            <w:tcW w:w="1417" w:type="dxa"/>
            <w:vMerge/>
            <w:shd w:val="clear" w:color="auto" w:fill="auto"/>
            <w:vAlign w:val="center"/>
            <w:hideMark/>
          </w:tcPr>
          <w:p w14:paraId="1F813746" w14:textId="77777777" w:rsidR="00410896" w:rsidRPr="00682C1B" w:rsidRDefault="00410896" w:rsidP="00B5025B">
            <w:pPr>
              <w:jc w:val="right"/>
              <w:rPr>
                <w:bCs/>
                <w:color w:val="000000"/>
                <w:sz w:val="22"/>
                <w:szCs w:val="22"/>
              </w:rPr>
            </w:pPr>
          </w:p>
        </w:tc>
        <w:tc>
          <w:tcPr>
            <w:tcW w:w="992" w:type="dxa"/>
            <w:shd w:val="clear" w:color="auto" w:fill="auto"/>
            <w:vAlign w:val="center"/>
            <w:hideMark/>
          </w:tcPr>
          <w:p w14:paraId="3B32295C" w14:textId="77777777" w:rsidR="00410896" w:rsidRPr="00682C1B" w:rsidRDefault="00410896" w:rsidP="00B5025B">
            <w:pPr>
              <w:ind w:left="-108"/>
              <w:jc w:val="center"/>
              <w:rPr>
                <w:bCs/>
                <w:color w:val="000000"/>
                <w:sz w:val="22"/>
                <w:szCs w:val="22"/>
              </w:rPr>
            </w:pPr>
            <w:r w:rsidRPr="00682C1B">
              <w:rPr>
                <w:bCs/>
                <w:color w:val="000000"/>
                <w:sz w:val="22"/>
                <w:szCs w:val="22"/>
              </w:rPr>
              <w:t>млн.руб.</w:t>
            </w:r>
          </w:p>
        </w:tc>
        <w:tc>
          <w:tcPr>
            <w:tcW w:w="709" w:type="dxa"/>
            <w:shd w:val="clear" w:color="auto" w:fill="auto"/>
            <w:vAlign w:val="center"/>
            <w:hideMark/>
          </w:tcPr>
          <w:p w14:paraId="0E69795B" w14:textId="77777777" w:rsidR="00410896" w:rsidRPr="00682C1B" w:rsidRDefault="00410896" w:rsidP="00B5025B">
            <w:pPr>
              <w:jc w:val="center"/>
              <w:rPr>
                <w:bCs/>
                <w:color w:val="000000"/>
                <w:sz w:val="22"/>
                <w:szCs w:val="22"/>
              </w:rPr>
            </w:pPr>
            <w:r w:rsidRPr="00682C1B">
              <w:rPr>
                <w:bCs/>
                <w:color w:val="000000"/>
                <w:sz w:val="22"/>
                <w:szCs w:val="22"/>
              </w:rPr>
              <w:t>%</w:t>
            </w:r>
          </w:p>
        </w:tc>
      </w:tr>
      <w:tr w:rsidR="00410896" w:rsidRPr="00682C1B" w14:paraId="5D484B52" w14:textId="77777777" w:rsidTr="00410896">
        <w:trPr>
          <w:trHeight w:val="361"/>
        </w:trPr>
        <w:tc>
          <w:tcPr>
            <w:tcW w:w="5080" w:type="dxa"/>
            <w:vAlign w:val="center"/>
          </w:tcPr>
          <w:p w14:paraId="6AB92094" w14:textId="77777777" w:rsidR="00410896" w:rsidRPr="00682C1B" w:rsidRDefault="00410896" w:rsidP="00B5025B">
            <w:pPr>
              <w:jc w:val="center"/>
              <w:rPr>
                <w:bCs/>
                <w:color w:val="000000"/>
                <w:sz w:val="16"/>
                <w:szCs w:val="16"/>
              </w:rPr>
            </w:pPr>
            <w:r w:rsidRPr="00682C1B">
              <w:rPr>
                <w:bCs/>
                <w:color w:val="000000"/>
                <w:sz w:val="16"/>
                <w:szCs w:val="16"/>
              </w:rPr>
              <w:t>А</w:t>
            </w:r>
          </w:p>
        </w:tc>
        <w:tc>
          <w:tcPr>
            <w:tcW w:w="993" w:type="dxa"/>
            <w:vAlign w:val="center"/>
          </w:tcPr>
          <w:p w14:paraId="5B23C832" w14:textId="77777777" w:rsidR="00410896" w:rsidRPr="00682C1B" w:rsidRDefault="00410896" w:rsidP="00B5025B">
            <w:pPr>
              <w:jc w:val="center"/>
              <w:rPr>
                <w:bCs/>
                <w:color w:val="000000"/>
                <w:sz w:val="16"/>
                <w:szCs w:val="16"/>
              </w:rPr>
            </w:pPr>
            <w:r w:rsidRPr="00682C1B">
              <w:rPr>
                <w:bCs/>
                <w:color w:val="000000"/>
                <w:sz w:val="16"/>
                <w:szCs w:val="16"/>
              </w:rPr>
              <w:t>1</w:t>
            </w:r>
          </w:p>
        </w:tc>
        <w:tc>
          <w:tcPr>
            <w:tcW w:w="1417" w:type="dxa"/>
            <w:shd w:val="clear" w:color="auto" w:fill="auto"/>
            <w:vAlign w:val="center"/>
          </w:tcPr>
          <w:p w14:paraId="06C41EBA" w14:textId="77777777" w:rsidR="00410896" w:rsidRPr="00682C1B" w:rsidRDefault="00410896" w:rsidP="00B5025B">
            <w:pPr>
              <w:jc w:val="center"/>
              <w:rPr>
                <w:bCs/>
                <w:color w:val="000000"/>
                <w:sz w:val="16"/>
                <w:szCs w:val="16"/>
              </w:rPr>
            </w:pPr>
            <w:r w:rsidRPr="00682C1B">
              <w:rPr>
                <w:bCs/>
                <w:color w:val="000000"/>
                <w:sz w:val="16"/>
                <w:szCs w:val="16"/>
              </w:rPr>
              <w:t>2</w:t>
            </w:r>
          </w:p>
        </w:tc>
        <w:tc>
          <w:tcPr>
            <w:tcW w:w="992" w:type="dxa"/>
            <w:shd w:val="clear" w:color="auto" w:fill="auto"/>
            <w:vAlign w:val="center"/>
          </w:tcPr>
          <w:p w14:paraId="2CDB8303" w14:textId="77777777" w:rsidR="00410896" w:rsidRPr="00682C1B" w:rsidRDefault="00410896" w:rsidP="00B5025B">
            <w:pPr>
              <w:jc w:val="center"/>
              <w:rPr>
                <w:bCs/>
                <w:color w:val="000000"/>
                <w:sz w:val="16"/>
                <w:szCs w:val="16"/>
              </w:rPr>
            </w:pPr>
            <w:r w:rsidRPr="00682C1B">
              <w:rPr>
                <w:bCs/>
                <w:color w:val="000000"/>
                <w:sz w:val="16"/>
                <w:szCs w:val="16"/>
              </w:rPr>
              <w:t>3=2-1</w:t>
            </w:r>
          </w:p>
        </w:tc>
        <w:tc>
          <w:tcPr>
            <w:tcW w:w="709" w:type="dxa"/>
            <w:shd w:val="clear" w:color="auto" w:fill="auto"/>
            <w:vAlign w:val="center"/>
          </w:tcPr>
          <w:p w14:paraId="7C3DE1D4" w14:textId="77777777" w:rsidR="00410896" w:rsidRPr="00682C1B" w:rsidRDefault="00410896" w:rsidP="00B5025B">
            <w:pPr>
              <w:jc w:val="center"/>
              <w:rPr>
                <w:bCs/>
                <w:color w:val="000000"/>
                <w:sz w:val="16"/>
                <w:szCs w:val="16"/>
              </w:rPr>
            </w:pPr>
            <w:r w:rsidRPr="00682C1B">
              <w:rPr>
                <w:bCs/>
                <w:color w:val="000000"/>
                <w:sz w:val="16"/>
                <w:szCs w:val="16"/>
              </w:rPr>
              <w:t>4=2/1*100</w:t>
            </w:r>
          </w:p>
        </w:tc>
      </w:tr>
      <w:tr w:rsidR="00410896" w:rsidRPr="00682C1B" w14:paraId="31E174B8" w14:textId="77777777" w:rsidTr="00410896">
        <w:trPr>
          <w:trHeight w:hRule="exact" w:val="255"/>
        </w:trPr>
        <w:tc>
          <w:tcPr>
            <w:tcW w:w="5080" w:type="dxa"/>
            <w:shd w:val="clear" w:color="auto" w:fill="auto"/>
            <w:vAlign w:val="bottom"/>
            <w:hideMark/>
          </w:tcPr>
          <w:p w14:paraId="397E7942" w14:textId="77777777" w:rsidR="00410896" w:rsidRPr="00682C1B" w:rsidRDefault="00410896" w:rsidP="00B5025B">
            <w:pPr>
              <w:rPr>
                <w:color w:val="000000"/>
                <w:sz w:val="22"/>
                <w:szCs w:val="22"/>
              </w:rPr>
            </w:pPr>
            <w:r w:rsidRPr="00682C1B">
              <w:rPr>
                <w:color w:val="000000"/>
                <w:sz w:val="22"/>
                <w:szCs w:val="22"/>
              </w:rPr>
              <w:t>Прогноз на 2022 год</w:t>
            </w:r>
          </w:p>
        </w:tc>
        <w:tc>
          <w:tcPr>
            <w:tcW w:w="993" w:type="dxa"/>
            <w:shd w:val="clear" w:color="auto" w:fill="auto"/>
            <w:vAlign w:val="bottom"/>
            <w:hideMark/>
          </w:tcPr>
          <w:p w14:paraId="43FEA51B" w14:textId="77777777" w:rsidR="00410896" w:rsidRPr="00682C1B" w:rsidRDefault="00410896" w:rsidP="00B5025B">
            <w:pPr>
              <w:jc w:val="right"/>
              <w:rPr>
                <w:color w:val="000000"/>
                <w:sz w:val="22"/>
                <w:szCs w:val="22"/>
              </w:rPr>
            </w:pPr>
            <w:r w:rsidRPr="00682C1B">
              <w:rPr>
                <w:color w:val="000000"/>
                <w:sz w:val="22"/>
                <w:szCs w:val="22"/>
              </w:rPr>
              <w:t>4 713,7</w:t>
            </w:r>
          </w:p>
        </w:tc>
        <w:tc>
          <w:tcPr>
            <w:tcW w:w="1417" w:type="dxa"/>
            <w:shd w:val="clear" w:color="auto" w:fill="auto"/>
            <w:vAlign w:val="bottom"/>
            <w:hideMark/>
          </w:tcPr>
          <w:p w14:paraId="1B10C544" w14:textId="77777777" w:rsidR="00410896" w:rsidRPr="00682C1B" w:rsidRDefault="00410896" w:rsidP="00B5025B">
            <w:pPr>
              <w:jc w:val="right"/>
              <w:rPr>
                <w:color w:val="000000"/>
                <w:sz w:val="22"/>
                <w:szCs w:val="22"/>
              </w:rPr>
            </w:pPr>
            <w:r w:rsidRPr="00682C1B">
              <w:rPr>
                <w:color w:val="000000"/>
                <w:sz w:val="22"/>
                <w:szCs w:val="22"/>
              </w:rPr>
              <w:t>3 497,1</w:t>
            </w:r>
          </w:p>
        </w:tc>
        <w:tc>
          <w:tcPr>
            <w:tcW w:w="992" w:type="dxa"/>
            <w:shd w:val="clear" w:color="auto" w:fill="auto"/>
            <w:vAlign w:val="bottom"/>
            <w:hideMark/>
          </w:tcPr>
          <w:p w14:paraId="6D6C8DFA" w14:textId="77777777" w:rsidR="00410896" w:rsidRPr="00682C1B" w:rsidRDefault="00410896" w:rsidP="00B5025B">
            <w:pPr>
              <w:jc w:val="right"/>
              <w:rPr>
                <w:color w:val="FF0000"/>
                <w:sz w:val="22"/>
                <w:szCs w:val="22"/>
              </w:rPr>
            </w:pPr>
            <w:r w:rsidRPr="00682C1B">
              <w:rPr>
                <w:color w:val="FF0000"/>
                <w:sz w:val="22"/>
                <w:szCs w:val="22"/>
              </w:rPr>
              <w:t>-1 216,6</w:t>
            </w:r>
          </w:p>
        </w:tc>
        <w:tc>
          <w:tcPr>
            <w:tcW w:w="709" w:type="dxa"/>
            <w:shd w:val="clear" w:color="auto" w:fill="auto"/>
            <w:vAlign w:val="bottom"/>
            <w:hideMark/>
          </w:tcPr>
          <w:p w14:paraId="788FAC93" w14:textId="77777777" w:rsidR="00410896" w:rsidRPr="00682C1B" w:rsidRDefault="00410896" w:rsidP="00B5025B">
            <w:pPr>
              <w:jc w:val="right"/>
              <w:rPr>
                <w:color w:val="FF0000"/>
                <w:sz w:val="22"/>
                <w:szCs w:val="22"/>
              </w:rPr>
            </w:pPr>
            <w:r w:rsidRPr="00682C1B">
              <w:rPr>
                <w:color w:val="FF0000"/>
                <w:sz w:val="22"/>
                <w:szCs w:val="22"/>
              </w:rPr>
              <w:t>-25,8</w:t>
            </w:r>
          </w:p>
        </w:tc>
      </w:tr>
      <w:tr w:rsidR="00410896" w:rsidRPr="00682C1B" w14:paraId="6B2900C6" w14:textId="77777777" w:rsidTr="00410896">
        <w:trPr>
          <w:trHeight w:hRule="exact" w:val="255"/>
        </w:trPr>
        <w:tc>
          <w:tcPr>
            <w:tcW w:w="5080" w:type="dxa"/>
            <w:shd w:val="clear" w:color="auto" w:fill="auto"/>
            <w:vAlign w:val="bottom"/>
            <w:hideMark/>
          </w:tcPr>
          <w:p w14:paraId="31477470" w14:textId="77777777" w:rsidR="00410896" w:rsidRPr="00682C1B" w:rsidRDefault="00410896" w:rsidP="00B5025B">
            <w:pPr>
              <w:rPr>
                <w:color w:val="000000"/>
                <w:sz w:val="22"/>
                <w:szCs w:val="22"/>
              </w:rPr>
            </w:pPr>
            <w:r w:rsidRPr="00682C1B">
              <w:rPr>
                <w:color w:val="000000"/>
                <w:sz w:val="22"/>
                <w:szCs w:val="22"/>
              </w:rPr>
              <w:t>Прогноз на 2023 год</w:t>
            </w:r>
          </w:p>
        </w:tc>
        <w:tc>
          <w:tcPr>
            <w:tcW w:w="993" w:type="dxa"/>
            <w:shd w:val="clear" w:color="auto" w:fill="auto"/>
            <w:vAlign w:val="bottom"/>
            <w:hideMark/>
          </w:tcPr>
          <w:p w14:paraId="1D4AAC01" w14:textId="77777777" w:rsidR="00410896" w:rsidRPr="00682C1B" w:rsidRDefault="00410896" w:rsidP="00B5025B">
            <w:pPr>
              <w:jc w:val="right"/>
              <w:rPr>
                <w:color w:val="000000"/>
                <w:sz w:val="22"/>
                <w:szCs w:val="22"/>
              </w:rPr>
            </w:pPr>
            <w:r w:rsidRPr="00682C1B">
              <w:rPr>
                <w:color w:val="000000"/>
                <w:sz w:val="22"/>
                <w:szCs w:val="22"/>
              </w:rPr>
              <w:t>4 897,5</w:t>
            </w:r>
          </w:p>
        </w:tc>
        <w:tc>
          <w:tcPr>
            <w:tcW w:w="1417" w:type="dxa"/>
            <w:shd w:val="clear" w:color="auto" w:fill="auto"/>
            <w:vAlign w:val="bottom"/>
            <w:hideMark/>
          </w:tcPr>
          <w:p w14:paraId="54B5687F" w14:textId="77777777" w:rsidR="00410896" w:rsidRPr="00682C1B" w:rsidRDefault="00410896" w:rsidP="00B5025B">
            <w:pPr>
              <w:jc w:val="right"/>
              <w:rPr>
                <w:color w:val="000000"/>
                <w:sz w:val="22"/>
                <w:szCs w:val="22"/>
              </w:rPr>
            </w:pPr>
            <w:r w:rsidRPr="00682C1B">
              <w:rPr>
                <w:color w:val="000000"/>
                <w:sz w:val="22"/>
                <w:szCs w:val="22"/>
              </w:rPr>
              <w:t>3 695,1</w:t>
            </w:r>
          </w:p>
        </w:tc>
        <w:tc>
          <w:tcPr>
            <w:tcW w:w="992" w:type="dxa"/>
            <w:shd w:val="clear" w:color="auto" w:fill="auto"/>
            <w:vAlign w:val="bottom"/>
            <w:hideMark/>
          </w:tcPr>
          <w:p w14:paraId="4E76AA93" w14:textId="77777777" w:rsidR="00410896" w:rsidRPr="00682C1B" w:rsidRDefault="00410896" w:rsidP="00B5025B">
            <w:pPr>
              <w:jc w:val="right"/>
              <w:rPr>
                <w:color w:val="FF0000"/>
                <w:sz w:val="22"/>
                <w:szCs w:val="22"/>
              </w:rPr>
            </w:pPr>
            <w:r w:rsidRPr="00682C1B">
              <w:rPr>
                <w:color w:val="FF0000"/>
                <w:sz w:val="22"/>
                <w:szCs w:val="22"/>
              </w:rPr>
              <w:t>-1 202,4</w:t>
            </w:r>
          </w:p>
        </w:tc>
        <w:tc>
          <w:tcPr>
            <w:tcW w:w="709" w:type="dxa"/>
            <w:shd w:val="clear" w:color="auto" w:fill="auto"/>
            <w:vAlign w:val="bottom"/>
            <w:hideMark/>
          </w:tcPr>
          <w:p w14:paraId="397AAC75" w14:textId="77777777" w:rsidR="00410896" w:rsidRPr="00682C1B" w:rsidRDefault="00410896" w:rsidP="00B5025B">
            <w:pPr>
              <w:jc w:val="right"/>
              <w:rPr>
                <w:color w:val="FF0000"/>
                <w:sz w:val="22"/>
                <w:szCs w:val="22"/>
              </w:rPr>
            </w:pPr>
            <w:r w:rsidRPr="00682C1B">
              <w:rPr>
                <w:color w:val="FF0000"/>
                <w:sz w:val="22"/>
                <w:szCs w:val="22"/>
              </w:rPr>
              <w:t>-24,6</w:t>
            </w:r>
          </w:p>
        </w:tc>
      </w:tr>
      <w:tr w:rsidR="00410896" w:rsidRPr="00682C1B" w14:paraId="56BD9ABD" w14:textId="77777777" w:rsidTr="00410896">
        <w:trPr>
          <w:trHeight w:hRule="exact" w:val="255"/>
        </w:trPr>
        <w:tc>
          <w:tcPr>
            <w:tcW w:w="5080" w:type="dxa"/>
            <w:shd w:val="clear" w:color="auto" w:fill="auto"/>
            <w:vAlign w:val="bottom"/>
            <w:hideMark/>
          </w:tcPr>
          <w:p w14:paraId="1F0FA2C5" w14:textId="77777777" w:rsidR="00410896" w:rsidRPr="00682C1B" w:rsidRDefault="00410896" w:rsidP="00B5025B">
            <w:pPr>
              <w:rPr>
                <w:i/>
                <w:iCs/>
                <w:color w:val="000000"/>
                <w:sz w:val="22"/>
                <w:szCs w:val="22"/>
              </w:rPr>
            </w:pPr>
            <w:r w:rsidRPr="00682C1B">
              <w:rPr>
                <w:i/>
                <w:iCs/>
                <w:color w:val="000000"/>
                <w:sz w:val="22"/>
                <w:szCs w:val="22"/>
              </w:rPr>
              <w:t xml:space="preserve">Рост, снижение (+,-) к 2022 г. </w:t>
            </w:r>
          </w:p>
        </w:tc>
        <w:tc>
          <w:tcPr>
            <w:tcW w:w="993" w:type="dxa"/>
            <w:shd w:val="clear" w:color="auto" w:fill="auto"/>
            <w:vAlign w:val="bottom"/>
            <w:hideMark/>
          </w:tcPr>
          <w:p w14:paraId="35E41657" w14:textId="77777777" w:rsidR="00410896" w:rsidRPr="00682C1B" w:rsidRDefault="00410896" w:rsidP="00B5025B">
            <w:pPr>
              <w:jc w:val="right"/>
              <w:rPr>
                <w:i/>
                <w:iCs/>
                <w:color w:val="000000"/>
                <w:sz w:val="22"/>
                <w:szCs w:val="22"/>
              </w:rPr>
            </w:pPr>
            <w:r w:rsidRPr="00682C1B">
              <w:rPr>
                <w:i/>
                <w:iCs/>
                <w:color w:val="000000"/>
                <w:sz w:val="22"/>
                <w:szCs w:val="22"/>
              </w:rPr>
              <w:t>183,8</w:t>
            </w:r>
          </w:p>
        </w:tc>
        <w:tc>
          <w:tcPr>
            <w:tcW w:w="1417" w:type="dxa"/>
            <w:shd w:val="clear" w:color="auto" w:fill="auto"/>
            <w:vAlign w:val="bottom"/>
            <w:hideMark/>
          </w:tcPr>
          <w:p w14:paraId="0A39D8FB" w14:textId="77777777" w:rsidR="00410896" w:rsidRPr="00682C1B" w:rsidRDefault="00410896" w:rsidP="00B5025B">
            <w:pPr>
              <w:jc w:val="right"/>
              <w:rPr>
                <w:i/>
                <w:iCs/>
                <w:color w:val="000000"/>
                <w:sz w:val="22"/>
                <w:szCs w:val="22"/>
              </w:rPr>
            </w:pPr>
            <w:r w:rsidRPr="00682C1B">
              <w:rPr>
                <w:i/>
                <w:iCs/>
                <w:color w:val="000000"/>
                <w:sz w:val="22"/>
                <w:szCs w:val="22"/>
              </w:rPr>
              <w:t>198,0</w:t>
            </w:r>
          </w:p>
        </w:tc>
        <w:tc>
          <w:tcPr>
            <w:tcW w:w="992" w:type="dxa"/>
            <w:shd w:val="clear" w:color="auto" w:fill="auto"/>
            <w:vAlign w:val="bottom"/>
            <w:hideMark/>
          </w:tcPr>
          <w:p w14:paraId="6845D2B3" w14:textId="77777777" w:rsidR="00410896" w:rsidRPr="00682C1B" w:rsidRDefault="00410896" w:rsidP="00B5025B">
            <w:pPr>
              <w:jc w:val="right"/>
              <w:rPr>
                <w:i/>
                <w:iCs/>
                <w:sz w:val="22"/>
                <w:szCs w:val="22"/>
              </w:rPr>
            </w:pPr>
            <w:r w:rsidRPr="00682C1B">
              <w:rPr>
                <w:sz w:val="22"/>
                <w:szCs w:val="22"/>
              </w:rPr>
              <w:t>- </w:t>
            </w:r>
          </w:p>
        </w:tc>
        <w:tc>
          <w:tcPr>
            <w:tcW w:w="709" w:type="dxa"/>
            <w:shd w:val="clear" w:color="auto" w:fill="auto"/>
            <w:vAlign w:val="bottom"/>
            <w:hideMark/>
          </w:tcPr>
          <w:p w14:paraId="59B0FBBC" w14:textId="77777777" w:rsidR="00410896" w:rsidRPr="00682C1B" w:rsidRDefault="00410896" w:rsidP="00B5025B">
            <w:pPr>
              <w:jc w:val="right"/>
              <w:rPr>
                <w:i/>
                <w:iCs/>
                <w:sz w:val="22"/>
                <w:szCs w:val="22"/>
              </w:rPr>
            </w:pPr>
            <w:r w:rsidRPr="00682C1B">
              <w:rPr>
                <w:sz w:val="22"/>
                <w:szCs w:val="22"/>
              </w:rPr>
              <w:t>- </w:t>
            </w:r>
          </w:p>
        </w:tc>
      </w:tr>
      <w:tr w:rsidR="00410896" w:rsidRPr="00682C1B" w14:paraId="14765465" w14:textId="77777777" w:rsidTr="00410896">
        <w:trPr>
          <w:trHeight w:hRule="exact" w:val="255"/>
        </w:trPr>
        <w:tc>
          <w:tcPr>
            <w:tcW w:w="5080" w:type="dxa"/>
            <w:shd w:val="clear" w:color="auto" w:fill="auto"/>
            <w:vAlign w:val="bottom"/>
            <w:hideMark/>
          </w:tcPr>
          <w:p w14:paraId="42E63919" w14:textId="77777777" w:rsidR="00410896" w:rsidRPr="00682C1B" w:rsidRDefault="00410896" w:rsidP="00B5025B">
            <w:pPr>
              <w:rPr>
                <w:color w:val="000000"/>
                <w:sz w:val="22"/>
                <w:szCs w:val="22"/>
              </w:rPr>
            </w:pPr>
            <w:r w:rsidRPr="00682C1B">
              <w:rPr>
                <w:color w:val="000000"/>
                <w:sz w:val="22"/>
                <w:szCs w:val="22"/>
              </w:rPr>
              <w:t>Прогноз на 2024 год</w:t>
            </w:r>
          </w:p>
        </w:tc>
        <w:tc>
          <w:tcPr>
            <w:tcW w:w="993" w:type="dxa"/>
            <w:shd w:val="clear" w:color="auto" w:fill="auto"/>
            <w:vAlign w:val="bottom"/>
            <w:hideMark/>
          </w:tcPr>
          <w:p w14:paraId="15295844" w14:textId="77777777" w:rsidR="00410896" w:rsidRPr="00682C1B" w:rsidRDefault="00410896" w:rsidP="00B5025B">
            <w:pPr>
              <w:jc w:val="right"/>
              <w:rPr>
                <w:color w:val="000000"/>
                <w:sz w:val="22"/>
                <w:szCs w:val="22"/>
              </w:rPr>
            </w:pPr>
            <w:r w:rsidRPr="00682C1B">
              <w:rPr>
                <w:color w:val="000000"/>
                <w:sz w:val="22"/>
                <w:szCs w:val="22"/>
              </w:rPr>
              <w:t>5 093,6</w:t>
            </w:r>
          </w:p>
        </w:tc>
        <w:tc>
          <w:tcPr>
            <w:tcW w:w="1417" w:type="dxa"/>
            <w:shd w:val="clear" w:color="auto" w:fill="auto"/>
            <w:vAlign w:val="bottom"/>
            <w:hideMark/>
          </w:tcPr>
          <w:p w14:paraId="6E2BD68F" w14:textId="77777777" w:rsidR="00410896" w:rsidRPr="00682C1B" w:rsidRDefault="00410896" w:rsidP="00B5025B">
            <w:pPr>
              <w:jc w:val="right"/>
              <w:rPr>
                <w:color w:val="000000"/>
                <w:sz w:val="22"/>
                <w:szCs w:val="22"/>
              </w:rPr>
            </w:pPr>
            <w:r w:rsidRPr="00682C1B">
              <w:rPr>
                <w:color w:val="000000"/>
                <w:sz w:val="22"/>
                <w:szCs w:val="22"/>
              </w:rPr>
              <w:t>3 983,8</w:t>
            </w:r>
          </w:p>
        </w:tc>
        <w:tc>
          <w:tcPr>
            <w:tcW w:w="992" w:type="dxa"/>
            <w:shd w:val="clear" w:color="auto" w:fill="auto"/>
            <w:vAlign w:val="bottom"/>
            <w:hideMark/>
          </w:tcPr>
          <w:p w14:paraId="22D30C16" w14:textId="77777777" w:rsidR="00410896" w:rsidRPr="00682C1B" w:rsidRDefault="00410896" w:rsidP="00B5025B">
            <w:pPr>
              <w:jc w:val="right"/>
              <w:rPr>
                <w:color w:val="FF0000"/>
                <w:sz w:val="22"/>
                <w:szCs w:val="22"/>
              </w:rPr>
            </w:pPr>
            <w:r w:rsidRPr="00682C1B">
              <w:rPr>
                <w:color w:val="FF0000"/>
                <w:sz w:val="22"/>
                <w:szCs w:val="22"/>
              </w:rPr>
              <w:t>-1 109,8</w:t>
            </w:r>
          </w:p>
        </w:tc>
        <w:tc>
          <w:tcPr>
            <w:tcW w:w="709" w:type="dxa"/>
            <w:shd w:val="clear" w:color="auto" w:fill="auto"/>
            <w:vAlign w:val="bottom"/>
            <w:hideMark/>
          </w:tcPr>
          <w:p w14:paraId="15835D45" w14:textId="77777777" w:rsidR="00410896" w:rsidRPr="00682C1B" w:rsidRDefault="00410896" w:rsidP="00B5025B">
            <w:pPr>
              <w:jc w:val="right"/>
              <w:rPr>
                <w:color w:val="FF0000"/>
                <w:sz w:val="22"/>
                <w:szCs w:val="22"/>
              </w:rPr>
            </w:pPr>
            <w:r w:rsidRPr="00682C1B">
              <w:rPr>
                <w:color w:val="FF0000"/>
                <w:sz w:val="22"/>
                <w:szCs w:val="22"/>
              </w:rPr>
              <w:t>-21,8</w:t>
            </w:r>
          </w:p>
        </w:tc>
      </w:tr>
      <w:tr w:rsidR="00410896" w:rsidRPr="00B97D76" w14:paraId="33E40F07" w14:textId="77777777" w:rsidTr="00410896">
        <w:trPr>
          <w:trHeight w:hRule="exact" w:val="255"/>
        </w:trPr>
        <w:tc>
          <w:tcPr>
            <w:tcW w:w="5080" w:type="dxa"/>
            <w:shd w:val="clear" w:color="auto" w:fill="auto"/>
            <w:vAlign w:val="bottom"/>
            <w:hideMark/>
          </w:tcPr>
          <w:p w14:paraId="1A9072BF" w14:textId="77777777" w:rsidR="00410896" w:rsidRPr="00682C1B" w:rsidRDefault="00410896" w:rsidP="00B5025B">
            <w:pPr>
              <w:rPr>
                <w:i/>
                <w:iCs/>
                <w:color w:val="000000"/>
                <w:sz w:val="22"/>
                <w:szCs w:val="22"/>
              </w:rPr>
            </w:pPr>
            <w:r w:rsidRPr="00682C1B">
              <w:rPr>
                <w:i/>
                <w:iCs/>
                <w:color w:val="000000"/>
                <w:sz w:val="22"/>
                <w:szCs w:val="22"/>
              </w:rPr>
              <w:t xml:space="preserve">Рост, снижение (+,-) к 2023 г. </w:t>
            </w:r>
          </w:p>
        </w:tc>
        <w:tc>
          <w:tcPr>
            <w:tcW w:w="993" w:type="dxa"/>
            <w:shd w:val="clear" w:color="auto" w:fill="auto"/>
            <w:vAlign w:val="bottom"/>
            <w:hideMark/>
          </w:tcPr>
          <w:p w14:paraId="328ECAE0" w14:textId="77777777" w:rsidR="00410896" w:rsidRPr="00682C1B" w:rsidRDefault="00410896" w:rsidP="00B5025B">
            <w:pPr>
              <w:jc w:val="right"/>
              <w:rPr>
                <w:i/>
                <w:iCs/>
                <w:color w:val="000000"/>
                <w:sz w:val="22"/>
                <w:szCs w:val="22"/>
              </w:rPr>
            </w:pPr>
            <w:r w:rsidRPr="00682C1B">
              <w:rPr>
                <w:i/>
                <w:iCs/>
                <w:color w:val="000000"/>
                <w:sz w:val="22"/>
                <w:szCs w:val="22"/>
              </w:rPr>
              <w:t>196,1</w:t>
            </w:r>
          </w:p>
        </w:tc>
        <w:tc>
          <w:tcPr>
            <w:tcW w:w="1417" w:type="dxa"/>
            <w:shd w:val="clear" w:color="auto" w:fill="auto"/>
            <w:vAlign w:val="bottom"/>
            <w:hideMark/>
          </w:tcPr>
          <w:p w14:paraId="2B09C3C6" w14:textId="77777777" w:rsidR="00410896" w:rsidRPr="00682C1B" w:rsidRDefault="00410896" w:rsidP="00B5025B">
            <w:pPr>
              <w:jc w:val="right"/>
              <w:rPr>
                <w:i/>
                <w:iCs/>
                <w:color w:val="000000"/>
                <w:sz w:val="22"/>
                <w:szCs w:val="22"/>
              </w:rPr>
            </w:pPr>
            <w:r w:rsidRPr="00682C1B">
              <w:rPr>
                <w:i/>
                <w:iCs/>
                <w:color w:val="000000"/>
                <w:sz w:val="22"/>
                <w:szCs w:val="22"/>
              </w:rPr>
              <w:t>288,7</w:t>
            </w:r>
          </w:p>
        </w:tc>
        <w:tc>
          <w:tcPr>
            <w:tcW w:w="992" w:type="dxa"/>
            <w:shd w:val="clear" w:color="auto" w:fill="auto"/>
            <w:vAlign w:val="bottom"/>
            <w:hideMark/>
          </w:tcPr>
          <w:p w14:paraId="30A858F3" w14:textId="77777777" w:rsidR="00410896" w:rsidRPr="00682C1B" w:rsidRDefault="00410896" w:rsidP="00B5025B">
            <w:pPr>
              <w:jc w:val="right"/>
              <w:rPr>
                <w:i/>
                <w:iCs/>
                <w:sz w:val="22"/>
                <w:szCs w:val="22"/>
              </w:rPr>
            </w:pPr>
            <w:r w:rsidRPr="00682C1B">
              <w:rPr>
                <w:sz w:val="22"/>
                <w:szCs w:val="22"/>
              </w:rPr>
              <w:t>- </w:t>
            </w:r>
          </w:p>
        </w:tc>
        <w:tc>
          <w:tcPr>
            <w:tcW w:w="709" w:type="dxa"/>
            <w:shd w:val="clear" w:color="auto" w:fill="auto"/>
            <w:vAlign w:val="bottom"/>
            <w:hideMark/>
          </w:tcPr>
          <w:p w14:paraId="456929D5" w14:textId="77777777" w:rsidR="00410896" w:rsidRPr="00682C1B" w:rsidRDefault="00410896" w:rsidP="00B5025B">
            <w:pPr>
              <w:jc w:val="right"/>
              <w:rPr>
                <w:i/>
                <w:iCs/>
                <w:sz w:val="22"/>
                <w:szCs w:val="22"/>
              </w:rPr>
            </w:pPr>
            <w:r w:rsidRPr="00682C1B">
              <w:rPr>
                <w:sz w:val="22"/>
                <w:szCs w:val="22"/>
              </w:rPr>
              <w:t>- </w:t>
            </w:r>
          </w:p>
        </w:tc>
      </w:tr>
    </w:tbl>
    <w:p w14:paraId="4F21497F" w14:textId="77777777" w:rsidR="00B97D76" w:rsidRPr="001949E6" w:rsidRDefault="00B97D76" w:rsidP="00B97D76"/>
    <w:p w14:paraId="4B0D71B1" w14:textId="4D604E5C" w:rsidR="00B97D76" w:rsidRPr="001949E6" w:rsidRDefault="00B97D76" w:rsidP="003A749D">
      <w:pPr>
        <w:ind w:firstLine="709"/>
        <w:jc w:val="both"/>
        <w:rPr>
          <w:sz w:val="28"/>
          <w:szCs w:val="28"/>
        </w:rPr>
      </w:pPr>
      <w:r w:rsidRPr="001949E6">
        <w:rPr>
          <w:sz w:val="28"/>
          <w:szCs w:val="28"/>
        </w:rPr>
        <w:t xml:space="preserve">Прогнозные показатели в части поступления налога, взимаемого в связи с применением упрощенной системы налогообложения, с учетом отчислений из НАО в бюджет Архангельской области на 2022–2024 годы, превышают уточненные прогнозные показатели УФНС по АО и НАО, что указывает на </w:t>
      </w:r>
      <w:r w:rsidRPr="001949E6">
        <w:rPr>
          <w:color w:val="FF0000"/>
          <w:sz w:val="28"/>
          <w:szCs w:val="28"/>
        </w:rPr>
        <w:t xml:space="preserve">возможные риски невыполнения прогнозных показателей </w:t>
      </w:r>
      <w:r w:rsidRPr="001949E6">
        <w:rPr>
          <w:sz w:val="28"/>
          <w:szCs w:val="28"/>
        </w:rPr>
        <w:t xml:space="preserve">поступления налога, взимаемого в связи с применением упрощенной системы налогообложения, с учетом отчислений из НАО в областной бюджет, предусмотренных в составе документов к </w:t>
      </w:r>
      <w:r w:rsidR="004D29B2">
        <w:rPr>
          <w:sz w:val="28"/>
          <w:szCs w:val="28"/>
        </w:rPr>
        <w:t>з</w:t>
      </w:r>
      <w:r w:rsidRPr="001949E6">
        <w:rPr>
          <w:sz w:val="28"/>
          <w:szCs w:val="28"/>
        </w:rPr>
        <w:t>аконопроекту.</w:t>
      </w:r>
    </w:p>
    <w:p w14:paraId="5DCF63FF" w14:textId="77777777" w:rsidR="00B97D76" w:rsidRPr="001949E6" w:rsidRDefault="00B97D76" w:rsidP="003A749D">
      <w:pPr>
        <w:ind w:firstLine="709"/>
        <w:jc w:val="both"/>
        <w:rPr>
          <w:sz w:val="28"/>
          <w:szCs w:val="28"/>
        </w:rPr>
      </w:pPr>
      <w:r w:rsidRPr="001949E6">
        <w:rPr>
          <w:sz w:val="28"/>
          <w:szCs w:val="28"/>
        </w:rPr>
        <w:t>Потери областного бюджета от предоставления налоговых льгот по налогу, взимаемого в связи с применением упрощенной системы налогообложения, обусловлены действием областного законодательства и оцениваются на 2022 год в сумме 64,0 млн.руб. В местные бюджеты в 2022 году поступит платежей (15,0%) или 823,1 млн.руб.</w:t>
      </w:r>
    </w:p>
    <w:p w14:paraId="783C1F86" w14:textId="2D862C7B" w:rsidR="00B97D76" w:rsidRPr="003A749D" w:rsidRDefault="00B97D76" w:rsidP="003A749D">
      <w:pPr>
        <w:ind w:firstLine="709"/>
        <w:jc w:val="both"/>
        <w:rPr>
          <w:sz w:val="28"/>
          <w:szCs w:val="28"/>
        </w:rPr>
      </w:pPr>
      <w:r w:rsidRPr="003A749D">
        <w:rPr>
          <w:sz w:val="28"/>
          <w:szCs w:val="28"/>
          <w:u w:val="single"/>
        </w:rPr>
        <w:t>Налог на профессиональный доход</w:t>
      </w:r>
      <w:r w:rsidRPr="003A749D">
        <w:rPr>
          <w:sz w:val="28"/>
          <w:szCs w:val="28"/>
        </w:rPr>
        <w:t xml:space="preserve"> на очередной финансовый год и плановый период запланирован на основании информации администратора доходов УФНС по АО и НАО, объем которого в 2022 году составит 23,5 млн.руб., что незначительно на 2,2 % превышает ожидаемое поступление в 2021 году. В 2023 году предусмотрено поступление в областной бюджет в сумме 24,1 млн.ру</w:t>
      </w:r>
      <w:r w:rsidR="003A749D">
        <w:rPr>
          <w:sz w:val="28"/>
          <w:szCs w:val="28"/>
        </w:rPr>
        <w:t>б., в 2024 году – 24,7 млн.руб.</w:t>
      </w:r>
    </w:p>
    <w:p w14:paraId="35925B7B" w14:textId="34ECFEAB" w:rsidR="00B97D76" w:rsidRPr="00FE6F4F" w:rsidRDefault="00B97D76" w:rsidP="00FE6F4F">
      <w:pPr>
        <w:ind w:firstLine="709"/>
        <w:jc w:val="both"/>
        <w:rPr>
          <w:color w:val="FF0000"/>
          <w:sz w:val="28"/>
          <w:szCs w:val="28"/>
        </w:rPr>
      </w:pPr>
      <w:r w:rsidRPr="00FE6F4F">
        <w:rPr>
          <w:sz w:val="28"/>
          <w:szCs w:val="28"/>
        </w:rPr>
        <w:t>В соответствии с представленной информацией УФНС по АО и НАО прогнозируемое поступление налога на профессиональный доход в 2022 году составляет 26,0 млн.руб., на 2023 год – 27,0 млн.руб., на 2024 год – 28,0 млн.руб., что превышает прогнозные показатели, предлагаемые законопроектом, соответственно на 2,5 млн.руб., 2,9 млн.руб.</w:t>
      </w:r>
      <w:r w:rsidR="00FE6F4F" w:rsidRPr="00FE6F4F">
        <w:rPr>
          <w:sz w:val="28"/>
          <w:szCs w:val="28"/>
        </w:rPr>
        <w:t xml:space="preserve"> и</w:t>
      </w:r>
      <w:r w:rsidRPr="00FE6F4F">
        <w:rPr>
          <w:sz w:val="28"/>
          <w:szCs w:val="28"/>
        </w:rPr>
        <w:t xml:space="preserve"> 3,3 млн.руб., </w:t>
      </w:r>
      <w:r w:rsidRPr="00FE6F4F">
        <w:rPr>
          <w:color w:val="FF0000"/>
          <w:sz w:val="28"/>
          <w:szCs w:val="28"/>
        </w:rPr>
        <w:t>что указывает на возможные резервы в части поступления налога на профессиональный доход в областной бюджет.</w:t>
      </w:r>
    </w:p>
    <w:p w14:paraId="4ACC44A4" w14:textId="77777777" w:rsidR="00B97D76" w:rsidRPr="00FE6F4F" w:rsidRDefault="00B97D76" w:rsidP="00B97D76">
      <w:pPr>
        <w:ind w:firstLine="851"/>
        <w:jc w:val="both"/>
        <w:rPr>
          <w:sz w:val="28"/>
          <w:szCs w:val="28"/>
        </w:rPr>
      </w:pPr>
    </w:p>
    <w:p w14:paraId="197221F2" w14:textId="77777777" w:rsidR="00B97D76" w:rsidRPr="00FE6F4F" w:rsidRDefault="00B97D76" w:rsidP="00B97D76">
      <w:pPr>
        <w:ind w:firstLine="851"/>
        <w:jc w:val="both"/>
        <w:rPr>
          <w:sz w:val="28"/>
          <w:szCs w:val="28"/>
        </w:rPr>
      </w:pPr>
      <w:r w:rsidRPr="00FE6F4F">
        <w:rPr>
          <w:sz w:val="28"/>
          <w:szCs w:val="28"/>
        </w:rPr>
        <w:t xml:space="preserve">5. </w:t>
      </w:r>
      <w:r w:rsidRPr="00FE6F4F">
        <w:rPr>
          <w:sz w:val="28"/>
          <w:szCs w:val="28"/>
          <w:u w:val="single"/>
        </w:rPr>
        <w:t>Поступление налогов на имущество в 2022 году</w:t>
      </w:r>
      <w:r w:rsidRPr="00FE6F4F">
        <w:rPr>
          <w:sz w:val="28"/>
          <w:szCs w:val="28"/>
        </w:rPr>
        <w:t xml:space="preserve"> в областной бюджет прогнозируется в объеме 8 721,7 млн.руб., что на 92,4 млн.руб. или на 1,1 % больше ожидаемого исполнения 2021 года; на 2023-2024 годы </w:t>
      </w:r>
      <w:r w:rsidRPr="00FE6F4F">
        <w:rPr>
          <w:sz w:val="28"/>
          <w:szCs w:val="28"/>
        </w:rPr>
        <w:lastRenderedPageBreak/>
        <w:t>поступление прогнозируется в суммах соответственно 8 952,4 млн.руб и 9 207,8 млн.руб.</w:t>
      </w:r>
    </w:p>
    <w:p w14:paraId="4A8CF6A3" w14:textId="77777777" w:rsidR="00B97D76" w:rsidRPr="00201881" w:rsidRDefault="00B97D76" w:rsidP="00201881">
      <w:pPr>
        <w:ind w:firstLine="709"/>
        <w:jc w:val="both"/>
        <w:rPr>
          <w:sz w:val="28"/>
          <w:szCs w:val="28"/>
        </w:rPr>
      </w:pPr>
      <w:r w:rsidRPr="00201881">
        <w:rPr>
          <w:sz w:val="28"/>
          <w:szCs w:val="28"/>
        </w:rPr>
        <w:t xml:space="preserve">Прогноз поступления налога </w:t>
      </w:r>
      <w:r w:rsidRPr="00201881">
        <w:rPr>
          <w:sz w:val="28"/>
          <w:szCs w:val="28"/>
          <w:u w:val="single"/>
        </w:rPr>
        <w:t>на имущество организаций</w:t>
      </w:r>
      <w:r w:rsidRPr="00201881">
        <w:rPr>
          <w:sz w:val="28"/>
          <w:szCs w:val="28"/>
        </w:rPr>
        <w:t xml:space="preserve"> на 2022 год с учетом средней ставки налога на имущество и сроков уплаты составит 7 417,0 млн.руб., что выше ожидаемого поступления в 2021 году – на 101,0 млн.руб. или на 1,4 %. Расчёт поступления налога на имущество организаций произведен исходя из данных налоговой отчетности о налоговой базе, структуре начислений по налогу на имущество организаций, собираемости налога за 2020 год, информации о налогооблагаемой базе за 2021 год и оценки динамики стоимости недвижимого имущества организаций.</w:t>
      </w:r>
    </w:p>
    <w:p w14:paraId="1CDEAE1F" w14:textId="77777777" w:rsidR="00B97D76" w:rsidRPr="00FB08AD" w:rsidRDefault="00B97D76" w:rsidP="00FB08AD">
      <w:pPr>
        <w:autoSpaceDE w:val="0"/>
        <w:autoSpaceDN w:val="0"/>
        <w:adjustRightInd w:val="0"/>
        <w:ind w:firstLine="709"/>
        <w:jc w:val="both"/>
        <w:rPr>
          <w:sz w:val="28"/>
          <w:szCs w:val="28"/>
        </w:rPr>
      </w:pPr>
      <w:r w:rsidRPr="00FB08AD">
        <w:rPr>
          <w:sz w:val="28"/>
          <w:szCs w:val="28"/>
        </w:rPr>
        <w:t>В 2023-2024 годах поступление налога на имущество организаций в областной бюджет прогнозируется в объеме соответственно 7 621,5 млн.руб. и 7 850,0 млн.руб.</w:t>
      </w:r>
    </w:p>
    <w:p w14:paraId="25CAAC1C" w14:textId="77777777" w:rsidR="00B97D76" w:rsidRPr="00FB08AD" w:rsidRDefault="00B97D76" w:rsidP="00FB08AD">
      <w:pPr>
        <w:autoSpaceDE w:val="0"/>
        <w:autoSpaceDN w:val="0"/>
        <w:adjustRightInd w:val="0"/>
        <w:ind w:firstLine="709"/>
        <w:jc w:val="both"/>
        <w:rPr>
          <w:sz w:val="28"/>
          <w:szCs w:val="28"/>
        </w:rPr>
      </w:pPr>
      <w:r w:rsidRPr="00FB08AD">
        <w:rPr>
          <w:sz w:val="28"/>
          <w:szCs w:val="28"/>
        </w:rPr>
        <w:t>На размер доходной базы по налогу на имущество организаций в 2022– 2024 годах оказали влияние следующие факторы: рост среднегодовой стоимости облагаемого налогом имущества, продление действия льготной ставки 1,6 % в отношении железнодорожных путей до 2024 года, снижение средней ставки с 1,8% до 1,475 % до 2024 года в отношении имущества, облагаемого по кадастровой стоимости, а также с учетом сроков уплаты налога и налоговых льгот.</w:t>
      </w:r>
    </w:p>
    <w:p w14:paraId="6B3987A2" w14:textId="77777777" w:rsidR="00B97D76" w:rsidRPr="009F5270" w:rsidRDefault="00B97D76" w:rsidP="009F5270">
      <w:pPr>
        <w:ind w:firstLine="709"/>
        <w:jc w:val="both"/>
        <w:rPr>
          <w:sz w:val="28"/>
          <w:szCs w:val="28"/>
        </w:rPr>
      </w:pPr>
      <w:r w:rsidRPr="009F5270">
        <w:rPr>
          <w:sz w:val="28"/>
          <w:szCs w:val="28"/>
        </w:rPr>
        <w:t>Потери областного бюджета от предоставления налоговых льгот по налогу на имущество организаций в связи с действием установленных областным законодательством пониженных налоговых ставок по отдельным видам имущества оценивается в 2022 году в сумме 263,0 млн.руб.</w:t>
      </w:r>
    </w:p>
    <w:p w14:paraId="19154D69" w14:textId="77777777" w:rsidR="00B97D76" w:rsidRPr="004713CE" w:rsidRDefault="00B97D76" w:rsidP="004713CE">
      <w:pPr>
        <w:ind w:firstLine="709"/>
        <w:jc w:val="both"/>
        <w:rPr>
          <w:sz w:val="28"/>
          <w:szCs w:val="28"/>
        </w:rPr>
      </w:pPr>
      <w:r w:rsidRPr="004713CE">
        <w:rPr>
          <w:sz w:val="28"/>
          <w:szCs w:val="28"/>
        </w:rPr>
        <w:t xml:space="preserve">Прогноз поступления </w:t>
      </w:r>
      <w:r w:rsidRPr="004713CE">
        <w:rPr>
          <w:sz w:val="28"/>
          <w:szCs w:val="28"/>
          <w:u w:val="single"/>
        </w:rPr>
        <w:t>транспортного налога</w:t>
      </w:r>
      <w:r w:rsidRPr="004713CE">
        <w:rPr>
          <w:sz w:val="28"/>
          <w:szCs w:val="28"/>
        </w:rPr>
        <w:t xml:space="preserve"> на 2022 году рассчитан на основе налогооблагаемой базы по транспортному налогу за 2020 год с учетом тенденций изменения общего количества транспортных средств на территории Архангельской области, уровня собираемости платежей по данному источнику, сроков уплаты налога для юридических и физических лиц.</w:t>
      </w:r>
    </w:p>
    <w:p w14:paraId="61477CD9" w14:textId="77777777" w:rsidR="00B97D76" w:rsidRPr="004713CE" w:rsidRDefault="00B97D76" w:rsidP="004713CE">
      <w:pPr>
        <w:ind w:firstLine="709"/>
        <w:jc w:val="both"/>
        <w:rPr>
          <w:sz w:val="28"/>
          <w:szCs w:val="28"/>
        </w:rPr>
      </w:pPr>
      <w:r w:rsidRPr="004713CE">
        <w:rPr>
          <w:sz w:val="28"/>
          <w:szCs w:val="28"/>
        </w:rPr>
        <w:t xml:space="preserve">Всего поступление транспортного налога в 2022 году прогнозируется в объеме 1 302,5 млн.руб., что меньше на 8,8 млн.руб. или на 0,7 % </w:t>
      </w:r>
      <w:r w:rsidRPr="004713CE">
        <w:rPr>
          <w:bCs/>
          <w:sz w:val="28"/>
          <w:szCs w:val="28"/>
        </w:rPr>
        <w:t>планового показателя на 01.11.2021</w:t>
      </w:r>
      <w:r w:rsidRPr="004713CE">
        <w:rPr>
          <w:sz w:val="28"/>
          <w:szCs w:val="28"/>
        </w:rPr>
        <w:t>, в том числе:</w:t>
      </w:r>
    </w:p>
    <w:p w14:paraId="0E8D8A85" w14:textId="0BA20695" w:rsidR="00B97D76" w:rsidRPr="004713CE" w:rsidRDefault="004713CE" w:rsidP="00B51CE1">
      <w:pPr>
        <w:numPr>
          <w:ilvl w:val="0"/>
          <w:numId w:val="8"/>
        </w:numPr>
        <w:suppressAutoHyphens/>
        <w:ind w:left="0" w:firstLine="709"/>
        <w:jc w:val="both"/>
        <w:rPr>
          <w:bCs/>
          <w:sz w:val="28"/>
          <w:szCs w:val="28"/>
        </w:rPr>
      </w:pPr>
      <w:r>
        <w:rPr>
          <w:bCs/>
          <w:sz w:val="28"/>
          <w:szCs w:val="28"/>
        </w:rPr>
        <w:t>от</w:t>
      </w:r>
      <w:r w:rsidR="00B97D76" w:rsidRPr="004713CE">
        <w:rPr>
          <w:bCs/>
          <w:sz w:val="28"/>
          <w:szCs w:val="28"/>
        </w:rPr>
        <w:t xml:space="preserve"> юридически</w:t>
      </w:r>
      <w:r>
        <w:rPr>
          <w:bCs/>
          <w:sz w:val="28"/>
          <w:szCs w:val="28"/>
        </w:rPr>
        <w:t>х</w:t>
      </w:r>
      <w:r w:rsidR="00B97D76" w:rsidRPr="004713CE">
        <w:rPr>
          <w:bCs/>
          <w:sz w:val="28"/>
          <w:szCs w:val="28"/>
        </w:rPr>
        <w:t xml:space="preserve"> лиц – 253,3 млн.руб., что на 1,6 млн.руб. или на 0,6 % больше планового показателя на 01.11.2021 (251,7 млн.руб.);</w:t>
      </w:r>
    </w:p>
    <w:p w14:paraId="6707C331" w14:textId="491F02C8" w:rsidR="00B97D76" w:rsidRPr="004713CE" w:rsidRDefault="004713CE" w:rsidP="00B51CE1">
      <w:pPr>
        <w:numPr>
          <w:ilvl w:val="0"/>
          <w:numId w:val="8"/>
        </w:numPr>
        <w:suppressAutoHyphens/>
        <w:ind w:left="0" w:firstLine="709"/>
        <w:jc w:val="both"/>
        <w:rPr>
          <w:bCs/>
          <w:sz w:val="28"/>
          <w:szCs w:val="28"/>
        </w:rPr>
      </w:pPr>
      <w:r>
        <w:rPr>
          <w:bCs/>
          <w:sz w:val="28"/>
          <w:szCs w:val="28"/>
        </w:rPr>
        <w:t>от</w:t>
      </w:r>
      <w:r w:rsidR="00B97D76" w:rsidRPr="004713CE">
        <w:rPr>
          <w:bCs/>
          <w:sz w:val="28"/>
          <w:szCs w:val="28"/>
        </w:rPr>
        <w:t xml:space="preserve"> физически</w:t>
      </w:r>
      <w:r>
        <w:rPr>
          <w:bCs/>
          <w:sz w:val="28"/>
          <w:szCs w:val="28"/>
        </w:rPr>
        <w:t>х</w:t>
      </w:r>
      <w:r w:rsidR="00B97D76" w:rsidRPr="004713CE">
        <w:rPr>
          <w:bCs/>
          <w:sz w:val="28"/>
          <w:szCs w:val="28"/>
        </w:rPr>
        <w:t xml:space="preserve"> лиц – 1 049,2 млн.руб., что на 10,4 млн.руб. или на 0,9 % меньше планового показателя на 01.11.2021 (1 059,6 млн.руб.).</w:t>
      </w:r>
    </w:p>
    <w:p w14:paraId="2FD81574" w14:textId="44844C59" w:rsidR="00B97D76" w:rsidRPr="00BD6BFE" w:rsidRDefault="00B97D76" w:rsidP="00BD6BFE">
      <w:pPr>
        <w:ind w:firstLine="709"/>
        <w:jc w:val="both"/>
        <w:rPr>
          <w:sz w:val="28"/>
          <w:szCs w:val="28"/>
        </w:rPr>
      </w:pPr>
      <w:r w:rsidRPr="00BD6BFE">
        <w:rPr>
          <w:sz w:val="28"/>
          <w:szCs w:val="28"/>
        </w:rPr>
        <w:t xml:space="preserve">Расчетный объем поступления транспортного налога на 2022 год </w:t>
      </w:r>
      <w:r w:rsidR="00BD6BFE">
        <w:rPr>
          <w:sz w:val="28"/>
          <w:szCs w:val="28"/>
        </w:rPr>
        <w:t>сформирован</w:t>
      </w:r>
      <w:r w:rsidRPr="00BD6BFE">
        <w:rPr>
          <w:sz w:val="28"/>
          <w:szCs w:val="28"/>
        </w:rPr>
        <w:t xml:space="preserve"> с учетом следующих факторов:</w:t>
      </w:r>
    </w:p>
    <w:p w14:paraId="0FBBD723" w14:textId="77777777" w:rsidR="00B97D76" w:rsidRPr="00BD6BFE" w:rsidRDefault="00B97D76" w:rsidP="00B51CE1">
      <w:pPr>
        <w:numPr>
          <w:ilvl w:val="0"/>
          <w:numId w:val="8"/>
        </w:numPr>
        <w:suppressAutoHyphens/>
        <w:ind w:left="0" w:firstLine="709"/>
        <w:jc w:val="both"/>
        <w:rPr>
          <w:bCs/>
          <w:sz w:val="28"/>
          <w:szCs w:val="28"/>
        </w:rPr>
      </w:pPr>
      <w:r w:rsidRPr="00BD6BFE">
        <w:rPr>
          <w:bCs/>
          <w:sz w:val="28"/>
          <w:szCs w:val="28"/>
        </w:rPr>
        <w:t>среднеобластной уровень отношения количества транспортных средств к прошлому году в соответствии с Прогнозом СЭР на среднесрочный период (далее – среднеобластной уровень) в 2021 году к 2020-му, который составляет по физическим и юридическим лицам соответственно 100,50 % и 100,10 %;</w:t>
      </w:r>
    </w:p>
    <w:p w14:paraId="343924F2" w14:textId="77777777" w:rsidR="00B97D76" w:rsidRPr="00710A55" w:rsidRDefault="00B97D76" w:rsidP="00B51CE1">
      <w:pPr>
        <w:numPr>
          <w:ilvl w:val="0"/>
          <w:numId w:val="8"/>
        </w:numPr>
        <w:suppressAutoHyphens/>
        <w:ind w:left="0" w:firstLine="709"/>
        <w:jc w:val="both"/>
        <w:rPr>
          <w:bCs/>
          <w:sz w:val="28"/>
          <w:szCs w:val="28"/>
        </w:rPr>
      </w:pPr>
      <w:r w:rsidRPr="00710A55">
        <w:rPr>
          <w:bCs/>
          <w:sz w:val="28"/>
          <w:szCs w:val="28"/>
        </w:rPr>
        <w:lastRenderedPageBreak/>
        <w:t>оценка уровня собираемости начисленных платежей: по юридическим и физическим лицам.</w:t>
      </w:r>
    </w:p>
    <w:p w14:paraId="0F4B197B" w14:textId="46EB465D" w:rsidR="00B97D76" w:rsidRPr="00710A55" w:rsidRDefault="00B97D76" w:rsidP="00710A55">
      <w:pPr>
        <w:suppressAutoHyphens/>
        <w:ind w:firstLine="709"/>
        <w:jc w:val="both"/>
        <w:rPr>
          <w:sz w:val="28"/>
          <w:szCs w:val="28"/>
        </w:rPr>
      </w:pPr>
      <w:r w:rsidRPr="00710A55">
        <w:rPr>
          <w:sz w:val="28"/>
          <w:szCs w:val="28"/>
        </w:rPr>
        <w:t>Показатели собираемости начисленных платежей транспортного налога, учитываемые при расчете объемов налога в областной бюджет, в динамике по годам представлены в таблице</w:t>
      </w:r>
      <w:r w:rsidR="00901356">
        <w:rPr>
          <w:sz w:val="28"/>
          <w:szCs w:val="28"/>
        </w:rPr>
        <w:t xml:space="preserve"> 44</w:t>
      </w:r>
      <w:r w:rsidR="00710A55">
        <w:rPr>
          <w:sz w:val="28"/>
          <w:szCs w:val="28"/>
        </w:rPr>
        <w:t>.</w:t>
      </w:r>
    </w:p>
    <w:p w14:paraId="4F1D34B0" w14:textId="77777777" w:rsidR="00B97D76" w:rsidRPr="00710A55" w:rsidRDefault="00B97D76" w:rsidP="00B97D76">
      <w:pPr>
        <w:suppressAutoHyphens/>
        <w:ind w:firstLine="709"/>
        <w:jc w:val="both"/>
        <w:rPr>
          <w:sz w:val="28"/>
          <w:szCs w:val="28"/>
        </w:rPr>
      </w:pPr>
    </w:p>
    <w:p w14:paraId="2E7B15D6" w14:textId="433F963F" w:rsidR="00B97D76" w:rsidRPr="008A6A1E" w:rsidRDefault="00B97D76" w:rsidP="00B97D76">
      <w:pPr>
        <w:pStyle w:val="af9"/>
        <w:rPr>
          <w:b w:val="0"/>
          <w:bCs w:val="0"/>
          <w:sz w:val="24"/>
          <w:szCs w:val="24"/>
        </w:rPr>
      </w:pPr>
      <w:r w:rsidRPr="008A6A1E">
        <w:rPr>
          <w:b w:val="0"/>
          <w:sz w:val="24"/>
          <w:szCs w:val="24"/>
        </w:rPr>
        <w:t xml:space="preserve">Таблица </w:t>
      </w:r>
      <w:r w:rsidRPr="008A6A1E">
        <w:rPr>
          <w:b w:val="0"/>
          <w:sz w:val="24"/>
          <w:szCs w:val="24"/>
        </w:rPr>
        <w:fldChar w:fldCharType="begin"/>
      </w:r>
      <w:r w:rsidRPr="008A6A1E">
        <w:rPr>
          <w:b w:val="0"/>
          <w:sz w:val="24"/>
          <w:szCs w:val="24"/>
        </w:rPr>
        <w:instrText xml:space="preserve"> SEQ Таблица \* ARABIC </w:instrText>
      </w:r>
      <w:r w:rsidRPr="008A6A1E">
        <w:rPr>
          <w:b w:val="0"/>
          <w:sz w:val="24"/>
          <w:szCs w:val="24"/>
        </w:rPr>
        <w:fldChar w:fldCharType="separate"/>
      </w:r>
      <w:r w:rsidR="00473415">
        <w:rPr>
          <w:b w:val="0"/>
          <w:noProof/>
          <w:sz w:val="24"/>
          <w:szCs w:val="24"/>
        </w:rPr>
        <w:t>44</w:t>
      </w:r>
      <w:r w:rsidRPr="008A6A1E">
        <w:rPr>
          <w:b w:val="0"/>
          <w:sz w:val="24"/>
          <w:szCs w:val="24"/>
        </w:rPr>
        <w:fldChar w:fldCharType="end"/>
      </w:r>
      <w:r w:rsidR="008A6A1E">
        <w:rPr>
          <w:b w:val="0"/>
          <w:sz w:val="24"/>
          <w:szCs w:val="24"/>
        </w:rPr>
        <w:t>.</w:t>
      </w:r>
      <w:r w:rsidRPr="008A6A1E">
        <w:rPr>
          <w:b w:val="0"/>
          <w:sz w:val="24"/>
          <w:szCs w:val="24"/>
        </w:rPr>
        <w:t xml:space="preserve"> Показатели собираемости начисленных платежей транспортного налога, учитываемые при расчете объемов налога в областной бюджет на 2017-2022 год, %</w:t>
      </w:r>
    </w:p>
    <w:tbl>
      <w:tblPr>
        <w:tblStyle w:val="ae"/>
        <w:tblW w:w="935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529"/>
        <w:gridCol w:w="992"/>
        <w:gridCol w:w="1015"/>
        <w:gridCol w:w="896"/>
        <w:gridCol w:w="916"/>
        <w:gridCol w:w="993"/>
        <w:gridCol w:w="1014"/>
      </w:tblGrid>
      <w:tr w:rsidR="00B97D76" w:rsidRPr="008A6A1E" w14:paraId="6A9C9035" w14:textId="77777777" w:rsidTr="00B5025B">
        <w:tc>
          <w:tcPr>
            <w:tcW w:w="3529" w:type="dxa"/>
            <w:vAlign w:val="center"/>
          </w:tcPr>
          <w:p w14:paraId="43017AAC" w14:textId="77777777" w:rsidR="00B97D76" w:rsidRPr="008A6A1E" w:rsidRDefault="00B97D76" w:rsidP="00B5025B">
            <w:pPr>
              <w:suppressAutoHyphens/>
              <w:jc w:val="center"/>
              <w:rPr>
                <w:bCs/>
                <w:sz w:val="22"/>
                <w:szCs w:val="22"/>
              </w:rPr>
            </w:pPr>
            <w:r w:rsidRPr="008A6A1E">
              <w:rPr>
                <w:sz w:val="22"/>
                <w:szCs w:val="22"/>
              </w:rPr>
              <w:t>Собираемость начисленных платежей транспортного налога</w:t>
            </w:r>
          </w:p>
        </w:tc>
        <w:tc>
          <w:tcPr>
            <w:tcW w:w="992" w:type="dxa"/>
            <w:vAlign w:val="center"/>
          </w:tcPr>
          <w:p w14:paraId="2ACC00B6" w14:textId="77777777" w:rsidR="00B97D76" w:rsidRPr="008A6A1E" w:rsidRDefault="00B97D76" w:rsidP="00B5025B">
            <w:pPr>
              <w:suppressAutoHyphens/>
              <w:jc w:val="center"/>
              <w:rPr>
                <w:bCs/>
                <w:sz w:val="22"/>
                <w:szCs w:val="22"/>
              </w:rPr>
            </w:pPr>
            <w:r w:rsidRPr="008A6A1E">
              <w:rPr>
                <w:bCs/>
                <w:sz w:val="22"/>
                <w:szCs w:val="22"/>
              </w:rPr>
              <w:t>2017 год</w:t>
            </w:r>
          </w:p>
        </w:tc>
        <w:tc>
          <w:tcPr>
            <w:tcW w:w="1015" w:type="dxa"/>
            <w:vAlign w:val="center"/>
          </w:tcPr>
          <w:p w14:paraId="6F4412FE" w14:textId="77777777" w:rsidR="00B97D76" w:rsidRPr="008A6A1E" w:rsidRDefault="00B97D76" w:rsidP="00B5025B">
            <w:pPr>
              <w:suppressAutoHyphens/>
              <w:jc w:val="center"/>
              <w:rPr>
                <w:bCs/>
                <w:sz w:val="22"/>
                <w:szCs w:val="22"/>
              </w:rPr>
            </w:pPr>
            <w:r w:rsidRPr="008A6A1E">
              <w:rPr>
                <w:bCs/>
                <w:sz w:val="22"/>
                <w:szCs w:val="22"/>
              </w:rPr>
              <w:t>2018 год</w:t>
            </w:r>
          </w:p>
        </w:tc>
        <w:tc>
          <w:tcPr>
            <w:tcW w:w="896" w:type="dxa"/>
            <w:vAlign w:val="center"/>
          </w:tcPr>
          <w:p w14:paraId="2199820D" w14:textId="77777777" w:rsidR="00B97D76" w:rsidRPr="008A6A1E" w:rsidRDefault="00B97D76" w:rsidP="00B5025B">
            <w:pPr>
              <w:suppressAutoHyphens/>
              <w:jc w:val="center"/>
              <w:rPr>
                <w:bCs/>
                <w:sz w:val="22"/>
                <w:szCs w:val="22"/>
              </w:rPr>
            </w:pPr>
            <w:r w:rsidRPr="008A6A1E">
              <w:rPr>
                <w:bCs/>
                <w:sz w:val="22"/>
                <w:szCs w:val="22"/>
              </w:rPr>
              <w:t>2019 год</w:t>
            </w:r>
          </w:p>
        </w:tc>
        <w:tc>
          <w:tcPr>
            <w:tcW w:w="916" w:type="dxa"/>
            <w:vAlign w:val="center"/>
          </w:tcPr>
          <w:p w14:paraId="191EF63B" w14:textId="77777777" w:rsidR="00B97D76" w:rsidRPr="008A6A1E" w:rsidRDefault="00B97D76" w:rsidP="00B5025B">
            <w:pPr>
              <w:suppressAutoHyphens/>
              <w:jc w:val="center"/>
              <w:rPr>
                <w:bCs/>
                <w:sz w:val="22"/>
                <w:szCs w:val="22"/>
              </w:rPr>
            </w:pPr>
            <w:r w:rsidRPr="008A6A1E">
              <w:rPr>
                <w:bCs/>
                <w:sz w:val="22"/>
                <w:szCs w:val="22"/>
              </w:rPr>
              <w:t>2020 год</w:t>
            </w:r>
          </w:p>
        </w:tc>
        <w:tc>
          <w:tcPr>
            <w:tcW w:w="993" w:type="dxa"/>
            <w:vAlign w:val="center"/>
          </w:tcPr>
          <w:p w14:paraId="53D8F02D" w14:textId="77777777" w:rsidR="00B97D76" w:rsidRPr="008A6A1E" w:rsidRDefault="00B97D76" w:rsidP="00B5025B">
            <w:pPr>
              <w:suppressAutoHyphens/>
              <w:jc w:val="center"/>
              <w:rPr>
                <w:bCs/>
                <w:sz w:val="22"/>
                <w:szCs w:val="22"/>
              </w:rPr>
            </w:pPr>
            <w:r w:rsidRPr="008A6A1E">
              <w:rPr>
                <w:bCs/>
                <w:sz w:val="22"/>
                <w:szCs w:val="22"/>
              </w:rPr>
              <w:t>2021 год</w:t>
            </w:r>
          </w:p>
        </w:tc>
        <w:tc>
          <w:tcPr>
            <w:tcW w:w="1014" w:type="dxa"/>
            <w:vAlign w:val="center"/>
          </w:tcPr>
          <w:p w14:paraId="4482D7C6" w14:textId="77777777" w:rsidR="00B97D76" w:rsidRPr="008A6A1E" w:rsidRDefault="00B97D76" w:rsidP="00B5025B">
            <w:pPr>
              <w:suppressAutoHyphens/>
              <w:jc w:val="center"/>
              <w:rPr>
                <w:bCs/>
                <w:sz w:val="22"/>
                <w:szCs w:val="22"/>
              </w:rPr>
            </w:pPr>
            <w:r w:rsidRPr="008A6A1E">
              <w:rPr>
                <w:bCs/>
                <w:sz w:val="22"/>
                <w:szCs w:val="22"/>
              </w:rPr>
              <w:t>2022 год</w:t>
            </w:r>
          </w:p>
        </w:tc>
      </w:tr>
      <w:tr w:rsidR="00B97D76" w:rsidRPr="008A6A1E" w14:paraId="597CB6FF" w14:textId="77777777" w:rsidTr="00B5025B">
        <w:tc>
          <w:tcPr>
            <w:tcW w:w="3529" w:type="dxa"/>
            <w:vAlign w:val="bottom"/>
          </w:tcPr>
          <w:p w14:paraId="135533D3" w14:textId="77777777" w:rsidR="00B97D76" w:rsidRPr="008A6A1E" w:rsidRDefault="00B97D76" w:rsidP="00B5025B">
            <w:pPr>
              <w:suppressAutoHyphens/>
              <w:jc w:val="both"/>
              <w:rPr>
                <w:bCs/>
                <w:sz w:val="22"/>
                <w:szCs w:val="22"/>
              </w:rPr>
            </w:pPr>
            <w:r w:rsidRPr="008A6A1E">
              <w:rPr>
                <w:bCs/>
                <w:sz w:val="22"/>
                <w:szCs w:val="22"/>
              </w:rPr>
              <w:t>Юридические лица, %</w:t>
            </w:r>
          </w:p>
        </w:tc>
        <w:tc>
          <w:tcPr>
            <w:tcW w:w="992" w:type="dxa"/>
            <w:vAlign w:val="bottom"/>
          </w:tcPr>
          <w:p w14:paraId="46B1CEB7" w14:textId="77777777" w:rsidR="00B97D76" w:rsidRPr="008A6A1E" w:rsidRDefault="00B97D76" w:rsidP="00B5025B">
            <w:pPr>
              <w:suppressAutoHyphens/>
              <w:jc w:val="right"/>
              <w:rPr>
                <w:bCs/>
                <w:sz w:val="22"/>
                <w:szCs w:val="22"/>
              </w:rPr>
            </w:pPr>
            <w:r w:rsidRPr="008A6A1E">
              <w:rPr>
                <w:bCs/>
                <w:sz w:val="22"/>
                <w:szCs w:val="22"/>
              </w:rPr>
              <w:t>98,12</w:t>
            </w:r>
          </w:p>
        </w:tc>
        <w:tc>
          <w:tcPr>
            <w:tcW w:w="1015" w:type="dxa"/>
            <w:vAlign w:val="bottom"/>
          </w:tcPr>
          <w:p w14:paraId="2E540AA3" w14:textId="77777777" w:rsidR="00B97D76" w:rsidRPr="008A6A1E" w:rsidRDefault="00B97D76" w:rsidP="00B5025B">
            <w:pPr>
              <w:suppressAutoHyphens/>
              <w:jc w:val="right"/>
              <w:rPr>
                <w:bCs/>
                <w:sz w:val="22"/>
                <w:szCs w:val="22"/>
              </w:rPr>
            </w:pPr>
            <w:r w:rsidRPr="008A6A1E">
              <w:rPr>
                <w:bCs/>
                <w:sz w:val="22"/>
                <w:szCs w:val="22"/>
              </w:rPr>
              <w:t>97,70</w:t>
            </w:r>
          </w:p>
        </w:tc>
        <w:tc>
          <w:tcPr>
            <w:tcW w:w="896" w:type="dxa"/>
            <w:vAlign w:val="bottom"/>
          </w:tcPr>
          <w:p w14:paraId="6928E5FB" w14:textId="77777777" w:rsidR="00B97D76" w:rsidRPr="008A6A1E" w:rsidRDefault="00B97D76" w:rsidP="00B5025B">
            <w:pPr>
              <w:suppressAutoHyphens/>
              <w:jc w:val="right"/>
              <w:rPr>
                <w:bCs/>
                <w:sz w:val="22"/>
                <w:szCs w:val="22"/>
              </w:rPr>
            </w:pPr>
            <w:r w:rsidRPr="008A6A1E">
              <w:rPr>
                <w:bCs/>
                <w:sz w:val="22"/>
                <w:szCs w:val="22"/>
              </w:rPr>
              <w:t>99,10</w:t>
            </w:r>
          </w:p>
        </w:tc>
        <w:tc>
          <w:tcPr>
            <w:tcW w:w="916" w:type="dxa"/>
            <w:vAlign w:val="bottom"/>
          </w:tcPr>
          <w:p w14:paraId="610BB50F" w14:textId="77777777" w:rsidR="00B97D76" w:rsidRPr="008A6A1E" w:rsidRDefault="00B97D76" w:rsidP="00B5025B">
            <w:pPr>
              <w:suppressAutoHyphens/>
              <w:jc w:val="right"/>
              <w:rPr>
                <w:bCs/>
                <w:sz w:val="22"/>
                <w:szCs w:val="22"/>
              </w:rPr>
            </w:pPr>
            <w:r w:rsidRPr="008A6A1E">
              <w:rPr>
                <w:bCs/>
                <w:sz w:val="22"/>
                <w:szCs w:val="22"/>
              </w:rPr>
              <w:t>98,60</w:t>
            </w:r>
          </w:p>
        </w:tc>
        <w:tc>
          <w:tcPr>
            <w:tcW w:w="993" w:type="dxa"/>
            <w:vAlign w:val="bottom"/>
          </w:tcPr>
          <w:p w14:paraId="192DE95A" w14:textId="77777777" w:rsidR="00B97D76" w:rsidRPr="008A6A1E" w:rsidRDefault="00B97D76" w:rsidP="00B5025B">
            <w:pPr>
              <w:suppressAutoHyphens/>
              <w:jc w:val="right"/>
              <w:rPr>
                <w:bCs/>
                <w:sz w:val="22"/>
                <w:szCs w:val="22"/>
              </w:rPr>
            </w:pPr>
            <w:r w:rsidRPr="008A6A1E">
              <w:rPr>
                <w:bCs/>
                <w:sz w:val="22"/>
                <w:szCs w:val="22"/>
              </w:rPr>
              <w:t>97,68</w:t>
            </w:r>
          </w:p>
        </w:tc>
        <w:tc>
          <w:tcPr>
            <w:tcW w:w="1014" w:type="dxa"/>
            <w:vAlign w:val="bottom"/>
          </w:tcPr>
          <w:p w14:paraId="115DE090" w14:textId="77777777" w:rsidR="00B97D76" w:rsidRPr="008A6A1E" w:rsidRDefault="00B97D76" w:rsidP="00B5025B">
            <w:pPr>
              <w:suppressAutoHyphens/>
              <w:jc w:val="right"/>
              <w:rPr>
                <w:bCs/>
                <w:sz w:val="22"/>
                <w:szCs w:val="22"/>
              </w:rPr>
            </w:pPr>
            <w:r w:rsidRPr="008A6A1E">
              <w:rPr>
                <w:bCs/>
                <w:sz w:val="22"/>
                <w:szCs w:val="22"/>
              </w:rPr>
              <w:t>100,00</w:t>
            </w:r>
          </w:p>
        </w:tc>
      </w:tr>
      <w:tr w:rsidR="00B97D76" w:rsidRPr="00B97D76" w14:paraId="7FE6F37E" w14:textId="77777777" w:rsidTr="00B5025B">
        <w:tc>
          <w:tcPr>
            <w:tcW w:w="3529" w:type="dxa"/>
            <w:vAlign w:val="bottom"/>
          </w:tcPr>
          <w:p w14:paraId="208547CE" w14:textId="77777777" w:rsidR="00B97D76" w:rsidRPr="008A6A1E" w:rsidRDefault="00B97D76" w:rsidP="00B5025B">
            <w:pPr>
              <w:suppressAutoHyphens/>
              <w:jc w:val="both"/>
              <w:rPr>
                <w:bCs/>
                <w:sz w:val="22"/>
                <w:szCs w:val="22"/>
              </w:rPr>
            </w:pPr>
            <w:r w:rsidRPr="008A6A1E">
              <w:rPr>
                <w:bCs/>
                <w:sz w:val="22"/>
                <w:szCs w:val="22"/>
              </w:rPr>
              <w:t>Физические лица, %</w:t>
            </w:r>
          </w:p>
        </w:tc>
        <w:tc>
          <w:tcPr>
            <w:tcW w:w="992" w:type="dxa"/>
            <w:vAlign w:val="bottom"/>
          </w:tcPr>
          <w:p w14:paraId="34206448" w14:textId="77777777" w:rsidR="00B97D76" w:rsidRPr="008A6A1E" w:rsidRDefault="00B97D76" w:rsidP="00B5025B">
            <w:pPr>
              <w:suppressAutoHyphens/>
              <w:jc w:val="right"/>
              <w:rPr>
                <w:bCs/>
                <w:sz w:val="22"/>
                <w:szCs w:val="22"/>
              </w:rPr>
            </w:pPr>
            <w:r w:rsidRPr="008A6A1E">
              <w:rPr>
                <w:bCs/>
                <w:sz w:val="22"/>
                <w:szCs w:val="22"/>
              </w:rPr>
              <w:t>85,94</w:t>
            </w:r>
          </w:p>
        </w:tc>
        <w:tc>
          <w:tcPr>
            <w:tcW w:w="1015" w:type="dxa"/>
            <w:vAlign w:val="bottom"/>
          </w:tcPr>
          <w:p w14:paraId="59B3EBB5" w14:textId="77777777" w:rsidR="00B97D76" w:rsidRPr="008A6A1E" w:rsidRDefault="00B97D76" w:rsidP="00B5025B">
            <w:pPr>
              <w:suppressAutoHyphens/>
              <w:jc w:val="right"/>
              <w:rPr>
                <w:bCs/>
                <w:sz w:val="22"/>
                <w:szCs w:val="22"/>
              </w:rPr>
            </w:pPr>
            <w:r w:rsidRPr="008A6A1E">
              <w:rPr>
                <w:bCs/>
                <w:sz w:val="22"/>
                <w:szCs w:val="22"/>
              </w:rPr>
              <w:t>87,19</w:t>
            </w:r>
          </w:p>
        </w:tc>
        <w:tc>
          <w:tcPr>
            <w:tcW w:w="896" w:type="dxa"/>
            <w:vAlign w:val="bottom"/>
          </w:tcPr>
          <w:p w14:paraId="66665884" w14:textId="77777777" w:rsidR="00B97D76" w:rsidRPr="008A6A1E" w:rsidRDefault="00B97D76" w:rsidP="00B5025B">
            <w:pPr>
              <w:suppressAutoHyphens/>
              <w:jc w:val="right"/>
              <w:rPr>
                <w:bCs/>
                <w:sz w:val="22"/>
                <w:szCs w:val="22"/>
              </w:rPr>
            </w:pPr>
            <w:r w:rsidRPr="008A6A1E">
              <w:rPr>
                <w:bCs/>
                <w:sz w:val="22"/>
                <w:szCs w:val="22"/>
              </w:rPr>
              <w:t>94,00</w:t>
            </w:r>
          </w:p>
        </w:tc>
        <w:tc>
          <w:tcPr>
            <w:tcW w:w="916" w:type="dxa"/>
            <w:vAlign w:val="bottom"/>
          </w:tcPr>
          <w:p w14:paraId="7F5EB104" w14:textId="77777777" w:rsidR="00B97D76" w:rsidRPr="008A6A1E" w:rsidRDefault="00B97D76" w:rsidP="00B5025B">
            <w:pPr>
              <w:suppressAutoHyphens/>
              <w:jc w:val="right"/>
              <w:rPr>
                <w:bCs/>
                <w:sz w:val="22"/>
                <w:szCs w:val="22"/>
              </w:rPr>
            </w:pPr>
            <w:r w:rsidRPr="008A6A1E">
              <w:rPr>
                <w:bCs/>
                <w:sz w:val="22"/>
                <w:szCs w:val="22"/>
              </w:rPr>
              <w:t>95,78</w:t>
            </w:r>
          </w:p>
        </w:tc>
        <w:tc>
          <w:tcPr>
            <w:tcW w:w="993" w:type="dxa"/>
            <w:vAlign w:val="bottom"/>
          </w:tcPr>
          <w:p w14:paraId="6EB9EA53" w14:textId="77777777" w:rsidR="00B97D76" w:rsidRPr="008A6A1E" w:rsidRDefault="00B97D76" w:rsidP="00B5025B">
            <w:pPr>
              <w:suppressAutoHyphens/>
              <w:jc w:val="right"/>
              <w:rPr>
                <w:bCs/>
                <w:sz w:val="22"/>
                <w:szCs w:val="22"/>
              </w:rPr>
            </w:pPr>
            <w:r w:rsidRPr="008A6A1E">
              <w:rPr>
                <w:bCs/>
                <w:sz w:val="22"/>
                <w:szCs w:val="22"/>
              </w:rPr>
              <w:t>98,43</w:t>
            </w:r>
          </w:p>
        </w:tc>
        <w:tc>
          <w:tcPr>
            <w:tcW w:w="1014" w:type="dxa"/>
            <w:vAlign w:val="bottom"/>
          </w:tcPr>
          <w:p w14:paraId="6D5F665D" w14:textId="77777777" w:rsidR="00B97D76" w:rsidRPr="008A6A1E" w:rsidRDefault="00B97D76" w:rsidP="00B5025B">
            <w:pPr>
              <w:suppressAutoHyphens/>
              <w:jc w:val="right"/>
              <w:rPr>
                <w:bCs/>
                <w:sz w:val="22"/>
                <w:szCs w:val="22"/>
              </w:rPr>
            </w:pPr>
            <w:r w:rsidRPr="008A6A1E">
              <w:rPr>
                <w:bCs/>
                <w:sz w:val="22"/>
                <w:szCs w:val="22"/>
              </w:rPr>
              <w:t>98,85</w:t>
            </w:r>
          </w:p>
        </w:tc>
      </w:tr>
    </w:tbl>
    <w:p w14:paraId="2B73C5F1" w14:textId="77777777" w:rsidR="008A6A1E" w:rsidRPr="008A6A1E" w:rsidRDefault="008A6A1E" w:rsidP="005358C5">
      <w:pPr>
        <w:ind w:firstLine="709"/>
        <w:jc w:val="both"/>
        <w:rPr>
          <w:sz w:val="28"/>
          <w:szCs w:val="28"/>
        </w:rPr>
      </w:pPr>
    </w:p>
    <w:p w14:paraId="5A1836C3" w14:textId="77777777" w:rsidR="00B97D76" w:rsidRPr="008A6A1E" w:rsidRDefault="00B97D76" w:rsidP="005358C5">
      <w:pPr>
        <w:ind w:firstLine="709"/>
        <w:jc w:val="both"/>
        <w:rPr>
          <w:sz w:val="28"/>
          <w:szCs w:val="28"/>
        </w:rPr>
      </w:pPr>
      <w:r w:rsidRPr="008A6A1E">
        <w:rPr>
          <w:sz w:val="28"/>
          <w:szCs w:val="28"/>
        </w:rPr>
        <w:t>Динамика собираемости начисленных платежей транспортного налога в областной бюджет указывает на неравномерность, при этом свидетельствует о повышении платежной дисциплины плательщиков.</w:t>
      </w:r>
    </w:p>
    <w:p w14:paraId="6DF9B8C5" w14:textId="77777777" w:rsidR="00B97D76" w:rsidRPr="005358C5" w:rsidRDefault="00B97D76" w:rsidP="005358C5">
      <w:pPr>
        <w:ind w:firstLine="709"/>
        <w:jc w:val="both"/>
        <w:rPr>
          <w:sz w:val="28"/>
          <w:szCs w:val="28"/>
        </w:rPr>
      </w:pPr>
      <w:r w:rsidRPr="005358C5">
        <w:rPr>
          <w:sz w:val="28"/>
          <w:szCs w:val="28"/>
        </w:rPr>
        <w:t>Потери областного бюджета от предоставления налоговых льгот по транспортному налогу, установленные законодательством Архангельской области в виде налоговых вычетов для отдельных категорий граждан (инвалиды, участники ликвидации аварии на ЧАЭС, участники Великой Отечественной войны, участники подразделений особого риска, пенсионеры-опекуны инвалидов с детства, ветераны боевых действий) в 2022 году прогнозируются в объеме 36,0 млн.руб.</w:t>
      </w:r>
    </w:p>
    <w:p w14:paraId="203246EB" w14:textId="58473D90" w:rsidR="00B97D76" w:rsidRPr="005358C5" w:rsidRDefault="00B97D76" w:rsidP="005358C5">
      <w:pPr>
        <w:ind w:firstLine="709"/>
        <w:jc w:val="both"/>
        <w:rPr>
          <w:sz w:val="28"/>
          <w:szCs w:val="28"/>
        </w:rPr>
      </w:pPr>
      <w:r w:rsidRPr="005358C5">
        <w:rPr>
          <w:sz w:val="28"/>
          <w:szCs w:val="28"/>
        </w:rPr>
        <w:t xml:space="preserve">В соответствии с данными налоговой отчетности Отчет 4-НМ недоимка по транспортному налогу представлена в таблице </w:t>
      </w:r>
      <w:r w:rsidR="00901356">
        <w:rPr>
          <w:sz w:val="28"/>
          <w:szCs w:val="28"/>
        </w:rPr>
        <w:t>45</w:t>
      </w:r>
      <w:r w:rsidRPr="005358C5">
        <w:rPr>
          <w:sz w:val="28"/>
          <w:szCs w:val="28"/>
        </w:rPr>
        <w:t>.</w:t>
      </w:r>
    </w:p>
    <w:p w14:paraId="43D767D5" w14:textId="77777777" w:rsidR="00B97D76" w:rsidRPr="005358C5" w:rsidRDefault="00B97D76" w:rsidP="00B97D76">
      <w:pPr>
        <w:ind w:firstLine="851"/>
        <w:jc w:val="both"/>
      </w:pPr>
    </w:p>
    <w:p w14:paraId="39B734A4" w14:textId="77777777" w:rsidR="00B97D76" w:rsidRPr="005358C5" w:rsidRDefault="00B97D76" w:rsidP="00B97D76">
      <w:pPr>
        <w:pStyle w:val="af9"/>
        <w:rPr>
          <w:b w:val="0"/>
          <w:sz w:val="24"/>
          <w:szCs w:val="24"/>
        </w:rPr>
      </w:pPr>
      <w:r w:rsidRPr="005358C5">
        <w:rPr>
          <w:b w:val="0"/>
          <w:sz w:val="24"/>
          <w:szCs w:val="24"/>
        </w:rPr>
        <w:t xml:space="preserve">Таблица </w:t>
      </w:r>
      <w:r w:rsidRPr="005358C5">
        <w:rPr>
          <w:b w:val="0"/>
          <w:sz w:val="24"/>
          <w:szCs w:val="24"/>
        </w:rPr>
        <w:fldChar w:fldCharType="begin"/>
      </w:r>
      <w:r w:rsidRPr="005358C5">
        <w:rPr>
          <w:b w:val="0"/>
          <w:sz w:val="24"/>
          <w:szCs w:val="24"/>
        </w:rPr>
        <w:instrText xml:space="preserve"> SEQ Таблица \* ARABIC </w:instrText>
      </w:r>
      <w:r w:rsidRPr="005358C5">
        <w:rPr>
          <w:b w:val="0"/>
          <w:sz w:val="24"/>
          <w:szCs w:val="24"/>
        </w:rPr>
        <w:fldChar w:fldCharType="separate"/>
      </w:r>
      <w:r w:rsidR="00473415">
        <w:rPr>
          <w:b w:val="0"/>
          <w:noProof/>
          <w:sz w:val="24"/>
          <w:szCs w:val="24"/>
        </w:rPr>
        <w:t>45</w:t>
      </w:r>
      <w:r w:rsidRPr="005358C5">
        <w:rPr>
          <w:b w:val="0"/>
          <w:sz w:val="24"/>
          <w:szCs w:val="24"/>
        </w:rPr>
        <w:fldChar w:fldCharType="end"/>
      </w:r>
      <w:r w:rsidRPr="005358C5">
        <w:rPr>
          <w:b w:val="0"/>
          <w:sz w:val="24"/>
          <w:szCs w:val="24"/>
        </w:rPr>
        <w:t>. Недоимка по транспортному налогу по данным налоговой отчетности в части плательщиков: юридических и физических лиц (Отчет 4-НМ), млн.руб.</w:t>
      </w:r>
    </w:p>
    <w:tbl>
      <w:tblPr>
        <w:tblW w:w="9481" w:type="dxa"/>
        <w:tblLook w:val="04A0" w:firstRow="1" w:lastRow="0" w:firstColumn="1" w:lastColumn="0" w:noHBand="0" w:noVBand="1"/>
      </w:tblPr>
      <w:tblGrid>
        <w:gridCol w:w="2245"/>
        <w:gridCol w:w="1206"/>
        <w:gridCol w:w="1206"/>
        <w:gridCol w:w="1206"/>
        <w:gridCol w:w="1206"/>
        <w:gridCol w:w="1206"/>
        <w:gridCol w:w="1206"/>
      </w:tblGrid>
      <w:tr w:rsidR="00B97D76" w:rsidRPr="00572A98" w14:paraId="5D5AD730" w14:textId="77777777" w:rsidTr="00B5025B">
        <w:trPr>
          <w:trHeight w:val="240"/>
        </w:trPr>
        <w:tc>
          <w:tcPr>
            <w:tcW w:w="2245" w:type="dxa"/>
            <w:vMerge w:val="restart"/>
            <w:tcBorders>
              <w:top w:val="double" w:sz="6" w:space="0" w:color="auto"/>
              <w:left w:val="double" w:sz="6" w:space="0" w:color="auto"/>
              <w:right w:val="single" w:sz="4" w:space="0" w:color="auto"/>
            </w:tcBorders>
            <w:shd w:val="clear" w:color="auto" w:fill="auto"/>
            <w:vAlign w:val="bottom"/>
            <w:hideMark/>
          </w:tcPr>
          <w:p w14:paraId="446B3E63" w14:textId="77777777" w:rsidR="00B97D76" w:rsidRPr="00572A98" w:rsidRDefault="00B97D76" w:rsidP="00B5025B">
            <w:pPr>
              <w:jc w:val="center"/>
              <w:rPr>
                <w:color w:val="000000"/>
                <w:sz w:val="22"/>
                <w:szCs w:val="22"/>
              </w:rPr>
            </w:pPr>
            <w:r w:rsidRPr="00572A98">
              <w:rPr>
                <w:color w:val="000000"/>
                <w:sz w:val="22"/>
                <w:szCs w:val="22"/>
              </w:rPr>
              <w:t>Плательщики транспортного</w:t>
            </w:r>
          </w:p>
          <w:p w14:paraId="61452864" w14:textId="77777777" w:rsidR="00B97D76" w:rsidRPr="00572A98" w:rsidRDefault="00B97D76" w:rsidP="00B5025B">
            <w:pPr>
              <w:jc w:val="center"/>
              <w:rPr>
                <w:color w:val="000000"/>
                <w:sz w:val="22"/>
                <w:szCs w:val="22"/>
              </w:rPr>
            </w:pPr>
            <w:r w:rsidRPr="00572A98">
              <w:rPr>
                <w:color w:val="000000"/>
                <w:sz w:val="22"/>
                <w:szCs w:val="22"/>
              </w:rPr>
              <w:t>налога</w:t>
            </w:r>
          </w:p>
        </w:tc>
        <w:tc>
          <w:tcPr>
            <w:tcW w:w="7236" w:type="dxa"/>
            <w:gridSpan w:val="6"/>
            <w:tcBorders>
              <w:top w:val="double" w:sz="6" w:space="0" w:color="auto"/>
              <w:left w:val="single" w:sz="4" w:space="0" w:color="auto"/>
              <w:bottom w:val="single" w:sz="4" w:space="0" w:color="auto"/>
              <w:right w:val="double" w:sz="6" w:space="0" w:color="000000"/>
            </w:tcBorders>
            <w:shd w:val="clear" w:color="auto" w:fill="auto"/>
            <w:vAlign w:val="center"/>
            <w:hideMark/>
          </w:tcPr>
          <w:p w14:paraId="352B68A8" w14:textId="77777777" w:rsidR="00B97D76" w:rsidRPr="00572A98" w:rsidRDefault="00B97D76" w:rsidP="00B5025B">
            <w:pPr>
              <w:jc w:val="center"/>
              <w:rPr>
                <w:color w:val="000000"/>
                <w:sz w:val="22"/>
                <w:szCs w:val="22"/>
              </w:rPr>
            </w:pPr>
            <w:r w:rsidRPr="00572A98">
              <w:rPr>
                <w:color w:val="000000"/>
                <w:sz w:val="22"/>
                <w:szCs w:val="22"/>
              </w:rPr>
              <w:t>Недоимка по транспортному налогу, млн.руб.</w:t>
            </w:r>
          </w:p>
        </w:tc>
      </w:tr>
      <w:tr w:rsidR="00B97D76" w:rsidRPr="00572A98" w14:paraId="68DF5F5C" w14:textId="77777777" w:rsidTr="00B5025B">
        <w:trPr>
          <w:trHeight w:val="380"/>
        </w:trPr>
        <w:tc>
          <w:tcPr>
            <w:tcW w:w="2245" w:type="dxa"/>
            <w:vMerge/>
            <w:tcBorders>
              <w:left w:val="double" w:sz="6" w:space="0" w:color="auto"/>
              <w:bottom w:val="single" w:sz="4" w:space="0" w:color="auto"/>
              <w:right w:val="single" w:sz="4" w:space="0" w:color="auto"/>
            </w:tcBorders>
            <w:shd w:val="clear" w:color="auto" w:fill="auto"/>
            <w:vAlign w:val="bottom"/>
            <w:hideMark/>
          </w:tcPr>
          <w:p w14:paraId="00FE2455" w14:textId="77777777" w:rsidR="00B97D76" w:rsidRPr="00572A98" w:rsidRDefault="00B97D76" w:rsidP="00B5025B">
            <w:pPr>
              <w:rPr>
                <w:color w:val="000000"/>
                <w:sz w:val="22"/>
                <w:szCs w:val="22"/>
              </w:rPr>
            </w:pPr>
          </w:p>
        </w:tc>
        <w:tc>
          <w:tcPr>
            <w:tcW w:w="1206" w:type="dxa"/>
            <w:tcBorders>
              <w:top w:val="nil"/>
              <w:left w:val="nil"/>
              <w:bottom w:val="single" w:sz="4" w:space="0" w:color="auto"/>
              <w:right w:val="single" w:sz="4" w:space="0" w:color="auto"/>
            </w:tcBorders>
            <w:shd w:val="clear" w:color="auto" w:fill="auto"/>
            <w:noWrap/>
            <w:vAlign w:val="bottom"/>
            <w:hideMark/>
          </w:tcPr>
          <w:p w14:paraId="30C486D4" w14:textId="77777777" w:rsidR="00B97D76" w:rsidRPr="00572A98" w:rsidRDefault="00B97D76" w:rsidP="00B5025B">
            <w:pPr>
              <w:jc w:val="right"/>
              <w:rPr>
                <w:color w:val="000000"/>
                <w:sz w:val="22"/>
                <w:szCs w:val="22"/>
              </w:rPr>
            </w:pPr>
            <w:r w:rsidRPr="00572A98">
              <w:rPr>
                <w:color w:val="000000"/>
                <w:sz w:val="22"/>
                <w:szCs w:val="22"/>
              </w:rPr>
              <w:t>01.01.2019</w:t>
            </w:r>
          </w:p>
        </w:tc>
        <w:tc>
          <w:tcPr>
            <w:tcW w:w="1206" w:type="dxa"/>
            <w:tcBorders>
              <w:top w:val="nil"/>
              <w:left w:val="nil"/>
              <w:bottom w:val="single" w:sz="4" w:space="0" w:color="auto"/>
              <w:right w:val="single" w:sz="4" w:space="0" w:color="auto"/>
            </w:tcBorders>
            <w:shd w:val="clear" w:color="auto" w:fill="auto"/>
            <w:noWrap/>
            <w:vAlign w:val="bottom"/>
            <w:hideMark/>
          </w:tcPr>
          <w:p w14:paraId="7E754476" w14:textId="77777777" w:rsidR="00B97D76" w:rsidRPr="00572A98" w:rsidRDefault="00B97D76" w:rsidP="00B5025B">
            <w:pPr>
              <w:jc w:val="right"/>
              <w:rPr>
                <w:color w:val="000000"/>
                <w:sz w:val="22"/>
                <w:szCs w:val="22"/>
              </w:rPr>
            </w:pPr>
            <w:r w:rsidRPr="00572A98">
              <w:rPr>
                <w:color w:val="000000"/>
                <w:sz w:val="22"/>
                <w:szCs w:val="22"/>
              </w:rPr>
              <w:t>01.10.2019</w:t>
            </w:r>
          </w:p>
        </w:tc>
        <w:tc>
          <w:tcPr>
            <w:tcW w:w="1206" w:type="dxa"/>
            <w:tcBorders>
              <w:top w:val="nil"/>
              <w:left w:val="nil"/>
              <w:bottom w:val="single" w:sz="4" w:space="0" w:color="auto"/>
              <w:right w:val="single" w:sz="4" w:space="0" w:color="auto"/>
            </w:tcBorders>
            <w:shd w:val="clear" w:color="auto" w:fill="auto"/>
            <w:noWrap/>
            <w:vAlign w:val="bottom"/>
            <w:hideMark/>
          </w:tcPr>
          <w:p w14:paraId="73D05937" w14:textId="77777777" w:rsidR="00B97D76" w:rsidRPr="00572A98" w:rsidRDefault="00B97D76" w:rsidP="00B5025B">
            <w:pPr>
              <w:jc w:val="right"/>
              <w:rPr>
                <w:color w:val="000000"/>
                <w:sz w:val="22"/>
                <w:szCs w:val="22"/>
              </w:rPr>
            </w:pPr>
            <w:r w:rsidRPr="00572A98">
              <w:rPr>
                <w:color w:val="000000"/>
                <w:sz w:val="22"/>
                <w:szCs w:val="22"/>
              </w:rPr>
              <w:t>01.01.2020</w:t>
            </w:r>
          </w:p>
        </w:tc>
        <w:tc>
          <w:tcPr>
            <w:tcW w:w="1206" w:type="dxa"/>
            <w:tcBorders>
              <w:top w:val="nil"/>
              <w:left w:val="nil"/>
              <w:bottom w:val="single" w:sz="4" w:space="0" w:color="auto"/>
              <w:right w:val="single" w:sz="4" w:space="0" w:color="auto"/>
            </w:tcBorders>
            <w:shd w:val="clear" w:color="auto" w:fill="auto"/>
            <w:noWrap/>
            <w:vAlign w:val="bottom"/>
            <w:hideMark/>
          </w:tcPr>
          <w:p w14:paraId="1AFB7C42" w14:textId="77777777" w:rsidR="00B97D76" w:rsidRPr="00572A98" w:rsidRDefault="00B97D76" w:rsidP="00B5025B">
            <w:pPr>
              <w:jc w:val="right"/>
              <w:rPr>
                <w:color w:val="000000"/>
                <w:sz w:val="22"/>
                <w:szCs w:val="22"/>
              </w:rPr>
            </w:pPr>
            <w:r w:rsidRPr="00572A98">
              <w:rPr>
                <w:color w:val="000000"/>
                <w:sz w:val="22"/>
                <w:szCs w:val="22"/>
              </w:rPr>
              <w:t>01.10.2020</w:t>
            </w:r>
          </w:p>
        </w:tc>
        <w:tc>
          <w:tcPr>
            <w:tcW w:w="1206" w:type="dxa"/>
            <w:tcBorders>
              <w:top w:val="nil"/>
              <w:left w:val="nil"/>
              <w:bottom w:val="single" w:sz="4" w:space="0" w:color="auto"/>
              <w:right w:val="single" w:sz="4" w:space="0" w:color="auto"/>
            </w:tcBorders>
            <w:shd w:val="clear" w:color="auto" w:fill="auto"/>
            <w:noWrap/>
            <w:vAlign w:val="bottom"/>
            <w:hideMark/>
          </w:tcPr>
          <w:p w14:paraId="3CDAAB65" w14:textId="77777777" w:rsidR="00B97D76" w:rsidRPr="00572A98" w:rsidRDefault="00B97D76" w:rsidP="00B5025B">
            <w:pPr>
              <w:jc w:val="right"/>
              <w:rPr>
                <w:color w:val="000000"/>
                <w:sz w:val="22"/>
                <w:szCs w:val="22"/>
              </w:rPr>
            </w:pPr>
            <w:r w:rsidRPr="00572A98">
              <w:rPr>
                <w:color w:val="000000"/>
                <w:sz w:val="22"/>
                <w:szCs w:val="22"/>
              </w:rPr>
              <w:t>01.01.2021</w:t>
            </w:r>
          </w:p>
        </w:tc>
        <w:tc>
          <w:tcPr>
            <w:tcW w:w="1206" w:type="dxa"/>
            <w:tcBorders>
              <w:top w:val="nil"/>
              <w:left w:val="nil"/>
              <w:bottom w:val="single" w:sz="4" w:space="0" w:color="auto"/>
              <w:right w:val="double" w:sz="6" w:space="0" w:color="auto"/>
            </w:tcBorders>
            <w:shd w:val="clear" w:color="auto" w:fill="auto"/>
            <w:noWrap/>
            <w:vAlign w:val="bottom"/>
            <w:hideMark/>
          </w:tcPr>
          <w:p w14:paraId="2BEE1D1B" w14:textId="77777777" w:rsidR="00B97D76" w:rsidRPr="00572A98" w:rsidRDefault="00B97D76" w:rsidP="00B5025B">
            <w:pPr>
              <w:jc w:val="right"/>
              <w:rPr>
                <w:color w:val="000000"/>
                <w:sz w:val="22"/>
                <w:szCs w:val="22"/>
              </w:rPr>
            </w:pPr>
            <w:r w:rsidRPr="00572A98">
              <w:rPr>
                <w:color w:val="000000"/>
                <w:sz w:val="22"/>
                <w:szCs w:val="22"/>
              </w:rPr>
              <w:t>01.10.2021</w:t>
            </w:r>
          </w:p>
        </w:tc>
      </w:tr>
      <w:tr w:rsidR="00B97D76" w:rsidRPr="00572A98" w14:paraId="0F9A4C12" w14:textId="77777777" w:rsidTr="00B5025B">
        <w:trPr>
          <w:trHeight w:val="316"/>
        </w:trPr>
        <w:tc>
          <w:tcPr>
            <w:tcW w:w="2245" w:type="dxa"/>
            <w:tcBorders>
              <w:top w:val="nil"/>
              <w:left w:val="double" w:sz="6" w:space="0" w:color="auto"/>
              <w:bottom w:val="single" w:sz="4" w:space="0" w:color="auto"/>
              <w:right w:val="single" w:sz="4" w:space="0" w:color="auto"/>
            </w:tcBorders>
            <w:shd w:val="clear" w:color="auto" w:fill="auto"/>
            <w:vAlign w:val="bottom"/>
            <w:hideMark/>
          </w:tcPr>
          <w:p w14:paraId="5C5A425C" w14:textId="77777777" w:rsidR="00B97D76" w:rsidRPr="00572A98" w:rsidRDefault="00B97D76" w:rsidP="00B5025B">
            <w:pPr>
              <w:rPr>
                <w:color w:val="000000"/>
                <w:sz w:val="22"/>
                <w:szCs w:val="22"/>
              </w:rPr>
            </w:pPr>
            <w:r w:rsidRPr="00572A98">
              <w:rPr>
                <w:color w:val="000000"/>
                <w:sz w:val="22"/>
                <w:szCs w:val="22"/>
              </w:rPr>
              <w:t>физические лица, млн.руб.</w:t>
            </w:r>
          </w:p>
        </w:tc>
        <w:tc>
          <w:tcPr>
            <w:tcW w:w="1206" w:type="dxa"/>
            <w:tcBorders>
              <w:top w:val="nil"/>
              <w:left w:val="nil"/>
              <w:bottom w:val="single" w:sz="4" w:space="0" w:color="auto"/>
              <w:right w:val="single" w:sz="4" w:space="0" w:color="auto"/>
            </w:tcBorders>
            <w:shd w:val="clear" w:color="auto" w:fill="auto"/>
            <w:noWrap/>
            <w:vAlign w:val="bottom"/>
            <w:hideMark/>
          </w:tcPr>
          <w:p w14:paraId="0DB09985" w14:textId="77777777" w:rsidR="00B97D76" w:rsidRPr="00572A98" w:rsidRDefault="00B97D76" w:rsidP="00B5025B">
            <w:pPr>
              <w:jc w:val="right"/>
              <w:rPr>
                <w:color w:val="000000"/>
                <w:sz w:val="22"/>
                <w:szCs w:val="22"/>
              </w:rPr>
            </w:pPr>
            <w:r w:rsidRPr="00572A98">
              <w:rPr>
                <w:color w:val="000000"/>
                <w:sz w:val="22"/>
                <w:szCs w:val="22"/>
              </w:rPr>
              <w:t xml:space="preserve">408,8 </w:t>
            </w:r>
          </w:p>
        </w:tc>
        <w:tc>
          <w:tcPr>
            <w:tcW w:w="1206" w:type="dxa"/>
            <w:tcBorders>
              <w:top w:val="nil"/>
              <w:left w:val="nil"/>
              <w:bottom w:val="single" w:sz="4" w:space="0" w:color="auto"/>
              <w:right w:val="single" w:sz="4" w:space="0" w:color="auto"/>
            </w:tcBorders>
            <w:shd w:val="clear" w:color="auto" w:fill="auto"/>
            <w:noWrap/>
            <w:vAlign w:val="bottom"/>
            <w:hideMark/>
          </w:tcPr>
          <w:p w14:paraId="4AFE2B7A" w14:textId="77777777" w:rsidR="00B97D76" w:rsidRPr="00572A98" w:rsidRDefault="00B97D76" w:rsidP="00B5025B">
            <w:pPr>
              <w:jc w:val="right"/>
              <w:rPr>
                <w:color w:val="000000"/>
                <w:sz w:val="22"/>
                <w:szCs w:val="22"/>
              </w:rPr>
            </w:pPr>
            <w:r w:rsidRPr="00572A98">
              <w:rPr>
                <w:color w:val="000000"/>
                <w:sz w:val="22"/>
                <w:szCs w:val="22"/>
              </w:rPr>
              <w:t xml:space="preserve">194,8 </w:t>
            </w:r>
          </w:p>
        </w:tc>
        <w:tc>
          <w:tcPr>
            <w:tcW w:w="1206" w:type="dxa"/>
            <w:tcBorders>
              <w:top w:val="nil"/>
              <w:left w:val="nil"/>
              <w:bottom w:val="single" w:sz="4" w:space="0" w:color="auto"/>
              <w:right w:val="single" w:sz="4" w:space="0" w:color="auto"/>
            </w:tcBorders>
            <w:shd w:val="clear" w:color="auto" w:fill="auto"/>
            <w:noWrap/>
            <w:vAlign w:val="bottom"/>
            <w:hideMark/>
          </w:tcPr>
          <w:p w14:paraId="13D6CEF3" w14:textId="77777777" w:rsidR="00B97D76" w:rsidRPr="00572A98" w:rsidRDefault="00B97D76" w:rsidP="00B5025B">
            <w:pPr>
              <w:jc w:val="right"/>
              <w:rPr>
                <w:color w:val="000000"/>
                <w:sz w:val="22"/>
                <w:szCs w:val="22"/>
              </w:rPr>
            </w:pPr>
            <w:r w:rsidRPr="00572A98">
              <w:rPr>
                <w:color w:val="000000"/>
                <w:sz w:val="22"/>
                <w:szCs w:val="22"/>
              </w:rPr>
              <w:t xml:space="preserve">377,9 </w:t>
            </w:r>
          </w:p>
        </w:tc>
        <w:tc>
          <w:tcPr>
            <w:tcW w:w="1206" w:type="dxa"/>
            <w:tcBorders>
              <w:top w:val="nil"/>
              <w:left w:val="nil"/>
              <w:bottom w:val="single" w:sz="4" w:space="0" w:color="auto"/>
              <w:right w:val="single" w:sz="4" w:space="0" w:color="auto"/>
            </w:tcBorders>
            <w:shd w:val="clear" w:color="auto" w:fill="auto"/>
            <w:noWrap/>
            <w:vAlign w:val="bottom"/>
            <w:hideMark/>
          </w:tcPr>
          <w:p w14:paraId="32CDFBC6" w14:textId="77777777" w:rsidR="00B97D76" w:rsidRPr="00572A98" w:rsidRDefault="00B97D76" w:rsidP="00B5025B">
            <w:pPr>
              <w:jc w:val="right"/>
              <w:rPr>
                <w:color w:val="000000"/>
                <w:sz w:val="22"/>
                <w:szCs w:val="22"/>
              </w:rPr>
            </w:pPr>
            <w:r w:rsidRPr="00572A98">
              <w:rPr>
                <w:color w:val="000000"/>
                <w:sz w:val="22"/>
                <w:szCs w:val="22"/>
              </w:rPr>
              <w:t xml:space="preserve">167,6 </w:t>
            </w:r>
          </w:p>
        </w:tc>
        <w:tc>
          <w:tcPr>
            <w:tcW w:w="1206" w:type="dxa"/>
            <w:tcBorders>
              <w:top w:val="nil"/>
              <w:left w:val="nil"/>
              <w:bottom w:val="single" w:sz="4" w:space="0" w:color="auto"/>
              <w:right w:val="single" w:sz="4" w:space="0" w:color="auto"/>
            </w:tcBorders>
            <w:shd w:val="clear" w:color="auto" w:fill="auto"/>
            <w:noWrap/>
            <w:vAlign w:val="bottom"/>
            <w:hideMark/>
          </w:tcPr>
          <w:p w14:paraId="234096F3" w14:textId="77777777" w:rsidR="00B97D76" w:rsidRPr="00572A98" w:rsidRDefault="00B97D76" w:rsidP="00B5025B">
            <w:pPr>
              <w:jc w:val="right"/>
              <w:rPr>
                <w:color w:val="000000"/>
                <w:sz w:val="22"/>
                <w:szCs w:val="22"/>
              </w:rPr>
            </w:pPr>
            <w:r w:rsidRPr="00572A98">
              <w:rPr>
                <w:color w:val="000000"/>
                <w:sz w:val="22"/>
                <w:szCs w:val="22"/>
              </w:rPr>
              <w:t xml:space="preserve">333,8 </w:t>
            </w:r>
          </w:p>
        </w:tc>
        <w:tc>
          <w:tcPr>
            <w:tcW w:w="1206" w:type="dxa"/>
            <w:tcBorders>
              <w:top w:val="nil"/>
              <w:left w:val="nil"/>
              <w:bottom w:val="single" w:sz="4" w:space="0" w:color="auto"/>
              <w:right w:val="double" w:sz="6" w:space="0" w:color="auto"/>
            </w:tcBorders>
            <w:shd w:val="clear" w:color="auto" w:fill="auto"/>
            <w:noWrap/>
            <w:vAlign w:val="bottom"/>
            <w:hideMark/>
          </w:tcPr>
          <w:p w14:paraId="7FEBAEB5" w14:textId="77777777" w:rsidR="00B97D76" w:rsidRPr="00572A98" w:rsidRDefault="00B97D76" w:rsidP="00B5025B">
            <w:pPr>
              <w:ind w:left="-42" w:right="-102"/>
              <w:jc w:val="right"/>
              <w:rPr>
                <w:color w:val="000000"/>
                <w:sz w:val="22"/>
                <w:szCs w:val="22"/>
              </w:rPr>
            </w:pPr>
            <w:r w:rsidRPr="00572A98">
              <w:rPr>
                <w:color w:val="000000"/>
                <w:sz w:val="22"/>
                <w:szCs w:val="22"/>
              </w:rPr>
              <w:t xml:space="preserve">160,2 </w:t>
            </w:r>
          </w:p>
        </w:tc>
      </w:tr>
      <w:tr w:rsidR="00B97D76" w:rsidRPr="00572A98" w14:paraId="3EFD7ADC" w14:textId="77777777" w:rsidTr="00B5025B">
        <w:trPr>
          <w:trHeight w:val="380"/>
        </w:trPr>
        <w:tc>
          <w:tcPr>
            <w:tcW w:w="2245" w:type="dxa"/>
            <w:tcBorders>
              <w:top w:val="nil"/>
              <w:left w:val="double" w:sz="6" w:space="0" w:color="auto"/>
              <w:bottom w:val="single" w:sz="4" w:space="0" w:color="auto"/>
              <w:right w:val="single" w:sz="4" w:space="0" w:color="auto"/>
            </w:tcBorders>
            <w:shd w:val="clear" w:color="auto" w:fill="auto"/>
            <w:vAlign w:val="bottom"/>
            <w:hideMark/>
          </w:tcPr>
          <w:p w14:paraId="2D64FAD3" w14:textId="77777777" w:rsidR="00B97D76" w:rsidRPr="00572A98" w:rsidRDefault="00B97D76" w:rsidP="00B5025B">
            <w:pPr>
              <w:rPr>
                <w:color w:val="000000"/>
                <w:sz w:val="22"/>
                <w:szCs w:val="22"/>
              </w:rPr>
            </w:pPr>
            <w:r w:rsidRPr="00572A98">
              <w:rPr>
                <w:color w:val="000000"/>
                <w:sz w:val="22"/>
                <w:szCs w:val="22"/>
              </w:rPr>
              <w:t>юридические лица, млн.руб.</w:t>
            </w:r>
          </w:p>
        </w:tc>
        <w:tc>
          <w:tcPr>
            <w:tcW w:w="1206" w:type="dxa"/>
            <w:tcBorders>
              <w:top w:val="nil"/>
              <w:left w:val="nil"/>
              <w:bottom w:val="single" w:sz="4" w:space="0" w:color="auto"/>
              <w:right w:val="single" w:sz="4" w:space="0" w:color="auto"/>
            </w:tcBorders>
            <w:shd w:val="clear" w:color="auto" w:fill="auto"/>
            <w:noWrap/>
            <w:vAlign w:val="bottom"/>
            <w:hideMark/>
          </w:tcPr>
          <w:p w14:paraId="15F7318B" w14:textId="77777777" w:rsidR="00B97D76" w:rsidRPr="00572A98" w:rsidRDefault="00B97D76" w:rsidP="00B5025B">
            <w:pPr>
              <w:jc w:val="right"/>
              <w:rPr>
                <w:color w:val="000000"/>
                <w:sz w:val="22"/>
                <w:szCs w:val="22"/>
              </w:rPr>
            </w:pPr>
            <w:r w:rsidRPr="00572A98">
              <w:rPr>
                <w:color w:val="000000"/>
                <w:sz w:val="22"/>
                <w:szCs w:val="22"/>
              </w:rPr>
              <w:t xml:space="preserve">5,6 </w:t>
            </w:r>
          </w:p>
        </w:tc>
        <w:tc>
          <w:tcPr>
            <w:tcW w:w="1206" w:type="dxa"/>
            <w:tcBorders>
              <w:top w:val="nil"/>
              <w:left w:val="nil"/>
              <w:bottom w:val="single" w:sz="4" w:space="0" w:color="auto"/>
              <w:right w:val="single" w:sz="4" w:space="0" w:color="auto"/>
            </w:tcBorders>
            <w:shd w:val="clear" w:color="auto" w:fill="auto"/>
            <w:noWrap/>
            <w:vAlign w:val="bottom"/>
            <w:hideMark/>
          </w:tcPr>
          <w:p w14:paraId="47346083" w14:textId="77777777" w:rsidR="00B97D76" w:rsidRPr="00572A98" w:rsidRDefault="00B97D76" w:rsidP="00B5025B">
            <w:pPr>
              <w:jc w:val="right"/>
              <w:rPr>
                <w:color w:val="000000"/>
                <w:sz w:val="22"/>
                <w:szCs w:val="22"/>
              </w:rPr>
            </w:pPr>
            <w:r w:rsidRPr="00572A98">
              <w:rPr>
                <w:color w:val="000000"/>
                <w:sz w:val="22"/>
                <w:szCs w:val="22"/>
              </w:rPr>
              <w:t xml:space="preserve">5,0 </w:t>
            </w:r>
          </w:p>
        </w:tc>
        <w:tc>
          <w:tcPr>
            <w:tcW w:w="1206" w:type="dxa"/>
            <w:tcBorders>
              <w:top w:val="nil"/>
              <w:left w:val="nil"/>
              <w:bottom w:val="single" w:sz="4" w:space="0" w:color="auto"/>
              <w:right w:val="single" w:sz="4" w:space="0" w:color="auto"/>
            </w:tcBorders>
            <w:shd w:val="clear" w:color="auto" w:fill="auto"/>
            <w:noWrap/>
            <w:vAlign w:val="bottom"/>
            <w:hideMark/>
          </w:tcPr>
          <w:p w14:paraId="3F675237" w14:textId="77777777" w:rsidR="00B97D76" w:rsidRPr="00572A98" w:rsidRDefault="00B97D76" w:rsidP="00B5025B">
            <w:pPr>
              <w:jc w:val="right"/>
              <w:rPr>
                <w:color w:val="000000"/>
                <w:sz w:val="22"/>
                <w:szCs w:val="22"/>
              </w:rPr>
            </w:pPr>
            <w:r w:rsidRPr="00572A98">
              <w:rPr>
                <w:color w:val="000000"/>
                <w:sz w:val="22"/>
                <w:szCs w:val="22"/>
              </w:rPr>
              <w:t xml:space="preserve">4,9 </w:t>
            </w:r>
          </w:p>
        </w:tc>
        <w:tc>
          <w:tcPr>
            <w:tcW w:w="1206" w:type="dxa"/>
            <w:tcBorders>
              <w:top w:val="nil"/>
              <w:left w:val="nil"/>
              <w:bottom w:val="single" w:sz="4" w:space="0" w:color="auto"/>
              <w:right w:val="single" w:sz="4" w:space="0" w:color="auto"/>
            </w:tcBorders>
            <w:shd w:val="clear" w:color="auto" w:fill="auto"/>
            <w:noWrap/>
            <w:vAlign w:val="bottom"/>
            <w:hideMark/>
          </w:tcPr>
          <w:p w14:paraId="79C9CC89" w14:textId="77777777" w:rsidR="00B97D76" w:rsidRPr="00572A98" w:rsidRDefault="00B97D76" w:rsidP="00B5025B">
            <w:pPr>
              <w:jc w:val="right"/>
              <w:rPr>
                <w:color w:val="000000"/>
                <w:sz w:val="22"/>
                <w:szCs w:val="22"/>
              </w:rPr>
            </w:pPr>
            <w:r w:rsidRPr="00572A98">
              <w:rPr>
                <w:color w:val="000000"/>
                <w:sz w:val="22"/>
                <w:szCs w:val="22"/>
              </w:rPr>
              <w:t xml:space="preserve">5,9 </w:t>
            </w:r>
          </w:p>
        </w:tc>
        <w:tc>
          <w:tcPr>
            <w:tcW w:w="1206" w:type="dxa"/>
            <w:tcBorders>
              <w:top w:val="nil"/>
              <w:left w:val="nil"/>
              <w:bottom w:val="single" w:sz="4" w:space="0" w:color="auto"/>
              <w:right w:val="single" w:sz="4" w:space="0" w:color="auto"/>
            </w:tcBorders>
            <w:shd w:val="clear" w:color="auto" w:fill="auto"/>
            <w:noWrap/>
            <w:vAlign w:val="bottom"/>
            <w:hideMark/>
          </w:tcPr>
          <w:p w14:paraId="4DB8ABB0" w14:textId="77777777" w:rsidR="00B97D76" w:rsidRPr="00572A98" w:rsidRDefault="00B97D76" w:rsidP="00B5025B">
            <w:pPr>
              <w:jc w:val="right"/>
              <w:rPr>
                <w:color w:val="000000"/>
                <w:sz w:val="22"/>
                <w:szCs w:val="22"/>
              </w:rPr>
            </w:pPr>
            <w:r w:rsidRPr="00572A98">
              <w:rPr>
                <w:color w:val="000000"/>
                <w:sz w:val="22"/>
                <w:szCs w:val="22"/>
              </w:rPr>
              <w:t xml:space="preserve">4,0 </w:t>
            </w:r>
          </w:p>
        </w:tc>
        <w:tc>
          <w:tcPr>
            <w:tcW w:w="1206" w:type="dxa"/>
            <w:tcBorders>
              <w:top w:val="nil"/>
              <w:left w:val="nil"/>
              <w:bottom w:val="single" w:sz="4" w:space="0" w:color="auto"/>
              <w:right w:val="double" w:sz="6" w:space="0" w:color="auto"/>
            </w:tcBorders>
            <w:shd w:val="clear" w:color="auto" w:fill="auto"/>
            <w:noWrap/>
            <w:vAlign w:val="bottom"/>
            <w:hideMark/>
          </w:tcPr>
          <w:p w14:paraId="409F6BF5" w14:textId="77777777" w:rsidR="00B97D76" w:rsidRPr="00572A98" w:rsidRDefault="00B97D76" w:rsidP="00B5025B">
            <w:pPr>
              <w:jc w:val="right"/>
              <w:rPr>
                <w:color w:val="000000"/>
                <w:sz w:val="22"/>
                <w:szCs w:val="22"/>
              </w:rPr>
            </w:pPr>
            <w:r w:rsidRPr="00572A98">
              <w:rPr>
                <w:color w:val="000000"/>
                <w:sz w:val="22"/>
                <w:szCs w:val="22"/>
              </w:rPr>
              <w:t xml:space="preserve">8,7 </w:t>
            </w:r>
          </w:p>
        </w:tc>
      </w:tr>
      <w:tr w:rsidR="00B97D76" w:rsidRPr="00B97D76" w14:paraId="5782B970" w14:textId="77777777" w:rsidTr="00572A98">
        <w:trPr>
          <w:trHeight w:val="258"/>
        </w:trPr>
        <w:tc>
          <w:tcPr>
            <w:tcW w:w="2245" w:type="dxa"/>
            <w:tcBorders>
              <w:top w:val="nil"/>
              <w:left w:val="double" w:sz="6" w:space="0" w:color="auto"/>
              <w:bottom w:val="double" w:sz="6" w:space="0" w:color="auto"/>
              <w:right w:val="single" w:sz="4" w:space="0" w:color="auto"/>
            </w:tcBorders>
            <w:shd w:val="clear" w:color="auto" w:fill="auto"/>
            <w:noWrap/>
            <w:vAlign w:val="bottom"/>
            <w:hideMark/>
          </w:tcPr>
          <w:p w14:paraId="1D5F1022" w14:textId="77777777" w:rsidR="00B97D76" w:rsidRPr="00572A98" w:rsidRDefault="00B97D76" w:rsidP="00B5025B">
            <w:pPr>
              <w:rPr>
                <w:color w:val="000000"/>
                <w:sz w:val="22"/>
                <w:szCs w:val="22"/>
              </w:rPr>
            </w:pPr>
            <w:r w:rsidRPr="00572A98">
              <w:rPr>
                <w:color w:val="000000"/>
                <w:sz w:val="22"/>
                <w:szCs w:val="22"/>
              </w:rPr>
              <w:t>Всего, млн.руб.</w:t>
            </w:r>
          </w:p>
        </w:tc>
        <w:tc>
          <w:tcPr>
            <w:tcW w:w="1206" w:type="dxa"/>
            <w:tcBorders>
              <w:top w:val="nil"/>
              <w:left w:val="nil"/>
              <w:bottom w:val="double" w:sz="6" w:space="0" w:color="auto"/>
              <w:right w:val="single" w:sz="4" w:space="0" w:color="auto"/>
            </w:tcBorders>
            <w:shd w:val="clear" w:color="auto" w:fill="auto"/>
            <w:noWrap/>
            <w:vAlign w:val="bottom"/>
            <w:hideMark/>
          </w:tcPr>
          <w:p w14:paraId="62FAA365" w14:textId="77777777" w:rsidR="00B97D76" w:rsidRPr="00572A98" w:rsidRDefault="00B97D76" w:rsidP="00B5025B">
            <w:pPr>
              <w:jc w:val="right"/>
              <w:rPr>
                <w:color w:val="000000"/>
                <w:sz w:val="22"/>
                <w:szCs w:val="22"/>
              </w:rPr>
            </w:pPr>
            <w:r w:rsidRPr="00572A98">
              <w:rPr>
                <w:color w:val="000000"/>
                <w:sz w:val="22"/>
                <w:szCs w:val="22"/>
              </w:rPr>
              <w:t xml:space="preserve">414,4 </w:t>
            </w:r>
          </w:p>
        </w:tc>
        <w:tc>
          <w:tcPr>
            <w:tcW w:w="1206" w:type="dxa"/>
            <w:tcBorders>
              <w:top w:val="nil"/>
              <w:left w:val="nil"/>
              <w:bottom w:val="double" w:sz="6" w:space="0" w:color="auto"/>
              <w:right w:val="single" w:sz="4" w:space="0" w:color="auto"/>
            </w:tcBorders>
            <w:shd w:val="clear" w:color="auto" w:fill="auto"/>
            <w:noWrap/>
            <w:vAlign w:val="bottom"/>
            <w:hideMark/>
          </w:tcPr>
          <w:p w14:paraId="445B38A0" w14:textId="77777777" w:rsidR="00B97D76" w:rsidRPr="00572A98" w:rsidRDefault="00B97D76" w:rsidP="00B5025B">
            <w:pPr>
              <w:jc w:val="right"/>
              <w:rPr>
                <w:color w:val="000000"/>
                <w:sz w:val="22"/>
                <w:szCs w:val="22"/>
              </w:rPr>
            </w:pPr>
            <w:r w:rsidRPr="00572A98">
              <w:rPr>
                <w:color w:val="000000"/>
                <w:sz w:val="22"/>
                <w:szCs w:val="22"/>
              </w:rPr>
              <w:t xml:space="preserve">199,8 </w:t>
            </w:r>
          </w:p>
        </w:tc>
        <w:tc>
          <w:tcPr>
            <w:tcW w:w="1206" w:type="dxa"/>
            <w:tcBorders>
              <w:top w:val="nil"/>
              <w:left w:val="nil"/>
              <w:bottom w:val="double" w:sz="6" w:space="0" w:color="auto"/>
              <w:right w:val="single" w:sz="4" w:space="0" w:color="auto"/>
            </w:tcBorders>
            <w:shd w:val="clear" w:color="auto" w:fill="auto"/>
            <w:noWrap/>
            <w:vAlign w:val="bottom"/>
            <w:hideMark/>
          </w:tcPr>
          <w:p w14:paraId="7A983148" w14:textId="77777777" w:rsidR="00B97D76" w:rsidRPr="00572A98" w:rsidRDefault="00B97D76" w:rsidP="00B5025B">
            <w:pPr>
              <w:jc w:val="right"/>
              <w:rPr>
                <w:color w:val="000000"/>
                <w:sz w:val="22"/>
                <w:szCs w:val="22"/>
              </w:rPr>
            </w:pPr>
            <w:r w:rsidRPr="00572A98">
              <w:rPr>
                <w:color w:val="000000"/>
                <w:sz w:val="22"/>
                <w:szCs w:val="22"/>
              </w:rPr>
              <w:t xml:space="preserve">382,9 </w:t>
            </w:r>
          </w:p>
        </w:tc>
        <w:tc>
          <w:tcPr>
            <w:tcW w:w="1206" w:type="dxa"/>
            <w:tcBorders>
              <w:top w:val="nil"/>
              <w:left w:val="nil"/>
              <w:bottom w:val="double" w:sz="6" w:space="0" w:color="auto"/>
              <w:right w:val="single" w:sz="4" w:space="0" w:color="auto"/>
            </w:tcBorders>
            <w:shd w:val="clear" w:color="auto" w:fill="auto"/>
            <w:noWrap/>
            <w:vAlign w:val="bottom"/>
            <w:hideMark/>
          </w:tcPr>
          <w:p w14:paraId="3BA78B39" w14:textId="77777777" w:rsidR="00B97D76" w:rsidRPr="00572A98" w:rsidRDefault="00B97D76" w:rsidP="00B5025B">
            <w:pPr>
              <w:jc w:val="right"/>
              <w:rPr>
                <w:color w:val="000000"/>
                <w:sz w:val="22"/>
                <w:szCs w:val="22"/>
              </w:rPr>
            </w:pPr>
            <w:r w:rsidRPr="00572A98">
              <w:rPr>
                <w:color w:val="000000"/>
                <w:sz w:val="22"/>
                <w:szCs w:val="22"/>
              </w:rPr>
              <w:t xml:space="preserve">173,4 </w:t>
            </w:r>
          </w:p>
        </w:tc>
        <w:tc>
          <w:tcPr>
            <w:tcW w:w="1206" w:type="dxa"/>
            <w:tcBorders>
              <w:top w:val="nil"/>
              <w:left w:val="nil"/>
              <w:bottom w:val="double" w:sz="6" w:space="0" w:color="auto"/>
              <w:right w:val="single" w:sz="4" w:space="0" w:color="auto"/>
            </w:tcBorders>
            <w:shd w:val="clear" w:color="auto" w:fill="auto"/>
            <w:noWrap/>
            <w:vAlign w:val="bottom"/>
            <w:hideMark/>
          </w:tcPr>
          <w:p w14:paraId="2594CB1F" w14:textId="77777777" w:rsidR="00B97D76" w:rsidRPr="00572A98" w:rsidRDefault="00B97D76" w:rsidP="00B5025B">
            <w:pPr>
              <w:jc w:val="right"/>
              <w:rPr>
                <w:color w:val="000000"/>
                <w:sz w:val="22"/>
                <w:szCs w:val="22"/>
              </w:rPr>
            </w:pPr>
            <w:r w:rsidRPr="00572A98">
              <w:rPr>
                <w:color w:val="000000"/>
                <w:sz w:val="22"/>
                <w:szCs w:val="22"/>
              </w:rPr>
              <w:t xml:space="preserve">337,8 </w:t>
            </w:r>
          </w:p>
        </w:tc>
        <w:tc>
          <w:tcPr>
            <w:tcW w:w="1206" w:type="dxa"/>
            <w:tcBorders>
              <w:top w:val="nil"/>
              <w:left w:val="nil"/>
              <w:bottom w:val="double" w:sz="6" w:space="0" w:color="auto"/>
              <w:right w:val="double" w:sz="6" w:space="0" w:color="auto"/>
            </w:tcBorders>
            <w:shd w:val="clear" w:color="auto" w:fill="auto"/>
            <w:noWrap/>
            <w:vAlign w:val="bottom"/>
            <w:hideMark/>
          </w:tcPr>
          <w:p w14:paraId="58412DB1" w14:textId="77777777" w:rsidR="00B97D76" w:rsidRPr="00572A98" w:rsidRDefault="00B97D76" w:rsidP="00B5025B">
            <w:pPr>
              <w:jc w:val="right"/>
              <w:rPr>
                <w:color w:val="000000"/>
                <w:sz w:val="22"/>
                <w:szCs w:val="22"/>
              </w:rPr>
            </w:pPr>
            <w:r w:rsidRPr="00572A98">
              <w:rPr>
                <w:color w:val="000000"/>
                <w:sz w:val="22"/>
                <w:szCs w:val="22"/>
              </w:rPr>
              <w:t xml:space="preserve">168,9 </w:t>
            </w:r>
          </w:p>
        </w:tc>
      </w:tr>
    </w:tbl>
    <w:p w14:paraId="38EBA581" w14:textId="77777777" w:rsidR="00572A98" w:rsidRPr="00572A98" w:rsidRDefault="00572A98" w:rsidP="00572A98">
      <w:pPr>
        <w:ind w:firstLine="709"/>
        <w:jc w:val="both"/>
        <w:rPr>
          <w:sz w:val="28"/>
          <w:szCs w:val="28"/>
        </w:rPr>
      </w:pPr>
    </w:p>
    <w:p w14:paraId="4D10EB3B" w14:textId="77777777" w:rsidR="00B97D76" w:rsidRPr="00572A98" w:rsidRDefault="00B97D76" w:rsidP="00572A98">
      <w:pPr>
        <w:ind w:firstLine="709"/>
        <w:jc w:val="both"/>
        <w:rPr>
          <w:sz w:val="28"/>
          <w:szCs w:val="28"/>
        </w:rPr>
      </w:pPr>
      <w:r w:rsidRPr="00572A98">
        <w:rPr>
          <w:sz w:val="28"/>
          <w:szCs w:val="28"/>
        </w:rPr>
        <w:t>По данным Отчета 4-НМ на 01.10.2021 года недоимка по транспортному налогу в целом по юридическим и физическим лицам с учетом установленного срока платежей уменьшилась на 168,9 млн.руб. или в половину к показателям недоимки на 01.01.2021.</w:t>
      </w:r>
    </w:p>
    <w:p w14:paraId="1D1D25B4" w14:textId="77777777" w:rsidR="00B97D76" w:rsidRPr="00572A98" w:rsidRDefault="00B97D76" w:rsidP="006E7BDC">
      <w:pPr>
        <w:ind w:firstLine="709"/>
        <w:jc w:val="both"/>
        <w:rPr>
          <w:sz w:val="28"/>
          <w:szCs w:val="28"/>
        </w:rPr>
      </w:pPr>
    </w:p>
    <w:p w14:paraId="023C3A1E" w14:textId="77777777" w:rsidR="00B97D76" w:rsidRPr="006E7BDC" w:rsidRDefault="00B97D76" w:rsidP="006E7BDC">
      <w:pPr>
        <w:ind w:firstLine="709"/>
        <w:jc w:val="both"/>
        <w:rPr>
          <w:sz w:val="28"/>
          <w:szCs w:val="28"/>
        </w:rPr>
      </w:pPr>
      <w:r w:rsidRPr="006E7BDC">
        <w:rPr>
          <w:sz w:val="28"/>
          <w:szCs w:val="28"/>
        </w:rPr>
        <w:t xml:space="preserve">6. </w:t>
      </w:r>
      <w:r w:rsidRPr="006E7BDC">
        <w:rPr>
          <w:sz w:val="28"/>
          <w:szCs w:val="28"/>
          <w:u w:val="single"/>
        </w:rPr>
        <w:t>Платежи за пользование природными ресурсами</w:t>
      </w:r>
      <w:r w:rsidRPr="006E7BDC">
        <w:rPr>
          <w:sz w:val="28"/>
          <w:szCs w:val="28"/>
        </w:rPr>
        <w:t xml:space="preserve"> в 2022 году прогнозируются в объеме 3 071,8 млн.руб., что на 62,8 млн.руб. или на 2,1 % меньше ожидаемого исполнения за 2021 год. Основную долю в указанных поступлениях занимает налог на добычу полезных ископаемых (далее – НДПИ) 2 931,2 млн.руб. или 95,4 %.</w:t>
      </w:r>
    </w:p>
    <w:p w14:paraId="5B8E4E90" w14:textId="77777777" w:rsidR="00B97D76" w:rsidRPr="009B3FB1" w:rsidRDefault="00B97D76" w:rsidP="009B3FB1">
      <w:pPr>
        <w:ind w:firstLine="709"/>
        <w:jc w:val="both"/>
        <w:rPr>
          <w:sz w:val="28"/>
          <w:szCs w:val="28"/>
        </w:rPr>
      </w:pPr>
      <w:r w:rsidRPr="009B3FB1">
        <w:rPr>
          <w:sz w:val="28"/>
          <w:szCs w:val="28"/>
        </w:rPr>
        <w:lastRenderedPageBreak/>
        <w:t xml:space="preserve">Как и в предыдущие периоды, основную долю в составе НДПИ составит поступление налога на добычу полезных ископаемых в виде </w:t>
      </w:r>
      <w:r w:rsidRPr="009B3FB1">
        <w:rPr>
          <w:sz w:val="28"/>
          <w:szCs w:val="28"/>
          <w:u w:val="single"/>
        </w:rPr>
        <w:t>природных алмазов</w:t>
      </w:r>
      <w:r w:rsidRPr="009B3FB1">
        <w:rPr>
          <w:sz w:val="28"/>
          <w:szCs w:val="28"/>
        </w:rPr>
        <w:t xml:space="preserve"> 2 756,6 млн.руб., что больше на 37,0 млн.руб. или на 1,3 % прогнозируемого объема на 2021 год (2 719,6 млн.руб., с учетом увеличения объема на 543,4 млн.руб. в октябре текущего года).</w:t>
      </w:r>
    </w:p>
    <w:p w14:paraId="7D68D6F5" w14:textId="69169E29" w:rsidR="00B97D76" w:rsidRPr="009B3FB1" w:rsidRDefault="00B97D76" w:rsidP="009B3FB1">
      <w:pPr>
        <w:ind w:firstLine="709"/>
        <w:jc w:val="both"/>
        <w:rPr>
          <w:sz w:val="28"/>
          <w:szCs w:val="28"/>
        </w:rPr>
      </w:pPr>
      <w:r w:rsidRPr="009B3FB1">
        <w:rPr>
          <w:sz w:val="28"/>
          <w:szCs w:val="28"/>
        </w:rPr>
        <w:t>Согласно информации министерства природных ресурсов и лесопромышленного комплекса Архангельской области (далее – Минприроды) планируемый объем добычи полезных ископаемых и реализации на территории Архангельской области в стоимостном выражении в 2022 году составит 37 443,8 млн.руб., из них: общераспространенные полезные ископаемые – 2 177,0 млн.руб., прочие полезные ископаемые – 808,7 млн.руб., алмазы – 34 458,</w:t>
      </w:r>
      <w:r w:rsidR="009B3FB1">
        <w:rPr>
          <w:sz w:val="28"/>
          <w:szCs w:val="28"/>
        </w:rPr>
        <w:t>0 млн.руб. (8 168,0 тыс.карат).</w:t>
      </w:r>
    </w:p>
    <w:p w14:paraId="3A0B7462" w14:textId="77777777" w:rsidR="00B97D76" w:rsidRPr="008A7752" w:rsidRDefault="00B97D76" w:rsidP="008A7752">
      <w:pPr>
        <w:ind w:firstLine="709"/>
        <w:jc w:val="both"/>
        <w:rPr>
          <w:sz w:val="28"/>
          <w:szCs w:val="28"/>
        </w:rPr>
      </w:pPr>
      <w:r w:rsidRPr="008A7752">
        <w:rPr>
          <w:sz w:val="28"/>
          <w:szCs w:val="28"/>
        </w:rPr>
        <w:t>В представленном расчете показателей использования полезных ископаемых в Архангельской области на 2022 год отмечается рост объемов добычи полезных ископаемых практически по всем группам полезных ископаемых к аналогичным показателям на 2021 год. Существенных изменений в производственных показателях горнодобывающей промышленности Архангельской области до 2024 года не ожидается, при этом не исключается корректировка производственных программ предприятий под влиянием нестабильной ситуации в мире.</w:t>
      </w:r>
    </w:p>
    <w:p w14:paraId="647CA559" w14:textId="77777777" w:rsidR="00B97D76" w:rsidRPr="008A7752" w:rsidRDefault="00B97D76" w:rsidP="008A7752">
      <w:pPr>
        <w:ind w:firstLine="709"/>
        <w:jc w:val="both"/>
        <w:rPr>
          <w:sz w:val="28"/>
          <w:szCs w:val="28"/>
        </w:rPr>
      </w:pPr>
      <w:r w:rsidRPr="008A7752">
        <w:rPr>
          <w:sz w:val="28"/>
          <w:szCs w:val="28"/>
        </w:rPr>
        <w:t>Платежи за пользование природными ресурсами в областной бюджет на 2023 год прогнозируются в объеме 3 239,2 млн.руб., на 2024 год – в объеме 3 398,9 млн.руб.</w:t>
      </w:r>
    </w:p>
    <w:p w14:paraId="1CE027B1" w14:textId="77777777" w:rsidR="00B97D76" w:rsidRDefault="00B97D76" w:rsidP="008A7752">
      <w:pPr>
        <w:ind w:firstLine="709"/>
        <w:jc w:val="both"/>
        <w:rPr>
          <w:sz w:val="28"/>
          <w:szCs w:val="28"/>
        </w:rPr>
      </w:pPr>
      <w:r w:rsidRPr="008A7752">
        <w:rPr>
          <w:sz w:val="28"/>
          <w:szCs w:val="28"/>
        </w:rPr>
        <w:t>Расчет общей суммы доходов и сборов за пользование природными ресурсами произведен с учетом налоговых ставок, установленных статьей 342 Налогового кодекса РФ и нормативов распределения доходов между бюджетами бюджетной системы.</w:t>
      </w:r>
    </w:p>
    <w:p w14:paraId="4B53CD1A" w14:textId="77777777" w:rsidR="008A7752" w:rsidRPr="008A7752" w:rsidRDefault="008A7752" w:rsidP="008A7752">
      <w:pPr>
        <w:ind w:firstLine="709"/>
        <w:jc w:val="both"/>
        <w:rPr>
          <w:sz w:val="28"/>
          <w:szCs w:val="28"/>
        </w:rPr>
      </w:pPr>
    </w:p>
    <w:p w14:paraId="5E5F7B67" w14:textId="77777777" w:rsidR="00B97D76" w:rsidRPr="008A7752" w:rsidRDefault="00B97D76" w:rsidP="008A7752">
      <w:pPr>
        <w:ind w:firstLine="709"/>
        <w:jc w:val="both"/>
        <w:rPr>
          <w:sz w:val="28"/>
          <w:szCs w:val="28"/>
        </w:rPr>
      </w:pPr>
      <w:r w:rsidRPr="008A7752">
        <w:rPr>
          <w:sz w:val="28"/>
          <w:szCs w:val="28"/>
        </w:rPr>
        <w:t xml:space="preserve">7. Поступление </w:t>
      </w:r>
      <w:r w:rsidRPr="008A7752">
        <w:rPr>
          <w:sz w:val="28"/>
          <w:szCs w:val="28"/>
          <w:u w:val="single"/>
        </w:rPr>
        <w:t>государственной пошлины</w:t>
      </w:r>
      <w:r w:rsidRPr="008A7752">
        <w:rPr>
          <w:sz w:val="28"/>
          <w:szCs w:val="28"/>
        </w:rPr>
        <w:t xml:space="preserve"> в областной бюджет на 2022 год спрогнозировано </w:t>
      </w:r>
      <w:r w:rsidRPr="008A7752">
        <w:rPr>
          <w:rFonts w:eastAsia="MS Mincho"/>
          <w:sz w:val="28"/>
          <w:szCs w:val="28"/>
        </w:rPr>
        <w:t xml:space="preserve">администраторами указанного дохода </w:t>
      </w:r>
      <w:r w:rsidRPr="008A7752">
        <w:rPr>
          <w:sz w:val="28"/>
          <w:szCs w:val="28"/>
        </w:rPr>
        <w:t xml:space="preserve">в объеме 122,6 млн.руб., что меньше ожидаемого поступления в 2021 году на 7,4 млн.руб. или на 5,7 %. Поступление указанных платежей в областной бюджет на 2023 – 2024 годы прогнозируются в объеме соответственно 110,2 млн.руб. и 105,0 млн.руб. </w:t>
      </w:r>
    </w:p>
    <w:p w14:paraId="100E10E9" w14:textId="77777777" w:rsidR="00B97D76" w:rsidRPr="00985C83" w:rsidRDefault="00B97D76" w:rsidP="00985C83">
      <w:pPr>
        <w:ind w:firstLine="709"/>
        <w:jc w:val="both"/>
        <w:rPr>
          <w:color w:val="FF0000"/>
          <w:sz w:val="28"/>
          <w:szCs w:val="28"/>
        </w:rPr>
      </w:pPr>
      <w:r w:rsidRPr="00985C83">
        <w:rPr>
          <w:sz w:val="28"/>
          <w:szCs w:val="28"/>
        </w:rPr>
        <w:t xml:space="preserve">Часть доходов в виде государственной пошлины за выдачу специальных разрешений на провоз по автомобильным дорогам регионального и межмуниципального значения опасных, тяжеловесных и негабаритных грузов </w:t>
      </w:r>
      <w:r w:rsidRPr="00985C83">
        <w:rPr>
          <w:color w:val="FF0000"/>
          <w:sz w:val="28"/>
          <w:szCs w:val="28"/>
        </w:rPr>
        <w:t>в объеме 5,5 млн.руб. носит целевой характер и будет направлена на формирование областного дорожного фонда.</w:t>
      </w:r>
    </w:p>
    <w:p w14:paraId="06AB831B" w14:textId="77777777" w:rsidR="00B97D76" w:rsidRPr="00985C83" w:rsidRDefault="00B97D76" w:rsidP="00985C83">
      <w:pPr>
        <w:ind w:firstLine="709"/>
        <w:jc w:val="both"/>
        <w:rPr>
          <w:sz w:val="28"/>
          <w:szCs w:val="28"/>
        </w:rPr>
      </w:pPr>
    </w:p>
    <w:p w14:paraId="791C76F9" w14:textId="77777777" w:rsidR="005800DB" w:rsidRPr="00985C83" w:rsidRDefault="005800DB" w:rsidP="005800DB">
      <w:pPr>
        <w:ind w:firstLine="709"/>
        <w:jc w:val="both"/>
        <w:rPr>
          <w:sz w:val="28"/>
          <w:szCs w:val="28"/>
        </w:rPr>
      </w:pPr>
      <w:r w:rsidRPr="00985C83">
        <w:rPr>
          <w:sz w:val="28"/>
          <w:szCs w:val="28"/>
        </w:rPr>
        <w:t xml:space="preserve">Исходя из вышеизложенного и основываясь на уточненном прогнозе поступления налоговых доходов, администрируемых УФНС по АО и НАО, необходимо отметить возможное наличие рисков </w:t>
      </w:r>
      <w:r w:rsidRPr="00985C83">
        <w:rPr>
          <w:color w:val="FF0000"/>
          <w:sz w:val="28"/>
          <w:szCs w:val="28"/>
        </w:rPr>
        <w:t>непоступления</w:t>
      </w:r>
      <w:r w:rsidRPr="00985C83">
        <w:rPr>
          <w:i/>
          <w:color w:val="FF0000"/>
          <w:sz w:val="28"/>
          <w:szCs w:val="28"/>
        </w:rPr>
        <w:t xml:space="preserve"> </w:t>
      </w:r>
      <w:r w:rsidRPr="00985C83">
        <w:rPr>
          <w:sz w:val="28"/>
          <w:szCs w:val="28"/>
        </w:rPr>
        <w:t xml:space="preserve">отдельных </w:t>
      </w:r>
      <w:r w:rsidRPr="00985C83">
        <w:rPr>
          <w:sz w:val="28"/>
          <w:szCs w:val="28"/>
        </w:rPr>
        <w:lastRenderedPageBreak/>
        <w:t>видов налоговых доходов в областной бюджет в 2022 году порядка 6 200,0 млн.руб.</w:t>
      </w:r>
    </w:p>
    <w:p w14:paraId="03DFB79A" w14:textId="77777777" w:rsidR="00B97D76" w:rsidRPr="00D91E14" w:rsidRDefault="00B97D76" w:rsidP="00B97D76">
      <w:pPr>
        <w:jc w:val="center"/>
        <w:rPr>
          <w:sz w:val="28"/>
          <w:szCs w:val="28"/>
        </w:rPr>
      </w:pPr>
      <w:r w:rsidRPr="00D91E14">
        <w:rPr>
          <w:sz w:val="28"/>
          <w:szCs w:val="28"/>
        </w:rPr>
        <w:t>* * *</w:t>
      </w:r>
    </w:p>
    <w:p w14:paraId="3893530E" w14:textId="77777777" w:rsidR="00B97D76" w:rsidRPr="00D91E14" w:rsidRDefault="00B97D76" w:rsidP="00B97D76">
      <w:pPr>
        <w:ind w:firstLine="851"/>
        <w:jc w:val="both"/>
        <w:rPr>
          <w:sz w:val="28"/>
          <w:szCs w:val="28"/>
        </w:rPr>
      </w:pPr>
      <w:r w:rsidRPr="00D91E14">
        <w:rPr>
          <w:sz w:val="28"/>
          <w:szCs w:val="28"/>
          <w:u w:val="single"/>
        </w:rPr>
        <w:t>Поступление неналоговых доходов</w:t>
      </w:r>
      <w:r w:rsidRPr="00D91E14">
        <w:rPr>
          <w:sz w:val="28"/>
          <w:szCs w:val="28"/>
        </w:rPr>
        <w:t xml:space="preserve"> областного бюджета в 2022 году прогнозируется в сумме 1 805,2 млн.руб. или 2,3 % от общей суммы налоговых и неналоговых доходов и меньше ожидаемого поступления в 2021 году на 427,5 млн.руб. или на 19,1 % (ожидаемое поступление в 2021 году составит 2 232,7 млн.руб.).</w:t>
      </w:r>
    </w:p>
    <w:p w14:paraId="06E61E33" w14:textId="6F8530FA" w:rsidR="00B97D76" w:rsidRPr="00D91E14" w:rsidRDefault="00B97D76" w:rsidP="00D91E14">
      <w:pPr>
        <w:ind w:firstLine="709"/>
        <w:jc w:val="both"/>
        <w:rPr>
          <w:sz w:val="28"/>
          <w:szCs w:val="28"/>
        </w:rPr>
      </w:pPr>
      <w:r w:rsidRPr="00D91E14">
        <w:rPr>
          <w:sz w:val="28"/>
          <w:szCs w:val="28"/>
        </w:rPr>
        <w:t>Основной объем планируемых неналоговых поступлений на 2022 год представлен в табл</w:t>
      </w:r>
      <w:r w:rsidRPr="007578A0">
        <w:rPr>
          <w:sz w:val="28"/>
          <w:szCs w:val="28"/>
        </w:rPr>
        <w:t>ице</w:t>
      </w:r>
      <w:r w:rsidR="009E6135" w:rsidRPr="007578A0">
        <w:rPr>
          <w:sz w:val="28"/>
          <w:szCs w:val="28"/>
        </w:rPr>
        <w:t xml:space="preserve"> </w:t>
      </w:r>
      <w:r w:rsidR="007578A0" w:rsidRPr="007578A0">
        <w:rPr>
          <w:sz w:val="28"/>
          <w:szCs w:val="28"/>
        </w:rPr>
        <w:t>46.</w:t>
      </w:r>
    </w:p>
    <w:p w14:paraId="45214366" w14:textId="77777777" w:rsidR="00B97D76" w:rsidRPr="00D91E14" w:rsidRDefault="00B97D76" w:rsidP="00B97D76">
      <w:pPr>
        <w:ind w:firstLine="851"/>
        <w:jc w:val="both"/>
        <w:rPr>
          <w:sz w:val="28"/>
          <w:szCs w:val="28"/>
        </w:rPr>
      </w:pPr>
    </w:p>
    <w:p w14:paraId="282374BA" w14:textId="3AFD9B9F" w:rsidR="00B97D76" w:rsidRPr="00D91E14" w:rsidRDefault="00B97D76" w:rsidP="00B97D76">
      <w:pPr>
        <w:pStyle w:val="af9"/>
        <w:rPr>
          <w:b w:val="0"/>
          <w:sz w:val="22"/>
          <w:szCs w:val="22"/>
        </w:rPr>
      </w:pPr>
      <w:r w:rsidRPr="00D91E14">
        <w:rPr>
          <w:b w:val="0"/>
          <w:sz w:val="22"/>
          <w:szCs w:val="22"/>
        </w:rPr>
        <w:t xml:space="preserve">Таблица </w:t>
      </w:r>
      <w:r w:rsidRPr="00D91E14">
        <w:rPr>
          <w:b w:val="0"/>
          <w:sz w:val="22"/>
          <w:szCs w:val="22"/>
        </w:rPr>
        <w:fldChar w:fldCharType="begin"/>
      </w:r>
      <w:r w:rsidRPr="00D91E14">
        <w:rPr>
          <w:b w:val="0"/>
          <w:sz w:val="22"/>
          <w:szCs w:val="22"/>
        </w:rPr>
        <w:instrText xml:space="preserve"> SEQ Таблица \* ARABIC </w:instrText>
      </w:r>
      <w:r w:rsidRPr="00D91E14">
        <w:rPr>
          <w:b w:val="0"/>
          <w:sz w:val="22"/>
          <w:szCs w:val="22"/>
        </w:rPr>
        <w:fldChar w:fldCharType="separate"/>
      </w:r>
      <w:r w:rsidR="00473415">
        <w:rPr>
          <w:b w:val="0"/>
          <w:noProof/>
          <w:sz w:val="22"/>
          <w:szCs w:val="22"/>
        </w:rPr>
        <w:t>46</w:t>
      </w:r>
      <w:r w:rsidRPr="00D91E14">
        <w:rPr>
          <w:b w:val="0"/>
          <w:sz w:val="22"/>
          <w:szCs w:val="22"/>
        </w:rPr>
        <w:fldChar w:fldCharType="end"/>
      </w:r>
      <w:r w:rsidR="009E6135">
        <w:rPr>
          <w:b w:val="0"/>
          <w:sz w:val="22"/>
          <w:szCs w:val="22"/>
        </w:rPr>
        <w:t>.</w:t>
      </w:r>
      <w:r w:rsidRPr="00D91E14">
        <w:rPr>
          <w:b w:val="0"/>
          <w:sz w:val="22"/>
          <w:szCs w:val="22"/>
        </w:rPr>
        <w:t xml:space="preserve"> Основной объем планируемых неналоговых поступлений 2022 года</w:t>
      </w:r>
    </w:p>
    <w:tbl>
      <w:tblPr>
        <w:tblStyle w:val="ae"/>
        <w:tblW w:w="925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805"/>
        <w:gridCol w:w="1618"/>
        <w:gridCol w:w="2835"/>
      </w:tblGrid>
      <w:tr w:rsidR="00B97D76" w:rsidRPr="00BE2723" w14:paraId="091BE933" w14:textId="77777777" w:rsidTr="00BE2723">
        <w:tc>
          <w:tcPr>
            <w:tcW w:w="4805" w:type="dxa"/>
            <w:vAlign w:val="center"/>
          </w:tcPr>
          <w:p w14:paraId="7341C0C9" w14:textId="77777777" w:rsidR="00B97D76" w:rsidRPr="00BE2723" w:rsidRDefault="00B97D76" w:rsidP="00B5025B">
            <w:pPr>
              <w:jc w:val="center"/>
              <w:rPr>
                <w:sz w:val="22"/>
                <w:szCs w:val="22"/>
              </w:rPr>
            </w:pPr>
            <w:r w:rsidRPr="00BE2723">
              <w:rPr>
                <w:sz w:val="22"/>
                <w:szCs w:val="22"/>
              </w:rPr>
              <w:t>Наименование</w:t>
            </w:r>
          </w:p>
        </w:tc>
        <w:tc>
          <w:tcPr>
            <w:tcW w:w="1618" w:type="dxa"/>
            <w:vAlign w:val="center"/>
          </w:tcPr>
          <w:p w14:paraId="3C8DC838" w14:textId="77777777" w:rsidR="00B97D76" w:rsidRPr="00BE2723" w:rsidRDefault="00B97D76" w:rsidP="00B5025B">
            <w:pPr>
              <w:jc w:val="center"/>
              <w:rPr>
                <w:sz w:val="22"/>
                <w:szCs w:val="22"/>
              </w:rPr>
            </w:pPr>
            <w:r w:rsidRPr="00BE2723">
              <w:rPr>
                <w:sz w:val="22"/>
                <w:szCs w:val="22"/>
              </w:rPr>
              <w:t>Сумма, млн.руб.</w:t>
            </w:r>
          </w:p>
        </w:tc>
        <w:tc>
          <w:tcPr>
            <w:tcW w:w="2835" w:type="dxa"/>
            <w:vAlign w:val="center"/>
          </w:tcPr>
          <w:p w14:paraId="2646E715" w14:textId="77777777" w:rsidR="00B97D76" w:rsidRPr="00BE2723" w:rsidRDefault="00B97D76" w:rsidP="00B5025B">
            <w:pPr>
              <w:jc w:val="center"/>
              <w:rPr>
                <w:sz w:val="22"/>
                <w:szCs w:val="22"/>
              </w:rPr>
            </w:pPr>
            <w:r w:rsidRPr="00BE2723">
              <w:rPr>
                <w:sz w:val="22"/>
                <w:szCs w:val="22"/>
              </w:rPr>
              <w:t>Доля в объеме планируемых неналоговых поступлений, %</w:t>
            </w:r>
          </w:p>
        </w:tc>
      </w:tr>
      <w:tr w:rsidR="00B97D76" w:rsidRPr="00BE2723" w14:paraId="25C6B565" w14:textId="77777777" w:rsidTr="00BE2723">
        <w:tc>
          <w:tcPr>
            <w:tcW w:w="4805" w:type="dxa"/>
          </w:tcPr>
          <w:p w14:paraId="0ECDF178" w14:textId="77777777" w:rsidR="00B97D76" w:rsidRPr="00BE2723" w:rsidRDefault="00B97D76" w:rsidP="00BE2723">
            <w:pPr>
              <w:rPr>
                <w:sz w:val="22"/>
                <w:szCs w:val="22"/>
              </w:rPr>
            </w:pPr>
            <w:r w:rsidRPr="00BE2723">
              <w:rPr>
                <w:bCs/>
                <w:sz w:val="22"/>
                <w:szCs w:val="22"/>
              </w:rPr>
              <w:t>Платежи при пользовании природными ресурсами</w:t>
            </w:r>
          </w:p>
        </w:tc>
        <w:tc>
          <w:tcPr>
            <w:tcW w:w="1618" w:type="dxa"/>
            <w:vAlign w:val="bottom"/>
          </w:tcPr>
          <w:p w14:paraId="0DB534F4" w14:textId="77777777" w:rsidR="00B97D76" w:rsidRPr="00BE2723" w:rsidRDefault="00B97D76" w:rsidP="00B5025B">
            <w:pPr>
              <w:jc w:val="right"/>
              <w:rPr>
                <w:sz w:val="22"/>
                <w:szCs w:val="22"/>
              </w:rPr>
            </w:pPr>
            <w:r w:rsidRPr="00BE2723">
              <w:rPr>
                <w:color w:val="000000"/>
                <w:sz w:val="22"/>
                <w:szCs w:val="22"/>
              </w:rPr>
              <w:t xml:space="preserve">1 298,5 </w:t>
            </w:r>
          </w:p>
        </w:tc>
        <w:tc>
          <w:tcPr>
            <w:tcW w:w="2835" w:type="dxa"/>
            <w:vAlign w:val="bottom"/>
          </w:tcPr>
          <w:p w14:paraId="7BBD3C7E" w14:textId="77777777" w:rsidR="00B97D76" w:rsidRPr="00BE2723" w:rsidRDefault="00B97D76" w:rsidP="00B5025B">
            <w:pPr>
              <w:jc w:val="right"/>
              <w:rPr>
                <w:sz w:val="22"/>
                <w:szCs w:val="22"/>
              </w:rPr>
            </w:pPr>
            <w:r w:rsidRPr="00BE2723">
              <w:rPr>
                <w:color w:val="000000"/>
                <w:sz w:val="22"/>
                <w:szCs w:val="22"/>
              </w:rPr>
              <w:t xml:space="preserve">71,9 </w:t>
            </w:r>
          </w:p>
        </w:tc>
      </w:tr>
      <w:tr w:rsidR="00B97D76" w:rsidRPr="00BE2723" w14:paraId="2A93D7BD" w14:textId="77777777" w:rsidTr="00BE2723">
        <w:tc>
          <w:tcPr>
            <w:tcW w:w="4805" w:type="dxa"/>
          </w:tcPr>
          <w:p w14:paraId="5329B4D7" w14:textId="77777777" w:rsidR="00B97D76" w:rsidRPr="00BE2723" w:rsidRDefault="00B97D76" w:rsidP="00BE2723">
            <w:pPr>
              <w:rPr>
                <w:sz w:val="22"/>
                <w:szCs w:val="22"/>
              </w:rPr>
            </w:pPr>
            <w:r w:rsidRPr="00BE2723">
              <w:rPr>
                <w:bCs/>
                <w:sz w:val="22"/>
                <w:szCs w:val="22"/>
              </w:rPr>
              <w:t xml:space="preserve">Штрафы, санкции, возмещения ущерба </w:t>
            </w:r>
          </w:p>
        </w:tc>
        <w:tc>
          <w:tcPr>
            <w:tcW w:w="1618" w:type="dxa"/>
            <w:vAlign w:val="bottom"/>
          </w:tcPr>
          <w:p w14:paraId="020B6B16" w14:textId="77777777" w:rsidR="00B97D76" w:rsidRPr="00BE2723" w:rsidRDefault="00B97D76" w:rsidP="00B5025B">
            <w:pPr>
              <w:jc w:val="right"/>
              <w:rPr>
                <w:sz w:val="22"/>
                <w:szCs w:val="22"/>
              </w:rPr>
            </w:pPr>
            <w:r w:rsidRPr="00BE2723">
              <w:rPr>
                <w:color w:val="000000"/>
                <w:sz w:val="22"/>
                <w:szCs w:val="22"/>
              </w:rPr>
              <w:t xml:space="preserve">366,9 </w:t>
            </w:r>
          </w:p>
        </w:tc>
        <w:tc>
          <w:tcPr>
            <w:tcW w:w="2835" w:type="dxa"/>
            <w:vAlign w:val="bottom"/>
          </w:tcPr>
          <w:p w14:paraId="0B17C957" w14:textId="77777777" w:rsidR="00B97D76" w:rsidRPr="00BE2723" w:rsidRDefault="00B97D76" w:rsidP="00B5025B">
            <w:pPr>
              <w:jc w:val="right"/>
              <w:rPr>
                <w:sz w:val="22"/>
                <w:szCs w:val="22"/>
              </w:rPr>
            </w:pPr>
            <w:r w:rsidRPr="00BE2723">
              <w:rPr>
                <w:color w:val="000000"/>
                <w:sz w:val="22"/>
                <w:szCs w:val="22"/>
              </w:rPr>
              <w:t xml:space="preserve">20,3 </w:t>
            </w:r>
          </w:p>
        </w:tc>
      </w:tr>
      <w:tr w:rsidR="00B97D76" w:rsidRPr="00BE2723" w14:paraId="48A2C7F1" w14:textId="77777777" w:rsidTr="00BE2723">
        <w:tc>
          <w:tcPr>
            <w:tcW w:w="4805" w:type="dxa"/>
          </w:tcPr>
          <w:p w14:paraId="04C842EC" w14:textId="77777777" w:rsidR="00B97D76" w:rsidRPr="00BE2723" w:rsidRDefault="00B97D76" w:rsidP="00BE2723">
            <w:pPr>
              <w:rPr>
                <w:sz w:val="22"/>
                <w:szCs w:val="22"/>
              </w:rPr>
            </w:pPr>
            <w:r w:rsidRPr="00BE2723">
              <w:rPr>
                <w:bCs/>
                <w:sz w:val="22"/>
                <w:szCs w:val="22"/>
              </w:rPr>
              <w:t>Доходы от оказания платных услуг (работ) и компенсаций затрат государства</w:t>
            </w:r>
          </w:p>
        </w:tc>
        <w:tc>
          <w:tcPr>
            <w:tcW w:w="1618" w:type="dxa"/>
            <w:vAlign w:val="bottom"/>
          </w:tcPr>
          <w:p w14:paraId="11BC1717" w14:textId="77777777" w:rsidR="00B97D76" w:rsidRPr="00BE2723" w:rsidRDefault="00B97D76" w:rsidP="00B5025B">
            <w:pPr>
              <w:jc w:val="right"/>
              <w:rPr>
                <w:sz w:val="22"/>
                <w:szCs w:val="22"/>
              </w:rPr>
            </w:pPr>
            <w:r w:rsidRPr="00BE2723">
              <w:rPr>
                <w:color w:val="000000"/>
                <w:sz w:val="22"/>
                <w:szCs w:val="22"/>
              </w:rPr>
              <w:t xml:space="preserve">111,0 </w:t>
            </w:r>
          </w:p>
        </w:tc>
        <w:tc>
          <w:tcPr>
            <w:tcW w:w="2835" w:type="dxa"/>
            <w:vAlign w:val="bottom"/>
          </w:tcPr>
          <w:p w14:paraId="77CE83CA" w14:textId="77777777" w:rsidR="00B97D76" w:rsidRPr="00BE2723" w:rsidRDefault="00B97D76" w:rsidP="00B5025B">
            <w:pPr>
              <w:jc w:val="right"/>
              <w:rPr>
                <w:sz w:val="22"/>
                <w:szCs w:val="22"/>
              </w:rPr>
            </w:pPr>
            <w:r w:rsidRPr="00BE2723">
              <w:rPr>
                <w:color w:val="000000"/>
                <w:sz w:val="22"/>
                <w:szCs w:val="22"/>
              </w:rPr>
              <w:t xml:space="preserve">6,1 </w:t>
            </w:r>
          </w:p>
        </w:tc>
      </w:tr>
      <w:tr w:rsidR="00B97D76" w:rsidRPr="00B97D76" w14:paraId="0159212E" w14:textId="77777777" w:rsidTr="00BE2723">
        <w:tc>
          <w:tcPr>
            <w:tcW w:w="4805" w:type="dxa"/>
          </w:tcPr>
          <w:p w14:paraId="27DD4BD5" w14:textId="77777777" w:rsidR="00B97D76" w:rsidRPr="00BE2723" w:rsidRDefault="00B97D76" w:rsidP="00BE2723">
            <w:pPr>
              <w:rPr>
                <w:sz w:val="22"/>
                <w:szCs w:val="22"/>
              </w:rPr>
            </w:pPr>
            <w:r w:rsidRPr="00BE2723">
              <w:rPr>
                <w:bCs/>
                <w:sz w:val="22"/>
                <w:szCs w:val="22"/>
              </w:rPr>
              <w:t>Доходы от использования государственного иму</w:t>
            </w:r>
            <w:bookmarkStart w:id="53" w:name="_GoBack"/>
            <w:bookmarkEnd w:id="53"/>
            <w:r w:rsidRPr="00BE2723">
              <w:rPr>
                <w:bCs/>
                <w:sz w:val="22"/>
                <w:szCs w:val="22"/>
              </w:rPr>
              <w:t>щества</w:t>
            </w:r>
          </w:p>
        </w:tc>
        <w:tc>
          <w:tcPr>
            <w:tcW w:w="1618" w:type="dxa"/>
            <w:vAlign w:val="bottom"/>
          </w:tcPr>
          <w:p w14:paraId="6FB2F7B4" w14:textId="77777777" w:rsidR="00B97D76" w:rsidRPr="00BE2723" w:rsidRDefault="00B97D76" w:rsidP="00B5025B">
            <w:pPr>
              <w:jc w:val="right"/>
              <w:rPr>
                <w:sz w:val="22"/>
                <w:szCs w:val="22"/>
              </w:rPr>
            </w:pPr>
            <w:r w:rsidRPr="00BE2723">
              <w:rPr>
                <w:color w:val="000000"/>
                <w:sz w:val="22"/>
                <w:szCs w:val="22"/>
              </w:rPr>
              <w:t xml:space="preserve">27,4 </w:t>
            </w:r>
          </w:p>
        </w:tc>
        <w:tc>
          <w:tcPr>
            <w:tcW w:w="2835" w:type="dxa"/>
            <w:vAlign w:val="bottom"/>
          </w:tcPr>
          <w:p w14:paraId="3FD59F9D" w14:textId="77777777" w:rsidR="00B97D76" w:rsidRPr="00BE2723" w:rsidRDefault="00B97D76" w:rsidP="00B5025B">
            <w:pPr>
              <w:jc w:val="right"/>
              <w:rPr>
                <w:sz w:val="22"/>
                <w:szCs w:val="22"/>
              </w:rPr>
            </w:pPr>
            <w:r w:rsidRPr="00BE2723">
              <w:rPr>
                <w:color w:val="000000"/>
                <w:sz w:val="22"/>
                <w:szCs w:val="22"/>
              </w:rPr>
              <w:t xml:space="preserve">1,5 </w:t>
            </w:r>
          </w:p>
        </w:tc>
      </w:tr>
    </w:tbl>
    <w:p w14:paraId="1ECE49BA" w14:textId="77777777" w:rsidR="00BE2723" w:rsidRPr="00BE2723" w:rsidRDefault="00BE2723" w:rsidP="00B97D76">
      <w:pPr>
        <w:ind w:firstLine="709"/>
        <w:jc w:val="both"/>
        <w:rPr>
          <w:sz w:val="28"/>
          <w:szCs w:val="28"/>
        </w:rPr>
      </w:pPr>
    </w:p>
    <w:p w14:paraId="535A9EB4" w14:textId="529AFC4F" w:rsidR="00B97D76" w:rsidRPr="00BE2723" w:rsidRDefault="00B97D76" w:rsidP="00B97D76">
      <w:pPr>
        <w:ind w:firstLine="709"/>
        <w:jc w:val="both"/>
        <w:rPr>
          <w:sz w:val="28"/>
          <w:szCs w:val="28"/>
        </w:rPr>
      </w:pPr>
      <w:r w:rsidRPr="00BE2723">
        <w:rPr>
          <w:sz w:val="28"/>
          <w:szCs w:val="28"/>
        </w:rPr>
        <w:t>1. Объем платежей при пользовании природными ресурсами в областной бюджет в 2022 году оценивается в сумме 1 298,5 млн.руб., из них:</w:t>
      </w:r>
    </w:p>
    <w:p w14:paraId="568733AF" w14:textId="77777777" w:rsidR="00B97D76" w:rsidRPr="006D001C" w:rsidRDefault="00B97D76" w:rsidP="00B51CE1">
      <w:pPr>
        <w:numPr>
          <w:ilvl w:val="0"/>
          <w:numId w:val="8"/>
        </w:numPr>
        <w:suppressAutoHyphens/>
        <w:ind w:left="0" w:firstLine="709"/>
        <w:jc w:val="both"/>
        <w:rPr>
          <w:bCs/>
          <w:sz w:val="28"/>
          <w:szCs w:val="28"/>
        </w:rPr>
      </w:pPr>
      <w:r w:rsidRPr="006D001C">
        <w:rPr>
          <w:bCs/>
          <w:sz w:val="28"/>
          <w:szCs w:val="28"/>
        </w:rPr>
        <w:t>плата за использование лесов – 1 169,0 млн.руб., в том числе 1,3 млн.руб. поступления по договорам аренды лесных участков, не связанных с заготовкой древесины;</w:t>
      </w:r>
    </w:p>
    <w:p w14:paraId="1BD6B324" w14:textId="77777777" w:rsidR="00B97D76" w:rsidRPr="006D001C" w:rsidRDefault="00B97D76" w:rsidP="00B51CE1">
      <w:pPr>
        <w:numPr>
          <w:ilvl w:val="0"/>
          <w:numId w:val="8"/>
        </w:numPr>
        <w:suppressAutoHyphens/>
        <w:ind w:left="0" w:firstLine="709"/>
        <w:jc w:val="both"/>
        <w:rPr>
          <w:bCs/>
          <w:sz w:val="28"/>
          <w:szCs w:val="28"/>
        </w:rPr>
      </w:pPr>
      <w:r w:rsidRPr="006D001C">
        <w:rPr>
          <w:bCs/>
          <w:sz w:val="28"/>
          <w:szCs w:val="28"/>
        </w:rPr>
        <w:t>плата за негативное воздействие на окружающую среду – 118,8 млн.руб.;</w:t>
      </w:r>
    </w:p>
    <w:p w14:paraId="16A33B81" w14:textId="77777777" w:rsidR="00B97D76" w:rsidRPr="006D001C" w:rsidRDefault="00B97D76" w:rsidP="00B51CE1">
      <w:pPr>
        <w:numPr>
          <w:ilvl w:val="0"/>
          <w:numId w:val="8"/>
        </w:numPr>
        <w:suppressAutoHyphens/>
        <w:ind w:left="0" w:firstLine="709"/>
        <w:jc w:val="both"/>
        <w:rPr>
          <w:bCs/>
          <w:sz w:val="28"/>
          <w:szCs w:val="28"/>
        </w:rPr>
      </w:pPr>
      <w:r w:rsidRPr="006D001C">
        <w:rPr>
          <w:bCs/>
          <w:sz w:val="28"/>
          <w:szCs w:val="28"/>
        </w:rPr>
        <w:t>платежи при пользовании недрами – 10,7 млн.руб.</w:t>
      </w:r>
    </w:p>
    <w:p w14:paraId="0F2E8C06" w14:textId="77777777" w:rsidR="00B97D76" w:rsidRPr="00313D36" w:rsidRDefault="00B97D76" w:rsidP="00B97D76">
      <w:pPr>
        <w:ind w:firstLine="709"/>
        <w:jc w:val="both"/>
        <w:rPr>
          <w:sz w:val="28"/>
          <w:szCs w:val="28"/>
        </w:rPr>
      </w:pPr>
      <w:r w:rsidRPr="00313D36">
        <w:rPr>
          <w:sz w:val="28"/>
          <w:szCs w:val="28"/>
        </w:rPr>
        <w:t>В соответствии с информацией, представленной Минприроды, объем платежей за использование лесов в областной бюджет на 2022 год сформирован, исходя из сложившихся размеров ставок аренды лесных участков (в части превышения над минимальными федеральными ставками), средних цен на древесину при заключении договоров купли-продажи лесных насаждений и объемов отпуска древесины, и на 91,0 млн.руб. или на 7,2 % меньше ожидаемого исполнения 2021 года (1 260,0 млн.руб.). Снижение прогнозных поступлений на 2022 год к ожидаемому исполнению 2021 года обусловлено снижением расчетной средней таксовой стоимости (средний размер превышения над федеральными ставками) при росте объемов отпуска древесины на 500,0 тыс.куб.м или на 2,5 %.</w:t>
      </w:r>
    </w:p>
    <w:p w14:paraId="07BE7296" w14:textId="77777777" w:rsidR="00B97D76" w:rsidRPr="00313D36" w:rsidRDefault="00B97D76" w:rsidP="00B97D76">
      <w:pPr>
        <w:ind w:firstLine="709"/>
        <w:jc w:val="both"/>
        <w:rPr>
          <w:sz w:val="28"/>
          <w:szCs w:val="28"/>
        </w:rPr>
      </w:pPr>
      <w:r w:rsidRPr="00313D36">
        <w:rPr>
          <w:sz w:val="28"/>
          <w:szCs w:val="28"/>
        </w:rPr>
        <w:t xml:space="preserve">При расчете прогнозной стоимости единицы объема лесных ресурсов применены коэффициенты индексации ставок платы в соответствии постановлением Правительства РФ от 12.10.2019 № 1318 «О применении в 2021-2023 годах коэффициентов к ставкам платы за единицу объема лесных </w:t>
      </w:r>
      <w:r w:rsidRPr="00313D36">
        <w:rPr>
          <w:sz w:val="28"/>
          <w:szCs w:val="28"/>
        </w:rPr>
        <w:lastRenderedPageBreak/>
        <w:t>ресурсов и ставкам платы за единицу площади лесного участка, находящегося в федеральной собственности» и сложившиеся ставки по итогам отчетного 2020 года.</w:t>
      </w:r>
    </w:p>
    <w:p w14:paraId="303EA502" w14:textId="73C64F17" w:rsidR="00B97D76" w:rsidRPr="00313D36" w:rsidRDefault="00B97D76" w:rsidP="00B97D76">
      <w:pPr>
        <w:ind w:firstLine="709"/>
        <w:jc w:val="both"/>
        <w:rPr>
          <w:sz w:val="28"/>
          <w:szCs w:val="28"/>
        </w:rPr>
      </w:pPr>
      <w:r w:rsidRPr="00313D36">
        <w:rPr>
          <w:sz w:val="28"/>
          <w:szCs w:val="28"/>
        </w:rPr>
        <w:t xml:space="preserve">Объем отпуска лесного фонда, средний размер региональной доли платежей за единицу объема лесных ресурсов, а также объем платежей за использование лесов представлены в таблице </w:t>
      </w:r>
      <w:r w:rsidR="009E6135">
        <w:rPr>
          <w:sz w:val="28"/>
          <w:szCs w:val="28"/>
        </w:rPr>
        <w:t>47</w:t>
      </w:r>
      <w:r w:rsidR="00313D36">
        <w:rPr>
          <w:sz w:val="28"/>
          <w:szCs w:val="28"/>
        </w:rPr>
        <w:t>.</w:t>
      </w:r>
    </w:p>
    <w:p w14:paraId="6E4D0043" w14:textId="77777777" w:rsidR="00B97D76" w:rsidRPr="00B97D76" w:rsidRDefault="00B97D76" w:rsidP="00B97D76">
      <w:pPr>
        <w:ind w:firstLine="851"/>
        <w:jc w:val="both"/>
        <w:rPr>
          <w:sz w:val="28"/>
          <w:szCs w:val="28"/>
          <w:highlight w:val="cyan"/>
        </w:rPr>
      </w:pPr>
    </w:p>
    <w:p w14:paraId="1B0FEF92" w14:textId="77777777" w:rsidR="00B97D76" w:rsidRPr="00810F09" w:rsidRDefault="00B97D76" w:rsidP="00B97D76">
      <w:r w:rsidRPr="00810F09">
        <w:t xml:space="preserve">Таблица </w:t>
      </w:r>
      <w:r w:rsidRPr="00810F09">
        <w:rPr>
          <w:noProof/>
        </w:rPr>
        <w:fldChar w:fldCharType="begin"/>
      </w:r>
      <w:r w:rsidRPr="00810F09">
        <w:rPr>
          <w:noProof/>
        </w:rPr>
        <w:instrText xml:space="preserve"> SEQ Таблица \* ARABIC </w:instrText>
      </w:r>
      <w:r w:rsidRPr="00810F09">
        <w:rPr>
          <w:noProof/>
        </w:rPr>
        <w:fldChar w:fldCharType="separate"/>
      </w:r>
      <w:r w:rsidR="00473415">
        <w:rPr>
          <w:noProof/>
        </w:rPr>
        <w:t>47</w:t>
      </w:r>
      <w:r w:rsidRPr="00810F09">
        <w:rPr>
          <w:noProof/>
        </w:rPr>
        <w:fldChar w:fldCharType="end"/>
      </w:r>
      <w:r w:rsidRPr="00810F09">
        <w:t xml:space="preserve">. Показатели, применяемые при расчете объема платежей за использование лесов в областной бюджет 2018-2020 годы, ожидаемое за 2021 год и прогноз на 2022 год </w:t>
      </w:r>
    </w:p>
    <w:tbl>
      <w:tblPr>
        <w:tblW w:w="922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529"/>
        <w:gridCol w:w="2268"/>
        <w:gridCol w:w="1274"/>
        <w:gridCol w:w="1720"/>
        <w:gridCol w:w="1431"/>
      </w:tblGrid>
      <w:tr w:rsidR="00B97D76" w:rsidRPr="00810F09" w14:paraId="38AA7503" w14:textId="77777777" w:rsidTr="00B5025B">
        <w:trPr>
          <w:trHeight w:val="1125"/>
        </w:trPr>
        <w:tc>
          <w:tcPr>
            <w:tcW w:w="2529" w:type="dxa"/>
            <w:vMerge w:val="restart"/>
            <w:shd w:val="clear" w:color="auto" w:fill="auto"/>
            <w:vAlign w:val="center"/>
            <w:hideMark/>
          </w:tcPr>
          <w:p w14:paraId="4D6676CD" w14:textId="77777777" w:rsidR="00B97D76" w:rsidRPr="00810F09" w:rsidRDefault="00B97D76" w:rsidP="00B5025B">
            <w:pPr>
              <w:jc w:val="center"/>
              <w:rPr>
                <w:color w:val="000000"/>
                <w:sz w:val="22"/>
                <w:szCs w:val="22"/>
              </w:rPr>
            </w:pPr>
            <w:r w:rsidRPr="00810F09">
              <w:rPr>
                <w:color w:val="000000"/>
                <w:sz w:val="22"/>
                <w:szCs w:val="22"/>
              </w:rPr>
              <w:t>Показатель</w:t>
            </w:r>
          </w:p>
        </w:tc>
        <w:tc>
          <w:tcPr>
            <w:tcW w:w="2268" w:type="dxa"/>
            <w:vMerge w:val="restart"/>
            <w:shd w:val="clear" w:color="auto" w:fill="auto"/>
            <w:vAlign w:val="center"/>
            <w:hideMark/>
          </w:tcPr>
          <w:p w14:paraId="6EE86A3D" w14:textId="77777777" w:rsidR="00B97D76" w:rsidRPr="00810F09" w:rsidRDefault="00B97D76" w:rsidP="00B5025B">
            <w:pPr>
              <w:jc w:val="center"/>
              <w:rPr>
                <w:color w:val="000000"/>
                <w:sz w:val="22"/>
                <w:szCs w:val="22"/>
              </w:rPr>
            </w:pPr>
            <w:r w:rsidRPr="00810F09">
              <w:rPr>
                <w:color w:val="000000"/>
                <w:sz w:val="22"/>
                <w:szCs w:val="22"/>
              </w:rPr>
              <w:t>Прогноз/ожидаемое</w:t>
            </w:r>
          </w:p>
        </w:tc>
        <w:tc>
          <w:tcPr>
            <w:tcW w:w="1274" w:type="dxa"/>
            <w:vMerge w:val="restart"/>
            <w:shd w:val="clear" w:color="auto" w:fill="auto"/>
            <w:vAlign w:val="center"/>
            <w:hideMark/>
          </w:tcPr>
          <w:p w14:paraId="6540A935" w14:textId="77777777" w:rsidR="00B97D76" w:rsidRPr="00810F09" w:rsidRDefault="00B97D76" w:rsidP="00B5025B">
            <w:pPr>
              <w:jc w:val="center"/>
              <w:rPr>
                <w:color w:val="000000"/>
                <w:sz w:val="22"/>
                <w:szCs w:val="22"/>
              </w:rPr>
            </w:pPr>
            <w:r w:rsidRPr="00810F09">
              <w:rPr>
                <w:color w:val="000000"/>
                <w:sz w:val="22"/>
                <w:szCs w:val="22"/>
              </w:rPr>
              <w:t>Объем отпуска древесины, тыс. куб.м.</w:t>
            </w:r>
          </w:p>
        </w:tc>
        <w:tc>
          <w:tcPr>
            <w:tcW w:w="1720" w:type="dxa"/>
            <w:vMerge w:val="restart"/>
            <w:shd w:val="clear" w:color="auto" w:fill="auto"/>
            <w:vAlign w:val="center"/>
            <w:hideMark/>
          </w:tcPr>
          <w:p w14:paraId="7CA84A9D" w14:textId="77777777" w:rsidR="00B97D76" w:rsidRPr="00810F09" w:rsidRDefault="00B97D76" w:rsidP="00B5025B">
            <w:pPr>
              <w:jc w:val="center"/>
              <w:rPr>
                <w:color w:val="000000"/>
                <w:sz w:val="22"/>
                <w:szCs w:val="22"/>
              </w:rPr>
            </w:pPr>
            <w:r w:rsidRPr="00810F09">
              <w:rPr>
                <w:color w:val="000000"/>
                <w:sz w:val="22"/>
                <w:szCs w:val="22"/>
              </w:rPr>
              <w:t>Средний размер региональной доли платежей за единицу объема лесных ресурсов, руб./куб.м.</w:t>
            </w:r>
          </w:p>
        </w:tc>
        <w:tc>
          <w:tcPr>
            <w:tcW w:w="1431" w:type="dxa"/>
            <w:vMerge w:val="restart"/>
            <w:shd w:val="clear" w:color="auto" w:fill="auto"/>
            <w:vAlign w:val="center"/>
            <w:hideMark/>
          </w:tcPr>
          <w:p w14:paraId="5F436C9C" w14:textId="77777777" w:rsidR="00B97D76" w:rsidRPr="00810F09" w:rsidRDefault="00B97D76" w:rsidP="00B5025B">
            <w:pPr>
              <w:jc w:val="center"/>
              <w:rPr>
                <w:color w:val="000000"/>
                <w:sz w:val="22"/>
                <w:szCs w:val="22"/>
              </w:rPr>
            </w:pPr>
            <w:r w:rsidRPr="00810F09">
              <w:rPr>
                <w:color w:val="000000"/>
                <w:sz w:val="22"/>
                <w:szCs w:val="22"/>
              </w:rPr>
              <w:t>Проект объема платежей за использование лесов, млн.руб.</w:t>
            </w:r>
          </w:p>
        </w:tc>
      </w:tr>
      <w:tr w:rsidR="00B97D76" w:rsidRPr="00810F09" w14:paraId="107F5828" w14:textId="77777777" w:rsidTr="00B5025B">
        <w:trPr>
          <w:trHeight w:val="720"/>
        </w:trPr>
        <w:tc>
          <w:tcPr>
            <w:tcW w:w="2529" w:type="dxa"/>
            <w:vMerge/>
            <w:vAlign w:val="center"/>
            <w:hideMark/>
          </w:tcPr>
          <w:p w14:paraId="7E57D3D8" w14:textId="77777777" w:rsidR="00B97D76" w:rsidRPr="00810F09" w:rsidRDefault="00B97D76" w:rsidP="00B5025B">
            <w:pPr>
              <w:rPr>
                <w:color w:val="000000"/>
                <w:sz w:val="22"/>
                <w:szCs w:val="22"/>
              </w:rPr>
            </w:pPr>
          </w:p>
        </w:tc>
        <w:tc>
          <w:tcPr>
            <w:tcW w:w="2268" w:type="dxa"/>
            <w:vMerge/>
            <w:vAlign w:val="center"/>
            <w:hideMark/>
          </w:tcPr>
          <w:p w14:paraId="0A670AEB" w14:textId="77777777" w:rsidR="00B97D76" w:rsidRPr="00810F09" w:rsidRDefault="00B97D76" w:rsidP="00B5025B">
            <w:pPr>
              <w:rPr>
                <w:color w:val="000000"/>
                <w:sz w:val="22"/>
                <w:szCs w:val="22"/>
              </w:rPr>
            </w:pPr>
          </w:p>
        </w:tc>
        <w:tc>
          <w:tcPr>
            <w:tcW w:w="1274" w:type="dxa"/>
            <w:vMerge/>
            <w:vAlign w:val="center"/>
            <w:hideMark/>
          </w:tcPr>
          <w:p w14:paraId="2E1AA02E" w14:textId="77777777" w:rsidR="00B97D76" w:rsidRPr="00810F09" w:rsidRDefault="00B97D76" w:rsidP="00B5025B">
            <w:pPr>
              <w:rPr>
                <w:color w:val="000000"/>
                <w:sz w:val="22"/>
                <w:szCs w:val="22"/>
              </w:rPr>
            </w:pPr>
          </w:p>
        </w:tc>
        <w:tc>
          <w:tcPr>
            <w:tcW w:w="1720" w:type="dxa"/>
            <w:vMerge/>
            <w:vAlign w:val="center"/>
            <w:hideMark/>
          </w:tcPr>
          <w:p w14:paraId="4E7FD123" w14:textId="77777777" w:rsidR="00B97D76" w:rsidRPr="00810F09" w:rsidRDefault="00B97D76" w:rsidP="00B5025B">
            <w:pPr>
              <w:rPr>
                <w:color w:val="000000"/>
                <w:sz w:val="22"/>
                <w:szCs w:val="22"/>
              </w:rPr>
            </w:pPr>
          </w:p>
        </w:tc>
        <w:tc>
          <w:tcPr>
            <w:tcW w:w="1431" w:type="dxa"/>
            <w:vMerge/>
            <w:vAlign w:val="center"/>
            <w:hideMark/>
          </w:tcPr>
          <w:p w14:paraId="1887100C" w14:textId="77777777" w:rsidR="00B97D76" w:rsidRPr="00810F09" w:rsidRDefault="00B97D76" w:rsidP="00B5025B">
            <w:pPr>
              <w:rPr>
                <w:color w:val="000000"/>
                <w:sz w:val="22"/>
                <w:szCs w:val="22"/>
              </w:rPr>
            </w:pPr>
          </w:p>
        </w:tc>
      </w:tr>
      <w:tr w:rsidR="00B97D76" w:rsidRPr="00810F09" w14:paraId="4E1C704C" w14:textId="77777777" w:rsidTr="00B5025B">
        <w:trPr>
          <w:trHeight w:val="300"/>
        </w:trPr>
        <w:tc>
          <w:tcPr>
            <w:tcW w:w="2529" w:type="dxa"/>
            <w:vMerge w:val="restart"/>
            <w:shd w:val="clear" w:color="auto" w:fill="auto"/>
            <w:vAlign w:val="center"/>
            <w:hideMark/>
          </w:tcPr>
          <w:p w14:paraId="0065A810" w14:textId="77777777" w:rsidR="00B97D76" w:rsidRPr="00810F09" w:rsidRDefault="00B97D76" w:rsidP="00B5025B">
            <w:pPr>
              <w:jc w:val="center"/>
              <w:rPr>
                <w:color w:val="000000"/>
                <w:sz w:val="22"/>
                <w:szCs w:val="22"/>
              </w:rPr>
            </w:pPr>
            <w:r w:rsidRPr="00810F09">
              <w:rPr>
                <w:color w:val="000000"/>
                <w:sz w:val="22"/>
                <w:szCs w:val="22"/>
              </w:rPr>
              <w:t>Плата за использование лесов в части, превышающей минимальный размер платы по договору купли-продажи лесных насаждений</w:t>
            </w:r>
          </w:p>
        </w:tc>
        <w:tc>
          <w:tcPr>
            <w:tcW w:w="2268" w:type="dxa"/>
            <w:shd w:val="clear" w:color="auto" w:fill="auto"/>
            <w:vAlign w:val="center"/>
            <w:hideMark/>
          </w:tcPr>
          <w:p w14:paraId="56ED23C3" w14:textId="77777777" w:rsidR="00B97D76" w:rsidRPr="00810F09" w:rsidRDefault="00B97D76" w:rsidP="00B5025B">
            <w:pPr>
              <w:jc w:val="center"/>
              <w:rPr>
                <w:color w:val="000000"/>
                <w:sz w:val="22"/>
                <w:szCs w:val="22"/>
              </w:rPr>
            </w:pPr>
            <w:r w:rsidRPr="00810F09">
              <w:rPr>
                <w:color w:val="000000"/>
                <w:sz w:val="22"/>
                <w:szCs w:val="22"/>
              </w:rPr>
              <w:t>за 2018 год</w:t>
            </w:r>
          </w:p>
        </w:tc>
        <w:tc>
          <w:tcPr>
            <w:tcW w:w="1274" w:type="dxa"/>
            <w:shd w:val="clear" w:color="auto" w:fill="auto"/>
            <w:vAlign w:val="center"/>
            <w:hideMark/>
          </w:tcPr>
          <w:p w14:paraId="6281C149" w14:textId="77777777" w:rsidR="00B97D76" w:rsidRPr="00810F09" w:rsidRDefault="00B97D76" w:rsidP="00B5025B">
            <w:pPr>
              <w:jc w:val="right"/>
              <w:rPr>
                <w:color w:val="000000"/>
                <w:sz w:val="22"/>
                <w:szCs w:val="22"/>
              </w:rPr>
            </w:pPr>
            <w:r w:rsidRPr="00810F09">
              <w:rPr>
                <w:color w:val="000000"/>
                <w:sz w:val="22"/>
                <w:szCs w:val="22"/>
              </w:rPr>
              <w:t xml:space="preserve">1 452,5 </w:t>
            </w:r>
          </w:p>
        </w:tc>
        <w:tc>
          <w:tcPr>
            <w:tcW w:w="1720" w:type="dxa"/>
            <w:shd w:val="clear" w:color="auto" w:fill="auto"/>
            <w:vAlign w:val="center"/>
            <w:hideMark/>
          </w:tcPr>
          <w:p w14:paraId="26E106C1" w14:textId="77777777" w:rsidR="00B97D76" w:rsidRPr="00810F09" w:rsidRDefault="00B97D76" w:rsidP="00B5025B">
            <w:pPr>
              <w:jc w:val="right"/>
              <w:rPr>
                <w:color w:val="000000"/>
                <w:sz w:val="22"/>
                <w:szCs w:val="22"/>
              </w:rPr>
            </w:pPr>
            <w:r w:rsidRPr="00810F09">
              <w:rPr>
                <w:color w:val="000000"/>
                <w:sz w:val="22"/>
                <w:szCs w:val="22"/>
              </w:rPr>
              <w:t xml:space="preserve">173,8 </w:t>
            </w:r>
          </w:p>
        </w:tc>
        <w:tc>
          <w:tcPr>
            <w:tcW w:w="1431" w:type="dxa"/>
            <w:shd w:val="clear" w:color="auto" w:fill="auto"/>
            <w:vAlign w:val="center"/>
            <w:hideMark/>
          </w:tcPr>
          <w:p w14:paraId="21CCEFE9" w14:textId="77777777" w:rsidR="00B97D76" w:rsidRPr="00810F09" w:rsidRDefault="00B97D76" w:rsidP="00B5025B">
            <w:pPr>
              <w:jc w:val="right"/>
              <w:rPr>
                <w:color w:val="000000"/>
                <w:sz w:val="22"/>
                <w:szCs w:val="22"/>
              </w:rPr>
            </w:pPr>
            <w:r w:rsidRPr="00810F09">
              <w:rPr>
                <w:color w:val="000000"/>
                <w:sz w:val="22"/>
                <w:szCs w:val="22"/>
              </w:rPr>
              <w:t xml:space="preserve">252,4 </w:t>
            </w:r>
          </w:p>
        </w:tc>
      </w:tr>
      <w:tr w:rsidR="00B97D76" w:rsidRPr="00810F09" w14:paraId="06006C78" w14:textId="77777777" w:rsidTr="00B5025B">
        <w:trPr>
          <w:trHeight w:val="300"/>
        </w:trPr>
        <w:tc>
          <w:tcPr>
            <w:tcW w:w="2529" w:type="dxa"/>
            <w:vMerge/>
            <w:shd w:val="clear" w:color="auto" w:fill="auto"/>
            <w:vAlign w:val="center"/>
            <w:hideMark/>
          </w:tcPr>
          <w:p w14:paraId="340CE55B" w14:textId="77777777" w:rsidR="00B97D76" w:rsidRPr="00810F09" w:rsidRDefault="00B97D76" w:rsidP="00B5025B">
            <w:pPr>
              <w:rPr>
                <w:color w:val="000000"/>
                <w:sz w:val="22"/>
                <w:szCs w:val="22"/>
              </w:rPr>
            </w:pPr>
          </w:p>
        </w:tc>
        <w:tc>
          <w:tcPr>
            <w:tcW w:w="2268" w:type="dxa"/>
            <w:shd w:val="clear" w:color="auto" w:fill="auto"/>
            <w:vAlign w:val="center"/>
            <w:hideMark/>
          </w:tcPr>
          <w:p w14:paraId="6DC7B46A" w14:textId="77777777" w:rsidR="00B97D76" w:rsidRPr="00810F09" w:rsidRDefault="00B97D76" w:rsidP="00B5025B">
            <w:pPr>
              <w:jc w:val="center"/>
              <w:rPr>
                <w:color w:val="000000"/>
                <w:sz w:val="22"/>
                <w:szCs w:val="22"/>
              </w:rPr>
            </w:pPr>
            <w:r w:rsidRPr="00810F09">
              <w:rPr>
                <w:color w:val="000000"/>
                <w:sz w:val="22"/>
                <w:szCs w:val="22"/>
              </w:rPr>
              <w:t>за 2019 год</w:t>
            </w:r>
          </w:p>
        </w:tc>
        <w:tc>
          <w:tcPr>
            <w:tcW w:w="1274" w:type="dxa"/>
            <w:shd w:val="clear" w:color="auto" w:fill="auto"/>
            <w:vAlign w:val="center"/>
            <w:hideMark/>
          </w:tcPr>
          <w:p w14:paraId="216136FA" w14:textId="77777777" w:rsidR="00B97D76" w:rsidRPr="00810F09" w:rsidRDefault="00B97D76" w:rsidP="00B5025B">
            <w:pPr>
              <w:jc w:val="right"/>
              <w:rPr>
                <w:color w:val="000000"/>
                <w:sz w:val="22"/>
                <w:szCs w:val="22"/>
              </w:rPr>
            </w:pPr>
            <w:r w:rsidRPr="00810F09">
              <w:rPr>
                <w:color w:val="000000"/>
                <w:sz w:val="22"/>
                <w:szCs w:val="22"/>
              </w:rPr>
              <w:t xml:space="preserve">1 423,2 </w:t>
            </w:r>
          </w:p>
        </w:tc>
        <w:tc>
          <w:tcPr>
            <w:tcW w:w="1720" w:type="dxa"/>
            <w:shd w:val="clear" w:color="auto" w:fill="auto"/>
            <w:vAlign w:val="center"/>
            <w:hideMark/>
          </w:tcPr>
          <w:p w14:paraId="2986E106" w14:textId="77777777" w:rsidR="00B97D76" w:rsidRPr="00810F09" w:rsidRDefault="00B97D76" w:rsidP="00B5025B">
            <w:pPr>
              <w:jc w:val="right"/>
              <w:rPr>
                <w:color w:val="000000"/>
                <w:sz w:val="22"/>
                <w:szCs w:val="22"/>
              </w:rPr>
            </w:pPr>
            <w:r w:rsidRPr="00810F09">
              <w:rPr>
                <w:color w:val="000000"/>
                <w:sz w:val="22"/>
                <w:szCs w:val="22"/>
              </w:rPr>
              <w:t xml:space="preserve">167,2 </w:t>
            </w:r>
          </w:p>
        </w:tc>
        <w:tc>
          <w:tcPr>
            <w:tcW w:w="1431" w:type="dxa"/>
            <w:shd w:val="clear" w:color="auto" w:fill="auto"/>
            <w:vAlign w:val="center"/>
            <w:hideMark/>
          </w:tcPr>
          <w:p w14:paraId="3673729B" w14:textId="77777777" w:rsidR="00B97D76" w:rsidRPr="00810F09" w:rsidRDefault="00B97D76" w:rsidP="00B5025B">
            <w:pPr>
              <w:jc w:val="right"/>
              <w:rPr>
                <w:color w:val="000000"/>
                <w:sz w:val="22"/>
                <w:szCs w:val="22"/>
              </w:rPr>
            </w:pPr>
            <w:r w:rsidRPr="00810F09">
              <w:rPr>
                <w:color w:val="000000"/>
                <w:sz w:val="22"/>
                <w:szCs w:val="22"/>
              </w:rPr>
              <w:t xml:space="preserve">238,1 </w:t>
            </w:r>
          </w:p>
        </w:tc>
      </w:tr>
      <w:tr w:rsidR="00B97D76" w:rsidRPr="00810F09" w14:paraId="02FB1582" w14:textId="77777777" w:rsidTr="00B5025B">
        <w:trPr>
          <w:trHeight w:val="300"/>
        </w:trPr>
        <w:tc>
          <w:tcPr>
            <w:tcW w:w="2529" w:type="dxa"/>
            <w:vMerge/>
            <w:shd w:val="clear" w:color="auto" w:fill="auto"/>
            <w:vAlign w:val="center"/>
            <w:hideMark/>
          </w:tcPr>
          <w:p w14:paraId="594DE7FF" w14:textId="77777777" w:rsidR="00B97D76" w:rsidRPr="00810F09" w:rsidRDefault="00B97D76" w:rsidP="00B5025B">
            <w:pPr>
              <w:rPr>
                <w:color w:val="000000"/>
                <w:sz w:val="22"/>
                <w:szCs w:val="22"/>
              </w:rPr>
            </w:pPr>
          </w:p>
        </w:tc>
        <w:tc>
          <w:tcPr>
            <w:tcW w:w="2268" w:type="dxa"/>
            <w:shd w:val="clear" w:color="auto" w:fill="auto"/>
            <w:vAlign w:val="bottom"/>
            <w:hideMark/>
          </w:tcPr>
          <w:p w14:paraId="1CCA0884" w14:textId="77777777" w:rsidR="00B97D76" w:rsidRPr="00810F09" w:rsidRDefault="00B97D76" w:rsidP="00B5025B">
            <w:pPr>
              <w:jc w:val="center"/>
              <w:rPr>
                <w:color w:val="000000"/>
                <w:sz w:val="22"/>
                <w:szCs w:val="22"/>
              </w:rPr>
            </w:pPr>
            <w:r w:rsidRPr="00810F09">
              <w:rPr>
                <w:color w:val="000000"/>
                <w:sz w:val="22"/>
                <w:szCs w:val="22"/>
              </w:rPr>
              <w:t xml:space="preserve">за 2020 год </w:t>
            </w:r>
          </w:p>
        </w:tc>
        <w:tc>
          <w:tcPr>
            <w:tcW w:w="1274" w:type="dxa"/>
            <w:shd w:val="clear" w:color="auto" w:fill="auto"/>
            <w:vAlign w:val="bottom"/>
            <w:hideMark/>
          </w:tcPr>
          <w:p w14:paraId="0DB5727E" w14:textId="77777777" w:rsidR="00B97D76" w:rsidRPr="00810F09" w:rsidRDefault="00B97D76" w:rsidP="00B5025B">
            <w:pPr>
              <w:jc w:val="right"/>
              <w:rPr>
                <w:color w:val="000000"/>
                <w:sz w:val="22"/>
                <w:szCs w:val="22"/>
              </w:rPr>
            </w:pPr>
            <w:r w:rsidRPr="00810F09">
              <w:rPr>
                <w:color w:val="000000"/>
                <w:sz w:val="22"/>
                <w:szCs w:val="22"/>
              </w:rPr>
              <w:t xml:space="preserve">1 180,2 </w:t>
            </w:r>
          </w:p>
        </w:tc>
        <w:tc>
          <w:tcPr>
            <w:tcW w:w="1720" w:type="dxa"/>
            <w:shd w:val="clear" w:color="auto" w:fill="auto"/>
            <w:vAlign w:val="bottom"/>
            <w:hideMark/>
          </w:tcPr>
          <w:p w14:paraId="04F60AA4" w14:textId="77777777" w:rsidR="00B97D76" w:rsidRPr="00810F09" w:rsidRDefault="00B97D76" w:rsidP="00B5025B">
            <w:pPr>
              <w:jc w:val="right"/>
              <w:rPr>
                <w:color w:val="000000"/>
                <w:sz w:val="22"/>
                <w:szCs w:val="22"/>
              </w:rPr>
            </w:pPr>
            <w:r w:rsidRPr="00810F09">
              <w:rPr>
                <w:color w:val="000000"/>
                <w:sz w:val="22"/>
                <w:szCs w:val="22"/>
              </w:rPr>
              <w:t xml:space="preserve">202,1 </w:t>
            </w:r>
          </w:p>
        </w:tc>
        <w:tc>
          <w:tcPr>
            <w:tcW w:w="1431" w:type="dxa"/>
            <w:shd w:val="clear" w:color="auto" w:fill="auto"/>
            <w:vAlign w:val="bottom"/>
            <w:hideMark/>
          </w:tcPr>
          <w:p w14:paraId="6E02F843" w14:textId="77777777" w:rsidR="00B97D76" w:rsidRPr="00810F09" w:rsidRDefault="00B97D76" w:rsidP="00B5025B">
            <w:pPr>
              <w:jc w:val="right"/>
              <w:rPr>
                <w:color w:val="000000"/>
                <w:sz w:val="22"/>
                <w:szCs w:val="22"/>
              </w:rPr>
            </w:pPr>
            <w:r w:rsidRPr="00810F09">
              <w:rPr>
                <w:color w:val="000000"/>
                <w:sz w:val="22"/>
                <w:szCs w:val="22"/>
              </w:rPr>
              <w:t xml:space="preserve">236,0 </w:t>
            </w:r>
          </w:p>
        </w:tc>
      </w:tr>
      <w:tr w:rsidR="00B97D76" w:rsidRPr="00810F09" w14:paraId="50BD7E4D" w14:textId="77777777" w:rsidTr="00B5025B">
        <w:trPr>
          <w:trHeight w:val="244"/>
        </w:trPr>
        <w:tc>
          <w:tcPr>
            <w:tcW w:w="2529" w:type="dxa"/>
            <w:vMerge/>
            <w:shd w:val="clear" w:color="auto" w:fill="auto"/>
            <w:vAlign w:val="center"/>
            <w:hideMark/>
          </w:tcPr>
          <w:p w14:paraId="7574D6BE" w14:textId="77777777" w:rsidR="00B97D76" w:rsidRPr="00810F09" w:rsidRDefault="00B97D76" w:rsidP="00B5025B">
            <w:pPr>
              <w:rPr>
                <w:color w:val="000000"/>
                <w:sz w:val="22"/>
                <w:szCs w:val="22"/>
              </w:rPr>
            </w:pPr>
          </w:p>
        </w:tc>
        <w:tc>
          <w:tcPr>
            <w:tcW w:w="2268" w:type="dxa"/>
            <w:shd w:val="clear" w:color="auto" w:fill="auto"/>
            <w:vAlign w:val="bottom"/>
            <w:hideMark/>
          </w:tcPr>
          <w:p w14:paraId="1E5F31E9" w14:textId="4E9A95BD" w:rsidR="00B97D76" w:rsidRPr="00810F09" w:rsidRDefault="00B97D76" w:rsidP="00B5025B">
            <w:pPr>
              <w:jc w:val="center"/>
              <w:rPr>
                <w:color w:val="000000"/>
                <w:sz w:val="22"/>
                <w:szCs w:val="22"/>
              </w:rPr>
            </w:pPr>
            <w:r w:rsidRPr="00810F09">
              <w:rPr>
                <w:color w:val="000000"/>
                <w:sz w:val="22"/>
                <w:szCs w:val="22"/>
              </w:rPr>
              <w:t>ожидаемое за 2021</w:t>
            </w:r>
            <w:r w:rsidR="001B79F1">
              <w:rPr>
                <w:color w:val="000000"/>
                <w:sz w:val="22"/>
                <w:szCs w:val="22"/>
              </w:rPr>
              <w:t xml:space="preserve"> </w:t>
            </w:r>
            <w:r w:rsidRPr="00810F09">
              <w:rPr>
                <w:color w:val="000000"/>
                <w:sz w:val="22"/>
                <w:szCs w:val="22"/>
              </w:rPr>
              <w:t>г.</w:t>
            </w:r>
          </w:p>
        </w:tc>
        <w:tc>
          <w:tcPr>
            <w:tcW w:w="1274" w:type="dxa"/>
            <w:shd w:val="clear" w:color="auto" w:fill="auto"/>
            <w:vAlign w:val="bottom"/>
            <w:hideMark/>
          </w:tcPr>
          <w:p w14:paraId="450A7E01" w14:textId="77777777" w:rsidR="00B97D76" w:rsidRPr="00810F09" w:rsidRDefault="00B97D76" w:rsidP="00B5025B">
            <w:pPr>
              <w:jc w:val="right"/>
              <w:rPr>
                <w:color w:val="000000"/>
                <w:sz w:val="22"/>
                <w:szCs w:val="22"/>
              </w:rPr>
            </w:pPr>
            <w:r w:rsidRPr="00810F09">
              <w:rPr>
                <w:color w:val="000000"/>
                <w:sz w:val="22"/>
                <w:szCs w:val="22"/>
              </w:rPr>
              <w:t xml:space="preserve">1 100,0 </w:t>
            </w:r>
          </w:p>
        </w:tc>
        <w:tc>
          <w:tcPr>
            <w:tcW w:w="1720" w:type="dxa"/>
            <w:shd w:val="clear" w:color="auto" w:fill="auto"/>
            <w:vAlign w:val="bottom"/>
            <w:hideMark/>
          </w:tcPr>
          <w:p w14:paraId="3E90B558" w14:textId="77777777" w:rsidR="00B97D76" w:rsidRPr="00810F09" w:rsidRDefault="00B97D76" w:rsidP="00B5025B">
            <w:pPr>
              <w:jc w:val="right"/>
              <w:rPr>
                <w:color w:val="000000"/>
                <w:sz w:val="22"/>
                <w:szCs w:val="22"/>
              </w:rPr>
            </w:pPr>
            <w:r w:rsidRPr="00810F09">
              <w:rPr>
                <w:color w:val="000000"/>
                <w:sz w:val="22"/>
                <w:szCs w:val="22"/>
              </w:rPr>
              <w:t xml:space="preserve">340,0 </w:t>
            </w:r>
          </w:p>
        </w:tc>
        <w:tc>
          <w:tcPr>
            <w:tcW w:w="1431" w:type="dxa"/>
            <w:shd w:val="clear" w:color="auto" w:fill="auto"/>
            <w:vAlign w:val="bottom"/>
            <w:hideMark/>
          </w:tcPr>
          <w:p w14:paraId="5089C7A9" w14:textId="77777777" w:rsidR="00B97D76" w:rsidRPr="00810F09" w:rsidRDefault="00B97D76" w:rsidP="00B5025B">
            <w:pPr>
              <w:jc w:val="right"/>
              <w:rPr>
                <w:color w:val="000000"/>
                <w:sz w:val="22"/>
                <w:szCs w:val="22"/>
              </w:rPr>
            </w:pPr>
            <w:r w:rsidRPr="00810F09">
              <w:rPr>
                <w:color w:val="000000"/>
                <w:sz w:val="22"/>
                <w:szCs w:val="22"/>
              </w:rPr>
              <w:t xml:space="preserve">374,0 </w:t>
            </w:r>
          </w:p>
        </w:tc>
      </w:tr>
      <w:tr w:rsidR="00B97D76" w:rsidRPr="00810F09" w14:paraId="38C1529E" w14:textId="77777777" w:rsidTr="00B5025B">
        <w:trPr>
          <w:trHeight w:val="300"/>
        </w:trPr>
        <w:tc>
          <w:tcPr>
            <w:tcW w:w="2529" w:type="dxa"/>
            <w:vMerge/>
            <w:shd w:val="clear" w:color="auto" w:fill="auto"/>
            <w:vAlign w:val="center"/>
            <w:hideMark/>
          </w:tcPr>
          <w:p w14:paraId="10A33CFF" w14:textId="77777777" w:rsidR="00B97D76" w:rsidRPr="00810F09" w:rsidRDefault="00B97D76" w:rsidP="00B5025B">
            <w:pPr>
              <w:rPr>
                <w:color w:val="000000"/>
                <w:sz w:val="22"/>
                <w:szCs w:val="22"/>
              </w:rPr>
            </w:pPr>
          </w:p>
        </w:tc>
        <w:tc>
          <w:tcPr>
            <w:tcW w:w="2268" w:type="dxa"/>
            <w:shd w:val="clear" w:color="auto" w:fill="auto"/>
            <w:vAlign w:val="bottom"/>
            <w:hideMark/>
          </w:tcPr>
          <w:p w14:paraId="6167C120" w14:textId="77777777" w:rsidR="00B97D76" w:rsidRPr="00810F09" w:rsidRDefault="00B97D76" w:rsidP="00B5025B">
            <w:pPr>
              <w:jc w:val="center"/>
              <w:rPr>
                <w:i/>
                <w:color w:val="000000"/>
                <w:sz w:val="22"/>
                <w:szCs w:val="22"/>
              </w:rPr>
            </w:pPr>
            <w:r w:rsidRPr="00810F09">
              <w:rPr>
                <w:i/>
                <w:color w:val="000000"/>
                <w:sz w:val="22"/>
                <w:szCs w:val="22"/>
              </w:rPr>
              <w:t>на 2022 год</w:t>
            </w:r>
          </w:p>
        </w:tc>
        <w:tc>
          <w:tcPr>
            <w:tcW w:w="1274" w:type="dxa"/>
            <w:shd w:val="clear" w:color="auto" w:fill="auto"/>
            <w:vAlign w:val="bottom"/>
            <w:hideMark/>
          </w:tcPr>
          <w:p w14:paraId="6468D532" w14:textId="77777777" w:rsidR="00B97D76" w:rsidRPr="00810F09" w:rsidRDefault="00B97D76" w:rsidP="00B5025B">
            <w:pPr>
              <w:jc w:val="right"/>
              <w:rPr>
                <w:i/>
                <w:color w:val="000000"/>
                <w:sz w:val="22"/>
                <w:szCs w:val="22"/>
              </w:rPr>
            </w:pPr>
            <w:r w:rsidRPr="00810F09">
              <w:rPr>
                <w:i/>
                <w:color w:val="000000"/>
                <w:sz w:val="22"/>
                <w:szCs w:val="22"/>
              </w:rPr>
              <w:t xml:space="preserve">1 200,0 </w:t>
            </w:r>
          </w:p>
        </w:tc>
        <w:tc>
          <w:tcPr>
            <w:tcW w:w="1720" w:type="dxa"/>
            <w:shd w:val="clear" w:color="auto" w:fill="auto"/>
            <w:vAlign w:val="bottom"/>
            <w:hideMark/>
          </w:tcPr>
          <w:p w14:paraId="24C7C093" w14:textId="77777777" w:rsidR="00B97D76" w:rsidRPr="00810F09" w:rsidRDefault="00B97D76" w:rsidP="00B5025B">
            <w:pPr>
              <w:jc w:val="right"/>
              <w:rPr>
                <w:i/>
                <w:color w:val="000000"/>
                <w:sz w:val="22"/>
                <w:szCs w:val="22"/>
              </w:rPr>
            </w:pPr>
            <w:r w:rsidRPr="00810F09">
              <w:rPr>
                <w:i/>
                <w:color w:val="000000"/>
                <w:sz w:val="22"/>
                <w:szCs w:val="22"/>
              </w:rPr>
              <w:t xml:space="preserve">218,3 </w:t>
            </w:r>
          </w:p>
        </w:tc>
        <w:tc>
          <w:tcPr>
            <w:tcW w:w="1431" w:type="dxa"/>
            <w:shd w:val="clear" w:color="auto" w:fill="auto"/>
            <w:vAlign w:val="bottom"/>
            <w:hideMark/>
          </w:tcPr>
          <w:p w14:paraId="1E337FFA" w14:textId="77777777" w:rsidR="00B97D76" w:rsidRPr="00810F09" w:rsidRDefault="00B97D76" w:rsidP="00B5025B">
            <w:pPr>
              <w:jc w:val="right"/>
              <w:rPr>
                <w:i/>
                <w:sz w:val="22"/>
                <w:szCs w:val="22"/>
              </w:rPr>
            </w:pPr>
            <w:r w:rsidRPr="00810F09">
              <w:rPr>
                <w:i/>
                <w:sz w:val="22"/>
                <w:szCs w:val="22"/>
              </w:rPr>
              <w:t xml:space="preserve">262,0 </w:t>
            </w:r>
          </w:p>
        </w:tc>
      </w:tr>
      <w:tr w:rsidR="00B97D76" w:rsidRPr="00810F09" w14:paraId="20BE9FA3" w14:textId="77777777" w:rsidTr="00810F09">
        <w:trPr>
          <w:trHeight w:hRule="exact" w:val="255"/>
        </w:trPr>
        <w:tc>
          <w:tcPr>
            <w:tcW w:w="2529" w:type="dxa"/>
            <w:vMerge w:val="restart"/>
            <w:shd w:val="clear" w:color="auto" w:fill="auto"/>
            <w:vAlign w:val="center"/>
            <w:hideMark/>
          </w:tcPr>
          <w:p w14:paraId="6B8B4519" w14:textId="77777777" w:rsidR="00B97D76" w:rsidRPr="00810F09" w:rsidRDefault="00B97D76" w:rsidP="00B5025B">
            <w:pPr>
              <w:jc w:val="center"/>
              <w:rPr>
                <w:color w:val="000000"/>
                <w:sz w:val="22"/>
                <w:szCs w:val="22"/>
              </w:rPr>
            </w:pPr>
            <w:r w:rsidRPr="00810F09">
              <w:rPr>
                <w:color w:val="000000"/>
                <w:sz w:val="22"/>
                <w:szCs w:val="22"/>
              </w:rPr>
              <w:t>Плата за использование лесов в части, превышающей минимальный размер арендной платы</w:t>
            </w:r>
          </w:p>
        </w:tc>
        <w:tc>
          <w:tcPr>
            <w:tcW w:w="2268" w:type="dxa"/>
            <w:shd w:val="clear" w:color="auto" w:fill="auto"/>
            <w:vAlign w:val="center"/>
            <w:hideMark/>
          </w:tcPr>
          <w:p w14:paraId="58E6B7C8" w14:textId="77777777" w:rsidR="00B97D76" w:rsidRPr="00810F09" w:rsidRDefault="00B97D76" w:rsidP="00B5025B">
            <w:pPr>
              <w:jc w:val="center"/>
              <w:rPr>
                <w:color w:val="000000"/>
                <w:sz w:val="22"/>
                <w:szCs w:val="22"/>
              </w:rPr>
            </w:pPr>
            <w:r w:rsidRPr="00810F09">
              <w:rPr>
                <w:color w:val="000000"/>
                <w:sz w:val="22"/>
                <w:szCs w:val="22"/>
              </w:rPr>
              <w:t>за 2018 год</w:t>
            </w:r>
          </w:p>
        </w:tc>
        <w:tc>
          <w:tcPr>
            <w:tcW w:w="1274" w:type="dxa"/>
            <w:shd w:val="clear" w:color="auto" w:fill="auto"/>
            <w:vAlign w:val="center"/>
            <w:hideMark/>
          </w:tcPr>
          <w:p w14:paraId="26255C7C" w14:textId="77777777" w:rsidR="00B97D76" w:rsidRPr="00810F09" w:rsidRDefault="00B97D76" w:rsidP="00B5025B">
            <w:pPr>
              <w:jc w:val="right"/>
              <w:rPr>
                <w:color w:val="000000"/>
                <w:sz w:val="22"/>
                <w:szCs w:val="22"/>
              </w:rPr>
            </w:pPr>
            <w:r w:rsidRPr="00810F09">
              <w:rPr>
                <w:color w:val="000000"/>
                <w:sz w:val="22"/>
                <w:szCs w:val="22"/>
              </w:rPr>
              <w:t xml:space="preserve">14 451,4 </w:t>
            </w:r>
          </w:p>
        </w:tc>
        <w:tc>
          <w:tcPr>
            <w:tcW w:w="1720" w:type="dxa"/>
            <w:shd w:val="clear" w:color="auto" w:fill="auto"/>
            <w:vAlign w:val="center"/>
            <w:hideMark/>
          </w:tcPr>
          <w:p w14:paraId="0259B8F3" w14:textId="77777777" w:rsidR="00B97D76" w:rsidRPr="00810F09" w:rsidRDefault="00B97D76" w:rsidP="00B5025B">
            <w:pPr>
              <w:jc w:val="right"/>
              <w:rPr>
                <w:color w:val="000000"/>
                <w:sz w:val="22"/>
                <w:szCs w:val="22"/>
              </w:rPr>
            </w:pPr>
            <w:r w:rsidRPr="00810F09">
              <w:rPr>
                <w:color w:val="000000"/>
                <w:sz w:val="22"/>
                <w:szCs w:val="22"/>
              </w:rPr>
              <w:t xml:space="preserve">36,6 </w:t>
            </w:r>
          </w:p>
        </w:tc>
        <w:tc>
          <w:tcPr>
            <w:tcW w:w="1431" w:type="dxa"/>
            <w:shd w:val="clear" w:color="auto" w:fill="auto"/>
            <w:vAlign w:val="center"/>
            <w:hideMark/>
          </w:tcPr>
          <w:p w14:paraId="4718E2B9" w14:textId="77777777" w:rsidR="00B97D76" w:rsidRPr="00810F09" w:rsidRDefault="00B97D76" w:rsidP="00B5025B">
            <w:pPr>
              <w:jc w:val="right"/>
              <w:rPr>
                <w:color w:val="000000"/>
                <w:sz w:val="22"/>
                <w:szCs w:val="22"/>
              </w:rPr>
            </w:pPr>
            <w:r w:rsidRPr="00810F09">
              <w:rPr>
                <w:color w:val="000000"/>
                <w:sz w:val="22"/>
                <w:szCs w:val="22"/>
              </w:rPr>
              <w:t xml:space="preserve">528,6 </w:t>
            </w:r>
          </w:p>
        </w:tc>
      </w:tr>
      <w:tr w:rsidR="00B97D76" w:rsidRPr="00810F09" w14:paraId="05678F0D" w14:textId="77777777" w:rsidTr="00810F09">
        <w:trPr>
          <w:trHeight w:hRule="exact" w:val="255"/>
        </w:trPr>
        <w:tc>
          <w:tcPr>
            <w:tcW w:w="2529" w:type="dxa"/>
            <w:vMerge/>
            <w:vAlign w:val="center"/>
            <w:hideMark/>
          </w:tcPr>
          <w:p w14:paraId="4BFF052F" w14:textId="77777777" w:rsidR="00B97D76" w:rsidRPr="00810F09" w:rsidRDefault="00B97D76" w:rsidP="00B5025B">
            <w:pPr>
              <w:rPr>
                <w:color w:val="000000"/>
                <w:sz w:val="22"/>
                <w:szCs w:val="22"/>
              </w:rPr>
            </w:pPr>
          </w:p>
        </w:tc>
        <w:tc>
          <w:tcPr>
            <w:tcW w:w="2268" w:type="dxa"/>
            <w:shd w:val="clear" w:color="auto" w:fill="auto"/>
            <w:vAlign w:val="center"/>
            <w:hideMark/>
          </w:tcPr>
          <w:p w14:paraId="1176B52B" w14:textId="77777777" w:rsidR="00B97D76" w:rsidRPr="00810F09" w:rsidRDefault="00B97D76" w:rsidP="00B5025B">
            <w:pPr>
              <w:jc w:val="center"/>
              <w:rPr>
                <w:color w:val="000000"/>
                <w:sz w:val="22"/>
                <w:szCs w:val="22"/>
              </w:rPr>
            </w:pPr>
            <w:r w:rsidRPr="00810F09">
              <w:rPr>
                <w:color w:val="000000"/>
                <w:sz w:val="22"/>
                <w:szCs w:val="22"/>
              </w:rPr>
              <w:t>за 2019 год</w:t>
            </w:r>
          </w:p>
        </w:tc>
        <w:tc>
          <w:tcPr>
            <w:tcW w:w="1274" w:type="dxa"/>
            <w:shd w:val="clear" w:color="auto" w:fill="auto"/>
            <w:vAlign w:val="center"/>
            <w:hideMark/>
          </w:tcPr>
          <w:p w14:paraId="1210E4FA" w14:textId="77777777" w:rsidR="00B97D76" w:rsidRPr="00810F09" w:rsidRDefault="00B97D76" w:rsidP="00B5025B">
            <w:pPr>
              <w:jc w:val="right"/>
              <w:rPr>
                <w:color w:val="000000"/>
                <w:sz w:val="22"/>
                <w:szCs w:val="22"/>
              </w:rPr>
            </w:pPr>
            <w:r w:rsidRPr="00810F09">
              <w:rPr>
                <w:color w:val="000000"/>
                <w:sz w:val="22"/>
                <w:szCs w:val="22"/>
              </w:rPr>
              <w:t xml:space="preserve">16 680,4 </w:t>
            </w:r>
          </w:p>
        </w:tc>
        <w:tc>
          <w:tcPr>
            <w:tcW w:w="1720" w:type="dxa"/>
            <w:shd w:val="clear" w:color="auto" w:fill="auto"/>
            <w:vAlign w:val="center"/>
            <w:hideMark/>
          </w:tcPr>
          <w:p w14:paraId="2D2D00B2" w14:textId="77777777" w:rsidR="00B97D76" w:rsidRPr="00810F09" w:rsidRDefault="00B97D76" w:rsidP="00B5025B">
            <w:pPr>
              <w:jc w:val="right"/>
              <w:rPr>
                <w:color w:val="000000"/>
                <w:sz w:val="22"/>
                <w:szCs w:val="22"/>
              </w:rPr>
            </w:pPr>
            <w:r w:rsidRPr="00810F09">
              <w:rPr>
                <w:color w:val="000000"/>
                <w:sz w:val="22"/>
                <w:szCs w:val="22"/>
              </w:rPr>
              <w:t xml:space="preserve">37,9 </w:t>
            </w:r>
          </w:p>
        </w:tc>
        <w:tc>
          <w:tcPr>
            <w:tcW w:w="1431" w:type="dxa"/>
            <w:shd w:val="clear" w:color="auto" w:fill="auto"/>
            <w:vAlign w:val="center"/>
            <w:hideMark/>
          </w:tcPr>
          <w:p w14:paraId="32807725" w14:textId="77777777" w:rsidR="00B97D76" w:rsidRPr="00810F09" w:rsidRDefault="00B97D76" w:rsidP="00B5025B">
            <w:pPr>
              <w:jc w:val="right"/>
              <w:rPr>
                <w:color w:val="000000"/>
                <w:sz w:val="22"/>
                <w:szCs w:val="22"/>
              </w:rPr>
            </w:pPr>
            <w:r w:rsidRPr="00810F09">
              <w:rPr>
                <w:color w:val="000000"/>
                <w:sz w:val="22"/>
                <w:szCs w:val="22"/>
              </w:rPr>
              <w:t xml:space="preserve">635,0 </w:t>
            </w:r>
          </w:p>
        </w:tc>
      </w:tr>
      <w:tr w:rsidR="00B97D76" w:rsidRPr="00810F09" w14:paraId="678525B7" w14:textId="77777777" w:rsidTr="00810F09">
        <w:trPr>
          <w:trHeight w:hRule="exact" w:val="255"/>
        </w:trPr>
        <w:tc>
          <w:tcPr>
            <w:tcW w:w="2529" w:type="dxa"/>
            <w:vMerge/>
            <w:vAlign w:val="center"/>
            <w:hideMark/>
          </w:tcPr>
          <w:p w14:paraId="70E79992" w14:textId="77777777" w:rsidR="00B97D76" w:rsidRPr="00810F09" w:rsidRDefault="00B97D76" w:rsidP="00B5025B">
            <w:pPr>
              <w:rPr>
                <w:color w:val="000000"/>
                <w:sz w:val="22"/>
                <w:szCs w:val="22"/>
              </w:rPr>
            </w:pPr>
          </w:p>
        </w:tc>
        <w:tc>
          <w:tcPr>
            <w:tcW w:w="2268" w:type="dxa"/>
            <w:shd w:val="clear" w:color="auto" w:fill="auto"/>
            <w:vAlign w:val="bottom"/>
            <w:hideMark/>
          </w:tcPr>
          <w:p w14:paraId="7FFB6A8D" w14:textId="77777777" w:rsidR="00B97D76" w:rsidRPr="00810F09" w:rsidRDefault="00B97D76" w:rsidP="00B5025B">
            <w:pPr>
              <w:jc w:val="center"/>
              <w:rPr>
                <w:color w:val="000000"/>
                <w:sz w:val="22"/>
                <w:szCs w:val="22"/>
              </w:rPr>
            </w:pPr>
            <w:r w:rsidRPr="00810F09">
              <w:rPr>
                <w:color w:val="000000"/>
                <w:sz w:val="22"/>
                <w:szCs w:val="22"/>
              </w:rPr>
              <w:t xml:space="preserve">за 2020 год </w:t>
            </w:r>
          </w:p>
        </w:tc>
        <w:tc>
          <w:tcPr>
            <w:tcW w:w="1274" w:type="dxa"/>
            <w:shd w:val="clear" w:color="auto" w:fill="auto"/>
            <w:vAlign w:val="bottom"/>
            <w:hideMark/>
          </w:tcPr>
          <w:p w14:paraId="6B338E71" w14:textId="77777777" w:rsidR="00B97D76" w:rsidRPr="00810F09" w:rsidRDefault="00B97D76" w:rsidP="00B5025B">
            <w:pPr>
              <w:jc w:val="right"/>
              <w:rPr>
                <w:color w:val="000000"/>
                <w:sz w:val="22"/>
                <w:szCs w:val="22"/>
              </w:rPr>
            </w:pPr>
            <w:r w:rsidRPr="00810F09">
              <w:rPr>
                <w:color w:val="000000"/>
                <w:sz w:val="22"/>
                <w:szCs w:val="22"/>
              </w:rPr>
              <w:t xml:space="preserve">17 895,9 </w:t>
            </w:r>
          </w:p>
        </w:tc>
        <w:tc>
          <w:tcPr>
            <w:tcW w:w="1720" w:type="dxa"/>
            <w:shd w:val="clear" w:color="auto" w:fill="auto"/>
            <w:vAlign w:val="bottom"/>
            <w:hideMark/>
          </w:tcPr>
          <w:p w14:paraId="33EC828F" w14:textId="77777777" w:rsidR="00B97D76" w:rsidRPr="00810F09" w:rsidRDefault="00B97D76" w:rsidP="00B5025B">
            <w:pPr>
              <w:jc w:val="right"/>
              <w:rPr>
                <w:color w:val="000000"/>
                <w:sz w:val="22"/>
                <w:szCs w:val="22"/>
              </w:rPr>
            </w:pPr>
            <w:r w:rsidRPr="00810F09">
              <w:rPr>
                <w:color w:val="000000"/>
                <w:sz w:val="22"/>
                <w:szCs w:val="22"/>
              </w:rPr>
              <w:t xml:space="preserve">42,2 </w:t>
            </w:r>
          </w:p>
        </w:tc>
        <w:tc>
          <w:tcPr>
            <w:tcW w:w="1431" w:type="dxa"/>
            <w:shd w:val="clear" w:color="auto" w:fill="auto"/>
            <w:vAlign w:val="bottom"/>
            <w:hideMark/>
          </w:tcPr>
          <w:p w14:paraId="13596505" w14:textId="77777777" w:rsidR="00B97D76" w:rsidRPr="00810F09" w:rsidRDefault="00B97D76" w:rsidP="00B5025B">
            <w:pPr>
              <w:jc w:val="right"/>
              <w:rPr>
                <w:color w:val="000000"/>
                <w:sz w:val="22"/>
                <w:szCs w:val="22"/>
              </w:rPr>
            </w:pPr>
            <w:r w:rsidRPr="00810F09">
              <w:rPr>
                <w:color w:val="000000"/>
                <w:sz w:val="22"/>
                <w:szCs w:val="22"/>
              </w:rPr>
              <w:t xml:space="preserve">747,7 </w:t>
            </w:r>
          </w:p>
        </w:tc>
      </w:tr>
      <w:tr w:rsidR="00B97D76" w:rsidRPr="00810F09" w14:paraId="36D1C681" w14:textId="77777777" w:rsidTr="00810F09">
        <w:trPr>
          <w:trHeight w:hRule="exact" w:val="255"/>
        </w:trPr>
        <w:tc>
          <w:tcPr>
            <w:tcW w:w="2529" w:type="dxa"/>
            <w:vMerge/>
            <w:vAlign w:val="center"/>
            <w:hideMark/>
          </w:tcPr>
          <w:p w14:paraId="7A04C075" w14:textId="77777777" w:rsidR="00B97D76" w:rsidRPr="00810F09" w:rsidRDefault="00B97D76" w:rsidP="00B5025B">
            <w:pPr>
              <w:rPr>
                <w:color w:val="000000"/>
                <w:sz w:val="22"/>
                <w:szCs w:val="22"/>
              </w:rPr>
            </w:pPr>
          </w:p>
        </w:tc>
        <w:tc>
          <w:tcPr>
            <w:tcW w:w="2268" w:type="dxa"/>
            <w:shd w:val="clear" w:color="auto" w:fill="auto"/>
            <w:vAlign w:val="bottom"/>
            <w:hideMark/>
          </w:tcPr>
          <w:p w14:paraId="235846AF" w14:textId="1B6F5E83" w:rsidR="00B97D76" w:rsidRPr="00810F09" w:rsidRDefault="00B97D76" w:rsidP="00B5025B">
            <w:pPr>
              <w:jc w:val="center"/>
              <w:rPr>
                <w:color w:val="000000"/>
                <w:sz w:val="22"/>
                <w:szCs w:val="22"/>
              </w:rPr>
            </w:pPr>
            <w:r w:rsidRPr="00810F09">
              <w:rPr>
                <w:color w:val="000000"/>
                <w:sz w:val="22"/>
                <w:szCs w:val="22"/>
              </w:rPr>
              <w:t>ожидаемое за 2021</w:t>
            </w:r>
            <w:r w:rsidR="001B79F1">
              <w:rPr>
                <w:color w:val="000000"/>
                <w:sz w:val="22"/>
                <w:szCs w:val="22"/>
              </w:rPr>
              <w:t xml:space="preserve"> </w:t>
            </w:r>
            <w:r w:rsidRPr="00810F09">
              <w:rPr>
                <w:color w:val="000000"/>
                <w:sz w:val="22"/>
                <w:szCs w:val="22"/>
              </w:rPr>
              <w:t>г.</w:t>
            </w:r>
          </w:p>
        </w:tc>
        <w:tc>
          <w:tcPr>
            <w:tcW w:w="1274" w:type="dxa"/>
            <w:shd w:val="clear" w:color="auto" w:fill="auto"/>
            <w:vAlign w:val="bottom"/>
            <w:hideMark/>
          </w:tcPr>
          <w:p w14:paraId="0C9C7CEC" w14:textId="77777777" w:rsidR="00B97D76" w:rsidRPr="00810F09" w:rsidRDefault="00B97D76" w:rsidP="00B5025B">
            <w:pPr>
              <w:jc w:val="right"/>
              <w:rPr>
                <w:color w:val="000000"/>
                <w:sz w:val="22"/>
                <w:szCs w:val="22"/>
              </w:rPr>
            </w:pPr>
            <w:r w:rsidRPr="00810F09">
              <w:rPr>
                <w:color w:val="000000"/>
                <w:sz w:val="22"/>
                <w:szCs w:val="22"/>
              </w:rPr>
              <w:t xml:space="preserve">18 500,0 </w:t>
            </w:r>
          </w:p>
        </w:tc>
        <w:tc>
          <w:tcPr>
            <w:tcW w:w="1720" w:type="dxa"/>
            <w:shd w:val="clear" w:color="auto" w:fill="auto"/>
            <w:vAlign w:val="bottom"/>
            <w:hideMark/>
          </w:tcPr>
          <w:p w14:paraId="6A7118F0" w14:textId="77777777" w:rsidR="00B97D76" w:rsidRPr="00810F09" w:rsidRDefault="00B97D76" w:rsidP="00B5025B">
            <w:pPr>
              <w:jc w:val="right"/>
              <w:rPr>
                <w:color w:val="000000"/>
                <w:sz w:val="22"/>
                <w:szCs w:val="22"/>
              </w:rPr>
            </w:pPr>
            <w:r w:rsidRPr="00810F09">
              <w:rPr>
                <w:color w:val="000000"/>
                <w:sz w:val="22"/>
                <w:szCs w:val="22"/>
              </w:rPr>
              <w:t xml:space="preserve">45,0 </w:t>
            </w:r>
          </w:p>
        </w:tc>
        <w:tc>
          <w:tcPr>
            <w:tcW w:w="1431" w:type="dxa"/>
            <w:shd w:val="clear" w:color="auto" w:fill="auto"/>
            <w:vAlign w:val="bottom"/>
            <w:hideMark/>
          </w:tcPr>
          <w:p w14:paraId="0FD699AA" w14:textId="77777777" w:rsidR="00B97D76" w:rsidRPr="00810F09" w:rsidRDefault="00B97D76" w:rsidP="00B5025B">
            <w:pPr>
              <w:jc w:val="right"/>
              <w:rPr>
                <w:color w:val="000000"/>
                <w:sz w:val="22"/>
                <w:szCs w:val="22"/>
              </w:rPr>
            </w:pPr>
            <w:r w:rsidRPr="00810F09">
              <w:rPr>
                <w:color w:val="000000"/>
                <w:sz w:val="22"/>
                <w:szCs w:val="22"/>
              </w:rPr>
              <w:t xml:space="preserve">831,8 </w:t>
            </w:r>
          </w:p>
        </w:tc>
      </w:tr>
      <w:tr w:rsidR="00B97D76" w:rsidRPr="00810F09" w14:paraId="14EA88E9" w14:textId="77777777" w:rsidTr="00810F09">
        <w:trPr>
          <w:trHeight w:hRule="exact" w:val="255"/>
        </w:trPr>
        <w:tc>
          <w:tcPr>
            <w:tcW w:w="2529" w:type="dxa"/>
            <w:vMerge/>
            <w:vAlign w:val="center"/>
            <w:hideMark/>
          </w:tcPr>
          <w:p w14:paraId="28B92219" w14:textId="77777777" w:rsidR="00B97D76" w:rsidRPr="00810F09" w:rsidRDefault="00B97D76" w:rsidP="00B5025B">
            <w:pPr>
              <w:rPr>
                <w:color w:val="000000"/>
                <w:sz w:val="22"/>
                <w:szCs w:val="22"/>
              </w:rPr>
            </w:pPr>
          </w:p>
        </w:tc>
        <w:tc>
          <w:tcPr>
            <w:tcW w:w="2268" w:type="dxa"/>
            <w:shd w:val="clear" w:color="auto" w:fill="auto"/>
            <w:vAlign w:val="bottom"/>
            <w:hideMark/>
          </w:tcPr>
          <w:p w14:paraId="615DEDC0" w14:textId="77777777" w:rsidR="00B97D76" w:rsidRPr="00810F09" w:rsidRDefault="00B97D76" w:rsidP="00B5025B">
            <w:pPr>
              <w:jc w:val="center"/>
              <w:rPr>
                <w:i/>
                <w:color w:val="000000"/>
                <w:sz w:val="22"/>
                <w:szCs w:val="22"/>
              </w:rPr>
            </w:pPr>
            <w:r w:rsidRPr="00810F09">
              <w:rPr>
                <w:i/>
                <w:color w:val="000000"/>
                <w:sz w:val="22"/>
                <w:szCs w:val="22"/>
              </w:rPr>
              <w:t>на 2022 год</w:t>
            </w:r>
          </w:p>
        </w:tc>
        <w:tc>
          <w:tcPr>
            <w:tcW w:w="1274" w:type="dxa"/>
            <w:shd w:val="clear" w:color="auto" w:fill="auto"/>
            <w:vAlign w:val="bottom"/>
            <w:hideMark/>
          </w:tcPr>
          <w:p w14:paraId="6B76C254" w14:textId="77777777" w:rsidR="00B97D76" w:rsidRPr="00810F09" w:rsidRDefault="00B97D76" w:rsidP="00B5025B">
            <w:pPr>
              <w:jc w:val="right"/>
              <w:rPr>
                <w:i/>
                <w:color w:val="000000"/>
                <w:sz w:val="22"/>
                <w:szCs w:val="22"/>
              </w:rPr>
            </w:pPr>
            <w:r w:rsidRPr="00810F09">
              <w:rPr>
                <w:i/>
                <w:color w:val="000000"/>
                <w:sz w:val="22"/>
                <w:szCs w:val="22"/>
              </w:rPr>
              <w:t xml:space="preserve">18 900,0 </w:t>
            </w:r>
          </w:p>
        </w:tc>
        <w:tc>
          <w:tcPr>
            <w:tcW w:w="1720" w:type="dxa"/>
            <w:shd w:val="clear" w:color="auto" w:fill="auto"/>
            <w:vAlign w:val="bottom"/>
            <w:hideMark/>
          </w:tcPr>
          <w:p w14:paraId="4609F9B7" w14:textId="77777777" w:rsidR="00B97D76" w:rsidRPr="00810F09" w:rsidRDefault="00B97D76" w:rsidP="00B5025B">
            <w:pPr>
              <w:jc w:val="right"/>
              <w:rPr>
                <w:i/>
                <w:color w:val="000000"/>
                <w:sz w:val="22"/>
                <w:szCs w:val="22"/>
              </w:rPr>
            </w:pPr>
            <w:r w:rsidRPr="00810F09">
              <w:rPr>
                <w:i/>
                <w:color w:val="000000"/>
                <w:sz w:val="22"/>
                <w:szCs w:val="22"/>
              </w:rPr>
              <w:t xml:space="preserve">45,6 </w:t>
            </w:r>
          </w:p>
        </w:tc>
        <w:tc>
          <w:tcPr>
            <w:tcW w:w="1431" w:type="dxa"/>
            <w:shd w:val="clear" w:color="auto" w:fill="auto"/>
            <w:vAlign w:val="bottom"/>
            <w:hideMark/>
          </w:tcPr>
          <w:p w14:paraId="07BDBC39" w14:textId="77777777" w:rsidR="00B97D76" w:rsidRPr="00810F09" w:rsidRDefault="00B97D76" w:rsidP="00B5025B">
            <w:pPr>
              <w:jc w:val="right"/>
              <w:rPr>
                <w:i/>
                <w:sz w:val="22"/>
                <w:szCs w:val="22"/>
              </w:rPr>
            </w:pPr>
            <w:r w:rsidRPr="00810F09">
              <w:rPr>
                <w:i/>
                <w:sz w:val="22"/>
                <w:szCs w:val="22"/>
              </w:rPr>
              <w:t xml:space="preserve">861,5 </w:t>
            </w:r>
          </w:p>
        </w:tc>
      </w:tr>
      <w:tr w:rsidR="00B97D76" w:rsidRPr="00810F09" w14:paraId="590AF435" w14:textId="77777777" w:rsidTr="001B79F1">
        <w:trPr>
          <w:trHeight w:hRule="exact" w:val="255"/>
        </w:trPr>
        <w:tc>
          <w:tcPr>
            <w:tcW w:w="2529" w:type="dxa"/>
            <w:vMerge w:val="restart"/>
            <w:shd w:val="clear" w:color="auto" w:fill="auto"/>
            <w:vAlign w:val="center"/>
            <w:hideMark/>
          </w:tcPr>
          <w:p w14:paraId="049320F3" w14:textId="77777777" w:rsidR="00B97D76" w:rsidRPr="00810F09" w:rsidRDefault="00B97D76" w:rsidP="00B5025B">
            <w:pPr>
              <w:jc w:val="center"/>
              <w:rPr>
                <w:color w:val="000000"/>
                <w:sz w:val="22"/>
                <w:szCs w:val="22"/>
              </w:rPr>
            </w:pPr>
            <w:r w:rsidRPr="00810F09">
              <w:rPr>
                <w:color w:val="000000"/>
                <w:sz w:val="22"/>
                <w:szCs w:val="22"/>
              </w:rPr>
              <w:t>Плата по договору купли-продажи лесных насаждений для собственных нужд</w:t>
            </w:r>
          </w:p>
        </w:tc>
        <w:tc>
          <w:tcPr>
            <w:tcW w:w="2268" w:type="dxa"/>
            <w:shd w:val="clear" w:color="auto" w:fill="auto"/>
            <w:vAlign w:val="center"/>
            <w:hideMark/>
          </w:tcPr>
          <w:p w14:paraId="1B63B6A3" w14:textId="77777777" w:rsidR="00B97D76" w:rsidRPr="00810F09" w:rsidRDefault="00B97D76" w:rsidP="00B5025B">
            <w:pPr>
              <w:jc w:val="center"/>
              <w:rPr>
                <w:color w:val="000000"/>
                <w:sz w:val="22"/>
                <w:szCs w:val="22"/>
              </w:rPr>
            </w:pPr>
            <w:r w:rsidRPr="00810F09">
              <w:rPr>
                <w:color w:val="000000"/>
                <w:sz w:val="22"/>
                <w:szCs w:val="22"/>
              </w:rPr>
              <w:t>за 2018 год</w:t>
            </w:r>
          </w:p>
        </w:tc>
        <w:tc>
          <w:tcPr>
            <w:tcW w:w="1274" w:type="dxa"/>
            <w:shd w:val="clear" w:color="auto" w:fill="auto"/>
            <w:vAlign w:val="center"/>
            <w:hideMark/>
          </w:tcPr>
          <w:p w14:paraId="5B625312" w14:textId="77777777" w:rsidR="00B97D76" w:rsidRPr="00810F09" w:rsidRDefault="00B97D76" w:rsidP="00B5025B">
            <w:pPr>
              <w:jc w:val="right"/>
              <w:rPr>
                <w:color w:val="000000"/>
                <w:sz w:val="22"/>
                <w:szCs w:val="22"/>
              </w:rPr>
            </w:pPr>
            <w:r w:rsidRPr="00810F09">
              <w:rPr>
                <w:color w:val="000000"/>
                <w:sz w:val="22"/>
                <w:szCs w:val="22"/>
              </w:rPr>
              <w:t xml:space="preserve">442,7 </w:t>
            </w:r>
          </w:p>
        </w:tc>
        <w:tc>
          <w:tcPr>
            <w:tcW w:w="1720" w:type="dxa"/>
            <w:shd w:val="clear" w:color="auto" w:fill="auto"/>
            <w:vAlign w:val="center"/>
            <w:hideMark/>
          </w:tcPr>
          <w:p w14:paraId="6619BACB" w14:textId="77777777" w:rsidR="00B97D76" w:rsidRPr="00810F09" w:rsidRDefault="00B97D76" w:rsidP="00B5025B">
            <w:pPr>
              <w:jc w:val="right"/>
              <w:rPr>
                <w:color w:val="000000"/>
                <w:sz w:val="22"/>
                <w:szCs w:val="22"/>
              </w:rPr>
            </w:pPr>
            <w:r w:rsidRPr="00810F09">
              <w:rPr>
                <w:color w:val="000000"/>
                <w:sz w:val="22"/>
                <w:szCs w:val="22"/>
              </w:rPr>
              <w:t xml:space="preserve">76,6 </w:t>
            </w:r>
          </w:p>
        </w:tc>
        <w:tc>
          <w:tcPr>
            <w:tcW w:w="1431" w:type="dxa"/>
            <w:shd w:val="clear" w:color="auto" w:fill="auto"/>
            <w:vAlign w:val="center"/>
            <w:hideMark/>
          </w:tcPr>
          <w:p w14:paraId="041FF51C" w14:textId="77777777" w:rsidR="00B97D76" w:rsidRPr="00810F09" w:rsidRDefault="00B97D76" w:rsidP="00B5025B">
            <w:pPr>
              <w:jc w:val="right"/>
              <w:rPr>
                <w:color w:val="000000"/>
                <w:sz w:val="22"/>
                <w:szCs w:val="22"/>
              </w:rPr>
            </w:pPr>
            <w:r w:rsidRPr="00810F09">
              <w:rPr>
                <w:color w:val="000000"/>
                <w:sz w:val="22"/>
                <w:szCs w:val="22"/>
              </w:rPr>
              <w:t xml:space="preserve">33,9 </w:t>
            </w:r>
          </w:p>
        </w:tc>
      </w:tr>
      <w:tr w:rsidR="00B97D76" w:rsidRPr="00810F09" w14:paraId="5B344A69" w14:textId="77777777" w:rsidTr="001B79F1">
        <w:trPr>
          <w:trHeight w:hRule="exact" w:val="255"/>
        </w:trPr>
        <w:tc>
          <w:tcPr>
            <w:tcW w:w="2529" w:type="dxa"/>
            <w:vMerge/>
            <w:vAlign w:val="center"/>
            <w:hideMark/>
          </w:tcPr>
          <w:p w14:paraId="14478892" w14:textId="77777777" w:rsidR="00B97D76" w:rsidRPr="00810F09" w:rsidRDefault="00B97D76" w:rsidP="00B5025B">
            <w:pPr>
              <w:rPr>
                <w:color w:val="000000"/>
                <w:sz w:val="22"/>
                <w:szCs w:val="22"/>
              </w:rPr>
            </w:pPr>
          </w:p>
        </w:tc>
        <w:tc>
          <w:tcPr>
            <w:tcW w:w="2268" w:type="dxa"/>
            <w:shd w:val="clear" w:color="auto" w:fill="auto"/>
            <w:vAlign w:val="center"/>
            <w:hideMark/>
          </w:tcPr>
          <w:p w14:paraId="174F116C" w14:textId="77777777" w:rsidR="00B97D76" w:rsidRPr="00810F09" w:rsidRDefault="00B97D76" w:rsidP="00B5025B">
            <w:pPr>
              <w:jc w:val="center"/>
              <w:rPr>
                <w:color w:val="000000"/>
                <w:sz w:val="22"/>
                <w:szCs w:val="22"/>
              </w:rPr>
            </w:pPr>
            <w:r w:rsidRPr="00810F09">
              <w:rPr>
                <w:color w:val="000000"/>
                <w:sz w:val="22"/>
                <w:szCs w:val="22"/>
              </w:rPr>
              <w:t>за 2019 год</w:t>
            </w:r>
          </w:p>
        </w:tc>
        <w:tc>
          <w:tcPr>
            <w:tcW w:w="1274" w:type="dxa"/>
            <w:shd w:val="clear" w:color="auto" w:fill="auto"/>
            <w:vAlign w:val="center"/>
            <w:hideMark/>
          </w:tcPr>
          <w:p w14:paraId="4F5C218B" w14:textId="77777777" w:rsidR="00B97D76" w:rsidRPr="00810F09" w:rsidRDefault="00B97D76" w:rsidP="00B5025B">
            <w:pPr>
              <w:jc w:val="right"/>
              <w:rPr>
                <w:color w:val="000000"/>
                <w:sz w:val="22"/>
                <w:szCs w:val="22"/>
              </w:rPr>
            </w:pPr>
            <w:r w:rsidRPr="00810F09">
              <w:rPr>
                <w:color w:val="000000"/>
                <w:sz w:val="22"/>
                <w:szCs w:val="22"/>
              </w:rPr>
              <w:t xml:space="preserve">453,1 </w:t>
            </w:r>
          </w:p>
        </w:tc>
        <w:tc>
          <w:tcPr>
            <w:tcW w:w="1720" w:type="dxa"/>
            <w:shd w:val="clear" w:color="auto" w:fill="auto"/>
            <w:vAlign w:val="center"/>
            <w:hideMark/>
          </w:tcPr>
          <w:p w14:paraId="1C7FAC03" w14:textId="77777777" w:rsidR="00B97D76" w:rsidRPr="00810F09" w:rsidRDefault="00B97D76" w:rsidP="00B5025B">
            <w:pPr>
              <w:jc w:val="right"/>
              <w:rPr>
                <w:color w:val="000000"/>
                <w:sz w:val="22"/>
                <w:szCs w:val="22"/>
              </w:rPr>
            </w:pPr>
            <w:r w:rsidRPr="00810F09">
              <w:rPr>
                <w:color w:val="000000"/>
                <w:sz w:val="22"/>
                <w:szCs w:val="22"/>
              </w:rPr>
              <w:t xml:space="preserve">87,5 </w:t>
            </w:r>
          </w:p>
        </w:tc>
        <w:tc>
          <w:tcPr>
            <w:tcW w:w="1431" w:type="dxa"/>
            <w:shd w:val="clear" w:color="auto" w:fill="auto"/>
            <w:vAlign w:val="center"/>
            <w:hideMark/>
          </w:tcPr>
          <w:p w14:paraId="68F6B2BF" w14:textId="77777777" w:rsidR="00B97D76" w:rsidRPr="00810F09" w:rsidRDefault="00B97D76" w:rsidP="00B5025B">
            <w:pPr>
              <w:jc w:val="right"/>
              <w:rPr>
                <w:color w:val="000000"/>
                <w:sz w:val="22"/>
                <w:szCs w:val="22"/>
              </w:rPr>
            </w:pPr>
            <w:r w:rsidRPr="00810F09">
              <w:rPr>
                <w:color w:val="000000"/>
                <w:sz w:val="22"/>
                <w:szCs w:val="22"/>
              </w:rPr>
              <w:t xml:space="preserve">39,5 </w:t>
            </w:r>
          </w:p>
        </w:tc>
      </w:tr>
      <w:tr w:rsidR="00B97D76" w:rsidRPr="00810F09" w14:paraId="4F1F71CA" w14:textId="77777777" w:rsidTr="001B79F1">
        <w:trPr>
          <w:trHeight w:hRule="exact" w:val="255"/>
        </w:trPr>
        <w:tc>
          <w:tcPr>
            <w:tcW w:w="2529" w:type="dxa"/>
            <w:vMerge/>
            <w:vAlign w:val="center"/>
            <w:hideMark/>
          </w:tcPr>
          <w:p w14:paraId="0017961C" w14:textId="77777777" w:rsidR="00B97D76" w:rsidRPr="00810F09" w:rsidRDefault="00B97D76" w:rsidP="00B5025B">
            <w:pPr>
              <w:rPr>
                <w:color w:val="000000"/>
                <w:sz w:val="22"/>
                <w:szCs w:val="22"/>
              </w:rPr>
            </w:pPr>
          </w:p>
        </w:tc>
        <w:tc>
          <w:tcPr>
            <w:tcW w:w="2268" w:type="dxa"/>
            <w:shd w:val="clear" w:color="auto" w:fill="auto"/>
            <w:vAlign w:val="bottom"/>
            <w:hideMark/>
          </w:tcPr>
          <w:p w14:paraId="23E65C3B" w14:textId="77777777" w:rsidR="00B97D76" w:rsidRPr="00810F09" w:rsidRDefault="00B97D76" w:rsidP="00B5025B">
            <w:pPr>
              <w:jc w:val="center"/>
              <w:rPr>
                <w:color w:val="000000"/>
                <w:sz w:val="22"/>
                <w:szCs w:val="22"/>
              </w:rPr>
            </w:pPr>
            <w:r w:rsidRPr="00810F09">
              <w:rPr>
                <w:color w:val="000000"/>
                <w:sz w:val="22"/>
                <w:szCs w:val="22"/>
              </w:rPr>
              <w:t xml:space="preserve">за 2020 год </w:t>
            </w:r>
          </w:p>
        </w:tc>
        <w:tc>
          <w:tcPr>
            <w:tcW w:w="1274" w:type="dxa"/>
            <w:shd w:val="clear" w:color="auto" w:fill="auto"/>
            <w:vAlign w:val="bottom"/>
            <w:hideMark/>
          </w:tcPr>
          <w:p w14:paraId="576D15C8" w14:textId="77777777" w:rsidR="00B97D76" w:rsidRPr="00810F09" w:rsidRDefault="00B97D76" w:rsidP="00B5025B">
            <w:pPr>
              <w:jc w:val="right"/>
              <w:rPr>
                <w:color w:val="000000"/>
                <w:sz w:val="22"/>
                <w:szCs w:val="22"/>
              </w:rPr>
            </w:pPr>
            <w:r w:rsidRPr="00810F09">
              <w:rPr>
                <w:color w:val="000000"/>
                <w:sz w:val="22"/>
                <w:szCs w:val="22"/>
              </w:rPr>
              <w:t xml:space="preserve">417,2 </w:t>
            </w:r>
          </w:p>
        </w:tc>
        <w:tc>
          <w:tcPr>
            <w:tcW w:w="1720" w:type="dxa"/>
            <w:shd w:val="clear" w:color="auto" w:fill="auto"/>
            <w:vAlign w:val="bottom"/>
            <w:hideMark/>
          </w:tcPr>
          <w:p w14:paraId="0EE972AD" w14:textId="77777777" w:rsidR="00B97D76" w:rsidRPr="00810F09" w:rsidRDefault="00B97D76" w:rsidP="00B5025B">
            <w:pPr>
              <w:jc w:val="right"/>
              <w:rPr>
                <w:color w:val="000000"/>
                <w:sz w:val="22"/>
                <w:szCs w:val="22"/>
              </w:rPr>
            </w:pPr>
            <w:r w:rsidRPr="00810F09">
              <w:rPr>
                <w:color w:val="000000"/>
                <w:sz w:val="22"/>
                <w:szCs w:val="22"/>
              </w:rPr>
              <w:t xml:space="preserve">91,1 </w:t>
            </w:r>
          </w:p>
        </w:tc>
        <w:tc>
          <w:tcPr>
            <w:tcW w:w="1431" w:type="dxa"/>
            <w:shd w:val="clear" w:color="auto" w:fill="auto"/>
            <w:vAlign w:val="bottom"/>
            <w:hideMark/>
          </w:tcPr>
          <w:p w14:paraId="2CE1023C" w14:textId="77777777" w:rsidR="00B97D76" w:rsidRPr="00810F09" w:rsidRDefault="00B97D76" w:rsidP="00B5025B">
            <w:pPr>
              <w:jc w:val="right"/>
              <w:rPr>
                <w:color w:val="000000"/>
                <w:sz w:val="22"/>
                <w:szCs w:val="22"/>
              </w:rPr>
            </w:pPr>
            <w:r w:rsidRPr="00810F09">
              <w:rPr>
                <w:color w:val="000000"/>
                <w:sz w:val="22"/>
                <w:szCs w:val="22"/>
              </w:rPr>
              <w:t xml:space="preserve">38,0 </w:t>
            </w:r>
          </w:p>
        </w:tc>
      </w:tr>
      <w:tr w:rsidR="00B97D76" w:rsidRPr="00810F09" w14:paraId="4478AF85" w14:textId="77777777" w:rsidTr="001B79F1">
        <w:trPr>
          <w:trHeight w:hRule="exact" w:val="255"/>
        </w:trPr>
        <w:tc>
          <w:tcPr>
            <w:tcW w:w="2529" w:type="dxa"/>
            <w:vMerge/>
            <w:vAlign w:val="center"/>
            <w:hideMark/>
          </w:tcPr>
          <w:p w14:paraId="045D42DB" w14:textId="77777777" w:rsidR="00B97D76" w:rsidRPr="00810F09" w:rsidRDefault="00B97D76" w:rsidP="00B5025B">
            <w:pPr>
              <w:rPr>
                <w:color w:val="000000"/>
                <w:sz w:val="22"/>
                <w:szCs w:val="22"/>
              </w:rPr>
            </w:pPr>
          </w:p>
        </w:tc>
        <w:tc>
          <w:tcPr>
            <w:tcW w:w="2268" w:type="dxa"/>
            <w:shd w:val="clear" w:color="auto" w:fill="auto"/>
            <w:vAlign w:val="bottom"/>
            <w:hideMark/>
          </w:tcPr>
          <w:p w14:paraId="08DA7153" w14:textId="77777777" w:rsidR="00B97D76" w:rsidRPr="00810F09" w:rsidRDefault="00B97D76" w:rsidP="00B5025B">
            <w:pPr>
              <w:jc w:val="center"/>
              <w:rPr>
                <w:color w:val="000000"/>
                <w:sz w:val="22"/>
                <w:szCs w:val="22"/>
              </w:rPr>
            </w:pPr>
            <w:r w:rsidRPr="00810F09">
              <w:rPr>
                <w:color w:val="000000"/>
                <w:sz w:val="22"/>
                <w:szCs w:val="22"/>
              </w:rPr>
              <w:t>ожидаемое за 2021 г.</w:t>
            </w:r>
          </w:p>
        </w:tc>
        <w:tc>
          <w:tcPr>
            <w:tcW w:w="1274" w:type="dxa"/>
            <w:shd w:val="clear" w:color="auto" w:fill="auto"/>
            <w:vAlign w:val="bottom"/>
            <w:hideMark/>
          </w:tcPr>
          <w:p w14:paraId="3F3A459C" w14:textId="77777777" w:rsidR="00B97D76" w:rsidRPr="00810F09" w:rsidRDefault="00B97D76" w:rsidP="00B5025B">
            <w:pPr>
              <w:jc w:val="right"/>
              <w:rPr>
                <w:color w:val="000000"/>
                <w:sz w:val="22"/>
                <w:szCs w:val="22"/>
              </w:rPr>
            </w:pPr>
            <w:r w:rsidRPr="00810F09">
              <w:rPr>
                <w:color w:val="000000"/>
                <w:sz w:val="22"/>
                <w:szCs w:val="22"/>
              </w:rPr>
              <w:t xml:space="preserve">450,0 </w:t>
            </w:r>
          </w:p>
        </w:tc>
        <w:tc>
          <w:tcPr>
            <w:tcW w:w="1720" w:type="dxa"/>
            <w:shd w:val="clear" w:color="auto" w:fill="auto"/>
            <w:vAlign w:val="bottom"/>
            <w:hideMark/>
          </w:tcPr>
          <w:p w14:paraId="398D3DF3" w14:textId="77777777" w:rsidR="00B97D76" w:rsidRPr="00810F09" w:rsidRDefault="00B97D76" w:rsidP="00B5025B">
            <w:pPr>
              <w:jc w:val="right"/>
              <w:rPr>
                <w:color w:val="000000"/>
                <w:sz w:val="22"/>
                <w:szCs w:val="22"/>
              </w:rPr>
            </w:pPr>
            <w:r w:rsidRPr="00810F09">
              <w:rPr>
                <w:color w:val="000000"/>
                <w:sz w:val="22"/>
                <w:szCs w:val="22"/>
              </w:rPr>
              <w:t xml:space="preserve">97,1 </w:t>
            </w:r>
          </w:p>
        </w:tc>
        <w:tc>
          <w:tcPr>
            <w:tcW w:w="1431" w:type="dxa"/>
            <w:shd w:val="clear" w:color="auto" w:fill="auto"/>
            <w:vAlign w:val="bottom"/>
            <w:hideMark/>
          </w:tcPr>
          <w:p w14:paraId="7A8E69AB" w14:textId="77777777" w:rsidR="00B97D76" w:rsidRPr="00810F09" w:rsidRDefault="00B97D76" w:rsidP="00B5025B">
            <w:pPr>
              <w:jc w:val="right"/>
              <w:rPr>
                <w:color w:val="000000"/>
                <w:sz w:val="22"/>
                <w:szCs w:val="22"/>
              </w:rPr>
            </w:pPr>
            <w:r w:rsidRPr="00810F09">
              <w:rPr>
                <w:color w:val="000000"/>
                <w:sz w:val="22"/>
                <w:szCs w:val="22"/>
              </w:rPr>
              <w:t xml:space="preserve">43,7 </w:t>
            </w:r>
          </w:p>
        </w:tc>
      </w:tr>
      <w:tr w:rsidR="00B97D76" w:rsidRPr="00810F09" w14:paraId="3B7A5068" w14:textId="77777777" w:rsidTr="001B79F1">
        <w:trPr>
          <w:trHeight w:hRule="exact" w:val="255"/>
        </w:trPr>
        <w:tc>
          <w:tcPr>
            <w:tcW w:w="2529" w:type="dxa"/>
            <w:vMerge/>
            <w:vAlign w:val="center"/>
            <w:hideMark/>
          </w:tcPr>
          <w:p w14:paraId="64F25875" w14:textId="77777777" w:rsidR="00B97D76" w:rsidRPr="00810F09" w:rsidRDefault="00B97D76" w:rsidP="00B5025B">
            <w:pPr>
              <w:rPr>
                <w:color w:val="000000"/>
                <w:sz w:val="22"/>
                <w:szCs w:val="22"/>
              </w:rPr>
            </w:pPr>
          </w:p>
        </w:tc>
        <w:tc>
          <w:tcPr>
            <w:tcW w:w="2268" w:type="dxa"/>
            <w:shd w:val="clear" w:color="auto" w:fill="auto"/>
            <w:vAlign w:val="bottom"/>
            <w:hideMark/>
          </w:tcPr>
          <w:p w14:paraId="403863DC" w14:textId="77777777" w:rsidR="00B97D76" w:rsidRPr="00810F09" w:rsidRDefault="00B97D76" w:rsidP="00B5025B">
            <w:pPr>
              <w:jc w:val="center"/>
              <w:rPr>
                <w:i/>
                <w:color w:val="000000"/>
                <w:sz w:val="22"/>
                <w:szCs w:val="22"/>
              </w:rPr>
            </w:pPr>
            <w:r w:rsidRPr="00810F09">
              <w:rPr>
                <w:i/>
                <w:color w:val="000000"/>
                <w:sz w:val="22"/>
                <w:szCs w:val="22"/>
              </w:rPr>
              <w:t>на 2022 год</w:t>
            </w:r>
          </w:p>
        </w:tc>
        <w:tc>
          <w:tcPr>
            <w:tcW w:w="1274" w:type="dxa"/>
            <w:shd w:val="clear" w:color="auto" w:fill="auto"/>
            <w:vAlign w:val="bottom"/>
            <w:hideMark/>
          </w:tcPr>
          <w:p w14:paraId="4E5BC337" w14:textId="77777777" w:rsidR="00B97D76" w:rsidRPr="00810F09" w:rsidRDefault="00B97D76" w:rsidP="00B5025B">
            <w:pPr>
              <w:jc w:val="right"/>
              <w:rPr>
                <w:i/>
                <w:color w:val="000000"/>
                <w:sz w:val="22"/>
                <w:szCs w:val="22"/>
              </w:rPr>
            </w:pPr>
            <w:r w:rsidRPr="00810F09">
              <w:rPr>
                <w:i/>
                <w:color w:val="000000"/>
                <w:sz w:val="22"/>
                <w:szCs w:val="22"/>
              </w:rPr>
              <w:t xml:space="preserve">450,0 </w:t>
            </w:r>
          </w:p>
        </w:tc>
        <w:tc>
          <w:tcPr>
            <w:tcW w:w="1720" w:type="dxa"/>
            <w:shd w:val="clear" w:color="auto" w:fill="auto"/>
            <w:vAlign w:val="bottom"/>
            <w:hideMark/>
          </w:tcPr>
          <w:p w14:paraId="315CFC15" w14:textId="77777777" w:rsidR="00B97D76" w:rsidRPr="00810F09" w:rsidRDefault="00B97D76" w:rsidP="00B5025B">
            <w:pPr>
              <w:jc w:val="right"/>
              <w:rPr>
                <w:i/>
                <w:color w:val="000000"/>
                <w:sz w:val="22"/>
                <w:szCs w:val="22"/>
              </w:rPr>
            </w:pPr>
            <w:r w:rsidRPr="00810F09">
              <w:rPr>
                <w:i/>
                <w:color w:val="000000"/>
                <w:sz w:val="22"/>
                <w:szCs w:val="22"/>
              </w:rPr>
              <w:t xml:space="preserve">98,4 </w:t>
            </w:r>
          </w:p>
        </w:tc>
        <w:tc>
          <w:tcPr>
            <w:tcW w:w="1431" w:type="dxa"/>
            <w:shd w:val="clear" w:color="auto" w:fill="auto"/>
            <w:vAlign w:val="bottom"/>
            <w:hideMark/>
          </w:tcPr>
          <w:p w14:paraId="573F8912" w14:textId="77777777" w:rsidR="00B97D76" w:rsidRPr="00810F09" w:rsidRDefault="00B97D76" w:rsidP="00B5025B">
            <w:pPr>
              <w:jc w:val="right"/>
              <w:rPr>
                <w:i/>
                <w:sz w:val="22"/>
                <w:szCs w:val="22"/>
              </w:rPr>
            </w:pPr>
            <w:r w:rsidRPr="00810F09">
              <w:rPr>
                <w:i/>
                <w:sz w:val="22"/>
                <w:szCs w:val="22"/>
              </w:rPr>
              <w:t xml:space="preserve">44,3 </w:t>
            </w:r>
          </w:p>
        </w:tc>
      </w:tr>
      <w:tr w:rsidR="00B97D76" w:rsidRPr="00810F09" w14:paraId="303B1FB5" w14:textId="77777777" w:rsidTr="001B79F1">
        <w:trPr>
          <w:trHeight w:hRule="exact" w:val="255"/>
        </w:trPr>
        <w:tc>
          <w:tcPr>
            <w:tcW w:w="2529" w:type="dxa"/>
            <w:vMerge w:val="restart"/>
            <w:shd w:val="clear" w:color="auto" w:fill="auto"/>
            <w:vAlign w:val="center"/>
            <w:hideMark/>
          </w:tcPr>
          <w:p w14:paraId="5E6B6997" w14:textId="77777777" w:rsidR="00B97D76" w:rsidRPr="00810F09" w:rsidRDefault="00B97D76" w:rsidP="00B5025B">
            <w:pPr>
              <w:jc w:val="center"/>
              <w:rPr>
                <w:color w:val="000000"/>
                <w:sz w:val="22"/>
                <w:szCs w:val="22"/>
              </w:rPr>
            </w:pPr>
            <w:r w:rsidRPr="00810F09">
              <w:rPr>
                <w:color w:val="000000"/>
                <w:sz w:val="22"/>
                <w:szCs w:val="22"/>
              </w:rPr>
              <w:t>ВСЕГО</w:t>
            </w:r>
          </w:p>
        </w:tc>
        <w:tc>
          <w:tcPr>
            <w:tcW w:w="2268" w:type="dxa"/>
            <w:shd w:val="clear" w:color="auto" w:fill="auto"/>
            <w:vAlign w:val="center"/>
            <w:hideMark/>
          </w:tcPr>
          <w:p w14:paraId="59BEAE74" w14:textId="77777777" w:rsidR="00B97D76" w:rsidRPr="00810F09" w:rsidRDefault="00B97D76" w:rsidP="00B5025B">
            <w:pPr>
              <w:jc w:val="center"/>
              <w:rPr>
                <w:color w:val="000000"/>
                <w:sz w:val="22"/>
                <w:szCs w:val="22"/>
              </w:rPr>
            </w:pPr>
            <w:r w:rsidRPr="00810F09">
              <w:rPr>
                <w:color w:val="000000"/>
                <w:sz w:val="22"/>
                <w:szCs w:val="22"/>
              </w:rPr>
              <w:t>за 2018 год</w:t>
            </w:r>
          </w:p>
        </w:tc>
        <w:tc>
          <w:tcPr>
            <w:tcW w:w="1274" w:type="dxa"/>
            <w:shd w:val="clear" w:color="auto" w:fill="auto"/>
            <w:vAlign w:val="bottom"/>
            <w:hideMark/>
          </w:tcPr>
          <w:p w14:paraId="033787DD" w14:textId="77777777" w:rsidR="00B97D76" w:rsidRPr="00810F09" w:rsidRDefault="00B97D76" w:rsidP="00B5025B">
            <w:pPr>
              <w:jc w:val="right"/>
              <w:rPr>
                <w:color w:val="000000"/>
                <w:sz w:val="22"/>
                <w:szCs w:val="22"/>
              </w:rPr>
            </w:pPr>
            <w:r w:rsidRPr="00810F09">
              <w:rPr>
                <w:color w:val="000000"/>
                <w:sz w:val="22"/>
                <w:szCs w:val="22"/>
              </w:rPr>
              <w:t xml:space="preserve">16 346,6 </w:t>
            </w:r>
          </w:p>
        </w:tc>
        <w:tc>
          <w:tcPr>
            <w:tcW w:w="1720" w:type="dxa"/>
            <w:shd w:val="clear" w:color="auto" w:fill="auto"/>
            <w:vAlign w:val="bottom"/>
            <w:hideMark/>
          </w:tcPr>
          <w:p w14:paraId="0463D619" w14:textId="77777777" w:rsidR="00B97D76" w:rsidRPr="00810F09" w:rsidRDefault="00B97D76" w:rsidP="00B5025B">
            <w:pPr>
              <w:jc w:val="right"/>
              <w:rPr>
                <w:color w:val="000000"/>
                <w:sz w:val="22"/>
                <w:szCs w:val="22"/>
              </w:rPr>
            </w:pPr>
            <w:r w:rsidRPr="00810F09">
              <w:rPr>
                <w:color w:val="000000"/>
                <w:sz w:val="22"/>
                <w:szCs w:val="22"/>
              </w:rPr>
              <w:t>х</w:t>
            </w:r>
          </w:p>
        </w:tc>
        <w:tc>
          <w:tcPr>
            <w:tcW w:w="1431" w:type="dxa"/>
            <w:shd w:val="clear" w:color="auto" w:fill="auto"/>
            <w:vAlign w:val="bottom"/>
            <w:hideMark/>
          </w:tcPr>
          <w:p w14:paraId="05192207" w14:textId="77777777" w:rsidR="00B97D76" w:rsidRPr="00810F09" w:rsidRDefault="00B97D76" w:rsidP="00B5025B">
            <w:pPr>
              <w:jc w:val="right"/>
              <w:rPr>
                <w:color w:val="000000"/>
                <w:sz w:val="22"/>
                <w:szCs w:val="22"/>
              </w:rPr>
            </w:pPr>
            <w:r w:rsidRPr="00810F09">
              <w:rPr>
                <w:color w:val="000000"/>
                <w:sz w:val="22"/>
                <w:szCs w:val="22"/>
              </w:rPr>
              <w:t xml:space="preserve">814,9 </w:t>
            </w:r>
          </w:p>
        </w:tc>
      </w:tr>
      <w:tr w:rsidR="00B97D76" w:rsidRPr="00810F09" w14:paraId="02F03161" w14:textId="77777777" w:rsidTr="001B79F1">
        <w:trPr>
          <w:trHeight w:hRule="exact" w:val="255"/>
        </w:trPr>
        <w:tc>
          <w:tcPr>
            <w:tcW w:w="2529" w:type="dxa"/>
            <w:vMerge/>
            <w:vAlign w:val="center"/>
            <w:hideMark/>
          </w:tcPr>
          <w:p w14:paraId="673C1DAC" w14:textId="77777777" w:rsidR="00B97D76" w:rsidRPr="00810F09" w:rsidRDefault="00B97D76" w:rsidP="00B5025B">
            <w:pPr>
              <w:rPr>
                <w:color w:val="000000"/>
                <w:sz w:val="22"/>
                <w:szCs w:val="22"/>
              </w:rPr>
            </w:pPr>
          </w:p>
        </w:tc>
        <w:tc>
          <w:tcPr>
            <w:tcW w:w="2268" w:type="dxa"/>
            <w:shd w:val="clear" w:color="auto" w:fill="auto"/>
            <w:vAlign w:val="center"/>
            <w:hideMark/>
          </w:tcPr>
          <w:p w14:paraId="084B4E44" w14:textId="77777777" w:rsidR="00B97D76" w:rsidRPr="00810F09" w:rsidRDefault="00B97D76" w:rsidP="00B5025B">
            <w:pPr>
              <w:jc w:val="center"/>
              <w:rPr>
                <w:color w:val="000000"/>
                <w:sz w:val="22"/>
                <w:szCs w:val="22"/>
              </w:rPr>
            </w:pPr>
            <w:r w:rsidRPr="00810F09">
              <w:rPr>
                <w:color w:val="000000"/>
                <w:sz w:val="22"/>
                <w:szCs w:val="22"/>
              </w:rPr>
              <w:t>за 2019 год</w:t>
            </w:r>
          </w:p>
        </w:tc>
        <w:tc>
          <w:tcPr>
            <w:tcW w:w="1274" w:type="dxa"/>
            <w:shd w:val="clear" w:color="auto" w:fill="auto"/>
            <w:vAlign w:val="bottom"/>
            <w:hideMark/>
          </w:tcPr>
          <w:p w14:paraId="4C064711" w14:textId="77777777" w:rsidR="00B97D76" w:rsidRPr="00810F09" w:rsidRDefault="00B97D76" w:rsidP="00B5025B">
            <w:pPr>
              <w:jc w:val="right"/>
              <w:rPr>
                <w:color w:val="000000"/>
                <w:sz w:val="22"/>
                <w:szCs w:val="22"/>
              </w:rPr>
            </w:pPr>
            <w:r w:rsidRPr="00810F09">
              <w:rPr>
                <w:color w:val="000000"/>
                <w:sz w:val="22"/>
                <w:szCs w:val="22"/>
              </w:rPr>
              <w:t xml:space="preserve">18 556,7 </w:t>
            </w:r>
          </w:p>
        </w:tc>
        <w:tc>
          <w:tcPr>
            <w:tcW w:w="1720" w:type="dxa"/>
            <w:shd w:val="clear" w:color="auto" w:fill="auto"/>
            <w:vAlign w:val="bottom"/>
            <w:hideMark/>
          </w:tcPr>
          <w:p w14:paraId="27E13224" w14:textId="77777777" w:rsidR="00B97D76" w:rsidRPr="00810F09" w:rsidRDefault="00B97D76" w:rsidP="00B5025B">
            <w:pPr>
              <w:jc w:val="right"/>
              <w:rPr>
                <w:color w:val="000000"/>
                <w:sz w:val="22"/>
                <w:szCs w:val="22"/>
              </w:rPr>
            </w:pPr>
            <w:r w:rsidRPr="00810F09">
              <w:rPr>
                <w:color w:val="000000"/>
                <w:sz w:val="22"/>
                <w:szCs w:val="22"/>
              </w:rPr>
              <w:t>х</w:t>
            </w:r>
          </w:p>
        </w:tc>
        <w:tc>
          <w:tcPr>
            <w:tcW w:w="1431" w:type="dxa"/>
            <w:shd w:val="clear" w:color="auto" w:fill="auto"/>
            <w:vAlign w:val="bottom"/>
            <w:hideMark/>
          </w:tcPr>
          <w:p w14:paraId="054D5630" w14:textId="77777777" w:rsidR="00B97D76" w:rsidRPr="00810F09" w:rsidRDefault="00B97D76" w:rsidP="00B5025B">
            <w:pPr>
              <w:jc w:val="right"/>
              <w:rPr>
                <w:color w:val="000000"/>
                <w:sz w:val="22"/>
                <w:szCs w:val="22"/>
              </w:rPr>
            </w:pPr>
            <w:r w:rsidRPr="00810F09">
              <w:rPr>
                <w:color w:val="000000"/>
                <w:sz w:val="22"/>
                <w:szCs w:val="22"/>
              </w:rPr>
              <w:t xml:space="preserve">912,6 </w:t>
            </w:r>
          </w:p>
        </w:tc>
      </w:tr>
      <w:tr w:rsidR="00B97D76" w:rsidRPr="00810F09" w14:paraId="6C5F9D27" w14:textId="77777777" w:rsidTr="001B79F1">
        <w:trPr>
          <w:trHeight w:hRule="exact" w:val="255"/>
        </w:trPr>
        <w:tc>
          <w:tcPr>
            <w:tcW w:w="2529" w:type="dxa"/>
            <w:vMerge/>
            <w:vAlign w:val="center"/>
            <w:hideMark/>
          </w:tcPr>
          <w:p w14:paraId="53A303B8" w14:textId="77777777" w:rsidR="00B97D76" w:rsidRPr="00810F09" w:rsidRDefault="00B97D76" w:rsidP="00B5025B">
            <w:pPr>
              <w:rPr>
                <w:color w:val="000000"/>
                <w:sz w:val="22"/>
                <w:szCs w:val="22"/>
              </w:rPr>
            </w:pPr>
          </w:p>
        </w:tc>
        <w:tc>
          <w:tcPr>
            <w:tcW w:w="2268" w:type="dxa"/>
            <w:shd w:val="clear" w:color="auto" w:fill="auto"/>
            <w:vAlign w:val="bottom"/>
            <w:hideMark/>
          </w:tcPr>
          <w:p w14:paraId="2FD28D81" w14:textId="77777777" w:rsidR="00B97D76" w:rsidRPr="00810F09" w:rsidRDefault="00B97D76" w:rsidP="00B5025B">
            <w:pPr>
              <w:jc w:val="center"/>
              <w:rPr>
                <w:color w:val="000000"/>
                <w:sz w:val="22"/>
                <w:szCs w:val="22"/>
              </w:rPr>
            </w:pPr>
            <w:r w:rsidRPr="00810F09">
              <w:rPr>
                <w:color w:val="000000"/>
                <w:sz w:val="22"/>
                <w:szCs w:val="22"/>
              </w:rPr>
              <w:t xml:space="preserve">за 2020 год </w:t>
            </w:r>
          </w:p>
        </w:tc>
        <w:tc>
          <w:tcPr>
            <w:tcW w:w="1274" w:type="dxa"/>
            <w:shd w:val="clear" w:color="auto" w:fill="auto"/>
            <w:vAlign w:val="bottom"/>
            <w:hideMark/>
          </w:tcPr>
          <w:p w14:paraId="3B8B484F" w14:textId="77777777" w:rsidR="00B97D76" w:rsidRPr="00810F09" w:rsidRDefault="00B97D76" w:rsidP="00B5025B">
            <w:pPr>
              <w:jc w:val="right"/>
              <w:rPr>
                <w:color w:val="000000"/>
                <w:sz w:val="22"/>
                <w:szCs w:val="22"/>
              </w:rPr>
            </w:pPr>
            <w:r w:rsidRPr="00810F09">
              <w:rPr>
                <w:color w:val="000000"/>
                <w:sz w:val="22"/>
                <w:szCs w:val="22"/>
              </w:rPr>
              <w:t xml:space="preserve">19 493,3 </w:t>
            </w:r>
          </w:p>
        </w:tc>
        <w:tc>
          <w:tcPr>
            <w:tcW w:w="1720" w:type="dxa"/>
            <w:shd w:val="clear" w:color="auto" w:fill="auto"/>
            <w:vAlign w:val="bottom"/>
            <w:hideMark/>
          </w:tcPr>
          <w:p w14:paraId="6961CC3F" w14:textId="77777777" w:rsidR="00B97D76" w:rsidRPr="00810F09" w:rsidRDefault="00B97D76" w:rsidP="00B5025B">
            <w:pPr>
              <w:jc w:val="right"/>
              <w:rPr>
                <w:color w:val="000000"/>
                <w:sz w:val="22"/>
                <w:szCs w:val="22"/>
              </w:rPr>
            </w:pPr>
            <w:r w:rsidRPr="00810F09">
              <w:rPr>
                <w:color w:val="000000"/>
                <w:sz w:val="22"/>
                <w:szCs w:val="22"/>
              </w:rPr>
              <w:t>х</w:t>
            </w:r>
          </w:p>
        </w:tc>
        <w:tc>
          <w:tcPr>
            <w:tcW w:w="1431" w:type="dxa"/>
            <w:shd w:val="clear" w:color="auto" w:fill="auto"/>
            <w:vAlign w:val="bottom"/>
            <w:hideMark/>
          </w:tcPr>
          <w:p w14:paraId="67E58D03" w14:textId="77777777" w:rsidR="00B97D76" w:rsidRPr="00810F09" w:rsidRDefault="00B97D76" w:rsidP="00B5025B">
            <w:pPr>
              <w:jc w:val="right"/>
              <w:rPr>
                <w:color w:val="000000"/>
                <w:sz w:val="22"/>
                <w:szCs w:val="22"/>
              </w:rPr>
            </w:pPr>
            <w:r w:rsidRPr="00810F09">
              <w:rPr>
                <w:color w:val="000000"/>
                <w:sz w:val="22"/>
                <w:szCs w:val="22"/>
              </w:rPr>
              <w:t xml:space="preserve">1 021,7 </w:t>
            </w:r>
          </w:p>
        </w:tc>
      </w:tr>
      <w:tr w:rsidR="00B97D76" w:rsidRPr="00810F09" w14:paraId="25BF2C5F" w14:textId="77777777" w:rsidTr="001B79F1">
        <w:trPr>
          <w:trHeight w:hRule="exact" w:val="255"/>
        </w:trPr>
        <w:tc>
          <w:tcPr>
            <w:tcW w:w="2529" w:type="dxa"/>
            <w:vMerge/>
            <w:vAlign w:val="center"/>
            <w:hideMark/>
          </w:tcPr>
          <w:p w14:paraId="2B1CE50B" w14:textId="77777777" w:rsidR="00B97D76" w:rsidRPr="00810F09" w:rsidRDefault="00B97D76" w:rsidP="00B5025B">
            <w:pPr>
              <w:rPr>
                <w:color w:val="000000"/>
                <w:sz w:val="22"/>
                <w:szCs w:val="22"/>
              </w:rPr>
            </w:pPr>
          </w:p>
        </w:tc>
        <w:tc>
          <w:tcPr>
            <w:tcW w:w="2268" w:type="dxa"/>
            <w:shd w:val="clear" w:color="auto" w:fill="auto"/>
            <w:vAlign w:val="bottom"/>
            <w:hideMark/>
          </w:tcPr>
          <w:p w14:paraId="0E8BA4DA" w14:textId="77777777" w:rsidR="00B97D76" w:rsidRPr="00810F09" w:rsidRDefault="00B97D76" w:rsidP="00B5025B">
            <w:pPr>
              <w:jc w:val="center"/>
              <w:rPr>
                <w:color w:val="000000"/>
                <w:sz w:val="22"/>
                <w:szCs w:val="22"/>
              </w:rPr>
            </w:pPr>
            <w:r w:rsidRPr="00810F09">
              <w:rPr>
                <w:color w:val="000000"/>
                <w:sz w:val="22"/>
                <w:szCs w:val="22"/>
              </w:rPr>
              <w:t>ожидаемое за 2021 г.</w:t>
            </w:r>
          </w:p>
        </w:tc>
        <w:tc>
          <w:tcPr>
            <w:tcW w:w="1274" w:type="dxa"/>
            <w:shd w:val="clear" w:color="auto" w:fill="auto"/>
            <w:vAlign w:val="bottom"/>
            <w:hideMark/>
          </w:tcPr>
          <w:p w14:paraId="1E3FE81C" w14:textId="77777777" w:rsidR="00B97D76" w:rsidRPr="00810F09" w:rsidRDefault="00B97D76" w:rsidP="00B5025B">
            <w:pPr>
              <w:jc w:val="right"/>
              <w:rPr>
                <w:color w:val="000000"/>
                <w:sz w:val="22"/>
                <w:szCs w:val="22"/>
              </w:rPr>
            </w:pPr>
            <w:r w:rsidRPr="00810F09">
              <w:rPr>
                <w:color w:val="000000"/>
                <w:sz w:val="22"/>
                <w:szCs w:val="22"/>
              </w:rPr>
              <w:t xml:space="preserve">20 050,0 </w:t>
            </w:r>
          </w:p>
        </w:tc>
        <w:tc>
          <w:tcPr>
            <w:tcW w:w="1720" w:type="dxa"/>
            <w:shd w:val="clear" w:color="auto" w:fill="auto"/>
            <w:vAlign w:val="bottom"/>
            <w:hideMark/>
          </w:tcPr>
          <w:p w14:paraId="14B83465" w14:textId="77777777" w:rsidR="00B97D76" w:rsidRPr="00810F09" w:rsidRDefault="00B97D76" w:rsidP="00B5025B">
            <w:pPr>
              <w:jc w:val="right"/>
              <w:rPr>
                <w:color w:val="000000"/>
                <w:sz w:val="22"/>
                <w:szCs w:val="22"/>
              </w:rPr>
            </w:pPr>
            <w:r w:rsidRPr="00810F09">
              <w:rPr>
                <w:color w:val="000000"/>
                <w:sz w:val="22"/>
                <w:szCs w:val="22"/>
              </w:rPr>
              <w:t>х</w:t>
            </w:r>
          </w:p>
        </w:tc>
        <w:tc>
          <w:tcPr>
            <w:tcW w:w="1431" w:type="dxa"/>
            <w:shd w:val="clear" w:color="auto" w:fill="auto"/>
            <w:vAlign w:val="bottom"/>
            <w:hideMark/>
          </w:tcPr>
          <w:p w14:paraId="79BEBF56" w14:textId="77777777" w:rsidR="00B97D76" w:rsidRPr="00810F09" w:rsidRDefault="00B97D76" w:rsidP="00B5025B">
            <w:pPr>
              <w:jc w:val="right"/>
              <w:rPr>
                <w:color w:val="000000"/>
                <w:sz w:val="22"/>
                <w:szCs w:val="22"/>
              </w:rPr>
            </w:pPr>
            <w:r w:rsidRPr="00810F09">
              <w:rPr>
                <w:color w:val="000000"/>
                <w:sz w:val="22"/>
                <w:szCs w:val="22"/>
              </w:rPr>
              <w:t xml:space="preserve">1 249,5 </w:t>
            </w:r>
          </w:p>
        </w:tc>
      </w:tr>
      <w:tr w:rsidR="00B97D76" w:rsidRPr="00B97D76" w14:paraId="2E289689" w14:textId="77777777" w:rsidTr="001B79F1">
        <w:trPr>
          <w:trHeight w:hRule="exact" w:val="255"/>
        </w:trPr>
        <w:tc>
          <w:tcPr>
            <w:tcW w:w="2529" w:type="dxa"/>
            <w:vMerge/>
            <w:vAlign w:val="center"/>
            <w:hideMark/>
          </w:tcPr>
          <w:p w14:paraId="3216022B" w14:textId="77777777" w:rsidR="00B97D76" w:rsidRPr="00810F09" w:rsidRDefault="00B97D76" w:rsidP="00B5025B">
            <w:pPr>
              <w:rPr>
                <w:color w:val="000000"/>
                <w:sz w:val="22"/>
                <w:szCs w:val="22"/>
              </w:rPr>
            </w:pPr>
          </w:p>
        </w:tc>
        <w:tc>
          <w:tcPr>
            <w:tcW w:w="2268" w:type="dxa"/>
            <w:shd w:val="clear" w:color="auto" w:fill="auto"/>
            <w:vAlign w:val="bottom"/>
            <w:hideMark/>
          </w:tcPr>
          <w:p w14:paraId="115DF44E" w14:textId="77777777" w:rsidR="00B97D76" w:rsidRPr="00810F09" w:rsidRDefault="00B97D76" w:rsidP="00B5025B">
            <w:pPr>
              <w:jc w:val="center"/>
              <w:rPr>
                <w:i/>
                <w:color w:val="000000"/>
                <w:sz w:val="22"/>
                <w:szCs w:val="22"/>
              </w:rPr>
            </w:pPr>
            <w:r w:rsidRPr="00810F09">
              <w:rPr>
                <w:i/>
                <w:color w:val="000000"/>
                <w:sz w:val="22"/>
                <w:szCs w:val="22"/>
              </w:rPr>
              <w:t>на 2022 год</w:t>
            </w:r>
          </w:p>
        </w:tc>
        <w:tc>
          <w:tcPr>
            <w:tcW w:w="1274" w:type="dxa"/>
            <w:shd w:val="clear" w:color="auto" w:fill="auto"/>
            <w:vAlign w:val="bottom"/>
            <w:hideMark/>
          </w:tcPr>
          <w:p w14:paraId="5C720F27" w14:textId="77777777" w:rsidR="00B97D76" w:rsidRPr="00810F09" w:rsidRDefault="00B97D76" w:rsidP="00B5025B">
            <w:pPr>
              <w:jc w:val="right"/>
              <w:rPr>
                <w:i/>
                <w:color w:val="000000"/>
                <w:sz w:val="22"/>
                <w:szCs w:val="22"/>
              </w:rPr>
            </w:pPr>
            <w:r w:rsidRPr="00810F09">
              <w:rPr>
                <w:i/>
                <w:color w:val="000000"/>
                <w:sz w:val="22"/>
                <w:szCs w:val="22"/>
              </w:rPr>
              <w:t xml:space="preserve">20 550,0 </w:t>
            </w:r>
          </w:p>
        </w:tc>
        <w:tc>
          <w:tcPr>
            <w:tcW w:w="1720" w:type="dxa"/>
            <w:shd w:val="clear" w:color="auto" w:fill="auto"/>
            <w:vAlign w:val="bottom"/>
            <w:hideMark/>
          </w:tcPr>
          <w:p w14:paraId="1EBC3B90" w14:textId="77777777" w:rsidR="00B97D76" w:rsidRPr="00810F09" w:rsidRDefault="00B97D76" w:rsidP="00B5025B">
            <w:pPr>
              <w:jc w:val="right"/>
              <w:rPr>
                <w:i/>
                <w:color w:val="000000"/>
                <w:sz w:val="22"/>
                <w:szCs w:val="22"/>
              </w:rPr>
            </w:pPr>
            <w:r w:rsidRPr="00810F09">
              <w:rPr>
                <w:i/>
                <w:color w:val="000000"/>
                <w:sz w:val="22"/>
                <w:szCs w:val="22"/>
              </w:rPr>
              <w:t>х</w:t>
            </w:r>
          </w:p>
        </w:tc>
        <w:tc>
          <w:tcPr>
            <w:tcW w:w="1431" w:type="dxa"/>
            <w:shd w:val="clear" w:color="auto" w:fill="auto"/>
            <w:vAlign w:val="bottom"/>
            <w:hideMark/>
          </w:tcPr>
          <w:p w14:paraId="3645C879" w14:textId="77777777" w:rsidR="00B97D76" w:rsidRPr="00810F09" w:rsidRDefault="00B97D76" w:rsidP="00B5025B">
            <w:pPr>
              <w:jc w:val="right"/>
              <w:rPr>
                <w:i/>
                <w:color w:val="000000"/>
                <w:sz w:val="22"/>
                <w:szCs w:val="22"/>
              </w:rPr>
            </w:pPr>
            <w:r w:rsidRPr="00810F09">
              <w:rPr>
                <w:i/>
                <w:color w:val="000000"/>
                <w:sz w:val="22"/>
                <w:szCs w:val="22"/>
              </w:rPr>
              <w:t xml:space="preserve">1 167,7 </w:t>
            </w:r>
          </w:p>
        </w:tc>
      </w:tr>
    </w:tbl>
    <w:p w14:paraId="6623D1AB" w14:textId="77777777" w:rsidR="00B97D76" w:rsidRPr="001B79F1" w:rsidRDefault="00B97D76" w:rsidP="001B79F1">
      <w:pPr>
        <w:ind w:firstLine="709"/>
      </w:pPr>
    </w:p>
    <w:p w14:paraId="072F8D67" w14:textId="77777777" w:rsidR="00B97D76" w:rsidRPr="001B79F1" w:rsidRDefault="00B97D76" w:rsidP="001B79F1">
      <w:pPr>
        <w:ind w:firstLine="709"/>
        <w:jc w:val="both"/>
        <w:rPr>
          <w:sz w:val="28"/>
          <w:szCs w:val="28"/>
        </w:rPr>
      </w:pPr>
      <w:r w:rsidRPr="001B79F1">
        <w:rPr>
          <w:sz w:val="28"/>
          <w:szCs w:val="28"/>
        </w:rPr>
        <w:t>Прогнозируемое на 2022 год превышение объема отпуска древесины на 500,0 тыс.куб.м к ожидаемым объемам в 2021 году сложилось по следующим показателям:</w:t>
      </w:r>
    </w:p>
    <w:p w14:paraId="46505AB2" w14:textId="77777777" w:rsidR="00B97D76" w:rsidRPr="001B79F1" w:rsidRDefault="00B97D76" w:rsidP="00B51CE1">
      <w:pPr>
        <w:numPr>
          <w:ilvl w:val="0"/>
          <w:numId w:val="8"/>
        </w:numPr>
        <w:suppressAutoHyphens/>
        <w:ind w:left="0" w:firstLine="709"/>
        <w:jc w:val="both"/>
        <w:rPr>
          <w:bCs/>
          <w:sz w:val="28"/>
          <w:szCs w:val="28"/>
        </w:rPr>
      </w:pPr>
      <w:r w:rsidRPr="001B79F1">
        <w:rPr>
          <w:bCs/>
          <w:sz w:val="28"/>
          <w:szCs w:val="28"/>
        </w:rPr>
        <w:t>отпуск древесины по договору купли-продажи лесных насаждений на 100,0 тыс.куб.м. или на 9,1% с учетом ожидаемой потребности;</w:t>
      </w:r>
    </w:p>
    <w:p w14:paraId="13B433EF" w14:textId="77777777" w:rsidR="00B97D76" w:rsidRPr="001B79F1" w:rsidRDefault="00B97D76" w:rsidP="00B51CE1">
      <w:pPr>
        <w:numPr>
          <w:ilvl w:val="0"/>
          <w:numId w:val="8"/>
        </w:numPr>
        <w:suppressAutoHyphens/>
        <w:ind w:left="0" w:firstLine="709"/>
        <w:jc w:val="both"/>
        <w:rPr>
          <w:bCs/>
          <w:sz w:val="28"/>
          <w:szCs w:val="28"/>
        </w:rPr>
      </w:pPr>
      <w:r w:rsidRPr="001B79F1">
        <w:rPr>
          <w:bCs/>
          <w:sz w:val="28"/>
          <w:szCs w:val="28"/>
        </w:rPr>
        <w:t>отпуск древесины по договорам аренды лесных участков на 400,0 тыс. куб.м. или на 2,2 %, что предусмотрено на основе динамики объемов, сложившихся за предыдущие годы.</w:t>
      </w:r>
    </w:p>
    <w:p w14:paraId="0339266E" w14:textId="4A17107B" w:rsidR="00B97D76" w:rsidRPr="00891056" w:rsidRDefault="00B97D76" w:rsidP="00891056">
      <w:pPr>
        <w:ind w:firstLine="709"/>
        <w:jc w:val="both"/>
        <w:rPr>
          <w:sz w:val="28"/>
          <w:szCs w:val="28"/>
        </w:rPr>
      </w:pPr>
      <w:r w:rsidRPr="00891056">
        <w:rPr>
          <w:sz w:val="28"/>
          <w:szCs w:val="28"/>
        </w:rPr>
        <w:t xml:space="preserve">В составе </w:t>
      </w:r>
      <w:r w:rsidRPr="00891056">
        <w:rPr>
          <w:bCs/>
          <w:sz w:val="28"/>
          <w:szCs w:val="28"/>
        </w:rPr>
        <w:t>платы за использование лесов п</w:t>
      </w:r>
      <w:r w:rsidRPr="00891056">
        <w:rPr>
          <w:sz w:val="28"/>
          <w:szCs w:val="28"/>
        </w:rPr>
        <w:t xml:space="preserve">редусмотрено поступление платежей, установленных статьей 25 Лесного Кодекса РФ, по договорам </w:t>
      </w:r>
      <w:r w:rsidRPr="00891056">
        <w:rPr>
          <w:sz w:val="28"/>
          <w:szCs w:val="28"/>
        </w:rPr>
        <w:lastRenderedPageBreak/>
        <w:t>аренды лесных участков, не связанным с заготовкой древесины (заготовка живицы, заготовка пищевых лесных ресурсов и сбор лекарственных растений, осуществление рекреационной деятельности, выращивание посадочного материала лесных растений, выращивание лесных плодовых, ягодных, декоративных растений, лекарственных растений, приносящих соответствующий доход и иные виды деятельности) в объеме 1,3 млн.руб., зачисляемых по коду доходов «Платы за использование лесов в части, превышающей мини</w:t>
      </w:r>
      <w:r w:rsidR="00891056">
        <w:rPr>
          <w:sz w:val="28"/>
          <w:szCs w:val="28"/>
        </w:rPr>
        <w:t>мальный размер арендной платы».</w:t>
      </w:r>
    </w:p>
    <w:p w14:paraId="4283EBD4" w14:textId="77777777" w:rsidR="00B97D76" w:rsidRPr="00937018" w:rsidRDefault="00B97D76" w:rsidP="00937018">
      <w:pPr>
        <w:ind w:firstLine="709"/>
        <w:jc w:val="both"/>
        <w:rPr>
          <w:sz w:val="28"/>
          <w:szCs w:val="28"/>
        </w:rPr>
      </w:pPr>
      <w:r w:rsidRPr="00937018">
        <w:rPr>
          <w:sz w:val="28"/>
          <w:szCs w:val="28"/>
        </w:rPr>
        <w:t>В 2023 и 2024 годах доходы областного бюджета от платежей за использование лесов составят соответственно 1 219,2 млн.руб. и 1 277,9 млн.руб.</w:t>
      </w:r>
    </w:p>
    <w:p w14:paraId="59FB01C1" w14:textId="7BA25CBC" w:rsidR="00B97D76" w:rsidRPr="00937018" w:rsidRDefault="00B97D76" w:rsidP="00937018">
      <w:pPr>
        <w:ind w:firstLine="709"/>
        <w:jc w:val="both"/>
        <w:rPr>
          <w:sz w:val="28"/>
          <w:szCs w:val="28"/>
        </w:rPr>
      </w:pPr>
      <w:r w:rsidRPr="00937018">
        <w:rPr>
          <w:sz w:val="28"/>
          <w:szCs w:val="28"/>
        </w:rPr>
        <w:t xml:space="preserve">Региональным управлением Росприроднадзора произведен расчет объема </w:t>
      </w:r>
      <w:r w:rsidRPr="00937018">
        <w:rPr>
          <w:sz w:val="28"/>
          <w:szCs w:val="28"/>
          <w:u w:val="single"/>
        </w:rPr>
        <w:t>платежей за негативное воздействие на окружающую среду</w:t>
      </w:r>
      <w:r w:rsidRPr="00937018">
        <w:rPr>
          <w:sz w:val="28"/>
          <w:szCs w:val="28"/>
        </w:rPr>
        <w:t xml:space="preserve"> на 2022 год на основании прогнозных оценок объемов загрязнения окружающей среды и действующих нормативов платежей за выбросы, сбросы вредных веществ и размещение отходов. С учетом норматива зачисления платы за негативное воздействие на окружающую среду, установленного статьей 57 БК РФ в размере 40,0 %, в проекте областного бюджета предлагается предусмотреть на 2022-2024 годы соответственно 118,8 млн.руб., 119,5 млн.руб.</w:t>
      </w:r>
      <w:r w:rsidR="00860F28">
        <w:rPr>
          <w:sz w:val="28"/>
          <w:szCs w:val="28"/>
        </w:rPr>
        <w:t xml:space="preserve"> и </w:t>
      </w:r>
      <w:r w:rsidRPr="00937018">
        <w:rPr>
          <w:sz w:val="28"/>
          <w:szCs w:val="28"/>
        </w:rPr>
        <w:t>119,7 млн.руб.</w:t>
      </w:r>
    </w:p>
    <w:p w14:paraId="0D7F1C83" w14:textId="77777777" w:rsidR="00B97D76" w:rsidRPr="00937018" w:rsidRDefault="00B97D76" w:rsidP="00860F28">
      <w:pPr>
        <w:ind w:firstLine="709"/>
        <w:jc w:val="both"/>
        <w:rPr>
          <w:sz w:val="28"/>
          <w:szCs w:val="28"/>
        </w:rPr>
      </w:pPr>
    </w:p>
    <w:p w14:paraId="6075876F" w14:textId="77777777" w:rsidR="00B97D76" w:rsidRPr="00860F28" w:rsidRDefault="00B97D76" w:rsidP="00860F28">
      <w:pPr>
        <w:autoSpaceDE w:val="0"/>
        <w:autoSpaceDN w:val="0"/>
        <w:adjustRightInd w:val="0"/>
        <w:ind w:firstLine="709"/>
        <w:jc w:val="both"/>
        <w:rPr>
          <w:sz w:val="28"/>
          <w:szCs w:val="28"/>
        </w:rPr>
      </w:pPr>
      <w:r w:rsidRPr="00860F28">
        <w:rPr>
          <w:sz w:val="28"/>
          <w:szCs w:val="28"/>
        </w:rPr>
        <w:t xml:space="preserve">2. По оценке органов, обладающих полномочиями по наложению административных взысканий, объем поступлений в областной бюджет в виде </w:t>
      </w:r>
      <w:r w:rsidRPr="00860F28">
        <w:rPr>
          <w:sz w:val="28"/>
          <w:szCs w:val="28"/>
          <w:u w:val="single"/>
        </w:rPr>
        <w:t>штрафов, санкций, возмещения ущерба</w:t>
      </w:r>
      <w:r w:rsidRPr="00860F28">
        <w:rPr>
          <w:sz w:val="28"/>
          <w:szCs w:val="28"/>
        </w:rPr>
        <w:t xml:space="preserve"> в 2022 году планируется получить 366,9 млн.руб., из них:</w:t>
      </w:r>
    </w:p>
    <w:p w14:paraId="17D98FDC" w14:textId="77777777" w:rsidR="00B97D76" w:rsidRPr="00860F28" w:rsidRDefault="00B97D76" w:rsidP="00B51CE1">
      <w:pPr>
        <w:numPr>
          <w:ilvl w:val="0"/>
          <w:numId w:val="8"/>
        </w:numPr>
        <w:suppressAutoHyphens/>
        <w:ind w:left="0" w:firstLine="709"/>
        <w:jc w:val="both"/>
        <w:rPr>
          <w:bCs/>
          <w:sz w:val="28"/>
          <w:szCs w:val="28"/>
        </w:rPr>
      </w:pPr>
      <w:r w:rsidRPr="00860F28">
        <w:rPr>
          <w:bCs/>
          <w:sz w:val="28"/>
          <w:szCs w:val="28"/>
        </w:rPr>
        <w:t>административные штрафы, установленные КоАП РФ, в сумме 349,2 млн.руб. или 95,2 % общего объема штрафов, из них за правонарушения в области дорожного движения – 274,9 млн.руб.;</w:t>
      </w:r>
    </w:p>
    <w:p w14:paraId="107098EE" w14:textId="77777777" w:rsidR="00B97D76" w:rsidRPr="00860F28" w:rsidRDefault="00B97D76" w:rsidP="00B51CE1">
      <w:pPr>
        <w:numPr>
          <w:ilvl w:val="0"/>
          <w:numId w:val="8"/>
        </w:numPr>
        <w:suppressAutoHyphens/>
        <w:ind w:left="0" w:firstLine="709"/>
        <w:jc w:val="both"/>
        <w:rPr>
          <w:bCs/>
          <w:sz w:val="28"/>
          <w:szCs w:val="28"/>
        </w:rPr>
      </w:pPr>
      <w:r w:rsidRPr="00860F28">
        <w:rPr>
          <w:bCs/>
          <w:sz w:val="28"/>
          <w:szCs w:val="28"/>
        </w:rPr>
        <w:t>штрафы, неустойки, пени, уплачиваемые в соответствии с законом или договором в случае неисполнения или ненадлежащего исполнения обязательств перед государственным (муниципальным) органом… – 7,0 млн.руб. или 1,9 % общего объема штрафов;</w:t>
      </w:r>
    </w:p>
    <w:p w14:paraId="4AA7AA2B" w14:textId="77777777" w:rsidR="00B97D76" w:rsidRPr="00516334" w:rsidRDefault="00B97D76" w:rsidP="00B51CE1">
      <w:pPr>
        <w:numPr>
          <w:ilvl w:val="0"/>
          <w:numId w:val="8"/>
        </w:numPr>
        <w:suppressAutoHyphens/>
        <w:ind w:left="0" w:firstLine="709"/>
        <w:jc w:val="both"/>
        <w:rPr>
          <w:bCs/>
          <w:sz w:val="28"/>
          <w:szCs w:val="28"/>
        </w:rPr>
      </w:pPr>
      <w:r w:rsidRPr="00516334">
        <w:rPr>
          <w:bCs/>
          <w:sz w:val="28"/>
          <w:szCs w:val="28"/>
        </w:rPr>
        <w:t>платежи, уплачиваемые в целях возмещения вреда, причиняемого автомобильным дорогам – 10,5 млн.руб. или 2,9 % общего объема штрафов.</w:t>
      </w:r>
    </w:p>
    <w:p w14:paraId="1D3806F2" w14:textId="77777777" w:rsidR="00B97D76" w:rsidRPr="00516334" w:rsidRDefault="00B97D76" w:rsidP="00516334">
      <w:pPr>
        <w:suppressAutoHyphens/>
        <w:ind w:firstLine="709"/>
        <w:jc w:val="both"/>
        <w:rPr>
          <w:bCs/>
          <w:sz w:val="28"/>
          <w:szCs w:val="28"/>
        </w:rPr>
      </w:pPr>
      <w:r w:rsidRPr="00516334">
        <w:rPr>
          <w:bCs/>
          <w:sz w:val="28"/>
          <w:szCs w:val="28"/>
        </w:rPr>
        <w:t>В 2023 и 2024 годах доходы областного бюджета от поступлений в виде штрафов, санкций, возмещения ущерба составят соответственно 366,4 млн.руб. и 366,1 млн.руб.</w:t>
      </w:r>
    </w:p>
    <w:p w14:paraId="096F24CB" w14:textId="77777777" w:rsidR="00B97D76" w:rsidRPr="00516334" w:rsidRDefault="00B97D76" w:rsidP="00B97D76">
      <w:pPr>
        <w:suppressAutoHyphens/>
        <w:ind w:firstLine="851"/>
        <w:jc w:val="both"/>
        <w:rPr>
          <w:bCs/>
          <w:sz w:val="28"/>
          <w:szCs w:val="28"/>
        </w:rPr>
      </w:pPr>
      <w:r w:rsidRPr="00516334">
        <w:rPr>
          <w:bCs/>
          <w:sz w:val="28"/>
          <w:szCs w:val="28"/>
        </w:rPr>
        <w:t>Основная часть указанных доходов имеет целевой характер и ежегодно в сумме 285,4 млн.руб. будет направлена на формирование областного дорожного фонда в 2022-2024 годы.</w:t>
      </w:r>
    </w:p>
    <w:p w14:paraId="07E3400A" w14:textId="7A903E17" w:rsidR="00B97D76" w:rsidRPr="00516334" w:rsidRDefault="00B97D76" w:rsidP="00B97D76">
      <w:pPr>
        <w:ind w:firstLine="851"/>
        <w:jc w:val="both"/>
        <w:rPr>
          <w:bCs/>
          <w:sz w:val="28"/>
          <w:szCs w:val="28"/>
        </w:rPr>
      </w:pPr>
      <w:r w:rsidRPr="00516334">
        <w:rPr>
          <w:bCs/>
          <w:sz w:val="28"/>
          <w:szCs w:val="28"/>
        </w:rPr>
        <w:t>Динамика поступления административных штрафов, установленных КоАП РФ за правонарушения в области дорожного движения, в областной бюджет представлена в таблице</w:t>
      </w:r>
      <w:r w:rsidR="009E6135">
        <w:rPr>
          <w:bCs/>
          <w:sz w:val="28"/>
          <w:szCs w:val="28"/>
        </w:rPr>
        <w:t xml:space="preserve"> 48</w:t>
      </w:r>
      <w:r w:rsidR="00516334">
        <w:rPr>
          <w:bCs/>
          <w:sz w:val="28"/>
          <w:szCs w:val="28"/>
        </w:rPr>
        <w:t>.</w:t>
      </w:r>
    </w:p>
    <w:p w14:paraId="341C6D44" w14:textId="77777777" w:rsidR="00B97D76" w:rsidRPr="00516334" w:rsidRDefault="00B97D76" w:rsidP="00B97D76">
      <w:pPr>
        <w:ind w:firstLine="851"/>
        <w:jc w:val="both"/>
        <w:rPr>
          <w:bCs/>
          <w:sz w:val="28"/>
          <w:szCs w:val="28"/>
        </w:rPr>
      </w:pPr>
    </w:p>
    <w:p w14:paraId="419894EE" w14:textId="19D50D49" w:rsidR="00B97D76" w:rsidRPr="002E2CA3" w:rsidRDefault="00B97D76" w:rsidP="00B97D76">
      <w:pPr>
        <w:pStyle w:val="af9"/>
        <w:rPr>
          <w:b w:val="0"/>
          <w:sz w:val="24"/>
          <w:szCs w:val="24"/>
        </w:rPr>
      </w:pPr>
      <w:r w:rsidRPr="002E2CA3">
        <w:rPr>
          <w:b w:val="0"/>
          <w:sz w:val="24"/>
          <w:szCs w:val="24"/>
        </w:rPr>
        <w:t xml:space="preserve">Таблица </w:t>
      </w:r>
      <w:r w:rsidRPr="002E2CA3">
        <w:rPr>
          <w:b w:val="0"/>
          <w:sz w:val="24"/>
          <w:szCs w:val="24"/>
        </w:rPr>
        <w:fldChar w:fldCharType="begin"/>
      </w:r>
      <w:r w:rsidRPr="002E2CA3">
        <w:rPr>
          <w:b w:val="0"/>
          <w:sz w:val="24"/>
          <w:szCs w:val="24"/>
        </w:rPr>
        <w:instrText xml:space="preserve"> SEQ Таблица \* ARABIC </w:instrText>
      </w:r>
      <w:r w:rsidRPr="002E2CA3">
        <w:rPr>
          <w:b w:val="0"/>
          <w:sz w:val="24"/>
          <w:szCs w:val="24"/>
        </w:rPr>
        <w:fldChar w:fldCharType="separate"/>
      </w:r>
      <w:r w:rsidR="00473415">
        <w:rPr>
          <w:b w:val="0"/>
          <w:noProof/>
          <w:sz w:val="24"/>
          <w:szCs w:val="24"/>
        </w:rPr>
        <w:t>48</w:t>
      </w:r>
      <w:r w:rsidRPr="002E2CA3">
        <w:rPr>
          <w:b w:val="0"/>
          <w:sz w:val="24"/>
          <w:szCs w:val="24"/>
        </w:rPr>
        <w:fldChar w:fldCharType="end"/>
      </w:r>
      <w:r w:rsidR="009E6135">
        <w:rPr>
          <w:b w:val="0"/>
          <w:sz w:val="24"/>
          <w:szCs w:val="24"/>
        </w:rPr>
        <w:t>.</w:t>
      </w:r>
      <w:r w:rsidRPr="002E2CA3">
        <w:rPr>
          <w:b w:val="0"/>
          <w:sz w:val="24"/>
          <w:szCs w:val="24"/>
        </w:rPr>
        <w:t xml:space="preserve"> Поступление административных штрафов, установленных КоАП РФ за правонарушения в области дорожного движения, в областной бюджет за 2018-2020 годы и на 01.10.2021, прогнозные назначения на 2022 год, млн.руб.</w:t>
      </w:r>
    </w:p>
    <w:tbl>
      <w:tblPr>
        <w:tblW w:w="9333" w:type="dxa"/>
        <w:tblLook w:val="04A0" w:firstRow="1" w:lastRow="0" w:firstColumn="1" w:lastColumn="0" w:noHBand="0" w:noVBand="1"/>
      </w:tblPr>
      <w:tblGrid>
        <w:gridCol w:w="3200"/>
        <w:gridCol w:w="1360"/>
        <w:gridCol w:w="2505"/>
        <w:gridCol w:w="2268"/>
      </w:tblGrid>
      <w:tr w:rsidR="00B97D76" w:rsidRPr="002E2CA3" w14:paraId="4A1AB339" w14:textId="77777777" w:rsidTr="002E2CA3">
        <w:trPr>
          <w:trHeight w:val="229"/>
          <w:tblHeader/>
        </w:trPr>
        <w:tc>
          <w:tcPr>
            <w:tcW w:w="320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5965664" w14:textId="77777777" w:rsidR="00B97D76" w:rsidRPr="002E2CA3" w:rsidRDefault="00B97D76" w:rsidP="00B5025B">
            <w:pPr>
              <w:jc w:val="center"/>
              <w:rPr>
                <w:color w:val="000000"/>
                <w:sz w:val="22"/>
                <w:szCs w:val="22"/>
              </w:rPr>
            </w:pPr>
            <w:r w:rsidRPr="002E2CA3">
              <w:rPr>
                <w:color w:val="000000"/>
                <w:sz w:val="22"/>
                <w:szCs w:val="22"/>
              </w:rPr>
              <w:t>Период</w:t>
            </w:r>
          </w:p>
        </w:tc>
        <w:tc>
          <w:tcPr>
            <w:tcW w:w="13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37CEB55" w14:textId="77777777" w:rsidR="00B97D76" w:rsidRPr="002E2CA3" w:rsidRDefault="00B97D76" w:rsidP="00B5025B">
            <w:pPr>
              <w:jc w:val="center"/>
              <w:rPr>
                <w:color w:val="000000"/>
                <w:sz w:val="22"/>
                <w:szCs w:val="22"/>
              </w:rPr>
            </w:pPr>
            <w:r w:rsidRPr="002E2CA3">
              <w:rPr>
                <w:color w:val="000000"/>
                <w:sz w:val="22"/>
                <w:szCs w:val="22"/>
              </w:rPr>
              <w:t>План, млн.руб.</w:t>
            </w:r>
          </w:p>
        </w:tc>
        <w:tc>
          <w:tcPr>
            <w:tcW w:w="4773" w:type="dxa"/>
            <w:gridSpan w:val="2"/>
            <w:tcBorders>
              <w:top w:val="double" w:sz="6" w:space="0" w:color="auto"/>
              <w:left w:val="nil"/>
              <w:bottom w:val="single" w:sz="4" w:space="0" w:color="auto"/>
              <w:right w:val="double" w:sz="6" w:space="0" w:color="000000"/>
            </w:tcBorders>
            <w:shd w:val="clear" w:color="auto" w:fill="auto"/>
            <w:vAlign w:val="center"/>
            <w:hideMark/>
          </w:tcPr>
          <w:p w14:paraId="2A5CEDC7" w14:textId="77777777" w:rsidR="00B97D76" w:rsidRPr="002E2CA3" w:rsidRDefault="00B97D76" w:rsidP="00B5025B">
            <w:pPr>
              <w:jc w:val="center"/>
              <w:rPr>
                <w:color w:val="000000"/>
                <w:sz w:val="22"/>
                <w:szCs w:val="22"/>
              </w:rPr>
            </w:pPr>
            <w:r w:rsidRPr="002E2CA3">
              <w:rPr>
                <w:color w:val="000000"/>
                <w:sz w:val="22"/>
                <w:szCs w:val="22"/>
              </w:rPr>
              <w:t xml:space="preserve">Исполнение (ожидаемое исполнение), </w:t>
            </w:r>
          </w:p>
        </w:tc>
      </w:tr>
      <w:tr w:rsidR="00B97D76" w:rsidRPr="002E2CA3" w14:paraId="0519CAA1" w14:textId="77777777" w:rsidTr="002E2CA3">
        <w:trPr>
          <w:trHeight w:val="218"/>
          <w:tblHeader/>
        </w:trPr>
        <w:tc>
          <w:tcPr>
            <w:tcW w:w="3200" w:type="dxa"/>
            <w:vMerge/>
            <w:tcBorders>
              <w:top w:val="double" w:sz="6" w:space="0" w:color="auto"/>
              <w:left w:val="double" w:sz="6" w:space="0" w:color="auto"/>
              <w:bottom w:val="single" w:sz="4" w:space="0" w:color="auto"/>
              <w:right w:val="single" w:sz="4" w:space="0" w:color="auto"/>
            </w:tcBorders>
            <w:vAlign w:val="center"/>
            <w:hideMark/>
          </w:tcPr>
          <w:p w14:paraId="7D5A79EE" w14:textId="77777777" w:rsidR="00B97D76" w:rsidRPr="002E2CA3" w:rsidRDefault="00B97D76" w:rsidP="00B5025B">
            <w:pPr>
              <w:rPr>
                <w:color w:val="000000"/>
                <w:sz w:val="22"/>
                <w:szCs w:val="22"/>
              </w:rPr>
            </w:pPr>
          </w:p>
        </w:tc>
        <w:tc>
          <w:tcPr>
            <w:tcW w:w="1360" w:type="dxa"/>
            <w:vMerge/>
            <w:tcBorders>
              <w:top w:val="double" w:sz="6" w:space="0" w:color="auto"/>
              <w:left w:val="single" w:sz="4" w:space="0" w:color="auto"/>
              <w:bottom w:val="single" w:sz="4" w:space="0" w:color="auto"/>
              <w:right w:val="single" w:sz="4" w:space="0" w:color="auto"/>
            </w:tcBorders>
            <w:vAlign w:val="center"/>
            <w:hideMark/>
          </w:tcPr>
          <w:p w14:paraId="130492B4" w14:textId="77777777" w:rsidR="00B97D76" w:rsidRPr="002E2CA3" w:rsidRDefault="00B97D76" w:rsidP="00B5025B">
            <w:pPr>
              <w:rPr>
                <w:color w:val="000000"/>
                <w:sz w:val="22"/>
                <w:szCs w:val="22"/>
              </w:rPr>
            </w:pPr>
          </w:p>
        </w:tc>
        <w:tc>
          <w:tcPr>
            <w:tcW w:w="2505" w:type="dxa"/>
            <w:tcBorders>
              <w:top w:val="nil"/>
              <w:left w:val="nil"/>
              <w:bottom w:val="single" w:sz="4" w:space="0" w:color="auto"/>
              <w:right w:val="single" w:sz="4" w:space="0" w:color="auto"/>
            </w:tcBorders>
            <w:shd w:val="clear" w:color="auto" w:fill="auto"/>
            <w:vAlign w:val="center"/>
            <w:hideMark/>
          </w:tcPr>
          <w:p w14:paraId="317CC4F4" w14:textId="77777777" w:rsidR="00B97D76" w:rsidRPr="002E2CA3" w:rsidRDefault="00B97D76" w:rsidP="00B5025B">
            <w:pPr>
              <w:jc w:val="center"/>
              <w:rPr>
                <w:color w:val="000000"/>
                <w:sz w:val="22"/>
                <w:szCs w:val="22"/>
              </w:rPr>
            </w:pPr>
            <w:r w:rsidRPr="002E2CA3">
              <w:rPr>
                <w:color w:val="000000"/>
                <w:sz w:val="22"/>
                <w:szCs w:val="22"/>
              </w:rPr>
              <w:t>млн.руб.</w:t>
            </w:r>
          </w:p>
        </w:tc>
        <w:tc>
          <w:tcPr>
            <w:tcW w:w="2268" w:type="dxa"/>
            <w:tcBorders>
              <w:top w:val="nil"/>
              <w:left w:val="nil"/>
              <w:bottom w:val="single" w:sz="4" w:space="0" w:color="auto"/>
              <w:right w:val="double" w:sz="6" w:space="0" w:color="auto"/>
            </w:tcBorders>
            <w:shd w:val="clear" w:color="auto" w:fill="auto"/>
            <w:vAlign w:val="center"/>
            <w:hideMark/>
          </w:tcPr>
          <w:p w14:paraId="1A9C9C02" w14:textId="77777777" w:rsidR="00B97D76" w:rsidRPr="002E2CA3" w:rsidRDefault="00B97D76" w:rsidP="00B5025B">
            <w:pPr>
              <w:jc w:val="center"/>
              <w:rPr>
                <w:color w:val="000000"/>
                <w:sz w:val="22"/>
                <w:szCs w:val="22"/>
              </w:rPr>
            </w:pPr>
            <w:r w:rsidRPr="002E2CA3">
              <w:rPr>
                <w:color w:val="000000"/>
                <w:sz w:val="22"/>
                <w:szCs w:val="22"/>
              </w:rPr>
              <w:t>% к плану</w:t>
            </w:r>
          </w:p>
        </w:tc>
      </w:tr>
      <w:tr w:rsidR="00B97D76" w:rsidRPr="002E2CA3" w14:paraId="021CAD2A" w14:textId="77777777" w:rsidTr="002E2CA3">
        <w:trPr>
          <w:trHeight w:hRule="exact" w:val="255"/>
        </w:trPr>
        <w:tc>
          <w:tcPr>
            <w:tcW w:w="3200" w:type="dxa"/>
            <w:tcBorders>
              <w:top w:val="nil"/>
              <w:left w:val="double" w:sz="6" w:space="0" w:color="auto"/>
              <w:bottom w:val="single" w:sz="4" w:space="0" w:color="auto"/>
              <w:right w:val="single" w:sz="4" w:space="0" w:color="auto"/>
            </w:tcBorders>
            <w:shd w:val="clear" w:color="auto" w:fill="auto"/>
            <w:vAlign w:val="bottom"/>
            <w:hideMark/>
          </w:tcPr>
          <w:p w14:paraId="497F240E" w14:textId="77777777" w:rsidR="00B97D76" w:rsidRPr="002E2CA3" w:rsidRDefault="00B97D76" w:rsidP="00B5025B">
            <w:pPr>
              <w:jc w:val="both"/>
              <w:rPr>
                <w:color w:val="000000"/>
                <w:sz w:val="22"/>
                <w:szCs w:val="22"/>
              </w:rPr>
            </w:pPr>
            <w:r w:rsidRPr="002E2CA3">
              <w:rPr>
                <w:color w:val="000000"/>
                <w:sz w:val="22"/>
                <w:szCs w:val="22"/>
              </w:rPr>
              <w:t>2018</w:t>
            </w:r>
          </w:p>
        </w:tc>
        <w:tc>
          <w:tcPr>
            <w:tcW w:w="1360" w:type="dxa"/>
            <w:tcBorders>
              <w:top w:val="nil"/>
              <w:left w:val="nil"/>
              <w:bottom w:val="single" w:sz="4" w:space="0" w:color="auto"/>
              <w:right w:val="single" w:sz="4" w:space="0" w:color="auto"/>
            </w:tcBorders>
            <w:shd w:val="clear" w:color="auto" w:fill="auto"/>
            <w:vAlign w:val="center"/>
            <w:hideMark/>
          </w:tcPr>
          <w:p w14:paraId="2D971550" w14:textId="77777777" w:rsidR="00B97D76" w:rsidRPr="002E2CA3" w:rsidRDefault="00B97D76" w:rsidP="00B5025B">
            <w:pPr>
              <w:jc w:val="right"/>
              <w:rPr>
                <w:color w:val="000000"/>
                <w:sz w:val="22"/>
                <w:szCs w:val="22"/>
              </w:rPr>
            </w:pPr>
            <w:r w:rsidRPr="002E2CA3">
              <w:rPr>
                <w:color w:val="000000"/>
                <w:sz w:val="22"/>
                <w:szCs w:val="22"/>
              </w:rPr>
              <w:t xml:space="preserve">398,6 </w:t>
            </w:r>
          </w:p>
        </w:tc>
        <w:tc>
          <w:tcPr>
            <w:tcW w:w="2505" w:type="dxa"/>
            <w:tcBorders>
              <w:top w:val="nil"/>
              <w:left w:val="nil"/>
              <w:bottom w:val="single" w:sz="4" w:space="0" w:color="auto"/>
              <w:right w:val="single" w:sz="4" w:space="0" w:color="auto"/>
            </w:tcBorders>
            <w:shd w:val="clear" w:color="auto" w:fill="auto"/>
            <w:vAlign w:val="center"/>
            <w:hideMark/>
          </w:tcPr>
          <w:p w14:paraId="18196AF1" w14:textId="77777777" w:rsidR="00B97D76" w:rsidRPr="002E2CA3" w:rsidRDefault="00B97D76" w:rsidP="00B5025B">
            <w:pPr>
              <w:jc w:val="right"/>
              <w:rPr>
                <w:color w:val="000000"/>
                <w:sz w:val="22"/>
                <w:szCs w:val="22"/>
              </w:rPr>
            </w:pPr>
            <w:r w:rsidRPr="002E2CA3">
              <w:rPr>
                <w:color w:val="000000"/>
                <w:sz w:val="22"/>
                <w:szCs w:val="22"/>
              </w:rPr>
              <w:t xml:space="preserve">334,2 </w:t>
            </w:r>
          </w:p>
        </w:tc>
        <w:tc>
          <w:tcPr>
            <w:tcW w:w="2268" w:type="dxa"/>
            <w:tcBorders>
              <w:top w:val="nil"/>
              <w:left w:val="nil"/>
              <w:bottom w:val="single" w:sz="4" w:space="0" w:color="auto"/>
              <w:right w:val="double" w:sz="6" w:space="0" w:color="auto"/>
            </w:tcBorders>
            <w:shd w:val="clear" w:color="auto" w:fill="auto"/>
            <w:vAlign w:val="center"/>
            <w:hideMark/>
          </w:tcPr>
          <w:p w14:paraId="222860F7" w14:textId="77777777" w:rsidR="00B97D76" w:rsidRPr="002E2CA3" w:rsidRDefault="00B97D76" w:rsidP="00B5025B">
            <w:pPr>
              <w:jc w:val="right"/>
              <w:rPr>
                <w:color w:val="000000"/>
                <w:sz w:val="22"/>
                <w:szCs w:val="22"/>
              </w:rPr>
            </w:pPr>
            <w:r w:rsidRPr="002E2CA3">
              <w:rPr>
                <w:color w:val="000000"/>
                <w:sz w:val="22"/>
                <w:szCs w:val="22"/>
              </w:rPr>
              <w:t xml:space="preserve">83,8 </w:t>
            </w:r>
          </w:p>
        </w:tc>
      </w:tr>
      <w:tr w:rsidR="00B97D76" w:rsidRPr="002E2CA3" w14:paraId="27606D18" w14:textId="77777777" w:rsidTr="002E2CA3">
        <w:trPr>
          <w:trHeight w:hRule="exact" w:val="255"/>
        </w:trPr>
        <w:tc>
          <w:tcPr>
            <w:tcW w:w="3200" w:type="dxa"/>
            <w:tcBorders>
              <w:top w:val="nil"/>
              <w:left w:val="double" w:sz="6" w:space="0" w:color="auto"/>
              <w:bottom w:val="single" w:sz="4" w:space="0" w:color="auto"/>
              <w:right w:val="single" w:sz="4" w:space="0" w:color="auto"/>
            </w:tcBorders>
            <w:shd w:val="clear" w:color="auto" w:fill="auto"/>
            <w:vAlign w:val="center"/>
            <w:hideMark/>
          </w:tcPr>
          <w:p w14:paraId="212BD809" w14:textId="77777777" w:rsidR="00B97D76" w:rsidRPr="002E2CA3" w:rsidRDefault="00B97D76" w:rsidP="00B5025B">
            <w:pPr>
              <w:jc w:val="both"/>
              <w:rPr>
                <w:color w:val="000000"/>
                <w:sz w:val="22"/>
                <w:szCs w:val="22"/>
              </w:rPr>
            </w:pPr>
            <w:r w:rsidRPr="002E2CA3">
              <w:rPr>
                <w:color w:val="000000"/>
                <w:sz w:val="22"/>
                <w:szCs w:val="22"/>
              </w:rPr>
              <w:t>2019</w:t>
            </w:r>
          </w:p>
        </w:tc>
        <w:tc>
          <w:tcPr>
            <w:tcW w:w="1360" w:type="dxa"/>
            <w:tcBorders>
              <w:top w:val="nil"/>
              <w:left w:val="nil"/>
              <w:bottom w:val="single" w:sz="4" w:space="0" w:color="auto"/>
              <w:right w:val="single" w:sz="4" w:space="0" w:color="auto"/>
            </w:tcBorders>
            <w:shd w:val="clear" w:color="auto" w:fill="auto"/>
            <w:vAlign w:val="center"/>
            <w:hideMark/>
          </w:tcPr>
          <w:p w14:paraId="2A0B9875" w14:textId="77777777" w:rsidR="00B97D76" w:rsidRPr="002E2CA3" w:rsidRDefault="00B97D76" w:rsidP="00B5025B">
            <w:pPr>
              <w:jc w:val="right"/>
              <w:rPr>
                <w:color w:val="000000"/>
                <w:sz w:val="22"/>
                <w:szCs w:val="22"/>
              </w:rPr>
            </w:pPr>
            <w:r w:rsidRPr="002E2CA3">
              <w:rPr>
                <w:color w:val="000000"/>
                <w:sz w:val="22"/>
                <w:szCs w:val="22"/>
              </w:rPr>
              <w:t xml:space="preserve">327,9 </w:t>
            </w:r>
          </w:p>
        </w:tc>
        <w:tc>
          <w:tcPr>
            <w:tcW w:w="2505" w:type="dxa"/>
            <w:tcBorders>
              <w:top w:val="nil"/>
              <w:left w:val="nil"/>
              <w:bottom w:val="single" w:sz="4" w:space="0" w:color="auto"/>
              <w:right w:val="single" w:sz="4" w:space="0" w:color="auto"/>
            </w:tcBorders>
            <w:shd w:val="clear" w:color="auto" w:fill="auto"/>
            <w:vAlign w:val="center"/>
            <w:hideMark/>
          </w:tcPr>
          <w:p w14:paraId="19E47A0D" w14:textId="77777777" w:rsidR="00B97D76" w:rsidRPr="002E2CA3" w:rsidRDefault="00B97D76" w:rsidP="00B5025B">
            <w:pPr>
              <w:jc w:val="right"/>
              <w:rPr>
                <w:color w:val="000000"/>
                <w:sz w:val="22"/>
                <w:szCs w:val="22"/>
              </w:rPr>
            </w:pPr>
            <w:r w:rsidRPr="002E2CA3">
              <w:rPr>
                <w:color w:val="000000"/>
                <w:sz w:val="22"/>
                <w:szCs w:val="22"/>
              </w:rPr>
              <w:t xml:space="preserve">356,8 </w:t>
            </w:r>
          </w:p>
        </w:tc>
        <w:tc>
          <w:tcPr>
            <w:tcW w:w="2268" w:type="dxa"/>
            <w:tcBorders>
              <w:top w:val="nil"/>
              <w:left w:val="nil"/>
              <w:bottom w:val="single" w:sz="4" w:space="0" w:color="auto"/>
              <w:right w:val="double" w:sz="6" w:space="0" w:color="auto"/>
            </w:tcBorders>
            <w:shd w:val="clear" w:color="auto" w:fill="auto"/>
            <w:vAlign w:val="center"/>
            <w:hideMark/>
          </w:tcPr>
          <w:p w14:paraId="6D2B0B61" w14:textId="77777777" w:rsidR="00B97D76" w:rsidRPr="002E2CA3" w:rsidRDefault="00B97D76" w:rsidP="00B5025B">
            <w:pPr>
              <w:jc w:val="right"/>
              <w:rPr>
                <w:color w:val="000000"/>
                <w:sz w:val="22"/>
                <w:szCs w:val="22"/>
              </w:rPr>
            </w:pPr>
            <w:r w:rsidRPr="002E2CA3">
              <w:rPr>
                <w:color w:val="000000"/>
                <w:sz w:val="22"/>
                <w:szCs w:val="22"/>
              </w:rPr>
              <w:t xml:space="preserve">108,8 </w:t>
            </w:r>
          </w:p>
        </w:tc>
      </w:tr>
      <w:tr w:rsidR="00B97D76" w:rsidRPr="002E2CA3" w14:paraId="772F8B81" w14:textId="77777777" w:rsidTr="002E2CA3">
        <w:trPr>
          <w:trHeight w:hRule="exact" w:val="255"/>
        </w:trPr>
        <w:tc>
          <w:tcPr>
            <w:tcW w:w="3200" w:type="dxa"/>
            <w:tcBorders>
              <w:top w:val="nil"/>
              <w:left w:val="double" w:sz="6" w:space="0" w:color="auto"/>
              <w:bottom w:val="single" w:sz="4" w:space="0" w:color="auto"/>
              <w:right w:val="single" w:sz="4" w:space="0" w:color="auto"/>
            </w:tcBorders>
            <w:shd w:val="clear" w:color="auto" w:fill="auto"/>
            <w:vAlign w:val="center"/>
            <w:hideMark/>
          </w:tcPr>
          <w:p w14:paraId="3945F814" w14:textId="77777777" w:rsidR="00B97D76" w:rsidRPr="002E2CA3" w:rsidRDefault="00B97D76" w:rsidP="00B5025B">
            <w:pPr>
              <w:jc w:val="both"/>
              <w:rPr>
                <w:color w:val="000000"/>
                <w:sz w:val="22"/>
                <w:szCs w:val="22"/>
              </w:rPr>
            </w:pPr>
            <w:r w:rsidRPr="002E2CA3">
              <w:rPr>
                <w:color w:val="000000"/>
                <w:sz w:val="22"/>
                <w:szCs w:val="22"/>
              </w:rPr>
              <w:t>2020</w:t>
            </w:r>
          </w:p>
        </w:tc>
        <w:tc>
          <w:tcPr>
            <w:tcW w:w="1360" w:type="dxa"/>
            <w:tcBorders>
              <w:top w:val="nil"/>
              <w:left w:val="nil"/>
              <w:bottom w:val="single" w:sz="4" w:space="0" w:color="auto"/>
              <w:right w:val="single" w:sz="4" w:space="0" w:color="auto"/>
            </w:tcBorders>
            <w:shd w:val="clear" w:color="auto" w:fill="auto"/>
            <w:vAlign w:val="center"/>
            <w:hideMark/>
          </w:tcPr>
          <w:p w14:paraId="4C4AE03F" w14:textId="77777777" w:rsidR="00B97D76" w:rsidRPr="002E2CA3" w:rsidRDefault="00B97D76" w:rsidP="00B5025B">
            <w:pPr>
              <w:jc w:val="right"/>
              <w:rPr>
                <w:color w:val="000000"/>
                <w:sz w:val="22"/>
                <w:szCs w:val="22"/>
              </w:rPr>
            </w:pPr>
            <w:r w:rsidRPr="002E2CA3">
              <w:rPr>
                <w:color w:val="000000"/>
                <w:sz w:val="22"/>
                <w:szCs w:val="22"/>
              </w:rPr>
              <w:t xml:space="preserve">313,9 </w:t>
            </w:r>
          </w:p>
        </w:tc>
        <w:tc>
          <w:tcPr>
            <w:tcW w:w="2505" w:type="dxa"/>
            <w:tcBorders>
              <w:top w:val="nil"/>
              <w:left w:val="nil"/>
              <w:bottom w:val="single" w:sz="4" w:space="0" w:color="auto"/>
              <w:right w:val="single" w:sz="4" w:space="0" w:color="auto"/>
            </w:tcBorders>
            <w:shd w:val="clear" w:color="auto" w:fill="auto"/>
            <w:vAlign w:val="center"/>
            <w:hideMark/>
          </w:tcPr>
          <w:p w14:paraId="6F89A794" w14:textId="77777777" w:rsidR="00B97D76" w:rsidRPr="002E2CA3" w:rsidRDefault="00B97D76" w:rsidP="00B5025B">
            <w:pPr>
              <w:jc w:val="right"/>
              <w:rPr>
                <w:color w:val="000000"/>
                <w:sz w:val="22"/>
                <w:szCs w:val="22"/>
              </w:rPr>
            </w:pPr>
            <w:r w:rsidRPr="002E2CA3">
              <w:rPr>
                <w:color w:val="000000"/>
                <w:sz w:val="22"/>
                <w:szCs w:val="22"/>
              </w:rPr>
              <w:t xml:space="preserve">359,9 </w:t>
            </w:r>
          </w:p>
        </w:tc>
        <w:tc>
          <w:tcPr>
            <w:tcW w:w="2268" w:type="dxa"/>
            <w:tcBorders>
              <w:top w:val="nil"/>
              <w:left w:val="nil"/>
              <w:bottom w:val="single" w:sz="4" w:space="0" w:color="auto"/>
              <w:right w:val="double" w:sz="6" w:space="0" w:color="auto"/>
            </w:tcBorders>
            <w:shd w:val="clear" w:color="auto" w:fill="auto"/>
            <w:vAlign w:val="center"/>
            <w:hideMark/>
          </w:tcPr>
          <w:p w14:paraId="0EEEB8AD" w14:textId="77777777" w:rsidR="00B97D76" w:rsidRPr="002E2CA3" w:rsidRDefault="00B97D76" w:rsidP="00B5025B">
            <w:pPr>
              <w:jc w:val="right"/>
              <w:rPr>
                <w:color w:val="000000"/>
                <w:sz w:val="22"/>
                <w:szCs w:val="22"/>
              </w:rPr>
            </w:pPr>
            <w:r w:rsidRPr="002E2CA3">
              <w:rPr>
                <w:color w:val="000000"/>
                <w:sz w:val="22"/>
                <w:szCs w:val="22"/>
              </w:rPr>
              <w:t xml:space="preserve">114,7 </w:t>
            </w:r>
          </w:p>
        </w:tc>
      </w:tr>
      <w:tr w:rsidR="00B97D76" w:rsidRPr="002E2CA3" w14:paraId="47374030" w14:textId="77777777" w:rsidTr="002E2CA3">
        <w:trPr>
          <w:trHeight w:hRule="exact" w:val="255"/>
        </w:trPr>
        <w:tc>
          <w:tcPr>
            <w:tcW w:w="3200" w:type="dxa"/>
            <w:tcBorders>
              <w:top w:val="nil"/>
              <w:left w:val="double" w:sz="6" w:space="0" w:color="auto"/>
              <w:bottom w:val="single" w:sz="4" w:space="0" w:color="auto"/>
              <w:right w:val="single" w:sz="4" w:space="0" w:color="auto"/>
            </w:tcBorders>
            <w:shd w:val="clear" w:color="auto" w:fill="auto"/>
            <w:vAlign w:val="center"/>
            <w:hideMark/>
          </w:tcPr>
          <w:p w14:paraId="7607B8B7" w14:textId="77777777" w:rsidR="00B97D76" w:rsidRPr="002E2CA3" w:rsidRDefault="00B97D76" w:rsidP="00B5025B">
            <w:pPr>
              <w:jc w:val="both"/>
              <w:rPr>
                <w:color w:val="000000"/>
                <w:sz w:val="22"/>
                <w:szCs w:val="22"/>
              </w:rPr>
            </w:pPr>
            <w:r w:rsidRPr="002E2CA3">
              <w:rPr>
                <w:color w:val="000000"/>
                <w:sz w:val="22"/>
                <w:szCs w:val="22"/>
              </w:rPr>
              <w:t>2021 (ожидаемое)</w:t>
            </w:r>
          </w:p>
        </w:tc>
        <w:tc>
          <w:tcPr>
            <w:tcW w:w="1360" w:type="dxa"/>
            <w:tcBorders>
              <w:top w:val="nil"/>
              <w:left w:val="nil"/>
              <w:bottom w:val="single" w:sz="4" w:space="0" w:color="auto"/>
              <w:right w:val="single" w:sz="4" w:space="0" w:color="auto"/>
            </w:tcBorders>
            <w:shd w:val="clear" w:color="auto" w:fill="auto"/>
            <w:vAlign w:val="center"/>
            <w:hideMark/>
          </w:tcPr>
          <w:p w14:paraId="21463134" w14:textId="77777777" w:rsidR="00B97D76" w:rsidRPr="002E2CA3" w:rsidRDefault="00B97D76" w:rsidP="00B5025B">
            <w:pPr>
              <w:jc w:val="right"/>
              <w:rPr>
                <w:color w:val="000000"/>
                <w:sz w:val="22"/>
                <w:szCs w:val="22"/>
              </w:rPr>
            </w:pPr>
            <w:r w:rsidRPr="002E2CA3">
              <w:rPr>
                <w:color w:val="000000"/>
                <w:sz w:val="22"/>
                <w:szCs w:val="22"/>
              </w:rPr>
              <w:t xml:space="preserve">399,1 </w:t>
            </w:r>
          </w:p>
        </w:tc>
        <w:tc>
          <w:tcPr>
            <w:tcW w:w="2505" w:type="dxa"/>
            <w:tcBorders>
              <w:top w:val="nil"/>
              <w:left w:val="nil"/>
              <w:bottom w:val="single" w:sz="4" w:space="0" w:color="auto"/>
              <w:right w:val="single" w:sz="4" w:space="0" w:color="auto"/>
            </w:tcBorders>
            <w:shd w:val="clear" w:color="auto" w:fill="auto"/>
            <w:vAlign w:val="center"/>
            <w:hideMark/>
          </w:tcPr>
          <w:p w14:paraId="1CDA60F3" w14:textId="77777777" w:rsidR="00B97D76" w:rsidRPr="002E2CA3" w:rsidRDefault="00B97D76" w:rsidP="00B5025B">
            <w:pPr>
              <w:jc w:val="right"/>
              <w:rPr>
                <w:color w:val="000000"/>
                <w:sz w:val="22"/>
                <w:szCs w:val="22"/>
              </w:rPr>
            </w:pPr>
            <w:r w:rsidRPr="002E2CA3">
              <w:rPr>
                <w:color w:val="000000"/>
                <w:sz w:val="22"/>
                <w:szCs w:val="22"/>
              </w:rPr>
              <w:t xml:space="preserve">399,1 </w:t>
            </w:r>
          </w:p>
        </w:tc>
        <w:tc>
          <w:tcPr>
            <w:tcW w:w="2268" w:type="dxa"/>
            <w:tcBorders>
              <w:top w:val="nil"/>
              <w:left w:val="nil"/>
              <w:bottom w:val="single" w:sz="4" w:space="0" w:color="auto"/>
              <w:right w:val="double" w:sz="6" w:space="0" w:color="auto"/>
            </w:tcBorders>
            <w:shd w:val="clear" w:color="auto" w:fill="auto"/>
            <w:vAlign w:val="center"/>
            <w:hideMark/>
          </w:tcPr>
          <w:p w14:paraId="00C60194" w14:textId="77777777" w:rsidR="00B97D76" w:rsidRPr="002E2CA3" w:rsidRDefault="00B97D76" w:rsidP="00B5025B">
            <w:pPr>
              <w:jc w:val="right"/>
              <w:rPr>
                <w:color w:val="000000"/>
                <w:sz w:val="22"/>
                <w:szCs w:val="22"/>
              </w:rPr>
            </w:pPr>
            <w:r w:rsidRPr="002E2CA3">
              <w:rPr>
                <w:color w:val="000000"/>
                <w:sz w:val="22"/>
                <w:szCs w:val="22"/>
              </w:rPr>
              <w:t xml:space="preserve">100,0 </w:t>
            </w:r>
          </w:p>
        </w:tc>
      </w:tr>
      <w:tr w:rsidR="00B97D76" w:rsidRPr="00B97D76" w14:paraId="49A43A2E" w14:textId="77777777" w:rsidTr="002E2CA3">
        <w:trPr>
          <w:trHeight w:hRule="exact" w:val="255"/>
        </w:trPr>
        <w:tc>
          <w:tcPr>
            <w:tcW w:w="3200" w:type="dxa"/>
            <w:tcBorders>
              <w:top w:val="nil"/>
              <w:left w:val="double" w:sz="6" w:space="0" w:color="auto"/>
              <w:bottom w:val="double" w:sz="6" w:space="0" w:color="auto"/>
              <w:right w:val="single" w:sz="4" w:space="0" w:color="auto"/>
            </w:tcBorders>
            <w:shd w:val="clear" w:color="auto" w:fill="auto"/>
            <w:vAlign w:val="center"/>
            <w:hideMark/>
          </w:tcPr>
          <w:p w14:paraId="2DA65ED6" w14:textId="77777777" w:rsidR="00B97D76" w:rsidRPr="002E2CA3" w:rsidRDefault="00B97D76" w:rsidP="00B5025B">
            <w:pPr>
              <w:jc w:val="both"/>
              <w:rPr>
                <w:color w:val="000000"/>
                <w:sz w:val="22"/>
                <w:szCs w:val="22"/>
              </w:rPr>
            </w:pPr>
            <w:r w:rsidRPr="002E2CA3">
              <w:rPr>
                <w:color w:val="000000"/>
                <w:sz w:val="22"/>
                <w:szCs w:val="22"/>
              </w:rPr>
              <w:t>2022 (прогноз)</w:t>
            </w:r>
          </w:p>
        </w:tc>
        <w:tc>
          <w:tcPr>
            <w:tcW w:w="1360" w:type="dxa"/>
            <w:tcBorders>
              <w:top w:val="nil"/>
              <w:left w:val="nil"/>
              <w:bottom w:val="double" w:sz="6" w:space="0" w:color="auto"/>
              <w:right w:val="single" w:sz="4" w:space="0" w:color="auto"/>
            </w:tcBorders>
            <w:shd w:val="clear" w:color="auto" w:fill="auto"/>
            <w:noWrap/>
            <w:vAlign w:val="bottom"/>
            <w:hideMark/>
          </w:tcPr>
          <w:p w14:paraId="6290FE2C" w14:textId="77777777" w:rsidR="00B97D76" w:rsidRPr="002E2CA3" w:rsidRDefault="00B97D76" w:rsidP="00B5025B">
            <w:pPr>
              <w:jc w:val="right"/>
              <w:rPr>
                <w:color w:val="000000"/>
                <w:sz w:val="22"/>
                <w:szCs w:val="22"/>
              </w:rPr>
            </w:pPr>
            <w:r w:rsidRPr="002E2CA3">
              <w:rPr>
                <w:color w:val="000000"/>
                <w:sz w:val="22"/>
                <w:szCs w:val="22"/>
              </w:rPr>
              <w:t>274,9</w:t>
            </w:r>
          </w:p>
        </w:tc>
        <w:tc>
          <w:tcPr>
            <w:tcW w:w="4773" w:type="dxa"/>
            <w:gridSpan w:val="2"/>
            <w:tcBorders>
              <w:top w:val="nil"/>
              <w:left w:val="nil"/>
              <w:bottom w:val="double" w:sz="6" w:space="0" w:color="auto"/>
              <w:right w:val="double" w:sz="6" w:space="0" w:color="auto"/>
            </w:tcBorders>
            <w:shd w:val="clear" w:color="auto" w:fill="auto"/>
            <w:noWrap/>
            <w:vAlign w:val="bottom"/>
            <w:hideMark/>
          </w:tcPr>
          <w:p w14:paraId="6F73D44B" w14:textId="77777777" w:rsidR="00B97D76" w:rsidRPr="002E2CA3" w:rsidRDefault="00B97D76" w:rsidP="009E6135">
            <w:pPr>
              <w:jc w:val="center"/>
              <w:rPr>
                <w:i/>
                <w:color w:val="000000"/>
                <w:sz w:val="22"/>
                <w:szCs w:val="22"/>
              </w:rPr>
            </w:pPr>
            <w:r w:rsidRPr="002E2CA3">
              <w:rPr>
                <w:i/>
                <w:color w:val="000000"/>
                <w:sz w:val="22"/>
                <w:szCs w:val="22"/>
              </w:rPr>
              <w:t>х</w:t>
            </w:r>
          </w:p>
        </w:tc>
      </w:tr>
    </w:tbl>
    <w:p w14:paraId="59817929" w14:textId="77777777" w:rsidR="002E2CA3" w:rsidRPr="002E2CA3" w:rsidRDefault="002E2CA3" w:rsidP="00B97D76">
      <w:pPr>
        <w:autoSpaceDE w:val="0"/>
        <w:autoSpaceDN w:val="0"/>
        <w:adjustRightInd w:val="0"/>
        <w:ind w:firstLine="851"/>
        <w:jc w:val="both"/>
        <w:rPr>
          <w:sz w:val="28"/>
          <w:szCs w:val="28"/>
        </w:rPr>
      </w:pPr>
    </w:p>
    <w:p w14:paraId="3C58D725" w14:textId="34C016E1" w:rsidR="00B97D76" w:rsidRPr="002E2CA3" w:rsidRDefault="00B97D76" w:rsidP="00B97D76">
      <w:pPr>
        <w:autoSpaceDE w:val="0"/>
        <w:autoSpaceDN w:val="0"/>
        <w:adjustRightInd w:val="0"/>
        <w:ind w:firstLine="851"/>
        <w:jc w:val="both"/>
        <w:rPr>
          <w:color w:val="FF0000"/>
          <w:sz w:val="28"/>
          <w:szCs w:val="28"/>
        </w:rPr>
      </w:pPr>
      <w:r w:rsidRPr="002E2CA3">
        <w:rPr>
          <w:sz w:val="28"/>
          <w:szCs w:val="28"/>
        </w:rPr>
        <w:t>Полагаем, что с учетом фактического исполнения в 2018</w:t>
      </w:r>
      <w:r w:rsidR="00570D0D">
        <w:rPr>
          <w:sz w:val="28"/>
          <w:szCs w:val="28"/>
        </w:rPr>
        <w:t xml:space="preserve"> – </w:t>
      </w:r>
      <w:r w:rsidRPr="002E2CA3">
        <w:rPr>
          <w:sz w:val="28"/>
          <w:szCs w:val="28"/>
        </w:rPr>
        <w:t xml:space="preserve">2020 годы и ожидаемого исполнения за 2021 год </w:t>
      </w:r>
      <w:r w:rsidRPr="002E2CA3">
        <w:rPr>
          <w:color w:val="FF0000"/>
          <w:sz w:val="28"/>
          <w:szCs w:val="28"/>
        </w:rPr>
        <w:t>имеется резерв прогнозных назначений на 2022 год</w:t>
      </w:r>
      <w:r w:rsidRPr="002E2CA3">
        <w:rPr>
          <w:sz w:val="28"/>
          <w:szCs w:val="28"/>
        </w:rPr>
        <w:t xml:space="preserve"> в части </w:t>
      </w:r>
      <w:r w:rsidRPr="002E2CA3">
        <w:rPr>
          <w:bCs/>
          <w:sz w:val="28"/>
          <w:szCs w:val="28"/>
        </w:rPr>
        <w:t>административных штрафов за правонарушения в области дорожного движения</w:t>
      </w:r>
      <w:r w:rsidRPr="002E2CA3">
        <w:rPr>
          <w:color w:val="FF0000"/>
          <w:sz w:val="28"/>
          <w:szCs w:val="28"/>
        </w:rPr>
        <w:t>.</w:t>
      </w:r>
    </w:p>
    <w:p w14:paraId="37427784" w14:textId="77777777" w:rsidR="00B97D76" w:rsidRPr="002E2CA3" w:rsidRDefault="00B97D76" w:rsidP="00B97D76">
      <w:pPr>
        <w:autoSpaceDE w:val="0"/>
        <w:autoSpaceDN w:val="0"/>
        <w:adjustRightInd w:val="0"/>
        <w:ind w:firstLine="851"/>
        <w:jc w:val="both"/>
        <w:rPr>
          <w:color w:val="FF0000"/>
          <w:sz w:val="28"/>
          <w:szCs w:val="28"/>
        </w:rPr>
      </w:pPr>
    </w:p>
    <w:p w14:paraId="0BEFCAF6" w14:textId="6981D917" w:rsidR="00B97D76" w:rsidRPr="00B8536F" w:rsidRDefault="00B97D76" w:rsidP="00B8536F">
      <w:pPr>
        <w:autoSpaceDE w:val="0"/>
        <w:autoSpaceDN w:val="0"/>
        <w:adjustRightInd w:val="0"/>
        <w:ind w:firstLine="709"/>
        <w:jc w:val="both"/>
        <w:rPr>
          <w:sz w:val="28"/>
          <w:szCs w:val="28"/>
        </w:rPr>
      </w:pPr>
      <w:r w:rsidRPr="00B8536F">
        <w:rPr>
          <w:sz w:val="28"/>
          <w:szCs w:val="28"/>
        </w:rPr>
        <w:t xml:space="preserve">3. </w:t>
      </w:r>
      <w:r w:rsidRPr="00B8536F">
        <w:rPr>
          <w:sz w:val="28"/>
          <w:szCs w:val="28"/>
          <w:u w:val="single"/>
        </w:rPr>
        <w:t>Доходы от оказания платных услуг (работ) и компенсации затрат государства</w:t>
      </w:r>
      <w:r w:rsidRPr="00B8536F">
        <w:rPr>
          <w:sz w:val="28"/>
          <w:szCs w:val="28"/>
        </w:rPr>
        <w:t xml:space="preserve"> спрогнозированы на основании расчетов главных администраторов доходов областного бюджета и составят в 2022 году 111,0 млн.руб. или 6,1 % от общего объема неналоговых поступлений, что меньше ожидаемого поступления в 2021 году на 54,2 млн.руб. или на 32,8 %, </w:t>
      </w:r>
      <w:r w:rsidR="00B8536F" w:rsidRPr="00B8536F">
        <w:rPr>
          <w:sz w:val="28"/>
          <w:szCs w:val="28"/>
        </w:rPr>
        <w:t>из них:</w:t>
      </w:r>
    </w:p>
    <w:p w14:paraId="094A0833" w14:textId="77777777" w:rsidR="00B97D76" w:rsidRPr="00B8536F" w:rsidRDefault="00B97D76" w:rsidP="00B51CE1">
      <w:pPr>
        <w:numPr>
          <w:ilvl w:val="0"/>
          <w:numId w:val="8"/>
        </w:numPr>
        <w:suppressAutoHyphens/>
        <w:ind w:left="0" w:firstLine="709"/>
        <w:jc w:val="both"/>
        <w:rPr>
          <w:bCs/>
          <w:sz w:val="28"/>
          <w:szCs w:val="28"/>
        </w:rPr>
      </w:pPr>
      <w:r w:rsidRPr="00B8536F">
        <w:rPr>
          <w:bCs/>
          <w:sz w:val="28"/>
          <w:szCs w:val="28"/>
        </w:rPr>
        <w:t>доходы от компенсации затрат государства составят 104,4 млн.руб.;</w:t>
      </w:r>
    </w:p>
    <w:p w14:paraId="78295548" w14:textId="77777777" w:rsidR="00B97D76" w:rsidRPr="00B8536F" w:rsidRDefault="00B97D76" w:rsidP="00B51CE1">
      <w:pPr>
        <w:numPr>
          <w:ilvl w:val="0"/>
          <w:numId w:val="8"/>
        </w:numPr>
        <w:suppressAutoHyphens/>
        <w:ind w:left="0" w:firstLine="709"/>
        <w:jc w:val="both"/>
        <w:rPr>
          <w:bCs/>
          <w:sz w:val="28"/>
          <w:szCs w:val="28"/>
        </w:rPr>
      </w:pPr>
      <w:r w:rsidRPr="00B8536F">
        <w:rPr>
          <w:bCs/>
          <w:sz w:val="28"/>
          <w:szCs w:val="28"/>
        </w:rPr>
        <w:t>доходы от оказания платных услуг (работ) составят 6,5 млн.руб.</w:t>
      </w:r>
    </w:p>
    <w:p w14:paraId="64B9934E" w14:textId="68C42813" w:rsidR="00B97D76" w:rsidRPr="00B8536F" w:rsidRDefault="00B97D76" w:rsidP="00B8536F">
      <w:pPr>
        <w:autoSpaceDE w:val="0"/>
        <w:autoSpaceDN w:val="0"/>
        <w:adjustRightInd w:val="0"/>
        <w:ind w:firstLine="709"/>
        <w:jc w:val="both"/>
        <w:rPr>
          <w:sz w:val="28"/>
          <w:szCs w:val="28"/>
        </w:rPr>
      </w:pPr>
      <w:r w:rsidRPr="00B8536F">
        <w:rPr>
          <w:sz w:val="28"/>
          <w:szCs w:val="28"/>
        </w:rPr>
        <w:t xml:space="preserve">Сводная информация о прогнозных и уточненных плановых назначениях, а также поступлении в областной бюджет доходов от оказания платных услуг (работ) и компенсаций затрат государства представлена в таблице </w:t>
      </w:r>
      <w:r w:rsidR="009E6135">
        <w:rPr>
          <w:sz w:val="28"/>
          <w:szCs w:val="28"/>
        </w:rPr>
        <w:t>49</w:t>
      </w:r>
      <w:r w:rsidR="00B8536F">
        <w:rPr>
          <w:sz w:val="28"/>
          <w:szCs w:val="28"/>
        </w:rPr>
        <w:t>.</w:t>
      </w:r>
    </w:p>
    <w:p w14:paraId="3E5503C2" w14:textId="77777777" w:rsidR="00B97D76" w:rsidRPr="00B8536F" w:rsidRDefault="00B97D76" w:rsidP="00B97D76">
      <w:pPr>
        <w:ind w:firstLine="851"/>
        <w:jc w:val="both"/>
        <w:rPr>
          <w:sz w:val="28"/>
          <w:szCs w:val="28"/>
        </w:rPr>
      </w:pPr>
    </w:p>
    <w:p w14:paraId="5E7DFCF2" w14:textId="77777777" w:rsidR="00B97D76" w:rsidRPr="00B8536F" w:rsidRDefault="00B97D76" w:rsidP="00B97D76">
      <w:r w:rsidRPr="00B8536F">
        <w:t xml:space="preserve">Таблица </w:t>
      </w:r>
      <w:r w:rsidRPr="00B8536F">
        <w:rPr>
          <w:noProof/>
        </w:rPr>
        <w:fldChar w:fldCharType="begin"/>
      </w:r>
      <w:r w:rsidRPr="00B8536F">
        <w:rPr>
          <w:noProof/>
        </w:rPr>
        <w:instrText xml:space="preserve"> SEQ Таблица \* ARABIC </w:instrText>
      </w:r>
      <w:r w:rsidRPr="00B8536F">
        <w:rPr>
          <w:noProof/>
        </w:rPr>
        <w:fldChar w:fldCharType="separate"/>
      </w:r>
      <w:r w:rsidR="00473415">
        <w:rPr>
          <w:noProof/>
        </w:rPr>
        <w:t>49</w:t>
      </w:r>
      <w:r w:rsidRPr="00B8536F">
        <w:rPr>
          <w:noProof/>
        </w:rPr>
        <w:fldChar w:fldCharType="end"/>
      </w:r>
      <w:r w:rsidRPr="00B8536F">
        <w:t>. Прогнозные назначения, уточненные плановые назначения и поступления в областной бюджет доходов от оказания платных услуг (работ) и компенсаций затрат государства, млн.руб.</w:t>
      </w:r>
    </w:p>
    <w:tbl>
      <w:tblPr>
        <w:tblW w:w="916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537"/>
        <w:gridCol w:w="1384"/>
        <w:gridCol w:w="1405"/>
        <w:gridCol w:w="1038"/>
        <w:gridCol w:w="1276"/>
        <w:gridCol w:w="1522"/>
      </w:tblGrid>
      <w:tr w:rsidR="00B97D76" w:rsidRPr="00350831" w14:paraId="2A8E5A51" w14:textId="77777777" w:rsidTr="00350831">
        <w:trPr>
          <w:trHeight w:val="248"/>
          <w:tblHeader/>
        </w:trPr>
        <w:tc>
          <w:tcPr>
            <w:tcW w:w="2537" w:type="dxa"/>
            <w:vMerge w:val="restart"/>
            <w:shd w:val="clear" w:color="auto" w:fill="auto"/>
            <w:vAlign w:val="center"/>
          </w:tcPr>
          <w:p w14:paraId="225DB718" w14:textId="77777777" w:rsidR="00B97D76" w:rsidRPr="00350831" w:rsidRDefault="00B97D76" w:rsidP="00B5025B">
            <w:pPr>
              <w:jc w:val="center"/>
              <w:rPr>
                <w:color w:val="000000"/>
                <w:sz w:val="22"/>
                <w:szCs w:val="22"/>
              </w:rPr>
            </w:pPr>
            <w:r w:rsidRPr="00350831">
              <w:rPr>
                <w:color w:val="000000"/>
                <w:sz w:val="22"/>
                <w:szCs w:val="22"/>
              </w:rPr>
              <w:t>Период</w:t>
            </w:r>
          </w:p>
        </w:tc>
        <w:tc>
          <w:tcPr>
            <w:tcW w:w="1384" w:type="dxa"/>
            <w:vMerge w:val="restart"/>
            <w:shd w:val="clear" w:color="auto" w:fill="auto"/>
            <w:vAlign w:val="center"/>
          </w:tcPr>
          <w:p w14:paraId="0045CBC5" w14:textId="77777777" w:rsidR="00B97D76" w:rsidRPr="00350831" w:rsidRDefault="00B97D76" w:rsidP="00B5025B">
            <w:pPr>
              <w:jc w:val="center"/>
              <w:rPr>
                <w:color w:val="000000"/>
                <w:sz w:val="22"/>
                <w:szCs w:val="22"/>
              </w:rPr>
            </w:pPr>
            <w:r w:rsidRPr="00350831">
              <w:rPr>
                <w:color w:val="000000"/>
                <w:sz w:val="22"/>
                <w:szCs w:val="22"/>
              </w:rPr>
              <w:t>Прогнозный план (проект), млн.руб.</w:t>
            </w:r>
          </w:p>
        </w:tc>
        <w:tc>
          <w:tcPr>
            <w:tcW w:w="1405" w:type="dxa"/>
            <w:vMerge w:val="restart"/>
            <w:shd w:val="clear" w:color="auto" w:fill="auto"/>
            <w:vAlign w:val="center"/>
          </w:tcPr>
          <w:p w14:paraId="10A6F2F3" w14:textId="77777777" w:rsidR="00B97D76" w:rsidRPr="00350831" w:rsidRDefault="00B97D76" w:rsidP="00B5025B">
            <w:pPr>
              <w:jc w:val="center"/>
              <w:rPr>
                <w:color w:val="000000"/>
                <w:sz w:val="22"/>
                <w:szCs w:val="22"/>
              </w:rPr>
            </w:pPr>
            <w:r w:rsidRPr="00350831">
              <w:rPr>
                <w:color w:val="000000"/>
                <w:sz w:val="22"/>
                <w:szCs w:val="22"/>
              </w:rPr>
              <w:t>Уточненный план, млн.руб.</w:t>
            </w:r>
          </w:p>
        </w:tc>
        <w:tc>
          <w:tcPr>
            <w:tcW w:w="3836" w:type="dxa"/>
            <w:gridSpan w:val="3"/>
            <w:shd w:val="clear" w:color="auto" w:fill="auto"/>
            <w:vAlign w:val="center"/>
          </w:tcPr>
          <w:p w14:paraId="6FC31876" w14:textId="77777777" w:rsidR="00B97D76" w:rsidRPr="00350831" w:rsidRDefault="00B97D76" w:rsidP="00B5025B">
            <w:pPr>
              <w:jc w:val="center"/>
              <w:rPr>
                <w:color w:val="000000"/>
                <w:sz w:val="22"/>
                <w:szCs w:val="22"/>
              </w:rPr>
            </w:pPr>
            <w:r w:rsidRPr="00350831">
              <w:rPr>
                <w:color w:val="000000"/>
                <w:sz w:val="22"/>
                <w:szCs w:val="22"/>
              </w:rPr>
              <w:t>Исполнение/ожидаемое исполнение,</w:t>
            </w:r>
          </w:p>
        </w:tc>
      </w:tr>
      <w:tr w:rsidR="00B97D76" w:rsidRPr="00350831" w14:paraId="09BD6BFB" w14:textId="77777777" w:rsidTr="00350831">
        <w:trPr>
          <w:trHeight w:val="512"/>
          <w:tblHeader/>
        </w:trPr>
        <w:tc>
          <w:tcPr>
            <w:tcW w:w="2537" w:type="dxa"/>
            <w:vMerge/>
            <w:shd w:val="clear" w:color="auto" w:fill="auto"/>
            <w:vAlign w:val="center"/>
          </w:tcPr>
          <w:p w14:paraId="322B8D40" w14:textId="77777777" w:rsidR="00B97D76" w:rsidRPr="00350831" w:rsidRDefault="00B97D76" w:rsidP="00B5025B">
            <w:pPr>
              <w:jc w:val="center"/>
              <w:rPr>
                <w:color w:val="000000"/>
                <w:sz w:val="22"/>
                <w:szCs w:val="22"/>
              </w:rPr>
            </w:pPr>
          </w:p>
        </w:tc>
        <w:tc>
          <w:tcPr>
            <w:tcW w:w="1384" w:type="dxa"/>
            <w:vMerge/>
            <w:shd w:val="clear" w:color="auto" w:fill="auto"/>
            <w:vAlign w:val="center"/>
          </w:tcPr>
          <w:p w14:paraId="4BD69017" w14:textId="77777777" w:rsidR="00B97D76" w:rsidRPr="00350831" w:rsidRDefault="00B97D76" w:rsidP="00B5025B">
            <w:pPr>
              <w:jc w:val="center"/>
              <w:rPr>
                <w:color w:val="000000"/>
                <w:sz w:val="22"/>
                <w:szCs w:val="22"/>
              </w:rPr>
            </w:pPr>
          </w:p>
        </w:tc>
        <w:tc>
          <w:tcPr>
            <w:tcW w:w="1405" w:type="dxa"/>
            <w:vMerge/>
            <w:shd w:val="clear" w:color="auto" w:fill="auto"/>
            <w:vAlign w:val="center"/>
          </w:tcPr>
          <w:p w14:paraId="016292E8" w14:textId="77777777" w:rsidR="00B97D76" w:rsidRPr="00350831" w:rsidRDefault="00B97D76" w:rsidP="00B5025B">
            <w:pPr>
              <w:jc w:val="center"/>
              <w:rPr>
                <w:color w:val="000000"/>
                <w:sz w:val="22"/>
                <w:szCs w:val="22"/>
              </w:rPr>
            </w:pPr>
          </w:p>
        </w:tc>
        <w:tc>
          <w:tcPr>
            <w:tcW w:w="1038" w:type="dxa"/>
            <w:shd w:val="clear" w:color="auto" w:fill="auto"/>
            <w:vAlign w:val="center"/>
          </w:tcPr>
          <w:p w14:paraId="3DAA8BDF" w14:textId="77777777" w:rsidR="00B97D76" w:rsidRPr="00350831" w:rsidRDefault="00B97D76" w:rsidP="00B5025B">
            <w:pPr>
              <w:jc w:val="center"/>
              <w:rPr>
                <w:color w:val="000000"/>
                <w:sz w:val="22"/>
                <w:szCs w:val="22"/>
              </w:rPr>
            </w:pPr>
            <w:r w:rsidRPr="00350831">
              <w:rPr>
                <w:color w:val="000000"/>
                <w:sz w:val="22"/>
                <w:szCs w:val="22"/>
              </w:rPr>
              <w:t>млн.руб.</w:t>
            </w:r>
          </w:p>
        </w:tc>
        <w:tc>
          <w:tcPr>
            <w:tcW w:w="1276" w:type="dxa"/>
            <w:shd w:val="clear" w:color="auto" w:fill="auto"/>
            <w:vAlign w:val="center"/>
          </w:tcPr>
          <w:p w14:paraId="52C4CFB1" w14:textId="77777777" w:rsidR="00B97D76" w:rsidRPr="00350831" w:rsidRDefault="00B97D76" w:rsidP="00B5025B">
            <w:pPr>
              <w:jc w:val="center"/>
              <w:rPr>
                <w:color w:val="000000"/>
                <w:sz w:val="22"/>
                <w:szCs w:val="22"/>
              </w:rPr>
            </w:pPr>
            <w:r w:rsidRPr="00350831">
              <w:rPr>
                <w:color w:val="000000"/>
                <w:sz w:val="22"/>
                <w:szCs w:val="22"/>
              </w:rPr>
              <w:t>% к проекту</w:t>
            </w:r>
          </w:p>
        </w:tc>
        <w:tc>
          <w:tcPr>
            <w:tcW w:w="1522" w:type="dxa"/>
            <w:shd w:val="clear" w:color="auto" w:fill="auto"/>
            <w:vAlign w:val="center"/>
          </w:tcPr>
          <w:p w14:paraId="63608AE5" w14:textId="77777777" w:rsidR="00B97D76" w:rsidRPr="00350831" w:rsidRDefault="00B97D76" w:rsidP="00B5025B">
            <w:pPr>
              <w:jc w:val="center"/>
              <w:rPr>
                <w:color w:val="000000"/>
                <w:sz w:val="22"/>
                <w:szCs w:val="22"/>
              </w:rPr>
            </w:pPr>
            <w:r w:rsidRPr="00350831">
              <w:rPr>
                <w:color w:val="000000"/>
                <w:sz w:val="22"/>
                <w:szCs w:val="22"/>
              </w:rPr>
              <w:t>% к уточненному плану</w:t>
            </w:r>
          </w:p>
        </w:tc>
      </w:tr>
      <w:tr w:rsidR="00B97D76" w:rsidRPr="00350831" w14:paraId="7586F04D" w14:textId="77777777" w:rsidTr="00350831">
        <w:trPr>
          <w:trHeight w:val="155"/>
        </w:trPr>
        <w:tc>
          <w:tcPr>
            <w:tcW w:w="2537" w:type="dxa"/>
            <w:shd w:val="clear" w:color="auto" w:fill="auto"/>
            <w:vAlign w:val="center"/>
          </w:tcPr>
          <w:p w14:paraId="42E4282B" w14:textId="77777777" w:rsidR="00B97D76" w:rsidRPr="00350831" w:rsidRDefault="00B97D76" w:rsidP="00B5025B">
            <w:pPr>
              <w:jc w:val="center"/>
              <w:rPr>
                <w:color w:val="000000"/>
                <w:sz w:val="22"/>
                <w:szCs w:val="22"/>
              </w:rPr>
            </w:pPr>
            <w:r w:rsidRPr="00350831">
              <w:rPr>
                <w:color w:val="000000"/>
                <w:sz w:val="22"/>
                <w:szCs w:val="22"/>
              </w:rPr>
              <w:t>А</w:t>
            </w:r>
          </w:p>
        </w:tc>
        <w:tc>
          <w:tcPr>
            <w:tcW w:w="1384" w:type="dxa"/>
            <w:shd w:val="clear" w:color="auto" w:fill="auto"/>
            <w:vAlign w:val="center"/>
          </w:tcPr>
          <w:p w14:paraId="45E5C500" w14:textId="77777777" w:rsidR="00B97D76" w:rsidRPr="00350831" w:rsidRDefault="00B97D76" w:rsidP="00B5025B">
            <w:pPr>
              <w:jc w:val="center"/>
              <w:rPr>
                <w:color w:val="000000"/>
                <w:sz w:val="22"/>
                <w:szCs w:val="22"/>
              </w:rPr>
            </w:pPr>
            <w:r w:rsidRPr="00350831">
              <w:rPr>
                <w:color w:val="000000"/>
                <w:sz w:val="22"/>
                <w:szCs w:val="22"/>
              </w:rPr>
              <w:t>1</w:t>
            </w:r>
          </w:p>
        </w:tc>
        <w:tc>
          <w:tcPr>
            <w:tcW w:w="1405" w:type="dxa"/>
            <w:shd w:val="clear" w:color="auto" w:fill="auto"/>
            <w:vAlign w:val="center"/>
          </w:tcPr>
          <w:p w14:paraId="1AC36080" w14:textId="77777777" w:rsidR="00B97D76" w:rsidRPr="00350831" w:rsidRDefault="00B97D76" w:rsidP="00B5025B">
            <w:pPr>
              <w:jc w:val="center"/>
              <w:rPr>
                <w:color w:val="000000"/>
                <w:sz w:val="22"/>
                <w:szCs w:val="22"/>
              </w:rPr>
            </w:pPr>
            <w:r w:rsidRPr="00350831">
              <w:rPr>
                <w:color w:val="000000"/>
                <w:sz w:val="22"/>
                <w:szCs w:val="22"/>
              </w:rPr>
              <w:t>2</w:t>
            </w:r>
          </w:p>
        </w:tc>
        <w:tc>
          <w:tcPr>
            <w:tcW w:w="1038" w:type="dxa"/>
            <w:shd w:val="clear" w:color="auto" w:fill="auto"/>
            <w:vAlign w:val="center"/>
          </w:tcPr>
          <w:p w14:paraId="5459DDA0" w14:textId="77777777" w:rsidR="00B97D76" w:rsidRPr="00350831" w:rsidRDefault="00B97D76" w:rsidP="00B5025B">
            <w:pPr>
              <w:jc w:val="center"/>
              <w:rPr>
                <w:color w:val="000000"/>
                <w:sz w:val="22"/>
                <w:szCs w:val="22"/>
              </w:rPr>
            </w:pPr>
            <w:r w:rsidRPr="00350831">
              <w:rPr>
                <w:color w:val="000000"/>
                <w:sz w:val="22"/>
                <w:szCs w:val="22"/>
              </w:rPr>
              <w:t>3</w:t>
            </w:r>
          </w:p>
        </w:tc>
        <w:tc>
          <w:tcPr>
            <w:tcW w:w="1276" w:type="dxa"/>
            <w:shd w:val="clear" w:color="auto" w:fill="auto"/>
            <w:vAlign w:val="center"/>
          </w:tcPr>
          <w:p w14:paraId="169815C6" w14:textId="77777777" w:rsidR="00B97D76" w:rsidRPr="00350831" w:rsidRDefault="00B97D76" w:rsidP="00B5025B">
            <w:pPr>
              <w:jc w:val="center"/>
              <w:rPr>
                <w:color w:val="000000"/>
                <w:sz w:val="22"/>
                <w:szCs w:val="22"/>
              </w:rPr>
            </w:pPr>
            <w:r w:rsidRPr="00350831">
              <w:rPr>
                <w:color w:val="000000"/>
                <w:sz w:val="22"/>
                <w:szCs w:val="22"/>
              </w:rPr>
              <w:t>4=3/1*100</w:t>
            </w:r>
          </w:p>
        </w:tc>
        <w:tc>
          <w:tcPr>
            <w:tcW w:w="1522" w:type="dxa"/>
            <w:shd w:val="clear" w:color="auto" w:fill="auto"/>
            <w:vAlign w:val="center"/>
          </w:tcPr>
          <w:p w14:paraId="63880DD1" w14:textId="77777777" w:rsidR="00B97D76" w:rsidRPr="00350831" w:rsidRDefault="00B97D76" w:rsidP="00B5025B">
            <w:pPr>
              <w:jc w:val="center"/>
              <w:rPr>
                <w:color w:val="000000"/>
                <w:sz w:val="22"/>
                <w:szCs w:val="22"/>
              </w:rPr>
            </w:pPr>
            <w:r w:rsidRPr="00350831">
              <w:rPr>
                <w:color w:val="000000"/>
                <w:sz w:val="22"/>
                <w:szCs w:val="22"/>
              </w:rPr>
              <w:t>5=3/2*100</w:t>
            </w:r>
          </w:p>
        </w:tc>
      </w:tr>
      <w:tr w:rsidR="00B97D76" w:rsidRPr="00350831" w14:paraId="0C0773A5" w14:textId="77777777" w:rsidTr="00350831">
        <w:trPr>
          <w:trHeight w:hRule="exact" w:val="255"/>
        </w:trPr>
        <w:tc>
          <w:tcPr>
            <w:tcW w:w="2537" w:type="dxa"/>
            <w:shd w:val="clear" w:color="auto" w:fill="auto"/>
            <w:vAlign w:val="bottom"/>
            <w:hideMark/>
          </w:tcPr>
          <w:p w14:paraId="54BDB0F5" w14:textId="77777777" w:rsidR="00B97D76" w:rsidRPr="00350831" w:rsidRDefault="00B97D76" w:rsidP="00B5025B">
            <w:pPr>
              <w:jc w:val="both"/>
              <w:rPr>
                <w:color w:val="000000"/>
                <w:sz w:val="22"/>
                <w:szCs w:val="22"/>
              </w:rPr>
            </w:pPr>
            <w:r w:rsidRPr="00350831">
              <w:rPr>
                <w:color w:val="000000"/>
                <w:sz w:val="22"/>
                <w:szCs w:val="22"/>
              </w:rPr>
              <w:t>2018</w:t>
            </w:r>
          </w:p>
        </w:tc>
        <w:tc>
          <w:tcPr>
            <w:tcW w:w="1384" w:type="dxa"/>
            <w:shd w:val="clear" w:color="auto" w:fill="auto"/>
            <w:vAlign w:val="bottom"/>
            <w:hideMark/>
          </w:tcPr>
          <w:p w14:paraId="0C3A91EE" w14:textId="77777777" w:rsidR="00B97D76" w:rsidRPr="00350831" w:rsidRDefault="00B97D76" w:rsidP="00B5025B">
            <w:pPr>
              <w:jc w:val="right"/>
              <w:rPr>
                <w:color w:val="000000"/>
                <w:sz w:val="22"/>
                <w:szCs w:val="22"/>
              </w:rPr>
            </w:pPr>
            <w:r w:rsidRPr="00350831">
              <w:rPr>
                <w:color w:val="000000"/>
                <w:sz w:val="22"/>
                <w:szCs w:val="22"/>
              </w:rPr>
              <w:t>54,4</w:t>
            </w:r>
          </w:p>
        </w:tc>
        <w:tc>
          <w:tcPr>
            <w:tcW w:w="1405" w:type="dxa"/>
            <w:shd w:val="clear" w:color="auto" w:fill="auto"/>
            <w:vAlign w:val="bottom"/>
            <w:hideMark/>
          </w:tcPr>
          <w:p w14:paraId="3DFD12A8" w14:textId="77777777" w:rsidR="00B97D76" w:rsidRPr="00350831" w:rsidRDefault="00B97D76" w:rsidP="00B5025B">
            <w:pPr>
              <w:jc w:val="right"/>
              <w:rPr>
                <w:color w:val="000000"/>
                <w:sz w:val="22"/>
                <w:szCs w:val="22"/>
              </w:rPr>
            </w:pPr>
            <w:r w:rsidRPr="00350831">
              <w:rPr>
                <w:color w:val="000000"/>
                <w:sz w:val="22"/>
                <w:szCs w:val="22"/>
              </w:rPr>
              <w:t>95,7</w:t>
            </w:r>
          </w:p>
        </w:tc>
        <w:tc>
          <w:tcPr>
            <w:tcW w:w="1038" w:type="dxa"/>
            <w:shd w:val="clear" w:color="auto" w:fill="auto"/>
            <w:vAlign w:val="bottom"/>
            <w:hideMark/>
          </w:tcPr>
          <w:p w14:paraId="30C17D8A" w14:textId="77777777" w:rsidR="00B97D76" w:rsidRPr="00350831" w:rsidRDefault="00B97D76" w:rsidP="00B5025B">
            <w:pPr>
              <w:jc w:val="right"/>
              <w:rPr>
                <w:color w:val="000000"/>
                <w:sz w:val="22"/>
                <w:szCs w:val="22"/>
              </w:rPr>
            </w:pPr>
            <w:r w:rsidRPr="00350831">
              <w:rPr>
                <w:color w:val="000000"/>
                <w:sz w:val="22"/>
                <w:szCs w:val="22"/>
              </w:rPr>
              <w:t>146,5</w:t>
            </w:r>
          </w:p>
        </w:tc>
        <w:tc>
          <w:tcPr>
            <w:tcW w:w="1276" w:type="dxa"/>
            <w:shd w:val="clear" w:color="auto" w:fill="auto"/>
            <w:vAlign w:val="bottom"/>
            <w:hideMark/>
          </w:tcPr>
          <w:p w14:paraId="09F9EE0E" w14:textId="77777777" w:rsidR="00B97D76" w:rsidRPr="00350831" w:rsidRDefault="00B97D76" w:rsidP="00B5025B">
            <w:pPr>
              <w:jc w:val="right"/>
              <w:rPr>
                <w:color w:val="000000"/>
                <w:sz w:val="22"/>
                <w:szCs w:val="22"/>
              </w:rPr>
            </w:pPr>
            <w:r w:rsidRPr="00350831">
              <w:rPr>
                <w:color w:val="000000"/>
                <w:sz w:val="22"/>
                <w:szCs w:val="22"/>
              </w:rPr>
              <w:t>269,3</w:t>
            </w:r>
          </w:p>
        </w:tc>
        <w:tc>
          <w:tcPr>
            <w:tcW w:w="1522" w:type="dxa"/>
            <w:shd w:val="clear" w:color="auto" w:fill="auto"/>
            <w:vAlign w:val="bottom"/>
            <w:hideMark/>
          </w:tcPr>
          <w:p w14:paraId="542E372C" w14:textId="77777777" w:rsidR="00B97D76" w:rsidRPr="00350831" w:rsidRDefault="00B97D76" w:rsidP="00B5025B">
            <w:pPr>
              <w:jc w:val="right"/>
              <w:rPr>
                <w:color w:val="000000"/>
                <w:sz w:val="22"/>
                <w:szCs w:val="22"/>
              </w:rPr>
            </w:pPr>
            <w:r w:rsidRPr="00350831">
              <w:rPr>
                <w:color w:val="000000"/>
                <w:sz w:val="22"/>
                <w:szCs w:val="22"/>
              </w:rPr>
              <w:t xml:space="preserve">153,1 </w:t>
            </w:r>
          </w:p>
        </w:tc>
      </w:tr>
      <w:tr w:rsidR="00B97D76" w:rsidRPr="00350831" w14:paraId="0433AFB9" w14:textId="77777777" w:rsidTr="00350831">
        <w:trPr>
          <w:trHeight w:hRule="exact" w:val="255"/>
        </w:trPr>
        <w:tc>
          <w:tcPr>
            <w:tcW w:w="2537" w:type="dxa"/>
            <w:shd w:val="clear" w:color="auto" w:fill="auto"/>
            <w:vAlign w:val="bottom"/>
            <w:hideMark/>
          </w:tcPr>
          <w:p w14:paraId="14EC408F" w14:textId="77777777" w:rsidR="00B97D76" w:rsidRPr="00350831" w:rsidRDefault="00B97D76" w:rsidP="00B5025B">
            <w:pPr>
              <w:rPr>
                <w:color w:val="000000"/>
                <w:sz w:val="22"/>
                <w:szCs w:val="22"/>
              </w:rPr>
            </w:pPr>
            <w:r w:rsidRPr="00350831">
              <w:rPr>
                <w:color w:val="000000"/>
                <w:sz w:val="22"/>
                <w:szCs w:val="22"/>
              </w:rPr>
              <w:t>платные услуги</w:t>
            </w:r>
          </w:p>
        </w:tc>
        <w:tc>
          <w:tcPr>
            <w:tcW w:w="1384" w:type="dxa"/>
            <w:shd w:val="clear" w:color="auto" w:fill="auto"/>
            <w:vAlign w:val="bottom"/>
            <w:hideMark/>
          </w:tcPr>
          <w:p w14:paraId="46756998" w14:textId="77777777" w:rsidR="00B97D76" w:rsidRPr="00350831" w:rsidRDefault="00B97D76" w:rsidP="00B5025B">
            <w:pPr>
              <w:jc w:val="right"/>
              <w:rPr>
                <w:color w:val="000000"/>
                <w:sz w:val="22"/>
                <w:szCs w:val="22"/>
              </w:rPr>
            </w:pPr>
            <w:r w:rsidRPr="00350831">
              <w:rPr>
                <w:color w:val="000000"/>
                <w:sz w:val="22"/>
                <w:szCs w:val="22"/>
              </w:rPr>
              <w:t>2,3</w:t>
            </w:r>
          </w:p>
        </w:tc>
        <w:tc>
          <w:tcPr>
            <w:tcW w:w="1405" w:type="dxa"/>
            <w:shd w:val="clear" w:color="auto" w:fill="auto"/>
            <w:vAlign w:val="bottom"/>
            <w:hideMark/>
          </w:tcPr>
          <w:p w14:paraId="2160B62D" w14:textId="77777777" w:rsidR="00B97D76" w:rsidRPr="00350831" w:rsidRDefault="00B97D76" w:rsidP="00B5025B">
            <w:pPr>
              <w:jc w:val="right"/>
              <w:rPr>
                <w:color w:val="000000"/>
                <w:sz w:val="22"/>
                <w:szCs w:val="22"/>
              </w:rPr>
            </w:pPr>
            <w:r w:rsidRPr="00350831">
              <w:rPr>
                <w:color w:val="000000"/>
                <w:sz w:val="22"/>
                <w:szCs w:val="22"/>
              </w:rPr>
              <w:t>2,3</w:t>
            </w:r>
          </w:p>
        </w:tc>
        <w:tc>
          <w:tcPr>
            <w:tcW w:w="1038" w:type="dxa"/>
            <w:shd w:val="clear" w:color="auto" w:fill="auto"/>
            <w:vAlign w:val="bottom"/>
            <w:hideMark/>
          </w:tcPr>
          <w:p w14:paraId="16399A8B" w14:textId="77777777" w:rsidR="00B97D76" w:rsidRPr="00350831" w:rsidRDefault="00B97D76" w:rsidP="00B5025B">
            <w:pPr>
              <w:jc w:val="right"/>
              <w:rPr>
                <w:color w:val="000000"/>
                <w:sz w:val="22"/>
                <w:szCs w:val="22"/>
              </w:rPr>
            </w:pPr>
            <w:r w:rsidRPr="00350831">
              <w:rPr>
                <w:color w:val="000000"/>
                <w:sz w:val="22"/>
                <w:szCs w:val="22"/>
              </w:rPr>
              <w:t>8,2</w:t>
            </w:r>
          </w:p>
        </w:tc>
        <w:tc>
          <w:tcPr>
            <w:tcW w:w="1276" w:type="dxa"/>
            <w:shd w:val="clear" w:color="auto" w:fill="auto"/>
            <w:vAlign w:val="bottom"/>
            <w:hideMark/>
          </w:tcPr>
          <w:p w14:paraId="3AEA70D5" w14:textId="77777777" w:rsidR="00B97D76" w:rsidRPr="00350831" w:rsidRDefault="00B97D76" w:rsidP="00B5025B">
            <w:pPr>
              <w:jc w:val="right"/>
              <w:rPr>
                <w:color w:val="000000"/>
                <w:sz w:val="22"/>
                <w:szCs w:val="22"/>
              </w:rPr>
            </w:pPr>
            <w:r w:rsidRPr="00350831">
              <w:rPr>
                <w:color w:val="000000"/>
                <w:sz w:val="22"/>
                <w:szCs w:val="22"/>
              </w:rPr>
              <w:t>356,5</w:t>
            </w:r>
          </w:p>
        </w:tc>
        <w:tc>
          <w:tcPr>
            <w:tcW w:w="1522" w:type="dxa"/>
            <w:shd w:val="clear" w:color="auto" w:fill="auto"/>
            <w:vAlign w:val="bottom"/>
            <w:hideMark/>
          </w:tcPr>
          <w:p w14:paraId="4EF766E8" w14:textId="77777777" w:rsidR="00B97D76" w:rsidRPr="00350831" w:rsidRDefault="00B97D76" w:rsidP="00B5025B">
            <w:pPr>
              <w:jc w:val="right"/>
              <w:rPr>
                <w:color w:val="000000"/>
                <w:sz w:val="22"/>
                <w:szCs w:val="22"/>
              </w:rPr>
            </w:pPr>
            <w:r w:rsidRPr="00350831">
              <w:rPr>
                <w:color w:val="000000"/>
                <w:sz w:val="22"/>
                <w:szCs w:val="22"/>
              </w:rPr>
              <w:t xml:space="preserve">356,5 </w:t>
            </w:r>
          </w:p>
        </w:tc>
      </w:tr>
      <w:tr w:rsidR="00B97D76" w:rsidRPr="00350831" w14:paraId="3DBB4942" w14:textId="77777777" w:rsidTr="00350831">
        <w:trPr>
          <w:trHeight w:val="266"/>
        </w:trPr>
        <w:tc>
          <w:tcPr>
            <w:tcW w:w="2537" w:type="dxa"/>
            <w:shd w:val="clear" w:color="auto" w:fill="auto"/>
            <w:vAlign w:val="bottom"/>
            <w:hideMark/>
          </w:tcPr>
          <w:p w14:paraId="4DE8ECBA" w14:textId="77777777" w:rsidR="00B97D76" w:rsidRPr="00350831" w:rsidRDefault="00B97D76" w:rsidP="00B5025B">
            <w:pPr>
              <w:rPr>
                <w:color w:val="000000"/>
                <w:sz w:val="22"/>
                <w:szCs w:val="22"/>
              </w:rPr>
            </w:pPr>
            <w:r w:rsidRPr="00350831">
              <w:rPr>
                <w:color w:val="000000"/>
                <w:sz w:val="22"/>
                <w:szCs w:val="22"/>
              </w:rPr>
              <w:t>компенсации затрат государства</w:t>
            </w:r>
          </w:p>
        </w:tc>
        <w:tc>
          <w:tcPr>
            <w:tcW w:w="1384" w:type="dxa"/>
            <w:shd w:val="clear" w:color="auto" w:fill="auto"/>
            <w:vAlign w:val="bottom"/>
            <w:hideMark/>
          </w:tcPr>
          <w:p w14:paraId="7BCE6EF6" w14:textId="77777777" w:rsidR="00B97D76" w:rsidRPr="00350831" w:rsidRDefault="00B97D76" w:rsidP="00B5025B">
            <w:pPr>
              <w:jc w:val="right"/>
              <w:rPr>
                <w:color w:val="000000"/>
                <w:sz w:val="22"/>
                <w:szCs w:val="22"/>
              </w:rPr>
            </w:pPr>
            <w:r w:rsidRPr="00350831">
              <w:rPr>
                <w:color w:val="000000"/>
                <w:sz w:val="22"/>
                <w:szCs w:val="22"/>
              </w:rPr>
              <w:t>52,1</w:t>
            </w:r>
          </w:p>
        </w:tc>
        <w:tc>
          <w:tcPr>
            <w:tcW w:w="1405" w:type="dxa"/>
            <w:shd w:val="clear" w:color="auto" w:fill="auto"/>
            <w:vAlign w:val="bottom"/>
            <w:hideMark/>
          </w:tcPr>
          <w:p w14:paraId="3983D9F0" w14:textId="77777777" w:rsidR="00B97D76" w:rsidRPr="00350831" w:rsidRDefault="00B97D76" w:rsidP="00B5025B">
            <w:pPr>
              <w:jc w:val="right"/>
              <w:rPr>
                <w:color w:val="000000"/>
                <w:sz w:val="22"/>
                <w:szCs w:val="22"/>
              </w:rPr>
            </w:pPr>
            <w:r w:rsidRPr="00350831">
              <w:rPr>
                <w:color w:val="000000"/>
                <w:sz w:val="22"/>
                <w:szCs w:val="22"/>
              </w:rPr>
              <w:t>93,4</w:t>
            </w:r>
          </w:p>
        </w:tc>
        <w:tc>
          <w:tcPr>
            <w:tcW w:w="1038" w:type="dxa"/>
            <w:shd w:val="clear" w:color="auto" w:fill="auto"/>
            <w:vAlign w:val="bottom"/>
            <w:hideMark/>
          </w:tcPr>
          <w:p w14:paraId="124CAEB9" w14:textId="77777777" w:rsidR="00B97D76" w:rsidRPr="00350831" w:rsidRDefault="00B97D76" w:rsidP="00B5025B">
            <w:pPr>
              <w:jc w:val="right"/>
              <w:rPr>
                <w:color w:val="000000"/>
                <w:sz w:val="22"/>
                <w:szCs w:val="22"/>
              </w:rPr>
            </w:pPr>
            <w:r w:rsidRPr="00350831">
              <w:rPr>
                <w:color w:val="000000"/>
                <w:sz w:val="22"/>
                <w:szCs w:val="22"/>
              </w:rPr>
              <w:t>138,3</w:t>
            </w:r>
          </w:p>
        </w:tc>
        <w:tc>
          <w:tcPr>
            <w:tcW w:w="1276" w:type="dxa"/>
            <w:shd w:val="clear" w:color="auto" w:fill="auto"/>
            <w:vAlign w:val="bottom"/>
            <w:hideMark/>
          </w:tcPr>
          <w:p w14:paraId="22D79D37" w14:textId="77777777" w:rsidR="00B97D76" w:rsidRPr="00350831" w:rsidRDefault="00B97D76" w:rsidP="00B5025B">
            <w:pPr>
              <w:jc w:val="right"/>
              <w:rPr>
                <w:color w:val="000000"/>
                <w:sz w:val="22"/>
                <w:szCs w:val="22"/>
              </w:rPr>
            </w:pPr>
            <w:r w:rsidRPr="00350831">
              <w:rPr>
                <w:color w:val="000000"/>
                <w:sz w:val="22"/>
                <w:szCs w:val="22"/>
              </w:rPr>
              <w:t>265,5</w:t>
            </w:r>
          </w:p>
        </w:tc>
        <w:tc>
          <w:tcPr>
            <w:tcW w:w="1522" w:type="dxa"/>
            <w:shd w:val="clear" w:color="auto" w:fill="auto"/>
            <w:vAlign w:val="bottom"/>
            <w:hideMark/>
          </w:tcPr>
          <w:p w14:paraId="44B70EB0" w14:textId="77777777" w:rsidR="00B97D76" w:rsidRPr="00350831" w:rsidRDefault="00B97D76" w:rsidP="00B5025B">
            <w:pPr>
              <w:jc w:val="right"/>
              <w:rPr>
                <w:color w:val="000000"/>
                <w:sz w:val="22"/>
                <w:szCs w:val="22"/>
              </w:rPr>
            </w:pPr>
            <w:r w:rsidRPr="00350831">
              <w:rPr>
                <w:color w:val="000000"/>
                <w:sz w:val="22"/>
                <w:szCs w:val="22"/>
              </w:rPr>
              <w:t xml:space="preserve">148,1 </w:t>
            </w:r>
          </w:p>
        </w:tc>
      </w:tr>
      <w:tr w:rsidR="00B97D76" w:rsidRPr="00350831" w14:paraId="78185D6B" w14:textId="77777777" w:rsidTr="00350831">
        <w:trPr>
          <w:trHeight w:hRule="exact" w:val="255"/>
        </w:trPr>
        <w:tc>
          <w:tcPr>
            <w:tcW w:w="2537" w:type="dxa"/>
            <w:shd w:val="clear" w:color="auto" w:fill="auto"/>
            <w:vAlign w:val="bottom"/>
            <w:hideMark/>
          </w:tcPr>
          <w:p w14:paraId="54F64237" w14:textId="77777777" w:rsidR="00B97D76" w:rsidRPr="00350831" w:rsidRDefault="00B97D76" w:rsidP="00B5025B">
            <w:pPr>
              <w:jc w:val="both"/>
              <w:rPr>
                <w:color w:val="000000"/>
                <w:sz w:val="22"/>
                <w:szCs w:val="22"/>
              </w:rPr>
            </w:pPr>
            <w:r w:rsidRPr="00350831">
              <w:rPr>
                <w:color w:val="000000"/>
                <w:sz w:val="22"/>
                <w:szCs w:val="22"/>
              </w:rPr>
              <w:t>2019</w:t>
            </w:r>
          </w:p>
        </w:tc>
        <w:tc>
          <w:tcPr>
            <w:tcW w:w="1384" w:type="dxa"/>
            <w:shd w:val="clear" w:color="auto" w:fill="auto"/>
            <w:vAlign w:val="bottom"/>
            <w:hideMark/>
          </w:tcPr>
          <w:p w14:paraId="06571EA3" w14:textId="77777777" w:rsidR="00B97D76" w:rsidRPr="00350831" w:rsidRDefault="00B97D76" w:rsidP="00B5025B">
            <w:pPr>
              <w:jc w:val="right"/>
              <w:rPr>
                <w:color w:val="000000"/>
                <w:sz w:val="22"/>
                <w:szCs w:val="22"/>
              </w:rPr>
            </w:pPr>
            <w:r w:rsidRPr="00350831">
              <w:rPr>
                <w:color w:val="000000"/>
                <w:sz w:val="22"/>
                <w:szCs w:val="22"/>
              </w:rPr>
              <w:t>65,7</w:t>
            </w:r>
          </w:p>
        </w:tc>
        <w:tc>
          <w:tcPr>
            <w:tcW w:w="1405" w:type="dxa"/>
            <w:shd w:val="clear" w:color="auto" w:fill="auto"/>
            <w:vAlign w:val="bottom"/>
            <w:hideMark/>
          </w:tcPr>
          <w:p w14:paraId="573F00D8" w14:textId="77777777" w:rsidR="00B97D76" w:rsidRPr="00350831" w:rsidRDefault="00B97D76" w:rsidP="00B5025B">
            <w:pPr>
              <w:jc w:val="right"/>
              <w:rPr>
                <w:color w:val="000000"/>
                <w:sz w:val="22"/>
                <w:szCs w:val="22"/>
              </w:rPr>
            </w:pPr>
            <w:r w:rsidRPr="00350831">
              <w:rPr>
                <w:color w:val="000000"/>
                <w:sz w:val="22"/>
                <w:szCs w:val="22"/>
              </w:rPr>
              <w:t>199,2</w:t>
            </w:r>
          </w:p>
        </w:tc>
        <w:tc>
          <w:tcPr>
            <w:tcW w:w="1038" w:type="dxa"/>
            <w:shd w:val="clear" w:color="auto" w:fill="auto"/>
            <w:vAlign w:val="bottom"/>
            <w:hideMark/>
          </w:tcPr>
          <w:p w14:paraId="27105010" w14:textId="77777777" w:rsidR="00B97D76" w:rsidRPr="00350831" w:rsidRDefault="00B97D76" w:rsidP="00B5025B">
            <w:pPr>
              <w:jc w:val="right"/>
              <w:rPr>
                <w:color w:val="000000"/>
                <w:sz w:val="22"/>
                <w:szCs w:val="22"/>
              </w:rPr>
            </w:pPr>
            <w:r w:rsidRPr="00350831">
              <w:rPr>
                <w:color w:val="000000"/>
                <w:sz w:val="22"/>
                <w:szCs w:val="22"/>
              </w:rPr>
              <w:t>206,0</w:t>
            </w:r>
          </w:p>
        </w:tc>
        <w:tc>
          <w:tcPr>
            <w:tcW w:w="1276" w:type="dxa"/>
            <w:shd w:val="clear" w:color="auto" w:fill="auto"/>
            <w:vAlign w:val="bottom"/>
            <w:hideMark/>
          </w:tcPr>
          <w:p w14:paraId="37DC3760" w14:textId="77777777" w:rsidR="00B97D76" w:rsidRPr="00350831" w:rsidRDefault="00B97D76" w:rsidP="00B5025B">
            <w:pPr>
              <w:jc w:val="right"/>
              <w:rPr>
                <w:color w:val="000000"/>
                <w:sz w:val="22"/>
                <w:szCs w:val="22"/>
              </w:rPr>
            </w:pPr>
            <w:r w:rsidRPr="00350831">
              <w:rPr>
                <w:color w:val="000000"/>
                <w:sz w:val="22"/>
                <w:szCs w:val="22"/>
              </w:rPr>
              <w:t>313,5</w:t>
            </w:r>
          </w:p>
        </w:tc>
        <w:tc>
          <w:tcPr>
            <w:tcW w:w="1522" w:type="dxa"/>
            <w:shd w:val="clear" w:color="auto" w:fill="auto"/>
            <w:vAlign w:val="bottom"/>
            <w:hideMark/>
          </w:tcPr>
          <w:p w14:paraId="1645353F" w14:textId="77777777" w:rsidR="00B97D76" w:rsidRPr="00350831" w:rsidRDefault="00B97D76" w:rsidP="00B5025B">
            <w:pPr>
              <w:jc w:val="right"/>
              <w:rPr>
                <w:color w:val="000000"/>
                <w:sz w:val="22"/>
                <w:szCs w:val="22"/>
              </w:rPr>
            </w:pPr>
            <w:r w:rsidRPr="00350831">
              <w:rPr>
                <w:color w:val="000000"/>
                <w:sz w:val="22"/>
                <w:szCs w:val="22"/>
              </w:rPr>
              <w:t xml:space="preserve">103,4 </w:t>
            </w:r>
          </w:p>
        </w:tc>
      </w:tr>
      <w:tr w:rsidR="00B97D76" w:rsidRPr="00350831" w14:paraId="40D337AB" w14:textId="77777777" w:rsidTr="00350831">
        <w:trPr>
          <w:trHeight w:hRule="exact" w:val="255"/>
        </w:trPr>
        <w:tc>
          <w:tcPr>
            <w:tcW w:w="2537" w:type="dxa"/>
            <w:shd w:val="clear" w:color="auto" w:fill="auto"/>
            <w:vAlign w:val="bottom"/>
            <w:hideMark/>
          </w:tcPr>
          <w:p w14:paraId="59C4C02A" w14:textId="77777777" w:rsidR="00B97D76" w:rsidRPr="00350831" w:rsidRDefault="00B97D76" w:rsidP="00B5025B">
            <w:pPr>
              <w:ind w:firstLineChars="5" w:firstLine="11"/>
              <w:rPr>
                <w:color w:val="000000"/>
                <w:sz w:val="22"/>
                <w:szCs w:val="22"/>
              </w:rPr>
            </w:pPr>
            <w:r w:rsidRPr="00350831">
              <w:rPr>
                <w:color w:val="000000"/>
                <w:sz w:val="22"/>
                <w:szCs w:val="22"/>
              </w:rPr>
              <w:t>платные услуги</w:t>
            </w:r>
          </w:p>
        </w:tc>
        <w:tc>
          <w:tcPr>
            <w:tcW w:w="1384" w:type="dxa"/>
            <w:shd w:val="clear" w:color="auto" w:fill="auto"/>
            <w:vAlign w:val="bottom"/>
            <w:hideMark/>
          </w:tcPr>
          <w:p w14:paraId="6C0CF37B" w14:textId="77777777" w:rsidR="00B97D76" w:rsidRPr="00350831" w:rsidRDefault="00B97D76" w:rsidP="00B5025B">
            <w:pPr>
              <w:jc w:val="right"/>
              <w:rPr>
                <w:color w:val="000000"/>
                <w:sz w:val="22"/>
                <w:szCs w:val="22"/>
              </w:rPr>
            </w:pPr>
            <w:r w:rsidRPr="00350831">
              <w:rPr>
                <w:color w:val="000000"/>
                <w:sz w:val="22"/>
                <w:szCs w:val="22"/>
              </w:rPr>
              <w:t>2,2</w:t>
            </w:r>
          </w:p>
        </w:tc>
        <w:tc>
          <w:tcPr>
            <w:tcW w:w="1405" w:type="dxa"/>
            <w:shd w:val="clear" w:color="auto" w:fill="auto"/>
            <w:vAlign w:val="bottom"/>
            <w:hideMark/>
          </w:tcPr>
          <w:p w14:paraId="47E5A8EC" w14:textId="77777777" w:rsidR="00B97D76" w:rsidRPr="00350831" w:rsidRDefault="00B97D76" w:rsidP="00B5025B">
            <w:pPr>
              <w:jc w:val="right"/>
              <w:rPr>
                <w:color w:val="000000"/>
                <w:sz w:val="22"/>
                <w:szCs w:val="22"/>
              </w:rPr>
            </w:pPr>
            <w:r w:rsidRPr="00350831">
              <w:rPr>
                <w:color w:val="000000"/>
                <w:sz w:val="22"/>
                <w:szCs w:val="22"/>
              </w:rPr>
              <w:t>2,2</w:t>
            </w:r>
          </w:p>
        </w:tc>
        <w:tc>
          <w:tcPr>
            <w:tcW w:w="1038" w:type="dxa"/>
            <w:shd w:val="clear" w:color="auto" w:fill="auto"/>
            <w:vAlign w:val="bottom"/>
            <w:hideMark/>
          </w:tcPr>
          <w:p w14:paraId="508E4DA9" w14:textId="77777777" w:rsidR="00B97D76" w:rsidRPr="00350831" w:rsidRDefault="00B97D76" w:rsidP="00B5025B">
            <w:pPr>
              <w:jc w:val="right"/>
              <w:rPr>
                <w:color w:val="000000"/>
                <w:sz w:val="22"/>
                <w:szCs w:val="22"/>
              </w:rPr>
            </w:pPr>
            <w:r w:rsidRPr="00350831">
              <w:rPr>
                <w:color w:val="000000"/>
                <w:sz w:val="22"/>
                <w:szCs w:val="22"/>
              </w:rPr>
              <w:t>2,2</w:t>
            </w:r>
          </w:p>
        </w:tc>
        <w:tc>
          <w:tcPr>
            <w:tcW w:w="1276" w:type="dxa"/>
            <w:shd w:val="clear" w:color="auto" w:fill="auto"/>
            <w:vAlign w:val="bottom"/>
            <w:hideMark/>
          </w:tcPr>
          <w:p w14:paraId="7E4623C2" w14:textId="77777777" w:rsidR="00B97D76" w:rsidRPr="00350831" w:rsidRDefault="00B97D76" w:rsidP="00B5025B">
            <w:pPr>
              <w:jc w:val="right"/>
              <w:rPr>
                <w:color w:val="000000"/>
                <w:sz w:val="22"/>
                <w:szCs w:val="22"/>
              </w:rPr>
            </w:pPr>
            <w:r w:rsidRPr="00350831">
              <w:rPr>
                <w:color w:val="000000"/>
                <w:sz w:val="22"/>
                <w:szCs w:val="22"/>
              </w:rPr>
              <w:t>100,0</w:t>
            </w:r>
          </w:p>
        </w:tc>
        <w:tc>
          <w:tcPr>
            <w:tcW w:w="1522" w:type="dxa"/>
            <w:shd w:val="clear" w:color="auto" w:fill="auto"/>
            <w:vAlign w:val="bottom"/>
            <w:hideMark/>
          </w:tcPr>
          <w:p w14:paraId="63D6C1BC" w14:textId="77777777" w:rsidR="00B97D76" w:rsidRPr="00350831" w:rsidRDefault="00B97D76" w:rsidP="00B5025B">
            <w:pPr>
              <w:jc w:val="right"/>
              <w:rPr>
                <w:color w:val="000000"/>
                <w:sz w:val="22"/>
                <w:szCs w:val="22"/>
              </w:rPr>
            </w:pPr>
            <w:r w:rsidRPr="00350831">
              <w:rPr>
                <w:color w:val="000000"/>
                <w:sz w:val="22"/>
                <w:szCs w:val="22"/>
              </w:rPr>
              <w:t xml:space="preserve">100,0 </w:t>
            </w:r>
          </w:p>
        </w:tc>
      </w:tr>
      <w:tr w:rsidR="00B97D76" w:rsidRPr="00350831" w14:paraId="0842F2BC" w14:textId="77777777" w:rsidTr="00350831">
        <w:trPr>
          <w:trHeight w:val="473"/>
        </w:trPr>
        <w:tc>
          <w:tcPr>
            <w:tcW w:w="2537" w:type="dxa"/>
            <w:shd w:val="clear" w:color="auto" w:fill="auto"/>
            <w:vAlign w:val="bottom"/>
            <w:hideMark/>
          </w:tcPr>
          <w:p w14:paraId="020B63F5" w14:textId="77777777" w:rsidR="00B97D76" w:rsidRPr="00350831" w:rsidRDefault="00B97D76" w:rsidP="00B5025B">
            <w:pPr>
              <w:ind w:firstLineChars="5" w:firstLine="11"/>
              <w:rPr>
                <w:color w:val="000000"/>
                <w:sz w:val="22"/>
                <w:szCs w:val="22"/>
              </w:rPr>
            </w:pPr>
            <w:r w:rsidRPr="00350831">
              <w:rPr>
                <w:color w:val="000000"/>
                <w:sz w:val="22"/>
                <w:szCs w:val="22"/>
              </w:rPr>
              <w:t>компенсации затрат государства</w:t>
            </w:r>
          </w:p>
        </w:tc>
        <w:tc>
          <w:tcPr>
            <w:tcW w:w="1384" w:type="dxa"/>
            <w:shd w:val="clear" w:color="auto" w:fill="auto"/>
            <w:vAlign w:val="bottom"/>
            <w:hideMark/>
          </w:tcPr>
          <w:p w14:paraId="0A065066" w14:textId="77777777" w:rsidR="00B97D76" w:rsidRPr="00350831" w:rsidRDefault="00B97D76" w:rsidP="00B5025B">
            <w:pPr>
              <w:jc w:val="right"/>
              <w:rPr>
                <w:color w:val="000000"/>
                <w:sz w:val="22"/>
                <w:szCs w:val="22"/>
              </w:rPr>
            </w:pPr>
            <w:r w:rsidRPr="00350831">
              <w:rPr>
                <w:color w:val="000000"/>
                <w:sz w:val="22"/>
                <w:szCs w:val="22"/>
              </w:rPr>
              <w:t>63,5</w:t>
            </w:r>
          </w:p>
        </w:tc>
        <w:tc>
          <w:tcPr>
            <w:tcW w:w="1405" w:type="dxa"/>
            <w:shd w:val="clear" w:color="auto" w:fill="auto"/>
            <w:vAlign w:val="bottom"/>
            <w:hideMark/>
          </w:tcPr>
          <w:p w14:paraId="2F471AD8" w14:textId="77777777" w:rsidR="00B97D76" w:rsidRPr="00350831" w:rsidRDefault="00B97D76" w:rsidP="00B5025B">
            <w:pPr>
              <w:jc w:val="right"/>
              <w:rPr>
                <w:color w:val="000000"/>
                <w:sz w:val="22"/>
                <w:szCs w:val="22"/>
              </w:rPr>
            </w:pPr>
            <w:r w:rsidRPr="00350831">
              <w:rPr>
                <w:color w:val="000000"/>
                <w:sz w:val="22"/>
                <w:szCs w:val="22"/>
              </w:rPr>
              <w:t>197,0</w:t>
            </w:r>
          </w:p>
        </w:tc>
        <w:tc>
          <w:tcPr>
            <w:tcW w:w="1038" w:type="dxa"/>
            <w:shd w:val="clear" w:color="auto" w:fill="auto"/>
            <w:vAlign w:val="bottom"/>
            <w:hideMark/>
          </w:tcPr>
          <w:p w14:paraId="55DDAD5F" w14:textId="77777777" w:rsidR="00B97D76" w:rsidRPr="00350831" w:rsidRDefault="00B97D76" w:rsidP="00B5025B">
            <w:pPr>
              <w:jc w:val="right"/>
              <w:rPr>
                <w:color w:val="000000"/>
                <w:sz w:val="22"/>
                <w:szCs w:val="22"/>
              </w:rPr>
            </w:pPr>
            <w:r w:rsidRPr="00350831">
              <w:rPr>
                <w:color w:val="000000"/>
                <w:sz w:val="22"/>
                <w:szCs w:val="22"/>
              </w:rPr>
              <w:t>203,8</w:t>
            </w:r>
          </w:p>
        </w:tc>
        <w:tc>
          <w:tcPr>
            <w:tcW w:w="1276" w:type="dxa"/>
            <w:shd w:val="clear" w:color="auto" w:fill="auto"/>
            <w:vAlign w:val="bottom"/>
            <w:hideMark/>
          </w:tcPr>
          <w:p w14:paraId="3450E918" w14:textId="77777777" w:rsidR="00B97D76" w:rsidRPr="00350831" w:rsidRDefault="00B97D76" w:rsidP="00B5025B">
            <w:pPr>
              <w:jc w:val="right"/>
              <w:rPr>
                <w:color w:val="000000"/>
                <w:sz w:val="22"/>
                <w:szCs w:val="22"/>
              </w:rPr>
            </w:pPr>
            <w:r w:rsidRPr="00350831">
              <w:rPr>
                <w:color w:val="000000"/>
                <w:sz w:val="22"/>
                <w:szCs w:val="22"/>
              </w:rPr>
              <w:t>320,9</w:t>
            </w:r>
          </w:p>
        </w:tc>
        <w:tc>
          <w:tcPr>
            <w:tcW w:w="1522" w:type="dxa"/>
            <w:shd w:val="clear" w:color="auto" w:fill="auto"/>
            <w:vAlign w:val="bottom"/>
            <w:hideMark/>
          </w:tcPr>
          <w:p w14:paraId="1F0B1C21" w14:textId="77777777" w:rsidR="00B97D76" w:rsidRPr="00350831" w:rsidRDefault="00B97D76" w:rsidP="00B5025B">
            <w:pPr>
              <w:jc w:val="right"/>
              <w:rPr>
                <w:color w:val="000000"/>
                <w:sz w:val="22"/>
                <w:szCs w:val="22"/>
              </w:rPr>
            </w:pPr>
            <w:r w:rsidRPr="00350831">
              <w:rPr>
                <w:color w:val="000000"/>
                <w:sz w:val="22"/>
                <w:szCs w:val="22"/>
              </w:rPr>
              <w:t xml:space="preserve">103,5 </w:t>
            </w:r>
          </w:p>
        </w:tc>
      </w:tr>
      <w:tr w:rsidR="00B97D76" w:rsidRPr="00350831" w14:paraId="1FBEFF07" w14:textId="77777777" w:rsidTr="00350831">
        <w:trPr>
          <w:trHeight w:hRule="exact" w:val="255"/>
        </w:trPr>
        <w:tc>
          <w:tcPr>
            <w:tcW w:w="2537" w:type="dxa"/>
            <w:shd w:val="clear" w:color="auto" w:fill="auto"/>
            <w:vAlign w:val="bottom"/>
            <w:hideMark/>
          </w:tcPr>
          <w:p w14:paraId="0B66DA7C" w14:textId="77777777" w:rsidR="00B97D76" w:rsidRPr="00350831" w:rsidRDefault="00B97D76" w:rsidP="00B5025B">
            <w:pPr>
              <w:jc w:val="both"/>
              <w:rPr>
                <w:color w:val="000000"/>
                <w:sz w:val="22"/>
                <w:szCs w:val="22"/>
              </w:rPr>
            </w:pPr>
            <w:r w:rsidRPr="00350831">
              <w:rPr>
                <w:color w:val="000000"/>
                <w:sz w:val="22"/>
                <w:szCs w:val="22"/>
              </w:rPr>
              <w:t>2020</w:t>
            </w:r>
          </w:p>
        </w:tc>
        <w:tc>
          <w:tcPr>
            <w:tcW w:w="1384" w:type="dxa"/>
            <w:shd w:val="clear" w:color="auto" w:fill="auto"/>
            <w:vAlign w:val="bottom"/>
            <w:hideMark/>
          </w:tcPr>
          <w:p w14:paraId="03D885C4" w14:textId="77777777" w:rsidR="00B97D76" w:rsidRPr="00350831" w:rsidRDefault="00B97D76" w:rsidP="00B5025B">
            <w:pPr>
              <w:jc w:val="right"/>
              <w:rPr>
                <w:color w:val="000000"/>
                <w:sz w:val="22"/>
                <w:szCs w:val="22"/>
              </w:rPr>
            </w:pPr>
            <w:r w:rsidRPr="00350831">
              <w:rPr>
                <w:color w:val="000000"/>
                <w:sz w:val="22"/>
                <w:szCs w:val="22"/>
              </w:rPr>
              <w:t>74,9</w:t>
            </w:r>
          </w:p>
        </w:tc>
        <w:tc>
          <w:tcPr>
            <w:tcW w:w="1405" w:type="dxa"/>
            <w:shd w:val="clear" w:color="auto" w:fill="auto"/>
            <w:vAlign w:val="bottom"/>
            <w:hideMark/>
          </w:tcPr>
          <w:p w14:paraId="249064F4" w14:textId="77777777" w:rsidR="00B97D76" w:rsidRPr="00350831" w:rsidRDefault="00B97D76" w:rsidP="00B5025B">
            <w:pPr>
              <w:jc w:val="right"/>
              <w:rPr>
                <w:color w:val="000000"/>
                <w:sz w:val="22"/>
                <w:szCs w:val="22"/>
              </w:rPr>
            </w:pPr>
            <w:r w:rsidRPr="00350831">
              <w:rPr>
                <w:color w:val="000000"/>
                <w:sz w:val="22"/>
                <w:szCs w:val="22"/>
              </w:rPr>
              <w:t>88,6</w:t>
            </w:r>
          </w:p>
        </w:tc>
        <w:tc>
          <w:tcPr>
            <w:tcW w:w="1038" w:type="dxa"/>
            <w:shd w:val="clear" w:color="auto" w:fill="auto"/>
            <w:vAlign w:val="bottom"/>
            <w:hideMark/>
          </w:tcPr>
          <w:p w14:paraId="527DB9AF" w14:textId="77777777" w:rsidR="00B97D76" w:rsidRPr="00350831" w:rsidRDefault="00B97D76" w:rsidP="00B5025B">
            <w:pPr>
              <w:jc w:val="right"/>
              <w:rPr>
                <w:color w:val="000000"/>
                <w:sz w:val="22"/>
                <w:szCs w:val="22"/>
              </w:rPr>
            </w:pPr>
            <w:r w:rsidRPr="00350831">
              <w:rPr>
                <w:color w:val="000000"/>
                <w:sz w:val="22"/>
                <w:szCs w:val="22"/>
              </w:rPr>
              <w:t>110,0</w:t>
            </w:r>
          </w:p>
        </w:tc>
        <w:tc>
          <w:tcPr>
            <w:tcW w:w="1276" w:type="dxa"/>
            <w:shd w:val="clear" w:color="auto" w:fill="auto"/>
            <w:vAlign w:val="bottom"/>
            <w:hideMark/>
          </w:tcPr>
          <w:p w14:paraId="3C494EA2" w14:textId="77777777" w:rsidR="00B97D76" w:rsidRPr="00350831" w:rsidRDefault="00B97D76" w:rsidP="00B5025B">
            <w:pPr>
              <w:jc w:val="right"/>
              <w:rPr>
                <w:color w:val="000000"/>
                <w:sz w:val="22"/>
                <w:szCs w:val="22"/>
              </w:rPr>
            </w:pPr>
            <w:r w:rsidRPr="00350831">
              <w:rPr>
                <w:color w:val="000000"/>
                <w:sz w:val="22"/>
                <w:szCs w:val="22"/>
              </w:rPr>
              <w:t>146,9</w:t>
            </w:r>
          </w:p>
        </w:tc>
        <w:tc>
          <w:tcPr>
            <w:tcW w:w="1522" w:type="dxa"/>
            <w:shd w:val="clear" w:color="auto" w:fill="auto"/>
            <w:vAlign w:val="bottom"/>
            <w:hideMark/>
          </w:tcPr>
          <w:p w14:paraId="635A7172" w14:textId="77777777" w:rsidR="00B97D76" w:rsidRPr="00350831" w:rsidRDefault="00B97D76" w:rsidP="00B5025B">
            <w:pPr>
              <w:jc w:val="right"/>
              <w:rPr>
                <w:color w:val="000000"/>
                <w:sz w:val="22"/>
                <w:szCs w:val="22"/>
              </w:rPr>
            </w:pPr>
            <w:r w:rsidRPr="00350831">
              <w:rPr>
                <w:color w:val="000000"/>
                <w:sz w:val="22"/>
                <w:szCs w:val="22"/>
              </w:rPr>
              <w:t xml:space="preserve">124,2 </w:t>
            </w:r>
          </w:p>
        </w:tc>
      </w:tr>
      <w:tr w:rsidR="00B97D76" w:rsidRPr="00350831" w14:paraId="54789AA1" w14:textId="77777777" w:rsidTr="00350831">
        <w:trPr>
          <w:trHeight w:hRule="exact" w:val="255"/>
        </w:trPr>
        <w:tc>
          <w:tcPr>
            <w:tcW w:w="2537" w:type="dxa"/>
            <w:shd w:val="clear" w:color="auto" w:fill="auto"/>
            <w:vAlign w:val="bottom"/>
            <w:hideMark/>
          </w:tcPr>
          <w:p w14:paraId="7D4A767F" w14:textId="77777777" w:rsidR="00B97D76" w:rsidRPr="00350831" w:rsidRDefault="00B97D76" w:rsidP="00B5025B">
            <w:pPr>
              <w:ind w:firstLineChars="5" w:firstLine="11"/>
              <w:rPr>
                <w:color w:val="000000"/>
                <w:sz w:val="22"/>
                <w:szCs w:val="22"/>
              </w:rPr>
            </w:pPr>
            <w:r w:rsidRPr="00350831">
              <w:rPr>
                <w:color w:val="000000"/>
                <w:sz w:val="22"/>
                <w:szCs w:val="22"/>
              </w:rPr>
              <w:t>платные услуги</w:t>
            </w:r>
          </w:p>
        </w:tc>
        <w:tc>
          <w:tcPr>
            <w:tcW w:w="1384" w:type="dxa"/>
            <w:shd w:val="clear" w:color="auto" w:fill="auto"/>
            <w:vAlign w:val="bottom"/>
            <w:hideMark/>
          </w:tcPr>
          <w:p w14:paraId="2CB0E6DD" w14:textId="77777777" w:rsidR="00B97D76" w:rsidRPr="00350831" w:rsidRDefault="00B97D76" w:rsidP="00B5025B">
            <w:pPr>
              <w:jc w:val="right"/>
              <w:rPr>
                <w:color w:val="000000"/>
                <w:sz w:val="22"/>
                <w:szCs w:val="22"/>
              </w:rPr>
            </w:pPr>
            <w:r w:rsidRPr="00350831">
              <w:rPr>
                <w:color w:val="000000"/>
                <w:sz w:val="22"/>
                <w:szCs w:val="22"/>
              </w:rPr>
              <w:t>2,3</w:t>
            </w:r>
          </w:p>
        </w:tc>
        <w:tc>
          <w:tcPr>
            <w:tcW w:w="1405" w:type="dxa"/>
            <w:shd w:val="clear" w:color="auto" w:fill="auto"/>
            <w:vAlign w:val="bottom"/>
            <w:hideMark/>
          </w:tcPr>
          <w:p w14:paraId="19958886" w14:textId="77777777" w:rsidR="00B97D76" w:rsidRPr="00350831" w:rsidRDefault="00B97D76" w:rsidP="00B5025B">
            <w:pPr>
              <w:jc w:val="right"/>
              <w:rPr>
                <w:color w:val="000000"/>
                <w:sz w:val="22"/>
                <w:szCs w:val="22"/>
              </w:rPr>
            </w:pPr>
            <w:r w:rsidRPr="00350831">
              <w:rPr>
                <w:color w:val="000000"/>
                <w:sz w:val="22"/>
                <w:szCs w:val="22"/>
              </w:rPr>
              <w:t>2,3</w:t>
            </w:r>
          </w:p>
        </w:tc>
        <w:tc>
          <w:tcPr>
            <w:tcW w:w="1038" w:type="dxa"/>
            <w:shd w:val="clear" w:color="auto" w:fill="auto"/>
            <w:vAlign w:val="bottom"/>
            <w:hideMark/>
          </w:tcPr>
          <w:p w14:paraId="18A34729" w14:textId="77777777" w:rsidR="00B97D76" w:rsidRPr="00350831" w:rsidRDefault="00B97D76" w:rsidP="00B5025B">
            <w:pPr>
              <w:jc w:val="right"/>
              <w:rPr>
                <w:color w:val="000000"/>
                <w:sz w:val="22"/>
                <w:szCs w:val="22"/>
              </w:rPr>
            </w:pPr>
            <w:r w:rsidRPr="00350831">
              <w:rPr>
                <w:color w:val="000000"/>
                <w:sz w:val="22"/>
                <w:szCs w:val="22"/>
              </w:rPr>
              <w:t>2,7</w:t>
            </w:r>
          </w:p>
        </w:tc>
        <w:tc>
          <w:tcPr>
            <w:tcW w:w="1276" w:type="dxa"/>
            <w:shd w:val="clear" w:color="auto" w:fill="auto"/>
            <w:vAlign w:val="bottom"/>
            <w:hideMark/>
          </w:tcPr>
          <w:p w14:paraId="4AEDB880" w14:textId="77777777" w:rsidR="00B97D76" w:rsidRPr="00350831" w:rsidRDefault="00B97D76" w:rsidP="00B5025B">
            <w:pPr>
              <w:jc w:val="right"/>
              <w:rPr>
                <w:color w:val="000000"/>
                <w:sz w:val="22"/>
                <w:szCs w:val="22"/>
              </w:rPr>
            </w:pPr>
            <w:r w:rsidRPr="00350831">
              <w:rPr>
                <w:color w:val="000000"/>
                <w:sz w:val="22"/>
                <w:szCs w:val="22"/>
              </w:rPr>
              <w:t>117,4</w:t>
            </w:r>
          </w:p>
        </w:tc>
        <w:tc>
          <w:tcPr>
            <w:tcW w:w="1522" w:type="dxa"/>
            <w:shd w:val="clear" w:color="auto" w:fill="auto"/>
            <w:vAlign w:val="bottom"/>
            <w:hideMark/>
          </w:tcPr>
          <w:p w14:paraId="1CCBE0B7" w14:textId="77777777" w:rsidR="00B97D76" w:rsidRPr="00350831" w:rsidRDefault="00B97D76" w:rsidP="00B5025B">
            <w:pPr>
              <w:jc w:val="right"/>
              <w:rPr>
                <w:color w:val="000000"/>
                <w:sz w:val="22"/>
                <w:szCs w:val="22"/>
              </w:rPr>
            </w:pPr>
            <w:r w:rsidRPr="00350831">
              <w:rPr>
                <w:color w:val="000000"/>
                <w:sz w:val="22"/>
                <w:szCs w:val="22"/>
              </w:rPr>
              <w:t xml:space="preserve">117,4 </w:t>
            </w:r>
          </w:p>
        </w:tc>
      </w:tr>
      <w:tr w:rsidR="00B97D76" w:rsidRPr="00350831" w14:paraId="109BC022" w14:textId="77777777" w:rsidTr="00350831">
        <w:trPr>
          <w:trHeight w:val="475"/>
        </w:trPr>
        <w:tc>
          <w:tcPr>
            <w:tcW w:w="2537" w:type="dxa"/>
            <w:shd w:val="clear" w:color="auto" w:fill="auto"/>
            <w:vAlign w:val="bottom"/>
            <w:hideMark/>
          </w:tcPr>
          <w:p w14:paraId="31D0FDA3" w14:textId="77777777" w:rsidR="00B97D76" w:rsidRPr="00350831" w:rsidRDefault="00B97D76" w:rsidP="00B5025B">
            <w:pPr>
              <w:ind w:firstLineChars="5" w:firstLine="11"/>
              <w:rPr>
                <w:color w:val="000000"/>
                <w:sz w:val="22"/>
                <w:szCs w:val="22"/>
              </w:rPr>
            </w:pPr>
            <w:r w:rsidRPr="00350831">
              <w:rPr>
                <w:color w:val="000000"/>
                <w:sz w:val="22"/>
                <w:szCs w:val="22"/>
              </w:rPr>
              <w:lastRenderedPageBreak/>
              <w:t>компенсации затрат государства</w:t>
            </w:r>
          </w:p>
        </w:tc>
        <w:tc>
          <w:tcPr>
            <w:tcW w:w="1384" w:type="dxa"/>
            <w:shd w:val="clear" w:color="auto" w:fill="auto"/>
            <w:vAlign w:val="bottom"/>
            <w:hideMark/>
          </w:tcPr>
          <w:p w14:paraId="399F2650" w14:textId="77777777" w:rsidR="00B97D76" w:rsidRPr="00350831" w:rsidRDefault="00B97D76" w:rsidP="00B5025B">
            <w:pPr>
              <w:jc w:val="right"/>
              <w:rPr>
                <w:color w:val="000000"/>
                <w:sz w:val="22"/>
                <w:szCs w:val="22"/>
              </w:rPr>
            </w:pPr>
            <w:r w:rsidRPr="00350831">
              <w:rPr>
                <w:color w:val="000000"/>
                <w:sz w:val="22"/>
                <w:szCs w:val="22"/>
              </w:rPr>
              <w:t>72,6</w:t>
            </w:r>
          </w:p>
        </w:tc>
        <w:tc>
          <w:tcPr>
            <w:tcW w:w="1405" w:type="dxa"/>
            <w:shd w:val="clear" w:color="auto" w:fill="auto"/>
            <w:vAlign w:val="bottom"/>
            <w:hideMark/>
          </w:tcPr>
          <w:p w14:paraId="298DAB92" w14:textId="77777777" w:rsidR="00B97D76" w:rsidRPr="00350831" w:rsidRDefault="00B97D76" w:rsidP="00B5025B">
            <w:pPr>
              <w:jc w:val="right"/>
              <w:rPr>
                <w:color w:val="000000"/>
                <w:sz w:val="22"/>
                <w:szCs w:val="22"/>
              </w:rPr>
            </w:pPr>
            <w:r w:rsidRPr="00350831">
              <w:rPr>
                <w:color w:val="000000"/>
                <w:sz w:val="22"/>
                <w:szCs w:val="22"/>
              </w:rPr>
              <w:t>86,3</w:t>
            </w:r>
          </w:p>
        </w:tc>
        <w:tc>
          <w:tcPr>
            <w:tcW w:w="1038" w:type="dxa"/>
            <w:shd w:val="clear" w:color="auto" w:fill="auto"/>
            <w:vAlign w:val="bottom"/>
            <w:hideMark/>
          </w:tcPr>
          <w:p w14:paraId="3AFBD815" w14:textId="77777777" w:rsidR="00B97D76" w:rsidRPr="00350831" w:rsidRDefault="00B97D76" w:rsidP="00B5025B">
            <w:pPr>
              <w:jc w:val="right"/>
              <w:rPr>
                <w:color w:val="000000"/>
                <w:sz w:val="22"/>
                <w:szCs w:val="22"/>
              </w:rPr>
            </w:pPr>
            <w:r w:rsidRPr="00350831">
              <w:rPr>
                <w:color w:val="000000"/>
                <w:sz w:val="22"/>
                <w:szCs w:val="22"/>
              </w:rPr>
              <w:t>107,3</w:t>
            </w:r>
          </w:p>
        </w:tc>
        <w:tc>
          <w:tcPr>
            <w:tcW w:w="1276" w:type="dxa"/>
            <w:shd w:val="clear" w:color="auto" w:fill="auto"/>
            <w:vAlign w:val="bottom"/>
            <w:hideMark/>
          </w:tcPr>
          <w:p w14:paraId="6A9D6183" w14:textId="77777777" w:rsidR="00B97D76" w:rsidRPr="00350831" w:rsidRDefault="00B97D76" w:rsidP="00B5025B">
            <w:pPr>
              <w:jc w:val="right"/>
              <w:rPr>
                <w:color w:val="000000"/>
                <w:sz w:val="22"/>
                <w:szCs w:val="22"/>
              </w:rPr>
            </w:pPr>
            <w:r w:rsidRPr="00350831">
              <w:rPr>
                <w:color w:val="000000"/>
                <w:sz w:val="22"/>
                <w:szCs w:val="22"/>
              </w:rPr>
              <w:t>147,8</w:t>
            </w:r>
          </w:p>
        </w:tc>
        <w:tc>
          <w:tcPr>
            <w:tcW w:w="1522" w:type="dxa"/>
            <w:shd w:val="clear" w:color="auto" w:fill="auto"/>
            <w:vAlign w:val="bottom"/>
            <w:hideMark/>
          </w:tcPr>
          <w:p w14:paraId="32B2CE29" w14:textId="77777777" w:rsidR="00B97D76" w:rsidRPr="00350831" w:rsidRDefault="00B97D76" w:rsidP="00B5025B">
            <w:pPr>
              <w:jc w:val="right"/>
              <w:rPr>
                <w:color w:val="000000"/>
                <w:sz w:val="22"/>
                <w:szCs w:val="22"/>
              </w:rPr>
            </w:pPr>
            <w:r w:rsidRPr="00350831">
              <w:rPr>
                <w:color w:val="000000"/>
                <w:sz w:val="22"/>
                <w:szCs w:val="22"/>
              </w:rPr>
              <w:t xml:space="preserve">124,3 </w:t>
            </w:r>
          </w:p>
        </w:tc>
      </w:tr>
      <w:tr w:rsidR="00B97D76" w:rsidRPr="00350831" w14:paraId="2587E2FA" w14:textId="77777777" w:rsidTr="00350831">
        <w:trPr>
          <w:trHeight w:hRule="exact" w:val="255"/>
        </w:trPr>
        <w:tc>
          <w:tcPr>
            <w:tcW w:w="2537" w:type="dxa"/>
            <w:shd w:val="clear" w:color="auto" w:fill="auto"/>
            <w:vAlign w:val="bottom"/>
            <w:hideMark/>
          </w:tcPr>
          <w:p w14:paraId="42268589" w14:textId="77777777" w:rsidR="00B97D76" w:rsidRPr="00350831" w:rsidRDefault="00B97D76" w:rsidP="00B5025B">
            <w:pPr>
              <w:jc w:val="both"/>
              <w:rPr>
                <w:color w:val="000000"/>
                <w:sz w:val="22"/>
                <w:szCs w:val="22"/>
              </w:rPr>
            </w:pPr>
            <w:r w:rsidRPr="00350831">
              <w:rPr>
                <w:color w:val="000000"/>
                <w:sz w:val="22"/>
                <w:szCs w:val="22"/>
              </w:rPr>
              <w:t>2021</w:t>
            </w:r>
          </w:p>
        </w:tc>
        <w:tc>
          <w:tcPr>
            <w:tcW w:w="1384" w:type="dxa"/>
            <w:shd w:val="clear" w:color="auto" w:fill="auto"/>
            <w:vAlign w:val="bottom"/>
            <w:hideMark/>
          </w:tcPr>
          <w:p w14:paraId="5ADDA08D" w14:textId="77777777" w:rsidR="00B97D76" w:rsidRPr="00350831" w:rsidRDefault="00B97D76" w:rsidP="00B5025B">
            <w:pPr>
              <w:jc w:val="right"/>
              <w:rPr>
                <w:color w:val="000000"/>
                <w:sz w:val="22"/>
                <w:szCs w:val="22"/>
              </w:rPr>
            </w:pPr>
            <w:r w:rsidRPr="00350831">
              <w:rPr>
                <w:color w:val="000000"/>
                <w:sz w:val="22"/>
                <w:szCs w:val="22"/>
              </w:rPr>
              <w:t>70,2</w:t>
            </w:r>
          </w:p>
        </w:tc>
        <w:tc>
          <w:tcPr>
            <w:tcW w:w="1405" w:type="dxa"/>
            <w:shd w:val="clear" w:color="auto" w:fill="auto"/>
            <w:vAlign w:val="bottom"/>
            <w:hideMark/>
          </w:tcPr>
          <w:p w14:paraId="03651B84" w14:textId="77777777" w:rsidR="00B97D76" w:rsidRPr="00350831" w:rsidRDefault="00B97D76" w:rsidP="00B5025B">
            <w:pPr>
              <w:jc w:val="right"/>
              <w:rPr>
                <w:color w:val="000000"/>
                <w:sz w:val="22"/>
                <w:szCs w:val="22"/>
              </w:rPr>
            </w:pPr>
            <w:r w:rsidRPr="00350831">
              <w:rPr>
                <w:color w:val="000000"/>
                <w:sz w:val="22"/>
                <w:szCs w:val="22"/>
              </w:rPr>
              <w:t>165,1</w:t>
            </w:r>
          </w:p>
        </w:tc>
        <w:tc>
          <w:tcPr>
            <w:tcW w:w="1038" w:type="dxa"/>
            <w:shd w:val="clear" w:color="auto" w:fill="auto"/>
            <w:vAlign w:val="bottom"/>
            <w:hideMark/>
          </w:tcPr>
          <w:p w14:paraId="58DD45B5" w14:textId="77777777" w:rsidR="00B97D76" w:rsidRPr="00350831" w:rsidRDefault="00B97D76" w:rsidP="00B5025B">
            <w:pPr>
              <w:jc w:val="right"/>
              <w:rPr>
                <w:color w:val="000000"/>
                <w:sz w:val="22"/>
                <w:szCs w:val="22"/>
              </w:rPr>
            </w:pPr>
            <w:r w:rsidRPr="00350831">
              <w:rPr>
                <w:color w:val="000000"/>
                <w:sz w:val="22"/>
                <w:szCs w:val="22"/>
              </w:rPr>
              <w:t>165,1</w:t>
            </w:r>
          </w:p>
        </w:tc>
        <w:tc>
          <w:tcPr>
            <w:tcW w:w="1276" w:type="dxa"/>
            <w:shd w:val="clear" w:color="auto" w:fill="auto"/>
            <w:vAlign w:val="bottom"/>
            <w:hideMark/>
          </w:tcPr>
          <w:p w14:paraId="3BC817C8" w14:textId="77777777" w:rsidR="00B97D76" w:rsidRPr="00350831" w:rsidRDefault="00B97D76" w:rsidP="00B5025B">
            <w:pPr>
              <w:jc w:val="right"/>
              <w:rPr>
                <w:color w:val="000000"/>
                <w:sz w:val="22"/>
                <w:szCs w:val="22"/>
              </w:rPr>
            </w:pPr>
            <w:r w:rsidRPr="00350831">
              <w:rPr>
                <w:color w:val="000000"/>
                <w:sz w:val="22"/>
                <w:szCs w:val="22"/>
              </w:rPr>
              <w:t>235,2</w:t>
            </w:r>
          </w:p>
        </w:tc>
        <w:tc>
          <w:tcPr>
            <w:tcW w:w="1522" w:type="dxa"/>
            <w:shd w:val="clear" w:color="auto" w:fill="auto"/>
            <w:vAlign w:val="bottom"/>
            <w:hideMark/>
          </w:tcPr>
          <w:p w14:paraId="06452422" w14:textId="77777777" w:rsidR="00B97D76" w:rsidRPr="00350831" w:rsidRDefault="00B97D76" w:rsidP="00B5025B">
            <w:pPr>
              <w:jc w:val="right"/>
              <w:rPr>
                <w:color w:val="000000"/>
                <w:sz w:val="22"/>
                <w:szCs w:val="22"/>
              </w:rPr>
            </w:pPr>
            <w:r w:rsidRPr="00350831">
              <w:rPr>
                <w:color w:val="000000"/>
                <w:sz w:val="22"/>
                <w:szCs w:val="22"/>
              </w:rPr>
              <w:t xml:space="preserve">100,0 </w:t>
            </w:r>
          </w:p>
        </w:tc>
      </w:tr>
      <w:tr w:rsidR="00B97D76" w:rsidRPr="00350831" w14:paraId="0ABA5492" w14:textId="77777777" w:rsidTr="00350831">
        <w:trPr>
          <w:trHeight w:hRule="exact" w:val="255"/>
        </w:trPr>
        <w:tc>
          <w:tcPr>
            <w:tcW w:w="2537" w:type="dxa"/>
            <w:shd w:val="clear" w:color="auto" w:fill="auto"/>
            <w:vAlign w:val="bottom"/>
            <w:hideMark/>
          </w:tcPr>
          <w:p w14:paraId="691B5441" w14:textId="77777777" w:rsidR="00B97D76" w:rsidRPr="00350831" w:rsidRDefault="00B97D76" w:rsidP="00B5025B">
            <w:pPr>
              <w:rPr>
                <w:color w:val="000000"/>
                <w:sz w:val="22"/>
                <w:szCs w:val="22"/>
              </w:rPr>
            </w:pPr>
            <w:r w:rsidRPr="00350831">
              <w:rPr>
                <w:color w:val="000000"/>
                <w:sz w:val="22"/>
                <w:szCs w:val="22"/>
              </w:rPr>
              <w:t>платные услуги</w:t>
            </w:r>
          </w:p>
        </w:tc>
        <w:tc>
          <w:tcPr>
            <w:tcW w:w="1384" w:type="dxa"/>
            <w:shd w:val="clear" w:color="auto" w:fill="auto"/>
            <w:vAlign w:val="bottom"/>
            <w:hideMark/>
          </w:tcPr>
          <w:p w14:paraId="587C2DBC" w14:textId="77777777" w:rsidR="00B97D76" w:rsidRPr="00350831" w:rsidRDefault="00B97D76" w:rsidP="00B5025B">
            <w:pPr>
              <w:jc w:val="right"/>
              <w:rPr>
                <w:color w:val="000000"/>
                <w:sz w:val="22"/>
                <w:szCs w:val="22"/>
              </w:rPr>
            </w:pPr>
            <w:r w:rsidRPr="00350831">
              <w:rPr>
                <w:color w:val="000000"/>
                <w:sz w:val="22"/>
                <w:szCs w:val="22"/>
              </w:rPr>
              <w:t>2,7</w:t>
            </w:r>
          </w:p>
        </w:tc>
        <w:tc>
          <w:tcPr>
            <w:tcW w:w="1405" w:type="dxa"/>
            <w:shd w:val="clear" w:color="auto" w:fill="auto"/>
            <w:vAlign w:val="bottom"/>
            <w:hideMark/>
          </w:tcPr>
          <w:p w14:paraId="2EF36342" w14:textId="77777777" w:rsidR="00B97D76" w:rsidRPr="00350831" w:rsidRDefault="00B97D76" w:rsidP="00B5025B">
            <w:pPr>
              <w:jc w:val="right"/>
              <w:rPr>
                <w:color w:val="000000"/>
                <w:sz w:val="22"/>
                <w:szCs w:val="22"/>
              </w:rPr>
            </w:pPr>
            <w:r w:rsidRPr="00350831">
              <w:rPr>
                <w:color w:val="000000"/>
                <w:sz w:val="22"/>
                <w:szCs w:val="22"/>
              </w:rPr>
              <w:t>9,0</w:t>
            </w:r>
          </w:p>
        </w:tc>
        <w:tc>
          <w:tcPr>
            <w:tcW w:w="1038" w:type="dxa"/>
            <w:shd w:val="clear" w:color="auto" w:fill="auto"/>
            <w:vAlign w:val="bottom"/>
            <w:hideMark/>
          </w:tcPr>
          <w:p w14:paraId="4A33AC46" w14:textId="77777777" w:rsidR="00B97D76" w:rsidRPr="00350831" w:rsidRDefault="00B97D76" w:rsidP="00B5025B">
            <w:pPr>
              <w:jc w:val="right"/>
              <w:rPr>
                <w:color w:val="000000"/>
                <w:sz w:val="22"/>
                <w:szCs w:val="22"/>
              </w:rPr>
            </w:pPr>
            <w:r w:rsidRPr="00350831">
              <w:rPr>
                <w:color w:val="000000"/>
                <w:sz w:val="22"/>
                <w:szCs w:val="22"/>
              </w:rPr>
              <w:t>9,0</w:t>
            </w:r>
          </w:p>
        </w:tc>
        <w:tc>
          <w:tcPr>
            <w:tcW w:w="1276" w:type="dxa"/>
            <w:shd w:val="clear" w:color="auto" w:fill="auto"/>
            <w:vAlign w:val="bottom"/>
            <w:hideMark/>
          </w:tcPr>
          <w:p w14:paraId="3B64D657" w14:textId="77777777" w:rsidR="00B97D76" w:rsidRPr="00350831" w:rsidRDefault="00B97D76" w:rsidP="00B5025B">
            <w:pPr>
              <w:jc w:val="right"/>
              <w:rPr>
                <w:color w:val="000000"/>
                <w:sz w:val="22"/>
                <w:szCs w:val="22"/>
              </w:rPr>
            </w:pPr>
            <w:r w:rsidRPr="00350831">
              <w:rPr>
                <w:color w:val="000000"/>
                <w:sz w:val="22"/>
                <w:szCs w:val="22"/>
              </w:rPr>
              <w:t>333,3</w:t>
            </w:r>
          </w:p>
        </w:tc>
        <w:tc>
          <w:tcPr>
            <w:tcW w:w="1522" w:type="dxa"/>
            <w:shd w:val="clear" w:color="auto" w:fill="auto"/>
            <w:vAlign w:val="bottom"/>
            <w:hideMark/>
          </w:tcPr>
          <w:p w14:paraId="267FAA70" w14:textId="77777777" w:rsidR="00B97D76" w:rsidRPr="00350831" w:rsidRDefault="00B97D76" w:rsidP="00B5025B">
            <w:pPr>
              <w:jc w:val="right"/>
              <w:rPr>
                <w:color w:val="000000"/>
                <w:sz w:val="22"/>
                <w:szCs w:val="22"/>
              </w:rPr>
            </w:pPr>
            <w:r w:rsidRPr="00350831">
              <w:rPr>
                <w:color w:val="000000"/>
                <w:sz w:val="22"/>
                <w:szCs w:val="22"/>
              </w:rPr>
              <w:t xml:space="preserve">100,0 </w:t>
            </w:r>
          </w:p>
        </w:tc>
      </w:tr>
      <w:tr w:rsidR="00B97D76" w:rsidRPr="00350831" w14:paraId="2EB534DC" w14:textId="77777777" w:rsidTr="00350831">
        <w:trPr>
          <w:trHeight w:val="463"/>
        </w:trPr>
        <w:tc>
          <w:tcPr>
            <w:tcW w:w="2537" w:type="dxa"/>
            <w:shd w:val="clear" w:color="auto" w:fill="auto"/>
            <w:vAlign w:val="bottom"/>
            <w:hideMark/>
          </w:tcPr>
          <w:p w14:paraId="294B1C43" w14:textId="77777777" w:rsidR="00B97D76" w:rsidRPr="00350831" w:rsidRDefault="00B97D76" w:rsidP="00B5025B">
            <w:pPr>
              <w:rPr>
                <w:color w:val="000000"/>
                <w:sz w:val="22"/>
                <w:szCs w:val="22"/>
              </w:rPr>
            </w:pPr>
            <w:r w:rsidRPr="00350831">
              <w:rPr>
                <w:color w:val="000000"/>
                <w:sz w:val="22"/>
                <w:szCs w:val="22"/>
              </w:rPr>
              <w:t>компенсации затрат государства</w:t>
            </w:r>
          </w:p>
        </w:tc>
        <w:tc>
          <w:tcPr>
            <w:tcW w:w="1384" w:type="dxa"/>
            <w:shd w:val="clear" w:color="auto" w:fill="auto"/>
            <w:vAlign w:val="bottom"/>
            <w:hideMark/>
          </w:tcPr>
          <w:p w14:paraId="41880B29" w14:textId="77777777" w:rsidR="00B97D76" w:rsidRPr="00350831" w:rsidRDefault="00B97D76" w:rsidP="00B5025B">
            <w:pPr>
              <w:jc w:val="right"/>
              <w:rPr>
                <w:color w:val="000000"/>
                <w:sz w:val="22"/>
                <w:szCs w:val="22"/>
              </w:rPr>
            </w:pPr>
            <w:r w:rsidRPr="00350831">
              <w:rPr>
                <w:color w:val="000000"/>
                <w:sz w:val="22"/>
                <w:szCs w:val="22"/>
              </w:rPr>
              <w:t>67,5</w:t>
            </w:r>
          </w:p>
        </w:tc>
        <w:tc>
          <w:tcPr>
            <w:tcW w:w="1405" w:type="dxa"/>
            <w:shd w:val="clear" w:color="auto" w:fill="auto"/>
            <w:vAlign w:val="bottom"/>
            <w:hideMark/>
          </w:tcPr>
          <w:p w14:paraId="1B20EF0D" w14:textId="77777777" w:rsidR="00B97D76" w:rsidRPr="00350831" w:rsidRDefault="00B97D76" w:rsidP="00B5025B">
            <w:pPr>
              <w:jc w:val="right"/>
              <w:rPr>
                <w:color w:val="000000"/>
                <w:sz w:val="22"/>
                <w:szCs w:val="22"/>
              </w:rPr>
            </w:pPr>
            <w:r w:rsidRPr="00350831">
              <w:rPr>
                <w:color w:val="000000"/>
                <w:sz w:val="22"/>
                <w:szCs w:val="22"/>
              </w:rPr>
              <w:t>156,1</w:t>
            </w:r>
          </w:p>
        </w:tc>
        <w:tc>
          <w:tcPr>
            <w:tcW w:w="1038" w:type="dxa"/>
            <w:shd w:val="clear" w:color="auto" w:fill="auto"/>
            <w:vAlign w:val="bottom"/>
            <w:hideMark/>
          </w:tcPr>
          <w:p w14:paraId="597F8051" w14:textId="77777777" w:rsidR="00B97D76" w:rsidRPr="00350831" w:rsidRDefault="00B97D76" w:rsidP="00B5025B">
            <w:pPr>
              <w:jc w:val="right"/>
              <w:rPr>
                <w:color w:val="000000"/>
                <w:sz w:val="22"/>
                <w:szCs w:val="22"/>
              </w:rPr>
            </w:pPr>
            <w:r w:rsidRPr="00350831">
              <w:rPr>
                <w:color w:val="000000"/>
                <w:sz w:val="22"/>
                <w:szCs w:val="22"/>
              </w:rPr>
              <w:t>156,1</w:t>
            </w:r>
          </w:p>
        </w:tc>
        <w:tc>
          <w:tcPr>
            <w:tcW w:w="1276" w:type="dxa"/>
            <w:shd w:val="clear" w:color="auto" w:fill="auto"/>
            <w:vAlign w:val="bottom"/>
            <w:hideMark/>
          </w:tcPr>
          <w:p w14:paraId="0B6A7EEB" w14:textId="77777777" w:rsidR="00B97D76" w:rsidRPr="00350831" w:rsidRDefault="00B97D76" w:rsidP="00B5025B">
            <w:pPr>
              <w:jc w:val="right"/>
              <w:rPr>
                <w:color w:val="000000"/>
                <w:sz w:val="22"/>
                <w:szCs w:val="22"/>
              </w:rPr>
            </w:pPr>
            <w:r w:rsidRPr="00350831">
              <w:rPr>
                <w:color w:val="000000"/>
                <w:sz w:val="22"/>
                <w:szCs w:val="22"/>
              </w:rPr>
              <w:t>231,3</w:t>
            </w:r>
          </w:p>
        </w:tc>
        <w:tc>
          <w:tcPr>
            <w:tcW w:w="1522" w:type="dxa"/>
            <w:shd w:val="clear" w:color="auto" w:fill="auto"/>
            <w:vAlign w:val="bottom"/>
            <w:hideMark/>
          </w:tcPr>
          <w:p w14:paraId="0F93A888" w14:textId="77777777" w:rsidR="00B97D76" w:rsidRPr="00350831" w:rsidRDefault="00B97D76" w:rsidP="00B5025B">
            <w:pPr>
              <w:jc w:val="right"/>
              <w:rPr>
                <w:color w:val="000000"/>
                <w:sz w:val="22"/>
                <w:szCs w:val="22"/>
              </w:rPr>
            </w:pPr>
            <w:r w:rsidRPr="00350831">
              <w:rPr>
                <w:color w:val="000000"/>
                <w:sz w:val="22"/>
                <w:szCs w:val="22"/>
              </w:rPr>
              <w:t xml:space="preserve">100,0 </w:t>
            </w:r>
          </w:p>
        </w:tc>
      </w:tr>
      <w:tr w:rsidR="00B97D76" w:rsidRPr="00350831" w14:paraId="271FE728" w14:textId="77777777" w:rsidTr="00350831">
        <w:trPr>
          <w:trHeight w:val="164"/>
        </w:trPr>
        <w:tc>
          <w:tcPr>
            <w:tcW w:w="2537" w:type="dxa"/>
            <w:shd w:val="clear" w:color="auto" w:fill="auto"/>
            <w:vAlign w:val="bottom"/>
            <w:hideMark/>
          </w:tcPr>
          <w:p w14:paraId="78B9B263" w14:textId="77777777" w:rsidR="00B97D76" w:rsidRPr="00350831" w:rsidRDefault="00B97D76" w:rsidP="00B5025B">
            <w:pPr>
              <w:jc w:val="both"/>
              <w:rPr>
                <w:color w:val="000000"/>
                <w:sz w:val="22"/>
                <w:szCs w:val="22"/>
              </w:rPr>
            </w:pPr>
            <w:r w:rsidRPr="00350831">
              <w:rPr>
                <w:color w:val="000000"/>
                <w:sz w:val="22"/>
                <w:szCs w:val="22"/>
              </w:rPr>
              <w:t>2022</w:t>
            </w:r>
          </w:p>
        </w:tc>
        <w:tc>
          <w:tcPr>
            <w:tcW w:w="1384" w:type="dxa"/>
            <w:shd w:val="clear" w:color="auto" w:fill="auto"/>
            <w:vAlign w:val="bottom"/>
            <w:hideMark/>
          </w:tcPr>
          <w:p w14:paraId="06FD7156" w14:textId="77777777" w:rsidR="00B97D76" w:rsidRPr="00350831" w:rsidRDefault="00B97D76" w:rsidP="00B5025B">
            <w:pPr>
              <w:jc w:val="right"/>
              <w:rPr>
                <w:color w:val="000000"/>
                <w:sz w:val="22"/>
                <w:szCs w:val="22"/>
              </w:rPr>
            </w:pPr>
            <w:r w:rsidRPr="00350831">
              <w:rPr>
                <w:color w:val="000000"/>
                <w:sz w:val="22"/>
                <w:szCs w:val="22"/>
              </w:rPr>
              <w:t>111,0</w:t>
            </w:r>
          </w:p>
        </w:tc>
        <w:tc>
          <w:tcPr>
            <w:tcW w:w="5241" w:type="dxa"/>
            <w:gridSpan w:val="4"/>
            <w:vMerge w:val="restart"/>
            <w:shd w:val="clear" w:color="auto" w:fill="auto"/>
            <w:vAlign w:val="bottom"/>
            <w:hideMark/>
          </w:tcPr>
          <w:p w14:paraId="43F19CF9" w14:textId="77777777" w:rsidR="00B97D76" w:rsidRPr="00350831" w:rsidRDefault="00B97D76" w:rsidP="00B5025B">
            <w:pPr>
              <w:jc w:val="center"/>
              <w:rPr>
                <w:color w:val="000000"/>
                <w:sz w:val="22"/>
                <w:szCs w:val="22"/>
              </w:rPr>
            </w:pPr>
            <w:r w:rsidRPr="00350831">
              <w:rPr>
                <w:color w:val="000000"/>
                <w:sz w:val="22"/>
                <w:szCs w:val="22"/>
              </w:rPr>
              <w:t>х</w:t>
            </w:r>
          </w:p>
        </w:tc>
      </w:tr>
      <w:tr w:rsidR="00B97D76" w:rsidRPr="00350831" w14:paraId="436820C5" w14:textId="77777777" w:rsidTr="00350831">
        <w:trPr>
          <w:trHeight w:val="137"/>
        </w:trPr>
        <w:tc>
          <w:tcPr>
            <w:tcW w:w="2537" w:type="dxa"/>
            <w:shd w:val="clear" w:color="auto" w:fill="auto"/>
            <w:vAlign w:val="bottom"/>
            <w:hideMark/>
          </w:tcPr>
          <w:p w14:paraId="0DF3B630" w14:textId="77777777" w:rsidR="00B97D76" w:rsidRPr="00350831" w:rsidRDefault="00B97D76" w:rsidP="00B5025B">
            <w:pPr>
              <w:rPr>
                <w:color w:val="000000"/>
                <w:sz w:val="22"/>
                <w:szCs w:val="22"/>
              </w:rPr>
            </w:pPr>
            <w:r w:rsidRPr="00350831">
              <w:rPr>
                <w:color w:val="000000"/>
                <w:sz w:val="22"/>
                <w:szCs w:val="22"/>
              </w:rPr>
              <w:t>платные услуги</w:t>
            </w:r>
          </w:p>
        </w:tc>
        <w:tc>
          <w:tcPr>
            <w:tcW w:w="1384" w:type="dxa"/>
            <w:shd w:val="clear" w:color="auto" w:fill="auto"/>
            <w:vAlign w:val="bottom"/>
            <w:hideMark/>
          </w:tcPr>
          <w:p w14:paraId="59A0FBF2" w14:textId="77777777" w:rsidR="00B97D76" w:rsidRPr="00350831" w:rsidRDefault="00B97D76" w:rsidP="00B5025B">
            <w:pPr>
              <w:jc w:val="right"/>
              <w:rPr>
                <w:color w:val="000000"/>
                <w:sz w:val="22"/>
                <w:szCs w:val="22"/>
              </w:rPr>
            </w:pPr>
            <w:r w:rsidRPr="00350831">
              <w:rPr>
                <w:color w:val="000000"/>
                <w:sz w:val="22"/>
                <w:szCs w:val="22"/>
              </w:rPr>
              <w:t>6,5</w:t>
            </w:r>
          </w:p>
        </w:tc>
        <w:tc>
          <w:tcPr>
            <w:tcW w:w="5241" w:type="dxa"/>
            <w:gridSpan w:val="4"/>
            <w:vMerge/>
            <w:shd w:val="clear" w:color="auto" w:fill="auto"/>
            <w:vAlign w:val="center"/>
            <w:hideMark/>
          </w:tcPr>
          <w:p w14:paraId="0FEE48B6" w14:textId="77777777" w:rsidR="00B97D76" w:rsidRPr="00350831" w:rsidRDefault="00B97D76" w:rsidP="00B5025B">
            <w:pPr>
              <w:rPr>
                <w:color w:val="000000"/>
                <w:sz w:val="22"/>
                <w:szCs w:val="22"/>
              </w:rPr>
            </w:pPr>
          </w:p>
        </w:tc>
      </w:tr>
      <w:tr w:rsidR="00B97D76" w:rsidRPr="00B97D76" w14:paraId="03F2A2D0" w14:textId="77777777" w:rsidTr="00350831">
        <w:trPr>
          <w:trHeight w:val="334"/>
        </w:trPr>
        <w:tc>
          <w:tcPr>
            <w:tcW w:w="2537" w:type="dxa"/>
            <w:shd w:val="clear" w:color="auto" w:fill="auto"/>
            <w:vAlign w:val="bottom"/>
            <w:hideMark/>
          </w:tcPr>
          <w:p w14:paraId="0CBDF751" w14:textId="77777777" w:rsidR="00B97D76" w:rsidRPr="00350831" w:rsidRDefault="00B97D76" w:rsidP="00B5025B">
            <w:pPr>
              <w:rPr>
                <w:color w:val="000000"/>
                <w:sz w:val="22"/>
                <w:szCs w:val="22"/>
              </w:rPr>
            </w:pPr>
            <w:r w:rsidRPr="00350831">
              <w:rPr>
                <w:color w:val="000000"/>
                <w:sz w:val="22"/>
                <w:szCs w:val="22"/>
              </w:rPr>
              <w:t>компенсации затрат государства</w:t>
            </w:r>
          </w:p>
        </w:tc>
        <w:tc>
          <w:tcPr>
            <w:tcW w:w="1384" w:type="dxa"/>
            <w:shd w:val="clear" w:color="auto" w:fill="auto"/>
            <w:vAlign w:val="bottom"/>
            <w:hideMark/>
          </w:tcPr>
          <w:p w14:paraId="6EC5986B" w14:textId="77777777" w:rsidR="00B97D76" w:rsidRPr="00350831" w:rsidRDefault="00B97D76" w:rsidP="00B5025B">
            <w:pPr>
              <w:jc w:val="right"/>
              <w:rPr>
                <w:color w:val="000000"/>
                <w:sz w:val="22"/>
                <w:szCs w:val="22"/>
              </w:rPr>
            </w:pPr>
            <w:r w:rsidRPr="00350831">
              <w:rPr>
                <w:color w:val="000000"/>
                <w:sz w:val="22"/>
                <w:szCs w:val="22"/>
              </w:rPr>
              <w:t>104,4</w:t>
            </w:r>
          </w:p>
        </w:tc>
        <w:tc>
          <w:tcPr>
            <w:tcW w:w="5241" w:type="dxa"/>
            <w:gridSpan w:val="4"/>
            <w:vMerge/>
            <w:shd w:val="clear" w:color="auto" w:fill="auto"/>
            <w:vAlign w:val="center"/>
            <w:hideMark/>
          </w:tcPr>
          <w:p w14:paraId="2D753157" w14:textId="77777777" w:rsidR="00B97D76" w:rsidRPr="00350831" w:rsidRDefault="00B97D76" w:rsidP="00B5025B">
            <w:pPr>
              <w:rPr>
                <w:color w:val="000000"/>
                <w:sz w:val="22"/>
                <w:szCs w:val="22"/>
              </w:rPr>
            </w:pPr>
          </w:p>
        </w:tc>
      </w:tr>
    </w:tbl>
    <w:p w14:paraId="0E5CAEA0" w14:textId="77777777" w:rsidR="00B97D76" w:rsidRPr="00AE6216" w:rsidRDefault="00B97D76" w:rsidP="00AE6216">
      <w:pPr>
        <w:autoSpaceDE w:val="0"/>
        <w:autoSpaceDN w:val="0"/>
        <w:adjustRightInd w:val="0"/>
        <w:ind w:firstLine="709"/>
        <w:jc w:val="both"/>
        <w:rPr>
          <w:sz w:val="28"/>
          <w:szCs w:val="28"/>
        </w:rPr>
      </w:pPr>
    </w:p>
    <w:p w14:paraId="14A3F849" w14:textId="77777777" w:rsidR="00B97D76" w:rsidRPr="00AE6216" w:rsidRDefault="00B97D76" w:rsidP="00AE6216">
      <w:pPr>
        <w:autoSpaceDE w:val="0"/>
        <w:autoSpaceDN w:val="0"/>
        <w:adjustRightInd w:val="0"/>
        <w:ind w:firstLine="709"/>
        <w:jc w:val="both"/>
        <w:rPr>
          <w:sz w:val="28"/>
          <w:szCs w:val="28"/>
        </w:rPr>
      </w:pPr>
      <w:r w:rsidRPr="00AE6216">
        <w:rPr>
          <w:sz w:val="28"/>
          <w:szCs w:val="28"/>
        </w:rPr>
        <w:t>Установлено, что поступления в областной бюджет доходов от оказания платных услуг (работ) и компенсации затрат государства за 2018 –2021 годы (ожидаемое исполнение) ежегодно превышают показатели прогнозного плана соответственно в 2,6 раза, в 3,1 раза, в 1,4 раза, в 2,3 раза.</w:t>
      </w:r>
    </w:p>
    <w:p w14:paraId="7178B8EC" w14:textId="77777777" w:rsidR="00B97D76" w:rsidRPr="00680BBA" w:rsidRDefault="00B97D76" w:rsidP="00B97D76">
      <w:pPr>
        <w:autoSpaceDE w:val="0"/>
        <w:autoSpaceDN w:val="0"/>
        <w:adjustRightInd w:val="0"/>
        <w:ind w:firstLine="851"/>
        <w:jc w:val="both"/>
        <w:rPr>
          <w:sz w:val="28"/>
          <w:szCs w:val="28"/>
        </w:rPr>
      </w:pPr>
      <w:r w:rsidRPr="00680BBA">
        <w:rPr>
          <w:sz w:val="28"/>
          <w:szCs w:val="28"/>
        </w:rPr>
        <w:t xml:space="preserve">В соответствии с пунктом 7 Общих требований к методике прогнозирования поступления доходов в бюджеты бюджетной системы, утвержденной постановлением Правительства РФ от 23.06.2016 № 574 «Об общих требованиях к методике прогнозирования поступления доходов в бюджеты бюджетной системы РФ» (далее – методика прогнозирования № 574) для расчета поступления указанных доходов применяется </w:t>
      </w:r>
      <w:r w:rsidRPr="00680BBA">
        <w:rPr>
          <w:i/>
          <w:sz w:val="28"/>
          <w:szCs w:val="28"/>
        </w:rPr>
        <w:t>метод прямого счета,</w:t>
      </w:r>
      <w:r w:rsidRPr="00680BBA">
        <w:rPr>
          <w:sz w:val="28"/>
          <w:szCs w:val="28"/>
        </w:rPr>
        <w:t xml:space="preserve"> с использованием фактических значений не менее чем за три года. Однако, в доходы от компенсации затрат государства включается поступление дебиторской задолженности прошлых лет, что затрудняет прогнозирование указанных поступлений.</w:t>
      </w:r>
    </w:p>
    <w:p w14:paraId="3F5B1C9C" w14:textId="77777777" w:rsidR="00B97D76" w:rsidRPr="00BF09FD" w:rsidRDefault="00B97D76" w:rsidP="00BF09FD">
      <w:pPr>
        <w:autoSpaceDE w:val="0"/>
        <w:autoSpaceDN w:val="0"/>
        <w:adjustRightInd w:val="0"/>
        <w:ind w:firstLine="709"/>
        <w:jc w:val="both"/>
        <w:rPr>
          <w:color w:val="FF0000"/>
          <w:sz w:val="28"/>
          <w:szCs w:val="28"/>
        </w:rPr>
      </w:pPr>
      <w:r w:rsidRPr="00BF09FD">
        <w:rPr>
          <w:sz w:val="28"/>
          <w:szCs w:val="28"/>
        </w:rPr>
        <w:t>Считаем, что с</w:t>
      </w:r>
      <w:r w:rsidRPr="00BF09FD">
        <w:rPr>
          <w:color w:val="FF0000"/>
          <w:sz w:val="28"/>
          <w:szCs w:val="28"/>
        </w:rPr>
        <w:t xml:space="preserve"> учетом фактического исполнения в 2018-2020 годы и ожидаемого исполнения в 2021 году по данному виду поступлений имеется резерв прогнозных назначений на 2022 год.</w:t>
      </w:r>
    </w:p>
    <w:p w14:paraId="256575A6" w14:textId="77777777" w:rsidR="00B97D76" w:rsidRPr="00BF09FD" w:rsidRDefault="00B97D76" w:rsidP="00BF09FD">
      <w:pPr>
        <w:ind w:firstLine="709"/>
        <w:jc w:val="both"/>
        <w:rPr>
          <w:sz w:val="28"/>
          <w:szCs w:val="28"/>
        </w:rPr>
      </w:pPr>
    </w:p>
    <w:p w14:paraId="405F2723" w14:textId="7BAB4407" w:rsidR="00B97D76" w:rsidRPr="00E73D9A" w:rsidRDefault="00B97D76" w:rsidP="00B97D76">
      <w:pPr>
        <w:autoSpaceDE w:val="0"/>
        <w:autoSpaceDN w:val="0"/>
        <w:adjustRightInd w:val="0"/>
        <w:ind w:firstLine="709"/>
        <w:jc w:val="both"/>
        <w:rPr>
          <w:sz w:val="28"/>
          <w:szCs w:val="28"/>
        </w:rPr>
      </w:pPr>
      <w:r w:rsidRPr="00E73D9A">
        <w:rPr>
          <w:sz w:val="28"/>
          <w:szCs w:val="28"/>
        </w:rPr>
        <w:t xml:space="preserve">4. Согласно представленной министерством имущественных отношений Архангельской области (далее – Минимущество) информации, </w:t>
      </w:r>
      <w:r w:rsidRPr="00E73D9A">
        <w:rPr>
          <w:sz w:val="28"/>
          <w:szCs w:val="28"/>
          <w:u w:val="single"/>
        </w:rPr>
        <w:t xml:space="preserve">доходы в виде дивидендов по акциям </w:t>
      </w:r>
      <w:r w:rsidRPr="00E73D9A">
        <w:rPr>
          <w:sz w:val="28"/>
          <w:szCs w:val="28"/>
        </w:rPr>
        <w:t>в 2022 – 2024 годах составят соответственно 4,9 млн.руб., 7,0 млн.руб.</w:t>
      </w:r>
      <w:r w:rsidR="00E73D9A">
        <w:rPr>
          <w:sz w:val="28"/>
          <w:szCs w:val="28"/>
        </w:rPr>
        <w:t xml:space="preserve"> и</w:t>
      </w:r>
      <w:r w:rsidRPr="00E73D9A">
        <w:rPr>
          <w:sz w:val="28"/>
          <w:szCs w:val="28"/>
        </w:rPr>
        <w:t xml:space="preserve"> 5,5 млн.руб.</w:t>
      </w:r>
    </w:p>
    <w:p w14:paraId="1D6D4EA5" w14:textId="77777777" w:rsidR="00B97D76" w:rsidRPr="00E73D9A" w:rsidRDefault="00B97D76" w:rsidP="00B97D76">
      <w:pPr>
        <w:autoSpaceDE w:val="0"/>
        <w:autoSpaceDN w:val="0"/>
        <w:adjustRightInd w:val="0"/>
        <w:ind w:firstLine="709"/>
        <w:jc w:val="both"/>
        <w:rPr>
          <w:sz w:val="28"/>
          <w:szCs w:val="28"/>
        </w:rPr>
      </w:pPr>
      <w:r w:rsidRPr="00E73D9A">
        <w:rPr>
          <w:sz w:val="28"/>
          <w:szCs w:val="28"/>
        </w:rPr>
        <w:t>Расчет прогнозных показателей доходов в виде дивидендов по акциям осуществлен методом прямого счета в соответствии с методикой прогнозирования неналоговых доходов, утвержденной приказом министерства имущественных отношений Архангельской области от 19.08.2016 № 35-О «Об утверждении методики прогнозирования неналоговых доходов областного бюджета» и соответствует Методике прогнозирования № 574.</w:t>
      </w:r>
    </w:p>
    <w:p w14:paraId="056EDD1F" w14:textId="5B1E6D58" w:rsidR="00B97D76" w:rsidRPr="00E73D9A" w:rsidRDefault="00B97D76" w:rsidP="00B97D76">
      <w:pPr>
        <w:autoSpaceDE w:val="0"/>
        <w:autoSpaceDN w:val="0"/>
        <w:adjustRightInd w:val="0"/>
        <w:ind w:firstLine="709"/>
        <w:jc w:val="both"/>
        <w:rPr>
          <w:sz w:val="28"/>
          <w:szCs w:val="28"/>
        </w:rPr>
      </w:pPr>
      <w:r w:rsidRPr="00E73D9A">
        <w:rPr>
          <w:sz w:val="28"/>
          <w:szCs w:val="28"/>
        </w:rPr>
        <w:t xml:space="preserve">Динамика поступлений по данному виду доходов характеризуется следующими данными, что представлено в таблице </w:t>
      </w:r>
      <w:r w:rsidR="009E6135">
        <w:rPr>
          <w:sz w:val="28"/>
          <w:szCs w:val="28"/>
        </w:rPr>
        <w:t>50</w:t>
      </w:r>
      <w:r w:rsidR="00E73D9A">
        <w:rPr>
          <w:sz w:val="28"/>
          <w:szCs w:val="28"/>
        </w:rPr>
        <w:t>.</w:t>
      </w:r>
    </w:p>
    <w:p w14:paraId="0925A530" w14:textId="77777777" w:rsidR="00B97D76" w:rsidRPr="00E73D9A" w:rsidRDefault="00B97D76" w:rsidP="00E73D9A">
      <w:pPr>
        <w:autoSpaceDE w:val="0"/>
        <w:autoSpaceDN w:val="0"/>
        <w:adjustRightInd w:val="0"/>
        <w:ind w:firstLine="709"/>
        <w:jc w:val="both"/>
        <w:rPr>
          <w:sz w:val="28"/>
          <w:szCs w:val="28"/>
        </w:rPr>
      </w:pPr>
    </w:p>
    <w:p w14:paraId="043EDB63" w14:textId="77777777" w:rsidR="00B97D76" w:rsidRPr="00C0090C" w:rsidRDefault="00B97D76" w:rsidP="00B97D76">
      <w:pPr>
        <w:pStyle w:val="af9"/>
        <w:rPr>
          <w:b w:val="0"/>
          <w:sz w:val="24"/>
          <w:szCs w:val="24"/>
        </w:rPr>
      </w:pPr>
      <w:r w:rsidRPr="00C0090C">
        <w:rPr>
          <w:b w:val="0"/>
          <w:sz w:val="24"/>
          <w:szCs w:val="24"/>
        </w:rPr>
        <w:lastRenderedPageBreak/>
        <w:t xml:space="preserve">Таблица </w:t>
      </w:r>
      <w:r w:rsidRPr="00C0090C">
        <w:rPr>
          <w:b w:val="0"/>
          <w:sz w:val="24"/>
          <w:szCs w:val="24"/>
        </w:rPr>
        <w:fldChar w:fldCharType="begin"/>
      </w:r>
      <w:r w:rsidRPr="00C0090C">
        <w:rPr>
          <w:b w:val="0"/>
          <w:sz w:val="24"/>
          <w:szCs w:val="24"/>
        </w:rPr>
        <w:instrText xml:space="preserve"> SEQ Таблица \* ARABIC </w:instrText>
      </w:r>
      <w:r w:rsidRPr="00C0090C">
        <w:rPr>
          <w:b w:val="0"/>
          <w:sz w:val="24"/>
          <w:szCs w:val="24"/>
        </w:rPr>
        <w:fldChar w:fldCharType="separate"/>
      </w:r>
      <w:r w:rsidR="00473415">
        <w:rPr>
          <w:b w:val="0"/>
          <w:noProof/>
          <w:sz w:val="24"/>
          <w:szCs w:val="24"/>
        </w:rPr>
        <w:t>50</w:t>
      </w:r>
      <w:r w:rsidRPr="00C0090C">
        <w:rPr>
          <w:b w:val="0"/>
          <w:sz w:val="24"/>
          <w:szCs w:val="24"/>
        </w:rPr>
        <w:fldChar w:fldCharType="end"/>
      </w:r>
      <w:r w:rsidRPr="00C0090C">
        <w:rPr>
          <w:b w:val="0"/>
          <w:sz w:val="24"/>
          <w:szCs w:val="24"/>
        </w:rPr>
        <w:t>. Динамика поступлений доходов в виде дивидендов по акциям в областной бюджет, млн.руб.</w:t>
      </w:r>
    </w:p>
    <w:tbl>
      <w:tblPr>
        <w:tblW w:w="923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962"/>
        <w:gridCol w:w="1276"/>
        <w:gridCol w:w="1214"/>
        <w:gridCol w:w="2377"/>
        <w:gridCol w:w="2410"/>
      </w:tblGrid>
      <w:tr w:rsidR="00B97D76" w:rsidRPr="00C0090C" w14:paraId="4161BE97" w14:textId="77777777" w:rsidTr="00C0090C">
        <w:trPr>
          <w:trHeight w:val="238"/>
          <w:tblHeader/>
        </w:trPr>
        <w:tc>
          <w:tcPr>
            <w:tcW w:w="1962" w:type="dxa"/>
            <w:vMerge w:val="restart"/>
            <w:shd w:val="clear" w:color="auto" w:fill="auto"/>
            <w:vAlign w:val="center"/>
            <w:hideMark/>
          </w:tcPr>
          <w:p w14:paraId="7A731A3C" w14:textId="77777777" w:rsidR="00B97D76" w:rsidRPr="00C0090C" w:rsidRDefault="00B97D76" w:rsidP="00B5025B">
            <w:pPr>
              <w:jc w:val="center"/>
              <w:rPr>
                <w:color w:val="000000"/>
                <w:sz w:val="22"/>
                <w:szCs w:val="22"/>
              </w:rPr>
            </w:pPr>
            <w:r w:rsidRPr="00C0090C">
              <w:rPr>
                <w:color w:val="000000"/>
                <w:sz w:val="22"/>
                <w:szCs w:val="22"/>
              </w:rPr>
              <w:t>Период, год</w:t>
            </w:r>
          </w:p>
        </w:tc>
        <w:tc>
          <w:tcPr>
            <w:tcW w:w="1276" w:type="dxa"/>
            <w:vMerge w:val="restart"/>
            <w:vAlign w:val="center"/>
          </w:tcPr>
          <w:p w14:paraId="2CC2759F" w14:textId="77777777" w:rsidR="00B97D76" w:rsidRPr="00C0090C" w:rsidRDefault="00B97D76" w:rsidP="00B5025B">
            <w:pPr>
              <w:jc w:val="center"/>
              <w:rPr>
                <w:color w:val="000000"/>
                <w:sz w:val="22"/>
                <w:szCs w:val="22"/>
              </w:rPr>
            </w:pPr>
            <w:r w:rsidRPr="00C0090C">
              <w:rPr>
                <w:color w:val="000000"/>
                <w:sz w:val="22"/>
                <w:szCs w:val="22"/>
              </w:rPr>
              <w:t>Проект, млн.руб.</w:t>
            </w:r>
          </w:p>
        </w:tc>
        <w:tc>
          <w:tcPr>
            <w:tcW w:w="1214" w:type="dxa"/>
            <w:vMerge w:val="restart"/>
            <w:shd w:val="clear" w:color="auto" w:fill="auto"/>
            <w:vAlign w:val="center"/>
            <w:hideMark/>
          </w:tcPr>
          <w:p w14:paraId="3B27181F" w14:textId="77777777" w:rsidR="00B97D76" w:rsidRPr="00C0090C" w:rsidRDefault="00B97D76" w:rsidP="00B5025B">
            <w:pPr>
              <w:jc w:val="center"/>
              <w:rPr>
                <w:color w:val="000000"/>
                <w:sz w:val="22"/>
                <w:szCs w:val="22"/>
              </w:rPr>
            </w:pPr>
            <w:r w:rsidRPr="00C0090C">
              <w:rPr>
                <w:color w:val="000000"/>
                <w:sz w:val="22"/>
                <w:szCs w:val="22"/>
              </w:rPr>
              <w:t>План, млн.руб.</w:t>
            </w:r>
          </w:p>
        </w:tc>
        <w:tc>
          <w:tcPr>
            <w:tcW w:w="4787" w:type="dxa"/>
            <w:gridSpan w:val="2"/>
            <w:shd w:val="clear" w:color="auto" w:fill="auto"/>
            <w:vAlign w:val="center"/>
            <w:hideMark/>
          </w:tcPr>
          <w:p w14:paraId="65D5426A" w14:textId="77777777" w:rsidR="00B97D76" w:rsidRPr="00C0090C" w:rsidRDefault="00B97D76" w:rsidP="00B5025B">
            <w:pPr>
              <w:jc w:val="center"/>
              <w:rPr>
                <w:color w:val="000000"/>
                <w:sz w:val="22"/>
                <w:szCs w:val="22"/>
              </w:rPr>
            </w:pPr>
            <w:r w:rsidRPr="00C0090C">
              <w:rPr>
                <w:color w:val="000000"/>
                <w:sz w:val="22"/>
                <w:szCs w:val="22"/>
              </w:rPr>
              <w:t>Исполнение</w:t>
            </w:r>
          </w:p>
        </w:tc>
      </w:tr>
      <w:tr w:rsidR="00B97D76" w:rsidRPr="00C0090C" w14:paraId="4C2FA0D9" w14:textId="77777777" w:rsidTr="00C0090C">
        <w:trPr>
          <w:trHeight w:val="102"/>
          <w:tblHeader/>
        </w:trPr>
        <w:tc>
          <w:tcPr>
            <w:tcW w:w="1962" w:type="dxa"/>
            <w:vMerge/>
            <w:vAlign w:val="center"/>
            <w:hideMark/>
          </w:tcPr>
          <w:p w14:paraId="5DD977C7" w14:textId="77777777" w:rsidR="00B97D76" w:rsidRPr="00C0090C" w:rsidRDefault="00B97D76" w:rsidP="00B5025B">
            <w:pPr>
              <w:rPr>
                <w:color w:val="000000"/>
                <w:sz w:val="22"/>
                <w:szCs w:val="22"/>
              </w:rPr>
            </w:pPr>
          </w:p>
        </w:tc>
        <w:tc>
          <w:tcPr>
            <w:tcW w:w="1276" w:type="dxa"/>
            <w:vMerge/>
          </w:tcPr>
          <w:p w14:paraId="7AD4EDB9" w14:textId="77777777" w:rsidR="00B97D76" w:rsidRPr="00C0090C" w:rsidRDefault="00B97D76" w:rsidP="00B5025B">
            <w:pPr>
              <w:rPr>
                <w:color w:val="000000"/>
                <w:sz w:val="22"/>
                <w:szCs w:val="22"/>
              </w:rPr>
            </w:pPr>
          </w:p>
        </w:tc>
        <w:tc>
          <w:tcPr>
            <w:tcW w:w="1214" w:type="dxa"/>
            <w:vMerge/>
            <w:vAlign w:val="center"/>
            <w:hideMark/>
          </w:tcPr>
          <w:p w14:paraId="55B0C9A4" w14:textId="77777777" w:rsidR="00B97D76" w:rsidRPr="00C0090C" w:rsidRDefault="00B97D76" w:rsidP="00B5025B">
            <w:pPr>
              <w:rPr>
                <w:color w:val="000000"/>
                <w:sz w:val="22"/>
                <w:szCs w:val="22"/>
              </w:rPr>
            </w:pPr>
          </w:p>
        </w:tc>
        <w:tc>
          <w:tcPr>
            <w:tcW w:w="4787" w:type="dxa"/>
            <w:gridSpan w:val="2"/>
            <w:shd w:val="clear" w:color="auto" w:fill="auto"/>
            <w:vAlign w:val="center"/>
            <w:hideMark/>
          </w:tcPr>
          <w:p w14:paraId="7A348718" w14:textId="77777777" w:rsidR="00B97D76" w:rsidRPr="00C0090C" w:rsidRDefault="00B97D76" w:rsidP="00B5025B">
            <w:pPr>
              <w:jc w:val="center"/>
              <w:rPr>
                <w:color w:val="000000"/>
                <w:sz w:val="22"/>
                <w:szCs w:val="22"/>
              </w:rPr>
            </w:pPr>
            <w:r w:rsidRPr="00C0090C">
              <w:rPr>
                <w:color w:val="000000"/>
                <w:sz w:val="22"/>
                <w:szCs w:val="22"/>
              </w:rPr>
              <w:t>(ожидаемое исполнение)</w:t>
            </w:r>
          </w:p>
        </w:tc>
      </w:tr>
      <w:tr w:rsidR="00B97D76" w:rsidRPr="00C0090C" w14:paraId="65BF89C5" w14:textId="77777777" w:rsidTr="00C0090C">
        <w:trPr>
          <w:trHeight w:val="220"/>
          <w:tblHeader/>
        </w:trPr>
        <w:tc>
          <w:tcPr>
            <w:tcW w:w="1962" w:type="dxa"/>
            <w:vMerge/>
            <w:vAlign w:val="center"/>
            <w:hideMark/>
          </w:tcPr>
          <w:p w14:paraId="5A3A8BDB" w14:textId="77777777" w:rsidR="00B97D76" w:rsidRPr="00C0090C" w:rsidRDefault="00B97D76" w:rsidP="00B5025B">
            <w:pPr>
              <w:rPr>
                <w:color w:val="000000"/>
                <w:sz w:val="22"/>
                <w:szCs w:val="22"/>
              </w:rPr>
            </w:pPr>
          </w:p>
        </w:tc>
        <w:tc>
          <w:tcPr>
            <w:tcW w:w="1276" w:type="dxa"/>
            <w:vMerge/>
          </w:tcPr>
          <w:p w14:paraId="13144766" w14:textId="77777777" w:rsidR="00B97D76" w:rsidRPr="00C0090C" w:rsidRDefault="00B97D76" w:rsidP="00B5025B">
            <w:pPr>
              <w:rPr>
                <w:color w:val="000000"/>
                <w:sz w:val="22"/>
                <w:szCs w:val="22"/>
              </w:rPr>
            </w:pPr>
          </w:p>
        </w:tc>
        <w:tc>
          <w:tcPr>
            <w:tcW w:w="1214" w:type="dxa"/>
            <w:vMerge/>
            <w:vAlign w:val="center"/>
            <w:hideMark/>
          </w:tcPr>
          <w:p w14:paraId="0C03CAAE" w14:textId="77777777" w:rsidR="00B97D76" w:rsidRPr="00C0090C" w:rsidRDefault="00B97D76" w:rsidP="00B5025B">
            <w:pPr>
              <w:rPr>
                <w:color w:val="000000"/>
                <w:sz w:val="22"/>
                <w:szCs w:val="22"/>
              </w:rPr>
            </w:pPr>
          </w:p>
        </w:tc>
        <w:tc>
          <w:tcPr>
            <w:tcW w:w="2377" w:type="dxa"/>
            <w:shd w:val="clear" w:color="auto" w:fill="auto"/>
            <w:vAlign w:val="center"/>
            <w:hideMark/>
          </w:tcPr>
          <w:p w14:paraId="088338A6" w14:textId="77777777" w:rsidR="00B97D76" w:rsidRPr="00C0090C" w:rsidRDefault="00B97D76" w:rsidP="00B5025B">
            <w:pPr>
              <w:jc w:val="center"/>
              <w:rPr>
                <w:color w:val="000000"/>
                <w:sz w:val="22"/>
                <w:szCs w:val="22"/>
              </w:rPr>
            </w:pPr>
            <w:r w:rsidRPr="00C0090C">
              <w:rPr>
                <w:color w:val="000000"/>
                <w:sz w:val="22"/>
                <w:szCs w:val="22"/>
              </w:rPr>
              <w:t>млн.руб.</w:t>
            </w:r>
          </w:p>
        </w:tc>
        <w:tc>
          <w:tcPr>
            <w:tcW w:w="2410" w:type="dxa"/>
            <w:shd w:val="clear" w:color="auto" w:fill="auto"/>
            <w:vAlign w:val="center"/>
            <w:hideMark/>
          </w:tcPr>
          <w:p w14:paraId="2D20FE10" w14:textId="77777777" w:rsidR="00B97D76" w:rsidRPr="00C0090C" w:rsidRDefault="00B97D76" w:rsidP="00B5025B">
            <w:pPr>
              <w:jc w:val="center"/>
              <w:rPr>
                <w:color w:val="000000"/>
                <w:sz w:val="22"/>
                <w:szCs w:val="22"/>
              </w:rPr>
            </w:pPr>
            <w:r w:rsidRPr="00C0090C">
              <w:rPr>
                <w:color w:val="000000"/>
                <w:sz w:val="22"/>
                <w:szCs w:val="22"/>
              </w:rPr>
              <w:t>% к плану</w:t>
            </w:r>
          </w:p>
        </w:tc>
      </w:tr>
      <w:tr w:rsidR="00B97D76" w:rsidRPr="00C0090C" w14:paraId="13665627" w14:textId="77777777" w:rsidTr="00B5025B">
        <w:trPr>
          <w:trHeight w:val="231"/>
        </w:trPr>
        <w:tc>
          <w:tcPr>
            <w:tcW w:w="1962" w:type="dxa"/>
            <w:shd w:val="clear" w:color="auto" w:fill="auto"/>
            <w:vAlign w:val="bottom"/>
            <w:hideMark/>
          </w:tcPr>
          <w:p w14:paraId="0015423B" w14:textId="77777777" w:rsidR="00B97D76" w:rsidRPr="00C0090C" w:rsidRDefault="00B97D76" w:rsidP="00B5025B">
            <w:pPr>
              <w:jc w:val="both"/>
              <w:rPr>
                <w:color w:val="000000"/>
                <w:sz w:val="22"/>
                <w:szCs w:val="22"/>
              </w:rPr>
            </w:pPr>
            <w:r w:rsidRPr="00C0090C">
              <w:rPr>
                <w:color w:val="000000"/>
                <w:sz w:val="22"/>
                <w:szCs w:val="22"/>
              </w:rPr>
              <w:t>2018</w:t>
            </w:r>
          </w:p>
        </w:tc>
        <w:tc>
          <w:tcPr>
            <w:tcW w:w="1276" w:type="dxa"/>
            <w:vAlign w:val="bottom"/>
          </w:tcPr>
          <w:p w14:paraId="4A9A87FB" w14:textId="77777777" w:rsidR="00B97D76" w:rsidRPr="00C0090C" w:rsidRDefault="00B97D76" w:rsidP="00B5025B">
            <w:pPr>
              <w:jc w:val="right"/>
              <w:rPr>
                <w:color w:val="000000"/>
                <w:sz w:val="22"/>
                <w:szCs w:val="22"/>
              </w:rPr>
            </w:pPr>
            <w:r w:rsidRPr="00C0090C">
              <w:rPr>
                <w:color w:val="000000"/>
                <w:sz w:val="22"/>
                <w:szCs w:val="22"/>
              </w:rPr>
              <w:t>4,4</w:t>
            </w:r>
          </w:p>
        </w:tc>
        <w:tc>
          <w:tcPr>
            <w:tcW w:w="1214" w:type="dxa"/>
            <w:shd w:val="clear" w:color="auto" w:fill="auto"/>
            <w:vAlign w:val="bottom"/>
            <w:hideMark/>
          </w:tcPr>
          <w:p w14:paraId="255F8B04" w14:textId="77777777" w:rsidR="00B97D76" w:rsidRPr="00C0090C" w:rsidRDefault="00B97D76" w:rsidP="00B5025B">
            <w:pPr>
              <w:jc w:val="right"/>
              <w:rPr>
                <w:color w:val="000000"/>
                <w:sz w:val="22"/>
                <w:szCs w:val="22"/>
              </w:rPr>
            </w:pPr>
            <w:r w:rsidRPr="00C0090C">
              <w:rPr>
                <w:color w:val="000000"/>
                <w:sz w:val="22"/>
                <w:szCs w:val="22"/>
              </w:rPr>
              <w:t xml:space="preserve">27,0 </w:t>
            </w:r>
          </w:p>
        </w:tc>
        <w:tc>
          <w:tcPr>
            <w:tcW w:w="2377" w:type="dxa"/>
            <w:shd w:val="clear" w:color="auto" w:fill="auto"/>
            <w:vAlign w:val="bottom"/>
            <w:hideMark/>
          </w:tcPr>
          <w:p w14:paraId="5D64EFF8" w14:textId="77777777" w:rsidR="00B97D76" w:rsidRPr="00C0090C" w:rsidRDefault="00B97D76" w:rsidP="00B5025B">
            <w:pPr>
              <w:jc w:val="right"/>
              <w:rPr>
                <w:color w:val="000000"/>
                <w:sz w:val="22"/>
                <w:szCs w:val="22"/>
              </w:rPr>
            </w:pPr>
            <w:r w:rsidRPr="00C0090C">
              <w:rPr>
                <w:color w:val="000000"/>
                <w:sz w:val="22"/>
                <w:szCs w:val="22"/>
              </w:rPr>
              <w:t xml:space="preserve">27,0 </w:t>
            </w:r>
          </w:p>
        </w:tc>
        <w:tc>
          <w:tcPr>
            <w:tcW w:w="2410" w:type="dxa"/>
            <w:shd w:val="clear" w:color="auto" w:fill="auto"/>
            <w:vAlign w:val="bottom"/>
            <w:hideMark/>
          </w:tcPr>
          <w:p w14:paraId="0456DCEE" w14:textId="77777777" w:rsidR="00B97D76" w:rsidRPr="00C0090C" w:rsidRDefault="00B97D76" w:rsidP="00B5025B">
            <w:pPr>
              <w:jc w:val="right"/>
              <w:rPr>
                <w:color w:val="000000"/>
                <w:sz w:val="22"/>
                <w:szCs w:val="22"/>
              </w:rPr>
            </w:pPr>
            <w:r w:rsidRPr="00C0090C">
              <w:rPr>
                <w:color w:val="000000"/>
                <w:sz w:val="22"/>
                <w:szCs w:val="22"/>
              </w:rPr>
              <w:t xml:space="preserve">100,0 </w:t>
            </w:r>
          </w:p>
        </w:tc>
      </w:tr>
      <w:tr w:rsidR="00B97D76" w:rsidRPr="00C0090C" w14:paraId="34CF599A" w14:textId="77777777" w:rsidTr="00B5025B">
        <w:trPr>
          <w:trHeight w:val="92"/>
        </w:trPr>
        <w:tc>
          <w:tcPr>
            <w:tcW w:w="1962" w:type="dxa"/>
            <w:shd w:val="clear" w:color="auto" w:fill="auto"/>
            <w:vAlign w:val="bottom"/>
            <w:hideMark/>
          </w:tcPr>
          <w:p w14:paraId="5803D8C7" w14:textId="77777777" w:rsidR="00B97D76" w:rsidRPr="00C0090C" w:rsidRDefault="00B97D76" w:rsidP="00B5025B">
            <w:pPr>
              <w:jc w:val="both"/>
              <w:rPr>
                <w:color w:val="000000"/>
                <w:sz w:val="22"/>
                <w:szCs w:val="22"/>
              </w:rPr>
            </w:pPr>
            <w:r w:rsidRPr="00C0090C">
              <w:rPr>
                <w:color w:val="000000"/>
                <w:sz w:val="22"/>
                <w:szCs w:val="22"/>
              </w:rPr>
              <w:t>2019</w:t>
            </w:r>
          </w:p>
        </w:tc>
        <w:tc>
          <w:tcPr>
            <w:tcW w:w="1276" w:type="dxa"/>
            <w:vAlign w:val="bottom"/>
          </w:tcPr>
          <w:p w14:paraId="26A0367E" w14:textId="77777777" w:rsidR="00B97D76" w:rsidRPr="00C0090C" w:rsidRDefault="00B97D76" w:rsidP="00B5025B">
            <w:pPr>
              <w:jc w:val="right"/>
              <w:rPr>
                <w:color w:val="000000"/>
                <w:sz w:val="22"/>
                <w:szCs w:val="22"/>
              </w:rPr>
            </w:pPr>
            <w:r w:rsidRPr="00C0090C">
              <w:rPr>
                <w:color w:val="000000"/>
                <w:sz w:val="22"/>
                <w:szCs w:val="22"/>
              </w:rPr>
              <w:t>11,7</w:t>
            </w:r>
          </w:p>
        </w:tc>
        <w:tc>
          <w:tcPr>
            <w:tcW w:w="1214" w:type="dxa"/>
            <w:shd w:val="clear" w:color="auto" w:fill="auto"/>
            <w:vAlign w:val="bottom"/>
            <w:hideMark/>
          </w:tcPr>
          <w:p w14:paraId="6B573E56" w14:textId="77777777" w:rsidR="00B97D76" w:rsidRPr="00C0090C" w:rsidRDefault="00B97D76" w:rsidP="00B5025B">
            <w:pPr>
              <w:jc w:val="right"/>
              <w:rPr>
                <w:color w:val="000000"/>
                <w:sz w:val="22"/>
                <w:szCs w:val="22"/>
              </w:rPr>
            </w:pPr>
            <w:r w:rsidRPr="00C0090C">
              <w:rPr>
                <w:color w:val="000000"/>
                <w:sz w:val="22"/>
                <w:szCs w:val="22"/>
              </w:rPr>
              <w:t xml:space="preserve">11,7 </w:t>
            </w:r>
          </w:p>
        </w:tc>
        <w:tc>
          <w:tcPr>
            <w:tcW w:w="2377" w:type="dxa"/>
            <w:shd w:val="clear" w:color="auto" w:fill="auto"/>
            <w:vAlign w:val="bottom"/>
            <w:hideMark/>
          </w:tcPr>
          <w:p w14:paraId="0CFF5CC9" w14:textId="77777777" w:rsidR="00B97D76" w:rsidRPr="00C0090C" w:rsidRDefault="00B97D76" w:rsidP="00B5025B">
            <w:pPr>
              <w:jc w:val="right"/>
              <w:rPr>
                <w:color w:val="000000"/>
                <w:sz w:val="22"/>
                <w:szCs w:val="22"/>
              </w:rPr>
            </w:pPr>
            <w:r w:rsidRPr="00C0090C">
              <w:rPr>
                <w:color w:val="000000"/>
                <w:sz w:val="22"/>
                <w:szCs w:val="22"/>
              </w:rPr>
              <w:t xml:space="preserve">22,9 </w:t>
            </w:r>
          </w:p>
        </w:tc>
        <w:tc>
          <w:tcPr>
            <w:tcW w:w="2410" w:type="dxa"/>
            <w:shd w:val="clear" w:color="auto" w:fill="auto"/>
            <w:vAlign w:val="bottom"/>
            <w:hideMark/>
          </w:tcPr>
          <w:p w14:paraId="3B974218" w14:textId="77777777" w:rsidR="00B97D76" w:rsidRPr="00C0090C" w:rsidRDefault="00B97D76" w:rsidP="00B5025B">
            <w:pPr>
              <w:jc w:val="right"/>
              <w:rPr>
                <w:color w:val="000000"/>
                <w:sz w:val="22"/>
                <w:szCs w:val="22"/>
              </w:rPr>
            </w:pPr>
            <w:r w:rsidRPr="00C0090C">
              <w:rPr>
                <w:color w:val="000000"/>
                <w:sz w:val="22"/>
                <w:szCs w:val="22"/>
              </w:rPr>
              <w:t xml:space="preserve">195,7 </w:t>
            </w:r>
          </w:p>
        </w:tc>
      </w:tr>
      <w:tr w:rsidR="00B97D76" w:rsidRPr="00C0090C" w14:paraId="1311EB23" w14:textId="77777777" w:rsidTr="00B5025B">
        <w:trPr>
          <w:trHeight w:val="253"/>
        </w:trPr>
        <w:tc>
          <w:tcPr>
            <w:tcW w:w="1962" w:type="dxa"/>
            <w:shd w:val="clear" w:color="auto" w:fill="auto"/>
            <w:vAlign w:val="bottom"/>
            <w:hideMark/>
          </w:tcPr>
          <w:p w14:paraId="11AD3C58" w14:textId="77777777" w:rsidR="00B97D76" w:rsidRPr="00C0090C" w:rsidRDefault="00B97D76" w:rsidP="00B5025B">
            <w:pPr>
              <w:jc w:val="both"/>
              <w:rPr>
                <w:color w:val="000000"/>
                <w:sz w:val="22"/>
                <w:szCs w:val="22"/>
              </w:rPr>
            </w:pPr>
            <w:r w:rsidRPr="00C0090C">
              <w:rPr>
                <w:color w:val="000000"/>
                <w:sz w:val="22"/>
                <w:szCs w:val="22"/>
              </w:rPr>
              <w:t>2020</w:t>
            </w:r>
          </w:p>
        </w:tc>
        <w:tc>
          <w:tcPr>
            <w:tcW w:w="1276" w:type="dxa"/>
            <w:vAlign w:val="bottom"/>
          </w:tcPr>
          <w:p w14:paraId="3DF0B5D0" w14:textId="77777777" w:rsidR="00B97D76" w:rsidRPr="00C0090C" w:rsidRDefault="00B97D76" w:rsidP="00B5025B">
            <w:pPr>
              <w:jc w:val="right"/>
              <w:rPr>
                <w:color w:val="000000"/>
                <w:sz w:val="22"/>
                <w:szCs w:val="22"/>
              </w:rPr>
            </w:pPr>
            <w:r w:rsidRPr="00C0090C">
              <w:rPr>
                <w:color w:val="000000"/>
                <w:sz w:val="22"/>
                <w:szCs w:val="22"/>
              </w:rPr>
              <w:t>14,1</w:t>
            </w:r>
          </w:p>
        </w:tc>
        <w:tc>
          <w:tcPr>
            <w:tcW w:w="1214" w:type="dxa"/>
            <w:shd w:val="clear" w:color="auto" w:fill="auto"/>
            <w:vAlign w:val="bottom"/>
            <w:hideMark/>
          </w:tcPr>
          <w:p w14:paraId="567BCF18" w14:textId="77777777" w:rsidR="00B97D76" w:rsidRPr="00C0090C" w:rsidRDefault="00B97D76" w:rsidP="00B5025B">
            <w:pPr>
              <w:jc w:val="right"/>
              <w:rPr>
                <w:color w:val="000000"/>
                <w:sz w:val="22"/>
                <w:szCs w:val="22"/>
              </w:rPr>
            </w:pPr>
            <w:r w:rsidRPr="00C0090C">
              <w:rPr>
                <w:color w:val="000000"/>
                <w:sz w:val="22"/>
                <w:szCs w:val="22"/>
              </w:rPr>
              <w:t xml:space="preserve">14,1 </w:t>
            </w:r>
          </w:p>
        </w:tc>
        <w:tc>
          <w:tcPr>
            <w:tcW w:w="2377" w:type="dxa"/>
            <w:shd w:val="clear" w:color="auto" w:fill="auto"/>
            <w:vAlign w:val="bottom"/>
            <w:hideMark/>
          </w:tcPr>
          <w:p w14:paraId="66C4A016" w14:textId="77777777" w:rsidR="00B97D76" w:rsidRPr="00C0090C" w:rsidRDefault="00B97D76" w:rsidP="00B5025B">
            <w:pPr>
              <w:jc w:val="right"/>
              <w:rPr>
                <w:color w:val="000000"/>
                <w:sz w:val="22"/>
                <w:szCs w:val="22"/>
              </w:rPr>
            </w:pPr>
            <w:r w:rsidRPr="00C0090C">
              <w:rPr>
                <w:color w:val="000000"/>
                <w:sz w:val="22"/>
                <w:szCs w:val="22"/>
              </w:rPr>
              <w:t xml:space="preserve">2,8 </w:t>
            </w:r>
          </w:p>
        </w:tc>
        <w:tc>
          <w:tcPr>
            <w:tcW w:w="2410" w:type="dxa"/>
            <w:shd w:val="clear" w:color="auto" w:fill="auto"/>
            <w:vAlign w:val="bottom"/>
            <w:hideMark/>
          </w:tcPr>
          <w:p w14:paraId="203E5A10" w14:textId="77777777" w:rsidR="00B97D76" w:rsidRPr="00C0090C" w:rsidRDefault="00B97D76" w:rsidP="00B5025B">
            <w:pPr>
              <w:jc w:val="right"/>
              <w:rPr>
                <w:color w:val="000000"/>
                <w:sz w:val="22"/>
                <w:szCs w:val="22"/>
              </w:rPr>
            </w:pPr>
            <w:r w:rsidRPr="00C0090C">
              <w:rPr>
                <w:color w:val="FF0000"/>
                <w:sz w:val="22"/>
                <w:szCs w:val="22"/>
              </w:rPr>
              <w:t xml:space="preserve">-80,1 </w:t>
            </w:r>
          </w:p>
        </w:tc>
      </w:tr>
      <w:tr w:rsidR="00B97D76" w:rsidRPr="00C0090C" w14:paraId="68A1041D" w14:textId="77777777" w:rsidTr="00B5025B">
        <w:trPr>
          <w:trHeight w:val="219"/>
        </w:trPr>
        <w:tc>
          <w:tcPr>
            <w:tcW w:w="1962" w:type="dxa"/>
            <w:shd w:val="clear" w:color="auto" w:fill="auto"/>
            <w:vAlign w:val="bottom"/>
            <w:hideMark/>
          </w:tcPr>
          <w:p w14:paraId="31765098" w14:textId="77777777" w:rsidR="00B97D76" w:rsidRPr="00C0090C" w:rsidRDefault="00B97D76" w:rsidP="00B5025B">
            <w:pPr>
              <w:jc w:val="both"/>
              <w:rPr>
                <w:color w:val="000000"/>
                <w:sz w:val="22"/>
                <w:szCs w:val="22"/>
              </w:rPr>
            </w:pPr>
            <w:r w:rsidRPr="00C0090C">
              <w:rPr>
                <w:color w:val="000000"/>
                <w:sz w:val="22"/>
                <w:szCs w:val="22"/>
              </w:rPr>
              <w:t>2021</w:t>
            </w:r>
          </w:p>
        </w:tc>
        <w:tc>
          <w:tcPr>
            <w:tcW w:w="1276" w:type="dxa"/>
            <w:vAlign w:val="bottom"/>
          </w:tcPr>
          <w:p w14:paraId="22FE9782" w14:textId="77777777" w:rsidR="00B97D76" w:rsidRPr="00C0090C" w:rsidRDefault="00B97D76" w:rsidP="00B5025B">
            <w:pPr>
              <w:jc w:val="right"/>
              <w:rPr>
                <w:color w:val="000000"/>
                <w:sz w:val="22"/>
                <w:szCs w:val="22"/>
              </w:rPr>
            </w:pPr>
            <w:r w:rsidRPr="00C0090C">
              <w:rPr>
                <w:color w:val="000000"/>
                <w:sz w:val="22"/>
                <w:szCs w:val="22"/>
              </w:rPr>
              <w:t>3,4</w:t>
            </w:r>
          </w:p>
        </w:tc>
        <w:tc>
          <w:tcPr>
            <w:tcW w:w="1214" w:type="dxa"/>
            <w:shd w:val="clear" w:color="auto" w:fill="auto"/>
            <w:vAlign w:val="bottom"/>
            <w:hideMark/>
          </w:tcPr>
          <w:p w14:paraId="1C072A39" w14:textId="77777777" w:rsidR="00B97D76" w:rsidRPr="00C0090C" w:rsidRDefault="00B97D76" w:rsidP="00B5025B">
            <w:pPr>
              <w:jc w:val="right"/>
              <w:rPr>
                <w:color w:val="000000"/>
                <w:sz w:val="22"/>
                <w:szCs w:val="22"/>
              </w:rPr>
            </w:pPr>
            <w:r w:rsidRPr="00C0090C">
              <w:rPr>
                <w:color w:val="000000"/>
                <w:sz w:val="22"/>
                <w:szCs w:val="22"/>
              </w:rPr>
              <w:t xml:space="preserve">34,4 </w:t>
            </w:r>
          </w:p>
        </w:tc>
        <w:tc>
          <w:tcPr>
            <w:tcW w:w="2377" w:type="dxa"/>
            <w:shd w:val="clear" w:color="auto" w:fill="auto"/>
            <w:vAlign w:val="bottom"/>
            <w:hideMark/>
          </w:tcPr>
          <w:p w14:paraId="59EB97EF" w14:textId="77777777" w:rsidR="00B97D76" w:rsidRPr="00C0090C" w:rsidRDefault="00B97D76" w:rsidP="00B5025B">
            <w:pPr>
              <w:jc w:val="right"/>
              <w:rPr>
                <w:color w:val="000000"/>
                <w:sz w:val="22"/>
                <w:szCs w:val="22"/>
              </w:rPr>
            </w:pPr>
            <w:r w:rsidRPr="00C0090C">
              <w:rPr>
                <w:color w:val="000000"/>
                <w:sz w:val="22"/>
                <w:szCs w:val="22"/>
              </w:rPr>
              <w:t xml:space="preserve">34,4 </w:t>
            </w:r>
          </w:p>
        </w:tc>
        <w:tc>
          <w:tcPr>
            <w:tcW w:w="2410" w:type="dxa"/>
            <w:shd w:val="clear" w:color="auto" w:fill="auto"/>
            <w:vAlign w:val="bottom"/>
            <w:hideMark/>
          </w:tcPr>
          <w:p w14:paraId="3E3093C0" w14:textId="77777777" w:rsidR="00B97D76" w:rsidRPr="00C0090C" w:rsidRDefault="00B97D76" w:rsidP="00B5025B">
            <w:pPr>
              <w:jc w:val="right"/>
              <w:rPr>
                <w:color w:val="000000"/>
                <w:sz w:val="22"/>
                <w:szCs w:val="22"/>
              </w:rPr>
            </w:pPr>
            <w:r w:rsidRPr="00C0090C">
              <w:rPr>
                <w:color w:val="000000"/>
                <w:sz w:val="22"/>
                <w:szCs w:val="22"/>
              </w:rPr>
              <w:t xml:space="preserve">100,0 </w:t>
            </w:r>
          </w:p>
        </w:tc>
      </w:tr>
      <w:tr w:rsidR="00B97D76" w:rsidRPr="00C0090C" w14:paraId="77B952E2" w14:textId="77777777" w:rsidTr="00B5025B">
        <w:trPr>
          <w:trHeight w:val="252"/>
        </w:trPr>
        <w:tc>
          <w:tcPr>
            <w:tcW w:w="1962" w:type="dxa"/>
            <w:shd w:val="clear" w:color="auto" w:fill="auto"/>
            <w:vAlign w:val="bottom"/>
            <w:hideMark/>
          </w:tcPr>
          <w:p w14:paraId="0427C4CD" w14:textId="77777777" w:rsidR="00B97D76" w:rsidRPr="00C0090C" w:rsidRDefault="00B97D76" w:rsidP="00B5025B">
            <w:pPr>
              <w:jc w:val="both"/>
              <w:rPr>
                <w:color w:val="000000"/>
                <w:sz w:val="22"/>
                <w:szCs w:val="22"/>
              </w:rPr>
            </w:pPr>
            <w:r w:rsidRPr="00C0090C">
              <w:rPr>
                <w:color w:val="000000"/>
                <w:sz w:val="22"/>
                <w:szCs w:val="22"/>
              </w:rPr>
              <w:t>2022</w:t>
            </w:r>
          </w:p>
        </w:tc>
        <w:tc>
          <w:tcPr>
            <w:tcW w:w="1276" w:type="dxa"/>
            <w:vAlign w:val="bottom"/>
          </w:tcPr>
          <w:p w14:paraId="04B58E0B" w14:textId="77777777" w:rsidR="00B97D76" w:rsidRPr="00C0090C" w:rsidRDefault="00B97D76" w:rsidP="00B5025B">
            <w:pPr>
              <w:jc w:val="right"/>
              <w:rPr>
                <w:color w:val="000000"/>
                <w:sz w:val="22"/>
                <w:szCs w:val="22"/>
              </w:rPr>
            </w:pPr>
            <w:r w:rsidRPr="00C0090C">
              <w:rPr>
                <w:color w:val="000000"/>
                <w:sz w:val="22"/>
                <w:szCs w:val="22"/>
              </w:rPr>
              <w:t>4,9</w:t>
            </w:r>
          </w:p>
        </w:tc>
        <w:tc>
          <w:tcPr>
            <w:tcW w:w="1214" w:type="dxa"/>
            <w:shd w:val="clear" w:color="auto" w:fill="auto"/>
            <w:vAlign w:val="bottom"/>
            <w:hideMark/>
          </w:tcPr>
          <w:p w14:paraId="4416FDDC" w14:textId="77777777" w:rsidR="00B97D76" w:rsidRPr="00C0090C" w:rsidRDefault="00B97D76" w:rsidP="00B5025B">
            <w:pPr>
              <w:jc w:val="right"/>
              <w:rPr>
                <w:color w:val="000000"/>
                <w:sz w:val="22"/>
                <w:szCs w:val="22"/>
              </w:rPr>
            </w:pPr>
            <w:r w:rsidRPr="00C0090C">
              <w:rPr>
                <w:color w:val="000000"/>
                <w:sz w:val="22"/>
                <w:szCs w:val="22"/>
              </w:rPr>
              <w:t xml:space="preserve">4,9 </w:t>
            </w:r>
          </w:p>
        </w:tc>
        <w:tc>
          <w:tcPr>
            <w:tcW w:w="4787" w:type="dxa"/>
            <w:gridSpan w:val="2"/>
            <w:vMerge w:val="restart"/>
            <w:shd w:val="clear" w:color="auto" w:fill="auto"/>
            <w:noWrap/>
            <w:vAlign w:val="bottom"/>
            <w:hideMark/>
          </w:tcPr>
          <w:p w14:paraId="4115ADCC" w14:textId="77777777" w:rsidR="00B97D76" w:rsidRPr="00C0090C" w:rsidRDefault="00B97D76" w:rsidP="00B5025B">
            <w:pPr>
              <w:jc w:val="center"/>
              <w:rPr>
                <w:color w:val="000000"/>
                <w:sz w:val="22"/>
                <w:szCs w:val="22"/>
              </w:rPr>
            </w:pPr>
            <w:r w:rsidRPr="00C0090C">
              <w:rPr>
                <w:color w:val="000000"/>
                <w:sz w:val="22"/>
                <w:szCs w:val="22"/>
              </w:rPr>
              <w:t>х</w:t>
            </w:r>
          </w:p>
        </w:tc>
      </w:tr>
      <w:tr w:rsidR="00B97D76" w:rsidRPr="00C0090C" w14:paraId="6CFF9A4E" w14:textId="77777777" w:rsidTr="00B5025B">
        <w:trPr>
          <w:trHeight w:val="252"/>
        </w:trPr>
        <w:tc>
          <w:tcPr>
            <w:tcW w:w="1962" w:type="dxa"/>
            <w:shd w:val="clear" w:color="auto" w:fill="auto"/>
            <w:vAlign w:val="bottom"/>
          </w:tcPr>
          <w:p w14:paraId="1BAD97E6" w14:textId="77777777" w:rsidR="00B97D76" w:rsidRPr="00C0090C" w:rsidRDefault="00B97D76" w:rsidP="00B5025B">
            <w:pPr>
              <w:jc w:val="both"/>
              <w:rPr>
                <w:color w:val="000000"/>
                <w:sz w:val="22"/>
                <w:szCs w:val="22"/>
              </w:rPr>
            </w:pPr>
            <w:r w:rsidRPr="00C0090C">
              <w:rPr>
                <w:color w:val="000000"/>
                <w:sz w:val="22"/>
                <w:szCs w:val="22"/>
              </w:rPr>
              <w:t>2023</w:t>
            </w:r>
          </w:p>
        </w:tc>
        <w:tc>
          <w:tcPr>
            <w:tcW w:w="1276" w:type="dxa"/>
            <w:vAlign w:val="bottom"/>
          </w:tcPr>
          <w:p w14:paraId="6DA90654" w14:textId="77777777" w:rsidR="00B97D76" w:rsidRPr="00C0090C" w:rsidRDefault="00B97D76" w:rsidP="00B5025B">
            <w:pPr>
              <w:jc w:val="right"/>
              <w:rPr>
                <w:color w:val="000000"/>
                <w:sz w:val="22"/>
                <w:szCs w:val="22"/>
              </w:rPr>
            </w:pPr>
            <w:r w:rsidRPr="00C0090C">
              <w:rPr>
                <w:color w:val="000000"/>
                <w:sz w:val="22"/>
                <w:szCs w:val="22"/>
              </w:rPr>
              <w:t>7,0</w:t>
            </w:r>
          </w:p>
        </w:tc>
        <w:tc>
          <w:tcPr>
            <w:tcW w:w="1214" w:type="dxa"/>
            <w:shd w:val="clear" w:color="auto" w:fill="auto"/>
            <w:vAlign w:val="bottom"/>
          </w:tcPr>
          <w:p w14:paraId="0864B211" w14:textId="77777777" w:rsidR="00B97D76" w:rsidRPr="00C0090C" w:rsidRDefault="00B97D76" w:rsidP="00B5025B">
            <w:pPr>
              <w:jc w:val="right"/>
              <w:rPr>
                <w:color w:val="000000"/>
                <w:sz w:val="22"/>
                <w:szCs w:val="22"/>
              </w:rPr>
            </w:pPr>
            <w:r w:rsidRPr="00C0090C">
              <w:rPr>
                <w:color w:val="000000"/>
                <w:sz w:val="22"/>
                <w:szCs w:val="22"/>
              </w:rPr>
              <w:t>х</w:t>
            </w:r>
          </w:p>
        </w:tc>
        <w:tc>
          <w:tcPr>
            <w:tcW w:w="4787" w:type="dxa"/>
            <w:gridSpan w:val="2"/>
            <w:vMerge/>
            <w:shd w:val="clear" w:color="auto" w:fill="auto"/>
            <w:noWrap/>
            <w:vAlign w:val="bottom"/>
          </w:tcPr>
          <w:p w14:paraId="1A0FD8DF" w14:textId="77777777" w:rsidR="00B97D76" w:rsidRPr="00C0090C" w:rsidRDefault="00B97D76" w:rsidP="00B5025B">
            <w:pPr>
              <w:jc w:val="center"/>
              <w:rPr>
                <w:color w:val="000000"/>
                <w:sz w:val="22"/>
                <w:szCs w:val="22"/>
              </w:rPr>
            </w:pPr>
          </w:p>
        </w:tc>
      </w:tr>
      <w:tr w:rsidR="00B97D76" w:rsidRPr="00B97D76" w14:paraId="6E1FB728" w14:textId="77777777" w:rsidTr="00B5025B">
        <w:trPr>
          <w:trHeight w:val="252"/>
        </w:trPr>
        <w:tc>
          <w:tcPr>
            <w:tcW w:w="1962" w:type="dxa"/>
            <w:shd w:val="clear" w:color="auto" w:fill="auto"/>
            <w:vAlign w:val="bottom"/>
          </w:tcPr>
          <w:p w14:paraId="24CFA47D" w14:textId="77777777" w:rsidR="00B97D76" w:rsidRPr="00C0090C" w:rsidRDefault="00B97D76" w:rsidP="00B5025B">
            <w:pPr>
              <w:jc w:val="both"/>
              <w:rPr>
                <w:color w:val="000000"/>
                <w:sz w:val="22"/>
                <w:szCs w:val="22"/>
              </w:rPr>
            </w:pPr>
            <w:r w:rsidRPr="00C0090C">
              <w:rPr>
                <w:color w:val="000000"/>
                <w:sz w:val="22"/>
                <w:szCs w:val="22"/>
              </w:rPr>
              <w:t>2024</w:t>
            </w:r>
          </w:p>
        </w:tc>
        <w:tc>
          <w:tcPr>
            <w:tcW w:w="1276" w:type="dxa"/>
            <w:vAlign w:val="bottom"/>
          </w:tcPr>
          <w:p w14:paraId="4CE61684" w14:textId="77777777" w:rsidR="00B97D76" w:rsidRPr="00C0090C" w:rsidRDefault="00B97D76" w:rsidP="00B5025B">
            <w:pPr>
              <w:jc w:val="right"/>
              <w:rPr>
                <w:color w:val="000000"/>
                <w:sz w:val="22"/>
                <w:szCs w:val="22"/>
              </w:rPr>
            </w:pPr>
            <w:r w:rsidRPr="00C0090C">
              <w:rPr>
                <w:color w:val="000000"/>
                <w:sz w:val="22"/>
                <w:szCs w:val="22"/>
              </w:rPr>
              <w:t>5,5</w:t>
            </w:r>
          </w:p>
        </w:tc>
        <w:tc>
          <w:tcPr>
            <w:tcW w:w="1214" w:type="dxa"/>
            <w:shd w:val="clear" w:color="auto" w:fill="auto"/>
            <w:vAlign w:val="bottom"/>
          </w:tcPr>
          <w:p w14:paraId="31FAAE41" w14:textId="77777777" w:rsidR="00B97D76" w:rsidRPr="00C0090C" w:rsidRDefault="00B97D76" w:rsidP="00B5025B">
            <w:pPr>
              <w:jc w:val="right"/>
              <w:rPr>
                <w:color w:val="000000"/>
                <w:sz w:val="22"/>
                <w:szCs w:val="22"/>
              </w:rPr>
            </w:pPr>
            <w:r w:rsidRPr="00C0090C">
              <w:rPr>
                <w:color w:val="000000"/>
                <w:sz w:val="22"/>
                <w:szCs w:val="22"/>
              </w:rPr>
              <w:t>х</w:t>
            </w:r>
          </w:p>
        </w:tc>
        <w:tc>
          <w:tcPr>
            <w:tcW w:w="4787" w:type="dxa"/>
            <w:gridSpan w:val="2"/>
            <w:vMerge/>
            <w:shd w:val="clear" w:color="auto" w:fill="auto"/>
            <w:noWrap/>
            <w:vAlign w:val="bottom"/>
          </w:tcPr>
          <w:p w14:paraId="78FBC774" w14:textId="77777777" w:rsidR="00B97D76" w:rsidRPr="00C0090C" w:rsidRDefault="00B97D76" w:rsidP="00B5025B">
            <w:pPr>
              <w:jc w:val="center"/>
              <w:rPr>
                <w:color w:val="000000"/>
                <w:sz w:val="22"/>
                <w:szCs w:val="22"/>
              </w:rPr>
            </w:pPr>
          </w:p>
        </w:tc>
      </w:tr>
    </w:tbl>
    <w:p w14:paraId="398C2CF0" w14:textId="77777777" w:rsidR="00C0090C" w:rsidRDefault="00C0090C" w:rsidP="00B97D76">
      <w:pPr>
        <w:autoSpaceDE w:val="0"/>
        <w:autoSpaceDN w:val="0"/>
        <w:adjustRightInd w:val="0"/>
        <w:ind w:firstLine="709"/>
        <w:jc w:val="both"/>
        <w:rPr>
          <w:sz w:val="28"/>
          <w:szCs w:val="28"/>
          <w:highlight w:val="cyan"/>
        </w:rPr>
      </w:pPr>
    </w:p>
    <w:p w14:paraId="51C269D9" w14:textId="77777777" w:rsidR="00B97D76" w:rsidRPr="00C0090C" w:rsidRDefault="00B97D76" w:rsidP="00B97D76">
      <w:pPr>
        <w:autoSpaceDE w:val="0"/>
        <w:autoSpaceDN w:val="0"/>
        <w:adjustRightInd w:val="0"/>
        <w:ind w:firstLine="709"/>
        <w:jc w:val="both"/>
        <w:rPr>
          <w:sz w:val="28"/>
          <w:szCs w:val="28"/>
        </w:rPr>
      </w:pPr>
      <w:r w:rsidRPr="00C0090C">
        <w:rPr>
          <w:sz w:val="28"/>
          <w:szCs w:val="28"/>
        </w:rPr>
        <w:t xml:space="preserve">По состоянию на 01.10.2021 доходы в виде дивидендов по акциям поступили в областной бюджет в объеме 34,4 млн.руб. в результате принятия решений акционерными обществами о выплате дивидендов в размере 35,0 % от чистой прибыли по итогам работы, из них: АО «2-Ой Архангельский объединенный авиаотряд» – 21,1 млн.руб., АО «Котласское дорожное ремонтно-строительное управление» – 7,8 млн.руб., АО «Центр расчетов» – 1,7 млн.руб., АО «Агрофирма Вельская» – 3,8 млн.руб. </w:t>
      </w:r>
    </w:p>
    <w:p w14:paraId="2A638E76" w14:textId="77777777" w:rsidR="00B97D76" w:rsidRPr="00C0090C" w:rsidRDefault="00B97D76" w:rsidP="00B97D76">
      <w:pPr>
        <w:autoSpaceDE w:val="0"/>
        <w:autoSpaceDN w:val="0"/>
        <w:adjustRightInd w:val="0"/>
        <w:ind w:firstLine="709"/>
        <w:jc w:val="both"/>
        <w:rPr>
          <w:color w:val="FF0000"/>
          <w:sz w:val="28"/>
          <w:szCs w:val="28"/>
        </w:rPr>
      </w:pPr>
      <w:r w:rsidRPr="00C0090C">
        <w:rPr>
          <w:sz w:val="28"/>
          <w:szCs w:val="28"/>
        </w:rPr>
        <w:t>Полагаем, что с</w:t>
      </w:r>
      <w:r w:rsidRPr="00C0090C">
        <w:rPr>
          <w:color w:val="FF0000"/>
          <w:sz w:val="28"/>
          <w:szCs w:val="28"/>
        </w:rPr>
        <w:t xml:space="preserve"> учетом фактического исполнения в 2018-2021 годы по данному виду поступлений и при условии </w:t>
      </w:r>
      <w:r w:rsidRPr="00C0090C">
        <w:rPr>
          <w:sz w:val="28"/>
          <w:szCs w:val="28"/>
        </w:rPr>
        <w:t>принятия решений о выплате дивидендов в размере 35,0 % от чистой прибыли по итогам работы акционерных обществ</w:t>
      </w:r>
      <w:r w:rsidRPr="00C0090C">
        <w:rPr>
          <w:color w:val="FF0000"/>
          <w:sz w:val="28"/>
          <w:szCs w:val="28"/>
        </w:rPr>
        <w:t xml:space="preserve"> имеется резерв прогнозных назначений на 2022 год. </w:t>
      </w:r>
    </w:p>
    <w:p w14:paraId="485D1C88" w14:textId="77777777" w:rsidR="00B97D76" w:rsidRPr="00C0090C" w:rsidRDefault="00B97D76" w:rsidP="00B97D76">
      <w:pPr>
        <w:autoSpaceDE w:val="0"/>
        <w:autoSpaceDN w:val="0"/>
        <w:adjustRightInd w:val="0"/>
        <w:ind w:firstLine="709"/>
        <w:jc w:val="both"/>
        <w:rPr>
          <w:color w:val="FF0000"/>
          <w:sz w:val="28"/>
          <w:szCs w:val="28"/>
        </w:rPr>
      </w:pPr>
    </w:p>
    <w:p w14:paraId="371C7B2D" w14:textId="77777777" w:rsidR="00B97D76" w:rsidRPr="00C0090C" w:rsidRDefault="00B97D76" w:rsidP="00B97D76">
      <w:pPr>
        <w:autoSpaceDE w:val="0"/>
        <w:autoSpaceDN w:val="0"/>
        <w:adjustRightInd w:val="0"/>
        <w:ind w:firstLine="709"/>
        <w:jc w:val="both"/>
        <w:rPr>
          <w:sz w:val="28"/>
          <w:szCs w:val="28"/>
        </w:rPr>
      </w:pPr>
      <w:r w:rsidRPr="00C0090C">
        <w:rPr>
          <w:sz w:val="28"/>
          <w:szCs w:val="28"/>
        </w:rPr>
        <w:t xml:space="preserve">5. Согласно представленной информации Минимущества поступление </w:t>
      </w:r>
      <w:r w:rsidRPr="00C0090C">
        <w:rPr>
          <w:sz w:val="28"/>
          <w:szCs w:val="28"/>
          <w:u w:val="single"/>
        </w:rPr>
        <w:t>платежей от государственных унитарных предприятий</w:t>
      </w:r>
      <w:r w:rsidRPr="00C0090C">
        <w:rPr>
          <w:sz w:val="28"/>
          <w:szCs w:val="28"/>
        </w:rPr>
        <w:t xml:space="preserve"> Архангельской области (ГУП АО), остающихся после уплаты налогов и иных обязательных платежей, спрогнозированы на 2022 год в объеме 6,6 млн.руб., на 2023-2024 годы соответственно 6,8 млн.руб. и 1,9 млн.руб.</w:t>
      </w:r>
    </w:p>
    <w:p w14:paraId="5AAE4B28" w14:textId="77777777" w:rsidR="00B97D76" w:rsidRPr="00E47BDB" w:rsidRDefault="00B97D76" w:rsidP="00B97D76">
      <w:pPr>
        <w:autoSpaceDE w:val="0"/>
        <w:autoSpaceDN w:val="0"/>
        <w:adjustRightInd w:val="0"/>
        <w:ind w:firstLine="709"/>
        <w:jc w:val="both"/>
        <w:rPr>
          <w:sz w:val="28"/>
          <w:szCs w:val="28"/>
        </w:rPr>
      </w:pPr>
      <w:r w:rsidRPr="00E47BDB">
        <w:rPr>
          <w:sz w:val="28"/>
          <w:szCs w:val="28"/>
        </w:rPr>
        <w:t>Расчет прогнозных показателей осуществлен методом прямого счета в соответствии с методикой прогнозирования неналоговых доходов, утвержденной приказом министерства имущественных отношений Архангельской области от 19.08.2016 № 35-О «Об утверждении методики прогнозирования неналоговых доходов областного бюджета», соответствует Методике прогнозирования № 574.</w:t>
      </w:r>
    </w:p>
    <w:p w14:paraId="6B862741" w14:textId="77777777" w:rsidR="00B97D76" w:rsidRPr="00E47BDB" w:rsidRDefault="00B97D76" w:rsidP="00B97D76">
      <w:pPr>
        <w:autoSpaceDE w:val="0"/>
        <w:autoSpaceDN w:val="0"/>
        <w:adjustRightInd w:val="0"/>
        <w:ind w:firstLine="709"/>
        <w:jc w:val="both"/>
        <w:rPr>
          <w:sz w:val="28"/>
          <w:szCs w:val="28"/>
        </w:rPr>
      </w:pPr>
      <w:r w:rsidRPr="00E47BDB">
        <w:rPr>
          <w:sz w:val="28"/>
          <w:szCs w:val="28"/>
        </w:rPr>
        <w:t>Указанные поступления рассчитаны на основании оценок финансовых результатов деятельности областных унитарных предприятий в соответствии с постановлением администрации Архангельской области от 11.03.2009 № 66-па/9 «О показателях планов (программ) финансово-хозяйственной деятельности государственных унитарных предприятий архангельской области, в том числе показателях экономической эффективности их деятельности», с учетом действующего норматива перечисления чистой прибыли предприятий в областной бюджет в размере 35 %.</w:t>
      </w:r>
    </w:p>
    <w:p w14:paraId="149CCDC5" w14:textId="77777777" w:rsidR="00B97D76" w:rsidRPr="00653960" w:rsidRDefault="00B97D76" w:rsidP="00B97D76">
      <w:pPr>
        <w:autoSpaceDE w:val="0"/>
        <w:autoSpaceDN w:val="0"/>
        <w:adjustRightInd w:val="0"/>
        <w:ind w:firstLine="709"/>
        <w:jc w:val="both"/>
        <w:rPr>
          <w:sz w:val="28"/>
          <w:szCs w:val="28"/>
        </w:rPr>
      </w:pPr>
      <w:r w:rsidRPr="00653960">
        <w:rPr>
          <w:sz w:val="28"/>
          <w:szCs w:val="28"/>
        </w:rPr>
        <w:t xml:space="preserve">Ожидаемое исполнение областного бюджета за 2021 год по поступлению платежей от перечисления части прибыли, остающейся после </w:t>
      </w:r>
      <w:r w:rsidRPr="00653960">
        <w:rPr>
          <w:sz w:val="28"/>
          <w:szCs w:val="28"/>
        </w:rPr>
        <w:lastRenderedPageBreak/>
        <w:t>уплаты налогов и иных обязательных платежей, составит 6,0 млн.руб., что обусловлено фактически сложившимся финансовым результатом по итогам 2020 года.</w:t>
      </w:r>
    </w:p>
    <w:p w14:paraId="5E8EBA6F" w14:textId="7B3AEFC1" w:rsidR="00B97D76" w:rsidRPr="00653960" w:rsidRDefault="00B97D76" w:rsidP="00B97D76">
      <w:pPr>
        <w:ind w:firstLine="709"/>
        <w:jc w:val="both"/>
        <w:rPr>
          <w:sz w:val="28"/>
          <w:szCs w:val="28"/>
        </w:rPr>
      </w:pPr>
      <w:r w:rsidRPr="00653960">
        <w:rPr>
          <w:sz w:val="28"/>
          <w:szCs w:val="28"/>
        </w:rPr>
        <w:t xml:space="preserve">Показатели поступления платежей от перечисления части прибыли, остающейся после уплаты налогов и иных обязательных платежей ГУП АО, по ряду лет представлены в таблице </w:t>
      </w:r>
      <w:r w:rsidR="009E6135">
        <w:rPr>
          <w:sz w:val="28"/>
          <w:szCs w:val="28"/>
        </w:rPr>
        <w:t>51</w:t>
      </w:r>
      <w:r w:rsidR="00653960">
        <w:rPr>
          <w:sz w:val="28"/>
          <w:szCs w:val="28"/>
        </w:rPr>
        <w:t>.</w:t>
      </w:r>
    </w:p>
    <w:p w14:paraId="2493132F" w14:textId="77777777" w:rsidR="00B97D76" w:rsidRPr="00653960" w:rsidRDefault="00B97D76" w:rsidP="00B97D76">
      <w:pPr>
        <w:autoSpaceDE w:val="0"/>
        <w:autoSpaceDN w:val="0"/>
        <w:adjustRightInd w:val="0"/>
        <w:ind w:firstLine="709"/>
        <w:jc w:val="both"/>
        <w:rPr>
          <w:sz w:val="28"/>
          <w:szCs w:val="28"/>
        </w:rPr>
      </w:pPr>
    </w:p>
    <w:p w14:paraId="3953CA44" w14:textId="77777777" w:rsidR="00B97D76" w:rsidRPr="009E6135" w:rsidRDefault="00B97D76" w:rsidP="00B97D76">
      <w:pPr>
        <w:pStyle w:val="af9"/>
        <w:rPr>
          <w:b w:val="0"/>
          <w:sz w:val="24"/>
          <w:szCs w:val="24"/>
        </w:rPr>
      </w:pPr>
      <w:r w:rsidRPr="009E6135">
        <w:rPr>
          <w:b w:val="0"/>
          <w:sz w:val="24"/>
          <w:szCs w:val="24"/>
        </w:rPr>
        <w:t xml:space="preserve">Таблица </w:t>
      </w:r>
      <w:r w:rsidRPr="009E6135">
        <w:rPr>
          <w:b w:val="0"/>
          <w:sz w:val="24"/>
          <w:szCs w:val="24"/>
        </w:rPr>
        <w:fldChar w:fldCharType="begin"/>
      </w:r>
      <w:r w:rsidRPr="009E6135">
        <w:rPr>
          <w:b w:val="0"/>
          <w:sz w:val="24"/>
          <w:szCs w:val="24"/>
        </w:rPr>
        <w:instrText xml:space="preserve"> SEQ Таблица \* ARABIC </w:instrText>
      </w:r>
      <w:r w:rsidRPr="009E6135">
        <w:rPr>
          <w:b w:val="0"/>
          <w:sz w:val="24"/>
          <w:szCs w:val="24"/>
        </w:rPr>
        <w:fldChar w:fldCharType="separate"/>
      </w:r>
      <w:r w:rsidR="00473415">
        <w:rPr>
          <w:b w:val="0"/>
          <w:noProof/>
          <w:sz w:val="24"/>
          <w:szCs w:val="24"/>
        </w:rPr>
        <w:t>51</w:t>
      </w:r>
      <w:r w:rsidRPr="009E6135">
        <w:rPr>
          <w:b w:val="0"/>
          <w:sz w:val="24"/>
          <w:szCs w:val="24"/>
        </w:rPr>
        <w:fldChar w:fldCharType="end"/>
      </w:r>
      <w:r w:rsidRPr="009E6135">
        <w:rPr>
          <w:b w:val="0"/>
          <w:sz w:val="24"/>
          <w:szCs w:val="24"/>
        </w:rPr>
        <w:t xml:space="preserve"> Динамика поступлений платежей от ГУП АО, остающихся после уплаты налогов и иных обязательных платежей в областной бюджет, млн.руб.</w:t>
      </w:r>
    </w:p>
    <w:tbl>
      <w:tblPr>
        <w:tblW w:w="919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245"/>
        <w:gridCol w:w="1025"/>
        <w:gridCol w:w="1159"/>
        <w:gridCol w:w="2650"/>
        <w:gridCol w:w="2112"/>
      </w:tblGrid>
      <w:tr w:rsidR="00B97D76" w:rsidRPr="00653960" w14:paraId="43F79470" w14:textId="77777777" w:rsidTr="00C21FC3">
        <w:trPr>
          <w:trHeight w:val="190"/>
        </w:trPr>
        <w:tc>
          <w:tcPr>
            <w:tcW w:w="2245" w:type="dxa"/>
            <w:vMerge w:val="restart"/>
            <w:shd w:val="clear" w:color="auto" w:fill="auto"/>
            <w:vAlign w:val="center"/>
            <w:hideMark/>
          </w:tcPr>
          <w:p w14:paraId="5E836486" w14:textId="77777777" w:rsidR="00B97D76" w:rsidRPr="00653960" w:rsidRDefault="00B97D76" w:rsidP="00B5025B">
            <w:pPr>
              <w:jc w:val="center"/>
              <w:rPr>
                <w:color w:val="000000"/>
                <w:sz w:val="22"/>
                <w:szCs w:val="22"/>
              </w:rPr>
            </w:pPr>
            <w:r w:rsidRPr="00653960">
              <w:rPr>
                <w:color w:val="000000"/>
                <w:sz w:val="22"/>
                <w:szCs w:val="22"/>
              </w:rPr>
              <w:t>Период, год</w:t>
            </w:r>
          </w:p>
        </w:tc>
        <w:tc>
          <w:tcPr>
            <w:tcW w:w="1025" w:type="dxa"/>
            <w:vMerge w:val="restart"/>
            <w:shd w:val="clear" w:color="auto" w:fill="auto"/>
            <w:vAlign w:val="center"/>
            <w:hideMark/>
          </w:tcPr>
          <w:p w14:paraId="71B45001" w14:textId="77777777" w:rsidR="00B97D76" w:rsidRPr="00653960" w:rsidRDefault="00B97D76" w:rsidP="00B5025B">
            <w:pPr>
              <w:jc w:val="center"/>
              <w:rPr>
                <w:color w:val="000000"/>
                <w:sz w:val="22"/>
                <w:szCs w:val="22"/>
              </w:rPr>
            </w:pPr>
            <w:r w:rsidRPr="00653960">
              <w:rPr>
                <w:color w:val="000000"/>
                <w:sz w:val="22"/>
                <w:szCs w:val="22"/>
              </w:rPr>
              <w:t>Проект, млн.руб.</w:t>
            </w:r>
          </w:p>
        </w:tc>
        <w:tc>
          <w:tcPr>
            <w:tcW w:w="1159" w:type="dxa"/>
            <w:vMerge w:val="restart"/>
            <w:shd w:val="clear" w:color="auto" w:fill="auto"/>
            <w:vAlign w:val="center"/>
            <w:hideMark/>
          </w:tcPr>
          <w:p w14:paraId="2D6E22B6" w14:textId="77777777" w:rsidR="00B97D76" w:rsidRPr="00653960" w:rsidRDefault="00B97D76" w:rsidP="00B5025B">
            <w:pPr>
              <w:jc w:val="center"/>
              <w:rPr>
                <w:color w:val="000000"/>
                <w:sz w:val="22"/>
                <w:szCs w:val="22"/>
              </w:rPr>
            </w:pPr>
            <w:r w:rsidRPr="00653960">
              <w:rPr>
                <w:color w:val="000000"/>
                <w:sz w:val="22"/>
                <w:szCs w:val="22"/>
              </w:rPr>
              <w:t>План, млн.руб.</w:t>
            </w:r>
          </w:p>
        </w:tc>
        <w:tc>
          <w:tcPr>
            <w:tcW w:w="4762" w:type="dxa"/>
            <w:gridSpan w:val="2"/>
            <w:shd w:val="clear" w:color="auto" w:fill="auto"/>
            <w:vAlign w:val="center"/>
            <w:hideMark/>
          </w:tcPr>
          <w:p w14:paraId="75366CC4" w14:textId="77777777" w:rsidR="00B97D76" w:rsidRPr="00653960" w:rsidRDefault="00B97D76" w:rsidP="00B5025B">
            <w:pPr>
              <w:jc w:val="center"/>
              <w:rPr>
                <w:color w:val="000000"/>
                <w:sz w:val="22"/>
                <w:szCs w:val="22"/>
              </w:rPr>
            </w:pPr>
            <w:r w:rsidRPr="00653960">
              <w:rPr>
                <w:color w:val="000000"/>
                <w:sz w:val="22"/>
                <w:szCs w:val="22"/>
              </w:rPr>
              <w:t>Исполнение</w:t>
            </w:r>
          </w:p>
        </w:tc>
      </w:tr>
      <w:tr w:rsidR="00B97D76" w:rsidRPr="00653960" w14:paraId="68857498" w14:textId="77777777" w:rsidTr="00C21FC3">
        <w:trPr>
          <w:trHeight w:val="111"/>
        </w:trPr>
        <w:tc>
          <w:tcPr>
            <w:tcW w:w="2245" w:type="dxa"/>
            <w:vMerge/>
            <w:vAlign w:val="center"/>
            <w:hideMark/>
          </w:tcPr>
          <w:p w14:paraId="0C0662A2" w14:textId="77777777" w:rsidR="00B97D76" w:rsidRPr="00653960" w:rsidRDefault="00B97D76" w:rsidP="00B5025B">
            <w:pPr>
              <w:rPr>
                <w:color w:val="000000"/>
                <w:sz w:val="22"/>
                <w:szCs w:val="22"/>
              </w:rPr>
            </w:pPr>
          </w:p>
        </w:tc>
        <w:tc>
          <w:tcPr>
            <w:tcW w:w="1025" w:type="dxa"/>
            <w:vMerge/>
            <w:vAlign w:val="center"/>
            <w:hideMark/>
          </w:tcPr>
          <w:p w14:paraId="6C02A170" w14:textId="77777777" w:rsidR="00B97D76" w:rsidRPr="00653960" w:rsidRDefault="00B97D76" w:rsidP="00B5025B">
            <w:pPr>
              <w:rPr>
                <w:color w:val="000000"/>
                <w:sz w:val="22"/>
                <w:szCs w:val="22"/>
              </w:rPr>
            </w:pPr>
          </w:p>
        </w:tc>
        <w:tc>
          <w:tcPr>
            <w:tcW w:w="1159" w:type="dxa"/>
            <w:vMerge/>
            <w:vAlign w:val="center"/>
            <w:hideMark/>
          </w:tcPr>
          <w:p w14:paraId="3BF8358E" w14:textId="77777777" w:rsidR="00B97D76" w:rsidRPr="00653960" w:rsidRDefault="00B97D76" w:rsidP="00B5025B">
            <w:pPr>
              <w:rPr>
                <w:color w:val="000000"/>
                <w:sz w:val="22"/>
                <w:szCs w:val="22"/>
              </w:rPr>
            </w:pPr>
          </w:p>
        </w:tc>
        <w:tc>
          <w:tcPr>
            <w:tcW w:w="4762" w:type="dxa"/>
            <w:gridSpan w:val="2"/>
            <w:shd w:val="clear" w:color="auto" w:fill="auto"/>
            <w:vAlign w:val="center"/>
            <w:hideMark/>
          </w:tcPr>
          <w:p w14:paraId="3C2B69C5" w14:textId="77777777" w:rsidR="00B97D76" w:rsidRPr="00653960" w:rsidRDefault="00B97D76" w:rsidP="00B5025B">
            <w:pPr>
              <w:jc w:val="center"/>
              <w:rPr>
                <w:color w:val="000000"/>
                <w:sz w:val="22"/>
                <w:szCs w:val="22"/>
              </w:rPr>
            </w:pPr>
            <w:r w:rsidRPr="00653960">
              <w:rPr>
                <w:color w:val="000000"/>
                <w:sz w:val="22"/>
                <w:szCs w:val="22"/>
              </w:rPr>
              <w:t>(ожидаемое исполнение)</w:t>
            </w:r>
          </w:p>
        </w:tc>
      </w:tr>
      <w:tr w:rsidR="00B97D76" w:rsidRPr="00653960" w14:paraId="145F15D0" w14:textId="77777777" w:rsidTr="00C21FC3">
        <w:trPr>
          <w:trHeight w:val="86"/>
        </w:trPr>
        <w:tc>
          <w:tcPr>
            <w:tcW w:w="2245" w:type="dxa"/>
            <w:vMerge/>
            <w:vAlign w:val="center"/>
            <w:hideMark/>
          </w:tcPr>
          <w:p w14:paraId="62D6D6BD" w14:textId="77777777" w:rsidR="00B97D76" w:rsidRPr="00653960" w:rsidRDefault="00B97D76" w:rsidP="00B5025B">
            <w:pPr>
              <w:rPr>
                <w:color w:val="000000"/>
                <w:sz w:val="22"/>
                <w:szCs w:val="22"/>
              </w:rPr>
            </w:pPr>
          </w:p>
        </w:tc>
        <w:tc>
          <w:tcPr>
            <w:tcW w:w="1025" w:type="dxa"/>
            <w:vMerge/>
            <w:vAlign w:val="center"/>
            <w:hideMark/>
          </w:tcPr>
          <w:p w14:paraId="66F90399" w14:textId="77777777" w:rsidR="00B97D76" w:rsidRPr="00653960" w:rsidRDefault="00B97D76" w:rsidP="00B5025B">
            <w:pPr>
              <w:rPr>
                <w:color w:val="000000"/>
                <w:sz w:val="22"/>
                <w:szCs w:val="22"/>
              </w:rPr>
            </w:pPr>
          </w:p>
        </w:tc>
        <w:tc>
          <w:tcPr>
            <w:tcW w:w="1159" w:type="dxa"/>
            <w:vMerge/>
            <w:vAlign w:val="center"/>
            <w:hideMark/>
          </w:tcPr>
          <w:p w14:paraId="7A0BF6D8" w14:textId="77777777" w:rsidR="00B97D76" w:rsidRPr="00653960" w:rsidRDefault="00B97D76" w:rsidP="00B5025B">
            <w:pPr>
              <w:rPr>
                <w:color w:val="000000"/>
                <w:sz w:val="22"/>
                <w:szCs w:val="22"/>
              </w:rPr>
            </w:pPr>
          </w:p>
        </w:tc>
        <w:tc>
          <w:tcPr>
            <w:tcW w:w="2650" w:type="dxa"/>
            <w:shd w:val="clear" w:color="auto" w:fill="auto"/>
            <w:vAlign w:val="center"/>
            <w:hideMark/>
          </w:tcPr>
          <w:p w14:paraId="3809BCBF" w14:textId="77777777" w:rsidR="00B97D76" w:rsidRPr="00653960" w:rsidRDefault="00B97D76" w:rsidP="00B5025B">
            <w:pPr>
              <w:jc w:val="center"/>
              <w:rPr>
                <w:color w:val="000000"/>
                <w:sz w:val="22"/>
                <w:szCs w:val="22"/>
              </w:rPr>
            </w:pPr>
            <w:r w:rsidRPr="00653960">
              <w:rPr>
                <w:color w:val="000000"/>
                <w:sz w:val="22"/>
                <w:szCs w:val="22"/>
              </w:rPr>
              <w:t>млн.руб.</w:t>
            </w:r>
          </w:p>
        </w:tc>
        <w:tc>
          <w:tcPr>
            <w:tcW w:w="2112" w:type="dxa"/>
            <w:shd w:val="clear" w:color="auto" w:fill="auto"/>
            <w:vAlign w:val="center"/>
            <w:hideMark/>
          </w:tcPr>
          <w:p w14:paraId="689AC406" w14:textId="77777777" w:rsidR="00B97D76" w:rsidRPr="00653960" w:rsidRDefault="00B97D76" w:rsidP="00B5025B">
            <w:pPr>
              <w:jc w:val="center"/>
              <w:rPr>
                <w:color w:val="000000"/>
                <w:sz w:val="22"/>
                <w:szCs w:val="22"/>
              </w:rPr>
            </w:pPr>
            <w:r w:rsidRPr="00653960">
              <w:rPr>
                <w:color w:val="000000"/>
                <w:sz w:val="22"/>
                <w:szCs w:val="22"/>
              </w:rPr>
              <w:t>%</w:t>
            </w:r>
          </w:p>
        </w:tc>
      </w:tr>
      <w:tr w:rsidR="00B97D76" w:rsidRPr="00653960" w14:paraId="67847264" w14:textId="77777777" w:rsidTr="00C21FC3">
        <w:trPr>
          <w:trHeight w:val="227"/>
        </w:trPr>
        <w:tc>
          <w:tcPr>
            <w:tcW w:w="2245" w:type="dxa"/>
            <w:shd w:val="clear" w:color="auto" w:fill="auto"/>
            <w:vAlign w:val="bottom"/>
            <w:hideMark/>
          </w:tcPr>
          <w:p w14:paraId="1ED49B2A" w14:textId="77777777" w:rsidR="00B97D76" w:rsidRPr="00653960" w:rsidRDefault="00B97D76" w:rsidP="00B5025B">
            <w:pPr>
              <w:rPr>
                <w:color w:val="000000"/>
                <w:sz w:val="22"/>
                <w:szCs w:val="22"/>
              </w:rPr>
            </w:pPr>
            <w:r w:rsidRPr="00653960">
              <w:rPr>
                <w:color w:val="000000"/>
                <w:sz w:val="22"/>
                <w:szCs w:val="22"/>
              </w:rPr>
              <w:t xml:space="preserve">2018 </w:t>
            </w:r>
          </w:p>
        </w:tc>
        <w:tc>
          <w:tcPr>
            <w:tcW w:w="1025" w:type="dxa"/>
            <w:shd w:val="clear" w:color="auto" w:fill="auto"/>
            <w:vAlign w:val="bottom"/>
            <w:hideMark/>
          </w:tcPr>
          <w:p w14:paraId="5D51627D" w14:textId="77777777" w:rsidR="00B97D76" w:rsidRPr="00653960" w:rsidRDefault="00B97D76" w:rsidP="00B5025B">
            <w:pPr>
              <w:jc w:val="right"/>
              <w:rPr>
                <w:color w:val="000000"/>
                <w:sz w:val="22"/>
                <w:szCs w:val="22"/>
              </w:rPr>
            </w:pPr>
            <w:r w:rsidRPr="00653960">
              <w:rPr>
                <w:color w:val="000000"/>
                <w:sz w:val="22"/>
                <w:szCs w:val="22"/>
              </w:rPr>
              <w:t>3,5</w:t>
            </w:r>
          </w:p>
        </w:tc>
        <w:tc>
          <w:tcPr>
            <w:tcW w:w="1159" w:type="dxa"/>
            <w:shd w:val="clear" w:color="auto" w:fill="auto"/>
            <w:vAlign w:val="bottom"/>
            <w:hideMark/>
          </w:tcPr>
          <w:p w14:paraId="163C3326" w14:textId="77777777" w:rsidR="00B97D76" w:rsidRPr="00653960" w:rsidRDefault="00B97D76" w:rsidP="00B5025B">
            <w:pPr>
              <w:jc w:val="right"/>
              <w:rPr>
                <w:color w:val="000000"/>
                <w:sz w:val="22"/>
                <w:szCs w:val="22"/>
              </w:rPr>
            </w:pPr>
            <w:r w:rsidRPr="00653960">
              <w:rPr>
                <w:color w:val="000000"/>
                <w:sz w:val="22"/>
                <w:szCs w:val="22"/>
              </w:rPr>
              <w:t>6,5</w:t>
            </w:r>
          </w:p>
        </w:tc>
        <w:tc>
          <w:tcPr>
            <w:tcW w:w="2650" w:type="dxa"/>
            <w:shd w:val="clear" w:color="auto" w:fill="auto"/>
            <w:vAlign w:val="center"/>
            <w:hideMark/>
          </w:tcPr>
          <w:p w14:paraId="1E82F533" w14:textId="77777777" w:rsidR="00B97D76" w:rsidRPr="00653960" w:rsidRDefault="00B97D76" w:rsidP="00B5025B">
            <w:pPr>
              <w:jc w:val="right"/>
              <w:rPr>
                <w:color w:val="000000"/>
                <w:sz w:val="22"/>
                <w:szCs w:val="22"/>
              </w:rPr>
            </w:pPr>
            <w:r w:rsidRPr="00653960">
              <w:rPr>
                <w:color w:val="000000"/>
                <w:sz w:val="22"/>
                <w:szCs w:val="22"/>
              </w:rPr>
              <w:t>6,5</w:t>
            </w:r>
          </w:p>
        </w:tc>
        <w:tc>
          <w:tcPr>
            <w:tcW w:w="2112" w:type="dxa"/>
            <w:shd w:val="clear" w:color="auto" w:fill="auto"/>
            <w:vAlign w:val="bottom"/>
            <w:hideMark/>
          </w:tcPr>
          <w:p w14:paraId="21056871" w14:textId="77777777" w:rsidR="00B97D76" w:rsidRPr="00653960" w:rsidRDefault="00B97D76" w:rsidP="00B5025B">
            <w:pPr>
              <w:jc w:val="right"/>
              <w:rPr>
                <w:sz w:val="22"/>
                <w:szCs w:val="22"/>
              </w:rPr>
            </w:pPr>
            <w:r w:rsidRPr="00653960">
              <w:rPr>
                <w:sz w:val="22"/>
                <w:szCs w:val="22"/>
              </w:rPr>
              <w:t>100,0</w:t>
            </w:r>
          </w:p>
        </w:tc>
      </w:tr>
      <w:tr w:rsidR="00B97D76" w:rsidRPr="00653960" w14:paraId="45F4EFA6" w14:textId="77777777" w:rsidTr="00C21FC3">
        <w:trPr>
          <w:trHeight w:val="42"/>
        </w:trPr>
        <w:tc>
          <w:tcPr>
            <w:tcW w:w="2245" w:type="dxa"/>
            <w:shd w:val="clear" w:color="auto" w:fill="auto"/>
            <w:vAlign w:val="bottom"/>
            <w:hideMark/>
          </w:tcPr>
          <w:p w14:paraId="5F256122" w14:textId="77777777" w:rsidR="00B97D76" w:rsidRPr="00653960" w:rsidRDefault="00B97D76" w:rsidP="00B5025B">
            <w:pPr>
              <w:rPr>
                <w:color w:val="000000"/>
                <w:sz w:val="22"/>
                <w:szCs w:val="22"/>
              </w:rPr>
            </w:pPr>
            <w:r w:rsidRPr="00653960">
              <w:rPr>
                <w:color w:val="000000"/>
                <w:sz w:val="22"/>
                <w:szCs w:val="22"/>
              </w:rPr>
              <w:t xml:space="preserve">2019 </w:t>
            </w:r>
          </w:p>
        </w:tc>
        <w:tc>
          <w:tcPr>
            <w:tcW w:w="1025" w:type="dxa"/>
            <w:shd w:val="clear" w:color="auto" w:fill="auto"/>
            <w:vAlign w:val="bottom"/>
            <w:hideMark/>
          </w:tcPr>
          <w:p w14:paraId="380C4A64" w14:textId="77777777" w:rsidR="00B97D76" w:rsidRPr="00653960" w:rsidRDefault="00B97D76" w:rsidP="00B5025B">
            <w:pPr>
              <w:jc w:val="right"/>
              <w:rPr>
                <w:color w:val="000000"/>
                <w:sz w:val="22"/>
                <w:szCs w:val="22"/>
              </w:rPr>
            </w:pPr>
            <w:r w:rsidRPr="00653960">
              <w:rPr>
                <w:color w:val="000000"/>
                <w:sz w:val="22"/>
                <w:szCs w:val="22"/>
              </w:rPr>
              <w:t>2,7</w:t>
            </w:r>
          </w:p>
        </w:tc>
        <w:tc>
          <w:tcPr>
            <w:tcW w:w="1159" w:type="dxa"/>
            <w:shd w:val="clear" w:color="auto" w:fill="auto"/>
            <w:vAlign w:val="bottom"/>
            <w:hideMark/>
          </w:tcPr>
          <w:p w14:paraId="4A8EAD87" w14:textId="77777777" w:rsidR="00B97D76" w:rsidRPr="00653960" w:rsidRDefault="00B97D76" w:rsidP="00B5025B">
            <w:pPr>
              <w:jc w:val="right"/>
              <w:rPr>
                <w:color w:val="000000"/>
                <w:sz w:val="22"/>
                <w:szCs w:val="22"/>
              </w:rPr>
            </w:pPr>
            <w:r w:rsidRPr="00653960">
              <w:rPr>
                <w:color w:val="000000"/>
                <w:sz w:val="22"/>
                <w:szCs w:val="22"/>
              </w:rPr>
              <w:t>15,1</w:t>
            </w:r>
          </w:p>
        </w:tc>
        <w:tc>
          <w:tcPr>
            <w:tcW w:w="2650" w:type="dxa"/>
            <w:shd w:val="clear" w:color="auto" w:fill="auto"/>
            <w:vAlign w:val="center"/>
            <w:hideMark/>
          </w:tcPr>
          <w:p w14:paraId="5EA3EDA8" w14:textId="77777777" w:rsidR="00B97D76" w:rsidRPr="00653960" w:rsidRDefault="00B97D76" w:rsidP="00B5025B">
            <w:pPr>
              <w:jc w:val="right"/>
              <w:rPr>
                <w:color w:val="000000"/>
                <w:sz w:val="22"/>
                <w:szCs w:val="22"/>
              </w:rPr>
            </w:pPr>
            <w:r w:rsidRPr="00653960">
              <w:rPr>
                <w:color w:val="000000"/>
                <w:sz w:val="22"/>
                <w:szCs w:val="22"/>
              </w:rPr>
              <w:t>15,1</w:t>
            </w:r>
          </w:p>
        </w:tc>
        <w:tc>
          <w:tcPr>
            <w:tcW w:w="2112" w:type="dxa"/>
            <w:shd w:val="clear" w:color="auto" w:fill="auto"/>
            <w:vAlign w:val="bottom"/>
            <w:hideMark/>
          </w:tcPr>
          <w:p w14:paraId="51E12929" w14:textId="77777777" w:rsidR="00B97D76" w:rsidRPr="00653960" w:rsidRDefault="00B97D76" w:rsidP="00B5025B">
            <w:pPr>
              <w:jc w:val="right"/>
              <w:rPr>
                <w:sz w:val="22"/>
                <w:szCs w:val="22"/>
              </w:rPr>
            </w:pPr>
            <w:r w:rsidRPr="00653960">
              <w:rPr>
                <w:sz w:val="22"/>
                <w:szCs w:val="22"/>
              </w:rPr>
              <w:t>100,0</w:t>
            </w:r>
          </w:p>
        </w:tc>
      </w:tr>
      <w:tr w:rsidR="00B97D76" w:rsidRPr="00653960" w14:paraId="0C555E2B" w14:textId="77777777" w:rsidTr="00C21FC3">
        <w:trPr>
          <w:trHeight w:val="206"/>
        </w:trPr>
        <w:tc>
          <w:tcPr>
            <w:tcW w:w="2245" w:type="dxa"/>
            <w:shd w:val="clear" w:color="auto" w:fill="auto"/>
            <w:vAlign w:val="bottom"/>
            <w:hideMark/>
          </w:tcPr>
          <w:p w14:paraId="609A8067" w14:textId="77777777" w:rsidR="00B97D76" w:rsidRPr="00653960" w:rsidRDefault="00B97D76" w:rsidP="00B5025B">
            <w:pPr>
              <w:rPr>
                <w:color w:val="000000"/>
                <w:sz w:val="22"/>
                <w:szCs w:val="22"/>
              </w:rPr>
            </w:pPr>
            <w:r w:rsidRPr="00653960">
              <w:rPr>
                <w:color w:val="000000"/>
                <w:sz w:val="22"/>
                <w:szCs w:val="22"/>
              </w:rPr>
              <w:t>2020</w:t>
            </w:r>
          </w:p>
        </w:tc>
        <w:tc>
          <w:tcPr>
            <w:tcW w:w="1025" w:type="dxa"/>
            <w:shd w:val="clear" w:color="auto" w:fill="auto"/>
            <w:vAlign w:val="bottom"/>
            <w:hideMark/>
          </w:tcPr>
          <w:p w14:paraId="223CEC1A" w14:textId="77777777" w:rsidR="00B97D76" w:rsidRPr="00653960" w:rsidRDefault="00B97D76" w:rsidP="00B5025B">
            <w:pPr>
              <w:jc w:val="right"/>
              <w:rPr>
                <w:color w:val="000000"/>
                <w:sz w:val="22"/>
                <w:szCs w:val="22"/>
              </w:rPr>
            </w:pPr>
            <w:r w:rsidRPr="00653960">
              <w:rPr>
                <w:color w:val="000000"/>
                <w:sz w:val="22"/>
                <w:szCs w:val="22"/>
              </w:rPr>
              <w:t>4,1</w:t>
            </w:r>
          </w:p>
        </w:tc>
        <w:tc>
          <w:tcPr>
            <w:tcW w:w="1159" w:type="dxa"/>
            <w:shd w:val="clear" w:color="auto" w:fill="auto"/>
            <w:vAlign w:val="bottom"/>
            <w:hideMark/>
          </w:tcPr>
          <w:p w14:paraId="163A5E84" w14:textId="77777777" w:rsidR="00B97D76" w:rsidRPr="00653960" w:rsidRDefault="00B97D76" w:rsidP="00B5025B">
            <w:pPr>
              <w:jc w:val="right"/>
              <w:rPr>
                <w:color w:val="000000"/>
                <w:sz w:val="22"/>
                <w:szCs w:val="22"/>
              </w:rPr>
            </w:pPr>
            <w:r w:rsidRPr="00653960">
              <w:rPr>
                <w:color w:val="000000"/>
                <w:sz w:val="22"/>
                <w:szCs w:val="22"/>
              </w:rPr>
              <w:t>4,1</w:t>
            </w:r>
          </w:p>
        </w:tc>
        <w:tc>
          <w:tcPr>
            <w:tcW w:w="2650" w:type="dxa"/>
            <w:shd w:val="clear" w:color="auto" w:fill="auto"/>
            <w:vAlign w:val="bottom"/>
            <w:hideMark/>
          </w:tcPr>
          <w:p w14:paraId="5848A2DA" w14:textId="77777777" w:rsidR="00B97D76" w:rsidRPr="00653960" w:rsidRDefault="00B97D76" w:rsidP="00B5025B">
            <w:pPr>
              <w:jc w:val="right"/>
              <w:rPr>
                <w:color w:val="000000"/>
                <w:sz w:val="22"/>
                <w:szCs w:val="22"/>
              </w:rPr>
            </w:pPr>
            <w:r w:rsidRPr="00653960">
              <w:rPr>
                <w:color w:val="000000"/>
                <w:sz w:val="22"/>
                <w:szCs w:val="22"/>
              </w:rPr>
              <w:t>31,4</w:t>
            </w:r>
          </w:p>
        </w:tc>
        <w:tc>
          <w:tcPr>
            <w:tcW w:w="2112" w:type="dxa"/>
            <w:shd w:val="clear" w:color="auto" w:fill="auto"/>
            <w:vAlign w:val="bottom"/>
            <w:hideMark/>
          </w:tcPr>
          <w:p w14:paraId="759C682C" w14:textId="77777777" w:rsidR="00B97D76" w:rsidRPr="00653960" w:rsidRDefault="00B97D76" w:rsidP="00B5025B">
            <w:pPr>
              <w:jc w:val="right"/>
              <w:rPr>
                <w:sz w:val="22"/>
                <w:szCs w:val="22"/>
              </w:rPr>
            </w:pPr>
            <w:r w:rsidRPr="00653960">
              <w:rPr>
                <w:sz w:val="22"/>
                <w:szCs w:val="22"/>
              </w:rPr>
              <w:t>765,9</w:t>
            </w:r>
          </w:p>
        </w:tc>
      </w:tr>
      <w:tr w:rsidR="00B97D76" w:rsidRPr="00653960" w14:paraId="7C1028D6" w14:textId="77777777" w:rsidTr="00C21FC3">
        <w:trPr>
          <w:trHeight w:val="139"/>
        </w:trPr>
        <w:tc>
          <w:tcPr>
            <w:tcW w:w="2245" w:type="dxa"/>
            <w:shd w:val="clear" w:color="auto" w:fill="auto"/>
            <w:vAlign w:val="bottom"/>
            <w:hideMark/>
          </w:tcPr>
          <w:p w14:paraId="420A469A" w14:textId="77777777" w:rsidR="00B97D76" w:rsidRPr="00653960" w:rsidRDefault="00B97D76" w:rsidP="00B5025B">
            <w:pPr>
              <w:rPr>
                <w:color w:val="000000"/>
                <w:sz w:val="22"/>
                <w:szCs w:val="22"/>
              </w:rPr>
            </w:pPr>
            <w:r w:rsidRPr="00653960">
              <w:rPr>
                <w:color w:val="000000"/>
                <w:sz w:val="22"/>
                <w:szCs w:val="22"/>
              </w:rPr>
              <w:t>2021</w:t>
            </w:r>
          </w:p>
        </w:tc>
        <w:tc>
          <w:tcPr>
            <w:tcW w:w="1025" w:type="dxa"/>
            <w:shd w:val="clear" w:color="auto" w:fill="auto"/>
            <w:vAlign w:val="bottom"/>
            <w:hideMark/>
          </w:tcPr>
          <w:p w14:paraId="1F435784" w14:textId="77777777" w:rsidR="00B97D76" w:rsidRPr="00653960" w:rsidRDefault="00B97D76" w:rsidP="00B5025B">
            <w:pPr>
              <w:jc w:val="right"/>
              <w:rPr>
                <w:color w:val="000000"/>
                <w:sz w:val="22"/>
                <w:szCs w:val="22"/>
              </w:rPr>
            </w:pPr>
            <w:r w:rsidRPr="00653960">
              <w:rPr>
                <w:color w:val="000000"/>
                <w:sz w:val="22"/>
                <w:szCs w:val="22"/>
              </w:rPr>
              <w:t>5,0</w:t>
            </w:r>
          </w:p>
        </w:tc>
        <w:tc>
          <w:tcPr>
            <w:tcW w:w="1159" w:type="dxa"/>
            <w:shd w:val="clear" w:color="auto" w:fill="auto"/>
            <w:vAlign w:val="bottom"/>
            <w:hideMark/>
          </w:tcPr>
          <w:p w14:paraId="7581270F" w14:textId="77777777" w:rsidR="00B97D76" w:rsidRPr="00653960" w:rsidRDefault="00B97D76" w:rsidP="00B5025B">
            <w:pPr>
              <w:jc w:val="right"/>
              <w:rPr>
                <w:color w:val="000000"/>
                <w:sz w:val="22"/>
                <w:szCs w:val="22"/>
              </w:rPr>
            </w:pPr>
            <w:r w:rsidRPr="00653960">
              <w:rPr>
                <w:color w:val="000000"/>
                <w:sz w:val="22"/>
                <w:szCs w:val="22"/>
              </w:rPr>
              <w:t>5,0</w:t>
            </w:r>
          </w:p>
        </w:tc>
        <w:tc>
          <w:tcPr>
            <w:tcW w:w="2650" w:type="dxa"/>
            <w:shd w:val="clear" w:color="auto" w:fill="auto"/>
            <w:vAlign w:val="bottom"/>
            <w:hideMark/>
          </w:tcPr>
          <w:p w14:paraId="76C46EEB" w14:textId="77777777" w:rsidR="00B97D76" w:rsidRPr="00653960" w:rsidRDefault="00B97D76" w:rsidP="00B5025B">
            <w:pPr>
              <w:jc w:val="right"/>
              <w:rPr>
                <w:color w:val="000000"/>
                <w:sz w:val="22"/>
                <w:szCs w:val="22"/>
              </w:rPr>
            </w:pPr>
            <w:r w:rsidRPr="00653960">
              <w:rPr>
                <w:color w:val="000000"/>
                <w:sz w:val="22"/>
                <w:szCs w:val="22"/>
              </w:rPr>
              <w:t>6,0</w:t>
            </w:r>
          </w:p>
        </w:tc>
        <w:tc>
          <w:tcPr>
            <w:tcW w:w="2112" w:type="dxa"/>
            <w:shd w:val="clear" w:color="auto" w:fill="auto"/>
            <w:vAlign w:val="bottom"/>
            <w:hideMark/>
          </w:tcPr>
          <w:p w14:paraId="68E032F7" w14:textId="77777777" w:rsidR="00B97D76" w:rsidRPr="00653960" w:rsidRDefault="00B97D76" w:rsidP="00B5025B">
            <w:pPr>
              <w:jc w:val="right"/>
              <w:rPr>
                <w:sz w:val="22"/>
                <w:szCs w:val="22"/>
              </w:rPr>
            </w:pPr>
            <w:r w:rsidRPr="00653960">
              <w:rPr>
                <w:sz w:val="22"/>
                <w:szCs w:val="22"/>
              </w:rPr>
              <w:t>120,0</w:t>
            </w:r>
          </w:p>
        </w:tc>
      </w:tr>
      <w:tr w:rsidR="00B97D76" w:rsidRPr="00653960" w14:paraId="4CF2DA09" w14:textId="77777777" w:rsidTr="00C21FC3">
        <w:trPr>
          <w:trHeight w:val="201"/>
        </w:trPr>
        <w:tc>
          <w:tcPr>
            <w:tcW w:w="2245" w:type="dxa"/>
            <w:shd w:val="clear" w:color="auto" w:fill="auto"/>
            <w:vAlign w:val="bottom"/>
            <w:hideMark/>
          </w:tcPr>
          <w:p w14:paraId="12FB844B" w14:textId="77777777" w:rsidR="00B97D76" w:rsidRPr="00653960" w:rsidRDefault="00B97D76" w:rsidP="00B5025B">
            <w:pPr>
              <w:rPr>
                <w:color w:val="000000"/>
                <w:sz w:val="22"/>
                <w:szCs w:val="22"/>
              </w:rPr>
            </w:pPr>
            <w:r w:rsidRPr="00653960">
              <w:rPr>
                <w:color w:val="000000"/>
                <w:sz w:val="22"/>
                <w:szCs w:val="22"/>
              </w:rPr>
              <w:t xml:space="preserve">2022 </w:t>
            </w:r>
          </w:p>
        </w:tc>
        <w:tc>
          <w:tcPr>
            <w:tcW w:w="1025" w:type="dxa"/>
            <w:shd w:val="clear" w:color="auto" w:fill="auto"/>
            <w:vAlign w:val="bottom"/>
            <w:hideMark/>
          </w:tcPr>
          <w:p w14:paraId="560EF01C" w14:textId="77777777" w:rsidR="00B97D76" w:rsidRPr="00653960" w:rsidRDefault="00B97D76" w:rsidP="00B5025B">
            <w:pPr>
              <w:jc w:val="right"/>
              <w:rPr>
                <w:color w:val="000000"/>
                <w:sz w:val="22"/>
                <w:szCs w:val="22"/>
              </w:rPr>
            </w:pPr>
            <w:r w:rsidRPr="00653960">
              <w:rPr>
                <w:color w:val="000000"/>
                <w:sz w:val="22"/>
                <w:szCs w:val="22"/>
              </w:rPr>
              <w:t>6,6</w:t>
            </w:r>
          </w:p>
        </w:tc>
        <w:tc>
          <w:tcPr>
            <w:tcW w:w="1159" w:type="dxa"/>
            <w:shd w:val="clear" w:color="auto" w:fill="auto"/>
            <w:vAlign w:val="bottom"/>
            <w:hideMark/>
          </w:tcPr>
          <w:p w14:paraId="161E4B39" w14:textId="77777777" w:rsidR="00B97D76" w:rsidRPr="00653960" w:rsidRDefault="00B97D76" w:rsidP="00B5025B">
            <w:pPr>
              <w:jc w:val="right"/>
              <w:rPr>
                <w:color w:val="000000"/>
                <w:sz w:val="22"/>
                <w:szCs w:val="22"/>
              </w:rPr>
            </w:pPr>
            <w:r w:rsidRPr="00653960">
              <w:rPr>
                <w:color w:val="000000"/>
                <w:sz w:val="22"/>
                <w:szCs w:val="22"/>
              </w:rPr>
              <w:t>6,6</w:t>
            </w:r>
          </w:p>
        </w:tc>
        <w:tc>
          <w:tcPr>
            <w:tcW w:w="4762" w:type="dxa"/>
            <w:gridSpan w:val="2"/>
            <w:vMerge w:val="restart"/>
            <w:shd w:val="clear" w:color="auto" w:fill="auto"/>
            <w:vAlign w:val="bottom"/>
            <w:hideMark/>
          </w:tcPr>
          <w:p w14:paraId="23389683" w14:textId="77777777" w:rsidR="00B97D76" w:rsidRPr="00653960" w:rsidRDefault="00B97D76" w:rsidP="00B5025B">
            <w:pPr>
              <w:jc w:val="center"/>
              <w:rPr>
                <w:color w:val="000000"/>
                <w:sz w:val="22"/>
                <w:szCs w:val="22"/>
              </w:rPr>
            </w:pPr>
            <w:r w:rsidRPr="00653960">
              <w:rPr>
                <w:color w:val="000000"/>
                <w:sz w:val="22"/>
                <w:szCs w:val="22"/>
              </w:rPr>
              <w:t>х</w:t>
            </w:r>
          </w:p>
        </w:tc>
      </w:tr>
      <w:tr w:rsidR="00B97D76" w:rsidRPr="00653960" w14:paraId="00DE260C" w14:textId="77777777" w:rsidTr="00C21FC3">
        <w:trPr>
          <w:trHeight w:val="131"/>
        </w:trPr>
        <w:tc>
          <w:tcPr>
            <w:tcW w:w="2245" w:type="dxa"/>
            <w:shd w:val="clear" w:color="auto" w:fill="auto"/>
            <w:vAlign w:val="bottom"/>
            <w:hideMark/>
          </w:tcPr>
          <w:p w14:paraId="1BA358D3" w14:textId="77777777" w:rsidR="00B97D76" w:rsidRPr="00653960" w:rsidRDefault="00B97D76" w:rsidP="00B5025B">
            <w:pPr>
              <w:rPr>
                <w:color w:val="000000"/>
                <w:sz w:val="22"/>
                <w:szCs w:val="22"/>
              </w:rPr>
            </w:pPr>
            <w:r w:rsidRPr="00653960">
              <w:rPr>
                <w:color w:val="000000"/>
                <w:sz w:val="22"/>
                <w:szCs w:val="22"/>
              </w:rPr>
              <w:t xml:space="preserve">2023 </w:t>
            </w:r>
          </w:p>
        </w:tc>
        <w:tc>
          <w:tcPr>
            <w:tcW w:w="1025" w:type="dxa"/>
            <w:shd w:val="clear" w:color="auto" w:fill="auto"/>
            <w:vAlign w:val="bottom"/>
            <w:hideMark/>
          </w:tcPr>
          <w:p w14:paraId="64934A0D" w14:textId="77777777" w:rsidR="00B97D76" w:rsidRPr="00653960" w:rsidRDefault="00B97D76" w:rsidP="00B5025B">
            <w:pPr>
              <w:jc w:val="right"/>
              <w:rPr>
                <w:color w:val="000000"/>
                <w:sz w:val="22"/>
                <w:szCs w:val="22"/>
              </w:rPr>
            </w:pPr>
            <w:r w:rsidRPr="00653960">
              <w:rPr>
                <w:color w:val="000000"/>
                <w:sz w:val="22"/>
                <w:szCs w:val="22"/>
              </w:rPr>
              <w:t>6,8</w:t>
            </w:r>
          </w:p>
        </w:tc>
        <w:tc>
          <w:tcPr>
            <w:tcW w:w="1159" w:type="dxa"/>
            <w:shd w:val="clear" w:color="auto" w:fill="auto"/>
            <w:vAlign w:val="bottom"/>
            <w:hideMark/>
          </w:tcPr>
          <w:p w14:paraId="018CC5CB" w14:textId="77777777" w:rsidR="00B97D76" w:rsidRPr="00653960" w:rsidRDefault="00B97D76" w:rsidP="00B5025B">
            <w:pPr>
              <w:jc w:val="right"/>
              <w:rPr>
                <w:color w:val="000000"/>
                <w:sz w:val="22"/>
                <w:szCs w:val="22"/>
              </w:rPr>
            </w:pPr>
            <w:r w:rsidRPr="00653960">
              <w:rPr>
                <w:color w:val="000000"/>
                <w:sz w:val="22"/>
                <w:szCs w:val="22"/>
              </w:rPr>
              <w:t>6,8</w:t>
            </w:r>
          </w:p>
        </w:tc>
        <w:tc>
          <w:tcPr>
            <w:tcW w:w="4762" w:type="dxa"/>
            <w:gridSpan w:val="2"/>
            <w:vMerge/>
            <w:vAlign w:val="center"/>
            <w:hideMark/>
          </w:tcPr>
          <w:p w14:paraId="108CB3E6" w14:textId="77777777" w:rsidR="00B97D76" w:rsidRPr="00653960" w:rsidRDefault="00B97D76" w:rsidP="00B5025B">
            <w:pPr>
              <w:rPr>
                <w:color w:val="000000"/>
                <w:sz w:val="22"/>
                <w:szCs w:val="22"/>
              </w:rPr>
            </w:pPr>
          </w:p>
        </w:tc>
      </w:tr>
      <w:tr w:rsidR="00B97D76" w:rsidRPr="00B97D76" w14:paraId="39FDF6BD" w14:textId="77777777" w:rsidTr="00C21FC3">
        <w:trPr>
          <w:trHeight w:val="70"/>
        </w:trPr>
        <w:tc>
          <w:tcPr>
            <w:tcW w:w="2245" w:type="dxa"/>
            <w:shd w:val="clear" w:color="auto" w:fill="auto"/>
            <w:vAlign w:val="bottom"/>
            <w:hideMark/>
          </w:tcPr>
          <w:p w14:paraId="65664EC5" w14:textId="77777777" w:rsidR="00B97D76" w:rsidRPr="00653960" w:rsidRDefault="00B97D76" w:rsidP="00B5025B">
            <w:pPr>
              <w:rPr>
                <w:color w:val="000000"/>
                <w:sz w:val="22"/>
                <w:szCs w:val="22"/>
              </w:rPr>
            </w:pPr>
            <w:r w:rsidRPr="00653960">
              <w:rPr>
                <w:color w:val="000000"/>
                <w:sz w:val="22"/>
                <w:szCs w:val="22"/>
              </w:rPr>
              <w:t>2024</w:t>
            </w:r>
          </w:p>
        </w:tc>
        <w:tc>
          <w:tcPr>
            <w:tcW w:w="1025" w:type="dxa"/>
            <w:shd w:val="clear" w:color="auto" w:fill="auto"/>
            <w:vAlign w:val="bottom"/>
            <w:hideMark/>
          </w:tcPr>
          <w:p w14:paraId="20E8CACD" w14:textId="77777777" w:rsidR="00B97D76" w:rsidRPr="00653960" w:rsidRDefault="00B97D76" w:rsidP="00B5025B">
            <w:pPr>
              <w:jc w:val="right"/>
              <w:rPr>
                <w:color w:val="000000"/>
                <w:sz w:val="22"/>
                <w:szCs w:val="22"/>
              </w:rPr>
            </w:pPr>
            <w:r w:rsidRPr="00653960">
              <w:rPr>
                <w:color w:val="000000"/>
                <w:sz w:val="22"/>
                <w:szCs w:val="22"/>
              </w:rPr>
              <w:t>1,9</w:t>
            </w:r>
          </w:p>
        </w:tc>
        <w:tc>
          <w:tcPr>
            <w:tcW w:w="1159" w:type="dxa"/>
            <w:shd w:val="clear" w:color="auto" w:fill="auto"/>
            <w:vAlign w:val="bottom"/>
            <w:hideMark/>
          </w:tcPr>
          <w:p w14:paraId="1DB8DF09" w14:textId="77777777" w:rsidR="00B97D76" w:rsidRPr="00653960" w:rsidRDefault="00B97D76" w:rsidP="00B5025B">
            <w:pPr>
              <w:jc w:val="right"/>
              <w:rPr>
                <w:color w:val="000000"/>
                <w:sz w:val="22"/>
                <w:szCs w:val="22"/>
              </w:rPr>
            </w:pPr>
            <w:r w:rsidRPr="00653960">
              <w:rPr>
                <w:color w:val="000000"/>
                <w:sz w:val="22"/>
                <w:szCs w:val="22"/>
              </w:rPr>
              <w:t>0,2</w:t>
            </w:r>
          </w:p>
        </w:tc>
        <w:tc>
          <w:tcPr>
            <w:tcW w:w="4762" w:type="dxa"/>
            <w:gridSpan w:val="2"/>
            <w:vMerge/>
            <w:vAlign w:val="center"/>
            <w:hideMark/>
          </w:tcPr>
          <w:p w14:paraId="58511776" w14:textId="77777777" w:rsidR="00B97D76" w:rsidRPr="00653960" w:rsidRDefault="00B97D76" w:rsidP="00B5025B">
            <w:pPr>
              <w:rPr>
                <w:color w:val="000000"/>
                <w:sz w:val="22"/>
                <w:szCs w:val="22"/>
              </w:rPr>
            </w:pPr>
          </w:p>
        </w:tc>
      </w:tr>
    </w:tbl>
    <w:p w14:paraId="73A19DBF" w14:textId="77777777" w:rsidR="00C21FC3" w:rsidRPr="00C21FC3" w:rsidRDefault="00C21FC3" w:rsidP="00C21FC3">
      <w:pPr>
        <w:autoSpaceDE w:val="0"/>
        <w:autoSpaceDN w:val="0"/>
        <w:adjustRightInd w:val="0"/>
        <w:ind w:firstLine="709"/>
        <w:jc w:val="both"/>
        <w:rPr>
          <w:sz w:val="28"/>
          <w:szCs w:val="28"/>
        </w:rPr>
      </w:pPr>
    </w:p>
    <w:p w14:paraId="5EEF8793" w14:textId="0FC652BD" w:rsidR="00B97D76" w:rsidRPr="00C21FC3" w:rsidRDefault="00B97D76" w:rsidP="00C21FC3">
      <w:pPr>
        <w:autoSpaceDE w:val="0"/>
        <w:autoSpaceDN w:val="0"/>
        <w:adjustRightInd w:val="0"/>
        <w:ind w:firstLine="709"/>
        <w:jc w:val="both"/>
        <w:rPr>
          <w:sz w:val="28"/>
          <w:szCs w:val="28"/>
        </w:rPr>
      </w:pPr>
      <w:r w:rsidRPr="00C21FC3">
        <w:rPr>
          <w:sz w:val="28"/>
          <w:szCs w:val="28"/>
        </w:rPr>
        <w:t>При формировании прогнозных показателей на 2024 год не учтен прогноз доходов от перечисления части прибыли, остающихся после уплаты налогов и иных обязательных платежей, от ГУП АО «Фармация» ввиду отсутствия соответствующих показателей в плане ФХД.</w:t>
      </w:r>
    </w:p>
    <w:p w14:paraId="26310738" w14:textId="77777777" w:rsidR="00B97D76" w:rsidRPr="00C21FC3" w:rsidRDefault="00B97D76" w:rsidP="00334304">
      <w:pPr>
        <w:ind w:firstLine="709"/>
        <w:jc w:val="both"/>
        <w:rPr>
          <w:i/>
          <w:sz w:val="28"/>
          <w:szCs w:val="28"/>
        </w:rPr>
      </w:pPr>
    </w:p>
    <w:p w14:paraId="41EEA9A3" w14:textId="339BFC8F" w:rsidR="00B97D76" w:rsidRPr="00334304" w:rsidRDefault="00B97D76" w:rsidP="00334304">
      <w:pPr>
        <w:autoSpaceDE w:val="0"/>
        <w:autoSpaceDN w:val="0"/>
        <w:adjustRightInd w:val="0"/>
        <w:ind w:firstLine="709"/>
        <w:jc w:val="both"/>
        <w:rPr>
          <w:sz w:val="28"/>
          <w:szCs w:val="28"/>
        </w:rPr>
      </w:pPr>
      <w:r w:rsidRPr="00334304">
        <w:rPr>
          <w:sz w:val="28"/>
          <w:szCs w:val="28"/>
        </w:rPr>
        <w:t>6. Доходы, получаемые в виде</w:t>
      </w:r>
      <w:r w:rsidRPr="00334304">
        <w:rPr>
          <w:sz w:val="28"/>
          <w:szCs w:val="28"/>
          <w:u w:val="single"/>
        </w:rPr>
        <w:t xml:space="preserve"> арендной платы за передачу в возмездное пользование государственного имущества</w:t>
      </w:r>
      <w:r w:rsidRPr="00334304">
        <w:rPr>
          <w:sz w:val="28"/>
          <w:szCs w:val="28"/>
        </w:rPr>
        <w:t xml:space="preserve"> (за исключением имущества бюджетных и автономных учреждений, а также имущества государственных унитарных предприятий, в том числе казенных) (далее – арендные платежи) предусмотрены на 2022 год в объеме 10,2 млн.руб., что меньше ожидаемого поступления в 2021 году на 1,1 млн.руб. или на 9,6 % и обусловлено вероятным выкупом земельных участков собственниками объектов недвижимости, задолженностью по указанным платежам ввиду банкротства арендаторов.</w:t>
      </w:r>
    </w:p>
    <w:p w14:paraId="7BEEB830" w14:textId="77777777" w:rsidR="00B97D76" w:rsidRPr="00334304" w:rsidRDefault="00B97D76" w:rsidP="00334304">
      <w:pPr>
        <w:autoSpaceDE w:val="0"/>
        <w:autoSpaceDN w:val="0"/>
        <w:adjustRightInd w:val="0"/>
        <w:ind w:firstLine="709"/>
        <w:jc w:val="both"/>
        <w:rPr>
          <w:sz w:val="28"/>
          <w:szCs w:val="28"/>
        </w:rPr>
      </w:pPr>
      <w:r w:rsidRPr="00334304">
        <w:rPr>
          <w:sz w:val="28"/>
          <w:szCs w:val="28"/>
        </w:rPr>
        <w:t xml:space="preserve">Объем прогнозных назначений осуществлен </w:t>
      </w:r>
      <w:r w:rsidRPr="00334304">
        <w:rPr>
          <w:i/>
          <w:sz w:val="28"/>
          <w:szCs w:val="28"/>
        </w:rPr>
        <w:t>методом прямого счета</w:t>
      </w:r>
      <w:r w:rsidRPr="00334304">
        <w:rPr>
          <w:sz w:val="28"/>
          <w:szCs w:val="28"/>
        </w:rPr>
        <w:t xml:space="preserve"> в соответствии с методикой прогнозирования неналоговых доходов, утвержденной приказом министерства имущественных отношений Архангельской области от 19.08.2016 № 35-О «Об утверждении методики прогнозирования неналоговых доходов областного бюджета», соответствует Методике прогнозирования № 574.</w:t>
      </w:r>
    </w:p>
    <w:p w14:paraId="101D11CF" w14:textId="3155C419" w:rsidR="00B97D76" w:rsidRPr="00334304" w:rsidRDefault="00B97D76" w:rsidP="00334304">
      <w:pPr>
        <w:ind w:firstLine="709"/>
        <w:jc w:val="both"/>
        <w:rPr>
          <w:sz w:val="28"/>
          <w:szCs w:val="28"/>
        </w:rPr>
      </w:pPr>
      <w:r w:rsidRPr="00334304">
        <w:rPr>
          <w:sz w:val="28"/>
          <w:szCs w:val="28"/>
        </w:rPr>
        <w:t xml:space="preserve">Поступление арендных платежей в областной бюджет, представлено в таблице </w:t>
      </w:r>
      <w:r w:rsidR="009E6135">
        <w:rPr>
          <w:sz w:val="28"/>
          <w:szCs w:val="28"/>
        </w:rPr>
        <w:t>52</w:t>
      </w:r>
      <w:r w:rsidR="00334304">
        <w:rPr>
          <w:sz w:val="28"/>
          <w:szCs w:val="28"/>
        </w:rPr>
        <w:t>.</w:t>
      </w:r>
    </w:p>
    <w:p w14:paraId="4640FC27" w14:textId="77777777" w:rsidR="00B97D76" w:rsidRPr="00334304" w:rsidRDefault="00B97D76" w:rsidP="00334304">
      <w:pPr>
        <w:ind w:firstLine="709"/>
        <w:jc w:val="both"/>
        <w:rPr>
          <w:sz w:val="22"/>
          <w:szCs w:val="22"/>
        </w:rPr>
      </w:pPr>
    </w:p>
    <w:p w14:paraId="2F00A05C" w14:textId="77777777" w:rsidR="009E6135" w:rsidRDefault="009E6135" w:rsidP="00B97D76">
      <w:pPr>
        <w:pStyle w:val="af9"/>
        <w:rPr>
          <w:b w:val="0"/>
          <w:sz w:val="24"/>
          <w:szCs w:val="24"/>
        </w:rPr>
      </w:pPr>
    </w:p>
    <w:p w14:paraId="4614ABE2" w14:textId="77777777" w:rsidR="009E6135" w:rsidRDefault="009E6135" w:rsidP="00B97D76">
      <w:pPr>
        <w:pStyle w:val="af9"/>
        <w:rPr>
          <w:b w:val="0"/>
          <w:sz w:val="24"/>
          <w:szCs w:val="24"/>
        </w:rPr>
      </w:pPr>
    </w:p>
    <w:p w14:paraId="2212DB5D" w14:textId="77777777" w:rsidR="009E6135" w:rsidRDefault="009E6135" w:rsidP="00B97D76">
      <w:pPr>
        <w:pStyle w:val="af9"/>
        <w:rPr>
          <w:b w:val="0"/>
          <w:sz w:val="24"/>
          <w:szCs w:val="24"/>
        </w:rPr>
      </w:pPr>
    </w:p>
    <w:p w14:paraId="48764598" w14:textId="77777777" w:rsidR="009E6135" w:rsidRDefault="009E6135" w:rsidP="00B97D76">
      <w:pPr>
        <w:pStyle w:val="af9"/>
        <w:rPr>
          <w:b w:val="0"/>
          <w:sz w:val="24"/>
          <w:szCs w:val="24"/>
        </w:rPr>
      </w:pPr>
    </w:p>
    <w:p w14:paraId="461648B9" w14:textId="4250C0C8" w:rsidR="00B97D76" w:rsidRPr="009E6135" w:rsidRDefault="00B97D76" w:rsidP="00B97D76">
      <w:pPr>
        <w:pStyle w:val="af9"/>
        <w:rPr>
          <w:b w:val="0"/>
          <w:sz w:val="24"/>
          <w:szCs w:val="24"/>
        </w:rPr>
      </w:pPr>
      <w:r w:rsidRPr="009E6135">
        <w:rPr>
          <w:b w:val="0"/>
          <w:sz w:val="24"/>
          <w:szCs w:val="24"/>
        </w:rPr>
        <w:lastRenderedPageBreak/>
        <w:t xml:space="preserve">Таблица </w:t>
      </w:r>
      <w:r w:rsidRPr="009E6135">
        <w:rPr>
          <w:b w:val="0"/>
          <w:sz w:val="24"/>
          <w:szCs w:val="24"/>
        </w:rPr>
        <w:fldChar w:fldCharType="begin"/>
      </w:r>
      <w:r w:rsidRPr="009E6135">
        <w:rPr>
          <w:b w:val="0"/>
          <w:sz w:val="24"/>
          <w:szCs w:val="24"/>
        </w:rPr>
        <w:instrText xml:space="preserve"> SEQ Таблица \* ARABIC </w:instrText>
      </w:r>
      <w:r w:rsidRPr="009E6135">
        <w:rPr>
          <w:b w:val="0"/>
          <w:sz w:val="24"/>
          <w:szCs w:val="24"/>
        </w:rPr>
        <w:fldChar w:fldCharType="separate"/>
      </w:r>
      <w:r w:rsidR="00473415">
        <w:rPr>
          <w:b w:val="0"/>
          <w:noProof/>
          <w:sz w:val="24"/>
          <w:szCs w:val="24"/>
        </w:rPr>
        <w:t>52</w:t>
      </w:r>
      <w:r w:rsidRPr="009E6135">
        <w:rPr>
          <w:b w:val="0"/>
          <w:sz w:val="24"/>
          <w:szCs w:val="24"/>
        </w:rPr>
        <w:fldChar w:fldCharType="end"/>
      </w:r>
      <w:r w:rsidR="009E6135">
        <w:rPr>
          <w:b w:val="0"/>
          <w:sz w:val="24"/>
          <w:szCs w:val="24"/>
        </w:rPr>
        <w:t>.</w:t>
      </w:r>
      <w:r w:rsidRPr="009E6135">
        <w:rPr>
          <w:b w:val="0"/>
          <w:sz w:val="24"/>
          <w:szCs w:val="24"/>
        </w:rPr>
        <w:t xml:space="preserve"> Поступление арендных платежей в областной бюджет, млн.руб.</w:t>
      </w:r>
    </w:p>
    <w:tbl>
      <w:tblPr>
        <w:tblW w:w="947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300"/>
        <w:gridCol w:w="1055"/>
        <w:gridCol w:w="1140"/>
        <w:gridCol w:w="2570"/>
        <w:gridCol w:w="2410"/>
      </w:tblGrid>
      <w:tr w:rsidR="00B97D76" w:rsidRPr="00334304" w14:paraId="2DF8347B" w14:textId="77777777" w:rsidTr="00334304">
        <w:trPr>
          <w:trHeight w:val="159"/>
          <w:tblHeader/>
        </w:trPr>
        <w:tc>
          <w:tcPr>
            <w:tcW w:w="2300" w:type="dxa"/>
            <w:vMerge w:val="restart"/>
            <w:shd w:val="clear" w:color="auto" w:fill="auto"/>
            <w:vAlign w:val="center"/>
            <w:hideMark/>
          </w:tcPr>
          <w:p w14:paraId="5FF0B1E7" w14:textId="77777777" w:rsidR="00B97D76" w:rsidRPr="00334304" w:rsidRDefault="00B97D76" w:rsidP="00B5025B">
            <w:pPr>
              <w:jc w:val="center"/>
              <w:rPr>
                <w:color w:val="000000"/>
                <w:sz w:val="22"/>
                <w:szCs w:val="22"/>
              </w:rPr>
            </w:pPr>
            <w:r w:rsidRPr="00334304">
              <w:rPr>
                <w:color w:val="000000"/>
                <w:sz w:val="22"/>
                <w:szCs w:val="22"/>
              </w:rPr>
              <w:t>Период, год</w:t>
            </w:r>
          </w:p>
        </w:tc>
        <w:tc>
          <w:tcPr>
            <w:tcW w:w="1055" w:type="dxa"/>
            <w:vMerge w:val="restart"/>
            <w:shd w:val="clear" w:color="auto" w:fill="auto"/>
            <w:vAlign w:val="center"/>
            <w:hideMark/>
          </w:tcPr>
          <w:p w14:paraId="2FE5DCCF" w14:textId="77777777" w:rsidR="00B97D76" w:rsidRPr="00334304" w:rsidRDefault="00B97D76" w:rsidP="00B5025B">
            <w:pPr>
              <w:jc w:val="center"/>
              <w:rPr>
                <w:color w:val="000000"/>
                <w:sz w:val="22"/>
                <w:szCs w:val="22"/>
              </w:rPr>
            </w:pPr>
            <w:r w:rsidRPr="00334304">
              <w:rPr>
                <w:color w:val="000000"/>
                <w:sz w:val="22"/>
                <w:szCs w:val="22"/>
              </w:rPr>
              <w:t>Прогноз, млн.руб.</w:t>
            </w:r>
          </w:p>
        </w:tc>
        <w:tc>
          <w:tcPr>
            <w:tcW w:w="1140" w:type="dxa"/>
            <w:vMerge w:val="restart"/>
            <w:shd w:val="clear" w:color="auto" w:fill="auto"/>
            <w:vAlign w:val="center"/>
            <w:hideMark/>
          </w:tcPr>
          <w:p w14:paraId="2054CEA3" w14:textId="77777777" w:rsidR="00B97D76" w:rsidRPr="00334304" w:rsidRDefault="00B97D76" w:rsidP="00B5025B">
            <w:pPr>
              <w:jc w:val="center"/>
              <w:rPr>
                <w:color w:val="000000"/>
                <w:sz w:val="22"/>
                <w:szCs w:val="22"/>
              </w:rPr>
            </w:pPr>
            <w:r w:rsidRPr="00334304">
              <w:rPr>
                <w:color w:val="000000"/>
                <w:sz w:val="22"/>
                <w:szCs w:val="22"/>
              </w:rPr>
              <w:t>План, млн.руб.</w:t>
            </w:r>
          </w:p>
        </w:tc>
        <w:tc>
          <w:tcPr>
            <w:tcW w:w="4980" w:type="dxa"/>
            <w:gridSpan w:val="2"/>
            <w:shd w:val="clear" w:color="auto" w:fill="auto"/>
            <w:vAlign w:val="center"/>
            <w:hideMark/>
          </w:tcPr>
          <w:p w14:paraId="70880A18" w14:textId="77777777" w:rsidR="00B97D76" w:rsidRPr="00334304" w:rsidRDefault="00B97D76" w:rsidP="00B5025B">
            <w:pPr>
              <w:jc w:val="center"/>
              <w:rPr>
                <w:color w:val="000000"/>
                <w:sz w:val="22"/>
                <w:szCs w:val="22"/>
              </w:rPr>
            </w:pPr>
            <w:r w:rsidRPr="00334304">
              <w:rPr>
                <w:color w:val="000000"/>
                <w:sz w:val="22"/>
                <w:szCs w:val="22"/>
              </w:rPr>
              <w:t>Исполнение</w:t>
            </w:r>
          </w:p>
        </w:tc>
      </w:tr>
      <w:tr w:rsidR="00B97D76" w:rsidRPr="00334304" w14:paraId="641E2EE7" w14:textId="77777777" w:rsidTr="00334304">
        <w:trPr>
          <w:trHeight w:val="35"/>
          <w:tblHeader/>
        </w:trPr>
        <w:tc>
          <w:tcPr>
            <w:tcW w:w="2300" w:type="dxa"/>
            <w:vMerge/>
            <w:vAlign w:val="center"/>
            <w:hideMark/>
          </w:tcPr>
          <w:p w14:paraId="26020C9B" w14:textId="77777777" w:rsidR="00B97D76" w:rsidRPr="00334304" w:rsidRDefault="00B97D76" w:rsidP="00B5025B">
            <w:pPr>
              <w:rPr>
                <w:color w:val="000000"/>
                <w:sz w:val="22"/>
                <w:szCs w:val="22"/>
              </w:rPr>
            </w:pPr>
          </w:p>
        </w:tc>
        <w:tc>
          <w:tcPr>
            <w:tcW w:w="1055" w:type="dxa"/>
            <w:vMerge/>
            <w:vAlign w:val="center"/>
            <w:hideMark/>
          </w:tcPr>
          <w:p w14:paraId="37AA5972" w14:textId="77777777" w:rsidR="00B97D76" w:rsidRPr="00334304" w:rsidRDefault="00B97D76" w:rsidP="00B5025B">
            <w:pPr>
              <w:rPr>
                <w:color w:val="000000"/>
                <w:sz w:val="22"/>
                <w:szCs w:val="22"/>
              </w:rPr>
            </w:pPr>
          </w:p>
        </w:tc>
        <w:tc>
          <w:tcPr>
            <w:tcW w:w="1140" w:type="dxa"/>
            <w:vMerge/>
            <w:vAlign w:val="center"/>
            <w:hideMark/>
          </w:tcPr>
          <w:p w14:paraId="1D363AAA" w14:textId="77777777" w:rsidR="00B97D76" w:rsidRPr="00334304" w:rsidRDefault="00B97D76" w:rsidP="00B5025B">
            <w:pPr>
              <w:rPr>
                <w:color w:val="000000"/>
                <w:sz w:val="22"/>
                <w:szCs w:val="22"/>
              </w:rPr>
            </w:pPr>
          </w:p>
        </w:tc>
        <w:tc>
          <w:tcPr>
            <w:tcW w:w="4980" w:type="dxa"/>
            <w:gridSpan w:val="2"/>
            <w:shd w:val="clear" w:color="auto" w:fill="auto"/>
            <w:vAlign w:val="center"/>
            <w:hideMark/>
          </w:tcPr>
          <w:p w14:paraId="447553D7" w14:textId="77777777" w:rsidR="00B97D76" w:rsidRPr="00334304" w:rsidRDefault="00B97D76" w:rsidP="00B5025B">
            <w:pPr>
              <w:jc w:val="center"/>
              <w:rPr>
                <w:color w:val="000000"/>
                <w:sz w:val="22"/>
                <w:szCs w:val="22"/>
              </w:rPr>
            </w:pPr>
            <w:r w:rsidRPr="00334304">
              <w:rPr>
                <w:color w:val="000000"/>
                <w:sz w:val="22"/>
                <w:szCs w:val="22"/>
              </w:rPr>
              <w:t>(ожидаемое исполнение)</w:t>
            </w:r>
          </w:p>
        </w:tc>
      </w:tr>
      <w:tr w:rsidR="00B97D76" w:rsidRPr="00334304" w14:paraId="053AB321" w14:textId="77777777" w:rsidTr="00334304">
        <w:trPr>
          <w:trHeight w:val="88"/>
          <w:tblHeader/>
        </w:trPr>
        <w:tc>
          <w:tcPr>
            <w:tcW w:w="2300" w:type="dxa"/>
            <w:vMerge/>
            <w:vAlign w:val="center"/>
            <w:hideMark/>
          </w:tcPr>
          <w:p w14:paraId="74FA3EEA" w14:textId="77777777" w:rsidR="00B97D76" w:rsidRPr="00334304" w:rsidRDefault="00B97D76" w:rsidP="00B5025B">
            <w:pPr>
              <w:rPr>
                <w:color w:val="000000"/>
                <w:sz w:val="22"/>
                <w:szCs w:val="22"/>
              </w:rPr>
            </w:pPr>
          </w:p>
        </w:tc>
        <w:tc>
          <w:tcPr>
            <w:tcW w:w="1055" w:type="dxa"/>
            <w:vMerge/>
            <w:vAlign w:val="center"/>
            <w:hideMark/>
          </w:tcPr>
          <w:p w14:paraId="3F4C7F88" w14:textId="77777777" w:rsidR="00B97D76" w:rsidRPr="00334304" w:rsidRDefault="00B97D76" w:rsidP="00B5025B">
            <w:pPr>
              <w:rPr>
                <w:color w:val="000000"/>
                <w:sz w:val="22"/>
                <w:szCs w:val="22"/>
              </w:rPr>
            </w:pPr>
          </w:p>
        </w:tc>
        <w:tc>
          <w:tcPr>
            <w:tcW w:w="1140" w:type="dxa"/>
            <w:vMerge/>
            <w:vAlign w:val="center"/>
            <w:hideMark/>
          </w:tcPr>
          <w:p w14:paraId="74C56D3A" w14:textId="77777777" w:rsidR="00B97D76" w:rsidRPr="00334304" w:rsidRDefault="00B97D76" w:rsidP="00B5025B">
            <w:pPr>
              <w:rPr>
                <w:color w:val="000000"/>
                <w:sz w:val="22"/>
                <w:szCs w:val="22"/>
              </w:rPr>
            </w:pPr>
          </w:p>
        </w:tc>
        <w:tc>
          <w:tcPr>
            <w:tcW w:w="2570" w:type="dxa"/>
            <w:shd w:val="clear" w:color="auto" w:fill="auto"/>
            <w:vAlign w:val="center"/>
            <w:hideMark/>
          </w:tcPr>
          <w:p w14:paraId="54FC4EB1" w14:textId="77777777" w:rsidR="00B97D76" w:rsidRPr="00334304" w:rsidRDefault="00B97D76" w:rsidP="00B5025B">
            <w:pPr>
              <w:jc w:val="center"/>
              <w:rPr>
                <w:color w:val="000000"/>
                <w:sz w:val="22"/>
                <w:szCs w:val="22"/>
              </w:rPr>
            </w:pPr>
            <w:r w:rsidRPr="00334304">
              <w:rPr>
                <w:color w:val="000000"/>
                <w:sz w:val="22"/>
                <w:szCs w:val="22"/>
              </w:rPr>
              <w:t>млн.руб.</w:t>
            </w:r>
          </w:p>
        </w:tc>
        <w:tc>
          <w:tcPr>
            <w:tcW w:w="2410" w:type="dxa"/>
            <w:shd w:val="clear" w:color="auto" w:fill="auto"/>
            <w:vAlign w:val="center"/>
            <w:hideMark/>
          </w:tcPr>
          <w:p w14:paraId="6E63C99E" w14:textId="77777777" w:rsidR="00B97D76" w:rsidRPr="00334304" w:rsidRDefault="00B97D76" w:rsidP="00B5025B">
            <w:pPr>
              <w:jc w:val="center"/>
              <w:rPr>
                <w:color w:val="000000"/>
                <w:sz w:val="22"/>
                <w:szCs w:val="22"/>
              </w:rPr>
            </w:pPr>
            <w:r w:rsidRPr="00334304">
              <w:rPr>
                <w:color w:val="000000"/>
                <w:sz w:val="22"/>
                <w:szCs w:val="22"/>
              </w:rPr>
              <w:t>% к плану</w:t>
            </w:r>
          </w:p>
        </w:tc>
      </w:tr>
      <w:tr w:rsidR="00B97D76" w:rsidRPr="00334304" w14:paraId="500B602E" w14:textId="77777777" w:rsidTr="00B5025B">
        <w:trPr>
          <w:trHeight w:val="250"/>
        </w:trPr>
        <w:tc>
          <w:tcPr>
            <w:tcW w:w="2300" w:type="dxa"/>
            <w:shd w:val="clear" w:color="auto" w:fill="auto"/>
            <w:vAlign w:val="center"/>
            <w:hideMark/>
          </w:tcPr>
          <w:p w14:paraId="37F6AEDD" w14:textId="77777777" w:rsidR="00B97D76" w:rsidRPr="00334304" w:rsidRDefault="00B97D76" w:rsidP="00B5025B">
            <w:pPr>
              <w:jc w:val="both"/>
              <w:rPr>
                <w:color w:val="000000"/>
                <w:sz w:val="22"/>
                <w:szCs w:val="22"/>
              </w:rPr>
            </w:pPr>
            <w:r w:rsidRPr="00334304">
              <w:rPr>
                <w:color w:val="000000"/>
                <w:sz w:val="22"/>
                <w:szCs w:val="22"/>
              </w:rPr>
              <w:t>2018</w:t>
            </w:r>
          </w:p>
        </w:tc>
        <w:tc>
          <w:tcPr>
            <w:tcW w:w="1055" w:type="dxa"/>
            <w:shd w:val="clear" w:color="auto" w:fill="auto"/>
            <w:vAlign w:val="center"/>
            <w:hideMark/>
          </w:tcPr>
          <w:p w14:paraId="0D9F1EC4" w14:textId="77777777" w:rsidR="00B97D76" w:rsidRPr="00334304" w:rsidRDefault="00B97D76" w:rsidP="00B5025B">
            <w:pPr>
              <w:jc w:val="center"/>
              <w:rPr>
                <w:color w:val="000000"/>
                <w:sz w:val="22"/>
                <w:szCs w:val="22"/>
              </w:rPr>
            </w:pPr>
            <w:r w:rsidRPr="00334304">
              <w:rPr>
                <w:color w:val="000000"/>
                <w:sz w:val="22"/>
                <w:szCs w:val="22"/>
              </w:rPr>
              <w:t>10,3</w:t>
            </w:r>
          </w:p>
        </w:tc>
        <w:tc>
          <w:tcPr>
            <w:tcW w:w="1140" w:type="dxa"/>
            <w:shd w:val="clear" w:color="auto" w:fill="auto"/>
            <w:vAlign w:val="center"/>
            <w:hideMark/>
          </w:tcPr>
          <w:p w14:paraId="2C6C0DCF" w14:textId="77777777" w:rsidR="00B97D76" w:rsidRPr="00334304" w:rsidRDefault="00B97D76" w:rsidP="00B5025B">
            <w:pPr>
              <w:jc w:val="right"/>
              <w:rPr>
                <w:color w:val="000000"/>
                <w:sz w:val="22"/>
                <w:szCs w:val="22"/>
              </w:rPr>
            </w:pPr>
            <w:r w:rsidRPr="00334304">
              <w:rPr>
                <w:color w:val="000000"/>
                <w:sz w:val="22"/>
                <w:szCs w:val="22"/>
              </w:rPr>
              <w:t xml:space="preserve">9,90 </w:t>
            </w:r>
          </w:p>
        </w:tc>
        <w:tc>
          <w:tcPr>
            <w:tcW w:w="2570" w:type="dxa"/>
            <w:shd w:val="clear" w:color="auto" w:fill="auto"/>
            <w:vAlign w:val="center"/>
            <w:hideMark/>
          </w:tcPr>
          <w:p w14:paraId="485A986A" w14:textId="77777777" w:rsidR="00B97D76" w:rsidRPr="00334304" w:rsidRDefault="00B97D76" w:rsidP="00B5025B">
            <w:pPr>
              <w:jc w:val="right"/>
              <w:rPr>
                <w:color w:val="000000"/>
                <w:sz w:val="22"/>
                <w:szCs w:val="22"/>
              </w:rPr>
            </w:pPr>
            <w:r w:rsidRPr="00334304">
              <w:rPr>
                <w:color w:val="000000"/>
                <w:sz w:val="22"/>
                <w:szCs w:val="22"/>
              </w:rPr>
              <w:t xml:space="preserve">11,70 </w:t>
            </w:r>
          </w:p>
        </w:tc>
        <w:tc>
          <w:tcPr>
            <w:tcW w:w="2410" w:type="dxa"/>
            <w:shd w:val="clear" w:color="auto" w:fill="auto"/>
            <w:vAlign w:val="center"/>
            <w:hideMark/>
          </w:tcPr>
          <w:p w14:paraId="5695E8A8" w14:textId="77777777" w:rsidR="00B97D76" w:rsidRPr="00334304" w:rsidRDefault="00B97D76" w:rsidP="00B5025B">
            <w:pPr>
              <w:jc w:val="right"/>
              <w:rPr>
                <w:color w:val="000000"/>
                <w:sz w:val="22"/>
                <w:szCs w:val="22"/>
              </w:rPr>
            </w:pPr>
            <w:r w:rsidRPr="00334304">
              <w:rPr>
                <w:color w:val="000000"/>
                <w:sz w:val="22"/>
                <w:szCs w:val="22"/>
              </w:rPr>
              <w:t xml:space="preserve">118,2 </w:t>
            </w:r>
          </w:p>
        </w:tc>
      </w:tr>
      <w:tr w:rsidR="00B97D76" w:rsidRPr="00334304" w14:paraId="6A974FB3" w14:textId="77777777" w:rsidTr="00B5025B">
        <w:trPr>
          <w:trHeight w:val="226"/>
        </w:trPr>
        <w:tc>
          <w:tcPr>
            <w:tcW w:w="2300" w:type="dxa"/>
            <w:shd w:val="clear" w:color="auto" w:fill="auto"/>
            <w:vAlign w:val="center"/>
            <w:hideMark/>
          </w:tcPr>
          <w:p w14:paraId="5F7594CF" w14:textId="77777777" w:rsidR="00B97D76" w:rsidRPr="00334304" w:rsidRDefault="00B97D76" w:rsidP="00B5025B">
            <w:pPr>
              <w:jc w:val="both"/>
              <w:rPr>
                <w:color w:val="000000"/>
                <w:sz w:val="22"/>
                <w:szCs w:val="22"/>
              </w:rPr>
            </w:pPr>
            <w:r w:rsidRPr="00334304">
              <w:rPr>
                <w:color w:val="000000"/>
                <w:sz w:val="22"/>
                <w:szCs w:val="22"/>
              </w:rPr>
              <w:t>2019</w:t>
            </w:r>
          </w:p>
        </w:tc>
        <w:tc>
          <w:tcPr>
            <w:tcW w:w="1055" w:type="dxa"/>
            <w:shd w:val="clear" w:color="auto" w:fill="auto"/>
            <w:vAlign w:val="center"/>
            <w:hideMark/>
          </w:tcPr>
          <w:p w14:paraId="3CDAA9B5" w14:textId="77777777" w:rsidR="00B97D76" w:rsidRPr="00334304" w:rsidRDefault="00B97D76" w:rsidP="00B5025B">
            <w:pPr>
              <w:jc w:val="center"/>
              <w:rPr>
                <w:color w:val="000000"/>
                <w:sz w:val="22"/>
                <w:szCs w:val="22"/>
              </w:rPr>
            </w:pPr>
            <w:r w:rsidRPr="00334304">
              <w:rPr>
                <w:color w:val="000000"/>
                <w:sz w:val="22"/>
                <w:szCs w:val="22"/>
              </w:rPr>
              <w:t>12,4</w:t>
            </w:r>
          </w:p>
        </w:tc>
        <w:tc>
          <w:tcPr>
            <w:tcW w:w="1140" w:type="dxa"/>
            <w:shd w:val="clear" w:color="auto" w:fill="auto"/>
            <w:vAlign w:val="center"/>
            <w:hideMark/>
          </w:tcPr>
          <w:p w14:paraId="2BAD5CCC" w14:textId="77777777" w:rsidR="00B97D76" w:rsidRPr="00334304" w:rsidRDefault="00B97D76" w:rsidP="00B5025B">
            <w:pPr>
              <w:jc w:val="right"/>
              <w:rPr>
                <w:color w:val="000000"/>
                <w:sz w:val="22"/>
                <w:szCs w:val="22"/>
              </w:rPr>
            </w:pPr>
            <w:r w:rsidRPr="00334304">
              <w:rPr>
                <w:color w:val="000000"/>
                <w:sz w:val="22"/>
                <w:szCs w:val="22"/>
              </w:rPr>
              <w:t xml:space="preserve">12,00 </w:t>
            </w:r>
          </w:p>
        </w:tc>
        <w:tc>
          <w:tcPr>
            <w:tcW w:w="2570" w:type="dxa"/>
            <w:shd w:val="clear" w:color="auto" w:fill="auto"/>
            <w:vAlign w:val="center"/>
            <w:hideMark/>
          </w:tcPr>
          <w:p w14:paraId="34CDC1FF" w14:textId="77777777" w:rsidR="00B97D76" w:rsidRPr="00334304" w:rsidRDefault="00B97D76" w:rsidP="00B5025B">
            <w:pPr>
              <w:jc w:val="right"/>
              <w:rPr>
                <w:color w:val="000000"/>
                <w:sz w:val="22"/>
                <w:szCs w:val="22"/>
              </w:rPr>
            </w:pPr>
            <w:r w:rsidRPr="00334304">
              <w:rPr>
                <w:color w:val="000000"/>
                <w:sz w:val="22"/>
                <w:szCs w:val="22"/>
              </w:rPr>
              <w:t xml:space="preserve">13,70 </w:t>
            </w:r>
          </w:p>
        </w:tc>
        <w:tc>
          <w:tcPr>
            <w:tcW w:w="2410" w:type="dxa"/>
            <w:shd w:val="clear" w:color="auto" w:fill="auto"/>
            <w:vAlign w:val="center"/>
            <w:hideMark/>
          </w:tcPr>
          <w:p w14:paraId="54981CD7" w14:textId="77777777" w:rsidR="00B97D76" w:rsidRPr="00334304" w:rsidRDefault="00B97D76" w:rsidP="00B5025B">
            <w:pPr>
              <w:jc w:val="right"/>
              <w:rPr>
                <w:color w:val="000000"/>
                <w:sz w:val="22"/>
                <w:szCs w:val="22"/>
              </w:rPr>
            </w:pPr>
            <w:r w:rsidRPr="00334304">
              <w:rPr>
                <w:color w:val="000000"/>
                <w:sz w:val="22"/>
                <w:szCs w:val="22"/>
              </w:rPr>
              <w:t xml:space="preserve">114,2 </w:t>
            </w:r>
          </w:p>
        </w:tc>
      </w:tr>
      <w:tr w:rsidR="00B97D76" w:rsidRPr="00334304" w14:paraId="6FDC997B" w14:textId="77777777" w:rsidTr="00B5025B">
        <w:trPr>
          <w:trHeight w:val="144"/>
        </w:trPr>
        <w:tc>
          <w:tcPr>
            <w:tcW w:w="2300" w:type="dxa"/>
            <w:shd w:val="clear" w:color="auto" w:fill="auto"/>
            <w:vAlign w:val="center"/>
            <w:hideMark/>
          </w:tcPr>
          <w:p w14:paraId="49D97FEF" w14:textId="77777777" w:rsidR="00B97D76" w:rsidRPr="00334304" w:rsidRDefault="00B97D76" w:rsidP="00B5025B">
            <w:pPr>
              <w:jc w:val="both"/>
              <w:rPr>
                <w:color w:val="000000"/>
                <w:sz w:val="22"/>
                <w:szCs w:val="22"/>
              </w:rPr>
            </w:pPr>
            <w:r w:rsidRPr="00334304">
              <w:rPr>
                <w:color w:val="000000"/>
                <w:sz w:val="22"/>
                <w:szCs w:val="22"/>
              </w:rPr>
              <w:t>2020</w:t>
            </w:r>
          </w:p>
        </w:tc>
        <w:tc>
          <w:tcPr>
            <w:tcW w:w="1055" w:type="dxa"/>
            <w:shd w:val="clear" w:color="auto" w:fill="auto"/>
            <w:vAlign w:val="center"/>
            <w:hideMark/>
          </w:tcPr>
          <w:p w14:paraId="380DE1F8" w14:textId="77777777" w:rsidR="00B97D76" w:rsidRPr="00334304" w:rsidRDefault="00B97D76" w:rsidP="00B5025B">
            <w:pPr>
              <w:jc w:val="center"/>
              <w:rPr>
                <w:color w:val="000000"/>
                <w:sz w:val="22"/>
                <w:szCs w:val="22"/>
              </w:rPr>
            </w:pPr>
            <w:r w:rsidRPr="00334304">
              <w:rPr>
                <w:color w:val="000000"/>
                <w:sz w:val="22"/>
                <w:szCs w:val="22"/>
              </w:rPr>
              <w:t>13,5</w:t>
            </w:r>
          </w:p>
        </w:tc>
        <w:tc>
          <w:tcPr>
            <w:tcW w:w="1140" w:type="dxa"/>
            <w:shd w:val="clear" w:color="auto" w:fill="auto"/>
            <w:vAlign w:val="center"/>
            <w:hideMark/>
          </w:tcPr>
          <w:p w14:paraId="07A2C163" w14:textId="77777777" w:rsidR="00B97D76" w:rsidRPr="00334304" w:rsidRDefault="00B97D76" w:rsidP="00B5025B">
            <w:pPr>
              <w:jc w:val="right"/>
              <w:rPr>
                <w:color w:val="000000"/>
                <w:sz w:val="22"/>
                <w:szCs w:val="22"/>
              </w:rPr>
            </w:pPr>
            <w:r w:rsidRPr="00334304">
              <w:rPr>
                <w:color w:val="000000"/>
                <w:sz w:val="22"/>
                <w:szCs w:val="22"/>
              </w:rPr>
              <w:t xml:space="preserve">13,10 </w:t>
            </w:r>
          </w:p>
        </w:tc>
        <w:tc>
          <w:tcPr>
            <w:tcW w:w="2570" w:type="dxa"/>
            <w:shd w:val="clear" w:color="auto" w:fill="auto"/>
            <w:vAlign w:val="center"/>
            <w:hideMark/>
          </w:tcPr>
          <w:p w14:paraId="09E1A1B9" w14:textId="77777777" w:rsidR="00B97D76" w:rsidRPr="00334304" w:rsidRDefault="00B97D76" w:rsidP="00B5025B">
            <w:pPr>
              <w:jc w:val="right"/>
              <w:rPr>
                <w:color w:val="000000"/>
                <w:sz w:val="22"/>
                <w:szCs w:val="22"/>
              </w:rPr>
            </w:pPr>
            <w:r w:rsidRPr="00334304">
              <w:rPr>
                <w:color w:val="000000"/>
                <w:sz w:val="22"/>
                <w:szCs w:val="22"/>
              </w:rPr>
              <w:t xml:space="preserve">8,9 </w:t>
            </w:r>
          </w:p>
        </w:tc>
        <w:tc>
          <w:tcPr>
            <w:tcW w:w="2410" w:type="dxa"/>
            <w:shd w:val="clear" w:color="auto" w:fill="auto"/>
            <w:vAlign w:val="center"/>
            <w:hideMark/>
          </w:tcPr>
          <w:p w14:paraId="3005F6DF" w14:textId="77777777" w:rsidR="00B97D76" w:rsidRPr="00334304" w:rsidRDefault="00B97D76" w:rsidP="00B5025B">
            <w:pPr>
              <w:jc w:val="right"/>
              <w:rPr>
                <w:color w:val="000000"/>
                <w:sz w:val="22"/>
                <w:szCs w:val="22"/>
              </w:rPr>
            </w:pPr>
            <w:r w:rsidRPr="00334304">
              <w:rPr>
                <w:color w:val="FF0000"/>
                <w:sz w:val="22"/>
                <w:szCs w:val="22"/>
              </w:rPr>
              <w:t xml:space="preserve">-32,1 </w:t>
            </w:r>
          </w:p>
        </w:tc>
      </w:tr>
      <w:tr w:rsidR="00B97D76" w:rsidRPr="00334304" w14:paraId="0F03CDB1" w14:textId="77777777" w:rsidTr="00B5025B">
        <w:trPr>
          <w:trHeight w:val="276"/>
        </w:trPr>
        <w:tc>
          <w:tcPr>
            <w:tcW w:w="2300" w:type="dxa"/>
            <w:shd w:val="clear" w:color="auto" w:fill="auto"/>
            <w:vAlign w:val="center"/>
            <w:hideMark/>
          </w:tcPr>
          <w:p w14:paraId="7CF90708" w14:textId="77777777" w:rsidR="00B97D76" w:rsidRPr="00334304" w:rsidRDefault="00B97D76" w:rsidP="00B5025B">
            <w:pPr>
              <w:jc w:val="both"/>
              <w:rPr>
                <w:color w:val="000000"/>
                <w:sz w:val="22"/>
                <w:szCs w:val="22"/>
              </w:rPr>
            </w:pPr>
            <w:r w:rsidRPr="00334304">
              <w:rPr>
                <w:color w:val="000000"/>
                <w:sz w:val="22"/>
                <w:szCs w:val="22"/>
              </w:rPr>
              <w:t>2021</w:t>
            </w:r>
          </w:p>
        </w:tc>
        <w:tc>
          <w:tcPr>
            <w:tcW w:w="1055" w:type="dxa"/>
            <w:shd w:val="clear" w:color="auto" w:fill="auto"/>
            <w:vAlign w:val="center"/>
            <w:hideMark/>
          </w:tcPr>
          <w:p w14:paraId="788FA7C7" w14:textId="77777777" w:rsidR="00B97D76" w:rsidRPr="00334304" w:rsidRDefault="00B97D76" w:rsidP="00B5025B">
            <w:pPr>
              <w:jc w:val="center"/>
              <w:rPr>
                <w:color w:val="000000"/>
                <w:sz w:val="22"/>
                <w:szCs w:val="22"/>
              </w:rPr>
            </w:pPr>
            <w:r w:rsidRPr="00334304">
              <w:rPr>
                <w:color w:val="000000"/>
                <w:sz w:val="22"/>
                <w:szCs w:val="22"/>
              </w:rPr>
              <w:t>12,3</w:t>
            </w:r>
          </w:p>
        </w:tc>
        <w:tc>
          <w:tcPr>
            <w:tcW w:w="1140" w:type="dxa"/>
            <w:shd w:val="clear" w:color="auto" w:fill="auto"/>
            <w:vAlign w:val="center"/>
            <w:hideMark/>
          </w:tcPr>
          <w:p w14:paraId="3A247075" w14:textId="77777777" w:rsidR="00B97D76" w:rsidRPr="00334304" w:rsidRDefault="00B97D76" w:rsidP="00B5025B">
            <w:pPr>
              <w:jc w:val="right"/>
              <w:rPr>
                <w:color w:val="000000"/>
                <w:sz w:val="22"/>
                <w:szCs w:val="22"/>
              </w:rPr>
            </w:pPr>
            <w:r w:rsidRPr="00334304">
              <w:rPr>
                <w:color w:val="000000"/>
                <w:sz w:val="22"/>
                <w:szCs w:val="22"/>
              </w:rPr>
              <w:t xml:space="preserve">12,30 </w:t>
            </w:r>
          </w:p>
        </w:tc>
        <w:tc>
          <w:tcPr>
            <w:tcW w:w="2570" w:type="dxa"/>
            <w:shd w:val="clear" w:color="auto" w:fill="auto"/>
            <w:vAlign w:val="center"/>
            <w:hideMark/>
          </w:tcPr>
          <w:p w14:paraId="22FB1963" w14:textId="77777777" w:rsidR="00B97D76" w:rsidRPr="00334304" w:rsidRDefault="00B97D76" w:rsidP="00B5025B">
            <w:pPr>
              <w:jc w:val="right"/>
              <w:rPr>
                <w:color w:val="000000"/>
                <w:sz w:val="22"/>
                <w:szCs w:val="22"/>
              </w:rPr>
            </w:pPr>
            <w:r w:rsidRPr="00334304">
              <w:rPr>
                <w:color w:val="000000"/>
                <w:sz w:val="22"/>
                <w:szCs w:val="22"/>
              </w:rPr>
              <w:t xml:space="preserve">11,30 </w:t>
            </w:r>
          </w:p>
        </w:tc>
        <w:tc>
          <w:tcPr>
            <w:tcW w:w="2410" w:type="dxa"/>
            <w:shd w:val="clear" w:color="auto" w:fill="auto"/>
            <w:vAlign w:val="center"/>
            <w:hideMark/>
          </w:tcPr>
          <w:p w14:paraId="1609BF7D" w14:textId="77777777" w:rsidR="00B97D76" w:rsidRPr="00334304" w:rsidRDefault="00B97D76" w:rsidP="00B5025B">
            <w:pPr>
              <w:jc w:val="right"/>
              <w:rPr>
                <w:color w:val="000000"/>
                <w:sz w:val="22"/>
                <w:szCs w:val="22"/>
              </w:rPr>
            </w:pPr>
            <w:r w:rsidRPr="00334304">
              <w:rPr>
                <w:color w:val="FF0000"/>
                <w:sz w:val="22"/>
                <w:szCs w:val="22"/>
              </w:rPr>
              <w:t xml:space="preserve">-8,1 </w:t>
            </w:r>
          </w:p>
        </w:tc>
      </w:tr>
      <w:tr w:rsidR="00B97D76" w:rsidRPr="00334304" w14:paraId="6E95E15B" w14:textId="77777777" w:rsidTr="00B5025B">
        <w:trPr>
          <w:trHeight w:val="153"/>
        </w:trPr>
        <w:tc>
          <w:tcPr>
            <w:tcW w:w="2300" w:type="dxa"/>
            <w:shd w:val="clear" w:color="auto" w:fill="auto"/>
            <w:vAlign w:val="center"/>
            <w:hideMark/>
          </w:tcPr>
          <w:p w14:paraId="1FF6CA62" w14:textId="77777777" w:rsidR="00B97D76" w:rsidRPr="00334304" w:rsidRDefault="00B97D76" w:rsidP="00B5025B">
            <w:pPr>
              <w:jc w:val="both"/>
              <w:rPr>
                <w:color w:val="000000"/>
                <w:sz w:val="22"/>
                <w:szCs w:val="22"/>
              </w:rPr>
            </w:pPr>
            <w:r w:rsidRPr="00334304">
              <w:rPr>
                <w:color w:val="000000"/>
                <w:sz w:val="22"/>
                <w:szCs w:val="22"/>
              </w:rPr>
              <w:t>2022</w:t>
            </w:r>
          </w:p>
        </w:tc>
        <w:tc>
          <w:tcPr>
            <w:tcW w:w="1055" w:type="dxa"/>
            <w:shd w:val="clear" w:color="auto" w:fill="auto"/>
            <w:vAlign w:val="center"/>
            <w:hideMark/>
          </w:tcPr>
          <w:p w14:paraId="59BEC53A" w14:textId="77777777" w:rsidR="00B97D76" w:rsidRPr="00334304" w:rsidRDefault="00B97D76" w:rsidP="00B5025B">
            <w:pPr>
              <w:jc w:val="center"/>
              <w:rPr>
                <w:color w:val="000000"/>
                <w:sz w:val="22"/>
                <w:szCs w:val="22"/>
              </w:rPr>
            </w:pPr>
            <w:r w:rsidRPr="00334304">
              <w:rPr>
                <w:color w:val="000000"/>
                <w:sz w:val="22"/>
                <w:szCs w:val="22"/>
              </w:rPr>
              <w:t>10,2</w:t>
            </w:r>
          </w:p>
        </w:tc>
        <w:tc>
          <w:tcPr>
            <w:tcW w:w="6120" w:type="dxa"/>
            <w:gridSpan w:val="3"/>
            <w:vMerge w:val="restart"/>
            <w:shd w:val="clear" w:color="auto" w:fill="auto"/>
            <w:noWrap/>
            <w:vAlign w:val="bottom"/>
            <w:hideMark/>
          </w:tcPr>
          <w:p w14:paraId="06A121AF" w14:textId="77777777" w:rsidR="00B97D76" w:rsidRPr="00334304" w:rsidRDefault="00B97D76" w:rsidP="00B5025B">
            <w:pPr>
              <w:jc w:val="center"/>
              <w:rPr>
                <w:color w:val="000000"/>
                <w:sz w:val="22"/>
                <w:szCs w:val="22"/>
              </w:rPr>
            </w:pPr>
            <w:r w:rsidRPr="00334304">
              <w:rPr>
                <w:color w:val="000000"/>
                <w:sz w:val="22"/>
                <w:szCs w:val="22"/>
              </w:rPr>
              <w:t>х</w:t>
            </w:r>
          </w:p>
        </w:tc>
      </w:tr>
      <w:tr w:rsidR="00B97D76" w:rsidRPr="00334304" w14:paraId="15AEDB4B" w14:textId="77777777" w:rsidTr="00B5025B">
        <w:trPr>
          <w:trHeight w:val="223"/>
        </w:trPr>
        <w:tc>
          <w:tcPr>
            <w:tcW w:w="2300" w:type="dxa"/>
            <w:shd w:val="clear" w:color="auto" w:fill="auto"/>
            <w:vAlign w:val="center"/>
            <w:hideMark/>
          </w:tcPr>
          <w:p w14:paraId="06F35566" w14:textId="77777777" w:rsidR="00B97D76" w:rsidRPr="00334304" w:rsidRDefault="00B97D76" w:rsidP="00B5025B">
            <w:pPr>
              <w:jc w:val="both"/>
              <w:rPr>
                <w:color w:val="000000"/>
                <w:sz w:val="22"/>
                <w:szCs w:val="22"/>
              </w:rPr>
            </w:pPr>
            <w:r w:rsidRPr="00334304">
              <w:rPr>
                <w:color w:val="000000"/>
                <w:sz w:val="22"/>
                <w:szCs w:val="22"/>
              </w:rPr>
              <w:t>2023</w:t>
            </w:r>
          </w:p>
        </w:tc>
        <w:tc>
          <w:tcPr>
            <w:tcW w:w="1055" w:type="dxa"/>
            <w:shd w:val="clear" w:color="auto" w:fill="auto"/>
            <w:vAlign w:val="center"/>
            <w:hideMark/>
          </w:tcPr>
          <w:p w14:paraId="401FEEEA" w14:textId="77777777" w:rsidR="00B97D76" w:rsidRPr="00334304" w:rsidRDefault="00B97D76" w:rsidP="00B5025B">
            <w:pPr>
              <w:jc w:val="center"/>
              <w:rPr>
                <w:color w:val="000000"/>
                <w:sz w:val="22"/>
                <w:szCs w:val="22"/>
              </w:rPr>
            </w:pPr>
            <w:r w:rsidRPr="00334304">
              <w:rPr>
                <w:color w:val="000000"/>
                <w:sz w:val="22"/>
                <w:szCs w:val="22"/>
              </w:rPr>
              <w:t>10,5</w:t>
            </w:r>
          </w:p>
        </w:tc>
        <w:tc>
          <w:tcPr>
            <w:tcW w:w="6120" w:type="dxa"/>
            <w:gridSpan w:val="3"/>
            <w:vMerge/>
            <w:vAlign w:val="center"/>
            <w:hideMark/>
          </w:tcPr>
          <w:p w14:paraId="241D5E14" w14:textId="77777777" w:rsidR="00B97D76" w:rsidRPr="00334304" w:rsidRDefault="00B97D76" w:rsidP="00B5025B">
            <w:pPr>
              <w:rPr>
                <w:color w:val="000000"/>
                <w:sz w:val="22"/>
                <w:szCs w:val="22"/>
              </w:rPr>
            </w:pPr>
          </w:p>
        </w:tc>
      </w:tr>
      <w:tr w:rsidR="00B97D76" w:rsidRPr="00334304" w14:paraId="55672E3C" w14:textId="77777777" w:rsidTr="00B5025B">
        <w:trPr>
          <w:trHeight w:val="191"/>
        </w:trPr>
        <w:tc>
          <w:tcPr>
            <w:tcW w:w="2300" w:type="dxa"/>
            <w:shd w:val="clear" w:color="auto" w:fill="auto"/>
            <w:vAlign w:val="center"/>
            <w:hideMark/>
          </w:tcPr>
          <w:p w14:paraId="701F7E4C" w14:textId="77777777" w:rsidR="00B97D76" w:rsidRPr="00334304" w:rsidRDefault="00B97D76" w:rsidP="00B5025B">
            <w:pPr>
              <w:jc w:val="both"/>
              <w:rPr>
                <w:color w:val="000000"/>
                <w:sz w:val="22"/>
                <w:szCs w:val="22"/>
              </w:rPr>
            </w:pPr>
            <w:r w:rsidRPr="00334304">
              <w:rPr>
                <w:color w:val="000000"/>
                <w:sz w:val="22"/>
                <w:szCs w:val="22"/>
              </w:rPr>
              <w:t>2024</w:t>
            </w:r>
          </w:p>
        </w:tc>
        <w:tc>
          <w:tcPr>
            <w:tcW w:w="1055" w:type="dxa"/>
            <w:shd w:val="clear" w:color="auto" w:fill="auto"/>
            <w:vAlign w:val="center"/>
            <w:hideMark/>
          </w:tcPr>
          <w:p w14:paraId="033D1057" w14:textId="77777777" w:rsidR="00B97D76" w:rsidRPr="00334304" w:rsidRDefault="00B97D76" w:rsidP="00B5025B">
            <w:pPr>
              <w:jc w:val="center"/>
              <w:rPr>
                <w:color w:val="000000"/>
                <w:sz w:val="22"/>
                <w:szCs w:val="22"/>
              </w:rPr>
            </w:pPr>
            <w:r w:rsidRPr="00334304">
              <w:rPr>
                <w:color w:val="000000"/>
                <w:sz w:val="22"/>
                <w:szCs w:val="22"/>
              </w:rPr>
              <w:t>10,5</w:t>
            </w:r>
          </w:p>
        </w:tc>
        <w:tc>
          <w:tcPr>
            <w:tcW w:w="6120" w:type="dxa"/>
            <w:gridSpan w:val="3"/>
            <w:vMerge/>
            <w:vAlign w:val="center"/>
            <w:hideMark/>
          </w:tcPr>
          <w:p w14:paraId="58A88E47" w14:textId="77777777" w:rsidR="00B97D76" w:rsidRPr="00334304" w:rsidRDefault="00B97D76" w:rsidP="00B5025B">
            <w:pPr>
              <w:rPr>
                <w:color w:val="000000"/>
                <w:sz w:val="22"/>
                <w:szCs w:val="22"/>
              </w:rPr>
            </w:pPr>
          </w:p>
        </w:tc>
      </w:tr>
    </w:tbl>
    <w:p w14:paraId="50D27DE4" w14:textId="77777777" w:rsidR="00B90A8F" w:rsidRDefault="00B90A8F" w:rsidP="00B97D76">
      <w:pPr>
        <w:autoSpaceDE w:val="0"/>
        <w:autoSpaceDN w:val="0"/>
        <w:adjustRightInd w:val="0"/>
        <w:ind w:firstLine="851"/>
        <w:jc w:val="both"/>
        <w:rPr>
          <w:sz w:val="28"/>
          <w:szCs w:val="28"/>
        </w:rPr>
      </w:pPr>
    </w:p>
    <w:p w14:paraId="7265889D" w14:textId="77777777" w:rsidR="00B97D76" w:rsidRDefault="00B97D76" w:rsidP="00B97D76">
      <w:pPr>
        <w:autoSpaceDE w:val="0"/>
        <w:autoSpaceDN w:val="0"/>
        <w:adjustRightInd w:val="0"/>
        <w:ind w:firstLine="851"/>
        <w:jc w:val="both"/>
      </w:pPr>
      <w:r w:rsidRPr="00334304">
        <w:rPr>
          <w:sz w:val="28"/>
          <w:szCs w:val="28"/>
        </w:rPr>
        <w:t>На 2023-2024 год поступление указанных доходов составит по 10,5 млн.руб. ежегодно.</w:t>
      </w:r>
    </w:p>
    <w:p w14:paraId="2CE02A2C" w14:textId="45EB2D1F" w:rsidR="000D2E76" w:rsidRPr="00AD130A" w:rsidRDefault="00AD130A" w:rsidP="000D2E76">
      <w:pPr>
        <w:pStyle w:val="af7"/>
        <w:spacing w:before="240" w:after="120"/>
        <w:rPr>
          <w:rFonts w:ascii="Times New Roman" w:hAnsi="Times New Roman"/>
          <w:i/>
          <w:sz w:val="28"/>
          <w:szCs w:val="28"/>
        </w:rPr>
      </w:pPr>
      <w:bookmarkStart w:id="54" w:name="_Toc88490081"/>
      <w:r w:rsidRPr="00AD130A">
        <w:rPr>
          <w:rFonts w:ascii="Times New Roman" w:hAnsi="Times New Roman"/>
          <w:i/>
          <w:sz w:val="28"/>
          <w:szCs w:val="28"/>
        </w:rPr>
        <w:t>6</w:t>
      </w:r>
      <w:r w:rsidR="00D14220" w:rsidRPr="00AD130A">
        <w:rPr>
          <w:rFonts w:ascii="Times New Roman" w:hAnsi="Times New Roman"/>
          <w:i/>
          <w:sz w:val="28"/>
          <w:szCs w:val="28"/>
        </w:rPr>
        <w:t>.</w:t>
      </w:r>
      <w:r w:rsidR="00001B06" w:rsidRPr="00AD130A">
        <w:rPr>
          <w:rFonts w:ascii="Times New Roman" w:hAnsi="Times New Roman"/>
          <w:i/>
          <w:sz w:val="28"/>
          <w:szCs w:val="28"/>
        </w:rPr>
        <w:t>2</w:t>
      </w:r>
      <w:r w:rsidR="00D14220" w:rsidRPr="00AD130A">
        <w:rPr>
          <w:rFonts w:ascii="Times New Roman" w:hAnsi="Times New Roman"/>
          <w:i/>
          <w:sz w:val="28"/>
          <w:szCs w:val="28"/>
        </w:rPr>
        <w:t xml:space="preserve">. </w:t>
      </w:r>
      <w:r w:rsidR="000D2E76" w:rsidRPr="00AD130A">
        <w:rPr>
          <w:rFonts w:ascii="Times New Roman" w:hAnsi="Times New Roman"/>
          <w:i/>
          <w:sz w:val="28"/>
          <w:szCs w:val="28"/>
        </w:rPr>
        <w:t>Безвозмездные поступления в областной бюджет</w:t>
      </w:r>
      <w:bookmarkEnd w:id="48"/>
      <w:bookmarkEnd w:id="49"/>
      <w:bookmarkEnd w:id="54"/>
    </w:p>
    <w:p w14:paraId="302C53C5" w14:textId="2BF03CA2" w:rsidR="00AD130A" w:rsidRPr="004236C2" w:rsidRDefault="00AD130A" w:rsidP="00313338">
      <w:pPr>
        <w:ind w:firstLine="709"/>
        <w:jc w:val="both"/>
        <w:rPr>
          <w:sz w:val="28"/>
          <w:szCs w:val="28"/>
        </w:rPr>
      </w:pPr>
      <w:r w:rsidRPr="004236C2">
        <w:rPr>
          <w:sz w:val="28"/>
          <w:szCs w:val="28"/>
        </w:rPr>
        <w:t xml:space="preserve">Общая сумма безвозмездных поступлений без учета доходов от возврата целевых остатков и возврата целевых остатков в областном бюджете на 2022 год </w:t>
      </w:r>
      <w:r w:rsidR="007D68E8">
        <w:rPr>
          <w:sz w:val="28"/>
          <w:szCs w:val="28"/>
        </w:rPr>
        <w:t>з</w:t>
      </w:r>
      <w:r w:rsidRPr="004236C2">
        <w:rPr>
          <w:sz w:val="28"/>
          <w:szCs w:val="28"/>
        </w:rPr>
        <w:t>аконопроектом предусматривается в размере 35 811,7 млн.руб., что на 14,3 % или на 5 960,8 млн.руб. меньше, чем предусмотрены аналогичные параметры кассовым планом по доходам областного бюджета на 2021 год (на 01.10.2021)</w:t>
      </w:r>
      <w:r w:rsidR="00904D2F">
        <w:rPr>
          <w:sz w:val="28"/>
          <w:szCs w:val="28"/>
        </w:rPr>
        <w:t>.</w:t>
      </w:r>
    </w:p>
    <w:p w14:paraId="2F967F24" w14:textId="77777777" w:rsidR="00AD130A" w:rsidRPr="00904D2F" w:rsidRDefault="00AD130A" w:rsidP="00313338">
      <w:pPr>
        <w:ind w:firstLine="709"/>
        <w:jc w:val="both"/>
        <w:rPr>
          <w:sz w:val="28"/>
          <w:szCs w:val="28"/>
        </w:rPr>
      </w:pPr>
      <w:r w:rsidRPr="00904D2F">
        <w:rPr>
          <w:sz w:val="28"/>
          <w:szCs w:val="28"/>
        </w:rPr>
        <w:t>Удельный вес безвозмездных поступлений, без учета доходов от возврата целевых остатков и возврата целевых остатков, в общей сумме доходов на 2022 год составляет 31,7 %, что на 7,6 процентных пункта ниже аналогичных показателей, предусмотренных кассовым планом по доходам областного бюджета на 2021 год (39,3 %).</w:t>
      </w:r>
    </w:p>
    <w:p w14:paraId="3B984200" w14:textId="7A2DA66B" w:rsidR="00AD130A" w:rsidRPr="009F7065" w:rsidRDefault="00AD130A" w:rsidP="00313338">
      <w:pPr>
        <w:ind w:firstLine="709"/>
        <w:jc w:val="both"/>
        <w:rPr>
          <w:sz w:val="28"/>
          <w:szCs w:val="28"/>
        </w:rPr>
      </w:pPr>
      <w:r w:rsidRPr="009F7065">
        <w:rPr>
          <w:sz w:val="28"/>
          <w:szCs w:val="28"/>
        </w:rPr>
        <w:t xml:space="preserve">На рисунке </w:t>
      </w:r>
      <w:r w:rsidR="00991AB3">
        <w:rPr>
          <w:sz w:val="28"/>
          <w:szCs w:val="28"/>
        </w:rPr>
        <w:t>40</w:t>
      </w:r>
      <w:r w:rsidRPr="009F7065">
        <w:rPr>
          <w:sz w:val="28"/>
          <w:szCs w:val="28"/>
        </w:rPr>
        <w:t xml:space="preserve"> представлены сведения о безвозмездных поступлениях в областной бюджет без учета доходов от возврата целевых остатков и возврата целевых остатков предусматриваемые в законопроектах о бюджете, показатели кассового плана по доходам и ожидаемое исполнение.</w:t>
      </w:r>
    </w:p>
    <w:p w14:paraId="5B28BD22" w14:textId="77777777" w:rsidR="00AD130A" w:rsidRPr="009F7065" w:rsidRDefault="00AD130A" w:rsidP="00AD130A">
      <w:pPr>
        <w:keepNext/>
        <w:jc w:val="center"/>
      </w:pPr>
      <w:r w:rsidRPr="009F7065">
        <w:rPr>
          <w:noProof/>
        </w:rPr>
        <w:drawing>
          <wp:inline distT="0" distB="0" distL="0" distR="0" wp14:anchorId="525B9819" wp14:editId="1EE6D74B">
            <wp:extent cx="6108192" cy="2156957"/>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6809" cy="2160000"/>
                    </a:xfrm>
                    <a:prstGeom prst="rect">
                      <a:avLst/>
                    </a:prstGeom>
                    <a:noFill/>
                  </pic:spPr>
                </pic:pic>
              </a:graphicData>
            </a:graphic>
          </wp:inline>
        </w:drawing>
      </w:r>
    </w:p>
    <w:p w14:paraId="44ECB7F7" w14:textId="77777777" w:rsidR="00AD130A" w:rsidRPr="009F7065" w:rsidRDefault="00AD130A" w:rsidP="00AD130A">
      <w:pPr>
        <w:pStyle w:val="af9"/>
        <w:rPr>
          <w:b w:val="0"/>
          <w:sz w:val="24"/>
          <w:szCs w:val="24"/>
        </w:rPr>
      </w:pPr>
      <w:r w:rsidRPr="009F7065">
        <w:rPr>
          <w:b w:val="0"/>
          <w:sz w:val="24"/>
          <w:szCs w:val="24"/>
        </w:rPr>
        <w:t xml:space="preserve">Рисунок </w:t>
      </w:r>
      <w:r w:rsidRPr="009F7065">
        <w:rPr>
          <w:b w:val="0"/>
          <w:noProof/>
          <w:sz w:val="24"/>
          <w:szCs w:val="24"/>
        </w:rPr>
        <w:fldChar w:fldCharType="begin"/>
      </w:r>
      <w:r w:rsidRPr="009F7065">
        <w:rPr>
          <w:b w:val="0"/>
          <w:noProof/>
          <w:sz w:val="24"/>
          <w:szCs w:val="24"/>
        </w:rPr>
        <w:instrText xml:space="preserve"> SEQ Рисунок \* ARABIC </w:instrText>
      </w:r>
      <w:r w:rsidRPr="009F7065">
        <w:rPr>
          <w:b w:val="0"/>
          <w:noProof/>
          <w:sz w:val="24"/>
          <w:szCs w:val="24"/>
        </w:rPr>
        <w:fldChar w:fldCharType="separate"/>
      </w:r>
      <w:r w:rsidR="00473415">
        <w:rPr>
          <w:b w:val="0"/>
          <w:noProof/>
          <w:sz w:val="24"/>
          <w:szCs w:val="24"/>
        </w:rPr>
        <w:t>40</w:t>
      </w:r>
      <w:r w:rsidRPr="009F7065">
        <w:rPr>
          <w:b w:val="0"/>
          <w:noProof/>
          <w:sz w:val="24"/>
          <w:szCs w:val="24"/>
        </w:rPr>
        <w:fldChar w:fldCharType="end"/>
      </w:r>
      <w:r w:rsidRPr="009F7065">
        <w:rPr>
          <w:b w:val="0"/>
          <w:sz w:val="24"/>
          <w:szCs w:val="24"/>
        </w:rPr>
        <w:t>. Безвозмездные поступления в областной бюджет без учета доходов от возврата целевых остатков и возврата целевых остатков, в млн.руб.</w:t>
      </w:r>
    </w:p>
    <w:p w14:paraId="485A46D0" w14:textId="77777777" w:rsidR="00AD130A" w:rsidRPr="009F7065" w:rsidRDefault="00AD130A" w:rsidP="00AD130A">
      <w:pPr>
        <w:ind w:firstLine="851"/>
        <w:jc w:val="both"/>
        <w:rPr>
          <w:sz w:val="16"/>
          <w:szCs w:val="16"/>
        </w:rPr>
      </w:pPr>
    </w:p>
    <w:p w14:paraId="4A5B695C" w14:textId="77777777" w:rsidR="00AD130A" w:rsidRPr="00F23841" w:rsidRDefault="00AD130A" w:rsidP="00313338">
      <w:pPr>
        <w:ind w:firstLine="709"/>
        <w:jc w:val="both"/>
        <w:rPr>
          <w:sz w:val="28"/>
          <w:szCs w:val="28"/>
        </w:rPr>
      </w:pPr>
      <w:r w:rsidRPr="00F23841">
        <w:rPr>
          <w:sz w:val="28"/>
          <w:szCs w:val="28"/>
        </w:rPr>
        <w:lastRenderedPageBreak/>
        <w:t>На 2023 год последующий рост указанных доходов в областном бюджете предусматривается на 9,1 % ниже (-3 267,6 млн.руб.), а на 2024 год – последующий рост на 2,6 % (+837,3 млн.руб.).</w:t>
      </w:r>
    </w:p>
    <w:p w14:paraId="2FE5D96C" w14:textId="05E7CD38" w:rsidR="00AD130A" w:rsidRPr="00F23841" w:rsidRDefault="00AD130A" w:rsidP="00313338">
      <w:pPr>
        <w:ind w:firstLine="709"/>
        <w:jc w:val="both"/>
        <w:rPr>
          <w:sz w:val="28"/>
          <w:szCs w:val="28"/>
        </w:rPr>
      </w:pPr>
      <w:r w:rsidRPr="00F23841">
        <w:rPr>
          <w:sz w:val="28"/>
          <w:szCs w:val="28"/>
        </w:rPr>
        <w:t xml:space="preserve">На 2023 и 2024 годы, согласно представленному </w:t>
      </w:r>
      <w:r w:rsidR="007A48BE">
        <w:rPr>
          <w:sz w:val="28"/>
          <w:szCs w:val="28"/>
        </w:rPr>
        <w:t>з</w:t>
      </w:r>
      <w:r w:rsidRPr="00F23841">
        <w:rPr>
          <w:sz w:val="28"/>
          <w:szCs w:val="28"/>
        </w:rPr>
        <w:t>аконопроекту, удельный вес безвозмездных поступлений в общей сумме доходов составляет 28,8 % и 28,5 %, соответственно.</w:t>
      </w:r>
    </w:p>
    <w:p w14:paraId="1FD2C666" w14:textId="255B5FD1" w:rsidR="00AD130A" w:rsidRPr="00313338" w:rsidRDefault="00313338" w:rsidP="00313338">
      <w:pPr>
        <w:ind w:firstLine="709"/>
        <w:jc w:val="both"/>
        <w:rPr>
          <w:sz w:val="28"/>
          <w:szCs w:val="28"/>
        </w:rPr>
      </w:pPr>
      <w:r w:rsidRPr="00313338">
        <w:rPr>
          <w:sz w:val="28"/>
          <w:szCs w:val="28"/>
        </w:rPr>
        <w:t>П</w:t>
      </w:r>
      <w:r w:rsidR="00AD130A" w:rsidRPr="00313338">
        <w:rPr>
          <w:sz w:val="28"/>
          <w:szCs w:val="28"/>
        </w:rPr>
        <w:t>рогнозные показатели поступления указанных доходов в областной бюджет на плановый период, представляемых в законопроектах, ниже фактически поступивших средств, а также уточненных плановых показателей, что объяснимо тем, что не весь объем средств распределен в федеральном бюджете на план</w:t>
      </w:r>
      <w:r w:rsidRPr="00313338">
        <w:rPr>
          <w:sz w:val="28"/>
          <w:szCs w:val="28"/>
        </w:rPr>
        <w:t>ируемый</w:t>
      </w:r>
      <w:r w:rsidR="00AD130A" w:rsidRPr="00313338">
        <w:rPr>
          <w:sz w:val="28"/>
          <w:szCs w:val="28"/>
        </w:rPr>
        <w:t xml:space="preserve"> период на дату составления проекта бюджета Архангельской области. Также в течение периода исполнения бюджета уточняются суммы безвозмездных поступлений</w:t>
      </w:r>
      <w:r w:rsidRPr="00313338">
        <w:rPr>
          <w:sz w:val="28"/>
          <w:szCs w:val="28"/>
        </w:rPr>
        <w:t xml:space="preserve"> как в сторону увеличения, так и уменьшения</w:t>
      </w:r>
      <w:r w:rsidR="00AD130A" w:rsidRPr="00313338">
        <w:rPr>
          <w:sz w:val="28"/>
          <w:szCs w:val="28"/>
        </w:rPr>
        <w:t>.</w:t>
      </w:r>
    </w:p>
    <w:p w14:paraId="7FD7F5D6" w14:textId="77777777" w:rsidR="00AD130A" w:rsidRPr="008A1272" w:rsidRDefault="00AD130A" w:rsidP="008A1272">
      <w:pPr>
        <w:ind w:firstLine="709"/>
        <w:jc w:val="both"/>
        <w:rPr>
          <w:sz w:val="28"/>
          <w:szCs w:val="28"/>
        </w:rPr>
      </w:pPr>
      <w:r w:rsidRPr="008A1272">
        <w:rPr>
          <w:sz w:val="28"/>
          <w:szCs w:val="28"/>
        </w:rPr>
        <w:t>В составе общей суммы безвозмездных поступлений в областном бюджете основную долю (от 82,8 % до 96,9 % с 2019 по 2024 годы) занимают безвозмездные поступления от других бюджетов РФ.</w:t>
      </w:r>
    </w:p>
    <w:p w14:paraId="1AFEFF8A" w14:textId="77777777" w:rsidR="00AD130A" w:rsidRPr="008E1180" w:rsidRDefault="00AD130A" w:rsidP="004114A0">
      <w:pPr>
        <w:ind w:firstLine="709"/>
        <w:jc w:val="both"/>
        <w:rPr>
          <w:sz w:val="28"/>
          <w:szCs w:val="28"/>
        </w:rPr>
      </w:pPr>
      <w:r w:rsidRPr="004114A0">
        <w:rPr>
          <w:sz w:val="28"/>
          <w:szCs w:val="28"/>
        </w:rPr>
        <w:t xml:space="preserve">Законопроектом на 2022 год предусматриваются безвозмездные поступления из федерального бюджета в сумме 29 636,7 млн.руб., что составляет 26,3 % всех доходов областного бюджета на указанный период. На 2022 и 2023 годы безвозмездные поступления из федерального бюджета прогнозируются в объеме 27 814,7 млн.руб. (24,6 %) и 27 891,2 млн.руб. </w:t>
      </w:r>
      <w:r w:rsidRPr="008E1180">
        <w:rPr>
          <w:sz w:val="28"/>
          <w:szCs w:val="28"/>
        </w:rPr>
        <w:t>(23,8 %), соответственно.</w:t>
      </w:r>
    </w:p>
    <w:p w14:paraId="439E2115" w14:textId="2C5443CD" w:rsidR="00AD130A" w:rsidRPr="008E1180" w:rsidRDefault="00AD130A" w:rsidP="008E1180">
      <w:pPr>
        <w:ind w:firstLine="709"/>
        <w:jc w:val="both"/>
        <w:rPr>
          <w:sz w:val="28"/>
          <w:szCs w:val="28"/>
        </w:rPr>
      </w:pPr>
      <w:r w:rsidRPr="008E1180">
        <w:rPr>
          <w:sz w:val="28"/>
          <w:szCs w:val="28"/>
        </w:rPr>
        <w:t xml:space="preserve">Безвозмездные поступления от других бюджетов (группа и подгруппа доходов бюджетной классификации 2 02) за период с 2019 по 2024 годы представлены на рисунке </w:t>
      </w:r>
      <w:r w:rsidR="0015770B">
        <w:rPr>
          <w:sz w:val="28"/>
          <w:szCs w:val="28"/>
        </w:rPr>
        <w:t>41</w:t>
      </w:r>
      <w:r w:rsidRPr="008E1180">
        <w:rPr>
          <w:sz w:val="28"/>
          <w:szCs w:val="28"/>
        </w:rPr>
        <w:t>.</w:t>
      </w:r>
    </w:p>
    <w:p w14:paraId="2467F534" w14:textId="77777777" w:rsidR="00AD130A" w:rsidRPr="008E1180" w:rsidRDefault="00AD130A" w:rsidP="00AD130A">
      <w:pPr>
        <w:jc w:val="center"/>
        <w:rPr>
          <w:szCs w:val="28"/>
        </w:rPr>
      </w:pPr>
      <w:r w:rsidRPr="00760A7B">
        <w:rPr>
          <w:noProof/>
          <w:szCs w:val="28"/>
        </w:rPr>
        <w:drawing>
          <wp:inline distT="0" distB="0" distL="0" distR="0" wp14:anchorId="18DE146B" wp14:editId="4C6350CB">
            <wp:extent cx="6107723" cy="1769301"/>
            <wp:effectExtent l="0" t="0" r="7620" b="254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36558" cy="1777654"/>
                    </a:xfrm>
                    <a:prstGeom prst="rect">
                      <a:avLst/>
                    </a:prstGeom>
                    <a:noFill/>
                  </pic:spPr>
                </pic:pic>
              </a:graphicData>
            </a:graphic>
          </wp:inline>
        </w:drawing>
      </w:r>
    </w:p>
    <w:p w14:paraId="433685CF" w14:textId="77777777" w:rsidR="00AD130A" w:rsidRPr="008E1180" w:rsidRDefault="00AD130A" w:rsidP="00AD130A">
      <w:pPr>
        <w:pStyle w:val="af9"/>
        <w:rPr>
          <w:b w:val="0"/>
          <w:sz w:val="24"/>
          <w:szCs w:val="24"/>
        </w:rPr>
      </w:pPr>
      <w:r w:rsidRPr="008E1180">
        <w:rPr>
          <w:b w:val="0"/>
          <w:sz w:val="24"/>
          <w:szCs w:val="24"/>
        </w:rPr>
        <w:t xml:space="preserve">Рисунок </w:t>
      </w:r>
      <w:r w:rsidRPr="008E1180">
        <w:rPr>
          <w:b w:val="0"/>
          <w:noProof/>
          <w:sz w:val="24"/>
          <w:szCs w:val="24"/>
        </w:rPr>
        <w:fldChar w:fldCharType="begin"/>
      </w:r>
      <w:r w:rsidRPr="008E1180">
        <w:rPr>
          <w:b w:val="0"/>
          <w:noProof/>
          <w:sz w:val="24"/>
          <w:szCs w:val="24"/>
        </w:rPr>
        <w:instrText xml:space="preserve"> SEQ Рисунок \* ARABIC </w:instrText>
      </w:r>
      <w:r w:rsidRPr="008E1180">
        <w:rPr>
          <w:b w:val="0"/>
          <w:noProof/>
          <w:sz w:val="24"/>
          <w:szCs w:val="24"/>
        </w:rPr>
        <w:fldChar w:fldCharType="separate"/>
      </w:r>
      <w:r w:rsidR="00473415">
        <w:rPr>
          <w:b w:val="0"/>
          <w:noProof/>
          <w:sz w:val="24"/>
          <w:szCs w:val="24"/>
        </w:rPr>
        <w:t>41</w:t>
      </w:r>
      <w:r w:rsidRPr="008E1180">
        <w:rPr>
          <w:b w:val="0"/>
          <w:noProof/>
          <w:sz w:val="24"/>
          <w:szCs w:val="24"/>
        </w:rPr>
        <w:fldChar w:fldCharType="end"/>
      </w:r>
      <w:r w:rsidRPr="008E1180">
        <w:rPr>
          <w:b w:val="0"/>
          <w:sz w:val="24"/>
          <w:szCs w:val="24"/>
        </w:rPr>
        <w:t>. Безвозмездные поступления от других бюджетов в областной бюджет, млн.руб.</w:t>
      </w:r>
    </w:p>
    <w:p w14:paraId="1DB83FB3" w14:textId="77777777" w:rsidR="00AD130A" w:rsidRPr="008E1180" w:rsidRDefault="00AD130A" w:rsidP="00AD130A">
      <w:pPr>
        <w:ind w:firstLine="851"/>
        <w:jc w:val="both"/>
        <w:rPr>
          <w:sz w:val="16"/>
          <w:szCs w:val="16"/>
        </w:rPr>
      </w:pPr>
    </w:p>
    <w:p w14:paraId="37DC19E0" w14:textId="1D03C37C" w:rsidR="00AD130A" w:rsidRPr="000E56A7" w:rsidRDefault="00AD130A" w:rsidP="000E56A7">
      <w:pPr>
        <w:ind w:firstLine="709"/>
        <w:jc w:val="both"/>
        <w:rPr>
          <w:sz w:val="28"/>
          <w:szCs w:val="28"/>
        </w:rPr>
      </w:pPr>
      <w:r w:rsidRPr="000E56A7">
        <w:rPr>
          <w:sz w:val="28"/>
          <w:szCs w:val="28"/>
        </w:rPr>
        <w:t>Сопоставление показателей, предлагаемых проектами законов об областном бюджете на 2019 – 2024 годы, плановые показатели на 2021 год, в части финансовой помощи из федерального бюджета, а также фактическое поступление за 2019 – 2020</w:t>
      </w:r>
      <w:r w:rsidR="000E56A7">
        <w:rPr>
          <w:sz w:val="28"/>
          <w:szCs w:val="28"/>
        </w:rPr>
        <w:t xml:space="preserve"> годы, приведено на рисунке </w:t>
      </w:r>
      <w:r w:rsidR="0015770B">
        <w:rPr>
          <w:sz w:val="28"/>
          <w:szCs w:val="28"/>
        </w:rPr>
        <w:t>42</w:t>
      </w:r>
      <w:r w:rsidRPr="000E56A7">
        <w:rPr>
          <w:sz w:val="28"/>
          <w:szCs w:val="28"/>
        </w:rPr>
        <w:t>.</w:t>
      </w:r>
    </w:p>
    <w:p w14:paraId="11D9762D" w14:textId="77777777" w:rsidR="00AD130A" w:rsidRPr="000E56A7" w:rsidRDefault="00AD130A" w:rsidP="00AD130A">
      <w:pPr>
        <w:rPr>
          <w:szCs w:val="28"/>
        </w:rPr>
      </w:pPr>
      <w:r w:rsidRPr="000E56A7">
        <w:rPr>
          <w:noProof/>
          <w:szCs w:val="28"/>
        </w:rPr>
        <w:lastRenderedPageBreak/>
        <w:drawing>
          <wp:inline distT="0" distB="0" distL="0" distR="0" wp14:anchorId="1EC25172" wp14:editId="1FBB55BD">
            <wp:extent cx="6137453" cy="1980050"/>
            <wp:effectExtent l="0" t="0" r="0" b="127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37299" cy="1980000"/>
                    </a:xfrm>
                    <a:prstGeom prst="rect">
                      <a:avLst/>
                    </a:prstGeom>
                    <a:noFill/>
                  </pic:spPr>
                </pic:pic>
              </a:graphicData>
            </a:graphic>
          </wp:inline>
        </w:drawing>
      </w:r>
    </w:p>
    <w:p w14:paraId="5E9760FB" w14:textId="4A983E12" w:rsidR="00AD130A" w:rsidRPr="000E56A7" w:rsidRDefault="00AD130A" w:rsidP="00AD130A">
      <w:pPr>
        <w:rPr>
          <w:bCs/>
        </w:rPr>
      </w:pPr>
      <w:r w:rsidRPr="000E56A7">
        <w:rPr>
          <w:bCs/>
        </w:rPr>
        <w:t xml:space="preserve">Рисунок </w:t>
      </w:r>
      <w:r w:rsidRPr="000E56A7">
        <w:rPr>
          <w:bCs/>
          <w:noProof/>
        </w:rPr>
        <w:fldChar w:fldCharType="begin"/>
      </w:r>
      <w:r w:rsidRPr="000E56A7">
        <w:rPr>
          <w:bCs/>
          <w:noProof/>
        </w:rPr>
        <w:instrText xml:space="preserve"> SEQ Рисунок \* ARABIC </w:instrText>
      </w:r>
      <w:r w:rsidRPr="000E56A7">
        <w:rPr>
          <w:bCs/>
          <w:noProof/>
        </w:rPr>
        <w:fldChar w:fldCharType="separate"/>
      </w:r>
      <w:r w:rsidR="00473415">
        <w:rPr>
          <w:bCs/>
          <w:noProof/>
        </w:rPr>
        <w:t>42</w:t>
      </w:r>
      <w:r w:rsidRPr="000E56A7">
        <w:rPr>
          <w:bCs/>
          <w:noProof/>
        </w:rPr>
        <w:fldChar w:fldCharType="end"/>
      </w:r>
      <w:r w:rsidRPr="000E56A7">
        <w:rPr>
          <w:bCs/>
        </w:rPr>
        <w:t>. Показатели финансовой помощи, предусмотренные в законопроектах к 1 чтению на 201</w:t>
      </w:r>
      <w:r w:rsidR="00997B12">
        <w:rPr>
          <w:bCs/>
        </w:rPr>
        <w:t>9</w:t>
      </w:r>
      <w:r w:rsidRPr="000E56A7">
        <w:rPr>
          <w:bCs/>
        </w:rPr>
        <w:t xml:space="preserve"> – 202</w:t>
      </w:r>
      <w:r w:rsidR="00997B12">
        <w:rPr>
          <w:bCs/>
        </w:rPr>
        <w:t>4</w:t>
      </w:r>
      <w:r w:rsidRPr="000E56A7">
        <w:rPr>
          <w:bCs/>
        </w:rPr>
        <w:t xml:space="preserve"> годы и фактическое поступление за 201</w:t>
      </w:r>
      <w:r w:rsidR="00997B12">
        <w:rPr>
          <w:bCs/>
        </w:rPr>
        <w:t>9</w:t>
      </w:r>
      <w:r w:rsidRPr="000E56A7">
        <w:rPr>
          <w:bCs/>
        </w:rPr>
        <w:t xml:space="preserve"> – 20</w:t>
      </w:r>
      <w:r w:rsidR="00997B12">
        <w:rPr>
          <w:bCs/>
        </w:rPr>
        <w:t>20</w:t>
      </w:r>
      <w:r w:rsidRPr="000E56A7">
        <w:rPr>
          <w:bCs/>
        </w:rPr>
        <w:t xml:space="preserve"> годы, млн.руб.</w:t>
      </w:r>
    </w:p>
    <w:p w14:paraId="707065B5" w14:textId="77777777" w:rsidR="00AD130A" w:rsidRPr="000E56A7" w:rsidRDefault="00AD130A" w:rsidP="00997B12">
      <w:pPr>
        <w:ind w:firstLine="709"/>
        <w:rPr>
          <w:sz w:val="16"/>
          <w:szCs w:val="16"/>
        </w:rPr>
      </w:pPr>
    </w:p>
    <w:p w14:paraId="22FAB981" w14:textId="437E4200" w:rsidR="00AD130A" w:rsidRPr="00450205" w:rsidRDefault="00AD130A" w:rsidP="00997B12">
      <w:pPr>
        <w:ind w:firstLine="709"/>
        <w:jc w:val="both"/>
        <w:rPr>
          <w:sz w:val="28"/>
          <w:szCs w:val="28"/>
        </w:rPr>
      </w:pPr>
      <w:r w:rsidRPr="00997B12">
        <w:rPr>
          <w:sz w:val="28"/>
          <w:szCs w:val="28"/>
        </w:rPr>
        <w:t xml:space="preserve">По видам безвозмездных поступлений от других бюджетов поступившие средства за 2019 – 2020 годы и плановые показатели на 2021 – </w:t>
      </w:r>
      <w:r w:rsidRPr="00450205">
        <w:rPr>
          <w:sz w:val="28"/>
          <w:szCs w:val="28"/>
        </w:rPr>
        <w:t xml:space="preserve">2024 годы представлены на рисунке </w:t>
      </w:r>
      <w:r w:rsidR="0015770B">
        <w:rPr>
          <w:sz w:val="28"/>
          <w:szCs w:val="28"/>
        </w:rPr>
        <w:t>43</w:t>
      </w:r>
      <w:r w:rsidRPr="00450205">
        <w:rPr>
          <w:sz w:val="28"/>
          <w:szCs w:val="28"/>
        </w:rPr>
        <w:t>.</w:t>
      </w:r>
    </w:p>
    <w:p w14:paraId="07AB614F" w14:textId="1F0E610E" w:rsidR="00AD130A" w:rsidRPr="00450205" w:rsidRDefault="00705B77" w:rsidP="00AD130A">
      <w:pPr>
        <w:keepNext/>
        <w:jc w:val="center"/>
      </w:pPr>
      <w:r>
        <w:rPr>
          <w:noProof/>
        </w:rPr>
        <w:drawing>
          <wp:inline distT="0" distB="0" distL="0" distR="0" wp14:anchorId="60CC7F74" wp14:editId="3DAB0DD9">
            <wp:extent cx="6132830" cy="1975485"/>
            <wp:effectExtent l="0" t="0" r="1270" b="57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32830" cy="1975485"/>
                    </a:xfrm>
                    <a:prstGeom prst="rect">
                      <a:avLst/>
                    </a:prstGeom>
                    <a:noFill/>
                  </pic:spPr>
                </pic:pic>
              </a:graphicData>
            </a:graphic>
          </wp:inline>
        </w:drawing>
      </w:r>
    </w:p>
    <w:p w14:paraId="54C0C633" w14:textId="77777777" w:rsidR="00AD130A" w:rsidRPr="00450205" w:rsidRDefault="00AD130A" w:rsidP="00AD130A">
      <w:pPr>
        <w:pStyle w:val="af9"/>
        <w:rPr>
          <w:b w:val="0"/>
          <w:sz w:val="24"/>
          <w:szCs w:val="24"/>
        </w:rPr>
      </w:pPr>
      <w:r w:rsidRPr="00450205">
        <w:rPr>
          <w:b w:val="0"/>
          <w:sz w:val="24"/>
          <w:szCs w:val="24"/>
        </w:rPr>
        <w:t xml:space="preserve">Рисунок </w:t>
      </w:r>
      <w:r w:rsidRPr="00450205">
        <w:rPr>
          <w:b w:val="0"/>
          <w:noProof/>
          <w:sz w:val="24"/>
          <w:szCs w:val="24"/>
        </w:rPr>
        <w:fldChar w:fldCharType="begin"/>
      </w:r>
      <w:r w:rsidRPr="00450205">
        <w:rPr>
          <w:b w:val="0"/>
          <w:noProof/>
          <w:sz w:val="24"/>
          <w:szCs w:val="24"/>
        </w:rPr>
        <w:instrText xml:space="preserve"> SEQ Рисунок \* ARABIC </w:instrText>
      </w:r>
      <w:r w:rsidRPr="00450205">
        <w:rPr>
          <w:b w:val="0"/>
          <w:noProof/>
          <w:sz w:val="24"/>
          <w:szCs w:val="24"/>
        </w:rPr>
        <w:fldChar w:fldCharType="separate"/>
      </w:r>
      <w:r w:rsidR="00473415">
        <w:rPr>
          <w:b w:val="0"/>
          <w:noProof/>
          <w:sz w:val="24"/>
          <w:szCs w:val="24"/>
        </w:rPr>
        <w:t>43</w:t>
      </w:r>
      <w:r w:rsidRPr="00450205">
        <w:rPr>
          <w:b w:val="0"/>
          <w:noProof/>
          <w:sz w:val="24"/>
          <w:szCs w:val="24"/>
        </w:rPr>
        <w:fldChar w:fldCharType="end"/>
      </w:r>
      <w:r w:rsidRPr="00450205">
        <w:rPr>
          <w:b w:val="0"/>
          <w:sz w:val="24"/>
          <w:szCs w:val="24"/>
        </w:rPr>
        <w:t>. Безвозмездные поступления из федерального бюджета в областной бюджет, млн.руб.</w:t>
      </w:r>
    </w:p>
    <w:p w14:paraId="02807CB4" w14:textId="77777777" w:rsidR="00AD130A" w:rsidRPr="00450205" w:rsidRDefault="00AD130A" w:rsidP="008F5161">
      <w:pPr>
        <w:ind w:firstLine="709"/>
        <w:rPr>
          <w:sz w:val="16"/>
          <w:szCs w:val="16"/>
        </w:rPr>
      </w:pPr>
    </w:p>
    <w:p w14:paraId="163CC7A1" w14:textId="77777777" w:rsidR="00AD130A" w:rsidRPr="008F5161" w:rsidRDefault="00AD130A" w:rsidP="008F5161">
      <w:pPr>
        <w:ind w:firstLine="709"/>
        <w:jc w:val="both"/>
        <w:rPr>
          <w:sz w:val="28"/>
          <w:szCs w:val="28"/>
        </w:rPr>
      </w:pPr>
      <w:r w:rsidRPr="008F5161">
        <w:rPr>
          <w:sz w:val="28"/>
          <w:szCs w:val="28"/>
        </w:rPr>
        <w:t>В составе межбюджетных трансфертов из федерального бюджета объем дотации на 2022 год предусматривается в сумме 11 485,1 млн.руб., что составляет 38,8 % в общей сумме безвозмездных поступлений от других бюджетов, в том числе:</w:t>
      </w:r>
    </w:p>
    <w:p w14:paraId="34C334D9" w14:textId="77777777" w:rsidR="00AD130A" w:rsidRPr="002E6CC4" w:rsidRDefault="00AD130A" w:rsidP="00AD130A">
      <w:pPr>
        <w:ind w:firstLine="851"/>
        <w:jc w:val="both"/>
        <w:rPr>
          <w:sz w:val="28"/>
          <w:szCs w:val="28"/>
        </w:rPr>
      </w:pPr>
      <w:r w:rsidRPr="002E6CC4">
        <w:rPr>
          <w:sz w:val="28"/>
          <w:szCs w:val="28"/>
        </w:rPr>
        <w:t>1) Дотации на выравнивание бюджетной обеспеченности – 9 629,3 млн.руб., что на 0,8 % или на 72,2 млн.руб. больше, чем предусмотрено на 2021 год (9 557,1 млн.руб.).</w:t>
      </w:r>
    </w:p>
    <w:p w14:paraId="3FCF2CA4" w14:textId="30B8112C" w:rsidR="00AD130A" w:rsidRDefault="00AD130A" w:rsidP="00AD130A">
      <w:pPr>
        <w:ind w:firstLine="851"/>
        <w:jc w:val="both"/>
        <w:rPr>
          <w:sz w:val="28"/>
          <w:szCs w:val="28"/>
        </w:rPr>
      </w:pPr>
      <w:r w:rsidRPr="002E6CC4">
        <w:rPr>
          <w:sz w:val="28"/>
          <w:szCs w:val="28"/>
        </w:rPr>
        <w:t xml:space="preserve">На рисунке </w:t>
      </w:r>
      <w:r w:rsidR="0015770B">
        <w:rPr>
          <w:sz w:val="28"/>
          <w:szCs w:val="28"/>
        </w:rPr>
        <w:t>44</w:t>
      </w:r>
      <w:r w:rsidRPr="002E6CC4">
        <w:rPr>
          <w:sz w:val="28"/>
          <w:szCs w:val="28"/>
        </w:rPr>
        <w:t xml:space="preserve"> представлены сведения о дотациях на выравнивание бюджетной обеспеченности в доходах областного бюджета.</w:t>
      </w:r>
    </w:p>
    <w:p w14:paraId="5ABCBF90" w14:textId="77777777" w:rsidR="0015770B" w:rsidRPr="002E6CC4" w:rsidRDefault="0015770B" w:rsidP="0015770B">
      <w:pPr>
        <w:ind w:firstLine="709"/>
        <w:jc w:val="both"/>
        <w:rPr>
          <w:sz w:val="28"/>
          <w:szCs w:val="28"/>
        </w:rPr>
      </w:pPr>
      <w:r w:rsidRPr="002E6CC4">
        <w:rPr>
          <w:sz w:val="28"/>
          <w:szCs w:val="28"/>
        </w:rPr>
        <w:t>Отмечаем, что в проекте федерального закона «О федеральном бюджете на 202</w:t>
      </w:r>
      <w:r>
        <w:rPr>
          <w:sz w:val="28"/>
          <w:szCs w:val="28"/>
        </w:rPr>
        <w:t>2</w:t>
      </w:r>
      <w:r w:rsidRPr="002E6CC4">
        <w:rPr>
          <w:sz w:val="28"/>
          <w:szCs w:val="28"/>
        </w:rPr>
        <w:t xml:space="preserve"> год и на плановый период 202</w:t>
      </w:r>
      <w:r>
        <w:rPr>
          <w:sz w:val="28"/>
          <w:szCs w:val="28"/>
        </w:rPr>
        <w:t>3</w:t>
      </w:r>
      <w:r w:rsidRPr="002E6CC4">
        <w:rPr>
          <w:sz w:val="28"/>
          <w:szCs w:val="28"/>
        </w:rPr>
        <w:t xml:space="preserve"> и 202</w:t>
      </w:r>
      <w:r>
        <w:rPr>
          <w:sz w:val="28"/>
          <w:szCs w:val="28"/>
        </w:rPr>
        <w:t>4</w:t>
      </w:r>
      <w:r w:rsidRPr="002E6CC4">
        <w:rPr>
          <w:sz w:val="28"/>
          <w:szCs w:val="28"/>
        </w:rPr>
        <w:t xml:space="preserve"> годов» объем данных дотаций по субъектам РФ на 2022 – 2024 годы не распределен, в связи с чем, параметры указанной дотации приняты на уровне, определенном на 2022 – 2023 годы в законе Архангельской области от 21.12.2020 № 363-22-ОЗ «Об областном бюджете на 2021 год и на плановый период 2022 и 2023 годов».</w:t>
      </w:r>
    </w:p>
    <w:p w14:paraId="09F0782F" w14:textId="77777777" w:rsidR="00AD130A" w:rsidRPr="002E6CC4" w:rsidRDefault="00AD130A" w:rsidP="00AD130A">
      <w:pPr>
        <w:keepNext/>
        <w:jc w:val="both"/>
      </w:pPr>
      <w:r w:rsidRPr="002E6CC4">
        <w:rPr>
          <w:noProof/>
        </w:rPr>
        <w:lastRenderedPageBreak/>
        <w:drawing>
          <wp:inline distT="0" distB="0" distL="0" distR="0" wp14:anchorId="4B8C8F61" wp14:editId="430AEC87">
            <wp:extent cx="6072554" cy="1929723"/>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89801" cy="1935204"/>
                    </a:xfrm>
                    <a:prstGeom prst="rect">
                      <a:avLst/>
                    </a:prstGeom>
                    <a:noFill/>
                  </pic:spPr>
                </pic:pic>
              </a:graphicData>
            </a:graphic>
          </wp:inline>
        </w:drawing>
      </w:r>
    </w:p>
    <w:p w14:paraId="693F4610" w14:textId="77777777" w:rsidR="00AD130A" w:rsidRPr="002E6CC4" w:rsidRDefault="00AD130A" w:rsidP="00AD130A">
      <w:pPr>
        <w:pStyle w:val="af9"/>
        <w:rPr>
          <w:b w:val="0"/>
          <w:sz w:val="24"/>
          <w:szCs w:val="24"/>
        </w:rPr>
      </w:pPr>
      <w:r w:rsidRPr="002E6CC4">
        <w:rPr>
          <w:b w:val="0"/>
          <w:sz w:val="24"/>
          <w:szCs w:val="24"/>
        </w:rPr>
        <w:t xml:space="preserve">Рисунок </w:t>
      </w:r>
      <w:r w:rsidRPr="002E6CC4">
        <w:rPr>
          <w:b w:val="0"/>
          <w:noProof/>
          <w:sz w:val="24"/>
          <w:szCs w:val="24"/>
        </w:rPr>
        <w:fldChar w:fldCharType="begin"/>
      </w:r>
      <w:r w:rsidRPr="002E6CC4">
        <w:rPr>
          <w:b w:val="0"/>
          <w:noProof/>
          <w:sz w:val="24"/>
          <w:szCs w:val="24"/>
        </w:rPr>
        <w:instrText xml:space="preserve"> SEQ Рисунок \* ARABIC </w:instrText>
      </w:r>
      <w:r w:rsidRPr="002E6CC4">
        <w:rPr>
          <w:b w:val="0"/>
          <w:noProof/>
          <w:sz w:val="24"/>
          <w:szCs w:val="24"/>
        </w:rPr>
        <w:fldChar w:fldCharType="separate"/>
      </w:r>
      <w:r w:rsidR="00473415">
        <w:rPr>
          <w:b w:val="0"/>
          <w:noProof/>
          <w:sz w:val="24"/>
          <w:szCs w:val="24"/>
        </w:rPr>
        <w:t>44</w:t>
      </w:r>
      <w:r w:rsidRPr="002E6CC4">
        <w:rPr>
          <w:b w:val="0"/>
          <w:noProof/>
          <w:sz w:val="24"/>
          <w:szCs w:val="24"/>
        </w:rPr>
        <w:fldChar w:fldCharType="end"/>
      </w:r>
      <w:r w:rsidRPr="002E6CC4">
        <w:rPr>
          <w:b w:val="0"/>
          <w:sz w:val="24"/>
          <w:szCs w:val="24"/>
        </w:rPr>
        <w:t>. Дотации на выравнивание бюджетной обеспеченности в доходах областного бюджета, млн.руб.</w:t>
      </w:r>
    </w:p>
    <w:p w14:paraId="3B6FCD59" w14:textId="77777777" w:rsidR="00AD130A" w:rsidRPr="002E6CC4" w:rsidRDefault="00AD130A" w:rsidP="002E6CC4">
      <w:pPr>
        <w:ind w:firstLine="709"/>
        <w:jc w:val="both"/>
        <w:rPr>
          <w:sz w:val="16"/>
          <w:szCs w:val="16"/>
        </w:rPr>
      </w:pPr>
    </w:p>
    <w:p w14:paraId="4D62FFDB" w14:textId="35FBC625" w:rsidR="00AD130A" w:rsidRPr="00BA6AAD" w:rsidRDefault="00BA6AAD" w:rsidP="006607D2">
      <w:pPr>
        <w:ind w:firstLine="851"/>
        <w:jc w:val="both"/>
        <w:rPr>
          <w:sz w:val="28"/>
          <w:szCs w:val="28"/>
        </w:rPr>
      </w:pPr>
      <w:r w:rsidRPr="00BA6AAD">
        <w:rPr>
          <w:sz w:val="28"/>
          <w:szCs w:val="28"/>
        </w:rPr>
        <w:t>2</w:t>
      </w:r>
      <w:r w:rsidR="00AD130A" w:rsidRPr="00BA6AAD">
        <w:rPr>
          <w:sz w:val="28"/>
          <w:szCs w:val="28"/>
        </w:rPr>
        <w:t>) Дотации на частичную компенсацию дополнительных расходов на повышение оплаты труда работников бюджетной сферы и иные цели – 1 855,8 млн.руб., что на 4,0 % или на 71,4 млн.руб. больше, чем предусмотрено на 2021 год.</w:t>
      </w:r>
    </w:p>
    <w:p w14:paraId="69FE4E2C" w14:textId="3909365A" w:rsidR="00AD130A" w:rsidRPr="00BA6AAD" w:rsidRDefault="00AD130A" w:rsidP="00BA6AAD">
      <w:pPr>
        <w:ind w:firstLine="709"/>
        <w:jc w:val="both"/>
        <w:rPr>
          <w:sz w:val="28"/>
          <w:szCs w:val="28"/>
        </w:rPr>
      </w:pPr>
      <w:r w:rsidRPr="00BA6AAD">
        <w:rPr>
          <w:sz w:val="28"/>
          <w:szCs w:val="28"/>
        </w:rPr>
        <w:t xml:space="preserve">На рисунке </w:t>
      </w:r>
      <w:r w:rsidR="006939CF">
        <w:rPr>
          <w:sz w:val="28"/>
          <w:szCs w:val="28"/>
        </w:rPr>
        <w:t>45</w:t>
      </w:r>
      <w:r w:rsidRPr="00BA6AAD">
        <w:rPr>
          <w:sz w:val="28"/>
          <w:szCs w:val="28"/>
        </w:rPr>
        <w:t xml:space="preserve"> представлены данные о дотации на частичную компенсацию дополнительных расходов на повышение оплаты труда работников бюджетной сферы и иные цели.</w:t>
      </w:r>
    </w:p>
    <w:p w14:paraId="5C09D11D" w14:textId="77777777" w:rsidR="00AD130A" w:rsidRPr="00760A7B" w:rsidRDefault="00AD130A" w:rsidP="00AD130A">
      <w:pPr>
        <w:keepNext/>
        <w:jc w:val="center"/>
      </w:pPr>
      <w:r w:rsidRPr="00760A7B">
        <w:rPr>
          <w:noProof/>
        </w:rPr>
        <w:drawing>
          <wp:inline distT="0" distB="0" distL="0" distR="0" wp14:anchorId="5A34B82A" wp14:editId="338A0EC8">
            <wp:extent cx="6093561" cy="1978836"/>
            <wp:effectExtent l="0" t="0" r="2540" b="254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97145" cy="1980000"/>
                    </a:xfrm>
                    <a:prstGeom prst="rect">
                      <a:avLst/>
                    </a:prstGeom>
                    <a:noFill/>
                  </pic:spPr>
                </pic:pic>
              </a:graphicData>
            </a:graphic>
          </wp:inline>
        </w:drawing>
      </w:r>
    </w:p>
    <w:p w14:paraId="7FA82B49" w14:textId="77777777" w:rsidR="00AD130A" w:rsidRPr="00C56FA2" w:rsidRDefault="00AD130A" w:rsidP="00AD130A">
      <w:pPr>
        <w:pStyle w:val="af9"/>
        <w:rPr>
          <w:b w:val="0"/>
          <w:sz w:val="24"/>
          <w:szCs w:val="24"/>
        </w:rPr>
      </w:pPr>
      <w:r w:rsidRPr="00760A7B">
        <w:rPr>
          <w:b w:val="0"/>
          <w:sz w:val="24"/>
          <w:szCs w:val="24"/>
        </w:rPr>
        <w:t xml:space="preserve">Рисунок </w:t>
      </w:r>
      <w:r w:rsidRPr="00760A7B">
        <w:rPr>
          <w:b w:val="0"/>
          <w:noProof/>
          <w:sz w:val="24"/>
          <w:szCs w:val="24"/>
        </w:rPr>
        <w:fldChar w:fldCharType="begin"/>
      </w:r>
      <w:r w:rsidRPr="00760A7B">
        <w:rPr>
          <w:b w:val="0"/>
          <w:noProof/>
          <w:sz w:val="24"/>
          <w:szCs w:val="24"/>
        </w:rPr>
        <w:instrText xml:space="preserve"> SEQ Рисунок \* ARABIC </w:instrText>
      </w:r>
      <w:r w:rsidRPr="00760A7B">
        <w:rPr>
          <w:b w:val="0"/>
          <w:noProof/>
          <w:sz w:val="24"/>
          <w:szCs w:val="24"/>
        </w:rPr>
        <w:fldChar w:fldCharType="separate"/>
      </w:r>
      <w:r w:rsidR="00473415">
        <w:rPr>
          <w:b w:val="0"/>
          <w:noProof/>
          <w:sz w:val="24"/>
          <w:szCs w:val="24"/>
        </w:rPr>
        <w:t>45</w:t>
      </w:r>
      <w:r w:rsidRPr="00760A7B">
        <w:rPr>
          <w:b w:val="0"/>
          <w:noProof/>
          <w:sz w:val="24"/>
          <w:szCs w:val="24"/>
        </w:rPr>
        <w:fldChar w:fldCharType="end"/>
      </w:r>
      <w:r w:rsidRPr="00760A7B">
        <w:rPr>
          <w:b w:val="0"/>
          <w:sz w:val="24"/>
          <w:szCs w:val="24"/>
        </w:rPr>
        <w:t>. Дотации на частичную компенсацию дополнительных расходов на повышение оплаты труда работников бюджетной сферы в доходах областного бюджета, млн.руб.</w:t>
      </w:r>
    </w:p>
    <w:p w14:paraId="719182FB" w14:textId="77777777" w:rsidR="00AD130A" w:rsidRPr="00C56FA2" w:rsidRDefault="00AD130A" w:rsidP="00AD130A">
      <w:pPr>
        <w:ind w:firstLine="851"/>
        <w:jc w:val="both"/>
        <w:rPr>
          <w:sz w:val="16"/>
          <w:szCs w:val="16"/>
        </w:rPr>
      </w:pPr>
    </w:p>
    <w:p w14:paraId="765AD3F0" w14:textId="77777777" w:rsidR="00AD130A" w:rsidRPr="00C56FA2" w:rsidRDefault="00AD130A" w:rsidP="00C56FA2">
      <w:pPr>
        <w:ind w:firstLine="709"/>
        <w:jc w:val="both"/>
        <w:rPr>
          <w:sz w:val="28"/>
          <w:szCs w:val="28"/>
        </w:rPr>
      </w:pPr>
      <w:r w:rsidRPr="00C56FA2">
        <w:rPr>
          <w:sz w:val="28"/>
          <w:szCs w:val="28"/>
        </w:rPr>
        <w:t>На 2023 – 2024 годы поступление указанной дотации в областной бюджет предусмотрено с ежегодным ростом на 4,0 %;</w:t>
      </w:r>
    </w:p>
    <w:p w14:paraId="158188AA" w14:textId="2D4C9688" w:rsidR="00AD130A" w:rsidRPr="00863BA4" w:rsidRDefault="00AD130A" w:rsidP="00863BA4">
      <w:pPr>
        <w:ind w:firstLine="709"/>
        <w:jc w:val="both"/>
        <w:rPr>
          <w:sz w:val="28"/>
          <w:szCs w:val="28"/>
        </w:rPr>
      </w:pPr>
      <w:r w:rsidRPr="00863BA4">
        <w:rPr>
          <w:sz w:val="28"/>
          <w:szCs w:val="28"/>
        </w:rPr>
        <w:t xml:space="preserve">4) Дотации, связанные с особым режимом безопасного функционирования закрытых административно-территориальных образований, впоследствии передаваемые в бюджет МО «Мирный» на 2022-2024 годы не запланированы, что </w:t>
      </w:r>
      <w:r w:rsidR="000665BC">
        <w:rPr>
          <w:sz w:val="28"/>
          <w:szCs w:val="28"/>
        </w:rPr>
        <w:t>объясняется</w:t>
      </w:r>
      <w:r w:rsidRPr="00863BA4">
        <w:rPr>
          <w:sz w:val="28"/>
          <w:szCs w:val="28"/>
        </w:rPr>
        <w:t xml:space="preserve"> тем, что на момент подготовки </w:t>
      </w:r>
      <w:r w:rsidR="000665BC">
        <w:rPr>
          <w:sz w:val="28"/>
          <w:szCs w:val="28"/>
        </w:rPr>
        <w:t>з</w:t>
      </w:r>
      <w:r w:rsidRPr="00863BA4">
        <w:rPr>
          <w:sz w:val="28"/>
          <w:szCs w:val="28"/>
        </w:rPr>
        <w:t>аконопроекта не распределены в проекте федерального бюджета на плановый период.</w:t>
      </w:r>
    </w:p>
    <w:p w14:paraId="25649995" w14:textId="1601C9DE" w:rsidR="00AD130A" w:rsidRPr="00464D76" w:rsidRDefault="00AD130A" w:rsidP="00AD130A">
      <w:pPr>
        <w:ind w:firstLine="851"/>
        <w:jc w:val="both"/>
        <w:rPr>
          <w:sz w:val="28"/>
          <w:szCs w:val="28"/>
        </w:rPr>
      </w:pPr>
      <w:r w:rsidRPr="00464D76">
        <w:rPr>
          <w:sz w:val="28"/>
          <w:szCs w:val="28"/>
        </w:rPr>
        <w:t xml:space="preserve">На рисунке </w:t>
      </w:r>
      <w:r w:rsidR="006939CF">
        <w:rPr>
          <w:sz w:val="28"/>
          <w:szCs w:val="28"/>
        </w:rPr>
        <w:t>46</w:t>
      </w:r>
      <w:r w:rsidRPr="00464D76">
        <w:rPr>
          <w:sz w:val="28"/>
          <w:szCs w:val="28"/>
        </w:rPr>
        <w:t xml:space="preserve"> представлена информация об общих суммах дотаций в доходной части областного бюджета.</w:t>
      </w:r>
    </w:p>
    <w:p w14:paraId="1F64A8F8" w14:textId="77777777" w:rsidR="00AD130A" w:rsidRPr="00E21C5F" w:rsidRDefault="00AD130A" w:rsidP="00AD130A">
      <w:pPr>
        <w:keepNext/>
        <w:jc w:val="center"/>
      </w:pPr>
      <w:r w:rsidRPr="00E21C5F">
        <w:rPr>
          <w:noProof/>
        </w:rPr>
        <w:lastRenderedPageBreak/>
        <w:drawing>
          <wp:inline distT="0" distB="0" distL="0" distR="0" wp14:anchorId="5265DB3B" wp14:editId="5AFB12F1">
            <wp:extent cx="6028377" cy="1746739"/>
            <wp:effectExtent l="0" t="0" r="0" b="63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58218" cy="1755385"/>
                    </a:xfrm>
                    <a:prstGeom prst="rect">
                      <a:avLst/>
                    </a:prstGeom>
                    <a:noFill/>
                  </pic:spPr>
                </pic:pic>
              </a:graphicData>
            </a:graphic>
          </wp:inline>
        </w:drawing>
      </w:r>
    </w:p>
    <w:p w14:paraId="73B302A4" w14:textId="77777777" w:rsidR="00AD130A" w:rsidRPr="00E21C5F" w:rsidRDefault="00AD130A" w:rsidP="00AD130A">
      <w:pPr>
        <w:pStyle w:val="af9"/>
        <w:rPr>
          <w:b w:val="0"/>
          <w:sz w:val="24"/>
          <w:szCs w:val="24"/>
        </w:rPr>
      </w:pPr>
      <w:r w:rsidRPr="00E21C5F">
        <w:rPr>
          <w:b w:val="0"/>
          <w:sz w:val="24"/>
          <w:szCs w:val="24"/>
        </w:rPr>
        <w:t xml:space="preserve">Рисунок </w:t>
      </w:r>
      <w:r w:rsidRPr="00E21C5F">
        <w:rPr>
          <w:b w:val="0"/>
          <w:noProof/>
          <w:sz w:val="24"/>
          <w:szCs w:val="24"/>
        </w:rPr>
        <w:fldChar w:fldCharType="begin"/>
      </w:r>
      <w:r w:rsidRPr="00E21C5F">
        <w:rPr>
          <w:b w:val="0"/>
          <w:noProof/>
          <w:sz w:val="24"/>
          <w:szCs w:val="24"/>
        </w:rPr>
        <w:instrText xml:space="preserve"> SEQ Рисунок \* ARABIC </w:instrText>
      </w:r>
      <w:r w:rsidRPr="00E21C5F">
        <w:rPr>
          <w:b w:val="0"/>
          <w:noProof/>
          <w:sz w:val="24"/>
          <w:szCs w:val="24"/>
        </w:rPr>
        <w:fldChar w:fldCharType="separate"/>
      </w:r>
      <w:r w:rsidR="00473415">
        <w:rPr>
          <w:b w:val="0"/>
          <w:noProof/>
          <w:sz w:val="24"/>
          <w:szCs w:val="24"/>
        </w:rPr>
        <w:t>46</w:t>
      </w:r>
      <w:r w:rsidRPr="00E21C5F">
        <w:rPr>
          <w:b w:val="0"/>
          <w:noProof/>
          <w:sz w:val="24"/>
          <w:szCs w:val="24"/>
        </w:rPr>
        <w:fldChar w:fldCharType="end"/>
      </w:r>
      <w:r w:rsidRPr="00E21C5F">
        <w:rPr>
          <w:b w:val="0"/>
          <w:sz w:val="24"/>
          <w:szCs w:val="24"/>
        </w:rPr>
        <w:t>. Общая сумма дотаций в доходной части областного бюджета, в млн.руб.</w:t>
      </w:r>
    </w:p>
    <w:p w14:paraId="35793189" w14:textId="77777777" w:rsidR="00AD130A" w:rsidRPr="00E21C5F" w:rsidRDefault="00AD130A" w:rsidP="00AD130A">
      <w:pPr>
        <w:rPr>
          <w:sz w:val="16"/>
          <w:szCs w:val="16"/>
        </w:rPr>
      </w:pPr>
    </w:p>
    <w:p w14:paraId="056E143D" w14:textId="77777777" w:rsidR="00AD130A" w:rsidRPr="00FD63D3" w:rsidRDefault="00AD130A" w:rsidP="00FD63D3">
      <w:pPr>
        <w:ind w:firstLine="709"/>
        <w:jc w:val="both"/>
        <w:rPr>
          <w:sz w:val="28"/>
          <w:szCs w:val="28"/>
        </w:rPr>
      </w:pPr>
      <w:r w:rsidRPr="00FD63D3">
        <w:rPr>
          <w:sz w:val="28"/>
          <w:szCs w:val="28"/>
        </w:rPr>
        <w:t>Всего на 2023 - 2024 годы общий объем дотаций в областной бюджет из федерального бюджета предусматривается в сумме 11 559,3 млн.руб. и 11 636,5 млн.руб., соответственно.</w:t>
      </w:r>
    </w:p>
    <w:p w14:paraId="6B0B15DD" w14:textId="77777777" w:rsidR="00AD130A" w:rsidRPr="00FD63D3" w:rsidRDefault="00AD130A" w:rsidP="00FD63D3">
      <w:pPr>
        <w:ind w:firstLine="709"/>
        <w:jc w:val="both"/>
        <w:rPr>
          <w:sz w:val="28"/>
          <w:szCs w:val="28"/>
        </w:rPr>
      </w:pPr>
      <w:r w:rsidRPr="00FD63D3">
        <w:rPr>
          <w:sz w:val="28"/>
          <w:szCs w:val="28"/>
        </w:rPr>
        <w:t>Как видно на приведённом выше рисунке, в рассматриваемый период наибольший объем дотаций из федерального бюджета поступил в 2020 году, что связано с неблагоприятной эпидемиологической обстановкой, снижением собственных доходов бюджетов субъектов РФ, а также мероприятиями, связанными с проведением общероссийского голосования по вопросу одобрения изменений в Конституцию РФ.</w:t>
      </w:r>
    </w:p>
    <w:p w14:paraId="2352B7D9" w14:textId="6E8E4810" w:rsidR="00AD130A" w:rsidRPr="00FD63D3" w:rsidRDefault="00AD130A" w:rsidP="00FD63D3">
      <w:pPr>
        <w:ind w:firstLine="709"/>
        <w:jc w:val="both"/>
        <w:rPr>
          <w:sz w:val="28"/>
          <w:szCs w:val="28"/>
        </w:rPr>
      </w:pPr>
      <w:r w:rsidRPr="00FD63D3">
        <w:rPr>
          <w:sz w:val="28"/>
          <w:szCs w:val="28"/>
        </w:rPr>
        <w:t xml:space="preserve">Субвенции на 2022 год из федерального бюджета на выполнение переданных полномочий </w:t>
      </w:r>
      <w:r w:rsidR="00FD63D3">
        <w:rPr>
          <w:sz w:val="28"/>
          <w:szCs w:val="28"/>
        </w:rPr>
        <w:t>з</w:t>
      </w:r>
      <w:r w:rsidRPr="00FD63D3">
        <w:rPr>
          <w:sz w:val="28"/>
          <w:szCs w:val="28"/>
        </w:rPr>
        <w:t xml:space="preserve">аконопроектом предусматриваются в общей сумме 3 451,2 млн.руб., что на 30,7 % (-1 530,7 млн.руб.) меньше, чем предусмотрено на 2021 год кассовым планом по доходам (по состоянию на 01.10.2021), из них наибольшие, распределенные в проекте федерального закона «О федеральном бюджете на 2022 год …», (более 500,0 млн.руб.) отражены в таблице </w:t>
      </w:r>
      <w:r w:rsidR="006939CF">
        <w:rPr>
          <w:sz w:val="28"/>
          <w:szCs w:val="28"/>
        </w:rPr>
        <w:t>53</w:t>
      </w:r>
      <w:r w:rsidRPr="00FD63D3">
        <w:rPr>
          <w:sz w:val="28"/>
          <w:szCs w:val="28"/>
        </w:rPr>
        <w:t>.</w:t>
      </w:r>
    </w:p>
    <w:p w14:paraId="3763BD59" w14:textId="77777777" w:rsidR="00AD130A" w:rsidRPr="00FD63D3" w:rsidRDefault="00AD130A" w:rsidP="00FD63D3">
      <w:pPr>
        <w:ind w:firstLine="709"/>
        <w:jc w:val="both"/>
      </w:pPr>
    </w:p>
    <w:p w14:paraId="0863DE0C" w14:textId="7448EF96" w:rsidR="00AD130A" w:rsidRPr="00FD63D3" w:rsidRDefault="00AD130A" w:rsidP="00AD130A">
      <w:pPr>
        <w:pStyle w:val="af9"/>
        <w:rPr>
          <w:b w:val="0"/>
          <w:sz w:val="24"/>
          <w:szCs w:val="24"/>
        </w:rPr>
      </w:pPr>
      <w:r w:rsidRPr="00FD63D3">
        <w:rPr>
          <w:b w:val="0"/>
          <w:sz w:val="24"/>
          <w:szCs w:val="24"/>
        </w:rPr>
        <w:t xml:space="preserve">Таблица </w:t>
      </w:r>
      <w:r w:rsidRPr="00FD63D3">
        <w:rPr>
          <w:b w:val="0"/>
          <w:noProof/>
          <w:sz w:val="24"/>
          <w:szCs w:val="24"/>
        </w:rPr>
        <w:fldChar w:fldCharType="begin"/>
      </w:r>
      <w:r w:rsidRPr="00FD63D3">
        <w:rPr>
          <w:b w:val="0"/>
          <w:noProof/>
          <w:sz w:val="24"/>
          <w:szCs w:val="24"/>
        </w:rPr>
        <w:instrText xml:space="preserve"> SEQ Таблица \* ARABIC </w:instrText>
      </w:r>
      <w:r w:rsidRPr="00FD63D3">
        <w:rPr>
          <w:b w:val="0"/>
          <w:noProof/>
          <w:sz w:val="24"/>
          <w:szCs w:val="24"/>
        </w:rPr>
        <w:fldChar w:fldCharType="separate"/>
      </w:r>
      <w:r w:rsidR="00473415">
        <w:rPr>
          <w:b w:val="0"/>
          <w:noProof/>
          <w:sz w:val="24"/>
          <w:szCs w:val="24"/>
        </w:rPr>
        <w:t>53</w:t>
      </w:r>
      <w:r w:rsidRPr="00FD63D3">
        <w:rPr>
          <w:b w:val="0"/>
          <w:noProof/>
          <w:sz w:val="24"/>
          <w:szCs w:val="24"/>
        </w:rPr>
        <w:fldChar w:fldCharType="end"/>
      </w:r>
      <w:r w:rsidRPr="00FD63D3">
        <w:rPr>
          <w:b w:val="0"/>
          <w:sz w:val="24"/>
          <w:szCs w:val="24"/>
        </w:rPr>
        <w:t xml:space="preserve">. Отдельные виды субвенций в доходах областного бюджета, предусмотренные кассовым планом на 2020 год и предлагаемые в составе </w:t>
      </w:r>
      <w:r w:rsidR="004D29B2">
        <w:rPr>
          <w:b w:val="0"/>
          <w:sz w:val="24"/>
          <w:szCs w:val="24"/>
        </w:rPr>
        <w:t>з</w:t>
      </w:r>
      <w:r w:rsidRPr="00FD63D3">
        <w:rPr>
          <w:b w:val="0"/>
          <w:sz w:val="24"/>
          <w:szCs w:val="24"/>
        </w:rPr>
        <w:t>аконопроекта на 2021 год, млн.руб.</w:t>
      </w:r>
    </w:p>
    <w:tbl>
      <w:tblPr>
        <w:tblW w:w="9106" w:type="dxa"/>
        <w:tblInd w:w="85" w:type="dxa"/>
        <w:tblLook w:val="04A0" w:firstRow="1" w:lastRow="0" w:firstColumn="1" w:lastColumn="0" w:noHBand="0" w:noVBand="1"/>
      </w:tblPr>
      <w:tblGrid>
        <w:gridCol w:w="4995"/>
        <w:gridCol w:w="1100"/>
        <w:gridCol w:w="1140"/>
        <w:gridCol w:w="1021"/>
        <w:gridCol w:w="850"/>
      </w:tblGrid>
      <w:tr w:rsidR="00AD130A" w:rsidRPr="009A0598" w14:paraId="7BB42370" w14:textId="77777777" w:rsidTr="00A7788C">
        <w:trPr>
          <w:trHeight w:val="21"/>
          <w:tblHeader/>
        </w:trPr>
        <w:tc>
          <w:tcPr>
            <w:tcW w:w="49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A4A163F" w14:textId="77777777" w:rsidR="00AD130A" w:rsidRPr="009A0598" w:rsidRDefault="00AD130A" w:rsidP="00491610">
            <w:pPr>
              <w:jc w:val="center"/>
              <w:rPr>
                <w:b/>
                <w:bCs/>
                <w:color w:val="000000"/>
                <w:sz w:val="20"/>
                <w:szCs w:val="20"/>
              </w:rPr>
            </w:pPr>
            <w:r w:rsidRPr="009A0598">
              <w:rPr>
                <w:b/>
                <w:bCs/>
                <w:color w:val="000000"/>
                <w:sz w:val="20"/>
                <w:szCs w:val="20"/>
              </w:rPr>
              <w:t>Субвенции</w:t>
            </w:r>
          </w:p>
        </w:tc>
        <w:tc>
          <w:tcPr>
            <w:tcW w:w="110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7446F51" w14:textId="77777777" w:rsidR="00AD130A" w:rsidRPr="009A0598" w:rsidRDefault="00AD130A" w:rsidP="00491610">
            <w:pPr>
              <w:jc w:val="center"/>
              <w:rPr>
                <w:b/>
                <w:bCs/>
                <w:color w:val="000000"/>
                <w:sz w:val="20"/>
                <w:szCs w:val="20"/>
              </w:rPr>
            </w:pPr>
            <w:r w:rsidRPr="009A0598">
              <w:rPr>
                <w:b/>
                <w:bCs/>
                <w:color w:val="000000"/>
                <w:sz w:val="20"/>
                <w:szCs w:val="20"/>
              </w:rPr>
              <w:t>План на 2021 г.</w:t>
            </w:r>
          </w:p>
        </w:tc>
        <w:tc>
          <w:tcPr>
            <w:tcW w:w="11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76F36C9" w14:textId="77777777" w:rsidR="00AD130A" w:rsidRPr="009A0598" w:rsidRDefault="00AD130A" w:rsidP="00491610">
            <w:pPr>
              <w:jc w:val="center"/>
              <w:rPr>
                <w:b/>
                <w:bCs/>
                <w:color w:val="000000"/>
                <w:sz w:val="20"/>
                <w:szCs w:val="20"/>
              </w:rPr>
            </w:pPr>
            <w:r w:rsidRPr="009A0598">
              <w:rPr>
                <w:b/>
                <w:bCs/>
                <w:color w:val="000000"/>
                <w:sz w:val="20"/>
                <w:szCs w:val="20"/>
              </w:rPr>
              <w:t>Проект на 2022 г.</w:t>
            </w:r>
          </w:p>
        </w:tc>
        <w:tc>
          <w:tcPr>
            <w:tcW w:w="1871" w:type="dxa"/>
            <w:gridSpan w:val="2"/>
            <w:tcBorders>
              <w:top w:val="double" w:sz="6" w:space="0" w:color="auto"/>
              <w:left w:val="nil"/>
              <w:bottom w:val="single" w:sz="4" w:space="0" w:color="auto"/>
              <w:right w:val="double" w:sz="6" w:space="0" w:color="000000"/>
            </w:tcBorders>
            <w:shd w:val="clear" w:color="auto" w:fill="auto"/>
            <w:vAlign w:val="center"/>
            <w:hideMark/>
          </w:tcPr>
          <w:p w14:paraId="3095BE59" w14:textId="77777777" w:rsidR="00AD130A" w:rsidRPr="009A0598" w:rsidRDefault="00AD130A" w:rsidP="00491610">
            <w:pPr>
              <w:jc w:val="center"/>
              <w:rPr>
                <w:b/>
                <w:bCs/>
                <w:color w:val="000000"/>
                <w:sz w:val="20"/>
                <w:szCs w:val="20"/>
              </w:rPr>
            </w:pPr>
            <w:r w:rsidRPr="009A0598">
              <w:rPr>
                <w:b/>
                <w:bCs/>
                <w:color w:val="000000"/>
                <w:sz w:val="20"/>
                <w:szCs w:val="20"/>
              </w:rPr>
              <w:t>(+,-)</w:t>
            </w:r>
          </w:p>
        </w:tc>
      </w:tr>
      <w:tr w:rsidR="00AD130A" w:rsidRPr="009A0598" w14:paraId="2F086BEE" w14:textId="77777777" w:rsidTr="00A7788C">
        <w:trPr>
          <w:trHeight w:val="21"/>
          <w:tblHeader/>
        </w:trPr>
        <w:tc>
          <w:tcPr>
            <w:tcW w:w="4995" w:type="dxa"/>
            <w:vMerge/>
            <w:tcBorders>
              <w:top w:val="double" w:sz="6" w:space="0" w:color="auto"/>
              <w:left w:val="double" w:sz="6" w:space="0" w:color="auto"/>
              <w:bottom w:val="single" w:sz="4" w:space="0" w:color="auto"/>
              <w:right w:val="single" w:sz="4" w:space="0" w:color="auto"/>
            </w:tcBorders>
            <w:vAlign w:val="center"/>
            <w:hideMark/>
          </w:tcPr>
          <w:p w14:paraId="48C067FD" w14:textId="77777777" w:rsidR="00AD130A" w:rsidRPr="009A0598" w:rsidRDefault="00AD130A" w:rsidP="00491610">
            <w:pPr>
              <w:jc w:val="center"/>
              <w:rPr>
                <w:b/>
                <w:bCs/>
                <w:color w:val="000000"/>
                <w:sz w:val="20"/>
                <w:szCs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14:paraId="186228C2" w14:textId="77777777" w:rsidR="00AD130A" w:rsidRPr="009A0598" w:rsidRDefault="00AD130A" w:rsidP="00491610">
            <w:pPr>
              <w:jc w:val="center"/>
              <w:rPr>
                <w:b/>
                <w:bCs/>
                <w:color w:val="000000"/>
                <w:sz w:val="20"/>
                <w:szCs w:val="20"/>
              </w:rPr>
            </w:pPr>
          </w:p>
        </w:tc>
        <w:tc>
          <w:tcPr>
            <w:tcW w:w="1140" w:type="dxa"/>
            <w:vMerge/>
            <w:tcBorders>
              <w:top w:val="double" w:sz="6" w:space="0" w:color="auto"/>
              <w:left w:val="single" w:sz="4" w:space="0" w:color="auto"/>
              <w:bottom w:val="single" w:sz="4" w:space="0" w:color="auto"/>
              <w:right w:val="single" w:sz="4" w:space="0" w:color="auto"/>
            </w:tcBorders>
            <w:vAlign w:val="center"/>
            <w:hideMark/>
          </w:tcPr>
          <w:p w14:paraId="08C257C6" w14:textId="77777777" w:rsidR="00AD130A" w:rsidRPr="009A0598" w:rsidRDefault="00AD130A" w:rsidP="00491610">
            <w:pPr>
              <w:jc w:val="center"/>
              <w:rPr>
                <w:b/>
                <w:bCs/>
                <w:color w:val="000000"/>
                <w:sz w:val="20"/>
                <w:szCs w:val="20"/>
              </w:rPr>
            </w:pPr>
          </w:p>
        </w:tc>
        <w:tc>
          <w:tcPr>
            <w:tcW w:w="1021" w:type="dxa"/>
            <w:tcBorders>
              <w:top w:val="nil"/>
              <w:left w:val="nil"/>
              <w:bottom w:val="single" w:sz="4" w:space="0" w:color="auto"/>
              <w:right w:val="single" w:sz="4" w:space="0" w:color="auto"/>
            </w:tcBorders>
            <w:shd w:val="clear" w:color="auto" w:fill="auto"/>
            <w:vAlign w:val="center"/>
            <w:hideMark/>
          </w:tcPr>
          <w:p w14:paraId="22ADEA5F" w14:textId="07D8A4BE" w:rsidR="00AD130A" w:rsidRPr="009A0598" w:rsidRDefault="00AD130A" w:rsidP="00491610">
            <w:pPr>
              <w:jc w:val="center"/>
              <w:rPr>
                <w:b/>
                <w:bCs/>
                <w:color w:val="000000"/>
                <w:sz w:val="20"/>
                <w:szCs w:val="20"/>
              </w:rPr>
            </w:pPr>
            <w:r w:rsidRPr="009A0598">
              <w:rPr>
                <w:b/>
                <w:bCs/>
                <w:color w:val="000000"/>
                <w:sz w:val="20"/>
                <w:szCs w:val="20"/>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05051522" w14:textId="77777777" w:rsidR="00AD130A" w:rsidRPr="009A0598" w:rsidRDefault="00AD130A" w:rsidP="00491610">
            <w:pPr>
              <w:jc w:val="center"/>
              <w:rPr>
                <w:b/>
                <w:bCs/>
                <w:color w:val="000000"/>
                <w:sz w:val="20"/>
                <w:szCs w:val="20"/>
              </w:rPr>
            </w:pPr>
            <w:r w:rsidRPr="009A0598">
              <w:rPr>
                <w:b/>
                <w:bCs/>
                <w:color w:val="000000"/>
                <w:sz w:val="20"/>
                <w:szCs w:val="20"/>
              </w:rPr>
              <w:t>в %</w:t>
            </w:r>
          </w:p>
        </w:tc>
      </w:tr>
      <w:tr w:rsidR="00AD130A" w:rsidRPr="009A0598" w14:paraId="5489375F" w14:textId="77777777" w:rsidTr="00A7788C">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121543D" w14:textId="77777777" w:rsidR="00AD130A" w:rsidRPr="009A0598" w:rsidRDefault="00AD130A" w:rsidP="00491610">
            <w:pPr>
              <w:rPr>
                <w:color w:val="000000"/>
                <w:sz w:val="20"/>
                <w:szCs w:val="20"/>
              </w:rPr>
            </w:pPr>
            <w:r w:rsidRPr="009A0598">
              <w:rPr>
                <w:color w:val="000000"/>
                <w:sz w:val="20"/>
                <w:szCs w:val="20"/>
              </w:rPr>
              <w:t>Субвенции бюджетам субъектов РФ на оплату жилищно-коммунальных услуг отдельным категориям граждан</w:t>
            </w:r>
          </w:p>
        </w:tc>
        <w:tc>
          <w:tcPr>
            <w:tcW w:w="1100" w:type="dxa"/>
            <w:tcBorders>
              <w:top w:val="nil"/>
              <w:left w:val="nil"/>
              <w:bottom w:val="single" w:sz="4" w:space="0" w:color="auto"/>
              <w:right w:val="single" w:sz="4" w:space="0" w:color="auto"/>
            </w:tcBorders>
            <w:shd w:val="clear" w:color="auto" w:fill="auto"/>
            <w:vAlign w:val="center"/>
            <w:hideMark/>
          </w:tcPr>
          <w:p w14:paraId="26A98CA4" w14:textId="77777777" w:rsidR="00AD130A" w:rsidRPr="009A0598" w:rsidRDefault="00AD130A" w:rsidP="00491610">
            <w:pPr>
              <w:jc w:val="right"/>
              <w:rPr>
                <w:color w:val="000000"/>
                <w:sz w:val="20"/>
                <w:szCs w:val="20"/>
              </w:rPr>
            </w:pPr>
            <w:r w:rsidRPr="009A0598">
              <w:rPr>
                <w:color w:val="000000"/>
                <w:sz w:val="20"/>
                <w:szCs w:val="20"/>
              </w:rPr>
              <w:t xml:space="preserve">908,4 </w:t>
            </w:r>
          </w:p>
        </w:tc>
        <w:tc>
          <w:tcPr>
            <w:tcW w:w="1140" w:type="dxa"/>
            <w:tcBorders>
              <w:top w:val="nil"/>
              <w:left w:val="nil"/>
              <w:bottom w:val="single" w:sz="4" w:space="0" w:color="auto"/>
              <w:right w:val="single" w:sz="4" w:space="0" w:color="auto"/>
            </w:tcBorders>
            <w:shd w:val="clear" w:color="auto" w:fill="auto"/>
            <w:vAlign w:val="center"/>
            <w:hideMark/>
          </w:tcPr>
          <w:p w14:paraId="51853962" w14:textId="77777777" w:rsidR="00AD130A" w:rsidRPr="009A0598" w:rsidRDefault="00AD130A" w:rsidP="00491610">
            <w:pPr>
              <w:jc w:val="right"/>
              <w:rPr>
                <w:color w:val="000000"/>
                <w:sz w:val="20"/>
                <w:szCs w:val="20"/>
              </w:rPr>
            </w:pPr>
            <w:r w:rsidRPr="009A0598">
              <w:rPr>
                <w:color w:val="000000"/>
                <w:sz w:val="20"/>
                <w:szCs w:val="20"/>
              </w:rPr>
              <w:t xml:space="preserve">797,3 </w:t>
            </w:r>
          </w:p>
        </w:tc>
        <w:tc>
          <w:tcPr>
            <w:tcW w:w="1021" w:type="dxa"/>
            <w:tcBorders>
              <w:top w:val="nil"/>
              <w:left w:val="nil"/>
              <w:bottom w:val="single" w:sz="4" w:space="0" w:color="auto"/>
              <w:right w:val="single" w:sz="4" w:space="0" w:color="auto"/>
            </w:tcBorders>
            <w:shd w:val="clear" w:color="auto" w:fill="auto"/>
            <w:vAlign w:val="center"/>
            <w:hideMark/>
          </w:tcPr>
          <w:p w14:paraId="7EF73B37" w14:textId="77777777" w:rsidR="00AD130A" w:rsidRPr="009A0598" w:rsidRDefault="00AD130A" w:rsidP="00491610">
            <w:pPr>
              <w:jc w:val="right"/>
              <w:rPr>
                <w:color w:val="000000"/>
                <w:sz w:val="20"/>
                <w:szCs w:val="20"/>
              </w:rPr>
            </w:pPr>
            <w:r w:rsidRPr="009A0598">
              <w:rPr>
                <w:color w:val="FF0000"/>
                <w:sz w:val="20"/>
                <w:szCs w:val="20"/>
              </w:rPr>
              <w:t xml:space="preserve">-111,1 </w:t>
            </w:r>
          </w:p>
        </w:tc>
        <w:tc>
          <w:tcPr>
            <w:tcW w:w="850" w:type="dxa"/>
            <w:tcBorders>
              <w:top w:val="nil"/>
              <w:left w:val="nil"/>
              <w:bottom w:val="single" w:sz="4" w:space="0" w:color="auto"/>
              <w:right w:val="double" w:sz="6" w:space="0" w:color="auto"/>
            </w:tcBorders>
            <w:shd w:val="clear" w:color="auto" w:fill="auto"/>
            <w:vAlign w:val="center"/>
            <w:hideMark/>
          </w:tcPr>
          <w:p w14:paraId="6DA7AC48" w14:textId="77777777" w:rsidR="00AD130A" w:rsidRPr="009A0598" w:rsidRDefault="00AD130A" w:rsidP="00491610">
            <w:pPr>
              <w:jc w:val="right"/>
              <w:rPr>
                <w:color w:val="000000"/>
                <w:sz w:val="20"/>
                <w:szCs w:val="20"/>
              </w:rPr>
            </w:pPr>
            <w:r w:rsidRPr="009A0598">
              <w:rPr>
                <w:color w:val="FF0000"/>
                <w:sz w:val="20"/>
                <w:szCs w:val="20"/>
              </w:rPr>
              <w:t xml:space="preserve">-12,2 </w:t>
            </w:r>
          </w:p>
        </w:tc>
      </w:tr>
      <w:tr w:rsidR="00AD130A" w:rsidRPr="009A0598" w14:paraId="7461CB3E" w14:textId="77777777" w:rsidTr="00A7788C">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2F1E2309" w14:textId="77777777" w:rsidR="00AD130A" w:rsidRPr="009A0598" w:rsidRDefault="00AD130A" w:rsidP="00491610">
            <w:pPr>
              <w:rPr>
                <w:color w:val="000000"/>
                <w:sz w:val="20"/>
                <w:szCs w:val="20"/>
              </w:rPr>
            </w:pPr>
            <w:r w:rsidRPr="009A0598">
              <w:rPr>
                <w:color w:val="000000"/>
                <w:sz w:val="20"/>
                <w:szCs w:val="20"/>
              </w:rPr>
              <w:t>Субвенции бюджетам субъектов РФ на реализацию полномочий РФ по осуществлению социальных выплат безработным гражданам в соответствии с Законом РФ от 19 апреля 1991 года № 1032-1 "О занятости населения в РФ"</w:t>
            </w:r>
          </w:p>
        </w:tc>
        <w:tc>
          <w:tcPr>
            <w:tcW w:w="1100" w:type="dxa"/>
            <w:tcBorders>
              <w:top w:val="nil"/>
              <w:left w:val="nil"/>
              <w:bottom w:val="single" w:sz="4" w:space="0" w:color="auto"/>
              <w:right w:val="single" w:sz="4" w:space="0" w:color="auto"/>
            </w:tcBorders>
            <w:shd w:val="clear" w:color="auto" w:fill="auto"/>
            <w:vAlign w:val="center"/>
            <w:hideMark/>
          </w:tcPr>
          <w:p w14:paraId="3232DCD9" w14:textId="77777777" w:rsidR="00AD130A" w:rsidRPr="009A0598" w:rsidRDefault="00AD130A" w:rsidP="00491610">
            <w:pPr>
              <w:jc w:val="right"/>
              <w:rPr>
                <w:color w:val="000000"/>
                <w:sz w:val="20"/>
                <w:szCs w:val="20"/>
              </w:rPr>
            </w:pPr>
            <w:r w:rsidRPr="009A0598">
              <w:rPr>
                <w:color w:val="000000"/>
                <w:sz w:val="20"/>
                <w:szCs w:val="20"/>
              </w:rPr>
              <w:t xml:space="preserve">830,4 </w:t>
            </w:r>
          </w:p>
        </w:tc>
        <w:tc>
          <w:tcPr>
            <w:tcW w:w="1140" w:type="dxa"/>
            <w:tcBorders>
              <w:top w:val="nil"/>
              <w:left w:val="nil"/>
              <w:bottom w:val="single" w:sz="4" w:space="0" w:color="auto"/>
              <w:right w:val="single" w:sz="4" w:space="0" w:color="auto"/>
            </w:tcBorders>
            <w:shd w:val="clear" w:color="auto" w:fill="auto"/>
            <w:vAlign w:val="center"/>
            <w:hideMark/>
          </w:tcPr>
          <w:p w14:paraId="644F3CBC" w14:textId="77777777" w:rsidR="00AD130A" w:rsidRPr="009A0598" w:rsidRDefault="00AD130A" w:rsidP="00491610">
            <w:pPr>
              <w:jc w:val="right"/>
              <w:rPr>
                <w:color w:val="000000"/>
                <w:sz w:val="20"/>
                <w:szCs w:val="20"/>
              </w:rPr>
            </w:pPr>
            <w:r w:rsidRPr="009A0598">
              <w:rPr>
                <w:color w:val="000000"/>
                <w:sz w:val="20"/>
                <w:szCs w:val="20"/>
              </w:rPr>
              <w:t xml:space="preserve">753,2 </w:t>
            </w:r>
          </w:p>
        </w:tc>
        <w:tc>
          <w:tcPr>
            <w:tcW w:w="1021" w:type="dxa"/>
            <w:tcBorders>
              <w:top w:val="nil"/>
              <w:left w:val="nil"/>
              <w:bottom w:val="single" w:sz="4" w:space="0" w:color="auto"/>
              <w:right w:val="single" w:sz="4" w:space="0" w:color="auto"/>
            </w:tcBorders>
            <w:shd w:val="clear" w:color="auto" w:fill="auto"/>
            <w:vAlign w:val="center"/>
            <w:hideMark/>
          </w:tcPr>
          <w:p w14:paraId="4ED9D236" w14:textId="77777777" w:rsidR="00AD130A" w:rsidRPr="009A0598" w:rsidRDefault="00AD130A" w:rsidP="00491610">
            <w:pPr>
              <w:jc w:val="right"/>
              <w:rPr>
                <w:color w:val="000000"/>
                <w:sz w:val="20"/>
                <w:szCs w:val="20"/>
              </w:rPr>
            </w:pPr>
            <w:r w:rsidRPr="009A0598">
              <w:rPr>
                <w:color w:val="FF0000"/>
                <w:sz w:val="20"/>
                <w:szCs w:val="20"/>
              </w:rPr>
              <w:t xml:space="preserve">-77,1 </w:t>
            </w:r>
          </w:p>
        </w:tc>
        <w:tc>
          <w:tcPr>
            <w:tcW w:w="850" w:type="dxa"/>
            <w:tcBorders>
              <w:top w:val="nil"/>
              <w:left w:val="nil"/>
              <w:bottom w:val="single" w:sz="4" w:space="0" w:color="auto"/>
              <w:right w:val="double" w:sz="6" w:space="0" w:color="auto"/>
            </w:tcBorders>
            <w:shd w:val="clear" w:color="auto" w:fill="auto"/>
            <w:vAlign w:val="center"/>
            <w:hideMark/>
          </w:tcPr>
          <w:p w14:paraId="15623A43" w14:textId="77777777" w:rsidR="00AD130A" w:rsidRPr="009A0598" w:rsidRDefault="00AD130A" w:rsidP="00491610">
            <w:pPr>
              <w:jc w:val="right"/>
              <w:rPr>
                <w:color w:val="000000"/>
                <w:sz w:val="20"/>
                <w:szCs w:val="20"/>
              </w:rPr>
            </w:pPr>
            <w:r w:rsidRPr="009A0598">
              <w:rPr>
                <w:color w:val="FF0000"/>
                <w:sz w:val="20"/>
                <w:szCs w:val="20"/>
              </w:rPr>
              <w:t xml:space="preserve">-9,3 </w:t>
            </w:r>
          </w:p>
        </w:tc>
      </w:tr>
      <w:tr w:rsidR="00AD130A" w:rsidRPr="009A0598" w14:paraId="387E319B" w14:textId="77777777" w:rsidTr="00A7788C">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66BEFE7C" w14:textId="77777777" w:rsidR="00AD130A" w:rsidRPr="009A0598" w:rsidRDefault="00AD130A" w:rsidP="00491610">
            <w:pPr>
              <w:rPr>
                <w:color w:val="000000"/>
                <w:sz w:val="20"/>
                <w:szCs w:val="20"/>
              </w:rPr>
            </w:pPr>
            <w:r w:rsidRPr="009A0598">
              <w:rPr>
                <w:color w:val="000000"/>
                <w:sz w:val="20"/>
                <w:szCs w:val="20"/>
              </w:rPr>
              <w:t>Субвенции бюджетам субъектов РФ на осуществление ежемесячной выплаты в связи с рождением (усыновлением) первого ребенка</w:t>
            </w:r>
          </w:p>
        </w:tc>
        <w:tc>
          <w:tcPr>
            <w:tcW w:w="1100" w:type="dxa"/>
            <w:tcBorders>
              <w:top w:val="nil"/>
              <w:left w:val="nil"/>
              <w:bottom w:val="single" w:sz="4" w:space="0" w:color="auto"/>
              <w:right w:val="single" w:sz="4" w:space="0" w:color="auto"/>
            </w:tcBorders>
            <w:shd w:val="clear" w:color="auto" w:fill="auto"/>
            <w:vAlign w:val="center"/>
            <w:hideMark/>
          </w:tcPr>
          <w:p w14:paraId="4835C9B7" w14:textId="77777777" w:rsidR="00AD130A" w:rsidRPr="009A0598" w:rsidRDefault="00AD130A" w:rsidP="00491610">
            <w:pPr>
              <w:jc w:val="right"/>
              <w:rPr>
                <w:color w:val="000000"/>
                <w:sz w:val="20"/>
                <w:szCs w:val="20"/>
              </w:rPr>
            </w:pPr>
            <w:r w:rsidRPr="009A0598">
              <w:rPr>
                <w:color w:val="000000"/>
                <w:sz w:val="20"/>
                <w:szCs w:val="20"/>
              </w:rPr>
              <w:t xml:space="preserve">1 048,0 </w:t>
            </w:r>
          </w:p>
        </w:tc>
        <w:tc>
          <w:tcPr>
            <w:tcW w:w="1140" w:type="dxa"/>
            <w:tcBorders>
              <w:top w:val="nil"/>
              <w:left w:val="nil"/>
              <w:bottom w:val="single" w:sz="4" w:space="0" w:color="auto"/>
              <w:right w:val="single" w:sz="4" w:space="0" w:color="auto"/>
            </w:tcBorders>
            <w:shd w:val="clear" w:color="auto" w:fill="auto"/>
            <w:vAlign w:val="center"/>
            <w:hideMark/>
          </w:tcPr>
          <w:p w14:paraId="5288562F" w14:textId="77777777" w:rsidR="00AD130A" w:rsidRPr="009A0598" w:rsidRDefault="00AD130A" w:rsidP="00491610">
            <w:pPr>
              <w:jc w:val="right"/>
              <w:rPr>
                <w:color w:val="000000"/>
                <w:sz w:val="20"/>
                <w:szCs w:val="20"/>
              </w:rPr>
            </w:pPr>
            <w:r w:rsidRPr="009A0598">
              <w:rPr>
                <w:color w:val="000000"/>
                <w:sz w:val="20"/>
                <w:szCs w:val="20"/>
              </w:rPr>
              <w:t xml:space="preserve">1 079,7 </w:t>
            </w:r>
          </w:p>
        </w:tc>
        <w:tc>
          <w:tcPr>
            <w:tcW w:w="1021" w:type="dxa"/>
            <w:tcBorders>
              <w:top w:val="nil"/>
              <w:left w:val="nil"/>
              <w:bottom w:val="single" w:sz="4" w:space="0" w:color="auto"/>
              <w:right w:val="single" w:sz="4" w:space="0" w:color="auto"/>
            </w:tcBorders>
            <w:shd w:val="clear" w:color="auto" w:fill="auto"/>
            <w:vAlign w:val="center"/>
            <w:hideMark/>
          </w:tcPr>
          <w:p w14:paraId="535F27B5" w14:textId="77777777" w:rsidR="00AD130A" w:rsidRPr="009A0598" w:rsidRDefault="00AD130A" w:rsidP="00491610">
            <w:pPr>
              <w:jc w:val="right"/>
              <w:rPr>
                <w:color w:val="000000"/>
                <w:sz w:val="20"/>
                <w:szCs w:val="20"/>
              </w:rPr>
            </w:pPr>
            <w:r w:rsidRPr="009A0598">
              <w:rPr>
                <w:color w:val="000000"/>
                <w:sz w:val="20"/>
                <w:szCs w:val="20"/>
              </w:rPr>
              <w:t xml:space="preserve">31,7 </w:t>
            </w:r>
          </w:p>
        </w:tc>
        <w:tc>
          <w:tcPr>
            <w:tcW w:w="850" w:type="dxa"/>
            <w:tcBorders>
              <w:top w:val="nil"/>
              <w:left w:val="nil"/>
              <w:bottom w:val="single" w:sz="4" w:space="0" w:color="auto"/>
              <w:right w:val="double" w:sz="6" w:space="0" w:color="auto"/>
            </w:tcBorders>
            <w:shd w:val="clear" w:color="auto" w:fill="auto"/>
            <w:vAlign w:val="center"/>
            <w:hideMark/>
          </w:tcPr>
          <w:p w14:paraId="04833468" w14:textId="77777777" w:rsidR="00AD130A" w:rsidRPr="009A0598" w:rsidRDefault="00AD130A" w:rsidP="00491610">
            <w:pPr>
              <w:jc w:val="right"/>
              <w:rPr>
                <w:color w:val="000000"/>
                <w:sz w:val="20"/>
                <w:szCs w:val="20"/>
              </w:rPr>
            </w:pPr>
            <w:r w:rsidRPr="009A0598">
              <w:rPr>
                <w:color w:val="000000"/>
                <w:sz w:val="20"/>
                <w:szCs w:val="20"/>
              </w:rPr>
              <w:t xml:space="preserve">3,0 </w:t>
            </w:r>
          </w:p>
        </w:tc>
      </w:tr>
      <w:tr w:rsidR="00AD130A" w:rsidRPr="009A0598" w14:paraId="32E89CA7" w14:textId="77777777" w:rsidTr="00A7788C">
        <w:trPr>
          <w:trHeight w:val="56"/>
        </w:trPr>
        <w:tc>
          <w:tcPr>
            <w:tcW w:w="4995" w:type="dxa"/>
            <w:tcBorders>
              <w:top w:val="nil"/>
              <w:left w:val="double" w:sz="6" w:space="0" w:color="auto"/>
              <w:bottom w:val="double" w:sz="6" w:space="0" w:color="auto"/>
              <w:right w:val="single" w:sz="4" w:space="0" w:color="auto"/>
            </w:tcBorders>
            <w:shd w:val="clear" w:color="auto" w:fill="auto"/>
            <w:vAlign w:val="center"/>
            <w:hideMark/>
          </w:tcPr>
          <w:p w14:paraId="5C41C725" w14:textId="77777777" w:rsidR="00AD130A" w:rsidRPr="009A0598" w:rsidRDefault="00AD130A" w:rsidP="00491610">
            <w:pPr>
              <w:rPr>
                <w:color w:val="000000"/>
                <w:sz w:val="20"/>
                <w:szCs w:val="20"/>
              </w:rPr>
            </w:pPr>
            <w:r w:rsidRPr="009A0598">
              <w:rPr>
                <w:color w:val="000000"/>
                <w:sz w:val="20"/>
                <w:szCs w:val="20"/>
              </w:rPr>
              <w:t>Субвенции бюджетам субъектов РФ на осуществление отдельных полномочий в области лесных отношений</w:t>
            </w:r>
          </w:p>
        </w:tc>
        <w:tc>
          <w:tcPr>
            <w:tcW w:w="1100" w:type="dxa"/>
            <w:tcBorders>
              <w:top w:val="nil"/>
              <w:left w:val="nil"/>
              <w:bottom w:val="double" w:sz="6" w:space="0" w:color="auto"/>
              <w:right w:val="single" w:sz="4" w:space="0" w:color="auto"/>
            </w:tcBorders>
            <w:shd w:val="clear" w:color="auto" w:fill="auto"/>
            <w:vAlign w:val="center"/>
            <w:hideMark/>
          </w:tcPr>
          <w:p w14:paraId="6281CD5A" w14:textId="77777777" w:rsidR="00AD130A" w:rsidRPr="009A0598" w:rsidRDefault="00AD130A" w:rsidP="00491610">
            <w:pPr>
              <w:jc w:val="right"/>
              <w:rPr>
                <w:color w:val="000000"/>
                <w:sz w:val="20"/>
                <w:szCs w:val="20"/>
              </w:rPr>
            </w:pPr>
            <w:r w:rsidRPr="009A0598">
              <w:rPr>
                <w:color w:val="000000"/>
                <w:sz w:val="20"/>
                <w:szCs w:val="20"/>
              </w:rPr>
              <w:t xml:space="preserve">818,7 </w:t>
            </w:r>
          </w:p>
        </w:tc>
        <w:tc>
          <w:tcPr>
            <w:tcW w:w="1140" w:type="dxa"/>
            <w:tcBorders>
              <w:top w:val="nil"/>
              <w:left w:val="nil"/>
              <w:bottom w:val="double" w:sz="6" w:space="0" w:color="auto"/>
              <w:right w:val="single" w:sz="4" w:space="0" w:color="auto"/>
            </w:tcBorders>
            <w:shd w:val="clear" w:color="auto" w:fill="auto"/>
            <w:vAlign w:val="center"/>
            <w:hideMark/>
          </w:tcPr>
          <w:p w14:paraId="28AFD9A7" w14:textId="0A1B117A" w:rsidR="00AD130A" w:rsidRPr="009A0598" w:rsidRDefault="00AD130A" w:rsidP="009A0598">
            <w:pPr>
              <w:jc w:val="right"/>
              <w:rPr>
                <w:color w:val="000000"/>
                <w:sz w:val="20"/>
                <w:szCs w:val="20"/>
              </w:rPr>
            </w:pPr>
            <w:r w:rsidRPr="009A0598">
              <w:rPr>
                <w:color w:val="000000"/>
                <w:sz w:val="20"/>
                <w:szCs w:val="20"/>
              </w:rPr>
              <w:t> </w:t>
            </w:r>
            <w:r w:rsidR="009A0598">
              <w:rPr>
                <w:color w:val="000000"/>
                <w:sz w:val="20"/>
                <w:szCs w:val="20"/>
              </w:rPr>
              <w:t>0,0</w:t>
            </w:r>
          </w:p>
        </w:tc>
        <w:tc>
          <w:tcPr>
            <w:tcW w:w="1021" w:type="dxa"/>
            <w:tcBorders>
              <w:top w:val="nil"/>
              <w:left w:val="nil"/>
              <w:bottom w:val="double" w:sz="6" w:space="0" w:color="auto"/>
              <w:right w:val="single" w:sz="4" w:space="0" w:color="auto"/>
            </w:tcBorders>
            <w:shd w:val="clear" w:color="auto" w:fill="auto"/>
            <w:vAlign w:val="center"/>
            <w:hideMark/>
          </w:tcPr>
          <w:p w14:paraId="7D3D9AFB" w14:textId="77777777" w:rsidR="00AD130A" w:rsidRPr="009A0598" w:rsidRDefault="00AD130A" w:rsidP="00491610">
            <w:pPr>
              <w:jc w:val="right"/>
              <w:rPr>
                <w:color w:val="000000"/>
                <w:sz w:val="20"/>
                <w:szCs w:val="20"/>
              </w:rPr>
            </w:pPr>
            <w:r w:rsidRPr="009A0598">
              <w:rPr>
                <w:color w:val="FF0000"/>
                <w:sz w:val="20"/>
                <w:szCs w:val="20"/>
              </w:rPr>
              <w:t xml:space="preserve">-818,7 </w:t>
            </w:r>
          </w:p>
        </w:tc>
        <w:tc>
          <w:tcPr>
            <w:tcW w:w="850" w:type="dxa"/>
            <w:tcBorders>
              <w:top w:val="nil"/>
              <w:left w:val="nil"/>
              <w:bottom w:val="double" w:sz="6" w:space="0" w:color="auto"/>
              <w:right w:val="double" w:sz="6" w:space="0" w:color="auto"/>
            </w:tcBorders>
            <w:shd w:val="clear" w:color="auto" w:fill="auto"/>
            <w:vAlign w:val="center"/>
            <w:hideMark/>
          </w:tcPr>
          <w:p w14:paraId="3F6F7BAE" w14:textId="77777777" w:rsidR="00AD130A" w:rsidRPr="00A7788C" w:rsidRDefault="00AD130A" w:rsidP="00491610">
            <w:pPr>
              <w:jc w:val="right"/>
              <w:rPr>
                <w:color w:val="000000"/>
                <w:sz w:val="20"/>
                <w:szCs w:val="20"/>
              </w:rPr>
            </w:pPr>
            <w:r w:rsidRPr="00A7788C">
              <w:rPr>
                <w:color w:val="FF0000"/>
                <w:sz w:val="20"/>
                <w:szCs w:val="20"/>
              </w:rPr>
              <w:t xml:space="preserve">-100,0 </w:t>
            </w:r>
          </w:p>
        </w:tc>
      </w:tr>
    </w:tbl>
    <w:p w14:paraId="20CE6F5D" w14:textId="77777777" w:rsidR="00AD130A" w:rsidRPr="009A0598" w:rsidRDefault="00AD130A" w:rsidP="00AD130A">
      <w:pPr>
        <w:ind w:firstLine="851"/>
        <w:jc w:val="both"/>
        <w:rPr>
          <w:sz w:val="16"/>
          <w:szCs w:val="16"/>
        </w:rPr>
      </w:pPr>
    </w:p>
    <w:p w14:paraId="2A92FB35" w14:textId="5D50EE46" w:rsidR="00AD130A" w:rsidRPr="00CF4931" w:rsidRDefault="00AD130A" w:rsidP="00BC42F4">
      <w:pPr>
        <w:ind w:firstLine="709"/>
        <w:jc w:val="both"/>
        <w:rPr>
          <w:sz w:val="28"/>
          <w:szCs w:val="28"/>
        </w:rPr>
      </w:pPr>
      <w:r w:rsidRPr="00CF4931">
        <w:rPr>
          <w:sz w:val="28"/>
          <w:szCs w:val="28"/>
        </w:rPr>
        <w:t xml:space="preserve">На рисунке </w:t>
      </w:r>
      <w:r w:rsidR="006939CF">
        <w:rPr>
          <w:sz w:val="28"/>
          <w:szCs w:val="28"/>
        </w:rPr>
        <w:t>47</w:t>
      </w:r>
      <w:r w:rsidRPr="00CF4931">
        <w:rPr>
          <w:sz w:val="28"/>
          <w:szCs w:val="28"/>
        </w:rPr>
        <w:t xml:space="preserve"> представлены сведения о запланированных суммах субвенций на выполнение полномочий в доходах областного бюджета, </w:t>
      </w:r>
      <w:r w:rsidRPr="00CF4931">
        <w:rPr>
          <w:sz w:val="28"/>
          <w:szCs w:val="28"/>
        </w:rPr>
        <w:lastRenderedPageBreak/>
        <w:t>согласно законопроектам, а также поступившие за 2019 – 2020 годы и уточненные показатели на 2021 год.</w:t>
      </w:r>
    </w:p>
    <w:p w14:paraId="63BBF179" w14:textId="77777777" w:rsidR="00AD130A" w:rsidRPr="00CF4931" w:rsidRDefault="00AD130A" w:rsidP="00AD130A">
      <w:pPr>
        <w:keepNext/>
        <w:jc w:val="both"/>
      </w:pPr>
      <w:r w:rsidRPr="00CF4931">
        <w:rPr>
          <w:noProof/>
        </w:rPr>
        <w:drawing>
          <wp:inline distT="0" distB="0" distL="0" distR="0" wp14:anchorId="778FA4F0" wp14:editId="57217307">
            <wp:extent cx="6096000" cy="193151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28857" cy="1941928"/>
                    </a:xfrm>
                    <a:prstGeom prst="rect">
                      <a:avLst/>
                    </a:prstGeom>
                    <a:noFill/>
                  </pic:spPr>
                </pic:pic>
              </a:graphicData>
            </a:graphic>
          </wp:inline>
        </w:drawing>
      </w:r>
    </w:p>
    <w:p w14:paraId="3C2BAB43" w14:textId="77777777" w:rsidR="00AD130A" w:rsidRPr="00CF4931" w:rsidRDefault="00AD130A" w:rsidP="00AD130A">
      <w:pPr>
        <w:rPr>
          <w:bCs/>
        </w:rPr>
      </w:pPr>
      <w:r w:rsidRPr="00CF4931">
        <w:rPr>
          <w:bCs/>
        </w:rPr>
        <w:t xml:space="preserve">Рисунок </w:t>
      </w:r>
      <w:r w:rsidRPr="00CF4931">
        <w:rPr>
          <w:bCs/>
          <w:noProof/>
        </w:rPr>
        <w:fldChar w:fldCharType="begin"/>
      </w:r>
      <w:r w:rsidRPr="00CF4931">
        <w:rPr>
          <w:bCs/>
          <w:noProof/>
        </w:rPr>
        <w:instrText xml:space="preserve"> SEQ Рисунок \* ARABIC </w:instrText>
      </w:r>
      <w:r w:rsidRPr="00CF4931">
        <w:rPr>
          <w:bCs/>
          <w:noProof/>
        </w:rPr>
        <w:fldChar w:fldCharType="separate"/>
      </w:r>
      <w:r w:rsidR="00473415">
        <w:rPr>
          <w:bCs/>
          <w:noProof/>
        </w:rPr>
        <w:t>47</w:t>
      </w:r>
      <w:r w:rsidRPr="00CF4931">
        <w:rPr>
          <w:bCs/>
          <w:noProof/>
        </w:rPr>
        <w:fldChar w:fldCharType="end"/>
      </w:r>
      <w:r w:rsidRPr="00CF4931">
        <w:rPr>
          <w:bCs/>
        </w:rPr>
        <w:t>. Общая сумма субвенций в доходной части областного бюджета, млн.руб.</w:t>
      </w:r>
    </w:p>
    <w:p w14:paraId="7256104A" w14:textId="77777777" w:rsidR="00AD130A" w:rsidRPr="00CF4931" w:rsidRDefault="00AD130A" w:rsidP="00AD130A">
      <w:pPr>
        <w:ind w:firstLine="851"/>
        <w:jc w:val="both"/>
        <w:rPr>
          <w:sz w:val="16"/>
          <w:szCs w:val="16"/>
        </w:rPr>
      </w:pPr>
    </w:p>
    <w:p w14:paraId="6ABBD6C0" w14:textId="77777777" w:rsidR="00AD130A" w:rsidRPr="00BC42F4" w:rsidRDefault="00AD130A" w:rsidP="00BC42F4">
      <w:pPr>
        <w:ind w:firstLine="709"/>
        <w:jc w:val="both"/>
        <w:rPr>
          <w:sz w:val="28"/>
          <w:szCs w:val="28"/>
        </w:rPr>
      </w:pPr>
      <w:r w:rsidRPr="00BC42F4">
        <w:rPr>
          <w:sz w:val="28"/>
          <w:szCs w:val="28"/>
        </w:rPr>
        <w:t>На 2023 год общий объем субвенций в областной бюджет предусматривается на 1,9 % (+67,2 млн.руб.) выше аналогичных параметров 2022 года, а на 2024 год – предусмотрен последующий рост на 4,3 % (+152,8 млн.руб.).</w:t>
      </w:r>
    </w:p>
    <w:p w14:paraId="432A64EF" w14:textId="60FCF675" w:rsidR="00AD130A" w:rsidRPr="00C370B6" w:rsidRDefault="00AD130A" w:rsidP="00C370B6">
      <w:pPr>
        <w:ind w:firstLine="709"/>
        <w:jc w:val="both"/>
        <w:rPr>
          <w:sz w:val="28"/>
          <w:szCs w:val="28"/>
        </w:rPr>
      </w:pPr>
      <w:r w:rsidRPr="00C370B6">
        <w:rPr>
          <w:sz w:val="28"/>
          <w:szCs w:val="28"/>
        </w:rPr>
        <w:t xml:space="preserve">Как видно на приведённом выше рисунке, в ходе исполнения бюджета в текущих периодах, суммы субвенций на выполнение переданных полномочий из федерального бюджета уточнятся и </w:t>
      </w:r>
      <w:r w:rsidR="006F02A1">
        <w:rPr>
          <w:sz w:val="28"/>
          <w:szCs w:val="28"/>
        </w:rPr>
        <w:t xml:space="preserve">дополнительно </w:t>
      </w:r>
      <w:r w:rsidRPr="00C370B6">
        <w:rPr>
          <w:sz w:val="28"/>
          <w:szCs w:val="28"/>
        </w:rPr>
        <w:t>распределяются.</w:t>
      </w:r>
    </w:p>
    <w:p w14:paraId="4C6EEEDA" w14:textId="27EFB955" w:rsidR="00AD130A" w:rsidRPr="004572E4" w:rsidRDefault="00AD130A" w:rsidP="004572E4">
      <w:pPr>
        <w:ind w:firstLine="709"/>
        <w:jc w:val="both"/>
        <w:rPr>
          <w:sz w:val="28"/>
          <w:szCs w:val="28"/>
        </w:rPr>
      </w:pPr>
      <w:r w:rsidRPr="004572E4">
        <w:rPr>
          <w:sz w:val="28"/>
          <w:szCs w:val="28"/>
        </w:rPr>
        <w:t>Субсидии из федерального бюджета на 2022 год предусматриваются в общей сумме 12 216,1 млн.руб., что на 12,2 % (-1 693,7 млн.руб.) меньше, чем предусмотрено кассовым планом на 2021 год по состоянию на 01.10.2021, из них наибольшие (</w:t>
      </w:r>
      <w:r w:rsidR="00D728B3">
        <w:rPr>
          <w:sz w:val="28"/>
          <w:szCs w:val="28"/>
        </w:rPr>
        <w:t>свыше</w:t>
      </w:r>
      <w:r w:rsidRPr="004572E4">
        <w:rPr>
          <w:sz w:val="28"/>
          <w:szCs w:val="28"/>
        </w:rPr>
        <w:t xml:space="preserve"> 500,0 млн.руб.) отражены в таблице </w:t>
      </w:r>
      <w:r w:rsidR="006939CF">
        <w:rPr>
          <w:sz w:val="28"/>
          <w:szCs w:val="28"/>
        </w:rPr>
        <w:t>54</w:t>
      </w:r>
      <w:r w:rsidRPr="004572E4">
        <w:rPr>
          <w:sz w:val="28"/>
          <w:szCs w:val="28"/>
        </w:rPr>
        <w:t>.</w:t>
      </w:r>
    </w:p>
    <w:p w14:paraId="56CE0CB7" w14:textId="77777777" w:rsidR="00AD130A" w:rsidRPr="004572E4" w:rsidRDefault="00AD130A" w:rsidP="00AD130A">
      <w:pPr>
        <w:ind w:firstLine="851"/>
        <w:jc w:val="both"/>
      </w:pPr>
    </w:p>
    <w:p w14:paraId="39CABB6C" w14:textId="1751AFF9" w:rsidR="00AD130A" w:rsidRPr="004572E4" w:rsidRDefault="00AD130A" w:rsidP="00AD130A">
      <w:pPr>
        <w:pStyle w:val="af9"/>
        <w:rPr>
          <w:b w:val="0"/>
          <w:sz w:val="24"/>
          <w:szCs w:val="24"/>
        </w:rPr>
      </w:pPr>
      <w:r w:rsidRPr="004572E4">
        <w:rPr>
          <w:b w:val="0"/>
          <w:sz w:val="24"/>
          <w:szCs w:val="24"/>
        </w:rPr>
        <w:t xml:space="preserve">Таблица </w:t>
      </w:r>
      <w:r w:rsidRPr="004572E4">
        <w:rPr>
          <w:b w:val="0"/>
          <w:noProof/>
          <w:sz w:val="24"/>
          <w:szCs w:val="24"/>
        </w:rPr>
        <w:fldChar w:fldCharType="begin"/>
      </w:r>
      <w:r w:rsidRPr="004572E4">
        <w:rPr>
          <w:b w:val="0"/>
          <w:noProof/>
          <w:sz w:val="24"/>
          <w:szCs w:val="24"/>
        </w:rPr>
        <w:instrText xml:space="preserve"> SEQ Таблица \* ARABIC </w:instrText>
      </w:r>
      <w:r w:rsidRPr="004572E4">
        <w:rPr>
          <w:b w:val="0"/>
          <w:noProof/>
          <w:sz w:val="24"/>
          <w:szCs w:val="24"/>
        </w:rPr>
        <w:fldChar w:fldCharType="separate"/>
      </w:r>
      <w:r w:rsidR="00473415">
        <w:rPr>
          <w:b w:val="0"/>
          <w:noProof/>
          <w:sz w:val="24"/>
          <w:szCs w:val="24"/>
        </w:rPr>
        <w:t>54</w:t>
      </w:r>
      <w:r w:rsidRPr="004572E4">
        <w:rPr>
          <w:b w:val="0"/>
          <w:noProof/>
          <w:sz w:val="24"/>
          <w:szCs w:val="24"/>
        </w:rPr>
        <w:fldChar w:fldCharType="end"/>
      </w:r>
      <w:r w:rsidRPr="004572E4">
        <w:rPr>
          <w:b w:val="0"/>
          <w:sz w:val="24"/>
          <w:szCs w:val="24"/>
        </w:rPr>
        <w:t xml:space="preserve">. Отдельные виды субсидий в доходах областного бюджета, предусмотренные кассовым планом на 2021 год и предлагаемые в составе </w:t>
      </w:r>
      <w:r w:rsidR="007D7CEE">
        <w:rPr>
          <w:b w:val="0"/>
          <w:sz w:val="24"/>
          <w:szCs w:val="24"/>
        </w:rPr>
        <w:t>з</w:t>
      </w:r>
      <w:r w:rsidRPr="004572E4">
        <w:rPr>
          <w:b w:val="0"/>
          <w:sz w:val="24"/>
          <w:szCs w:val="24"/>
        </w:rPr>
        <w:t>аконопроекта на 2022 год, в млн.руб.</w:t>
      </w:r>
    </w:p>
    <w:tbl>
      <w:tblPr>
        <w:tblW w:w="9106" w:type="dxa"/>
        <w:tblInd w:w="85" w:type="dxa"/>
        <w:tblLook w:val="04A0" w:firstRow="1" w:lastRow="0" w:firstColumn="1" w:lastColumn="0" w:noHBand="0" w:noVBand="1"/>
      </w:tblPr>
      <w:tblGrid>
        <w:gridCol w:w="4995"/>
        <w:gridCol w:w="1100"/>
        <w:gridCol w:w="1140"/>
        <w:gridCol w:w="1021"/>
        <w:gridCol w:w="850"/>
      </w:tblGrid>
      <w:tr w:rsidR="00AD130A" w:rsidRPr="004572E4" w14:paraId="10B60094" w14:textId="77777777" w:rsidTr="00591200">
        <w:trPr>
          <w:trHeight w:val="55"/>
          <w:tblHeader/>
        </w:trPr>
        <w:tc>
          <w:tcPr>
            <w:tcW w:w="49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84EA23" w14:textId="77777777" w:rsidR="00AD130A" w:rsidRPr="004572E4" w:rsidRDefault="00AD130A" w:rsidP="00491610">
            <w:pPr>
              <w:jc w:val="center"/>
              <w:rPr>
                <w:b/>
                <w:bCs/>
                <w:color w:val="000000"/>
                <w:sz w:val="20"/>
                <w:szCs w:val="20"/>
              </w:rPr>
            </w:pPr>
            <w:r w:rsidRPr="004572E4">
              <w:rPr>
                <w:b/>
                <w:bCs/>
                <w:color w:val="000000"/>
                <w:sz w:val="20"/>
                <w:szCs w:val="20"/>
              </w:rPr>
              <w:t>Субсидии</w:t>
            </w:r>
          </w:p>
        </w:tc>
        <w:tc>
          <w:tcPr>
            <w:tcW w:w="110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3171AA1" w14:textId="77777777" w:rsidR="00AD130A" w:rsidRPr="004572E4" w:rsidRDefault="00AD130A" w:rsidP="00491610">
            <w:pPr>
              <w:jc w:val="center"/>
              <w:rPr>
                <w:b/>
                <w:bCs/>
                <w:color w:val="000000"/>
                <w:sz w:val="20"/>
                <w:szCs w:val="20"/>
              </w:rPr>
            </w:pPr>
            <w:r w:rsidRPr="004572E4">
              <w:rPr>
                <w:b/>
                <w:bCs/>
                <w:color w:val="000000"/>
                <w:sz w:val="20"/>
                <w:szCs w:val="20"/>
              </w:rPr>
              <w:t>План на 2021 г.</w:t>
            </w:r>
          </w:p>
        </w:tc>
        <w:tc>
          <w:tcPr>
            <w:tcW w:w="11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8656B21" w14:textId="77777777" w:rsidR="00AD130A" w:rsidRPr="004572E4" w:rsidRDefault="00AD130A" w:rsidP="00491610">
            <w:pPr>
              <w:jc w:val="center"/>
              <w:rPr>
                <w:b/>
                <w:bCs/>
                <w:color w:val="000000"/>
                <w:sz w:val="20"/>
                <w:szCs w:val="20"/>
              </w:rPr>
            </w:pPr>
            <w:r w:rsidRPr="004572E4">
              <w:rPr>
                <w:b/>
                <w:bCs/>
                <w:color w:val="000000"/>
                <w:sz w:val="20"/>
                <w:szCs w:val="20"/>
              </w:rPr>
              <w:t>Проект на 2022 г.</w:t>
            </w:r>
          </w:p>
        </w:tc>
        <w:tc>
          <w:tcPr>
            <w:tcW w:w="1871" w:type="dxa"/>
            <w:gridSpan w:val="2"/>
            <w:tcBorders>
              <w:top w:val="double" w:sz="6" w:space="0" w:color="auto"/>
              <w:left w:val="nil"/>
              <w:bottom w:val="single" w:sz="4" w:space="0" w:color="auto"/>
              <w:right w:val="double" w:sz="6" w:space="0" w:color="000000"/>
            </w:tcBorders>
            <w:shd w:val="clear" w:color="auto" w:fill="auto"/>
            <w:vAlign w:val="center"/>
            <w:hideMark/>
          </w:tcPr>
          <w:p w14:paraId="25CBA642" w14:textId="77777777" w:rsidR="00AD130A" w:rsidRPr="004572E4" w:rsidRDefault="00AD130A" w:rsidP="00491610">
            <w:pPr>
              <w:jc w:val="center"/>
              <w:rPr>
                <w:b/>
                <w:bCs/>
                <w:color w:val="000000"/>
                <w:sz w:val="20"/>
                <w:szCs w:val="20"/>
              </w:rPr>
            </w:pPr>
            <w:r w:rsidRPr="004572E4">
              <w:rPr>
                <w:b/>
                <w:bCs/>
                <w:color w:val="000000"/>
                <w:sz w:val="20"/>
                <w:szCs w:val="20"/>
              </w:rPr>
              <w:t>(+,-)</w:t>
            </w:r>
          </w:p>
        </w:tc>
      </w:tr>
      <w:tr w:rsidR="00AD130A" w:rsidRPr="004572E4" w14:paraId="48A3485C" w14:textId="77777777" w:rsidTr="00591200">
        <w:trPr>
          <w:trHeight w:val="201"/>
          <w:tblHeader/>
        </w:trPr>
        <w:tc>
          <w:tcPr>
            <w:tcW w:w="4995" w:type="dxa"/>
            <w:vMerge/>
            <w:tcBorders>
              <w:top w:val="double" w:sz="6" w:space="0" w:color="auto"/>
              <w:left w:val="double" w:sz="6" w:space="0" w:color="auto"/>
              <w:bottom w:val="single" w:sz="4" w:space="0" w:color="auto"/>
              <w:right w:val="single" w:sz="4" w:space="0" w:color="auto"/>
            </w:tcBorders>
            <w:vAlign w:val="center"/>
            <w:hideMark/>
          </w:tcPr>
          <w:p w14:paraId="3140F5FF" w14:textId="77777777" w:rsidR="00AD130A" w:rsidRPr="004572E4" w:rsidRDefault="00AD130A" w:rsidP="00491610">
            <w:pPr>
              <w:rPr>
                <w:b/>
                <w:bCs/>
                <w:color w:val="000000"/>
                <w:sz w:val="20"/>
                <w:szCs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14:paraId="242A1560" w14:textId="77777777" w:rsidR="00AD130A" w:rsidRPr="004572E4" w:rsidRDefault="00AD130A" w:rsidP="00491610">
            <w:pPr>
              <w:rPr>
                <w:b/>
                <w:bCs/>
                <w:color w:val="000000"/>
                <w:sz w:val="20"/>
                <w:szCs w:val="20"/>
              </w:rPr>
            </w:pPr>
          </w:p>
        </w:tc>
        <w:tc>
          <w:tcPr>
            <w:tcW w:w="1140" w:type="dxa"/>
            <w:vMerge/>
            <w:tcBorders>
              <w:top w:val="double" w:sz="6" w:space="0" w:color="auto"/>
              <w:left w:val="single" w:sz="4" w:space="0" w:color="auto"/>
              <w:bottom w:val="single" w:sz="4" w:space="0" w:color="auto"/>
              <w:right w:val="single" w:sz="4" w:space="0" w:color="auto"/>
            </w:tcBorders>
            <w:vAlign w:val="center"/>
            <w:hideMark/>
          </w:tcPr>
          <w:p w14:paraId="7D82C044" w14:textId="77777777" w:rsidR="00AD130A" w:rsidRPr="004572E4" w:rsidRDefault="00AD130A" w:rsidP="00491610">
            <w:pPr>
              <w:rPr>
                <w:b/>
                <w:bCs/>
                <w:color w:val="000000"/>
                <w:sz w:val="20"/>
                <w:szCs w:val="20"/>
              </w:rPr>
            </w:pPr>
          </w:p>
        </w:tc>
        <w:tc>
          <w:tcPr>
            <w:tcW w:w="1021" w:type="dxa"/>
            <w:tcBorders>
              <w:top w:val="nil"/>
              <w:left w:val="nil"/>
              <w:bottom w:val="single" w:sz="4" w:space="0" w:color="auto"/>
              <w:right w:val="single" w:sz="4" w:space="0" w:color="auto"/>
            </w:tcBorders>
            <w:shd w:val="clear" w:color="auto" w:fill="auto"/>
            <w:vAlign w:val="center"/>
            <w:hideMark/>
          </w:tcPr>
          <w:p w14:paraId="1C16D9FB" w14:textId="173C92E9" w:rsidR="00AD130A" w:rsidRPr="004572E4" w:rsidRDefault="00AD130A" w:rsidP="004572E4">
            <w:pPr>
              <w:jc w:val="center"/>
              <w:rPr>
                <w:b/>
                <w:bCs/>
                <w:color w:val="000000"/>
                <w:sz w:val="20"/>
                <w:szCs w:val="20"/>
              </w:rPr>
            </w:pPr>
            <w:r w:rsidRPr="004572E4">
              <w:rPr>
                <w:b/>
                <w:bCs/>
                <w:color w:val="000000"/>
                <w:sz w:val="20"/>
                <w:szCs w:val="20"/>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33B52D9A" w14:textId="77777777" w:rsidR="00AD130A" w:rsidRPr="004572E4" w:rsidRDefault="00AD130A" w:rsidP="004572E4">
            <w:pPr>
              <w:jc w:val="center"/>
              <w:rPr>
                <w:b/>
                <w:bCs/>
                <w:color w:val="000000"/>
                <w:sz w:val="20"/>
                <w:szCs w:val="20"/>
              </w:rPr>
            </w:pPr>
            <w:r w:rsidRPr="004572E4">
              <w:rPr>
                <w:b/>
                <w:bCs/>
                <w:color w:val="000000"/>
                <w:sz w:val="20"/>
                <w:szCs w:val="20"/>
              </w:rPr>
              <w:t>в %</w:t>
            </w:r>
          </w:p>
        </w:tc>
      </w:tr>
      <w:tr w:rsidR="00AD130A" w:rsidRPr="004572E4" w14:paraId="7869051D"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3B1BBBFA" w14:textId="77777777" w:rsidR="00AD130A" w:rsidRPr="004572E4" w:rsidRDefault="00AD130A" w:rsidP="00491610">
            <w:pPr>
              <w:rPr>
                <w:color w:val="000000"/>
                <w:sz w:val="20"/>
                <w:szCs w:val="20"/>
              </w:rPr>
            </w:pPr>
            <w:r w:rsidRPr="004572E4">
              <w:rPr>
                <w:color w:val="000000"/>
                <w:sz w:val="20"/>
                <w:szCs w:val="20"/>
              </w:rPr>
              <w:t>На выплату региональных социальных доплат к пенсии</w:t>
            </w:r>
          </w:p>
        </w:tc>
        <w:tc>
          <w:tcPr>
            <w:tcW w:w="1100" w:type="dxa"/>
            <w:tcBorders>
              <w:top w:val="nil"/>
              <w:left w:val="nil"/>
              <w:bottom w:val="single" w:sz="4" w:space="0" w:color="auto"/>
              <w:right w:val="single" w:sz="4" w:space="0" w:color="auto"/>
            </w:tcBorders>
            <w:shd w:val="clear" w:color="auto" w:fill="auto"/>
            <w:vAlign w:val="center"/>
            <w:hideMark/>
          </w:tcPr>
          <w:p w14:paraId="32073565" w14:textId="77777777" w:rsidR="00AD130A" w:rsidRPr="004572E4" w:rsidRDefault="00AD130A" w:rsidP="00491610">
            <w:pPr>
              <w:jc w:val="right"/>
              <w:rPr>
                <w:color w:val="000000"/>
                <w:sz w:val="20"/>
                <w:szCs w:val="20"/>
              </w:rPr>
            </w:pPr>
            <w:r w:rsidRPr="004572E4">
              <w:rPr>
                <w:color w:val="000000"/>
                <w:sz w:val="20"/>
                <w:szCs w:val="20"/>
              </w:rPr>
              <w:t xml:space="preserve">969,5 </w:t>
            </w:r>
          </w:p>
        </w:tc>
        <w:tc>
          <w:tcPr>
            <w:tcW w:w="1140" w:type="dxa"/>
            <w:tcBorders>
              <w:top w:val="nil"/>
              <w:left w:val="nil"/>
              <w:bottom w:val="single" w:sz="4" w:space="0" w:color="auto"/>
              <w:right w:val="single" w:sz="4" w:space="0" w:color="auto"/>
            </w:tcBorders>
            <w:shd w:val="clear" w:color="auto" w:fill="auto"/>
            <w:vAlign w:val="center"/>
            <w:hideMark/>
          </w:tcPr>
          <w:p w14:paraId="599839C8" w14:textId="77777777" w:rsidR="00AD130A" w:rsidRPr="004572E4" w:rsidRDefault="00AD130A" w:rsidP="00491610">
            <w:pPr>
              <w:jc w:val="right"/>
              <w:rPr>
                <w:color w:val="000000"/>
                <w:sz w:val="20"/>
                <w:szCs w:val="20"/>
              </w:rPr>
            </w:pPr>
            <w:r w:rsidRPr="004572E4">
              <w:rPr>
                <w:color w:val="000000"/>
                <w:sz w:val="20"/>
                <w:szCs w:val="20"/>
              </w:rPr>
              <w:t xml:space="preserve">955,6 </w:t>
            </w:r>
          </w:p>
        </w:tc>
        <w:tc>
          <w:tcPr>
            <w:tcW w:w="1021" w:type="dxa"/>
            <w:tcBorders>
              <w:top w:val="nil"/>
              <w:left w:val="nil"/>
              <w:bottom w:val="single" w:sz="4" w:space="0" w:color="auto"/>
              <w:right w:val="single" w:sz="4" w:space="0" w:color="auto"/>
            </w:tcBorders>
            <w:shd w:val="clear" w:color="auto" w:fill="auto"/>
            <w:vAlign w:val="center"/>
            <w:hideMark/>
          </w:tcPr>
          <w:p w14:paraId="3FEDA28B" w14:textId="77777777" w:rsidR="00AD130A" w:rsidRPr="004572E4" w:rsidRDefault="00AD130A" w:rsidP="00491610">
            <w:pPr>
              <w:jc w:val="right"/>
              <w:rPr>
                <w:color w:val="000000"/>
                <w:sz w:val="20"/>
                <w:szCs w:val="20"/>
              </w:rPr>
            </w:pPr>
            <w:r w:rsidRPr="004572E4">
              <w:rPr>
                <w:color w:val="FF0000"/>
                <w:sz w:val="20"/>
                <w:szCs w:val="20"/>
              </w:rPr>
              <w:t xml:space="preserve">-13,9 </w:t>
            </w:r>
          </w:p>
        </w:tc>
        <w:tc>
          <w:tcPr>
            <w:tcW w:w="850" w:type="dxa"/>
            <w:tcBorders>
              <w:top w:val="nil"/>
              <w:left w:val="nil"/>
              <w:bottom w:val="single" w:sz="4" w:space="0" w:color="auto"/>
              <w:right w:val="double" w:sz="6" w:space="0" w:color="auto"/>
            </w:tcBorders>
            <w:shd w:val="clear" w:color="auto" w:fill="auto"/>
            <w:vAlign w:val="center"/>
            <w:hideMark/>
          </w:tcPr>
          <w:p w14:paraId="1A819620" w14:textId="77777777" w:rsidR="00AD130A" w:rsidRPr="004572E4" w:rsidRDefault="00AD130A" w:rsidP="00491610">
            <w:pPr>
              <w:jc w:val="right"/>
              <w:rPr>
                <w:color w:val="000000"/>
                <w:sz w:val="20"/>
                <w:szCs w:val="20"/>
              </w:rPr>
            </w:pPr>
            <w:r w:rsidRPr="004572E4">
              <w:rPr>
                <w:color w:val="FF0000"/>
                <w:sz w:val="20"/>
                <w:szCs w:val="20"/>
              </w:rPr>
              <w:t xml:space="preserve">-1,4 </w:t>
            </w:r>
          </w:p>
        </w:tc>
      </w:tr>
      <w:tr w:rsidR="00AD130A" w:rsidRPr="004572E4" w14:paraId="6DD457F5"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6FF63247" w14:textId="77777777" w:rsidR="00AD130A" w:rsidRPr="004572E4" w:rsidRDefault="00AD130A" w:rsidP="00491610">
            <w:pPr>
              <w:rPr>
                <w:color w:val="000000"/>
                <w:sz w:val="20"/>
                <w:szCs w:val="20"/>
              </w:rPr>
            </w:pPr>
            <w:r w:rsidRPr="004572E4">
              <w:rPr>
                <w:color w:val="000000"/>
                <w:sz w:val="20"/>
                <w:szCs w:val="20"/>
              </w:rPr>
              <w:t>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1100" w:type="dxa"/>
            <w:tcBorders>
              <w:top w:val="nil"/>
              <w:left w:val="nil"/>
              <w:bottom w:val="single" w:sz="4" w:space="0" w:color="auto"/>
              <w:right w:val="single" w:sz="4" w:space="0" w:color="auto"/>
            </w:tcBorders>
            <w:shd w:val="clear" w:color="auto" w:fill="auto"/>
            <w:vAlign w:val="center"/>
            <w:hideMark/>
          </w:tcPr>
          <w:p w14:paraId="52F3BAAA" w14:textId="77777777" w:rsidR="00AD130A" w:rsidRPr="004572E4" w:rsidRDefault="00AD130A" w:rsidP="00491610">
            <w:pPr>
              <w:jc w:val="right"/>
              <w:rPr>
                <w:color w:val="000000"/>
                <w:sz w:val="20"/>
                <w:szCs w:val="20"/>
              </w:rPr>
            </w:pPr>
            <w:r w:rsidRPr="004572E4">
              <w:rPr>
                <w:color w:val="000000"/>
                <w:sz w:val="20"/>
                <w:szCs w:val="20"/>
              </w:rPr>
              <w:t xml:space="preserve">659,6 </w:t>
            </w:r>
          </w:p>
        </w:tc>
        <w:tc>
          <w:tcPr>
            <w:tcW w:w="1140" w:type="dxa"/>
            <w:tcBorders>
              <w:top w:val="nil"/>
              <w:left w:val="nil"/>
              <w:bottom w:val="single" w:sz="4" w:space="0" w:color="auto"/>
              <w:right w:val="single" w:sz="4" w:space="0" w:color="auto"/>
            </w:tcBorders>
            <w:shd w:val="clear" w:color="auto" w:fill="auto"/>
            <w:vAlign w:val="center"/>
            <w:hideMark/>
          </w:tcPr>
          <w:p w14:paraId="6B4CE2BF" w14:textId="77777777" w:rsidR="00AD130A" w:rsidRPr="004572E4" w:rsidRDefault="00AD130A" w:rsidP="00491610">
            <w:pPr>
              <w:jc w:val="right"/>
              <w:rPr>
                <w:color w:val="000000"/>
                <w:sz w:val="20"/>
                <w:szCs w:val="20"/>
              </w:rPr>
            </w:pPr>
            <w:r w:rsidRPr="004572E4">
              <w:rPr>
                <w:color w:val="000000"/>
                <w:sz w:val="20"/>
                <w:szCs w:val="20"/>
              </w:rPr>
              <w:t xml:space="preserve">689,4 </w:t>
            </w:r>
          </w:p>
        </w:tc>
        <w:tc>
          <w:tcPr>
            <w:tcW w:w="1021" w:type="dxa"/>
            <w:tcBorders>
              <w:top w:val="nil"/>
              <w:left w:val="nil"/>
              <w:bottom w:val="single" w:sz="4" w:space="0" w:color="auto"/>
              <w:right w:val="single" w:sz="4" w:space="0" w:color="auto"/>
            </w:tcBorders>
            <w:shd w:val="clear" w:color="auto" w:fill="auto"/>
            <w:vAlign w:val="center"/>
            <w:hideMark/>
          </w:tcPr>
          <w:p w14:paraId="7FA3B52A" w14:textId="77777777" w:rsidR="00AD130A" w:rsidRPr="004572E4" w:rsidRDefault="00AD130A" w:rsidP="00491610">
            <w:pPr>
              <w:jc w:val="right"/>
              <w:rPr>
                <w:color w:val="000000"/>
                <w:sz w:val="20"/>
                <w:szCs w:val="20"/>
              </w:rPr>
            </w:pPr>
            <w:r w:rsidRPr="004572E4">
              <w:rPr>
                <w:color w:val="000000"/>
                <w:sz w:val="20"/>
                <w:szCs w:val="20"/>
              </w:rPr>
              <w:t xml:space="preserve">29,8 </w:t>
            </w:r>
          </w:p>
        </w:tc>
        <w:tc>
          <w:tcPr>
            <w:tcW w:w="850" w:type="dxa"/>
            <w:tcBorders>
              <w:top w:val="nil"/>
              <w:left w:val="nil"/>
              <w:bottom w:val="single" w:sz="4" w:space="0" w:color="auto"/>
              <w:right w:val="double" w:sz="6" w:space="0" w:color="auto"/>
            </w:tcBorders>
            <w:shd w:val="clear" w:color="auto" w:fill="auto"/>
            <w:vAlign w:val="center"/>
            <w:hideMark/>
          </w:tcPr>
          <w:p w14:paraId="466A0F28" w14:textId="77777777" w:rsidR="00AD130A" w:rsidRPr="004572E4" w:rsidRDefault="00AD130A" w:rsidP="00491610">
            <w:pPr>
              <w:jc w:val="right"/>
              <w:rPr>
                <w:color w:val="000000"/>
                <w:sz w:val="20"/>
                <w:szCs w:val="20"/>
              </w:rPr>
            </w:pPr>
            <w:r w:rsidRPr="004572E4">
              <w:rPr>
                <w:color w:val="000000"/>
                <w:sz w:val="20"/>
                <w:szCs w:val="20"/>
              </w:rPr>
              <w:t xml:space="preserve">4,5 </w:t>
            </w:r>
          </w:p>
        </w:tc>
      </w:tr>
      <w:tr w:rsidR="00AD130A" w:rsidRPr="004572E4" w14:paraId="12065D36"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63F3776" w14:textId="77777777" w:rsidR="00AD130A" w:rsidRPr="004572E4" w:rsidRDefault="00AD130A" w:rsidP="00491610">
            <w:pPr>
              <w:rPr>
                <w:color w:val="000000"/>
                <w:sz w:val="20"/>
                <w:szCs w:val="20"/>
              </w:rPr>
            </w:pPr>
            <w:r w:rsidRPr="004572E4">
              <w:rPr>
                <w:color w:val="000000"/>
                <w:sz w:val="20"/>
                <w:szCs w:val="20"/>
              </w:rPr>
              <w:t>На строительство и реконструкцию (модернизацию) объектов питьевого водоснабжения</w:t>
            </w:r>
          </w:p>
        </w:tc>
        <w:tc>
          <w:tcPr>
            <w:tcW w:w="1100" w:type="dxa"/>
            <w:tcBorders>
              <w:top w:val="nil"/>
              <w:left w:val="nil"/>
              <w:bottom w:val="single" w:sz="4" w:space="0" w:color="auto"/>
              <w:right w:val="single" w:sz="4" w:space="0" w:color="auto"/>
            </w:tcBorders>
            <w:shd w:val="clear" w:color="auto" w:fill="auto"/>
            <w:vAlign w:val="center"/>
            <w:hideMark/>
          </w:tcPr>
          <w:p w14:paraId="423F5B3F" w14:textId="77777777" w:rsidR="00AD130A" w:rsidRPr="004572E4" w:rsidRDefault="00AD130A" w:rsidP="00491610">
            <w:pPr>
              <w:jc w:val="right"/>
              <w:rPr>
                <w:color w:val="000000"/>
                <w:sz w:val="20"/>
                <w:szCs w:val="20"/>
              </w:rPr>
            </w:pPr>
            <w:r w:rsidRPr="004572E4">
              <w:rPr>
                <w:color w:val="000000"/>
                <w:sz w:val="20"/>
                <w:szCs w:val="20"/>
              </w:rPr>
              <w:t xml:space="preserve">522,8 </w:t>
            </w:r>
          </w:p>
        </w:tc>
        <w:tc>
          <w:tcPr>
            <w:tcW w:w="1140" w:type="dxa"/>
            <w:tcBorders>
              <w:top w:val="nil"/>
              <w:left w:val="nil"/>
              <w:bottom w:val="single" w:sz="4" w:space="0" w:color="auto"/>
              <w:right w:val="single" w:sz="4" w:space="0" w:color="auto"/>
            </w:tcBorders>
            <w:shd w:val="clear" w:color="auto" w:fill="auto"/>
            <w:vAlign w:val="center"/>
            <w:hideMark/>
          </w:tcPr>
          <w:p w14:paraId="139C4E44" w14:textId="77777777" w:rsidR="00AD130A" w:rsidRPr="004572E4" w:rsidRDefault="00AD130A" w:rsidP="00491610">
            <w:pPr>
              <w:jc w:val="right"/>
              <w:rPr>
                <w:color w:val="000000"/>
                <w:sz w:val="20"/>
                <w:szCs w:val="20"/>
              </w:rPr>
            </w:pPr>
            <w:r w:rsidRPr="004572E4">
              <w:rPr>
                <w:color w:val="000000"/>
                <w:sz w:val="20"/>
                <w:szCs w:val="20"/>
              </w:rPr>
              <w:t xml:space="preserve">704,8 </w:t>
            </w:r>
          </w:p>
        </w:tc>
        <w:tc>
          <w:tcPr>
            <w:tcW w:w="1021" w:type="dxa"/>
            <w:tcBorders>
              <w:top w:val="nil"/>
              <w:left w:val="nil"/>
              <w:bottom w:val="single" w:sz="4" w:space="0" w:color="auto"/>
              <w:right w:val="single" w:sz="4" w:space="0" w:color="auto"/>
            </w:tcBorders>
            <w:shd w:val="clear" w:color="auto" w:fill="auto"/>
            <w:vAlign w:val="center"/>
            <w:hideMark/>
          </w:tcPr>
          <w:p w14:paraId="6E733A07" w14:textId="77777777" w:rsidR="00AD130A" w:rsidRPr="004572E4" w:rsidRDefault="00AD130A" w:rsidP="00491610">
            <w:pPr>
              <w:jc w:val="right"/>
              <w:rPr>
                <w:color w:val="000000"/>
                <w:sz w:val="20"/>
                <w:szCs w:val="20"/>
              </w:rPr>
            </w:pPr>
            <w:r w:rsidRPr="004572E4">
              <w:rPr>
                <w:color w:val="000000"/>
                <w:sz w:val="20"/>
                <w:szCs w:val="20"/>
              </w:rPr>
              <w:t xml:space="preserve">181,9 </w:t>
            </w:r>
          </w:p>
        </w:tc>
        <w:tc>
          <w:tcPr>
            <w:tcW w:w="850" w:type="dxa"/>
            <w:tcBorders>
              <w:top w:val="nil"/>
              <w:left w:val="nil"/>
              <w:bottom w:val="single" w:sz="4" w:space="0" w:color="auto"/>
              <w:right w:val="double" w:sz="6" w:space="0" w:color="auto"/>
            </w:tcBorders>
            <w:shd w:val="clear" w:color="auto" w:fill="auto"/>
            <w:vAlign w:val="center"/>
            <w:hideMark/>
          </w:tcPr>
          <w:p w14:paraId="558608A4" w14:textId="77777777" w:rsidR="00AD130A" w:rsidRPr="004572E4" w:rsidRDefault="00AD130A" w:rsidP="00491610">
            <w:pPr>
              <w:jc w:val="right"/>
              <w:rPr>
                <w:color w:val="000000"/>
                <w:sz w:val="20"/>
                <w:szCs w:val="20"/>
              </w:rPr>
            </w:pPr>
            <w:r w:rsidRPr="004572E4">
              <w:rPr>
                <w:color w:val="000000"/>
                <w:sz w:val="20"/>
                <w:szCs w:val="20"/>
              </w:rPr>
              <w:t xml:space="preserve">34,8 </w:t>
            </w:r>
          </w:p>
        </w:tc>
      </w:tr>
      <w:tr w:rsidR="00AD130A" w:rsidRPr="004572E4" w14:paraId="38DD5FC3"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1932AE19" w14:textId="77777777" w:rsidR="00AD130A" w:rsidRPr="004572E4" w:rsidRDefault="00AD130A" w:rsidP="00491610">
            <w:pPr>
              <w:rPr>
                <w:color w:val="000000"/>
                <w:sz w:val="20"/>
                <w:szCs w:val="20"/>
              </w:rPr>
            </w:pPr>
            <w:r w:rsidRPr="004572E4">
              <w:rPr>
                <w:color w:val="000000"/>
                <w:sz w:val="20"/>
                <w:szCs w:val="20"/>
              </w:rPr>
              <w:t>На осуществление ежемесячных выплат на детей в возрасте от трех до семи лет включительно</w:t>
            </w:r>
          </w:p>
        </w:tc>
        <w:tc>
          <w:tcPr>
            <w:tcW w:w="1100" w:type="dxa"/>
            <w:tcBorders>
              <w:top w:val="nil"/>
              <w:left w:val="nil"/>
              <w:bottom w:val="single" w:sz="4" w:space="0" w:color="auto"/>
              <w:right w:val="single" w:sz="4" w:space="0" w:color="auto"/>
            </w:tcBorders>
            <w:shd w:val="clear" w:color="auto" w:fill="auto"/>
            <w:vAlign w:val="center"/>
            <w:hideMark/>
          </w:tcPr>
          <w:p w14:paraId="484DA184" w14:textId="77777777" w:rsidR="00AD130A" w:rsidRPr="004572E4" w:rsidRDefault="00AD130A" w:rsidP="00491610">
            <w:pPr>
              <w:jc w:val="right"/>
              <w:rPr>
                <w:color w:val="000000"/>
                <w:sz w:val="20"/>
                <w:szCs w:val="20"/>
              </w:rPr>
            </w:pPr>
            <w:r w:rsidRPr="004572E4">
              <w:rPr>
                <w:color w:val="000000"/>
                <w:sz w:val="20"/>
                <w:szCs w:val="20"/>
              </w:rPr>
              <w:t xml:space="preserve">2 480,2 </w:t>
            </w:r>
          </w:p>
        </w:tc>
        <w:tc>
          <w:tcPr>
            <w:tcW w:w="1140" w:type="dxa"/>
            <w:tcBorders>
              <w:top w:val="nil"/>
              <w:left w:val="nil"/>
              <w:bottom w:val="single" w:sz="4" w:space="0" w:color="auto"/>
              <w:right w:val="single" w:sz="4" w:space="0" w:color="auto"/>
            </w:tcBorders>
            <w:shd w:val="clear" w:color="auto" w:fill="auto"/>
            <w:vAlign w:val="center"/>
            <w:hideMark/>
          </w:tcPr>
          <w:p w14:paraId="653A13C7" w14:textId="77777777" w:rsidR="00AD130A" w:rsidRPr="004572E4" w:rsidRDefault="00AD130A" w:rsidP="00491610">
            <w:pPr>
              <w:jc w:val="right"/>
              <w:rPr>
                <w:color w:val="000000"/>
                <w:sz w:val="20"/>
                <w:szCs w:val="20"/>
              </w:rPr>
            </w:pPr>
            <w:r w:rsidRPr="004572E4">
              <w:rPr>
                <w:color w:val="000000"/>
                <w:sz w:val="20"/>
                <w:szCs w:val="20"/>
              </w:rPr>
              <w:t xml:space="preserve">3 051,9 </w:t>
            </w:r>
          </w:p>
        </w:tc>
        <w:tc>
          <w:tcPr>
            <w:tcW w:w="1021" w:type="dxa"/>
            <w:tcBorders>
              <w:top w:val="nil"/>
              <w:left w:val="nil"/>
              <w:bottom w:val="single" w:sz="4" w:space="0" w:color="auto"/>
              <w:right w:val="single" w:sz="4" w:space="0" w:color="auto"/>
            </w:tcBorders>
            <w:shd w:val="clear" w:color="auto" w:fill="auto"/>
            <w:vAlign w:val="center"/>
            <w:hideMark/>
          </w:tcPr>
          <w:p w14:paraId="0015966F" w14:textId="77777777" w:rsidR="00AD130A" w:rsidRPr="004572E4" w:rsidRDefault="00AD130A" w:rsidP="00491610">
            <w:pPr>
              <w:jc w:val="right"/>
              <w:rPr>
                <w:color w:val="000000"/>
                <w:sz w:val="20"/>
                <w:szCs w:val="20"/>
              </w:rPr>
            </w:pPr>
            <w:r w:rsidRPr="004572E4">
              <w:rPr>
                <w:color w:val="000000"/>
                <w:sz w:val="20"/>
                <w:szCs w:val="20"/>
              </w:rPr>
              <w:t xml:space="preserve">571,8 </w:t>
            </w:r>
          </w:p>
        </w:tc>
        <w:tc>
          <w:tcPr>
            <w:tcW w:w="850" w:type="dxa"/>
            <w:tcBorders>
              <w:top w:val="nil"/>
              <w:left w:val="nil"/>
              <w:bottom w:val="single" w:sz="4" w:space="0" w:color="auto"/>
              <w:right w:val="double" w:sz="6" w:space="0" w:color="auto"/>
            </w:tcBorders>
            <w:shd w:val="clear" w:color="auto" w:fill="auto"/>
            <w:vAlign w:val="center"/>
            <w:hideMark/>
          </w:tcPr>
          <w:p w14:paraId="5738CB55" w14:textId="77777777" w:rsidR="00AD130A" w:rsidRPr="004572E4" w:rsidRDefault="00AD130A" w:rsidP="00491610">
            <w:pPr>
              <w:jc w:val="right"/>
              <w:rPr>
                <w:color w:val="000000"/>
                <w:sz w:val="20"/>
                <w:szCs w:val="20"/>
              </w:rPr>
            </w:pPr>
            <w:r w:rsidRPr="004572E4">
              <w:rPr>
                <w:color w:val="000000"/>
                <w:sz w:val="20"/>
                <w:szCs w:val="20"/>
              </w:rPr>
              <w:t xml:space="preserve">23,1 </w:t>
            </w:r>
          </w:p>
        </w:tc>
      </w:tr>
      <w:tr w:rsidR="00AD130A" w:rsidRPr="004572E4" w14:paraId="1D3E0CE3"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1FAF81D3" w14:textId="77777777" w:rsidR="00AD130A" w:rsidRPr="004572E4" w:rsidRDefault="00AD130A" w:rsidP="00491610">
            <w:pPr>
              <w:rPr>
                <w:color w:val="000000"/>
                <w:sz w:val="20"/>
                <w:szCs w:val="20"/>
              </w:rPr>
            </w:pPr>
            <w:r w:rsidRPr="004572E4">
              <w:rPr>
                <w:color w:val="000000"/>
                <w:sz w:val="20"/>
                <w:szCs w:val="20"/>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1100" w:type="dxa"/>
            <w:tcBorders>
              <w:top w:val="nil"/>
              <w:left w:val="nil"/>
              <w:bottom w:val="single" w:sz="4" w:space="0" w:color="auto"/>
              <w:right w:val="single" w:sz="4" w:space="0" w:color="auto"/>
            </w:tcBorders>
            <w:shd w:val="clear" w:color="auto" w:fill="auto"/>
            <w:vAlign w:val="center"/>
            <w:hideMark/>
          </w:tcPr>
          <w:p w14:paraId="2B144828" w14:textId="77777777" w:rsidR="00AD130A" w:rsidRPr="004572E4" w:rsidRDefault="00AD130A" w:rsidP="00491610">
            <w:pPr>
              <w:jc w:val="right"/>
              <w:rPr>
                <w:color w:val="000000"/>
                <w:sz w:val="20"/>
                <w:szCs w:val="20"/>
              </w:rPr>
            </w:pPr>
            <w:r w:rsidRPr="004572E4">
              <w:rPr>
                <w:color w:val="000000"/>
                <w:sz w:val="20"/>
                <w:szCs w:val="20"/>
              </w:rPr>
              <w:t xml:space="preserve">600,4 </w:t>
            </w:r>
          </w:p>
        </w:tc>
        <w:tc>
          <w:tcPr>
            <w:tcW w:w="1140" w:type="dxa"/>
            <w:tcBorders>
              <w:top w:val="nil"/>
              <w:left w:val="nil"/>
              <w:bottom w:val="single" w:sz="4" w:space="0" w:color="auto"/>
              <w:right w:val="single" w:sz="4" w:space="0" w:color="auto"/>
            </w:tcBorders>
            <w:shd w:val="clear" w:color="auto" w:fill="auto"/>
            <w:vAlign w:val="center"/>
            <w:hideMark/>
          </w:tcPr>
          <w:p w14:paraId="4420EB77" w14:textId="77777777" w:rsidR="00AD130A" w:rsidRPr="004572E4" w:rsidRDefault="00AD130A" w:rsidP="00491610">
            <w:pPr>
              <w:jc w:val="right"/>
              <w:rPr>
                <w:color w:val="000000"/>
                <w:sz w:val="20"/>
                <w:szCs w:val="20"/>
              </w:rPr>
            </w:pPr>
            <w:r w:rsidRPr="004572E4">
              <w:rPr>
                <w:color w:val="000000"/>
                <w:sz w:val="20"/>
                <w:szCs w:val="20"/>
              </w:rPr>
              <w:t xml:space="preserve">628,4 </w:t>
            </w:r>
          </w:p>
        </w:tc>
        <w:tc>
          <w:tcPr>
            <w:tcW w:w="1021" w:type="dxa"/>
            <w:tcBorders>
              <w:top w:val="nil"/>
              <w:left w:val="nil"/>
              <w:bottom w:val="single" w:sz="4" w:space="0" w:color="auto"/>
              <w:right w:val="single" w:sz="4" w:space="0" w:color="auto"/>
            </w:tcBorders>
            <w:shd w:val="clear" w:color="auto" w:fill="auto"/>
            <w:vAlign w:val="center"/>
            <w:hideMark/>
          </w:tcPr>
          <w:p w14:paraId="3DF61244" w14:textId="77777777" w:rsidR="00AD130A" w:rsidRPr="004572E4" w:rsidRDefault="00AD130A" w:rsidP="00491610">
            <w:pPr>
              <w:jc w:val="right"/>
              <w:rPr>
                <w:color w:val="000000"/>
                <w:sz w:val="20"/>
                <w:szCs w:val="20"/>
              </w:rPr>
            </w:pPr>
            <w:r w:rsidRPr="004572E4">
              <w:rPr>
                <w:color w:val="000000"/>
                <w:sz w:val="20"/>
                <w:szCs w:val="20"/>
              </w:rPr>
              <w:t xml:space="preserve">28,0 </w:t>
            </w:r>
          </w:p>
        </w:tc>
        <w:tc>
          <w:tcPr>
            <w:tcW w:w="850" w:type="dxa"/>
            <w:tcBorders>
              <w:top w:val="nil"/>
              <w:left w:val="nil"/>
              <w:bottom w:val="single" w:sz="4" w:space="0" w:color="auto"/>
              <w:right w:val="double" w:sz="6" w:space="0" w:color="auto"/>
            </w:tcBorders>
            <w:shd w:val="clear" w:color="auto" w:fill="auto"/>
            <w:vAlign w:val="center"/>
            <w:hideMark/>
          </w:tcPr>
          <w:p w14:paraId="242792F8" w14:textId="77777777" w:rsidR="00AD130A" w:rsidRPr="004572E4" w:rsidRDefault="00AD130A" w:rsidP="00491610">
            <w:pPr>
              <w:jc w:val="right"/>
              <w:rPr>
                <w:color w:val="000000"/>
                <w:sz w:val="20"/>
                <w:szCs w:val="20"/>
              </w:rPr>
            </w:pPr>
            <w:r w:rsidRPr="004572E4">
              <w:rPr>
                <w:color w:val="000000"/>
                <w:sz w:val="20"/>
                <w:szCs w:val="20"/>
              </w:rPr>
              <w:t xml:space="preserve">4,7 </w:t>
            </w:r>
          </w:p>
        </w:tc>
      </w:tr>
      <w:tr w:rsidR="00AD130A" w:rsidRPr="004572E4" w14:paraId="6B8962A0"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0811D4E" w14:textId="77777777" w:rsidR="00AD130A" w:rsidRPr="004572E4" w:rsidRDefault="00AD130A" w:rsidP="00491610">
            <w:pPr>
              <w:rPr>
                <w:color w:val="000000"/>
                <w:sz w:val="20"/>
                <w:szCs w:val="20"/>
              </w:rPr>
            </w:pPr>
            <w:r w:rsidRPr="004572E4">
              <w:rPr>
                <w:color w:val="000000"/>
                <w:sz w:val="20"/>
                <w:szCs w:val="20"/>
              </w:rPr>
              <w:t>На софинансирование расходных обязательств субъектов РФ, возникающих при реализации региональных программ модернизации первичного звена здравоохранения</w:t>
            </w:r>
          </w:p>
        </w:tc>
        <w:tc>
          <w:tcPr>
            <w:tcW w:w="1100" w:type="dxa"/>
            <w:tcBorders>
              <w:top w:val="nil"/>
              <w:left w:val="nil"/>
              <w:bottom w:val="single" w:sz="4" w:space="0" w:color="auto"/>
              <w:right w:val="single" w:sz="4" w:space="0" w:color="auto"/>
            </w:tcBorders>
            <w:shd w:val="clear" w:color="auto" w:fill="auto"/>
            <w:vAlign w:val="center"/>
            <w:hideMark/>
          </w:tcPr>
          <w:p w14:paraId="244E260F" w14:textId="77777777" w:rsidR="00AD130A" w:rsidRPr="004572E4" w:rsidRDefault="00AD130A" w:rsidP="00491610">
            <w:pPr>
              <w:jc w:val="right"/>
              <w:rPr>
                <w:color w:val="000000"/>
                <w:sz w:val="20"/>
                <w:szCs w:val="20"/>
              </w:rPr>
            </w:pPr>
            <w:r w:rsidRPr="004572E4">
              <w:rPr>
                <w:color w:val="000000"/>
                <w:sz w:val="20"/>
                <w:szCs w:val="20"/>
              </w:rPr>
              <w:t xml:space="preserve">1 115,2 </w:t>
            </w:r>
          </w:p>
        </w:tc>
        <w:tc>
          <w:tcPr>
            <w:tcW w:w="1140" w:type="dxa"/>
            <w:tcBorders>
              <w:top w:val="nil"/>
              <w:left w:val="nil"/>
              <w:bottom w:val="single" w:sz="4" w:space="0" w:color="auto"/>
              <w:right w:val="single" w:sz="4" w:space="0" w:color="auto"/>
            </w:tcBorders>
            <w:shd w:val="clear" w:color="auto" w:fill="auto"/>
            <w:vAlign w:val="center"/>
            <w:hideMark/>
          </w:tcPr>
          <w:p w14:paraId="6516D681" w14:textId="77777777" w:rsidR="00AD130A" w:rsidRPr="004572E4" w:rsidRDefault="00AD130A" w:rsidP="00491610">
            <w:pPr>
              <w:jc w:val="right"/>
              <w:rPr>
                <w:color w:val="000000"/>
                <w:sz w:val="20"/>
                <w:szCs w:val="20"/>
              </w:rPr>
            </w:pPr>
            <w:r w:rsidRPr="004572E4">
              <w:rPr>
                <w:color w:val="000000"/>
                <w:sz w:val="20"/>
                <w:szCs w:val="20"/>
              </w:rPr>
              <w:t xml:space="preserve">1 115,2 </w:t>
            </w:r>
          </w:p>
        </w:tc>
        <w:tc>
          <w:tcPr>
            <w:tcW w:w="1021" w:type="dxa"/>
            <w:tcBorders>
              <w:top w:val="nil"/>
              <w:left w:val="nil"/>
              <w:bottom w:val="single" w:sz="4" w:space="0" w:color="auto"/>
              <w:right w:val="single" w:sz="4" w:space="0" w:color="auto"/>
            </w:tcBorders>
            <w:shd w:val="clear" w:color="auto" w:fill="auto"/>
            <w:vAlign w:val="center"/>
            <w:hideMark/>
          </w:tcPr>
          <w:p w14:paraId="382FF086" w14:textId="77777777" w:rsidR="00AD130A" w:rsidRPr="004572E4" w:rsidRDefault="00AD130A" w:rsidP="00491610">
            <w:pPr>
              <w:jc w:val="right"/>
              <w:rPr>
                <w:color w:val="000000"/>
                <w:sz w:val="20"/>
                <w:szCs w:val="20"/>
              </w:rPr>
            </w:pPr>
            <w:r w:rsidRPr="004572E4">
              <w:rPr>
                <w:color w:val="000000"/>
                <w:sz w:val="20"/>
                <w:szCs w:val="20"/>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222B2078" w14:textId="77777777" w:rsidR="00AD130A" w:rsidRPr="004572E4" w:rsidRDefault="00AD130A" w:rsidP="00491610">
            <w:pPr>
              <w:jc w:val="right"/>
              <w:rPr>
                <w:color w:val="000000"/>
                <w:sz w:val="20"/>
                <w:szCs w:val="20"/>
              </w:rPr>
            </w:pPr>
            <w:r w:rsidRPr="004572E4">
              <w:rPr>
                <w:color w:val="000000"/>
                <w:sz w:val="20"/>
                <w:szCs w:val="20"/>
              </w:rPr>
              <w:t xml:space="preserve">0,0 </w:t>
            </w:r>
          </w:p>
        </w:tc>
      </w:tr>
      <w:tr w:rsidR="00AD130A" w:rsidRPr="004572E4" w14:paraId="2B9D20B0"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10997576" w14:textId="77777777" w:rsidR="00AD130A" w:rsidRPr="004572E4" w:rsidRDefault="00AD130A" w:rsidP="00491610">
            <w:pPr>
              <w:rPr>
                <w:color w:val="000000"/>
                <w:sz w:val="20"/>
                <w:szCs w:val="20"/>
              </w:rPr>
            </w:pPr>
            <w:r w:rsidRPr="004572E4">
              <w:rPr>
                <w:color w:val="000000"/>
                <w:sz w:val="20"/>
                <w:szCs w:val="20"/>
              </w:rPr>
              <w:t>На реализацию мероприятий по созданию в субъектах РФ новых мест в общеобразовательных организациях</w:t>
            </w:r>
          </w:p>
        </w:tc>
        <w:tc>
          <w:tcPr>
            <w:tcW w:w="1100" w:type="dxa"/>
            <w:tcBorders>
              <w:top w:val="nil"/>
              <w:left w:val="nil"/>
              <w:bottom w:val="single" w:sz="4" w:space="0" w:color="auto"/>
              <w:right w:val="single" w:sz="4" w:space="0" w:color="auto"/>
            </w:tcBorders>
            <w:shd w:val="clear" w:color="auto" w:fill="auto"/>
            <w:vAlign w:val="center"/>
            <w:hideMark/>
          </w:tcPr>
          <w:p w14:paraId="6A3BE18B" w14:textId="77777777" w:rsidR="00AD130A" w:rsidRPr="004572E4" w:rsidRDefault="00AD130A" w:rsidP="00491610">
            <w:pPr>
              <w:jc w:val="right"/>
              <w:rPr>
                <w:color w:val="000000"/>
                <w:sz w:val="20"/>
                <w:szCs w:val="20"/>
              </w:rPr>
            </w:pPr>
            <w:r w:rsidRPr="004572E4">
              <w:rPr>
                <w:color w:val="000000"/>
                <w:sz w:val="20"/>
                <w:szCs w:val="20"/>
              </w:rPr>
              <w:t xml:space="preserve">933,3 </w:t>
            </w:r>
          </w:p>
        </w:tc>
        <w:tc>
          <w:tcPr>
            <w:tcW w:w="1140" w:type="dxa"/>
            <w:tcBorders>
              <w:top w:val="nil"/>
              <w:left w:val="nil"/>
              <w:bottom w:val="single" w:sz="4" w:space="0" w:color="auto"/>
              <w:right w:val="single" w:sz="4" w:space="0" w:color="auto"/>
            </w:tcBorders>
            <w:shd w:val="clear" w:color="auto" w:fill="auto"/>
            <w:vAlign w:val="center"/>
            <w:hideMark/>
          </w:tcPr>
          <w:p w14:paraId="16487BBF" w14:textId="77777777" w:rsidR="00AD130A" w:rsidRPr="004572E4" w:rsidRDefault="00AD130A" w:rsidP="00491610">
            <w:pPr>
              <w:jc w:val="right"/>
              <w:rPr>
                <w:color w:val="000000"/>
                <w:sz w:val="20"/>
                <w:szCs w:val="20"/>
              </w:rPr>
            </w:pPr>
            <w:r w:rsidRPr="004572E4">
              <w:rPr>
                <w:color w:val="000000"/>
                <w:sz w:val="20"/>
                <w:szCs w:val="20"/>
              </w:rPr>
              <w:t xml:space="preserve">613,5 </w:t>
            </w:r>
          </w:p>
        </w:tc>
        <w:tc>
          <w:tcPr>
            <w:tcW w:w="1021" w:type="dxa"/>
            <w:tcBorders>
              <w:top w:val="nil"/>
              <w:left w:val="nil"/>
              <w:bottom w:val="single" w:sz="4" w:space="0" w:color="auto"/>
              <w:right w:val="single" w:sz="4" w:space="0" w:color="auto"/>
            </w:tcBorders>
            <w:shd w:val="clear" w:color="auto" w:fill="auto"/>
            <w:vAlign w:val="center"/>
            <w:hideMark/>
          </w:tcPr>
          <w:p w14:paraId="75C01797" w14:textId="77777777" w:rsidR="00AD130A" w:rsidRPr="004572E4" w:rsidRDefault="00AD130A" w:rsidP="00491610">
            <w:pPr>
              <w:jc w:val="right"/>
              <w:rPr>
                <w:color w:val="000000"/>
                <w:sz w:val="20"/>
                <w:szCs w:val="20"/>
              </w:rPr>
            </w:pPr>
            <w:r w:rsidRPr="004572E4">
              <w:rPr>
                <w:color w:val="FF0000"/>
                <w:sz w:val="20"/>
                <w:szCs w:val="20"/>
              </w:rPr>
              <w:t xml:space="preserve">-319,8 </w:t>
            </w:r>
          </w:p>
        </w:tc>
        <w:tc>
          <w:tcPr>
            <w:tcW w:w="850" w:type="dxa"/>
            <w:tcBorders>
              <w:top w:val="nil"/>
              <w:left w:val="nil"/>
              <w:bottom w:val="single" w:sz="4" w:space="0" w:color="auto"/>
              <w:right w:val="double" w:sz="6" w:space="0" w:color="auto"/>
            </w:tcBorders>
            <w:shd w:val="clear" w:color="auto" w:fill="auto"/>
            <w:vAlign w:val="center"/>
            <w:hideMark/>
          </w:tcPr>
          <w:p w14:paraId="6555E773" w14:textId="77777777" w:rsidR="00AD130A" w:rsidRPr="004572E4" w:rsidRDefault="00AD130A" w:rsidP="00491610">
            <w:pPr>
              <w:jc w:val="right"/>
              <w:rPr>
                <w:color w:val="000000"/>
                <w:sz w:val="20"/>
                <w:szCs w:val="20"/>
              </w:rPr>
            </w:pPr>
            <w:r w:rsidRPr="004572E4">
              <w:rPr>
                <w:color w:val="FF0000"/>
                <w:sz w:val="20"/>
                <w:szCs w:val="20"/>
              </w:rPr>
              <w:t xml:space="preserve">-34,3 </w:t>
            </w:r>
          </w:p>
        </w:tc>
      </w:tr>
      <w:tr w:rsidR="00AD130A" w:rsidRPr="004572E4" w14:paraId="7F6FB9C8"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45FBC7B8" w14:textId="77777777" w:rsidR="00AD130A" w:rsidRPr="004572E4" w:rsidRDefault="00AD130A" w:rsidP="00491610">
            <w:pPr>
              <w:rPr>
                <w:color w:val="000000"/>
                <w:sz w:val="20"/>
                <w:szCs w:val="20"/>
              </w:rPr>
            </w:pPr>
            <w:r w:rsidRPr="004572E4">
              <w:rPr>
                <w:color w:val="000000"/>
                <w:sz w:val="20"/>
                <w:szCs w:val="20"/>
              </w:rPr>
              <w:lastRenderedPageBreak/>
              <w:t>На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1100" w:type="dxa"/>
            <w:tcBorders>
              <w:top w:val="nil"/>
              <w:left w:val="nil"/>
              <w:bottom w:val="single" w:sz="4" w:space="0" w:color="auto"/>
              <w:right w:val="single" w:sz="4" w:space="0" w:color="auto"/>
            </w:tcBorders>
            <w:shd w:val="clear" w:color="auto" w:fill="auto"/>
            <w:vAlign w:val="center"/>
            <w:hideMark/>
          </w:tcPr>
          <w:p w14:paraId="6729B821" w14:textId="77777777" w:rsidR="00AD130A" w:rsidRPr="004572E4" w:rsidRDefault="00AD130A" w:rsidP="00491610">
            <w:pPr>
              <w:jc w:val="right"/>
              <w:rPr>
                <w:color w:val="000000"/>
                <w:sz w:val="20"/>
                <w:szCs w:val="20"/>
              </w:rPr>
            </w:pPr>
            <w:r w:rsidRPr="004572E4">
              <w:rPr>
                <w:color w:val="000000"/>
                <w:sz w:val="20"/>
                <w:szCs w:val="20"/>
              </w:rPr>
              <w:t xml:space="preserve">1 058,8 </w:t>
            </w:r>
          </w:p>
        </w:tc>
        <w:tc>
          <w:tcPr>
            <w:tcW w:w="1140" w:type="dxa"/>
            <w:tcBorders>
              <w:top w:val="nil"/>
              <w:left w:val="nil"/>
              <w:bottom w:val="single" w:sz="4" w:space="0" w:color="auto"/>
              <w:right w:val="single" w:sz="4" w:space="0" w:color="auto"/>
            </w:tcBorders>
            <w:shd w:val="clear" w:color="auto" w:fill="auto"/>
            <w:vAlign w:val="center"/>
            <w:hideMark/>
          </w:tcPr>
          <w:p w14:paraId="4689C578" w14:textId="77777777" w:rsidR="00AD130A" w:rsidRPr="004572E4" w:rsidRDefault="00AD130A" w:rsidP="00491610">
            <w:pPr>
              <w:jc w:val="right"/>
              <w:rPr>
                <w:color w:val="000000"/>
                <w:sz w:val="20"/>
                <w:szCs w:val="20"/>
              </w:rPr>
            </w:pPr>
            <w:r w:rsidRPr="004572E4">
              <w:rPr>
                <w:color w:val="000000"/>
                <w:sz w:val="20"/>
                <w:szCs w:val="20"/>
              </w:rPr>
              <w:t xml:space="preserve">1 713,0 </w:t>
            </w:r>
          </w:p>
        </w:tc>
        <w:tc>
          <w:tcPr>
            <w:tcW w:w="1021" w:type="dxa"/>
            <w:tcBorders>
              <w:top w:val="nil"/>
              <w:left w:val="nil"/>
              <w:bottom w:val="single" w:sz="4" w:space="0" w:color="auto"/>
              <w:right w:val="single" w:sz="4" w:space="0" w:color="auto"/>
            </w:tcBorders>
            <w:shd w:val="clear" w:color="auto" w:fill="auto"/>
            <w:vAlign w:val="center"/>
            <w:hideMark/>
          </w:tcPr>
          <w:p w14:paraId="2E69739F" w14:textId="77777777" w:rsidR="00AD130A" w:rsidRPr="004572E4" w:rsidRDefault="00AD130A" w:rsidP="00491610">
            <w:pPr>
              <w:jc w:val="right"/>
              <w:rPr>
                <w:color w:val="000000"/>
                <w:sz w:val="20"/>
                <w:szCs w:val="20"/>
              </w:rPr>
            </w:pPr>
            <w:r w:rsidRPr="004572E4">
              <w:rPr>
                <w:color w:val="000000"/>
                <w:sz w:val="20"/>
                <w:szCs w:val="20"/>
              </w:rPr>
              <w:t xml:space="preserve">654,2 </w:t>
            </w:r>
          </w:p>
        </w:tc>
        <w:tc>
          <w:tcPr>
            <w:tcW w:w="850" w:type="dxa"/>
            <w:tcBorders>
              <w:top w:val="nil"/>
              <w:left w:val="nil"/>
              <w:bottom w:val="single" w:sz="4" w:space="0" w:color="auto"/>
              <w:right w:val="double" w:sz="6" w:space="0" w:color="auto"/>
            </w:tcBorders>
            <w:shd w:val="clear" w:color="auto" w:fill="auto"/>
            <w:vAlign w:val="center"/>
            <w:hideMark/>
          </w:tcPr>
          <w:p w14:paraId="1E856B3D" w14:textId="77777777" w:rsidR="00AD130A" w:rsidRPr="004572E4" w:rsidRDefault="00AD130A" w:rsidP="00491610">
            <w:pPr>
              <w:jc w:val="right"/>
              <w:rPr>
                <w:color w:val="000000"/>
                <w:sz w:val="20"/>
                <w:szCs w:val="20"/>
              </w:rPr>
            </w:pPr>
            <w:r w:rsidRPr="004572E4">
              <w:rPr>
                <w:color w:val="000000"/>
                <w:sz w:val="20"/>
                <w:szCs w:val="20"/>
              </w:rPr>
              <w:t xml:space="preserve">61,8 </w:t>
            </w:r>
          </w:p>
        </w:tc>
      </w:tr>
      <w:tr w:rsidR="00AD130A" w:rsidRPr="004572E4" w14:paraId="5D8324DA"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C371774" w14:textId="77777777" w:rsidR="00AD130A" w:rsidRPr="004572E4" w:rsidRDefault="00AD130A" w:rsidP="00491610">
            <w:pPr>
              <w:rPr>
                <w:color w:val="000000"/>
                <w:sz w:val="20"/>
                <w:szCs w:val="20"/>
              </w:rPr>
            </w:pPr>
            <w:r w:rsidRPr="004572E4">
              <w:rPr>
                <w:color w:val="000000"/>
                <w:sz w:val="20"/>
                <w:szCs w:val="20"/>
              </w:rPr>
              <w:t>На софинансирование капитальных вложений в объекты государственной (муниципальной) собственности в рамках реализации мероприятий федеральной целевой программы "Развитие космодромов на период 2017 - 2025 годов в обеспечение космической деятельности РФ"</w:t>
            </w:r>
          </w:p>
        </w:tc>
        <w:tc>
          <w:tcPr>
            <w:tcW w:w="1100" w:type="dxa"/>
            <w:tcBorders>
              <w:top w:val="nil"/>
              <w:left w:val="nil"/>
              <w:bottom w:val="single" w:sz="4" w:space="0" w:color="auto"/>
              <w:right w:val="single" w:sz="4" w:space="0" w:color="auto"/>
            </w:tcBorders>
            <w:shd w:val="clear" w:color="auto" w:fill="auto"/>
            <w:vAlign w:val="center"/>
            <w:hideMark/>
          </w:tcPr>
          <w:p w14:paraId="688BA943" w14:textId="77777777" w:rsidR="00AD130A" w:rsidRPr="004572E4" w:rsidRDefault="00AD130A" w:rsidP="00491610">
            <w:pPr>
              <w:jc w:val="right"/>
              <w:rPr>
                <w:color w:val="000000"/>
                <w:sz w:val="20"/>
                <w:szCs w:val="20"/>
              </w:rPr>
            </w:pPr>
            <w:r w:rsidRPr="004572E4">
              <w:rPr>
                <w:color w:val="000000"/>
                <w:sz w:val="20"/>
                <w:szCs w:val="20"/>
              </w:rPr>
              <w:t xml:space="preserve">503,2 </w:t>
            </w:r>
          </w:p>
        </w:tc>
        <w:tc>
          <w:tcPr>
            <w:tcW w:w="1140" w:type="dxa"/>
            <w:tcBorders>
              <w:top w:val="nil"/>
              <w:left w:val="nil"/>
              <w:bottom w:val="single" w:sz="4" w:space="0" w:color="auto"/>
              <w:right w:val="single" w:sz="4" w:space="0" w:color="auto"/>
            </w:tcBorders>
            <w:shd w:val="clear" w:color="auto" w:fill="auto"/>
            <w:vAlign w:val="center"/>
            <w:hideMark/>
          </w:tcPr>
          <w:p w14:paraId="50E94D60" w14:textId="3FD76BBC" w:rsidR="00AD130A" w:rsidRPr="004572E4" w:rsidRDefault="00AD130A" w:rsidP="00D728B3">
            <w:pPr>
              <w:jc w:val="right"/>
              <w:rPr>
                <w:color w:val="000000"/>
                <w:sz w:val="20"/>
                <w:szCs w:val="20"/>
              </w:rPr>
            </w:pPr>
            <w:r w:rsidRPr="004572E4">
              <w:rPr>
                <w:color w:val="000000"/>
                <w:sz w:val="20"/>
                <w:szCs w:val="20"/>
              </w:rPr>
              <w:t> </w:t>
            </w:r>
            <w:r w:rsidR="004572E4">
              <w:rPr>
                <w:color w:val="000000"/>
                <w:sz w:val="20"/>
                <w:szCs w:val="20"/>
              </w:rPr>
              <w:t>0,0</w:t>
            </w:r>
          </w:p>
        </w:tc>
        <w:tc>
          <w:tcPr>
            <w:tcW w:w="1021" w:type="dxa"/>
            <w:tcBorders>
              <w:top w:val="nil"/>
              <w:left w:val="nil"/>
              <w:bottom w:val="single" w:sz="4" w:space="0" w:color="auto"/>
              <w:right w:val="single" w:sz="4" w:space="0" w:color="auto"/>
            </w:tcBorders>
            <w:shd w:val="clear" w:color="auto" w:fill="auto"/>
            <w:vAlign w:val="center"/>
            <w:hideMark/>
          </w:tcPr>
          <w:p w14:paraId="214A3425" w14:textId="77777777" w:rsidR="00AD130A" w:rsidRPr="004572E4" w:rsidRDefault="00AD130A" w:rsidP="00491610">
            <w:pPr>
              <w:jc w:val="right"/>
              <w:rPr>
                <w:color w:val="000000"/>
                <w:sz w:val="20"/>
                <w:szCs w:val="20"/>
              </w:rPr>
            </w:pPr>
            <w:r w:rsidRPr="004572E4">
              <w:rPr>
                <w:color w:val="FF0000"/>
                <w:sz w:val="20"/>
                <w:szCs w:val="20"/>
              </w:rPr>
              <w:t xml:space="preserve">-503,2 </w:t>
            </w:r>
          </w:p>
        </w:tc>
        <w:tc>
          <w:tcPr>
            <w:tcW w:w="850" w:type="dxa"/>
            <w:tcBorders>
              <w:top w:val="nil"/>
              <w:left w:val="nil"/>
              <w:bottom w:val="single" w:sz="4" w:space="0" w:color="auto"/>
              <w:right w:val="double" w:sz="6" w:space="0" w:color="auto"/>
            </w:tcBorders>
            <w:shd w:val="clear" w:color="auto" w:fill="auto"/>
            <w:vAlign w:val="center"/>
            <w:hideMark/>
          </w:tcPr>
          <w:p w14:paraId="36BF21DE" w14:textId="77777777" w:rsidR="00AD130A" w:rsidRPr="00D728B3" w:rsidRDefault="00AD130A" w:rsidP="00491610">
            <w:pPr>
              <w:jc w:val="right"/>
              <w:rPr>
                <w:color w:val="000000"/>
                <w:sz w:val="20"/>
                <w:szCs w:val="20"/>
              </w:rPr>
            </w:pPr>
            <w:r w:rsidRPr="00D728B3">
              <w:rPr>
                <w:color w:val="FF0000"/>
                <w:sz w:val="20"/>
                <w:szCs w:val="20"/>
              </w:rPr>
              <w:t xml:space="preserve">-100,0 </w:t>
            </w:r>
          </w:p>
        </w:tc>
      </w:tr>
      <w:tr w:rsidR="00AD130A" w:rsidRPr="004572E4" w14:paraId="51091AC2" w14:textId="77777777" w:rsidTr="004572E4">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B29ABEB" w14:textId="77777777" w:rsidR="00AD130A" w:rsidRPr="004572E4" w:rsidRDefault="00AD130A" w:rsidP="00491610">
            <w:pPr>
              <w:rPr>
                <w:color w:val="000000"/>
                <w:sz w:val="20"/>
                <w:szCs w:val="20"/>
              </w:rPr>
            </w:pPr>
            <w:r w:rsidRPr="004572E4">
              <w:rPr>
                <w:color w:val="000000"/>
                <w:sz w:val="20"/>
                <w:szCs w:val="20"/>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100" w:type="dxa"/>
            <w:tcBorders>
              <w:top w:val="nil"/>
              <w:left w:val="nil"/>
              <w:bottom w:val="single" w:sz="4" w:space="0" w:color="auto"/>
              <w:right w:val="single" w:sz="4" w:space="0" w:color="auto"/>
            </w:tcBorders>
            <w:shd w:val="clear" w:color="auto" w:fill="auto"/>
            <w:vAlign w:val="center"/>
            <w:hideMark/>
          </w:tcPr>
          <w:p w14:paraId="58B51F5A" w14:textId="77777777" w:rsidR="00AD130A" w:rsidRPr="004572E4" w:rsidRDefault="00AD130A" w:rsidP="00491610">
            <w:pPr>
              <w:jc w:val="right"/>
              <w:rPr>
                <w:color w:val="000000"/>
                <w:sz w:val="20"/>
                <w:szCs w:val="20"/>
              </w:rPr>
            </w:pPr>
            <w:r w:rsidRPr="004572E4">
              <w:rPr>
                <w:color w:val="000000"/>
                <w:sz w:val="20"/>
                <w:szCs w:val="20"/>
              </w:rPr>
              <w:t xml:space="preserve">826,3 </w:t>
            </w:r>
          </w:p>
        </w:tc>
        <w:tc>
          <w:tcPr>
            <w:tcW w:w="1140" w:type="dxa"/>
            <w:tcBorders>
              <w:top w:val="nil"/>
              <w:left w:val="nil"/>
              <w:bottom w:val="single" w:sz="4" w:space="0" w:color="auto"/>
              <w:right w:val="single" w:sz="4" w:space="0" w:color="auto"/>
            </w:tcBorders>
            <w:shd w:val="clear" w:color="auto" w:fill="auto"/>
            <w:vAlign w:val="center"/>
            <w:hideMark/>
          </w:tcPr>
          <w:p w14:paraId="37809663" w14:textId="464CD57A" w:rsidR="00AD130A" w:rsidRPr="004572E4" w:rsidRDefault="00AD130A" w:rsidP="00D728B3">
            <w:pPr>
              <w:jc w:val="right"/>
              <w:rPr>
                <w:color w:val="000000"/>
                <w:sz w:val="20"/>
                <w:szCs w:val="20"/>
              </w:rPr>
            </w:pPr>
            <w:r w:rsidRPr="004572E4">
              <w:rPr>
                <w:color w:val="000000"/>
                <w:sz w:val="20"/>
                <w:szCs w:val="20"/>
              </w:rPr>
              <w:t> </w:t>
            </w:r>
            <w:r w:rsidR="004572E4">
              <w:rPr>
                <w:color w:val="000000"/>
                <w:sz w:val="20"/>
                <w:szCs w:val="20"/>
              </w:rPr>
              <w:t>0,0</w:t>
            </w:r>
          </w:p>
        </w:tc>
        <w:tc>
          <w:tcPr>
            <w:tcW w:w="1021" w:type="dxa"/>
            <w:tcBorders>
              <w:top w:val="nil"/>
              <w:left w:val="nil"/>
              <w:bottom w:val="single" w:sz="4" w:space="0" w:color="auto"/>
              <w:right w:val="single" w:sz="4" w:space="0" w:color="auto"/>
            </w:tcBorders>
            <w:shd w:val="clear" w:color="auto" w:fill="auto"/>
            <w:vAlign w:val="center"/>
            <w:hideMark/>
          </w:tcPr>
          <w:p w14:paraId="5B1633DF" w14:textId="77777777" w:rsidR="00AD130A" w:rsidRPr="004572E4" w:rsidRDefault="00AD130A" w:rsidP="00491610">
            <w:pPr>
              <w:jc w:val="right"/>
              <w:rPr>
                <w:color w:val="000000"/>
                <w:sz w:val="20"/>
                <w:szCs w:val="20"/>
              </w:rPr>
            </w:pPr>
            <w:r w:rsidRPr="004572E4">
              <w:rPr>
                <w:color w:val="FF0000"/>
                <w:sz w:val="20"/>
                <w:szCs w:val="20"/>
              </w:rPr>
              <w:t xml:space="preserve">-826,3 </w:t>
            </w:r>
          </w:p>
        </w:tc>
        <w:tc>
          <w:tcPr>
            <w:tcW w:w="850" w:type="dxa"/>
            <w:tcBorders>
              <w:top w:val="nil"/>
              <w:left w:val="nil"/>
              <w:bottom w:val="single" w:sz="4" w:space="0" w:color="auto"/>
              <w:right w:val="double" w:sz="6" w:space="0" w:color="auto"/>
            </w:tcBorders>
            <w:shd w:val="clear" w:color="auto" w:fill="auto"/>
            <w:vAlign w:val="center"/>
            <w:hideMark/>
          </w:tcPr>
          <w:p w14:paraId="7DD0DF07" w14:textId="77777777" w:rsidR="00AD130A" w:rsidRPr="00D728B3" w:rsidRDefault="00AD130A" w:rsidP="00491610">
            <w:pPr>
              <w:jc w:val="right"/>
              <w:rPr>
                <w:color w:val="000000"/>
                <w:sz w:val="20"/>
                <w:szCs w:val="20"/>
              </w:rPr>
            </w:pPr>
            <w:r w:rsidRPr="00D728B3">
              <w:rPr>
                <w:color w:val="FF0000"/>
                <w:sz w:val="20"/>
                <w:szCs w:val="20"/>
              </w:rPr>
              <w:t xml:space="preserve">-100,0 </w:t>
            </w:r>
          </w:p>
        </w:tc>
      </w:tr>
      <w:tr w:rsidR="00AD130A" w:rsidRPr="004572E4" w14:paraId="00B90850" w14:textId="77777777" w:rsidTr="004572E4">
        <w:trPr>
          <w:trHeight w:val="56"/>
        </w:trPr>
        <w:tc>
          <w:tcPr>
            <w:tcW w:w="4995" w:type="dxa"/>
            <w:tcBorders>
              <w:top w:val="nil"/>
              <w:left w:val="double" w:sz="6" w:space="0" w:color="auto"/>
              <w:bottom w:val="double" w:sz="6" w:space="0" w:color="auto"/>
              <w:right w:val="single" w:sz="4" w:space="0" w:color="auto"/>
            </w:tcBorders>
            <w:shd w:val="clear" w:color="auto" w:fill="auto"/>
            <w:vAlign w:val="center"/>
            <w:hideMark/>
          </w:tcPr>
          <w:p w14:paraId="65547132" w14:textId="77777777" w:rsidR="00AD130A" w:rsidRPr="004572E4" w:rsidRDefault="00AD130A" w:rsidP="00491610">
            <w:pPr>
              <w:rPr>
                <w:color w:val="000000"/>
                <w:sz w:val="20"/>
                <w:szCs w:val="20"/>
              </w:rPr>
            </w:pPr>
            <w:r w:rsidRPr="004572E4">
              <w:rPr>
                <w:color w:val="000000"/>
                <w:sz w:val="20"/>
                <w:szCs w:val="20"/>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1100" w:type="dxa"/>
            <w:tcBorders>
              <w:top w:val="nil"/>
              <w:left w:val="nil"/>
              <w:bottom w:val="double" w:sz="6" w:space="0" w:color="auto"/>
              <w:right w:val="single" w:sz="4" w:space="0" w:color="auto"/>
            </w:tcBorders>
            <w:shd w:val="clear" w:color="auto" w:fill="auto"/>
            <w:vAlign w:val="center"/>
            <w:hideMark/>
          </w:tcPr>
          <w:p w14:paraId="73877A81" w14:textId="77777777" w:rsidR="00AD130A" w:rsidRPr="004572E4" w:rsidRDefault="00AD130A" w:rsidP="00491610">
            <w:pPr>
              <w:jc w:val="right"/>
              <w:rPr>
                <w:color w:val="000000"/>
                <w:sz w:val="20"/>
                <w:szCs w:val="20"/>
              </w:rPr>
            </w:pPr>
            <w:r w:rsidRPr="004572E4">
              <w:rPr>
                <w:color w:val="000000"/>
                <w:sz w:val="20"/>
                <w:szCs w:val="20"/>
              </w:rPr>
              <w:t xml:space="preserve">649,8 </w:t>
            </w:r>
          </w:p>
        </w:tc>
        <w:tc>
          <w:tcPr>
            <w:tcW w:w="1140" w:type="dxa"/>
            <w:tcBorders>
              <w:top w:val="nil"/>
              <w:left w:val="nil"/>
              <w:bottom w:val="double" w:sz="6" w:space="0" w:color="auto"/>
              <w:right w:val="single" w:sz="4" w:space="0" w:color="auto"/>
            </w:tcBorders>
            <w:shd w:val="clear" w:color="auto" w:fill="auto"/>
            <w:vAlign w:val="center"/>
            <w:hideMark/>
          </w:tcPr>
          <w:p w14:paraId="2F73A3EC" w14:textId="0CA67C6B" w:rsidR="00AD130A" w:rsidRPr="004572E4" w:rsidRDefault="00AD130A" w:rsidP="00D728B3">
            <w:pPr>
              <w:jc w:val="right"/>
              <w:rPr>
                <w:color w:val="000000"/>
                <w:sz w:val="20"/>
                <w:szCs w:val="20"/>
              </w:rPr>
            </w:pPr>
            <w:r w:rsidRPr="004572E4">
              <w:rPr>
                <w:color w:val="000000"/>
                <w:sz w:val="20"/>
                <w:szCs w:val="20"/>
              </w:rPr>
              <w:t> </w:t>
            </w:r>
            <w:r w:rsidR="004572E4">
              <w:rPr>
                <w:color w:val="000000"/>
                <w:sz w:val="20"/>
                <w:szCs w:val="20"/>
              </w:rPr>
              <w:t>0,0</w:t>
            </w:r>
          </w:p>
        </w:tc>
        <w:tc>
          <w:tcPr>
            <w:tcW w:w="1021" w:type="dxa"/>
            <w:tcBorders>
              <w:top w:val="nil"/>
              <w:left w:val="nil"/>
              <w:bottom w:val="double" w:sz="6" w:space="0" w:color="auto"/>
              <w:right w:val="single" w:sz="4" w:space="0" w:color="auto"/>
            </w:tcBorders>
            <w:shd w:val="clear" w:color="auto" w:fill="auto"/>
            <w:vAlign w:val="center"/>
            <w:hideMark/>
          </w:tcPr>
          <w:p w14:paraId="02644E5C" w14:textId="77777777" w:rsidR="00AD130A" w:rsidRPr="004572E4" w:rsidRDefault="00AD130A" w:rsidP="00491610">
            <w:pPr>
              <w:jc w:val="right"/>
              <w:rPr>
                <w:color w:val="000000"/>
                <w:sz w:val="20"/>
                <w:szCs w:val="20"/>
              </w:rPr>
            </w:pPr>
            <w:r w:rsidRPr="004572E4">
              <w:rPr>
                <w:color w:val="FF0000"/>
                <w:sz w:val="20"/>
                <w:szCs w:val="20"/>
              </w:rPr>
              <w:t xml:space="preserve">-649,8 </w:t>
            </w:r>
          </w:p>
        </w:tc>
        <w:tc>
          <w:tcPr>
            <w:tcW w:w="850" w:type="dxa"/>
            <w:tcBorders>
              <w:top w:val="nil"/>
              <w:left w:val="nil"/>
              <w:bottom w:val="double" w:sz="6" w:space="0" w:color="auto"/>
              <w:right w:val="double" w:sz="6" w:space="0" w:color="auto"/>
            </w:tcBorders>
            <w:shd w:val="clear" w:color="auto" w:fill="auto"/>
            <w:vAlign w:val="center"/>
            <w:hideMark/>
          </w:tcPr>
          <w:p w14:paraId="5D1EC6AF" w14:textId="77777777" w:rsidR="00AD130A" w:rsidRPr="00D728B3" w:rsidRDefault="00AD130A" w:rsidP="00491610">
            <w:pPr>
              <w:jc w:val="right"/>
              <w:rPr>
                <w:color w:val="000000"/>
                <w:sz w:val="20"/>
                <w:szCs w:val="20"/>
              </w:rPr>
            </w:pPr>
            <w:r w:rsidRPr="00D728B3">
              <w:rPr>
                <w:color w:val="FF0000"/>
                <w:sz w:val="20"/>
                <w:szCs w:val="20"/>
              </w:rPr>
              <w:t xml:space="preserve">-100,0 </w:t>
            </w:r>
          </w:p>
        </w:tc>
      </w:tr>
    </w:tbl>
    <w:p w14:paraId="55809C49" w14:textId="77777777" w:rsidR="00AD130A" w:rsidRPr="004572E4" w:rsidRDefault="00AD130A" w:rsidP="00AD130A">
      <w:pPr>
        <w:ind w:firstLine="851"/>
        <w:jc w:val="both"/>
        <w:rPr>
          <w:sz w:val="16"/>
          <w:szCs w:val="16"/>
        </w:rPr>
      </w:pPr>
    </w:p>
    <w:p w14:paraId="41F87157" w14:textId="0FF873E0" w:rsidR="00AD130A" w:rsidRPr="00591200" w:rsidRDefault="00AD130A" w:rsidP="002C040C">
      <w:pPr>
        <w:ind w:firstLine="709"/>
        <w:jc w:val="both"/>
        <w:rPr>
          <w:sz w:val="28"/>
          <w:szCs w:val="28"/>
        </w:rPr>
      </w:pPr>
      <w:r w:rsidRPr="00591200">
        <w:rPr>
          <w:sz w:val="28"/>
          <w:szCs w:val="28"/>
        </w:rPr>
        <w:t xml:space="preserve">На рисунке </w:t>
      </w:r>
      <w:r w:rsidR="006939CF">
        <w:rPr>
          <w:sz w:val="28"/>
          <w:szCs w:val="28"/>
        </w:rPr>
        <w:t>48</w:t>
      </w:r>
      <w:r w:rsidRPr="00591200">
        <w:rPr>
          <w:sz w:val="28"/>
          <w:szCs w:val="28"/>
        </w:rPr>
        <w:t xml:space="preserve"> представлены сведения о субсидиях в областной бюджет, включая предусматриваемы</w:t>
      </w:r>
      <w:r w:rsidR="001F4F90">
        <w:rPr>
          <w:sz w:val="28"/>
          <w:szCs w:val="28"/>
        </w:rPr>
        <w:t>е</w:t>
      </w:r>
      <w:r w:rsidRPr="00591200">
        <w:rPr>
          <w:sz w:val="28"/>
          <w:szCs w:val="28"/>
        </w:rPr>
        <w:t xml:space="preserve"> в законопроектах на следующий год.</w:t>
      </w:r>
    </w:p>
    <w:p w14:paraId="7320ED38" w14:textId="77777777" w:rsidR="00AD130A" w:rsidRPr="00591200" w:rsidRDefault="00AD130A" w:rsidP="00AD130A">
      <w:pPr>
        <w:keepNext/>
        <w:jc w:val="center"/>
      </w:pPr>
      <w:r w:rsidRPr="00591200">
        <w:rPr>
          <w:noProof/>
        </w:rPr>
        <w:drawing>
          <wp:inline distT="0" distB="0" distL="0" distR="0" wp14:anchorId="083D4F26" wp14:editId="47B5E887">
            <wp:extent cx="6040981" cy="1932403"/>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65610" cy="1940281"/>
                    </a:xfrm>
                    <a:prstGeom prst="rect">
                      <a:avLst/>
                    </a:prstGeom>
                    <a:noFill/>
                  </pic:spPr>
                </pic:pic>
              </a:graphicData>
            </a:graphic>
          </wp:inline>
        </w:drawing>
      </w:r>
    </w:p>
    <w:p w14:paraId="51397CA5" w14:textId="77777777" w:rsidR="00AD130A" w:rsidRPr="00591200" w:rsidRDefault="00AD130A" w:rsidP="00AD130A">
      <w:pPr>
        <w:rPr>
          <w:bCs/>
        </w:rPr>
      </w:pPr>
      <w:r w:rsidRPr="00591200">
        <w:rPr>
          <w:bCs/>
        </w:rPr>
        <w:t xml:space="preserve">Рисунок </w:t>
      </w:r>
      <w:r w:rsidRPr="00591200">
        <w:rPr>
          <w:bCs/>
          <w:noProof/>
        </w:rPr>
        <w:fldChar w:fldCharType="begin"/>
      </w:r>
      <w:r w:rsidRPr="00591200">
        <w:rPr>
          <w:bCs/>
          <w:noProof/>
        </w:rPr>
        <w:instrText xml:space="preserve"> SEQ Рисунок \* ARABIC </w:instrText>
      </w:r>
      <w:r w:rsidRPr="00591200">
        <w:rPr>
          <w:bCs/>
          <w:noProof/>
        </w:rPr>
        <w:fldChar w:fldCharType="separate"/>
      </w:r>
      <w:r w:rsidR="00473415">
        <w:rPr>
          <w:bCs/>
          <w:noProof/>
        </w:rPr>
        <w:t>48</w:t>
      </w:r>
      <w:r w:rsidRPr="00591200">
        <w:rPr>
          <w:bCs/>
          <w:noProof/>
        </w:rPr>
        <w:fldChar w:fldCharType="end"/>
      </w:r>
      <w:r w:rsidRPr="00591200">
        <w:rPr>
          <w:bCs/>
        </w:rPr>
        <w:t>. Общая сумма субсидий в доходной части областного бюджета, млн.руб.</w:t>
      </w:r>
    </w:p>
    <w:p w14:paraId="256FB729" w14:textId="77777777" w:rsidR="00AD130A" w:rsidRPr="00591200" w:rsidRDefault="00AD130A" w:rsidP="00AD130A">
      <w:pPr>
        <w:ind w:firstLine="851"/>
        <w:jc w:val="both"/>
        <w:rPr>
          <w:sz w:val="16"/>
          <w:szCs w:val="16"/>
        </w:rPr>
      </w:pPr>
    </w:p>
    <w:p w14:paraId="49D264FA" w14:textId="77777777" w:rsidR="00AD130A" w:rsidRPr="001F4F90" w:rsidRDefault="00AD130A" w:rsidP="002C040C">
      <w:pPr>
        <w:ind w:firstLine="709"/>
        <w:jc w:val="both"/>
        <w:rPr>
          <w:sz w:val="28"/>
          <w:szCs w:val="28"/>
        </w:rPr>
      </w:pPr>
      <w:r w:rsidRPr="001F4F90">
        <w:rPr>
          <w:sz w:val="28"/>
          <w:szCs w:val="28"/>
        </w:rPr>
        <w:t>На 2023 год распределенные субсидии из федерального бюджета предусмотрены в общей сумме 10 637,8 млн.руб., что на 12,9 % (-1 578,3 млн.руб.) ниже аналогичных параметров проекта на 2022 год, а на 2023 год – последующий рост на 8,1 % (+866,1 млн.руб.).</w:t>
      </w:r>
    </w:p>
    <w:p w14:paraId="2778B6CB" w14:textId="682420CA" w:rsidR="00AD130A" w:rsidRPr="001F4F90" w:rsidRDefault="00AD130A" w:rsidP="002C040C">
      <w:pPr>
        <w:ind w:firstLine="709"/>
        <w:jc w:val="both"/>
        <w:rPr>
          <w:sz w:val="28"/>
          <w:szCs w:val="28"/>
        </w:rPr>
      </w:pPr>
      <w:r w:rsidRPr="001F4F90">
        <w:rPr>
          <w:sz w:val="28"/>
          <w:szCs w:val="28"/>
        </w:rPr>
        <w:t xml:space="preserve">Поступление иных межбюджетных трансфертов в областной бюджет на 2022 год предусматривается в общей сумме 2 484,3 млн.руб., что на 55,5 % (на 3 113,4 млн.руб.) меньше, чем предусмотрено кассовым планом по доходам на 2021 год (на 01.10.2021), из них наибольшее поступление сумм указанных трансфертов из федерального бюджета (более 100,0 млн.руб.) отражено в таблице </w:t>
      </w:r>
      <w:r w:rsidR="006939CF">
        <w:rPr>
          <w:sz w:val="28"/>
          <w:szCs w:val="28"/>
        </w:rPr>
        <w:t>55</w:t>
      </w:r>
      <w:r w:rsidRPr="001F4F90">
        <w:rPr>
          <w:sz w:val="28"/>
          <w:szCs w:val="28"/>
        </w:rPr>
        <w:t>.</w:t>
      </w:r>
    </w:p>
    <w:p w14:paraId="5D0959C5" w14:textId="77777777" w:rsidR="00AD130A" w:rsidRPr="001F4F90" w:rsidRDefault="00AD130A" w:rsidP="00AD130A">
      <w:pPr>
        <w:ind w:firstLine="851"/>
        <w:jc w:val="both"/>
      </w:pPr>
    </w:p>
    <w:p w14:paraId="4D0ADD91" w14:textId="77777777" w:rsidR="006939CF" w:rsidRDefault="006939CF" w:rsidP="00AD130A">
      <w:pPr>
        <w:pStyle w:val="af9"/>
        <w:rPr>
          <w:b w:val="0"/>
          <w:sz w:val="24"/>
          <w:szCs w:val="24"/>
        </w:rPr>
      </w:pPr>
    </w:p>
    <w:p w14:paraId="34E2EB01" w14:textId="77777777" w:rsidR="006939CF" w:rsidRDefault="006939CF" w:rsidP="00AD130A">
      <w:pPr>
        <w:pStyle w:val="af9"/>
        <w:rPr>
          <w:b w:val="0"/>
          <w:sz w:val="24"/>
          <w:szCs w:val="24"/>
        </w:rPr>
      </w:pPr>
    </w:p>
    <w:p w14:paraId="005E4B5A" w14:textId="77777777" w:rsidR="006939CF" w:rsidRDefault="006939CF" w:rsidP="00AD130A">
      <w:pPr>
        <w:pStyle w:val="af9"/>
        <w:rPr>
          <w:b w:val="0"/>
          <w:sz w:val="24"/>
          <w:szCs w:val="24"/>
        </w:rPr>
      </w:pPr>
    </w:p>
    <w:p w14:paraId="4AC5B41B" w14:textId="1A509BE6" w:rsidR="00AD130A" w:rsidRPr="001F4F90" w:rsidRDefault="00AD130A" w:rsidP="00AD130A">
      <w:pPr>
        <w:pStyle w:val="af9"/>
        <w:rPr>
          <w:b w:val="0"/>
          <w:sz w:val="24"/>
          <w:szCs w:val="24"/>
        </w:rPr>
      </w:pPr>
      <w:r w:rsidRPr="001F4F90">
        <w:rPr>
          <w:b w:val="0"/>
          <w:sz w:val="24"/>
          <w:szCs w:val="24"/>
        </w:rPr>
        <w:lastRenderedPageBreak/>
        <w:t xml:space="preserve">Таблица </w:t>
      </w:r>
      <w:r w:rsidRPr="001F4F90">
        <w:rPr>
          <w:b w:val="0"/>
          <w:noProof/>
          <w:sz w:val="24"/>
          <w:szCs w:val="24"/>
        </w:rPr>
        <w:fldChar w:fldCharType="begin"/>
      </w:r>
      <w:r w:rsidRPr="001F4F90">
        <w:rPr>
          <w:b w:val="0"/>
          <w:noProof/>
          <w:sz w:val="24"/>
          <w:szCs w:val="24"/>
        </w:rPr>
        <w:instrText xml:space="preserve"> SEQ Таблица \* ARABIC </w:instrText>
      </w:r>
      <w:r w:rsidRPr="001F4F90">
        <w:rPr>
          <w:b w:val="0"/>
          <w:noProof/>
          <w:sz w:val="24"/>
          <w:szCs w:val="24"/>
        </w:rPr>
        <w:fldChar w:fldCharType="separate"/>
      </w:r>
      <w:r w:rsidR="00473415">
        <w:rPr>
          <w:b w:val="0"/>
          <w:noProof/>
          <w:sz w:val="24"/>
          <w:szCs w:val="24"/>
        </w:rPr>
        <w:t>55</w:t>
      </w:r>
      <w:r w:rsidRPr="001F4F90">
        <w:rPr>
          <w:b w:val="0"/>
          <w:noProof/>
          <w:sz w:val="24"/>
          <w:szCs w:val="24"/>
        </w:rPr>
        <w:fldChar w:fldCharType="end"/>
      </w:r>
      <w:r w:rsidRPr="001F4F90">
        <w:rPr>
          <w:b w:val="0"/>
          <w:sz w:val="24"/>
          <w:szCs w:val="24"/>
        </w:rPr>
        <w:t xml:space="preserve">. Отдельные виды иных межбюджетных трансфертов в доходах областного бюджета, предусмотренные кассовым планом на 2021 год и предлагаемые в составе </w:t>
      </w:r>
      <w:r w:rsidR="007D7CEE">
        <w:rPr>
          <w:b w:val="0"/>
          <w:sz w:val="24"/>
          <w:szCs w:val="24"/>
        </w:rPr>
        <w:t>з</w:t>
      </w:r>
      <w:r w:rsidRPr="001F4F90">
        <w:rPr>
          <w:b w:val="0"/>
          <w:sz w:val="24"/>
          <w:szCs w:val="24"/>
        </w:rPr>
        <w:t>аконопроекта на 2022 год, млн.руб.</w:t>
      </w:r>
    </w:p>
    <w:tbl>
      <w:tblPr>
        <w:tblW w:w="9106" w:type="dxa"/>
        <w:tblInd w:w="85" w:type="dxa"/>
        <w:tblLayout w:type="fixed"/>
        <w:tblLook w:val="04A0" w:firstRow="1" w:lastRow="0" w:firstColumn="1" w:lastColumn="0" w:noHBand="0" w:noVBand="1"/>
      </w:tblPr>
      <w:tblGrid>
        <w:gridCol w:w="4995"/>
        <w:gridCol w:w="1100"/>
        <w:gridCol w:w="1140"/>
        <w:gridCol w:w="1020"/>
        <w:gridCol w:w="851"/>
      </w:tblGrid>
      <w:tr w:rsidR="00AD130A" w:rsidRPr="000F6F23" w14:paraId="2BF74DA9" w14:textId="77777777" w:rsidTr="000F6F23">
        <w:trPr>
          <w:trHeight w:val="21"/>
          <w:tblHeader/>
        </w:trPr>
        <w:tc>
          <w:tcPr>
            <w:tcW w:w="49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D9B4BF9" w14:textId="77777777" w:rsidR="00AD130A" w:rsidRPr="000F6F23" w:rsidRDefault="00AD130A" w:rsidP="00491610">
            <w:pPr>
              <w:jc w:val="center"/>
              <w:rPr>
                <w:b/>
                <w:bCs/>
                <w:color w:val="000000"/>
                <w:sz w:val="20"/>
                <w:szCs w:val="20"/>
              </w:rPr>
            </w:pPr>
            <w:r w:rsidRPr="000F6F23">
              <w:rPr>
                <w:b/>
                <w:bCs/>
                <w:color w:val="000000"/>
                <w:sz w:val="20"/>
                <w:szCs w:val="20"/>
              </w:rPr>
              <w:t>Иные межбюджетные трансферты</w:t>
            </w:r>
          </w:p>
        </w:tc>
        <w:tc>
          <w:tcPr>
            <w:tcW w:w="110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9BE52F7" w14:textId="77777777" w:rsidR="00AD130A" w:rsidRPr="000F6F23" w:rsidRDefault="00AD130A" w:rsidP="00491610">
            <w:pPr>
              <w:jc w:val="center"/>
              <w:rPr>
                <w:b/>
                <w:bCs/>
                <w:color w:val="000000"/>
                <w:sz w:val="20"/>
                <w:szCs w:val="20"/>
              </w:rPr>
            </w:pPr>
            <w:r w:rsidRPr="000F6F23">
              <w:rPr>
                <w:b/>
                <w:bCs/>
                <w:color w:val="000000"/>
                <w:sz w:val="20"/>
                <w:szCs w:val="20"/>
              </w:rPr>
              <w:t>План на 2021 г.</w:t>
            </w:r>
          </w:p>
        </w:tc>
        <w:tc>
          <w:tcPr>
            <w:tcW w:w="11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581C0D2" w14:textId="77777777" w:rsidR="00AD130A" w:rsidRPr="000F6F23" w:rsidRDefault="00AD130A" w:rsidP="00491610">
            <w:pPr>
              <w:jc w:val="center"/>
              <w:rPr>
                <w:b/>
                <w:bCs/>
                <w:color w:val="000000"/>
                <w:sz w:val="20"/>
                <w:szCs w:val="20"/>
              </w:rPr>
            </w:pPr>
            <w:r w:rsidRPr="000F6F23">
              <w:rPr>
                <w:b/>
                <w:bCs/>
                <w:color w:val="000000"/>
                <w:sz w:val="20"/>
                <w:szCs w:val="20"/>
              </w:rPr>
              <w:t>Проект на 2022 г.</w:t>
            </w:r>
          </w:p>
        </w:tc>
        <w:tc>
          <w:tcPr>
            <w:tcW w:w="1871" w:type="dxa"/>
            <w:gridSpan w:val="2"/>
            <w:tcBorders>
              <w:top w:val="double" w:sz="6" w:space="0" w:color="auto"/>
              <w:left w:val="nil"/>
              <w:bottom w:val="single" w:sz="4" w:space="0" w:color="auto"/>
              <w:right w:val="double" w:sz="6" w:space="0" w:color="000000"/>
            </w:tcBorders>
            <w:shd w:val="clear" w:color="auto" w:fill="auto"/>
            <w:vAlign w:val="center"/>
            <w:hideMark/>
          </w:tcPr>
          <w:p w14:paraId="1DCF1221" w14:textId="77777777" w:rsidR="00AD130A" w:rsidRPr="000F6F23" w:rsidRDefault="00AD130A" w:rsidP="00491610">
            <w:pPr>
              <w:jc w:val="center"/>
              <w:rPr>
                <w:b/>
                <w:bCs/>
                <w:color w:val="000000"/>
                <w:sz w:val="20"/>
                <w:szCs w:val="20"/>
              </w:rPr>
            </w:pPr>
            <w:r w:rsidRPr="000F6F23">
              <w:rPr>
                <w:b/>
                <w:bCs/>
                <w:color w:val="000000"/>
                <w:sz w:val="20"/>
                <w:szCs w:val="20"/>
              </w:rPr>
              <w:t>(+,-)</w:t>
            </w:r>
          </w:p>
        </w:tc>
      </w:tr>
      <w:tr w:rsidR="00AD130A" w:rsidRPr="000F6F23" w14:paraId="0C04D91E" w14:textId="77777777" w:rsidTr="000F6F23">
        <w:trPr>
          <w:trHeight w:val="21"/>
          <w:tblHeader/>
        </w:trPr>
        <w:tc>
          <w:tcPr>
            <w:tcW w:w="4995" w:type="dxa"/>
            <w:vMerge/>
            <w:tcBorders>
              <w:top w:val="double" w:sz="6" w:space="0" w:color="auto"/>
              <w:left w:val="double" w:sz="6" w:space="0" w:color="auto"/>
              <w:bottom w:val="single" w:sz="4" w:space="0" w:color="auto"/>
              <w:right w:val="single" w:sz="4" w:space="0" w:color="auto"/>
            </w:tcBorders>
            <w:vAlign w:val="center"/>
            <w:hideMark/>
          </w:tcPr>
          <w:p w14:paraId="496B25C9" w14:textId="77777777" w:rsidR="00AD130A" w:rsidRPr="000F6F23" w:rsidRDefault="00AD130A" w:rsidP="00491610">
            <w:pPr>
              <w:rPr>
                <w:b/>
                <w:bCs/>
                <w:color w:val="000000"/>
                <w:sz w:val="20"/>
                <w:szCs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14:paraId="2E955E3F" w14:textId="77777777" w:rsidR="00AD130A" w:rsidRPr="000F6F23" w:rsidRDefault="00AD130A" w:rsidP="00491610">
            <w:pPr>
              <w:rPr>
                <w:b/>
                <w:bCs/>
                <w:color w:val="000000"/>
                <w:sz w:val="20"/>
                <w:szCs w:val="20"/>
              </w:rPr>
            </w:pPr>
          </w:p>
        </w:tc>
        <w:tc>
          <w:tcPr>
            <w:tcW w:w="1140" w:type="dxa"/>
            <w:vMerge/>
            <w:tcBorders>
              <w:top w:val="double" w:sz="6" w:space="0" w:color="auto"/>
              <w:left w:val="single" w:sz="4" w:space="0" w:color="auto"/>
              <w:bottom w:val="single" w:sz="4" w:space="0" w:color="auto"/>
              <w:right w:val="single" w:sz="4" w:space="0" w:color="auto"/>
            </w:tcBorders>
            <w:vAlign w:val="center"/>
            <w:hideMark/>
          </w:tcPr>
          <w:p w14:paraId="334D62A4" w14:textId="77777777" w:rsidR="00AD130A" w:rsidRPr="000F6F23" w:rsidRDefault="00AD130A" w:rsidP="00491610">
            <w:pPr>
              <w:rPr>
                <w:b/>
                <w:bCs/>
                <w:color w:val="000000"/>
                <w:sz w:val="20"/>
                <w:szCs w:val="20"/>
              </w:rPr>
            </w:pPr>
          </w:p>
        </w:tc>
        <w:tc>
          <w:tcPr>
            <w:tcW w:w="1020" w:type="dxa"/>
            <w:tcBorders>
              <w:top w:val="nil"/>
              <w:left w:val="nil"/>
              <w:bottom w:val="single" w:sz="4" w:space="0" w:color="auto"/>
              <w:right w:val="single" w:sz="4" w:space="0" w:color="auto"/>
            </w:tcBorders>
            <w:shd w:val="clear" w:color="auto" w:fill="auto"/>
            <w:vAlign w:val="center"/>
            <w:hideMark/>
          </w:tcPr>
          <w:p w14:paraId="3ACDF98E" w14:textId="22580FCF" w:rsidR="00AD130A" w:rsidRPr="000F6F23" w:rsidRDefault="00AD130A" w:rsidP="00491610">
            <w:pPr>
              <w:jc w:val="center"/>
              <w:rPr>
                <w:b/>
                <w:bCs/>
                <w:color w:val="000000"/>
                <w:sz w:val="20"/>
                <w:szCs w:val="20"/>
              </w:rPr>
            </w:pPr>
            <w:r w:rsidRPr="000F6F23">
              <w:rPr>
                <w:b/>
                <w:bCs/>
                <w:color w:val="000000"/>
                <w:sz w:val="20"/>
                <w:szCs w:val="20"/>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0AEB9D79" w14:textId="77777777" w:rsidR="00AD130A" w:rsidRPr="000F6F23" w:rsidRDefault="00AD130A" w:rsidP="00491610">
            <w:pPr>
              <w:jc w:val="center"/>
              <w:rPr>
                <w:b/>
                <w:bCs/>
                <w:color w:val="000000"/>
                <w:sz w:val="20"/>
                <w:szCs w:val="20"/>
              </w:rPr>
            </w:pPr>
            <w:r w:rsidRPr="000F6F23">
              <w:rPr>
                <w:b/>
                <w:bCs/>
                <w:color w:val="000000"/>
                <w:sz w:val="20"/>
                <w:szCs w:val="20"/>
              </w:rPr>
              <w:t>в %</w:t>
            </w:r>
          </w:p>
        </w:tc>
      </w:tr>
      <w:tr w:rsidR="00AD130A" w:rsidRPr="000F6F23" w14:paraId="2DF0A632"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310A032E" w14:textId="77777777" w:rsidR="00AD130A" w:rsidRPr="000F6F23" w:rsidRDefault="00AD130A" w:rsidP="00491610">
            <w:pPr>
              <w:rPr>
                <w:color w:val="000000"/>
                <w:sz w:val="20"/>
                <w:szCs w:val="20"/>
              </w:rPr>
            </w:pPr>
            <w:r w:rsidRPr="000F6F23">
              <w:rPr>
                <w:color w:val="000000"/>
                <w:sz w:val="20"/>
                <w:szCs w:val="20"/>
              </w:rPr>
              <w:t>На реализацию отдельных полномочий в области лекарственного обеспечения</w:t>
            </w:r>
          </w:p>
        </w:tc>
        <w:tc>
          <w:tcPr>
            <w:tcW w:w="1100" w:type="dxa"/>
            <w:tcBorders>
              <w:top w:val="nil"/>
              <w:left w:val="nil"/>
              <w:bottom w:val="single" w:sz="4" w:space="0" w:color="auto"/>
              <w:right w:val="single" w:sz="4" w:space="0" w:color="auto"/>
            </w:tcBorders>
            <w:shd w:val="clear" w:color="auto" w:fill="auto"/>
            <w:vAlign w:val="center"/>
            <w:hideMark/>
          </w:tcPr>
          <w:p w14:paraId="6828C6C9" w14:textId="77777777" w:rsidR="00AD130A" w:rsidRPr="000F6F23" w:rsidRDefault="00AD130A" w:rsidP="00491610">
            <w:pPr>
              <w:jc w:val="right"/>
              <w:rPr>
                <w:color w:val="000000"/>
                <w:sz w:val="20"/>
                <w:szCs w:val="20"/>
              </w:rPr>
            </w:pPr>
            <w:r w:rsidRPr="000F6F23">
              <w:rPr>
                <w:color w:val="000000"/>
                <w:sz w:val="20"/>
                <w:szCs w:val="20"/>
              </w:rPr>
              <w:t xml:space="preserve">168,7 </w:t>
            </w:r>
          </w:p>
        </w:tc>
        <w:tc>
          <w:tcPr>
            <w:tcW w:w="1140" w:type="dxa"/>
            <w:tcBorders>
              <w:top w:val="nil"/>
              <w:left w:val="nil"/>
              <w:bottom w:val="single" w:sz="4" w:space="0" w:color="auto"/>
              <w:right w:val="single" w:sz="4" w:space="0" w:color="auto"/>
            </w:tcBorders>
            <w:shd w:val="clear" w:color="auto" w:fill="auto"/>
            <w:vAlign w:val="center"/>
            <w:hideMark/>
          </w:tcPr>
          <w:p w14:paraId="7F5F0D5E" w14:textId="77777777" w:rsidR="00AD130A" w:rsidRPr="000F6F23" w:rsidRDefault="00AD130A" w:rsidP="00491610">
            <w:pPr>
              <w:jc w:val="right"/>
              <w:rPr>
                <w:color w:val="000000"/>
                <w:sz w:val="20"/>
                <w:szCs w:val="20"/>
              </w:rPr>
            </w:pPr>
            <w:r w:rsidRPr="000F6F23">
              <w:rPr>
                <w:color w:val="000000"/>
                <w:sz w:val="20"/>
                <w:szCs w:val="20"/>
              </w:rPr>
              <w:t xml:space="preserve">134,4 </w:t>
            </w:r>
          </w:p>
        </w:tc>
        <w:tc>
          <w:tcPr>
            <w:tcW w:w="1020" w:type="dxa"/>
            <w:tcBorders>
              <w:top w:val="nil"/>
              <w:left w:val="nil"/>
              <w:bottom w:val="single" w:sz="4" w:space="0" w:color="auto"/>
              <w:right w:val="single" w:sz="4" w:space="0" w:color="auto"/>
            </w:tcBorders>
            <w:shd w:val="clear" w:color="auto" w:fill="auto"/>
            <w:vAlign w:val="center"/>
            <w:hideMark/>
          </w:tcPr>
          <w:p w14:paraId="7C90D51E" w14:textId="77777777" w:rsidR="00AD130A" w:rsidRPr="000F6F23" w:rsidRDefault="00AD130A" w:rsidP="00491610">
            <w:pPr>
              <w:jc w:val="right"/>
              <w:rPr>
                <w:color w:val="000000"/>
                <w:sz w:val="20"/>
                <w:szCs w:val="20"/>
              </w:rPr>
            </w:pPr>
            <w:r w:rsidRPr="000F6F23">
              <w:rPr>
                <w:color w:val="FF0000"/>
                <w:sz w:val="20"/>
                <w:szCs w:val="20"/>
              </w:rPr>
              <w:t xml:space="preserve">-34,3 </w:t>
            </w:r>
          </w:p>
        </w:tc>
        <w:tc>
          <w:tcPr>
            <w:tcW w:w="851" w:type="dxa"/>
            <w:tcBorders>
              <w:top w:val="nil"/>
              <w:left w:val="nil"/>
              <w:bottom w:val="single" w:sz="4" w:space="0" w:color="auto"/>
              <w:right w:val="double" w:sz="6" w:space="0" w:color="auto"/>
            </w:tcBorders>
            <w:shd w:val="clear" w:color="auto" w:fill="auto"/>
            <w:vAlign w:val="center"/>
            <w:hideMark/>
          </w:tcPr>
          <w:p w14:paraId="5B4CD768" w14:textId="77777777" w:rsidR="00AD130A" w:rsidRPr="000F6F23" w:rsidRDefault="00AD130A" w:rsidP="00491610">
            <w:pPr>
              <w:jc w:val="right"/>
              <w:rPr>
                <w:color w:val="000000"/>
                <w:sz w:val="20"/>
                <w:szCs w:val="20"/>
              </w:rPr>
            </w:pPr>
            <w:r w:rsidRPr="000F6F23">
              <w:rPr>
                <w:color w:val="FF0000"/>
                <w:sz w:val="20"/>
                <w:szCs w:val="20"/>
              </w:rPr>
              <w:t xml:space="preserve">-20,3 </w:t>
            </w:r>
          </w:p>
        </w:tc>
      </w:tr>
      <w:tr w:rsidR="00AD130A" w:rsidRPr="000F6F23" w14:paraId="3F60FAC3"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42497D8" w14:textId="77777777" w:rsidR="00AD130A" w:rsidRPr="000F6F23" w:rsidRDefault="00AD130A" w:rsidP="00491610">
            <w:pPr>
              <w:rPr>
                <w:color w:val="000000"/>
                <w:sz w:val="20"/>
                <w:szCs w:val="20"/>
              </w:rPr>
            </w:pPr>
            <w:r w:rsidRPr="000F6F23">
              <w:rPr>
                <w:color w:val="000000"/>
                <w:sz w:val="20"/>
                <w:szCs w:val="20"/>
              </w:rPr>
              <w:t>На переоснащение медицинских организаций, оказывающих медицинскую помощь больным с онкологическими заболеваниями</w:t>
            </w:r>
          </w:p>
        </w:tc>
        <w:tc>
          <w:tcPr>
            <w:tcW w:w="1100" w:type="dxa"/>
            <w:tcBorders>
              <w:top w:val="nil"/>
              <w:left w:val="nil"/>
              <w:bottom w:val="single" w:sz="4" w:space="0" w:color="auto"/>
              <w:right w:val="single" w:sz="4" w:space="0" w:color="auto"/>
            </w:tcBorders>
            <w:shd w:val="clear" w:color="auto" w:fill="auto"/>
            <w:vAlign w:val="center"/>
            <w:hideMark/>
          </w:tcPr>
          <w:p w14:paraId="0AE1FE7B" w14:textId="77777777" w:rsidR="00AD130A" w:rsidRPr="000F6F23" w:rsidRDefault="00AD130A" w:rsidP="00491610">
            <w:pPr>
              <w:jc w:val="right"/>
              <w:rPr>
                <w:color w:val="000000"/>
                <w:sz w:val="20"/>
                <w:szCs w:val="20"/>
              </w:rPr>
            </w:pPr>
            <w:r w:rsidRPr="000F6F23">
              <w:rPr>
                <w:color w:val="000000"/>
                <w:sz w:val="20"/>
                <w:szCs w:val="20"/>
              </w:rPr>
              <w:t xml:space="preserve">193,0 </w:t>
            </w:r>
          </w:p>
        </w:tc>
        <w:tc>
          <w:tcPr>
            <w:tcW w:w="1140" w:type="dxa"/>
            <w:tcBorders>
              <w:top w:val="nil"/>
              <w:left w:val="nil"/>
              <w:bottom w:val="single" w:sz="4" w:space="0" w:color="auto"/>
              <w:right w:val="single" w:sz="4" w:space="0" w:color="auto"/>
            </w:tcBorders>
            <w:shd w:val="clear" w:color="auto" w:fill="auto"/>
            <w:vAlign w:val="center"/>
            <w:hideMark/>
          </w:tcPr>
          <w:p w14:paraId="1AEC7354" w14:textId="77777777" w:rsidR="00AD130A" w:rsidRPr="000F6F23" w:rsidRDefault="00AD130A" w:rsidP="00491610">
            <w:pPr>
              <w:jc w:val="right"/>
              <w:rPr>
                <w:color w:val="000000"/>
                <w:sz w:val="20"/>
                <w:szCs w:val="20"/>
              </w:rPr>
            </w:pPr>
            <w:r w:rsidRPr="000F6F23">
              <w:rPr>
                <w:color w:val="000000"/>
                <w:sz w:val="20"/>
                <w:szCs w:val="20"/>
              </w:rPr>
              <w:t xml:space="preserve">228,3 </w:t>
            </w:r>
          </w:p>
        </w:tc>
        <w:tc>
          <w:tcPr>
            <w:tcW w:w="1020" w:type="dxa"/>
            <w:tcBorders>
              <w:top w:val="nil"/>
              <w:left w:val="nil"/>
              <w:bottom w:val="single" w:sz="4" w:space="0" w:color="auto"/>
              <w:right w:val="single" w:sz="4" w:space="0" w:color="auto"/>
            </w:tcBorders>
            <w:shd w:val="clear" w:color="auto" w:fill="auto"/>
            <w:vAlign w:val="center"/>
            <w:hideMark/>
          </w:tcPr>
          <w:p w14:paraId="7C110B4B" w14:textId="77777777" w:rsidR="00AD130A" w:rsidRPr="000F6F23" w:rsidRDefault="00AD130A" w:rsidP="00491610">
            <w:pPr>
              <w:jc w:val="right"/>
              <w:rPr>
                <w:color w:val="000000"/>
                <w:sz w:val="20"/>
                <w:szCs w:val="20"/>
              </w:rPr>
            </w:pPr>
            <w:r w:rsidRPr="000F6F23">
              <w:rPr>
                <w:color w:val="000000"/>
                <w:sz w:val="20"/>
                <w:szCs w:val="20"/>
              </w:rPr>
              <w:t xml:space="preserve">35,3 </w:t>
            </w:r>
          </w:p>
        </w:tc>
        <w:tc>
          <w:tcPr>
            <w:tcW w:w="851" w:type="dxa"/>
            <w:tcBorders>
              <w:top w:val="nil"/>
              <w:left w:val="nil"/>
              <w:bottom w:val="single" w:sz="4" w:space="0" w:color="auto"/>
              <w:right w:val="double" w:sz="6" w:space="0" w:color="auto"/>
            </w:tcBorders>
            <w:shd w:val="clear" w:color="auto" w:fill="auto"/>
            <w:vAlign w:val="center"/>
            <w:hideMark/>
          </w:tcPr>
          <w:p w14:paraId="34EB3BC6" w14:textId="77777777" w:rsidR="00AD130A" w:rsidRPr="000F6F23" w:rsidRDefault="00AD130A" w:rsidP="00491610">
            <w:pPr>
              <w:jc w:val="right"/>
              <w:rPr>
                <w:color w:val="000000"/>
                <w:sz w:val="20"/>
                <w:szCs w:val="20"/>
              </w:rPr>
            </w:pPr>
            <w:r w:rsidRPr="000F6F23">
              <w:rPr>
                <w:color w:val="000000"/>
                <w:sz w:val="20"/>
                <w:szCs w:val="20"/>
              </w:rPr>
              <w:t xml:space="preserve">18,3 </w:t>
            </w:r>
          </w:p>
        </w:tc>
      </w:tr>
      <w:tr w:rsidR="00AD130A" w:rsidRPr="000F6F23" w14:paraId="40000BD7"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680F0E5" w14:textId="77777777" w:rsidR="00AD130A" w:rsidRPr="000F6F23" w:rsidRDefault="00AD130A" w:rsidP="00491610">
            <w:pPr>
              <w:rPr>
                <w:color w:val="000000"/>
                <w:sz w:val="20"/>
                <w:szCs w:val="20"/>
              </w:rPr>
            </w:pPr>
            <w:r w:rsidRPr="000F6F23">
              <w:rPr>
                <w:color w:val="000000"/>
                <w:sz w:val="20"/>
                <w:szCs w:val="20"/>
              </w:rPr>
              <w:t>На оснащение оборудованием региональных сосудистых центров и первичных сосудистых отделений</w:t>
            </w:r>
          </w:p>
        </w:tc>
        <w:tc>
          <w:tcPr>
            <w:tcW w:w="1100" w:type="dxa"/>
            <w:tcBorders>
              <w:top w:val="nil"/>
              <w:left w:val="nil"/>
              <w:bottom w:val="single" w:sz="4" w:space="0" w:color="auto"/>
              <w:right w:val="single" w:sz="4" w:space="0" w:color="auto"/>
            </w:tcBorders>
            <w:shd w:val="clear" w:color="auto" w:fill="auto"/>
            <w:vAlign w:val="center"/>
            <w:hideMark/>
          </w:tcPr>
          <w:p w14:paraId="1BA643CE" w14:textId="77777777" w:rsidR="00AD130A" w:rsidRPr="000F6F23" w:rsidRDefault="00AD130A" w:rsidP="00491610">
            <w:pPr>
              <w:jc w:val="right"/>
              <w:rPr>
                <w:color w:val="000000"/>
                <w:sz w:val="20"/>
                <w:szCs w:val="20"/>
              </w:rPr>
            </w:pPr>
            <w:r w:rsidRPr="000F6F23">
              <w:rPr>
                <w:color w:val="000000"/>
                <w:sz w:val="20"/>
                <w:szCs w:val="20"/>
              </w:rPr>
              <w:t xml:space="preserve">107,5 </w:t>
            </w:r>
          </w:p>
        </w:tc>
        <w:tc>
          <w:tcPr>
            <w:tcW w:w="1140" w:type="dxa"/>
            <w:tcBorders>
              <w:top w:val="nil"/>
              <w:left w:val="nil"/>
              <w:bottom w:val="single" w:sz="4" w:space="0" w:color="auto"/>
              <w:right w:val="single" w:sz="4" w:space="0" w:color="auto"/>
            </w:tcBorders>
            <w:shd w:val="clear" w:color="auto" w:fill="auto"/>
            <w:vAlign w:val="center"/>
            <w:hideMark/>
          </w:tcPr>
          <w:p w14:paraId="5483FBAB" w14:textId="77777777" w:rsidR="00AD130A" w:rsidRPr="000F6F23" w:rsidRDefault="00AD130A" w:rsidP="00491610">
            <w:pPr>
              <w:jc w:val="right"/>
              <w:rPr>
                <w:color w:val="000000"/>
                <w:sz w:val="20"/>
                <w:szCs w:val="20"/>
              </w:rPr>
            </w:pPr>
            <w:r w:rsidRPr="000F6F23">
              <w:rPr>
                <w:color w:val="000000"/>
                <w:sz w:val="20"/>
                <w:szCs w:val="20"/>
              </w:rPr>
              <w:t xml:space="preserve">162,1 </w:t>
            </w:r>
          </w:p>
        </w:tc>
        <w:tc>
          <w:tcPr>
            <w:tcW w:w="1020" w:type="dxa"/>
            <w:tcBorders>
              <w:top w:val="nil"/>
              <w:left w:val="nil"/>
              <w:bottom w:val="single" w:sz="4" w:space="0" w:color="auto"/>
              <w:right w:val="single" w:sz="4" w:space="0" w:color="auto"/>
            </w:tcBorders>
            <w:shd w:val="clear" w:color="auto" w:fill="auto"/>
            <w:vAlign w:val="center"/>
            <w:hideMark/>
          </w:tcPr>
          <w:p w14:paraId="665AB40C" w14:textId="77777777" w:rsidR="00AD130A" w:rsidRPr="000F6F23" w:rsidRDefault="00AD130A" w:rsidP="00491610">
            <w:pPr>
              <w:jc w:val="right"/>
              <w:rPr>
                <w:color w:val="000000"/>
                <w:sz w:val="20"/>
                <w:szCs w:val="20"/>
              </w:rPr>
            </w:pPr>
            <w:r w:rsidRPr="000F6F23">
              <w:rPr>
                <w:color w:val="000000"/>
                <w:sz w:val="20"/>
                <w:szCs w:val="20"/>
              </w:rPr>
              <w:t xml:space="preserve">54,6 </w:t>
            </w:r>
          </w:p>
        </w:tc>
        <w:tc>
          <w:tcPr>
            <w:tcW w:w="851" w:type="dxa"/>
            <w:tcBorders>
              <w:top w:val="nil"/>
              <w:left w:val="nil"/>
              <w:bottom w:val="single" w:sz="4" w:space="0" w:color="auto"/>
              <w:right w:val="double" w:sz="6" w:space="0" w:color="auto"/>
            </w:tcBorders>
            <w:shd w:val="clear" w:color="auto" w:fill="auto"/>
            <w:vAlign w:val="center"/>
            <w:hideMark/>
          </w:tcPr>
          <w:p w14:paraId="40BA23E6" w14:textId="77777777" w:rsidR="00AD130A" w:rsidRPr="000F6F23" w:rsidRDefault="00AD130A" w:rsidP="00491610">
            <w:pPr>
              <w:jc w:val="right"/>
              <w:rPr>
                <w:color w:val="000000"/>
                <w:sz w:val="20"/>
                <w:szCs w:val="20"/>
              </w:rPr>
            </w:pPr>
            <w:r w:rsidRPr="000F6F23">
              <w:rPr>
                <w:color w:val="000000"/>
                <w:sz w:val="20"/>
                <w:szCs w:val="20"/>
              </w:rPr>
              <w:t xml:space="preserve">50,8 </w:t>
            </w:r>
          </w:p>
        </w:tc>
      </w:tr>
      <w:tr w:rsidR="00AD130A" w:rsidRPr="000F6F23" w14:paraId="68D97136"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CD3166A" w14:textId="77777777" w:rsidR="00AD130A" w:rsidRPr="000F6F23" w:rsidRDefault="00AD130A" w:rsidP="00491610">
            <w:pPr>
              <w:rPr>
                <w:color w:val="000000"/>
                <w:sz w:val="20"/>
                <w:szCs w:val="20"/>
              </w:rPr>
            </w:pPr>
            <w:r w:rsidRPr="000F6F23">
              <w:rPr>
                <w:color w:val="000000"/>
                <w:sz w:val="20"/>
                <w:szCs w:val="20"/>
              </w:rPr>
              <w:t>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1100" w:type="dxa"/>
            <w:tcBorders>
              <w:top w:val="nil"/>
              <w:left w:val="nil"/>
              <w:bottom w:val="single" w:sz="4" w:space="0" w:color="auto"/>
              <w:right w:val="single" w:sz="4" w:space="0" w:color="auto"/>
            </w:tcBorders>
            <w:shd w:val="clear" w:color="auto" w:fill="auto"/>
            <w:vAlign w:val="center"/>
            <w:hideMark/>
          </w:tcPr>
          <w:p w14:paraId="290FBC26" w14:textId="77777777" w:rsidR="00AD130A" w:rsidRPr="000F6F23" w:rsidRDefault="00AD130A" w:rsidP="00491610">
            <w:pPr>
              <w:jc w:val="right"/>
              <w:rPr>
                <w:color w:val="000000"/>
                <w:sz w:val="20"/>
                <w:szCs w:val="20"/>
              </w:rPr>
            </w:pPr>
            <w:r w:rsidRPr="000F6F23">
              <w:rPr>
                <w:color w:val="000000"/>
                <w:sz w:val="20"/>
                <w:szCs w:val="20"/>
              </w:rPr>
              <w:t xml:space="preserve">920,8 </w:t>
            </w:r>
          </w:p>
        </w:tc>
        <w:tc>
          <w:tcPr>
            <w:tcW w:w="1140" w:type="dxa"/>
            <w:tcBorders>
              <w:top w:val="nil"/>
              <w:left w:val="nil"/>
              <w:bottom w:val="single" w:sz="4" w:space="0" w:color="auto"/>
              <w:right w:val="single" w:sz="4" w:space="0" w:color="auto"/>
            </w:tcBorders>
            <w:shd w:val="clear" w:color="auto" w:fill="auto"/>
            <w:vAlign w:val="center"/>
            <w:hideMark/>
          </w:tcPr>
          <w:p w14:paraId="5BB1B6E6" w14:textId="77777777" w:rsidR="00AD130A" w:rsidRPr="000F6F23" w:rsidRDefault="00AD130A" w:rsidP="00491610">
            <w:pPr>
              <w:jc w:val="right"/>
              <w:rPr>
                <w:color w:val="000000"/>
                <w:sz w:val="20"/>
                <w:szCs w:val="20"/>
              </w:rPr>
            </w:pPr>
            <w:r w:rsidRPr="000F6F23">
              <w:rPr>
                <w:color w:val="000000"/>
                <w:sz w:val="20"/>
                <w:szCs w:val="20"/>
              </w:rPr>
              <w:t xml:space="preserve">920,8 </w:t>
            </w:r>
          </w:p>
        </w:tc>
        <w:tc>
          <w:tcPr>
            <w:tcW w:w="1020" w:type="dxa"/>
            <w:tcBorders>
              <w:top w:val="nil"/>
              <w:left w:val="nil"/>
              <w:bottom w:val="single" w:sz="4" w:space="0" w:color="auto"/>
              <w:right w:val="single" w:sz="4" w:space="0" w:color="auto"/>
            </w:tcBorders>
            <w:shd w:val="clear" w:color="auto" w:fill="auto"/>
            <w:vAlign w:val="center"/>
            <w:hideMark/>
          </w:tcPr>
          <w:p w14:paraId="4BC27F21" w14:textId="77777777" w:rsidR="00AD130A" w:rsidRPr="000F6F23" w:rsidRDefault="00AD130A" w:rsidP="00491610">
            <w:pPr>
              <w:jc w:val="right"/>
              <w:rPr>
                <w:color w:val="000000"/>
                <w:sz w:val="20"/>
                <w:szCs w:val="20"/>
              </w:rPr>
            </w:pPr>
            <w:r w:rsidRPr="000F6F23">
              <w:rPr>
                <w:color w:val="000000"/>
                <w:sz w:val="20"/>
                <w:szCs w:val="20"/>
              </w:rPr>
              <w:t xml:space="preserve">0,0 </w:t>
            </w:r>
          </w:p>
        </w:tc>
        <w:tc>
          <w:tcPr>
            <w:tcW w:w="851" w:type="dxa"/>
            <w:tcBorders>
              <w:top w:val="nil"/>
              <w:left w:val="nil"/>
              <w:bottom w:val="single" w:sz="4" w:space="0" w:color="auto"/>
              <w:right w:val="double" w:sz="6" w:space="0" w:color="auto"/>
            </w:tcBorders>
            <w:shd w:val="clear" w:color="auto" w:fill="auto"/>
            <w:vAlign w:val="center"/>
            <w:hideMark/>
          </w:tcPr>
          <w:p w14:paraId="7F93EC34" w14:textId="77777777" w:rsidR="00AD130A" w:rsidRPr="000F6F23" w:rsidRDefault="00AD130A" w:rsidP="00491610">
            <w:pPr>
              <w:jc w:val="right"/>
              <w:rPr>
                <w:color w:val="000000"/>
                <w:sz w:val="20"/>
                <w:szCs w:val="20"/>
              </w:rPr>
            </w:pPr>
            <w:r w:rsidRPr="000F6F23">
              <w:rPr>
                <w:color w:val="000000"/>
                <w:sz w:val="20"/>
                <w:szCs w:val="20"/>
              </w:rPr>
              <w:t xml:space="preserve">0,0 </w:t>
            </w:r>
          </w:p>
        </w:tc>
      </w:tr>
      <w:tr w:rsidR="00AD130A" w:rsidRPr="000F6F23" w14:paraId="61A62F8A"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78D91B3A" w14:textId="77777777" w:rsidR="00AD130A" w:rsidRPr="000F6F23" w:rsidRDefault="00AD130A" w:rsidP="00491610">
            <w:pPr>
              <w:rPr>
                <w:color w:val="000000"/>
                <w:sz w:val="20"/>
                <w:szCs w:val="20"/>
              </w:rPr>
            </w:pPr>
            <w:r w:rsidRPr="000F6F23">
              <w:rPr>
                <w:color w:val="000000"/>
                <w:sz w:val="20"/>
                <w:szCs w:val="20"/>
              </w:rPr>
              <w:t>На финансовое обеспечение дорожной деятельности</w:t>
            </w:r>
          </w:p>
        </w:tc>
        <w:tc>
          <w:tcPr>
            <w:tcW w:w="1100" w:type="dxa"/>
            <w:tcBorders>
              <w:top w:val="nil"/>
              <w:left w:val="nil"/>
              <w:bottom w:val="single" w:sz="4" w:space="0" w:color="auto"/>
              <w:right w:val="single" w:sz="4" w:space="0" w:color="auto"/>
            </w:tcBorders>
            <w:shd w:val="clear" w:color="auto" w:fill="auto"/>
            <w:vAlign w:val="center"/>
            <w:hideMark/>
          </w:tcPr>
          <w:p w14:paraId="3BF66E84" w14:textId="77777777" w:rsidR="00AD130A" w:rsidRPr="000F6F23" w:rsidRDefault="00AD130A" w:rsidP="00491610">
            <w:pPr>
              <w:jc w:val="right"/>
              <w:rPr>
                <w:color w:val="000000"/>
                <w:sz w:val="20"/>
                <w:szCs w:val="20"/>
              </w:rPr>
            </w:pPr>
            <w:r w:rsidRPr="000F6F23">
              <w:rPr>
                <w:color w:val="000000"/>
                <w:sz w:val="20"/>
                <w:szCs w:val="20"/>
              </w:rPr>
              <w:t xml:space="preserve">1 700,0 </w:t>
            </w:r>
          </w:p>
        </w:tc>
        <w:tc>
          <w:tcPr>
            <w:tcW w:w="1140" w:type="dxa"/>
            <w:tcBorders>
              <w:top w:val="nil"/>
              <w:left w:val="nil"/>
              <w:bottom w:val="single" w:sz="4" w:space="0" w:color="auto"/>
              <w:right w:val="single" w:sz="4" w:space="0" w:color="auto"/>
            </w:tcBorders>
            <w:shd w:val="clear" w:color="auto" w:fill="auto"/>
            <w:vAlign w:val="center"/>
            <w:hideMark/>
          </w:tcPr>
          <w:p w14:paraId="77FA8DE6" w14:textId="77777777" w:rsidR="00AD130A" w:rsidRPr="000F6F23" w:rsidRDefault="00AD130A" w:rsidP="00491610">
            <w:pPr>
              <w:jc w:val="right"/>
              <w:rPr>
                <w:color w:val="000000"/>
                <w:sz w:val="20"/>
                <w:szCs w:val="20"/>
              </w:rPr>
            </w:pPr>
            <w:r w:rsidRPr="000F6F23">
              <w:rPr>
                <w:color w:val="000000"/>
                <w:sz w:val="20"/>
                <w:szCs w:val="20"/>
              </w:rPr>
              <w:t xml:space="preserve">800,0 </w:t>
            </w:r>
          </w:p>
        </w:tc>
        <w:tc>
          <w:tcPr>
            <w:tcW w:w="1020" w:type="dxa"/>
            <w:tcBorders>
              <w:top w:val="nil"/>
              <w:left w:val="nil"/>
              <w:bottom w:val="single" w:sz="4" w:space="0" w:color="auto"/>
              <w:right w:val="single" w:sz="4" w:space="0" w:color="auto"/>
            </w:tcBorders>
            <w:shd w:val="clear" w:color="auto" w:fill="auto"/>
            <w:vAlign w:val="center"/>
            <w:hideMark/>
          </w:tcPr>
          <w:p w14:paraId="6222A97D" w14:textId="77777777" w:rsidR="00AD130A" w:rsidRPr="000F6F23" w:rsidRDefault="00AD130A" w:rsidP="00491610">
            <w:pPr>
              <w:jc w:val="right"/>
              <w:rPr>
                <w:color w:val="000000"/>
                <w:sz w:val="20"/>
                <w:szCs w:val="20"/>
              </w:rPr>
            </w:pPr>
            <w:r w:rsidRPr="000F6F23">
              <w:rPr>
                <w:color w:val="FF0000"/>
                <w:sz w:val="20"/>
                <w:szCs w:val="20"/>
              </w:rPr>
              <w:t xml:space="preserve">-900,0 </w:t>
            </w:r>
          </w:p>
        </w:tc>
        <w:tc>
          <w:tcPr>
            <w:tcW w:w="851" w:type="dxa"/>
            <w:tcBorders>
              <w:top w:val="nil"/>
              <w:left w:val="nil"/>
              <w:bottom w:val="single" w:sz="4" w:space="0" w:color="auto"/>
              <w:right w:val="double" w:sz="6" w:space="0" w:color="auto"/>
            </w:tcBorders>
            <w:shd w:val="clear" w:color="auto" w:fill="auto"/>
            <w:vAlign w:val="center"/>
            <w:hideMark/>
          </w:tcPr>
          <w:p w14:paraId="66CD00D7" w14:textId="77777777" w:rsidR="00AD130A" w:rsidRPr="000F6F23" w:rsidRDefault="00AD130A" w:rsidP="00491610">
            <w:pPr>
              <w:jc w:val="right"/>
              <w:rPr>
                <w:color w:val="000000"/>
                <w:sz w:val="20"/>
                <w:szCs w:val="20"/>
              </w:rPr>
            </w:pPr>
            <w:r w:rsidRPr="000F6F23">
              <w:rPr>
                <w:color w:val="FF0000"/>
                <w:sz w:val="20"/>
                <w:szCs w:val="20"/>
              </w:rPr>
              <w:t xml:space="preserve">-52,9 </w:t>
            </w:r>
          </w:p>
        </w:tc>
      </w:tr>
      <w:tr w:rsidR="00AD130A" w:rsidRPr="000F6F23" w14:paraId="375DE5E4"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3F7AAF81" w14:textId="77777777" w:rsidR="00AD130A" w:rsidRPr="000F6F23" w:rsidRDefault="00AD130A" w:rsidP="00491610">
            <w:pPr>
              <w:rPr>
                <w:color w:val="000000"/>
                <w:sz w:val="20"/>
                <w:szCs w:val="20"/>
              </w:rPr>
            </w:pPr>
            <w:r w:rsidRPr="000F6F23">
              <w:rPr>
                <w:color w:val="000000"/>
                <w:sz w:val="20"/>
                <w:szCs w:val="20"/>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100" w:type="dxa"/>
            <w:tcBorders>
              <w:top w:val="nil"/>
              <w:left w:val="nil"/>
              <w:bottom w:val="single" w:sz="4" w:space="0" w:color="auto"/>
              <w:right w:val="single" w:sz="4" w:space="0" w:color="auto"/>
            </w:tcBorders>
            <w:shd w:val="clear" w:color="auto" w:fill="auto"/>
            <w:vAlign w:val="center"/>
            <w:hideMark/>
          </w:tcPr>
          <w:p w14:paraId="60ABB0B1" w14:textId="77777777" w:rsidR="00AD130A" w:rsidRPr="000F6F23" w:rsidRDefault="00AD130A" w:rsidP="00491610">
            <w:pPr>
              <w:jc w:val="right"/>
              <w:rPr>
                <w:color w:val="000000"/>
                <w:sz w:val="20"/>
                <w:szCs w:val="20"/>
              </w:rPr>
            </w:pPr>
            <w:r w:rsidRPr="000F6F23">
              <w:rPr>
                <w:color w:val="000000"/>
                <w:sz w:val="20"/>
                <w:szCs w:val="20"/>
              </w:rPr>
              <w:t xml:space="preserve">120,0 </w:t>
            </w:r>
          </w:p>
        </w:tc>
        <w:tc>
          <w:tcPr>
            <w:tcW w:w="1140" w:type="dxa"/>
            <w:tcBorders>
              <w:top w:val="nil"/>
              <w:left w:val="nil"/>
              <w:bottom w:val="single" w:sz="4" w:space="0" w:color="auto"/>
              <w:right w:val="single" w:sz="4" w:space="0" w:color="auto"/>
            </w:tcBorders>
            <w:shd w:val="clear" w:color="auto" w:fill="auto"/>
            <w:vAlign w:val="center"/>
            <w:hideMark/>
          </w:tcPr>
          <w:p w14:paraId="35A6656C" w14:textId="77777777" w:rsidR="00AD130A" w:rsidRPr="000F6F23" w:rsidRDefault="00AD130A" w:rsidP="00491610">
            <w:pPr>
              <w:jc w:val="right"/>
              <w:rPr>
                <w:color w:val="000000"/>
                <w:sz w:val="20"/>
                <w:szCs w:val="20"/>
              </w:rPr>
            </w:pPr>
            <w:r w:rsidRPr="000F6F23">
              <w:rPr>
                <w:color w:val="000000"/>
                <w:sz w:val="20"/>
                <w:szCs w:val="20"/>
              </w:rPr>
              <w:t xml:space="preserve">106,3 </w:t>
            </w:r>
          </w:p>
        </w:tc>
        <w:tc>
          <w:tcPr>
            <w:tcW w:w="1020" w:type="dxa"/>
            <w:tcBorders>
              <w:top w:val="nil"/>
              <w:left w:val="nil"/>
              <w:bottom w:val="single" w:sz="4" w:space="0" w:color="auto"/>
              <w:right w:val="single" w:sz="4" w:space="0" w:color="auto"/>
            </w:tcBorders>
            <w:shd w:val="clear" w:color="auto" w:fill="auto"/>
            <w:vAlign w:val="center"/>
            <w:hideMark/>
          </w:tcPr>
          <w:p w14:paraId="4B8DA205" w14:textId="77777777" w:rsidR="00AD130A" w:rsidRPr="000F6F23" w:rsidRDefault="00AD130A" w:rsidP="00491610">
            <w:pPr>
              <w:jc w:val="right"/>
              <w:rPr>
                <w:color w:val="000000"/>
                <w:sz w:val="20"/>
                <w:szCs w:val="20"/>
              </w:rPr>
            </w:pPr>
            <w:r w:rsidRPr="000F6F23">
              <w:rPr>
                <w:color w:val="FF0000"/>
                <w:sz w:val="20"/>
                <w:szCs w:val="20"/>
              </w:rPr>
              <w:t xml:space="preserve">-13,8 </w:t>
            </w:r>
          </w:p>
        </w:tc>
        <w:tc>
          <w:tcPr>
            <w:tcW w:w="851" w:type="dxa"/>
            <w:tcBorders>
              <w:top w:val="nil"/>
              <w:left w:val="nil"/>
              <w:bottom w:val="single" w:sz="4" w:space="0" w:color="auto"/>
              <w:right w:val="double" w:sz="6" w:space="0" w:color="auto"/>
            </w:tcBorders>
            <w:shd w:val="clear" w:color="auto" w:fill="auto"/>
            <w:vAlign w:val="center"/>
            <w:hideMark/>
          </w:tcPr>
          <w:p w14:paraId="138D8617" w14:textId="77777777" w:rsidR="00AD130A" w:rsidRPr="000F6F23" w:rsidRDefault="00AD130A" w:rsidP="00491610">
            <w:pPr>
              <w:jc w:val="right"/>
              <w:rPr>
                <w:color w:val="000000"/>
                <w:sz w:val="20"/>
                <w:szCs w:val="20"/>
              </w:rPr>
            </w:pPr>
            <w:r w:rsidRPr="000F6F23">
              <w:rPr>
                <w:color w:val="FF0000"/>
                <w:sz w:val="20"/>
                <w:szCs w:val="20"/>
              </w:rPr>
              <w:t xml:space="preserve">-11,5 </w:t>
            </w:r>
          </w:p>
        </w:tc>
      </w:tr>
      <w:tr w:rsidR="00AD130A" w:rsidRPr="000F6F23" w14:paraId="784BAD44" w14:textId="77777777" w:rsidTr="000F6F23">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284924E3" w14:textId="77777777" w:rsidR="00AD130A" w:rsidRPr="000F6F23" w:rsidRDefault="00AD130A" w:rsidP="00491610">
            <w:pPr>
              <w:rPr>
                <w:color w:val="000000"/>
                <w:sz w:val="20"/>
                <w:szCs w:val="20"/>
              </w:rPr>
            </w:pPr>
            <w:r w:rsidRPr="000F6F23">
              <w:rPr>
                <w:color w:val="000000"/>
                <w:sz w:val="20"/>
                <w:szCs w:val="20"/>
              </w:rPr>
              <w:t>За счет средств резервного фонда Правительства РФ</w:t>
            </w:r>
          </w:p>
        </w:tc>
        <w:tc>
          <w:tcPr>
            <w:tcW w:w="1100" w:type="dxa"/>
            <w:tcBorders>
              <w:top w:val="nil"/>
              <w:left w:val="nil"/>
              <w:bottom w:val="single" w:sz="4" w:space="0" w:color="auto"/>
              <w:right w:val="single" w:sz="4" w:space="0" w:color="auto"/>
            </w:tcBorders>
            <w:shd w:val="clear" w:color="auto" w:fill="auto"/>
            <w:vAlign w:val="center"/>
            <w:hideMark/>
          </w:tcPr>
          <w:p w14:paraId="1918CFC4" w14:textId="77777777" w:rsidR="00AD130A" w:rsidRPr="000F6F23" w:rsidRDefault="00AD130A" w:rsidP="00491610">
            <w:pPr>
              <w:jc w:val="right"/>
              <w:rPr>
                <w:color w:val="000000"/>
                <w:sz w:val="20"/>
                <w:szCs w:val="20"/>
              </w:rPr>
            </w:pPr>
            <w:r w:rsidRPr="000F6F23">
              <w:rPr>
                <w:color w:val="000000"/>
                <w:sz w:val="20"/>
                <w:szCs w:val="20"/>
              </w:rPr>
              <w:t xml:space="preserve">1 595,6 </w:t>
            </w:r>
          </w:p>
        </w:tc>
        <w:tc>
          <w:tcPr>
            <w:tcW w:w="1140" w:type="dxa"/>
            <w:tcBorders>
              <w:top w:val="nil"/>
              <w:left w:val="nil"/>
              <w:bottom w:val="single" w:sz="4" w:space="0" w:color="auto"/>
              <w:right w:val="single" w:sz="4" w:space="0" w:color="auto"/>
            </w:tcBorders>
            <w:shd w:val="clear" w:color="auto" w:fill="auto"/>
            <w:vAlign w:val="center"/>
            <w:hideMark/>
          </w:tcPr>
          <w:p w14:paraId="67E747A0" w14:textId="3545BC73" w:rsidR="00AD130A" w:rsidRPr="000F6F23" w:rsidRDefault="00AD130A" w:rsidP="000F6F23">
            <w:pPr>
              <w:jc w:val="right"/>
              <w:rPr>
                <w:color w:val="000000"/>
                <w:sz w:val="20"/>
                <w:szCs w:val="20"/>
              </w:rPr>
            </w:pPr>
            <w:r w:rsidRPr="000F6F23">
              <w:rPr>
                <w:color w:val="000000"/>
                <w:sz w:val="20"/>
                <w:szCs w:val="20"/>
              </w:rPr>
              <w:t> </w:t>
            </w:r>
            <w:r w:rsidR="000F6F23">
              <w:rPr>
                <w:color w:val="000000"/>
                <w:sz w:val="20"/>
                <w:szCs w:val="20"/>
              </w:rPr>
              <w:t>0,0</w:t>
            </w:r>
          </w:p>
        </w:tc>
        <w:tc>
          <w:tcPr>
            <w:tcW w:w="1020" w:type="dxa"/>
            <w:tcBorders>
              <w:top w:val="nil"/>
              <w:left w:val="nil"/>
              <w:bottom w:val="single" w:sz="4" w:space="0" w:color="auto"/>
              <w:right w:val="single" w:sz="4" w:space="0" w:color="auto"/>
            </w:tcBorders>
            <w:shd w:val="clear" w:color="auto" w:fill="auto"/>
            <w:vAlign w:val="center"/>
            <w:hideMark/>
          </w:tcPr>
          <w:p w14:paraId="2EB3B286" w14:textId="77777777" w:rsidR="00AD130A" w:rsidRPr="000F6F23" w:rsidRDefault="00AD130A" w:rsidP="00491610">
            <w:pPr>
              <w:jc w:val="right"/>
              <w:rPr>
                <w:color w:val="000000"/>
                <w:sz w:val="20"/>
                <w:szCs w:val="20"/>
              </w:rPr>
            </w:pPr>
            <w:r w:rsidRPr="000F6F23">
              <w:rPr>
                <w:color w:val="FF0000"/>
                <w:sz w:val="20"/>
                <w:szCs w:val="20"/>
              </w:rPr>
              <w:t xml:space="preserve">-1 595,6 </w:t>
            </w:r>
          </w:p>
        </w:tc>
        <w:tc>
          <w:tcPr>
            <w:tcW w:w="851" w:type="dxa"/>
            <w:tcBorders>
              <w:top w:val="nil"/>
              <w:left w:val="nil"/>
              <w:bottom w:val="single" w:sz="4" w:space="0" w:color="auto"/>
              <w:right w:val="double" w:sz="6" w:space="0" w:color="auto"/>
            </w:tcBorders>
            <w:shd w:val="clear" w:color="auto" w:fill="auto"/>
            <w:vAlign w:val="center"/>
            <w:hideMark/>
          </w:tcPr>
          <w:p w14:paraId="3ED479A6" w14:textId="77777777" w:rsidR="00AD130A" w:rsidRPr="000F6F23" w:rsidRDefault="00AD130A" w:rsidP="00491610">
            <w:pPr>
              <w:jc w:val="right"/>
              <w:rPr>
                <w:color w:val="000000"/>
                <w:sz w:val="20"/>
                <w:szCs w:val="20"/>
              </w:rPr>
            </w:pPr>
            <w:r w:rsidRPr="000F6F23">
              <w:rPr>
                <w:color w:val="FF0000"/>
                <w:sz w:val="20"/>
                <w:szCs w:val="20"/>
              </w:rPr>
              <w:t xml:space="preserve">-100,0 </w:t>
            </w:r>
          </w:p>
        </w:tc>
      </w:tr>
      <w:tr w:rsidR="00AD130A" w:rsidRPr="000F6F23" w14:paraId="6558465E" w14:textId="77777777" w:rsidTr="000F6F23">
        <w:trPr>
          <w:trHeight w:val="56"/>
        </w:trPr>
        <w:tc>
          <w:tcPr>
            <w:tcW w:w="4995" w:type="dxa"/>
            <w:tcBorders>
              <w:top w:val="nil"/>
              <w:left w:val="double" w:sz="6" w:space="0" w:color="auto"/>
              <w:bottom w:val="double" w:sz="6" w:space="0" w:color="auto"/>
              <w:right w:val="single" w:sz="4" w:space="0" w:color="auto"/>
            </w:tcBorders>
            <w:shd w:val="clear" w:color="auto" w:fill="auto"/>
            <w:vAlign w:val="center"/>
            <w:hideMark/>
          </w:tcPr>
          <w:p w14:paraId="0A43135A" w14:textId="77777777" w:rsidR="00AD130A" w:rsidRPr="000F6F23" w:rsidRDefault="00AD130A" w:rsidP="00491610">
            <w:pPr>
              <w:rPr>
                <w:color w:val="000000"/>
                <w:sz w:val="20"/>
                <w:szCs w:val="20"/>
              </w:rPr>
            </w:pPr>
            <w:r w:rsidRPr="000F6F23">
              <w:rPr>
                <w:color w:val="000000"/>
                <w:sz w:val="20"/>
                <w:szCs w:val="20"/>
              </w:rPr>
              <w:t>На 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1100" w:type="dxa"/>
            <w:tcBorders>
              <w:top w:val="nil"/>
              <w:left w:val="nil"/>
              <w:bottom w:val="double" w:sz="6" w:space="0" w:color="auto"/>
              <w:right w:val="single" w:sz="4" w:space="0" w:color="auto"/>
            </w:tcBorders>
            <w:shd w:val="clear" w:color="auto" w:fill="auto"/>
            <w:vAlign w:val="center"/>
            <w:hideMark/>
          </w:tcPr>
          <w:p w14:paraId="4A4A0ABC" w14:textId="77777777" w:rsidR="00AD130A" w:rsidRPr="000F6F23" w:rsidRDefault="00AD130A" w:rsidP="00491610">
            <w:pPr>
              <w:jc w:val="right"/>
              <w:rPr>
                <w:color w:val="000000"/>
                <w:sz w:val="20"/>
                <w:szCs w:val="20"/>
              </w:rPr>
            </w:pPr>
            <w:r w:rsidRPr="000F6F23">
              <w:rPr>
                <w:color w:val="000000"/>
                <w:sz w:val="20"/>
                <w:szCs w:val="20"/>
              </w:rPr>
              <w:t xml:space="preserve">568,0 </w:t>
            </w:r>
          </w:p>
        </w:tc>
        <w:tc>
          <w:tcPr>
            <w:tcW w:w="1140" w:type="dxa"/>
            <w:tcBorders>
              <w:top w:val="nil"/>
              <w:left w:val="nil"/>
              <w:bottom w:val="double" w:sz="6" w:space="0" w:color="auto"/>
              <w:right w:val="single" w:sz="4" w:space="0" w:color="auto"/>
            </w:tcBorders>
            <w:shd w:val="clear" w:color="auto" w:fill="auto"/>
            <w:vAlign w:val="center"/>
            <w:hideMark/>
          </w:tcPr>
          <w:p w14:paraId="158A9A21" w14:textId="4F5B5B66" w:rsidR="00AD130A" w:rsidRPr="000F6F23" w:rsidRDefault="00AD130A" w:rsidP="000F6F23">
            <w:pPr>
              <w:jc w:val="right"/>
              <w:rPr>
                <w:color w:val="000000"/>
                <w:sz w:val="20"/>
                <w:szCs w:val="20"/>
              </w:rPr>
            </w:pPr>
            <w:r w:rsidRPr="000F6F23">
              <w:rPr>
                <w:color w:val="000000"/>
                <w:sz w:val="20"/>
                <w:szCs w:val="20"/>
              </w:rPr>
              <w:t> </w:t>
            </w:r>
            <w:r w:rsidR="000F6F23">
              <w:rPr>
                <w:color w:val="000000"/>
                <w:sz w:val="20"/>
                <w:szCs w:val="20"/>
              </w:rPr>
              <w:t>0,0</w:t>
            </w:r>
          </w:p>
        </w:tc>
        <w:tc>
          <w:tcPr>
            <w:tcW w:w="1020" w:type="dxa"/>
            <w:tcBorders>
              <w:top w:val="nil"/>
              <w:left w:val="nil"/>
              <w:bottom w:val="double" w:sz="6" w:space="0" w:color="auto"/>
              <w:right w:val="single" w:sz="4" w:space="0" w:color="auto"/>
            </w:tcBorders>
            <w:shd w:val="clear" w:color="auto" w:fill="auto"/>
            <w:vAlign w:val="center"/>
            <w:hideMark/>
          </w:tcPr>
          <w:p w14:paraId="01479093" w14:textId="77777777" w:rsidR="00AD130A" w:rsidRPr="000F6F23" w:rsidRDefault="00AD130A" w:rsidP="00491610">
            <w:pPr>
              <w:jc w:val="right"/>
              <w:rPr>
                <w:color w:val="000000"/>
                <w:sz w:val="20"/>
                <w:szCs w:val="20"/>
              </w:rPr>
            </w:pPr>
            <w:r w:rsidRPr="000F6F23">
              <w:rPr>
                <w:color w:val="FF0000"/>
                <w:sz w:val="20"/>
                <w:szCs w:val="20"/>
              </w:rPr>
              <w:t xml:space="preserve">-568,0 </w:t>
            </w:r>
          </w:p>
        </w:tc>
        <w:tc>
          <w:tcPr>
            <w:tcW w:w="851" w:type="dxa"/>
            <w:tcBorders>
              <w:top w:val="nil"/>
              <w:left w:val="nil"/>
              <w:bottom w:val="double" w:sz="6" w:space="0" w:color="auto"/>
              <w:right w:val="double" w:sz="6" w:space="0" w:color="auto"/>
            </w:tcBorders>
            <w:shd w:val="clear" w:color="auto" w:fill="auto"/>
            <w:vAlign w:val="center"/>
            <w:hideMark/>
          </w:tcPr>
          <w:p w14:paraId="31820DCD" w14:textId="77777777" w:rsidR="00AD130A" w:rsidRPr="000F6F23" w:rsidRDefault="00AD130A" w:rsidP="00491610">
            <w:pPr>
              <w:jc w:val="right"/>
              <w:rPr>
                <w:color w:val="000000"/>
                <w:sz w:val="20"/>
                <w:szCs w:val="20"/>
              </w:rPr>
            </w:pPr>
            <w:r w:rsidRPr="000F6F23">
              <w:rPr>
                <w:color w:val="FF0000"/>
                <w:sz w:val="20"/>
                <w:szCs w:val="20"/>
              </w:rPr>
              <w:t xml:space="preserve">-100,0 </w:t>
            </w:r>
          </w:p>
        </w:tc>
      </w:tr>
    </w:tbl>
    <w:p w14:paraId="069061C6" w14:textId="77777777" w:rsidR="00AD130A" w:rsidRPr="00E01F1A" w:rsidRDefault="00AD130A" w:rsidP="00AD130A">
      <w:pPr>
        <w:ind w:firstLine="851"/>
        <w:jc w:val="both"/>
        <w:rPr>
          <w:sz w:val="16"/>
          <w:szCs w:val="16"/>
        </w:rPr>
      </w:pPr>
    </w:p>
    <w:p w14:paraId="6C03AE03" w14:textId="5D3BB197" w:rsidR="00AD130A" w:rsidRPr="00E01F1A" w:rsidRDefault="00AD130A" w:rsidP="002C040C">
      <w:pPr>
        <w:ind w:firstLine="709"/>
        <w:jc w:val="both"/>
        <w:rPr>
          <w:sz w:val="28"/>
          <w:szCs w:val="28"/>
        </w:rPr>
      </w:pPr>
      <w:r w:rsidRPr="00E01F1A">
        <w:rPr>
          <w:sz w:val="28"/>
          <w:szCs w:val="28"/>
        </w:rPr>
        <w:t xml:space="preserve">На рисунке </w:t>
      </w:r>
      <w:r w:rsidR="006A5A6A">
        <w:rPr>
          <w:sz w:val="28"/>
          <w:szCs w:val="28"/>
        </w:rPr>
        <w:t>49</w:t>
      </w:r>
      <w:r w:rsidRPr="00E01F1A">
        <w:rPr>
          <w:sz w:val="28"/>
          <w:szCs w:val="28"/>
        </w:rPr>
        <w:t xml:space="preserve"> представлены сведения о иных межбюджетных трансфертах в областной бюджет, включая предусматриваемые в законопроектах на следующий год.</w:t>
      </w:r>
    </w:p>
    <w:p w14:paraId="6437950F" w14:textId="77777777" w:rsidR="00AD130A" w:rsidRPr="00E01F1A" w:rsidRDefault="00AD130A" w:rsidP="00AD130A">
      <w:pPr>
        <w:jc w:val="both"/>
        <w:rPr>
          <w:sz w:val="28"/>
          <w:szCs w:val="28"/>
        </w:rPr>
      </w:pPr>
      <w:r w:rsidRPr="00E01F1A">
        <w:rPr>
          <w:noProof/>
          <w:sz w:val="28"/>
          <w:szCs w:val="28"/>
        </w:rPr>
        <w:drawing>
          <wp:inline distT="0" distB="0" distL="0" distR="0" wp14:anchorId="57967B33" wp14:editId="278B53EA">
            <wp:extent cx="6078113" cy="1944019"/>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16779" cy="1956386"/>
                    </a:xfrm>
                    <a:prstGeom prst="rect">
                      <a:avLst/>
                    </a:prstGeom>
                    <a:noFill/>
                  </pic:spPr>
                </pic:pic>
              </a:graphicData>
            </a:graphic>
          </wp:inline>
        </w:drawing>
      </w:r>
    </w:p>
    <w:p w14:paraId="435E56E9" w14:textId="77777777" w:rsidR="00AD130A" w:rsidRPr="00E01F1A" w:rsidRDefault="00AD130A" w:rsidP="00AD130A">
      <w:pPr>
        <w:pStyle w:val="af9"/>
        <w:rPr>
          <w:b w:val="0"/>
          <w:sz w:val="24"/>
          <w:szCs w:val="24"/>
        </w:rPr>
      </w:pPr>
      <w:r w:rsidRPr="00E01F1A">
        <w:rPr>
          <w:b w:val="0"/>
          <w:sz w:val="24"/>
          <w:szCs w:val="24"/>
        </w:rPr>
        <w:t xml:space="preserve">Рисунок </w:t>
      </w:r>
      <w:r w:rsidRPr="00E01F1A">
        <w:rPr>
          <w:b w:val="0"/>
          <w:noProof/>
          <w:sz w:val="24"/>
          <w:szCs w:val="24"/>
        </w:rPr>
        <w:fldChar w:fldCharType="begin"/>
      </w:r>
      <w:r w:rsidRPr="00E01F1A">
        <w:rPr>
          <w:b w:val="0"/>
          <w:noProof/>
          <w:sz w:val="24"/>
          <w:szCs w:val="24"/>
        </w:rPr>
        <w:instrText xml:space="preserve"> SEQ Рисунок \* ARABIC </w:instrText>
      </w:r>
      <w:r w:rsidRPr="00E01F1A">
        <w:rPr>
          <w:b w:val="0"/>
          <w:noProof/>
          <w:sz w:val="24"/>
          <w:szCs w:val="24"/>
        </w:rPr>
        <w:fldChar w:fldCharType="separate"/>
      </w:r>
      <w:r w:rsidR="00473415">
        <w:rPr>
          <w:b w:val="0"/>
          <w:noProof/>
          <w:sz w:val="24"/>
          <w:szCs w:val="24"/>
        </w:rPr>
        <w:t>49</w:t>
      </w:r>
      <w:r w:rsidRPr="00E01F1A">
        <w:rPr>
          <w:b w:val="0"/>
          <w:noProof/>
          <w:sz w:val="24"/>
          <w:szCs w:val="24"/>
        </w:rPr>
        <w:fldChar w:fldCharType="end"/>
      </w:r>
      <w:r w:rsidRPr="00E01F1A">
        <w:rPr>
          <w:b w:val="0"/>
          <w:sz w:val="24"/>
          <w:szCs w:val="24"/>
        </w:rPr>
        <w:t>. Иные межбюджетные трансферты в областной бюджет, млн.руб.</w:t>
      </w:r>
    </w:p>
    <w:p w14:paraId="15390928" w14:textId="77777777" w:rsidR="00AD130A" w:rsidRPr="00E01F1A" w:rsidRDefault="00AD130A" w:rsidP="00AD130A">
      <w:pPr>
        <w:ind w:firstLine="851"/>
        <w:jc w:val="both"/>
        <w:rPr>
          <w:sz w:val="16"/>
          <w:szCs w:val="16"/>
        </w:rPr>
      </w:pPr>
    </w:p>
    <w:p w14:paraId="4820F535" w14:textId="77777777" w:rsidR="00AD130A" w:rsidRPr="007E0E69" w:rsidRDefault="00AD130A" w:rsidP="002C040C">
      <w:pPr>
        <w:ind w:firstLine="709"/>
        <w:jc w:val="both"/>
        <w:rPr>
          <w:sz w:val="28"/>
          <w:szCs w:val="28"/>
        </w:rPr>
      </w:pPr>
      <w:r w:rsidRPr="007E0E69">
        <w:rPr>
          <w:sz w:val="28"/>
          <w:szCs w:val="28"/>
        </w:rPr>
        <w:t>В течение года в ходе исполнения бюджета, как правило, объем финансовой помощи из федерального бюджета корректируется в сторону увеличения. В большей степени это касается субсидий и иных межбюджетных трансфертов.</w:t>
      </w:r>
    </w:p>
    <w:p w14:paraId="336BDC81" w14:textId="77777777" w:rsidR="00AD130A" w:rsidRPr="007E0E69" w:rsidRDefault="00AD130A" w:rsidP="002C040C">
      <w:pPr>
        <w:ind w:firstLine="709"/>
        <w:jc w:val="both"/>
        <w:rPr>
          <w:sz w:val="16"/>
          <w:szCs w:val="16"/>
        </w:rPr>
      </w:pPr>
    </w:p>
    <w:p w14:paraId="4BF70A11" w14:textId="44A39F77" w:rsidR="00AD130A" w:rsidRPr="007E0E69" w:rsidRDefault="00AD130A" w:rsidP="002C040C">
      <w:pPr>
        <w:ind w:firstLine="709"/>
        <w:jc w:val="both"/>
        <w:rPr>
          <w:sz w:val="28"/>
          <w:szCs w:val="28"/>
        </w:rPr>
      </w:pPr>
      <w:r w:rsidRPr="007E0E69">
        <w:rPr>
          <w:sz w:val="28"/>
          <w:szCs w:val="28"/>
        </w:rPr>
        <w:t xml:space="preserve">Безвозмездные поступления от государственной корпорации – Фонда содействия реформированию ЖКХ (далее – Фонд СРЖКХ)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w:t>
      </w:r>
      <w:r w:rsidR="007E0E69">
        <w:rPr>
          <w:sz w:val="28"/>
          <w:szCs w:val="28"/>
        </w:rPr>
        <w:t>з</w:t>
      </w:r>
      <w:r w:rsidRPr="007E0E69">
        <w:rPr>
          <w:sz w:val="28"/>
          <w:szCs w:val="28"/>
        </w:rPr>
        <w:t xml:space="preserve">аконопроектом на 2022 год предусматриваются в общей </w:t>
      </w:r>
      <w:r w:rsidRPr="007E0E69">
        <w:rPr>
          <w:sz w:val="28"/>
          <w:szCs w:val="28"/>
        </w:rPr>
        <w:lastRenderedPageBreak/>
        <w:t>сумме 6 025,1 млн.руб., что в 2 раза (+3 060,5 млн.руб.) больше параметров на 2021 год (на 01.10.2021).</w:t>
      </w:r>
    </w:p>
    <w:p w14:paraId="5F4A19C5" w14:textId="2E0C6D3A" w:rsidR="00AD130A" w:rsidRPr="007E0E69" w:rsidRDefault="00AD130A" w:rsidP="002C040C">
      <w:pPr>
        <w:ind w:firstLine="709"/>
        <w:jc w:val="both"/>
        <w:rPr>
          <w:sz w:val="28"/>
          <w:szCs w:val="28"/>
        </w:rPr>
      </w:pPr>
      <w:r w:rsidRPr="007E0E69">
        <w:rPr>
          <w:sz w:val="28"/>
          <w:szCs w:val="28"/>
        </w:rPr>
        <w:t xml:space="preserve">Безвозмездные поступления от государственной корпорации – Фонда содействия реформированию ЖКХ в областной бюджет приведены на рисунке </w:t>
      </w:r>
      <w:r w:rsidR="006A5A6A">
        <w:rPr>
          <w:sz w:val="28"/>
          <w:szCs w:val="28"/>
        </w:rPr>
        <w:t>50</w:t>
      </w:r>
      <w:r w:rsidRPr="007E0E69">
        <w:rPr>
          <w:sz w:val="28"/>
          <w:szCs w:val="28"/>
        </w:rPr>
        <w:t>.</w:t>
      </w:r>
    </w:p>
    <w:p w14:paraId="38CB947A" w14:textId="77777777" w:rsidR="00AD130A" w:rsidRPr="007E0E69" w:rsidRDefault="00AD130A" w:rsidP="00AD130A">
      <w:pPr>
        <w:jc w:val="both"/>
        <w:rPr>
          <w:sz w:val="28"/>
          <w:szCs w:val="28"/>
        </w:rPr>
      </w:pPr>
      <w:r w:rsidRPr="007E0E69">
        <w:rPr>
          <w:noProof/>
          <w:sz w:val="28"/>
          <w:szCs w:val="28"/>
        </w:rPr>
        <w:drawing>
          <wp:inline distT="0" distB="0" distL="0" distR="0" wp14:anchorId="1FDA1973" wp14:editId="702CE936">
            <wp:extent cx="5936121" cy="1933017"/>
            <wp:effectExtent l="0" t="0" r="762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51065" cy="1937883"/>
                    </a:xfrm>
                    <a:prstGeom prst="rect">
                      <a:avLst/>
                    </a:prstGeom>
                    <a:noFill/>
                  </pic:spPr>
                </pic:pic>
              </a:graphicData>
            </a:graphic>
          </wp:inline>
        </w:drawing>
      </w:r>
    </w:p>
    <w:p w14:paraId="750BD419" w14:textId="77777777" w:rsidR="00AD130A" w:rsidRPr="002C040C" w:rsidRDefault="00AD130A" w:rsidP="00AD130A">
      <w:pPr>
        <w:pStyle w:val="af9"/>
        <w:rPr>
          <w:b w:val="0"/>
          <w:sz w:val="24"/>
          <w:szCs w:val="24"/>
        </w:rPr>
      </w:pPr>
      <w:r w:rsidRPr="002C040C">
        <w:rPr>
          <w:b w:val="0"/>
          <w:sz w:val="24"/>
          <w:szCs w:val="24"/>
        </w:rPr>
        <w:t xml:space="preserve">Рисунок </w:t>
      </w:r>
      <w:r w:rsidRPr="002C040C">
        <w:rPr>
          <w:b w:val="0"/>
          <w:noProof/>
          <w:sz w:val="24"/>
          <w:szCs w:val="24"/>
        </w:rPr>
        <w:fldChar w:fldCharType="begin"/>
      </w:r>
      <w:r w:rsidRPr="002C040C">
        <w:rPr>
          <w:b w:val="0"/>
          <w:noProof/>
          <w:sz w:val="24"/>
          <w:szCs w:val="24"/>
        </w:rPr>
        <w:instrText xml:space="preserve"> SEQ Рисунок \* ARABIC </w:instrText>
      </w:r>
      <w:r w:rsidRPr="002C040C">
        <w:rPr>
          <w:b w:val="0"/>
          <w:noProof/>
          <w:sz w:val="24"/>
          <w:szCs w:val="24"/>
        </w:rPr>
        <w:fldChar w:fldCharType="separate"/>
      </w:r>
      <w:r w:rsidR="00473415">
        <w:rPr>
          <w:b w:val="0"/>
          <w:noProof/>
          <w:sz w:val="24"/>
          <w:szCs w:val="24"/>
        </w:rPr>
        <w:t>50</w:t>
      </w:r>
      <w:r w:rsidRPr="002C040C">
        <w:rPr>
          <w:b w:val="0"/>
          <w:noProof/>
          <w:sz w:val="24"/>
          <w:szCs w:val="24"/>
        </w:rPr>
        <w:fldChar w:fldCharType="end"/>
      </w:r>
      <w:r w:rsidRPr="002C040C">
        <w:rPr>
          <w:b w:val="0"/>
          <w:sz w:val="24"/>
          <w:szCs w:val="24"/>
        </w:rPr>
        <w:t>. Безвозмездные поступления от Фонда содействия реформированию ЖКХ в областной бюджет, млн.руб.</w:t>
      </w:r>
    </w:p>
    <w:p w14:paraId="61D4C3BB" w14:textId="77777777" w:rsidR="00AD130A" w:rsidRPr="002C040C" w:rsidRDefault="00AD130A" w:rsidP="00AD130A">
      <w:pPr>
        <w:ind w:firstLine="851"/>
        <w:jc w:val="both"/>
        <w:rPr>
          <w:sz w:val="16"/>
          <w:szCs w:val="16"/>
        </w:rPr>
      </w:pPr>
    </w:p>
    <w:p w14:paraId="3A65D87E" w14:textId="77777777" w:rsidR="00AD130A" w:rsidRPr="00D560E1" w:rsidRDefault="00AD130A" w:rsidP="00D560E1">
      <w:pPr>
        <w:ind w:firstLine="709"/>
        <w:jc w:val="both"/>
        <w:rPr>
          <w:sz w:val="28"/>
          <w:szCs w:val="28"/>
        </w:rPr>
      </w:pPr>
      <w:r w:rsidRPr="00D560E1">
        <w:rPr>
          <w:sz w:val="28"/>
          <w:szCs w:val="28"/>
        </w:rPr>
        <w:t>На 2023 поступления от Фонда СРЖКХ предусматривается в размере 4 579,5 млн.руб., что на 24,0 % (-1 445,6 млн.руб.) меньше, чем предусматривается на 2022 год, а на 2024 год – 5 340,2 млн.руб. или с последующим ростом на 16,6 % (+760,8 млн.руб.).</w:t>
      </w:r>
    </w:p>
    <w:p w14:paraId="702F2167" w14:textId="597F94EF" w:rsidR="00AD130A" w:rsidRPr="00D560E1" w:rsidRDefault="00AD130A" w:rsidP="00D560E1">
      <w:pPr>
        <w:ind w:firstLine="709"/>
        <w:jc w:val="both"/>
        <w:rPr>
          <w:sz w:val="28"/>
          <w:szCs w:val="28"/>
        </w:rPr>
      </w:pPr>
      <w:r w:rsidRPr="00D560E1">
        <w:rPr>
          <w:sz w:val="28"/>
          <w:szCs w:val="28"/>
        </w:rPr>
        <w:t xml:space="preserve">Как видно на приведенном выше рисунке, на плановый период 2022 – 2024 г.г. средства от Фонда СРЖКХ предусматриваются </w:t>
      </w:r>
      <w:r w:rsidR="00D560E1">
        <w:rPr>
          <w:sz w:val="28"/>
          <w:szCs w:val="28"/>
        </w:rPr>
        <w:t xml:space="preserve">в </w:t>
      </w:r>
      <w:r w:rsidRPr="00D560E1">
        <w:rPr>
          <w:sz w:val="28"/>
          <w:szCs w:val="28"/>
        </w:rPr>
        <w:t>значительно</w:t>
      </w:r>
      <w:r w:rsidR="00D560E1">
        <w:rPr>
          <w:sz w:val="28"/>
          <w:szCs w:val="28"/>
        </w:rPr>
        <w:t xml:space="preserve"> больших суммах</w:t>
      </w:r>
      <w:r w:rsidRPr="00D560E1">
        <w:rPr>
          <w:sz w:val="28"/>
          <w:szCs w:val="28"/>
        </w:rPr>
        <w:t>, чем фактически поступило за 2019 – 2020 годы</w:t>
      </w:r>
      <w:r w:rsidR="0025083D">
        <w:rPr>
          <w:sz w:val="28"/>
          <w:szCs w:val="28"/>
        </w:rPr>
        <w:t xml:space="preserve">, </w:t>
      </w:r>
      <w:r w:rsidR="00035356">
        <w:rPr>
          <w:sz w:val="28"/>
          <w:szCs w:val="28"/>
        </w:rPr>
        <w:t>а также больше ожидаемого исполнения в 2021 году</w:t>
      </w:r>
      <w:r w:rsidRPr="00D560E1">
        <w:rPr>
          <w:sz w:val="28"/>
          <w:szCs w:val="28"/>
        </w:rPr>
        <w:t>.</w:t>
      </w:r>
    </w:p>
    <w:p w14:paraId="5B215F22" w14:textId="08E2C637" w:rsidR="00AD130A" w:rsidRPr="00035356" w:rsidRDefault="00AD130A" w:rsidP="00035356">
      <w:pPr>
        <w:ind w:firstLine="709"/>
        <w:jc w:val="both"/>
        <w:rPr>
          <w:sz w:val="28"/>
          <w:szCs w:val="28"/>
        </w:rPr>
      </w:pPr>
      <w:r w:rsidRPr="00035356">
        <w:rPr>
          <w:sz w:val="28"/>
          <w:szCs w:val="28"/>
        </w:rPr>
        <w:t xml:space="preserve">Согласно пояснительной записке к </w:t>
      </w:r>
      <w:r w:rsidR="00A210CF">
        <w:rPr>
          <w:sz w:val="28"/>
          <w:szCs w:val="28"/>
        </w:rPr>
        <w:t>з</w:t>
      </w:r>
      <w:r w:rsidRPr="00035356">
        <w:rPr>
          <w:sz w:val="28"/>
          <w:szCs w:val="28"/>
        </w:rPr>
        <w:t>аконопроекту рост поступлений от Фонда СРЖКХ на 2022 год, обусловлен показателями, установленными решением правления данного Фонда (протокол от 27.10.2020 № 1019), а на 2023 – 2024 годы – на основании паспорта федерального проекта «Обеспечение устойчивого сокращения непригодного для проживания жилищного фонда» (протоколом заседания проектного комитета по национальному проекту «Жилье и городская среда» от 21.12.2018 № 3).</w:t>
      </w:r>
    </w:p>
    <w:p w14:paraId="2A4B78CA" w14:textId="77777777" w:rsidR="00AD130A" w:rsidRPr="00A210CF" w:rsidRDefault="00AD130A" w:rsidP="00AD130A">
      <w:pPr>
        <w:ind w:firstLine="851"/>
        <w:jc w:val="both"/>
        <w:rPr>
          <w:sz w:val="16"/>
          <w:szCs w:val="16"/>
        </w:rPr>
      </w:pPr>
    </w:p>
    <w:p w14:paraId="2C65A444" w14:textId="16ED3C0C" w:rsidR="00AD130A" w:rsidRDefault="00AD130A" w:rsidP="00A210CF">
      <w:pPr>
        <w:ind w:firstLine="709"/>
        <w:jc w:val="both"/>
        <w:rPr>
          <w:sz w:val="28"/>
          <w:szCs w:val="28"/>
        </w:rPr>
      </w:pPr>
      <w:r w:rsidRPr="00A210CF">
        <w:rPr>
          <w:sz w:val="28"/>
          <w:szCs w:val="28"/>
        </w:rPr>
        <w:t xml:space="preserve">Прочие безвозмездные поступления </w:t>
      </w:r>
      <w:r w:rsidR="00A210CF">
        <w:rPr>
          <w:sz w:val="28"/>
          <w:szCs w:val="28"/>
        </w:rPr>
        <w:t>з</w:t>
      </w:r>
      <w:r w:rsidRPr="00A210CF">
        <w:rPr>
          <w:sz w:val="28"/>
          <w:szCs w:val="28"/>
        </w:rPr>
        <w:t>аконопроектом на 2022 год предусматриваются в общей сумме 150,0 млн.руб., в т.ч. согласно заключенным соглашениям между Правительством Архангельской области и ООО Производственно-коммерческое предприятие «ТИТАН» - 100,0 млн.руб., ООО «Группа Компаний УЛК» - 50,0 млн.руб.</w:t>
      </w:r>
      <w:r w:rsidR="006607D2">
        <w:rPr>
          <w:sz w:val="28"/>
          <w:szCs w:val="28"/>
        </w:rPr>
        <w:t>, которые направляются в дорожный фонд Архангельской области.</w:t>
      </w:r>
    </w:p>
    <w:p w14:paraId="5AD1FE54" w14:textId="57B16146" w:rsidR="007D40E0" w:rsidRPr="00274A08" w:rsidRDefault="00E179B0" w:rsidP="007D40E0">
      <w:pPr>
        <w:pStyle w:val="1"/>
        <w:spacing w:after="120"/>
        <w:jc w:val="center"/>
        <w:rPr>
          <w:rFonts w:ascii="Times New Roman" w:hAnsi="Times New Roman"/>
          <w:sz w:val="28"/>
          <w:szCs w:val="28"/>
        </w:rPr>
      </w:pPr>
      <w:bookmarkStart w:id="55" w:name="_Toc88490082"/>
      <w:r w:rsidRPr="00274A08">
        <w:rPr>
          <w:rFonts w:ascii="Times New Roman" w:hAnsi="Times New Roman"/>
          <w:sz w:val="28"/>
          <w:szCs w:val="28"/>
        </w:rPr>
        <w:t>7.</w:t>
      </w:r>
      <w:r w:rsidR="007D40E0" w:rsidRPr="00274A08">
        <w:rPr>
          <w:rFonts w:ascii="Times New Roman" w:hAnsi="Times New Roman"/>
          <w:sz w:val="28"/>
          <w:szCs w:val="28"/>
        </w:rPr>
        <w:t xml:space="preserve"> Расходы областного бюджета</w:t>
      </w:r>
      <w:bookmarkEnd w:id="55"/>
    </w:p>
    <w:p w14:paraId="4CE843B6" w14:textId="2862B520" w:rsidR="00274A08" w:rsidRPr="00274A08" w:rsidRDefault="00274A08" w:rsidP="00274A08">
      <w:pPr>
        <w:ind w:firstLine="709"/>
        <w:jc w:val="both"/>
        <w:rPr>
          <w:sz w:val="28"/>
          <w:szCs w:val="28"/>
        </w:rPr>
      </w:pPr>
      <w:r w:rsidRPr="00274A08">
        <w:rPr>
          <w:sz w:val="28"/>
          <w:szCs w:val="28"/>
        </w:rPr>
        <w:t xml:space="preserve">Согласно основным направлениям бюджетной и налоговой политики Архангельской области на 2022 год и на плановый период 2023 и 2024 годов, утвержденным распоряжением Правительства Архангельской области от 10.09.2021 № 478-рп, расходование бюджетных средств должно быть </w:t>
      </w:r>
      <w:r w:rsidRPr="00274A08">
        <w:rPr>
          <w:sz w:val="28"/>
          <w:szCs w:val="28"/>
        </w:rPr>
        <w:lastRenderedPageBreak/>
        <w:t xml:space="preserve">направлено на достижение национальных целей и стратегических задач, установленных указами Президента Российской Федерации от </w:t>
      </w:r>
      <w:r w:rsidR="003C1F90">
        <w:rPr>
          <w:sz w:val="28"/>
          <w:szCs w:val="28"/>
        </w:rPr>
        <w:t>0</w:t>
      </w:r>
      <w:r w:rsidRPr="00274A08">
        <w:rPr>
          <w:sz w:val="28"/>
          <w:szCs w:val="28"/>
        </w:rPr>
        <w:t>7</w:t>
      </w:r>
      <w:r w:rsidR="003C1F90">
        <w:rPr>
          <w:sz w:val="28"/>
          <w:szCs w:val="28"/>
        </w:rPr>
        <w:t>.05.</w:t>
      </w:r>
      <w:r w:rsidRPr="00274A08">
        <w:rPr>
          <w:sz w:val="28"/>
          <w:szCs w:val="28"/>
        </w:rPr>
        <w:t>2018 №</w:t>
      </w:r>
      <w:r w:rsidR="003C1F90">
        <w:rPr>
          <w:sz w:val="28"/>
          <w:szCs w:val="28"/>
        </w:rPr>
        <w:t> </w:t>
      </w:r>
      <w:r w:rsidRPr="00274A08">
        <w:rPr>
          <w:sz w:val="28"/>
          <w:szCs w:val="28"/>
        </w:rPr>
        <w:t>204 «О национальных целях и стратегических задачах развития Российской Федерации на период до 2024 года», от 21</w:t>
      </w:r>
      <w:r w:rsidR="003C1F90">
        <w:rPr>
          <w:sz w:val="28"/>
          <w:szCs w:val="28"/>
        </w:rPr>
        <w:t>.07.</w:t>
      </w:r>
      <w:r w:rsidRPr="00274A08">
        <w:rPr>
          <w:sz w:val="28"/>
          <w:szCs w:val="28"/>
        </w:rPr>
        <w:t>2020 № 474 «О национальных целях развития Российской Федерации на период до 2030 года», документами стратегического планирования Архангельской области, с учетом первоочередного финансового обеспечения социально-значимых расходных обязательств Архангельской области в условиях поддержания сбалансированности областного бюджета.</w:t>
      </w:r>
    </w:p>
    <w:p w14:paraId="057A72B0" w14:textId="77777777" w:rsidR="00274A08" w:rsidRPr="005F6DBD" w:rsidRDefault="00274A08" w:rsidP="00274A08">
      <w:pPr>
        <w:autoSpaceDE w:val="0"/>
        <w:autoSpaceDN w:val="0"/>
        <w:adjustRightInd w:val="0"/>
        <w:ind w:firstLine="716"/>
        <w:jc w:val="both"/>
        <w:rPr>
          <w:color w:val="000000"/>
          <w:sz w:val="28"/>
          <w:szCs w:val="28"/>
        </w:rPr>
      </w:pPr>
      <w:r w:rsidRPr="005F6DBD">
        <w:rPr>
          <w:color w:val="000000"/>
          <w:sz w:val="28"/>
          <w:szCs w:val="28"/>
        </w:rPr>
        <w:t>Планирование и расходование бюджетных ассигнований должно осуществляться с учетом следующих принципов:</w:t>
      </w:r>
    </w:p>
    <w:p w14:paraId="458E8E0C" w14:textId="178726EB" w:rsidR="00274A08" w:rsidRPr="005F6DBD" w:rsidRDefault="00274A08" w:rsidP="00B51CE1">
      <w:pPr>
        <w:pStyle w:val="Style5"/>
        <w:numPr>
          <w:ilvl w:val="0"/>
          <w:numId w:val="11"/>
        </w:numPr>
        <w:spacing w:line="240" w:lineRule="auto"/>
        <w:ind w:left="0" w:firstLine="709"/>
        <w:rPr>
          <w:rStyle w:val="FontStyle33"/>
          <w:color w:val="000000"/>
          <w:sz w:val="28"/>
          <w:szCs w:val="28"/>
        </w:rPr>
      </w:pPr>
      <w:r w:rsidRPr="005F6DBD">
        <w:rPr>
          <w:rStyle w:val="FontStyle33"/>
          <w:color w:val="000000"/>
          <w:spacing w:val="-2"/>
          <w:sz w:val="28"/>
          <w:szCs w:val="28"/>
        </w:rPr>
        <w:t xml:space="preserve">обеспечение достижения плановых результатов региональных </w:t>
      </w:r>
      <w:r w:rsidRPr="005F6DBD">
        <w:rPr>
          <w:color w:val="000000"/>
          <w:spacing w:val="-2"/>
          <w:sz w:val="28"/>
          <w:szCs w:val="28"/>
        </w:rPr>
        <w:t>проектов,</w:t>
      </w:r>
      <w:r w:rsidRPr="005F6DBD">
        <w:rPr>
          <w:color w:val="000000"/>
          <w:sz w:val="28"/>
          <w:szCs w:val="28"/>
        </w:rPr>
        <w:t xml:space="preserve"> обеспечивающих достижение целей, показателей и результатов федеральных проектов, входящих в состав национальных проектов Российской Федерации, с учетом корректировки параметров, сроков и приоритетов</w:t>
      </w:r>
      <w:r w:rsidR="005F6DBD" w:rsidRPr="005F6DBD">
        <w:rPr>
          <w:color w:val="000000"/>
          <w:sz w:val="28"/>
          <w:szCs w:val="28"/>
        </w:rPr>
        <w:t xml:space="preserve"> </w:t>
      </w:r>
      <w:r w:rsidRPr="005F6DBD">
        <w:rPr>
          <w:color w:val="000000"/>
          <w:sz w:val="28"/>
          <w:szCs w:val="28"/>
        </w:rPr>
        <w:t>национальных</w:t>
      </w:r>
      <w:r w:rsidR="005F6DBD" w:rsidRPr="005F6DBD">
        <w:rPr>
          <w:color w:val="000000"/>
          <w:sz w:val="28"/>
          <w:szCs w:val="28"/>
        </w:rPr>
        <w:t xml:space="preserve"> </w:t>
      </w:r>
      <w:r w:rsidRPr="005F6DBD">
        <w:rPr>
          <w:color w:val="000000"/>
          <w:sz w:val="28"/>
          <w:szCs w:val="28"/>
        </w:rPr>
        <w:t>и федеральных проектов;</w:t>
      </w:r>
    </w:p>
    <w:p w14:paraId="08EC4079" w14:textId="447E9D8A" w:rsidR="00274A08" w:rsidRPr="003C1F90" w:rsidRDefault="00274A08" w:rsidP="00B51CE1">
      <w:pPr>
        <w:pStyle w:val="Style5"/>
        <w:numPr>
          <w:ilvl w:val="0"/>
          <w:numId w:val="11"/>
        </w:numPr>
        <w:spacing w:line="240" w:lineRule="auto"/>
        <w:ind w:left="0" w:firstLine="709"/>
        <w:rPr>
          <w:rStyle w:val="FontStyle33"/>
          <w:spacing w:val="-2"/>
          <w:sz w:val="28"/>
          <w:szCs w:val="28"/>
        </w:rPr>
      </w:pPr>
      <w:r w:rsidRPr="003C1F90">
        <w:rPr>
          <w:rStyle w:val="FontStyle33"/>
          <w:color w:val="000000"/>
          <w:spacing w:val="-2"/>
          <w:sz w:val="28"/>
          <w:szCs w:val="28"/>
        </w:rPr>
        <w:t xml:space="preserve">обеспечение установленных соотношений оплаты труда отдельных категорий работников согласно указам Президента Российской Федерации </w:t>
      </w:r>
      <w:r w:rsidRPr="003C1F90">
        <w:rPr>
          <w:rStyle w:val="FontStyle33"/>
          <w:spacing w:val="-2"/>
          <w:sz w:val="28"/>
          <w:szCs w:val="28"/>
        </w:rPr>
        <w:t xml:space="preserve">от </w:t>
      </w:r>
      <w:r w:rsidR="00EA0D70">
        <w:rPr>
          <w:rStyle w:val="FontStyle33"/>
          <w:spacing w:val="-2"/>
          <w:sz w:val="28"/>
          <w:szCs w:val="28"/>
        </w:rPr>
        <w:t>0</w:t>
      </w:r>
      <w:r w:rsidRPr="003C1F90">
        <w:rPr>
          <w:rStyle w:val="FontStyle33"/>
          <w:spacing w:val="-2"/>
          <w:sz w:val="28"/>
          <w:szCs w:val="28"/>
        </w:rPr>
        <w:t>7</w:t>
      </w:r>
      <w:r w:rsidR="00EA0D70">
        <w:rPr>
          <w:rStyle w:val="FontStyle33"/>
          <w:spacing w:val="-2"/>
          <w:sz w:val="28"/>
          <w:szCs w:val="28"/>
        </w:rPr>
        <w:t>.05.</w:t>
      </w:r>
      <w:r w:rsidRPr="003C1F90">
        <w:rPr>
          <w:rStyle w:val="FontStyle33"/>
          <w:spacing w:val="-2"/>
          <w:sz w:val="28"/>
          <w:szCs w:val="28"/>
        </w:rPr>
        <w:t xml:space="preserve">2012 № 597 «О мероприятиях по реализации государственной социальной политики», от </w:t>
      </w:r>
      <w:r w:rsidR="00EA0D70">
        <w:rPr>
          <w:rStyle w:val="FontStyle33"/>
          <w:spacing w:val="-2"/>
          <w:sz w:val="28"/>
          <w:szCs w:val="28"/>
        </w:rPr>
        <w:t>0</w:t>
      </w:r>
      <w:r w:rsidRPr="003C1F90">
        <w:rPr>
          <w:rStyle w:val="FontStyle33"/>
          <w:spacing w:val="-2"/>
          <w:sz w:val="28"/>
          <w:szCs w:val="28"/>
        </w:rPr>
        <w:t>1</w:t>
      </w:r>
      <w:r w:rsidR="00EA0D70">
        <w:rPr>
          <w:rStyle w:val="FontStyle33"/>
          <w:spacing w:val="-2"/>
          <w:sz w:val="28"/>
          <w:szCs w:val="28"/>
        </w:rPr>
        <w:t>.06.</w:t>
      </w:r>
      <w:r w:rsidRPr="003C1F90">
        <w:rPr>
          <w:rStyle w:val="FontStyle33"/>
          <w:spacing w:val="-2"/>
          <w:sz w:val="28"/>
          <w:szCs w:val="28"/>
        </w:rPr>
        <w:t>2012 № 761 «О Национальной стратегии действий в интересах детей на 2012 – 2017 годы» и от 28</w:t>
      </w:r>
      <w:r w:rsidR="00EA0D70">
        <w:rPr>
          <w:rStyle w:val="FontStyle33"/>
          <w:spacing w:val="-2"/>
          <w:sz w:val="28"/>
          <w:szCs w:val="28"/>
        </w:rPr>
        <w:t>.12.</w:t>
      </w:r>
      <w:r w:rsidRPr="003C1F90">
        <w:rPr>
          <w:rStyle w:val="FontStyle33"/>
          <w:spacing w:val="-2"/>
          <w:sz w:val="28"/>
          <w:szCs w:val="28"/>
        </w:rPr>
        <w:t>2012 № 1688 «О некоторых мерах по реализации государственной политики в сфере защиты детей-сирот и детей, оставшихся без попечения родителей»;</w:t>
      </w:r>
    </w:p>
    <w:p w14:paraId="6A721AD3" w14:textId="77777777" w:rsidR="00274A08" w:rsidRPr="00EA0D70" w:rsidRDefault="00274A08" w:rsidP="00B51CE1">
      <w:pPr>
        <w:pStyle w:val="Style5"/>
        <w:numPr>
          <w:ilvl w:val="0"/>
          <w:numId w:val="11"/>
        </w:numPr>
        <w:spacing w:line="240" w:lineRule="auto"/>
        <w:ind w:left="0" w:firstLine="709"/>
        <w:rPr>
          <w:rStyle w:val="FontStyle33"/>
          <w:spacing w:val="-2"/>
          <w:sz w:val="28"/>
          <w:szCs w:val="28"/>
        </w:rPr>
      </w:pPr>
      <w:r w:rsidRPr="003C1F90">
        <w:rPr>
          <w:rStyle w:val="FontStyle33"/>
          <w:color w:val="000000"/>
          <w:spacing w:val="-2"/>
          <w:sz w:val="28"/>
          <w:szCs w:val="28"/>
        </w:rPr>
        <w:t xml:space="preserve">обеспечение индексации заработной платы работников бюджетного сектора экономики, на которых не распространяются указы Президента Российской Федерации, </w:t>
      </w:r>
      <w:r w:rsidRPr="00EA0D70">
        <w:rPr>
          <w:rStyle w:val="FontStyle33"/>
          <w:color w:val="000000"/>
          <w:spacing w:val="-2"/>
          <w:sz w:val="28"/>
          <w:szCs w:val="28"/>
        </w:rPr>
        <w:t>п</w:t>
      </w:r>
      <w:r w:rsidRPr="00EA0D70">
        <w:rPr>
          <w:rStyle w:val="FontStyle33"/>
          <w:iCs/>
          <w:spacing w:val="-2"/>
          <w:sz w:val="28"/>
          <w:szCs w:val="28"/>
        </w:rPr>
        <w:t xml:space="preserve">овышение уровня минимального размера оплаты труда до величины прожиточного минимума трудоспособного населения </w:t>
      </w:r>
      <w:r w:rsidRPr="00EA0D70">
        <w:rPr>
          <w:rStyle w:val="FontStyle33"/>
          <w:spacing w:val="-2"/>
          <w:sz w:val="28"/>
          <w:szCs w:val="28"/>
        </w:rPr>
        <w:t>и др.</w:t>
      </w:r>
    </w:p>
    <w:p w14:paraId="367C0BAF" w14:textId="77777777" w:rsidR="00274A08" w:rsidRPr="00EA0D70" w:rsidRDefault="00274A08" w:rsidP="00EA0D70">
      <w:pPr>
        <w:ind w:firstLine="709"/>
        <w:jc w:val="both"/>
        <w:rPr>
          <w:sz w:val="28"/>
          <w:szCs w:val="28"/>
        </w:rPr>
      </w:pPr>
      <w:r w:rsidRPr="00EA0D70">
        <w:rPr>
          <w:sz w:val="28"/>
          <w:szCs w:val="28"/>
        </w:rPr>
        <w:t>Исходя из вышеназванных приоритетных направлений, расходы областного бюджета на 2022 год и плановый период сформированы в объеме:</w:t>
      </w:r>
    </w:p>
    <w:p w14:paraId="4FD91C27" w14:textId="77777777" w:rsidR="00274A08" w:rsidRPr="00EA0D70" w:rsidRDefault="00274A08" w:rsidP="00B51CE1">
      <w:pPr>
        <w:pStyle w:val="Style5"/>
        <w:numPr>
          <w:ilvl w:val="0"/>
          <w:numId w:val="11"/>
        </w:numPr>
        <w:spacing w:line="240" w:lineRule="auto"/>
        <w:ind w:left="0" w:firstLine="709"/>
        <w:rPr>
          <w:rStyle w:val="FontStyle33"/>
          <w:spacing w:val="-2"/>
          <w:sz w:val="28"/>
          <w:szCs w:val="28"/>
        </w:rPr>
      </w:pPr>
      <w:r w:rsidRPr="00EA0D70">
        <w:rPr>
          <w:rStyle w:val="FontStyle33"/>
          <w:spacing w:val="-2"/>
          <w:sz w:val="28"/>
          <w:szCs w:val="28"/>
        </w:rPr>
        <w:t>120 753,7 млн.руб. на 2022 год;</w:t>
      </w:r>
    </w:p>
    <w:p w14:paraId="5719ED5E" w14:textId="77777777" w:rsidR="00274A08" w:rsidRPr="00EA0D70" w:rsidRDefault="00274A08" w:rsidP="00B51CE1">
      <w:pPr>
        <w:pStyle w:val="Style5"/>
        <w:numPr>
          <w:ilvl w:val="0"/>
          <w:numId w:val="11"/>
        </w:numPr>
        <w:spacing w:line="240" w:lineRule="auto"/>
        <w:ind w:left="0" w:firstLine="709"/>
        <w:rPr>
          <w:rStyle w:val="FontStyle33"/>
          <w:spacing w:val="-2"/>
          <w:sz w:val="28"/>
          <w:szCs w:val="28"/>
        </w:rPr>
      </w:pPr>
      <w:r w:rsidRPr="00EA0D70">
        <w:rPr>
          <w:rStyle w:val="FontStyle33"/>
          <w:spacing w:val="-2"/>
          <w:sz w:val="28"/>
          <w:szCs w:val="28"/>
        </w:rPr>
        <w:t>116 419,5 млн.руб. на 2023 год;</w:t>
      </w:r>
    </w:p>
    <w:p w14:paraId="18B409E4" w14:textId="77777777" w:rsidR="00274A08" w:rsidRPr="00EA0D70" w:rsidRDefault="00274A08" w:rsidP="00B51CE1">
      <w:pPr>
        <w:pStyle w:val="Style5"/>
        <w:numPr>
          <w:ilvl w:val="0"/>
          <w:numId w:val="11"/>
        </w:numPr>
        <w:spacing w:line="240" w:lineRule="auto"/>
        <w:ind w:left="0" w:firstLine="709"/>
        <w:rPr>
          <w:rStyle w:val="FontStyle33"/>
          <w:spacing w:val="-2"/>
          <w:sz w:val="28"/>
          <w:szCs w:val="28"/>
        </w:rPr>
      </w:pPr>
      <w:r w:rsidRPr="00EA0D70">
        <w:rPr>
          <w:rStyle w:val="FontStyle33"/>
          <w:spacing w:val="-2"/>
          <w:sz w:val="28"/>
          <w:szCs w:val="28"/>
        </w:rPr>
        <w:t>118 237,6 млн.руб. на 2024 год.</w:t>
      </w:r>
    </w:p>
    <w:p w14:paraId="4DEC2208" w14:textId="77777777" w:rsidR="00274A08" w:rsidRPr="009353FE" w:rsidRDefault="00274A08" w:rsidP="009353FE">
      <w:pPr>
        <w:ind w:firstLine="709"/>
        <w:jc w:val="both"/>
        <w:rPr>
          <w:sz w:val="28"/>
          <w:szCs w:val="28"/>
        </w:rPr>
      </w:pPr>
      <w:r w:rsidRPr="009353FE">
        <w:rPr>
          <w:sz w:val="28"/>
          <w:szCs w:val="28"/>
        </w:rPr>
        <w:t>В расходах областного бюджета учтены средства федерального бюджета, определенные проектом Федерального закона «О федеральном бюджете на 2022 год и на плановый период 2023 и 2024 годов» в виде дотаций, субсидий, субвенций и иных межбюджетных трансфертов.</w:t>
      </w:r>
    </w:p>
    <w:p w14:paraId="48113F06" w14:textId="77777777" w:rsidR="00032232" w:rsidRPr="009353FE" w:rsidRDefault="00032232" w:rsidP="00032232">
      <w:pPr>
        <w:ind w:firstLine="709"/>
        <w:jc w:val="both"/>
        <w:rPr>
          <w:sz w:val="28"/>
          <w:szCs w:val="28"/>
        </w:rPr>
      </w:pPr>
      <w:r w:rsidRPr="009353FE">
        <w:rPr>
          <w:sz w:val="28"/>
          <w:szCs w:val="28"/>
        </w:rPr>
        <w:t xml:space="preserve">В составе расходов областного бюджета на плановый период 2023 – 2024 годов определены условно </w:t>
      </w:r>
      <w:r w:rsidRPr="00032232">
        <w:rPr>
          <w:sz w:val="28"/>
          <w:szCs w:val="28"/>
        </w:rPr>
        <w:t>утверждаемые расходы в сумме 2 504,1 млн.руб. на 2023 год и 5 175,7 млн.руб. на 2024 год, что соответствует требованиям п. 3 ст. 184.1 БК РФ.</w:t>
      </w:r>
    </w:p>
    <w:p w14:paraId="0F5FD420" w14:textId="2D2F6CD0" w:rsidR="00030182" w:rsidRDefault="00274A08" w:rsidP="00004C6D">
      <w:pPr>
        <w:ind w:firstLine="709"/>
        <w:jc w:val="both"/>
        <w:rPr>
          <w:sz w:val="28"/>
          <w:szCs w:val="28"/>
        </w:rPr>
      </w:pPr>
      <w:r w:rsidRPr="00004C6D">
        <w:rPr>
          <w:sz w:val="28"/>
          <w:szCs w:val="28"/>
        </w:rPr>
        <w:t xml:space="preserve">Расходы в разрезе главных распорядителей средств областного бюджета на 2020 – 2022 годы с указанием основных причин изменений </w:t>
      </w:r>
      <w:r w:rsidRPr="00004C6D">
        <w:rPr>
          <w:sz w:val="28"/>
          <w:szCs w:val="28"/>
        </w:rPr>
        <w:lastRenderedPageBreak/>
        <w:t xml:space="preserve">бюджетных ассигнований на 2022 год по сравнению с показателями сводной бюджетной росписи на 2021 год (по состоянию на 31.10.2021) приведены в </w:t>
      </w:r>
      <w:r w:rsidR="00267554">
        <w:rPr>
          <w:sz w:val="28"/>
          <w:szCs w:val="28"/>
        </w:rPr>
        <w:t>П</w:t>
      </w:r>
      <w:r w:rsidRPr="00004C6D">
        <w:rPr>
          <w:sz w:val="28"/>
          <w:szCs w:val="28"/>
        </w:rPr>
        <w:t xml:space="preserve">риложении № </w:t>
      </w:r>
      <w:r w:rsidR="00267554">
        <w:rPr>
          <w:sz w:val="28"/>
          <w:szCs w:val="28"/>
        </w:rPr>
        <w:t>3</w:t>
      </w:r>
      <w:r w:rsidRPr="00004C6D">
        <w:rPr>
          <w:sz w:val="28"/>
          <w:szCs w:val="28"/>
        </w:rPr>
        <w:t xml:space="preserve"> к настоящему заключению.</w:t>
      </w:r>
    </w:p>
    <w:p w14:paraId="64D1D2F9" w14:textId="096B9E13" w:rsidR="00274A08" w:rsidRPr="00004C6D" w:rsidRDefault="00274A08" w:rsidP="00004C6D">
      <w:pPr>
        <w:ind w:firstLine="709"/>
        <w:jc w:val="both"/>
        <w:rPr>
          <w:sz w:val="28"/>
          <w:szCs w:val="28"/>
        </w:rPr>
      </w:pPr>
      <w:r w:rsidRPr="00004C6D">
        <w:rPr>
          <w:sz w:val="28"/>
          <w:szCs w:val="28"/>
        </w:rPr>
        <w:t>Наибольшее сокращение расходов фиксируется по следующим главным распорядителям средств областного бюджета:</w:t>
      </w:r>
    </w:p>
    <w:p w14:paraId="609788AD" w14:textId="77777777" w:rsidR="00274A08" w:rsidRPr="0064742D" w:rsidRDefault="00274A08" w:rsidP="0064742D">
      <w:pPr>
        <w:ind w:firstLine="709"/>
        <w:jc w:val="both"/>
        <w:rPr>
          <w:sz w:val="28"/>
          <w:szCs w:val="28"/>
        </w:rPr>
      </w:pPr>
      <w:r w:rsidRPr="0064742D">
        <w:rPr>
          <w:sz w:val="28"/>
          <w:szCs w:val="28"/>
        </w:rPr>
        <w:t>а) министерство здравоохранения Архангельской области в сумме 2 797,7 млн.руб. или на 12,8 %;</w:t>
      </w:r>
    </w:p>
    <w:p w14:paraId="3063361B" w14:textId="77777777" w:rsidR="00274A08" w:rsidRPr="0064742D" w:rsidRDefault="00274A08" w:rsidP="0064742D">
      <w:pPr>
        <w:ind w:firstLine="709"/>
        <w:jc w:val="both"/>
        <w:rPr>
          <w:sz w:val="28"/>
          <w:szCs w:val="28"/>
        </w:rPr>
      </w:pPr>
      <w:r w:rsidRPr="0064742D">
        <w:rPr>
          <w:sz w:val="28"/>
          <w:szCs w:val="28"/>
        </w:rPr>
        <w:t>б) министерство топливно-энергетического комплекса и жилищно-коммунального хозяйства Архангельской области в сумме 1 095,4 млн.руб. или на 11,7 %;</w:t>
      </w:r>
    </w:p>
    <w:p w14:paraId="691F7ACE" w14:textId="77777777" w:rsidR="00274A08" w:rsidRPr="005C4D58" w:rsidRDefault="00274A08" w:rsidP="0064742D">
      <w:pPr>
        <w:ind w:firstLine="709"/>
        <w:jc w:val="both"/>
        <w:rPr>
          <w:sz w:val="28"/>
          <w:szCs w:val="28"/>
        </w:rPr>
      </w:pPr>
      <w:r w:rsidRPr="005C4D58">
        <w:rPr>
          <w:sz w:val="28"/>
          <w:szCs w:val="28"/>
        </w:rPr>
        <w:t>в) министерство природных ресурсов и лесопромышленного комплекса Архангельской области в сумме 895,9 млн.руб. или на 41,4 %;</w:t>
      </w:r>
    </w:p>
    <w:p w14:paraId="77B7183C" w14:textId="77777777" w:rsidR="00274A08" w:rsidRPr="005C4D58" w:rsidRDefault="00274A08" w:rsidP="0064742D">
      <w:pPr>
        <w:ind w:firstLine="709"/>
        <w:jc w:val="both"/>
        <w:rPr>
          <w:sz w:val="28"/>
          <w:szCs w:val="28"/>
        </w:rPr>
      </w:pPr>
      <w:r w:rsidRPr="005C4D58">
        <w:rPr>
          <w:sz w:val="28"/>
          <w:szCs w:val="28"/>
        </w:rPr>
        <w:t>г) министерство транспорта Архангельской области в сумме 837,2 млн.руб. или на 6,8%.</w:t>
      </w:r>
    </w:p>
    <w:p w14:paraId="4629A91D" w14:textId="77777777" w:rsidR="00274A08" w:rsidRPr="005C4D58" w:rsidRDefault="00274A08" w:rsidP="005C4D58">
      <w:pPr>
        <w:ind w:firstLine="709"/>
        <w:jc w:val="both"/>
        <w:rPr>
          <w:sz w:val="28"/>
          <w:szCs w:val="28"/>
        </w:rPr>
      </w:pPr>
      <w:r w:rsidRPr="005C4D58">
        <w:rPr>
          <w:sz w:val="28"/>
          <w:szCs w:val="28"/>
        </w:rPr>
        <w:t>Наибольший рост расходов в 2022 году отмечен по следующим главным распорядителям средств областного бюджета:</w:t>
      </w:r>
    </w:p>
    <w:p w14:paraId="474985FE" w14:textId="77777777" w:rsidR="00274A08" w:rsidRPr="008F0031" w:rsidRDefault="00274A08" w:rsidP="008F0031">
      <w:pPr>
        <w:ind w:firstLine="709"/>
        <w:jc w:val="both"/>
        <w:rPr>
          <w:sz w:val="28"/>
          <w:szCs w:val="28"/>
        </w:rPr>
      </w:pPr>
      <w:r w:rsidRPr="008F0031">
        <w:rPr>
          <w:sz w:val="28"/>
          <w:szCs w:val="28"/>
        </w:rPr>
        <w:t>а) министерство финансов Архангельской области в сумме 5 108,3 млн.руб. или на 62,7 %;</w:t>
      </w:r>
    </w:p>
    <w:p w14:paraId="6AA62D8C" w14:textId="77777777" w:rsidR="00274A08" w:rsidRPr="008F0031" w:rsidRDefault="00274A08" w:rsidP="008F0031">
      <w:pPr>
        <w:ind w:firstLine="709"/>
        <w:jc w:val="both"/>
        <w:rPr>
          <w:sz w:val="28"/>
          <w:szCs w:val="28"/>
        </w:rPr>
      </w:pPr>
      <w:r w:rsidRPr="008F0031">
        <w:rPr>
          <w:sz w:val="28"/>
          <w:szCs w:val="28"/>
        </w:rPr>
        <w:t>б) министерство труда, занятости и социального развития Архангельской области в сумме 323,4 млн.руб. или 1,7%;</w:t>
      </w:r>
    </w:p>
    <w:p w14:paraId="042E509E" w14:textId="77777777" w:rsidR="00274A08" w:rsidRPr="008F0031" w:rsidRDefault="00274A08" w:rsidP="008F0031">
      <w:pPr>
        <w:ind w:firstLine="709"/>
        <w:jc w:val="both"/>
        <w:rPr>
          <w:sz w:val="28"/>
          <w:szCs w:val="28"/>
        </w:rPr>
      </w:pPr>
      <w:r w:rsidRPr="008F0031">
        <w:rPr>
          <w:sz w:val="28"/>
          <w:szCs w:val="28"/>
        </w:rPr>
        <w:t>в) министерство связи и информационных технологий Архангельской области в сумме 289,4 млн.руб. или 26,2 %.</w:t>
      </w:r>
    </w:p>
    <w:p w14:paraId="7FD7816E" w14:textId="36B8FBDE" w:rsidR="00274A08" w:rsidRPr="008F0031" w:rsidRDefault="00274A08" w:rsidP="008F0031">
      <w:pPr>
        <w:ind w:firstLine="709"/>
        <w:jc w:val="both"/>
        <w:rPr>
          <w:sz w:val="28"/>
          <w:szCs w:val="28"/>
        </w:rPr>
      </w:pPr>
      <w:r w:rsidRPr="008F0031">
        <w:rPr>
          <w:sz w:val="28"/>
          <w:szCs w:val="28"/>
        </w:rPr>
        <w:t>Расходы областного бюджета на 2022 год и плановый период 2023 и 2024 годов в разрезе групп видов расходов привед</w:t>
      </w:r>
      <w:r w:rsidR="004E11DE">
        <w:rPr>
          <w:sz w:val="28"/>
          <w:szCs w:val="28"/>
        </w:rPr>
        <w:t xml:space="preserve">ены в таблице </w:t>
      </w:r>
      <w:r w:rsidR="00BB6B92">
        <w:rPr>
          <w:sz w:val="28"/>
          <w:szCs w:val="28"/>
        </w:rPr>
        <w:t>56</w:t>
      </w:r>
      <w:r w:rsidR="004E11DE">
        <w:rPr>
          <w:sz w:val="28"/>
          <w:szCs w:val="28"/>
        </w:rPr>
        <w:t xml:space="preserve"> и на рисунке </w:t>
      </w:r>
      <w:r w:rsidR="00BB6B92">
        <w:rPr>
          <w:sz w:val="28"/>
          <w:szCs w:val="28"/>
        </w:rPr>
        <w:t>51</w:t>
      </w:r>
      <w:r w:rsidRPr="008F0031">
        <w:rPr>
          <w:sz w:val="28"/>
          <w:szCs w:val="28"/>
        </w:rPr>
        <w:t>.</w:t>
      </w:r>
    </w:p>
    <w:p w14:paraId="098D5678" w14:textId="77777777" w:rsidR="00274A08" w:rsidRPr="008F0031" w:rsidRDefault="00274A08" w:rsidP="00274A08">
      <w:pPr>
        <w:jc w:val="both"/>
      </w:pPr>
    </w:p>
    <w:p w14:paraId="0E3AF6AA" w14:textId="77777777" w:rsidR="00274A08" w:rsidRPr="008F0031" w:rsidRDefault="00274A08" w:rsidP="00274A08">
      <w:pPr>
        <w:pStyle w:val="af9"/>
        <w:rPr>
          <w:b w:val="0"/>
          <w:bCs w:val="0"/>
          <w:i/>
          <w:sz w:val="24"/>
          <w:szCs w:val="24"/>
        </w:rPr>
      </w:pPr>
      <w:r w:rsidRPr="008F0031">
        <w:rPr>
          <w:b w:val="0"/>
          <w:sz w:val="24"/>
          <w:szCs w:val="24"/>
        </w:rPr>
        <w:t xml:space="preserve">Таблица </w:t>
      </w:r>
      <w:r w:rsidRPr="008F0031">
        <w:rPr>
          <w:b w:val="0"/>
          <w:i/>
          <w:sz w:val="24"/>
          <w:szCs w:val="24"/>
        </w:rPr>
        <w:fldChar w:fldCharType="begin"/>
      </w:r>
      <w:r w:rsidRPr="008F0031">
        <w:rPr>
          <w:b w:val="0"/>
          <w:sz w:val="24"/>
          <w:szCs w:val="24"/>
        </w:rPr>
        <w:instrText xml:space="preserve"> SEQ Таблица \* ARABIC </w:instrText>
      </w:r>
      <w:r w:rsidRPr="008F0031">
        <w:rPr>
          <w:b w:val="0"/>
          <w:i/>
          <w:sz w:val="24"/>
          <w:szCs w:val="24"/>
        </w:rPr>
        <w:fldChar w:fldCharType="separate"/>
      </w:r>
      <w:r w:rsidR="00473415">
        <w:rPr>
          <w:b w:val="0"/>
          <w:noProof/>
          <w:sz w:val="24"/>
          <w:szCs w:val="24"/>
        </w:rPr>
        <w:t>56</w:t>
      </w:r>
      <w:r w:rsidRPr="008F0031">
        <w:rPr>
          <w:b w:val="0"/>
          <w:i/>
          <w:sz w:val="24"/>
          <w:szCs w:val="24"/>
        </w:rPr>
        <w:fldChar w:fldCharType="end"/>
      </w:r>
      <w:r w:rsidRPr="008F0031">
        <w:rPr>
          <w:b w:val="0"/>
          <w:sz w:val="24"/>
          <w:szCs w:val="24"/>
        </w:rPr>
        <w:t>. Детализация направлений финансового обеспечения областного бюджета по группам видов расходов 2020-2024 годов, млн.руб.</w:t>
      </w:r>
    </w:p>
    <w:tbl>
      <w:tblPr>
        <w:tblW w:w="9638" w:type="dxa"/>
        <w:tblInd w:w="131" w:type="dxa"/>
        <w:tblLook w:val="04A0" w:firstRow="1" w:lastRow="0" w:firstColumn="1" w:lastColumn="0" w:noHBand="0" w:noVBand="1"/>
      </w:tblPr>
      <w:tblGrid>
        <w:gridCol w:w="555"/>
        <w:gridCol w:w="2988"/>
        <w:gridCol w:w="1145"/>
        <w:gridCol w:w="1560"/>
        <w:gridCol w:w="1133"/>
        <w:gridCol w:w="1134"/>
        <w:gridCol w:w="1123"/>
      </w:tblGrid>
      <w:tr w:rsidR="00274A08" w:rsidRPr="008131DC" w14:paraId="26C4A40B" w14:textId="77777777" w:rsidTr="008168E3">
        <w:trPr>
          <w:trHeight w:val="450"/>
          <w:tblHeader/>
        </w:trPr>
        <w:tc>
          <w:tcPr>
            <w:tcW w:w="3543" w:type="dxa"/>
            <w:gridSpan w:val="2"/>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7158CA9" w14:textId="77777777" w:rsidR="00274A08" w:rsidRPr="008131DC" w:rsidRDefault="00274A08" w:rsidP="00274A08">
            <w:pPr>
              <w:jc w:val="center"/>
              <w:rPr>
                <w:color w:val="000000"/>
                <w:sz w:val="20"/>
                <w:szCs w:val="20"/>
              </w:rPr>
            </w:pPr>
            <w:r w:rsidRPr="008131DC">
              <w:rPr>
                <w:color w:val="000000"/>
                <w:sz w:val="20"/>
                <w:szCs w:val="20"/>
              </w:rPr>
              <w:t>Вид расходов</w:t>
            </w:r>
          </w:p>
        </w:tc>
        <w:tc>
          <w:tcPr>
            <w:tcW w:w="114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0C1EC03" w14:textId="77777777" w:rsidR="00274A08" w:rsidRPr="008131DC" w:rsidRDefault="00274A08" w:rsidP="00274A08">
            <w:pPr>
              <w:jc w:val="center"/>
              <w:rPr>
                <w:color w:val="000000"/>
                <w:sz w:val="20"/>
                <w:szCs w:val="20"/>
              </w:rPr>
            </w:pPr>
            <w:r w:rsidRPr="008131DC">
              <w:rPr>
                <w:color w:val="000000"/>
                <w:sz w:val="20"/>
                <w:szCs w:val="20"/>
              </w:rPr>
              <w:t xml:space="preserve">Отчет 2020 года </w:t>
            </w:r>
          </w:p>
        </w:tc>
        <w:tc>
          <w:tcPr>
            <w:tcW w:w="15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A8806E9" w14:textId="613F119F" w:rsidR="00274A08" w:rsidRPr="008131DC" w:rsidRDefault="008A4678" w:rsidP="00274A08">
            <w:pPr>
              <w:jc w:val="center"/>
              <w:rPr>
                <w:color w:val="000000"/>
                <w:sz w:val="20"/>
                <w:szCs w:val="20"/>
              </w:rPr>
            </w:pPr>
            <w:r>
              <w:rPr>
                <w:color w:val="000000"/>
                <w:sz w:val="20"/>
                <w:szCs w:val="20"/>
              </w:rPr>
              <w:t>С</w:t>
            </w:r>
            <w:r w:rsidR="00274A08" w:rsidRPr="008131DC">
              <w:rPr>
                <w:color w:val="000000"/>
                <w:sz w:val="20"/>
                <w:szCs w:val="20"/>
              </w:rPr>
              <w:t>водная бюджетная роспись на 2021 год по состоянию на 31.10.2021</w:t>
            </w:r>
          </w:p>
        </w:tc>
        <w:tc>
          <w:tcPr>
            <w:tcW w:w="113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F7DC7A0" w14:textId="77777777" w:rsidR="00274A08" w:rsidRPr="008131DC" w:rsidRDefault="00274A08" w:rsidP="00274A08">
            <w:pPr>
              <w:jc w:val="center"/>
              <w:rPr>
                <w:color w:val="000000"/>
                <w:sz w:val="20"/>
                <w:szCs w:val="20"/>
              </w:rPr>
            </w:pPr>
            <w:r w:rsidRPr="008131DC">
              <w:rPr>
                <w:color w:val="000000"/>
                <w:sz w:val="20"/>
                <w:szCs w:val="20"/>
              </w:rPr>
              <w:t>2022 год</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601AB2" w14:textId="77777777" w:rsidR="00274A08" w:rsidRPr="008131DC" w:rsidRDefault="00274A08" w:rsidP="00274A08">
            <w:pPr>
              <w:jc w:val="center"/>
              <w:rPr>
                <w:color w:val="000000"/>
                <w:sz w:val="20"/>
                <w:szCs w:val="20"/>
              </w:rPr>
            </w:pPr>
            <w:r w:rsidRPr="008131DC">
              <w:rPr>
                <w:color w:val="000000"/>
                <w:sz w:val="20"/>
                <w:szCs w:val="20"/>
              </w:rPr>
              <w:t>2023 год</w:t>
            </w:r>
          </w:p>
        </w:tc>
        <w:tc>
          <w:tcPr>
            <w:tcW w:w="1123"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CECE2C5" w14:textId="77777777" w:rsidR="00274A08" w:rsidRPr="008131DC" w:rsidRDefault="00274A08" w:rsidP="00274A08">
            <w:pPr>
              <w:jc w:val="center"/>
              <w:rPr>
                <w:color w:val="000000"/>
                <w:sz w:val="20"/>
                <w:szCs w:val="20"/>
              </w:rPr>
            </w:pPr>
            <w:r w:rsidRPr="008131DC">
              <w:rPr>
                <w:color w:val="000000"/>
                <w:sz w:val="20"/>
                <w:szCs w:val="20"/>
              </w:rPr>
              <w:t>2024 год</w:t>
            </w:r>
          </w:p>
        </w:tc>
      </w:tr>
      <w:tr w:rsidR="00274A08" w:rsidRPr="008131DC" w14:paraId="09ADA1CC" w14:textId="77777777" w:rsidTr="008168E3">
        <w:trPr>
          <w:trHeight w:val="496"/>
          <w:tblHeader/>
        </w:trPr>
        <w:tc>
          <w:tcPr>
            <w:tcW w:w="555"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0D5F2DD" w14:textId="77777777" w:rsidR="00274A08" w:rsidRPr="008131DC" w:rsidRDefault="00274A08" w:rsidP="00274A08">
            <w:pPr>
              <w:jc w:val="center"/>
              <w:rPr>
                <w:color w:val="000000"/>
                <w:sz w:val="20"/>
                <w:szCs w:val="20"/>
              </w:rPr>
            </w:pPr>
            <w:r w:rsidRPr="008131DC">
              <w:rPr>
                <w:color w:val="000000"/>
                <w:sz w:val="20"/>
                <w:szCs w:val="20"/>
              </w:rPr>
              <w:t>код</w:t>
            </w:r>
          </w:p>
        </w:tc>
        <w:tc>
          <w:tcPr>
            <w:tcW w:w="2988" w:type="dxa"/>
            <w:tcBorders>
              <w:top w:val="single" w:sz="4" w:space="0" w:color="auto"/>
              <w:left w:val="nil"/>
              <w:bottom w:val="single" w:sz="4" w:space="0" w:color="auto"/>
              <w:right w:val="single" w:sz="4" w:space="0" w:color="auto"/>
            </w:tcBorders>
            <w:shd w:val="clear" w:color="auto" w:fill="auto"/>
            <w:vAlign w:val="center"/>
            <w:hideMark/>
          </w:tcPr>
          <w:p w14:paraId="0AD30352" w14:textId="77777777" w:rsidR="00274A08" w:rsidRPr="008131DC" w:rsidRDefault="00274A08" w:rsidP="00274A08">
            <w:pPr>
              <w:jc w:val="center"/>
              <w:rPr>
                <w:color w:val="000000"/>
                <w:sz w:val="20"/>
                <w:szCs w:val="20"/>
              </w:rPr>
            </w:pPr>
            <w:r w:rsidRPr="008131DC">
              <w:rPr>
                <w:color w:val="000000"/>
                <w:sz w:val="20"/>
                <w:szCs w:val="20"/>
              </w:rPr>
              <w:t>Наименование</w:t>
            </w:r>
          </w:p>
        </w:tc>
        <w:tc>
          <w:tcPr>
            <w:tcW w:w="1145" w:type="dxa"/>
            <w:vMerge/>
            <w:tcBorders>
              <w:top w:val="double" w:sz="6" w:space="0" w:color="auto"/>
              <w:left w:val="single" w:sz="4" w:space="0" w:color="auto"/>
              <w:bottom w:val="single" w:sz="4" w:space="0" w:color="auto"/>
              <w:right w:val="single" w:sz="4" w:space="0" w:color="auto"/>
            </w:tcBorders>
            <w:vAlign w:val="center"/>
            <w:hideMark/>
          </w:tcPr>
          <w:p w14:paraId="5C331E01" w14:textId="77777777" w:rsidR="00274A08" w:rsidRPr="008131DC" w:rsidRDefault="00274A08" w:rsidP="00274A08">
            <w:pPr>
              <w:rPr>
                <w:color w:val="000000"/>
                <w:sz w:val="20"/>
                <w:szCs w:val="20"/>
              </w:rPr>
            </w:pPr>
          </w:p>
        </w:tc>
        <w:tc>
          <w:tcPr>
            <w:tcW w:w="1560" w:type="dxa"/>
            <w:vMerge/>
            <w:tcBorders>
              <w:top w:val="double" w:sz="6" w:space="0" w:color="auto"/>
              <w:left w:val="single" w:sz="4" w:space="0" w:color="auto"/>
              <w:bottom w:val="single" w:sz="4" w:space="0" w:color="auto"/>
              <w:right w:val="single" w:sz="4" w:space="0" w:color="auto"/>
            </w:tcBorders>
            <w:vAlign w:val="center"/>
            <w:hideMark/>
          </w:tcPr>
          <w:p w14:paraId="3012F590" w14:textId="77777777" w:rsidR="00274A08" w:rsidRPr="008131DC" w:rsidRDefault="00274A08" w:rsidP="00274A08">
            <w:pPr>
              <w:rPr>
                <w:color w:val="000000"/>
                <w:sz w:val="20"/>
                <w:szCs w:val="20"/>
              </w:rPr>
            </w:pPr>
          </w:p>
        </w:tc>
        <w:tc>
          <w:tcPr>
            <w:tcW w:w="1133" w:type="dxa"/>
            <w:vMerge/>
            <w:tcBorders>
              <w:top w:val="double" w:sz="6" w:space="0" w:color="auto"/>
              <w:left w:val="single" w:sz="4" w:space="0" w:color="auto"/>
              <w:bottom w:val="single" w:sz="4" w:space="0" w:color="auto"/>
              <w:right w:val="single" w:sz="4" w:space="0" w:color="auto"/>
            </w:tcBorders>
            <w:vAlign w:val="center"/>
            <w:hideMark/>
          </w:tcPr>
          <w:p w14:paraId="6263700D" w14:textId="77777777" w:rsidR="00274A08" w:rsidRPr="008131DC" w:rsidRDefault="00274A08" w:rsidP="00274A08">
            <w:pPr>
              <w:rPr>
                <w:color w:val="000000"/>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1BCE7B4A" w14:textId="77777777" w:rsidR="00274A08" w:rsidRPr="008131DC" w:rsidRDefault="00274A08" w:rsidP="00274A08">
            <w:pPr>
              <w:rPr>
                <w:color w:val="000000"/>
                <w:sz w:val="20"/>
                <w:szCs w:val="20"/>
              </w:rPr>
            </w:pPr>
          </w:p>
        </w:tc>
        <w:tc>
          <w:tcPr>
            <w:tcW w:w="1123" w:type="dxa"/>
            <w:vMerge/>
            <w:tcBorders>
              <w:top w:val="double" w:sz="6" w:space="0" w:color="auto"/>
              <w:left w:val="single" w:sz="4" w:space="0" w:color="auto"/>
              <w:bottom w:val="single" w:sz="4" w:space="0" w:color="auto"/>
              <w:right w:val="double" w:sz="6" w:space="0" w:color="auto"/>
            </w:tcBorders>
            <w:vAlign w:val="center"/>
            <w:hideMark/>
          </w:tcPr>
          <w:p w14:paraId="5B5C942E" w14:textId="77777777" w:rsidR="00274A08" w:rsidRPr="008131DC" w:rsidRDefault="00274A08" w:rsidP="00274A08">
            <w:pPr>
              <w:rPr>
                <w:color w:val="000000"/>
                <w:sz w:val="20"/>
                <w:szCs w:val="20"/>
              </w:rPr>
            </w:pPr>
          </w:p>
        </w:tc>
      </w:tr>
      <w:tr w:rsidR="00274A08" w:rsidRPr="008F0031" w14:paraId="7DEE92AF" w14:textId="77777777" w:rsidTr="008168E3">
        <w:trPr>
          <w:trHeight w:val="748"/>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6524D6F7" w14:textId="77777777" w:rsidR="00274A08" w:rsidRPr="008131DC" w:rsidRDefault="00274A08" w:rsidP="00274A08">
            <w:pPr>
              <w:jc w:val="right"/>
              <w:rPr>
                <w:color w:val="000000"/>
                <w:sz w:val="20"/>
                <w:szCs w:val="20"/>
              </w:rPr>
            </w:pPr>
            <w:r w:rsidRPr="008131DC">
              <w:rPr>
                <w:color w:val="000000"/>
                <w:sz w:val="20"/>
                <w:szCs w:val="20"/>
              </w:rPr>
              <w:t>100</w:t>
            </w:r>
          </w:p>
        </w:tc>
        <w:tc>
          <w:tcPr>
            <w:tcW w:w="2988" w:type="dxa"/>
            <w:tcBorders>
              <w:top w:val="nil"/>
              <w:left w:val="nil"/>
              <w:bottom w:val="single" w:sz="4" w:space="0" w:color="auto"/>
              <w:right w:val="single" w:sz="4" w:space="0" w:color="auto"/>
            </w:tcBorders>
            <w:shd w:val="clear" w:color="auto" w:fill="auto"/>
            <w:vAlign w:val="center"/>
            <w:hideMark/>
          </w:tcPr>
          <w:p w14:paraId="5157A2FD" w14:textId="77777777" w:rsidR="00274A08" w:rsidRPr="008131DC" w:rsidRDefault="00274A08" w:rsidP="00274A08">
            <w:pPr>
              <w:rPr>
                <w:color w:val="000000"/>
                <w:sz w:val="20"/>
                <w:szCs w:val="20"/>
              </w:rPr>
            </w:pPr>
            <w:r w:rsidRPr="008131DC">
              <w:rPr>
                <w:color w:val="000000"/>
                <w:sz w:val="20"/>
                <w:szCs w:val="20"/>
              </w:rPr>
              <w:t>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145" w:type="dxa"/>
            <w:tcBorders>
              <w:top w:val="nil"/>
              <w:left w:val="nil"/>
              <w:bottom w:val="single" w:sz="4" w:space="0" w:color="auto"/>
              <w:right w:val="single" w:sz="4" w:space="0" w:color="auto"/>
            </w:tcBorders>
            <w:shd w:val="clear" w:color="auto" w:fill="auto"/>
            <w:noWrap/>
            <w:vAlign w:val="center"/>
            <w:hideMark/>
          </w:tcPr>
          <w:p w14:paraId="2A1494E9" w14:textId="77777777" w:rsidR="00274A08" w:rsidRPr="008131DC" w:rsidRDefault="00274A08" w:rsidP="00274A08">
            <w:pPr>
              <w:jc w:val="right"/>
              <w:rPr>
                <w:color w:val="000000"/>
                <w:sz w:val="20"/>
                <w:szCs w:val="20"/>
              </w:rPr>
            </w:pPr>
            <w:r w:rsidRPr="008131DC">
              <w:rPr>
                <w:color w:val="000000"/>
                <w:sz w:val="20"/>
                <w:szCs w:val="20"/>
              </w:rPr>
              <w:t>4 766,5</w:t>
            </w:r>
          </w:p>
        </w:tc>
        <w:tc>
          <w:tcPr>
            <w:tcW w:w="1560" w:type="dxa"/>
            <w:tcBorders>
              <w:top w:val="nil"/>
              <w:left w:val="nil"/>
              <w:bottom w:val="single" w:sz="4" w:space="0" w:color="auto"/>
              <w:right w:val="single" w:sz="4" w:space="0" w:color="auto"/>
            </w:tcBorders>
            <w:shd w:val="clear" w:color="auto" w:fill="auto"/>
            <w:noWrap/>
            <w:vAlign w:val="center"/>
            <w:hideMark/>
          </w:tcPr>
          <w:p w14:paraId="72A16FAE" w14:textId="77777777" w:rsidR="00274A08" w:rsidRPr="008131DC" w:rsidRDefault="00274A08" w:rsidP="00274A08">
            <w:pPr>
              <w:jc w:val="right"/>
              <w:rPr>
                <w:color w:val="000000"/>
                <w:sz w:val="20"/>
                <w:szCs w:val="20"/>
              </w:rPr>
            </w:pPr>
            <w:r w:rsidRPr="008131DC">
              <w:rPr>
                <w:color w:val="000000"/>
                <w:sz w:val="20"/>
                <w:szCs w:val="20"/>
              </w:rPr>
              <w:t>5 253,7</w:t>
            </w:r>
          </w:p>
        </w:tc>
        <w:tc>
          <w:tcPr>
            <w:tcW w:w="1133" w:type="dxa"/>
            <w:tcBorders>
              <w:top w:val="nil"/>
              <w:left w:val="nil"/>
              <w:bottom w:val="single" w:sz="4" w:space="0" w:color="auto"/>
              <w:right w:val="single" w:sz="4" w:space="0" w:color="auto"/>
            </w:tcBorders>
            <w:shd w:val="clear" w:color="auto" w:fill="auto"/>
            <w:noWrap/>
            <w:vAlign w:val="center"/>
            <w:hideMark/>
          </w:tcPr>
          <w:p w14:paraId="36465987" w14:textId="77777777" w:rsidR="00274A08" w:rsidRPr="008131DC" w:rsidRDefault="00274A08" w:rsidP="00274A08">
            <w:pPr>
              <w:jc w:val="right"/>
              <w:rPr>
                <w:color w:val="000000"/>
                <w:sz w:val="20"/>
                <w:szCs w:val="20"/>
              </w:rPr>
            </w:pPr>
            <w:r w:rsidRPr="008131DC">
              <w:rPr>
                <w:color w:val="000000"/>
                <w:sz w:val="20"/>
                <w:szCs w:val="20"/>
              </w:rPr>
              <w:t>4 997,9</w:t>
            </w:r>
          </w:p>
        </w:tc>
        <w:tc>
          <w:tcPr>
            <w:tcW w:w="1134" w:type="dxa"/>
            <w:tcBorders>
              <w:top w:val="nil"/>
              <w:left w:val="nil"/>
              <w:bottom w:val="single" w:sz="4" w:space="0" w:color="auto"/>
              <w:right w:val="single" w:sz="4" w:space="0" w:color="auto"/>
            </w:tcBorders>
            <w:shd w:val="clear" w:color="auto" w:fill="auto"/>
            <w:noWrap/>
            <w:vAlign w:val="center"/>
            <w:hideMark/>
          </w:tcPr>
          <w:p w14:paraId="43E55880" w14:textId="77777777" w:rsidR="00274A08" w:rsidRPr="008131DC" w:rsidRDefault="00274A08" w:rsidP="00274A08">
            <w:pPr>
              <w:jc w:val="right"/>
              <w:rPr>
                <w:color w:val="000000"/>
                <w:sz w:val="20"/>
                <w:szCs w:val="20"/>
              </w:rPr>
            </w:pPr>
            <w:r w:rsidRPr="008131DC">
              <w:rPr>
                <w:color w:val="000000"/>
                <w:sz w:val="20"/>
                <w:szCs w:val="20"/>
              </w:rPr>
              <w:t>5 170,1</w:t>
            </w:r>
          </w:p>
        </w:tc>
        <w:tc>
          <w:tcPr>
            <w:tcW w:w="1123" w:type="dxa"/>
            <w:tcBorders>
              <w:top w:val="nil"/>
              <w:left w:val="nil"/>
              <w:bottom w:val="single" w:sz="4" w:space="0" w:color="auto"/>
              <w:right w:val="double" w:sz="6" w:space="0" w:color="auto"/>
            </w:tcBorders>
            <w:shd w:val="clear" w:color="auto" w:fill="auto"/>
            <w:noWrap/>
            <w:vAlign w:val="center"/>
            <w:hideMark/>
          </w:tcPr>
          <w:p w14:paraId="5080F2C7" w14:textId="77777777" w:rsidR="00274A08" w:rsidRPr="008131DC" w:rsidRDefault="00274A08" w:rsidP="00274A08">
            <w:pPr>
              <w:jc w:val="right"/>
              <w:rPr>
                <w:color w:val="000000"/>
                <w:sz w:val="20"/>
                <w:szCs w:val="20"/>
              </w:rPr>
            </w:pPr>
            <w:r w:rsidRPr="008131DC">
              <w:rPr>
                <w:color w:val="000000"/>
                <w:sz w:val="20"/>
                <w:szCs w:val="20"/>
              </w:rPr>
              <w:t>5 622,8</w:t>
            </w:r>
          </w:p>
        </w:tc>
      </w:tr>
      <w:tr w:rsidR="00274A08" w:rsidRPr="008F0031" w14:paraId="6230E54F" w14:textId="77777777" w:rsidTr="008168E3">
        <w:trPr>
          <w:trHeight w:val="237"/>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447E2DF9" w14:textId="77777777" w:rsidR="00274A08" w:rsidRPr="008131DC" w:rsidRDefault="00274A08" w:rsidP="00274A08">
            <w:pPr>
              <w:jc w:val="right"/>
              <w:rPr>
                <w:color w:val="000000"/>
                <w:sz w:val="20"/>
                <w:szCs w:val="20"/>
              </w:rPr>
            </w:pPr>
            <w:r w:rsidRPr="008131DC">
              <w:rPr>
                <w:color w:val="000000"/>
                <w:sz w:val="20"/>
                <w:szCs w:val="20"/>
              </w:rPr>
              <w:t>200</w:t>
            </w:r>
          </w:p>
        </w:tc>
        <w:tc>
          <w:tcPr>
            <w:tcW w:w="2988" w:type="dxa"/>
            <w:tcBorders>
              <w:top w:val="nil"/>
              <w:left w:val="nil"/>
              <w:bottom w:val="single" w:sz="4" w:space="0" w:color="auto"/>
              <w:right w:val="single" w:sz="4" w:space="0" w:color="auto"/>
            </w:tcBorders>
            <w:shd w:val="clear" w:color="auto" w:fill="auto"/>
            <w:vAlign w:val="center"/>
            <w:hideMark/>
          </w:tcPr>
          <w:p w14:paraId="37B68099" w14:textId="77777777" w:rsidR="00274A08" w:rsidRPr="008131DC" w:rsidRDefault="00274A08" w:rsidP="00274A08">
            <w:pPr>
              <w:rPr>
                <w:color w:val="000000"/>
                <w:sz w:val="20"/>
                <w:szCs w:val="20"/>
              </w:rPr>
            </w:pPr>
            <w:r w:rsidRPr="008131DC">
              <w:rPr>
                <w:color w:val="000000"/>
                <w:sz w:val="20"/>
                <w:szCs w:val="20"/>
              </w:rPr>
              <w:t>Закупка товаров, работ и услуг для обеспечения государственных нужд</w:t>
            </w:r>
          </w:p>
        </w:tc>
        <w:tc>
          <w:tcPr>
            <w:tcW w:w="1145" w:type="dxa"/>
            <w:tcBorders>
              <w:top w:val="nil"/>
              <w:left w:val="nil"/>
              <w:bottom w:val="single" w:sz="4" w:space="0" w:color="auto"/>
              <w:right w:val="single" w:sz="4" w:space="0" w:color="auto"/>
            </w:tcBorders>
            <w:shd w:val="clear" w:color="auto" w:fill="auto"/>
            <w:noWrap/>
            <w:vAlign w:val="center"/>
            <w:hideMark/>
          </w:tcPr>
          <w:p w14:paraId="6F7050EF" w14:textId="77777777" w:rsidR="00274A08" w:rsidRPr="008131DC" w:rsidRDefault="00274A08" w:rsidP="00274A08">
            <w:pPr>
              <w:jc w:val="right"/>
              <w:rPr>
                <w:color w:val="000000"/>
                <w:sz w:val="20"/>
                <w:szCs w:val="20"/>
              </w:rPr>
            </w:pPr>
            <w:r w:rsidRPr="008131DC">
              <w:rPr>
                <w:color w:val="000000"/>
                <w:sz w:val="20"/>
                <w:szCs w:val="20"/>
              </w:rPr>
              <w:t>8 727,9</w:t>
            </w:r>
          </w:p>
        </w:tc>
        <w:tc>
          <w:tcPr>
            <w:tcW w:w="1560" w:type="dxa"/>
            <w:tcBorders>
              <w:top w:val="nil"/>
              <w:left w:val="nil"/>
              <w:bottom w:val="single" w:sz="4" w:space="0" w:color="auto"/>
              <w:right w:val="single" w:sz="4" w:space="0" w:color="auto"/>
            </w:tcBorders>
            <w:shd w:val="clear" w:color="auto" w:fill="auto"/>
            <w:noWrap/>
            <w:vAlign w:val="center"/>
            <w:hideMark/>
          </w:tcPr>
          <w:p w14:paraId="42DDDB7B" w14:textId="77777777" w:rsidR="00274A08" w:rsidRPr="008131DC" w:rsidRDefault="00274A08" w:rsidP="00274A08">
            <w:pPr>
              <w:jc w:val="right"/>
              <w:rPr>
                <w:color w:val="000000"/>
                <w:sz w:val="20"/>
                <w:szCs w:val="20"/>
              </w:rPr>
            </w:pPr>
            <w:r w:rsidRPr="008131DC">
              <w:rPr>
                <w:color w:val="000000"/>
                <w:sz w:val="20"/>
                <w:szCs w:val="20"/>
              </w:rPr>
              <w:t>9 874,6</w:t>
            </w:r>
          </w:p>
        </w:tc>
        <w:tc>
          <w:tcPr>
            <w:tcW w:w="1133" w:type="dxa"/>
            <w:tcBorders>
              <w:top w:val="nil"/>
              <w:left w:val="nil"/>
              <w:bottom w:val="single" w:sz="4" w:space="0" w:color="auto"/>
              <w:right w:val="single" w:sz="4" w:space="0" w:color="auto"/>
            </w:tcBorders>
            <w:shd w:val="clear" w:color="auto" w:fill="auto"/>
            <w:noWrap/>
            <w:vAlign w:val="center"/>
            <w:hideMark/>
          </w:tcPr>
          <w:p w14:paraId="5439E4DC" w14:textId="77777777" w:rsidR="00274A08" w:rsidRPr="008131DC" w:rsidRDefault="00274A08" w:rsidP="00274A08">
            <w:pPr>
              <w:jc w:val="right"/>
              <w:rPr>
                <w:color w:val="000000"/>
                <w:sz w:val="20"/>
                <w:szCs w:val="20"/>
              </w:rPr>
            </w:pPr>
            <w:r w:rsidRPr="008131DC">
              <w:rPr>
                <w:color w:val="000000"/>
                <w:sz w:val="20"/>
                <w:szCs w:val="20"/>
              </w:rPr>
              <w:t>9 028,7</w:t>
            </w:r>
          </w:p>
        </w:tc>
        <w:tc>
          <w:tcPr>
            <w:tcW w:w="1134" w:type="dxa"/>
            <w:tcBorders>
              <w:top w:val="nil"/>
              <w:left w:val="nil"/>
              <w:bottom w:val="single" w:sz="4" w:space="0" w:color="auto"/>
              <w:right w:val="single" w:sz="4" w:space="0" w:color="auto"/>
            </w:tcBorders>
            <w:shd w:val="clear" w:color="auto" w:fill="auto"/>
            <w:noWrap/>
            <w:vAlign w:val="center"/>
            <w:hideMark/>
          </w:tcPr>
          <w:p w14:paraId="4C0DAA55" w14:textId="77777777" w:rsidR="00274A08" w:rsidRPr="008131DC" w:rsidRDefault="00274A08" w:rsidP="00274A08">
            <w:pPr>
              <w:jc w:val="right"/>
              <w:rPr>
                <w:color w:val="000000"/>
                <w:sz w:val="20"/>
                <w:szCs w:val="20"/>
              </w:rPr>
            </w:pPr>
            <w:r w:rsidRPr="008131DC">
              <w:rPr>
                <w:color w:val="000000"/>
                <w:sz w:val="20"/>
                <w:szCs w:val="20"/>
              </w:rPr>
              <w:t>8 627,5</w:t>
            </w:r>
          </w:p>
        </w:tc>
        <w:tc>
          <w:tcPr>
            <w:tcW w:w="1123" w:type="dxa"/>
            <w:tcBorders>
              <w:top w:val="nil"/>
              <w:left w:val="nil"/>
              <w:bottom w:val="single" w:sz="4" w:space="0" w:color="auto"/>
              <w:right w:val="double" w:sz="6" w:space="0" w:color="auto"/>
            </w:tcBorders>
            <w:shd w:val="clear" w:color="auto" w:fill="auto"/>
            <w:noWrap/>
            <w:vAlign w:val="center"/>
            <w:hideMark/>
          </w:tcPr>
          <w:p w14:paraId="434C539F" w14:textId="77777777" w:rsidR="00274A08" w:rsidRPr="008131DC" w:rsidRDefault="00274A08" w:rsidP="00274A08">
            <w:pPr>
              <w:jc w:val="right"/>
              <w:rPr>
                <w:color w:val="000000"/>
                <w:sz w:val="20"/>
                <w:szCs w:val="20"/>
              </w:rPr>
            </w:pPr>
            <w:r w:rsidRPr="008131DC">
              <w:rPr>
                <w:color w:val="000000"/>
                <w:sz w:val="20"/>
                <w:szCs w:val="20"/>
              </w:rPr>
              <w:t>9 336,2</w:t>
            </w:r>
          </w:p>
        </w:tc>
      </w:tr>
      <w:tr w:rsidR="00274A08" w:rsidRPr="008F0031" w14:paraId="2A989631" w14:textId="77777777" w:rsidTr="008168E3">
        <w:trPr>
          <w:trHeight w:val="261"/>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08D9ECC8" w14:textId="77777777" w:rsidR="00274A08" w:rsidRPr="008131DC" w:rsidRDefault="00274A08" w:rsidP="00274A08">
            <w:pPr>
              <w:jc w:val="right"/>
              <w:rPr>
                <w:color w:val="000000"/>
                <w:sz w:val="20"/>
                <w:szCs w:val="20"/>
              </w:rPr>
            </w:pPr>
            <w:r w:rsidRPr="008131DC">
              <w:rPr>
                <w:color w:val="000000"/>
                <w:sz w:val="20"/>
                <w:szCs w:val="20"/>
              </w:rPr>
              <w:t>300</w:t>
            </w:r>
          </w:p>
        </w:tc>
        <w:tc>
          <w:tcPr>
            <w:tcW w:w="2988" w:type="dxa"/>
            <w:tcBorders>
              <w:top w:val="nil"/>
              <w:left w:val="nil"/>
              <w:bottom w:val="single" w:sz="4" w:space="0" w:color="auto"/>
              <w:right w:val="single" w:sz="4" w:space="0" w:color="auto"/>
            </w:tcBorders>
            <w:shd w:val="clear" w:color="auto" w:fill="auto"/>
            <w:vAlign w:val="center"/>
            <w:hideMark/>
          </w:tcPr>
          <w:p w14:paraId="2B5D6968" w14:textId="77777777" w:rsidR="00274A08" w:rsidRPr="008131DC" w:rsidRDefault="00274A08" w:rsidP="00274A08">
            <w:pPr>
              <w:rPr>
                <w:color w:val="000000"/>
                <w:sz w:val="20"/>
                <w:szCs w:val="20"/>
              </w:rPr>
            </w:pPr>
            <w:r w:rsidRPr="008131DC">
              <w:rPr>
                <w:color w:val="000000"/>
                <w:sz w:val="20"/>
                <w:szCs w:val="20"/>
              </w:rPr>
              <w:t>Социальное обеспечение и иные выплаты населению</w:t>
            </w:r>
          </w:p>
        </w:tc>
        <w:tc>
          <w:tcPr>
            <w:tcW w:w="1145" w:type="dxa"/>
            <w:tcBorders>
              <w:top w:val="nil"/>
              <w:left w:val="nil"/>
              <w:bottom w:val="single" w:sz="4" w:space="0" w:color="auto"/>
              <w:right w:val="single" w:sz="4" w:space="0" w:color="auto"/>
            </w:tcBorders>
            <w:shd w:val="clear" w:color="auto" w:fill="auto"/>
            <w:noWrap/>
            <w:vAlign w:val="center"/>
            <w:hideMark/>
          </w:tcPr>
          <w:p w14:paraId="39A18FD3" w14:textId="77777777" w:rsidR="00274A08" w:rsidRPr="008131DC" w:rsidRDefault="00274A08" w:rsidP="00274A08">
            <w:pPr>
              <w:jc w:val="right"/>
              <w:rPr>
                <w:color w:val="000000"/>
                <w:sz w:val="20"/>
                <w:szCs w:val="20"/>
              </w:rPr>
            </w:pPr>
            <w:r w:rsidRPr="008131DC">
              <w:rPr>
                <w:color w:val="000000"/>
                <w:sz w:val="20"/>
                <w:szCs w:val="20"/>
              </w:rPr>
              <w:t>24 593,7</w:t>
            </w:r>
          </w:p>
        </w:tc>
        <w:tc>
          <w:tcPr>
            <w:tcW w:w="1560" w:type="dxa"/>
            <w:tcBorders>
              <w:top w:val="nil"/>
              <w:left w:val="nil"/>
              <w:bottom w:val="single" w:sz="4" w:space="0" w:color="auto"/>
              <w:right w:val="single" w:sz="4" w:space="0" w:color="auto"/>
            </w:tcBorders>
            <w:shd w:val="clear" w:color="auto" w:fill="auto"/>
            <w:noWrap/>
            <w:vAlign w:val="center"/>
            <w:hideMark/>
          </w:tcPr>
          <w:p w14:paraId="061771B7" w14:textId="77777777" w:rsidR="00274A08" w:rsidRPr="008131DC" w:rsidRDefault="00274A08" w:rsidP="00274A08">
            <w:pPr>
              <w:jc w:val="right"/>
              <w:rPr>
                <w:color w:val="000000"/>
                <w:sz w:val="20"/>
                <w:szCs w:val="20"/>
              </w:rPr>
            </w:pPr>
            <w:r w:rsidRPr="008131DC">
              <w:rPr>
                <w:color w:val="000000"/>
                <w:sz w:val="20"/>
                <w:szCs w:val="20"/>
              </w:rPr>
              <w:t>26 094,0</w:t>
            </w:r>
          </w:p>
        </w:tc>
        <w:tc>
          <w:tcPr>
            <w:tcW w:w="1133" w:type="dxa"/>
            <w:tcBorders>
              <w:top w:val="nil"/>
              <w:left w:val="nil"/>
              <w:bottom w:val="single" w:sz="4" w:space="0" w:color="auto"/>
              <w:right w:val="single" w:sz="4" w:space="0" w:color="auto"/>
            </w:tcBorders>
            <w:shd w:val="clear" w:color="auto" w:fill="auto"/>
            <w:noWrap/>
            <w:vAlign w:val="center"/>
            <w:hideMark/>
          </w:tcPr>
          <w:p w14:paraId="4C7227B6" w14:textId="77777777" w:rsidR="00274A08" w:rsidRPr="008131DC" w:rsidRDefault="00274A08" w:rsidP="00274A08">
            <w:pPr>
              <w:jc w:val="right"/>
              <w:rPr>
                <w:color w:val="000000"/>
                <w:sz w:val="20"/>
                <w:szCs w:val="20"/>
              </w:rPr>
            </w:pPr>
            <w:r w:rsidRPr="008131DC">
              <w:rPr>
                <w:color w:val="000000"/>
                <w:sz w:val="20"/>
                <w:szCs w:val="20"/>
              </w:rPr>
              <w:t>26 144,1</w:t>
            </w:r>
          </w:p>
        </w:tc>
        <w:tc>
          <w:tcPr>
            <w:tcW w:w="1134" w:type="dxa"/>
            <w:tcBorders>
              <w:top w:val="nil"/>
              <w:left w:val="nil"/>
              <w:bottom w:val="single" w:sz="4" w:space="0" w:color="auto"/>
              <w:right w:val="single" w:sz="4" w:space="0" w:color="auto"/>
            </w:tcBorders>
            <w:shd w:val="clear" w:color="auto" w:fill="auto"/>
            <w:noWrap/>
            <w:vAlign w:val="center"/>
            <w:hideMark/>
          </w:tcPr>
          <w:p w14:paraId="526A4DBA" w14:textId="77777777" w:rsidR="00274A08" w:rsidRPr="008131DC" w:rsidRDefault="00274A08" w:rsidP="00274A08">
            <w:pPr>
              <w:jc w:val="right"/>
              <w:rPr>
                <w:color w:val="000000"/>
                <w:sz w:val="20"/>
                <w:szCs w:val="20"/>
              </w:rPr>
            </w:pPr>
            <w:r w:rsidRPr="008131DC">
              <w:rPr>
                <w:color w:val="000000"/>
                <w:sz w:val="20"/>
                <w:szCs w:val="20"/>
              </w:rPr>
              <w:t>25 968,4</w:t>
            </w:r>
          </w:p>
        </w:tc>
        <w:tc>
          <w:tcPr>
            <w:tcW w:w="1123" w:type="dxa"/>
            <w:tcBorders>
              <w:top w:val="nil"/>
              <w:left w:val="nil"/>
              <w:bottom w:val="single" w:sz="4" w:space="0" w:color="auto"/>
              <w:right w:val="double" w:sz="6" w:space="0" w:color="auto"/>
            </w:tcBorders>
            <w:shd w:val="clear" w:color="auto" w:fill="auto"/>
            <w:noWrap/>
            <w:vAlign w:val="center"/>
            <w:hideMark/>
          </w:tcPr>
          <w:p w14:paraId="5334C5E4" w14:textId="77777777" w:rsidR="00274A08" w:rsidRPr="008131DC" w:rsidRDefault="00274A08" w:rsidP="00274A08">
            <w:pPr>
              <w:jc w:val="right"/>
              <w:rPr>
                <w:color w:val="000000"/>
                <w:sz w:val="20"/>
                <w:szCs w:val="20"/>
              </w:rPr>
            </w:pPr>
            <w:r w:rsidRPr="008131DC">
              <w:rPr>
                <w:color w:val="000000"/>
                <w:sz w:val="20"/>
                <w:szCs w:val="20"/>
              </w:rPr>
              <w:t>24 178,8</w:t>
            </w:r>
          </w:p>
        </w:tc>
      </w:tr>
      <w:tr w:rsidR="00274A08" w:rsidRPr="008F0031" w14:paraId="64EA2CCA" w14:textId="77777777" w:rsidTr="008168E3">
        <w:trPr>
          <w:trHeight w:val="309"/>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3AC6B1E3" w14:textId="77777777" w:rsidR="00274A08" w:rsidRPr="008131DC" w:rsidRDefault="00274A08" w:rsidP="00274A08">
            <w:pPr>
              <w:jc w:val="right"/>
              <w:rPr>
                <w:color w:val="000000"/>
                <w:sz w:val="20"/>
                <w:szCs w:val="20"/>
              </w:rPr>
            </w:pPr>
            <w:r w:rsidRPr="008131DC">
              <w:rPr>
                <w:color w:val="000000"/>
                <w:sz w:val="20"/>
                <w:szCs w:val="20"/>
              </w:rPr>
              <w:t>400</w:t>
            </w:r>
          </w:p>
        </w:tc>
        <w:tc>
          <w:tcPr>
            <w:tcW w:w="2988" w:type="dxa"/>
            <w:tcBorders>
              <w:top w:val="nil"/>
              <w:left w:val="nil"/>
              <w:bottom w:val="single" w:sz="4" w:space="0" w:color="auto"/>
              <w:right w:val="single" w:sz="4" w:space="0" w:color="auto"/>
            </w:tcBorders>
            <w:shd w:val="clear" w:color="auto" w:fill="auto"/>
            <w:vAlign w:val="center"/>
            <w:hideMark/>
          </w:tcPr>
          <w:p w14:paraId="73A3345E" w14:textId="77777777" w:rsidR="00274A08" w:rsidRPr="008131DC" w:rsidRDefault="00274A08" w:rsidP="00274A08">
            <w:pPr>
              <w:rPr>
                <w:color w:val="000000"/>
                <w:sz w:val="20"/>
                <w:szCs w:val="20"/>
              </w:rPr>
            </w:pPr>
            <w:r w:rsidRPr="008131DC">
              <w:rPr>
                <w:color w:val="000000"/>
                <w:sz w:val="20"/>
                <w:szCs w:val="20"/>
              </w:rPr>
              <w:t>Капитальные вложения в объекты государственной собственности</w:t>
            </w:r>
          </w:p>
        </w:tc>
        <w:tc>
          <w:tcPr>
            <w:tcW w:w="1145" w:type="dxa"/>
            <w:tcBorders>
              <w:top w:val="nil"/>
              <w:left w:val="nil"/>
              <w:bottom w:val="single" w:sz="4" w:space="0" w:color="auto"/>
              <w:right w:val="single" w:sz="4" w:space="0" w:color="auto"/>
            </w:tcBorders>
            <w:shd w:val="clear" w:color="auto" w:fill="auto"/>
            <w:noWrap/>
            <w:vAlign w:val="center"/>
            <w:hideMark/>
          </w:tcPr>
          <w:p w14:paraId="571CF15C" w14:textId="77777777" w:rsidR="00274A08" w:rsidRPr="008131DC" w:rsidRDefault="00274A08" w:rsidP="00274A08">
            <w:pPr>
              <w:jc w:val="right"/>
              <w:rPr>
                <w:color w:val="000000"/>
                <w:sz w:val="20"/>
                <w:szCs w:val="20"/>
              </w:rPr>
            </w:pPr>
            <w:r w:rsidRPr="008131DC">
              <w:rPr>
                <w:color w:val="000000"/>
                <w:sz w:val="20"/>
                <w:szCs w:val="20"/>
              </w:rPr>
              <w:t>3 785,9</w:t>
            </w:r>
          </w:p>
        </w:tc>
        <w:tc>
          <w:tcPr>
            <w:tcW w:w="1560" w:type="dxa"/>
            <w:tcBorders>
              <w:top w:val="nil"/>
              <w:left w:val="nil"/>
              <w:bottom w:val="single" w:sz="4" w:space="0" w:color="auto"/>
              <w:right w:val="single" w:sz="4" w:space="0" w:color="auto"/>
            </w:tcBorders>
            <w:shd w:val="clear" w:color="auto" w:fill="auto"/>
            <w:noWrap/>
            <w:vAlign w:val="center"/>
            <w:hideMark/>
          </w:tcPr>
          <w:p w14:paraId="0C642FF7" w14:textId="77777777" w:rsidR="00274A08" w:rsidRPr="008131DC" w:rsidRDefault="00274A08" w:rsidP="00274A08">
            <w:pPr>
              <w:jc w:val="right"/>
              <w:rPr>
                <w:color w:val="000000"/>
                <w:sz w:val="20"/>
                <w:szCs w:val="20"/>
              </w:rPr>
            </w:pPr>
            <w:r w:rsidRPr="008131DC">
              <w:rPr>
                <w:color w:val="000000"/>
                <w:sz w:val="20"/>
                <w:szCs w:val="20"/>
              </w:rPr>
              <w:t>6 775,3</w:t>
            </w:r>
          </w:p>
        </w:tc>
        <w:tc>
          <w:tcPr>
            <w:tcW w:w="1133" w:type="dxa"/>
            <w:tcBorders>
              <w:top w:val="nil"/>
              <w:left w:val="nil"/>
              <w:bottom w:val="single" w:sz="4" w:space="0" w:color="auto"/>
              <w:right w:val="single" w:sz="4" w:space="0" w:color="auto"/>
            </w:tcBorders>
            <w:shd w:val="clear" w:color="auto" w:fill="auto"/>
            <w:noWrap/>
            <w:vAlign w:val="center"/>
            <w:hideMark/>
          </w:tcPr>
          <w:p w14:paraId="7A90CC87" w14:textId="77777777" w:rsidR="00274A08" w:rsidRPr="008131DC" w:rsidRDefault="00274A08" w:rsidP="00274A08">
            <w:pPr>
              <w:jc w:val="right"/>
              <w:rPr>
                <w:color w:val="000000"/>
                <w:sz w:val="20"/>
                <w:szCs w:val="20"/>
              </w:rPr>
            </w:pPr>
            <w:r w:rsidRPr="008131DC">
              <w:rPr>
                <w:color w:val="000000"/>
                <w:sz w:val="20"/>
                <w:szCs w:val="20"/>
              </w:rPr>
              <w:t>9 473,3</w:t>
            </w:r>
          </w:p>
        </w:tc>
        <w:tc>
          <w:tcPr>
            <w:tcW w:w="1134" w:type="dxa"/>
            <w:tcBorders>
              <w:top w:val="nil"/>
              <w:left w:val="nil"/>
              <w:bottom w:val="single" w:sz="4" w:space="0" w:color="auto"/>
              <w:right w:val="single" w:sz="4" w:space="0" w:color="auto"/>
            </w:tcBorders>
            <w:shd w:val="clear" w:color="auto" w:fill="auto"/>
            <w:noWrap/>
            <w:vAlign w:val="center"/>
            <w:hideMark/>
          </w:tcPr>
          <w:p w14:paraId="200340EB" w14:textId="77777777" w:rsidR="00274A08" w:rsidRPr="008131DC" w:rsidRDefault="00274A08" w:rsidP="00274A08">
            <w:pPr>
              <w:jc w:val="right"/>
              <w:rPr>
                <w:color w:val="000000"/>
                <w:sz w:val="20"/>
                <w:szCs w:val="20"/>
              </w:rPr>
            </w:pPr>
            <w:r w:rsidRPr="008131DC">
              <w:rPr>
                <w:color w:val="000000"/>
                <w:sz w:val="20"/>
                <w:szCs w:val="20"/>
              </w:rPr>
              <w:t>3 405,5</w:t>
            </w:r>
          </w:p>
        </w:tc>
        <w:tc>
          <w:tcPr>
            <w:tcW w:w="1123" w:type="dxa"/>
            <w:tcBorders>
              <w:top w:val="nil"/>
              <w:left w:val="nil"/>
              <w:bottom w:val="single" w:sz="4" w:space="0" w:color="auto"/>
              <w:right w:val="double" w:sz="6" w:space="0" w:color="auto"/>
            </w:tcBorders>
            <w:shd w:val="clear" w:color="auto" w:fill="auto"/>
            <w:noWrap/>
            <w:vAlign w:val="center"/>
            <w:hideMark/>
          </w:tcPr>
          <w:p w14:paraId="37DE442C" w14:textId="77777777" w:rsidR="00274A08" w:rsidRPr="008131DC" w:rsidRDefault="00274A08" w:rsidP="00274A08">
            <w:pPr>
              <w:jc w:val="right"/>
              <w:rPr>
                <w:color w:val="000000"/>
                <w:sz w:val="20"/>
                <w:szCs w:val="20"/>
              </w:rPr>
            </w:pPr>
            <w:r w:rsidRPr="008131DC">
              <w:rPr>
                <w:color w:val="000000"/>
                <w:sz w:val="20"/>
                <w:szCs w:val="20"/>
              </w:rPr>
              <w:t>906,0</w:t>
            </w:r>
          </w:p>
        </w:tc>
      </w:tr>
      <w:tr w:rsidR="00274A08" w:rsidRPr="008F0031" w14:paraId="02511153" w14:textId="77777777" w:rsidTr="008168E3">
        <w:trPr>
          <w:trHeight w:val="98"/>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06C5354D" w14:textId="77777777" w:rsidR="00274A08" w:rsidRPr="008131DC" w:rsidRDefault="00274A08" w:rsidP="00274A08">
            <w:pPr>
              <w:jc w:val="right"/>
              <w:rPr>
                <w:color w:val="000000"/>
                <w:sz w:val="20"/>
                <w:szCs w:val="20"/>
              </w:rPr>
            </w:pPr>
            <w:r w:rsidRPr="008131DC">
              <w:rPr>
                <w:color w:val="000000"/>
                <w:sz w:val="20"/>
                <w:szCs w:val="20"/>
              </w:rPr>
              <w:t>500</w:t>
            </w:r>
          </w:p>
        </w:tc>
        <w:tc>
          <w:tcPr>
            <w:tcW w:w="2988" w:type="dxa"/>
            <w:tcBorders>
              <w:top w:val="nil"/>
              <w:left w:val="nil"/>
              <w:bottom w:val="single" w:sz="4" w:space="0" w:color="auto"/>
              <w:right w:val="single" w:sz="4" w:space="0" w:color="auto"/>
            </w:tcBorders>
            <w:shd w:val="clear" w:color="auto" w:fill="auto"/>
            <w:vAlign w:val="center"/>
            <w:hideMark/>
          </w:tcPr>
          <w:p w14:paraId="569A7E5F" w14:textId="77777777" w:rsidR="00274A08" w:rsidRPr="008131DC" w:rsidRDefault="00274A08" w:rsidP="00274A08">
            <w:pPr>
              <w:rPr>
                <w:color w:val="000000"/>
                <w:sz w:val="20"/>
                <w:szCs w:val="20"/>
              </w:rPr>
            </w:pPr>
            <w:r w:rsidRPr="008131DC">
              <w:rPr>
                <w:color w:val="000000"/>
                <w:sz w:val="20"/>
                <w:szCs w:val="20"/>
              </w:rPr>
              <w:t>Межбюджетные трансферты</w:t>
            </w:r>
          </w:p>
        </w:tc>
        <w:tc>
          <w:tcPr>
            <w:tcW w:w="1145" w:type="dxa"/>
            <w:tcBorders>
              <w:top w:val="nil"/>
              <w:left w:val="nil"/>
              <w:bottom w:val="single" w:sz="4" w:space="0" w:color="auto"/>
              <w:right w:val="single" w:sz="4" w:space="0" w:color="auto"/>
            </w:tcBorders>
            <w:shd w:val="clear" w:color="auto" w:fill="auto"/>
            <w:noWrap/>
            <w:vAlign w:val="center"/>
            <w:hideMark/>
          </w:tcPr>
          <w:p w14:paraId="7FEEF393" w14:textId="77777777" w:rsidR="00274A08" w:rsidRPr="008131DC" w:rsidRDefault="00274A08" w:rsidP="00274A08">
            <w:pPr>
              <w:jc w:val="right"/>
              <w:rPr>
                <w:color w:val="000000"/>
                <w:sz w:val="20"/>
                <w:szCs w:val="20"/>
              </w:rPr>
            </w:pPr>
            <w:r w:rsidRPr="008131DC">
              <w:rPr>
                <w:color w:val="000000"/>
                <w:sz w:val="20"/>
                <w:szCs w:val="20"/>
              </w:rPr>
              <w:t>34 544,4</w:t>
            </w:r>
          </w:p>
        </w:tc>
        <w:tc>
          <w:tcPr>
            <w:tcW w:w="1560" w:type="dxa"/>
            <w:tcBorders>
              <w:top w:val="nil"/>
              <w:left w:val="nil"/>
              <w:bottom w:val="single" w:sz="4" w:space="0" w:color="auto"/>
              <w:right w:val="single" w:sz="4" w:space="0" w:color="auto"/>
            </w:tcBorders>
            <w:shd w:val="clear" w:color="auto" w:fill="auto"/>
            <w:noWrap/>
            <w:vAlign w:val="center"/>
            <w:hideMark/>
          </w:tcPr>
          <w:p w14:paraId="0D035248" w14:textId="77777777" w:rsidR="00274A08" w:rsidRPr="008131DC" w:rsidRDefault="00274A08" w:rsidP="00274A08">
            <w:pPr>
              <w:jc w:val="right"/>
              <w:rPr>
                <w:color w:val="000000"/>
                <w:sz w:val="20"/>
                <w:szCs w:val="20"/>
              </w:rPr>
            </w:pPr>
            <w:r w:rsidRPr="008131DC">
              <w:rPr>
                <w:color w:val="000000"/>
                <w:sz w:val="20"/>
                <w:szCs w:val="20"/>
              </w:rPr>
              <w:t>39 428,7</w:t>
            </w:r>
          </w:p>
        </w:tc>
        <w:tc>
          <w:tcPr>
            <w:tcW w:w="1133" w:type="dxa"/>
            <w:tcBorders>
              <w:top w:val="nil"/>
              <w:left w:val="nil"/>
              <w:bottom w:val="single" w:sz="4" w:space="0" w:color="auto"/>
              <w:right w:val="single" w:sz="4" w:space="0" w:color="auto"/>
            </w:tcBorders>
            <w:shd w:val="clear" w:color="auto" w:fill="auto"/>
            <w:noWrap/>
            <w:vAlign w:val="center"/>
            <w:hideMark/>
          </w:tcPr>
          <w:p w14:paraId="53783BA5" w14:textId="77777777" w:rsidR="00274A08" w:rsidRPr="008131DC" w:rsidRDefault="00274A08" w:rsidP="00274A08">
            <w:pPr>
              <w:jc w:val="right"/>
              <w:rPr>
                <w:color w:val="000000"/>
                <w:sz w:val="20"/>
                <w:szCs w:val="20"/>
              </w:rPr>
            </w:pPr>
            <w:r w:rsidRPr="008131DC">
              <w:rPr>
                <w:color w:val="000000"/>
                <w:sz w:val="20"/>
                <w:szCs w:val="20"/>
              </w:rPr>
              <w:t>34 570,0</w:t>
            </w:r>
          </w:p>
        </w:tc>
        <w:tc>
          <w:tcPr>
            <w:tcW w:w="1134" w:type="dxa"/>
            <w:tcBorders>
              <w:top w:val="nil"/>
              <w:left w:val="nil"/>
              <w:bottom w:val="single" w:sz="4" w:space="0" w:color="auto"/>
              <w:right w:val="single" w:sz="4" w:space="0" w:color="auto"/>
            </w:tcBorders>
            <w:shd w:val="clear" w:color="auto" w:fill="auto"/>
            <w:noWrap/>
            <w:vAlign w:val="center"/>
            <w:hideMark/>
          </w:tcPr>
          <w:p w14:paraId="4694F837" w14:textId="77777777" w:rsidR="00274A08" w:rsidRPr="008131DC" w:rsidRDefault="00274A08" w:rsidP="00274A08">
            <w:pPr>
              <w:jc w:val="right"/>
              <w:rPr>
                <w:color w:val="000000"/>
                <w:sz w:val="20"/>
                <w:szCs w:val="20"/>
              </w:rPr>
            </w:pPr>
            <w:r w:rsidRPr="008131DC">
              <w:rPr>
                <w:color w:val="000000"/>
                <w:sz w:val="20"/>
                <w:szCs w:val="20"/>
              </w:rPr>
              <w:t>34 903,1</w:t>
            </w:r>
          </w:p>
        </w:tc>
        <w:tc>
          <w:tcPr>
            <w:tcW w:w="1123" w:type="dxa"/>
            <w:tcBorders>
              <w:top w:val="nil"/>
              <w:left w:val="nil"/>
              <w:bottom w:val="single" w:sz="4" w:space="0" w:color="auto"/>
              <w:right w:val="double" w:sz="6" w:space="0" w:color="auto"/>
            </w:tcBorders>
            <w:shd w:val="clear" w:color="auto" w:fill="auto"/>
            <w:noWrap/>
            <w:vAlign w:val="center"/>
            <w:hideMark/>
          </w:tcPr>
          <w:p w14:paraId="5C033690" w14:textId="77777777" w:rsidR="00274A08" w:rsidRPr="008131DC" w:rsidRDefault="00274A08" w:rsidP="00274A08">
            <w:pPr>
              <w:jc w:val="right"/>
              <w:rPr>
                <w:color w:val="000000"/>
                <w:sz w:val="20"/>
                <w:szCs w:val="20"/>
              </w:rPr>
            </w:pPr>
            <w:r w:rsidRPr="008131DC">
              <w:rPr>
                <w:color w:val="000000"/>
                <w:sz w:val="20"/>
                <w:szCs w:val="20"/>
              </w:rPr>
              <w:t>33 470,0</w:t>
            </w:r>
          </w:p>
        </w:tc>
      </w:tr>
      <w:tr w:rsidR="00274A08" w:rsidRPr="008F0031" w14:paraId="63E5C02F" w14:textId="77777777" w:rsidTr="008168E3">
        <w:trPr>
          <w:trHeight w:val="471"/>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7B125CEA" w14:textId="77777777" w:rsidR="00274A08" w:rsidRPr="008131DC" w:rsidRDefault="00274A08" w:rsidP="00274A08">
            <w:pPr>
              <w:jc w:val="right"/>
              <w:rPr>
                <w:color w:val="000000"/>
                <w:sz w:val="20"/>
                <w:szCs w:val="20"/>
              </w:rPr>
            </w:pPr>
            <w:r w:rsidRPr="008131DC">
              <w:rPr>
                <w:color w:val="000000"/>
                <w:sz w:val="20"/>
                <w:szCs w:val="20"/>
              </w:rPr>
              <w:lastRenderedPageBreak/>
              <w:t>600</w:t>
            </w:r>
          </w:p>
        </w:tc>
        <w:tc>
          <w:tcPr>
            <w:tcW w:w="2988" w:type="dxa"/>
            <w:tcBorders>
              <w:top w:val="nil"/>
              <w:left w:val="nil"/>
              <w:bottom w:val="single" w:sz="4" w:space="0" w:color="auto"/>
              <w:right w:val="single" w:sz="4" w:space="0" w:color="auto"/>
            </w:tcBorders>
            <w:shd w:val="clear" w:color="auto" w:fill="auto"/>
            <w:vAlign w:val="center"/>
            <w:hideMark/>
          </w:tcPr>
          <w:p w14:paraId="0A836CF5" w14:textId="77777777" w:rsidR="00274A08" w:rsidRPr="008131DC" w:rsidRDefault="00274A08" w:rsidP="00274A08">
            <w:pPr>
              <w:rPr>
                <w:color w:val="000000"/>
                <w:sz w:val="20"/>
                <w:szCs w:val="20"/>
              </w:rPr>
            </w:pPr>
            <w:r w:rsidRPr="008131DC">
              <w:rPr>
                <w:color w:val="000000"/>
                <w:sz w:val="20"/>
                <w:szCs w:val="20"/>
              </w:rPr>
              <w:t>Предоставление субсидий бюджетным, автономным учреждениям и иным некоммерческим организациям</w:t>
            </w:r>
          </w:p>
        </w:tc>
        <w:tc>
          <w:tcPr>
            <w:tcW w:w="1145" w:type="dxa"/>
            <w:tcBorders>
              <w:top w:val="nil"/>
              <w:left w:val="nil"/>
              <w:bottom w:val="single" w:sz="4" w:space="0" w:color="auto"/>
              <w:right w:val="single" w:sz="4" w:space="0" w:color="auto"/>
            </w:tcBorders>
            <w:shd w:val="clear" w:color="auto" w:fill="auto"/>
            <w:noWrap/>
            <w:vAlign w:val="center"/>
            <w:hideMark/>
          </w:tcPr>
          <w:p w14:paraId="6EF7A56E" w14:textId="77777777" w:rsidR="00274A08" w:rsidRPr="008131DC" w:rsidRDefault="00274A08" w:rsidP="00274A08">
            <w:pPr>
              <w:jc w:val="right"/>
              <w:rPr>
                <w:color w:val="000000"/>
                <w:sz w:val="20"/>
                <w:szCs w:val="20"/>
              </w:rPr>
            </w:pPr>
            <w:r w:rsidRPr="008131DC">
              <w:rPr>
                <w:color w:val="000000"/>
                <w:sz w:val="20"/>
                <w:szCs w:val="20"/>
              </w:rPr>
              <w:t>27 172,6</w:t>
            </w:r>
          </w:p>
        </w:tc>
        <w:tc>
          <w:tcPr>
            <w:tcW w:w="1560" w:type="dxa"/>
            <w:tcBorders>
              <w:top w:val="nil"/>
              <w:left w:val="nil"/>
              <w:bottom w:val="single" w:sz="4" w:space="0" w:color="auto"/>
              <w:right w:val="single" w:sz="4" w:space="0" w:color="auto"/>
            </w:tcBorders>
            <w:shd w:val="clear" w:color="auto" w:fill="auto"/>
            <w:noWrap/>
            <w:vAlign w:val="center"/>
            <w:hideMark/>
          </w:tcPr>
          <w:p w14:paraId="2D92502B" w14:textId="77777777" w:rsidR="00274A08" w:rsidRPr="008131DC" w:rsidRDefault="00274A08" w:rsidP="00274A08">
            <w:pPr>
              <w:jc w:val="right"/>
              <w:rPr>
                <w:color w:val="000000"/>
                <w:sz w:val="20"/>
                <w:szCs w:val="20"/>
              </w:rPr>
            </w:pPr>
            <w:r w:rsidRPr="008131DC">
              <w:rPr>
                <w:color w:val="000000"/>
                <w:sz w:val="20"/>
                <w:szCs w:val="20"/>
              </w:rPr>
              <w:t>23 102,5</w:t>
            </w:r>
          </w:p>
        </w:tc>
        <w:tc>
          <w:tcPr>
            <w:tcW w:w="1133" w:type="dxa"/>
            <w:tcBorders>
              <w:top w:val="nil"/>
              <w:left w:val="nil"/>
              <w:bottom w:val="single" w:sz="4" w:space="0" w:color="auto"/>
              <w:right w:val="single" w:sz="4" w:space="0" w:color="auto"/>
            </w:tcBorders>
            <w:shd w:val="clear" w:color="auto" w:fill="auto"/>
            <w:noWrap/>
            <w:vAlign w:val="center"/>
            <w:hideMark/>
          </w:tcPr>
          <w:p w14:paraId="611A47FA" w14:textId="77777777" w:rsidR="00274A08" w:rsidRPr="008131DC" w:rsidRDefault="00274A08" w:rsidP="00274A08">
            <w:pPr>
              <w:jc w:val="right"/>
              <w:rPr>
                <w:color w:val="000000"/>
                <w:sz w:val="20"/>
                <w:szCs w:val="20"/>
              </w:rPr>
            </w:pPr>
            <w:r w:rsidRPr="008131DC">
              <w:rPr>
                <w:color w:val="000000"/>
                <w:sz w:val="20"/>
                <w:szCs w:val="20"/>
              </w:rPr>
              <w:t>22 610,7</w:t>
            </w:r>
          </w:p>
        </w:tc>
        <w:tc>
          <w:tcPr>
            <w:tcW w:w="1134" w:type="dxa"/>
            <w:tcBorders>
              <w:top w:val="nil"/>
              <w:left w:val="nil"/>
              <w:bottom w:val="single" w:sz="4" w:space="0" w:color="auto"/>
              <w:right w:val="single" w:sz="4" w:space="0" w:color="auto"/>
            </w:tcBorders>
            <w:shd w:val="clear" w:color="auto" w:fill="auto"/>
            <w:noWrap/>
            <w:vAlign w:val="center"/>
            <w:hideMark/>
          </w:tcPr>
          <w:p w14:paraId="4848312A" w14:textId="77777777" w:rsidR="00274A08" w:rsidRPr="008131DC" w:rsidRDefault="00274A08" w:rsidP="00274A08">
            <w:pPr>
              <w:jc w:val="right"/>
              <w:rPr>
                <w:color w:val="000000"/>
                <w:sz w:val="20"/>
                <w:szCs w:val="20"/>
              </w:rPr>
            </w:pPr>
            <w:r w:rsidRPr="008131DC">
              <w:rPr>
                <w:color w:val="000000"/>
                <w:sz w:val="20"/>
                <w:szCs w:val="20"/>
              </w:rPr>
              <w:t>20 513,8</w:t>
            </w:r>
          </w:p>
        </w:tc>
        <w:tc>
          <w:tcPr>
            <w:tcW w:w="1123" w:type="dxa"/>
            <w:tcBorders>
              <w:top w:val="nil"/>
              <w:left w:val="nil"/>
              <w:bottom w:val="single" w:sz="4" w:space="0" w:color="auto"/>
              <w:right w:val="double" w:sz="6" w:space="0" w:color="auto"/>
            </w:tcBorders>
            <w:shd w:val="clear" w:color="auto" w:fill="auto"/>
            <w:noWrap/>
            <w:vAlign w:val="center"/>
            <w:hideMark/>
          </w:tcPr>
          <w:p w14:paraId="1492EEF4" w14:textId="77777777" w:rsidR="00274A08" w:rsidRPr="008131DC" w:rsidRDefault="00274A08" w:rsidP="00274A08">
            <w:pPr>
              <w:jc w:val="right"/>
              <w:rPr>
                <w:color w:val="000000"/>
                <w:sz w:val="20"/>
                <w:szCs w:val="20"/>
              </w:rPr>
            </w:pPr>
            <w:r w:rsidRPr="008131DC">
              <w:rPr>
                <w:color w:val="000000"/>
                <w:sz w:val="20"/>
                <w:szCs w:val="20"/>
              </w:rPr>
              <w:t>21 387,8</w:t>
            </w:r>
          </w:p>
        </w:tc>
      </w:tr>
      <w:tr w:rsidR="00274A08" w:rsidRPr="008F0031" w14:paraId="58B9F412" w14:textId="77777777" w:rsidTr="008168E3">
        <w:trPr>
          <w:trHeight w:val="54"/>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000AB819" w14:textId="77777777" w:rsidR="00274A08" w:rsidRPr="008131DC" w:rsidRDefault="00274A08" w:rsidP="00274A08">
            <w:pPr>
              <w:jc w:val="right"/>
              <w:rPr>
                <w:color w:val="000000"/>
                <w:sz w:val="20"/>
                <w:szCs w:val="20"/>
              </w:rPr>
            </w:pPr>
            <w:r w:rsidRPr="008131DC">
              <w:rPr>
                <w:color w:val="000000"/>
                <w:sz w:val="20"/>
                <w:szCs w:val="20"/>
              </w:rPr>
              <w:t>700</w:t>
            </w:r>
          </w:p>
        </w:tc>
        <w:tc>
          <w:tcPr>
            <w:tcW w:w="2988" w:type="dxa"/>
            <w:tcBorders>
              <w:top w:val="nil"/>
              <w:left w:val="nil"/>
              <w:bottom w:val="single" w:sz="4" w:space="0" w:color="auto"/>
              <w:right w:val="single" w:sz="4" w:space="0" w:color="auto"/>
            </w:tcBorders>
            <w:shd w:val="clear" w:color="auto" w:fill="auto"/>
            <w:vAlign w:val="center"/>
            <w:hideMark/>
          </w:tcPr>
          <w:p w14:paraId="36455593" w14:textId="77777777" w:rsidR="00274A08" w:rsidRPr="008131DC" w:rsidRDefault="00274A08" w:rsidP="00274A08">
            <w:pPr>
              <w:rPr>
                <w:color w:val="000000"/>
                <w:sz w:val="20"/>
                <w:szCs w:val="20"/>
              </w:rPr>
            </w:pPr>
            <w:r w:rsidRPr="008131DC">
              <w:rPr>
                <w:color w:val="000000"/>
                <w:sz w:val="20"/>
                <w:szCs w:val="20"/>
              </w:rPr>
              <w:t>Обслуживание государственного долга</w:t>
            </w:r>
          </w:p>
        </w:tc>
        <w:tc>
          <w:tcPr>
            <w:tcW w:w="1145" w:type="dxa"/>
            <w:tcBorders>
              <w:top w:val="nil"/>
              <w:left w:val="nil"/>
              <w:bottom w:val="single" w:sz="4" w:space="0" w:color="auto"/>
              <w:right w:val="single" w:sz="4" w:space="0" w:color="auto"/>
            </w:tcBorders>
            <w:shd w:val="clear" w:color="auto" w:fill="auto"/>
            <w:noWrap/>
            <w:vAlign w:val="center"/>
            <w:hideMark/>
          </w:tcPr>
          <w:p w14:paraId="1CF0AE9D" w14:textId="77777777" w:rsidR="00274A08" w:rsidRPr="008131DC" w:rsidRDefault="00274A08" w:rsidP="00274A08">
            <w:pPr>
              <w:jc w:val="right"/>
              <w:rPr>
                <w:color w:val="000000"/>
                <w:sz w:val="20"/>
                <w:szCs w:val="20"/>
              </w:rPr>
            </w:pPr>
            <w:r w:rsidRPr="008131DC">
              <w:rPr>
                <w:color w:val="000000"/>
                <w:sz w:val="20"/>
                <w:szCs w:val="20"/>
              </w:rPr>
              <w:t>1 049,9</w:t>
            </w:r>
          </w:p>
        </w:tc>
        <w:tc>
          <w:tcPr>
            <w:tcW w:w="1560" w:type="dxa"/>
            <w:tcBorders>
              <w:top w:val="nil"/>
              <w:left w:val="nil"/>
              <w:bottom w:val="single" w:sz="4" w:space="0" w:color="auto"/>
              <w:right w:val="single" w:sz="4" w:space="0" w:color="auto"/>
            </w:tcBorders>
            <w:shd w:val="clear" w:color="auto" w:fill="auto"/>
            <w:noWrap/>
            <w:vAlign w:val="center"/>
            <w:hideMark/>
          </w:tcPr>
          <w:p w14:paraId="586785B7" w14:textId="77777777" w:rsidR="00274A08" w:rsidRPr="008131DC" w:rsidRDefault="00274A08" w:rsidP="00274A08">
            <w:pPr>
              <w:jc w:val="right"/>
              <w:rPr>
                <w:color w:val="000000"/>
                <w:sz w:val="20"/>
                <w:szCs w:val="20"/>
              </w:rPr>
            </w:pPr>
            <w:r w:rsidRPr="008131DC">
              <w:rPr>
                <w:color w:val="000000"/>
                <w:sz w:val="20"/>
                <w:szCs w:val="20"/>
              </w:rPr>
              <w:t>1 302,8</w:t>
            </w:r>
          </w:p>
        </w:tc>
        <w:tc>
          <w:tcPr>
            <w:tcW w:w="1133" w:type="dxa"/>
            <w:tcBorders>
              <w:top w:val="nil"/>
              <w:left w:val="nil"/>
              <w:bottom w:val="single" w:sz="4" w:space="0" w:color="auto"/>
              <w:right w:val="single" w:sz="4" w:space="0" w:color="auto"/>
            </w:tcBorders>
            <w:shd w:val="clear" w:color="auto" w:fill="auto"/>
            <w:noWrap/>
            <w:vAlign w:val="center"/>
            <w:hideMark/>
          </w:tcPr>
          <w:p w14:paraId="16819EAA" w14:textId="77777777" w:rsidR="00274A08" w:rsidRPr="008131DC" w:rsidRDefault="00274A08" w:rsidP="00274A08">
            <w:pPr>
              <w:jc w:val="right"/>
              <w:rPr>
                <w:color w:val="000000"/>
                <w:sz w:val="20"/>
                <w:szCs w:val="20"/>
              </w:rPr>
            </w:pPr>
            <w:r w:rsidRPr="008131DC">
              <w:rPr>
                <w:color w:val="000000"/>
                <w:sz w:val="20"/>
                <w:szCs w:val="20"/>
              </w:rPr>
              <w:t>3 274,8</w:t>
            </w:r>
          </w:p>
        </w:tc>
        <w:tc>
          <w:tcPr>
            <w:tcW w:w="1134" w:type="dxa"/>
            <w:tcBorders>
              <w:top w:val="nil"/>
              <w:left w:val="nil"/>
              <w:bottom w:val="single" w:sz="4" w:space="0" w:color="auto"/>
              <w:right w:val="single" w:sz="4" w:space="0" w:color="auto"/>
            </w:tcBorders>
            <w:shd w:val="clear" w:color="auto" w:fill="auto"/>
            <w:noWrap/>
            <w:vAlign w:val="center"/>
            <w:hideMark/>
          </w:tcPr>
          <w:p w14:paraId="05B0A9CA" w14:textId="77777777" w:rsidR="00274A08" w:rsidRPr="008131DC" w:rsidRDefault="00274A08" w:rsidP="00274A08">
            <w:pPr>
              <w:jc w:val="right"/>
              <w:rPr>
                <w:color w:val="000000"/>
                <w:sz w:val="20"/>
                <w:szCs w:val="20"/>
              </w:rPr>
            </w:pPr>
            <w:r w:rsidRPr="008131DC">
              <w:rPr>
                <w:color w:val="000000"/>
                <w:sz w:val="20"/>
                <w:szCs w:val="20"/>
              </w:rPr>
              <w:t>3 590,7</w:t>
            </w:r>
          </w:p>
        </w:tc>
        <w:tc>
          <w:tcPr>
            <w:tcW w:w="1123" w:type="dxa"/>
            <w:tcBorders>
              <w:top w:val="nil"/>
              <w:left w:val="nil"/>
              <w:bottom w:val="single" w:sz="4" w:space="0" w:color="auto"/>
              <w:right w:val="double" w:sz="6" w:space="0" w:color="auto"/>
            </w:tcBorders>
            <w:shd w:val="clear" w:color="auto" w:fill="auto"/>
            <w:noWrap/>
            <w:vAlign w:val="center"/>
            <w:hideMark/>
          </w:tcPr>
          <w:p w14:paraId="656E6F8A" w14:textId="77777777" w:rsidR="00274A08" w:rsidRPr="008131DC" w:rsidRDefault="00274A08" w:rsidP="00274A08">
            <w:pPr>
              <w:jc w:val="right"/>
              <w:rPr>
                <w:color w:val="000000"/>
                <w:sz w:val="20"/>
                <w:szCs w:val="20"/>
              </w:rPr>
            </w:pPr>
            <w:r w:rsidRPr="008131DC">
              <w:rPr>
                <w:color w:val="000000"/>
                <w:sz w:val="20"/>
                <w:szCs w:val="20"/>
              </w:rPr>
              <w:t>3 157,8</w:t>
            </w:r>
          </w:p>
        </w:tc>
      </w:tr>
      <w:tr w:rsidR="00274A08" w:rsidRPr="008F0031" w14:paraId="34D1494C" w14:textId="77777777" w:rsidTr="008168E3">
        <w:trPr>
          <w:trHeight w:val="128"/>
        </w:trPr>
        <w:tc>
          <w:tcPr>
            <w:tcW w:w="555" w:type="dxa"/>
            <w:tcBorders>
              <w:top w:val="nil"/>
              <w:left w:val="double" w:sz="6" w:space="0" w:color="auto"/>
              <w:bottom w:val="single" w:sz="4" w:space="0" w:color="auto"/>
              <w:right w:val="single" w:sz="4" w:space="0" w:color="auto"/>
            </w:tcBorders>
            <w:shd w:val="clear" w:color="auto" w:fill="auto"/>
            <w:vAlign w:val="center"/>
            <w:hideMark/>
          </w:tcPr>
          <w:p w14:paraId="70D548CD" w14:textId="77777777" w:rsidR="00274A08" w:rsidRPr="008131DC" w:rsidRDefault="00274A08" w:rsidP="00274A08">
            <w:pPr>
              <w:jc w:val="right"/>
              <w:rPr>
                <w:color w:val="000000"/>
                <w:sz w:val="20"/>
                <w:szCs w:val="20"/>
              </w:rPr>
            </w:pPr>
            <w:r w:rsidRPr="008131DC">
              <w:rPr>
                <w:color w:val="000000"/>
                <w:sz w:val="20"/>
                <w:szCs w:val="20"/>
              </w:rPr>
              <w:t>800</w:t>
            </w:r>
          </w:p>
        </w:tc>
        <w:tc>
          <w:tcPr>
            <w:tcW w:w="2988" w:type="dxa"/>
            <w:tcBorders>
              <w:top w:val="nil"/>
              <w:left w:val="nil"/>
              <w:bottom w:val="single" w:sz="4" w:space="0" w:color="auto"/>
              <w:right w:val="single" w:sz="4" w:space="0" w:color="auto"/>
            </w:tcBorders>
            <w:shd w:val="clear" w:color="auto" w:fill="auto"/>
            <w:vAlign w:val="center"/>
            <w:hideMark/>
          </w:tcPr>
          <w:p w14:paraId="4156E0C0" w14:textId="77777777" w:rsidR="00274A08" w:rsidRPr="008131DC" w:rsidRDefault="00274A08" w:rsidP="00274A08">
            <w:pPr>
              <w:rPr>
                <w:color w:val="000000"/>
                <w:sz w:val="20"/>
                <w:szCs w:val="20"/>
              </w:rPr>
            </w:pPr>
            <w:r w:rsidRPr="008131DC">
              <w:rPr>
                <w:color w:val="000000"/>
                <w:sz w:val="20"/>
                <w:szCs w:val="20"/>
              </w:rPr>
              <w:t>Иные бюджетные ассигнования</w:t>
            </w:r>
          </w:p>
        </w:tc>
        <w:tc>
          <w:tcPr>
            <w:tcW w:w="1145" w:type="dxa"/>
            <w:tcBorders>
              <w:top w:val="nil"/>
              <w:left w:val="nil"/>
              <w:bottom w:val="single" w:sz="4" w:space="0" w:color="auto"/>
              <w:right w:val="single" w:sz="4" w:space="0" w:color="auto"/>
            </w:tcBorders>
            <w:shd w:val="clear" w:color="auto" w:fill="auto"/>
            <w:noWrap/>
            <w:vAlign w:val="center"/>
            <w:hideMark/>
          </w:tcPr>
          <w:p w14:paraId="3CF8FE64" w14:textId="77777777" w:rsidR="00274A08" w:rsidRPr="008131DC" w:rsidRDefault="00274A08" w:rsidP="00274A08">
            <w:pPr>
              <w:jc w:val="right"/>
              <w:rPr>
                <w:color w:val="000000"/>
                <w:sz w:val="20"/>
                <w:szCs w:val="20"/>
              </w:rPr>
            </w:pPr>
            <w:r w:rsidRPr="008131DC">
              <w:rPr>
                <w:color w:val="000000"/>
                <w:sz w:val="20"/>
                <w:szCs w:val="20"/>
              </w:rPr>
              <w:t>8 147,4</w:t>
            </w:r>
          </w:p>
        </w:tc>
        <w:tc>
          <w:tcPr>
            <w:tcW w:w="1560" w:type="dxa"/>
            <w:tcBorders>
              <w:top w:val="nil"/>
              <w:left w:val="nil"/>
              <w:bottom w:val="single" w:sz="4" w:space="0" w:color="auto"/>
              <w:right w:val="single" w:sz="4" w:space="0" w:color="auto"/>
            </w:tcBorders>
            <w:shd w:val="clear" w:color="auto" w:fill="auto"/>
            <w:noWrap/>
            <w:vAlign w:val="center"/>
            <w:hideMark/>
          </w:tcPr>
          <w:p w14:paraId="37441799" w14:textId="77777777" w:rsidR="00274A08" w:rsidRPr="008131DC" w:rsidRDefault="00274A08" w:rsidP="00274A08">
            <w:pPr>
              <w:jc w:val="right"/>
              <w:rPr>
                <w:color w:val="000000"/>
                <w:sz w:val="20"/>
                <w:szCs w:val="20"/>
              </w:rPr>
            </w:pPr>
            <w:r w:rsidRPr="008131DC">
              <w:rPr>
                <w:color w:val="000000"/>
                <w:sz w:val="20"/>
                <w:szCs w:val="20"/>
              </w:rPr>
              <w:t>9 242,7</w:t>
            </w:r>
          </w:p>
        </w:tc>
        <w:tc>
          <w:tcPr>
            <w:tcW w:w="1133" w:type="dxa"/>
            <w:tcBorders>
              <w:top w:val="nil"/>
              <w:left w:val="nil"/>
              <w:bottom w:val="single" w:sz="4" w:space="0" w:color="auto"/>
              <w:right w:val="single" w:sz="4" w:space="0" w:color="auto"/>
            </w:tcBorders>
            <w:shd w:val="clear" w:color="auto" w:fill="auto"/>
            <w:noWrap/>
            <w:vAlign w:val="center"/>
            <w:hideMark/>
          </w:tcPr>
          <w:p w14:paraId="4A4A172E" w14:textId="77777777" w:rsidR="00274A08" w:rsidRPr="008131DC" w:rsidRDefault="00274A08" w:rsidP="00274A08">
            <w:pPr>
              <w:jc w:val="right"/>
              <w:rPr>
                <w:color w:val="000000"/>
                <w:sz w:val="20"/>
                <w:szCs w:val="20"/>
              </w:rPr>
            </w:pPr>
            <w:r w:rsidRPr="008131DC">
              <w:rPr>
                <w:color w:val="000000"/>
                <w:sz w:val="20"/>
                <w:szCs w:val="20"/>
              </w:rPr>
              <w:t>10 654,3</w:t>
            </w:r>
          </w:p>
        </w:tc>
        <w:tc>
          <w:tcPr>
            <w:tcW w:w="1134" w:type="dxa"/>
            <w:tcBorders>
              <w:top w:val="nil"/>
              <w:left w:val="nil"/>
              <w:bottom w:val="single" w:sz="4" w:space="0" w:color="auto"/>
              <w:right w:val="single" w:sz="4" w:space="0" w:color="auto"/>
            </w:tcBorders>
            <w:shd w:val="clear" w:color="auto" w:fill="auto"/>
            <w:noWrap/>
            <w:vAlign w:val="center"/>
            <w:hideMark/>
          </w:tcPr>
          <w:p w14:paraId="17682E4F" w14:textId="77777777" w:rsidR="00274A08" w:rsidRPr="008131DC" w:rsidRDefault="00274A08" w:rsidP="00274A08">
            <w:pPr>
              <w:jc w:val="right"/>
              <w:rPr>
                <w:color w:val="000000"/>
                <w:sz w:val="20"/>
                <w:szCs w:val="20"/>
              </w:rPr>
            </w:pPr>
            <w:r w:rsidRPr="008131DC">
              <w:rPr>
                <w:color w:val="000000"/>
                <w:sz w:val="20"/>
                <w:szCs w:val="20"/>
              </w:rPr>
              <w:t>11 736,2</w:t>
            </w:r>
          </w:p>
        </w:tc>
        <w:tc>
          <w:tcPr>
            <w:tcW w:w="1123" w:type="dxa"/>
            <w:tcBorders>
              <w:top w:val="nil"/>
              <w:left w:val="nil"/>
              <w:bottom w:val="single" w:sz="4" w:space="0" w:color="auto"/>
              <w:right w:val="double" w:sz="6" w:space="0" w:color="auto"/>
            </w:tcBorders>
            <w:shd w:val="clear" w:color="auto" w:fill="auto"/>
            <w:noWrap/>
            <w:vAlign w:val="center"/>
            <w:hideMark/>
          </w:tcPr>
          <w:p w14:paraId="12C54413" w14:textId="77777777" w:rsidR="00274A08" w:rsidRPr="008131DC" w:rsidRDefault="00274A08" w:rsidP="00274A08">
            <w:pPr>
              <w:jc w:val="right"/>
              <w:rPr>
                <w:color w:val="000000"/>
                <w:sz w:val="20"/>
                <w:szCs w:val="20"/>
              </w:rPr>
            </w:pPr>
            <w:r w:rsidRPr="008131DC">
              <w:rPr>
                <w:color w:val="000000"/>
                <w:sz w:val="20"/>
                <w:szCs w:val="20"/>
              </w:rPr>
              <w:t>15 002,4</w:t>
            </w:r>
          </w:p>
        </w:tc>
      </w:tr>
      <w:tr w:rsidR="00274A08" w:rsidRPr="008F0031" w14:paraId="51548074" w14:textId="77777777" w:rsidTr="008168E3">
        <w:trPr>
          <w:trHeight w:val="164"/>
        </w:trPr>
        <w:tc>
          <w:tcPr>
            <w:tcW w:w="354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BF5AB85" w14:textId="77777777" w:rsidR="00274A08" w:rsidRPr="008131DC" w:rsidRDefault="00274A08" w:rsidP="00274A08">
            <w:pPr>
              <w:rPr>
                <w:b/>
                <w:bCs/>
                <w:color w:val="000000"/>
                <w:sz w:val="20"/>
                <w:szCs w:val="20"/>
              </w:rPr>
            </w:pPr>
            <w:r w:rsidRPr="008131DC">
              <w:rPr>
                <w:b/>
                <w:bCs/>
                <w:color w:val="000000"/>
                <w:sz w:val="20"/>
                <w:szCs w:val="20"/>
              </w:rPr>
              <w:t>Итого</w:t>
            </w:r>
          </w:p>
        </w:tc>
        <w:tc>
          <w:tcPr>
            <w:tcW w:w="1145" w:type="dxa"/>
            <w:tcBorders>
              <w:top w:val="nil"/>
              <w:left w:val="nil"/>
              <w:bottom w:val="double" w:sz="6" w:space="0" w:color="auto"/>
              <w:right w:val="single" w:sz="4" w:space="0" w:color="auto"/>
            </w:tcBorders>
            <w:shd w:val="clear" w:color="auto" w:fill="auto"/>
            <w:vAlign w:val="center"/>
            <w:hideMark/>
          </w:tcPr>
          <w:p w14:paraId="7AC1EF05" w14:textId="77777777" w:rsidR="00274A08" w:rsidRPr="008131DC" w:rsidRDefault="00274A08" w:rsidP="00274A08">
            <w:pPr>
              <w:jc w:val="right"/>
              <w:rPr>
                <w:b/>
                <w:bCs/>
                <w:color w:val="000000"/>
                <w:sz w:val="20"/>
                <w:szCs w:val="20"/>
              </w:rPr>
            </w:pPr>
            <w:r w:rsidRPr="008131DC">
              <w:rPr>
                <w:b/>
                <w:bCs/>
                <w:color w:val="000000"/>
                <w:sz w:val="20"/>
                <w:szCs w:val="20"/>
              </w:rPr>
              <w:t>112 788,3</w:t>
            </w:r>
          </w:p>
        </w:tc>
        <w:tc>
          <w:tcPr>
            <w:tcW w:w="1560" w:type="dxa"/>
            <w:tcBorders>
              <w:top w:val="nil"/>
              <w:left w:val="nil"/>
              <w:bottom w:val="double" w:sz="6" w:space="0" w:color="auto"/>
              <w:right w:val="single" w:sz="4" w:space="0" w:color="auto"/>
            </w:tcBorders>
            <w:shd w:val="clear" w:color="auto" w:fill="auto"/>
            <w:vAlign w:val="center"/>
            <w:hideMark/>
          </w:tcPr>
          <w:p w14:paraId="7CFB8D9F" w14:textId="77777777" w:rsidR="00274A08" w:rsidRPr="008131DC" w:rsidRDefault="00274A08" w:rsidP="00274A08">
            <w:pPr>
              <w:jc w:val="right"/>
              <w:rPr>
                <w:b/>
                <w:bCs/>
                <w:color w:val="000000"/>
                <w:sz w:val="20"/>
                <w:szCs w:val="20"/>
              </w:rPr>
            </w:pPr>
            <w:r w:rsidRPr="008131DC">
              <w:rPr>
                <w:b/>
                <w:bCs/>
                <w:color w:val="000000"/>
                <w:sz w:val="20"/>
                <w:szCs w:val="20"/>
              </w:rPr>
              <w:t>121 074,5</w:t>
            </w:r>
          </w:p>
        </w:tc>
        <w:tc>
          <w:tcPr>
            <w:tcW w:w="1133" w:type="dxa"/>
            <w:tcBorders>
              <w:top w:val="nil"/>
              <w:left w:val="nil"/>
              <w:bottom w:val="double" w:sz="6" w:space="0" w:color="auto"/>
              <w:right w:val="single" w:sz="4" w:space="0" w:color="auto"/>
            </w:tcBorders>
            <w:shd w:val="clear" w:color="auto" w:fill="auto"/>
            <w:vAlign w:val="center"/>
            <w:hideMark/>
          </w:tcPr>
          <w:p w14:paraId="597501E0" w14:textId="77777777" w:rsidR="00274A08" w:rsidRPr="008131DC" w:rsidRDefault="00274A08" w:rsidP="00274A08">
            <w:pPr>
              <w:jc w:val="right"/>
              <w:rPr>
                <w:b/>
                <w:bCs/>
                <w:color w:val="000000"/>
                <w:sz w:val="20"/>
                <w:szCs w:val="20"/>
              </w:rPr>
            </w:pPr>
            <w:r w:rsidRPr="008131DC">
              <w:rPr>
                <w:b/>
                <w:bCs/>
                <w:color w:val="000000"/>
                <w:sz w:val="20"/>
                <w:szCs w:val="20"/>
              </w:rPr>
              <w:t>120 753,7</w:t>
            </w:r>
          </w:p>
        </w:tc>
        <w:tc>
          <w:tcPr>
            <w:tcW w:w="1134" w:type="dxa"/>
            <w:tcBorders>
              <w:top w:val="nil"/>
              <w:left w:val="nil"/>
              <w:bottom w:val="double" w:sz="6" w:space="0" w:color="auto"/>
              <w:right w:val="single" w:sz="4" w:space="0" w:color="auto"/>
            </w:tcBorders>
            <w:shd w:val="clear" w:color="auto" w:fill="auto"/>
            <w:vAlign w:val="center"/>
            <w:hideMark/>
          </w:tcPr>
          <w:p w14:paraId="78D5C49D" w14:textId="77777777" w:rsidR="00274A08" w:rsidRPr="008131DC" w:rsidRDefault="00274A08" w:rsidP="00274A08">
            <w:pPr>
              <w:jc w:val="right"/>
              <w:rPr>
                <w:b/>
                <w:bCs/>
                <w:color w:val="000000"/>
                <w:sz w:val="20"/>
                <w:szCs w:val="20"/>
              </w:rPr>
            </w:pPr>
            <w:r w:rsidRPr="008131DC">
              <w:rPr>
                <w:b/>
                <w:bCs/>
                <w:color w:val="000000"/>
                <w:sz w:val="20"/>
                <w:szCs w:val="20"/>
              </w:rPr>
              <w:t>113 915,4</w:t>
            </w:r>
          </w:p>
        </w:tc>
        <w:tc>
          <w:tcPr>
            <w:tcW w:w="1123" w:type="dxa"/>
            <w:tcBorders>
              <w:top w:val="nil"/>
              <w:left w:val="nil"/>
              <w:bottom w:val="double" w:sz="6" w:space="0" w:color="auto"/>
              <w:right w:val="double" w:sz="6" w:space="0" w:color="auto"/>
            </w:tcBorders>
            <w:shd w:val="clear" w:color="auto" w:fill="auto"/>
            <w:vAlign w:val="center"/>
            <w:hideMark/>
          </w:tcPr>
          <w:p w14:paraId="3BE4BDDC" w14:textId="77777777" w:rsidR="00274A08" w:rsidRPr="008131DC" w:rsidRDefault="00274A08" w:rsidP="00274A08">
            <w:pPr>
              <w:jc w:val="right"/>
              <w:rPr>
                <w:b/>
                <w:bCs/>
                <w:color w:val="000000"/>
                <w:sz w:val="20"/>
                <w:szCs w:val="20"/>
              </w:rPr>
            </w:pPr>
            <w:r w:rsidRPr="008131DC">
              <w:rPr>
                <w:b/>
                <w:bCs/>
                <w:color w:val="000000"/>
                <w:sz w:val="20"/>
                <w:szCs w:val="20"/>
              </w:rPr>
              <w:t>113 061,8</w:t>
            </w:r>
          </w:p>
        </w:tc>
      </w:tr>
    </w:tbl>
    <w:p w14:paraId="332F56AC" w14:textId="77777777" w:rsidR="00274A08" w:rsidRPr="00131271" w:rsidRDefault="00274A08" w:rsidP="00274A08">
      <w:pPr>
        <w:jc w:val="both"/>
        <w:rPr>
          <w:noProof/>
          <w:highlight w:val="cyan"/>
        </w:rPr>
      </w:pPr>
    </w:p>
    <w:p w14:paraId="7D50ECF0" w14:textId="1BE954F7" w:rsidR="00274A08" w:rsidRPr="00131271" w:rsidRDefault="00131271" w:rsidP="00274A08">
      <w:r w:rsidRPr="00131271">
        <w:rPr>
          <w:noProof/>
        </w:rPr>
        <w:drawing>
          <wp:inline distT="0" distB="0" distL="0" distR="0" wp14:anchorId="3FFF9692" wp14:editId="6064D2EC">
            <wp:extent cx="5956300" cy="4589132"/>
            <wp:effectExtent l="0" t="0" r="6350" b="254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74255" cy="4602966"/>
                    </a:xfrm>
                    <a:prstGeom prst="rect">
                      <a:avLst/>
                    </a:prstGeom>
                    <a:noFill/>
                  </pic:spPr>
                </pic:pic>
              </a:graphicData>
            </a:graphic>
          </wp:inline>
        </w:drawing>
      </w:r>
    </w:p>
    <w:p w14:paraId="603476F3" w14:textId="77777777" w:rsidR="005275A1" w:rsidRPr="00131271" w:rsidRDefault="005275A1" w:rsidP="005275A1">
      <w:pPr>
        <w:pStyle w:val="af9"/>
        <w:rPr>
          <w:b w:val="0"/>
          <w:bCs w:val="0"/>
          <w:i/>
          <w:sz w:val="24"/>
          <w:szCs w:val="24"/>
        </w:rPr>
      </w:pPr>
      <w:r w:rsidRPr="00131271">
        <w:rPr>
          <w:b w:val="0"/>
          <w:sz w:val="24"/>
          <w:szCs w:val="24"/>
        </w:rPr>
        <w:t xml:space="preserve">Рисунок </w:t>
      </w:r>
      <w:r w:rsidRPr="00131271">
        <w:rPr>
          <w:b w:val="0"/>
          <w:i/>
          <w:sz w:val="24"/>
          <w:szCs w:val="24"/>
        </w:rPr>
        <w:fldChar w:fldCharType="begin"/>
      </w:r>
      <w:r w:rsidRPr="00131271">
        <w:rPr>
          <w:b w:val="0"/>
          <w:sz w:val="24"/>
          <w:szCs w:val="24"/>
        </w:rPr>
        <w:instrText xml:space="preserve"> SEQ Рисунок \* ARABIC </w:instrText>
      </w:r>
      <w:r w:rsidRPr="00131271">
        <w:rPr>
          <w:b w:val="0"/>
          <w:i/>
          <w:sz w:val="24"/>
          <w:szCs w:val="24"/>
        </w:rPr>
        <w:fldChar w:fldCharType="separate"/>
      </w:r>
      <w:r w:rsidR="00473415">
        <w:rPr>
          <w:b w:val="0"/>
          <w:noProof/>
          <w:sz w:val="24"/>
          <w:szCs w:val="24"/>
        </w:rPr>
        <w:t>51</w:t>
      </w:r>
      <w:r w:rsidRPr="00131271">
        <w:rPr>
          <w:b w:val="0"/>
          <w:i/>
          <w:sz w:val="24"/>
          <w:szCs w:val="24"/>
        </w:rPr>
        <w:fldChar w:fldCharType="end"/>
      </w:r>
      <w:r w:rsidRPr="00131271">
        <w:rPr>
          <w:b w:val="0"/>
          <w:sz w:val="24"/>
          <w:szCs w:val="24"/>
        </w:rPr>
        <w:t>. Расходы областного бюджета на 2021 – 2024 годы в разрезе групп видов расходов, млн.руб.</w:t>
      </w:r>
    </w:p>
    <w:p w14:paraId="16FC98A7" w14:textId="77777777" w:rsidR="00131271" w:rsidRPr="005F63A6" w:rsidRDefault="00131271" w:rsidP="005F63A6">
      <w:pPr>
        <w:ind w:firstLine="709"/>
        <w:jc w:val="both"/>
        <w:rPr>
          <w:sz w:val="28"/>
          <w:szCs w:val="28"/>
        </w:rPr>
      </w:pPr>
    </w:p>
    <w:p w14:paraId="249EAC6C" w14:textId="77777777" w:rsidR="00274A08" w:rsidRPr="005F63A6" w:rsidRDefault="00274A08" w:rsidP="005F63A6">
      <w:pPr>
        <w:ind w:firstLine="709"/>
        <w:jc w:val="both"/>
        <w:rPr>
          <w:sz w:val="28"/>
          <w:szCs w:val="28"/>
        </w:rPr>
      </w:pPr>
      <w:r w:rsidRPr="005F63A6">
        <w:rPr>
          <w:sz w:val="28"/>
          <w:szCs w:val="28"/>
        </w:rPr>
        <w:t>Основные расходы областного бюджета на 2022 год и плановый период направлены на следующие цели:</w:t>
      </w:r>
    </w:p>
    <w:p w14:paraId="7649812D" w14:textId="77777777" w:rsidR="00274A08" w:rsidRPr="005F63A6" w:rsidRDefault="00274A08" w:rsidP="005F63A6">
      <w:pPr>
        <w:ind w:firstLine="709"/>
        <w:jc w:val="both"/>
        <w:rPr>
          <w:sz w:val="28"/>
          <w:szCs w:val="28"/>
        </w:rPr>
      </w:pPr>
      <w:r w:rsidRPr="005F63A6">
        <w:rPr>
          <w:sz w:val="28"/>
          <w:szCs w:val="28"/>
        </w:rPr>
        <w:t>а) межбюджетные трансферты на 2022 год планируются в сумме 34 570,0 млн.руб. или 28,6 % от общего объема расходов. По сравнению с уточненной бюджетной росписью на 2021 год по состоянию на 31.10.2021, в 2022 году снижение составляет 4 858,7 млн.руб. или на 12,3 %. Данное снижение в основном обусловлено следующими факторами:</w:t>
      </w:r>
    </w:p>
    <w:tbl>
      <w:tblPr>
        <w:tblStyle w:val="13"/>
        <w:tblpPr w:leftFromText="180" w:rightFromText="180" w:vertAnchor="text" w:tblpY="1"/>
        <w:tblOverlap w:val="never"/>
        <w:tblW w:w="918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7782"/>
        <w:gridCol w:w="1407"/>
      </w:tblGrid>
      <w:tr w:rsidR="00274A08" w:rsidRPr="004560C2" w14:paraId="7CC2223E" w14:textId="77777777" w:rsidTr="004560C2">
        <w:trPr>
          <w:tblHeader/>
        </w:trPr>
        <w:tc>
          <w:tcPr>
            <w:tcW w:w="7782" w:type="dxa"/>
          </w:tcPr>
          <w:p w14:paraId="7CED824C" w14:textId="2AA59C15" w:rsidR="00274A08" w:rsidRPr="004560C2" w:rsidRDefault="00252DCD" w:rsidP="00252DCD">
            <w:pPr>
              <w:jc w:val="center"/>
              <w:rPr>
                <w:sz w:val="22"/>
                <w:szCs w:val="22"/>
              </w:rPr>
            </w:pPr>
            <w:r>
              <w:rPr>
                <w:sz w:val="22"/>
                <w:szCs w:val="22"/>
              </w:rPr>
              <w:lastRenderedPageBreak/>
              <w:t>Наименование межбюджетного трансферта</w:t>
            </w:r>
          </w:p>
        </w:tc>
        <w:tc>
          <w:tcPr>
            <w:tcW w:w="1407" w:type="dxa"/>
          </w:tcPr>
          <w:p w14:paraId="3EAC8DA1" w14:textId="56239BC7" w:rsidR="00274A08" w:rsidRPr="004560C2" w:rsidRDefault="00274A08" w:rsidP="00E9022D">
            <w:pPr>
              <w:jc w:val="center"/>
              <w:rPr>
                <w:sz w:val="22"/>
                <w:szCs w:val="22"/>
              </w:rPr>
            </w:pPr>
            <w:r w:rsidRPr="004560C2">
              <w:rPr>
                <w:sz w:val="22"/>
                <w:szCs w:val="22"/>
              </w:rPr>
              <w:t xml:space="preserve">Сумма </w:t>
            </w:r>
            <w:r w:rsidR="00E9022D">
              <w:rPr>
                <w:sz w:val="22"/>
                <w:szCs w:val="22"/>
              </w:rPr>
              <w:t>снижения</w:t>
            </w:r>
            <w:r w:rsidRPr="004560C2">
              <w:rPr>
                <w:sz w:val="22"/>
                <w:szCs w:val="22"/>
              </w:rPr>
              <w:t>, млн.руб.</w:t>
            </w:r>
          </w:p>
        </w:tc>
      </w:tr>
      <w:tr w:rsidR="00274A08" w:rsidRPr="004560C2" w14:paraId="4C5C2DC0" w14:textId="77777777" w:rsidTr="004560C2">
        <w:tc>
          <w:tcPr>
            <w:tcW w:w="7782" w:type="dxa"/>
          </w:tcPr>
          <w:p w14:paraId="3EA88CAD" w14:textId="299D7F84" w:rsidR="00274A08" w:rsidRPr="004560C2" w:rsidRDefault="00274A08" w:rsidP="004560C2">
            <w:pPr>
              <w:pStyle w:val="afe"/>
              <w:spacing w:after="0" w:line="240" w:lineRule="auto"/>
              <w:ind w:left="0"/>
              <w:rPr>
                <w:rFonts w:ascii="Times New Roman" w:hAnsi="Times New Roman"/>
              </w:rPr>
            </w:pPr>
            <w:r w:rsidRPr="004560C2">
              <w:rPr>
                <w:rFonts w:ascii="Times New Roman" w:hAnsi="Times New Roman"/>
              </w:rPr>
              <w:t>1.</w:t>
            </w:r>
            <w:r w:rsidR="004560C2">
              <w:rPr>
                <w:rFonts w:ascii="Times New Roman" w:hAnsi="Times New Roman"/>
              </w:rPr>
              <w:t xml:space="preserve"> </w:t>
            </w:r>
            <w:r w:rsidRPr="004560C2">
              <w:rPr>
                <w:rFonts w:ascii="Times New Roman" w:hAnsi="Times New Roman"/>
              </w:rPr>
              <w:t>Субсидии на реализацию мероприятий по созданию в субъектах РФ новых мест в общеобразовательных организациях</w:t>
            </w:r>
          </w:p>
        </w:tc>
        <w:tc>
          <w:tcPr>
            <w:tcW w:w="1407" w:type="dxa"/>
          </w:tcPr>
          <w:p w14:paraId="63298EE7" w14:textId="77777777" w:rsidR="00274A08" w:rsidRPr="004560C2" w:rsidRDefault="00274A08" w:rsidP="004560C2">
            <w:pPr>
              <w:jc w:val="right"/>
              <w:rPr>
                <w:sz w:val="22"/>
                <w:szCs w:val="22"/>
              </w:rPr>
            </w:pPr>
            <w:r w:rsidRPr="004560C2">
              <w:rPr>
                <w:sz w:val="22"/>
                <w:szCs w:val="22"/>
              </w:rPr>
              <w:t>351,6</w:t>
            </w:r>
          </w:p>
        </w:tc>
      </w:tr>
      <w:tr w:rsidR="00274A08" w:rsidRPr="004560C2" w14:paraId="2DE8D6F9" w14:textId="77777777" w:rsidTr="004560C2">
        <w:trPr>
          <w:trHeight w:val="710"/>
        </w:trPr>
        <w:tc>
          <w:tcPr>
            <w:tcW w:w="7782" w:type="dxa"/>
          </w:tcPr>
          <w:p w14:paraId="075405EE" w14:textId="77777777" w:rsidR="00274A08" w:rsidRPr="004560C2" w:rsidRDefault="00274A08" w:rsidP="004560C2">
            <w:pPr>
              <w:rPr>
                <w:sz w:val="22"/>
                <w:szCs w:val="22"/>
              </w:rPr>
            </w:pPr>
            <w:r w:rsidRPr="004560C2">
              <w:rPr>
                <w:sz w:val="22"/>
                <w:szCs w:val="22"/>
              </w:rPr>
              <w:t>2. Субсидии на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407" w:type="dxa"/>
          </w:tcPr>
          <w:p w14:paraId="3D743382" w14:textId="77777777" w:rsidR="00274A08" w:rsidRPr="004560C2" w:rsidRDefault="00274A08" w:rsidP="004560C2">
            <w:pPr>
              <w:jc w:val="right"/>
              <w:rPr>
                <w:sz w:val="22"/>
                <w:szCs w:val="22"/>
              </w:rPr>
            </w:pPr>
            <w:r w:rsidRPr="004560C2">
              <w:rPr>
                <w:sz w:val="22"/>
                <w:szCs w:val="22"/>
              </w:rPr>
              <w:t>843,1</w:t>
            </w:r>
          </w:p>
        </w:tc>
      </w:tr>
      <w:tr w:rsidR="00274A08" w:rsidRPr="004560C2" w14:paraId="75648224" w14:textId="77777777" w:rsidTr="004560C2">
        <w:trPr>
          <w:trHeight w:val="682"/>
        </w:trPr>
        <w:tc>
          <w:tcPr>
            <w:tcW w:w="7782" w:type="dxa"/>
          </w:tcPr>
          <w:p w14:paraId="588BD2A4" w14:textId="77777777" w:rsidR="00274A08" w:rsidRPr="004560C2" w:rsidRDefault="00274A08" w:rsidP="004560C2">
            <w:pPr>
              <w:rPr>
                <w:sz w:val="22"/>
                <w:szCs w:val="22"/>
              </w:rPr>
            </w:pPr>
            <w:r w:rsidRPr="004560C2">
              <w:rPr>
                <w:sz w:val="22"/>
                <w:szCs w:val="22"/>
              </w:rPr>
              <w:t>3. Субсидии за счет средств Фонда содействию реформирования ЖКХ на мероприятия по переселению граждан из аварийного жилищного фонда, в том числе с учетом необходимости развития малоэтажного жилищного строительства</w:t>
            </w:r>
          </w:p>
        </w:tc>
        <w:tc>
          <w:tcPr>
            <w:tcW w:w="1407" w:type="dxa"/>
          </w:tcPr>
          <w:p w14:paraId="071CC2A9" w14:textId="77777777" w:rsidR="00274A08" w:rsidRPr="004560C2" w:rsidRDefault="00274A08" w:rsidP="004560C2">
            <w:pPr>
              <w:jc w:val="right"/>
              <w:rPr>
                <w:sz w:val="22"/>
                <w:szCs w:val="22"/>
              </w:rPr>
            </w:pPr>
            <w:r w:rsidRPr="004560C2">
              <w:rPr>
                <w:sz w:val="22"/>
                <w:szCs w:val="22"/>
              </w:rPr>
              <w:t>661,9</w:t>
            </w:r>
          </w:p>
        </w:tc>
      </w:tr>
      <w:tr w:rsidR="00274A08" w:rsidRPr="004560C2" w14:paraId="09B32B47" w14:textId="77777777" w:rsidTr="004560C2">
        <w:trPr>
          <w:trHeight w:val="696"/>
        </w:trPr>
        <w:tc>
          <w:tcPr>
            <w:tcW w:w="7782" w:type="dxa"/>
          </w:tcPr>
          <w:p w14:paraId="2BE19A7D" w14:textId="77777777" w:rsidR="00274A08" w:rsidRPr="004560C2" w:rsidRDefault="00274A08" w:rsidP="004560C2">
            <w:pPr>
              <w:rPr>
                <w:sz w:val="22"/>
                <w:szCs w:val="22"/>
              </w:rPr>
            </w:pPr>
            <w:r w:rsidRPr="004560C2">
              <w:rPr>
                <w:sz w:val="22"/>
                <w:szCs w:val="22"/>
              </w:rPr>
              <w:t>4. Субсидии за счет средств федерального бюджета на реконструкцию зданий жилищного фонда (устройство вентилируемых фасадов многоквартирных домов в г. Мирный Архангельской области)</w:t>
            </w:r>
          </w:p>
        </w:tc>
        <w:tc>
          <w:tcPr>
            <w:tcW w:w="1407" w:type="dxa"/>
          </w:tcPr>
          <w:p w14:paraId="08F0672F" w14:textId="77777777" w:rsidR="00274A08" w:rsidRPr="004560C2" w:rsidRDefault="00274A08" w:rsidP="004560C2">
            <w:pPr>
              <w:jc w:val="right"/>
              <w:rPr>
                <w:sz w:val="22"/>
                <w:szCs w:val="22"/>
              </w:rPr>
            </w:pPr>
            <w:r w:rsidRPr="004560C2">
              <w:rPr>
                <w:sz w:val="22"/>
                <w:szCs w:val="22"/>
              </w:rPr>
              <w:t>559,2</w:t>
            </w:r>
          </w:p>
        </w:tc>
      </w:tr>
      <w:tr w:rsidR="00274A08" w:rsidRPr="004560C2" w14:paraId="26356805" w14:textId="77777777" w:rsidTr="004560C2">
        <w:trPr>
          <w:trHeight w:val="1696"/>
        </w:trPr>
        <w:tc>
          <w:tcPr>
            <w:tcW w:w="7782" w:type="dxa"/>
          </w:tcPr>
          <w:p w14:paraId="398FF4EC" w14:textId="234E9964" w:rsidR="00274A08" w:rsidRPr="004560C2" w:rsidRDefault="00274A08" w:rsidP="004560C2">
            <w:pPr>
              <w:rPr>
                <w:sz w:val="22"/>
                <w:szCs w:val="22"/>
              </w:rPr>
            </w:pPr>
            <w:r w:rsidRPr="004560C2">
              <w:rPr>
                <w:sz w:val="22"/>
                <w:szCs w:val="22"/>
              </w:rPr>
              <w:t>5.</w:t>
            </w:r>
            <w:r w:rsidR="00047EBB">
              <w:rPr>
                <w:sz w:val="22"/>
                <w:szCs w:val="22"/>
              </w:rPr>
              <w:t xml:space="preserve"> </w:t>
            </w:r>
            <w:r w:rsidRPr="004560C2">
              <w:rPr>
                <w:sz w:val="22"/>
                <w:szCs w:val="22"/>
              </w:rPr>
              <w:t>Иные межбюджетные трансферты за счет средств резервного фонда Правительства Российской Федерации на финансовое обеспечение проведения углубленной диспансеризации застрахованных по обязательному медицинскому страхованию лиц, перенесших новую коронавирусную инфекцию (COVID-19) и на оказание медицинской помощи, в том числе лицам с заболеванием и (или) подозрением на заболевание новой коронавирусной инфекцией (COVID-19), в рамках реализации территориальной программы обязательного медицинского страхования</w:t>
            </w:r>
          </w:p>
        </w:tc>
        <w:tc>
          <w:tcPr>
            <w:tcW w:w="1407" w:type="dxa"/>
          </w:tcPr>
          <w:p w14:paraId="62B3C910" w14:textId="77777777" w:rsidR="00274A08" w:rsidRPr="004560C2" w:rsidRDefault="00274A08" w:rsidP="004560C2">
            <w:pPr>
              <w:jc w:val="right"/>
              <w:rPr>
                <w:sz w:val="22"/>
                <w:szCs w:val="22"/>
              </w:rPr>
            </w:pPr>
            <w:r w:rsidRPr="004560C2">
              <w:rPr>
                <w:sz w:val="22"/>
                <w:szCs w:val="22"/>
              </w:rPr>
              <w:t>1 277,1</w:t>
            </w:r>
          </w:p>
        </w:tc>
      </w:tr>
      <w:tr w:rsidR="00274A08" w:rsidRPr="004560C2" w14:paraId="3132EA92" w14:textId="77777777" w:rsidTr="004560C2">
        <w:tc>
          <w:tcPr>
            <w:tcW w:w="7782" w:type="dxa"/>
          </w:tcPr>
          <w:p w14:paraId="69E44F4C" w14:textId="77777777" w:rsidR="00274A08" w:rsidRPr="004560C2" w:rsidRDefault="00274A08" w:rsidP="004560C2">
            <w:pPr>
              <w:rPr>
                <w:sz w:val="22"/>
                <w:szCs w:val="22"/>
              </w:rPr>
            </w:pPr>
            <w:r w:rsidRPr="004560C2">
              <w:rPr>
                <w:sz w:val="22"/>
                <w:szCs w:val="22"/>
              </w:rPr>
              <w:t>6. Дополнительное финансовое обеспечение реализации территориальной программы обязательного медицинского страхования в части базовой программы обязательного медицинского страхования (межбюджетные трансферты АО ТФОМС)</w:t>
            </w:r>
          </w:p>
        </w:tc>
        <w:tc>
          <w:tcPr>
            <w:tcW w:w="1407" w:type="dxa"/>
          </w:tcPr>
          <w:p w14:paraId="76C2FB63" w14:textId="77777777" w:rsidR="00274A08" w:rsidRPr="004560C2" w:rsidRDefault="00274A08" w:rsidP="004560C2">
            <w:pPr>
              <w:jc w:val="right"/>
              <w:rPr>
                <w:sz w:val="22"/>
                <w:szCs w:val="22"/>
              </w:rPr>
            </w:pPr>
            <w:r w:rsidRPr="004560C2">
              <w:rPr>
                <w:sz w:val="22"/>
                <w:szCs w:val="22"/>
              </w:rPr>
              <w:t>586,0</w:t>
            </w:r>
          </w:p>
        </w:tc>
      </w:tr>
    </w:tbl>
    <w:p w14:paraId="05658856" w14:textId="77777777" w:rsidR="00E9022D" w:rsidRDefault="00E9022D" w:rsidP="00E9022D">
      <w:pPr>
        <w:ind w:firstLine="709"/>
        <w:jc w:val="both"/>
        <w:rPr>
          <w:sz w:val="28"/>
          <w:szCs w:val="28"/>
        </w:rPr>
      </w:pPr>
    </w:p>
    <w:p w14:paraId="68248373" w14:textId="48732BD6" w:rsidR="00274A08" w:rsidRPr="00E9022D" w:rsidRDefault="00274A08" w:rsidP="00E9022D">
      <w:pPr>
        <w:ind w:firstLine="709"/>
        <w:jc w:val="both"/>
        <w:rPr>
          <w:sz w:val="28"/>
          <w:szCs w:val="28"/>
        </w:rPr>
      </w:pPr>
      <w:r w:rsidRPr="00E9022D">
        <w:rPr>
          <w:sz w:val="28"/>
          <w:szCs w:val="28"/>
        </w:rPr>
        <w:t>б) социальное обеспечение и иные выплаты населению планируются в сумме 26 144,1 млн.руб. или 21,7 % в общем объеме расходов. По сравнению с уточненной бюджетной росписью на 2021 год по состоянию на 31.10.2021 в 2022 году предусматривается незначительное увеличение на 50,1 млн.руб. или 0,2%.</w:t>
      </w:r>
    </w:p>
    <w:p w14:paraId="03077A27" w14:textId="77777777" w:rsidR="005176C0" w:rsidRPr="002851B4" w:rsidRDefault="005176C0" w:rsidP="005176C0">
      <w:pPr>
        <w:ind w:firstLine="709"/>
        <w:jc w:val="both"/>
        <w:rPr>
          <w:sz w:val="28"/>
          <w:szCs w:val="28"/>
        </w:rPr>
      </w:pPr>
      <w:r w:rsidRPr="002851B4">
        <w:rPr>
          <w:sz w:val="28"/>
          <w:szCs w:val="28"/>
        </w:rPr>
        <w:t>в) предоставление субсидий бюджетным, автономным учреждениям и иным некоммерческим организациям планируется в сумме 22 610,7 млн.руб. или 18,7 % от общего объема расходов. По сравнению с уточненной бюджетной росписью на 2021 год по состоянию на 31.</w:t>
      </w:r>
      <w:r w:rsidRPr="008A48B1">
        <w:rPr>
          <w:sz w:val="28"/>
          <w:szCs w:val="28"/>
        </w:rPr>
        <w:t>10.2021 снижение в 2022 году составит 491,8 млн.руб. или на 2,1 %. В 2023 году удельный вес расходов по данной группе вида расходов уменьшаются до 17,6 % в общем объеме планируемых расходов, а в 2024 году увеличатся до 18,1 %.</w:t>
      </w:r>
    </w:p>
    <w:p w14:paraId="63E52BCF" w14:textId="41CF25AC" w:rsidR="00274A08" w:rsidRPr="006E68DE" w:rsidRDefault="00274A08" w:rsidP="006E68DE">
      <w:pPr>
        <w:ind w:firstLine="709"/>
        <w:jc w:val="both"/>
        <w:rPr>
          <w:sz w:val="28"/>
          <w:szCs w:val="28"/>
        </w:rPr>
      </w:pPr>
      <w:r w:rsidRPr="006E68DE">
        <w:rPr>
          <w:sz w:val="28"/>
          <w:szCs w:val="28"/>
        </w:rPr>
        <w:t>В совокупности, указанные выше группы видов расходов обеспечат 69,0 % расходов областного бюджета на 2022 год. Согласно показателям сводной бюджетной росписи</w:t>
      </w:r>
      <w:r w:rsidR="00311F8E">
        <w:rPr>
          <w:sz w:val="28"/>
          <w:szCs w:val="28"/>
        </w:rPr>
        <w:t>,</w:t>
      </w:r>
      <w:r w:rsidRPr="006E68DE">
        <w:rPr>
          <w:sz w:val="28"/>
          <w:szCs w:val="28"/>
        </w:rPr>
        <w:t xml:space="preserve"> на 31.10.2021 удельный вес данных расходов составляет 73,2 %.</w:t>
      </w:r>
    </w:p>
    <w:p w14:paraId="69CE8A06" w14:textId="150D8806" w:rsidR="00274A08" w:rsidRPr="006E68DE" w:rsidRDefault="00274A08" w:rsidP="006E68DE">
      <w:pPr>
        <w:ind w:firstLine="709"/>
        <w:jc w:val="both"/>
        <w:rPr>
          <w:sz w:val="28"/>
          <w:szCs w:val="28"/>
        </w:rPr>
      </w:pPr>
      <w:r w:rsidRPr="006E68DE">
        <w:rPr>
          <w:sz w:val="28"/>
          <w:szCs w:val="28"/>
        </w:rPr>
        <w:t xml:space="preserve">Функциональная структура расходов бюджета на 2020 – 2024 годы приведена в </w:t>
      </w:r>
      <w:r w:rsidR="00BB6B92">
        <w:rPr>
          <w:sz w:val="28"/>
          <w:szCs w:val="28"/>
        </w:rPr>
        <w:t>П</w:t>
      </w:r>
      <w:r w:rsidRPr="006E68DE">
        <w:rPr>
          <w:sz w:val="28"/>
          <w:szCs w:val="28"/>
        </w:rPr>
        <w:t xml:space="preserve">риложении № </w:t>
      </w:r>
      <w:r w:rsidR="000175C0">
        <w:rPr>
          <w:sz w:val="28"/>
          <w:szCs w:val="28"/>
        </w:rPr>
        <w:t>4</w:t>
      </w:r>
      <w:r w:rsidRPr="006E68DE">
        <w:rPr>
          <w:sz w:val="28"/>
          <w:szCs w:val="28"/>
        </w:rPr>
        <w:t xml:space="preserve"> к настоящему заключению.</w:t>
      </w:r>
    </w:p>
    <w:p w14:paraId="3392029D" w14:textId="1CB5933D" w:rsidR="00274A08" w:rsidRPr="00311F8E" w:rsidRDefault="00274A08" w:rsidP="00311F8E">
      <w:pPr>
        <w:ind w:firstLine="709"/>
        <w:jc w:val="both"/>
        <w:rPr>
          <w:sz w:val="28"/>
          <w:szCs w:val="28"/>
        </w:rPr>
      </w:pPr>
      <w:r w:rsidRPr="00311F8E">
        <w:rPr>
          <w:sz w:val="28"/>
          <w:szCs w:val="28"/>
        </w:rPr>
        <w:t xml:space="preserve">Основной удельный вес расходов бюджета приходится на обеспечение нужд образования, культуры, здравоохранения, социальной политики, физической культуры и спорта и планируется на уровне 60,1% от общего объема расходов областного бюджета, что в абсолютном выражении </w:t>
      </w:r>
      <w:r w:rsidRPr="00311F8E">
        <w:rPr>
          <w:sz w:val="28"/>
          <w:szCs w:val="28"/>
        </w:rPr>
        <w:lastRenderedPageBreak/>
        <w:t>составляет 72 532,0 млн.руб. Таким образом, областной бюджет сохраняет свою социальную направленность.</w:t>
      </w:r>
    </w:p>
    <w:p w14:paraId="037B133C" w14:textId="588162FD" w:rsidR="00274A08" w:rsidRPr="000C15E0" w:rsidRDefault="00274A08" w:rsidP="000C15E0">
      <w:pPr>
        <w:ind w:firstLine="709"/>
        <w:jc w:val="both"/>
        <w:rPr>
          <w:sz w:val="28"/>
          <w:szCs w:val="28"/>
        </w:rPr>
      </w:pPr>
      <w:r w:rsidRPr="000C15E0">
        <w:rPr>
          <w:sz w:val="28"/>
          <w:szCs w:val="28"/>
        </w:rPr>
        <w:t>Расходы на национальную экономику и жилищно-коммунальное хозяйство прогнозируются в сумме 28 874,1 млн.руб. или 23,9 % в общем объеме расходов на 2022 год. В 2023 и 2024 годах дол</w:t>
      </w:r>
      <w:r w:rsidR="000C15E0">
        <w:rPr>
          <w:sz w:val="28"/>
          <w:szCs w:val="28"/>
        </w:rPr>
        <w:t>я</w:t>
      </w:r>
      <w:r w:rsidRPr="000C15E0">
        <w:rPr>
          <w:sz w:val="28"/>
          <w:szCs w:val="28"/>
        </w:rPr>
        <w:t xml:space="preserve"> указанных расходов </w:t>
      </w:r>
      <w:r w:rsidR="004D1552">
        <w:rPr>
          <w:sz w:val="28"/>
          <w:szCs w:val="28"/>
        </w:rPr>
        <w:t>составит</w:t>
      </w:r>
      <w:r w:rsidRPr="000C15E0">
        <w:rPr>
          <w:sz w:val="28"/>
          <w:szCs w:val="28"/>
        </w:rPr>
        <w:t xml:space="preserve"> 26,4 % и 22,7 % соответственно.</w:t>
      </w:r>
    </w:p>
    <w:p w14:paraId="239DA23D" w14:textId="7C5A3F4F" w:rsidR="00274A08" w:rsidRPr="000C15E0" w:rsidRDefault="00274A08" w:rsidP="000C15E0">
      <w:pPr>
        <w:ind w:firstLine="709"/>
        <w:jc w:val="both"/>
        <w:rPr>
          <w:sz w:val="28"/>
          <w:szCs w:val="28"/>
        </w:rPr>
      </w:pPr>
      <w:r w:rsidRPr="000C15E0">
        <w:rPr>
          <w:sz w:val="28"/>
          <w:szCs w:val="28"/>
        </w:rPr>
        <w:t>Сокращение ассигнований на 2022 год по разделам функциональной классификации расходов к уточненной бюджетной роспис</w:t>
      </w:r>
      <w:r w:rsidR="0007767F">
        <w:rPr>
          <w:sz w:val="28"/>
          <w:szCs w:val="28"/>
        </w:rPr>
        <w:t>и</w:t>
      </w:r>
      <w:r w:rsidRPr="000C15E0">
        <w:rPr>
          <w:sz w:val="28"/>
          <w:szCs w:val="28"/>
        </w:rPr>
        <w:t xml:space="preserve"> на 2021 год по состоянию на 31.10.2021 составляет 5,1 % или 6 161,9 млн.руб., из них</w:t>
      </w:r>
      <w:r w:rsidR="00666D02">
        <w:rPr>
          <w:sz w:val="28"/>
          <w:szCs w:val="28"/>
        </w:rPr>
        <w:t xml:space="preserve"> (см. также приложение № </w:t>
      </w:r>
      <w:r w:rsidR="00A91FDD">
        <w:rPr>
          <w:sz w:val="28"/>
          <w:szCs w:val="28"/>
        </w:rPr>
        <w:t>4</w:t>
      </w:r>
      <w:r w:rsidR="00666D02">
        <w:rPr>
          <w:sz w:val="28"/>
          <w:szCs w:val="28"/>
        </w:rPr>
        <w:t xml:space="preserve"> к настоящему заключению)</w:t>
      </w:r>
      <w:r w:rsidRPr="000C15E0">
        <w:rPr>
          <w:sz w:val="28"/>
          <w:szCs w:val="28"/>
        </w:rPr>
        <w:t>:</w:t>
      </w:r>
    </w:p>
    <w:p w14:paraId="7165D5E6" w14:textId="2D3BAE37" w:rsidR="00274A08" w:rsidRPr="0007767F" w:rsidRDefault="00274A08" w:rsidP="0007767F">
      <w:pPr>
        <w:numPr>
          <w:ilvl w:val="0"/>
          <w:numId w:val="4"/>
        </w:numPr>
        <w:overflowPunct w:val="0"/>
        <w:autoSpaceDE w:val="0"/>
        <w:autoSpaceDN w:val="0"/>
        <w:adjustRightInd w:val="0"/>
        <w:spacing w:before="14"/>
        <w:ind w:left="0" w:firstLine="709"/>
        <w:contextualSpacing/>
        <w:jc w:val="both"/>
        <w:textAlignment w:val="baseline"/>
        <w:rPr>
          <w:bCs/>
          <w:color w:val="000000"/>
          <w:sz w:val="28"/>
          <w:szCs w:val="28"/>
        </w:rPr>
      </w:pPr>
      <w:r w:rsidRPr="0007767F">
        <w:rPr>
          <w:bCs/>
          <w:color w:val="000000"/>
          <w:sz w:val="28"/>
          <w:szCs w:val="28"/>
        </w:rPr>
        <w:t>образование – 6,2</w:t>
      </w:r>
      <w:r w:rsidR="00A91FDD">
        <w:rPr>
          <w:bCs/>
          <w:color w:val="000000"/>
          <w:sz w:val="28"/>
          <w:szCs w:val="28"/>
        </w:rPr>
        <w:t xml:space="preserve"> </w:t>
      </w:r>
      <w:r w:rsidRPr="0007767F">
        <w:rPr>
          <w:bCs/>
          <w:color w:val="000000"/>
          <w:sz w:val="28"/>
          <w:szCs w:val="28"/>
        </w:rPr>
        <w:t>% или 1 853,3 млн.руб., в том числе 1 190,9 млн.руб. – создание дополнительных мест для детей в возрасте от 1,5 до 3 лет в образовательных организациях, осуществляющих образовательную деятельность, 969,7 млн.руб. – создание новых мест в общеобразовательных организациях;</w:t>
      </w:r>
    </w:p>
    <w:p w14:paraId="6ACBCD4A" w14:textId="1D1C8998" w:rsidR="00274A08" w:rsidRPr="0007767F" w:rsidRDefault="00274A08" w:rsidP="0007767F">
      <w:pPr>
        <w:numPr>
          <w:ilvl w:val="0"/>
          <w:numId w:val="4"/>
        </w:numPr>
        <w:overflowPunct w:val="0"/>
        <w:autoSpaceDE w:val="0"/>
        <w:autoSpaceDN w:val="0"/>
        <w:adjustRightInd w:val="0"/>
        <w:spacing w:before="14"/>
        <w:ind w:left="0" w:firstLine="709"/>
        <w:contextualSpacing/>
        <w:jc w:val="both"/>
        <w:textAlignment w:val="baseline"/>
        <w:rPr>
          <w:bCs/>
          <w:color w:val="000000"/>
          <w:sz w:val="28"/>
          <w:szCs w:val="28"/>
        </w:rPr>
      </w:pPr>
      <w:r w:rsidRPr="0007767F">
        <w:rPr>
          <w:bCs/>
          <w:color w:val="000000"/>
          <w:sz w:val="28"/>
          <w:szCs w:val="28"/>
        </w:rPr>
        <w:t>здравоохранение – 12,0 % или 1 783,6 млн.руб., в том числе 1</w:t>
      </w:r>
      <w:r w:rsidR="00666D02">
        <w:rPr>
          <w:bCs/>
          <w:color w:val="000000"/>
          <w:sz w:val="28"/>
          <w:szCs w:val="28"/>
        </w:rPr>
        <w:t> </w:t>
      </w:r>
      <w:r w:rsidRPr="0007767F">
        <w:rPr>
          <w:bCs/>
          <w:color w:val="000000"/>
          <w:sz w:val="28"/>
          <w:szCs w:val="28"/>
        </w:rPr>
        <w:t>389,4 млн.руб. за счет средств резервного фонда Правительства Российской Федерации на дополнительное финансовое обеспечение оказания медицинской помощи лицам, застрахованным по обязательному медицинскому страхованию, в том числе с заболеванием и (или) подозрением на заболевание новой коронавирусной инфекцией (1 210,0 млн.руб.) и на выплаты стимулирующего характера за дополнительную нагрузку медицинским работникам, участвующим в проведении вакцинации взрослого населения против новой коронавирусной инфекции (179,4 млн.руб.);</w:t>
      </w:r>
    </w:p>
    <w:p w14:paraId="278F9016" w14:textId="77777777" w:rsidR="00274A08" w:rsidRPr="0007767F" w:rsidRDefault="00274A08" w:rsidP="0007767F">
      <w:pPr>
        <w:numPr>
          <w:ilvl w:val="0"/>
          <w:numId w:val="4"/>
        </w:numPr>
        <w:overflowPunct w:val="0"/>
        <w:autoSpaceDE w:val="0"/>
        <w:autoSpaceDN w:val="0"/>
        <w:adjustRightInd w:val="0"/>
        <w:spacing w:before="14"/>
        <w:ind w:left="0" w:firstLine="709"/>
        <w:contextualSpacing/>
        <w:jc w:val="both"/>
        <w:textAlignment w:val="baseline"/>
        <w:rPr>
          <w:bCs/>
          <w:color w:val="000000"/>
          <w:sz w:val="28"/>
          <w:szCs w:val="28"/>
        </w:rPr>
      </w:pPr>
      <w:r w:rsidRPr="0007767F">
        <w:rPr>
          <w:bCs/>
          <w:color w:val="000000"/>
          <w:sz w:val="28"/>
          <w:szCs w:val="28"/>
        </w:rPr>
        <w:t>национальная экономика – 8,7 % или 1 479,8 млн.руб., из них 1 000,0 млн.руб. – приведение в нормативное состояние, развитие и увеличение пропускной способности сети автомобильных дорог общего пользования регионального или межмуниципального, местного значения за счет резервного фонда Правительства Российской Федерации.</w:t>
      </w:r>
    </w:p>
    <w:p w14:paraId="49976DBD" w14:textId="77777777" w:rsidR="00274A08" w:rsidRPr="00FF08F6" w:rsidRDefault="00274A08" w:rsidP="0007767F">
      <w:pPr>
        <w:ind w:firstLine="709"/>
        <w:jc w:val="both"/>
        <w:rPr>
          <w:sz w:val="28"/>
          <w:szCs w:val="28"/>
        </w:rPr>
      </w:pPr>
      <w:r w:rsidRPr="00FF08F6">
        <w:rPr>
          <w:sz w:val="28"/>
          <w:szCs w:val="28"/>
        </w:rPr>
        <w:t>Увеличение ассигнований на 2022 год к параметрам 2021 года по разделам функциональной классификации расходов в общей сумме составляет 5 841,1 млн.руб. или 4,8 %, из них:</w:t>
      </w:r>
    </w:p>
    <w:p w14:paraId="5159CC04" w14:textId="77777777" w:rsidR="00274A08" w:rsidRPr="00FF08F6" w:rsidRDefault="00274A08" w:rsidP="00FF08F6">
      <w:pPr>
        <w:numPr>
          <w:ilvl w:val="0"/>
          <w:numId w:val="4"/>
        </w:numPr>
        <w:ind w:left="0" w:firstLine="709"/>
        <w:contextualSpacing/>
        <w:jc w:val="both"/>
        <w:rPr>
          <w:sz w:val="28"/>
          <w:szCs w:val="28"/>
        </w:rPr>
      </w:pPr>
      <w:r w:rsidRPr="00FF08F6">
        <w:rPr>
          <w:sz w:val="28"/>
          <w:szCs w:val="28"/>
        </w:rPr>
        <w:t>общегосударственные вопросы – 89,3 % или 3 262,2 млн.руб., в том числе резервные средства для финансового обеспечения повышения средней заработной платы отдельных категорий работников в целях реализации указов Президента Российской Федерации от 07.05.2012 № 597, от 01.06.2012 № 761, от 28.12.2012 № 1688 (985,3 млн.руб.) и на осуществление бюджетных инвестиций в объекты инфраструктуры в целях реализации новых инвестиционных проектов (1 701,4 млн.руб.);</w:t>
      </w:r>
    </w:p>
    <w:p w14:paraId="7CF4A5EB" w14:textId="77777777" w:rsidR="00274A08" w:rsidRDefault="00274A08" w:rsidP="00FF08F6">
      <w:pPr>
        <w:numPr>
          <w:ilvl w:val="0"/>
          <w:numId w:val="4"/>
        </w:numPr>
        <w:ind w:left="0" w:firstLine="709"/>
        <w:contextualSpacing/>
        <w:jc w:val="both"/>
        <w:rPr>
          <w:sz w:val="28"/>
          <w:szCs w:val="28"/>
        </w:rPr>
      </w:pPr>
      <w:r w:rsidRPr="00FF08F6">
        <w:rPr>
          <w:sz w:val="28"/>
          <w:szCs w:val="28"/>
        </w:rPr>
        <w:t>обслуживание государственного и муниципального долга – 151,4% или 1 972,0 млн.руб.</w:t>
      </w:r>
    </w:p>
    <w:p w14:paraId="659738D6" w14:textId="77777777" w:rsidR="00A91FDD" w:rsidRPr="00FF08F6" w:rsidRDefault="00A91FDD" w:rsidP="00A91FDD">
      <w:pPr>
        <w:contextualSpacing/>
        <w:jc w:val="both"/>
        <w:rPr>
          <w:sz w:val="28"/>
          <w:szCs w:val="28"/>
        </w:rPr>
      </w:pPr>
    </w:p>
    <w:p w14:paraId="508E1ADC" w14:textId="5201F0F4" w:rsidR="00274A08" w:rsidRPr="00FF08F6" w:rsidRDefault="002A4D39" w:rsidP="00274A08">
      <w:pPr>
        <w:spacing w:before="240" w:after="120"/>
        <w:jc w:val="center"/>
        <w:outlineLvl w:val="1"/>
        <w:rPr>
          <w:i/>
          <w:sz w:val="28"/>
          <w:szCs w:val="28"/>
        </w:rPr>
      </w:pPr>
      <w:bookmarkStart w:id="56" w:name="_Toc55486967"/>
      <w:bookmarkStart w:id="57" w:name="_Toc88490083"/>
      <w:r>
        <w:rPr>
          <w:i/>
          <w:sz w:val="28"/>
          <w:szCs w:val="28"/>
        </w:rPr>
        <w:lastRenderedPageBreak/>
        <w:t>7</w:t>
      </w:r>
      <w:r w:rsidR="00274A08" w:rsidRPr="00FF08F6">
        <w:rPr>
          <w:i/>
          <w:sz w:val="28"/>
          <w:szCs w:val="28"/>
        </w:rPr>
        <w:t>.1. Расходы на непрограммные направления деятельности</w:t>
      </w:r>
      <w:bookmarkEnd w:id="56"/>
      <w:bookmarkEnd w:id="57"/>
    </w:p>
    <w:p w14:paraId="76A958BD" w14:textId="647D47D9" w:rsidR="00274A08" w:rsidRPr="00FF08F6" w:rsidRDefault="00274A08" w:rsidP="00901441">
      <w:pPr>
        <w:ind w:firstLine="709"/>
        <w:jc w:val="both"/>
        <w:rPr>
          <w:rFonts w:eastAsia="Calibri"/>
          <w:sz w:val="28"/>
          <w:szCs w:val="28"/>
        </w:rPr>
      </w:pPr>
      <w:r w:rsidRPr="00FF08F6">
        <w:rPr>
          <w:rFonts w:eastAsia="Calibri"/>
          <w:sz w:val="28"/>
          <w:szCs w:val="28"/>
        </w:rPr>
        <w:t xml:space="preserve">Непрограммная часть расходов областного бюджета на 2022 год планируется </w:t>
      </w:r>
      <w:r w:rsidR="00901441">
        <w:rPr>
          <w:rFonts w:eastAsia="Calibri"/>
          <w:sz w:val="28"/>
          <w:szCs w:val="28"/>
        </w:rPr>
        <w:t>з</w:t>
      </w:r>
      <w:r w:rsidRPr="00FF08F6">
        <w:rPr>
          <w:rFonts w:eastAsia="Calibri"/>
          <w:sz w:val="28"/>
          <w:szCs w:val="28"/>
        </w:rPr>
        <w:t>аконопроектом в сумме 3</w:t>
      </w:r>
      <w:r w:rsidR="00901441">
        <w:rPr>
          <w:rFonts w:eastAsia="Calibri"/>
          <w:sz w:val="28"/>
          <w:szCs w:val="28"/>
        </w:rPr>
        <w:t> </w:t>
      </w:r>
      <w:r w:rsidRPr="00FF08F6">
        <w:rPr>
          <w:rFonts w:eastAsia="Calibri"/>
          <w:sz w:val="28"/>
          <w:szCs w:val="28"/>
        </w:rPr>
        <w:t xml:space="preserve">312,7 млн.руб. или 2,7 % в общем объеме расходов. Указанные расходы в </w:t>
      </w:r>
      <w:r w:rsidR="00901441">
        <w:rPr>
          <w:rFonts w:eastAsia="Calibri"/>
          <w:sz w:val="28"/>
          <w:szCs w:val="28"/>
        </w:rPr>
        <w:t>з</w:t>
      </w:r>
      <w:r w:rsidRPr="00FF08F6">
        <w:rPr>
          <w:rFonts w:eastAsia="Calibri"/>
          <w:sz w:val="28"/>
          <w:szCs w:val="28"/>
        </w:rPr>
        <w:t>аконопроекте на 2022 год</w:t>
      </w:r>
      <w:r w:rsidR="00901441">
        <w:rPr>
          <w:rFonts w:eastAsia="Calibri"/>
          <w:sz w:val="28"/>
          <w:szCs w:val="28"/>
        </w:rPr>
        <w:t xml:space="preserve"> предлагается</w:t>
      </w:r>
      <w:r w:rsidRPr="00FF08F6">
        <w:rPr>
          <w:rFonts w:eastAsia="Calibri"/>
          <w:sz w:val="28"/>
          <w:szCs w:val="28"/>
        </w:rPr>
        <w:t xml:space="preserve"> увеличи</w:t>
      </w:r>
      <w:r w:rsidR="00901441">
        <w:rPr>
          <w:rFonts w:eastAsia="Calibri"/>
          <w:sz w:val="28"/>
          <w:szCs w:val="28"/>
        </w:rPr>
        <w:t>ть</w:t>
      </w:r>
      <w:r w:rsidRPr="00FF08F6">
        <w:rPr>
          <w:rFonts w:eastAsia="Calibri"/>
          <w:sz w:val="28"/>
          <w:szCs w:val="28"/>
        </w:rPr>
        <w:t xml:space="preserve"> на 2 334,4 млн.руб. или более чем 2,3 раза по сравнению с уточненной сводной бюджетной росписью на 2021 год по состоянию на 31.10.2021.</w:t>
      </w:r>
    </w:p>
    <w:p w14:paraId="59BE3D4D" w14:textId="77777777" w:rsidR="00274A08" w:rsidRPr="00AB15D0" w:rsidRDefault="00274A08" w:rsidP="00AB15D0">
      <w:pPr>
        <w:ind w:firstLine="709"/>
        <w:jc w:val="both"/>
        <w:rPr>
          <w:rFonts w:eastAsia="Calibri"/>
          <w:sz w:val="28"/>
          <w:szCs w:val="28"/>
        </w:rPr>
      </w:pPr>
      <w:r w:rsidRPr="00AB15D0">
        <w:rPr>
          <w:rFonts w:eastAsia="Calibri"/>
          <w:sz w:val="28"/>
          <w:szCs w:val="28"/>
        </w:rPr>
        <w:t>Непрограммные расходы 2023 года увеличатся на 24,3 % в сравнении с 2022 годом и составят 4 117,2 млн.руб., в 2024 году увеличатся на 83,5 % к 2023 году и составят 7 553,8 млн.руб.</w:t>
      </w:r>
    </w:p>
    <w:p w14:paraId="72428983" w14:textId="185955C6" w:rsidR="00274A08" w:rsidRPr="00AB15D0" w:rsidRDefault="00274A08" w:rsidP="00AB15D0">
      <w:pPr>
        <w:ind w:firstLine="709"/>
        <w:jc w:val="both"/>
        <w:rPr>
          <w:rFonts w:eastAsia="Calibri"/>
          <w:sz w:val="28"/>
          <w:szCs w:val="28"/>
        </w:rPr>
      </w:pPr>
      <w:r w:rsidRPr="00AB15D0">
        <w:rPr>
          <w:rFonts w:eastAsia="Calibri"/>
          <w:sz w:val="28"/>
          <w:szCs w:val="28"/>
        </w:rPr>
        <w:t>Непрограммные расходы 2020 года и планируемые на 2021-2024 годы представлены на</w:t>
      </w:r>
      <w:r w:rsidR="00AB15D0">
        <w:rPr>
          <w:rFonts w:eastAsia="Calibri"/>
          <w:sz w:val="28"/>
          <w:szCs w:val="28"/>
        </w:rPr>
        <w:t xml:space="preserve"> рисунке </w:t>
      </w:r>
      <w:r w:rsidR="003323CB">
        <w:rPr>
          <w:rFonts w:eastAsia="Calibri"/>
          <w:sz w:val="28"/>
          <w:szCs w:val="28"/>
        </w:rPr>
        <w:t>52</w:t>
      </w:r>
      <w:r w:rsidRPr="00AB15D0">
        <w:rPr>
          <w:rFonts w:eastAsia="Calibri"/>
          <w:sz w:val="28"/>
          <w:szCs w:val="28"/>
        </w:rPr>
        <w:t>.</w:t>
      </w:r>
    </w:p>
    <w:p w14:paraId="4DD4728F" w14:textId="78D1355D" w:rsidR="00274A08" w:rsidRPr="00DC74A1" w:rsidRDefault="00DC74A1" w:rsidP="00274A08">
      <w:pPr>
        <w:jc w:val="both"/>
        <w:rPr>
          <w:sz w:val="28"/>
          <w:szCs w:val="28"/>
        </w:rPr>
      </w:pPr>
      <w:r w:rsidRPr="00DC74A1">
        <w:rPr>
          <w:noProof/>
          <w:sz w:val="28"/>
          <w:szCs w:val="28"/>
        </w:rPr>
        <w:drawing>
          <wp:inline distT="0" distB="0" distL="0" distR="0" wp14:anchorId="2BBD111A" wp14:editId="627C124E">
            <wp:extent cx="6195646" cy="32766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215674" cy="3287192"/>
                    </a:xfrm>
                    <a:prstGeom prst="rect">
                      <a:avLst/>
                    </a:prstGeom>
                    <a:noFill/>
                  </pic:spPr>
                </pic:pic>
              </a:graphicData>
            </a:graphic>
          </wp:inline>
        </w:drawing>
      </w:r>
    </w:p>
    <w:p w14:paraId="169319C7" w14:textId="77777777" w:rsidR="00B72285" w:rsidRPr="00DB360E" w:rsidRDefault="00B72285" w:rsidP="00B72285">
      <w:pPr>
        <w:rPr>
          <w:rFonts w:eastAsia="Calibri"/>
          <w:color w:val="000000"/>
          <w:lang w:bidi="ru-RU"/>
        </w:rPr>
      </w:pPr>
      <w:r w:rsidRPr="00DB360E">
        <w:rPr>
          <w:rFonts w:eastAsia="Calibri"/>
        </w:rPr>
        <w:t xml:space="preserve">Рисунок </w:t>
      </w:r>
      <w:r w:rsidRPr="00DB360E">
        <w:rPr>
          <w:rFonts w:eastAsia="Calibri"/>
          <w:noProof/>
        </w:rPr>
        <w:fldChar w:fldCharType="begin"/>
      </w:r>
      <w:r w:rsidRPr="00DB360E">
        <w:rPr>
          <w:rFonts w:eastAsia="Calibri"/>
          <w:noProof/>
        </w:rPr>
        <w:instrText xml:space="preserve"> SEQ Рисунок \* ARABIC </w:instrText>
      </w:r>
      <w:r w:rsidRPr="00DB360E">
        <w:rPr>
          <w:rFonts w:eastAsia="Calibri"/>
          <w:noProof/>
        </w:rPr>
        <w:fldChar w:fldCharType="separate"/>
      </w:r>
      <w:r w:rsidR="00473415">
        <w:rPr>
          <w:rFonts w:eastAsia="Calibri"/>
          <w:noProof/>
        </w:rPr>
        <w:t>52</w:t>
      </w:r>
      <w:r w:rsidRPr="00DB360E">
        <w:rPr>
          <w:rFonts w:eastAsia="Calibri"/>
          <w:noProof/>
        </w:rPr>
        <w:fldChar w:fldCharType="end"/>
      </w:r>
      <w:r w:rsidRPr="00DB360E">
        <w:rPr>
          <w:rFonts w:eastAsia="Calibri"/>
        </w:rPr>
        <w:t xml:space="preserve">. </w:t>
      </w:r>
      <w:r w:rsidRPr="00DB360E">
        <w:rPr>
          <w:rFonts w:eastAsia="Calibri"/>
          <w:color w:val="000000"/>
          <w:lang w:bidi="ru-RU"/>
        </w:rPr>
        <w:t>Динамика непрограммных расходов областного бюджета в 2020-2024 годах, млн.руб.</w:t>
      </w:r>
    </w:p>
    <w:p w14:paraId="6AD2083E" w14:textId="77777777" w:rsidR="00B72285" w:rsidRDefault="00B72285" w:rsidP="00DD5B25">
      <w:pPr>
        <w:ind w:firstLine="709"/>
        <w:jc w:val="both"/>
        <w:rPr>
          <w:rFonts w:eastAsia="Calibri"/>
          <w:sz w:val="28"/>
          <w:szCs w:val="28"/>
        </w:rPr>
      </w:pPr>
    </w:p>
    <w:p w14:paraId="6A3BA3ED" w14:textId="1DD42EB0" w:rsidR="00274A08" w:rsidRPr="00DD5B25" w:rsidRDefault="00274A08" w:rsidP="00DD5B25">
      <w:pPr>
        <w:ind w:firstLine="709"/>
        <w:jc w:val="both"/>
        <w:rPr>
          <w:rFonts w:eastAsia="Calibri"/>
          <w:sz w:val="28"/>
          <w:szCs w:val="28"/>
        </w:rPr>
      </w:pPr>
      <w:r w:rsidRPr="00DD5B25">
        <w:rPr>
          <w:rFonts w:eastAsia="Calibri"/>
          <w:sz w:val="28"/>
          <w:szCs w:val="28"/>
        </w:rPr>
        <w:t>Непрограммные расходы областного бюджета на 2022 год и плановый период 2023-2024 годов в разрезе направлений</w:t>
      </w:r>
      <w:r w:rsidR="00E752CA">
        <w:rPr>
          <w:rFonts w:eastAsia="Calibri"/>
          <w:sz w:val="28"/>
          <w:szCs w:val="28"/>
        </w:rPr>
        <w:t xml:space="preserve"> расходов приведены в таблице </w:t>
      </w:r>
      <w:r w:rsidR="003323CB">
        <w:rPr>
          <w:rFonts w:eastAsia="Calibri"/>
          <w:sz w:val="28"/>
          <w:szCs w:val="28"/>
        </w:rPr>
        <w:t>57</w:t>
      </w:r>
      <w:r w:rsidRPr="00DD5B25">
        <w:rPr>
          <w:rFonts w:eastAsia="Calibri"/>
          <w:sz w:val="28"/>
          <w:szCs w:val="28"/>
        </w:rPr>
        <w:t>.</w:t>
      </w:r>
    </w:p>
    <w:p w14:paraId="0D0C9BFC" w14:textId="77777777" w:rsidR="00274A08" w:rsidRPr="00B72285" w:rsidRDefault="00274A08" w:rsidP="00274A08">
      <w:pPr>
        <w:rPr>
          <w:bCs/>
          <w:color w:val="000000"/>
        </w:rPr>
      </w:pPr>
    </w:p>
    <w:p w14:paraId="37C8C0B4" w14:textId="77777777" w:rsidR="00274A08" w:rsidRPr="00B72285" w:rsidRDefault="00274A08" w:rsidP="00274A08">
      <w:pPr>
        <w:rPr>
          <w:bCs/>
          <w:i/>
          <w:color w:val="000000"/>
        </w:rPr>
      </w:pPr>
      <w:r w:rsidRPr="00B72285">
        <w:rPr>
          <w:bCs/>
          <w:color w:val="000000"/>
        </w:rPr>
        <w:t xml:space="preserve">Таблица </w:t>
      </w:r>
      <w:r w:rsidRPr="00B72285">
        <w:rPr>
          <w:bCs/>
          <w:i/>
          <w:color w:val="000000"/>
        </w:rPr>
        <w:fldChar w:fldCharType="begin"/>
      </w:r>
      <w:r w:rsidRPr="00B72285">
        <w:rPr>
          <w:bCs/>
          <w:color w:val="000000"/>
        </w:rPr>
        <w:instrText xml:space="preserve"> SEQ Таблица \* ARABIC </w:instrText>
      </w:r>
      <w:r w:rsidRPr="00B72285">
        <w:rPr>
          <w:bCs/>
          <w:i/>
          <w:color w:val="000000"/>
        </w:rPr>
        <w:fldChar w:fldCharType="separate"/>
      </w:r>
      <w:r w:rsidR="00473415">
        <w:rPr>
          <w:bCs/>
          <w:noProof/>
          <w:color w:val="000000"/>
        </w:rPr>
        <w:t>57</w:t>
      </w:r>
      <w:r w:rsidRPr="00B72285">
        <w:rPr>
          <w:bCs/>
          <w:i/>
          <w:color w:val="000000"/>
        </w:rPr>
        <w:fldChar w:fldCharType="end"/>
      </w:r>
      <w:r w:rsidRPr="00B72285">
        <w:rPr>
          <w:bCs/>
          <w:color w:val="000000"/>
        </w:rPr>
        <w:t>. Детализация направлений непрограммной части расходов областного бюджета в 2020-2024 годах, млн.руб.</w:t>
      </w:r>
    </w:p>
    <w:tbl>
      <w:tblPr>
        <w:tblW w:w="9475" w:type="dxa"/>
        <w:tblLook w:val="04A0" w:firstRow="1" w:lastRow="0" w:firstColumn="1" w:lastColumn="0" w:noHBand="0" w:noVBand="1"/>
      </w:tblPr>
      <w:tblGrid>
        <w:gridCol w:w="3663"/>
        <w:gridCol w:w="1159"/>
        <w:gridCol w:w="1676"/>
        <w:gridCol w:w="992"/>
        <w:gridCol w:w="992"/>
        <w:gridCol w:w="993"/>
      </w:tblGrid>
      <w:tr w:rsidR="005176C0" w:rsidRPr="007A22A1" w14:paraId="56DCD23F" w14:textId="77777777" w:rsidTr="00E752CA">
        <w:trPr>
          <w:trHeight w:val="1260"/>
          <w:tblHeader/>
        </w:trPr>
        <w:tc>
          <w:tcPr>
            <w:tcW w:w="3663"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3AC6342" w14:textId="77777777" w:rsidR="005176C0" w:rsidRPr="007A22A1" w:rsidRDefault="005176C0" w:rsidP="007D144B">
            <w:pPr>
              <w:jc w:val="center"/>
              <w:rPr>
                <w:color w:val="000000"/>
                <w:sz w:val="20"/>
                <w:szCs w:val="20"/>
              </w:rPr>
            </w:pPr>
            <w:r w:rsidRPr="007A22A1">
              <w:rPr>
                <w:color w:val="000000"/>
                <w:sz w:val="20"/>
                <w:szCs w:val="20"/>
              </w:rPr>
              <w:t>Показатели</w:t>
            </w:r>
          </w:p>
        </w:tc>
        <w:tc>
          <w:tcPr>
            <w:tcW w:w="1159" w:type="dxa"/>
            <w:tcBorders>
              <w:top w:val="double" w:sz="6" w:space="0" w:color="auto"/>
              <w:left w:val="nil"/>
              <w:bottom w:val="single" w:sz="4" w:space="0" w:color="auto"/>
              <w:right w:val="single" w:sz="4" w:space="0" w:color="auto"/>
            </w:tcBorders>
            <w:shd w:val="clear" w:color="auto" w:fill="auto"/>
            <w:vAlign w:val="center"/>
            <w:hideMark/>
          </w:tcPr>
          <w:p w14:paraId="3768DAA8" w14:textId="77777777" w:rsidR="005176C0" w:rsidRPr="007A22A1" w:rsidRDefault="005176C0" w:rsidP="007D144B">
            <w:pPr>
              <w:jc w:val="center"/>
              <w:rPr>
                <w:color w:val="000000"/>
                <w:sz w:val="20"/>
                <w:szCs w:val="20"/>
              </w:rPr>
            </w:pPr>
            <w:r w:rsidRPr="007A22A1">
              <w:rPr>
                <w:color w:val="000000"/>
                <w:sz w:val="20"/>
                <w:szCs w:val="20"/>
              </w:rPr>
              <w:t>Исполнено на 01.01.2021</w:t>
            </w:r>
          </w:p>
        </w:tc>
        <w:tc>
          <w:tcPr>
            <w:tcW w:w="1676" w:type="dxa"/>
            <w:tcBorders>
              <w:top w:val="double" w:sz="6" w:space="0" w:color="auto"/>
              <w:left w:val="nil"/>
              <w:bottom w:val="single" w:sz="4" w:space="0" w:color="auto"/>
              <w:right w:val="single" w:sz="4" w:space="0" w:color="auto"/>
            </w:tcBorders>
            <w:shd w:val="clear" w:color="auto" w:fill="auto"/>
            <w:vAlign w:val="center"/>
            <w:hideMark/>
          </w:tcPr>
          <w:p w14:paraId="4C99264A" w14:textId="297340DF" w:rsidR="005176C0" w:rsidRPr="007A22A1" w:rsidRDefault="005176C0" w:rsidP="007D144B">
            <w:pPr>
              <w:jc w:val="center"/>
              <w:rPr>
                <w:color w:val="000000"/>
                <w:sz w:val="20"/>
                <w:szCs w:val="20"/>
              </w:rPr>
            </w:pPr>
            <w:r>
              <w:rPr>
                <w:color w:val="000000"/>
                <w:sz w:val="20"/>
                <w:szCs w:val="20"/>
              </w:rPr>
              <w:t>С</w:t>
            </w:r>
            <w:r w:rsidRPr="007A22A1">
              <w:rPr>
                <w:color w:val="000000"/>
                <w:sz w:val="20"/>
                <w:szCs w:val="20"/>
              </w:rPr>
              <w:t>водная бюджетная роспись на 2021 год по состоянию на 31.10.2021</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A5EB4C2" w14:textId="77777777" w:rsidR="005176C0" w:rsidRPr="007A22A1" w:rsidRDefault="005176C0" w:rsidP="007D144B">
            <w:pPr>
              <w:jc w:val="center"/>
              <w:rPr>
                <w:color w:val="000000"/>
                <w:sz w:val="20"/>
                <w:szCs w:val="20"/>
              </w:rPr>
            </w:pPr>
            <w:r w:rsidRPr="007A22A1">
              <w:rPr>
                <w:color w:val="000000"/>
                <w:sz w:val="20"/>
                <w:szCs w:val="20"/>
              </w:rPr>
              <w:t>Проект на 2022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E494215" w14:textId="77777777" w:rsidR="005176C0" w:rsidRPr="007A22A1" w:rsidRDefault="005176C0" w:rsidP="007D144B">
            <w:pPr>
              <w:jc w:val="center"/>
              <w:rPr>
                <w:color w:val="000000"/>
                <w:sz w:val="20"/>
                <w:szCs w:val="20"/>
              </w:rPr>
            </w:pPr>
            <w:r w:rsidRPr="007A22A1">
              <w:rPr>
                <w:color w:val="000000"/>
                <w:sz w:val="20"/>
                <w:szCs w:val="20"/>
              </w:rPr>
              <w:t>Проект на 2023 год</w:t>
            </w:r>
          </w:p>
        </w:tc>
        <w:tc>
          <w:tcPr>
            <w:tcW w:w="993" w:type="dxa"/>
            <w:tcBorders>
              <w:top w:val="double" w:sz="6" w:space="0" w:color="auto"/>
              <w:left w:val="nil"/>
              <w:bottom w:val="single" w:sz="4" w:space="0" w:color="auto"/>
              <w:right w:val="double" w:sz="4" w:space="0" w:color="auto"/>
            </w:tcBorders>
            <w:shd w:val="clear" w:color="auto" w:fill="auto"/>
            <w:vAlign w:val="center"/>
            <w:hideMark/>
          </w:tcPr>
          <w:p w14:paraId="2B78DDAC" w14:textId="77777777" w:rsidR="005176C0" w:rsidRPr="007A22A1" w:rsidRDefault="005176C0" w:rsidP="007D144B">
            <w:pPr>
              <w:jc w:val="center"/>
              <w:rPr>
                <w:color w:val="000000"/>
                <w:sz w:val="20"/>
                <w:szCs w:val="20"/>
              </w:rPr>
            </w:pPr>
            <w:r w:rsidRPr="007A22A1">
              <w:rPr>
                <w:color w:val="000000"/>
                <w:sz w:val="20"/>
                <w:szCs w:val="20"/>
              </w:rPr>
              <w:t>Проект на 2024 год</w:t>
            </w:r>
          </w:p>
        </w:tc>
      </w:tr>
      <w:tr w:rsidR="005176C0" w:rsidRPr="007A22A1" w14:paraId="5254B96B" w14:textId="77777777" w:rsidTr="00E752CA">
        <w:trPr>
          <w:trHeight w:val="369"/>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707A8EA7" w14:textId="77777777" w:rsidR="005176C0" w:rsidRPr="007A22A1" w:rsidRDefault="005176C0" w:rsidP="007D144B">
            <w:pPr>
              <w:rPr>
                <w:color w:val="000000"/>
                <w:sz w:val="20"/>
                <w:szCs w:val="20"/>
              </w:rPr>
            </w:pPr>
            <w:r w:rsidRPr="007A22A1">
              <w:rPr>
                <w:color w:val="000000"/>
                <w:sz w:val="20"/>
                <w:szCs w:val="20"/>
              </w:rPr>
              <w:t>Содержание государственных органов и обеспечение их функций</w:t>
            </w:r>
          </w:p>
        </w:tc>
        <w:tc>
          <w:tcPr>
            <w:tcW w:w="1159" w:type="dxa"/>
            <w:tcBorders>
              <w:top w:val="nil"/>
              <w:left w:val="nil"/>
              <w:bottom w:val="single" w:sz="4" w:space="0" w:color="auto"/>
              <w:right w:val="single" w:sz="4" w:space="0" w:color="auto"/>
            </w:tcBorders>
            <w:shd w:val="clear" w:color="auto" w:fill="auto"/>
            <w:noWrap/>
            <w:vAlign w:val="center"/>
            <w:hideMark/>
          </w:tcPr>
          <w:p w14:paraId="28BF9FB8" w14:textId="77777777" w:rsidR="005176C0" w:rsidRPr="007A22A1" w:rsidRDefault="005176C0" w:rsidP="007D144B">
            <w:pPr>
              <w:jc w:val="right"/>
              <w:rPr>
                <w:color w:val="000000"/>
                <w:sz w:val="20"/>
                <w:szCs w:val="20"/>
              </w:rPr>
            </w:pPr>
            <w:r w:rsidRPr="007A22A1">
              <w:rPr>
                <w:color w:val="000000"/>
                <w:sz w:val="20"/>
                <w:szCs w:val="20"/>
              </w:rPr>
              <w:t>327,7</w:t>
            </w:r>
          </w:p>
        </w:tc>
        <w:tc>
          <w:tcPr>
            <w:tcW w:w="1676" w:type="dxa"/>
            <w:tcBorders>
              <w:top w:val="nil"/>
              <w:left w:val="nil"/>
              <w:bottom w:val="single" w:sz="4" w:space="0" w:color="auto"/>
              <w:right w:val="single" w:sz="4" w:space="0" w:color="auto"/>
            </w:tcBorders>
            <w:shd w:val="clear" w:color="auto" w:fill="auto"/>
            <w:noWrap/>
            <w:vAlign w:val="center"/>
            <w:hideMark/>
          </w:tcPr>
          <w:p w14:paraId="5A5F23D8" w14:textId="77777777" w:rsidR="005176C0" w:rsidRPr="007A22A1" w:rsidRDefault="005176C0" w:rsidP="007D144B">
            <w:pPr>
              <w:jc w:val="right"/>
              <w:rPr>
                <w:color w:val="000000"/>
                <w:sz w:val="20"/>
                <w:szCs w:val="20"/>
              </w:rPr>
            </w:pPr>
            <w:r w:rsidRPr="007A22A1">
              <w:rPr>
                <w:color w:val="000000"/>
                <w:sz w:val="20"/>
                <w:szCs w:val="20"/>
              </w:rPr>
              <w:t>353,3</w:t>
            </w:r>
          </w:p>
        </w:tc>
        <w:tc>
          <w:tcPr>
            <w:tcW w:w="992" w:type="dxa"/>
            <w:tcBorders>
              <w:top w:val="nil"/>
              <w:left w:val="nil"/>
              <w:bottom w:val="single" w:sz="4" w:space="0" w:color="auto"/>
              <w:right w:val="single" w:sz="4" w:space="0" w:color="auto"/>
            </w:tcBorders>
            <w:shd w:val="clear" w:color="auto" w:fill="auto"/>
            <w:noWrap/>
            <w:vAlign w:val="center"/>
            <w:hideMark/>
          </w:tcPr>
          <w:p w14:paraId="0EEEF2AF" w14:textId="77777777" w:rsidR="005176C0" w:rsidRPr="007A22A1" w:rsidRDefault="005176C0" w:rsidP="007D144B">
            <w:pPr>
              <w:jc w:val="right"/>
              <w:rPr>
                <w:color w:val="000000"/>
                <w:sz w:val="20"/>
                <w:szCs w:val="20"/>
              </w:rPr>
            </w:pPr>
            <w:r w:rsidRPr="007A22A1">
              <w:rPr>
                <w:color w:val="000000"/>
                <w:sz w:val="20"/>
                <w:szCs w:val="20"/>
              </w:rPr>
              <w:t>362,8</w:t>
            </w:r>
          </w:p>
        </w:tc>
        <w:tc>
          <w:tcPr>
            <w:tcW w:w="992" w:type="dxa"/>
            <w:tcBorders>
              <w:top w:val="nil"/>
              <w:left w:val="nil"/>
              <w:bottom w:val="single" w:sz="4" w:space="0" w:color="auto"/>
              <w:right w:val="single" w:sz="4" w:space="0" w:color="auto"/>
            </w:tcBorders>
            <w:shd w:val="clear" w:color="auto" w:fill="auto"/>
            <w:noWrap/>
            <w:vAlign w:val="center"/>
            <w:hideMark/>
          </w:tcPr>
          <w:p w14:paraId="7FE0D58C" w14:textId="77777777" w:rsidR="005176C0" w:rsidRPr="007A22A1" w:rsidRDefault="005176C0" w:rsidP="007D144B">
            <w:pPr>
              <w:jc w:val="right"/>
              <w:rPr>
                <w:color w:val="000000"/>
                <w:sz w:val="20"/>
                <w:szCs w:val="20"/>
              </w:rPr>
            </w:pPr>
            <w:r w:rsidRPr="007A22A1">
              <w:rPr>
                <w:color w:val="000000"/>
                <w:sz w:val="20"/>
                <w:szCs w:val="20"/>
              </w:rPr>
              <w:t>374,0</w:t>
            </w:r>
          </w:p>
        </w:tc>
        <w:tc>
          <w:tcPr>
            <w:tcW w:w="993" w:type="dxa"/>
            <w:tcBorders>
              <w:top w:val="nil"/>
              <w:left w:val="nil"/>
              <w:bottom w:val="single" w:sz="4" w:space="0" w:color="auto"/>
              <w:right w:val="double" w:sz="4" w:space="0" w:color="auto"/>
            </w:tcBorders>
            <w:shd w:val="clear" w:color="auto" w:fill="auto"/>
            <w:noWrap/>
            <w:vAlign w:val="center"/>
            <w:hideMark/>
          </w:tcPr>
          <w:p w14:paraId="6F6D61FA" w14:textId="77777777" w:rsidR="005176C0" w:rsidRPr="007A22A1" w:rsidRDefault="005176C0" w:rsidP="007D144B">
            <w:pPr>
              <w:jc w:val="right"/>
              <w:rPr>
                <w:color w:val="000000"/>
                <w:sz w:val="20"/>
                <w:szCs w:val="20"/>
              </w:rPr>
            </w:pPr>
            <w:r w:rsidRPr="007A22A1">
              <w:rPr>
                <w:color w:val="000000"/>
                <w:sz w:val="20"/>
                <w:szCs w:val="20"/>
              </w:rPr>
              <w:t>384,6</w:t>
            </w:r>
          </w:p>
        </w:tc>
      </w:tr>
      <w:tr w:rsidR="005176C0" w:rsidRPr="007A22A1" w14:paraId="523A7EB8" w14:textId="77777777" w:rsidTr="00E752CA">
        <w:trPr>
          <w:trHeight w:val="192"/>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175A129E" w14:textId="77777777" w:rsidR="005176C0" w:rsidRPr="007A22A1" w:rsidRDefault="005176C0" w:rsidP="007D144B">
            <w:pPr>
              <w:rPr>
                <w:color w:val="000000"/>
                <w:sz w:val="20"/>
                <w:szCs w:val="20"/>
              </w:rPr>
            </w:pPr>
            <w:r w:rsidRPr="007A22A1">
              <w:rPr>
                <w:color w:val="000000"/>
                <w:sz w:val="20"/>
                <w:szCs w:val="20"/>
              </w:rPr>
              <w:t>Прочие выплаты по обязательствам государства</w:t>
            </w:r>
          </w:p>
        </w:tc>
        <w:tc>
          <w:tcPr>
            <w:tcW w:w="1159" w:type="dxa"/>
            <w:tcBorders>
              <w:top w:val="nil"/>
              <w:left w:val="nil"/>
              <w:bottom w:val="single" w:sz="4" w:space="0" w:color="auto"/>
              <w:right w:val="single" w:sz="4" w:space="0" w:color="auto"/>
            </w:tcBorders>
            <w:shd w:val="clear" w:color="auto" w:fill="auto"/>
            <w:noWrap/>
            <w:vAlign w:val="center"/>
            <w:hideMark/>
          </w:tcPr>
          <w:p w14:paraId="7588FB95" w14:textId="77777777" w:rsidR="005176C0" w:rsidRPr="007A22A1" w:rsidRDefault="005176C0" w:rsidP="007D144B">
            <w:pPr>
              <w:jc w:val="right"/>
              <w:rPr>
                <w:color w:val="000000"/>
                <w:sz w:val="20"/>
                <w:szCs w:val="20"/>
              </w:rPr>
            </w:pPr>
            <w:r w:rsidRPr="007A22A1">
              <w:rPr>
                <w:color w:val="000000"/>
                <w:sz w:val="20"/>
                <w:szCs w:val="20"/>
              </w:rPr>
              <w:t>0,0</w:t>
            </w:r>
          </w:p>
        </w:tc>
        <w:tc>
          <w:tcPr>
            <w:tcW w:w="1676" w:type="dxa"/>
            <w:tcBorders>
              <w:top w:val="nil"/>
              <w:left w:val="nil"/>
              <w:bottom w:val="single" w:sz="4" w:space="0" w:color="auto"/>
              <w:right w:val="single" w:sz="4" w:space="0" w:color="auto"/>
            </w:tcBorders>
            <w:shd w:val="clear" w:color="auto" w:fill="auto"/>
            <w:noWrap/>
            <w:vAlign w:val="center"/>
            <w:hideMark/>
          </w:tcPr>
          <w:p w14:paraId="23286836" w14:textId="77777777" w:rsidR="005176C0" w:rsidRPr="007A22A1" w:rsidRDefault="005176C0" w:rsidP="007D144B">
            <w:pPr>
              <w:jc w:val="right"/>
              <w:rPr>
                <w:color w:val="000000"/>
                <w:sz w:val="20"/>
                <w:szCs w:val="20"/>
              </w:rPr>
            </w:pPr>
            <w:r w:rsidRPr="007A22A1">
              <w:rPr>
                <w:color w:val="000000"/>
                <w:sz w:val="20"/>
                <w:szCs w:val="20"/>
              </w:rPr>
              <w:t>0,0</w:t>
            </w:r>
          </w:p>
        </w:tc>
        <w:tc>
          <w:tcPr>
            <w:tcW w:w="992" w:type="dxa"/>
            <w:tcBorders>
              <w:top w:val="nil"/>
              <w:left w:val="nil"/>
              <w:bottom w:val="single" w:sz="4" w:space="0" w:color="auto"/>
              <w:right w:val="single" w:sz="4" w:space="0" w:color="auto"/>
            </w:tcBorders>
            <w:shd w:val="clear" w:color="auto" w:fill="auto"/>
            <w:noWrap/>
            <w:vAlign w:val="center"/>
            <w:hideMark/>
          </w:tcPr>
          <w:p w14:paraId="60329471" w14:textId="77777777" w:rsidR="005176C0" w:rsidRPr="007A22A1" w:rsidRDefault="005176C0" w:rsidP="007D144B">
            <w:pPr>
              <w:jc w:val="right"/>
              <w:rPr>
                <w:color w:val="000000"/>
                <w:sz w:val="20"/>
                <w:szCs w:val="20"/>
              </w:rPr>
            </w:pPr>
            <w:r w:rsidRPr="007A22A1">
              <w:rPr>
                <w:color w:val="000000"/>
                <w:sz w:val="20"/>
                <w:szCs w:val="20"/>
              </w:rPr>
              <w:t>0,2</w:t>
            </w:r>
          </w:p>
        </w:tc>
        <w:tc>
          <w:tcPr>
            <w:tcW w:w="992" w:type="dxa"/>
            <w:tcBorders>
              <w:top w:val="nil"/>
              <w:left w:val="nil"/>
              <w:bottom w:val="single" w:sz="4" w:space="0" w:color="auto"/>
              <w:right w:val="single" w:sz="4" w:space="0" w:color="auto"/>
            </w:tcBorders>
            <w:shd w:val="clear" w:color="auto" w:fill="auto"/>
            <w:noWrap/>
            <w:vAlign w:val="center"/>
            <w:hideMark/>
          </w:tcPr>
          <w:p w14:paraId="0F758F11" w14:textId="77777777" w:rsidR="005176C0" w:rsidRPr="007A22A1" w:rsidRDefault="005176C0" w:rsidP="007D144B">
            <w:pPr>
              <w:jc w:val="right"/>
              <w:rPr>
                <w:color w:val="000000"/>
                <w:sz w:val="20"/>
                <w:szCs w:val="20"/>
              </w:rPr>
            </w:pPr>
            <w:r w:rsidRPr="007A22A1">
              <w:rPr>
                <w:color w:val="000000"/>
                <w:sz w:val="20"/>
                <w:szCs w:val="20"/>
              </w:rPr>
              <w:t>0,2</w:t>
            </w:r>
          </w:p>
        </w:tc>
        <w:tc>
          <w:tcPr>
            <w:tcW w:w="993" w:type="dxa"/>
            <w:tcBorders>
              <w:top w:val="nil"/>
              <w:left w:val="nil"/>
              <w:bottom w:val="single" w:sz="4" w:space="0" w:color="auto"/>
              <w:right w:val="double" w:sz="4" w:space="0" w:color="auto"/>
            </w:tcBorders>
            <w:shd w:val="clear" w:color="auto" w:fill="auto"/>
            <w:noWrap/>
            <w:vAlign w:val="center"/>
            <w:hideMark/>
          </w:tcPr>
          <w:p w14:paraId="2BFE34C0" w14:textId="77777777" w:rsidR="005176C0" w:rsidRPr="007A22A1" w:rsidRDefault="005176C0" w:rsidP="007D144B">
            <w:pPr>
              <w:jc w:val="right"/>
              <w:rPr>
                <w:color w:val="000000"/>
                <w:sz w:val="20"/>
                <w:szCs w:val="20"/>
              </w:rPr>
            </w:pPr>
            <w:r w:rsidRPr="007A22A1">
              <w:rPr>
                <w:color w:val="000000"/>
                <w:sz w:val="20"/>
                <w:szCs w:val="20"/>
              </w:rPr>
              <w:t>0,2</w:t>
            </w:r>
          </w:p>
        </w:tc>
      </w:tr>
      <w:tr w:rsidR="005176C0" w:rsidRPr="007A22A1" w14:paraId="12DDA9CB" w14:textId="77777777" w:rsidTr="005176C0">
        <w:trPr>
          <w:trHeight w:val="495"/>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291C31EF" w14:textId="77777777" w:rsidR="005176C0" w:rsidRPr="007A22A1" w:rsidRDefault="005176C0" w:rsidP="007D144B">
            <w:pPr>
              <w:rPr>
                <w:color w:val="000000"/>
                <w:sz w:val="20"/>
                <w:szCs w:val="20"/>
              </w:rPr>
            </w:pPr>
            <w:r w:rsidRPr="007A22A1">
              <w:rPr>
                <w:color w:val="000000"/>
                <w:sz w:val="20"/>
                <w:szCs w:val="20"/>
              </w:rPr>
              <w:lastRenderedPageBreak/>
              <w:t>Резервный фонд Правительства Архангельской области</w:t>
            </w:r>
          </w:p>
        </w:tc>
        <w:tc>
          <w:tcPr>
            <w:tcW w:w="1159" w:type="dxa"/>
            <w:tcBorders>
              <w:top w:val="nil"/>
              <w:left w:val="nil"/>
              <w:bottom w:val="single" w:sz="4" w:space="0" w:color="auto"/>
              <w:right w:val="single" w:sz="4" w:space="0" w:color="auto"/>
            </w:tcBorders>
            <w:shd w:val="clear" w:color="auto" w:fill="auto"/>
            <w:noWrap/>
            <w:vAlign w:val="center"/>
            <w:hideMark/>
          </w:tcPr>
          <w:p w14:paraId="39B4768A" w14:textId="77777777" w:rsidR="005176C0" w:rsidRPr="007A22A1" w:rsidRDefault="005176C0" w:rsidP="007D144B">
            <w:pPr>
              <w:jc w:val="right"/>
              <w:rPr>
                <w:color w:val="000000"/>
                <w:sz w:val="20"/>
                <w:szCs w:val="20"/>
              </w:rPr>
            </w:pPr>
            <w:r w:rsidRPr="007A22A1">
              <w:rPr>
                <w:color w:val="000000"/>
                <w:sz w:val="20"/>
                <w:szCs w:val="20"/>
              </w:rPr>
              <w:t>317,1</w:t>
            </w:r>
          </w:p>
        </w:tc>
        <w:tc>
          <w:tcPr>
            <w:tcW w:w="1676" w:type="dxa"/>
            <w:tcBorders>
              <w:top w:val="nil"/>
              <w:left w:val="nil"/>
              <w:bottom w:val="single" w:sz="4" w:space="0" w:color="auto"/>
              <w:right w:val="single" w:sz="4" w:space="0" w:color="auto"/>
            </w:tcBorders>
            <w:shd w:val="clear" w:color="auto" w:fill="auto"/>
            <w:noWrap/>
            <w:vAlign w:val="center"/>
            <w:hideMark/>
          </w:tcPr>
          <w:p w14:paraId="5B34685E" w14:textId="77777777" w:rsidR="005176C0" w:rsidRPr="007A22A1" w:rsidRDefault="005176C0" w:rsidP="007D144B">
            <w:pPr>
              <w:jc w:val="right"/>
              <w:rPr>
                <w:color w:val="000000"/>
                <w:sz w:val="20"/>
                <w:szCs w:val="20"/>
              </w:rPr>
            </w:pPr>
            <w:r w:rsidRPr="007A22A1">
              <w:rPr>
                <w:color w:val="000000"/>
                <w:sz w:val="20"/>
                <w:szCs w:val="20"/>
              </w:rPr>
              <w:t>403,9</w:t>
            </w:r>
          </w:p>
        </w:tc>
        <w:tc>
          <w:tcPr>
            <w:tcW w:w="992" w:type="dxa"/>
            <w:tcBorders>
              <w:top w:val="nil"/>
              <w:left w:val="nil"/>
              <w:bottom w:val="single" w:sz="4" w:space="0" w:color="auto"/>
              <w:right w:val="single" w:sz="4" w:space="0" w:color="auto"/>
            </w:tcBorders>
            <w:shd w:val="clear" w:color="auto" w:fill="auto"/>
            <w:noWrap/>
            <w:vAlign w:val="center"/>
            <w:hideMark/>
          </w:tcPr>
          <w:p w14:paraId="0494CEFF" w14:textId="77777777" w:rsidR="005176C0" w:rsidRPr="007A22A1" w:rsidRDefault="005176C0" w:rsidP="007D144B">
            <w:pPr>
              <w:jc w:val="right"/>
              <w:rPr>
                <w:color w:val="000000"/>
                <w:sz w:val="20"/>
                <w:szCs w:val="20"/>
              </w:rPr>
            </w:pPr>
            <w:r w:rsidRPr="007A22A1">
              <w:rPr>
                <w:color w:val="000000"/>
                <w:sz w:val="20"/>
                <w:szCs w:val="20"/>
              </w:rPr>
              <w:t>195,0</w:t>
            </w:r>
          </w:p>
        </w:tc>
        <w:tc>
          <w:tcPr>
            <w:tcW w:w="992" w:type="dxa"/>
            <w:tcBorders>
              <w:top w:val="nil"/>
              <w:left w:val="nil"/>
              <w:bottom w:val="single" w:sz="4" w:space="0" w:color="auto"/>
              <w:right w:val="single" w:sz="4" w:space="0" w:color="auto"/>
            </w:tcBorders>
            <w:shd w:val="clear" w:color="auto" w:fill="auto"/>
            <w:noWrap/>
            <w:vAlign w:val="center"/>
            <w:hideMark/>
          </w:tcPr>
          <w:p w14:paraId="5BD5AEE1" w14:textId="77777777" w:rsidR="005176C0" w:rsidRPr="007A22A1" w:rsidRDefault="005176C0" w:rsidP="007D144B">
            <w:pPr>
              <w:jc w:val="right"/>
              <w:rPr>
                <w:color w:val="000000"/>
                <w:sz w:val="20"/>
                <w:szCs w:val="20"/>
              </w:rPr>
            </w:pPr>
            <w:r w:rsidRPr="007A22A1">
              <w:rPr>
                <w:color w:val="000000"/>
                <w:sz w:val="20"/>
                <w:szCs w:val="20"/>
              </w:rPr>
              <w:t>195,0</w:t>
            </w:r>
          </w:p>
        </w:tc>
        <w:tc>
          <w:tcPr>
            <w:tcW w:w="993" w:type="dxa"/>
            <w:tcBorders>
              <w:top w:val="nil"/>
              <w:left w:val="nil"/>
              <w:bottom w:val="single" w:sz="4" w:space="0" w:color="auto"/>
              <w:right w:val="double" w:sz="4" w:space="0" w:color="auto"/>
            </w:tcBorders>
            <w:shd w:val="clear" w:color="auto" w:fill="auto"/>
            <w:noWrap/>
            <w:vAlign w:val="center"/>
            <w:hideMark/>
          </w:tcPr>
          <w:p w14:paraId="2FA2C7F4" w14:textId="77777777" w:rsidR="005176C0" w:rsidRPr="007A22A1" w:rsidRDefault="005176C0" w:rsidP="007D144B">
            <w:pPr>
              <w:jc w:val="right"/>
              <w:rPr>
                <w:color w:val="000000"/>
                <w:sz w:val="20"/>
                <w:szCs w:val="20"/>
              </w:rPr>
            </w:pPr>
            <w:r w:rsidRPr="007A22A1">
              <w:rPr>
                <w:color w:val="000000"/>
                <w:sz w:val="20"/>
                <w:szCs w:val="20"/>
              </w:rPr>
              <w:t>195,0</w:t>
            </w:r>
          </w:p>
        </w:tc>
      </w:tr>
      <w:tr w:rsidR="005176C0" w:rsidRPr="007A22A1" w14:paraId="0413A57F" w14:textId="77777777" w:rsidTr="005176C0">
        <w:trPr>
          <w:trHeight w:val="402"/>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5CC79587" w14:textId="77777777" w:rsidR="005176C0" w:rsidRPr="007A22A1" w:rsidRDefault="005176C0" w:rsidP="007D144B">
            <w:pPr>
              <w:rPr>
                <w:color w:val="000000"/>
                <w:sz w:val="20"/>
                <w:szCs w:val="20"/>
              </w:rPr>
            </w:pPr>
            <w:r w:rsidRPr="007A22A1">
              <w:rPr>
                <w:color w:val="000000"/>
                <w:sz w:val="20"/>
                <w:szCs w:val="20"/>
              </w:rPr>
              <w:t>Непрограммные расходы в области дорожного хозяйства</w:t>
            </w:r>
          </w:p>
        </w:tc>
        <w:tc>
          <w:tcPr>
            <w:tcW w:w="1159" w:type="dxa"/>
            <w:tcBorders>
              <w:top w:val="nil"/>
              <w:left w:val="nil"/>
              <w:bottom w:val="single" w:sz="4" w:space="0" w:color="auto"/>
              <w:right w:val="single" w:sz="4" w:space="0" w:color="auto"/>
            </w:tcBorders>
            <w:shd w:val="clear" w:color="auto" w:fill="auto"/>
            <w:noWrap/>
            <w:vAlign w:val="center"/>
            <w:hideMark/>
          </w:tcPr>
          <w:p w14:paraId="6FC05281" w14:textId="77777777" w:rsidR="005176C0" w:rsidRPr="007A22A1" w:rsidRDefault="005176C0" w:rsidP="007D144B">
            <w:pPr>
              <w:jc w:val="right"/>
              <w:rPr>
                <w:color w:val="000000"/>
                <w:sz w:val="20"/>
                <w:szCs w:val="20"/>
              </w:rPr>
            </w:pPr>
            <w:r w:rsidRPr="007A22A1">
              <w:rPr>
                <w:color w:val="000000"/>
                <w:sz w:val="20"/>
                <w:szCs w:val="20"/>
              </w:rPr>
              <w:t>45,0</w:t>
            </w:r>
          </w:p>
        </w:tc>
        <w:tc>
          <w:tcPr>
            <w:tcW w:w="1676" w:type="dxa"/>
            <w:tcBorders>
              <w:top w:val="nil"/>
              <w:left w:val="nil"/>
              <w:bottom w:val="single" w:sz="4" w:space="0" w:color="auto"/>
              <w:right w:val="single" w:sz="4" w:space="0" w:color="auto"/>
            </w:tcBorders>
            <w:shd w:val="clear" w:color="auto" w:fill="auto"/>
            <w:noWrap/>
            <w:vAlign w:val="center"/>
            <w:hideMark/>
          </w:tcPr>
          <w:p w14:paraId="4029FF5F" w14:textId="77777777" w:rsidR="005176C0" w:rsidRPr="007A22A1" w:rsidRDefault="005176C0" w:rsidP="007D144B">
            <w:pPr>
              <w:jc w:val="right"/>
              <w:rPr>
                <w:color w:val="000000"/>
                <w:sz w:val="20"/>
                <w:szCs w:val="20"/>
              </w:rPr>
            </w:pPr>
            <w:r w:rsidRPr="007A22A1">
              <w:rPr>
                <w:color w:val="000000"/>
                <w:sz w:val="20"/>
                <w:szCs w:val="20"/>
              </w:rPr>
              <w:t>45,0</w:t>
            </w:r>
          </w:p>
        </w:tc>
        <w:tc>
          <w:tcPr>
            <w:tcW w:w="992" w:type="dxa"/>
            <w:tcBorders>
              <w:top w:val="nil"/>
              <w:left w:val="nil"/>
              <w:bottom w:val="single" w:sz="4" w:space="0" w:color="auto"/>
              <w:right w:val="single" w:sz="4" w:space="0" w:color="auto"/>
            </w:tcBorders>
            <w:shd w:val="clear" w:color="auto" w:fill="auto"/>
            <w:noWrap/>
            <w:vAlign w:val="center"/>
            <w:hideMark/>
          </w:tcPr>
          <w:p w14:paraId="2636B78E" w14:textId="77777777" w:rsidR="005176C0" w:rsidRPr="007A22A1" w:rsidRDefault="005176C0" w:rsidP="007D144B">
            <w:pPr>
              <w:jc w:val="right"/>
              <w:rPr>
                <w:color w:val="000000"/>
                <w:sz w:val="20"/>
                <w:szCs w:val="20"/>
              </w:rPr>
            </w:pPr>
            <w:r w:rsidRPr="007A22A1">
              <w:rPr>
                <w:color w:val="000000"/>
                <w:sz w:val="20"/>
                <w:szCs w:val="20"/>
              </w:rPr>
              <w:t>45,0</w:t>
            </w:r>
          </w:p>
        </w:tc>
        <w:tc>
          <w:tcPr>
            <w:tcW w:w="992" w:type="dxa"/>
            <w:tcBorders>
              <w:top w:val="nil"/>
              <w:left w:val="nil"/>
              <w:bottom w:val="single" w:sz="4" w:space="0" w:color="auto"/>
              <w:right w:val="single" w:sz="4" w:space="0" w:color="auto"/>
            </w:tcBorders>
            <w:shd w:val="clear" w:color="auto" w:fill="auto"/>
            <w:noWrap/>
            <w:vAlign w:val="center"/>
            <w:hideMark/>
          </w:tcPr>
          <w:p w14:paraId="1C2C8679" w14:textId="77777777" w:rsidR="005176C0" w:rsidRPr="007A22A1" w:rsidRDefault="005176C0" w:rsidP="007D144B">
            <w:pPr>
              <w:jc w:val="right"/>
              <w:rPr>
                <w:color w:val="000000"/>
                <w:sz w:val="20"/>
                <w:szCs w:val="20"/>
              </w:rPr>
            </w:pPr>
            <w:r w:rsidRPr="007A22A1">
              <w:rPr>
                <w:color w:val="000000"/>
                <w:sz w:val="20"/>
                <w:szCs w:val="20"/>
              </w:rPr>
              <w:t>45,0</w:t>
            </w:r>
          </w:p>
        </w:tc>
        <w:tc>
          <w:tcPr>
            <w:tcW w:w="993" w:type="dxa"/>
            <w:tcBorders>
              <w:top w:val="nil"/>
              <w:left w:val="nil"/>
              <w:bottom w:val="single" w:sz="4" w:space="0" w:color="auto"/>
              <w:right w:val="double" w:sz="4" w:space="0" w:color="auto"/>
            </w:tcBorders>
            <w:shd w:val="clear" w:color="auto" w:fill="auto"/>
            <w:noWrap/>
            <w:vAlign w:val="center"/>
            <w:hideMark/>
          </w:tcPr>
          <w:p w14:paraId="732F9929" w14:textId="77777777" w:rsidR="005176C0" w:rsidRPr="007A22A1" w:rsidRDefault="005176C0" w:rsidP="007D144B">
            <w:pPr>
              <w:jc w:val="right"/>
              <w:rPr>
                <w:color w:val="000000"/>
                <w:sz w:val="20"/>
                <w:szCs w:val="20"/>
              </w:rPr>
            </w:pPr>
            <w:r w:rsidRPr="007A22A1">
              <w:rPr>
                <w:color w:val="000000"/>
                <w:sz w:val="20"/>
                <w:szCs w:val="20"/>
              </w:rPr>
              <w:t>45,0</w:t>
            </w:r>
          </w:p>
        </w:tc>
      </w:tr>
      <w:tr w:rsidR="005176C0" w:rsidRPr="007A22A1" w14:paraId="30DFB5C6" w14:textId="77777777" w:rsidTr="005176C0">
        <w:trPr>
          <w:trHeight w:val="1216"/>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00C0A653" w14:textId="77777777" w:rsidR="005176C0" w:rsidRPr="007A22A1" w:rsidRDefault="005176C0" w:rsidP="007D144B">
            <w:pPr>
              <w:rPr>
                <w:color w:val="000000"/>
                <w:sz w:val="20"/>
                <w:szCs w:val="20"/>
              </w:rPr>
            </w:pPr>
            <w:r w:rsidRPr="007A22A1">
              <w:rPr>
                <w:color w:val="000000"/>
                <w:sz w:val="20"/>
                <w:szCs w:val="20"/>
              </w:rPr>
              <w:t>Государственная автоматизированная информационная система "Выборы", повышение правовой культуры избирателей и обучение организаторов выборов</w:t>
            </w:r>
          </w:p>
        </w:tc>
        <w:tc>
          <w:tcPr>
            <w:tcW w:w="1159" w:type="dxa"/>
            <w:tcBorders>
              <w:top w:val="nil"/>
              <w:left w:val="nil"/>
              <w:bottom w:val="single" w:sz="4" w:space="0" w:color="auto"/>
              <w:right w:val="single" w:sz="4" w:space="0" w:color="auto"/>
            </w:tcBorders>
            <w:shd w:val="clear" w:color="auto" w:fill="auto"/>
            <w:noWrap/>
            <w:vAlign w:val="center"/>
            <w:hideMark/>
          </w:tcPr>
          <w:p w14:paraId="79B95F91" w14:textId="77777777" w:rsidR="005176C0" w:rsidRPr="007A22A1" w:rsidRDefault="005176C0" w:rsidP="007D144B">
            <w:pPr>
              <w:jc w:val="right"/>
              <w:rPr>
                <w:color w:val="000000"/>
                <w:sz w:val="20"/>
                <w:szCs w:val="20"/>
              </w:rPr>
            </w:pPr>
            <w:r w:rsidRPr="007A22A1">
              <w:rPr>
                <w:color w:val="000000"/>
                <w:sz w:val="20"/>
                <w:szCs w:val="20"/>
              </w:rPr>
              <w:t>0,4</w:t>
            </w:r>
          </w:p>
        </w:tc>
        <w:tc>
          <w:tcPr>
            <w:tcW w:w="1676" w:type="dxa"/>
            <w:tcBorders>
              <w:top w:val="nil"/>
              <w:left w:val="nil"/>
              <w:bottom w:val="single" w:sz="4" w:space="0" w:color="auto"/>
              <w:right w:val="single" w:sz="4" w:space="0" w:color="auto"/>
            </w:tcBorders>
            <w:shd w:val="clear" w:color="auto" w:fill="auto"/>
            <w:noWrap/>
            <w:vAlign w:val="center"/>
            <w:hideMark/>
          </w:tcPr>
          <w:p w14:paraId="57943E54" w14:textId="77777777" w:rsidR="005176C0" w:rsidRPr="007A22A1" w:rsidRDefault="005176C0" w:rsidP="007D144B">
            <w:pPr>
              <w:jc w:val="right"/>
              <w:rPr>
                <w:color w:val="000000"/>
                <w:sz w:val="20"/>
                <w:szCs w:val="20"/>
              </w:rPr>
            </w:pPr>
            <w:r w:rsidRPr="007A22A1">
              <w:rPr>
                <w:color w:val="000000"/>
                <w:sz w:val="20"/>
                <w:szCs w:val="20"/>
              </w:rPr>
              <w:t>0,7</w:t>
            </w:r>
          </w:p>
        </w:tc>
        <w:tc>
          <w:tcPr>
            <w:tcW w:w="992" w:type="dxa"/>
            <w:tcBorders>
              <w:top w:val="nil"/>
              <w:left w:val="nil"/>
              <w:bottom w:val="single" w:sz="4" w:space="0" w:color="auto"/>
              <w:right w:val="single" w:sz="4" w:space="0" w:color="auto"/>
            </w:tcBorders>
            <w:shd w:val="clear" w:color="auto" w:fill="auto"/>
            <w:noWrap/>
            <w:vAlign w:val="center"/>
            <w:hideMark/>
          </w:tcPr>
          <w:p w14:paraId="6D27FD3F" w14:textId="77777777" w:rsidR="005176C0" w:rsidRPr="007A22A1" w:rsidRDefault="005176C0" w:rsidP="007D144B">
            <w:pPr>
              <w:jc w:val="right"/>
              <w:rPr>
                <w:color w:val="000000"/>
                <w:sz w:val="20"/>
                <w:szCs w:val="20"/>
              </w:rPr>
            </w:pPr>
            <w:r w:rsidRPr="007A22A1">
              <w:rPr>
                <w:color w:val="000000"/>
                <w:sz w:val="20"/>
                <w:szCs w:val="20"/>
              </w:rPr>
              <w:t>0,7</w:t>
            </w:r>
          </w:p>
        </w:tc>
        <w:tc>
          <w:tcPr>
            <w:tcW w:w="992" w:type="dxa"/>
            <w:tcBorders>
              <w:top w:val="nil"/>
              <w:left w:val="nil"/>
              <w:bottom w:val="single" w:sz="4" w:space="0" w:color="auto"/>
              <w:right w:val="single" w:sz="4" w:space="0" w:color="auto"/>
            </w:tcBorders>
            <w:shd w:val="clear" w:color="auto" w:fill="auto"/>
            <w:noWrap/>
            <w:vAlign w:val="center"/>
            <w:hideMark/>
          </w:tcPr>
          <w:p w14:paraId="322B46D5" w14:textId="77777777" w:rsidR="005176C0" w:rsidRPr="007A22A1" w:rsidRDefault="005176C0" w:rsidP="007D144B">
            <w:pPr>
              <w:jc w:val="right"/>
              <w:rPr>
                <w:color w:val="000000"/>
                <w:sz w:val="20"/>
                <w:szCs w:val="20"/>
              </w:rPr>
            </w:pPr>
            <w:r w:rsidRPr="007A22A1">
              <w:rPr>
                <w:color w:val="000000"/>
                <w:sz w:val="20"/>
                <w:szCs w:val="20"/>
              </w:rPr>
              <w:t>0,7</w:t>
            </w:r>
          </w:p>
        </w:tc>
        <w:tc>
          <w:tcPr>
            <w:tcW w:w="993" w:type="dxa"/>
            <w:tcBorders>
              <w:top w:val="nil"/>
              <w:left w:val="nil"/>
              <w:bottom w:val="single" w:sz="4" w:space="0" w:color="auto"/>
              <w:right w:val="double" w:sz="4" w:space="0" w:color="auto"/>
            </w:tcBorders>
            <w:shd w:val="clear" w:color="auto" w:fill="auto"/>
            <w:noWrap/>
            <w:vAlign w:val="center"/>
            <w:hideMark/>
          </w:tcPr>
          <w:p w14:paraId="4149376A" w14:textId="77777777" w:rsidR="005176C0" w:rsidRPr="007A22A1" w:rsidRDefault="005176C0" w:rsidP="007D144B">
            <w:pPr>
              <w:jc w:val="right"/>
              <w:rPr>
                <w:color w:val="000000"/>
                <w:sz w:val="20"/>
                <w:szCs w:val="20"/>
              </w:rPr>
            </w:pPr>
            <w:r w:rsidRPr="007A22A1">
              <w:rPr>
                <w:color w:val="000000"/>
                <w:sz w:val="20"/>
                <w:szCs w:val="20"/>
              </w:rPr>
              <w:t>0,7</w:t>
            </w:r>
          </w:p>
        </w:tc>
      </w:tr>
      <w:tr w:rsidR="005176C0" w:rsidRPr="007A22A1" w14:paraId="2B185F32" w14:textId="77777777" w:rsidTr="005176C0">
        <w:trPr>
          <w:trHeight w:val="412"/>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114D45B9" w14:textId="77777777" w:rsidR="005176C0" w:rsidRPr="007A22A1" w:rsidRDefault="005176C0" w:rsidP="007D144B">
            <w:pPr>
              <w:rPr>
                <w:color w:val="000000"/>
                <w:sz w:val="20"/>
                <w:szCs w:val="20"/>
              </w:rPr>
            </w:pPr>
            <w:r w:rsidRPr="007A22A1">
              <w:rPr>
                <w:color w:val="000000"/>
                <w:sz w:val="20"/>
                <w:szCs w:val="20"/>
              </w:rPr>
              <w:t>Проведение выборов в Архангельской области</w:t>
            </w:r>
          </w:p>
        </w:tc>
        <w:tc>
          <w:tcPr>
            <w:tcW w:w="1159" w:type="dxa"/>
            <w:tcBorders>
              <w:top w:val="nil"/>
              <w:left w:val="nil"/>
              <w:bottom w:val="single" w:sz="4" w:space="0" w:color="auto"/>
              <w:right w:val="single" w:sz="4" w:space="0" w:color="auto"/>
            </w:tcBorders>
            <w:shd w:val="clear" w:color="auto" w:fill="auto"/>
            <w:noWrap/>
            <w:vAlign w:val="center"/>
            <w:hideMark/>
          </w:tcPr>
          <w:p w14:paraId="5C78870C" w14:textId="77777777" w:rsidR="005176C0" w:rsidRPr="007A22A1" w:rsidRDefault="005176C0" w:rsidP="007D144B">
            <w:pPr>
              <w:jc w:val="right"/>
              <w:rPr>
                <w:color w:val="000000"/>
                <w:sz w:val="20"/>
                <w:szCs w:val="20"/>
              </w:rPr>
            </w:pPr>
            <w:r w:rsidRPr="007A22A1">
              <w:rPr>
                <w:color w:val="000000"/>
                <w:sz w:val="20"/>
                <w:szCs w:val="20"/>
              </w:rPr>
              <w:t>154,2</w:t>
            </w:r>
          </w:p>
        </w:tc>
        <w:tc>
          <w:tcPr>
            <w:tcW w:w="1676" w:type="dxa"/>
            <w:tcBorders>
              <w:top w:val="nil"/>
              <w:left w:val="nil"/>
              <w:bottom w:val="single" w:sz="4" w:space="0" w:color="auto"/>
              <w:right w:val="single" w:sz="4" w:space="0" w:color="auto"/>
            </w:tcBorders>
            <w:shd w:val="clear" w:color="auto" w:fill="auto"/>
            <w:noWrap/>
            <w:vAlign w:val="center"/>
            <w:hideMark/>
          </w:tcPr>
          <w:p w14:paraId="16E1C415" w14:textId="77777777" w:rsidR="005176C0" w:rsidRPr="007A22A1" w:rsidRDefault="005176C0" w:rsidP="007D144B">
            <w:pPr>
              <w:jc w:val="right"/>
              <w:rPr>
                <w:color w:val="000000"/>
                <w:sz w:val="20"/>
                <w:szCs w:val="20"/>
              </w:rPr>
            </w:pPr>
            <w:r w:rsidRPr="007A22A1">
              <w:rPr>
                <w:color w:val="000000"/>
                <w:sz w:val="20"/>
                <w:szCs w:val="20"/>
              </w:rPr>
              <w:t>13,3</w:t>
            </w:r>
          </w:p>
        </w:tc>
        <w:tc>
          <w:tcPr>
            <w:tcW w:w="992" w:type="dxa"/>
            <w:tcBorders>
              <w:top w:val="nil"/>
              <w:left w:val="nil"/>
              <w:bottom w:val="single" w:sz="4" w:space="0" w:color="auto"/>
              <w:right w:val="single" w:sz="4" w:space="0" w:color="auto"/>
            </w:tcBorders>
            <w:shd w:val="clear" w:color="auto" w:fill="auto"/>
            <w:noWrap/>
            <w:vAlign w:val="center"/>
            <w:hideMark/>
          </w:tcPr>
          <w:p w14:paraId="6E2C229B" w14:textId="77777777" w:rsidR="005176C0" w:rsidRPr="007A22A1" w:rsidRDefault="005176C0" w:rsidP="007D144B">
            <w:pPr>
              <w:jc w:val="right"/>
              <w:rPr>
                <w:color w:val="000000"/>
                <w:sz w:val="20"/>
                <w:szCs w:val="20"/>
              </w:rPr>
            </w:pPr>
            <w:r w:rsidRPr="007A22A1">
              <w:rPr>
                <w:color w:val="000000"/>
                <w:sz w:val="20"/>
                <w:szCs w:val="20"/>
              </w:rPr>
              <w:t>4,1</w:t>
            </w:r>
          </w:p>
        </w:tc>
        <w:tc>
          <w:tcPr>
            <w:tcW w:w="992" w:type="dxa"/>
            <w:tcBorders>
              <w:top w:val="nil"/>
              <w:left w:val="nil"/>
              <w:bottom w:val="single" w:sz="4" w:space="0" w:color="auto"/>
              <w:right w:val="single" w:sz="4" w:space="0" w:color="auto"/>
            </w:tcBorders>
            <w:shd w:val="clear" w:color="auto" w:fill="auto"/>
            <w:noWrap/>
            <w:vAlign w:val="center"/>
            <w:hideMark/>
          </w:tcPr>
          <w:p w14:paraId="2E38915E" w14:textId="77777777" w:rsidR="005176C0" w:rsidRPr="007A22A1" w:rsidRDefault="005176C0" w:rsidP="007D144B">
            <w:pPr>
              <w:jc w:val="right"/>
              <w:rPr>
                <w:color w:val="000000"/>
                <w:sz w:val="20"/>
                <w:szCs w:val="20"/>
              </w:rPr>
            </w:pPr>
            <w:r w:rsidRPr="007A22A1">
              <w:rPr>
                <w:color w:val="000000"/>
                <w:sz w:val="20"/>
                <w:szCs w:val="20"/>
              </w:rPr>
              <w:t>180,3</w:t>
            </w:r>
          </w:p>
        </w:tc>
        <w:tc>
          <w:tcPr>
            <w:tcW w:w="993" w:type="dxa"/>
            <w:tcBorders>
              <w:top w:val="nil"/>
              <w:left w:val="nil"/>
              <w:bottom w:val="single" w:sz="4" w:space="0" w:color="auto"/>
              <w:right w:val="double" w:sz="4" w:space="0" w:color="auto"/>
            </w:tcBorders>
            <w:shd w:val="clear" w:color="auto" w:fill="auto"/>
            <w:noWrap/>
            <w:vAlign w:val="center"/>
            <w:hideMark/>
          </w:tcPr>
          <w:p w14:paraId="4B2D7CC5" w14:textId="77777777" w:rsidR="005176C0" w:rsidRPr="007A22A1" w:rsidRDefault="005176C0" w:rsidP="007D144B">
            <w:pPr>
              <w:jc w:val="right"/>
              <w:rPr>
                <w:color w:val="000000"/>
                <w:sz w:val="20"/>
                <w:szCs w:val="20"/>
              </w:rPr>
            </w:pPr>
            <w:r w:rsidRPr="007A22A1">
              <w:rPr>
                <w:color w:val="000000"/>
                <w:sz w:val="20"/>
                <w:szCs w:val="20"/>
              </w:rPr>
              <w:t>4,1</w:t>
            </w:r>
          </w:p>
        </w:tc>
      </w:tr>
      <w:tr w:rsidR="005176C0" w:rsidRPr="007A22A1" w14:paraId="7D1AFA78" w14:textId="77777777" w:rsidTr="005176C0">
        <w:trPr>
          <w:trHeight w:val="2076"/>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6108BB88" w14:textId="77777777" w:rsidR="005176C0" w:rsidRPr="007A22A1" w:rsidRDefault="005176C0" w:rsidP="007D144B">
            <w:pPr>
              <w:rPr>
                <w:color w:val="000000"/>
                <w:sz w:val="20"/>
                <w:szCs w:val="20"/>
              </w:rPr>
            </w:pPr>
            <w:r w:rsidRPr="007A22A1">
              <w:rPr>
                <w:color w:val="000000"/>
                <w:sz w:val="20"/>
                <w:szCs w:val="20"/>
              </w:rPr>
              <w:t>Реализация мероприятий, связанных с обеспечением санитарно-эпидемиологической безопасности при подготовке к проведению общероссийского голосования по вопросу одобрения изменений в Конституцию Российской Федерации, за счет средств резервного фонда Правительства Российской Федерации</w:t>
            </w:r>
          </w:p>
        </w:tc>
        <w:tc>
          <w:tcPr>
            <w:tcW w:w="1159" w:type="dxa"/>
            <w:tcBorders>
              <w:top w:val="nil"/>
              <w:left w:val="nil"/>
              <w:bottom w:val="single" w:sz="4" w:space="0" w:color="auto"/>
              <w:right w:val="single" w:sz="4" w:space="0" w:color="auto"/>
            </w:tcBorders>
            <w:shd w:val="clear" w:color="auto" w:fill="auto"/>
            <w:noWrap/>
            <w:vAlign w:val="center"/>
            <w:hideMark/>
          </w:tcPr>
          <w:p w14:paraId="270F3D5B" w14:textId="77777777" w:rsidR="005176C0" w:rsidRPr="007A22A1" w:rsidRDefault="005176C0" w:rsidP="007D144B">
            <w:pPr>
              <w:jc w:val="right"/>
              <w:rPr>
                <w:color w:val="000000"/>
                <w:sz w:val="20"/>
                <w:szCs w:val="20"/>
              </w:rPr>
            </w:pPr>
            <w:r w:rsidRPr="007A22A1">
              <w:rPr>
                <w:color w:val="000000"/>
                <w:sz w:val="20"/>
                <w:szCs w:val="20"/>
              </w:rPr>
              <w:t>158,1</w:t>
            </w:r>
          </w:p>
        </w:tc>
        <w:tc>
          <w:tcPr>
            <w:tcW w:w="1676" w:type="dxa"/>
            <w:tcBorders>
              <w:top w:val="nil"/>
              <w:left w:val="nil"/>
              <w:bottom w:val="single" w:sz="4" w:space="0" w:color="auto"/>
              <w:right w:val="single" w:sz="4" w:space="0" w:color="auto"/>
            </w:tcBorders>
            <w:shd w:val="clear" w:color="auto" w:fill="auto"/>
            <w:noWrap/>
            <w:vAlign w:val="center"/>
            <w:hideMark/>
          </w:tcPr>
          <w:p w14:paraId="0EB18395" w14:textId="77777777" w:rsidR="005176C0" w:rsidRPr="007A22A1" w:rsidRDefault="005176C0" w:rsidP="007D144B">
            <w:pPr>
              <w:jc w:val="right"/>
              <w:rPr>
                <w:color w:val="000000"/>
                <w:sz w:val="20"/>
                <w:szCs w:val="20"/>
              </w:rPr>
            </w:pPr>
            <w:r w:rsidRPr="007A22A1">
              <w:rPr>
                <w:color w:val="000000"/>
                <w:sz w:val="20"/>
                <w:szCs w:val="20"/>
              </w:rPr>
              <w:t>0,0</w:t>
            </w:r>
          </w:p>
        </w:tc>
        <w:tc>
          <w:tcPr>
            <w:tcW w:w="992" w:type="dxa"/>
            <w:tcBorders>
              <w:top w:val="nil"/>
              <w:left w:val="nil"/>
              <w:bottom w:val="single" w:sz="4" w:space="0" w:color="auto"/>
              <w:right w:val="single" w:sz="4" w:space="0" w:color="auto"/>
            </w:tcBorders>
            <w:shd w:val="clear" w:color="auto" w:fill="auto"/>
            <w:noWrap/>
            <w:vAlign w:val="center"/>
            <w:hideMark/>
          </w:tcPr>
          <w:p w14:paraId="4B11B575" w14:textId="77777777" w:rsidR="005176C0" w:rsidRPr="007A22A1" w:rsidRDefault="005176C0" w:rsidP="007D144B">
            <w:pPr>
              <w:jc w:val="right"/>
              <w:rPr>
                <w:color w:val="000000"/>
                <w:sz w:val="20"/>
                <w:szCs w:val="20"/>
              </w:rPr>
            </w:pPr>
            <w:r w:rsidRPr="007A22A1">
              <w:rPr>
                <w:color w:val="000000"/>
                <w:sz w:val="20"/>
                <w:szCs w:val="20"/>
              </w:rPr>
              <w:t>0,0</w:t>
            </w:r>
          </w:p>
        </w:tc>
        <w:tc>
          <w:tcPr>
            <w:tcW w:w="992" w:type="dxa"/>
            <w:tcBorders>
              <w:top w:val="nil"/>
              <w:left w:val="nil"/>
              <w:bottom w:val="single" w:sz="4" w:space="0" w:color="auto"/>
              <w:right w:val="single" w:sz="4" w:space="0" w:color="auto"/>
            </w:tcBorders>
            <w:shd w:val="clear" w:color="auto" w:fill="auto"/>
            <w:noWrap/>
            <w:vAlign w:val="center"/>
            <w:hideMark/>
          </w:tcPr>
          <w:p w14:paraId="016B2A8A" w14:textId="77777777" w:rsidR="005176C0" w:rsidRPr="007A22A1" w:rsidRDefault="005176C0" w:rsidP="007D144B">
            <w:pPr>
              <w:jc w:val="right"/>
              <w:rPr>
                <w:color w:val="000000"/>
                <w:sz w:val="20"/>
                <w:szCs w:val="20"/>
              </w:rPr>
            </w:pPr>
            <w:r w:rsidRPr="007A22A1">
              <w:rPr>
                <w:color w:val="000000"/>
                <w:sz w:val="20"/>
                <w:szCs w:val="20"/>
              </w:rPr>
              <w:t>0,0</w:t>
            </w:r>
          </w:p>
        </w:tc>
        <w:tc>
          <w:tcPr>
            <w:tcW w:w="993" w:type="dxa"/>
            <w:tcBorders>
              <w:top w:val="nil"/>
              <w:left w:val="nil"/>
              <w:bottom w:val="single" w:sz="4" w:space="0" w:color="auto"/>
              <w:right w:val="double" w:sz="4" w:space="0" w:color="auto"/>
            </w:tcBorders>
            <w:shd w:val="clear" w:color="auto" w:fill="auto"/>
            <w:noWrap/>
            <w:vAlign w:val="center"/>
            <w:hideMark/>
          </w:tcPr>
          <w:p w14:paraId="074BAC3B" w14:textId="77777777" w:rsidR="005176C0" w:rsidRPr="007A22A1" w:rsidRDefault="005176C0" w:rsidP="007D144B">
            <w:pPr>
              <w:jc w:val="right"/>
              <w:rPr>
                <w:color w:val="000000"/>
                <w:sz w:val="20"/>
                <w:szCs w:val="20"/>
              </w:rPr>
            </w:pPr>
            <w:r w:rsidRPr="007A22A1">
              <w:rPr>
                <w:color w:val="000000"/>
                <w:sz w:val="20"/>
                <w:szCs w:val="20"/>
              </w:rPr>
              <w:t>0,0</w:t>
            </w:r>
          </w:p>
        </w:tc>
      </w:tr>
      <w:tr w:rsidR="005176C0" w:rsidRPr="007A22A1" w14:paraId="6D0D2735" w14:textId="77777777" w:rsidTr="005176C0">
        <w:trPr>
          <w:trHeight w:val="637"/>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0F07CB4A" w14:textId="77777777" w:rsidR="005176C0" w:rsidRPr="007A22A1" w:rsidRDefault="005176C0" w:rsidP="007D144B">
            <w:pPr>
              <w:rPr>
                <w:color w:val="000000"/>
                <w:sz w:val="20"/>
                <w:szCs w:val="20"/>
              </w:rPr>
            </w:pPr>
            <w:r w:rsidRPr="007A22A1">
              <w:rPr>
                <w:color w:val="000000"/>
                <w:sz w:val="20"/>
                <w:szCs w:val="20"/>
              </w:rPr>
              <w:t>Информационное освещение деятельности органов государственной власти Архангельской области</w:t>
            </w:r>
          </w:p>
        </w:tc>
        <w:tc>
          <w:tcPr>
            <w:tcW w:w="1159" w:type="dxa"/>
            <w:tcBorders>
              <w:top w:val="nil"/>
              <w:left w:val="nil"/>
              <w:bottom w:val="single" w:sz="4" w:space="0" w:color="auto"/>
              <w:right w:val="single" w:sz="4" w:space="0" w:color="auto"/>
            </w:tcBorders>
            <w:shd w:val="clear" w:color="auto" w:fill="auto"/>
            <w:noWrap/>
            <w:vAlign w:val="center"/>
            <w:hideMark/>
          </w:tcPr>
          <w:p w14:paraId="390E9127" w14:textId="77777777" w:rsidR="005176C0" w:rsidRPr="007A22A1" w:rsidRDefault="005176C0" w:rsidP="007D144B">
            <w:pPr>
              <w:jc w:val="right"/>
              <w:rPr>
                <w:color w:val="000000"/>
                <w:sz w:val="20"/>
                <w:szCs w:val="20"/>
              </w:rPr>
            </w:pPr>
            <w:r w:rsidRPr="007A22A1">
              <w:rPr>
                <w:color w:val="000000"/>
                <w:sz w:val="20"/>
                <w:szCs w:val="20"/>
              </w:rPr>
              <w:t>14,7</w:t>
            </w:r>
          </w:p>
        </w:tc>
        <w:tc>
          <w:tcPr>
            <w:tcW w:w="1676" w:type="dxa"/>
            <w:tcBorders>
              <w:top w:val="nil"/>
              <w:left w:val="nil"/>
              <w:bottom w:val="single" w:sz="4" w:space="0" w:color="auto"/>
              <w:right w:val="single" w:sz="4" w:space="0" w:color="auto"/>
            </w:tcBorders>
            <w:shd w:val="clear" w:color="auto" w:fill="auto"/>
            <w:noWrap/>
            <w:vAlign w:val="center"/>
            <w:hideMark/>
          </w:tcPr>
          <w:p w14:paraId="7EE352A4" w14:textId="77777777" w:rsidR="005176C0" w:rsidRPr="007A22A1" w:rsidRDefault="005176C0" w:rsidP="007D144B">
            <w:pPr>
              <w:jc w:val="right"/>
              <w:rPr>
                <w:color w:val="000000"/>
                <w:sz w:val="20"/>
                <w:szCs w:val="20"/>
              </w:rPr>
            </w:pPr>
            <w:r w:rsidRPr="007A22A1">
              <w:rPr>
                <w:color w:val="000000"/>
                <w:sz w:val="20"/>
                <w:szCs w:val="20"/>
              </w:rPr>
              <w:t>14,9</w:t>
            </w:r>
          </w:p>
        </w:tc>
        <w:tc>
          <w:tcPr>
            <w:tcW w:w="992" w:type="dxa"/>
            <w:tcBorders>
              <w:top w:val="nil"/>
              <w:left w:val="nil"/>
              <w:bottom w:val="single" w:sz="4" w:space="0" w:color="auto"/>
              <w:right w:val="single" w:sz="4" w:space="0" w:color="auto"/>
            </w:tcBorders>
            <w:shd w:val="clear" w:color="auto" w:fill="auto"/>
            <w:noWrap/>
            <w:vAlign w:val="center"/>
            <w:hideMark/>
          </w:tcPr>
          <w:p w14:paraId="71E656BC" w14:textId="77777777" w:rsidR="005176C0" w:rsidRPr="007A22A1" w:rsidRDefault="005176C0" w:rsidP="007D144B">
            <w:pPr>
              <w:jc w:val="right"/>
              <w:rPr>
                <w:color w:val="000000"/>
                <w:sz w:val="20"/>
                <w:szCs w:val="20"/>
              </w:rPr>
            </w:pPr>
            <w:r w:rsidRPr="007A22A1">
              <w:rPr>
                <w:color w:val="000000"/>
                <w:sz w:val="20"/>
                <w:szCs w:val="20"/>
              </w:rPr>
              <w:t>18,2</w:t>
            </w:r>
          </w:p>
        </w:tc>
        <w:tc>
          <w:tcPr>
            <w:tcW w:w="992" w:type="dxa"/>
            <w:tcBorders>
              <w:top w:val="nil"/>
              <w:left w:val="nil"/>
              <w:bottom w:val="single" w:sz="4" w:space="0" w:color="auto"/>
              <w:right w:val="single" w:sz="4" w:space="0" w:color="auto"/>
            </w:tcBorders>
            <w:shd w:val="clear" w:color="auto" w:fill="auto"/>
            <w:noWrap/>
            <w:vAlign w:val="center"/>
            <w:hideMark/>
          </w:tcPr>
          <w:p w14:paraId="2C9A5F90" w14:textId="77777777" w:rsidR="005176C0" w:rsidRPr="007A22A1" w:rsidRDefault="005176C0" w:rsidP="007D144B">
            <w:pPr>
              <w:jc w:val="right"/>
              <w:rPr>
                <w:color w:val="000000"/>
                <w:sz w:val="20"/>
                <w:szCs w:val="20"/>
              </w:rPr>
            </w:pPr>
            <w:r w:rsidRPr="007A22A1">
              <w:rPr>
                <w:color w:val="000000"/>
                <w:sz w:val="20"/>
                <w:szCs w:val="20"/>
              </w:rPr>
              <w:t>17,1</w:t>
            </w:r>
          </w:p>
        </w:tc>
        <w:tc>
          <w:tcPr>
            <w:tcW w:w="993" w:type="dxa"/>
            <w:tcBorders>
              <w:top w:val="nil"/>
              <w:left w:val="nil"/>
              <w:bottom w:val="single" w:sz="4" w:space="0" w:color="auto"/>
              <w:right w:val="double" w:sz="4" w:space="0" w:color="auto"/>
            </w:tcBorders>
            <w:shd w:val="clear" w:color="auto" w:fill="auto"/>
            <w:noWrap/>
            <w:vAlign w:val="center"/>
            <w:hideMark/>
          </w:tcPr>
          <w:p w14:paraId="3950D521" w14:textId="77777777" w:rsidR="005176C0" w:rsidRPr="007A22A1" w:rsidRDefault="005176C0" w:rsidP="007D144B">
            <w:pPr>
              <w:jc w:val="right"/>
              <w:rPr>
                <w:color w:val="000000"/>
                <w:sz w:val="20"/>
                <w:szCs w:val="20"/>
              </w:rPr>
            </w:pPr>
            <w:r w:rsidRPr="007A22A1">
              <w:rPr>
                <w:color w:val="000000"/>
                <w:sz w:val="20"/>
                <w:szCs w:val="20"/>
              </w:rPr>
              <w:t>17,1</w:t>
            </w:r>
          </w:p>
        </w:tc>
      </w:tr>
      <w:tr w:rsidR="005176C0" w:rsidRPr="007A22A1" w14:paraId="0C4180E1" w14:textId="77777777" w:rsidTr="005176C0">
        <w:trPr>
          <w:trHeight w:val="700"/>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2CA5FC63" w14:textId="77777777" w:rsidR="005176C0" w:rsidRPr="007A22A1" w:rsidRDefault="005176C0" w:rsidP="007D144B">
            <w:pPr>
              <w:rPr>
                <w:color w:val="000000"/>
                <w:sz w:val="20"/>
                <w:szCs w:val="20"/>
              </w:rPr>
            </w:pPr>
            <w:r w:rsidRPr="007A22A1">
              <w:rPr>
                <w:color w:val="000000"/>
                <w:sz w:val="20"/>
                <w:szCs w:val="20"/>
              </w:rPr>
              <w:t>Обеспечение деятельности депутатов Государственной Думы и их помощников в избирательных округах</w:t>
            </w:r>
          </w:p>
        </w:tc>
        <w:tc>
          <w:tcPr>
            <w:tcW w:w="1159" w:type="dxa"/>
            <w:tcBorders>
              <w:top w:val="nil"/>
              <w:left w:val="nil"/>
              <w:bottom w:val="single" w:sz="4" w:space="0" w:color="auto"/>
              <w:right w:val="single" w:sz="4" w:space="0" w:color="auto"/>
            </w:tcBorders>
            <w:shd w:val="clear" w:color="auto" w:fill="auto"/>
            <w:noWrap/>
            <w:vAlign w:val="center"/>
            <w:hideMark/>
          </w:tcPr>
          <w:p w14:paraId="76D03D99" w14:textId="77777777" w:rsidR="005176C0" w:rsidRPr="007A22A1" w:rsidRDefault="005176C0" w:rsidP="007D144B">
            <w:pPr>
              <w:jc w:val="right"/>
              <w:rPr>
                <w:color w:val="000000"/>
                <w:sz w:val="20"/>
                <w:szCs w:val="20"/>
              </w:rPr>
            </w:pPr>
            <w:r w:rsidRPr="007A22A1">
              <w:rPr>
                <w:color w:val="000000"/>
                <w:sz w:val="20"/>
                <w:szCs w:val="20"/>
              </w:rPr>
              <w:t>26,8</w:t>
            </w:r>
          </w:p>
        </w:tc>
        <w:tc>
          <w:tcPr>
            <w:tcW w:w="1676" w:type="dxa"/>
            <w:tcBorders>
              <w:top w:val="nil"/>
              <w:left w:val="nil"/>
              <w:bottom w:val="single" w:sz="4" w:space="0" w:color="auto"/>
              <w:right w:val="single" w:sz="4" w:space="0" w:color="auto"/>
            </w:tcBorders>
            <w:shd w:val="clear" w:color="auto" w:fill="auto"/>
            <w:noWrap/>
            <w:vAlign w:val="center"/>
            <w:hideMark/>
          </w:tcPr>
          <w:p w14:paraId="2DD81C68" w14:textId="77777777" w:rsidR="005176C0" w:rsidRPr="007A22A1" w:rsidRDefault="005176C0" w:rsidP="007D144B">
            <w:pPr>
              <w:jc w:val="right"/>
              <w:rPr>
                <w:color w:val="000000"/>
                <w:sz w:val="20"/>
                <w:szCs w:val="20"/>
              </w:rPr>
            </w:pPr>
            <w:r w:rsidRPr="007A22A1">
              <w:rPr>
                <w:color w:val="000000"/>
                <w:sz w:val="20"/>
                <w:szCs w:val="20"/>
              </w:rPr>
              <w:t>20,2</w:t>
            </w:r>
          </w:p>
        </w:tc>
        <w:tc>
          <w:tcPr>
            <w:tcW w:w="992" w:type="dxa"/>
            <w:tcBorders>
              <w:top w:val="nil"/>
              <w:left w:val="nil"/>
              <w:bottom w:val="single" w:sz="4" w:space="0" w:color="auto"/>
              <w:right w:val="single" w:sz="4" w:space="0" w:color="auto"/>
            </w:tcBorders>
            <w:shd w:val="clear" w:color="auto" w:fill="auto"/>
            <w:noWrap/>
            <w:vAlign w:val="center"/>
            <w:hideMark/>
          </w:tcPr>
          <w:p w14:paraId="56C68524" w14:textId="77777777" w:rsidR="005176C0" w:rsidRPr="007A22A1" w:rsidRDefault="005176C0" w:rsidP="007D144B">
            <w:pPr>
              <w:jc w:val="right"/>
              <w:rPr>
                <w:color w:val="000000"/>
                <w:sz w:val="20"/>
                <w:szCs w:val="20"/>
              </w:rPr>
            </w:pPr>
            <w:r w:rsidRPr="007A22A1">
              <w:rPr>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18EE9B3C" w14:textId="77777777" w:rsidR="005176C0" w:rsidRPr="007A22A1" w:rsidRDefault="005176C0" w:rsidP="007D144B">
            <w:pPr>
              <w:jc w:val="right"/>
              <w:rPr>
                <w:color w:val="000000"/>
                <w:sz w:val="20"/>
                <w:szCs w:val="20"/>
              </w:rPr>
            </w:pPr>
            <w:r w:rsidRPr="007A22A1">
              <w:rPr>
                <w:color w:val="000000"/>
                <w:sz w:val="20"/>
                <w:szCs w:val="20"/>
              </w:rPr>
              <w:t> </w:t>
            </w:r>
          </w:p>
        </w:tc>
        <w:tc>
          <w:tcPr>
            <w:tcW w:w="993" w:type="dxa"/>
            <w:tcBorders>
              <w:top w:val="nil"/>
              <w:left w:val="nil"/>
              <w:bottom w:val="single" w:sz="4" w:space="0" w:color="auto"/>
              <w:right w:val="double" w:sz="4" w:space="0" w:color="auto"/>
            </w:tcBorders>
            <w:shd w:val="clear" w:color="auto" w:fill="auto"/>
            <w:noWrap/>
            <w:vAlign w:val="center"/>
            <w:hideMark/>
          </w:tcPr>
          <w:p w14:paraId="14C60885" w14:textId="77777777" w:rsidR="005176C0" w:rsidRPr="007A22A1" w:rsidRDefault="005176C0" w:rsidP="007D144B">
            <w:pPr>
              <w:jc w:val="right"/>
              <w:rPr>
                <w:color w:val="000000"/>
                <w:sz w:val="20"/>
                <w:szCs w:val="20"/>
              </w:rPr>
            </w:pPr>
            <w:r w:rsidRPr="007A22A1">
              <w:rPr>
                <w:color w:val="000000"/>
                <w:sz w:val="20"/>
                <w:szCs w:val="20"/>
              </w:rPr>
              <w:t> </w:t>
            </w:r>
          </w:p>
        </w:tc>
      </w:tr>
      <w:tr w:rsidR="005176C0" w:rsidRPr="007A22A1" w14:paraId="190CBE36" w14:textId="77777777" w:rsidTr="005176C0">
        <w:trPr>
          <w:trHeight w:val="555"/>
        </w:trPr>
        <w:tc>
          <w:tcPr>
            <w:tcW w:w="3663" w:type="dxa"/>
            <w:tcBorders>
              <w:top w:val="nil"/>
              <w:left w:val="double" w:sz="6" w:space="0" w:color="auto"/>
              <w:bottom w:val="single" w:sz="4" w:space="0" w:color="auto"/>
              <w:right w:val="single" w:sz="4" w:space="0" w:color="auto"/>
            </w:tcBorders>
            <w:shd w:val="clear" w:color="auto" w:fill="auto"/>
            <w:vAlign w:val="center"/>
            <w:hideMark/>
          </w:tcPr>
          <w:p w14:paraId="47F9F1CF" w14:textId="77777777" w:rsidR="005176C0" w:rsidRPr="007A22A1" w:rsidRDefault="005176C0" w:rsidP="007D144B">
            <w:pPr>
              <w:rPr>
                <w:color w:val="000000"/>
                <w:sz w:val="20"/>
                <w:szCs w:val="20"/>
              </w:rPr>
            </w:pPr>
            <w:r w:rsidRPr="007A22A1">
              <w:rPr>
                <w:color w:val="000000"/>
                <w:sz w:val="20"/>
                <w:szCs w:val="20"/>
              </w:rPr>
              <w:t>Обеспечение членов Совета Федерации и их помощников в субъектах Российской Федерации</w:t>
            </w:r>
          </w:p>
        </w:tc>
        <w:tc>
          <w:tcPr>
            <w:tcW w:w="1159" w:type="dxa"/>
            <w:tcBorders>
              <w:top w:val="nil"/>
              <w:left w:val="nil"/>
              <w:bottom w:val="single" w:sz="4" w:space="0" w:color="auto"/>
              <w:right w:val="single" w:sz="4" w:space="0" w:color="auto"/>
            </w:tcBorders>
            <w:shd w:val="clear" w:color="auto" w:fill="auto"/>
            <w:noWrap/>
            <w:vAlign w:val="center"/>
            <w:hideMark/>
          </w:tcPr>
          <w:p w14:paraId="5ABE6345" w14:textId="77777777" w:rsidR="005176C0" w:rsidRPr="007A22A1" w:rsidRDefault="005176C0" w:rsidP="007D144B">
            <w:pPr>
              <w:jc w:val="right"/>
              <w:rPr>
                <w:color w:val="000000"/>
                <w:sz w:val="20"/>
                <w:szCs w:val="20"/>
              </w:rPr>
            </w:pPr>
            <w:r w:rsidRPr="007A22A1">
              <w:rPr>
                <w:color w:val="000000"/>
                <w:sz w:val="20"/>
                <w:szCs w:val="20"/>
              </w:rPr>
              <w:t>4,7</w:t>
            </w:r>
          </w:p>
        </w:tc>
        <w:tc>
          <w:tcPr>
            <w:tcW w:w="1676" w:type="dxa"/>
            <w:tcBorders>
              <w:top w:val="nil"/>
              <w:left w:val="nil"/>
              <w:bottom w:val="single" w:sz="4" w:space="0" w:color="auto"/>
              <w:right w:val="single" w:sz="4" w:space="0" w:color="auto"/>
            </w:tcBorders>
            <w:shd w:val="clear" w:color="auto" w:fill="auto"/>
            <w:noWrap/>
            <w:vAlign w:val="center"/>
            <w:hideMark/>
          </w:tcPr>
          <w:p w14:paraId="54F33C6F" w14:textId="77777777" w:rsidR="005176C0" w:rsidRPr="007A22A1" w:rsidRDefault="005176C0" w:rsidP="007D144B">
            <w:pPr>
              <w:jc w:val="right"/>
              <w:rPr>
                <w:color w:val="000000"/>
                <w:sz w:val="20"/>
                <w:szCs w:val="20"/>
              </w:rPr>
            </w:pPr>
            <w:r w:rsidRPr="007A22A1">
              <w:rPr>
                <w:color w:val="000000"/>
                <w:sz w:val="20"/>
                <w:szCs w:val="20"/>
              </w:rPr>
              <w:t>3,2</w:t>
            </w:r>
          </w:p>
        </w:tc>
        <w:tc>
          <w:tcPr>
            <w:tcW w:w="992" w:type="dxa"/>
            <w:tcBorders>
              <w:top w:val="nil"/>
              <w:left w:val="nil"/>
              <w:bottom w:val="single" w:sz="4" w:space="0" w:color="auto"/>
              <w:right w:val="single" w:sz="4" w:space="0" w:color="auto"/>
            </w:tcBorders>
            <w:shd w:val="clear" w:color="auto" w:fill="auto"/>
            <w:noWrap/>
            <w:vAlign w:val="center"/>
            <w:hideMark/>
          </w:tcPr>
          <w:p w14:paraId="12625D85" w14:textId="77777777" w:rsidR="005176C0" w:rsidRPr="007A22A1" w:rsidRDefault="005176C0" w:rsidP="007D144B">
            <w:pPr>
              <w:jc w:val="right"/>
              <w:rPr>
                <w:color w:val="000000"/>
                <w:sz w:val="20"/>
                <w:szCs w:val="20"/>
              </w:rPr>
            </w:pPr>
            <w:r w:rsidRPr="007A22A1">
              <w:rPr>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62AA8012" w14:textId="77777777" w:rsidR="005176C0" w:rsidRPr="007A22A1" w:rsidRDefault="005176C0" w:rsidP="007D144B">
            <w:pPr>
              <w:jc w:val="right"/>
              <w:rPr>
                <w:color w:val="000000"/>
                <w:sz w:val="20"/>
                <w:szCs w:val="20"/>
              </w:rPr>
            </w:pPr>
            <w:r w:rsidRPr="007A22A1">
              <w:rPr>
                <w:color w:val="000000"/>
                <w:sz w:val="20"/>
                <w:szCs w:val="20"/>
              </w:rPr>
              <w:t> </w:t>
            </w:r>
          </w:p>
        </w:tc>
        <w:tc>
          <w:tcPr>
            <w:tcW w:w="993" w:type="dxa"/>
            <w:tcBorders>
              <w:top w:val="nil"/>
              <w:left w:val="nil"/>
              <w:bottom w:val="single" w:sz="4" w:space="0" w:color="auto"/>
              <w:right w:val="double" w:sz="4" w:space="0" w:color="auto"/>
            </w:tcBorders>
            <w:shd w:val="clear" w:color="auto" w:fill="auto"/>
            <w:noWrap/>
            <w:vAlign w:val="center"/>
            <w:hideMark/>
          </w:tcPr>
          <w:p w14:paraId="42001AB1" w14:textId="77777777" w:rsidR="005176C0" w:rsidRPr="007A22A1" w:rsidRDefault="005176C0" w:rsidP="007D144B">
            <w:pPr>
              <w:jc w:val="right"/>
              <w:rPr>
                <w:color w:val="000000"/>
                <w:sz w:val="20"/>
                <w:szCs w:val="20"/>
              </w:rPr>
            </w:pPr>
            <w:r w:rsidRPr="007A22A1">
              <w:rPr>
                <w:color w:val="000000"/>
                <w:sz w:val="20"/>
                <w:szCs w:val="20"/>
              </w:rPr>
              <w:t> </w:t>
            </w:r>
          </w:p>
        </w:tc>
      </w:tr>
      <w:tr w:rsidR="005176C0" w:rsidRPr="007A22A1" w14:paraId="348CD8D1" w14:textId="77777777" w:rsidTr="005176C0">
        <w:trPr>
          <w:trHeight w:val="1274"/>
        </w:trPr>
        <w:tc>
          <w:tcPr>
            <w:tcW w:w="3663" w:type="dxa"/>
            <w:tcBorders>
              <w:top w:val="nil"/>
              <w:left w:val="double" w:sz="6" w:space="0" w:color="auto"/>
              <w:bottom w:val="nil"/>
              <w:right w:val="single" w:sz="4" w:space="0" w:color="auto"/>
            </w:tcBorders>
            <w:shd w:val="clear" w:color="auto" w:fill="auto"/>
            <w:vAlign w:val="center"/>
            <w:hideMark/>
          </w:tcPr>
          <w:p w14:paraId="18E9E327" w14:textId="77777777" w:rsidR="005176C0" w:rsidRPr="007A22A1" w:rsidRDefault="005176C0" w:rsidP="007D144B">
            <w:pPr>
              <w:rPr>
                <w:color w:val="000000"/>
                <w:sz w:val="20"/>
                <w:szCs w:val="20"/>
              </w:rPr>
            </w:pPr>
            <w:r w:rsidRPr="007A22A1">
              <w:rPr>
                <w:color w:val="000000"/>
                <w:sz w:val="20"/>
                <w:szCs w:val="20"/>
              </w:rPr>
              <w:t>Поощрение региональных управленческих команд за достижение показателей деятельности органов исполнительной власти субъектов Российской Федерации за счет дотации (гранта) из федерального бюджета</w:t>
            </w:r>
          </w:p>
        </w:tc>
        <w:tc>
          <w:tcPr>
            <w:tcW w:w="1159" w:type="dxa"/>
            <w:tcBorders>
              <w:top w:val="nil"/>
              <w:left w:val="nil"/>
              <w:bottom w:val="nil"/>
              <w:right w:val="single" w:sz="4" w:space="0" w:color="auto"/>
            </w:tcBorders>
            <w:shd w:val="clear" w:color="auto" w:fill="auto"/>
            <w:noWrap/>
            <w:vAlign w:val="center"/>
            <w:hideMark/>
          </w:tcPr>
          <w:p w14:paraId="5FBC1839" w14:textId="77777777" w:rsidR="005176C0" w:rsidRPr="007A22A1" w:rsidRDefault="005176C0" w:rsidP="007D144B">
            <w:pPr>
              <w:jc w:val="right"/>
              <w:rPr>
                <w:color w:val="000000"/>
                <w:sz w:val="20"/>
                <w:szCs w:val="20"/>
              </w:rPr>
            </w:pPr>
            <w:r w:rsidRPr="007A22A1">
              <w:rPr>
                <w:color w:val="000000"/>
                <w:sz w:val="20"/>
                <w:szCs w:val="20"/>
              </w:rPr>
              <w:t> </w:t>
            </w:r>
          </w:p>
        </w:tc>
        <w:tc>
          <w:tcPr>
            <w:tcW w:w="1676" w:type="dxa"/>
            <w:tcBorders>
              <w:top w:val="nil"/>
              <w:left w:val="nil"/>
              <w:bottom w:val="nil"/>
              <w:right w:val="single" w:sz="4" w:space="0" w:color="auto"/>
            </w:tcBorders>
            <w:shd w:val="clear" w:color="auto" w:fill="auto"/>
            <w:noWrap/>
            <w:vAlign w:val="center"/>
            <w:hideMark/>
          </w:tcPr>
          <w:p w14:paraId="4DFA205E" w14:textId="77777777" w:rsidR="005176C0" w:rsidRPr="007A22A1" w:rsidRDefault="005176C0" w:rsidP="007D144B">
            <w:pPr>
              <w:jc w:val="right"/>
              <w:rPr>
                <w:color w:val="000000"/>
                <w:sz w:val="20"/>
                <w:szCs w:val="20"/>
              </w:rPr>
            </w:pPr>
            <w:r w:rsidRPr="007A22A1">
              <w:rPr>
                <w:color w:val="000000"/>
                <w:sz w:val="20"/>
                <w:szCs w:val="20"/>
              </w:rPr>
              <w:t>120,9</w:t>
            </w:r>
          </w:p>
        </w:tc>
        <w:tc>
          <w:tcPr>
            <w:tcW w:w="992" w:type="dxa"/>
            <w:tcBorders>
              <w:top w:val="nil"/>
              <w:left w:val="nil"/>
              <w:bottom w:val="nil"/>
              <w:right w:val="single" w:sz="4" w:space="0" w:color="auto"/>
            </w:tcBorders>
            <w:shd w:val="clear" w:color="auto" w:fill="auto"/>
            <w:noWrap/>
            <w:vAlign w:val="center"/>
            <w:hideMark/>
          </w:tcPr>
          <w:p w14:paraId="0FB891F0" w14:textId="77777777" w:rsidR="005176C0" w:rsidRPr="007A22A1" w:rsidRDefault="005176C0" w:rsidP="007D144B">
            <w:pPr>
              <w:jc w:val="right"/>
              <w:rPr>
                <w:color w:val="000000"/>
                <w:sz w:val="20"/>
                <w:szCs w:val="20"/>
              </w:rPr>
            </w:pPr>
            <w:r w:rsidRPr="007A22A1">
              <w:rPr>
                <w:color w:val="000000"/>
                <w:sz w:val="20"/>
                <w:szCs w:val="20"/>
              </w:rPr>
              <w:t> </w:t>
            </w:r>
          </w:p>
        </w:tc>
        <w:tc>
          <w:tcPr>
            <w:tcW w:w="992" w:type="dxa"/>
            <w:tcBorders>
              <w:top w:val="nil"/>
              <w:left w:val="nil"/>
              <w:bottom w:val="nil"/>
              <w:right w:val="single" w:sz="4" w:space="0" w:color="auto"/>
            </w:tcBorders>
            <w:shd w:val="clear" w:color="auto" w:fill="auto"/>
            <w:noWrap/>
            <w:vAlign w:val="center"/>
            <w:hideMark/>
          </w:tcPr>
          <w:p w14:paraId="36C36B38" w14:textId="77777777" w:rsidR="005176C0" w:rsidRPr="007A22A1" w:rsidRDefault="005176C0" w:rsidP="007D144B">
            <w:pPr>
              <w:jc w:val="right"/>
              <w:rPr>
                <w:color w:val="000000"/>
                <w:sz w:val="20"/>
                <w:szCs w:val="20"/>
              </w:rPr>
            </w:pPr>
            <w:r w:rsidRPr="007A22A1">
              <w:rPr>
                <w:color w:val="000000"/>
                <w:sz w:val="20"/>
                <w:szCs w:val="20"/>
              </w:rPr>
              <w:t> </w:t>
            </w:r>
          </w:p>
        </w:tc>
        <w:tc>
          <w:tcPr>
            <w:tcW w:w="993" w:type="dxa"/>
            <w:tcBorders>
              <w:top w:val="nil"/>
              <w:left w:val="nil"/>
              <w:bottom w:val="nil"/>
              <w:right w:val="double" w:sz="4" w:space="0" w:color="auto"/>
            </w:tcBorders>
            <w:shd w:val="clear" w:color="auto" w:fill="auto"/>
            <w:noWrap/>
            <w:vAlign w:val="center"/>
            <w:hideMark/>
          </w:tcPr>
          <w:p w14:paraId="01F524AE" w14:textId="77777777" w:rsidR="005176C0" w:rsidRPr="007A22A1" w:rsidRDefault="005176C0" w:rsidP="007D144B">
            <w:pPr>
              <w:jc w:val="right"/>
              <w:rPr>
                <w:color w:val="000000"/>
                <w:sz w:val="20"/>
                <w:szCs w:val="20"/>
              </w:rPr>
            </w:pPr>
            <w:r w:rsidRPr="007A22A1">
              <w:rPr>
                <w:color w:val="000000"/>
                <w:sz w:val="20"/>
                <w:szCs w:val="20"/>
              </w:rPr>
              <w:t> </w:t>
            </w:r>
          </w:p>
        </w:tc>
      </w:tr>
      <w:tr w:rsidR="005176C0" w:rsidRPr="007A22A1" w14:paraId="2714C70B" w14:textId="77777777" w:rsidTr="005176C0">
        <w:trPr>
          <w:trHeight w:val="1591"/>
        </w:trPr>
        <w:tc>
          <w:tcPr>
            <w:tcW w:w="3663" w:type="dxa"/>
            <w:tcBorders>
              <w:top w:val="single" w:sz="4" w:space="0" w:color="auto"/>
              <w:left w:val="double" w:sz="6" w:space="0" w:color="auto"/>
              <w:bottom w:val="nil"/>
              <w:right w:val="single" w:sz="4" w:space="0" w:color="auto"/>
            </w:tcBorders>
            <w:shd w:val="clear" w:color="auto" w:fill="auto"/>
            <w:vAlign w:val="center"/>
            <w:hideMark/>
          </w:tcPr>
          <w:p w14:paraId="1A6686D9" w14:textId="77777777" w:rsidR="005176C0" w:rsidRPr="007A22A1" w:rsidRDefault="005176C0" w:rsidP="007D144B">
            <w:pPr>
              <w:rPr>
                <w:color w:val="000000"/>
                <w:sz w:val="20"/>
                <w:szCs w:val="20"/>
              </w:rPr>
            </w:pPr>
            <w:r>
              <w:rPr>
                <w:color w:val="000000"/>
                <w:sz w:val="20"/>
                <w:szCs w:val="20"/>
              </w:rPr>
              <w:t>Р</w:t>
            </w:r>
            <w:r w:rsidRPr="007A22A1">
              <w:rPr>
                <w:color w:val="000000"/>
                <w:sz w:val="20"/>
                <w:szCs w:val="20"/>
              </w:rPr>
              <w:t>езервные средства для финансового обеспечения повышения средней заработной платы отдельных категорий работников в целях реализации указов Президента Российской Федерации от 7 мая 2012 года № 597, от 1 июня 2012 года № 761, от 28 декабря 2012 года № 1688</w:t>
            </w:r>
          </w:p>
        </w:tc>
        <w:tc>
          <w:tcPr>
            <w:tcW w:w="1159" w:type="dxa"/>
            <w:tcBorders>
              <w:top w:val="single" w:sz="4" w:space="0" w:color="auto"/>
              <w:left w:val="nil"/>
              <w:bottom w:val="nil"/>
              <w:right w:val="single" w:sz="4" w:space="0" w:color="auto"/>
            </w:tcBorders>
            <w:shd w:val="clear" w:color="auto" w:fill="auto"/>
            <w:noWrap/>
            <w:vAlign w:val="center"/>
            <w:hideMark/>
          </w:tcPr>
          <w:p w14:paraId="6A4FF0CC"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1676" w:type="dxa"/>
            <w:tcBorders>
              <w:top w:val="single" w:sz="4" w:space="0" w:color="auto"/>
              <w:left w:val="nil"/>
              <w:bottom w:val="nil"/>
              <w:right w:val="single" w:sz="4" w:space="0" w:color="auto"/>
            </w:tcBorders>
            <w:shd w:val="clear" w:color="auto" w:fill="auto"/>
            <w:noWrap/>
            <w:vAlign w:val="center"/>
            <w:hideMark/>
          </w:tcPr>
          <w:p w14:paraId="17D5A445"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992" w:type="dxa"/>
            <w:tcBorders>
              <w:top w:val="single" w:sz="4" w:space="0" w:color="auto"/>
              <w:left w:val="nil"/>
              <w:bottom w:val="nil"/>
              <w:right w:val="single" w:sz="4" w:space="0" w:color="auto"/>
            </w:tcBorders>
            <w:shd w:val="clear" w:color="auto" w:fill="auto"/>
            <w:noWrap/>
            <w:vAlign w:val="center"/>
            <w:hideMark/>
          </w:tcPr>
          <w:p w14:paraId="7A0B9C97" w14:textId="77777777" w:rsidR="005176C0" w:rsidRPr="007A22A1" w:rsidRDefault="005176C0" w:rsidP="007D144B">
            <w:pPr>
              <w:jc w:val="right"/>
              <w:rPr>
                <w:i/>
                <w:iCs/>
                <w:color w:val="000000"/>
                <w:sz w:val="20"/>
                <w:szCs w:val="20"/>
              </w:rPr>
            </w:pPr>
            <w:r w:rsidRPr="007A22A1">
              <w:rPr>
                <w:i/>
                <w:iCs/>
                <w:color w:val="000000"/>
                <w:sz w:val="20"/>
                <w:szCs w:val="20"/>
              </w:rPr>
              <w:t>985,3</w:t>
            </w:r>
          </w:p>
        </w:tc>
        <w:tc>
          <w:tcPr>
            <w:tcW w:w="992" w:type="dxa"/>
            <w:tcBorders>
              <w:top w:val="single" w:sz="4" w:space="0" w:color="auto"/>
              <w:left w:val="nil"/>
              <w:bottom w:val="nil"/>
              <w:right w:val="single" w:sz="4" w:space="0" w:color="auto"/>
            </w:tcBorders>
            <w:shd w:val="clear" w:color="auto" w:fill="auto"/>
            <w:noWrap/>
            <w:vAlign w:val="center"/>
            <w:hideMark/>
          </w:tcPr>
          <w:p w14:paraId="2A834F88" w14:textId="77777777" w:rsidR="005176C0" w:rsidRPr="007A22A1" w:rsidRDefault="005176C0" w:rsidP="007D144B">
            <w:pPr>
              <w:jc w:val="right"/>
              <w:rPr>
                <w:i/>
                <w:iCs/>
                <w:color w:val="000000"/>
                <w:sz w:val="20"/>
                <w:szCs w:val="20"/>
              </w:rPr>
            </w:pPr>
            <w:r w:rsidRPr="007A22A1">
              <w:rPr>
                <w:i/>
                <w:iCs/>
                <w:color w:val="000000"/>
                <w:sz w:val="20"/>
                <w:szCs w:val="20"/>
              </w:rPr>
              <w:t>1 580,4</w:t>
            </w:r>
          </w:p>
        </w:tc>
        <w:tc>
          <w:tcPr>
            <w:tcW w:w="993" w:type="dxa"/>
            <w:tcBorders>
              <w:top w:val="single" w:sz="4" w:space="0" w:color="auto"/>
              <w:left w:val="nil"/>
              <w:bottom w:val="nil"/>
              <w:right w:val="double" w:sz="4" w:space="0" w:color="auto"/>
            </w:tcBorders>
            <w:shd w:val="clear" w:color="auto" w:fill="auto"/>
            <w:noWrap/>
            <w:vAlign w:val="center"/>
            <w:hideMark/>
          </w:tcPr>
          <w:p w14:paraId="0A8EE5DB" w14:textId="77777777" w:rsidR="005176C0" w:rsidRPr="007A22A1" w:rsidRDefault="005176C0" w:rsidP="007D144B">
            <w:pPr>
              <w:jc w:val="right"/>
              <w:rPr>
                <w:color w:val="000000"/>
                <w:sz w:val="20"/>
                <w:szCs w:val="20"/>
              </w:rPr>
            </w:pPr>
            <w:r w:rsidRPr="007A22A1">
              <w:rPr>
                <w:color w:val="000000"/>
                <w:sz w:val="20"/>
                <w:szCs w:val="20"/>
              </w:rPr>
              <w:t>429,6</w:t>
            </w:r>
          </w:p>
        </w:tc>
      </w:tr>
      <w:tr w:rsidR="005176C0" w:rsidRPr="007A22A1" w14:paraId="773638AF" w14:textId="77777777" w:rsidTr="005176C0">
        <w:trPr>
          <w:trHeight w:val="820"/>
        </w:trPr>
        <w:tc>
          <w:tcPr>
            <w:tcW w:w="3663" w:type="dxa"/>
            <w:tcBorders>
              <w:top w:val="single" w:sz="4" w:space="0" w:color="auto"/>
              <w:left w:val="double" w:sz="6" w:space="0" w:color="auto"/>
              <w:bottom w:val="nil"/>
              <w:right w:val="single" w:sz="4" w:space="0" w:color="auto"/>
            </w:tcBorders>
            <w:shd w:val="clear" w:color="auto" w:fill="auto"/>
            <w:vAlign w:val="center"/>
            <w:hideMark/>
          </w:tcPr>
          <w:p w14:paraId="6324CB95" w14:textId="77777777" w:rsidR="005176C0" w:rsidRPr="007A22A1" w:rsidRDefault="005176C0" w:rsidP="007D144B">
            <w:pPr>
              <w:rPr>
                <w:color w:val="000000"/>
                <w:sz w:val="20"/>
                <w:szCs w:val="20"/>
              </w:rPr>
            </w:pPr>
            <w:r>
              <w:rPr>
                <w:color w:val="000000"/>
                <w:sz w:val="20"/>
                <w:szCs w:val="20"/>
              </w:rPr>
              <w:t>Р</w:t>
            </w:r>
            <w:r w:rsidRPr="007A22A1">
              <w:rPr>
                <w:color w:val="000000"/>
                <w:sz w:val="20"/>
                <w:szCs w:val="20"/>
              </w:rPr>
              <w:t>езервные средства на осуществление бюджетных инвестиций в объекты инфраструктуры в целях реализации новых инвестиционных проектов</w:t>
            </w:r>
          </w:p>
        </w:tc>
        <w:tc>
          <w:tcPr>
            <w:tcW w:w="1159" w:type="dxa"/>
            <w:tcBorders>
              <w:top w:val="single" w:sz="4" w:space="0" w:color="auto"/>
              <w:left w:val="nil"/>
              <w:bottom w:val="nil"/>
              <w:right w:val="single" w:sz="4" w:space="0" w:color="auto"/>
            </w:tcBorders>
            <w:shd w:val="clear" w:color="auto" w:fill="auto"/>
            <w:noWrap/>
            <w:vAlign w:val="center"/>
            <w:hideMark/>
          </w:tcPr>
          <w:p w14:paraId="15A30420"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1676" w:type="dxa"/>
            <w:tcBorders>
              <w:top w:val="single" w:sz="4" w:space="0" w:color="auto"/>
              <w:left w:val="nil"/>
              <w:bottom w:val="nil"/>
              <w:right w:val="single" w:sz="4" w:space="0" w:color="auto"/>
            </w:tcBorders>
            <w:shd w:val="clear" w:color="auto" w:fill="auto"/>
            <w:noWrap/>
            <w:vAlign w:val="center"/>
            <w:hideMark/>
          </w:tcPr>
          <w:p w14:paraId="29E1EFCE"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992" w:type="dxa"/>
            <w:tcBorders>
              <w:top w:val="single" w:sz="4" w:space="0" w:color="auto"/>
              <w:left w:val="nil"/>
              <w:bottom w:val="nil"/>
              <w:right w:val="single" w:sz="4" w:space="0" w:color="auto"/>
            </w:tcBorders>
            <w:shd w:val="clear" w:color="auto" w:fill="auto"/>
            <w:noWrap/>
            <w:vAlign w:val="center"/>
            <w:hideMark/>
          </w:tcPr>
          <w:p w14:paraId="5BB983CE" w14:textId="77777777" w:rsidR="005176C0" w:rsidRPr="007A22A1" w:rsidRDefault="005176C0" w:rsidP="007D144B">
            <w:pPr>
              <w:jc w:val="right"/>
              <w:rPr>
                <w:i/>
                <w:iCs/>
                <w:color w:val="000000"/>
                <w:sz w:val="20"/>
                <w:szCs w:val="20"/>
              </w:rPr>
            </w:pPr>
            <w:r w:rsidRPr="007A22A1">
              <w:rPr>
                <w:i/>
                <w:iCs/>
                <w:color w:val="000000"/>
                <w:sz w:val="20"/>
                <w:szCs w:val="20"/>
              </w:rPr>
              <w:t>1 701,4</w:t>
            </w:r>
          </w:p>
        </w:tc>
        <w:tc>
          <w:tcPr>
            <w:tcW w:w="992" w:type="dxa"/>
            <w:tcBorders>
              <w:top w:val="single" w:sz="4" w:space="0" w:color="auto"/>
              <w:left w:val="nil"/>
              <w:bottom w:val="nil"/>
              <w:right w:val="single" w:sz="4" w:space="0" w:color="auto"/>
            </w:tcBorders>
            <w:shd w:val="clear" w:color="auto" w:fill="auto"/>
            <w:noWrap/>
            <w:vAlign w:val="center"/>
            <w:hideMark/>
          </w:tcPr>
          <w:p w14:paraId="77026B18" w14:textId="77777777" w:rsidR="005176C0" w:rsidRPr="007A22A1" w:rsidRDefault="005176C0" w:rsidP="007D144B">
            <w:pPr>
              <w:jc w:val="right"/>
              <w:rPr>
                <w:i/>
                <w:iCs/>
                <w:color w:val="000000"/>
                <w:sz w:val="20"/>
                <w:szCs w:val="20"/>
              </w:rPr>
            </w:pPr>
            <w:r w:rsidRPr="007A22A1">
              <w:rPr>
                <w:i/>
                <w:iCs/>
                <w:color w:val="000000"/>
                <w:sz w:val="20"/>
                <w:szCs w:val="20"/>
              </w:rPr>
              <w:t>1 724,4</w:t>
            </w:r>
          </w:p>
        </w:tc>
        <w:tc>
          <w:tcPr>
            <w:tcW w:w="993" w:type="dxa"/>
            <w:tcBorders>
              <w:top w:val="single" w:sz="4" w:space="0" w:color="auto"/>
              <w:left w:val="nil"/>
              <w:bottom w:val="nil"/>
              <w:right w:val="double" w:sz="4" w:space="0" w:color="auto"/>
            </w:tcBorders>
            <w:shd w:val="clear" w:color="auto" w:fill="auto"/>
            <w:noWrap/>
            <w:vAlign w:val="center"/>
            <w:hideMark/>
          </w:tcPr>
          <w:p w14:paraId="32D38230" w14:textId="77777777" w:rsidR="005176C0" w:rsidRPr="007A22A1" w:rsidRDefault="005176C0" w:rsidP="007D144B">
            <w:pPr>
              <w:jc w:val="right"/>
              <w:rPr>
                <w:color w:val="000000"/>
                <w:sz w:val="20"/>
                <w:szCs w:val="20"/>
              </w:rPr>
            </w:pPr>
            <w:r w:rsidRPr="007A22A1">
              <w:rPr>
                <w:color w:val="000000"/>
                <w:sz w:val="20"/>
                <w:szCs w:val="20"/>
              </w:rPr>
              <w:t>6 477,4</w:t>
            </w:r>
          </w:p>
        </w:tc>
      </w:tr>
      <w:tr w:rsidR="005176C0" w:rsidRPr="007A22A1" w14:paraId="3868A755" w14:textId="77777777" w:rsidTr="005176C0">
        <w:trPr>
          <w:trHeight w:val="1302"/>
        </w:trPr>
        <w:tc>
          <w:tcPr>
            <w:tcW w:w="3663" w:type="dxa"/>
            <w:tcBorders>
              <w:top w:val="single" w:sz="4" w:space="0" w:color="auto"/>
              <w:left w:val="double" w:sz="6" w:space="0" w:color="auto"/>
              <w:bottom w:val="nil"/>
              <w:right w:val="single" w:sz="4" w:space="0" w:color="auto"/>
            </w:tcBorders>
            <w:shd w:val="clear" w:color="auto" w:fill="auto"/>
            <w:vAlign w:val="center"/>
            <w:hideMark/>
          </w:tcPr>
          <w:p w14:paraId="76299C30" w14:textId="77777777" w:rsidR="005176C0" w:rsidRPr="007A22A1" w:rsidRDefault="005176C0" w:rsidP="007D144B">
            <w:pPr>
              <w:rPr>
                <w:color w:val="000000"/>
                <w:sz w:val="20"/>
                <w:szCs w:val="20"/>
              </w:rPr>
            </w:pPr>
            <w:r>
              <w:rPr>
                <w:color w:val="000000"/>
                <w:sz w:val="20"/>
                <w:szCs w:val="20"/>
              </w:rPr>
              <w:t>К</w:t>
            </w:r>
            <w:r w:rsidRPr="007A22A1">
              <w:rPr>
                <w:color w:val="000000"/>
                <w:sz w:val="20"/>
                <w:szCs w:val="20"/>
              </w:rPr>
              <w:t>онсолидация в областном бюджете бюджетных средств, сэкономленных государственными заказчиками Архангельской области при осуществлении закупок товаров, работ, услуг для государственных нужд Архангельской области</w:t>
            </w:r>
          </w:p>
        </w:tc>
        <w:tc>
          <w:tcPr>
            <w:tcW w:w="1159" w:type="dxa"/>
            <w:tcBorders>
              <w:top w:val="single" w:sz="4" w:space="0" w:color="auto"/>
              <w:left w:val="nil"/>
              <w:bottom w:val="nil"/>
              <w:right w:val="single" w:sz="4" w:space="0" w:color="auto"/>
            </w:tcBorders>
            <w:shd w:val="clear" w:color="auto" w:fill="auto"/>
            <w:noWrap/>
            <w:vAlign w:val="center"/>
            <w:hideMark/>
          </w:tcPr>
          <w:p w14:paraId="3559DF24"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1676" w:type="dxa"/>
            <w:tcBorders>
              <w:top w:val="single" w:sz="4" w:space="0" w:color="auto"/>
              <w:left w:val="nil"/>
              <w:bottom w:val="nil"/>
              <w:right w:val="single" w:sz="4" w:space="0" w:color="auto"/>
            </w:tcBorders>
            <w:shd w:val="clear" w:color="auto" w:fill="auto"/>
            <w:noWrap/>
            <w:vAlign w:val="center"/>
            <w:hideMark/>
          </w:tcPr>
          <w:p w14:paraId="53D22BBD" w14:textId="77777777" w:rsidR="005176C0" w:rsidRPr="007A22A1" w:rsidRDefault="005176C0" w:rsidP="007D144B">
            <w:pPr>
              <w:jc w:val="right"/>
              <w:rPr>
                <w:i/>
                <w:iCs/>
                <w:color w:val="000000"/>
                <w:sz w:val="20"/>
                <w:szCs w:val="20"/>
              </w:rPr>
            </w:pPr>
            <w:r w:rsidRPr="007A22A1">
              <w:rPr>
                <w:i/>
                <w:iCs/>
                <w:color w:val="000000"/>
                <w:sz w:val="20"/>
                <w:szCs w:val="20"/>
              </w:rPr>
              <w:t>2,8</w:t>
            </w:r>
          </w:p>
        </w:tc>
        <w:tc>
          <w:tcPr>
            <w:tcW w:w="992" w:type="dxa"/>
            <w:tcBorders>
              <w:top w:val="single" w:sz="4" w:space="0" w:color="auto"/>
              <w:left w:val="nil"/>
              <w:bottom w:val="nil"/>
              <w:right w:val="single" w:sz="4" w:space="0" w:color="auto"/>
            </w:tcBorders>
            <w:shd w:val="clear" w:color="auto" w:fill="auto"/>
            <w:noWrap/>
            <w:vAlign w:val="center"/>
            <w:hideMark/>
          </w:tcPr>
          <w:p w14:paraId="40E4CC53"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992" w:type="dxa"/>
            <w:tcBorders>
              <w:top w:val="single" w:sz="4" w:space="0" w:color="auto"/>
              <w:left w:val="nil"/>
              <w:bottom w:val="nil"/>
              <w:right w:val="single" w:sz="4" w:space="0" w:color="auto"/>
            </w:tcBorders>
            <w:shd w:val="clear" w:color="auto" w:fill="auto"/>
            <w:noWrap/>
            <w:vAlign w:val="center"/>
            <w:hideMark/>
          </w:tcPr>
          <w:p w14:paraId="247F5DC0" w14:textId="77777777" w:rsidR="005176C0" w:rsidRPr="007A22A1" w:rsidRDefault="005176C0" w:rsidP="007D144B">
            <w:pPr>
              <w:jc w:val="right"/>
              <w:rPr>
                <w:i/>
                <w:iCs/>
                <w:color w:val="000000"/>
                <w:sz w:val="20"/>
                <w:szCs w:val="20"/>
              </w:rPr>
            </w:pPr>
            <w:r w:rsidRPr="007A22A1">
              <w:rPr>
                <w:i/>
                <w:iCs/>
                <w:color w:val="000000"/>
                <w:sz w:val="20"/>
                <w:szCs w:val="20"/>
              </w:rPr>
              <w:t> </w:t>
            </w:r>
          </w:p>
        </w:tc>
        <w:tc>
          <w:tcPr>
            <w:tcW w:w="993" w:type="dxa"/>
            <w:tcBorders>
              <w:top w:val="single" w:sz="4" w:space="0" w:color="auto"/>
              <w:left w:val="nil"/>
              <w:bottom w:val="nil"/>
              <w:right w:val="double" w:sz="4" w:space="0" w:color="auto"/>
            </w:tcBorders>
            <w:shd w:val="clear" w:color="auto" w:fill="auto"/>
            <w:noWrap/>
            <w:vAlign w:val="center"/>
            <w:hideMark/>
          </w:tcPr>
          <w:p w14:paraId="453C612C" w14:textId="77777777" w:rsidR="005176C0" w:rsidRPr="007A22A1" w:rsidRDefault="005176C0" w:rsidP="007D144B">
            <w:pPr>
              <w:jc w:val="right"/>
              <w:rPr>
                <w:color w:val="000000"/>
                <w:sz w:val="20"/>
                <w:szCs w:val="20"/>
              </w:rPr>
            </w:pPr>
            <w:r w:rsidRPr="007A22A1">
              <w:rPr>
                <w:color w:val="000000"/>
                <w:sz w:val="20"/>
                <w:szCs w:val="20"/>
              </w:rPr>
              <w:t> </w:t>
            </w:r>
          </w:p>
        </w:tc>
      </w:tr>
      <w:tr w:rsidR="005176C0" w:rsidRPr="007A22A1" w14:paraId="19207F4C" w14:textId="77777777" w:rsidTr="0030120B">
        <w:trPr>
          <w:trHeight w:val="153"/>
        </w:trPr>
        <w:tc>
          <w:tcPr>
            <w:tcW w:w="3663" w:type="dxa"/>
            <w:tcBorders>
              <w:top w:val="single" w:sz="4" w:space="0" w:color="auto"/>
              <w:left w:val="double" w:sz="6" w:space="0" w:color="auto"/>
              <w:bottom w:val="double" w:sz="4" w:space="0" w:color="auto"/>
              <w:right w:val="single" w:sz="4" w:space="0" w:color="auto"/>
            </w:tcBorders>
            <w:shd w:val="clear" w:color="auto" w:fill="auto"/>
            <w:vAlign w:val="center"/>
            <w:hideMark/>
          </w:tcPr>
          <w:p w14:paraId="21E83342" w14:textId="77777777" w:rsidR="005176C0" w:rsidRPr="007A22A1" w:rsidRDefault="005176C0" w:rsidP="007D144B">
            <w:pPr>
              <w:rPr>
                <w:color w:val="000000"/>
                <w:sz w:val="20"/>
                <w:szCs w:val="20"/>
              </w:rPr>
            </w:pPr>
            <w:r w:rsidRPr="007A22A1">
              <w:rPr>
                <w:color w:val="000000"/>
                <w:sz w:val="20"/>
                <w:szCs w:val="20"/>
              </w:rPr>
              <w:t>Итого</w:t>
            </w:r>
          </w:p>
        </w:tc>
        <w:tc>
          <w:tcPr>
            <w:tcW w:w="1159" w:type="dxa"/>
            <w:tcBorders>
              <w:top w:val="single" w:sz="4" w:space="0" w:color="auto"/>
              <w:left w:val="nil"/>
              <w:bottom w:val="double" w:sz="4" w:space="0" w:color="auto"/>
              <w:right w:val="single" w:sz="4" w:space="0" w:color="auto"/>
            </w:tcBorders>
            <w:shd w:val="clear" w:color="auto" w:fill="auto"/>
            <w:noWrap/>
            <w:vAlign w:val="center"/>
            <w:hideMark/>
          </w:tcPr>
          <w:p w14:paraId="64033A79" w14:textId="77777777" w:rsidR="005176C0" w:rsidRPr="007A22A1" w:rsidRDefault="005176C0" w:rsidP="005176C0">
            <w:pPr>
              <w:jc w:val="right"/>
              <w:rPr>
                <w:color w:val="000000"/>
                <w:sz w:val="20"/>
                <w:szCs w:val="20"/>
              </w:rPr>
            </w:pPr>
            <w:r w:rsidRPr="007A22A1">
              <w:rPr>
                <w:color w:val="000000"/>
                <w:sz w:val="20"/>
                <w:szCs w:val="20"/>
              </w:rPr>
              <w:t>1048,7</w:t>
            </w:r>
          </w:p>
        </w:tc>
        <w:tc>
          <w:tcPr>
            <w:tcW w:w="1676" w:type="dxa"/>
            <w:tcBorders>
              <w:top w:val="single" w:sz="4" w:space="0" w:color="auto"/>
              <w:left w:val="nil"/>
              <w:bottom w:val="double" w:sz="6" w:space="0" w:color="auto"/>
              <w:right w:val="single" w:sz="4" w:space="0" w:color="auto"/>
            </w:tcBorders>
            <w:shd w:val="clear" w:color="auto" w:fill="auto"/>
            <w:noWrap/>
            <w:vAlign w:val="center"/>
            <w:hideMark/>
          </w:tcPr>
          <w:p w14:paraId="6AE72971" w14:textId="77777777" w:rsidR="005176C0" w:rsidRPr="007A22A1" w:rsidRDefault="005176C0" w:rsidP="005176C0">
            <w:pPr>
              <w:jc w:val="right"/>
              <w:rPr>
                <w:color w:val="000000"/>
                <w:sz w:val="20"/>
                <w:szCs w:val="20"/>
              </w:rPr>
            </w:pPr>
            <w:r w:rsidRPr="007A22A1">
              <w:rPr>
                <w:color w:val="000000"/>
                <w:sz w:val="20"/>
                <w:szCs w:val="20"/>
              </w:rPr>
              <w:t>978,3</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412DCD0F" w14:textId="77777777" w:rsidR="005176C0" w:rsidRPr="007A22A1" w:rsidRDefault="005176C0" w:rsidP="005176C0">
            <w:pPr>
              <w:jc w:val="right"/>
              <w:rPr>
                <w:color w:val="000000"/>
                <w:sz w:val="20"/>
                <w:szCs w:val="20"/>
              </w:rPr>
            </w:pPr>
            <w:r w:rsidRPr="007A22A1">
              <w:rPr>
                <w:color w:val="000000"/>
                <w:sz w:val="20"/>
                <w:szCs w:val="20"/>
              </w:rPr>
              <w:t>3 312,7</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15209FC7" w14:textId="77777777" w:rsidR="005176C0" w:rsidRPr="007A22A1" w:rsidRDefault="005176C0" w:rsidP="005176C0">
            <w:pPr>
              <w:jc w:val="right"/>
              <w:rPr>
                <w:color w:val="000000"/>
                <w:sz w:val="20"/>
                <w:szCs w:val="20"/>
              </w:rPr>
            </w:pPr>
            <w:r w:rsidRPr="007A22A1">
              <w:rPr>
                <w:color w:val="000000"/>
                <w:sz w:val="20"/>
                <w:szCs w:val="20"/>
              </w:rPr>
              <w:t>4 117,2</w:t>
            </w:r>
          </w:p>
        </w:tc>
        <w:tc>
          <w:tcPr>
            <w:tcW w:w="993" w:type="dxa"/>
            <w:tcBorders>
              <w:top w:val="single" w:sz="4" w:space="0" w:color="auto"/>
              <w:left w:val="nil"/>
              <w:bottom w:val="double" w:sz="6" w:space="0" w:color="auto"/>
              <w:right w:val="double" w:sz="4" w:space="0" w:color="auto"/>
            </w:tcBorders>
            <w:shd w:val="clear" w:color="auto" w:fill="auto"/>
            <w:noWrap/>
            <w:vAlign w:val="center"/>
            <w:hideMark/>
          </w:tcPr>
          <w:p w14:paraId="1F9E5B47" w14:textId="77777777" w:rsidR="005176C0" w:rsidRPr="007A22A1" w:rsidRDefault="005176C0" w:rsidP="005176C0">
            <w:pPr>
              <w:jc w:val="right"/>
              <w:rPr>
                <w:color w:val="000000"/>
                <w:sz w:val="20"/>
                <w:szCs w:val="20"/>
              </w:rPr>
            </w:pPr>
            <w:r w:rsidRPr="007A22A1">
              <w:rPr>
                <w:color w:val="000000"/>
                <w:sz w:val="20"/>
                <w:szCs w:val="20"/>
              </w:rPr>
              <w:t>7 553,8</w:t>
            </w:r>
          </w:p>
        </w:tc>
      </w:tr>
    </w:tbl>
    <w:p w14:paraId="7824C6AB" w14:textId="77777777" w:rsidR="005176C0" w:rsidRDefault="005176C0" w:rsidP="008A6B10">
      <w:pPr>
        <w:ind w:firstLine="709"/>
        <w:jc w:val="both"/>
        <w:rPr>
          <w:rFonts w:eastAsia="Calibri"/>
          <w:sz w:val="28"/>
          <w:szCs w:val="28"/>
        </w:rPr>
      </w:pPr>
    </w:p>
    <w:p w14:paraId="45C2E3DE" w14:textId="54A35F71" w:rsidR="00274A08" w:rsidRPr="00185C02" w:rsidRDefault="00274A08" w:rsidP="008A6B10">
      <w:pPr>
        <w:ind w:firstLine="709"/>
        <w:jc w:val="both"/>
        <w:rPr>
          <w:rFonts w:eastAsia="Calibri"/>
          <w:sz w:val="28"/>
          <w:szCs w:val="28"/>
        </w:rPr>
      </w:pPr>
      <w:r w:rsidRPr="00185C02">
        <w:rPr>
          <w:rFonts w:eastAsia="Calibri"/>
          <w:sz w:val="28"/>
          <w:szCs w:val="28"/>
        </w:rPr>
        <w:t xml:space="preserve">В основном непрограммная часть расходов областного бюджета на 2022 год сформирована за счет </w:t>
      </w:r>
      <w:r w:rsidR="00643562">
        <w:rPr>
          <w:rFonts w:eastAsia="Calibri"/>
          <w:sz w:val="28"/>
          <w:szCs w:val="28"/>
        </w:rPr>
        <w:t xml:space="preserve">следующих </w:t>
      </w:r>
      <w:r w:rsidRPr="00185C02">
        <w:rPr>
          <w:rFonts w:eastAsia="Calibri"/>
          <w:sz w:val="28"/>
          <w:szCs w:val="28"/>
        </w:rPr>
        <w:t>бюджетн</w:t>
      </w:r>
      <w:r w:rsidR="00643562">
        <w:rPr>
          <w:rFonts w:eastAsia="Calibri"/>
          <w:sz w:val="28"/>
          <w:szCs w:val="28"/>
        </w:rPr>
        <w:t>ых ассигнований</w:t>
      </w:r>
      <w:r w:rsidRPr="00185C02">
        <w:rPr>
          <w:rFonts w:eastAsia="Calibri"/>
          <w:sz w:val="28"/>
          <w:szCs w:val="28"/>
        </w:rPr>
        <w:t>:</w:t>
      </w:r>
    </w:p>
    <w:p w14:paraId="60AC8527" w14:textId="1423A8D7" w:rsidR="00274A08" w:rsidRPr="00185C02" w:rsidRDefault="00274A08" w:rsidP="00B51CE1">
      <w:pPr>
        <w:numPr>
          <w:ilvl w:val="0"/>
          <w:numId w:val="7"/>
        </w:numPr>
        <w:ind w:left="0" w:firstLine="851"/>
        <w:jc w:val="both"/>
        <w:rPr>
          <w:sz w:val="28"/>
          <w:szCs w:val="28"/>
        </w:rPr>
      </w:pPr>
      <w:r w:rsidRPr="00185C02">
        <w:rPr>
          <w:sz w:val="28"/>
          <w:szCs w:val="28"/>
        </w:rPr>
        <w:t>резервные средства на осуществление бюджетных инвестиций в объекты инфраструктуры в целях реализации новых инвестиционных проектов (предусмотрены министерству финансов Архангельской области) – 1 701,4 млн.руб. или 51,4 % в общем объеме непрограммных расходов</w:t>
      </w:r>
      <w:r w:rsidR="00926531">
        <w:rPr>
          <w:sz w:val="28"/>
          <w:szCs w:val="28"/>
        </w:rPr>
        <w:t xml:space="preserve">. Указанная норма предусмотрена дополнительным соглашением о реструктуризации бюджетных кредитов, предоставленных бюджету Архангельской области из федерального бюджета </w:t>
      </w:r>
      <w:r w:rsidR="00482831">
        <w:rPr>
          <w:sz w:val="28"/>
          <w:szCs w:val="28"/>
        </w:rPr>
        <w:t>для</w:t>
      </w:r>
      <w:r w:rsidR="00926531">
        <w:rPr>
          <w:sz w:val="28"/>
          <w:szCs w:val="28"/>
        </w:rPr>
        <w:t xml:space="preserve"> частично</w:t>
      </w:r>
      <w:r w:rsidR="00482831">
        <w:rPr>
          <w:sz w:val="28"/>
          <w:szCs w:val="28"/>
        </w:rPr>
        <w:t>го</w:t>
      </w:r>
      <w:r w:rsidR="00926531">
        <w:rPr>
          <w:sz w:val="28"/>
          <w:szCs w:val="28"/>
        </w:rPr>
        <w:t xml:space="preserve"> покрыти</w:t>
      </w:r>
      <w:r w:rsidR="00482831">
        <w:rPr>
          <w:sz w:val="28"/>
          <w:szCs w:val="28"/>
        </w:rPr>
        <w:t>я</w:t>
      </w:r>
      <w:r w:rsidR="00926531">
        <w:rPr>
          <w:sz w:val="28"/>
          <w:szCs w:val="28"/>
        </w:rPr>
        <w:t xml:space="preserve"> дефицита бюджета</w:t>
      </w:r>
      <w:r w:rsidRPr="00185C02">
        <w:rPr>
          <w:sz w:val="28"/>
          <w:szCs w:val="28"/>
        </w:rPr>
        <w:t>;</w:t>
      </w:r>
    </w:p>
    <w:p w14:paraId="3257EDD5" w14:textId="5A5721F4" w:rsidR="00E752CA" w:rsidRPr="00E752CA" w:rsidRDefault="00E752CA" w:rsidP="00B51CE1">
      <w:pPr>
        <w:numPr>
          <w:ilvl w:val="0"/>
          <w:numId w:val="7"/>
        </w:numPr>
        <w:ind w:left="0" w:firstLine="851"/>
        <w:jc w:val="both"/>
        <w:rPr>
          <w:sz w:val="28"/>
          <w:szCs w:val="28"/>
        </w:rPr>
      </w:pPr>
      <w:r w:rsidRPr="006F6347">
        <w:rPr>
          <w:sz w:val="28"/>
          <w:szCs w:val="28"/>
        </w:rPr>
        <w:t xml:space="preserve">резервные средства для финансового обеспечения повышения средней заработной платы </w:t>
      </w:r>
      <w:r w:rsidRPr="00E752CA">
        <w:rPr>
          <w:sz w:val="28"/>
          <w:szCs w:val="28"/>
        </w:rPr>
        <w:t>отдельных категорий работников в целях реализации указа Президента Российской Федерации от 7 мая 2012 года № 597, от 1 июня 2012 года № 761, от 28 декабря 2012 года № 1688 (предусмотрены министерству финансов Архангельской области) – 985,3 млн.руб. или 29,7</w:t>
      </w:r>
      <w:r w:rsidR="00030765">
        <w:rPr>
          <w:sz w:val="28"/>
          <w:szCs w:val="28"/>
        </w:rPr>
        <w:t xml:space="preserve"> </w:t>
      </w:r>
      <w:r w:rsidRPr="00E752CA">
        <w:rPr>
          <w:sz w:val="28"/>
          <w:szCs w:val="28"/>
        </w:rPr>
        <w:t>% в общем объеме непрограммных расходов;</w:t>
      </w:r>
    </w:p>
    <w:p w14:paraId="724BD779" w14:textId="0731C9D7" w:rsidR="00E752CA" w:rsidRPr="00E752CA" w:rsidRDefault="00E752CA" w:rsidP="00B51CE1">
      <w:pPr>
        <w:numPr>
          <w:ilvl w:val="0"/>
          <w:numId w:val="7"/>
        </w:numPr>
        <w:ind w:left="0" w:firstLine="851"/>
        <w:jc w:val="both"/>
        <w:rPr>
          <w:sz w:val="28"/>
          <w:szCs w:val="28"/>
        </w:rPr>
      </w:pPr>
      <w:r w:rsidRPr="00E752CA">
        <w:rPr>
          <w:sz w:val="28"/>
          <w:szCs w:val="28"/>
        </w:rPr>
        <w:t>содержание государственных органов и обеспечение их функций – 262,8 млн.руб. или 11,0</w:t>
      </w:r>
      <w:r w:rsidR="0028049A">
        <w:rPr>
          <w:sz w:val="28"/>
          <w:szCs w:val="28"/>
        </w:rPr>
        <w:t xml:space="preserve"> </w:t>
      </w:r>
      <w:r w:rsidRPr="00E752CA">
        <w:rPr>
          <w:sz w:val="28"/>
          <w:szCs w:val="28"/>
        </w:rPr>
        <w:t>% от общего объема непрограммных расходов. По сравнению с аналогичным показателем, утвержденным уточненной бюджетной росписью на 2021 год по состоянию на 31.10.2020, в 2022 году наблюдается незначительный рост на 9,5 млн.руб. или 2,7</w:t>
      </w:r>
      <w:r w:rsidR="0028049A">
        <w:rPr>
          <w:sz w:val="28"/>
          <w:szCs w:val="28"/>
        </w:rPr>
        <w:t xml:space="preserve"> </w:t>
      </w:r>
      <w:r w:rsidRPr="00E752CA">
        <w:rPr>
          <w:sz w:val="28"/>
          <w:szCs w:val="28"/>
        </w:rPr>
        <w:t>%. Планируемые периоды 2023-2024 годов планируется с незначительным ростом к предыдущему году, так в 2023 году +3,1 % и в 2024 году + 2,8</w:t>
      </w:r>
      <w:r w:rsidR="0028049A">
        <w:rPr>
          <w:sz w:val="28"/>
          <w:szCs w:val="28"/>
        </w:rPr>
        <w:t xml:space="preserve"> </w:t>
      </w:r>
      <w:r w:rsidRPr="00E752CA">
        <w:rPr>
          <w:sz w:val="28"/>
          <w:szCs w:val="28"/>
        </w:rPr>
        <w:t>%;</w:t>
      </w:r>
    </w:p>
    <w:p w14:paraId="516082D6" w14:textId="5BBE666E" w:rsidR="00274A08" w:rsidRPr="00482831" w:rsidRDefault="00274A08" w:rsidP="00B51CE1">
      <w:pPr>
        <w:numPr>
          <w:ilvl w:val="0"/>
          <w:numId w:val="7"/>
        </w:numPr>
        <w:ind w:left="0" w:firstLine="851"/>
        <w:jc w:val="both"/>
        <w:rPr>
          <w:sz w:val="28"/>
          <w:szCs w:val="28"/>
        </w:rPr>
      </w:pPr>
      <w:r w:rsidRPr="00482831">
        <w:rPr>
          <w:sz w:val="28"/>
          <w:szCs w:val="28"/>
        </w:rPr>
        <w:t xml:space="preserve">резервный фонд Правительства Архангельской области – 195,0 млн.руб. или 5,9 % в общем объеме непрограммных расходов. По сравнению с аналогичным показателем, утвержденным уточненной бюджетной росписью на 2021 год по состоянию на 31.10.2021, в 2022 году </w:t>
      </w:r>
      <w:r w:rsidR="0037684C">
        <w:rPr>
          <w:sz w:val="28"/>
          <w:szCs w:val="28"/>
        </w:rPr>
        <w:t>имеет место сокращение указанных ассигнований</w:t>
      </w:r>
      <w:r w:rsidRPr="00482831">
        <w:rPr>
          <w:sz w:val="28"/>
          <w:szCs w:val="28"/>
        </w:rPr>
        <w:t xml:space="preserve"> на 208,8 млн.руб. или 51,7</w:t>
      </w:r>
      <w:r w:rsidR="00030765">
        <w:rPr>
          <w:sz w:val="28"/>
          <w:szCs w:val="28"/>
        </w:rPr>
        <w:t xml:space="preserve"> </w:t>
      </w:r>
      <w:r w:rsidRPr="00482831">
        <w:rPr>
          <w:sz w:val="28"/>
          <w:szCs w:val="28"/>
        </w:rPr>
        <w:t>%.</w:t>
      </w:r>
    </w:p>
    <w:p w14:paraId="7E883E4E" w14:textId="74452F29" w:rsidR="00274A08" w:rsidRPr="0037684C" w:rsidRDefault="0037684C" w:rsidP="0037684C">
      <w:pPr>
        <w:ind w:firstLine="709"/>
        <w:jc w:val="both"/>
        <w:rPr>
          <w:rFonts w:eastAsia="Calibri"/>
          <w:sz w:val="28"/>
          <w:szCs w:val="28"/>
        </w:rPr>
      </w:pPr>
      <w:r>
        <w:rPr>
          <w:rFonts w:eastAsia="Calibri"/>
          <w:sz w:val="28"/>
          <w:szCs w:val="28"/>
        </w:rPr>
        <w:t>В ходе исполнения бюджета</w:t>
      </w:r>
      <w:r w:rsidR="00274A08" w:rsidRPr="0037684C">
        <w:rPr>
          <w:rFonts w:eastAsia="Calibri"/>
          <w:sz w:val="28"/>
          <w:szCs w:val="28"/>
        </w:rPr>
        <w:t xml:space="preserve"> текущего финансового года ассигнования, зарезервированные в областном бюджете, подлежат распределению и, как правило, направляются на реализацию программных мероприятий. С учетом изложенного отмечается стабильный характер непрограммных расходов областного бюджета.</w:t>
      </w:r>
    </w:p>
    <w:p w14:paraId="4BCB2C1F" w14:textId="33871DB1" w:rsidR="00274A08" w:rsidRPr="002F6F1E" w:rsidRDefault="002A4D39" w:rsidP="00274A08">
      <w:pPr>
        <w:spacing w:before="240" w:after="120"/>
        <w:jc w:val="center"/>
        <w:outlineLvl w:val="1"/>
        <w:rPr>
          <w:i/>
          <w:sz w:val="28"/>
          <w:szCs w:val="28"/>
        </w:rPr>
      </w:pPr>
      <w:bookmarkStart w:id="58" w:name="_Toc55486968"/>
      <w:bookmarkStart w:id="59" w:name="_Toc88490084"/>
      <w:r>
        <w:rPr>
          <w:i/>
          <w:sz w:val="28"/>
          <w:szCs w:val="28"/>
        </w:rPr>
        <w:t>7</w:t>
      </w:r>
      <w:r w:rsidR="00274A08" w:rsidRPr="002F6F1E">
        <w:rPr>
          <w:i/>
          <w:sz w:val="28"/>
          <w:szCs w:val="28"/>
        </w:rPr>
        <w:t>.2. Расходы на содержание государственных органов и обеспечение их функций</w:t>
      </w:r>
      <w:bookmarkEnd w:id="58"/>
      <w:bookmarkEnd w:id="59"/>
    </w:p>
    <w:p w14:paraId="7A7D7FF2" w14:textId="4A7C47AF" w:rsidR="00030765" w:rsidRPr="00FA771A" w:rsidRDefault="00030765" w:rsidP="00030765">
      <w:pPr>
        <w:ind w:firstLine="709"/>
        <w:jc w:val="both"/>
        <w:rPr>
          <w:sz w:val="28"/>
          <w:szCs w:val="28"/>
        </w:rPr>
      </w:pPr>
      <w:r w:rsidRPr="00030765">
        <w:rPr>
          <w:sz w:val="28"/>
          <w:szCs w:val="28"/>
        </w:rPr>
        <w:t>Расходы на содержание государственных органов и обеспечение их функций без учета расходов за счет субвенций на выполнение передаваемых полномочий законопроектом на 2022 год предлагается утвердить в общей сумме 2 259,5 млн.руб., из них на выплаты персоналу –</w:t>
      </w:r>
      <w:r w:rsidRPr="00FA771A">
        <w:rPr>
          <w:sz w:val="28"/>
          <w:szCs w:val="28"/>
        </w:rPr>
        <w:t xml:space="preserve"> 2 061,4 млн.руб., закупку товаров, работ и услуг – 190,9 млн.руб., прочие расходы – 7,2 млн.руб. (см. </w:t>
      </w:r>
      <w:r w:rsidR="00623A57">
        <w:rPr>
          <w:sz w:val="28"/>
          <w:szCs w:val="28"/>
        </w:rPr>
        <w:t>П</w:t>
      </w:r>
      <w:r w:rsidRPr="00FA771A">
        <w:rPr>
          <w:sz w:val="28"/>
          <w:szCs w:val="28"/>
        </w:rPr>
        <w:t xml:space="preserve">риложение № </w:t>
      </w:r>
      <w:r w:rsidR="001472C1">
        <w:rPr>
          <w:sz w:val="28"/>
          <w:szCs w:val="28"/>
        </w:rPr>
        <w:t>5</w:t>
      </w:r>
      <w:r w:rsidRPr="00FA771A">
        <w:rPr>
          <w:sz w:val="28"/>
          <w:szCs w:val="28"/>
        </w:rPr>
        <w:t xml:space="preserve"> к настоящему заключению).</w:t>
      </w:r>
    </w:p>
    <w:p w14:paraId="6260C26C" w14:textId="21799096" w:rsidR="00274A08" w:rsidRPr="00FA771A" w:rsidRDefault="00274A08" w:rsidP="00FA771A">
      <w:pPr>
        <w:ind w:firstLine="709"/>
        <w:jc w:val="both"/>
        <w:rPr>
          <w:sz w:val="28"/>
          <w:szCs w:val="28"/>
        </w:rPr>
      </w:pPr>
      <w:r w:rsidRPr="00FA771A">
        <w:rPr>
          <w:sz w:val="28"/>
          <w:szCs w:val="28"/>
        </w:rPr>
        <w:lastRenderedPageBreak/>
        <w:t xml:space="preserve">Удельный вес расходов на содержание государственных органов и обеспечение их функций и общей сумме расходов областного бюджета представленных в </w:t>
      </w:r>
      <w:r w:rsidR="00D769AC">
        <w:rPr>
          <w:sz w:val="28"/>
          <w:szCs w:val="28"/>
        </w:rPr>
        <w:t>з</w:t>
      </w:r>
      <w:r w:rsidRPr="00FA771A">
        <w:rPr>
          <w:sz w:val="28"/>
          <w:szCs w:val="28"/>
        </w:rPr>
        <w:t>аконопроекте составляет 1,9</w:t>
      </w:r>
      <w:r w:rsidR="007D7CEE">
        <w:rPr>
          <w:sz w:val="28"/>
          <w:szCs w:val="28"/>
        </w:rPr>
        <w:t xml:space="preserve"> </w:t>
      </w:r>
      <w:r w:rsidRPr="00FA771A">
        <w:rPr>
          <w:sz w:val="28"/>
          <w:szCs w:val="28"/>
        </w:rPr>
        <w:t>%.</w:t>
      </w:r>
    </w:p>
    <w:p w14:paraId="350F901D" w14:textId="7928254C" w:rsidR="00274A08" w:rsidRPr="00DC74A1" w:rsidRDefault="00274A08" w:rsidP="00274A08">
      <w:pPr>
        <w:ind w:firstLine="851"/>
        <w:jc w:val="both"/>
        <w:rPr>
          <w:sz w:val="28"/>
          <w:szCs w:val="28"/>
        </w:rPr>
      </w:pPr>
      <w:r w:rsidRPr="00DC74A1">
        <w:rPr>
          <w:sz w:val="28"/>
          <w:szCs w:val="28"/>
        </w:rPr>
        <w:t>По разделам функциональной классификации расходы на содержание государственных органов на 2021 – 2022 годы представлены на рисунке 5</w:t>
      </w:r>
      <w:r w:rsidR="001472C1">
        <w:rPr>
          <w:sz w:val="28"/>
          <w:szCs w:val="28"/>
        </w:rPr>
        <w:t>3</w:t>
      </w:r>
      <w:r w:rsidRPr="00DC74A1">
        <w:rPr>
          <w:sz w:val="28"/>
          <w:szCs w:val="28"/>
        </w:rPr>
        <w:t>:</w:t>
      </w:r>
    </w:p>
    <w:p w14:paraId="31186B13" w14:textId="2BA34C92" w:rsidR="00274A08" w:rsidRPr="00DC74A1" w:rsidRDefault="00030765" w:rsidP="00274A08">
      <w:pPr>
        <w:jc w:val="center"/>
        <w:rPr>
          <w:sz w:val="28"/>
          <w:szCs w:val="28"/>
        </w:rPr>
      </w:pPr>
      <w:r>
        <w:rPr>
          <w:noProof/>
          <w:sz w:val="28"/>
          <w:szCs w:val="28"/>
        </w:rPr>
        <w:drawing>
          <wp:inline distT="0" distB="0" distL="0" distR="0" wp14:anchorId="69FA378A" wp14:editId="2EBD6E6D">
            <wp:extent cx="5472546" cy="2759710"/>
            <wp:effectExtent l="0" t="0" r="0" b="254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92922" cy="2769985"/>
                    </a:xfrm>
                    <a:prstGeom prst="rect">
                      <a:avLst/>
                    </a:prstGeom>
                    <a:noFill/>
                  </pic:spPr>
                </pic:pic>
              </a:graphicData>
            </a:graphic>
          </wp:inline>
        </w:drawing>
      </w:r>
    </w:p>
    <w:p w14:paraId="10D076C5" w14:textId="77777777" w:rsidR="00274A08" w:rsidRPr="00DC74A1" w:rsidRDefault="00274A08" w:rsidP="00274A08">
      <w:pPr>
        <w:rPr>
          <w:rFonts w:eastAsia="Calibri"/>
          <w:bCs/>
          <w:i/>
          <w:color w:val="000000"/>
        </w:rPr>
      </w:pPr>
      <w:r w:rsidRPr="00DC74A1">
        <w:rPr>
          <w:bCs/>
          <w:color w:val="000000"/>
        </w:rPr>
        <w:t xml:space="preserve">Рисунок </w:t>
      </w:r>
      <w:r w:rsidRPr="00DC74A1">
        <w:rPr>
          <w:bCs/>
          <w:i/>
          <w:color w:val="000000"/>
        </w:rPr>
        <w:fldChar w:fldCharType="begin"/>
      </w:r>
      <w:r w:rsidRPr="00DC74A1">
        <w:rPr>
          <w:bCs/>
          <w:color w:val="000000"/>
        </w:rPr>
        <w:instrText xml:space="preserve"> SEQ Рисунок \* ARABIC </w:instrText>
      </w:r>
      <w:r w:rsidRPr="00DC74A1">
        <w:rPr>
          <w:bCs/>
          <w:i/>
          <w:color w:val="000000"/>
        </w:rPr>
        <w:fldChar w:fldCharType="separate"/>
      </w:r>
      <w:r w:rsidR="00473415">
        <w:rPr>
          <w:bCs/>
          <w:noProof/>
          <w:color w:val="000000"/>
        </w:rPr>
        <w:t>53</w:t>
      </w:r>
      <w:r w:rsidRPr="00DC74A1">
        <w:rPr>
          <w:bCs/>
          <w:i/>
          <w:color w:val="000000"/>
        </w:rPr>
        <w:fldChar w:fldCharType="end"/>
      </w:r>
      <w:r w:rsidRPr="00DC74A1">
        <w:rPr>
          <w:rFonts w:eastAsia="Calibri"/>
          <w:bCs/>
          <w:color w:val="000000"/>
        </w:rPr>
        <w:t>. Плановые расходы на содержание государственных органов и обеспечение их функций на 2021 – 2022 годы по разделам функциональной классификации, млн.руб.</w:t>
      </w:r>
    </w:p>
    <w:p w14:paraId="28692641" w14:textId="77777777" w:rsidR="00274A08" w:rsidRPr="00DC74A1" w:rsidRDefault="00274A08" w:rsidP="00274A08">
      <w:pPr>
        <w:ind w:firstLine="708"/>
        <w:contextualSpacing/>
        <w:jc w:val="both"/>
        <w:rPr>
          <w:rFonts w:eastAsia="Calibri"/>
          <w:sz w:val="28"/>
          <w:szCs w:val="28"/>
        </w:rPr>
      </w:pPr>
    </w:p>
    <w:p w14:paraId="64ED586A" w14:textId="4346C53A" w:rsidR="00274A08" w:rsidRPr="005F047A" w:rsidRDefault="00274A08" w:rsidP="005F047A">
      <w:pPr>
        <w:ind w:firstLine="709"/>
        <w:jc w:val="both"/>
        <w:rPr>
          <w:sz w:val="28"/>
          <w:szCs w:val="28"/>
        </w:rPr>
      </w:pPr>
      <w:r w:rsidRPr="005F047A">
        <w:rPr>
          <w:sz w:val="28"/>
          <w:szCs w:val="28"/>
        </w:rPr>
        <w:t>Основную долю расходов на содержание государственных органов и выполнение их функций занимают расходы по разделу «Общегосударственные вопросы», которые в 2022 году составят 1 299,0 млн.руб. или 57,5 % в общей сумме расходов на содержание государственных органов. По разделу «Национальная экономика» расходы на указанные цели предлагается предусмотреть в сумме 612,7 млн.руб. и их удельный вес составит 27,1 %.</w:t>
      </w:r>
    </w:p>
    <w:p w14:paraId="0065BB52" w14:textId="57770F5F" w:rsidR="00274A08" w:rsidRPr="00FD1B71" w:rsidRDefault="00274A08" w:rsidP="00FD1B71">
      <w:pPr>
        <w:ind w:firstLine="709"/>
        <w:jc w:val="both"/>
        <w:rPr>
          <w:sz w:val="28"/>
          <w:szCs w:val="28"/>
        </w:rPr>
      </w:pPr>
      <w:r w:rsidRPr="00FD1B71">
        <w:rPr>
          <w:sz w:val="28"/>
          <w:szCs w:val="28"/>
        </w:rPr>
        <w:t>Расходы на содержание государственных органов в 2018 – 2020 годах, а также предусмотренные сводной бюджетной росписью на 2021 год (по состоянию на 31.10.2021) и планируемые на 2022 – 2024</w:t>
      </w:r>
      <w:r w:rsidR="00FD1B71" w:rsidRPr="00FD1B71">
        <w:rPr>
          <w:sz w:val="28"/>
          <w:szCs w:val="28"/>
        </w:rPr>
        <w:t xml:space="preserve"> годы представлены на рисунке </w:t>
      </w:r>
      <w:r w:rsidR="001472C1">
        <w:rPr>
          <w:sz w:val="28"/>
          <w:szCs w:val="28"/>
        </w:rPr>
        <w:t>54</w:t>
      </w:r>
      <w:r w:rsidRPr="00FD1B71">
        <w:rPr>
          <w:sz w:val="28"/>
          <w:szCs w:val="28"/>
        </w:rPr>
        <w:t>.</w:t>
      </w:r>
    </w:p>
    <w:p w14:paraId="59CFDFFA" w14:textId="27D11BDC" w:rsidR="00274A08" w:rsidRPr="00FD1B71" w:rsidRDefault="00030765" w:rsidP="00274A08">
      <w:pPr>
        <w:jc w:val="center"/>
        <w:rPr>
          <w:sz w:val="28"/>
          <w:szCs w:val="28"/>
        </w:rPr>
      </w:pPr>
      <w:r>
        <w:rPr>
          <w:noProof/>
          <w:sz w:val="28"/>
          <w:szCs w:val="28"/>
        </w:rPr>
        <w:drawing>
          <wp:inline distT="0" distB="0" distL="0" distR="0" wp14:anchorId="72C684C2" wp14:editId="2D0F8FBE">
            <wp:extent cx="5871210" cy="1694815"/>
            <wp:effectExtent l="0" t="0" r="0" b="63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71210" cy="1694815"/>
                    </a:xfrm>
                    <a:prstGeom prst="rect">
                      <a:avLst/>
                    </a:prstGeom>
                    <a:noFill/>
                  </pic:spPr>
                </pic:pic>
              </a:graphicData>
            </a:graphic>
          </wp:inline>
        </w:drawing>
      </w:r>
    </w:p>
    <w:p w14:paraId="16D05397" w14:textId="77777777" w:rsidR="00274A08" w:rsidRPr="00FD1B71" w:rsidRDefault="00274A08" w:rsidP="00274A08">
      <w:pPr>
        <w:jc w:val="both"/>
        <w:rPr>
          <w:rFonts w:eastAsia="Calibri"/>
          <w:bCs/>
          <w:i/>
          <w:color w:val="000000"/>
        </w:rPr>
      </w:pPr>
      <w:r w:rsidRPr="00FD1B71">
        <w:rPr>
          <w:bCs/>
          <w:color w:val="000000"/>
        </w:rPr>
        <w:t xml:space="preserve">Рисунок </w:t>
      </w:r>
      <w:r w:rsidRPr="00FD1B71">
        <w:rPr>
          <w:bCs/>
          <w:i/>
          <w:color w:val="000000"/>
        </w:rPr>
        <w:fldChar w:fldCharType="begin"/>
      </w:r>
      <w:r w:rsidRPr="00FD1B71">
        <w:rPr>
          <w:bCs/>
          <w:color w:val="000000"/>
        </w:rPr>
        <w:instrText xml:space="preserve"> SEQ Рисунок \* ARABIC </w:instrText>
      </w:r>
      <w:r w:rsidRPr="00FD1B71">
        <w:rPr>
          <w:bCs/>
          <w:i/>
          <w:color w:val="000000"/>
        </w:rPr>
        <w:fldChar w:fldCharType="separate"/>
      </w:r>
      <w:r w:rsidR="00473415">
        <w:rPr>
          <w:bCs/>
          <w:noProof/>
          <w:color w:val="000000"/>
        </w:rPr>
        <w:t>54</w:t>
      </w:r>
      <w:r w:rsidRPr="00FD1B71">
        <w:rPr>
          <w:bCs/>
          <w:i/>
          <w:color w:val="000000"/>
        </w:rPr>
        <w:fldChar w:fldCharType="end"/>
      </w:r>
      <w:r w:rsidRPr="00FD1B71">
        <w:rPr>
          <w:rFonts w:eastAsia="Calibri"/>
          <w:bCs/>
          <w:color w:val="000000"/>
        </w:rPr>
        <w:t>. Расходы на содержание государственных органов и обеспечение функций за 2018-2020 годы и плановые назначения на 2021-2024 годы</w:t>
      </w:r>
    </w:p>
    <w:p w14:paraId="51237A95" w14:textId="77777777" w:rsidR="00274A08" w:rsidRPr="006C6788" w:rsidRDefault="00274A08" w:rsidP="006C6788">
      <w:pPr>
        <w:ind w:firstLine="709"/>
        <w:jc w:val="both"/>
        <w:rPr>
          <w:sz w:val="28"/>
          <w:szCs w:val="28"/>
        </w:rPr>
      </w:pPr>
    </w:p>
    <w:p w14:paraId="59227ED8" w14:textId="77777777" w:rsidR="00274A08" w:rsidRPr="006C6788" w:rsidRDefault="00274A08" w:rsidP="006C6788">
      <w:pPr>
        <w:ind w:firstLine="709"/>
        <w:jc w:val="both"/>
        <w:rPr>
          <w:sz w:val="28"/>
          <w:szCs w:val="28"/>
        </w:rPr>
      </w:pPr>
      <w:r w:rsidRPr="006C6788">
        <w:rPr>
          <w:sz w:val="28"/>
          <w:szCs w:val="28"/>
        </w:rPr>
        <w:lastRenderedPageBreak/>
        <w:t>Планируемые расходы на 2022 год предлагается увеличить на 5,5 % к расходам, утвержденным уточненной бюджетной росписью на 2021 год по состоянию на 31.10.2021.</w:t>
      </w:r>
    </w:p>
    <w:p w14:paraId="1B6900B5" w14:textId="5BB11AC6" w:rsidR="00274A08" w:rsidRPr="001D4528" w:rsidRDefault="00274A08" w:rsidP="001D4528">
      <w:pPr>
        <w:ind w:firstLine="709"/>
        <w:jc w:val="both"/>
        <w:rPr>
          <w:sz w:val="28"/>
          <w:szCs w:val="28"/>
        </w:rPr>
      </w:pPr>
      <w:r w:rsidRPr="001D4528">
        <w:rPr>
          <w:sz w:val="28"/>
          <w:szCs w:val="28"/>
        </w:rPr>
        <w:t>Основную долю в указанных расходах на 2022 год (91,2 %) составляют расходы на выплату персоналу</w:t>
      </w:r>
      <w:r w:rsidR="001D4528">
        <w:rPr>
          <w:sz w:val="28"/>
          <w:szCs w:val="28"/>
        </w:rPr>
        <w:t xml:space="preserve"> (</w:t>
      </w:r>
      <w:r w:rsidRPr="001D4528">
        <w:rPr>
          <w:sz w:val="28"/>
          <w:szCs w:val="28"/>
        </w:rPr>
        <w:t>расходы на выплату денежного содержания</w:t>
      </w:r>
      <w:r w:rsidR="001D4528">
        <w:rPr>
          <w:sz w:val="28"/>
          <w:szCs w:val="28"/>
        </w:rPr>
        <w:t>,</w:t>
      </w:r>
      <w:r w:rsidRPr="001D4528">
        <w:rPr>
          <w:sz w:val="28"/>
          <w:szCs w:val="28"/>
        </w:rPr>
        <w:t xml:space="preserve"> денежного вознаграждения, заработной платы, с учетом страховых взносов в государственные внебюджетные фонды, а также </w:t>
      </w:r>
      <w:r w:rsidR="008F7264">
        <w:rPr>
          <w:sz w:val="28"/>
          <w:szCs w:val="28"/>
        </w:rPr>
        <w:t xml:space="preserve">расходы на служебные </w:t>
      </w:r>
      <w:r w:rsidRPr="001D4528">
        <w:rPr>
          <w:sz w:val="28"/>
          <w:szCs w:val="28"/>
        </w:rPr>
        <w:t>командиров</w:t>
      </w:r>
      <w:r w:rsidR="008F7264">
        <w:rPr>
          <w:sz w:val="28"/>
          <w:szCs w:val="28"/>
        </w:rPr>
        <w:t>ки</w:t>
      </w:r>
      <w:r w:rsidRPr="001D4528">
        <w:rPr>
          <w:sz w:val="28"/>
          <w:szCs w:val="28"/>
        </w:rPr>
        <w:t xml:space="preserve"> и иные выплаты.</w:t>
      </w:r>
    </w:p>
    <w:p w14:paraId="264CEA3C" w14:textId="77777777" w:rsidR="00274A08" w:rsidRPr="003D299A" w:rsidRDefault="00274A08" w:rsidP="003D299A">
      <w:pPr>
        <w:ind w:firstLine="709"/>
        <w:jc w:val="both"/>
        <w:rPr>
          <w:sz w:val="28"/>
          <w:szCs w:val="28"/>
        </w:rPr>
      </w:pPr>
      <w:r w:rsidRPr="003D299A">
        <w:rPr>
          <w:sz w:val="28"/>
          <w:szCs w:val="28"/>
        </w:rPr>
        <w:t>Законопроектом на 2022 год данные расходы предлагается утвердить в сумме 2 061,4 млн.руб., что на 4,8% выше показателей уточненной бюджетной росписи на 2021 год по состоянию на 31.10.2021.</w:t>
      </w:r>
    </w:p>
    <w:p w14:paraId="6FC2C866" w14:textId="77777777" w:rsidR="00274A08" w:rsidRPr="003D299A" w:rsidRDefault="00274A08" w:rsidP="003D299A">
      <w:pPr>
        <w:ind w:firstLine="709"/>
        <w:jc w:val="both"/>
        <w:rPr>
          <w:sz w:val="28"/>
          <w:szCs w:val="28"/>
        </w:rPr>
      </w:pPr>
      <w:r w:rsidRPr="003D299A">
        <w:rPr>
          <w:sz w:val="28"/>
          <w:szCs w:val="28"/>
        </w:rPr>
        <w:t>Наибольшее увеличение ассигнований 2022 года на содержание государственных органов к уточненной бюджетной росписи на 2021 год по состоянию на 31.10.2021 приходится на подраздел 0401 «Общеэкономические вопросы» на 29,6 млн.руб. или на 11,3 % и на подраздел 0113 «Другие общегосударственные вопросы» и составляет 12,4 млн.руб. или 5,6%.</w:t>
      </w:r>
    </w:p>
    <w:p w14:paraId="1E8EF1A2" w14:textId="614BF75A" w:rsidR="00274A08" w:rsidRPr="003D299A" w:rsidRDefault="00274A08" w:rsidP="003D299A">
      <w:pPr>
        <w:ind w:firstLine="709"/>
        <w:jc w:val="both"/>
        <w:rPr>
          <w:sz w:val="28"/>
          <w:szCs w:val="28"/>
        </w:rPr>
      </w:pPr>
      <w:r w:rsidRPr="003D299A">
        <w:rPr>
          <w:sz w:val="28"/>
          <w:szCs w:val="28"/>
        </w:rPr>
        <w:t xml:space="preserve">Законопроектом расходы на закупку товаров, работ и услуг для обеспечения государственных нужд на 2022 год предлагается утвердить в сумме 190,9 млн.руб., прочие расходы в сумме 7,2 млн.руб., что </w:t>
      </w:r>
      <w:r w:rsidR="00022616">
        <w:rPr>
          <w:sz w:val="28"/>
          <w:szCs w:val="28"/>
        </w:rPr>
        <w:t xml:space="preserve">на </w:t>
      </w:r>
      <w:r w:rsidRPr="003D299A">
        <w:rPr>
          <w:sz w:val="28"/>
          <w:szCs w:val="28"/>
        </w:rPr>
        <w:t>13,5 % и 7,5% больше показателей уточненной бюджетной росписи на 2021 год по состоянию на 31.10.2021, соответственно.</w:t>
      </w:r>
    </w:p>
    <w:p w14:paraId="6CD8A200" w14:textId="77777777" w:rsidR="00274A08" w:rsidRPr="00E45F5C" w:rsidRDefault="00274A08" w:rsidP="003D299A">
      <w:pPr>
        <w:ind w:firstLine="709"/>
        <w:jc w:val="both"/>
        <w:rPr>
          <w:sz w:val="28"/>
          <w:szCs w:val="28"/>
        </w:rPr>
      </w:pPr>
      <w:r w:rsidRPr="003D299A">
        <w:rPr>
          <w:sz w:val="28"/>
          <w:szCs w:val="28"/>
        </w:rPr>
        <w:t>Указанный рост в основном обусловлен увеличением предельной штатной численности министерства экономического развития, промышленности и науки Архангельской области в 2021 году и министерства природных ресурсов и лесопромышленного комплекса Архангельской области в 2022 году.</w:t>
      </w:r>
    </w:p>
    <w:p w14:paraId="1A16FCED" w14:textId="7266476D" w:rsidR="00073A88" w:rsidRPr="00217EF0" w:rsidRDefault="00E179B0" w:rsidP="00073A88">
      <w:pPr>
        <w:pStyle w:val="af7"/>
        <w:spacing w:before="240" w:after="120"/>
        <w:rPr>
          <w:rFonts w:ascii="Times New Roman" w:hAnsi="Times New Roman"/>
          <w:i/>
          <w:sz w:val="28"/>
          <w:szCs w:val="28"/>
        </w:rPr>
      </w:pPr>
      <w:bookmarkStart w:id="60" w:name="_Toc88490085"/>
      <w:r>
        <w:rPr>
          <w:rFonts w:ascii="Times New Roman" w:hAnsi="Times New Roman"/>
          <w:i/>
          <w:sz w:val="28"/>
          <w:szCs w:val="28"/>
        </w:rPr>
        <w:t>7</w:t>
      </w:r>
      <w:r w:rsidR="00073A88" w:rsidRPr="00217EF0">
        <w:rPr>
          <w:rFonts w:ascii="Times New Roman" w:hAnsi="Times New Roman"/>
          <w:i/>
          <w:sz w:val="28"/>
          <w:szCs w:val="28"/>
        </w:rPr>
        <w:t>.</w:t>
      </w:r>
      <w:r w:rsidR="0079788B" w:rsidRPr="00217EF0">
        <w:rPr>
          <w:rFonts w:ascii="Times New Roman" w:hAnsi="Times New Roman"/>
          <w:i/>
          <w:sz w:val="28"/>
          <w:szCs w:val="28"/>
        </w:rPr>
        <w:t>3</w:t>
      </w:r>
      <w:r w:rsidR="00073A88" w:rsidRPr="00217EF0">
        <w:rPr>
          <w:rFonts w:ascii="Times New Roman" w:hAnsi="Times New Roman"/>
          <w:i/>
          <w:sz w:val="28"/>
          <w:szCs w:val="28"/>
        </w:rPr>
        <w:t xml:space="preserve">. Субсидии </w:t>
      </w:r>
      <w:r w:rsidR="00E3020D" w:rsidRPr="00217EF0">
        <w:rPr>
          <w:rFonts w:ascii="Times New Roman" w:hAnsi="Times New Roman"/>
          <w:i/>
          <w:sz w:val="28"/>
          <w:szCs w:val="28"/>
        </w:rPr>
        <w:t xml:space="preserve">государственным </w:t>
      </w:r>
      <w:r w:rsidR="00073A88" w:rsidRPr="00217EF0">
        <w:rPr>
          <w:rFonts w:ascii="Times New Roman" w:hAnsi="Times New Roman"/>
          <w:i/>
          <w:sz w:val="28"/>
          <w:szCs w:val="28"/>
        </w:rPr>
        <w:t>бюджетным и автономным учреждениям</w:t>
      </w:r>
      <w:bookmarkEnd w:id="60"/>
    </w:p>
    <w:p w14:paraId="45CAFCF3" w14:textId="2A0FC63F" w:rsidR="003761A7" w:rsidRPr="00686A96" w:rsidRDefault="003761A7" w:rsidP="00BA10FD">
      <w:pPr>
        <w:ind w:firstLine="709"/>
        <w:jc w:val="both"/>
        <w:rPr>
          <w:rFonts w:eastAsia="Calibri"/>
          <w:sz w:val="28"/>
          <w:szCs w:val="28"/>
        </w:rPr>
      </w:pPr>
      <w:r w:rsidRPr="00686A96">
        <w:rPr>
          <w:rFonts w:eastAsia="Calibri"/>
          <w:sz w:val="28"/>
          <w:szCs w:val="28"/>
        </w:rPr>
        <w:t xml:space="preserve">Представленным </w:t>
      </w:r>
      <w:r w:rsidR="007D7CEE">
        <w:rPr>
          <w:rFonts w:eastAsia="Calibri"/>
          <w:sz w:val="28"/>
          <w:szCs w:val="28"/>
        </w:rPr>
        <w:t>з</w:t>
      </w:r>
      <w:r w:rsidRPr="00686A96">
        <w:rPr>
          <w:rFonts w:eastAsia="Calibri"/>
          <w:sz w:val="28"/>
          <w:szCs w:val="28"/>
        </w:rPr>
        <w:t>аконопроектом субсидии из областного бюджета государственным бюджетам и автономным учреждениям на 2022 год предлагается предусмотреть в общей сумме 21 635,7 млн.руб. (без учета субсидий на капитальные вложения в объекты государственной собственности</w:t>
      </w:r>
      <w:r w:rsidR="00686A96" w:rsidRPr="00686A96">
        <w:rPr>
          <w:rFonts w:eastAsia="Calibri"/>
          <w:sz w:val="28"/>
          <w:szCs w:val="28"/>
        </w:rPr>
        <w:t>, а также</w:t>
      </w:r>
      <w:r w:rsidRPr="00686A96">
        <w:rPr>
          <w:rFonts w:eastAsia="Calibri"/>
          <w:sz w:val="28"/>
          <w:szCs w:val="28"/>
        </w:rPr>
        <w:t xml:space="preserve">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выделяемых министерством ТЭК и ЖКХ, что на 18,</w:t>
      </w:r>
      <w:r w:rsidR="00BC6426">
        <w:rPr>
          <w:rFonts w:eastAsia="Calibri"/>
          <w:sz w:val="28"/>
          <w:szCs w:val="28"/>
        </w:rPr>
        <w:t>0</w:t>
      </w:r>
      <w:r w:rsidRPr="00686A96">
        <w:rPr>
          <w:rFonts w:eastAsia="Calibri"/>
          <w:sz w:val="28"/>
          <w:szCs w:val="28"/>
        </w:rPr>
        <w:t> % (-4 739,3 млн.руб.) меньше, чем перечислено за 2020</w:t>
      </w:r>
      <w:r w:rsidR="00686A96" w:rsidRPr="00686A96">
        <w:rPr>
          <w:rStyle w:val="aff2"/>
          <w:rFonts w:eastAsia="Calibri"/>
          <w:sz w:val="28"/>
          <w:szCs w:val="28"/>
        </w:rPr>
        <w:footnoteReference w:id="9"/>
      </w:r>
      <w:r w:rsidRPr="00686A96">
        <w:rPr>
          <w:rFonts w:eastAsia="Calibri"/>
          <w:sz w:val="28"/>
          <w:szCs w:val="28"/>
        </w:rPr>
        <w:t xml:space="preserve"> год, а по отношению к утвержденным на 2021 год бюджетной росписью показателям (на 01.10.2021), рост составляет 1,8 % (+391,1 млн.руб.). В то же время, к показателям бюджетной росписи на 01.11.2021 снижение составит 2,8 % (-629,8 млн.руб.).</w:t>
      </w:r>
    </w:p>
    <w:p w14:paraId="1756D5AA" w14:textId="77777777" w:rsidR="003761A7" w:rsidRPr="00BA10FD" w:rsidRDefault="003761A7" w:rsidP="00BA10FD">
      <w:pPr>
        <w:ind w:firstLine="709"/>
        <w:jc w:val="both"/>
        <w:rPr>
          <w:rFonts w:eastAsia="Calibri"/>
          <w:sz w:val="28"/>
          <w:szCs w:val="28"/>
        </w:rPr>
      </w:pPr>
      <w:r w:rsidRPr="00BA10FD">
        <w:rPr>
          <w:rFonts w:eastAsia="Calibri"/>
          <w:sz w:val="28"/>
          <w:szCs w:val="28"/>
        </w:rPr>
        <w:lastRenderedPageBreak/>
        <w:t>На 2023 год снижение суммы субсидий по отношению к проекту на 2022 год составляет 8,1 % (-1 751,5 млн.руб.), а на 2024 год – последующий рост на 4,4 % (+149,1 млн.руб.).</w:t>
      </w:r>
    </w:p>
    <w:p w14:paraId="794F96FF" w14:textId="611CB5DD" w:rsidR="003761A7" w:rsidRPr="00BA10FD" w:rsidRDefault="003761A7" w:rsidP="00BA10FD">
      <w:pPr>
        <w:ind w:firstLine="709"/>
        <w:jc w:val="both"/>
        <w:rPr>
          <w:rFonts w:eastAsia="Calibri"/>
          <w:sz w:val="28"/>
          <w:szCs w:val="28"/>
        </w:rPr>
      </w:pPr>
      <w:r w:rsidRPr="00BA10FD">
        <w:rPr>
          <w:rFonts w:eastAsia="Calibri"/>
          <w:sz w:val="28"/>
          <w:szCs w:val="28"/>
        </w:rPr>
        <w:t xml:space="preserve">На рисунке </w:t>
      </w:r>
      <w:r w:rsidR="001472C1">
        <w:rPr>
          <w:rFonts w:eastAsia="Calibri"/>
          <w:sz w:val="28"/>
          <w:szCs w:val="28"/>
        </w:rPr>
        <w:t>55</w:t>
      </w:r>
      <w:r w:rsidRPr="00BA10FD">
        <w:rPr>
          <w:rFonts w:eastAsia="Calibri"/>
          <w:sz w:val="28"/>
          <w:szCs w:val="28"/>
        </w:rPr>
        <w:t xml:space="preserve"> отражена информация о субсидиях государственным автономным и бюджетным учреждениям, включая гранты, без учета субсидий на осуществление капитальных вложений, из областного бюджета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без учета средств, выделенных из резервного фонда и на подготовку и проведение общероссийского голосования по вопросу одобрения изменений в Конституцию РФ.</w:t>
      </w:r>
    </w:p>
    <w:p w14:paraId="7D60B656" w14:textId="77777777" w:rsidR="003761A7" w:rsidRPr="00BA10FD" w:rsidRDefault="003761A7" w:rsidP="003761A7">
      <w:pPr>
        <w:keepNext/>
        <w:jc w:val="both"/>
      </w:pPr>
      <w:r w:rsidRPr="00BA10FD">
        <w:rPr>
          <w:noProof/>
        </w:rPr>
        <w:drawing>
          <wp:inline distT="0" distB="0" distL="0" distR="0" wp14:anchorId="658F360E" wp14:editId="42199EB6">
            <wp:extent cx="6137452" cy="1616659"/>
            <wp:effectExtent l="0" t="0" r="0"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150136" cy="1620000"/>
                    </a:xfrm>
                    <a:prstGeom prst="rect">
                      <a:avLst/>
                    </a:prstGeom>
                    <a:noFill/>
                  </pic:spPr>
                </pic:pic>
              </a:graphicData>
            </a:graphic>
          </wp:inline>
        </w:drawing>
      </w:r>
    </w:p>
    <w:p w14:paraId="023FEB45" w14:textId="77777777" w:rsidR="003761A7" w:rsidRPr="00BA10FD" w:rsidRDefault="003761A7" w:rsidP="003761A7">
      <w:pPr>
        <w:pStyle w:val="af9"/>
        <w:rPr>
          <w:b w:val="0"/>
          <w:sz w:val="24"/>
          <w:szCs w:val="24"/>
        </w:rPr>
      </w:pPr>
      <w:r w:rsidRPr="00BA10FD">
        <w:rPr>
          <w:b w:val="0"/>
          <w:sz w:val="24"/>
          <w:szCs w:val="24"/>
        </w:rPr>
        <w:t xml:space="preserve">Рисунок </w:t>
      </w:r>
      <w:r w:rsidRPr="00BA10FD">
        <w:rPr>
          <w:b w:val="0"/>
          <w:noProof/>
          <w:sz w:val="24"/>
          <w:szCs w:val="24"/>
        </w:rPr>
        <w:fldChar w:fldCharType="begin"/>
      </w:r>
      <w:r w:rsidRPr="00BA10FD">
        <w:rPr>
          <w:b w:val="0"/>
          <w:noProof/>
          <w:sz w:val="24"/>
          <w:szCs w:val="24"/>
        </w:rPr>
        <w:instrText xml:space="preserve"> SEQ Рисунок \* ARABIC </w:instrText>
      </w:r>
      <w:r w:rsidRPr="00BA10FD">
        <w:rPr>
          <w:b w:val="0"/>
          <w:noProof/>
          <w:sz w:val="24"/>
          <w:szCs w:val="24"/>
        </w:rPr>
        <w:fldChar w:fldCharType="separate"/>
      </w:r>
      <w:r w:rsidR="00473415">
        <w:rPr>
          <w:b w:val="0"/>
          <w:noProof/>
          <w:sz w:val="24"/>
          <w:szCs w:val="24"/>
        </w:rPr>
        <w:t>55</w:t>
      </w:r>
      <w:r w:rsidRPr="00BA10FD">
        <w:rPr>
          <w:b w:val="0"/>
          <w:noProof/>
          <w:sz w:val="24"/>
          <w:szCs w:val="24"/>
        </w:rPr>
        <w:fldChar w:fldCharType="end"/>
      </w:r>
      <w:r w:rsidRPr="00BA10FD">
        <w:rPr>
          <w:b w:val="0"/>
          <w:sz w:val="24"/>
          <w:szCs w:val="24"/>
        </w:rPr>
        <w:t>. Общая сумма субсидий государственным автономным и бюджетным учреждениям из областного бюджета,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без учета средств, выделенных из резервного фонда, млн.руб.</w:t>
      </w:r>
    </w:p>
    <w:p w14:paraId="69316A70" w14:textId="77777777" w:rsidR="003761A7" w:rsidRPr="00BA10FD" w:rsidRDefault="003761A7" w:rsidP="003761A7">
      <w:pPr>
        <w:rPr>
          <w:sz w:val="16"/>
          <w:szCs w:val="16"/>
        </w:rPr>
      </w:pPr>
    </w:p>
    <w:p w14:paraId="27CD499F" w14:textId="77777777" w:rsidR="003761A7" w:rsidRPr="000F771B" w:rsidRDefault="003761A7" w:rsidP="000F771B">
      <w:pPr>
        <w:ind w:firstLine="709"/>
        <w:jc w:val="both"/>
        <w:rPr>
          <w:rFonts w:eastAsia="Calibri"/>
          <w:sz w:val="28"/>
          <w:szCs w:val="28"/>
        </w:rPr>
      </w:pPr>
      <w:r w:rsidRPr="000F771B">
        <w:rPr>
          <w:rFonts w:eastAsia="Calibri"/>
          <w:sz w:val="28"/>
          <w:szCs w:val="28"/>
        </w:rPr>
        <w:t>На 2022 – 2024 годы общее количество государственных бюджетных и автономных учреждений составит 279 ед., что на 2 учреждения меньше, чем по состоянию на 01.10.2021, в т.ч.:</w:t>
      </w:r>
    </w:p>
    <w:p w14:paraId="098E17B5" w14:textId="77777777" w:rsidR="003761A7" w:rsidRPr="000F771B"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0F771B">
        <w:rPr>
          <w:rFonts w:ascii="Times New Roman" w:hAnsi="Times New Roman"/>
          <w:sz w:val="28"/>
          <w:szCs w:val="28"/>
        </w:rPr>
        <w:t>за счет исключения 2 учреждений, подведомственных министерству здравоохранения АО: ГБУЗ АО «Архангельский клинический родильный дом им. К.Н. Самойловой» и ГБУЗ АО «Северодвинский родильный дом»;</w:t>
      </w:r>
    </w:p>
    <w:p w14:paraId="2B301E0C" w14:textId="6B1F964D" w:rsidR="003761A7" w:rsidRPr="000F771B"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0F771B">
        <w:rPr>
          <w:rFonts w:ascii="Times New Roman" w:hAnsi="Times New Roman"/>
          <w:sz w:val="28"/>
          <w:szCs w:val="28"/>
        </w:rPr>
        <w:t>за счет включения 1 учреждения, подведомственно</w:t>
      </w:r>
      <w:r w:rsidR="00266160">
        <w:rPr>
          <w:rFonts w:ascii="Times New Roman" w:hAnsi="Times New Roman"/>
          <w:sz w:val="28"/>
          <w:szCs w:val="28"/>
        </w:rPr>
        <w:t>го</w:t>
      </w:r>
      <w:r w:rsidRPr="000F771B">
        <w:rPr>
          <w:rFonts w:ascii="Times New Roman" w:hAnsi="Times New Roman"/>
          <w:sz w:val="28"/>
          <w:szCs w:val="28"/>
        </w:rPr>
        <w:t xml:space="preserve"> министерству культуры Архангельской области: ГУДО «Детская художественная школа № 1», принимаемого </w:t>
      </w:r>
      <w:r w:rsidR="00266160">
        <w:rPr>
          <w:rFonts w:ascii="Times New Roman" w:hAnsi="Times New Roman"/>
          <w:sz w:val="28"/>
          <w:szCs w:val="28"/>
        </w:rPr>
        <w:t xml:space="preserve">в </w:t>
      </w:r>
      <w:r w:rsidRPr="000F771B">
        <w:rPr>
          <w:rFonts w:ascii="Times New Roman" w:hAnsi="Times New Roman"/>
          <w:sz w:val="28"/>
          <w:szCs w:val="28"/>
        </w:rPr>
        <w:t xml:space="preserve">областную собственность из муниципальной собственности МО «Город Архангельск». Согласно пояснительной записке к </w:t>
      </w:r>
      <w:r w:rsidR="00266160">
        <w:rPr>
          <w:rFonts w:ascii="Times New Roman" w:hAnsi="Times New Roman"/>
          <w:sz w:val="28"/>
          <w:szCs w:val="28"/>
        </w:rPr>
        <w:t>з</w:t>
      </w:r>
      <w:r w:rsidRPr="000F771B">
        <w:rPr>
          <w:rFonts w:ascii="Times New Roman" w:hAnsi="Times New Roman"/>
          <w:sz w:val="28"/>
          <w:szCs w:val="28"/>
        </w:rPr>
        <w:t>аконопроекту субсидия на финансовое обеспечение государственного задания для указанного учреждения на 2022 год составит 15,4 млн.руб.;</w:t>
      </w:r>
    </w:p>
    <w:p w14:paraId="6FFD7B0A" w14:textId="77777777" w:rsidR="003761A7" w:rsidRPr="000F771B"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0F771B">
        <w:rPr>
          <w:rFonts w:ascii="Times New Roman" w:hAnsi="Times New Roman"/>
          <w:sz w:val="28"/>
          <w:szCs w:val="28"/>
        </w:rPr>
        <w:t>за счет исключения 1 учреждения, подведомственного министерству образования Архангельской области: ГБОУ АО «Приводинская специальная (коррекционная) общеобразовательная школа-интернат» путем присоединения к ГБОУ АО «Специальная (коррекционная) общеобразовательная школа № 14».</w:t>
      </w:r>
    </w:p>
    <w:p w14:paraId="6A660FD0" w14:textId="377C72B7" w:rsidR="003761A7" w:rsidRPr="00266160" w:rsidRDefault="003761A7" w:rsidP="00266160">
      <w:pPr>
        <w:ind w:firstLine="709"/>
        <w:jc w:val="both"/>
        <w:rPr>
          <w:rFonts w:eastAsia="Calibri"/>
          <w:sz w:val="28"/>
          <w:szCs w:val="28"/>
        </w:rPr>
      </w:pPr>
      <w:r w:rsidRPr="00266160">
        <w:rPr>
          <w:rFonts w:eastAsia="Calibri"/>
          <w:sz w:val="28"/>
          <w:szCs w:val="28"/>
        </w:rPr>
        <w:lastRenderedPageBreak/>
        <w:t xml:space="preserve">На рисунке </w:t>
      </w:r>
      <w:r w:rsidR="00D32197">
        <w:rPr>
          <w:rFonts w:eastAsia="Calibri"/>
          <w:sz w:val="28"/>
          <w:szCs w:val="28"/>
        </w:rPr>
        <w:t>56</w:t>
      </w:r>
      <w:r w:rsidRPr="00266160">
        <w:rPr>
          <w:rFonts w:eastAsia="Calibri"/>
          <w:sz w:val="28"/>
          <w:szCs w:val="28"/>
        </w:rPr>
        <w:t xml:space="preserve"> представлена информация о количестве государственных автономных и бюджетных учреждениях с 2017 года и плановое количество на 2022 – 2024 годы.</w:t>
      </w:r>
    </w:p>
    <w:p w14:paraId="68798F07" w14:textId="77777777" w:rsidR="003761A7" w:rsidRPr="00266160" w:rsidRDefault="003761A7" w:rsidP="003761A7">
      <w:pPr>
        <w:keepNext/>
        <w:jc w:val="center"/>
      </w:pPr>
      <w:r w:rsidRPr="00266160">
        <w:rPr>
          <w:noProof/>
        </w:rPr>
        <w:drawing>
          <wp:inline distT="0" distB="0" distL="0" distR="0" wp14:anchorId="6BEA8DF9" wp14:editId="20556BD7">
            <wp:extent cx="6100877" cy="1439786"/>
            <wp:effectExtent l="0" t="0" r="0" b="825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01783" cy="1440000"/>
                    </a:xfrm>
                    <a:prstGeom prst="rect">
                      <a:avLst/>
                    </a:prstGeom>
                    <a:noFill/>
                  </pic:spPr>
                </pic:pic>
              </a:graphicData>
            </a:graphic>
          </wp:inline>
        </w:drawing>
      </w:r>
    </w:p>
    <w:p w14:paraId="1A70F209" w14:textId="77777777" w:rsidR="003761A7" w:rsidRPr="00266160" w:rsidRDefault="003761A7" w:rsidP="003761A7">
      <w:pPr>
        <w:pStyle w:val="af9"/>
        <w:rPr>
          <w:b w:val="0"/>
          <w:sz w:val="24"/>
          <w:szCs w:val="24"/>
        </w:rPr>
      </w:pPr>
      <w:r w:rsidRPr="00266160">
        <w:rPr>
          <w:b w:val="0"/>
          <w:sz w:val="24"/>
          <w:szCs w:val="24"/>
        </w:rPr>
        <w:t xml:space="preserve">Рисунок </w:t>
      </w:r>
      <w:r w:rsidRPr="00266160">
        <w:rPr>
          <w:b w:val="0"/>
          <w:noProof/>
          <w:sz w:val="24"/>
          <w:szCs w:val="24"/>
        </w:rPr>
        <w:fldChar w:fldCharType="begin"/>
      </w:r>
      <w:r w:rsidRPr="00266160">
        <w:rPr>
          <w:b w:val="0"/>
          <w:noProof/>
          <w:sz w:val="24"/>
          <w:szCs w:val="24"/>
        </w:rPr>
        <w:instrText xml:space="preserve"> SEQ Рисунок \* ARABIC </w:instrText>
      </w:r>
      <w:r w:rsidRPr="00266160">
        <w:rPr>
          <w:b w:val="0"/>
          <w:noProof/>
          <w:sz w:val="24"/>
          <w:szCs w:val="24"/>
        </w:rPr>
        <w:fldChar w:fldCharType="separate"/>
      </w:r>
      <w:r w:rsidR="00473415">
        <w:rPr>
          <w:b w:val="0"/>
          <w:noProof/>
          <w:sz w:val="24"/>
          <w:szCs w:val="24"/>
        </w:rPr>
        <w:t>56</w:t>
      </w:r>
      <w:r w:rsidRPr="00266160">
        <w:rPr>
          <w:b w:val="0"/>
          <w:noProof/>
          <w:sz w:val="24"/>
          <w:szCs w:val="24"/>
        </w:rPr>
        <w:fldChar w:fldCharType="end"/>
      </w:r>
      <w:r w:rsidRPr="00266160">
        <w:rPr>
          <w:b w:val="0"/>
          <w:sz w:val="24"/>
          <w:szCs w:val="24"/>
        </w:rPr>
        <w:t>. Количество государственных автономных и бюджетных учреждений, подведомственные органам государственной власти Архангельской области, финансируемым из областного бюджета, ед.</w:t>
      </w:r>
    </w:p>
    <w:p w14:paraId="7A020BB9" w14:textId="77777777" w:rsidR="003761A7" w:rsidRPr="00266160" w:rsidRDefault="003761A7" w:rsidP="003761A7">
      <w:pPr>
        <w:rPr>
          <w:sz w:val="16"/>
          <w:szCs w:val="16"/>
        </w:rPr>
      </w:pPr>
    </w:p>
    <w:p w14:paraId="3B88AAD9" w14:textId="77777777" w:rsidR="003761A7" w:rsidRPr="00FA268F" w:rsidRDefault="003761A7" w:rsidP="00FA268F">
      <w:pPr>
        <w:ind w:firstLine="709"/>
        <w:jc w:val="both"/>
        <w:rPr>
          <w:rFonts w:eastAsia="Calibri"/>
          <w:sz w:val="28"/>
          <w:szCs w:val="28"/>
        </w:rPr>
      </w:pPr>
      <w:r w:rsidRPr="00FA268F">
        <w:rPr>
          <w:rFonts w:eastAsia="Calibri"/>
          <w:sz w:val="28"/>
          <w:szCs w:val="28"/>
        </w:rPr>
        <w:t>Общее количество бюджетных и автономных учреждений в 2022 году по отношению к показателю на 01.01.20217 сокращается на 5,7 % или на 17 ед., из них за 9 месяцев 2021 года их количество уменьшилось на 1 ед., в т.ч.:</w:t>
      </w:r>
    </w:p>
    <w:p w14:paraId="050F1D61" w14:textId="77777777" w:rsidR="003761A7" w:rsidRPr="00FA268F"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FA268F">
        <w:rPr>
          <w:rFonts w:ascii="Times New Roman" w:hAnsi="Times New Roman"/>
          <w:sz w:val="28"/>
          <w:szCs w:val="28"/>
        </w:rPr>
        <w:t>у министерства образования и науки Архангельской области – сократилось на 2 ед., в т.ч. за счет присоединения ГБУДО АО «Детский технопарк «Кванториум» к ГБОУДО АО «Дворец детского и юношеского творчества» и ГБУ АО для детей-сирот и детей, оставшихся без попечения родителей, «Детский дом «Беломорец» к ГАПОУ АО «Техникум строительства, дизайна и технологий»;</w:t>
      </w:r>
    </w:p>
    <w:p w14:paraId="2FE6BDD9" w14:textId="77777777" w:rsidR="003761A7" w:rsidRPr="00FA268F"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FA268F">
        <w:rPr>
          <w:rFonts w:ascii="Times New Roman" w:hAnsi="Times New Roman"/>
          <w:sz w:val="28"/>
          <w:szCs w:val="28"/>
        </w:rPr>
        <w:t>у министерства по делам молодежи и спорту Архангельской области – увеличилось на 1 учреждение, за счет создания ГБУ АО «Устьянская спортивная школа олимпийского резерва», которое в 2022 году преобразуется в государственное автономное учреждение.</w:t>
      </w:r>
    </w:p>
    <w:p w14:paraId="420DFCBB" w14:textId="77777777" w:rsidR="003761A7" w:rsidRPr="00BC12D8" w:rsidRDefault="003761A7" w:rsidP="00BC12D8">
      <w:pPr>
        <w:ind w:firstLine="709"/>
        <w:jc w:val="both"/>
        <w:rPr>
          <w:rFonts w:eastAsia="Calibri"/>
          <w:sz w:val="28"/>
          <w:szCs w:val="28"/>
        </w:rPr>
      </w:pPr>
      <w:r w:rsidRPr="00BC12D8">
        <w:rPr>
          <w:rFonts w:eastAsia="Calibri"/>
          <w:sz w:val="28"/>
          <w:szCs w:val="28"/>
        </w:rPr>
        <w:t>Из обозначенных показателей, общее количество государственных бюджетных и автономных учреждений, для которых формируются государственные задания на 2022 год составляет 271 ед., из них у следующих главных распорядителей учреждения не получают субсидии на его выполнение:</w:t>
      </w:r>
    </w:p>
    <w:p w14:paraId="2DA5760A" w14:textId="3CA4C7C8" w:rsidR="003761A7" w:rsidRPr="00F55509"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F55509">
        <w:rPr>
          <w:rFonts w:ascii="Times New Roman" w:hAnsi="Times New Roman"/>
          <w:sz w:val="28"/>
          <w:szCs w:val="28"/>
        </w:rPr>
        <w:t xml:space="preserve">министерство строительства и архитектуры Архангельской области – 1 </w:t>
      </w:r>
      <w:r w:rsidR="00F55509">
        <w:rPr>
          <w:rFonts w:ascii="Times New Roman" w:hAnsi="Times New Roman"/>
          <w:sz w:val="28"/>
          <w:szCs w:val="28"/>
        </w:rPr>
        <w:t>учреждение</w:t>
      </w:r>
      <w:r w:rsidRPr="00F55509">
        <w:rPr>
          <w:rFonts w:ascii="Times New Roman" w:hAnsi="Times New Roman"/>
          <w:sz w:val="28"/>
          <w:szCs w:val="28"/>
        </w:rPr>
        <w:t>;</w:t>
      </w:r>
    </w:p>
    <w:p w14:paraId="3FAE2AE2" w14:textId="494B6156" w:rsidR="003761A7" w:rsidRPr="00F55509"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F55509">
        <w:rPr>
          <w:rFonts w:ascii="Times New Roman" w:hAnsi="Times New Roman"/>
          <w:sz w:val="28"/>
          <w:szCs w:val="28"/>
        </w:rPr>
        <w:t xml:space="preserve">министерство здравоохранения Архангельской области – 7 </w:t>
      </w:r>
      <w:r w:rsidR="00F55509">
        <w:rPr>
          <w:rFonts w:ascii="Times New Roman" w:hAnsi="Times New Roman"/>
          <w:sz w:val="28"/>
          <w:szCs w:val="28"/>
        </w:rPr>
        <w:t>учреждений</w:t>
      </w:r>
      <w:r w:rsidRPr="00F55509">
        <w:rPr>
          <w:rFonts w:ascii="Times New Roman" w:hAnsi="Times New Roman"/>
          <w:sz w:val="28"/>
          <w:szCs w:val="28"/>
        </w:rPr>
        <w:t>.</w:t>
      </w:r>
    </w:p>
    <w:p w14:paraId="17B0045C" w14:textId="00D35630" w:rsidR="003761A7" w:rsidRPr="00F55509" w:rsidRDefault="003761A7" w:rsidP="00F55509">
      <w:pPr>
        <w:ind w:firstLine="709"/>
        <w:jc w:val="both"/>
        <w:rPr>
          <w:rFonts w:eastAsia="Calibri"/>
          <w:sz w:val="28"/>
          <w:szCs w:val="28"/>
        </w:rPr>
      </w:pPr>
      <w:r w:rsidRPr="00F55509">
        <w:rPr>
          <w:rFonts w:eastAsia="Calibri"/>
          <w:sz w:val="28"/>
          <w:szCs w:val="28"/>
        </w:rPr>
        <w:t xml:space="preserve">Из общей суммы субсидий, планируемой для перечисления учреждениям в 2022 году, субсидии на финансовое обеспечение выполнения государственного задания на оказание государственных услуг (выполнение работ) предусматриваются в общей сумме 16 605,0 млн.руб. или 76,7 % от общей суммы субсидий бюджетным и автономным учреждениям, без учета средств субсидий на капитальные вложения, предусматриваемой в </w:t>
      </w:r>
      <w:r w:rsidR="000B01CF">
        <w:rPr>
          <w:rFonts w:eastAsia="Calibri"/>
          <w:sz w:val="28"/>
          <w:szCs w:val="28"/>
        </w:rPr>
        <w:t>з</w:t>
      </w:r>
      <w:r w:rsidRPr="00F55509">
        <w:rPr>
          <w:rFonts w:eastAsia="Calibri"/>
          <w:sz w:val="28"/>
          <w:szCs w:val="28"/>
        </w:rPr>
        <w:t>аконопроекте. На 2023 – 2024 годы указанное соотношение составляет 80,9 % и 80,1 % соответственно.</w:t>
      </w:r>
    </w:p>
    <w:p w14:paraId="56A3F23F" w14:textId="677C9C38" w:rsidR="003761A7" w:rsidRPr="000B01CF" w:rsidRDefault="003761A7" w:rsidP="000B01CF">
      <w:pPr>
        <w:ind w:firstLine="709"/>
        <w:jc w:val="both"/>
        <w:rPr>
          <w:rFonts w:eastAsia="Calibri"/>
          <w:sz w:val="28"/>
          <w:szCs w:val="28"/>
        </w:rPr>
      </w:pPr>
      <w:r w:rsidRPr="000B01CF">
        <w:rPr>
          <w:rFonts w:eastAsia="Calibri"/>
          <w:sz w:val="28"/>
          <w:szCs w:val="28"/>
        </w:rPr>
        <w:lastRenderedPageBreak/>
        <w:t xml:space="preserve">На рисунке </w:t>
      </w:r>
      <w:r w:rsidR="00D32197">
        <w:rPr>
          <w:rFonts w:eastAsia="Calibri"/>
          <w:sz w:val="28"/>
          <w:szCs w:val="28"/>
        </w:rPr>
        <w:t>57</w:t>
      </w:r>
      <w:r w:rsidRPr="000B01CF">
        <w:rPr>
          <w:rFonts w:eastAsia="Calibri"/>
          <w:sz w:val="28"/>
          <w:szCs w:val="28"/>
        </w:rPr>
        <w:t xml:space="preserve"> представлены сведения о субсидиях государственным автономным и бюджетным учреждениям на финансовое обеспечение выполнения государственного задания на оказание государственных услуг (выполнение работ).</w:t>
      </w:r>
    </w:p>
    <w:p w14:paraId="6A9136E5" w14:textId="77777777" w:rsidR="003761A7" w:rsidRPr="000B01CF" w:rsidRDefault="003761A7" w:rsidP="003761A7">
      <w:pPr>
        <w:keepNext/>
        <w:jc w:val="center"/>
      </w:pPr>
      <w:r w:rsidRPr="000B01CF">
        <w:rPr>
          <w:noProof/>
        </w:rPr>
        <w:drawing>
          <wp:inline distT="0" distB="0" distL="0" distR="0" wp14:anchorId="0816DD9E" wp14:editId="7040A6F3">
            <wp:extent cx="6254496" cy="1798976"/>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58056" cy="1800000"/>
                    </a:xfrm>
                    <a:prstGeom prst="rect">
                      <a:avLst/>
                    </a:prstGeom>
                    <a:noFill/>
                  </pic:spPr>
                </pic:pic>
              </a:graphicData>
            </a:graphic>
          </wp:inline>
        </w:drawing>
      </w:r>
    </w:p>
    <w:p w14:paraId="5FF3F17D" w14:textId="77777777" w:rsidR="003761A7" w:rsidRPr="009C0F03" w:rsidRDefault="003761A7" w:rsidP="003761A7">
      <w:pPr>
        <w:pStyle w:val="af9"/>
        <w:rPr>
          <w:b w:val="0"/>
          <w:sz w:val="24"/>
          <w:szCs w:val="24"/>
        </w:rPr>
      </w:pPr>
      <w:r w:rsidRPr="009C0F03">
        <w:rPr>
          <w:b w:val="0"/>
          <w:sz w:val="24"/>
          <w:szCs w:val="24"/>
        </w:rPr>
        <w:t xml:space="preserve">Рисунок </w:t>
      </w:r>
      <w:r w:rsidRPr="009C0F03">
        <w:rPr>
          <w:b w:val="0"/>
          <w:noProof/>
          <w:sz w:val="24"/>
          <w:szCs w:val="24"/>
        </w:rPr>
        <w:fldChar w:fldCharType="begin"/>
      </w:r>
      <w:r w:rsidRPr="009C0F03">
        <w:rPr>
          <w:b w:val="0"/>
          <w:noProof/>
          <w:sz w:val="24"/>
          <w:szCs w:val="24"/>
        </w:rPr>
        <w:instrText xml:space="preserve"> SEQ Рисунок \* ARABIC </w:instrText>
      </w:r>
      <w:r w:rsidRPr="009C0F03">
        <w:rPr>
          <w:b w:val="0"/>
          <w:noProof/>
          <w:sz w:val="24"/>
          <w:szCs w:val="24"/>
        </w:rPr>
        <w:fldChar w:fldCharType="separate"/>
      </w:r>
      <w:r w:rsidR="00473415">
        <w:rPr>
          <w:b w:val="0"/>
          <w:noProof/>
          <w:sz w:val="24"/>
          <w:szCs w:val="24"/>
        </w:rPr>
        <w:t>57</w:t>
      </w:r>
      <w:r w:rsidRPr="009C0F03">
        <w:rPr>
          <w:b w:val="0"/>
          <w:noProof/>
          <w:sz w:val="24"/>
          <w:szCs w:val="24"/>
        </w:rPr>
        <w:fldChar w:fldCharType="end"/>
      </w:r>
      <w:r w:rsidRPr="009C0F03">
        <w:rPr>
          <w:b w:val="0"/>
          <w:sz w:val="24"/>
          <w:szCs w:val="24"/>
        </w:rPr>
        <w:t>. Субсидии государственным бюджетным и автономным учреждениям из областного бюджета на финансовое обеспечение выполнения государственного задания на оказание государственных услуг (выполнение работ), млн.руб.</w:t>
      </w:r>
    </w:p>
    <w:p w14:paraId="2C8443BE" w14:textId="77777777" w:rsidR="003761A7" w:rsidRPr="000B01CF" w:rsidRDefault="003761A7" w:rsidP="003761A7">
      <w:pPr>
        <w:rPr>
          <w:sz w:val="16"/>
          <w:szCs w:val="16"/>
        </w:rPr>
      </w:pPr>
    </w:p>
    <w:p w14:paraId="6927A91C" w14:textId="2B3FDE80" w:rsidR="003761A7" w:rsidRPr="009C0F03" w:rsidRDefault="003761A7" w:rsidP="009C0F03">
      <w:pPr>
        <w:ind w:firstLine="709"/>
        <w:jc w:val="both"/>
        <w:rPr>
          <w:rFonts w:eastAsia="Calibri"/>
          <w:sz w:val="28"/>
          <w:szCs w:val="28"/>
        </w:rPr>
      </w:pPr>
      <w:r w:rsidRPr="009C0F03">
        <w:rPr>
          <w:rFonts w:eastAsia="Calibri"/>
          <w:sz w:val="28"/>
          <w:szCs w:val="28"/>
        </w:rPr>
        <w:t>Как видно на приведенном выше рисунке, субсидии государственным бюджетным и автономным учреждениям на финансовое обеспечение выполнения государственного задания на оказание государственных услуг (выполнение работ) ежегодно увеличиваются</w:t>
      </w:r>
      <w:r w:rsidR="00F319AA">
        <w:rPr>
          <w:rFonts w:eastAsia="Calibri"/>
          <w:sz w:val="28"/>
          <w:szCs w:val="28"/>
        </w:rPr>
        <w:t>, за исключением сокращения в 2023 году</w:t>
      </w:r>
      <w:r w:rsidRPr="009C0F03">
        <w:rPr>
          <w:rFonts w:eastAsia="Calibri"/>
          <w:sz w:val="28"/>
          <w:szCs w:val="28"/>
        </w:rPr>
        <w:t>.</w:t>
      </w:r>
    </w:p>
    <w:p w14:paraId="318F9640" w14:textId="77777777" w:rsidR="003761A7" w:rsidRPr="009C0F03" w:rsidRDefault="003761A7" w:rsidP="009C0F03">
      <w:pPr>
        <w:ind w:firstLine="709"/>
        <w:jc w:val="both"/>
        <w:rPr>
          <w:rFonts w:eastAsia="Calibri"/>
          <w:sz w:val="28"/>
          <w:szCs w:val="28"/>
        </w:rPr>
      </w:pPr>
      <w:r w:rsidRPr="009C0F03">
        <w:rPr>
          <w:rFonts w:eastAsia="Calibri"/>
          <w:sz w:val="28"/>
          <w:szCs w:val="28"/>
        </w:rPr>
        <w:t>Основной удельный вес расходов, в общей сумме субсидий на финансовое обеспечение выполнения государственного задания, как правило, занимают расходы на оплату труда с начислениями на фонд оплаты труда.</w:t>
      </w:r>
    </w:p>
    <w:p w14:paraId="6C83F17C" w14:textId="225793EC" w:rsidR="003761A7" w:rsidRPr="00DD620F" w:rsidRDefault="003761A7" w:rsidP="00DD620F">
      <w:pPr>
        <w:ind w:firstLine="709"/>
        <w:jc w:val="both"/>
        <w:rPr>
          <w:rFonts w:eastAsia="Calibri"/>
          <w:sz w:val="28"/>
          <w:szCs w:val="28"/>
        </w:rPr>
      </w:pPr>
      <w:r w:rsidRPr="00DD620F">
        <w:rPr>
          <w:rFonts w:eastAsia="Calibri"/>
          <w:sz w:val="28"/>
          <w:szCs w:val="28"/>
        </w:rPr>
        <w:t>В сравнении с перечисленной за 2020 год субсидией на финансовое обеспечение выполнения государственного задания на оказание государственных услуг (выполнение работ) рост на предусматриваемы</w:t>
      </w:r>
      <w:r w:rsidR="00313C8C">
        <w:rPr>
          <w:rFonts w:eastAsia="Calibri"/>
          <w:sz w:val="28"/>
          <w:szCs w:val="28"/>
        </w:rPr>
        <w:t>е</w:t>
      </w:r>
      <w:r w:rsidRPr="00DD620F">
        <w:rPr>
          <w:rFonts w:eastAsia="Calibri"/>
          <w:sz w:val="28"/>
          <w:szCs w:val="28"/>
        </w:rPr>
        <w:t xml:space="preserve"> законопроектом </w:t>
      </w:r>
      <w:r w:rsidR="00313C8C">
        <w:rPr>
          <w:rFonts w:eastAsia="Calibri"/>
          <w:sz w:val="28"/>
          <w:szCs w:val="28"/>
        </w:rPr>
        <w:t xml:space="preserve">объемы </w:t>
      </w:r>
      <w:r w:rsidRPr="00DD620F">
        <w:rPr>
          <w:rFonts w:eastAsia="Calibri"/>
          <w:sz w:val="28"/>
          <w:szCs w:val="28"/>
        </w:rPr>
        <w:t xml:space="preserve">на 2022 год составляет 11,5 % (+1 706,6 млн.руб.), а к показателям, утвержденным уточненной бюджетной росписью по состоянию на 01.10.202 – рост 6,4 % (+994,4 млн.руб.). </w:t>
      </w:r>
    </w:p>
    <w:p w14:paraId="1CD412E4" w14:textId="105DB172" w:rsidR="003761A7" w:rsidRPr="00313C8C" w:rsidRDefault="003761A7" w:rsidP="00313C8C">
      <w:pPr>
        <w:ind w:firstLine="709"/>
        <w:jc w:val="both"/>
        <w:rPr>
          <w:rFonts w:eastAsia="Calibri"/>
          <w:sz w:val="28"/>
          <w:szCs w:val="28"/>
        </w:rPr>
      </w:pPr>
      <w:r w:rsidRPr="00313C8C">
        <w:rPr>
          <w:rFonts w:eastAsia="Calibri"/>
          <w:sz w:val="28"/>
          <w:szCs w:val="28"/>
        </w:rPr>
        <w:t>С учетом внесенных изменений в областной закон «Об областном бюджете на 202</w:t>
      </w:r>
      <w:r w:rsidR="00C91083">
        <w:rPr>
          <w:rFonts w:eastAsia="Calibri"/>
          <w:sz w:val="28"/>
          <w:szCs w:val="28"/>
        </w:rPr>
        <w:t>1</w:t>
      </w:r>
      <w:r w:rsidRPr="00313C8C">
        <w:rPr>
          <w:rFonts w:eastAsia="Calibri"/>
          <w:sz w:val="28"/>
          <w:szCs w:val="28"/>
        </w:rPr>
        <w:t xml:space="preserve"> год…» от 27.10.2021 № 467-29-ОЗ, рост к показателям, предусмотренным уточненной бюджетной росписью на 01.11.2021 составляет 3,8 % (+605,0 млн.руб.).</w:t>
      </w:r>
    </w:p>
    <w:p w14:paraId="0EE57D96" w14:textId="18A3F934" w:rsidR="003761A7" w:rsidRPr="00C91083" w:rsidRDefault="003761A7" w:rsidP="00C91083">
      <w:pPr>
        <w:ind w:firstLine="709"/>
        <w:jc w:val="both"/>
        <w:rPr>
          <w:rFonts w:eastAsia="Calibri"/>
          <w:sz w:val="28"/>
          <w:szCs w:val="28"/>
        </w:rPr>
      </w:pPr>
      <w:r w:rsidRPr="00C91083">
        <w:rPr>
          <w:rFonts w:eastAsia="Calibri"/>
          <w:sz w:val="28"/>
          <w:szCs w:val="28"/>
        </w:rPr>
        <w:t xml:space="preserve">Наибольший рост расходов (более 15 %), в виде субсидий на финансовое обеспечение выполнения государственного задания на оказание государственных услуг (выполнение работ), предусматриваемый </w:t>
      </w:r>
      <w:r w:rsidR="00C91083">
        <w:rPr>
          <w:rFonts w:eastAsia="Calibri"/>
          <w:sz w:val="28"/>
          <w:szCs w:val="28"/>
        </w:rPr>
        <w:t>з</w:t>
      </w:r>
      <w:r w:rsidRPr="00C91083">
        <w:rPr>
          <w:rFonts w:eastAsia="Calibri"/>
          <w:sz w:val="28"/>
          <w:szCs w:val="28"/>
        </w:rPr>
        <w:t>аконопроектом на 2022 год, к утвержденным плановым показателям бюджетной росписи на 2021 год (к росписи на 01.10.2021) предусмотрен следующим главным распорядителям:</w:t>
      </w:r>
    </w:p>
    <w:p w14:paraId="150FA548" w14:textId="1EA43E3F" w:rsidR="003761A7" w:rsidRPr="00BF7717" w:rsidRDefault="003761A7" w:rsidP="00BF7717">
      <w:pPr>
        <w:ind w:firstLine="709"/>
        <w:jc w:val="both"/>
        <w:rPr>
          <w:rFonts w:eastAsia="Calibri"/>
          <w:sz w:val="28"/>
          <w:szCs w:val="28"/>
        </w:rPr>
      </w:pPr>
      <w:r w:rsidRPr="00BF7717">
        <w:rPr>
          <w:rFonts w:eastAsia="Calibri"/>
          <w:sz w:val="28"/>
          <w:szCs w:val="28"/>
        </w:rPr>
        <w:t xml:space="preserve">А) Министерству связи и информационных технологий Архангельской области (3 учреждения) – рост на 16,6 % (+86,9 млн.руб.), из них в большей части увеличивается услуга по организации предоставления </w:t>
      </w:r>
      <w:r w:rsidRPr="00BF7717">
        <w:rPr>
          <w:rFonts w:eastAsia="Calibri"/>
          <w:sz w:val="28"/>
          <w:szCs w:val="28"/>
        </w:rPr>
        <w:lastRenderedPageBreak/>
        <w:t xml:space="preserve">государственных и муниципальных услуг в многофункциональных центрах предоставления государственных и муниципальных услуг – на 25 135 ед. (с 462 954 ед. до 488 089 ед. или на 5,4 %). Также, согласно пояснительной записке к </w:t>
      </w:r>
      <w:r w:rsidR="00BF7717">
        <w:rPr>
          <w:rFonts w:eastAsia="Calibri"/>
          <w:sz w:val="28"/>
          <w:szCs w:val="28"/>
        </w:rPr>
        <w:t>з</w:t>
      </w:r>
      <w:r w:rsidRPr="00BF7717">
        <w:rPr>
          <w:rFonts w:eastAsia="Calibri"/>
          <w:sz w:val="28"/>
          <w:szCs w:val="28"/>
        </w:rPr>
        <w:t>аконопроекту, рост расходов обусловлен увеличением численности работников подведомственных учреждений на 30 ед.;</w:t>
      </w:r>
    </w:p>
    <w:p w14:paraId="14448111" w14:textId="77777777" w:rsidR="003761A7" w:rsidRPr="00BF7717" w:rsidRDefault="003761A7" w:rsidP="00BF7717">
      <w:pPr>
        <w:ind w:firstLine="709"/>
        <w:jc w:val="both"/>
        <w:rPr>
          <w:rFonts w:eastAsia="Calibri"/>
          <w:sz w:val="28"/>
          <w:szCs w:val="28"/>
        </w:rPr>
      </w:pPr>
      <w:r w:rsidRPr="00BF7717">
        <w:rPr>
          <w:rFonts w:eastAsia="Calibri"/>
          <w:sz w:val="28"/>
          <w:szCs w:val="28"/>
        </w:rPr>
        <w:t>Б) Министерству транспорта Архангельской области (1 учреждение – ГБУ «Региональная транспортная служба») – рост на 39,9 % (+40,7 млн.руб.), из них в наибольший рост следующих работ:</w:t>
      </w:r>
    </w:p>
    <w:p w14:paraId="23182EB6" w14:textId="69FA7FF0" w:rsidR="003761A7" w:rsidRPr="00D525FB"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D525FB">
        <w:rPr>
          <w:rFonts w:ascii="Times New Roman" w:hAnsi="Times New Roman"/>
          <w:sz w:val="28"/>
          <w:szCs w:val="28"/>
        </w:rPr>
        <w:t>количество перемещенных транспортных средств увеличивается на 25,0 % (с 40 до 50 е</w:t>
      </w:r>
      <w:r w:rsidR="00D525FB">
        <w:rPr>
          <w:rFonts w:ascii="Times New Roman" w:hAnsi="Times New Roman"/>
          <w:sz w:val="28"/>
          <w:szCs w:val="28"/>
        </w:rPr>
        <w:t>д.</w:t>
      </w:r>
      <w:r w:rsidRPr="00D525FB">
        <w:rPr>
          <w:rFonts w:ascii="Times New Roman" w:hAnsi="Times New Roman"/>
          <w:sz w:val="28"/>
          <w:szCs w:val="28"/>
        </w:rPr>
        <w:t>);</w:t>
      </w:r>
    </w:p>
    <w:p w14:paraId="71C4C52B" w14:textId="77777777" w:rsidR="003761A7" w:rsidRPr="00D525FB"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D525FB">
        <w:rPr>
          <w:rFonts w:ascii="Times New Roman" w:hAnsi="Times New Roman"/>
          <w:sz w:val="28"/>
          <w:szCs w:val="28"/>
        </w:rPr>
        <w:t>количество специализированных стоянок – рост на 1 ед. (с 1 до 2);</w:t>
      </w:r>
    </w:p>
    <w:p w14:paraId="24CD06A6" w14:textId="7670655B" w:rsidR="003761A7" w:rsidRPr="00D525FB"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D525FB">
        <w:rPr>
          <w:rFonts w:ascii="Times New Roman" w:hAnsi="Times New Roman"/>
          <w:sz w:val="28"/>
          <w:szCs w:val="28"/>
        </w:rPr>
        <w:t>содержание и техническое обслуживание работающих в автоматическом режиме специальных технических средств, имеющих функции фото- и киносъемки, видеозаписи для фиксации нарушений Правил дорожного движения РФ, где рост количества количество специальных технических средств составляет 14,4 % (с</w:t>
      </w:r>
      <w:r w:rsidR="00D525FB">
        <w:rPr>
          <w:rFonts w:ascii="Times New Roman" w:hAnsi="Times New Roman"/>
          <w:sz w:val="28"/>
          <w:szCs w:val="28"/>
        </w:rPr>
        <w:t>о</w:t>
      </w:r>
      <w:r w:rsidRPr="00D525FB">
        <w:rPr>
          <w:rFonts w:ascii="Times New Roman" w:hAnsi="Times New Roman"/>
          <w:sz w:val="28"/>
          <w:szCs w:val="28"/>
        </w:rPr>
        <w:t xml:space="preserve"> 118 до 135 ед.</w:t>
      </w:r>
      <w:r w:rsidR="00D525FB">
        <w:rPr>
          <w:rFonts w:ascii="Times New Roman" w:hAnsi="Times New Roman"/>
          <w:sz w:val="28"/>
          <w:szCs w:val="28"/>
        </w:rPr>
        <w:t>).</w:t>
      </w:r>
    </w:p>
    <w:p w14:paraId="6884C3E0" w14:textId="67C0A0EE" w:rsidR="003761A7" w:rsidRPr="00D525FB" w:rsidRDefault="003761A7" w:rsidP="00D525FB">
      <w:pPr>
        <w:ind w:firstLine="709"/>
        <w:jc w:val="both"/>
        <w:rPr>
          <w:rFonts w:eastAsia="Calibri"/>
          <w:sz w:val="28"/>
          <w:szCs w:val="28"/>
        </w:rPr>
      </w:pPr>
      <w:r w:rsidRPr="00D525FB">
        <w:rPr>
          <w:rFonts w:eastAsia="Calibri"/>
          <w:sz w:val="28"/>
          <w:szCs w:val="28"/>
        </w:rPr>
        <w:t xml:space="preserve">Одновременно с этим, у 3 главных распорядителей у учреждений снижаются суммы субсидии, предлагаемые </w:t>
      </w:r>
      <w:r w:rsidR="009A6BE0">
        <w:rPr>
          <w:rFonts w:eastAsia="Calibri"/>
          <w:sz w:val="28"/>
          <w:szCs w:val="28"/>
        </w:rPr>
        <w:t>з</w:t>
      </w:r>
      <w:r w:rsidRPr="00D525FB">
        <w:rPr>
          <w:rFonts w:eastAsia="Calibri"/>
          <w:sz w:val="28"/>
          <w:szCs w:val="28"/>
        </w:rPr>
        <w:t>аконопроектом на 2022 год по отношению к плановым на 2021 год (на 01.10.2021) на финансовое обеспечение выполнения государственного задания, из них (более 15 %):</w:t>
      </w:r>
    </w:p>
    <w:p w14:paraId="485B63B5" w14:textId="6D6213F6" w:rsidR="003761A7" w:rsidRPr="00D525FB" w:rsidRDefault="003761A7" w:rsidP="00D525FB">
      <w:pPr>
        <w:ind w:firstLine="709"/>
        <w:jc w:val="both"/>
        <w:rPr>
          <w:rFonts w:eastAsia="Calibri"/>
          <w:sz w:val="28"/>
          <w:szCs w:val="28"/>
        </w:rPr>
      </w:pPr>
      <w:r w:rsidRPr="00D525FB">
        <w:rPr>
          <w:rFonts w:eastAsia="Calibri"/>
          <w:sz w:val="28"/>
          <w:szCs w:val="28"/>
        </w:rPr>
        <w:t>1) Министерство строительства и архитектуры Архангельской области (1 учреждение) – снижение на 29,9 % (-28,1 млн.руб.), что об</w:t>
      </w:r>
      <w:r w:rsidR="009A6BE0">
        <w:rPr>
          <w:rFonts w:eastAsia="Calibri"/>
          <w:sz w:val="28"/>
          <w:szCs w:val="28"/>
        </w:rPr>
        <w:t>условлено</w:t>
      </w:r>
      <w:r w:rsidRPr="00D525FB">
        <w:rPr>
          <w:rFonts w:eastAsia="Calibri"/>
          <w:sz w:val="28"/>
          <w:szCs w:val="28"/>
        </w:rPr>
        <w:t xml:space="preserve"> снижением </w:t>
      </w:r>
      <w:r w:rsidR="009A6BE0">
        <w:rPr>
          <w:rFonts w:eastAsia="Calibri"/>
          <w:sz w:val="28"/>
          <w:szCs w:val="28"/>
        </w:rPr>
        <w:t xml:space="preserve">объема </w:t>
      </w:r>
      <w:r w:rsidRPr="00D525FB">
        <w:rPr>
          <w:rFonts w:eastAsia="Calibri"/>
          <w:sz w:val="28"/>
          <w:szCs w:val="28"/>
        </w:rPr>
        <w:t>оказания услуги на деятельность по территориальному планированию и планировке территории на 25,0 % (на 30 условных единиц);</w:t>
      </w:r>
    </w:p>
    <w:p w14:paraId="750CEFD7" w14:textId="2A8B7248" w:rsidR="003761A7" w:rsidRPr="009A6BE0" w:rsidRDefault="003761A7" w:rsidP="009A6BE0">
      <w:pPr>
        <w:ind w:firstLine="709"/>
        <w:jc w:val="both"/>
        <w:rPr>
          <w:rFonts w:eastAsia="Calibri"/>
          <w:sz w:val="28"/>
          <w:szCs w:val="28"/>
        </w:rPr>
      </w:pPr>
      <w:r w:rsidRPr="009A6BE0">
        <w:rPr>
          <w:rFonts w:eastAsia="Calibri"/>
          <w:sz w:val="28"/>
          <w:szCs w:val="28"/>
        </w:rPr>
        <w:t>2) Министерство природных ресурсов и лесопромышленного комплекса Архангельской области (2 учреждения) – снижение на 39,7 % (-272,6 млн.руб.), что объясняется снижени</w:t>
      </w:r>
      <w:r w:rsidR="00EA61F0">
        <w:rPr>
          <w:rFonts w:eastAsia="Calibri"/>
          <w:sz w:val="28"/>
          <w:szCs w:val="28"/>
        </w:rPr>
        <w:t>ем</w:t>
      </w:r>
      <w:r w:rsidRPr="009A6BE0">
        <w:rPr>
          <w:rFonts w:eastAsia="Calibri"/>
          <w:sz w:val="28"/>
          <w:szCs w:val="28"/>
        </w:rPr>
        <w:t xml:space="preserve"> выполняемых работ, в т.ч. исключаемые:</w:t>
      </w:r>
    </w:p>
    <w:p w14:paraId="0C5A0A30"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отвод лесосек под рубки ухода в молодняках осветления и прочистки, под сплошные санитарные рубки и под выборочные санитарные рубки;</w:t>
      </w:r>
    </w:p>
    <w:p w14:paraId="7545894F" w14:textId="18B10CAF"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отвод под выборочные рубки (рубки</w:t>
      </w:r>
      <w:r w:rsidR="00C36B61">
        <w:rPr>
          <w:rFonts w:ascii="Times New Roman" w:hAnsi="Times New Roman"/>
          <w:sz w:val="28"/>
          <w:szCs w:val="28"/>
        </w:rPr>
        <w:t>,</w:t>
      </w:r>
      <w:r w:rsidRPr="00EA61F0">
        <w:rPr>
          <w:rFonts w:ascii="Times New Roman" w:hAnsi="Times New Roman"/>
          <w:sz w:val="28"/>
          <w:szCs w:val="28"/>
        </w:rPr>
        <w:t xml:space="preserve"> проводимые в целях ухода за лесами прореживание, проходные);</w:t>
      </w:r>
    </w:p>
    <w:p w14:paraId="07B18C8C"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искусственное лесовосстановление путем посева семян лесных растений;</w:t>
      </w:r>
    </w:p>
    <w:p w14:paraId="41697940"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подготовка лесных участков для создания лесных культур путем сплошной или полосной (частичной) расчистки площади от древесины, камней, нежелательной древесной растительности, мелких пней, стволов усохших деревьев;</w:t>
      </w:r>
    </w:p>
    <w:p w14:paraId="065D7467"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подготовка лесного участка для создания лесных культур (раскорчевка пней, препятствующих движению);</w:t>
      </w:r>
    </w:p>
    <w:p w14:paraId="4A475953"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lastRenderedPageBreak/>
        <w:t>подготовка лесного участка для создания лесных культур (раскорчевка пней, препятствующих движению техники, уменьшение высоты пня до уровня, не препятствующему движению техники;</w:t>
      </w:r>
    </w:p>
    <w:p w14:paraId="2E3AB10D"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естественное лесовосстановление (содействие естественному лесовосстановлению) путем минерализации поверхности почвы на вырубках;</w:t>
      </w:r>
    </w:p>
    <w:p w14:paraId="1CA708C8"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работы по проведению ухода за лесами;</w:t>
      </w:r>
    </w:p>
    <w:p w14:paraId="4F0897F4"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14:paraId="17BA476E"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работы по мониторингу пожарной опасности в лесах и лесных пожаров;</w:t>
      </w:r>
    </w:p>
    <w:p w14:paraId="60530DFE"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работы по тушению лесных пожаров;</w:t>
      </w:r>
    </w:p>
    <w:p w14:paraId="6D4CAA9A" w14:textId="77777777" w:rsidR="003761A7" w:rsidRPr="00EA61F0"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EA61F0">
        <w:rPr>
          <w:rFonts w:ascii="Times New Roman" w:hAnsi="Times New Roman"/>
          <w:sz w:val="28"/>
          <w:szCs w:val="28"/>
        </w:rPr>
        <w:t>отдельные виды работ, направленные на меры санитарной безопасности: лесопатологическое обследование инструментальным способом и предупреждение возникновения вредных организмов, санитарно-оздоровительные мероприятия, сплошные санитарные рубки.</w:t>
      </w:r>
    </w:p>
    <w:p w14:paraId="3139D447" w14:textId="4A156927" w:rsidR="003761A7" w:rsidRPr="00DD136E" w:rsidRDefault="003761A7" w:rsidP="00DD136E">
      <w:pPr>
        <w:ind w:firstLine="709"/>
        <w:jc w:val="both"/>
        <w:rPr>
          <w:rFonts w:eastAsia="Calibri"/>
          <w:sz w:val="28"/>
          <w:szCs w:val="28"/>
        </w:rPr>
      </w:pPr>
      <w:r w:rsidRPr="00DD136E">
        <w:rPr>
          <w:rFonts w:eastAsia="Calibri"/>
          <w:sz w:val="28"/>
          <w:szCs w:val="28"/>
        </w:rPr>
        <w:t>Снижение выполнения государственных работ учреждениями, подведомственным министерству природных ресурсов и лесопромышленного комплекса АО объясн</w:t>
      </w:r>
      <w:r w:rsidR="00DD136E">
        <w:rPr>
          <w:rFonts w:eastAsia="Calibri"/>
          <w:sz w:val="28"/>
          <w:szCs w:val="28"/>
        </w:rPr>
        <w:t>яется</w:t>
      </w:r>
      <w:r w:rsidRPr="00DD136E">
        <w:rPr>
          <w:rFonts w:eastAsia="Calibri"/>
          <w:sz w:val="28"/>
          <w:szCs w:val="28"/>
        </w:rPr>
        <w:t xml:space="preserve"> тем, что федеральные субвенции на осуществление отдельных полномочий в области лесных отношений в представленном </w:t>
      </w:r>
      <w:r w:rsidR="00DD136E">
        <w:rPr>
          <w:rFonts w:eastAsia="Calibri"/>
          <w:sz w:val="28"/>
          <w:szCs w:val="28"/>
        </w:rPr>
        <w:t>з</w:t>
      </w:r>
      <w:r w:rsidRPr="00DD136E">
        <w:rPr>
          <w:rFonts w:eastAsia="Calibri"/>
          <w:sz w:val="28"/>
          <w:szCs w:val="28"/>
        </w:rPr>
        <w:t>аконопроекте на 2022 – 2024 годы не отражены в связи с отсутствием их распределения по субъектам РФ в проекте федерального закона «О федеральном бюджете на 2022 год и на плановый период 2023 и 2024 годов».</w:t>
      </w:r>
    </w:p>
    <w:p w14:paraId="129164DD" w14:textId="0EBB4D21" w:rsidR="003761A7" w:rsidRPr="00DD136E" w:rsidRDefault="003761A7" w:rsidP="00DD136E">
      <w:pPr>
        <w:ind w:firstLine="709"/>
        <w:jc w:val="both"/>
        <w:rPr>
          <w:rFonts w:eastAsia="Calibri"/>
          <w:sz w:val="28"/>
          <w:szCs w:val="28"/>
        </w:rPr>
      </w:pPr>
      <w:r w:rsidRPr="00DD136E">
        <w:rPr>
          <w:rFonts w:eastAsia="Calibri"/>
          <w:sz w:val="28"/>
          <w:szCs w:val="28"/>
        </w:rPr>
        <w:t xml:space="preserve">В </w:t>
      </w:r>
      <w:r w:rsidR="00DD136E">
        <w:rPr>
          <w:rFonts w:eastAsia="Calibri"/>
          <w:sz w:val="28"/>
          <w:szCs w:val="28"/>
        </w:rPr>
        <w:t>П</w:t>
      </w:r>
      <w:r w:rsidRPr="00DD136E">
        <w:rPr>
          <w:rFonts w:eastAsia="Calibri"/>
          <w:sz w:val="28"/>
          <w:szCs w:val="28"/>
        </w:rPr>
        <w:t>риложении № </w:t>
      </w:r>
      <w:r w:rsidR="00960122">
        <w:rPr>
          <w:rFonts w:eastAsia="Calibri"/>
          <w:sz w:val="28"/>
          <w:szCs w:val="28"/>
        </w:rPr>
        <w:t>6</w:t>
      </w:r>
      <w:r w:rsidRPr="00DD136E">
        <w:rPr>
          <w:rFonts w:eastAsia="Calibri"/>
          <w:sz w:val="28"/>
          <w:szCs w:val="28"/>
        </w:rPr>
        <w:t xml:space="preserve"> к настоящему заключению представлена информация о </w:t>
      </w:r>
      <w:r w:rsidR="00DD136E">
        <w:rPr>
          <w:rFonts w:eastAsia="Calibri"/>
          <w:sz w:val="28"/>
          <w:szCs w:val="28"/>
        </w:rPr>
        <w:t>с</w:t>
      </w:r>
      <w:r w:rsidRPr="00DD136E">
        <w:rPr>
          <w:rFonts w:eastAsia="Calibri"/>
          <w:sz w:val="28"/>
          <w:szCs w:val="28"/>
        </w:rPr>
        <w:t>убсиди</w:t>
      </w:r>
      <w:r w:rsidR="00DD136E">
        <w:rPr>
          <w:rFonts w:eastAsia="Calibri"/>
          <w:sz w:val="28"/>
          <w:szCs w:val="28"/>
        </w:rPr>
        <w:t>ях</w:t>
      </w:r>
      <w:r w:rsidRPr="00DD136E">
        <w:rPr>
          <w:rFonts w:eastAsia="Calibri"/>
          <w:sz w:val="28"/>
          <w:szCs w:val="28"/>
        </w:rPr>
        <w:t xml:space="preserve"> на финансовое обеспечение выполнения государственного задания на оказание государственных услуг (выполнение работ) </w:t>
      </w:r>
      <w:r w:rsidR="00AE1F7B">
        <w:rPr>
          <w:rFonts w:eastAsia="Calibri"/>
          <w:sz w:val="28"/>
          <w:szCs w:val="28"/>
        </w:rPr>
        <w:t>из</w:t>
      </w:r>
      <w:r w:rsidRPr="00DD136E">
        <w:rPr>
          <w:rFonts w:eastAsia="Calibri"/>
          <w:sz w:val="28"/>
          <w:szCs w:val="28"/>
        </w:rPr>
        <w:t xml:space="preserve"> областного бюджета, согласно информации, представленной в составе законопроекта, уточненной бюджетной росписи на 2021 год (на 01.10.2021 и на 01.11.2021), а также отчетным данным за 2020 год, в разрезе главных распорядителей средств областного бюджета.</w:t>
      </w:r>
    </w:p>
    <w:p w14:paraId="6ED7272F" w14:textId="77777777" w:rsidR="003761A7" w:rsidRPr="009D5623" w:rsidRDefault="003761A7" w:rsidP="009D5623">
      <w:pPr>
        <w:ind w:firstLine="709"/>
        <w:jc w:val="both"/>
        <w:rPr>
          <w:rFonts w:eastAsia="Calibri"/>
          <w:sz w:val="28"/>
          <w:szCs w:val="28"/>
        </w:rPr>
      </w:pPr>
      <w:r w:rsidRPr="009D5623">
        <w:rPr>
          <w:rFonts w:eastAsia="Calibri"/>
          <w:sz w:val="28"/>
          <w:szCs w:val="28"/>
        </w:rPr>
        <w:t>На 2023 предусматривается последующее снижение расходов на предоставление субсидий на финансовое обеспечение выполнения государственного задания на 3,1 % к предыдущему периоду, а на 2024 год – последующий рост на 3,3 %.</w:t>
      </w:r>
    </w:p>
    <w:p w14:paraId="4F07190E" w14:textId="77777777" w:rsidR="003761A7" w:rsidRPr="009D5623" w:rsidRDefault="003761A7" w:rsidP="009D5623">
      <w:pPr>
        <w:ind w:firstLine="709"/>
        <w:jc w:val="both"/>
        <w:rPr>
          <w:rFonts w:eastAsia="Calibri"/>
          <w:sz w:val="16"/>
          <w:szCs w:val="16"/>
        </w:rPr>
      </w:pPr>
    </w:p>
    <w:p w14:paraId="5E5905FA" w14:textId="61EA4B04" w:rsidR="003761A7" w:rsidRPr="009D5623" w:rsidRDefault="003761A7" w:rsidP="009D5623">
      <w:pPr>
        <w:ind w:firstLine="709"/>
        <w:jc w:val="both"/>
        <w:rPr>
          <w:rFonts w:eastAsia="Calibri"/>
          <w:sz w:val="28"/>
          <w:szCs w:val="28"/>
        </w:rPr>
      </w:pPr>
      <w:r w:rsidRPr="009D5623">
        <w:rPr>
          <w:rFonts w:eastAsia="Calibri"/>
          <w:sz w:val="28"/>
          <w:szCs w:val="28"/>
        </w:rPr>
        <w:t>Субсидии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w:t>
      </w:r>
      <w:r w:rsidRPr="009D5623">
        <w:t xml:space="preserve"> </w:t>
      </w:r>
      <w:r w:rsidRPr="009D5623">
        <w:rPr>
          <w:rFonts w:eastAsia="Calibri"/>
          <w:sz w:val="28"/>
          <w:szCs w:val="28"/>
        </w:rPr>
        <w:t xml:space="preserve">а также средств, выделенных из резервного фонда) </w:t>
      </w:r>
      <w:r w:rsidR="003D7574">
        <w:rPr>
          <w:rFonts w:eastAsia="Calibri"/>
          <w:sz w:val="28"/>
          <w:szCs w:val="28"/>
        </w:rPr>
        <w:t>з</w:t>
      </w:r>
      <w:r w:rsidRPr="009D5623">
        <w:rPr>
          <w:rFonts w:eastAsia="Calibri"/>
          <w:sz w:val="28"/>
          <w:szCs w:val="28"/>
        </w:rPr>
        <w:t xml:space="preserve">аконопроектом на 2022 год предусматриваются в общей сумме 5 030,7 млн.руб., что на 10,7 % (-603,3 млн.руб.) меньше плановых показателей на </w:t>
      </w:r>
      <w:r w:rsidRPr="009D5623">
        <w:rPr>
          <w:rFonts w:eastAsia="Calibri"/>
          <w:sz w:val="28"/>
          <w:szCs w:val="28"/>
        </w:rPr>
        <w:lastRenderedPageBreak/>
        <w:t xml:space="preserve">2021 год, согласно уточненной бюджетной росписи по состоянию на </w:t>
      </w:r>
      <w:r w:rsidR="00492C8A">
        <w:rPr>
          <w:rFonts w:eastAsia="Calibri"/>
          <w:sz w:val="28"/>
          <w:szCs w:val="28"/>
        </w:rPr>
        <w:t>01</w:t>
      </w:r>
      <w:r w:rsidRPr="009D5623">
        <w:rPr>
          <w:rFonts w:eastAsia="Calibri"/>
          <w:sz w:val="28"/>
          <w:szCs w:val="28"/>
        </w:rPr>
        <w:t>.</w:t>
      </w:r>
      <w:r w:rsidR="00492C8A">
        <w:rPr>
          <w:rFonts w:eastAsia="Calibri"/>
          <w:sz w:val="28"/>
          <w:szCs w:val="28"/>
        </w:rPr>
        <w:t>10</w:t>
      </w:r>
      <w:r w:rsidRPr="009D5623">
        <w:rPr>
          <w:rFonts w:eastAsia="Calibri"/>
          <w:sz w:val="28"/>
          <w:szCs w:val="28"/>
        </w:rPr>
        <w:t>.2021.</w:t>
      </w:r>
    </w:p>
    <w:p w14:paraId="18472422" w14:textId="691C1A31" w:rsidR="003761A7" w:rsidRPr="00492C8A" w:rsidRDefault="003761A7" w:rsidP="00492C8A">
      <w:pPr>
        <w:ind w:firstLine="709"/>
        <w:jc w:val="both"/>
        <w:rPr>
          <w:rFonts w:eastAsia="Calibri"/>
          <w:sz w:val="28"/>
          <w:szCs w:val="28"/>
        </w:rPr>
      </w:pPr>
      <w:r w:rsidRPr="00492C8A">
        <w:rPr>
          <w:rFonts w:eastAsia="Calibri"/>
          <w:sz w:val="28"/>
          <w:szCs w:val="28"/>
        </w:rPr>
        <w:t xml:space="preserve">По отношению к показателям уточненной бюджетной росписи на 01.11.2021 снижение составляет </w:t>
      </w:r>
      <w:r w:rsidR="00492C8A" w:rsidRPr="00492C8A">
        <w:rPr>
          <w:rFonts w:eastAsia="Calibri"/>
          <w:sz w:val="28"/>
          <w:szCs w:val="28"/>
        </w:rPr>
        <w:t xml:space="preserve">уже </w:t>
      </w:r>
      <w:r w:rsidRPr="00492C8A">
        <w:rPr>
          <w:rFonts w:eastAsia="Calibri"/>
          <w:sz w:val="28"/>
          <w:szCs w:val="28"/>
        </w:rPr>
        <w:t>19,7 % (-1 234,8 млн.руб.).</w:t>
      </w:r>
    </w:p>
    <w:p w14:paraId="7C41FDCC" w14:textId="3AC82639" w:rsidR="003761A7" w:rsidRPr="00492C8A" w:rsidRDefault="003761A7" w:rsidP="00492C8A">
      <w:pPr>
        <w:ind w:firstLine="709"/>
        <w:jc w:val="both"/>
        <w:rPr>
          <w:rFonts w:eastAsia="Calibri"/>
          <w:sz w:val="28"/>
          <w:szCs w:val="28"/>
        </w:rPr>
      </w:pPr>
      <w:r w:rsidRPr="00492C8A">
        <w:rPr>
          <w:rFonts w:eastAsia="Calibri"/>
          <w:sz w:val="28"/>
          <w:szCs w:val="28"/>
        </w:rPr>
        <w:t xml:space="preserve">На рисунке </w:t>
      </w:r>
      <w:r w:rsidR="00811367">
        <w:rPr>
          <w:rFonts w:eastAsia="Calibri"/>
          <w:sz w:val="28"/>
          <w:szCs w:val="28"/>
        </w:rPr>
        <w:t>58</w:t>
      </w:r>
      <w:r w:rsidRPr="00492C8A">
        <w:rPr>
          <w:rFonts w:eastAsia="Calibri"/>
          <w:sz w:val="28"/>
          <w:szCs w:val="28"/>
        </w:rPr>
        <w:t xml:space="preserve"> представлена информация о субсидиях на иные цели и грантах в форме субсидий (без учета грантов по возмещению убытков на ЖКХ) государственным бюджетным и автономным учреждениям, а также средств, выделенных из резервного фонда).</w:t>
      </w:r>
    </w:p>
    <w:p w14:paraId="0AB265F6" w14:textId="77777777" w:rsidR="003761A7" w:rsidRPr="009F466F" w:rsidRDefault="003761A7" w:rsidP="003761A7">
      <w:pPr>
        <w:keepNext/>
        <w:jc w:val="center"/>
      </w:pPr>
      <w:r w:rsidRPr="009F466F">
        <w:rPr>
          <w:noProof/>
        </w:rPr>
        <w:drawing>
          <wp:inline distT="0" distB="0" distL="0" distR="0" wp14:anchorId="7B51AD16" wp14:editId="076A2C17">
            <wp:extent cx="6254496" cy="179953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256098" cy="1800000"/>
                    </a:xfrm>
                    <a:prstGeom prst="rect">
                      <a:avLst/>
                    </a:prstGeom>
                    <a:noFill/>
                  </pic:spPr>
                </pic:pic>
              </a:graphicData>
            </a:graphic>
          </wp:inline>
        </w:drawing>
      </w:r>
    </w:p>
    <w:p w14:paraId="78FE42BD" w14:textId="77777777" w:rsidR="003761A7" w:rsidRPr="009F466F" w:rsidRDefault="003761A7" w:rsidP="003761A7">
      <w:pPr>
        <w:pStyle w:val="af9"/>
        <w:rPr>
          <w:b w:val="0"/>
          <w:sz w:val="24"/>
          <w:szCs w:val="24"/>
        </w:rPr>
      </w:pPr>
      <w:r w:rsidRPr="009F466F">
        <w:rPr>
          <w:b w:val="0"/>
          <w:sz w:val="24"/>
          <w:szCs w:val="24"/>
        </w:rPr>
        <w:t xml:space="preserve">Рисунок </w:t>
      </w:r>
      <w:r w:rsidRPr="009F466F">
        <w:rPr>
          <w:b w:val="0"/>
          <w:noProof/>
          <w:sz w:val="24"/>
          <w:szCs w:val="24"/>
        </w:rPr>
        <w:fldChar w:fldCharType="begin"/>
      </w:r>
      <w:r w:rsidRPr="009F466F">
        <w:rPr>
          <w:b w:val="0"/>
          <w:noProof/>
          <w:sz w:val="24"/>
          <w:szCs w:val="24"/>
        </w:rPr>
        <w:instrText xml:space="preserve"> SEQ Рисунок \* ARABIC </w:instrText>
      </w:r>
      <w:r w:rsidRPr="009F466F">
        <w:rPr>
          <w:b w:val="0"/>
          <w:noProof/>
          <w:sz w:val="24"/>
          <w:szCs w:val="24"/>
        </w:rPr>
        <w:fldChar w:fldCharType="separate"/>
      </w:r>
      <w:r w:rsidR="00473415">
        <w:rPr>
          <w:b w:val="0"/>
          <w:noProof/>
          <w:sz w:val="24"/>
          <w:szCs w:val="24"/>
        </w:rPr>
        <w:t>58</w:t>
      </w:r>
      <w:r w:rsidRPr="009F466F">
        <w:rPr>
          <w:b w:val="0"/>
          <w:noProof/>
          <w:sz w:val="24"/>
          <w:szCs w:val="24"/>
        </w:rPr>
        <w:fldChar w:fldCharType="end"/>
      </w:r>
      <w:r w:rsidRPr="009F466F">
        <w:rPr>
          <w:b w:val="0"/>
          <w:sz w:val="24"/>
          <w:szCs w:val="24"/>
        </w:rPr>
        <w:t>. Субсидии из областного бюджета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выделенных из резервного фонд), млн.руб.</w:t>
      </w:r>
    </w:p>
    <w:p w14:paraId="4D534B97" w14:textId="77777777" w:rsidR="003761A7" w:rsidRPr="009F466F" w:rsidRDefault="003761A7" w:rsidP="003761A7">
      <w:pPr>
        <w:rPr>
          <w:sz w:val="16"/>
          <w:szCs w:val="16"/>
        </w:rPr>
      </w:pPr>
    </w:p>
    <w:p w14:paraId="0F87AE4F" w14:textId="77777777" w:rsidR="003761A7" w:rsidRPr="009F466F" w:rsidRDefault="003761A7" w:rsidP="009F466F">
      <w:pPr>
        <w:ind w:firstLine="709"/>
        <w:jc w:val="both"/>
        <w:rPr>
          <w:rFonts w:eastAsia="Calibri"/>
          <w:sz w:val="28"/>
          <w:szCs w:val="28"/>
        </w:rPr>
      </w:pPr>
      <w:r w:rsidRPr="009F466F">
        <w:rPr>
          <w:rFonts w:eastAsia="Calibri"/>
          <w:sz w:val="28"/>
          <w:szCs w:val="28"/>
        </w:rPr>
        <w:t>Законопроектом на 2023 год предусмотрено последующее уменьшение сумм субсидий на иные цели и грантов в форме субсидий (без учета грантов по возмещению убытков на ЖКХ) на 24,7 % (-1 240,2 млн.руб.), а на 2024 год – последующий рост на 9,0 % (+341,0 млн.руб.).</w:t>
      </w:r>
    </w:p>
    <w:p w14:paraId="6336C6FE" w14:textId="2E038E11" w:rsidR="003761A7" w:rsidRPr="000558BE" w:rsidRDefault="003761A7" w:rsidP="000558BE">
      <w:pPr>
        <w:ind w:firstLine="709"/>
        <w:jc w:val="both"/>
        <w:rPr>
          <w:rFonts w:eastAsia="Calibri"/>
          <w:sz w:val="28"/>
          <w:szCs w:val="28"/>
        </w:rPr>
      </w:pPr>
      <w:r w:rsidRPr="000558BE">
        <w:rPr>
          <w:rFonts w:eastAsia="Calibri"/>
          <w:sz w:val="28"/>
          <w:szCs w:val="28"/>
        </w:rPr>
        <w:t xml:space="preserve">Информация о субсидиях на иные цели и грантах в форме субсидий из областного бюджета государственным бюджетным и автономным учреждениям (без учета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выделенных из резервного фонда), согласно информации, представленной в составе законопроекта, уточненной бюджетной росписи на 2021 год (на 01.10.2021 и на 01.11.2021), также отчетным данным за 2020 год, в разрезе главных распорядителей средств областного бюджета представлена в </w:t>
      </w:r>
      <w:r w:rsidR="000558BE">
        <w:rPr>
          <w:rFonts w:eastAsia="Calibri"/>
          <w:sz w:val="28"/>
          <w:szCs w:val="28"/>
        </w:rPr>
        <w:t>П</w:t>
      </w:r>
      <w:r w:rsidRPr="000558BE">
        <w:rPr>
          <w:rFonts w:eastAsia="Calibri"/>
          <w:sz w:val="28"/>
          <w:szCs w:val="28"/>
        </w:rPr>
        <w:t xml:space="preserve">риложении </w:t>
      </w:r>
      <w:r w:rsidR="000558BE">
        <w:rPr>
          <w:rFonts w:eastAsia="Calibri"/>
          <w:sz w:val="28"/>
          <w:szCs w:val="28"/>
        </w:rPr>
        <w:t xml:space="preserve">№ </w:t>
      </w:r>
      <w:r w:rsidR="002353A6">
        <w:rPr>
          <w:rFonts w:eastAsia="Calibri"/>
          <w:sz w:val="28"/>
          <w:szCs w:val="28"/>
        </w:rPr>
        <w:t>7</w:t>
      </w:r>
      <w:r w:rsidRPr="000558BE">
        <w:rPr>
          <w:rFonts w:eastAsia="Calibri"/>
          <w:sz w:val="28"/>
          <w:szCs w:val="28"/>
        </w:rPr>
        <w:t xml:space="preserve"> к настоящему заключению.</w:t>
      </w:r>
    </w:p>
    <w:p w14:paraId="477CE440" w14:textId="77777777" w:rsidR="003761A7" w:rsidRPr="006E5032" w:rsidRDefault="003761A7" w:rsidP="006E5032">
      <w:pPr>
        <w:ind w:firstLine="709"/>
        <w:jc w:val="both"/>
        <w:rPr>
          <w:rFonts w:eastAsia="Calibri"/>
          <w:sz w:val="28"/>
          <w:szCs w:val="28"/>
        </w:rPr>
      </w:pPr>
      <w:r w:rsidRPr="006E5032">
        <w:rPr>
          <w:rFonts w:eastAsia="Calibri"/>
          <w:sz w:val="28"/>
          <w:szCs w:val="28"/>
        </w:rPr>
        <w:t>Уточненной бюджетной росписью на 2021 год (по состоянию на 01.10.2021) субсидии на иные цели и на гранты в форме субсидий бюджетным и автономным учреждениям, как обозначено выше, утверждены в общей сумме 5 634,1 млн.руб. (на 01.11.2021 – 6 265,6 млн.руб.), из них наибольшие учреждениями, подведомственным министерству здравоохранения Архангельской области – 2 383,2 млн.руб. (на 01.11.2021 - 2 833,0 млн.руб.), что составляет 42,3 % (на 01.11.2021 – 45,2 %) от общей суммы субсидии государственным бюджетным и автономным учреждениям.</w:t>
      </w:r>
    </w:p>
    <w:p w14:paraId="1D4D4D42" w14:textId="6BB62533" w:rsidR="003761A7" w:rsidRPr="004668E6" w:rsidRDefault="003761A7" w:rsidP="004668E6">
      <w:pPr>
        <w:ind w:firstLine="709"/>
        <w:jc w:val="both"/>
        <w:rPr>
          <w:rFonts w:eastAsia="Calibri"/>
          <w:sz w:val="28"/>
          <w:szCs w:val="28"/>
        </w:rPr>
      </w:pPr>
      <w:r w:rsidRPr="004668E6">
        <w:rPr>
          <w:rFonts w:eastAsia="Calibri"/>
          <w:sz w:val="28"/>
          <w:szCs w:val="28"/>
        </w:rPr>
        <w:lastRenderedPageBreak/>
        <w:t xml:space="preserve">На рисунке </w:t>
      </w:r>
      <w:r w:rsidR="00574ACD">
        <w:rPr>
          <w:rFonts w:eastAsia="Calibri"/>
          <w:sz w:val="28"/>
          <w:szCs w:val="28"/>
        </w:rPr>
        <w:t>59</w:t>
      </w:r>
      <w:r w:rsidRPr="004668E6">
        <w:rPr>
          <w:rFonts w:eastAsia="Calibri"/>
          <w:sz w:val="28"/>
          <w:szCs w:val="28"/>
        </w:rPr>
        <w:t xml:space="preserve"> представлены сведения о субсиди</w:t>
      </w:r>
      <w:r w:rsidR="00611FDD">
        <w:rPr>
          <w:rFonts w:eastAsia="Calibri"/>
          <w:sz w:val="28"/>
          <w:szCs w:val="28"/>
        </w:rPr>
        <w:t>я</w:t>
      </w:r>
      <w:r w:rsidR="004668E6">
        <w:rPr>
          <w:rFonts w:eastAsia="Calibri"/>
          <w:sz w:val="28"/>
          <w:szCs w:val="28"/>
        </w:rPr>
        <w:t>х</w:t>
      </w:r>
      <w:r w:rsidRPr="004668E6">
        <w:rPr>
          <w:rFonts w:eastAsia="Calibri"/>
          <w:sz w:val="28"/>
          <w:szCs w:val="28"/>
        </w:rPr>
        <w:t xml:space="preserve"> на иные цели и гранты в форме субсидий из областного бюджета учреждениям, подведомственным министерству здравоохранения Архангельской области.</w:t>
      </w:r>
    </w:p>
    <w:p w14:paraId="3999A6EE" w14:textId="77777777" w:rsidR="003761A7" w:rsidRPr="000146C0" w:rsidRDefault="003761A7" w:rsidP="003761A7">
      <w:pPr>
        <w:keepNext/>
        <w:jc w:val="center"/>
      </w:pPr>
      <w:r w:rsidRPr="000146C0">
        <w:rPr>
          <w:noProof/>
        </w:rPr>
        <w:drawing>
          <wp:inline distT="0" distB="0" distL="0" distR="0" wp14:anchorId="0F2A3504" wp14:editId="614098F1">
            <wp:extent cx="6203290" cy="1799539"/>
            <wp:effectExtent l="0" t="0" r="762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204881" cy="1800000"/>
                    </a:xfrm>
                    <a:prstGeom prst="rect">
                      <a:avLst/>
                    </a:prstGeom>
                    <a:noFill/>
                  </pic:spPr>
                </pic:pic>
              </a:graphicData>
            </a:graphic>
          </wp:inline>
        </w:drawing>
      </w:r>
    </w:p>
    <w:p w14:paraId="56A5DD03" w14:textId="77777777" w:rsidR="003761A7" w:rsidRPr="000146C0" w:rsidRDefault="003761A7" w:rsidP="003761A7">
      <w:pPr>
        <w:pStyle w:val="af9"/>
        <w:rPr>
          <w:rFonts w:eastAsia="Calibri"/>
          <w:b w:val="0"/>
          <w:sz w:val="24"/>
          <w:szCs w:val="24"/>
        </w:rPr>
      </w:pPr>
      <w:r w:rsidRPr="000146C0">
        <w:rPr>
          <w:b w:val="0"/>
          <w:sz w:val="24"/>
          <w:szCs w:val="24"/>
        </w:rPr>
        <w:t xml:space="preserve">Рисунок </w:t>
      </w:r>
      <w:r w:rsidRPr="000146C0">
        <w:rPr>
          <w:b w:val="0"/>
          <w:noProof/>
          <w:sz w:val="24"/>
          <w:szCs w:val="24"/>
        </w:rPr>
        <w:fldChar w:fldCharType="begin"/>
      </w:r>
      <w:r w:rsidRPr="000146C0">
        <w:rPr>
          <w:b w:val="0"/>
          <w:noProof/>
          <w:sz w:val="24"/>
          <w:szCs w:val="24"/>
        </w:rPr>
        <w:instrText xml:space="preserve"> SEQ Рисунок \* ARABIC </w:instrText>
      </w:r>
      <w:r w:rsidRPr="000146C0">
        <w:rPr>
          <w:b w:val="0"/>
          <w:noProof/>
          <w:sz w:val="24"/>
          <w:szCs w:val="24"/>
        </w:rPr>
        <w:fldChar w:fldCharType="separate"/>
      </w:r>
      <w:r w:rsidR="00473415">
        <w:rPr>
          <w:b w:val="0"/>
          <w:noProof/>
          <w:sz w:val="24"/>
          <w:szCs w:val="24"/>
        </w:rPr>
        <w:t>59</w:t>
      </w:r>
      <w:r w:rsidRPr="000146C0">
        <w:rPr>
          <w:b w:val="0"/>
          <w:noProof/>
          <w:sz w:val="24"/>
          <w:szCs w:val="24"/>
        </w:rPr>
        <w:fldChar w:fldCharType="end"/>
      </w:r>
      <w:r w:rsidRPr="000146C0">
        <w:rPr>
          <w:b w:val="0"/>
          <w:sz w:val="24"/>
          <w:szCs w:val="24"/>
        </w:rPr>
        <w:t>. Субсидии из областного бюджета на иные цели и гранты в форме субсидий государственным бюджетным и автономным учреждениям, подведомственным министерству здравоохранения Архангельской области, млн.руб.</w:t>
      </w:r>
    </w:p>
    <w:p w14:paraId="341CB327" w14:textId="77777777" w:rsidR="003761A7" w:rsidRPr="000146C0" w:rsidRDefault="003761A7" w:rsidP="003761A7">
      <w:pPr>
        <w:ind w:firstLine="851"/>
        <w:jc w:val="both"/>
        <w:rPr>
          <w:rFonts w:eastAsia="Calibri"/>
          <w:sz w:val="16"/>
          <w:szCs w:val="16"/>
        </w:rPr>
      </w:pPr>
    </w:p>
    <w:p w14:paraId="7B1B0F91" w14:textId="3D619D5C" w:rsidR="00611FDD" w:rsidRPr="00AE277A" w:rsidRDefault="00611FDD" w:rsidP="00611FDD">
      <w:pPr>
        <w:ind w:firstLine="709"/>
        <w:jc w:val="both"/>
        <w:rPr>
          <w:rFonts w:eastAsia="Calibri"/>
          <w:sz w:val="28"/>
          <w:szCs w:val="28"/>
        </w:rPr>
      </w:pPr>
      <w:r w:rsidRPr="00AE277A">
        <w:rPr>
          <w:rFonts w:eastAsia="Calibri"/>
          <w:sz w:val="28"/>
          <w:szCs w:val="28"/>
        </w:rPr>
        <w:t>В 2020 году рост рассматриваемых субсидий учреждениям здравоохранения к 2019 году в т.ч. обусловлен сложной эпидемиологической обстановкой, в связи с распространением вируса Covid-19. Так, например, субсидии на иные цели государственным учреждениям здравоохранения из областного бюджета на дополнительные меры по защите населения и территорий Архангельской области от распространения новой коронавирусной инфекции (COVID-2019) за 2020 составили 5 159,0 млн.руб.</w:t>
      </w:r>
    </w:p>
    <w:p w14:paraId="5CCE4C19" w14:textId="42C75AB6" w:rsidR="003761A7" w:rsidRPr="00435EE4" w:rsidRDefault="003761A7" w:rsidP="00435EE4">
      <w:pPr>
        <w:ind w:firstLine="709"/>
        <w:jc w:val="both"/>
        <w:rPr>
          <w:rFonts w:eastAsia="Calibri"/>
          <w:sz w:val="28"/>
          <w:szCs w:val="28"/>
        </w:rPr>
      </w:pPr>
      <w:r w:rsidRPr="00435EE4">
        <w:rPr>
          <w:rFonts w:eastAsia="Calibri"/>
          <w:sz w:val="28"/>
          <w:szCs w:val="28"/>
        </w:rPr>
        <w:t xml:space="preserve">Как отражено на приведенном выше рисунке, субсидии на иные цели, предусмотренные </w:t>
      </w:r>
      <w:r w:rsidR="003D7574">
        <w:rPr>
          <w:rFonts w:eastAsia="Calibri"/>
          <w:sz w:val="28"/>
          <w:szCs w:val="28"/>
        </w:rPr>
        <w:t>з</w:t>
      </w:r>
      <w:r w:rsidRPr="00435EE4">
        <w:rPr>
          <w:rFonts w:eastAsia="Calibri"/>
          <w:sz w:val="28"/>
          <w:szCs w:val="28"/>
        </w:rPr>
        <w:t>аконопроектом для учреждений министерства здравоохранения на 2022 год, предусмотрены в общей сумме 1 833,3 млн.руб., что на 21,0 % (-499,9 млн.руб.) меньше, чем утверждено бюджетной росписью на 2021 год, действующей на 01.10.2021 (на 33,5 % или на 949,7 млн.руб. меньше к росписи на 01.11.2021).</w:t>
      </w:r>
    </w:p>
    <w:p w14:paraId="714A4853" w14:textId="77777777" w:rsidR="003761A7" w:rsidRPr="00012F07" w:rsidRDefault="003761A7" w:rsidP="00012F07">
      <w:pPr>
        <w:ind w:firstLine="709"/>
        <w:jc w:val="both"/>
        <w:rPr>
          <w:rFonts w:eastAsia="Calibri"/>
          <w:sz w:val="28"/>
          <w:szCs w:val="28"/>
        </w:rPr>
      </w:pPr>
      <w:r w:rsidRPr="00012F07">
        <w:rPr>
          <w:rFonts w:eastAsia="Calibri"/>
          <w:sz w:val="28"/>
          <w:szCs w:val="28"/>
        </w:rPr>
        <w:t>На 2023 год последующее снижение данных средств составляет на 39,5 % (-744,7 млн.руб.), а на 2024 год – последующий рост на 26,2 % (+297,9 млн.руб.).</w:t>
      </w:r>
    </w:p>
    <w:p w14:paraId="49C591E9" w14:textId="73A22E8E" w:rsidR="003761A7" w:rsidRPr="00EA310B" w:rsidRDefault="003761A7" w:rsidP="003761A7">
      <w:pPr>
        <w:ind w:firstLine="851"/>
        <w:jc w:val="both"/>
        <w:rPr>
          <w:rFonts w:eastAsia="Calibri"/>
          <w:sz w:val="28"/>
          <w:szCs w:val="28"/>
        </w:rPr>
      </w:pPr>
      <w:r w:rsidRPr="00EA310B">
        <w:rPr>
          <w:rFonts w:eastAsia="Calibri"/>
          <w:sz w:val="28"/>
          <w:szCs w:val="28"/>
        </w:rPr>
        <w:t xml:space="preserve">В таблице </w:t>
      </w:r>
      <w:r w:rsidR="00574ACD">
        <w:rPr>
          <w:rFonts w:eastAsia="Calibri"/>
          <w:sz w:val="28"/>
          <w:szCs w:val="28"/>
        </w:rPr>
        <w:t>58</w:t>
      </w:r>
      <w:r w:rsidRPr="00EA310B">
        <w:rPr>
          <w:rFonts w:eastAsia="Calibri"/>
          <w:sz w:val="28"/>
          <w:szCs w:val="28"/>
        </w:rPr>
        <w:t xml:space="preserve"> приведены показатели отдельных видов субсидий на иные цели государственным бюджетным и автономным учреждениям здравоохранения на иные цели на 2021 – 2022 года (свыше 100,0 млн.руб.).</w:t>
      </w:r>
    </w:p>
    <w:p w14:paraId="3B7B77EE" w14:textId="77777777" w:rsidR="003761A7" w:rsidRPr="00EA310B" w:rsidRDefault="003761A7" w:rsidP="003761A7">
      <w:pPr>
        <w:ind w:firstLine="851"/>
        <w:jc w:val="both"/>
        <w:rPr>
          <w:rFonts w:eastAsia="Calibri"/>
          <w:sz w:val="16"/>
          <w:szCs w:val="16"/>
        </w:rPr>
      </w:pPr>
    </w:p>
    <w:p w14:paraId="0AB4A89A" w14:textId="77777777" w:rsidR="003761A7" w:rsidRPr="00EA310B" w:rsidRDefault="003761A7" w:rsidP="003761A7">
      <w:pPr>
        <w:pStyle w:val="af9"/>
        <w:rPr>
          <w:b w:val="0"/>
          <w:sz w:val="24"/>
          <w:szCs w:val="24"/>
        </w:rPr>
      </w:pPr>
      <w:r w:rsidRPr="00EA310B">
        <w:rPr>
          <w:b w:val="0"/>
          <w:sz w:val="24"/>
          <w:szCs w:val="24"/>
        </w:rPr>
        <w:t xml:space="preserve">Таблица </w:t>
      </w:r>
      <w:r w:rsidRPr="00EA310B">
        <w:rPr>
          <w:b w:val="0"/>
          <w:noProof/>
          <w:sz w:val="24"/>
          <w:szCs w:val="24"/>
        </w:rPr>
        <w:fldChar w:fldCharType="begin"/>
      </w:r>
      <w:r w:rsidRPr="00EA310B">
        <w:rPr>
          <w:b w:val="0"/>
          <w:noProof/>
          <w:sz w:val="24"/>
          <w:szCs w:val="24"/>
        </w:rPr>
        <w:instrText xml:space="preserve"> SEQ Таблица \* ARABIC </w:instrText>
      </w:r>
      <w:r w:rsidRPr="00EA310B">
        <w:rPr>
          <w:b w:val="0"/>
          <w:noProof/>
          <w:sz w:val="24"/>
          <w:szCs w:val="24"/>
        </w:rPr>
        <w:fldChar w:fldCharType="separate"/>
      </w:r>
      <w:r w:rsidR="00473415">
        <w:rPr>
          <w:b w:val="0"/>
          <w:noProof/>
          <w:sz w:val="24"/>
          <w:szCs w:val="24"/>
        </w:rPr>
        <w:t>58</w:t>
      </w:r>
      <w:r w:rsidRPr="00EA310B">
        <w:rPr>
          <w:b w:val="0"/>
          <w:noProof/>
          <w:sz w:val="24"/>
          <w:szCs w:val="24"/>
        </w:rPr>
        <w:fldChar w:fldCharType="end"/>
      </w:r>
      <w:r w:rsidRPr="00EA310B">
        <w:rPr>
          <w:b w:val="0"/>
          <w:sz w:val="24"/>
          <w:szCs w:val="24"/>
        </w:rPr>
        <w:t>. Отдельные виды субсидий на иные цели и гранты в форме субсидий учреждениям, подведомственным министерству здравоохранения Архангельской области на 2021– 2022 годы, в млн.руб.</w:t>
      </w:r>
    </w:p>
    <w:tbl>
      <w:tblPr>
        <w:tblW w:w="9250" w:type="dxa"/>
        <w:tblInd w:w="85" w:type="dxa"/>
        <w:tblLook w:val="04A0" w:firstRow="1" w:lastRow="0" w:firstColumn="1" w:lastColumn="0" w:noHBand="0" w:noVBand="1"/>
      </w:tblPr>
      <w:tblGrid>
        <w:gridCol w:w="4570"/>
        <w:gridCol w:w="920"/>
        <w:gridCol w:w="920"/>
        <w:gridCol w:w="920"/>
        <w:gridCol w:w="960"/>
        <w:gridCol w:w="960"/>
      </w:tblGrid>
      <w:tr w:rsidR="003761A7" w:rsidRPr="00557134" w14:paraId="657A6AA3" w14:textId="77777777" w:rsidTr="00A26829">
        <w:trPr>
          <w:trHeight w:val="21"/>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B4C5D4" w14:textId="77777777" w:rsidR="003761A7" w:rsidRPr="00557134" w:rsidRDefault="003761A7" w:rsidP="00F206DF">
            <w:pPr>
              <w:jc w:val="center"/>
              <w:rPr>
                <w:b/>
                <w:bCs/>
                <w:color w:val="000000"/>
                <w:sz w:val="20"/>
                <w:szCs w:val="20"/>
              </w:rPr>
            </w:pPr>
            <w:r w:rsidRPr="00557134">
              <w:rPr>
                <w:b/>
                <w:bCs/>
                <w:color w:val="000000"/>
                <w:sz w:val="20"/>
                <w:szCs w:val="20"/>
              </w:rPr>
              <w:t>Наименование субсидии</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65164475" w14:textId="67C5E49F" w:rsidR="003761A7" w:rsidRPr="00557134" w:rsidRDefault="003761A7" w:rsidP="00F206DF">
            <w:pPr>
              <w:jc w:val="center"/>
              <w:rPr>
                <w:b/>
                <w:bCs/>
                <w:color w:val="000000"/>
                <w:sz w:val="20"/>
                <w:szCs w:val="20"/>
              </w:rPr>
            </w:pPr>
            <w:r w:rsidRPr="00557134">
              <w:rPr>
                <w:b/>
                <w:bCs/>
                <w:color w:val="000000"/>
                <w:sz w:val="20"/>
                <w:szCs w:val="20"/>
              </w:rPr>
              <w:t>Бюдж. роспись на 2021</w:t>
            </w:r>
            <w:r w:rsidR="00A26829">
              <w:rPr>
                <w:b/>
                <w:bCs/>
                <w:color w:val="000000"/>
                <w:sz w:val="20"/>
                <w:szCs w:val="20"/>
              </w:rPr>
              <w:t xml:space="preserve"> </w:t>
            </w:r>
            <w:r w:rsidRPr="00557134">
              <w:rPr>
                <w:b/>
                <w:bCs/>
                <w:color w:val="000000"/>
                <w:sz w:val="20"/>
                <w:szCs w:val="20"/>
              </w:rPr>
              <w:t>г.</w:t>
            </w:r>
          </w:p>
        </w:tc>
        <w:tc>
          <w:tcPr>
            <w:tcW w:w="9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4D32AB" w14:textId="77777777" w:rsidR="003761A7" w:rsidRPr="00557134" w:rsidRDefault="003761A7" w:rsidP="00F206DF">
            <w:pPr>
              <w:jc w:val="center"/>
              <w:rPr>
                <w:b/>
                <w:bCs/>
                <w:color w:val="000000"/>
                <w:sz w:val="20"/>
                <w:szCs w:val="20"/>
              </w:rPr>
            </w:pPr>
            <w:r w:rsidRPr="00557134">
              <w:rPr>
                <w:b/>
                <w:bCs/>
                <w:color w:val="000000"/>
                <w:sz w:val="20"/>
                <w:szCs w:val="20"/>
              </w:rPr>
              <w:t>Проект на 2022 год</w:t>
            </w:r>
          </w:p>
        </w:tc>
        <w:tc>
          <w:tcPr>
            <w:tcW w:w="1920" w:type="dxa"/>
            <w:gridSpan w:val="2"/>
            <w:tcBorders>
              <w:top w:val="double" w:sz="6" w:space="0" w:color="auto"/>
              <w:left w:val="nil"/>
              <w:bottom w:val="single" w:sz="4" w:space="0" w:color="auto"/>
              <w:right w:val="double" w:sz="6" w:space="0" w:color="000000"/>
            </w:tcBorders>
            <w:shd w:val="clear" w:color="auto" w:fill="auto"/>
            <w:vAlign w:val="center"/>
            <w:hideMark/>
          </w:tcPr>
          <w:p w14:paraId="069D8EC2" w14:textId="77777777" w:rsidR="003761A7" w:rsidRPr="00557134" w:rsidRDefault="003761A7" w:rsidP="00F206DF">
            <w:pPr>
              <w:jc w:val="center"/>
              <w:rPr>
                <w:b/>
                <w:bCs/>
                <w:color w:val="000000"/>
                <w:sz w:val="20"/>
                <w:szCs w:val="20"/>
              </w:rPr>
            </w:pPr>
            <w:r w:rsidRPr="00557134">
              <w:rPr>
                <w:b/>
                <w:bCs/>
                <w:color w:val="000000"/>
                <w:sz w:val="20"/>
                <w:szCs w:val="20"/>
              </w:rPr>
              <w:t>(+,-) к бюдж. росписи</w:t>
            </w:r>
          </w:p>
        </w:tc>
      </w:tr>
      <w:tr w:rsidR="003761A7" w:rsidRPr="00557134" w14:paraId="755A6959" w14:textId="77777777" w:rsidTr="00574ACD">
        <w:trPr>
          <w:trHeight w:val="272"/>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2459D7F7" w14:textId="77777777" w:rsidR="003761A7" w:rsidRPr="00557134" w:rsidRDefault="003761A7" w:rsidP="00F206DF">
            <w:pPr>
              <w:rPr>
                <w:b/>
                <w:bCs/>
                <w:color w:val="000000"/>
                <w:sz w:val="20"/>
                <w:szCs w:val="20"/>
              </w:rPr>
            </w:pPr>
          </w:p>
        </w:tc>
        <w:tc>
          <w:tcPr>
            <w:tcW w:w="920" w:type="dxa"/>
            <w:tcBorders>
              <w:top w:val="nil"/>
              <w:left w:val="nil"/>
              <w:bottom w:val="single" w:sz="4" w:space="0" w:color="auto"/>
              <w:right w:val="single" w:sz="4" w:space="0" w:color="auto"/>
            </w:tcBorders>
            <w:shd w:val="clear" w:color="auto" w:fill="auto"/>
            <w:vAlign w:val="center"/>
            <w:hideMark/>
          </w:tcPr>
          <w:p w14:paraId="25BEF606" w14:textId="77777777" w:rsidR="003761A7" w:rsidRPr="00557134" w:rsidRDefault="003761A7" w:rsidP="00F206DF">
            <w:pPr>
              <w:jc w:val="center"/>
              <w:rPr>
                <w:b/>
                <w:bCs/>
                <w:color w:val="000000"/>
                <w:sz w:val="20"/>
                <w:szCs w:val="20"/>
              </w:rPr>
            </w:pPr>
            <w:r w:rsidRPr="00557134">
              <w:rPr>
                <w:b/>
                <w:bCs/>
                <w:color w:val="000000"/>
                <w:sz w:val="20"/>
                <w:szCs w:val="20"/>
              </w:rPr>
              <w:t>на 01.10.21</w:t>
            </w:r>
          </w:p>
        </w:tc>
        <w:tc>
          <w:tcPr>
            <w:tcW w:w="920" w:type="dxa"/>
            <w:tcBorders>
              <w:top w:val="nil"/>
              <w:left w:val="nil"/>
              <w:bottom w:val="single" w:sz="4" w:space="0" w:color="auto"/>
              <w:right w:val="single" w:sz="4" w:space="0" w:color="auto"/>
            </w:tcBorders>
            <w:shd w:val="clear" w:color="auto" w:fill="auto"/>
            <w:vAlign w:val="center"/>
            <w:hideMark/>
          </w:tcPr>
          <w:p w14:paraId="29F10F1C" w14:textId="77777777" w:rsidR="003761A7" w:rsidRPr="00557134" w:rsidRDefault="003761A7" w:rsidP="00F206DF">
            <w:pPr>
              <w:jc w:val="center"/>
              <w:rPr>
                <w:b/>
                <w:bCs/>
                <w:color w:val="000000"/>
                <w:sz w:val="20"/>
                <w:szCs w:val="20"/>
              </w:rPr>
            </w:pPr>
            <w:r w:rsidRPr="00557134">
              <w:rPr>
                <w:b/>
                <w:bCs/>
                <w:color w:val="000000"/>
                <w:sz w:val="20"/>
                <w:szCs w:val="20"/>
              </w:rPr>
              <w:t>на 01.11.21</w:t>
            </w:r>
          </w:p>
        </w:tc>
        <w:tc>
          <w:tcPr>
            <w:tcW w:w="920" w:type="dxa"/>
            <w:vMerge/>
            <w:tcBorders>
              <w:top w:val="double" w:sz="6" w:space="0" w:color="auto"/>
              <w:left w:val="single" w:sz="4" w:space="0" w:color="auto"/>
              <w:bottom w:val="single" w:sz="4" w:space="0" w:color="auto"/>
              <w:right w:val="single" w:sz="4" w:space="0" w:color="auto"/>
            </w:tcBorders>
            <w:vAlign w:val="center"/>
            <w:hideMark/>
          </w:tcPr>
          <w:p w14:paraId="1FDD713A" w14:textId="77777777" w:rsidR="003761A7" w:rsidRPr="00557134" w:rsidRDefault="003761A7" w:rsidP="00F206DF">
            <w:pPr>
              <w:rPr>
                <w:b/>
                <w:bCs/>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14:paraId="0D4D7F90" w14:textId="77777777" w:rsidR="003761A7" w:rsidRPr="00557134" w:rsidRDefault="003761A7" w:rsidP="00F206DF">
            <w:pPr>
              <w:jc w:val="center"/>
              <w:rPr>
                <w:b/>
                <w:bCs/>
                <w:color w:val="000000"/>
                <w:sz w:val="20"/>
                <w:szCs w:val="20"/>
              </w:rPr>
            </w:pPr>
            <w:r w:rsidRPr="00557134">
              <w:rPr>
                <w:b/>
                <w:bCs/>
                <w:color w:val="000000"/>
                <w:sz w:val="20"/>
                <w:szCs w:val="20"/>
              </w:rPr>
              <w:t>на 01.10.21</w:t>
            </w:r>
          </w:p>
        </w:tc>
        <w:tc>
          <w:tcPr>
            <w:tcW w:w="960" w:type="dxa"/>
            <w:tcBorders>
              <w:top w:val="nil"/>
              <w:left w:val="nil"/>
              <w:bottom w:val="single" w:sz="4" w:space="0" w:color="auto"/>
              <w:right w:val="double" w:sz="6" w:space="0" w:color="auto"/>
            </w:tcBorders>
            <w:shd w:val="clear" w:color="auto" w:fill="auto"/>
            <w:vAlign w:val="center"/>
            <w:hideMark/>
          </w:tcPr>
          <w:p w14:paraId="71236158" w14:textId="77777777" w:rsidR="003761A7" w:rsidRPr="00557134" w:rsidRDefault="003761A7" w:rsidP="00F206DF">
            <w:pPr>
              <w:jc w:val="center"/>
              <w:rPr>
                <w:b/>
                <w:bCs/>
                <w:color w:val="000000"/>
                <w:sz w:val="20"/>
                <w:szCs w:val="20"/>
              </w:rPr>
            </w:pPr>
            <w:r w:rsidRPr="00557134">
              <w:rPr>
                <w:b/>
                <w:bCs/>
                <w:color w:val="000000"/>
                <w:sz w:val="20"/>
                <w:szCs w:val="20"/>
              </w:rPr>
              <w:t>на 01.11.21</w:t>
            </w:r>
          </w:p>
        </w:tc>
      </w:tr>
      <w:tr w:rsidR="003761A7" w:rsidRPr="00557134" w14:paraId="585285D8"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8886941" w14:textId="77777777" w:rsidR="003761A7" w:rsidRPr="00557134" w:rsidRDefault="003761A7" w:rsidP="00F206DF">
            <w:pPr>
              <w:rPr>
                <w:color w:val="000000"/>
                <w:sz w:val="20"/>
                <w:szCs w:val="20"/>
              </w:rPr>
            </w:pPr>
            <w:r w:rsidRPr="00557134">
              <w:rPr>
                <w:color w:val="000000"/>
                <w:sz w:val="20"/>
                <w:szCs w:val="20"/>
              </w:rPr>
              <w:t>Оснащение оборудованием региональных сосудистых центров и первичных сосудистых отделений</w:t>
            </w:r>
          </w:p>
        </w:tc>
        <w:tc>
          <w:tcPr>
            <w:tcW w:w="920" w:type="dxa"/>
            <w:tcBorders>
              <w:top w:val="nil"/>
              <w:left w:val="nil"/>
              <w:bottom w:val="single" w:sz="4" w:space="0" w:color="auto"/>
              <w:right w:val="single" w:sz="4" w:space="0" w:color="auto"/>
            </w:tcBorders>
            <w:shd w:val="clear" w:color="auto" w:fill="auto"/>
            <w:vAlign w:val="center"/>
            <w:hideMark/>
          </w:tcPr>
          <w:p w14:paraId="143AA813" w14:textId="77777777" w:rsidR="003761A7" w:rsidRPr="00557134" w:rsidRDefault="003761A7" w:rsidP="00F206DF">
            <w:pPr>
              <w:jc w:val="right"/>
              <w:rPr>
                <w:color w:val="000000"/>
                <w:sz w:val="20"/>
                <w:szCs w:val="20"/>
              </w:rPr>
            </w:pPr>
            <w:r w:rsidRPr="00557134">
              <w:rPr>
                <w:color w:val="000000"/>
                <w:sz w:val="20"/>
                <w:szCs w:val="20"/>
              </w:rPr>
              <w:t xml:space="preserve">107,5 </w:t>
            </w:r>
          </w:p>
        </w:tc>
        <w:tc>
          <w:tcPr>
            <w:tcW w:w="920" w:type="dxa"/>
            <w:tcBorders>
              <w:top w:val="nil"/>
              <w:left w:val="nil"/>
              <w:bottom w:val="single" w:sz="4" w:space="0" w:color="auto"/>
              <w:right w:val="single" w:sz="4" w:space="0" w:color="auto"/>
            </w:tcBorders>
            <w:shd w:val="clear" w:color="auto" w:fill="auto"/>
            <w:vAlign w:val="center"/>
            <w:hideMark/>
          </w:tcPr>
          <w:p w14:paraId="294EA2FE" w14:textId="77777777" w:rsidR="003761A7" w:rsidRPr="00557134" w:rsidRDefault="003761A7" w:rsidP="00F206DF">
            <w:pPr>
              <w:jc w:val="right"/>
              <w:rPr>
                <w:color w:val="000000"/>
                <w:sz w:val="20"/>
                <w:szCs w:val="20"/>
              </w:rPr>
            </w:pPr>
            <w:r w:rsidRPr="00557134">
              <w:rPr>
                <w:color w:val="000000"/>
                <w:sz w:val="20"/>
                <w:szCs w:val="20"/>
              </w:rPr>
              <w:t xml:space="preserve">107,5 </w:t>
            </w:r>
          </w:p>
        </w:tc>
        <w:tc>
          <w:tcPr>
            <w:tcW w:w="920" w:type="dxa"/>
            <w:tcBorders>
              <w:top w:val="nil"/>
              <w:left w:val="nil"/>
              <w:bottom w:val="single" w:sz="4" w:space="0" w:color="auto"/>
              <w:right w:val="single" w:sz="4" w:space="0" w:color="auto"/>
            </w:tcBorders>
            <w:shd w:val="clear" w:color="auto" w:fill="auto"/>
            <w:vAlign w:val="center"/>
            <w:hideMark/>
          </w:tcPr>
          <w:p w14:paraId="48CFA5B1" w14:textId="77777777" w:rsidR="003761A7" w:rsidRPr="00557134" w:rsidRDefault="003761A7" w:rsidP="00F206DF">
            <w:pPr>
              <w:jc w:val="right"/>
              <w:rPr>
                <w:color w:val="000000"/>
                <w:sz w:val="20"/>
                <w:szCs w:val="20"/>
              </w:rPr>
            </w:pPr>
            <w:r w:rsidRPr="00557134">
              <w:rPr>
                <w:color w:val="000000"/>
                <w:sz w:val="20"/>
                <w:szCs w:val="20"/>
              </w:rPr>
              <w:t xml:space="preserve">162,1 </w:t>
            </w:r>
          </w:p>
        </w:tc>
        <w:tc>
          <w:tcPr>
            <w:tcW w:w="960" w:type="dxa"/>
            <w:tcBorders>
              <w:top w:val="nil"/>
              <w:left w:val="nil"/>
              <w:bottom w:val="single" w:sz="4" w:space="0" w:color="auto"/>
              <w:right w:val="single" w:sz="4" w:space="0" w:color="auto"/>
            </w:tcBorders>
            <w:shd w:val="clear" w:color="auto" w:fill="auto"/>
            <w:vAlign w:val="center"/>
            <w:hideMark/>
          </w:tcPr>
          <w:p w14:paraId="611452B6" w14:textId="77777777" w:rsidR="003761A7" w:rsidRPr="00557134" w:rsidRDefault="003761A7" w:rsidP="00F206DF">
            <w:pPr>
              <w:jc w:val="right"/>
              <w:rPr>
                <w:color w:val="000000"/>
                <w:sz w:val="20"/>
                <w:szCs w:val="20"/>
              </w:rPr>
            </w:pPr>
            <w:r w:rsidRPr="00557134">
              <w:rPr>
                <w:color w:val="000000"/>
                <w:sz w:val="20"/>
                <w:szCs w:val="20"/>
              </w:rPr>
              <w:t xml:space="preserve">54,6 </w:t>
            </w:r>
          </w:p>
        </w:tc>
        <w:tc>
          <w:tcPr>
            <w:tcW w:w="960" w:type="dxa"/>
            <w:tcBorders>
              <w:top w:val="nil"/>
              <w:left w:val="nil"/>
              <w:bottom w:val="single" w:sz="4" w:space="0" w:color="auto"/>
              <w:right w:val="double" w:sz="6" w:space="0" w:color="auto"/>
            </w:tcBorders>
            <w:shd w:val="clear" w:color="auto" w:fill="auto"/>
            <w:vAlign w:val="center"/>
            <w:hideMark/>
          </w:tcPr>
          <w:p w14:paraId="63B60108" w14:textId="77777777" w:rsidR="003761A7" w:rsidRPr="00557134" w:rsidRDefault="003761A7" w:rsidP="00F206DF">
            <w:pPr>
              <w:jc w:val="right"/>
              <w:rPr>
                <w:color w:val="000000"/>
                <w:sz w:val="20"/>
                <w:szCs w:val="20"/>
              </w:rPr>
            </w:pPr>
            <w:r w:rsidRPr="00557134">
              <w:rPr>
                <w:color w:val="000000"/>
                <w:sz w:val="20"/>
                <w:szCs w:val="20"/>
              </w:rPr>
              <w:t xml:space="preserve">54,6 </w:t>
            </w:r>
          </w:p>
        </w:tc>
      </w:tr>
      <w:tr w:rsidR="003761A7" w:rsidRPr="00557134" w14:paraId="71CB193C"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0E5858F" w14:textId="77777777" w:rsidR="003761A7" w:rsidRPr="00557134" w:rsidRDefault="003761A7" w:rsidP="00F206DF">
            <w:pPr>
              <w:rPr>
                <w:color w:val="000000"/>
                <w:sz w:val="20"/>
                <w:szCs w:val="20"/>
              </w:rPr>
            </w:pPr>
            <w:r w:rsidRPr="00557134">
              <w:rPr>
                <w:color w:val="000000"/>
                <w:sz w:val="20"/>
                <w:szCs w:val="20"/>
              </w:rPr>
              <w:t>Переоснащение медицинских организаций, оказывающих медицинскую помощь больным с онкологическими заболеваниями</w:t>
            </w:r>
          </w:p>
        </w:tc>
        <w:tc>
          <w:tcPr>
            <w:tcW w:w="920" w:type="dxa"/>
            <w:tcBorders>
              <w:top w:val="nil"/>
              <w:left w:val="nil"/>
              <w:bottom w:val="single" w:sz="4" w:space="0" w:color="auto"/>
              <w:right w:val="single" w:sz="4" w:space="0" w:color="auto"/>
            </w:tcBorders>
            <w:shd w:val="clear" w:color="auto" w:fill="auto"/>
            <w:vAlign w:val="center"/>
            <w:hideMark/>
          </w:tcPr>
          <w:p w14:paraId="3041B3D7" w14:textId="77777777" w:rsidR="003761A7" w:rsidRPr="00557134" w:rsidRDefault="003761A7" w:rsidP="00F206DF">
            <w:pPr>
              <w:jc w:val="right"/>
              <w:rPr>
                <w:color w:val="000000"/>
                <w:sz w:val="20"/>
                <w:szCs w:val="20"/>
              </w:rPr>
            </w:pPr>
            <w:r w:rsidRPr="00557134">
              <w:rPr>
                <w:color w:val="000000"/>
                <w:sz w:val="20"/>
                <w:szCs w:val="20"/>
              </w:rPr>
              <w:t xml:space="preserve">193,0 </w:t>
            </w:r>
          </w:p>
        </w:tc>
        <w:tc>
          <w:tcPr>
            <w:tcW w:w="920" w:type="dxa"/>
            <w:tcBorders>
              <w:top w:val="nil"/>
              <w:left w:val="nil"/>
              <w:bottom w:val="single" w:sz="4" w:space="0" w:color="auto"/>
              <w:right w:val="single" w:sz="4" w:space="0" w:color="auto"/>
            </w:tcBorders>
            <w:shd w:val="clear" w:color="auto" w:fill="auto"/>
            <w:vAlign w:val="center"/>
            <w:hideMark/>
          </w:tcPr>
          <w:p w14:paraId="639D005E" w14:textId="77777777" w:rsidR="003761A7" w:rsidRPr="00557134" w:rsidRDefault="003761A7" w:rsidP="00F206DF">
            <w:pPr>
              <w:jc w:val="right"/>
              <w:rPr>
                <w:color w:val="000000"/>
                <w:sz w:val="20"/>
                <w:szCs w:val="20"/>
              </w:rPr>
            </w:pPr>
            <w:r w:rsidRPr="00557134">
              <w:rPr>
                <w:color w:val="000000"/>
                <w:sz w:val="20"/>
                <w:szCs w:val="20"/>
              </w:rPr>
              <w:t xml:space="preserve">193,0 </w:t>
            </w:r>
          </w:p>
        </w:tc>
        <w:tc>
          <w:tcPr>
            <w:tcW w:w="920" w:type="dxa"/>
            <w:tcBorders>
              <w:top w:val="nil"/>
              <w:left w:val="nil"/>
              <w:bottom w:val="single" w:sz="4" w:space="0" w:color="auto"/>
              <w:right w:val="single" w:sz="4" w:space="0" w:color="auto"/>
            </w:tcBorders>
            <w:shd w:val="clear" w:color="auto" w:fill="auto"/>
            <w:vAlign w:val="center"/>
            <w:hideMark/>
          </w:tcPr>
          <w:p w14:paraId="1923F802" w14:textId="77777777" w:rsidR="003761A7" w:rsidRPr="00557134" w:rsidRDefault="003761A7" w:rsidP="00F206DF">
            <w:pPr>
              <w:jc w:val="right"/>
              <w:rPr>
                <w:color w:val="000000"/>
                <w:sz w:val="20"/>
                <w:szCs w:val="20"/>
              </w:rPr>
            </w:pPr>
            <w:r w:rsidRPr="00557134">
              <w:rPr>
                <w:color w:val="000000"/>
                <w:sz w:val="20"/>
                <w:szCs w:val="20"/>
              </w:rPr>
              <w:t xml:space="preserve">228,3 </w:t>
            </w:r>
          </w:p>
        </w:tc>
        <w:tc>
          <w:tcPr>
            <w:tcW w:w="960" w:type="dxa"/>
            <w:tcBorders>
              <w:top w:val="nil"/>
              <w:left w:val="nil"/>
              <w:bottom w:val="single" w:sz="4" w:space="0" w:color="auto"/>
              <w:right w:val="single" w:sz="4" w:space="0" w:color="auto"/>
            </w:tcBorders>
            <w:shd w:val="clear" w:color="auto" w:fill="auto"/>
            <w:vAlign w:val="center"/>
            <w:hideMark/>
          </w:tcPr>
          <w:p w14:paraId="13EE20BF" w14:textId="77777777" w:rsidR="003761A7" w:rsidRPr="00557134" w:rsidRDefault="003761A7" w:rsidP="00F206DF">
            <w:pPr>
              <w:jc w:val="right"/>
              <w:rPr>
                <w:color w:val="000000"/>
                <w:sz w:val="20"/>
                <w:szCs w:val="20"/>
              </w:rPr>
            </w:pPr>
            <w:r w:rsidRPr="00557134">
              <w:rPr>
                <w:color w:val="000000"/>
                <w:sz w:val="20"/>
                <w:szCs w:val="20"/>
              </w:rPr>
              <w:t xml:space="preserve">35,3 </w:t>
            </w:r>
          </w:p>
        </w:tc>
        <w:tc>
          <w:tcPr>
            <w:tcW w:w="960" w:type="dxa"/>
            <w:tcBorders>
              <w:top w:val="nil"/>
              <w:left w:val="nil"/>
              <w:bottom w:val="single" w:sz="4" w:space="0" w:color="auto"/>
              <w:right w:val="double" w:sz="6" w:space="0" w:color="auto"/>
            </w:tcBorders>
            <w:shd w:val="clear" w:color="auto" w:fill="auto"/>
            <w:vAlign w:val="center"/>
            <w:hideMark/>
          </w:tcPr>
          <w:p w14:paraId="316B05D2" w14:textId="77777777" w:rsidR="003761A7" w:rsidRPr="00557134" w:rsidRDefault="003761A7" w:rsidP="00F206DF">
            <w:pPr>
              <w:jc w:val="right"/>
              <w:rPr>
                <w:color w:val="000000"/>
                <w:sz w:val="20"/>
                <w:szCs w:val="20"/>
              </w:rPr>
            </w:pPr>
            <w:r w:rsidRPr="00557134">
              <w:rPr>
                <w:color w:val="000000"/>
                <w:sz w:val="20"/>
                <w:szCs w:val="20"/>
              </w:rPr>
              <w:t xml:space="preserve">35,3 </w:t>
            </w:r>
          </w:p>
        </w:tc>
      </w:tr>
      <w:tr w:rsidR="003761A7" w:rsidRPr="00557134" w14:paraId="15A89A14"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7940BBC" w14:textId="77777777" w:rsidR="003761A7" w:rsidRPr="00557134" w:rsidRDefault="003761A7" w:rsidP="00F206DF">
            <w:pPr>
              <w:rPr>
                <w:color w:val="000000"/>
                <w:sz w:val="20"/>
                <w:szCs w:val="20"/>
              </w:rPr>
            </w:pPr>
            <w:r w:rsidRPr="00557134">
              <w:rPr>
                <w:color w:val="000000"/>
                <w:sz w:val="20"/>
                <w:szCs w:val="20"/>
              </w:rPr>
              <w:lastRenderedPageBreak/>
              <w:t>Приобретение оборудования и мебели для государственных медицинских организаций</w:t>
            </w:r>
          </w:p>
        </w:tc>
        <w:tc>
          <w:tcPr>
            <w:tcW w:w="920" w:type="dxa"/>
            <w:tcBorders>
              <w:top w:val="nil"/>
              <w:left w:val="nil"/>
              <w:bottom w:val="single" w:sz="4" w:space="0" w:color="auto"/>
              <w:right w:val="single" w:sz="4" w:space="0" w:color="auto"/>
            </w:tcBorders>
            <w:shd w:val="clear" w:color="auto" w:fill="auto"/>
            <w:vAlign w:val="center"/>
            <w:hideMark/>
          </w:tcPr>
          <w:p w14:paraId="2592E55E" w14:textId="77777777" w:rsidR="003761A7" w:rsidRPr="00557134" w:rsidRDefault="003761A7" w:rsidP="00F206DF">
            <w:pPr>
              <w:jc w:val="right"/>
              <w:rPr>
                <w:color w:val="000000"/>
                <w:sz w:val="20"/>
                <w:szCs w:val="20"/>
              </w:rPr>
            </w:pPr>
            <w:r w:rsidRPr="00557134">
              <w:rPr>
                <w:color w:val="000000"/>
                <w:sz w:val="20"/>
                <w:szCs w:val="20"/>
              </w:rPr>
              <w:t xml:space="preserve">131,4 </w:t>
            </w:r>
          </w:p>
        </w:tc>
        <w:tc>
          <w:tcPr>
            <w:tcW w:w="920" w:type="dxa"/>
            <w:tcBorders>
              <w:top w:val="nil"/>
              <w:left w:val="nil"/>
              <w:bottom w:val="single" w:sz="4" w:space="0" w:color="auto"/>
              <w:right w:val="single" w:sz="4" w:space="0" w:color="auto"/>
            </w:tcBorders>
            <w:shd w:val="clear" w:color="auto" w:fill="auto"/>
            <w:vAlign w:val="center"/>
            <w:hideMark/>
          </w:tcPr>
          <w:p w14:paraId="0F761839" w14:textId="77777777" w:rsidR="003761A7" w:rsidRPr="00557134" w:rsidRDefault="003761A7" w:rsidP="00F206DF">
            <w:pPr>
              <w:jc w:val="right"/>
              <w:rPr>
                <w:color w:val="000000"/>
                <w:sz w:val="20"/>
                <w:szCs w:val="20"/>
              </w:rPr>
            </w:pPr>
            <w:r w:rsidRPr="00557134">
              <w:rPr>
                <w:color w:val="000000"/>
                <w:sz w:val="20"/>
                <w:szCs w:val="20"/>
              </w:rPr>
              <w:t xml:space="preserve">283,8 </w:t>
            </w:r>
          </w:p>
        </w:tc>
        <w:tc>
          <w:tcPr>
            <w:tcW w:w="920" w:type="dxa"/>
            <w:tcBorders>
              <w:top w:val="nil"/>
              <w:left w:val="nil"/>
              <w:bottom w:val="single" w:sz="4" w:space="0" w:color="auto"/>
              <w:right w:val="single" w:sz="4" w:space="0" w:color="auto"/>
            </w:tcBorders>
            <w:shd w:val="clear" w:color="auto" w:fill="auto"/>
            <w:vAlign w:val="center"/>
            <w:hideMark/>
          </w:tcPr>
          <w:p w14:paraId="408C0AB7" w14:textId="77777777" w:rsidR="003761A7" w:rsidRPr="00557134" w:rsidRDefault="003761A7" w:rsidP="00F206DF">
            <w:pPr>
              <w:jc w:val="right"/>
              <w:rPr>
                <w:color w:val="000000"/>
                <w:sz w:val="20"/>
                <w:szCs w:val="20"/>
              </w:rPr>
            </w:pPr>
            <w:r w:rsidRPr="00557134">
              <w:rPr>
                <w:color w:val="000000"/>
                <w:sz w:val="20"/>
                <w:szCs w:val="20"/>
              </w:rPr>
              <w:t xml:space="preserve">109,0 </w:t>
            </w:r>
          </w:p>
        </w:tc>
        <w:tc>
          <w:tcPr>
            <w:tcW w:w="960" w:type="dxa"/>
            <w:tcBorders>
              <w:top w:val="nil"/>
              <w:left w:val="nil"/>
              <w:bottom w:val="single" w:sz="4" w:space="0" w:color="auto"/>
              <w:right w:val="single" w:sz="4" w:space="0" w:color="auto"/>
            </w:tcBorders>
            <w:shd w:val="clear" w:color="auto" w:fill="auto"/>
            <w:vAlign w:val="center"/>
            <w:hideMark/>
          </w:tcPr>
          <w:p w14:paraId="5783D74F" w14:textId="77777777" w:rsidR="003761A7" w:rsidRPr="00557134" w:rsidRDefault="003761A7" w:rsidP="00F206DF">
            <w:pPr>
              <w:jc w:val="right"/>
              <w:rPr>
                <w:color w:val="000000"/>
                <w:sz w:val="20"/>
                <w:szCs w:val="20"/>
              </w:rPr>
            </w:pPr>
            <w:r w:rsidRPr="00557134">
              <w:rPr>
                <w:color w:val="FF0000"/>
                <w:sz w:val="20"/>
                <w:szCs w:val="20"/>
              </w:rPr>
              <w:t xml:space="preserve">-22,4 </w:t>
            </w:r>
          </w:p>
        </w:tc>
        <w:tc>
          <w:tcPr>
            <w:tcW w:w="960" w:type="dxa"/>
            <w:tcBorders>
              <w:top w:val="nil"/>
              <w:left w:val="nil"/>
              <w:bottom w:val="single" w:sz="4" w:space="0" w:color="auto"/>
              <w:right w:val="double" w:sz="6" w:space="0" w:color="auto"/>
            </w:tcBorders>
            <w:shd w:val="clear" w:color="auto" w:fill="auto"/>
            <w:vAlign w:val="center"/>
            <w:hideMark/>
          </w:tcPr>
          <w:p w14:paraId="77E7E0D1" w14:textId="77777777" w:rsidR="003761A7" w:rsidRPr="00557134" w:rsidRDefault="003761A7" w:rsidP="00F206DF">
            <w:pPr>
              <w:jc w:val="right"/>
              <w:rPr>
                <w:color w:val="000000"/>
                <w:sz w:val="20"/>
                <w:szCs w:val="20"/>
              </w:rPr>
            </w:pPr>
            <w:r w:rsidRPr="00557134">
              <w:rPr>
                <w:color w:val="FF0000"/>
                <w:sz w:val="20"/>
                <w:szCs w:val="20"/>
              </w:rPr>
              <w:t xml:space="preserve">-174,8 </w:t>
            </w:r>
          </w:p>
        </w:tc>
      </w:tr>
      <w:tr w:rsidR="003761A7" w:rsidRPr="00557134" w14:paraId="59FCCC09"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002BB754" w14:textId="77777777" w:rsidR="003761A7" w:rsidRPr="00557134" w:rsidRDefault="003761A7" w:rsidP="00F206DF">
            <w:pPr>
              <w:rPr>
                <w:color w:val="000000"/>
                <w:sz w:val="20"/>
                <w:szCs w:val="20"/>
              </w:rPr>
            </w:pPr>
            <w:r w:rsidRPr="00557134">
              <w:rPr>
                <w:color w:val="000000"/>
                <w:sz w:val="20"/>
                <w:szCs w:val="20"/>
              </w:rPr>
              <w:t>Региональная программа модернизации первичного звена здравоохранения Архангельской области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w:t>
            </w:r>
          </w:p>
        </w:tc>
        <w:tc>
          <w:tcPr>
            <w:tcW w:w="920" w:type="dxa"/>
            <w:tcBorders>
              <w:top w:val="nil"/>
              <w:left w:val="nil"/>
              <w:bottom w:val="single" w:sz="4" w:space="0" w:color="auto"/>
              <w:right w:val="single" w:sz="4" w:space="0" w:color="auto"/>
            </w:tcBorders>
            <w:shd w:val="clear" w:color="auto" w:fill="auto"/>
            <w:vAlign w:val="center"/>
            <w:hideMark/>
          </w:tcPr>
          <w:p w14:paraId="2824BEA0" w14:textId="77777777" w:rsidR="003761A7" w:rsidRPr="00557134" w:rsidRDefault="003761A7" w:rsidP="00F206DF">
            <w:pPr>
              <w:jc w:val="right"/>
              <w:rPr>
                <w:color w:val="000000"/>
                <w:sz w:val="20"/>
                <w:szCs w:val="20"/>
              </w:rPr>
            </w:pPr>
            <w:r w:rsidRPr="00557134">
              <w:rPr>
                <w:color w:val="000000"/>
                <w:sz w:val="20"/>
                <w:szCs w:val="20"/>
              </w:rPr>
              <w:t xml:space="preserve">219,7 </w:t>
            </w:r>
          </w:p>
        </w:tc>
        <w:tc>
          <w:tcPr>
            <w:tcW w:w="920" w:type="dxa"/>
            <w:tcBorders>
              <w:top w:val="nil"/>
              <w:left w:val="nil"/>
              <w:bottom w:val="single" w:sz="4" w:space="0" w:color="auto"/>
              <w:right w:val="single" w:sz="4" w:space="0" w:color="auto"/>
            </w:tcBorders>
            <w:shd w:val="clear" w:color="auto" w:fill="auto"/>
            <w:vAlign w:val="center"/>
            <w:hideMark/>
          </w:tcPr>
          <w:p w14:paraId="24B1C0F1" w14:textId="77777777" w:rsidR="003761A7" w:rsidRPr="00557134" w:rsidRDefault="003761A7" w:rsidP="00F206DF">
            <w:pPr>
              <w:jc w:val="right"/>
              <w:rPr>
                <w:color w:val="000000"/>
                <w:sz w:val="20"/>
                <w:szCs w:val="20"/>
              </w:rPr>
            </w:pPr>
            <w:r w:rsidRPr="00557134">
              <w:rPr>
                <w:color w:val="000000"/>
                <w:sz w:val="20"/>
                <w:szCs w:val="20"/>
              </w:rPr>
              <w:t xml:space="preserve">219,7 </w:t>
            </w:r>
          </w:p>
        </w:tc>
        <w:tc>
          <w:tcPr>
            <w:tcW w:w="920" w:type="dxa"/>
            <w:tcBorders>
              <w:top w:val="nil"/>
              <w:left w:val="nil"/>
              <w:bottom w:val="single" w:sz="4" w:space="0" w:color="auto"/>
              <w:right w:val="single" w:sz="4" w:space="0" w:color="auto"/>
            </w:tcBorders>
            <w:shd w:val="clear" w:color="auto" w:fill="auto"/>
            <w:vAlign w:val="center"/>
            <w:hideMark/>
          </w:tcPr>
          <w:p w14:paraId="5243A3FC" w14:textId="77777777" w:rsidR="003761A7" w:rsidRPr="00557134" w:rsidRDefault="003761A7" w:rsidP="00F206DF">
            <w:pPr>
              <w:jc w:val="right"/>
              <w:rPr>
                <w:color w:val="000000"/>
                <w:sz w:val="20"/>
                <w:szCs w:val="20"/>
              </w:rPr>
            </w:pPr>
            <w:r w:rsidRPr="00557134">
              <w:rPr>
                <w:color w:val="000000"/>
                <w:sz w:val="20"/>
                <w:szCs w:val="20"/>
              </w:rPr>
              <w:t xml:space="preserve">220,6 </w:t>
            </w:r>
          </w:p>
        </w:tc>
        <w:tc>
          <w:tcPr>
            <w:tcW w:w="960" w:type="dxa"/>
            <w:tcBorders>
              <w:top w:val="nil"/>
              <w:left w:val="nil"/>
              <w:bottom w:val="single" w:sz="4" w:space="0" w:color="auto"/>
              <w:right w:val="single" w:sz="4" w:space="0" w:color="auto"/>
            </w:tcBorders>
            <w:shd w:val="clear" w:color="auto" w:fill="auto"/>
            <w:vAlign w:val="center"/>
            <w:hideMark/>
          </w:tcPr>
          <w:p w14:paraId="07F6CA80" w14:textId="77777777" w:rsidR="003761A7" w:rsidRPr="00557134" w:rsidRDefault="003761A7" w:rsidP="00F206DF">
            <w:pPr>
              <w:jc w:val="right"/>
              <w:rPr>
                <w:color w:val="000000"/>
                <w:sz w:val="20"/>
                <w:szCs w:val="20"/>
              </w:rPr>
            </w:pPr>
            <w:r w:rsidRPr="00557134">
              <w:rPr>
                <w:color w:val="000000"/>
                <w:sz w:val="20"/>
                <w:szCs w:val="20"/>
              </w:rPr>
              <w:t xml:space="preserve">1,0 </w:t>
            </w:r>
          </w:p>
        </w:tc>
        <w:tc>
          <w:tcPr>
            <w:tcW w:w="960" w:type="dxa"/>
            <w:tcBorders>
              <w:top w:val="nil"/>
              <w:left w:val="nil"/>
              <w:bottom w:val="single" w:sz="4" w:space="0" w:color="auto"/>
              <w:right w:val="double" w:sz="6" w:space="0" w:color="auto"/>
            </w:tcBorders>
            <w:shd w:val="clear" w:color="auto" w:fill="auto"/>
            <w:vAlign w:val="center"/>
            <w:hideMark/>
          </w:tcPr>
          <w:p w14:paraId="21C33CB6" w14:textId="77777777" w:rsidR="003761A7" w:rsidRPr="00557134" w:rsidRDefault="003761A7" w:rsidP="00F206DF">
            <w:pPr>
              <w:jc w:val="right"/>
              <w:rPr>
                <w:color w:val="000000"/>
                <w:sz w:val="20"/>
                <w:szCs w:val="20"/>
              </w:rPr>
            </w:pPr>
            <w:r w:rsidRPr="00557134">
              <w:rPr>
                <w:color w:val="000000"/>
                <w:sz w:val="20"/>
                <w:szCs w:val="20"/>
              </w:rPr>
              <w:t xml:space="preserve">1,0 </w:t>
            </w:r>
          </w:p>
        </w:tc>
      </w:tr>
      <w:tr w:rsidR="003761A7" w:rsidRPr="00557134" w14:paraId="17EA6244"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522C5EC5" w14:textId="77777777" w:rsidR="003761A7" w:rsidRPr="00557134" w:rsidRDefault="003761A7" w:rsidP="00F206DF">
            <w:pPr>
              <w:rPr>
                <w:color w:val="000000"/>
                <w:sz w:val="20"/>
                <w:szCs w:val="20"/>
              </w:rPr>
            </w:pPr>
            <w:r w:rsidRPr="00557134">
              <w:rPr>
                <w:color w:val="000000"/>
                <w:sz w:val="20"/>
                <w:szCs w:val="20"/>
              </w:rPr>
              <w:t>Региональная программа модернизации первичного звена здравоохранения Архангельской области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920" w:type="dxa"/>
            <w:tcBorders>
              <w:top w:val="nil"/>
              <w:left w:val="nil"/>
              <w:bottom w:val="single" w:sz="4" w:space="0" w:color="auto"/>
              <w:right w:val="single" w:sz="4" w:space="0" w:color="auto"/>
            </w:tcBorders>
            <w:shd w:val="clear" w:color="auto" w:fill="auto"/>
            <w:vAlign w:val="center"/>
            <w:hideMark/>
          </w:tcPr>
          <w:p w14:paraId="0B3C7BD1" w14:textId="77777777" w:rsidR="003761A7" w:rsidRPr="00557134" w:rsidRDefault="003761A7" w:rsidP="00F206DF">
            <w:pPr>
              <w:jc w:val="right"/>
              <w:rPr>
                <w:color w:val="000000"/>
                <w:sz w:val="20"/>
                <w:szCs w:val="20"/>
              </w:rPr>
            </w:pPr>
            <w:r w:rsidRPr="00557134">
              <w:rPr>
                <w:color w:val="000000"/>
                <w:sz w:val="20"/>
                <w:szCs w:val="20"/>
              </w:rPr>
              <w:t xml:space="preserve">487,8 </w:t>
            </w:r>
          </w:p>
        </w:tc>
        <w:tc>
          <w:tcPr>
            <w:tcW w:w="920" w:type="dxa"/>
            <w:tcBorders>
              <w:top w:val="nil"/>
              <w:left w:val="nil"/>
              <w:bottom w:val="single" w:sz="4" w:space="0" w:color="auto"/>
              <w:right w:val="single" w:sz="4" w:space="0" w:color="auto"/>
            </w:tcBorders>
            <w:shd w:val="clear" w:color="auto" w:fill="auto"/>
            <w:vAlign w:val="center"/>
            <w:hideMark/>
          </w:tcPr>
          <w:p w14:paraId="2A66C902" w14:textId="77777777" w:rsidR="003761A7" w:rsidRPr="00557134" w:rsidRDefault="003761A7" w:rsidP="00F206DF">
            <w:pPr>
              <w:jc w:val="right"/>
              <w:rPr>
                <w:color w:val="000000"/>
                <w:sz w:val="20"/>
                <w:szCs w:val="20"/>
              </w:rPr>
            </w:pPr>
            <w:r w:rsidRPr="00557134">
              <w:rPr>
                <w:color w:val="000000"/>
                <w:sz w:val="20"/>
                <w:szCs w:val="20"/>
              </w:rPr>
              <w:t xml:space="preserve">487,8 </w:t>
            </w:r>
          </w:p>
        </w:tc>
        <w:tc>
          <w:tcPr>
            <w:tcW w:w="920" w:type="dxa"/>
            <w:tcBorders>
              <w:top w:val="nil"/>
              <w:left w:val="nil"/>
              <w:bottom w:val="single" w:sz="4" w:space="0" w:color="auto"/>
              <w:right w:val="single" w:sz="4" w:space="0" w:color="auto"/>
            </w:tcBorders>
            <w:shd w:val="clear" w:color="auto" w:fill="auto"/>
            <w:vAlign w:val="center"/>
            <w:hideMark/>
          </w:tcPr>
          <w:p w14:paraId="443A2186" w14:textId="77777777" w:rsidR="003761A7" w:rsidRPr="00557134" w:rsidRDefault="003761A7" w:rsidP="00F206DF">
            <w:pPr>
              <w:jc w:val="right"/>
              <w:rPr>
                <w:color w:val="000000"/>
                <w:sz w:val="20"/>
                <w:szCs w:val="20"/>
              </w:rPr>
            </w:pPr>
            <w:r w:rsidRPr="00557134">
              <w:rPr>
                <w:color w:val="000000"/>
                <w:sz w:val="20"/>
                <w:szCs w:val="20"/>
              </w:rPr>
              <w:t xml:space="preserve">418,5 </w:t>
            </w:r>
          </w:p>
        </w:tc>
        <w:tc>
          <w:tcPr>
            <w:tcW w:w="960" w:type="dxa"/>
            <w:tcBorders>
              <w:top w:val="nil"/>
              <w:left w:val="nil"/>
              <w:bottom w:val="single" w:sz="4" w:space="0" w:color="auto"/>
              <w:right w:val="single" w:sz="4" w:space="0" w:color="auto"/>
            </w:tcBorders>
            <w:shd w:val="clear" w:color="auto" w:fill="auto"/>
            <w:vAlign w:val="center"/>
            <w:hideMark/>
          </w:tcPr>
          <w:p w14:paraId="0524FCAE" w14:textId="77777777" w:rsidR="003761A7" w:rsidRPr="00557134" w:rsidRDefault="003761A7" w:rsidP="00F206DF">
            <w:pPr>
              <w:jc w:val="right"/>
              <w:rPr>
                <w:color w:val="000000"/>
                <w:sz w:val="20"/>
                <w:szCs w:val="20"/>
              </w:rPr>
            </w:pPr>
            <w:r w:rsidRPr="00557134">
              <w:rPr>
                <w:color w:val="FF0000"/>
                <w:sz w:val="20"/>
                <w:szCs w:val="20"/>
              </w:rPr>
              <w:t xml:space="preserve">-69,2 </w:t>
            </w:r>
          </w:p>
        </w:tc>
        <w:tc>
          <w:tcPr>
            <w:tcW w:w="960" w:type="dxa"/>
            <w:tcBorders>
              <w:top w:val="nil"/>
              <w:left w:val="nil"/>
              <w:bottom w:val="single" w:sz="4" w:space="0" w:color="auto"/>
              <w:right w:val="double" w:sz="6" w:space="0" w:color="auto"/>
            </w:tcBorders>
            <w:shd w:val="clear" w:color="auto" w:fill="auto"/>
            <w:vAlign w:val="center"/>
            <w:hideMark/>
          </w:tcPr>
          <w:p w14:paraId="76FE615F" w14:textId="77777777" w:rsidR="003761A7" w:rsidRPr="00557134" w:rsidRDefault="003761A7" w:rsidP="00F206DF">
            <w:pPr>
              <w:jc w:val="right"/>
              <w:rPr>
                <w:color w:val="000000"/>
                <w:sz w:val="20"/>
                <w:szCs w:val="20"/>
              </w:rPr>
            </w:pPr>
            <w:r w:rsidRPr="00557134">
              <w:rPr>
                <w:color w:val="FF0000"/>
                <w:sz w:val="20"/>
                <w:szCs w:val="20"/>
              </w:rPr>
              <w:t xml:space="preserve">-69,2 </w:t>
            </w:r>
          </w:p>
        </w:tc>
      </w:tr>
      <w:tr w:rsidR="003761A7" w:rsidRPr="00557134" w14:paraId="063AB5F3"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5C87BC9" w14:textId="77777777" w:rsidR="003761A7" w:rsidRPr="00557134" w:rsidRDefault="003761A7" w:rsidP="00F206DF">
            <w:pPr>
              <w:rPr>
                <w:color w:val="000000"/>
                <w:sz w:val="20"/>
                <w:szCs w:val="20"/>
              </w:rPr>
            </w:pPr>
            <w:r w:rsidRPr="00557134">
              <w:rPr>
                <w:color w:val="000000"/>
                <w:sz w:val="20"/>
                <w:szCs w:val="20"/>
              </w:rPr>
              <w:t>Реализация региональных проектов "Создание единого цифрового контура в здравоохранении на основе единой государственной информационной системы здравоохранения (ЕГИСЗ)"</w:t>
            </w:r>
          </w:p>
        </w:tc>
        <w:tc>
          <w:tcPr>
            <w:tcW w:w="920" w:type="dxa"/>
            <w:tcBorders>
              <w:top w:val="nil"/>
              <w:left w:val="nil"/>
              <w:bottom w:val="single" w:sz="4" w:space="0" w:color="auto"/>
              <w:right w:val="single" w:sz="4" w:space="0" w:color="auto"/>
            </w:tcBorders>
            <w:shd w:val="clear" w:color="auto" w:fill="auto"/>
            <w:vAlign w:val="center"/>
            <w:hideMark/>
          </w:tcPr>
          <w:p w14:paraId="47418085" w14:textId="77777777" w:rsidR="003761A7" w:rsidRPr="00557134" w:rsidRDefault="003761A7" w:rsidP="00F206DF">
            <w:pPr>
              <w:jc w:val="right"/>
              <w:rPr>
                <w:color w:val="000000"/>
                <w:sz w:val="20"/>
                <w:szCs w:val="20"/>
              </w:rPr>
            </w:pPr>
            <w:r w:rsidRPr="00557134">
              <w:rPr>
                <w:color w:val="000000"/>
                <w:sz w:val="20"/>
                <w:szCs w:val="20"/>
              </w:rPr>
              <w:t xml:space="preserve">128,6 </w:t>
            </w:r>
          </w:p>
        </w:tc>
        <w:tc>
          <w:tcPr>
            <w:tcW w:w="920" w:type="dxa"/>
            <w:tcBorders>
              <w:top w:val="nil"/>
              <w:left w:val="nil"/>
              <w:bottom w:val="single" w:sz="4" w:space="0" w:color="auto"/>
              <w:right w:val="single" w:sz="4" w:space="0" w:color="auto"/>
            </w:tcBorders>
            <w:shd w:val="clear" w:color="auto" w:fill="auto"/>
            <w:vAlign w:val="center"/>
            <w:hideMark/>
          </w:tcPr>
          <w:p w14:paraId="36EC587E" w14:textId="77777777" w:rsidR="003761A7" w:rsidRPr="00557134" w:rsidRDefault="003761A7" w:rsidP="00F206DF">
            <w:pPr>
              <w:jc w:val="right"/>
              <w:rPr>
                <w:color w:val="000000"/>
                <w:sz w:val="20"/>
                <w:szCs w:val="20"/>
              </w:rPr>
            </w:pPr>
            <w:r w:rsidRPr="00557134">
              <w:rPr>
                <w:color w:val="000000"/>
                <w:sz w:val="20"/>
                <w:szCs w:val="20"/>
              </w:rPr>
              <w:t xml:space="preserve">123,8 </w:t>
            </w:r>
          </w:p>
        </w:tc>
        <w:tc>
          <w:tcPr>
            <w:tcW w:w="920" w:type="dxa"/>
            <w:tcBorders>
              <w:top w:val="nil"/>
              <w:left w:val="nil"/>
              <w:bottom w:val="single" w:sz="4" w:space="0" w:color="auto"/>
              <w:right w:val="single" w:sz="4" w:space="0" w:color="auto"/>
            </w:tcBorders>
            <w:shd w:val="clear" w:color="auto" w:fill="auto"/>
            <w:vAlign w:val="center"/>
            <w:hideMark/>
          </w:tcPr>
          <w:p w14:paraId="240B9C03" w14:textId="77777777" w:rsidR="003761A7" w:rsidRPr="00557134" w:rsidRDefault="003761A7" w:rsidP="00F206DF">
            <w:pPr>
              <w:jc w:val="right"/>
              <w:rPr>
                <w:color w:val="000000"/>
                <w:sz w:val="20"/>
                <w:szCs w:val="20"/>
              </w:rPr>
            </w:pPr>
            <w:r w:rsidRPr="00557134">
              <w:rPr>
                <w:color w:val="000000"/>
                <w:sz w:val="20"/>
                <w:szCs w:val="20"/>
              </w:rPr>
              <w:t xml:space="preserve">62,6 </w:t>
            </w:r>
          </w:p>
        </w:tc>
        <w:tc>
          <w:tcPr>
            <w:tcW w:w="960" w:type="dxa"/>
            <w:tcBorders>
              <w:top w:val="nil"/>
              <w:left w:val="nil"/>
              <w:bottom w:val="single" w:sz="4" w:space="0" w:color="auto"/>
              <w:right w:val="single" w:sz="4" w:space="0" w:color="auto"/>
            </w:tcBorders>
            <w:shd w:val="clear" w:color="auto" w:fill="auto"/>
            <w:vAlign w:val="center"/>
            <w:hideMark/>
          </w:tcPr>
          <w:p w14:paraId="6C6CE871" w14:textId="77777777" w:rsidR="003761A7" w:rsidRPr="00557134" w:rsidRDefault="003761A7" w:rsidP="00F206DF">
            <w:pPr>
              <w:jc w:val="right"/>
              <w:rPr>
                <w:color w:val="000000"/>
                <w:sz w:val="20"/>
                <w:szCs w:val="20"/>
              </w:rPr>
            </w:pPr>
            <w:r w:rsidRPr="00557134">
              <w:rPr>
                <w:color w:val="FF0000"/>
                <w:sz w:val="20"/>
                <w:szCs w:val="20"/>
              </w:rPr>
              <w:t xml:space="preserve">-66,0 </w:t>
            </w:r>
          </w:p>
        </w:tc>
        <w:tc>
          <w:tcPr>
            <w:tcW w:w="960" w:type="dxa"/>
            <w:tcBorders>
              <w:top w:val="nil"/>
              <w:left w:val="nil"/>
              <w:bottom w:val="single" w:sz="4" w:space="0" w:color="auto"/>
              <w:right w:val="double" w:sz="6" w:space="0" w:color="auto"/>
            </w:tcBorders>
            <w:shd w:val="clear" w:color="auto" w:fill="auto"/>
            <w:vAlign w:val="center"/>
            <w:hideMark/>
          </w:tcPr>
          <w:p w14:paraId="291E3096" w14:textId="77777777" w:rsidR="003761A7" w:rsidRPr="00557134" w:rsidRDefault="003761A7" w:rsidP="00F206DF">
            <w:pPr>
              <w:jc w:val="right"/>
              <w:rPr>
                <w:color w:val="000000"/>
                <w:sz w:val="20"/>
                <w:szCs w:val="20"/>
              </w:rPr>
            </w:pPr>
            <w:r w:rsidRPr="00557134">
              <w:rPr>
                <w:color w:val="FF0000"/>
                <w:sz w:val="20"/>
                <w:szCs w:val="20"/>
              </w:rPr>
              <w:t xml:space="preserve">-61,2 </w:t>
            </w:r>
          </w:p>
        </w:tc>
      </w:tr>
      <w:tr w:rsidR="003761A7" w:rsidRPr="00557134" w14:paraId="7B16D224" w14:textId="77777777" w:rsidTr="00A26829">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562DB62" w14:textId="77777777" w:rsidR="003761A7" w:rsidRPr="00557134" w:rsidRDefault="003761A7" w:rsidP="00F206DF">
            <w:pPr>
              <w:rPr>
                <w:color w:val="000000"/>
                <w:sz w:val="20"/>
                <w:szCs w:val="20"/>
              </w:rPr>
            </w:pPr>
            <w:r w:rsidRPr="00557134">
              <w:rPr>
                <w:color w:val="000000"/>
                <w:sz w:val="20"/>
                <w:szCs w:val="20"/>
              </w:rPr>
              <w:t>Дополнительные меры по защите населения и территорий Архангельской области от распространения новой коронавирусной инфекции (COVID-2019)</w:t>
            </w:r>
          </w:p>
        </w:tc>
        <w:tc>
          <w:tcPr>
            <w:tcW w:w="920" w:type="dxa"/>
            <w:tcBorders>
              <w:top w:val="nil"/>
              <w:left w:val="nil"/>
              <w:bottom w:val="single" w:sz="4" w:space="0" w:color="auto"/>
              <w:right w:val="single" w:sz="4" w:space="0" w:color="auto"/>
            </w:tcBorders>
            <w:shd w:val="clear" w:color="auto" w:fill="auto"/>
            <w:vAlign w:val="center"/>
            <w:hideMark/>
          </w:tcPr>
          <w:p w14:paraId="0C87099C" w14:textId="77777777" w:rsidR="003761A7" w:rsidRPr="00557134" w:rsidRDefault="003761A7" w:rsidP="00F206DF">
            <w:pPr>
              <w:jc w:val="right"/>
              <w:rPr>
                <w:color w:val="000000"/>
                <w:sz w:val="20"/>
                <w:szCs w:val="20"/>
              </w:rPr>
            </w:pPr>
            <w:r w:rsidRPr="00557134">
              <w:rPr>
                <w:color w:val="000000"/>
                <w:sz w:val="20"/>
                <w:szCs w:val="20"/>
              </w:rPr>
              <w:t xml:space="preserve">206,2 </w:t>
            </w:r>
          </w:p>
        </w:tc>
        <w:tc>
          <w:tcPr>
            <w:tcW w:w="920" w:type="dxa"/>
            <w:tcBorders>
              <w:top w:val="nil"/>
              <w:left w:val="nil"/>
              <w:bottom w:val="single" w:sz="4" w:space="0" w:color="auto"/>
              <w:right w:val="single" w:sz="4" w:space="0" w:color="auto"/>
            </w:tcBorders>
            <w:shd w:val="clear" w:color="auto" w:fill="auto"/>
            <w:vAlign w:val="center"/>
            <w:hideMark/>
          </w:tcPr>
          <w:p w14:paraId="33885255" w14:textId="77777777" w:rsidR="003761A7" w:rsidRPr="00557134" w:rsidRDefault="003761A7" w:rsidP="00F206DF">
            <w:pPr>
              <w:jc w:val="right"/>
              <w:rPr>
                <w:color w:val="000000"/>
                <w:sz w:val="20"/>
                <w:szCs w:val="20"/>
              </w:rPr>
            </w:pPr>
            <w:r w:rsidRPr="00557134">
              <w:rPr>
                <w:color w:val="000000"/>
                <w:sz w:val="20"/>
                <w:szCs w:val="20"/>
              </w:rPr>
              <w:t xml:space="preserve">273,5 </w:t>
            </w:r>
          </w:p>
        </w:tc>
        <w:tc>
          <w:tcPr>
            <w:tcW w:w="920" w:type="dxa"/>
            <w:tcBorders>
              <w:top w:val="nil"/>
              <w:left w:val="nil"/>
              <w:bottom w:val="single" w:sz="4" w:space="0" w:color="auto"/>
              <w:right w:val="single" w:sz="4" w:space="0" w:color="auto"/>
            </w:tcBorders>
            <w:shd w:val="clear" w:color="auto" w:fill="auto"/>
            <w:vAlign w:val="center"/>
            <w:hideMark/>
          </w:tcPr>
          <w:p w14:paraId="0FCB4440" w14:textId="77777777" w:rsidR="003761A7" w:rsidRPr="00557134" w:rsidRDefault="003761A7" w:rsidP="00F206DF">
            <w:pPr>
              <w:jc w:val="right"/>
              <w:rPr>
                <w:color w:val="000000"/>
                <w:sz w:val="20"/>
                <w:szCs w:val="20"/>
              </w:rPr>
            </w:pPr>
            <w:r w:rsidRPr="00557134">
              <w:rPr>
                <w:color w:val="000000"/>
                <w:sz w:val="20"/>
                <w:szCs w:val="20"/>
              </w:rPr>
              <w:t xml:space="preserve">17,4 </w:t>
            </w:r>
          </w:p>
        </w:tc>
        <w:tc>
          <w:tcPr>
            <w:tcW w:w="960" w:type="dxa"/>
            <w:tcBorders>
              <w:top w:val="nil"/>
              <w:left w:val="nil"/>
              <w:bottom w:val="single" w:sz="4" w:space="0" w:color="auto"/>
              <w:right w:val="single" w:sz="4" w:space="0" w:color="auto"/>
            </w:tcBorders>
            <w:shd w:val="clear" w:color="auto" w:fill="auto"/>
            <w:vAlign w:val="center"/>
            <w:hideMark/>
          </w:tcPr>
          <w:p w14:paraId="0405F5AA" w14:textId="77777777" w:rsidR="003761A7" w:rsidRPr="00557134" w:rsidRDefault="003761A7" w:rsidP="00F206DF">
            <w:pPr>
              <w:jc w:val="right"/>
              <w:rPr>
                <w:color w:val="000000"/>
                <w:sz w:val="20"/>
                <w:szCs w:val="20"/>
              </w:rPr>
            </w:pPr>
            <w:r w:rsidRPr="00557134">
              <w:rPr>
                <w:color w:val="FF0000"/>
                <w:sz w:val="20"/>
                <w:szCs w:val="20"/>
              </w:rPr>
              <w:t xml:space="preserve">-188,8 </w:t>
            </w:r>
          </w:p>
        </w:tc>
        <w:tc>
          <w:tcPr>
            <w:tcW w:w="960" w:type="dxa"/>
            <w:tcBorders>
              <w:top w:val="nil"/>
              <w:left w:val="nil"/>
              <w:bottom w:val="single" w:sz="4" w:space="0" w:color="auto"/>
              <w:right w:val="double" w:sz="6" w:space="0" w:color="auto"/>
            </w:tcBorders>
            <w:shd w:val="clear" w:color="auto" w:fill="auto"/>
            <w:vAlign w:val="center"/>
            <w:hideMark/>
          </w:tcPr>
          <w:p w14:paraId="73AE26E3" w14:textId="77777777" w:rsidR="003761A7" w:rsidRPr="00557134" w:rsidRDefault="003761A7" w:rsidP="00F206DF">
            <w:pPr>
              <w:jc w:val="right"/>
              <w:rPr>
                <w:color w:val="000000"/>
                <w:sz w:val="20"/>
                <w:szCs w:val="20"/>
              </w:rPr>
            </w:pPr>
            <w:r w:rsidRPr="00557134">
              <w:rPr>
                <w:color w:val="FF0000"/>
                <w:sz w:val="20"/>
                <w:szCs w:val="20"/>
              </w:rPr>
              <w:t xml:space="preserve">-256,1 </w:t>
            </w:r>
          </w:p>
        </w:tc>
      </w:tr>
      <w:tr w:rsidR="003761A7" w:rsidRPr="00557134" w14:paraId="714AC2E0" w14:textId="77777777" w:rsidTr="00A26829">
        <w:trPr>
          <w:trHeight w:val="56"/>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35889CB3" w14:textId="77777777" w:rsidR="003761A7" w:rsidRPr="00557134" w:rsidRDefault="003761A7" w:rsidP="00F206DF">
            <w:pPr>
              <w:rPr>
                <w:color w:val="000000"/>
                <w:sz w:val="20"/>
                <w:szCs w:val="20"/>
              </w:rPr>
            </w:pPr>
            <w:r w:rsidRPr="00557134">
              <w:rPr>
                <w:color w:val="000000"/>
                <w:sz w:val="20"/>
                <w:szCs w:val="20"/>
              </w:rPr>
              <w:t>Софинансирование расходных обязательств субъектов РФ по финансовому обеспечению выплат стимулирующего характера за дополнительную нагрузку медицинским работникам, участвующим в проведении вакцинации взрослого населения против новой коронавирусной инфекции, и расходов, связанных с оплатой отпусков и выплатой компенсации за неиспользованные отпуска медицинским работникам, которым предоставлялись указанные стимулирующие выплаты, за счет средств резервного фонда Правительства РФ</w:t>
            </w:r>
          </w:p>
        </w:tc>
        <w:tc>
          <w:tcPr>
            <w:tcW w:w="920" w:type="dxa"/>
            <w:tcBorders>
              <w:top w:val="nil"/>
              <w:left w:val="nil"/>
              <w:bottom w:val="double" w:sz="6" w:space="0" w:color="auto"/>
              <w:right w:val="single" w:sz="4" w:space="0" w:color="auto"/>
            </w:tcBorders>
            <w:shd w:val="clear" w:color="auto" w:fill="auto"/>
            <w:vAlign w:val="center"/>
            <w:hideMark/>
          </w:tcPr>
          <w:p w14:paraId="54F04EFA" w14:textId="77777777" w:rsidR="003761A7" w:rsidRPr="00557134" w:rsidRDefault="003761A7" w:rsidP="00F206DF">
            <w:pPr>
              <w:rPr>
                <w:color w:val="000000"/>
                <w:sz w:val="20"/>
                <w:szCs w:val="20"/>
              </w:rPr>
            </w:pPr>
            <w:r w:rsidRPr="00557134">
              <w:rPr>
                <w:color w:val="000000"/>
                <w:sz w:val="20"/>
                <w:szCs w:val="20"/>
              </w:rPr>
              <w:t> </w:t>
            </w:r>
          </w:p>
        </w:tc>
        <w:tc>
          <w:tcPr>
            <w:tcW w:w="920" w:type="dxa"/>
            <w:tcBorders>
              <w:top w:val="nil"/>
              <w:left w:val="nil"/>
              <w:bottom w:val="double" w:sz="6" w:space="0" w:color="auto"/>
              <w:right w:val="single" w:sz="4" w:space="0" w:color="auto"/>
            </w:tcBorders>
            <w:shd w:val="clear" w:color="auto" w:fill="auto"/>
            <w:vAlign w:val="center"/>
            <w:hideMark/>
          </w:tcPr>
          <w:p w14:paraId="22129F65" w14:textId="77777777" w:rsidR="003761A7" w:rsidRPr="00557134" w:rsidRDefault="003761A7" w:rsidP="00F206DF">
            <w:pPr>
              <w:jc w:val="right"/>
              <w:rPr>
                <w:color w:val="000000"/>
                <w:sz w:val="20"/>
                <w:szCs w:val="20"/>
              </w:rPr>
            </w:pPr>
            <w:r w:rsidRPr="00557134">
              <w:rPr>
                <w:color w:val="000000"/>
                <w:sz w:val="20"/>
                <w:szCs w:val="20"/>
              </w:rPr>
              <w:t xml:space="preserve">179,4 </w:t>
            </w:r>
          </w:p>
        </w:tc>
        <w:tc>
          <w:tcPr>
            <w:tcW w:w="920" w:type="dxa"/>
            <w:tcBorders>
              <w:top w:val="nil"/>
              <w:left w:val="nil"/>
              <w:bottom w:val="double" w:sz="6" w:space="0" w:color="auto"/>
              <w:right w:val="single" w:sz="4" w:space="0" w:color="auto"/>
            </w:tcBorders>
            <w:shd w:val="clear" w:color="auto" w:fill="auto"/>
            <w:vAlign w:val="center"/>
            <w:hideMark/>
          </w:tcPr>
          <w:p w14:paraId="3F799F9D" w14:textId="77777777" w:rsidR="003761A7" w:rsidRPr="00557134" w:rsidRDefault="003761A7" w:rsidP="00F206DF">
            <w:pPr>
              <w:rPr>
                <w:color w:val="000000"/>
                <w:sz w:val="20"/>
                <w:szCs w:val="20"/>
              </w:rPr>
            </w:pPr>
            <w:r w:rsidRPr="00557134">
              <w:rPr>
                <w:color w:val="000000"/>
                <w:sz w:val="20"/>
                <w:szCs w:val="20"/>
              </w:rPr>
              <w:t> </w:t>
            </w:r>
          </w:p>
        </w:tc>
        <w:tc>
          <w:tcPr>
            <w:tcW w:w="960" w:type="dxa"/>
            <w:tcBorders>
              <w:top w:val="nil"/>
              <w:left w:val="nil"/>
              <w:bottom w:val="double" w:sz="6" w:space="0" w:color="auto"/>
              <w:right w:val="single" w:sz="4" w:space="0" w:color="auto"/>
            </w:tcBorders>
            <w:shd w:val="clear" w:color="auto" w:fill="auto"/>
            <w:vAlign w:val="center"/>
            <w:hideMark/>
          </w:tcPr>
          <w:p w14:paraId="37ED0D2C" w14:textId="77777777" w:rsidR="003761A7" w:rsidRPr="00557134" w:rsidRDefault="003761A7" w:rsidP="00F206DF">
            <w:pPr>
              <w:jc w:val="right"/>
              <w:rPr>
                <w:color w:val="000000"/>
                <w:sz w:val="20"/>
                <w:szCs w:val="20"/>
              </w:rPr>
            </w:pPr>
            <w:r w:rsidRPr="00557134">
              <w:rPr>
                <w:color w:val="000000"/>
                <w:sz w:val="20"/>
                <w:szCs w:val="20"/>
              </w:rPr>
              <w:t xml:space="preserve">0,0 </w:t>
            </w:r>
          </w:p>
        </w:tc>
        <w:tc>
          <w:tcPr>
            <w:tcW w:w="960" w:type="dxa"/>
            <w:tcBorders>
              <w:top w:val="nil"/>
              <w:left w:val="nil"/>
              <w:bottom w:val="double" w:sz="6" w:space="0" w:color="auto"/>
              <w:right w:val="double" w:sz="6" w:space="0" w:color="auto"/>
            </w:tcBorders>
            <w:shd w:val="clear" w:color="auto" w:fill="auto"/>
            <w:vAlign w:val="center"/>
            <w:hideMark/>
          </w:tcPr>
          <w:p w14:paraId="1C1F213C" w14:textId="77777777" w:rsidR="003761A7" w:rsidRPr="00557134" w:rsidRDefault="003761A7" w:rsidP="00F206DF">
            <w:pPr>
              <w:jc w:val="right"/>
              <w:rPr>
                <w:color w:val="000000"/>
                <w:sz w:val="20"/>
                <w:szCs w:val="20"/>
              </w:rPr>
            </w:pPr>
            <w:r w:rsidRPr="00557134">
              <w:rPr>
                <w:color w:val="FF0000"/>
                <w:sz w:val="20"/>
                <w:szCs w:val="20"/>
              </w:rPr>
              <w:t xml:space="preserve">-179,4 </w:t>
            </w:r>
          </w:p>
        </w:tc>
      </w:tr>
    </w:tbl>
    <w:p w14:paraId="5C230189" w14:textId="77777777" w:rsidR="003761A7" w:rsidRPr="00A062F2" w:rsidRDefault="003761A7" w:rsidP="003761A7">
      <w:pPr>
        <w:ind w:firstLine="851"/>
        <w:jc w:val="both"/>
        <w:rPr>
          <w:rFonts w:eastAsia="Calibri"/>
          <w:sz w:val="16"/>
          <w:szCs w:val="16"/>
        </w:rPr>
      </w:pPr>
    </w:p>
    <w:p w14:paraId="45FECFD8" w14:textId="17FC76ED" w:rsidR="003761A7" w:rsidRPr="00A062F2" w:rsidRDefault="00A062F2" w:rsidP="00C36E64">
      <w:pPr>
        <w:ind w:firstLine="709"/>
        <w:jc w:val="both"/>
        <w:rPr>
          <w:rFonts w:eastAsia="Calibri"/>
          <w:sz w:val="28"/>
          <w:szCs w:val="28"/>
        </w:rPr>
      </w:pPr>
      <w:r>
        <w:rPr>
          <w:rFonts w:eastAsia="Calibri"/>
          <w:sz w:val="28"/>
          <w:szCs w:val="28"/>
        </w:rPr>
        <w:t>Б</w:t>
      </w:r>
      <w:r w:rsidR="003761A7" w:rsidRPr="00A062F2">
        <w:rPr>
          <w:rFonts w:eastAsia="Calibri"/>
          <w:sz w:val="28"/>
          <w:szCs w:val="28"/>
        </w:rPr>
        <w:t>ольшей част</w:t>
      </w:r>
      <w:r>
        <w:rPr>
          <w:rFonts w:eastAsia="Calibri"/>
          <w:sz w:val="28"/>
          <w:szCs w:val="28"/>
        </w:rPr>
        <w:t>ью</w:t>
      </w:r>
      <w:r w:rsidR="003761A7" w:rsidRPr="00A062F2">
        <w:rPr>
          <w:rFonts w:eastAsia="Calibri"/>
          <w:sz w:val="28"/>
          <w:szCs w:val="28"/>
        </w:rPr>
        <w:t xml:space="preserve"> снижение расходов областного бюджета </w:t>
      </w:r>
      <w:r>
        <w:rPr>
          <w:rFonts w:eastAsia="Calibri"/>
          <w:sz w:val="28"/>
          <w:szCs w:val="28"/>
        </w:rPr>
        <w:t>в части</w:t>
      </w:r>
      <w:r w:rsidR="003761A7" w:rsidRPr="00A062F2">
        <w:rPr>
          <w:rFonts w:eastAsia="Calibri"/>
          <w:sz w:val="28"/>
          <w:szCs w:val="28"/>
        </w:rPr>
        <w:t xml:space="preserve"> субсидий на иные цели учреждениям здравоохранения обусловлено снижением расходов направленны</w:t>
      </w:r>
      <w:r w:rsidR="003F2260">
        <w:rPr>
          <w:rFonts w:eastAsia="Calibri"/>
          <w:sz w:val="28"/>
          <w:szCs w:val="28"/>
        </w:rPr>
        <w:t>х</w:t>
      </w:r>
      <w:r w:rsidR="003761A7" w:rsidRPr="00A062F2">
        <w:rPr>
          <w:rFonts w:eastAsia="Calibri"/>
          <w:sz w:val="28"/>
          <w:szCs w:val="28"/>
        </w:rPr>
        <w:t xml:space="preserve"> на дополнительные меры по защите населения и территорий Архангельской области от распространения новой коронавирусной инфекции, </w:t>
      </w:r>
      <w:r w:rsidR="003F2260">
        <w:rPr>
          <w:rFonts w:eastAsia="Calibri"/>
          <w:sz w:val="28"/>
          <w:szCs w:val="28"/>
        </w:rPr>
        <w:t xml:space="preserve">расходов на приобретение мебели, </w:t>
      </w:r>
      <w:r w:rsidR="003761A7" w:rsidRPr="00A062F2">
        <w:rPr>
          <w:rFonts w:eastAsia="Calibri"/>
          <w:sz w:val="28"/>
          <w:szCs w:val="28"/>
        </w:rPr>
        <w:t xml:space="preserve">а также расходов за счет поступившего финансирования в 2021 году из резервного </w:t>
      </w:r>
      <w:r w:rsidR="003761A7" w:rsidRPr="00A062F2">
        <w:rPr>
          <w:rFonts w:eastAsia="Calibri"/>
          <w:sz w:val="28"/>
          <w:szCs w:val="28"/>
        </w:rPr>
        <w:lastRenderedPageBreak/>
        <w:t>фонда Правительства РФ по обеспечению выплат стимулирующего характера за дополнительную нагрузку медицинским работникам, участвующим в проведении вакцинации взрослого населения против новой коронавирусной инфекции.</w:t>
      </w:r>
    </w:p>
    <w:p w14:paraId="5B785A99" w14:textId="77777777" w:rsidR="003761A7" w:rsidRPr="00C36E64" w:rsidRDefault="003761A7" w:rsidP="00C36E64">
      <w:pPr>
        <w:ind w:firstLine="709"/>
        <w:jc w:val="both"/>
        <w:rPr>
          <w:rFonts w:eastAsia="Calibri"/>
          <w:sz w:val="28"/>
          <w:szCs w:val="28"/>
        </w:rPr>
      </w:pPr>
      <w:r w:rsidRPr="00C36E64">
        <w:rPr>
          <w:rFonts w:eastAsia="Calibri"/>
          <w:sz w:val="28"/>
          <w:szCs w:val="28"/>
        </w:rPr>
        <w:t>Обращаем внимание, что аналогичным законопроектом «Об областном бюджете на 2021 год…» субсидии на иные цели учреждениям здравоохранения предусматривались в 2,4 раза меньше (на 1 629,3 млн.руб.), чем утверждено по состоянию на 01.11.2021, в т.ч. за счет поступлений из федерального бюджета и увеличения расходов за счет областного бюджета.</w:t>
      </w:r>
    </w:p>
    <w:p w14:paraId="33388436" w14:textId="77777777" w:rsidR="003761A7" w:rsidRPr="00C36E64" w:rsidRDefault="003761A7" w:rsidP="00C36E64">
      <w:pPr>
        <w:ind w:firstLine="709"/>
        <w:jc w:val="both"/>
        <w:rPr>
          <w:rFonts w:eastAsia="Calibri"/>
          <w:sz w:val="16"/>
          <w:szCs w:val="16"/>
        </w:rPr>
      </w:pPr>
    </w:p>
    <w:p w14:paraId="1A34E349" w14:textId="1EA0C21A" w:rsidR="003761A7" w:rsidRPr="00C36E64" w:rsidRDefault="003761A7" w:rsidP="00C36E64">
      <w:pPr>
        <w:ind w:firstLine="709"/>
        <w:jc w:val="both"/>
        <w:rPr>
          <w:rFonts w:eastAsia="Calibri"/>
          <w:sz w:val="28"/>
          <w:szCs w:val="28"/>
        </w:rPr>
      </w:pPr>
      <w:r w:rsidRPr="00C36E64">
        <w:rPr>
          <w:rFonts w:eastAsia="Calibri"/>
          <w:sz w:val="28"/>
          <w:szCs w:val="28"/>
        </w:rPr>
        <w:t xml:space="preserve">Субсидии на иные цели учреждению, подведомственному инспекции по охране объектов культурного наследия АО </w:t>
      </w:r>
      <w:r w:rsidR="00727A9E">
        <w:rPr>
          <w:rFonts w:eastAsia="Calibri"/>
          <w:sz w:val="28"/>
          <w:szCs w:val="28"/>
        </w:rPr>
        <w:t>з</w:t>
      </w:r>
      <w:r w:rsidRPr="00C36E64">
        <w:rPr>
          <w:rFonts w:eastAsia="Calibri"/>
          <w:sz w:val="28"/>
          <w:szCs w:val="28"/>
        </w:rPr>
        <w:t xml:space="preserve">аконопроектом на 2022 год предлагается утвердить в сумме 6,7 млн.руб., что на 94,9 % (-123,8 млн.руб.) ниже, чем предусмотрено на 2021 год, т.к. в </w:t>
      </w:r>
      <w:r w:rsidR="00727A9E">
        <w:rPr>
          <w:rFonts w:eastAsia="Calibri"/>
          <w:sz w:val="28"/>
          <w:szCs w:val="28"/>
        </w:rPr>
        <w:t>2022</w:t>
      </w:r>
      <w:r w:rsidRPr="00C36E64">
        <w:rPr>
          <w:rFonts w:eastAsia="Calibri"/>
          <w:sz w:val="28"/>
          <w:szCs w:val="28"/>
        </w:rPr>
        <w:t xml:space="preserve"> году запланированы ремонтно-реставрац</w:t>
      </w:r>
      <w:r w:rsidR="00727A9E">
        <w:rPr>
          <w:rFonts w:eastAsia="Calibri"/>
          <w:sz w:val="28"/>
          <w:szCs w:val="28"/>
        </w:rPr>
        <w:t>ионные работы на сумму 6,5 млн.</w:t>
      </w:r>
      <w:r w:rsidRPr="00C36E64">
        <w:rPr>
          <w:rFonts w:eastAsia="Calibri"/>
          <w:sz w:val="28"/>
          <w:szCs w:val="28"/>
        </w:rPr>
        <w:t>руб</w:t>
      </w:r>
      <w:r w:rsidR="00727A9E">
        <w:rPr>
          <w:rFonts w:eastAsia="Calibri"/>
          <w:sz w:val="28"/>
          <w:szCs w:val="28"/>
        </w:rPr>
        <w:t>.</w:t>
      </w:r>
      <w:r w:rsidRPr="00C36E64">
        <w:rPr>
          <w:rFonts w:eastAsia="Calibri"/>
          <w:sz w:val="28"/>
          <w:szCs w:val="28"/>
        </w:rPr>
        <w:t xml:space="preserve"> только на объекте культурного наследия значения «Памятник Петру I» (г. Архангельск, Набережная Северной Двины, у школы № 4), тогда как текущем году работы предусмотрены на нескольких объектах культурного наследия (на 129,9 млн.руб.).</w:t>
      </w:r>
    </w:p>
    <w:p w14:paraId="7A002EEC" w14:textId="77777777" w:rsidR="003761A7" w:rsidRPr="00C36E64" w:rsidRDefault="003761A7" w:rsidP="00727A9E">
      <w:pPr>
        <w:ind w:firstLine="709"/>
        <w:jc w:val="both"/>
        <w:rPr>
          <w:rFonts w:eastAsia="Calibri"/>
          <w:sz w:val="16"/>
          <w:szCs w:val="16"/>
        </w:rPr>
      </w:pPr>
    </w:p>
    <w:p w14:paraId="741517E8" w14:textId="2597C43B" w:rsidR="003761A7" w:rsidRPr="00727A9E" w:rsidRDefault="003761A7" w:rsidP="00727A9E">
      <w:pPr>
        <w:ind w:firstLine="709"/>
        <w:jc w:val="both"/>
        <w:rPr>
          <w:rFonts w:eastAsia="Calibri"/>
          <w:sz w:val="28"/>
          <w:szCs w:val="28"/>
        </w:rPr>
      </w:pPr>
      <w:r w:rsidRPr="00727A9E">
        <w:rPr>
          <w:rFonts w:eastAsia="Calibri"/>
          <w:sz w:val="28"/>
          <w:szCs w:val="28"/>
        </w:rPr>
        <w:t xml:space="preserve">Учреждениям, подведомственным министерству связи и информационных технологий АО субсидии на иные цели </w:t>
      </w:r>
      <w:r w:rsidR="004248D1">
        <w:rPr>
          <w:rFonts w:eastAsia="Calibri"/>
          <w:sz w:val="28"/>
          <w:szCs w:val="28"/>
        </w:rPr>
        <w:t>з</w:t>
      </w:r>
      <w:r w:rsidRPr="00727A9E">
        <w:rPr>
          <w:rFonts w:eastAsia="Calibri"/>
          <w:sz w:val="28"/>
          <w:szCs w:val="28"/>
        </w:rPr>
        <w:t>аконопроектом на 2022 год предусматриваются в общей сумме 724,8 млн.руб. или с ростом к плану на 2021 года (на 01.10.2021) на 42,1 % (+214,7 млн.руб.), из них на реализацию мероприятий государственной программы «Цифровое развитие Архангельской области» - 475,7 млн.руб. или с ростом на 92,0 % (+228,0 млн.руб.), где на создание, развитие и обеспечение функционирования информационных систем и прочие мероприятия по информатизации рост составляет 85,0 % (+196,2 млн.руб.).</w:t>
      </w:r>
    </w:p>
    <w:p w14:paraId="68430901" w14:textId="74EFDE3E" w:rsidR="003761A7" w:rsidRPr="004248D1" w:rsidRDefault="003761A7" w:rsidP="004248D1">
      <w:pPr>
        <w:ind w:firstLine="709"/>
        <w:jc w:val="both"/>
        <w:rPr>
          <w:rFonts w:eastAsia="Calibri"/>
          <w:sz w:val="28"/>
          <w:szCs w:val="28"/>
        </w:rPr>
      </w:pPr>
      <w:r w:rsidRPr="004248D1">
        <w:rPr>
          <w:rFonts w:eastAsia="Calibri"/>
          <w:sz w:val="28"/>
          <w:szCs w:val="28"/>
        </w:rPr>
        <w:t>По отношению к показателям уточненной бюджетной росписи на 2021 год, действующей на 01.11.2021, рост расходов на 2022 год</w:t>
      </w:r>
      <w:r w:rsidR="001A3237">
        <w:rPr>
          <w:rFonts w:eastAsia="Calibri"/>
          <w:sz w:val="28"/>
          <w:szCs w:val="28"/>
        </w:rPr>
        <w:t>,</w:t>
      </w:r>
      <w:r w:rsidRPr="004248D1">
        <w:rPr>
          <w:rFonts w:eastAsia="Calibri"/>
          <w:sz w:val="28"/>
          <w:szCs w:val="28"/>
        </w:rPr>
        <w:t xml:space="preserve"> предлагаемый </w:t>
      </w:r>
      <w:r w:rsidR="001A3237">
        <w:rPr>
          <w:rFonts w:eastAsia="Calibri"/>
          <w:sz w:val="28"/>
          <w:szCs w:val="28"/>
        </w:rPr>
        <w:t>з</w:t>
      </w:r>
      <w:r w:rsidRPr="004248D1">
        <w:rPr>
          <w:rFonts w:eastAsia="Calibri"/>
          <w:sz w:val="28"/>
          <w:szCs w:val="28"/>
        </w:rPr>
        <w:t>аконопроектом</w:t>
      </w:r>
      <w:r w:rsidR="003D7574">
        <w:rPr>
          <w:rFonts w:eastAsia="Calibri"/>
          <w:sz w:val="28"/>
          <w:szCs w:val="28"/>
        </w:rPr>
        <w:t>,</w:t>
      </w:r>
      <w:r w:rsidRPr="004248D1">
        <w:rPr>
          <w:rFonts w:eastAsia="Calibri"/>
          <w:sz w:val="28"/>
          <w:szCs w:val="28"/>
        </w:rPr>
        <w:t xml:space="preserve"> составляет 37,7 % (+198,6 млн.руб.), где на реализацию мероприятий государственной программы «Цифровое развитие Архангельской области» - рост на 80,3 % (+211,9 млн.руб.), из них на создание, развитие и обеспечение функционирования информационных систем и прочие мероприятия по информатизации – на 74,1 % (+181,8 млн.руб.).</w:t>
      </w:r>
    </w:p>
    <w:p w14:paraId="6EBD5097" w14:textId="77777777" w:rsidR="003761A7" w:rsidRPr="001A3237" w:rsidRDefault="003761A7" w:rsidP="00425B10">
      <w:pPr>
        <w:ind w:firstLine="709"/>
        <w:jc w:val="both"/>
        <w:rPr>
          <w:rFonts w:eastAsia="Calibri"/>
          <w:sz w:val="16"/>
          <w:szCs w:val="16"/>
        </w:rPr>
      </w:pPr>
    </w:p>
    <w:p w14:paraId="6FC999E7" w14:textId="3B88612A" w:rsidR="003761A7" w:rsidRPr="001A3237" w:rsidRDefault="003761A7" w:rsidP="00425B10">
      <w:pPr>
        <w:ind w:firstLine="709"/>
        <w:jc w:val="both"/>
        <w:rPr>
          <w:rFonts w:eastAsia="Calibri"/>
          <w:sz w:val="28"/>
          <w:szCs w:val="28"/>
        </w:rPr>
      </w:pPr>
      <w:r w:rsidRPr="001A3237">
        <w:rPr>
          <w:rFonts w:eastAsia="Calibri"/>
          <w:sz w:val="28"/>
          <w:szCs w:val="28"/>
        </w:rPr>
        <w:t xml:space="preserve">Подведомственным министерству культуры Архангельской области учреждениям </w:t>
      </w:r>
      <w:r w:rsidR="00CF22FD">
        <w:rPr>
          <w:rFonts w:eastAsia="Calibri"/>
          <w:sz w:val="28"/>
          <w:szCs w:val="28"/>
        </w:rPr>
        <w:t>з</w:t>
      </w:r>
      <w:r w:rsidRPr="001A3237">
        <w:rPr>
          <w:rFonts w:eastAsia="Calibri"/>
          <w:sz w:val="28"/>
          <w:szCs w:val="28"/>
        </w:rPr>
        <w:t xml:space="preserve">аконопроектом на 2022 год предлагается утвердить субсидии на иные цели в общей сумме 201,9 млн.руб., что на 86,9 % (+95,4 млн.руб.) больше, чем запланировано на 2021 год (на 01.10.2021), из них на реализацию мероприятий по модернизации региональных детских школ искусств предусматривается 112,8 млн.руб., которые в 2021 году </w:t>
      </w:r>
      <w:r w:rsidR="00CF22FD">
        <w:rPr>
          <w:rFonts w:eastAsia="Calibri"/>
          <w:sz w:val="28"/>
          <w:szCs w:val="28"/>
        </w:rPr>
        <w:t>предусматриваются</w:t>
      </w:r>
      <w:r w:rsidRPr="001A3237">
        <w:rPr>
          <w:rFonts w:eastAsia="Calibri"/>
          <w:sz w:val="28"/>
          <w:szCs w:val="28"/>
        </w:rPr>
        <w:t xml:space="preserve"> только местным бюджетам.</w:t>
      </w:r>
    </w:p>
    <w:p w14:paraId="2422263C" w14:textId="77777777" w:rsidR="003761A7" w:rsidRPr="00CF22FD" w:rsidRDefault="003761A7" w:rsidP="00425B10">
      <w:pPr>
        <w:ind w:firstLine="709"/>
        <w:jc w:val="both"/>
        <w:rPr>
          <w:rFonts w:eastAsia="Calibri"/>
          <w:sz w:val="28"/>
          <w:szCs w:val="28"/>
        </w:rPr>
      </w:pPr>
      <w:r w:rsidRPr="00CF22FD">
        <w:rPr>
          <w:rFonts w:eastAsia="Calibri"/>
          <w:sz w:val="28"/>
          <w:szCs w:val="28"/>
        </w:rPr>
        <w:lastRenderedPageBreak/>
        <w:t>По отношению к показателям, уточненной бюджетной росписи на 2021 год (на 01.11.2021) рост предлагаемых расходов составляет 56,8 % (73,2 млн.руб.), где на реализацию мероприятий по модернизации региональных детских школ искусств предусматривается 112,8 млн.руб.</w:t>
      </w:r>
    </w:p>
    <w:p w14:paraId="4D219441" w14:textId="77777777" w:rsidR="003761A7" w:rsidRPr="003761A7" w:rsidRDefault="003761A7" w:rsidP="00425B10">
      <w:pPr>
        <w:ind w:firstLine="709"/>
        <w:jc w:val="both"/>
        <w:rPr>
          <w:rFonts w:eastAsia="Calibri"/>
          <w:sz w:val="16"/>
          <w:szCs w:val="16"/>
          <w:highlight w:val="cyan"/>
        </w:rPr>
      </w:pPr>
    </w:p>
    <w:p w14:paraId="1C414DE5" w14:textId="77777777" w:rsidR="003761A7" w:rsidRPr="00425B10" w:rsidRDefault="003761A7" w:rsidP="00425B10">
      <w:pPr>
        <w:ind w:firstLine="709"/>
        <w:jc w:val="both"/>
        <w:rPr>
          <w:rFonts w:eastAsia="Calibri"/>
          <w:sz w:val="28"/>
          <w:szCs w:val="28"/>
        </w:rPr>
      </w:pPr>
      <w:r w:rsidRPr="00425B10">
        <w:rPr>
          <w:rFonts w:eastAsia="Calibri"/>
          <w:sz w:val="28"/>
          <w:szCs w:val="28"/>
        </w:rPr>
        <w:t>Законопроектом на 2022 год, средства в виде субсидий государственным бюджетным и автономным учреждениям на осуществление капитальных вложений предусматриваются в общей сумме 87,3 млн.руб., что на 63,2 млн.руб. больше (+33,8 млн.руб.), чем предусмотрено на 2021 год (на 01.10.2021), а по отношению к бюджетной росписи на 01.11.2021 рост составляет 10,1 % (+8,0 млн.руб.).</w:t>
      </w:r>
    </w:p>
    <w:p w14:paraId="1055FA39" w14:textId="6283AE67" w:rsidR="003761A7" w:rsidRPr="00425B10" w:rsidRDefault="003761A7" w:rsidP="00425B10">
      <w:pPr>
        <w:ind w:firstLine="709"/>
        <w:jc w:val="both"/>
        <w:rPr>
          <w:rFonts w:eastAsia="Calibri"/>
          <w:sz w:val="28"/>
          <w:szCs w:val="28"/>
        </w:rPr>
      </w:pPr>
      <w:r w:rsidRPr="00425B10">
        <w:rPr>
          <w:rFonts w:eastAsia="Calibri"/>
          <w:sz w:val="28"/>
          <w:szCs w:val="28"/>
        </w:rPr>
        <w:t xml:space="preserve">В таблице </w:t>
      </w:r>
      <w:r w:rsidR="00D93779">
        <w:rPr>
          <w:rFonts w:eastAsia="Calibri"/>
          <w:sz w:val="28"/>
          <w:szCs w:val="28"/>
        </w:rPr>
        <w:t>59</w:t>
      </w:r>
      <w:r w:rsidRPr="00425B10">
        <w:rPr>
          <w:rFonts w:eastAsia="Calibri"/>
          <w:sz w:val="28"/>
          <w:szCs w:val="28"/>
        </w:rPr>
        <w:t xml:space="preserve"> представлены показатели, предусмотренные на выделение субсидий государственным бюджетным и автономным учреждениям на осуществление капитальных вложений на 2021 – 2024 годы по главным распорядителям средств областного бюджета:</w:t>
      </w:r>
    </w:p>
    <w:p w14:paraId="4D6D20BE" w14:textId="77777777" w:rsidR="003761A7" w:rsidRPr="00425B10" w:rsidRDefault="003761A7" w:rsidP="00425B10">
      <w:pPr>
        <w:ind w:firstLine="709"/>
        <w:jc w:val="both"/>
        <w:rPr>
          <w:rFonts w:eastAsia="Calibri"/>
          <w:sz w:val="16"/>
          <w:szCs w:val="16"/>
        </w:rPr>
      </w:pPr>
    </w:p>
    <w:p w14:paraId="322BD306" w14:textId="77777777" w:rsidR="0047767F" w:rsidRPr="000C7B0F" w:rsidRDefault="0047767F" w:rsidP="0047767F">
      <w:pPr>
        <w:pStyle w:val="af9"/>
        <w:keepNext/>
        <w:rPr>
          <w:b w:val="0"/>
          <w:sz w:val="24"/>
          <w:szCs w:val="24"/>
        </w:rPr>
      </w:pPr>
      <w:r w:rsidRPr="000C7B0F">
        <w:rPr>
          <w:b w:val="0"/>
          <w:sz w:val="24"/>
          <w:szCs w:val="24"/>
        </w:rPr>
        <w:t xml:space="preserve">Таблица </w:t>
      </w:r>
      <w:r w:rsidRPr="000C7B0F">
        <w:rPr>
          <w:b w:val="0"/>
          <w:noProof/>
          <w:sz w:val="24"/>
          <w:szCs w:val="24"/>
        </w:rPr>
        <w:fldChar w:fldCharType="begin"/>
      </w:r>
      <w:r w:rsidRPr="000C7B0F">
        <w:rPr>
          <w:b w:val="0"/>
          <w:noProof/>
          <w:sz w:val="24"/>
          <w:szCs w:val="24"/>
        </w:rPr>
        <w:instrText xml:space="preserve"> SEQ Таблица \* ARABIC </w:instrText>
      </w:r>
      <w:r w:rsidRPr="000C7B0F">
        <w:rPr>
          <w:b w:val="0"/>
          <w:noProof/>
          <w:sz w:val="24"/>
          <w:szCs w:val="24"/>
        </w:rPr>
        <w:fldChar w:fldCharType="separate"/>
      </w:r>
      <w:r w:rsidR="00473415">
        <w:rPr>
          <w:b w:val="0"/>
          <w:noProof/>
          <w:sz w:val="24"/>
          <w:szCs w:val="24"/>
        </w:rPr>
        <w:t>59</w:t>
      </w:r>
      <w:r w:rsidRPr="000C7B0F">
        <w:rPr>
          <w:b w:val="0"/>
          <w:noProof/>
          <w:sz w:val="24"/>
          <w:szCs w:val="24"/>
        </w:rPr>
        <w:fldChar w:fldCharType="end"/>
      </w:r>
      <w:r w:rsidRPr="000C7B0F">
        <w:rPr>
          <w:b w:val="0"/>
          <w:sz w:val="24"/>
          <w:szCs w:val="24"/>
        </w:rPr>
        <w:t>. Субсидии на осуществление капитальных вложений государственным бюджетным и автономным учреждениям, млн.руб.</w:t>
      </w:r>
    </w:p>
    <w:tbl>
      <w:tblPr>
        <w:tblW w:w="9357" w:type="dxa"/>
        <w:jc w:val="center"/>
        <w:tblLook w:val="04A0" w:firstRow="1" w:lastRow="0" w:firstColumn="1" w:lastColumn="0" w:noHBand="0" w:noVBand="1"/>
      </w:tblPr>
      <w:tblGrid>
        <w:gridCol w:w="2592"/>
        <w:gridCol w:w="1612"/>
        <w:gridCol w:w="1427"/>
        <w:gridCol w:w="1174"/>
        <w:gridCol w:w="1276"/>
        <w:gridCol w:w="1276"/>
      </w:tblGrid>
      <w:tr w:rsidR="003761A7" w:rsidRPr="000C7B0F" w14:paraId="30BAACBC" w14:textId="77777777" w:rsidTr="00F206DF">
        <w:trPr>
          <w:trHeight w:val="21"/>
          <w:tblHeader/>
          <w:jc w:val="center"/>
        </w:trPr>
        <w:tc>
          <w:tcPr>
            <w:tcW w:w="259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6435E9D" w14:textId="77777777" w:rsidR="003761A7" w:rsidRPr="000C7B0F" w:rsidRDefault="003761A7" w:rsidP="00F206DF">
            <w:pPr>
              <w:jc w:val="center"/>
              <w:rPr>
                <w:b/>
                <w:bCs/>
                <w:color w:val="000000"/>
                <w:sz w:val="20"/>
                <w:szCs w:val="20"/>
              </w:rPr>
            </w:pPr>
            <w:r w:rsidRPr="000C7B0F">
              <w:rPr>
                <w:b/>
                <w:bCs/>
                <w:color w:val="000000"/>
                <w:sz w:val="20"/>
                <w:szCs w:val="20"/>
              </w:rPr>
              <w:t>ГРБС</w:t>
            </w:r>
          </w:p>
        </w:tc>
        <w:tc>
          <w:tcPr>
            <w:tcW w:w="3039" w:type="dxa"/>
            <w:gridSpan w:val="2"/>
            <w:tcBorders>
              <w:top w:val="double" w:sz="6" w:space="0" w:color="auto"/>
              <w:left w:val="nil"/>
              <w:bottom w:val="single" w:sz="4" w:space="0" w:color="auto"/>
              <w:right w:val="single" w:sz="4" w:space="0" w:color="auto"/>
            </w:tcBorders>
            <w:shd w:val="clear" w:color="auto" w:fill="auto"/>
            <w:vAlign w:val="center"/>
            <w:hideMark/>
          </w:tcPr>
          <w:p w14:paraId="7191817A" w14:textId="77777777" w:rsidR="003761A7" w:rsidRPr="000C7B0F" w:rsidRDefault="003761A7" w:rsidP="00F206DF">
            <w:pPr>
              <w:jc w:val="center"/>
              <w:rPr>
                <w:b/>
                <w:bCs/>
                <w:color w:val="000000"/>
                <w:sz w:val="20"/>
                <w:szCs w:val="20"/>
              </w:rPr>
            </w:pPr>
            <w:r w:rsidRPr="000C7B0F">
              <w:rPr>
                <w:b/>
                <w:bCs/>
                <w:color w:val="000000"/>
                <w:sz w:val="20"/>
                <w:szCs w:val="20"/>
              </w:rPr>
              <w:t>Бюджетная роспись на 2021 г.</w:t>
            </w:r>
          </w:p>
        </w:tc>
        <w:tc>
          <w:tcPr>
            <w:tcW w:w="11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6211A5B" w14:textId="77777777" w:rsidR="003761A7" w:rsidRPr="000C7B0F" w:rsidRDefault="003761A7" w:rsidP="00F206DF">
            <w:pPr>
              <w:jc w:val="center"/>
              <w:rPr>
                <w:b/>
                <w:bCs/>
                <w:color w:val="000000"/>
                <w:sz w:val="20"/>
                <w:szCs w:val="20"/>
              </w:rPr>
            </w:pPr>
            <w:r w:rsidRPr="000C7B0F">
              <w:rPr>
                <w:b/>
                <w:bCs/>
                <w:color w:val="000000"/>
                <w:sz w:val="20"/>
                <w:szCs w:val="20"/>
              </w:rPr>
              <w:t>Проект на 2022 год</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FD0AC5" w14:textId="77777777" w:rsidR="003761A7" w:rsidRPr="000C7B0F" w:rsidRDefault="003761A7" w:rsidP="00F206DF">
            <w:pPr>
              <w:jc w:val="center"/>
              <w:rPr>
                <w:b/>
                <w:bCs/>
                <w:color w:val="000000"/>
                <w:sz w:val="20"/>
                <w:szCs w:val="20"/>
              </w:rPr>
            </w:pPr>
            <w:r w:rsidRPr="000C7B0F">
              <w:rPr>
                <w:b/>
                <w:bCs/>
                <w:color w:val="000000"/>
                <w:sz w:val="20"/>
                <w:szCs w:val="20"/>
              </w:rPr>
              <w:t>Проект на 2023 год</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C930F30" w14:textId="77777777" w:rsidR="003761A7" w:rsidRPr="000C7B0F" w:rsidRDefault="003761A7" w:rsidP="00F206DF">
            <w:pPr>
              <w:jc w:val="center"/>
              <w:rPr>
                <w:b/>
                <w:bCs/>
                <w:color w:val="000000"/>
                <w:sz w:val="20"/>
                <w:szCs w:val="20"/>
              </w:rPr>
            </w:pPr>
            <w:r w:rsidRPr="000C7B0F">
              <w:rPr>
                <w:b/>
                <w:bCs/>
                <w:color w:val="000000"/>
                <w:sz w:val="20"/>
                <w:szCs w:val="20"/>
              </w:rPr>
              <w:t>Проект на 2024 год</w:t>
            </w:r>
          </w:p>
        </w:tc>
      </w:tr>
      <w:tr w:rsidR="003761A7" w:rsidRPr="000C7B0F" w14:paraId="310C4EEA" w14:textId="77777777" w:rsidTr="00F206DF">
        <w:trPr>
          <w:trHeight w:val="21"/>
          <w:tblHeader/>
          <w:jc w:val="center"/>
        </w:trPr>
        <w:tc>
          <w:tcPr>
            <w:tcW w:w="2592" w:type="dxa"/>
            <w:vMerge/>
            <w:tcBorders>
              <w:top w:val="double" w:sz="6" w:space="0" w:color="auto"/>
              <w:left w:val="double" w:sz="6" w:space="0" w:color="auto"/>
              <w:bottom w:val="single" w:sz="4" w:space="0" w:color="auto"/>
              <w:right w:val="single" w:sz="4" w:space="0" w:color="auto"/>
            </w:tcBorders>
            <w:vAlign w:val="center"/>
            <w:hideMark/>
          </w:tcPr>
          <w:p w14:paraId="04816B5D" w14:textId="77777777" w:rsidR="003761A7" w:rsidRPr="000C7B0F" w:rsidRDefault="003761A7" w:rsidP="00F206DF">
            <w:pPr>
              <w:rPr>
                <w:b/>
                <w:bCs/>
                <w:color w:val="000000"/>
                <w:sz w:val="20"/>
                <w:szCs w:val="20"/>
              </w:rPr>
            </w:pPr>
          </w:p>
        </w:tc>
        <w:tc>
          <w:tcPr>
            <w:tcW w:w="1612" w:type="dxa"/>
            <w:tcBorders>
              <w:top w:val="nil"/>
              <w:left w:val="nil"/>
              <w:bottom w:val="single" w:sz="4" w:space="0" w:color="auto"/>
              <w:right w:val="single" w:sz="4" w:space="0" w:color="auto"/>
            </w:tcBorders>
            <w:shd w:val="clear" w:color="auto" w:fill="auto"/>
            <w:vAlign w:val="center"/>
            <w:hideMark/>
          </w:tcPr>
          <w:p w14:paraId="740071B3" w14:textId="77777777" w:rsidR="003761A7" w:rsidRPr="000C7B0F" w:rsidRDefault="003761A7" w:rsidP="00F206DF">
            <w:pPr>
              <w:jc w:val="center"/>
              <w:rPr>
                <w:b/>
                <w:bCs/>
                <w:color w:val="000000"/>
                <w:sz w:val="20"/>
                <w:szCs w:val="20"/>
              </w:rPr>
            </w:pPr>
            <w:r w:rsidRPr="000C7B0F">
              <w:rPr>
                <w:b/>
                <w:bCs/>
                <w:color w:val="000000"/>
                <w:sz w:val="20"/>
                <w:szCs w:val="20"/>
              </w:rPr>
              <w:t>на 01.10.21</w:t>
            </w:r>
          </w:p>
        </w:tc>
        <w:tc>
          <w:tcPr>
            <w:tcW w:w="1427" w:type="dxa"/>
            <w:tcBorders>
              <w:top w:val="nil"/>
              <w:left w:val="nil"/>
              <w:bottom w:val="single" w:sz="4" w:space="0" w:color="auto"/>
              <w:right w:val="single" w:sz="4" w:space="0" w:color="auto"/>
            </w:tcBorders>
            <w:shd w:val="clear" w:color="auto" w:fill="auto"/>
            <w:vAlign w:val="center"/>
            <w:hideMark/>
          </w:tcPr>
          <w:p w14:paraId="5016D298" w14:textId="77777777" w:rsidR="003761A7" w:rsidRPr="000C7B0F" w:rsidRDefault="003761A7" w:rsidP="00F206DF">
            <w:pPr>
              <w:jc w:val="center"/>
              <w:rPr>
                <w:b/>
                <w:bCs/>
                <w:color w:val="000000"/>
                <w:sz w:val="20"/>
                <w:szCs w:val="20"/>
              </w:rPr>
            </w:pPr>
            <w:r w:rsidRPr="000C7B0F">
              <w:rPr>
                <w:b/>
                <w:bCs/>
                <w:color w:val="000000"/>
                <w:sz w:val="20"/>
                <w:szCs w:val="20"/>
              </w:rPr>
              <w:t>на 01.11.21</w:t>
            </w:r>
          </w:p>
        </w:tc>
        <w:tc>
          <w:tcPr>
            <w:tcW w:w="1174" w:type="dxa"/>
            <w:vMerge/>
            <w:tcBorders>
              <w:top w:val="double" w:sz="6" w:space="0" w:color="auto"/>
              <w:left w:val="single" w:sz="4" w:space="0" w:color="auto"/>
              <w:bottom w:val="single" w:sz="4" w:space="0" w:color="auto"/>
              <w:right w:val="single" w:sz="4" w:space="0" w:color="auto"/>
            </w:tcBorders>
            <w:vAlign w:val="center"/>
            <w:hideMark/>
          </w:tcPr>
          <w:p w14:paraId="1699E0B8" w14:textId="77777777" w:rsidR="003761A7" w:rsidRPr="000C7B0F" w:rsidRDefault="003761A7" w:rsidP="00F206DF">
            <w:pPr>
              <w:rPr>
                <w:b/>
                <w:bCs/>
                <w:color w:val="000000"/>
                <w:sz w:val="20"/>
                <w:szCs w:val="20"/>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284EC1F8" w14:textId="77777777" w:rsidR="003761A7" w:rsidRPr="000C7B0F" w:rsidRDefault="003761A7" w:rsidP="00F206DF">
            <w:pPr>
              <w:rPr>
                <w:b/>
                <w:bCs/>
                <w:color w:val="000000"/>
                <w:sz w:val="20"/>
                <w:szCs w:val="20"/>
              </w:rPr>
            </w:pP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707419BD" w14:textId="77777777" w:rsidR="003761A7" w:rsidRPr="000C7B0F" w:rsidRDefault="003761A7" w:rsidP="00F206DF">
            <w:pPr>
              <w:rPr>
                <w:b/>
                <w:bCs/>
                <w:color w:val="000000"/>
                <w:sz w:val="20"/>
                <w:szCs w:val="20"/>
              </w:rPr>
            </w:pPr>
          </w:p>
        </w:tc>
      </w:tr>
      <w:tr w:rsidR="003761A7" w:rsidRPr="000C7B0F" w14:paraId="5A477699" w14:textId="77777777" w:rsidTr="00F206DF">
        <w:trPr>
          <w:trHeight w:val="255"/>
          <w:jc w:val="center"/>
        </w:trPr>
        <w:tc>
          <w:tcPr>
            <w:tcW w:w="2592" w:type="dxa"/>
            <w:tcBorders>
              <w:top w:val="nil"/>
              <w:left w:val="double" w:sz="6" w:space="0" w:color="auto"/>
              <w:bottom w:val="single" w:sz="4" w:space="0" w:color="auto"/>
              <w:right w:val="single" w:sz="4" w:space="0" w:color="auto"/>
            </w:tcBorders>
            <w:shd w:val="clear" w:color="auto" w:fill="auto"/>
            <w:vAlign w:val="center"/>
            <w:hideMark/>
          </w:tcPr>
          <w:p w14:paraId="403C262C" w14:textId="77777777" w:rsidR="003761A7" w:rsidRPr="000C7B0F" w:rsidRDefault="003761A7" w:rsidP="00F206DF">
            <w:pPr>
              <w:rPr>
                <w:color w:val="000000"/>
                <w:sz w:val="20"/>
                <w:szCs w:val="20"/>
              </w:rPr>
            </w:pPr>
            <w:r w:rsidRPr="000C7B0F">
              <w:rPr>
                <w:color w:val="000000"/>
                <w:sz w:val="20"/>
                <w:szCs w:val="20"/>
              </w:rPr>
              <w:t>Минздрав АО</w:t>
            </w:r>
          </w:p>
        </w:tc>
        <w:tc>
          <w:tcPr>
            <w:tcW w:w="1612" w:type="dxa"/>
            <w:tcBorders>
              <w:top w:val="nil"/>
              <w:left w:val="nil"/>
              <w:bottom w:val="single" w:sz="4" w:space="0" w:color="auto"/>
              <w:right w:val="single" w:sz="4" w:space="0" w:color="auto"/>
            </w:tcBorders>
            <w:shd w:val="clear" w:color="auto" w:fill="auto"/>
            <w:vAlign w:val="center"/>
            <w:hideMark/>
          </w:tcPr>
          <w:p w14:paraId="5E91448B" w14:textId="77777777" w:rsidR="003761A7" w:rsidRPr="000C7B0F" w:rsidRDefault="003761A7" w:rsidP="00F206DF">
            <w:pPr>
              <w:jc w:val="right"/>
              <w:rPr>
                <w:color w:val="000000"/>
                <w:sz w:val="20"/>
                <w:szCs w:val="20"/>
              </w:rPr>
            </w:pPr>
            <w:r w:rsidRPr="000C7B0F">
              <w:rPr>
                <w:color w:val="000000"/>
                <w:sz w:val="20"/>
                <w:szCs w:val="20"/>
              </w:rPr>
              <w:t xml:space="preserve">53,5 </w:t>
            </w:r>
          </w:p>
        </w:tc>
        <w:tc>
          <w:tcPr>
            <w:tcW w:w="1427" w:type="dxa"/>
            <w:tcBorders>
              <w:top w:val="nil"/>
              <w:left w:val="nil"/>
              <w:bottom w:val="single" w:sz="4" w:space="0" w:color="auto"/>
              <w:right w:val="single" w:sz="4" w:space="0" w:color="auto"/>
            </w:tcBorders>
            <w:shd w:val="clear" w:color="auto" w:fill="auto"/>
            <w:vAlign w:val="center"/>
            <w:hideMark/>
          </w:tcPr>
          <w:p w14:paraId="05FF6B2E" w14:textId="77777777" w:rsidR="003761A7" w:rsidRPr="000C7B0F" w:rsidRDefault="003761A7" w:rsidP="00F206DF">
            <w:pPr>
              <w:jc w:val="right"/>
              <w:rPr>
                <w:color w:val="000000"/>
                <w:sz w:val="20"/>
                <w:szCs w:val="20"/>
              </w:rPr>
            </w:pPr>
            <w:r w:rsidRPr="000C7B0F">
              <w:rPr>
                <w:color w:val="000000"/>
                <w:sz w:val="20"/>
                <w:szCs w:val="20"/>
              </w:rPr>
              <w:t xml:space="preserve">79,3 </w:t>
            </w:r>
          </w:p>
        </w:tc>
        <w:tc>
          <w:tcPr>
            <w:tcW w:w="1174" w:type="dxa"/>
            <w:tcBorders>
              <w:top w:val="nil"/>
              <w:left w:val="nil"/>
              <w:bottom w:val="single" w:sz="4" w:space="0" w:color="auto"/>
              <w:right w:val="single" w:sz="4" w:space="0" w:color="auto"/>
            </w:tcBorders>
            <w:shd w:val="clear" w:color="auto" w:fill="auto"/>
            <w:vAlign w:val="center"/>
            <w:hideMark/>
          </w:tcPr>
          <w:p w14:paraId="32BF7FA8" w14:textId="77777777" w:rsidR="003761A7" w:rsidRPr="000C7B0F" w:rsidRDefault="003761A7" w:rsidP="00F206DF">
            <w:pPr>
              <w:jc w:val="right"/>
              <w:rPr>
                <w:color w:val="000000"/>
                <w:sz w:val="20"/>
                <w:szCs w:val="20"/>
              </w:rPr>
            </w:pPr>
            <w:r w:rsidRPr="000C7B0F">
              <w:rPr>
                <w:color w:val="000000"/>
                <w:sz w:val="20"/>
                <w:szCs w:val="20"/>
              </w:rPr>
              <w:t xml:space="preserve">30,3 </w:t>
            </w:r>
          </w:p>
        </w:tc>
        <w:tc>
          <w:tcPr>
            <w:tcW w:w="1276" w:type="dxa"/>
            <w:tcBorders>
              <w:top w:val="nil"/>
              <w:left w:val="nil"/>
              <w:bottom w:val="single" w:sz="4" w:space="0" w:color="auto"/>
              <w:right w:val="single" w:sz="4" w:space="0" w:color="auto"/>
            </w:tcBorders>
            <w:shd w:val="clear" w:color="auto" w:fill="auto"/>
            <w:vAlign w:val="center"/>
            <w:hideMark/>
          </w:tcPr>
          <w:p w14:paraId="77910F7E" w14:textId="77777777" w:rsidR="003761A7" w:rsidRPr="000C7B0F" w:rsidRDefault="003761A7" w:rsidP="00F206DF">
            <w:pPr>
              <w:jc w:val="right"/>
              <w:rPr>
                <w:color w:val="000000"/>
                <w:sz w:val="20"/>
                <w:szCs w:val="20"/>
              </w:rPr>
            </w:pPr>
            <w:r w:rsidRPr="000C7B0F">
              <w:rPr>
                <w:color w:val="000000"/>
                <w:sz w:val="20"/>
                <w:szCs w:val="20"/>
              </w:rPr>
              <w:t xml:space="preserve">30,6 </w:t>
            </w:r>
          </w:p>
        </w:tc>
        <w:tc>
          <w:tcPr>
            <w:tcW w:w="1276" w:type="dxa"/>
            <w:tcBorders>
              <w:top w:val="nil"/>
              <w:left w:val="nil"/>
              <w:bottom w:val="single" w:sz="4" w:space="0" w:color="auto"/>
              <w:right w:val="double" w:sz="6" w:space="0" w:color="auto"/>
            </w:tcBorders>
            <w:shd w:val="clear" w:color="auto" w:fill="auto"/>
            <w:vAlign w:val="center"/>
            <w:hideMark/>
          </w:tcPr>
          <w:p w14:paraId="130C4F36" w14:textId="77777777" w:rsidR="003761A7" w:rsidRPr="000C7B0F" w:rsidRDefault="003761A7" w:rsidP="00F206DF">
            <w:pPr>
              <w:jc w:val="right"/>
              <w:rPr>
                <w:color w:val="000000"/>
                <w:sz w:val="20"/>
                <w:szCs w:val="20"/>
              </w:rPr>
            </w:pPr>
            <w:r w:rsidRPr="000C7B0F">
              <w:rPr>
                <w:color w:val="000000"/>
                <w:sz w:val="20"/>
                <w:szCs w:val="20"/>
              </w:rPr>
              <w:t xml:space="preserve">31,2 </w:t>
            </w:r>
          </w:p>
        </w:tc>
      </w:tr>
      <w:tr w:rsidR="003761A7" w:rsidRPr="000C7B0F" w14:paraId="5B67DF97" w14:textId="77777777" w:rsidTr="00F206DF">
        <w:trPr>
          <w:trHeight w:val="255"/>
          <w:jc w:val="center"/>
        </w:trPr>
        <w:tc>
          <w:tcPr>
            <w:tcW w:w="2592" w:type="dxa"/>
            <w:tcBorders>
              <w:top w:val="nil"/>
              <w:left w:val="double" w:sz="6" w:space="0" w:color="auto"/>
              <w:bottom w:val="single" w:sz="4" w:space="0" w:color="auto"/>
              <w:right w:val="single" w:sz="4" w:space="0" w:color="auto"/>
            </w:tcBorders>
            <w:shd w:val="clear" w:color="auto" w:fill="auto"/>
            <w:vAlign w:val="center"/>
            <w:hideMark/>
          </w:tcPr>
          <w:p w14:paraId="029DBD54" w14:textId="77777777" w:rsidR="003761A7" w:rsidRPr="000C7B0F" w:rsidRDefault="003761A7" w:rsidP="00F206DF">
            <w:pPr>
              <w:rPr>
                <w:color w:val="000000"/>
                <w:sz w:val="20"/>
                <w:szCs w:val="20"/>
              </w:rPr>
            </w:pPr>
            <w:r w:rsidRPr="000C7B0F">
              <w:rPr>
                <w:color w:val="000000"/>
                <w:sz w:val="20"/>
                <w:szCs w:val="20"/>
              </w:rPr>
              <w:t>Минтранс АО</w:t>
            </w:r>
          </w:p>
        </w:tc>
        <w:tc>
          <w:tcPr>
            <w:tcW w:w="1612" w:type="dxa"/>
            <w:tcBorders>
              <w:top w:val="nil"/>
              <w:left w:val="nil"/>
              <w:bottom w:val="single" w:sz="4" w:space="0" w:color="auto"/>
              <w:right w:val="single" w:sz="4" w:space="0" w:color="auto"/>
            </w:tcBorders>
            <w:shd w:val="clear" w:color="auto" w:fill="auto"/>
            <w:vAlign w:val="center"/>
          </w:tcPr>
          <w:p w14:paraId="7874E8A6" w14:textId="77777777" w:rsidR="003761A7" w:rsidRPr="000C7B0F" w:rsidRDefault="003761A7" w:rsidP="00F206DF">
            <w:pPr>
              <w:jc w:val="right"/>
              <w:rPr>
                <w:color w:val="000000"/>
                <w:sz w:val="20"/>
                <w:szCs w:val="20"/>
              </w:rPr>
            </w:pPr>
          </w:p>
        </w:tc>
        <w:tc>
          <w:tcPr>
            <w:tcW w:w="1427" w:type="dxa"/>
            <w:tcBorders>
              <w:top w:val="nil"/>
              <w:left w:val="nil"/>
              <w:bottom w:val="single" w:sz="4" w:space="0" w:color="auto"/>
              <w:right w:val="single" w:sz="4" w:space="0" w:color="auto"/>
            </w:tcBorders>
            <w:shd w:val="clear" w:color="auto" w:fill="auto"/>
            <w:vAlign w:val="center"/>
          </w:tcPr>
          <w:p w14:paraId="380E1DCC" w14:textId="77777777" w:rsidR="003761A7" w:rsidRPr="000C7B0F" w:rsidRDefault="003761A7" w:rsidP="00F206DF">
            <w:pPr>
              <w:jc w:val="right"/>
              <w:rPr>
                <w:color w:val="000000"/>
                <w:sz w:val="20"/>
                <w:szCs w:val="20"/>
              </w:rPr>
            </w:pPr>
          </w:p>
        </w:tc>
        <w:tc>
          <w:tcPr>
            <w:tcW w:w="1174" w:type="dxa"/>
            <w:tcBorders>
              <w:top w:val="nil"/>
              <w:left w:val="nil"/>
              <w:bottom w:val="single" w:sz="4" w:space="0" w:color="auto"/>
              <w:right w:val="single" w:sz="4" w:space="0" w:color="auto"/>
            </w:tcBorders>
            <w:shd w:val="clear" w:color="auto" w:fill="auto"/>
            <w:vAlign w:val="center"/>
            <w:hideMark/>
          </w:tcPr>
          <w:p w14:paraId="1099DE79" w14:textId="77777777" w:rsidR="003761A7" w:rsidRPr="000C7B0F" w:rsidRDefault="003761A7" w:rsidP="00F206DF">
            <w:pPr>
              <w:jc w:val="right"/>
              <w:rPr>
                <w:color w:val="000000"/>
                <w:sz w:val="20"/>
                <w:szCs w:val="20"/>
              </w:rPr>
            </w:pPr>
            <w:r w:rsidRPr="000C7B0F">
              <w:rPr>
                <w:color w:val="000000"/>
                <w:sz w:val="20"/>
                <w:szCs w:val="20"/>
              </w:rPr>
              <w:t xml:space="preserve">50,0 </w:t>
            </w:r>
          </w:p>
        </w:tc>
        <w:tc>
          <w:tcPr>
            <w:tcW w:w="1276" w:type="dxa"/>
            <w:tcBorders>
              <w:top w:val="nil"/>
              <w:left w:val="nil"/>
              <w:bottom w:val="single" w:sz="4" w:space="0" w:color="auto"/>
              <w:right w:val="single" w:sz="4" w:space="0" w:color="auto"/>
            </w:tcBorders>
            <w:shd w:val="clear" w:color="auto" w:fill="auto"/>
            <w:vAlign w:val="center"/>
            <w:hideMark/>
          </w:tcPr>
          <w:p w14:paraId="79F886BE" w14:textId="77777777" w:rsidR="003761A7" w:rsidRPr="000C7B0F" w:rsidRDefault="003761A7" w:rsidP="00F206DF">
            <w:pPr>
              <w:jc w:val="right"/>
              <w:rPr>
                <w:color w:val="000000"/>
                <w:sz w:val="20"/>
                <w:szCs w:val="20"/>
              </w:rPr>
            </w:pPr>
            <w:r w:rsidRPr="000C7B0F">
              <w:rPr>
                <w:color w:val="000000"/>
                <w:sz w:val="20"/>
                <w:szCs w:val="20"/>
              </w:rPr>
              <w:t xml:space="preserve">50,0 </w:t>
            </w:r>
          </w:p>
        </w:tc>
        <w:tc>
          <w:tcPr>
            <w:tcW w:w="1276" w:type="dxa"/>
            <w:tcBorders>
              <w:top w:val="nil"/>
              <w:left w:val="nil"/>
              <w:bottom w:val="single" w:sz="4" w:space="0" w:color="auto"/>
              <w:right w:val="double" w:sz="6" w:space="0" w:color="auto"/>
            </w:tcBorders>
            <w:shd w:val="clear" w:color="auto" w:fill="auto"/>
            <w:vAlign w:val="center"/>
            <w:hideMark/>
          </w:tcPr>
          <w:p w14:paraId="4E562F78" w14:textId="77777777" w:rsidR="003761A7" w:rsidRPr="000C7B0F" w:rsidRDefault="003761A7" w:rsidP="00F206DF">
            <w:pPr>
              <w:jc w:val="right"/>
              <w:rPr>
                <w:color w:val="000000"/>
                <w:sz w:val="20"/>
                <w:szCs w:val="20"/>
              </w:rPr>
            </w:pPr>
            <w:r w:rsidRPr="000C7B0F">
              <w:rPr>
                <w:color w:val="000000"/>
                <w:sz w:val="20"/>
                <w:szCs w:val="20"/>
              </w:rPr>
              <w:t xml:space="preserve">161,2 </w:t>
            </w:r>
          </w:p>
        </w:tc>
      </w:tr>
      <w:tr w:rsidR="003761A7" w:rsidRPr="000C7B0F" w14:paraId="4F76CA96" w14:textId="77777777" w:rsidTr="00F206DF">
        <w:trPr>
          <w:trHeight w:val="255"/>
          <w:jc w:val="center"/>
        </w:trPr>
        <w:tc>
          <w:tcPr>
            <w:tcW w:w="2592" w:type="dxa"/>
            <w:tcBorders>
              <w:top w:val="nil"/>
              <w:left w:val="double" w:sz="6" w:space="0" w:color="auto"/>
              <w:bottom w:val="single" w:sz="4" w:space="0" w:color="auto"/>
              <w:right w:val="single" w:sz="4" w:space="0" w:color="auto"/>
            </w:tcBorders>
            <w:shd w:val="clear" w:color="auto" w:fill="auto"/>
            <w:vAlign w:val="center"/>
            <w:hideMark/>
          </w:tcPr>
          <w:p w14:paraId="3AF98B42" w14:textId="77777777" w:rsidR="003761A7" w:rsidRPr="000C7B0F" w:rsidRDefault="003761A7" w:rsidP="00F206DF">
            <w:pPr>
              <w:rPr>
                <w:color w:val="000000"/>
                <w:sz w:val="20"/>
                <w:szCs w:val="20"/>
              </w:rPr>
            </w:pPr>
            <w:r w:rsidRPr="000C7B0F">
              <w:rPr>
                <w:color w:val="000000"/>
                <w:sz w:val="20"/>
                <w:szCs w:val="20"/>
              </w:rPr>
              <w:t>Минспорт АО</w:t>
            </w:r>
          </w:p>
        </w:tc>
        <w:tc>
          <w:tcPr>
            <w:tcW w:w="1612" w:type="dxa"/>
            <w:tcBorders>
              <w:top w:val="nil"/>
              <w:left w:val="nil"/>
              <w:bottom w:val="single" w:sz="4" w:space="0" w:color="auto"/>
              <w:right w:val="single" w:sz="4" w:space="0" w:color="auto"/>
            </w:tcBorders>
            <w:shd w:val="clear" w:color="auto" w:fill="auto"/>
            <w:vAlign w:val="center"/>
          </w:tcPr>
          <w:p w14:paraId="12602FEE" w14:textId="77777777" w:rsidR="003761A7" w:rsidRPr="000C7B0F" w:rsidRDefault="003761A7" w:rsidP="00F206DF">
            <w:pPr>
              <w:jc w:val="right"/>
              <w:rPr>
                <w:color w:val="000000"/>
                <w:sz w:val="20"/>
                <w:szCs w:val="20"/>
              </w:rPr>
            </w:pPr>
          </w:p>
        </w:tc>
        <w:tc>
          <w:tcPr>
            <w:tcW w:w="1427" w:type="dxa"/>
            <w:tcBorders>
              <w:top w:val="nil"/>
              <w:left w:val="nil"/>
              <w:bottom w:val="single" w:sz="4" w:space="0" w:color="auto"/>
              <w:right w:val="single" w:sz="4" w:space="0" w:color="auto"/>
            </w:tcBorders>
            <w:shd w:val="clear" w:color="auto" w:fill="auto"/>
            <w:vAlign w:val="center"/>
          </w:tcPr>
          <w:p w14:paraId="0F1B85D8" w14:textId="77777777" w:rsidR="003761A7" w:rsidRPr="000C7B0F" w:rsidRDefault="003761A7" w:rsidP="00F206DF">
            <w:pPr>
              <w:jc w:val="right"/>
              <w:rPr>
                <w:color w:val="000000"/>
                <w:sz w:val="20"/>
                <w:szCs w:val="20"/>
              </w:rPr>
            </w:pPr>
          </w:p>
        </w:tc>
        <w:tc>
          <w:tcPr>
            <w:tcW w:w="1174" w:type="dxa"/>
            <w:tcBorders>
              <w:top w:val="nil"/>
              <w:left w:val="nil"/>
              <w:bottom w:val="single" w:sz="4" w:space="0" w:color="auto"/>
              <w:right w:val="single" w:sz="4" w:space="0" w:color="auto"/>
            </w:tcBorders>
            <w:shd w:val="clear" w:color="auto" w:fill="auto"/>
            <w:vAlign w:val="center"/>
            <w:hideMark/>
          </w:tcPr>
          <w:p w14:paraId="2DEA74C7" w14:textId="77777777" w:rsidR="003761A7" w:rsidRPr="000C7B0F" w:rsidRDefault="003761A7" w:rsidP="00F206DF">
            <w:pPr>
              <w:jc w:val="right"/>
              <w:rPr>
                <w:color w:val="000000"/>
                <w:sz w:val="20"/>
                <w:szCs w:val="20"/>
              </w:rPr>
            </w:pPr>
            <w:r w:rsidRPr="000C7B0F">
              <w:rPr>
                <w:color w:val="000000"/>
                <w:sz w:val="20"/>
                <w:szCs w:val="20"/>
              </w:rPr>
              <w:t xml:space="preserve">7,0 </w:t>
            </w:r>
          </w:p>
        </w:tc>
        <w:tc>
          <w:tcPr>
            <w:tcW w:w="1276" w:type="dxa"/>
            <w:tcBorders>
              <w:top w:val="nil"/>
              <w:left w:val="nil"/>
              <w:bottom w:val="single" w:sz="4" w:space="0" w:color="auto"/>
              <w:right w:val="single" w:sz="4" w:space="0" w:color="auto"/>
            </w:tcBorders>
            <w:shd w:val="clear" w:color="auto" w:fill="auto"/>
            <w:vAlign w:val="center"/>
            <w:hideMark/>
          </w:tcPr>
          <w:p w14:paraId="168ED0CF" w14:textId="77777777" w:rsidR="003761A7" w:rsidRPr="000C7B0F" w:rsidRDefault="003761A7" w:rsidP="00F206DF">
            <w:pPr>
              <w:rPr>
                <w:color w:val="000000"/>
                <w:sz w:val="20"/>
                <w:szCs w:val="20"/>
              </w:rPr>
            </w:pPr>
            <w:r w:rsidRPr="000C7B0F">
              <w:rPr>
                <w:color w:val="000000"/>
                <w:sz w:val="20"/>
                <w:szCs w:val="20"/>
              </w:rPr>
              <w:t> </w:t>
            </w:r>
          </w:p>
        </w:tc>
        <w:tc>
          <w:tcPr>
            <w:tcW w:w="1276" w:type="dxa"/>
            <w:tcBorders>
              <w:top w:val="nil"/>
              <w:left w:val="nil"/>
              <w:bottom w:val="single" w:sz="4" w:space="0" w:color="auto"/>
              <w:right w:val="double" w:sz="6" w:space="0" w:color="auto"/>
            </w:tcBorders>
            <w:shd w:val="clear" w:color="auto" w:fill="auto"/>
            <w:vAlign w:val="center"/>
            <w:hideMark/>
          </w:tcPr>
          <w:p w14:paraId="7FED58DB" w14:textId="77777777" w:rsidR="003761A7" w:rsidRPr="000C7B0F" w:rsidRDefault="003761A7" w:rsidP="00F206DF">
            <w:pPr>
              <w:rPr>
                <w:color w:val="000000"/>
                <w:sz w:val="20"/>
                <w:szCs w:val="20"/>
              </w:rPr>
            </w:pPr>
            <w:r w:rsidRPr="000C7B0F">
              <w:rPr>
                <w:color w:val="000000"/>
                <w:sz w:val="20"/>
                <w:szCs w:val="20"/>
              </w:rPr>
              <w:t> </w:t>
            </w:r>
          </w:p>
        </w:tc>
      </w:tr>
      <w:tr w:rsidR="003761A7" w:rsidRPr="000C7B0F" w14:paraId="7284A3F6" w14:textId="77777777" w:rsidTr="00E5576B">
        <w:trPr>
          <w:trHeight w:val="155"/>
          <w:jc w:val="center"/>
        </w:trPr>
        <w:tc>
          <w:tcPr>
            <w:tcW w:w="2592" w:type="dxa"/>
            <w:tcBorders>
              <w:top w:val="nil"/>
              <w:left w:val="double" w:sz="6" w:space="0" w:color="auto"/>
              <w:bottom w:val="double" w:sz="6" w:space="0" w:color="auto"/>
              <w:right w:val="single" w:sz="4" w:space="0" w:color="auto"/>
            </w:tcBorders>
            <w:shd w:val="clear" w:color="auto" w:fill="auto"/>
            <w:vAlign w:val="center"/>
            <w:hideMark/>
          </w:tcPr>
          <w:p w14:paraId="1B46AE3E" w14:textId="77777777" w:rsidR="003761A7" w:rsidRPr="000C7B0F" w:rsidRDefault="003761A7" w:rsidP="00F206DF">
            <w:pPr>
              <w:rPr>
                <w:b/>
                <w:bCs/>
                <w:color w:val="000000"/>
                <w:sz w:val="20"/>
                <w:szCs w:val="20"/>
              </w:rPr>
            </w:pPr>
            <w:r w:rsidRPr="000C7B0F">
              <w:rPr>
                <w:b/>
                <w:bCs/>
                <w:color w:val="000000"/>
                <w:sz w:val="20"/>
                <w:szCs w:val="20"/>
              </w:rPr>
              <w:t>Итого</w:t>
            </w:r>
          </w:p>
        </w:tc>
        <w:tc>
          <w:tcPr>
            <w:tcW w:w="1612" w:type="dxa"/>
            <w:tcBorders>
              <w:top w:val="nil"/>
              <w:left w:val="nil"/>
              <w:bottom w:val="double" w:sz="6" w:space="0" w:color="auto"/>
              <w:right w:val="single" w:sz="4" w:space="0" w:color="auto"/>
            </w:tcBorders>
            <w:shd w:val="clear" w:color="auto" w:fill="auto"/>
            <w:vAlign w:val="center"/>
            <w:hideMark/>
          </w:tcPr>
          <w:p w14:paraId="01973A86" w14:textId="77777777" w:rsidR="003761A7" w:rsidRPr="000C7B0F" w:rsidRDefault="003761A7" w:rsidP="00F206DF">
            <w:pPr>
              <w:jc w:val="right"/>
              <w:rPr>
                <w:b/>
                <w:bCs/>
                <w:color w:val="000000"/>
                <w:sz w:val="20"/>
                <w:szCs w:val="20"/>
              </w:rPr>
            </w:pPr>
            <w:r w:rsidRPr="000C7B0F">
              <w:rPr>
                <w:b/>
                <w:bCs/>
                <w:color w:val="000000"/>
                <w:sz w:val="20"/>
                <w:szCs w:val="20"/>
              </w:rPr>
              <w:t xml:space="preserve">53,5 </w:t>
            </w:r>
          </w:p>
        </w:tc>
        <w:tc>
          <w:tcPr>
            <w:tcW w:w="1427" w:type="dxa"/>
            <w:tcBorders>
              <w:top w:val="nil"/>
              <w:left w:val="nil"/>
              <w:bottom w:val="double" w:sz="6" w:space="0" w:color="auto"/>
              <w:right w:val="single" w:sz="4" w:space="0" w:color="auto"/>
            </w:tcBorders>
            <w:shd w:val="clear" w:color="auto" w:fill="auto"/>
            <w:vAlign w:val="center"/>
            <w:hideMark/>
          </w:tcPr>
          <w:p w14:paraId="21ACCA6C" w14:textId="77777777" w:rsidR="003761A7" w:rsidRPr="000C7B0F" w:rsidRDefault="003761A7" w:rsidP="00F206DF">
            <w:pPr>
              <w:jc w:val="right"/>
              <w:rPr>
                <w:b/>
                <w:bCs/>
                <w:color w:val="000000"/>
                <w:sz w:val="20"/>
                <w:szCs w:val="20"/>
              </w:rPr>
            </w:pPr>
            <w:r w:rsidRPr="000C7B0F">
              <w:rPr>
                <w:b/>
                <w:bCs/>
                <w:color w:val="000000"/>
                <w:sz w:val="20"/>
                <w:szCs w:val="20"/>
              </w:rPr>
              <w:t xml:space="preserve">79,3 </w:t>
            </w:r>
          </w:p>
        </w:tc>
        <w:tc>
          <w:tcPr>
            <w:tcW w:w="1174" w:type="dxa"/>
            <w:tcBorders>
              <w:top w:val="nil"/>
              <w:left w:val="nil"/>
              <w:bottom w:val="double" w:sz="6" w:space="0" w:color="auto"/>
              <w:right w:val="single" w:sz="4" w:space="0" w:color="auto"/>
            </w:tcBorders>
            <w:shd w:val="clear" w:color="auto" w:fill="auto"/>
            <w:vAlign w:val="center"/>
            <w:hideMark/>
          </w:tcPr>
          <w:p w14:paraId="7CDE5D5C" w14:textId="77777777" w:rsidR="003761A7" w:rsidRPr="000C7B0F" w:rsidRDefault="003761A7" w:rsidP="00F206DF">
            <w:pPr>
              <w:jc w:val="right"/>
              <w:rPr>
                <w:b/>
                <w:bCs/>
                <w:color w:val="000000"/>
                <w:sz w:val="20"/>
                <w:szCs w:val="20"/>
              </w:rPr>
            </w:pPr>
            <w:r w:rsidRPr="000C7B0F">
              <w:rPr>
                <w:b/>
                <w:bCs/>
                <w:color w:val="000000"/>
                <w:sz w:val="20"/>
                <w:szCs w:val="20"/>
              </w:rPr>
              <w:t xml:space="preserve">87,3 </w:t>
            </w:r>
          </w:p>
        </w:tc>
        <w:tc>
          <w:tcPr>
            <w:tcW w:w="1276" w:type="dxa"/>
            <w:tcBorders>
              <w:top w:val="nil"/>
              <w:left w:val="nil"/>
              <w:bottom w:val="double" w:sz="6" w:space="0" w:color="auto"/>
              <w:right w:val="single" w:sz="4" w:space="0" w:color="auto"/>
            </w:tcBorders>
            <w:shd w:val="clear" w:color="auto" w:fill="auto"/>
            <w:vAlign w:val="center"/>
            <w:hideMark/>
          </w:tcPr>
          <w:p w14:paraId="79B08CBD" w14:textId="77777777" w:rsidR="003761A7" w:rsidRPr="000C7B0F" w:rsidRDefault="003761A7" w:rsidP="00F206DF">
            <w:pPr>
              <w:jc w:val="right"/>
              <w:rPr>
                <w:b/>
                <w:bCs/>
                <w:color w:val="000000"/>
                <w:sz w:val="20"/>
                <w:szCs w:val="20"/>
              </w:rPr>
            </w:pPr>
            <w:r w:rsidRPr="000C7B0F">
              <w:rPr>
                <w:b/>
                <w:bCs/>
                <w:color w:val="000000"/>
                <w:sz w:val="20"/>
                <w:szCs w:val="20"/>
              </w:rPr>
              <w:t xml:space="preserve">80,6 </w:t>
            </w:r>
          </w:p>
        </w:tc>
        <w:tc>
          <w:tcPr>
            <w:tcW w:w="1276" w:type="dxa"/>
            <w:tcBorders>
              <w:top w:val="nil"/>
              <w:left w:val="nil"/>
              <w:bottom w:val="double" w:sz="6" w:space="0" w:color="auto"/>
              <w:right w:val="double" w:sz="6" w:space="0" w:color="auto"/>
            </w:tcBorders>
            <w:shd w:val="clear" w:color="auto" w:fill="auto"/>
            <w:vAlign w:val="center"/>
            <w:hideMark/>
          </w:tcPr>
          <w:p w14:paraId="05143011" w14:textId="77777777" w:rsidR="003761A7" w:rsidRPr="000C7B0F" w:rsidRDefault="003761A7" w:rsidP="00F206DF">
            <w:pPr>
              <w:jc w:val="right"/>
              <w:rPr>
                <w:b/>
                <w:bCs/>
                <w:color w:val="000000"/>
                <w:sz w:val="20"/>
                <w:szCs w:val="20"/>
              </w:rPr>
            </w:pPr>
            <w:r w:rsidRPr="000C7B0F">
              <w:rPr>
                <w:b/>
                <w:bCs/>
                <w:color w:val="000000"/>
                <w:sz w:val="20"/>
                <w:szCs w:val="20"/>
              </w:rPr>
              <w:t xml:space="preserve">192,4 </w:t>
            </w:r>
          </w:p>
        </w:tc>
      </w:tr>
    </w:tbl>
    <w:p w14:paraId="6592FF83" w14:textId="77777777" w:rsidR="003761A7" w:rsidRPr="000C7B0F" w:rsidRDefault="003761A7" w:rsidP="003761A7">
      <w:pPr>
        <w:ind w:firstLine="851"/>
        <w:jc w:val="both"/>
        <w:rPr>
          <w:rFonts w:eastAsia="Calibri"/>
          <w:sz w:val="16"/>
          <w:szCs w:val="16"/>
        </w:rPr>
      </w:pPr>
    </w:p>
    <w:p w14:paraId="53613B33" w14:textId="74D181EB" w:rsidR="003761A7" w:rsidRPr="000C7B0F" w:rsidRDefault="003761A7" w:rsidP="00260E4A">
      <w:pPr>
        <w:ind w:firstLine="709"/>
        <w:jc w:val="both"/>
        <w:rPr>
          <w:rFonts w:eastAsia="Calibri"/>
          <w:sz w:val="28"/>
          <w:szCs w:val="28"/>
        </w:rPr>
      </w:pPr>
      <w:r w:rsidRPr="000C7B0F">
        <w:rPr>
          <w:rFonts w:eastAsia="Calibri"/>
          <w:sz w:val="28"/>
          <w:szCs w:val="28"/>
        </w:rPr>
        <w:t xml:space="preserve">На 2022 – 2023 годы министерству транспорта АО </w:t>
      </w:r>
      <w:r w:rsidR="000C7B0F" w:rsidRPr="000C7B0F">
        <w:rPr>
          <w:rFonts w:eastAsia="Calibri"/>
          <w:sz w:val="28"/>
          <w:szCs w:val="28"/>
        </w:rPr>
        <w:t xml:space="preserve">предусматриваются </w:t>
      </w:r>
      <w:r w:rsidRPr="000C7B0F">
        <w:rPr>
          <w:rFonts w:eastAsia="Calibri"/>
          <w:sz w:val="28"/>
          <w:szCs w:val="28"/>
        </w:rPr>
        <w:t xml:space="preserve">50,0 млн.руб. </w:t>
      </w:r>
      <w:r w:rsidR="00AE277A">
        <w:rPr>
          <w:rFonts w:eastAsia="Calibri"/>
          <w:sz w:val="28"/>
          <w:szCs w:val="28"/>
        </w:rPr>
        <w:t xml:space="preserve">ежегодно </w:t>
      </w:r>
      <w:r w:rsidRPr="000C7B0F">
        <w:rPr>
          <w:rFonts w:eastAsia="Calibri"/>
          <w:sz w:val="28"/>
          <w:szCs w:val="28"/>
        </w:rPr>
        <w:t xml:space="preserve">для ГБУ </w:t>
      </w:r>
      <w:r w:rsidR="00AE277A">
        <w:rPr>
          <w:rFonts w:eastAsia="Calibri"/>
          <w:sz w:val="28"/>
          <w:szCs w:val="28"/>
        </w:rPr>
        <w:t xml:space="preserve">АО </w:t>
      </w:r>
      <w:r w:rsidRPr="000C7B0F">
        <w:rPr>
          <w:rFonts w:eastAsia="Calibri"/>
          <w:sz w:val="28"/>
          <w:szCs w:val="28"/>
        </w:rPr>
        <w:t>«РТС» на уплат</w:t>
      </w:r>
      <w:r w:rsidR="00D07457">
        <w:rPr>
          <w:rFonts w:eastAsia="Calibri"/>
          <w:sz w:val="28"/>
          <w:szCs w:val="28"/>
        </w:rPr>
        <w:t>у</w:t>
      </w:r>
      <w:r w:rsidRPr="000C7B0F">
        <w:rPr>
          <w:rFonts w:eastAsia="Calibri"/>
          <w:sz w:val="28"/>
          <w:szCs w:val="28"/>
        </w:rPr>
        <w:t xml:space="preserve"> лизинговых платежей по договору лизинга на приобретение судов ледового класса». На 2024 </w:t>
      </w:r>
      <w:r w:rsidR="00AE277A">
        <w:rPr>
          <w:rFonts w:eastAsia="Calibri"/>
          <w:sz w:val="28"/>
          <w:szCs w:val="28"/>
        </w:rPr>
        <w:t xml:space="preserve">год </w:t>
      </w:r>
      <w:r w:rsidRPr="000C7B0F">
        <w:rPr>
          <w:rFonts w:eastAsia="Calibri"/>
          <w:sz w:val="28"/>
          <w:szCs w:val="28"/>
        </w:rPr>
        <w:t>– 161,2 млн.руб.</w:t>
      </w:r>
    </w:p>
    <w:p w14:paraId="542901F9" w14:textId="6B82DF57" w:rsidR="003761A7" w:rsidRPr="00D07457" w:rsidRDefault="003761A7" w:rsidP="00260E4A">
      <w:pPr>
        <w:ind w:firstLine="709"/>
        <w:jc w:val="both"/>
        <w:rPr>
          <w:rFonts w:eastAsia="Calibri"/>
          <w:sz w:val="28"/>
          <w:szCs w:val="28"/>
        </w:rPr>
      </w:pPr>
      <w:r w:rsidRPr="00D07457">
        <w:rPr>
          <w:rFonts w:eastAsia="Calibri"/>
          <w:sz w:val="28"/>
          <w:szCs w:val="28"/>
        </w:rPr>
        <w:t xml:space="preserve">Проектом ОАИП на 2022 год, представленного в составе документов к </w:t>
      </w:r>
      <w:r w:rsidR="00D7436A">
        <w:rPr>
          <w:rFonts w:eastAsia="Calibri"/>
          <w:sz w:val="28"/>
          <w:szCs w:val="28"/>
        </w:rPr>
        <w:t>з</w:t>
      </w:r>
      <w:r w:rsidRPr="00D07457">
        <w:rPr>
          <w:rFonts w:eastAsia="Calibri"/>
          <w:sz w:val="28"/>
          <w:szCs w:val="28"/>
        </w:rPr>
        <w:t>аконопроекту, предусмотрено выделение субсидий бюджетным и автономным организациям, подведомственным:</w:t>
      </w:r>
    </w:p>
    <w:p w14:paraId="443D7D41" w14:textId="45D36FC7" w:rsidR="003761A7" w:rsidRPr="00F82FE2"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F82FE2">
        <w:rPr>
          <w:rFonts w:ascii="Times New Roman" w:hAnsi="Times New Roman"/>
          <w:sz w:val="28"/>
          <w:szCs w:val="28"/>
        </w:rPr>
        <w:t>министерству здравоохранения АО на приобретение жилых помещений для предоставления в качестве служебного жилья медицинским работникам в сумме 30,3 млн.руб.;</w:t>
      </w:r>
    </w:p>
    <w:p w14:paraId="05FB119D" w14:textId="77777777" w:rsidR="003761A7" w:rsidRPr="00F82FE2" w:rsidRDefault="003761A7" w:rsidP="00A438B0">
      <w:pPr>
        <w:pStyle w:val="afe"/>
        <w:numPr>
          <w:ilvl w:val="0"/>
          <w:numId w:val="17"/>
        </w:numPr>
        <w:spacing w:after="0" w:line="240" w:lineRule="auto"/>
        <w:ind w:left="0" w:firstLine="709"/>
        <w:jc w:val="both"/>
        <w:rPr>
          <w:rFonts w:ascii="Times New Roman" w:hAnsi="Times New Roman"/>
          <w:sz w:val="28"/>
          <w:szCs w:val="28"/>
        </w:rPr>
      </w:pPr>
      <w:r w:rsidRPr="00F82FE2">
        <w:rPr>
          <w:rFonts w:ascii="Times New Roman" w:hAnsi="Times New Roman"/>
          <w:sz w:val="28"/>
          <w:szCs w:val="28"/>
        </w:rPr>
        <w:t>министерству по делам молодежи и спорту АО на лыжно-биатлонный комплекс «Малиновка» (проектирование и строительство) в сумме 7,0 млн.руб.</w:t>
      </w:r>
    </w:p>
    <w:p w14:paraId="0BDF7633" w14:textId="452565EB" w:rsidR="003761A7" w:rsidRPr="00C00C28" w:rsidRDefault="003761A7" w:rsidP="00C00C28">
      <w:pPr>
        <w:ind w:firstLine="709"/>
        <w:jc w:val="both"/>
        <w:rPr>
          <w:rFonts w:eastAsia="Calibri"/>
          <w:sz w:val="28"/>
          <w:szCs w:val="28"/>
        </w:rPr>
      </w:pPr>
      <w:r w:rsidRPr="00C00C28">
        <w:rPr>
          <w:rFonts w:eastAsia="Calibri"/>
          <w:sz w:val="28"/>
          <w:szCs w:val="28"/>
        </w:rPr>
        <w:t xml:space="preserve">Отмечаем, что проектом ОАИП на 2022 год предусмотрено выделение средств ГБУ </w:t>
      </w:r>
      <w:r w:rsidR="00C00C28">
        <w:rPr>
          <w:rFonts w:eastAsia="Calibri"/>
          <w:sz w:val="28"/>
          <w:szCs w:val="28"/>
        </w:rPr>
        <w:t xml:space="preserve">АО </w:t>
      </w:r>
      <w:r w:rsidRPr="00C00C28">
        <w:rPr>
          <w:rFonts w:eastAsia="Calibri"/>
          <w:sz w:val="28"/>
          <w:szCs w:val="28"/>
        </w:rPr>
        <w:t>«Региональная транспортная служба» на объект «Проектирование и строительство судов ледового класса для осуществления грузопассажирских перевозок в период ледохода на территории Архангельской области» в сумме 26,0 млн.руб., которые в ведомственной структуре расходов предусмотрены по коду бюджетной классификации 0408 1920070310 и подгруппе вида расхода 410 «Бюджетные инвестиции».</w:t>
      </w:r>
    </w:p>
    <w:p w14:paraId="16C644EB" w14:textId="72AA6562" w:rsidR="003761A7" w:rsidRPr="00D83D16" w:rsidRDefault="003761A7" w:rsidP="00FB4207">
      <w:pPr>
        <w:ind w:firstLine="709"/>
        <w:jc w:val="both"/>
        <w:rPr>
          <w:rFonts w:eastAsia="Calibri"/>
          <w:sz w:val="28"/>
          <w:szCs w:val="28"/>
        </w:rPr>
      </w:pPr>
      <w:r w:rsidRPr="00D83D16">
        <w:rPr>
          <w:rFonts w:eastAsia="Calibri"/>
          <w:sz w:val="28"/>
          <w:szCs w:val="28"/>
        </w:rPr>
        <w:t xml:space="preserve">В соответствии с разделом III Порядка формирования и применения кодов бюджетной классификации Российской Федерации, их структуре и </w:t>
      </w:r>
      <w:r w:rsidRPr="00D83D16">
        <w:rPr>
          <w:rFonts w:eastAsia="Calibri"/>
          <w:sz w:val="28"/>
          <w:szCs w:val="28"/>
        </w:rPr>
        <w:lastRenderedPageBreak/>
        <w:t>принципах назначения, утвержденного приказом Минфина России от 06.06.2019 № 85н</w:t>
      </w:r>
      <w:r w:rsidR="00500058">
        <w:rPr>
          <w:rFonts w:eastAsia="Calibri"/>
          <w:sz w:val="28"/>
          <w:szCs w:val="28"/>
        </w:rPr>
        <w:t xml:space="preserve"> (далее – Порядок № 85н)</w:t>
      </w:r>
      <w:r w:rsidRPr="00D83D16">
        <w:rPr>
          <w:rFonts w:eastAsia="Calibri"/>
          <w:sz w:val="28"/>
          <w:szCs w:val="28"/>
        </w:rPr>
        <w:t>, субсидии бюджетным и автономным учреждениям на осуществление капитальных вложений в объекты капитального строительства государственной (муниципальной) собственности или приобретение объектов недвижимого имущества в государственную (муниципальную) собственность» отражаются по подгруппе вида расходов 460</w:t>
      </w:r>
      <w:r w:rsidR="00FB4207">
        <w:rPr>
          <w:rFonts w:eastAsia="Calibri"/>
          <w:sz w:val="28"/>
          <w:szCs w:val="28"/>
        </w:rPr>
        <w:t xml:space="preserve"> «</w:t>
      </w:r>
      <w:r w:rsidR="00FB4207" w:rsidRPr="00FB4207">
        <w:rPr>
          <w:rFonts w:eastAsia="Calibri"/>
          <w:sz w:val="28"/>
          <w:szCs w:val="28"/>
        </w:rPr>
        <w:t>Субсидии бюджетным и автономным учреждениям, государственным (муниципальным) унитарным предприятиям на осуществление капитальных вложений в объекты капитального строительства государственной (муниципальной) собственности или приобретение объектов недвижимого имущества в государственную (муниципальную) собственность</w:t>
      </w:r>
      <w:r w:rsidR="00FB4207">
        <w:rPr>
          <w:rFonts w:eastAsia="Calibri"/>
          <w:sz w:val="28"/>
          <w:szCs w:val="28"/>
        </w:rPr>
        <w:t>»</w:t>
      </w:r>
      <w:r w:rsidRPr="00D83D16">
        <w:rPr>
          <w:rFonts w:eastAsia="Calibri"/>
          <w:sz w:val="28"/>
          <w:szCs w:val="28"/>
        </w:rPr>
        <w:t>.</w:t>
      </w:r>
    </w:p>
    <w:p w14:paraId="56BBD01E" w14:textId="77777777" w:rsidR="00B712EB" w:rsidRPr="00D25B66" w:rsidRDefault="00B712EB" w:rsidP="00B712EB">
      <w:pPr>
        <w:ind w:firstLine="851"/>
        <w:jc w:val="both"/>
        <w:rPr>
          <w:rFonts w:eastAsia="Calibri"/>
          <w:sz w:val="28"/>
          <w:szCs w:val="28"/>
        </w:rPr>
      </w:pPr>
      <w:r w:rsidRPr="00D25B66">
        <w:rPr>
          <w:rFonts w:eastAsia="Calibri"/>
          <w:sz w:val="28"/>
          <w:szCs w:val="28"/>
        </w:rPr>
        <w:t xml:space="preserve">Кроме того, в пояснительной записке к </w:t>
      </w:r>
      <w:r>
        <w:rPr>
          <w:rFonts w:eastAsia="Calibri"/>
          <w:sz w:val="28"/>
          <w:szCs w:val="28"/>
        </w:rPr>
        <w:t>з</w:t>
      </w:r>
      <w:r w:rsidRPr="00D25B66">
        <w:rPr>
          <w:rFonts w:eastAsia="Calibri"/>
          <w:sz w:val="28"/>
          <w:szCs w:val="28"/>
        </w:rPr>
        <w:t xml:space="preserve">аконопроекту отражено, что </w:t>
      </w:r>
      <w:r>
        <w:rPr>
          <w:rFonts w:eastAsia="Calibri"/>
          <w:sz w:val="28"/>
          <w:szCs w:val="28"/>
        </w:rPr>
        <w:t xml:space="preserve">указанные средства в сумме 26,0 млн.руб. предусматриваются для </w:t>
      </w:r>
      <w:r w:rsidRPr="00D25B66">
        <w:rPr>
          <w:rFonts w:eastAsia="Calibri"/>
          <w:sz w:val="28"/>
          <w:szCs w:val="28"/>
        </w:rPr>
        <w:t>приобретени</w:t>
      </w:r>
      <w:r>
        <w:rPr>
          <w:rFonts w:eastAsia="Calibri"/>
          <w:sz w:val="28"/>
          <w:szCs w:val="28"/>
        </w:rPr>
        <w:t>я</w:t>
      </w:r>
      <w:r w:rsidRPr="00D25B66">
        <w:rPr>
          <w:rFonts w:eastAsia="Calibri"/>
          <w:sz w:val="28"/>
          <w:szCs w:val="28"/>
        </w:rPr>
        <w:t xml:space="preserve"> двух глиссирующих судов на воздушной тяге для обеспечения пассажирских перевозок в период ледохода и ледостава </w:t>
      </w:r>
      <w:r>
        <w:rPr>
          <w:rFonts w:eastAsia="Calibri"/>
          <w:sz w:val="28"/>
          <w:szCs w:val="28"/>
        </w:rPr>
        <w:t xml:space="preserve">и будут направлены </w:t>
      </w:r>
      <w:r w:rsidRPr="00D25B66">
        <w:rPr>
          <w:rFonts w:eastAsia="Calibri"/>
          <w:sz w:val="28"/>
          <w:szCs w:val="28"/>
        </w:rPr>
        <w:t>подведомственном минтрансу АО учреждению – ГБУ «Региональная транспортная служба»</w:t>
      </w:r>
      <w:r>
        <w:rPr>
          <w:rFonts w:eastAsia="Calibri"/>
          <w:sz w:val="28"/>
          <w:szCs w:val="28"/>
        </w:rPr>
        <w:t>.</w:t>
      </w:r>
      <w:r w:rsidRPr="00D25B66">
        <w:rPr>
          <w:rFonts w:eastAsia="Calibri"/>
          <w:sz w:val="28"/>
          <w:szCs w:val="28"/>
        </w:rPr>
        <w:t xml:space="preserve"> </w:t>
      </w:r>
    </w:p>
    <w:p w14:paraId="78B57D27" w14:textId="0E004442" w:rsidR="003761A7" w:rsidRPr="00F206DF" w:rsidRDefault="003761A7" w:rsidP="003761A7">
      <w:pPr>
        <w:ind w:firstLine="851"/>
        <w:jc w:val="both"/>
        <w:rPr>
          <w:rFonts w:eastAsia="Calibri"/>
          <w:sz w:val="28"/>
          <w:szCs w:val="28"/>
        </w:rPr>
      </w:pPr>
      <w:r w:rsidRPr="00500058">
        <w:rPr>
          <w:rFonts w:eastAsia="Calibri"/>
          <w:sz w:val="28"/>
          <w:szCs w:val="28"/>
        </w:rPr>
        <w:t xml:space="preserve">Таким образом, </w:t>
      </w:r>
      <w:r w:rsidRPr="00500058">
        <w:rPr>
          <w:rFonts w:eastAsia="Calibri"/>
          <w:color w:val="FF0000"/>
          <w:sz w:val="28"/>
          <w:szCs w:val="28"/>
        </w:rPr>
        <w:t xml:space="preserve">в нарушение п. 4 ч. 6 ст. 21 БК РФ и раздела III Порядка № 85н, </w:t>
      </w:r>
      <w:r w:rsidRPr="00F206DF">
        <w:rPr>
          <w:rFonts w:eastAsia="Calibri"/>
          <w:sz w:val="28"/>
          <w:szCs w:val="28"/>
        </w:rPr>
        <w:t xml:space="preserve">расходы на осуществление бюджетных инвестиций на 2022 год в сумме </w:t>
      </w:r>
      <w:r w:rsidRPr="00706813">
        <w:rPr>
          <w:rFonts w:eastAsia="Calibri"/>
          <w:color w:val="FF0000"/>
          <w:sz w:val="28"/>
          <w:szCs w:val="28"/>
        </w:rPr>
        <w:t>26,0 млн.руб</w:t>
      </w:r>
      <w:r w:rsidRPr="00F206DF">
        <w:rPr>
          <w:rFonts w:eastAsia="Calibri"/>
          <w:sz w:val="28"/>
          <w:szCs w:val="28"/>
        </w:rPr>
        <w:t>. приложением № 6 к законопроекту предусмотрено осуществлять по подгруппе вида расходов 410, а не 460, т.к. средства планируется выделить государственному бюджетному учреждению.</w:t>
      </w:r>
    </w:p>
    <w:p w14:paraId="14553008" w14:textId="1C2420D2" w:rsidR="00FF5EDE" w:rsidRPr="00CA55EB" w:rsidRDefault="00A859DA" w:rsidP="001C4D72">
      <w:pPr>
        <w:pStyle w:val="af7"/>
        <w:spacing w:before="240" w:after="120"/>
        <w:rPr>
          <w:rFonts w:ascii="Times New Roman" w:hAnsi="Times New Roman"/>
          <w:i/>
          <w:sz w:val="28"/>
          <w:szCs w:val="28"/>
        </w:rPr>
      </w:pPr>
      <w:bookmarkStart w:id="61" w:name="_Toc88490086"/>
      <w:r w:rsidRPr="00CA55EB">
        <w:rPr>
          <w:rFonts w:ascii="Times New Roman" w:hAnsi="Times New Roman"/>
          <w:i/>
          <w:sz w:val="28"/>
          <w:szCs w:val="28"/>
        </w:rPr>
        <w:t>7</w:t>
      </w:r>
      <w:r w:rsidR="001C4D72" w:rsidRPr="00CA55EB">
        <w:rPr>
          <w:rFonts w:ascii="Times New Roman" w:hAnsi="Times New Roman"/>
          <w:i/>
          <w:sz w:val="28"/>
          <w:szCs w:val="28"/>
        </w:rPr>
        <w:t>.</w:t>
      </w:r>
      <w:r w:rsidR="00073A88" w:rsidRPr="00CA55EB">
        <w:rPr>
          <w:rFonts w:ascii="Times New Roman" w:hAnsi="Times New Roman"/>
          <w:i/>
          <w:sz w:val="28"/>
          <w:szCs w:val="28"/>
        </w:rPr>
        <w:t>4</w:t>
      </w:r>
      <w:r w:rsidR="001C4D72" w:rsidRPr="00CA55EB">
        <w:rPr>
          <w:rFonts w:ascii="Times New Roman" w:hAnsi="Times New Roman"/>
          <w:i/>
          <w:sz w:val="28"/>
          <w:szCs w:val="28"/>
        </w:rPr>
        <w:t xml:space="preserve">. </w:t>
      </w:r>
      <w:r w:rsidR="00FF5EDE" w:rsidRPr="00CA55EB">
        <w:rPr>
          <w:rFonts w:ascii="Times New Roman" w:hAnsi="Times New Roman"/>
          <w:i/>
          <w:sz w:val="28"/>
          <w:szCs w:val="28"/>
        </w:rPr>
        <w:t>Расходы на реализацию программ Архангельской области</w:t>
      </w:r>
      <w:bookmarkEnd w:id="61"/>
    </w:p>
    <w:p w14:paraId="493C4EAC" w14:textId="55A8A97B" w:rsidR="00CA55EB" w:rsidRPr="00AE195E" w:rsidRDefault="00CA55EB" w:rsidP="00AE195E">
      <w:pPr>
        <w:ind w:firstLine="709"/>
        <w:contextualSpacing/>
        <w:jc w:val="both"/>
        <w:rPr>
          <w:rFonts w:eastAsia="Calibri"/>
          <w:sz w:val="28"/>
          <w:szCs w:val="28"/>
        </w:rPr>
      </w:pPr>
      <w:r w:rsidRPr="00AE195E">
        <w:rPr>
          <w:rFonts w:eastAsia="Calibri"/>
          <w:sz w:val="28"/>
          <w:szCs w:val="28"/>
        </w:rPr>
        <w:t xml:space="preserve">Проект областного бюджета на 2022 – 2024 годы сформирован, в основном, по программному принципу. Сведения о бюджетных ассигнованиях, планируемых в рамках государственных и иных программ Архангельской области и их удельный вес в общем объеме расходов бюджета представлены в таблице </w:t>
      </w:r>
      <w:r w:rsidR="00574ACD">
        <w:rPr>
          <w:rFonts w:eastAsia="Calibri"/>
          <w:sz w:val="28"/>
          <w:szCs w:val="28"/>
        </w:rPr>
        <w:t>60</w:t>
      </w:r>
      <w:r w:rsidRPr="00AE195E">
        <w:rPr>
          <w:rFonts w:eastAsia="Calibri"/>
          <w:sz w:val="28"/>
          <w:szCs w:val="28"/>
        </w:rPr>
        <w:t>.</w:t>
      </w:r>
    </w:p>
    <w:p w14:paraId="29A2E76A" w14:textId="77777777" w:rsidR="00CA55EB" w:rsidRPr="00AE195E" w:rsidRDefault="00CA55EB" w:rsidP="00CA55EB"/>
    <w:p w14:paraId="6994998F" w14:textId="77777777" w:rsidR="00CA55EB" w:rsidRPr="00AE195E" w:rsidRDefault="00CA55EB" w:rsidP="00CA55EB">
      <w:pPr>
        <w:rPr>
          <w:bCs/>
          <w:color w:val="000000" w:themeColor="text1"/>
        </w:rPr>
      </w:pPr>
      <w:r w:rsidRPr="00AE195E">
        <w:rPr>
          <w:bCs/>
        </w:rPr>
        <w:t xml:space="preserve">Таблица </w:t>
      </w:r>
      <w:r w:rsidRPr="00AE195E">
        <w:rPr>
          <w:bCs/>
          <w:noProof/>
        </w:rPr>
        <w:fldChar w:fldCharType="begin"/>
      </w:r>
      <w:r w:rsidRPr="00AE195E">
        <w:rPr>
          <w:bCs/>
          <w:noProof/>
        </w:rPr>
        <w:instrText xml:space="preserve"> SEQ Таблица \* ARABIC </w:instrText>
      </w:r>
      <w:r w:rsidRPr="00AE195E">
        <w:rPr>
          <w:bCs/>
          <w:noProof/>
        </w:rPr>
        <w:fldChar w:fldCharType="separate"/>
      </w:r>
      <w:r w:rsidR="00473415">
        <w:rPr>
          <w:bCs/>
          <w:noProof/>
        </w:rPr>
        <w:t>60</w:t>
      </w:r>
      <w:r w:rsidRPr="00AE195E">
        <w:rPr>
          <w:bCs/>
          <w:noProof/>
        </w:rPr>
        <w:fldChar w:fldCharType="end"/>
      </w:r>
      <w:r w:rsidRPr="00AE195E">
        <w:rPr>
          <w:bCs/>
          <w:i/>
          <w:color w:val="000000" w:themeColor="text1"/>
        </w:rPr>
        <w:t xml:space="preserve">. </w:t>
      </w:r>
      <w:r w:rsidRPr="00AE195E">
        <w:rPr>
          <w:bCs/>
          <w:color w:val="000000" w:themeColor="text1"/>
        </w:rPr>
        <w:t>Расходы областного бюджета на 2022 - 2024 годы, сформированные в рамках программ, млн.руб.</w:t>
      </w:r>
    </w:p>
    <w:tbl>
      <w:tblPr>
        <w:tblW w:w="9333" w:type="dxa"/>
        <w:tblLook w:val="04A0" w:firstRow="1" w:lastRow="0" w:firstColumn="1" w:lastColumn="0" w:noHBand="0" w:noVBand="1"/>
      </w:tblPr>
      <w:tblGrid>
        <w:gridCol w:w="5789"/>
        <w:gridCol w:w="1276"/>
        <w:gridCol w:w="1134"/>
        <w:gridCol w:w="1134"/>
      </w:tblGrid>
      <w:tr w:rsidR="00CA55EB" w:rsidRPr="00AE195E" w14:paraId="14DE279E" w14:textId="77777777" w:rsidTr="00232E93">
        <w:trPr>
          <w:trHeight w:val="137"/>
        </w:trPr>
        <w:tc>
          <w:tcPr>
            <w:tcW w:w="57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4D3EACE" w14:textId="77777777" w:rsidR="00CA55EB" w:rsidRPr="00AE195E" w:rsidRDefault="00CA55EB" w:rsidP="002A4D39">
            <w:pPr>
              <w:jc w:val="center"/>
              <w:rPr>
                <w:b/>
                <w:bCs/>
                <w:color w:val="000000"/>
                <w:sz w:val="20"/>
                <w:szCs w:val="20"/>
              </w:rPr>
            </w:pPr>
            <w:r w:rsidRPr="00AE195E">
              <w:rPr>
                <w:b/>
                <w:bCs/>
                <w:color w:val="000000"/>
                <w:sz w:val="20"/>
                <w:szCs w:val="20"/>
              </w:rPr>
              <w:t>Наименование</w:t>
            </w:r>
          </w:p>
        </w:tc>
        <w:tc>
          <w:tcPr>
            <w:tcW w:w="1276"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50E38ADF" w14:textId="77777777" w:rsidR="00CA55EB" w:rsidRPr="00AE195E" w:rsidRDefault="00CA55EB" w:rsidP="002A4D39">
            <w:pPr>
              <w:jc w:val="center"/>
              <w:rPr>
                <w:b/>
                <w:bCs/>
                <w:color w:val="000000"/>
                <w:sz w:val="20"/>
                <w:szCs w:val="20"/>
              </w:rPr>
            </w:pPr>
            <w:r w:rsidRPr="00AE195E">
              <w:rPr>
                <w:b/>
                <w:bCs/>
                <w:color w:val="000000"/>
                <w:sz w:val="20"/>
                <w:szCs w:val="20"/>
              </w:rPr>
              <w:t>2022 год</w:t>
            </w:r>
          </w:p>
        </w:tc>
        <w:tc>
          <w:tcPr>
            <w:tcW w:w="1134"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44536308" w14:textId="77777777" w:rsidR="00CA55EB" w:rsidRPr="00AE195E" w:rsidRDefault="00CA55EB" w:rsidP="002A4D39">
            <w:pPr>
              <w:jc w:val="center"/>
              <w:rPr>
                <w:b/>
                <w:bCs/>
                <w:color w:val="000000"/>
                <w:sz w:val="20"/>
                <w:szCs w:val="20"/>
              </w:rPr>
            </w:pPr>
            <w:r w:rsidRPr="00AE195E">
              <w:rPr>
                <w:b/>
                <w:bCs/>
                <w:color w:val="000000"/>
                <w:sz w:val="20"/>
                <w:szCs w:val="20"/>
              </w:rPr>
              <w:t>2023 год</w:t>
            </w:r>
          </w:p>
        </w:tc>
        <w:tc>
          <w:tcPr>
            <w:tcW w:w="1134"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E0AF176" w14:textId="77777777" w:rsidR="00CA55EB" w:rsidRPr="00AE195E" w:rsidRDefault="00CA55EB" w:rsidP="002A4D39">
            <w:pPr>
              <w:jc w:val="center"/>
              <w:rPr>
                <w:b/>
                <w:bCs/>
                <w:color w:val="000000"/>
                <w:sz w:val="20"/>
                <w:szCs w:val="20"/>
              </w:rPr>
            </w:pPr>
            <w:r w:rsidRPr="00AE195E">
              <w:rPr>
                <w:b/>
                <w:bCs/>
                <w:color w:val="000000"/>
                <w:sz w:val="20"/>
                <w:szCs w:val="20"/>
              </w:rPr>
              <w:t>2024 год</w:t>
            </w:r>
          </w:p>
        </w:tc>
      </w:tr>
      <w:tr w:rsidR="00CA55EB" w:rsidRPr="00AE195E" w14:paraId="14657037" w14:textId="77777777" w:rsidTr="00232E93">
        <w:trPr>
          <w:trHeight w:val="170"/>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9A29385" w14:textId="77777777" w:rsidR="00CA55EB" w:rsidRPr="00AE195E" w:rsidRDefault="00CA55EB" w:rsidP="002A4D39">
            <w:pPr>
              <w:rPr>
                <w:color w:val="000000"/>
                <w:sz w:val="20"/>
                <w:szCs w:val="20"/>
              </w:rPr>
            </w:pPr>
            <w:r w:rsidRPr="00AE195E">
              <w:rPr>
                <w:color w:val="000000"/>
                <w:sz w:val="20"/>
                <w:szCs w:val="20"/>
              </w:rPr>
              <w:t>1. Государственные программы</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0214DB" w14:textId="77777777" w:rsidR="00CA55EB" w:rsidRPr="00AE195E" w:rsidRDefault="00CA55EB" w:rsidP="002A4D39">
            <w:pPr>
              <w:jc w:val="right"/>
              <w:rPr>
                <w:color w:val="000000"/>
                <w:sz w:val="20"/>
                <w:szCs w:val="20"/>
              </w:rPr>
            </w:pPr>
            <w:r w:rsidRPr="00AE195E">
              <w:rPr>
                <w:color w:val="000000"/>
                <w:sz w:val="20"/>
                <w:szCs w:val="20"/>
              </w:rPr>
              <w:t>111 285,6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E6F099" w14:textId="77777777" w:rsidR="00CA55EB" w:rsidRPr="00AE195E" w:rsidRDefault="00CA55EB" w:rsidP="002A4D39">
            <w:pPr>
              <w:jc w:val="right"/>
              <w:rPr>
                <w:color w:val="000000"/>
                <w:sz w:val="20"/>
                <w:szCs w:val="20"/>
              </w:rPr>
            </w:pPr>
            <w:r w:rsidRPr="00AE195E">
              <w:rPr>
                <w:color w:val="000000"/>
                <w:sz w:val="20"/>
                <w:szCs w:val="20"/>
              </w:rPr>
              <w:t>103 449,8</w:t>
            </w:r>
          </w:p>
        </w:tc>
        <w:tc>
          <w:tcPr>
            <w:tcW w:w="1134" w:type="dxa"/>
            <w:tcBorders>
              <w:top w:val="single" w:sz="4" w:space="0" w:color="auto"/>
              <w:left w:val="single" w:sz="4" w:space="0" w:color="auto"/>
              <w:bottom w:val="single" w:sz="4" w:space="0" w:color="auto"/>
              <w:right w:val="double" w:sz="6" w:space="0" w:color="auto"/>
            </w:tcBorders>
            <w:shd w:val="clear" w:color="auto" w:fill="auto"/>
            <w:vAlign w:val="center"/>
            <w:hideMark/>
          </w:tcPr>
          <w:p w14:paraId="3DA8EBA8" w14:textId="77777777" w:rsidR="00CA55EB" w:rsidRPr="00AE195E" w:rsidRDefault="00CA55EB" w:rsidP="002A4D39">
            <w:pPr>
              <w:jc w:val="right"/>
              <w:rPr>
                <w:color w:val="000000"/>
                <w:sz w:val="20"/>
                <w:szCs w:val="20"/>
              </w:rPr>
            </w:pPr>
            <w:r w:rsidRPr="00AE195E">
              <w:rPr>
                <w:color w:val="000000"/>
                <w:sz w:val="20"/>
                <w:szCs w:val="20"/>
              </w:rPr>
              <w:t>100 051,3</w:t>
            </w:r>
          </w:p>
        </w:tc>
      </w:tr>
      <w:tr w:rsidR="00CA55EB" w:rsidRPr="00AE195E" w14:paraId="19BD198C" w14:textId="77777777" w:rsidTr="00232E93">
        <w:trPr>
          <w:trHeight w:val="216"/>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128E9BD7" w14:textId="77777777" w:rsidR="00CA55EB" w:rsidRPr="00AE195E" w:rsidRDefault="00CA55EB" w:rsidP="002A4D39">
            <w:pPr>
              <w:rPr>
                <w:color w:val="000000"/>
                <w:sz w:val="20"/>
                <w:szCs w:val="20"/>
              </w:rPr>
            </w:pPr>
            <w:r w:rsidRPr="00AE195E">
              <w:rPr>
                <w:color w:val="000000"/>
                <w:sz w:val="20"/>
                <w:szCs w:val="20"/>
              </w:rPr>
              <w:t>2. Адресные программы</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D40E1" w14:textId="77777777" w:rsidR="00CA55EB" w:rsidRPr="00AE195E" w:rsidRDefault="00CA55EB" w:rsidP="002A4D39">
            <w:pPr>
              <w:jc w:val="right"/>
              <w:rPr>
                <w:color w:val="000000"/>
                <w:sz w:val="20"/>
                <w:szCs w:val="20"/>
              </w:rPr>
            </w:pPr>
            <w:r w:rsidRPr="00AE195E">
              <w:rPr>
                <w:color w:val="000000"/>
                <w:sz w:val="20"/>
                <w:szCs w:val="20"/>
              </w:rPr>
              <w:t>6 148,4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AEACF0" w14:textId="77777777" w:rsidR="00CA55EB" w:rsidRPr="00AE195E" w:rsidRDefault="00CA55EB" w:rsidP="002A4D39">
            <w:pPr>
              <w:jc w:val="right"/>
              <w:rPr>
                <w:color w:val="000000"/>
                <w:sz w:val="20"/>
                <w:szCs w:val="20"/>
              </w:rPr>
            </w:pPr>
            <w:r w:rsidRPr="00AE195E">
              <w:rPr>
                <w:color w:val="000000"/>
                <w:sz w:val="20"/>
                <w:szCs w:val="20"/>
              </w:rPr>
              <w:t>6 341,2</w:t>
            </w:r>
          </w:p>
        </w:tc>
        <w:tc>
          <w:tcPr>
            <w:tcW w:w="1134" w:type="dxa"/>
            <w:tcBorders>
              <w:top w:val="single" w:sz="4" w:space="0" w:color="auto"/>
              <w:left w:val="single" w:sz="4" w:space="0" w:color="auto"/>
              <w:bottom w:val="single" w:sz="4" w:space="0" w:color="auto"/>
              <w:right w:val="double" w:sz="6" w:space="0" w:color="auto"/>
            </w:tcBorders>
            <w:shd w:val="clear" w:color="auto" w:fill="auto"/>
            <w:vAlign w:val="center"/>
            <w:hideMark/>
          </w:tcPr>
          <w:p w14:paraId="392D4BAE" w14:textId="77777777" w:rsidR="00CA55EB" w:rsidRPr="00AE195E" w:rsidRDefault="00CA55EB" w:rsidP="002A4D39">
            <w:pPr>
              <w:jc w:val="right"/>
              <w:rPr>
                <w:color w:val="000000"/>
                <w:sz w:val="20"/>
                <w:szCs w:val="20"/>
              </w:rPr>
            </w:pPr>
            <w:r w:rsidRPr="00AE195E">
              <w:rPr>
                <w:color w:val="000000"/>
                <w:sz w:val="20"/>
                <w:szCs w:val="20"/>
              </w:rPr>
              <w:t>5 449,2</w:t>
            </w:r>
          </w:p>
        </w:tc>
      </w:tr>
      <w:tr w:rsidR="00CA55EB" w:rsidRPr="00AE195E" w14:paraId="01059B06" w14:textId="77777777" w:rsidTr="00232E93">
        <w:trPr>
          <w:trHeight w:val="234"/>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689C058" w14:textId="77777777" w:rsidR="00CA55EB" w:rsidRPr="00AE195E" w:rsidRDefault="00CA55EB" w:rsidP="002A4D39">
            <w:pPr>
              <w:rPr>
                <w:color w:val="000000"/>
                <w:sz w:val="20"/>
                <w:szCs w:val="20"/>
              </w:rPr>
            </w:pPr>
            <w:r w:rsidRPr="00AE195E">
              <w:rPr>
                <w:color w:val="000000"/>
                <w:sz w:val="20"/>
                <w:szCs w:val="20"/>
              </w:rPr>
              <w:t>3. Иные программы</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A49116" w14:textId="77777777" w:rsidR="00CA55EB" w:rsidRPr="00AE195E" w:rsidRDefault="00CA55EB" w:rsidP="002A4D39">
            <w:pPr>
              <w:jc w:val="right"/>
              <w:rPr>
                <w:color w:val="000000"/>
                <w:sz w:val="20"/>
                <w:szCs w:val="20"/>
              </w:rPr>
            </w:pPr>
            <w:r w:rsidRPr="00AE195E">
              <w:rPr>
                <w:color w:val="000000"/>
                <w:sz w:val="20"/>
                <w:szCs w:val="20"/>
              </w:rPr>
              <w:t>7,0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5EDDC5" w14:textId="77777777" w:rsidR="00CA55EB" w:rsidRPr="00AE195E" w:rsidRDefault="00CA55EB" w:rsidP="002A4D39">
            <w:pPr>
              <w:jc w:val="right"/>
              <w:rPr>
                <w:color w:val="000000"/>
                <w:sz w:val="20"/>
                <w:szCs w:val="20"/>
              </w:rPr>
            </w:pPr>
            <w:r w:rsidRPr="00AE195E">
              <w:rPr>
                <w:color w:val="000000"/>
                <w:sz w:val="20"/>
                <w:szCs w:val="20"/>
              </w:rPr>
              <w:t>7,2</w:t>
            </w:r>
          </w:p>
        </w:tc>
        <w:tc>
          <w:tcPr>
            <w:tcW w:w="1134" w:type="dxa"/>
            <w:tcBorders>
              <w:top w:val="single" w:sz="4" w:space="0" w:color="auto"/>
              <w:left w:val="single" w:sz="4" w:space="0" w:color="auto"/>
              <w:bottom w:val="single" w:sz="4" w:space="0" w:color="auto"/>
              <w:right w:val="double" w:sz="6" w:space="0" w:color="auto"/>
            </w:tcBorders>
            <w:shd w:val="clear" w:color="auto" w:fill="auto"/>
            <w:vAlign w:val="center"/>
            <w:hideMark/>
          </w:tcPr>
          <w:p w14:paraId="1B6EB43F" w14:textId="77777777" w:rsidR="00CA55EB" w:rsidRPr="00AE195E" w:rsidRDefault="00CA55EB" w:rsidP="002A4D39">
            <w:pPr>
              <w:jc w:val="right"/>
              <w:rPr>
                <w:color w:val="000000"/>
                <w:sz w:val="20"/>
                <w:szCs w:val="20"/>
              </w:rPr>
            </w:pPr>
            <w:r w:rsidRPr="00AE195E">
              <w:rPr>
                <w:color w:val="000000"/>
                <w:sz w:val="20"/>
                <w:szCs w:val="20"/>
              </w:rPr>
              <w:t>7,5</w:t>
            </w:r>
          </w:p>
        </w:tc>
      </w:tr>
      <w:tr w:rsidR="00CA55EB" w:rsidRPr="00AE195E" w14:paraId="7F61DC13" w14:textId="77777777" w:rsidTr="00232E93">
        <w:trPr>
          <w:trHeight w:val="124"/>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F18E941" w14:textId="77777777" w:rsidR="00CA55EB" w:rsidRPr="00AE195E" w:rsidRDefault="00CA55EB" w:rsidP="002A4D39">
            <w:pPr>
              <w:rPr>
                <w:color w:val="000000"/>
                <w:sz w:val="20"/>
                <w:szCs w:val="20"/>
              </w:rPr>
            </w:pPr>
            <w:r w:rsidRPr="00AE195E">
              <w:rPr>
                <w:color w:val="000000"/>
                <w:sz w:val="20"/>
                <w:szCs w:val="20"/>
              </w:rPr>
              <w:t>4. Итого расходов на реализацию программ</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B945AC" w14:textId="77777777" w:rsidR="00CA55EB" w:rsidRPr="00AE195E" w:rsidRDefault="00CA55EB" w:rsidP="002A4D39">
            <w:pPr>
              <w:jc w:val="right"/>
              <w:rPr>
                <w:color w:val="000000"/>
                <w:sz w:val="20"/>
                <w:szCs w:val="20"/>
              </w:rPr>
            </w:pPr>
            <w:r w:rsidRPr="00AE195E">
              <w:rPr>
                <w:color w:val="000000"/>
                <w:sz w:val="20"/>
                <w:szCs w:val="20"/>
              </w:rPr>
              <w:t>117 441,0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B29B5F" w14:textId="77777777" w:rsidR="00CA55EB" w:rsidRPr="00AE195E" w:rsidRDefault="00CA55EB" w:rsidP="002A4D39">
            <w:pPr>
              <w:jc w:val="right"/>
              <w:rPr>
                <w:color w:val="000000"/>
                <w:sz w:val="20"/>
                <w:szCs w:val="20"/>
              </w:rPr>
            </w:pPr>
            <w:r w:rsidRPr="00AE195E">
              <w:rPr>
                <w:color w:val="000000"/>
                <w:sz w:val="20"/>
                <w:szCs w:val="20"/>
              </w:rPr>
              <w:t>109 798,2</w:t>
            </w:r>
          </w:p>
        </w:tc>
        <w:tc>
          <w:tcPr>
            <w:tcW w:w="1134"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15FF54B8" w14:textId="77777777" w:rsidR="00CA55EB" w:rsidRPr="00AE195E" w:rsidRDefault="00CA55EB" w:rsidP="002A4D39">
            <w:pPr>
              <w:jc w:val="right"/>
              <w:rPr>
                <w:color w:val="000000"/>
                <w:sz w:val="20"/>
                <w:szCs w:val="20"/>
              </w:rPr>
            </w:pPr>
            <w:r w:rsidRPr="00AE195E">
              <w:rPr>
                <w:color w:val="000000"/>
                <w:sz w:val="20"/>
                <w:szCs w:val="20"/>
              </w:rPr>
              <w:t>105 508,0</w:t>
            </w:r>
          </w:p>
        </w:tc>
      </w:tr>
      <w:tr w:rsidR="00CA55EB" w:rsidRPr="00AE195E" w14:paraId="7B2CBBF2" w14:textId="77777777" w:rsidTr="00232E93">
        <w:trPr>
          <w:trHeight w:val="155"/>
        </w:trPr>
        <w:tc>
          <w:tcPr>
            <w:tcW w:w="5789"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844BECF" w14:textId="77777777" w:rsidR="00CA55EB" w:rsidRPr="00AE195E" w:rsidRDefault="00CA55EB" w:rsidP="002A4D39">
            <w:pPr>
              <w:rPr>
                <w:color w:val="000000"/>
                <w:sz w:val="20"/>
                <w:szCs w:val="20"/>
              </w:rPr>
            </w:pPr>
            <w:r w:rsidRPr="00AE195E">
              <w:rPr>
                <w:color w:val="000000"/>
                <w:sz w:val="20"/>
                <w:szCs w:val="20"/>
              </w:rPr>
              <w:t>5. Всего расходы бюджета</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8F96C" w14:textId="77777777" w:rsidR="00CA55EB" w:rsidRPr="00AE195E" w:rsidRDefault="00CA55EB" w:rsidP="002A4D39">
            <w:pPr>
              <w:jc w:val="right"/>
              <w:rPr>
                <w:color w:val="000000"/>
                <w:sz w:val="20"/>
                <w:szCs w:val="20"/>
              </w:rPr>
            </w:pPr>
            <w:r w:rsidRPr="00AE195E">
              <w:rPr>
                <w:color w:val="000000"/>
                <w:sz w:val="20"/>
                <w:szCs w:val="20"/>
              </w:rPr>
              <w:t>120 753,7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655F20" w14:textId="77777777" w:rsidR="00CA55EB" w:rsidRPr="00AE195E" w:rsidRDefault="00CA55EB" w:rsidP="002A4D39">
            <w:pPr>
              <w:jc w:val="right"/>
              <w:rPr>
                <w:color w:val="000000"/>
                <w:sz w:val="20"/>
                <w:szCs w:val="20"/>
              </w:rPr>
            </w:pPr>
            <w:r w:rsidRPr="00AE195E">
              <w:rPr>
                <w:color w:val="000000"/>
                <w:sz w:val="20"/>
                <w:szCs w:val="20"/>
              </w:rPr>
              <w:t>116 419,5</w:t>
            </w:r>
          </w:p>
        </w:tc>
        <w:tc>
          <w:tcPr>
            <w:tcW w:w="1134" w:type="dxa"/>
            <w:tcBorders>
              <w:top w:val="single" w:sz="4" w:space="0" w:color="auto"/>
              <w:left w:val="single" w:sz="4" w:space="0" w:color="auto"/>
              <w:bottom w:val="single" w:sz="4" w:space="0" w:color="auto"/>
              <w:right w:val="double" w:sz="6" w:space="0" w:color="auto"/>
            </w:tcBorders>
            <w:shd w:val="clear" w:color="auto" w:fill="auto"/>
            <w:vAlign w:val="center"/>
            <w:hideMark/>
          </w:tcPr>
          <w:p w14:paraId="2BFF45FD" w14:textId="77777777" w:rsidR="00CA55EB" w:rsidRPr="00AE195E" w:rsidRDefault="00CA55EB" w:rsidP="002A4D39">
            <w:pPr>
              <w:jc w:val="right"/>
              <w:rPr>
                <w:color w:val="000000"/>
                <w:sz w:val="20"/>
                <w:szCs w:val="20"/>
              </w:rPr>
            </w:pPr>
            <w:r w:rsidRPr="00AE195E">
              <w:rPr>
                <w:color w:val="000000"/>
                <w:sz w:val="20"/>
                <w:szCs w:val="20"/>
              </w:rPr>
              <w:t>118 237,6</w:t>
            </w:r>
          </w:p>
        </w:tc>
      </w:tr>
      <w:tr w:rsidR="00CA55EB" w:rsidRPr="00AE195E" w14:paraId="01F422D2" w14:textId="77777777" w:rsidTr="00232E93">
        <w:trPr>
          <w:trHeight w:val="364"/>
        </w:trPr>
        <w:tc>
          <w:tcPr>
            <w:tcW w:w="578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E33263A" w14:textId="77777777" w:rsidR="00CA55EB" w:rsidRPr="00AE195E" w:rsidRDefault="00CA55EB" w:rsidP="002A4D39">
            <w:pPr>
              <w:rPr>
                <w:color w:val="000000"/>
                <w:sz w:val="20"/>
                <w:szCs w:val="20"/>
              </w:rPr>
            </w:pPr>
            <w:r w:rsidRPr="00AE195E">
              <w:rPr>
                <w:color w:val="000000"/>
                <w:sz w:val="20"/>
                <w:szCs w:val="20"/>
              </w:rPr>
              <w:t>6. Удельный вес расходов на реализацию программ в общей сумме расходов бюджета, % (стр. 4 / стр. 5 х 100)</w:t>
            </w:r>
          </w:p>
        </w:tc>
        <w:tc>
          <w:tcPr>
            <w:tcW w:w="1276" w:type="dxa"/>
            <w:tcBorders>
              <w:top w:val="single" w:sz="4" w:space="0" w:color="auto"/>
              <w:left w:val="single" w:sz="4" w:space="0" w:color="auto"/>
              <w:bottom w:val="double" w:sz="6" w:space="0" w:color="auto"/>
              <w:right w:val="single" w:sz="4" w:space="0" w:color="auto"/>
            </w:tcBorders>
            <w:shd w:val="clear" w:color="auto" w:fill="auto"/>
            <w:vAlign w:val="center"/>
            <w:hideMark/>
          </w:tcPr>
          <w:p w14:paraId="0B4E6DE5" w14:textId="77777777" w:rsidR="00CA55EB" w:rsidRPr="00AE195E" w:rsidRDefault="00CA55EB" w:rsidP="002A4D39">
            <w:pPr>
              <w:jc w:val="right"/>
              <w:rPr>
                <w:color w:val="000000"/>
                <w:sz w:val="20"/>
                <w:szCs w:val="20"/>
              </w:rPr>
            </w:pPr>
            <w:r w:rsidRPr="00AE195E">
              <w:rPr>
                <w:color w:val="000000"/>
                <w:sz w:val="20"/>
                <w:szCs w:val="20"/>
              </w:rPr>
              <w:t>97,3</w:t>
            </w:r>
          </w:p>
        </w:tc>
        <w:tc>
          <w:tcPr>
            <w:tcW w:w="1134" w:type="dxa"/>
            <w:tcBorders>
              <w:top w:val="single" w:sz="4" w:space="0" w:color="auto"/>
              <w:left w:val="single" w:sz="4" w:space="0" w:color="auto"/>
              <w:bottom w:val="double" w:sz="6" w:space="0" w:color="auto"/>
              <w:right w:val="single" w:sz="4" w:space="0" w:color="auto"/>
            </w:tcBorders>
            <w:shd w:val="clear" w:color="auto" w:fill="auto"/>
            <w:vAlign w:val="center"/>
            <w:hideMark/>
          </w:tcPr>
          <w:p w14:paraId="5ADA902E" w14:textId="77777777" w:rsidR="00CA55EB" w:rsidRPr="00AE195E" w:rsidRDefault="00CA55EB" w:rsidP="002A4D39">
            <w:pPr>
              <w:jc w:val="right"/>
              <w:rPr>
                <w:color w:val="000000"/>
                <w:sz w:val="20"/>
                <w:szCs w:val="20"/>
              </w:rPr>
            </w:pPr>
            <w:r w:rsidRPr="00AE195E">
              <w:rPr>
                <w:color w:val="000000"/>
                <w:sz w:val="20"/>
                <w:szCs w:val="20"/>
              </w:rPr>
              <w:t>94,3</w:t>
            </w:r>
          </w:p>
        </w:tc>
        <w:tc>
          <w:tcPr>
            <w:tcW w:w="1134" w:type="dxa"/>
            <w:tcBorders>
              <w:top w:val="single" w:sz="4" w:space="0" w:color="auto"/>
              <w:left w:val="single" w:sz="4" w:space="0" w:color="auto"/>
              <w:bottom w:val="double" w:sz="6" w:space="0" w:color="auto"/>
              <w:right w:val="double" w:sz="4" w:space="0" w:color="auto"/>
            </w:tcBorders>
            <w:shd w:val="clear" w:color="auto" w:fill="auto"/>
            <w:vAlign w:val="center"/>
            <w:hideMark/>
          </w:tcPr>
          <w:p w14:paraId="0DDA1213" w14:textId="77777777" w:rsidR="00CA55EB" w:rsidRPr="00AE195E" w:rsidRDefault="00CA55EB" w:rsidP="002A4D39">
            <w:pPr>
              <w:jc w:val="right"/>
              <w:rPr>
                <w:color w:val="000000"/>
                <w:sz w:val="20"/>
                <w:szCs w:val="20"/>
              </w:rPr>
            </w:pPr>
            <w:r w:rsidRPr="00AE195E">
              <w:rPr>
                <w:color w:val="000000"/>
                <w:sz w:val="20"/>
                <w:szCs w:val="20"/>
              </w:rPr>
              <w:t>89,2</w:t>
            </w:r>
          </w:p>
        </w:tc>
      </w:tr>
    </w:tbl>
    <w:p w14:paraId="0DE88372" w14:textId="77777777" w:rsidR="00CA55EB" w:rsidRPr="00AE195E" w:rsidRDefault="00CA55EB" w:rsidP="00232E93">
      <w:pPr>
        <w:ind w:firstLine="709"/>
        <w:jc w:val="both"/>
        <w:rPr>
          <w:sz w:val="28"/>
          <w:szCs w:val="28"/>
        </w:rPr>
      </w:pPr>
    </w:p>
    <w:p w14:paraId="69F0E78A" w14:textId="77777777" w:rsidR="00645390" w:rsidRDefault="00CA55EB" w:rsidP="00232E93">
      <w:pPr>
        <w:ind w:firstLine="709"/>
        <w:contextualSpacing/>
        <w:jc w:val="both"/>
        <w:rPr>
          <w:rFonts w:eastAsia="Calibri"/>
          <w:sz w:val="28"/>
          <w:szCs w:val="28"/>
        </w:rPr>
      </w:pPr>
      <w:r w:rsidRPr="00232E93">
        <w:rPr>
          <w:rFonts w:eastAsia="Calibri"/>
          <w:sz w:val="28"/>
          <w:szCs w:val="28"/>
        </w:rPr>
        <w:t xml:space="preserve">Перечень государственных программ Архангельской области, на реализацию которых предусмотрены бюджетные ассигнования в 2022 году и на плановый период 2023 и 2024 годов представлен в составе документов и материалов к </w:t>
      </w:r>
      <w:r w:rsidR="00232E93">
        <w:rPr>
          <w:rFonts w:eastAsia="Calibri"/>
          <w:sz w:val="28"/>
          <w:szCs w:val="28"/>
        </w:rPr>
        <w:t>з</w:t>
      </w:r>
      <w:r w:rsidRPr="00232E93">
        <w:rPr>
          <w:rFonts w:eastAsia="Calibri"/>
          <w:sz w:val="28"/>
          <w:szCs w:val="28"/>
        </w:rPr>
        <w:t xml:space="preserve">аконопроекту и сформирован из 22 ранее действующих </w:t>
      </w:r>
      <w:r w:rsidRPr="00232E93">
        <w:rPr>
          <w:rFonts w:eastAsia="Calibri"/>
          <w:sz w:val="28"/>
          <w:szCs w:val="28"/>
        </w:rPr>
        <w:lastRenderedPageBreak/>
        <w:t>программ и 1 программы, начинающ</w:t>
      </w:r>
      <w:r w:rsidR="00232E93">
        <w:rPr>
          <w:rFonts w:eastAsia="Calibri"/>
          <w:sz w:val="28"/>
          <w:szCs w:val="28"/>
        </w:rPr>
        <w:t>ей</w:t>
      </w:r>
      <w:r w:rsidRPr="00232E93">
        <w:rPr>
          <w:rFonts w:eastAsia="Calibri"/>
          <w:sz w:val="28"/>
          <w:szCs w:val="28"/>
        </w:rPr>
        <w:t xml:space="preserve"> свое действия с 2022 года</w:t>
      </w:r>
      <w:r w:rsidR="00645390">
        <w:rPr>
          <w:rFonts w:eastAsia="Calibri"/>
          <w:sz w:val="28"/>
          <w:szCs w:val="28"/>
        </w:rPr>
        <w:t>: «</w:t>
      </w:r>
      <w:r w:rsidR="00645390" w:rsidRPr="0048290C">
        <w:rPr>
          <w:sz w:val="28"/>
          <w:szCs w:val="28"/>
        </w:rPr>
        <w:t xml:space="preserve">Управление государственным имуществом и земельными ресурсами </w:t>
      </w:r>
      <w:r w:rsidR="00645390" w:rsidRPr="0069067A">
        <w:rPr>
          <w:bCs/>
          <w:sz w:val="28"/>
          <w:szCs w:val="28"/>
        </w:rPr>
        <w:t>Архангельской области</w:t>
      </w:r>
      <w:r w:rsidR="00645390">
        <w:rPr>
          <w:bCs/>
          <w:sz w:val="28"/>
          <w:szCs w:val="28"/>
        </w:rPr>
        <w:t>»</w:t>
      </w:r>
      <w:r w:rsidRPr="00232E93">
        <w:rPr>
          <w:rFonts w:eastAsia="Calibri"/>
          <w:sz w:val="28"/>
          <w:szCs w:val="28"/>
        </w:rPr>
        <w:t>.</w:t>
      </w:r>
    </w:p>
    <w:p w14:paraId="2C0765E3" w14:textId="0A1686AF" w:rsidR="00CA55EB" w:rsidRPr="00232E93" w:rsidRDefault="00645390" w:rsidP="00232E93">
      <w:pPr>
        <w:ind w:firstLine="709"/>
        <w:contextualSpacing/>
        <w:jc w:val="both"/>
        <w:rPr>
          <w:rFonts w:eastAsia="Calibri"/>
          <w:sz w:val="28"/>
          <w:szCs w:val="28"/>
        </w:rPr>
      </w:pPr>
      <w:r>
        <w:rPr>
          <w:rFonts w:eastAsia="Calibri"/>
          <w:sz w:val="28"/>
          <w:szCs w:val="28"/>
        </w:rPr>
        <w:t>Заключение контрольно-счетной палаты на проект государственной программы Архангельской области «</w:t>
      </w:r>
      <w:r w:rsidRPr="0048290C">
        <w:rPr>
          <w:sz w:val="28"/>
          <w:szCs w:val="28"/>
        </w:rPr>
        <w:t xml:space="preserve">Управление государственным имуществом и земельными ресурсами </w:t>
      </w:r>
      <w:r w:rsidRPr="0069067A">
        <w:rPr>
          <w:bCs/>
          <w:sz w:val="28"/>
          <w:szCs w:val="28"/>
        </w:rPr>
        <w:t>Архангельской области</w:t>
      </w:r>
      <w:r>
        <w:rPr>
          <w:rFonts w:eastAsia="Calibri"/>
          <w:sz w:val="28"/>
          <w:szCs w:val="28"/>
        </w:rPr>
        <w:t xml:space="preserve">» представлено в </w:t>
      </w:r>
      <w:r w:rsidR="00574ACD">
        <w:rPr>
          <w:rFonts w:eastAsia="Calibri"/>
          <w:sz w:val="28"/>
          <w:szCs w:val="28"/>
        </w:rPr>
        <w:t>П</w:t>
      </w:r>
      <w:r>
        <w:rPr>
          <w:rFonts w:eastAsia="Calibri"/>
          <w:sz w:val="28"/>
          <w:szCs w:val="28"/>
        </w:rPr>
        <w:t xml:space="preserve">риложении № </w:t>
      </w:r>
      <w:r w:rsidR="000A4A5C">
        <w:rPr>
          <w:rFonts w:eastAsia="Calibri"/>
          <w:sz w:val="28"/>
          <w:szCs w:val="28"/>
        </w:rPr>
        <w:t>8</w:t>
      </w:r>
      <w:r>
        <w:rPr>
          <w:rFonts w:eastAsia="Calibri"/>
          <w:sz w:val="28"/>
          <w:szCs w:val="28"/>
        </w:rPr>
        <w:t xml:space="preserve"> к настоящему заключению.</w:t>
      </w:r>
    </w:p>
    <w:p w14:paraId="32DC8C28" w14:textId="5C7CEEAE" w:rsidR="00CA55EB" w:rsidRPr="00B26619" w:rsidRDefault="00CA55EB" w:rsidP="00B26619">
      <w:pPr>
        <w:ind w:firstLine="709"/>
        <w:contextualSpacing/>
        <w:jc w:val="both"/>
        <w:rPr>
          <w:rFonts w:eastAsia="Calibri"/>
          <w:sz w:val="28"/>
          <w:szCs w:val="28"/>
        </w:rPr>
      </w:pPr>
      <w:r w:rsidRPr="00B26619">
        <w:rPr>
          <w:rFonts w:eastAsia="Calibri"/>
          <w:sz w:val="28"/>
          <w:szCs w:val="28"/>
        </w:rPr>
        <w:t>Объем бюджетных ассигнований на финансовое обеспечение реализации государственных программ за счет средств областного и федерального бюджета в проекте бюджета на 2022 год предусмотрен в сумме 111 285,6 млн.руб., что соответствует объемам финансирования, утвержденны</w:t>
      </w:r>
      <w:r w:rsidR="00CE2F58" w:rsidRPr="00B26619">
        <w:rPr>
          <w:rFonts w:eastAsia="Calibri"/>
          <w:sz w:val="28"/>
          <w:szCs w:val="28"/>
        </w:rPr>
        <w:t>м</w:t>
      </w:r>
      <w:r w:rsidRPr="00B26619">
        <w:rPr>
          <w:rFonts w:eastAsia="Calibri"/>
          <w:sz w:val="28"/>
          <w:szCs w:val="28"/>
        </w:rPr>
        <w:t xml:space="preserve"> </w:t>
      </w:r>
      <w:r w:rsidR="00CE2F58" w:rsidRPr="00B26619">
        <w:rPr>
          <w:rFonts w:eastAsia="Calibri"/>
          <w:sz w:val="28"/>
          <w:szCs w:val="28"/>
        </w:rPr>
        <w:t xml:space="preserve">соответствующими </w:t>
      </w:r>
      <w:r w:rsidRPr="00B26619">
        <w:rPr>
          <w:rFonts w:eastAsia="Calibri"/>
          <w:sz w:val="28"/>
          <w:szCs w:val="28"/>
        </w:rPr>
        <w:t>госпрограмма</w:t>
      </w:r>
      <w:r w:rsidR="00CE2F58" w:rsidRPr="00B26619">
        <w:rPr>
          <w:rFonts w:eastAsia="Calibri"/>
          <w:sz w:val="28"/>
          <w:szCs w:val="28"/>
        </w:rPr>
        <w:t>ми</w:t>
      </w:r>
      <w:r w:rsidR="000A4A5C">
        <w:rPr>
          <w:rFonts w:eastAsia="Calibri"/>
          <w:sz w:val="28"/>
          <w:szCs w:val="28"/>
        </w:rPr>
        <w:t xml:space="preserve"> (см. Приложение № 9 к настоящему заключению)</w:t>
      </w:r>
      <w:r w:rsidR="00B26619">
        <w:rPr>
          <w:rFonts w:eastAsia="Calibri"/>
          <w:sz w:val="28"/>
          <w:szCs w:val="28"/>
        </w:rPr>
        <w:t>.</w:t>
      </w:r>
    </w:p>
    <w:p w14:paraId="71FF343F" w14:textId="77777777" w:rsidR="006A0476" w:rsidRPr="00646AB6" w:rsidRDefault="006A0476" w:rsidP="006A0476">
      <w:pPr>
        <w:ind w:firstLine="709"/>
        <w:contextualSpacing/>
        <w:jc w:val="both"/>
        <w:rPr>
          <w:rFonts w:eastAsia="Calibri"/>
          <w:sz w:val="28"/>
          <w:szCs w:val="28"/>
        </w:rPr>
      </w:pPr>
      <w:r w:rsidRPr="00646AB6">
        <w:rPr>
          <w:rFonts w:eastAsia="Calibri"/>
          <w:sz w:val="28"/>
          <w:szCs w:val="28"/>
        </w:rPr>
        <w:t xml:space="preserve">Вместе с тем, в 2022 году имеют место отклонения показателей объемов финансового обеспечения, утвержденных государственными программами на 2022 – 2024 годы, приведенных в Перечне государственных программ Архангельской области от аналогичных показателей утвержденных государственных программ на 2022 – 2024 годы, которые в общей сумме составили </w:t>
      </w:r>
      <w:r w:rsidRPr="00D934C6">
        <w:rPr>
          <w:rFonts w:eastAsia="Calibri"/>
          <w:color w:val="FF0000"/>
          <w:sz w:val="28"/>
          <w:szCs w:val="28"/>
        </w:rPr>
        <w:t>529,2 млн.руб</w:t>
      </w:r>
      <w:r w:rsidRPr="00646AB6">
        <w:rPr>
          <w:rFonts w:eastAsia="Calibri"/>
          <w:sz w:val="28"/>
          <w:szCs w:val="28"/>
        </w:rPr>
        <w:t>. и приходятся на следующие госпрограммы:</w:t>
      </w:r>
    </w:p>
    <w:p w14:paraId="66843FE2" w14:textId="051A7417" w:rsidR="006A0476" w:rsidRPr="00646AB6" w:rsidRDefault="006A0476" w:rsidP="00A438B0">
      <w:pPr>
        <w:pStyle w:val="afe"/>
        <w:numPr>
          <w:ilvl w:val="0"/>
          <w:numId w:val="48"/>
        </w:numPr>
        <w:spacing w:after="0" w:line="240" w:lineRule="auto"/>
        <w:ind w:left="0" w:firstLine="698"/>
        <w:jc w:val="both"/>
        <w:rPr>
          <w:rFonts w:ascii="Times New Roman" w:hAnsi="Times New Roman"/>
          <w:sz w:val="28"/>
          <w:szCs w:val="28"/>
        </w:rPr>
      </w:pPr>
      <w:r w:rsidRPr="00646AB6">
        <w:rPr>
          <w:rFonts w:ascii="Times New Roman" w:hAnsi="Times New Roman"/>
          <w:sz w:val="28"/>
          <w:szCs w:val="28"/>
        </w:rPr>
        <w:t>Экономическое развитие и инвестиционная деятельность в Архангельской области – 528,6 млн.руб.;</w:t>
      </w:r>
    </w:p>
    <w:p w14:paraId="7A93A9A0" w14:textId="6D9A8366" w:rsidR="006A0476" w:rsidRPr="00646AB6" w:rsidRDefault="006A0476" w:rsidP="00A438B0">
      <w:pPr>
        <w:pStyle w:val="afe"/>
        <w:numPr>
          <w:ilvl w:val="0"/>
          <w:numId w:val="48"/>
        </w:numPr>
        <w:spacing w:after="0" w:line="240" w:lineRule="auto"/>
        <w:ind w:left="0" w:firstLine="698"/>
        <w:jc w:val="both"/>
        <w:rPr>
          <w:rFonts w:ascii="Times New Roman" w:hAnsi="Times New Roman"/>
          <w:sz w:val="28"/>
          <w:szCs w:val="28"/>
        </w:rPr>
      </w:pPr>
      <w:r w:rsidRPr="00646AB6">
        <w:rPr>
          <w:rFonts w:ascii="Times New Roman" w:hAnsi="Times New Roman"/>
          <w:sz w:val="28"/>
          <w:szCs w:val="28"/>
        </w:rPr>
        <w:t>Совершенствование государственного управления и местного самоуправления, развитие институтов гражданского общества в Архангельской области – 0,6 млн.руб.</w:t>
      </w:r>
    </w:p>
    <w:p w14:paraId="47E2B1F4" w14:textId="1EE4E242" w:rsidR="00CA55EB" w:rsidRPr="00700C14" w:rsidRDefault="00CA55EB" w:rsidP="00983F6E">
      <w:pPr>
        <w:ind w:firstLine="709"/>
        <w:jc w:val="both"/>
        <w:rPr>
          <w:sz w:val="28"/>
          <w:szCs w:val="28"/>
        </w:rPr>
      </w:pPr>
      <w:r w:rsidRPr="00700C14">
        <w:rPr>
          <w:sz w:val="28"/>
          <w:szCs w:val="28"/>
        </w:rPr>
        <w:t xml:space="preserve">Приведенные факты свидетельствуют о </w:t>
      </w:r>
      <w:r w:rsidRPr="00700C14">
        <w:rPr>
          <w:color w:val="FF0000"/>
          <w:sz w:val="28"/>
          <w:szCs w:val="28"/>
        </w:rPr>
        <w:t>недостоверности сведений</w:t>
      </w:r>
      <w:r w:rsidRPr="00700C14">
        <w:rPr>
          <w:sz w:val="28"/>
          <w:szCs w:val="28"/>
        </w:rPr>
        <w:t xml:space="preserve">, содержащихся в </w:t>
      </w:r>
      <w:r w:rsidRPr="00700C14">
        <w:rPr>
          <w:rFonts w:eastAsia="Calibri"/>
          <w:sz w:val="28"/>
          <w:szCs w:val="28"/>
        </w:rPr>
        <w:t>Перечне государственных программ Архангельской области</w:t>
      </w:r>
      <w:r w:rsidRPr="00700C14">
        <w:rPr>
          <w:sz w:val="28"/>
          <w:szCs w:val="28"/>
        </w:rPr>
        <w:t xml:space="preserve">, представленному в составе </w:t>
      </w:r>
      <w:r w:rsidR="00700C14" w:rsidRPr="00700C14">
        <w:rPr>
          <w:sz w:val="28"/>
          <w:szCs w:val="28"/>
        </w:rPr>
        <w:t>з</w:t>
      </w:r>
      <w:r w:rsidRPr="00700C14">
        <w:rPr>
          <w:sz w:val="28"/>
          <w:szCs w:val="28"/>
        </w:rPr>
        <w:t>аконопроекта.</w:t>
      </w:r>
    </w:p>
    <w:p w14:paraId="5ED1C74A" w14:textId="59414BC2" w:rsidR="00CA55EB" w:rsidRDefault="00CA55EB" w:rsidP="00983F6E">
      <w:pPr>
        <w:spacing w:before="240" w:after="120"/>
        <w:ind w:firstLine="709"/>
        <w:jc w:val="both"/>
        <w:rPr>
          <w:sz w:val="28"/>
          <w:szCs w:val="28"/>
        </w:rPr>
      </w:pPr>
      <w:r w:rsidRPr="00700C14">
        <w:rPr>
          <w:sz w:val="28"/>
          <w:szCs w:val="28"/>
        </w:rPr>
        <w:t>Более подробно</w:t>
      </w:r>
      <w:r w:rsidR="00983F6E">
        <w:rPr>
          <w:sz w:val="28"/>
          <w:szCs w:val="28"/>
        </w:rPr>
        <w:t xml:space="preserve"> сведения о</w:t>
      </w:r>
      <w:r w:rsidRPr="00700C14">
        <w:rPr>
          <w:sz w:val="28"/>
          <w:szCs w:val="28"/>
        </w:rPr>
        <w:t xml:space="preserve"> планируемы</w:t>
      </w:r>
      <w:r w:rsidR="00983F6E">
        <w:rPr>
          <w:sz w:val="28"/>
          <w:szCs w:val="28"/>
        </w:rPr>
        <w:t>х</w:t>
      </w:r>
      <w:r w:rsidRPr="00700C14">
        <w:rPr>
          <w:sz w:val="28"/>
          <w:szCs w:val="28"/>
        </w:rPr>
        <w:t xml:space="preserve"> ассигнования</w:t>
      </w:r>
      <w:r w:rsidR="00983F6E">
        <w:rPr>
          <w:sz w:val="28"/>
          <w:szCs w:val="28"/>
        </w:rPr>
        <w:t>х</w:t>
      </w:r>
      <w:r w:rsidRPr="00700C14">
        <w:rPr>
          <w:sz w:val="28"/>
          <w:szCs w:val="28"/>
        </w:rPr>
        <w:t xml:space="preserve"> на реализацию отдельных программ Архангельской области изложены ниже.</w:t>
      </w:r>
    </w:p>
    <w:p w14:paraId="36A4E97F" w14:textId="77777777" w:rsidR="00170004" w:rsidRPr="00736526" w:rsidRDefault="00170004" w:rsidP="00170004">
      <w:pPr>
        <w:pStyle w:val="3"/>
        <w:jc w:val="center"/>
        <w:rPr>
          <w:rFonts w:ascii="Times New Roman" w:hAnsi="Times New Roman"/>
          <w:b w:val="0"/>
          <w:sz w:val="28"/>
          <w:szCs w:val="28"/>
          <w:u w:val="single"/>
        </w:rPr>
      </w:pPr>
      <w:bookmarkStart w:id="62" w:name="_Toc88054296"/>
      <w:bookmarkStart w:id="63" w:name="_Toc88490087"/>
      <w:r w:rsidRPr="00736526">
        <w:rPr>
          <w:rFonts w:ascii="Times New Roman" w:hAnsi="Times New Roman"/>
          <w:b w:val="0"/>
          <w:sz w:val="28"/>
          <w:szCs w:val="28"/>
          <w:u w:val="single"/>
        </w:rPr>
        <w:t>7.4.</w:t>
      </w:r>
      <w:r>
        <w:rPr>
          <w:rFonts w:ascii="Times New Roman" w:hAnsi="Times New Roman"/>
          <w:b w:val="0"/>
          <w:sz w:val="28"/>
          <w:szCs w:val="28"/>
          <w:u w:val="single"/>
        </w:rPr>
        <w:t>1</w:t>
      </w:r>
      <w:r w:rsidRPr="00736526">
        <w:rPr>
          <w:rFonts w:ascii="Times New Roman" w:hAnsi="Times New Roman"/>
          <w:b w:val="0"/>
          <w:sz w:val="28"/>
          <w:szCs w:val="28"/>
          <w:u w:val="single"/>
        </w:rPr>
        <w:t>.</w:t>
      </w:r>
      <w:r w:rsidRPr="00C8797A">
        <w:rPr>
          <w:rFonts w:ascii="Times New Roman" w:hAnsi="Times New Roman"/>
          <w:b w:val="0"/>
          <w:sz w:val="28"/>
          <w:szCs w:val="28"/>
          <w:u w:val="single"/>
        </w:rPr>
        <w:t xml:space="preserve"> Государственная программа Архангельской области «Развитие </w:t>
      </w:r>
      <w:r>
        <w:rPr>
          <w:rFonts w:ascii="Times New Roman" w:hAnsi="Times New Roman"/>
          <w:b w:val="0"/>
          <w:sz w:val="28"/>
          <w:szCs w:val="28"/>
          <w:u w:val="single"/>
        </w:rPr>
        <w:t>здравоохранения</w:t>
      </w:r>
      <w:r w:rsidRPr="00C8797A">
        <w:rPr>
          <w:rFonts w:ascii="Times New Roman" w:hAnsi="Times New Roman"/>
          <w:b w:val="0"/>
          <w:sz w:val="28"/>
          <w:szCs w:val="28"/>
          <w:u w:val="single"/>
        </w:rPr>
        <w:t xml:space="preserve"> Архангельской области»</w:t>
      </w:r>
      <w:bookmarkEnd w:id="62"/>
      <w:bookmarkEnd w:id="63"/>
    </w:p>
    <w:p w14:paraId="36C866A0" w14:textId="30381FD7" w:rsidR="00C4366E" w:rsidRPr="00C4366E" w:rsidRDefault="00C4366E" w:rsidP="00C4366E">
      <w:pPr>
        <w:ind w:firstLine="709"/>
        <w:jc w:val="both"/>
        <w:rPr>
          <w:sz w:val="28"/>
          <w:szCs w:val="28"/>
        </w:rPr>
      </w:pPr>
      <w:r w:rsidRPr="00C4366E">
        <w:rPr>
          <w:sz w:val="28"/>
          <w:szCs w:val="28"/>
        </w:rPr>
        <w:t xml:space="preserve">Государственная программа Архангельской области «Развитие здравоохранения Архангельской области» (далее – государственная программа, госпрограмма) утверждена постановлением Правительства Архангельской области от 12.10.2012 № 462-пп, представлена в составе </w:t>
      </w:r>
      <w:r w:rsidR="00136CA1">
        <w:rPr>
          <w:sz w:val="28"/>
          <w:szCs w:val="28"/>
        </w:rPr>
        <w:t>з</w:t>
      </w:r>
      <w:r w:rsidRPr="00C4366E">
        <w:rPr>
          <w:sz w:val="28"/>
          <w:szCs w:val="28"/>
        </w:rPr>
        <w:t>аконопроекта в редакции от 27.10.2021 № 606-пп. Согласно паспорту госпрограммы срок реализации: 2021-2024 годы, ответственным исполнителем является министерство здравоохранения Архангельской области (далее – минздрав АО), соисполнителем – министерство строительства и архитектуры Архангельской области.</w:t>
      </w:r>
    </w:p>
    <w:p w14:paraId="4115D4A1" w14:textId="1790B383" w:rsidR="00C4366E" w:rsidRPr="00136CA1" w:rsidRDefault="00C4366E" w:rsidP="00136CA1">
      <w:pPr>
        <w:ind w:firstLine="709"/>
        <w:jc w:val="both"/>
        <w:rPr>
          <w:sz w:val="28"/>
          <w:szCs w:val="28"/>
        </w:rPr>
      </w:pPr>
      <w:r w:rsidRPr="00136CA1">
        <w:rPr>
          <w:sz w:val="28"/>
          <w:szCs w:val="28"/>
        </w:rPr>
        <w:t xml:space="preserve">В рамках реализации госпрограммы </w:t>
      </w:r>
      <w:r w:rsidR="00136CA1">
        <w:rPr>
          <w:sz w:val="28"/>
          <w:szCs w:val="28"/>
        </w:rPr>
        <w:t>з</w:t>
      </w:r>
      <w:r w:rsidRPr="00136CA1">
        <w:rPr>
          <w:sz w:val="28"/>
          <w:szCs w:val="28"/>
        </w:rPr>
        <w:t xml:space="preserve">аконопроектом предусматриваются бюджетные ассигнования федерального и областного </w:t>
      </w:r>
      <w:r w:rsidRPr="00136CA1">
        <w:rPr>
          <w:sz w:val="28"/>
          <w:szCs w:val="28"/>
        </w:rPr>
        <w:lastRenderedPageBreak/>
        <w:t>бюджета на реализацию 9 подпрограмм, обеспечивающих реализацию 5 региональных проектов, входящих в состав национального проекта «Здравоохранение», регионального проекта «Безопасность дорожного движения» национального проекта «Безопасные и качественные автомобильные дороги» и регионального проекта «Старшее поколение» национального проекта «Демография».</w:t>
      </w:r>
    </w:p>
    <w:p w14:paraId="7D8AE96B" w14:textId="437A4047" w:rsidR="00C4366E" w:rsidRPr="00136CA1" w:rsidRDefault="00C4366E" w:rsidP="00136CA1">
      <w:pPr>
        <w:ind w:firstLine="709"/>
        <w:jc w:val="both"/>
        <w:rPr>
          <w:sz w:val="28"/>
          <w:szCs w:val="28"/>
        </w:rPr>
      </w:pPr>
      <w:r w:rsidRPr="00136CA1">
        <w:rPr>
          <w:sz w:val="28"/>
          <w:szCs w:val="28"/>
        </w:rPr>
        <w:t xml:space="preserve">Бюджетные ассигнования, предусмотренные </w:t>
      </w:r>
      <w:r w:rsidR="0051405B">
        <w:rPr>
          <w:sz w:val="28"/>
          <w:szCs w:val="28"/>
        </w:rPr>
        <w:t>з</w:t>
      </w:r>
      <w:r w:rsidRPr="00136CA1">
        <w:rPr>
          <w:sz w:val="28"/>
          <w:szCs w:val="28"/>
        </w:rPr>
        <w:t>аконопроектом на реализацию государственной программы, запланированы в 2022 году в общем объеме 21 709,8 млн.руб., в 2023 году – 17 606,1 млн.руб., в 2024 году – 18 204,6 млн.руб.</w:t>
      </w:r>
    </w:p>
    <w:p w14:paraId="5529B245" w14:textId="77777777" w:rsidR="00C4366E" w:rsidRPr="00136CA1" w:rsidRDefault="00C4366E" w:rsidP="00136CA1">
      <w:pPr>
        <w:ind w:firstLine="709"/>
        <w:jc w:val="both"/>
        <w:rPr>
          <w:sz w:val="28"/>
          <w:szCs w:val="28"/>
        </w:rPr>
      </w:pPr>
      <w:r w:rsidRPr="00136CA1">
        <w:rPr>
          <w:sz w:val="28"/>
          <w:szCs w:val="28"/>
        </w:rPr>
        <w:t>Распределение бюджетных ассигнований на реализацию госпрограммы в 2022 году, в том числе на реализацию национальных проектов и в разрезе источников финансирования представлено в таблице ниже.</w:t>
      </w:r>
    </w:p>
    <w:p w14:paraId="57A94A8A" w14:textId="77777777" w:rsidR="00C4366E" w:rsidRPr="00D61794" w:rsidRDefault="00C4366E" w:rsidP="00C4366E">
      <w:pPr>
        <w:jc w:val="right"/>
        <w:rPr>
          <w:sz w:val="28"/>
          <w:szCs w:val="28"/>
        </w:rPr>
      </w:pPr>
      <w:r w:rsidRPr="00D61794">
        <w:t>млн.руб.</w:t>
      </w:r>
    </w:p>
    <w:tbl>
      <w:tblPr>
        <w:tblW w:w="920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413"/>
        <w:gridCol w:w="993"/>
        <w:gridCol w:w="974"/>
        <w:gridCol w:w="821"/>
      </w:tblGrid>
      <w:tr w:rsidR="00C4366E" w:rsidRPr="00D61794" w14:paraId="2323C3BC" w14:textId="77777777" w:rsidTr="00C4366E">
        <w:trPr>
          <w:trHeight w:val="563"/>
          <w:tblHeader/>
        </w:trPr>
        <w:tc>
          <w:tcPr>
            <w:tcW w:w="6413" w:type="dxa"/>
            <w:shd w:val="clear" w:color="auto" w:fill="auto"/>
            <w:vAlign w:val="center"/>
            <w:hideMark/>
          </w:tcPr>
          <w:p w14:paraId="149D6F38" w14:textId="77777777" w:rsidR="00C4366E" w:rsidRPr="00D61794" w:rsidRDefault="00C4366E" w:rsidP="00C4366E">
            <w:pPr>
              <w:jc w:val="center"/>
              <w:rPr>
                <w:sz w:val="22"/>
                <w:szCs w:val="22"/>
              </w:rPr>
            </w:pPr>
            <w:r w:rsidRPr="00D61794">
              <w:rPr>
                <w:sz w:val="22"/>
                <w:szCs w:val="22"/>
              </w:rPr>
              <w:t>Объем финансирования на 2022 год на реализацию мероприятий госпрограммы</w:t>
            </w:r>
          </w:p>
        </w:tc>
        <w:tc>
          <w:tcPr>
            <w:tcW w:w="993" w:type="dxa"/>
            <w:shd w:val="clear" w:color="auto" w:fill="auto"/>
            <w:vAlign w:val="center"/>
            <w:hideMark/>
          </w:tcPr>
          <w:p w14:paraId="76C07E13" w14:textId="77777777" w:rsidR="00C4366E" w:rsidRPr="00D61794" w:rsidRDefault="00C4366E" w:rsidP="00C4366E">
            <w:pPr>
              <w:jc w:val="center"/>
              <w:rPr>
                <w:sz w:val="22"/>
                <w:szCs w:val="22"/>
              </w:rPr>
            </w:pPr>
            <w:r w:rsidRPr="00D61794">
              <w:rPr>
                <w:sz w:val="22"/>
                <w:szCs w:val="22"/>
              </w:rPr>
              <w:t xml:space="preserve">Всего </w:t>
            </w:r>
          </w:p>
        </w:tc>
        <w:tc>
          <w:tcPr>
            <w:tcW w:w="1795" w:type="dxa"/>
            <w:gridSpan w:val="2"/>
            <w:shd w:val="clear" w:color="auto" w:fill="auto"/>
            <w:vAlign w:val="center"/>
            <w:hideMark/>
          </w:tcPr>
          <w:p w14:paraId="51B18AB9" w14:textId="77777777" w:rsidR="00C4366E" w:rsidRPr="00D61794" w:rsidRDefault="00C4366E" w:rsidP="00C4366E">
            <w:pPr>
              <w:jc w:val="center"/>
              <w:rPr>
                <w:i/>
                <w:sz w:val="22"/>
                <w:szCs w:val="22"/>
              </w:rPr>
            </w:pPr>
            <w:r w:rsidRPr="00D61794">
              <w:rPr>
                <w:i/>
                <w:sz w:val="22"/>
                <w:szCs w:val="22"/>
              </w:rPr>
              <w:t xml:space="preserve">в том числе на реализацию национальных проектов </w:t>
            </w:r>
          </w:p>
        </w:tc>
      </w:tr>
      <w:tr w:rsidR="00C4366E" w:rsidRPr="00D61794" w14:paraId="26D29AC7" w14:textId="77777777" w:rsidTr="00C4366E">
        <w:trPr>
          <w:trHeight w:val="128"/>
        </w:trPr>
        <w:tc>
          <w:tcPr>
            <w:tcW w:w="6413" w:type="dxa"/>
            <w:shd w:val="clear" w:color="auto" w:fill="auto"/>
            <w:noWrap/>
            <w:vAlign w:val="bottom"/>
            <w:hideMark/>
          </w:tcPr>
          <w:p w14:paraId="2E18C5AF" w14:textId="77777777" w:rsidR="00C4366E" w:rsidRPr="00D61794" w:rsidRDefault="00C4366E" w:rsidP="00C4366E">
            <w:pPr>
              <w:rPr>
                <w:sz w:val="22"/>
                <w:szCs w:val="22"/>
              </w:rPr>
            </w:pPr>
            <w:r w:rsidRPr="00D61794">
              <w:rPr>
                <w:sz w:val="22"/>
                <w:szCs w:val="22"/>
              </w:rPr>
              <w:t>Федеральный бюджет</w:t>
            </w:r>
          </w:p>
        </w:tc>
        <w:tc>
          <w:tcPr>
            <w:tcW w:w="993" w:type="dxa"/>
            <w:shd w:val="clear" w:color="auto" w:fill="auto"/>
            <w:noWrap/>
            <w:vAlign w:val="center"/>
          </w:tcPr>
          <w:p w14:paraId="0764A1DF" w14:textId="77777777" w:rsidR="00C4366E" w:rsidRPr="00D61794" w:rsidRDefault="00C4366E" w:rsidP="00C4366E">
            <w:pPr>
              <w:jc w:val="right"/>
              <w:rPr>
                <w:sz w:val="22"/>
                <w:szCs w:val="22"/>
              </w:rPr>
            </w:pPr>
            <w:r w:rsidRPr="00D61794">
              <w:rPr>
                <w:sz w:val="22"/>
                <w:szCs w:val="22"/>
              </w:rPr>
              <w:t>4 128,9</w:t>
            </w:r>
          </w:p>
        </w:tc>
        <w:tc>
          <w:tcPr>
            <w:tcW w:w="974" w:type="dxa"/>
            <w:shd w:val="clear" w:color="auto" w:fill="auto"/>
            <w:noWrap/>
            <w:vAlign w:val="center"/>
          </w:tcPr>
          <w:p w14:paraId="3AA28C94" w14:textId="77777777" w:rsidR="00C4366E" w:rsidRPr="00D61794" w:rsidRDefault="00C4366E" w:rsidP="00C4366E">
            <w:pPr>
              <w:jc w:val="right"/>
              <w:rPr>
                <w:sz w:val="22"/>
                <w:szCs w:val="22"/>
              </w:rPr>
            </w:pPr>
            <w:r w:rsidRPr="00D61794">
              <w:rPr>
                <w:sz w:val="22"/>
                <w:szCs w:val="22"/>
              </w:rPr>
              <w:t>2 328,3</w:t>
            </w:r>
          </w:p>
        </w:tc>
        <w:tc>
          <w:tcPr>
            <w:tcW w:w="821" w:type="dxa"/>
            <w:shd w:val="clear" w:color="auto" w:fill="auto"/>
            <w:vAlign w:val="center"/>
          </w:tcPr>
          <w:p w14:paraId="08F7D5D2" w14:textId="77777777" w:rsidR="00C4366E" w:rsidRPr="00D61794" w:rsidRDefault="00C4366E" w:rsidP="00C4366E">
            <w:pPr>
              <w:jc w:val="right"/>
              <w:rPr>
                <w:sz w:val="22"/>
                <w:szCs w:val="22"/>
              </w:rPr>
            </w:pPr>
            <w:r w:rsidRPr="00D61794">
              <w:rPr>
                <w:sz w:val="22"/>
                <w:szCs w:val="22"/>
              </w:rPr>
              <w:t>56,4%</w:t>
            </w:r>
          </w:p>
        </w:tc>
      </w:tr>
      <w:tr w:rsidR="00C4366E" w:rsidRPr="00D61794" w14:paraId="419315F6" w14:textId="77777777" w:rsidTr="00C4366E">
        <w:trPr>
          <w:trHeight w:val="146"/>
        </w:trPr>
        <w:tc>
          <w:tcPr>
            <w:tcW w:w="6413" w:type="dxa"/>
            <w:shd w:val="clear" w:color="auto" w:fill="auto"/>
            <w:noWrap/>
            <w:vAlign w:val="bottom"/>
            <w:hideMark/>
          </w:tcPr>
          <w:p w14:paraId="788894B0" w14:textId="77777777" w:rsidR="00C4366E" w:rsidRPr="00D61794" w:rsidRDefault="00C4366E" w:rsidP="00C4366E">
            <w:pPr>
              <w:rPr>
                <w:sz w:val="22"/>
                <w:szCs w:val="22"/>
              </w:rPr>
            </w:pPr>
            <w:r w:rsidRPr="00D61794">
              <w:rPr>
                <w:sz w:val="22"/>
                <w:szCs w:val="22"/>
              </w:rPr>
              <w:t>Областной бюджет</w:t>
            </w:r>
          </w:p>
        </w:tc>
        <w:tc>
          <w:tcPr>
            <w:tcW w:w="993" w:type="dxa"/>
            <w:shd w:val="clear" w:color="auto" w:fill="auto"/>
            <w:noWrap/>
            <w:vAlign w:val="center"/>
          </w:tcPr>
          <w:p w14:paraId="2ABD2052" w14:textId="77777777" w:rsidR="00C4366E" w:rsidRPr="00D61794" w:rsidRDefault="00C4366E" w:rsidP="00C4366E">
            <w:pPr>
              <w:jc w:val="right"/>
              <w:rPr>
                <w:sz w:val="22"/>
                <w:szCs w:val="22"/>
              </w:rPr>
            </w:pPr>
            <w:r w:rsidRPr="00D61794">
              <w:rPr>
                <w:sz w:val="22"/>
                <w:szCs w:val="22"/>
              </w:rPr>
              <w:t>17 580,9</w:t>
            </w:r>
          </w:p>
        </w:tc>
        <w:tc>
          <w:tcPr>
            <w:tcW w:w="974" w:type="dxa"/>
            <w:shd w:val="clear" w:color="auto" w:fill="auto"/>
            <w:noWrap/>
            <w:vAlign w:val="center"/>
          </w:tcPr>
          <w:p w14:paraId="348DB159" w14:textId="77777777" w:rsidR="00C4366E" w:rsidRPr="00D61794" w:rsidRDefault="00C4366E" w:rsidP="00C4366E">
            <w:pPr>
              <w:jc w:val="right"/>
              <w:rPr>
                <w:sz w:val="22"/>
                <w:szCs w:val="22"/>
              </w:rPr>
            </w:pPr>
            <w:r w:rsidRPr="00D61794">
              <w:rPr>
                <w:sz w:val="22"/>
                <w:szCs w:val="22"/>
              </w:rPr>
              <w:t>307,0</w:t>
            </w:r>
          </w:p>
        </w:tc>
        <w:tc>
          <w:tcPr>
            <w:tcW w:w="821" w:type="dxa"/>
            <w:shd w:val="clear" w:color="auto" w:fill="auto"/>
            <w:vAlign w:val="center"/>
          </w:tcPr>
          <w:p w14:paraId="3AD968B7" w14:textId="77777777" w:rsidR="00C4366E" w:rsidRPr="00D61794" w:rsidRDefault="00C4366E" w:rsidP="00C4366E">
            <w:pPr>
              <w:jc w:val="right"/>
              <w:rPr>
                <w:sz w:val="22"/>
                <w:szCs w:val="22"/>
              </w:rPr>
            </w:pPr>
            <w:r w:rsidRPr="00D61794">
              <w:rPr>
                <w:sz w:val="22"/>
                <w:szCs w:val="22"/>
              </w:rPr>
              <w:t>1,7%</w:t>
            </w:r>
          </w:p>
        </w:tc>
      </w:tr>
      <w:tr w:rsidR="00C4366E" w:rsidRPr="00D61794" w14:paraId="777F1773" w14:textId="77777777" w:rsidTr="00C4366E">
        <w:trPr>
          <w:trHeight w:val="43"/>
        </w:trPr>
        <w:tc>
          <w:tcPr>
            <w:tcW w:w="6413" w:type="dxa"/>
            <w:shd w:val="clear" w:color="auto" w:fill="auto"/>
            <w:noWrap/>
            <w:vAlign w:val="bottom"/>
          </w:tcPr>
          <w:p w14:paraId="42BE6445" w14:textId="77777777" w:rsidR="00C4366E" w:rsidRPr="00D61794" w:rsidRDefault="00C4366E" w:rsidP="00C4366E">
            <w:pPr>
              <w:rPr>
                <w:b/>
                <w:sz w:val="22"/>
                <w:szCs w:val="22"/>
              </w:rPr>
            </w:pPr>
            <w:r w:rsidRPr="00D61794">
              <w:rPr>
                <w:b/>
                <w:sz w:val="22"/>
                <w:szCs w:val="22"/>
              </w:rPr>
              <w:t>Итого</w:t>
            </w:r>
          </w:p>
        </w:tc>
        <w:tc>
          <w:tcPr>
            <w:tcW w:w="993" w:type="dxa"/>
            <w:shd w:val="clear" w:color="auto" w:fill="auto"/>
            <w:noWrap/>
            <w:vAlign w:val="center"/>
          </w:tcPr>
          <w:p w14:paraId="1D19861B" w14:textId="77777777" w:rsidR="00C4366E" w:rsidRPr="00D61794" w:rsidRDefault="00C4366E" w:rsidP="00C4366E">
            <w:pPr>
              <w:jc w:val="right"/>
              <w:rPr>
                <w:b/>
                <w:sz w:val="22"/>
                <w:szCs w:val="22"/>
              </w:rPr>
            </w:pPr>
            <w:r w:rsidRPr="00D61794">
              <w:rPr>
                <w:b/>
                <w:sz w:val="22"/>
                <w:szCs w:val="22"/>
              </w:rPr>
              <w:t>21 709,8</w:t>
            </w:r>
          </w:p>
        </w:tc>
        <w:tc>
          <w:tcPr>
            <w:tcW w:w="974" w:type="dxa"/>
            <w:shd w:val="clear" w:color="auto" w:fill="auto"/>
            <w:noWrap/>
            <w:vAlign w:val="center"/>
          </w:tcPr>
          <w:p w14:paraId="773A87E1" w14:textId="77777777" w:rsidR="00C4366E" w:rsidRPr="00D61794" w:rsidRDefault="00C4366E" w:rsidP="00C4366E">
            <w:pPr>
              <w:jc w:val="right"/>
              <w:rPr>
                <w:b/>
                <w:sz w:val="22"/>
                <w:szCs w:val="22"/>
              </w:rPr>
            </w:pPr>
            <w:r w:rsidRPr="00D61794">
              <w:rPr>
                <w:b/>
                <w:sz w:val="22"/>
                <w:szCs w:val="22"/>
              </w:rPr>
              <w:t>2 635,3</w:t>
            </w:r>
          </w:p>
        </w:tc>
        <w:tc>
          <w:tcPr>
            <w:tcW w:w="821" w:type="dxa"/>
            <w:shd w:val="clear" w:color="auto" w:fill="auto"/>
            <w:vAlign w:val="center"/>
          </w:tcPr>
          <w:p w14:paraId="1B7BCD49" w14:textId="77777777" w:rsidR="00C4366E" w:rsidRPr="00D61794" w:rsidRDefault="00C4366E" w:rsidP="00C4366E">
            <w:pPr>
              <w:jc w:val="right"/>
              <w:rPr>
                <w:b/>
                <w:sz w:val="22"/>
                <w:szCs w:val="22"/>
              </w:rPr>
            </w:pPr>
            <w:r w:rsidRPr="00D61794">
              <w:rPr>
                <w:b/>
                <w:sz w:val="22"/>
                <w:szCs w:val="22"/>
              </w:rPr>
              <w:t>12,1%</w:t>
            </w:r>
          </w:p>
        </w:tc>
      </w:tr>
      <w:tr w:rsidR="00C4366E" w:rsidRPr="00D61794" w14:paraId="5E17BA00" w14:textId="77777777" w:rsidTr="00C4366E">
        <w:trPr>
          <w:trHeight w:val="479"/>
        </w:trPr>
        <w:tc>
          <w:tcPr>
            <w:tcW w:w="6413" w:type="dxa"/>
            <w:shd w:val="clear" w:color="auto" w:fill="auto"/>
            <w:noWrap/>
            <w:vAlign w:val="bottom"/>
            <w:hideMark/>
          </w:tcPr>
          <w:p w14:paraId="61B37DE0" w14:textId="77777777" w:rsidR="00C4366E" w:rsidRPr="00D61794" w:rsidRDefault="00C4366E" w:rsidP="00C4366E">
            <w:pPr>
              <w:rPr>
                <w:sz w:val="22"/>
                <w:szCs w:val="22"/>
              </w:rPr>
            </w:pPr>
            <w:r w:rsidRPr="00D61794">
              <w:rPr>
                <w:sz w:val="22"/>
                <w:szCs w:val="22"/>
              </w:rPr>
              <w:t>Территориальный фонд обязательного медицинского страхования</w:t>
            </w:r>
          </w:p>
        </w:tc>
        <w:tc>
          <w:tcPr>
            <w:tcW w:w="993" w:type="dxa"/>
            <w:shd w:val="clear" w:color="auto" w:fill="auto"/>
            <w:noWrap/>
            <w:vAlign w:val="center"/>
          </w:tcPr>
          <w:p w14:paraId="3DF0F82E" w14:textId="77777777" w:rsidR="00C4366E" w:rsidRPr="00D61794" w:rsidRDefault="00C4366E" w:rsidP="00C4366E">
            <w:pPr>
              <w:jc w:val="right"/>
              <w:rPr>
                <w:sz w:val="22"/>
                <w:szCs w:val="22"/>
              </w:rPr>
            </w:pPr>
            <w:r w:rsidRPr="00D61794">
              <w:rPr>
                <w:sz w:val="22"/>
                <w:szCs w:val="22"/>
              </w:rPr>
              <w:t>24 816,8</w:t>
            </w:r>
          </w:p>
        </w:tc>
        <w:tc>
          <w:tcPr>
            <w:tcW w:w="974" w:type="dxa"/>
            <w:shd w:val="clear" w:color="auto" w:fill="auto"/>
            <w:noWrap/>
            <w:vAlign w:val="center"/>
          </w:tcPr>
          <w:p w14:paraId="606DD593" w14:textId="77777777" w:rsidR="00C4366E" w:rsidRPr="00D61794" w:rsidRDefault="00C4366E" w:rsidP="00C4366E">
            <w:pPr>
              <w:jc w:val="right"/>
              <w:rPr>
                <w:i/>
                <w:sz w:val="22"/>
                <w:szCs w:val="22"/>
              </w:rPr>
            </w:pPr>
          </w:p>
        </w:tc>
        <w:tc>
          <w:tcPr>
            <w:tcW w:w="821" w:type="dxa"/>
            <w:shd w:val="clear" w:color="auto" w:fill="auto"/>
            <w:vAlign w:val="center"/>
          </w:tcPr>
          <w:p w14:paraId="70A75293" w14:textId="77777777" w:rsidR="00C4366E" w:rsidRPr="00D61794" w:rsidRDefault="00C4366E" w:rsidP="00C4366E">
            <w:pPr>
              <w:jc w:val="right"/>
              <w:rPr>
                <w:i/>
                <w:sz w:val="22"/>
                <w:szCs w:val="22"/>
              </w:rPr>
            </w:pPr>
          </w:p>
        </w:tc>
      </w:tr>
      <w:tr w:rsidR="00C4366E" w:rsidRPr="00D61794" w14:paraId="33DC81F9" w14:textId="77777777" w:rsidTr="00C4366E">
        <w:trPr>
          <w:trHeight w:val="104"/>
        </w:trPr>
        <w:tc>
          <w:tcPr>
            <w:tcW w:w="6413" w:type="dxa"/>
            <w:shd w:val="clear" w:color="auto" w:fill="auto"/>
            <w:noWrap/>
            <w:vAlign w:val="bottom"/>
            <w:hideMark/>
          </w:tcPr>
          <w:p w14:paraId="4F4781B8" w14:textId="77777777" w:rsidR="00C4366E" w:rsidRPr="00D61794" w:rsidRDefault="00C4366E" w:rsidP="00C4366E">
            <w:pPr>
              <w:rPr>
                <w:b/>
                <w:sz w:val="22"/>
                <w:szCs w:val="22"/>
              </w:rPr>
            </w:pPr>
            <w:r w:rsidRPr="00D61794">
              <w:rPr>
                <w:b/>
                <w:sz w:val="22"/>
                <w:szCs w:val="22"/>
              </w:rPr>
              <w:t>Всего</w:t>
            </w:r>
          </w:p>
        </w:tc>
        <w:tc>
          <w:tcPr>
            <w:tcW w:w="993" w:type="dxa"/>
            <w:shd w:val="clear" w:color="auto" w:fill="auto"/>
            <w:noWrap/>
            <w:vAlign w:val="center"/>
          </w:tcPr>
          <w:p w14:paraId="05484305" w14:textId="77777777" w:rsidR="00C4366E" w:rsidRPr="00D61794" w:rsidRDefault="00C4366E" w:rsidP="00C4366E">
            <w:pPr>
              <w:jc w:val="right"/>
              <w:rPr>
                <w:b/>
                <w:sz w:val="22"/>
                <w:szCs w:val="22"/>
              </w:rPr>
            </w:pPr>
            <w:r w:rsidRPr="00D61794">
              <w:rPr>
                <w:b/>
                <w:sz w:val="22"/>
                <w:szCs w:val="22"/>
              </w:rPr>
              <w:t>46 526,6</w:t>
            </w:r>
          </w:p>
        </w:tc>
        <w:tc>
          <w:tcPr>
            <w:tcW w:w="974" w:type="dxa"/>
            <w:shd w:val="clear" w:color="auto" w:fill="auto"/>
            <w:noWrap/>
            <w:vAlign w:val="center"/>
          </w:tcPr>
          <w:p w14:paraId="403FBBC2" w14:textId="77777777" w:rsidR="00C4366E" w:rsidRPr="00D61794" w:rsidRDefault="00C4366E" w:rsidP="00C4366E">
            <w:pPr>
              <w:jc w:val="right"/>
              <w:rPr>
                <w:b/>
                <w:i/>
                <w:sz w:val="22"/>
                <w:szCs w:val="22"/>
              </w:rPr>
            </w:pPr>
          </w:p>
        </w:tc>
        <w:tc>
          <w:tcPr>
            <w:tcW w:w="821" w:type="dxa"/>
            <w:shd w:val="clear" w:color="auto" w:fill="auto"/>
            <w:vAlign w:val="center"/>
          </w:tcPr>
          <w:p w14:paraId="6812CA01" w14:textId="77777777" w:rsidR="00C4366E" w:rsidRPr="00D61794" w:rsidRDefault="00C4366E" w:rsidP="00C4366E">
            <w:pPr>
              <w:jc w:val="right"/>
              <w:rPr>
                <w:b/>
                <w:i/>
                <w:sz w:val="22"/>
                <w:szCs w:val="22"/>
              </w:rPr>
            </w:pPr>
          </w:p>
        </w:tc>
      </w:tr>
    </w:tbl>
    <w:p w14:paraId="1654ECE5" w14:textId="77777777" w:rsidR="0051405B" w:rsidRPr="0051405B" w:rsidRDefault="0051405B" w:rsidP="0051405B">
      <w:pPr>
        <w:ind w:firstLine="709"/>
        <w:jc w:val="both"/>
        <w:rPr>
          <w:sz w:val="28"/>
          <w:szCs w:val="28"/>
        </w:rPr>
      </w:pPr>
    </w:p>
    <w:p w14:paraId="2D72FFBB" w14:textId="60C2524B" w:rsidR="00C4366E" w:rsidRPr="0051405B" w:rsidRDefault="00C4366E" w:rsidP="0051405B">
      <w:pPr>
        <w:ind w:firstLine="709"/>
        <w:jc w:val="both"/>
        <w:rPr>
          <w:sz w:val="28"/>
          <w:szCs w:val="28"/>
        </w:rPr>
      </w:pPr>
      <w:r w:rsidRPr="0051405B">
        <w:rPr>
          <w:sz w:val="28"/>
          <w:szCs w:val="28"/>
        </w:rPr>
        <w:t xml:space="preserve">В 2022 году расходы по государственной программе запланированы в общем объеме 21 709,8 млн.руб., что составляет 19,5% общего объема расходов на реализацию государственных программ в 2022 году, в том числе за счет средств федерального бюджета и прочих целевых поступлений – 4 128,9 млн.руб., областного бюджета </w:t>
      </w:r>
      <w:r w:rsidR="0051405B">
        <w:rPr>
          <w:sz w:val="28"/>
          <w:szCs w:val="28"/>
        </w:rPr>
        <w:t xml:space="preserve">– </w:t>
      </w:r>
      <w:r w:rsidRPr="0051405B">
        <w:rPr>
          <w:sz w:val="28"/>
          <w:szCs w:val="28"/>
        </w:rPr>
        <w:t xml:space="preserve">17 580,9 млн.руб. </w:t>
      </w:r>
    </w:p>
    <w:p w14:paraId="2FC96D58" w14:textId="2E32FF45" w:rsidR="00C4366E" w:rsidRPr="0051405B" w:rsidRDefault="00C4366E" w:rsidP="0051405B">
      <w:pPr>
        <w:ind w:firstLine="709"/>
        <w:jc w:val="both"/>
        <w:rPr>
          <w:sz w:val="28"/>
          <w:szCs w:val="28"/>
        </w:rPr>
      </w:pPr>
      <w:r w:rsidRPr="0051405B">
        <w:rPr>
          <w:sz w:val="28"/>
          <w:szCs w:val="28"/>
        </w:rPr>
        <w:t>По сравнению с уточненным планом объема финансирования госпрограммы на 2021 год (согласно сводной бюджетной росписи на 31.10.2021), снижение расходов на ее реализацию в целом на 2022 год, в соответствии с внесенными со сценарными условиями на 2022 год и лимитами, доведенными Министерством здравоохранения Российской Федерации, состав</w:t>
      </w:r>
      <w:r w:rsidR="0051405B">
        <w:rPr>
          <w:sz w:val="28"/>
          <w:szCs w:val="28"/>
        </w:rPr>
        <w:t>ляет 2 183,7 млн.руб. или 9,1 %.</w:t>
      </w:r>
    </w:p>
    <w:p w14:paraId="5D749C96" w14:textId="77777777" w:rsidR="00C4366E" w:rsidRPr="0051405B" w:rsidRDefault="00C4366E" w:rsidP="0051405B">
      <w:pPr>
        <w:ind w:firstLine="709"/>
        <w:jc w:val="both"/>
        <w:rPr>
          <w:sz w:val="28"/>
          <w:szCs w:val="28"/>
        </w:rPr>
      </w:pPr>
      <w:r w:rsidRPr="0051405B">
        <w:rPr>
          <w:sz w:val="28"/>
          <w:szCs w:val="28"/>
        </w:rPr>
        <w:t>Динамика финансового обеспечения госпрограммы, в период с 2018 по 2022 год, приведена в таблице ниже.</w:t>
      </w:r>
    </w:p>
    <w:p w14:paraId="5DA81B9B" w14:textId="77777777" w:rsidR="00C4366E" w:rsidRPr="0051405B" w:rsidRDefault="00C4366E" w:rsidP="00C4366E">
      <w:pPr>
        <w:ind w:firstLine="709"/>
        <w:jc w:val="right"/>
        <w:rPr>
          <w:rFonts w:eastAsia="Calibri"/>
          <w:bCs/>
        </w:rPr>
      </w:pPr>
      <w:r w:rsidRPr="0051405B">
        <w:rPr>
          <w:bCs/>
        </w:rPr>
        <w:t>млн.</w:t>
      </w:r>
      <w:r w:rsidRPr="0051405B">
        <w:rPr>
          <w:rFonts w:eastAsia="Calibri"/>
          <w:bCs/>
        </w:rPr>
        <w:t>руб.</w:t>
      </w:r>
    </w:p>
    <w:tbl>
      <w:tblPr>
        <w:tblW w:w="9057"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686"/>
        <w:gridCol w:w="1559"/>
        <w:gridCol w:w="1560"/>
        <w:gridCol w:w="1559"/>
        <w:gridCol w:w="1418"/>
        <w:gridCol w:w="1275"/>
      </w:tblGrid>
      <w:tr w:rsidR="00C4366E" w:rsidRPr="003A1DC8" w14:paraId="629C4F63" w14:textId="77777777" w:rsidTr="003A1DC8">
        <w:trPr>
          <w:trHeight w:val="78"/>
          <w:tblHeader/>
          <w:jc w:val="center"/>
        </w:trPr>
        <w:tc>
          <w:tcPr>
            <w:tcW w:w="1686" w:type="dxa"/>
            <w:vMerge w:val="restart"/>
            <w:shd w:val="clear" w:color="auto" w:fill="auto"/>
          </w:tcPr>
          <w:p w14:paraId="1537DF7B" w14:textId="77777777" w:rsidR="00C4366E" w:rsidRPr="003A1DC8" w:rsidRDefault="00C4366E" w:rsidP="00C4366E">
            <w:pPr>
              <w:autoSpaceDE w:val="0"/>
              <w:autoSpaceDN w:val="0"/>
              <w:adjustRightInd w:val="0"/>
              <w:rPr>
                <w:rFonts w:eastAsia="Calibri"/>
                <w:sz w:val="20"/>
                <w:szCs w:val="20"/>
              </w:rPr>
            </w:pPr>
          </w:p>
        </w:tc>
        <w:tc>
          <w:tcPr>
            <w:tcW w:w="1559" w:type="dxa"/>
            <w:shd w:val="clear" w:color="auto" w:fill="auto"/>
          </w:tcPr>
          <w:p w14:paraId="1B8520D1"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2018 год</w:t>
            </w:r>
          </w:p>
        </w:tc>
        <w:tc>
          <w:tcPr>
            <w:tcW w:w="1560" w:type="dxa"/>
            <w:shd w:val="clear" w:color="auto" w:fill="auto"/>
          </w:tcPr>
          <w:p w14:paraId="5D48AF11"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2019 год</w:t>
            </w:r>
          </w:p>
        </w:tc>
        <w:tc>
          <w:tcPr>
            <w:tcW w:w="1559" w:type="dxa"/>
            <w:shd w:val="clear" w:color="auto" w:fill="auto"/>
          </w:tcPr>
          <w:p w14:paraId="48710168"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2020 год</w:t>
            </w:r>
          </w:p>
        </w:tc>
        <w:tc>
          <w:tcPr>
            <w:tcW w:w="1418" w:type="dxa"/>
            <w:shd w:val="clear" w:color="auto" w:fill="auto"/>
          </w:tcPr>
          <w:p w14:paraId="324FD1A4"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2021 год</w:t>
            </w:r>
          </w:p>
        </w:tc>
        <w:tc>
          <w:tcPr>
            <w:tcW w:w="1275" w:type="dxa"/>
          </w:tcPr>
          <w:p w14:paraId="3B2A58C5"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 xml:space="preserve">2022 год </w:t>
            </w:r>
          </w:p>
        </w:tc>
      </w:tr>
      <w:tr w:rsidR="00C4366E" w:rsidRPr="003A1DC8" w14:paraId="2C2F2A2B" w14:textId="77777777" w:rsidTr="003A1DC8">
        <w:trPr>
          <w:trHeight w:val="1048"/>
          <w:tblHeader/>
          <w:jc w:val="center"/>
        </w:trPr>
        <w:tc>
          <w:tcPr>
            <w:tcW w:w="1686" w:type="dxa"/>
            <w:vMerge/>
            <w:shd w:val="clear" w:color="auto" w:fill="auto"/>
          </w:tcPr>
          <w:p w14:paraId="219E704B" w14:textId="77777777" w:rsidR="00C4366E" w:rsidRPr="003A1DC8" w:rsidRDefault="00C4366E" w:rsidP="00C4366E">
            <w:pPr>
              <w:autoSpaceDE w:val="0"/>
              <w:autoSpaceDN w:val="0"/>
              <w:adjustRightInd w:val="0"/>
              <w:rPr>
                <w:rFonts w:eastAsia="Calibri"/>
                <w:sz w:val="20"/>
                <w:szCs w:val="20"/>
              </w:rPr>
            </w:pPr>
          </w:p>
        </w:tc>
        <w:tc>
          <w:tcPr>
            <w:tcW w:w="1559" w:type="dxa"/>
            <w:shd w:val="clear" w:color="auto" w:fill="auto"/>
          </w:tcPr>
          <w:p w14:paraId="5646B33A"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Расходы по программе (исполненные)</w:t>
            </w:r>
          </w:p>
        </w:tc>
        <w:tc>
          <w:tcPr>
            <w:tcW w:w="1560" w:type="dxa"/>
            <w:shd w:val="clear" w:color="auto" w:fill="auto"/>
          </w:tcPr>
          <w:p w14:paraId="7156AAEF"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Расходы по госпрограмме (исполненные)</w:t>
            </w:r>
          </w:p>
        </w:tc>
        <w:tc>
          <w:tcPr>
            <w:tcW w:w="1559" w:type="dxa"/>
            <w:shd w:val="clear" w:color="auto" w:fill="auto"/>
          </w:tcPr>
          <w:p w14:paraId="24E87E20" w14:textId="77777777" w:rsidR="00C4366E" w:rsidRPr="003A1DC8" w:rsidRDefault="00C4366E" w:rsidP="00C4366E">
            <w:pPr>
              <w:autoSpaceDE w:val="0"/>
              <w:autoSpaceDN w:val="0"/>
              <w:adjustRightInd w:val="0"/>
              <w:ind w:right="-109"/>
              <w:jc w:val="center"/>
              <w:rPr>
                <w:rFonts w:eastAsia="Calibri"/>
                <w:sz w:val="20"/>
                <w:szCs w:val="20"/>
              </w:rPr>
            </w:pPr>
            <w:r w:rsidRPr="003A1DC8">
              <w:rPr>
                <w:rFonts w:eastAsia="Calibri"/>
                <w:sz w:val="20"/>
                <w:szCs w:val="20"/>
              </w:rPr>
              <w:t>Расходы по программе (исполненные)</w:t>
            </w:r>
          </w:p>
        </w:tc>
        <w:tc>
          <w:tcPr>
            <w:tcW w:w="1418" w:type="dxa"/>
            <w:shd w:val="clear" w:color="auto" w:fill="auto"/>
          </w:tcPr>
          <w:p w14:paraId="063B494D" w14:textId="77777777" w:rsidR="00C4366E" w:rsidRPr="003A1DC8" w:rsidRDefault="00C4366E" w:rsidP="00C4366E">
            <w:pPr>
              <w:autoSpaceDE w:val="0"/>
              <w:autoSpaceDN w:val="0"/>
              <w:adjustRightInd w:val="0"/>
              <w:ind w:right="-109"/>
              <w:jc w:val="center"/>
              <w:rPr>
                <w:rFonts w:eastAsia="Calibri"/>
                <w:sz w:val="20"/>
                <w:szCs w:val="20"/>
              </w:rPr>
            </w:pPr>
            <w:r w:rsidRPr="003A1DC8">
              <w:rPr>
                <w:rFonts w:eastAsia="Calibri"/>
                <w:sz w:val="20"/>
                <w:szCs w:val="20"/>
              </w:rPr>
              <w:t xml:space="preserve">Расходы по программе (в ред. СБР на 31.10.2021) </w:t>
            </w:r>
          </w:p>
        </w:tc>
        <w:tc>
          <w:tcPr>
            <w:tcW w:w="1275" w:type="dxa"/>
          </w:tcPr>
          <w:p w14:paraId="2B77C0E0"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Проект</w:t>
            </w:r>
          </w:p>
        </w:tc>
      </w:tr>
      <w:tr w:rsidR="00C4366E" w:rsidRPr="003A1DC8" w14:paraId="57C93CFE" w14:textId="77777777" w:rsidTr="003A1DC8">
        <w:trPr>
          <w:trHeight w:val="67"/>
          <w:jc w:val="center"/>
        </w:trPr>
        <w:tc>
          <w:tcPr>
            <w:tcW w:w="1686" w:type="dxa"/>
            <w:shd w:val="clear" w:color="auto" w:fill="auto"/>
          </w:tcPr>
          <w:p w14:paraId="28717077" w14:textId="77777777" w:rsidR="00C4366E" w:rsidRPr="003A1DC8" w:rsidRDefault="00C4366E" w:rsidP="00C4366E">
            <w:pPr>
              <w:autoSpaceDE w:val="0"/>
              <w:autoSpaceDN w:val="0"/>
              <w:adjustRightInd w:val="0"/>
              <w:rPr>
                <w:rFonts w:eastAsia="Calibri"/>
                <w:sz w:val="20"/>
                <w:szCs w:val="20"/>
              </w:rPr>
            </w:pPr>
            <w:r w:rsidRPr="003A1DC8">
              <w:rPr>
                <w:rFonts w:eastAsia="Calibri"/>
                <w:sz w:val="20"/>
                <w:szCs w:val="20"/>
              </w:rPr>
              <w:t>Закон о бюджете</w:t>
            </w:r>
          </w:p>
        </w:tc>
        <w:tc>
          <w:tcPr>
            <w:tcW w:w="1559" w:type="dxa"/>
            <w:shd w:val="clear" w:color="auto" w:fill="auto"/>
            <w:vAlign w:val="center"/>
          </w:tcPr>
          <w:p w14:paraId="22F44B97"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15 315,4</w:t>
            </w:r>
          </w:p>
        </w:tc>
        <w:tc>
          <w:tcPr>
            <w:tcW w:w="1560" w:type="dxa"/>
            <w:shd w:val="clear" w:color="auto" w:fill="auto"/>
            <w:vAlign w:val="center"/>
          </w:tcPr>
          <w:p w14:paraId="1104A8D7"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18 062,3</w:t>
            </w:r>
          </w:p>
        </w:tc>
        <w:tc>
          <w:tcPr>
            <w:tcW w:w="1559" w:type="dxa"/>
            <w:shd w:val="clear" w:color="auto" w:fill="auto"/>
            <w:vAlign w:val="center"/>
          </w:tcPr>
          <w:p w14:paraId="7ACDF06E"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24 727,7</w:t>
            </w:r>
          </w:p>
        </w:tc>
        <w:tc>
          <w:tcPr>
            <w:tcW w:w="1418" w:type="dxa"/>
            <w:shd w:val="clear" w:color="auto" w:fill="auto"/>
            <w:vAlign w:val="center"/>
          </w:tcPr>
          <w:p w14:paraId="498DB23B"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23 893,5</w:t>
            </w:r>
          </w:p>
        </w:tc>
        <w:tc>
          <w:tcPr>
            <w:tcW w:w="1275" w:type="dxa"/>
            <w:vAlign w:val="center"/>
          </w:tcPr>
          <w:p w14:paraId="5BFB6E74" w14:textId="77777777" w:rsidR="00C4366E" w:rsidRPr="003A1DC8" w:rsidRDefault="00C4366E" w:rsidP="00C4366E">
            <w:pPr>
              <w:autoSpaceDE w:val="0"/>
              <w:autoSpaceDN w:val="0"/>
              <w:adjustRightInd w:val="0"/>
              <w:jc w:val="center"/>
              <w:rPr>
                <w:rFonts w:eastAsia="Calibri"/>
                <w:sz w:val="20"/>
                <w:szCs w:val="20"/>
              </w:rPr>
            </w:pPr>
          </w:p>
        </w:tc>
      </w:tr>
      <w:tr w:rsidR="00C4366E" w:rsidRPr="003A1DC8" w14:paraId="6E5E07B0" w14:textId="77777777" w:rsidTr="003A1DC8">
        <w:trPr>
          <w:trHeight w:val="114"/>
          <w:jc w:val="center"/>
        </w:trPr>
        <w:tc>
          <w:tcPr>
            <w:tcW w:w="1686" w:type="dxa"/>
            <w:shd w:val="clear" w:color="auto" w:fill="auto"/>
          </w:tcPr>
          <w:p w14:paraId="5E35C8D8" w14:textId="77777777" w:rsidR="00C4366E" w:rsidRPr="003A1DC8" w:rsidRDefault="00C4366E" w:rsidP="00C4366E">
            <w:pPr>
              <w:autoSpaceDE w:val="0"/>
              <w:autoSpaceDN w:val="0"/>
              <w:adjustRightInd w:val="0"/>
              <w:rPr>
                <w:rFonts w:eastAsia="Calibri"/>
                <w:sz w:val="20"/>
                <w:szCs w:val="20"/>
              </w:rPr>
            </w:pPr>
            <w:r w:rsidRPr="003A1DC8">
              <w:rPr>
                <w:rFonts w:eastAsia="Calibri"/>
                <w:sz w:val="20"/>
                <w:szCs w:val="20"/>
              </w:rPr>
              <w:t>Проект бюджета</w:t>
            </w:r>
          </w:p>
        </w:tc>
        <w:tc>
          <w:tcPr>
            <w:tcW w:w="1559" w:type="dxa"/>
            <w:shd w:val="clear" w:color="auto" w:fill="auto"/>
            <w:vAlign w:val="center"/>
          </w:tcPr>
          <w:p w14:paraId="5066E7E0"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w:t>
            </w:r>
          </w:p>
        </w:tc>
        <w:tc>
          <w:tcPr>
            <w:tcW w:w="1560" w:type="dxa"/>
            <w:shd w:val="clear" w:color="auto" w:fill="auto"/>
            <w:vAlign w:val="center"/>
          </w:tcPr>
          <w:p w14:paraId="16DA5B50"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w:t>
            </w:r>
          </w:p>
        </w:tc>
        <w:tc>
          <w:tcPr>
            <w:tcW w:w="1559" w:type="dxa"/>
            <w:shd w:val="clear" w:color="auto" w:fill="auto"/>
            <w:vAlign w:val="center"/>
          </w:tcPr>
          <w:p w14:paraId="51EDC4DB"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w:t>
            </w:r>
          </w:p>
        </w:tc>
        <w:tc>
          <w:tcPr>
            <w:tcW w:w="1418" w:type="dxa"/>
            <w:shd w:val="clear" w:color="auto" w:fill="auto"/>
            <w:vAlign w:val="center"/>
          </w:tcPr>
          <w:p w14:paraId="29A5F9A0"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w:t>
            </w:r>
          </w:p>
        </w:tc>
        <w:tc>
          <w:tcPr>
            <w:tcW w:w="1275" w:type="dxa"/>
            <w:vAlign w:val="center"/>
          </w:tcPr>
          <w:p w14:paraId="5F663076" w14:textId="77777777" w:rsidR="00C4366E" w:rsidRPr="003A1DC8" w:rsidRDefault="00C4366E" w:rsidP="00C4366E">
            <w:pPr>
              <w:autoSpaceDE w:val="0"/>
              <w:autoSpaceDN w:val="0"/>
              <w:adjustRightInd w:val="0"/>
              <w:jc w:val="center"/>
              <w:rPr>
                <w:rFonts w:eastAsia="Calibri"/>
                <w:sz w:val="20"/>
                <w:szCs w:val="20"/>
              </w:rPr>
            </w:pPr>
            <w:r w:rsidRPr="003A1DC8">
              <w:rPr>
                <w:rFonts w:eastAsia="Calibri"/>
                <w:sz w:val="20"/>
                <w:szCs w:val="20"/>
              </w:rPr>
              <w:t>21 709,8</w:t>
            </w:r>
          </w:p>
        </w:tc>
      </w:tr>
    </w:tbl>
    <w:p w14:paraId="2859EF90" w14:textId="77777777" w:rsidR="00C4366E" w:rsidRPr="0051405B" w:rsidRDefault="00C4366E" w:rsidP="00C4366E">
      <w:pPr>
        <w:ind w:firstLine="851"/>
        <w:jc w:val="both"/>
        <w:rPr>
          <w:sz w:val="28"/>
          <w:szCs w:val="28"/>
        </w:rPr>
      </w:pPr>
    </w:p>
    <w:p w14:paraId="1D482E46" w14:textId="77777777" w:rsidR="00C4366E" w:rsidRPr="00C23C9C" w:rsidRDefault="00C4366E" w:rsidP="00904BAA">
      <w:pPr>
        <w:ind w:firstLine="709"/>
        <w:jc w:val="both"/>
        <w:rPr>
          <w:sz w:val="28"/>
          <w:szCs w:val="28"/>
        </w:rPr>
      </w:pPr>
      <w:r w:rsidRPr="00C23C9C">
        <w:rPr>
          <w:sz w:val="28"/>
          <w:szCs w:val="28"/>
        </w:rPr>
        <w:lastRenderedPageBreak/>
        <w:t>Финансовое обеспечение госпрограммы на 2021-2022 годы в разрезе подпрограммам госпрограммы, представлено в таблице ниже:</w:t>
      </w:r>
    </w:p>
    <w:p w14:paraId="7523E76D" w14:textId="77777777" w:rsidR="00C4366E" w:rsidRPr="00C23C9C" w:rsidRDefault="00C4366E" w:rsidP="00C4366E">
      <w:pPr>
        <w:widowControl w:val="0"/>
        <w:ind w:firstLine="851"/>
        <w:jc w:val="right"/>
      </w:pPr>
      <w:r w:rsidRPr="00C23C9C">
        <w:t>млн.руб.</w:t>
      </w:r>
    </w:p>
    <w:tbl>
      <w:tblPr>
        <w:tblW w:w="0" w:type="auto"/>
        <w:tblInd w:w="85" w:type="dxa"/>
        <w:tblLayout w:type="fixed"/>
        <w:tblLook w:val="04A0" w:firstRow="1" w:lastRow="0" w:firstColumn="1" w:lastColumn="0" w:noHBand="0" w:noVBand="1"/>
      </w:tblPr>
      <w:tblGrid>
        <w:gridCol w:w="5562"/>
        <w:gridCol w:w="1417"/>
        <w:gridCol w:w="1134"/>
        <w:gridCol w:w="1110"/>
      </w:tblGrid>
      <w:tr w:rsidR="00C4366E" w:rsidRPr="00C23C9C" w14:paraId="05F77D8F" w14:textId="77777777" w:rsidTr="00C4366E">
        <w:trPr>
          <w:trHeight w:val="554"/>
          <w:tblHeader/>
        </w:trPr>
        <w:tc>
          <w:tcPr>
            <w:tcW w:w="556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D72430B" w14:textId="77777777" w:rsidR="00C4366E" w:rsidRPr="00C23C9C" w:rsidRDefault="00C4366E" w:rsidP="00C4366E">
            <w:pPr>
              <w:jc w:val="center"/>
              <w:rPr>
                <w:color w:val="000000"/>
                <w:sz w:val="22"/>
                <w:szCs w:val="22"/>
              </w:rPr>
            </w:pPr>
            <w:r w:rsidRPr="00C23C9C">
              <w:rPr>
                <w:color w:val="000000"/>
                <w:sz w:val="22"/>
                <w:szCs w:val="22"/>
              </w:rPr>
              <w:t>Наименование</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23830657" w14:textId="77777777" w:rsidR="00C4366E" w:rsidRPr="00C23C9C" w:rsidRDefault="00C4366E" w:rsidP="00C4366E">
            <w:pPr>
              <w:jc w:val="center"/>
              <w:rPr>
                <w:sz w:val="22"/>
                <w:szCs w:val="22"/>
              </w:rPr>
            </w:pPr>
            <w:r w:rsidRPr="00C23C9C">
              <w:rPr>
                <w:sz w:val="22"/>
                <w:szCs w:val="22"/>
              </w:rPr>
              <w:t>2021 год</w:t>
            </w:r>
          </w:p>
          <w:p w14:paraId="74970F7E" w14:textId="77777777" w:rsidR="00C4366E" w:rsidRPr="00C23C9C" w:rsidRDefault="00C4366E" w:rsidP="00C4366E">
            <w:pPr>
              <w:jc w:val="center"/>
              <w:rPr>
                <w:sz w:val="22"/>
                <w:szCs w:val="22"/>
              </w:rPr>
            </w:pPr>
            <w:r w:rsidRPr="00C23C9C">
              <w:rPr>
                <w:sz w:val="22"/>
                <w:szCs w:val="22"/>
              </w:rPr>
              <w:t xml:space="preserve">(в ред. от </w:t>
            </w:r>
            <w:r w:rsidRPr="00C23C9C">
              <w:rPr>
                <w:rFonts w:eastAsia="Calibri"/>
                <w:sz w:val="22"/>
                <w:szCs w:val="22"/>
              </w:rPr>
              <w:t>31.10.2021</w:t>
            </w:r>
            <w:r w:rsidRPr="00C23C9C">
              <w:rPr>
                <w:sz w:val="22"/>
                <w:szCs w:val="22"/>
              </w:rPr>
              <w:t>)</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23A5772" w14:textId="77777777" w:rsidR="00C4366E" w:rsidRPr="00C23C9C" w:rsidRDefault="00C4366E" w:rsidP="00C4366E">
            <w:pPr>
              <w:jc w:val="center"/>
              <w:rPr>
                <w:sz w:val="22"/>
                <w:szCs w:val="22"/>
              </w:rPr>
            </w:pPr>
            <w:r w:rsidRPr="00C23C9C">
              <w:rPr>
                <w:sz w:val="22"/>
                <w:szCs w:val="22"/>
              </w:rPr>
              <w:t>2022 год (проект)</w:t>
            </w:r>
          </w:p>
        </w:tc>
        <w:tc>
          <w:tcPr>
            <w:tcW w:w="1110" w:type="dxa"/>
            <w:tcBorders>
              <w:top w:val="double" w:sz="6" w:space="0" w:color="auto"/>
              <w:left w:val="nil"/>
              <w:bottom w:val="single" w:sz="4" w:space="0" w:color="auto"/>
              <w:right w:val="double" w:sz="6" w:space="0" w:color="auto"/>
            </w:tcBorders>
            <w:shd w:val="clear" w:color="auto" w:fill="auto"/>
            <w:vAlign w:val="center"/>
            <w:hideMark/>
          </w:tcPr>
          <w:p w14:paraId="7339A839" w14:textId="77777777" w:rsidR="00C4366E" w:rsidRPr="00C23C9C" w:rsidRDefault="00C4366E" w:rsidP="00C4366E">
            <w:pPr>
              <w:jc w:val="center"/>
              <w:rPr>
                <w:color w:val="000000"/>
                <w:sz w:val="22"/>
                <w:szCs w:val="22"/>
              </w:rPr>
            </w:pPr>
            <w:r w:rsidRPr="00C23C9C">
              <w:rPr>
                <w:color w:val="000000"/>
                <w:sz w:val="22"/>
                <w:szCs w:val="22"/>
              </w:rPr>
              <w:t>Отклонение</w:t>
            </w:r>
          </w:p>
        </w:tc>
      </w:tr>
      <w:tr w:rsidR="00C4366E" w:rsidRPr="00C23C9C" w14:paraId="2DABBD6A" w14:textId="77777777" w:rsidTr="00C4366E">
        <w:trPr>
          <w:trHeight w:val="217"/>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2988B54" w14:textId="77777777" w:rsidR="00C4366E" w:rsidRPr="00C23C9C" w:rsidRDefault="00C4366E" w:rsidP="00C4366E">
            <w:pPr>
              <w:rPr>
                <w:b/>
                <w:bCs/>
                <w:color w:val="000000"/>
                <w:sz w:val="22"/>
                <w:szCs w:val="22"/>
              </w:rPr>
            </w:pPr>
            <w:r w:rsidRPr="00C23C9C">
              <w:rPr>
                <w:b/>
                <w:bCs/>
                <w:color w:val="000000"/>
                <w:sz w:val="22"/>
                <w:szCs w:val="22"/>
              </w:rPr>
              <w:t>Всего расходов по программе</w:t>
            </w:r>
          </w:p>
        </w:tc>
        <w:tc>
          <w:tcPr>
            <w:tcW w:w="1417" w:type="dxa"/>
            <w:tcBorders>
              <w:top w:val="nil"/>
              <w:left w:val="nil"/>
              <w:bottom w:val="single" w:sz="4" w:space="0" w:color="auto"/>
              <w:right w:val="single" w:sz="4" w:space="0" w:color="auto"/>
            </w:tcBorders>
            <w:shd w:val="clear" w:color="auto" w:fill="auto"/>
            <w:vAlign w:val="center"/>
          </w:tcPr>
          <w:p w14:paraId="3125C7B8" w14:textId="77777777" w:rsidR="00C4366E" w:rsidRPr="00C23C9C" w:rsidRDefault="00C4366E" w:rsidP="00C4366E">
            <w:pPr>
              <w:jc w:val="right"/>
              <w:rPr>
                <w:b/>
                <w:bCs/>
                <w:sz w:val="22"/>
                <w:szCs w:val="22"/>
              </w:rPr>
            </w:pPr>
            <w:r w:rsidRPr="00C23C9C">
              <w:rPr>
                <w:b/>
                <w:bCs/>
                <w:sz w:val="22"/>
                <w:szCs w:val="22"/>
              </w:rPr>
              <w:t>23 893,5</w:t>
            </w:r>
          </w:p>
        </w:tc>
        <w:tc>
          <w:tcPr>
            <w:tcW w:w="1134" w:type="dxa"/>
            <w:tcBorders>
              <w:top w:val="nil"/>
              <w:left w:val="nil"/>
              <w:bottom w:val="single" w:sz="4" w:space="0" w:color="auto"/>
              <w:right w:val="single" w:sz="4" w:space="0" w:color="auto"/>
            </w:tcBorders>
            <w:shd w:val="clear" w:color="auto" w:fill="auto"/>
            <w:vAlign w:val="center"/>
          </w:tcPr>
          <w:p w14:paraId="116BAC26" w14:textId="77777777" w:rsidR="00C4366E" w:rsidRPr="00C23C9C" w:rsidRDefault="00C4366E" w:rsidP="00C4366E">
            <w:pPr>
              <w:jc w:val="right"/>
              <w:rPr>
                <w:b/>
                <w:bCs/>
                <w:sz w:val="22"/>
                <w:szCs w:val="22"/>
              </w:rPr>
            </w:pPr>
            <w:r w:rsidRPr="00C23C9C">
              <w:rPr>
                <w:b/>
                <w:bCs/>
                <w:sz w:val="22"/>
                <w:szCs w:val="22"/>
              </w:rPr>
              <w:t>21 709,8</w:t>
            </w:r>
          </w:p>
        </w:tc>
        <w:tc>
          <w:tcPr>
            <w:tcW w:w="1110" w:type="dxa"/>
            <w:tcBorders>
              <w:top w:val="nil"/>
              <w:left w:val="nil"/>
              <w:bottom w:val="single" w:sz="4" w:space="0" w:color="auto"/>
              <w:right w:val="double" w:sz="6" w:space="0" w:color="auto"/>
            </w:tcBorders>
            <w:shd w:val="clear" w:color="auto" w:fill="auto"/>
            <w:vAlign w:val="center"/>
          </w:tcPr>
          <w:p w14:paraId="6AB7F12A" w14:textId="77777777" w:rsidR="00C4366E" w:rsidRPr="00C23C9C" w:rsidRDefault="00C4366E" w:rsidP="00C4366E">
            <w:pPr>
              <w:jc w:val="right"/>
              <w:rPr>
                <w:b/>
                <w:bCs/>
                <w:sz w:val="22"/>
                <w:szCs w:val="22"/>
              </w:rPr>
            </w:pPr>
            <w:r w:rsidRPr="00C23C9C">
              <w:rPr>
                <w:b/>
                <w:bCs/>
                <w:sz w:val="22"/>
                <w:szCs w:val="22"/>
              </w:rPr>
              <w:t>-2 183,7</w:t>
            </w:r>
          </w:p>
        </w:tc>
      </w:tr>
      <w:tr w:rsidR="00C4366E" w:rsidRPr="00C23C9C" w14:paraId="5669A905" w14:textId="77777777" w:rsidTr="00C4366E">
        <w:trPr>
          <w:trHeight w:val="18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08E473A" w14:textId="77777777" w:rsidR="00C4366E" w:rsidRPr="00C23C9C" w:rsidRDefault="00C4366E" w:rsidP="00C4366E">
            <w:pPr>
              <w:rPr>
                <w:i/>
                <w:iCs/>
                <w:color w:val="000000"/>
                <w:sz w:val="22"/>
                <w:szCs w:val="22"/>
              </w:rPr>
            </w:pPr>
            <w:r w:rsidRPr="00C23C9C">
              <w:rPr>
                <w:i/>
                <w:iCs/>
                <w:color w:val="000000"/>
                <w:sz w:val="22"/>
                <w:szCs w:val="22"/>
              </w:rPr>
              <w:t>в том числе по подпрограммам:</w:t>
            </w:r>
          </w:p>
        </w:tc>
        <w:tc>
          <w:tcPr>
            <w:tcW w:w="1417" w:type="dxa"/>
            <w:tcBorders>
              <w:top w:val="nil"/>
              <w:left w:val="nil"/>
              <w:bottom w:val="single" w:sz="4" w:space="0" w:color="auto"/>
              <w:right w:val="single" w:sz="4" w:space="0" w:color="auto"/>
            </w:tcBorders>
            <w:shd w:val="clear" w:color="auto" w:fill="auto"/>
            <w:vAlign w:val="center"/>
          </w:tcPr>
          <w:p w14:paraId="5D4F4CFE" w14:textId="77777777" w:rsidR="00C4366E" w:rsidRPr="00C23C9C" w:rsidRDefault="00C4366E" w:rsidP="00C4366E">
            <w:pPr>
              <w:jc w:val="right"/>
              <w:rPr>
                <w:sz w:val="22"/>
                <w:szCs w:val="22"/>
              </w:rPr>
            </w:pPr>
          </w:p>
        </w:tc>
        <w:tc>
          <w:tcPr>
            <w:tcW w:w="1134" w:type="dxa"/>
            <w:tcBorders>
              <w:top w:val="nil"/>
              <w:left w:val="nil"/>
              <w:bottom w:val="single" w:sz="4" w:space="0" w:color="auto"/>
              <w:right w:val="single" w:sz="4" w:space="0" w:color="auto"/>
            </w:tcBorders>
            <w:shd w:val="clear" w:color="auto" w:fill="auto"/>
            <w:vAlign w:val="center"/>
          </w:tcPr>
          <w:p w14:paraId="46498CB5" w14:textId="77777777" w:rsidR="00C4366E" w:rsidRPr="00C23C9C" w:rsidRDefault="00C4366E" w:rsidP="00C4366E">
            <w:pPr>
              <w:jc w:val="right"/>
              <w:rPr>
                <w:sz w:val="22"/>
                <w:szCs w:val="22"/>
              </w:rPr>
            </w:pPr>
          </w:p>
        </w:tc>
        <w:tc>
          <w:tcPr>
            <w:tcW w:w="1110" w:type="dxa"/>
            <w:tcBorders>
              <w:top w:val="nil"/>
              <w:left w:val="nil"/>
              <w:bottom w:val="single" w:sz="4" w:space="0" w:color="auto"/>
              <w:right w:val="double" w:sz="6" w:space="0" w:color="auto"/>
            </w:tcBorders>
            <w:shd w:val="clear" w:color="auto" w:fill="auto"/>
            <w:vAlign w:val="center"/>
          </w:tcPr>
          <w:p w14:paraId="0EA7CCD4" w14:textId="77777777" w:rsidR="00C4366E" w:rsidRPr="00C23C9C" w:rsidRDefault="00C4366E" w:rsidP="00C4366E">
            <w:pPr>
              <w:jc w:val="right"/>
              <w:rPr>
                <w:sz w:val="22"/>
                <w:szCs w:val="22"/>
              </w:rPr>
            </w:pPr>
          </w:p>
        </w:tc>
      </w:tr>
      <w:tr w:rsidR="00C4366E" w:rsidRPr="00C23C9C" w14:paraId="4F3E9204" w14:textId="77777777" w:rsidTr="00C4366E">
        <w:trPr>
          <w:trHeight w:val="507"/>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E861403" w14:textId="77777777" w:rsidR="00C4366E" w:rsidRPr="00C23C9C" w:rsidRDefault="00C4366E" w:rsidP="00C4366E">
            <w:pPr>
              <w:rPr>
                <w:color w:val="000000"/>
                <w:sz w:val="22"/>
                <w:szCs w:val="22"/>
              </w:rPr>
            </w:pPr>
            <w:r w:rsidRPr="00C23C9C">
              <w:rPr>
                <w:color w:val="000000"/>
                <w:sz w:val="22"/>
                <w:szCs w:val="22"/>
              </w:rPr>
              <w:t>1. Профилактика заболеваний и формирование здорового образа жизни, развитие первичной медико-социальной помощи</w:t>
            </w:r>
          </w:p>
        </w:tc>
        <w:tc>
          <w:tcPr>
            <w:tcW w:w="1417" w:type="dxa"/>
            <w:tcBorders>
              <w:top w:val="nil"/>
              <w:left w:val="nil"/>
              <w:bottom w:val="single" w:sz="4" w:space="0" w:color="auto"/>
              <w:right w:val="single" w:sz="4" w:space="0" w:color="auto"/>
            </w:tcBorders>
            <w:shd w:val="clear" w:color="auto" w:fill="auto"/>
            <w:vAlign w:val="center"/>
          </w:tcPr>
          <w:p w14:paraId="68BA7FD8" w14:textId="77777777" w:rsidR="00C4366E" w:rsidRPr="00C23C9C" w:rsidRDefault="00C4366E" w:rsidP="00C4366E">
            <w:pPr>
              <w:jc w:val="right"/>
              <w:rPr>
                <w:sz w:val="22"/>
                <w:szCs w:val="22"/>
              </w:rPr>
            </w:pPr>
            <w:r w:rsidRPr="00C23C9C">
              <w:rPr>
                <w:sz w:val="22"/>
                <w:szCs w:val="22"/>
              </w:rPr>
              <w:t>153,2</w:t>
            </w:r>
          </w:p>
        </w:tc>
        <w:tc>
          <w:tcPr>
            <w:tcW w:w="1134" w:type="dxa"/>
            <w:tcBorders>
              <w:top w:val="nil"/>
              <w:left w:val="nil"/>
              <w:bottom w:val="single" w:sz="4" w:space="0" w:color="auto"/>
              <w:right w:val="single" w:sz="4" w:space="0" w:color="auto"/>
            </w:tcBorders>
            <w:shd w:val="clear" w:color="auto" w:fill="auto"/>
            <w:vAlign w:val="center"/>
          </w:tcPr>
          <w:p w14:paraId="55C7699E" w14:textId="77777777" w:rsidR="00C4366E" w:rsidRPr="00C23C9C" w:rsidRDefault="00C4366E" w:rsidP="00C4366E">
            <w:pPr>
              <w:jc w:val="right"/>
              <w:rPr>
                <w:sz w:val="22"/>
                <w:szCs w:val="22"/>
              </w:rPr>
            </w:pPr>
            <w:r w:rsidRPr="00C23C9C">
              <w:rPr>
                <w:sz w:val="22"/>
                <w:szCs w:val="22"/>
              </w:rPr>
              <w:t>146,5</w:t>
            </w:r>
          </w:p>
        </w:tc>
        <w:tc>
          <w:tcPr>
            <w:tcW w:w="1110" w:type="dxa"/>
            <w:tcBorders>
              <w:top w:val="nil"/>
              <w:left w:val="nil"/>
              <w:bottom w:val="single" w:sz="4" w:space="0" w:color="auto"/>
              <w:right w:val="double" w:sz="6" w:space="0" w:color="auto"/>
            </w:tcBorders>
            <w:shd w:val="clear" w:color="auto" w:fill="auto"/>
            <w:vAlign w:val="center"/>
          </w:tcPr>
          <w:p w14:paraId="5E2BBEAB" w14:textId="77777777" w:rsidR="00C4366E" w:rsidRPr="00C23C9C" w:rsidRDefault="00C4366E" w:rsidP="00C4366E">
            <w:pPr>
              <w:jc w:val="center"/>
              <w:rPr>
                <w:sz w:val="22"/>
                <w:szCs w:val="22"/>
              </w:rPr>
            </w:pPr>
            <w:r w:rsidRPr="00C23C9C">
              <w:rPr>
                <w:sz w:val="22"/>
                <w:szCs w:val="22"/>
              </w:rPr>
              <w:t>-6,7</w:t>
            </w:r>
          </w:p>
        </w:tc>
      </w:tr>
      <w:tr w:rsidR="00C4366E" w:rsidRPr="00C23C9C" w14:paraId="37AA1033" w14:textId="77777777" w:rsidTr="00C4366E">
        <w:trPr>
          <w:trHeight w:val="557"/>
        </w:trPr>
        <w:tc>
          <w:tcPr>
            <w:tcW w:w="5562" w:type="dxa"/>
            <w:tcBorders>
              <w:top w:val="nil"/>
              <w:left w:val="double" w:sz="6" w:space="0" w:color="auto"/>
              <w:bottom w:val="single" w:sz="4" w:space="0" w:color="auto"/>
              <w:right w:val="single" w:sz="4" w:space="0" w:color="auto"/>
            </w:tcBorders>
            <w:shd w:val="clear" w:color="auto" w:fill="auto"/>
            <w:hideMark/>
          </w:tcPr>
          <w:p w14:paraId="2E7492DF" w14:textId="77777777" w:rsidR="00C4366E" w:rsidRPr="00C23C9C" w:rsidRDefault="00C4366E" w:rsidP="00C4366E">
            <w:pPr>
              <w:rPr>
                <w:color w:val="000000"/>
                <w:sz w:val="22"/>
                <w:szCs w:val="22"/>
              </w:rPr>
            </w:pPr>
            <w:r w:rsidRPr="00C23C9C">
              <w:rPr>
                <w:color w:val="000000"/>
                <w:sz w:val="22"/>
                <w:szCs w:val="22"/>
              </w:rPr>
              <w:t>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tc>
        <w:tc>
          <w:tcPr>
            <w:tcW w:w="1417" w:type="dxa"/>
            <w:tcBorders>
              <w:top w:val="nil"/>
              <w:left w:val="nil"/>
              <w:bottom w:val="single" w:sz="4" w:space="0" w:color="auto"/>
              <w:right w:val="single" w:sz="4" w:space="0" w:color="auto"/>
            </w:tcBorders>
            <w:shd w:val="clear" w:color="auto" w:fill="auto"/>
            <w:vAlign w:val="center"/>
          </w:tcPr>
          <w:p w14:paraId="493352AC" w14:textId="77777777" w:rsidR="00C4366E" w:rsidRPr="00C23C9C" w:rsidRDefault="00C4366E" w:rsidP="00C4366E">
            <w:pPr>
              <w:jc w:val="right"/>
              <w:rPr>
                <w:sz w:val="22"/>
                <w:szCs w:val="22"/>
              </w:rPr>
            </w:pPr>
            <w:r w:rsidRPr="00C23C9C">
              <w:rPr>
                <w:sz w:val="22"/>
                <w:szCs w:val="22"/>
              </w:rPr>
              <w:t>3 833,2</w:t>
            </w:r>
          </w:p>
        </w:tc>
        <w:tc>
          <w:tcPr>
            <w:tcW w:w="1134" w:type="dxa"/>
            <w:tcBorders>
              <w:top w:val="nil"/>
              <w:left w:val="nil"/>
              <w:bottom w:val="single" w:sz="4" w:space="0" w:color="auto"/>
              <w:right w:val="single" w:sz="4" w:space="0" w:color="auto"/>
            </w:tcBorders>
            <w:shd w:val="clear" w:color="auto" w:fill="auto"/>
            <w:vAlign w:val="center"/>
          </w:tcPr>
          <w:p w14:paraId="50F76C45" w14:textId="77777777" w:rsidR="00C4366E" w:rsidRPr="00C23C9C" w:rsidRDefault="00C4366E" w:rsidP="00C4366E">
            <w:pPr>
              <w:jc w:val="right"/>
              <w:rPr>
                <w:sz w:val="22"/>
                <w:szCs w:val="22"/>
              </w:rPr>
            </w:pPr>
            <w:r w:rsidRPr="00C23C9C">
              <w:rPr>
                <w:sz w:val="22"/>
                <w:szCs w:val="22"/>
              </w:rPr>
              <w:t>4 147,2</w:t>
            </w:r>
          </w:p>
        </w:tc>
        <w:tc>
          <w:tcPr>
            <w:tcW w:w="1110" w:type="dxa"/>
            <w:tcBorders>
              <w:top w:val="nil"/>
              <w:left w:val="nil"/>
              <w:bottom w:val="single" w:sz="4" w:space="0" w:color="auto"/>
              <w:right w:val="double" w:sz="6" w:space="0" w:color="auto"/>
            </w:tcBorders>
            <w:shd w:val="clear" w:color="auto" w:fill="auto"/>
            <w:vAlign w:val="center"/>
          </w:tcPr>
          <w:p w14:paraId="3F018076" w14:textId="77777777" w:rsidR="00C4366E" w:rsidRPr="00C23C9C" w:rsidRDefault="00C4366E" w:rsidP="00C4366E">
            <w:pPr>
              <w:jc w:val="center"/>
              <w:rPr>
                <w:sz w:val="22"/>
                <w:szCs w:val="22"/>
              </w:rPr>
            </w:pPr>
            <w:r w:rsidRPr="00C23C9C">
              <w:rPr>
                <w:sz w:val="22"/>
                <w:szCs w:val="22"/>
              </w:rPr>
              <w:t>314,0</w:t>
            </w:r>
          </w:p>
        </w:tc>
      </w:tr>
      <w:tr w:rsidR="00C4366E" w:rsidRPr="00C23C9C" w14:paraId="6C231336" w14:textId="77777777" w:rsidTr="00C23C9C">
        <w:trPr>
          <w:trHeight w:hRule="exact" w:val="255"/>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23C4C7F" w14:textId="77777777" w:rsidR="00C4366E" w:rsidRPr="00C23C9C" w:rsidRDefault="00C4366E" w:rsidP="00C4366E">
            <w:pPr>
              <w:rPr>
                <w:color w:val="000000"/>
                <w:sz w:val="22"/>
                <w:szCs w:val="22"/>
              </w:rPr>
            </w:pPr>
            <w:r w:rsidRPr="00C23C9C">
              <w:rPr>
                <w:color w:val="000000"/>
                <w:sz w:val="22"/>
                <w:szCs w:val="22"/>
              </w:rPr>
              <w:t>3. Развитие государственно-частного партнерства</w:t>
            </w:r>
          </w:p>
        </w:tc>
        <w:tc>
          <w:tcPr>
            <w:tcW w:w="1417" w:type="dxa"/>
            <w:tcBorders>
              <w:top w:val="nil"/>
              <w:left w:val="nil"/>
              <w:bottom w:val="single" w:sz="4" w:space="0" w:color="auto"/>
              <w:right w:val="single" w:sz="4" w:space="0" w:color="auto"/>
            </w:tcBorders>
            <w:shd w:val="clear" w:color="auto" w:fill="auto"/>
            <w:vAlign w:val="center"/>
          </w:tcPr>
          <w:p w14:paraId="2E4F610E" w14:textId="77777777" w:rsidR="00C4366E" w:rsidRPr="00C23C9C" w:rsidRDefault="00C4366E" w:rsidP="00C4366E">
            <w:pPr>
              <w:jc w:val="right"/>
              <w:rPr>
                <w:sz w:val="22"/>
                <w:szCs w:val="22"/>
              </w:rPr>
            </w:pPr>
            <w:r w:rsidRPr="00C23C9C">
              <w:rPr>
                <w:sz w:val="22"/>
                <w:szCs w:val="22"/>
              </w:rPr>
              <w:t>0</w:t>
            </w:r>
          </w:p>
        </w:tc>
        <w:tc>
          <w:tcPr>
            <w:tcW w:w="1134" w:type="dxa"/>
            <w:tcBorders>
              <w:top w:val="nil"/>
              <w:left w:val="nil"/>
              <w:bottom w:val="single" w:sz="4" w:space="0" w:color="auto"/>
              <w:right w:val="single" w:sz="4" w:space="0" w:color="auto"/>
            </w:tcBorders>
            <w:shd w:val="clear" w:color="auto" w:fill="auto"/>
            <w:vAlign w:val="center"/>
          </w:tcPr>
          <w:p w14:paraId="364B236A" w14:textId="77777777" w:rsidR="00C4366E" w:rsidRPr="00C23C9C" w:rsidRDefault="00C4366E" w:rsidP="00C4366E">
            <w:pPr>
              <w:jc w:val="right"/>
              <w:rPr>
                <w:sz w:val="22"/>
                <w:szCs w:val="22"/>
              </w:rPr>
            </w:pPr>
            <w:r w:rsidRPr="00C23C9C">
              <w:rPr>
                <w:sz w:val="22"/>
                <w:szCs w:val="22"/>
              </w:rPr>
              <w:t>0</w:t>
            </w:r>
          </w:p>
        </w:tc>
        <w:tc>
          <w:tcPr>
            <w:tcW w:w="1110" w:type="dxa"/>
            <w:tcBorders>
              <w:top w:val="nil"/>
              <w:left w:val="nil"/>
              <w:bottom w:val="single" w:sz="4" w:space="0" w:color="auto"/>
              <w:right w:val="double" w:sz="6" w:space="0" w:color="auto"/>
            </w:tcBorders>
            <w:shd w:val="clear" w:color="auto" w:fill="auto"/>
            <w:vAlign w:val="center"/>
          </w:tcPr>
          <w:p w14:paraId="7B9A5E5D" w14:textId="77777777" w:rsidR="00C4366E" w:rsidRPr="00C23C9C" w:rsidRDefault="00C4366E" w:rsidP="00C4366E">
            <w:pPr>
              <w:jc w:val="center"/>
              <w:rPr>
                <w:sz w:val="22"/>
                <w:szCs w:val="22"/>
              </w:rPr>
            </w:pPr>
            <w:r w:rsidRPr="00C23C9C">
              <w:rPr>
                <w:sz w:val="22"/>
                <w:szCs w:val="22"/>
              </w:rPr>
              <w:t>0</w:t>
            </w:r>
          </w:p>
        </w:tc>
      </w:tr>
      <w:tr w:rsidR="00C4366E" w:rsidRPr="00C23C9C" w14:paraId="06B96FA2" w14:textId="77777777" w:rsidTr="00C23C9C">
        <w:trPr>
          <w:trHeight w:hRule="exact" w:val="255"/>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8A50185" w14:textId="77777777" w:rsidR="00C4366E" w:rsidRPr="00C23C9C" w:rsidRDefault="00C4366E" w:rsidP="00C4366E">
            <w:pPr>
              <w:rPr>
                <w:color w:val="000000"/>
                <w:sz w:val="22"/>
                <w:szCs w:val="22"/>
              </w:rPr>
            </w:pPr>
            <w:r w:rsidRPr="00C23C9C">
              <w:rPr>
                <w:color w:val="000000"/>
                <w:sz w:val="22"/>
                <w:szCs w:val="22"/>
              </w:rPr>
              <w:t>4. Охрана здоровья матери и ребенка</w:t>
            </w:r>
          </w:p>
        </w:tc>
        <w:tc>
          <w:tcPr>
            <w:tcW w:w="1417" w:type="dxa"/>
            <w:tcBorders>
              <w:top w:val="nil"/>
              <w:left w:val="nil"/>
              <w:bottom w:val="single" w:sz="4" w:space="0" w:color="auto"/>
              <w:right w:val="single" w:sz="4" w:space="0" w:color="auto"/>
            </w:tcBorders>
            <w:shd w:val="clear" w:color="auto" w:fill="auto"/>
            <w:vAlign w:val="center"/>
          </w:tcPr>
          <w:p w14:paraId="0D380B62" w14:textId="77777777" w:rsidR="00C4366E" w:rsidRPr="00C23C9C" w:rsidRDefault="00C4366E" w:rsidP="00C4366E">
            <w:pPr>
              <w:jc w:val="right"/>
              <w:rPr>
                <w:sz w:val="22"/>
                <w:szCs w:val="22"/>
              </w:rPr>
            </w:pPr>
            <w:r w:rsidRPr="00C23C9C">
              <w:rPr>
                <w:sz w:val="22"/>
                <w:szCs w:val="22"/>
              </w:rPr>
              <w:t>409,5</w:t>
            </w:r>
          </w:p>
        </w:tc>
        <w:tc>
          <w:tcPr>
            <w:tcW w:w="1134" w:type="dxa"/>
            <w:tcBorders>
              <w:top w:val="nil"/>
              <w:left w:val="nil"/>
              <w:bottom w:val="single" w:sz="4" w:space="0" w:color="auto"/>
              <w:right w:val="single" w:sz="4" w:space="0" w:color="auto"/>
            </w:tcBorders>
            <w:shd w:val="clear" w:color="auto" w:fill="auto"/>
            <w:vAlign w:val="center"/>
          </w:tcPr>
          <w:p w14:paraId="3A196DB1" w14:textId="77777777" w:rsidR="00C4366E" w:rsidRPr="00C23C9C" w:rsidRDefault="00C4366E" w:rsidP="00C4366E">
            <w:pPr>
              <w:jc w:val="right"/>
              <w:rPr>
                <w:sz w:val="22"/>
                <w:szCs w:val="22"/>
              </w:rPr>
            </w:pPr>
            <w:r w:rsidRPr="00C23C9C">
              <w:rPr>
                <w:sz w:val="22"/>
                <w:szCs w:val="22"/>
              </w:rPr>
              <w:t>432,2</w:t>
            </w:r>
          </w:p>
        </w:tc>
        <w:tc>
          <w:tcPr>
            <w:tcW w:w="1110" w:type="dxa"/>
            <w:tcBorders>
              <w:top w:val="nil"/>
              <w:left w:val="nil"/>
              <w:bottom w:val="single" w:sz="4" w:space="0" w:color="auto"/>
              <w:right w:val="double" w:sz="6" w:space="0" w:color="auto"/>
            </w:tcBorders>
            <w:shd w:val="clear" w:color="auto" w:fill="auto"/>
            <w:vAlign w:val="center"/>
          </w:tcPr>
          <w:p w14:paraId="7C91F6E3" w14:textId="77777777" w:rsidR="00C4366E" w:rsidRPr="00C23C9C" w:rsidRDefault="00C4366E" w:rsidP="00C4366E">
            <w:pPr>
              <w:jc w:val="center"/>
              <w:rPr>
                <w:sz w:val="22"/>
                <w:szCs w:val="22"/>
              </w:rPr>
            </w:pPr>
            <w:r w:rsidRPr="00C23C9C">
              <w:rPr>
                <w:sz w:val="22"/>
                <w:szCs w:val="22"/>
              </w:rPr>
              <w:t>22,7</w:t>
            </w:r>
          </w:p>
        </w:tc>
      </w:tr>
      <w:tr w:rsidR="00C4366E" w:rsidRPr="00C23C9C" w14:paraId="23C9F800" w14:textId="77777777" w:rsidTr="00C4366E">
        <w:trPr>
          <w:trHeight w:val="403"/>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2FC556C" w14:textId="77777777" w:rsidR="00C4366E" w:rsidRPr="00C23C9C" w:rsidRDefault="00C4366E" w:rsidP="00C4366E">
            <w:pPr>
              <w:rPr>
                <w:color w:val="000000"/>
                <w:sz w:val="22"/>
                <w:szCs w:val="22"/>
              </w:rPr>
            </w:pPr>
            <w:r w:rsidRPr="00C23C9C">
              <w:rPr>
                <w:color w:val="000000"/>
                <w:sz w:val="22"/>
                <w:szCs w:val="22"/>
              </w:rPr>
              <w:t>5. Развитие медицинской реабилитации и санаторно-курортного лечения, в том числе детей</w:t>
            </w:r>
          </w:p>
        </w:tc>
        <w:tc>
          <w:tcPr>
            <w:tcW w:w="1417" w:type="dxa"/>
            <w:tcBorders>
              <w:top w:val="nil"/>
              <w:left w:val="nil"/>
              <w:bottom w:val="single" w:sz="4" w:space="0" w:color="auto"/>
              <w:right w:val="single" w:sz="4" w:space="0" w:color="auto"/>
            </w:tcBorders>
            <w:shd w:val="clear" w:color="auto" w:fill="auto"/>
            <w:vAlign w:val="center"/>
          </w:tcPr>
          <w:p w14:paraId="7565D338" w14:textId="77777777" w:rsidR="00C4366E" w:rsidRPr="00C23C9C" w:rsidRDefault="00C4366E" w:rsidP="00C4366E">
            <w:pPr>
              <w:jc w:val="right"/>
              <w:rPr>
                <w:sz w:val="22"/>
                <w:szCs w:val="22"/>
              </w:rPr>
            </w:pPr>
            <w:r w:rsidRPr="00C23C9C">
              <w:rPr>
                <w:sz w:val="22"/>
                <w:szCs w:val="22"/>
              </w:rPr>
              <w:t>161,0</w:t>
            </w:r>
          </w:p>
        </w:tc>
        <w:tc>
          <w:tcPr>
            <w:tcW w:w="1134" w:type="dxa"/>
            <w:tcBorders>
              <w:top w:val="nil"/>
              <w:left w:val="nil"/>
              <w:bottom w:val="single" w:sz="4" w:space="0" w:color="auto"/>
              <w:right w:val="single" w:sz="4" w:space="0" w:color="auto"/>
            </w:tcBorders>
            <w:shd w:val="clear" w:color="auto" w:fill="auto"/>
            <w:vAlign w:val="center"/>
          </w:tcPr>
          <w:p w14:paraId="5E64F404" w14:textId="77777777" w:rsidR="00C4366E" w:rsidRPr="00C23C9C" w:rsidRDefault="00C4366E" w:rsidP="00C4366E">
            <w:pPr>
              <w:jc w:val="right"/>
              <w:rPr>
                <w:sz w:val="22"/>
                <w:szCs w:val="22"/>
              </w:rPr>
            </w:pPr>
            <w:r w:rsidRPr="00C23C9C">
              <w:rPr>
                <w:sz w:val="22"/>
                <w:szCs w:val="22"/>
              </w:rPr>
              <w:t>172,0</w:t>
            </w:r>
          </w:p>
        </w:tc>
        <w:tc>
          <w:tcPr>
            <w:tcW w:w="1110" w:type="dxa"/>
            <w:tcBorders>
              <w:top w:val="nil"/>
              <w:left w:val="nil"/>
              <w:bottom w:val="single" w:sz="4" w:space="0" w:color="auto"/>
              <w:right w:val="double" w:sz="6" w:space="0" w:color="auto"/>
            </w:tcBorders>
            <w:shd w:val="clear" w:color="auto" w:fill="auto"/>
            <w:vAlign w:val="center"/>
          </w:tcPr>
          <w:p w14:paraId="61F23436" w14:textId="77777777" w:rsidR="00C4366E" w:rsidRPr="00C23C9C" w:rsidRDefault="00C4366E" w:rsidP="00C4366E">
            <w:pPr>
              <w:jc w:val="center"/>
              <w:rPr>
                <w:sz w:val="22"/>
                <w:szCs w:val="22"/>
              </w:rPr>
            </w:pPr>
            <w:r w:rsidRPr="00C23C9C">
              <w:rPr>
                <w:sz w:val="22"/>
                <w:szCs w:val="22"/>
              </w:rPr>
              <w:t>11,0</w:t>
            </w:r>
          </w:p>
        </w:tc>
      </w:tr>
      <w:tr w:rsidR="00C4366E" w:rsidRPr="00C23C9C" w14:paraId="62A4FA30" w14:textId="77777777" w:rsidTr="00C23C9C">
        <w:trPr>
          <w:trHeight w:hRule="exact" w:val="255"/>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63BDF8F" w14:textId="77777777" w:rsidR="00C4366E" w:rsidRPr="00C23C9C" w:rsidRDefault="00C4366E" w:rsidP="00C4366E">
            <w:pPr>
              <w:rPr>
                <w:color w:val="000000"/>
                <w:sz w:val="22"/>
                <w:szCs w:val="22"/>
              </w:rPr>
            </w:pPr>
            <w:r w:rsidRPr="00C23C9C">
              <w:rPr>
                <w:color w:val="000000"/>
                <w:sz w:val="22"/>
                <w:szCs w:val="22"/>
              </w:rPr>
              <w:t>6. Оказание паллиативной помощи, в том числе детям</w:t>
            </w:r>
          </w:p>
        </w:tc>
        <w:tc>
          <w:tcPr>
            <w:tcW w:w="1417" w:type="dxa"/>
            <w:tcBorders>
              <w:top w:val="nil"/>
              <w:left w:val="nil"/>
              <w:bottom w:val="single" w:sz="4" w:space="0" w:color="auto"/>
              <w:right w:val="single" w:sz="4" w:space="0" w:color="auto"/>
            </w:tcBorders>
            <w:shd w:val="clear" w:color="auto" w:fill="auto"/>
            <w:vAlign w:val="center"/>
          </w:tcPr>
          <w:p w14:paraId="11FC3656" w14:textId="77777777" w:rsidR="00C4366E" w:rsidRPr="00C23C9C" w:rsidRDefault="00C4366E" w:rsidP="00C4366E">
            <w:pPr>
              <w:jc w:val="right"/>
              <w:rPr>
                <w:sz w:val="22"/>
                <w:szCs w:val="22"/>
              </w:rPr>
            </w:pPr>
            <w:r w:rsidRPr="00C23C9C">
              <w:rPr>
                <w:sz w:val="22"/>
                <w:szCs w:val="22"/>
              </w:rPr>
              <w:t>491,7</w:t>
            </w:r>
          </w:p>
        </w:tc>
        <w:tc>
          <w:tcPr>
            <w:tcW w:w="1134" w:type="dxa"/>
            <w:tcBorders>
              <w:top w:val="nil"/>
              <w:left w:val="nil"/>
              <w:bottom w:val="single" w:sz="4" w:space="0" w:color="auto"/>
              <w:right w:val="single" w:sz="4" w:space="0" w:color="auto"/>
            </w:tcBorders>
            <w:shd w:val="clear" w:color="auto" w:fill="auto"/>
            <w:vAlign w:val="center"/>
          </w:tcPr>
          <w:p w14:paraId="13BD3C5D" w14:textId="77777777" w:rsidR="00C4366E" w:rsidRPr="00C23C9C" w:rsidRDefault="00C4366E" w:rsidP="00C4366E">
            <w:pPr>
              <w:jc w:val="right"/>
              <w:rPr>
                <w:sz w:val="22"/>
                <w:szCs w:val="22"/>
              </w:rPr>
            </w:pPr>
            <w:r w:rsidRPr="00C23C9C">
              <w:rPr>
                <w:sz w:val="22"/>
                <w:szCs w:val="22"/>
              </w:rPr>
              <w:t>526,0</w:t>
            </w:r>
          </w:p>
        </w:tc>
        <w:tc>
          <w:tcPr>
            <w:tcW w:w="1110" w:type="dxa"/>
            <w:tcBorders>
              <w:top w:val="nil"/>
              <w:left w:val="nil"/>
              <w:bottom w:val="single" w:sz="4" w:space="0" w:color="auto"/>
              <w:right w:val="double" w:sz="6" w:space="0" w:color="auto"/>
            </w:tcBorders>
            <w:shd w:val="clear" w:color="auto" w:fill="auto"/>
            <w:vAlign w:val="center"/>
          </w:tcPr>
          <w:p w14:paraId="5DC17B53" w14:textId="77777777" w:rsidR="00C4366E" w:rsidRPr="00C23C9C" w:rsidRDefault="00C4366E" w:rsidP="00C4366E">
            <w:pPr>
              <w:jc w:val="center"/>
              <w:rPr>
                <w:sz w:val="22"/>
                <w:szCs w:val="22"/>
              </w:rPr>
            </w:pPr>
            <w:r w:rsidRPr="00C23C9C">
              <w:rPr>
                <w:sz w:val="22"/>
                <w:szCs w:val="22"/>
              </w:rPr>
              <w:t>34,3</w:t>
            </w:r>
          </w:p>
        </w:tc>
      </w:tr>
      <w:tr w:rsidR="00C4366E" w:rsidRPr="00C23C9C" w14:paraId="063F988D" w14:textId="77777777" w:rsidTr="00C23C9C">
        <w:trPr>
          <w:trHeight w:hRule="exact" w:val="255"/>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E1EF7E0" w14:textId="77777777" w:rsidR="00C4366E" w:rsidRPr="00C23C9C" w:rsidRDefault="00C4366E" w:rsidP="00C4366E">
            <w:pPr>
              <w:rPr>
                <w:color w:val="000000"/>
                <w:sz w:val="22"/>
                <w:szCs w:val="22"/>
              </w:rPr>
            </w:pPr>
            <w:r w:rsidRPr="00C23C9C">
              <w:rPr>
                <w:color w:val="000000"/>
                <w:sz w:val="22"/>
                <w:szCs w:val="22"/>
              </w:rPr>
              <w:t>7. Кадровое обеспечение системы здравоохранения</w:t>
            </w:r>
          </w:p>
        </w:tc>
        <w:tc>
          <w:tcPr>
            <w:tcW w:w="1417" w:type="dxa"/>
            <w:tcBorders>
              <w:top w:val="nil"/>
              <w:left w:val="nil"/>
              <w:bottom w:val="single" w:sz="4" w:space="0" w:color="auto"/>
              <w:right w:val="single" w:sz="4" w:space="0" w:color="auto"/>
            </w:tcBorders>
            <w:shd w:val="clear" w:color="auto" w:fill="auto"/>
            <w:vAlign w:val="center"/>
          </w:tcPr>
          <w:p w14:paraId="3518308E" w14:textId="77777777" w:rsidR="00C4366E" w:rsidRPr="00C23C9C" w:rsidRDefault="00C4366E" w:rsidP="00C4366E">
            <w:pPr>
              <w:jc w:val="right"/>
              <w:rPr>
                <w:sz w:val="22"/>
                <w:szCs w:val="22"/>
              </w:rPr>
            </w:pPr>
            <w:r w:rsidRPr="00C23C9C">
              <w:rPr>
                <w:sz w:val="22"/>
                <w:szCs w:val="22"/>
              </w:rPr>
              <w:t>380,4</w:t>
            </w:r>
          </w:p>
        </w:tc>
        <w:tc>
          <w:tcPr>
            <w:tcW w:w="1134" w:type="dxa"/>
            <w:tcBorders>
              <w:top w:val="nil"/>
              <w:left w:val="nil"/>
              <w:bottom w:val="single" w:sz="4" w:space="0" w:color="auto"/>
              <w:right w:val="single" w:sz="4" w:space="0" w:color="auto"/>
            </w:tcBorders>
            <w:shd w:val="clear" w:color="auto" w:fill="auto"/>
            <w:vAlign w:val="center"/>
          </w:tcPr>
          <w:p w14:paraId="7C0B8BE0" w14:textId="77777777" w:rsidR="00C4366E" w:rsidRPr="00C23C9C" w:rsidRDefault="00C4366E" w:rsidP="00C4366E">
            <w:pPr>
              <w:jc w:val="right"/>
              <w:rPr>
                <w:sz w:val="22"/>
                <w:szCs w:val="22"/>
              </w:rPr>
            </w:pPr>
            <w:r w:rsidRPr="00C23C9C">
              <w:rPr>
                <w:sz w:val="22"/>
                <w:szCs w:val="22"/>
              </w:rPr>
              <w:t>660,9</w:t>
            </w:r>
          </w:p>
        </w:tc>
        <w:tc>
          <w:tcPr>
            <w:tcW w:w="1110" w:type="dxa"/>
            <w:tcBorders>
              <w:top w:val="nil"/>
              <w:left w:val="nil"/>
              <w:bottom w:val="single" w:sz="4" w:space="0" w:color="auto"/>
              <w:right w:val="double" w:sz="6" w:space="0" w:color="auto"/>
            </w:tcBorders>
            <w:shd w:val="clear" w:color="auto" w:fill="auto"/>
            <w:vAlign w:val="center"/>
          </w:tcPr>
          <w:p w14:paraId="62021DD6" w14:textId="77777777" w:rsidR="00C4366E" w:rsidRPr="00C23C9C" w:rsidRDefault="00C4366E" w:rsidP="00C4366E">
            <w:pPr>
              <w:jc w:val="center"/>
              <w:rPr>
                <w:sz w:val="22"/>
                <w:szCs w:val="22"/>
              </w:rPr>
            </w:pPr>
            <w:r w:rsidRPr="00C23C9C">
              <w:rPr>
                <w:sz w:val="22"/>
                <w:szCs w:val="22"/>
              </w:rPr>
              <w:t>280,5</w:t>
            </w:r>
          </w:p>
        </w:tc>
      </w:tr>
      <w:tr w:rsidR="00C4366E" w:rsidRPr="00C23C9C" w14:paraId="11BBC20A" w14:textId="77777777" w:rsidTr="00C4366E">
        <w:trPr>
          <w:trHeight w:val="21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0CC0BB9" w14:textId="77777777" w:rsidR="00C4366E" w:rsidRPr="00C23C9C" w:rsidRDefault="00C4366E" w:rsidP="00C4366E">
            <w:pPr>
              <w:rPr>
                <w:color w:val="000000"/>
                <w:sz w:val="22"/>
                <w:szCs w:val="22"/>
              </w:rPr>
            </w:pPr>
            <w:r w:rsidRPr="00C23C9C">
              <w:rPr>
                <w:color w:val="000000"/>
                <w:sz w:val="22"/>
                <w:szCs w:val="22"/>
              </w:rPr>
              <w:t>8. Совершенствование системы лекарственного обеспечения, в том числе в амбулаторных условиях</w:t>
            </w:r>
          </w:p>
        </w:tc>
        <w:tc>
          <w:tcPr>
            <w:tcW w:w="1417" w:type="dxa"/>
            <w:tcBorders>
              <w:top w:val="nil"/>
              <w:left w:val="nil"/>
              <w:bottom w:val="single" w:sz="4" w:space="0" w:color="auto"/>
              <w:right w:val="single" w:sz="4" w:space="0" w:color="auto"/>
            </w:tcBorders>
            <w:shd w:val="clear" w:color="auto" w:fill="auto"/>
            <w:vAlign w:val="center"/>
          </w:tcPr>
          <w:p w14:paraId="3EEAA261" w14:textId="77777777" w:rsidR="00C4366E" w:rsidRPr="00C23C9C" w:rsidRDefault="00C4366E" w:rsidP="00C4366E">
            <w:pPr>
              <w:jc w:val="right"/>
              <w:rPr>
                <w:sz w:val="22"/>
                <w:szCs w:val="22"/>
              </w:rPr>
            </w:pPr>
            <w:r w:rsidRPr="00C23C9C">
              <w:rPr>
                <w:sz w:val="22"/>
                <w:szCs w:val="22"/>
              </w:rPr>
              <w:t>3 305,1</w:t>
            </w:r>
          </w:p>
        </w:tc>
        <w:tc>
          <w:tcPr>
            <w:tcW w:w="1134" w:type="dxa"/>
            <w:tcBorders>
              <w:top w:val="nil"/>
              <w:left w:val="nil"/>
              <w:bottom w:val="single" w:sz="4" w:space="0" w:color="auto"/>
              <w:right w:val="single" w:sz="4" w:space="0" w:color="auto"/>
            </w:tcBorders>
            <w:shd w:val="clear" w:color="auto" w:fill="auto"/>
            <w:vAlign w:val="center"/>
          </w:tcPr>
          <w:p w14:paraId="4A644BD6" w14:textId="77777777" w:rsidR="00C4366E" w:rsidRPr="00C23C9C" w:rsidRDefault="00C4366E" w:rsidP="00C4366E">
            <w:pPr>
              <w:jc w:val="right"/>
              <w:rPr>
                <w:sz w:val="22"/>
                <w:szCs w:val="22"/>
              </w:rPr>
            </w:pPr>
            <w:r w:rsidRPr="00C23C9C">
              <w:rPr>
                <w:sz w:val="22"/>
                <w:szCs w:val="22"/>
              </w:rPr>
              <w:t>2 637,6</w:t>
            </w:r>
          </w:p>
        </w:tc>
        <w:tc>
          <w:tcPr>
            <w:tcW w:w="1110" w:type="dxa"/>
            <w:tcBorders>
              <w:top w:val="nil"/>
              <w:left w:val="nil"/>
              <w:bottom w:val="single" w:sz="4" w:space="0" w:color="auto"/>
              <w:right w:val="double" w:sz="6" w:space="0" w:color="auto"/>
            </w:tcBorders>
            <w:shd w:val="clear" w:color="auto" w:fill="auto"/>
            <w:vAlign w:val="center"/>
          </w:tcPr>
          <w:p w14:paraId="04BE4077" w14:textId="77777777" w:rsidR="00C4366E" w:rsidRPr="00C23C9C" w:rsidRDefault="00C4366E" w:rsidP="00C4366E">
            <w:pPr>
              <w:jc w:val="center"/>
              <w:rPr>
                <w:sz w:val="22"/>
                <w:szCs w:val="22"/>
              </w:rPr>
            </w:pPr>
            <w:r w:rsidRPr="00C23C9C">
              <w:rPr>
                <w:sz w:val="22"/>
                <w:szCs w:val="22"/>
              </w:rPr>
              <w:t>-667,5</w:t>
            </w:r>
          </w:p>
        </w:tc>
      </w:tr>
      <w:tr w:rsidR="00C4366E" w:rsidRPr="00C23C9C" w14:paraId="64126DE5" w14:textId="77777777" w:rsidTr="00C23C9C">
        <w:trPr>
          <w:trHeight w:hRule="exact" w:val="255"/>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B0FC4EF" w14:textId="77777777" w:rsidR="00C4366E" w:rsidRPr="00C23C9C" w:rsidRDefault="00C4366E" w:rsidP="00C4366E">
            <w:pPr>
              <w:rPr>
                <w:color w:val="000000"/>
                <w:sz w:val="22"/>
                <w:szCs w:val="22"/>
              </w:rPr>
            </w:pPr>
            <w:r w:rsidRPr="00C23C9C">
              <w:rPr>
                <w:color w:val="000000"/>
                <w:sz w:val="22"/>
                <w:szCs w:val="22"/>
              </w:rPr>
              <w:t>9. Развитие информатизации в здравоохранении</w:t>
            </w:r>
          </w:p>
        </w:tc>
        <w:tc>
          <w:tcPr>
            <w:tcW w:w="1417" w:type="dxa"/>
            <w:tcBorders>
              <w:top w:val="nil"/>
              <w:left w:val="nil"/>
              <w:bottom w:val="single" w:sz="4" w:space="0" w:color="auto"/>
              <w:right w:val="single" w:sz="4" w:space="0" w:color="auto"/>
            </w:tcBorders>
            <w:shd w:val="clear" w:color="auto" w:fill="auto"/>
            <w:vAlign w:val="center"/>
          </w:tcPr>
          <w:p w14:paraId="5702F3B8" w14:textId="77777777" w:rsidR="00C4366E" w:rsidRPr="00C23C9C" w:rsidRDefault="00C4366E" w:rsidP="00C4366E">
            <w:pPr>
              <w:jc w:val="right"/>
              <w:rPr>
                <w:sz w:val="22"/>
                <w:szCs w:val="22"/>
              </w:rPr>
            </w:pPr>
            <w:r w:rsidRPr="00C23C9C">
              <w:rPr>
                <w:sz w:val="22"/>
                <w:szCs w:val="22"/>
              </w:rPr>
              <w:t>128,6</w:t>
            </w:r>
          </w:p>
        </w:tc>
        <w:tc>
          <w:tcPr>
            <w:tcW w:w="1134" w:type="dxa"/>
            <w:tcBorders>
              <w:top w:val="nil"/>
              <w:left w:val="nil"/>
              <w:bottom w:val="single" w:sz="4" w:space="0" w:color="auto"/>
              <w:right w:val="single" w:sz="4" w:space="0" w:color="auto"/>
            </w:tcBorders>
            <w:shd w:val="clear" w:color="auto" w:fill="auto"/>
            <w:vAlign w:val="center"/>
          </w:tcPr>
          <w:p w14:paraId="274CAD17" w14:textId="77777777" w:rsidR="00C4366E" w:rsidRPr="00C23C9C" w:rsidRDefault="00C4366E" w:rsidP="00C4366E">
            <w:pPr>
              <w:jc w:val="right"/>
              <w:rPr>
                <w:sz w:val="22"/>
                <w:szCs w:val="22"/>
              </w:rPr>
            </w:pPr>
            <w:r w:rsidRPr="00C23C9C">
              <w:rPr>
                <w:sz w:val="22"/>
                <w:szCs w:val="22"/>
              </w:rPr>
              <w:t>62,6</w:t>
            </w:r>
          </w:p>
        </w:tc>
        <w:tc>
          <w:tcPr>
            <w:tcW w:w="1110" w:type="dxa"/>
            <w:tcBorders>
              <w:top w:val="nil"/>
              <w:left w:val="nil"/>
              <w:bottom w:val="single" w:sz="4" w:space="0" w:color="auto"/>
              <w:right w:val="double" w:sz="6" w:space="0" w:color="auto"/>
            </w:tcBorders>
            <w:shd w:val="clear" w:color="auto" w:fill="auto"/>
            <w:vAlign w:val="center"/>
          </w:tcPr>
          <w:p w14:paraId="43991DA0" w14:textId="77777777" w:rsidR="00C4366E" w:rsidRPr="00C23C9C" w:rsidRDefault="00C4366E" w:rsidP="00C4366E">
            <w:pPr>
              <w:jc w:val="center"/>
              <w:rPr>
                <w:sz w:val="22"/>
                <w:szCs w:val="22"/>
              </w:rPr>
            </w:pPr>
            <w:r w:rsidRPr="00C23C9C">
              <w:rPr>
                <w:sz w:val="22"/>
                <w:szCs w:val="22"/>
              </w:rPr>
              <w:t>-66,0</w:t>
            </w:r>
          </w:p>
        </w:tc>
      </w:tr>
      <w:tr w:rsidR="00C4366E" w:rsidRPr="00C23C9C" w14:paraId="4FCA88EA" w14:textId="77777777" w:rsidTr="00C4366E">
        <w:trPr>
          <w:trHeight w:val="484"/>
        </w:trPr>
        <w:tc>
          <w:tcPr>
            <w:tcW w:w="5562" w:type="dxa"/>
            <w:tcBorders>
              <w:top w:val="nil"/>
              <w:left w:val="double" w:sz="6" w:space="0" w:color="auto"/>
              <w:bottom w:val="double" w:sz="6" w:space="0" w:color="auto"/>
              <w:right w:val="single" w:sz="4" w:space="0" w:color="auto"/>
            </w:tcBorders>
            <w:shd w:val="clear" w:color="auto" w:fill="auto"/>
            <w:vAlign w:val="center"/>
            <w:hideMark/>
          </w:tcPr>
          <w:p w14:paraId="320EE42D" w14:textId="77777777" w:rsidR="00C4366E" w:rsidRPr="00C23C9C" w:rsidRDefault="00C4366E" w:rsidP="00C4366E">
            <w:pPr>
              <w:ind w:left="-216" w:firstLine="216"/>
              <w:rPr>
                <w:color w:val="000000"/>
                <w:sz w:val="22"/>
                <w:szCs w:val="22"/>
              </w:rPr>
            </w:pPr>
            <w:r w:rsidRPr="00C23C9C">
              <w:rPr>
                <w:color w:val="000000"/>
                <w:sz w:val="22"/>
                <w:szCs w:val="22"/>
              </w:rPr>
              <w:t>10. Совершенствование системы территориального планирования Архангельской области</w:t>
            </w:r>
          </w:p>
        </w:tc>
        <w:tc>
          <w:tcPr>
            <w:tcW w:w="1417" w:type="dxa"/>
            <w:tcBorders>
              <w:top w:val="nil"/>
              <w:left w:val="nil"/>
              <w:bottom w:val="double" w:sz="6" w:space="0" w:color="auto"/>
              <w:right w:val="single" w:sz="4" w:space="0" w:color="auto"/>
            </w:tcBorders>
            <w:shd w:val="clear" w:color="auto" w:fill="auto"/>
            <w:vAlign w:val="center"/>
          </w:tcPr>
          <w:p w14:paraId="0054611A" w14:textId="77777777" w:rsidR="00C4366E" w:rsidRPr="00C23C9C" w:rsidRDefault="00C4366E" w:rsidP="00C4366E">
            <w:pPr>
              <w:jc w:val="right"/>
              <w:rPr>
                <w:sz w:val="22"/>
                <w:szCs w:val="22"/>
              </w:rPr>
            </w:pPr>
            <w:r w:rsidRPr="00C23C9C">
              <w:rPr>
                <w:sz w:val="22"/>
                <w:szCs w:val="22"/>
              </w:rPr>
              <w:t>15 030,8</w:t>
            </w:r>
          </w:p>
        </w:tc>
        <w:tc>
          <w:tcPr>
            <w:tcW w:w="1134" w:type="dxa"/>
            <w:tcBorders>
              <w:top w:val="nil"/>
              <w:left w:val="nil"/>
              <w:bottom w:val="double" w:sz="6" w:space="0" w:color="auto"/>
              <w:right w:val="single" w:sz="4" w:space="0" w:color="auto"/>
            </w:tcBorders>
            <w:shd w:val="clear" w:color="auto" w:fill="auto"/>
            <w:vAlign w:val="center"/>
          </w:tcPr>
          <w:p w14:paraId="401DD240" w14:textId="77777777" w:rsidR="00C4366E" w:rsidRPr="00C23C9C" w:rsidRDefault="00C4366E" w:rsidP="00C4366E">
            <w:pPr>
              <w:jc w:val="right"/>
              <w:rPr>
                <w:sz w:val="22"/>
                <w:szCs w:val="22"/>
              </w:rPr>
            </w:pPr>
            <w:r w:rsidRPr="00C23C9C">
              <w:rPr>
                <w:sz w:val="22"/>
                <w:szCs w:val="22"/>
              </w:rPr>
              <w:t>12 924,8</w:t>
            </w:r>
          </w:p>
        </w:tc>
        <w:tc>
          <w:tcPr>
            <w:tcW w:w="1110" w:type="dxa"/>
            <w:tcBorders>
              <w:top w:val="nil"/>
              <w:left w:val="nil"/>
              <w:bottom w:val="double" w:sz="6" w:space="0" w:color="auto"/>
              <w:right w:val="double" w:sz="6" w:space="0" w:color="auto"/>
            </w:tcBorders>
            <w:shd w:val="clear" w:color="auto" w:fill="auto"/>
            <w:vAlign w:val="center"/>
          </w:tcPr>
          <w:p w14:paraId="5317B6BE" w14:textId="77777777" w:rsidR="00C4366E" w:rsidRPr="00C23C9C" w:rsidRDefault="00C4366E" w:rsidP="00C4366E">
            <w:pPr>
              <w:jc w:val="center"/>
              <w:rPr>
                <w:sz w:val="22"/>
                <w:szCs w:val="22"/>
              </w:rPr>
            </w:pPr>
            <w:r w:rsidRPr="00C23C9C">
              <w:rPr>
                <w:sz w:val="22"/>
                <w:szCs w:val="22"/>
              </w:rPr>
              <w:t>-2 106,0</w:t>
            </w:r>
          </w:p>
        </w:tc>
      </w:tr>
    </w:tbl>
    <w:p w14:paraId="27F35672" w14:textId="77777777" w:rsidR="00C4366E" w:rsidRPr="00904BAA" w:rsidRDefault="00C4366E" w:rsidP="00904BAA">
      <w:pPr>
        <w:ind w:firstLine="709"/>
        <w:jc w:val="both"/>
        <w:rPr>
          <w:sz w:val="28"/>
          <w:szCs w:val="28"/>
        </w:rPr>
      </w:pPr>
    </w:p>
    <w:p w14:paraId="3D481A4C" w14:textId="7FBD60E3" w:rsidR="00C4366E" w:rsidRPr="00904BAA" w:rsidRDefault="00C4366E" w:rsidP="00904BAA">
      <w:pPr>
        <w:ind w:firstLine="709"/>
        <w:jc w:val="both"/>
        <w:rPr>
          <w:sz w:val="28"/>
          <w:szCs w:val="28"/>
        </w:rPr>
      </w:pPr>
      <w:r w:rsidRPr="00904BAA">
        <w:rPr>
          <w:sz w:val="28"/>
          <w:szCs w:val="28"/>
        </w:rPr>
        <w:t xml:space="preserve">Отмечаем снижение бюджетных ассигнований в целом по госпрограмме в </w:t>
      </w:r>
      <w:r w:rsidR="00904BAA">
        <w:rPr>
          <w:sz w:val="28"/>
          <w:szCs w:val="28"/>
        </w:rPr>
        <w:t>з</w:t>
      </w:r>
      <w:r w:rsidRPr="00904BAA">
        <w:rPr>
          <w:sz w:val="28"/>
          <w:szCs w:val="28"/>
        </w:rPr>
        <w:t xml:space="preserve">аконопроекте на 2022 год на 2 183,7 млн.руб., в том числе снижение бюджетных ассигнований запланировано по 4 подпрограммам из 9 на </w:t>
      </w:r>
      <w:r w:rsidR="00904BAA">
        <w:rPr>
          <w:sz w:val="28"/>
          <w:szCs w:val="28"/>
        </w:rPr>
        <w:t>сумму 2 846,2 млн.руб., из них:</w:t>
      </w:r>
    </w:p>
    <w:p w14:paraId="1225A902" w14:textId="270EBD2A" w:rsidR="00C4366E" w:rsidRPr="00904BA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904BAA">
        <w:rPr>
          <w:rFonts w:ascii="Times New Roman" w:hAnsi="Times New Roman"/>
          <w:sz w:val="28"/>
          <w:szCs w:val="28"/>
        </w:rPr>
        <w:t>«Профилактика заболеваний и формирование здорового образа жизни, развитие первичной медико-социальной помощи» на 6,7 млн.руб. или 4,4%, в связи с уменьшением финансирования из областного бюджета по мероприятиям подпрограммы «Совершенствование системы оказания амбулаторной медицинской помощи», «Развитие дистанционных методов диагностики телеметрической передачи ЭКГ»;</w:t>
      </w:r>
    </w:p>
    <w:p w14:paraId="49D16B92" w14:textId="50BE4AA0" w:rsidR="00C4366E" w:rsidRPr="00A00D3E"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A00D3E">
        <w:rPr>
          <w:rFonts w:ascii="Times New Roman" w:hAnsi="Times New Roman"/>
          <w:sz w:val="28"/>
          <w:szCs w:val="28"/>
        </w:rPr>
        <w:t>«Развитие информатизации в здравоохранении» на 66,0 млн.руб. или на 51,3%, по причине уменьшения финансирования в 2022 году по мероприятию «Масштабирование и развитие используемых медицинских информационных систем (в рамках реализации федерального проекта «Создание единого цифрового контура в здравоохранении на основе единой государственной информационной системы в сфере здравоохранения (ЕГИСЗ)» национального проекта «Здравоохранение» за счет средств федерального бюджета на 64,7 млн.руб., областного бюджета на 1,3 млн.руб.;</w:t>
      </w:r>
    </w:p>
    <w:p w14:paraId="0218A293" w14:textId="3173E684" w:rsidR="00C4366E" w:rsidRPr="00A00D3E"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A00D3E">
        <w:rPr>
          <w:rFonts w:ascii="Times New Roman" w:hAnsi="Times New Roman"/>
          <w:sz w:val="28"/>
          <w:szCs w:val="28"/>
        </w:rPr>
        <w:t xml:space="preserve">«Совершенствование системы территориального планирования Архангельской области» на 2 106,0 млн.руб. или на 14,0%, уменьшение в основном связано с реализацией в 2021 году мероприятий по предоставлению межбюджетных трансфертов бюджету территориального фонда ОМС </w:t>
      </w:r>
      <w:r w:rsidRPr="00A00D3E">
        <w:rPr>
          <w:rFonts w:ascii="Times New Roman" w:hAnsi="Times New Roman"/>
          <w:sz w:val="28"/>
          <w:szCs w:val="28"/>
        </w:rPr>
        <w:lastRenderedPageBreak/>
        <w:t>Архангельской области (пункты 10.1-10.3) в сумме 1 863,0 млн.руб., из них: за счет средств федерального бюджета – 1</w:t>
      </w:r>
      <w:r w:rsidR="009620CF">
        <w:rPr>
          <w:rFonts w:ascii="Times New Roman" w:hAnsi="Times New Roman"/>
          <w:sz w:val="28"/>
          <w:szCs w:val="28"/>
        </w:rPr>
        <w:t> </w:t>
      </w:r>
      <w:r w:rsidRPr="00A00D3E">
        <w:rPr>
          <w:rFonts w:ascii="Times New Roman" w:hAnsi="Times New Roman"/>
          <w:sz w:val="28"/>
          <w:szCs w:val="28"/>
        </w:rPr>
        <w:t xml:space="preserve">277,0 млн.руб., областного бюджета – 586,0 </w:t>
      </w:r>
      <w:r w:rsidR="007E7B5E">
        <w:rPr>
          <w:rFonts w:ascii="Times New Roman" w:hAnsi="Times New Roman"/>
          <w:sz w:val="28"/>
          <w:szCs w:val="28"/>
        </w:rPr>
        <w:t>млн.руб.</w:t>
      </w:r>
      <w:r w:rsidRPr="00A00D3E">
        <w:rPr>
          <w:rFonts w:ascii="Times New Roman" w:hAnsi="Times New Roman"/>
          <w:sz w:val="28"/>
          <w:szCs w:val="28"/>
        </w:rPr>
        <w:t xml:space="preserve"> На 2022 год по данным мероприятиям бюджетные ассигнования </w:t>
      </w:r>
      <w:r w:rsidR="009620CF">
        <w:rPr>
          <w:rFonts w:ascii="Times New Roman" w:hAnsi="Times New Roman"/>
          <w:sz w:val="28"/>
          <w:szCs w:val="28"/>
        </w:rPr>
        <w:t>з</w:t>
      </w:r>
      <w:r w:rsidRPr="00A00D3E">
        <w:rPr>
          <w:rFonts w:ascii="Times New Roman" w:hAnsi="Times New Roman"/>
          <w:sz w:val="28"/>
          <w:szCs w:val="28"/>
        </w:rPr>
        <w:t>аконопроектом не предусмотрены.</w:t>
      </w:r>
    </w:p>
    <w:p w14:paraId="06218F6A" w14:textId="7C7B9AF0" w:rsidR="00C4366E" w:rsidRPr="009620CF" w:rsidRDefault="00C4366E" w:rsidP="009620CF">
      <w:pPr>
        <w:ind w:firstLine="709"/>
        <w:jc w:val="both"/>
        <w:rPr>
          <w:sz w:val="28"/>
          <w:szCs w:val="28"/>
        </w:rPr>
      </w:pPr>
      <w:r w:rsidRPr="009620CF">
        <w:rPr>
          <w:sz w:val="28"/>
          <w:szCs w:val="28"/>
        </w:rPr>
        <w:t xml:space="preserve">По подпрограмме № 8 «Совершенствование системы лекарственного обеспечения, в том числе в амбулаторных условиях» уменьшение на 667,5 млн.руб. или на 20,2%, связано с реализацией в 2021 году мероприятия 1.3 «Приобретение лекарственных препаратов для лечения пациентов с новой коронавирусной инфекцией (COVID-19), получающих медицинскую помощь в амбулаторных условиях» за счет средств федерального бюджета в сумме 244,1 млн.руб. На 2022 год по данному мероприятию бюджетные ассигнования </w:t>
      </w:r>
      <w:r w:rsidR="009620CF">
        <w:rPr>
          <w:sz w:val="28"/>
          <w:szCs w:val="28"/>
        </w:rPr>
        <w:t>законопроектом не предусмотрены.</w:t>
      </w:r>
    </w:p>
    <w:p w14:paraId="508776DA" w14:textId="4C1577CA" w:rsidR="00C4366E" w:rsidRPr="009620CF" w:rsidRDefault="00C4366E" w:rsidP="009620CF">
      <w:pPr>
        <w:ind w:firstLine="709"/>
        <w:jc w:val="both"/>
        <w:rPr>
          <w:sz w:val="28"/>
          <w:szCs w:val="28"/>
        </w:rPr>
      </w:pPr>
      <w:r w:rsidRPr="009620CF">
        <w:rPr>
          <w:sz w:val="28"/>
          <w:szCs w:val="28"/>
        </w:rPr>
        <w:t xml:space="preserve">Кроме этого, </w:t>
      </w:r>
      <w:r w:rsidR="009620CF">
        <w:rPr>
          <w:sz w:val="28"/>
          <w:szCs w:val="28"/>
        </w:rPr>
        <w:t>з</w:t>
      </w:r>
      <w:r w:rsidRPr="009620CF">
        <w:rPr>
          <w:sz w:val="28"/>
          <w:szCs w:val="28"/>
        </w:rPr>
        <w:t xml:space="preserve">аконопроектом уменьшено финансирование на 2022 год мероприятия 1.1.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на сумму 419,6 млн.руб. Бюджетные ассигнования в рамках областного бюджета в 2022 году предусмотрены в размере 1 935,0 </w:t>
      </w:r>
      <w:r w:rsidR="007E7B5E">
        <w:rPr>
          <w:sz w:val="28"/>
          <w:szCs w:val="28"/>
        </w:rPr>
        <w:t>млн.руб.</w:t>
      </w:r>
      <w:r w:rsidRPr="009620CF">
        <w:rPr>
          <w:sz w:val="28"/>
          <w:szCs w:val="28"/>
        </w:rPr>
        <w:t>, по сравнению с 2021 годом (на 31.10.2021) уменьшение на 320,0 млн.руб. или на 14,2 %.</w:t>
      </w:r>
    </w:p>
    <w:p w14:paraId="77E77382" w14:textId="77777777" w:rsidR="00C4366E" w:rsidRPr="009620CF" w:rsidRDefault="00C4366E" w:rsidP="009620CF">
      <w:pPr>
        <w:ind w:firstLine="709"/>
        <w:jc w:val="both"/>
        <w:rPr>
          <w:sz w:val="28"/>
          <w:szCs w:val="28"/>
        </w:rPr>
      </w:pPr>
      <w:r w:rsidRPr="009620CF">
        <w:rPr>
          <w:sz w:val="28"/>
          <w:szCs w:val="28"/>
        </w:rPr>
        <w:t>По запросу контрольно-счетной палаты минздравом АО представлено обоснование потребности в бюджетных ассигнованиях на 2022 год на лекарственное обеспечение льготных категорий граждан лекарственными препаратами и изделиями медицинского назначения, в том числе оказание услуг по их приемке, хранению и доставке за счет областного бюджета в размере 3 267,0 млн.руб., из них:</w:t>
      </w:r>
    </w:p>
    <w:p w14:paraId="0547297B" w14:textId="77777777" w:rsidR="00C4366E" w:rsidRPr="00684C2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684C2A">
        <w:rPr>
          <w:rFonts w:ascii="Times New Roman" w:hAnsi="Times New Roman"/>
          <w:sz w:val="28"/>
          <w:szCs w:val="28"/>
        </w:rPr>
        <w:t>для пациентов, нуждающихся лечении индивидуально подобранной дорогостоящей лекарственной терапией по жизненным показаниям, на основании рекомендаций федеральных клиник (центров, а также граждан, имеющих инвалидность, препаратами, не включенными в перечень ОНЛС (по решению адресной комиссии) – 350,0 млн.руб.;</w:t>
      </w:r>
    </w:p>
    <w:p w14:paraId="160F12DA" w14:textId="77777777" w:rsidR="00C4366E" w:rsidRPr="00684C2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684C2A">
        <w:rPr>
          <w:rFonts w:ascii="Times New Roman" w:hAnsi="Times New Roman"/>
          <w:sz w:val="28"/>
          <w:szCs w:val="28"/>
        </w:rPr>
        <w:t>сахарный диабет, в том числе медицинские изделия (тест-полоски, иглы) – 1 064,8 млн.руб. (314,8 +750,0);</w:t>
      </w:r>
    </w:p>
    <w:p w14:paraId="5B52ED64" w14:textId="77777777" w:rsidR="00C4366E" w:rsidRPr="00684C2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684C2A">
        <w:rPr>
          <w:rFonts w:ascii="Times New Roman" w:hAnsi="Times New Roman"/>
          <w:sz w:val="28"/>
          <w:szCs w:val="28"/>
        </w:rPr>
        <w:t>онкология (основная и дополнительная заявка на год) – 200,42 млн.руб.;</w:t>
      </w:r>
    </w:p>
    <w:p w14:paraId="1769F803" w14:textId="77777777" w:rsidR="00C4366E" w:rsidRPr="00684C2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684C2A">
        <w:rPr>
          <w:rFonts w:ascii="Times New Roman" w:hAnsi="Times New Roman"/>
          <w:sz w:val="28"/>
          <w:szCs w:val="28"/>
        </w:rPr>
        <w:t>для лечения заболеваний, включенных в перечень жизнеугрожающих и хронических прогрессирующих редких (орфанных) заболеваний, в том числе специализированное лечебное питание (дети) – 150,0 млн.руб.;</w:t>
      </w:r>
    </w:p>
    <w:p w14:paraId="575C4708" w14:textId="77777777" w:rsidR="00C4366E" w:rsidRPr="00684C2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684C2A">
        <w:rPr>
          <w:rFonts w:ascii="Times New Roman" w:hAnsi="Times New Roman"/>
          <w:sz w:val="28"/>
          <w:szCs w:val="28"/>
        </w:rPr>
        <w:t>дорогостоящая молекулярно-таргетная терапия по жизненным показаниям, для обеспечения жителей Архангельской области с онкологическими заболеваниями – 520,0 млн.руб.;</w:t>
      </w:r>
    </w:p>
    <w:p w14:paraId="0A1DE3BD" w14:textId="77777777" w:rsidR="00C4366E" w:rsidRPr="00684C2A" w:rsidRDefault="00C4366E" w:rsidP="00A438B0">
      <w:pPr>
        <w:pStyle w:val="afe"/>
        <w:widowControl w:val="0"/>
        <w:numPr>
          <w:ilvl w:val="0"/>
          <w:numId w:val="25"/>
        </w:numPr>
        <w:spacing w:after="0" w:line="240" w:lineRule="auto"/>
        <w:ind w:left="0" w:firstLine="698"/>
        <w:jc w:val="both"/>
        <w:rPr>
          <w:rFonts w:ascii="Times New Roman" w:hAnsi="Times New Roman"/>
          <w:sz w:val="28"/>
          <w:szCs w:val="28"/>
        </w:rPr>
      </w:pPr>
      <w:r w:rsidRPr="00684C2A">
        <w:rPr>
          <w:rFonts w:ascii="Times New Roman" w:hAnsi="Times New Roman"/>
          <w:sz w:val="28"/>
          <w:szCs w:val="28"/>
        </w:rPr>
        <w:t xml:space="preserve">дополнительно 367 международных непатентованных наименований лекарственных препаратов (приведение регионального </w:t>
      </w:r>
      <w:r w:rsidRPr="00684C2A">
        <w:rPr>
          <w:rFonts w:ascii="Times New Roman" w:hAnsi="Times New Roman"/>
          <w:sz w:val="28"/>
          <w:szCs w:val="28"/>
        </w:rPr>
        <w:lastRenderedPageBreak/>
        <w:t>перечня в соответствие с ОНЛС – 750,0 млн.руб. и другие.</w:t>
      </w:r>
    </w:p>
    <w:p w14:paraId="36963A69" w14:textId="77777777" w:rsidR="00170004" w:rsidRPr="00170004" w:rsidRDefault="00170004" w:rsidP="00170004">
      <w:pPr>
        <w:ind w:firstLine="709"/>
        <w:jc w:val="both"/>
        <w:rPr>
          <w:sz w:val="28"/>
          <w:szCs w:val="28"/>
        </w:rPr>
      </w:pPr>
      <w:r w:rsidRPr="00170004">
        <w:rPr>
          <w:sz w:val="28"/>
          <w:szCs w:val="28"/>
        </w:rPr>
        <w:t>Таким образом, ориентировочный дефицит финансовых средств на обеспечение льготной категории граждан в 2022 году составляет 1 332,0 млн.руб. (обеспечивает 59,2 % от потребности).</w:t>
      </w:r>
    </w:p>
    <w:p w14:paraId="6E0E2358" w14:textId="6E2CC7A2" w:rsidR="00C4366E" w:rsidRPr="004B31D8" w:rsidRDefault="00C4366E" w:rsidP="004B31D8">
      <w:pPr>
        <w:ind w:firstLine="709"/>
        <w:jc w:val="both"/>
        <w:rPr>
          <w:sz w:val="28"/>
          <w:szCs w:val="28"/>
        </w:rPr>
      </w:pPr>
      <w:r w:rsidRPr="004B31D8">
        <w:rPr>
          <w:sz w:val="28"/>
          <w:szCs w:val="28"/>
        </w:rPr>
        <w:t xml:space="preserve">Таким образом, объем средств, предусмотренный </w:t>
      </w:r>
      <w:r w:rsidR="004B31D8">
        <w:rPr>
          <w:sz w:val="28"/>
          <w:szCs w:val="28"/>
        </w:rPr>
        <w:t>з</w:t>
      </w:r>
      <w:r w:rsidRPr="004B31D8">
        <w:rPr>
          <w:sz w:val="28"/>
          <w:szCs w:val="28"/>
        </w:rPr>
        <w:t>аконопроектом на 2022 год на лекарственное обеспечение льготных категорий граждан лекарственными препаратами и изделиями медицинского назначения, не позволяет в полном объеме обеспечить потребность льготных категорий граждан лекарственными препаратами и изделиями медицинского назначения.</w:t>
      </w:r>
    </w:p>
    <w:p w14:paraId="2F6ECAC6" w14:textId="77777777" w:rsidR="00C4366E" w:rsidRPr="004B31D8" w:rsidRDefault="00C4366E" w:rsidP="004B31D8">
      <w:pPr>
        <w:ind w:firstLine="709"/>
        <w:jc w:val="both"/>
        <w:rPr>
          <w:sz w:val="28"/>
          <w:szCs w:val="28"/>
        </w:rPr>
      </w:pPr>
      <w:r w:rsidRPr="004B31D8">
        <w:rPr>
          <w:sz w:val="28"/>
          <w:szCs w:val="28"/>
        </w:rPr>
        <w:t>Согласно пояснениям минздрава АО, вопрос о финансировании дополнительной потребности будет решаться в ходе исполнения областного бюджета 2022 года.</w:t>
      </w:r>
    </w:p>
    <w:p w14:paraId="4865E5AC" w14:textId="6DD4679D" w:rsidR="00C4366E" w:rsidRPr="004B31D8" w:rsidRDefault="00C4366E" w:rsidP="004B31D8">
      <w:pPr>
        <w:ind w:firstLine="709"/>
        <w:jc w:val="both"/>
        <w:rPr>
          <w:sz w:val="28"/>
          <w:szCs w:val="28"/>
        </w:rPr>
      </w:pPr>
      <w:r w:rsidRPr="004B31D8">
        <w:rPr>
          <w:sz w:val="28"/>
          <w:szCs w:val="28"/>
        </w:rPr>
        <w:t>По мероприятию «Обеспечение иммунобиологическими препаратами населения, в том числе оказание услуг по их приемке, хранению и доставке» на 2022 год запланировано 85,7</w:t>
      </w:r>
      <w:r w:rsidR="004B31D8">
        <w:rPr>
          <w:sz w:val="28"/>
          <w:szCs w:val="28"/>
        </w:rPr>
        <w:t>6 млн.руб. на уровне 2021 года.</w:t>
      </w:r>
    </w:p>
    <w:p w14:paraId="3535E40A" w14:textId="77777777" w:rsidR="00743795" w:rsidRPr="004B31D8" w:rsidRDefault="00743795" w:rsidP="00743795">
      <w:pPr>
        <w:ind w:firstLine="709"/>
        <w:jc w:val="both"/>
        <w:rPr>
          <w:sz w:val="28"/>
          <w:szCs w:val="28"/>
        </w:rPr>
      </w:pPr>
      <w:r w:rsidRPr="004B31D8">
        <w:rPr>
          <w:sz w:val="28"/>
          <w:szCs w:val="28"/>
        </w:rPr>
        <w:t>Для иммунопрофилактики населения в рамках регионального календаря профилактических прививок по эпидемическим показаниям в 2022 году и достаточного охвата туберкулинодиагностикой детского населения необходима сумма областного бюджета в размере 85,85 млн.руб. Кроме того, для осуществления услуги по приемке, хранению, доставке и отпуску учреждениям здравоохранения Архангельской области лекарственных препаратов, иммунобиологических препаратов, медицинских изделий и других товаров в областном бюджете должна быть учтена сумма 29,83 млн.руб. (в рамках Национального календаря профилактических прививок 7,8 млн.руб., в рамках иммунизации населения от новой коронавирусной инфекции (COVID-19) - 22,03 млн.руб.). Таким образом, потребность средств на 2022 год на вакцинопрофилактику составляет 115,68 млн.руб. (вакцина 85,85 млн.руб., услуга 29,83 млн.руб.). Предусмотрено на 2022 год 85,76 млн.руб., дефицит составляет 29,92 млн.руб.</w:t>
      </w:r>
    </w:p>
    <w:p w14:paraId="1F3B629D" w14:textId="77777777" w:rsidR="00C4366E" w:rsidRPr="004B31D8" w:rsidRDefault="00C4366E" w:rsidP="00C4366E">
      <w:pPr>
        <w:ind w:firstLine="709"/>
        <w:jc w:val="both"/>
        <w:rPr>
          <w:sz w:val="28"/>
          <w:szCs w:val="28"/>
        </w:rPr>
      </w:pPr>
      <w:r w:rsidRPr="004B31D8">
        <w:rPr>
          <w:sz w:val="28"/>
          <w:szCs w:val="28"/>
        </w:rPr>
        <w:t xml:space="preserve">Увеличение бюджетных ассигнований по госпрограмме на 2022 год к уровню 2021 года запланировано по 5 подпрограммам на 662,5 млн.руб., из них: </w:t>
      </w:r>
    </w:p>
    <w:p w14:paraId="4442E4C5" w14:textId="77777777" w:rsidR="00C4366E" w:rsidRPr="00BD7257" w:rsidRDefault="00C4366E" w:rsidP="00C4366E">
      <w:pPr>
        <w:ind w:firstLine="709"/>
        <w:jc w:val="both"/>
        <w:rPr>
          <w:sz w:val="28"/>
          <w:szCs w:val="28"/>
        </w:rPr>
      </w:pPr>
      <w:r w:rsidRPr="00BD7257">
        <w:rPr>
          <w:sz w:val="28"/>
          <w:szCs w:val="28"/>
        </w:rPr>
        <w:t>по подпрограмме № 2 на 314,0 млн.руб. или на 8,2%, в том числе:</w:t>
      </w:r>
    </w:p>
    <w:p w14:paraId="554F3B32" w14:textId="44782FAF" w:rsidR="00C4366E" w:rsidRPr="00BD7257"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BD7257">
        <w:rPr>
          <w:rFonts w:ascii="Times New Roman" w:hAnsi="Times New Roman"/>
          <w:sz w:val="28"/>
          <w:szCs w:val="28"/>
        </w:rPr>
        <w:t>на мероприятие 1.1 «Совершенствование системы оказания медицинской помощи больным туберкулезом» увеличение за счет областного бюджета на 60,5 млн.руб. или на 32,9</w:t>
      </w:r>
      <w:r w:rsidR="00BD7257">
        <w:rPr>
          <w:rFonts w:ascii="Times New Roman" w:hAnsi="Times New Roman"/>
          <w:sz w:val="28"/>
          <w:szCs w:val="28"/>
        </w:rPr>
        <w:t xml:space="preserve"> </w:t>
      </w:r>
      <w:r w:rsidRPr="00BD7257">
        <w:rPr>
          <w:rFonts w:ascii="Times New Roman" w:hAnsi="Times New Roman"/>
          <w:sz w:val="28"/>
          <w:szCs w:val="28"/>
        </w:rPr>
        <w:t>%;</w:t>
      </w:r>
    </w:p>
    <w:p w14:paraId="5B9EE100" w14:textId="0D578EDA" w:rsidR="00C4366E" w:rsidRPr="00BD7257"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BD7257">
        <w:rPr>
          <w:rFonts w:ascii="Times New Roman" w:hAnsi="Times New Roman"/>
          <w:sz w:val="28"/>
          <w:szCs w:val="28"/>
        </w:rPr>
        <w:t>на мероприятие 4.1. «Оснащение оборудованием региональных сосудистых центров и первичных сосудистых отделений в рамках реализации федерального проекта «Борьба с сердечно-сосудистыми заболеваниями» национального проекта «Здравоохранение», увеличение за счет федерального бюджета на 54,6 млн.руб. или на 50,8</w:t>
      </w:r>
      <w:r w:rsidR="00BD7257">
        <w:rPr>
          <w:rFonts w:ascii="Times New Roman" w:hAnsi="Times New Roman"/>
          <w:sz w:val="28"/>
          <w:szCs w:val="28"/>
        </w:rPr>
        <w:t xml:space="preserve"> </w:t>
      </w:r>
      <w:r w:rsidRPr="00BD7257">
        <w:rPr>
          <w:rFonts w:ascii="Times New Roman" w:hAnsi="Times New Roman"/>
          <w:sz w:val="28"/>
          <w:szCs w:val="28"/>
        </w:rPr>
        <w:t>%;</w:t>
      </w:r>
    </w:p>
    <w:p w14:paraId="792AB628" w14:textId="2695B08A" w:rsidR="00C4366E" w:rsidRPr="00BD7257"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BD7257">
        <w:rPr>
          <w:rFonts w:ascii="Times New Roman" w:hAnsi="Times New Roman"/>
          <w:sz w:val="28"/>
          <w:szCs w:val="28"/>
        </w:rPr>
        <w:t xml:space="preserve">на мероприятие 5.2. «Переоснащение государственных медицинских организаций, оказывающих медицинскую помощь больным </w:t>
      </w:r>
      <w:r w:rsidRPr="00BD7257">
        <w:rPr>
          <w:rFonts w:ascii="Times New Roman" w:hAnsi="Times New Roman"/>
          <w:sz w:val="28"/>
          <w:szCs w:val="28"/>
        </w:rPr>
        <w:lastRenderedPageBreak/>
        <w:t>онкологическими заболеваниями в рамках реализации федерального проекта «Борьба с онкологическими заболеваниями» национального проекта «Здравоохранение», увеличение за счет федерального бюджета</w:t>
      </w:r>
      <w:r w:rsidR="00A651A3">
        <w:rPr>
          <w:rFonts w:ascii="Times New Roman" w:hAnsi="Times New Roman"/>
          <w:sz w:val="28"/>
          <w:szCs w:val="28"/>
        </w:rPr>
        <w:t xml:space="preserve"> на 35,3 млн.руб. или на 18,3 %;</w:t>
      </w:r>
    </w:p>
    <w:p w14:paraId="769B11B7" w14:textId="77777777" w:rsidR="00C4366E" w:rsidRPr="00A651A3" w:rsidRDefault="00C4366E" w:rsidP="00A651A3">
      <w:pPr>
        <w:ind w:firstLine="709"/>
        <w:jc w:val="both"/>
        <w:rPr>
          <w:sz w:val="28"/>
          <w:szCs w:val="28"/>
        </w:rPr>
      </w:pPr>
      <w:r w:rsidRPr="00A651A3">
        <w:rPr>
          <w:sz w:val="28"/>
          <w:szCs w:val="28"/>
        </w:rPr>
        <w:t>по подпрограмме № 7 «Кадровое обеспечение системы здравоохранения» на 280,5 млн.руб. или на 73,7%, в том числе:</w:t>
      </w:r>
    </w:p>
    <w:p w14:paraId="25C83560" w14:textId="77777777" w:rsidR="00743795" w:rsidRPr="00A651A3" w:rsidRDefault="00743795" w:rsidP="00A438B0">
      <w:pPr>
        <w:pStyle w:val="afe"/>
        <w:numPr>
          <w:ilvl w:val="0"/>
          <w:numId w:val="25"/>
        </w:numPr>
        <w:spacing w:after="0" w:line="240" w:lineRule="auto"/>
        <w:ind w:left="0" w:firstLine="697"/>
        <w:jc w:val="both"/>
        <w:rPr>
          <w:rFonts w:ascii="Times New Roman" w:hAnsi="Times New Roman"/>
          <w:sz w:val="28"/>
          <w:szCs w:val="28"/>
        </w:rPr>
      </w:pPr>
      <w:r w:rsidRPr="00A651A3">
        <w:rPr>
          <w:rFonts w:ascii="Times New Roman" w:hAnsi="Times New Roman"/>
          <w:sz w:val="28"/>
          <w:szCs w:val="28"/>
        </w:rPr>
        <w:t>на мероприятие 2.4. «Ежемесячная денежная выплата за работу на удаленных и труднодоступных территориях Архангельской области» за счет областного бюджета на 167,1 млн.руб. или более чем в 4 раза с целью закрепления специалистов с медицинским образованием в государственных медицинских организациях, трудоустроившихся либо переведенных на неопределенный срок для работы в районных и участковых больницах, врачебных амбулаториях, отделениях врачей общей практики (обособленных), фельдшерско-акушерских пунктах, фельдшерских пунктах, расположенных в сельской местности и рабочих поселках;</w:t>
      </w:r>
    </w:p>
    <w:p w14:paraId="43AA1AA1" w14:textId="06D96279" w:rsidR="00C4366E" w:rsidRPr="00465500"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465500">
        <w:rPr>
          <w:rFonts w:ascii="Times New Roman" w:hAnsi="Times New Roman"/>
          <w:sz w:val="28"/>
          <w:szCs w:val="28"/>
        </w:rPr>
        <w:t>на мероприятие 5.1. «Предоставление мер социальной поддержки квалифицированным специалистам государственных медицинских организаций Архангельской области…» на 40,5 млн.руб. или на 27,2% с целью реализации областного закона от 22.06.2005 № 52-4-ОЗ.</w:t>
      </w:r>
    </w:p>
    <w:p w14:paraId="7FB0A0E2" w14:textId="77777777" w:rsidR="00D87FAA" w:rsidRPr="00D87FAA" w:rsidRDefault="00D87FAA" w:rsidP="00D87FAA">
      <w:pPr>
        <w:ind w:firstLine="709"/>
        <w:jc w:val="both"/>
        <w:rPr>
          <w:sz w:val="28"/>
          <w:szCs w:val="28"/>
        </w:rPr>
      </w:pPr>
      <w:r w:rsidRPr="00D87FAA">
        <w:rPr>
          <w:sz w:val="28"/>
          <w:szCs w:val="28"/>
        </w:rPr>
        <w:t>В соответствии с законопроектом объем контрактуемых расходов госпрограммы в 2022 году составляет 2 852,8 млн.руб., из них: на реализацию национальных проектов – 1 903,7 млн.руб. или 66,7% (федеральный проект «Развитие детского здравоохранения» и федеральный проект «Старшее поколение»).</w:t>
      </w:r>
    </w:p>
    <w:p w14:paraId="12F126D5" w14:textId="77777777" w:rsidR="00C4366E" w:rsidRPr="00465500" w:rsidRDefault="00C4366E" w:rsidP="00C4366E">
      <w:pPr>
        <w:ind w:firstLine="709"/>
        <w:jc w:val="both"/>
        <w:rPr>
          <w:sz w:val="28"/>
          <w:szCs w:val="28"/>
        </w:rPr>
      </w:pPr>
      <w:r w:rsidRPr="00465500">
        <w:rPr>
          <w:sz w:val="28"/>
          <w:szCs w:val="28"/>
        </w:rPr>
        <w:t>Согласно пункту 4 Порядка распределения, предоставления и расходования субвенций из бюджета ФФОМС субвенция из ФФОМС предоставляется при условии соответствия объема бюджетных ассигнований на ОМС неработающего населения, утвержденного областным законом об областном бюджете, размеру страхового взноса на ОМС неработающего населения, рассчитанному в соответствии со статьей 23 Федерального закона № 326-ФЗ об ОМС, и при условии перечисления в бюджет ФФОМС ежемесячно, не позднее 28-го числа, 1/12 утвержденного годового объема бюджетных ассигнований на ОМС неработающего населения.</w:t>
      </w:r>
    </w:p>
    <w:p w14:paraId="486B8415" w14:textId="77777777" w:rsidR="00C4366E" w:rsidRPr="00E531E9" w:rsidRDefault="00C4366E" w:rsidP="00C4366E">
      <w:pPr>
        <w:ind w:firstLine="709"/>
        <w:jc w:val="both"/>
        <w:rPr>
          <w:sz w:val="28"/>
          <w:szCs w:val="28"/>
        </w:rPr>
      </w:pPr>
      <w:r w:rsidRPr="00E531E9">
        <w:rPr>
          <w:sz w:val="28"/>
          <w:szCs w:val="28"/>
        </w:rPr>
        <w:t>В соответствии со статьей 23 Федерального закона № 326-ФЗ об ОМС, Федеральным законом от 30.11.2011 № 354-ФЗ «О размере и порядке расчета тарифа страхового взноса на обязательное медицинское страхование неработающего населения» объем данных взносов рассчитывается исходя из:</w:t>
      </w:r>
    </w:p>
    <w:p w14:paraId="5FB6F723" w14:textId="43054AC1" w:rsidR="00C4366E" w:rsidRPr="007F74E2"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7F74E2">
        <w:rPr>
          <w:rFonts w:ascii="Times New Roman" w:hAnsi="Times New Roman"/>
          <w:sz w:val="28"/>
          <w:szCs w:val="28"/>
        </w:rPr>
        <w:t>численности неработающих застрахованных лиц по состоянию на 01.01.2021, согласно данным формы отчетности № 8 «Сведения о численности лиц, застрахованных по обязательному медицинскому страхованию», утвержденной приказом ФФОМС от 28.02.2014 № 19, численность составила 622 999 человек, что на 2 920 человек или на 0,47% меньше чем, использовалось для расчета на 2021 год:</w:t>
      </w:r>
    </w:p>
    <w:p w14:paraId="0933EDEF" w14:textId="77777777" w:rsidR="00C4366E" w:rsidRPr="007F74E2" w:rsidRDefault="00C4366E" w:rsidP="00C4366E">
      <w:pPr>
        <w:ind w:hanging="284"/>
        <w:jc w:val="both"/>
        <w:rPr>
          <w:rFonts w:eastAsia="Calibri"/>
          <w:sz w:val="28"/>
          <w:szCs w:val="28"/>
        </w:rPr>
      </w:pPr>
      <w:r w:rsidRPr="007F74E2">
        <w:rPr>
          <w:rFonts w:ascii="Calibri" w:eastAsia="Calibri" w:hAnsi="Calibri"/>
          <w:noProof/>
        </w:rPr>
        <w:lastRenderedPageBreak/>
        <w:drawing>
          <wp:inline distT="0" distB="0" distL="0" distR="0" wp14:anchorId="4041F71E" wp14:editId="3DB202CE">
            <wp:extent cx="6316980" cy="1712595"/>
            <wp:effectExtent l="0" t="0" r="7620" b="1905"/>
            <wp:docPr id="39" name="Диаграмма 36" descr="cid:image009.png@01D7D493.00A51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36" descr="cid:image009.png@01D7D493.00A519A0"/>
                    <pic:cNvPicPr>
                      <a:picLocks noChangeAspect="1" noChangeArrowheads="1"/>
                    </pic:cNvPicPr>
                  </pic:nvPicPr>
                  <pic:blipFill>
                    <a:blip r:embed="rId69" r:link="rId70">
                      <a:extLst>
                        <a:ext uri="{28A0092B-C50C-407E-A947-70E740481C1C}">
                          <a14:useLocalDpi xmlns:a14="http://schemas.microsoft.com/office/drawing/2010/main" val="0"/>
                        </a:ext>
                      </a:extLst>
                    </a:blip>
                    <a:srcRect/>
                    <a:stretch>
                      <a:fillRect/>
                    </a:stretch>
                  </pic:blipFill>
                  <pic:spPr bwMode="auto">
                    <a:xfrm>
                      <a:off x="0" y="0"/>
                      <a:ext cx="6316980" cy="1712595"/>
                    </a:xfrm>
                    <a:prstGeom prst="rect">
                      <a:avLst/>
                    </a:prstGeom>
                    <a:noFill/>
                    <a:ln>
                      <a:noFill/>
                    </a:ln>
                  </pic:spPr>
                </pic:pic>
              </a:graphicData>
            </a:graphic>
          </wp:inline>
        </w:drawing>
      </w:r>
    </w:p>
    <w:p w14:paraId="283B92BD" w14:textId="77777777" w:rsidR="00C4366E" w:rsidRPr="007F74E2"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7F74E2">
        <w:rPr>
          <w:rFonts w:ascii="Times New Roman" w:hAnsi="Times New Roman"/>
          <w:sz w:val="28"/>
          <w:szCs w:val="28"/>
        </w:rPr>
        <w:t>тарифа страхового взноса на ОМС неработающего населения, установленного в статье 1 Федерального закона о размере и порядке расчета тарифа страхового взноса, составляющего 18 864,60 руб., аналогичного прошлым годам;</w:t>
      </w:r>
    </w:p>
    <w:p w14:paraId="107916E2" w14:textId="77777777" w:rsidR="00C4366E" w:rsidRPr="007F74E2"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7F74E2">
        <w:rPr>
          <w:rFonts w:ascii="Times New Roman" w:hAnsi="Times New Roman"/>
          <w:sz w:val="28"/>
          <w:szCs w:val="28"/>
        </w:rPr>
        <w:t>коэффициента дифференциации, согласно приложению № 5 «Коэффициенты дифференциации для расчета тарифа страхового взноса на обязательное медицинское страхование неработающего населения для субъектов Российской Федерации и города Байконура на 2022 год и на плановый период 2023 и 2024 годов» к проекту бюджета ФФОМС, составляющего для Архангельской области 0,6017, что больше, чем используемый для расчета на 2021 год на 0,07%:</w:t>
      </w:r>
    </w:p>
    <w:p w14:paraId="106F94C0" w14:textId="77777777" w:rsidR="00C4366E" w:rsidRPr="00B4405F" w:rsidRDefault="00C4366E" w:rsidP="00FC1AAD">
      <w:pPr>
        <w:jc w:val="both"/>
        <w:rPr>
          <w:rFonts w:eastAsia="Calibri"/>
          <w:sz w:val="28"/>
          <w:szCs w:val="28"/>
        </w:rPr>
      </w:pPr>
      <w:r w:rsidRPr="00B4405F">
        <w:rPr>
          <w:rFonts w:ascii="Calibri" w:eastAsia="Calibri" w:hAnsi="Calibri"/>
          <w:noProof/>
        </w:rPr>
        <w:drawing>
          <wp:inline distT="0" distB="0" distL="0" distR="0" wp14:anchorId="7122688F" wp14:editId="7330245B">
            <wp:extent cx="5905500" cy="1263366"/>
            <wp:effectExtent l="0" t="0" r="0" b="0"/>
            <wp:docPr id="40" name="Диаграмма 1" descr="cid:image010.png@01D7D493.00A51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 descr="cid:image010.png@01D7D493.00A519A0"/>
                    <pic:cNvPicPr>
                      <a:picLocks noChangeAspect="1" noChangeArrowheads="1"/>
                    </pic:cNvPicPr>
                  </pic:nvPicPr>
                  <pic:blipFill>
                    <a:blip r:embed="rId71" r:link="rId72">
                      <a:extLst>
                        <a:ext uri="{28A0092B-C50C-407E-A947-70E740481C1C}">
                          <a14:useLocalDpi xmlns:a14="http://schemas.microsoft.com/office/drawing/2010/main" val="0"/>
                        </a:ext>
                      </a:extLst>
                    </a:blip>
                    <a:srcRect/>
                    <a:stretch>
                      <a:fillRect/>
                    </a:stretch>
                  </pic:blipFill>
                  <pic:spPr bwMode="auto">
                    <a:xfrm>
                      <a:off x="0" y="0"/>
                      <a:ext cx="5943361" cy="1271466"/>
                    </a:xfrm>
                    <a:prstGeom prst="rect">
                      <a:avLst/>
                    </a:prstGeom>
                    <a:noFill/>
                    <a:ln>
                      <a:noFill/>
                    </a:ln>
                  </pic:spPr>
                </pic:pic>
              </a:graphicData>
            </a:graphic>
          </wp:inline>
        </w:drawing>
      </w:r>
    </w:p>
    <w:p w14:paraId="23AA4984" w14:textId="77777777" w:rsidR="00C4366E" w:rsidRPr="00B4405F"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B4405F">
        <w:rPr>
          <w:rFonts w:ascii="Times New Roman" w:hAnsi="Times New Roman"/>
          <w:sz w:val="28"/>
          <w:szCs w:val="28"/>
        </w:rPr>
        <w:t>коэффициента удорожания стоимости медицинских услуг, ежегодно устанавливаемого федеральным законом о бюджете ФФОМС. Согласно подпункту 2) пункта 2 статьи 6 проекта бюджета ФФОМС коэффициенты установлены: на 2022 год равным 1,244 (рост к 2021 году на 0,048 ед. или 4,01%); на 2023 год – 1,294 и на 2024 год – 1,346.</w:t>
      </w:r>
    </w:p>
    <w:p w14:paraId="56D31688" w14:textId="77777777" w:rsidR="00C4366E" w:rsidRPr="00B4405F" w:rsidRDefault="00C4366E" w:rsidP="00FC1AAD">
      <w:pPr>
        <w:ind w:hanging="142"/>
        <w:jc w:val="both"/>
        <w:rPr>
          <w:rFonts w:eastAsia="Calibri"/>
          <w:sz w:val="28"/>
          <w:szCs w:val="28"/>
        </w:rPr>
      </w:pPr>
      <w:r w:rsidRPr="00B4405F">
        <w:rPr>
          <w:rFonts w:ascii="Calibri" w:eastAsia="Calibri" w:hAnsi="Calibri"/>
          <w:noProof/>
        </w:rPr>
        <w:drawing>
          <wp:inline distT="0" distB="0" distL="0" distR="0" wp14:anchorId="617B788A" wp14:editId="0328E023">
            <wp:extent cx="6140450" cy="1450942"/>
            <wp:effectExtent l="0" t="0" r="0" b="0"/>
            <wp:docPr id="42" name="Диаграмма 37" descr="cid:image011.png@01D7D493.00A51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37" descr="cid:image011.png@01D7D493.00A519A0"/>
                    <pic:cNvPicPr>
                      <a:picLocks noChangeAspect="1" noChangeArrowheads="1"/>
                    </pic:cNvPicPr>
                  </pic:nvPicPr>
                  <pic:blipFill>
                    <a:blip r:embed="rId73" r:link="rId74">
                      <a:extLst>
                        <a:ext uri="{28A0092B-C50C-407E-A947-70E740481C1C}">
                          <a14:useLocalDpi xmlns:a14="http://schemas.microsoft.com/office/drawing/2010/main" val="0"/>
                        </a:ext>
                      </a:extLst>
                    </a:blip>
                    <a:srcRect/>
                    <a:stretch>
                      <a:fillRect/>
                    </a:stretch>
                  </pic:blipFill>
                  <pic:spPr bwMode="auto">
                    <a:xfrm>
                      <a:off x="0" y="0"/>
                      <a:ext cx="6149095" cy="1452985"/>
                    </a:xfrm>
                    <a:prstGeom prst="rect">
                      <a:avLst/>
                    </a:prstGeom>
                    <a:noFill/>
                    <a:ln>
                      <a:noFill/>
                    </a:ln>
                  </pic:spPr>
                </pic:pic>
              </a:graphicData>
            </a:graphic>
          </wp:inline>
        </w:drawing>
      </w:r>
    </w:p>
    <w:p w14:paraId="7B14477A" w14:textId="087B9D3C" w:rsidR="00C4366E" w:rsidRPr="00B4405F" w:rsidRDefault="00C4366E" w:rsidP="00B4405F">
      <w:pPr>
        <w:ind w:firstLine="709"/>
        <w:jc w:val="both"/>
        <w:rPr>
          <w:sz w:val="28"/>
          <w:szCs w:val="28"/>
        </w:rPr>
      </w:pPr>
      <w:r w:rsidRPr="00B4405F">
        <w:rPr>
          <w:sz w:val="28"/>
          <w:szCs w:val="28"/>
        </w:rPr>
        <w:t>Исходя из данного расчета, размер страховых взносов на ОМС неработающего населения на 2022 год составит 8 797,0 млн.руб., в сравнении с расчетом по прошлому году, размер страховых взносов увеличился на 305,</w:t>
      </w:r>
      <w:r w:rsidR="00B4405F">
        <w:rPr>
          <w:sz w:val="28"/>
          <w:szCs w:val="28"/>
        </w:rPr>
        <w:t>4 млн.руб. или на 3,6%.</w:t>
      </w:r>
    </w:p>
    <w:p w14:paraId="54071EFC" w14:textId="77777777" w:rsidR="00C4366E" w:rsidRPr="00B4405F" w:rsidRDefault="00C4366E" w:rsidP="00B4405F">
      <w:pPr>
        <w:ind w:firstLine="709"/>
        <w:jc w:val="both"/>
        <w:rPr>
          <w:sz w:val="28"/>
          <w:szCs w:val="28"/>
        </w:rPr>
      </w:pPr>
    </w:p>
    <w:p w14:paraId="303C9991" w14:textId="77777777" w:rsidR="00C4366E" w:rsidRPr="00B4405F" w:rsidRDefault="00C4366E" w:rsidP="00B4405F">
      <w:pPr>
        <w:ind w:firstLine="709"/>
        <w:jc w:val="both"/>
        <w:rPr>
          <w:sz w:val="28"/>
          <w:szCs w:val="28"/>
        </w:rPr>
      </w:pPr>
      <w:r w:rsidRPr="00B4405F">
        <w:rPr>
          <w:sz w:val="28"/>
          <w:szCs w:val="28"/>
        </w:rPr>
        <w:lastRenderedPageBreak/>
        <w:t>Общее количество учреждений здравоохранения, подведомственных министерству здравоохранения Архангельской области, составляет 61 учреждение, из них: 54 бюджетных, 4 автономных и 3 казенных учреждения.</w:t>
      </w:r>
    </w:p>
    <w:p w14:paraId="1FDC185C" w14:textId="77777777" w:rsidR="00C4366E" w:rsidRPr="00B4405F" w:rsidRDefault="00C4366E" w:rsidP="00B4405F">
      <w:pPr>
        <w:ind w:firstLine="709"/>
        <w:jc w:val="both"/>
        <w:rPr>
          <w:sz w:val="28"/>
          <w:szCs w:val="28"/>
        </w:rPr>
      </w:pPr>
      <w:r w:rsidRPr="00B4405F">
        <w:rPr>
          <w:sz w:val="28"/>
          <w:szCs w:val="28"/>
        </w:rPr>
        <w:t>Количество подведомственных учреждений здравоохранения, для которых в 2022 году формируется государственное задание на оказание государственных услуг (выполнение работ) – 51, их них: 48 – бюджетные учреждения, 3 – автономные учреждения.</w:t>
      </w:r>
    </w:p>
    <w:p w14:paraId="599F3C3D" w14:textId="1D3A6BD0" w:rsidR="00C4366E" w:rsidRPr="00B4405F" w:rsidRDefault="00C4366E" w:rsidP="00B4405F">
      <w:pPr>
        <w:ind w:firstLine="709"/>
        <w:jc w:val="both"/>
        <w:rPr>
          <w:sz w:val="28"/>
          <w:szCs w:val="28"/>
        </w:rPr>
      </w:pPr>
      <w:r w:rsidRPr="00B4405F">
        <w:rPr>
          <w:sz w:val="28"/>
          <w:szCs w:val="28"/>
        </w:rPr>
        <w:t>Согласно сведени</w:t>
      </w:r>
      <w:r w:rsidR="0098776D">
        <w:rPr>
          <w:sz w:val="28"/>
          <w:szCs w:val="28"/>
        </w:rPr>
        <w:t>ям</w:t>
      </w:r>
      <w:r w:rsidRPr="00B4405F">
        <w:rPr>
          <w:sz w:val="28"/>
          <w:szCs w:val="28"/>
        </w:rPr>
        <w:t xml:space="preserve"> об объемах бюджетных ассигнований областного бюджета на предоставление субсидий на финансовое обеспечение выполнения государственного задания на оказание государственных услуг (выполнение работ), представленным с законопроектом, планируемый объем субсидий подведомственным учреждениям на 2022 год составил 5 014,3, млн.руб., по сравнению с 2021 годом (на 31.10.2021) увеличение на 7,8%.</w:t>
      </w:r>
    </w:p>
    <w:p w14:paraId="4CD6E08D" w14:textId="36580CFA" w:rsidR="00C4366E" w:rsidRPr="00B4405F" w:rsidRDefault="00C4366E" w:rsidP="00B4405F">
      <w:pPr>
        <w:ind w:firstLine="709"/>
        <w:jc w:val="both"/>
        <w:rPr>
          <w:sz w:val="28"/>
          <w:szCs w:val="28"/>
        </w:rPr>
      </w:pPr>
      <w:r w:rsidRPr="00B4405F">
        <w:rPr>
          <w:sz w:val="28"/>
          <w:szCs w:val="28"/>
        </w:rPr>
        <w:t>Изменение объемов государственных услуг (выполнение работ) (увеличение, уменьшение, превышающее 10</w:t>
      </w:r>
      <w:r w:rsidR="00B4405F">
        <w:rPr>
          <w:sz w:val="28"/>
          <w:szCs w:val="28"/>
        </w:rPr>
        <w:t> </w:t>
      </w:r>
      <w:r w:rsidRPr="00B4405F">
        <w:rPr>
          <w:sz w:val="28"/>
          <w:szCs w:val="28"/>
        </w:rPr>
        <w:t>%) по видам медицинской помощи, запланированное на 2022 год по сравнению с 2021 годо</w:t>
      </w:r>
      <w:r w:rsidR="00B4405F">
        <w:rPr>
          <w:sz w:val="28"/>
          <w:szCs w:val="28"/>
        </w:rPr>
        <w:t>м, представлено в таблице ниже.</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502"/>
        <w:gridCol w:w="1802"/>
        <w:gridCol w:w="1190"/>
        <w:gridCol w:w="1181"/>
        <w:gridCol w:w="1507"/>
      </w:tblGrid>
      <w:tr w:rsidR="00C4366E" w:rsidRPr="00C637EE" w14:paraId="28C9A1D9" w14:textId="77777777" w:rsidTr="00C637EE">
        <w:trPr>
          <w:trHeight w:val="419"/>
          <w:tblHeader/>
        </w:trPr>
        <w:tc>
          <w:tcPr>
            <w:tcW w:w="3793" w:type="dxa"/>
            <w:vMerge w:val="restart"/>
            <w:vAlign w:val="center"/>
          </w:tcPr>
          <w:p w14:paraId="6A716CBE" w14:textId="77777777" w:rsidR="00C4366E" w:rsidRPr="00C637EE" w:rsidRDefault="00C4366E" w:rsidP="00B4405F">
            <w:pPr>
              <w:widowControl w:val="0"/>
              <w:jc w:val="center"/>
              <w:rPr>
                <w:sz w:val="22"/>
                <w:szCs w:val="22"/>
              </w:rPr>
            </w:pPr>
            <w:r w:rsidRPr="00C637EE">
              <w:rPr>
                <w:sz w:val="22"/>
                <w:szCs w:val="22"/>
              </w:rPr>
              <w:t>Наименование государственной услуги (работы)</w:t>
            </w:r>
          </w:p>
        </w:tc>
        <w:tc>
          <w:tcPr>
            <w:tcW w:w="1573" w:type="dxa"/>
            <w:vMerge w:val="restart"/>
          </w:tcPr>
          <w:p w14:paraId="1C65A7F7" w14:textId="77777777" w:rsidR="00C4366E" w:rsidRPr="00C637EE" w:rsidRDefault="00C4366E" w:rsidP="00B4405F">
            <w:pPr>
              <w:widowControl w:val="0"/>
              <w:jc w:val="center"/>
              <w:rPr>
                <w:sz w:val="22"/>
                <w:szCs w:val="22"/>
              </w:rPr>
            </w:pPr>
            <w:r w:rsidRPr="00C637EE">
              <w:rPr>
                <w:sz w:val="22"/>
                <w:szCs w:val="22"/>
              </w:rPr>
              <w:t>Наименование показателя объема государственной услуги (работы), единицы измерения</w:t>
            </w:r>
          </w:p>
        </w:tc>
        <w:tc>
          <w:tcPr>
            <w:tcW w:w="2589" w:type="dxa"/>
            <w:gridSpan w:val="2"/>
          </w:tcPr>
          <w:p w14:paraId="02E97AA3" w14:textId="77777777" w:rsidR="00C4366E" w:rsidRPr="00C637EE" w:rsidRDefault="00C4366E" w:rsidP="00B4405F">
            <w:pPr>
              <w:widowControl w:val="0"/>
              <w:jc w:val="center"/>
              <w:rPr>
                <w:sz w:val="22"/>
                <w:szCs w:val="22"/>
              </w:rPr>
            </w:pPr>
            <w:r w:rsidRPr="00C637EE">
              <w:rPr>
                <w:sz w:val="22"/>
                <w:szCs w:val="22"/>
              </w:rPr>
              <w:t>Значения показателей объема государственных услуг (работ)</w:t>
            </w:r>
          </w:p>
        </w:tc>
        <w:tc>
          <w:tcPr>
            <w:tcW w:w="1390" w:type="dxa"/>
            <w:vMerge w:val="restart"/>
            <w:vAlign w:val="center"/>
          </w:tcPr>
          <w:p w14:paraId="521272C4" w14:textId="77777777" w:rsidR="00C4366E" w:rsidRPr="00C637EE" w:rsidRDefault="00C4366E" w:rsidP="00B4405F">
            <w:pPr>
              <w:widowControl w:val="0"/>
              <w:jc w:val="center"/>
              <w:rPr>
                <w:sz w:val="22"/>
                <w:szCs w:val="22"/>
              </w:rPr>
            </w:pPr>
            <w:r w:rsidRPr="00C637EE">
              <w:rPr>
                <w:sz w:val="22"/>
                <w:szCs w:val="22"/>
              </w:rPr>
              <w:t>Расхождения, % (+, -)</w:t>
            </w:r>
          </w:p>
        </w:tc>
      </w:tr>
      <w:tr w:rsidR="00C4366E" w:rsidRPr="00C637EE" w14:paraId="160A1E21" w14:textId="77777777" w:rsidTr="00C637EE">
        <w:trPr>
          <w:trHeight w:val="269"/>
          <w:tblHeader/>
        </w:trPr>
        <w:tc>
          <w:tcPr>
            <w:tcW w:w="3793" w:type="dxa"/>
            <w:vMerge/>
          </w:tcPr>
          <w:p w14:paraId="5A52C7BD" w14:textId="77777777" w:rsidR="00C4366E" w:rsidRPr="00C637EE" w:rsidRDefault="00C4366E" w:rsidP="00B4405F">
            <w:pPr>
              <w:widowControl w:val="0"/>
              <w:jc w:val="center"/>
              <w:rPr>
                <w:sz w:val="22"/>
                <w:szCs w:val="22"/>
              </w:rPr>
            </w:pPr>
          </w:p>
        </w:tc>
        <w:tc>
          <w:tcPr>
            <w:tcW w:w="1573" w:type="dxa"/>
            <w:vMerge/>
          </w:tcPr>
          <w:p w14:paraId="34C5898F" w14:textId="77777777" w:rsidR="00C4366E" w:rsidRPr="00C637EE" w:rsidRDefault="00C4366E" w:rsidP="00B4405F">
            <w:pPr>
              <w:widowControl w:val="0"/>
              <w:jc w:val="center"/>
              <w:rPr>
                <w:sz w:val="22"/>
                <w:szCs w:val="22"/>
              </w:rPr>
            </w:pPr>
          </w:p>
        </w:tc>
        <w:tc>
          <w:tcPr>
            <w:tcW w:w="1301" w:type="dxa"/>
            <w:vAlign w:val="center"/>
          </w:tcPr>
          <w:p w14:paraId="193AFC02" w14:textId="77777777" w:rsidR="00C4366E" w:rsidRPr="00C637EE" w:rsidRDefault="00C4366E" w:rsidP="00B4405F">
            <w:pPr>
              <w:widowControl w:val="0"/>
              <w:jc w:val="center"/>
              <w:rPr>
                <w:sz w:val="22"/>
                <w:szCs w:val="22"/>
              </w:rPr>
            </w:pPr>
            <w:r w:rsidRPr="00C637EE">
              <w:rPr>
                <w:sz w:val="22"/>
                <w:szCs w:val="22"/>
              </w:rPr>
              <w:t>2021 год</w:t>
            </w:r>
          </w:p>
        </w:tc>
        <w:tc>
          <w:tcPr>
            <w:tcW w:w="1288" w:type="dxa"/>
            <w:vAlign w:val="center"/>
          </w:tcPr>
          <w:p w14:paraId="06E29007" w14:textId="77777777" w:rsidR="00C4366E" w:rsidRPr="00C637EE" w:rsidRDefault="00C4366E" w:rsidP="00B4405F">
            <w:pPr>
              <w:widowControl w:val="0"/>
              <w:jc w:val="center"/>
              <w:rPr>
                <w:sz w:val="22"/>
                <w:szCs w:val="22"/>
              </w:rPr>
            </w:pPr>
            <w:r w:rsidRPr="00C637EE">
              <w:rPr>
                <w:sz w:val="22"/>
                <w:szCs w:val="22"/>
              </w:rPr>
              <w:t>2022 год</w:t>
            </w:r>
          </w:p>
        </w:tc>
        <w:tc>
          <w:tcPr>
            <w:tcW w:w="1390" w:type="dxa"/>
            <w:vMerge/>
          </w:tcPr>
          <w:p w14:paraId="3CBC11F8" w14:textId="77777777" w:rsidR="00C4366E" w:rsidRPr="00C637EE" w:rsidRDefault="00C4366E" w:rsidP="00B4405F">
            <w:pPr>
              <w:widowControl w:val="0"/>
              <w:jc w:val="center"/>
              <w:rPr>
                <w:sz w:val="22"/>
                <w:szCs w:val="22"/>
              </w:rPr>
            </w:pPr>
          </w:p>
        </w:tc>
      </w:tr>
      <w:tr w:rsidR="00C4366E" w:rsidRPr="00C637EE" w14:paraId="4D6698D1" w14:textId="77777777" w:rsidTr="00B4405F">
        <w:tc>
          <w:tcPr>
            <w:tcW w:w="3793" w:type="dxa"/>
          </w:tcPr>
          <w:p w14:paraId="1D3292F6" w14:textId="77777777" w:rsidR="00C4366E" w:rsidRPr="00C637EE" w:rsidRDefault="00C4366E" w:rsidP="00C637EE">
            <w:pPr>
              <w:widowControl w:val="0"/>
              <w:rPr>
                <w:sz w:val="22"/>
                <w:szCs w:val="22"/>
              </w:rPr>
            </w:pPr>
            <w:r w:rsidRPr="00C637EE">
              <w:rPr>
                <w:sz w:val="22"/>
                <w:szCs w:val="22"/>
              </w:rPr>
              <w:t>Первичная медико-санитарная помощь, не включенная в базовую программу ОМС/Первичная медико-санитарная помощь в части диагностики и лечения/венерология</w:t>
            </w:r>
          </w:p>
        </w:tc>
        <w:tc>
          <w:tcPr>
            <w:tcW w:w="1573" w:type="dxa"/>
            <w:vAlign w:val="center"/>
          </w:tcPr>
          <w:p w14:paraId="383C98F8" w14:textId="77777777" w:rsidR="00C4366E" w:rsidRPr="00C637EE" w:rsidRDefault="00C4366E" w:rsidP="00C4366E">
            <w:pPr>
              <w:widowControl w:val="0"/>
              <w:jc w:val="center"/>
              <w:rPr>
                <w:sz w:val="22"/>
                <w:szCs w:val="22"/>
              </w:rPr>
            </w:pPr>
            <w:r w:rsidRPr="00C637EE">
              <w:rPr>
                <w:sz w:val="22"/>
                <w:szCs w:val="22"/>
              </w:rPr>
              <w:t>Число посещений (условная единица)</w:t>
            </w:r>
          </w:p>
        </w:tc>
        <w:tc>
          <w:tcPr>
            <w:tcW w:w="1301" w:type="dxa"/>
            <w:vAlign w:val="center"/>
          </w:tcPr>
          <w:p w14:paraId="07C54561" w14:textId="77777777" w:rsidR="00C4366E" w:rsidRPr="00C637EE" w:rsidRDefault="00C4366E" w:rsidP="00C4366E">
            <w:pPr>
              <w:widowControl w:val="0"/>
              <w:jc w:val="center"/>
              <w:rPr>
                <w:sz w:val="22"/>
                <w:szCs w:val="22"/>
              </w:rPr>
            </w:pPr>
            <w:r w:rsidRPr="00C637EE">
              <w:rPr>
                <w:sz w:val="22"/>
                <w:szCs w:val="22"/>
              </w:rPr>
              <w:t>65 187,0</w:t>
            </w:r>
          </w:p>
        </w:tc>
        <w:tc>
          <w:tcPr>
            <w:tcW w:w="1288" w:type="dxa"/>
            <w:vAlign w:val="center"/>
          </w:tcPr>
          <w:p w14:paraId="36034134" w14:textId="77777777" w:rsidR="00C4366E" w:rsidRPr="00C637EE" w:rsidRDefault="00C4366E" w:rsidP="00C4366E">
            <w:pPr>
              <w:widowControl w:val="0"/>
              <w:jc w:val="center"/>
              <w:rPr>
                <w:sz w:val="22"/>
                <w:szCs w:val="22"/>
              </w:rPr>
            </w:pPr>
            <w:r w:rsidRPr="00C637EE">
              <w:rPr>
                <w:sz w:val="22"/>
                <w:szCs w:val="22"/>
              </w:rPr>
              <w:t>47 103,0</w:t>
            </w:r>
          </w:p>
        </w:tc>
        <w:tc>
          <w:tcPr>
            <w:tcW w:w="1390" w:type="dxa"/>
            <w:vAlign w:val="center"/>
          </w:tcPr>
          <w:p w14:paraId="35E92CC0" w14:textId="77777777" w:rsidR="00C4366E" w:rsidRPr="00C637EE" w:rsidRDefault="00C4366E" w:rsidP="00C4366E">
            <w:pPr>
              <w:widowControl w:val="0"/>
              <w:jc w:val="center"/>
              <w:rPr>
                <w:sz w:val="22"/>
                <w:szCs w:val="22"/>
              </w:rPr>
            </w:pPr>
            <w:r w:rsidRPr="00C637EE">
              <w:rPr>
                <w:sz w:val="22"/>
                <w:szCs w:val="22"/>
              </w:rPr>
              <w:t>-27,7</w:t>
            </w:r>
          </w:p>
        </w:tc>
      </w:tr>
      <w:tr w:rsidR="00C4366E" w:rsidRPr="00C637EE" w14:paraId="66FC8E2A" w14:textId="77777777" w:rsidTr="00B4405F">
        <w:tc>
          <w:tcPr>
            <w:tcW w:w="3793" w:type="dxa"/>
          </w:tcPr>
          <w:p w14:paraId="7401664F" w14:textId="77777777" w:rsidR="00C4366E" w:rsidRPr="00C637EE" w:rsidRDefault="00C4366E" w:rsidP="00C637EE">
            <w:pPr>
              <w:widowControl w:val="0"/>
              <w:rPr>
                <w:sz w:val="22"/>
                <w:szCs w:val="22"/>
              </w:rPr>
            </w:pPr>
            <w:r w:rsidRPr="00C637EE">
              <w:rPr>
                <w:sz w:val="22"/>
                <w:szCs w:val="22"/>
              </w:rPr>
              <w:t>Специализированная (за исключением высокотехнологичной) медицинская помощь, не включенная в базовую программу ОМС/стационар/венерология</w:t>
            </w:r>
          </w:p>
        </w:tc>
        <w:tc>
          <w:tcPr>
            <w:tcW w:w="1573" w:type="dxa"/>
            <w:vAlign w:val="center"/>
          </w:tcPr>
          <w:p w14:paraId="74BEE37A" w14:textId="77777777" w:rsidR="00C4366E" w:rsidRPr="00C637EE" w:rsidRDefault="00C4366E" w:rsidP="00C4366E">
            <w:pPr>
              <w:widowControl w:val="0"/>
              <w:jc w:val="center"/>
              <w:rPr>
                <w:sz w:val="22"/>
                <w:szCs w:val="22"/>
              </w:rPr>
            </w:pPr>
            <w:r w:rsidRPr="00C637EE">
              <w:rPr>
                <w:sz w:val="22"/>
                <w:szCs w:val="22"/>
              </w:rPr>
              <w:t>Случаев госпитализации (условная единица)</w:t>
            </w:r>
          </w:p>
        </w:tc>
        <w:tc>
          <w:tcPr>
            <w:tcW w:w="1301" w:type="dxa"/>
            <w:vAlign w:val="center"/>
          </w:tcPr>
          <w:p w14:paraId="5A29A60C" w14:textId="77777777" w:rsidR="00C4366E" w:rsidRPr="00C637EE" w:rsidRDefault="00C4366E" w:rsidP="00C4366E">
            <w:pPr>
              <w:widowControl w:val="0"/>
              <w:jc w:val="center"/>
              <w:rPr>
                <w:sz w:val="22"/>
                <w:szCs w:val="22"/>
              </w:rPr>
            </w:pPr>
            <w:r w:rsidRPr="00C637EE">
              <w:rPr>
                <w:sz w:val="22"/>
                <w:szCs w:val="22"/>
              </w:rPr>
              <w:t>300,0</w:t>
            </w:r>
          </w:p>
        </w:tc>
        <w:tc>
          <w:tcPr>
            <w:tcW w:w="1288" w:type="dxa"/>
            <w:vAlign w:val="center"/>
          </w:tcPr>
          <w:p w14:paraId="0AD3F567" w14:textId="77777777" w:rsidR="00C4366E" w:rsidRPr="00C637EE" w:rsidRDefault="00C4366E" w:rsidP="00C4366E">
            <w:pPr>
              <w:widowControl w:val="0"/>
              <w:jc w:val="center"/>
              <w:rPr>
                <w:sz w:val="22"/>
                <w:szCs w:val="22"/>
              </w:rPr>
            </w:pPr>
            <w:r w:rsidRPr="00C637EE">
              <w:rPr>
                <w:sz w:val="22"/>
                <w:szCs w:val="22"/>
              </w:rPr>
              <w:t>200,0</w:t>
            </w:r>
          </w:p>
        </w:tc>
        <w:tc>
          <w:tcPr>
            <w:tcW w:w="1390" w:type="dxa"/>
            <w:vAlign w:val="center"/>
          </w:tcPr>
          <w:p w14:paraId="007A1822" w14:textId="77777777" w:rsidR="00C4366E" w:rsidRPr="00C637EE" w:rsidRDefault="00C4366E" w:rsidP="00C4366E">
            <w:pPr>
              <w:widowControl w:val="0"/>
              <w:jc w:val="center"/>
              <w:rPr>
                <w:sz w:val="22"/>
                <w:szCs w:val="22"/>
              </w:rPr>
            </w:pPr>
            <w:r w:rsidRPr="00C637EE">
              <w:rPr>
                <w:sz w:val="22"/>
                <w:szCs w:val="22"/>
              </w:rPr>
              <w:t>-33,3</w:t>
            </w:r>
          </w:p>
        </w:tc>
      </w:tr>
      <w:tr w:rsidR="00C4366E" w:rsidRPr="00C637EE" w14:paraId="607D7CA7" w14:textId="77777777" w:rsidTr="00B4405F">
        <w:tc>
          <w:tcPr>
            <w:tcW w:w="3793" w:type="dxa"/>
          </w:tcPr>
          <w:p w14:paraId="01E6DBD9" w14:textId="77777777" w:rsidR="00C4366E" w:rsidRPr="00C637EE" w:rsidRDefault="00C4366E" w:rsidP="00C637EE">
            <w:pPr>
              <w:widowControl w:val="0"/>
              <w:rPr>
                <w:sz w:val="22"/>
                <w:szCs w:val="22"/>
              </w:rPr>
            </w:pPr>
            <w:r w:rsidRPr="00C637EE">
              <w:rPr>
                <w:sz w:val="22"/>
                <w:szCs w:val="22"/>
              </w:rPr>
              <w:t>Специализированная (за исключением высокотехнологичной) медицинская помощь, не включенная в базовую программу ОМС/дневной стационар/психиатрия</w:t>
            </w:r>
          </w:p>
        </w:tc>
        <w:tc>
          <w:tcPr>
            <w:tcW w:w="1573" w:type="dxa"/>
            <w:vAlign w:val="center"/>
          </w:tcPr>
          <w:p w14:paraId="108CB2B5" w14:textId="77777777" w:rsidR="00C4366E" w:rsidRPr="00C637EE" w:rsidRDefault="00C4366E" w:rsidP="00C4366E">
            <w:pPr>
              <w:widowControl w:val="0"/>
              <w:jc w:val="center"/>
              <w:rPr>
                <w:sz w:val="22"/>
                <w:szCs w:val="22"/>
              </w:rPr>
            </w:pPr>
            <w:r w:rsidRPr="00C637EE">
              <w:rPr>
                <w:sz w:val="22"/>
                <w:szCs w:val="22"/>
              </w:rPr>
              <w:t>Случаев лечения (условная единица)</w:t>
            </w:r>
          </w:p>
        </w:tc>
        <w:tc>
          <w:tcPr>
            <w:tcW w:w="1301" w:type="dxa"/>
            <w:vAlign w:val="center"/>
          </w:tcPr>
          <w:p w14:paraId="00B076F1" w14:textId="77777777" w:rsidR="00C4366E" w:rsidRPr="00C637EE" w:rsidRDefault="00C4366E" w:rsidP="00C4366E">
            <w:pPr>
              <w:widowControl w:val="0"/>
              <w:jc w:val="center"/>
              <w:rPr>
                <w:sz w:val="22"/>
                <w:szCs w:val="22"/>
              </w:rPr>
            </w:pPr>
            <w:r w:rsidRPr="00C637EE">
              <w:rPr>
                <w:sz w:val="22"/>
                <w:szCs w:val="22"/>
              </w:rPr>
              <w:t>2 312,0</w:t>
            </w:r>
          </w:p>
        </w:tc>
        <w:tc>
          <w:tcPr>
            <w:tcW w:w="1288" w:type="dxa"/>
            <w:vAlign w:val="center"/>
          </w:tcPr>
          <w:p w14:paraId="0CCFB3FA" w14:textId="77777777" w:rsidR="00C4366E" w:rsidRPr="00C637EE" w:rsidRDefault="00C4366E" w:rsidP="00C4366E">
            <w:pPr>
              <w:widowControl w:val="0"/>
              <w:jc w:val="center"/>
              <w:rPr>
                <w:sz w:val="22"/>
                <w:szCs w:val="22"/>
              </w:rPr>
            </w:pPr>
            <w:r w:rsidRPr="00C637EE">
              <w:rPr>
                <w:sz w:val="22"/>
                <w:szCs w:val="22"/>
              </w:rPr>
              <w:t>1 833,0</w:t>
            </w:r>
          </w:p>
        </w:tc>
        <w:tc>
          <w:tcPr>
            <w:tcW w:w="1390" w:type="dxa"/>
            <w:vAlign w:val="center"/>
          </w:tcPr>
          <w:p w14:paraId="173828AF" w14:textId="77777777" w:rsidR="00C4366E" w:rsidRPr="00C637EE" w:rsidRDefault="00C4366E" w:rsidP="00C4366E">
            <w:pPr>
              <w:widowControl w:val="0"/>
              <w:jc w:val="center"/>
              <w:rPr>
                <w:sz w:val="22"/>
                <w:szCs w:val="22"/>
              </w:rPr>
            </w:pPr>
            <w:r w:rsidRPr="00C637EE">
              <w:rPr>
                <w:sz w:val="22"/>
                <w:szCs w:val="22"/>
              </w:rPr>
              <w:t>-20,7</w:t>
            </w:r>
          </w:p>
        </w:tc>
      </w:tr>
      <w:tr w:rsidR="00C4366E" w:rsidRPr="00C637EE" w14:paraId="7C58CA81" w14:textId="77777777" w:rsidTr="00B4405F">
        <w:tc>
          <w:tcPr>
            <w:tcW w:w="3793" w:type="dxa"/>
          </w:tcPr>
          <w:p w14:paraId="49240845" w14:textId="77777777" w:rsidR="00C4366E" w:rsidRPr="00C637EE" w:rsidRDefault="00C4366E" w:rsidP="00C637EE">
            <w:pPr>
              <w:widowControl w:val="0"/>
              <w:rPr>
                <w:sz w:val="22"/>
                <w:szCs w:val="22"/>
              </w:rPr>
            </w:pPr>
            <w:r w:rsidRPr="00C637EE">
              <w:rPr>
                <w:sz w:val="22"/>
                <w:szCs w:val="22"/>
              </w:rPr>
              <w:t>Специализированная (за исключением высокотехнологичной) медицинская помощь, не включенная в базовую программу ОМС/дневной стационар/психиатрия</w:t>
            </w:r>
          </w:p>
        </w:tc>
        <w:tc>
          <w:tcPr>
            <w:tcW w:w="1573" w:type="dxa"/>
            <w:vAlign w:val="center"/>
          </w:tcPr>
          <w:p w14:paraId="065E08F3" w14:textId="77777777" w:rsidR="00C4366E" w:rsidRPr="00C637EE" w:rsidRDefault="00C4366E" w:rsidP="00C4366E">
            <w:pPr>
              <w:widowControl w:val="0"/>
              <w:jc w:val="center"/>
              <w:rPr>
                <w:sz w:val="22"/>
                <w:szCs w:val="22"/>
              </w:rPr>
            </w:pPr>
            <w:r w:rsidRPr="00C637EE">
              <w:rPr>
                <w:sz w:val="22"/>
                <w:szCs w:val="22"/>
              </w:rPr>
              <w:t>Случаев лечения (условная единица)</w:t>
            </w:r>
          </w:p>
        </w:tc>
        <w:tc>
          <w:tcPr>
            <w:tcW w:w="1301" w:type="dxa"/>
            <w:vAlign w:val="center"/>
          </w:tcPr>
          <w:p w14:paraId="608A097F" w14:textId="77777777" w:rsidR="00C4366E" w:rsidRPr="00C637EE" w:rsidRDefault="00C4366E" w:rsidP="00C4366E">
            <w:pPr>
              <w:widowControl w:val="0"/>
              <w:jc w:val="center"/>
              <w:rPr>
                <w:sz w:val="22"/>
                <w:szCs w:val="22"/>
              </w:rPr>
            </w:pPr>
            <w:r w:rsidRPr="00C637EE">
              <w:rPr>
                <w:sz w:val="22"/>
                <w:szCs w:val="22"/>
              </w:rPr>
              <w:t>842,0</w:t>
            </w:r>
          </w:p>
        </w:tc>
        <w:tc>
          <w:tcPr>
            <w:tcW w:w="1288" w:type="dxa"/>
            <w:vAlign w:val="center"/>
          </w:tcPr>
          <w:p w14:paraId="2A9B4852" w14:textId="77777777" w:rsidR="00C4366E" w:rsidRPr="00C637EE" w:rsidRDefault="00C4366E" w:rsidP="00C4366E">
            <w:pPr>
              <w:widowControl w:val="0"/>
              <w:jc w:val="center"/>
              <w:rPr>
                <w:sz w:val="22"/>
                <w:szCs w:val="22"/>
              </w:rPr>
            </w:pPr>
            <w:r w:rsidRPr="00C637EE">
              <w:rPr>
                <w:sz w:val="22"/>
                <w:szCs w:val="22"/>
              </w:rPr>
              <w:t>500,0</w:t>
            </w:r>
          </w:p>
        </w:tc>
        <w:tc>
          <w:tcPr>
            <w:tcW w:w="1390" w:type="dxa"/>
            <w:vAlign w:val="center"/>
          </w:tcPr>
          <w:p w14:paraId="22323CF2" w14:textId="77777777" w:rsidR="00C4366E" w:rsidRPr="00C637EE" w:rsidRDefault="00C4366E" w:rsidP="00C4366E">
            <w:pPr>
              <w:widowControl w:val="0"/>
              <w:jc w:val="center"/>
              <w:rPr>
                <w:sz w:val="22"/>
                <w:szCs w:val="22"/>
              </w:rPr>
            </w:pPr>
            <w:r w:rsidRPr="00C637EE">
              <w:rPr>
                <w:sz w:val="22"/>
                <w:szCs w:val="22"/>
              </w:rPr>
              <w:t>-40,6</w:t>
            </w:r>
          </w:p>
        </w:tc>
      </w:tr>
      <w:tr w:rsidR="00C4366E" w:rsidRPr="00C637EE" w14:paraId="58D3D341" w14:textId="77777777" w:rsidTr="00B4405F">
        <w:trPr>
          <w:trHeight w:val="743"/>
        </w:trPr>
        <w:tc>
          <w:tcPr>
            <w:tcW w:w="3793" w:type="dxa"/>
          </w:tcPr>
          <w:p w14:paraId="755DB8B6" w14:textId="77777777" w:rsidR="00C4366E" w:rsidRPr="00C637EE" w:rsidRDefault="00C4366E" w:rsidP="00C637EE">
            <w:pPr>
              <w:widowControl w:val="0"/>
              <w:rPr>
                <w:sz w:val="22"/>
                <w:szCs w:val="22"/>
              </w:rPr>
            </w:pPr>
            <w:r w:rsidRPr="00C637EE">
              <w:rPr>
                <w:sz w:val="22"/>
                <w:szCs w:val="22"/>
              </w:rPr>
              <w:lastRenderedPageBreak/>
              <w:t xml:space="preserve">Паллиативная медицинская помощь в амбулаторных условиях, на дому выездными патронажными бригадами </w:t>
            </w:r>
          </w:p>
        </w:tc>
        <w:tc>
          <w:tcPr>
            <w:tcW w:w="1573" w:type="dxa"/>
            <w:vAlign w:val="center"/>
          </w:tcPr>
          <w:p w14:paraId="27841614" w14:textId="77777777" w:rsidR="00C4366E" w:rsidRPr="00C637EE" w:rsidRDefault="00C4366E" w:rsidP="00C4366E">
            <w:pPr>
              <w:widowControl w:val="0"/>
              <w:jc w:val="center"/>
              <w:rPr>
                <w:sz w:val="22"/>
                <w:szCs w:val="22"/>
              </w:rPr>
            </w:pPr>
            <w:r w:rsidRPr="00C637EE">
              <w:rPr>
                <w:sz w:val="22"/>
                <w:szCs w:val="22"/>
              </w:rPr>
              <w:t>Число посещений (условная единица)</w:t>
            </w:r>
          </w:p>
        </w:tc>
        <w:tc>
          <w:tcPr>
            <w:tcW w:w="1301" w:type="dxa"/>
            <w:vAlign w:val="center"/>
          </w:tcPr>
          <w:p w14:paraId="114FCFC4" w14:textId="77777777" w:rsidR="00C4366E" w:rsidRPr="00C637EE" w:rsidRDefault="00C4366E" w:rsidP="00C4366E">
            <w:pPr>
              <w:widowControl w:val="0"/>
              <w:jc w:val="center"/>
              <w:rPr>
                <w:sz w:val="22"/>
                <w:szCs w:val="22"/>
              </w:rPr>
            </w:pPr>
            <w:r w:rsidRPr="00C637EE">
              <w:rPr>
                <w:sz w:val="22"/>
                <w:szCs w:val="22"/>
              </w:rPr>
              <w:t>6 003,0</w:t>
            </w:r>
          </w:p>
        </w:tc>
        <w:tc>
          <w:tcPr>
            <w:tcW w:w="1288" w:type="dxa"/>
            <w:vAlign w:val="center"/>
          </w:tcPr>
          <w:p w14:paraId="3DE24528" w14:textId="77777777" w:rsidR="00C4366E" w:rsidRPr="00C637EE" w:rsidRDefault="00C4366E" w:rsidP="00C4366E">
            <w:pPr>
              <w:widowControl w:val="0"/>
              <w:jc w:val="center"/>
              <w:rPr>
                <w:sz w:val="22"/>
                <w:szCs w:val="22"/>
              </w:rPr>
            </w:pPr>
            <w:r w:rsidRPr="00C637EE">
              <w:rPr>
                <w:sz w:val="22"/>
                <w:szCs w:val="22"/>
              </w:rPr>
              <w:t>6 949,0</w:t>
            </w:r>
          </w:p>
        </w:tc>
        <w:tc>
          <w:tcPr>
            <w:tcW w:w="1390" w:type="dxa"/>
            <w:vAlign w:val="center"/>
          </w:tcPr>
          <w:p w14:paraId="2C83D6CA" w14:textId="77777777" w:rsidR="00C4366E" w:rsidRPr="00C637EE" w:rsidRDefault="00C4366E" w:rsidP="00C4366E">
            <w:pPr>
              <w:widowControl w:val="0"/>
              <w:jc w:val="center"/>
              <w:rPr>
                <w:sz w:val="22"/>
                <w:szCs w:val="22"/>
              </w:rPr>
            </w:pPr>
            <w:r w:rsidRPr="00C637EE">
              <w:rPr>
                <w:sz w:val="22"/>
                <w:szCs w:val="22"/>
              </w:rPr>
              <w:t>+15,7</w:t>
            </w:r>
          </w:p>
        </w:tc>
      </w:tr>
      <w:tr w:rsidR="00C4366E" w:rsidRPr="00C637EE" w14:paraId="65171E44" w14:textId="77777777" w:rsidTr="00B4405F">
        <w:tc>
          <w:tcPr>
            <w:tcW w:w="3793" w:type="dxa"/>
          </w:tcPr>
          <w:p w14:paraId="515C5694" w14:textId="77777777" w:rsidR="00C4366E" w:rsidRPr="00C637EE" w:rsidRDefault="00C4366E" w:rsidP="00C637EE">
            <w:pPr>
              <w:widowControl w:val="0"/>
              <w:rPr>
                <w:sz w:val="22"/>
                <w:szCs w:val="22"/>
              </w:rPr>
            </w:pPr>
            <w:r w:rsidRPr="00C637EE">
              <w:rPr>
                <w:sz w:val="22"/>
                <w:szCs w:val="22"/>
              </w:rPr>
              <w:t xml:space="preserve">Обеспечение закупки авиационных работ в целях оказания медицинской помощи/областной бюджет </w:t>
            </w:r>
          </w:p>
        </w:tc>
        <w:tc>
          <w:tcPr>
            <w:tcW w:w="1573" w:type="dxa"/>
            <w:vAlign w:val="center"/>
          </w:tcPr>
          <w:p w14:paraId="5E72502B" w14:textId="77777777" w:rsidR="00C4366E" w:rsidRPr="00C637EE" w:rsidRDefault="00C4366E" w:rsidP="00C4366E">
            <w:pPr>
              <w:widowControl w:val="0"/>
              <w:jc w:val="center"/>
              <w:rPr>
                <w:sz w:val="22"/>
                <w:szCs w:val="22"/>
              </w:rPr>
            </w:pPr>
            <w:r w:rsidRPr="00C637EE">
              <w:rPr>
                <w:sz w:val="22"/>
                <w:szCs w:val="22"/>
              </w:rPr>
              <w:t>Количество полетных часов (летный час)</w:t>
            </w:r>
          </w:p>
        </w:tc>
        <w:tc>
          <w:tcPr>
            <w:tcW w:w="1301" w:type="dxa"/>
            <w:vAlign w:val="center"/>
          </w:tcPr>
          <w:p w14:paraId="627A6ABE" w14:textId="77777777" w:rsidR="00C4366E" w:rsidRPr="00C637EE" w:rsidRDefault="00C4366E" w:rsidP="00C4366E">
            <w:pPr>
              <w:widowControl w:val="0"/>
              <w:jc w:val="center"/>
              <w:rPr>
                <w:sz w:val="22"/>
                <w:szCs w:val="22"/>
              </w:rPr>
            </w:pPr>
            <w:r w:rsidRPr="00C637EE">
              <w:rPr>
                <w:sz w:val="22"/>
                <w:szCs w:val="22"/>
              </w:rPr>
              <w:t>1 560,46</w:t>
            </w:r>
          </w:p>
        </w:tc>
        <w:tc>
          <w:tcPr>
            <w:tcW w:w="1288" w:type="dxa"/>
            <w:vAlign w:val="center"/>
          </w:tcPr>
          <w:p w14:paraId="0D5DF529" w14:textId="77777777" w:rsidR="00C4366E" w:rsidRPr="00C637EE" w:rsidRDefault="00C4366E" w:rsidP="00C4366E">
            <w:pPr>
              <w:widowControl w:val="0"/>
              <w:jc w:val="center"/>
              <w:rPr>
                <w:sz w:val="22"/>
                <w:szCs w:val="22"/>
              </w:rPr>
            </w:pPr>
            <w:r w:rsidRPr="00C637EE">
              <w:rPr>
                <w:sz w:val="22"/>
                <w:szCs w:val="22"/>
              </w:rPr>
              <w:t>2 148,70</w:t>
            </w:r>
          </w:p>
        </w:tc>
        <w:tc>
          <w:tcPr>
            <w:tcW w:w="1390" w:type="dxa"/>
            <w:vAlign w:val="center"/>
          </w:tcPr>
          <w:p w14:paraId="6892DC37" w14:textId="77777777" w:rsidR="00C4366E" w:rsidRPr="00C637EE" w:rsidRDefault="00C4366E" w:rsidP="00C4366E">
            <w:pPr>
              <w:widowControl w:val="0"/>
              <w:jc w:val="center"/>
              <w:rPr>
                <w:sz w:val="22"/>
                <w:szCs w:val="22"/>
              </w:rPr>
            </w:pPr>
            <w:r w:rsidRPr="00C637EE">
              <w:rPr>
                <w:sz w:val="22"/>
                <w:szCs w:val="22"/>
              </w:rPr>
              <w:t>+37,7</w:t>
            </w:r>
          </w:p>
        </w:tc>
      </w:tr>
    </w:tbl>
    <w:p w14:paraId="42F1134F" w14:textId="77777777" w:rsidR="00C4366E" w:rsidRPr="00C637EE" w:rsidRDefault="00C4366E" w:rsidP="00C637EE">
      <w:pPr>
        <w:ind w:firstLine="709"/>
        <w:jc w:val="both"/>
        <w:rPr>
          <w:sz w:val="28"/>
          <w:szCs w:val="28"/>
        </w:rPr>
      </w:pPr>
    </w:p>
    <w:p w14:paraId="357E9A29" w14:textId="77777777" w:rsidR="00C4366E" w:rsidRPr="00C637EE" w:rsidRDefault="00C4366E" w:rsidP="00C637EE">
      <w:pPr>
        <w:ind w:firstLine="709"/>
        <w:jc w:val="both"/>
        <w:rPr>
          <w:sz w:val="28"/>
          <w:szCs w:val="28"/>
        </w:rPr>
      </w:pPr>
      <w:r w:rsidRPr="00C637EE">
        <w:rPr>
          <w:sz w:val="28"/>
          <w:szCs w:val="28"/>
        </w:rPr>
        <w:t xml:space="preserve">Изменение значений показателей объема государственных услуг (выполнение работ) в 2022 году от уровня 2021 года по видам медицинской помощи связано с увеличением (уменьшением) потребности в оказании конкретного вида медицинской помощи, с изменением территориальных нормативов объемов государственных услуг, а также эпидемиологической обстановкой на территории Архангельской области. </w:t>
      </w:r>
    </w:p>
    <w:p w14:paraId="54ECF647" w14:textId="77777777" w:rsidR="00C4366E" w:rsidRPr="00C637EE" w:rsidRDefault="00C4366E" w:rsidP="00C637EE">
      <w:pPr>
        <w:ind w:firstLine="709"/>
        <w:jc w:val="both"/>
        <w:rPr>
          <w:sz w:val="28"/>
          <w:szCs w:val="28"/>
        </w:rPr>
      </w:pPr>
      <w:r w:rsidRPr="00C637EE">
        <w:rPr>
          <w:sz w:val="28"/>
          <w:szCs w:val="28"/>
        </w:rPr>
        <w:t>Так, например, увеличение в 2022 году количества полетных часов на 37,7% по работе «Обеспечение закупки авиационных работ в целях оказания медицинской помощи/областной бюджет» связано с увеличением потребности в оказании данной работы со сложившейся эпидемиологической обстановкой на территории Архангельской области и увеличением финансирования в соответствии со сценарными условиями.</w:t>
      </w:r>
    </w:p>
    <w:p w14:paraId="21B0E467" w14:textId="77777777" w:rsidR="00C4366E" w:rsidRPr="00C637EE" w:rsidRDefault="00C4366E" w:rsidP="00C637EE">
      <w:pPr>
        <w:ind w:firstLine="709"/>
        <w:jc w:val="both"/>
        <w:rPr>
          <w:sz w:val="28"/>
          <w:szCs w:val="28"/>
        </w:rPr>
      </w:pPr>
    </w:p>
    <w:p w14:paraId="1A36F865" w14:textId="77777777" w:rsidR="00C4366E" w:rsidRPr="0031224B" w:rsidRDefault="00C4366E" w:rsidP="0031224B">
      <w:pPr>
        <w:ind w:firstLine="709"/>
        <w:jc w:val="both"/>
        <w:rPr>
          <w:sz w:val="28"/>
          <w:szCs w:val="28"/>
        </w:rPr>
      </w:pPr>
      <w:r w:rsidRPr="0031224B">
        <w:rPr>
          <w:sz w:val="28"/>
          <w:szCs w:val="28"/>
        </w:rPr>
        <w:t>Объем субсидии на иные цели, предусмотренный госпрограммой на 2022 год (без учета резервного фонда) составляет 1 883,3 млн.руб., или 66,5% от объема, предусмотренного уточненной сводной бюджетной росписью на 31.10.2021 года. уменьшение на 949,7 млн.руб.</w:t>
      </w:r>
    </w:p>
    <w:p w14:paraId="3D55B75F" w14:textId="77777777" w:rsidR="0098776D" w:rsidRPr="0031224B" w:rsidRDefault="0098776D" w:rsidP="0098776D">
      <w:pPr>
        <w:ind w:firstLine="709"/>
        <w:jc w:val="both"/>
        <w:rPr>
          <w:sz w:val="28"/>
          <w:szCs w:val="28"/>
        </w:rPr>
      </w:pPr>
      <w:r w:rsidRPr="0031224B">
        <w:rPr>
          <w:sz w:val="28"/>
          <w:szCs w:val="28"/>
        </w:rPr>
        <w:t>Уменьшение объема субсидии на иные цели в 2022 году к уровню 2021 года на 949,7 млн.руб. обусловлено снижением расходов на реализацию мероприятий по предотвращению последствий коронавирусной инфекции (COVID-19), из них в части осуществления работникам стимулирующих выплат, оплаты отпусков и компенсации за неиспользованные отпуска, за вакцинацию в размере 462,5 млн.руб., на проведение текущих и капитальных ремонтов, обследований строительных конструкций в государственных медицинских учреждениях в размере 137,0 млн.руб., приобретения оборудования и мебели для государственных медицинских организаций в размере – 174,8 млн.руб.</w:t>
      </w:r>
    </w:p>
    <w:p w14:paraId="59C17EE5" w14:textId="77777777" w:rsidR="00D87FAA" w:rsidRPr="00D87FAA" w:rsidRDefault="00D87FAA" w:rsidP="00D87FAA">
      <w:pPr>
        <w:ind w:firstLine="709"/>
        <w:jc w:val="both"/>
        <w:rPr>
          <w:sz w:val="28"/>
          <w:szCs w:val="28"/>
        </w:rPr>
      </w:pPr>
      <w:r w:rsidRPr="00D87FAA">
        <w:rPr>
          <w:sz w:val="28"/>
          <w:szCs w:val="28"/>
        </w:rPr>
        <w:t xml:space="preserve">В настоящее время отсутствуют постановления Правительства РФ о выделении межбюджетных трансфертов субъектам РФ в 2022 году в части реализации мероприятий по предотвращению последствий коронавирусной инфекции (COVID-19), в том числе на вакцинацию (либо пролонгаций на </w:t>
      </w:r>
      <w:r w:rsidRPr="00D87FAA">
        <w:rPr>
          <w:sz w:val="28"/>
          <w:szCs w:val="28"/>
        </w:rPr>
        <w:lastRenderedPageBreak/>
        <w:t>2022 год, действующих в 2021 году постановлений Правительства РФ). В Законопроект на 2022 год бюджетные ассигнования внесены в соответствии с имеющимися сценарными условиями.</w:t>
      </w:r>
    </w:p>
    <w:p w14:paraId="51538844" w14:textId="77777777" w:rsidR="00D87FAA" w:rsidRDefault="00D87FAA" w:rsidP="00C4366E">
      <w:pPr>
        <w:ind w:firstLine="709"/>
        <w:jc w:val="both"/>
        <w:rPr>
          <w:sz w:val="28"/>
          <w:szCs w:val="28"/>
        </w:rPr>
      </w:pPr>
    </w:p>
    <w:p w14:paraId="46D83A21" w14:textId="0F04C9B5" w:rsidR="00C4366E" w:rsidRPr="00FC1B90" w:rsidRDefault="00C4366E" w:rsidP="00C4366E">
      <w:pPr>
        <w:ind w:firstLine="709"/>
        <w:jc w:val="both"/>
        <w:rPr>
          <w:sz w:val="28"/>
          <w:szCs w:val="28"/>
        </w:rPr>
      </w:pPr>
      <w:r w:rsidRPr="00FC1B90">
        <w:rPr>
          <w:sz w:val="28"/>
          <w:szCs w:val="28"/>
        </w:rPr>
        <w:t>В соответствии с информацией минздрава АО, предоставленной по запросу контрольно-счетной палаты Архангельской области, по учреждениям здравоохранения, подведомственным министерству здравоохранения Архангельской области, просроченная кредиторская задолженность за счет средств областного бюджета по состоянию на 01.11.2021, отсутствует.</w:t>
      </w:r>
    </w:p>
    <w:p w14:paraId="703AD608" w14:textId="77777777" w:rsidR="00C4366E" w:rsidRPr="00FC1B90" w:rsidRDefault="00C4366E" w:rsidP="00C4366E">
      <w:pPr>
        <w:ind w:firstLine="709"/>
        <w:jc w:val="both"/>
        <w:rPr>
          <w:sz w:val="28"/>
          <w:szCs w:val="28"/>
        </w:rPr>
      </w:pPr>
      <w:r w:rsidRPr="00FC1B90">
        <w:rPr>
          <w:sz w:val="28"/>
          <w:szCs w:val="28"/>
        </w:rPr>
        <w:t>По состоянию на 01.10.2021 года, просроченная кредиторская задолженность по учреждениям здравоохранения, подведомственным министерству здравоохранения Архангельской области, за счет средств ОМС, сложилась в размере 187,5 млн.руб.</w:t>
      </w:r>
    </w:p>
    <w:p w14:paraId="1C31ED24" w14:textId="77777777" w:rsidR="00C4366E" w:rsidRPr="005833A5" w:rsidRDefault="00C4366E" w:rsidP="00C4366E">
      <w:pPr>
        <w:ind w:firstLine="709"/>
        <w:jc w:val="both"/>
        <w:rPr>
          <w:sz w:val="28"/>
          <w:szCs w:val="28"/>
        </w:rPr>
      </w:pPr>
      <w:r w:rsidRPr="005833A5">
        <w:rPr>
          <w:sz w:val="28"/>
          <w:szCs w:val="28"/>
        </w:rPr>
        <w:t>Наибольшие суммы просроченной кредиторской задолженности образовались у следующих учреждений здравоохранения:</w:t>
      </w:r>
    </w:p>
    <w:p w14:paraId="426337D9" w14:textId="77777777" w:rsidR="00C4366E" w:rsidRPr="005833A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5833A5">
        <w:rPr>
          <w:rFonts w:ascii="Times New Roman" w:hAnsi="Times New Roman"/>
          <w:sz w:val="28"/>
          <w:szCs w:val="28"/>
        </w:rPr>
        <w:t>ГБУЗ АО «Архангельская городская клиническая поликлиника № 1» - 45,5 млн.руб. или 24,6% от всей просроченной кредиторской задолженности;</w:t>
      </w:r>
    </w:p>
    <w:p w14:paraId="73625B64" w14:textId="77777777" w:rsidR="00C4366E" w:rsidRPr="005833A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5833A5">
        <w:rPr>
          <w:rFonts w:ascii="Times New Roman" w:hAnsi="Times New Roman"/>
          <w:sz w:val="28"/>
          <w:szCs w:val="28"/>
        </w:rPr>
        <w:t>ГБУЗ АО «Архангельская городская клиническая поликлиника № 2» - 25,5 млн.руб. или 13,6%;</w:t>
      </w:r>
    </w:p>
    <w:p w14:paraId="1F590A2F" w14:textId="77777777" w:rsidR="00C4366E" w:rsidRPr="005833A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5833A5">
        <w:rPr>
          <w:rFonts w:ascii="Times New Roman" w:hAnsi="Times New Roman"/>
          <w:sz w:val="28"/>
          <w:szCs w:val="28"/>
        </w:rPr>
        <w:t>ГБУЗ АО «Красноборская ЦРБ» - 22,0 млн.руб. или 11,7%.</w:t>
      </w:r>
    </w:p>
    <w:p w14:paraId="35E8747B" w14:textId="1D0295E8" w:rsidR="00C4366E" w:rsidRPr="005833A5" w:rsidRDefault="00C4366E" w:rsidP="00C4366E">
      <w:pPr>
        <w:ind w:firstLine="709"/>
        <w:jc w:val="both"/>
        <w:rPr>
          <w:sz w:val="28"/>
          <w:szCs w:val="28"/>
        </w:rPr>
      </w:pPr>
      <w:r w:rsidRPr="005833A5">
        <w:rPr>
          <w:sz w:val="28"/>
          <w:szCs w:val="28"/>
        </w:rPr>
        <w:t>Основной причиной возникновения просроченной кредиторской задолженности, согласно пояснениям территориального фонда ОМС Архангельской области, является задолженность по приобретению материальных запасов, наблюдается рост приобретения дорогостоящих медикаментов, дополнительных дезинфицирующих средств, в связи с мероприятиями по предотвращению распространения</w:t>
      </w:r>
      <w:r w:rsidR="005833A5">
        <w:rPr>
          <w:sz w:val="28"/>
          <w:szCs w:val="28"/>
        </w:rPr>
        <w:t xml:space="preserve"> новой коронавирусной инфекции.</w:t>
      </w:r>
    </w:p>
    <w:p w14:paraId="31C9707F" w14:textId="77777777" w:rsidR="00C4366E" w:rsidRPr="005833A5" w:rsidRDefault="00C4366E" w:rsidP="005833A5">
      <w:pPr>
        <w:ind w:firstLine="709"/>
        <w:jc w:val="both"/>
        <w:rPr>
          <w:sz w:val="28"/>
          <w:szCs w:val="28"/>
        </w:rPr>
      </w:pPr>
    </w:p>
    <w:p w14:paraId="17ED7B80" w14:textId="62A3EA6E" w:rsidR="00C4366E" w:rsidRPr="005833A5" w:rsidRDefault="00C4366E" w:rsidP="00C4366E">
      <w:pPr>
        <w:ind w:firstLine="709"/>
        <w:jc w:val="both"/>
        <w:rPr>
          <w:sz w:val="28"/>
          <w:szCs w:val="28"/>
        </w:rPr>
      </w:pPr>
      <w:r w:rsidRPr="005833A5">
        <w:rPr>
          <w:sz w:val="28"/>
          <w:szCs w:val="28"/>
        </w:rPr>
        <w:t xml:space="preserve">В государственной программе, представленной в составе </w:t>
      </w:r>
      <w:r w:rsidR="005833A5">
        <w:rPr>
          <w:sz w:val="28"/>
          <w:szCs w:val="28"/>
        </w:rPr>
        <w:t>з</w:t>
      </w:r>
      <w:r w:rsidRPr="005833A5">
        <w:rPr>
          <w:sz w:val="28"/>
          <w:szCs w:val="28"/>
        </w:rPr>
        <w:t>аконопроекта на 2022 год и на плановый период 2023-2024 годы, на уровне госпрограммы утверждены 7 целевых показателей, по сравнению с предыдущей редакцией госпрограммы от 12.10.2021 № 565-пп, количество целевых показателей уменьшено с 18 до 7.</w:t>
      </w:r>
    </w:p>
    <w:p w14:paraId="0CA79C4B" w14:textId="02F56E62" w:rsidR="00C4366E" w:rsidRPr="005833A5" w:rsidRDefault="00C4366E" w:rsidP="00C4366E">
      <w:pPr>
        <w:ind w:firstLine="709"/>
        <w:jc w:val="both"/>
        <w:rPr>
          <w:sz w:val="28"/>
          <w:szCs w:val="28"/>
        </w:rPr>
      </w:pPr>
      <w:r w:rsidRPr="005833A5">
        <w:rPr>
          <w:sz w:val="28"/>
          <w:szCs w:val="28"/>
        </w:rPr>
        <w:t>На уровне 9 подпрограмм на 2022 год и на плановый период 2023-2024 годы – 79 показателей, по сравнению с предыдущей редакцией госпрограммы от 12.10.2021 № 565-пп, количество целевых пок</w:t>
      </w:r>
      <w:r w:rsidR="005833A5">
        <w:rPr>
          <w:sz w:val="28"/>
          <w:szCs w:val="28"/>
        </w:rPr>
        <w:t>азателей уменьшено с 108 до 79.</w:t>
      </w:r>
    </w:p>
    <w:p w14:paraId="1523A4F8" w14:textId="5571B55D" w:rsidR="00C4366E" w:rsidRPr="005833A5" w:rsidRDefault="00C4366E" w:rsidP="00C4366E">
      <w:pPr>
        <w:ind w:firstLine="709"/>
        <w:jc w:val="both"/>
        <w:rPr>
          <w:sz w:val="28"/>
          <w:szCs w:val="28"/>
        </w:rPr>
      </w:pPr>
      <w:r w:rsidRPr="005833A5">
        <w:rPr>
          <w:sz w:val="28"/>
          <w:szCs w:val="28"/>
        </w:rPr>
        <w:t xml:space="preserve">Госпрограмма в основном сбалансирована по целям и задачам. Вместе с тем некоторые целевые показатели госпрограммы, представленной в составе Законопроекта на 2022 год и на плановый период 2023-2024 годы, имеют значительные отклонения в количественном значении по целям и </w:t>
      </w:r>
      <w:r w:rsidRPr="005833A5">
        <w:rPr>
          <w:sz w:val="28"/>
          <w:szCs w:val="28"/>
        </w:rPr>
        <w:lastRenderedPageBreak/>
        <w:t>результатам, установленным документами стратегического планир</w:t>
      </w:r>
      <w:r w:rsidR="005833A5">
        <w:rPr>
          <w:sz w:val="28"/>
          <w:szCs w:val="28"/>
        </w:rPr>
        <w:t>ования в сфере здравоохранения.</w:t>
      </w:r>
    </w:p>
    <w:p w14:paraId="137C68A8" w14:textId="77777777" w:rsidR="00C4366E" w:rsidRPr="00CF2F7A" w:rsidRDefault="00C4366E" w:rsidP="00C4366E">
      <w:pPr>
        <w:ind w:firstLine="709"/>
        <w:jc w:val="both"/>
        <w:rPr>
          <w:sz w:val="28"/>
          <w:szCs w:val="28"/>
        </w:rPr>
      </w:pPr>
      <w:r w:rsidRPr="00CF2F7A">
        <w:rPr>
          <w:sz w:val="28"/>
          <w:szCs w:val="28"/>
        </w:rPr>
        <w:t>Пунктом 4 Указа Президента от 07.05.2018 № 204 предусмотрено обеспечение в 2024 году снижения показателя смертности населения трудоспособного возраста до 350 случаев на 100 тыс. населения, смертности от болезней системы кровообращения (до 450 случаев на 100 тыс. населения), смертности от новообразований, в том числе от злокачественных (до 185 случаев на 100 тыс. населения), младенческой смертности (до 4,5 случая на 1 тыс. родившихся детей).</w:t>
      </w:r>
    </w:p>
    <w:p w14:paraId="26C7AF1A" w14:textId="77777777" w:rsidR="00C4366E" w:rsidRPr="00CF2F7A" w:rsidRDefault="00C4366E" w:rsidP="00C4366E">
      <w:pPr>
        <w:ind w:firstLine="709"/>
        <w:jc w:val="both"/>
        <w:rPr>
          <w:sz w:val="28"/>
          <w:szCs w:val="28"/>
        </w:rPr>
      </w:pPr>
      <w:r w:rsidRPr="00CF2F7A">
        <w:rPr>
          <w:sz w:val="28"/>
          <w:szCs w:val="28"/>
        </w:rPr>
        <w:t>В соответствии с пунктами 23, 24 Стратегии развития здравоохранения в Российской Федерации на период до 2025 года, утвержденной Указом Президента Российской Федерации от 06.06.2019 № 254 (далее – Стратегия в сфере здравоохранения), наиболее значимыми угрозами и вызовами национальной безопасности в сфере охраны здоровья граждан являются:</w:t>
      </w:r>
    </w:p>
    <w:p w14:paraId="55954984" w14:textId="160013B7" w:rsidR="00C4366E" w:rsidRPr="00E4560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E45605">
        <w:rPr>
          <w:rFonts w:ascii="Times New Roman" w:hAnsi="Times New Roman"/>
          <w:sz w:val="28"/>
          <w:szCs w:val="28"/>
        </w:rPr>
        <w:t>высокий уровень распространенности неинфекционных заболеваний - сердечно-сосудистых, онкологических, эндокринных, нейродегенеративных и других;</w:t>
      </w:r>
    </w:p>
    <w:p w14:paraId="5B323B52" w14:textId="70C7BBE7" w:rsidR="00C4366E" w:rsidRPr="00E4560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E45605">
        <w:rPr>
          <w:rFonts w:ascii="Times New Roman" w:hAnsi="Times New Roman"/>
          <w:sz w:val="28"/>
          <w:szCs w:val="28"/>
        </w:rPr>
        <w:t>отток высококвалифицированных медицинских работников из государственных медицинских организаций;</w:t>
      </w:r>
    </w:p>
    <w:p w14:paraId="311AA7FC" w14:textId="1245A05C" w:rsidR="00C4366E" w:rsidRPr="00E4560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E45605">
        <w:rPr>
          <w:rFonts w:ascii="Times New Roman" w:hAnsi="Times New Roman"/>
          <w:sz w:val="28"/>
          <w:szCs w:val="28"/>
        </w:rPr>
        <w:t>риск возникновения новых инфекций, вызываемых неизвестными патогенами, занос редких или ранее не встречавшихся на территории Российской Федерации инфекционных и паразитарных заболеваний, возникновение и распространение природно-очаговых инфекций, спонтанная зараженность возбудителями инфекций, возврат исчезнувших инфекций, преодоление микроорганизмами межвидовых барьеров;</w:t>
      </w:r>
    </w:p>
    <w:p w14:paraId="66AB374D" w14:textId="05A16B75" w:rsidR="00C4366E" w:rsidRPr="00E4560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E45605">
        <w:rPr>
          <w:rFonts w:ascii="Times New Roman" w:hAnsi="Times New Roman"/>
          <w:sz w:val="28"/>
          <w:szCs w:val="28"/>
        </w:rPr>
        <w:t>старение населения (увеличение численности лиц старше трудоспособного возраста);</w:t>
      </w:r>
    </w:p>
    <w:p w14:paraId="51756D1F" w14:textId="60582D96" w:rsidR="00C4366E" w:rsidRPr="00E4560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E45605">
        <w:rPr>
          <w:rFonts w:ascii="Times New Roman" w:hAnsi="Times New Roman"/>
          <w:sz w:val="28"/>
          <w:szCs w:val="28"/>
        </w:rPr>
        <w:t>неудовлетворенность граждан доступностью и качеством медицинской помощи;</w:t>
      </w:r>
    </w:p>
    <w:p w14:paraId="20E82A89" w14:textId="06C188B8" w:rsidR="00C4366E" w:rsidRPr="00E45605" w:rsidRDefault="00C4366E" w:rsidP="00A438B0">
      <w:pPr>
        <w:pStyle w:val="afe"/>
        <w:numPr>
          <w:ilvl w:val="0"/>
          <w:numId w:val="25"/>
        </w:numPr>
        <w:spacing w:after="0" w:line="240" w:lineRule="auto"/>
        <w:ind w:left="0" w:firstLine="697"/>
        <w:jc w:val="both"/>
        <w:rPr>
          <w:rFonts w:ascii="Times New Roman" w:hAnsi="Times New Roman"/>
          <w:sz w:val="28"/>
          <w:szCs w:val="28"/>
        </w:rPr>
      </w:pPr>
      <w:r w:rsidRPr="00E45605">
        <w:rPr>
          <w:rFonts w:ascii="Times New Roman" w:hAnsi="Times New Roman"/>
          <w:sz w:val="28"/>
          <w:szCs w:val="28"/>
        </w:rPr>
        <w:t>замещение бесплатных медицинских услуг, предоставляемых в рамках программы государственных гарантий бесплатного оказания гражданам медицинской помощи, медицинскими услугами, предоставляемыми на платной основе, что влечет за собой нарастание социальной напряженности в обществе и другие.</w:t>
      </w:r>
    </w:p>
    <w:p w14:paraId="05B48F4F" w14:textId="77777777" w:rsidR="00C4366E" w:rsidRPr="00E45605" w:rsidRDefault="00C4366E" w:rsidP="00C4366E">
      <w:pPr>
        <w:ind w:firstLine="709"/>
        <w:jc w:val="both"/>
        <w:rPr>
          <w:sz w:val="28"/>
          <w:szCs w:val="28"/>
        </w:rPr>
      </w:pPr>
      <w:r w:rsidRPr="00E45605">
        <w:rPr>
          <w:sz w:val="28"/>
          <w:szCs w:val="28"/>
        </w:rPr>
        <w:t>Ожидаемыми к 2021 году результатами первого этапа реализации, определенными пунктом 33 настоящей Стратегии, являются, в том числе:</w:t>
      </w:r>
    </w:p>
    <w:p w14:paraId="7AEA6C63" w14:textId="77777777" w:rsidR="00C4366E" w:rsidRPr="00E45605" w:rsidRDefault="00C4366E" w:rsidP="00C4366E">
      <w:pPr>
        <w:ind w:firstLine="709"/>
        <w:jc w:val="both"/>
        <w:rPr>
          <w:sz w:val="28"/>
          <w:szCs w:val="28"/>
        </w:rPr>
      </w:pPr>
      <w:r w:rsidRPr="00E45605">
        <w:rPr>
          <w:sz w:val="28"/>
          <w:szCs w:val="28"/>
        </w:rPr>
        <w:t>1) увеличение ожидаемой продолжительности жизни при рождении до 74 лет;</w:t>
      </w:r>
    </w:p>
    <w:p w14:paraId="0E4D15FE" w14:textId="77777777" w:rsidR="00C4366E" w:rsidRPr="00E45605" w:rsidRDefault="00C4366E" w:rsidP="00C4366E">
      <w:pPr>
        <w:ind w:firstLine="709"/>
        <w:jc w:val="both"/>
        <w:rPr>
          <w:sz w:val="28"/>
          <w:szCs w:val="28"/>
        </w:rPr>
      </w:pPr>
      <w:r w:rsidRPr="00E45605">
        <w:rPr>
          <w:sz w:val="28"/>
          <w:szCs w:val="28"/>
        </w:rPr>
        <w:t>2) снижение младенческой смертности до 5,2 случая на 1 тыс. детей, родившихся живыми;</w:t>
      </w:r>
    </w:p>
    <w:p w14:paraId="3E5166D9" w14:textId="77777777" w:rsidR="00C4366E" w:rsidRPr="00E45605" w:rsidRDefault="00C4366E" w:rsidP="00C4366E">
      <w:pPr>
        <w:ind w:firstLine="709"/>
        <w:jc w:val="both"/>
        <w:rPr>
          <w:sz w:val="28"/>
          <w:szCs w:val="28"/>
        </w:rPr>
      </w:pPr>
      <w:r w:rsidRPr="00E45605">
        <w:rPr>
          <w:sz w:val="28"/>
          <w:szCs w:val="28"/>
        </w:rPr>
        <w:t>3) снижение смертности лиц трудоспособного возраста до 419 случаев на 100 тыс. человек соответствующего возраста;</w:t>
      </w:r>
    </w:p>
    <w:p w14:paraId="53E367CD" w14:textId="77777777" w:rsidR="00C4366E" w:rsidRPr="00E45605" w:rsidRDefault="00C4366E" w:rsidP="00C4366E">
      <w:pPr>
        <w:ind w:firstLine="709"/>
        <w:jc w:val="both"/>
        <w:rPr>
          <w:sz w:val="28"/>
          <w:szCs w:val="28"/>
        </w:rPr>
      </w:pPr>
      <w:r w:rsidRPr="00E45605">
        <w:rPr>
          <w:sz w:val="28"/>
          <w:szCs w:val="28"/>
        </w:rPr>
        <w:lastRenderedPageBreak/>
        <w:t>4) снижение смертности от заболеваний системы кровообращения до 525 случаев на 100 тыс. человек;</w:t>
      </w:r>
    </w:p>
    <w:p w14:paraId="5611FC90" w14:textId="77777777" w:rsidR="00C4366E" w:rsidRPr="00E45605" w:rsidRDefault="00C4366E" w:rsidP="00C4366E">
      <w:pPr>
        <w:ind w:firstLine="709"/>
        <w:jc w:val="both"/>
        <w:rPr>
          <w:sz w:val="28"/>
          <w:szCs w:val="28"/>
        </w:rPr>
      </w:pPr>
      <w:r w:rsidRPr="00E45605">
        <w:rPr>
          <w:sz w:val="28"/>
          <w:szCs w:val="28"/>
        </w:rPr>
        <w:t>5) снижение смертности от новообразований, в том числе злокачественных, до 197 случаев на 100 тыс. человек.</w:t>
      </w:r>
    </w:p>
    <w:p w14:paraId="0B12F908" w14:textId="77777777" w:rsidR="00C4366E" w:rsidRPr="00277B8F" w:rsidRDefault="00C4366E" w:rsidP="00C4366E">
      <w:pPr>
        <w:ind w:firstLine="709"/>
        <w:jc w:val="both"/>
        <w:rPr>
          <w:sz w:val="28"/>
          <w:szCs w:val="28"/>
        </w:rPr>
      </w:pPr>
    </w:p>
    <w:p w14:paraId="71E85DC7" w14:textId="77777777" w:rsidR="00C4366E" w:rsidRPr="00277B8F" w:rsidRDefault="00C4366E" w:rsidP="00C4366E">
      <w:pPr>
        <w:ind w:firstLine="709"/>
        <w:jc w:val="both"/>
        <w:rPr>
          <w:sz w:val="28"/>
          <w:szCs w:val="28"/>
        </w:rPr>
      </w:pPr>
      <w:r w:rsidRPr="00277B8F">
        <w:rPr>
          <w:sz w:val="28"/>
          <w:szCs w:val="28"/>
        </w:rPr>
        <w:t>При выборочном анализе установленных значений целевых показателей на уровне госпрограммы отмечаем следующее.</w:t>
      </w:r>
    </w:p>
    <w:p w14:paraId="7A628C22" w14:textId="77777777" w:rsidR="00C4366E" w:rsidRPr="00277B8F" w:rsidRDefault="00C4366E" w:rsidP="00C4366E">
      <w:pPr>
        <w:ind w:firstLine="709"/>
        <w:jc w:val="both"/>
        <w:rPr>
          <w:sz w:val="28"/>
          <w:szCs w:val="28"/>
        </w:rPr>
      </w:pPr>
    </w:p>
    <w:p w14:paraId="31A6E379" w14:textId="77777777" w:rsidR="00C4366E" w:rsidRPr="00277B8F" w:rsidRDefault="00C4366E" w:rsidP="00C4366E">
      <w:pPr>
        <w:ind w:firstLine="709"/>
        <w:jc w:val="both"/>
        <w:rPr>
          <w:sz w:val="28"/>
          <w:szCs w:val="28"/>
        </w:rPr>
      </w:pPr>
      <w:r w:rsidRPr="00277B8F">
        <w:rPr>
          <w:sz w:val="28"/>
          <w:szCs w:val="28"/>
        </w:rPr>
        <w:t>1) Из целевых показателей госпрограммы на уровне госпрограммы, представленной в составе Законопроекта на 2022 год и на плановый период 2023-2024 годы, по сравнению с предыдущей редакцией госпрограммы от 12.10.2021 № 565-пп исключены некоторые показатели, которые не выполнялись в предыдущие периоды, из них: «Смертность населения трудоспособного возраста (случаев на 100 тыс. населения)», «Смертность от всех причин» (человек на 1000 населения). Данные по достижению вышеперечисленных показателей в 2019-2020 годах, приведены в таблице ниже (положительное отклонение указывает на невыполнение показателя).</w:t>
      </w:r>
    </w:p>
    <w:tbl>
      <w:tblPr>
        <w:tblW w:w="926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023"/>
        <w:gridCol w:w="1742"/>
        <w:gridCol w:w="1284"/>
        <w:gridCol w:w="800"/>
        <w:gridCol w:w="1415"/>
      </w:tblGrid>
      <w:tr w:rsidR="00C4366E" w:rsidRPr="00277B8F" w14:paraId="0B8569CE" w14:textId="77777777" w:rsidTr="00277B8F">
        <w:trPr>
          <w:trHeight w:val="260"/>
          <w:tblHeader/>
        </w:trPr>
        <w:tc>
          <w:tcPr>
            <w:tcW w:w="4023" w:type="dxa"/>
            <w:tcBorders>
              <w:top w:val="double" w:sz="4" w:space="0" w:color="auto"/>
              <w:left w:val="double" w:sz="4" w:space="0" w:color="auto"/>
              <w:bottom w:val="single" w:sz="4" w:space="0" w:color="auto"/>
              <w:right w:val="single" w:sz="4" w:space="0" w:color="auto"/>
            </w:tcBorders>
            <w:vAlign w:val="center"/>
            <w:hideMark/>
          </w:tcPr>
          <w:p w14:paraId="6A715AD1" w14:textId="77777777" w:rsidR="00C4366E" w:rsidRPr="00277B8F" w:rsidRDefault="00C4366E" w:rsidP="00C4366E">
            <w:pPr>
              <w:jc w:val="center"/>
              <w:rPr>
                <w:color w:val="000000"/>
                <w:sz w:val="20"/>
                <w:szCs w:val="20"/>
              </w:rPr>
            </w:pPr>
            <w:r w:rsidRPr="00277B8F">
              <w:rPr>
                <w:color w:val="000000"/>
                <w:sz w:val="20"/>
                <w:szCs w:val="20"/>
              </w:rPr>
              <w:t>Наименование целевого показателя, единица измерения</w:t>
            </w:r>
          </w:p>
        </w:tc>
        <w:tc>
          <w:tcPr>
            <w:tcW w:w="1742" w:type="dxa"/>
            <w:tcBorders>
              <w:top w:val="double" w:sz="4" w:space="0" w:color="auto"/>
              <w:left w:val="single" w:sz="4" w:space="0" w:color="auto"/>
              <w:bottom w:val="single" w:sz="4" w:space="0" w:color="auto"/>
              <w:right w:val="single" w:sz="4" w:space="0" w:color="auto"/>
            </w:tcBorders>
            <w:vAlign w:val="center"/>
            <w:hideMark/>
          </w:tcPr>
          <w:p w14:paraId="19B5F72B" w14:textId="77777777" w:rsidR="00C4366E" w:rsidRPr="00277B8F" w:rsidRDefault="00C4366E" w:rsidP="00C4366E">
            <w:pPr>
              <w:jc w:val="center"/>
              <w:rPr>
                <w:color w:val="000000"/>
                <w:sz w:val="20"/>
                <w:szCs w:val="20"/>
              </w:rPr>
            </w:pPr>
            <w:r w:rsidRPr="00277B8F">
              <w:rPr>
                <w:color w:val="000000"/>
                <w:sz w:val="20"/>
                <w:szCs w:val="20"/>
              </w:rPr>
              <w:t>Ответственный исполнитель</w:t>
            </w:r>
          </w:p>
        </w:tc>
        <w:tc>
          <w:tcPr>
            <w:tcW w:w="1284" w:type="dxa"/>
            <w:tcBorders>
              <w:top w:val="double" w:sz="4" w:space="0" w:color="auto"/>
              <w:left w:val="single" w:sz="4" w:space="0" w:color="auto"/>
              <w:bottom w:val="single" w:sz="4" w:space="0" w:color="auto"/>
              <w:right w:val="single" w:sz="4" w:space="0" w:color="auto"/>
            </w:tcBorders>
            <w:vAlign w:val="center"/>
            <w:hideMark/>
          </w:tcPr>
          <w:p w14:paraId="74D7EE08" w14:textId="77777777" w:rsidR="00C4366E" w:rsidRPr="00277B8F" w:rsidRDefault="00C4366E" w:rsidP="00C4366E">
            <w:pPr>
              <w:jc w:val="center"/>
              <w:rPr>
                <w:color w:val="000000"/>
                <w:sz w:val="20"/>
                <w:szCs w:val="20"/>
              </w:rPr>
            </w:pPr>
            <w:r w:rsidRPr="00277B8F">
              <w:rPr>
                <w:color w:val="000000"/>
                <w:sz w:val="20"/>
                <w:szCs w:val="20"/>
              </w:rPr>
              <w:t>План</w:t>
            </w:r>
          </w:p>
        </w:tc>
        <w:tc>
          <w:tcPr>
            <w:tcW w:w="800" w:type="dxa"/>
            <w:tcBorders>
              <w:top w:val="double" w:sz="4" w:space="0" w:color="auto"/>
              <w:left w:val="single" w:sz="4" w:space="0" w:color="auto"/>
              <w:bottom w:val="single" w:sz="4" w:space="0" w:color="auto"/>
              <w:right w:val="single" w:sz="4" w:space="0" w:color="auto"/>
            </w:tcBorders>
            <w:vAlign w:val="center"/>
            <w:hideMark/>
          </w:tcPr>
          <w:p w14:paraId="1AD398B4" w14:textId="77777777" w:rsidR="00C4366E" w:rsidRPr="00277B8F" w:rsidRDefault="00C4366E" w:rsidP="00C4366E">
            <w:pPr>
              <w:jc w:val="center"/>
              <w:rPr>
                <w:color w:val="000000"/>
                <w:sz w:val="20"/>
                <w:szCs w:val="20"/>
              </w:rPr>
            </w:pPr>
            <w:r w:rsidRPr="00277B8F">
              <w:rPr>
                <w:color w:val="000000"/>
                <w:sz w:val="20"/>
                <w:szCs w:val="20"/>
              </w:rPr>
              <w:t>Факт</w:t>
            </w:r>
          </w:p>
        </w:tc>
        <w:tc>
          <w:tcPr>
            <w:tcW w:w="1415" w:type="dxa"/>
            <w:tcBorders>
              <w:top w:val="double" w:sz="4" w:space="0" w:color="auto"/>
              <w:left w:val="single" w:sz="4" w:space="0" w:color="auto"/>
              <w:bottom w:val="single" w:sz="4" w:space="0" w:color="auto"/>
              <w:right w:val="double" w:sz="4" w:space="0" w:color="auto"/>
            </w:tcBorders>
            <w:vAlign w:val="center"/>
            <w:hideMark/>
          </w:tcPr>
          <w:p w14:paraId="4295E52B" w14:textId="77777777" w:rsidR="00C4366E" w:rsidRPr="00277B8F" w:rsidRDefault="00C4366E" w:rsidP="00C4366E">
            <w:pPr>
              <w:jc w:val="center"/>
              <w:rPr>
                <w:color w:val="000000"/>
                <w:sz w:val="20"/>
                <w:szCs w:val="20"/>
              </w:rPr>
            </w:pPr>
            <w:r w:rsidRPr="00277B8F">
              <w:rPr>
                <w:color w:val="000000"/>
                <w:sz w:val="20"/>
                <w:szCs w:val="20"/>
              </w:rPr>
              <w:t>Отклонение, +/-</w:t>
            </w:r>
          </w:p>
        </w:tc>
      </w:tr>
      <w:tr w:rsidR="00C4366E" w:rsidRPr="00277B8F" w14:paraId="3B1B294F" w14:textId="77777777" w:rsidTr="00BA144D">
        <w:trPr>
          <w:trHeight w:val="178"/>
          <w:tblHeader/>
        </w:trPr>
        <w:tc>
          <w:tcPr>
            <w:tcW w:w="4023" w:type="dxa"/>
            <w:tcBorders>
              <w:top w:val="single" w:sz="4" w:space="0" w:color="auto"/>
              <w:left w:val="double" w:sz="4" w:space="0" w:color="auto"/>
              <w:bottom w:val="single" w:sz="4" w:space="0" w:color="auto"/>
              <w:right w:val="single" w:sz="4" w:space="0" w:color="auto"/>
            </w:tcBorders>
            <w:vAlign w:val="center"/>
            <w:hideMark/>
          </w:tcPr>
          <w:p w14:paraId="1838CCBE" w14:textId="77777777" w:rsidR="00C4366E" w:rsidRPr="00277B8F" w:rsidRDefault="00C4366E" w:rsidP="00C4366E">
            <w:pPr>
              <w:jc w:val="center"/>
              <w:rPr>
                <w:color w:val="000000"/>
                <w:sz w:val="20"/>
                <w:szCs w:val="20"/>
              </w:rPr>
            </w:pPr>
            <w:r w:rsidRPr="00277B8F">
              <w:rPr>
                <w:color w:val="000000"/>
                <w:sz w:val="20"/>
                <w:szCs w:val="20"/>
              </w:rPr>
              <w:t>А</w:t>
            </w:r>
          </w:p>
        </w:tc>
        <w:tc>
          <w:tcPr>
            <w:tcW w:w="1742" w:type="dxa"/>
            <w:tcBorders>
              <w:top w:val="single" w:sz="4" w:space="0" w:color="auto"/>
              <w:left w:val="single" w:sz="4" w:space="0" w:color="auto"/>
              <w:bottom w:val="single" w:sz="4" w:space="0" w:color="auto"/>
              <w:right w:val="single" w:sz="4" w:space="0" w:color="auto"/>
            </w:tcBorders>
            <w:vAlign w:val="center"/>
            <w:hideMark/>
          </w:tcPr>
          <w:p w14:paraId="561364BF" w14:textId="77777777" w:rsidR="00C4366E" w:rsidRPr="00277B8F" w:rsidRDefault="00C4366E" w:rsidP="00C4366E">
            <w:pPr>
              <w:jc w:val="center"/>
              <w:rPr>
                <w:color w:val="000000"/>
                <w:sz w:val="20"/>
                <w:szCs w:val="20"/>
              </w:rPr>
            </w:pPr>
            <w:r w:rsidRPr="00277B8F">
              <w:rPr>
                <w:color w:val="000000"/>
                <w:sz w:val="20"/>
                <w:szCs w:val="20"/>
              </w:rPr>
              <w:t>Б</w:t>
            </w:r>
          </w:p>
        </w:tc>
        <w:tc>
          <w:tcPr>
            <w:tcW w:w="1284" w:type="dxa"/>
            <w:tcBorders>
              <w:top w:val="single" w:sz="4" w:space="0" w:color="auto"/>
              <w:left w:val="single" w:sz="4" w:space="0" w:color="auto"/>
              <w:bottom w:val="single" w:sz="4" w:space="0" w:color="auto"/>
              <w:right w:val="single" w:sz="4" w:space="0" w:color="auto"/>
            </w:tcBorders>
            <w:vAlign w:val="center"/>
            <w:hideMark/>
          </w:tcPr>
          <w:p w14:paraId="410CD76B" w14:textId="77777777" w:rsidR="00C4366E" w:rsidRPr="00277B8F" w:rsidRDefault="00C4366E" w:rsidP="00C4366E">
            <w:pPr>
              <w:jc w:val="center"/>
              <w:rPr>
                <w:color w:val="000000"/>
                <w:sz w:val="20"/>
                <w:szCs w:val="20"/>
              </w:rPr>
            </w:pPr>
            <w:r w:rsidRPr="00277B8F">
              <w:rPr>
                <w:color w:val="000000"/>
                <w:sz w:val="20"/>
                <w:szCs w:val="20"/>
              </w:rPr>
              <w:t>1</w:t>
            </w:r>
          </w:p>
        </w:tc>
        <w:tc>
          <w:tcPr>
            <w:tcW w:w="800" w:type="dxa"/>
            <w:tcBorders>
              <w:top w:val="single" w:sz="4" w:space="0" w:color="auto"/>
              <w:left w:val="single" w:sz="4" w:space="0" w:color="auto"/>
              <w:bottom w:val="single" w:sz="4" w:space="0" w:color="auto"/>
              <w:right w:val="single" w:sz="4" w:space="0" w:color="auto"/>
            </w:tcBorders>
            <w:vAlign w:val="center"/>
            <w:hideMark/>
          </w:tcPr>
          <w:p w14:paraId="24B0EA28" w14:textId="77777777" w:rsidR="00C4366E" w:rsidRPr="00277B8F" w:rsidRDefault="00C4366E" w:rsidP="00C4366E">
            <w:pPr>
              <w:jc w:val="center"/>
              <w:rPr>
                <w:color w:val="000000"/>
                <w:sz w:val="20"/>
                <w:szCs w:val="20"/>
              </w:rPr>
            </w:pPr>
            <w:r w:rsidRPr="00277B8F">
              <w:rPr>
                <w:color w:val="000000"/>
                <w:sz w:val="20"/>
                <w:szCs w:val="20"/>
              </w:rPr>
              <w:t>2</w:t>
            </w:r>
          </w:p>
        </w:tc>
        <w:tc>
          <w:tcPr>
            <w:tcW w:w="1415" w:type="dxa"/>
            <w:tcBorders>
              <w:top w:val="single" w:sz="4" w:space="0" w:color="auto"/>
              <w:left w:val="single" w:sz="4" w:space="0" w:color="auto"/>
              <w:bottom w:val="single" w:sz="4" w:space="0" w:color="auto"/>
              <w:right w:val="double" w:sz="4" w:space="0" w:color="auto"/>
            </w:tcBorders>
            <w:vAlign w:val="center"/>
            <w:hideMark/>
          </w:tcPr>
          <w:p w14:paraId="3213C28B" w14:textId="77777777" w:rsidR="00C4366E" w:rsidRPr="00277B8F" w:rsidRDefault="00C4366E" w:rsidP="00C4366E">
            <w:pPr>
              <w:jc w:val="center"/>
              <w:rPr>
                <w:color w:val="000000"/>
                <w:sz w:val="20"/>
                <w:szCs w:val="20"/>
              </w:rPr>
            </w:pPr>
            <w:r w:rsidRPr="00277B8F">
              <w:rPr>
                <w:color w:val="000000"/>
                <w:sz w:val="20"/>
                <w:szCs w:val="20"/>
              </w:rPr>
              <w:t>3=2-1</w:t>
            </w:r>
          </w:p>
        </w:tc>
      </w:tr>
      <w:tr w:rsidR="00BA144D" w:rsidRPr="00277B8F" w14:paraId="3EFB9AA7" w14:textId="77777777" w:rsidTr="00277B8F">
        <w:trPr>
          <w:trHeight w:val="282"/>
        </w:trPr>
        <w:tc>
          <w:tcPr>
            <w:tcW w:w="4023" w:type="dxa"/>
            <w:tcBorders>
              <w:top w:val="single" w:sz="4" w:space="0" w:color="auto"/>
              <w:left w:val="double" w:sz="4" w:space="0" w:color="auto"/>
              <w:bottom w:val="single" w:sz="4" w:space="0" w:color="auto"/>
              <w:right w:val="single" w:sz="4" w:space="0" w:color="auto"/>
            </w:tcBorders>
            <w:vAlign w:val="center"/>
          </w:tcPr>
          <w:p w14:paraId="1C0C9B3C" w14:textId="77777777" w:rsidR="00BA144D" w:rsidRPr="00277B8F" w:rsidRDefault="00BA144D" w:rsidP="00C4366E">
            <w:pPr>
              <w:rPr>
                <w:color w:val="000000"/>
                <w:sz w:val="20"/>
                <w:szCs w:val="20"/>
              </w:rPr>
            </w:pPr>
            <w:r w:rsidRPr="00277B8F">
              <w:rPr>
                <w:color w:val="000000"/>
                <w:sz w:val="20"/>
                <w:szCs w:val="20"/>
              </w:rPr>
              <w:t>1. Смертность населения трудоспособного возраста (случаев на 100 тыс. населения)</w:t>
            </w:r>
          </w:p>
        </w:tc>
        <w:tc>
          <w:tcPr>
            <w:tcW w:w="1742" w:type="dxa"/>
            <w:vMerge w:val="restart"/>
            <w:tcBorders>
              <w:top w:val="single" w:sz="4" w:space="0" w:color="auto"/>
              <w:left w:val="single" w:sz="4" w:space="0" w:color="auto"/>
              <w:right w:val="single" w:sz="4" w:space="0" w:color="auto"/>
            </w:tcBorders>
            <w:vAlign w:val="center"/>
          </w:tcPr>
          <w:p w14:paraId="2AAC16FA" w14:textId="77777777" w:rsidR="00BA144D" w:rsidRPr="00277B8F" w:rsidRDefault="00BA144D" w:rsidP="00C4366E">
            <w:pPr>
              <w:jc w:val="both"/>
              <w:rPr>
                <w:color w:val="000000"/>
                <w:sz w:val="20"/>
                <w:szCs w:val="20"/>
              </w:rPr>
            </w:pPr>
            <w:r w:rsidRPr="00277B8F">
              <w:rPr>
                <w:color w:val="000000"/>
                <w:sz w:val="20"/>
                <w:szCs w:val="20"/>
              </w:rPr>
              <w:t>Министерство здравоохранения Архангельской области </w:t>
            </w:r>
          </w:p>
        </w:tc>
        <w:tc>
          <w:tcPr>
            <w:tcW w:w="1284" w:type="dxa"/>
            <w:tcBorders>
              <w:top w:val="single" w:sz="4" w:space="0" w:color="auto"/>
              <w:left w:val="single" w:sz="4" w:space="0" w:color="auto"/>
              <w:bottom w:val="single" w:sz="4" w:space="0" w:color="auto"/>
              <w:right w:val="single" w:sz="4" w:space="0" w:color="auto"/>
            </w:tcBorders>
            <w:vAlign w:val="center"/>
          </w:tcPr>
          <w:p w14:paraId="26FA47EB" w14:textId="77777777" w:rsidR="00BA144D" w:rsidRPr="00277B8F" w:rsidRDefault="00BA144D" w:rsidP="00C4366E">
            <w:pPr>
              <w:jc w:val="center"/>
              <w:rPr>
                <w:color w:val="000000"/>
                <w:sz w:val="20"/>
                <w:szCs w:val="20"/>
              </w:rPr>
            </w:pPr>
            <w:r w:rsidRPr="00277B8F">
              <w:rPr>
                <w:color w:val="000000"/>
                <w:sz w:val="20"/>
                <w:szCs w:val="20"/>
              </w:rPr>
              <w:t> </w:t>
            </w:r>
          </w:p>
        </w:tc>
        <w:tc>
          <w:tcPr>
            <w:tcW w:w="800" w:type="dxa"/>
            <w:tcBorders>
              <w:top w:val="single" w:sz="4" w:space="0" w:color="auto"/>
              <w:left w:val="single" w:sz="4" w:space="0" w:color="auto"/>
              <w:bottom w:val="single" w:sz="4" w:space="0" w:color="auto"/>
              <w:right w:val="single" w:sz="4" w:space="0" w:color="auto"/>
            </w:tcBorders>
            <w:vAlign w:val="center"/>
          </w:tcPr>
          <w:p w14:paraId="6AA5C6B4" w14:textId="77777777" w:rsidR="00BA144D" w:rsidRPr="00277B8F" w:rsidRDefault="00BA144D" w:rsidP="00C4366E">
            <w:pPr>
              <w:jc w:val="center"/>
              <w:rPr>
                <w:color w:val="000000"/>
                <w:sz w:val="20"/>
                <w:szCs w:val="20"/>
              </w:rPr>
            </w:pPr>
            <w:r w:rsidRPr="00277B8F">
              <w:rPr>
                <w:color w:val="000000"/>
                <w:sz w:val="20"/>
                <w:szCs w:val="20"/>
              </w:rPr>
              <w:t> </w:t>
            </w:r>
          </w:p>
        </w:tc>
        <w:tc>
          <w:tcPr>
            <w:tcW w:w="1415" w:type="dxa"/>
            <w:tcBorders>
              <w:top w:val="single" w:sz="4" w:space="0" w:color="auto"/>
              <w:left w:val="single" w:sz="4" w:space="0" w:color="auto"/>
              <w:bottom w:val="single" w:sz="4" w:space="0" w:color="auto"/>
              <w:right w:val="double" w:sz="4" w:space="0" w:color="auto"/>
            </w:tcBorders>
            <w:vAlign w:val="center"/>
          </w:tcPr>
          <w:p w14:paraId="74C4DA67" w14:textId="77777777" w:rsidR="00BA144D" w:rsidRPr="00277B8F" w:rsidRDefault="00BA144D" w:rsidP="00C4366E">
            <w:pPr>
              <w:jc w:val="center"/>
              <w:rPr>
                <w:color w:val="000000"/>
                <w:sz w:val="20"/>
                <w:szCs w:val="20"/>
              </w:rPr>
            </w:pPr>
          </w:p>
        </w:tc>
      </w:tr>
      <w:tr w:rsidR="00BA144D" w:rsidRPr="00277B8F" w14:paraId="4B94B839" w14:textId="77777777" w:rsidTr="00277B8F">
        <w:trPr>
          <w:trHeight w:hRule="exact" w:val="255"/>
        </w:trPr>
        <w:tc>
          <w:tcPr>
            <w:tcW w:w="4023" w:type="dxa"/>
            <w:tcBorders>
              <w:top w:val="single" w:sz="4" w:space="0" w:color="auto"/>
              <w:left w:val="double" w:sz="4" w:space="0" w:color="auto"/>
              <w:bottom w:val="single" w:sz="4" w:space="0" w:color="auto"/>
              <w:right w:val="single" w:sz="4" w:space="0" w:color="auto"/>
            </w:tcBorders>
            <w:vAlign w:val="center"/>
          </w:tcPr>
          <w:p w14:paraId="5568CE9C" w14:textId="77777777" w:rsidR="00BA144D" w:rsidRPr="00277B8F" w:rsidRDefault="00BA144D" w:rsidP="00C4366E">
            <w:pPr>
              <w:rPr>
                <w:color w:val="000000"/>
                <w:sz w:val="20"/>
                <w:szCs w:val="20"/>
              </w:rPr>
            </w:pPr>
            <w:r w:rsidRPr="00277B8F">
              <w:rPr>
                <w:color w:val="000000"/>
                <w:sz w:val="20"/>
                <w:szCs w:val="20"/>
              </w:rPr>
              <w:t>2019 год</w:t>
            </w:r>
          </w:p>
        </w:tc>
        <w:tc>
          <w:tcPr>
            <w:tcW w:w="1742" w:type="dxa"/>
            <w:vMerge/>
            <w:tcBorders>
              <w:left w:val="single" w:sz="4" w:space="0" w:color="auto"/>
              <w:right w:val="single" w:sz="4" w:space="0" w:color="auto"/>
            </w:tcBorders>
            <w:vAlign w:val="center"/>
          </w:tcPr>
          <w:p w14:paraId="30CB1DA0" w14:textId="77777777" w:rsidR="00BA144D" w:rsidRPr="00277B8F" w:rsidRDefault="00BA144D" w:rsidP="00C4366E">
            <w:pPr>
              <w:jc w:val="both"/>
              <w:rPr>
                <w:color w:val="000000"/>
                <w:sz w:val="20"/>
                <w:szCs w:val="20"/>
              </w:rPr>
            </w:pPr>
          </w:p>
        </w:tc>
        <w:tc>
          <w:tcPr>
            <w:tcW w:w="1284" w:type="dxa"/>
            <w:tcBorders>
              <w:top w:val="single" w:sz="4" w:space="0" w:color="auto"/>
              <w:left w:val="single" w:sz="4" w:space="0" w:color="auto"/>
              <w:bottom w:val="single" w:sz="4" w:space="0" w:color="auto"/>
              <w:right w:val="single" w:sz="4" w:space="0" w:color="auto"/>
            </w:tcBorders>
            <w:vAlign w:val="center"/>
          </w:tcPr>
          <w:p w14:paraId="7B3C4CA0" w14:textId="77777777" w:rsidR="00BA144D" w:rsidRPr="00277B8F" w:rsidRDefault="00BA144D" w:rsidP="00C4366E">
            <w:pPr>
              <w:jc w:val="center"/>
              <w:rPr>
                <w:color w:val="000000"/>
                <w:sz w:val="20"/>
                <w:szCs w:val="20"/>
              </w:rPr>
            </w:pPr>
            <w:r w:rsidRPr="00277B8F">
              <w:rPr>
                <w:color w:val="000000"/>
                <w:sz w:val="20"/>
                <w:szCs w:val="20"/>
              </w:rPr>
              <w:t>536,8</w:t>
            </w:r>
          </w:p>
        </w:tc>
        <w:tc>
          <w:tcPr>
            <w:tcW w:w="800" w:type="dxa"/>
            <w:tcBorders>
              <w:top w:val="single" w:sz="4" w:space="0" w:color="auto"/>
              <w:left w:val="single" w:sz="4" w:space="0" w:color="auto"/>
              <w:bottom w:val="single" w:sz="4" w:space="0" w:color="auto"/>
              <w:right w:val="single" w:sz="4" w:space="0" w:color="auto"/>
            </w:tcBorders>
            <w:vAlign w:val="center"/>
          </w:tcPr>
          <w:p w14:paraId="53549D98" w14:textId="77777777" w:rsidR="00BA144D" w:rsidRPr="00277B8F" w:rsidRDefault="00BA144D" w:rsidP="00C4366E">
            <w:pPr>
              <w:jc w:val="center"/>
              <w:rPr>
                <w:color w:val="000000"/>
                <w:sz w:val="20"/>
                <w:szCs w:val="20"/>
              </w:rPr>
            </w:pPr>
            <w:r w:rsidRPr="00277B8F">
              <w:rPr>
                <w:color w:val="000000"/>
                <w:sz w:val="20"/>
                <w:szCs w:val="20"/>
              </w:rPr>
              <w:t>553,3</w:t>
            </w:r>
          </w:p>
        </w:tc>
        <w:tc>
          <w:tcPr>
            <w:tcW w:w="1415" w:type="dxa"/>
            <w:tcBorders>
              <w:top w:val="single" w:sz="4" w:space="0" w:color="auto"/>
              <w:left w:val="single" w:sz="4" w:space="0" w:color="auto"/>
              <w:bottom w:val="single" w:sz="4" w:space="0" w:color="auto"/>
              <w:right w:val="double" w:sz="4" w:space="0" w:color="auto"/>
            </w:tcBorders>
            <w:vAlign w:val="center"/>
          </w:tcPr>
          <w:p w14:paraId="702EB9A4" w14:textId="77777777" w:rsidR="00BA144D" w:rsidRPr="00277B8F" w:rsidRDefault="00BA144D" w:rsidP="00C4366E">
            <w:pPr>
              <w:jc w:val="center"/>
              <w:rPr>
                <w:color w:val="000000"/>
                <w:sz w:val="20"/>
                <w:szCs w:val="20"/>
              </w:rPr>
            </w:pPr>
            <w:r w:rsidRPr="00277B8F">
              <w:rPr>
                <w:color w:val="000000"/>
                <w:sz w:val="20"/>
                <w:szCs w:val="20"/>
              </w:rPr>
              <w:t>+16,5</w:t>
            </w:r>
          </w:p>
        </w:tc>
      </w:tr>
      <w:tr w:rsidR="00BA144D" w:rsidRPr="00277B8F" w14:paraId="7047C774" w14:textId="77777777" w:rsidTr="00277B8F">
        <w:trPr>
          <w:trHeight w:hRule="exact" w:val="298"/>
        </w:trPr>
        <w:tc>
          <w:tcPr>
            <w:tcW w:w="4023" w:type="dxa"/>
            <w:tcBorders>
              <w:top w:val="single" w:sz="4" w:space="0" w:color="auto"/>
              <w:left w:val="double" w:sz="4" w:space="0" w:color="auto"/>
              <w:bottom w:val="single" w:sz="4" w:space="0" w:color="auto"/>
              <w:right w:val="single" w:sz="4" w:space="0" w:color="auto"/>
            </w:tcBorders>
            <w:vAlign w:val="center"/>
          </w:tcPr>
          <w:p w14:paraId="236C2F10" w14:textId="77777777" w:rsidR="00BA144D" w:rsidRPr="00277B8F" w:rsidRDefault="00BA144D" w:rsidP="00C4366E">
            <w:pPr>
              <w:rPr>
                <w:color w:val="000000"/>
                <w:sz w:val="20"/>
                <w:szCs w:val="20"/>
              </w:rPr>
            </w:pPr>
            <w:r w:rsidRPr="00277B8F">
              <w:rPr>
                <w:color w:val="000000"/>
                <w:sz w:val="20"/>
                <w:szCs w:val="20"/>
              </w:rPr>
              <w:t>2020 год</w:t>
            </w:r>
          </w:p>
        </w:tc>
        <w:tc>
          <w:tcPr>
            <w:tcW w:w="1742" w:type="dxa"/>
            <w:vMerge/>
            <w:tcBorders>
              <w:left w:val="single" w:sz="4" w:space="0" w:color="auto"/>
              <w:right w:val="single" w:sz="4" w:space="0" w:color="auto"/>
            </w:tcBorders>
            <w:vAlign w:val="center"/>
          </w:tcPr>
          <w:p w14:paraId="08562FD0" w14:textId="77777777" w:rsidR="00BA144D" w:rsidRPr="00277B8F" w:rsidRDefault="00BA144D" w:rsidP="00C4366E">
            <w:pPr>
              <w:jc w:val="both"/>
              <w:rPr>
                <w:color w:val="000000"/>
                <w:sz w:val="20"/>
                <w:szCs w:val="20"/>
              </w:rPr>
            </w:pPr>
          </w:p>
        </w:tc>
        <w:tc>
          <w:tcPr>
            <w:tcW w:w="1284" w:type="dxa"/>
            <w:tcBorders>
              <w:top w:val="single" w:sz="4" w:space="0" w:color="auto"/>
              <w:left w:val="single" w:sz="4" w:space="0" w:color="auto"/>
              <w:bottom w:val="single" w:sz="4" w:space="0" w:color="auto"/>
              <w:right w:val="single" w:sz="4" w:space="0" w:color="auto"/>
            </w:tcBorders>
            <w:vAlign w:val="center"/>
          </w:tcPr>
          <w:p w14:paraId="6D74FE79" w14:textId="77777777" w:rsidR="00BA144D" w:rsidRPr="00277B8F" w:rsidRDefault="00BA144D" w:rsidP="00C4366E">
            <w:pPr>
              <w:jc w:val="center"/>
              <w:rPr>
                <w:color w:val="000000"/>
                <w:sz w:val="20"/>
                <w:szCs w:val="20"/>
              </w:rPr>
            </w:pPr>
            <w:r w:rsidRPr="00277B8F">
              <w:rPr>
                <w:color w:val="000000"/>
                <w:sz w:val="20"/>
                <w:szCs w:val="20"/>
              </w:rPr>
              <w:t>528,3</w:t>
            </w:r>
          </w:p>
        </w:tc>
        <w:tc>
          <w:tcPr>
            <w:tcW w:w="800" w:type="dxa"/>
            <w:tcBorders>
              <w:top w:val="single" w:sz="4" w:space="0" w:color="auto"/>
              <w:left w:val="single" w:sz="4" w:space="0" w:color="auto"/>
              <w:bottom w:val="single" w:sz="4" w:space="0" w:color="auto"/>
              <w:right w:val="single" w:sz="4" w:space="0" w:color="auto"/>
            </w:tcBorders>
            <w:vAlign w:val="center"/>
          </w:tcPr>
          <w:p w14:paraId="3C5365D6" w14:textId="77777777" w:rsidR="00BA144D" w:rsidRPr="00277B8F" w:rsidRDefault="00BA144D" w:rsidP="00C4366E">
            <w:pPr>
              <w:jc w:val="center"/>
              <w:rPr>
                <w:color w:val="000000"/>
                <w:sz w:val="20"/>
                <w:szCs w:val="20"/>
              </w:rPr>
            </w:pPr>
            <w:r w:rsidRPr="00277B8F">
              <w:rPr>
                <w:color w:val="000000"/>
                <w:sz w:val="20"/>
                <w:szCs w:val="20"/>
              </w:rPr>
              <w:t>607,3</w:t>
            </w:r>
          </w:p>
        </w:tc>
        <w:tc>
          <w:tcPr>
            <w:tcW w:w="1415" w:type="dxa"/>
            <w:tcBorders>
              <w:top w:val="single" w:sz="4" w:space="0" w:color="auto"/>
              <w:left w:val="single" w:sz="4" w:space="0" w:color="auto"/>
              <w:bottom w:val="single" w:sz="4" w:space="0" w:color="auto"/>
              <w:right w:val="double" w:sz="4" w:space="0" w:color="auto"/>
            </w:tcBorders>
            <w:vAlign w:val="center"/>
          </w:tcPr>
          <w:p w14:paraId="6676A293" w14:textId="77777777" w:rsidR="00BA144D" w:rsidRPr="00277B8F" w:rsidRDefault="00BA144D" w:rsidP="00C4366E">
            <w:pPr>
              <w:jc w:val="center"/>
              <w:rPr>
                <w:color w:val="000000"/>
                <w:sz w:val="20"/>
                <w:szCs w:val="20"/>
              </w:rPr>
            </w:pPr>
            <w:r w:rsidRPr="00277B8F">
              <w:rPr>
                <w:color w:val="000000"/>
                <w:sz w:val="20"/>
                <w:szCs w:val="20"/>
              </w:rPr>
              <w:t>+79</w:t>
            </w:r>
          </w:p>
        </w:tc>
      </w:tr>
      <w:tr w:rsidR="00BA144D" w:rsidRPr="00277B8F" w14:paraId="7F03E1D8" w14:textId="77777777" w:rsidTr="00277B8F">
        <w:trPr>
          <w:trHeight w:hRule="exact" w:val="721"/>
        </w:trPr>
        <w:tc>
          <w:tcPr>
            <w:tcW w:w="4023" w:type="dxa"/>
            <w:tcBorders>
              <w:top w:val="single" w:sz="4" w:space="0" w:color="auto"/>
              <w:left w:val="double" w:sz="4" w:space="0" w:color="auto"/>
              <w:bottom w:val="single" w:sz="4" w:space="0" w:color="auto"/>
              <w:right w:val="single" w:sz="4" w:space="0" w:color="auto"/>
            </w:tcBorders>
            <w:vAlign w:val="center"/>
          </w:tcPr>
          <w:p w14:paraId="0CBB961E" w14:textId="77777777" w:rsidR="00BA144D" w:rsidRPr="00277B8F" w:rsidRDefault="00BA144D" w:rsidP="00C4366E">
            <w:pPr>
              <w:rPr>
                <w:color w:val="000000"/>
                <w:sz w:val="20"/>
                <w:szCs w:val="20"/>
              </w:rPr>
            </w:pPr>
            <w:r w:rsidRPr="00277B8F">
              <w:rPr>
                <w:color w:val="000000"/>
                <w:sz w:val="20"/>
                <w:szCs w:val="20"/>
              </w:rPr>
              <w:t>2021 год, 2022 год и на плановый период 2023-2024 годы (в редакции программы, представленной законопроектом)</w:t>
            </w:r>
          </w:p>
        </w:tc>
        <w:tc>
          <w:tcPr>
            <w:tcW w:w="1742" w:type="dxa"/>
            <w:vMerge/>
            <w:tcBorders>
              <w:left w:val="single" w:sz="4" w:space="0" w:color="auto"/>
              <w:bottom w:val="single" w:sz="4" w:space="0" w:color="auto"/>
              <w:right w:val="single" w:sz="4" w:space="0" w:color="auto"/>
            </w:tcBorders>
            <w:vAlign w:val="center"/>
          </w:tcPr>
          <w:p w14:paraId="137AC2CF" w14:textId="77777777" w:rsidR="00BA144D" w:rsidRPr="00277B8F" w:rsidRDefault="00BA144D" w:rsidP="00C4366E">
            <w:pPr>
              <w:jc w:val="both"/>
              <w:rPr>
                <w:color w:val="000000"/>
                <w:sz w:val="20"/>
                <w:szCs w:val="20"/>
              </w:rPr>
            </w:pPr>
          </w:p>
        </w:tc>
        <w:tc>
          <w:tcPr>
            <w:tcW w:w="1284" w:type="dxa"/>
            <w:tcBorders>
              <w:top w:val="single" w:sz="4" w:space="0" w:color="auto"/>
              <w:left w:val="single" w:sz="4" w:space="0" w:color="auto"/>
              <w:bottom w:val="single" w:sz="4" w:space="0" w:color="auto"/>
              <w:right w:val="single" w:sz="4" w:space="0" w:color="auto"/>
            </w:tcBorders>
            <w:vAlign w:val="center"/>
          </w:tcPr>
          <w:p w14:paraId="679044BB" w14:textId="77777777" w:rsidR="00BA144D" w:rsidRPr="00277B8F" w:rsidRDefault="00BA144D" w:rsidP="00C4366E">
            <w:pPr>
              <w:jc w:val="center"/>
              <w:rPr>
                <w:b/>
                <w:color w:val="000000"/>
                <w:sz w:val="20"/>
                <w:szCs w:val="20"/>
              </w:rPr>
            </w:pPr>
            <w:r w:rsidRPr="00277B8F">
              <w:rPr>
                <w:b/>
                <w:color w:val="000000"/>
                <w:sz w:val="20"/>
                <w:szCs w:val="20"/>
              </w:rPr>
              <w:t>отсутствует</w:t>
            </w:r>
          </w:p>
        </w:tc>
        <w:tc>
          <w:tcPr>
            <w:tcW w:w="800" w:type="dxa"/>
            <w:tcBorders>
              <w:top w:val="single" w:sz="4" w:space="0" w:color="auto"/>
              <w:left w:val="single" w:sz="4" w:space="0" w:color="auto"/>
              <w:bottom w:val="single" w:sz="4" w:space="0" w:color="auto"/>
              <w:right w:val="single" w:sz="4" w:space="0" w:color="auto"/>
            </w:tcBorders>
            <w:vAlign w:val="center"/>
          </w:tcPr>
          <w:p w14:paraId="24A9A95B" w14:textId="77777777" w:rsidR="00BA144D" w:rsidRPr="00277B8F" w:rsidRDefault="00BA144D" w:rsidP="00C4366E">
            <w:pPr>
              <w:jc w:val="center"/>
              <w:rPr>
                <w:color w:val="000000"/>
                <w:sz w:val="20"/>
                <w:szCs w:val="20"/>
              </w:rPr>
            </w:pPr>
          </w:p>
        </w:tc>
        <w:tc>
          <w:tcPr>
            <w:tcW w:w="1415" w:type="dxa"/>
            <w:tcBorders>
              <w:top w:val="single" w:sz="4" w:space="0" w:color="auto"/>
              <w:left w:val="single" w:sz="4" w:space="0" w:color="auto"/>
              <w:bottom w:val="single" w:sz="4" w:space="0" w:color="auto"/>
              <w:right w:val="double" w:sz="4" w:space="0" w:color="auto"/>
            </w:tcBorders>
            <w:vAlign w:val="center"/>
          </w:tcPr>
          <w:p w14:paraId="1BD2BF5C" w14:textId="77777777" w:rsidR="00BA144D" w:rsidRPr="00277B8F" w:rsidRDefault="00BA144D" w:rsidP="00C4366E">
            <w:pPr>
              <w:jc w:val="center"/>
              <w:rPr>
                <w:color w:val="000000"/>
                <w:sz w:val="20"/>
                <w:szCs w:val="20"/>
              </w:rPr>
            </w:pPr>
          </w:p>
        </w:tc>
      </w:tr>
      <w:tr w:rsidR="00C4366E" w:rsidRPr="00277B8F" w14:paraId="61AA5175" w14:textId="77777777" w:rsidTr="00277B8F">
        <w:trPr>
          <w:trHeight w:hRule="exact" w:val="553"/>
        </w:trPr>
        <w:tc>
          <w:tcPr>
            <w:tcW w:w="4023" w:type="dxa"/>
            <w:tcBorders>
              <w:top w:val="single" w:sz="4" w:space="0" w:color="auto"/>
              <w:left w:val="double" w:sz="4" w:space="0" w:color="auto"/>
              <w:bottom w:val="single" w:sz="4" w:space="0" w:color="auto"/>
              <w:right w:val="single" w:sz="4" w:space="0" w:color="auto"/>
            </w:tcBorders>
            <w:vAlign w:val="center"/>
          </w:tcPr>
          <w:p w14:paraId="52FC08DD" w14:textId="77777777" w:rsidR="00C4366E" w:rsidRPr="00277B8F" w:rsidRDefault="00C4366E" w:rsidP="00C4366E">
            <w:pPr>
              <w:rPr>
                <w:color w:val="000000"/>
                <w:sz w:val="20"/>
                <w:szCs w:val="20"/>
              </w:rPr>
            </w:pPr>
            <w:r w:rsidRPr="00277B8F">
              <w:rPr>
                <w:color w:val="000000"/>
                <w:sz w:val="20"/>
                <w:szCs w:val="20"/>
              </w:rPr>
              <w:t>1. Смертность от всех причин (человек на 1000 населения)</w:t>
            </w:r>
          </w:p>
        </w:tc>
        <w:tc>
          <w:tcPr>
            <w:tcW w:w="1742" w:type="dxa"/>
            <w:vMerge w:val="restart"/>
            <w:tcBorders>
              <w:top w:val="single" w:sz="4" w:space="0" w:color="auto"/>
              <w:left w:val="single" w:sz="4" w:space="0" w:color="auto"/>
              <w:right w:val="single" w:sz="4" w:space="0" w:color="auto"/>
            </w:tcBorders>
            <w:vAlign w:val="center"/>
          </w:tcPr>
          <w:p w14:paraId="007E705E" w14:textId="65AD9F8A" w:rsidR="00C4366E" w:rsidRPr="00277B8F" w:rsidRDefault="00C4366E" w:rsidP="00277B8F">
            <w:pPr>
              <w:jc w:val="both"/>
              <w:rPr>
                <w:color w:val="000000"/>
                <w:sz w:val="20"/>
                <w:szCs w:val="20"/>
              </w:rPr>
            </w:pPr>
            <w:r w:rsidRPr="00277B8F">
              <w:rPr>
                <w:color w:val="000000"/>
                <w:sz w:val="20"/>
                <w:szCs w:val="20"/>
              </w:rPr>
              <w:t>Министерство здравоохранения Архангельской области</w:t>
            </w:r>
          </w:p>
        </w:tc>
        <w:tc>
          <w:tcPr>
            <w:tcW w:w="1284" w:type="dxa"/>
            <w:tcBorders>
              <w:top w:val="single" w:sz="4" w:space="0" w:color="auto"/>
              <w:left w:val="single" w:sz="4" w:space="0" w:color="auto"/>
              <w:bottom w:val="single" w:sz="4" w:space="0" w:color="auto"/>
              <w:right w:val="single" w:sz="4" w:space="0" w:color="auto"/>
            </w:tcBorders>
            <w:vAlign w:val="center"/>
          </w:tcPr>
          <w:p w14:paraId="0DA98312" w14:textId="77777777" w:rsidR="00C4366E" w:rsidRPr="00277B8F" w:rsidRDefault="00C4366E" w:rsidP="00C4366E">
            <w:pPr>
              <w:jc w:val="center"/>
              <w:rPr>
                <w:color w:val="000000"/>
                <w:sz w:val="20"/>
                <w:szCs w:val="20"/>
              </w:rPr>
            </w:pPr>
            <w:r w:rsidRPr="00277B8F">
              <w:rPr>
                <w:color w:val="000000"/>
                <w:sz w:val="20"/>
                <w:szCs w:val="20"/>
              </w:rPr>
              <w:t> </w:t>
            </w:r>
          </w:p>
        </w:tc>
        <w:tc>
          <w:tcPr>
            <w:tcW w:w="800" w:type="dxa"/>
            <w:tcBorders>
              <w:top w:val="single" w:sz="4" w:space="0" w:color="auto"/>
              <w:left w:val="single" w:sz="4" w:space="0" w:color="auto"/>
              <w:bottom w:val="single" w:sz="4" w:space="0" w:color="auto"/>
              <w:right w:val="single" w:sz="4" w:space="0" w:color="auto"/>
            </w:tcBorders>
            <w:vAlign w:val="center"/>
          </w:tcPr>
          <w:p w14:paraId="3B15F081" w14:textId="77777777" w:rsidR="00C4366E" w:rsidRPr="00277B8F" w:rsidRDefault="00C4366E" w:rsidP="00C4366E">
            <w:pPr>
              <w:jc w:val="center"/>
              <w:rPr>
                <w:color w:val="000000"/>
                <w:sz w:val="20"/>
                <w:szCs w:val="20"/>
              </w:rPr>
            </w:pPr>
            <w:r w:rsidRPr="00277B8F">
              <w:rPr>
                <w:color w:val="000000"/>
                <w:sz w:val="20"/>
                <w:szCs w:val="20"/>
              </w:rPr>
              <w:t> </w:t>
            </w:r>
          </w:p>
        </w:tc>
        <w:tc>
          <w:tcPr>
            <w:tcW w:w="1415" w:type="dxa"/>
            <w:tcBorders>
              <w:top w:val="single" w:sz="4" w:space="0" w:color="auto"/>
              <w:left w:val="single" w:sz="4" w:space="0" w:color="auto"/>
              <w:bottom w:val="single" w:sz="4" w:space="0" w:color="auto"/>
              <w:right w:val="double" w:sz="4" w:space="0" w:color="auto"/>
            </w:tcBorders>
            <w:vAlign w:val="center"/>
          </w:tcPr>
          <w:p w14:paraId="53B85539" w14:textId="77777777" w:rsidR="00C4366E" w:rsidRPr="00277B8F" w:rsidRDefault="00C4366E" w:rsidP="00C4366E">
            <w:pPr>
              <w:jc w:val="both"/>
              <w:rPr>
                <w:color w:val="000000"/>
                <w:sz w:val="20"/>
                <w:szCs w:val="20"/>
              </w:rPr>
            </w:pPr>
            <w:r w:rsidRPr="00277B8F">
              <w:rPr>
                <w:color w:val="000000"/>
                <w:sz w:val="20"/>
                <w:szCs w:val="20"/>
              </w:rPr>
              <w:t> </w:t>
            </w:r>
          </w:p>
        </w:tc>
      </w:tr>
      <w:tr w:rsidR="00C4366E" w:rsidRPr="00277B8F" w14:paraId="3194EB7A" w14:textId="77777777" w:rsidTr="00277B8F">
        <w:trPr>
          <w:trHeight w:hRule="exact" w:val="255"/>
        </w:trPr>
        <w:tc>
          <w:tcPr>
            <w:tcW w:w="4023" w:type="dxa"/>
            <w:tcBorders>
              <w:top w:val="single" w:sz="4" w:space="0" w:color="auto"/>
              <w:left w:val="double" w:sz="4" w:space="0" w:color="auto"/>
              <w:bottom w:val="single" w:sz="4" w:space="0" w:color="auto"/>
              <w:right w:val="single" w:sz="4" w:space="0" w:color="auto"/>
            </w:tcBorders>
            <w:vAlign w:val="center"/>
          </w:tcPr>
          <w:p w14:paraId="5E03E8F8" w14:textId="77777777" w:rsidR="00C4366E" w:rsidRPr="00277B8F" w:rsidRDefault="00C4366E" w:rsidP="00C4366E">
            <w:pPr>
              <w:rPr>
                <w:color w:val="000000"/>
                <w:sz w:val="20"/>
                <w:szCs w:val="20"/>
              </w:rPr>
            </w:pPr>
            <w:r w:rsidRPr="00277B8F">
              <w:rPr>
                <w:color w:val="000000"/>
                <w:sz w:val="20"/>
                <w:szCs w:val="20"/>
              </w:rPr>
              <w:t>2019 год</w:t>
            </w:r>
          </w:p>
        </w:tc>
        <w:tc>
          <w:tcPr>
            <w:tcW w:w="1742" w:type="dxa"/>
            <w:vMerge/>
            <w:tcBorders>
              <w:left w:val="single" w:sz="4" w:space="0" w:color="auto"/>
              <w:right w:val="single" w:sz="4" w:space="0" w:color="auto"/>
            </w:tcBorders>
            <w:vAlign w:val="center"/>
          </w:tcPr>
          <w:p w14:paraId="570D4869" w14:textId="77777777" w:rsidR="00C4366E" w:rsidRPr="00277B8F" w:rsidRDefault="00C4366E" w:rsidP="00C4366E">
            <w:pPr>
              <w:jc w:val="both"/>
              <w:rPr>
                <w:color w:val="000000"/>
                <w:sz w:val="20"/>
                <w:szCs w:val="20"/>
              </w:rPr>
            </w:pPr>
          </w:p>
        </w:tc>
        <w:tc>
          <w:tcPr>
            <w:tcW w:w="1284" w:type="dxa"/>
            <w:tcBorders>
              <w:top w:val="single" w:sz="4" w:space="0" w:color="auto"/>
              <w:left w:val="single" w:sz="4" w:space="0" w:color="auto"/>
              <w:bottom w:val="single" w:sz="4" w:space="0" w:color="auto"/>
              <w:right w:val="single" w:sz="4" w:space="0" w:color="auto"/>
            </w:tcBorders>
            <w:vAlign w:val="center"/>
          </w:tcPr>
          <w:p w14:paraId="339FC793" w14:textId="77777777" w:rsidR="00C4366E" w:rsidRPr="00277B8F" w:rsidRDefault="00C4366E" w:rsidP="00C4366E">
            <w:pPr>
              <w:jc w:val="center"/>
              <w:rPr>
                <w:color w:val="000000"/>
                <w:sz w:val="20"/>
                <w:szCs w:val="20"/>
              </w:rPr>
            </w:pPr>
            <w:r w:rsidRPr="00277B8F">
              <w:rPr>
                <w:color w:val="000000"/>
                <w:sz w:val="20"/>
                <w:szCs w:val="20"/>
              </w:rPr>
              <w:t>13,1</w:t>
            </w:r>
          </w:p>
        </w:tc>
        <w:tc>
          <w:tcPr>
            <w:tcW w:w="800" w:type="dxa"/>
            <w:tcBorders>
              <w:top w:val="single" w:sz="4" w:space="0" w:color="auto"/>
              <w:left w:val="single" w:sz="4" w:space="0" w:color="auto"/>
              <w:bottom w:val="single" w:sz="4" w:space="0" w:color="auto"/>
              <w:right w:val="single" w:sz="4" w:space="0" w:color="auto"/>
            </w:tcBorders>
            <w:vAlign w:val="center"/>
          </w:tcPr>
          <w:p w14:paraId="13B82DAB" w14:textId="77777777" w:rsidR="00C4366E" w:rsidRPr="00277B8F" w:rsidRDefault="00C4366E" w:rsidP="00C4366E">
            <w:pPr>
              <w:jc w:val="center"/>
              <w:rPr>
                <w:color w:val="000000"/>
                <w:sz w:val="20"/>
                <w:szCs w:val="20"/>
              </w:rPr>
            </w:pPr>
            <w:r w:rsidRPr="00277B8F">
              <w:rPr>
                <w:color w:val="000000"/>
                <w:sz w:val="20"/>
                <w:szCs w:val="20"/>
              </w:rPr>
              <w:t>13,2</w:t>
            </w:r>
          </w:p>
        </w:tc>
        <w:tc>
          <w:tcPr>
            <w:tcW w:w="1415" w:type="dxa"/>
            <w:tcBorders>
              <w:top w:val="single" w:sz="4" w:space="0" w:color="auto"/>
              <w:left w:val="single" w:sz="4" w:space="0" w:color="auto"/>
              <w:bottom w:val="single" w:sz="4" w:space="0" w:color="auto"/>
              <w:right w:val="double" w:sz="4" w:space="0" w:color="auto"/>
            </w:tcBorders>
            <w:vAlign w:val="center"/>
          </w:tcPr>
          <w:p w14:paraId="1BBCB5BE" w14:textId="77777777" w:rsidR="00C4366E" w:rsidRPr="00277B8F" w:rsidRDefault="00C4366E" w:rsidP="00C4366E">
            <w:pPr>
              <w:jc w:val="center"/>
              <w:rPr>
                <w:color w:val="000000"/>
                <w:sz w:val="20"/>
                <w:szCs w:val="20"/>
              </w:rPr>
            </w:pPr>
            <w:r w:rsidRPr="00277B8F">
              <w:rPr>
                <w:color w:val="000000"/>
                <w:sz w:val="20"/>
                <w:szCs w:val="20"/>
              </w:rPr>
              <w:t>+0,1</w:t>
            </w:r>
          </w:p>
        </w:tc>
      </w:tr>
      <w:tr w:rsidR="00C4366E" w:rsidRPr="00277B8F" w14:paraId="6CA5F593" w14:textId="77777777" w:rsidTr="00277B8F">
        <w:trPr>
          <w:trHeight w:val="299"/>
        </w:trPr>
        <w:tc>
          <w:tcPr>
            <w:tcW w:w="4023" w:type="dxa"/>
            <w:tcBorders>
              <w:top w:val="single" w:sz="4" w:space="0" w:color="auto"/>
              <w:left w:val="double" w:sz="4" w:space="0" w:color="auto"/>
              <w:bottom w:val="single" w:sz="4" w:space="0" w:color="auto"/>
              <w:right w:val="single" w:sz="4" w:space="0" w:color="auto"/>
            </w:tcBorders>
            <w:vAlign w:val="center"/>
          </w:tcPr>
          <w:p w14:paraId="391A7CAA" w14:textId="77777777" w:rsidR="00C4366E" w:rsidRPr="00277B8F" w:rsidRDefault="00C4366E" w:rsidP="00C4366E">
            <w:pPr>
              <w:rPr>
                <w:color w:val="000000"/>
                <w:sz w:val="20"/>
                <w:szCs w:val="20"/>
              </w:rPr>
            </w:pPr>
            <w:r w:rsidRPr="00277B8F">
              <w:rPr>
                <w:color w:val="000000"/>
                <w:sz w:val="20"/>
                <w:szCs w:val="20"/>
              </w:rPr>
              <w:t>2020 год</w:t>
            </w:r>
          </w:p>
        </w:tc>
        <w:tc>
          <w:tcPr>
            <w:tcW w:w="1742" w:type="dxa"/>
            <w:vMerge/>
            <w:tcBorders>
              <w:left w:val="single" w:sz="4" w:space="0" w:color="auto"/>
              <w:bottom w:val="single" w:sz="4" w:space="0" w:color="auto"/>
              <w:right w:val="single" w:sz="4" w:space="0" w:color="auto"/>
            </w:tcBorders>
            <w:vAlign w:val="center"/>
          </w:tcPr>
          <w:p w14:paraId="482D5B53" w14:textId="77777777" w:rsidR="00C4366E" w:rsidRPr="00277B8F" w:rsidRDefault="00C4366E" w:rsidP="00C4366E">
            <w:pPr>
              <w:jc w:val="both"/>
              <w:rPr>
                <w:color w:val="000000"/>
                <w:sz w:val="20"/>
                <w:szCs w:val="20"/>
              </w:rPr>
            </w:pPr>
          </w:p>
        </w:tc>
        <w:tc>
          <w:tcPr>
            <w:tcW w:w="1284" w:type="dxa"/>
            <w:tcBorders>
              <w:top w:val="single" w:sz="4" w:space="0" w:color="auto"/>
              <w:left w:val="single" w:sz="4" w:space="0" w:color="auto"/>
              <w:bottom w:val="single" w:sz="4" w:space="0" w:color="auto"/>
              <w:right w:val="single" w:sz="4" w:space="0" w:color="auto"/>
            </w:tcBorders>
            <w:vAlign w:val="center"/>
          </w:tcPr>
          <w:p w14:paraId="0F1569A1" w14:textId="77777777" w:rsidR="00C4366E" w:rsidRPr="00277B8F" w:rsidRDefault="00C4366E" w:rsidP="00C4366E">
            <w:pPr>
              <w:jc w:val="center"/>
              <w:rPr>
                <w:color w:val="000000"/>
                <w:sz w:val="20"/>
                <w:szCs w:val="20"/>
              </w:rPr>
            </w:pPr>
            <w:r w:rsidRPr="00277B8F">
              <w:rPr>
                <w:color w:val="000000"/>
                <w:sz w:val="20"/>
                <w:szCs w:val="20"/>
              </w:rPr>
              <w:t>12,9</w:t>
            </w:r>
          </w:p>
        </w:tc>
        <w:tc>
          <w:tcPr>
            <w:tcW w:w="800" w:type="dxa"/>
            <w:tcBorders>
              <w:top w:val="single" w:sz="4" w:space="0" w:color="auto"/>
              <w:left w:val="single" w:sz="4" w:space="0" w:color="auto"/>
              <w:bottom w:val="single" w:sz="4" w:space="0" w:color="auto"/>
              <w:right w:val="single" w:sz="4" w:space="0" w:color="auto"/>
            </w:tcBorders>
            <w:vAlign w:val="center"/>
          </w:tcPr>
          <w:p w14:paraId="4381FD3C" w14:textId="77777777" w:rsidR="00C4366E" w:rsidRPr="00277B8F" w:rsidRDefault="00C4366E" w:rsidP="00C4366E">
            <w:pPr>
              <w:jc w:val="center"/>
              <w:rPr>
                <w:color w:val="000000"/>
                <w:sz w:val="20"/>
                <w:szCs w:val="20"/>
              </w:rPr>
            </w:pPr>
            <w:r w:rsidRPr="00277B8F">
              <w:rPr>
                <w:color w:val="000000"/>
                <w:sz w:val="20"/>
                <w:szCs w:val="20"/>
              </w:rPr>
              <w:t>14,8</w:t>
            </w:r>
          </w:p>
        </w:tc>
        <w:tc>
          <w:tcPr>
            <w:tcW w:w="1415" w:type="dxa"/>
            <w:tcBorders>
              <w:top w:val="single" w:sz="4" w:space="0" w:color="auto"/>
              <w:left w:val="single" w:sz="4" w:space="0" w:color="auto"/>
              <w:bottom w:val="single" w:sz="4" w:space="0" w:color="auto"/>
              <w:right w:val="double" w:sz="4" w:space="0" w:color="auto"/>
            </w:tcBorders>
            <w:vAlign w:val="center"/>
          </w:tcPr>
          <w:p w14:paraId="6CDCC607" w14:textId="77777777" w:rsidR="00C4366E" w:rsidRPr="00277B8F" w:rsidRDefault="00C4366E" w:rsidP="00C4366E">
            <w:pPr>
              <w:jc w:val="center"/>
              <w:rPr>
                <w:color w:val="000000"/>
                <w:sz w:val="20"/>
                <w:szCs w:val="20"/>
              </w:rPr>
            </w:pPr>
            <w:r w:rsidRPr="00277B8F">
              <w:rPr>
                <w:color w:val="000000"/>
                <w:sz w:val="20"/>
                <w:szCs w:val="20"/>
              </w:rPr>
              <w:t>+1,9</w:t>
            </w:r>
          </w:p>
        </w:tc>
      </w:tr>
      <w:tr w:rsidR="00C4366E" w:rsidRPr="00277B8F" w14:paraId="07D4476D" w14:textId="77777777" w:rsidTr="00277B8F">
        <w:trPr>
          <w:trHeight w:val="299"/>
        </w:trPr>
        <w:tc>
          <w:tcPr>
            <w:tcW w:w="4023" w:type="dxa"/>
            <w:tcBorders>
              <w:top w:val="single" w:sz="4" w:space="0" w:color="auto"/>
              <w:left w:val="double" w:sz="4" w:space="0" w:color="auto"/>
              <w:bottom w:val="single" w:sz="4" w:space="0" w:color="auto"/>
              <w:right w:val="single" w:sz="4" w:space="0" w:color="auto"/>
            </w:tcBorders>
            <w:vAlign w:val="center"/>
          </w:tcPr>
          <w:p w14:paraId="35CAEC22" w14:textId="77777777" w:rsidR="00C4366E" w:rsidRPr="00277B8F" w:rsidRDefault="00C4366E" w:rsidP="00C4366E">
            <w:pPr>
              <w:rPr>
                <w:color w:val="000000"/>
                <w:sz w:val="20"/>
                <w:szCs w:val="20"/>
              </w:rPr>
            </w:pPr>
            <w:r w:rsidRPr="00277B8F">
              <w:rPr>
                <w:color w:val="000000"/>
                <w:sz w:val="20"/>
                <w:szCs w:val="20"/>
              </w:rPr>
              <w:t>2021 год, 2022 год и на плановый период 2023-2024 годы (в редакции программы, представленной законопроектом)</w:t>
            </w:r>
          </w:p>
        </w:tc>
        <w:tc>
          <w:tcPr>
            <w:tcW w:w="1742" w:type="dxa"/>
            <w:vMerge/>
            <w:tcBorders>
              <w:top w:val="single" w:sz="4" w:space="0" w:color="auto"/>
              <w:left w:val="single" w:sz="4" w:space="0" w:color="auto"/>
              <w:bottom w:val="single" w:sz="4" w:space="0" w:color="auto"/>
              <w:right w:val="single" w:sz="4" w:space="0" w:color="auto"/>
            </w:tcBorders>
            <w:vAlign w:val="center"/>
          </w:tcPr>
          <w:p w14:paraId="44D1A533" w14:textId="77777777" w:rsidR="00C4366E" w:rsidRPr="00277B8F" w:rsidRDefault="00C4366E" w:rsidP="00C4366E">
            <w:pPr>
              <w:jc w:val="both"/>
              <w:rPr>
                <w:color w:val="000000"/>
                <w:sz w:val="20"/>
                <w:szCs w:val="20"/>
              </w:rPr>
            </w:pPr>
          </w:p>
        </w:tc>
        <w:tc>
          <w:tcPr>
            <w:tcW w:w="1284" w:type="dxa"/>
            <w:tcBorders>
              <w:top w:val="single" w:sz="4" w:space="0" w:color="auto"/>
              <w:left w:val="single" w:sz="4" w:space="0" w:color="auto"/>
              <w:bottom w:val="single" w:sz="4" w:space="0" w:color="auto"/>
              <w:right w:val="single" w:sz="4" w:space="0" w:color="auto"/>
            </w:tcBorders>
            <w:vAlign w:val="center"/>
          </w:tcPr>
          <w:p w14:paraId="39BB6EFE" w14:textId="77777777" w:rsidR="00C4366E" w:rsidRPr="00277B8F" w:rsidRDefault="00C4366E" w:rsidP="00C4366E">
            <w:pPr>
              <w:jc w:val="center"/>
              <w:rPr>
                <w:b/>
                <w:color w:val="000000"/>
                <w:sz w:val="20"/>
                <w:szCs w:val="20"/>
              </w:rPr>
            </w:pPr>
            <w:r w:rsidRPr="00277B8F">
              <w:rPr>
                <w:b/>
                <w:color w:val="000000"/>
                <w:sz w:val="20"/>
                <w:szCs w:val="20"/>
              </w:rPr>
              <w:t>отсутствует</w:t>
            </w:r>
          </w:p>
        </w:tc>
        <w:tc>
          <w:tcPr>
            <w:tcW w:w="800" w:type="dxa"/>
            <w:tcBorders>
              <w:top w:val="single" w:sz="4" w:space="0" w:color="auto"/>
              <w:left w:val="single" w:sz="4" w:space="0" w:color="auto"/>
              <w:bottom w:val="single" w:sz="4" w:space="0" w:color="auto"/>
              <w:right w:val="single" w:sz="4" w:space="0" w:color="auto"/>
            </w:tcBorders>
            <w:vAlign w:val="center"/>
          </w:tcPr>
          <w:p w14:paraId="669DDB77" w14:textId="77777777" w:rsidR="00C4366E" w:rsidRPr="00277B8F" w:rsidRDefault="00C4366E" w:rsidP="00C4366E">
            <w:pPr>
              <w:jc w:val="center"/>
              <w:rPr>
                <w:color w:val="000000"/>
                <w:sz w:val="20"/>
                <w:szCs w:val="20"/>
              </w:rPr>
            </w:pPr>
          </w:p>
        </w:tc>
        <w:tc>
          <w:tcPr>
            <w:tcW w:w="1415" w:type="dxa"/>
            <w:tcBorders>
              <w:top w:val="single" w:sz="4" w:space="0" w:color="auto"/>
              <w:left w:val="single" w:sz="4" w:space="0" w:color="auto"/>
              <w:bottom w:val="single" w:sz="4" w:space="0" w:color="auto"/>
              <w:right w:val="double" w:sz="4" w:space="0" w:color="auto"/>
            </w:tcBorders>
            <w:vAlign w:val="center"/>
          </w:tcPr>
          <w:p w14:paraId="50F95239" w14:textId="77777777" w:rsidR="00C4366E" w:rsidRPr="00277B8F" w:rsidRDefault="00C4366E" w:rsidP="00C4366E">
            <w:pPr>
              <w:jc w:val="center"/>
              <w:rPr>
                <w:color w:val="000000"/>
                <w:sz w:val="20"/>
                <w:szCs w:val="20"/>
              </w:rPr>
            </w:pPr>
          </w:p>
        </w:tc>
      </w:tr>
    </w:tbl>
    <w:p w14:paraId="5AADC093" w14:textId="77777777" w:rsidR="00C6680F" w:rsidRPr="00C6680F" w:rsidRDefault="00C6680F" w:rsidP="00C4366E">
      <w:pPr>
        <w:ind w:firstLine="709"/>
        <w:jc w:val="both"/>
        <w:rPr>
          <w:sz w:val="28"/>
          <w:szCs w:val="28"/>
        </w:rPr>
      </w:pPr>
    </w:p>
    <w:p w14:paraId="632D1F5E" w14:textId="1D5FFA6E" w:rsidR="00D87FAA" w:rsidRPr="00C6680F" w:rsidRDefault="00D87FAA" w:rsidP="00D87FAA">
      <w:pPr>
        <w:ind w:firstLine="709"/>
        <w:jc w:val="both"/>
        <w:rPr>
          <w:sz w:val="28"/>
          <w:szCs w:val="28"/>
        </w:rPr>
      </w:pPr>
      <w:r w:rsidRPr="00C6680F">
        <w:rPr>
          <w:sz w:val="28"/>
          <w:szCs w:val="28"/>
        </w:rPr>
        <w:t xml:space="preserve">В то же время, в составе </w:t>
      </w:r>
      <w:r>
        <w:rPr>
          <w:sz w:val="28"/>
          <w:szCs w:val="28"/>
        </w:rPr>
        <w:t>з</w:t>
      </w:r>
      <w:r w:rsidRPr="00C6680F">
        <w:rPr>
          <w:sz w:val="28"/>
          <w:szCs w:val="28"/>
        </w:rPr>
        <w:t xml:space="preserve">аконопроекта на 2022 год и на плановый период 2023-2024 годы на уровне госпрограммы целевой показатель «Смертность населения трудоспособного возраста (случаев на 100 тыс. населения)» исключен, то есть без учета достижения цели и результата, определенных п. 4 Указа Президента от 07.05.2018 № 204 и п. 33 Стратегии </w:t>
      </w:r>
      <w:r>
        <w:rPr>
          <w:sz w:val="28"/>
          <w:szCs w:val="28"/>
        </w:rPr>
        <w:t>в сфере здравоохранения.</w:t>
      </w:r>
    </w:p>
    <w:p w14:paraId="667758D9" w14:textId="7DE27FEE" w:rsidR="0098776D" w:rsidRPr="00C6680F" w:rsidRDefault="0098776D" w:rsidP="0098776D">
      <w:pPr>
        <w:ind w:firstLine="709"/>
        <w:jc w:val="both"/>
        <w:rPr>
          <w:sz w:val="28"/>
          <w:szCs w:val="28"/>
        </w:rPr>
      </w:pPr>
      <w:r w:rsidRPr="00C6680F">
        <w:rPr>
          <w:sz w:val="28"/>
          <w:szCs w:val="28"/>
        </w:rPr>
        <w:t>2) Необходимо отметить, что количественные значения по отдельным показателям смертности на уровне госпрограммы, представленные в составе Законопроекта на 2022 год и на плановый период 2023-2024 годы, изменены по сравнению с предыдущей редакцией госпрограммы от 12.10.2021 № 565-пп, установлены исходя из не достигнутого факта 2020 года и без учета достижения целей и результата, установленных п.</w:t>
      </w:r>
      <w:r w:rsidR="00926A37">
        <w:rPr>
          <w:sz w:val="28"/>
          <w:szCs w:val="28"/>
        </w:rPr>
        <w:t xml:space="preserve"> </w:t>
      </w:r>
      <w:r w:rsidRPr="00C6680F">
        <w:rPr>
          <w:sz w:val="28"/>
          <w:szCs w:val="28"/>
        </w:rPr>
        <w:t>4 Указа Президента от 07.05.2018 № 204, и п. 33 Стратегии в сфере здравоохранения.</w:t>
      </w:r>
    </w:p>
    <w:p w14:paraId="71070B71" w14:textId="6DD30633" w:rsidR="00C4366E" w:rsidRPr="00C4366E" w:rsidRDefault="00C4366E" w:rsidP="00C4366E">
      <w:pPr>
        <w:ind w:firstLine="709"/>
        <w:jc w:val="both"/>
        <w:rPr>
          <w:sz w:val="28"/>
          <w:szCs w:val="28"/>
          <w:highlight w:val="cyan"/>
        </w:rPr>
      </w:pPr>
      <w:r w:rsidRPr="00C6680F">
        <w:rPr>
          <w:sz w:val="28"/>
          <w:szCs w:val="28"/>
        </w:rPr>
        <w:lastRenderedPageBreak/>
        <w:t>Сведения о значениях ряда показателей, установленных в госпрограмме в составе законопроекта на 2022 год и на плановый период 2023-2024 годы, представлены в таблице ниже:</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813"/>
        <w:gridCol w:w="1417"/>
        <w:gridCol w:w="1134"/>
        <w:gridCol w:w="992"/>
        <w:gridCol w:w="993"/>
        <w:gridCol w:w="976"/>
      </w:tblGrid>
      <w:tr w:rsidR="00C4366E" w:rsidRPr="00C6680F" w14:paraId="6A0EF0CE" w14:textId="77777777" w:rsidTr="0026481A">
        <w:trPr>
          <w:trHeight w:val="882"/>
          <w:tblHeader/>
          <w:jc w:val="center"/>
        </w:trPr>
        <w:tc>
          <w:tcPr>
            <w:tcW w:w="3813" w:type="dxa"/>
            <w:vMerge w:val="restart"/>
            <w:shd w:val="clear" w:color="auto" w:fill="auto"/>
            <w:vAlign w:val="center"/>
          </w:tcPr>
          <w:p w14:paraId="364ED767" w14:textId="77777777" w:rsidR="00C4366E" w:rsidRPr="00C6680F" w:rsidRDefault="00C4366E" w:rsidP="00C4366E">
            <w:pPr>
              <w:jc w:val="center"/>
              <w:rPr>
                <w:sz w:val="22"/>
                <w:szCs w:val="22"/>
              </w:rPr>
            </w:pPr>
            <w:r w:rsidRPr="00C6680F">
              <w:rPr>
                <w:sz w:val="22"/>
                <w:szCs w:val="22"/>
              </w:rPr>
              <w:t>Наименование целевого показателя</w:t>
            </w:r>
          </w:p>
        </w:tc>
        <w:tc>
          <w:tcPr>
            <w:tcW w:w="1417" w:type="dxa"/>
            <w:vMerge w:val="restart"/>
            <w:shd w:val="clear" w:color="auto" w:fill="auto"/>
          </w:tcPr>
          <w:p w14:paraId="09AA4CE2" w14:textId="77777777" w:rsidR="00C4366E" w:rsidRPr="00C6680F" w:rsidRDefault="00C4366E" w:rsidP="00C4366E">
            <w:pPr>
              <w:jc w:val="center"/>
              <w:rPr>
                <w:sz w:val="22"/>
                <w:szCs w:val="22"/>
              </w:rPr>
            </w:pPr>
            <w:r w:rsidRPr="00C6680F">
              <w:rPr>
                <w:sz w:val="22"/>
                <w:szCs w:val="22"/>
              </w:rPr>
              <w:t>Значение целевого показателя, установленного Указом Президента РФ от 07.05.2018 № 204 в 2024 году</w:t>
            </w:r>
          </w:p>
        </w:tc>
        <w:tc>
          <w:tcPr>
            <w:tcW w:w="4095" w:type="dxa"/>
            <w:gridSpan w:val="4"/>
            <w:shd w:val="clear" w:color="auto" w:fill="auto"/>
          </w:tcPr>
          <w:p w14:paraId="655431FF" w14:textId="77777777" w:rsidR="00C4366E" w:rsidRPr="00C6680F" w:rsidRDefault="00C4366E" w:rsidP="00C4366E">
            <w:pPr>
              <w:jc w:val="center"/>
              <w:rPr>
                <w:sz w:val="22"/>
                <w:szCs w:val="22"/>
              </w:rPr>
            </w:pPr>
            <w:r w:rsidRPr="00C6680F">
              <w:rPr>
                <w:sz w:val="22"/>
                <w:szCs w:val="22"/>
              </w:rPr>
              <w:t xml:space="preserve">Значения целевых показателей, установленные в госпрограмме </w:t>
            </w:r>
            <w:r w:rsidRPr="00C6680F">
              <w:rPr>
                <w:b/>
                <w:sz w:val="22"/>
                <w:szCs w:val="22"/>
              </w:rPr>
              <w:t>в составе законопроекта на 2022 год и на плановый период 2023-2024 годы</w:t>
            </w:r>
            <w:r w:rsidRPr="00C6680F">
              <w:rPr>
                <w:sz w:val="22"/>
                <w:szCs w:val="22"/>
              </w:rPr>
              <w:t xml:space="preserve"> </w:t>
            </w:r>
          </w:p>
        </w:tc>
      </w:tr>
      <w:tr w:rsidR="00C4366E" w:rsidRPr="00C6680F" w14:paraId="104D44A7" w14:textId="77777777" w:rsidTr="0026481A">
        <w:trPr>
          <w:trHeight w:val="889"/>
          <w:tblHeader/>
          <w:jc w:val="center"/>
        </w:trPr>
        <w:tc>
          <w:tcPr>
            <w:tcW w:w="3813" w:type="dxa"/>
            <w:vMerge/>
            <w:shd w:val="clear" w:color="auto" w:fill="auto"/>
            <w:vAlign w:val="center"/>
          </w:tcPr>
          <w:p w14:paraId="5A3901A0" w14:textId="77777777" w:rsidR="00C4366E" w:rsidRPr="00C6680F" w:rsidRDefault="00C4366E" w:rsidP="00C4366E">
            <w:pPr>
              <w:jc w:val="center"/>
              <w:rPr>
                <w:sz w:val="22"/>
                <w:szCs w:val="22"/>
              </w:rPr>
            </w:pPr>
          </w:p>
        </w:tc>
        <w:tc>
          <w:tcPr>
            <w:tcW w:w="1417" w:type="dxa"/>
            <w:vMerge/>
            <w:shd w:val="clear" w:color="auto" w:fill="auto"/>
          </w:tcPr>
          <w:p w14:paraId="58003B74" w14:textId="77777777" w:rsidR="00C4366E" w:rsidRPr="00C6680F" w:rsidRDefault="00C4366E" w:rsidP="00C4366E">
            <w:pPr>
              <w:jc w:val="center"/>
              <w:rPr>
                <w:sz w:val="22"/>
                <w:szCs w:val="22"/>
              </w:rPr>
            </w:pPr>
          </w:p>
        </w:tc>
        <w:tc>
          <w:tcPr>
            <w:tcW w:w="1134" w:type="dxa"/>
            <w:shd w:val="clear" w:color="auto" w:fill="auto"/>
            <w:vAlign w:val="center"/>
          </w:tcPr>
          <w:p w14:paraId="1BF5B34D" w14:textId="77777777" w:rsidR="00C4366E" w:rsidRPr="00C6680F" w:rsidRDefault="00C4366E" w:rsidP="00C4366E">
            <w:pPr>
              <w:jc w:val="center"/>
              <w:rPr>
                <w:b/>
                <w:sz w:val="22"/>
                <w:szCs w:val="22"/>
              </w:rPr>
            </w:pPr>
            <w:r w:rsidRPr="00C6680F">
              <w:rPr>
                <w:b/>
                <w:sz w:val="22"/>
                <w:szCs w:val="22"/>
              </w:rPr>
              <w:t>Факт 2020 года</w:t>
            </w:r>
          </w:p>
        </w:tc>
        <w:tc>
          <w:tcPr>
            <w:tcW w:w="992" w:type="dxa"/>
            <w:shd w:val="clear" w:color="auto" w:fill="auto"/>
            <w:vAlign w:val="center"/>
          </w:tcPr>
          <w:p w14:paraId="3BEC4280" w14:textId="77777777" w:rsidR="00C4366E" w:rsidRPr="00C6680F" w:rsidRDefault="00C4366E" w:rsidP="00C4366E">
            <w:pPr>
              <w:jc w:val="center"/>
              <w:rPr>
                <w:sz w:val="22"/>
                <w:szCs w:val="22"/>
              </w:rPr>
            </w:pPr>
            <w:r w:rsidRPr="00C6680F">
              <w:rPr>
                <w:sz w:val="22"/>
                <w:szCs w:val="22"/>
              </w:rPr>
              <w:t>2022 год</w:t>
            </w:r>
          </w:p>
        </w:tc>
        <w:tc>
          <w:tcPr>
            <w:tcW w:w="993" w:type="dxa"/>
            <w:shd w:val="clear" w:color="auto" w:fill="auto"/>
            <w:vAlign w:val="center"/>
          </w:tcPr>
          <w:p w14:paraId="71C004CF" w14:textId="77777777" w:rsidR="00C4366E" w:rsidRPr="00C6680F" w:rsidRDefault="00C4366E" w:rsidP="00C4366E">
            <w:pPr>
              <w:jc w:val="center"/>
              <w:rPr>
                <w:sz w:val="22"/>
                <w:szCs w:val="22"/>
              </w:rPr>
            </w:pPr>
            <w:r w:rsidRPr="00C6680F">
              <w:rPr>
                <w:sz w:val="22"/>
                <w:szCs w:val="22"/>
              </w:rPr>
              <w:t>2023 год</w:t>
            </w:r>
          </w:p>
        </w:tc>
        <w:tc>
          <w:tcPr>
            <w:tcW w:w="976" w:type="dxa"/>
            <w:shd w:val="clear" w:color="auto" w:fill="auto"/>
            <w:vAlign w:val="center"/>
          </w:tcPr>
          <w:p w14:paraId="6E857102" w14:textId="77777777" w:rsidR="00C4366E" w:rsidRPr="00C6680F" w:rsidRDefault="00C4366E" w:rsidP="00C4366E">
            <w:pPr>
              <w:jc w:val="center"/>
              <w:rPr>
                <w:sz w:val="22"/>
                <w:szCs w:val="22"/>
              </w:rPr>
            </w:pPr>
            <w:r w:rsidRPr="00C6680F">
              <w:rPr>
                <w:sz w:val="22"/>
                <w:szCs w:val="22"/>
              </w:rPr>
              <w:t>2024 год</w:t>
            </w:r>
          </w:p>
        </w:tc>
      </w:tr>
      <w:tr w:rsidR="00C4366E" w:rsidRPr="00C6680F" w14:paraId="66FB98A9" w14:textId="77777777" w:rsidTr="0026481A">
        <w:trPr>
          <w:jc w:val="center"/>
        </w:trPr>
        <w:tc>
          <w:tcPr>
            <w:tcW w:w="3813" w:type="dxa"/>
            <w:vMerge w:val="restart"/>
            <w:shd w:val="clear" w:color="auto" w:fill="auto"/>
            <w:vAlign w:val="center"/>
          </w:tcPr>
          <w:p w14:paraId="7F4F75EF" w14:textId="77777777" w:rsidR="00C4366E" w:rsidRPr="00C6680F" w:rsidRDefault="00C4366E" w:rsidP="00C4366E">
            <w:pPr>
              <w:jc w:val="center"/>
              <w:rPr>
                <w:sz w:val="22"/>
                <w:szCs w:val="22"/>
              </w:rPr>
            </w:pPr>
            <w:r w:rsidRPr="00C6680F">
              <w:rPr>
                <w:sz w:val="22"/>
                <w:szCs w:val="22"/>
              </w:rPr>
              <w:t>1. Смертность от болезней кровообращения (случаев на 100 тыс. населения)</w:t>
            </w:r>
          </w:p>
        </w:tc>
        <w:tc>
          <w:tcPr>
            <w:tcW w:w="1417" w:type="dxa"/>
            <w:vMerge w:val="restart"/>
            <w:shd w:val="clear" w:color="auto" w:fill="auto"/>
            <w:vAlign w:val="center"/>
          </w:tcPr>
          <w:p w14:paraId="266C45AA" w14:textId="77777777" w:rsidR="00C4366E" w:rsidRPr="00C6680F" w:rsidRDefault="00C4366E" w:rsidP="00C4366E">
            <w:pPr>
              <w:jc w:val="center"/>
              <w:rPr>
                <w:b/>
                <w:sz w:val="22"/>
                <w:szCs w:val="22"/>
              </w:rPr>
            </w:pPr>
            <w:r w:rsidRPr="00C6680F">
              <w:rPr>
                <w:b/>
                <w:sz w:val="22"/>
                <w:szCs w:val="22"/>
              </w:rPr>
              <w:t>450</w:t>
            </w:r>
          </w:p>
        </w:tc>
        <w:tc>
          <w:tcPr>
            <w:tcW w:w="1134" w:type="dxa"/>
            <w:shd w:val="clear" w:color="auto" w:fill="auto"/>
            <w:vAlign w:val="center"/>
          </w:tcPr>
          <w:p w14:paraId="22B95DB5" w14:textId="77777777" w:rsidR="00C4366E" w:rsidRPr="00C6680F" w:rsidRDefault="00C4366E" w:rsidP="00C4366E">
            <w:pPr>
              <w:jc w:val="center"/>
              <w:rPr>
                <w:b/>
                <w:sz w:val="22"/>
                <w:szCs w:val="22"/>
              </w:rPr>
            </w:pPr>
            <w:r w:rsidRPr="00C6680F">
              <w:rPr>
                <w:b/>
                <w:sz w:val="22"/>
                <w:szCs w:val="22"/>
              </w:rPr>
              <w:t>793,2</w:t>
            </w:r>
          </w:p>
        </w:tc>
        <w:tc>
          <w:tcPr>
            <w:tcW w:w="992" w:type="dxa"/>
            <w:shd w:val="clear" w:color="auto" w:fill="auto"/>
            <w:vAlign w:val="center"/>
          </w:tcPr>
          <w:p w14:paraId="3C4C9F27" w14:textId="77777777" w:rsidR="00C4366E" w:rsidRPr="00C6680F" w:rsidRDefault="00C4366E" w:rsidP="00C4366E">
            <w:pPr>
              <w:jc w:val="center"/>
              <w:rPr>
                <w:sz w:val="22"/>
                <w:szCs w:val="22"/>
              </w:rPr>
            </w:pPr>
            <w:r w:rsidRPr="00C6680F">
              <w:rPr>
                <w:sz w:val="22"/>
                <w:szCs w:val="22"/>
              </w:rPr>
              <w:t>758,4</w:t>
            </w:r>
          </w:p>
        </w:tc>
        <w:tc>
          <w:tcPr>
            <w:tcW w:w="993" w:type="dxa"/>
            <w:shd w:val="clear" w:color="auto" w:fill="auto"/>
            <w:vAlign w:val="center"/>
          </w:tcPr>
          <w:p w14:paraId="6282700F" w14:textId="77777777" w:rsidR="00C4366E" w:rsidRPr="00C6680F" w:rsidRDefault="00C4366E" w:rsidP="00C4366E">
            <w:pPr>
              <w:jc w:val="center"/>
              <w:rPr>
                <w:sz w:val="22"/>
                <w:szCs w:val="22"/>
              </w:rPr>
            </w:pPr>
            <w:r w:rsidRPr="00C6680F">
              <w:rPr>
                <w:sz w:val="22"/>
                <w:szCs w:val="22"/>
              </w:rPr>
              <w:t>735,2</w:t>
            </w:r>
          </w:p>
        </w:tc>
        <w:tc>
          <w:tcPr>
            <w:tcW w:w="976" w:type="dxa"/>
            <w:shd w:val="clear" w:color="auto" w:fill="auto"/>
            <w:vAlign w:val="center"/>
          </w:tcPr>
          <w:p w14:paraId="4111E7EF" w14:textId="77777777" w:rsidR="00C4366E" w:rsidRPr="00C6680F" w:rsidRDefault="00C4366E" w:rsidP="00C4366E">
            <w:pPr>
              <w:jc w:val="center"/>
              <w:rPr>
                <w:sz w:val="22"/>
                <w:szCs w:val="22"/>
              </w:rPr>
            </w:pPr>
            <w:r w:rsidRPr="00C6680F">
              <w:rPr>
                <w:sz w:val="22"/>
                <w:szCs w:val="22"/>
              </w:rPr>
              <w:t>712,0</w:t>
            </w:r>
          </w:p>
        </w:tc>
      </w:tr>
      <w:tr w:rsidR="00C4366E" w:rsidRPr="00C6680F" w14:paraId="70528B3E" w14:textId="77777777" w:rsidTr="0026481A">
        <w:trPr>
          <w:jc w:val="center"/>
        </w:trPr>
        <w:tc>
          <w:tcPr>
            <w:tcW w:w="3813" w:type="dxa"/>
            <w:vMerge/>
            <w:shd w:val="clear" w:color="auto" w:fill="auto"/>
            <w:vAlign w:val="bottom"/>
          </w:tcPr>
          <w:p w14:paraId="5D1C6741" w14:textId="77777777" w:rsidR="00C4366E" w:rsidRPr="00C6680F" w:rsidRDefault="00C4366E" w:rsidP="00C4366E">
            <w:pPr>
              <w:rPr>
                <w:sz w:val="22"/>
                <w:szCs w:val="22"/>
              </w:rPr>
            </w:pPr>
          </w:p>
        </w:tc>
        <w:tc>
          <w:tcPr>
            <w:tcW w:w="1417" w:type="dxa"/>
            <w:vMerge/>
            <w:shd w:val="clear" w:color="auto" w:fill="auto"/>
            <w:vAlign w:val="center"/>
          </w:tcPr>
          <w:p w14:paraId="25B21CFB" w14:textId="77777777" w:rsidR="00C4366E" w:rsidRPr="00C6680F" w:rsidRDefault="00C4366E" w:rsidP="00C4366E">
            <w:pPr>
              <w:jc w:val="center"/>
              <w:rPr>
                <w:sz w:val="22"/>
                <w:szCs w:val="22"/>
              </w:rPr>
            </w:pPr>
          </w:p>
        </w:tc>
        <w:tc>
          <w:tcPr>
            <w:tcW w:w="4095" w:type="dxa"/>
            <w:gridSpan w:val="4"/>
            <w:shd w:val="clear" w:color="auto" w:fill="auto"/>
            <w:vAlign w:val="center"/>
          </w:tcPr>
          <w:p w14:paraId="3D0E8008" w14:textId="77777777" w:rsidR="00C4366E" w:rsidRPr="00C6680F" w:rsidRDefault="00C4366E" w:rsidP="0026481A">
            <w:pPr>
              <w:jc w:val="center"/>
              <w:rPr>
                <w:sz w:val="22"/>
                <w:szCs w:val="22"/>
              </w:rPr>
            </w:pPr>
            <w:r w:rsidRPr="00C6680F">
              <w:rPr>
                <w:b/>
                <w:sz w:val="22"/>
                <w:szCs w:val="22"/>
              </w:rPr>
              <w:t>Значения целевых показателей, установленные предыдущей редакцией госпрограммы от 12.10.2021 № 565-пп</w:t>
            </w:r>
            <w:r w:rsidRPr="00C6680F">
              <w:rPr>
                <w:sz w:val="22"/>
                <w:szCs w:val="22"/>
              </w:rPr>
              <w:t xml:space="preserve"> на 2020 год, 2022 год и на плановый период 2023-2024 годы</w:t>
            </w:r>
          </w:p>
        </w:tc>
      </w:tr>
      <w:tr w:rsidR="00C4366E" w:rsidRPr="00C6680F" w14:paraId="3437AD6D" w14:textId="77777777" w:rsidTr="0026481A">
        <w:trPr>
          <w:jc w:val="center"/>
        </w:trPr>
        <w:tc>
          <w:tcPr>
            <w:tcW w:w="3813" w:type="dxa"/>
            <w:vMerge/>
            <w:shd w:val="clear" w:color="auto" w:fill="auto"/>
            <w:vAlign w:val="bottom"/>
          </w:tcPr>
          <w:p w14:paraId="29B4CFA6" w14:textId="77777777" w:rsidR="00C4366E" w:rsidRPr="00C6680F" w:rsidRDefault="00C4366E" w:rsidP="00C4366E">
            <w:pPr>
              <w:rPr>
                <w:sz w:val="22"/>
                <w:szCs w:val="22"/>
              </w:rPr>
            </w:pPr>
          </w:p>
        </w:tc>
        <w:tc>
          <w:tcPr>
            <w:tcW w:w="1417" w:type="dxa"/>
            <w:vMerge/>
            <w:shd w:val="clear" w:color="auto" w:fill="auto"/>
            <w:vAlign w:val="center"/>
          </w:tcPr>
          <w:p w14:paraId="188ECC2E" w14:textId="77777777" w:rsidR="00C4366E" w:rsidRPr="00C6680F" w:rsidRDefault="00C4366E" w:rsidP="00C4366E">
            <w:pPr>
              <w:jc w:val="center"/>
              <w:rPr>
                <w:sz w:val="22"/>
                <w:szCs w:val="22"/>
              </w:rPr>
            </w:pPr>
          </w:p>
        </w:tc>
        <w:tc>
          <w:tcPr>
            <w:tcW w:w="1134" w:type="dxa"/>
            <w:shd w:val="clear" w:color="auto" w:fill="auto"/>
            <w:vAlign w:val="center"/>
          </w:tcPr>
          <w:p w14:paraId="393BAF04" w14:textId="77777777" w:rsidR="00C4366E" w:rsidRPr="00C6680F" w:rsidRDefault="00C4366E" w:rsidP="00C4366E">
            <w:pPr>
              <w:jc w:val="center"/>
              <w:rPr>
                <w:b/>
                <w:sz w:val="22"/>
                <w:szCs w:val="22"/>
              </w:rPr>
            </w:pPr>
            <w:r w:rsidRPr="00C6680F">
              <w:rPr>
                <w:b/>
                <w:sz w:val="22"/>
                <w:szCs w:val="22"/>
              </w:rPr>
              <w:t>План 2020 год</w:t>
            </w:r>
          </w:p>
        </w:tc>
        <w:tc>
          <w:tcPr>
            <w:tcW w:w="992" w:type="dxa"/>
            <w:shd w:val="clear" w:color="auto" w:fill="auto"/>
            <w:vAlign w:val="center"/>
          </w:tcPr>
          <w:p w14:paraId="41B61008" w14:textId="77777777" w:rsidR="00C4366E" w:rsidRPr="00C6680F" w:rsidRDefault="00C4366E" w:rsidP="00C4366E">
            <w:pPr>
              <w:jc w:val="center"/>
              <w:rPr>
                <w:sz w:val="22"/>
                <w:szCs w:val="22"/>
              </w:rPr>
            </w:pPr>
            <w:r w:rsidRPr="00C6680F">
              <w:rPr>
                <w:sz w:val="22"/>
                <w:szCs w:val="22"/>
              </w:rPr>
              <w:t>2022 год</w:t>
            </w:r>
          </w:p>
        </w:tc>
        <w:tc>
          <w:tcPr>
            <w:tcW w:w="993" w:type="dxa"/>
            <w:shd w:val="clear" w:color="auto" w:fill="auto"/>
            <w:vAlign w:val="center"/>
          </w:tcPr>
          <w:p w14:paraId="0091EC1C" w14:textId="77777777" w:rsidR="00C4366E" w:rsidRPr="00C6680F" w:rsidRDefault="00C4366E" w:rsidP="00C4366E">
            <w:pPr>
              <w:jc w:val="center"/>
              <w:rPr>
                <w:sz w:val="22"/>
                <w:szCs w:val="22"/>
              </w:rPr>
            </w:pPr>
            <w:r w:rsidRPr="00C6680F">
              <w:rPr>
                <w:sz w:val="22"/>
                <w:szCs w:val="22"/>
              </w:rPr>
              <w:t>2023 год</w:t>
            </w:r>
          </w:p>
        </w:tc>
        <w:tc>
          <w:tcPr>
            <w:tcW w:w="976" w:type="dxa"/>
            <w:shd w:val="clear" w:color="auto" w:fill="auto"/>
            <w:vAlign w:val="center"/>
          </w:tcPr>
          <w:p w14:paraId="791BA28B" w14:textId="77777777" w:rsidR="00C4366E" w:rsidRPr="00C6680F" w:rsidRDefault="00C4366E" w:rsidP="00C4366E">
            <w:pPr>
              <w:jc w:val="center"/>
              <w:rPr>
                <w:sz w:val="22"/>
                <w:szCs w:val="22"/>
              </w:rPr>
            </w:pPr>
            <w:r w:rsidRPr="00C6680F">
              <w:rPr>
                <w:sz w:val="22"/>
                <w:szCs w:val="22"/>
              </w:rPr>
              <w:t>2024 год</w:t>
            </w:r>
          </w:p>
        </w:tc>
      </w:tr>
      <w:tr w:rsidR="00C4366E" w:rsidRPr="00C6680F" w14:paraId="67A82B75" w14:textId="77777777" w:rsidTr="0026481A">
        <w:trPr>
          <w:jc w:val="center"/>
        </w:trPr>
        <w:tc>
          <w:tcPr>
            <w:tcW w:w="3813" w:type="dxa"/>
            <w:vMerge/>
            <w:shd w:val="clear" w:color="auto" w:fill="auto"/>
            <w:vAlign w:val="bottom"/>
          </w:tcPr>
          <w:p w14:paraId="57050870" w14:textId="77777777" w:rsidR="00C4366E" w:rsidRPr="00C6680F" w:rsidRDefault="00C4366E" w:rsidP="00C4366E">
            <w:pPr>
              <w:rPr>
                <w:sz w:val="22"/>
                <w:szCs w:val="22"/>
              </w:rPr>
            </w:pPr>
          </w:p>
        </w:tc>
        <w:tc>
          <w:tcPr>
            <w:tcW w:w="1417" w:type="dxa"/>
            <w:vMerge/>
            <w:shd w:val="clear" w:color="auto" w:fill="auto"/>
            <w:vAlign w:val="center"/>
          </w:tcPr>
          <w:p w14:paraId="7721825B" w14:textId="77777777" w:rsidR="00C4366E" w:rsidRPr="00C6680F" w:rsidRDefault="00C4366E" w:rsidP="00C4366E">
            <w:pPr>
              <w:jc w:val="center"/>
              <w:rPr>
                <w:sz w:val="22"/>
                <w:szCs w:val="22"/>
              </w:rPr>
            </w:pPr>
          </w:p>
        </w:tc>
        <w:tc>
          <w:tcPr>
            <w:tcW w:w="1134" w:type="dxa"/>
            <w:shd w:val="clear" w:color="auto" w:fill="auto"/>
            <w:vAlign w:val="center"/>
          </w:tcPr>
          <w:p w14:paraId="5B92DCCF" w14:textId="77777777" w:rsidR="00C4366E" w:rsidRPr="00C6680F" w:rsidRDefault="00C4366E" w:rsidP="00C4366E">
            <w:pPr>
              <w:jc w:val="center"/>
              <w:rPr>
                <w:b/>
                <w:sz w:val="22"/>
                <w:szCs w:val="22"/>
              </w:rPr>
            </w:pPr>
            <w:r w:rsidRPr="00C6680F">
              <w:rPr>
                <w:b/>
                <w:sz w:val="22"/>
                <w:szCs w:val="22"/>
              </w:rPr>
              <w:t>700,5</w:t>
            </w:r>
          </w:p>
        </w:tc>
        <w:tc>
          <w:tcPr>
            <w:tcW w:w="992" w:type="dxa"/>
            <w:shd w:val="clear" w:color="auto" w:fill="auto"/>
            <w:vAlign w:val="center"/>
          </w:tcPr>
          <w:p w14:paraId="2C2DE5DD" w14:textId="77777777" w:rsidR="00C4366E" w:rsidRPr="00C6680F" w:rsidRDefault="00C4366E" w:rsidP="00C4366E">
            <w:pPr>
              <w:jc w:val="center"/>
              <w:rPr>
                <w:sz w:val="22"/>
                <w:szCs w:val="22"/>
              </w:rPr>
            </w:pPr>
            <w:r w:rsidRPr="00C6680F">
              <w:rPr>
                <w:sz w:val="22"/>
                <w:szCs w:val="22"/>
              </w:rPr>
              <w:t>644,5</w:t>
            </w:r>
          </w:p>
        </w:tc>
        <w:tc>
          <w:tcPr>
            <w:tcW w:w="993" w:type="dxa"/>
            <w:shd w:val="clear" w:color="auto" w:fill="auto"/>
            <w:vAlign w:val="center"/>
          </w:tcPr>
          <w:p w14:paraId="77D82201" w14:textId="77777777" w:rsidR="00C4366E" w:rsidRPr="00C6680F" w:rsidRDefault="00C4366E" w:rsidP="00C4366E">
            <w:pPr>
              <w:jc w:val="center"/>
              <w:rPr>
                <w:sz w:val="22"/>
                <w:szCs w:val="22"/>
              </w:rPr>
            </w:pPr>
            <w:r w:rsidRPr="00C6680F">
              <w:rPr>
                <w:sz w:val="22"/>
                <w:szCs w:val="22"/>
              </w:rPr>
              <w:t>621,1</w:t>
            </w:r>
          </w:p>
        </w:tc>
        <w:tc>
          <w:tcPr>
            <w:tcW w:w="976" w:type="dxa"/>
            <w:shd w:val="clear" w:color="auto" w:fill="auto"/>
            <w:vAlign w:val="center"/>
          </w:tcPr>
          <w:p w14:paraId="399D6E95" w14:textId="77777777" w:rsidR="00C4366E" w:rsidRPr="00C6680F" w:rsidRDefault="00C4366E" w:rsidP="00C4366E">
            <w:pPr>
              <w:jc w:val="center"/>
              <w:rPr>
                <w:sz w:val="22"/>
                <w:szCs w:val="22"/>
              </w:rPr>
            </w:pPr>
            <w:r w:rsidRPr="00C6680F">
              <w:rPr>
                <w:sz w:val="22"/>
                <w:szCs w:val="22"/>
              </w:rPr>
              <w:t>595,0</w:t>
            </w:r>
          </w:p>
        </w:tc>
      </w:tr>
      <w:tr w:rsidR="00C4366E" w:rsidRPr="00C6680F" w14:paraId="38E69511" w14:textId="77777777" w:rsidTr="0026481A">
        <w:trPr>
          <w:jc w:val="center"/>
        </w:trPr>
        <w:tc>
          <w:tcPr>
            <w:tcW w:w="3813" w:type="dxa"/>
            <w:vMerge w:val="restart"/>
            <w:shd w:val="clear" w:color="auto" w:fill="auto"/>
            <w:vAlign w:val="center"/>
          </w:tcPr>
          <w:p w14:paraId="399825D5" w14:textId="77777777" w:rsidR="00C4366E" w:rsidRPr="00C6680F" w:rsidRDefault="00C4366E" w:rsidP="00C4366E">
            <w:pPr>
              <w:jc w:val="center"/>
              <w:rPr>
                <w:sz w:val="22"/>
                <w:szCs w:val="22"/>
              </w:rPr>
            </w:pPr>
            <w:r w:rsidRPr="00C6680F">
              <w:rPr>
                <w:sz w:val="22"/>
                <w:szCs w:val="22"/>
              </w:rPr>
              <w:t>2. Смертность от новообразований, в том числе злокачественных (случаев на 100 тыс. населения)</w:t>
            </w:r>
          </w:p>
        </w:tc>
        <w:tc>
          <w:tcPr>
            <w:tcW w:w="1417" w:type="dxa"/>
            <w:vMerge w:val="restart"/>
            <w:shd w:val="clear" w:color="auto" w:fill="auto"/>
            <w:vAlign w:val="center"/>
          </w:tcPr>
          <w:p w14:paraId="1CF03FA9" w14:textId="77777777" w:rsidR="00C4366E" w:rsidRPr="00C6680F" w:rsidRDefault="00C4366E" w:rsidP="00C4366E">
            <w:pPr>
              <w:jc w:val="center"/>
              <w:rPr>
                <w:b/>
                <w:sz w:val="22"/>
                <w:szCs w:val="22"/>
              </w:rPr>
            </w:pPr>
            <w:r w:rsidRPr="00C6680F">
              <w:rPr>
                <w:b/>
                <w:sz w:val="22"/>
                <w:szCs w:val="22"/>
              </w:rPr>
              <w:t>185</w:t>
            </w:r>
          </w:p>
        </w:tc>
        <w:tc>
          <w:tcPr>
            <w:tcW w:w="4095" w:type="dxa"/>
            <w:gridSpan w:val="4"/>
            <w:shd w:val="clear" w:color="auto" w:fill="auto"/>
            <w:vAlign w:val="center"/>
          </w:tcPr>
          <w:p w14:paraId="47C703B8" w14:textId="77777777" w:rsidR="00C4366E" w:rsidRPr="00C6680F" w:rsidRDefault="00C4366E" w:rsidP="00C4366E">
            <w:pPr>
              <w:jc w:val="center"/>
              <w:rPr>
                <w:sz w:val="22"/>
                <w:szCs w:val="22"/>
              </w:rPr>
            </w:pPr>
            <w:r w:rsidRPr="00C6680F">
              <w:rPr>
                <w:sz w:val="22"/>
                <w:szCs w:val="22"/>
              </w:rPr>
              <w:t xml:space="preserve">Значения целевых показателей, установленные в госпрограмме </w:t>
            </w:r>
            <w:r w:rsidRPr="00C6680F">
              <w:rPr>
                <w:b/>
                <w:sz w:val="22"/>
                <w:szCs w:val="22"/>
              </w:rPr>
              <w:t>в составе законопроекта на 2022 год и на плановый период 2023-2024 годы</w:t>
            </w:r>
          </w:p>
        </w:tc>
      </w:tr>
      <w:tr w:rsidR="00C4366E" w:rsidRPr="00C6680F" w14:paraId="04CCA0F3" w14:textId="77777777" w:rsidTr="0026481A">
        <w:trPr>
          <w:jc w:val="center"/>
        </w:trPr>
        <w:tc>
          <w:tcPr>
            <w:tcW w:w="3813" w:type="dxa"/>
            <w:vMerge/>
            <w:shd w:val="clear" w:color="auto" w:fill="auto"/>
            <w:vAlign w:val="bottom"/>
          </w:tcPr>
          <w:p w14:paraId="00F1843F" w14:textId="77777777" w:rsidR="00C4366E" w:rsidRPr="00C6680F" w:rsidRDefault="00C4366E" w:rsidP="00C4366E">
            <w:pPr>
              <w:rPr>
                <w:sz w:val="22"/>
                <w:szCs w:val="22"/>
              </w:rPr>
            </w:pPr>
          </w:p>
        </w:tc>
        <w:tc>
          <w:tcPr>
            <w:tcW w:w="1417" w:type="dxa"/>
            <w:vMerge/>
            <w:shd w:val="clear" w:color="auto" w:fill="auto"/>
            <w:vAlign w:val="center"/>
          </w:tcPr>
          <w:p w14:paraId="4C6B1AE9" w14:textId="77777777" w:rsidR="00C4366E" w:rsidRPr="00C6680F" w:rsidRDefault="00C4366E" w:rsidP="00C4366E">
            <w:pPr>
              <w:jc w:val="center"/>
              <w:rPr>
                <w:sz w:val="22"/>
                <w:szCs w:val="22"/>
              </w:rPr>
            </w:pPr>
          </w:p>
        </w:tc>
        <w:tc>
          <w:tcPr>
            <w:tcW w:w="1134" w:type="dxa"/>
            <w:shd w:val="clear" w:color="auto" w:fill="auto"/>
            <w:vAlign w:val="center"/>
          </w:tcPr>
          <w:p w14:paraId="43F43510" w14:textId="77777777" w:rsidR="00C4366E" w:rsidRPr="00C6680F" w:rsidRDefault="00C4366E" w:rsidP="00C4366E">
            <w:pPr>
              <w:jc w:val="center"/>
              <w:rPr>
                <w:b/>
                <w:sz w:val="22"/>
                <w:szCs w:val="22"/>
              </w:rPr>
            </w:pPr>
            <w:r w:rsidRPr="00C6680F">
              <w:rPr>
                <w:b/>
                <w:sz w:val="22"/>
                <w:szCs w:val="22"/>
              </w:rPr>
              <w:t>Факт 2020 года</w:t>
            </w:r>
          </w:p>
        </w:tc>
        <w:tc>
          <w:tcPr>
            <w:tcW w:w="992" w:type="dxa"/>
            <w:shd w:val="clear" w:color="auto" w:fill="auto"/>
            <w:vAlign w:val="center"/>
          </w:tcPr>
          <w:p w14:paraId="0AA472A5" w14:textId="77777777" w:rsidR="00C4366E" w:rsidRPr="00C6680F" w:rsidRDefault="00C4366E" w:rsidP="00C4366E">
            <w:pPr>
              <w:jc w:val="center"/>
              <w:rPr>
                <w:sz w:val="22"/>
                <w:szCs w:val="22"/>
              </w:rPr>
            </w:pPr>
            <w:r w:rsidRPr="00C6680F">
              <w:rPr>
                <w:sz w:val="22"/>
                <w:szCs w:val="22"/>
              </w:rPr>
              <w:t>2022 год</w:t>
            </w:r>
          </w:p>
        </w:tc>
        <w:tc>
          <w:tcPr>
            <w:tcW w:w="993" w:type="dxa"/>
            <w:shd w:val="clear" w:color="auto" w:fill="auto"/>
            <w:vAlign w:val="center"/>
          </w:tcPr>
          <w:p w14:paraId="61CED086" w14:textId="77777777" w:rsidR="00C4366E" w:rsidRPr="00C6680F" w:rsidRDefault="00C4366E" w:rsidP="00C4366E">
            <w:pPr>
              <w:jc w:val="center"/>
              <w:rPr>
                <w:sz w:val="22"/>
                <w:szCs w:val="22"/>
              </w:rPr>
            </w:pPr>
            <w:r w:rsidRPr="00C6680F">
              <w:rPr>
                <w:sz w:val="22"/>
                <w:szCs w:val="22"/>
              </w:rPr>
              <w:t>2023 год</w:t>
            </w:r>
          </w:p>
        </w:tc>
        <w:tc>
          <w:tcPr>
            <w:tcW w:w="976" w:type="dxa"/>
            <w:shd w:val="clear" w:color="auto" w:fill="auto"/>
            <w:vAlign w:val="center"/>
          </w:tcPr>
          <w:p w14:paraId="56228171" w14:textId="77777777" w:rsidR="00C4366E" w:rsidRPr="00C6680F" w:rsidRDefault="00C4366E" w:rsidP="00C4366E">
            <w:pPr>
              <w:jc w:val="center"/>
              <w:rPr>
                <w:sz w:val="22"/>
                <w:szCs w:val="22"/>
              </w:rPr>
            </w:pPr>
            <w:r w:rsidRPr="00C6680F">
              <w:rPr>
                <w:sz w:val="22"/>
                <w:szCs w:val="22"/>
              </w:rPr>
              <w:t>2024 год</w:t>
            </w:r>
          </w:p>
        </w:tc>
      </w:tr>
      <w:tr w:rsidR="00C4366E" w:rsidRPr="00C6680F" w14:paraId="08793098" w14:textId="77777777" w:rsidTr="0026481A">
        <w:trPr>
          <w:jc w:val="center"/>
        </w:trPr>
        <w:tc>
          <w:tcPr>
            <w:tcW w:w="3813" w:type="dxa"/>
            <w:vMerge/>
            <w:shd w:val="clear" w:color="auto" w:fill="auto"/>
            <w:vAlign w:val="bottom"/>
          </w:tcPr>
          <w:p w14:paraId="39473609" w14:textId="77777777" w:rsidR="00C4366E" w:rsidRPr="00C6680F" w:rsidRDefault="00C4366E" w:rsidP="00C4366E">
            <w:pPr>
              <w:rPr>
                <w:sz w:val="22"/>
                <w:szCs w:val="22"/>
              </w:rPr>
            </w:pPr>
          </w:p>
        </w:tc>
        <w:tc>
          <w:tcPr>
            <w:tcW w:w="1417" w:type="dxa"/>
            <w:vMerge/>
            <w:shd w:val="clear" w:color="auto" w:fill="auto"/>
            <w:vAlign w:val="center"/>
          </w:tcPr>
          <w:p w14:paraId="7BF0D41A" w14:textId="77777777" w:rsidR="00C4366E" w:rsidRPr="00C6680F" w:rsidRDefault="00C4366E" w:rsidP="00C4366E">
            <w:pPr>
              <w:jc w:val="center"/>
              <w:rPr>
                <w:sz w:val="22"/>
                <w:szCs w:val="22"/>
              </w:rPr>
            </w:pPr>
          </w:p>
        </w:tc>
        <w:tc>
          <w:tcPr>
            <w:tcW w:w="1134" w:type="dxa"/>
            <w:shd w:val="clear" w:color="auto" w:fill="auto"/>
            <w:vAlign w:val="center"/>
          </w:tcPr>
          <w:p w14:paraId="6105EBAB" w14:textId="77777777" w:rsidR="00C4366E" w:rsidRPr="00C6680F" w:rsidRDefault="00C4366E" w:rsidP="00C4366E">
            <w:pPr>
              <w:jc w:val="right"/>
              <w:rPr>
                <w:sz w:val="22"/>
                <w:szCs w:val="22"/>
              </w:rPr>
            </w:pPr>
            <w:r w:rsidRPr="00C6680F">
              <w:rPr>
                <w:sz w:val="22"/>
                <w:szCs w:val="22"/>
              </w:rPr>
              <w:t>241,2</w:t>
            </w:r>
          </w:p>
        </w:tc>
        <w:tc>
          <w:tcPr>
            <w:tcW w:w="992" w:type="dxa"/>
            <w:shd w:val="clear" w:color="auto" w:fill="auto"/>
            <w:vAlign w:val="center"/>
          </w:tcPr>
          <w:p w14:paraId="3B2EF3A3" w14:textId="77777777" w:rsidR="00C4366E" w:rsidRPr="00C6680F" w:rsidRDefault="00C4366E" w:rsidP="00C4366E">
            <w:pPr>
              <w:jc w:val="right"/>
              <w:rPr>
                <w:sz w:val="22"/>
                <w:szCs w:val="22"/>
              </w:rPr>
            </w:pPr>
            <w:r w:rsidRPr="00C6680F">
              <w:rPr>
                <w:sz w:val="22"/>
                <w:szCs w:val="22"/>
              </w:rPr>
              <w:t>233,8</w:t>
            </w:r>
          </w:p>
        </w:tc>
        <w:tc>
          <w:tcPr>
            <w:tcW w:w="993" w:type="dxa"/>
            <w:shd w:val="clear" w:color="auto" w:fill="auto"/>
            <w:vAlign w:val="center"/>
          </w:tcPr>
          <w:p w14:paraId="13457901" w14:textId="77777777" w:rsidR="00C4366E" w:rsidRPr="00C6680F" w:rsidRDefault="00C4366E" w:rsidP="00C4366E">
            <w:pPr>
              <w:jc w:val="right"/>
              <w:rPr>
                <w:sz w:val="22"/>
                <w:szCs w:val="22"/>
              </w:rPr>
            </w:pPr>
            <w:r w:rsidRPr="00C6680F">
              <w:rPr>
                <w:sz w:val="22"/>
                <w:szCs w:val="22"/>
              </w:rPr>
              <w:t>231,8</w:t>
            </w:r>
          </w:p>
        </w:tc>
        <w:tc>
          <w:tcPr>
            <w:tcW w:w="976" w:type="dxa"/>
            <w:shd w:val="clear" w:color="auto" w:fill="auto"/>
            <w:vAlign w:val="center"/>
          </w:tcPr>
          <w:p w14:paraId="6B3FC519" w14:textId="77777777" w:rsidR="00C4366E" w:rsidRPr="00C6680F" w:rsidRDefault="00C4366E" w:rsidP="00C4366E">
            <w:pPr>
              <w:jc w:val="right"/>
              <w:rPr>
                <w:sz w:val="22"/>
                <w:szCs w:val="22"/>
              </w:rPr>
            </w:pPr>
            <w:r w:rsidRPr="00C6680F">
              <w:rPr>
                <w:sz w:val="22"/>
                <w:szCs w:val="22"/>
              </w:rPr>
              <w:t>229,8</w:t>
            </w:r>
          </w:p>
        </w:tc>
      </w:tr>
      <w:tr w:rsidR="00C4366E" w:rsidRPr="00C6680F" w14:paraId="6C885C35" w14:textId="77777777" w:rsidTr="0026481A">
        <w:trPr>
          <w:jc w:val="center"/>
        </w:trPr>
        <w:tc>
          <w:tcPr>
            <w:tcW w:w="3813" w:type="dxa"/>
            <w:vMerge/>
            <w:shd w:val="clear" w:color="auto" w:fill="auto"/>
            <w:vAlign w:val="bottom"/>
          </w:tcPr>
          <w:p w14:paraId="2C49E8E6" w14:textId="77777777" w:rsidR="00C4366E" w:rsidRPr="00C6680F" w:rsidRDefault="00C4366E" w:rsidP="00C4366E">
            <w:pPr>
              <w:rPr>
                <w:sz w:val="22"/>
                <w:szCs w:val="22"/>
              </w:rPr>
            </w:pPr>
          </w:p>
        </w:tc>
        <w:tc>
          <w:tcPr>
            <w:tcW w:w="1417" w:type="dxa"/>
            <w:vMerge/>
            <w:shd w:val="clear" w:color="auto" w:fill="auto"/>
            <w:vAlign w:val="center"/>
          </w:tcPr>
          <w:p w14:paraId="2A788371" w14:textId="77777777" w:rsidR="00C4366E" w:rsidRPr="00C6680F" w:rsidRDefault="00C4366E" w:rsidP="00C4366E">
            <w:pPr>
              <w:jc w:val="center"/>
              <w:rPr>
                <w:sz w:val="22"/>
                <w:szCs w:val="22"/>
              </w:rPr>
            </w:pPr>
          </w:p>
        </w:tc>
        <w:tc>
          <w:tcPr>
            <w:tcW w:w="4095" w:type="dxa"/>
            <w:gridSpan w:val="4"/>
            <w:shd w:val="clear" w:color="auto" w:fill="auto"/>
            <w:vAlign w:val="center"/>
          </w:tcPr>
          <w:p w14:paraId="6C574F41" w14:textId="77777777" w:rsidR="00C4366E" w:rsidRPr="00C6680F" w:rsidRDefault="00C4366E" w:rsidP="00C4366E">
            <w:pPr>
              <w:jc w:val="center"/>
              <w:rPr>
                <w:sz w:val="22"/>
                <w:szCs w:val="22"/>
              </w:rPr>
            </w:pPr>
            <w:r w:rsidRPr="00C6680F">
              <w:rPr>
                <w:b/>
                <w:sz w:val="22"/>
                <w:szCs w:val="22"/>
              </w:rPr>
              <w:t>Значения целевых показателей, установленные предыдущей редакцией госпрограммы от 12.10.2021 № 565-пп</w:t>
            </w:r>
            <w:r w:rsidRPr="00C6680F">
              <w:rPr>
                <w:sz w:val="22"/>
                <w:szCs w:val="22"/>
              </w:rPr>
              <w:t xml:space="preserve"> на 2020 год, 2022 год и на плановый период 2023-2024 годы</w:t>
            </w:r>
          </w:p>
        </w:tc>
      </w:tr>
      <w:tr w:rsidR="00C4366E" w:rsidRPr="00C6680F" w14:paraId="64016E9A" w14:textId="77777777" w:rsidTr="0026481A">
        <w:trPr>
          <w:jc w:val="center"/>
        </w:trPr>
        <w:tc>
          <w:tcPr>
            <w:tcW w:w="3813" w:type="dxa"/>
            <w:vMerge/>
            <w:shd w:val="clear" w:color="auto" w:fill="auto"/>
            <w:vAlign w:val="bottom"/>
          </w:tcPr>
          <w:p w14:paraId="4646572A" w14:textId="77777777" w:rsidR="00C4366E" w:rsidRPr="00C6680F" w:rsidRDefault="00C4366E" w:rsidP="00C4366E">
            <w:pPr>
              <w:rPr>
                <w:sz w:val="22"/>
                <w:szCs w:val="22"/>
              </w:rPr>
            </w:pPr>
          </w:p>
        </w:tc>
        <w:tc>
          <w:tcPr>
            <w:tcW w:w="1417" w:type="dxa"/>
            <w:vMerge/>
            <w:shd w:val="clear" w:color="auto" w:fill="auto"/>
            <w:vAlign w:val="center"/>
          </w:tcPr>
          <w:p w14:paraId="138AAE1E" w14:textId="77777777" w:rsidR="00C4366E" w:rsidRPr="00C6680F" w:rsidRDefault="00C4366E" w:rsidP="00C4366E">
            <w:pPr>
              <w:jc w:val="center"/>
              <w:rPr>
                <w:sz w:val="22"/>
                <w:szCs w:val="22"/>
              </w:rPr>
            </w:pPr>
          </w:p>
        </w:tc>
        <w:tc>
          <w:tcPr>
            <w:tcW w:w="1134" w:type="dxa"/>
            <w:shd w:val="clear" w:color="auto" w:fill="auto"/>
            <w:vAlign w:val="center"/>
          </w:tcPr>
          <w:p w14:paraId="4A466FCB" w14:textId="77777777" w:rsidR="00C4366E" w:rsidRPr="00C6680F" w:rsidRDefault="00C4366E" w:rsidP="00C4366E">
            <w:pPr>
              <w:jc w:val="center"/>
              <w:rPr>
                <w:b/>
                <w:sz w:val="22"/>
                <w:szCs w:val="22"/>
              </w:rPr>
            </w:pPr>
            <w:r w:rsidRPr="00C6680F">
              <w:rPr>
                <w:b/>
                <w:sz w:val="22"/>
                <w:szCs w:val="22"/>
              </w:rPr>
              <w:t>План 2020 год</w:t>
            </w:r>
          </w:p>
        </w:tc>
        <w:tc>
          <w:tcPr>
            <w:tcW w:w="992" w:type="dxa"/>
            <w:shd w:val="clear" w:color="auto" w:fill="auto"/>
            <w:vAlign w:val="center"/>
          </w:tcPr>
          <w:p w14:paraId="0B3B8FBF" w14:textId="77777777" w:rsidR="00C4366E" w:rsidRPr="00C6680F" w:rsidRDefault="00C4366E" w:rsidP="00C4366E">
            <w:pPr>
              <w:jc w:val="center"/>
              <w:rPr>
                <w:sz w:val="22"/>
                <w:szCs w:val="22"/>
              </w:rPr>
            </w:pPr>
            <w:r w:rsidRPr="00C6680F">
              <w:rPr>
                <w:sz w:val="22"/>
                <w:szCs w:val="22"/>
              </w:rPr>
              <w:t>2022 год</w:t>
            </w:r>
          </w:p>
        </w:tc>
        <w:tc>
          <w:tcPr>
            <w:tcW w:w="993" w:type="dxa"/>
            <w:shd w:val="clear" w:color="auto" w:fill="auto"/>
            <w:vAlign w:val="center"/>
          </w:tcPr>
          <w:p w14:paraId="0706536E" w14:textId="77777777" w:rsidR="00C4366E" w:rsidRPr="00C6680F" w:rsidRDefault="00C4366E" w:rsidP="00C4366E">
            <w:pPr>
              <w:jc w:val="center"/>
              <w:rPr>
                <w:sz w:val="22"/>
                <w:szCs w:val="22"/>
              </w:rPr>
            </w:pPr>
            <w:r w:rsidRPr="00C6680F">
              <w:rPr>
                <w:sz w:val="22"/>
                <w:szCs w:val="22"/>
              </w:rPr>
              <w:t>2023 год</w:t>
            </w:r>
          </w:p>
        </w:tc>
        <w:tc>
          <w:tcPr>
            <w:tcW w:w="976" w:type="dxa"/>
            <w:shd w:val="clear" w:color="auto" w:fill="auto"/>
            <w:vAlign w:val="center"/>
          </w:tcPr>
          <w:p w14:paraId="18BB498D" w14:textId="77777777" w:rsidR="00C4366E" w:rsidRPr="00C6680F" w:rsidRDefault="00C4366E" w:rsidP="00C4366E">
            <w:pPr>
              <w:jc w:val="center"/>
              <w:rPr>
                <w:sz w:val="22"/>
                <w:szCs w:val="22"/>
              </w:rPr>
            </w:pPr>
            <w:r w:rsidRPr="00C6680F">
              <w:rPr>
                <w:sz w:val="22"/>
                <w:szCs w:val="22"/>
              </w:rPr>
              <w:t>2024 год</w:t>
            </w:r>
          </w:p>
        </w:tc>
      </w:tr>
      <w:tr w:rsidR="00C4366E" w:rsidRPr="00C6680F" w14:paraId="4E9C8BD6" w14:textId="77777777" w:rsidTr="0026481A">
        <w:trPr>
          <w:jc w:val="center"/>
        </w:trPr>
        <w:tc>
          <w:tcPr>
            <w:tcW w:w="3813" w:type="dxa"/>
            <w:vMerge/>
            <w:shd w:val="clear" w:color="auto" w:fill="auto"/>
            <w:vAlign w:val="bottom"/>
          </w:tcPr>
          <w:p w14:paraId="25FCF59F" w14:textId="77777777" w:rsidR="00C4366E" w:rsidRPr="00C6680F" w:rsidRDefault="00C4366E" w:rsidP="00C4366E">
            <w:pPr>
              <w:rPr>
                <w:sz w:val="22"/>
                <w:szCs w:val="22"/>
              </w:rPr>
            </w:pPr>
          </w:p>
        </w:tc>
        <w:tc>
          <w:tcPr>
            <w:tcW w:w="1417" w:type="dxa"/>
            <w:vMerge/>
            <w:shd w:val="clear" w:color="auto" w:fill="auto"/>
            <w:vAlign w:val="center"/>
          </w:tcPr>
          <w:p w14:paraId="746788E9" w14:textId="77777777" w:rsidR="00C4366E" w:rsidRPr="00C6680F" w:rsidRDefault="00C4366E" w:rsidP="00C4366E">
            <w:pPr>
              <w:jc w:val="center"/>
              <w:rPr>
                <w:sz w:val="22"/>
                <w:szCs w:val="22"/>
              </w:rPr>
            </w:pPr>
          </w:p>
        </w:tc>
        <w:tc>
          <w:tcPr>
            <w:tcW w:w="1134" w:type="dxa"/>
            <w:shd w:val="clear" w:color="auto" w:fill="auto"/>
            <w:vAlign w:val="center"/>
          </w:tcPr>
          <w:p w14:paraId="42FC3CAB" w14:textId="77777777" w:rsidR="00C4366E" w:rsidRPr="00C6680F" w:rsidRDefault="00C4366E" w:rsidP="00C4366E">
            <w:pPr>
              <w:jc w:val="center"/>
              <w:rPr>
                <w:b/>
                <w:sz w:val="22"/>
                <w:szCs w:val="22"/>
              </w:rPr>
            </w:pPr>
            <w:r w:rsidRPr="00C6680F">
              <w:rPr>
                <w:b/>
                <w:sz w:val="22"/>
                <w:szCs w:val="22"/>
              </w:rPr>
              <w:t>238,2</w:t>
            </w:r>
          </w:p>
        </w:tc>
        <w:tc>
          <w:tcPr>
            <w:tcW w:w="992" w:type="dxa"/>
            <w:shd w:val="clear" w:color="auto" w:fill="auto"/>
            <w:vAlign w:val="center"/>
          </w:tcPr>
          <w:p w14:paraId="61B046DC" w14:textId="77777777" w:rsidR="00C4366E" w:rsidRPr="00C6680F" w:rsidRDefault="00C4366E" w:rsidP="00C4366E">
            <w:pPr>
              <w:jc w:val="center"/>
              <w:rPr>
                <w:sz w:val="22"/>
                <w:szCs w:val="22"/>
              </w:rPr>
            </w:pPr>
            <w:r w:rsidRPr="00C6680F">
              <w:rPr>
                <w:sz w:val="22"/>
                <w:szCs w:val="22"/>
              </w:rPr>
              <w:t>229,1</w:t>
            </w:r>
          </w:p>
        </w:tc>
        <w:tc>
          <w:tcPr>
            <w:tcW w:w="993" w:type="dxa"/>
            <w:shd w:val="clear" w:color="auto" w:fill="auto"/>
            <w:vAlign w:val="center"/>
          </w:tcPr>
          <w:p w14:paraId="429B3E7D" w14:textId="77777777" w:rsidR="00C4366E" w:rsidRPr="00C6680F" w:rsidRDefault="00C4366E" w:rsidP="00C4366E">
            <w:pPr>
              <w:jc w:val="center"/>
              <w:rPr>
                <w:sz w:val="22"/>
                <w:szCs w:val="22"/>
              </w:rPr>
            </w:pPr>
            <w:r w:rsidRPr="00C6680F">
              <w:rPr>
                <w:sz w:val="22"/>
                <w:szCs w:val="22"/>
              </w:rPr>
              <w:t>226,1</w:t>
            </w:r>
          </w:p>
        </w:tc>
        <w:tc>
          <w:tcPr>
            <w:tcW w:w="976" w:type="dxa"/>
            <w:shd w:val="clear" w:color="auto" w:fill="auto"/>
            <w:vAlign w:val="center"/>
          </w:tcPr>
          <w:p w14:paraId="58B90FB6" w14:textId="77777777" w:rsidR="00C4366E" w:rsidRPr="00C6680F" w:rsidRDefault="00C4366E" w:rsidP="00C4366E">
            <w:pPr>
              <w:jc w:val="center"/>
              <w:rPr>
                <w:sz w:val="22"/>
                <w:szCs w:val="22"/>
              </w:rPr>
            </w:pPr>
            <w:r w:rsidRPr="00C6680F">
              <w:rPr>
                <w:sz w:val="22"/>
                <w:szCs w:val="22"/>
              </w:rPr>
              <w:t>223,6</w:t>
            </w:r>
          </w:p>
        </w:tc>
      </w:tr>
    </w:tbl>
    <w:p w14:paraId="4B6B972D" w14:textId="77777777" w:rsidR="0026481A" w:rsidRPr="0026481A" w:rsidRDefault="0026481A" w:rsidP="00C4366E">
      <w:pPr>
        <w:ind w:firstLine="709"/>
        <w:jc w:val="both"/>
        <w:rPr>
          <w:sz w:val="28"/>
          <w:szCs w:val="28"/>
        </w:rPr>
      </w:pPr>
    </w:p>
    <w:p w14:paraId="66AD7EF6" w14:textId="6726285D" w:rsidR="00C4366E" w:rsidRPr="0026481A" w:rsidRDefault="00C4366E" w:rsidP="00C4366E">
      <w:pPr>
        <w:ind w:firstLine="709"/>
        <w:jc w:val="both"/>
        <w:rPr>
          <w:sz w:val="28"/>
          <w:szCs w:val="28"/>
        </w:rPr>
      </w:pPr>
      <w:r w:rsidRPr="0026481A">
        <w:rPr>
          <w:sz w:val="28"/>
          <w:szCs w:val="28"/>
        </w:rPr>
        <w:t>Необходимо отметить, что значения целевого показателя «Смертность от болезней кровообращения (случаев на 100 тыс. населения)» и «Смертность от новообразований, в том числе злокачественных (случаев на 100 тыс. населения)» на уровне госпрогра</w:t>
      </w:r>
      <w:r w:rsidR="0026481A">
        <w:rPr>
          <w:sz w:val="28"/>
          <w:szCs w:val="28"/>
        </w:rPr>
        <w:t>ммы не выполняются с 2014 года.</w:t>
      </w:r>
    </w:p>
    <w:p w14:paraId="28EC84A0" w14:textId="77777777" w:rsidR="00C4366E" w:rsidRPr="0026481A" w:rsidRDefault="00C4366E" w:rsidP="00C4366E">
      <w:pPr>
        <w:ind w:firstLine="709"/>
        <w:jc w:val="both"/>
        <w:rPr>
          <w:sz w:val="28"/>
          <w:szCs w:val="28"/>
        </w:rPr>
      </w:pPr>
      <w:r w:rsidRPr="0026481A">
        <w:rPr>
          <w:sz w:val="28"/>
          <w:szCs w:val="28"/>
        </w:rPr>
        <w:t>Из таблицы следует, что значение показателя «Смертность от болезней кровообращения (случаев на 100 тыс. населения)» не достигнуто и в 2020 году: при плане 700,5 случаев, факт – 793,2. Значение показателя «Смертность от новообразований, в том числе злокачественных (случаев на 100 тыс. населения)» в 2020 году составило 241,2 случая, при плане 238,2.</w:t>
      </w:r>
    </w:p>
    <w:p w14:paraId="28B8EFAA" w14:textId="3F21E29F" w:rsidR="00C4366E" w:rsidRPr="00C4366E" w:rsidRDefault="00C4366E" w:rsidP="00C4366E">
      <w:pPr>
        <w:ind w:firstLine="709"/>
        <w:jc w:val="both"/>
        <w:rPr>
          <w:b/>
          <w:sz w:val="28"/>
          <w:szCs w:val="28"/>
          <w:highlight w:val="cyan"/>
        </w:rPr>
      </w:pPr>
      <w:r w:rsidRPr="0026481A">
        <w:rPr>
          <w:sz w:val="28"/>
          <w:szCs w:val="28"/>
        </w:rPr>
        <w:t xml:space="preserve">Вместе с тем </w:t>
      </w:r>
      <w:r w:rsidR="00135607">
        <w:rPr>
          <w:sz w:val="28"/>
          <w:szCs w:val="28"/>
        </w:rPr>
        <w:t>з</w:t>
      </w:r>
      <w:r w:rsidRPr="0026481A">
        <w:rPr>
          <w:sz w:val="28"/>
          <w:szCs w:val="28"/>
        </w:rPr>
        <w:t xml:space="preserve">аконопроектом предлагается установить количественные значения целевых показателей «Смертность от болезней кровообращения </w:t>
      </w:r>
      <w:r w:rsidRPr="0026481A">
        <w:rPr>
          <w:sz w:val="28"/>
          <w:szCs w:val="28"/>
        </w:rPr>
        <w:lastRenderedPageBreak/>
        <w:t>(случаев на 100 тыс. населения)» и «Смертность от новообразований, в том числе злокачественных (случаев на 100 тыс. населения)» на 2022 год и на плановый период 2023-2024 годы ниже плана 2020 года, то есть без учета достижения целей, определенных Указом Президента от 07.05.2018 № 204 и п. 33 Стратегии в сфере здравоохранения.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4"/>
        <w:gridCol w:w="2126"/>
        <w:gridCol w:w="1134"/>
        <w:gridCol w:w="992"/>
        <w:gridCol w:w="993"/>
        <w:gridCol w:w="976"/>
      </w:tblGrid>
      <w:tr w:rsidR="00C4366E" w:rsidRPr="00135607" w14:paraId="3235A1CA" w14:textId="77777777" w:rsidTr="00C4366E">
        <w:trPr>
          <w:trHeight w:val="882"/>
          <w:tblHeader/>
          <w:jc w:val="center"/>
        </w:trPr>
        <w:tc>
          <w:tcPr>
            <w:tcW w:w="3104" w:type="dxa"/>
            <w:vMerge w:val="restart"/>
            <w:tcBorders>
              <w:top w:val="double" w:sz="4" w:space="0" w:color="auto"/>
              <w:left w:val="double" w:sz="4" w:space="0" w:color="auto"/>
            </w:tcBorders>
            <w:shd w:val="clear" w:color="auto" w:fill="auto"/>
            <w:vAlign w:val="center"/>
          </w:tcPr>
          <w:p w14:paraId="59CF19B5" w14:textId="77777777" w:rsidR="00C4366E" w:rsidRPr="00135607" w:rsidRDefault="00C4366E" w:rsidP="00C4366E">
            <w:pPr>
              <w:jc w:val="center"/>
              <w:rPr>
                <w:sz w:val="20"/>
                <w:szCs w:val="20"/>
              </w:rPr>
            </w:pPr>
            <w:r w:rsidRPr="00135607">
              <w:rPr>
                <w:sz w:val="20"/>
                <w:szCs w:val="20"/>
              </w:rPr>
              <w:t>Наименование целевого показателя</w:t>
            </w:r>
          </w:p>
        </w:tc>
        <w:tc>
          <w:tcPr>
            <w:tcW w:w="2126" w:type="dxa"/>
            <w:vMerge w:val="restart"/>
            <w:tcBorders>
              <w:top w:val="double" w:sz="4" w:space="0" w:color="auto"/>
            </w:tcBorders>
            <w:shd w:val="clear" w:color="auto" w:fill="auto"/>
          </w:tcPr>
          <w:p w14:paraId="791A237F" w14:textId="77777777" w:rsidR="00C4366E" w:rsidRPr="00135607" w:rsidRDefault="00C4366E" w:rsidP="00C4366E">
            <w:pPr>
              <w:jc w:val="center"/>
              <w:rPr>
                <w:sz w:val="20"/>
                <w:szCs w:val="20"/>
              </w:rPr>
            </w:pPr>
            <w:r w:rsidRPr="00135607">
              <w:rPr>
                <w:sz w:val="20"/>
                <w:szCs w:val="20"/>
              </w:rPr>
              <w:t xml:space="preserve">Значение целевого показателя, установленного Стратегией развития здравоохранения до 2025 года от 06.06.2019 № 254 </w:t>
            </w:r>
            <w:r w:rsidRPr="00135607">
              <w:rPr>
                <w:b/>
                <w:sz w:val="20"/>
                <w:szCs w:val="20"/>
              </w:rPr>
              <w:t>к 2021 году</w:t>
            </w:r>
          </w:p>
        </w:tc>
        <w:tc>
          <w:tcPr>
            <w:tcW w:w="4095" w:type="dxa"/>
            <w:gridSpan w:val="4"/>
            <w:tcBorders>
              <w:top w:val="double" w:sz="4" w:space="0" w:color="auto"/>
              <w:right w:val="double" w:sz="4" w:space="0" w:color="auto"/>
            </w:tcBorders>
            <w:shd w:val="clear" w:color="auto" w:fill="auto"/>
          </w:tcPr>
          <w:p w14:paraId="7AD0AACE" w14:textId="77777777" w:rsidR="00C4366E" w:rsidRPr="00135607" w:rsidRDefault="00C4366E" w:rsidP="00C4366E">
            <w:pPr>
              <w:jc w:val="center"/>
              <w:rPr>
                <w:sz w:val="20"/>
                <w:szCs w:val="20"/>
              </w:rPr>
            </w:pPr>
            <w:r w:rsidRPr="00135607">
              <w:rPr>
                <w:sz w:val="20"/>
                <w:szCs w:val="20"/>
              </w:rPr>
              <w:t xml:space="preserve">Значения целевых показателей, установленные в госпрограмме </w:t>
            </w:r>
            <w:r w:rsidRPr="00135607">
              <w:rPr>
                <w:b/>
                <w:sz w:val="20"/>
                <w:szCs w:val="20"/>
              </w:rPr>
              <w:t>в составе законопроекта на 2022 год и на плановый период 2023-2024 годы</w:t>
            </w:r>
            <w:r w:rsidRPr="00135607">
              <w:rPr>
                <w:sz w:val="20"/>
                <w:szCs w:val="20"/>
              </w:rPr>
              <w:t xml:space="preserve"> </w:t>
            </w:r>
          </w:p>
        </w:tc>
      </w:tr>
      <w:tr w:rsidR="00C4366E" w:rsidRPr="00135607" w14:paraId="6415ADC6" w14:textId="77777777" w:rsidTr="00C4366E">
        <w:trPr>
          <w:trHeight w:val="889"/>
          <w:tblHeader/>
          <w:jc w:val="center"/>
        </w:trPr>
        <w:tc>
          <w:tcPr>
            <w:tcW w:w="3104" w:type="dxa"/>
            <w:vMerge/>
            <w:tcBorders>
              <w:left w:val="double" w:sz="4" w:space="0" w:color="auto"/>
              <w:bottom w:val="single" w:sz="4" w:space="0" w:color="auto"/>
            </w:tcBorders>
            <w:shd w:val="clear" w:color="auto" w:fill="auto"/>
            <w:vAlign w:val="center"/>
          </w:tcPr>
          <w:p w14:paraId="4E8C8D16" w14:textId="77777777" w:rsidR="00C4366E" w:rsidRPr="00135607" w:rsidRDefault="00C4366E" w:rsidP="00C4366E">
            <w:pPr>
              <w:jc w:val="center"/>
              <w:rPr>
                <w:sz w:val="20"/>
                <w:szCs w:val="20"/>
              </w:rPr>
            </w:pPr>
          </w:p>
        </w:tc>
        <w:tc>
          <w:tcPr>
            <w:tcW w:w="2126" w:type="dxa"/>
            <w:vMerge/>
            <w:shd w:val="clear" w:color="auto" w:fill="auto"/>
          </w:tcPr>
          <w:p w14:paraId="010D6282" w14:textId="77777777" w:rsidR="00C4366E" w:rsidRPr="00135607" w:rsidRDefault="00C4366E" w:rsidP="00C4366E">
            <w:pPr>
              <w:jc w:val="center"/>
              <w:rPr>
                <w:sz w:val="20"/>
                <w:szCs w:val="20"/>
              </w:rPr>
            </w:pPr>
          </w:p>
        </w:tc>
        <w:tc>
          <w:tcPr>
            <w:tcW w:w="1134" w:type="dxa"/>
            <w:shd w:val="clear" w:color="auto" w:fill="auto"/>
            <w:vAlign w:val="center"/>
          </w:tcPr>
          <w:p w14:paraId="7988BCB6" w14:textId="77777777" w:rsidR="00C4366E" w:rsidRPr="00135607" w:rsidRDefault="00C4366E" w:rsidP="00C4366E">
            <w:pPr>
              <w:jc w:val="center"/>
              <w:rPr>
                <w:b/>
                <w:sz w:val="20"/>
                <w:szCs w:val="20"/>
              </w:rPr>
            </w:pPr>
            <w:r w:rsidRPr="00135607">
              <w:rPr>
                <w:b/>
                <w:sz w:val="20"/>
                <w:szCs w:val="20"/>
              </w:rPr>
              <w:t>Факт 2020 года</w:t>
            </w:r>
          </w:p>
        </w:tc>
        <w:tc>
          <w:tcPr>
            <w:tcW w:w="992" w:type="dxa"/>
            <w:shd w:val="clear" w:color="auto" w:fill="auto"/>
            <w:vAlign w:val="center"/>
          </w:tcPr>
          <w:p w14:paraId="0DBC87C2" w14:textId="77777777" w:rsidR="00C4366E" w:rsidRPr="00135607" w:rsidRDefault="00C4366E" w:rsidP="00C4366E">
            <w:pPr>
              <w:jc w:val="center"/>
              <w:rPr>
                <w:sz w:val="20"/>
                <w:szCs w:val="20"/>
              </w:rPr>
            </w:pPr>
            <w:r w:rsidRPr="00135607">
              <w:rPr>
                <w:sz w:val="20"/>
                <w:szCs w:val="20"/>
              </w:rPr>
              <w:t>2022 год</w:t>
            </w:r>
          </w:p>
        </w:tc>
        <w:tc>
          <w:tcPr>
            <w:tcW w:w="993" w:type="dxa"/>
            <w:shd w:val="clear" w:color="auto" w:fill="auto"/>
            <w:vAlign w:val="center"/>
          </w:tcPr>
          <w:p w14:paraId="14B0E33D" w14:textId="77777777" w:rsidR="00C4366E" w:rsidRPr="00135607" w:rsidRDefault="00C4366E" w:rsidP="00C4366E">
            <w:pPr>
              <w:jc w:val="center"/>
              <w:rPr>
                <w:sz w:val="20"/>
                <w:szCs w:val="20"/>
              </w:rPr>
            </w:pPr>
            <w:r w:rsidRPr="00135607">
              <w:rPr>
                <w:sz w:val="20"/>
                <w:szCs w:val="20"/>
              </w:rPr>
              <w:t>2023 год</w:t>
            </w:r>
          </w:p>
        </w:tc>
        <w:tc>
          <w:tcPr>
            <w:tcW w:w="976" w:type="dxa"/>
            <w:tcBorders>
              <w:bottom w:val="single" w:sz="4" w:space="0" w:color="auto"/>
              <w:right w:val="double" w:sz="4" w:space="0" w:color="auto"/>
            </w:tcBorders>
            <w:shd w:val="clear" w:color="auto" w:fill="auto"/>
            <w:vAlign w:val="center"/>
          </w:tcPr>
          <w:p w14:paraId="610A52C1" w14:textId="77777777" w:rsidR="00C4366E" w:rsidRPr="00135607" w:rsidRDefault="00C4366E" w:rsidP="00C4366E">
            <w:pPr>
              <w:jc w:val="center"/>
              <w:rPr>
                <w:sz w:val="20"/>
                <w:szCs w:val="20"/>
              </w:rPr>
            </w:pPr>
            <w:r w:rsidRPr="00135607">
              <w:rPr>
                <w:sz w:val="20"/>
                <w:szCs w:val="20"/>
              </w:rPr>
              <w:t>2024 год</w:t>
            </w:r>
          </w:p>
        </w:tc>
      </w:tr>
      <w:tr w:rsidR="00C4366E" w:rsidRPr="00135607" w14:paraId="7E18C038" w14:textId="77777777" w:rsidTr="00C4366E">
        <w:trPr>
          <w:jc w:val="center"/>
        </w:trPr>
        <w:tc>
          <w:tcPr>
            <w:tcW w:w="3104" w:type="dxa"/>
            <w:vMerge w:val="restart"/>
            <w:tcBorders>
              <w:left w:val="double" w:sz="4" w:space="0" w:color="auto"/>
            </w:tcBorders>
            <w:shd w:val="clear" w:color="auto" w:fill="auto"/>
            <w:vAlign w:val="center"/>
          </w:tcPr>
          <w:p w14:paraId="2EB861D8" w14:textId="77777777" w:rsidR="00C4366E" w:rsidRPr="00135607" w:rsidRDefault="00C4366E" w:rsidP="00C4366E">
            <w:pPr>
              <w:jc w:val="center"/>
              <w:rPr>
                <w:sz w:val="20"/>
                <w:szCs w:val="20"/>
              </w:rPr>
            </w:pPr>
            <w:r w:rsidRPr="00135607">
              <w:rPr>
                <w:sz w:val="20"/>
                <w:szCs w:val="20"/>
              </w:rPr>
              <w:t xml:space="preserve">1. Ожидаемая продолжительность жизни при рождении, лет </w:t>
            </w:r>
          </w:p>
        </w:tc>
        <w:tc>
          <w:tcPr>
            <w:tcW w:w="2126" w:type="dxa"/>
            <w:vMerge w:val="restart"/>
            <w:shd w:val="clear" w:color="auto" w:fill="auto"/>
            <w:vAlign w:val="center"/>
          </w:tcPr>
          <w:p w14:paraId="728E57EF" w14:textId="77777777" w:rsidR="00C4366E" w:rsidRPr="00135607" w:rsidRDefault="00C4366E" w:rsidP="00C4366E">
            <w:pPr>
              <w:jc w:val="center"/>
              <w:rPr>
                <w:b/>
                <w:sz w:val="20"/>
                <w:szCs w:val="20"/>
              </w:rPr>
            </w:pPr>
            <w:r w:rsidRPr="00135607">
              <w:rPr>
                <w:b/>
                <w:sz w:val="20"/>
                <w:szCs w:val="20"/>
              </w:rPr>
              <w:t>Увеличение ожидаемой продолжительности жизни при рождении до 74 лет</w:t>
            </w:r>
          </w:p>
        </w:tc>
        <w:tc>
          <w:tcPr>
            <w:tcW w:w="1134" w:type="dxa"/>
            <w:shd w:val="clear" w:color="auto" w:fill="auto"/>
            <w:vAlign w:val="center"/>
          </w:tcPr>
          <w:p w14:paraId="59D05C11" w14:textId="77777777" w:rsidR="00C4366E" w:rsidRPr="00135607" w:rsidRDefault="00C4366E" w:rsidP="00C4366E">
            <w:pPr>
              <w:jc w:val="center"/>
              <w:rPr>
                <w:b/>
                <w:sz w:val="20"/>
                <w:szCs w:val="20"/>
              </w:rPr>
            </w:pPr>
            <w:r w:rsidRPr="00135607">
              <w:rPr>
                <w:b/>
                <w:sz w:val="20"/>
                <w:szCs w:val="20"/>
              </w:rPr>
              <w:t>71,39</w:t>
            </w:r>
          </w:p>
        </w:tc>
        <w:tc>
          <w:tcPr>
            <w:tcW w:w="992" w:type="dxa"/>
            <w:shd w:val="clear" w:color="auto" w:fill="auto"/>
            <w:vAlign w:val="center"/>
          </w:tcPr>
          <w:p w14:paraId="2968D5EA" w14:textId="77777777" w:rsidR="00C4366E" w:rsidRPr="00135607" w:rsidRDefault="00C4366E" w:rsidP="00C4366E">
            <w:pPr>
              <w:jc w:val="center"/>
              <w:rPr>
                <w:sz w:val="20"/>
                <w:szCs w:val="20"/>
              </w:rPr>
            </w:pPr>
            <w:r w:rsidRPr="00135607">
              <w:rPr>
                <w:sz w:val="20"/>
                <w:szCs w:val="20"/>
              </w:rPr>
              <w:t>70,90</w:t>
            </w:r>
          </w:p>
        </w:tc>
        <w:tc>
          <w:tcPr>
            <w:tcW w:w="993" w:type="dxa"/>
            <w:shd w:val="clear" w:color="auto" w:fill="auto"/>
            <w:vAlign w:val="center"/>
          </w:tcPr>
          <w:p w14:paraId="35E32E67" w14:textId="77777777" w:rsidR="00C4366E" w:rsidRPr="00135607" w:rsidRDefault="00C4366E" w:rsidP="00C4366E">
            <w:pPr>
              <w:jc w:val="center"/>
              <w:rPr>
                <w:sz w:val="20"/>
                <w:szCs w:val="20"/>
              </w:rPr>
            </w:pPr>
            <w:r w:rsidRPr="00135607">
              <w:rPr>
                <w:sz w:val="20"/>
                <w:szCs w:val="20"/>
              </w:rPr>
              <w:t>72,97</w:t>
            </w:r>
          </w:p>
        </w:tc>
        <w:tc>
          <w:tcPr>
            <w:tcW w:w="976" w:type="dxa"/>
            <w:tcBorders>
              <w:bottom w:val="single" w:sz="4" w:space="0" w:color="auto"/>
              <w:right w:val="double" w:sz="4" w:space="0" w:color="auto"/>
            </w:tcBorders>
            <w:shd w:val="clear" w:color="auto" w:fill="auto"/>
            <w:vAlign w:val="center"/>
          </w:tcPr>
          <w:p w14:paraId="6777E854" w14:textId="77777777" w:rsidR="00C4366E" w:rsidRPr="00135607" w:rsidRDefault="00C4366E" w:rsidP="00C4366E">
            <w:pPr>
              <w:jc w:val="center"/>
              <w:rPr>
                <w:sz w:val="20"/>
                <w:szCs w:val="20"/>
              </w:rPr>
            </w:pPr>
            <w:r w:rsidRPr="00135607">
              <w:rPr>
                <w:sz w:val="20"/>
                <w:szCs w:val="20"/>
              </w:rPr>
              <w:t>73,51</w:t>
            </w:r>
          </w:p>
        </w:tc>
      </w:tr>
      <w:tr w:rsidR="00C4366E" w:rsidRPr="00135607" w14:paraId="6BCE2DA0" w14:textId="77777777" w:rsidTr="00C4366E">
        <w:trPr>
          <w:jc w:val="center"/>
        </w:trPr>
        <w:tc>
          <w:tcPr>
            <w:tcW w:w="3104" w:type="dxa"/>
            <w:vMerge/>
            <w:tcBorders>
              <w:left w:val="double" w:sz="4" w:space="0" w:color="auto"/>
            </w:tcBorders>
            <w:shd w:val="clear" w:color="auto" w:fill="auto"/>
            <w:vAlign w:val="bottom"/>
          </w:tcPr>
          <w:p w14:paraId="16931F27" w14:textId="77777777" w:rsidR="00C4366E" w:rsidRPr="00135607" w:rsidRDefault="00C4366E" w:rsidP="00C4366E">
            <w:pPr>
              <w:rPr>
                <w:sz w:val="20"/>
                <w:szCs w:val="20"/>
              </w:rPr>
            </w:pPr>
          </w:p>
        </w:tc>
        <w:tc>
          <w:tcPr>
            <w:tcW w:w="2126" w:type="dxa"/>
            <w:vMerge/>
            <w:shd w:val="clear" w:color="auto" w:fill="auto"/>
            <w:vAlign w:val="center"/>
          </w:tcPr>
          <w:p w14:paraId="251EE9EB" w14:textId="77777777" w:rsidR="00C4366E" w:rsidRPr="00135607" w:rsidRDefault="00C4366E" w:rsidP="00C4366E">
            <w:pPr>
              <w:jc w:val="center"/>
              <w:rPr>
                <w:sz w:val="20"/>
                <w:szCs w:val="20"/>
              </w:rPr>
            </w:pPr>
          </w:p>
        </w:tc>
        <w:tc>
          <w:tcPr>
            <w:tcW w:w="4095" w:type="dxa"/>
            <w:gridSpan w:val="4"/>
            <w:tcBorders>
              <w:right w:val="double" w:sz="4" w:space="0" w:color="auto"/>
            </w:tcBorders>
            <w:shd w:val="clear" w:color="auto" w:fill="auto"/>
            <w:vAlign w:val="center"/>
          </w:tcPr>
          <w:p w14:paraId="2E00B28A" w14:textId="77777777" w:rsidR="00C4366E" w:rsidRPr="00135607" w:rsidRDefault="00C4366E" w:rsidP="00135607">
            <w:pPr>
              <w:jc w:val="center"/>
              <w:rPr>
                <w:sz w:val="20"/>
                <w:szCs w:val="20"/>
              </w:rPr>
            </w:pPr>
            <w:r w:rsidRPr="00135607">
              <w:rPr>
                <w:b/>
                <w:sz w:val="20"/>
                <w:szCs w:val="20"/>
              </w:rPr>
              <w:t>Значения целевых показателей, установленные предыдущей редакцией госпрограммы от 12.10.2021 № 565-пп</w:t>
            </w:r>
            <w:r w:rsidRPr="00135607">
              <w:rPr>
                <w:sz w:val="20"/>
                <w:szCs w:val="20"/>
              </w:rPr>
              <w:t xml:space="preserve"> на 2020 год, 2022 год и на плановый период 2023-2024 годы</w:t>
            </w:r>
          </w:p>
        </w:tc>
      </w:tr>
      <w:tr w:rsidR="00C4366E" w:rsidRPr="00135607" w14:paraId="2F38F04B" w14:textId="77777777" w:rsidTr="00C4366E">
        <w:trPr>
          <w:jc w:val="center"/>
        </w:trPr>
        <w:tc>
          <w:tcPr>
            <w:tcW w:w="3104" w:type="dxa"/>
            <w:vMerge/>
            <w:tcBorders>
              <w:left w:val="double" w:sz="4" w:space="0" w:color="auto"/>
            </w:tcBorders>
            <w:shd w:val="clear" w:color="auto" w:fill="auto"/>
            <w:vAlign w:val="bottom"/>
          </w:tcPr>
          <w:p w14:paraId="5FB936A1" w14:textId="77777777" w:rsidR="00C4366E" w:rsidRPr="00135607" w:rsidRDefault="00C4366E" w:rsidP="00C4366E">
            <w:pPr>
              <w:rPr>
                <w:sz w:val="20"/>
                <w:szCs w:val="20"/>
              </w:rPr>
            </w:pPr>
          </w:p>
        </w:tc>
        <w:tc>
          <w:tcPr>
            <w:tcW w:w="2126" w:type="dxa"/>
            <w:vMerge/>
            <w:shd w:val="clear" w:color="auto" w:fill="auto"/>
            <w:vAlign w:val="center"/>
          </w:tcPr>
          <w:p w14:paraId="5F71A0B8" w14:textId="77777777" w:rsidR="00C4366E" w:rsidRPr="00135607" w:rsidRDefault="00C4366E" w:rsidP="00C4366E">
            <w:pPr>
              <w:jc w:val="center"/>
              <w:rPr>
                <w:sz w:val="20"/>
                <w:szCs w:val="20"/>
              </w:rPr>
            </w:pPr>
          </w:p>
        </w:tc>
        <w:tc>
          <w:tcPr>
            <w:tcW w:w="1134" w:type="dxa"/>
            <w:shd w:val="clear" w:color="auto" w:fill="auto"/>
            <w:vAlign w:val="center"/>
          </w:tcPr>
          <w:p w14:paraId="252F91B4" w14:textId="77777777" w:rsidR="00C4366E" w:rsidRPr="00135607" w:rsidRDefault="00C4366E" w:rsidP="00C4366E">
            <w:pPr>
              <w:jc w:val="center"/>
              <w:rPr>
                <w:b/>
                <w:sz w:val="20"/>
                <w:szCs w:val="20"/>
              </w:rPr>
            </w:pPr>
            <w:r w:rsidRPr="00135607">
              <w:rPr>
                <w:b/>
                <w:sz w:val="20"/>
                <w:szCs w:val="20"/>
              </w:rPr>
              <w:t>План 2020 год</w:t>
            </w:r>
          </w:p>
        </w:tc>
        <w:tc>
          <w:tcPr>
            <w:tcW w:w="992" w:type="dxa"/>
            <w:shd w:val="clear" w:color="auto" w:fill="auto"/>
            <w:vAlign w:val="center"/>
          </w:tcPr>
          <w:p w14:paraId="2CF57E95" w14:textId="77777777" w:rsidR="00C4366E" w:rsidRPr="00135607" w:rsidRDefault="00C4366E" w:rsidP="00C4366E">
            <w:pPr>
              <w:jc w:val="center"/>
              <w:rPr>
                <w:sz w:val="20"/>
                <w:szCs w:val="20"/>
              </w:rPr>
            </w:pPr>
            <w:r w:rsidRPr="00135607">
              <w:rPr>
                <w:sz w:val="20"/>
                <w:szCs w:val="20"/>
              </w:rPr>
              <w:t>2022 год</w:t>
            </w:r>
          </w:p>
        </w:tc>
        <w:tc>
          <w:tcPr>
            <w:tcW w:w="993" w:type="dxa"/>
            <w:shd w:val="clear" w:color="auto" w:fill="auto"/>
            <w:vAlign w:val="center"/>
          </w:tcPr>
          <w:p w14:paraId="6105EBF3" w14:textId="77777777" w:rsidR="00C4366E" w:rsidRPr="00135607" w:rsidRDefault="00C4366E" w:rsidP="00C4366E">
            <w:pPr>
              <w:jc w:val="center"/>
              <w:rPr>
                <w:sz w:val="20"/>
                <w:szCs w:val="20"/>
              </w:rPr>
            </w:pPr>
            <w:r w:rsidRPr="00135607">
              <w:rPr>
                <w:sz w:val="20"/>
                <w:szCs w:val="20"/>
              </w:rPr>
              <w:t>2023 год</w:t>
            </w:r>
          </w:p>
        </w:tc>
        <w:tc>
          <w:tcPr>
            <w:tcW w:w="976" w:type="dxa"/>
            <w:tcBorders>
              <w:bottom w:val="single" w:sz="4" w:space="0" w:color="auto"/>
              <w:right w:val="double" w:sz="4" w:space="0" w:color="auto"/>
            </w:tcBorders>
            <w:shd w:val="clear" w:color="auto" w:fill="auto"/>
            <w:vAlign w:val="center"/>
          </w:tcPr>
          <w:p w14:paraId="3B39B09B" w14:textId="77777777" w:rsidR="00C4366E" w:rsidRPr="00135607" w:rsidRDefault="00C4366E" w:rsidP="00C4366E">
            <w:pPr>
              <w:jc w:val="center"/>
              <w:rPr>
                <w:sz w:val="20"/>
                <w:szCs w:val="20"/>
              </w:rPr>
            </w:pPr>
            <w:r w:rsidRPr="00135607">
              <w:rPr>
                <w:sz w:val="20"/>
                <w:szCs w:val="20"/>
              </w:rPr>
              <w:t>2024 год</w:t>
            </w:r>
          </w:p>
        </w:tc>
      </w:tr>
      <w:tr w:rsidR="00C4366E" w:rsidRPr="00135607" w14:paraId="47AB3DE7" w14:textId="77777777" w:rsidTr="00C4366E">
        <w:trPr>
          <w:jc w:val="center"/>
        </w:trPr>
        <w:tc>
          <w:tcPr>
            <w:tcW w:w="3104" w:type="dxa"/>
            <w:vMerge/>
            <w:tcBorders>
              <w:left w:val="double" w:sz="4" w:space="0" w:color="auto"/>
              <w:bottom w:val="single" w:sz="4" w:space="0" w:color="auto"/>
            </w:tcBorders>
            <w:shd w:val="clear" w:color="auto" w:fill="auto"/>
            <w:vAlign w:val="bottom"/>
          </w:tcPr>
          <w:p w14:paraId="366739C0" w14:textId="77777777" w:rsidR="00C4366E" w:rsidRPr="00135607" w:rsidRDefault="00C4366E" w:rsidP="00C4366E">
            <w:pPr>
              <w:rPr>
                <w:sz w:val="20"/>
                <w:szCs w:val="20"/>
              </w:rPr>
            </w:pPr>
          </w:p>
        </w:tc>
        <w:tc>
          <w:tcPr>
            <w:tcW w:w="2126" w:type="dxa"/>
            <w:vMerge/>
            <w:shd w:val="clear" w:color="auto" w:fill="auto"/>
            <w:vAlign w:val="center"/>
          </w:tcPr>
          <w:p w14:paraId="311F3FAF" w14:textId="77777777" w:rsidR="00C4366E" w:rsidRPr="00135607" w:rsidRDefault="00C4366E" w:rsidP="00C4366E">
            <w:pPr>
              <w:jc w:val="center"/>
              <w:rPr>
                <w:sz w:val="20"/>
                <w:szCs w:val="20"/>
              </w:rPr>
            </w:pPr>
          </w:p>
        </w:tc>
        <w:tc>
          <w:tcPr>
            <w:tcW w:w="1134" w:type="dxa"/>
            <w:shd w:val="clear" w:color="auto" w:fill="auto"/>
            <w:vAlign w:val="center"/>
          </w:tcPr>
          <w:p w14:paraId="16DAFA9D" w14:textId="77777777" w:rsidR="00C4366E" w:rsidRPr="00135607" w:rsidRDefault="00C4366E" w:rsidP="00C4366E">
            <w:pPr>
              <w:jc w:val="center"/>
              <w:rPr>
                <w:b/>
                <w:sz w:val="20"/>
                <w:szCs w:val="20"/>
              </w:rPr>
            </w:pPr>
            <w:r w:rsidRPr="00135607">
              <w:rPr>
                <w:b/>
                <w:sz w:val="20"/>
                <w:szCs w:val="20"/>
              </w:rPr>
              <w:t>73,2</w:t>
            </w:r>
          </w:p>
        </w:tc>
        <w:tc>
          <w:tcPr>
            <w:tcW w:w="992" w:type="dxa"/>
            <w:shd w:val="clear" w:color="auto" w:fill="auto"/>
            <w:vAlign w:val="center"/>
          </w:tcPr>
          <w:p w14:paraId="69CD0AEF" w14:textId="77777777" w:rsidR="00C4366E" w:rsidRPr="00135607" w:rsidRDefault="00C4366E" w:rsidP="00C4366E">
            <w:pPr>
              <w:jc w:val="center"/>
              <w:rPr>
                <w:sz w:val="20"/>
                <w:szCs w:val="20"/>
              </w:rPr>
            </w:pPr>
            <w:r w:rsidRPr="00135607">
              <w:rPr>
                <w:sz w:val="20"/>
                <w:szCs w:val="20"/>
              </w:rPr>
              <w:t>73,6</w:t>
            </w:r>
          </w:p>
        </w:tc>
        <w:tc>
          <w:tcPr>
            <w:tcW w:w="993" w:type="dxa"/>
            <w:shd w:val="clear" w:color="auto" w:fill="auto"/>
            <w:vAlign w:val="center"/>
          </w:tcPr>
          <w:p w14:paraId="7A2971F9" w14:textId="77777777" w:rsidR="00C4366E" w:rsidRPr="00135607" w:rsidRDefault="00C4366E" w:rsidP="00C4366E">
            <w:pPr>
              <w:jc w:val="center"/>
              <w:rPr>
                <w:sz w:val="20"/>
                <w:szCs w:val="20"/>
              </w:rPr>
            </w:pPr>
            <w:r w:rsidRPr="00135607">
              <w:rPr>
                <w:sz w:val="20"/>
                <w:szCs w:val="20"/>
              </w:rPr>
              <w:t>73,8</w:t>
            </w:r>
          </w:p>
        </w:tc>
        <w:tc>
          <w:tcPr>
            <w:tcW w:w="976" w:type="dxa"/>
            <w:tcBorders>
              <w:bottom w:val="single" w:sz="4" w:space="0" w:color="auto"/>
              <w:right w:val="double" w:sz="4" w:space="0" w:color="auto"/>
            </w:tcBorders>
            <w:shd w:val="clear" w:color="auto" w:fill="auto"/>
            <w:vAlign w:val="center"/>
          </w:tcPr>
          <w:p w14:paraId="23066707" w14:textId="77777777" w:rsidR="00C4366E" w:rsidRPr="00135607" w:rsidRDefault="00C4366E" w:rsidP="00C4366E">
            <w:pPr>
              <w:jc w:val="center"/>
              <w:rPr>
                <w:sz w:val="20"/>
                <w:szCs w:val="20"/>
              </w:rPr>
            </w:pPr>
            <w:r w:rsidRPr="00135607">
              <w:rPr>
                <w:sz w:val="20"/>
                <w:szCs w:val="20"/>
              </w:rPr>
              <w:t>74,67</w:t>
            </w:r>
          </w:p>
        </w:tc>
      </w:tr>
    </w:tbl>
    <w:p w14:paraId="0D0E7230" w14:textId="77777777" w:rsidR="00135607" w:rsidRDefault="00135607" w:rsidP="00C4366E">
      <w:pPr>
        <w:ind w:firstLine="709"/>
        <w:jc w:val="both"/>
        <w:rPr>
          <w:sz w:val="28"/>
          <w:szCs w:val="28"/>
        </w:rPr>
      </w:pPr>
    </w:p>
    <w:p w14:paraId="0F728FE7" w14:textId="61413075" w:rsidR="00C4366E" w:rsidRPr="00135607" w:rsidRDefault="00C4366E" w:rsidP="00C4366E">
      <w:pPr>
        <w:ind w:firstLine="709"/>
        <w:jc w:val="both"/>
        <w:rPr>
          <w:sz w:val="28"/>
          <w:szCs w:val="28"/>
        </w:rPr>
      </w:pPr>
      <w:r w:rsidRPr="00135607">
        <w:rPr>
          <w:sz w:val="28"/>
          <w:szCs w:val="28"/>
        </w:rPr>
        <w:t>Необходимо отметить, что значения целевого показателя «Ожидаемая продолжительность жизни при рождении» на уровне госпрогра</w:t>
      </w:r>
      <w:r w:rsidR="00135607">
        <w:rPr>
          <w:sz w:val="28"/>
          <w:szCs w:val="28"/>
        </w:rPr>
        <w:t>ммы не выполняются с 2016 года.</w:t>
      </w:r>
    </w:p>
    <w:p w14:paraId="3907413F" w14:textId="47A6E51A" w:rsidR="00C4366E" w:rsidRPr="00135607" w:rsidRDefault="00C4366E" w:rsidP="00C4366E">
      <w:pPr>
        <w:ind w:firstLine="709"/>
        <w:jc w:val="both"/>
        <w:rPr>
          <w:sz w:val="28"/>
          <w:szCs w:val="28"/>
        </w:rPr>
      </w:pPr>
      <w:r w:rsidRPr="00135607">
        <w:rPr>
          <w:sz w:val="28"/>
          <w:szCs w:val="28"/>
        </w:rPr>
        <w:t>Из таблицы следует, что значение показателя «Ожидаемая продолжительность жизни при рождении» не достигнуто и в 2020 году: пр</w:t>
      </w:r>
      <w:r w:rsidR="00135607">
        <w:rPr>
          <w:sz w:val="28"/>
          <w:szCs w:val="28"/>
        </w:rPr>
        <w:t>и плане 73,2 лет, факт – 71,39.</w:t>
      </w:r>
    </w:p>
    <w:p w14:paraId="665EEDCB" w14:textId="407F73BE" w:rsidR="00C4366E" w:rsidRPr="00135607" w:rsidRDefault="00C4366E" w:rsidP="00C4366E">
      <w:pPr>
        <w:ind w:firstLine="709"/>
        <w:jc w:val="both"/>
        <w:rPr>
          <w:sz w:val="28"/>
          <w:szCs w:val="28"/>
        </w:rPr>
      </w:pPr>
      <w:r w:rsidRPr="00135607">
        <w:rPr>
          <w:sz w:val="28"/>
          <w:szCs w:val="28"/>
        </w:rPr>
        <w:t xml:space="preserve">Вместе с тем </w:t>
      </w:r>
      <w:r w:rsidR="00135607">
        <w:rPr>
          <w:sz w:val="28"/>
          <w:szCs w:val="28"/>
        </w:rPr>
        <w:t>з</w:t>
      </w:r>
      <w:r w:rsidRPr="00135607">
        <w:rPr>
          <w:sz w:val="28"/>
          <w:szCs w:val="28"/>
        </w:rPr>
        <w:t>аконопроектом предлагается установить количественные значения целевого показателя «Ожидаемая продолжительность жизни при рождении» на 2022 год и на плановый период 2023-2024 годы ниже плана 2020 года, то есть без учета достижения результатов, определенных пунктом 33 Стратегии в сфере здравоохранения.</w:t>
      </w:r>
    </w:p>
    <w:p w14:paraId="317A510F" w14:textId="7285E1B5" w:rsidR="00C4366E" w:rsidRPr="00135607" w:rsidRDefault="00C4366E" w:rsidP="00C4366E">
      <w:pPr>
        <w:ind w:firstLine="709"/>
        <w:jc w:val="both"/>
        <w:rPr>
          <w:sz w:val="28"/>
          <w:szCs w:val="28"/>
        </w:rPr>
      </w:pPr>
      <w:r w:rsidRPr="00135607">
        <w:rPr>
          <w:sz w:val="28"/>
          <w:szCs w:val="28"/>
        </w:rPr>
        <w:t xml:space="preserve">3) Показатель «Удовлетворенность населения медицинской помощью по итогам реализации терпрограммы госгарантий бесплатного оказания гражданам медицинской помощи в Архангельской области» с 2014 года по 2016 год был запланирован рост от 51% до 52% от числа опрошенных, затем с 2017 года установлен показатель «Удовлетворенность населения Архангельской области качеством медицинской помощи», предусмотрен резкий спад планового показателя с 52% до 45% - в 2017 году. В предыдущей редакции госпрограммы от 12.10.2021 № 565-пп в 2021 году показатель запланирован - 48% и </w:t>
      </w:r>
      <w:r w:rsidR="00135607">
        <w:rPr>
          <w:sz w:val="28"/>
          <w:szCs w:val="28"/>
        </w:rPr>
        <w:t>наращивание до 52% к 2024 году.</w:t>
      </w:r>
    </w:p>
    <w:p w14:paraId="3C8472A8" w14:textId="0C494F65" w:rsidR="00C4366E" w:rsidRPr="00135607" w:rsidRDefault="00C4366E" w:rsidP="00C4366E">
      <w:pPr>
        <w:ind w:firstLine="709"/>
        <w:jc w:val="both"/>
        <w:rPr>
          <w:sz w:val="28"/>
          <w:szCs w:val="28"/>
        </w:rPr>
      </w:pPr>
      <w:r w:rsidRPr="00135607">
        <w:rPr>
          <w:sz w:val="28"/>
          <w:szCs w:val="28"/>
        </w:rPr>
        <w:t>Выполнение показателя «Удовлетворенность населения Архангельской области качеством медицинской помощи (процентов от числа опрошенных)» в 2018-2020 годах, пр</w:t>
      </w:r>
      <w:r w:rsidR="00135607">
        <w:rPr>
          <w:sz w:val="28"/>
          <w:szCs w:val="28"/>
        </w:rPr>
        <w:t>иведено в таблице ниже.</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469"/>
        <w:gridCol w:w="1757"/>
        <w:gridCol w:w="818"/>
        <w:gridCol w:w="818"/>
        <w:gridCol w:w="1509"/>
      </w:tblGrid>
      <w:tr w:rsidR="00C4366E" w:rsidRPr="00135607" w14:paraId="63A270EF" w14:textId="77777777" w:rsidTr="0055621D">
        <w:trPr>
          <w:trHeight w:val="371"/>
          <w:tblHeader/>
        </w:trPr>
        <w:tc>
          <w:tcPr>
            <w:tcW w:w="4551" w:type="dxa"/>
            <w:vAlign w:val="center"/>
            <w:hideMark/>
          </w:tcPr>
          <w:p w14:paraId="402F7870" w14:textId="77777777" w:rsidR="00C4366E" w:rsidRPr="00135607" w:rsidRDefault="00C4366E" w:rsidP="0055621D">
            <w:pPr>
              <w:jc w:val="center"/>
              <w:rPr>
                <w:color w:val="000000"/>
              </w:rPr>
            </w:pPr>
            <w:r w:rsidRPr="00135607">
              <w:rPr>
                <w:color w:val="000000"/>
              </w:rPr>
              <w:lastRenderedPageBreak/>
              <w:t>Наименование целевого показателя, единица измерения</w:t>
            </w:r>
          </w:p>
        </w:tc>
        <w:tc>
          <w:tcPr>
            <w:tcW w:w="1760" w:type="dxa"/>
            <w:vAlign w:val="center"/>
            <w:hideMark/>
          </w:tcPr>
          <w:p w14:paraId="782C3F9E" w14:textId="77777777" w:rsidR="00C4366E" w:rsidRPr="0055621D" w:rsidRDefault="00C4366E" w:rsidP="0055621D">
            <w:pPr>
              <w:jc w:val="center"/>
              <w:rPr>
                <w:color w:val="000000"/>
                <w:sz w:val="20"/>
                <w:szCs w:val="20"/>
              </w:rPr>
            </w:pPr>
            <w:r w:rsidRPr="0055621D">
              <w:rPr>
                <w:color w:val="000000"/>
                <w:sz w:val="20"/>
                <w:szCs w:val="20"/>
              </w:rPr>
              <w:t>Ответственный исполнитель</w:t>
            </w:r>
          </w:p>
        </w:tc>
        <w:tc>
          <w:tcPr>
            <w:tcW w:w="821" w:type="dxa"/>
            <w:vAlign w:val="center"/>
            <w:hideMark/>
          </w:tcPr>
          <w:p w14:paraId="549195EB" w14:textId="77777777" w:rsidR="00C4366E" w:rsidRPr="00135607" w:rsidRDefault="00C4366E" w:rsidP="0055621D">
            <w:pPr>
              <w:jc w:val="center"/>
              <w:rPr>
                <w:color w:val="000000"/>
              </w:rPr>
            </w:pPr>
            <w:r w:rsidRPr="00135607">
              <w:rPr>
                <w:color w:val="000000"/>
              </w:rPr>
              <w:t>План</w:t>
            </w:r>
          </w:p>
        </w:tc>
        <w:tc>
          <w:tcPr>
            <w:tcW w:w="821" w:type="dxa"/>
            <w:vAlign w:val="center"/>
            <w:hideMark/>
          </w:tcPr>
          <w:p w14:paraId="70314C95" w14:textId="77777777" w:rsidR="00C4366E" w:rsidRPr="00135607" w:rsidRDefault="00C4366E" w:rsidP="0055621D">
            <w:pPr>
              <w:jc w:val="center"/>
              <w:rPr>
                <w:color w:val="000000"/>
              </w:rPr>
            </w:pPr>
            <w:r w:rsidRPr="00135607">
              <w:rPr>
                <w:color w:val="000000"/>
              </w:rPr>
              <w:t>Факт</w:t>
            </w:r>
          </w:p>
        </w:tc>
        <w:tc>
          <w:tcPr>
            <w:tcW w:w="1418" w:type="dxa"/>
            <w:vAlign w:val="center"/>
            <w:hideMark/>
          </w:tcPr>
          <w:p w14:paraId="2E53E5C5" w14:textId="77777777" w:rsidR="00C4366E" w:rsidRPr="00135607" w:rsidRDefault="00C4366E" w:rsidP="0055621D">
            <w:pPr>
              <w:jc w:val="center"/>
              <w:rPr>
                <w:color w:val="000000"/>
              </w:rPr>
            </w:pPr>
            <w:r w:rsidRPr="00135607">
              <w:rPr>
                <w:color w:val="000000"/>
              </w:rPr>
              <w:t>Отклонение, +/-</w:t>
            </w:r>
          </w:p>
        </w:tc>
      </w:tr>
      <w:tr w:rsidR="00C4366E" w:rsidRPr="00135607" w14:paraId="671E75B2" w14:textId="77777777" w:rsidTr="0055621D">
        <w:trPr>
          <w:trHeight w:val="789"/>
        </w:trPr>
        <w:tc>
          <w:tcPr>
            <w:tcW w:w="4551" w:type="dxa"/>
            <w:vAlign w:val="center"/>
            <w:hideMark/>
          </w:tcPr>
          <w:p w14:paraId="69D36DC5" w14:textId="77777777" w:rsidR="00C4366E" w:rsidRPr="00135607" w:rsidRDefault="00C4366E" w:rsidP="00C4366E">
            <w:pPr>
              <w:rPr>
                <w:color w:val="000000"/>
              </w:rPr>
            </w:pPr>
            <w:r w:rsidRPr="00135607">
              <w:rPr>
                <w:color w:val="000000"/>
              </w:rPr>
              <w:t>Удовлетворенность населения Архангельской области качеством медицинской помощи (процентов от числа опрошенных)</w:t>
            </w:r>
          </w:p>
        </w:tc>
        <w:tc>
          <w:tcPr>
            <w:tcW w:w="1760" w:type="dxa"/>
            <w:vMerge w:val="restart"/>
            <w:vAlign w:val="center"/>
            <w:hideMark/>
          </w:tcPr>
          <w:p w14:paraId="6F26FC73" w14:textId="77777777" w:rsidR="00C4366E" w:rsidRPr="00135607" w:rsidRDefault="00C4366E" w:rsidP="00C4366E">
            <w:pPr>
              <w:jc w:val="center"/>
              <w:rPr>
                <w:color w:val="000000"/>
                <w:sz w:val="20"/>
                <w:szCs w:val="20"/>
              </w:rPr>
            </w:pPr>
            <w:r w:rsidRPr="00135607">
              <w:rPr>
                <w:color w:val="000000"/>
                <w:sz w:val="20"/>
                <w:szCs w:val="20"/>
              </w:rPr>
              <w:t>Министерство здравоохранения Архангельской области</w:t>
            </w:r>
          </w:p>
          <w:p w14:paraId="45AFB878" w14:textId="77777777" w:rsidR="00C4366E" w:rsidRPr="00135607" w:rsidRDefault="00C4366E" w:rsidP="00C4366E">
            <w:pPr>
              <w:jc w:val="center"/>
              <w:rPr>
                <w:color w:val="000000"/>
                <w:sz w:val="20"/>
                <w:szCs w:val="20"/>
              </w:rPr>
            </w:pPr>
          </w:p>
        </w:tc>
        <w:tc>
          <w:tcPr>
            <w:tcW w:w="821" w:type="dxa"/>
            <w:vAlign w:val="center"/>
            <w:hideMark/>
          </w:tcPr>
          <w:p w14:paraId="0144B4A1" w14:textId="77777777" w:rsidR="00C4366E" w:rsidRPr="00135607" w:rsidRDefault="00C4366E" w:rsidP="00C4366E">
            <w:pPr>
              <w:jc w:val="center"/>
              <w:rPr>
                <w:color w:val="000000"/>
              </w:rPr>
            </w:pPr>
            <w:r w:rsidRPr="00135607">
              <w:rPr>
                <w:color w:val="000000"/>
              </w:rPr>
              <w:t> </w:t>
            </w:r>
          </w:p>
        </w:tc>
        <w:tc>
          <w:tcPr>
            <w:tcW w:w="821" w:type="dxa"/>
            <w:vAlign w:val="center"/>
            <w:hideMark/>
          </w:tcPr>
          <w:p w14:paraId="43D24095" w14:textId="77777777" w:rsidR="00C4366E" w:rsidRPr="00135607" w:rsidRDefault="00C4366E" w:rsidP="00C4366E">
            <w:pPr>
              <w:jc w:val="center"/>
              <w:rPr>
                <w:color w:val="000000"/>
              </w:rPr>
            </w:pPr>
            <w:r w:rsidRPr="00135607">
              <w:rPr>
                <w:color w:val="000000"/>
              </w:rPr>
              <w:t> </w:t>
            </w:r>
          </w:p>
        </w:tc>
        <w:tc>
          <w:tcPr>
            <w:tcW w:w="1418" w:type="dxa"/>
            <w:vAlign w:val="center"/>
            <w:hideMark/>
          </w:tcPr>
          <w:p w14:paraId="74046187" w14:textId="77777777" w:rsidR="00C4366E" w:rsidRPr="00135607" w:rsidRDefault="00C4366E" w:rsidP="00C4366E">
            <w:pPr>
              <w:jc w:val="center"/>
              <w:rPr>
                <w:color w:val="000000"/>
              </w:rPr>
            </w:pPr>
          </w:p>
        </w:tc>
      </w:tr>
      <w:tr w:rsidR="00C4366E" w:rsidRPr="00135607" w14:paraId="1BDFB40E" w14:textId="77777777" w:rsidTr="0055621D">
        <w:trPr>
          <w:trHeight w:hRule="exact" w:val="255"/>
        </w:trPr>
        <w:tc>
          <w:tcPr>
            <w:tcW w:w="4551" w:type="dxa"/>
            <w:vAlign w:val="center"/>
            <w:hideMark/>
          </w:tcPr>
          <w:p w14:paraId="16961F09" w14:textId="77777777" w:rsidR="00C4366E" w:rsidRPr="00135607" w:rsidRDefault="00C4366E" w:rsidP="00C4366E">
            <w:pPr>
              <w:rPr>
                <w:color w:val="000000"/>
              </w:rPr>
            </w:pPr>
            <w:r w:rsidRPr="00135607">
              <w:rPr>
                <w:color w:val="000000"/>
              </w:rPr>
              <w:t>2018 год</w:t>
            </w:r>
          </w:p>
        </w:tc>
        <w:tc>
          <w:tcPr>
            <w:tcW w:w="1760" w:type="dxa"/>
            <w:vMerge/>
            <w:vAlign w:val="center"/>
            <w:hideMark/>
          </w:tcPr>
          <w:p w14:paraId="183148EE" w14:textId="77777777" w:rsidR="00C4366E" w:rsidRPr="00135607" w:rsidRDefault="00C4366E" w:rsidP="00C4366E">
            <w:pPr>
              <w:jc w:val="both"/>
              <w:rPr>
                <w:color w:val="000000"/>
                <w:sz w:val="16"/>
                <w:szCs w:val="16"/>
              </w:rPr>
            </w:pPr>
          </w:p>
        </w:tc>
        <w:tc>
          <w:tcPr>
            <w:tcW w:w="821" w:type="dxa"/>
            <w:vAlign w:val="center"/>
            <w:hideMark/>
          </w:tcPr>
          <w:p w14:paraId="35C78FD4" w14:textId="77777777" w:rsidR="00C4366E" w:rsidRPr="00135607" w:rsidRDefault="00C4366E" w:rsidP="00C4366E">
            <w:pPr>
              <w:jc w:val="center"/>
              <w:rPr>
                <w:color w:val="000000"/>
              </w:rPr>
            </w:pPr>
            <w:r w:rsidRPr="00135607">
              <w:rPr>
                <w:color w:val="000000"/>
              </w:rPr>
              <w:t>45,5</w:t>
            </w:r>
          </w:p>
        </w:tc>
        <w:tc>
          <w:tcPr>
            <w:tcW w:w="821" w:type="dxa"/>
            <w:vAlign w:val="center"/>
            <w:hideMark/>
          </w:tcPr>
          <w:p w14:paraId="43E588CA" w14:textId="77777777" w:rsidR="00C4366E" w:rsidRPr="00135607" w:rsidRDefault="00C4366E" w:rsidP="00C4366E">
            <w:pPr>
              <w:jc w:val="center"/>
              <w:rPr>
                <w:color w:val="000000"/>
              </w:rPr>
            </w:pPr>
            <w:r w:rsidRPr="00135607">
              <w:rPr>
                <w:color w:val="000000"/>
              </w:rPr>
              <w:t>43,1</w:t>
            </w:r>
          </w:p>
        </w:tc>
        <w:tc>
          <w:tcPr>
            <w:tcW w:w="1418" w:type="dxa"/>
            <w:vAlign w:val="center"/>
          </w:tcPr>
          <w:p w14:paraId="57BD7FE1" w14:textId="77777777" w:rsidR="00C4366E" w:rsidRPr="00135607" w:rsidRDefault="00C4366E" w:rsidP="00C4366E">
            <w:pPr>
              <w:jc w:val="center"/>
              <w:rPr>
                <w:color w:val="000000"/>
              </w:rPr>
            </w:pPr>
            <w:r w:rsidRPr="00135607">
              <w:rPr>
                <w:color w:val="000000"/>
              </w:rPr>
              <w:t>-2,4</w:t>
            </w:r>
          </w:p>
        </w:tc>
      </w:tr>
      <w:tr w:rsidR="00C4366E" w:rsidRPr="00135607" w14:paraId="7F95B40F" w14:textId="77777777" w:rsidTr="0055621D">
        <w:trPr>
          <w:trHeight w:hRule="exact" w:val="255"/>
        </w:trPr>
        <w:tc>
          <w:tcPr>
            <w:tcW w:w="4551" w:type="dxa"/>
            <w:vAlign w:val="center"/>
            <w:hideMark/>
          </w:tcPr>
          <w:p w14:paraId="700B4457" w14:textId="77777777" w:rsidR="00C4366E" w:rsidRPr="00135607" w:rsidRDefault="00C4366E" w:rsidP="00C4366E">
            <w:pPr>
              <w:rPr>
                <w:color w:val="000000"/>
              </w:rPr>
            </w:pPr>
            <w:r w:rsidRPr="00135607">
              <w:rPr>
                <w:color w:val="000000"/>
              </w:rPr>
              <w:t>2019 год</w:t>
            </w:r>
          </w:p>
        </w:tc>
        <w:tc>
          <w:tcPr>
            <w:tcW w:w="1760" w:type="dxa"/>
            <w:vMerge/>
            <w:vAlign w:val="center"/>
            <w:hideMark/>
          </w:tcPr>
          <w:p w14:paraId="7B49B3D7" w14:textId="77777777" w:rsidR="00C4366E" w:rsidRPr="00135607" w:rsidRDefault="00C4366E" w:rsidP="00C4366E">
            <w:pPr>
              <w:jc w:val="both"/>
              <w:rPr>
                <w:color w:val="000000"/>
                <w:sz w:val="16"/>
                <w:szCs w:val="16"/>
              </w:rPr>
            </w:pPr>
          </w:p>
        </w:tc>
        <w:tc>
          <w:tcPr>
            <w:tcW w:w="821" w:type="dxa"/>
            <w:vAlign w:val="center"/>
            <w:hideMark/>
          </w:tcPr>
          <w:p w14:paraId="55853138" w14:textId="77777777" w:rsidR="00C4366E" w:rsidRPr="00135607" w:rsidRDefault="00C4366E" w:rsidP="00C4366E">
            <w:pPr>
              <w:jc w:val="center"/>
              <w:rPr>
                <w:color w:val="000000"/>
              </w:rPr>
            </w:pPr>
            <w:r w:rsidRPr="00135607">
              <w:rPr>
                <w:color w:val="000000"/>
              </w:rPr>
              <w:t>46,5</w:t>
            </w:r>
          </w:p>
        </w:tc>
        <w:tc>
          <w:tcPr>
            <w:tcW w:w="821" w:type="dxa"/>
            <w:vAlign w:val="center"/>
            <w:hideMark/>
          </w:tcPr>
          <w:p w14:paraId="71BE23C2" w14:textId="77777777" w:rsidR="00C4366E" w:rsidRPr="00135607" w:rsidRDefault="00C4366E" w:rsidP="00C4366E">
            <w:pPr>
              <w:jc w:val="center"/>
              <w:rPr>
                <w:color w:val="000000"/>
              </w:rPr>
            </w:pPr>
            <w:r w:rsidRPr="00135607">
              <w:rPr>
                <w:color w:val="000000"/>
              </w:rPr>
              <w:t>38,6</w:t>
            </w:r>
          </w:p>
        </w:tc>
        <w:tc>
          <w:tcPr>
            <w:tcW w:w="1418" w:type="dxa"/>
            <w:vAlign w:val="center"/>
          </w:tcPr>
          <w:p w14:paraId="266EB154" w14:textId="77777777" w:rsidR="00C4366E" w:rsidRPr="00135607" w:rsidRDefault="00C4366E" w:rsidP="00C4366E">
            <w:pPr>
              <w:jc w:val="center"/>
              <w:rPr>
                <w:color w:val="000000"/>
              </w:rPr>
            </w:pPr>
            <w:r w:rsidRPr="00135607">
              <w:rPr>
                <w:color w:val="000000"/>
              </w:rPr>
              <w:t>-7,9</w:t>
            </w:r>
          </w:p>
        </w:tc>
      </w:tr>
      <w:tr w:rsidR="00C4366E" w:rsidRPr="00135607" w14:paraId="1EC811B8" w14:textId="77777777" w:rsidTr="0055621D">
        <w:trPr>
          <w:trHeight w:hRule="exact" w:val="255"/>
        </w:trPr>
        <w:tc>
          <w:tcPr>
            <w:tcW w:w="4551" w:type="dxa"/>
            <w:vAlign w:val="center"/>
            <w:hideMark/>
          </w:tcPr>
          <w:p w14:paraId="2D29ADC5" w14:textId="77777777" w:rsidR="00C4366E" w:rsidRPr="00135607" w:rsidRDefault="00C4366E" w:rsidP="00C4366E">
            <w:pPr>
              <w:rPr>
                <w:color w:val="000000"/>
              </w:rPr>
            </w:pPr>
            <w:r w:rsidRPr="00135607">
              <w:rPr>
                <w:color w:val="000000"/>
              </w:rPr>
              <w:t>2020 год</w:t>
            </w:r>
          </w:p>
        </w:tc>
        <w:tc>
          <w:tcPr>
            <w:tcW w:w="1760" w:type="dxa"/>
            <w:vMerge/>
            <w:vAlign w:val="center"/>
            <w:hideMark/>
          </w:tcPr>
          <w:p w14:paraId="32FC1E08" w14:textId="77777777" w:rsidR="00C4366E" w:rsidRPr="00135607" w:rsidRDefault="00C4366E" w:rsidP="00C4366E">
            <w:pPr>
              <w:jc w:val="both"/>
              <w:rPr>
                <w:color w:val="000000"/>
                <w:sz w:val="16"/>
                <w:szCs w:val="16"/>
              </w:rPr>
            </w:pPr>
          </w:p>
        </w:tc>
        <w:tc>
          <w:tcPr>
            <w:tcW w:w="821" w:type="dxa"/>
            <w:vAlign w:val="center"/>
            <w:hideMark/>
          </w:tcPr>
          <w:p w14:paraId="0D18ECFB" w14:textId="77777777" w:rsidR="00C4366E" w:rsidRPr="00135607" w:rsidRDefault="00C4366E" w:rsidP="00C4366E">
            <w:pPr>
              <w:jc w:val="center"/>
              <w:rPr>
                <w:color w:val="000000"/>
              </w:rPr>
            </w:pPr>
            <w:r w:rsidRPr="00135607">
              <w:rPr>
                <w:color w:val="000000"/>
              </w:rPr>
              <w:t>47,5</w:t>
            </w:r>
          </w:p>
        </w:tc>
        <w:tc>
          <w:tcPr>
            <w:tcW w:w="821" w:type="dxa"/>
            <w:vAlign w:val="center"/>
            <w:hideMark/>
          </w:tcPr>
          <w:p w14:paraId="10480505" w14:textId="77777777" w:rsidR="00C4366E" w:rsidRPr="00135607" w:rsidRDefault="00C4366E" w:rsidP="00C4366E">
            <w:pPr>
              <w:jc w:val="center"/>
              <w:rPr>
                <w:color w:val="000000"/>
              </w:rPr>
            </w:pPr>
            <w:r w:rsidRPr="00135607">
              <w:rPr>
                <w:color w:val="000000"/>
              </w:rPr>
              <w:t>42,8</w:t>
            </w:r>
          </w:p>
        </w:tc>
        <w:tc>
          <w:tcPr>
            <w:tcW w:w="1418" w:type="dxa"/>
            <w:vAlign w:val="center"/>
          </w:tcPr>
          <w:p w14:paraId="35F54E42" w14:textId="77777777" w:rsidR="00C4366E" w:rsidRPr="00135607" w:rsidRDefault="00C4366E" w:rsidP="00C4366E">
            <w:pPr>
              <w:jc w:val="center"/>
              <w:rPr>
                <w:color w:val="000000"/>
              </w:rPr>
            </w:pPr>
            <w:r w:rsidRPr="00135607">
              <w:rPr>
                <w:color w:val="000000"/>
              </w:rPr>
              <w:t>-4,7</w:t>
            </w:r>
          </w:p>
        </w:tc>
      </w:tr>
      <w:tr w:rsidR="00C4366E" w:rsidRPr="00135607" w14:paraId="2213138A" w14:textId="77777777" w:rsidTr="0055621D">
        <w:trPr>
          <w:trHeight w:hRule="exact" w:val="255"/>
        </w:trPr>
        <w:tc>
          <w:tcPr>
            <w:tcW w:w="4551" w:type="dxa"/>
            <w:vAlign w:val="center"/>
            <w:hideMark/>
          </w:tcPr>
          <w:p w14:paraId="7C5C8E37" w14:textId="77777777" w:rsidR="00C4366E" w:rsidRPr="00135607" w:rsidRDefault="00C4366E" w:rsidP="00C4366E">
            <w:pPr>
              <w:rPr>
                <w:color w:val="000000"/>
              </w:rPr>
            </w:pPr>
            <w:r w:rsidRPr="00135607">
              <w:rPr>
                <w:color w:val="000000"/>
              </w:rPr>
              <w:t>2021 год</w:t>
            </w:r>
          </w:p>
        </w:tc>
        <w:tc>
          <w:tcPr>
            <w:tcW w:w="1760" w:type="dxa"/>
            <w:vMerge/>
            <w:vAlign w:val="center"/>
            <w:hideMark/>
          </w:tcPr>
          <w:p w14:paraId="05C8D409" w14:textId="77777777" w:rsidR="00C4366E" w:rsidRPr="00135607" w:rsidRDefault="00C4366E" w:rsidP="00C4366E">
            <w:pPr>
              <w:jc w:val="both"/>
              <w:rPr>
                <w:color w:val="000000"/>
                <w:sz w:val="16"/>
                <w:szCs w:val="16"/>
              </w:rPr>
            </w:pPr>
          </w:p>
        </w:tc>
        <w:tc>
          <w:tcPr>
            <w:tcW w:w="821" w:type="dxa"/>
            <w:vAlign w:val="center"/>
            <w:hideMark/>
          </w:tcPr>
          <w:p w14:paraId="047B2115" w14:textId="77777777" w:rsidR="00C4366E" w:rsidRPr="00135607" w:rsidRDefault="00C4366E" w:rsidP="00C4366E">
            <w:pPr>
              <w:jc w:val="center"/>
              <w:rPr>
                <w:color w:val="000000"/>
              </w:rPr>
            </w:pPr>
            <w:r w:rsidRPr="00135607">
              <w:rPr>
                <w:color w:val="000000"/>
              </w:rPr>
              <w:t>48,0</w:t>
            </w:r>
          </w:p>
        </w:tc>
        <w:tc>
          <w:tcPr>
            <w:tcW w:w="821" w:type="dxa"/>
            <w:vAlign w:val="center"/>
            <w:hideMark/>
          </w:tcPr>
          <w:p w14:paraId="02B0E4DF" w14:textId="77777777" w:rsidR="00C4366E" w:rsidRPr="00135607" w:rsidRDefault="00C4366E" w:rsidP="00C4366E">
            <w:pPr>
              <w:jc w:val="center"/>
              <w:rPr>
                <w:color w:val="000000"/>
              </w:rPr>
            </w:pPr>
            <w:r w:rsidRPr="00135607">
              <w:rPr>
                <w:color w:val="000000"/>
              </w:rPr>
              <w:t> </w:t>
            </w:r>
          </w:p>
        </w:tc>
        <w:tc>
          <w:tcPr>
            <w:tcW w:w="1418" w:type="dxa"/>
            <w:vAlign w:val="center"/>
            <w:hideMark/>
          </w:tcPr>
          <w:p w14:paraId="5748E201" w14:textId="77777777" w:rsidR="00C4366E" w:rsidRPr="00135607" w:rsidRDefault="00C4366E" w:rsidP="00C4366E">
            <w:pPr>
              <w:jc w:val="center"/>
              <w:rPr>
                <w:color w:val="000000"/>
              </w:rPr>
            </w:pPr>
          </w:p>
        </w:tc>
      </w:tr>
    </w:tbl>
    <w:p w14:paraId="50E15113" w14:textId="77777777" w:rsidR="00C4366E" w:rsidRPr="0055621D" w:rsidRDefault="00C4366E" w:rsidP="00C4366E">
      <w:pPr>
        <w:ind w:firstLine="709"/>
        <w:jc w:val="both"/>
        <w:rPr>
          <w:sz w:val="28"/>
          <w:szCs w:val="28"/>
        </w:rPr>
      </w:pPr>
    </w:p>
    <w:p w14:paraId="0ECA7902" w14:textId="172BFB79" w:rsidR="00C4366E" w:rsidRPr="0055621D" w:rsidRDefault="00C4366E" w:rsidP="0055621D">
      <w:pPr>
        <w:ind w:firstLine="709"/>
        <w:jc w:val="both"/>
        <w:rPr>
          <w:sz w:val="28"/>
          <w:szCs w:val="28"/>
        </w:rPr>
      </w:pPr>
      <w:r w:rsidRPr="0055621D">
        <w:rPr>
          <w:sz w:val="28"/>
          <w:szCs w:val="28"/>
        </w:rPr>
        <w:t xml:space="preserve">Представленные в составе </w:t>
      </w:r>
      <w:r w:rsidR="0055621D">
        <w:rPr>
          <w:sz w:val="28"/>
          <w:szCs w:val="28"/>
        </w:rPr>
        <w:t>з</w:t>
      </w:r>
      <w:r w:rsidRPr="0055621D">
        <w:rPr>
          <w:sz w:val="28"/>
          <w:szCs w:val="28"/>
        </w:rPr>
        <w:t>аконопроекта на 2022 год и на плановый период 2023-2024 годы количественные значения показателя «Удовлетворенность населения Архангельской области качеством медицинской помощи» на уровне госпрограммы изменены, по сравнению с предыдущей редакцией госпрограммы от 12.10.2021 № 565-пп, и установлены также исходя из не достигнутого факта 2020 года.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13"/>
        <w:gridCol w:w="1417"/>
        <w:gridCol w:w="1134"/>
        <w:gridCol w:w="992"/>
        <w:gridCol w:w="993"/>
        <w:gridCol w:w="976"/>
      </w:tblGrid>
      <w:tr w:rsidR="00C4366E" w:rsidRPr="006A1BC3" w14:paraId="76F719A2" w14:textId="77777777" w:rsidTr="006A1BC3">
        <w:trPr>
          <w:trHeight w:val="601"/>
          <w:tblHeader/>
          <w:jc w:val="center"/>
        </w:trPr>
        <w:tc>
          <w:tcPr>
            <w:tcW w:w="3813" w:type="dxa"/>
            <w:vMerge w:val="restart"/>
            <w:tcBorders>
              <w:top w:val="double" w:sz="4" w:space="0" w:color="auto"/>
              <w:left w:val="double" w:sz="4" w:space="0" w:color="auto"/>
            </w:tcBorders>
            <w:shd w:val="clear" w:color="auto" w:fill="auto"/>
            <w:vAlign w:val="center"/>
          </w:tcPr>
          <w:p w14:paraId="0890EDB7" w14:textId="77777777" w:rsidR="00C4366E" w:rsidRPr="006A1BC3" w:rsidRDefault="00C4366E" w:rsidP="00C4366E">
            <w:pPr>
              <w:jc w:val="center"/>
              <w:rPr>
                <w:sz w:val="20"/>
                <w:szCs w:val="20"/>
              </w:rPr>
            </w:pPr>
            <w:r w:rsidRPr="006A1BC3">
              <w:rPr>
                <w:sz w:val="20"/>
                <w:szCs w:val="20"/>
              </w:rPr>
              <w:t>Наименование целевого показателя</w:t>
            </w:r>
          </w:p>
        </w:tc>
        <w:tc>
          <w:tcPr>
            <w:tcW w:w="5512" w:type="dxa"/>
            <w:gridSpan w:val="5"/>
            <w:tcBorders>
              <w:top w:val="double" w:sz="4" w:space="0" w:color="auto"/>
              <w:right w:val="double" w:sz="4" w:space="0" w:color="auto"/>
            </w:tcBorders>
            <w:shd w:val="clear" w:color="auto" w:fill="auto"/>
          </w:tcPr>
          <w:p w14:paraId="3AFC2A7F" w14:textId="77777777" w:rsidR="00C4366E" w:rsidRPr="006A1BC3" w:rsidRDefault="00C4366E" w:rsidP="00C4366E">
            <w:pPr>
              <w:jc w:val="center"/>
              <w:rPr>
                <w:sz w:val="20"/>
                <w:szCs w:val="20"/>
              </w:rPr>
            </w:pPr>
            <w:r w:rsidRPr="006A1BC3">
              <w:rPr>
                <w:sz w:val="20"/>
                <w:szCs w:val="20"/>
              </w:rPr>
              <w:t xml:space="preserve">Значения целевых показателей, установленные в госпрограмме </w:t>
            </w:r>
            <w:r w:rsidRPr="006A1BC3">
              <w:rPr>
                <w:b/>
                <w:sz w:val="20"/>
                <w:szCs w:val="20"/>
              </w:rPr>
              <w:t>в составе законопроекта на 2022 год и на плановый период 2023-2024 годы</w:t>
            </w:r>
            <w:r w:rsidRPr="006A1BC3">
              <w:rPr>
                <w:sz w:val="20"/>
                <w:szCs w:val="20"/>
              </w:rPr>
              <w:t xml:space="preserve"> </w:t>
            </w:r>
          </w:p>
        </w:tc>
      </w:tr>
      <w:tr w:rsidR="00C4366E" w:rsidRPr="006A1BC3" w14:paraId="6CC54EC0" w14:textId="77777777" w:rsidTr="006A1BC3">
        <w:trPr>
          <w:trHeight w:val="277"/>
          <w:tblHeader/>
          <w:jc w:val="center"/>
        </w:trPr>
        <w:tc>
          <w:tcPr>
            <w:tcW w:w="3813" w:type="dxa"/>
            <w:vMerge/>
            <w:tcBorders>
              <w:left w:val="double" w:sz="4" w:space="0" w:color="auto"/>
              <w:bottom w:val="single" w:sz="4" w:space="0" w:color="auto"/>
            </w:tcBorders>
            <w:shd w:val="clear" w:color="auto" w:fill="auto"/>
            <w:vAlign w:val="center"/>
          </w:tcPr>
          <w:p w14:paraId="009F5158" w14:textId="77777777" w:rsidR="00C4366E" w:rsidRPr="006A1BC3" w:rsidRDefault="00C4366E" w:rsidP="00C4366E">
            <w:pPr>
              <w:jc w:val="center"/>
              <w:rPr>
                <w:sz w:val="20"/>
                <w:szCs w:val="20"/>
              </w:rPr>
            </w:pPr>
          </w:p>
        </w:tc>
        <w:tc>
          <w:tcPr>
            <w:tcW w:w="1417" w:type="dxa"/>
            <w:shd w:val="clear" w:color="auto" w:fill="auto"/>
            <w:vAlign w:val="center"/>
          </w:tcPr>
          <w:p w14:paraId="7B004940" w14:textId="77777777" w:rsidR="00C4366E" w:rsidRPr="006A1BC3" w:rsidRDefault="00C4366E" w:rsidP="00C4366E">
            <w:pPr>
              <w:jc w:val="center"/>
              <w:rPr>
                <w:sz w:val="20"/>
                <w:szCs w:val="20"/>
              </w:rPr>
            </w:pPr>
            <w:r w:rsidRPr="006A1BC3">
              <w:rPr>
                <w:sz w:val="20"/>
                <w:szCs w:val="20"/>
              </w:rPr>
              <w:t>План 2020 год</w:t>
            </w:r>
          </w:p>
        </w:tc>
        <w:tc>
          <w:tcPr>
            <w:tcW w:w="1134" w:type="dxa"/>
            <w:shd w:val="clear" w:color="auto" w:fill="auto"/>
            <w:vAlign w:val="center"/>
          </w:tcPr>
          <w:p w14:paraId="55070380" w14:textId="77777777" w:rsidR="00C4366E" w:rsidRPr="006A1BC3" w:rsidRDefault="00C4366E" w:rsidP="00C4366E">
            <w:pPr>
              <w:jc w:val="center"/>
              <w:rPr>
                <w:b/>
                <w:sz w:val="20"/>
                <w:szCs w:val="20"/>
              </w:rPr>
            </w:pPr>
            <w:r w:rsidRPr="006A1BC3">
              <w:rPr>
                <w:b/>
                <w:sz w:val="20"/>
                <w:szCs w:val="20"/>
              </w:rPr>
              <w:t>Факт 2020 года</w:t>
            </w:r>
          </w:p>
        </w:tc>
        <w:tc>
          <w:tcPr>
            <w:tcW w:w="992" w:type="dxa"/>
            <w:shd w:val="clear" w:color="auto" w:fill="auto"/>
            <w:vAlign w:val="center"/>
          </w:tcPr>
          <w:p w14:paraId="091E366C" w14:textId="77777777" w:rsidR="00C4366E" w:rsidRPr="006A1BC3" w:rsidRDefault="00C4366E" w:rsidP="00C4366E">
            <w:pPr>
              <w:jc w:val="center"/>
              <w:rPr>
                <w:sz w:val="20"/>
                <w:szCs w:val="20"/>
              </w:rPr>
            </w:pPr>
            <w:r w:rsidRPr="006A1BC3">
              <w:rPr>
                <w:sz w:val="20"/>
                <w:szCs w:val="20"/>
              </w:rPr>
              <w:t>2022 год</w:t>
            </w:r>
          </w:p>
        </w:tc>
        <w:tc>
          <w:tcPr>
            <w:tcW w:w="993" w:type="dxa"/>
            <w:shd w:val="clear" w:color="auto" w:fill="auto"/>
            <w:vAlign w:val="center"/>
          </w:tcPr>
          <w:p w14:paraId="671A7671" w14:textId="77777777" w:rsidR="00C4366E" w:rsidRPr="006A1BC3" w:rsidRDefault="00C4366E" w:rsidP="00C4366E">
            <w:pPr>
              <w:jc w:val="center"/>
            </w:pPr>
            <w:r w:rsidRPr="006A1BC3">
              <w:t>2023 год</w:t>
            </w:r>
          </w:p>
        </w:tc>
        <w:tc>
          <w:tcPr>
            <w:tcW w:w="976" w:type="dxa"/>
            <w:tcBorders>
              <w:bottom w:val="single" w:sz="4" w:space="0" w:color="auto"/>
              <w:right w:val="double" w:sz="4" w:space="0" w:color="auto"/>
            </w:tcBorders>
            <w:shd w:val="clear" w:color="auto" w:fill="auto"/>
            <w:vAlign w:val="center"/>
          </w:tcPr>
          <w:p w14:paraId="7D3EC981" w14:textId="77777777" w:rsidR="00C4366E" w:rsidRPr="006A1BC3" w:rsidRDefault="00C4366E" w:rsidP="00C4366E">
            <w:pPr>
              <w:jc w:val="center"/>
            </w:pPr>
            <w:r w:rsidRPr="006A1BC3">
              <w:t>2024 год</w:t>
            </w:r>
          </w:p>
        </w:tc>
      </w:tr>
      <w:tr w:rsidR="00C4366E" w:rsidRPr="006A1BC3" w14:paraId="772BB3B8" w14:textId="77777777" w:rsidTr="00C4366E">
        <w:trPr>
          <w:jc w:val="center"/>
        </w:trPr>
        <w:tc>
          <w:tcPr>
            <w:tcW w:w="3813" w:type="dxa"/>
            <w:vMerge w:val="restart"/>
            <w:tcBorders>
              <w:left w:val="double" w:sz="4" w:space="0" w:color="auto"/>
            </w:tcBorders>
            <w:shd w:val="clear" w:color="auto" w:fill="auto"/>
            <w:vAlign w:val="center"/>
          </w:tcPr>
          <w:p w14:paraId="686B0360" w14:textId="77777777" w:rsidR="00C4366E" w:rsidRPr="006A1BC3" w:rsidRDefault="00C4366E" w:rsidP="00C4366E">
            <w:pPr>
              <w:jc w:val="center"/>
              <w:rPr>
                <w:sz w:val="20"/>
                <w:szCs w:val="20"/>
              </w:rPr>
            </w:pPr>
            <w:r w:rsidRPr="006A1BC3">
              <w:rPr>
                <w:sz w:val="20"/>
                <w:szCs w:val="20"/>
              </w:rPr>
              <w:t>«Удовлетворенность населения Архангельской области качеством медицинской помощи»</w:t>
            </w:r>
          </w:p>
        </w:tc>
        <w:tc>
          <w:tcPr>
            <w:tcW w:w="1417" w:type="dxa"/>
            <w:shd w:val="clear" w:color="auto" w:fill="auto"/>
            <w:vAlign w:val="center"/>
          </w:tcPr>
          <w:p w14:paraId="6C6D5BCE" w14:textId="77777777" w:rsidR="00C4366E" w:rsidRPr="006A1BC3" w:rsidRDefault="00C4366E" w:rsidP="00C4366E">
            <w:pPr>
              <w:jc w:val="center"/>
              <w:rPr>
                <w:b/>
                <w:sz w:val="20"/>
                <w:szCs w:val="20"/>
              </w:rPr>
            </w:pPr>
          </w:p>
        </w:tc>
        <w:tc>
          <w:tcPr>
            <w:tcW w:w="1134" w:type="dxa"/>
            <w:shd w:val="clear" w:color="auto" w:fill="auto"/>
            <w:vAlign w:val="center"/>
          </w:tcPr>
          <w:p w14:paraId="3A67D730" w14:textId="77777777" w:rsidR="00C4366E" w:rsidRPr="006A1BC3" w:rsidRDefault="00C4366E" w:rsidP="00C4366E">
            <w:pPr>
              <w:jc w:val="center"/>
              <w:rPr>
                <w:b/>
                <w:sz w:val="20"/>
                <w:szCs w:val="20"/>
              </w:rPr>
            </w:pPr>
            <w:r w:rsidRPr="006A1BC3">
              <w:rPr>
                <w:b/>
                <w:sz w:val="20"/>
                <w:szCs w:val="20"/>
              </w:rPr>
              <w:t>42,8</w:t>
            </w:r>
          </w:p>
        </w:tc>
        <w:tc>
          <w:tcPr>
            <w:tcW w:w="992" w:type="dxa"/>
            <w:shd w:val="clear" w:color="auto" w:fill="auto"/>
            <w:vAlign w:val="center"/>
          </w:tcPr>
          <w:p w14:paraId="3CB70EE6" w14:textId="77777777" w:rsidR="00C4366E" w:rsidRPr="006A1BC3" w:rsidRDefault="00C4366E" w:rsidP="00C4366E">
            <w:pPr>
              <w:jc w:val="center"/>
              <w:rPr>
                <w:sz w:val="20"/>
                <w:szCs w:val="20"/>
              </w:rPr>
            </w:pPr>
            <w:r w:rsidRPr="006A1BC3">
              <w:rPr>
                <w:sz w:val="20"/>
                <w:szCs w:val="20"/>
              </w:rPr>
              <w:t>43,0</w:t>
            </w:r>
          </w:p>
        </w:tc>
        <w:tc>
          <w:tcPr>
            <w:tcW w:w="993" w:type="dxa"/>
            <w:shd w:val="clear" w:color="auto" w:fill="auto"/>
            <w:vAlign w:val="center"/>
          </w:tcPr>
          <w:p w14:paraId="55C36BD0" w14:textId="77777777" w:rsidR="00C4366E" w:rsidRPr="006A1BC3" w:rsidRDefault="00C4366E" w:rsidP="00C4366E">
            <w:pPr>
              <w:jc w:val="center"/>
            </w:pPr>
            <w:r w:rsidRPr="006A1BC3">
              <w:t>43,2</w:t>
            </w:r>
          </w:p>
        </w:tc>
        <w:tc>
          <w:tcPr>
            <w:tcW w:w="976" w:type="dxa"/>
            <w:tcBorders>
              <w:bottom w:val="single" w:sz="4" w:space="0" w:color="auto"/>
              <w:right w:val="double" w:sz="4" w:space="0" w:color="auto"/>
            </w:tcBorders>
            <w:shd w:val="clear" w:color="auto" w:fill="auto"/>
            <w:vAlign w:val="center"/>
          </w:tcPr>
          <w:p w14:paraId="450BF7BC" w14:textId="77777777" w:rsidR="00C4366E" w:rsidRPr="006A1BC3" w:rsidRDefault="00C4366E" w:rsidP="00C4366E">
            <w:pPr>
              <w:jc w:val="center"/>
            </w:pPr>
            <w:r w:rsidRPr="006A1BC3">
              <w:t>43,4</w:t>
            </w:r>
          </w:p>
        </w:tc>
      </w:tr>
      <w:tr w:rsidR="00C4366E" w:rsidRPr="006A1BC3" w14:paraId="5E6B24DC" w14:textId="77777777" w:rsidTr="00C4366E">
        <w:trPr>
          <w:jc w:val="center"/>
        </w:trPr>
        <w:tc>
          <w:tcPr>
            <w:tcW w:w="3813" w:type="dxa"/>
            <w:vMerge/>
            <w:tcBorders>
              <w:left w:val="double" w:sz="4" w:space="0" w:color="auto"/>
            </w:tcBorders>
            <w:shd w:val="clear" w:color="auto" w:fill="auto"/>
            <w:vAlign w:val="bottom"/>
          </w:tcPr>
          <w:p w14:paraId="629AA489" w14:textId="77777777" w:rsidR="00C4366E" w:rsidRPr="006A1BC3" w:rsidRDefault="00C4366E" w:rsidP="00C4366E">
            <w:pPr>
              <w:rPr>
                <w:sz w:val="20"/>
                <w:szCs w:val="20"/>
              </w:rPr>
            </w:pPr>
          </w:p>
        </w:tc>
        <w:tc>
          <w:tcPr>
            <w:tcW w:w="5512" w:type="dxa"/>
            <w:gridSpan w:val="5"/>
            <w:tcBorders>
              <w:right w:val="double" w:sz="4" w:space="0" w:color="auto"/>
            </w:tcBorders>
            <w:shd w:val="clear" w:color="auto" w:fill="auto"/>
            <w:vAlign w:val="center"/>
          </w:tcPr>
          <w:p w14:paraId="61A6FE00" w14:textId="77777777" w:rsidR="00C4366E" w:rsidRPr="006A1BC3" w:rsidRDefault="00C4366E" w:rsidP="0055621D">
            <w:pPr>
              <w:jc w:val="center"/>
              <w:rPr>
                <w:sz w:val="20"/>
                <w:szCs w:val="20"/>
              </w:rPr>
            </w:pPr>
            <w:r w:rsidRPr="006A1BC3">
              <w:rPr>
                <w:b/>
                <w:sz w:val="20"/>
                <w:szCs w:val="20"/>
              </w:rPr>
              <w:t>Значения целевых показателей, установленные предыдущей редакцией госпрограммы от 12.10.2021 № 565-пп</w:t>
            </w:r>
            <w:r w:rsidRPr="006A1BC3">
              <w:rPr>
                <w:sz w:val="20"/>
                <w:szCs w:val="20"/>
              </w:rPr>
              <w:t xml:space="preserve"> на 2020 год, 2022 год и на плановый период 2023-2024 годы</w:t>
            </w:r>
          </w:p>
        </w:tc>
      </w:tr>
      <w:tr w:rsidR="00C4366E" w:rsidRPr="006A1BC3" w14:paraId="272764E4" w14:textId="77777777" w:rsidTr="006A1BC3">
        <w:trPr>
          <w:trHeight w:val="189"/>
          <w:jc w:val="center"/>
        </w:trPr>
        <w:tc>
          <w:tcPr>
            <w:tcW w:w="3813" w:type="dxa"/>
            <w:vMerge/>
            <w:tcBorders>
              <w:left w:val="double" w:sz="4" w:space="0" w:color="auto"/>
            </w:tcBorders>
            <w:shd w:val="clear" w:color="auto" w:fill="auto"/>
            <w:vAlign w:val="bottom"/>
          </w:tcPr>
          <w:p w14:paraId="4F71E41D" w14:textId="77777777" w:rsidR="00C4366E" w:rsidRPr="006A1BC3" w:rsidRDefault="00C4366E" w:rsidP="00C4366E">
            <w:pPr>
              <w:rPr>
                <w:sz w:val="20"/>
                <w:szCs w:val="20"/>
              </w:rPr>
            </w:pPr>
          </w:p>
        </w:tc>
        <w:tc>
          <w:tcPr>
            <w:tcW w:w="1417" w:type="dxa"/>
            <w:shd w:val="clear" w:color="auto" w:fill="auto"/>
            <w:vAlign w:val="center"/>
          </w:tcPr>
          <w:p w14:paraId="5F48FE5B" w14:textId="77777777" w:rsidR="00C4366E" w:rsidRPr="006A1BC3" w:rsidRDefault="00C4366E" w:rsidP="00C4366E">
            <w:pPr>
              <w:jc w:val="center"/>
              <w:rPr>
                <w:sz w:val="20"/>
                <w:szCs w:val="20"/>
              </w:rPr>
            </w:pPr>
            <w:r w:rsidRPr="006A1BC3">
              <w:rPr>
                <w:b/>
                <w:sz w:val="20"/>
                <w:szCs w:val="20"/>
              </w:rPr>
              <w:t>47,5</w:t>
            </w:r>
          </w:p>
        </w:tc>
        <w:tc>
          <w:tcPr>
            <w:tcW w:w="1134" w:type="dxa"/>
            <w:shd w:val="clear" w:color="auto" w:fill="auto"/>
            <w:vAlign w:val="center"/>
          </w:tcPr>
          <w:p w14:paraId="0E52D063" w14:textId="77777777" w:rsidR="00C4366E" w:rsidRPr="006A1BC3" w:rsidRDefault="00C4366E" w:rsidP="00C4366E">
            <w:pPr>
              <w:jc w:val="center"/>
              <w:rPr>
                <w:b/>
                <w:sz w:val="20"/>
                <w:szCs w:val="20"/>
              </w:rPr>
            </w:pPr>
            <w:r w:rsidRPr="006A1BC3">
              <w:rPr>
                <w:b/>
                <w:sz w:val="20"/>
                <w:szCs w:val="20"/>
              </w:rPr>
              <w:t>42,8</w:t>
            </w:r>
          </w:p>
        </w:tc>
        <w:tc>
          <w:tcPr>
            <w:tcW w:w="992" w:type="dxa"/>
            <w:shd w:val="clear" w:color="auto" w:fill="auto"/>
            <w:vAlign w:val="center"/>
          </w:tcPr>
          <w:p w14:paraId="1A112BF3" w14:textId="77777777" w:rsidR="00C4366E" w:rsidRPr="006A1BC3" w:rsidRDefault="00C4366E" w:rsidP="00C4366E">
            <w:pPr>
              <w:jc w:val="center"/>
              <w:rPr>
                <w:sz w:val="20"/>
                <w:szCs w:val="20"/>
              </w:rPr>
            </w:pPr>
            <w:r w:rsidRPr="006A1BC3">
              <w:rPr>
                <w:sz w:val="20"/>
                <w:szCs w:val="20"/>
              </w:rPr>
              <w:t>48,5</w:t>
            </w:r>
          </w:p>
        </w:tc>
        <w:tc>
          <w:tcPr>
            <w:tcW w:w="993" w:type="dxa"/>
            <w:shd w:val="clear" w:color="auto" w:fill="auto"/>
            <w:vAlign w:val="center"/>
          </w:tcPr>
          <w:p w14:paraId="1FCFD5C8" w14:textId="77777777" w:rsidR="00C4366E" w:rsidRPr="006A1BC3" w:rsidRDefault="00C4366E" w:rsidP="00C4366E">
            <w:pPr>
              <w:jc w:val="center"/>
            </w:pPr>
            <w:r w:rsidRPr="006A1BC3">
              <w:t>51,2</w:t>
            </w:r>
          </w:p>
        </w:tc>
        <w:tc>
          <w:tcPr>
            <w:tcW w:w="976" w:type="dxa"/>
            <w:tcBorders>
              <w:right w:val="double" w:sz="4" w:space="0" w:color="auto"/>
            </w:tcBorders>
            <w:shd w:val="clear" w:color="auto" w:fill="auto"/>
            <w:vAlign w:val="center"/>
          </w:tcPr>
          <w:p w14:paraId="03491E98" w14:textId="77777777" w:rsidR="00C4366E" w:rsidRPr="006A1BC3" w:rsidRDefault="00C4366E" w:rsidP="00C4366E">
            <w:pPr>
              <w:jc w:val="center"/>
            </w:pPr>
            <w:r w:rsidRPr="006A1BC3">
              <w:t>52,0</w:t>
            </w:r>
          </w:p>
        </w:tc>
      </w:tr>
    </w:tbl>
    <w:p w14:paraId="7CB14EA2" w14:textId="77777777" w:rsidR="006A1BC3" w:rsidRDefault="006A1BC3" w:rsidP="006A1BC3">
      <w:pPr>
        <w:ind w:firstLine="709"/>
        <w:jc w:val="both"/>
        <w:rPr>
          <w:sz w:val="28"/>
          <w:szCs w:val="28"/>
        </w:rPr>
      </w:pPr>
    </w:p>
    <w:p w14:paraId="2D565719" w14:textId="7F63A107" w:rsidR="00C4366E" w:rsidRPr="006A1BC3" w:rsidRDefault="00C4366E" w:rsidP="006A1BC3">
      <w:pPr>
        <w:ind w:firstLine="709"/>
        <w:jc w:val="both"/>
        <w:rPr>
          <w:sz w:val="28"/>
          <w:szCs w:val="28"/>
        </w:rPr>
      </w:pPr>
      <w:r w:rsidRPr="006A1BC3">
        <w:rPr>
          <w:sz w:val="28"/>
          <w:szCs w:val="28"/>
        </w:rPr>
        <w:t>За 2020 год целевой показатель «Фактическая удовлетворенность населения Архангельской области качеством медицинской помощи» составил 42,8</w:t>
      </w:r>
      <w:r w:rsidR="005E1E8F">
        <w:rPr>
          <w:sz w:val="28"/>
          <w:szCs w:val="28"/>
        </w:rPr>
        <w:t xml:space="preserve"> </w:t>
      </w:r>
      <w:r w:rsidRPr="006A1BC3">
        <w:rPr>
          <w:sz w:val="28"/>
          <w:szCs w:val="28"/>
        </w:rPr>
        <w:t>%, при плановом 47,5</w:t>
      </w:r>
      <w:r w:rsidR="005E1E8F">
        <w:rPr>
          <w:sz w:val="28"/>
          <w:szCs w:val="28"/>
        </w:rPr>
        <w:t xml:space="preserve"> </w:t>
      </w:r>
      <w:r w:rsidRPr="006A1BC3">
        <w:rPr>
          <w:sz w:val="28"/>
          <w:szCs w:val="28"/>
        </w:rPr>
        <w:t>%, то есть, в 2020 году граждане достаточно низко оценили качество услуг в сфере здравоохранения на территории Архангельской области, что не может служить основанием для уменьшения планового показателя на последующие периоды.</w:t>
      </w:r>
    </w:p>
    <w:p w14:paraId="113A25D1" w14:textId="2C9E5E94" w:rsidR="00CE4677" w:rsidRPr="006A1BC3" w:rsidRDefault="00CE4677" w:rsidP="00CE4677">
      <w:pPr>
        <w:ind w:firstLine="709"/>
        <w:jc w:val="both"/>
        <w:rPr>
          <w:sz w:val="28"/>
          <w:szCs w:val="28"/>
        </w:rPr>
      </w:pPr>
      <w:r w:rsidRPr="006A1BC3">
        <w:rPr>
          <w:sz w:val="28"/>
          <w:szCs w:val="28"/>
        </w:rPr>
        <w:t xml:space="preserve">По мнению контрольно-счетной палаты Архангельской области, принимая во внимание уровень недостижения в предыдущие периоды плановых значений показателей госпрограммы по смертности, в том числе: рост смертности населения в трудоспособном возрасте, смертности от болезней системы кровообращения и от новообразований, а также исключение некоторых показателей из перечня целевых показателей госпрограммы и пересмотр количественных значений без учета значений, установленных Указом Президента от 07.05.2018 № 204, Стратегией в сфере здравоохранения, а также низкую удовлетворенность населения Архангельской области качеством медицинской помощи, Правительству Архангельской области совместно с министерством здравоохранения Архангельской области необходимо принять исчерпывающие меры для предотвращения рисков ухудшения демографической ситуации в </w:t>
      </w:r>
      <w:r w:rsidRPr="006A1BC3">
        <w:rPr>
          <w:sz w:val="28"/>
          <w:szCs w:val="28"/>
        </w:rPr>
        <w:lastRenderedPageBreak/>
        <w:t>Архангельской области и повышения качества медицинс</w:t>
      </w:r>
      <w:r>
        <w:rPr>
          <w:sz w:val="28"/>
          <w:szCs w:val="28"/>
        </w:rPr>
        <w:t>ких услуг в 2022-2024 годах.</w:t>
      </w:r>
    </w:p>
    <w:p w14:paraId="245732BB" w14:textId="77777777" w:rsidR="00C4366E" w:rsidRPr="00882043" w:rsidRDefault="00C4366E" w:rsidP="00C4366E">
      <w:pPr>
        <w:ind w:firstLine="709"/>
        <w:jc w:val="both"/>
        <w:rPr>
          <w:sz w:val="28"/>
          <w:szCs w:val="28"/>
        </w:rPr>
      </w:pPr>
      <w:r w:rsidRPr="00882043">
        <w:rPr>
          <w:sz w:val="28"/>
          <w:szCs w:val="28"/>
        </w:rPr>
        <w:t xml:space="preserve">Резюмируя сказанное, законопроектом на 2022 год и плановый период 2023-2024 годы не в полной мере предусмотрено достижение ряда целевых показателей госпрограммы целям и результатам, установленным Указом Президента РФ от 07.05.2018 № 204 и Стратегией в сфере здравоохранения, в связи с чем </w:t>
      </w:r>
      <w:r w:rsidRPr="00AC5D0E">
        <w:rPr>
          <w:color w:val="FF0000"/>
          <w:sz w:val="28"/>
          <w:szCs w:val="28"/>
        </w:rPr>
        <w:t xml:space="preserve">нарушается принцип эффективности </w:t>
      </w:r>
      <w:r w:rsidRPr="00882043">
        <w:rPr>
          <w:sz w:val="28"/>
          <w:szCs w:val="28"/>
        </w:rPr>
        <w:t>использования средств бюджетов всех уровней.</w:t>
      </w:r>
    </w:p>
    <w:p w14:paraId="2E809025" w14:textId="7BB38AA2" w:rsidR="00C8797A" w:rsidRPr="00736526" w:rsidRDefault="00C8797A" w:rsidP="00C8797A">
      <w:pPr>
        <w:pStyle w:val="3"/>
        <w:jc w:val="center"/>
        <w:rPr>
          <w:rFonts w:ascii="Times New Roman" w:hAnsi="Times New Roman"/>
          <w:b w:val="0"/>
          <w:sz w:val="28"/>
          <w:szCs w:val="28"/>
          <w:u w:val="single"/>
        </w:rPr>
      </w:pPr>
      <w:bookmarkStart w:id="64" w:name="_Toc88490088"/>
      <w:r w:rsidRPr="00736526">
        <w:rPr>
          <w:rFonts w:ascii="Times New Roman" w:hAnsi="Times New Roman"/>
          <w:b w:val="0"/>
          <w:sz w:val="28"/>
          <w:szCs w:val="28"/>
          <w:u w:val="single"/>
        </w:rPr>
        <w:t>7.4.</w:t>
      </w:r>
      <w:r>
        <w:rPr>
          <w:rFonts w:ascii="Times New Roman" w:hAnsi="Times New Roman"/>
          <w:b w:val="0"/>
          <w:sz w:val="28"/>
          <w:szCs w:val="28"/>
          <w:u w:val="single"/>
        </w:rPr>
        <w:t>2</w:t>
      </w:r>
      <w:r w:rsidRPr="00736526">
        <w:rPr>
          <w:rFonts w:ascii="Times New Roman" w:hAnsi="Times New Roman"/>
          <w:b w:val="0"/>
          <w:sz w:val="28"/>
          <w:szCs w:val="28"/>
          <w:u w:val="single"/>
        </w:rPr>
        <w:t>.</w:t>
      </w:r>
      <w:bookmarkStart w:id="65" w:name="_Toc55486972"/>
      <w:r w:rsidRPr="00C8797A">
        <w:rPr>
          <w:rFonts w:ascii="Times New Roman" w:hAnsi="Times New Roman"/>
          <w:b w:val="0"/>
          <w:sz w:val="28"/>
          <w:szCs w:val="28"/>
          <w:u w:val="single"/>
        </w:rPr>
        <w:t xml:space="preserve"> Государственная программа Архангельской области «Развитие образования и науки Архангельской области»</w:t>
      </w:r>
      <w:bookmarkEnd w:id="64"/>
      <w:bookmarkEnd w:id="65"/>
    </w:p>
    <w:p w14:paraId="24D6F83A" w14:textId="77777777" w:rsidR="00C8797A" w:rsidRPr="001D5225" w:rsidRDefault="00C8797A" w:rsidP="001D5225">
      <w:pPr>
        <w:ind w:firstLine="709"/>
        <w:jc w:val="both"/>
        <w:rPr>
          <w:sz w:val="28"/>
          <w:szCs w:val="28"/>
        </w:rPr>
      </w:pPr>
      <w:r w:rsidRPr="001D5225">
        <w:rPr>
          <w:sz w:val="28"/>
          <w:szCs w:val="28"/>
        </w:rPr>
        <w:t>Уменьшение бюджетных ассигнований на 2022 год по сравнению с 2021 годом предусматривается на реализацию государственной программы Архангельской области «Развитие образования и науки Архангельской области», утвержденной постановлением Правительства Архангельской области от 12.10.2012 № 463-пп (ответственный исполнитель − министерство образования и науки Архангельской области).</w:t>
      </w:r>
    </w:p>
    <w:p w14:paraId="65FD8875" w14:textId="66A7AD0E" w:rsidR="00C8797A" w:rsidRPr="001D5225" w:rsidRDefault="00C8797A" w:rsidP="001D5225">
      <w:pPr>
        <w:ind w:firstLine="709"/>
        <w:jc w:val="both"/>
        <w:rPr>
          <w:sz w:val="28"/>
          <w:szCs w:val="28"/>
        </w:rPr>
      </w:pPr>
      <w:r w:rsidRPr="001D5225">
        <w:rPr>
          <w:sz w:val="28"/>
          <w:szCs w:val="28"/>
        </w:rPr>
        <w:t xml:space="preserve">Объем финансирования согласно </w:t>
      </w:r>
      <w:r w:rsidR="00C8562B">
        <w:rPr>
          <w:sz w:val="28"/>
          <w:szCs w:val="28"/>
        </w:rPr>
        <w:t>з</w:t>
      </w:r>
      <w:r w:rsidRPr="001D5225">
        <w:rPr>
          <w:sz w:val="28"/>
          <w:szCs w:val="28"/>
        </w:rPr>
        <w:t>аконопроекту на 2022 год на реализацию мероприятий госпрограммы составляет 28 371,4 млн.руб.</w:t>
      </w:r>
    </w:p>
    <w:p w14:paraId="4A68E3F8" w14:textId="7573E770" w:rsidR="00C8797A" w:rsidRPr="001D5225" w:rsidRDefault="00C8797A" w:rsidP="001D5225">
      <w:pPr>
        <w:ind w:firstLine="709"/>
        <w:jc w:val="both"/>
        <w:rPr>
          <w:sz w:val="28"/>
          <w:szCs w:val="28"/>
        </w:rPr>
      </w:pPr>
      <w:r w:rsidRPr="001D5225">
        <w:rPr>
          <w:sz w:val="28"/>
          <w:szCs w:val="28"/>
        </w:rPr>
        <w:t>Уменьшение бюджетных ассигнований относительно сводной бюджетной росписи на 01.11.2021 составило 1 424,7 млн.руб. или 4,8 %. Распределение бюджетных ассигнований на реализацию госпрограммы в разрезе источников финансир</w:t>
      </w:r>
      <w:r w:rsidR="00C8562B">
        <w:rPr>
          <w:sz w:val="28"/>
          <w:szCs w:val="28"/>
        </w:rPr>
        <w:t xml:space="preserve">ования представлено в таблице </w:t>
      </w:r>
      <w:r w:rsidR="005E1E8F">
        <w:rPr>
          <w:sz w:val="28"/>
          <w:szCs w:val="28"/>
        </w:rPr>
        <w:t>61</w:t>
      </w:r>
      <w:r w:rsidRPr="001D5225">
        <w:rPr>
          <w:sz w:val="28"/>
          <w:szCs w:val="28"/>
        </w:rPr>
        <w:t>.</w:t>
      </w:r>
    </w:p>
    <w:p w14:paraId="34FE776A" w14:textId="77777777" w:rsidR="00C8797A" w:rsidRPr="00C8562B" w:rsidRDefault="00C8797A" w:rsidP="001D5225">
      <w:pPr>
        <w:ind w:firstLine="709"/>
        <w:jc w:val="both"/>
      </w:pPr>
    </w:p>
    <w:p w14:paraId="2137DA94" w14:textId="132A86E8" w:rsidR="00C8797A" w:rsidRPr="00410D76" w:rsidRDefault="00C8562B" w:rsidP="00C8562B">
      <w:pPr>
        <w:pStyle w:val="af9"/>
        <w:rPr>
          <w:b w:val="0"/>
          <w:sz w:val="24"/>
          <w:szCs w:val="24"/>
        </w:rPr>
      </w:pPr>
      <w:r w:rsidRPr="00410D76">
        <w:rPr>
          <w:b w:val="0"/>
          <w:sz w:val="24"/>
          <w:szCs w:val="24"/>
        </w:rPr>
        <w:t xml:space="preserve">Таблица </w:t>
      </w:r>
      <w:r w:rsidRPr="00410D76">
        <w:rPr>
          <w:b w:val="0"/>
          <w:sz w:val="24"/>
          <w:szCs w:val="24"/>
        </w:rPr>
        <w:fldChar w:fldCharType="begin"/>
      </w:r>
      <w:r w:rsidRPr="00410D76">
        <w:rPr>
          <w:b w:val="0"/>
          <w:sz w:val="24"/>
          <w:szCs w:val="24"/>
        </w:rPr>
        <w:instrText xml:space="preserve"> SEQ Таблица \* ARABIC </w:instrText>
      </w:r>
      <w:r w:rsidRPr="00410D76">
        <w:rPr>
          <w:b w:val="0"/>
          <w:sz w:val="24"/>
          <w:szCs w:val="24"/>
        </w:rPr>
        <w:fldChar w:fldCharType="separate"/>
      </w:r>
      <w:r w:rsidR="00473415">
        <w:rPr>
          <w:b w:val="0"/>
          <w:noProof/>
          <w:sz w:val="24"/>
          <w:szCs w:val="24"/>
        </w:rPr>
        <w:t>61</w:t>
      </w:r>
      <w:r w:rsidRPr="00410D76">
        <w:rPr>
          <w:b w:val="0"/>
          <w:sz w:val="24"/>
          <w:szCs w:val="24"/>
        </w:rPr>
        <w:fldChar w:fldCharType="end"/>
      </w:r>
      <w:r w:rsidRPr="00410D76">
        <w:rPr>
          <w:b w:val="0"/>
          <w:sz w:val="24"/>
          <w:szCs w:val="24"/>
        </w:rPr>
        <w:t xml:space="preserve">. </w:t>
      </w:r>
      <w:r w:rsidR="00C8797A" w:rsidRPr="00410D76">
        <w:rPr>
          <w:b w:val="0"/>
          <w:sz w:val="24"/>
          <w:szCs w:val="24"/>
        </w:rPr>
        <w:t>Распределение бюджетных ассигнований на реализацию госпрограммы в разрезе источников финансирования, млн.руб.</w:t>
      </w:r>
    </w:p>
    <w:tbl>
      <w:tblPr>
        <w:tblW w:w="912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704"/>
        <w:gridCol w:w="1152"/>
        <w:gridCol w:w="1134"/>
        <w:gridCol w:w="1134"/>
      </w:tblGrid>
      <w:tr w:rsidR="00C8797A" w:rsidRPr="00410D76" w14:paraId="41E9DF89" w14:textId="77777777" w:rsidTr="00C8797A">
        <w:trPr>
          <w:trHeight w:val="563"/>
          <w:tblHeader/>
        </w:trPr>
        <w:tc>
          <w:tcPr>
            <w:tcW w:w="5704" w:type="dxa"/>
            <w:shd w:val="clear" w:color="auto" w:fill="auto"/>
            <w:vAlign w:val="center"/>
            <w:hideMark/>
          </w:tcPr>
          <w:p w14:paraId="76C914A9" w14:textId="77777777" w:rsidR="00C8797A" w:rsidRPr="00410D76" w:rsidRDefault="00C8797A" w:rsidP="00C8797A">
            <w:pPr>
              <w:jc w:val="center"/>
              <w:rPr>
                <w:b/>
                <w:color w:val="000000"/>
                <w:sz w:val="22"/>
                <w:szCs w:val="22"/>
              </w:rPr>
            </w:pPr>
            <w:r w:rsidRPr="00410D76">
              <w:rPr>
                <w:b/>
                <w:color w:val="000000"/>
                <w:sz w:val="22"/>
                <w:szCs w:val="22"/>
              </w:rPr>
              <w:t>Объем финансирования на 2022 год на реализацию мероприятий госпрограммы</w:t>
            </w:r>
          </w:p>
        </w:tc>
        <w:tc>
          <w:tcPr>
            <w:tcW w:w="1152" w:type="dxa"/>
            <w:shd w:val="clear" w:color="auto" w:fill="auto"/>
            <w:vAlign w:val="center"/>
            <w:hideMark/>
          </w:tcPr>
          <w:p w14:paraId="1B2AA0BE" w14:textId="77777777" w:rsidR="00C8797A" w:rsidRPr="00410D76" w:rsidRDefault="00C8797A" w:rsidP="00C8797A">
            <w:pPr>
              <w:jc w:val="center"/>
              <w:rPr>
                <w:b/>
                <w:color w:val="000000"/>
                <w:sz w:val="22"/>
                <w:szCs w:val="22"/>
              </w:rPr>
            </w:pPr>
            <w:r w:rsidRPr="00410D76">
              <w:rPr>
                <w:b/>
                <w:color w:val="000000"/>
                <w:sz w:val="22"/>
                <w:szCs w:val="22"/>
              </w:rPr>
              <w:t xml:space="preserve">Всего </w:t>
            </w:r>
          </w:p>
        </w:tc>
        <w:tc>
          <w:tcPr>
            <w:tcW w:w="2268" w:type="dxa"/>
            <w:gridSpan w:val="2"/>
            <w:shd w:val="clear" w:color="auto" w:fill="auto"/>
            <w:vAlign w:val="center"/>
            <w:hideMark/>
          </w:tcPr>
          <w:p w14:paraId="4D654A8D" w14:textId="77777777" w:rsidR="00C8797A" w:rsidRPr="00410D76" w:rsidRDefault="00C8797A" w:rsidP="00C8797A">
            <w:pPr>
              <w:jc w:val="center"/>
              <w:rPr>
                <w:b/>
                <w:i/>
                <w:color w:val="000000"/>
                <w:sz w:val="22"/>
                <w:szCs w:val="22"/>
              </w:rPr>
            </w:pPr>
            <w:r w:rsidRPr="00410D76">
              <w:rPr>
                <w:b/>
                <w:i/>
                <w:color w:val="000000"/>
                <w:sz w:val="22"/>
                <w:szCs w:val="22"/>
              </w:rPr>
              <w:t xml:space="preserve">в том числе на реализацию Национальных проектов </w:t>
            </w:r>
          </w:p>
        </w:tc>
      </w:tr>
      <w:tr w:rsidR="00C8797A" w:rsidRPr="00410D76" w14:paraId="164363E8" w14:textId="77777777" w:rsidTr="00C8797A">
        <w:trPr>
          <w:trHeight w:hRule="exact" w:val="255"/>
        </w:trPr>
        <w:tc>
          <w:tcPr>
            <w:tcW w:w="5704" w:type="dxa"/>
            <w:shd w:val="clear" w:color="auto" w:fill="auto"/>
            <w:noWrap/>
            <w:vAlign w:val="bottom"/>
            <w:hideMark/>
          </w:tcPr>
          <w:p w14:paraId="44315C37" w14:textId="77777777" w:rsidR="00C8797A" w:rsidRPr="00410D76" w:rsidRDefault="00C8797A" w:rsidP="00C8797A">
            <w:pPr>
              <w:rPr>
                <w:color w:val="000000"/>
                <w:sz w:val="22"/>
                <w:szCs w:val="22"/>
              </w:rPr>
            </w:pPr>
            <w:r w:rsidRPr="00410D76">
              <w:rPr>
                <w:color w:val="000000"/>
                <w:sz w:val="22"/>
                <w:szCs w:val="22"/>
              </w:rPr>
              <w:t>Федеральный бюджет</w:t>
            </w:r>
          </w:p>
        </w:tc>
        <w:tc>
          <w:tcPr>
            <w:tcW w:w="1152" w:type="dxa"/>
            <w:shd w:val="clear" w:color="auto" w:fill="auto"/>
            <w:noWrap/>
            <w:vAlign w:val="bottom"/>
          </w:tcPr>
          <w:p w14:paraId="34AB94D4" w14:textId="77777777" w:rsidR="00C8797A" w:rsidRPr="00410D76" w:rsidRDefault="00C8797A" w:rsidP="00C8797A">
            <w:pPr>
              <w:jc w:val="right"/>
              <w:rPr>
                <w:color w:val="000000"/>
                <w:sz w:val="22"/>
                <w:szCs w:val="22"/>
              </w:rPr>
            </w:pPr>
            <w:r w:rsidRPr="00410D76">
              <w:rPr>
                <w:color w:val="000000"/>
                <w:sz w:val="22"/>
                <w:szCs w:val="22"/>
              </w:rPr>
              <w:t>2 623,0</w:t>
            </w:r>
          </w:p>
          <w:p w14:paraId="3579639B" w14:textId="77777777" w:rsidR="00C8797A" w:rsidRPr="00410D76" w:rsidRDefault="00C8797A" w:rsidP="00C8797A">
            <w:pPr>
              <w:jc w:val="right"/>
              <w:rPr>
                <w:color w:val="000000"/>
                <w:sz w:val="22"/>
                <w:szCs w:val="22"/>
              </w:rPr>
            </w:pPr>
          </w:p>
        </w:tc>
        <w:tc>
          <w:tcPr>
            <w:tcW w:w="1134" w:type="dxa"/>
            <w:shd w:val="clear" w:color="auto" w:fill="auto"/>
            <w:noWrap/>
            <w:vAlign w:val="bottom"/>
          </w:tcPr>
          <w:p w14:paraId="0CEEFBF1" w14:textId="77777777" w:rsidR="00C8797A" w:rsidRPr="00410D76" w:rsidRDefault="00C8797A" w:rsidP="00C8797A">
            <w:pPr>
              <w:jc w:val="right"/>
              <w:rPr>
                <w:i/>
                <w:color w:val="000000"/>
                <w:sz w:val="22"/>
                <w:szCs w:val="22"/>
              </w:rPr>
            </w:pPr>
            <w:r w:rsidRPr="00410D76">
              <w:rPr>
                <w:i/>
                <w:color w:val="000000"/>
                <w:sz w:val="22"/>
                <w:szCs w:val="22"/>
              </w:rPr>
              <w:t>975,6</w:t>
            </w:r>
          </w:p>
        </w:tc>
        <w:tc>
          <w:tcPr>
            <w:tcW w:w="1134" w:type="dxa"/>
            <w:shd w:val="clear" w:color="auto" w:fill="auto"/>
            <w:vAlign w:val="bottom"/>
          </w:tcPr>
          <w:p w14:paraId="4743FCBB" w14:textId="77777777" w:rsidR="00C8797A" w:rsidRPr="00410D76" w:rsidRDefault="00C8797A" w:rsidP="00C8797A">
            <w:pPr>
              <w:jc w:val="right"/>
              <w:rPr>
                <w:i/>
                <w:color w:val="000000"/>
                <w:sz w:val="22"/>
                <w:szCs w:val="22"/>
              </w:rPr>
            </w:pPr>
            <w:r w:rsidRPr="00410D76">
              <w:rPr>
                <w:i/>
                <w:color w:val="000000"/>
                <w:sz w:val="22"/>
                <w:szCs w:val="22"/>
              </w:rPr>
              <w:t>37,2%</w:t>
            </w:r>
          </w:p>
        </w:tc>
      </w:tr>
      <w:tr w:rsidR="00C8797A" w:rsidRPr="00410D76" w14:paraId="518EB222" w14:textId="77777777" w:rsidTr="00C8797A">
        <w:trPr>
          <w:trHeight w:hRule="exact" w:val="255"/>
        </w:trPr>
        <w:tc>
          <w:tcPr>
            <w:tcW w:w="5704" w:type="dxa"/>
            <w:shd w:val="clear" w:color="auto" w:fill="auto"/>
            <w:noWrap/>
            <w:vAlign w:val="bottom"/>
            <w:hideMark/>
          </w:tcPr>
          <w:p w14:paraId="325C8A2F" w14:textId="77777777" w:rsidR="00C8797A" w:rsidRPr="00410D76" w:rsidRDefault="00C8797A" w:rsidP="00C8797A">
            <w:pPr>
              <w:rPr>
                <w:color w:val="000000"/>
                <w:sz w:val="22"/>
                <w:szCs w:val="22"/>
              </w:rPr>
            </w:pPr>
            <w:r w:rsidRPr="00410D76">
              <w:rPr>
                <w:color w:val="000000"/>
                <w:sz w:val="22"/>
                <w:szCs w:val="22"/>
              </w:rPr>
              <w:t>Областной бюджет</w:t>
            </w:r>
          </w:p>
        </w:tc>
        <w:tc>
          <w:tcPr>
            <w:tcW w:w="1152" w:type="dxa"/>
            <w:shd w:val="clear" w:color="auto" w:fill="auto"/>
            <w:noWrap/>
            <w:vAlign w:val="bottom"/>
          </w:tcPr>
          <w:p w14:paraId="232DEAD1" w14:textId="77777777" w:rsidR="00C8797A" w:rsidRPr="00410D76" w:rsidRDefault="00C8797A" w:rsidP="00C8797A">
            <w:pPr>
              <w:jc w:val="right"/>
              <w:rPr>
                <w:color w:val="000000"/>
                <w:sz w:val="22"/>
                <w:szCs w:val="22"/>
              </w:rPr>
            </w:pPr>
            <w:r w:rsidRPr="00410D76">
              <w:rPr>
                <w:color w:val="000000"/>
                <w:sz w:val="22"/>
                <w:szCs w:val="22"/>
              </w:rPr>
              <w:t>25 748,4</w:t>
            </w:r>
          </w:p>
        </w:tc>
        <w:tc>
          <w:tcPr>
            <w:tcW w:w="1134" w:type="dxa"/>
            <w:shd w:val="clear" w:color="auto" w:fill="auto"/>
            <w:noWrap/>
            <w:vAlign w:val="bottom"/>
          </w:tcPr>
          <w:p w14:paraId="3396212E" w14:textId="77777777" w:rsidR="00C8797A" w:rsidRPr="00410D76" w:rsidRDefault="00C8797A" w:rsidP="00C8797A">
            <w:pPr>
              <w:jc w:val="right"/>
              <w:rPr>
                <w:i/>
                <w:color w:val="000000"/>
                <w:sz w:val="22"/>
                <w:szCs w:val="22"/>
              </w:rPr>
            </w:pPr>
            <w:r w:rsidRPr="00410D76">
              <w:rPr>
                <w:i/>
                <w:color w:val="000000"/>
                <w:sz w:val="22"/>
                <w:szCs w:val="22"/>
              </w:rPr>
              <w:t>96,0</w:t>
            </w:r>
          </w:p>
        </w:tc>
        <w:tc>
          <w:tcPr>
            <w:tcW w:w="1134" w:type="dxa"/>
            <w:shd w:val="clear" w:color="auto" w:fill="auto"/>
            <w:vAlign w:val="bottom"/>
          </w:tcPr>
          <w:p w14:paraId="21839F9B" w14:textId="77777777" w:rsidR="00C8797A" w:rsidRPr="00410D76" w:rsidRDefault="00C8797A" w:rsidP="00C8797A">
            <w:pPr>
              <w:jc w:val="right"/>
              <w:rPr>
                <w:i/>
                <w:color w:val="000000"/>
                <w:sz w:val="22"/>
                <w:szCs w:val="22"/>
              </w:rPr>
            </w:pPr>
            <w:r w:rsidRPr="00410D76">
              <w:rPr>
                <w:i/>
                <w:color w:val="000000"/>
                <w:sz w:val="22"/>
                <w:szCs w:val="22"/>
              </w:rPr>
              <w:t>0,4%</w:t>
            </w:r>
          </w:p>
        </w:tc>
      </w:tr>
      <w:tr w:rsidR="00C8797A" w:rsidRPr="00410D76" w14:paraId="7117EF66" w14:textId="77777777" w:rsidTr="00C8797A">
        <w:trPr>
          <w:trHeight w:hRule="exact" w:val="255"/>
        </w:trPr>
        <w:tc>
          <w:tcPr>
            <w:tcW w:w="5704" w:type="dxa"/>
            <w:shd w:val="clear" w:color="auto" w:fill="auto"/>
            <w:noWrap/>
            <w:vAlign w:val="bottom"/>
          </w:tcPr>
          <w:p w14:paraId="6A549E5C" w14:textId="77777777" w:rsidR="00C8797A" w:rsidRPr="00410D76" w:rsidRDefault="00C8797A" w:rsidP="00C8797A">
            <w:pPr>
              <w:rPr>
                <w:b/>
                <w:color w:val="000000"/>
                <w:sz w:val="22"/>
                <w:szCs w:val="22"/>
              </w:rPr>
            </w:pPr>
            <w:r w:rsidRPr="00410D76">
              <w:rPr>
                <w:b/>
                <w:color w:val="000000"/>
                <w:sz w:val="22"/>
                <w:szCs w:val="22"/>
              </w:rPr>
              <w:t>Итого</w:t>
            </w:r>
          </w:p>
        </w:tc>
        <w:tc>
          <w:tcPr>
            <w:tcW w:w="1152" w:type="dxa"/>
            <w:shd w:val="clear" w:color="auto" w:fill="auto"/>
            <w:noWrap/>
            <w:vAlign w:val="bottom"/>
          </w:tcPr>
          <w:p w14:paraId="4B4C31B9" w14:textId="77777777" w:rsidR="00C8797A" w:rsidRPr="00410D76" w:rsidRDefault="00C8797A" w:rsidP="00C8797A">
            <w:pPr>
              <w:jc w:val="right"/>
              <w:rPr>
                <w:b/>
                <w:color w:val="000000"/>
                <w:sz w:val="22"/>
                <w:szCs w:val="22"/>
              </w:rPr>
            </w:pPr>
            <w:r w:rsidRPr="00410D76">
              <w:rPr>
                <w:b/>
                <w:color w:val="000000"/>
                <w:sz w:val="22"/>
                <w:szCs w:val="22"/>
              </w:rPr>
              <w:t>28 371,4</w:t>
            </w:r>
          </w:p>
        </w:tc>
        <w:tc>
          <w:tcPr>
            <w:tcW w:w="1134" w:type="dxa"/>
            <w:shd w:val="clear" w:color="auto" w:fill="auto"/>
            <w:noWrap/>
            <w:vAlign w:val="bottom"/>
          </w:tcPr>
          <w:p w14:paraId="451C5B2D" w14:textId="77777777" w:rsidR="00C8797A" w:rsidRPr="00410D76" w:rsidRDefault="00C8797A" w:rsidP="00C8797A">
            <w:pPr>
              <w:jc w:val="right"/>
              <w:rPr>
                <w:b/>
                <w:i/>
                <w:color w:val="000000"/>
                <w:sz w:val="22"/>
                <w:szCs w:val="22"/>
              </w:rPr>
            </w:pPr>
            <w:r w:rsidRPr="00410D76">
              <w:rPr>
                <w:b/>
                <w:i/>
                <w:color w:val="000000"/>
                <w:sz w:val="22"/>
                <w:szCs w:val="22"/>
              </w:rPr>
              <w:t>1 071,6</w:t>
            </w:r>
          </w:p>
        </w:tc>
        <w:tc>
          <w:tcPr>
            <w:tcW w:w="1134" w:type="dxa"/>
            <w:shd w:val="clear" w:color="auto" w:fill="auto"/>
            <w:vAlign w:val="bottom"/>
          </w:tcPr>
          <w:p w14:paraId="6BE2A66F" w14:textId="77777777" w:rsidR="00C8797A" w:rsidRPr="00410D76" w:rsidRDefault="00C8797A" w:rsidP="00C8797A">
            <w:pPr>
              <w:jc w:val="right"/>
              <w:rPr>
                <w:b/>
                <w:i/>
                <w:color w:val="000000"/>
                <w:sz w:val="22"/>
                <w:szCs w:val="22"/>
              </w:rPr>
            </w:pPr>
            <w:r w:rsidRPr="00410D76">
              <w:rPr>
                <w:b/>
                <w:i/>
                <w:color w:val="000000"/>
                <w:sz w:val="22"/>
                <w:szCs w:val="22"/>
              </w:rPr>
              <w:t>3,8%</w:t>
            </w:r>
          </w:p>
        </w:tc>
      </w:tr>
      <w:tr w:rsidR="00C8797A" w:rsidRPr="00410D76" w14:paraId="2D3EEA56" w14:textId="77777777" w:rsidTr="00C8797A">
        <w:trPr>
          <w:trHeight w:hRule="exact" w:val="255"/>
        </w:trPr>
        <w:tc>
          <w:tcPr>
            <w:tcW w:w="5704" w:type="dxa"/>
            <w:shd w:val="clear" w:color="auto" w:fill="auto"/>
            <w:noWrap/>
            <w:vAlign w:val="bottom"/>
            <w:hideMark/>
          </w:tcPr>
          <w:p w14:paraId="3E481EA8" w14:textId="77777777" w:rsidR="00C8797A" w:rsidRPr="00410D76" w:rsidRDefault="00C8797A" w:rsidP="00C8797A">
            <w:pPr>
              <w:rPr>
                <w:color w:val="000000"/>
                <w:sz w:val="22"/>
                <w:szCs w:val="22"/>
              </w:rPr>
            </w:pPr>
            <w:r w:rsidRPr="00410D76">
              <w:rPr>
                <w:color w:val="000000"/>
                <w:sz w:val="22"/>
                <w:szCs w:val="22"/>
              </w:rPr>
              <w:t>Местные бюджеты</w:t>
            </w:r>
          </w:p>
        </w:tc>
        <w:tc>
          <w:tcPr>
            <w:tcW w:w="1152" w:type="dxa"/>
            <w:shd w:val="clear" w:color="auto" w:fill="auto"/>
            <w:noWrap/>
            <w:vAlign w:val="bottom"/>
          </w:tcPr>
          <w:p w14:paraId="6FCCDD95" w14:textId="77777777" w:rsidR="00C8797A" w:rsidRPr="00410D76" w:rsidRDefault="00C8797A" w:rsidP="00C8797A">
            <w:pPr>
              <w:jc w:val="right"/>
              <w:rPr>
                <w:color w:val="000000"/>
                <w:sz w:val="22"/>
                <w:szCs w:val="22"/>
              </w:rPr>
            </w:pPr>
            <w:r w:rsidRPr="00410D76">
              <w:rPr>
                <w:color w:val="000000"/>
                <w:sz w:val="22"/>
                <w:szCs w:val="22"/>
              </w:rPr>
              <w:t>95,0</w:t>
            </w:r>
          </w:p>
        </w:tc>
        <w:tc>
          <w:tcPr>
            <w:tcW w:w="1134" w:type="dxa"/>
            <w:shd w:val="clear" w:color="auto" w:fill="auto"/>
            <w:noWrap/>
            <w:vAlign w:val="bottom"/>
          </w:tcPr>
          <w:p w14:paraId="215D9311" w14:textId="77777777" w:rsidR="00C8797A" w:rsidRPr="00410D76" w:rsidRDefault="00C8797A" w:rsidP="00C8797A">
            <w:pPr>
              <w:jc w:val="right"/>
              <w:rPr>
                <w:i/>
                <w:color w:val="000000"/>
                <w:sz w:val="22"/>
                <w:szCs w:val="22"/>
              </w:rPr>
            </w:pPr>
            <w:r w:rsidRPr="00410D76">
              <w:rPr>
                <w:i/>
                <w:color w:val="000000"/>
                <w:sz w:val="22"/>
                <w:szCs w:val="22"/>
              </w:rPr>
              <w:t>31,0</w:t>
            </w:r>
          </w:p>
        </w:tc>
        <w:tc>
          <w:tcPr>
            <w:tcW w:w="1134" w:type="dxa"/>
            <w:shd w:val="clear" w:color="auto" w:fill="auto"/>
            <w:vAlign w:val="bottom"/>
          </w:tcPr>
          <w:p w14:paraId="1DDFC96C" w14:textId="77777777" w:rsidR="00C8797A" w:rsidRPr="00410D76" w:rsidRDefault="00C8797A" w:rsidP="00C8797A">
            <w:pPr>
              <w:jc w:val="right"/>
              <w:rPr>
                <w:i/>
                <w:color w:val="000000"/>
                <w:sz w:val="22"/>
                <w:szCs w:val="22"/>
              </w:rPr>
            </w:pPr>
            <w:r w:rsidRPr="00410D76">
              <w:rPr>
                <w:i/>
                <w:color w:val="000000"/>
                <w:sz w:val="22"/>
                <w:szCs w:val="22"/>
              </w:rPr>
              <w:t>32,6%</w:t>
            </w:r>
          </w:p>
        </w:tc>
      </w:tr>
      <w:tr w:rsidR="00C8797A" w:rsidRPr="00410D76" w14:paraId="0C71463A" w14:textId="77777777" w:rsidTr="00C8797A">
        <w:trPr>
          <w:trHeight w:hRule="exact" w:val="255"/>
        </w:trPr>
        <w:tc>
          <w:tcPr>
            <w:tcW w:w="5704" w:type="dxa"/>
            <w:shd w:val="clear" w:color="auto" w:fill="auto"/>
            <w:noWrap/>
            <w:vAlign w:val="bottom"/>
            <w:hideMark/>
          </w:tcPr>
          <w:p w14:paraId="61B09E43" w14:textId="77777777" w:rsidR="00C8797A" w:rsidRPr="00410D76" w:rsidRDefault="00C8797A" w:rsidP="00C8797A">
            <w:pPr>
              <w:rPr>
                <w:color w:val="000000"/>
                <w:sz w:val="22"/>
                <w:szCs w:val="22"/>
              </w:rPr>
            </w:pPr>
            <w:r w:rsidRPr="00410D76">
              <w:rPr>
                <w:color w:val="000000"/>
                <w:sz w:val="22"/>
                <w:szCs w:val="22"/>
              </w:rPr>
              <w:t>Внебюджетные источники</w:t>
            </w:r>
          </w:p>
        </w:tc>
        <w:tc>
          <w:tcPr>
            <w:tcW w:w="1152" w:type="dxa"/>
            <w:shd w:val="clear" w:color="auto" w:fill="auto"/>
            <w:noWrap/>
            <w:vAlign w:val="bottom"/>
          </w:tcPr>
          <w:p w14:paraId="4FB452F2" w14:textId="77777777" w:rsidR="00C8797A" w:rsidRPr="00410D76" w:rsidRDefault="00C8797A" w:rsidP="00C8797A">
            <w:pPr>
              <w:jc w:val="right"/>
              <w:rPr>
                <w:color w:val="000000"/>
                <w:sz w:val="22"/>
                <w:szCs w:val="22"/>
              </w:rPr>
            </w:pPr>
            <w:r w:rsidRPr="00410D76">
              <w:rPr>
                <w:color w:val="000000"/>
                <w:sz w:val="22"/>
                <w:szCs w:val="22"/>
              </w:rPr>
              <w:t>337,9</w:t>
            </w:r>
          </w:p>
        </w:tc>
        <w:tc>
          <w:tcPr>
            <w:tcW w:w="1134" w:type="dxa"/>
            <w:shd w:val="clear" w:color="auto" w:fill="auto"/>
            <w:noWrap/>
            <w:vAlign w:val="bottom"/>
          </w:tcPr>
          <w:p w14:paraId="53DEE940" w14:textId="77777777" w:rsidR="00C8797A" w:rsidRPr="00410D76" w:rsidRDefault="00C8797A" w:rsidP="00C8797A">
            <w:pPr>
              <w:jc w:val="right"/>
              <w:rPr>
                <w:i/>
                <w:color w:val="000000"/>
                <w:sz w:val="22"/>
                <w:szCs w:val="22"/>
              </w:rPr>
            </w:pPr>
            <w:r w:rsidRPr="00410D76">
              <w:rPr>
                <w:i/>
                <w:color w:val="000000"/>
                <w:sz w:val="22"/>
                <w:szCs w:val="22"/>
              </w:rPr>
              <w:t>10,3</w:t>
            </w:r>
          </w:p>
        </w:tc>
        <w:tc>
          <w:tcPr>
            <w:tcW w:w="1134" w:type="dxa"/>
            <w:shd w:val="clear" w:color="auto" w:fill="auto"/>
            <w:vAlign w:val="bottom"/>
          </w:tcPr>
          <w:p w14:paraId="29A72633" w14:textId="77777777" w:rsidR="00C8797A" w:rsidRPr="00410D76" w:rsidRDefault="00C8797A" w:rsidP="00C8797A">
            <w:pPr>
              <w:jc w:val="right"/>
              <w:rPr>
                <w:i/>
                <w:color w:val="000000"/>
                <w:sz w:val="22"/>
                <w:szCs w:val="22"/>
              </w:rPr>
            </w:pPr>
            <w:r w:rsidRPr="00410D76">
              <w:rPr>
                <w:i/>
                <w:color w:val="000000"/>
                <w:sz w:val="22"/>
                <w:szCs w:val="22"/>
              </w:rPr>
              <w:t>3,0%</w:t>
            </w:r>
          </w:p>
        </w:tc>
      </w:tr>
      <w:tr w:rsidR="00C8797A" w:rsidRPr="00410D76" w14:paraId="19BDAB98" w14:textId="77777777" w:rsidTr="00C8797A">
        <w:trPr>
          <w:trHeight w:hRule="exact" w:val="255"/>
        </w:trPr>
        <w:tc>
          <w:tcPr>
            <w:tcW w:w="5704" w:type="dxa"/>
            <w:shd w:val="clear" w:color="auto" w:fill="auto"/>
            <w:noWrap/>
            <w:vAlign w:val="bottom"/>
            <w:hideMark/>
          </w:tcPr>
          <w:p w14:paraId="709FCE6C" w14:textId="77777777" w:rsidR="00C8797A" w:rsidRPr="00410D76" w:rsidRDefault="00C8797A" w:rsidP="00C8797A">
            <w:pPr>
              <w:rPr>
                <w:b/>
                <w:color w:val="000000"/>
                <w:sz w:val="22"/>
                <w:szCs w:val="22"/>
              </w:rPr>
            </w:pPr>
            <w:r w:rsidRPr="00410D76">
              <w:rPr>
                <w:b/>
                <w:color w:val="000000"/>
                <w:sz w:val="22"/>
                <w:szCs w:val="22"/>
              </w:rPr>
              <w:t>Всего</w:t>
            </w:r>
          </w:p>
        </w:tc>
        <w:tc>
          <w:tcPr>
            <w:tcW w:w="1152" w:type="dxa"/>
            <w:shd w:val="clear" w:color="auto" w:fill="auto"/>
            <w:noWrap/>
            <w:vAlign w:val="bottom"/>
          </w:tcPr>
          <w:p w14:paraId="3DBEFDA5" w14:textId="77777777" w:rsidR="00C8797A" w:rsidRPr="00410D76" w:rsidRDefault="00C8797A" w:rsidP="00C8797A">
            <w:pPr>
              <w:jc w:val="right"/>
              <w:rPr>
                <w:b/>
                <w:color w:val="000000"/>
                <w:sz w:val="22"/>
                <w:szCs w:val="22"/>
              </w:rPr>
            </w:pPr>
            <w:r w:rsidRPr="00410D76">
              <w:rPr>
                <w:b/>
                <w:color w:val="000000"/>
                <w:sz w:val="22"/>
                <w:szCs w:val="22"/>
              </w:rPr>
              <w:t>28 804,3</w:t>
            </w:r>
          </w:p>
        </w:tc>
        <w:tc>
          <w:tcPr>
            <w:tcW w:w="1134" w:type="dxa"/>
            <w:shd w:val="clear" w:color="auto" w:fill="auto"/>
            <w:noWrap/>
            <w:vAlign w:val="bottom"/>
          </w:tcPr>
          <w:p w14:paraId="631578E2" w14:textId="77777777" w:rsidR="00C8797A" w:rsidRPr="00410D76" w:rsidRDefault="00C8797A" w:rsidP="00C8797A">
            <w:pPr>
              <w:jc w:val="right"/>
              <w:rPr>
                <w:b/>
                <w:i/>
                <w:color w:val="000000"/>
                <w:sz w:val="22"/>
                <w:szCs w:val="22"/>
              </w:rPr>
            </w:pPr>
            <w:r w:rsidRPr="00410D76">
              <w:rPr>
                <w:b/>
                <w:i/>
                <w:color w:val="000000"/>
                <w:sz w:val="22"/>
                <w:szCs w:val="22"/>
              </w:rPr>
              <w:t>1 112,9</w:t>
            </w:r>
          </w:p>
        </w:tc>
        <w:tc>
          <w:tcPr>
            <w:tcW w:w="1134" w:type="dxa"/>
            <w:shd w:val="clear" w:color="auto" w:fill="auto"/>
            <w:vAlign w:val="bottom"/>
          </w:tcPr>
          <w:p w14:paraId="49CB5D0E" w14:textId="77777777" w:rsidR="00C8797A" w:rsidRPr="00410D76" w:rsidRDefault="00C8797A" w:rsidP="00C8797A">
            <w:pPr>
              <w:jc w:val="right"/>
              <w:rPr>
                <w:b/>
                <w:i/>
                <w:color w:val="000000"/>
                <w:sz w:val="22"/>
                <w:szCs w:val="22"/>
              </w:rPr>
            </w:pPr>
            <w:r w:rsidRPr="00410D76">
              <w:rPr>
                <w:b/>
                <w:i/>
                <w:color w:val="000000"/>
                <w:sz w:val="22"/>
                <w:szCs w:val="22"/>
              </w:rPr>
              <w:t>3,9%</w:t>
            </w:r>
          </w:p>
        </w:tc>
      </w:tr>
    </w:tbl>
    <w:p w14:paraId="1C6CA0F7" w14:textId="77777777" w:rsidR="00C8797A" w:rsidRPr="00410D76" w:rsidRDefault="00C8797A" w:rsidP="00C8797A">
      <w:pPr>
        <w:autoSpaceDE w:val="0"/>
        <w:autoSpaceDN w:val="0"/>
        <w:adjustRightInd w:val="0"/>
        <w:ind w:firstLine="851"/>
        <w:jc w:val="both"/>
        <w:rPr>
          <w:sz w:val="28"/>
          <w:szCs w:val="28"/>
        </w:rPr>
      </w:pPr>
    </w:p>
    <w:p w14:paraId="0E67E6CB" w14:textId="4421961D" w:rsidR="00C8797A" w:rsidRPr="00410D76" w:rsidRDefault="00C8797A" w:rsidP="00C8797A">
      <w:pPr>
        <w:autoSpaceDE w:val="0"/>
        <w:autoSpaceDN w:val="0"/>
        <w:adjustRightInd w:val="0"/>
        <w:ind w:firstLine="851"/>
        <w:jc w:val="both"/>
        <w:rPr>
          <w:sz w:val="28"/>
          <w:szCs w:val="28"/>
        </w:rPr>
      </w:pPr>
      <w:r w:rsidRPr="00410D76">
        <w:rPr>
          <w:sz w:val="28"/>
          <w:szCs w:val="28"/>
        </w:rPr>
        <w:t>Распределение бюджетных ассигнований на реализацию госпрограммы в разрезе подпр</w:t>
      </w:r>
      <w:r w:rsidR="00410D76">
        <w:rPr>
          <w:sz w:val="28"/>
          <w:szCs w:val="28"/>
        </w:rPr>
        <w:t xml:space="preserve">ограмм представлено в таблице </w:t>
      </w:r>
      <w:r w:rsidR="005E1E8F">
        <w:rPr>
          <w:sz w:val="28"/>
          <w:szCs w:val="28"/>
        </w:rPr>
        <w:t>62</w:t>
      </w:r>
      <w:r w:rsidRPr="00410D76">
        <w:rPr>
          <w:sz w:val="28"/>
          <w:szCs w:val="28"/>
        </w:rPr>
        <w:t>.</w:t>
      </w:r>
    </w:p>
    <w:p w14:paraId="430DC307" w14:textId="77777777" w:rsidR="00C8797A" w:rsidRPr="00410D76" w:rsidRDefault="00C8797A" w:rsidP="00C8797A">
      <w:pPr>
        <w:autoSpaceDE w:val="0"/>
        <w:autoSpaceDN w:val="0"/>
        <w:adjustRightInd w:val="0"/>
        <w:ind w:firstLine="851"/>
        <w:jc w:val="both"/>
        <w:rPr>
          <w:sz w:val="28"/>
          <w:szCs w:val="28"/>
        </w:rPr>
      </w:pPr>
    </w:p>
    <w:p w14:paraId="01FFAFC0" w14:textId="5D46EA67" w:rsidR="00C8797A" w:rsidRPr="00410D76" w:rsidRDefault="00410D76" w:rsidP="00C8797A">
      <w:r w:rsidRPr="00410D76">
        <w:t xml:space="preserve">Таблица </w:t>
      </w:r>
      <w:r w:rsidR="00CE1DF1">
        <w:rPr>
          <w:noProof/>
        </w:rPr>
        <w:fldChar w:fldCharType="begin"/>
      </w:r>
      <w:r w:rsidR="00CE1DF1">
        <w:rPr>
          <w:noProof/>
        </w:rPr>
        <w:instrText xml:space="preserve"> SEQ Таблица \* ARABIC </w:instrText>
      </w:r>
      <w:r w:rsidR="00CE1DF1">
        <w:rPr>
          <w:noProof/>
        </w:rPr>
        <w:fldChar w:fldCharType="separate"/>
      </w:r>
      <w:r w:rsidR="00473415">
        <w:rPr>
          <w:noProof/>
        </w:rPr>
        <w:t>62</w:t>
      </w:r>
      <w:r w:rsidR="00CE1DF1">
        <w:rPr>
          <w:noProof/>
        </w:rPr>
        <w:fldChar w:fldCharType="end"/>
      </w:r>
      <w:r w:rsidRPr="00410D76">
        <w:t xml:space="preserve">. </w:t>
      </w:r>
      <w:r w:rsidR="00C8797A" w:rsidRPr="00410D76">
        <w:t>Распределение бюджетных ассигнований на реализацию госпрограммы в разрезе подпрограмм, млн.руб.</w:t>
      </w:r>
    </w:p>
    <w:tbl>
      <w:tblPr>
        <w:tblW w:w="9379" w:type="dxa"/>
        <w:tblInd w:w="85" w:type="dxa"/>
        <w:tblLayout w:type="fixed"/>
        <w:tblLook w:val="04A0" w:firstRow="1" w:lastRow="0" w:firstColumn="1" w:lastColumn="0" w:noHBand="0" w:noVBand="1"/>
      </w:tblPr>
      <w:tblGrid>
        <w:gridCol w:w="5835"/>
        <w:gridCol w:w="1276"/>
        <w:gridCol w:w="1134"/>
        <w:gridCol w:w="1134"/>
      </w:tblGrid>
      <w:tr w:rsidR="00C8797A" w:rsidRPr="005E1E8F" w14:paraId="668BAC31" w14:textId="77777777" w:rsidTr="00C8797A">
        <w:trPr>
          <w:trHeight w:val="540"/>
          <w:tblHeader/>
        </w:trPr>
        <w:tc>
          <w:tcPr>
            <w:tcW w:w="583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90601CF" w14:textId="77777777" w:rsidR="00C8797A" w:rsidRPr="005E1E8F" w:rsidRDefault="00C8797A" w:rsidP="00C8797A">
            <w:pPr>
              <w:jc w:val="center"/>
              <w:rPr>
                <w:b/>
                <w:color w:val="000000"/>
                <w:sz w:val="20"/>
                <w:szCs w:val="20"/>
              </w:rPr>
            </w:pPr>
            <w:r w:rsidRPr="005E1E8F">
              <w:rPr>
                <w:b/>
                <w:sz w:val="20"/>
                <w:szCs w:val="20"/>
              </w:rPr>
              <w:t xml:space="preserve"> </w:t>
            </w:r>
            <w:r w:rsidRPr="005E1E8F">
              <w:rPr>
                <w:b/>
                <w:color w:val="000000"/>
                <w:sz w:val="20"/>
                <w:szCs w:val="20"/>
              </w:rPr>
              <w:t>Наименование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68050BA" w14:textId="77777777" w:rsidR="00C8797A" w:rsidRPr="005E1E8F" w:rsidRDefault="00C8797A" w:rsidP="00C8797A">
            <w:pPr>
              <w:jc w:val="center"/>
              <w:rPr>
                <w:b/>
                <w:color w:val="000000"/>
                <w:sz w:val="20"/>
                <w:szCs w:val="20"/>
              </w:rPr>
            </w:pPr>
            <w:r w:rsidRPr="005E1E8F">
              <w:rPr>
                <w:b/>
                <w:bCs/>
                <w:color w:val="000000"/>
                <w:sz w:val="20"/>
                <w:szCs w:val="20"/>
              </w:rPr>
              <w:t>Уточненный план 2021 года (на 01.11.2021)</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3A5909E" w14:textId="77777777" w:rsidR="00C8797A" w:rsidRPr="005E1E8F" w:rsidRDefault="00C8797A" w:rsidP="00C8797A">
            <w:pPr>
              <w:jc w:val="center"/>
              <w:rPr>
                <w:b/>
                <w:color w:val="000000"/>
                <w:sz w:val="20"/>
                <w:szCs w:val="20"/>
              </w:rPr>
            </w:pPr>
            <w:r w:rsidRPr="005E1E8F">
              <w:rPr>
                <w:b/>
                <w:color w:val="000000"/>
                <w:sz w:val="20"/>
                <w:szCs w:val="20"/>
              </w:rPr>
              <w:t>2022 год (проект)</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01A9B4D9" w14:textId="77777777" w:rsidR="00C8797A" w:rsidRPr="005E1E8F" w:rsidRDefault="00C8797A" w:rsidP="00C8797A">
            <w:pPr>
              <w:jc w:val="center"/>
              <w:rPr>
                <w:b/>
                <w:color w:val="000000"/>
                <w:sz w:val="20"/>
                <w:szCs w:val="20"/>
              </w:rPr>
            </w:pPr>
            <w:r w:rsidRPr="005E1E8F">
              <w:rPr>
                <w:b/>
                <w:color w:val="000000"/>
                <w:sz w:val="20"/>
                <w:szCs w:val="20"/>
              </w:rPr>
              <w:t>Отклонение</w:t>
            </w:r>
          </w:p>
        </w:tc>
      </w:tr>
      <w:tr w:rsidR="00C8797A" w:rsidRPr="005E1E8F" w14:paraId="0D630555" w14:textId="77777777" w:rsidTr="00C8797A">
        <w:trPr>
          <w:trHeight w:val="230"/>
        </w:trPr>
        <w:tc>
          <w:tcPr>
            <w:tcW w:w="5835" w:type="dxa"/>
            <w:tcBorders>
              <w:top w:val="nil"/>
              <w:left w:val="double" w:sz="6" w:space="0" w:color="auto"/>
              <w:bottom w:val="single" w:sz="4" w:space="0" w:color="auto"/>
              <w:right w:val="single" w:sz="4" w:space="0" w:color="auto"/>
            </w:tcBorders>
            <w:shd w:val="clear" w:color="auto" w:fill="auto"/>
            <w:hideMark/>
          </w:tcPr>
          <w:p w14:paraId="1759B8F5" w14:textId="77777777" w:rsidR="00C8797A" w:rsidRPr="005E1E8F" w:rsidRDefault="00C8797A" w:rsidP="00410D76">
            <w:pPr>
              <w:rPr>
                <w:b/>
                <w:bCs/>
                <w:color w:val="000000"/>
                <w:sz w:val="20"/>
                <w:szCs w:val="20"/>
              </w:rPr>
            </w:pPr>
            <w:r w:rsidRPr="005E1E8F">
              <w:rPr>
                <w:b/>
                <w:bCs/>
                <w:color w:val="000000"/>
                <w:sz w:val="20"/>
                <w:szCs w:val="20"/>
              </w:rPr>
              <w:t>Всего расходов по программе</w:t>
            </w:r>
          </w:p>
        </w:tc>
        <w:tc>
          <w:tcPr>
            <w:tcW w:w="1276" w:type="dxa"/>
            <w:tcBorders>
              <w:top w:val="nil"/>
              <w:left w:val="nil"/>
              <w:bottom w:val="single" w:sz="4" w:space="0" w:color="auto"/>
              <w:right w:val="single" w:sz="4" w:space="0" w:color="auto"/>
            </w:tcBorders>
            <w:shd w:val="clear" w:color="auto" w:fill="auto"/>
            <w:vAlign w:val="bottom"/>
          </w:tcPr>
          <w:p w14:paraId="6819562F" w14:textId="77777777" w:rsidR="00C8797A" w:rsidRPr="005E1E8F" w:rsidRDefault="00C8797A" w:rsidP="00C8797A">
            <w:pPr>
              <w:jc w:val="right"/>
              <w:rPr>
                <w:b/>
                <w:bCs/>
                <w:color w:val="000000"/>
                <w:sz w:val="20"/>
                <w:szCs w:val="20"/>
              </w:rPr>
            </w:pPr>
            <w:r w:rsidRPr="005E1E8F">
              <w:rPr>
                <w:b/>
                <w:bCs/>
                <w:color w:val="000000"/>
                <w:sz w:val="20"/>
                <w:szCs w:val="20"/>
              </w:rPr>
              <w:t>29 796,1</w:t>
            </w:r>
          </w:p>
        </w:tc>
        <w:tc>
          <w:tcPr>
            <w:tcW w:w="1134" w:type="dxa"/>
            <w:tcBorders>
              <w:top w:val="nil"/>
              <w:left w:val="nil"/>
              <w:bottom w:val="single" w:sz="4" w:space="0" w:color="auto"/>
              <w:right w:val="single" w:sz="4" w:space="0" w:color="auto"/>
            </w:tcBorders>
            <w:shd w:val="clear" w:color="auto" w:fill="auto"/>
            <w:vAlign w:val="bottom"/>
            <w:hideMark/>
          </w:tcPr>
          <w:p w14:paraId="2F0C3858" w14:textId="77777777" w:rsidR="00C8797A" w:rsidRPr="005E1E8F" w:rsidRDefault="00C8797A" w:rsidP="00C8797A">
            <w:pPr>
              <w:jc w:val="right"/>
              <w:rPr>
                <w:b/>
                <w:bCs/>
                <w:color w:val="000000"/>
                <w:sz w:val="20"/>
                <w:szCs w:val="20"/>
              </w:rPr>
            </w:pPr>
            <w:r w:rsidRPr="005E1E8F">
              <w:rPr>
                <w:b/>
                <w:bCs/>
                <w:color w:val="000000"/>
                <w:sz w:val="20"/>
                <w:szCs w:val="20"/>
              </w:rPr>
              <w:t>28 371,4</w:t>
            </w:r>
          </w:p>
        </w:tc>
        <w:tc>
          <w:tcPr>
            <w:tcW w:w="1134" w:type="dxa"/>
            <w:tcBorders>
              <w:top w:val="nil"/>
              <w:left w:val="nil"/>
              <w:bottom w:val="single" w:sz="4" w:space="0" w:color="auto"/>
              <w:right w:val="double" w:sz="6" w:space="0" w:color="auto"/>
            </w:tcBorders>
            <w:shd w:val="clear" w:color="auto" w:fill="auto"/>
            <w:vAlign w:val="bottom"/>
          </w:tcPr>
          <w:p w14:paraId="02DA57B2" w14:textId="77777777" w:rsidR="00C8797A" w:rsidRPr="005E1E8F" w:rsidRDefault="00C8797A" w:rsidP="00C8797A">
            <w:pPr>
              <w:jc w:val="right"/>
              <w:rPr>
                <w:b/>
                <w:bCs/>
                <w:sz w:val="20"/>
                <w:szCs w:val="20"/>
              </w:rPr>
            </w:pPr>
            <w:r w:rsidRPr="005E1E8F">
              <w:rPr>
                <w:b/>
                <w:bCs/>
                <w:sz w:val="20"/>
                <w:szCs w:val="20"/>
              </w:rPr>
              <w:t>-1 424,7</w:t>
            </w:r>
          </w:p>
        </w:tc>
      </w:tr>
      <w:tr w:rsidR="00C8797A" w:rsidRPr="005E1E8F" w14:paraId="33BC9EDC" w14:textId="77777777" w:rsidTr="00C8797A">
        <w:trPr>
          <w:trHeight w:val="235"/>
        </w:trPr>
        <w:tc>
          <w:tcPr>
            <w:tcW w:w="5835" w:type="dxa"/>
            <w:tcBorders>
              <w:top w:val="nil"/>
              <w:left w:val="double" w:sz="6" w:space="0" w:color="auto"/>
              <w:bottom w:val="single" w:sz="4" w:space="0" w:color="auto"/>
              <w:right w:val="single" w:sz="4" w:space="0" w:color="auto"/>
            </w:tcBorders>
            <w:shd w:val="clear" w:color="auto" w:fill="auto"/>
            <w:hideMark/>
          </w:tcPr>
          <w:p w14:paraId="2AD0542A" w14:textId="77777777" w:rsidR="00C8797A" w:rsidRPr="005E1E8F" w:rsidRDefault="00C8797A" w:rsidP="00410D76">
            <w:pPr>
              <w:rPr>
                <w:i/>
                <w:iCs/>
                <w:color w:val="000000"/>
                <w:sz w:val="20"/>
                <w:szCs w:val="20"/>
              </w:rPr>
            </w:pPr>
            <w:r w:rsidRPr="005E1E8F">
              <w:rPr>
                <w:i/>
                <w:iCs/>
                <w:color w:val="000000"/>
                <w:sz w:val="20"/>
                <w:szCs w:val="20"/>
              </w:rPr>
              <w:t>в том числе по подпрограммам:</w:t>
            </w:r>
          </w:p>
        </w:tc>
        <w:tc>
          <w:tcPr>
            <w:tcW w:w="1276" w:type="dxa"/>
            <w:tcBorders>
              <w:top w:val="nil"/>
              <w:left w:val="nil"/>
              <w:bottom w:val="single" w:sz="4" w:space="0" w:color="auto"/>
              <w:right w:val="single" w:sz="4" w:space="0" w:color="auto"/>
            </w:tcBorders>
            <w:shd w:val="clear" w:color="auto" w:fill="auto"/>
            <w:vAlign w:val="center"/>
          </w:tcPr>
          <w:p w14:paraId="1539A847" w14:textId="77777777" w:rsidR="00C8797A" w:rsidRPr="005E1E8F" w:rsidRDefault="00C8797A" w:rsidP="00C8797A">
            <w:pPr>
              <w:jc w:val="right"/>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hideMark/>
          </w:tcPr>
          <w:p w14:paraId="5FF9572D" w14:textId="77777777" w:rsidR="00C8797A" w:rsidRPr="005E1E8F" w:rsidRDefault="00C8797A" w:rsidP="00C8797A">
            <w:pPr>
              <w:jc w:val="right"/>
              <w:rPr>
                <w:color w:val="000000"/>
                <w:sz w:val="20"/>
                <w:szCs w:val="20"/>
              </w:rPr>
            </w:pPr>
          </w:p>
        </w:tc>
        <w:tc>
          <w:tcPr>
            <w:tcW w:w="1134" w:type="dxa"/>
            <w:tcBorders>
              <w:top w:val="nil"/>
              <w:left w:val="nil"/>
              <w:bottom w:val="single" w:sz="4" w:space="0" w:color="auto"/>
              <w:right w:val="double" w:sz="6" w:space="0" w:color="auto"/>
            </w:tcBorders>
            <w:shd w:val="clear" w:color="auto" w:fill="auto"/>
            <w:vAlign w:val="center"/>
          </w:tcPr>
          <w:p w14:paraId="7B9239B4" w14:textId="77777777" w:rsidR="00C8797A" w:rsidRPr="005E1E8F" w:rsidRDefault="00C8797A" w:rsidP="00C8797A">
            <w:pPr>
              <w:jc w:val="right"/>
              <w:rPr>
                <w:sz w:val="20"/>
                <w:szCs w:val="20"/>
              </w:rPr>
            </w:pPr>
          </w:p>
        </w:tc>
      </w:tr>
      <w:tr w:rsidR="00C8797A" w:rsidRPr="005E1E8F" w14:paraId="394F2CBE" w14:textId="77777777" w:rsidTr="00C8797A">
        <w:trPr>
          <w:trHeight w:val="187"/>
        </w:trPr>
        <w:tc>
          <w:tcPr>
            <w:tcW w:w="5835" w:type="dxa"/>
            <w:tcBorders>
              <w:top w:val="nil"/>
              <w:left w:val="double" w:sz="6" w:space="0" w:color="auto"/>
              <w:bottom w:val="single" w:sz="4" w:space="0" w:color="auto"/>
              <w:right w:val="single" w:sz="4" w:space="0" w:color="auto"/>
            </w:tcBorders>
            <w:shd w:val="clear" w:color="auto" w:fill="auto"/>
            <w:hideMark/>
          </w:tcPr>
          <w:p w14:paraId="66272A1F"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lastRenderedPageBreak/>
              <w:t>«Развитие дошкольного, общего и дополнительного образования»</w:t>
            </w:r>
          </w:p>
        </w:tc>
        <w:tc>
          <w:tcPr>
            <w:tcW w:w="1276" w:type="dxa"/>
            <w:tcBorders>
              <w:top w:val="nil"/>
              <w:left w:val="nil"/>
              <w:bottom w:val="single" w:sz="4" w:space="0" w:color="auto"/>
              <w:right w:val="single" w:sz="4" w:space="0" w:color="auto"/>
            </w:tcBorders>
            <w:shd w:val="clear" w:color="auto" w:fill="auto"/>
            <w:vAlign w:val="center"/>
          </w:tcPr>
          <w:p w14:paraId="0787DD0E" w14:textId="77777777" w:rsidR="00C8797A" w:rsidRPr="005E1E8F" w:rsidRDefault="00C8797A" w:rsidP="00C8797A">
            <w:pPr>
              <w:jc w:val="right"/>
              <w:rPr>
                <w:color w:val="000000"/>
                <w:sz w:val="20"/>
                <w:szCs w:val="20"/>
              </w:rPr>
            </w:pPr>
            <w:r w:rsidRPr="005E1E8F">
              <w:rPr>
                <w:color w:val="000000"/>
                <w:sz w:val="20"/>
                <w:szCs w:val="20"/>
              </w:rPr>
              <w:t>19 185,7</w:t>
            </w:r>
          </w:p>
        </w:tc>
        <w:tc>
          <w:tcPr>
            <w:tcW w:w="1134" w:type="dxa"/>
            <w:tcBorders>
              <w:top w:val="nil"/>
              <w:left w:val="nil"/>
              <w:bottom w:val="single" w:sz="4" w:space="0" w:color="auto"/>
              <w:right w:val="single" w:sz="4" w:space="0" w:color="auto"/>
            </w:tcBorders>
            <w:shd w:val="clear" w:color="auto" w:fill="auto"/>
            <w:vAlign w:val="center"/>
          </w:tcPr>
          <w:p w14:paraId="023803E2" w14:textId="77777777" w:rsidR="00C8797A" w:rsidRPr="005E1E8F" w:rsidRDefault="00C8797A" w:rsidP="00C8797A">
            <w:pPr>
              <w:jc w:val="right"/>
              <w:rPr>
                <w:color w:val="000000"/>
                <w:sz w:val="20"/>
                <w:szCs w:val="20"/>
              </w:rPr>
            </w:pPr>
            <w:r w:rsidRPr="005E1E8F">
              <w:rPr>
                <w:color w:val="000000"/>
                <w:sz w:val="20"/>
                <w:szCs w:val="20"/>
              </w:rPr>
              <w:t>19 740,8</w:t>
            </w:r>
          </w:p>
        </w:tc>
        <w:tc>
          <w:tcPr>
            <w:tcW w:w="1134" w:type="dxa"/>
            <w:tcBorders>
              <w:top w:val="nil"/>
              <w:left w:val="nil"/>
              <w:bottom w:val="single" w:sz="4" w:space="0" w:color="auto"/>
              <w:right w:val="double" w:sz="6" w:space="0" w:color="auto"/>
            </w:tcBorders>
            <w:shd w:val="clear" w:color="auto" w:fill="auto"/>
            <w:vAlign w:val="center"/>
          </w:tcPr>
          <w:p w14:paraId="39F9A582" w14:textId="77777777" w:rsidR="00C8797A" w:rsidRPr="005E1E8F" w:rsidRDefault="00C8797A" w:rsidP="00C8797A">
            <w:pPr>
              <w:jc w:val="right"/>
              <w:rPr>
                <w:sz w:val="20"/>
                <w:szCs w:val="20"/>
              </w:rPr>
            </w:pPr>
            <w:r w:rsidRPr="005E1E8F">
              <w:rPr>
                <w:sz w:val="20"/>
                <w:szCs w:val="20"/>
              </w:rPr>
              <w:t>+555,1</w:t>
            </w:r>
          </w:p>
        </w:tc>
      </w:tr>
      <w:tr w:rsidR="00C8797A" w:rsidRPr="005E1E8F" w14:paraId="6FA03EA5" w14:textId="77777777" w:rsidTr="00C8797A">
        <w:trPr>
          <w:trHeight w:val="835"/>
        </w:trPr>
        <w:tc>
          <w:tcPr>
            <w:tcW w:w="5835" w:type="dxa"/>
            <w:tcBorders>
              <w:top w:val="nil"/>
              <w:left w:val="double" w:sz="6" w:space="0" w:color="auto"/>
              <w:bottom w:val="single" w:sz="4" w:space="0" w:color="auto"/>
              <w:right w:val="single" w:sz="4" w:space="0" w:color="auto"/>
            </w:tcBorders>
            <w:shd w:val="clear" w:color="auto" w:fill="auto"/>
            <w:hideMark/>
          </w:tcPr>
          <w:p w14:paraId="2D744E90"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t>«Содержание, обучение, воспитание и социальное обеспечение детей 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1276" w:type="dxa"/>
            <w:tcBorders>
              <w:top w:val="nil"/>
              <w:left w:val="nil"/>
              <w:bottom w:val="single" w:sz="4" w:space="0" w:color="auto"/>
              <w:right w:val="single" w:sz="4" w:space="0" w:color="auto"/>
            </w:tcBorders>
            <w:shd w:val="clear" w:color="auto" w:fill="auto"/>
            <w:vAlign w:val="center"/>
          </w:tcPr>
          <w:p w14:paraId="61F6C679" w14:textId="77777777" w:rsidR="00C8797A" w:rsidRPr="005E1E8F" w:rsidRDefault="00C8797A" w:rsidP="00C8797A">
            <w:pPr>
              <w:jc w:val="right"/>
              <w:rPr>
                <w:color w:val="000000"/>
                <w:sz w:val="20"/>
                <w:szCs w:val="20"/>
              </w:rPr>
            </w:pPr>
            <w:r w:rsidRPr="005E1E8F">
              <w:rPr>
                <w:color w:val="000000"/>
                <w:sz w:val="20"/>
                <w:szCs w:val="20"/>
              </w:rPr>
              <w:t>3 040,9</w:t>
            </w:r>
          </w:p>
        </w:tc>
        <w:tc>
          <w:tcPr>
            <w:tcW w:w="1134" w:type="dxa"/>
            <w:tcBorders>
              <w:top w:val="nil"/>
              <w:left w:val="nil"/>
              <w:bottom w:val="single" w:sz="4" w:space="0" w:color="auto"/>
              <w:right w:val="single" w:sz="4" w:space="0" w:color="auto"/>
            </w:tcBorders>
            <w:shd w:val="clear" w:color="auto" w:fill="auto"/>
            <w:vAlign w:val="center"/>
          </w:tcPr>
          <w:p w14:paraId="5328F9D4" w14:textId="77777777" w:rsidR="00C8797A" w:rsidRPr="005E1E8F" w:rsidRDefault="00C8797A" w:rsidP="00C8797A">
            <w:pPr>
              <w:jc w:val="right"/>
              <w:rPr>
                <w:color w:val="000000"/>
                <w:sz w:val="20"/>
                <w:szCs w:val="20"/>
              </w:rPr>
            </w:pPr>
            <w:r w:rsidRPr="005E1E8F">
              <w:rPr>
                <w:color w:val="000000"/>
                <w:sz w:val="20"/>
                <w:szCs w:val="20"/>
              </w:rPr>
              <w:t>3 091,3</w:t>
            </w:r>
          </w:p>
        </w:tc>
        <w:tc>
          <w:tcPr>
            <w:tcW w:w="1134" w:type="dxa"/>
            <w:tcBorders>
              <w:top w:val="nil"/>
              <w:left w:val="nil"/>
              <w:bottom w:val="single" w:sz="4" w:space="0" w:color="auto"/>
              <w:right w:val="double" w:sz="6" w:space="0" w:color="auto"/>
            </w:tcBorders>
            <w:shd w:val="clear" w:color="auto" w:fill="auto"/>
            <w:vAlign w:val="center"/>
          </w:tcPr>
          <w:p w14:paraId="66052D1A" w14:textId="77777777" w:rsidR="00C8797A" w:rsidRPr="005E1E8F" w:rsidRDefault="00C8797A" w:rsidP="00C8797A">
            <w:pPr>
              <w:jc w:val="right"/>
              <w:rPr>
                <w:sz w:val="20"/>
                <w:szCs w:val="20"/>
              </w:rPr>
            </w:pPr>
            <w:r w:rsidRPr="005E1E8F">
              <w:rPr>
                <w:sz w:val="20"/>
                <w:szCs w:val="20"/>
              </w:rPr>
              <w:t>+50,4</w:t>
            </w:r>
          </w:p>
        </w:tc>
      </w:tr>
      <w:tr w:rsidR="00C8797A" w:rsidRPr="005E1E8F" w14:paraId="126AE6FC" w14:textId="77777777" w:rsidTr="00C8797A">
        <w:trPr>
          <w:trHeight w:val="166"/>
        </w:trPr>
        <w:tc>
          <w:tcPr>
            <w:tcW w:w="5835" w:type="dxa"/>
            <w:tcBorders>
              <w:top w:val="nil"/>
              <w:left w:val="double" w:sz="6" w:space="0" w:color="auto"/>
              <w:bottom w:val="single" w:sz="4" w:space="0" w:color="auto"/>
              <w:right w:val="single" w:sz="4" w:space="0" w:color="auto"/>
            </w:tcBorders>
            <w:shd w:val="clear" w:color="auto" w:fill="auto"/>
            <w:hideMark/>
          </w:tcPr>
          <w:p w14:paraId="719037F9"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t>«Развитие среднего профессионального образования»</w:t>
            </w:r>
          </w:p>
        </w:tc>
        <w:tc>
          <w:tcPr>
            <w:tcW w:w="1276" w:type="dxa"/>
            <w:tcBorders>
              <w:top w:val="nil"/>
              <w:left w:val="nil"/>
              <w:bottom w:val="single" w:sz="4" w:space="0" w:color="auto"/>
              <w:right w:val="single" w:sz="4" w:space="0" w:color="auto"/>
            </w:tcBorders>
            <w:shd w:val="clear" w:color="auto" w:fill="auto"/>
            <w:vAlign w:val="center"/>
          </w:tcPr>
          <w:p w14:paraId="44C04B5C" w14:textId="77777777" w:rsidR="00C8797A" w:rsidRPr="005E1E8F" w:rsidRDefault="00C8797A" w:rsidP="00C8797A">
            <w:pPr>
              <w:jc w:val="right"/>
              <w:rPr>
                <w:color w:val="000000"/>
                <w:sz w:val="20"/>
                <w:szCs w:val="20"/>
              </w:rPr>
            </w:pPr>
            <w:r w:rsidRPr="005E1E8F">
              <w:rPr>
                <w:color w:val="000000"/>
                <w:sz w:val="20"/>
                <w:szCs w:val="20"/>
              </w:rPr>
              <w:t>2 960,4</w:t>
            </w:r>
          </w:p>
        </w:tc>
        <w:tc>
          <w:tcPr>
            <w:tcW w:w="1134" w:type="dxa"/>
            <w:tcBorders>
              <w:top w:val="nil"/>
              <w:left w:val="nil"/>
              <w:bottom w:val="single" w:sz="4" w:space="0" w:color="auto"/>
              <w:right w:val="single" w:sz="4" w:space="0" w:color="auto"/>
            </w:tcBorders>
            <w:shd w:val="clear" w:color="auto" w:fill="auto"/>
            <w:vAlign w:val="center"/>
          </w:tcPr>
          <w:p w14:paraId="2017E4A9" w14:textId="77777777" w:rsidR="00C8797A" w:rsidRPr="005E1E8F" w:rsidRDefault="00C8797A" w:rsidP="00C8797A">
            <w:pPr>
              <w:jc w:val="right"/>
              <w:rPr>
                <w:color w:val="000000"/>
                <w:sz w:val="20"/>
                <w:szCs w:val="20"/>
              </w:rPr>
            </w:pPr>
            <w:r w:rsidRPr="005E1E8F">
              <w:rPr>
                <w:color w:val="000000"/>
                <w:sz w:val="20"/>
                <w:szCs w:val="20"/>
              </w:rPr>
              <w:t>3 069,1</w:t>
            </w:r>
          </w:p>
        </w:tc>
        <w:tc>
          <w:tcPr>
            <w:tcW w:w="1134" w:type="dxa"/>
            <w:tcBorders>
              <w:top w:val="nil"/>
              <w:left w:val="nil"/>
              <w:bottom w:val="single" w:sz="4" w:space="0" w:color="auto"/>
              <w:right w:val="double" w:sz="6" w:space="0" w:color="auto"/>
            </w:tcBorders>
            <w:shd w:val="clear" w:color="auto" w:fill="auto"/>
            <w:vAlign w:val="center"/>
          </w:tcPr>
          <w:p w14:paraId="4FABF1DF" w14:textId="77777777" w:rsidR="00C8797A" w:rsidRPr="005E1E8F" w:rsidRDefault="00C8797A" w:rsidP="00C8797A">
            <w:pPr>
              <w:jc w:val="right"/>
              <w:rPr>
                <w:sz w:val="20"/>
                <w:szCs w:val="20"/>
              </w:rPr>
            </w:pPr>
            <w:r w:rsidRPr="005E1E8F">
              <w:rPr>
                <w:sz w:val="20"/>
                <w:szCs w:val="20"/>
              </w:rPr>
              <w:t>+108,7</w:t>
            </w:r>
          </w:p>
        </w:tc>
      </w:tr>
      <w:tr w:rsidR="00C8797A" w:rsidRPr="005E1E8F" w14:paraId="1933C743" w14:textId="77777777" w:rsidTr="00C8797A">
        <w:trPr>
          <w:trHeight w:val="361"/>
        </w:trPr>
        <w:tc>
          <w:tcPr>
            <w:tcW w:w="5835" w:type="dxa"/>
            <w:tcBorders>
              <w:top w:val="nil"/>
              <w:left w:val="double" w:sz="6" w:space="0" w:color="auto"/>
              <w:bottom w:val="single" w:sz="4" w:space="0" w:color="auto"/>
              <w:right w:val="single" w:sz="4" w:space="0" w:color="auto"/>
            </w:tcBorders>
            <w:shd w:val="clear" w:color="auto" w:fill="auto"/>
            <w:hideMark/>
          </w:tcPr>
          <w:p w14:paraId="2A2C0566"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t>«Совершенствование системы предоставления услуг в сфере образования»</w:t>
            </w:r>
          </w:p>
        </w:tc>
        <w:tc>
          <w:tcPr>
            <w:tcW w:w="1276" w:type="dxa"/>
            <w:tcBorders>
              <w:top w:val="nil"/>
              <w:left w:val="nil"/>
              <w:bottom w:val="single" w:sz="4" w:space="0" w:color="auto"/>
              <w:right w:val="single" w:sz="4" w:space="0" w:color="auto"/>
            </w:tcBorders>
            <w:shd w:val="clear" w:color="auto" w:fill="auto"/>
            <w:vAlign w:val="center"/>
          </w:tcPr>
          <w:p w14:paraId="75D7E834" w14:textId="77777777" w:rsidR="00C8797A" w:rsidRPr="005E1E8F" w:rsidRDefault="00C8797A" w:rsidP="00C8797A">
            <w:pPr>
              <w:jc w:val="right"/>
              <w:rPr>
                <w:color w:val="000000"/>
                <w:sz w:val="20"/>
                <w:szCs w:val="20"/>
              </w:rPr>
            </w:pPr>
            <w:r w:rsidRPr="005E1E8F">
              <w:rPr>
                <w:color w:val="000000"/>
                <w:sz w:val="20"/>
                <w:szCs w:val="20"/>
              </w:rPr>
              <w:t>961,6</w:t>
            </w:r>
          </w:p>
        </w:tc>
        <w:tc>
          <w:tcPr>
            <w:tcW w:w="1134" w:type="dxa"/>
            <w:tcBorders>
              <w:top w:val="nil"/>
              <w:left w:val="nil"/>
              <w:bottom w:val="single" w:sz="4" w:space="0" w:color="auto"/>
              <w:right w:val="single" w:sz="4" w:space="0" w:color="auto"/>
            </w:tcBorders>
            <w:shd w:val="clear" w:color="auto" w:fill="auto"/>
            <w:vAlign w:val="center"/>
          </w:tcPr>
          <w:p w14:paraId="76F3FE09" w14:textId="77777777" w:rsidR="00C8797A" w:rsidRPr="005E1E8F" w:rsidRDefault="00C8797A" w:rsidP="00C8797A">
            <w:pPr>
              <w:jc w:val="right"/>
              <w:rPr>
                <w:color w:val="000000"/>
                <w:sz w:val="20"/>
                <w:szCs w:val="20"/>
              </w:rPr>
            </w:pPr>
            <w:r w:rsidRPr="005E1E8F">
              <w:rPr>
                <w:color w:val="000000"/>
                <w:sz w:val="20"/>
                <w:szCs w:val="20"/>
              </w:rPr>
              <w:t>827,2</w:t>
            </w:r>
          </w:p>
        </w:tc>
        <w:tc>
          <w:tcPr>
            <w:tcW w:w="1134" w:type="dxa"/>
            <w:tcBorders>
              <w:top w:val="nil"/>
              <w:left w:val="nil"/>
              <w:bottom w:val="single" w:sz="4" w:space="0" w:color="auto"/>
              <w:right w:val="double" w:sz="6" w:space="0" w:color="auto"/>
            </w:tcBorders>
            <w:shd w:val="clear" w:color="auto" w:fill="auto"/>
            <w:vAlign w:val="center"/>
          </w:tcPr>
          <w:p w14:paraId="096595E2" w14:textId="77777777" w:rsidR="00C8797A" w:rsidRPr="005E1E8F" w:rsidRDefault="00C8797A" w:rsidP="00C8797A">
            <w:pPr>
              <w:jc w:val="right"/>
              <w:rPr>
                <w:sz w:val="20"/>
                <w:szCs w:val="20"/>
              </w:rPr>
            </w:pPr>
            <w:r w:rsidRPr="005E1E8F">
              <w:rPr>
                <w:sz w:val="20"/>
                <w:szCs w:val="20"/>
              </w:rPr>
              <w:t>-134,4</w:t>
            </w:r>
          </w:p>
        </w:tc>
      </w:tr>
      <w:tr w:rsidR="00C8797A" w:rsidRPr="005E1E8F" w14:paraId="1A7B8417" w14:textId="77777777" w:rsidTr="00C8797A">
        <w:trPr>
          <w:trHeight w:val="231"/>
        </w:trPr>
        <w:tc>
          <w:tcPr>
            <w:tcW w:w="5835" w:type="dxa"/>
            <w:tcBorders>
              <w:top w:val="nil"/>
              <w:left w:val="double" w:sz="6" w:space="0" w:color="auto"/>
              <w:bottom w:val="single" w:sz="4" w:space="0" w:color="auto"/>
              <w:right w:val="single" w:sz="4" w:space="0" w:color="auto"/>
            </w:tcBorders>
            <w:shd w:val="clear" w:color="auto" w:fill="auto"/>
            <w:hideMark/>
          </w:tcPr>
          <w:p w14:paraId="727005BE"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t>«Развитие научного потенциала Архангельской области»</w:t>
            </w:r>
          </w:p>
        </w:tc>
        <w:tc>
          <w:tcPr>
            <w:tcW w:w="1276" w:type="dxa"/>
            <w:tcBorders>
              <w:top w:val="nil"/>
              <w:left w:val="nil"/>
              <w:bottom w:val="single" w:sz="4" w:space="0" w:color="auto"/>
              <w:right w:val="single" w:sz="4" w:space="0" w:color="auto"/>
            </w:tcBorders>
            <w:shd w:val="clear" w:color="auto" w:fill="auto"/>
            <w:vAlign w:val="center"/>
          </w:tcPr>
          <w:p w14:paraId="4E9930E6" w14:textId="77777777" w:rsidR="00C8797A" w:rsidRPr="005E1E8F" w:rsidRDefault="00C8797A" w:rsidP="00C8797A">
            <w:pPr>
              <w:jc w:val="right"/>
              <w:rPr>
                <w:color w:val="000000"/>
                <w:sz w:val="20"/>
                <w:szCs w:val="20"/>
              </w:rPr>
            </w:pPr>
            <w:r w:rsidRPr="005E1E8F">
              <w:rPr>
                <w:color w:val="000000"/>
                <w:sz w:val="20"/>
                <w:szCs w:val="20"/>
              </w:rPr>
              <w:t>-</w:t>
            </w:r>
          </w:p>
        </w:tc>
        <w:tc>
          <w:tcPr>
            <w:tcW w:w="1134" w:type="dxa"/>
            <w:tcBorders>
              <w:top w:val="nil"/>
              <w:left w:val="nil"/>
              <w:bottom w:val="single" w:sz="4" w:space="0" w:color="auto"/>
              <w:right w:val="single" w:sz="4" w:space="0" w:color="auto"/>
            </w:tcBorders>
            <w:shd w:val="clear" w:color="auto" w:fill="auto"/>
            <w:vAlign w:val="center"/>
          </w:tcPr>
          <w:p w14:paraId="65F5D087" w14:textId="77777777" w:rsidR="00C8797A" w:rsidRPr="005E1E8F" w:rsidRDefault="00C8797A" w:rsidP="00C8797A">
            <w:pPr>
              <w:jc w:val="right"/>
              <w:rPr>
                <w:color w:val="000000"/>
                <w:sz w:val="20"/>
                <w:szCs w:val="20"/>
              </w:rPr>
            </w:pPr>
            <w:r w:rsidRPr="005E1E8F">
              <w:rPr>
                <w:color w:val="000000"/>
                <w:sz w:val="20"/>
                <w:szCs w:val="20"/>
              </w:rPr>
              <w:t>-</w:t>
            </w:r>
          </w:p>
        </w:tc>
        <w:tc>
          <w:tcPr>
            <w:tcW w:w="1134" w:type="dxa"/>
            <w:tcBorders>
              <w:top w:val="nil"/>
              <w:left w:val="nil"/>
              <w:bottom w:val="single" w:sz="4" w:space="0" w:color="auto"/>
              <w:right w:val="double" w:sz="6" w:space="0" w:color="auto"/>
            </w:tcBorders>
            <w:shd w:val="clear" w:color="auto" w:fill="auto"/>
            <w:vAlign w:val="center"/>
          </w:tcPr>
          <w:p w14:paraId="224DB73E" w14:textId="77777777" w:rsidR="00C8797A" w:rsidRPr="005E1E8F" w:rsidRDefault="00C8797A" w:rsidP="00C8797A">
            <w:pPr>
              <w:jc w:val="right"/>
              <w:rPr>
                <w:sz w:val="20"/>
                <w:szCs w:val="20"/>
              </w:rPr>
            </w:pPr>
            <w:r w:rsidRPr="005E1E8F">
              <w:rPr>
                <w:sz w:val="20"/>
                <w:szCs w:val="20"/>
              </w:rPr>
              <w:t>-</w:t>
            </w:r>
          </w:p>
        </w:tc>
      </w:tr>
      <w:tr w:rsidR="00C8797A" w:rsidRPr="005E1E8F" w14:paraId="27A5A83C" w14:textId="77777777" w:rsidTr="00C8797A">
        <w:trPr>
          <w:trHeight w:val="458"/>
        </w:trPr>
        <w:tc>
          <w:tcPr>
            <w:tcW w:w="5835" w:type="dxa"/>
            <w:tcBorders>
              <w:top w:val="nil"/>
              <w:left w:val="double" w:sz="6" w:space="0" w:color="auto"/>
              <w:bottom w:val="single" w:sz="4" w:space="0" w:color="auto"/>
              <w:right w:val="single" w:sz="4" w:space="0" w:color="auto"/>
            </w:tcBorders>
            <w:shd w:val="clear" w:color="auto" w:fill="auto"/>
            <w:hideMark/>
          </w:tcPr>
          <w:p w14:paraId="0F873389"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t>«Наследие М.В. Ломоносова в социально-экономическом и социокультурном развитии Архангельской области»</w:t>
            </w:r>
          </w:p>
        </w:tc>
        <w:tc>
          <w:tcPr>
            <w:tcW w:w="1276" w:type="dxa"/>
            <w:tcBorders>
              <w:top w:val="nil"/>
              <w:left w:val="nil"/>
              <w:bottom w:val="single" w:sz="4" w:space="0" w:color="auto"/>
              <w:right w:val="single" w:sz="4" w:space="0" w:color="auto"/>
            </w:tcBorders>
            <w:shd w:val="clear" w:color="auto" w:fill="auto"/>
            <w:vAlign w:val="center"/>
          </w:tcPr>
          <w:p w14:paraId="50D0C5B1" w14:textId="77777777" w:rsidR="00C8797A" w:rsidRPr="005E1E8F" w:rsidRDefault="00C8797A" w:rsidP="00C8797A">
            <w:pPr>
              <w:jc w:val="right"/>
              <w:rPr>
                <w:color w:val="000000"/>
                <w:sz w:val="20"/>
                <w:szCs w:val="20"/>
              </w:rPr>
            </w:pPr>
            <w:r w:rsidRPr="005E1E8F">
              <w:rPr>
                <w:color w:val="000000"/>
                <w:sz w:val="20"/>
                <w:szCs w:val="20"/>
              </w:rPr>
              <w:t>23,9</w:t>
            </w:r>
          </w:p>
        </w:tc>
        <w:tc>
          <w:tcPr>
            <w:tcW w:w="1134" w:type="dxa"/>
            <w:tcBorders>
              <w:top w:val="nil"/>
              <w:left w:val="nil"/>
              <w:bottom w:val="single" w:sz="4" w:space="0" w:color="auto"/>
              <w:right w:val="single" w:sz="4" w:space="0" w:color="auto"/>
            </w:tcBorders>
            <w:shd w:val="clear" w:color="auto" w:fill="auto"/>
            <w:vAlign w:val="center"/>
          </w:tcPr>
          <w:p w14:paraId="743CF69B" w14:textId="77777777" w:rsidR="00C8797A" w:rsidRPr="005E1E8F" w:rsidRDefault="00C8797A" w:rsidP="00C8797A">
            <w:pPr>
              <w:jc w:val="right"/>
              <w:rPr>
                <w:color w:val="000000"/>
                <w:sz w:val="20"/>
                <w:szCs w:val="20"/>
              </w:rPr>
            </w:pPr>
            <w:r w:rsidRPr="005E1E8F">
              <w:rPr>
                <w:color w:val="000000"/>
                <w:sz w:val="20"/>
                <w:szCs w:val="20"/>
              </w:rPr>
              <w:t>19,1</w:t>
            </w:r>
          </w:p>
        </w:tc>
        <w:tc>
          <w:tcPr>
            <w:tcW w:w="1134" w:type="dxa"/>
            <w:tcBorders>
              <w:top w:val="nil"/>
              <w:left w:val="nil"/>
              <w:bottom w:val="single" w:sz="4" w:space="0" w:color="auto"/>
              <w:right w:val="double" w:sz="6" w:space="0" w:color="auto"/>
            </w:tcBorders>
            <w:shd w:val="clear" w:color="auto" w:fill="auto"/>
            <w:vAlign w:val="center"/>
          </w:tcPr>
          <w:p w14:paraId="61CD9A4F" w14:textId="77777777" w:rsidR="00C8797A" w:rsidRPr="005E1E8F" w:rsidRDefault="00C8797A" w:rsidP="00C8797A">
            <w:pPr>
              <w:jc w:val="right"/>
              <w:rPr>
                <w:sz w:val="20"/>
                <w:szCs w:val="20"/>
              </w:rPr>
            </w:pPr>
            <w:r w:rsidRPr="005E1E8F">
              <w:rPr>
                <w:sz w:val="20"/>
                <w:szCs w:val="20"/>
              </w:rPr>
              <w:t>-4,8</w:t>
            </w:r>
          </w:p>
        </w:tc>
      </w:tr>
      <w:tr w:rsidR="00C8797A" w:rsidRPr="005E1E8F" w14:paraId="3738A3BA" w14:textId="77777777" w:rsidTr="00C8797A">
        <w:trPr>
          <w:trHeight w:val="365"/>
        </w:trPr>
        <w:tc>
          <w:tcPr>
            <w:tcW w:w="5835" w:type="dxa"/>
            <w:tcBorders>
              <w:top w:val="nil"/>
              <w:left w:val="double" w:sz="6" w:space="0" w:color="auto"/>
              <w:bottom w:val="double" w:sz="6" w:space="0" w:color="auto"/>
              <w:right w:val="single" w:sz="4" w:space="0" w:color="auto"/>
            </w:tcBorders>
            <w:shd w:val="clear" w:color="auto" w:fill="auto"/>
            <w:hideMark/>
          </w:tcPr>
          <w:p w14:paraId="1933CFFB" w14:textId="77777777" w:rsidR="00C8797A" w:rsidRPr="005E1E8F" w:rsidRDefault="00C8797A" w:rsidP="00A438B0">
            <w:pPr>
              <w:numPr>
                <w:ilvl w:val="0"/>
                <w:numId w:val="19"/>
              </w:numPr>
              <w:ind w:left="341"/>
              <w:contextualSpacing/>
              <w:rPr>
                <w:color w:val="000000"/>
                <w:sz w:val="20"/>
                <w:szCs w:val="20"/>
              </w:rPr>
            </w:pPr>
            <w:r w:rsidRPr="005E1E8F">
              <w:rPr>
                <w:color w:val="000000"/>
                <w:sz w:val="20"/>
                <w:szCs w:val="20"/>
              </w:rPr>
              <w:t>«Строительство и капитальный ремонт объектов инфраструктуры системы образования в Архангельской области»</w:t>
            </w:r>
          </w:p>
        </w:tc>
        <w:tc>
          <w:tcPr>
            <w:tcW w:w="1276" w:type="dxa"/>
            <w:tcBorders>
              <w:top w:val="nil"/>
              <w:left w:val="nil"/>
              <w:bottom w:val="double" w:sz="6" w:space="0" w:color="auto"/>
              <w:right w:val="single" w:sz="4" w:space="0" w:color="auto"/>
            </w:tcBorders>
            <w:shd w:val="clear" w:color="auto" w:fill="auto"/>
            <w:vAlign w:val="center"/>
          </w:tcPr>
          <w:p w14:paraId="73BE7CEA" w14:textId="77777777" w:rsidR="00C8797A" w:rsidRPr="005E1E8F" w:rsidRDefault="00C8797A" w:rsidP="00C8797A">
            <w:pPr>
              <w:jc w:val="right"/>
              <w:rPr>
                <w:color w:val="000000"/>
                <w:sz w:val="20"/>
                <w:szCs w:val="20"/>
              </w:rPr>
            </w:pPr>
            <w:r w:rsidRPr="005E1E8F">
              <w:rPr>
                <w:color w:val="000000"/>
                <w:sz w:val="20"/>
                <w:szCs w:val="20"/>
              </w:rPr>
              <w:t>3 623,6</w:t>
            </w:r>
          </w:p>
        </w:tc>
        <w:tc>
          <w:tcPr>
            <w:tcW w:w="1134" w:type="dxa"/>
            <w:tcBorders>
              <w:top w:val="nil"/>
              <w:left w:val="nil"/>
              <w:bottom w:val="double" w:sz="6" w:space="0" w:color="auto"/>
              <w:right w:val="single" w:sz="4" w:space="0" w:color="auto"/>
            </w:tcBorders>
            <w:shd w:val="clear" w:color="auto" w:fill="auto"/>
            <w:vAlign w:val="center"/>
          </w:tcPr>
          <w:p w14:paraId="6DCB07B4" w14:textId="77777777" w:rsidR="00C8797A" w:rsidRPr="005E1E8F" w:rsidRDefault="00C8797A" w:rsidP="00C8797A">
            <w:pPr>
              <w:jc w:val="right"/>
              <w:rPr>
                <w:color w:val="000000"/>
                <w:sz w:val="20"/>
                <w:szCs w:val="20"/>
              </w:rPr>
            </w:pPr>
            <w:r w:rsidRPr="005E1E8F">
              <w:rPr>
                <w:color w:val="000000"/>
                <w:sz w:val="20"/>
                <w:szCs w:val="20"/>
              </w:rPr>
              <w:t>1 623,9</w:t>
            </w:r>
          </w:p>
        </w:tc>
        <w:tc>
          <w:tcPr>
            <w:tcW w:w="1134" w:type="dxa"/>
            <w:tcBorders>
              <w:top w:val="nil"/>
              <w:left w:val="nil"/>
              <w:bottom w:val="double" w:sz="6" w:space="0" w:color="auto"/>
              <w:right w:val="double" w:sz="6" w:space="0" w:color="auto"/>
            </w:tcBorders>
            <w:shd w:val="clear" w:color="auto" w:fill="auto"/>
            <w:vAlign w:val="center"/>
          </w:tcPr>
          <w:p w14:paraId="20F37768" w14:textId="77777777" w:rsidR="00C8797A" w:rsidRPr="005E1E8F" w:rsidRDefault="00C8797A" w:rsidP="00C8797A">
            <w:pPr>
              <w:jc w:val="right"/>
              <w:rPr>
                <w:sz w:val="20"/>
                <w:szCs w:val="20"/>
              </w:rPr>
            </w:pPr>
            <w:r w:rsidRPr="005E1E8F">
              <w:rPr>
                <w:sz w:val="20"/>
                <w:szCs w:val="20"/>
              </w:rPr>
              <w:t>-1 999,7</w:t>
            </w:r>
          </w:p>
        </w:tc>
      </w:tr>
    </w:tbl>
    <w:p w14:paraId="12EDF356" w14:textId="77777777" w:rsidR="00C8797A" w:rsidRPr="00C8797A" w:rsidRDefault="00C8797A" w:rsidP="00C8797A">
      <w:pPr>
        <w:autoSpaceDE w:val="0"/>
        <w:autoSpaceDN w:val="0"/>
        <w:adjustRightInd w:val="0"/>
        <w:ind w:firstLine="851"/>
        <w:jc w:val="both"/>
        <w:rPr>
          <w:sz w:val="28"/>
          <w:szCs w:val="28"/>
          <w:highlight w:val="cyan"/>
        </w:rPr>
      </w:pPr>
    </w:p>
    <w:p w14:paraId="4D9CD8C6" w14:textId="77777777" w:rsidR="00C8797A" w:rsidRPr="00410D76" w:rsidRDefault="00C8797A" w:rsidP="00612818">
      <w:pPr>
        <w:autoSpaceDE w:val="0"/>
        <w:autoSpaceDN w:val="0"/>
        <w:adjustRightInd w:val="0"/>
        <w:ind w:firstLine="709"/>
        <w:jc w:val="both"/>
        <w:rPr>
          <w:sz w:val="28"/>
          <w:szCs w:val="28"/>
        </w:rPr>
      </w:pPr>
      <w:r w:rsidRPr="00410D76">
        <w:rPr>
          <w:sz w:val="28"/>
          <w:szCs w:val="28"/>
        </w:rPr>
        <w:t>Наибольший объем финансирования приходится на развитие дошкольного, общего и дополнительного образования (подпрограмма 1) – 19 740,8 млн.руб. или 69,6 % от общего объема финансирования госпрограммы.</w:t>
      </w:r>
    </w:p>
    <w:p w14:paraId="1534F60E" w14:textId="2DA1D046" w:rsidR="00C8797A" w:rsidRPr="00410D76" w:rsidRDefault="00C8797A" w:rsidP="00612818">
      <w:pPr>
        <w:autoSpaceDE w:val="0"/>
        <w:autoSpaceDN w:val="0"/>
        <w:adjustRightInd w:val="0"/>
        <w:ind w:firstLine="709"/>
        <w:jc w:val="both"/>
        <w:rPr>
          <w:sz w:val="28"/>
          <w:szCs w:val="28"/>
        </w:rPr>
      </w:pPr>
      <w:r w:rsidRPr="00410D76">
        <w:rPr>
          <w:sz w:val="28"/>
          <w:szCs w:val="28"/>
        </w:rPr>
        <w:t>С 2022 года и на весь срок до окончания реализации госпрограммы прекращается реализация шести мероприятий подпрограммы № 5 «Развитие научного потенциала Архангельской области», направленных на финансирование научных исследований на основании проведения конкурсов научных проектов, а также поддержку молодых ученых. Мероприятия по направлению - научно-технологическое развитие в Архангельской области с 2022 года будут реализовываться госпрограммой «Экономическое развитие и инвестиционная деятельность в Архангельской области».</w:t>
      </w:r>
    </w:p>
    <w:p w14:paraId="44DBA70D" w14:textId="77777777" w:rsidR="00382B33" w:rsidRPr="00410D76" w:rsidRDefault="00382B33" w:rsidP="00382B33">
      <w:pPr>
        <w:autoSpaceDE w:val="0"/>
        <w:autoSpaceDN w:val="0"/>
        <w:adjustRightInd w:val="0"/>
        <w:ind w:firstLine="709"/>
        <w:jc w:val="both"/>
        <w:rPr>
          <w:sz w:val="28"/>
          <w:szCs w:val="28"/>
        </w:rPr>
      </w:pPr>
      <w:r w:rsidRPr="00410D76">
        <w:rPr>
          <w:sz w:val="28"/>
          <w:szCs w:val="28"/>
        </w:rPr>
        <w:t>Контрольно-счетная палата Архангельской области неоднократно фиксировала неизменность по годам реализации и слабовыраженную динамику ряда целевых показателей, утвержденных на уровне госпрограммы.</w:t>
      </w:r>
    </w:p>
    <w:p w14:paraId="39A48127" w14:textId="6B4A5EC1" w:rsidR="00382B33" w:rsidRPr="00382B33" w:rsidRDefault="00382B33" w:rsidP="00382B33">
      <w:pPr>
        <w:autoSpaceDE w:val="0"/>
        <w:autoSpaceDN w:val="0"/>
        <w:adjustRightInd w:val="0"/>
        <w:ind w:firstLine="709"/>
        <w:jc w:val="both"/>
        <w:rPr>
          <w:sz w:val="28"/>
          <w:szCs w:val="28"/>
        </w:rPr>
      </w:pPr>
      <w:r w:rsidRPr="00382B33">
        <w:rPr>
          <w:sz w:val="28"/>
          <w:szCs w:val="28"/>
        </w:rPr>
        <w:t>Национальный проект «Образование» ставит своими целями обеспечение глобальной конкурентоспособности российского образования, вхождение Российской Федерации в число 10 ведущих стран мира по качеству общего образования.</w:t>
      </w:r>
    </w:p>
    <w:p w14:paraId="76FB906D" w14:textId="1243116D" w:rsidR="00382B33" w:rsidRPr="00382B33" w:rsidRDefault="00382B33" w:rsidP="00382B33">
      <w:pPr>
        <w:autoSpaceDE w:val="0"/>
        <w:autoSpaceDN w:val="0"/>
        <w:adjustRightInd w:val="0"/>
        <w:ind w:firstLine="709"/>
        <w:jc w:val="both"/>
        <w:rPr>
          <w:sz w:val="28"/>
          <w:szCs w:val="28"/>
        </w:rPr>
      </w:pPr>
      <w:r w:rsidRPr="00382B33">
        <w:rPr>
          <w:sz w:val="28"/>
          <w:szCs w:val="28"/>
        </w:rPr>
        <w:t xml:space="preserve">На уровне госпрограммы утвержден целевой показатель «Удовлетворенность населения качеством общего и дополнительного образования детей Архангельской области» источником информации для которого является  аналитический отчет по результатам проведенного социологического исследования "Оценка уровня удовлетворенности населения Архангельской области качеством медицинской помощи, услугами в сфере ЖКХ, образования, культуры, физической культуры и спорта, в области молодежной политики, а также деятельностью органов </w:t>
      </w:r>
      <w:r w:rsidRPr="00382B33">
        <w:rPr>
          <w:sz w:val="28"/>
          <w:szCs w:val="28"/>
        </w:rPr>
        <w:lastRenderedPageBreak/>
        <w:t>местного самоуправления, их доступностью и информационной открытостью».</w:t>
      </w:r>
    </w:p>
    <w:p w14:paraId="65A42B71" w14:textId="77777777" w:rsidR="00382B33" w:rsidRPr="00382B33" w:rsidRDefault="00382B33" w:rsidP="00382B33">
      <w:pPr>
        <w:autoSpaceDE w:val="0"/>
        <w:autoSpaceDN w:val="0"/>
        <w:adjustRightInd w:val="0"/>
        <w:ind w:firstLine="709"/>
        <w:jc w:val="both"/>
        <w:rPr>
          <w:sz w:val="28"/>
          <w:szCs w:val="28"/>
        </w:rPr>
      </w:pPr>
      <w:r w:rsidRPr="00382B33">
        <w:rPr>
          <w:sz w:val="28"/>
          <w:szCs w:val="28"/>
        </w:rPr>
        <w:t>За предыдущие годы отмечалось, что в период реализации национального проекта «Образование» госпрограммой Архангельской области предусматривается незначительное увеличение значения показателя «Удовлетворенность населения качеством общего и дополнительного образования детей в Архангельской области»: всего на 1,4 процентных пункта, что свидетельствует о занижении целевого показателя. Утвержденные значения показателя составляют: 2019 г. – 63,1%, 2020 г. – 63,3%, 2021 г. – 63,5%, 2022 г.– 63,7%, 2023 г.– 63,9%, 2024 г. – 64,3%, 2025 г. – 64,5% и не пересматривались государственной программой как на 2021 год, так и на 2022 год.</w:t>
      </w:r>
    </w:p>
    <w:p w14:paraId="3822D390" w14:textId="4D40F9D8" w:rsidR="00C8797A" w:rsidRPr="00612818" w:rsidRDefault="00C8797A" w:rsidP="00612818">
      <w:pPr>
        <w:autoSpaceDE w:val="0"/>
        <w:autoSpaceDN w:val="0"/>
        <w:adjustRightInd w:val="0"/>
        <w:ind w:firstLine="709"/>
        <w:jc w:val="both"/>
        <w:rPr>
          <w:sz w:val="28"/>
          <w:szCs w:val="28"/>
        </w:rPr>
      </w:pPr>
      <w:r w:rsidRPr="00612818">
        <w:rPr>
          <w:sz w:val="28"/>
          <w:szCs w:val="28"/>
        </w:rPr>
        <w:t xml:space="preserve">Показатели бюджетных ассигнований на 2022 год, предусмотренные проектом паспорта госпрограммы, соответствуют расходам, предусмотренным в </w:t>
      </w:r>
      <w:r w:rsidR="00612818">
        <w:rPr>
          <w:sz w:val="28"/>
          <w:szCs w:val="28"/>
        </w:rPr>
        <w:t>з</w:t>
      </w:r>
      <w:r w:rsidRPr="00612818">
        <w:rPr>
          <w:sz w:val="28"/>
          <w:szCs w:val="28"/>
        </w:rPr>
        <w:t>аконопроекте по соответствующим госпрограммам, по общей сумме расходов.</w:t>
      </w:r>
    </w:p>
    <w:p w14:paraId="2B1B189A" w14:textId="4DD33DC3" w:rsidR="00C8797A" w:rsidRPr="00612818" w:rsidRDefault="00C8797A" w:rsidP="00612818">
      <w:pPr>
        <w:autoSpaceDE w:val="0"/>
        <w:autoSpaceDN w:val="0"/>
        <w:adjustRightInd w:val="0"/>
        <w:ind w:firstLine="709"/>
        <w:jc w:val="both"/>
        <w:rPr>
          <w:sz w:val="28"/>
          <w:szCs w:val="28"/>
        </w:rPr>
      </w:pPr>
      <w:r w:rsidRPr="00612818">
        <w:rPr>
          <w:sz w:val="28"/>
          <w:szCs w:val="28"/>
        </w:rPr>
        <w:t>В 2022 году в рамках госпрограммы бюджетам муниципальных образований Архангельской области планируется предоставить межбюджетных трансфертов на общую сумму 19 896,0 млн.руб., из них 16 557,4 млн.руб. или 91,8</w:t>
      </w:r>
      <w:r w:rsidR="00612818">
        <w:rPr>
          <w:sz w:val="28"/>
          <w:szCs w:val="28"/>
        </w:rPr>
        <w:t xml:space="preserve"> </w:t>
      </w:r>
      <w:r w:rsidRPr="00612818">
        <w:rPr>
          <w:sz w:val="28"/>
          <w:szCs w:val="28"/>
        </w:rPr>
        <w:t>% по подпрограмме 1 «Развитие дошкольного, общего и дополнительного образования».</w:t>
      </w:r>
    </w:p>
    <w:p w14:paraId="498B84E4" w14:textId="77777777" w:rsidR="00C8797A" w:rsidRPr="004A44EC" w:rsidRDefault="00C8797A" w:rsidP="004A44EC">
      <w:pPr>
        <w:autoSpaceDE w:val="0"/>
        <w:autoSpaceDN w:val="0"/>
        <w:adjustRightInd w:val="0"/>
        <w:ind w:firstLine="709"/>
        <w:jc w:val="both"/>
        <w:rPr>
          <w:sz w:val="28"/>
          <w:szCs w:val="28"/>
        </w:rPr>
      </w:pPr>
      <w:r w:rsidRPr="004A44EC">
        <w:rPr>
          <w:sz w:val="28"/>
          <w:szCs w:val="28"/>
        </w:rPr>
        <w:t>По запланированным в законопроекте межбюджетным трансфертам контрольно-счетная палата Архангельской области отмечает следующее.</w:t>
      </w:r>
    </w:p>
    <w:p w14:paraId="0875FA78" w14:textId="77777777" w:rsidR="00C8797A" w:rsidRPr="004A44EC" w:rsidRDefault="00C8797A" w:rsidP="004A44EC">
      <w:pPr>
        <w:autoSpaceDE w:val="0"/>
        <w:autoSpaceDN w:val="0"/>
        <w:adjustRightInd w:val="0"/>
        <w:ind w:firstLine="709"/>
        <w:jc w:val="both"/>
        <w:rPr>
          <w:sz w:val="28"/>
          <w:szCs w:val="28"/>
        </w:rPr>
      </w:pPr>
      <w:r w:rsidRPr="004A44EC">
        <w:rPr>
          <w:sz w:val="28"/>
          <w:szCs w:val="28"/>
        </w:rPr>
        <w:t>В рамках подпрограммы 1 «Развитие дошкольного, общего и дополнительного образования» предусмотрены, в том числе средства субвенции на реализацию образовательных программ в объеме 16 547,5 млн.руб. (или 83,2 % от общего объема), что на 537,5 млн.руб. (3,4%) больше объемов ассигнований 2021 года – 16 010,00 млн.руб., утвержденных уточненной сводной бюджетной росписью на 01.11.2021.</w:t>
      </w:r>
    </w:p>
    <w:p w14:paraId="311686B1" w14:textId="77777777" w:rsidR="00C8797A" w:rsidRPr="004A44EC" w:rsidRDefault="00C8797A" w:rsidP="004A44EC">
      <w:pPr>
        <w:autoSpaceDE w:val="0"/>
        <w:autoSpaceDN w:val="0"/>
        <w:adjustRightInd w:val="0"/>
        <w:ind w:firstLine="709"/>
        <w:jc w:val="both"/>
        <w:rPr>
          <w:sz w:val="28"/>
          <w:szCs w:val="28"/>
        </w:rPr>
      </w:pPr>
      <w:r w:rsidRPr="004A44EC">
        <w:rPr>
          <w:sz w:val="28"/>
          <w:szCs w:val="28"/>
        </w:rPr>
        <w:t>Расходы, предусмотренные в составе расчетных показателей субвенции на реализацию образовательных программ, следующие:</w:t>
      </w:r>
    </w:p>
    <w:p w14:paraId="4839F783" w14:textId="3FB2E702" w:rsidR="00C8797A" w:rsidRPr="004A44EC" w:rsidRDefault="00C8797A" w:rsidP="00A438B0">
      <w:pPr>
        <w:pStyle w:val="afe"/>
        <w:numPr>
          <w:ilvl w:val="0"/>
          <w:numId w:val="20"/>
        </w:numPr>
        <w:autoSpaceDE w:val="0"/>
        <w:autoSpaceDN w:val="0"/>
        <w:adjustRightInd w:val="0"/>
        <w:spacing w:after="0" w:line="240" w:lineRule="auto"/>
        <w:ind w:left="0" w:firstLine="709"/>
        <w:jc w:val="both"/>
        <w:rPr>
          <w:rFonts w:ascii="Times New Roman" w:hAnsi="Times New Roman"/>
          <w:sz w:val="28"/>
          <w:szCs w:val="28"/>
        </w:rPr>
      </w:pPr>
      <w:r w:rsidRPr="004A44EC">
        <w:rPr>
          <w:rFonts w:ascii="Times New Roman" w:hAnsi="Times New Roman"/>
          <w:sz w:val="28"/>
          <w:szCs w:val="28"/>
        </w:rPr>
        <w:t xml:space="preserve">15 968,8 </w:t>
      </w:r>
      <w:r w:rsidR="007E7B5E">
        <w:rPr>
          <w:rFonts w:ascii="Times New Roman" w:hAnsi="Times New Roman"/>
          <w:sz w:val="28"/>
          <w:szCs w:val="28"/>
        </w:rPr>
        <w:t>млн.руб.</w:t>
      </w:r>
      <w:r w:rsidRPr="004A44EC">
        <w:rPr>
          <w:rFonts w:ascii="Times New Roman" w:hAnsi="Times New Roman"/>
          <w:sz w:val="28"/>
          <w:szCs w:val="28"/>
        </w:rPr>
        <w:t xml:space="preserve"> – фонд оплаты труда (с индексацией фонда оплаты труда работников муниципальных образовательных учреждений с 01.10.2021 на 4,0 %);</w:t>
      </w:r>
    </w:p>
    <w:p w14:paraId="72D933CE" w14:textId="21372145" w:rsidR="00C8797A" w:rsidRPr="004A44EC" w:rsidRDefault="00C8797A" w:rsidP="00A438B0">
      <w:pPr>
        <w:pStyle w:val="afe"/>
        <w:numPr>
          <w:ilvl w:val="0"/>
          <w:numId w:val="20"/>
        </w:numPr>
        <w:autoSpaceDE w:val="0"/>
        <w:autoSpaceDN w:val="0"/>
        <w:adjustRightInd w:val="0"/>
        <w:spacing w:after="0" w:line="240" w:lineRule="auto"/>
        <w:ind w:left="0" w:firstLine="709"/>
        <w:jc w:val="both"/>
        <w:rPr>
          <w:rFonts w:ascii="Times New Roman" w:hAnsi="Times New Roman"/>
          <w:sz w:val="28"/>
          <w:szCs w:val="28"/>
        </w:rPr>
      </w:pPr>
      <w:r w:rsidRPr="004A44EC">
        <w:rPr>
          <w:rFonts w:ascii="Times New Roman" w:hAnsi="Times New Roman"/>
          <w:sz w:val="28"/>
          <w:szCs w:val="28"/>
        </w:rPr>
        <w:t>213,2 млн.руб. – расходы на средства обучения (100</w:t>
      </w:r>
      <w:r w:rsidR="007C37A0">
        <w:rPr>
          <w:rFonts w:ascii="Times New Roman" w:hAnsi="Times New Roman"/>
          <w:sz w:val="28"/>
          <w:szCs w:val="28"/>
        </w:rPr>
        <w:t xml:space="preserve"> </w:t>
      </w:r>
      <w:r w:rsidRPr="004A44EC">
        <w:rPr>
          <w:rFonts w:ascii="Times New Roman" w:hAnsi="Times New Roman"/>
          <w:sz w:val="28"/>
          <w:szCs w:val="28"/>
        </w:rPr>
        <w:t>% к показателю 2021 года);</w:t>
      </w:r>
    </w:p>
    <w:p w14:paraId="11A5502A" w14:textId="5B0418D9" w:rsidR="00C8797A" w:rsidRPr="004A44EC" w:rsidRDefault="00C8797A" w:rsidP="00A438B0">
      <w:pPr>
        <w:pStyle w:val="afe"/>
        <w:numPr>
          <w:ilvl w:val="0"/>
          <w:numId w:val="20"/>
        </w:numPr>
        <w:autoSpaceDE w:val="0"/>
        <w:autoSpaceDN w:val="0"/>
        <w:adjustRightInd w:val="0"/>
        <w:spacing w:after="0" w:line="240" w:lineRule="auto"/>
        <w:ind w:left="0" w:firstLine="709"/>
        <w:jc w:val="both"/>
        <w:rPr>
          <w:rFonts w:ascii="Times New Roman" w:hAnsi="Times New Roman"/>
          <w:sz w:val="28"/>
          <w:szCs w:val="28"/>
        </w:rPr>
      </w:pPr>
      <w:r w:rsidRPr="004A44EC">
        <w:rPr>
          <w:rFonts w:ascii="Times New Roman" w:hAnsi="Times New Roman"/>
          <w:sz w:val="28"/>
          <w:szCs w:val="28"/>
        </w:rPr>
        <w:t>17,3 млн.руб. – расходы по дополнительному профессиональному образованию педагогических работников (100</w:t>
      </w:r>
      <w:r w:rsidR="007C37A0">
        <w:rPr>
          <w:rFonts w:ascii="Times New Roman" w:hAnsi="Times New Roman"/>
          <w:sz w:val="28"/>
          <w:szCs w:val="28"/>
        </w:rPr>
        <w:t xml:space="preserve"> </w:t>
      </w:r>
      <w:r w:rsidRPr="004A44EC">
        <w:rPr>
          <w:rFonts w:ascii="Times New Roman" w:hAnsi="Times New Roman"/>
          <w:sz w:val="28"/>
          <w:szCs w:val="28"/>
        </w:rPr>
        <w:t>% к показателю 2021 года);</w:t>
      </w:r>
    </w:p>
    <w:p w14:paraId="0E010525" w14:textId="52CC4224" w:rsidR="00C8797A" w:rsidRPr="004A44EC" w:rsidRDefault="00C8797A" w:rsidP="00A438B0">
      <w:pPr>
        <w:pStyle w:val="afe"/>
        <w:numPr>
          <w:ilvl w:val="0"/>
          <w:numId w:val="20"/>
        </w:numPr>
        <w:autoSpaceDE w:val="0"/>
        <w:autoSpaceDN w:val="0"/>
        <w:adjustRightInd w:val="0"/>
        <w:spacing w:after="0" w:line="240" w:lineRule="auto"/>
        <w:ind w:left="0" w:firstLine="709"/>
        <w:jc w:val="both"/>
        <w:rPr>
          <w:rFonts w:ascii="Times New Roman" w:hAnsi="Times New Roman"/>
          <w:sz w:val="28"/>
          <w:szCs w:val="28"/>
        </w:rPr>
      </w:pPr>
      <w:r w:rsidRPr="004A44EC">
        <w:rPr>
          <w:rFonts w:ascii="Times New Roman" w:hAnsi="Times New Roman"/>
          <w:sz w:val="28"/>
          <w:szCs w:val="28"/>
        </w:rPr>
        <w:t xml:space="preserve">348,2 </w:t>
      </w:r>
      <w:r w:rsidR="007E7B5E">
        <w:rPr>
          <w:rFonts w:ascii="Times New Roman" w:hAnsi="Times New Roman"/>
          <w:sz w:val="28"/>
          <w:szCs w:val="28"/>
        </w:rPr>
        <w:t>млн.руб.</w:t>
      </w:r>
      <w:r w:rsidRPr="004A44EC">
        <w:rPr>
          <w:rFonts w:ascii="Times New Roman" w:hAnsi="Times New Roman"/>
          <w:sz w:val="28"/>
          <w:szCs w:val="28"/>
        </w:rPr>
        <w:t xml:space="preserve"> – расходы на приобретение учебников (100</w:t>
      </w:r>
      <w:r w:rsidR="007C37A0">
        <w:rPr>
          <w:rFonts w:ascii="Times New Roman" w:hAnsi="Times New Roman"/>
          <w:sz w:val="28"/>
          <w:szCs w:val="28"/>
        </w:rPr>
        <w:t xml:space="preserve"> </w:t>
      </w:r>
      <w:r w:rsidRPr="004A44EC">
        <w:rPr>
          <w:rFonts w:ascii="Times New Roman" w:hAnsi="Times New Roman"/>
          <w:sz w:val="28"/>
          <w:szCs w:val="28"/>
        </w:rPr>
        <w:t xml:space="preserve">% к показателю 2021 год). </w:t>
      </w:r>
    </w:p>
    <w:p w14:paraId="582F2485" w14:textId="34CD8DA5" w:rsidR="00C8797A" w:rsidRPr="00D1753D" w:rsidRDefault="00C8797A" w:rsidP="00D1753D">
      <w:pPr>
        <w:autoSpaceDE w:val="0"/>
        <w:autoSpaceDN w:val="0"/>
        <w:adjustRightInd w:val="0"/>
        <w:ind w:firstLine="709"/>
        <w:jc w:val="both"/>
        <w:rPr>
          <w:sz w:val="28"/>
          <w:szCs w:val="28"/>
        </w:rPr>
      </w:pPr>
      <w:r w:rsidRPr="00D1753D">
        <w:rPr>
          <w:sz w:val="28"/>
          <w:szCs w:val="28"/>
        </w:rPr>
        <w:t xml:space="preserve">При этом, в 2020 году расчетный показатель расходов на приобретение учебников составлял 338,1 </w:t>
      </w:r>
      <w:r w:rsidR="007E7B5E">
        <w:rPr>
          <w:sz w:val="28"/>
          <w:szCs w:val="28"/>
        </w:rPr>
        <w:t>млн.руб.</w:t>
      </w:r>
      <w:r w:rsidRPr="00D1753D">
        <w:rPr>
          <w:sz w:val="28"/>
          <w:szCs w:val="28"/>
        </w:rPr>
        <w:t>, следовательно, увеличение средств по указанной статье расходов за 2 года составило 1</w:t>
      </w:r>
      <w:r w:rsidR="007C37A0">
        <w:rPr>
          <w:sz w:val="28"/>
          <w:szCs w:val="28"/>
        </w:rPr>
        <w:t xml:space="preserve"> </w:t>
      </w:r>
      <w:r w:rsidRPr="00D1753D">
        <w:rPr>
          <w:sz w:val="28"/>
          <w:szCs w:val="28"/>
        </w:rPr>
        <w:t>%.</w:t>
      </w:r>
    </w:p>
    <w:p w14:paraId="2398F87B" w14:textId="11FDDB0C" w:rsidR="00C8797A" w:rsidRPr="00D1753D" w:rsidRDefault="00C8797A" w:rsidP="00D1753D">
      <w:pPr>
        <w:autoSpaceDE w:val="0"/>
        <w:autoSpaceDN w:val="0"/>
        <w:adjustRightInd w:val="0"/>
        <w:ind w:firstLine="709"/>
        <w:jc w:val="both"/>
        <w:rPr>
          <w:sz w:val="28"/>
          <w:szCs w:val="28"/>
        </w:rPr>
      </w:pPr>
      <w:r w:rsidRPr="00D1753D">
        <w:rPr>
          <w:sz w:val="28"/>
          <w:szCs w:val="28"/>
        </w:rPr>
        <w:lastRenderedPageBreak/>
        <w:t xml:space="preserve"> Таким образом, из всех показателей, учитываемых при расчете субвенции на реализацию общеобразовательных программ, индексация предусмотрена только в части увеличения размера фонда оплаты труда работникам сферы образования.</w:t>
      </w:r>
    </w:p>
    <w:p w14:paraId="3E814B51" w14:textId="1950BBC7" w:rsidR="00C8797A" w:rsidRPr="00D1753D" w:rsidRDefault="00C8797A" w:rsidP="00D1753D">
      <w:pPr>
        <w:autoSpaceDE w:val="0"/>
        <w:autoSpaceDN w:val="0"/>
        <w:adjustRightInd w:val="0"/>
        <w:ind w:firstLine="709"/>
        <w:jc w:val="both"/>
        <w:rPr>
          <w:sz w:val="28"/>
          <w:szCs w:val="28"/>
        </w:rPr>
      </w:pPr>
      <w:r w:rsidRPr="00D1753D">
        <w:rPr>
          <w:sz w:val="28"/>
          <w:szCs w:val="28"/>
        </w:rPr>
        <w:t>Сведения о расходах, предусмотренных в составе расчетных показателей субвенции на реализацию образовательных про</w:t>
      </w:r>
      <w:r w:rsidR="00D1753D">
        <w:rPr>
          <w:sz w:val="28"/>
          <w:szCs w:val="28"/>
        </w:rPr>
        <w:t>грамм, представлены в таблице</w:t>
      </w:r>
      <w:r w:rsidR="00AF21AA">
        <w:rPr>
          <w:sz w:val="28"/>
          <w:szCs w:val="28"/>
        </w:rPr>
        <w:t xml:space="preserve"> 63</w:t>
      </w:r>
      <w:r w:rsidRPr="00D1753D">
        <w:rPr>
          <w:sz w:val="28"/>
          <w:szCs w:val="28"/>
        </w:rPr>
        <w:t>:</w:t>
      </w:r>
    </w:p>
    <w:p w14:paraId="204D011D" w14:textId="77777777" w:rsidR="00D1753D" w:rsidRPr="00D1753D" w:rsidRDefault="00D1753D" w:rsidP="00C8797A"/>
    <w:p w14:paraId="01334AF4" w14:textId="77777777" w:rsidR="00C8797A" w:rsidRPr="00D1753D" w:rsidRDefault="00C8797A" w:rsidP="00C8797A">
      <w:r w:rsidRPr="00D1753D">
        <w:t xml:space="preserve">Таблица </w:t>
      </w:r>
      <w:r w:rsidRPr="00D1753D">
        <w:rPr>
          <w:noProof/>
        </w:rPr>
        <w:fldChar w:fldCharType="begin"/>
      </w:r>
      <w:r w:rsidRPr="00D1753D">
        <w:rPr>
          <w:noProof/>
        </w:rPr>
        <w:instrText xml:space="preserve"> SEQ Таблица \* ARABIC </w:instrText>
      </w:r>
      <w:r w:rsidRPr="00D1753D">
        <w:rPr>
          <w:noProof/>
        </w:rPr>
        <w:fldChar w:fldCharType="separate"/>
      </w:r>
      <w:r w:rsidR="00473415">
        <w:rPr>
          <w:noProof/>
        </w:rPr>
        <w:t>63</w:t>
      </w:r>
      <w:r w:rsidRPr="00D1753D">
        <w:rPr>
          <w:noProof/>
        </w:rPr>
        <w:fldChar w:fldCharType="end"/>
      </w:r>
      <w:r w:rsidRPr="00D1753D">
        <w:t>. Расходы, предусмотренные в составе расчетных показателей субвенции на реализацию образовательных программ в 2020 – 2022 годах, млн.руб.</w:t>
      </w:r>
    </w:p>
    <w:tbl>
      <w:tblPr>
        <w:tblW w:w="9125" w:type="dxa"/>
        <w:tblInd w:w="93" w:type="dxa"/>
        <w:tblLook w:val="04A0" w:firstRow="1" w:lastRow="0" w:firstColumn="1" w:lastColumn="0" w:noHBand="0" w:noVBand="1"/>
      </w:tblPr>
      <w:tblGrid>
        <w:gridCol w:w="4003"/>
        <w:gridCol w:w="1153"/>
        <w:gridCol w:w="992"/>
        <w:gridCol w:w="1134"/>
        <w:gridCol w:w="1134"/>
        <w:gridCol w:w="709"/>
      </w:tblGrid>
      <w:tr w:rsidR="00C8797A" w:rsidRPr="00D1753D" w14:paraId="29212B57" w14:textId="77777777" w:rsidTr="00EC1A5B">
        <w:trPr>
          <w:trHeight w:val="54"/>
        </w:trPr>
        <w:tc>
          <w:tcPr>
            <w:tcW w:w="4003"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27CF3507" w14:textId="77777777" w:rsidR="00C8797A" w:rsidRPr="00D1753D" w:rsidRDefault="00C8797A" w:rsidP="00C8797A">
            <w:pPr>
              <w:jc w:val="center"/>
              <w:rPr>
                <w:color w:val="000000"/>
                <w:sz w:val="20"/>
                <w:szCs w:val="20"/>
              </w:rPr>
            </w:pPr>
            <w:r w:rsidRPr="00D1753D">
              <w:rPr>
                <w:color w:val="000000"/>
                <w:sz w:val="20"/>
                <w:szCs w:val="20"/>
              </w:rPr>
              <w:t>Наименование показателя</w:t>
            </w:r>
          </w:p>
        </w:tc>
        <w:tc>
          <w:tcPr>
            <w:tcW w:w="1153"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hideMark/>
          </w:tcPr>
          <w:p w14:paraId="533224D6" w14:textId="77777777" w:rsidR="00C8797A" w:rsidRPr="00D1753D" w:rsidRDefault="00C8797A" w:rsidP="00C8797A">
            <w:pPr>
              <w:jc w:val="center"/>
              <w:rPr>
                <w:color w:val="000000"/>
                <w:sz w:val="20"/>
                <w:szCs w:val="20"/>
              </w:rPr>
            </w:pPr>
            <w:r w:rsidRPr="00D1753D">
              <w:rPr>
                <w:color w:val="000000"/>
                <w:sz w:val="20"/>
                <w:szCs w:val="20"/>
              </w:rPr>
              <w:t>2020 год</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hideMark/>
          </w:tcPr>
          <w:p w14:paraId="45BBFC2C" w14:textId="77777777" w:rsidR="00C8797A" w:rsidRPr="00D1753D" w:rsidRDefault="00C8797A" w:rsidP="00C8797A">
            <w:pPr>
              <w:jc w:val="center"/>
              <w:rPr>
                <w:color w:val="000000"/>
                <w:sz w:val="20"/>
                <w:szCs w:val="20"/>
              </w:rPr>
            </w:pPr>
            <w:r w:rsidRPr="00D1753D">
              <w:rPr>
                <w:color w:val="000000"/>
                <w:sz w:val="20"/>
                <w:szCs w:val="20"/>
              </w:rPr>
              <w:t>2021 год</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hideMark/>
          </w:tcPr>
          <w:p w14:paraId="57C5FEA5" w14:textId="77777777" w:rsidR="00C8797A" w:rsidRPr="00D1753D" w:rsidRDefault="00C8797A" w:rsidP="00C8797A">
            <w:pPr>
              <w:jc w:val="center"/>
              <w:rPr>
                <w:color w:val="000000"/>
                <w:sz w:val="20"/>
                <w:szCs w:val="20"/>
              </w:rPr>
            </w:pPr>
            <w:r w:rsidRPr="00D1753D">
              <w:rPr>
                <w:color w:val="000000"/>
                <w:sz w:val="20"/>
                <w:szCs w:val="20"/>
              </w:rPr>
              <w:t>2022 год</w:t>
            </w:r>
          </w:p>
        </w:tc>
        <w:tc>
          <w:tcPr>
            <w:tcW w:w="1843" w:type="dxa"/>
            <w:gridSpan w:val="2"/>
            <w:tcBorders>
              <w:top w:val="double" w:sz="4" w:space="0" w:color="auto"/>
              <w:left w:val="nil"/>
              <w:bottom w:val="single" w:sz="4" w:space="0" w:color="auto"/>
              <w:right w:val="double" w:sz="4" w:space="0" w:color="auto"/>
            </w:tcBorders>
            <w:shd w:val="clear" w:color="auto" w:fill="auto"/>
            <w:noWrap/>
            <w:vAlign w:val="center"/>
            <w:hideMark/>
          </w:tcPr>
          <w:p w14:paraId="61C6F7E6" w14:textId="77777777" w:rsidR="00C8797A" w:rsidRPr="00D1753D" w:rsidRDefault="00C8797A" w:rsidP="00C8797A">
            <w:pPr>
              <w:jc w:val="center"/>
              <w:rPr>
                <w:color w:val="000000"/>
                <w:sz w:val="20"/>
                <w:szCs w:val="20"/>
              </w:rPr>
            </w:pPr>
            <w:r w:rsidRPr="00D1753D">
              <w:rPr>
                <w:color w:val="000000"/>
                <w:sz w:val="20"/>
                <w:szCs w:val="20"/>
              </w:rPr>
              <w:t>Изменение</w:t>
            </w:r>
          </w:p>
        </w:tc>
      </w:tr>
      <w:tr w:rsidR="00C8797A" w:rsidRPr="00D1753D" w14:paraId="718504AB" w14:textId="77777777" w:rsidTr="00EC1A5B">
        <w:trPr>
          <w:trHeight w:val="92"/>
        </w:trPr>
        <w:tc>
          <w:tcPr>
            <w:tcW w:w="4003" w:type="dxa"/>
            <w:vMerge/>
            <w:tcBorders>
              <w:top w:val="single" w:sz="4" w:space="0" w:color="auto"/>
              <w:left w:val="double" w:sz="4" w:space="0" w:color="auto"/>
              <w:bottom w:val="single" w:sz="4" w:space="0" w:color="auto"/>
              <w:right w:val="single" w:sz="4" w:space="0" w:color="auto"/>
            </w:tcBorders>
            <w:vAlign w:val="center"/>
            <w:hideMark/>
          </w:tcPr>
          <w:p w14:paraId="78887AF3" w14:textId="77777777" w:rsidR="00C8797A" w:rsidRPr="00D1753D" w:rsidRDefault="00C8797A" w:rsidP="00C8797A">
            <w:pPr>
              <w:jc w:val="center"/>
              <w:rPr>
                <w:color w:val="000000"/>
                <w:sz w:val="20"/>
                <w:szCs w:val="20"/>
              </w:rPr>
            </w:pPr>
          </w:p>
        </w:tc>
        <w:tc>
          <w:tcPr>
            <w:tcW w:w="1153" w:type="dxa"/>
            <w:vMerge/>
            <w:tcBorders>
              <w:top w:val="single" w:sz="4" w:space="0" w:color="auto"/>
              <w:left w:val="single" w:sz="4" w:space="0" w:color="auto"/>
              <w:bottom w:val="single" w:sz="4" w:space="0" w:color="auto"/>
              <w:right w:val="single" w:sz="4" w:space="0" w:color="auto"/>
            </w:tcBorders>
            <w:vAlign w:val="center"/>
            <w:hideMark/>
          </w:tcPr>
          <w:p w14:paraId="26E1AE05" w14:textId="77777777" w:rsidR="00C8797A" w:rsidRPr="00D1753D" w:rsidRDefault="00C8797A" w:rsidP="00C8797A">
            <w:pPr>
              <w:jc w:val="center"/>
              <w:rPr>
                <w:color w:val="000000"/>
                <w:sz w:val="20"/>
                <w:szCs w:val="20"/>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ADDC577" w14:textId="77777777" w:rsidR="00C8797A" w:rsidRPr="00D1753D" w:rsidRDefault="00C8797A" w:rsidP="00C8797A">
            <w:pPr>
              <w:jc w:val="center"/>
              <w:rPr>
                <w:color w:val="000000"/>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68ED434A" w14:textId="77777777" w:rsidR="00C8797A" w:rsidRPr="00D1753D" w:rsidRDefault="00C8797A" w:rsidP="00C8797A">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noWrap/>
            <w:vAlign w:val="center"/>
            <w:hideMark/>
          </w:tcPr>
          <w:p w14:paraId="713B5EA6" w14:textId="7467FA1B" w:rsidR="00C8797A" w:rsidRPr="00D1753D" w:rsidRDefault="007E7B5E" w:rsidP="00C8797A">
            <w:pPr>
              <w:jc w:val="center"/>
              <w:rPr>
                <w:color w:val="000000"/>
                <w:sz w:val="20"/>
                <w:szCs w:val="20"/>
              </w:rPr>
            </w:pPr>
            <w:r>
              <w:rPr>
                <w:color w:val="000000"/>
                <w:sz w:val="20"/>
                <w:szCs w:val="20"/>
              </w:rPr>
              <w:t>млн.руб.</w:t>
            </w:r>
          </w:p>
        </w:tc>
        <w:tc>
          <w:tcPr>
            <w:tcW w:w="709" w:type="dxa"/>
            <w:tcBorders>
              <w:top w:val="nil"/>
              <w:left w:val="nil"/>
              <w:bottom w:val="single" w:sz="4" w:space="0" w:color="auto"/>
              <w:right w:val="double" w:sz="4" w:space="0" w:color="auto"/>
            </w:tcBorders>
            <w:shd w:val="clear" w:color="auto" w:fill="auto"/>
            <w:noWrap/>
            <w:vAlign w:val="center"/>
            <w:hideMark/>
          </w:tcPr>
          <w:p w14:paraId="0DAAEE4F" w14:textId="77777777" w:rsidR="00C8797A" w:rsidRPr="00D1753D" w:rsidRDefault="00C8797A" w:rsidP="00C8797A">
            <w:pPr>
              <w:jc w:val="center"/>
              <w:rPr>
                <w:color w:val="000000"/>
                <w:sz w:val="20"/>
                <w:szCs w:val="20"/>
              </w:rPr>
            </w:pPr>
            <w:r w:rsidRPr="00D1753D">
              <w:rPr>
                <w:color w:val="000000"/>
                <w:sz w:val="20"/>
                <w:szCs w:val="20"/>
              </w:rPr>
              <w:t>%</w:t>
            </w:r>
          </w:p>
        </w:tc>
      </w:tr>
      <w:tr w:rsidR="00C8797A" w:rsidRPr="00D1753D" w14:paraId="17268B31" w14:textId="77777777" w:rsidTr="00EC1A5B">
        <w:trPr>
          <w:trHeight w:hRule="exact" w:val="255"/>
        </w:trPr>
        <w:tc>
          <w:tcPr>
            <w:tcW w:w="4003" w:type="dxa"/>
            <w:tcBorders>
              <w:top w:val="nil"/>
              <w:left w:val="double" w:sz="4" w:space="0" w:color="auto"/>
              <w:bottom w:val="single" w:sz="4" w:space="0" w:color="auto"/>
              <w:right w:val="single" w:sz="4" w:space="0" w:color="auto"/>
            </w:tcBorders>
            <w:shd w:val="clear" w:color="auto" w:fill="auto"/>
            <w:noWrap/>
            <w:vAlign w:val="center"/>
            <w:hideMark/>
          </w:tcPr>
          <w:p w14:paraId="17110843" w14:textId="77777777" w:rsidR="00C8797A" w:rsidRPr="00D1753D" w:rsidRDefault="00C8797A" w:rsidP="00C8797A">
            <w:pPr>
              <w:rPr>
                <w:color w:val="000000"/>
                <w:sz w:val="20"/>
                <w:szCs w:val="20"/>
              </w:rPr>
            </w:pPr>
            <w:r w:rsidRPr="00D1753D">
              <w:rPr>
                <w:color w:val="000000"/>
                <w:sz w:val="20"/>
                <w:szCs w:val="20"/>
              </w:rPr>
              <w:t>Фонд оплаты труда всего, в т.ч.:</w:t>
            </w:r>
          </w:p>
        </w:tc>
        <w:tc>
          <w:tcPr>
            <w:tcW w:w="1153" w:type="dxa"/>
            <w:tcBorders>
              <w:top w:val="nil"/>
              <w:left w:val="nil"/>
              <w:bottom w:val="single" w:sz="4" w:space="0" w:color="auto"/>
              <w:right w:val="single" w:sz="4" w:space="0" w:color="auto"/>
            </w:tcBorders>
            <w:shd w:val="clear" w:color="auto" w:fill="auto"/>
            <w:noWrap/>
            <w:vAlign w:val="center"/>
            <w:hideMark/>
          </w:tcPr>
          <w:p w14:paraId="0376BACD" w14:textId="77777777" w:rsidR="00C8797A" w:rsidRPr="00D1753D" w:rsidRDefault="00C8797A" w:rsidP="00C8797A">
            <w:pPr>
              <w:jc w:val="center"/>
              <w:rPr>
                <w:color w:val="000000"/>
                <w:sz w:val="20"/>
                <w:szCs w:val="20"/>
              </w:rPr>
            </w:pPr>
            <w:r w:rsidRPr="00D1753D">
              <w:rPr>
                <w:color w:val="000000"/>
                <w:sz w:val="20"/>
                <w:szCs w:val="20"/>
              </w:rPr>
              <w:t>14 520,0</w:t>
            </w:r>
          </w:p>
        </w:tc>
        <w:tc>
          <w:tcPr>
            <w:tcW w:w="992" w:type="dxa"/>
            <w:tcBorders>
              <w:top w:val="nil"/>
              <w:left w:val="nil"/>
              <w:bottom w:val="single" w:sz="4" w:space="0" w:color="auto"/>
              <w:right w:val="single" w:sz="4" w:space="0" w:color="auto"/>
            </w:tcBorders>
            <w:shd w:val="clear" w:color="auto" w:fill="auto"/>
            <w:noWrap/>
            <w:vAlign w:val="center"/>
            <w:hideMark/>
          </w:tcPr>
          <w:p w14:paraId="7CE8F062" w14:textId="77777777" w:rsidR="00C8797A" w:rsidRPr="00D1753D" w:rsidRDefault="00C8797A" w:rsidP="00C8797A">
            <w:pPr>
              <w:jc w:val="center"/>
              <w:rPr>
                <w:color w:val="000000"/>
                <w:sz w:val="20"/>
                <w:szCs w:val="20"/>
              </w:rPr>
            </w:pPr>
            <w:r w:rsidRPr="00D1753D">
              <w:rPr>
                <w:color w:val="000000"/>
                <w:sz w:val="20"/>
                <w:szCs w:val="20"/>
              </w:rPr>
              <w:t>15 435,1</w:t>
            </w:r>
          </w:p>
        </w:tc>
        <w:tc>
          <w:tcPr>
            <w:tcW w:w="1134" w:type="dxa"/>
            <w:tcBorders>
              <w:top w:val="nil"/>
              <w:left w:val="nil"/>
              <w:bottom w:val="single" w:sz="4" w:space="0" w:color="auto"/>
              <w:right w:val="single" w:sz="4" w:space="0" w:color="auto"/>
            </w:tcBorders>
            <w:shd w:val="clear" w:color="auto" w:fill="auto"/>
            <w:noWrap/>
            <w:vAlign w:val="center"/>
            <w:hideMark/>
          </w:tcPr>
          <w:p w14:paraId="0F5ADC5C" w14:textId="77777777" w:rsidR="00C8797A" w:rsidRPr="00D1753D" w:rsidRDefault="00C8797A" w:rsidP="00C8797A">
            <w:pPr>
              <w:jc w:val="center"/>
              <w:rPr>
                <w:color w:val="000000"/>
                <w:sz w:val="20"/>
                <w:szCs w:val="20"/>
              </w:rPr>
            </w:pPr>
            <w:r w:rsidRPr="00D1753D">
              <w:rPr>
                <w:color w:val="000000"/>
                <w:sz w:val="20"/>
                <w:szCs w:val="20"/>
              </w:rPr>
              <w:t>15 968,8</w:t>
            </w:r>
          </w:p>
        </w:tc>
        <w:tc>
          <w:tcPr>
            <w:tcW w:w="1134" w:type="dxa"/>
            <w:tcBorders>
              <w:top w:val="nil"/>
              <w:left w:val="nil"/>
              <w:bottom w:val="single" w:sz="4" w:space="0" w:color="auto"/>
              <w:right w:val="single" w:sz="4" w:space="0" w:color="auto"/>
            </w:tcBorders>
            <w:shd w:val="clear" w:color="auto" w:fill="auto"/>
            <w:noWrap/>
            <w:vAlign w:val="center"/>
            <w:hideMark/>
          </w:tcPr>
          <w:p w14:paraId="2BC47989" w14:textId="77777777" w:rsidR="00C8797A" w:rsidRPr="00D1753D" w:rsidRDefault="00C8797A" w:rsidP="00C8797A">
            <w:pPr>
              <w:jc w:val="center"/>
              <w:rPr>
                <w:color w:val="000000"/>
                <w:sz w:val="20"/>
                <w:szCs w:val="20"/>
              </w:rPr>
            </w:pPr>
            <w:r w:rsidRPr="00D1753D">
              <w:rPr>
                <w:color w:val="000000"/>
                <w:sz w:val="20"/>
                <w:szCs w:val="20"/>
              </w:rPr>
              <w:t>533,6</w:t>
            </w:r>
          </w:p>
        </w:tc>
        <w:tc>
          <w:tcPr>
            <w:tcW w:w="709" w:type="dxa"/>
            <w:tcBorders>
              <w:top w:val="nil"/>
              <w:left w:val="nil"/>
              <w:bottom w:val="single" w:sz="4" w:space="0" w:color="auto"/>
              <w:right w:val="double" w:sz="4" w:space="0" w:color="auto"/>
            </w:tcBorders>
            <w:shd w:val="clear" w:color="auto" w:fill="auto"/>
            <w:noWrap/>
            <w:vAlign w:val="center"/>
            <w:hideMark/>
          </w:tcPr>
          <w:p w14:paraId="2B773485" w14:textId="77777777" w:rsidR="00C8797A" w:rsidRPr="00D1753D" w:rsidRDefault="00C8797A" w:rsidP="00C8797A">
            <w:pPr>
              <w:jc w:val="center"/>
              <w:rPr>
                <w:color w:val="000000"/>
                <w:sz w:val="20"/>
                <w:szCs w:val="20"/>
              </w:rPr>
            </w:pPr>
            <w:r w:rsidRPr="00D1753D">
              <w:rPr>
                <w:color w:val="000000"/>
                <w:sz w:val="20"/>
                <w:szCs w:val="20"/>
              </w:rPr>
              <w:t>3,5</w:t>
            </w:r>
          </w:p>
        </w:tc>
      </w:tr>
      <w:tr w:rsidR="00C8797A" w:rsidRPr="00D1753D" w14:paraId="284B6E99" w14:textId="77777777" w:rsidTr="00EC1A5B">
        <w:trPr>
          <w:trHeight w:hRule="exact" w:val="255"/>
        </w:trPr>
        <w:tc>
          <w:tcPr>
            <w:tcW w:w="4003" w:type="dxa"/>
            <w:tcBorders>
              <w:top w:val="nil"/>
              <w:left w:val="double" w:sz="4" w:space="0" w:color="auto"/>
              <w:bottom w:val="single" w:sz="4" w:space="0" w:color="auto"/>
              <w:right w:val="single" w:sz="4" w:space="0" w:color="auto"/>
            </w:tcBorders>
            <w:shd w:val="clear" w:color="auto" w:fill="auto"/>
            <w:noWrap/>
            <w:vAlign w:val="center"/>
            <w:hideMark/>
          </w:tcPr>
          <w:p w14:paraId="3CB6851B" w14:textId="77777777" w:rsidR="00C8797A" w:rsidRPr="00D1753D" w:rsidRDefault="00C8797A" w:rsidP="00C8797A">
            <w:pPr>
              <w:rPr>
                <w:color w:val="000000"/>
                <w:sz w:val="20"/>
                <w:szCs w:val="20"/>
              </w:rPr>
            </w:pPr>
            <w:r w:rsidRPr="00D1753D">
              <w:rPr>
                <w:color w:val="000000"/>
                <w:sz w:val="20"/>
                <w:szCs w:val="20"/>
              </w:rPr>
              <w:t>Общеобразовательные школы</w:t>
            </w:r>
          </w:p>
        </w:tc>
        <w:tc>
          <w:tcPr>
            <w:tcW w:w="1153" w:type="dxa"/>
            <w:tcBorders>
              <w:top w:val="nil"/>
              <w:left w:val="nil"/>
              <w:bottom w:val="single" w:sz="4" w:space="0" w:color="auto"/>
              <w:right w:val="single" w:sz="4" w:space="0" w:color="auto"/>
            </w:tcBorders>
            <w:shd w:val="clear" w:color="auto" w:fill="auto"/>
            <w:noWrap/>
            <w:vAlign w:val="center"/>
            <w:hideMark/>
          </w:tcPr>
          <w:p w14:paraId="411D4063" w14:textId="77777777" w:rsidR="00C8797A" w:rsidRPr="00D1753D" w:rsidRDefault="00C8797A" w:rsidP="00C8797A">
            <w:pPr>
              <w:jc w:val="center"/>
              <w:rPr>
                <w:color w:val="000000"/>
                <w:sz w:val="20"/>
                <w:szCs w:val="20"/>
              </w:rPr>
            </w:pPr>
            <w:r w:rsidRPr="00D1753D">
              <w:rPr>
                <w:color w:val="000000"/>
                <w:sz w:val="20"/>
                <w:szCs w:val="20"/>
              </w:rPr>
              <w:t>7 975,6</w:t>
            </w:r>
          </w:p>
        </w:tc>
        <w:tc>
          <w:tcPr>
            <w:tcW w:w="992" w:type="dxa"/>
            <w:tcBorders>
              <w:top w:val="nil"/>
              <w:left w:val="nil"/>
              <w:bottom w:val="single" w:sz="4" w:space="0" w:color="auto"/>
              <w:right w:val="single" w:sz="4" w:space="0" w:color="auto"/>
            </w:tcBorders>
            <w:shd w:val="clear" w:color="auto" w:fill="auto"/>
            <w:noWrap/>
            <w:vAlign w:val="center"/>
            <w:hideMark/>
          </w:tcPr>
          <w:p w14:paraId="1A3BFF2B" w14:textId="77777777" w:rsidR="00C8797A" w:rsidRPr="00D1753D" w:rsidRDefault="00C8797A" w:rsidP="00C8797A">
            <w:pPr>
              <w:jc w:val="center"/>
              <w:rPr>
                <w:color w:val="000000"/>
                <w:sz w:val="20"/>
                <w:szCs w:val="20"/>
              </w:rPr>
            </w:pPr>
            <w:r w:rsidRPr="00D1753D">
              <w:rPr>
                <w:color w:val="000000"/>
                <w:sz w:val="20"/>
                <w:szCs w:val="20"/>
              </w:rPr>
              <w:t>8 213,2</w:t>
            </w:r>
          </w:p>
        </w:tc>
        <w:tc>
          <w:tcPr>
            <w:tcW w:w="1134" w:type="dxa"/>
            <w:tcBorders>
              <w:top w:val="nil"/>
              <w:left w:val="nil"/>
              <w:bottom w:val="single" w:sz="4" w:space="0" w:color="auto"/>
              <w:right w:val="single" w:sz="4" w:space="0" w:color="auto"/>
            </w:tcBorders>
            <w:shd w:val="clear" w:color="auto" w:fill="auto"/>
            <w:noWrap/>
            <w:vAlign w:val="center"/>
            <w:hideMark/>
          </w:tcPr>
          <w:p w14:paraId="0AB8C900" w14:textId="77777777" w:rsidR="00C8797A" w:rsidRPr="00D1753D" w:rsidRDefault="00C8797A" w:rsidP="00C8797A">
            <w:pPr>
              <w:jc w:val="center"/>
              <w:rPr>
                <w:color w:val="000000"/>
                <w:sz w:val="20"/>
                <w:szCs w:val="20"/>
              </w:rPr>
            </w:pPr>
            <w:r w:rsidRPr="00D1753D">
              <w:rPr>
                <w:color w:val="000000"/>
                <w:sz w:val="20"/>
                <w:szCs w:val="20"/>
              </w:rPr>
              <w:t>8 449,0</w:t>
            </w:r>
          </w:p>
        </w:tc>
        <w:tc>
          <w:tcPr>
            <w:tcW w:w="1134" w:type="dxa"/>
            <w:tcBorders>
              <w:top w:val="nil"/>
              <w:left w:val="nil"/>
              <w:bottom w:val="single" w:sz="4" w:space="0" w:color="auto"/>
              <w:right w:val="single" w:sz="4" w:space="0" w:color="auto"/>
            </w:tcBorders>
            <w:shd w:val="clear" w:color="auto" w:fill="auto"/>
            <w:noWrap/>
            <w:vAlign w:val="center"/>
            <w:hideMark/>
          </w:tcPr>
          <w:p w14:paraId="6E03B733" w14:textId="77777777" w:rsidR="00C8797A" w:rsidRPr="00D1753D" w:rsidRDefault="00C8797A" w:rsidP="00C8797A">
            <w:pPr>
              <w:jc w:val="center"/>
              <w:rPr>
                <w:color w:val="000000"/>
                <w:sz w:val="20"/>
                <w:szCs w:val="20"/>
              </w:rPr>
            </w:pPr>
            <w:r w:rsidRPr="00D1753D">
              <w:rPr>
                <w:color w:val="000000"/>
                <w:sz w:val="20"/>
                <w:szCs w:val="20"/>
              </w:rPr>
              <w:t>235,8</w:t>
            </w:r>
          </w:p>
        </w:tc>
        <w:tc>
          <w:tcPr>
            <w:tcW w:w="709" w:type="dxa"/>
            <w:tcBorders>
              <w:top w:val="nil"/>
              <w:left w:val="nil"/>
              <w:bottom w:val="single" w:sz="4" w:space="0" w:color="auto"/>
              <w:right w:val="double" w:sz="4" w:space="0" w:color="auto"/>
            </w:tcBorders>
            <w:shd w:val="clear" w:color="auto" w:fill="auto"/>
            <w:noWrap/>
            <w:vAlign w:val="center"/>
            <w:hideMark/>
          </w:tcPr>
          <w:p w14:paraId="1F981431" w14:textId="77777777" w:rsidR="00C8797A" w:rsidRPr="00D1753D" w:rsidRDefault="00C8797A" w:rsidP="00C8797A">
            <w:pPr>
              <w:jc w:val="center"/>
              <w:rPr>
                <w:color w:val="000000"/>
                <w:sz w:val="20"/>
                <w:szCs w:val="20"/>
              </w:rPr>
            </w:pPr>
            <w:r w:rsidRPr="00D1753D">
              <w:rPr>
                <w:color w:val="000000"/>
                <w:sz w:val="20"/>
                <w:szCs w:val="20"/>
              </w:rPr>
              <w:t>2,9</w:t>
            </w:r>
          </w:p>
        </w:tc>
      </w:tr>
      <w:tr w:rsidR="00C8797A" w:rsidRPr="00D1753D" w14:paraId="7E4DC874" w14:textId="77777777" w:rsidTr="00EC1A5B">
        <w:trPr>
          <w:trHeight w:hRule="exact" w:val="255"/>
        </w:trPr>
        <w:tc>
          <w:tcPr>
            <w:tcW w:w="4003" w:type="dxa"/>
            <w:tcBorders>
              <w:top w:val="nil"/>
              <w:left w:val="double" w:sz="4" w:space="0" w:color="auto"/>
              <w:bottom w:val="single" w:sz="4" w:space="0" w:color="auto"/>
              <w:right w:val="single" w:sz="4" w:space="0" w:color="auto"/>
            </w:tcBorders>
            <w:shd w:val="clear" w:color="auto" w:fill="auto"/>
            <w:noWrap/>
            <w:vAlign w:val="center"/>
            <w:hideMark/>
          </w:tcPr>
          <w:p w14:paraId="70DEB267" w14:textId="77777777" w:rsidR="00C8797A" w:rsidRPr="00D1753D" w:rsidRDefault="00C8797A" w:rsidP="00C8797A">
            <w:pPr>
              <w:rPr>
                <w:color w:val="000000"/>
                <w:sz w:val="20"/>
                <w:szCs w:val="20"/>
              </w:rPr>
            </w:pPr>
            <w:r w:rsidRPr="00D1753D">
              <w:rPr>
                <w:color w:val="000000"/>
                <w:sz w:val="20"/>
                <w:szCs w:val="20"/>
              </w:rPr>
              <w:t>Вечерние школы</w:t>
            </w:r>
          </w:p>
        </w:tc>
        <w:tc>
          <w:tcPr>
            <w:tcW w:w="1153" w:type="dxa"/>
            <w:tcBorders>
              <w:top w:val="nil"/>
              <w:left w:val="nil"/>
              <w:bottom w:val="single" w:sz="4" w:space="0" w:color="auto"/>
              <w:right w:val="single" w:sz="4" w:space="0" w:color="auto"/>
            </w:tcBorders>
            <w:shd w:val="clear" w:color="auto" w:fill="auto"/>
            <w:noWrap/>
            <w:vAlign w:val="center"/>
            <w:hideMark/>
          </w:tcPr>
          <w:p w14:paraId="2A6F1CEB" w14:textId="77777777" w:rsidR="00C8797A" w:rsidRPr="00D1753D" w:rsidRDefault="00C8797A" w:rsidP="00C8797A">
            <w:pPr>
              <w:jc w:val="center"/>
              <w:rPr>
                <w:color w:val="000000"/>
                <w:sz w:val="20"/>
                <w:szCs w:val="20"/>
              </w:rPr>
            </w:pPr>
            <w:r w:rsidRPr="00D1753D">
              <w:rPr>
                <w:color w:val="000000"/>
                <w:sz w:val="20"/>
                <w:szCs w:val="20"/>
              </w:rPr>
              <w:t>105,9</w:t>
            </w:r>
          </w:p>
        </w:tc>
        <w:tc>
          <w:tcPr>
            <w:tcW w:w="992" w:type="dxa"/>
            <w:tcBorders>
              <w:top w:val="nil"/>
              <w:left w:val="nil"/>
              <w:bottom w:val="single" w:sz="4" w:space="0" w:color="auto"/>
              <w:right w:val="single" w:sz="4" w:space="0" w:color="auto"/>
            </w:tcBorders>
            <w:shd w:val="clear" w:color="auto" w:fill="auto"/>
            <w:noWrap/>
            <w:vAlign w:val="center"/>
            <w:hideMark/>
          </w:tcPr>
          <w:p w14:paraId="03B534D2" w14:textId="77777777" w:rsidR="00C8797A" w:rsidRPr="00D1753D" w:rsidRDefault="00C8797A" w:rsidP="00C8797A">
            <w:pPr>
              <w:jc w:val="center"/>
              <w:rPr>
                <w:color w:val="000000"/>
                <w:sz w:val="20"/>
                <w:szCs w:val="20"/>
              </w:rPr>
            </w:pPr>
            <w:r w:rsidRPr="00D1753D">
              <w:rPr>
                <w:color w:val="000000"/>
                <w:sz w:val="20"/>
                <w:szCs w:val="20"/>
              </w:rPr>
              <w:t>75,2</w:t>
            </w:r>
          </w:p>
        </w:tc>
        <w:tc>
          <w:tcPr>
            <w:tcW w:w="1134" w:type="dxa"/>
            <w:tcBorders>
              <w:top w:val="nil"/>
              <w:left w:val="nil"/>
              <w:bottom w:val="single" w:sz="4" w:space="0" w:color="auto"/>
              <w:right w:val="single" w:sz="4" w:space="0" w:color="auto"/>
            </w:tcBorders>
            <w:shd w:val="clear" w:color="auto" w:fill="auto"/>
            <w:noWrap/>
            <w:vAlign w:val="center"/>
            <w:hideMark/>
          </w:tcPr>
          <w:p w14:paraId="59B820C6" w14:textId="77777777" w:rsidR="00C8797A" w:rsidRPr="00D1753D" w:rsidRDefault="00C8797A" w:rsidP="00C8797A">
            <w:pPr>
              <w:jc w:val="center"/>
              <w:rPr>
                <w:color w:val="000000"/>
                <w:sz w:val="20"/>
                <w:szCs w:val="20"/>
              </w:rPr>
            </w:pPr>
            <w:r w:rsidRPr="00D1753D">
              <w:rPr>
                <w:color w:val="000000"/>
                <w:sz w:val="20"/>
                <w:szCs w:val="20"/>
              </w:rPr>
              <w:t>80,6</w:t>
            </w:r>
          </w:p>
        </w:tc>
        <w:tc>
          <w:tcPr>
            <w:tcW w:w="1134" w:type="dxa"/>
            <w:tcBorders>
              <w:top w:val="nil"/>
              <w:left w:val="nil"/>
              <w:bottom w:val="single" w:sz="4" w:space="0" w:color="auto"/>
              <w:right w:val="single" w:sz="4" w:space="0" w:color="auto"/>
            </w:tcBorders>
            <w:shd w:val="clear" w:color="auto" w:fill="auto"/>
            <w:noWrap/>
            <w:vAlign w:val="center"/>
            <w:hideMark/>
          </w:tcPr>
          <w:p w14:paraId="07CE2686" w14:textId="77777777" w:rsidR="00C8797A" w:rsidRPr="00D1753D" w:rsidRDefault="00C8797A" w:rsidP="00C8797A">
            <w:pPr>
              <w:jc w:val="center"/>
              <w:rPr>
                <w:color w:val="000000"/>
                <w:sz w:val="20"/>
                <w:szCs w:val="20"/>
              </w:rPr>
            </w:pPr>
            <w:r w:rsidRPr="00D1753D">
              <w:rPr>
                <w:color w:val="000000"/>
                <w:sz w:val="20"/>
                <w:szCs w:val="20"/>
              </w:rPr>
              <w:t>5,4</w:t>
            </w:r>
          </w:p>
        </w:tc>
        <w:tc>
          <w:tcPr>
            <w:tcW w:w="709" w:type="dxa"/>
            <w:tcBorders>
              <w:top w:val="nil"/>
              <w:left w:val="nil"/>
              <w:bottom w:val="single" w:sz="4" w:space="0" w:color="auto"/>
              <w:right w:val="double" w:sz="4" w:space="0" w:color="auto"/>
            </w:tcBorders>
            <w:shd w:val="clear" w:color="auto" w:fill="auto"/>
            <w:noWrap/>
            <w:vAlign w:val="center"/>
            <w:hideMark/>
          </w:tcPr>
          <w:p w14:paraId="0AA886F3" w14:textId="77777777" w:rsidR="00C8797A" w:rsidRPr="00D1753D" w:rsidRDefault="00C8797A" w:rsidP="00C8797A">
            <w:pPr>
              <w:jc w:val="center"/>
              <w:rPr>
                <w:color w:val="000000"/>
                <w:sz w:val="20"/>
                <w:szCs w:val="20"/>
              </w:rPr>
            </w:pPr>
            <w:r w:rsidRPr="00D1753D">
              <w:rPr>
                <w:color w:val="000000"/>
                <w:sz w:val="20"/>
                <w:szCs w:val="20"/>
              </w:rPr>
              <w:t>7,2</w:t>
            </w:r>
          </w:p>
        </w:tc>
      </w:tr>
      <w:tr w:rsidR="00C8797A" w:rsidRPr="00D1753D" w14:paraId="1A13AA54" w14:textId="77777777" w:rsidTr="00EC1A5B">
        <w:trPr>
          <w:trHeight w:val="234"/>
        </w:trPr>
        <w:tc>
          <w:tcPr>
            <w:tcW w:w="4003" w:type="dxa"/>
            <w:tcBorders>
              <w:top w:val="nil"/>
              <w:left w:val="double" w:sz="4" w:space="0" w:color="auto"/>
              <w:bottom w:val="single" w:sz="4" w:space="0" w:color="auto"/>
              <w:right w:val="single" w:sz="4" w:space="0" w:color="auto"/>
            </w:tcBorders>
            <w:shd w:val="clear" w:color="auto" w:fill="auto"/>
            <w:noWrap/>
            <w:vAlign w:val="center"/>
            <w:hideMark/>
          </w:tcPr>
          <w:p w14:paraId="0910027B" w14:textId="77777777" w:rsidR="00C8797A" w:rsidRPr="00D1753D" w:rsidRDefault="00C8797A" w:rsidP="00C8797A">
            <w:pPr>
              <w:rPr>
                <w:color w:val="000000"/>
                <w:sz w:val="20"/>
                <w:szCs w:val="20"/>
              </w:rPr>
            </w:pPr>
            <w:r w:rsidRPr="00D1753D">
              <w:rPr>
                <w:color w:val="000000"/>
                <w:sz w:val="20"/>
                <w:szCs w:val="20"/>
              </w:rPr>
              <w:t>Дошкольные образовательные учреждения</w:t>
            </w:r>
          </w:p>
        </w:tc>
        <w:tc>
          <w:tcPr>
            <w:tcW w:w="1153" w:type="dxa"/>
            <w:tcBorders>
              <w:top w:val="nil"/>
              <w:left w:val="nil"/>
              <w:bottom w:val="single" w:sz="4" w:space="0" w:color="auto"/>
              <w:right w:val="single" w:sz="4" w:space="0" w:color="auto"/>
            </w:tcBorders>
            <w:shd w:val="clear" w:color="auto" w:fill="auto"/>
            <w:noWrap/>
            <w:vAlign w:val="center"/>
            <w:hideMark/>
          </w:tcPr>
          <w:p w14:paraId="463BD15F" w14:textId="77777777" w:rsidR="00C8797A" w:rsidRPr="00D1753D" w:rsidRDefault="00C8797A" w:rsidP="00C8797A">
            <w:pPr>
              <w:jc w:val="center"/>
              <w:rPr>
                <w:color w:val="000000"/>
                <w:sz w:val="20"/>
                <w:szCs w:val="20"/>
              </w:rPr>
            </w:pPr>
            <w:r w:rsidRPr="00D1753D">
              <w:rPr>
                <w:color w:val="000000"/>
                <w:sz w:val="20"/>
                <w:szCs w:val="20"/>
              </w:rPr>
              <w:t>6 073,0</w:t>
            </w:r>
          </w:p>
        </w:tc>
        <w:tc>
          <w:tcPr>
            <w:tcW w:w="992" w:type="dxa"/>
            <w:tcBorders>
              <w:top w:val="nil"/>
              <w:left w:val="nil"/>
              <w:bottom w:val="single" w:sz="4" w:space="0" w:color="auto"/>
              <w:right w:val="single" w:sz="4" w:space="0" w:color="auto"/>
            </w:tcBorders>
            <w:shd w:val="clear" w:color="auto" w:fill="auto"/>
            <w:noWrap/>
            <w:vAlign w:val="center"/>
            <w:hideMark/>
          </w:tcPr>
          <w:p w14:paraId="7FDBF530" w14:textId="77777777" w:rsidR="00C8797A" w:rsidRPr="00D1753D" w:rsidRDefault="00C8797A" w:rsidP="00C8797A">
            <w:pPr>
              <w:jc w:val="center"/>
              <w:rPr>
                <w:color w:val="000000"/>
                <w:sz w:val="20"/>
                <w:szCs w:val="20"/>
              </w:rPr>
            </w:pPr>
            <w:r w:rsidRPr="00D1753D">
              <w:rPr>
                <w:color w:val="000000"/>
                <w:sz w:val="20"/>
                <w:szCs w:val="20"/>
              </w:rPr>
              <w:t>6 736,1</w:t>
            </w:r>
          </w:p>
        </w:tc>
        <w:tc>
          <w:tcPr>
            <w:tcW w:w="1134" w:type="dxa"/>
            <w:tcBorders>
              <w:top w:val="nil"/>
              <w:left w:val="nil"/>
              <w:bottom w:val="single" w:sz="4" w:space="0" w:color="auto"/>
              <w:right w:val="single" w:sz="4" w:space="0" w:color="auto"/>
            </w:tcBorders>
            <w:shd w:val="clear" w:color="auto" w:fill="auto"/>
            <w:noWrap/>
            <w:vAlign w:val="center"/>
            <w:hideMark/>
          </w:tcPr>
          <w:p w14:paraId="345A1DD0" w14:textId="77777777" w:rsidR="00C8797A" w:rsidRPr="00D1753D" w:rsidRDefault="00C8797A" w:rsidP="00C8797A">
            <w:pPr>
              <w:jc w:val="center"/>
              <w:rPr>
                <w:color w:val="000000"/>
                <w:sz w:val="20"/>
                <w:szCs w:val="20"/>
              </w:rPr>
            </w:pPr>
            <w:r w:rsidRPr="00D1753D">
              <w:rPr>
                <w:color w:val="000000"/>
                <w:sz w:val="20"/>
                <w:szCs w:val="20"/>
              </w:rPr>
              <w:t>6 968,0</w:t>
            </w:r>
          </w:p>
        </w:tc>
        <w:tc>
          <w:tcPr>
            <w:tcW w:w="1134" w:type="dxa"/>
            <w:tcBorders>
              <w:top w:val="nil"/>
              <w:left w:val="nil"/>
              <w:bottom w:val="single" w:sz="4" w:space="0" w:color="auto"/>
              <w:right w:val="single" w:sz="4" w:space="0" w:color="auto"/>
            </w:tcBorders>
            <w:shd w:val="clear" w:color="auto" w:fill="auto"/>
            <w:noWrap/>
            <w:vAlign w:val="center"/>
            <w:hideMark/>
          </w:tcPr>
          <w:p w14:paraId="00367348" w14:textId="77777777" w:rsidR="00C8797A" w:rsidRPr="00D1753D" w:rsidRDefault="00C8797A" w:rsidP="00C8797A">
            <w:pPr>
              <w:jc w:val="center"/>
              <w:rPr>
                <w:color w:val="000000"/>
                <w:sz w:val="20"/>
                <w:szCs w:val="20"/>
              </w:rPr>
            </w:pPr>
            <w:r w:rsidRPr="00D1753D">
              <w:rPr>
                <w:color w:val="000000"/>
                <w:sz w:val="20"/>
                <w:szCs w:val="20"/>
              </w:rPr>
              <w:t>231,8</w:t>
            </w:r>
          </w:p>
        </w:tc>
        <w:tc>
          <w:tcPr>
            <w:tcW w:w="709" w:type="dxa"/>
            <w:tcBorders>
              <w:top w:val="nil"/>
              <w:left w:val="nil"/>
              <w:bottom w:val="single" w:sz="4" w:space="0" w:color="auto"/>
              <w:right w:val="double" w:sz="4" w:space="0" w:color="auto"/>
            </w:tcBorders>
            <w:shd w:val="clear" w:color="auto" w:fill="auto"/>
            <w:noWrap/>
            <w:vAlign w:val="center"/>
            <w:hideMark/>
          </w:tcPr>
          <w:p w14:paraId="43F145E8" w14:textId="77777777" w:rsidR="00C8797A" w:rsidRPr="00D1753D" w:rsidRDefault="00C8797A" w:rsidP="00C8797A">
            <w:pPr>
              <w:jc w:val="center"/>
              <w:rPr>
                <w:color w:val="000000"/>
                <w:sz w:val="20"/>
                <w:szCs w:val="20"/>
              </w:rPr>
            </w:pPr>
            <w:r w:rsidRPr="00D1753D">
              <w:rPr>
                <w:color w:val="000000"/>
                <w:sz w:val="20"/>
                <w:szCs w:val="20"/>
              </w:rPr>
              <w:t>3,4</w:t>
            </w:r>
          </w:p>
        </w:tc>
      </w:tr>
      <w:tr w:rsidR="00C8797A" w:rsidRPr="00D1753D" w14:paraId="295DECE6" w14:textId="77777777" w:rsidTr="00EC1A5B">
        <w:trPr>
          <w:trHeight w:val="184"/>
        </w:trPr>
        <w:tc>
          <w:tcPr>
            <w:tcW w:w="4003" w:type="dxa"/>
            <w:tcBorders>
              <w:top w:val="nil"/>
              <w:left w:val="double" w:sz="4" w:space="0" w:color="auto"/>
              <w:bottom w:val="single" w:sz="4" w:space="0" w:color="auto"/>
              <w:right w:val="single" w:sz="4" w:space="0" w:color="auto"/>
            </w:tcBorders>
            <w:shd w:val="clear" w:color="auto" w:fill="auto"/>
            <w:vAlign w:val="center"/>
            <w:hideMark/>
          </w:tcPr>
          <w:p w14:paraId="7F7A2098" w14:textId="77777777" w:rsidR="00C8797A" w:rsidRPr="00D1753D" w:rsidRDefault="00C8797A" w:rsidP="00C8797A">
            <w:pPr>
              <w:rPr>
                <w:color w:val="000000"/>
                <w:sz w:val="20"/>
                <w:szCs w:val="20"/>
              </w:rPr>
            </w:pPr>
            <w:r w:rsidRPr="00D1753D">
              <w:rPr>
                <w:color w:val="000000"/>
                <w:sz w:val="20"/>
                <w:szCs w:val="20"/>
              </w:rPr>
              <w:t>Учреждения дополнительного образования в структуре школ</w:t>
            </w:r>
          </w:p>
        </w:tc>
        <w:tc>
          <w:tcPr>
            <w:tcW w:w="1153" w:type="dxa"/>
            <w:tcBorders>
              <w:top w:val="nil"/>
              <w:left w:val="nil"/>
              <w:bottom w:val="single" w:sz="4" w:space="0" w:color="auto"/>
              <w:right w:val="single" w:sz="4" w:space="0" w:color="auto"/>
            </w:tcBorders>
            <w:shd w:val="clear" w:color="auto" w:fill="auto"/>
            <w:noWrap/>
            <w:vAlign w:val="center"/>
            <w:hideMark/>
          </w:tcPr>
          <w:p w14:paraId="0B415D62" w14:textId="77777777" w:rsidR="00C8797A" w:rsidRPr="00D1753D" w:rsidRDefault="00C8797A" w:rsidP="00C8797A">
            <w:pPr>
              <w:jc w:val="center"/>
              <w:rPr>
                <w:color w:val="000000"/>
                <w:sz w:val="20"/>
                <w:szCs w:val="20"/>
              </w:rPr>
            </w:pPr>
            <w:r w:rsidRPr="00D1753D">
              <w:rPr>
                <w:color w:val="000000"/>
                <w:sz w:val="20"/>
                <w:szCs w:val="20"/>
              </w:rPr>
              <w:t>291,2</w:t>
            </w:r>
          </w:p>
        </w:tc>
        <w:tc>
          <w:tcPr>
            <w:tcW w:w="992" w:type="dxa"/>
            <w:tcBorders>
              <w:top w:val="nil"/>
              <w:left w:val="nil"/>
              <w:bottom w:val="single" w:sz="4" w:space="0" w:color="auto"/>
              <w:right w:val="single" w:sz="4" w:space="0" w:color="auto"/>
            </w:tcBorders>
            <w:shd w:val="clear" w:color="auto" w:fill="auto"/>
            <w:noWrap/>
            <w:vAlign w:val="center"/>
            <w:hideMark/>
          </w:tcPr>
          <w:p w14:paraId="65A83D4F" w14:textId="77777777" w:rsidR="00C8797A" w:rsidRPr="00D1753D" w:rsidRDefault="00C8797A" w:rsidP="00C8797A">
            <w:pPr>
              <w:jc w:val="center"/>
              <w:rPr>
                <w:color w:val="000000"/>
                <w:sz w:val="20"/>
                <w:szCs w:val="20"/>
              </w:rPr>
            </w:pPr>
            <w:r w:rsidRPr="00D1753D">
              <w:rPr>
                <w:color w:val="000000"/>
                <w:sz w:val="20"/>
                <w:szCs w:val="20"/>
              </w:rPr>
              <w:t>296,8</w:t>
            </w:r>
          </w:p>
        </w:tc>
        <w:tc>
          <w:tcPr>
            <w:tcW w:w="1134" w:type="dxa"/>
            <w:tcBorders>
              <w:top w:val="nil"/>
              <w:left w:val="nil"/>
              <w:bottom w:val="single" w:sz="4" w:space="0" w:color="auto"/>
              <w:right w:val="single" w:sz="4" w:space="0" w:color="auto"/>
            </w:tcBorders>
            <w:shd w:val="clear" w:color="auto" w:fill="auto"/>
            <w:noWrap/>
            <w:vAlign w:val="center"/>
            <w:hideMark/>
          </w:tcPr>
          <w:p w14:paraId="0244EF32" w14:textId="77777777" w:rsidR="00C8797A" w:rsidRPr="00D1753D" w:rsidRDefault="00C8797A" w:rsidP="00C8797A">
            <w:pPr>
              <w:jc w:val="center"/>
              <w:rPr>
                <w:color w:val="000000"/>
                <w:sz w:val="20"/>
                <w:szCs w:val="20"/>
              </w:rPr>
            </w:pPr>
            <w:r w:rsidRPr="00D1753D">
              <w:rPr>
                <w:color w:val="000000"/>
                <w:sz w:val="20"/>
                <w:szCs w:val="20"/>
              </w:rPr>
              <w:t>355,5</w:t>
            </w:r>
          </w:p>
        </w:tc>
        <w:tc>
          <w:tcPr>
            <w:tcW w:w="1134" w:type="dxa"/>
            <w:tcBorders>
              <w:top w:val="nil"/>
              <w:left w:val="nil"/>
              <w:bottom w:val="single" w:sz="4" w:space="0" w:color="auto"/>
              <w:right w:val="single" w:sz="4" w:space="0" w:color="auto"/>
            </w:tcBorders>
            <w:shd w:val="clear" w:color="auto" w:fill="auto"/>
            <w:noWrap/>
            <w:vAlign w:val="center"/>
            <w:hideMark/>
          </w:tcPr>
          <w:p w14:paraId="29990F6E" w14:textId="77777777" w:rsidR="00C8797A" w:rsidRPr="00D1753D" w:rsidRDefault="00C8797A" w:rsidP="00C8797A">
            <w:pPr>
              <w:jc w:val="center"/>
              <w:rPr>
                <w:color w:val="000000"/>
                <w:sz w:val="20"/>
                <w:szCs w:val="20"/>
              </w:rPr>
            </w:pPr>
            <w:r w:rsidRPr="00D1753D">
              <w:rPr>
                <w:color w:val="000000"/>
                <w:sz w:val="20"/>
                <w:szCs w:val="20"/>
              </w:rPr>
              <w:t>58,7</w:t>
            </w:r>
          </w:p>
        </w:tc>
        <w:tc>
          <w:tcPr>
            <w:tcW w:w="709" w:type="dxa"/>
            <w:tcBorders>
              <w:top w:val="nil"/>
              <w:left w:val="nil"/>
              <w:bottom w:val="single" w:sz="4" w:space="0" w:color="auto"/>
              <w:right w:val="double" w:sz="4" w:space="0" w:color="auto"/>
            </w:tcBorders>
            <w:shd w:val="clear" w:color="auto" w:fill="auto"/>
            <w:noWrap/>
            <w:vAlign w:val="center"/>
            <w:hideMark/>
          </w:tcPr>
          <w:p w14:paraId="6FF1C6A0" w14:textId="77777777" w:rsidR="00C8797A" w:rsidRPr="00D1753D" w:rsidRDefault="00C8797A" w:rsidP="00C8797A">
            <w:pPr>
              <w:jc w:val="center"/>
              <w:rPr>
                <w:color w:val="000000"/>
                <w:sz w:val="20"/>
                <w:szCs w:val="20"/>
              </w:rPr>
            </w:pPr>
            <w:r w:rsidRPr="00D1753D">
              <w:rPr>
                <w:color w:val="000000"/>
                <w:sz w:val="20"/>
                <w:szCs w:val="20"/>
              </w:rPr>
              <w:t>19,8</w:t>
            </w:r>
          </w:p>
        </w:tc>
      </w:tr>
      <w:tr w:rsidR="00C8797A" w:rsidRPr="00D1753D" w14:paraId="3A125C9B" w14:textId="77777777" w:rsidTr="00EC1A5B">
        <w:trPr>
          <w:trHeight w:val="289"/>
        </w:trPr>
        <w:tc>
          <w:tcPr>
            <w:tcW w:w="4003" w:type="dxa"/>
            <w:tcBorders>
              <w:top w:val="nil"/>
              <w:left w:val="double" w:sz="4" w:space="0" w:color="auto"/>
              <w:bottom w:val="single" w:sz="4" w:space="0" w:color="auto"/>
              <w:right w:val="single" w:sz="4" w:space="0" w:color="auto"/>
            </w:tcBorders>
            <w:shd w:val="clear" w:color="auto" w:fill="auto"/>
            <w:noWrap/>
            <w:vAlign w:val="center"/>
            <w:hideMark/>
          </w:tcPr>
          <w:p w14:paraId="1356084D" w14:textId="496BF922" w:rsidR="00C8797A" w:rsidRPr="00D1753D" w:rsidRDefault="00C8797A" w:rsidP="00620F56">
            <w:pPr>
              <w:rPr>
                <w:color w:val="000000"/>
                <w:sz w:val="20"/>
                <w:szCs w:val="20"/>
              </w:rPr>
            </w:pPr>
            <w:r w:rsidRPr="00D1753D">
              <w:rPr>
                <w:color w:val="000000"/>
                <w:sz w:val="20"/>
                <w:szCs w:val="20"/>
              </w:rPr>
              <w:t>Негосударственные образовательные учреждения</w:t>
            </w:r>
          </w:p>
        </w:tc>
        <w:tc>
          <w:tcPr>
            <w:tcW w:w="1153" w:type="dxa"/>
            <w:tcBorders>
              <w:top w:val="nil"/>
              <w:left w:val="nil"/>
              <w:bottom w:val="single" w:sz="4" w:space="0" w:color="auto"/>
              <w:right w:val="single" w:sz="4" w:space="0" w:color="auto"/>
            </w:tcBorders>
            <w:shd w:val="clear" w:color="auto" w:fill="auto"/>
            <w:noWrap/>
            <w:vAlign w:val="center"/>
            <w:hideMark/>
          </w:tcPr>
          <w:p w14:paraId="66893628" w14:textId="77777777" w:rsidR="00C8797A" w:rsidRPr="00D1753D" w:rsidRDefault="00C8797A" w:rsidP="00C8797A">
            <w:pPr>
              <w:jc w:val="center"/>
              <w:rPr>
                <w:color w:val="000000"/>
                <w:sz w:val="20"/>
                <w:szCs w:val="20"/>
              </w:rPr>
            </w:pPr>
            <w:r w:rsidRPr="00D1753D">
              <w:rPr>
                <w:color w:val="000000"/>
                <w:sz w:val="20"/>
                <w:szCs w:val="20"/>
              </w:rPr>
              <w:t>74,3</w:t>
            </w:r>
          </w:p>
        </w:tc>
        <w:tc>
          <w:tcPr>
            <w:tcW w:w="992" w:type="dxa"/>
            <w:tcBorders>
              <w:top w:val="nil"/>
              <w:left w:val="nil"/>
              <w:bottom w:val="single" w:sz="4" w:space="0" w:color="auto"/>
              <w:right w:val="single" w:sz="4" w:space="0" w:color="auto"/>
            </w:tcBorders>
            <w:shd w:val="clear" w:color="auto" w:fill="auto"/>
            <w:noWrap/>
            <w:vAlign w:val="center"/>
            <w:hideMark/>
          </w:tcPr>
          <w:p w14:paraId="38EF819C" w14:textId="77777777" w:rsidR="00C8797A" w:rsidRPr="00D1753D" w:rsidRDefault="00C8797A" w:rsidP="00C8797A">
            <w:pPr>
              <w:jc w:val="center"/>
              <w:rPr>
                <w:color w:val="000000"/>
                <w:sz w:val="20"/>
                <w:szCs w:val="20"/>
              </w:rPr>
            </w:pPr>
            <w:r w:rsidRPr="00D1753D">
              <w:rPr>
                <w:color w:val="000000"/>
                <w:sz w:val="20"/>
                <w:szCs w:val="20"/>
              </w:rPr>
              <w:t>113,8</w:t>
            </w:r>
          </w:p>
        </w:tc>
        <w:tc>
          <w:tcPr>
            <w:tcW w:w="1134" w:type="dxa"/>
            <w:tcBorders>
              <w:top w:val="nil"/>
              <w:left w:val="nil"/>
              <w:bottom w:val="single" w:sz="4" w:space="0" w:color="auto"/>
              <w:right w:val="single" w:sz="4" w:space="0" w:color="auto"/>
            </w:tcBorders>
            <w:shd w:val="clear" w:color="auto" w:fill="auto"/>
            <w:noWrap/>
            <w:vAlign w:val="center"/>
            <w:hideMark/>
          </w:tcPr>
          <w:p w14:paraId="574C18C9" w14:textId="77777777" w:rsidR="00C8797A" w:rsidRPr="00D1753D" w:rsidRDefault="00C8797A" w:rsidP="00C8797A">
            <w:pPr>
              <w:jc w:val="center"/>
              <w:rPr>
                <w:color w:val="000000"/>
                <w:sz w:val="20"/>
                <w:szCs w:val="20"/>
              </w:rPr>
            </w:pPr>
            <w:r w:rsidRPr="00D1753D">
              <w:rPr>
                <w:color w:val="000000"/>
                <w:sz w:val="20"/>
                <w:szCs w:val="20"/>
              </w:rPr>
              <w:t>115,7</w:t>
            </w:r>
          </w:p>
        </w:tc>
        <w:tc>
          <w:tcPr>
            <w:tcW w:w="1134" w:type="dxa"/>
            <w:tcBorders>
              <w:top w:val="nil"/>
              <w:left w:val="nil"/>
              <w:bottom w:val="single" w:sz="4" w:space="0" w:color="auto"/>
              <w:right w:val="single" w:sz="4" w:space="0" w:color="auto"/>
            </w:tcBorders>
            <w:shd w:val="clear" w:color="auto" w:fill="auto"/>
            <w:noWrap/>
            <w:vAlign w:val="center"/>
            <w:hideMark/>
          </w:tcPr>
          <w:p w14:paraId="1D5FAC11" w14:textId="77777777" w:rsidR="00C8797A" w:rsidRPr="00D1753D" w:rsidRDefault="00C8797A" w:rsidP="00C8797A">
            <w:pPr>
              <w:jc w:val="center"/>
              <w:rPr>
                <w:color w:val="000000"/>
                <w:sz w:val="20"/>
                <w:szCs w:val="20"/>
              </w:rPr>
            </w:pPr>
            <w:r w:rsidRPr="00D1753D">
              <w:rPr>
                <w:color w:val="000000"/>
                <w:sz w:val="20"/>
                <w:szCs w:val="20"/>
              </w:rPr>
              <w:t>1,9</w:t>
            </w:r>
          </w:p>
        </w:tc>
        <w:tc>
          <w:tcPr>
            <w:tcW w:w="709" w:type="dxa"/>
            <w:tcBorders>
              <w:top w:val="nil"/>
              <w:left w:val="nil"/>
              <w:bottom w:val="single" w:sz="4" w:space="0" w:color="auto"/>
              <w:right w:val="double" w:sz="4" w:space="0" w:color="auto"/>
            </w:tcBorders>
            <w:shd w:val="clear" w:color="auto" w:fill="auto"/>
            <w:noWrap/>
            <w:vAlign w:val="center"/>
            <w:hideMark/>
          </w:tcPr>
          <w:p w14:paraId="7A58C1DE" w14:textId="77777777" w:rsidR="00C8797A" w:rsidRPr="00D1753D" w:rsidRDefault="00C8797A" w:rsidP="00C8797A">
            <w:pPr>
              <w:jc w:val="center"/>
              <w:rPr>
                <w:color w:val="000000"/>
                <w:sz w:val="20"/>
                <w:szCs w:val="20"/>
              </w:rPr>
            </w:pPr>
            <w:r w:rsidRPr="00D1753D">
              <w:rPr>
                <w:color w:val="000000"/>
                <w:sz w:val="20"/>
                <w:szCs w:val="20"/>
              </w:rPr>
              <w:t>1,7</w:t>
            </w:r>
          </w:p>
        </w:tc>
      </w:tr>
      <w:tr w:rsidR="00C8797A" w:rsidRPr="00D1753D" w14:paraId="156FF1D4" w14:textId="77777777" w:rsidTr="00EC1A5B">
        <w:trPr>
          <w:trHeight w:hRule="exact" w:val="255"/>
        </w:trPr>
        <w:tc>
          <w:tcPr>
            <w:tcW w:w="4003" w:type="dxa"/>
            <w:tcBorders>
              <w:top w:val="nil"/>
              <w:left w:val="double" w:sz="4" w:space="0" w:color="auto"/>
              <w:bottom w:val="single" w:sz="4" w:space="0" w:color="auto"/>
              <w:right w:val="single" w:sz="4" w:space="0" w:color="auto"/>
            </w:tcBorders>
            <w:shd w:val="clear" w:color="auto" w:fill="auto"/>
            <w:noWrap/>
            <w:vAlign w:val="center"/>
            <w:hideMark/>
          </w:tcPr>
          <w:p w14:paraId="6D7782FE" w14:textId="77777777" w:rsidR="00C8797A" w:rsidRPr="00D1753D" w:rsidRDefault="00C8797A" w:rsidP="00C8797A">
            <w:pPr>
              <w:rPr>
                <w:color w:val="000000"/>
                <w:sz w:val="20"/>
                <w:szCs w:val="20"/>
              </w:rPr>
            </w:pPr>
            <w:r w:rsidRPr="00D1753D">
              <w:rPr>
                <w:color w:val="000000"/>
                <w:sz w:val="20"/>
                <w:szCs w:val="20"/>
              </w:rPr>
              <w:t>Расходы на средства обучения</w:t>
            </w:r>
          </w:p>
        </w:tc>
        <w:tc>
          <w:tcPr>
            <w:tcW w:w="1153" w:type="dxa"/>
            <w:tcBorders>
              <w:top w:val="nil"/>
              <w:left w:val="nil"/>
              <w:bottom w:val="single" w:sz="4" w:space="0" w:color="auto"/>
              <w:right w:val="single" w:sz="4" w:space="0" w:color="auto"/>
            </w:tcBorders>
            <w:shd w:val="clear" w:color="auto" w:fill="auto"/>
            <w:noWrap/>
            <w:vAlign w:val="center"/>
            <w:hideMark/>
          </w:tcPr>
          <w:p w14:paraId="1CE93E91" w14:textId="77777777" w:rsidR="00C8797A" w:rsidRPr="00D1753D" w:rsidRDefault="00C8797A" w:rsidP="00C8797A">
            <w:pPr>
              <w:jc w:val="center"/>
              <w:rPr>
                <w:color w:val="000000"/>
                <w:sz w:val="20"/>
                <w:szCs w:val="20"/>
              </w:rPr>
            </w:pPr>
            <w:r w:rsidRPr="00D1753D">
              <w:rPr>
                <w:color w:val="000000"/>
                <w:sz w:val="20"/>
                <w:szCs w:val="20"/>
              </w:rPr>
              <w:t>208,6</w:t>
            </w:r>
          </w:p>
        </w:tc>
        <w:tc>
          <w:tcPr>
            <w:tcW w:w="992" w:type="dxa"/>
            <w:tcBorders>
              <w:top w:val="nil"/>
              <w:left w:val="nil"/>
              <w:bottom w:val="single" w:sz="4" w:space="0" w:color="auto"/>
              <w:right w:val="single" w:sz="4" w:space="0" w:color="auto"/>
            </w:tcBorders>
            <w:shd w:val="clear" w:color="auto" w:fill="auto"/>
            <w:noWrap/>
            <w:vAlign w:val="center"/>
            <w:hideMark/>
          </w:tcPr>
          <w:p w14:paraId="3B11F08E" w14:textId="77777777" w:rsidR="00C8797A" w:rsidRPr="00D1753D" w:rsidRDefault="00C8797A" w:rsidP="00C8797A">
            <w:pPr>
              <w:jc w:val="center"/>
              <w:rPr>
                <w:color w:val="000000"/>
                <w:sz w:val="20"/>
                <w:szCs w:val="20"/>
              </w:rPr>
            </w:pPr>
            <w:r w:rsidRPr="00D1753D">
              <w:rPr>
                <w:color w:val="000000"/>
                <w:sz w:val="20"/>
                <w:szCs w:val="20"/>
              </w:rPr>
              <w:t>211,6</w:t>
            </w:r>
          </w:p>
        </w:tc>
        <w:tc>
          <w:tcPr>
            <w:tcW w:w="1134" w:type="dxa"/>
            <w:tcBorders>
              <w:top w:val="nil"/>
              <w:left w:val="nil"/>
              <w:bottom w:val="single" w:sz="4" w:space="0" w:color="auto"/>
              <w:right w:val="single" w:sz="4" w:space="0" w:color="auto"/>
            </w:tcBorders>
            <w:shd w:val="clear" w:color="auto" w:fill="auto"/>
            <w:noWrap/>
            <w:vAlign w:val="center"/>
            <w:hideMark/>
          </w:tcPr>
          <w:p w14:paraId="3A46540C" w14:textId="77777777" w:rsidR="00C8797A" w:rsidRPr="00D1753D" w:rsidRDefault="00C8797A" w:rsidP="00C8797A">
            <w:pPr>
              <w:jc w:val="center"/>
              <w:rPr>
                <w:color w:val="000000"/>
                <w:sz w:val="20"/>
                <w:szCs w:val="20"/>
              </w:rPr>
            </w:pPr>
            <w:r w:rsidRPr="00D1753D">
              <w:rPr>
                <w:color w:val="000000"/>
                <w:sz w:val="20"/>
                <w:szCs w:val="20"/>
              </w:rPr>
              <w:t>213,2</w:t>
            </w:r>
          </w:p>
        </w:tc>
        <w:tc>
          <w:tcPr>
            <w:tcW w:w="1134" w:type="dxa"/>
            <w:tcBorders>
              <w:top w:val="nil"/>
              <w:left w:val="nil"/>
              <w:bottom w:val="single" w:sz="4" w:space="0" w:color="auto"/>
              <w:right w:val="single" w:sz="4" w:space="0" w:color="auto"/>
            </w:tcBorders>
            <w:shd w:val="clear" w:color="auto" w:fill="auto"/>
            <w:noWrap/>
            <w:vAlign w:val="center"/>
            <w:hideMark/>
          </w:tcPr>
          <w:p w14:paraId="37132FBE" w14:textId="77777777" w:rsidR="00C8797A" w:rsidRPr="00D1753D" w:rsidRDefault="00C8797A" w:rsidP="00C8797A">
            <w:pPr>
              <w:jc w:val="center"/>
              <w:rPr>
                <w:color w:val="000000"/>
                <w:sz w:val="20"/>
                <w:szCs w:val="20"/>
              </w:rPr>
            </w:pPr>
            <w:r w:rsidRPr="00D1753D">
              <w:rPr>
                <w:color w:val="000000"/>
                <w:sz w:val="20"/>
                <w:szCs w:val="20"/>
              </w:rPr>
              <w:t>1,6</w:t>
            </w:r>
          </w:p>
        </w:tc>
        <w:tc>
          <w:tcPr>
            <w:tcW w:w="709" w:type="dxa"/>
            <w:tcBorders>
              <w:top w:val="nil"/>
              <w:left w:val="nil"/>
              <w:bottom w:val="single" w:sz="4" w:space="0" w:color="auto"/>
              <w:right w:val="double" w:sz="4" w:space="0" w:color="auto"/>
            </w:tcBorders>
            <w:shd w:val="clear" w:color="auto" w:fill="auto"/>
            <w:noWrap/>
            <w:vAlign w:val="center"/>
            <w:hideMark/>
          </w:tcPr>
          <w:p w14:paraId="761B6EA0" w14:textId="77777777" w:rsidR="00C8797A" w:rsidRPr="00D1753D" w:rsidRDefault="00C8797A" w:rsidP="00C8797A">
            <w:pPr>
              <w:jc w:val="center"/>
              <w:rPr>
                <w:color w:val="000000"/>
                <w:sz w:val="20"/>
                <w:szCs w:val="20"/>
              </w:rPr>
            </w:pPr>
            <w:r w:rsidRPr="00D1753D">
              <w:rPr>
                <w:color w:val="000000"/>
                <w:sz w:val="20"/>
                <w:szCs w:val="20"/>
              </w:rPr>
              <w:t>0,8</w:t>
            </w:r>
          </w:p>
        </w:tc>
      </w:tr>
      <w:tr w:rsidR="00C8797A" w:rsidRPr="00D1753D" w14:paraId="121B412A" w14:textId="77777777" w:rsidTr="00EC1A5B">
        <w:trPr>
          <w:trHeight w:val="116"/>
        </w:trPr>
        <w:tc>
          <w:tcPr>
            <w:tcW w:w="4003" w:type="dxa"/>
            <w:tcBorders>
              <w:top w:val="nil"/>
              <w:left w:val="double" w:sz="4" w:space="0" w:color="auto"/>
              <w:bottom w:val="single" w:sz="4" w:space="0" w:color="auto"/>
              <w:right w:val="single" w:sz="4" w:space="0" w:color="auto"/>
            </w:tcBorders>
            <w:shd w:val="clear" w:color="auto" w:fill="auto"/>
            <w:vAlign w:val="center"/>
            <w:hideMark/>
          </w:tcPr>
          <w:p w14:paraId="029D15AE" w14:textId="77777777" w:rsidR="00C8797A" w:rsidRPr="00D1753D" w:rsidRDefault="00C8797A" w:rsidP="00C8797A">
            <w:pPr>
              <w:rPr>
                <w:color w:val="000000"/>
                <w:sz w:val="20"/>
                <w:szCs w:val="20"/>
              </w:rPr>
            </w:pPr>
            <w:r w:rsidRPr="00D1753D">
              <w:rPr>
                <w:color w:val="000000"/>
                <w:sz w:val="20"/>
                <w:szCs w:val="20"/>
              </w:rPr>
              <w:t>Расходы по дополнительному профессиональному образованию педагогических работников</w:t>
            </w:r>
          </w:p>
        </w:tc>
        <w:tc>
          <w:tcPr>
            <w:tcW w:w="1153" w:type="dxa"/>
            <w:tcBorders>
              <w:top w:val="nil"/>
              <w:left w:val="nil"/>
              <w:bottom w:val="single" w:sz="4" w:space="0" w:color="auto"/>
              <w:right w:val="single" w:sz="4" w:space="0" w:color="auto"/>
            </w:tcBorders>
            <w:shd w:val="clear" w:color="auto" w:fill="auto"/>
            <w:noWrap/>
            <w:vAlign w:val="center"/>
            <w:hideMark/>
          </w:tcPr>
          <w:p w14:paraId="5F556882" w14:textId="77777777" w:rsidR="00C8797A" w:rsidRPr="00D1753D" w:rsidRDefault="00C8797A" w:rsidP="00C8797A">
            <w:pPr>
              <w:jc w:val="center"/>
              <w:rPr>
                <w:color w:val="000000"/>
                <w:sz w:val="20"/>
                <w:szCs w:val="20"/>
              </w:rPr>
            </w:pPr>
            <w:r w:rsidRPr="00D1753D">
              <w:rPr>
                <w:color w:val="000000"/>
                <w:sz w:val="20"/>
                <w:szCs w:val="20"/>
              </w:rPr>
              <w:t>16,8</w:t>
            </w:r>
          </w:p>
        </w:tc>
        <w:tc>
          <w:tcPr>
            <w:tcW w:w="992" w:type="dxa"/>
            <w:tcBorders>
              <w:top w:val="nil"/>
              <w:left w:val="nil"/>
              <w:bottom w:val="single" w:sz="4" w:space="0" w:color="auto"/>
              <w:right w:val="single" w:sz="4" w:space="0" w:color="auto"/>
            </w:tcBorders>
            <w:shd w:val="clear" w:color="auto" w:fill="auto"/>
            <w:noWrap/>
            <w:vAlign w:val="center"/>
            <w:hideMark/>
          </w:tcPr>
          <w:p w14:paraId="6A973B30" w14:textId="77777777" w:rsidR="00C8797A" w:rsidRPr="00D1753D" w:rsidRDefault="00C8797A" w:rsidP="00C8797A">
            <w:pPr>
              <w:jc w:val="center"/>
              <w:rPr>
                <w:color w:val="000000"/>
                <w:sz w:val="20"/>
                <w:szCs w:val="20"/>
              </w:rPr>
            </w:pPr>
            <w:r w:rsidRPr="00D1753D">
              <w:rPr>
                <w:color w:val="000000"/>
                <w:sz w:val="20"/>
                <w:szCs w:val="20"/>
              </w:rPr>
              <w:t>17,2</w:t>
            </w:r>
          </w:p>
        </w:tc>
        <w:tc>
          <w:tcPr>
            <w:tcW w:w="1134" w:type="dxa"/>
            <w:tcBorders>
              <w:top w:val="nil"/>
              <w:left w:val="nil"/>
              <w:bottom w:val="single" w:sz="4" w:space="0" w:color="auto"/>
              <w:right w:val="single" w:sz="4" w:space="0" w:color="auto"/>
            </w:tcBorders>
            <w:shd w:val="clear" w:color="auto" w:fill="auto"/>
            <w:noWrap/>
            <w:vAlign w:val="center"/>
            <w:hideMark/>
          </w:tcPr>
          <w:p w14:paraId="46C689DD" w14:textId="77777777" w:rsidR="00C8797A" w:rsidRPr="00D1753D" w:rsidRDefault="00C8797A" w:rsidP="00C8797A">
            <w:pPr>
              <w:jc w:val="center"/>
              <w:rPr>
                <w:color w:val="000000"/>
                <w:sz w:val="20"/>
                <w:szCs w:val="20"/>
              </w:rPr>
            </w:pPr>
            <w:r w:rsidRPr="00D1753D">
              <w:rPr>
                <w:color w:val="000000"/>
                <w:sz w:val="20"/>
                <w:szCs w:val="20"/>
              </w:rPr>
              <w:t>17,3</w:t>
            </w:r>
          </w:p>
        </w:tc>
        <w:tc>
          <w:tcPr>
            <w:tcW w:w="1134" w:type="dxa"/>
            <w:tcBorders>
              <w:top w:val="nil"/>
              <w:left w:val="nil"/>
              <w:bottom w:val="single" w:sz="4" w:space="0" w:color="auto"/>
              <w:right w:val="single" w:sz="4" w:space="0" w:color="auto"/>
            </w:tcBorders>
            <w:shd w:val="clear" w:color="auto" w:fill="auto"/>
            <w:noWrap/>
            <w:vAlign w:val="center"/>
            <w:hideMark/>
          </w:tcPr>
          <w:p w14:paraId="49A3AC91" w14:textId="77777777" w:rsidR="00C8797A" w:rsidRPr="00D1753D" w:rsidRDefault="00C8797A" w:rsidP="00C8797A">
            <w:pPr>
              <w:jc w:val="center"/>
              <w:rPr>
                <w:color w:val="000000"/>
                <w:sz w:val="20"/>
                <w:szCs w:val="20"/>
              </w:rPr>
            </w:pPr>
            <w:r w:rsidRPr="00D1753D">
              <w:rPr>
                <w:color w:val="000000"/>
                <w:sz w:val="20"/>
                <w:szCs w:val="20"/>
              </w:rPr>
              <w:t>0,1</w:t>
            </w:r>
          </w:p>
        </w:tc>
        <w:tc>
          <w:tcPr>
            <w:tcW w:w="709" w:type="dxa"/>
            <w:tcBorders>
              <w:top w:val="nil"/>
              <w:left w:val="nil"/>
              <w:bottom w:val="single" w:sz="4" w:space="0" w:color="auto"/>
              <w:right w:val="double" w:sz="4" w:space="0" w:color="auto"/>
            </w:tcBorders>
            <w:shd w:val="clear" w:color="auto" w:fill="auto"/>
            <w:noWrap/>
            <w:vAlign w:val="center"/>
            <w:hideMark/>
          </w:tcPr>
          <w:p w14:paraId="272002E1" w14:textId="77777777" w:rsidR="00C8797A" w:rsidRPr="00D1753D" w:rsidRDefault="00C8797A" w:rsidP="00C8797A">
            <w:pPr>
              <w:jc w:val="center"/>
              <w:rPr>
                <w:color w:val="000000"/>
                <w:sz w:val="20"/>
                <w:szCs w:val="20"/>
              </w:rPr>
            </w:pPr>
            <w:r w:rsidRPr="00D1753D">
              <w:rPr>
                <w:color w:val="000000"/>
                <w:sz w:val="20"/>
                <w:szCs w:val="20"/>
              </w:rPr>
              <w:t>0,9</w:t>
            </w:r>
          </w:p>
        </w:tc>
      </w:tr>
      <w:tr w:rsidR="00C8797A" w:rsidRPr="00D1753D" w14:paraId="7EFD283B" w14:textId="77777777" w:rsidTr="00EC1A5B">
        <w:trPr>
          <w:trHeight w:val="131"/>
        </w:trPr>
        <w:tc>
          <w:tcPr>
            <w:tcW w:w="4003" w:type="dxa"/>
            <w:tcBorders>
              <w:top w:val="nil"/>
              <w:left w:val="double" w:sz="4" w:space="0" w:color="auto"/>
              <w:bottom w:val="double" w:sz="4" w:space="0" w:color="auto"/>
              <w:right w:val="single" w:sz="4" w:space="0" w:color="auto"/>
            </w:tcBorders>
            <w:shd w:val="clear" w:color="auto" w:fill="auto"/>
            <w:noWrap/>
            <w:vAlign w:val="center"/>
            <w:hideMark/>
          </w:tcPr>
          <w:p w14:paraId="3A9FB06A" w14:textId="77777777" w:rsidR="00C8797A" w:rsidRPr="00D1753D" w:rsidRDefault="00C8797A" w:rsidP="00C8797A">
            <w:pPr>
              <w:rPr>
                <w:color w:val="000000"/>
                <w:sz w:val="20"/>
                <w:szCs w:val="20"/>
              </w:rPr>
            </w:pPr>
            <w:r w:rsidRPr="00D1753D">
              <w:rPr>
                <w:color w:val="000000"/>
                <w:sz w:val="20"/>
                <w:szCs w:val="20"/>
              </w:rPr>
              <w:t>Расходы на приобретение учебников</w:t>
            </w:r>
          </w:p>
        </w:tc>
        <w:tc>
          <w:tcPr>
            <w:tcW w:w="1153" w:type="dxa"/>
            <w:tcBorders>
              <w:top w:val="nil"/>
              <w:left w:val="nil"/>
              <w:bottom w:val="double" w:sz="4" w:space="0" w:color="auto"/>
              <w:right w:val="single" w:sz="4" w:space="0" w:color="auto"/>
            </w:tcBorders>
            <w:shd w:val="clear" w:color="auto" w:fill="auto"/>
            <w:noWrap/>
            <w:vAlign w:val="center"/>
            <w:hideMark/>
          </w:tcPr>
          <w:p w14:paraId="1B3FA947" w14:textId="77777777" w:rsidR="00C8797A" w:rsidRPr="00D1753D" w:rsidRDefault="00C8797A" w:rsidP="00C8797A">
            <w:pPr>
              <w:jc w:val="center"/>
              <w:rPr>
                <w:color w:val="000000"/>
                <w:sz w:val="20"/>
                <w:szCs w:val="20"/>
              </w:rPr>
            </w:pPr>
            <w:r w:rsidRPr="00D1753D">
              <w:rPr>
                <w:color w:val="000000"/>
                <w:sz w:val="20"/>
                <w:szCs w:val="20"/>
              </w:rPr>
              <w:t>338,1</w:t>
            </w:r>
          </w:p>
        </w:tc>
        <w:tc>
          <w:tcPr>
            <w:tcW w:w="992" w:type="dxa"/>
            <w:tcBorders>
              <w:top w:val="nil"/>
              <w:left w:val="nil"/>
              <w:bottom w:val="double" w:sz="4" w:space="0" w:color="auto"/>
              <w:right w:val="single" w:sz="4" w:space="0" w:color="auto"/>
            </w:tcBorders>
            <w:shd w:val="clear" w:color="auto" w:fill="auto"/>
            <w:noWrap/>
            <w:vAlign w:val="center"/>
            <w:hideMark/>
          </w:tcPr>
          <w:p w14:paraId="744DC94E" w14:textId="77777777" w:rsidR="00C8797A" w:rsidRPr="00D1753D" w:rsidRDefault="00C8797A" w:rsidP="00C8797A">
            <w:pPr>
              <w:jc w:val="center"/>
              <w:rPr>
                <w:color w:val="000000"/>
                <w:sz w:val="20"/>
                <w:szCs w:val="20"/>
              </w:rPr>
            </w:pPr>
            <w:r w:rsidRPr="00D1753D">
              <w:rPr>
                <w:color w:val="000000"/>
                <w:sz w:val="20"/>
                <w:szCs w:val="20"/>
              </w:rPr>
              <w:t>346,1</w:t>
            </w:r>
          </w:p>
        </w:tc>
        <w:tc>
          <w:tcPr>
            <w:tcW w:w="1134" w:type="dxa"/>
            <w:tcBorders>
              <w:top w:val="nil"/>
              <w:left w:val="nil"/>
              <w:bottom w:val="double" w:sz="4" w:space="0" w:color="auto"/>
              <w:right w:val="single" w:sz="4" w:space="0" w:color="auto"/>
            </w:tcBorders>
            <w:shd w:val="clear" w:color="auto" w:fill="auto"/>
            <w:noWrap/>
            <w:vAlign w:val="center"/>
            <w:hideMark/>
          </w:tcPr>
          <w:p w14:paraId="67309E3C" w14:textId="77777777" w:rsidR="00C8797A" w:rsidRPr="00D1753D" w:rsidRDefault="00C8797A" w:rsidP="00C8797A">
            <w:pPr>
              <w:jc w:val="center"/>
              <w:rPr>
                <w:color w:val="000000"/>
                <w:sz w:val="20"/>
                <w:szCs w:val="20"/>
              </w:rPr>
            </w:pPr>
            <w:r w:rsidRPr="00D1753D">
              <w:rPr>
                <w:color w:val="000000"/>
                <w:sz w:val="20"/>
                <w:szCs w:val="20"/>
              </w:rPr>
              <w:t>348,2</w:t>
            </w:r>
          </w:p>
        </w:tc>
        <w:tc>
          <w:tcPr>
            <w:tcW w:w="1134" w:type="dxa"/>
            <w:tcBorders>
              <w:top w:val="nil"/>
              <w:left w:val="nil"/>
              <w:bottom w:val="double" w:sz="4" w:space="0" w:color="auto"/>
              <w:right w:val="single" w:sz="4" w:space="0" w:color="auto"/>
            </w:tcBorders>
            <w:shd w:val="clear" w:color="auto" w:fill="auto"/>
            <w:noWrap/>
            <w:vAlign w:val="center"/>
            <w:hideMark/>
          </w:tcPr>
          <w:p w14:paraId="4F334906" w14:textId="77777777" w:rsidR="00C8797A" w:rsidRPr="00D1753D" w:rsidRDefault="00C8797A" w:rsidP="00C8797A">
            <w:pPr>
              <w:jc w:val="center"/>
              <w:rPr>
                <w:color w:val="000000"/>
                <w:sz w:val="20"/>
                <w:szCs w:val="20"/>
              </w:rPr>
            </w:pPr>
            <w:r w:rsidRPr="00D1753D">
              <w:rPr>
                <w:color w:val="000000"/>
                <w:sz w:val="20"/>
                <w:szCs w:val="20"/>
              </w:rPr>
              <w:t>2,1</w:t>
            </w:r>
          </w:p>
        </w:tc>
        <w:tc>
          <w:tcPr>
            <w:tcW w:w="709" w:type="dxa"/>
            <w:tcBorders>
              <w:top w:val="nil"/>
              <w:left w:val="nil"/>
              <w:bottom w:val="double" w:sz="4" w:space="0" w:color="auto"/>
              <w:right w:val="double" w:sz="4" w:space="0" w:color="auto"/>
            </w:tcBorders>
            <w:shd w:val="clear" w:color="auto" w:fill="auto"/>
            <w:noWrap/>
            <w:vAlign w:val="center"/>
            <w:hideMark/>
          </w:tcPr>
          <w:p w14:paraId="7D85543A" w14:textId="77777777" w:rsidR="00C8797A" w:rsidRPr="00D1753D" w:rsidRDefault="00C8797A" w:rsidP="00C8797A">
            <w:pPr>
              <w:jc w:val="center"/>
              <w:rPr>
                <w:color w:val="000000"/>
                <w:sz w:val="20"/>
                <w:szCs w:val="20"/>
              </w:rPr>
            </w:pPr>
            <w:r w:rsidRPr="00D1753D">
              <w:rPr>
                <w:color w:val="000000"/>
                <w:sz w:val="20"/>
                <w:szCs w:val="20"/>
              </w:rPr>
              <w:t>0,6</w:t>
            </w:r>
          </w:p>
        </w:tc>
      </w:tr>
    </w:tbl>
    <w:p w14:paraId="50FD66AE" w14:textId="77777777" w:rsidR="00C8797A" w:rsidRPr="00EC1A5B" w:rsidRDefault="00C8797A" w:rsidP="00EC1A5B">
      <w:pPr>
        <w:autoSpaceDE w:val="0"/>
        <w:autoSpaceDN w:val="0"/>
        <w:adjustRightInd w:val="0"/>
        <w:ind w:firstLine="709"/>
        <w:jc w:val="both"/>
        <w:rPr>
          <w:sz w:val="28"/>
          <w:szCs w:val="28"/>
        </w:rPr>
      </w:pPr>
    </w:p>
    <w:p w14:paraId="2458F5CF" w14:textId="33636DCB" w:rsidR="00C8797A" w:rsidRPr="00EC1A5B" w:rsidRDefault="00C8797A" w:rsidP="00EC1A5B">
      <w:pPr>
        <w:autoSpaceDE w:val="0"/>
        <w:autoSpaceDN w:val="0"/>
        <w:adjustRightInd w:val="0"/>
        <w:ind w:firstLine="709"/>
        <w:jc w:val="both"/>
        <w:rPr>
          <w:sz w:val="28"/>
          <w:szCs w:val="28"/>
        </w:rPr>
      </w:pPr>
      <w:r w:rsidRPr="00EC1A5B">
        <w:rPr>
          <w:sz w:val="28"/>
          <w:szCs w:val="28"/>
        </w:rPr>
        <w:t xml:space="preserve">В целях обеспечения поэтапного перехода с 1 сентября 2020 года до 1 сентября 2023 года на организацию бесплатного здорового горячего питания для обучающихся, осваивающих образовательные программы начального общего образования, Федеральным законом от 01.02.2000 № 47-ФЗ </w:t>
      </w:r>
      <w:r w:rsidRPr="00EC1A5B">
        <w:rPr>
          <w:sz w:val="28"/>
          <w:szCs w:val="28"/>
        </w:rPr>
        <w:br/>
        <w:t>«О внесении изменений в Федеральный закон «О качестве и безопасности пищевых продуктов» и статью 37 Федерального закона «Об образовании в Российской Федерации» закреплены гарантии бесплатного горячего питани</w:t>
      </w:r>
      <w:r w:rsidR="00EC1A5B">
        <w:rPr>
          <w:sz w:val="28"/>
          <w:szCs w:val="28"/>
        </w:rPr>
        <w:t>я школьников начальных классов.</w:t>
      </w:r>
    </w:p>
    <w:p w14:paraId="03DABC74" w14:textId="65961BF7" w:rsidR="00C8797A" w:rsidRPr="009C671D" w:rsidRDefault="00C8797A" w:rsidP="009C671D">
      <w:pPr>
        <w:autoSpaceDE w:val="0"/>
        <w:autoSpaceDN w:val="0"/>
        <w:adjustRightInd w:val="0"/>
        <w:ind w:firstLine="709"/>
        <w:jc w:val="both"/>
        <w:rPr>
          <w:sz w:val="28"/>
          <w:szCs w:val="28"/>
        </w:rPr>
      </w:pPr>
      <w:r w:rsidRPr="009C671D">
        <w:rPr>
          <w:sz w:val="28"/>
          <w:szCs w:val="28"/>
        </w:rPr>
        <w:t xml:space="preserve">В </w:t>
      </w:r>
      <w:r w:rsidR="009C671D" w:rsidRPr="009C671D">
        <w:rPr>
          <w:sz w:val="28"/>
          <w:szCs w:val="28"/>
        </w:rPr>
        <w:t>з</w:t>
      </w:r>
      <w:r w:rsidRPr="009C671D">
        <w:rPr>
          <w:sz w:val="28"/>
          <w:szCs w:val="28"/>
        </w:rPr>
        <w:t>аконопроекте предусматриваются бюджетные ассигнования федерального бюджета на предоставление субсидии местным бюджетам для организации бесплатного горячего питания обучающихся, получающих начальное общее образование в государственных и муниципальных образовательных организациях, в 2022 году в объеме 687,4 млн.руб. (увеличение на 4,9 процентных пункта по сравнению с 2021 годом), в том числе за счет средств федерального бюджета 618,6 млн.руб., за счет средств областного бюджета – 68,7 млн.руб. Сверх соглашения с Министерством Просвещения Российской Федерации дополнительно предусмотрено за счет областного бюджета 0,8 млн.руб.</w:t>
      </w:r>
    </w:p>
    <w:p w14:paraId="797C4EBB" w14:textId="557AFD4A" w:rsidR="00C8797A" w:rsidRPr="009C671D" w:rsidRDefault="00C8797A" w:rsidP="009C671D">
      <w:pPr>
        <w:autoSpaceDE w:val="0"/>
        <w:autoSpaceDN w:val="0"/>
        <w:adjustRightInd w:val="0"/>
        <w:ind w:firstLine="709"/>
        <w:jc w:val="both"/>
        <w:rPr>
          <w:sz w:val="28"/>
          <w:szCs w:val="28"/>
        </w:rPr>
      </w:pPr>
      <w:r w:rsidRPr="009C671D">
        <w:rPr>
          <w:sz w:val="28"/>
          <w:szCs w:val="28"/>
        </w:rPr>
        <w:t>На организацию бесплатного горячего питания обучающихся, получающее начальное общее образование в государственных образовательных орган</w:t>
      </w:r>
      <w:r w:rsidR="009C671D">
        <w:rPr>
          <w:sz w:val="28"/>
          <w:szCs w:val="28"/>
        </w:rPr>
        <w:t>изациях предусмотрено 10,9 млн.</w:t>
      </w:r>
      <w:r w:rsidRPr="009C671D">
        <w:rPr>
          <w:sz w:val="28"/>
          <w:szCs w:val="28"/>
        </w:rPr>
        <w:t xml:space="preserve">руб. (увеличение на </w:t>
      </w:r>
      <w:r w:rsidRPr="009C671D">
        <w:rPr>
          <w:sz w:val="28"/>
          <w:szCs w:val="28"/>
        </w:rPr>
        <w:lastRenderedPageBreak/>
        <w:t>3,8 процентных пункта), в том числе за счет средств</w:t>
      </w:r>
      <w:r w:rsidR="009C671D">
        <w:rPr>
          <w:sz w:val="28"/>
          <w:szCs w:val="28"/>
        </w:rPr>
        <w:t xml:space="preserve"> федерального бюджета – 9,8 млн</w:t>
      </w:r>
      <w:r w:rsidR="009C0664">
        <w:rPr>
          <w:sz w:val="28"/>
          <w:szCs w:val="28"/>
        </w:rPr>
        <w:t>.</w:t>
      </w:r>
      <w:r w:rsidRPr="009C671D">
        <w:rPr>
          <w:sz w:val="28"/>
          <w:szCs w:val="28"/>
        </w:rPr>
        <w:t>руб</w:t>
      </w:r>
      <w:r w:rsidR="009C0664">
        <w:rPr>
          <w:sz w:val="28"/>
          <w:szCs w:val="28"/>
        </w:rPr>
        <w:t>.</w:t>
      </w:r>
      <w:r w:rsidRPr="009C671D">
        <w:rPr>
          <w:sz w:val="28"/>
          <w:szCs w:val="28"/>
        </w:rPr>
        <w:t>, за счет средств областного бюджета – 1,1</w:t>
      </w:r>
      <w:r w:rsidR="009C671D">
        <w:rPr>
          <w:sz w:val="28"/>
          <w:szCs w:val="28"/>
        </w:rPr>
        <w:t xml:space="preserve"> млн.</w:t>
      </w:r>
      <w:r w:rsidRPr="009C671D">
        <w:rPr>
          <w:sz w:val="28"/>
          <w:szCs w:val="28"/>
        </w:rPr>
        <w:t>руб.</w:t>
      </w:r>
    </w:p>
    <w:p w14:paraId="30E55CA9" w14:textId="22E37CD0" w:rsidR="00C8797A" w:rsidRPr="009C671D" w:rsidRDefault="00C8797A" w:rsidP="009C671D">
      <w:pPr>
        <w:autoSpaceDE w:val="0"/>
        <w:autoSpaceDN w:val="0"/>
        <w:adjustRightInd w:val="0"/>
        <w:ind w:firstLine="709"/>
        <w:jc w:val="both"/>
        <w:rPr>
          <w:sz w:val="28"/>
          <w:szCs w:val="28"/>
        </w:rPr>
      </w:pPr>
      <w:r w:rsidRPr="009C671D">
        <w:rPr>
          <w:sz w:val="28"/>
          <w:szCs w:val="28"/>
        </w:rPr>
        <w:t xml:space="preserve">Законопроектом предусматривается снижение субсидии на обеспечение питанием обучающихся в муниципальных общеобразовательных организациях, проживающих в интернате с 2,00 млн.руб. до 1,8 </w:t>
      </w:r>
      <w:r w:rsidR="007E7B5E">
        <w:rPr>
          <w:sz w:val="28"/>
          <w:szCs w:val="28"/>
        </w:rPr>
        <w:t>млн.руб.</w:t>
      </w:r>
      <w:r w:rsidRPr="009C671D">
        <w:rPr>
          <w:sz w:val="28"/>
          <w:szCs w:val="28"/>
        </w:rPr>
        <w:t>, в связи с уменьшением численности контингента.</w:t>
      </w:r>
    </w:p>
    <w:p w14:paraId="6A209BA1" w14:textId="77777777" w:rsidR="00C8797A" w:rsidRPr="009C671D" w:rsidRDefault="00C8797A" w:rsidP="009C671D">
      <w:pPr>
        <w:autoSpaceDE w:val="0"/>
        <w:autoSpaceDN w:val="0"/>
        <w:adjustRightInd w:val="0"/>
        <w:ind w:firstLine="709"/>
        <w:jc w:val="both"/>
        <w:rPr>
          <w:sz w:val="28"/>
          <w:szCs w:val="28"/>
        </w:rPr>
      </w:pPr>
      <w:r w:rsidRPr="009C671D">
        <w:rPr>
          <w:sz w:val="28"/>
          <w:szCs w:val="28"/>
        </w:rPr>
        <w:t>Одними из Поручений Президента РФ от 5 августа 2021 г. «Перечень поручений по итогам заседания Совета по стратегическому развитию и национальным проектам» является:</w:t>
      </w:r>
    </w:p>
    <w:p w14:paraId="0E7D6F93" w14:textId="74EF73BF" w:rsidR="008C4AC5" w:rsidRPr="009C0664" w:rsidRDefault="008C4AC5" w:rsidP="008C4AC5">
      <w:pPr>
        <w:autoSpaceDE w:val="0"/>
        <w:autoSpaceDN w:val="0"/>
        <w:adjustRightInd w:val="0"/>
        <w:ind w:firstLine="709"/>
        <w:jc w:val="both"/>
        <w:rPr>
          <w:sz w:val="28"/>
          <w:szCs w:val="28"/>
        </w:rPr>
      </w:pPr>
      <w:r w:rsidRPr="009C0664">
        <w:rPr>
          <w:sz w:val="28"/>
          <w:szCs w:val="28"/>
        </w:rPr>
        <w:t>1. Подготовить и запустить программу, направленную на капитальный ремонт в 2022 - 2026 годах более 7</w:t>
      </w:r>
      <w:r>
        <w:rPr>
          <w:sz w:val="28"/>
          <w:szCs w:val="28"/>
        </w:rPr>
        <w:t> </w:t>
      </w:r>
      <w:r w:rsidRPr="009C0664">
        <w:rPr>
          <w:sz w:val="28"/>
          <w:szCs w:val="28"/>
        </w:rPr>
        <w:t>300</w:t>
      </w:r>
      <w:r>
        <w:rPr>
          <w:sz w:val="28"/>
          <w:szCs w:val="28"/>
        </w:rPr>
        <w:t xml:space="preserve"> </w:t>
      </w:r>
      <w:r w:rsidRPr="009C0664">
        <w:rPr>
          <w:sz w:val="28"/>
          <w:szCs w:val="28"/>
        </w:rPr>
        <w:t>зданий общеобразовательных организаций (из них не менее 3</w:t>
      </w:r>
      <w:r w:rsidR="001F48E4">
        <w:rPr>
          <w:sz w:val="28"/>
          <w:szCs w:val="28"/>
        </w:rPr>
        <w:t> </w:t>
      </w:r>
      <w:r w:rsidRPr="009C0664">
        <w:rPr>
          <w:sz w:val="28"/>
          <w:szCs w:val="28"/>
        </w:rPr>
        <w:t>000</w:t>
      </w:r>
      <w:r w:rsidR="001F48E4">
        <w:rPr>
          <w:sz w:val="28"/>
          <w:szCs w:val="28"/>
        </w:rPr>
        <w:t xml:space="preserve"> </w:t>
      </w:r>
      <w:r w:rsidRPr="009C0664">
        <w:rPr>
          <w:sz w:val="28"/>
          <w:szCs w:val="28"/>
        </w:rPr>
        <w:t>зданий в 2022 - 2023 гг.), предусмотрев выделение средств федерального бюджета на реализацию данной программы при формировании федерального бюджета на 2022 год и на плановый период 2023 и 2024 годов, а также представить предложения по решению проблемы наличия зданий школ, находящихся в аварийном состоянии.</w:t>
      </w:r>
    </w:p>
    <w:p w14:paraId="031F657D" w14:textId="77777777" w:rsidR="00C8797A" w:rsidRPr="009C0664" w:rsidRDefault="00C8797A" w:rsidP="009C0664">
      <w:pPr>
        <w:autoSpaceDE w:val="0"/>
        <w:autoSpaceDN w:val="0"/>
        <w:adjustRightInd w:val="0"/>
        <w:ind w:firstLine="709"/>
        <w:jc w:val="both"/>
        <w:rPr>
          <w:sz w:val="28"/>
          <w:szCs w:val="28"/>
        </w:rPr>
      </w:pPr>
      <w:r w:rsidRPr="009C0664">
        <w:rPr>
          <w:sz w:val="28"/>
          <w:szCs w:val="28"/>
        </w:rPr>
        <w:t>2. Обеспечить завершение до конца 2023 года мероприятий, направленных на обеспечение 100 процентов доступности дошкольного образования для детей в возрасте до 3 лет.</w:t>
      </w:r>
    </w:p>
    <w:p w14:paraId="66852055" w14:textId="26B08CFE" w:rsidR="00C8797A" w:rsidRPr="00D910A2" w:rsidRDefault="00C8797A" w:rsidP="00D910A2">
      <w:pPr>
        <w:autoSpaceDE w:val="0"/>
        <w:autoSpaceDN w:val="0"/>
        <w:adjustRightInd w:val="0"/>
        <w:ind w:firstLine="709"/>
        <w:jc w:val="both"/>
        <w:rPr>
          <w:sz w:val="28"/>
          <w:szCs w:val="28"/>
        </w:rPr>
      </w:pPr>
      <w:r w:rsidRPr="00D910A2">
        <w:rPr>
          <w:sz w:val="28"/>
          <w:szCs w:val="28"/>
        </w:rPr>
        <w:t xml:space="preserve">За счет средств областного бюджета в размере 84,8 </w:t>
      </w:r>
      <w:r w:rsidR="007E7B5E">
        <w:rPr>
          <w:sz w:val="28"/>
          <w:szCs w:val="28"/>
        </w:rPr>
        <w:t>млн.руб.</w:t>
      </w:r>
      <w:r w:rsidRPr="00D910A2">
        <w:rPr>
          <w:sz w:val="28"/>
          <w:szCs w:val="28"/>
        </w:rPr>
        <w:t xml:space="preserve">, что меньше на 60,2 </w:t>
      </w:r>
      <w:r w:rsidR="007E7B5E">
        <w:rPr>
          <w:sz w:val="28"/>
          <w:szCs w:val="28"/>
        </w:rPr>
        <w:t>млн.руб.</w:t>
      </w:r>
      <w:r w:rsidRPr="00D910A2">
        <w:rPr>
          <w:sz w:val="28"/>
          <w:szCs w:val="28"/>
        </w:rPr>
        <w:t xml:space="preserve"> предусматриваются субсидии на капитальный ремонт зданий дошкольных образовательных организаций, с целью обеспечения 100% доступности дошкольного образования для детей до трех лет. Указанные средства планируется направить в пять муниципальных округов Архангельской области и городской округ «Город Архангельск». </w:t>
      </w:r>
    </w:p>
    <w:p w14:paraId="1C36585E" w14:textId="332CE769" w:rsidR="00C8797A" w:rsidRPr="008A661E" w:rsidRDefault="00C8797A" w:rsidP="008A661E">
      <w:pPr>
        <w:autoSpaceDE w:val="0"/>
        <w:autoSpaceDN w:val="0"/>
        <w:adjustRightInd w:val="0"/>
        <w:ind w:firstLine="709"/>
        <w:jc w:val="both"/>
        <w:rPr>
          <w:sz w:val="28"/>
          <w:szCs w:val="28"/>
        </w:rPr>
      </w:pPr>
      <w:r w:rsidRPr="008A661E">
        <w:rPr>
          <w:sz w:val="28"/>
          <w:szCs w:val="28"/>
        </w:rPr>
        <w:t xml:space="preserve">150,2 </w:t>
      </w:r>
      <w:r w:rsidR="007E7B5E">
        <w:rPr>
          <w:sz w:val="28"/>
          <w:szCs w:val="28"/>
        </w:rPr>
        <w:t>млн.руб.</w:t>
      </w:r>
      <w:r w:rsidRPr="008A661E">
        <w:rPr>
          <w:sz w:val="28"/>
          <w:szCs w:val="28"/>
        </w:rPr>
        <w:t xml:space="preserve"> запланированы на межбюджетные трансферты на капитальный ремонт зданий муниципальных образовательных организаций с целью устранения предписаний надзорных органов и уменьшения ветхих и требующих капитального ремонта зданий школ (в 2021 году предусмотрено </w:t>
      </w:r>
      <w:r w:rsidR="008A661E">
        <w:rPr>
          <w:sz w:val="28"/>
          <w:szCs w:val="28"/>
        </w:rPr>
        <w:t>190,2 млн.руб., из них 27,1 млн.</w:t>
      </w:r>
      <w:r w:rsidRPr="008A661E">
        <w:rPr>
          <w:sz w:val="28"/>
          <w:szCs w:val="28"/>
        </w:rPr>
        <w:t>руб. за счет дотации из федерального бюджета).</w:t>
      </w:r>
    </w:p>
    <w:p w14:paraId="6BE8BF73" w14:textId="4103401C" w:rsidR="00C8797A" w:rsidRPr="008A661E" w:rsidRDefault="00C8797A" w:rsidP="008A661E">
      <w:pPr>
        <w:autoSpaceDE w:val="0"/>
        <w:autoSpaceDN w:val="0"/>
        <w:adjustRightInd w:val="0"/>
        <w:ind w:firstLine="709"/>
        <w:jc w:val="both"/>
        <w:rPr>
          <w:sz w:val="28"/>
          <w:szCs w:val="28"/>
        </w:rPr>
      </w:pPr>
      <w:r w:rsidRPr="008A661E">
        <w:rPr>
          <w:sz w:val="28"/>
          <w:szCs w:val="28"/>
        </w:rPr>
        <w:t>Законопроектом предусмотрена выплата субвенции на возмещение расходов связанных с реализацией мер социальной поддержки по предоставлению компенсации расходов на оплату жилых помещений, отепления и освещения педагогическим работникам образовательных учреждений в сельских населенных пунктах, рабочих поселках (поселках городс</w:t>
      </w:r>
      <w:r w:rsidR="008A661E">
        <w:rPr>
          <w:sz w:val="28"/>
          <w:szCs w:val="28"/>
        </w:rPr>
        <w:t>кого типа) в размере 459,0 млн.</w:t>
      </w:r>
      <w:r w:rsidRPr="008A661E">
        <w:rPr>
          <w:sz w:val="28"/>
          <w:szCs w:val="28"/>
        </w:rPr>
        <w:t>руб.</w:t>
      </w:r>
    </w:p>
    <w:p w14:paraId="5B058C8C" w14:textId="77777777" w:rsidR="00C8797A" w:rsidRPr="008A661E" w:rsidRDefault="00C8797A" w:rsidP="008A661E">
      <w:pPr>
        <w:autoSpaceDE w:val="0"/>
        <w:autoSpaceDN w:val="0"/>
        <w:adjustRightInd w:val="0"/>
        <w:ind w:firstLine="709"/>
        <w:jc w:val="both"/>
        <w:rPr>
          <w:sz w:val="28"/>
          <w:szCs w:val="28"/>
        </w:rPr>
      </w:pPr>
      <w:r w:rsidRPr="008A661E">
        <w:rPr>
          <w:sz w:val="28"/>
          <w:szCs w:val="28"/>
        </w:rPr>
        <w:t>Контрольно-счетная палата Архангельской области отмечает следующее.</w:t>
      </w:r>
    </w:p>
    <w:p w14:paraId="7EEDB4BE" w14:textId="47A9BA6B" w:rsidR="00C8797A" w:rsidRPr="008A661E" w:rsidRDefault="00C8797A" w:rsidP="008A661E">
      <w:pPr>
        <w:autoSpaceDE w:val="0"/>
        <w:autoSpaceDN w:val="0"/>
        <w:adjustRightInd w:val="0"/>
        <w:ind w:firstLine="709"/>
        <w:jc w:val="both"/>
        <w:rPr>
          <w:sz w:val="28"/>
          <w:szCs w:val="28"/>
        </w:rPr>
      </w:pPr>
      <w:r w:rsidRPr="008A661E">
        <w:rPr>
          <w:sz w:val="28"/>
          <w:szCs w:val="28"/>
        </w:rPr>
        <w:t>В соответствии с бюджетной росписью 01.11.2021 областным бюджетом на 2021 год, с учетом изменений в течение текущего финансового года, размер субс</w:t>
      </w:r>
      <w:r w:rsidR="00162C0A">
        <w:rPr>
          <w:sz w:val="28"/>
          <w:szCs w:val="28"/>
        </w:rPr>
        <w:t>идии предусмотрен -  548,2 млн.</w:t>
      </w:r>
      <w:r w:rsidRPr="008A661E">
        <w:rPr>
          <w:sz w:val="28"/>
          <w:szCs w:val="28"/>
        </w:rPr>
        <w:t>руб., кассовый расход за текущий период 2021 года, указанный в расчете</w:t>
      </w:r>
      <w:r w:rsidR="00162C0A">
        <w:rPr>
          <w:sz w:val="28"/>
          <w:szCs w:val="28"/>
        </w:rPr>
        <w:t xml:space="preserve"> субвенции, составил 505,5 млн.</w:t>
      </w:r>
      <w:r w:rsidRPr="008A661E">
        <w:rPr>
          <w:sz w:val="28"/>
          <w:szCs w:val="28"/>
        </w:rPr>
        <w:t xml:space="preserve">руб.  Также </w:t>
      </w:r>
      <w:r w:rsidR="007C37A0">
        <w:rPr>
          <w:sz w:val="28"/>
          <w:szCs w:val="28"/>
        </w:rPr>
        <w:t>з</w:t>
      </w:r>
      <w:r w:rsidRPr="008A661E">
        <w:rPr>
          <w:sz w:val="28"/>
          <w:szCs w:val="28"/>
        </w:rPr>
        <w:t xml:space="preserve">аконопроект содержит Прогноз предельного роста </w:t>
      </w:r>
      <w:r w:rsidRPr="008A661E">
        <w:rPr>
          <w:sz w:val="28"/>
          <w:szCs w:val="28"/>
        </w:rPr>
        <w:lastRenderedPageBreak/>
        <w:t>регулируемых тарифов на жилищно-коммунальные услуги для населения на 2022 – 2024 годы, в котором рост тарифов на 2022 указан в границах от 103,5</w:t>
      </w:r>
      <w:r w:rsidR="00162C0A">
        <w:rPr>
          <w:sz w:val="28"/>
          <w:szCs w:val="28"/>
        </w:rPr>
        <w:t> </w:t>
      </w:r>
      <w:r w:rsidRPr="008A661E">
        <w:rPr>
          <w:sz w:val="28"/>
          <w:szCs w:val="28"/>
        </w:rPr>
        <w:t>% до 105,2</w:t>
      </w:r>
      <w:r w:rsidR="00162C0A">
        <w:rPr>
          <w:sz w:val="28"/>
          <w:szCs w:val="28"/>
        </w:rPr>
        <w:t xml:space="preserve"> </w:t>
      </w:r>
      <w:r w:rsidRPr="008A661E">
        <w:rPr>
          <w:sz w:val="28"/>
          <w:szCs w:val="28"/>
        </w:rPr>
        <w:t>% в зависимости от вида коммунального ресурса.</w:t>
      </w:r>
    </w:p>
    <w:p w14:paraId="64082F6C" w14:textId="77777777" w:rsidR="008C4AC5" w:rsidRPr="008A661E" w:rsidRDefault="008C4AC5" w:rsidP="008C4AC5">
      <w:pPr>
        <w:autoSpaceDE w:val="0"/>
        <w:autoSpaceDN w:val="0"/>
        <w:adjustRightInd w:val="0"/>
        <w:ind w:firstLine="709"/>
        <w:jc w:val="both"/>
        <w:rPr>
          <w:sz w:val="28"/>
          <w:szCs w:val="28"/>
        </w:rPr>
      </w:pPr>
      <w:r w:rsidRPr="008A661E">
        <w:rPr>
          <w:sz w:val="28"/>
          <w:szCs w:val="28"/>
        </w:rPr>
        <w:t xml:space="preserve">Таким образом, запланированный на 2022 </w:t>
      </w:r>
      <w:r>
        <w:rPr>
          <w:sz w:val="28"/>
          <w:szCs w:val="28"/>
        </w:rPr>
        <w:t>год размер субвенции 459,0 млн.</w:t>
      </w:r>
      <w:r w:rsidRPr="008A661E">
        <w:rPr>
          <w:sz w:val="28"/>
          <w:szCs w:val="28"/>
        </w:rPr>
        <w:t>руб. на возмещение расходов, связанных с реализацией мер социальной поддержки по предоставлению компенсации расходов на оплату жилых помещений, отепления и освещения педагогическим работникам образовательных учреждений в сельских населенных пунктах, рабочих поселках (поселках городского типа), является явно недостаточным, что повлечет за собой предложения в изменение в областной бюджет на 2022 год.</w:t>
      </w:r>
    </w:p>
    <w:p w14:paraId="114FC684" w14:textId="21180C73" w:rsidR="00C8797A" w:rsidRPr="00BF7B5E" w:rsidRDefault="00C8797A" w:rsidP="00BF7B5E">
      <w:pPr>
        <w:autoSpaceDE w:val="0"/>
        <w:autoSpaceDN w:val="0"/>
        <w:adjustRightInd w:val="0"/>
        <w:ind w:firstLine="709"/>
        <w:jc w:val="both"/>
        <w:rPr>
          <w:sz w:val="28"/>
          <w:szCs w:val="28"/>
        </w:rPr>
      </w:pPr>
      <w:r w:rsidRPr="00BF7B5E">
        <w:rPr>
          <w:sz w:val="28"/>
          <w:szCs w:val="28"/>
        </w:rPr>
        <w:t>Законопроектом предусмотрена выплата субвенции на компенсацию родительской платы за присмотр и уход за ребенком в образовательных организациях, реализующих программу дошкольного образования, в размере 538,3 млн.руб., чт</w:t>
      </w:r>
      <w:r w:rsidR="00BF7B5E">
        <w:rPr>
          <w:sz w:val="28"/>
          <w:szCs w:val="28"/>
        </w:rPr>
        <w:t>о на 26,2 млн.</w:t>
      </w:r>
      <w:r w:rsidRPr="00BF7B5E">
        <w:rPr>
          <w:sz w:val="28"/>
          <w:szCs w:val="28"/>
        </w:rPr>
        <w:t>руб</w:t>
      </w:r>
      <w:r w:rsidR="00BF7B5E">
        <w:rPr>
          <w:sz w:val="28"/>
          <w:szCs w:val="28"/>
        </w:rPr>
        <w:t>.</w:t>
      </w:r>
      <w:r w:rsidRPr="00BF7B5E">
        <w:rPr>
          <w:sz w:val="28"/>
          <w:szCs w:val="28"/>
        </w:rPr>
        <w:t xml:space="preserve"> (или на 5,1 </w:t>
      </w:r>
      <w:r w:rsidR="00BF7B5E">
        <w:rPr>
          <w:sz w:val="28"/>
          <w:szCs w:val="28"/>
        </w:rPr>
        <w:t>%</w:t>
      </w:r>
      <w:r w:rsidRPr="00BF7B5E">
        <w:rPr>
          <w:sz w:val="28"/>
          <w:szCs w:val="28"/>
        </w:rPr>
        <w:t>) выше расходов 2021 года. Расчет субвенции произведен из условия посещаемости детьми в среднем 6,4 мес. в год. При этом, в 2021 году согласно пояснительной записке к проекту областного закона «О внесении изменений и дополнений в областной закон «Об областном бюджете на 2021 год и на плановый период 2022 и 2023 годов» в 2021 году посещаемость детьми дошкольных организаций составила в среднем 8,1 мес. в год (на 2021 г. изначально утверждены расходы на 6,4 мес.).</w:t>
      </w:r>
    </w:p>
    <w:p w14:paraId="06AFE5D0" w14:textId="61A16828" w:rsidR="00B37552" w:rsidRDefault="00C8797A" w:rsidP="00B37552">
      <w:pPr>
        <w:autoSpaceDE w:val="0"/>
        <w:autoSpaceDN w:val="0"/>
        <w:adjustRightInd w:val="0"/>
        <w:ind w:firstLine="709"/>
        <w:jc w:val="both"/>
        <w:rPr>
          <w:sz w:val="28"/>
          <w:szCs w:val="28"/>
        </w:rPr>
      </w:pPr>
      <w:r w:rsidRPr="00B37552">
        <w:rPr>
          <w:sz w:val="28"/>
          <w:szCs w:val="28"/>
        </w:rPr>
        <w:t xml:space="preserve">Законопроектом предусмотрены средства на реализацию мероприятий по предоставлению детям-сиротам жилых помещений специализированного жилищного фонда в размере 457,0 млн.руб., что на 7,4 млн.руб. меньше ассигнований 2021 года, из них 368,2 млн.руб. предусмотрено за счет средств областного бюджета и 88,8 </w:t>
      </w:r>
      <w:r w:rsidR="007E7B5E">
        <w:rPr>
          <w:sz w:val="28"/>
          <w:szCs w:val="28"/>
        </w:rPr>
        <w:t>млн.руб.</w:t>
      </w:r>
      <w:r w:rsidRPr="00B37552">
        <w:rPr>
          <w:sz w:val="28"/>
          <w:szCs w:val="28"/>
        </w:rPr>
        <w:t xml:space="preserve"> за счет средств федерального бюджета. Расходы позволят обеспечить жилыми помещениями более 250 человек.</w:t>
      </w:r>
    </w:p>
    <w:p w14:paraId="7AF17908" w14:textId="77777777" w:rsidR="00AD151B" w:rsidRPr="00B37552" w:rsidRDefault="00AD151B" w:rsidP="00AD151B">
      <w:pPr>
        <w:autoSpaceDE w:val="0"/>
        <w:autoSpaceDN w:val="0"/>
        <w:adjustRightInd w:val="0"/>
        <w:ind w:firstLine="709"/>
        <w:jc w:val="both"/>
        <w:rPr>
          <w:sz w:val="28"/>
          <w:szCs w:val="28"/>
        </w:rPr>
      </w:pPr>
      <w:r w:rsidRPr="00B37552">
        <w:rPr>
          <w:sz w:val="28"/>
          <w:szCs w:val="28"/>
        </w:rPr>
        <w:t>По состоянию на 01.10.2021 в наличии имеется 508 судебных решений. Общая потребность средств на приобретение жилья всем лицам из числа детей сирот и детей, оставшихся без попечения род</w:t>
      </w:r>
      <w:r>
        <w:rPr>
          <w:sz w:val="28"/>
          <w:szCs w:val="28"/>
        </w:rPr>
        <w:t>ителей, составляет 3 181,2 млн.</w:t>
      </w:r>
      <w:r w:rsidRPr="00B37552">
        <w:rPr>
          <w:sz w:val="28"/>
          <w:szCs w:val="28"/>
        </w:rPr>
        <w:t>руб.</w:t>
      </w:r>
    </w:p>
    <w:p w14:paraId="00471222" w14:textId="77777777" w:rsidR="00C8797A" w:rsidRPr="00B37552" w:rsidRDefault="00C8797A" w:rsidP="00B37552">
      <w:pPr>
        <w:autoSpaceDE w:val="0"/>
        <w:autoSpaceDN w:val="0"/>
        <w:adjustRightInd w:val="0"/>
        <w:ind w:firstLine="709"/>
        <w:jc w:val="both"/>
        <w:rPr>
          <w:sz w:val="28"/>
          <w:szCs w:val="28"/>
        </w:rPr>
      </w:pPr>
    </w:p>
    <w:p w14:paraId="418F4AE3" w14:textId="77777777" w:rsidR="00C8797A" w:rsidRPr="00B37552" w:rsidRDefault="00C8797A" w:rsidP="00B37552">
      <w:pPr>
        <w:autoSpaceDE w:val="0"/>
        <w:autoSpaceDN w:val="0"/>
        <w:adjustRightInd w:val="0"/>
        <w:ind w:firstLine="709"/>
        <w:jc w:val="both"/>
        <w:rPr>
          <w:sz w:val="28"/>
          <w:szCs w:val="28"/>
        </w:rPr>
      </w:pPr>
      <w:r w:rsidRPr="00B37552">
        <w:rPr>
          <w:sz w:val="28"/>
          <w:szCs w:val="28"/>
        </w:rPr>
        <w:t>В рамках госпрограммы обеспечивается функционирование 85 государственных учреждений (67 бюджетных, 17 автономных, а также ГКУ «Региональный информационно-аналитический центр министерства образования Архангельской области») с общим числом работающих 6,15 тыс.человек.</w:t>
      </w:r>
    </w:p>
    <w:p w14:paraId="3138CA92" w14:textId="5C570994" w:rsidR="00C8797A" w:rsidRPr="006E65B6" w:rsidRDefault="00C8797A" w:rsidP="006E65B6">
      <w:pPr>
        <w:autoSpaceDE w:val="0"/>
        <w:autoSpaceDN w:val="0"/>
        <w:adjustRightInd w:val="0"/>
        <w:ind w:firstLine="709"/>
        <w:jc w:val="both"/>
        <w:rPr>
          <w:sz w:val="28"/>
          <w:szCs w:val="28"/>
        </w:rPr>
      </w:pPr>
      <w:r w:rsidRPr="006E65B6">
        <w:rPr>
          <w:sz w:val="28"/>
          <w:szCs w:val="28"/>
        </w:rPr>
        <w:t xml:space="preserve">Согласно </w:t>
      </w:r>
      <w:r w:rsidR="006E65B6">
        <w:rPr>
          <w:sz w:val="28"/>
          <w:szCs w:val="28"/>
        </w:rPr>
        <w:t>з</w:t>
      </w:r>
      <w:r w:rsidRPr="006E65B6">
        <w:rPr>
          <w:sz w:val="28"/>
          <w:szCs w:val="28"/>
        </w:rPr>
        <w:t xml:space="preserve">аконопроекту на финансовое обеспечение государственного задания бюджетным и автономным учреждениям в 2022 году предусмотрены бюджетные ассигнования в сумме 5 696,8 млн.руб. </w:t>
      </w:r>
      <w:r w:rsidRPr="006E65B6">
        <w:rPr>
          <w:sz w:val="28"/>
          <w:szCs w:val="28"/>
        </w:rPr>
        <w:tab/>
        <w:t>Всего на содержание учреждений, подведомственных минобр</w:t>
      </w:r>
      <w:r w:rsidR="00926A37">
        <w:rPr>
          <w:sz w:val="28"/>
          <w:szCs w:val="28"/>
        </w:rPr>
        <w:t>азования</w:t>
      </w:r>
      <w:r w:rsidRPr="006E65B6">
        <w:rPr>
          <w:sz w:val="28"/>
          <w:szCs w:val="28"/>
        </w:rPr>
        <w:t xml:space="preserve"> АО, расходы увеличены с 5 475,9 млн.руб. до 5 696,8 млн.руб., что на 217,9 млн.руб. (на 4,0 %) выше расходов 2021 года.</w:t>
      </w:r>
    </w:p>
    <w:p w14:paraId="6AC01EAD" w14:textId="77777777" w:rsidR="00C8797A" w:rsidRPr="006E65B6" w:rsidRDefault="00C8797A" w:rsidP="006E65B6">
      <w:pPr>
        <w:autoSpaceDE w:val="0"/>
        <w:autoSpaceDN w:val="0"/>
        <w:adjustRightInd w:val="0"/>
        <w:ind w:firstLine="709"/>
        <w:jc w:val="both"/>
        <w:rPr>
          <w:sz w:val="28"/>
          <w:szCs w:val="28"/>
        </w:rPr>
      </w:pPr>
      <w:r w:rsidRPr="006E65B6">
        <w:rPr>
          <w:sz w:val="28"/>
          <w:szCs w:val="28"/>
        </w:rPr>
        <w:lastRenderedPageBreak/>
        <w:t>Финансовое обеспечение выполнения государственного задания государственными бюджетными и автономными учреждениями осуществляется путем предоставления субсидии на выполнение государственного задания.</w:t>
      </w:r>
    </w:p>
    <w:p w14:paraId="6765B24E" w14:textId="7ED3B7C1" w:rsidR="00C8797A" w:rsidRPr="00BB11D9" w:rsidRDefault="00C8797A" w:rsidP="00BB11D9">
      <w:pPr>
        <w:autoSpaceDE w:val="0"/>
        <w:autoSpaceDN w:val="0"/>
        <w:adjustRightInd w:val="0"/>
        <w:ind w:firstLine="709"/>
        <w:jc w:val="both"/>
        <w:rPr>
          <w:sz w:val="28"/>
          <w:szCs w:val="28"/>
        </w:rPr>
      </w:pPr>
      <w:r w:rsidRPr="00BB11D9">
        <w:rPr>
          <w:sz w:val="28"/>
          <w:szCs w:val="28"/>
        </w:rPr>
        <w:t xml:space="preserve">Информация об объемах бюджетных ассигнований областного бюджета на предоставление субсидий на финансовое обеспечение выполнения государственного задания на оказание государственных услуг (выполнения работ), предлагаемых к утверждению в </w:t>
      </w:r>
      <w:r w:rsidR="00BB11D9">
        <w:rPr>
          <w:sz w:val="28"/>
          <w:szCs w:val="28"/>
        </w:rPr>
        <w:t>з</w:t>
      </w:r>
      <w:r w:rsidRPr="00BB11D9">
        <w:rPr>
          <w:sz w:val="28"/>
          <w:szCs w:val="28"/>
        </w:rPr>
        <w:t>аконопроекте о бюджете на 20</w:t>
      </w:r>
      <w:r w:rsidR="00BB11D9">
        <w:rPr>
          <w:sz w:val="28"/>
          <w:szCs w:val="28"/>
        </w:rPr>
        <w:t xml:space="preserve">22 год представлена в таблице </w:t>
      </w:r>
      <w:r w:rsidR="005E1E8F">
        <w:rPr>
          <w:sz w:val="28"/>
          <w:szCs w:val="28"/>
        </w:rPr>
        <w:t>64</w:t>
      </w:r>
      <w:r w:rsidRPr="00BB11D9">
        <w:rPr>
          <w:sz w:val="28"/>
          <w:szCs w:val="28"/>
        </w:rPr>
        <w:t>:</w:t>
      </w:r>
    </w:p>
    <w:p w14:paraId="534D7F1B" w14:textId="77777777" w:rsidR="003D4F4F" w:rsidRPr="003D4F4F" w:rsidRDefault="003D4F4F" w:rsidP="00C8797A">
      <w:pPr>
        <w:widowControl w:val="0"/>
        <w:autoSpaceDE w:val="0"/>
        <w:autoSpaceDN w:val="0"/>
      </w:pPr>
    </w:p>
    <w:p w14:paraId="437643E9" w14:textId="4FCA13E9" w:rsidR="00C8797A" w:rsidRPr="003D4F4F" w:rsidRDefault="00C8797A" w:rsidP="00C8797A">
      <w:pPr>
        <w:widowControl w:val="0"/>
        <w:autoSpaceDE w:val="0"/>
        <w:autoSpaceDN w:val="0"/>
        <w:rPr>
          <w:rFonts w:cs="Calibri"/>
        </w:rPr>
      </w:pPr>
      <w:r w:rsidRPr="003D4F4F">
        <w:t xml:space="preserve">Таблица </w:t>
      </w:r>
      <w:r w:rsidRPr="003D4F4F">
        <w:rPr>
          <w:noProof/>
        </w:rPr>
        <w:fldChar w:fldCharType="begin"/>
      </w:r>
      <w:r w:rsidRPr="003D4F4F">
        <w:rPr>
          <w:noProof/>
        </w:rPr>
        <w:instrText xml:space="preserve"> SEQ Таблица \* ARABIC </w:instrText>
      </w:r>
      <w:r w:rsidRPr="003D4F4F">
        <w:rPr>
          <w:noProof/>
        </w:rPr>
        <w:fldChar w:fldCharType="separate"/>
      </w:r>
      <w:r w:rsidR="00473415">
        <w:rPr>
          <w:noProof/>
        </w:rPr>
        <w:t>64</w:t>
      </w:r>
      <w:r w:rsidRPr="003D4F4F">
        <w:rPr>
          <w:noProof/>
        </w:rPr>
        <w:fldChar w:fldCharType="end"/>
      </w:r>
      <w:r w:rsidRPr="003D4F4F">
        <w:t xml:space="preserve">. Распределение бюджетных ассигнований на </w:t>
      </w:r>
      <w:r w:rsidRPr="003D4F4F">
        <w:rPr>
          <w:rFonts w:cs="Calibri"/>
        </w:rPr>
        <w:t>предоставление субсидий на финансовое обеспечение выполнения государственного задания на оказание государственных услуг (выполнения работ)</w:t>
      </w:r>
      <w:r w:rsidRPr="003D4F4F">
        <w:rPr>
          <w:bCs/>
        </w:rPr>
        <w:t xml:space="preserve">, </w:t>
      </w:r>
      <w:r w:rsidRPr="003D4F4F">
        <w:t>млн.руб.</w:t>
      </w:r>
    </w:p>
    <w:tbl>
      <w:tblPr>
        <w:tblW w:w="9486" w:type="dxa"/>
        <w:tblInd w:w="85" w:type="dxa"/>
        <w:tblLayout w:type="fixed"/>
        <w:tblLook w:val="04A0" w:firstRow="1" w:lastRow="0" w:firstColumn="1" w:lastColumn="0" w:noHBand="0" w:noVBand="1"/>
      </w:tblPr>
      <w:tblGrid>
        <w:gridCol w:w="2717"/>
        <w:gridCol w:w="850"/>
        <w:gridCol w:w="992"/>
        <w:gridCol w:w="851"/>
        <w:gridCol w:w="850"/>
        <w:gridCol w:w="851"/>
        <w:gridCol w:w="850"/>
        <w:gridCol w:w="851"/>
        <w:gridCol w:w="674"/>
      </w:tblGrid>
      <w:tr w:rsidR="008A78C8" w:rsidRPr="003D4F4F" w14:paraId="27648916" w14:textId="77777777" w:rsidTr="008A78C8">
        <w:trPr>
          <w:trHeight w:val="540"/>
          <w:tblHeader/>
        </w:trPr>
        <w:tc>
          <w:tcPr>
            <w:tcW w:w="2717" w:type="dxa"/>
            <w:vMerge w:val="restart"/>
            <w:tcBorders>
              <w:top w:val="double" w:sz="4" w:space="0" w:color="auto"/>
              <w:left w:val="double" w:sz="4" w:space="0" w:color="auto"/>
              <w:right w:val="single" w:sz="4" w:space="0" w:color="auto"/>
            </w:tcBorders>
            <w:shd w:val="clear" w:color="auto" w:fill="auto"/>
            <w:vAlign w:val="center"/>
            <w:hideMark/>
          </w:tcPr>
          <w:p w14:paraId="399FC329" w14:textId="77777777" w:rsidR="008A78C8" w:rsidRPr="003D4F4F" w:rsidRDefault="008A78C8" w:rsidP="00077FE7">
            <w:pPr>
              <w:jc w:val="center"/>
              <w:rPr>
                <w:b/>
                <w:color w:val="000000"/>
                <w:sz w:val="20"/>
                <w:szCs w:val="20"/>
              </w:rPr>
            </w:pPr>
            <w:r w:rsidRPr="003D4F4F">
              <w:rPr>
                <w:b/>
                <w:color w:val="000000"/>
                <w:sz w:val="20"/>
                <w:szCs w:val="20"/>
              </w:rPr>
              <w:t>Наименование</w:t>
            </w:r>
          </w:p>
        </w:tc>
        <w:tc>
          <w:tcPr>
            <w:tcW w:w="2693" w:type="dxa"/>
            <w:gridSpan w:val="3"/>
            <w:tcBorders>
              <w:top w:val="double" w:sz="4" w:space="0" w:color="auto"/>
              <w:left w:val="nil"/>
              <w:bottom w:val="single" w:sz="4" w:space="0" w:color="auto"/>
              <w:right w:val="single" w:sz="4" w:space="0" w:color="auto"/>
            </w:tcBorders>
          </w:tcPr>
          <w:p w14:paraId="410EBE5B" w14:textId="77777777" w:rsidR="008A78C8" w:rsidRPr="003D4F4F" w:rsidRDefault="008A78C8" w:rsidP="00077FE7">
            <w:pPr>
              <w:jc w:val="center"/>
              <w:rPr>
                <w:b/>
                <w:color w:val="000000"/>
                <w:sz w:val="20"/>
                <w:szCs w:val="20"/>
              </w:rPr>
            </w:pPr>
            <w:r w:rsidRPr="003D4F4F">
              <w:rPr>
                <w:b/>
                <w:bCs/>
                <w:color w:val="000000"/>
                <w:sz w:val="20"/>
                <w:szCs w:val="20"/>
              </w:rPr>
              <w:t>Уточненная сводная роспись на текущий период 2021 года</w:t>
            </w:r>
          </w:p>
        </w:tc>
        <w:tc>
          <w:tcPr>
            <w:tcW w:w="2551" w:type="dxa"/>
            <w:gridSpan w:val="3"/>
            <w:tcBorders>
              <w:top w:val="double" w:sz="4" w:space="0" w:color="auto"/>
              <w:left w:val="nil"/>
              <w:bottom w:val="single" w:sz="4" w:space="0" w:color="auto"/>
              <w:right w:val="single" w:sz="4" w:space="0" w:color="auto"/>
            </w:tcBorders>
            <w:vAlign w:val="center"/>
          </w:tcPr>
          <w:p w14:paraId="6DA98751" w14:textId="77777777" w:rsidR="008A78C8" w:rsidRPr="003D4F4F" w:rsidRDefault="008A78C8" w:rsidP="008A78C8">
            <w:pPr>
              <w:jc w:val="center"/>
              <w:rPr>
                <w:b/>
                <w:color w:val="000000"/>
                <w:sz w:val="20"/>
                <w:szCs w:val="20"/>
              </w:rPr>
            </w:pPr>
            <w:r w:rsidRPr="003D4F4F">
              <w:rPr>
                <w:b/>
                <w:color w:val="000000"/>
                <w:sz w:val="20"/>
                <w:szCs w:val="20"/>
              </w:rPr>
              <w:t>2022 год (проект)</w:t>
            </w:r>
          </w:p>
        </w:tc>
        <w:tc>
          <w:tcPr>
            <w:tcW w:w="1525" w:type="dxa"/>
            <w:gridSpan w:val="2"/>
            <w:tcBorders>
              <w:top w:val="double" w:sz="4" w:space="0" w:color="auto"/>
              <w:left w:val="nil"/>
              <w:bottom w:val="single" w:sz="4" w:space="0" w:color="auto"/>
              <w:right w:val="double" w:sz="4" w:space="0" w:color="auto"/>
            </w:tcBorders>
            <w:shd w:val="clear" w:color="auto" w:fill="auto"/>
            <w:vAlign w:val="center"/>
            <w:hideMark/>
          </w:tcPr>
          <w:p w14:paraId="1BB91B99" w14:textId="77777777" w:rsidR="008A78C8" w:rsidRPr="003D4F4F" w:rsidRDefault="008A78C8" w:rsidP="00077FE7">
            <w:pPr>
              <w:jc w:val="center"/>
              <w:rPr>
                <w:b/>
                <w:color w:val="000000"/>
                <w:sz w:val="20"/>
                <w:szCs w:val="20"/>
              </w:rPr>
            </w:pPr>
            <w:r w:rsidRPr="003D4F4F">
              <w:rPr>
                <w:b/>
                <w:color w:val="000000"/>
                <w:sz w:val="20"/>
                <w:szCs w:val="20"/>
              </w:rPr>
              <w:t>Отклонение</w:t>
            </w:r>
          </w:p>
        </w:tc>
      </w:tr>
      <w:tr w:rsidR="008A78C8" w:rsidRPr="003D4F4F" w14:paraId="0579068A" w14:textId="77777777" w:rsidTr="00077FE7">
        <w:trPr>
          <w:trHeight w:val="230"/>
          <w:tblHeader/>
        </w:trPr>
        <w:tc>
          <w:tcPr>
            <w:tcW w:w="2717" w:type="dxa"/>
            <w:vMerge/>
            <w:tcBorders>
              <w:left w:val="double" w:sz="4" w:space="0" w:color="auto"/>
              <w:right w:val="single" w:sz="4" w:space="0" w:color="auto"/>
            </w:tcBorders>
            <w:shd w:val="clear" w:color="auto" w:fill="auto"/>
          </w:tcPr>
          <w:p w14:paraId="56EBD5ED" w14:textId="77777777" w:rsidR="008A78C8" w:rsidRPr="003D4F4F" w:rsidRDefault="008A78C8" w:rsidP="00077FE7">
            <w:pPr>
              <w:rPr>
                <w:b/>
                <w:bCs/>
                <w:color w:val="000000"/>
                <w:sz w:val="20"/>
                <w:szCs w:val="20"/>
              </w:rPr>
            </w:pPr>
          </w:p>
        </w:tc>
        <w:tc>
          <w:tcPr>
            <w:tcW w:w="850" w:type="dxa"/>
            <w:vMerge w:val="restart"/>
            <w:tcBorders>
              <w:top w:val="single" w:sz="4" w:space="0" w:color="auto"/>
              <w:left w:val="nil"/>
              <w:right w:val="single" w:sz="4" w:space="0" w:color="auto"/>
            </w:tcBorders>
          </w:tcPr>
          <w:p w14:paraId="307AC322" w14:textId="77777777" w:rsidR="008A78C8" w:rsidRPr="003D4F4F" w:rsidRDefault="008A78C8" w:rsidP="00077FE7">
            <w:pPr>
              <w:jc w:val="center"/>
              <w:rPr>
                <w:bCs/>
                <w:color w:val="000000"/>
                <w:sz w:val="20"/>
                <w:szCs w:val="20"/>
              </w:rPr>
            </w:pPr>
            <w:r w:rsidRPr="003D4F4F">
              <w:rPr>
                <w:bCs/>
                <w:color w:val="000000"/>
                <w:sz w:val="20"/>
                <w:szCs w:val="20"/>
              </w:rPr>
              <w:t>ГЗ</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709CC79D" w14:textId="77777777" w:rsidR="008A78C8" w:rsidRPr="003D4F4F" w:rsidRDefault="008A78C8" w:rsidP="00077FE7">
            <w:pPr>
              <w:jc w:val="center"/>
              <w:rPr>
                <w:b/>
                <w:bCs/>
                <w:i/>
                <w:color w:val="000000"/>
                <w:sz w:val="20"/>
                <w:szCs w:val="20"/>
              </w:rPr>
            </w:pPr>
            <w:r w:rsidRPr="003D4F4F">
              <w:rPr>
                <w:b/>
                <w:bCs/>
                <w:i/>
                <w:color w:val="000000"/>
                <w:sz w:val="20"/>
                <w:szCs w:val="20"/>
              </w:rPr>
              <w:t>В том числе:</w:t>
            </w:r>
          </w:p>
        </w:tc>
        <w:tc>
          <w:tcPr>
            <w:tcW w:w="850" w:type="dxa"/>
            <w:vMerge w:val="restart"/>
            <w:tcBorders>
              <w:top w:val="single" w:sz="4" w:space="0" w:color="auto"/>
              <w:left w:val="nil"/>
              <w:right w:val="single" w:sz="4" w:space="0" w:color="auto"/>
            </w:tcBorders>
          </w:tcPr>
          <w:p w14:paraId="49A2D130" w14:textId="77777777" w:rsidR="008A78C8" w:rsidRPr="003D4F4F" w:rsidRDefault="008A78C8" w:rsidP="00077FE7">
            <w:pPr>
              <w:jc w:val="center"/>
              <w:rPr>
                <w:sz w:val="20"/>
                <w:szCs w:val="20"/>
              </w:rPr>
            </w:pPr>
            <w:r w:rsidRPr="003D4F4F">
              <w:rPr>
                <w:bCs/>
                <w:color w:val="000000"/>
                <w:sz w:val="20"/>
                <w:szCs w:val="20"/>
              </w:rPr>
              <w:t>ГЗ</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tcPr>
          <w:p w14:paraId="064001B9" w14:textId="77777777" w:rsidR="008A78C8" w:rsidRPr="003D4F4F" w:rsidRDefault="008A78C8" w:rsidP="00077FE7">
            <w:pPr>
              <w:jc w:val="center"/>
              <w:rPr>
                <w:b/>
                <w:i/>
                <w:sz w:val="20"/>
                <w:szCs w:val="20"/>
              </w:rPr>
            </w:pPr>
            <w:r w:rsidRPr="003D4F4F">
              <w:rPr>
                <w:b/>
                <w:i/>
                <w:sz w:val="20"/>
                <w:szCs w:val="20"/>
              </w:rPr>
              <w:t>В том числе:</w:t>
            </w:r>
          </w:p>
        </w:tc>
        <w:tc>
          <w:tcPr>
            <w:tcW w:w="851" w:type="dxa"/>
            <w:vMerge w:val="restart"/>
            <w:tcBorders>
              <w:top w:val="single" w:sz="4" w:space="0" w:color="auto"/>
              <w:left w:val="nil"/>
              <w:right w:val="single" w:sz="4" w:space="0" w:color="auto"/>
            </w:tcBorders>
            <w:shd w:val="clear" w:color="auto" w:fill="auto"/>
            <w:vAlign w:val="center"/>
          </w:tcPr>
          <w:p w14:paraId="608EBD2B" w14:textId="77777777" w:rsidR="008A78C8" w:rsidRPr="003D4F4F" w:rsidRDefault="008A78C8" w:rsidP="00077FE7">
            <w:pPr>
              <w:jc w:val="center"/>
              <w:rPr>
                <w:b/>
                <w:bCs/>
                <w:i/>
                <w:sz w:val="20"/>
                <w:szCs w:val="20"/>
              </w:rPr>
            </w:pPr>
            <w:r w:rsidRPr="003D4F4F">
              <w:rPr>
                <w:b/>
                <w:bCs/>
                <w:i/>
                <w:sz w:val="20"/>
                <w:szCs w:val="20"/>
              </w:rPr>
              <w:t>руб.</w:t>
            </w:r>
          </w:p>
        </w:tc>
        <w:tc>
          <w:tcPr>
            <w:tcW w:w="674" w:type="dxa"/>
            <w:vMerge w:val="restart"/>
            <w:tcBorders>
              <w:top w:val="single" w:sz="4" w:space="0" w:color="auto"/>
              <w:left w:val="single" w:sz="4" w:space="0" w:color="auto"/>
              <w:right w:val="double" w:sz="4" w:space="0" w:color="auto"/>
            </w:tcBorders>
            <w:shd w:val="clear" w:color="auto" w:fill="auto"/>
            <w:vAlign w:val="center"/>
          </w:tcPr>
          <w:p w14:paraId="5EFC05D8" w14:textId="77777777" w:rsidR="008A78C8" w:rsidRPr="003D4F4F" w:rsidRDefault="008A78C8" w:rsidP="00077FE7">
            <w:pPr>
              <w:jc w:val="center"/>
              <w:rPr>
                <w:b/>
                <w:bCs/>
                <w:i/>
                <w:sz w:val="20"/>
                <w:szCs w:val="20"/>
              </w:rPr>
            </w:pPr>
            <w:r w:rsidRPr="003D4F4F">
              <w:rPr>
                <w:b/>
                <w:bCs/>
                <w:i/>
                <w:sz w:val="20"/>
                <w:szCs w:val="20"/>
              </w:rPr>
              <w:t>%</w:t>
            </w:r>
          </w:p>
        </w:tc>
      </w:tr>
      <w:tr w:rsidR="008A78C8" w:rsidRPr="003D4F4F" w14:paraId="549A3C03" w14:textId="77777777" w:rsidTr="00077FE7">
        <w:trPr>
          <w:trHeight w:val="433"/>
          <w:tblHeader/>
        </w:trPr>
        <w:tc>
          <w:tcPr>
            <w:tcW w:w="2717" w:type="dxa"/>
            <w:vMerge/>
            <w:tcBorders>
              <w:left w:val="double" w:sz="4" w:space="0" w:color="auto"/>
              <w:bottom w:val="single" w:sz="4" w:space="0" w:color="auto"/>
              <w:right w:val="single" w:sz="4" w:space="0" w:color="auto"/>
            </w:tcBorders>
            <w:shd w:val="clear" w:color="auto" w:fill="auto"/>
          </w:tcPr>
          <w:p w14:paraId="0EFC9229" w14:textId="77777777" w:rsidR="008A78C8" w:rsidRPr="003D4F4F" w:rsidRDefault="008A78C8" w:rsidP="00077FE7">
            <w:pPr>
              <w:rPr>
                <w:b/>
                <w:bCs/>
                <w:color w:val="000000"/>
                <w:sz w:val="20"/>
                <w:szCs w:val="20"/>
              </w:rPr>
            </w:pPr>
          </w:p>
        </w:tc>
        <w:tc>
          <w:tcPr>
            <w:tcW w:w="850" w:type="dxa"/>
            <w:vMerge/>
            <w:tcBorders>
              <w:left w:val="nil"/>
              <w:bottom w:val="single" w:sz="4" w:space="0" w:color="auto"/>
              <w:right w:val="single" w:sz="4" w:space="0" w:color="auto"/>
            </w:tcBorders>
          </w:tcPr>
          <w:p w14:paraId="0A7FE0F3" w14:textId="77777777" w:rsidR="008A78C8" w:rsidRPr="003D4F4F" w:rsidRDefault="008A78C8" w:rsidP="00077FE7">
            <w:pPr>
              <w:jc w:val="center"/>
              <w:rPr>
                <w:b/>
                <w:bCs/>
                <w:color w:val="00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6E58AA4" w14:textId="77777777" w:rsidR="008A78C8" w:rsidRPr="003D4F4F" w:rsidRDefault="008A78C8" w:rsidP="00077FE7">
            <w:pPr>
              <w:jc w:val="center"/>
              <w:rPr>
                <w:b/>
                <w:bCs/>
                <w:i/>
                <w:color w:val="000000"/>
                <w:sz w:val="20"/>
                <w:szCs w:val="20"/>
              </w:rPr>
            </w:pPr>
            <w:r w:rsidRPr="003D4F4F">
              <w:rPr>
                <w:b/>
                <w:bCs/>
                <w:i/>
                <w:color w:val="000000"/>
                <w:sz w:val="20"/>
                <w:szCs w:val="20"/>
              </w:rPr>
              <w:t xml:space="preserve">Бюджетные </w:t>
            </w:r>
          </w:p>
        </w:tc>
        <w:tc>
          <w:tcPr>
            <w:tcW w:w="851" w:type="dxa"/>
            <w:tcBorders>
              <w:top w:val="single" w:sz="4" w:space="0" w:color="auto"/>
              <w:left w:val="nil"/>
              <w:bottom w:val="single" w:sz="4" w:space="0" w:color="auto"/>
              <w:right w:val="single" w:sz="4" w:space="0" w:color="auto"/>
            </w:tcBorders>
            <w:shd w:val="clear" w:color="auto" w:fill="auto"/>
          </w:tcPr>
          <w:p w14:paraId="0F04908B" w14:textId="77777777" w:rsidR="008A78C8" w:rsidRPr="003D4F4F" w:rsidRDefault="008A78C8" w:rsidP="00077FE7">
            <w:pPr>
              <w:jc w:val="center"/>
              <w:rPr>
                <w:b/>
                <w:bCs/>
                <w:i/>
                <w:color w:val="000000"/>
                <w:sz w:val="20"/>
                <w:szCs w:val="20"/>
              </w:rPr>
            </w:pPr>
            <w:r w:rsidRPr="003D4F4F">
              <w:rPr>
                <w:b/>
                <w:bCs/>
                <w:i/>
                <w:color w:val="000000"/>
                <w:sz w:val="20"/>
                <w:szCs w:val="20"/>
              </w:rPr>
              <w:t>Автономные</w:t>
            </w:r>
          </w:p>
        </w:tc>
        <w:tc>
          <w:tcPr>
            <w:tcW w:w="850" w:type="dxa"/>
            <w:vMerge/>
            <w:tcBorders>
              <w:left w:val="nil"/>
              <w:bottom w:val="single" w:sz="4" w:space="0" w:color="auto"/>
              <w:right w:val="single" w:sz="4" w:space="0" w:color="auto"/>
            </w:tcBorders>
          </w:tcPr>
          <w:p w14:paraId="3D29EB9B" w14:textId="77777777" w:rsidR="008A78C8" w:rsidRPr="003D4F4F" w:rsidRDefault="008A78C8" w:rsidP="00077FE7">
            <w:pPr>
              <w:jc w:val="center"/>
              <w:rPr>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C405B40" w14:textId="77777777" w:rsidR="008A78C8" w:rsidRPr="003D4F4F" w:rsidRDefault="008A78C8" w:rsidP="00077FE7">
            <w:pPr>
              <w:jc w:val="center"/>
              <w:rPr>
                <w:b/>
                <w:sz w:val="20"/>
                <w:szCs w:val="20"/>
              </w:rPr>
            </w:pPr>
            <w:r w:rsidRPr="003D4F4F">
              <w:rPr>
                <w:b/>
                <w:sz w:val="20"/>
                <w:szCs w:val="20"/>
              </w:rPr>
              <w:t>Бюджетные</w:t>
            </w:r>
          </w:p>
        </w:tc>
        <w:tc>
          <w:tcPr>
            <w:tcW w:w="850" w:type="dxa"/>
            <w:tcBorders>
              <w:top w:val="single" w:sz="4" w:space="0" w:color="auto"/>
              <w:left w:val="nil"/>
              <w:bottom w:val="single" w:sz="4" w:space="0" w:color="auto"/>
              <w:right w:val="single" w:sz="4" w:space="0" w:color="auto"/>
            </w:tcBorders>
            <w:shd w:val="clear" w:color="auto" w:fill="auto"/>
          </w:tcPr>
          <w:p w14:paraId="1BF953BC" w14:textId="77777777" w:rsidR="008A78C8" w:rsidRPr="003D4F4F" w:rsidRDefault="008A78C8" w:rsidP="00077FE7">
            <w:pPr>
              <w:jc w:val="center"/>
              <w:rPr>
                <w:b/>
                <w:sz w:val="20"/>
                <w:szCs w:val="20"/>
              </w:rPr>
            </w:pPr>
            <w:r w:rsidRPr="003D4F4F">
              <w:rPr>
                <w:b/>
                <w:sz w:val="20"/>
                <w:szCs w:val="20"/>
              </w:rPr>
              <w:t>Автономные</w:t>
            </w:r>
          </w:p>
        </w:tc>
        <w:tc>
          <w:tcPr>
            <w:tcW w:w="851" w:type="dxa"/>
            <w:vMerge/>
            <w:tcBorders>
              <w:left w:val="nil"/>
              <w:bottom w:val="single" w:sz="4" w:space="0" w:color="auto"/>
              <w:right w:val="single" w:sz="4" w:space="0" w:color="auto"/>
            </w:tcBorders>
            <w:shd w:val="clear" w:color="auto" w:fill="auto"/>
            <w:vAlign w:val="center"/>
          </w:tcPr>
          <w:p w14:paraId="470E1097" w14:textId="77777777" w:rsidR="008A78C8" w:rsidRPr="003D4F4F" w:rsidRDefault="008A78C8" w:rsidP="00077FE7">
            <w:pPr>
              <w:jc w:val="right"/>
              <w:rPr>
                <w:b/>
                <w:bCs/>
                <w:sz w:val="20"/>
                <w:szCs w:val="20"/>
              </w:rPr>
            </w:pPr>
          </w:p>
        </w:tc>
        <w:tc>
          <w:tcPr>
            <w:tcW w:w="674" w:type="dxa"/>
            <w:vMerge/>
            <w:tcBorders>
              <w:left w:val="single" w:sz="4" w:space="0" w:color="auto"/>
              <w:bottom w:val="single" w:sz="4" w:space="0" w:color="auto"/>
              <w:right w:val="double" w:sz="4" w:space="0" w:color="auto"/>
            </w:tcBorders>
            <w:shd w:val="clear" w:color="auto" w:fill="auto"/>
            <w:vAlign w:val="center"/>
          </w:tcPr>
          <w:p w14:paraId="019F3AAA" w14:textId="77777777" w:rsidR="008A78C8" w:rsidRPr="003D4F4F" w:rsidRDefault="008A78C8" w:rsidP="00077FE7">
            <w:pPr>
              <w:jc w:val="right"/>
              <w:rPr>
                <w:b/>
                <w:bCs/>
                <w:sz w:val="20"/>
                <w:szCs w:val="20"/>
              </w:rPr>
            </w:pPr>
          </w:p>
        </w:tc>
      </w:tr>
      <w:tr w:rsidR="008A78C8" w:rsidRPr="003D4F4F" w14:paraId="5CE862C3" w14:textId="77777777" w:rsidTr="00077FE7">
        <w:trPr>
          <w:trHeight w:val="242"/>
        </w:trPr>
        <w:tc>
          <w:tcPr>
            <w:tcW w:w="2717" w:type="dxa"/>
            <w:tcBorders>
              <w:top w:val="single" w:sz="4" w:space="0" w:color="auto"/>
              <w:left w:val="double" w:sz="4" w:space="0" w:color="auto"/>
              <w:bottom w:val="single" w:sz="4" w:space="0" w:color="auto"/>
              <w:right w:val="single" w:sz="4" w:space="0" w:color="auto"/>
            </w:tcBorders>
            <w:shd w:val="clear" w:color="auto" w:fill="auto"/>
          </w:tcPr>
          <w:p w14:paraId="3BFD1808" w14:textId="77777777" w:rsidR="008A78C8" w:rsidRPr="003D4F4F" w:rsidRDefault="008A78C8" w:rsidP="00077FE7">
            <w:pPr>
              <w:contextualSpacing/>
              <w:rPr>
                <w:color w:val="000000"/>
                <w:sz w:val="20"/>
                <w:szCs w:val="20"/>
              </w:rPr>
            </w:pPr>
            <w:r w:rsidRPr="003D4F4F">
              <w:rPr>
                <w:color w:val="000000"/>
                <w:sz w:val="20"/>
                <w:szCs w:val="20"/>
              </w:rPr>
              <w:t>ИТОГО</w:t>
            </w:r>
          </w:p>
        </w:tc>
        <w:tc>
          <w:tcPr>
            <w:tcW w:w="850" w:type="dxa"/>
            <w:tcBorders>
              <w:top w:val="single" w:sz="4" w:space="0" w:color="auto"/>
              <w:left w:val="nil"/>
              <w:bottom w:val="single" w:sz="4" w:space="0" w:color="auto"/>
              <w:right w:val="single" w:sz="4" w:space="0" w:color="auto"/>
            </w:tcBorders>
            <w:vAlign w:val="center"/>
          </w:tcPr>
          <w:p w14:paraId="778FC125" w14:textId="77777777" w:rsidR="008A78C8" w:rsidRPr="003D4F4F" w:rsidRDefault="008A78C8" w:rsidP="00077FE7">
            <w:pPr>
              <w:jc w:val="right"/>
              <w:rPr>
                <w:b/>
                <w:color w:val="000000"/>
                <w:sz w:val="20"/>
                <w:szCs w:val="20"/>
              </w:rPr>
            </w:pPr>
            <w:r>
              <w:rPr>
                <w:b/>
                <w:color w:val="000000"/>
                <w:sz w:val="20"/>
                <w:szCs w:val="20"/>
              </w:rPr>
              <w:t>4 709,1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0F1AB44" w14:textId="77777777" w:rsidR="008A78C8" w:rsidRPr="003D4F4F" w:rsidRDefault="008A78C8" w:rsidP="00077FE7">
            <w:pPr>
              <w:jc w:val="right"/>
              <w:rPr>
                <w:b/>
                <w:i/>
                <w:color w:val="000000"/>
                <w:sz w:val="20"/>
                <w:szCs w:val="20"/>
              </w:rPr>
            </w:pPr>
            <w:r>
              <w:rPr>
                <w:b/>
                <w:i/>
                <w:color w:val="000000"/>
                <w:sz w:val="20"/>
                <w:szCs w:val="20"/>
              </w:rPr>
              <w:t>3 428,0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442F3D" w14:textId="77777777" w:rsidR="008A78C8" w:rsidRPr="003D4F4F" w:rsidRDefault="008A78C8" w:rsidP="00077FE7">
            <w:pPr>
              <w:jc w:val="right"/>
              <w:rPr>
                <w:b/>
                <w:i/>
                <w:color w:val="000000"/>
                <w:sz w:val="20"/>
                <w:szCs w:val="20"/>
              </w:rPr>
            </w:pPr>
            <w:r>
              <w:rPr>
                <w:b/>
                <w:i/>
                <w:color w:val="000000"/>
                <w:sz w:val="20"/>
                <w:szCs w:val="20"/>
              </w:rPr>
              <w:t>1 281,1</w:t>
            </w:r>
          </w:p>
        </w:tc>
        <w:tc>
          <w:tcPr>
            <w:tcW w:w="850" w:type="dxa"/>
            <w:tcBorders>
              <w:top w:val="single" w:sz="4" w:space="0" w:color="auto"/>
              <w:left w:val="nil"/>
              <w:bottom w:val="single" w:sz="4" w:space="0" w:color="auto"/>
              <w:right w:val="single" w:sz="4" w:space="0" w:color="auto"/>
            </w:tcBorders>
            <w:vAlign w:val="center"/>
          </w:tcPr>
          <w:p w14:paraId="7CD50156" w14:textId="77777777" w:rsidR="008A78C8" w:rsidRPr="003D4F4F" w:rsidRDefault="008A78C8" w:rsidP="00077FE7">
            <w:pPr>
              <w:jc w:val="right"/>
              <w:rPr>
                <w:b/>
                <w:color w:val="000000"/>
                <w:sz w:val="20"/>
                <w:szCs w:val="20"/>
              </w:rPr>
            </w:pPr>
            <w:r w:rsidRPr="003D4F4F">
              <w:rPr>
                <w:b/>
                <w:color w:val="000000"/>
                <w:sz w:val="20"/>
                <w:szCs w:val="20"/>
              </w:rPr>
              <w:t>4 858,9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2A139B4" w14:textId="77777777" w:rsidR="008A78C8" w:rsidRPr="003D4F4F" w:rsidRDefault="008A78C8" w:rsidP="00077FE7">
            <w:pPr>
              <w:jc w:val="right"/>
              <w:rPr>
                <w:b/>
                <w:i/>
                <w:color w:val="000000"/>
                <w:sz w:val="20"/>
                <w:szCs w:val="20"/>
              </w:rPr>
            </w:pPr>
            <w:r w:rsidRPr="003D4F4F">
              <w:rPr>
                <w:b/>
                <w:i/>
                <w:color w:val="000000"/>
                <w:sz w:val="20"/>
                <w:szCs w:val="20"/>
              </w:rPr>
              <w:t>3 543,6</w:t>
            </w:r>
          </w:p>
        </w:tc>
        <w:tc>
          <w:tcPr>
            <w:tcW w:w="850" w:type="dxa"/>
            <w:tcBorders>
              <w:top w:val="single" w:sz="4" w:space="0" w:color="auto"/>
              <w:left w:val="nil"/>
              <w:bottom w:val="single" w:sz="4" w:space="0" w:color="auto"/>
              <w:right w:val="single" w:sz="4" w:space="0" w:color="auto"/>
            </w:tcBorders>
            <w:shd w:val="clear" w:color="auto" w:fill="auto"/>
            <w:vAlign w:val="center"/>
          </w:tcPr>
          <w:p w14:paraId="4E2F72CD" w14:textId="77777777" w:rsidR="008A78C8" w:rsidRPr="003D4F4F" w:rsidRDefault="008A78C8" w:rsidP="00077FE7">
            <w:pPr>
              <w:jc w:val="right"/>
              <w:rPr>
                <w:b/>
                <w:i/>
                <w:color w:val="000000"/>
                <w:sz w:val="20"/>
                <w:szCs w:val="20"/>
              </w:rPr>
            </w:pPr>
            <w:r w:rsidRPr="003D4F4F">
              <w:rPr>
                <w:b/>
                <w:i/>
                <w:color w:val="000000"/>
                <w:sz w:val="20"/>
                <w:szCs w:val="20"/>
              </w:rPr>
              <w:t>1 315,3</w:t>
            </w:r>
          </w:p>
        </w:tc>
        <w:tc>
          <w:tcPr>
            <w:tcW w:w="851" w:type="dxa"/>
            <w:tcBorders>
              <w:top w:val="single" w:sz="4" w:space="0" w:color="auto"/>
              <w:left w:val="nil"/>
              <w:bottom w:val="single" w:sz="4" w:space="0" w:color="auto"/>
              <w:right w:val="single" w:sz="4" w:space="0" w:color="auto"/>
            </w:tcBorders>
            <w:shd w:val="clear" w:color="auto" w:fill="auto"/>
            <w:vAlign w:val="center"/>
          </w:tcPr>
          <w:p w14:paraId="0D53F619" w14:textId="77777777" w:rsidR="008A78C8" w:rsidRPr="00DD0B50" w:rsidRDefault="008A78C8" w:rsidP="00077FE7">
            <w:pPr>
              <w:ind w:left="175" w:hanging="175"/>
              <w:contextualSpacing/>
              <w:jc w:val="right"/>
              <w:rPr>
                <w:b/>
                <w:sz w:val="20"/>
                <w:szCs w:val="20"/>
              </w:rPr>
            </w:pPr>
            <w:r w:rsidRPr="00DD0B50">
              <w:rPr>
                <w:b/>
                <w:sz w:val="20"/>
                <w:szCs w:val="20"/>
              </w:rPr>
              <w:t>149,8</w:t>
            </w:r>
          </w:p>
        </w:tc>
        <w:tc>
          <w:tcPr>
            <w:tcW w:w="674" w:type="dxa"/>
            <w:tcBorders>
              <w:top w:val="single" w:sz="4" w:space="0" w:color="auto"/>
              <w:left w:val="nil"/>
              <w:bottom w:val="single" w:sz="4" w:space="0" w:color="auto"/>
              <w:right w:val="double" w:sz="4" w:space="0" w:color="auto"/>
            </w:tcBorders>
            <w:shd w:val="clear" w:color="auto" w:fill="auto"/>
            <w:vAlign w:val="center"/>
          </w:tcPr>
          <w:p w14:paraId="6914C577" w14:textId="77777777" w:rsidR="008A78C8" w:rsidRPr="009C34D9" w:rsidRDefault="008A78C8" w:rsidP="00077FE7">
            <w:pPr>
              <w:jc w:val="right"/>
              <w:rPr>
                <w:b/>
                <w:i/>
                <w:sz w:val="20"/>
                <w:szCs w:val="20"/>
              </w:rPr>
            </w:pPr>
            <w:r w:rsidRPr="009C34D9">
              <w:rPr>
                <w:b/>
                <w:i/>
                <w:sz w:val="20"/>
                <w:szCs w:val="20"/>
              </w:rPr>
              <w:t>3,2</w:t>
            </w:r>
          </w:p>
        </w:tc>
      </w:tr>
      <w:tr w:rsidR="008A78C8" w:rsidRPr="003D4F4F" w14:paraId="3B44A210" w14:textId="77777777" w:rsidTr="00077FE7">
        <w:trPr>
          <w:trHeight w:val="187"/>
        </w:trPr>
        <w:tc>
          <w:tcPr>
            <w:tcW w:w="2717" w:type="dxa"/>
            <w:tcBorders>
              <w:top w:val="nil"/>
              <w:left w:val="double" w:sz="4" w:space="0" w:color="auto"/>
              <w:bottom w:val="single" w:sz="4" w:space="0" w:color="auto"/>
              <w:right w:val="single" w:sz="4" w:space="0" w:color="auto"/>
            </w:tcBorders>
            <w:shd w:val="clear" w:color="auto" w:fill="auto"/>
            <w:hideMark/>
          </w:tcPr>
          <w:p w14:paraId="5A21A855" w14:textId="77777777" w:rsidR="008A78C8" w:rsidRPr="003D4F4F" w:rsidRDefault="008A78C8" w:rsidP="00077FE7">
            <w:pPr>
              <w:contextualSpacing/>
              <w:rPr>
                <w:color w:val="000000"/>
                <w:sz w:val="20"/>
                <w:szCs w:val="20"/>
              </w:rPr>
            </w:pPr>
            <w:r w:rsidRPr="003D4F4F">
              <w:rPr>
                <w:color w:val="000000"/>
                <w:sz w:val="20"/>
                <w:szCs w:val="20"/>
              </w:rPr>
              <w:t>1. «Развитие дошкольного, общего и дополнительного образования»</w:t>
            </w:r>
          </w:p>
        </w:tc>
        <w:tc>
          <w:tcPr>
            <w:tcW w:w="850" w:type="dxa"/>
            <w:tcBorders>
              <w:top w:val="single" w:sz="4" w:space="0" w:color="auto"/>
              <w:left w:val="nil"/>
              <w:bottom w:val="single" w:sz="4" w:space="0" w:color="auto"/>
              <w:right w:val="single" w:sz="4" w:space="0" w:color="auto"/>
            </w:tcBorders>
            <w:vAlign w:val="center"/>
          </w:tcPr>
          <w:p w14:paraId="5843A862" w14:textId="77777777" w:rsidR="008A78C8" w:rsidRPr="003D4F4F" w:rsidRDefault="008A78C8" w:rsidP="00077FE7">
            <w:pPr>
              <w:jc w:val="right"/>
              <w:rPr>
                <w:color w:val="000000"/>
                <w:sz w:val="20"/>
                <w:szCs w:val="20"/>
              </w:rPr>
            </w:pPr>
            <w:r>
              <w:rPr>
                <w:color w:val="000000"/>
                <w:sz w:val="20"/>
                <w:szCs w:val="20"/>
              </w:rPr>
              <w:t>382,7</w:t>
            </w:r>
          </w:p>
        </w:tc>
        <w:tc>
          <w:tcPr>
            <w:tcW w:w="992" w:type="dxa"/>
            <w:tcBorders>
              <w:top w:val="nil"/>
              <w:left w:val="single" w:sz="4" w:space="0" w:color="auto"/>
              <w:bottom w:val="single" w:sz="4" w:space="0" w:color="auto"/>
              <w:right w:val="single" w:sz="4" w:space="0" w:color="auto"/>
            </w:tcBorders>
            <w:shd w:val="clear" w:color="auto" w:fill="auto"/>
            <w:vAlign w:val="center"/>
          </w:tcPr>
          <w:p w14:paraId="369F99D5" w14:textId="77777777" w:rsidR="008A78C8" w:rsidRPr="003D4F4F" w:rsidRDefault="008A78C8" w:rsidP="00077FE7">
            <w:pPr>
              <w:jc w:val="right"/>
              <w:rPr>
                <w:i/>
                <w:color w:val="000000"/>
                <w:sz w:val="20"/>
                <w:szCs w:val="20"/>
              </w:rPr>
            </w:pPr>
            <w:r>
              <w:rPr>
                <w:i/>
                <w:color w:val="000000"/>
                <w:sz w:val="20"/>
                <w:szCs w:val="20"/>
              </w:rPr>
              <w:t>335,9</w:t>
            </w:r>
          </w:p>
        </w:tc>
        <w:tc>
          <w:tcPr>
            <w:tcW w:w="851" w:type="dxa"/>
            <w:tcBorders>
              <w:top w:val="nil"/>
              <w:left w:val="nil"/>
              <w:bottom w:val="single" w:sz="4" w:space="0" w:color="auto"/>
              <w:right w:val="single" w:sz="4" w:space="0" w:color="auto"/>
            </w:tcBorders>
            <w:shd w:val="clear" w:color="auto" w:fill="auto"/>
            <w:vAlign w:val="center"/>
          </w:tcPr>
          <w:p w14:paraId="23DD5F3D" w14:textId="77777777" w:rsidR="008A78C8" w:rsidRPr="003D4F4F" w:rsidRDefault="008A78C8" w:rsidP="00077FE7">
            <w:pPr>
              <w:jc w:val="right"/>
              <w:rPr>
                <w:i/>
                <w:color w:val="000000"/>
                <w:sz w:val="20"/>
                <w:szCs w:val="20"/>
              </w:rPr>
            </w:pPr>
            <w:r w:rsidRPr="003D4F4F">
              <w:rPr>
                <w:i/>
                <w:color w:val="000000"/>
                <w:sz w:val="20"/>
                <w:szCs w:val="20"/>
              </w:rPr>
              <w:t>46,</w:t>
            </w:r>
            <w:r>
              <w:rPr>
                <w:i/>
                <w:color w:val="000000"/>
                <w:sz w:val="20"/>
                <w:szCs w:val="20"/>
              </w:rPr>
              <w:t>8</w:t>
            </w:r>
          </w:p>
        </w:tc>
        <w:tc>
          <w:tcPr>
            <w:tcW w:w="850" w:type="dxa"/>
            <w:tcBorders>
              <w:top w:val="nil"/>
              <w:left w:val="nil"/>
              <w:bottom w:val="single" w:sz="4" w:space="0" w:color="auto"/>
              <w:right w:val="single" w:sz="4" w:space="0" w:color="auto"/>
            </w:tcBorders>
            <w:shd w:val="clear" w:color="auto" w:fill="auto"/>
            <w:vAlign w:val="center"/>
          </w:tcPr>
          <w:p w14:paraId="7E9B7F59" w14:textId="77777777" w:rsidR="008A78C8" w:rsidRPr="003D4F4F" w:rsidRDefault="008A78C8" w:rsidP="00077FE7">
            <w:pPr>
              <w:jc w:val="right"/>
              <w:rPr>
                <w:sz w:val="20"/>
                <w:szCs w:val="20"/>
              </w:rPr>
            </w:pPr>
            <w:r w:rsidRPr="003D4F4F">
              <w:rPr>
                <w:sz w:val="20"/>
                <w:szCs w:val="20"/>
              </w:rPr>
              <w:t>395,5</w:t>
            </w:r>
          </w:p>
        </w:tc>
        <w:tc>
          <w:tcPr>
            <w:tcW w:w="851" w:type="dxa"/>
            <w:tcBorders>
              <w:top w:val="nil"/>
              <w:left w:val="single" w:sz="4" w:space="0" w:color="auto"/>
              <w:bottom w:val="single" w:sz="4" w:space="0" w:color="auto"/>
              <w:right w:val="single" w:sz="4" w:space="0" w:color="auto"/>
            </w:tcBorders>
            <w:shd w:val="clear" w:color="auto" w:fill="auto"/>
            <w:vAlign w:val="center"/>
          </w:tcPr>
          <w:p w14:paraId="2E717185" w14:textId="77777777" w:rsidR="008A78C8" w:rsidRPr="003D4F4F" w:rsidRDefault="008A78C8" w:rsidP="00077FE7">
            <w:pPr>
              <w:jc w:val="right"/>
              <w:rPr>
                <w:i/>
                <w:sz w:val="20"/>
                <w:szCs w:val="20"/>
              </w:rPr>
            </w:pPr>
            <w:r w:rsidRPr="003D4F4F">
              <w:rPr>
                <w:i/>
                <w:sz w:val="20"/>
                <w:szCs w:val="20"/>
              </w:rPr>
              <w:t>341,1</w:t>
            </w:r>
          </w:p>
        </w:tc>
        <w:tc>
          <w:tcPr>
            <w:tcW w:w="850" w:type="dxa"/>
            <w:tcBorders>
              <w:top w:val="nil"/>
              <w:left w:val="nil"/>
              <w:bottom w:val="single" w:sz="4" w:space="0" w:color="auto"/>
              <w:right w:val="single" w:sz="4" w:space="0" w:color="auto"/>
            </w:tcBorders>
            <w:shd w:val="clear" w:color="auto" w:fill="auto"/>
            <w:vAlign w:val="center"/>
          </w:tcPr>
          <w:p w14:paraId="511CBC47" w14:textId="77777777" w:rsidR="008A78C8" w:rsidRPr="003D4F4F" w:rsidRDefault="008A78C8" w:rsidP="00077FE7">
            <w:pPr>
              <w:jc w:val="right"/>
              <w:rPr>
                <w:i/>
                <w:sz w:val="20"/>
                <w:szCs w:val="20"/>
              </w:rPr>
            </w:pPr>
            <w:r w:rsidRPr="003D4F4F">
              <w:rPr>
                <w:i/>
                <w:sz w:val="20"/>
                <w:szCs w:val="20"/>
              </w:rPr>
              <w:t>54,4</w:t>
            </w:r>
          </w:p>
        </w:tc>
        <w:tc>
          <w:tcPr>
            <w:tcW w:w="851" w:type="dxa"/>
            <w:tcBorders>
              <w:top w:val="single" w:sz="4" w:space="0" w:color="auto"/>
              <w:left w:val="nil"/>
              <w:bottom w:val="single" w:sz="4" w:space="0" w:color="auto"/>
              <w:right w:val="single" w:sz="4" w:space="0" w:color="auto"/>
            </w:tcBorders>
            <w:shd w:val="clear" w:color="auto" w:fill="auto"/>
            <w:vAlign w:val="center"/>
          </w:tcPr>
          <w:p w14:paraId="566FDC23" w14:textId="77777777" w:rsidR="008A78C8" w:rsidRPr="00DD0B50" w:rsidRDefault="008A78C8" w:rsidP="00077FE7">
            <w:pPr>
              <w:ind w:left="175" w:hanging="175"/>
              <w:contextualSpacing/>
              <w:jc w:val="right"/>
              <w:rPr>
                <w:sz w:val="20"/>
                <w:szCs w:val="20"/>
              </w:rPr>
            </w:pPr>
            <w:r w:rsidRPr="00DD0B50">
              <w:rPr>
                <w:sz w:val="20"/>
                <w:szCs w:val="20"/>
              </w:rPr>
              <w:t>12,8</w:t>
            </w:r>
          </w:p>
        </w:tc>
        <w:tc>
          <w:tcPr>
            <w:tcW w:w="674" w:type="dxa"/>
            <w:tcBorders>
              <w:top w:val="single" w:sz="4" w:space="0" w:color="auto"/>
              <w:left w:val="nil"/>
              <w:bottom w:val="single" w:sz="4" w:space="0" w:color="auto"/>
              <w:right w:val="double" w:sz="4" w:space="0" w:color="auto"/>
            </w:tcBorders>
            <w:shd w:val="clear" w:color="auto" w:fill="auto"/>
            <w:vAlign w:val="center"/>
          </w:tcPr>
          <w:p w14:paraId="1C5D1D95" w14:textId="77777777" w:rsidR="008A78C8" w:rsidRPr="009C34D9" w:rsidRDefault="008A78C8" w:rsidP="00077FE7">
            <w:pPr>
              <w:jc w:val="right"/>
              <w:rPr>
                <w:b/>
                <w:i/>
                <w:sz w:val="20"/>
                <w:szCs w:val="20"/>
              </w:rPr>
            </w:pPr>
            <w:r>
              <w:rPr>
                <w:b/>
                <w:i/>
                <w:sz w:val="20"/>
                <w:szCs w:val="20"/>
              </w:rPr>
              <w:t>3,3</w:t>
            </w:r>
          </w:p>
        </w:tc>
      </w:tr>
      <w:tr w:rsidR="008A78C8" w:rsidRPr="003D4F4F" w14:paraId="17C9BDD8" w14:textId="77777777" w:rsidTr="00077FE7">
        <w:trPr>
          <w:trHeight w:val="835"/>
        </w:trPr>
        <w:tc>
          <w:tcPr>
            <w:tcW w:w="2717" w:type="dxa"/>
            <w:tcBorders>
              <w:top w:val="nil"/>
              <w:left w:val="double" w:sz="4" w:space="0" w:color="auto"/>
              <w:bottom w:val="single" w:sz="4" w:space="0" w:color="auto"/>
              <w:right w:val="single" w:sz="4" w:space="0" w:color="auto"/>
            </w:tcBorders>
            <w:shd w:val="clear" w:color="auto" w:fill="auto"/>
            <w:hideMark/>
          </w:tcPr>
          <w:p w14:paraId="530A1DD9" w14:textId="77777777" w:rsidR="008A78C8" w:rsidRPr="003D4F4F" w:rsidRDefault="008A78C8" w:rsidP="00077FE7">
            <w:pPr>
              <w:contextualSpacing/>
              <w:rPr>
                <w:color w:val="000000"/>
                <w:sz w:val="20"/>
                <w:szCs w:val="20"/>
              </w:rPr>
            </w:pPr>
            <w:r w:rsidRPr="003D4F4F">
              <w:rPr>
                <w:color w:val="000000"/>
                <w:sz w:val="20"/>
                <w:szCs w:val="20"/>
              </w:rPr>
              <w:t>2. «Содержание, обучение, воспитание и социальное обеспечение детей 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850" w:type="dxa"/>
            <w:tcBorders>
              <w:top w:val="single" w:sz="4" w:space="0" w:color="auto"/>
              <w:left w:val="nil"/>
              <w:bottom w:val="single" w:sz="4" w:space="0" w:color="auto"/>
              <w:right w:val="single" w:sz="4" w:space="0" w:color="auto"/>
            </w:tcBorders>
            <w:vAlign w:val="center"/>
          </w:tcPr>
          <w:p w14:paraId="4627E619" w14:textId="77777777" w:rsidR="008A78C8" w:rsidRPr="003D4F4F" w:rsidRDefault="008A78C8" w:rsidP="00077FE7">
            <w:pPr>
              <w:jc w:val="right"/>
              <w:rPr>
                <w:color w:val="000000"/>
                <w:sz w:val="20"/>
                <w:szCs w:val="20"/>
              </w:rPr>
            </w:pPr>
            <w:r>
              <w:rPr>
                <w:color w:val="000000"/>
                <w:sz w:val="20"/>
                <w:szCs w:val="20"/>
              </w:rPr>
              <w:t>1 791,1</w:t>
            </w:r>
          </w:p>
        </w:tc>
        <w:tc>
          <w:tcPr>
            <w:tcW w:w="992" w:type="dxa"/>
            <w:tcBorders>
              <w:top w:val="nil"/>
              <w:left w:val="single" w:sz="4" w:space="0" w:color="auto"/>
              <w:bottom w:val="single" w:sz="4" w:space="0" w:color="auto"/>
              <w:right w:val="single" w:sz="4" w:space="0" w:color="auto"/>
            </w:tcBorders>
            <w:shd w:val="clear" w:color="auto" w:fill="auto"/>
            <w:vAlign w:val="center"/>
          </w:tcPr>
          <w:p w14:paraId="03B325E0" w14:textId="77777777" w:rsidR="008A78C8" w:rsidRPr="003D4F4F" w:rsidRDefault="008A78C8" w:rsidP="00077FE7">
            <w:pPr>
              <w:jc w:val="right"/>
              <w:rPr>
                <w:i/>
                <w:color w:val="000000"/>
                <w:sz w:val="20"/>
                <w:szCs w:val="20"/>
              </w:rPr>
            </w:pPr>
            <w:r>
              <w:rPr>
                <w:i/>
                <w:color w:val="000000"/>
                <w:sz w:val="20"/>
                <w:szCs w:val="20"/>
              </w:rPr>
              <w:t>1 791,1</w:t>
            </w:r>
          </w:p>
        </w:tc>
        <w:tc>
          <w:tcPr>
            <w:tcW w:w="851" w:type="dxa"/>
            <w:tcBorders>
              <w:top w:val="nil"/>
              <w:left w:val="nil"/>
              <w:bottom w:val="single" w:sz="4" w:space="0" w:color="auto"/>
              <w:right w:val="single" w:sz="4" w:space="0" w:color="auto"/>
            </w:tcBorders>
            <w:shd w:val="clear" w:color="auto" w:fill="auto"/>
            <w:vAlign w:val="center"/>
          </w:tcPr>
          <w:p w14:paraId="0AC0BF38" w14:textId="77777777" w:rsidR="008A78C8" w:rsidRPr="003D4F4F" w:rsidRDefault="008A78C8" w:rsidP="00077FE7">
            <w:pPr>
              <w:jc w:val="right"/>
              <w:rPr>
                <w:i/>
                <w:color w:val="000000"/>
                <w:sz w:val="20"/>
                <w:szCs w:val="20"/>
              </w:rPr>
            </w:pPr>
            <w:r w:rsidRPr="003D4F4F">
              <w:rPr>
                <w:i/>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tcPr>
          <w:p w14:paraId="1F748DB4" w14:textId="77777777" w:rsidR="008A78C8" w:rsidRPr="003D4F4F" w:rsidRDefault="008A78C8" w:rsidP="00077FE7">
            <w:pPr>
              <w:jc w:val="right"/>
              <w:rPr>
                <w:sz w:val="20"/>
                <w:szCs w:val="20"/>
              </w:rPr>
            </w:pPr>
            <w:r w:rsidRPr="003D4F4F">
              <w:rPr>
                <w:sz w:val="20"/>
                <w:szCs w:val="20"/>
              </w:rPr>
              <w:t>1 859,0</w:t>
            </w:r>
          </w:p>
        </w:tc>
        <w:tc>
          <w:tcPr>
            <w:tcW w:w="851" w:type="dxa"/>
            <w:tcBorders>
              <w:top w:val="nil"/>
              <w:left w:val="single" w:sz="4" w:space="0" w:color="auto"/>
              <w:bottom w:val="single" w:sz="4" w:space="0" w:color="auto"/>
              <w:right w:val="single" w:sz="4" w:space="0" w:color="auto"/>
            </w:tcBorders>
            <w:shd w:val="clear" w:color="auto" w:fill="auto"/>
            <w:vAlign w:val="center"/>
          </w:tcPr>
          <w:p w14:paraId="556CFB5F" w14:textId="77777777" w:rsidR="008A78C8" w:rsidRPr="003D4F4F" w:rsidRDefault="008A78C8" w:rsidP="00077FE7">
            <w:pPr>
              <w:jc w:val="right"/>
              <w:rPr>
                <w:i/>
                <w:sz w:val="20"/>
                <w:szCs w:val="20"/>
              </w:rPr>
            </w:pPr>
            <w:r w:rsidRPr="003D4F4F">
              <w:rPr>
                <w:i/>
                <w:sz w:val="20"/>
                <w:szCs w:val="20"/>
              </w:rPr>
              <w:t>1 859,0</w:t>
            </w:r>
          </w:p>
        </w:tc>
        <w:tc>
          <w:tcPr>
            <w:tcW w:w="850" w:type="dxa"/>
            <w:tcBorders>
              <w:top w:val="nil"/>
              <w:left w:val="nil"/>
              <w:bottom w:val="single" w:sz="4" w:space="0" w:color="auto"/>
              <w:right w:val="single" w:sz="4" w:space="0" w:color="auto"/>
            </w:tcBorders>
            <w:shd w:val="clear" w:color="auto" w:fill="auto"/>
            <w:vAlign w:val="center"/>
          </w:tcPr>
          <w:p w14:paraId="50F44234" w14:textId="77777777" w:rsidR="008A78C8" w:rsidRPr="003D4F4F" w:rsidRDefault="008A78C8" w:rsidP="00077FE7">
            <w:pPr>
              <w:jc w:val="right"/>
              <w:rPr>
                <w:i/>
                <w:sz w:val="20"/>
                <w:szCs w:val="20"/>
              </w:rPr>
            </w:pPr>
            <w:r w:rsidRPr="003D4F4F">
              <w:rPr>
                <w:i/>
                <w:sz w:val="20"/>
                <w:szCs w:val="20"/>
              </w:rPr>
              <w:t>-</w:t>
            </w:r>
          </w:p>
        </w:tc>
        <w:tc>
          <w:tcPr>
            <w:tcW w:w="851" w:type="dxa"/>
            <w:tcBorders>
              <w:top w:val="single" w:sz="4" w:space="0" w:color="auto"/>
              <w:left w:val="nil"/>
              <w:bottom w:val="single" w:sz="4" w:space="0" w:color="auto"/>
              <w:right w:val="single" w:sz="4" w:space="0" w:color="auto"/>
            </w:tcBorders>
            <w:shd w:val="clear" w:color="auto" w:fill="auto"/>
            <w:vAlign w:val="center"/>
          </w:tcPr>
          <w:p w14:paraId="459CA4CC" w14:textId="77777777" w:rsidR="008A78C8" w:rsidRPr="00DD0B50" w:rsidRDefault="008A78C8" w:rsidP="00077FE7">
            <w:pPr>
              <w:jc w:val="right"/>
              <w:rPr>
                <w:sz w:val="20"/>
                <w:szCs w:val="20"/>
              </w:rPr>
            </w:pPr>
            <w:r w:rsidRPr="00DD0B50">
              <w:rPr>
                <w:sz w:val="20"/>
                <w:szCs w:val="20"/>
              </w:rPr>
              <w:t>67,9</w:t>
            </w:r>
          </w:p>
        </w:tc>
        <w:tc>
          <w:tcPr>
            <w:tcW w:w="674" w:type="dxa"/>
            <w:tcBorders>
              <w:top w:val="single" w:sz="4" w:space="0" w:color="auto"/>
              <w:left w:val="nil"/>
              <w:bottom w:val="single" w:sz="4" w:space="0" w:color="auto"/>
              <w:right w:val="double" w:sz="4" w:space="0" w:color="auto"/>
            </w:tcBorders>
            <w:shd w:val="clear" w:color="auto" w:fill="auto"/>
            <w:vAlign w:val="center"/>
          </w:tcPr>
          <w:p w14:paraId="256B1322" w14:textId="77777777" w:rsidR="008A78C8" w:rsidRPr="009C34D9" w:rsidRDefault="008A78C8" w:rsidP="00077FE7">
            <w:pPr>
              <w:jc w:val="right"/>
              <w:rPr>
                <w:i/>
                <w:sz w:val="20"/>
                <w:szCs w:val="20"/>
              </w:rPr>
            </w:pPr>
            <w:r>
              <w:rPr>
                <w:i/>
                <w:sz w:val="20"/>
                <w:szCs w:val="20"/>
              </w:rPr>
              <w:t>3,8</w:t>
            </w:r>
          </w:p>
        </w:tc>
      </w:tr>
      <w:tr w:rsidR="008A78C8" w:rsidRPr="003D4F4F" w14:paraId="4F78FBB1" w14:textId="77777777" w:rsidTr="00077FE7">
        <w:trPr>
          <w:trHeight w:val="166"/>
        </w:trPr>
        <w:tc>
          <w:tcPr>
            <w:tcW w:w="2717" w:type="dxa"/>
            <w:tcBorders>
              <w:top w:val="nil"/>
              <w:left w:val="double" w:sz="4" w:space="0" w:color="auto"/>
              <w:bottom w:val="single" w:sz="4" w:space="0" w:color="auto"/>
              <w:right w:val="single" w:sz="4" w:space="0" w:color="auto"/>
            </w:tcBorders>
            <w:shd w:val="clear" w:color="auto" w:fill="auto"/>
            <w:hideMark/>
          </w:tcPr>
          <w:p w14:paraId="3184CDAE" w14:textId="77777777" w:rsidR="008A78C8" w:rsidRPr="003D4F4F" w:rsidRDefault="008A78C8" w:rsidP="00077FE7">
            <w:pPr>
              <w:contextualSpacing/>
              <w:rPr>
                <w:color w:val="000000"/>
                <w:sz w:val="20"/>
                <w:szCs w:val="20"/>
              </w:rPr>
            </w:pPr>
            <w:r w:rsidRPr="003D4F4F">
              <w:rPr>
                <w:color w:val="000000"/>
                <w:sz w:val="20"/>
                <w:szCs w:val="20"/>
              </w:rPr>
              <w:t>3. «Развитие среднего профессионального образования», из них:</w:t>
            </w:r>
          </w:p>
        </w:tc>
        <w:tc>
          <w:tcPr>
            <w:tcW w:w="850" w:type="dxa"/>
            <w:tcBorders>
              <w:top w:val="single" w:sz="4" w:space="0" w:color="auto"/>
              <w:left w:val="nil"/>
              <w:bottom w:val="single" w:sz="4" w:space="0" w:color="auto"/>
              <w:right w:val="single" w:sz="4" w:space="0" w:color="auto"/>
            </w:tcBorders>
            <w:vAlign w:val="center"/>
          </w:tcPr>
          <w:p w14:paraId="4ED34741" w14:textId="77777777" w:rsidR="008A78C8" w:rsidRPr="003D4F4F" w:rsidRDefault="008A78C8" w:rsidP="00077FE7">
            <w:pPr>
              <w:jc w:val="center"/>
              <w:rPr>
                <w:color w:val="000000"/>
                <w:sz w:val="20"/>
                <w:szCs w:val="20"/>
              </w:rPr>
            </w:pPr>
            <w:r>
              <w:rPr>
                <w:color w:val="000000"/>
                <w:sz w:val="20"/>
                <w:szCs w:val="20"/>
              </w:rPr>
              <w:t>2 399,8</w:t>
            </w:r>
          </w:p>
        </w:tc>
        <w:tc>
          <w:tcPr>
            <w:tcW w:w="992" w:type="dxa"/>
            <w:tcBorders>
              <w:top w:val="nil"/>
              <w:left w:val="single" w:sz="4" w:space="0" w:color="auto"/>
              <w:bottom w:val="single" w:sz="4" w:space="0" w:color="auto"/>
              <w:right w:val="single" w:sz="4" w:space="0" w:color="auto"/>
            </w:tcBorders>
            <w:shd w:val="clear" w:color="auto" w:fill="auto"/>
            <w:vAlign w:val="center"/>
          </w:tcPr>
          <w:p w14:paraId="1A61678D" w14:textId="77777777" w:rsidR="008A78C8" w:rsidRPr="003D4F4F" w:rsidRDefault="008A78C8" w:rsidP="00077FE7">
            <w:pPr>
              <w:jc w:val="center"/>
              <w:rPr>
                <w:i/>
                <w:color w:val="000000"/>
                <w:sz w:val="20"/>
                <w:szCs w:val="20"/>
              </w:rPr>
            </w:pPr>
            <w:r>
              <w:rPr>
                <w:i/>
                <w:color w:val="000000"/>
                <w:sz w:val="20"/>
                <w:szCs w:val="20"/>
              </w:rPr>
              <w:t>1 293,0</w:t>
            </w:r>
          </w:p>
        </w:tc>
        <w:tc>
          <w:tcPr>
            <w:tcW w:w="851" w:type="dxa"/>
            <w:tcBorders>
              <w:top w:val="nil"/>
              <w:left w:val="nil"/>
              <w:bottom w:val="single" w:sz="4" w:space="0" w:color="auto"/>
              <w:right w:val="single" w:sz="4" w:space="0" w:color="auto"/>
            </w:tcBorders>
            <w:shd w:val="clear" w:color="auto" w:fill="auto"/>
            <w:vAlign w:val="center"/>
          </w:tcPr>
          <w:p w14:paraId="25CE4505" w14:textId="77777777" w:rsidR="008A78C8" w:rsidRPr="003D4F4F" w:rsidRDefault="008A78C8" w:rsidP="00077FE7">
            <w:pPr>
              <w:jc w:val="center"/>
              <w:rPr>
                <w:i/>
                <w:color w:val="000000"/>
                <w:sz w:val="20"/>
                <w:szCs w:val="20"/>
              </w:rPr>
            </w:pPr>
            <w:r>
              <w:rPr>
                <w:i/>
                <w:color w:val="000000"/>
                <w:sz w:val="20"/>
                <w:szCs w:val="20"/>
              </w:rPr>
              <w:t>1 106,8</w:t>
            </w:r>
          </w:p>
        </w:tc>
        <w:tc>
          <w:tcPr>
            <w:tcW w:w="850" w:type="dxa"/>
            <w:tcBorders>
              <w:top w:val="nil"/>
              <w:left w:val="nil"/>
              <w:bottom w:val="single" w:sz="4" w:space="0" w:color="auto"/>
              <w:right w:val="single" w:sz="4" w:space="0" w:color="auto"/>
            </w:tcBorders>
            <w:shd w:val="clear" w:color="auto" w:fill="auto"/>
            <w:vAlign w:val="center"/>
          </w:tcPr>
          <w:p w14:paraId="753A9E84" w14:textId="77777777" w:rsidR="008A78C8" w:rsidRPr="003D4F4F" w:rsidRDefault="008A78C8" w:rsidP="00077FE7">
            <w:pPr>
              <w:jc w:val="center"/>
              <w:rPr>
                <w:sz w:val="20"/>
                <w:szCs w:val="20"/>
              </w:rPr>
            </w:pPr>
            <w:r w:rsidRPr="003D4F4F">
              <w:rPr>
                <w:sz w:val="20"/>
                <w:szCs w:val="20"/>
              </w:rPr>
              <w:t>2 449,4</w:t>
            </w:r>
          </w:p>
        </w:tc>
        <w:tc>
          <w:tcPr>
            <w:tcW w:w="851" w:type="dxa"/>
            <w:tcBorders>
              <w:top w:val="nil"/>
              <w:left w:val="single" w:sz="4" w:space="0" w:color="auto"/>
              <w:bottom w:val="single" w:sz="4" w:space="0" w:color="auto"/>
              <w:right w:val="single" w:sz="4" w:space="0" w:color="auto"/>
            </w:tcBorders>
            <w:shd w:val="clear" w:color="auto" w:fill="auto"/>
            <w:vAlign w:val="center"/>
          </w:tcPr>
          <w:p w14:paraId="64E015A7" w14:textId="77777777" w:rsidR="008A78C8" w:rsidRPr="003D4F4F" w:rsidRDefault="008A78C8" w:rsidP="00077FE7">
            <w:pPr>
              <w:jc w:val="center"/>
              <w:rPr>
                <w:i/>
                <w:sz w:val="20"/>
                <w:szCs w:val="20"/>
              </w:rPr>
            </w:pPr>
            <w:r w:rsidRPr="003D4F4F">
              <w:rPr>
                <w:i/>
                <w:sz w:val="20"/>
                <w:szCs w:val="20"/>
              </w:rPr>
              <w:t>1 335,8</w:t>
            </w:r>
          </w:p>
        </w:tc>
        <w:tc>
          <w:tcPr>
            <w:tcW w:w="850" w:type="dxa"/>
            <w:tcBorders>
              <w:top w:val="nil"/>
              <w:left w:val="nil"/>
              <w:bottom w:val="single" w:sz="4" w:space="0" w:color="auto"/>
              <w:right w:val="single" w:sz="4" w:space="0" w:color="auto"/>
            </w:tcBorders>
            <w:shd w:val="clear" w:color="auto" w:fill="auto"/>
            <w:vAlign w:val="center"/>
          </w:tcPr>
          <w:p w14:paraId="03AB907F" w14:textId="77777777" w:rsidR="008A78C8" w:rsidRPr="003D4F4F" w:rsidRDefault="008A78C8" w:rsidP="00077FE7">
            <w:pPr>
              <w:jc w:val="center"/>
              <w:rPr>
                <w:i/>
                <w:sz w:val="20"/>
                <w:szCs w:val="20"/>
              </w:rPr>
            </w:pPr>
            <w:r w:rsidRPr="003D4F4F">
              <w:rPr>
                <w:i/>
                <w:sz w:val="20"/>
                <w:szCs w:val="20"/>
              </w:rPr>
              <w:t>1 113,6</w:t>
            </w:r>
          </w:p>
        </w:tc>
        <w:tc>
          <w:tcPr>
            <w:tcW w:w="851" w:type="dxa"/>
            <w:tcBorders>
              <w:top w:val="single" w:sz="4" w:space="0" w:color="auto"/>
              <w:left w:val="nil"/>
              <w:bottom w:val="single" w:sz="4" w:space="0" w:color="auto"/>
              <w:right w:val="single" w:sz="4" w:space="0" w:color="auto"/>
            </w:tcBorders>
            <w:shd w:val="clear" w:color="auto" w:fill="auto"/>
            <w:vAlign w:val="center"/>
          </w:tcPr>
          <w:p w14:paraId="67D31008" w14:textId="77777777" w:rsidR="008A78C8" w:rsidRPr="00DD0B50" w:rsidRDefault="008A78C8" w:rsidP="00077FE7">
            <w:pPr>
              <w:jc w:val="right"/>
              <w:rPr>
                <w:sz w:val="20"/>
                <w:szCs w:val="20"/>
              </w:rPr>
            </w:pPr>
            <w:r w:rsidRPr="00DD0B50">
              <w:rPr>
                <w:sz w:val="20"/>
                <w:szCs w:val="20"/>
              </w:rPr>
              <w:t>49,6</w:t>
            </w:r>
          </w:p>
        </w:tc>
        <w:tc>
          <w:tcPr>
            <w:tcW w:w="674" w:type="dxa"/>
            <w:tcBorders>
              <w:top w:val="single" w:sz="4" w:space="0" w:color="auto"/>
              <w:left w:val="nil"/>
              <w:bottom w:val="single" w:sz="4" w:space="0" w:color="auto"/>
              <w:right w:val="double" w:sz="4" w:space="0" w:color="auto"/>
            </w:tcBorders>
            <w:shd w:val="clear" w:color="auto" w:fill="auto"/>
            <w:vAlign w:val="center"/>
          </w:tcPr>
          <w:p w14:paraId="271AF014" w14:textId="77777777" w:rsidR="008A78C8" w:rsidRPr="009C34D9" w:rsidRDefault="008A78C8" w:rsidP="00077FE7">
            <w:pPr>
              <w:jc w:val="right"/>
              <w:rPr>
                <w:i/>
                <w:sz w:val="20"/>
                <w:szCs w:val="20"/>
              </w:rPr>
            </w:pPr>
            <w:r>
              <w:rPr>
                <w:i/>
                <w:sz w:val="20"/>
                <w:szCs w:val="20"/>
              </w:rPr>
              <w:t>2,0</w:t>
            </w:r>
          </w:p>
        </w:tc>
      </w:tr>
      <w:tr w:rsidR="008A78C8" w:rsidRPr="003D4F4F" w14:paraId="29732F8D" w14:textId="77777777" w:rsidTr="00077FE7">
        <w:trPr>
          <w:trHeight w:val="557"/>
        </w:trPr>
        <w:tc>
          <w:tcPr>
            <w:tcW w:w="2717" w:type="dxa"/>
            <w:tcBorders>
              <w:top w:val="nil"/>
              <w:left w:val="double" w:sz="4" w:space="0" w:color="auto"/>
              <w:bottom w:val="single" w:sz="4" w:space="0" w:color="auto"/>
              <w:right w:val="single" w:sz="4" w:space="0" w:color="auto"/>
            </w:tcBorders>
            <w:shd w:val="clear" w:color="auto" w:fill="auto"/>
          </w:tcPr>
          <w:p w14:paraId="6F5C99A1" w14:textId="77777777" w:rsidR="008A78C8" w:rsidRPr="003D4F4F" w:rsidRDefault="008A78C8" w:rsidP="00077FE7">
            <w:pPr>
              <w:contextualSpacing/>
              <w:rPr>
                <w:i/>
                <w:color w:val="000000"/>
                <w:sz w:val="20"/>
                <w:szCs w:val="20"/>
              </w:rPr>
            </w:pPr>
            <w:r w:rsidRPr="003D4F4F">
              <w:rPr>
                <w:i/>
                <w:color w:val="000000"/>
                <w:sz w:val="20"/>
                <w:szCs w:val="20"/>
              </w:rPr>
              <w:t xml:space="preserve">п. 2.4. «Реализация дополнительных общеразвивающих программ ГБОУ ДО АО «Центр народного творчества «Ансамбль песни и пляски «Сиверко» </w:t>
            </w:r>
          </w:p>
        </w:tc>
        <w:tc>
          <w:tcPr>
            <w:tcW w:w="850" w:type="dxa"/>
            <w:tcBorders>
              <w:top w:val="single" w:sz="4" w:space="0" w:color="auto"/>
              <w:left w:val="nil"/>
              <w:bottom w:val="single" w:sz="4" w:space="0" w:color="auto"/>
              <w:right w:val="single" w:sz="4" w:space="0" w:color="auto"/>
            </w:tcBorders>
            <w:vAlign w:val="center"/>
          </w:tcPr>
          <w:p w14:paraId="4E7E97A5" w14:textId="77777777" w:rsidR="008A78C8" w:rsidRPr="003D4F4F" w:rsidRDefault="008A78C8" w:rsidP="00077FE7">
            <w:pPr>
              <w:jc w:val="right"/>
              <w:rPr>
                <w:i/>
                <w:color w:val="000000"/>
                <w:sz w:val="20"/>
                <w:szCs w:val="20"/>
              </w:rPr>
            </w:pPr>
            <w:r>
              <w:rPr>
                <w:i/>
                <w:color w:val="000000"/>
                <w:sz w:val="20"/>
                <w:szCs w:val="20"/>
              </w:rPr>
              <w:t>14,7</w:t>
            </w:r>
          </w:p>
        </w:tc>
        <w:tc>
          <w:tcPr>
            <w:tcW w:w="992" w:type="dxa"/>
            <w:tcBorders>
              <w:top w:val="nil"/>
              <w:left w:val="single" w:sz="4" w:space="0" w:color="auto"/>
              <w:bottom w:val="single" w:sz="4" w:space="0" w:color="auto"/>
              <w:right w:val="single" w:sz="4" w:space="0" w:color="auto"/>
            </w:tcBorders>
            <w:shd w:val="clear" w:color="auto" w:fill="auto"/>
            <w:vAlign w:val="center"/>
          </w:tcPr>
          <w:p w14:paraId="698C6CFB" w14:textId="77777777" w:rsidR="008A78C8" w:rsidRPr="003D4F4F" w:rsidRDefault="008A78C8" w:rsidP="00077FE7">
            <w:pPr>
              <w:jc w:val="right"/>
              <w:rPr>
                <w:i/>
                <w:color w:val="000000"/>
                <w:sz w:val="20"/>
                <w:szCs w:val="20"/>
              </w:rPr>
            </w:pPr>
            <w:r>
              <w:rPr>
                <w:i/>
                <w:color w:val="000000"/>
                <w:sz w:val="20"/>
                <w:szCs w:val="20"/>
              </w:rPr>
              <w:t>14,7</w:t>
            </w:r>
          </w:p>
        </w:tc>
        <w:tc>
          <w:tcPr>
            <w:tcW w:w="851" w:type="dxa"/>
            <w:tcBorders>
              <w:top w:val="nil"/>
              <w:left w:val="nil"/>
              <w:bottom w:val="single" w:sz="4" w:space="0" w:color="auto"/>
              <w:right w:val="single" w:sz="4" w:space="0" w:color="auto"/>
            </w:tcBorders>
            <w:shd w:val="clear" w:color="auto" w:fill="auto"/>
            <w:vAlign w:val="center"/>
          </w:tcPr>
          <w:p w14:paraId="4B3DC36E" w14:textId="77777777" w:rsidR="008A78C8" w:rsidRPr="003D4F4F" w:rsidRDefault="008A78C8" w:rsidP="00077FE7">
            <w:pPr>
              <w:jc w:val="right"/>
              <w:rPr>
                <w:i/>
                <w:color w:val="000000"/>
                <w:sz w:val="20"/>
                <w:szCs w:val="20"/>
              </w:rPr>
            </w:pPr>
            <w:r w:rsidRPr="003D4F4F">
              <w:rPr>
                <w:i/>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tcPr>
          <w:p w14:paraId="1B7F4288" w14:textId="77777777" w:rsidR="008A78C8" w:rsidRPr="003D4F4F" w:rsidRDefault="008A78C8" w:rsidP="00077FE7">
            <w:pPr>
              <w:jc w:val="right"/>
              <w:rPr>
                <w:i/>
                <w:sz w:val="20"/>
                <w:szCs w:val="20"/>
              </w:rPr>
            </w:pPr>
            <w:r w:rsidRPr="003D4F4F">
              <w:rPr>
                <w:i/>
                <w:sz w:val="20"/>
                <w:szCs w:val="20"/>
              </w:rPr>
              <w:t>15,4</w:t>
            </w:r>
          </w:p>
        </w:tc>
        <w:tc>
          <w:tcPr>
            <w:tcW w:w="851" w:type="dxa"/>
            <w:tcBorders>
              <w:top w:val="nil"/>
              <w:left w:val="single" w:sz="4" w:space="0" w:color="auto"/>
              <w:bottom w:val="single" w:sz="4" w:space="0" w:color="auto"/>
              <w:right w:val="single" w:sz="4" w:space="0" w:color="auto"/>
            </w:tcBorders>
            <w:shd w:val="clear" w:color="auto" w:fill="auto"/>
            <w:vAlign w:val="center"/>
          </w:tcPr>
          <w:p w14:paraId="7C2820A3" w14:textId="77777777" w:rsidR="008A78C8" w:rsidRPr="003D4F4F" w:rsidRDefault="008A78C8" w:rsidP="00077FE7">
            <w:pPr>
              <w:jc w:val="right"/>
              <w:rPr>
                <w:i/>
                <w:sz w:val="20"/>
                <w:szCs w:val="20"/>
              </w:rPr>
            </w:pPr>
            <w:r w:rsidRPr="003D4F4F">
              <w:rPr>
                <w:i/>
                <w:sz w:val="20"/>
                <w:szCs w:val="20"/>
              </w:rPr>
              <w:t>15,4</w:t>
            </w:r>
          </w:p>
        </w:tc>
        <w:tc>
          <w:tcPr>
            <w:tcW w:w="850" w:type="dxa"/>
            <w:tcBorders>
              <w:top w:val="nil"/>
              <w:left w:val="nil"/>
              <w:bottom w:val="single" w:sz="4" w:space="0" w:color="auto"/>
              <w:right w:val="single" w:sz="4" w:space="0" w:color="auto"/>
            </w:tcBorders>
            <w:shd w:val="clear" w:color="auto" w:fill="auto"/>
            <w:vAlign w:val="center"/>
          </w:tcPr>
          <w:p w14:paraId="2A790720" w14:textId="77777777" w:rsidR="008A78C8" w:rsidRPr="003D4F4F" w:rsidRDefault="008A78C8" w:rsidP="00077FE7">
            <w:pPr>
              <w:jc w:val="right"/>
              <w:rPr>
                <w:i/>
                <w:sz w:val="20"/>
                <w:szCs w:val="20"/>
              </w:rPr>
            </w:pPr>
            <w:r w:rsidRPr="003D4F4F">
              <w:rPr>
                <w:i/>
                <w:sz w:val="20"/>
                <w:szCs w:val="20"/>
              </w:rPr>
              <w:t>-</w:t>
            </w:r>
          </w:p>
        </w:tc>
        <w:tc>
          <w:tcPr>
            <w:tcW w:w="851" w:type="dxa"/>
            <w:tcBorders>
              <w:top w:val="single" w:sz="4" w:space="0" w:color="auto"/>
              <w:left w:val="nil"/>
              <w:bottom w:val="single" w:sz="4" w:space="0" w:color="auto"/>
              <w:right w:val="single" w:sz="4" w:space="0" w:color="auto"/>
            </w:tcBorders>
            <w:shd w:val="clear" w:color="auto" w:fill="auto"/>
            <w:vAlign w:val="center"/>
          </w:tcPr>
          <w:p w14:paraId="00131E7C" w14:textId="77777777" w:rsidR="008A78C8" w:rsidRPr="009C34D9" w:rsidRDefault="008A78C8" w:rsidP="00077FE7">
            <w:pPr>
              <w:jc w:val="right"/>
              <w:rPr>
                <w:i/>
                <w:sz w:val="20"/>
                <w:szCs w:val="20"/>
              </w:rPr>
            </w:pPr>
            <w:r w:rsidRPr="009C34D9">
              <w:rPr>
                <w:i/>
                <w:sz w:val="20"/>
                <w:szCs w:val="20"/>
              </w:rPr>
              <w:t>0,7</w:t>
            </w:r>
          </w:p>
        </w:tc>
        <w:tc>
          <w:tcPr>
            <w:tcW w:w="674" w:type="dxa"/>
            <w:tcBorders>
              <w:top w:val="single" w:sz="4" w:space="0" w:color="auto"/>
              <w:left w:val="nil"/>
              <w:bottom w:val="single" w:sz="4" w:space="0" w:color="auto"/>
              <w:right w:val="double" w:sz="4" w:space="0" w:color="auto"/>
            </w:tcBorders>
            <w:shd w:val="clear" w:color="auto" w:fill="auto"/>
            <w:vAlign w:val="center"/>
          </w:tcPr>
          <w:p w14:paraId="788535F0" w14:textId="77777777" w:rsidR="008A78C8" w:rsidRPr="009C34D9" w:rsidRDefault="008A78C8" w:rsidP="00077FE7">
            <w:pPr>
              <w:jc w:val="right"/>
              <w:rPr>
                <w:i/>
                <w:sz w:val="20"/>
                <w:szCs w:val="20"/>
              </w:rPr>
            </w:pPr>
            <w:r>
              <w:rPr>
                <w:i/>
                <w:sz w:val="20"/>
                <w:szCs w:val="20"/>
              </w:rPr>
              <w:t>4,8</w:t>
            </w:r>
          </w:p>
        </w:tc>
      </w:tr>
      <w:tr w:rsidR="008A78C8" w:rsidRPr="003D4F4F" w14:paraId="49D91C88" w14:textId="77777777" w:rsidTr="00077FE7">
        <w:trPr>
          <w:trHeight w:val="557"/>
        </w:trPr>
        <w:tc>
          <w:tcPr>
            <w:tcW w:w="2717" w:type="dxa"/>
            <w:tcBorders>
              <w:top w:val="nil"/>
              <w:left w:val="double" w:sz="4" w:space="0" w:color="auto"/>
              <w:bottom w:val="single" w:sz="4" w:space="0" w:color="auto"/>
              <w:right w:val="single" w:sz="4" w:space="0" w:color="auto"/>
            </w:tcBorders>
            <w:shd w:val="clear" w:color="auto" w:fill="auto"/>
            <w:hideMark/>
          </w:tcPr>
          <w:p w14:paraId="42F402F9" w14:textId="77777777" w:rsidR="008A78C8" w:rsidRPr="003D4F4F" w:rsidRDefault="008A78C8" w:rsidP="00077FE7">
            <w:pPr>
              <w:contextualSpacing/>
              <w:rPr>
                <w:color w:val="000000"/>
                <w:sz w:val="20"/>
                <w:szCs w:val="20"/>
              </w:rPr>
            </w:pPr>
            <w:r w:rsidRPr="003D4F4F">
              <w:rPr>
                <w:color w:val="000000"/>
                <w:sz w:val="20"/>
                <w:szCs w:val="20"/>
              </w:rPr>
              <w:t>4. «Совершенствование системы предоставления услуг в сфере образования»</w:t>
            </w:r>
          </w:p>
        </w:tc>
        <w:tc>
          <w:tcPr>
            <w:tcW w:w="850" w:type="dxa"/>
            <w:tcBorders>
              <w:top w:val="single" w:sz="4" w:space="0" w:color="auto"/>
              <w:left w:val="nil"/>
              <w:bottom w:val="single" w:sz="4" w:space="0" w:color="auto"/>
              <w:right w:val="single" w:sz="4" w:space="0" w:color="auto"/>
            </w:tcBorders>
            <w:vAlign w:val="center"/>
          </w:tcPr>
          <w:p w14:paraId="2622E0A0" w14:textId="77777777" w:rsidR="008A78C8" w:rsidRPr="003D4F4F" w:rsidRDefault="008A78C8" w:rsidP="00077FE7">
            <w:pPr>
              <w:jc w:val="right"/>
              <w:rPr>
                <w:color w:val="000000"/>
                <w:sz w:val="20"/>
                <w:szCs w:val="20"/>
              </w:rPr>
            </w:pPr>
            <w:r>
              <w:rPr>
                <w:color w:val="000000"/>
                <w:sz w:val="20"/>
                <w:szCs w:val="20"/>
              </w:rPr>
              <w:t>127,5</w:t>
            </w:r>
          </w:p>
        </w:tc>
        <w:tc>
          <w:tcPr>
            <w:tcW w:w="992" w:type="dxa"/>
            <w:tcBorders>
              <w:top w:val="nil"/>
              <w:left w:val="single" w:sz="4" w:space="0" w:color="auto"/>
              <w:bottom w:val="single" w:sz="4" w:space="0" w:color="auto"/>
              <w:right w:val="single" w:sz="4" w:space="0" w:color="auto"/>
            </w:tcBorders>
            <w:shd w:val="clear" w:color="auto" w:fill="auto"/>
            <w:vAlign w:val="center"/>
          </w:tcPr>
          <w:p w14:paraId="23102F9F" w14:textId="77777777" w:rsidR="008A78C8" w:rsidRPr="003D4F4F" w:rsidRDefault="008A78C8" w:rsidP="00077FE7">
            <w:pPr>
              <w:jc w:val="right"/>
              <w:rPr>
                <w:i/>
                <w:color w:val="000000"/>
                <w:sz w:val="20"/>
                <w:szCs w:val="20"/>
              </w:rPr>
            </w:pPr>
            <w:r w:rsidRPr="003D4F4F">
              <w:rPr>
                <w:i/>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tcPr>
          <w:p w14:paraId="3EFFA3E7" w14:textId="77777777" w:rsidR="008A78C8" w:rsidRPr="003D4F4F" w:rsidRDefault="008A78C8" w:rsidP="00077FE7">
            <w:pPr>
              <w:jc w:val="right"/>
              <w:rPr>
                <w:i/>
                <w:color w:val="000000"/>
                <w:sz w:val="20"/>
                <w:szCs w:val="20"/>
              </w:rPr>
            </w:pPr>
            <w:r>
              <w:rPr>
                <w:i/>
                <w:color w:val="000000"/>
                <w:sz w:val="20"/>
                <w:szCs w:val="20"/>
              </w:rPr>
              <w:t>127,5</w:t>
            </w:r>
          </w:p>
        </w:tc>
        <w:tc>
          <w:tcPr>
            <w:tcW w:w="850" w:type="dxa"/>
            <w:tcBorders>
              <w:top w:val="nil"/>
              <w:left w:val="nil"/>
              <w:bottom w:val="single" w:sz="4" w:space="0" w:color="auto"/>
              <w:right w:val="single" w:sz="4" w:space="0" w:color="auto"/>
            </w:tcBorders>
            <w:shd w:val="clear" w:color="auto" w:fill="auto"/>
            <w:vAlign w:val="center"/>
          </w:tcPr>
          <w:p w14:paraId="703FB725" w14:textId="77777777" w:rsidR="008A78C8" w:rsidRPr="003D4F4F" w:rsidRDefault="008A78C8" w:rsidP="00077FE7">
            <w:pPr>
              <w:jc w:val="right"/>
              <w:rPr>
                <w:sz w:val="20"/>
                <w:szCs w:val="20"/>
              </w:rPr>
            </w:pPr>
            <w:r w:rsidRPr="003D4F4F">
              <w:rPr>
                <w:sz w:val="20"/>
                <w:szCs w:val="20"/>
              </w:rPr>
              <w:t>147,3</w:t>
            </w:r>
          </w:p>
        </w:tc>
        <w:tc>
          <w:tcPr>
            <w:tcW w:w="851" w:type="dxa"/>
            <w:tcBorders>
              <w:top w:val="nil"/>
              <w:left w:val="single" w:sz="4" w:space="0" w:color="auto"/>
              <w:bottom w:val="single" w:sz="4" w:space="0" w:color="auto"/>
              <w:right w:val="single" w:sz="4" w:space="0" w:color="auto"/>
            </w:tcBorders>
            <w:shd w:val="clear" w:color="auto" w:fill="auto"/>
            <w:vAlign w:val="center"/>
          </w:tcPr>
          <w:p w14:paraId="57620BAA" w14:textId="77777777" w:rsidR="008A78C8" w:rsidRPr="003D4F4F" w:rsidRDefault="008A78C8" w:rsidP="00077FE7">
            <w:pPr>
              <w:jc w:val="right"/>
              <w:rPr>
                <w:i/>
                <w:sz w:val="20"/>
                <w:szCs w:val="20"/>
              </w:rPr>
            </w:pPr>
            <w:r w:rsidRPr="003D4F4F">
              <w:rPr>
                <w:i/>
                <w:sz w:val="20"/>
                <w:szCs w:val="20"/>
              </w:rPr>
              <w:t>-</w:t>
            </w:r>
          </w:p>
        </w:tc>
        <w:tc>
          <w:tcPr>
            <w:tcW w:w="850" w:type="dxa"/>
            <w:tcBorders>
              <w:top w:val="nil"/>
              <w:left w:val="nil"/>
              <w:bottom w:val="single" w:sz="4" w:space="0" w:color="auto"/>
              <w:right w:val="single" w:sz="4" w:space="0" w:color="auto"/>
            </w:tcBorders>
            <w:shd w:val="clear" w:color="auto" w:fill="auto"/>
            <w:vAlign w:val="center"/>
          </w:tcPr>
          <w:p w14:paraId="67665119" w14:textId="77777777" w:rsidR="008A78C8" w:rsidRPr="003D4F4F" w:rsidRDefault="008A78C8" w:rsidP="00077FE7">
            <w:pPr>
              <w:jc w:val="right"/>
              <w:rPr>
                <w:i/>
                <w:sz w:val="20"/>
                <w:szCs w:val="20"/>
              </w:rPr>
            </w:pPr>
            <w:r w:rsidRPr="003D4F4F">
              <w:rPr>
                <w:i/>
                <w:sz w:val="20"/>
                <w:szCs w:val="20"/>
              </w:rPr>
              <w:t>147,3</w:t>
            </w:r>
          </w:p>
        </w:tc>
        <w:tc>
          <w:tcPr>
            <w:tcW w:w="851" w:type="dxa"/>
            <w:tcBorders>
              <w:top w:val="single" w:sz="4" w:space="0" w:color="auto"/>
              <w:left w:val="nil"/>
              <w:bottom w:val="single" w:sz="4" w:space="0" w:color="auto"/>
              <w:right w:val="single" w:sz="4" w:space="0" w:color="auto"/>
            </w:tcBorders>
            <w:shd w:val="clear" w:color="auto" w:fill="auto"/>
            <w:vAlign w:val="center"/>
          </w:tcPr>
          <w:p w14:paraId="5B420BD7" w14:textId="77777777" w:rsidR="008A78C8" w:rsidRPr="00DD0B50" w:rsidRDefault="008A78C8" w:rsidP="00077FE7">
            <w:pPr>
              <w:jc w:val="right"/>
              <w:rPr>
                <w:sz w:val="20"/>
                <w:szCs w:val="20"/>
              </w:rPr>
            </w:pPr>
            <w:r w:rsidRPr="00DD0B50">
              <w:rPr>
                <w:sz w:val="20"/>
                <w:szCs w:val="20"/>
              </w:rPr>
              <w:t>19,8</w:t>
            </w:r>
          </w:p>
        </w:tc>
        <w:tc>
          <w:tcPr>
            <w:tcW w:w="674" w:type="dxa"/>
            <w:tcBorders>
              <w:top w:val="single" w:sz="4" w:space="0" w:color="auto"/>
              <w:left w:val="nil"/>
              <w:bottom w:val="single" w:sz="4" w:space="0" w:color="auto"/>
              <w:right w:val="double" w:sz="4" w:space="0" w:color="auto"/>
            </w:tcBorders>
            <w:shd w:val="clear" w:color="auto" w:fill="auto"/>
            <w:vAlign w:val="center"/>
          </w:tcPr>
          <w:p w14:paraId="0FCD1631" w14:textId="77777777" w:rsidR="008A78C8" w:rsidRPr="009C34D9" w:rsidRDefault="008A78C8" w:rsidP="00077FE7">
            <w:pPr>
              <w:jc w:val="right"/>
              <w:rPr>
                <w:i/>
                <w:sz w:val="20"/>
                <w:szCs w:val="20"/>
              </w:rPr>
            </w:pPr>
            <w:r>
              <w:rPr>
                <w:i/>
                <w:sz w:val="20"/>
                <w:szCs w:val="20"/>
              </w:rPr>
              <w:t>15,5</w:t>
            </w:r>
          </w:p>
        </w:tc>
      </w:tr>
      <w:tr w:rsidR="008A78C8" w:rsidRPr="003D4F4F" w14:paraId="482AD889" w14:textId="77777777" w:rsidTr="00077FE7">
        <w:trPr>
          <w:trHeight w:val="840"/>
        </w:trPr>
        <w:tc>
          <w:tcPr>
            <w:tcW w:w="2717" w:type="dxa"/>
            <w:tcBorders>
              <w:top w:val="nil"/>
              <w:left w:val="double" w:sz="4" w:space="0" w:color="auto"/>
              <w:bottom w:val="double" w:sz="4" w:space="0" w:color="auto"/>
              <w:right w:val="single" w:sz="4" w:space="0" w:color="auto"/>
            </w:tcBorders>
            <w:shd w:val="clear" w:color="auto" w:fill="auto"/>
            <w:hideMark/>
          </w:tcPr>
          <w:p w14:paraId="2928793B" w14:textId="77777777" w:rsidR="008A78C8" w:rsidRPr="003D4F4F" w:rsidRDefault="008A78C8" w:rsidP="00077FE7">
            <w:pPr>
              <w:contextualSpacing/>
              <w:rPr>
                <w:color w:val="000000"/>
                <w:sz w:val="20"/>
                <w:szCs w:val="20"/>
              </w:rPr>
            </w:pPr>
            <w:r w:rsidRPr="003D4F4F">
              <w:rPr>
                <w:color w:val="000000"/>
                <w:sz w:val="20"/>
                <w:szCs w:val="20"/>
              </w:rPr>
              <w:t>6. «Наследие М.В. Ломоносова в социально-экономическом и социокультурном развитии Архангельской области»</w:t>
            </w:r>
          </w:p>
        </w:tc>
        <w:tc>
          <w:tcPr>
            <w:tcW w:w="850" w:type="dxa"/>
            <w:tcBorders>
              <w:top w:val="single" w:sz="4" w:space="0" w:color="auto"/>
              <w:left w:val="nil"/>
              <w:bottom w:val="double" w:sz="4" w:space="0" w:color="auto"/>
              <w:right w:val="single" w:sz="4" w:space="0" w:color="auto"/>
            </w:tcBorders>
            <w:vAlign w:val="center"/>
          </w:tcPr>
          <w:p w14:paraId="10BF8E86" w14:textId="77777777" w:rsidR="008A78C8" w:rsidRPr="003D4F4F" w:rsidRDefault="008A78C8" w:rsidP="00077FE7">
            <w:pPr>
              <w:jc w:val="right"/>
              <w:rPr>
                <w:color w:val="000000"/>
                <w:sz w:val="20"/>
                <w:szCs w:val="20"/>
              </w:rPr>
            </w:pPr>
            <w:r>
              <w:rPr>
                <w:color w:val="000000"/>
                <w:sz w:val="20"/>
                <w:szCs w:val="20"/>
              </w:rPr>
              <w:t>8,0</w:t>
            </w:r>
          </w:p>
        </w:tc>
        <w:tc>
          <w:tcPr>
            <w:tcW w:w="992" w:type="dxa"/>
            <w:tcBorders>
              <w:top w:val="nil"/>
              <w:left w:val="single" w:sz="4" w:space="0" w:color="auto"/>
              <w:bottom w:val="double" w:sz="4" w:space="0" w:color="auto"/>
              <w:right w:val="single" w:sz="4" w:space="0" w:color="auto"/>
            </w:tcBorders>
            <w:shd w:val="clear" w:color="auto" w:fill="auto"/>
            <w:vAlign w:val="center"/>
          </w:tcPr>
          <w:p w14:paraId="1FCB661A" w14:textId="77777777" w:rsidR="008A78C8" w:rsidRPr="003D4F4F" w:rsidRDefault="008A78C8" w:rsidP="00077FE7">
            <w:pPr>
              <w:jc w:val="right"/>
              <w:rPr>
                <w:i/>
                <w:color w:val="000000"/>
                <w:sz w:val="20"/>
                <w:szCs w:val="20"/>
              </w:rPr>
            </w:pPr>
            <w:r>
              <w:rPr>
                <w:i/>
                <w:color w:val="000000"/>
                <w:sz w:val="20"/>
                <w:szCs w:val="20"/>
              </w:rPr>
              <w:t>8,0</w:t>
            </w:r>
          </w:p>
        </w:tc>
        <w:tc>
          <w:tcPr>
            <w:tcW w:w="851" w:type="dxa"/>
            <w:tcBorders>
              <w:top w:val="nil"/>
              <w:left w:val="nil"/>
              <w:bottom w:val="double" w:sz="4" w:space="0" w:color="auto"/>
              <w:right w:val="single" w:sz="4" w:space="0" w:color="auto"/>
            </w:tcBorders>
            <w:shd w:val="clear" w:color="auto" w:fill="auto"/>
            <w:vAlign w:val="center"/>
          </w:tcPr>
          <w:p w14:paraId="5918A87E" w14:textId="77777777" w:rsidR="008A78C8" w:rsidRPr="003D4F4F" w:rsidRDefault="008A78C8" w:rsidP="00077FE7">
            <w:pPr>
              <w:jc w:val="right"/>
              <w:rPr>
                <w:i/>
                <w:color w:val="000000"/>
                <w:sz w:val="20"/>
                <w:szCs w:val="20"/>
              </w:rPr>
            </w:pPr>
            <w:r w:rsidRPr="003D4F4F">
              <w:rPr>
                <w:i/>
                <w:color w:val="000000"/>
                <w:sz w:val="20"/>
                <w:szCs w:val="20"/>
              </w:rPr>
              <w:t>-</w:t>
            </w:r>
          </w:p>
        </w:tc>
        <w:tc>
          <w:tcPr>
            <w:tcW w:w="850" w:type="dxa"/>
            <w:tcBorders>
              <w:top w:val="nil"/>
              <w:left w:val="nil"/>
              <w:bottom w:val="double" w:sz="4" w:space="0" w:color="auto"/>
              <w:right w:val="single" w:sz="4" w:space="0" w:color="auto"/>
            </w:tcBorders>
            <w:shd w:val="clear" w:color="auto" w:fill="auto"/>
            <w:vAlign w:val="center"/>
          </w:tcPr>
          <w:p w14:paraId="2204DAB1" w14:textId="77777777" w:rsidR="008A78C8" w:rsidRPr="003D4F4F" w:rsidRDefault="008A78C8" w:rsidP="00077FE7">
            <w:pPr>
              <w:jc w:val="right"/>
              <w:rPr>
                <w:sz w:val="20"/>
                <w:szCs w:val="20"/>
              </w:rPr>
            </w:pPr>
            <w:r w:rsidRPr="003D4F4F">
              <w:rPr>
                <w:sz w:val="20"/>
                <w:szCs w:val="20"/>
              </w:rPr>
              <w:t>7,7</w:t>
            </w:r>
          </w:p>
        </w:tc>
        <w:tc>
          <w:tcPr>
            <w:tcW w:w="851" w:type="dxa"/>
            <w:tcBorders>
              <w:top w:val="nil"/>
              <w:left w:val="single" w:sz="4" w:space="0" w:color="auto"/>
              <w:bottom w:val="double" w:sz="4" w:space="0" w:color="auto"/>
              <w:right w:val="single" w:sz="4" w:space="0" w:color="auto"/>
            </w:tcBorders>
            <w:shd w:val="clear" w:color="auto" w:fill="auto"/>
            <w:vAlign w:val="center"/>
          </w:tcPr>
          <w:p w14:paraId="2F4687E0" w14:textId="77777777" w:rsidR="008A78C8" w:rsidRPr="003D4F4F" w:rsidRDefault="008A78C8" w:rsidP="00077FE7">
            <w:pPr>
              <w:jc w:val="right"/>
              <w:rPr>
                <w:i/>
                <w:sz w:val="20"/>
                <w:szCs w:val="20"/>
              </w:rPr>
            </w:pPr>
            <w:r w:rsidRPr="003D4F4F">
              <w:rPr>
                <w:i/>
                <w:sz w:val="20"/>
                <w:szCs w:val="20"/>
              </w:rPr>
              <w:t>7,7</w:t>
            </w:r>
          </w:p>
        </w:tc>
        <w:tc>
          <w:tcPr>
            <w:tcW w:w="850" w:type="dxa"/>
            <w:tcBorders>
              <w:top w:val="nil"/>
              <w:left w:val="nil"/>
              <w:bottom w:val="double" w:sz="4" w:space="0" w:color="auto"/>
              <w:right w:val="single" w:sz="4" w:space="0" w:color="auto"/>
            </w:tcBorders>
            <w:shd w:val="clear" w:color="auto" w:fill="auto"/>
            <w:vAlign w:val="center"/>
          </w:tcPr>
          <w:p w14:paraId="3FD77278" w14:textId="77777777" w:rsidR="008A78C8" w:rsidRPr="003D4F4F" w:rsidRDefault="008A78C8" w:rsidP="00077FE7">
            <w:pPr>
              <w:jc w:val="right"/>
              <w:rPr>
                <w:i/>
                <w:sz w:val="20"/>
                <w:szCs w:val="20"/>
              </w:rPr>
            </w:pPr>
            <w:r w:rsidRPr="003D4F4F">
              <w:rPr>
                <w:i/>
                <w:sz w:val="20"/>
                <w:szCs w:val="20"/>
              </w:rPr>
              <w:t>-</w:t>
            </w:r>
          </w:p>
        </w:tc>
        <w:tc>
          <w:tcPr>
            <w:tcW w:w="851" w:type="dxa"/>
            <w:tcBorders>
              <w:top w:val="single" w:sz="4" w:space="0" w:color="auto"/>
              <w:left w:val="nil"/>
              <w:bottom w:val="double" w:sz="4" w:space="0" w:color="auto"/>
              <w:right w:val="single" w:sz="4" w:space="0" w:color="auto"/>
            </w:tcBorders>
            <w:shd w:val="clear" w:color="auto" w:fill="auto"/>
            <w:vAlign w:val="center"/>
          </w:tcPr>
          <w:p w14:paraId="474F341E" w14:textId="77777777" w:rsidR="008A78C8" w:rsidRPr="00DD0B50" w:rsidRDefault="008A78C8" w:rsidP="00077FE7">
            <w:pPr>
              <w:jc w:val="right"/>
              <w:rPr>
                <w:sz w:val="20"/>
                <w:szCs w:val="20"/>
              </w:rPr>
            </w:pPr>
            <w:r w:rsidRPr="00DD0B50">
              <w:rPr>
                <w:sz w:val="20"/>
                <w:szCs w:val="20"/>
              </w:rPr>
              <w:t>-0,3</w:t>
            </w:r>
          </w:p>
        </w:tc>
        <w:tc>
          <w:tcPr>
            <w:tcW w:w="674" w:type="dxa"/>
            <w:tcBorders>
              <w:top w:val="single" w:sz="4" w:space="0" w:color="auto"/>
              <w:left w:val="nil"/>
              <w:bottom w:val="double" w:sz="4" w:space="0" w:color="auto"/>
              <w:right w:val="double" w:sz="4" w:space="0" w:color="auto"/>
            </w:tcBorders>
            <w:shd w:val="clear" w:color="auto" w:fill="auto"/>
            <w:vAlign w:val="center"/>
          </w:tcPr>
          <w:p w14:paraId="448F4A86" w14:textId="77777777" w:rsidR="008A78C8" w:rsidRPr="009C34D9" w:rsidRDefault="008A78C8" w:rsidP="00077FE7">
            <w:pPr>
              <w:jc w:val="right"/>
              <w:rPr>
                <w:i/>
                <w:sz w:val="20"/>
                <w:szCs w:val="20"/>
              </w:rPr>
            </w:pPr>
            <w:r>
              <w:rPr>
                <w:i/>
                <w:sz w:val="20"/>
                <w:szCs w:val="20"/>
              </w:rPr>
              <w:t>-3,7</w:t>
            </w:r>
          </w:p>
        </w:tc>
      </w:tr>
    </w:tbl>
    <w:p w14:paraId="2EC1E227" w14:textId="77777777" w:rsidR="008A78C8" w:rsidRPr="00787A4A" w:rsidRDefault="008A78C8" w:rsidP="008A78C8">
      <w:pPr>
        <w:autoSpaceDE w:val="0"/>
        <w:autoSpaceDN w:val="0"/>
        <w:adjustRightInd w:val="0"/>
        <w:ind w:firstLine="709"/>
        <w:jc w:val="both"/>
        <w:rPr>
          <w:sz w:val="28"/>
          <w:szCs w:val="28"/>
        </w:rPr>
      </w:pPr>
    </w:p>
    <w:p w14:paraId="512FE311" w14:textId="77777777" w:rsidR="00AD151B" w:rsidRDefault="00AD151B" w:rsidP="00AD151B">
      <w:pPr>
        <w:autoSpaceDE w:val="0"/>
        <w:autoSpaceDN w:val="0"/>
        <w:adjustRightInd w:val="0"/>
        <w:ind w:firstLine="709"/>
        <w:jc w:val="both"/>
        <w:rPr>
          <w:sz w:val="28"/>
          <w:szCs w:val="28"/>
        </w:rPr>
      </w:pPr>
      <w:r w:rsidRPr="00787A4A">
        <w:rPr>
          <w:sz w:val="28"/>
          <w:szCs w:val="28"/>
        </w:rPr>
        <w:t xml:space="preserve">Согласно </w:t>
      </w:r>
      <w:r>
        <w:rPr>
          <w:sz w:val="28"/>
          <w:szCs w:val="28"/>
        </w:rPr>
        <w:t>з</w:t>
      </w:r>
      <w:r w:rsidRPr="00787A4A">
        <w:rPr>
          <w:sz w:val="28"/>
          <w:szCs w:val="28"/>
        </w:rPr>
        <w:t>аконопроекту на субсидии на иные цели бюджетным и автономным учреждениям в 2022 году предусмотрены бюджетные ассигнования в сумме 1 120,8 млн.р</w:t>
      </w:r>
      <w:r>
        <w:rPr>
          <w:sz w:val="28"/>
          <w:szCs w:val="28"/>
        </w:rPr>
        <w:t>уб.</w:t>
      </w:r>
    </w:p>
    <w:p w14:paraId="4AA11061" w14:textId="77777777" w:rsidR="00787A4A" w:rsidRPr="00787A4A" w:rsidRDefault="00787A4A" w:rsidP="00787A4A">
      <w:pPr>
        <w:autoSpaceDE w:val="0"/>
        <w:autoSpaceDN w:val="0"/>
        <w:adjustRightInd w:val="0"/>
        <w:ind w:firstLine="709"/>
        <w:jc w:val="both"/>
        <w:rPr>
          <w:sz w:val="28"/>
          <w:szCs w:val="28"/>
        </w:rPr>
      </w:pPr>
    </w:p>
    <w:p w14:paraId="7EFF9F12" w14:textId="1FFE3926" w:rsidR="00C8797A" w:rsidRPr="00787A4A" w:rsidRDefault="00C8797A" w:rsidP="00C8797A">
      <w:pPr>
        <w:widowControl w:val="0"/>
        <w:autoSpaceDE w:val="0"/>
        <w:autoSpaceDN w:val="0"/>
        <w:rPr>
          <w:rFonts w:cs="Calibri"/>
        </w:rPr>
      </w:pPr>
      <w:r w:rsidRPr="00787A4A">
        <w:t xml:space="preserve">Таблица </w:t>
      </w:r>
      <w:r w:rsidRPr="00787A4A">
        <w:rPr>
          <w:noProof/>
        </w:rPr>
        <w:fldChar w:fldCharType="begin"/>
      </w:r>
      <w:r w:rsidRPr="00787A4A">
        <w:rPr>
          <w:noProof/>
        </w:rPr>
        <w:instrText xml:space="preserve"> SEQ Таблица \* ARABIC </w:instrText>
      </w:r>
      <w:r w:rsidRPr="00787A4A">
        <w:rPr>
          <w:noProof/>
        </w:rPr>
        <w:fldChar w:fldCharType="separate"/>
      </w:r>
      <w:r w:rsidR="00473415">
        <w:rPr>
          <w:noProof/>
        </w:rPr>
        <w:t>65</w:t>
      </w:r>
      <w:r w:rsidRPr="00787A4A">
        <w:rPr>
          <w:noProof/>
        </w:rPr>
        <w:fldChar w:fldCharType="end"/>
      </w:r>
      <w:r w:rsidRPr="00787A4A">
        <w:t xml:space="preserve">. Распределение бюджетных ассигнований на </w:t>
      </w:r>
      <w:r w:rsidRPr="00787A4A">
        <w:rPr>
          <w:rFonts w:cs="Calibri"/>
        </w:rPr>
        <w:t>предоставление субсидий на иные цели</w:t>
      </w:r>
      <w:r w:rsidRPr="00787A4A">
        <w:rPr>
          <w:bCs/>
        </w:rPr>
        <w:t xml:space="preserve">, </w:t>
      </w:r>
      <w:r w:rsidRPr="00787A4A">
        <w:t>млн.руб.</w:t>
      </w:r>
    </w:p>
    <w:tbl>
      <w:tblPr>
        <w:tblW w:w="9133" w:type="dxa"/>
        <w:tblInd w:w="85" w:type="dxa"/>
        <w:tblLayout w:type="fixed"/>
        <w:tblLook w:val="04A0" w:firstRow="1" w:lastRow="0" w:firstColumn="1" w:lastColumn="0" w:noHBand="0" w:noVBand="1"/>
      </w:tblPr>
      <w:tblGrid>
        <w:gridCol w:w="8122"/>
        <w:gridCol w:w="1011"/>
      </w:tblGrid>
      <w:tr w:rsidR="00C8797A" w:rsidRPr="000C40D2" w14:paraId="626F8847" w14:textId="77777777" w:rsidTr="000C40D2">
        <w:trPr>
          <w:trHeight w:val="276"/>
          <w:tblHeader/>
        </w:trPr>
        <w:tc>
          <w:tcPr>
            <w:tcW w:w="8122" w:type="dxa"/>
            <w:vMerge w:val="restart"/>
            <w:tcBorders>
              <w:top w:val="double" w:sz="4" w:space="0" w:color="auto"/>
              <w:left w:val="double" w:sz="4" w:space="0" w:color="auto"/>
              <w:right w:val="single" w:sz="4" w:space="0" w:color="auto"/>
            </w:tcBorders>
            <w:shd w:val="clear" w:color="auto" w:fill="auto"/>
          </w:tcPr>
          <w:p w14:paraId="2F867777" w14:textId="77777777" w:rsidR="00C8797A" w:rsidRPr="000C40D2" w:rsidRDefault="00C8797A" w:rsidP="00C8797A">
            <w:pPr>
              <w:jc w:val="center"/>
              <w:rPr>
                <w:b/>
                <w:bCs/>
                <w:color w:val="000000"/>
              </w:rPr>
            </w:pPr>
            <w:r w:rsidRPr="000C40D2">
              <w:rPr>
                <w:b/>
                <w:bCs/>
                <w:color w:val="000000"/>
              </w:rPr>
              <w:t>Наименование</w:t>
            </w:r>
          </w:p>
        </w:tc>
        <w:tc>
          <w:tcPr>
            <w:tcW w:w="1011" w:type="dxa"/>
            <w:vMerge w:val="restart"/>
            <w:tcBorders>
              <w:top w:val="double" w:sz="4" w:space="0" w:color="auto"/>
              <w:left w:val="nil"/>
              <w:right w:val="double" w:sz="4" w:space="0" w:color="auto"/>
            </w:tcBorders>
          </w:tcPr>
          <w:p w14:paraId="54A1E8DF" w14:textId="08F45131" w:rsidR="00C8797A" w:rsidRPr="000C40D2" w:rsidRDefault="00C8797A" w:rsidP="000C40D2">
            <w:pPr>
              <w:jc w:val="center"/>
              <w:rPr>
                <w:b/>
                <w:sz w:val="20"/>
                <w:szCs w:val="20"/>
              </w:rPr>
            </w:pPr>
            <w:r w:rsidRPr="000C40D2">
              <w:rPr>
                <w:b/>
                <w:bCs/>
                <w:color w:val="000000"/>
                <w:sz w:val="20"/>
                <w:szCs w:val="20"/>
              </w:rPr>
              <w:t>2022 год проект, млн.руб.</w:t>
            </w:r>
          </w:p>
        </w:tc>
      </w:tr>
      <w:tr w:rsidR="00C8797A" w:rsidRPr="000C40D2" w14:paraId="6EE42F7D" w14:textId="77777777" w:rsidTr="000C40D2">
        <w:trPr>
          <w:trHeight w:val="433"/>
          <w:tblHeader/>
        </w:trPr>
        <w:tc>
          <w:tcPr>
            <w:tcW w:w="8122" w:type="dxa"/>
            <w:vMerge/>
            <w:tcBorders>
              <w:left w:val="double" w:sz="4" w:space="0" w:color="auto"/>
              <w:bottom w:val="single" w:sz="4" w:space="0" w:color="auto"/>
              <w:right w:val="single" w:sz="4" w:space="0" w:color="auto"/>
            </w:tcBorders>
            <w:shd w:val="clear" w:color="auto" w:fill="auto"/>
          </w:tcPr>
          <w:p w14:paraId="6BCC00C1" w14:textId="77777777" w:rsidR="00C8797A" w:rsidRPr="000C40D2" w:rsidRDefault="00C8797A" w:rsidP="00C8797A">
            <w:pPr>
              <w:rPr>
                <w:b/>
                <w:bCs/>
                <w:color w:val="000000"/>
                <w:sz w:val="20"/>
                <w:szCs w:val="20"/>
              </w:rPr>
            </w:pPr>
          </w:p>
        </w:tc>
        <w:tc>
          <w:tcPr>
            <w:tcW w:w="1011" w:type="dxa"/>
            <w:vMerge/>
            <w:tcBorders>
              <w:left w:val="nil"/>
              <w:bottom w:val="single" w:sz="4" w:space="0" w:color="auto"/>
              <w:right w:val="double" w:sz="4" w:space="0" w:color="auto"/>
            </w:tcBorders>
          </w:tcPr>
          <w:p w14:paraId="0C45DAB6" w14:textId="77777777" w:rsidR="00C8797A" w:rsidRPr="000C40D2" w:rsidRDefault="00C8797A" w:rsidP="00C8797A">
            <w:pPr>
              <w:jc w:val="center"/>
              <w:rPr>
                <w:b/>
                <w:sz w:val="20"/>
                <w:szCs w:val="20"/>
              </w:rPr>
            </w:pPr>
          </w:p>
        </w:tc>
      </w:tr>
      <w:tr w:rsidR="00C8797A" w:rsidRPr="000C40D2" w14:paraId="7C7EDFDA" w14:textId="77777777" w:rsidTr="000C40D2">
        <w:trPr>
          <w:trHeight w:hRule="exact" w:val="255"/>
        </w:trPr>
        <w:tc>
          <w:tcPr>
            <w:tcW w:w="8122" w:type="dxa"/>
            <w:tcBorders>
              <w:top w:val="single" w:sz="4" w:space="0" w:color="auto"/>
              <w:left w:val="double" w:sz="4" w:space="0" w:color="auto"/>
              <w:bottom w:val="single" w:sz="4" w:space="0" w:color="auto"/>
              <w:right w:val="single" w:sz="4" w:space="0" w:color="auto"/>
            </w:tcBorders>
            <w:shd w:val="clear" w:color="auto" w:fill="auto"/>
          </w:tcPr>
          <w:p w14:paraId="42FEB12A" w14:textId="77777777" w:rsidR="00C8797A" w:rsidRPr="000C40D2" w:rsidRDefault="00C8797A" w:rsidP="000C40D2">
            <w:pPr>
              <w:contextualSpacing/>
              <w:rPr>
                <w:color w:val="000000"/>
                <w:sz w:val="20"/>
                <w:szCs w:val="20"/>
              </w:rPr>
            </w:pPr>
            <w:r w:rsidRPr="000C40D2">
              <w:rPr>
                <w:color w:val="000000"/>
                <w:sz w:val="20"/>
                <w:szCs w:val="20"/>
              </w:rPr>
              <w:t>ИТОГО</w:t>
            </w:r>
          </w:p>
        </w:tc>
        <w:tc>
          <w:tcPr>
            <w:tcW w:w="1011" w:type="dxa"/>
            <w:tcBorders>
              <w:top w:val="single" w:sz="4" w:space="0" w:color="auto"/>
              <w:left w:val="nil"/>
              <w:bottom w:val="single" w:sz="4" w:space="0" w:color="auto"/>
              <w:right w:val="double" w:sz="4" w:space="0" w:color="auto"/>
            </w:tcBorders>
            <w:vAlign w:val="center"/>
          </w:tcPr>
          <w:p w14:paraId="3FDF81AF" w14:textId="77777777" w:rsidR="00C8797A" w:rsidRPr="000C40D2" w:rsidRDefault="00C8797A" w:rsidP="00C8797A">
            <w:pPr>
              <w:jc w:val="center"/>
              <w:rPr>
                <w:b/>
                <w:color w:val="000000"/>
                <w:sz w:val="20"/>
                <w:szCs w:val="20"/>
              </w:rPr>
            </w:pPr>
            <w:r w:rsidRPr="000C40D2">
              <w:rPr>
                <w:b/>
                <w:color w:val="000000"/>
                <w:sz w:val="20"/>
                <w:szCs w:val="20"/>
              </w:rPr>
              <w:t>1 120,8</w:t>
            </w:r>
          </w:p>
        </w:tc>
      </w:tr>
      <w:tr w:rsidR="00C8797A" w:rsidRPr="000C40D2" w14:paraId="36FA60BB" w14:textId="77777777" w:rsidTr="000C40D2">
        <w:trPr>
          <w:trHeight w:hRule="exact" w:val="255"/>
        </w:trPr>
        <w:tc>
          <w:tcPr>
            <w:tcW w:w="8122" w:type="dxa"/>
            <w:tcBorders>
              <w:top w:val="nil"/>
              <w:left w:val="double" w:sz="4" w:space="0" w:color="auto"/>
              <w:bottom w:val="single" w:sz="4" w:space="0" w:color="auto"/>
              <w:right w:val="single" w:sz="4" w:space="0" w:color="auto"/>
            </w:tcBorders>
            <w:shd w:val="clear" w:color="auto" w:fill="auto"/>
            <w:hideMark/>
          </w:tcPr>
          <w:p w14:paraId="2A5EA0C3" w14:textId="77777777" w:rsidR="00C8797A" w:rsidRPr="000C40D2" w:rsidRDefault="00C8797A" w:rsidP="000C40D2">
            <w:pPr>
              <w:contextualSpacing/>
              <w:rPr>
                <w:color w:val="000000"/>
                <w:sz w:val="20"/>
                <w:szCs w:val="20"/>
              </w:rPr>
            </w:pPr>
            <w:r w:rsidRPr="000C40D2">
              <w:rPr>
                <w:color w:val="000000"/>
                <w:sz w:val="20"/>
                <w:szCs w:val="20"/>
              </w:rPr>
              <w:t>1. «Развитие дошкольного, общего и дополнительного образования», в том числе:</w:t>
            </w:r>
          </w:p>
        </w:tc>
        <w:tc>
          <w:tcPr>
            <w:tcW w:w="1011" w:type="dxa"/>
            <w:tcBorders>
              <w:top w:val="nil"/>
              <w:left w:val="nil"/>
              <w:bottom w:val="single" w:sz="4" w:space="0" w:color="auto"/>
              <w:right w:val="double" w:sz="4" w:space="0" w:color="auto"/>
            </w:tcBorders>
            <w:shd w:val="clear" w:color="auto" w:fill="auto"/>
            <w:vAlign w:val="center"/>
          </w:tcPr>
          <w:p w14:paraId="0B4A2858" w14:textId="77777777" w:rsidR="00C8797A" w:rsidRPr="000C40D2" w:rsidRDefault="00C8797A" w:rsidP="00C8797A">
            <w:pPr>
              <w:jc w:val="center"/>
              <w:rPr>
                <w:sz w:val="20"/>
                <w:szCs w:val="20"/>
              </w:rPr>
            </w:pPr>
            <w:r w:rsidRPr="000C40D2">
              <w:rPr>
                <w:sz w:val="20"/>
                <w:szCs w:val="20"/>
              </w:rPr>
              <w:t>253,1</w:t>
            </w:r>
          </w:p>
        </w:tc>
      </w:tr>
      <w:tr w:rsidR="00C8797A" w:rsidRPr="000C40D2" w14:paraId="1C5797D5" w14:textId="77777777" w:rsidTr="000C40D2">
        <w:trPr>
          <w:trHeight w:hRule="exact" w:val="255"/>
        </w:trPr>
        <w:tc>
          <w:tcPr>
            <w:tcW w:w="8122" w:type="dxa"/>
            <w:tcBorders>
              <w:top w:val="nil"/>
              <w:left w:val="double" w:sz="4" w:space="0" w:color="auto"/>
              <w:bottom w:val="single" w:sz="4" w:space="0" w:color="auto"/>
              <w:right w:val="single" w:sz="4" w:space="0" w:color="auto"/>
            </w:tcBorders>
            <w:shd w:val="clear" w:color="auto" w:fill="auto"/>
            <w:vAlign w:val="center"/>
          </w:tcPr>
          <w:p w14:paraId="3E5DB894" w14:textId="77777777" w:rsidR="00C8797A" w:rsidRPr="000C40D2" w:rsidRDefault="00C8797A" w:rsidP="000C40D2">
            <w:pPr>
              <w:contextualSpacing/>
              <w:rPr>
                <w:i/>
                <w:color w:val="000000"/>
                <w:sz w:val="20"/>
                <w:szCs w:val="20"/>
              </w:rPr>
            </w:pPr>
            <w:r w:rsidRPr="000C40D2">
              <w:rPr>
                <w:i/>
                <w:color w:val="000000"/>
                <w:sz w:val="20"/>
                <w:szCs w:val="20"/>
              </w:rPr>
              <w:t xml:space="preserve">ежемесячное денежное вознаграждение за классное руководство </w:t>
            </w:r>
          </w:p>
        </w:tc>
        <w:tc>
          <w:tcPr>
            <w:tcW w:w="1011" w:type="dxa"/>
            <w:tcBorders>
              <w:top w:val="nil"/>
              <w:left w:val="nil"/>
              <w:bottom w:val="single" w:sz="4" w:space="0" w:color="auto"/>
              <w:right w:val="double" w:sz="4" w:space="0" w:color="auto"/>
            </w:tcBorders>
            <w:shd w:val="clear" w:color="auto" w:fill="auto"/>
            <w:vAlign w:val="center"/>
          </w:tcPr>
          <w:p w14:paraId="2C7EED05" w14:textId="77777777" w:rsidR="00C8797A" w:rsidRPr="000C40D2" w:rsidRDefault="00C8797A" w:rsidP="00C8797A">
            <w:pPr>
              <w:jc w:val="center"/>
              <w:rPr>
                <w:i/>
                <w:sz w:val="20"/>
                <w:szCs w:val="20"/>
              </w:rPr>
            </w:pPr>
            <w:r w:rsidRPr="000C40D2">
              <w:rPr>
                <w:i/>
                <w:sz w:val="20"/>
                <w:szCs w:val="20"/>
              </w:rPr>
              <w:t>39,6</w:t>
            </w:r>
          </w:p>
        </w:tc>
      </w:tr>
      <w:tr w:rsidR="00C8797A" w:rsidRPr="000C40D2" w14:paraId="6B36D04A" w14:textId="77777777" w:rsidTr="000C40D2">
        <w:trPr>
          <w:trHeight w:hRule="exact" w:val="255"/>
        </w:trPr>
        <w:tc>
          <w:tcPr>
            <w:tcW w:w="8122" w:type="dxa"/>
            <w:tcBorders>
              <w:top w:val="nil"/>
              <w:left w:val="double" w:sz="4" w:space="0" w:color="auto"/>
              <w:bottom w:val="single" w:sz="4" w:space="0" w:color="auto"/>
              <w:right w:val="single" w:sz="4" w:space="0" w:color="auto"/>
            </w:tcBorders>
            <w:shd w:val="clear" w:color="auto" w:fill="auto"/>
            <w:vAlign w:val="center"/>
          </w:tcPr>
          <w:p w14:paraId="67689700" w14:textId="77777777" w:rsidR="00C8797A" w:rsidRPr="000C40D2" w:rsidRDefault="00C8797A" w:rsidP="000C40D2">
            <w:pPr>
              <w:contextualSpacing/>
              <w:rPr>
                <w:i/>
                <w:color w:val="000000"/>
                <w:sz w:val="20"/>
                <w:szCs w:val="20"/>
              </w:rPr>
            </w:pPr>
            <w:r w:rsidRPr="000C40D2">
              <w:rPr>
                <w:i/>
                <w:color w:val="000000"/>
                <w:sz w:val="20"/>
                <w:szCs w:val="20"/>
              </w:rPr>
              <w:t>организация бесплатного горячего питания обучающихся</w:t>
            </w:r>
          </w:p>
        </w:tc>
        <w:tc>
          <w:tcPr>
            <w:tcW w:w="1011" w:type="dxa"/>
            <w:tcBorders>
              <w:top w:val="nil"/>
              <w:left w:val="nil"/>
              <w:bottom w:val="single" w:sz="4" w:space="0" w:color="auto"/>
              <w:right w:val="double" w:sz="4" w:space="0" w:color="auto"/>
            </w:tcBorders>
            <w:shd w:val="clear" w:color="auto" w:fill="auto"/>
            <w:vAlign w:val="center"/>
          </w:tcPr>
          <w:p w14:paraId="3275C5EC" w14:textId="77777777" w:rsidR="00C8797A" w:rsidRPr="000C40D2" w:rsidRDefault="00C8797A" w:rsidP="00C8797A">
            <w:pPr>
              <w:jc w:val="center"/>
              <w:rPr>
                <w:i/>
                <w:sz w:val="20"/>
                <w:szCs w:val="20"/>
              </w:rPr>
            </w:pPr>
            <w:r w:rsidRPr="000C40D2">
              <w:rPr>
                <w:i/>
                <w:sz w:val="20"/>
                <w:szCs w:val="20"/>
              </w:rPr>
              <w:t>10,9</w:t>
            </w:r>
          </w:p>
        </w:tc>
      </w:tr>
      <w:tr w:rsidR="00C8797A" w:rsidRPr="000C40D2" w14:paraId="43D2233A" w14:textId="77777777" w:rsidTr="000C40D2">
        <w:trPr>
          <w:trHeight w:val="351"/>
        </w:trPr>
        <w:tc>
          <w:tcPr>
            <w:tcW w:w="8122" w:type="dxa"/>
            <w:tcBorders>
              <w:top w:val="nil"/>
              <w:left w:val="double" w:sz="4" w:space="0" w:color="auto"/>
              <w:bottom w:val="single" w:sz="4" w:space="0" w:color="auto"/>
              <w:right w:val="single" w:sz="4" w:space="0" w:color="auto"/>
            </w:tcBorders>
            <w:shd w:val="clear" w:color="auto" w:fill="auto"/>
            <w:vAlign w:val="center"/>
          </w:tcPr>
          <w:p w14:paraId="30E193C1" w14:textId="77777777" w:rsidR="00C8797A" w:rsidRPr="000C40D2" w:rsidRDefault="00C8797A" w:rsidP="000C40D2">
            <w:pPr>
              <w:contextualSpacing/>
              <w:rPr>
                <w:i/>
                <w:color w:val="000000"/>
                <w:sz w:val="20"/>
                <w:szCs w:val="20"/>
              </w:rPr>
            </w:pPr>
            <w:r w:rsidRPr="000C40D2">
              <w:rPr>
                <w:i/>
                <w:color w:val="000000"/>
                <w:sz w:val="20"/>
                <w:szCs w:val="20"/>
              </w:rPr>
              <w:t>на организацию регионального чемпионата «Молодые профессионалы (Ворлдскилс Россия)» и участие во Всероссийских отборочных соревнованиях</w:t>
            </w:r>
          </w:p>
        </w:tc>
        <w:tc>
          <w:tcPr>
            <w:tcW w:w="1011" w:type="dxa"/>
            <w:tcBorders>
              <w:top w:val="nil"/>
              <w:left w:val="nil"/>
              <w:bottom w:val="single" w:sz="4" w:space="0" w:color="auto"/>
              <w:right w:val="double" w:sz="4" w:space="0" w:color="auto"/>
            </w:tcBorders>
            <w:shd w:val="clear" w:color="auto" w:fill="auto"/>
            <w:vAlign w:val="center"/>
          </w:tcPr>
          <w:p w14:paraId="58EE2A1B" w14:textId="77777777" w:rsidR="00C8797A" w:rsidRPr="000C40D2" w:rsidRDefault="00C8797A" w:rsidP="00C8797A">
            <w:pPr>
              <w:jc w:val="center"/>
              <w:rPr>
                <w:i/>
                <w:sz w:val="20"/>
                <w:szCs w:val="20"/>
              </w:rPr>
            </w:pPr>
            <w:r w:rsidRPr="000C40D2">
              <w:rPr>
                <w:i/>
                <w:sz w:val="20"/>
                <w:szCs w:val="20"/>
              </w:rPr>
              <w:t>20,0</w:t>
            </w:r>
          </w:p>
        </w:tc>
      </w:tr>
      <w:tr w:rsidR="00C8797A" w:rsidRPr="000C40D2" w14:paraId="0B7D3608" w14:textId="77777777" w:rsidTr="000C40D2">
        <w:trPr>
          <w:trHeight w:hRule="exact" w:val="255"/>
        </w:trPr>
        <w:tc>
          <w:tcPr>
            <w:tcW w:w="8122" w:type="dxa"/>
            <w:tcBorders>
              <w:top w:val="nil"/>
              <w:left w:val="double" w:sz="4" w:space="0" w:color="auto"/>
              <w:bottom w:val="single" w:sz="4" w:space="0" w:color="auto"/>
              <w:right w:val="single" w:sz="4" w:space="0" w:color="auto"/>
            </w:tcBorders>
            <w:shd w:val="clear" w:color="auto" w:fill="auto"/>
            <w:vAlign w:val="center"/>
          </w:tcPr>
          <w:p w14:paraId="6F9E449B" w14:textId="77777777" w:rsidR="00C8797A" w:rsidRPr="000C40D2" w:rsidRDefault="00C8797A" w:rsidP="000C40D2">
            <w:pPr>
              <w:contextualSpacing/>
              <w:rPr>
                <w:i/>
                <w:color w:val="000000"/>
                <w:sz w:val="20"/>
                <w:szCs w:val="20"/>
              </w:rPr>
            </w:pPr>
            <w:r w:rsidRPr="000C40D2">
              <w:rPr>
                <w:i/>
                <w:color w:val="000000"/>
                <w:sz w:val="20"/>
                <w:szCs w:val="20"/>
              </w:rPr>
              <w:t xml:space="preserve">на организацию и проведение государственной итоговой аттестации </w:t>
            </w:r>
          </w:p>
        </w:tc>
        <w:tc>
          <w:tcPr>
            <w:tcW w:w="1011" w:type="dxa"/>
            <w:tcBorders>
              <w:top w:val="nil"/>
              <w:left w:val="nil"/>
              <w:bottom w:val="single" w:sz="4" w:space="0" w:color="auto"/>
              <w:right w:val="double" w:sz="4" w:space="0" w:color="auto"/>
            </w:tcBorders>
            <w:shd w:val="clear" w:color="auto" w:fill="auto"/>
            <w:vAlign w:val="center"/>
          </w:tcPr>
          <w:p w14:paraId="25BAD4AA" w14:textId="77777777" w:rsidR="00C8797A" w:rsidRPr="000C40D2" w:rsidRDefault="00C8797A" w:rsidP="00C8797A">
            <w:pPr>
              <w:jc w:val="center"/>
              <w:rPr>
                <w:i/>
                <w:sz w:val="20"/>
                <w:szCs w:val="20"/>
              </w:rPr>
            </w:pPr>
            <w:r w:rsidRPr="000C40D2">
              <w:rPr>
                <w:i/>
                <w:sz w:val="20"/>
                <w:szCs w:val="20"/>
              </w:rPr>
              <w:t>112,2</w:t>
            </w:r>
          </w:p>
        </w:tc>
      </w:tr>
      <w:tr w:rsidR="00C8797A" w:rsidRPr="000C40D2" w14:paraId="159E1EC1" w14:textId="77777777" w:rsidTr="00395BBD">
        <w:trPr>
          <w:trHeight w:val="607"/>
        </w:trPr>
        <w:tc>
          <w:tcPr>
            <w:tcW w:w="8122" w:type="dxa"/>
            <w:tcBorders>
              <w:top w:val="nil"/>
              <w:left w:val="double" w:sz="4" w:space="0" w:color="auto"/>
              <w:bottom w:val="single" w:sz="4" w:space="0" w:color="auto"/>
              <w:right w:val="single" w:sz="4" w:space="0" w:color="auto"/>
            </w:tcBorders>
            <w:shd w:val="clear" w:color="auto" w:fill="auto"/>
            <w:vAlign w:val="center"/>
          </w:tcPr>
          <w:p w14:paraId="5D8E9431" w14:textId="77777777" w:rsidR="00C8797A" w:rsidRPr="000C40D2" w:rsidRDefault="00C8797A" w:rsidP="000C40D2">
            <w:pPr>
              <w:contextualSpacing/>
              <w:rPr>
                <w:color w:val="000000"/>
                <w:sz w:val="20"/>
                <w:szCs w:val="20"/>
              </w:rPr>
            </w:pPr>
            <w:r w:rsidRPr="000C40D2">
              <w:rPr>
                <w:color w:val="000000"/>
                <w:sz w:val="20"/>
                <w:szCs w:val="20"/>
              </w:rPr>
              <w:t>2. «Содержание, обучение, воспитание и социальное обеспечение детей 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 в том числе:</w:t>
            </w:r>
          </w:p>
        </w:tc>
        <w:tc>
          <w:tcPr>
            <w:tcW w:w="1011" w:type="dxa"/>
            <w:tcBorders>
              <w:top w:val="nil"/>
              <w:left w:val="nil"/>
              <w:bottom w:val="single" w:sz="4" w:space="0" w:color="auto"/>
              <w:right w:val="double" w:sz="4" w:space="0" w:color="auto"/>
            </w:tcBorders>
            <w:shd w:val="clear" w:color="auto" w:fill="auto"/>
            <w:vAlign w:val="center"/>
          </w:tcPr>
          <w:p w14:paraId="41D7F9FC" w14:textId="77777777" w:rsidR="00C8797A" w:rsidRPr="000C40D2" w:rsidRDefault="00C8797A" w:rsidP="00C8797A">
            <w:pPr>
              <w:jc w:val="center"/>
              <w:rPr>
                <w:sz w:val="20"/>
                <w:szCs w:val="20"/>
              </w:rPr>
            </w:pPr>
            <w:r w:rsidRPr="000C40D2">
              <w:rPr>
                <w:sz w:val="20"/>
                <w:szCs w:val="20"/>
              </w:rPr>
              <w:t>237,9</w:t>
            </w:r>
          </w:p>
        </w:tc>
      </w:tr>
      <w:tr w:rsidR="00C8797A" w:rsidRPr="000C40D2" w14:paraId="2C69A124" w14:textId="77777777" w:rsidTr="000C40D2">
        <w:trPr>
          <w:trHeight w:val="359"/>
        </w:trPr>
        <w:tc>
          <w:tcPr>
            <w:tcW w:w="8122" w:type="dxa"/>
            <w:tcBorders>
              <w:top w:val="nil"/>
              <w:left w:val="double" w:sz="4" w:space="0" w:color="auto"/>
              <w:bottom w:val="single" w:sz="4" w:space="0" w:color="auto"/>
              <w:right w:val="single" w:sz="4" w:space="0" w:color="auto"/>
            </w:tcBorders>
            <w:shd w:val="clear" w:color="auto" w:fill="auto"/>
            <w:vAlign w:val="center"/>
          </w:tcPr>
          <w:p w14:paraId="6E0E7C4C" w14:textId="77777777" w:rsidR="00C8797A" w:rsidRPr="000C40D2" w:rsidRDefault="00C8797A" w:rsidP="000C40D2">
            <w:pPr>
              <w:contextualSpacing/>
              <w:rPr>
                <w:i/>
                <w:color w:val="000000"/>
                <w:sz w:val="20"/>
                <w:szCs w:val="20"/>
              </w:rPr>
            </w:pPr>
            <w:r w:rsidRPr="000C40D2">
              <w:rPr>
                <w:i/>
                <w:color w:val="000000"/>
                <w:sz w:val="20"/>
                <w:szCs w:val="20"/>
              </w:rPr>
              <w:t>оказание государственных услуг, выполнение работ государственными учреждениями для детей-сирот и детей, оставшихся без попечения родителей, детей с ограниченными возможностями здоровья</w:t>
            </w:r>
          </w:p>
        </w:tc>
        <w:tc>
          <w:tcPr>
            <w:tcW w:w="1011" w:type="dxa"/>
            <w:tcBorders>
              <w:top w:val="nil"/>
              <w:left w:val="nil"/>
              <w:bottom w:val="single" w:sz="4" w:space="0" w:color="auto"/>
              <w:right w:val="double" w:sz="4" w:space="0" w:color="auto"/>
            </w:tcBorders>
            <w:shd w:val="clear" w:color="auto" w:fill="auto"/>
            <w:vAlign w:val="center"/>
          </w:tcPr>
          <w:p w14:paraId="3CC35390" w14:textId="77777777" w:rsidR="00C8797A" w:rsidRPr="000C40D2" w:rsidRDefault="00C8797A" w:rsidP="00C8797A">
            <w:pPr>
              <w:jc w:val="center"/>
              <w:rPr>
                <w:sz w:val="20"/>
                <w:szCs w:val="20"/>
              </w:rPr>
            </w:pPr>
            <w:r w:rsidRPr="000C40D2">
              <w:rPr>
                <w:sz w:val="20"/>
                <w:szCs w:val="20"/>
              </w:rPr>
              <w:t>183,3</w:t>
            </w:r>
          </w:p>
        </w:tc>
      </w:tr>
      <w:tr w:rsidR="00C8797A" w:rsidRPr="000C40D2" w14:paraId="039ABDE2" w14:textId="77777777" w:rsidTr="000C40D2">
        <w:trPr>
          <w:trHeight w:val="280"/>
        </w:trPr>
        <w:tc>
          <w:tcPr>
            <w:tcW w:w="8122" w:type="dxa"/>
            <w:tcBorders>
              <w:top w:val="nil"/>
              <w:left w:val="double" w:sz="4" w:space="0" w:color="auto"/>
              <w:bottom w:val="single" w:sz="4" w:space="0" w:color="auto"/>
              <w:right w:val="single" w:sz="4" w:space="0" w:color="auto"/>
            </w:tcBorders>
            <w:shd w:val="clear" w:color="auto" w:fill="auto"/>
            <w:hideMark/>
          </w:tcPr>
          <w:p w14:paraId="6B57B625" w14:textId="77777777" w:rsidR="00C8797A" w:rsidRPr="000C40D2" w:rsidRDefault="00C8797A" w:rsidP="000C40D2">
            <w:pPr>
              <w:contextualSpacing/>
              <w:rPr>
                <w:i/>
                <w:color w:val="000000"/>
                <w:sz w:val="20"/>
                <w:szCs w:val="20"/>
              </w:rPr>
            </w:pPr>
            <w:r w:rsidRPr="000C40D2">
              <w:rPr>
                <w:i/>
                <w:color w:val="000000"/>
                <w:sz w:val="20"/>
                <w:szCs w:val="20"/>
              </w:rPr>
              <w:t>Выполнение текущих и капитальных ремонтов объектов, закрепленных за государственными образовательными организациями, с учетом требований законодательства в области энергосбережения и повышения энергетической эффективности, а также своевременное устранение предписаний надзорных органов, разработка проектно-сметной документации, установка приобретенного оборудования</w:t>
            </w:r>
          </w:p>
        </w:tc>
        <w:tc>
          <w:tcPr>
            <w:tcW w:w="1011" w:type="dxa"/>
            <w:tcBorders>
              <w:top w:val="nil"/>
              <w:left w:val="nil"/>
              <w:bottom w:val="single" w:sz="4" w:space="0" w:color="auto"/>
              <w:right w:val="double" w:sz="4" w:space="0" w:color="auto"/>
            </w:tcBorders>
            <w:shd w:val="clear" w:color="auto" w:fill="auto"/>
            <w:vAlign w:val="center"/>
          </w:tcPr>
          <w:p w14:paraId="1EF3A201" w14:textId="77777777" w:rsidR="00C8797A" w:rsidRPr="000C40D2" w:rsidRDefault="00C8797A" w:rsidP="00C8797A">
            <w:pPr>
              <w:jc w:val="center"/>
              <w:rPr>
                <w:sz w:val="20"/>
                <w:szCs w:val="20"/>
              </w:rPr>
            </w:pPr>
            <w:r w:rsidRPr="000C40D2">
              <w:rPr>
                <w:sz w:val="20"/>
                <w:szCs w:val="20"/>
              </w:rPr>
              <w:t>28,3</w:t>
            </w:r>
          </w:p>
        </w:tc>
      </w:tr>
      <w:tr w:rsidR="00C8797A" w:rsidRPr="000C40D2" w14:paraId="4CD9B1F8" w14:textId="77777777" w:rsidTr="000C40D2">
        <w:trPr>
          <w:trHeight w:val="166"/>
        </w:trPr>
        <w:tc>
          <w:tcPr>
            <w:tcW w:w="8122" w:type="dxa"/>
            <w:tcBorders>
              <w:top w:val="nil"/>
              <w:left w:val="double" w:sz="4" w:space="0" w:color="auto"/>
              <w:bottom w:val="single" w:sz="4" w:space="0" w:color="auto"/>
              <w:right w:val="single" w:sz="4" w:space="0" w:color="auto"/>
            </w:tcBorders>
            <w:shd w:val="clear" w:color="auto" w:fill="auto"/>
          </w:tcPr>
          <w:p w14:paraId="62733F72" w14:textId="77777777" w:rsidR="00C8797A" w:rsidRPr="000C40D2" w:rsidRDefault="00C8797A" w:rsidP="000C40D2">
            <w:pPr>
              <w:contextualSpacing/>
              <w:rPr>
                <w:i/>
                <w:color w:val="000000"/>
                <w:sz w:val="20"/>
                <w:szCs w:val="20"/>
              </w:rPr>
            </w:pPr>
            <w:r w:rsidRPr="000C40D2">
              <w:rPr>
                <w:i/>
                <w:color w:val="000000"/>
                <w:sz w:val="20"/>
                <w:szCs w:val="20"/>
              </w:rPr>
              <w:t>Материально-техническое оснащение образовательных организаций, осуществляющих образовательную деятельность исключительно по адаптированным основным общеобразовательным программам, для реализации предметной области "Технология" в рамках федерального проекта "Современная школа" национального проекта "Образование"</w:t>
            </w:r>
          </w:p>
        </w:tc>
        <w:tc>
          <w:tcPr>
            <w:tcW w:w="1011" w:type="dxa"/>
            <w:tcBorders>
              <w:top w:val="nil"/>
              <w:left w:val="nil"/>
              <w:bottom w:val="single" w:sz="4" w:space="0" w:color="auto"/>
              <w:right w:val="double" w:sz="4" w:space="0" w:color="auto"/>
            </w:tcBorders>
            <w:shd w:val="clear" w:color="auto" w:fill="auto"/>
            <w:vAlign w:val="center"/>
          </w:tcPr>
          <w:p w14:paraId="7A55E907" w14:textId="77777777" w:rsidR="00C8797A" w:rsidRPr="000C40D2" w:rsidRDefault="00C8797A" w:rsidP="00C8797A">
            <w:pPr>
              <w:jc w:val="center"/>
              <w:rPr>
                <w:sz w:val="20"/>
                <w:szCs w:val="20"/>
              </w:rPr>
            </w:pPr>
            <w:r w:rsidRPr="000C40D2">
              <w:rPr>
                <w:sz w:val="20"/>
                <w:szCs w:val="20"/>
              </w:rPr>
              <w:t>15,9</w:t>
            </w:r>
          </w:p>
        </w:tc>
      </w:tr>
      <w:tr w:rsidR="00C8797A" w:rsidRPr="000C40D2" w14:paraId="4429B0B8" w14:textId="77777777" w:rsidTr="000C40D2">
        <w:trPr>
          <w:trHeight w:val="166"/>
        </w:trPr>
        <w:tc>
          <w:tcPr>
            <w:tcW w:w="8122" w:type="dxa"/>
            <w:tcBorders>
              <w:top w:val="nil"/>
              <w:left w:val="double" w:sz="4" w:space="0" w:color="auto"/>
              <w:bottom w:val="single" w:sz="4" w:space="0" w:color="auto"/>
              <w:right w:val="single" w:sz="4" w:space="0" w:color="auto"/>
            </w:tcBorders>
            <w:shd w:val="clear" w:color="auto" w:fill="auto"/>
            <w:hideMark/>
          </w:tcPr>
          <w:p w14:paraId="568D5DD2" w14:textId="77777777" w:rsidR="00C8797A" w:rsidRPr="000C40D2" w:rsidRDefault="00C8797A" w:rsidP="000C40D2">
            <w:pPr>
              <w:contextualSpacing/>
              <w:rPr>
                <w:color w:val="000000"/>
                <w:sz w:val="20"/>
                <w:szCs w:val="20"/>
              </w:rPr>
            </w:pPr>
            <w:r w:rsidRPr="000C40D2">
              <w:rPr>
                <w:color w:val="000000"/>
                <w:sz w:val="20"/>
                <w:szCs w:val="20"/>
              </w:rPr>
              <w:t>3. «Развитие среднего профессионального образования», из них:</w:t>
            </w:r>
          </w:p>
        </w:tc>
        <w:tc>
          <w:tcPr>
            <w:tcW w:w="1011" w:type="dxa"/>
            <w:tcBorders>
              <w:top w:val="nil"/>
              <w:left w:val="nil"/>
              <w:bottom w:val="single" w:sz="4" w:space="0" w:color="auto"/>
              <w:right w:val="double" w:sz="4" w:space="0" w:color="auto"/>
            </w:tcBorders>
            <w:shd w:val="clear" w:color="auto" w:fill="auto"/>
            <w:vAlign w:val="center"/>
          </w:tcPr>
          <w:p w14:paraId="08551C41" w14:textId="77777777" w:rsidR="00C8797A" w:rsidRPr="000C40D2" w:rsidRDefault="00C8797A" w:rsidP="00C8797A">
            <w:pPr>
              <w:jc w:val="center"/>
              <w:rPr>
                <w:sz w:val="20"/>
                <w:szCs w:val="20"/>
              </w:rPr>
            </w:pPr>
            <w:r w:rsidRPr="000C40D2">
              <w:rPr>
                <w:sz w:val="20"/>
                <w:szCs w:val="20"/>
              </w:rPr>
              <w:t>588,2</w:t>
            </w:r>
          </w:p>
        </w:tc>
      </w:tr>
      <w:tr w:rsidR="00C8797A" w:rsidRPr="000C40D2" w14:paraId="1BC65A2D" w14:textId="77777777" w:rsidTr="00395BBD">
        <w:trPr>
          <w:trHeight w:val="337"/>
        </w:trPr>
        <w:tc>
          <w:tcPr>
            <w:tcW w:w="8122" w:type="dxa"/>
            <w:tcBorders>
              <w:top w:val="nil"/>
              <w:left w:val="double" w:sz="4" w:space="0" w:color="auto"/>
              <w:bottom w:val="single" w:sz="4" w:space="0" w:color="auto"/>
              <w:right w:val="single" w:sz="4" w:space="0" w:color="auto"/>
            </w:tcBorders>
            <w:shd w:val="clear" w:color="auto" w:fill="auto"/>
          </w:tcPr>
          <w:p w14:paraId="0E6D6B26" w14:textId="77777777" w:rsidR="00C8797A" w:rsidRPr="000C40D2" w:rsidRDefault="00C8797A" w:rsidP="000C40D2">
            <w:pPr>
              <w:contextualSpacing/>
              <w:rPr>
                <w:i/>
                <w:color w:val="000000"/>
                <w:sz w:val="20"/>
                <w:szCs w:val="20"/>
              </w:rPr>
            </w:pPr>
            <w:r w:rsidRPr="000C40D2">
              <w:rPr>
                <w:i/>
                <w:color w:val="000000"/>
                <w:sz w:val="20"/>
                <w:szCs w:val="20"/>
              </w:rPr>
              <w:t xml:space="preserve"> Реализация основных общеобразовательных и профессиональных образовательных программ (в т.ч. выплата стипендии, организация питания)</w:t>
            </w:r>
          </w:p>
        </w:tc>
        <w:tc>
          <w:tcPr>
            <w:tcW w:w="1011" w:type="dxa"/>
            <w:tcBorders>
              <w:top w:val="nil"/>
              <w:left w:val="nil"/>
              <w:bottom w:val="single" w:sz="4" w:space="0" w:color="auto"/>
              <w:right w:val="double" w:sz="4" w:space="0" w:color="auto"/>
            </w:tcBorders>
            <w:shd w:val="clear" w:color="auto" w:fill="auto"/>
            <w:vAlign w:val="center"/>
          </w:tcPr>
          <w:p w14:paraId="16B43E4A" w14:textId="77777777" w:rsidR="00C8797A" w:rsidRPr="000C40D2" w:rsidRDefault="00C8797A" w:rsidP="00C8797A">
            <w:pPr>
              <w:jc w:val="center"/>
              <w:rPr>
                <w:i/>
                <w:sz w:val="20"/>
                <w:szCs w:val="20"/>
              </w:rPr>
            </w:pPr>
            <w:r w:rsidRPr="000C40D2">
              <w:rPr>
                <w:i/>
                <w:sz w:val="20"/>
                <w:szCs w:val="20"/>
              </w:rPr>
              <w:t>390,3</w:t>
            </w:r>
          </w:p>
        </w:tc>
      </w:tr>
      <w:tr w:rsidR="00C8797A" w:rsidRPr="000C40D2" w14:paraId="0BB5B7F7" w14:textId="77777777" w:rsidTr="000C40D2">
        <w:trPr>
          <w:trHeight w:val="557"/>
        </w:trPr>
        <w:tc>
          <w:tcPr>
            <w:tcW w:w="8122" w:type="dxa"/>
            <w:tcBorders>
              <w:top w:val="nil"/>
              <w:left w:val="double" w:sz="4" w:space="0" w:color="auto"/>
              <w:bottom w:val="single" w:sz="4" w:space="0" w:color="auto"/>
              <w:right w:val="single" w:sz="4" w:space="0" w:color="auto"/>
            </w:tcBorders>
            <w:shd w:val="clear" w:color="auto" w:fill="auto"/>
            <w:vAlign w:val="center"/>
          </w:tcPr>
          <w:p w14:paraId="237E3A27" w14:textId="77777777" w:rsidR="00C8797A" w:rsidRPr="000C40D2" w:rsidRDefault="00C8797A" w:rsidP="000C40D2">
            <w:pPr>
              <w:contextualSpacing/>
              <w:rPr>
                <w:i/>
                <w:color w:val="000000"/>
                <w:sz w:val="20"/>
                <w:szCs w:val="20"/>
              </w:rPr>
            </w:pPr>
            <w:r w:rsidRPr="000C40D2">
              <w:rPr>
                <w:i/>
                <w:color w:val="000000"/>
                <w:sz w:val="20"/>
                <w:szCs w:val="20"/>
              </w:rPr>
              <w:t>Поддержка материально-технической базы профессиональных образовательных организаций, находящихся в ведении министерства образования и науки Архангельской области</w:t>
            </w:r>
          </w:p>
        </w:tc>
        <w:tc>
          <w:tcPr>
            <w:tcW w:w="1011" w:type="dxa"/>
            <w:tcBorders>
              <w:top w:val="nil"/>
              <w:left w:val="nil"/>
              <w:bottom w:val="single" w:sz="4" w:space="0" w:color="auto"/>
              <w:right w:val="double" w:sz="4" w:space="0" w:color="auto"/>
            </w:tcBorders>
            <w:shd w:val="clear" w:color="auto" w:fill="auto"/>
            <w:vAlign w:val="center"/>
          </w:tcPr>
          <w:p w14:paraId="3C89C0C9" w14:textId="77777777" w:rsidR="00C8797A" w:rsidRPr="000C40D2" w:rsidRDefault="00C8797A" w:rsidP="00C8797A">
            <w:pPr>
              <w:jc w:val="center"/>
              <w:rPr>
                <w:i/>
                <w:sz w:val="20"/>
                <w:szCs w:val="20"/>
              </w:rPr>
            </w:pPr>
            <w:r w:rsidRPr="000C40D2">
              <w:rPr>
                <w:i/>
                <w:sz w:val="20"/>
                <w:szCs w:val="20"/>
              </w:rPr>
              <w:t>43,3</w:t>
            </w:r>
          </w:p>
        </w:tc>
      </w:tr>
      <w:tr w:rsidR="00C8797A" w:rsidRPr="000C40D2" w14:paraId="0EE5F578" w14:textId="77777777" w:rsidTr="000C40D2">
        <w:trPr>
          <w:trHeight w:val="557"/>
        </w:trPr>
        <w:tc>
          <w:tcPr>
            <w:tcW w:w="8122" w:type="dxa"/>
            <w:tcBorders>
              <w:top w:val="nil"/>
              <w:left w:val="double" w:sz="4" w:space="0" w:color="auto"/>
              <w:bottom w:val="single" w:sz="4" w:space="0" w:color="auto"/>
              <w:right w:val="single" w:sz="4" w:space="0" w:color="auto"/>
            </w:tcBorders>
            <w:shd w:val="clear" w:color="auto" w:fill="auto"/>
            <w:vAlign w:val="center"/>
          </w:tcPr>
          <w:p w14:paraId="555F2325" w14:textId="77777777" w:rsidR="00C8797A" w:rsidRPr="000C40D2" w:rsidRDefault="00C8797A" w:rsidP="000C40D2">
            <w:pPr>
              <w:contextualSpacing/>
              <w:rPr>
                <w:i/>
                <w:color w:val="000000"/>
                <w:sz w:val="20"/>
                <w:szCs w:val="20"/>
              </w:rPr>
            </w:pPr>
            <w:r w:rsidRPr="000C40D2">
              <w:rPr>
                <w:i/>
                <w:color w:val="000000"/>
                <w:sz w:val="20"/>
                <w:szCs w:val="20"/>
              </w:rPr>
              <w:t>Создание в государственных профессиональных образовательных организациях Архангельской области мастерских, оснащенных современной материально-технической базой по одной из компетенций в рамках федерального проекта "Молодые профессионалы (Повышение конкурентоспособности профессионального образования)" национального проекта "Образование"</w:t>
            </w:r>
          </w:p>
        </w:tc>
        <w:tc>
          <w:tcPr>
            <w:tcW w:w="1011" w:type="dxa"/>
            <w:tcBorders>
              <w:top w:val="nil"/>
              <w:left w:val="nil"/>
              <w:bottom w:val="single" w:sz="4" w:space="0" w:color="auto"/>
              <w:right w:val="double" w:sz="4" w:space="0" w:color="auto"/>
            </w:tcBorders>
            <w:shd w:val="clear" w:color="auto" w:fill="auto"/>
            <w:vAlign w:val="center"/>
          </w:tcPr>
          <w:p w14:paraId="3DD426EC" w14:textId="77777777" w:rsidR="00C8797A" w:rsidRPr="000C40D2" w:rsidRDefault="00C8797A" w:rsidP="00C8797A">
            <w:pPr>
              <w:jc w:val="center"/>
              <w:rPr>
                <w:i/>
                <w:sz w:val="20"/>
                <w:szCs w:val="20"/>
              </w:rPr>
            </w:pPr>
            <w:r w:rsidRPr="000C40D2">
              <w:rPr>
                <w:i/>
                <w:sz w:val="20"/>
                <w:szCs w:val="20"/>
              </w:rPr>
              <w:t>62,2</w:t>
            </w:r>
          </w:p>
        </w:tc>
      </w:tr>
      <w:tr w:rsidR="00C8797A" w:rsidRPr="000C40D2" w14:paraId="0C17D3E1" w14:textId="77777777" w:rsidTr="000C40D2">
        <w:trPr>
          <w:trHeight w:hRule="exact" w:val="255"/>
        </w:trPr>
        <w:tc>
          <w:tcPr>
            <w:tcW w:w="8122" w:type="dxa"/>
            <w:tcBorders>
              <w:top w:val="nil"/>
              <w:left w:val="double" w:sz="4" w:space="0" w:color="auto"/>
              <w:bottom w:val="single" w:sz="4" w:space="0" w:color="auto"/>
              <w:right w:val="single" w:sz="4" w:space="0" w:color="auto"/>
            </w:tcBorders>
            <w:shd w:val="clear" w:color="auto" w:fill="auto"/>
            <w:vAlign w:val="center"/>
          </w:tcPr>
          <w:p w14:paraId="2706A5E2" w14:textId="13DE9FCB" w:rsidR="00C8797A" w:rsidRPr="000C40D2" w:rsidRDefault="00C8797A" w:rsidP="000C40D2">
            <w:pPr>
              <w:contextualSpacing/>
              <w:rPr>
                <w:color w:val="000000"/>
                <w:sz w:val="20"/>
                <w:szCs w:val="20"/>
              </w:rPr>
            </w:pPr>
            <w:r w:rsidRPr="000C40D2">
              <w:rPr>
                <w:color w:val="000000"/>
                <w:sz w:val="20"/>
                <w:szCs w:val="20"/>
              </w:rPr>
              <w:t>4. «Совершенствование системы предоставления услуг в сфере образования»</w:t>
            </w:r>
          </w:p>
        </w:tc>
        <w:tc>
          <w:tcPr>
            <w:tcW w:w="1011" w:type="dxa"/>
            <w:tcBorders>
              <w:top w:val="nil"/>
              <w:left w:val="nil"/>
              <w:bottom w:val="single" w:sz="4" w:space="0" w:color="auto"/>
              <w:right w:val="double" w:sz="4" w:space="0" w:color="auto"/>
            </w:tcBorders>
            <w:shd w:val="clear" w:color="auto" w:fill="auto"/>
            <w:vAlign w:val="center"/>
          </w:tcPr>
          <w:p w14:paraId="451685CD" w14:textId="77777777" w:rsidR="00C8797A" w:rsidRPr="000C40D2" w:rsidRDefault="00C8797A" w:rsidP="00C8797A">
            <w:pPr>
              <w:jc w:val="center"/>
              <w:rPr>
                <w:sz w:val="20"/>
                <w:szCs w:val="20"/>
              </w:rPr>
            </w:pPr>
            <w:r w:rsidRPr="000C40D2">
              <w:rPr>
                <w:sz w:val="20"/>
                <w:szCs w:val="20"/>
              </w:rPr>
              <w:t>4,2</w:t>
            </w:r>
          </w:p>
        </w:tc>
      </w:tr>
      <w:tr w:rsidR="00C8797A" w:rsidRPr="000C40D2" w14:paraId="2FC2A265" w14:textId="77777777" w:rsidTr="000C40D2">
        <w:trPr>
          <w:trHeight w:val="557"/>
        </w:trPr>
        <w:tc>
          <w:tcPr>
            <w:tcW w:w="8122" w:type="dxa"/>
            <w:tcBorders>
              <w:top w:val="nil"/>
              <w:left w:val="double" w:sz="4" w:space="0" w:color="auto"/>
              <w:bottom w:val="single" w:sz="4" w:space="0" w:color="auto"/>
              <w:right w:val="single" w:sz="4" w:space="0" w:color="auto"/>
            </w:tcBorders>
            <w:shd w:val="clear" w:color="auto" w:fill="auto"/>
            <w:vAlign w:val="center"/>
          </w:tcPr>
          <w:p w14:paraId="09282061" w14:textId="77777777" w:rsidR="00C8797A" w:rsidRPr="000C40D2" w:rsidRDefault="00C8797A" w:rsidP="000C40D2">
            <w:pPr>
              <w:contextualSpacing/>
              <w:rPr>
                <w:i/>
                <w:color w:val="000000"/>
                <w:sz w:val="20"/>
                <w:szCs w:val="20"/>
              </w:rPr>
            </w:pPr>
            <w:r w:rsidRPr="000C40D2">
              <w:rPr>
                <w:i/>
                <w:color w:val="000000"/>
                <w:sz w:val="20"/>
                <w:szCs w:val="20"/>
              </w:rPr>
              <w:t>На обеспечение софинансирования гранта из федерального бюджета, расходы в рамках федерального проекта «Молодые профессионалы (Повышение конкурентоспособности профессионального образования)</w:t>
            </w:r>
          </w:p>
        </w:tc>
        <w:tc>
          <w:tcPr>
            <w:tcW w:w="1011" w:type="dxa"/>
            <w:tcBorders>
              <w:top w:val="nil"/>
              <w:left w:val="nil"/>
              <w:bottom w:val="single" w:sz="4" w:space="0" w:color="auto"/>
              <w:right w:val="double" w:sz="4" w:space="0" w:color="auto"/>
            </w:tcBorders>
            <w:shd w:val="clear" w:color="auto" w:fill="auto"/>
            <w:vAlign w:val="center"/>
          </w:tcPr>
          <w:p w14:paraId="636EE135" w14:textId="77777777" w:rsidR="00C8797A" w:rsidRPr="000C40D2" w:rsidRDefault="00C8797A" w:rsidP="00C8797A">
            <w:pPr>
              <w:jc w:val="center"/>
              <w:rPr>
                <w:i/>
                <w:sz w:val="20"/>
                <w:szCs w:val="20"/>
              </w:rPr>
            </w:pPr>
            <w:r w:rsidRPr="000C40D2">
              <w:rPr>
                <w:i/>
                <w:sz w:val="20"/>
                <w:szCs w:val="20"/>
              </w:rPr>
              <w:t>4,2</w:t>
            </w:r>
          </w:p>
        </w:tc>
      </w:tr>
      <w:tr w:rsidR="00C8797A" w:rsidRPr="000C40D2" w14:paraId="10B69B3E" w14:textId="77777777" w:rsidTr="00395BBD">
        <w:trPr>
          <w:trHeight w:val="408"/>
        </w:trPr>
        <w:tc>
          <w:tcPr>
            <w:tcW w:w="8122" w:type="dxa"/>
            <w:tcBorders>
              <w:top w:val="nil"/>
              <w:left w:val="double" w:sz="4" w:space="0" w:color="auto"/>
              <w:bottom w:val="single" w:sz="4" w:space="0" w:color="auto"/>
              <w:right w:val="single" w:sz="4" w:space="0" w:color="auto"/>
            </w:tcBorders>
            <w:shd w:val="clear" w:color="auto" w:fill="auto"/>
            <w:vAlign w:val="center"/>
          </w:tcPr>
          <w:p w14:paraId="58DCC4FF" w14:textId="77777777" w:rsidR="00C8797A" w:rsidRPr="000C40D2" w:rsidRDefault="00C8797A" w:rsidP="000C40D2">
            <w:pPr>
              <w:contextualSpacing/>
              <w:rPr>
                <w:color w:val="000000"/>
                <w:sz w:val="20"/>
                <w:szCs w:val="20"/>
              </w:rPr>
            </w:pPr>
            <w:r w:rsidRPr="000C40D2">
              <w:rPr>
                <w:color w:val="000000"/>
                <w:sz w:val="20"/>
                <w:szCs w:val="20"/>
              </w:rPr>
              <w:t>6. «Наследие М.В. Ломоносова в социально-экономическом и социокультурном развитии Архангельской области»</w:t>
            </w:r>
          </w:p>
        </w:tc>
        <w:tc>
          <w:tcPr>
            <w:tcW w:w="1011" w:type="dxa"/>
            <w:tcBorders>
              <w:top w:val="nil"/>
              <w:left w:val="nil"/>
              <w:bottom w:val="single" w:sz="4" w:space="0" w:color="auto"/>
              <w:right w:val="double" w:sz="4" w:space="0" w:color="auto"/>
            </w:tcBorders>
            <w:shd w:val="clear" w:color="auto" w:fill="auto"/>
            <w:vAlign w:val="center"/>
          </w:tcPr>
          <w:p w14:paraId="287E4F58" w14:textId="77777777" w:rsidR="00C8797A" w:rsidRPr="000C40D2" w:rsidRDefault="00C8797A" w:rsidP="00C8797A">
            <w:pPr>
              <w:jc w:val="center"/>
              <w:rPr>
                <w:sz w:val="20"/>
                <w:szCs w:val="20"/>
              </w:rPr>
            </w:pPr>
            <w:r w:rsidRPr="000C40D2">
              <w:rPr>
                <w:sz w:val="20"/>
                <w:szCs w:val="20"/>
              </w:rPr>
              <w:t>9,9</w:t>
            </w:r>
          </w:p>
        </w:tc>
      </w:tr>
      <w:tr w:rsidR="00C8797A" w:rsidRPr="000C40D2" w14:paraId="7A5148CD" w14:textId="77777777" w:rsidTr="000C40D2">
        <w:trPr>
          <w:trHeight w:val="840"/>
        </w:trPr>
        <w:tc>
          <w:tcPr>
            <w:tcW w:w="8122" w:type="dxa"/>
            <w:tcBorders>
              <w:top w:val="nil"/>
              <w:left w:val="double" w:sz="4" w:space="0" w:color="auto"/>
              <w:bottom w:val="double" w:sz="4" w:space="0" w:color="auto"/>
              <w:right w:val="single" w:sz="4" w:space="0" w:color="auto"/>
            </w:tcBorders>
            <w:shd w:val="clear" w:color="auto" w:fill="auto"/>
            <w:vAlign w:val="center"/>
            <w:hideMark/>
          </w:tcPr>
          <w:p w14:paraId="486E5CCF" w14:textId="77777777" w:rsidR="00C8797A" w:rsidRPr="000C40D2" w:rsidRDefault="00C8797A" w:rsidP="000C40D2">
            <w:pPr>
              <w:contextualSpacing/>
              <w:rPr>
                <w:color w:val="000000"/>
                <w:sz w:val="20"/>
                <w:szCs w:val="20"/>
              </w:rPr>
            </w:pPr>
            <w:r w:rsidRPr="000C40D2">
              <w:rPr>
                <w:color w:val="000000"/>
                <w:sz w:val="20"/>
                <w:szCs w:val="20"/>
              </w:rPr>
              <w:t>7. «Строительство и капитальный ремонт объектов инфраструктуры системы образования в Архангельской области».  Разработка проектно-сметной документации, прохождение экспертизы и выполнение капитального ремонта зданий ГАОУ ДПО "Архангельский областной институт открытого образования"</w:t>
            </w:r>
          </w:p>
        </w:tc>
        <w:tc>
          <w:tcPr>
            <w:tcW w:w="1011" w:type="dxa"/>
            <w:tcBorders>
              <w:top w:val="nil"/>
              <w:left w:val="nil"/>
              <w:bottom w:val="double" w:sz="4" w:space="0" w:color="auto"/>
              <w:right w:val="double" w:sz="4" w:space="0" w:color="auto"/>
            </w:tcBorders>
            <w:shd w:val="clear" w:color="auto" w:fill="auto"/>
            <w:vAlign w:val="center"/>
          </w:tcPr>
          <w:p w14:paraId="4CEB4F62" w14:textId="77777777" w:rsidR="00C8797A" w:rsidRPr="000C40D2" w:rsidRDefault="00C8797A" w:rsidP="00C8797A">
            <w:pPr>
              <w:jc w:val="center"/>
              <w:rPr>
                <w:sz w:val="20"/>
                <w:szCs w:val="20"/>
              </w:rPr>
            </w:pPr>
            <w:r w:rsidRPr="000C40D2">
              <w:rPr>
                <w:sz w:val="20"/>
                <w:szCs w:val="20"/>
              </w:rPr>
              <w:t>27,5</w:t>
            </w:r>
          </w:p>
        </w:tc>
      </w:tr>
    </w:tbl>
    <w:p w14:paraId="1B62D763" w14:textId="77777777" w:rsidR="00C8797A" w:rsidRPr="00395BBD" w:rsidRDefault="00C8797A" w:rsidP="00395BBD">
      <w:pPr>
        <w:autoSpaceDE w:val="0"/>
        <w:autoSpaceDN w:val="0"/>
        <w:adjustRightInd w:val="0"/>
        <w:ind w:firstLine="709"/>
        <w:jc w:val="both"/>
        <w:rPr>
          <w:sz w:val="28"/>
          <w:szCs w:val="28"/>
        </w:rPr>
      </w:pPr>
    </w:p>
    <w:p w14:paraId="39EDAEA2" w14:textId="77777777" w:rsidR="00C8797A" w:rsidRPr="00395BBD" w:rsidRDefault="00C8797A" w:rsidP="00395BBD">
      <w:pPr>
        <w:autoSpaceDE w:val="0"/>
        <w:autoSpaceDN w:val="0"/>
        <w:adjustRightInd w:val="0"/>
        <w:ind w:firstLine="709"/>
        <w:jc w:val="both"/>
        <w:rPr>
          <w:sz w:val="28"/>
          <w:szCs w:val="28"/>
        </w:rPr>
      </w:pPr>
      <w:r w:rsidRPr="00395BBD">
        <w:rPr>
          <w:sz w:val="28"/>
          <w:szCs w:val="28"/>
        </w:rPr>
        <w:t>Анализ исполнения требований нормативных правовых актов, необходимых для формирования бюджетных ассигнований на финансовое обеспечение государственного задания на оказание государственных услуг (выполнения работ) на 2022 год и на плановый период 2023 и 2024 годов, показал следующее.</w:t>
      </w:r>
    </w:p>
    <w:p w14:paraId="6E514322" w14:textId="754E195E" w:rsidR="00C8797A" w:rsidRPr="00395BBD" w:rsidRDefault="00C8797A" w:rsidP="00395BBD">
      <w:pPr>
        <w:autoSpaceDE w:val="0"/>
        <w:autoSpaceDN w:val="0"/>
        <w:adjustRightInd w:val="0"/>
        <w:ind w:firstLine="709"/>
        <w:jc w:val="both"/>
        <w:rPr>
          <w:sz w:val="28"/>
          <w:szCs w:val="28"/>
        </w:rPr>
      </w:pPr>
      <w:r w:rsidRPr="00395BBD">
        <w:rPr>
          <w:sz w:val="28"/>
          <w:szCs w:val="28"/>
        </w:rPr>
        <w:lastRenderedPageBreak/>
        <w:t xml:space="preserve">Предусмотренный </w:t>
      </w:r>
      <w:r w:rsidR="0084296C">
        <w:rPr>
          <w:sz w:val="28"/>
          <w:szCs w:val="28"/>
        </w:rPr>
        <w:t>з</w:t>
      </w:r>
      <w:r w:rsidRPr="00395BBD">
        <w:rPr>
          <w:sz w:val="28"/>
          <w:szCs w:val="28"/>
        </w:rPr>
        <w:t>аконопроектом объем бюджетных ассигнований на предоставление грантов в форме субсидий на 2022 год - 67,0 млн.руб.</w:t>
      </w:r>
    </w:p>
    <w:p w14:paraId="5030256E" w14:textId="77777777" w:rsidR="0084296C" w:rsidRPr="0084296C" w:rsidRDefault="0084296C" w:rsidP="00C8797A">
      <w:pPr>
        <w:widowControl w:val="0"/>
        <w:autoSpaceDE w:val="0"/>
        <w:autoSpaceDN w:val="0"/>
      </w:pPr>
    </w:p>
    <w:p w14:paraId="3E8957BA" w14:textId="6218D795" w:rsidR="00C8797A" w:rsidRPr="0084296C" w:rsidRDefault="00C8797A" w:rsidP="00C8797A">
      <w:pPr>
        <w:widowControl w:val="0"/>
        <w:autoSpaceDE w:val="0"/>
        <w:autoSpaceDN w:val="0"/>
        <w:rPr>
          <w:rFonts w:cs="Calibri"/>
        </w:rPr>
      </w:pPr>
      <w:r w:rsidRPr="0084296C">
        <w:t xml:space="preserve">Таблица </w:t>
      </w:r>
      <w:r w:rsidRPr="0084296C">
        <w:rPr>
          <w:noProof/>
        </w:rPr>
        <w:fldChar w:fldCharType="begin"/>
      </w:r>
      <w:r w:rsidRPr="0084296C">
        <w:rPr>
          <w:noProof/>
        </w:rPr>
        <w:instrText xml:space="preserve"> SEQ Таблица \* ARABIC </w:instrText>
      </w:r>
      <w:r w:rsidRPr="0084296C">
        <w:rPr>
          <w:noProof/>
        </w:rPr>
        <w:fldChar w:fldCharType="separate"/>
      </w:r>
      <w:r w:rsidR="00473415">
        <w:rPr>
          <w:noProof/>
        </w:rPr>
        <w:t>66</w:t>
      </w:r>
      <w:r w:rsidRPr="0084296C">
        <w:rPr>
          <w:noProof/>
        </w:rPr>
        <w:fldChar w:fldCharType="end"/>
      </w:r>
      <w:r w:rsidRPr="0084296C">
        <w:t xml:space="preserve">. Распределение бюджетных ассигнований на </w:t>
      </w:r>
      <w:r w:rsidRPr="0084296C">
        <w:rPr>
          <w:rFonts w:cs="Calibri"/>
        </w:rPr>
        <w:t>предоставление субсидий на предоставление грантов государственным образовательным организациям высшего образования</w:t>
      </w:r>
      <w:r w:rsidRPr="0084296C">
        <w:rPr>
          <w:bCs/>
        </w:rPr>
        <w:t xml:space="preserve">, </w:t>
      </w:r>
      <w:r w:rsidRPr="0084296C">
        <w:t>млн.руб.</w:t>
      </w:r>
    </w:p>
    <w:tbl>
      <w:tblPr>
        <w:tblW w:w="8972" w:type="dxa"/>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126"/>
        <w:gridCol w:w="1418"/>
        <w:gridCol w:w="1011"/>
        <w:gridCol w:w="1417"/>
      </w:tblGrid>
      <w:tr w:rsidR="00C8797A" w:rsidRPr="0084296C" w14:paraId="28A51E75" w14:textId="77777777" w:rsidTr="0084296C">
        <w:trPr>
          <w:trHeight w:val="673"/>
          <w:tblHeader/>
        </w:trPr>
        <w:tc>
          <w:tcPr>
            <w:tcW w:w="5126" w:type="dxa"/>
            <w:shd w:val="clear" w:color="auto" w:fill="auto"/>
          </w:tcPr>
          <w:p w14:paraId="35F75576" w14:textId="77777777" w:rsidR="00C8797A" w:rsidRPr="0084296C" w:rsidRDefault="00C8797A" w:rsidP="00C8797A">
            <w:pPr>
              <w:jc w:val="center"/>
              <w:rPr>
                <w:b/>
                <w:bCs/>
                <w:color w:val="000000"/>
                <w:sz w:val="20"/>
                <w:szCs w:val="20"/>
              </w:rPr>
            </w:pPr>
            <w:r w:rsidRPr="0084296C">
              <w:rPr>
                <w:b/>
                <w:bCs/>
                <w:color w:val="000000"/>
              </w:rPr>
              <w:t>Наименование</w:t>
            </w:r>
          </w:p>
        </w:tc>
        <w:tc>
          <w:tcPr>
            <w:tcW w:w="1418" w:type="dxa"/>
          </w:tcPr>
          <w:p w14:paraId="6C965001" w14:textId="77777777" w:rsidR="00C8797A" w:rsidRPr="0084296C" w:rsidRDefault="00C8797A" w:rsidP="00C8797A">
            <w:pPr>
              <w:jc w:val="center"/>
              <w:rPr>
                <w:bCs/>
                <w:color w:val="000000"/>
                <w:sz w:val="20"/>
                <w:szCs w:val="20"/>
              </w:rPr>
            </w:pPr>
            <w:r w:rsidRPr="0084296C">
              <w:rPr>
                <w:b/>
                <w:bCs/>
                <w:color w:val="000000"/>
                <w:sz w:val="20"/>
                <w:szCs w:val="20"/>
              </w:rPr>
              <w:t>Уточненная сводная роспись на текущий период 2021 года</w:t>
            </w:r>
          </w:p>
        </w:tc>
        <w:tc>
          <w:tcPr>
            <w:tcW w:w="1011" w:type="dxa"/>
          </w:tcPr>
          <w:p w14:paraId="5D8822C8" w14:textId="77777777" w:rsidR="00C8797A" w:rsidRPr="0084296C" w:rsidRDefault="00C8797A" w:rsidP="00C8797A">
            <w:pPr>
              <w:jc w:val="center"/>
              <w:rPr>
                <w:sz w:val="20"/>
                <w:szCs w:val="20"/>
              </w:rPr>
            </w:pPr>
            <w:r w:rsidRPr="0084296C">
              <w:rPr>
                <w:b/>
                <w:color w:val="000000"/>
                <w:sz w:val="20"/>
                <w:szCs w:val="20"/>
              </w:rPr>
              <w:t>2022 год (проект)</w:t>
            </w:r>
          </w:p>
        </w:tc>
        <w:tc>
          <w:tcPr>
            <w:tcW w:w="1417" w:type="dxa"/>
          </w:tcPr>
          <w:p w14:paraId="4AAB4C90" w14:textId="77777777" w:rsidR="00C8797A" w:rsidRPr="0084296C" w:rsidRDefault="00C8797A" w:rsidP="00C8797A">
            <w:pPr>
              <w:jc w:val="center"/>
              <w:rPr>
                <w:b/>
                <w:bCs/>
                <w:color w:val="000000"/>
                <w:sz w:val="20"/>
                <w:szCs w:val="20"/>
              </w:rPr>
            </w:pPr>
            <w:r w:rsidRPr="0084296C">
              <w:rPr>
                <w:b/>
                <w:bCs/>
                <w:color w:val="000000"/>
                <w:sz w:val="20"/>
                <w:szCs w:val="20"/>
              </w:rPr>
              <w:t>Отклонение</w:t>
            </w:r>
          </w:p>
        </w:tc>
      </w:tr>
      <w:tr w:rsidR="00C8797A" w:rsidRPr="0084296C" w14:paraId="235DD2C2" w14:textId="77777777" w:rsidTr="0084296C">
        <w:trPr>
          <w:trHeight w:val="242"/>
        </w:trPr>
        <w:tc>
          <w:tcPr>
            <w:tcW w:w="5126" w:type="dxa"/>
            <w:shd w:val="clear" w:color="auto" w:fill="auto"/>
          </w:tcPr>
          <w:p w14:paraId="618E48CA" w14:textId="77777777" w:rsidR="00C8797A" w:rsidRPr="0084296C" w:rsidRDefault="00C8797A" w:rsidP="00C8797A">
            <w:pPr>
              <w:contextualSpacing/>
              <w:rPr>
                <w:color w:val="000000"/>
                <w:sz w:val="20"/>
                <w:szCs w:val="20"/>
              </w:rPr>
            </w:pPr>
            <w:r w:rsidRPr="0084296C">
              <w:rPr>
                <w:color w:val="000000"/>
                <w:sz w:val="20"/>
                <w:szCs w:val="20"/>
              </w:rPr>
              <w:t>ИТОГО</w:t>
            </w:r>
          </w:p>
        </w:tc>
        <w:tc>
          <w:tcPr>
            <w:tcW w:w="1418" w:type="dxa"/>
            <w:vAlign w:val="center"/>
          </w:tcPr>
          <w:p w14:paraId="2A8B68DE" w14:textId="77777777" w:rsidR="00C8797A" w:rsidRPr="0084296C" w:rsidRDefault="00C8797A" w:rsidP="00C8797A">
            <w:pPr>
              <w:jc w:val="center"/>
              <w:rPr>
                <w:b/>
                <w:color w:val="000000"/>
                <w:sz w:val="20"/>
                <w:szCs w:val="20"/>
              </w:rPr>
            </w:pPr>
            <w:r w:rsidRPr="0084296C">
              <w:rPr>
                <w:b/>
                <w:color w:val="000000"/>
                <w:sz w:val="20"/>
                <w:szCs w:val="20"/>
              </w:rPr>
              <w:t>71,1</w:t>
            </w:r>
          </w:p>
        </w:tc>
        <w:tc>
          <w:tcPr>
            <w:tcW w:w="1011" w:type="dxa"/>
            <w:vAlign w:val="center"/>
          </w:tcPr>
          <w:p w14:paraId="4142CD50" w14:textId="77777777" w:rsidR="00C8797A" w:rsidRPr="0084296C" w:rsidRDefault="00C8797A" w:rsidP="00C8797A">
            <w:pPr>
              <w:jc w:val="center"/>
              <w:rPr>
                <w:b/>
                <w:color w:val="000000"/>
                <w:sz w:val="20"/>
                <w:szCs w:val="20"/>
              </w:rPr>
            </w:pPr>
            <w:r w:rsidRPr="0084296C">
              <w:rPr>
                <w:b/>
                <w:color w:val="000000"/>
                <w:sz w:val="20"/>
                <w:szCs w:val="20"/>
              </w:rPr>
              <w:t>67,0</w:t>
            </w:r>
          </w:p>
        </w:tc>
        <w:tc>
          <w:tcPr>
            <w:tcW w:w="1417" w:type="dxa"/>
          </w:tcPr>
          <w:p w14:paraId="3ACB4689" w14:textId="77777777" w:rsidR="00C8797A" w:rsidRPr="0084296C" w:rsidRDefault="00C8797A" w:rsidP="00C8797A">
            <w:pPr>
              <w:jc w:val="center"/>
              <w:rPr>
                <w:b/>
                <w:color w:val="000000"/>
                <w:sz w:val="20"/>
                <w:szCs w:val="20"/>
              </w:rPr>
            </w:pPr>
            <w:r w:rsidRPr="0084296C">
              <w:rPr>
                <w:b/>
                <w:color w:val="000000"/>
                <w:sz w:val="20"/>
                <w:szCs w:val="20"/>
              </w:rPr>
              <w:t>-4,1</w:t>
            </w:r>
          </w:p>
        </w:tc>
      </w:tr>
      <w:tr w:rsidR="00C8797A" w:rsidRPr="0084296C" w14:paraId="187AB280" w14:textId="77777777" w:rsidTr="0084296C">
        <w:trPr>
          <w:trHeight w:val="187"/>
        </w:trPr>
        <w:tc>
          <w:tcPr>
            <w:tcW w:w="5126" w:type="dxa"/>
            <w:shd w:val="clear" w:color="auto" w:fill="auto"/>
            <w:vAlign w:val="center"/>
            <w:hideMark/>
          </w:tcPr>
          <w:p w14:paraId="616B1FE9" w14:textId="77777777" w:rsidR="00C8797A" w:rsidRPr="0084296C" w:rsidRDefault="00C8797A" w:rsidP="00C8797A">
            <w:pPr>
              <w:contextualSpacing/>
              <w:jc w:val="center"/>
              <w:rPr>
                <w:color w:val="000000"/>
                <w:sz w:val="20"/>
                <w:szCs w:val="20"/>
              </w:rPr>
            </w:pPr>
            <w:r w:rsidRPr="0084296C">
              <w:rPr>
                <w:color w:val="000000"/>
                <w:sz w:val="20"/>
                <w:szCs w:val="20"/>
              </w:rPr>
              <w:t>1. «Развитие дошкольного, общего и дополнительного образования», в том числе:</w:t>
            </w:r>
          </w:p>
        </w:tc>
        <w:tc>
          <w:tcPr>
            <w:tcW w:w="1418" w:type="dxa"/>
            <w:vAlign w:val="center"/>
          </w:tcPr>
          <w:p w14:paraId="65B419C4" w14:textId="77777777" w:rsidR="00C8797A" w:rsidRPr="0084296C" w:rsidRDefault="00C8797A" w:rsidP="00C8797A">
            <w:pPr>
              <w:jc w:val="center"/>
              <w:rPr>
                <w:color w:val="000000"/>
                <w:sz w:val="20"/>
                <w:szCs w:val="20"/>
              </w:rPr>
            </w:pPr>
            <w:r w:rsidRPr="0084296C">
              <w:rPr>
                <w:color w:val="000000"/>
                <w:sz w:val="20"/>
                <w:szCs w:val="20"/>
              </w:rPr>
              <w:t>35,1</w:t>
            </w:r>
          </w:p>
        </w:tc>
        <w:tc>
          <w:tcPr>
            <w:tcW w:w="1011" w:type="dxa"/>
            <w:shd w:val="clear" w:color="auto" w:fill="auto"/>
            <w:vAlign w:val="center"/>
          </w:tcPr>
          <w:p w14:paraId="494D522A" w14:textId="77777777" w:rsidR="00C8797A" w:rsidRPr="0084296C" w:rsidRDefault="00C8797A" w:rsidP="00C8797A">
            <w:pPr>
              <w:jc w:val="center"/>
              <w:rPr>
                <w:sz w:val="20"/>
                <w:szCs w:val="20"/>
              </w:rPr>
            </w:pPr>
            <w:r w:rsidRPr="0084296C">
              <w:rPr>
                <w:sz w:val="20"/>
                <w:szCs w:val="20"/>
              </w:rPr>
              <w:t>35,4</w:t>
            </w:r>
          </w:p>
        </w:tc>
        <w:tc>
          <w:tcPr>
            <w:tcW w:w="1417" w:type="dxa"/>
            <w:vAlign w:val="center"/>
          </w:tcPr>
          <w:p w14:paraId="3655E68E" w14:textId="77777777" w:rsidR="00C8797A" w:rsidRPr="0084296C" w:rsidRDefault="00C8797A" w:rsidP="00C8797A">
            <w:pPr>
              <w:jc w:val="center"/>
              <w:rPr>
                <w:sz w:val="20"/>
                <w:szCs w:val="20"/>
              </w:rPr>
            </w:pPr>
            <w:r w:rsidRPr="0084296C">
              <w:rPr>
                <w:sz w:val="20"/>
                <w:szCs w:val="20"/>
              </w:rPr>
              <w:t>0,3</w:t>
            </w:r>
          </w:p>
        </w:tc>
      </w:tr>
      <w:tr w:rsidR="00C8797A" w:rsidRPr="0084296C" w14:paraId="213B2015" w14:textId="77777777" w:rsidTr="0084296C">
        <w:trPr>
          <w:trHeight w:val="346"/>
        </w:trPr>
        <w:tc>
          <w:tcPr>
            <w:tcW w:w="5126" w:type="dxa"/>
            <w:shd w:val="clear" w:color="auto" w:fill="auto"/>
            <w:vAlign w:val="center"/>
          </w:tcPr>
          <w:p w14:paraId="361E94F8" w14:textId="77777777" w:rsidR="00C8797A" w:rsidRPr="0084296C" w:rsidRDefault="00C8797A" w:rsidP="00C8797A">
            <w:pPr>
              <w:contextualSpacing/>
              <w:rPr>
                <w:i/>
                <w:color w:val="000000"/>
                <w:sz w:val="20"/>
                <w:szCs w:val="20"/>
              </w:rPr>
            </w:pPr>
            <w:r w:rsidRPr="0084296C">
              <w:rPr>
                <w:i/>
                <w:color w:val="000000"/>
                <w:sz w:val="20"/>
                <w:szCs w:val="20"/>
              </w:rPr>
              <w:t>Финансовое обеспечение программ дошкольного образования в государственных образовательных организациях высшего образования, осуществляющих образовательную деятельность по имеющим государственную аккредитацию основным общеобразовательным программам</w:t>
            </w:r>
          </w:p>
        </w:tc>
        <w:tc>
          <w:tcPr>
            <w:tcW w:w="1418" w:type="dxa"/>
            <w:vAlign w:val="center"/>
          </w:tcPr>
          <w:p w14:paraId="4E45B7F9" w14:textId="77777777" w:rsidR="00C8797A" w:rsidRPr="0084296C" w:rsidRDefault="00C8797A" w:rsidP="00C8797A">
            <w:pPr>
              <w:jc w:val="center"/>
              <w:rPr>
                <w:i/>
                <w:color w:val="000000"/>
                <w:sz w:val="20"/>
                <w:szCs w:val="20"/>
              </w:rPr>
            </w:pPr>
            <w:r w:rsidRPr="0084296C">
              <w:rPr>
                <w:i/>
                <w:color w:val="000000"/>
                <w:sz w:val="20"/>
                <w:szCs w:val="20"/>
              </w:rPr>
              <w:t>12,6</w:t>
            </w:r>
          </w:p>
        </w:tc>
        <w:tc>
          <w:tcPr>
            <w:tcW w:w="1011" w:type="dxa"/>
            <w:shd w:val="clear" w:color="auto" w:fill="auto"/>
            <w:vAlign w:val="center"/>
          </w:tcPr>
          <w:p w14:paraId="63AFA90A" w14:textId="77777777" w:rsidR="00C8797A" w:rsidRPr="0084296C" w:rsidRDefault="00C8797A" w:rsidP="00C8797A">
            <w:pPr>
              <w:jc w:val="center"/>
              <w:rPr>
                <w:i/>
                <w:sz w:val="20"/>
                <w:szCs w:val="20"/>
              </w:rPr>
            </w:pPr>
            <w:r w:rsidRPr="0084296C">
              <w:rPr>
                <w:i/>
                <w:sz w:val="20"/>
                <w:szCs w:val="20"/>
              </w:rPr>
              <w:t>11,9</w:t>
            </w:r>
          </w:p>
        </w:tc>
        <w:tc>
          <w:tcPr>
            <w:tcW w:w="1417" w:type="dxa"/>
            <w:vAlign w:val="center"/>
          </w:tcPr>
          <w:p w14:paraId="64F4DFD0" w14:textId="77777777" w:rsidR="00C8797A" w:rsidRPr="0084296C" w:rsidRDefault="00C8797A" w:rsidP="00C8797A">
            <w:pPr>
              <w:jc w:val="center"/>
              <w:rPr>
                <w:i/>
                <w:sz w:val="20"/>
                <w:szCs w:val="20"/>
              </w:rPr>
            </w:pPr>
            <w:r w:rsidRPr="0084296C">
              <w:rPr>
                <w:i/>
                <w:sz w:val="20"/>
                <w:szCs w:val="20"/>
              </w:rPr>
              <w:t>-0,7</w:t>
            </w:r>
          </w:p>
        </w:tc>
      </w:tr>
      <w:tr w:rsidR="00C8797A" w:rsidRPr="0084296C" w14:paraId="24B160B0" w14:textId="77777777" w:rsidTr="0084296C">
        <w:trPr>
          <w:trHeight w:val="279"/>
        </w:trPr>
        <w:tc>
          <w:tcPr>
            <w:tcW w:w="5126" w:type="dxa"/>
            <w:shd w:val="clear" w:color="auto" w:fill="auto"/>
            <w:vAlign w:val="center"/>
          </w:tcPr>
          <w:p w14:paraId="744A8038" w14:textId="77777777" w:rsidR="00C8797A" w:rsidRPr="0084296C" w:rsidRDefault="00C8797A" w:rsidP="00C8797A">
            <w:pPr>
              <w:contextualSpacing/>
              <w:rPr>
                <w:i/>
                <w:color w:val="000000"/>
                <w:sz w:val="20"/>
                <w:szCs w:val="20"/>
              </w:rPr>
            </w:pPr>
            <w:r w:rsidRPr="0084296C">
              <w:rPr>
                <w:i/>
                <w:color w:val="000000"/>
                <w:sz w:val="20"/>
                <w:szCs w:val="20"/>
              </w:rPr>
              <w:t xml:space="preserve">Обеспечение функционирования центра дополнительного образования «Дом научной коллаборации имени М.В. Ломоносова», созданного на базе Северного (Арктического) федерального университета в рамках федерального проекта «Успех каждого ребенка» </w:t>
            </w:r>
          </w:p>
        </w:tc>
        <w:tc>
          <w:tcPr>
            <w:tcW w:w="1418" w:type="dxa"/>
            <w:vAlign w:val="center"/>
          </w:tcPr>
          <w:p w14:paraId="6925E631" w14:textId="77777777" w:rsidR="00C8797A" w:rsidRPr="0084296C" w:rsidRDefault="00C8797A" w:rsidP="00C8797A">
            <w:pPr>
              <w:jc w:val="center"/>
              <w:rPr>
                <w:i/>
                <w:color w:val="000000"/>
                <w:sz w:val="20"/>
                <w:szCs w:val="20"/>
              </w:rPr>
            </w:pPr>
            <w:r w:rsidRPr="0084296C">
              <w:rPr>
                <w:i/>
                <w:color w:val="000000"/>
                <w:sz w:val="20"/>
                <w:szCs w:val="20"/>
              </w:rPr>
              <w:t>22,5</w:t>
            </w:r>
          </w:p>
        </w:tc>
        <w:tc>
          <w:tcPr>
            <w:tcW w:w="1011" w:type="dxa"/>
            <w:shd w:val="clear" w:color="auto" w:fill="auto"/>
            <w:vAlign w:val="center"/>
          </w:tcPr>
          <w:p w14:paraId="6DFCDDC2" w14:textId="77777777" w:rsidR="00C8797A" w:rsidRPr="0084296C" w:rsidRDefault="00C8797A" w:rsidP="00C8797A">
            <w:pPr>
              <w:jc w:val="center"/>
              <w:rPr>
                <w:i/>
                <w:sz w:val="20"/>
                <w:szCs w:val="20"/>
              </w:rPr>
            </w:pPr>
            <w:r w:rsidRPr="0084296C">
              <w:rPr>
                <w:i/>
                <w:sz w:val="20"/>
                <w:szCs w:val="20"/>
              </w:rPr>
              <w:t>23,5</w:t>
            </w:r>
          </w:p>
        </w:tc>
        <w:tc>
          <w:tcPr>
            <w:tcW w:w="1417" w:type="dxa"/>
            <w:vAlign w:val="center"/>
          </w:tcPr>
          <w:p w14:paraId="18D45444" w14:textId="77777777" w:rsidR="00C8797A" w:rsidRPr="0084296C" w:rsidRDefault="00C8797A" w:rsidP="00C8797A">
            <w:pPr>
              <w:jc w:val="center"/>
              <w:rPr>
                <w:i/>
                <w:sz w:val="20"/>
                <w:szCs w:val="20"/>
              </w:rPr>
            </w:pPr>
            <w:r w:rsidRPr="0084296C">
              <w:rPr>
                <w:i/>
                <w:sz w:val="20"/>
                <w:szCs w:val="20"/>
              </w:rPr>
              <w:t>1,0</w:t>
            </w:r>
          </w:p>
        </w:tc>
      </w:tr>
      <w:tr w:rsidR="00C8797A" w:rsidRPr="0084296C" w14:paraId="3C8BEB3D" w14:textId="77777777" w:rsidTr="0084296C">
        <w:trPr>
          <w:trHeight w:val="166"/>
        </w:trPr>
        <w:tc>
          <w:tcPr>
            <w:tcW w:w="5126" w:type="dxa"/>
            <w:shd w:val="clear" w:color="auto" w:fill="auto"/>
            <w:vAlign w:val="center"/>
            <w:hideMark/>
          </w:tcPr>
          <w:p w14:paraId="1996854B" w14:textId="77777777" w:rsidR="00C8797A" w:rsidRPr="0084296C" w:rsidRDefault="00C8797A" w:rsidP="00C8797A">
            <w:pPr>
              <w:contextualSpacing/>
              <w:jc w:val="center"/>
              <w:rPr>
                <w:color w:val="000000"/>
                <w:sz w:val="20"/>
                <w:szCs w:val="20"/>
              </w:rPr>
            </w:pPr>
            <w:r w:rsidRPr="0084296C">
              <w:rPr>
                <w:color w:val="000000"/>
                <w:sz w:val="20"/>
                <w:szCs w:val="20"/>
              </w:rPr>
              <w:t>3. «Развитие среднего профессионального образования», из них:</w:t>
            </w:r>
          </w:p>
        </w:tc>
        <w:tc>
          <w:tcPr>
            <w:tcW w:w="1418" w:type="dxa"/>
            <w:vAlign w:val="center"/>
          </w:tcPr>
          <w:p w14:paraId="3E845EDF" w14:textId="77777777" w:rsidR="00C8797A" w:rsidRPr="0084296C" w:rsidRDefault="00C8797A" w:rsidP="00C8797A">
            <w:pPr>
              <w:jc w:val="center"/>
              <w:rPr>
                <w:color w:val="000000"/>
                <w:sz w:val="20"/>
                <w:szCs w:val="20"/>
              </w:rPr>
            </w:pPr>
            <w:r w:rsidRPr="0084296C">
              <w:rPr>
                <w:color w:val="000000"/>
                <w:sz w:val="20"/>
                <w:szCs w:val="20"/>
              </w:rPr>
              <w:t>36</w:t>
            </w:r>
          </w:p>
        </w:tc>
        <w:tc>
          <w:tcPr>
            <w:tcW w:w="1011" w:type="dxa"/>
            <w:shd w:val="clear" w:color="auto" w:fill="auto"/>
            <w:vAlign w:val="center"/>
          </w:tcPr>
          <w:p w14:paraId="77385591" w14:textId="77777777" w:rsidR="00C8797A" w:rsidRPr="0084296C" w:rsidRDefault="00C8797A" w:rsidP="00C8797A">
            <w:pPr>
              <w:jc w:val="center"/>
              <w:rPr>
                <w:sz w:val="20"/>
                <w:szCs w:val="20"/>
              </w:rPr>
            </w:pPr>
            <w:r w:rsidRPr="0084296C">
              <w:rPr>
                <w:sz w:val="20"/>
                <w:szCs w:val="20"/>
              </w:rPr>
              <w:t>31,6</w:t>
            </w:r>
          </w:p>
        </w:tc>
        <w:tc>
          <w:tcPr>
            <w:tcW w:w="1417" w:type="dxa"/>
            <w:vAlign w:val="center"/>
          </w:tcPr>
          <w:p w14:paraId="4737A398" w14:textId="77777777" w:rsidR="00C8797A" w:rsidRPr="0084296C" w:rsidRDefault="00C8797A" w:rsidP="00C8797A">
            <w:pPr>
              <w:jc w:val="center"/>
              <w:rPr>
                <w:sz w:val="20"/>
                <w:szCs w:val="20"/>
              </w:rPr>
            </w:pPr>
            <w:r w:rsidRPr="0084296C">
              <w:rPr>
                <w:sz w:val="20"/>
                <w:szCs w:val="20"/>
              </w:rPr>
              <w:t>-4,4</w:t>
            </w:r>
          </w:p>
        </w:tc>
      </w:tr>
      <w:tr w:rsidR="00C8797A" w:rsidRPr="0084296C" w14:paraId="2CF2E6F1" w14:textId="77777777" w:rsidTr="0084296C">
        <w:trPr>
          <w:trHeight w:val="557"/>
        </w:trPr>
        <w:tc>
          <w:tcPr>
            <w:tcW w:w="5126" w:type="dxa"/>
            <w:shd w:val="clear" w:color="auto" w:fill="auto"/>
            <w:vAlign w:val="center"/>
          </w:tcPr>
          <w:p w14:paraId="5ECC6803" w14:textId="77777777" w:rsidR="00C8797A" w:rsidRPr="0084296C" w:rsidRDefault="00C8797A" w:rsidP="00C8797A">
            <w:pPr>
              <w:contextualSpacing/>
              <w:rPr>
                <w:i/>
                <w:color w:val="000000"/>
                <w:sz w:val="20"/>
                <w:szCs w:val="20"/>
              </w:rPr>
            </w:pPr>
            <w:r w:rsidRPr="0084296C">
              <w:rPr>
                <w:i/>
                <w:color w:val="000000"/>
                <w:sz w:val="20"/>
                <w:szCs w:val="20"/>
              </w:rPr>
              <w:t>Государственная поддержка образовательных организаций высшего образования, осуществляющих на территории Архангельской области подготовку квалифицированных кадров со средним профессиональным образованием для рыбопромыслового флота</w:t>
            </w:r>
          </w:p>
        </w:tc>
        <w:tc>
          <w:tcPr>
            <w:tcW w:w="1418" w:type="dxa"/>
            <w:vAlign w:val="center"/>
          </w:tcPr>
          <w:p w14:paraId="62BF27A9" w14:textId="77777777" w:rsidR="00C8797A" w:rsidRPr="0084296C" w:rsidRDefault="00C8797A" w:rsidP="00C8797A">
            <w:pPr>
              <w:jc w:val="center"/>
              <w:rPr>
                <w:i/>
                <w:color w:val="000000"/>
                <w:sz w:val="20"/>
                <w:szCs w:val="20"/>
              </w:rPr>
            </w:pPr>
            <w:r w:rsidRPr="0084296C">
              <w:rPr>
                <w:i/>
                <w:color w:val="000000"/>
                <w:sz w:val="20"/>
                <w:szCs w:val="20"/>
              </w:rPr>
              <w:t>36,0</w:t>
            </w:r>
          </w:p>
        </w:tc>
        <w:tc>
          <w:tcPr>
            <w:tcW w:w="1011" w:type="dxa"/>
            <w:shd w:val="clear" w:color="auto" w:fill="auto"/>
            <w:vAlign w:val="center"/>
          </w:tcPr>
          <w:p w14:paraId="5A615FCD" w14:textId="77777777" w:rsidR="00C8797A" w:rsidRPr="0084296C" w:rsidRDefault="00C8797A" w:rsidP="00C8797A">
            <w:pPr>
              <w:jc w:val="center"/>
              <w:rPr>
                <w:i/>
                <w:sz w:val="20"/>
                <w:szCs w:val="20"/>
              </w:rPr>
            </w:pPr>
            <w:r w:rsidRPr="0084296C">
              <w:rPr>
                <w:i/>
                <w:sz w:val="20"/>
                <w:szCs w:val="20"/>
              </w:rPr>
              <w:t>31,6</w:t>
            </w:r>
          </w:p>
        </w:tc>
        <w:tc>
          <w:tcPr>
            <w:tcW w:w="1417" w:type="dxa"/>
            <w:vAlign w:val="center"/>
          </w:tcPr>
          <w:p w14:paraId="64A51A68" w14:textId="77777777" w:rsidR="00C8797A" w:rsidRPr="0084296C" w:rsidRDefault="00C8797A" w:rsidP="00C8797A">
            <w:pPr>
              <w:jc w:val="center"/>
              <w:rPr>
                <w:i/>
                <w:sz w:val="20"/>
                <w:szCs w:val="20"/>
              </w:rPr>
            </w:pPr>
            <w:r w:rsidRPr="0084296C">
              <w:rPr>
                <w:i/>
                <w:sz w:val="20"/>
                <w:szCs w:val="20"/>
              </w:rPr>
              <w:t>-4,4</w:t>
            </w:r>
          </w:p>
        </w:tc>
      </w:tr>
    </w:tbl>
    <w:p w14:paraId="7D92793F" w14:textId="77777777" w:rsidR="00C8797A" w:rsidRPr="00322369" w:rsidRDefault="00C8797A" w:rsidP="00322369">
      <w:pPr>
        <w:autoSpaceDE w:val="0"/>
        <w:autoSpaceDN w:val="0"/>
        <w:ind w:firstLine="709"/>
        <w:jc w:val="both"/>
        <w:rPr>
          <w:rFonts w:cs="Calibri"/>
          <w:sz w:val="28"/>
          <w:szCs w:val="28"/>
        </w:rPr>
      </w:pPr>
    </w:p>
    <w:p w14:paraId="774273F3" w14:textId="2D924FBA" w:rsidR="00C8797A" w:rsidRDefault="00C8797A" w:rsidP="00322369">
      <w:pPr>
        <w:autoSpaceDE w:val="0"/>
        <w:autoSpaceDN w:val="0"/>
        <w:ind w:firstLine="709"/>
        <w:jc w:val="both"/>
        <w:rPr>
          <w:rFonts w:cs="Calibri"/>
          <w:sz w:val="28"/>
          <w:szCs w:val="28"/>
        </w:rPr>
      </w:pPr>
      <w:r w:rsidRPr="00322369">
        <w:rPr>
          <w:rFonts w:cs="Calibri"/>
          <w:sz w:val="28"/>
          <w:szCs w:val="28"/>
        </w:rPr>
        <w:t xml:space="preserve">В соответствии с </w:t>
      </w:r>
      <w:r w:rsidR="00322369">
        <w:rPr>
          <w:rFonts w:cs="Calibri"/>
          <w:sz w:val="28"/>
          <w:szCs w:val="28"/>
        </w:rPr>
        <w:t>з</w:t>
      </w:r>
      <w:r w:rsidRPr="00322369">
        <w:rPr>
          <w:rFonts w:cs="Calibri"/>
          <w:sz w:val="28"/>
          <w:szCs w:val="28"/>
        </w:rPr>
        <w:t>аконопроектом объем контрактуемых расходов госпрограммы в 2022 году составляет 1 852,2 млн.руб., в том числе за счет средств федерального бюджета – 774,3 млн.руб., областного бюджета – 1 077</w:t>
      </w:r>
      <w:r w:rsidR="00322369">
        <w:rPr>
          <w:rFonts w:cs="Calibri"/>
          <w:sz w:val="28"/>
          <w:szCs w:val="28"/>
        </w:rPr>
        <w:t>,9 млн.руб., из них, 262,6 млн.</w:t>
      </w:r>
      <w:r w:rsidRPr="00322369">
        <w:rPr>
          <w:rFonts w:cs="Calibri"/>
          <w:sz w:val="28"/>
          <w:szCs w:val="28"/>
        </w:rPr>
        <w:t>руб. предусмотрены на реализацию мероприятия в области образования, науки и социальной политики – оснащение новых мест в муниципальных общеобразовательных организациях Архангельской области.</w:t>
      </w:r>
    </w:p>
    <w:p w14:paraId="0A8C68DB" w14:textId="34C0129D" w:rsidR="00194D3D" w:rsidRPr="00736526" w:rsidRDefault="00194D3D" w:rsidP="00194D3D">
      <w:pPr>
        <w:pStyle w:val="3"/>
        <w:jc w:val="center"/>
        <w:rPr>
          <w:rFonts w:ascii="Times New Roman" w:hAnsi="Times New Roman"/>
          <w:b w:val="0"/>
          <w:sz w:val="28"/>
          <w:szCs w:val="28"/>
          <w:u w:val="single"/>
        </w:rPr>
      </w:pPr>
      <w:bookmarkStart w:id="66" w:name="_Toc88490089"/>
      <w:r w:rsidRPr="00736526">
        <w:rPr>
          <w:rFonts w:ascii="Times New Roman" w:hAnsi="Times New Roman"/>
          <w:b w:val="0"/>
          <w:sz w:val="28"/>
          <w:szCs w:val="28"/>
          <w:u w:val="single"/>
        </w:rPr>
        <w:t>7.4.</w:t>
      </w:r>
      <w:r>
        <w:rPr>
          <w:rFonts w:ascii="Times New Roman" w:hAnsi="Times New Roman"/>
          <w:b w:val="0"/>
          <w:sz w:val="28"/>
          <w:szCs w:val="28"/>
          <w:u w:val="single"/>
        </w:rPr>
        <w:t>3</w:t>
      </w:r>
      <w:r w:rsidRPr="00736526">
        <w:rPr>
          <w:rFonts w:ascii="Times New Roman" w:hAnsi="Times New Roman"/>
          <w:b w:val="0"/>
          <w:sz w:val="28"/>
          <w:szCs w:val="28"/>
          <w:u w:val="single"/>
        </w:rPr>
        <w:t xml:space="preserve">. </w:t>
      </w:r>
      <w:r w:rsidRPr="003421FA">
        <w:rPr>
          <w:rFonts w:ascii="Times New Roman" w:hAnsi="Times New Roman"/>
          <w:b w:val="0"/>
          <w:sz w:val="28"/>
          <w:szCs w:val="28"/>
          <w:u w:val="single"/>
        </w:rPr>
        <w:t>Государственная программа Архангельской области «</w:t>
      </w:r>
      <w:r w:rsidRPr="003D16C4">
        <w:rPr>
          <w:rFonts w:ascii="Times New Roman" w:hAnsi="Times New Roman"/>
          <w:b w:val="0"/>
          <w:sz w:val="28"/>
          <w:szCs w:val="28"/>
          <w:u w:val="single"/>
        </w:rPr>
        <w:t>Социальная поддержка граждан в Архангельской области</w:t>
      </w:r>
      <w:r w:rsidRPr="003421FA">
        <w:rPr>
          <w:rFonts w:ascii="Times New Roman" w:hAnsi="Times New Roman"/>
          <w:b w:val="0"/>
          <w:sz w:val="28"/>
          <w:szCs w:val="28"/>
          <w:u w:val="single"/>
        </w:rPr>
        <w:t>»</w:t>
      </w:r>
      <w:bookmarkEnd w:id="66"/>
    </w:p>
    <w:p w14:paraId="71BE3179" w14:textId="74D59EB8" w:rsidR="00ED0C06" w:rsidRPr="00F402D5" w:rsidRDefault="00ED0C06" w:rsidP="00F402D5">
      <w:pPr>
        <w:autoSpaceDE w:val="0"/>
        <w:autoSpaceDN w:val="0"/>
        <w:ind w:firstLine="709"/>
        <w:jc w:val="both"/>
        <w:rPr>
          <w:rFonts w:cs="Calibri"/>
          <w:sz w:val="28"/>
          <w:szCs w:val="28"/>
        </w:rPr>
      </w:pPr>
      <w:r w:rsidRPr="00F402D5">
        <w:rPr>
          <w:rFonts w:cs="Calibri"/>
          <w:sz w:val="28"/>
          <w:szCs w:val="28"/>
        </w:rPr>
        <w:t>В составе документов и материалов к законопроекту государственная программа Архангельской области «Социальная поддержка граждан в Архангельской области», утвержденная постановлением Правительства Архангельской области от 12.10.2012 г. № 464-пп, представлена в редакции постановления Правительства Архангельской области от 26.10.2021 г. № 597-пп (далее – ГП АО «Социальная поддержка граждан в Архангельской области», госпрограмма, ГП №</w:t>
      </w:r>
      <w:r w:rsidR="00F11147">
        <w:rPr>
          <w:rFonts w:cs="Calibri"/>
          <w:sz w:val="28"/>
          <w:szCs w:val="28"/>
        </w:rPr>
        <w:t xml:space="preserve"> </w:t>
      </w:r>
      <w:r w:rsidRPr="00F402D5">
        <w:rPr>
          <w:rFonts w:cs="Calibri"/>
          <w:sz w:val="28"/>
          <w:szCs w:val="28"/>
        </w:rPr>
        <w:t>03).</w:t>
      </w:r>
    </w:p>
    <w:p w14:paraId="287CD3F6" w14:textId="522ECA38" w:rsidR="00ED0C06" w:rsidRPr="0010228B" w:rsidRDefault="00ED0C06" w:rsidP="0010228B">
      <w:pPr>
        <w:autoSpaceDE w:val="0"/>
        <w:autoSpaceDN w:val="0"/>
        <w:ind w:firstLine="709"/>
        <w:jc w:val="both"/>
        <w:rPr>
          <w:rFonts w:cs="Calibri"/>
          <w:sz w:val="28"/>
          <w:szCs w:val="28"/>
        </w:rPr>
      </w:pPr>
      <w:r w:rsidRPr="0010228B">
        <w:rPr>
          <w:rFonts w:cs="Calibri"/>
          <w:sz w:val="28"/>
          <w:szCs w:val="28"/>
        </w:rPr>
        <w:lastRenderedPageBreak/>
        <w:t>Представленная госпрограмма приведена в соответствие со значениями, установленными для Архангельской области государственной программой Российской Федерации «Социальная поддержка граждан», утвержденной постановлением Правительства Р</w:t>
      </w:r>
      <w:r w:rsidR="0010228B">
        <w:rPr>
          <w:rFonts w:cs="Calibri"/>
          <w:sz w:val="28"/>
          <w:szCs w:val="28"/>
        </w:rPr>
        <w:t>Ф</w:t>
      </w:r>
      <w:r w:rsidRPr="0010228B">
        <w:rPr>
          <w:rFonts w:cs="Calibri"/>
          <w:sz w:val="28"/>
          <w:szCs w:val="28"/>
        </w:rPr>
        <w:t xml:space="preserve"> от 15</w:t>
      </w:r>
      <w:r w:rsidR="0010228B">
        <w:rPr>
          <w:rFonts w:cs="Calibri"/>
          <w:sz w:val="28"/>
          <w:szCs w:val="28"/>
        </w:rPr>
        <w:t>.04.</w:t>
      </w:r>
      <w:r w:rsidRPr="0010228B">
        <w:rPr>
          <w:rFonts w:cs="Calibri"/>
          <w:sz w:val="28"/>
          <w:szCs w:val="28"/>
        </w:rPr>
        <w:t>2014 № 296, Единым планом по достижению национальных целей развития Российской Федерации на период до 2024 года и на плановый период до 2030 год, утвержденным распоряжением Правительства РФ от 01.10.2021 № 2765-р, с планом мероприятий по реализации стратегии социально-экономического развития Архангельской области до 2035 года, утвержденному распоряжением Правительства Архангельской области от 24</w:t>
      </w:r>
      <w:r w:rsidR="0010228B">
        <w:rPr>
          <w:rFonts w:cs="Calibri"/>
          <w:sz w:val="28"/>
          <w:szCs w:val="28"/>
        </w:rPr>
        <w:t>.12.</w:t>
      </w:r>
      <w:r w:rsidRPr="0010228B">
        <w:rPr>
          <w:rFonts w:cs="Calibri"/>
          <w:sz w:val="28"/>
          <w:szCs w:val="28"/>
        </w:rPr>
        <w:t>2019 №</w:t>
      </w:r>
      <w:r w:rsidR="0010228B">
        <w:rPr>
          <w:rFonts w:cs="Calibri"/>
          <w:sz w:val="28"/>
          <w:szCs w:val="28"/>
        </w:rPr>
        <w:t> </w:t>
      </w:r>
      <w:r w:rsidRPr="0010228B">
        <w:rPr>
          <w:rFonts w:cs="Calibri"/>
          <w:sz w:val="28"/>
          <w:szCs w:val="28"/>
        </w:rPr>
        <w:t>605</w:t>
      </w:r>
      <w:r w:rsidR="0010228B">
        <w:rPr>
          <w:rFonts w:cs="Calibri"/>
          <w:sz w:val="28"/>
          <w:szCs w:val="28"/>
        </w:rPr>
        <w:noBreakHyphen/>
      </w:r>
      <w:r w:rsidRPr="0010228B">
        <w:rPr>
          <w:rFonts w:cs="Calibri"/>
          <w:sz w:val="28"/>
          <w:szCs w:val="28"/>
        </w:rPr>
        <w:t>рп.</w:t>
      </w:r>
    </w:p>
    <w:p w14:paraId="57DC5883" w14:textId="70B41C15" w:rsidR="00ED0C06" w:rsidRPr="0010228B" w:rsidRDefault="00ED0C06" w:rsidP="0010228B">
      <w:pPr>
        <w:autoSpaceDE w:val="0"/>
        <w:autoSpaceDN w:val="0"/>
        <w:ind w:firstLine="709"/>
        <w:jc w:val="both"/>
        <w:rPr>
          <w:rFonts w:cs="Calibri"/>
          <w:sz w:val="28"/>
          <w:szCs w:val="28"/>
        </w:rPr>
      </w:pPr>
      <w:r w:rsidRPr="0010228B">
        <w:rPr>
          <w:rFonts w:cs="Calibri"/>
          <w:sz w:val="28"/>
          <w:szCs w:val="28"/>
        </w:rPr>
        <w:t xml:space="preserve"> В госпрограмму внесены изменения в части исключения значений целевых показателей, реализованных до 2020 года, актуализации значения целевых показателей, дополнения целевыми показателями последующих периодов (пункт 22 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10.07.2012 № 299-пп).</w:t>
      </w:r>
    </w:p>
    <w:p w14:paraId="3B3C72C1" w14:textId="77777777" w:rsidR="00ED0C06" w:rsidRPr="0010228B" w:rsidRDefault="00ED0C06" w:rsidP="0010228B">
      <w:pPr>
        <w:autoSpaceDE w:val="0"/>
        <w:autoSpaceDN w:val="0"/>
        <w:ind w:firstLine="709"/>
        <w:jc w:val="both"/>
        <w:rPr>
          <w:rFonts w:cs="Calibri"/>
          <w:sz w:val="28"/>
          <w:szCs w:val="28"/>
        </w:rPr>
      </w:pPr>
      <w:r w:rsidRPr="0010228B">
        <w:rPr>
          <w:rFonts w:cs="Calibri"/>
          <w:sz w:val="28"/>
          <w:szCs w:val="28"/>
        </w:rPr>
        <w:t>Динамика изменений целевых показателей по ГП №03, установленных на 2022 год по сравнению с 2021 годом, представлена в следующей таблице:</w:t>
      </w:r>
    </w:p>
    <w:tbl>
      <w:tblPr>
        <w:tblW w:w="9356" w:type="dxa"/>
        <w:tblInd w:w="-23" w:type="dxa"/>
        <w:tblLook w:val="04A0" w:firstRow="1" w:lastRow="0" w:firstColumn="1" w:lastColumn="0" w:noHBand="0" w:noVBand="1"/>
      </w:tblPr>
      <w:tblGrid>
        <w:gridCol w:w="7938"/>
        <w:gridCol w:w="1418"/>
      </w:tblGrid>
      <w:tr w:rsidR="00ED0C06" w:rsidRPr="003A2C6D" w14:paraId="66849AEC" w14:textId="77777777" w:rsidTr="003A2C6D">
        <w:trPr>
          <w:trHeight w:hRule="exact" w:val="255"/>
        </w:trPr>
        <w:tc>
          <w:tcPr>
            <w:tcW w:w="793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90B35CD" w14:textId="77777777" w:rsidR="00ED0C06" w:rsidRPr="003A2C6D" w:rsidRDefault="00ED0C06" w:rsidP="00B60884">
            <w:pPr>
              <w:jc w:val="center"/>
              <w:rPr>
                <w:color w:val="000000"/>
                <w:sz w:val="22"/>
                <w:szCs w:val="22"/>
              </w:rPr>
            </w:pPr>
            <w:r w:rsidRPr="003A2C6D">
              <w:rPr>
                <w:color w:val="000000"/>
                <w:sz w:val="22"/>
                <w:szCs w:val="22"/>
              </w:rPr>
              <w:t>Наименование</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5E1BAB39" w14:textId="77777777" w:rsidR="00ED0C06" w:rsidRPr="003A2C6D" w:rsidRDefault="00ED0C06" w:rsidP="00B60884">
            <w:pPr>
              <w:jc w:val="center"/>
              <w:rPr>
                <w:color w:val="000000"/>
                <w:sz w:val="22"/>
                <w:szCs w:val="22"/>
              </w:rPr>
            </w:pPr>
            <w:r w:rsidRPr="003A2C6D">
              <w:rPr>
                <w:color w:val="000000"/>
                <w:sz w:val="22"/>
                <w:szCs w:val="22"/>
              </w:rPr>
              <w:t>Показатель</w:t>
            </w:r>
          </w:p>
        </w:tc>
      </w:tr>
      <w:tr w:rsidR="00ED0C06" w:rsidRPr="003A2C6D" w14:paraId="5EEEEC99" w14:textId="77777777" w:rsidTr="003A2C6D">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08383B2F" w14:textId="77777777" w:rsidR="00ED0C06" w:rsidRPr="003A2C6D" w:rsidRDefault="00ED0C06" w:rsidP="00B60884">
            <w:pPr>
              <w:jc w:val="both"/>
              <w:rPr>
                <w:color w:val="000000"/>
                <w:sz w:val="22"/>
                <w:szCs w:val="22"/>
              </w:rPr>
            </w:pPr>
            <w:r w:rsidRPr="003A2C6D">
              <w:rPr>
                <w:color w:val="000000"/>
                <w:sz w:val="22"/>
                <w:szCs w:val="22"/>
              </w:rPr>
              <w:t>Объем бюджетных ассигнований (млн.руб.) на 2021 год, на 01.11.2021</w:t>
            </w:r>
          </w:p>
        </w:tc>
        <w:tc>
          <w:tcPr>
            <w:tcW w:w="1418" w:type="dxa"/>
            <w:tcBorders>
              <w:top w:val="nil"/>
              <w:left w:val="nil"/>
              <w:bottom w:val="single" w:sz="4" w:space="0" w:color="auto"/>
              <w:right w:val="double" w:sz="6" w:space="0" w:color="auto"/>
            </w:tcBorders>
            <w:shd w:val="clear" w:color="auto" w:fill="auto"/>
            <w:noWrap/>
            <w:vAlign w:val="center"/>
            <w:hideMark/>
          </w:tcPr>
          <w:p w14:paraId="70433FAE" w14:textId="77777777" w:rsidR="00ED0C06" w:rsidRPr="003A2C6D" w:rsidRDefault="00ED0C06" w:rsidP="00B60884">
            <w:pPr>
              <w:jc w:val="center"/>
              <w:rPr>
                <w:color w:val="000000"/>
                <w:sz w:val="22"/>
                <w:szCs w:val="22"/>
              </w:rPr>
            </w:pPr>
            <w:r w:rsidRPr="003A2C6D">
              <w:rPr>
                <w:color w:val="000000"/>
                <w:sz w:val="22"/>
                <w:szCs w:val="22"/>
              </w:rPr>
              <w:t>17 299,6</w:t>
            </w:r>
          </w:p>
        </w:tc>
      </w:tr>
      <w:tr w:rsidR="00ED0C06" w:rsidRPr="003A2C6D" w14:paraId="42ABD11C" w14:textId="77777777" w:rsidTr="003A2C6D">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0EF78320" w14:textId="77777777" w:rsidR="00ED0C06" w:rsidRPr="003A2C6D" w:rsidRDefault="00ED0C06" w:rsidP="00B60884">
            <w:pPr>
              <w:jc w:val="both"/>
              <w:rPr>
                <w:color w:val="000000"/>
                <w:sz w:val="22"/>
                <w:szCs w:val="22"/>
              </w:rPr>
            </w:pPr>
            <w:r w:rsidRPr="003A2C6D">
              <w:rPr>
                <w:color w:val="000000"/>
                <w:sz w:val="22"/>
                <w:szCs w:val="22"/>
              </w:rPr>
              <w:t>Количество показателей, установленных на 2021 год, всего</w:t>
            </w:r>
          </w:p>
        </w:tc>
        <w:tc>
          <w:tcPr>
            <w:tcW w:w="1418" w:type="dxa"/>
            <w:tcBorders>
              <w:top w:val="nil"/>
              <w:left w:val="nil"/>
              <w:bottom w:val="single" w:sz="4" w:space="0" w:color="auto"/>
              <w:right w:val="double" w:sz="6" w:space="0" w:color="auto"/>
            </w:tcBorders>
            <w:shd w:val="clear" w:color="auto" w:fill="auto"/>
            <w:noWrap/>
            <w:vAlign w:val="center"/>
            <w:hideMark/>
          </w:tcPr>
          <w:p w14:paraId="486E186C" w14:textId="77777777" w:rsidR="00ED0C06" w:rsidRPr="003A2C6D" w:rsidRDefault="00ED0C06" w:rsidP="00B60884">
            <w:pPr>
              <w:jc w:val="center"/>
              <w:rPr>
                <w:color w:val="000000"/>
                <w:sz w:val="22"/>
                <w:szCs w:val="22"/>
              </w:rPr>
            </w:pPr>
            <w:r w:rsidRPr="003A2C6D">
              <w:rPr>
                <w:color w:val="000000"/>
                <w:sz w:val="22"/>
                <w:szCs w:val="22"/>
              </w:rPr>
              <w:t>69</w:t>
            </w:r>
          </w:p>
        </w:tc>
      </w:tr>
      <w:tr w:rsidR="00ED0C06" w:rsidRPr="003A2C6D" w14:paraId="1AD2E45E" w14:textId="77777777" w:rsidTr="003A2C6D">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5481EBE6" w14:textId="77777777" w:rsidR="00ED0C06" w:rsidRPr="003A2C6D" w:rsidRDefault="00ED0C06" w:rsidP="00B60884">
            <w:pPr>
              <w:jc w:val="both"/>
              <w:rPr>
                <w:color w:val="000000"/>
                <w:sz w:val="22"/>
                <w:szCs w:val="22"/>
              </w:rPr>
            </w:pPr>
            <w:r w:rsidRPr="003A2C6D">
              <w:rPr>
                <w:color w:val="000000"/>
                <w:sz w:val="22"/>
                <w:szCs w:val="22"/>
              </w:rPr>
              <w:t>Объем бюджетных ассигнований (млн.руб.) на 2022 год</w:t>
            </w:r>
          </w:p>
        </w:tc>
        <w:tc>
          <w:tcPr>
            <w:tcW w:w="1418" w:type="dxa"/>
            <w:tcBorders>
              <w:top w:val="nil"/>
              <w:left w:val="nil"/>
              <w:bottom w:val="single" w:sz="4" w:space="0" w:color="auto"/>
              <w:right w:val="double" w:sz="6" w:space="0" w:color="auto"/>
            </w:tcBorders>
            <w:shd w:val="clear" w:color="auto" w:fill="auto"/>
            <w:noWrap/>
            <w:vAlign w:val="center"/>
            <w:hideMark/>
          </w:tcPr>
          <w:p w14:paraId="1743B066" w14:textId="77777777" w:rsidR="00ED0C06" w:rsidRPr="003A2C6D" w:rsidRDefault="00ED0C06" w:rsidP="00B60884">
            <w:pPr>
              <w:jc w:val="center"/>
              <w:rPr>
                <w:color w:val="000000"/>
                <w:sz w:val="22"/>
                <w:szCs w:val="22"/>
              </w:rPr>
            </w:pPr>
            <w:r w:rsidRPr="003A2C6D">
              <w:rPr>
                <w:color w:val="000000"/>
                <w:sz w:val="22"/>
                <w:szCs w:val="22"/>
              </w:rPr>
              <w:t>17 691,1</w:t>
            </w:r>
          </w:p>
        </w:tc>
      </w:tr>
      <w:tr w:rsidR="00ED0C06" w:rsidRPr="003A2C6D" w14:paraId="11AFF428" w14:textId="77777777" w:rsidTr="003A2C6D">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278F9D2D" w14:textId="77777777" w:rsidR="00ED0C06" w:rsidRPr="003A2C6D" w:rsidRDefault="00ED0C06" w:rsidP="00B60884">
            <w:pPr>
              <w:jc w:val="both"/>
              <w:rPr>
                <w:color w:val="000000"/>
                <w:sz w:val="22"/>
                <w:szCs w:val="22"/>
              </w:rPr>
            </w:pPr>
            <w:r w:rsidRPr="003A2C6D">
              <w:rPr>
                <w:color w:val="000000"/>
                <w:sz w:val="22"/>
                <w:szCs w:val="22"/>
              </w:rPr>
              <w:t xml:space="preserve">Количество показателей, значения которых в 2022 году по сравнению с 2021 годом </w:t>
            </w:r>
          </w:p>
        </w:tc>
        <w:tc>
          <w:tcPr>
            <w:tcW w:w="1418" w:type="dxa"/>
            <w:tcBorders>
              <w:top w:val="nil"/>
              <w:left w:val="nil"/>
              <w:bottom w:val="single" w:sz="4" w:space="0" w:color="auto"/>
              <w:right w:val="double" w:sz="6" w:space="0" w:color="auto"/>
            </w:tcBorders>
            <w:shd w:val="clear" w:color="auto" w:fill="auto"/>
            <w:noWrap/>
            <w:vAlign w:val="bottom"/>
            <w:hideMark/>
          </w:tcPr>
          <w:p w14:paraId="4B8D9593" w14:textId="77777777" w:rsidR="00ED0C06" w:rsidRPr="003A2C6D" w:rsidRDefault="00ED0C06" w:rsidP="00B60884">
            <w:pPr>
              <w:rPr>
                <w:color w:val="000000"/>
                <w:sz w:val="22"/>
                <w:szCs w:val="22"/>
              </w:rPr>
            </w:pPr>
            <w:r w:rsidRPr="003A2C6D">
              <w:rPr>
                <w:color w:val="000000"/>
                <w:sz w:val="22"/>
                <w:szCs w:val="22"/>
              </w:rPr>
              <w:t> </w:t>
            </w:r>
          </w:p>
        </w:tc>
      </w:tr>
      <w:tr w:rsidR="00ED0C06" w:rsidRPr="003A2C6D" w14:paraId="056CD0B2" w14:textId="77777777" w:rsidTr="003A2C6D">
        <w:trPr>
          <w:trHeight w:val="439"/>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26366E83" w14:textId="77777777" w:rsidR="00ED0C06" w:rsidRPr="003A2C6D" w:rsidRDefault="00ED0C06" w:rsidP="003A2C6D">
            <w:pPr>
              <w:rPr>
                <w:color w:val="000000"/>
                <w:sz w:val="22"/>
                <w:szCs w:val="22"/>
              </w:rPr>
            </w:pPr>
            <w:r w:rsidRPr="003A2C6D">
              <w:rPr>
                <w:color w:val="000000"/>
                <w:sz w:val="22"/>
                <w:szCs w:val="22"/>
              </w:rPr>
              <w:t>приведены значения показателя в соответствие с фактически достигнутым значением и прогнозными показателями</w:t>
            </w:r>
          </w:p>
        </w:tc>
        <w:tc>
          <w:tcPr>
            <w:tcW w:w="1418" w:type="dxa"/>
            <w:tcBorders>
              <w:top w:val="nil"/>
              <w:left w:val="nil"/>
              <w:bottom w:val="single" w:sz="4" w:space="0" w:color="auto"/>
              <w:right w:val="double" w:sz="6" w:space="0" w:color="auto"/>
            </w:tcBorders>
            <w:shd w:val="clear" w:color="auto" w:fill="auto"/>
            <w:noWrap/>
            <w:vAlign w:val="center"/>
            <w:hideMark/>
          </w:tcPr>
          <w:p w14:paraId="113A521D" w14:textId="77777777" w:rsidR="00ED0C06" w:rsidRPr="003A2C6D" w:rsidRDefault="00ED0C06" w:rsidP="00B60884">
            <w:pPr>
              <w:jc w:val="center"/>
              <w:rPr>
                <w:color w:val="000000"/>
                <w:sz w:val="22"/>
                <w:szCs w:val="22"/>
              </w:rPr>
            </w:pPr>
            <w:r w:rsidRPr="003A2C6D">
              <w:rPr>
                <w:color w:val="000000"/>
                <w:sz w:val="22"/>
                <w:szCs w:val="22"/>
              </w:rPr>
              <w:t>14</w:t>
            </w:r>
          </w:p>
        </w:tc>
      </w:tr>
      <w:tr w:rsidR="00ED0C06" w:rsidRPr="003A2C6D" w14:paraId="16CE8344" w14:textId="77777777" w:rsidTr="003A2C6D">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3A8EEBF2" w14:textId="77777777" w:rsidR="00ED0C06" w:rsidRPr="003A2C6D" w:rsidRDefault="00ED0C06" w:rsidP="00B60884">
            <w:pPr>
              <w:jc w:val="both"/>
              <w:rPr>
                <w:color w:val="000000"/>
                <w:sz w:val="22"/>
                <w:szCs w:val="22"/>
              </w:rPr>
            </w:pPr>
            <w:r w:rsidRPr="003A2C6D">
              <w:rPr>
                <w:color w:val="000000"/>
                <w:sz w:val="22"/>
                <w:szCs w:val="22"/>
              </w:rPr>
              <w:t xml:space="preserve">сохранены на уровне утвержденных </w:t>
            </w:r>
          </w:p>
        </w:tc>
        <w:tc>
          <w:tcPr>
            <w:tcW w:w="1418" w:type="dxa"/>
            <w:tcBorders>
              <w:top w:val="nil"/>
              <w:left w:val="nil"/>
              <w:bottom w:val="single" w:sz="4" w:space="0" w:color="auto"/>
              <w:right w:val="double" w:sz="6" w:space="0" w:color="auto"/>
            </w:tcBorders>
            <w:shd w:val="clear" w:color="auto" w:fill="auto"/>
            <w:noWrap/>
            <w:vAlign w:val="center"/>
            <w:hideMark/>
          </w:tcPr>
          <w:p w14:paraId="17FE6DFF" w14:textId="77777777" w:rsidR="00ED0C06" w:rsidRPr="003A2C6D" w:rsidRDefault="00ED0C06" w:rsidP="00B60884">
            <w:pPr>
              <w:jc w:val="center"/>
              <w:rPr>
                <w:color w:val="000000"/>
                <w:sz w:val="22"/>
                <w:szCs w:val="22"/>
              </w:rPr>
            </w:pPr>
            <w:r w:rsidRPr="003A2C6D">
              <w:rPr>
                <w:color w:val="000000"/>
                <w:sz w:val="22"/>
                <w:szCs w:val="22"/>
              </w:rPr>
              <w:t>19</w:t>
            </w:r>
          </w:p>
        </w:tc>
      </w:tr>
      <w:tr w:rsidR="00ED0C06" w:rsidRPr="003A2C6D" w14:paraId="12241393" w14:textId="77777777" w:rsidTr="003A2C6D">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0B8E80F4" w14:textId="77777777" w:rsidR="00ED0C06" w:rsidRPr="003A2C6D" w:rsidRDefault="00ED0C06" w:rsidP="00B60884">
            <w:pPr>
              <w:jc w:val="both"/>
              <w:rPr>
                <w:color w:val="000000"/>
                <w:sz w:val="22"/>
                <w:szCs w:val="22"/>
              </w:rPr>
            </w:pPr>
            <w:r w:rsidRPr="003A2C6D">
              <w:rPr>
                <w:color w:val="000000"/>
                <w:sz w:val="22"/>
                <w:szCs w:val="22"/>
              </w:rPr>
              <w:t>вновь введённый показатель</w:t>
            </w:r>
          </w:p>
        </w:tc>
        <w:tc>
          <w:tcPr>
            <w:tcW w:w="1418" w:type="dxa"/>
            <w:tcBorders>
              <w:top w:val="nil"/>
              <w:left w:val="nil"/>
              <w:bottom w:val="single" w:sz="4" w:space="0" w:color="auto"/>
              <w:right w:val="double" w:sz="6" w:space="0" w:color="auto"/>
            </w:tcBorders>
            <w:shd w:val="clear" w:color="auto" w:fill="auto"/>
            <w:noWrap/>
            <w:vAlign w:val="center"/>
            <w:hideMark/>
          </w:tcPr>
          <w:p w14:paraId="74F5BB6C" w14:textId="77777777" w:rsidR="00ED0C06" w:rsidRPr="003A2C6D" w:rsidRDefault="00ED0C06" w:rsidP="00B60884">
            <w:pPr>
              <w:jc w:val="center"/>
              <w:rPr>
                <w:color w:val="000000"/>
                <w:sz w:val="22"/>
                <w:szCs w:val="22"/>
              </w:rPr>
            </w:pPr>
            <w:r w:rsidRPr="003A2C6D">
              <w:rPr>
                <w:color w:val="000000"/>
                <w:sz w:val="22"/>
                <w:szCs w:val="22"/>
              </w:rPr>
              <w:t>11</w:t>
            </w:r>
          </w:p>
        </w:tc>
      </w:tr>
      <w:tr w:rsidR="00ED0C06" w:rsidRPr="003A2C6D" w14:paraId="3D4CBA2B" w14:textId="77777777" w:rsidTr="003A2C6D">
        <w:trPr>
          <w:trHeight w:hRule="exact" w:val="255"/>
        </w:trPr>
        <w:tc>
          <w:tcPr>
            <w:tcW w:w="7938" w:type="dxa"/>
            <w:tcBorders>
              <w:top w:val="nil"/>
              <w:left w:val="double" w:sz="6" w:space="0" w:color="auto"/>
              <w:bottom w:val="double" w:sz="6" w:space="0" w:color="auto"/>
              <w:right w:val="single" w:sz="4" w:space="0" w:color="auto"/>
            </w:tcBorders>
            <w:shd w:val="clear" w:color="auto" w:fill="auto"/>
            <w:vAlign w:val="center"/>
            <w:hideMark/>
          </w:tcPr>
          <w:p w14:paraId="0D0FB344" w14:textId="77777777" w:rsidR="00ED0C06" w:rsidRPr="003A2C6D" w:rsidRDefault="00ED0C06" w:rsidP="00B60884">
            <w:pPr>
              <w:jc w:val="both"/>
              <w:rPr>
                <w:color w:val="000000"/>
                <w:sz w:val="22"/>
                <w:szCs w:val="22"/>
              </w:rPr>
            </w:pPr>
            <w:r w:rsidRPr="003A2C6D">
              <w:rPr>
                <w:color w:val="000000"/>
                <w:sz w:val="22"/>
                <w:szCs w:val="22"/>
              </w:rPr>
              <w:t>исключены значения показателя</w:t>
            </w:r>
          </w:p>
        </w:tc>
        <w:tc>
          <w:tcPr>
            <w:tcW w:w="1418" w:type="dxa"/>
            <w:tcBorders>
              <w:top w:val="nil"/>
              <w:left w:val="nil"/>
              <w:bottom w:val="double" w:sz="6" w:space="0" w:color="auto"/>
              <w:right w:val="double" w:sz="6" w:space="0" w:color="auto"/>
            </w:tcBorders>
            <w:shd w:val="clear" w:color="auto" w:fill="auto"/>
            <w:noWrap/>
            <w:vAlign w:val="center"/>
            <w:hideMark/>
          </w:tcPr>
          <w:p w14:paraId="2E5CE868" w14:textId="77777777" w:rsidR="00ED0C06" w:rsidRPr="003A2C6D" w:rsidRDefault="00ED0C06" w:rsidP="00B60884">
            <w:pPr>
              <w:jc w:val="center"/>
              <w:rPr>
                <w:color w:val="000000"/>
                <w:sz w:val="22"/>
                <w:szCs w:val="22"/>
              </w:rPr>
            </w:pPr>
            <w:r w:rsidRPr="003A2C6D">
              <w:rPr>
                <w:color w:val="000000"/>
                <w:sz w:val="22"/>
                <w:szCs w:val="22"/>
              </w:rPr>
              <w:t>30</w:t>
            </w:r>
          </w:p>
        </w:tc>
      </w:tr>
    </w:tbl>
    <w:p w14:paraId="438EDC09" w14:textId="77777777" w:rsidR="00ED0C06" w:rsidRPr="008A1C50" w:rsidRDefault="00ED0C06" w:rsidP="00ED0C06">
      <w:pPr>
        <w:autoSpaceDE w:val="0"/>
        <w:autoSpaceDN w:val="0"/>
        <w:ind w:firstLine="851"/>
        <w:jc w:val="both"/>
        <w:rPr>
          <w:rFonts w:cs="Calibri"/>
          <w:sz w:val="28"/>
          <w:szCs w:val="28"/>
        </w:rPr>
      </w:pPr>
    </w:p>
    <w:p w14:paraId="5A9C2BFF" w14:textId="07E8243C" w:rsidR="00ED0C06" w:rsidRPr="008A1C50" w:rsidRDefault="00ED0C06" w:rsidP="008A1C50">
      <w:pPr>
        <w:autoSpaceDE w:val="0"/>
        <w:autoSpaceDN w:val="0"/>
        <w:ind w:firstLine="709"/>
        <w:jc w:val="both"/>
        <w:rPr>
          <w:color w:val="000000"/>
          <w:sz w:val="28"/>
          <w:szCs w:val="28"/>
        </w:rPr>
      </w:pPr>
      <w:r w:rsidRPr="008A1C50">
        <w:rPr>
          <w:rFonts w:cs="Calibri"/>
          <w:sz w:val="28"/>
          <w:szCs w:val="28"/>
        </w:rPr>
        <w:t>Согласно госпрограмм</w:t>
      </w:r>
      <w:r w:rsidR="008A1C50">
        <w:rPr>
          <w:rFonts w:cs="Calibri"/>
          <w:sz w:val="28"/>
          <w:szCs w:val="28"/>
        </w:rPr>
        <w:t>е</w:t>
      </w:r>
      <w:r w:rsidRPr="008A1C50">
        <w:rPr>
          <w:rFonts w:cs="Calibri"/>
          <w:sz w:val="28"/>
          <w:szCs w:val="28"/>
        </w:rPr>
        <w:t xml:space="preserve">, представленной одновременно с законопроектом, количество показателей </w:t>
      </w:r>
      <w:r w:rsidRPr="008A1C50">
        <w:rPr>
          <w:color w:val="000000"/>
          <w:sz w:val="28"/>
          <w:szCs w:val="28"/>
        </w:rPr>
        <w:t>приведено в соответствие со значениями, установленными для Архангельской области государственной программой Российской Федерации «Социальная поддержка граждан», утвержденной постановлением Правительства Р</w:t>
      </w:r>
      <w:r w:rsidR="008A1C50">
        <w:rPr>
          <w:color w:val="000000"/>
          <w:sz w:val="28"/>
          <w:szCs w:val="28"/>
        </w:rPr>
        <w:t>Ф</w:t>
      </w:r>
      <w:r w:rsidRPr="008A1C50">
        <w:rPr>
          <w:color w:val="000000"/>
          <w:sz w:val="28"/>
          <w:szCs w:val="28"/>
        </w:rPr>
        <w:t xml:space="preserve"> от 15.04.2014 № 296, с планом мероприятий по реализации стратегии социально-экономического развития Архангельской области до 2035 года, утвержденному распоряжением Правительства Архангельской области от 24 декабря 2019 г. № 605-рп и приведением значения показателя в соответствие с фактически достигнутым значением и прогнозными показателями – 14, сохранены на уровне утвержденных – 19.</w:t>
      </w:r>
    </w:p>
    <w:p w14:paraId="3450B09A" w14:textId="77777777" w:rsidR="00ED0C06" w:rsidRPr="008A1C50" w:rsidRDefault="00ED0C06" w:rsidP="008A1C50">
      <w:pPr>
        <w:autoSpaceDE w:val="0"/>
        <w:autoSpaceDN w:val="0"/>
        <w:ind w:firstLine="709"/>
        <w:jc w:val="both"/>
        <w:rPr>
          <w:rFonts w:cs="Calibri"/>
          <w:sz w:val="28"/>
          <w:szCs w:val="28"/>
        </w:rPr>
      </w:pPr>
      <w:r w:rsidRPr="008A1C50">
        <w:rPr>
          <w:rFonts w:cs="Calibri"/>
          <w:sz w:val="28"/>
          <w:szCs w:val="28"/>
        </w:rPr>
        <w:t xml:space="preserve">В госпрограмму включен показатель «Численность населения субъекта Российской Федерации» характеризующий достижение национальной цели развития «Сохранение населения, здоровье и благополучие людей» «Обеспечение устойчивого роста численности населения Российской Федерации» согласно, Единого плана по достижению национальных целей </w:t>
      </w:r>
      <w:r w:rsidRPr="008A1C50">
        <w:rPr>
          <w:rFonts w:cs="Calibri"/>
          <w:sz w:val="28"/>
          <w:szCs w:val="28"/>
        </w:rPr>
        <w:lastRenderedPageBreak/>
        <w:t>развития Российской Федерации на период до 2024 года и на плановый период до 2030 год, тыс.чел.:</w:t>
      </w:r>
    </w:p>
    <w:tbl>
      <w:tblPr>
        <w:tblW w:w="9356" w:type="dxa"/>
        <w:tblInd w:w="-23" w:type="dxa"/>
        <w:tblLook w:val="04A0" w:firstRow="1" w:lastRow="0" w:firstColumn="1" w:lastColumn="0" w:noHBand="0" w:noVBand="1"/>
      </w:tblPr>
      <w:tblGrid>
        <w:gridCol w:w="1985"/>
        <w:gridCol w:w="1276"/>
        <w:gridCol w:w="1559"/>
        <w:gridCol w:w="1276"/>
        <w:gridCol w:w="1134"/>
        <w:gridCol w:w="992"/>
        <w:gridCol w:w="1134"/>
      </w:tblGrid>
      <w:tr w:rsidR="00ED0C06" w:rsidRPr="008A1C50" w14:paraId="244C279A" w14:textId="77777777" w:rsidTr="008A1C50">
        <w:trPr>
          <w:trHeight w:val="57"/>
        </w:trPr>
        <w:tc>
          <w:tcPr>
            <w:tcW w:w="198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693CB0E" w14:textId="77777777" w:rsidR="00ED0C06" w:rsidRPr="008A1C50" w:rsidRDefault="00ED0C06" w:rsidP="00B60884">
            <w:pPr>
              <w:jc w:val="center"/>
              <w:rPr>
                <w:color w:val="000000"/>
                <w:sz w:val="22"/>
                <w:szCs w:val="22"/>
              </w:rPr>
            </w:pPr>
            <w:r w:rsidRPr="008A1C50">
              <w:rPr>
                <w:color w:val="000000"/>
                <w:sz w:val="22"/>
                <w:szCs w:val="22"/>
              </w:rPr>
              <w:t xml:space="preserve">Источник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EE19A06" w14:textId="77777777" w:rsidR="00ED0C06" w:rsidRPr="008A1C50" w:rsidRDefault="00ED0C06" w:rsidP="00B60884">
            <w:pPr>
              <w:jc w:val="center"/>
              <w:rPr>
                <w:color w:val="000000"/>
                <w:sz w:val="22"/>
                <w:szCs w:val="22"/>
              </w:rPr>
            </w:pPr>
            <w:r w:rsidRPr="008A1C50">
              <w:rPr>
                <w:color w:val="000000"/>
                <w:sz w:val="22"/>
                <w:szCs w:val="22"/>
              </w:rPr>
              <w:t>2020 г.</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6FDEAC06" w14:textId="77777777" w:rsidR="00ED0C06" w:rsidRPr="008A1C50" w:rsidRDefault="00ED0C06" w:rsidP="00B60884">
            <w:pPr>
              <w:jc w:val="center"/>
              <w:rPr>
                <w:color w:val="000000"/>
                <w:sz w:val="22"/>
                <w:szCs w:val="22"/>
              </w:rPr>
            </w:pPr>
            <w:r w:rsidRPr="008A1C50">
              <w:rPr>
                <w:color w:val="000000"/>
                <w:sz w:val="22"/>
                <w:szCs w:val="22"/>
              </w:rPr>
              <w:t>2021 г.</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4C7A45D5" w14:textId="77777777" w:rsidR="00ED0C06" w:rsidRPr="008A1C50" w:rsidRDefault="00ED0C06" w:rsidP="00B60884">
            <w:pPr>
              <w:jc w:val="center"/>
              <w:rPr>
                <w:color w:val="000000"/>
                <w:sz w:val="22"/>
                <w:szCs w:val="22"/>
              </w:rPr>
            </w:pPr>
            <w:r w:rsidRPr="008A1C50">
              <w:rPr>
                <w:color w:val="000000"/>
                <w:sz w:val="22"/>
                <w:szCs w:val="22"/>
              </w:rPr>
              <w:t>2022 г.</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9D5ECB3" w14:textId="77777777" w:rsidR="00ED0C06" w:rsidRPr="008A1C50" w:rsidRDefault="00ED0C06" w:rsidP="00B60884">
            <w:pPr>
              <w:jc w:val="center"/>
              <w:rPr>
                <w:color w:val="000000"/>
                <w:sz w:val="22"/>
                <w:szCs w:val="22"/>
              </w:rPr>
            </w:pPr>
            <w:r w:rsidRPr="008A1C50">
              <w:rPr>
                <w:color w:val="000000"/>
                <w:sz w:val="22"/>
                <w:szCs w:val="22"/>
              </w:rPr>
              <w:t>2023 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6EE64D37" w14:textId="77777777" w:rsidR="00ED0C06" w:rsidRPr="008A1C50" w:rsidRDefault="00ED0C06" w:rsidP="00B60884">
            <w:pPr>
              <w:jc w:val="center"/>
              <w:rPr>
                <w:color w:val="000000"/>
                <w:sz w:val="22"/>
                <w:szCs w:val="22"/>
              </w:rPr>
            </w:pPr>
            <w:r w:rsidRPr="008A1C50">
              <w:rPr>
                <w:color w:val="000000"/>
                <w:sz w:val="22"/>
                <w:szCs w:val="22"/>
              </w:rPr>
              <w:t>2024 г.</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142D2E0B" w14:textId="77777777" w:rsidR="00ED0C06" w:rsidRPr="008A1C50" w:rsidRDefault="00ED0C06" w:rsidP="00B60884">
            <w:pPr>
              <w:jc w:val="center"/>
              <w:rPr>
                <w:color w:val="000000"/>
                <w:sz w:val="22"/>
                <w:szCs w:val="22"/>
              </w:rPr>
            </w:pPr>
            <w:r w:rsidRPr="008A1C50">
              <w:rPr>
                <w:color w:val="000000"/>
                <w:sz w:val="22"/>
                <w:szCs w:val="22"/>
              </w:rPr>
              <w:t>2030 г.</w:t>
            </w:r>
          </w:p>
        </w:tc>
      </w:tr>
      <w:tr w:rsidR="00ED0C06" w:rsidRPr="008A1C50" w14:paraId="1BD8A26D" w14:textId="77777777" w:rsidTr="00B60884">
        <w:trPr>
          <w:trHeight w:val="510"/>
        </w:trPr>
        <w:tc>
          <w:tcPr>
            <w:tcW w:w="1985" w:type="dxa"/>
            <w:tcBorders>
              <w:top w:val="nil"/>
              <w:left w:val="double" w:sz="6" w:space="0" w:color="auto"/>
              <w:bottom w:val="single" w:sz="4" w:space="0" w:color="auto"/>
              <w:right w:val="single" w:sz="4" w:space="0" w:color="auto"/>
            </w:tcBorders>
            <w:shd w:val="clear" w:color="auto" w:fill="auto"/>
            <w:noWrap/>
            <w:vAlign w:val="bottom"/>
            <w:hideMark/>
          </w:tcPr>
          <w:p w14:paraId="1897FCFD" w14:textId="77777777" w:rsidR="00ED0C06" w:rsidRPr="008A1C50" w:rsidRDefault="00ED0C06" w:rsidP="00B60884">
            <w:pPr>
              <w:jc w:val="center"/>
              <w:rPr>
                <w:color w:val="000000"/>
                <w:sz w:val="22"/>
                <w:szCs w:val="22"/>
              </w:rPr>
            </w:pPr>
            <w:r w:rsidRPr="008A1C50">
              <w:rPr>
                <w:color w:val="000000"/>
                <w:sz w:val="22"/>
                <w:szCs w:val="22"/>
              </w:rPr>
              <w:t>Единый план</w:t>
            </w:r>
          </w:p>
        </w:tc>
        <w:tc>
          <w:tcPr>
            <w:tcW w:w="1276" w:type="dxa"/>
            <w:tcBorders>
              <w:top w:val="nil"/>
              <w:left w:val="nil"/>
              <w:bottom w:val="single" w:sz="4" w:space="0" w:color="auto"/>
              <w:right w:val="single" w:sz="4" w:space="0" w:color="auto"/>
            </w:tcBorders>
            <w:shd w:val="clear" w:color="auto" w:fill="auto"/>
            <w:vAlign w:val="center"/>
            <w:hideMark/>
          </w:tcPr>
          <w:p w14:paraId="19D138AD" w14:textId="77777777" w:rsidR="00ED0C06" w:rsidRPr="008A1C50" w:rsidRDefault="00ED0C06" w:rsidP="00B60884">
            <w:pPr>
              <w:jc w:val="center"/>
              <w:rPr>
                <w:color w:val="000000"/>
                <w:sz w:val="22"/>
                <w:szCs w:val="22"/>
              </w:rPr>
            </w:pPr>
            <w:r w:rsidRPr="008A1C50">
              <w:rPr>
                <w:color w:val="000000"/>
                <w:sz w:val="22"/>
                <w:szCs w:val="22"/>
              </w:rPr>
              <w:t>1087,5 (факт)</w:t>
            </w:r>
          </w:p>
        </w:tc>
        <w:tc>
          <w:tcPr>
            <w:tcW w:w="1559" w:type="dxa"/>
            <w:tcBorders>
              <w:top w:val="nil"/>
              <w:left w:val="nil"/>
              <w:bottom w:val="single" w:sz="4" w:space="0" w:color="auto"/>
              <w:right w:val="single" w:sz="4" w:space="0" w:color="auto"/>
            </w:tcBorders>
            <w:shd w:val="clear" w:color="auto" w:fill="auto"/>
            <w:vAlign w:val="center"/>
            <w:hideMark/>
          </w:tcPr>
          <w:p w14:paraId="0A77F242" w14:textId="77777777" w:rsidR="00ED0C06" w:rsidRPr="008A1C50" w:rsidRDefault="00ED0C06" w:rsidP="00B60884">
            <w:pPr>
              <w:jc w:val="center"/>
              <w:rPr>
                <w:color w:val="000000"/>
                <w:sz w:val="22"/>
                <w:szCs w:val="22"/>
              </w:rPr>
            </w:pPr>
            <w:r w:rsidRPr="008A1C50">
              <w:rPr>
                <w:color w:val="000000"/>
                <w:sz w:val="22"/>
                <w:szCs w:val="22"/>
              </w:rPr>
              <w:t>1082,7 (оценка)</w:t>
            </w:r>
          </w:p>
        </w:tc>
        <w:tc>
          <w:tcPr>
            <w:tcW w:w="1276" w:type="dxa"/>
            <w:tcBorders>
              <w:top w:val="nil"/>
              <w:left w:val="nil"/>
              <w:bottom w:val="single" w:sz="4" w:space="0" w:color="auto"/>
              <w:right w:val="single" w:sz="4" w:space="0" w:color="auto"/>
            </w:tcBorders>
            <w:shd w:val="clear" w:color="auto" w:fill="auto"/>
            <w:vAlign w:val="center"/>
            <w:hideMark/>
          </w:tcPr>
          <w:p w14:paraId="3695844D" w14:textId="77777777" w:rsidR="00ED0C06" w:rsidRPr="008A1C50" w:rsidRDefault="00ED0C06" w:rsidP="00B60884">
            <w:pPr>
              <w:jc w:val="center"/>
              <w:rPr>
                <w:color w:val="000000"/>
                <w:sz w:val="22"/>
                <w:szCs w:val="22"/>
              </w:rPr>
            </w:pPr>
            <w:r w:rsidRPr="008A1C50">
              <w:rPr>
                <w:color w:val="000000"/>
                <w:sz w:val="22"/>
                <w:szCs w:val="22"/>
              </w:rPr>
              <w:t>1 070,4</w:t>
            </w:r>
          </w:p>
        </w:tc>
        <w:tc>
          <w:tcPr>
            <w:tcW w:w="1134" w:type="dxa"/>
            <w:tcBorders>
              <w:top w:val="nil"/>
              <w:left w:val="nil"/>
              <w:bottom w:val="single" w:sz="4" w:space="0" w:color="auto"/>
              <w:right w:val="single" w:sz="4" w:space="0" w:color="auto"/>
            </w:tcBorders>
            <w:shd w:val="clear" w:color="auto" w:fill="auto"/>
            <w:vAlign w:val="center"/>
            <w:hideMark/>
          </w:tcPr>
          <w:p w14:paraId="21014BE6" w14:textId="77777777" w:rsidR="00ED0C06" w:rsidRPr="008A1C50" w:rsidRDefault="00ED0C06" w:rsidP="00B60884">
            <w:pPr>
              <w:jc w:val="center"/>
              <w:rPr>
                <w:color w:val="000000"/>
                <w:sz w:val="22"/>
                <w:szCs w:val="22"/>
              </w:rPr>
            </w:pPr>
            <w:r w:rsidRPr="008A1C50">
              <w:rPr>
                <w:color w:val="000000"/>
                <w:sz w:val="22"/>
                <w:szCs w:val="22"/>
              </w:rPr>
              <w:t>1 057,7</w:t>
            </w:r>
          </w:p>
        </w:tc>
        <w:tc>
          <w:tcPr>
            <w:tcW w:w="992" w:type="dxa"/>
            <w:tcBorders>
              <w:top w:val="nil"/>
              <w:left w:val="nil"/>
              <w:bottom w:val="single" w:sz="4" w:space="0" w:color="auto"/>
              <w:right w:val="single" w:sz="4" w:space="0" w:color="auto"/>
            </w:tcBorders>
            <w:shd w:val="clear" w:color="auto" w:fill="auto"/>
            <w:vAlign w:val="center"/>
            <w:hideMark/>
          </w:tcPr>
          <w:p w14:paraId="49C98CCC" w14:textId="77777777" w:rsidR="00ED0C06" w:rsidRPr="008A1C50" w:rsidRDefault="00ED0C06" w:rsidP="00B60884">
            <w:pPr>
              <w:jc w:val="center"/>
              <w:rPr>
                <w:color w:val="000000"/>
                <w:sz w:val="22"/>
                <w:szCs w:val="22"/>
              </w:rPr>
            </w:pPr>
            <w:r w:rsidRPr="008A1C50">
              <w:rPr>
                <w:color w:val="000000"/>
                <w:sz w:val="22"/>
                <w:szCs w:val="22"/>
              </w:rPr>
              <w:t>1 046,9</w:t>
            </w:r>
          </w:p>
        </w:tc>
        <w:tc>
          <w:tcPr>
            <w:tcW w:w="1134" w:type="dxa"/>
            <w:tcBorders>
              <w:top w:val="nil"/>
              <w:left w:val="nil"/>
              <w:bottom w:val="single" w:sz="4" w:space="0" w:color="auto"/>
              <w:right w:val="double" w:sz="6" w:space="0" w:color="auto"/>
            </w:tcBorders>
            <w:shd w:val="clear" w:color="auto" w:fill="auto"/>
            <w:vAlign w:val="center"/>
            <w:hideMark/>
          </w:tcPr>
          <w:p w14:paraId="542B4A92" w14:textId="77777777" w:rsidR="00ED0C06" w:rsidRPr="008A1C50" w:rsidRDefault="00ED0C06" w:rsidP="00B60884">
            <w:pPr>
              <w:jc w:val="center"/>
              <w:rPr>
                <w:color w:val="000000"/>
                <w:sz w:val="22"/>
                <w:szCs w:val="22"/>
              </w:rPr>
            </w:pPr>
            <w:r w:rsidRPr="008A1C50">
              <w:rPr>
                <w:color w:val="000000"/>
                <w:sz w:val="22"/>
                <w:szCs w:val="22"/>
              </w:rPr>
              <w:t>1 001,8</w:t>
            </w:r>
          </w:p>
        </w:tc>
      </w:tr>
      <w:tr w:rsidR="00ED0C06" w:rsidRPr="008A1C50" w14:paraId="16F861B5" w14:textId="77777777" w:rsidTr="008A1C50">
        <w:trPr>
          <w:trHeight w:val="131"/>
        </w:trPr>
        <w:tc>
          <w:tcPr>
            <w:tcW w:w="1985" w:type="dxa"/>
            <w:tcBorders>
              <w:top w:val="nil"/>
              <w:left w:val="double" w:sz="6" w:space="0" w:color="auto"/>
              <w:bottom w:val="double" w:sz="6" w:space="0" w:color="auto"/>
              <w:right w:val="single" w:sz="4" w:space="0" w:color="auto"/>
            </w:tcBorders>
            <w:shd w:val="clear" w:color="auto" w:fill="auto"/>
            <w:noWrap/>
            <w:vAlign w:val="bottom"/>
            <w:hideMark/>
          </w:tcPr>
          <w:p w14:paraId="60DBEBD7" w14:textId="77777777" w:rsidR="00ED0C06" w:rsidRPr="008A1C50" w:rsidRDefault="00ED0C06" w:rsidP="00B60884">
            <w:pPr>
              <w:jc w:val="center"/>
              <w:rPr>
                <w:color w:val="000000"/>
                <w:sz w:val="22"/>
                <w:szCs w:val="22"/>
              </w:rPr>
            </w:pPr>
            <w:r w:rsidRPr="008A1C50">
              <w:rPr>
                <w:color w:val="000000"/>
                <w:sz w:val="22"/>
                <w:szCs w:val="22"/>
              </w:rPr>
              <w:t>Госпрограмма</w:t>
            </w:r>
          </w:p>
        </w:tc>
        <w:tc>
          <w:tcPr>
            <w:tcW w:w="1276" w:type="dxa"/>
            <w:tcBorders>
              <w:top w:val="nil"/>
              <w:left w:val="nil"/>
              <w:bottom w:val="double" w:sz="6" w:space="0" w:color="auto"/>
              <w:right w:val="single" w:sz="4" w:space="0" w:color="auto"/>
            </w:tcBorders>
            <w:shd w:val="clear" w:color="auto" w:fill="auto"/>
            <w:noWrap/>
            <w:vAlign w:val="bottom"/>
            <w:hideMark/>
          </w:tcPr>
          <w:p w14:paraId="6FF37271" w14:textId="77777777" w:rsidR="00ED0C06" w:rsidRPr="008A1C50" w:rsidRDefault="00ED0C06" w:rsidP="00B60884">
            <w:pPr>
              <w:rPr>
                <w:color w:val="000000"/>
                <w:sz w:val="22"/>
                <w:szCs w:val="22"/>
              </w:rPr>
            </w:pPr>
            <w:r w:rsidRPr="008A1C50">
              <w:rPr>
                <w:color w:val="000000"/>
                <w:sz w:val="22"/>
                <w:szCs w:val="22"/>
              </w:rPr>
              <w:t> </w:t>
            </w:r>
          </w:p>
        </w:tc>
        <w:tc>
          <w:tcPr>
            <w:tcW w:w="1559" w:type="dxa"/>
            <w:tcBorders>
              <w:top w:val="nil"/>
              <w:left w:val="nil"/>
              <w:bottom w:val="double" w:sz="6" w:space="0" w:color="auto"/>
              <w:right w:val="single" w:sz="4" w:space="0" w:color="auto"/>
            </w:tcBorders>
            <w:shd w:val="clear" w:color="auto" w:fill="auto"/>
            <w:vAlign w:val="center"/>
            <w:hideMark/>
          </w:tcPr>
          <w:p w14:paraId="697A42FF" w14:textId="77777777" w:rsidR="00ED0C06" w:rsidRPr="008A1C50" w:rsidRDefault="00ED0C06" w:rsidP="00B60884">
            <w:pPr>
              <w:jc w:val="center"/>
              <w:rPr>
                <w:color w:val="000000"/>
                <w:sz w:val="22"/>
                <w:szCs w:val="22"/>
              </w:rPr>
            </w:pPr>
            <w:r w:rsidRPr="008A1C50">
              <w:rPr>
                <w:color w:val="000000"/>
                <w:sz w:val="22"/>
                <w:szCs w:val="22"/>
              </w:rPr>
              <w:t>1 082,7</w:t>
            </w:r>
          </w:p>
        </w:tc>
        <w:tc>
          <w:tcPr>
            <w:tcW w:w="1276" w:type="dxa"/>
            <w:tcBorders>
              <w:top w:val="nil"/>
              <w:left w:val="nil"/>
              <w:bottom w:val="double" w:sz="6" w:space="0" w:color="auto"/>
              <w:right w:val="single" w:sz="4" w:space="0" w:color="auto"/>
            </w:tcBorders>
            <w:shd w:val="clear" w:color="auto" w:fill="auto"/>
            <w:vAlign w:val="center"/>
            <w:hideMark/>
          </w:tcPr>
          <w:p w14:paraId="12692AD9" w14:textId="77777777" w:rsidR="00ED0C06" w:rsidRPr="008A1C50" w:rsidRDefault="00ED0C06" w:rsidP="00B60884">
            <w:pPr>
              <w:jc w:val="center"/>
              <w:rPr>
                <w:color w:val="000000"/>
                <w:sz w:val="22"/>
                <w:szCs w:val="22"/>
              </w:rPr>
            </w:pPr>
            <w:r w:rsidRPr="008A1C50">
              <w:rPr>
                <w:color w:val="000000"/>
                <w:sz w:val="22"/>
                <w:szCs w:val="22"/>
              </w:rPr>
              <w:t>1 070,4</w:t>
            </w:r>
          </w:p>
        </w:tc>
        <w:tc>
          <w:tcPr>
            <w:tcW w:w="1134" w:type="dxa"/>
            <w:tcBorders>
              <w:top w:val="nil"/>
              <w:left w:val="nil"/>
              <w:bottom w:val="double" w:sz="6" w:space="0" w:color="auto"/>
              <w:right w:val="single" w:sz="4" w:space="0" w:color="auto"/>
            </w:tcBorders>
            <w:shd w:val="clear" w:color="auto" w:fill="auto"/>
            <w:vAlign w:val="center"/>
            <w:hideMark/>
          </w:tcPr>
          <w:p w14:paraId="679D841F" w14:textId="77777777" w:rsidR="00ED0C06" w:rsidRPr="008A1C50" w:rsidRDefault="00ED0C06" w:rsidP="00B60884">
            <w:pPr>
              <w:jc w:val="center"/>
              <w:rPr>
                <w:color w:val="000000"/>
                <w:sz w:val="22"/>
                <w:szCs w:val="22"/>
              </w:rPr>
            </w:pPr>
            <w:r w:rsidRPr="008A1C50">
              <w:rPr>
                <w:color w:val="000000"/>
                <w:sz w:val="22"/>
                <w:szCs w:val="22"/>
              </w:rPr>
              <w:t>1 057,7</w:t>
            </w:r>
          </w:p>
        </w:tc>
        <w:tc>
          <w:tcPr>
            <w:tcW w:w="992" w:type="dxa"/>
            <w:tcBorders>
              <w:top w:val="nil"/>
              <w:left w:val="nil"/>
              <w:bottom w:val="double" w:sz="6" w:space="0" w:color="auto"/>
              <w:right w:val="single" w:sz="4" w:space="0" w:color="auto"/>
            </w:tcBorders>
            <w:shd w:val="clear" w:color="auto" w:fill="auto"/>
            <w:vAlign w:val="center"/>
            <w:hideMark/>
          </w:tcPr>
          <w:p w14:paraId="20E2896E" w14:textId="77777777" w:rsidR="00ED0C06" w:rsidRPr="008A1C50" w:rsidRDefault="00ED0C06" w:rsidP="00B60884">
            <w:pPr>
              <w:jc w:val="center"/>
              <w:rPr>
                <w:color w:val="000000"/>
                <w:sz w:val="22"/>
                <w:szCs w:val="22"/>
              </w:rPr>
            </w:pPr>
            <w:r w:rsidRPr="008A1C50">
              <w:rPr>
                <w:color w:val="000000"/>
                <w:sz w:val="22"/>
                <w:szCs w:val="22"/>
              </w:rPr>
              <w:t>1 046,9</w:t>
            </w:r>
          </w:p>
        </w:tc>
        <w:tc>
          <w:tcPr>
            <w:tcW w:w="1134" w:type="dxa"/>
            <w:tcBorders>
              <w:top w:val="nil"/>
              <w:left w:val="nil"/>
              <w:bottom w:val="double" w:sz="6" w:space="0" w:color="auto"/>
              <w:right w:val="double" w:sz="6" w:space="0" w:color="auto"/>
            </w:tcBorders>
            <w:shd w:val="clear" w:color="auto" w:fill="auto"/>
            <w:noWrap/>
            <w:vAlign w:val="bottom"/>
            <w:hideMark/>
          </w:tcPr>
          <w:p w14:paraId="2DBF1794" w14:textId="77777777" w:rsidR="00ED0C06" w:rsidRPr="008A1C50" w:rsidRDefault="00ED0C06" w:rsidP="00B60884">
            <w:pPr>
              <w:rPr>
                <w:color w:val="000000"/>
                <w:sz w:val="22"/>
                <w:szCs w:val="22"/>
              </w:rPr>
            </w:pPr>
            <w:r w:rsidRPr="008A1C50">
              <w:rPr>
                <w:color w:val="000000"/>
                <w:sz w:val="22"/>
                <w:szCs w:val="22"/>
              </w:rPr>
              <w:t> </w:t>
            </w:r>
          </w:p>
        </w:tc>
      </w:tr>
    </w:tbl>
    <w:p w14:paraId="51C92788" w14:textId="1C023FCF" w:rsidR="00ED0C06" w:rsidRPr="001F3329" w:rsidRDefault="00ED0C06" w:rsidP="001F3329">
      <w:pPr>
        <w:autoSpaceDE w:val="0"/>
        <w:autoSpaceDN w:val="0"/>
        <w:ind w:firstLine="709"/>
        <w:jc w:val="both"/>
        <w:rPr>
          <w:rFonts w:cs="Calibri"/>
          <w:sz w:val="28"/>
          <w:szCs w:val="28"/>
        </w:rPr>
      </w:pPr>
      <w:r w:rsidRPr="001F3329">
        <w:rPr>
          <w:rFonts w:cs="Calibri"/>
          <w:sz w:val="28"/>
          <w:szCs w:val="28"/>
        </w:rPr>
        <w:t xml:space="preserve">Из госпрограммы исключены </w:t>
      </w:r>
      <w:r w:rsidRPr="001F3329">
        <w:rPr>
          <w:color w:val="000000"/>
          <w:sz w:val="28"/>
          <w:szCs w:val="28"/>
        </w:rPr>
        <w:t xml:space="preserve">значения 30 целевых показателей, в том числе 24 показателя реализованных до 2020 года, 6 показателей НЦ «Демография» в связи </w:t>
      </w:r>
      <w:r w:rsidRPr="001F3329">
        <w:rPr>
          <w:rFonts w:cs="Calibri"/>
          <w:sz w:val="28"/>
          <w:szCs w:val="28"/>
        </w:rPr>
        <w:t>исключения их из регионального проекта с 2021 года дополнительным соглашением к Соглашению о реализации регионального проекта «Финансовая поддержка семей при рождении детей (Архангельская область)» № 149-2019-Р10046-1/2 от 25.11.2020. Федеральным проектом «Финансовая поддержка семей при рождении детей» распределение показателя для субъектов Р</w:t>
      </w:r>
      <w:r w:rsidR="001F3329">
        <w:rPr>
          <w:rFonts w:cs="Calibri"/>
          <w:sz w:val="28"/>
          <w:szCs w:val="28"/>
        </w:rPr>
        <w:t>Ф</w:t>
      </w:r>
      <w:r w:rsidRPr="001F3329">
        <w:rPr>
          <w:rFonts w:cs="Calibri"/>
          <w:sz w:val="28"/>
          <w:szCs w:val="28"/>
        </w:rPr>
        <w:t xml:space="preserve"> не предусмотрено.</w:t>
      </w:r>
    </w:p>
    <w:p w14:paraId="2CFE70E3" w14:textId="77777777" w:rsidR="00ED0C06" w:rsidRPr="001F3329" w:rsidRDefault="00ED0C06" w:rsidP="001F3329">
      <w:pPr>
        <w:autoSpaceDE w:val="0"/>
        <w:autoSpaceDN w:val="0"/>
        <w:ind w:firstLine="709"/>
        <w:jc w:val="both"/>
        <w:rPr>
          <w:rFonts w:cs="Calibri"/>
          <w:sz w:val="28"/>
          <w:szCs w:val="28"/>
        </w:rPr>
      </w:pPr>
    </w:p>
    <w:p w14:paraId="383D7E32" w14:textId="5A7E3A40" w:rsidR="00ED0C06" w:rsidRPr="001F3329" w:rsidRDefault="00ED0C06" w:rsidP="001F3329">
      <w:pPr>
        <w:autoSpaceDE w:val="0"/>
        <w:autoSpaceDN w:val="0"/>
        <w:ind w:firstLine="709"/>
        <w:jc w:val="both"/>
        <w:rPr>
          <w:rFonts w:cs="Calibri"/>
          <w:sz w:val="28"/>
          <w:szCs w:val="28"/>
        </w:rPr>
      </w:pPr>
      <w:r w:rsidRPr="001F3329">
        <w:rPr>
          <w:rFonts w:cs="Calibri"/>
          <w:sz w:val="28"/>
          <w:szCs w:val="28"/>
        </w:rPr>
        <w:t xml:space="preserve">Динамика финансового обеспечения госпрограммы приведена ниже в таблице </w:t>
      </w:r>
      <w:r w:rsidR="00A279C4">
        <w:rPr>
          <w:rFonts w:cs="Calibri"/>
          <w:sz w:val="28"/>
          <w:szCs w:val="28"/>
        </w:rPr>
        <w:t>67</w:t>
      </w:r>
      <w:r w:rsidRPr="001F3329">
        <w:rPr>
          <w:rFonts w:cs="Calibri"/>
          <w:sz w:val="28"/>
          <w:szCs w:val="28"/>
        </w:rPr>
        <w:t>.</w:t>
      </w:r>
    </w:p>
    <w:p w14:paraId="2A1F13D1" w14:textId="77777777" w:rsidR="00ED0C06" w:rsidRPr="001F3329" w:rsidRDefault="00ED0C06" w:rsidP="00ED0C06">
      <w:pPr>
        <w:autoSpaceDE w:val="0"/>
        <w:autoSpaceDN w:val="0"/>
        <w:ind w:firstLine="851"/>
        <w:jc w:val="both"/>
        <w:rPr>
          <w:rFonts w:cs="Calibri"/>
          <w:color w:val="0070C0"/>
        </w:rPr>
      </w:pPr>
    </w:p>
    <w:p w14:paraId="0547EFA1" w14:textId="77777777" w:rsidR="00ED0C06" w:rsidRPr="001F3329" w:rsidRDefault="00ED0C06" w:rsidP="00ED0C06">
      <w:pPr>
        <w:pStyle w:val="af9"/>
        <w:rPr>
          <w:b w:val="0"/>
          <w:sz w:val="24"/>
          <w:szCs w:val="24"/>
        </w:rPr>
      </w:pPr>
      <w:r w:rsidRPr="001F3329">
        <w:rPr>
          <w:b w:val="0"/>
          <w:sz w:val="24"/>
          <w:szCs w:val="24"/>
        </w:rPr>
        <w:t xml:space="preserve">Таблица </w:t>
      </w:r>
      <w:r w:rsidRPr="001F3329">
        <w:rPr>
          <w:b w:val="0"/>
          <w:sz w:val="24"/>
          <w:szCs w:val="24"/>
        </w:rPr>
        <w:fldChar w:fldCharType="begin"/>
      </w:r>
      <w:r w:rsidRPr="001F3329">
        <w:rPr>
          <w:b w:val="0"/>
          <w:sz w:val="24"/>
          <w:szCs w:val="24"/>
        </w:rPr>
        <w:instrText xml:space="preserve"> SEQ Таблица \* ARABIC </w:instrText>
      </w:r>
      <w:r w:rsidRPr="001F3329">
        <w:rPr>
          <w:b w:val="0"/>
          <w:sz w:val="24"/>
          <w:szCs w:val="24"/>
        </w:rPr>
        <w:fldChar w:fldCharType="separate"/>
      </w:r>
      <w:r w:rsidR="00473415">
        <w:rPr>
          <w:b w:val="0"/>
          <w:noProof/>
          <w:sz w:val="24"/>
          <w:szCs w:val="24"/>
        </w:rPr>
        <w:t>67</w:t>
      </w:r>
      <w:r w:rsidRPr="001F3329">
        <w:rPr>
          <w:b w:val="0"/>
          <w:sz w:val="24"/>
          <w:szCs w:val="24"/>
        </w:rPr>
        <w:fldChar w:fldCharType="end"/>
      </w:r>
      <w:r w:rsidRPr="001F3329">
        <w:rPr>
          <w:b w:val="0"/>
          <w:sz w:val="24"/>
          <w:szCs w:val="24"/>
        </w:rPr>
        <w:t xml:space="preserve">. Финансовое обеспечение госпрограммы, млн.руб. </w:t>
      </w:r>
    </w:p>
    <w:tbl>
      <w:tblPr>
        <w:tblW w:w="9333" w:type="dxa"/>
        <w:tblLayout w:type="fixed"/>
        <w:tblLook w:val="04A0" w:firstRow="1" w:lastRow="0" w:firstColumn="1" w:lastColumn="0" w:noHBand="0" w:noVBand="1"/>
      </w:tblPr>
      <w:tblGrid>
        <w:gridCol w:w="3280"/>
        <w:gridCol w:w="1092"/>
        <w:gridCol w:w="1417"/>
        <w:gridCol w:w="1276"/>
        <w:gridCol w:w="1221"/>
        <w:gridCol w:w="1047"/>
      </w:tblGrid>
      <w:tr w:rsidR="00ED0C06" w:rsidRPr="001F3329" w14:paraId="36C7C9E1" w14:textId="77777777" w:rsidTr="001F3329">
        <w:trPr>
          <w:trHeight w:val="253"/>
        </w:trPr>
        <w:tc>
          <w:tcPr>
            <w:tcW w:w="3280"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E81FE0A" w14:textId="77777777" w:rsidR="00ED0C06" w:rsidRPr="001F3329" w:rsidRDefault="00ED0C06" w:rsidP="00B60884">
            <w:pPr>
              <w:jc w:val="center"/>
              <w:rPr>
                <w:sz w:val="22"/>
                <w:szCs w:val="22"/>
              </w:rPr>
            </w:pPr>
            <w:r w:rsidRPr="001F3329">
              <w:rPr>
                <w:sz w:val="22"/>
                <w:szCs w:val="22"/>
              </w:rPr>
              <w:t>Наименование подпрограмм</w:t>
            </w:r>
          </w:p>
        </w:tc>
        <w:tc>
          <w:tcPr>
            <w:tcW w:w="1092" w:type="dxa"/>
            <w:tcBorders>
              <w:top w:val="double" w:sz="6" w:space="0" w:color="auto"/>
              <w:left w:val="nil"/>
              <w:bottom w:val="single" w:sz="4" w:space="0" w:color="auto"/>
              <w:right w:val="single" w:sz="4" w:space="0" w:color="auto"/>
            </w:tcBorders>
            <w:shd w:val="clear" w:color="auto" w:fill="auto"/>
            <w:vAlign w:val="center"/>
            <w:hideMark/>
          </w:tcPr>
          <w:p w14:paraId="5BFBCA54" w14:textId="77777777" w:rsidR="00ED0C06" w:rsidRPr="001F3329" w:rsidRDefault="00ED0C06" w:rsidP="00B60884">
            <w:pPr>
              <w:jc w:val="center"/>
              <w:rPr>
                <w:sz w:val="22"/>
                <w:szCs w:val="22"/>
              </w:rPr>
            </w:pPr>
            <w:r w:rsidRPr="001F3329">
              <w:rPr>
                <w:sz w:val="22"/>
                <w:szCs w:val="22"/>
              </w:rPr>
              <w:t>2020 (факт)</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58DECBA" w14:textId="77777777" w:rsidR="00ED0C06" w:rsidRPr="001F3329" w:rsidRDefault="00ED0C06" w:rsidP="00B60884">
            <w:pPr>
              <w:jc w:val="center"/>
              <w:rPr>
                <w:sz w:val="22"/>
                <w:szCs w:val="22"/>
              </w:rPr>
            </w:pPr>
            <w:r w:rsidRPr="001F3329">
              <w:rPr>
                <w:sz w:val="22"/>
                <w:szCs w:val="22"/>
              </w:rPr>
              <w:t>СБР на 01.11.2021</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10BF9136" w14:textId="77777777" w:rsidR="00ED0C06" w:rsidRPr="001F3329" w:rsidRDefault="00ED0C06" w:rsidP="00B60884">
            <w:pPr>
              <w:jc w:val="center"/>
              <w:rPr>
                <w:sz w:val="22"/>
                <w:szCs w:val="22"/>
              </w:rPr>
            </w:pPr>
            <w:r w:rsidRPr="001F3329">
              <w:rPr>
                <w:sz w:val="22"/>
                <w:szCs w:val="22"/>
              </w:rPr>
              <w:t xml:space="preserve">2022 (план) </w:t>
            </w:r>
          </w:p>
        </w:tc>
        <w:tc>
          <w:tcPr>
            <w:tcW w:w="1221" w:type="dxa"/>
            <w:tcBorders>
              <w:top w:val="double" w:sz="6" w:space="0" w:color="auto"/>
              <w:left w:val="nil"/>
              <w:bottom w:val="single" w:sz="4" w:space="0" w:color="auto"/>
              <w:right w:val="single" w:sz="4" w:space="0" w:color="auto"/>
            </w:tcBorders>
            <w:shd w:val="clear" w:color="auto" w:fill="auto"/>
            <w:vAlign w:val="center"/>
            <w:hideMark/>
          </w:tcPr>
          <w:p w14:paraId="20327ED7" w14:textId="77777777" w:rsidR="00ED0C06" w:rsidRPr="001F3329" w:rsidRDefault="00ED0C06" w:rsidP="00B60884">
            <w:pPr>
              <w:jc w:val="center"/>
              <w:rPr>
                <w:sz w:val="22"/>
                <w:szCs w:val="22"/>
              </w:rPr>
            </w:pPr>
            <w:r w:rsidRPr="001F3329">
              <w:rPr>
                <w:sz w:val="22"/>
                <w:szCs w:val="22"/>
              </w:rPr>
              <w:t>2023 (план)</w:t>
            </w:r>
          </w:p>
        </w:tc>
        <w:tc>
          <w:tcPr>
            <w:tcW w:w="1047" w:type="dxa"/>
            <w:tcBorders>
              <w:top w:val="double" w:sz="6" w:space="0" w:color="auto"/>
              <w:left w:val="nil"/>
              <w:bottom w:val="single" w:sz="4" w:space="0" w:color="auto"/>
              <w:right w:val="double" w:sz="6" w:space="0" w:color="auto"/>
            </w:tcBorders>
            <w:shd w:val="clear" w:color="auto" w:fill="auto"/>
            <w:vAlign w:val="center"/>
            <w:hideMark/>
          </w:tcPr>
          <w:p w14:paraId="4C38B6C0" w14:textId="77777777" w:rsidR="00ED0C06" w:rsidRPr="001F3329" w:rsidRDefault="00ED0C06" w:rsidP="00B60884">
            <w:pPr>
              <w:jc w:val="center"/>
              <w:rPr>
                <w:sz w:val="22"/>
                <w:szCs w:val="22"/>
              </w:rPr>
            </w:pPr>
            <w:r w:rsidRPr="001F3329">
              <w:rPr>
                <w:sz w:val="22"/>
                <w:szCs w:val="22"/>
              </w:rPr>
              <w:t>2024 (план)</w:t>
            </w:r>
          </w:p>
        </w:tc>
      </w:tr>
      <w:tr w:rsidR="00ED0C06" w:rsidRPr="001F3329" w14:paraId="0C5F1B2F" w14:textId="77777777" w:rsidTr="001F3329">
        <w:trPr>
          <w:trHeight w:val="497"/>
        </w:trPr>
        <w:tc>
          <w:tcPr>
            <w:tcW w:w="3280" w:type="dxa"/>
            <w:tcBorders>
              <w:top w:val="nil"/>
              <w:left w:val="double" w:sz="6" w:space="0" w:color="auto"/>
              <w:bottom w:val="single" w:sz="4" w:space="0" w:color="auto"/>
              <w:right w:val="single" w:sz="4" w:space="0" w:color="auto"/>
            </w:tcBorders>
            <w:shd w:val="clear" w:color="auto" w:fill="auto"/>
            <w:vAlign w:val="center"/>
            <w:hideMark/>
          </w:tcPr>
          <w:p w14:paraId="29988652" w14:textId="77777777" w:rsidR="00ED0C06" w:rsidRPr="001F3329" w:rsidRDefault="00ED0C06" w:rsidP="00B60884">
            <w:pPr>
              <w:rPr>
                <w:sz w:val="22"/>
                <w:szCs w:val="22"/>
              </w:rPr>
            </w:pPr>
            <w:r w:rsidRPr="001F3329">
              <w:rPr>
                <w:sz w:val="22"/>
                <w:szCs w:val="22"/>
              </w:rPr>
              <w:t xml:space="preserve">ГП АО «Социальная поддержка граждан в Архангельской области» </w:t>
            </w:r>
          </w:p>
        </w:tc>
        <w:tc>
          <w:tcPr>
            <w:tcW w:w="1092" w:type="dxa"/>
            <w:tcBorders>
              <w:top w:val="nil"/>
              <w:left w:val="nil"/>
              <w:bottom w:val="single" w:sz="4" w:space="0" w:color="auto"/>
              <w:right w:val="single" w:sz="4" w:space="0" w:color="auto"/>
            </w:tcBorders>
            <w:shd w:val="clear" w:color="auto" w:fill="auto"/>
            <w:noWrap/>
            <w:vAlign w:val="center"/>
            <w:hideMark/>
          </w:tcPr>
          <w:p w14:paraId="5B65B980" w14:textId="77777777" w:rsidR="00ED0C06" w:rsidRPr="001F3329" w:rsidRDefault="00ED0C06" w:rsidP="00B60884">
            <w:pPr>
              <w:jc w:val="center"/>
              <w:rPr>
                <w:sz w:val="22"/>
                <w:szCs w:val="22"/>
              </w:rPr>
            </w:pPr>
            <w:r w:rsidRPr="001F3329">
              <w:rPr>
                <w:sz w:val="22"/>
                <w:szCs w:val="22"/>
              </w:rPr>
              <w:t>15 520,0</w:t>
            </w:r>
          </w:p>
        </w:tc>
        <w:tc>
          <w:tcPr>
            <w:tcW w:w="1417" w:type="dxa"/>
            <w:tcBorders>
              <w:top w:val="nil"/>
              <w:left w:val="nil"/>
              <w:bottom w:val="single" w:sz="4" w:space="0" w:color="auto"/>
              <w:right w:val="single" w:sz="4" w:space="0" w:color="auto"/>
            </w:tcBorders>
            <w:shd w:val="clear" w:color="auto" w:fill="auto"/>
            <w:noWrap/>
            <w:vAlign w:val="center"/>
            <w:hideMark/>
          </w:tcPr>
          <w:p w14:paraId="688A48CD" w14:textId="77777777" w:rsidR="00ED0C06" w:rsidRPr="001F3329" w:rsidRDefault="00ED0C06" w:rsidP="00B60884">
            <w:pPr>
              <w:jc w:val="center"/>
              <w:rPr>
                <w:sz w:val="22"/>
                <w:szCs w:val="22"/>
              </w:rPr>
            </w:pPr>
            <w:r w:rsidRPr="001F3329">
              <w:rPr>
                <w:sz w:val="22"/>
                <w:szCs w:val="22"/>
              </w:rPr>
              <w:t>17 299,6</w:t>
            </w:r>
          </w:p>
        </w:tc>
        <w:tc>
          <w:tcPr>
            <w:tcW w:w="1276" w:type="dxa"/>
            <w:tcBorders>
              <w:top w:val="nil"/>
              <w:left w:val="nil"/>
              <w:bottom w:val="single" w:sz="4" w:space="0" w:color="auto"/>
              <w:right w:val="single" w:sz="4" w:space="0" w:color="auto"/>
            </w:tcBorders>
            <w:shd w:val="clear" w:color="auto" w:fill="auto"/>
            <w:noWrap/>
            <w:vAlign w:val="center"/>
            <w:hideMark/>
          </w:tcPr>
          <w:p w14:paraId="1C17D07E" w14:textId="77777777" w:rsidR="00ED0C06" w:rsidRPr="001F3329" w:rsidRDefault="00ED0C06" w:rsidP="00B60884">
            <w:pPr>
              <w:jc w:val="center"/>
              <w:rPr>
                <w:sz w:val="22"/>
                <w:szCs w:val="22"/>
              </w:rPr>
            </w:pPr>
            <w:r w:rsidRPr="001F3329">
              <w:rPr>
                <w:sz w:val="22"/>
                <w:szCs w:val="22"/>
              </w:rPr>
              <w:t>17 691,1</w:t>
            </w:r>
          </w:p>
        </w:tc>
        <w:tc>
          <w:tcPr>
            <w:tcW w:w="1221" w:type="dxa"/>
            <w:tcBorders>
              <w:top w:val="nil"/>
              <w:left w:val="nil"/>
              <w:bottom w:val="single" w:sz="4" w:space="0" w:color="auto"/>
              <w:right w:val="single" w:sz="4" w:space="0" w:color="auto"/>
            </w:tcBorders>
            <w:shd w:val="clear" w:color="auto" w:fill="auto"/>
            <w:noWrap/>
            <w:vAlign w:val="center"/>
            <w:hideMark/>
          </w:tcPr>
          <w:p w14:paraId="58A63A74" w14:textId="77777777" w:rsidR="00ED0C06" w:rsidRPr="001F3329" w:rsidRDefault="00ED0C06" w:rsidP="00B60884">
            <w:pPr>
              <w:jc w:val="center"/>
              <w:rPr>
                <w:sz w:val="22"/>
                <w:szCs w:val="22"/>
              </w:rPr>
            </w:pPr>
            <w:r w:rsidRPr="001F3329">
              <w:rPr>
                <w:sz w:val="22"/>
                <w:szCs w:val="22"/>
              </w:rPr>
              <w:t>18 079,4</w:t>
            </w:r>
          </w:p>
        </w:tc>
        <w:tc>
          <w:tcPr>
            <w:tcW w:w="1047" w:type="dxa"/>
            <w:tcBorders>
              <w:top w:val="nil"/>
              <w:left w:val="nil"/>
              <w:bottom w:val="single" w:sz="4" w:space="0" w:color="auto"/>
              <w:right w:val="double" w:sz="6" w:space="0" w:color="auto"/>
            </w:tcBorders>
            <w:shd w:val="clear" w:color="auto" w:fill="auto"/>
            <w:noWrap/>
            <w:vAlign w:val="center"/>
            <w:hideMark/>
          </w:tcPr>
          <w:p w14:paraId="7C1D5552" w14:textId="77777777" w:rsidR="00ED0C06" w:rsidRPr="001F3329" w:rsidRDefault="00ED0C06" w:rsidP="00B60884">
            <w:pPr>
              <w:jc w:val="center"/>
              <w:rPr>
                <w:sz w:val="22"/>
                <w:szCs w:val="22"/>
              </w:rPr>
            </w:pPr>
            <w:r w:rsidRPr="001F3329">
              <w:rPr>
                <w:sz w:val="22"/>
                <w:szCs w:val="22"/>
              </w:rPr>
              <w:t>15 965,6</w:t>
            </w:r>
          </w:p>
        </w:tc>
      </w:tr>
      <w:tr w:rsidR="00ED0C06" w:rsidRPr="001F3329" w14:paraId="0E63DFAC" w14:textId="77777777" w:rsidTr="001F3329">
        <w:trPr>
          <w:trHeight w:hRule="exact" w:val="255"/>
        </w:trPr>
        <w:tc>
          <w:tcPr>
            <w:tcW w:w="3280" w:type="dxa"/>
            <w:tcBorders>
              <w:top w:val="nil"/>
              <w:left w:val="double" w:sz="6" w:space="0" w:color="auto"/>
              <w:bottom w:val="single" w:sz="4" w:space="0" w:color="auto"/>
              <w:right w:val="single" w:sz="4" w:space="0" w:color="auto"/>
            </w:tcBorders>
            <w:shd w:val="clear" w:color="auto" w:fill="auto"/>
            <w:vAlign w:val="center"/>
            <w:hideMark/>
          </w:tcPr>
          <w:p w14:paraId="37A29F3C" w14:textId="77777777" w:rsidR="00ED0C06" w:rsidRPr="001F3329" w:rsidRDefault="00ED0C06" w:rsidP="00B60884">
            <w:pPr>
              <w:jc w:val="both"/>
              <w:rPr>
                <w:sz w:val="22"/>
                <w:szCs w:val="22"/>
              </w:rPr>
            </w:pPr>
            <w:r w:rsidRPr="001F3329">
              <w:rPr>
                <w:sz w:val="22"/>
                <w:szCs w:val="22"/>
              </w:rPr>
              <w:t>Изменения к 2020 году</w:t>
            </w:r>
          </w:p>
        </w:tc>
        <w:tc>
          <w:tcPr>
            <w:tcW w:w="1092" w:type="dxa"/>
            <w:tcBorders>
              <w:top w:val="nil"/>
              <w:left w:val="nil"/>
              <w:bottom w:val="single" w:sz="4" w:space="0" w:color="auto"/>
              <w:right w:val="single" w:sz="4" w:space="0" w:color="auto"/>
            </w:tcBorders>
            <w:shd w:val="clear" w:color="auto" w:fill="auto"/>
            <w:noWrap/>
            <w:vAlign w:val="center"/>
            <w:hideMark/>
          </w:tcPr>
          <w:p w14:paraId="74C38D5F" w14:textId="77777777" w:rsidR="00ED0C06" w:rsidRPr="001F3329" w:rsidRDefault="00ED0C06" w:rsidP="00B60884">
            <w:pPr>
              <w:jc w:val="center"/>
              <w:rPr>
                <w:sz w:val="22"/>
                <w:szCs w:val="22"/>
              </w:rPr>
            </w:pPr>
            <w:r w:rsidRPr="001F3329">
              <w:rPr>
                <w:sz w:val="22"/>
                <w:szCs w:val="22"/>
              </w:rPr>
              <w:t> </w:t>
            </w:r>
          </w:p>
        </w:tc>
        <w:tc>
          <w:tcPr>
            <w:tcW w:w="1417" w:type="dxa"/>
            <w:tcBorders>
              <w:top w:val="nil"/>
              <w:left w:val="nil"/>
              <w:bottom w:val="single" w:sz="4" w:space="0" w:color="auto"/>
              <w:right w:val="single" w:sz="4" w:space="0" w:color="auto"/>
            </w:tcBorders>
            <w:shd w:val="clear" w:color="auto" w:fill="auto"/>
            <w:noWrap/>
            <w:vAlign w:val="center"/>
            <w:hideMark/>
          </w:tcPr>
          <w:p w14:paraId="0D1367C8" w14:textId="77777777" w:rsidR="00ED0C06" w:rsidRPr="001F3329" w:rsidRDefault="00ED0C06" w:rsidP="00B60884">
            <w:pPr>
              <w:jc w:val="center"/>
              <w:rPr>
                <w:sz w:val="22"/>
                <w:szCs w:val="22"/>
              </w:rPr>
            </w:pPr>
            <w:r w:rsidRPr="001F3329">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14:paraId="3C811748" w14:textId="77777777" w:rsidR="00ED0C06" w:rsidRPr="001F3329" w:rsidRDefault="00ED0C06" w:rsidP="00B60884">
            <w:pPr>
              <w:jc w:val="center"/>
              <w:rPr>
                <w:sz w:val="22"/>
                <w:szCs w:val="22"/>
              </w:rPr>
            </w:pPr>
            <w:r w:rsidRPr="001F3329">
              <w:rPr>
                <w:sz w:val="22"/>
                <w:szCs w:val="22"/>
              </w:rPr>
              <w:t>2 171,1</w:t>
            </w:r>
          </w:p>
        </w:tc>
        <w:tc>
          <w:tcPr>
            <w:tcW w:w="1221" w:type="dxa"/>
            <w:tcBorders>
              <w:top w:val="nil"/>
              <w:left w:val="nil"/>
              <w:bottom w:val="single" w:sz="4" w:space="0" w:color="auto"/>
              <w:right w:val="single" w:sz="4" w:space="0" w:color="auto"/>
            </w:tcBorders>
            <w:shd w:val="clear" w:color="auto" w:fill="auto"/>
            <w:noWrap/>
            <w:vAlign w:val="center"/>
            <w:hideMark/>
          </w:tcPr>
          <w:p w14:paraId="3F6704C4" w14:textId="77777777" w:rsidR="00ED0C06" w:rsidRPr="001F3329" w:rsidRDefault="00ED0C06" w:rsidP="00B60884">
            <w:pPr>
              <w:jc w:val="center"/>
              <w:rPr>
                <w:sz w:val="22"/>
                <w:szCs w:val="22"/>
              </w:rPr>
            </w:pPr>
            <w:r w:rsidRPr="001F3329">
              <w:rPr>
                <w:sz w:val="22"/>
                <w:szCs w:val="22"/>
              </w:rPr>
              <w:t>2 559,4</w:t>
            </w:r>
          </w:p>
        </w:tc>
        <w:tc>
          <w:tcPr>
            <w:tcW w:w="1047" w:type="dxa"/>
            <w:tcBorders>
              <w:top w:val="nil"/>
              <w:left w:val="nil"/>
              <w:bottom w:val="single" w:sz="4" w:space="0" w:color="auto"/>
              <w:right w:val="double" w:sz="6" w:space="0" w:color="auto"/>
            </w:tcBorders>
            <w:shd w:val="clear" w:color="auto" w:fill="auto"/>
            <w:noWrap/>
            <w:vAlign w:val="center"/>
            <w:hideMark/>
          </w:tcPr>
          <w:p w14:paraId="6E2EA459" w14:textId="77777777" w:rsidR="00ED0C06" w:rsidRPr="001F3329" w:rsidRDefault="00ED0C06" w:rsidP="00B60884">
            <w:pPr>
              <w:jc w:val="center"/>
              <w:rPr>
                <w:sz w:val="22"/>
                <w:szCs w:val="22"/>
              </w:rPr>
            </w:pPr>
            <w:r w:rsidRPr="001F3329">
              <w:rPr>
                <w:sz w:val="22"/>
                <w:szCs w:val="22"/>
              </w:rPr>
              <w:t>445,6</w:t>
            </w:r>
          </w:p>
        </w:tc>
      </w:tr>
      <w:tr w:rsidR="00ED0C06" w:rsidRPr="001F3329" w14:paraId="054B401B" w14:textId="77777777" w:rsidTr="001F3329">
        <w:trPr>
          <w:trHeight w:hRule="exact" w:val="255"/>
        </w:trPr>
        <w:tc>
          <w:tcPr>
            <w:tcW w:w="3280" w:type="dxa"/>
            <w:tcBorders>
              <w:top w:val="nil"/>
              <w:left w:val="double" w:sz="6" w:space="0" w:color="auto"/>
              <w:bottom w:val="double" w:sz="6" w:space="0" w:color="auto"/>
              <w:right w:val="single" w:sz="4" w:space="0" w:color="auto"/>
            </w:tcBorders>
            <w:shd w:val="clear" w:color="auto" w:fill="auto"/>
            <w:vAlign w:val="center"/>
            <w:hideMark/>
          </w:tcPr>
          <w:p w14:paraId="28888E58" w14:textId="77777777" w:rsidR="00ED0C06" w:rsidRPr="001F3329" w:rsidRDefault="00ED0C06" w:rsidP="00B60884">
            <w:pPr>
              <w:jc w:val="both"/>
              <w:rPr>
                <w:sz w:val="22"/>
                <w:szCs w:val="22"/>
              </w:rPr>
            </w:pPr>
            <w:r w:rsidRPr="001F3329">
              <w:rPr>
                <w:sz w:val="22"/>
                <w:szCs w:val="22"/>
              </w:rPr>
              <w:t>Изменения к 2021 году</w:t>
            </w:r>
          </w:p>
        </w:tc>
        <w:tc>
          <w:tcPr>
            <w:tcW w:w="1092" w:type="dxa"/>
            <w:tcBorders>
              <w:top w:val="nil"/>
              <w:left w:val="nil"/>
              <w:bottom w:val="double" w:sz="6" w:space="0" w:color="auto"/>
              <w:right w:val="single" w:sz="4" w:space="0" w:color="auto"/>
            </w:tcBorders>
            <w:shd w:val="clear" w:color="auto" w:fill="auto"/>
            <w:noWrap/>
            <w:vAlign w:val="center"/>
            <w:hideMark/>
          </w:tcPr>
          <w:p w14:paraId="19C99D0A" w14:textId="77777777" w:rsidR="00ED0C06" w:rsidRPr="001F3329" w:rsidRDefault="00ED0C06" w:rsidP="00B60884">
            <w:pPr>
              <w:jc w:val="center"/>
              <w:rPr>
                <w:sz w:val="22"/>
                <w:szCs w:val="22"/>
              </w:rPr>
            </w:pPr>
            <w:r w:rsidRPr="001F3329">
              <w:rPr>
                <w:sz w:val="22"/>
                <w:szCs w:val="22"/>
              </w:rPr>
              <w:t> </w:t>
            </w:r>
          </w:p>
        </w:tc>
        <w:tc>
          <w:tcPr>
            <w:tcW w:w="1417" w:type="dxa"/>
            <w:tcBorders>
              <w:top w:val="nil"/>
              <w:left w:val="nil"/>
              <w:bottom w:val="double" w:sz="6" w:space="0" w:color="auto"/>
              <w:right w:val="single" w:sz="4" w:space="0" w:color="auto"/>
            </w:tcBorders>
            <w:shd w:val="clear" w:color="auto" w:fill="auto"/>
            <w:noWrap/>
            <w:vAlign w:val="center"/>
            <w:hideMark/>
          </w:tcPr>
          <w:p w14:paraId="669A3EA7" w14:textId="77777777" w:rsidR="00ED0C06" w:rsidRPr="001F3329" w:rsidRDefault="00ED0C06" w:rsidP="00B60884">
            <w:pPr>
              <w:jc w:val="center"/>
              <w:rPr>
                <w:sz w:val="22"/>
                <w:szCs w:val="22"/>
              </w:rPr>
            </w:pPr>
            <w:r w:rsidRPr="001F3329">
              <w:rPr>
                <w:sz w:val="22"/>
                <w:szCs w:val="22"/>
              </w:rPr>
              <w:t> </w:t>
            </w:r>
          </w:p>
        </w:tc>
        <w:tc>
          <w:tcPr>
            <w:tcW w:w="1276" w:type="dxa"/>
            <w:tcBorders>
              <w:top w:val="nil"/>
              <w:left w:val="nil"/>
              <w:bottom w:val="double" w:sz="6" w:space="0" w:color="auto"/>
              <w:right w:val="single" w:sz="4" w:space="0" w:color="auto"/>
            </w:tcBorders>
            <w:shd w:val="clear" w:color="auto" w:fill="auto"/>
            <w:noWrap/>
            <w:vAlign w:val="center"/>
            <w:hideMark/>
          </w:tcPr>
          <w:p w14:paraId="46628B72" w14:textId="77777777" w:rsidR="00ED0C06" w:rsidRPr="001F3329" w:rsidRDefault="00ED0C06" w:rsidP="00B60884">
            <w:pPr>
              <w:jc w:val="center"/>
              <w:rPr>
                <w:sz w:val="22"/>
                <w:szCs w:val="22"/>
              </w:rPr>
            </w:pPr>
            <w:r w:rsidRPr="001F3329">
              <w:rPr>
                <w:sz w:val="22"/>
                <w:szCs w:val="22"/>
              </w:rPr>
              <w:t>391,5</w:t>
            </w:r>
          </w:p>
        </w:tc>
        <w:tc>
          <w:tcPr>
            <w:tcW w:w="1221" w:type="dxa"/>
            <w:tcBorders>
              <w:top w:val="nil"/>
              <w:left w:val="nil"/>
              <w:bottom w:val="double" w:sz="6" w:space="0" w:color="auto"/>
              <w:right w:val="single" w:sz="4" w:space="0" w:color="auto"/>
            </w:tcBorders>
            <w:shd w:val="clear" w:color="auto" w:fill="auto"/>
            <w:noWrap/>
            <w:vAlign w:val="center"/>
            <w:hideMark/>
          </w:tcPr>
          <w:p w14:paraId="4D8C7B24" w14:textId="77777777" w:rsidR="00ED0C06" w:rsidRPr="001F3329" w:rsidRDefault="00ED0C06" w:rsidP="00B60884">
            <w:pPr>
              <w:jc w:val="center"/>
              <w:rPr>
                <w:sz w:val="22"/>
                <w:szCs w:val="22"/>
              </w:rPr>
            </w:pPr>
            <w:r w:rsidRPr="001F3329">
              <w:rPr>
                <w:sz w:val="22"/>
                <w:szCs w:val="22"/>
              </w:rPr>
              <w:t>779,8</w:t>
            </w:r>
          </w:p>
        </w:tc>
        <w:tc>
          <w:tcPr>
            <w:tcW w:w="1047" w:type="dxa"/>
            <w:tcBorders>
              <w:top w:val="nil"/>
              <w:left w:val="nil"/>
              <w:bottom w:val="double" w:sz="6" w:space="0" w:color="auto"/>
              <w:right w:val="double" w:sz="6" w:space="0" w:color="auto"/>
            </w:tcBorders>
            <w:shd w:val="clear" w:color="auto" w:fill="auto"/>
            <w:noWrap/>
            <w:vAlign w:val="center"/>
            <w:hideMark/>
          </w:tcPr>
          <w:p w14:paraId="215CEF0B" w14:textId="77777777" w:rsidR="00ED0C06" w:rsidRPr="001F3329" w:rsidRDefault="00ED0C06" w:rsidP="00B60884">
            <w:pPr>
              <w:jc w:val="center"/>
              <w:rPr>
                <w:sz w:val="22"/>
                <w:szCs w:val="22"/>
              </w:rPr>
            </w:pPr>
            <w:r w:rsidRPr="001F3329">
              <w:rPr>
                <w:sz w:val="22"/>
                <w:szCs w:val="22"/>
              </w:rPr>
              <w:t>-1 334,0</w:t>
            </w:r>
          </w:p>
        </w:tc>
      </w:tr>
    </w:tbl>
    <w:p w14:paraId="32E70DBF" w14:textId="77777777" w:rsidR="00ED0C06" w:rsidRPr="00B60884" w:rsidRDefault="00ED0C06" w:rsidP="00B60884">
      <w:pPr>
        <w:autoSpaceDE w:val="0"/>
        <w:autoSpaceDN w:val="0"/>
        <w:ind w:firstLine="709"/>
        <w:jc w:val="both"/>
        <w:rPr>
          <w:rFonts w:cs="Calibri"/>
          <w:sz w:val="28"/>
          <w:szCs w:val="28"/>
        </w:rPr>
      </w:pPr>
    </w:p>
    <w:p w14:paraId="65072C3B" w14:textId="59F03168" w:rsidR="00ED0C06" w:rsidRPr="00B60884" w:rsidRDefault="00ED0C06" w:rsidP="00B60884">
      <w:pPr>
        <w:autoSpaceDE w:val="0"/>
        <w:autoSpaceDN w:val="0"/>
        <w:ind w:firstLine="709"/>
        <w:jc w:val="both"/>
        <w:rPr>
          <w:rFonts w:cs="Calibri"/>
          <w:sz w:val="28"/>
          <w:szCs w:val="28"/>
        </w:rPr>
      </w:pPr>
      <w:r w:rsidRPr="00B60884">
        <w:rPr>
          <w:rFonts w:cs="Calibri"/>
          <w:sz w:val="28"/>
          <w:szCs w:val="28"/>
        </w:rPr>
        <w:t xml:space="preserve">Общий объем финансирования мероприятий госпрограммы в разрезе источников финансирования представлен на рисунке </w:t>
      </w:r>
      <w:r w:rsidR="00A279C4">
        <w:rPr>
          <w:rFonts w:cs="Calibri"/>
          <w:sz w:val="28"/>
          <w:szCs w:val="28"/>
        </w:rPr>
        <w:t>60</w:t>
      </w:r>
      <w:r w:rsidR="00B60884" w:rsidRPr="00B60884">
        <w:rPr>
          <w:rFonts w:cs="Calibri"/>
          <w:sz w:val="28"/>
          <w:szCs w:val="28"/>
        </w:rPr>
        <w:t>.</w:t>
      </w:r>
    </w:p>
    <w:p w14:paraId="12B12815" w14:textId="30477CE4" w:rsidR="00B60884" w:rsidRPr="00B60884" w:rsidRDefault="00B60884" w:rsidP="00B60884">
      <w:pPr>
        <w:autoSpaceDE w:val="0"/>
        <w:autoSpaceDN w:val="0"/>
        <w:jc w:val="center"/>
        <w:rPr>
          <w:rFonts w:cs="Calibri"/>
          <w:sz w:val="28"/>
          <w:szCs w:val="28"/>
        </w:rPr>
      </w:pPr>
      <w:r w:rsidRPr="00B60884">
        <w:rPr>
          <w:rFonts w:cs="Calibri"/>
          <w:noProof/>
          <w:sz w:val="28"/>
          <w:szCs w:val="28"/>
        </w:rPr>
        <w:drawing>
          <wp:inline distT="0" distB="0" distL="0" distR="0" wp14:anchorId="2E3B1791" wp14:editId="2A09740A">
            <wp:extent cx="5687786" cy="1924675"/>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16023" cy="1934230"/>
                    </a:xfrm>
                    <a:prstGeom prst="rect">
                      <a:avLst/>
                    </a:prstGeom>
                    <a:noFill/>
                  </pic:spPr>
                </pic:pic>
              </a:graphicData>
            </a:graphic>
          </wp:inline>
        </w:drawing>
      </w:r>
    </w:p>
    <w:p w14:paraId="6B5F242F" w14:textId="706F7D7D" w:rsidR="00ED0C06" w:rsidRPr="00B60884" w:rsidRDefault="00B60884" w:rsidP="00B60884">
      <w:pPr>
        <w:pStyle w:val="af9"/>
        <w:rPr>
          <w:rFonts w:cs="Calibri"/>
          <w:b w:val="0"/>
          <w:sz w:val="24"/>
          <w:szCs w:val="24"/>
        </w:rPr>
      </w:pPr>
      <w:r w:rsidRPr="00B60884">
        <w:rPr>
          <w:b w:val="0"/>
          <w:sz w:val="24"/>
          <w:szCs w:val="24"/>
        </w:rPr>
        <w:t xml:space="preserve">Рисунок </w:t>
      </w:r>
      <w:r w:rsidRPr="00B60884">
        <w:rPr>
          <w:b w:val="0"/>
          <w:sz w:val="24"/>
          <w:szCs w:val="24"/>
        </w:rPr>
        <w:fldChar w:fldCharType="begin"/>
      </w:r>
      <w:r w:rsidRPr="00B60884">
        <w:rPr>
          <w:b w:val="0"/>
          <w:sz w:val="24"/>
          <w:szCs w:val="24"/>
        </w:rPr>
        <w:instrText xml:space="preserve"> SEQ Рисунок \* ARABIC </w:instrText>
      </w:r>
      <w:r w:rsidRPr="00B60884">
        <w:rPr>
          <w:b w:val="0"/>
          <w:sz w:val="24"/>
          <w:szCs w:val="24"/>
        </w:rPr>
        <w:fldChar w:fldCharType="separate"/>
      </w:r>
      <w:r w:rsidR="00473415">
        <w:rPr>
          <w:b w:val="0"/>
          <w:noProof/>
          <w:sz w:val="24"/>
          <w:szCs w:val="24"/>
        </w:rPr>
        <w:t>60</w:t>
      </w:r>
      <w:r w:rsidRPr="00B60884">
        <w:rPr>
          <w:b w:val="0"/>
          <w:sz w:val="24"/>
          <w:szCs w:val="24"/>
        </w:rPr>
        <w:fldChar w:fldCharType="end"/>
      </w:r>
      <w:r w:rsidRPr="00B60884">
        <w:rPr>
          <w:b w:val="0"/>
          <w:sz w:val="24"/>
          <w:szCs w:val="24"/>
        </w:rPr>
        <w:t xml:space="preserve">. </w:t>
      </w:r>
      <w:r w:rsidR="00ED0C06" w:rsidRPr="00B60884">
        <w:rPr>
          <w:rFonts w:cs="Calibri"/>
          <w:b w:val="0"/>
          <w:sz w:val="24"/>
          <w:szCs w:val="24"/>
        </w:rPr>
        <w:t>Общий объем финансирования мероприятий госпрограммы в 2020-2024 годах, млн.руб.</w:t>
      </w:r>
    </w:p>
    <w:p w14:paraId="3BFC038E" w14:textId="77777777" w:rsidR="00ED0C06" w:rsidRPr="00B60884" w:rsidRDefault="00ED0C06" w:rsidP="00B60884">
      <w:pPr>
        <w:autoSpaceDE w:val="0"/>
        <w:autoSpaceDN w:val="0"/>
        <w:ind w:firstLine="709"/>
        <w:jc w:val="both"/>
        <w:rPr>
          <w:rFonts w:cs="Calibri"/>
          <w:sz w:val="28"/>
          <w:szCs w:val="28"/>
        </w:rPr>
      </w:pPr>
    </w:p>
    <w:p w14:paraId="4E212864" w14:textId="2E320BE0" w:rsidR="00ED0C06" w:rsidRPr="00B60884" w:rsidRDefault="00ED0C06" w:rsidP="00B60884">
      <w:pPr>
        <w:autoSpaceDE w:val="0"/>
        <w:autoSpaceDN w:val="0"/>
        <w:ind w:firstLine="709"/>
        <w:jc w:val="both"/>
        <w:rPr>
          <w:rFonts w:cs="Calibri"/>
          <w:sz w:val="28"/>
          <w:szCs w:val="28"/>
        </w:rPr>
      </w:pPr>
      <w:r w:rsidRPr="00B60884">
        <w:rPr>
          <w:rFonts w:cs="Calibri"/>
          <w:sz w:val="28"/>
          <w:szCs w:val="28"/>
        </w:rPr>
        <w:t xml:space="preserve">Объем финансового обеспечения реализации госпрограммы за счет средств федерального и областного бюджета, предусмотренный в </w:t>
      </w:r>
      <w:r w:rsidR="00B60884">
        <w:rPr>
          <w:rFonts w:cs="Calibri"/>
          <w:sz w:val="28"/>
          <w:szCs w:val="28"/>
        </w:rPr>
        <w:t>з</w:t>
      </w:r>
      <w:r w:rsidRPr="00B60884">
        <w:rPr>
          <w:rFonts w:cs="Calibri"/>
          <w:sz w:val="28"/>
          <w:szCs w:val="28"/>
        </w:rPr>
        <w:t xml:space="preserve">аконопроекте на 2022, 2023 и 2024 год, соответствует бюджетным ассигнованиям, предусмотренным на реализацию госпрограммы в редакции от 26.10.2021 №597-пп, и составляет в 2022 году – 17 691,1 млн.руб., в 2023 </w:t>
      </w:r>
      <w:r w:rsidRPr="00B60884">
        <w:rPr>
          <w:rFonts w:cs="Calibri"/>
          <w:sz w:val="28"/>
          <w:szCs w:val="28"/>
        </w:rPr>
        <w:lastRenderedPageBreak/>
        <w:t xml:space="preserve">году – 18 079,4 млн.руб., 2024 год </w:t>
      </w:r>
      <w:r w:rsidRPr="00B60884">
        <w:rPr>
          <w:rFonts w:cs="Calibri"/>
          <w:sz w:val="28"/>
          <w:szCs w:val="28"/>
        </w:rPr>
        <w:softHyphen/>
        <w:t>– 15 965,6 млн.руб. Из общей суммы расходов госпрограммы на реализацию НЦ «Демография» предусмотрены расходы с увеличением по сравнению с 2021 годом: 2022 год на 6,7</w:t>
      </w:r>
      <w:r w:rsidR="00A279C4">
        <w:rPr>
          <w:rFonts w:cs="Calibri"/>
          <w:sz w:val="28"/>
          <w:szCs w:val="28"/>
        </w:rPr>
        <w:t xml:space="preserve"> </w:t>
      </w:r>
      <w:r w:rsidRPr="00B60884">
        <w:rPr>
          <w:rFonts w:cs="Calibri"/>
          <w:sz w:val="28"/>
          <w:szCs w:val="28"/>
        </w:rPr>
        <w:t>% или в сумме 2 526,6 млн.руб., 2023 год на 14,9% или 2 719,7 млн.руб., 2024 год на 22,2</w:t>
      </w:r>
      <w:r w:rsidR="00A279C4">
        <w:rPr>
          <w:rFonts w:cs="Calibri"/>
          <w:sz w:val="28"/>
          <w:szCs w:val="28"/>
        </w:rPr>
        <w:t xml:space="preserve"> </w:t>
      </w:r>
      <w:r w:rsidRPr="00B60884">
        <w:rPr>
          <w:rFonts w:cs="Calibri"/>
          <w:sz w:val="28"/>
          <w:szCs w:val="28"/>
        </w:rPr>
        <w:t>% или 2 892,6 млн.руб. (2021 год – 2 372,8 млн.руб.).</w:t>
      </w:r>
    </w:p>
    <w:p w14:paraId="69175AF1" w14:textId="77777777" w:rsidR="00ED0C06" w:rsidRPr="005851A8" w:rsidRDefault="00ED0C06" w:rsidP="005851A8">
      <w:pPr>
        <w:autoSpaceDE w:val="0"/>
        <w:autoSpaceDN w:val="0"/>
        <w:ind w:firstLine="709"/>
        <w:jc w:val="both"/>
        <w:rPr>
          <w:rFonts w:cs="Calibri"/>
          <w:sz w:val="28"/>
          <w:szCs w:val="28"/>
        </w:rPr>
      </w:pPr>
      <w:r w:rsidRPr="005851A8">
        <w:rPr>
          <w:rFonts w:cs="Calibri"/>
          <w:sz w:val="28"/>
          <w:szCs w:val="28"/>
        </w:rPr>
        <w:t>В предстоящем бюджетном цикле доля расходов на реализацию ГП №03 в общем объеме расходов областного бюджета составит: в 2022 году – 17,7%, 2023 году – 15,5%, 2024 году – 13,5% (в 2021 году – 14,6%).</w:t>
      </w:r>
    </w:p>
    <w:p w14:paraId="4008CEDB" w14:textId="77777777" w:rsidR="00ED0C06" w:rsidRPr="005851A8" w:rsidRDefault="00ED0C06" w:rsidP="005851A8">
      <w:pPr>
        <w:autoSpaceDE w:val="0"/>
        <w:autoSpaceDN w:val="0"/>
        <w:ind w:firstLine="709"/>
        <w:jc w:val="both"/>
        <w:rPr>
          <w:rFonts w:cs="Calibri"/>
          <w:sz w:val="28"/>
          <w:szCs w:val="28"/>
        </w:rPr>
      </w:pPr>
    </w:p>
    <w:p w14:paraId="2CF47257" w14:textId="3DF3C19E" w:rsidR="00ED0C06" w:rsidRPr="005851A8" w:rsidRDefault="005851A8" w:rsidP="005851A8">
      <w:pPr>
        <w:autoSpaceDE w:val="0"/>
        <w:autoSpaceDN w:val="0"/>
        <w:jc w:val="both"/>
      </w:pPr>
      <w:r w:rsidRPr="005851A8">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68</w:t>
      </w:r>
      <w:r w:rsidR="00524676">
        <w:rPr>
          <w:noProof/>
        </w:rPr>
        <w:fldChar w:fldCharType="end"/>
      </w:r>
      <w:r w:rsidRPr="005851A8">
        <w:t xml:space="preserve">. </w:t>
      </w:r>
      <w:r w:rsidR="00ED0C06" w:rsidRPr="005851A8">
        <w:t>Объемы финансирования госпрограммы в разрезе подпрограмм</w:t>
      </w:r>
    </w:p>
    <w:tbl>
      <w:tblPr>
        <w:tblW w:w="9333" w:type="dxa"/>
        <w:tblLook w:val="04A0" w:firstRow="1" w:lastRow="0" w:firstColumn="1" w:lastColumn="0" w:noHBand="0" w:noVBand="1"/>
      </w:tblPr>
      <w:tblGrid>
        <w:gridCol w:w="5080"/>
        <w:gridCol w:w="993"/>
        <w:gridCol w:w="1001"/>
        <w:gridCol w:w="1251"/>
        <w:gridCol w:w="1008"/>
      </w:tblGrid>
      <w:tr w:rsidR="00ED0C06" w:rsidRPr="005851A8" w14:paraId="1789AC3D" w14:textId="77777777" w:rsidTr="005851A8">
        <w:trPr>
          <w:trHeight w:val="465"/>
        </w:trPr>
        <w:tc>
          <w:tcPr>
            <w:tcW w:w="5080"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8D331B9" w14:textId="77777777" w:rsidR="00ED0C06" w:rsidRPr="005851A8" w:rsidRDefault="00ED0C06" w:rsidP="00B60884">
            <w:pPr>
              <w:jc w:val="center"/>
              <w:rPr>
                <w:sz w:val="22"/>
                <w:szCs w:val="22"/>
              </w:rPr>
            </w:pPr>
            <w:r w:rsidRPr="005851A8">
              <w:rPr>
                <w:sz w:val="22"/>
                <w:szCs w:val="22"/>
              </w:rPr>
              <w:t>Наименование подпрограмм</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19274FF0" w14:textId="77777777" w:rsidR="00ED0C06" w:rsidRPr="005851A8" w:rsidRDefault="00ED0C06" w:rsidP="00B60884">
            <w:pPr>
              <w:jc w:val="center"/>
              <w:rPr>
                <w:sz w:val="22"/>
                <w:szCs w:val="22"/>
              </w:rPr>
            </w:pPr>
            <w:r w:rsidRPr="005851A8">
              <w:rPr>
                <w:sz w:val="22"/>
                <w:szCs w:val="22"/>
              </w:rPr>
              <w:t>2021 год (план)</w:t>
            </w:r>
          </w:p>
        </w:tc>
        <w:tc>
          <w:tcPr>
            <w:tcW w:w="1001" w:type="dxa"/>
            <w:tcBorders>
              <w:top w:val="double" w:sz="6" w:space="0" w:color="auto"/>
              <w:left w:val="nil"/>
              <w:bottom w:val="single" w:sz="4" w:space="0" w:color="auto"/>
              <w:right w:val="single" w:sz="4" w:space="0" w:color="auto"/>
            </w:tcBorders>
            <w:shd w:val="clear" w:color="auto" w:fill="auto"/>
            <w:vAlign w:val="center"/>
            <w:hideMark/>
          </w:tcPr>
          <w:p w14:paraId="143279D7" w14:textId="77777777" w:rsidR="00ED0C06" w:rsidRPr="005851A8" w:rsidRDefault="00ED0C06" w:rsidP="00B60884">
            <w:pPr>
              <w:jc w:val="center"/>
              <w:rPr>
                <w:sz w:val="22"/>
                <w:szCs w:val="22"/>
              </w:rPr>
            </w:pPr>
            <w:r w:rsidRPr="005851A8">
              <w:rPr>
                <w:sz w:val="22"/>
                <w:szCs w:val="22"/>
              </w:rPr>
              <w:t xml:space="preserve">2022 год (проект) </w:t>
            </w:r>
          </w:p>
        </w:tc>
        <w:tc>
          <w:tcPr>
            <w:tcW w:w="1251" w:type="dxa"/>
            <w:tcBorders>
              <w:top w:val="double" w:sz="6" w:space="0" w:color="auto"/>
              <w:left w:val="nil"/>
              <w:bottom w:val="single" w:sz="4" w:space="0" w:color="auto"/>
              <w:right w:val="single" w:sz="4" w:space="0" w:color="auto"/>
            </w:tcBorders>
            <w:shd w:val="clear" w:color="auto" w:fill="auto"/>
            <w:vAlign w:val="center"/>
            <w:hideMark/>
          </w:tcPr>
          <w:p w14:paraId="6F78E3CD" w14:textId="77777777" w:rsidR="00ED0C06" w:rsidRPr="005851A8" w:rsidRDefault="00ED0C06" w:rsidP="00B60884">
            <w:pPr>
              <w:jc w:val="center"/>
              <w:rPr>
                <w:sz w:val="22"/>
                <w:szCs w:val="22"/>
              </w:rPr>
            </w:pPr>
            <w:r w:rsidRPr="005851A8">
              <w:rPr>
                <w:sz w:val="22"/>
                <w:szCs w:val="22"/>
              </w:rPr>
              <w:t>Изменения</w:t>
            </w:r>
          </w:p>
        </w:tc>
        <w:tc>
          <w:tcPr>
            <w:tcW w:w="1008" w:type="dxa"/>
            <w:tcBorders>
              <w:top w:val="double" w:sz="6" w:space="0" w:color="auto"/>
              <w:left w:val="nil"/>
              <w:bottom w:val="single" w:sz="4" w:space="0" w:color="auto"/>
              <w:right w:val="double" w:sz="6" w:space="0" w:color="auto"/>
            </w:tcBorders>
            <w:shd w:val="clear" w:color="auto" w:fill="auto"/>
            <w:vAlign w:val="center"/>
            <w:hideMark/>
          </w:tcPr>
          <w:p w14:paraId="0BC8203E" w14:textId="77777777" w:rsidR="00ED0C06" w:rsidRPr="005851A8" w:rsidRDefault="00ED0C06" w:rsidP="00B60884">
            <w:pPr>
              <w:jc w:val="center"/>
              <w:rPr>
                <w:sz w:val="22"/>
                <w:szCs w:val="22"/>
              </w:rPr>
            </w:pPr>
            <w:r w:rsidRPr="005851A8">
              <w:rPr>
                <w:sz w:val="22"/>
                <w:szCs w:val="22"/>
              </w:rPr>
              <w:t>% к 2021 году</w:t>
            </w:r>
          </w:p>
        </w:tc>
      </w:tr>
      <w:tr w:rsidR="00ED0C06" w:rsidRPr="005851A8" w14:paraId="380CF377" w14:textId="77777777" w:rsidTr="005851A8">
        <w:trPr>
          <w:trHeight w:val="675"/>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17A15F1A" w14:textId="77777777" w:rsidR="00ED0C06" w:rsidRPr="005851A8" w:rsidRDefault="00ED0C06" w:rsidP="00B60884">
            <w:pPr>
              <w:rPr>
                <w:sz w:val="22"/>
                <w:szCs w:val="22"/>
              </w:rPr>
            </w:pPr>
            <w:r w:rsidRPr="005851A8">
              <w:rPr>
                <w:sz w:val="22"/>
                <w:szCs w:val="22"/>
              </w:rPr>
              <w:t>Государственная программа Архангельской области «Социальная поддержка граждан в Архангельской области»</w:t>
            </w:r>
          </w:p>
        </w:tc>
        <w:tc>
          <w:tcPr>
            <w:tcW w:w="993" w:type="dxa"/>
            <w:tcBorders>
              <w:top w:val="nil"/>
              <w:left w:val="nil"/>
              <w:bottom w:val="single" w:sz="4" w:space="0" w:color="auto"/>
              <w:right w:val="single" w:sz="4" w:space="0" w:color="auto"/>
            </w:tcBorders>
            <w:shd w:val="clear" w:color="auto" w:fill="auto"/>
            <w:noWrap/>
            <w:vAlign w:val="center"/>
            <w:hideMark/>
          </w:tcPr>
          <w:p w14:paraId="24CA321A" w14:textId="77777777" w:rsidR="00ED0C06" w:rsidRPr="005851A8" w:rsidRDefault="00ED0C06" w:rsidP="00B60884">
            <w:pPr>
              <w:jc w:val="center"/>
              <w:rPr>
                <w:sz w:val="22"/>
                <w:szCs w:val="22"/>
              </w:rPr>
            </w:pPr>
            <w:r w:rsidRPr="005851A8">
              <w:rPr>
                <w:sz w:val="22"/>
                <w:szCs w:val="22"/>
              </w:rPr>
              <w:t>17 299,6</w:t>
            </w:r>
          </w:p>
        </w:tc>
        <w:tc>
          <w:tcPr>
            <w:tcW w:w="1001" w:type="dxa"/>
            <w:tcBorders>
              <w:top w:val="nil"/>
              <w:left w:val="nil"/>
              <w:bottom w:val="single" w:sz="4" w:space="0" w:color="auto"/>
              <w:right w:val="single" w:sz="4" w:space="0" w:color="auto"/>
            </w:tcBorders>
            <w:shd w:val="clear" w:color="auto" w:fill="auto"/>
            <w:noWrap/>
            <w:vAlign w:val="center"/>
            <w:hideMark/>
          </w:tcPr>
          <w:p w14:paraId="7BF0D81F" w14:textId="77777777" w:rsidR="00ED0C06" w:rsidRPr="005851A8" w:rsidRDefault="00ED0C06" w:rsidP="00B60884">
            <w:pPr>
              <w:jc w:val="center"/>
              <w:rPr>
                <w:sz w:val="22"/>
                <w:szCs w:val="22"/>
              </w:rPr>
            </w:pPr>
            <w:r w:rsidRPr="005851A8">
              <w:rPr>
                <w:sz w:val="22"/>
                <w:szCs w:val="22"/>
              </w:rPr>
              <w:t>17 691,1</w:t>
            </w:r>
          </w:p>
        </w:tc>
        <w:tc>
          <w:tcPr>
            <w:tcW w:w="1251" w:type="dxa"/>
            <w:tcBorders>
              <w:top w:val="nil"/>
              <w:left w:val="nil"/>
              <w:bottom w:val="single" w:sz="4" w:space="0" w:color="auto"/>
              <w:right w:val="single" w:sz="4" w:space="0" w:color="auto"/>
            </w:tcBorders>
            <w:shd w:val="clear" w:color="auto" w:fill="auto"/>
            <w:noWrap/>
            <w:vAlign w:val="center"/>
            <w:hideMark/>
          </w:tcPr>
          <w:p w14:paraId="61A024CE" w14:textId="77777777" w:rsidR="00ED0C06" w:rsidRPr="005851A8" w:rsidRDefault="00ED0C06" w:rsidP="00B60884">
            <w:pPr>
              <w:jc w:val="center"/>
              <w:rPr>
                <w:sz w:val="22"/>
                <w:szCs w:val="22"/>
              </w:rPr>
            </w:pPr>
            <w:r w:rsidRPr="005851A8">
              <w:rPr>
                <w:sz w:val="22"/>
                <w:szCs w:val="22"/>
              </w:rPr>
              <w:t>391,5</w:t>
            </w:r>
          </w:p>
        </w:tc>
        <w:tc>
          <w:tcPr>
            <w:tcW w:w="1008" w:type="dxa"/>
            <w:tcBorders>
              <w:top w:val="nil"/>
              <w:left w:val="nil"/>
              <w:bottom w:val="single" w:sz="4" w:space="0" w:color="auto"/>
              <w:right w:val="double" w:sz="6" w:space="0" w:color="auto"/>
            </w:tcBorders>
            <w:shd w:val="clear" w:color="auto" w:fill="auto"/>
            <w:noWrap/>
            <w:vAlign w:val="center"/>
            <w:hideMark/>
          </w:tcPr>
          <w:p w14:paraId="57B0E34D" w14:textId="77777777" w:rsidR="00ED0C06" w:rsidRPr="005851A8" w:rsidRDefault="00ED0C06" w:rsidP="00B60884">
            <w:pPr>
              <w:jc w:val="center"/>
              <w:rPr>
                <w:sz w:val="22"/>
                <w:szCs w:val="22"/>
              </w:rPr>
            </w:pPr>
            <w:r w:rsidRPr="005851A8">
              <w:rPr>
                <w:sz w:val="22"/>
                <w:szCs w:val="22"/>
              </w:rPr>
              <w:t>102,3</w:t>
            </w:r>
          </w:p>
        </w:tc>
      </w:tr>
      <w:tr w:rsidR="00ED0C06" w:rsidRPr="005851A8" w14:paraId="32985960" w14:textId="77777777" w:rsidTr="005851A8">
        <w:trPr>
          <w:trHeight w:val="67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3E4E4AF" w14:textId="77777777" w:rsidR="00ED0C06" w:rsidRPr="005851A8" w:rsidRDefault="00ED0C06" w:rsidP="00B60884">
            <w:pPr>
              <w:rPr>
                <w:sz w:val="22"/>
                <w:szCs w:val="22"/>
              </w:rPr>
            </w:pPr>
            <w:r w:rsidRPr="005851A8">
              <w:rPr>
                <w:sz w:val="22"/>
                <w:szCs w:val="22"/>
              </w:rPr>
              <w:t>Подпрограмма «Организация работы по социальному обслуживанию граждан и социальной защите населения в Архангельской области»</w:t>
            </w:r>
          </w:p>
        </w:tc>
        <w:tc>
          <w:tcPr>
            <w:tcW w:w="993" w:type="dxa"/>
            <w:tcBorders>
              <w:top w:val="nil"/>
              <w:left w:val="nil"/>
              <w:bottom w:val="single" w:sz="4" w:space="0" w:color="auto"/>
              <w:right w:val="single" w:sz="4" w:space="0" w:color="auto"/>
            </w:tcBorders>
            <w:shd w:val="clear" w:color="auto" w:fill="auto"/>
            <w:noWrap/>
            <w:vAlign w:val="center"/>
            <w:hideMark/>
          </w:tcPr>
          <w:p w14:paraId="5F260037" w14:textId="77777777" w:rsidR="00ED0C06" w:rsidRPr="005851A8" w:rsidRDefault="00ED0C06" w:rsidP="00B60884">
            <w:pPr>
              <w:jc w:val="center"/>
              <w:rPr>
                <w:sz w:val="22"/>
                <w:szCs w:val="22"/>
              </w:rPr>
            </w:pPr>
            <w:r w:rsidRPr="005851A8">
              <w:rPr>
                <w:sz w:val="22"/>
                <w:szCs w:val="22"/>
              </w:rPr>
              <w:t>3 245,2</w:t>
            </w:r>
          </w:p>
        </w:tc>
        <w:tc>
          <w:tcPr>
            <w:tcW w:w="1001" w:type="dxa"/>
            <w:tcBorders>
              <w:top w:val="nil"/>
              <w:left w:val="nil"/>
              <w:bottom w:val="single" w:sz="4" w:space="0" w:color="auto"/>
              <w:right w:val="single" w:sz="4" w:space="0" w:color="auto"/>
            </w:tcBorders>
            <w:shd w:val="clear" w:color="auto" w:fill="auto"/>
            <w:noWrap/>
            <w:vAlign w:val="center"/>
            <w:hideMark/>
          </w:tcPr>
          <w:p w14:paraId="4FE3145F" w14:textId="77777777" w:rsidR="00ED0C06" w:rsidRPr="005851A8" w:rsidRDefault="00ED0C06" w:rsidP="00B60884">
            <w:pPr>
              <w:jc w:val="center"/>
              <w:rPr>
                <w:sz w:val="22"/>
                <w:szCs w:val="22"/>
              </w:rPr>
            </w:pPr>
            <w:r w:rsidRPr="005851A8">
              <w:rPr>
                <w:sz w:val="22"/>
                <w:szCs w:val="22"/>
              </w:rPr>
              <w:t>3 348,9</w:t>
            </w:r>
          </w:p>
        </w:tc>
        <w:tc>
          <w:tcPr>
            <w:tcW w:w="1251" w:type="dxa"/>
            <w:tcBorders>
              <w:top w:val="nil"/>
              <w:left w:val="nil"/>
              <w:bottom w:val="single" w:sz="4" w:space="0" w:color="auto"/>
              <w:right w:val="single" w:sz="4" w:space="0" w:color="auto"/>
            </w:tcBorders>
            <w:shd w:val="clear" w:color="auto" w:fill="auto"/>
            <w:noWrap/>
            <w:vAlign w:val="center"/>
            <w:hideMark/>
          </w:tcPr>
          <w:p w14:paraId="55916AE9" w14:textId="77777777" w:rsidR="00ED0C06" w:rsidRPr="005851A8" w:rsidRDefault="00ED0C06" w:rsidP="00B60884">
            <w:pPr>
              <w:jc w:val="center"/>
              <w:rPr>
                <w:sz w:val="22"/>
                <w:szCs w:val="22"/>
              </w:rPr>
            </w:pPr>
            <w:r w:rsidRPr="005851A8">
              <w:rPr>
                <w:sz w:val="22"/>
                <w:szCs w:val="22"/>
              </w:rPr>
              <w:t>103,7</w:t>
            </w:r>
          </w:p>
        </w:tc>
        <w:tc>
          <w:tcPr>
            <w:tcW w:w="1008" w:type="dxa"/>
            <w:tcBorders>
              <w:top w:val="nil"/>
              <w:left w:val="nil"/>
              <w:bottom w:val="single" w:sz="4" w:space="0" w:color="auto"/>
              <w:right w:val="double" w:sz="6" w:space="0" w:color="auto"/>
            </w:tcBorders>
            <w:shd w:val="clear" w:color="auto" w:fill="auto"/>
            <w:noWrap/>
            <w:vAlign w:val="center"/>
            <w:hideMark/>
          </w:tcPr>
          <w:p w14:paraId="46BF43C9" w14:textId="77777777" w:rsidR="00ED0C06" w:rsidRPr="005851A8" w:rsidRDefault="00ED0C06" w:rsidP="00B60884">
            <w:pPr>
              <w:jc w:val="center"/>
              <w:rPr>
                <w:sz w:val="22"/>
                <w:szCs w:val="22"/>
              </w:rPr>
            </w:pPr>
            <w:r w:rsidRPr="005851A8">
              <w:rPr>
                <w:sz w:val="22"/>
                <w:szCs w:val="22"/>
              </w:rPr>
              <w:t>103,2</w:t>
            </w:r>
          </w:p>
        </w:tc>
      </w:tr>
      <w:tr w:rsidR="00ED0C06" w:rsidRPr="005851A8" w14:paraId="3A2CE859" w14:textId="77777777" w:rsidTr="005851A8">
        <w:trPr>
          <w:trHeight w:val="483"/>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19A98C2C" w14:textId="77777777" w:rsidR="00ED0C06" w:rsidRPr="005851A8" w:rsidRDefault="00ED0C06" w:rsidP="00B60884">
            <w:pPr>
              <w:rPr>
                <w:sz w:val="22"/>
                <w:szCs w:val="22"/>
              </w:rPr>
            </w:pPr>
            <w:r w:rsidRPr="005851A8">
              <w:rPr>
                <w:sz w:val="22"/>
                <w:szCs w:val="22"/>
              </w:rPr>
              <w:t>Подпрограмма «Меры социальной поддержки отдельным категориям граждан, проживающим на территории Архангельской области»</w:t>
            </w:r>
          </w:p>
        </w:tc>
        <w:tc>
          <w:tcPr>
            <w:tcW w:w="993" w:type="dxa"/>
            <w:tcBorders>
              <w:top w:val="nil"/>
              <w:left w:val="nil"/>
              <w:bottom w:val="single" w:sz="4" w:space="0" w:color="auto"/>
              <w:right w:val="single" w:sz="4" w:space="0" w:color="auto"/>
            </w:tcBorders>
            <w:shd w:val="clear" w:color="auto" w:fill="auto"/>
            <w:noWrap/>
            <w:vAlign w:val="center"/>
            <w:hideMark/>
          </w:tcPr>
          <w:p w14:paraId="187334BA" w14:textId="77777777" w:rsidR="00ED0C06" w:rsidRPr="005851A8" w:rsidRDefault="00ED0C06" w:rsidP="00B60884">
            <w:pPr>
              <w:jc w:val="center"/>
              <w:rPr>
                <w:sz w:val="22"/>
                <w:szCs w:val="22"/>
              </w:rPr>
            </w:pPr>
            <w:r w:rsidRPr="005851A8">
              <w:rPr>
                <w:sz w:val="22"/>
                <w:szCs w:val="22"/>
              </w:rPr>
              <w:t>13 508,9</w:t>
            </w:r>
          </w:p>
        </w:tc>
        <w:tc>
          <w:tcPr>
            <w:tcW w:w="1001" w:type="dxa"/>
            <w:tcBorders>
              <w:top w:val="nil"/>
              <w:left w:val="nil"/>
              <w:bottom w:val="single" w:sz="4" w:space="0" w:color="auto"/>
              <w:right w:val="single" w:sz="4" w:space="0" w:color="auto"/>
            </w:tcBorders>
            <w:shd w:val="clear" w:color="auto" w:fill="auto"/>
            <w:noWrap/>
            <w:vAlign w:val="center"/>
            <w:hideMark/>
          </w:tcPr>
          <w:p w14:paraId="16BA74A7" w14:textId="77777777" w:rsidR="00ED0C06" w:rsidRPr="005851A8" w:rsidRDefault="00ED0C06" w:rsidP="00B60884">
            <w:pPr>
              <w:jc w:val="center"/>
              <w:rPr>
                <w:sz w:val="22"/>
                <w:szCs w:val="22"/>
              </w:rPr>
            </w:pPr>
            <w:r w:rsidRPr="005851A8">
              <w:rPr>
                <w:sz w:val="22"/>
                <w:szCs w:val="22"/>
              </w:rPr>
              <w:t>13 782,2</w:t>
            </w:r>
          </w:p>
        </w:tc>
        <w:tc>
          <w:tcPr>
            <w:tcW w:w="1251" w:type="dxa"/>
            <w:tcBorders>
              <w:top w:val="nil"/>
              <w:left w:val="nil"/>
              <w:bottom w:val="single" w:sz="4" w:space="0" w:color="auto"/>
              <w:right w:val="single" w:sz="4" w:space="0" w:color="auto"/>
            </w:tcBorders>
            <w:shd w:val="clear" w:color="auto" w:fill="auto"/>
            <w:noWrap/>
            <w:vAlign w:val="center"/>
            <w:hideMark/>
          </w:tcPr>
          <w:p w14:paraId="0A19DD2C" w14:textId="77777777" w:rsidR="00ED0C06" w:rsidRPr="005851A8" w:rsidRDefault="00ED0C06" w:rsidP="00B60884">
            <w:pPr>
              <w:jc w:val="center"/>
              <w:rPr>
                <w:sz w:val="22"/>
                <w:szCs w:val="22"/>
              </w:rPr>
            </w:pPr>
            <w:r w:rsidRPr="005851A8">
              <w:rPr>
                <w:sz w:val="22"/>
                <w:szCs w:val="22"/>
              </w:rPr>
              <w:t>273,3</w:t>
            </w:r>
          </w:p>
        </w:tc>
        <w:tc>
          <w:tcPr>
            <w:tcW w:w="1008" w:type="dxa"/>
            <w:tcBorders>
              <w:top w:val="nil"/>
              <w:left w:val="nil"/>
              <w:bottom w:val="single" w:sz="4" w:space="0" w:color="auto"/>
              <w:right w:val="double" w:sz="6" w:space="0" w:color="auto"/>
            </w:tcBorders>
            <w:shd w:val="clear" w:color="auto" w:fill="auto"/>
            <w:noWrap/>
            <w:vAlign w:val="center"/>
            <w:hideMark/>
          </w:tcPr>
          <w:p w14:paraId="1D46A4CC" w14:textId="77777777" w:rsidR="00ED0C06" w:rsidRPr="005851A8" w:rsidRDefault="00ED0C06" w:rsidP="00B60884">
            <w:pPr>
              <w:jc w:val="center"/>
              <w:rPr>
                <w:sz w:val="22"/>
                <w:szCs w:val="22"/>
              </w:rPr>
            </w:pPr>
            <w:r w:rsidRPr="005851A8">
              <w:rPr>
                <w:sz w:val="22"/>
                <w:szCs w:val="22"/>
              </w:rPr>
              <w:t>102,0</w:t>
            </w:r>
          </w:p>
        </w:tc>
      </w:tr>
      <w:tr w:rsidR="00ED0C06" w:rsidRPr="005851A8" w14:paraId="14E40653" w14:textId="77777777" w:rsidTr="005851A8">
        <w:trPr>
          <w:trHeight w:val="45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7DA67AF" w14:textId="77777777" w:rsidR="00ED0C06" w:rsidRPr="005851A8" w:rsidRDefault="00ED0C06" w:rsidP="00B60884">
            <w:pPr>
              <w:rPr>
                <w:sz w:val="22"/>
                <w:szCs w:val="22"/>
              </w:rPr>
            </w:pPr>
            <w:r w:rsidRPr="005851A8">
              <w:rPr>
                <w:sz w:val="22"/>
                <w:szCs w:val="22"/>
              </w:rPr>
              <w:t>Подпрограмма «Развитие системы отдыха и оздоровления детей»</w:t>
            </w:r>
          </w:p>
        </w:tc>
        <w:tc>
          <w:tcPr>
            <w:tcW w:w="993" w:type="dxa"/>
            <w:tcBorders>
              <w:top w:val="nil"/>
              <w:left w:val="nil"/>
              <w:bottom w:val="single" w:sz="4" w:space="0" w:color="auto"/>
              <w:right w:val="single" w:sz="4" w:space="0" w:color="auto"/>
            </w:tcBorders>
            <w:shd w:val="clear" w:color="auto" w:fill="auto"/>
            <w:noWrap/>
            <w:vAlign w:val="center"/>
            <w:hideMark/>
          </w:tcPr>
          <w:p w14:paraId="40C89E1C" w14:textId="77777777" w:rsidR="00ED0C06" w:rsidRPr="005851A8" w:rsidRDefault="00ED0C06" w:rsidP="00B60884">
            <w:pPr>
              <w:jc w:val="center"/>
              <w:rPr>
                <w:sz w:val="22"/>
                <w:szCs w:val="22"/>
              </w:rPr>
            </w:pPr>
            <w:r w:rsidRPr="005851A8">
              <w:rPr>
                <w:sz w:val="22"/>
                <w:szCs w:val="22"/>
              </w:rPr>
              <w:t>426,2</w:t>
            </w:r>
          </w:p>
        </w:tc>
        <w:tc>
          <w:tcPr>
            <w:tcW w:w="1001" w:type="dxa"/>
            <w:tcBorders>
              <w:top w:val="nil"/>
              <w:left w:val="nil"/>
              <w:bottom w:val="single" w:sz="4" w:space="0" w:color="auto"/>
              <w:right w:val="single" w:sz="4" w:space="0" w:color="auto"/>
            </w:tcBorders>
            <w:shd w:val="clear" w:color="auto" w:fill="auto"/>
            <w:noWrap/>
            <w:vAlign w:val="center"/>
            <w:hideMark/>
          </w:tcPr>
          <w:p w14:paraId="6B666379" w14:textId="77777777" w:rsidR="00ED0C06" w:rsidRPr="005851A8" w:rsidRDefault="00ED0C06" w:rsidP="00B60884">
            <w:pPr>
              <w:jc w:val="center"/>
              <w:rPr>
                <w:sz w:val="22"/>
                <w:szCs w:val="22"/>
              </w:rPr>
            </w:pPr>
            <w:r w:rsidRPr="005851A8">
              <w:rPr>
                <w:sz w:val="22"/>
                <w:szCs w:val="22"/>
              </w:rPr>
              <w:t>450,6</w:t>
            </w:r>
          </w:p>
        </w:tc>
        <w:tc>
          <w:tcPr>
            <w:tcW w:w="1251" w:type="dxa"/>
            <w:tcBorders>
              <w:top w:val="nil"/>
              <w:left w:val="nil"/>
              <w:bottom w:val="single" w:sz="4" w:space="0" w:color="auto"/>
              <w:right w:val="single" w:sz="4" w:space="0" w:color="auto"/>
            </w:tcBorders>
            <w:shd w:val="clear" w:color="auto" w:fill="auto"/>
            <w:noWrap/>
            <w:vAlign w:val="center"/>
            <w:hideMark/>
          </w:tcPr>
          <w:p w14:paraId="520307DA" w14:textId="77777777" w:rsidR="00ED0C06" w:rsidRPr="005851A8" w:rsidRDefault="00ED0C06" w:rsidP="00B60884">
            <w:pPr>
              <w:jc w:val="center"/>
              <w:rPr>
                <w:sz w:val="22"/>
                <w:szCs w:val="22"/>
              </w:rPr>
            </w:pPr>
            <w:r w:rsidRPr="005851A8">
              <w:rPr>
                <w:sz w:val="22"/>
                <w:szCs w:val="22"/>
              </w:rPr>
              <w:t>24,5</w:t>
            </w:r>
          </w:p>
        </w:tc>
        <w:tc>
          <w:tcPr>
            <w:tcW w:w="1008" w:type="dxa"/>
            <w:tcBorders>
              <w:top w:val="nil"/>
              <w:left w:val="nil"/>
              <w:bottom w:val="single" w:sz="4" w:space="0" w:color="auto"/>
              <w:right w:val="double" w:sz="6" w:space="0" w:color="auto"/>
            </w:tcBorders>
            <w:shd w:val="clear" w:color="auto" w:fill="auto"/>
            <w:noWrap/>
            <w:vAlign w:val="center"/>
            <w:hideMark/>
          </w:tcPr>
          <w:p w14:paraId="59510970" w14:textId="77777777" w:rsidR="00ED0C06" w:rsidRPr="005851A8" w:rsidRDefault="00ED0C06" w:rsidP="00B60884">
            <w:pPr>
              <w:jc w:val="center"/>
              <w:rPr>
                <w:sz w:val="22"/>
                <w:szCs w:val="22"/>
              </w:rPr>
            </w:pPr>
            <w:r w:rsidRPr="005851A8">
              <w:rPr>
                <w:sz w:val="22"/>
                <w:szCs w:val="22"/>
              </w:rPr>
              <w:t>105,7</w:t>
            </w:r>
          </w:p>
        </w:tc>
      </w:tr>
      <w:tr w:rsidR="00ED0C06" w:rsidRPr="005851A8" w14:paraId="59A5D3E9" w14:textId="77777777" w:rsidTr="005851A8">
        <w:trPr>
          <w:trHeight w:val="45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0AD36291" w14:textId="77777777" w:rsidR="00ED0C06" w:rsidRPr="005851A8" w:rsidRDefault="00ED0C06" w:rsidP="00B60884">
            <w:pPr>
              <w:rPr>
                <w:sz w:val="22"/>
                <w:szCs w:val="22"/>
              </w:rPr>
            </w:pPr>
            <w:r w:rsidRPr="005851A8">
              <w:rPr>
                <w:sz w:val="22"/>
                <w:szCs w:val="22"/>
              </w:rPr>
              <w:t>Подпрограмма «Семья и дети в Архангельской области»</w:t>
            </w:r>
          </w:p>
        </w:tc>
        <w:tc>
          <w:tcPr>
            <w:tcW w:w="993" w:type="dxa"/>
            <w:tcBorders>
              <w:top w:val="nil"/>
              <w:left w:val="nil"/>
              <w:bottom w:val="single" w:sz="4" w:space="0" w:color="auto"/>
              <w:right w:val="single" w:sz="4" w:space="0" w:color="auto"/>
            </w:tcBorders>
            <w:shd w:val="clear" w:color="auto" w:fill="auto"/>
            <w:noWrap/>
            <w:vAlign w:val="center"/>
            <w:hideMark/>
          </w:tcPr>
          <w:p w14:paraId="6A7901EE" w14:textId="77777777" w:rsidR="00ED0C06" w:rsidRPr="005851A8" w:rsidRDefault="00ED0C06" w:rsidP="00B60884">
            <w:pPr>
              <w:jc w:val="center"/>
              <w:rPr>
                <w:sz w:val="22"/>
                <w:szCs w:val="22"/>
              </w:rPr>
            </w:pPr>
            <w:r w:rsidRPr="005851A8">
              <w:rPr>
                <w:sz w:val="22"/>
                <w:szCs w:val="22"/>
              </w:rPr>
              <w:t>41,3</w:t>
            </w:r>
          </w:p>
        </w:tc>
        <w:tc>
          <w:tcPr>
            <w:tcW w:w="1001" w:type="dxa"/>
            <w:tcBorders>
              <w:top w:val="nil"/>
              <w:left w:val="nil"/>
              <w:bottom w:val="single" w:sz="4" w:space="0" w:color="auto"/>
              <w:right w:val="single" w:sz="4" w:space="0" w:color="auto"/>
            </w:tcBorders>
            <w:shd w:val="clear" w:color="auto" w:fill="auto"/>
            <w:noWrap/>
            <w:vAlign w:val="center"/>
            <w:hideMark/>
          </w:tcPr>
          <w:p w14:paraId="3F4BFC93" w14:textId="77777777" w:rsidR="00ED0C06" w:rsidRPr="005851A8" w:rsidRDefault="00ED0C06" w:rsidP="00B60884">
            <w:pPr>
              <w:jc w:val="center"/>
              <w:rPr>
                <w:sz w:val="22"/>
                <w:szCs w:val="22"/>
              </w:rPr>
            </w:pPr>
            <w:r w:rsidRPr="005851A8">
              <w:rPr>
                <w:sz w:val="22"/>
                <w:szCs w:val="22"/>
              </w:rPr>
              <w:t>52,8</w:t>
            </w:r>
          </w:p>
        </w:tc>
        <w:tc>
          <w:tcPr>
            <w:tcW w:w="1251" w:type="dxa"/>
            <w:tcBorders>
              <w:top w:val="nil"/>
              <w:left w:val="nil"/>
              <w:bottom w:val="single" w:sz="4" w:space="0" w:color="auto"/>
              <w:right w:val="single" w:sz="4" w:space="0" w:color="auto"/>
            </w:tcBorders>
            <w:shd w:val="clear" w:color="auto" w:fill="auto"/>
            <w:noWrap/>
            <w:vAlign w:val="center"/>
            <w:hideMark/>
          </w:tcPr>
          <w:p w14:paraId="61256991" w14:textId="77777777" w:rsidR="00ED0C06" w:rsidRPr="005851A8" w:rsidRDefault="00ED0C06" w:rsidP="00B60884">
            <w:pPr>
              <w:jc w:val="center"/>
              <w:rPr>
                <w:sz w:val="22"/>
                <w:szCs w:val="22"/>
              </w:rPr>
            </w:pPr>
            <w:r w:rsidRPr="005851A8">
              <w:rPr>
                <w:sz w:val="22"/>
                <w:szCs w:val="22"/>
              </w:rPr>
              <w:t>11,4</w:t>
            </w:r>
          </w:p>
        </w:tc>
        <w:tc>
          <w:tcPr>
            <w:tcW w:w="1008" w:type="dxa"/>
            <w:tcBorders>
              <w:top w:val="nil"/>
              <w:left w:val="nil"/>
              <w:bottom w:val="single" w:sz="4" w:space="0" w:color="auto"/>
              <w:right w:val="double" w:sz="6" w:space="0" w:color="auto"/>
            </w:tcBorders>
            <w:shd w:val="clear" w:color="auto" w:fill="auto"/>
            <w:noWrap/>
            <w:vAlign w:val="center"/>
            <w:hideMark/>
          </w:tcPr>
          <w:p w14:paraId="734FDB88" w14:textId="77777777" w:rsidR="00ED0C06" w:rsidRPr="005851A8" w:rsidRDefault="00ED0C06" w:rsidP="00B60884">
            <w:pPr>
              <w:jc w:val="center"/>
              <w:rPr>
                <w:sz w:val="22"/>
                <w:szCs w:val="22"/>
              </w:rPr>
            </w:pPr>
            <w:r w:rsidRPr="005851A8">
              <w:rPr>
                <w:sz w:val="22"/>
                <w:szCs w:val="22"/>
              </w:rPr>
              <w:t>127,7</w:t>
            </w:r>
          </w:p>
        </w:tc>
      </w:tr>
      <w:tr w:rsidR="00ED0C06" w:rsidRPr="005851A8" w14:paraId="6D86CC52" w14:textId="77777777" w:rsidTr="005851A8">
        <w:trPr>
          <w:trHeight w:val="675"/>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49BF73E0" w14:textId="77777777" w:rsidR="00ED0C06" w:rsidRPr="005851A8" w:rsidRDefault="00ED0C06" w:rsidP="00B60884">
            <w:pPr>
              <w:rPr>
                <w:sz w:val="22"/>
                <w:szCs w:val="22"/>
              </w:rPr>
            </w:pPr>
            <w:r w:rsidRPr="005851A8">
              <w:rPr>
                <w:sz w:val="22"/>
                <w:szCs w:val="22"/>
              </w:rPr>
              <w:t>Подпрограмма «Повышение качества жизни граждан пожилого возраста и инвалидов в Архангельской области»</w:t>
            </w:r>
          </w:p>
        </w:tc>
        <w:tc>
          <w:tcPr>
            <w:tcW w:w="993" w:type="dxa"/>
            <w:tcBorders>
              <w:top w:val="nil"/>
              <w:left w:val="nil"/>
              <w:bottom w:val="single" w:sz="4" w:space="0" w:color="auto"/>
              <w:right w:val="single" w:sz="4" w:space="0" w:color="auto"/>
            </w:tcBorders>
            <w:shd w:val="clear" w:color="auto" w:fill="auto"/>
            <w:noWrap/>
            <w:vAlign w:val="center"/>
            <w:hideMark/>
          </w:tcPr>
          <w:p w14:paraId="50CD373C" w14:textId="77777777" w:rsidR="00ED0C06" w:rsidRPr="005851A8" w:rsidRDefault="00ED0C06" w:rsidP="00B60884">
            <w:pPr>
              <w:jc w:val="center"/>
              <w:rPr>
                <w:sz w:val="22"/>
                <w:szCs w:val="22"/>
              </w:rPr>
            </w:pPr>
            <w:r w:rsidRPr="005851A8">
              <w:rPr>
                <w:sz w:val="22"/>
                <w:szCs w:val="22"/>
              </w:rPr>
              <w:t>28,8</w:t>
            </w:r>
          </w:p>
        </w:tc>
        <w:tc>
          <w:tcPr>
            <w:tcW w:w="1001" w:type="dxa"/>
            <w:tcBorders>
              <w:top w:val="nil"/>
              <w:left w:val="nil"/>
              <w:bottom w:val="single" w:sz="4" w:space="0" w:color="auto"/>
              <w:right w:val="single" w:sz="4" w:space="0" w:color="auto"/>
            </w:tcBorders>
            <w:shd w:val="clear" w:color="auto" w:fill="auto"/>
            <w:noWrap/>
            <w:vAlign w:val="center"/>
            <w:hideMark/>
          </w:tcPr>
          <w:p w14:paraId="6BCCD0FC" w14:textId="77777777" w:rsidR="00ED0C06" w:rsidRPr="005851A8" w:rsidRDefault="00ED0C06" w:rsidP="00B60884">
            <w:pPr>
              <w:jc w:val="center"/>
              <w:rPr>
                <w:sz w:val="22"/>
                <w:szCs w:val="22"/>
              </w:rPr>
            </w:pPr>
            <w:r w:rsidRPr="005851A8">
              <w:rPr>
                <w:sz w:val="22"/>
                <w:szCs w:val="22"/>
              </w:rPr>
              <w:t>32,0</w:t>
            </w:r>
          </w:p>
        </w:tc>
        <w:tc>
          <w:tcPr>
            <w:tcW w:w="1251" w:type="dxa"/>
            <w:tcBorders>
              <w:top w:val="nil"/>
              <w:left w:val="nil"/>
              <w:bottom w:val="single" w:sz="4" w:space="0" w:color="auto"/>
              <w:right w:val="single" w:sz="4" w:space="0" w:color="auto"/>
            </w:tcBorders>
            <w:shd w:val="clear" w:color="auto" w:fill="auto"/>
            <w:noWrap/>
            <w:vAlign w:val="center"/>
            <w:hideMark/>
          </w:tcPr>
          <w:p w14:paraId="2B7A4BBC" w14:textId="77777777" w:rsidR="00ED0C06" w:rsidRPr="005851A8" w:rsidRDefault="00ED0C06" w:rsidP="00B60884">
            <w:pPr>
              <w:jc w:val="center"/>
              <w:rPr>
                <w:sz w:val="22"/>
                <w:szCs w:val="22"/>
              </w:rPr>
            </w:pPr>
            <w:r w:rsidRPr="005851A8">
              <w:rPr>
                <w:sz w:val="22"/>
                <w:szCs w:val="22"/>
              </w:rPr>
              <w:t>3,2</w:t>
            </w:r>
          </w:p>
        </w:tc>
        <w:tc>
          <w:tcPr>
            <w:tcW w:w="1008" w:type="dxa"/>
            <w:tcBorders>
              <w:top w:val="nil"/>
              <w:left w:val="nil"/>
              <w:bottom w:val="single" w:sz="4" w:space="0" w:color="auto"/>
              <w:right w:val="double" w:sz="6" w:space="0" w:color="auto"/>
            </w:tcBorders>
            <w:shd w:val="clear" w:color="auto" w:fill="auto"/>
            <w:noWrap/>
            <w:vAlign w:val="center"/>
            <w:hideMark/>
          </w:tcPr>
          <w:p w14:paraId="0DB82C43" w14:textId="77777777" w:rsidR="00ED0C06" w:rsidRPr="005851A8" w:rsidRDefault="00ED0C06" w:rsidP="00B60884">
            <w:pPr>
              <w:jc w:val="center"/>
              <w:rPr>
                <w:sz w:val="22"/>
                <w:szCs w:val="22"/>
              </w:rPr>
            </w:pPr>
            <w:r w:rsidRPr="005851A8">
              <w:rPr>
                <w:sz w:val="22"/>
                <w:szCs w:val="22"/>
              </w:rPr>
              <w:t>111,2</w:t>
            </w:r>
          </w:p>
        </w:tc>
      </w:tr>
      <w:tr w:rsidR="00ED0C06" w:rsidRPr="005851A8" w14:paraId="32303B2D" w14:textId="77777777" w:rsidTr="005851A8">
        <w:trPr>
          <w:trHeight w:val="66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75958A7" w14:textId="77777777" w:rsidR="00ED0C06" w:rsidRPr="005851A8" w:rsidRDefault="00ED0C06" w:rsidP="00B60884">
            <w:pPr>
              <w:rPr>
                <w:sz w:val="22"/>
                <w:szCs w:val="22"/>
              </w:rPr>
            </w:pPr>
            <w:r w:rsidRPr="005851A8">
              <w:rPr>
                <w:sz w:val="22"/>
                <w:szCs w:val="22"/>
              </w:rPr>
              <w:t>Подпрограмма «Приоритетные социально значимые мероприятия в сфере социальной политики Архангельской области»</w:t>
            </w:r>
          </w:p>
        </w:tc>
        <w:tc>
          <w:tcPr>
            <w:tcW w:w="993" w:type="dxa"/>
            <w:tcBorders>
              <w:top w:val="nil"/>
              <w:left w:val="nil"/>
              <w:bottom w:val="single" w:sz="4" w:space="0" w:color="auto"/>
              <w:right w:val="single" w:sz="4" w:space="0" w:color="auto"/>
            </w:tcBorders>
            <w:shd w:val="clear" w:color="auto" w:fill="auto"/>
            <w:noWrap/>
            <w:vAlign w:val="center"/>
            <w:hideMark/>
          </w:tcPr>
          <w:p w14:paraId="69AAEA0A" w14:textId="77777777" w:rsidR="00ED0C06" w:rsidRPr="005851A8" w:rsidRDefault="00ED0C06" w:rsidP="00B60884">
            <w:pPr>
              <w:jc w:val="center"/>
              <w:rPr>
                <w:sz w:val="22"/>
                <w:szCs w:val="22"/>
              </w:rPr>
            </w:pPr>
            <w:r w:rsidRPr="005851A8">
              <w:rPr>
                <w:sz w:val="22"/>
                <w:szCs w:val="22"/>
              </w:rPr>
              <w:t>1,7</w:t>
            </w:r>
          </w:p>
        </w:tc>
        <w:tc>
          <w:tcPr>
            <w:tcW w:w="1001" w:type="dxa"/>
            <w:tcBorders>
              <w:top w:val="nil"/>
              <w:left w:val="nil"/>
              <w:bottom w:val="single" w:sz="4" w:space="0" w:color="auto"/>
              <w:right w:val="single" w:sz="4" w:space="0" w:color="auto"/>
            </w:tcBorders>
            <w:shd w:val="clear" w:color="auto" w:fill="auto"/>
            <w:noWrap/>
            <w:vAlign w:val="center"/>
            <w:hideMark/>
          </w:tcPr>
          <w:p w14:paraId="5CE166A2" w14:textId="77777777" w:rsidR="00ED0C06" w:rsidRPr="005851A8" w:rsidRDefault="00ED0C06" w:rsidP="00B60884">
            <w:pPr>
              <w:jc w:val="center"/>
              <w:rPr>
                <w:sz w:val="22"/>
                <w:szCs w:val="22"/>
              </w:rPr>
            </w:pPr>
            <w:r w:rsidRPr="005851A8">
              <w:rPr>
                <w:sz w:val="22"/>
                <w:szCs w:val="22"/>
              </w:rPr>
              <w:t>1,9</w:t>
            </w:r>
          </w:p>
        </w:tc>
        <w:tc>
          <w:tcPr>
            <w:tcW w:w="1251" w:type="dxa"/>
            <w:tcBorders>
              <w:top w:val="nil"/>
              <w:left w:val="nil"/>
              <w:bottom w:val="single" w:sz="4" w:space="0" w:color="auto"/>
              <w:right w:val="single" w:sz="4" w:space="0" w:color="auto"/>
            </w:tcBorders>
            <w:shd w:val="clear" w:color="auto" w:fill="auto"/>
            <w:noWrap/>
            <w:vAlign w:val="center"/>
            <w:hideMark/>
          </w:tcPr>
          <w:p w14:paraId="4E2B4F5C" w14:textId="77777777" w:rsidR="00ED0C06" w:rsidRPr="005851A8" w:rsidRDefault="00ED0C06" w:rsidP="00B60884">
            <w:pPr>
              <w:jc w:val="center"/>
              <w:rPr>
                <w:sz w:val="22"/>
                <w:szCs w:val="22"/>
              </w:rPr>
            </w:pPr>
            <w:r w:rsidRPr="005851A8">
              <w:rPr>
                <w:sz w:val="22"/>
                <w:szCs w:val="22"/>
              </w:rPr>
              <w:t>0,2</w:t>
            </w:r>
          </w:p>
        </w:tc>
        <w:tc>
          <w:tcPr>
            <w:tcW w:w="1008" w:type="dxa"/>
            <w:tcBorders>
              <w:top w:val="nil"/>
              <w:left w:val="nil"/>
              <w:bottom w:val="single" w:sz="4" w:space="0" w:color="auto"/>
              <w:right w:val="double" w:sz="6" w:space="0" w:color="auto"/>
            </w:tcBorders>
            <w:shd w:val="clear" w:color="auto" w:fill="auto"/>
            <w:noWrap/>
            <w:vAlign w:val="center"/>
            <w:hideMark/>
          </w:tcPr>
          <w:p w14:paraId="6E905596" w14:textId="77777777" w:rsidR="00ED0C06" w:rsidRPr="005851A8" w:rsidRDefault="00ED0C06" w:rsidP="00B60884">
            <w:pPr>
              <w:jc w:val="center"/>
              <w:rPr>
                <w:sz w:val="22"/>
                <w:szCs w:val="22"/>
              </w:rPr>
            </w:pPr>
            <w:r w:rsidRPr="005851A8">
              <w:rPr>
                <w:sz w:val="22"/>
                <w:szCs w:val="22"/>
              </w:rPr>
              <w:t>109,2</w:t>
            </w:r>
          </w:p>
        </w:tc>
      </w:tr>
      <w:tr w:rsidR="00ED0C06" w:rsidRPr="005851A8" w14:paraId="77BF1C7F" w14:textId="77777777" w:rsidTr="005851A8">
        <w:trPr>
          <w:trHeight w:hRule="exact" w:val="255"/>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7F5B0589" w14:textId="77777777" w:rsidR="00ED0C06" w:rsidRPr="005851A8" w:rsidRDefault="00ED0C06" w:rsidP="00B60884">
            <w:pPr>
              <w:rPr>
                <w:sz w:val="22"/>
                <w:szCs w:val="22"/>
              </w:rPr>
            </w:pPr>
            <w:r w:rsidRPr="005851A8">
              <w:rPr>
                <w:sz w:val="22"/>
                <w:szCs w:val="22"/>
              </w:rPr>
              <w:t>Подпрограмма «Доступная среда»</w:t>
            </w:r>
          </w:p>
        </w:tc>
        <w:tc>
          <w:tcPr>
            <w:tcW w:w="993" w:type="dxa"/>
            <w:tcBorders>
              <w:top w:val="nil"/>
              <w:left w:val="nil"/>
              <w:bottom w:val="single" w:sz="4" w:space="0" w:color="auto"/>
              <w:right w:val="single" w:sz="4" w:space="0" w:color="auto"/>
            </w:tcBorders>
            <w:shd w:val="clear" w:color="auto" w:fill="auto"/>
            <w:noWrap/>
            <w:vAlign w:val="center"/>
            <w:hideMark/>
          </w:tcPr>
          <w:p w14:paraId="61F050F4" w14:textId="77777777" w:rsidR="00ED0C06" w:rsidRPr="005851A8" w:rsidRDefault="00ED0C06" w:rsidP="00B60884">
            <w:pPr>
              <w:jc w:val="center"/>
              <w:rPr>
                <w:sz w:val="22"/>
                <w:szCs w:val="22"/>
              </w:rPr>
            </w:pPr>
            <w:r w:rsidRPr="005851A8">
              <w:rPr>
                <w:sz w:val="22"/>
                <w:szCs w:val="22"/>
              </w:rPr>
              <w:t>32,6</w:t>
            </w:r>
          </w:p>
        </w:tc>
        <w:tc>
          <w:tcPr>
            <w:tcW w:w="1001" w:type="dxa"/>
            <w:tcBorders>
              <w:top w:val="nil"/>
              <w:left w:val="nil"/>
              <w:bottom w:val="single" w:sz="4" w:space="0" w:color="auto"/>
              <w:right w:val="single" w:sz="4" w:space="0" w:color="auto"/>
            </w:tcBorders>
            <w:shd w:val="clear" w:color="auto" w:fill="auto"/>
            <w:noWrap/>
            <w:vAlign w:val="center"/>
            <w:hideMark/>
          </w:tcPr>
          <w:p w14:paraId="5B5E87F7" w14:textId="77777777" w:rsidR="00ED0C06" w:rsidRPr="005851A8" w:rsidRDefault="00ED0C06" w:rsidP="00B60884">
            <w:pPr>
              <w:jc w:val="center"/>
              <w:rPr>
                <w:sz w:val="22"/>
                <w:szCs w:val="22"/>
              </w:rPr>
            </w:pPr>
            <w:r w:rsidRPr="005851A8">
              <w:rPr>
                <w:sz w:val="22"/>
                <w:szCs w:val="22"/>
              </w:rPr>
              <w:t>7,9</w:t>
            </w:r>
          </w:p>
        </w:tc>
        <w:tc>
          <w:tcPr>
            <w:tcW w:w="1251" w:type="dxa"/>
            <w:tcBorders>
              <w:top w:val="nil"/>
              <w:left w:val="nil"/>
              <w:bottom w:val="single" w:sz="4" w:space="0" w:color="auto"/>
              <w:right w:val="single" w:sz="4" w:space="0" w:color="auto"/>
            </w:tcBorders>
            <w:shd w:val="clear" w:color="auto" w:fill="auto"/>
            <w:noWrap/>
            <w:vAlign w:val="center"/>
            <w:hideMark/>
          </w:tcPr>
          <w:p w14:paraId="5492FB13" w14:textId="77777777" w:rsidR="00ED0C06" w:rsidRPr="005851A8" w:rsidRDefault="00ED0C06" w:rsidP="00B60884">
            <w:pPr>
              <w:jc w:val="center"/>
              <w:rPr>
                <w:sz w:val="22"/>
                <w:szCs w:val="22"/>
              </w:rPr>
            </w:pPr>
            <w:r w:rsidRPr="005851A8">
              <w:rPr>
                <w:sz w:val="22"/>
                <w:szCs w:val="22"/>
              </w:rPr>
              <w:t>-24,7</w:t>
            </w:r>
          </w:p>
        </w:tc>
        <w:tc>
          <w:tcPr>
            <w:tcW w:w="1008" w:type="dxa"/>
            <w:tcBorders>
              <w:top w:val="nil"/>
              <w:left w:val="nil"/>
              <w:bottom w:val="single" w:sz="4" w:space="0" w:color="auto"/>
              <w:right w:val="double" w:sz="6" w:space="0" w:color="auto"/>
            </w:tcBorders>
            <w:shd w:val="clear" w:color="auto" w:fill="auto"/>
            <w:noWrap/>
            <w:vAlign w:val="center"/>
            <w:hideMark/>
          </w:tcPr>
          <w:p w14:paraId="25B6FAC5" w14:textId="77777777" w:rsidR="00ED0C06" w:rsidRPr="005851A8" w:rsidRDefault="00ED0C06" w:rsidP="00B60884">
            <w:pPr>
              <w:jc w:val="center"/>
              <w:rPr>
                <w:sz w:val="22"/>
                <w:szCs w:val="22"/>
              </w:rPr>
            </w:pPr>
            <w:r w:rsidRPr="005851A8">
              <w:rPr>
                <w:sz w:val="22"/>
                <w:szCs w:val="22"/>
              </w:rPr>
              <w:t>24,3</w:t>
            </w:r>
          </w:p>
        </w:tc>
      </w:tr>
      <w:tr w:rsidR="00ED0C06" w:rsidRPr="005851A8" w14:paraId="26FB17E2" w14:textId="77777777" w:rsidTr="005851A8">
        <w:trPr>
          <w:trHeight w:hRule="exact" w:val="255"/>
        </w:trPr>
        <w:tc>
          <w:tcPr>
            <w:tcW w:w="5080" w:type="dxa"/>
            <w:tcBorders>
              <w:top w:val="nil"/>
              <w:left w:val="double" w:sz="6" w:space="0" w:color="auto"/>
              <w:bottom w:val="double" w:sz="6" w:space="0" w:color="auto"/>
              <w:right w:val="single" w:sz="4" w:space="0" w:color="auto"/>
            </w:tcBorders>
            <w:shd w:val="clear" w:color="auto" w:fill="auto"/>
            <w:vAlign w:val="center"/>
            <w:hideMark/>
          </w:tcPr>
          <w:p w14:paraId="79B53888" w14:textId="77777777" w:rsidR="00ED0C06" w:rsidRPr="005851A8" w:rsidRDefault="00ED0C06" w:rsidP="00B60884">
            <w:pPr>
              <w:rPr>
                <w:sz w:val="22"/>
                <w:szCs w:val="22"/>
              </w:rPr>
            </w:pPr>
            <w:r w:rsidRPr="005851A8">
              <w:rPr>
                <w:sz w:val="22"/>
                <w:szCs w:val="22"/>
              </w:rPr>
              <w:t>Подпрограмма «Право быть равным»</w:t>
            </w:r>
          </w:p>
        </w:tc>
        <w:tc>
          <w:tcPr>
            <w:tcW w:w="993" w:type="dxa"/>
            <w:tcBorders>
              <w:top w:val="nil"/>
              <w:left w:val="nil"/>
              <w:bottom w:val="double" w:sz="6" w:space="0" w:color="auto"/>
              <w:right w:val="single" w:sz="4" w:space="0" w:color="auto"/>
            </w:tcBorders>
            <w:shd w:val="clear" w:color="auto" w:fill="auto"/>
            <w:noWrap/>
            <w:vAlign w:val="center"/>
            <w:hideMark/>
          </w:tcPr>
          <w:p w14:paraId="3846B81C" w14:textId="77777777" w:rsidR="00ED0C06" w:rsidRPr="005851A8" w:rsidRDefault="00ED0C06" w:rsidP="00B60884">
            <w:pPr>
              <w:jc w:val="center"/>
              <w:rPr>
                <w:sz w:val="22"/>
                <w:szCs w:val="22"/>
              </w:rPr>
            </w:pPr>
            <w:r w:rsidRPr="005851A8">
              <w:rPr>
                <w:sz w:val="22"/>
                <w:szCs w:val="22"/>
              </w:rPr>
              <w:t>14,9</w:t>
            </w:r>
          </w:p>
        </w:tc>
        <w:tc>
          <w:tcPr>
            <w:tcW w:w="1001" w:type="dxa"/>
            <w:tcBorders>
              <w:top w:val="nil"/>
              <w:left w:val="nil"/>
              <w:bottom w:val="double" w:sz="6" w:space="0" w:color="auto"/>
              <w:right w:val="single" w:sz="4" w:space="0" w:color="auto"/>
            </w:tcBorders>
            <w:shd w:val="clear" w:color="auto" w:fill="auto"/>
            <w:noWrap/>
            <w:vAlign w:val="center"/>
            <w:hideMark/>
          </w:tcPr>
          <w:p w14:paraId="0C11EA02" w14:textId="77777777" w:rsidR="00ED0C06" w:rsidRPr="005851A8" w:rsidRDefault="00ED0C06" w:rsidP="00B60884">
            <w:pPr>
              <w:jc w:val="center"/>
              <w:rPr>
                <w:sz w:val="22"/>
                <w:szCs w:val="22"/>
              </w:rPr>
            </w:pPr>
            <w:r w:rsidRPr="005851A8">
              <w:rPr>
                <w:sz w:val="22"/>
                <w:szCs w:val="22"/>
              </w:rPr>
              <w:t>14,8</w:t>
            </w:r>
          </w:p>
        </w:tc>
        <w:tc>
          <w:tcPr>
            <w:tcW w:w="1251" w:type="dxa"/>
            <w:tcBorders>
              <w:top w:val="nil"/>
              <w:left w:val="nil"/>
              <w:bottom w:val="double" w:sz="6" w:space="0" w:color="auto"/>
              <w:right w:val="single" w:sz="4" w:space="0" w:color="auto"/>
            </w:tcBorders>
            <w:shd w:val="clear" w:color="auto" w:fill="auto"/>
            <w:noWrap/>
            <w:vAlign w:val="center"/>
            <w:hideMark/>
          </w:tcPr>
          <w:p w14:paraId="264B0E6B" w14:textId="77777777" w:rsidR="00ED0C06" w:rsidRPr="005851A8" w:rsidRDefault="00ED0C06" w:rsidP="00B60884">
            <w:pPr>
              <w:jc w:val="center"/>
              <w:rPr>
                <w:sz w:val="22"/>
                <w:szCs w:val="22"/>
              </w:rPr>
            </w:pPr>
            <w:r w:rsidRPr="005851A8">
              <w:rPr>
                <w:sz w:val="22"/>
                <w:szCs w:val="22"/>
              </w:rPr>
              <w:t>0,0</w:t>
            </w:r>
          </w:p>
        </w:tc>
        <w:tc>
          <w:tcPr>
            <w:tcW w:w="1008" w:type="dxa"/>
            <w:tcBorders>
              <w:top w:val="nil"/>
              <w:left w:val="nil"/>
              <w:bottom w:val="double" w:sz="6" w:space="0" w:color="auto"/>
              <w:right w:val="double" w:sz="6" w:space="0" w:color="auto"/>
            </w:tcBorders>
            <w:shd w:val="clear" w:color="auto" w:fill="auto"/>
            <w:noWrap/>
            <w:vAlign w:val="center"/>
            <w:hideMark/>
          </w:tcPr>
          <w:p w14:paraId="2874E17C" w14:textId="77777777" w:rsidR="00ED0C06" w:rsidRPr="005851A8" w:rsidRDefault="00ED0C06" w:rsidP="00B60884">
            <w:pPr>
              <w:jc w:val="center"/>
              <w:rPr>
                <w:sz w:val="22"/>
                <w:szCs w:val="22"/>
              </w:rPr>
            </w:pPr>
            <w:r w:rsidRPr="005851A8">
              <w:rPr>
                <w:sz w:val="22"/>
                <w:szCs w:val="22"/>
              </w:rPr>
              <w:t>99,3</w:t>
            </w:r>
          </w:p>
        </w:tc>
      </w:tr>
    </w:tbl>
    <w:p w14:paraId="09CFF7AC" w14:textId="77777777" w:rsidR="00ED0C06" w:rsidRPr="005851A8" w:rsidRDefault="00ED0C06" w:rsidP="005851A8">
      <w:pPr>
        <w:autoSpaceDE w:val="0"/>
        <w:autoSpaceDN w:val="0"/>
        <w:ind w:firstLine="709"/>
        <w:jc w:val="both"/>
        <w:rPr>
          <w:rFonts w:cs="Calibri"/>
          <w:sz w:val="28"/>
          <w:szCs w:val="28"/>
        </w:rPr>
      </w:pPr>
    </w:p>
    <w:p w14:paraId="0A5D284D" w14:textId="1BBB5870" w:rsidR="00ED0C06" w:rsidRPr="005851A8" w:rsidRDefault="00ED0C06" w:rsidP="005851A8">
      <w:pPr>
        <w:autoSpaceDE w:val="0"/>
        <w:autoSpaceDN w:val="0"/>
        <w:ind w:firstLine="709"/>
        <w:jc w:val="both"/>
        <w:rPr>
          <w:rFonts w:cs="Calibri"/>
          <w:sz w:val="28"/>
          <w:szCs w:val="28"/>
        </w:rPr>
      </w:pPr>
      <w:r w:rsidRPr="005851A8">
        <w:rPr>
          <w:rFonts w:cs="Calibri"/>
          <w:sz w:val="28"/>
          <w:szCs w:val="28"/>
        </w:rPr>
        <w:t>В целом отмечаем увеличение бюджетных ассигнований по госпрограмме на 391,5 млн.руб. (или на 2,3</w:t>
      </w:r>
      <w:r w:rsidR="005851A8">
        <w:rPr>
          <w:rFonts w:cs="Calibri"/>
          <w:sz w:val="28"/>
          <w:szCs w:val="28"/>
        </w:rPr>
        <w:t xml:space="preserve"> </w:t>
      </w:r>
      <w:r w:rsidRPr="005851A8">
        <w:rPr>
          <w:rFonts w:cs="Calibri"/>
          <w:sz w:val="28"/>
          <w:szCs w:val="28"/>
        </w:rPr>
        <w:t xml:space="preserve">%). Увеличиваются расходы на реализацию НП «Демография» РП «Финансовая поддержка семей при рождении детей» и РП «Разработка и реализация программы системной поддержки и повышения качества жизни граждан старшего поколения» в рамках госпрограммы на </w:t>
      </w:r>
      <w:r w:rsidRPr="005851A8">
        <w:rPr>
          <w:bCs/>
          <w:sz w:val="28"/>
          <w:szCs w:val="28"/>
        </w:rPr>
        <w:t xml:space="preserve">157,2 </w:t>
      </w:r>
      <w:r w:rsidRPr="005851A8">
        <w:rPr>
          <w:rFonts w:cs="Calibri"/>
          <w:sz w:val="28"/>
          <w:szCs w:val="28"/>
        </w:rPr>
        <w:t>млн.руб. (или на 6,6</w:t>
      </w:r>
      <w:r w:rsidR="005851A8">
        <w:rPr>
          <w:rFonts w:cs="Calibri"/>
          <w:sz w:val="28"/>
          <w:szCs w:val="28"/>
        </w:rPr>
        <w:t xml:space="preserve"> </w:t>
      </w:r>
      <w:r w:rsidRPr="005851A8">
        <w:rPr>
          <w:rFonts w:cs="Calibri"/>
          <w:sz w:val="28"/>
          <w:szCs w:val="28"/>
        </w:rPr>
        <w:t>%).</w:t>
      </w:r>
    </w:p>
    <w:p w14:paraId="4E2AD880" w14:textId="19CA6476" w:rsidR="00ED0C06" w:rsidRDefault="00ED0C06" w:rsidP="005851A8">
      <w:pPr>
        <w:autoSpaceDE w:val="0"/>
        <w:autoSpaceDN w:val="0"/>
        <w:ind w:firstLine="709"/>
        <w:jc w:val="both"/>
        <w:rPr>
          <w:rFonts w:cs="Calibri"/>
          <w:sz w:val="28"/>
          <w:szCs w:val="28"/>
        </w:rPr>
      </w:pPr>
      <w:r w:rsidRPr="005851A8">
        <w:rPr>
          <w:rFonts w:cs="Calibri"/>
          <w:sz w:val="28"/>
          <w:szCs w:val="28"/>
        </w:rPr>
        <w:t>В соответствии с госпрограммой увеличение бюджетных ассигнований на 2022 год по сравнению с 2021 годом предусматривается министерству труда, занятости и социального развития на 411,1 млн.руб.</w:t>
      </w:r>
      <w:r w:rsidR="00086B3C">
        <w:rPr>
          <w:rFonts w:cs="Calibri"/>
          <w:sz w:val="28"/>
          <w:szCs w:val="28"/>
        </w:rPr>
        <w:t xml:space="preserve"> </w:t>
      </w:r>
      <w:r w:rsidRPr="005851A8">
        <w:rPr>
          <w:rFonts w:cs="Calibri"/>
          <w:sz w:val="28"/>
          <w:szCs w:val="28"/>
        </w:rPr>
        <w:t>В связи с завершением в 2021 году реализации мероприятия по обеспечению беспрепятственного доступа для инвалидов и других маломобильных групп населения к государственным организациям Архангельской области не предусматриваются ассигнования министерству здравоохранения, министерству транспорта, агентству по</w:t>
      </w:r>
      <w:r w:rsidR="005851A8">
        <w:rPr>
          <w:rFonts w:cs="Calibri"/>
          <w:sz w:val="28"/>
          <w:szCs w:val="28"/>
        </w:rPr>
        <w:t xml:space="preserve"> спорту, министерству культуры.</w:t>
      </w:r>
    </w:p>
    <w:p w14:paraId="2C8EA7D2" w14:textId="77777777" w:rsidR="00D75B00" w:rsidRPr="00D75B00" w:rsidRDefault="00D75B00" w:rsidP="00940FEE">
      <w:pPr>
        <w:tabs>
          <w:tab w:val="left" w:pos="7500"/>
        </w:tabs>
        <w:autoSpaceDE w:val="0"/>
        <w:autoSpaceDN w:val="0"/>
        <w:adjustRightInd w:val="0"/>
        <w:jc w:val="both"/>
      </w:pPr>
    </w:p>
    <w:p w14:paraId="2BAEAEDA" w14:textId="0F2F1F81" w:rsidR="00940FEE" w:rsidRPr="00D75B00" w:rsidRDefault="00D75B00" w:rsidP="00D75B00">
      <w:pPr>
        <w:tabs>
          <w:tab w:val="left" w:pos="7500"/>
        </w:tabs>
        <w:autoSpaceDE w:val="0"/>
        <w:autoSpaceDN w:val="0"/>
        <w:adjustRightInd w:val="0"/>
      </w:pPr>
      <w:r w:rsidRPr="00D75B00">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69</w:t>
      </w:r>
      <w:r w:rsidR="00524676">
        <w:rPr>
          <w:noProof/>
        </w:rPr>
        <w:fldChar w:fldCharType="end"/>
      </w:r>
      <w:r w:rsidRPr="00D75B00">
        <w:t xml:space="preserve">. </w:t>
      </w:r>
      <w:r w:rsidR="00940FEE" w:rsidRPr="00D75B00">
        <w:t>Объемы бюджетных ассигнований в части контрактуемых расходов представлены на следующей таблице, млн.руб.</w:t>
      </w:r>
    </w:p>
    <w:tbl>
      <w:tblPr>
        <w:tblW w:w="9214" w:type="dxa"/>
        <w:tblInd w:w="-23" w:type="dxa"/>
        <w:tblLook w:val="04A0" w:firstRow="1" w:lastRow="0" w:firstColumn="1" w:lastColumn="0" w:noHBand="0" w:noVBand="1"/>
      </w:tblPr>
      <w:tblGrid>
        <w:gridCol w:w="3969"/>
        <w:gridCol w:w="1134"/>
        <w:gridCol w:w="1276"/>
        <w:gridCol w:w="1276"/>
        <w:gridCol w:w="1559"/>
      </w:tblGrid>
      <w:tr w:rsidR="00D75B00" w:rsidRPr="00D75B00" w14:paraId="2D422726" w14:textId="77777777" w:rsidTr="00A279C4">
        <w:trPr>
          <w:trHeight w:val="386"/>
          <w:tblHeader/>
        </w:trPr>
        <w:tc>
          <w:tcPr>
            <w:tcW w:w="3969"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D18264D" w14:textId="77777777" w:rsidR="00940FEE" w:rsidRPr="00D75B00" w:rsidRDefault="00940FEE" w:rsidP="00D31127">
            <w:pPr>
              <w:jc w:val="center"/>
              <w:rPr>
                <w:sz w:val="20"/>
                <w:szCs w:val="20"/>
              </w:rPr>
            </w:pPr>
            <w:r w:rsidRPr="00D75B00">
              <w:rPr>
                <w:sz w:val="20"/>
                <w:szCs w:val="20"/>
              </w:rPr>
              <w:t>Показатель</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2822B72" w14:textId="77777777" w:rsidR="00940FEE" w:rsidRPr="00D75B00" w:rsidRDefault="00940FEE" w:rsidP="00D31127">
            <w:pPr>
              <w:jc w:val="center"/>
              <w:rPr>
                <w:sz w:val="20"/>
                <w:szCs w:val="20"/>
              </w:rPr>
            </w:pPr>
            <w:r w:rsidRPr="00D75B00">
              <w:rPr>
                <w:sz w:val="20"/>
                <w:szCs w:val="20"/>
              </w:rPr>
              <w:t>2021 год (план)</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46C9753A" w14:textId="77777777" w:rsidR="00940FEE" w:rsidRPr="00D75B00" w:rsidRDefault="00940FEE" w:rsidP="00D31127">
            <w:pPr>
              <w:jc w:val="center"/>
              <w:rPr>
                <w:sz w:val="22"/>
                <w:szCs w:val="22"/>
              </w:rPr>
            </w:pPr>
            <w:r w:rsidRPr="00D75B00">
              <w:rPr>
                <w:sz w:val="22"/>
                <w:szCs w:val="22"/>
              </w:rPr>
              <w:t xml:space="preserve">2022 год (проект)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9A3107B" w14:textId="77777777" w:rsidR="00940FEE" w:rsidRPr="00D75B00" w:rsidRDefault="00940FEE" w:rsidP="00D31127">
            <w:pPr>
              <w:jc w:val="center"/>
              <w:rPr>
                <w:sz w:val="22"/>
                <w:szCs w:val="22"/>
              </w:rPr>
            </w:pPr>
            <w:r w:rsidRPr="00D75B00">
              <w:rPr>
                <w:sz w:val="22"/>
                <w:szCs w:val="22"/>
              </w:rPr>
              <w:t>Изменения</w:t>
            </w:r>
          </w:p>
        </w:tc>
        <w:tc>
          <w:tcPr>
            <w:tcW w:w="1559" w:type="dxa"/>
            <w:tcBorders>
              <w:top w:val="double" w:sz="6" w:space="0" w:color="auto"/>
              <w:left w:val="nil"/>
              <w:bottom w:val="single" w:sz="4" w:space="0" w:color="auto"/>
              <w:right w:val="double" w:sz="6" w:space="0" w:color="auto"/>
            </w:tcBorders>
            <w:shd w:val="clear" w:color="auto" w:fill="auto"/>
            <w:vAlign w:val="center"/>
            <w:hideMark/>
          </w:tcPr>
          <w:p w14:paraId="3FBC136E" w14:textId="77777777" w:rsidR="00940FEE" w:rsidRPr="00D75B00" w:rsidRDefault="00940FEE" w:rsidP="00D31127">
            <w:pPr>
              <w:jc w:val="center"/>
              <w:rPr>
                <w:sz w:val="22"/>
                <w:szCs w:val="22"/>
              </w:rPr>
            </w:pPr>
            <w:r w:rsidRPr="00D75B00">
              <w:rPr>
                <w:sz w:val="22"/>
                <w:szCs w:val="22"/>
              </w:rPr>
              <w:t>% к 2021 году</w:t>
            </w:r>
          </w:p>
        </w:tc>
      </w:tr>
      <w:tr w:rsidR="00D75B00" w:rsidRPr="00D75B00" w14:paraId="68CB5B71" w14:textId="77777777" w:rsidTr="00A279C4">
        <w:trPr>
          <w:trHeight w:val="131"/>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5DE49B85" w14:textId="77777777" w:rsidR="00940FEE" w:rsidRPr="00D75B00" w:rsidRDefault="00940FEE" w:rsidP="00D31127">
            <w:pPr>
              <w:rPr>
                <w:sz w:val="20"/>
                <w:szCs w:val="20"/>
              </w:rPr>
            </w:pPr>
            <w:r w:rsidRPr="00D75B00">
              <w:rPr>
                <w:sz w:val="20"/>
                <w:szCs w:val="20"/>
              </w:rPr>
              <w:t>Контрактуемые расходы, всего</w:t>
            </w:r>
          </w:p>
        </w:tc>
        <w:tc>
          <w:tcPr>
            <w:tcW w:w="1134" w:type="dxa"/>
            <w:tcBorders>
              <w:top w:val="nil"/>
              <w:left w:val="nil"/>
              <w:bottom w:val="single" w:sz="4" w:space="0" w:color="auto"/>
              <w:right w:val="single" w:sz="4" w:space="0" w:color="auto"/>
            </w:tcBorders>
            <w:shd w:val="clear" w:color="auto" w:fill="auto"/>
            <w:noWrap/>
            <w:vAlign w:val="center"/>
            <w:hideMark/>
          </w:tcPr>
          <w:p w14:paraId="262F186E" w14:textId="77777777" w:rsidR="00940FEE" w:rsidRPr="00D75B00" w:rsidRDefault="00940FEE" w:rsidP="00D31127">
            <w:pPr>
              <w:jc w:val="center"/>
              <w:rPr>
                <w:sz w:val="20"/>
                <w:szCs w:val="20"/>
              </w:rPr>
            </w:pPr>
            <w:r w:rsidRPr="00D75B00">
              <w:rPr>
                <w:sz w:val="20"/>
                <w:szCs w:val="20"/>
              </w:rPr>
              <w:t>221,7</w:t>
            </w:r>
          </w:p>
        </w:tc>
        <w:tc>
          <w:tcPr>
            <w:tcW w:w="1276" w:type="dxa"/>
            <w:tcBorders>
              <w:top w:val="nil"/>
              <w:left w:val="nil"/>
              <w:bottom w:val="single" w:sz="4" w:space="0" w:color="auto"/>
              <w:right w:val="single" w:sz="4" w:space="0" w:color="auto"/>
            </w:tcBorders>
            <w:shd w:val="clear" w:color="auto" w:fill="auto"/>
            <w:noWrap/>
            <w:vAlign w:val="center"/>
            <w:hideMark/>
          </w:tcPr>
          <w:p w14:paraId="77C90900" w14:textId="77777777" w:rsidR="00940FEE" w:rsidRPr="00D75B00" w:rsidRDefault="00940FEE" w:rsidP="00D31127">
            <w:pPr>
              <w:jc w:val="center"/>
              <w:rPr>
                <w:sz w:val="20"/>
                <w:szCs w:val="20"/>
              </w:rPr>
            </w:pPr>
            <w:r w:rsidRPr="00D75B00">
              <w:rPr>
                <w:sz w:val="20"/>
                <w:szCs w:val="20"/>
              </w:rPr>
              <w:t>219,7</w:t>
            </w:r>
          </w:p>
        </w:tc>
        <w:tc>
          <w:tcPr>
            <w:tcW w:w="1276" w:type="dxa"/>
            <w:tcBorders>
              <w:top w:val="nil"/>
              <w:left w:val="nil"/>
              <w:bottom w:val="single" w:sz="4" w:space="0" w:color="auto"/>
              <w:right w:val="single" w:sz="4" w:space="0" w:color="auto"/>
            </w:tcBorders>
            <w:shd w:val="clear" w:color="auto" w:fill="auto"/>
            <w:noWrap/>
            <w:vAlign w:val="center"/>
            <w:hideMark/>
          </w:tcPr>
          <w:p w14:paraId="766B4B6B" w14:textId="77777777" w:rsidR="00940FEE" w:rsidRPr="00D75B00" w:rsidRDefault="00940FEE" w:rsidP="00D31127">
            <w:pPr>
              <w:jc w:val="center"/>
              <w:rPr>
                <w:sz w:val="20"/>
                <w:szCs w:val="20"/>
              </w:rPr>
            </w:pPr>
            <w:r w:rsidRPr="00D75B00">
              <w:rPr>
                <w:sz w:val="20"/>
                <w:szCs w:val="20"/>
              </w:rPr>
              <w:t>-2,0</w:t>
            </w:r>
          </w:p>
        </w:tc>
        <w:tc>
          <w:tcPr>
            <w:tcW w:w="1559" w:type="dxa"/>
            <w:tcBorders>
              <w:top w:val="nil"/>
              <w:left w:val="nil"/>
              <w:bottom w:val="single" w:sz="4" w:space="0" w:color="auto"/>
              <w:right w:val="double" w:sz="6" w:space="0" w:color="auto"/>
            </w:tcBorders>
            <w:shd w:val="clear" w:color="auto" w:fill="auto"/>
            <w:noWrap/>
            <w:vAlign w:val="center"/>
            <w:hideMark/>
          </w:tcPr>
          <w:p w14:paraId="0D3942FB" w14:textId="77777777" w:rsidR="00940FEE" w:rsidRPr="00D75B00" w:rsidRDefault="00940FEE" w:rsidP="00D31127">
            <w:pPr>
              <w:jc w:val="center"/>
              <w:rPr>
                <w:sz w:val="20"/>
                <w:szCs w:val="20"/>
              </w:rPr>
            </w:pPr>
            <w:r w:rsidRPr="00D75B00">
              <w:rPr>
                <w:sz w:val="20"/>
                <w:szCs w:val="20"/>
              </w:rPr>
              <w:t>99,1</w:t>
            </w:r>
          </w:p>
        </w:tc>
      </w:tr>
      <w:tr w:rsidR="00D75B00" w:rsidRPr="00D75B00" w14:paraId="3C4BC559" w14:textId="77777777" w:rsidTr="00A279C4">
        <w:trPr>
          <w:trHeight w:val="706"/>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5C7FEA19" w14:textId="77777777" w:rsidR="00940FEE" w:rsidRPr="00D75B00" w:rsidRDefault="00940FEE" w:rsidP="00D31127">
            <w:pPr>
              <w:rPr>
                <w:sz w:val="20"/>
                <w:szCs w:val="20"/>
              </w:rPr>
            </w:pPr>
            <w:r w:rsidRPr="00D75B00">
              <w:rPr>
                <w:sz w:val="20"/>
                <w:szCs w:val="20"/>
              </w:rPr>
              <w:t>в т.ч Закупка товаров, работ и услуг для обеспечения государственных (муниципальных) нужд</w:t>
            </w:r>
          </w:p>
        </w:tc>
        <w:tc>
          <w:tcPr>
            <w:tcW w:w="1134" w:type="dxa"/>
            <w:tcBorders>
              <w:top w:val="nil"/>
              <w:left w:val="nil"/>
              <w:bottom w:val="single" w:sz="4" w:space="0" w:color="auto"/>
              <w:right w:val="single" w:sz="4" w:space="0" w:color="auto"/>
            </w:tcBorders>
            <w:shd w:val="clear" w:color="auto" w:fill="auto"/>
            <w:noWrap/>
            <w:vAlign w:val="center"/>
            <w:hideMark/>
          </w:tcPr>
          <w:p w14:paraId="32449813" w14:textId="77777777" w:rsidR="00940FEE" w:rsidRPr="00D75B00" w:rsidRDefault="00940FEE" w:rsidP="00D31127">
            <w:pPr>
              <w:jc w:val="center"/>
              <w:rPr>
                <w:sz w:val="20"/>
                <w:szCs w:val="20"/>
              </w:rPr>
            </w:pPr>
            <w:r w:rsidRPr="00D75B00">
              <w:rPr>
                <w:sz w:val="20"/>
                <w:szCs w:val="20"/>
              </w:rPr>
              <w:t>221,7</w:t>
            </w:r>
          </w:p>
        </w:tc>
        <w:tc>
          <w:tcPr>
            <w:tcW w:w="1276" w:type="dxa"/>
            <w:tcBorders>
              <w:top w:val="nil"/>
              <w:left w:val="nil"/>
              <w:bottom w:val="single" w:sz="4" w:space="0" w:color="auto"/>
              <w:right w:val="single" w:sz="4" w:space="0" w:color="auto"/>
            </w:tcBorders>
            <w:shd w:val="clear" w:color="auto" w:fill="auto"/>
            <w:noWrap/>
            <w:vAlign w:val="center"/>
            <w:hideMark/>
          </w:tcPr>
          <w:p w14:paraId="0C8AE653" w14:textId="77777777" w:rsidR="00940FEE" w:rsidRPr="00D75B00" w:rsidRDefault="00940FEE" w:rsidP="00D31127">
            <w:pPr>
              <w:jc w:val="center"/>
              <w:rPr>
                <w:sz w:val="20"/>
                <w:szCs w:val="20"/>
              </w:rPr>
            </w:pPr>
            <w:r w:rsidRPr="00D75B00">
              <w:rPr>
                <w:sz w:val="20"/>
                <w:szCs w:val="20"/>
              </w:rPr>
              <w:t>219,7</w:t>
            </w:r>
          </w:p>
        </w:tc>
        <w:tc>
          <w:tcPr>
            <w:tcW w:w="1276" w:type="dxa"/>
            <w:tcBorders>
              <w:top w:val="nil"/>
              <w:left w:val="nil"/>
              <w:bottom w:val="single" w:sz="4" w:space="0" w:color="auto"/>
              <w:right w:val="single" w:sz="4" w:space="0" w:color="auto"/>
            </w:tcBorders>
            <w:shd w:val="clear" w:color="auto" w:fill="auto"/>
            <w:noWrap/>
            <w:vAlign w:val="center"/>
            <w:hideMark/>
          </w:tcPr>
          <w:p w14:paraId="47B2B453" w14:textId="77777777" w:rsidR="00940FEE" w:rsidRPr="00D75B00" w:rsidRDefault="00940FEE" w:rsidP="00D31127">
            <w:pPr>
              <w:jc w:val="center"/>
              <w:rPr>
                <w:sz w:val="20"/>
                <w:szCs w:val="20"/>
              </w:rPr>
            </w:pPr>
            <w:r w:rsidRPr="00D75B00">
              <w:rPr>
                <w:sz w:val="20"/>
                <w:szCs w:val="20"/>
              </w:rPr>
              <w:t>-2,0</w:t>
            </w:r>
          </w:p>
        </w:tc>
        <w:tc>
          <w:tcPr>
            <w:tcW w:w="1559" w:type="dxa"/>
            <w:tcBorders>
              <w:top w:val="nil"/>
              <w:left w:val="nil"/>
              <w:bottom w:val="single" w:sz="4" w:space="0" w:color="auto"/>
              <w:right w:val="double" w:sz="6" w:space="0" w:color="auto"/>
            </w:tcBorders>
            <w:shd w:val="clear" w:color="auto" w:fill="auto"/>
            <w:noWrap/>
            <w:vAlign w:val="center"/>
            <w:hideMark/>
          </w:tcPr>
          <w:p w14:paraId="2DBCBA81" w14:textId="77777777" w:rsidR="00940FEE" w:rsidRPr="00D75B00" w:rsidRDefault="00940FEE" w:rsidP="00D31127">
            <w:pPr>
              <w:jc w:val="center"/>
              <w:rPr>
                <w:sz w:val="20"/>
                <w:szCs w:val="20"/>
              </w:rPr>
            </w:pPr>
            <w:r w:rsidRPr="00D75B00">
              <w:rPr>
                <w:sz w:val="20"/>
                <w:szCs w:val="20"/>
              </w:rPr>
              <w:t>99,1</w:t>
            </w:r>
          </w:p>
        </w:tc>
      </w:tr>
      <w:tr w:rsidR="00D75B00" w:rsidRPr="00D75B00" w14:paraId="7855A366" w14:textId="77777777" w:rsidTr="00A279C4">
        <w:trPr>
          <w:trHeight w:val="405"/>
        </w:trPr>
        <w:tc>
          <w:tcPr>
            <w:tcW w:w="3969" w:type="dxa"/>
            <w:tcBorders>
              <w:top w:val="nil"/>
              <w:left w:val="double" w:sz="6" w:space="0" w:color="auto"/>
              <w:bottom w:val="single" w:sz="4" w:space="0" w:color="auto"/>
              <w:right w:val="single" w:sz="4" w:space="0" w:color="auto"/>
            </w:tcBorders>
            <w:shd w:val="clear" w:color="auto" w:fill="auto"/>
            <w:vAlign w:val="bottom"/>
            <w:hideMark/>
          </w:tcPr>
          <w:p w14:paraId="41DEC30B" w14:textId="77777777" w:rsidR="00940FEE" w:rsidRPr="00D75B00" w:rsidRDefault="00940FEE" w:rsidP="00D31127">
            <w:pPr>
              <w:rPr>
                <w:sz w:val="20"/>
                <w:szCs w:val="20"/>
              </w:rPr>
            </w:pPr>
            <w:r w:rsidRPr="00D75B00">
              <w:rPr>
                <w:sz w:val="20"/>
                <w:szCs w:val="20"/>
              </w:rPr>
              <w:t>министерство труда, занятости и социального развития, расходы на обеспечение деятельности подведомственных учреждений</w:t>
            </w:r>
          </w:p>
        </w:tc>
        <w:tc>
          <w:tcPr>
            <w:tcW w:w="1134" w:type="dxa"/>
            <w:tcBorders>
              <w:top w:val="nil"/>
              <w:left w:val="nil"/>
              <w:bottom w:val="single" w:sz="4" w:space="0" w:color="auto"/>
              <w:right w:val="single" w:sz="4" w:space="0" w:color="auto"/>
            </w:tcBorders>
            <w:shd w:val="clear" w:color="auto" w:fill="auto"/>
            <w:noWrap/>
            <w:vAlign w:val="center"/>
            <w:hideMark/>
          </w:tcPr>
          <w:p w14:paraId="19ED636D" w14:textId="77777777" w:rsidR="00940FEE" w:rsidRPr="00D75B00" w:rsidRDefault="00940FEE" w:rsidP="00D31127">
            <w:pPr>
              <w:jc w:val="center"/>
              <w:rPr>
                <w:sz w:val="20"/>
                <w:szCs w:val="20"/>
              </w:rPr>
            </w:pPr>
            <w:r w:rsidRPr="00D75B00">
              <w:rPr>
                <w:sz w:val="20"/>
                <w:szCs w:val="20"/>
              </w:rPr>
              <w:t>216,1</w:t>
            </w:r>
          </w:p>
        </w:tc>
        <w:tc>
          <w:tcPr>
            <w:tcW w:w="1276" w:type="dxa"/>
            <w:tcBorders>
              <w:top w:val="nil"/>
              <w:left w:val="nil"/>
              <w:bottom w:val="single" w:sz="4" w:space="0" w:color="auto"/>
              <w:right w:val="single" w:sz="4" w:space="0" w:color="auto"/>
            </w:tcBorders>
            <w:shd w:val="clear" w:color="auto" w:fill="auto"/>
            <w:noWrap/>
            <w:vAlign w:val="center"/>
            <w:hideMark/>
          </w:tcPr>
          <w:p w14:paraId="430C0BB0" w14:textId="77777777" w:rsidR="00940FEE" w:rsidRPr="00D75B00" w:rsidRDefault="00940FEE" w:rsidP="00D31127">
            <w:pPr>
              <w:jc w:val="center"/>
              <w:rPr>
                <w:sz w:val="20"/>
                <w:szCs w:val="20"/>
              </w:rPr>
            </w:pPr>
            <w:r w:rsidRPr="00D75B00">
              <w:rPr>
                <w:sz w:val="20"/>
                <w:szCs w:val="20"/>
              </w:rPr>
              <w:t>218,1</w:t>
            </w:r>
          </w:p>
        </w:tc>
        <w:tc>
          <w:tcPr>
            <w:tcW w:w="1276" w:type="dxa"/>
            <w:tcBorders>
              <w:top w:val="nil"/>
              <w:left w:val="nil"/>
              <w:bottom w:val="single" w:sz="4" w:space="0" w:color="auto"/>
              <w:right w:val="single" w:sz="4" w:space="0" w:color="auto"/>
            </w:tcBorders>
            <w:shd w:val="clear" w:color="auto" w:fill="auto"/>
            <w:noWrap/>
            <w:vAlign w:val="center"/>
            <w:hideMark/>
          </w:tcPr>
          <w:p w14:paraId="40293687" w14:textId="77777777" w:rsidR="00940FEE" w:rsidRPr="00D75B00" w:rsidRDefault="00940FEE" w:rsidP="00D31127">
            <w:pPr>
              <w:jc w:val="center"/>
              <w:rPr>
                <w:sz w:val="20"/>
                <w:szCs w:val="20"/>
              </w:rPr>
            </w:pPr>
            <w:r w:rsidRPr="00D75B00">
              <w:rPr>
                <w:sz w:val="20"/>
                <w:szCs w:val="20"/>
              </w:rPr>
              <w:t>2,0</w:t>
            </w:r>
          </w:p>
        </w:tc>
        <w:tc>
          <w:tcPr>
            <w:tcW w:w="1559" w:type="dxa"/>
            <w:tcBorders>
              <w:top w:val="nil"/>
              <w:left w:val="nil"/>
              <w:bottom w:val="single" w:sz="4" w:space="0" w:color="auto"/>
              <w:right w:val="double" w:sz="6" w:space="0" w:color="auto"/>
            </w:tcBorders>
            <w:shd w:val="clear" w:color="auto" w:fill="auto"/>
            <w:noWrap/>
            <w:vAlign w:val="center"/>
            <w:hideMark/>
          </w:tcPr>
          <w:p w14:paraId="081DBFD9" w14:textId="77777777" w:rsidR="00940FEE" w:rsidRPr="00D75B00" w:rsidRDefault="00940FEE" w:rsidP="00D31127">
            <w:pPr>
              <w:jc w:val="center"/>
              <w:rPr>
                <w:sz w:val="20"/>
                <w:szCs w:val="20"/>
              </w:rPr>
            </w:pPr>
            <w:r w:rsidRPr="00D75B00">
              <w:rPr>
                <w:sz w:val="20"/>
                <w:szCs w:val="20"/>
              </w:rPr>
              <w:t>100,9</w:t>
            </w:r>
          </w:p>
        </w:tc>
      </w:tr>
      <w:tr w:rsidR="00D75B00" w:rsidRPr="00D75B00" w14:paraId="346B258B" w14:textId="77777777" w:rsidTr="00A279C4">
        <w:trPr>
          <w:trHeight w:val="119"/>
        </w:trPr>
        <w:tc>
          <w:tcPr>
            <w:tcW w:w="3969" w:type="dxa"/>
            <w:tcBorders>
              <w:top w:val="nil"/>
              <w:left w:val="double" w:sz="6" w:space="0" w:color="auto"/>
              <w:bottom w:val="double" w:sz="6" w:space="0" w:color="auto"/>
              <w:right w:val="single" w:sz="4" w:space="0" w:color="auto"/>
            </w:tcBorders>
            <w:shd w:val="clear" w:color="auto" w:fill="auto"/>
            <w:vAlign w:val="bottom"/>
            <w:hideMark/>
          </w:tcPr>
          <w:p w14:paraId="755A7D3D" w14:textId="57AAC505" w:rsidR="00940FEE" w:rsidRPr="00D75B00" w:rsidRDefault="00940FEE" w:rsidP="00D75B00">
            <w:pPr>
              <w:rPr>
                <w:sz w:val="20"/>
                <w:szCs w:val="20"/>
              </w:rPr>
            </w:pPr>
            <w:r w:rsidRPr="00D75B00">
              <w:rPr>
                <w:sz w:val="20"/>
                <w:szCs w:val="20"/>
              </w:rPr>
              <w:t xml:space="preserve">министерство строительства и архитектуры </w:t>
            </w:r>
          </w:p>
        </w:tc>
        <w:tc>
          <w:tcPr>
            <w:tcW w:w="1134" w:type="dxa"/>
            <w:tcBorders>
              <w:top w:val="nil"/>
              <w:left w:val="nil"/>
              <w:bottom w:val="double" w:sz="6" w:space="0" w:color="auto"/>
              <w:right w:val="single" w:sz="4" w:space="0" w:color="auto"/>
            </w:tcBorders>
            <w:shd w:val="clear" w:color="auto" w:fill="auto"/>
            <w:noWrap/>
            <w:vAlign w:val="center"/>
            <w:hideMark/>
          </w:tcPr>
          <w:p w14:paraId="2B8391C9" w14:textId="77777777" w:rsidR="00940FEE" w:rsidRPr="00D75B00" w:rsidRDefault="00940FEE" w:rsidP="00D31127">
            <w:pPr>
              <w:jc w:val="center"/>
              <w:rPr>
                <w:sz w:val="20"/>
                <w:szCs w:val="20"/>
              </w:rPr>
            </w:pPr>
            <w:r w:rsidRPr="00D75B00">
              <w:rPr>
                <w:sz w:val="20"/>
                <w:szCs w:val="20"/>
              </w:rPr>
              <w:t>5,6</w:t>
            </w:r>
          </w:p>
        </w:tc>
        <w:tc>
          <w:tcPr>
            <w:tcW w:w="1276" w:type="dxa"/>
            <w:tcBorders>
              <w:top w:val="nil"/>
              <w:left w:val="nil"/>
              <w:bottom w:val="double" w:sz="6" w:space="0" w:color="auto"/>
              <w:right w:val="single" w:sz="4" w:space="0" w:color="auto"/>
            </w:tcBorders>
            <w:shd w:val="clear" w:color="auto" w:fill="auto"/>
            <w:noWrap/>
            <w:vAlign w:val="center"/>
            <w:hideMark/>
          </w:tcPr>
          <w:p w14:paraId="717C92F9" w14:textId="77777777" w:rsidR="00940FEE" w:rsidRPr="00D75B00" w:rsidRDefault="00940FEE" w:rsidP="00D31127">
            <w:pPr>
              <w:jc w:val="center"/>
              <w:rPr>
                <w:sz w:val="20"/>
                <w:szCs w:val="20"/>
              </w:rPr>
            </w:pPr>
            <w:r w:rsidRPr="00D75B00">
              <w:rPr>
                <w:sz w:val="20"/>
                <w:szCs w:val="20"/>
              </w:rPr>
              <w:t>1,6</w:t>
            </w:r>
          </w:p>
        </w:tc>
        <w:tc>
          <w:tcPr>
            <w:tcW w:w="1276" w:type="dxa"/>
            <w:tcBorders>
              <w:top w:val="nil"/>
              <w:left w:val="nil"/>
              <w:bottom w:val="double" w:sz="6" w:space="0" w:color="auto"/>
              <w:right w:val="single" w:sz="4" w:space="0" w:color="auto"/>
            </w:tcBorders>
            <w:shd w:val="clear" w:color="auto" w:fill="auto"/>
            <w:noWrap/>
            <w:vAlign w:val="center"/>
            <w:hideMark/>
          </w:tcPr>
          <w:p w14:paraId="531F5B2F" w14:textId="77777777" w:rsidR="00940FEE" w:rsidRPr="00D75B00" w:rsidRDefault="00940FEE" w:rsidP="00D31127">
            <w:pPr>
              <w:jc w:val="center"/>
              <w:rPr>
                <w:sz w:val="20"/>
                <w:szCs w:val="20"/>
              </w:rPr>
            </w:pPr>
            <w:r w:rsidRPr="00D75B00">
              <w:rPr>
                <w:sz w:val="20"/>
                <w:szCs w:val="20"/>
              </w:rPr>
              <w:t>-4,0</w:t>
            </w:r>
          </w:p>
        </w:tc>
        <w:tc>
          <w:tcPr>
            <w:tcW w:w="1559" w:type="dxa"/>
            <w:tcBorders>
              <w:top w:val="nil"/>
              <w:left w:val="nil"/>
              <w:bottom w:val="double" w:sz="6" w:space="0" w:color="auto"/>
              <w:right w:val="double" w:sz="6" w:space="0" w:color="auto"/>
            </w:tcBorders>
            <w:shd w:val="clear" w:color="auto" w:fill="auto"/>
            <w:noWrap/>
            <w:vAlign w:val="center"/>
            <w:hideMark/>
          </w:tcPr>
          <w:p w14:paraId="74F9F64F" w14:textId="77777777" w:rsidR="00940FEE" w:rsidRPr="00D75B00" w:rsidRDefault="00940FEE" w:rsidP="00D31127">
            <w:pPr>
              <w:jc w:val="center"/>
              <w:rPr>
                <w:sz w:val="20"/>
                <w:szCs w:val="20"/>
              </w:rPr>
            </w:pPr>
            <w:r w:rsidRPr="00D75B00">
              <w:rPr>
                <w:sz w:val="20"/>
                <w:szCs w:val="20"/>
              </w:rPr>
              <w:t>28,6</w:t>
            </w:r>
          </w:p>
        </w:tc>
      </w:tr>
    </w:tbl>
    <w:p w14:paraId="0D8C0E41" w14:textId="77777777" w:rsidR="00940FEE" w:rsidRPr="00940FEE" w:rsidRDefault="00940FEE" w:rsidP="00940FEE">
      <w:pPr>
        <w:autoSpaceDE w:val="0"/>
        <w:autoSpaceDN w:val="0"/>
        <w:ind w:firstLine="709"/>
        <w:jc w:val="both"/>
        <w:rPr>
          <w:rFonts w:cs="Calibri"/>
          <w:sz w:val="28"/>
          <w:szCs w:val="28"/>
        </w:rPr>
      </w:pPr>
    </w:p>
    <w:p w14:paraId="510B9566" w14:textId="77777777" w:rsidR="00940FEE" w:rsidRPr="00940FEE" w:rsidRDefault="00940FEE" w:rsidP="00940FEE">
      <w:pPr>
        <w:autoSpaceDE w:val="0"/>
        <w:autoSpaceDN w:val="0"/>
        <w:ind w:firstLine="709"/>
        <w:jc w:val="both"/>
        <w:rPr>
          <w:rFonts w:cs="Calibri"/>
          <w:sz w:val="28"/>
          <w:szCs w:val="28"/>
        </w:rPr>
      </w:pPr>
      <w:r w:rsidRPr="00940FEE">
        <w:rPr>
          <w:rFonts w:cs="Calibri"/>
          <w:sz w:val="28"/>
          <w:szCs w:val="28"/>
        </w:rPr>
        <w:t>В соответствии с законопроектом объем контрактуемых расходов госпрограммы в 2022 году составляет 219,7 млн.руб. («минус» 2,0 млн.руб.) и составляют 1,2 % от общего объема ГП №03. Министерству строительства и архитектуры на 2022 г. как и в 2021 г. предусматриваются расходы на обеспечение охраны объекта незавершенного строительства – ГБУ АО СОД СОГ «Котласский реабилитационный центр для детей с ограниченными возможностями». Так же на 2021 г. министерству строительства и архитектуры предусматривались расходы на проведение работ по консервации объектов незавершенного строительства ГБУ АО СОД СОГ «Котласский реабилитационный центр для детей с ограниченными возможностями».</w:t>
      </w:r>
    </w:p>
    <w:p w14:paraId="5CC08223" w14:textId="100229FD" w:rsidR="00ED0C06" w:rsidRPr="005851A8" w:rsidRDefault="00ED0C06" w:rsidP="005851A8">
      <w:pPr>
        <w:autoSpaceDE w:val="0"/>
        <w:autoSpaceDN w:val="0"/>
        <w:ind w:firstLine="709"/>
        <w:jc w:val="both"/>
        <w:rPr>
          <w:rFonts w:cs="Calibri"/>
          <w:sz w:val="28"/>
          <w:szCs w:val="28"/>
        </w:rPr>
      </w:pPr>
      <w:r w:rsidRPr="005851A8">
        <w:rPr>
          <w:rFonts w:cs="Calibri"/>
          <w:sz w:val="28"/>
          <w:szCs w:val="28"/>
        </w:rPr>
        <w:t>Основная сумма увеличения предусмотренных бюджетных ассигнований в государственной программе на 273,3 млн.руб. приходится по мероприятиям подпрограммы «Меры социальной поддержки отдельным категориям граждан, проживающим на территории Архангельской области» (13 782,2 млн.руб. или на 2,0</w:t>
      </w:r>
      <w:r w:rsidR="00077FE7">
        <w:rPr>
          <w:rFonts w:cs="Calibri"/>
          <w:sz w:val="28"/>
          <w:szCs w:val="28"/>
        </w:rPr>
        <w:t xml:space="preserve"> </w:t>
      </w:r>
      <w:r w:rsidRPr="005851A8">
        <w:rPr>
          <w:rFonts w:cs="Calibri"/>
          <w:sz w:val="28"/>
          <w:szCs w:val="28"/>
        </w:rPr>
        <w:t>%), удельный вес которой составляет 77,9</w:t>
      </w:r>
      <w:r w:rsidR="00077FE7">
        <w:rPr>
          <w:rFonts w:cs="Calibri"/>
          <w:sz w:val="28"/>
          <w:szCs w:val="28"/>
        </w:rPr>
        <w:t xml:space="preserve"> </w:t>
      </w:r>
      <w:r w:rsidRPr="005851A8">
        <w:rPr>
          <w:rFonts w:cs="Calibri"/>
          <w:sz w:val="28"/>
          <w:szCs w:val="28"/>
        </w:rPr>
        <w:t xml:space="preserve">% от суммы расходов по госпрограмме. Финансирование мер социальной поддержки будет осуществляться за счет средств федерального бюджета в сумме 6 987,1 млн.руб., за счет средств областного бюджета в сумме 6 795,1 млн.руб. </w:t>
      </w:r>
    </w:p>
    <w:p w14:paraId="604D582C" w14:textId="11A9D431" w:rsidR="00ED0C06" w:rsidRPr="005851A8" w:rsidRDefault="00ED0C06" w:rsidP="005851A8">
      <w:pPr>
        <w:autoSpaceDE w:val="0"/>
        <w:autoSpaceDN w:val="0"/>
        <w:ind w:firstLine="709"/>
        <w:jc w:val="both"/>
        <w:rPr>
          <w:rFonts w:cs="Calibri"/>
          <w:sz w:val="28"/>
          <w:szCs w:val="28"/>
        </w:rPr>
      </w:pPr>
      <w:r w:rsidRPr="005851A8">
        <w:rPr>
          <w:rFonts w:cs="Calibri"/>
          <w:sz w:val="28"/>
          <w:szCs w:val="28"/>
        </w:rPr>
        <w:t>Увеличение финансирования по подпрограмме «Меры социальной поддержки отдельным категориям граждан, проживающим на территории Архангельской области» на 273,3 млн.руб. по сравнению с 2021 годом в основном связано с индексацией пособий, увеличением численности получателей, а также ростом тарифов на жилищно-коммунальные услуги. Помимо этого</w:t>
      </w:r>
      <w:r w:rsidR="00802628">
        <w:rPr>
          <w:rFonts w:cs="Calibri"/>
          <w:sz w:val="28"/>
          <w:szCs w:val="28"/>
        </w:rPr>
        <w:t>,</w:t>
      </w:r>
      <w:r w:rsidRPr="005851A8">
        <w:rPr>
          <w:rFonts w:cs="Calibri"/>
          <w:sz w:val="28"/>
          <w:szCs w:val="28"/>
        </w:rPr>
        <w:t xml:space="preserve"> в 2022 году вводятся новые меры социальной поддержки граждан: «Ежегодная денежная выплата отдельным категориям граждан ко Дню Победы в Великой Отечественной войне 1941 – 1945 годов» (4,6 млн.руб.) и «Предоставление семьям при рождении ребенка (детей) набора «Новорожденному Поморья» (86,1 млн.руб.). Также увеличивается объем финансирования по мероприятию подпрограммы «1.26. Предоставление мер социальной поддержки многодетным семьям в рамках федерального проекта </w:t>
      </w:r>
      <w:r w:rsidRPr="005851A8">
        <w:rPr>
          <w:rFonts w:cs="Calibri"/>
          <w:sz w:val="28"/>
          <w:szCs w:val="28"/>
        </w:rPr>
        <w:lastRenderedPageBreak/>
        <w:t>«Финансовая поддержка семей при рождении детей» национального проекта «Демография» на 124,0 млн.руб. в связи с увеличением ежемесячной денежной выплаты с 13 744 руб. до 14 160 руб. и «1.32. Предоставление ежемесячной денежной выплаты на ребенка в возрасте от 3 до 7 лет включительно» на 649,4 млн.руб. в связи с введением дифференцированного размера выплаты с 1 апреля 2021 года.</w:t>
      </w:r>
    </w:p>
    <w:p w14:paraId="123C7990" w14:textId="77777777" w:rsidR="00ED0C06" w:rsidRPr="005851A8" w:rsidRDefault="00ED0C06" w:rsidP="005851A8">
      <w:pPr>
        <w:autoSpaceDE w:val="0"/>
        <w:autoSpaceDN w:val="0"/>
        <w:ind w:firstLine="709"/>
        <w:jc w:val="both"/>
        <w:rPr>
          <w:rFonts w:cs="Calibri"/>
          <w:sz w:val="28"/>
          <w:szCs w:val="28"/>
        </w:rPr>
      </w:pPr>
      <w:r w:rsidRPr="005851A8">
        <w:rPr>
          <w:rFonts w:cs="Calibri"/>
          <w:sz w:val="28"/>
          <w:szCs w:val="28"/>
        </w:rPr>
        <w:t>Наибольшее уменьшение объемов финансового обеспечения по мероприятию госпрограммы «1.1 Предоставление мер социальной поддержки ветеранам труда, труженикам тыла, реабилитированным (областной закон от 10.11.2004 № 262-33-ОЗ «О мерах социальной поддержки ветеранов, граждан, пострадавших от политических репрессий, и иных категорий граждан»)» на 111,0 млн.руб. в связи со снижением численности получателей на 16 619 получателей.</w:t>
      </w:r>
    </w:p>
    <w:p w14:paraId="35103A2B" w14:textId="37BA04C7" w:rsidR="00ED0C06" w:rsidRDefault="00ED0C06" w:rsidP="005851A8">
      <w:pPr>
        <w:autoSpaceDE w:val="0"/>
        <w:autoSpaceDN w:val="0"/>
        <w:ind w:firstLine="709"/>
        <w:jc w:val="both"/>
        <w:rPr>
          <w:rFonts w:cs="Calibri"/>
          <w:sz w:val="28"/>
          <w:szCs w:val="28"/>
        </w:rPr>
      </w:pPr>
      <w:r w:rsidRPr="005851A8">
        <w:rPr>
          <w:rFonts w:cs="Calibri"/>
          <w:sz w:val="28"/>
          <w:szCs w:val="28"/>
        </w:rPr>
        <w:t>Общий объем финансирования мероприятий подпрограммы «Развитие системы отдыха и оздоровления д</w:t>
      </w:r>
      <w:r w:rsidR="00802628">
        <w:rPr>
          <w:rFonts w:cs="Calibri"/>
          <w:sz w:val="28"/>
          <w:szCs w:val="28"/>
        </w:rPr>
        <w:t xml:space="preserve">етей» представлен на рисунке </w:t>
      </w:r>
      <w:r w:rsidR="00077FE7">
        <w:rPr>
          <w:rFonts w:cs="Calibri"/>
          <w:sz w:val="28"/>
          <w:szCs w:val="28"/>
        </w:rPr>
        <w:t>61</w:t>
      </w:r>
      <w:r w:rsidR="00802628">
        <w:rPr>
          <w:rFonts w:cs="Calibri"/>
          <w:sz w:val="28"/>
          <w:szCs w:val="28"/>
        </w:rPr>
        <w:t>.</w:t>
      </w:r>
    </w:p>
    <w:p w14:paraId="671DBD00" w14:textId="6E5ED396" w:rsidR="0086070E" w:rsidRPr="005851A8" w:rsidRDefault="0086070E" w:rsidP="00DE23AC">
      <w:pPr>
        <w:autoSpaceDE w:val="0"/>
        <w:autoSpaceDN w:val="0"/>
        <w:jc w:val="center"/>
        <w:rPr>
          <w:rFonts w:cs="Calibri"/>
          <w:sz w:val="28"/>
          <w:szCs w:val="28"/>
        </w:rPr>
      </w:pPr>
      <w:r>
        <w:rPr>
          <w:rFonts w:cs="Calibri"/>
          <w:noProof/>
          <w:sz w:val="28"/>
          <w:szCs w:val="28"/>
        </w:rPr>
        <w:drawing>
          <wp:inline distT="0" distB="0" distL="0" distR="0" wp14:anchorId="473209C8" wp14:editId="1386A80F">
            <wp:extent cx="5018315" cy="1590572"/>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050684" cy="1600831"/>
                    </a:xfrm>
                    <a:prstGeom prst="rect">
                      <a:avLst/>
                    </a:prstGeom>
                    <a:noFill/>
                  </pic:spPr>
                </pic:pic>
              </a:graphicData>
            </a:graphic>
          </wp:inline>
        </w:drawing>
      </w:r>
    </w:p>
    <w:p w14:paraId="358AEF4E" w14:textId="2BE00497" w:rsidR="00ED0C06" w:rsidRPr="00DE23AC" w:rsidRDefault="00DE23AC" w:rsidP="00DE23AC">
      <w:pPr>
        <w:autoSpaceDE w:val="0"/>
        <w:autoSpaceDN w:val="0"/>
        <w:adjustRightInd w:val="0"/>
      </w:pPr>
      <w:r w:rsidRPr="00DE23AC">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61</w:t>
      </w:r>
      <w:r w:rsidR="00524676">
        <w:rPr>
          <w:noProof/>
        </w:rPr>
        <w:fldChar w:fldCharType="end"/>
      </w:r>
      <w:r w:rsidRPr="00DE23AC">
        <w:t xml:space="preserve">. </w:t>
      </w:r>
      <w:r w:rsidR="00ED0C06" w:rsidRPr="00DE23AC">
        <w:t>Общий объем финансирования мероприятий подпрограммы «Развитие системы отдыха и оздоровления детей» в 2020- 2024 годах, млн.руб.</w:t>
      </w:r>
    </w:p>
    <w:p w14:paraId="4A7B3D31" w14:textId="77777777" w:rsidR="00DE23AC" w:rsidRPr="00DE23AC" w:rsidRDefault="00DE23AC" w:rsidP="00DE23AC">
      <w:pPr>
        <w:autoSpaceDE w:val="0"/>
        <w:autoSpaceDN w:val="0"/>
        <w:ind w:firstLine="709"/>
        <w:jc w:val="both"/>
        <w:rPr>
          <w:rFonts w:cs="Calibri"/>
          <w:sz w:val="28"/>
          <w:szCs w:val="28"/>
        </w:rPr>
      </w:pPr>
    </w:p>
    <w:p w14:paraId="2E0B4473" w14:textId="27524501" w:rsidR="00ED0C06" w:rsidRPr="00DE23AC" w:rsidRDefault="00ED0C06" w:rsidP="00DE23AC">
      <w:pPr>
        <w:autoSpaceDE w:val="0"/>
        <w:autoSpaceDN w:val="0"/>
        <w:ind w:firstLine="709"/>
        <w:jc w:val="both"/>
        <w:rPr>
          <w:rFonts w:cs="Calibri"/>
          <w:sz w:val="28"/>
          <w:szCs w:val="28"/>
        </w:rPr>
      </w:pPr>
      <w:r w:rsidRPr="00DE23AC">
        <w:rPr>
          <w:rFonts w:cs="Calibri"/>
          <w:sz w:val="28"/>
          <w:szCs w:val="28"/>
        </w:rPr>
        <w:t xml:space="preserve">Расходы по подпрограмме «Развитие системы отдыха и оздоровления детей» на 2022 год за счет средств областного бюджета предусмотрены в размере 450,6 млн.руб. и увеличиваются на 24,5 </w:t>
      </w:r>
      <w:r w:rsidR="007E7B5E">
        <w:rPr>
          <w:rFonts w:cs="Calibri"/>
          <w:sz w:val="28"/>
          <w:szCs w:val="28"/>
        </w:rPr>
        <w:t>млн.руб.</w:t>
      </w:r>
      <w:r w:rsidRPr="00DE23AC">
        <w:rPr>
          <w:rFonts w:cs="Calibri"/>
          <w:sz w:val="28"/>
          <w:szCs w:val="28"/>
        </w:rPr>
        <w:t xml:space="preserve"> по сравнению ассигнованиями на 2021 год, что обусловлено индексацией стоимости путевок, а также увеличением расходов на питание.</w:t>
      </w:r>
    </w:p>
    <w:p w14:paraId="398AA9ED" w14:textId="77777777" w:rsidR="00DE23AC" w:rsidRDefault="00ED0C06" w:rsidP="00DE23AC">
      <w:pPr>
        <w:autoSpaceDE w:val="0"/>
        <w:autoSpaceDN w:val="0"/>
        <w:ind w:firstLine="709"/>
        <w:jc w:val="both"/>
        <w:rPr>
          <w:rFonts w:cs="Calibri"/>
          <w:sz w:val="28"/>
          <w:szCs w:val="28"/>
        </w:rPr>
      </w:pPr>
      <w:r w:rsidRPr="00DE23AC">
        <w:rPr>
          <w:rFonts w:cs="Calibri"/>
          <w:sz w:val="28"/>
          <w:szCs w:val="28"/>
        </w:rPr>
        <w:t>Сравнение предлагаемых к утверждению бюджетных ассигнований на 2022 год с утвержденными на 2021 приведено ниже:</w:t>
      </w:r>
    </w:p>
    <w:p w14:paraId="014DC3B4" w14:textId="0D3B165D" w:rsidR="00ED0C06" w:rsidRPr="00DE23AC" w:rsidRDefault="00ED0C06" w:rsidP="00DE23AC">
      <w:pPr>
        <w:autoSpaceDE w:val="0"/>
        <w:autoSpaceDN w:val="0"/>
        <w:ind w:firstLine="709"/>
        <w:jc w:val="right"/>
        <w:rPr>
          <w:rFonts w:cs="Calibri"/>
        </w:rPr>
      </w:pPr>
      <w:r w:rsidRPr="00DE23AC">
        <w:rPr>
          <w:rFonts w:cs="Calibri"/>
        </w:rPr>
        <w:t>млн.руб.</w:t>
      </w:r>
    </w:p>
    <w:tbl>
      <w:tblPr>
        <w:tblW w:w="9276" w:type="dxa"/>
        <w:tblInd w:w="-23" w:type="dxa"/>
        <w:tblLook w:val="04A0" w:firstRow="1" w:lastRow="0" w:firstColumn="1" w:lastColumn="0" w:noHBand="0" w:noVBand="1"/>
      </w:tblPr>
      <w:tblGrid>
        <w:gridCol w:w="6237"/>
        <w:gridCol w:w="851"/>
        <w:gridCol w:w="993"/>
        <w:gridCol w:w="1195"/>
      </w:tblGrid>
      <w:tr w:rsidR="00ED0C06" w:rsidRPr="00DE23AC" w14:paraId="1D50188C" w14:textId="77777777" w:rsidTr="00077FE7">
        <w:trPr>
          <w:trHeight w:val="476"/>
          <w:tblHeader/>
        </w:trPr>
        <w:tc>
          <w:tcPr>
            <w:tcW w:w="6237" w:type="dxa"/>
            <w:tcBorders>
              <w:top w:val="double" w:sz="6" w:space="0" w:color="auto"/>
              <w:left w:val="double" w:sz="6" w:space="0" w:color="auto"/>
              <w:bottom w:val="single" w:sz="4" w:space="0" w:color="auto"/>
              <w:right w:val="single" w:sz="4" w:space="0" w:color="auto"/>
            </w:tcBorders>
            <w:shd w:val="clear" w:color="000000" w:fill="FFFFFF"/>
            <w:noWrap/>
            <w:vAlign w:val="center"/>
            <w:hideMark/>
          </w:tcPr>
          <w:p w14:paraId="1F596E4A" w14:textId="77777777" w:rsidR="00ED0C06" w:rsidRPr="00DE23AC" w:rsidRDefault="00ED0C06" w:rsidP="00B60884">
            <w:pPr>
              <w:jc w:val="center"/>
              <w:rPr>
                <w:color w:val="000000"/>
                <w:sz w:val="20"/>
                <w:szCs w:val="20"/>
              </w:rPr>
            </w:pPr>
            <w:r w:rsidRPr="00DE23AC">
              <w:rPr>
                <w:color w:val="000000"/>
                <w:sz w:val="20"/>
                <w:szCs w:val="20"/>
              </w:rPr>
              <w:t>Направление бюджетных средств</w:t>
            </w:r>
          </w:p>
        </w:tc>
        <w:tc>
          <w:tcPr>
            <w:tcW w:w="851" w:type="dxa"/>
            <w:tcBorders>
              <w:top w:val="double" w:sz="6" w:space="0" w:color="auto"/>
              <w:left w:val="nil"/>
              <w:bottom w:val="single" w:sz="4" w:space="0" w:color="auto"/>
              <w:right w:val="single" w:sz="4" w:space="0" w:color="auto"/>
            </w:tcBorders>
            <w:shd w:val="clear" w:color="000000" w:fill="FFFFFF"/>
            <w:vAlign w:val="center"/>
            <w:hideMark/>
          </w:tcPr>
          <w:p w14:paraId="44E8D291" w14:textId="77777777" w:rsidR="00ED0C06" w:rsidRPr="00DE23AC" w:rsidRDefault="00ED0C06" w:rsidP="00B60884">
            <w:pPr>
              <w:jc w:val="center"/>
              <w:rPr>
                <w:color w:val="000000"/>
                <w:sz w:val="20"/>
                <w:szCs w:val="20"/>
              </w:rPr>
            </w:pPr>
            <w:r w:rsidRPr="00DE23AC">
              <w:rPr>
                <w:color w:val="000000"/>
                <w:sz w:val="20"/>
                <w:szCs w:val="20"/>
              </w:rPr>
              <w:t xml:space="preserve">2021 </w:t>
            </w:r>
          </w:p>
          <w:p w14:paraId="32E2E72C" w14:textId="77777777" w:rsidR="00ED0C06" w:rsidRPr="00DE23AC" w:rsidRDefault="00ED0C06" w:rsidP="00B60884">
            <w:pPr>
              <w:jc w:val="center"/>
              <w:rPr>
                <w:color w:val="000000"/>
                <w:sz w:val="20"/>
                <w:szCs w:val="20"/>
              </w:rPr>
            </w:pPr>
            <w:r w:rsidRPr="00DE23AC">
              <w:rPr>
                <w:color w:val="000000"/>
                <w:sz w:val="20"/>
                <w:szCs w:val="20"/>
              </w:rPr>
              <w:t>(план)</w:t>
            </w:r>
          </w:p>
        </w:tc>
        <w:tc>
          <w:tcPr>
            <w:tcW w:w="993" w:type="dxa"/>
            <w:tcBorders>
              <w:top w:val="double" w:sz="6" w:space="0" w:color="auto"/>
              <w:left w:val="nil"/>
              <w:bottom w:val="single" w:sz="4" w:space="0" w:color="auto"/>
              <w:right w:val="single" w:sz="4" w:space="0" w:color="auto"/>
            </w:tcBorders>
            <w:shd w:val="clear" w:color="000000" w:fill="FFFFFF"/>
            <w:vAlign w:val="center"/>
            <w:hideMark/>
          </w:tcPr>
          <w:p w14:paraId="45CB40BA" w14:textId="77777777" w:rsidR="00ED0C06" w:rsidRPr="00DE23AC" w:rsidRDefault="00ED0C06" w:rsidP="00B60884">
            <w:pPr>
              <w:jc w:val="center"/>
              <w:rPr>
                <w:color w:val="000000"/>
                <w:sz w:val="20"/>
                <w:szCs w:val="20"/>
              </w:rPr>
            </w:pPr>
            <w:r w:rsidRPr="00DE23AC">
              <w:rPr>
                <w:color w:val="000000"/>
                <w:sz w:val="20"/>
                <w:szCs w:val="20"/>
              </w:rPr>
              <w:t xml:space="preserve">2022 (проект) </w:t>
            </w:r>
          </w:p>
        </w:tc>
        <w:tc>
          <w:tcPr>
            <w:tcW w:w="1195" w:type="dxa"/>
            <w:tcBorders>
              <w:top w:val="double" w:sz="6" w:space="0" w:color="auto"/>
              <w:left w:val="nil"/>
              <w:bottom w:val="single" w:sz="4" w:space="0" w:color="auto"/>
              <w:right w:val="double" w:sz="6" w:space="0" w:color="auto"/>
            </w:tcBorders>
            <w:shd w:val="clear" w:color="000000" w:fill="FFFFFF"/>
            <w:vAlign w:val="center"/>
            <w:hideMark/>
          </w:tcPr>
          <w:p w14:paraId="217EECD3" w14:textId="77777777" w:rsidR="00ED0C06" w:rsidRPr="00DE23AC" w:rsidRDefault="00ED0C06" w:rsidP="00B60884">
            <w:pPr>
              <w:jc w:val="center"/>
              <w:rPr>
                <w:color w:val="000000"/>
                <w:sz w:val="20"/>
                <w:szCs w:val="20"/>
              </w:rPr>
            </w:pPr>
            <w:r w:rsidRPr="00DE23AC">
              <w:rPr>
                <w:color w:val="000000"/>
                <w:sz w:val="20"/>
                <w:szCs w:val="20"/>
              </w:rPr>
              <w:t>Изменения 2022 г. к 2021 г.</w:t>
            </w:r>
          </w:p>
        </w:tc>
      </w:tr>
      <w:tr w:rsidR="00ED0C06" w:rsidRPr="00DE23AC" w14:paraId="15CD99B4" w14:textId="77777777" w:rsidTr="00DE23AC">
        <w:trPr>
          <w:trHeight w:val="605"/>
        </w:trPr>
        <w:tc>
          <w:tcPr>
            <w:tcW w:w="6237" w:type="dxa"/>
            <w:tcBorders>
              <w:top w:val="nil"/>
              <w:left w:val="double" w:sz="6" w:space="0" w:color="auto"/>
              <w:bottom w:val="single" w:sz="4" w:space="0" w:color="auto"/>
              <w:right w:val="single" w:sz="4" w:space="0" w:color="auto"/>
            </w:tcBorders>
            <w:shd w:val="clear" w:color="auto" w:fill="auto"/>
            <w:hideMark/>
          </w:tcPr>
          <w:p w14:paraId="24CA67B0" w14:textId="77777777" w:rsidR="00ED0C06" w:rsidRPr="00DE23AC" w:rsidRDefault="00ED0C06" w:rsidP="00DE23AC">
            <w:pPr>
              <w:rPr>
                <w:color w:val="000000"/>
                <w:sz w:val="20"/>
                <w:szCs w:val="20"/>
              </w:rPr>
            </w:pPr>
            <w:r w:rsidRPr="00DE23AC">
              <w:rPr>
                <w:color w:val="000000"/>
                <w:sz w:val="20"/>
                <w:szCs w:val="20"/>
              </w:rPr>
              <w:t>Средства на оплату путевок для детей, в том числе находящихся в трудной жизненной ситуации, детей, имеющих хронические заболевания, в том числе детей-сирот и детей, оставшихся без попечения родителей, воспитывающихся в государственных образовательных организациях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03F88097" w14:textId="77777777" w:rsidR="00ED0C06" w:rsidRPr="00DE23AC" w:rsidRDefault="00ED0C06" w:rsidP="00B60884">
            <w:pPr>
              <w:jc w:val="center"/>
              <w:rPr>
                <w:color w:val="000000"/>
                <w:sz w:val="20"/>
                <w:szCs w:val="20"/>
              </w:rPr>
            </w:pPr>
            <w:r w:rsidRPr="00DE23AC">
              <w:rPr>
                <w:color w:val="000000"/>
                <w:sz w:val="20"/>
                <w:szCs w:val="20"/>
              </w:rPr>
              <w:t>266,3</w:t>
            </w:r>
          </w:p>
        </w:tc>
        <w:tc>
          <w:tcPr>
            <w:tcW w:w="993" w:type="dxa"/>
            <w:tcBorders>
              <w:top w:val="nil"/>
              <w:left w:val="nil"/>
              <w:bottom w:val="single" w:sz="4" w:space="0" w:color="auto"/>
              <w:right w:val="single" w:sz="4" w:space="0" w:color="auto"/>
            </w:tcBorders>
            <w:shd w:val="clear" w:color="auto" w:fill="auto"/>
            <w:vAlign w:val="center"/>
            <w:hideMark/>
          </w:tcPr>
          <w:p w14:paraId="6F69D66D" w14:textId="77777777" w:rsidR="00ED0C06" w:rsidRPr="00DE23AC" w:rsidRDefault="00ED0C06" w:rsidP="00B60884">
            <w:pPr>
              <w:jc w:val="center"/>
              <w:rPr>
                <w:color w:val="000000"/>
                <w:sz w:val="20"/>
                <w:szCs w:val="20"/>
              </w:rPr>
            </w:pPr>
            <w:r w:rsidRPr="00DE23AC">
              <w:rPr>
                <w:color w:val="000000"/>
                <w:sz w:val="20"/>
                <w:szCs w:val="20"/>
              </w:rPr>
              <w:t>280,9</w:t>
            </w:r>
          </w:p>
        </w:tc>
        <w:tc>
          <w:tcPr>
            <w:tcW w:w="1195" w:type="dxa"/>
            <w:tcBorders>
              <w:top w:val="nil"/>
              <w:left w:val="nil"/>
              <w:bottom w:val="single" w:sz="4" w:space="0" w:color="auto"/>
              <w:right w:val="double" w:sz="6" w:space="0" w:color="auto"/>
            </w:tcBorders>
            <w:shd w:val="clear" w:color="auto" w:fill="auto"/>
            <w:noWrap/>
            <w:vAlign w:val="center"/>
            <w:hideMark/>
          </w:tcPr>
          <w:p w14:paraId="4A540EEE" w14:textId="77777777" w:rsidR="00ED0C06" w:rsidRPr="00DE23AC" w:rsidRDefault="00ED0C06" w:rsidP="00B60884">
            <w:pPr>
              <w:jc w:val="center"/>
              <w:rPr>
                <w:color w:val="000000"/>
                <w:sz w:val="20"/>
                <w:szCs w:val="20"/>
              </w:rPr>
            </w:pPr>
            <w:r w:rsidRPr="00DE23AC">
              <w:rPr>
                <w:color w:val="000000"/>
                <w:sz w:val="20"/>
                <w:szCs w:val="20"/>
              </w:rPr>
              <w:t>14,6</w:t>
            </w:r>
          </w:p>
        </w:tc>
      </w:tr>
      <w:tr w:rsidR="00ED0C06" w:rsidRPr="00DE23AC" w14:paraId="3428430A" w14:textId="77777777" w:rsidTr="00DE23AC">
        <w:trPr>
          <w:trHeight w:val="567"/>
        </w:trPr>
        <w:tc>
          <w:tcPr>
            <w:tcW w:w="6237" w:type="dxa"/>
            <w:tcBorders>
              <w:top w:val="nil"/>
              <w:left w:val="double" w:sz="6" w:space="0" w:color="auto"/>
              <w:bottom w:val="single" w:sz="4" w:space="0" w:color="auto"/>
              <w:right w:val="single" w:sz="4" w:space="0" w:color="auto"/>
            </w:tcBorders>
            <w:shd w:val="clear" w:color="auto" w:fill="auto"/>
            <w:hideMark/>
          </w:tcPr>
          <w:p w14:paraId="0B8E4EAF" w14:textId="77777777" w:rsidR="00ED0C06" w:rsidRPr="00DE23AC" w:rsidRDefault="00ED0C06" w:rsidP="00DE23AC">
            <w:pPr>
              <w:rPr>
                <w:color w:val="000000"/>
                <w:sz w:val="20"/>
                <w:szCs w:val="20"/>
              </w:rPr>
            </w:pPr>
            <w:r w:rsidRPr="00DE23AC">
              <w:rPr>
                <w:color w:val="000000"/>
                <w:sz w:val="20"/>
                <w:szCs w:val="20"/>
              </w:rPr>
              <w:t xml:space="preserve">Общий размер межбюджетных трансфертов из областного бюджета органам местного самоуправления муниципальных образований на организацию отдыха детей в каникулярное время </w:t>
            </w:r>
          </w:p>
        </w:tc>
        <w:tc>
          <w:tcPr>
            <w:tcW w:w="851" w:type="dxa"/>
            <w:tcBorders>
              <w:top w:val="nil"/>
              <w:left w:val="nil"/>
              <w:bottom w:val="single" w:sz="4" w:space="0" w:color="auto"/>
              <w:right w:val="single" w:sz="4" w:space="0" w:color="auto"/>
            </w:tcBorders>
            <w:shd w:val="clear" w:color="auto" w:fill="auto"/>
            <w:vAlign w:val="center"/>
            <w:hideMark/>
          </w:tcPr>
          <w:p w14:paraId="6D6D3D34" w14:textId="77777777" w:rsidR="00ED0C06" w:rsidRPr="00DE23AC" w:rsidRDefault="00ED0C06" w:rsidP="00B60884">
            <w:pPr>
              <w:jc w:val="center"/>
              <w:rPr>
                <w:color w:val="000000"/>
                <w:sz w:val="20"/>
                <w:szCs w:val="20"/>
              </w:rPr>
            </w:pPr>
            <w:r w:rsidRPr="00DE23AC">
              <w:rPr>
                <w:color w:val="000000"/>
                <w:sz w:val="20"/>
                <w:szCs w:val="20"/>
              </w:rPr>
              <w:t>73,7</w:t>
            </w:r>
          </w:p>
        </w:tc>
        <w:tc>
          <w:tcPr>
            <w:tcW w:w="993" w:type="dxa"/>
            <w:tcBorders>
              <w:top w:val="nil"/>
              <w:left w:val="nil"/>
              <w:bottom w:val="single" w:sz="4" w:space="0" w:color="auto"/>
              <w:right w:val="single" w:sz="4" w:space="0" w:color="auto"/>
            </w:tcBorders>
            <w:shd w:val="clear" w:color="auto" w:fill="auto"/>
            <w:vAlign w:val="center"/>
            <w:hideMark/>
          </w:tcPr>
          <w:p w14:paraId="12D1E57C" w14:textId="77777777" w:rsidR="00ED0C06" w:rsidRPr="00DE23AC" w:rsidRDefault="00ED0C06" w:rsidP="00B60884">
            <w:pPr>
              <w:jc w:val="center"/>
              <w:rPr>
                <w:color w:val="000000"/>
                <w:sz w:val="20"/>
                <w:szCs w:val="20"/>
              </w:rPr>
            </w:pPr>
            <w:r w:rsidRPr="00DE23AC">
              <w:rPr>
                <w:color w:val="000000"/>
                <w:sz w:val="20"/>
                <w:szCs w:val="20"/>
              </w:rPr>
              <w:t>74,1</w:t>
            </w:r>
          </w:p>
        </w:tc>
        <w:tc>
          <w:tcPr>
            <w:tcW w:w="1195" w:type="dxa"/>
            <w:tcBorders>
              <w:top w:val="nil"/>
              <w:left w:val="nil"/>
              <w:bottom w:val="single" w:sz="4" w:space="0" w:color="auto"/>
              <w:right w:val="double" w:sz="6" w:space="0" w:color="auto"/>
            </w:tcBorders>
            <w:shd w:val="clear" w:color="auto" w:fill="auto"/>
            <w:noWrap/>
            <w:vAlign w:val="center"/>
            <w:hideMark/>
          </w:tcPr>
          <w:p w14:paraId="195D879D" w14:textId="77777777" w:rsidR="00ED0C06" w:rsidRPr="00DE23AC" w:rsidRDefault="00ED0C06" w:rsidP="00B60884">
            <w:pPr>
              <w:jc w:val="center"/>
              <w:rPr>
                <w:color w:val="000000"/>
                <w:sz w:val="20"/>
                <w:szCs w:val="20"/>
              </w:rPr>
            </w:pPr>
            <w:r w:rsidRPr="00DE23AC">
              <w:rPr>
                <w:color w:val="000000"/>
                <w:sz w:val="20"/>
                <w:szCs w:val="20"/>
              </w:rPr>
              <w:t>0,4</w:t>
            </w:r>
          </w:p>
        </w:tc>
      </w:tr>
      <w:tr w:rsidR="00ED0C06" w:rsidRPr="00DE23AC" w14:paraId="668BE35E" w14:textId="77777777" w:rsidTr="00DE23AC">
        <w:trPr>
          <w:trHeight w:val="293"/>
        </w:trPr>
        <w:tc>
          <w:tcPr>
            <w:tcW w:w="6237" w:type="dxa"/>
            <w:tcBorders>
              <w:top w:val="nil"/>
              <w:left w:val="double" w:sz="6" w:space="0" w:color="auto"/>
              <w:bottom w:val="single" w:sz="4" w:space="0" w:color="auto"/>
              <w:right w:val="single" w:sz="4" w:space="0" w:color="auto"/>
            </w:tcBorders>
            <w:shd w:val="clear" w:color="auto" w:fill="auto"/>
            <w:hideMark/>
          </w:tcPr>
          <w:p w14:paraId="07A0A888" w14:textId="77777777" w:rsidR="00ED0C06" w:rsidRPr="00DE23AC" w:rsidRDefault="00ED0C06" w:rsidP="00DE23AC">
            <w:pPr>
              <w:rPr>
                <w:color w:val="000000"/>
                <w:sz w:val="20"/>
                <w:szCs w:val="20"/>
              </w:rPr>
            </w:pPr>
            <w:r w:rsidRPr="00DE23AC">
              <w:rPr>
                <w:color w:val="000000"/>
                <w:sz w:val="20"/>
                <w:szCs w:val="20"/>
              </w:rPr>
              <w:t xml:space="preserve">Организация отдыха и оздоровления детей, находящихся в трудной жизненной ситуации, в ГАУ АО «ЦДО «Северный Артек» </w:t>
            </w:r>
          </w:p>
        </w:tc>
        <w:tc>
          <w:tcPr>
            <w:tcW w:w="851" w:type="dxa"/>
            <w:tcBorders>
              <w:top w:val="nil"/>
              <w:left w:val="nil"/>
              <w:bottom w:val="single" w:sz="4" w:space="0" w:color="auto"/>
              <w:right w:val="single" w:sz="4" w:space="0" w:color="auto"/>
            </w:tcBorders>
            <w:shd w:val="clear" w:color="auto" w:fill="auto"/>
            <w:vAlign w:val="center"/>
            <w:hideMark/>
          </w:tcPr>
          <w:p w14:paraId="396E3157" w14:textId="77777777" w:rsidR="00ED0C06" w:rsidRPr="00DE23AC" w:rsidRDefault="00ED0C06" w:rsidP="00B60884">
            <w:pPr>
              <w:jc w:val="center"/>
              <w:rPr>
                <w:color w:val="000000"/>
                <w:sz w:val="20"/>
                <w:szCs w:val="20"/>
              </w:rPr>
            </w:pPr>
            <w:r w:rsidRPr="00DE23AC">
              <w:rPr>
                <w:color w:val="000000"/>
                <w:sz w:val="20"/>
                <w:szCs w:val="20"/>
              </w:rPr>
              <w:t>49,7</w:t>
            </w:r>
          </w:p>
        </w:tc>
        <w:tc>
          <w:tcPr>
            <w:tcW w:w="993" w:type="dxa"/>
            <w:tcBorders>
              <w:top w:val="nil"/>
              <w:left w:val="nil"/>
              <w:bottom w:val="single" w:sz="4" w:space="0" w:color="auto"/>
              <w:right w:val="single" w:sz="4" w:space="0" w:color="auto"/>
            </w:tcBorders>
            <w:shd w:val="clear" w:color="auto" w:fill="auto"/>
            <w:vAlign w:val="center"/>
            <w:hideMark/>
          </w:tcPr>
          <w:p w14:paraId="53679877" w14:textId="77777777" w:rsidR="00ED0C06" w:rsidRPr="00DE23AC" w:rsidRDefault="00ED0C06" w:rsidP="00B60884">
            <w:pPr>
              <w:jc w:val="center"/>
              <w:rPr>
                <w:color w:val="000000"/>
                <w:sz w:val="20"/>
                <w:szCs w:val="20"/>
              </w:rPr>
            </w:pPr>
            <w:r w:rsidRPr="00DE23AC">
              <w:rPr>
                <w:color w:val="000000"/>
                <w:sz w:val="20"/>
                <w:szCs w:val="20"/>
              </w:rPr>
              <w:t>30,5</w:t>
            </w:r>
          </w:p>
        </w:tc>
        <w:tc>
          <w:tcPr>
            <w:tcW w:w="1195" w:type="dxa"/>
            <w:tcBorders>
              <w:top w:val="nil"/>
              <w:left w:val="nil"/>
              <w:bottom w:val="single" w:sz="4" w:space="0" w:color="auto"/>
              <w:right w:val="double" w:sz="6" w:space="0" w:color="auto"/>
            </w:tcBorders>
            <w:shd w:val="clear" w:color="auto" w:fill="auto"/>
            <w:noWrap/>
            <w:vAlign w:val="center"/>
            <w:hideMark/>
          </w:tcPr>
          <w:p w14:paraId="48510078" w14:textId="77777777" w:rsidR="00ED0C06" w:rsidRPr="00DE23AC" w:rsidRDefault="00ED0C06" w:rsidP="00B60884">
            <w:pPr>
              <w:jc w:val="center"/>
              <w:rPr>
                <w:color w:val="000000"/>
                <w:sz w:val="20"/>
                <w:szCs w:val="20"/>
              </w:rPr>
            </w:pPr>
            <w:r w:rsidRPr="00DE23AC">
              <w:rPr>
                <w:color w:val="000000"/>
                <w:sz w:val="20"/>
                <w:szCs w:val="20"/>
              </w:rPr>
              <w:t>-19,2</w:t>
            </w:r>
          </w:p>
        </w:tc>
      </w:tr>
      <w:tr w:rsidR="00ED0C06" w:rsidRPr="00DE23AC" w14:paraId="584CAD5D" w14:textId="77777777" w:rsidTr="00DE23AC">
        <w:trPr>
          <w:trHeight w:val="385"/>
        </w:trPr>
        <w:tc>
          <w:tcPr>
            <w:tcW w:w="6237" w:type="dxa"/>
            <w:tcBorders>
              <w:top w:val="nil"/>
              <w:left w:val="double" w:sz="6" w:space="0" w:color="auto"/>
              <w:bottom w:val="single" w:sz="4" w:space="0" w:color="auto"/>
              <w:right w:val="single" w:sz="4" w:space="0" w:color="auto"/>
            </w:tcBorders>
            <w:shd w:val="clear" w:color="auto" w:fill="auto"/>
            <w:hideMark/>
          </w:tcPr>
          <w:p w14:paraId="1F9E7CF2" w14:textId="77777777" w:rsidR="00ED0C06" w:rsidRPr="00DE23AC" w:rsidRDefault="00ED0C06" w:rsidP="00DE23AC">
            <w:pPr>
              <w:rPr>
                <w:color w:val="000000"/>
                <w:sz w:val="20"/>
                <w:szCs w:val="20"/>
              </w:rPr>
            </w:pPr>
            <w:r w:rsidRPr="00DE23AC">
              <w:rPr>
                <w:color w:val="000000"/>
                <w:sz w:val="20"/>
                <w:szCs w:val="20"/>
              </w:rPr>
              <w:t>Предоставление работникам ГАУ АО «ЦДО «Северный Артек» оплаты проезда к месту отдыха и обратно</w:t>
            </w:r>
          </w:p>
        </w:tc>
        <w:tc>
          <w:tcPr>
            <w:tcW w:w="851" w:type="dxa"/>
            <w:tcBorders>
              <w:top w:val="nil"/>
              <w:left w:val="nil"/>
              <w:bottom w:val="single" w:sz="4" w:space="0" w:color="auto"/>
              <w:right w:val="single" w:sz="4" w:space="0" w:color="auto"/>
            </w:tcBorders>
            <w:shd w:val="clear" w:color="auto" w:fill="auto"/>
            <w:vAlign w:val="center"/>
            <w:hideMark/>
          </w:tcPr>
          <w:p w14:paraId="1E2C03B1" w14:textId="77777777" w:rsidR="00ED0C06" w:rsidRPr="00DE23AC" w:rsidRDefault="00ED0C06" w:rsidP="00B60884">
            <w:pPr>
              <w:jc w:val="center"/>
              <w:rPr>
                <w:color w:val="000000"/>
                <w:sz w:val="20"/>
                <w:szCs w:val="20"/>
              </w:rPr>
            </w:pPr>
            <w:r w:rsidRPr="00DE23AC">
              <w:rPr>
                <w:color w:val="000000"/>
                <w:sz w:val="20"/>
                <w:szCs w:val="20"/>
              </w:rPr>
              <w:t>0,2</w:t>
            </w:r>
          </w:p>
        </w:tc>
        <w:tc>
          <w:tcPr>
            <w:tcW w:w="993" w:type="dxa"/>
            <w:tcBorders>
              <w:top w:val="nil"/>
              <w:left w:val="nil"/>
              <w:bottom w:val="single" w:sz="4" w:space="0" w:color="auto"/>
              <w:right w:val="single" w:sz="4" w:space="0" w:color="auto"/>
            </w:tcBorders>
            <w:shd w:val="clear" w:color="auto" w:fill="auto"/>
            <w:vAlign w:val="center"/>
            <w:hideMark/>
          </w:tcPr>
          <w:p w14:paraId="1996647C" w14:textId="77777777" w:rsidR="00ED0C06" w:rsidRPr="00DE23AC" w:rsidRDefault="00ED0C06" w:rsidP="00B60884">
            <w:pPr>
              <w:jc w:val="center"/>
              <w:rPr>
                <w:color w:val="000000"/>
                <w:sz w:val="20"/>
                <w:szCs w:val="20"/>
              </w:rPr>
            </w:pPr>
            <w:r w:rsidRPr="00DE23AC">
              <w:rPr>
                <w:color w:val="000000"/>
                <w:sz w:val="20"/>
                <w:szCs w:val="20"/>
              </w:rPr>
              <w:t>0,4</w:t>
            </w:r>
          </w:p>
        </w:tc>
        <w:tc>
          <w:tcPr>
            <w:tcW w:w="1195" w:type="dxa"/>
            <w:tcBorders>
              <w:top w:val="nil"/>
              <w:left w:val="nil"/>
              <w:bottom w:val="single" w:sz="4" w:space="0" w:color="auto"/>
              <w:right w:val="double" w:sz="6" w:space="0" w:color="auto"/>
            </w:tcBorders>
            <w:shd w:val="clear" w:color="auto" w:fill="auto"/>
            <w:noWrap/>
            <w:vAlign w:val="center"/>
            <w:hideMark/>
          </w:tcPr>
          <w:p w14:paraId="3999B1F4" w14:textId="77777777" w:rsidR="00ED0C06" w:rsidRPr="00DE23AC" w:rsidRDefault="00ED0C06" w:rsidP="00B60884">
            <w:pPr>
              <w:jc w:val="center"/>
              <w:rPr>
                <w:color w:val="000000"/>
                <w:sz w:val="20"/>
                <w:szCs w:val="20"/>
              </w:rPr>
            </w:pPr>
            <w:r w:rsidRPr="00DE23AC">
              <w:rPr>
                <w:color w:val="000000"/>
                <w:sz w:val="20"/>
                <w:szCs w:val="20"/>
              </w:rPr>
              <w:t>0,2</w:t>
            </w:r>
          </w:p>
        </w:tc>
      </w:tr>
      <w:tr w:rsidR="00ED0C06" w:rsidRPr="00DE23AC" w14:paraId="35CFBD61" w14:textId="77777777" w:rsidTr="00DE23AC">
        <w:trPr>
          <w:trHeight w:val="698"/>
        </w:trPr>
        <w:tc>
          <w:tcPr>
            <w:tcW w:w="6237" w:type="dxa"/>
            <w:tcBorders>
              <w:top w:val="nil"/>
              <w:left w:val="double" w:sz="6" w:space="0" w:color="auto"/>
              <w:bottom w:val="single" w:sz="4" w:space="0" w:color="auto"/>
              <w:right w:val="single" w:sz="4" w:space="0" w:color="auto"/>
            </w:tcBorders>
            <w:shd w:val="clear" w:color="auto" w:fill="auto"/>
            <w:hideMark/>
          </w:tcPr>
          <w:p w14:paraId="10A3ACD1" w14:textId="77777777" w:rsidR="00ED0C06" w:rsidRPr="00DE23AC" w:rsidRDefault="00ED0C06" w:rsidP="00DE23AC">
            <w:pPr>
              <w:rPr>
                <w:color w:val="000000"/>
                <w:sz w:val="20"/>
                <w:szCs w:val="20"/>
              </w:rPr>
            </w:pPr>
            <w:r w:rsidRPr="00DE23AC">
              <w:rPr>
                <w:color w:val="000000"/>
                <w:sz w:val="20"/>
                <w:szCs w:val="20"/>
              </w:rPr>
              <w:lastRenderedPageBreak/>
              <w:t>Организация и обеспечение сопровождения к месту отдыха и оздоровления детей, находящихся в трудной жизненной ситуации, в составе организованной группы и обратно</w:t>
            </w:r>
          </w:p>
        </w:tc>
        <w:tc>
          <w:tcPr>
            <w:tcW w:w="851" w:type="dxa"/>
            <w:tcBorders>
              <w:top w:val="nil"/>
              <w:left w:val="nil"/>
              <w:bottom w:val="single" w:sz="4" w:space="0" w:color="auto"/>
              <w:right w:val="single" w:sz="4" w:space="0" w:color="auto"/>
            </w:tcBorders>
            <w:shd w:val="clear" w:color="auto" w:fill="auto"/>
            <w:vAlign w:val="center"/>
            <w:hideMark/>
          </w:tcPr>
          <w:p w14:paraId="72299435" w14:textId="77777777" w:rsidR="00ED0C06" w:rsidRPr="00DE23AC" w:rsidRDefault="00ED0C06" w:rsidP="00B60884">
            <w:pPr>
              <w:jc w:val="center"/>
              <w:rPr>
                <w:color w:val="000000"/>
                <w:sz w:val="20"/>
                <w:szCs w:val="20"/>
              </w:rPr>
            </w:pPr>
            <w:r w:rsidRPr="00DE23AC">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hideMark/>
          </w:tcPr>
          <w:p w14:paraId="40279DA1" w14:textId="77777777" w:rsidR="00ED0C06" w:rsidRPr="00DE23AC" w:rsidRDefault="00ED0C06" w:rsidP="00B60884">
            <w:pPr>
              <w:jc w:val="center"/>
              <w:rPr>
                <w:color w:val="000000"/>
                <w:sz w:val="20"/>
                <w:szCs w:val="20"/>
              </w:rPr>
            </w:pPr>
            <w:r w:rsidRPr="00DE23AC">
              <w:rPr>
                <w:color w:val="000000"/>
                <w:sz w:val="20"/>
                <w:szCs w:val="20"/>
              </w:rPr>
              <w:t>2,2</w:t>
            </w:r>
          </w:p>
        </w:tc>
        <w:tc>
          <w:tcPr>
            <w:tcW w:w="1195" w:type="dxa"/>
            <w:tcBorders>
              <w:top w:val="nil"/>
              <w:left w:val="nil"/>
              <w:bottom w:val="single" w:sz="4" w:space="0" w:color="auto"/>
              <w:right w:val="double" w:sz="6" w:space="0" w:color="auto"/>
            </w:tcBorders>
            <w:shd w:val="clear" w:color="auto" w:fill="auto"/>
            <w:noWrap/>
            <w:vAlign w:val="center"/>
            <w:hideMark/>
          </w:tcPr>
          <w:p w14:paraId="4AD70460" w14:textId="77777777" w:rsidR="00ED0C06" w:rsidRPr="00DE23AC" w:rsidRDefault="00ED0C06" w:rsidP="00B60884">
            <w:pPr>
              <w:jc w:val="center"/>
              <w:rPr>
                <w:color w:val="000000"/>
                <w:sz w:val="20"/>
                <w:szCs w:val="20"/>
              </w:rPr>
            </w:pPr>
            <w:r w:rsidRPr="00DE23AC">
              <w:rPr>
                <w:color w:val="000000"/>
                <w:sz w:val="20"/>
                <w:szCs w:val="20"/>
              </w:rPr>
              <w:t>0,2</w:t>
            </w:r>
          </w:p>
        </w:tc>
      </w:tr>
      <w:tr w:rsidR="00ED0C06" w:rsidRPr="00DE23AC" w14:paraId="6FD9F164" w14:textId="77777777" w:rsidTr="00DE23AC">
        <w:trPr>
          <w:trHeight w:val="699"/>
        </w:trPr>
        <w:tc>
          <w:tcPr>
            <w:tcW w:w="6237" w:type="dxa"/>
            <w:tcBorders>
              <w:top w:val="nil"/>
              <w:left w:val="double" w:sz="6" w:space="0" w:color="auto"/>
              <w:bottom w:val="single" w:sz="4" w:space="0" w:color="auto"/>
              <w:right w:val="single" w:sz="4" w:space="0" w:color="auto"/>
            </w:tcBorders>
            <w:shd w:val="clear" w:color="auto" w:fill="auto"/>
            <w:hideMark/>
          </w:tcPr>
          <w:p w14:paraId="7DA0F84B" w14:textId="77777777" w:rsidR="00ED0C06" w:rsidRPr="00DE23AC" w:rsidRDefault="00ED0C06" w:rsidP="00DE23AC">
            <w:pPr>
              <w:rPr>
                <w:color w:val="000000"/>
                <w:sz w:val="20"/>
                <w:szCs w:val="20"/>
              </w:rPr>
            </w:pPr>
            <w:r w:rsidRPr="00DE23AC">
              <w:rPr>
                <w:color w:val="000000"/>
                <w:sz w:val="20"/>
                <w:szCs w:val="20"/>
              </w:rPr>
              <w:t>Проведение мероприятий в сфере отдыха детей и из оздоровления, в том числе регионального форума организаторов Детского отдых «ЛЕТО ПЛЮС»</w:t>
            </w:r>
          </w:p>
        </w:tc>
        <w:tc>
          <w:tcPr>
            <w:tcW w:w="851" w:type="dxa"/>
            <w:tcBorders>
              <w:top w:val="nil"/>
              <w:left w:val="nil"/>
              <w:bottom w:val="single" w:sz="4" w:space="0" w:color="auto"/>
              <w:right w:val="single" w:sz="4" w:space="0" w:color="auto"/>
            </w:tcBorders>
            <w:shd w:val="clear" w:color="auto" w:fill="auto"/>
            <w:vAlign w:val="center"/>
            <w:hideMark/>
          </w:tcPr>
          <w:p w14:paraId="23624F15" w14:textId="77777777" w:rsidR="00ED0C06" w:rsidRPr="00DE23AC" w:rsidRDefault="00ED0C06" w:rsidP="00B60884">
            <w:pPr>
              <w:jc w:val="center"/>
              <w:rPr>
                <w:color w:val="000000"/>
                <w:sz w:val="20"/>
                <w:szCs w:val="20"/>
              </w:rPr>
            </w:pPr>
            <w:r w:rsidRPr="00DE23AC">
              <w:rPr>
                <w:color w:val="000000"/>
                <w:sz w:val="20"/>
                <w:szCs w:val="20"/>
              </w:rPr>
              <w:t>1,7</w:t>
            </w:r>
          </w:p>
        </w:tc>
        <w:tc>
          <w:tcPr>
            <w:tcW w:w="993" w:type="dxa"/>
            <w:tcBorders>
              <w:top w:val="nil"/>
              <w:left w:val="nil"/>
              <w:bottom w:val="single" w:sz="4" w:space="0" w:color="auto"/>
              <w:right w:val="single" w:sz="4" w:space="0" w:color="auto"/>
            </w:tcBorders>
            <w:shd w:val="clear" w:color="auto" w:fill="auto"/>
            <w:vAlign w:val="center"/>
            <w:hideMark/>
          </w:tcPr>
          <w:p w14:paraId="0D809998" w14:textId="77777777" w:rsidR="00ED0C06" w:rsidRPr="00DE23AC" w:rsidRDefault="00ED0C06" w:rsidP="00B60884">
            <w:pPr>
              <w:jc w:val="center"/>
              <w:rPr>
                <w:color w:val="000000"/>
                <w:sz w:val="20"/>
                <w:szCs w:val="20"/>
              </w:rPr>
            </w:pPr>
            <w:r w:rsidRPr="00DE23AC">
              <w:rPr>
                <w:color w:val="000000"/>
                <w:sz w:val="20"/>
                <w:szCs w:val="20"/>
              </w:rPr>
              <w:t>2,4</w:t>
            </w:r>
          </w:p>
        </w:tc>
        <w:tc>
          <w:tcPr>
            <w:tcW w:w="1195" w:type="dxa"/>
            <w:tcBorders>
              <w:top w:val="nil"/>
              <w:left w:val="nil"/>
              <w:bottom w:val="single" w:sz="4" w:space="0" w:color="auto"/>
              <w:right w:val="double" w:sz="6" w:space="0" w:color="auto"/>
            </w:tcBorders>
            <w:shd w:val="clear" w:color="auto" w:fill="auto"/>
            <w:noWrap/>
            <w:vAlign w:val="center"/>
            <w:hideMark/>
          </w:tcPr>
          <w:p w14:paraId="19912234" w14:textId="77777777" w:rsidR="00ED0C06" w:rsidRPr="00DE23AC" w:rsidRDefault="00ED0C06" w:rsidP="00B60884">
            <w:pPr>
              <w:jc w:val="center"/>
              <w:rPr>
                <w:color w:val="000000"/>
                <w:sz w:val="20"/>
                <w:szCs w:val="20"/>
              </w:rPr>
            </w:pPr>
            <w:r w:rsidRPr="00DE23AC">
              <w:rPr>
                <w:color w:val="000000"/>
                <w:sz w:val="20"/>
                <w:szCs w:val="20"/>
              </w:rPr>
              <w:t>0,7</w:t>
            </w:r>
          </w:p>
        </w:tc>
      </w:tr>
      <w:tr w:rsidR="00ED0C06" w:rsidRPr="00DE23AC" w14:paraId="483D96C7" w14:textId="77777777" w:rsidTr="00DE23AC">
        <w:trPr>
          <w:trHeight w:val="483"/>
        </w:trPr>
        <w:tc>
          <w:tcPr>
            <w:tcW w:w="6237" w:type="dxa"/>
            <w:tcBorders>
              <w:top w:val="nil"/>
              <w:left w:val="double" w:sz="6" w:space="0" w:color="auto"/>
              <w:bottom w:val="single" w:sz="4" w:space="0" w:color="auto"/>
              <w:right w:val="single" w:sz="4" w:space="0" w:color="auto"/>
            </w:tcBorders>
            <w:shd w:val="clear" w:color="auto" w:fill="auto"/>
            <w:hideMark/>
          </w:tcPr>
          <w:p w14:paraId="170E74A1" w14:textId="77777777" w:rsidR="00ED0C06" w:rsidRPr="00DE23AC" w:rsidRDefault="00ED0C06" w:rsidP="00DE23AC">
            <w:pPr>
              <w:rPr>
                <w:color w:val="000000"/>
                <w:sz w:val="20"/>
                <w:szCs w:val="20"/>
              </w:rPr>
            </w:pPr>
            <w:r w:rsidRPr="00DE23AC">
              <w:rPr>
                <w:color w:val="000000"/>
                <w:sz w:val="20"/>
                <w:szCs w:val="20"/>
              </w:rPr>
              <w:t>Оздоровление детей в оздоровительных лагерях с дневным пребыванием, лагерях палаточного типа, организованных государственными учреждениями социального обслуживания</w:t>
            </w:r>
          </w:p>
        </w:tc>
        <w:tc>
          <w:tcPr>
            <w:tcW w:w="851" w:type="dxa"/>
            <w:tcBorders>
              <w:top w:val="nil"/>
              <w:left w:val="nil"/>
              <w:bottom w:val="single" w:sz="4" w:space="0" w:color="auto"/>
              <w:right w:val="single" w:sz="4" w:space="0" w:color="auto"/>
            </w:tcBorders>
            <w:shd w:val="clear" w:color="auto" w:fill="auto"/>
            <w:vAlign w:val="center"/>
            <w:hideMark/>
          </w:tcPr>
          <w:p w14:paraId="209CFC2A" w14:textId="77777777" w:rsidR="00ED0C06" w:rsidRPr="00DE23AC" w:rsidRDefault="00ED0C06" w:rsidP="00B60884">
            <w:pPr>
              <w:jc w:val="center"/>
              <w:rPr>
                <w:color w:val="000000"/>
                <w:sz w:val="20"/>
                <w:szCs w:val="20"/>
              </w:rPr>
            </w:pPr>
            <w:r w:rsidRPr="00DE23AC">
              <w:rPr>
                <w:color w:val="000000"/>
                <w:sz w:val="20"/>
                <w:szCs w:val="20"/>
              </w:rPr>
              <w:t>3,7</w:t>
            </w:r>
          </w:p>
        </w:tc>
        <w:tc>
          <w:tcPr>
            <w:tcW w:w="993" w:type="dxa"/>
            <w:tcBorders>
              <w:top w:val="nil"/>
              <w:left w:val="nil"/>
              <w:bottom w:val="single" w:sz="4" w:space="0" w:color="auto"/>
              <w:right w:val="single" w:sz="4" w:space="0" w:color="auto"/>
            </w:tcBorders>
            <w:shd w:val="clear" w:color="auto" w:fill="auto"/>
            <w:vAlign w:val="center"/>
            <w:hideMark/>
          </w:tcPr>
          <w:p w14:paraId="41828929" w14:textId="77777777" w:rsidR="00ED0C06" w:rsidRPr="00DE23AC" w:rsidRDefault="00ED0C06" w:rsidP="00B60884">
            <w:pPr>
              <w:jc w:val="center"/>
              <w:rPr>
                <w:color w:val="000000"/>
                <w:sz w:val="20"/>
                <w:szCs w:val="20"/>
              </w:rPr>
            </w:pPr>
            <w:r w:rsidRPr="00DE23AC">
              <w:rPr>
                <w:color w:val="000000"/>
                <w:sz w:val="20"/>
                <w:szCs w:val="20"/>
              </w:rPr>
              <w:t>4,1</w:t>
            </w:r>
          </w:p>
        </w:tc>
        <w:tc>
          <w:tcPr>
            <w:tcW w:w="1195" w:type="dxa"/>
            <w:tcBorders>
              <w:top w:val="nil"/>
              <w:left w:val="nil"/>
              <w:bottom w:val="single" w:sz="4" w:space="0" w:color="auto"/>
              <w:right w:val="double" w:sz="6" w:space="0" w:color="auto"/>
            </w:tcBorders>
            <w:shd w:val="clear" w:color="auto" w:fill="auto"/>
            <w:noWrap/>
            <w:vAlign w:val="center"/>
            <w:hideMark/>
          </w:tcPr>
          <w:p w14:paraId="47D4C2AF" w14:textId="77777777" w:rsidR="00ED0C06" w:rsidRPr="00DE23AC" w:rsidRDefault="00ED0C06" w:rsidP="00B60884">
            <w:pPr>
              <w:jc w:val="center"/>
              <w:rPr>
                <w:color w:val="000000"/>
                <w:sz w:val="20"/>
                <w:szCs w:val="20"/>
              </w:rPr>
            </w:pPr>
            <w:r w:rsidRPr="00DE23AC">
              <w:rPr>
                <w:color w:val="000000"/>
                <w:sz w:val="20"/>
                <w:szCs w:val="20"/>
              </w:rPr>
              <w:t>0,3</w:t>
            </w:r>
          </w:p>
        </w:tc>
      </w:tr>
      <w:tr w:rsidR="00ED0C06" w:rsidRPr="00DE23AC" w14:paraId="30BC172C" w14:textId="77777777" w:rsidTr="00DE23AC">
        <w:trPr>
          <w:trHeight w:val="541"/>
        </w:trPr>
        <w:tc>
          <w:tcPr>
            <w:tcW w:w="6237" w:type="dxa"/>
            <w:tcBorders>
              <w:top w:val="nil"/>
              <w:left w:val="double" w:sz="6" w:space="0" w:color="auto"/>
              <w:bottom w:val="single" w:sz="4" w:space="0" w:color="auto"/>
              <w:right w:val="single" w:sz="4" w:space="0" w:color="auto"/>
            </w:tcBorders>
            <w:shd w:val="clear" w:color="auto" w:fill="auto"/>
            <w:hideMark/>
          </w:tcPr>
          <w:p w14:paraId="7DCE3D03" w14:textId="77777777" w:rsidR="00ED0C06" w:rsidRPr="00DE23AC" w:rsidRDefault="00ED0C06" w:rsidP="00DE23AC">
            <w:pPr>
              <w:rPr>
                <w:color w:val="000000"/>
                <w:sz w:val="20"/>
                <w:szCs w:val="20"/>
              </w:rPr>
            </w:pPr>
            <w:r w:rsidRPr="00DE23AC">
              <w:rPr>
                <w:color w:val="000000"/>
                <w:sz w:val="20"/>
                <w:szCs w:val="20"/>
              </w:rPr>
              <w:t xml:space="preserve">Укрепление материально-технической базы организаций отдыха детей и их оздоровления, в том числе ГАУ АО «ЦДО «Северный Артек» </w:t>
            </w:r>
          </w:p>
        </w:tc>
        <w:tc>
          <w:tcPr>
            <w:tcW w:w="851" w:type="dxa"/>
            <w:tcBorders>
              <w:top w:val="nil"/>
              <w:left w:val="nil"/>
              <w:bottom w:val="single" w:sz="4" w:space="0" w:color="auto"/>
              <w:right w:val="single" w:sz="4" w:space="0" w:color="auto"/>
            </w:tcBorders>
            <w:shd w:val="clear" w:color="auto" w:fill="auto"/>
            <w:vAlign w:val="center"/>
            <w:hideMark/>
          </w:tcPr>
          <w:p w14:paraId="6C078B6E" w14:textId="77777777" w:rsidR="00ED0C06" w:rsidRPr="00DE23AC" w:rsidRDefault="00ED0C06" w:rsidP="00B60884">
            <w:pPr>
              <w:jc w:val="center"/>
              <w:rPr>
                <w:color w:val="000000"/>
                <w:sz w:val="20"/>
                <w:szCs w:val="20"/>
              </w:rPr>
            </w:pPr>
            <w:r w:rsidRPr="00DE23AC">
              <w:rPr>
                <w:color w:val="000000"/>
                <w:sz w:val="20"/>
                <w:szCs w:val="20"/>
              </w:rPr>
              <w:t>28,7</w:t>
            </w:r>
          </w:p>
        </w:tc>
        <w:tc>
          <w:tcPr>
            <w:tcW w:w="993" w:type="dxa"/>
            <w:tcBorders>
              <w:top w:val="nil"/>
              <w:left w:val="nil"/>
              <w:bottom w:val="single" w:sz="4" w:space="0" w:color="auto"/>
              <w:right w:val="single" w:sz="4" w:space="0" w:color="auto"/>
            </w:tcBorders>
            <w:shd w:val="clear" w:color="auto" w:fill="auto"/>
            <w:vAlign w:val="center"/>
            <w:hideMark/>
          </w:tcPr>
          <w:p w14:paraId="787CF82A" w14:textId="77777777" w:rsidR="00ED0C06" w:rsidRPr="00DE23AC" w:rsidRDefault="00ED0C06" w:rsidP="00B60884">
            <w:pPr>
              <w:jc w:val="center"/>
              <w:rPr>
                <w:color w:val="000000"/>
                <w:sz w:val="20"/>
                <w:szCs w:val="20"/>
              </w:rPr>
            </w:pPr>
            <w:r w:rsidRPr="00DE23AC">
              <w:rPr>
                <w:color w:val="000000"/>
                <w:sz w:val="20"/>
                <w:szCs w:val="20"/>
              </w:rPr>
              <w:t>54,9</w:t>
            </w:r>
          </w:p>
        </w:tc>
        <w:tc>
          <w:tcPr>
            <w:tcW w:w="1195" w:type="dxa"/>
            <w:tcBorders>
              <w:top w:val="nil"/>
              <w:left w:val="nil"/>
              <w:bottom w:val="single" w:sz="4" w:space="0" w:color="auto"/>
              <w:right w:val="double" w:sz="6" w:space="0" w:color="auto"/>
            </w:tcBorders>
            <w:shd w:val="clear" w:color="auto" w:fill="auto"/>
            <w:noWrap/>
            <w:vAlign w:val="center"/>
            <w:hideMark/>
          </w:tcPr>
          <w:p w14:paraId="6D49512D" w14:textId="77777777" w:rsidR="00ED0C06" w:rsidRPr="00DE23AC" w:rsidRDefault="00ED0C06" w:rsidP="00B60884">
            <w:pPr>
              <w:jc w:val="center"/>
              <w:rPr>
                <w:color w:val="000000"/>
                <w:sz w:val="20"/>
                <w:szCs w:val="20"/>
              </w:rPr>
            </w:pPr>
            <w:r w:rsidRPr="00DE23AC">
              <w:rPr>
                <w:color w:val="000000"/>
                <w:sz w:val="20"/>
                <w:szCs w:val="20"/>
              </w:rPr>
              <w:t>26,2</w:t>
            </w:r>
          </w:p>
        </w:tc>
      </w:tr>
      <w:tr w:rsidR="00ED0C06" w:rsidRPr="00DE23AC" w14:paraId="2C5B935C" w14:textId="77777777" w:rsidTr="00DE23AC">
        <w:trPr>
          <w:trHeight w:val="422"/>
        </w:trPr>
        <w:tc>
          <w:tcPr>
            <w:tcW w:w="6237" w:type="dxa"/>
            <w:tcBorders>
              <w:top w:val="nil"/>
              <w:left w:val="double" w:sz="6" w:space="0" w:color="auto"/>
              <w:bottom w:val="single" w:sz="4" w:space="0" w:color="auto"/>
              <w:right w:val="single" w:sz="4" w:space="0" w:color="auto"/>
            </w:tcBorders>
            <w:shd w:val="clear" w:color="auto" w:fill="auto"/>
            <w:hideMark/>
          </w:tcPr>
          <w:p w14:paraId="3AD1B526" w14:textId="77777777" w:rsidR="00ED0C06" w:rsidRPr="00DE23AC" w:rsidRDefault="00ED0C06" w:rsidP="00DE23AC">
            <w:pPr>
              <w:rPr>
                <w:color w:val="000000"/>
                <w:sz w:val="20"/>
                <w:szCs w:val="20"/>
              </w:rPr>
            </w:pPr>
            <w:r w:rsidRPr="00DE23AC">
              <w:rPr>
                <w:color w:val="000000"/>
                <w:sz w:val="20"/>
                <w:szCs w:val="20"/>
              </w:rPr>
              <w:t>Организация профессионального обучения вожатых на базе государственного автономного учреждения Архангельской области «ЦДО «Северных Артек»</w:t>
            </w:r>
          </w:p>
        </w:tc>
        <w:tc>
          <w:tcPr>
            <w:tcW w:w="851" w:type="dxa"/>
            <w:tcBorders>
              <w:top w:val="nil"/>
              <w:left w:val="nil"/>
              <w:bottom w:val="single" w:sz="4" w:space="0" w:color="auto"/>
              <w:right w:val="single" w:sz="4" w:space="0" w:color="auto"/>
            </w:tcBorders>
            <w:shd w:val="clear" w:color="auto" w:fill="auto"/>
            <w:vAlign w:val="center"/>
            <w:hideMark/>
          </w:tcPr>
          <w:p w14:paraId="1A1F3532" w14:textId="77777777" w:rsidR="00ED0C06" w:rsidRPr="00DE23AC" w:rsidRDefault="00ED0C06" w:rsidP="00B60884">
            <w:pPr>
              <w:jc w:val="center"/>
              <w:rPr>
                <w:color w:val="000000"/>
                <w:sz w:val="20"/>
                <w:szCs w:val="20"/>
              </w:rPr>
            </w:pPr>
            <w:r w:rsidRPr="00DE23AC">
              <w:rPr>
                <w:color w:val="000000"/>
                <w:sz w:val="20"/>
                <w:szCs w:val="20"/>
              </w:rPr>
              <w:t>0,2</w:t>
            </w:r>
          </w:p>
        </w:tc>
        <w:tc>
          <w:tcPr>
            <w:tcW w:w="993" w:type="dxa"/>
            <w:tcBorders>
              <w:top w:val="nil"/>
              <w:left w:val="nil"/>
              <w:bottom w:val="single" w:sz="4" w:space="0" w:color="auto"/>
              <w:right w:val="single" w:sz="4" w:space="0" w:color="auto"/>
            </w:tcBorders>
            <w:shd w:val="clear" w:color="auto" w:fill="auto"/>
            <w:vAlign w:val="center"/>
            <w:hideMark/>
          </w:tcPr>
          <w:p w14:paraId="3A487018" w14:textId="77777777" w:rsidR="00ED0C06" w:rsidRPr="00DE23AC" w:rsidRDefault="00ED0C06" w:rsidP="00B60884">
            <w:pPr>
              <w:jc w:val="center"/>
              <w:rPr>
                <w:color w:val="000000"/>
                <w:sz w:val="20"/>
                <w:szCs w:val="20"/>
              </w:rPr>
            </w:pPr>
            <w:r w:rsidRPr="00DE23AC">
              <w:rPr>
                <w:color w:val="000000"/>
                <w:sz w:val="20"/>
                <w:szCs w:val="20"/>
              </w:rPr>
              <w:t>1,1</w:t>
            </w:r>
          </w:p>
        </w:tc>
        <w:tc>
          <w:tcPr>
            <w:tcW w:w="1195" w:type="dxa"/>
            <w:tcBorders>
              <w:top w:val="nil"/>
              <w:left w:val="nil"/>
              <w:bottom w:val="single" w:sz="4" w:space="0" w:color="auto"/>
              <w:right w:val="double" w:sz="6" w:space="0" w:color="auto"/>
            </w:tcBorders>
            <w:shd w:val="clear" w:color="auto" w:fill="auto"/>
            <w:noWrap/>
            <w:vAlign w:val="center"/>
            <w:hideMark/>
          </w:tcPr>
          <w:p w14:paraId="080113A7" w14:textId="77777777" w:rsidR="00ED0C06" w:rsidRPr="00DE23AC" w:rsidRDefault="00ED0C06" w:rsidP="00B60884">
            <w:pPr>
              <w:jc w:val="center"/>
              <w:rPr>
                <w:color w:val="000000"/>
                <w:sz w:val="20"/>
                <w:szCs w:val="20"/>
              </w:rPr>
            </w:pPr>
            <w:r w:rsidRPr="00DE23AC">
              <w:rPr>
                <w:color w:val="000000"/>
                <w:sz w:val="20"/>
                <w:szCs w:val="20"/>
              </w:rPr>
              <w:t>0,9</w:t>
            </w:r>
          </w:p>
        </w:tc>
      </w:tr>
      <w:tr w:rsidR="00ED0C06" w:rsidRPr="00DE23AC" w14:paraId="1B2D4517" w14:textId="77777777" w:rsidTr="00DE23AC">
        <w:trPr>
          <w:trHeight w:val="87"/>
        </w:trPr>
        <w:tc>
          <w:tcPr>
            <w:tcW w:w="6237" w:type="dxa"/>
            <w:tcBorders>
              <w:top w:val="nil"/>
              <w:left w:val="double" w:sz="6" w:space="0" w:color="auto"/>
              <w:bottom w:val="double" w:sz="6" w:space="0" w:color="auto"/>
              <w:right w:val="single" w:sz="4" w:space="0" w:color="auto"/>
            </w:tcBorders>
            <w:shd w:val="clear" w:color="auto" w:fill="auto"/>
            <w:vAlign w:val="center"/>
            <w:hideMark/>
          </w:tcPr>
          <w:p w14:paraId="5030F1E9" w14:textId="77777777" w:rsidR="00ED0C06" w:rsidRPr="00DE23AC" w:rsidRDefault="00ED0C06" w:rsidP="00DE23AC">
            <w:pPr>
              <w:rPr>
                <w:bCs/>
                <w:color w:val="000000"/>
                <w:sz w:val="20"/>
                <w:szCs w:val="20"/>
              </w:rPr>
            </w:pPr>
            <w:r w:rsidRPr="00DE23AC">
              <w:rPr>
                <w:bCs/>
                <w:color w:val="000000"/>
                <w:sz w:val="20"/>
                <w:szCs w:val="20"/>
              </w:rPr>
              <w:t>Всего</w:t>
            </w:r>
          </w:p>
        </w:tc>
        <w:tc>
          <w:tcPr>
            <w:tcW w:w="851" w:type="dxa"/>
            <w:tcBorders>
              <w:top w:val="nil"/>
              <w:left w:val="nil"/>
              <w:bottom w:val="double" w:sz="6" w:space="0" w:color="auto"/>
              <w:right w:val="single" w:sz="4" w:space="0" w:color="auto"/>
            </w:tcBorders>
            <w:shd w:val="clear" w:color="auto" w:fill="auto"/>
            <w:vAlign w:val="center"/>
            <w:hideMark/>
          </w:tcPr>
          <w:p w14:paraId="00BD480C" w14:textId="77777777" w:rsidR="00ED0C06" w:rsidRPr="00DE23AC" w:rsidRDefault="00ED0C06" w:rsidP="00B60884">
            <w:pPr>
              <w:jc w:val="center"/>
              <w:rPr>
                <w:color w:val="000000"/>
                <w:sz w:val="20"/>
                <w:szCs w:val="20"/>
              </w:rPr>
            </w:pPr>
            <w:r w:rsidRPr="00DE23AC">
              <w:rPr>
                <w:color w:val="000000"/>
                <w:sz w:val="20"/>
                <w:szCs w:val="20"/>
              </w:rPr>
              <w:t>426,2</w:t>
            </w:r>
          </w:p>
        </w:tc>
        <w:tc>
          <w:tcPr>
            <w:tcW w:w="993" w:type="dxa"/>
            <w:tcBorders>
              <w:top w:val="nil"/>
              <w:left w:val="nil"/>
              <w:bottom w:val="double" w:sz="6" w:space="0" w:color="auto"/>
              <w:right w:val="single" w:sz="4" w:space="0" w:color="auto"/>
            </w:tcBorders>
            <w:shd w:val="clear" w:color="auto" w:fill="auto"/>
            <w:vAlign w:val="center"/>
            <w:hideMark/>
          </w:tcPr>
          <w:p w14:paraId="7881A403" w14:textId="77777777" w:rsidR="00ED0C06" w:rsidRPr="00DE23AC" w:rsidRDefault="00ED0C06" w:rsidP="00B60884">
            <w:pPr>
              <w:jc w:val="center"/>
              <w:rPr>
                <w:color w:val="000000"/>
                <w:sz w:val="20"/>
                <w:szCs w:val="20"/>
              </w:rPr>
            </w:pPr>
            <w:r w:rsidRPr="00DE23AC">
              <w:rPr>
                <w:color w:val="000000"/>
                <w:sz w:val="20"/>
                <w:szCs w:val="20"/>
              </w:rPr>
              <w:t>450,6</w:t>
            </w:r>
          </w:p>
        </w:tc>
        <w:tc>
          <w:tcPr>
            <w:tcW w:w="1195" w:type="dxa"/>
            <w:tcBorders>
              <w:top w:val="nil"/>
              <w:left w:val="nil"/>
              <w:bottom w:val="double" w:sz="6" w:space="0" w:color="auto"/>
              <w:right w:val="double" w:sz="6" w:space="0" w:color="auto"/>
            </w:tcBorders>
            <w:shd w:val="clear" w:color="auto" w:fill="auto"/>
            <w:noWrap/>
            <w:vAlign w:val="center"/>
            <w:hideMark/>
          </w:tcPr>
          <w:p w14:paraId="207DF503" w14:textId="77777777" w:rsidR="00ED0C06" w:rsidRPr="00DE23AC" w:rsidRDefault="00ED0C06" w:rsidP="00B60884">
            <w:pPr>
              <w:jc w:val="center"/>
              <w:rPr>
                <w:color w:val="000000"/>
                <w:sz w:val="20"/>
                <w:szCs w:val="20"/>
              </w:rPr>
            </w:pPr>
            <w:r w:rsidRPr="00DE23AC">
              <w:rPr>
                <w:color w:val="000000"/>
                <w:sz w:val="20"/>
                <w:szCs w:val="20"/>
              </w:rPr>
              <w:t>24,5</w:t>
            </w:r>
          </w:p>
        </w:tc>
      </w:tr>
    </w:tbl>
    <w:p w14:paraId="32C04465" w14:textId="77777777" w:rsidR="00ED0C06" w:rsidRPr="00530428" w:rsidRDefault="00ED0C06" w:rsidP="00530428">
      <w:pPr>
        <w:autoSpaceDE w:val="0"/>
        <w:autoSpaceDN w:val="0"/>
        <w:ind w:firstLine="709"/>
        <w:jc w:val="both"/>
        <w:rPr>
          <w:rFonts w:cs="Calibri"/>
          <w:sz w:val="28"/>
          <w:szCs w:val="28"/>
        </w:rPr>
      </w:pPr>
    </w:p>
    <w:p w14:paraId="150CA3A5" w14:textId="77777777" w:rsidR="00ED0C06" w:rsidRPr="00530428" w:rsidRDefault="00ED0C06" w:rsidP="00530428">
      <w:pPr>
        <w:autoSpaceDE w:val="0"/>
        <w:autoSpaceDN w:val="0"/>
        <w:ind w:firstLine="709"/>
        <w:jc w:val="both"/>
        <w:rPr>
          <w:rFonts w:cs="Calibri"/>
          <w:sz w:val="28"/>
          <w:szCs w:val="28"/>
        </w:rPr>
      </w:pPr>
      <w:r w:rsidRPr="00530428">
        <w:rPr>
          <w:rFonts w:cs="Calibri"/>
          <w:sz w:val="28"/>
          <w:szCs w:val="28"/>
        </w:rPr>
        <w:t>По сравнению с бюджетными ассигнованиями, утвержденными на 2021 год, увеличиваются ассигнования на 14,6 млн.руб. по направлению «Средства на оплату путевок для детей, в том числе находящихся в трудной жизненной ситуации, детей, имеющих хронические заболевания, в том числе детей-сирот и детей, оставшихся без попечения родителей, воспитывающихся в государственных образовательных организациях Архангельской области» и на  «Укрепление материально-технической базы организаций отдыха детей и их оздоровления» на 26,2 млн.руб. Уменьшаются расходы на 19,2 млн.руб. по направлению бюджетных средств «Организация отдыха и оздоровления детей, находящихся в трудной жизненной ситуации, в ГАУ АО «Центр детского отдыха «Северный Артек» в связи с  передачей имущественного комплекса ДОЛ «Лесная поляна» министерству по делам молодежи и спорту Архангельской области.</w:t>
      </w:r>
    </w:p>
    <w:p w14:paraId="20EEB953" w14:textId="77777777" w:rsidR="00ED0C06" w:rsidRPr="00530428" w:rsidRDefault="00ED0C06" w:rsidP="00530428">
      <w:pPr>
        <w:autoSpaceDE w:val="0"/>
        <w:autoSpaceDN w:val="0"/>
        <w:ind w:firstLine="709"/>
        <w:jc w:val="both"/>
        <w:rPr>
          <w:rFonts w:cs="Calibri"/>
          <w:sz w:val="28"/>
          <w:szCs w:val="28"/>
        </w:rPr>
      </w:pPr>
      <w:r w:rsidRPr="00530428">
        <w:rPr>
          <w:rFonts w:cs="Calibri"/>
          <w:sz w:val="28"/>
          <w:szCs w:val="28"/>
        </w:rPr>
        <w:t>В 2022 году прогнозируется охватить отдыхом и оздоровлением детей 47 911 чел. В связи с ограничительными санитарно-эпидемиологическими мероприятиями сокращено количество мест в организациях отдыха детей и их оздоровления, что привело к снижению охвата оздоровленных детей по сравнению с 2021 годом на 1 437 чел. и в основном в оздоровительных лагерях с дневным пребыванием.</w:t>
      </w:r>
    </w:p>
    <w:p w14:paraId="01486A77" w14:textId="77777777" w:rsidR="00ED0C06" w:rsidRPr="00EE32DD" w:rsidRDefault="00ED0C06" w:rsidP="00EE32DD">
      <w:pPr>
        <w:autoSpaceDE w:val="0"/>
        <w:autoSpaceDN w:val="0"/>
        <w:ind w:firstLine="709"/>
        <w:jc w:val="both"/>
        <w:rPr>
          <w:rFonts w:cs="Calibri"/>
          <w:sz w:val="28"/>
          <w:szCs w:val="28"/>
        </w:rPr>
      </w:pPr>
      <w:r w:rsidRPr="00EE32DD">
        <w:rPr>
          <w:rFonts w:cs="Calibri"/>
          <w:sz w:val="28"/>
          <w:szCs w:val="28"/>
        </w:rPr>
        <w:t xml:space="preserve">Уменьшаются бюджетные ассигнования по подпрограмме «Доступная среда» на 23,8 млн.руб. в связи с увеличением количества объектов социальной инфраструктуры, в которых уже имеется беспрепятственный доступ для инвалидов. </w:t>
      </w:r>
    </w:p>
    <w:p w14:paraId="52290B61" w14:textId="2DE8ED0F" w:rsidR="00ED0C06" w:rsidRPr="00F303E4" w:rsidRDefault="00ED0C06" w:rsidP="00EE32DD">
      <w:pPr>
        <w:autoSpaceDE w:val="0"/>
        <w:autoSpaceDN w:val="0"/>
        <w:ind w:firstLine="709"/>
        <w:jc w:val="both"/>
        <w:rPr>
          <w:rFonts w:cs="Calibri"/>
          <w:sz w:val="28"/>
          <w:szCs w:val="28"/>
        </w:rPr>
      </w:pPr>
      <w:r w:rsidRPr="00EE32DD">
        <w:rPr>
          <w:rFonts w:cs="Calibri"/>
          <w:sz w:val="28"/>
          <w:szCs w:val="28"/>
        </w:rPr>
        <w:t>Сведения, представленные министерством труда, занятости и социального развития по запросу контрольно-счётной палаты Архангельской области, об объемах средств, предусмотренных по госпрограмме на предоставление субсидии на финансовое обеспечение выполнения государственного задания, субсидии на иные цели и субсидии некоммерческим о</w:t>
      </w:r>
      <w:r w:rsidRPr="00F303E4">
        <w:rPr>
          <w:rFonts w:cs="Calibri"/>
          <w:sz w:val="28"/>
          <w:szCs w:val="28"/>
        </w:rPr>
        <w:t>р</w:t>
      </w:r>
      <w:r w:rsidR="00EE32DD" w:rsidRPr="00F303E4">
        <w:rPr>
          <w:rFonts w:cs="Calibri"/>
          <w:sz w:val="28"/>
          <w:szCs w:val="28"/>
        </w:rPr>
        <w:t>ганизациям, приведены ниже:</w:t>
      </w:r>
    </w:p>
    <w:p w14:paraId="0BA67244" w14:textId="5BDB2D6B" w:rsidR="00ED0C06" w:rsidRPr="00F303E4" w:rsidRDefault="00ED0C06" w:rsidP="00F303E4">
      <w:pPr>
        <w:autoSpaceDE w:val="0"/>
        <w:autoSpaceDN w:val="0"/>
        <w:ind w:firstLine="709"/>
        <w:jc w:val="right"/>
        <w:rPr>
          <w:sz w:val="28"/>
          <w:szCs w:val="28"/>
        </w:rPr>
      </w:pPr>
      <w:r w:rsidRPr="00F303E4">
        <w:lastRenderedPageBreak/>
        <w:t>млн.руб</w:t>
      </w:r>
      <w:r w:rsidRPr="00F303E4">
        <w:rPr>
          <w:sz w:val="28"/>
          <w:szCs w:val="28"/>
        </w:rPr>
        <w:t>.</w:t>
      </w:r>
    </w:p>
    <w:tbl>
      <w:tblPr>
        <w:tblW w:w="9214" w:type="dxa"/>
        <w:tblInd w:w="-23" w:type="dxa"/>
        <w:tblLook w:val="04A0" w:firstRow="1" w:lastRow="0" w:firstColumn="1" w:lastColumn="0" w:noHBand="0" w:noVBand="1"/>
      </w:tblPr>
      <w:tblGrid>
        <w:gridCol w:w="5245"/>
        <w:gridCol w:w="1276"/>
        <w:gridCol w:w="1275"/>
        <w:gridCol w:w="1418"/>
      </w:tblGrid>
      <w:tr w:rsidR="00ED0C06" w:rsidRPr="00F303E4" w14:paraId="206F7CA4" w14:textId="77777777" w:rsidTr="00F303E4">
        <w:trPr>
          <w:trHeight w:val="376"/>
        </w:trPr>
        <w:tc>
          <w:tcPr>
            <w:tcW w:w="524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B7A5A78" w14:textId="77777777" w:rsidR="00ED0C06" w:rsidRPr="00F303E4" w:rsidRDefault="00ED0C06" w:rsidP="00B60884">
            <w:pPr>
              <w:jc w:val="center"/>
              <w:rPr>
                <w:sz w:val="20"/>
                <w:szCs w:val="20"/>
              </w:rPr>
            </w:pPr>
            <w:r w:rsidRPr="00F303E4">
              <w:rPr>
                <w:sz w:val="20"/>
                <w:szCs w:val="20"/>
              </w:rPr>
              <w:t>Виды субсидий</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FED772C" w14:textId="77777777" w:rsidR="00ED0C06" w:rsidRPr="00F303E4" w:rsidRDefault="00ED0C06" w:rsidP="00B60884">
            <w:pPr>
              <w:jc w:val="center"/>
              <w:rPr>
                <w:sz w:val="20"/>
                <w:szCs w:val="20"/>
              </w:rPr>
            </w:pPr>
            <w:r w:rsidRPr="00F303E4">
              <w:rPr>
                <w:sz w:val="20"/>
                <w:szCs w:val="20"/>
              </w:rPr>
              <w:t>СБР на 01.10.2021</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0401BB10" w14:textId="77777777" w:rsidR="00ED0C06" w:rsidRPr="00F303E4" w:rsidRDefault="00ED0C06" w:rsidP="00B60884">
            <w:pPr>
              <w:jc w:val="center"/>
              <w:rPr>
                <w:sz w:val="20"/>
                <w:szCs w:val="20"/>
              </w:rPr>
            </w:pPr>
            <w:r w:rsidRPr="00F303E4">
              <w:rPr>
                <w:sz w:val="20"/>
                <w:szCs w:val="20"/>
              </w:rPr>
              <w:t>2022 год (проект)</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517213D4" w14:textId="77777777" w:rsidR="00ED0C06" w:rsidRPr="00F303E4" w:rsidRDefault="00ED0C06" w:rsidP="00B60884">
            <w:pPr>
              <w:jc w:val="center"/>
              <w:rPr>
                <w:sz w:val="20"/>
                <w:szCs w:val="20"/>
              </w:rPr>
            </w:pPr>
            <w:r w:rsidRPr="00F303E4">
              <w:rPr>
                <w:sz w:val="20"/>
                <w:szCs w:val="20"/>
              </w:rPr>
              <w:t>Изменения к 2021-му году</w:t>
            </w:r>
          </w:p>
        </w:tc>
      </w:tr>
      <w:tr w:rsidR="00ED0C06" w:rsidRPr="00F303E4" w14:paraId="742C6309" w14:textId="77777777" w:rsidTr="00F303E4">
        <w:trPr>
          <w:trHeight w:hRule="exact" w:val="255"/>
        </w:trPr>
        <w:tc>
          <w:tcPr>
            <w:tcW w:w="5245" w:type="dxa"/>
            <w:tcBorders>
              <w:top w:val="nil"/>
              <w:left w:val="double" w:sz="6" w:space="0" w:color="auto"/>
              <w:bottom w:val="single" w:sz="4" w:space="0" w:color="auto"/>
              <w:right w:val="single" w:sz="4" w:space="0" w:color="auto"/>
            </w:tcBorders>
            <w:shd w:val="clear" w:color="auto" w:fill="auto"/>
            <w:vAlign w:val="center"/>
            <w:hideMark/>
          </w:tcPr>
          <w:p w14:paraId="700D6423" w14:textId="77777777" w:rsidR="00ED0C06" w:rsidRPr="00F303E4" w:rsidRDefault="00ED0C06" w:rsidP="00F303E4">
            <w:pPr>
              <w:rPr>
                <w:color w:val="000000"/>
                <w:sz w:val="20"/>
                <w:szCs w:val="20"/>
              </w:rPr>
            </w:pPr>
            <w:r w:rsidRPr="00F303E4">
              <w:rPr>
                <w:color w:val="000000"/>
                <w:sz w:val="20"/>
                <w:szCs w:val="20"/>
              </w:rPr>
              <w:t>Всего, в том числе по видам субсидий</w:t>
            </w:r>
          </w:p>
        </w:tc>
        <w:tc>
          <w:tcPr>
            <w:tcW w:w="1276" w:type="dxa"/>
            <w:tcBorders>
              <w:top w:val="nil"/>
              <w:left w:val="nil"/>
              <w:bottom w:val="single" w:sz="4" w:space="0" w:color="auto"/>
              <w:right w:val="single" w:sz="4" w:space="0" w:color="auto"/>
            </w:tcBorders>
            <w:shd w:val="clear" w:color="auto" w:fill="auto"/>
            <w:noWrap/>
            <w:vAlign w:val="center"/>
            <w:hideMark/>
          </w:tcPr>
          <w:p w14:paraId="4CC77445" w14:textId="77777777" w:rsidR="00ED0C06" w:rsidRPr="00F303E4" w:rsidRDefault="00ED0C06" w:rsidP="00B60884">
            <w:pPr>
              <w:jc w:val="center"/>
              <w:rPr>
                <w:color w:val="000000"/>
                <w:sz w:val="20"/>
                <w:szCs w:val="20"/>
              </w:rPr>
            </w:pPr>
            <w:r w:rsidRPr="00F303E4">
              <w:rPr>
                <w:color w:val="000000"/>
                <w:sz w:val="20"/>
                <w:szCs w:val="20"/>
              </w:rPr>
              <w:t>2 921,5</w:t>
            </w:r>
          </w:p>
        </w:tc>
        <w:tc>
          <w:tcPr>
            <w:tcW w:w="1275" w:type="dxa"/>
            <w:tcBorders>
              <w:top w:val="nil"/>
              <w:left w:val="nil"/>
              <w:bottom w:val="single" w:sz="4" w:space="0" w:color="auto"/>
              <w:right w:val="single" w:sz="4" w:space="0" w:color="auto"/>
            </w:tcBorders>
            <w:shd w:val="clear" w:color="auto" w:fill="auto"/>
            <w:noWrap/>
            <w:vAlign w:val="center"/>
            <w:hideMark/>
          </w:tcPr>
          <w:p w14:paraId="1AC46817" w14:textId="77777777" w:rsidR="00ED0C06" w:rsidRPr="00F303E4" w:rsidRDefault="00ED0C06" w:rsidP="00B60884">
            <w:pPr>
              <w:jc w:val="center"/>
              <w:rPr>
                <w:color w:val="000000"/>
                <w:sz w:val="20"/>
                <w:szCs w:val="20"/>
              </w:rPr>
            </w:pPr>
            <w:r w:rsidRPr="00F303E4">
              <w:rPr>
                <w:color w:val="000000"/>
                <w:sz w:val="20"/>
                <w:szCs w:val="20"/>
              </w:rPr>
              <w:t>3 116,2</w:t>
            </w:r>
          </w:p>
        </w:tc>
        <w:tc>
          <w:tcPr>
            <w:tcW w:w="1418" w:type="dxa"/>
            <w:tcBorders>
              <w:top w:val="nil"/>
              <w:left w:val="nil"/>
              <w:bottom w:val="single" w:sz="4" w:space="0" w:color="auto"/>
              <w:right w:val="double" w:sz="6" w:space="0" w:color="auto"/>
            </w:tcBorders>
            <w:shd w:val="clear" w:color="auto" w:fill="auto"/>
            <w:noWrap/>
            <w:vAlign w:val="center"/>
            <w:hideMark/>
          </w:tcPr>
          <w:p w14:paraId="7BD9F8D8" w14:textId="77777777" w:rsidR="00ED0C06" w:rsidRPr="00F303E4" w:rsidRDefault="00ED0C06" w:rsidP="00B60884">
            <w:pPr>
              <w:jc w:val="center"/>
              <w:rPr>
                <w:color w:val="000000"/>
                <w:sz w:val="20"/>
                <w:szCs w:val="20"/>
              </w:rPr>
            </w:pPr>
            <w:r w:rsidRPr="00F303E4">
              <w:rPr>
                <w:color w:val="000000"/>
                <w:sz w:val="20"/>
                <w:szCs w:val="20"/>
              </w:rPr>
              <w:t>194,7</w:t>
            </w:r>
          </w:p>
        </w:tc>
      </w:tr>
      <w:tr w:rsidR="00ED0C06" w:rsidRPr="00F303E4" w14:paraId="57D8D052" w14:textId="77777777" w:rsidTr="00F303E4">
        <w:trPr>
          <w:trHeight w:val="635"/>
        </w:trPr>
        <w:tc>
          <w:tcPr>
            <w:tcW w:w="5245" w:type="dxa"/>
            <w:tcBorders>
              <w:top w:val="nil"/>
              <w:left w:val="double" w:sz="6" w:space="0" w:color="auto"/>
              <w:bottom w:val="single" w:sz="4" w:space="0" w:color="auto"/>
              <w:right w:val="single" w:sz="4" w:space="0" w:color="auto"/>
            </w:tcBorders>
            <w:shd w:val="clear" w:color="auto" w:fill="auto"/>
            <w:vAlign w:val="center"/>
            <w:hideMark/>
          </w:tcPr>
          <w:p w14:paraId="65E0581D" w14:textId="77777777" w:rsidR="00ED0C06" w:rsidRPr="00F303E4" w:rsidRDefault="00ED0C06" w:rsidP="00F303E4">
            <w:pPr>
              <w:rPr>
                <w:color w:val="000000"/>
                <w:sz w:val="20"/>
                <w:szCs w:val="20"/>
              </w:rPr>
            </w:pPr>
            <w:r w:rsidRPr="00F303E4">
              <w:rPr>
                <w:color w:val="000000"/>
                <w:sz w:val="20"/>
                <w:szCs w:val="20"/>
              </w:rPr>
              <w:t>Субсидии учреждениям на финансовое обеспечение государственного задания на оказание государственных услуг (выполнение работ)</w:t>
            </w:r>
          </w:p>
        </w:tc>
        <w:tc>
          <w:tcPr>
            <w:tcW w:w="1276" w:type="dxa"/>
            <w:tcBorders>
              <w:top w:val="nil"/>
              <w:left w:val="nil"/>
              <w:bottom w:val="single" w:sz="4" w:space="0" w:color="auto"/>
              <w:right w:val="single" w:sz="4" w:space="0" w:color="auto"/>
            </w:tcBorders>
            <w:shd w:val="clear" w:color="auto" w:fill="auto"/>
            <w:noWrap/>
            <w:vAlign w:val="center"/>
            <w:hideMark/>
          </w:tcPr>
          <w:p w14:paraId="6AA13683" w14:textId="77777777" w:rsidR="00ED0C06" w:rsidRPr="00F303E4" w:rsidRDefault="00ED0C06" w:rsidP="00B60884">
            <w:pPr>
              <w:jc w:val="center"/>
              <w:rPr>
                <w:color w:val="000000"/>
                <w:sz w:val="20"/>
                <w:szCs w:val="20"/>
              </w:rPr>
            </w:pPr>
            <w:r w:rsidRPr="00F303E4">
              <w:rPr>
                <w:color w:val="000000"/>
                <w:sz w:val="20"/>
                <w:szCs w:val="20"/>
              </w:rPr>
              <w:t>2 537,3</w:t>
            </w:r>
          </w:p>
        </w:tc>
        <w:tc>
          <w:tcPr>
            <w:tcW w:w="1275" w:type="dxa"/>
            <w:tcBorders>
              <w:top w:val="nil"/>
              <w:left w:val="nil"/>
              <w:bottom w:val="single" w:sz="4" w:space="0" w:color="auto"/>
              <w:right w:val="single" w:sz="4" w:space="0" w:color="auto"/>
            </w:tcBorders>
            <w:shd w:val="clear" w:color="auto" w:fill="auto"/>
            <w:noWrap/>
            <w:vAlign w:val="center"/>
            <w:hideMark/>
          </w:tcPr>
          <w:p w14:paraId="45B52199" w14:textId="77777777" w:rsidR="00ED0C06" w:rsidRPr="00F303E4" w:rsidRDefault="00ED0C06" w:rsidP="00B60884">
            <w:pPr>
              <w:jc w:val="center"/>
              <w:rPr>
                <w:color w:val="000000"/>
                <w:sz w:val="20"/>
                <w:szCs w:val="20"/>
              </w:rPr>
            </w:pPr>
            <w:r w:rsidRPr="00F303E4">
              <w:rPr>
                <w:color w:val="000000"/>
                <w:sz w:val="20"/>
                <w:szCs w:val="20"/>
              </w:rPr>
              <w:t>2 739,9</w:t>
            </w:r>
          </w:p>
        </w:tc>
        <w:tc>
          <w:tcPr>
            <w:tcW w:w="1418" w:type="dxa"/>
            <w:tcBorders>
              <w:top w:val="nil"/>
              <w:left w:val="nil"/>
              <w:bottom w:val="single" w:sz="4" w:space="0" w:color="auto"/>
              <w:right w:val="double" w:sz="6" w:space="0" w:color="auto"/>
            </w:tcBorders>
            <w:shd w:val="clear" w:color="auto" w:fill="auto"/>
            <w:noWrap/>
            <w:vAlign w:val="center"/>
            <w:hideMark/>
          </w:tcPr>
          <w:p w14:paraId="50D6B489" w14:textId="77777777" w:rsidR="00ED0C06" w:rsidRPr="00F303E4" w:rsidRDefault="00ED0C06" w:rsidP="00B60884">
            <w:pPr>
              <w:jc w:val="center"/>
              <w:rPr>
                <w:color w:val="000000"/>
                <w:sz w:val="20"/>
                <w:szCs w:val="20"/>
              </w:rPr>
            </w:pPr>
            <w:r w:rsidRPr="00F303E4">
              <w:rPr>
                <w:color w:val="000000"/>
                <w:sz w:val="20"/>
                <w:szCs w:val="20"/>
              </w:rPr>
              <w:t>202,6</w:t>
            </w:r>
          </w:p>
        </w:tc>
      </w:tr>
      <w:tr w:rsidR="00ED0C06" w:rsidRPr="00F303E4" w14:paraId="3F53B5FE" w14:textId="77777777" w:rsidTr="00F303E4">
        <w:trPr>
          <w:trHeight w:hRule="exact" w:val="255"/>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33BCD0DA" w14:textId="77777777" w:rsidR="00ED0C06" w:rsidRPr="00F303E4" w:rsidRDefault="00ED0C06" w:rsidP="00F303E4">
            <w:pPr>
              <w:rPr>
                <w:color w:val="000000"/>
                <w:sz w:val="20"/>
                <w:szCs w:val="20"/>
              </w:rPr>
            </w:pPr>
            <w:r w:rsidRPr="00F303E4">
              <w:rPr>
                <w:color w:val="000000"/>
                <w:sz w:val="20"/>
                <w:szCs w:val="20"/>
              </w:rPr>
              <w:t>Субсидии на иные цели</w:t>
            </w:r>
          </w:p>
        </w:tc>
        <w:tc>
          <w:tcPr>
            <w:tcW w:w="1276" w:type="dxa"/>
            <w:tcBorders>
              <w:top w:val="nil"/>
              <w:left w:val="nil"/>
              <w:bottom w:val="single" w:sz="4" w:space="0" w:color="auto"/>
              <w:right w:val="single" w:sz="4" w:space="0" w:color="auto"/>
            </w:tcBorders>
            <w:shd w:val="clear" w:color="auto" w:fill="auto"/>
            <w:noWrap/>
            <w:vAlign w:val="center"/>
            <w:hideMark/>
          </w:tcPr>
          <w:p w14:paraId="6DA506B8" w14:textId="77777777" w:rsidR="00ED0C06" w:rsidRPr="00F303E4" w:rsidRDefault="00ED0C06" w:rsidP="00B60884">
            <w:pPr>
              <w:jc w:val="center"/>
              <w:rPr>
                <w:color w:val="000000"/>
                <w:sz w:val="20"/>
                <w:szCs w:val="20"/>
              </w:rPr>
            </w:pPr>
            <w:r w:rsidRPr="00F303E4">
              <w:rPr>
                <w:color w:val="000000"/>
                <w:sz w:val="20"/>
                <w:szCs w:val="20"/>
              </w:rPr>
              <w:t>229,6</w:t>
            </w:r>
          </w:p>
        </w:tc>
        <w:tc>
          <w:tcPr>
            <w:tcW w:w="1275" w:type="dxa"/>
            <w:tcBorders>
              <w:top w:val="nil"/>
              <w:left w:val="nil"/>
              <w:bottom w:val="single" w:sz="4" w:space="0" w:color="auto"/>
              <w:right w:val="single" w:sz="4" w:space="0" w:color="auto"/>
            </w:tcBorders>
            <w:shd w:val="clear" w:color="auto" w:fill="auto"/>
            <w:noWrap/>
            <w:vAlign w:val="center"/>
            <w:hideMark/>
          </w:tcPr>
          <w:p w14:paraId="6EFFC4A4" w14:textId="77777777" w:rsidR="00ED0C06" w:rsidRPr="00F303E4" w:rsidRDefault="00ED0C06" w:rsidP="00B60884">
            <w:pPr>
              <w:jc w:val="center"/>
              <w:rPr>
                <w:color w:val="000000"/>
                <w:sz w:val="20"/>
                <w:szCs w:val="20"/>
              </w:rPr>
            </w:pPr>
            <w:r w:rsidRPr="00F303E4">
              <w:rPr>
                <w:color w:val="000000"/>
                <w:sz w:val="20"/>
                <w:szCs w:val="20"/>
              </w:rPr>
              <w:t>177,5</w:t>
            </w:r>
          </w:p>
        </w:tc>
        <w:tc>
          <w:tcPr>
            <w:tcW w:w="1418" w:type="dxa"/>
            <w:tcBorders>
              <w:top w:val="nil"/>
              <w:left w:val="nil"/>
              <w:bottom w:val="single" w:sz="4" w:space="0" w:color="auto"/>
              <w:right w:val="double" w:sz="6" w:space="0" w:color="auto"/>
            </w:tcBorders>
            <w:shd w:val="clear" w:color="auto" w:fill="auto"/>
            <w:noWrap/>
            <w:vAlign w:val="center"/>
            <w:hideMark/>
          </w:tcPr>
          <w:p w14:paraId="6527B4E6" w14:textId="77777777" w:rsidR="00ED0C06" w:rsidRPr="00F303E4" w:rsidRDefault="00ED0C06" w:rsidP="00B60884">
            <w:pPr>
              <w:jc w:val="center"/>
              <w:rPr>
                <w:color w:val="000000"/>
                <w:sz w:val="20"/>
                <w:szCs w:val="20"/>
              </w:rPr>
            </w:pPr>
            <w:r w:rsidRPr="00F303E4">
              <w:rPr>
                <w:color w:val="000000"/>
                <w:sz w:val="20"/>
                <w:szCs w:val="20"/>
              </w:rPr>
              <w:t>-52,1</w:t>
            </w:r>
          </w:p>
        </w:tc>
      </w:tr>
      <w:tr w:rsidR="00ED0C06" w:rsidRPr="00F303E4" w14:paraId="29E926C3" w14:textId="77777777" w:rsidTr="00F303E4">
        <w:trPr>
          <w:trHeight w:val="251"/>
        </w:trPr>
        <w:tc>
          <w:tcPr>
            <w:tcW w:w="5245" w:type="dxa"/>
            <w:tcBorders>
              <w:top w:val="nil"/>
              <w:left w:val="double" w:sz="6" w:space="0" w:color="auto"/>
              <w:bottom w:val="double" w:sz="6" w:space="0" w:color="auto"/>
              <w:right w:val="single" w:sz="4" w:space="0" w:color="auto"/>
            </w:tcBorders>
            <w:shd w:val="clear" w:color="000000" w:fill="FFFFFF"/>
            <w:vAlign w:val="center"/>
            <w:hideMark/>
          </w:tcPr>
          <w:p w14:paraId="0979B455" w14:textId="77777777" w:rsidR="00ED0C06" w:rsidRPr="00F303E4" w:rsidRDefault="00ED0C06" w:rsidP="00F303E4">
            <w:pPr>
              <w:rPr>
                <w:color w:val="000000"/>
                <w:sz w:val="20"/>
                <w:szCs w:val="20"/>
              </w:rPr>
            </w:pPr>
            <w:r w:rsidRPr="00F303E4">
              <w:rPr>
                <w:color w:val="000000"/>
                <w:sz w:val="20"/>
                <w:szCs w:val="20"/>
              </w:rPr>
              <w:t>Субсидии некоммерческим организациям (за исключением государственных учреждений)</w:t>
            </w:r>
          </w:p>
        </w:tc>
        <w:tc>
          <w:tcPr>
            <w:tcW w:w="1276" w:type="dxa"/>
            <w:tcBorders>
              <w:top w:val="nil"/>
              <w:left w:val="nil"/>
              <w:bottom w:val="double" w:sz="6" w:space="0" w:color="auto"/>
              <w:right w:val="single" w:sz="4" w:space="0" w:color="auto"/>
            </w:tcBorders>
            <w:shd w:val="clear" w:color="auto" w:fill="auto"/>
            <w:noWrap/>
            <w:vAlign w:val="center"/>
            <w:hideMark/>
          </w:tcPr>
          <w:p w14:paraId="1D07D94D" w14:textId="77777777" w:rsidR="00ED0C06" w:rsidRPr="00F303E4" w:rsidRDefault="00ED0C06" w:rsidP="00B60884">
            <w:pPr>
              <w:jc w:val="center"/>
              <w:rPr>
                <w:color w:val="000000"/>
                <w:sz w:val="20"/>
                <w:szCs w:val="20"/>
              </w:rPr>
            </w:pPr>
            <w:r w:rsidRPr="00F303E4">
              <w:rPr>
                <w:color w:val="000000"/>
                <w:sz w:val="20"/>
                <w:szCs w:val="20"/>
              </w:rPr>
              <w:t>154,6</w:t>
            </w:r>
          </w:p>
        </w:tc>
        <w:tc>
          <w:tcPr>
            <w:tcW w:w="1275" w:type="dxa"/>
            <w:tcBorders>
              <w:top w:val="nil"/>
              <w:left w:val="nil"/>
              <w:bottom w:val="double" w:sz="6" w:space="0" w:color="auto"/>
              <w:right w:val="single" w:sz="4" w:space="0" w:color="auto"/>
            </w:tcBorders>
            <w:shd w:val="clear" w:color="auto" w:fill="auto"/>
            <w:noWrap/>
            <w:vAlign w:val="center"/>
            <w:hideMark/>
          </w:tcPr>
          <w:p w14:paraId="51283032" w14:textId="77777777" w:rsidR="00ED0C06" w:rsidRPr="00F303E4" w:rsidRDefault="00ED0C06" w:rsidP="00B60884">
            <w:pPr>
              <w:jc w:val="center"/>
              <w:rPr>
                <w:color w:val="000000"/>
                <w:sz w:val="20"/>
                <w:szCs w:val="20"/>
              </w:rPr>
            </w:pPr>
            <w:r w:rsidRPr="00F303E4">
              <w:rPr>
                <w:color w:val="000000"/>
                <w:sz w:val="20"/>
                <w:szCs w:val="20"/>
              </w:rPr>
              <w:t>198,8</w:t>
            </w:r>
          </w:p>
        </w:tc>
        <w:tc>
          <w:tcPr>
            <w:tcW w:w="1418" w:type="dxa"/>
            <w:tcBorders>
              <w:top w:val="nil"/>
              <w:left w:val="nil"/>
              <w:bottom w:val="double" w:sz="6" w:space="0" w:color="auto"/>
              <w:right w:val="double" w:sz="6" w:space="0" w:color="auto"/>
            </w:tcBorders>
            <w:shd w:val="clear" w:color="auto" w:fill="auto"/>
            <w:noWrap/>
            <w:vAlign w:val="center"/>
            <w:hideMark/>
          </w:tcPr>
          <w:p w14:paraId="0DCDC41C" w14:textId="77777777" w:rsidR="00ED0C06" w:rsidRPr="00F303E4" w:rsidRDefault="00ED0C06" w:rsidP="00B60884">
            <w:pPr>
              <w:jc w:val="center"/>
              <w:rPr>
                <w:color w:val="000000"/>
                <w:sz w:val="20"/>
                <w:szCs w:val="20"/>
              </w:rPr>
            </w:pPr>
            <w:r w:rsidRPr="00F303E4">
              <w:rPr>
                <w:color w:val="000000"/>
                <w:sz w:val="20"/>
                <w:szCs w:val="20"/>
              </w:rPr>
              <w:t>44,2</w:t>
            </w:r>
          </w:p>
        </w:tc>
      </w:tr>
    </w:tbl>
    <w:p w14:paraId="7080D058" w14:textId="77777777" w:rsidR="00ED0C06" w:rsidRPr="00F303E4" w:rsidRDefault="00ED0C06" w:rsidP="00F303E4">
      <w:pPr>
        <w:autoSpaceDE w:val="0"/>
        <w:autoSpaceDN w:val="0"/>
        <w:ind w:firstLine="709"/>
        <w:jc w:val="both"/>
        <w:rPr>
          <w:rFonts w:cs="Calibri"/>
          <w:sz w:val="28"/>
          <w:szCs w:val="28"/>
        </w:rPr>
      </w:pPr>
    </w:p>
    <w:p w14:paraId="18C5A114" w14:textId="68B29169" w:rsidR="00ED0C06" w:rsidRPr="00F303E4" w:rsidRDefault="00ED0C06" w:rsidP="00F303E4">
      <w:pPr>
        <w:autoSpaceDE w:val="0"/>
        <w:autoSpaceDN w:val="0"/>
        <w:ind w:firstLine="709"/>
        <w:jc w:val="both"/>
        <w:rPr>
          <w:rFonts w:cs="Calibri"/>
          <w:sz w:val="28"/>
          <w:szCs w:val="28"/>
        </w:rPr>
      </w:pPr>
      <w:r w:rsidRPr="00F303E4">
        <w:rPr>
          <w:rFonts w:cs="Calibri"/>
          <w:sz w:val="28"/>
          <w:szCs w:val="28"/>
        </w:rPr>
        <w:t>Объемы бюджетных ассигнований, предусмотренные на предоставление субсидии на финансовое обеспечение государственного задания, увеличиваются по сравнению с 2021 годом на 202,6 млн.руб. и составят в 2022 году 2 739,9 млн.руб или с ростом 7,9</w:t>
      </w:r>
      <w:r w:rsidR="00F303E4">
        <w:rPr>
          <w:rFonts w:cs="Calibri"/>
          <w:sz w:val="28"/>
          <w:szCs w:val="28"/>
        </w:rPr>
        <w:t xml:space="preserve"> </w:t>
      </w:r>
      <w:r w:rsidRPr="00F303E4">
        <w:rPr>
          <w:rFonts w:cs="Calibri"/>
          <w:sz w:val="28"/>
          <w:szCs w:val="28"/>
        </w:rPr>
        <w:t>%.</w:t>
      </w:r>
    </w:p>
    <w:p w14:paraId="70C13F53" w14:textId="77777777" w:rsidR="00ED0C06" w:rsidRPr="00F303E4" w:rsidRDefault="00ED0C06" w:rsidP="00F303E4">
      <w:pPr>
        <w:autoSpaceDE w:val="0"/>
        <w:autoSpaceDN w:val="0"/>
        <w:ind w:firstLine="709"/>
        <w:jc w:val="both"/>
        <w:rPr>
          <w:rFonts w:cs="Calibri"/>
          <w:sz w:val="28"/>
          <w:szCs w:val="28"/>
        </w:rPr>
      </w:pPr>
      <w:r w:rsidRPr="00F303E4">
        <w:rPr>
          <w:rFonts w:cs="Calibri"/>
          <w:sz w:val="28"/>
          <w:szCs w:val="28"/>
        </w:rPr>
        <w:t>Анализ показателей объема государственных услуг (работ) и объемов финансового обеспечения в сравнении с показателями 2021 года показал:</w:t>
      </w:r>
    </w:p>
    <w:p w14:paraId="40A742CC" w14:textId="77777777" w:rsidR="00ED0C06" w:rsidRPr="00F303E4" w:rsidRDefault="00ED0C06" w:rsidP="00A438B0">
      <w:pPr>
        <w:pStyle w:val="afe"/>
        <w:numPr>
          <w:ilvl w:val="0"/>
          <w:numId w:val="37"/>
        </w:numPr>
        <w:spacing w:after="0" w:line="240" w:lineRule="auto"/>
        <w:ind w:left="0" w:firstLine="709"/>
        <w:jc w:val="both"/>
        <w:rPr>
          <w:rFonts w:ascii="Times New Roman" w:hAnsi="Times New Roman"/>
          <w:sz w:val="28"/>
          <w:szCs w:val="28"/>
        </w:rPr>
      </w:pPr>
      <w:r w:rsidRPr="00F303E4">
        <w:rPr>
          <w:rFonts w:ascii="Times New Roman" w:hAnsi="Times New Roman"/>
          <w:sz w:val="28"/>
          <w:szCs w:val="28"/>
        </w:rPr>
        <w:t>по госуслуге «Организация отдыха детей и молодежи» наблюдается уменьшение объемного показателя на 10 681 чел.час. и суммы финансового обеспечения на 19,1 млн.руб. в связи с передачей ДОЛ «Лесная Поляна» в ГАУ АО «Патриот»;</w:t>
      </w:r>
    </w:p>
    <w:p w14:paraId="6BBA5875" w14:textId="77777777" w:rsidR="00ED0C06" w:rsidRPr="00F303E4" w:rsidRDefault="00ED0C06" w:rsidP="00A438B0">
      <w:pPr>
        <w:pStyle w:val="afe"/>
        <w:numPr>
          <w:ilvl w:val="0"/>
          <w:numId w:val="37"/>
        </w:numPr>
        <w:spacing w:after="0" w:line="240" w:lineRule="auto"/>
        <w:ind w:left="0" w:firstLine="709"/>
        <w:jc w:val="both"/>
        <w:rPr>
          <w:rFonts w:ascii="Times New Roman" w:hAnsi="Times New Roman"/>
          <w:sz w:val="28"/>
          <w:szCs w:val="28"/>
        </w:rPr>
      </w:pPr>
      <w:r w:rsidRPr="00F303E4">
        <w:rPr>
          <w:rFonts w:ascii="Times New Roman" w:hAnsi="Times New Roman"/>
          <w:sz w:val="28"/>
          <w:szCs w:val="28"/>
        </w:rPr>
        <w:t>по госуслуге «Предоставление социального обслуживания в форме социального обслуживания на дому включая оказание социально-бытовых услуг, социально-медицинских услуг, социально-психологических услуг, социально-педагогических услуг, социально-трудовых услуг, социально-правовых услуг, услуг в целях повышения коммуникативного потенциала получателей социальных услуг, имеющих ограничения жизнедеятельности, в том числе детей-инвалидов, срочных социальных услуг» наблюдается увеличение получателей социальных услуг (граждан полностью (или частично) утративших способность либо возможность осуществлять самообслуживание, самостоятельно передвигаться, обеспечивать основные жизненные потребности в силу заболевания, травмы, возраста или наличия инвалидности) на 779 чел. и сумма финансового обеспечения на 64,7 млн.руб. или рост на 39,6 %, в связи с увеличением финансового обеспечения на 2022 год в соответствии со сценарными условиями с учетом уточнения потребности средств на оплату труда работников государственных учреждений, а также увеличения уровня на оплаты труда заведующих отделений и специалистов по социальной работе.</w:t>
      </w:r>
    </w:p>
    <w:p w14:paraId="66E0843A" w14:textId="77777777" w:rsidR="00ED0C06" w:rsidRPr="008644D7" w:rsidRDefault="00ED0C06" w:rsidP="008644D7">
      <w:pPr>
        <w:autoSpaceDE w:val="0"/>
        <w:autoSpaceDN w:val="0"/>
        <w:ind w:firstLine="709"/>
        <w:jc w:val="both"/>
        <w:rPr>
          <w:rFonts w:cs="Calibri"/>
          <w:sz w:val="28"/>
          <w:szCs w:val="28"/>
        </w:rPr>
      </w:pPr>
      <w:r w:rsidRPr="008644D7">
        <w:rPr>
          <w:rFonts w:cs="Calibri"/>
          <w:sz w:val="28"/>
          <w:szCs w:val="28"/>
        </w:rPr>
        <w:t>По информации, представленной министерством труда, занятости и социального развития, размер субсидии на иные цели государственным бюджетным и автономным учреждениям Законопроектом на 2022 год предусматривается в общей сумме 177,5 млн.руб. или на 52,1 млн.руб. меньше плана на 2021 год.</w:t>
      </w:r>
    </w:p>
    <w:p w14:paraId="4E3D8B7F" w14:textId="40E2A98A" w:rsidR="00ED0C06" w:rsidRPr="008644D7" w:rsidRDefault="00ED0C06" w:rsidP="008644D7">
      <w:pPr>
        <w:autoSpaceDE w:val="0"/>
        <w:autoSpaceDN w:val="0"/>
        <w:ind w:firstLine="709"/>
        <w:jc w:val="both"/>
        <w:rPr>
          <w:rFonts w:cs="Calibri"/>
          <w:sz w:val="28"/>
          <w:szCs w:val="28"/>
        </w:rPr>
      </w:pPr>
      <w:r w:rsidRPr="008644D7">
        <w:rPr>
          <w:rFonts w:cs="Calibri"/>
          <w:sz w:val="28"/>
          <w:szCs w:val="28"/>
        </w:rPr>
        <w:t>Анализ объемов бюджетных ассигнований, предусмотренных на предоставление субсидии на ины</w:t>
      </w:r>
      <w:r w:rsidR="008644D7">
        <w:rPr>
          <w:rFonts w:cs="Calibri"/>
          <w:sz w:val="28"/>
          <w:szCs w:val="28"/>
        </w:rPr>
        <w:t xml:space="preserve">е цели, представлен в таблице </w:t>
      </w:r>
      <w:r w:rsidR="00555DBC">
        <w:rPr>
          <w:rFonts w:cs="Calibri"/>
          <w:sz w:val="28"/>
          <w:szCs w:val="28"/>
        </w:rPr>
        <w:t>70</w:t>
      </w:r>
      <w:r w:rsidRPr="008644D7">
        <w:rPr>
          <w:rFonts w:cs="Calibri"/>
          <w:sz w:val="28"/>
          <w:szCs w:val="28"/>
        </w:rPr>
        <w:t>:</w:t>
      </w:r>
    </w:p>
    <w:p w14:paraId="2A1D6C97" w14:textId="77777777" w:rsidR="00ED0C06" w:rsidRPr="008644D7" w:rsidRDefault="00ED0C06" w:rsidP="006D7627">
      <w:pPr>
        <w:autoSpaceDE w:val="0"/>
        <w:autoSpaceDN w:val="0"/>
        <w:ind w:firstLine="709"/>
        <w:rPr>
          <w:rFonts w:cs="Calibri"/>
          <w:sz w:val="28"/>
          <w:szCs w:val="28"/>
        </w:rPr>
      </w:pPr>
    </w:p>
    <w:p w14:paraId="45DBB472" w14:textId="77777777" w:rsidR="00ED0C06" w:rsidRPr="006D7627" w:rsidRDefault="00ED0C06" w:rsidP="006D7627">
      <w:pPr>
        <w:pStyle w:val="af9"/>
        <w:rPr>
          <w:rFonts w:eastAsiaTheme="minorHAnsi"/>
          <w:b w:val="0"/>
          <w:sz w:val="24"/>
          <w:szCs w:val="24"/>
          <w:lang w:eastAsia="en-US"/>
        </w:rPr>
      </w:pPr>
      <w:r w:rsidRPr="006D7627">
        <w:rPr>
          <w:b w:val="0"/>
          <w:sz w:val="24"/>
          <w:szCs w:val="24"/>
        </w:rPr>
        <w:lastRenderedPageBreak/>
        <w:t xml:space="preserve">Таблица </w:t>
      </w:r>
      <w:r w:rsidRPr="006D7627">
        <w:rPr>
          <w:b w:val="0"/>
          <w:sz w:val="24"/>
          <w:szCs w:val="24"/>
        </w:rPr>
        <w:fldChar w:fldCharType="begin"/>
      </w:r>
      <w:r w:rsidRPr="006D7627">
        <w:rPr>
          <w:b w:val="0"/>
          <w:sz w:val="24"/>
          <w:szCs w:val="24"/>
        </w:rPr>
        <w:instrText xml:space="preserve"> SEQ Таблица \* ARABIC </w:instrText>
      </w:r>
      <w:r w:rsidRPr="006D7627">
        <w:rPr>
          <w:b w:val="0"/>
          <w:sz w:val="24"/>
          <w:szCs w:val="24"/>
        </w:rPr>
        <w:fldChar w:fldCharType="separate"/>
      </w:r>
      <w:r w:rsidR="00473415">
        <w:rPr>
          <w:b w:val="0"/>
          <w:noProof/>
          <w:sz w:val="24"/>
          <w:szCs w:val="24"/>
        </w:rPr>
        <w:t>70</w:t>
      </w:r>
      <w:r w:rsidRPr="006D7627">
        <w:rPr>
          <w:b w:val="0"/>
          <w:sz w:val="24"/>
          <w:szCs w:val="24"/>
        </w:rPr>
        <w:fldChar w:fldCharType="end"/>
      </w:r>
      <w:r w:rsidRPr="006D7627">
        <w:rPr>
          <w:b w:val="0"/>
          <w:sz w:val="24"/>
          <w:szCs w:val="24"/>
        </w:rPr>
        <w:t xml:space="preserve">. </w:t>
      </w:r>
      <w:r w:rsidRPr="006D7627">
        <w:rPr>
          <w:rFonts w:eastAsiaTheme="minorHAnsi"/>
          <w:b w:val="0"/>
          <w:sz w:val="24"/>
          <w:szCs w:val="24"/>
          <w:lang w:eastAsia="en-US"/>
        </w:rPr>
        <w:t>Объем бюджетных ассигнований, предусмотренных на предоставление субсидии на иные цели, млн.руб.</w:t>
      </w:r>
    </w:p>
    <w:tbl>
      <w:tblPr>
        <w:tblW w:w="9214" w:type="dxa"/>
        <w:tblInd w:w="-23" w:type="dxa"/>
        <w:tblLook w:val="04A0" w:firstRow="1" w:lastRow="0" w:firstColumn="1" w:lastColumn="0" w:noHBand="0" w:noVBand="1"/>
      </w:tblPr>
      <w:tblGrid>
        <w:gridCol w:w="5812"/>
        <w:gridCol w:w="992"/>
        <w:gridCol w:w="1001"/>
        <w:gridCol w:w="1409"/>
      </w:tblGrid>
      <w:tr w:rsidR="00ED0C06" w:rsidRPr="00D27F94" w14:paraId="46EEF89A" w14:textId="77777777" w:rsidTr="006D7627">
        <w:trPr>
          <w:trHeight w:val="615"/>
        </w:trPr>
        <w:tc>
          <w:tcPr>
            <w:tcW w:w="5812"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8A66038" w14:textId="77777777" w:rsidR="00ED0C06" w:rsidRPr="00D27F94" w:rsidRDefault="00ED0C06" w:rsidP="00B60884">
            <w:pPr>
              <w:jc w:val="center"/>
              <w:rPr>
                <w:sz w:val="22"/>
                <w:szCs w:val="22"/>
              </w:rPr>
            </w:pPr>
            <w:r w:rsidRPr="00D27F94">
              <w:rPr>
                <w:sz w:val="22"/>
                <w:szCs w:val="22"/>
              </w:rPr>
              <w:t>Наименование подпрограммы</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41C5FFE9" w14:textId="77777777" w:rsidR="00ED0C06" w:rsidRPr="00D27F94" w:rsidRDefault="00ED0C06" w:rsidP="00B60884">
            <w:pPr>
              <w:jc w:val="center"/>
              <w:rPr>
                <w:sz w:val="22"/>
                <w:szCs w:val="22"/>
              </w:rPr>
            </w:pPr>
            <w:r w:rsidRPr="00D27F94">
              <w:rPr>
                <w:sz w:val="22"/>
                <w:szCs w:val="22"/>
              </w:rPr>
              <w:t xml:space="preserve">2021 (план) </w:t>
            </w:r>
          </w:p>
        </w:tc>
        <w:tc>
          <w:tcPr>
            <w:tcW w:w="1001" w:type="dxa"/>
            <w:tcBorders>
              <w:top w:val="double" w:sz="6" w:space="0" w:color="auto"/>
              <w:left w:val="nil"/>
              <w:bottom w:val="single" w:sz="4" w:space="0" w:color="auto"/>
              <w:right w:val="single" w:sz="4" w:space="0" w:color="auto"/>
            </w:tcBorders>
            <w:shd w:val="clear" w:color="auto" w:fill="auto"/>
            <w:vAlign w:val="center"/>
            <w:hideMark/>
          </w:tcPr>
          <w:p w14:paraId="63F776FE" w14:textId="77777777" w:rsidR="00ED0C06" w:rsidRPr="00D27F94" w:rsidRDefault="00ED0C06" w:rsidP="00B60884">
            <w:pPr>
              <w:jc w:val="center"/>
              <w:rPr>
                <w:sz w:val="22"/>
                <w:szCs w:val="22"/>
              </w:rPr>
            </w:pPr>
            <w:r w:rsidRPr="00D27F94">
              <w:rPr>
                <w:sz w:val="22"/>
                <w:szCs w:val="22"/>
              </w:rPr>
              <w:t>2022 (проект)</w:t>
            </w:r>
          </w:p>
        </w:tc>
        <w:tc>
          <w:tcPr>
            <w:tcW w:w="1409" w:type="dxa"/>
            <w:tcBorders>
              <w:top w:val="double" w:sz="6" w:space="0" w:color="auto"/>
              <w:left w:val="nil"/>
              <w:bottom w:val="single" w:sz="4" w:space="0" w:color="auto"/>
              <w:right w:val="double" w:sz="6" w:space="0" w:color="auto"/>
            </w:tcBorders>
            <w:shd w:val="clear" w:color="auto" w:fill="auto"/>
            <w:vAlign w:val="center"/>
            <w:hideMark/>
          </w:tcPr>
          <w:p w14:paraId="279CD6F3" w14:textId="77777777" w:rsidR="00ED0C06" w:rsidRPr="00D27F94" w:rsidRDefault="00ED0C06" w:rsidP="00B60884">
            <w:pPr>
              <w:jc w:val="center"/>
              <w:rPr>
                <w:sz w:val="22"/>
                <w:szCs w:val="22"/>
              </w:rPr>
            </w:pPr>
            <w:r w:rsidRPr="00D27F94">
              <w:rPr>
                <w:sz w:val="22"/>
                <w:szCs w:val="22"/>
              </w:rPr>
              <w:t>Изменения к 2021-му году</w:t>
            </w:r>
          </w:p>
        </w:tc>
      </w:tr>
      <w:tr w:rsidR="00ED0C06" w:rsidRPr="00D27F94" w14:paraId="31DAA19B" w14:textId="77777777" w:rsidTr="006D7627">
        <w:trPr>
          <w:trHeight w:val="736"/>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58C3FAFE" w14:textId="77777777" w:rsidR="00ED0C06" w:rsidRPr="00D27F94" w:rsidRDefault="00ED0C06" w:rsidP="006D7627">
            <w:pPr>
              <w:rPr>
                <w:sz w:val="22"/>
                <w:szCs w:val="22"/>
              </w:rPr>
            </w:pPr>
            <w:r w:rsidRPr="00D27F94">
              <w:rPr>
                <w:sz w:val="22"/>
                <w:szCs w:val="22"/>
              </w:rPr>
              <w:t xml:space="preserve">«Организация работы по социальному обслуживанию граждан и социальной защите населения Архангельской области» </w:t>
            </w:r>
          </w:p>
        </w:tc>
        <w:tc>
          <w:tcPr>
            <w:tcW w:w="992" w:type="dxa"/>
            <w:tcBorders>
              <w:top w:val="nil"/>
              <w:left w:val="nil"/>
              <w:bottom w:val="single" w:sz="4" w:space="0" w:color="auto"/>
              <w:right w:val="single" w:sz="4" w:space="0" w:color="auto"/>
            </w:tcBorders>
            <w:shd w:val="clear" w:color="auto" w:fill="auto"/>
            <w:noWrap/>
            <w:vAlign w:val="center"/>
            <w:hideMark/>
          </w:tcPr>
          <w:p w14:paraId="7180D450" w14:textId="77777777" w:rsidR="00ED0C06" w:rsidRPr="00D27F94" w:rsidRDefault="00ED0C06" w:rsidP="00B60884">
            <w:pPr>
              <w:jc w:val="center"/>
              <w:rPr>
                <w:sz w:val="22"/>
                <w:szCs w:val="22"/>
              </w:rPr>
            </w:pPr>
            <w:r w:rsidRPr="00D27F94">
              <w:rPr>
                <w:sz w:val="22"/>
                <w:szCs w:val="22"/>
              </w:rPr>
              <w:t>160,5</w:t>
            </w:r>
          </w:p>
        </w:tc>
        <w:tc>
          <w:tcPr>
            <w:tcW w:w="1001" w:type="dxa"/>
            <w:tcBorders>
              <w:top w:val="nil"/>
              <w:left w:val="nil"/>
              <w:bottom w:val="single" w:sz="4" w:space="0" w:color="auto"/>
              <w:right w:val="single" w:sz="4" w:space="0" w:color="auto"/>
            </w:tcBorders>
            <w:shd w:val="clear" w:color="auto" w:fill="auto"/>
            <w:noWrap/>
            <w:vAlign w:val="center"/>
            <w:hideMark/>
          </w:tcPr>
          <w:p w14:paraId="765DEC6F" w14:textId="77777777" w:rsidR="00ED0C06" w:rsidRPr="00D27F94" w:rsidRDefault="00ED0C06" w:rsidP="00B60884">
            <w:pPr>
              <w:jc w:val="center"/>
              <w:rPr>
                <w:sz w:val="22"/>
                <w:szCs w:val="22"/>
              </w:rPr>
            </w:pPr>
            <w:r w:rsidRPr="00D27F94">
              <w:rPr>
                <w:sz w:val="22"/>
                <w:szCs w:val="22"/>
              </w:rPr>
              <w:t>107,0</w:t>
            </w:r>
          </w:p>
        </w:tc>
        <w:tc>
          <w:tcPr>
            <w:tcW w:w="1409" w:type="dxa"/>
            <w:tcBorders>
              <w:top w:val="nil"/>
              <w:left w:val="nil"/>
              <w:bottom w:val="single" w:sz="4" w:space="0" w:color="auto"/>
              <w:right w:val="double" w:sz="6" w:space="0" w:color="auto"/>
            </w:tcBorders>
            <w:shd w:val="clear" w:color="auto" w:fill="auto"/>
            <w:noWrap/>
            <w:vAlign w:val="center"/>
            <w:hideMark/>
          </w:tcPr>
          <w:p w14:paraId="0C444368" w14:textId="77777777" w:rsidR="00ED0C06" w:rsidRPr="00D27F94" w:rsidRDefault="00ED0C06" w:rsidP="00B60884">
            <w:pPr>
              <w:jc w:val="center"/>
              <w:rPr>
                <w:sz w:val="22"/>
                <w:szCs w:val="22"/>
              </w:rPr>
            </w:pPr>
            <w:r w:rsidRPr="00D27F94">
              <w:rPr>
                <w:sz w:val="22"/>
                <w:szCs w:val="22"/>
              </w:rPr>
              <w:t>-53,5</w:t>
            </w:r>
          </w:p>
        </w:tc>
      </w:tr>
      <w:tr w:rsidR="00ED0C06" w:rsidRPr="00D27F94" w14:paraId="58853E2A" w14:textId="77777777" w:rsidTr="006D7627">
        <w:trPr>
          <w:trHeight w:hRule="exact" w:val="255"/>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2B769352" w14:textId="77777777" w:rsidR="00ED0C06" w:rsidRPr="00D27F94" w:rsidRDefault="00ED0C06" w:rsidP="006D7627">
            <w:pPr>
              <w:rPr>
                <w:sz w:val="22"/>
                <w:szCs w:val="22"/>
              </w:rPr>
            </w:pPr>
            <w:r w:rsidRPr="00D27F94">
              <w:rPr>
                <w:sz w:val="22"/>
                <w:szCs w:val="22"/>
              </w:rPr>
              <w:t>«Развитие системы отдыха и оздоровления детей»</w:t>
            </w:r>
          </w:p>
        </w:tc>
        <w:tc>
          <w:tcPr>
            <w:tcW w:w="992" w:type="dxa"/>
            <w:tcBorders>
              <w:top w:val="nil"/>
              <w:left w:val="nil"/>
              <w:bottom w:val="single" w:sz="4" w:space="0" w:color="auto"/>
              <w:right w:val="single" w:sz="4" w:space="0" w:color="auto"/>
            </w:tcBorders>
            <w:shd w:val="clear" w:color="auto" w:fill="auto"/>
            <w:noWrap/>
            <w:vAlign w:val="center"/>
            <w:hideMark/>
          </w:tcPr>
          <w:p w14:paraId="7EFE8CB9" w14:textId="77777777" w:rsidR="00ED0C06" w:rsidRPr="00D27F94" w:rsidRDefault="00ED0C06" w:rsidP="00B60884">
            <w:pPr>
              <w:jc w:val="center"/>
              <w:rPr>
                <w:sz w:val="22"/>
                <w:szCs w:val="22"/>
              </w:rPr>
            </w:pPr>
            <w:r w:rsidRPr="00D27F94">
              <w:rPr>
                <w:sz w:val="22"/>
                <w:szCs w:val="22"/>
              </w:rPr>
              <w:t>24,5</w:t>
            </w:r>
          </w:p>
        </w:tc>
        <w:tc>
          <w:tcPr>
            <w:tcW w:w="1001" w:type="dxa"/>
            <w:tcBorders>
              <w:top w:val="nil"/>
              <w:left w:val="nil"/>
              <w:bottom w:val="single" w:sz="4" w:space="0" w:color="auto"/>
              <w:right w:val="single" w:sz="4" w:space="0" w:color="auto"/>
            </w:tcBorders>
            <w:shd w:val="clear" w:color="auto" w:fill="auto"/>
            <w:noWrap/>
            <w:vAlign w:val="center"/>
            <w:hideMark/>
          </w:tcPr>
          <w:p w14:paraId="0669908B" w14:textId="77777777" w:rsidR="00ED0C06" w:rsidRPr="00D27F94" w:rsidRDefault="00ED0C06" w:rsidP="00B60884">
            <w:pPr>
              <w:jc w:val="center"/>
              <w:rPr>
                <w:sz w:val="22"/>
                <w:szCs w:val="22"/>
              </w:rPr>
            </w:pPr>
            <w:r w:rsidRPr="00D27F94">
              <w:rPr>
                <w:sz w:val="22"/>
                <w:szCs w:val="22"/>
              </w:rPr>
              <w:t>17,6</w:t>
            </w:r>
          </w:p>
        </w:tc>
        <w:tc>
          <w:tcPr>
            <w:tcW w:w="1409" w:type="dxa"/>
            <w:tcBorders>
              <w:top w:val="nil"/>
              <w:left w:val="nil"/>
              <w:bottom w:val="single" w:sz="4" w:space="0" w:color="auto"/>
              <w:right w:val="double" w:sz="6" w:space="0" w:color="auto"/>
            </w:tcBorders>
            <w:shd w:val="clear" w:color="auto" w:fill="auto"/>
            <w:noWrap/>
            <w:vAlign w:val="center"/>
            <w:hideMark/>
          </w:tcPr>
          <w:p w14:paraId="1ADAD760" w14:textId="77777777" w:rsidR="00ED0C06" w:rsidRPr="00D27F94" w:rsidRDefault="00ED0C06" w:rsidP="00B60884">
            <w:pPr>
              <w:jc w:val="center"/>
              <w:rPr>
                <w:sz w:val="22"/>
                <w:szCs w:val="22"/>
              </w:rPr>
            </w:pPr>
            <w:r w:rsidRPr="00D27F94">
              <w:rPr>
                <w:sz w:val="22"/>
                <w:szCs w:val="22"/>
              </w:rPr>
              <w:t>-6,9</w:t>
            </w:r>
          </w:p>
        </w:tc>
      </w:tr>
      <w:tr w:rsidR="00ED0C06" w:rsidRPr="00D27F94" w14:paraId="62636E53" w14:textId="77777777" w:rsidTr="006D7627">
        <w:trPr>
          <w:trHeight w:hRule="exact" w:val="255"/>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0AAEA542" w14:textId="77777777" w:rsidR="00ED0C06" w:rsidRPr="00D27F94" w:rsidRDefault="00ED0C06" w:rsidP="006D7627">
            <w:pPr>
              <w:rPr>
                <w:sz w:val="22"/>
                <w:szCs w:val="22"/>
              </w:rPr>
            </w:pPr>
            <w:r w:rsidRPr="00D27F94">
              <w:rPr>
                <w:sz w:val="22"/>
                <w:szCs w:val="22"/>
              </w:rPr>
              <w:t>«Семья и дети в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690679D7" w14:textId="77777777" w:rsidR="00ED0C06" w:rsidRPr="00D27F94" w:rsidRDefault="00ED0C06" w:rsidP="00B60884">
            <w:pPr>
              <w:jc w:val="center"/>
              <w:rPr>
                <w:sz w:val="22"/>
                <w:szCs w:val="22"/>
              </w:rPr>
            </w:pPr>
            <w:r w:rsidRPr="00D27F94">
              <w:rPr>
                <w:sz w:val="22"/>
                <w:szCs w:val="22"/>
              </w:rPr>
              <w:t>12,0</w:t>
            </w:r>
          </w:p>
        </w:tc>
        <w:tc>
          <w:tcPr>
            <w:tcW w:w="1001" w:type="dxa"/>
            <w:tcBorders>
              <w:top w:val="nil"/>
              <w:left w:val="nil"/>
              <w:bottom w:val="single" w:sz="4" w:space="0" w:color="auto"/>
              <w:right w:val="single" w:sz="4" w:space="0" w:color="auto"/>
            </w:tcBorders>
            <w:shd w:val="clear" w:color="auto" w:fill="auto"/>
            <w:noWrap/>
            <w:vAlign w:val="center"/>
            <w:hideMark/>
          </w:tcPr>
          <w:p w14:paraId="387D1508" w14:textId="77777777" w:rsidR="00ED0C06" w:rsidRPr="00D27F94" w:rsidRDefault="00ED0C06" w:rsidP="00B60884">
            <w:pPr>
              <w:jc w:val="center"/>
              <w:rPr>
                <w:sz w:val="22"/>
                <w:szCs w:val="22"/>
              </w:rPr>
            </w:pPr>
            <w:r w:rsidRPr="00D27F94">
              <w:rPr>
                <w:sz w:val="22"/>
                <w:szCs w:val="22"/>
              </w:rPr>
              <w:t>19,3</w:t>
            </w:r>
          </w:p>
        </w:tc>
        <w:tc>
          <w:tcPr>
            <w:tcW w:w="1409" w:type="dxa"/>
            <w:tcBorders>
              <w:top w:val="nil"/>
              <w:left w:val="nil"/>
              <w:bottom w:val="single" w:sz="4" w:space="0" w:color="auto"/>
              <w:right w:val="double" w:sz="6" w:space="0" w:color="auto"/>
            </w:tcBorders>
            <w:shd w:val="clear" w:color="auto" w:fill="auto"/>
            <w:noWrap/>
            <w:vAlign w:val="center"/>
            <w:hideMark/>
          </w:tcPr>
          <w:p w14:paraId="319CAB46" w14:textId="77777777" w:rsidR="00ED0C06" w:rsidRPr="00D27F94" w:rsidRDefault="00ED0C06" w:rsidP="00B60884">
            <w:pPr>
              <w:jc w:val="center"/>
              <w:rPr>
                <w:sz w:val="22"/>
                <w:szCs w:val="22"/>
              </w:rPr>
            </w:pPr>
            <w:r w:rsidRPr="00D27F94">
              <w:rPr>
                <w:sz w:val="22"/>
                <w:szCs w:val="22"/>
              </w:rPr>
              <w:t>7,3</w:t>
            </w:r>
          </w:p>
        </w:tc>
      </w:tr>
      <w:tr w:rsidR="00ED0C06" w:rsidRPr="00D27F94" w14:paraId="6BDF2A8A" w14:textId="77777777" w:rsidTr="006D7627">
        <w:trPr>
          <w:trHeight w:val="217"/>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1B8C5473" w14:textId="77777777" w:rsidR="00ED0C06" w:rsidRPr="00D27F94" w:rsidRDefault="00ED0C06" w:rsidP="006D7627">
            <w:pPr>
              <w:rPr>
                <w:sz w:val="22"/>
                <w:szCs w:val="22"/>
              </w:rPr>
            </w:pPr>
            <w:r w:rsidRPr="00D27F94">
              <w:rPr>
                <w:sz w:val="22"/>
                <w:szCs w:val="22"/>
              </w:rPr>
              <w:t xml:space="preserve"> «Повышение качества жизни граждан пожилого возраста и инвалидов в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719081A3" w14:textId="77777777" w:rsidR="00ED0C06" w:rsidRPr="00D27F94" w:rsidRDefault="00ED0C06" w:rsidP="00B60884">
            <w:pPr>
              <w:jc w:val="center"/>
              <w:rPr>
                <w:sz w:val="22"/>
                <w:szCs w:val="22"/>
              </w:rPr>
            </w:pPr>
            <w:r w:rsidRPr="00D27F94">
              <w:rPr>
                <w:sz w:val="22"/>
                <w:szCs w:val="22"/>
              </w:rPr>
              <w:t>14,5</w:t>
            </w:r>
          </w:p>
        </w:tc>
        <w:tc>
          <w:tcPr>
            <w:tcW w:w="1001" w:type="dxa"/>
            <w:tcBorders>
              <w:top w:val="nil"/>
              <w:left w:val="nil"/>
              <w:bottom w:val="single" w:sz="4" w:space="0" w:color="auto"/>
              <w:right w:val="single" w:sz="4" w:space="0" w:color="auto"/>
            </w:tcBorders>
            <w:shd w:val="clear" w:color="auto" w:fill="auto"/>
            <w:noWrap/>
            <w:vAlign w:val="center"/>
            <w:hideMark/>
          </w:tcPr>
          <w:p w14:paraId="4FCA3D74" w14:textId="77777777" w:rsidR="00ED0C06" w:rsidRPr="00D27F94" w:rsidRDefault="00ED0C06" w:rsidP="00B60884">
            <w:pPr>
              <w:jc w:val="center"/>
              <w:rPr>
                <w:sz w:val="22"/>
                <w:szCs w:val="22"/>
              </w:rPr>
            </w:pPr>
            <w:r w:rsidRPr="00D27F94">
              <w:rPr>
                <w:sz w:val="22"/>
                <w:szCs w:val="22"/>
              </w:rPr>
              <w:t>24,7</w:t>
            </w:r>
          </w:p>
        </w:tc>
        <w:tc>
          <w:tcPr>
            <w:tcW w:w="1409" w:type="dxa"/>
            <w:tcBorders>
              <w:top w:val="nil"/>
              <w:left w:val="nil"/>
              <w:bottom w:val="single" w:sz="4" w:space="0" w:color="auto"/>
              <w:right w:val="double" w:sz="6" w:space="0" w:color="auto"/>
            </w:tcBorders>
            <w:shd w:val="clear" w:color="auto" w:fill="auto"/>
            <w:noWrap/>
            <w:vAlign w:val="center"/>
            <w:hideMark/>
          </w:tcPr>
          <w:p w14:paraId="1CA47312" w14:textId="77777777" w:rsidR="00ED0C06" w:rsidRPr="00D27F94" w:rsidRDefault="00ED0C06" w:rsidP="00B60884">
            <w:pPr>
              <w:jc w:val="center"/>
              <w:rPr>
                <w:sz w:val="22"/>
                <w:szCs w:val="22"/>
              </w:rPr>
            </w:pPr>
            <w:r w:rsidRPr="00D27F94">
              <w:rPr>
                <w:sz w:val="22"/>
                <w:szCs w:val="22"/>
              </w:rPr>
              <w:t>10,2</w:t>
            </w:r>
          </w:p>
        </w:tc>
      </w:tr>
      <w:tr w:rsidR="00ED0C06" w:rsidRPr="00D27F94" w14:paraId="5923ABE3" w14:textId="77777777" w:rsidTr="00D27F94">
        <w:trPr>
          <w:trHeight w:val="409"/>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6B6FE864" w14:textId="77777777" w:rsidR="00ED0C06" w:rsidRPr="00D27F94" w:rsidRDefault="00ED0C06" w:rsidP="006D7627">
            <w:pPr>
              <w:rPr>
                <w:sz w:val="22"/>
                <w:szCs w:val="22"/>
              </w:rPr>
            </w:pPr>
            <w:r w:rsidRPr="00D27F94">
              <w:rPr>
                <w:sz w:val="22"/>
                <w:szCs w:val="22"/>
              </w:rPr>
              <w:t>«Приоритетные социально значимые мероприятия в сфере социальной политики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3F3332B3" w14:textId="77777777" w:rsidR="00ED0C06" w:rsidRPr="00D27F94" w:rsidRDefault="00ED0C06" w:rsidP="00B60884">
            <w:pPr>
              <w:jc w:val="center"/>
              <w:rPr>
                <w:sz w:val="22"/>
                <w:szCs w:val="22"/>
              </w:rPr>
            </w:pPr>
            <w:r w:rsidRPr="00D27F94">
              <w:rPr>
                <w:sz w:val="22"/>
                <w:szCs w:val="22"/>
              </w:rPr>
              <w:t>1,7</w:t>
            </w:r>
          </w:p>
        </w:tc>
        <w:tc>
          <w:tcPr>
            <w:tcW w:w="1001" w:type="dxa"/>
            <w:tcBorders>
              <w:top w:val="nil"/>
              <w:left w:val="nil"/>
              <w:bottom w:val="single" w:sz="4" w:space="0" w:color="auto"/>
              <w:right w:val="single" w:sz="4" w:space="0" w:color="auto"/>
            </w:tcBorders>
            <w:shd w:val="clear" w:color="auto" w:fill="auto"/>
            <w:noWrap/>
            <w:vAlign w:val="center"/>
            <w:hideMark/>
          </w:tcPr>
          <w:p w14:paraId="2A2CC5EF" w14:textId="77777777" w:rsidR="00ED0C06" w:rsidRPr="00D27F94" w:rsidRDefault="00ED0C06" w:rsidP="00B60884">
            <w:pPr>
              <w:jc w:val="center"/>
              <w:rPr>
                <w:sz w:val="22"/>
                <w:szCs w:val="22"/>
              </w:rPr>
            </w:pPr>
            <w:r w:rsidRPr="00D27F94">
              <w:rPr>
                <w:sz w:val="22"/>
                <w:szCs w:val="22"/>
              </w:rPr>
              <w:t>1,9</w:t>
            </w:r>
          </w:p>
        </w:tc>
        <w:tc>
          <w:tcPr>
            <w:tcW w:w="1409" w:type="dxa"/>
            <w:tcBorders>
              <w:top w:val="nil"/>
              <w:left w:val="nil"/>
              <w:bottom w:val="single" w:sz="4" w:space="0" w:color="auto"/>
              <w:right w:val="double" w:sz="6" w:space="0" w:color="auto"/>
            </w:tcBorders>
            <w:shd w:val="clear" w:color="auto" w:fill="auto"/>
            <w:noWrap/>
            <w:vAlign w:val="center"/>
            <w:hideMark/>
          </w:tcPr>
          <w:p w14:paraId="12B2318D" w14:textId="77777777" w:rsidR="00ED0C06" w:rsidRPr="00D27F94" w:rsidRDefault="00ED0C06" w:rsidP="00B60884">
            <w:pPr>
              <w:jc w:val="center"/>
              <w:rPr>
                <w:sz w:val="22"/>
                <w:szCs w:val="22"/>
              </w:rPr>
            </w:pPr>
            <w:r w:rsidRPr="00D27F94">
              <w:rPr>
                <w:sz w:val="22"/>
                <w:szCs w:val="22"/>
              </w:rPr>
              <w:t>0,2</w:t>
            </w:r>
          </w:p>
        </w:tc>
      </w:tr>
      <w:tr w:rsidR="00ED0C06" w:rsidRPr="00D27F94" w14:paraId="5F15A6FE" w14:textId="77777777" w:rsidTr="006D7627">
        <w:trPr>
          <w:trHeight w:hRule="exact" w:val="255"/>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4886101C" w14:textId="77777777" w:rsidR="00ED0C06" w:rsidRPr="00D27F94" w:rsidRDefault="00ED0C06" w:rsidP="006D7627">
            <w:pPr>
              <w:rPr>
                <w:sz w:val="22"/>
                <w:szCs w:val="22"/>
              </w:rPr>
            </w:pPr>
            <w:r w:rsidRPr="00D27F94">
              <w:rPr>
                <w:sz w:val="22"/>
                <w:szCs w:val="22"/>
              </w:rPr>
              <w:t>«Доступная среда»</w:t>
            </w:r>
          </w:p>
        </w:tc>
        <w:tc>
          <w:tcPr>
            <w:tcW w:w="992" w:type="dxa"/>
            <w:tcBorders>
              <w:top w:val="nil"/>
              <w:left w:val="nil"/>
              <w:bottom w:val="single" w:sz="4" w:space="0" w:color="auto"/>
              <w:right w:val="single" w:sz="4" w:space="0" w:color="auto"/>
            </w:tcBorders>
            <w:shd w:val="clear" w:color="auto" w:fill="auto"/>
            <w:noWrap/>
            <w:vAlign w:val="center"/>
            <w:hideMark/>
          </w:tcPr>
          <w:p w14:paraId="5A24EA8C" w14:textId="77777777" w:rsidR="00ED0C06" w:rsidRPr="00D27F94" w:rsidRDefault="00ED0C06" w:rsidP="00B60884">
            <w:pPr>
              <w:jc w:val="center"/>
              <w:rPr>
                <w:sz w:val="22"/>
                <w:szCs w:val="22"/>
              </w:rPr>
            </w:pPr>
            <w:r w:rsidRPr="00D27F94">
              <w:rPr>
                <w:sz w:val="22"/>
                <w:szCs w:val="22"/>
              </w:rPr>
              <w:t>14,4</w:t>
            </w:r>
          </w:p>
        </w:tc>
        <w:tc>
          <w:tcPr>
            <w:tcW w:w="1001" w:type="dxa"/>
            <w:tcBorders>
              <w:top w:val="nil"/>
              <w:left w:val="nil"/>
              <w:bottom w:val="single" w:sz="4" w:space="0" w:color="auto"/>
              <w:right w:val="single" w:sz="4" w:space="0" w:color="auto"/>
            </w:tcBorders>
            <w:shd w:val="clear" w:color="auto" w:fill="auto"/>
            <w:noWrap/>
            <w:vAlign w:val="center"/>
            <w:hideMark/>
          </w:tcPr>
          <w:p w14:paraId="5546D7AC" w14:textId="77777777" w:rsidR="00ED0C06" w:rsidRPr="00D27F94" w:rsidRDefault="00ED0C06" w:rsidP="00B60884">
            <w:pPr>
              <w:jc w:val="center"/>
              <w:rPr>
                <w:sz w:val="22"/>
                <w:szCs w:val="22"/>
              </w:rPr>
            </w:pPr>
            <w:r w:rsidRPr="00D27F94">
              <w:rPr>
                <w:sz w:val="22"/>
                <w:szCs w:val="22"/>
              </w:rPr>
              <w:t>5,4</w:t>
            </w:r>
          </w:p>
        </w:tc>
        <w:tc>
          <w:tcPr>
            <w:tcW w:w="1409" w:type="dxa"/>
            <w:tcBorders>
              <w:top w:val="nil"/>
              <w:left w:val="nil"/>
              <w:bottom w:val="single" w:sz="4" w:space="0" w:color="auto"/>
              <w:right w:val="double" w:sz="6" w:space="0" w:color="auto"/>
            </w:tcBorders>
            <w:shd w:val="clear" w:color="auto" w:fill="auto"/>
            <w:noWrap/>
            <w:vAlign w:val="center"/>
            <w:hideMark/>
          </w:tcPr>
          <w:p w14:paraId="19CCC105" w14:textId="77777777" w:rsidR="00ED0C06" w:rsidRPr="00D27F94" w:rsidRDefault="00ED0C06" w:rsidP="00B60884">
            <w:pPr>
              <w:jc w:val="center"/>
              <w:rPr>
                <w:sz w:val="22"/>
                <w:szCs w:val="22"/>
              </w:rPr>
            </w:pPr>
            <w:r w:rsidRPr="00D27F94">
              <w:rPr>
                <w:sz w:val="22"/>
                <w:szCs w:val="22"/>
              </w:rPr>
              <w:t>-9,0</w:t>
            </w:r>
          </w:p>
        </w:tc>
      </w:tr>
      <w:tr w:rsidR="00ED0C06" w:rsidRPr="00D27F94" w14:paraId="094CCF18" w14:textId="77777777" w:rsidTr="006D7627">
        <w:trPr>
          <w:trHeight w:hRule="exact" w:val="255"/>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5CB457BB" w14:textId="77777777" w:rsidR="00ED0C06" w:rsidRPr="00D27F94" w:rsidRDefault="00ED0C06" w:rsidP="006D7627">
            <w:pPr>
              <w:rPr>
                <w:sz w:val="22"/>
                <w:szCs w:val="22"/>
              </w:rPr>
            </w:pPr>
            <w:r w:rsidRPr="00D27F94">
              <w:rPr>
                <w:sz w:val="22"/>
                <w:szCs w:val="22"/>
              </w:rPr>
              <w:t xml:space="preserve"> «Право быть равным»</w:t>
            </w:r>
          </w:p>
        </w:tc>
        <w:tc>
          <w:tcPr>
            <w:tcW w:w="992" w:type="dxa"/>
            <w:tcBorders>
              <w:top w:val="nil"/>
              <w:left w:val="nil"/>
              <w:bottom w:val="single" w:sz="4" w:space="0" w:color="auto"/>
              <w:right w:val="single" w:sz="4" w:space="0" w:color="auto"/>
            </w:tcBorders>
            <w:shd w:val="clear" w:color="auto" w:fill="auto"/>
            <w:noWrap/>
            <w:vAlign w:val="center"/>
            <w:hideMark/>
          </w:tcPr>
          <w:p w14:paraId="0D968BA3" w14:textId="77777777" w:rsidR="00ED0C06" w:rsidRPr="00D27F94" w:rsidRDefault="00ED0C06" w:rsidP="00B60884">
            <w:pPr>
              <w:jc w:val="center"/>
              <w:rPr>
                <w:sz w:val="22"/>
                <w:szCs w:val="22"/>
              </w:rPr>
            </w:pPr>
            <w:r w:rsidRPr="00D27F94">
              <w:rPr>
                <w:sz w:val="22"/>
                <w:szCs w:val="22"/>
              </w:rPr>
              <w:t>2,0</w:t>
            </w:r>
          </w:p>
        </w:tc>
        <w:tc>
          <w:tcPr>
            <w:tcW w:w="1001" w:type="dxa"/>
            <w:tcBorders>
              <w:top w:val="nil"/>
              <w:left w:val="nil"/>
              <w:bottom w:val="single" w:sz="4" w:space="0" w:color="auto"/>
              <w:right w:val="single" w:sz="4" w:space="0" w:color="auto"/>
            </w:tcBorders>
            <w:shd w:val="clear" w:color="auto" w:fill="auto"/>
            <w:noWrap/>
            <w:vAlign w:val="center"/>
            <w:hideMark/>
          </w:tcPr>
          <w:p w14:paraId="63779280" w14:textId="77777777" w:rsidR="00ED0C06" w:rsidRPr="00D27F94" w:rsidRDefault="00ED0C06" w:rsidP="00B60884">
            <w:pPr>
              <w:jc w:val="center"/>
              <w:rPr>
                <w:sz w:val="22"/>
                <w:szCs w:val="22"/>
              </w:rPr>
            </w:pPr>
            <w:r w:rsidRPr="00D27F94">
              <w:rPr>
                <w:sz w:val="22"/>
                <w:szCs w:val="22"/>
              </w:rPr>
              <w:t>1,6</w:t>
            </w:r>
          </w:p>
        </w:tc>
        <w:tc>
          <w:tcPr>
            <w:tcW w:w="1409" w:type="dxa"/>
            <w:tcBorders>
              <w:top w:val="nil"/>
              <w:left w:val="nil"/>
              <w:bottom w:val="single" w:sz="4" w:space="0" w:color="auto"/>
              <w:right w:val="double" w:sz="6" w:space="0" w:color="auto"/>
            </w:tcBorders>
            <w:shd w:val="clear" w:color="auto" w:fill="auto"/>
            <w:noWrap/>
            <w:vAlign w:val="center"/>
            <w:hideMark/>
          </w:tcPr>
          <w:p w14:paraId="7D3C31BB" w14:textId="77777777" w:rsidR="00ED0C06" w:rsidRPr="00D27F94" w:rsidRDefault="00ED0C06" w:rsidP="00B60884">
            <w:pPr>
              <w:jc w:val="center"/>
              <w:rPr>
                <w:sz w:val="22"/>
                <w:szCs w:val="22"/>
              </w:rPr>
            </w:pPr>
            <w:r w:rsidRPr="00D27F94">
              <w:rPr>
                <w:sz w:val="22"/>
                <w:szCs w:val="22"/>
              </w:rPr>
              <w:t>-0,4</w:t>
            </w:r>
          </w:p>
        </w:tc>
      </w:tr>
      <w:tr w:rsidR="00ED0C06" w:rsidRPr="00D27F94" w14:paraId="0A61DAFB" w14:textId="77777777" w:rsidTr="006D7627">
        <w:trPr>
          <w:trHeight w:hRule="exact" w:val="255"/>
        </w:trPr>
        <w:tc>
          <w:tcPr>
            <w:tcW w:w="5812" w:type="dxa"/>
            <w:tcBorders>
              <w:top w:val="nil"/>
              <w:left w:val="double" w:sz="6" w:space="0" w:color="auto"/>
              <w:bottom w:val="double" w:sz="6" w:space="0" w:color="auto"/>
              <w:right w:val="single" w:sz="4" w:space="0" w:color="auto"/>
            </w:tcBorders>
            <w:shd w:val="clear" w:color="auto" w:fill="auto"/>
            <w:vAlign w:val="center"/>
            <w:hideMark/>
          </w:tcPr>
          <w:p w14:paraId="62B17E72" w14:textId="77777777" w:rsidR="00ED0C06" w:rsidRPr="00D27F94" w:rsidRDefault="00ED0C06" w:rsidP="006D7627">
            <w:pPr>
              <w:rPr>
                <w:sz w:val="22"/>
                <w:szCs w:val="22"/>
              </w:rPr>
            </w:pPr>
            <w:r w:rsidRPr="00D27F94">
              <w:rPr>
                <w:sz w:val="22"/>
                <w:szCs w:val="22"/>
              </w:rPr>
              <w:t xml:space="preserve">Всего </w:t>
            </w:r>
          </w:p>
        </w:tc>
        <w:tc>
          <w:tcPr>
            <w:tcW w:w="992" w:type="dxa"/>
            <w:tcBorders>
              <w:top w:val="nil"/>
              <w:left w:val="nil"/>
              <w:bottom w:val="double" w:sz="6" w:space="0" w:color="auto"/>
              <w:right w:val="single" w:sz="4" w:space="0" w:color="auto"/>
            </w:tcBorders>
            <w:shd w:val="clear" w:color="auto" w:fill="auto"/>
            <w:noWrap/>
            <w:vAlign w:val="center"/>
            <w:hideMark/>
          </w:tcPr>
          <w:p w14:paraId="4E4CB421" w14:textId="77777777" w:rsidR="00ED0C06" w:rsidRPr="00D27F94" w:rsidRDefault="00ED0C06" w:rsidP="00B60884">
            <w:pPr>
              <w:jc w:val="center"/>
              <w:rPr>
                <w:sz w:val="22"/>
                <w:szCs w:val="22"/>
              </w:rPr>
            </w:pPr>
            <w:r w:rsidRPr="00D27F94">
              <w:rPr>
                <w:sz w:val="22"/>
                <w:szCs w:val="22"/>
              </w:rPr>
              <w:t>229,6</w:t>
            </w:r>
          </w:p>
        </w:tc>
        <w:tc>
          <w:tcPr>
            <w:tcW w:w="1001" w:type="dxa"/>
            <w:tcBorders>
              <w:top w:val="nil"/>
              <w:left w:val="nil"/>
              <w:bottom w:val="double" w:sz="6" w:space="0" w:color="auto"/>
              <w:right w:val="single" w:sz="4" w:space="0" w:color="auto"/>
            </w:tcBorders>
            <w:shd w:val="clear" w:color="auto" w:fill="auto"/>
            <w:noWrap/>
            <w:vAlign w:val="center"/>
            <w:hideMark/>
          </w:tcPr>
          <w:p w14:paraId="6FA73239" w14:textId="77777777" w:rsidR="00ED0C06" w:rsidRPr="00D27F94" w:rsidRDefault="00ED0C06" w:rsidP="00B60884">
            <w:pPr>
              <w:jc w:val="center"/>
              <w:rPr>
                <w:sz w:val="22"/>
                <w:szCs w:val="22"/>
              </w:rPr>
            </w:pPr>
            <w:r w:rsidRPr="00D27F94">
              <w:rPr>
                <w:sz w:val="22"/>
                <w:szCs w:val="22"/>
              </w:rPr>
              <w:t>177,5</w:t>
            </w:r>
          </w:p>
        </w:tc>
        <w:tc>
          <w:tcPr>
            <w:tcW w:w="1409" w:type="dxa"/>
            <w:tcBorders>
              <w:top w:val="nil"/>
              <w:left w:val="nil"/>
              <w:bottom w:val="double" w:sz="6" w:space="0" w:color="auto"/>
              <w:right w:val="double" w:sz="6" w:space="0" w:color="auto"/>
            </w:tcBorders>
            <w:shd w:val="clear" w:color="auto" w:fill="auto"/>
            <w:noWrap/>
            <w:vAlign w:val="center"/>
            <w:hideMark/>
          </w:tcPr>
          <w:p w14:paraId="7C3EA58C" w14:textId="77777777" w:rsidR="00ED0C06" w:rsidRPr="00D27F94" w:rsidRDefault="00ED0C06" w:rsidP="00B60884">
            <w:pPr>
              <w:jc w:val="center"/>
              <w:rPr>
                <w:sz w:val="22"/>
                <w:szCs w:val="22"/>
              </w:rPr>
            </w:pPr>
            <w:r w:rsidRPr="00D27F94">
              <w:rPr>
                <w:sz w:val="22"/>
                <w:szCs w:val="22"/>
              </w:rPr>
              <w:t>-52,1</w:t>
            </w:r>
          </w:p>
        </w:tc>
      </w:tr>
    </w:tbl>
    <w:p w14:paraId="671A910B" w14:textId="77777777" w:rsidR="00ED0C06" w:rsidRPr="00D27F94" w:rsidRDefault="00ED0C06" w:rsidP="00D27F94">
      <w:pPr>
        <w:autoSpaceDE w:val="0"/>
        <w:autoSpaceDN w:val="0"/>
        <w:ind w:firstLine="709"/>
        <w:jc w:val="both"/>
        <w:rPr>
          <w:rFonts w:cs="Calibri"/>
          <w:sz w:val="28"/>
          <w:szCs w:val="28"/>
        </w:rPr>
      </w:pPr>
    </w:p>
    <w:p w14:paraId="013B463D" w14:textId="7E98F9F2" w:rsidR="00ED0C06" w:rsidRPr="00D27F94" w:rsidRDefault="00ED0C06" w:rsidP="00D27F94">
      <w:pPr>
        <w:autoSpaceDE w:val="0"/>
        <w:autoSpaceDN w:val="0"/>
        <w:ind w:firstLine="709"/>
        <w:jc w:val="both"/>
        <w:rPr>
          <w:rFonts w:cs="Calibri"/>
          <w:sz w:val="28"/>
          <w:szCs w:val="28"/>
        </w:rPr>
      </w:pPr>
      <w:r w:rsidRPr="00D27F94">
        <w:rPr>
          <w:rFonts w:cs="Calibri"/>
          <w:sz w:val="28"/>
          <w:szCs w:val="28"/>
        </w:rPr>
        <w:t>Увеличе</w:t>
      </w:r>
      <w:r w:rsidR="00D27F94">
        <w:rPr>
          <w:rFonts w:cs="Calibri"/>
          <w:sz w:val="28"/>
          <w:szCs w:val="28"/>
        </w:rPr>
        <w:t>ние финансирования на 10,2 млн.</w:t>
      </w:r>
      <w:r w:rsidRPr="00D27F94">
        <w:rPr>
          <w:rFonts w:cs="Calibri"/>
          <w:sz w:val="28"/>
          <w:szCs w:val="28"/>
        </w:rPr>
        <w:t>руб. по сравнению с 2021 годом по подпрограмме №6 «Повышение качества жизни граждан пожилого возраста и инвалидов в Архангельской области» предусматривается в том числе на мероприятия «4.3. Модернизация материально-технической базы государственных организаций социального обслуживания Архангельской области» увеличение на 3,3 млн.руб., «4.27. Доставка медицинских работников из медицинских организаций к лицам старше 65 лет, проживающим в сельской местности, в целях оказания им медицинской помощи на дому, доставка лицам старше 65 лет, проживающим в сельской местности, лекарственных средств, медицинских изделий, продуктов питания и предметов первой необходимости, осуществляемые в период введенного режима повышенной готовности для органов управления и сил Архангельской территориальной подсистемы единой государственной системы предупреждения и ликвидации чрезвычайных ситуаций, введенного указом Губернатора Архангельской области от 17 марта 2020 года № 28-у» увеличение на 2,8 млн.руб., «4.23. Реализация мероприятий по созданию системы долговременного ухода за гражданами пожилого возраста и инвалидами с привлечением патронажной службы, сиделок, а также поддержку семейного ухода,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w:t>
      </w:r>
      <w:r w:rsidR="0085529F">
        <w:rPr>
          <w:rFonts w:cs="Calibri"/>
          <w:sz w:val="28"/>
          <w:szCs w:val="28"/>
        </w:rPr>
        <w:t>П</w:t>
      </w:r>
      <w:r w:rsidRPr="00D27F94">
        <w:rPr>
          <w:rFonts w:cs="Calibri"/>
          <w:sz w:val="28"/>
          <w:szCs w:val="28"/>
        </w:rPr>
        <w:t xml:space="preserve"> «Демография» увеличение на 2,4 млн.руб., «4.17. Приобретение автотранспорта и комплектующих для оснащения стационарных государственных организаций социального обслуживания» увеличение на 1,7 млн.руб.</w:t>
      </w:r>
    </w:p>
    <w:p w14:paraId="5A025392" w14:textId="0FE2A02E" w:rsidR="00ED0C06" w:rsidRPr="0085529F" w:rsidRDefault="00ED0C06" w:rsidP="0085529F">
      <w:pPr>
        <w:autoSpaceDE w:val="0"/>
        <w:autoSpaceDN w:val="0"/>
        <w:ind w:firstLine="709"/>
        <w:jc w:val="both"/>
        <w:rPr>
          <w:rFonts w:cs="Calibri"/>
          <w:sz w:val="28"/>
          <w:szCs w:val="28"/>
        </w:rPr>
      </w:pPr>
      <w:r w:rsidRPr="0085529F">
        <w:rPr>
          <w:rFonts w:cs="Calibri"/>
          <w:sz w:val="28"/>
          <w:szCs w:val="28"/>
        </w:rPr>
        <w:t>Наибольшее снижение расходов наблюдается в целом по подпрограмме №</w:t>
      </w:r>
      <w:r w:rsidR="00C2612C">
        <w:rPr>
          <w:rFonts w:cs="Calibri"/>
          <w:sz w:val="28"/>
          <w:szCs w:val="28"/>
        </w:rPr>
        <w:t xml:space="preserve"> </w:t>
      </w:r>
      <w:r w:rsidRPr="0085529F">
        <w:rPr>
          <w:rFonts w:cs="Calibri"/>
          <w:sz w:val="28"/>
          <w:szCs w:val="28"/>
        </w:rPr>
        <w:t xml:space="preserve">1 «Организация работы по социальному обслуживанию граждан и социальной защите населения Архангельской области» на 53,5 млн.руб. Так уменьшаются ассигнования по мероприятиям «3.1. Улучшение </w:t>
      </w:r>
      <w:r w:rsidRPr="0085529F">
        <w:rPr>
          <w:rFonts w:cs="Calibri"/>
          <w:sz w:val="28"/>
          <w:szCs w:val="28"/>
        </w:rPr>
        <w:lastRenderedPageBreak/>
        <w:t>материально-технической базы государственных организаций социального обслуживания, проведение текущих ремонтных работ и разработка проектно-сметной документации на проведение ремонтных работ в государственных организациях социального обслуживания» (на 63,5 млн.руб.) и «3.8. Разработка проектно-сметной документации и проведение капитального ремонта государственных организаций социального обслуживания» в связи с отсутствием заявленной потребности учреждений (на 22,8 млн.руб.), увеличиваются ассигнования по мероприятию «1.6. Финансовое обеспечение профилактических и дезинфекционных мероприятий по предупреждению распространения новой коронавирусной инфекции (COVID-2019)» на 22,8 млн.руб.</w:t>
      </w:r>
    </w:p>
    <w:p w14:paraId="264CF7D6" w14:textId="77777777" w:rsidR="00ED0C06" w:rsidRPr="009B77AA" w:rsidRDefault="00ED0C06" w:rsidP="009B77AA">
      <w:pPr>
        <w:autoSpaceDE w:val="0"/>
        <w:autoSpaceDN w:val="0"/>
        <w:ind w:firstLine="709"/>
        <w:jc w:val="both"/>
        <w:rPr>
          <w:rFonts w:cs="Calibri"/>
          <w:sz w:val="28"/>
          <w:szCs w:val="28"/>
        </w:rPr>
      </w:pPr>
      <w:r w:rsidRPr="009B77AA">
        <w:rPr>
          <w:rFonts w:cs="Calibri"/>
          <w:sz w:val="28"/>
          <w:szCs w:val="28"/>
        </w:rPr>
        <w:t>Уменьшаются ассигнования на 9,0 млн.руб. по подпрограмме № 8 «Доступная среда» в связи с завершением в 2021 году реализации мероприятий подпрограммы по обеспечению беспрепятственного доступа для инвалидов и других маломобильных групп населения к государственным организациям Архангельской области.</w:t>
      </w:r>
    </w:p>
    <w:p w14:paraId="71CC8BFB" w14:textId="39B9A2D4" w:rsidR="00ED0C06" w:rsidRPr="009B77AA" w:rsidRDefault="00ED0C06" w:rsidP="009B77AA">
      <w:pPr>
        <w:autoSpaceDE w:val="0"/>
        <w:autoSpaceDN w:val="0"/>
        <w:ind w:firstLine="709"/>
        <w:jc w:val="both"/>
        <w:rPr>
          <w:rFonts w:cs="Calibri"/>
          <w:sz w:val="28"/>
          <w:szCs w:val="28"/>
        </w:rPr>
      </w:pPr>
      <w:r w:rsidRPr="009B77AA">
        <w:rPr>
          <w:rFonts w:cs="Calibri"/>
          <w:sz w:val="28"/>
          <w:szCs w:val="28"/>
        </w:rPr>
        <w:t>Согласно данным представленным министерством труда, занятости и социального развития, в законопроекте на 2022 год выплаты компенсации предоставления социальных услуг негосударственными поставщиками предусмотрены в сумме 198,8 млн.руб. и увеличены на 44,2 млн.руб., что связано с увеличением количества получателей социальных услуг и количества предоставляемых услуг. Так планируют приступить к деятельности в сфере оказания социальных услуг два поставщика, которые не оказывали услуги в 2021 году: частное учреждение «Забота» (планируемое количество социальных услуг ежемесячно в форме социального обслуживания стационар – 4</w:t>
      </w:r>
      <w:r w:rsidR="009B77AA">
        <w:rPr>
          <w:rFonts w:cs="Calibri"/>
          <w:sz w:val="28"/>
          <w:szCs w:val="28"/>
        </w:rPr>
        <w:t> </w:t>
      </w:r>
      <w:r w:rsidRPr="009B77AA">
        <w:rPr>
          <w:rFonts w:cs="Calibri"/>
          <w:sz w:val="28"/>
          <w:szCs w:val="28"/>
        </w:rPr>
        <w:t>644</w:t>
      </w:r>
      <w:r w:rsidR="009B77AA">
        <w:rPr>
          <w:rFonts w:cs="Calibri"/>
          <w:sz w:val="28"/>
          <w:szCs w:val="28"/>
        </w:rPr>
        <w:t xml:space="preserve"> </w:t>
      </w:r>
      <w:r w:rsidRPr="009B77AA">
        <w:rPr>
          <w:rFonts w:cs="Calibri"/>
          <w:sz w:val="28"/>
          <w:szCs w:val="28"/>
        </w:rPr>
        <w:t xml:space="preserve">шт., в форме социального обслуживания на дому </w:t>
      </w:r>
      <w:r w:rsidR="009B77AA">
        <w:rPr>
          <w:rFonts w:cs="Calibri"/>
          <w:sz w:val="28"/>
          <w:szCs w:val="28"/>
        </w:rPr>
        <w:t>–</w:t>
      </w:r>
      <w:r w:rsidRPr="009B77AA">
        <w:rPr>
          <w:rFonts w:cs="Calibri"/>
          <w:sz w:val="28"/>
          <w:szCs w:val="28"/>
        </w:rPr>
        <w:t xml:space="preserve"> 1</w:t>
      </w:r>
      <w:r w:rsidR="009B77AA">
        <w:rPr>
          <w:rFonts w:cs="Calibri"/>
          <w:sz w:val="28"/>
          <w:szCs w:val="28"/>
        </w:rPr>
        <w:t> </w:t>
      </w:r>
      <w:r w:rsidRPr="009B77AA">
        <w:rPr>
          <w:rFonts w:cs="Calibri"/>
          <w:sz w:val="28"/>
          <w:szCs w:val="28"/>
        </w:rPr>
        <w:t>308</w:t>
      </w:r>
      <w:r w:rsidR="009B77AA">
        <w:rPr>
          <w:rFonts w:cs="Calibri"/>
          <w:sz w:val="28"/>
          <w:szCs w:val="28"/>
        </w:rPr>
        <w:t xml:space="preserve"> </w:t>
      </w:r>
      <w:r w:rsidRPr="009B77AA">
        <w:rPr>
          <w:rFonts w:cs="Calibri"/>
          <w:sz w:val="28"/>
          <w:szCs w:val="28"/>
        </w:rPr>
        <w:t xml:space="preserve">шт.) и Архангельская региональная общественная благотворительная организация «Общество помощи детям «Семицвет» (форма социального обслуживания - полустационарная, планируемое количество социальных услуг ежемесячно в форме социального обслуживания полустационар - 387 шт., в форме социального обслуживания на дому </w:t>
      </w:r>
      <w:r w:rsidR="009B77AA">
        <w:rPr>
          <w:rFonts w:cs="Calibri"/>
          <w:sz w:val="28"/>
          <w:szCs w:val="28"/>
        </w:rPr>
        <w:t xml:space="preserve">– </w:t>
      </w:r>
      <w:r w:rsidRPr="009B77AA">
        <w:rPr>
          <w:rFonts w:cs="Calibri"/>
          <w:sz w:val="28"/>
          <w:szCs w:val="28"/>
        </w:rPr>
        <w:t>109 шт.)</w:t>
      </w:r>
    </w:p>
    <w:p w14:paraId="4F2301B6" w14:textId="295D76C9" w:rsidR="00ED0C06" w:rsidRDefault="00ED0C06" w:rsidP="009B77AA">
      <w:pPr>
        <w:autoSpaceDE w:val="0"/>
        <w:autoSpaceDN w:val="0"/>
        <w:ind w:firstLine="709"/>
        <w:jc w:val="both"/>
        <w:rPr>
          <w:rFonts w:cs="Calibri"/>
          <w:sz w:val="28"/>
          <w:szCs w:val="28"/>
        </w:rPr>
      </w:pPr>
      <w:r w:rsidRPr="009B77AA">
        <w:rPr>
          <w:rFonts w:cs="Calibri"/>
          <w:sz w:val="28"/>
          <w:szCs w:val="28"/>
        </w:rPr>
        <w:t>Общий объем расходов в части межбюджетных трансф</w:t>
      </w:r>
      <w:r w:rsidR="009B77AA">
        <w:rPr>
          <w:rFonts w:cs="Calibri"/>
          <w:sz w:val="28"/>
          <w:szCs w:val="28"/>
        </w:rPr>
        <w:t xml:space="preserve">ертов представлен на рисунке </w:t>
      </w:r>
      <w:r w:rsidR="007B7001">
        <w:rPr>
          <w:rFonts w:cs="Calibri"/>
          <w:sz w:val="28"/>
          <w:szCs w:val="28"/>
        </w:rPr>
        <w:t>62</w:t>
      </w:r>
      <w:r w:rsidR="009B77AA">
        <w:rPr>
          <w:rFonts w:cs="Calibri"/>
          <w:sz w:val="28"/>
          <w:szCs w:val="28"/>
        </w:rPr>
        <w:t>.</w:t>
      </w:r>
    </w:p>
    <w:p w14:paraId="5A6203E5" w14:textId="3B9EF28A" w:rsidR="00D5175B" w:rsidRPr="009B77AA" w:rsidRDefault="00D5175B" w:rsidP="00D5175B">
      <w:pPr>
        <w:autoSpaceDE w:val="0"/>
        <w:autoSpaceDN w:val="0"/>
        <w:jc w:val="center"/>
        <w:rPr>
          <w:rFonts w:cs="Calibri"/>
          <w:sz w:val="28"/>
          <w:szCs w:val="28"/>
        </w:rPr>
      </w:pPr>
      <w:r>
        <w:rPr>
          <w:rFonts w:cs="Calibri"/>
          <w:noProof/>
          <w:sz w:val="28"/>
          <w:szCs w:val="28"/>
        </w:rPr>
        <w:drawing>
          <wp:inline distT="0" distB="0" distL="0" distR="0" wp14:anchorId="0F221786" wp14:editId="796C6202">
            <wp:extent cx="5698672" cy="164020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22883" cy="1647173"/>
                    </a:xfrm>
                    <a:prstGeom prst="rect">
                      <a:avLst/>
                    </a:prstGeom>
                    <a:noFill/>
                  </pic:spPr>
                </pic:pic>
              </a:graphicData>
            </a:graphic>
          </wp:inline>
        </w:drawing>
      </w:r>
    </w:p>
    <w:p w14:paraId="274F8C67" w14:textId="608B5276" w:rsidR="00ED0C06" w:rsidRPr="00D5175B" w:rsidRDefault="00D5175B" w:rsidP="00D5175B">
      <w:pPr>
        <w:autoSpaceDE w:val="0"/>
        <w:autoSpaceDN w:val="0"/>
        <w:adjustRightInd w:val="0"/>
      </w:pPr>
      <w:r w:rsidRPr="00D5175B">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62</w:t>
      </w:r>
      <w:r w:rsidR="00524676">
        <w:rPr>
          <w:noProof/>
        </w:rPr>
        <w:fldChar w:fldCharType="end"/>
      </w:r>
      <w:r w:rsidRPr="00D5175B">
        <w:t xml:space="preserve">. </w:t>
      </w:r>
      <w:r w:rsidR="00ED0C06" w:rsidRPr="00D5175B">
        <w:t>Общий объем расходов в части межбюджетных трансфертов в 2020- 2024 годах, млн.руб.</w:t>
      </w:r>
    </w:p>
    <w:p w14:paraId="31CA033E" w14:textId="77777777" w:rsidR="00ED0C06" w:rsidRPr="00D5175B" w:rsidRDefault="00ED0C06" w:rsidP="00ED0C06">
      <w:pPr>
        <w:pStyle w:val="af5"/>
        <w:ind w:firstLine="851"/>
        <w:jc w:val="both"/>
        <w:rPr>
          <w:rFonts w:ascii="Times New Roman" w:hAnsi="Times New Roman"/>
          <w:sz w:val="24"/>
          <w:szCs w:val="24"/>
        </w:rPr>
      </w:pPr>
    </w:p>
    <w:p w14:paraId="2DEB215D" w14:textId="70AAD3D9" w:rsidR="00ED0C06" w:rsidRPr="000E31B5" w:rsidRDefault="00ED0C06" w:rsidP="000E31B5">
      <w:pPr>
        <w:autoSpaceDE w:val="0"/>
        <w:autoSpaceDN w:val="0"/>
        <w:ind w:firstLine="709"/>
        <w:jc w:val="both"/>
        <w:rPr>
          <w:rFonts w:cs="Calibri"/>
          <w:sz w:val="28"/>
          <w:szCs w:val="28"/>
        </w:rPr>
      </w:pPr>
      <w:r w:rsidRPr="000E31B5">
        <w:rPr>
          <w:rFonts w:cs="Calibri"/>
          <w:sz w:val="28"/>
          <w:szCs w:val="28"/>
        </w:rPr>
        <w:lastRenderedPageBreak/>
        <w:t xml:space="preserve">Общий размер субвенции из областного бюджета органам местного самоуправления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 в 2022 году составит 74,1 </w:t>
      </w:r>
      <w:r w:rsidR="007E7B5E">
        <w:rPr>
          <w:rFonts w:cs="Calibri"/>
          <w:sz w:val="28"/>
          <w:szCs w:val="28"/>
        </w:rPr>
        <w:t>млн.руб.</w:t>
      </w:r>
      <w:r w:rsidRPr="000E31B5">
        <w:rPr>
          <w:rFonts w:cs="Calibri"/>
          <w:sz w:val="28"/>
          <w:szCs w:val="28"/>
        </w:rPr>
        <w:t xml:space="preserve"> («+» 0,4 млн.руб.). Расчет произведен исходя из численности детей, запланированных органами местного самоуправления, 29</w:t>
      </w:r>
      <w:r w:rsidR="000E31B5">
        <w:rPr>
          <w:rFonts w:cs="Calibri"/>
          <w:sz w:val="28"/>
          <w:szCs w:val="28"/>
        </w:rPr>
        <w:t> </w:t>
      </w:r>
      <w:r w:rsidRPr="000E31B5">
        <w:rPr>
          <w:rFonts w:cs="Calibri"/>
          <w:sz w:val="28"/>
          <w:szCs w:val="28"/>
        </w:rPr>
        <w:t>979</w:t>
      </w:r>
      <w:r w:rsidR="000E31B5">
        <w:rPr>
          <w:rFonts w:cs="Calibri"/>
          <w:sz w:val="28"/>
          <w:szCs w:val="28"/>
        </w:rPr>
        <w:t xml:space="preserve"> </w:t>
      </w:r>
      <w:r w:rsidRPr="000E31B5">
        <w:rPr>
          <w:rFonts w:cs="Calibri"/>
          <w:sz w:val="28"/>
          <w:szCs w:val="28"/>
        </w:rPr>
        <w:t>детей, что меньше на 1</w:t>
      </w:r>
      <w:r w:rsidR="000E31B5">
        <w:rPr>
          <w:rFonts w:cs="Calibri"/>
          <w:sz w:val="28"/>
          <w:szCs w:val="28"/>
        </w:rPr>
        <w:t> </w:t>
      </w:r>
      <w:r w:rsidRPr="000E31B5">
        <w:rPr>
          <w:rFonts w:cs="Calibri"/>
          <w:sz w:val="28"/>
          <w:szCs w:val="28"/>
        </w:rPr>
        <w:t>450</w:t>
      </w:r>
      <w:r w:rsidR="000E31B5">
        <w:rPr>
          <w:rFonts w:cs="Calibri"/>
          <w:sz w:val="28"/>
          <w:szCs w:val="28"/>
        </w:rPr>
        <w:t xml:space="preserve"> </w:t>
      </w:r>
      <w:r w:rsidRPr="000E31B5">
        <w:rPr>
          <w:rFonts w:cs="Calibri"/>
          <w:sz w:val="28"/>
          <w:szCs w:val="28"/>
        </w:rPr>
        <w:t>детей по сравнению с 2020 г. (на 2020 г. предусматривалось численность детей 31 429 чел.). Стоимость набора продуктов питания в лагере с дневным пребыванием на 2022 год составляет 154,80 руб. (2021 г. – 148,85 руб.)</w:t>
      </w:r>
      <w:r w:rsidR="000E31B5">
        <w:rPr>
          <w:rFonts w:cs="Calibri"/>
          <w:sz w:val="28"/>
          <w:szCs w:val="28"/>
        </w:rPr>
        <w:t>.</w:t>
      </w:r>
    </w:p>
    <w:p w14:paraId="306BBD56" w14:textId="77777777" w:rsidR="00ED0C06" w:rsidRPr="000E31B5" w:rsidRDefault="00ED0C06" w:rsidP="000E31B5">
      <w:pPr>
        <w:autoSpaceDE w:val="0"/>
        <w:autoSpaceDN w:val="0"/>
        <w:ind w:firstLine="709"/>
        <w:jc w:val="both"/>
        <w:rPr>
          <w:rFonts w:cs="Calibri"/>
          <w:sz w:val="28"/>
          <w:szCs w:val="28"/>
        </w:rPr>
      </w:pPr>
      <w:r w:rsidRPr="000E31B5">
        <w:rPr>
          <w:rFonts w:cs="Calibri"/>
          <w:sz w:val="28"/>
          <w:szCs w:val="28"/>
        </w:rPr>
        <w:t>Иные межбюджетные трансферы органам местного самоуправления предусматриваются на обеспечение равной доступности услуг общественного транспорта для категорий граждан, установленных статьями 2 и 4 Федерального закона от 12 января 1995 года № 5-ФЗ «О ветеранах» в сумме 5,5 млн.руб. («минус» 2,2 млн.руб.). Расчет объемов финансирования произведен в соответствии с утвержденной методикой, при расчете учитывается количество граждан льготной категории и показатели отчета за предшествующий период, уменьшением количества поездок ветеранов в связи с продлением режима повышенной готовности на территории Архангельской области в 2021 году.</w:t>
      </w:r>
    </w:p>
    <w:p w14:paraId="304B49D6" w14:textId="77777777" w:rsidR="00ED0C06" w:rsidRPr="000E31B5" w:rsidRDefault="00ED0C06" w:rsidP="000E31B5">
      <w:pPr>
        <w:autoSpaceDE w:val="0"/>
        <w:autoSpaceDN w:val="0"/>
        <w:ind w:firstLine="709"/>
        <w:jc w:val="both"/>
        <w:rPr>
          <w:rFonts w:cs="Calibri"/>
          <w:sz w:val="28"/>
          <w:szCs w:val="28"/>
        </w:rPr>
      </w:pPr>
      <w:r w:rsidRPr="000E31B5">
        <w:rPr>
          <w:rFonts w:cs="Calibri"/>
          <w:sz w:val="28"/>
          <w:szCs w:val="28"/>
        </w:rPr>
        <w:t>Субвенции на осуществление государственных полномочий по выплате вознаграждений профессиональным опекунам предусмотрена в сумме 7,2 млн.руб. («минус» 0,1 млн.руб.) Субвенция на осуществление государственных полномочий по выплате вознаграждений профессиональным опекунам рассчитана из количества граждан, нуждающихся в профессиональной опеке 139 чел. (2021 г. – 133 чел.) и размера вознаграждения профессионального опекуна 3 279,0 руб. и 4 241,0 руб. (2021 г. - 3 411,0 руб. и 4 411,0 руб.).</w:t>
      </w:r>
    </w:p>
    <w:p w14:paraId="7631EC02" w14:textId="77777777" w:rsidR="006062DF" w:rsidRPr="00665C08" w:rsidRDefault="006062DF" w:rsidP="006062DF">
      <w:pPr>
        <w:keepNext/>
        <w:spacing w:before="240" w:after="60"/>
        <w:jc w:val="center"/>
        <w:outlineLvl w:val="2"/>
        <w:rPr>
          <w:bCs/>
          <w:sz w:val="28"/>
          <w:szCs w:val="28"/>
          <w:u w:val="single"/>
        </w:rPr>
      </w:pPr>
      <w:bookmarkStart w:id="67" w:name="_Toc88054298"/>
      <w:bookmarkStart w:id="68" w:name="_Toc88490090"/>
      <w:r w:rsidRPr="00665C08">
        <w:rPr>
          <w:bCs/>
          <w:sz w:val="28"/>
          <w:szCs w:val="28"/>
          <w:u w:val="single"/>
        </w:rPr>
        <w:t>7.4.4. Государственная программа Архангельской области «Культура Русского Севера»</w:t>
      </w:r>
      <w:bookmarkEnd w:id="67"/>
      <w:bookmarkEnd w:id="68"/>
    </w:p>
    <w:p w14:paraId="05D27C14" w14:textId="7204E5E0" w:rsidR="003421FA" w:rsidRPr="0044012D" w:rsidRDefault="003421FA" w:rsidP="0044012D">
      <w:pPr>
        <w:ind w:firstLine="709"/>
        <w:contextualSpacing/>
        <w:jc w:val="both"/>
        <w:rPr>
          <w:sz w:val="28"/>
          <w:szCs w:val="28"/>
        </w:rPr>
      </w:pPr>
      <w:r w:rsidRPr="0044012D">
        <w:rPr>
          <w:sz w:val="28"/>
          <w:szCs w:val="28"/>
        </w:rPr>
        <w:t>Законопроектом предлагается утвердить бюджетные ассигнования на реализацию государственной программы Архангельской области «Культура Русского Севера» на 2022 год в размере 2 280,1 млн.руб., что на 253,6 млн.руб. или на 12,5 % больше, чем предусмотрено в сводной бюджетной росписи на 01.11.2021.</w:t>
      </w:r>
    </w:p>
    <w:p w14:paraId="76EEB081" w14:textId="20B6962E" w:rsidR="003421FA" w:rsidRPr="0044012D" w:rsidRDefault="003421FA" w:rsidP="003421FA">
      <w:pPr>
        <w:ind w:firstLine="709"/>
        <w:contextualSpacing/>
        <w:jc w:val="both"/>
        <w:rPr>
          <w:sz w:val="28"/>
          <w:szCs w:val="28"/>
        </w:rPr>
      </w:pPr>
      <w:r w:rsidRPr="0044012D">
        <w:rPr>
          <w:sz w:val="28"/>
          <w:szCs w:val="28"/>
        </w:rPr>
        <w:t xml:space="preserve">Динамика финансового обеспечения госпрограммы приведена в таблице </w:t>
      </w:r>
      <w:r w:rsidR="00357D4B">
        <w:rPr>
          <w:sz w:val="28"/>
          <w:szCs w:val="28"/>
        </w:rPr>
        <w:t>71</w:t>
      </w:r>
      <w:r w:rsidRPr="0044012D">
        <w:rPr>
          <w:sz w:val="28"/>
          <w:szCs w:val="28"/>
        </w:rPr>
        <w:t>.</w:t>
      </w:r>
    </w:p>
    <w:p w14:paraId="3DF62945" w14:textId="77777777" w:rsidR="003421FA" w:rsidRPr="00E442C6" w:rsidRDefault="003421FA" w:rsidP="0044012D">
      <w:pPr>
        <w:ind w:firstLine="709"/>
        <w:contextualSpacing/>
        <w:jc w:val="both"/>
      </w:pPr>
    </w:p>
    <w:p w14:paraId="2799FED4" w14:textId="788DABF5" w:rsidR="003421FA" w:rsidRPr="00E442C6" w:rsidRDefault="0044012D" w:rsidP="003421FA">
      <w:pPr>
        <w:pStyle w:val="af9"/>
        <w:rPr>
          <w:rFonts w:eastAsia="Calibri"/>
          <w:b w:val="0"/>
          <w:sz w:val="24"/>
          <w:szCs w:val="24"/>
        </w:rPr>
      </w:pPr>
      <w:r w:rsidRPr="00E442C6">
        <w:rPr>
          <w:b w:val="0"/>
          <w:sz w:val="24"/>
          <w:szCs w:val="24"/>
        </w:rPr>
        <w:t xml:space="preserve">Таблица </w:t>
      </w:r>
      <w:r w:rsidRPr="00E442C6">
        <w:rPr>
          <w:b w:val="0"/>
          <w:noProof/>
          <w:sz w:val="24"/>
          <w:szCs w:val="24"/>
        </w:rPr>
        <w:fldChar w:fldCharType="begin"/>
      </w:r>
      <w:r w:rsidRPr="00E442C6">
        <w:rPr>
          <w:b w:val="0"/>
          <w:noProof/>
          <w:sz w:val="24"/>
          <w:szCs w:val="24"/>
        </w:rPr>
        <w:instrText xml:space="preserve"> SEQ Таблица \* ARABIC </w:instrText>
      </w:r>
      <w:r w:rsidRPr="00E442C6">
        <w:rPr>
          <w:b w:val="0"/>
          <w:noProof/>
          <w:sz w:val="24"/>
          <w:szCs w:val="24"/>
        </w:rPr>
        <w:fldChar w:fldCharType="separate"/>
      </w:r>
      <w:r w:rsidR="00473415">
        <w:rPr>
          <w:b w:val="0"/>
          <w:noProof/>
          <w:sz w:val="24"/>
          <w:szCs w:val="24"/>
        </w:rPr>
        <w:t>71</w:t>
      </w:r>
      <w:r w:rsidRPr="00E442C6">
        <w:rPr>
          <w:b w:val="0"/>
          <w:noProof/>
          <w:sz w:val="24"/>
          <w:szCs w:val="24"/>
        </w:rPr>
        <w:fldChar w:fldCharType="end"/>
      </w:r>
      <w:r w:rsidRPr="00E442C6">
        <w:rPr>
          <w:b w:val="0"/>
          <w:sz w:val="24"/>
          <w:szCs w:val="24"/>
        </w:rPr>
        <w:t xml:space="preserve">. </w:t>
      </w:r>
      <w:r w:rsidR="003421FA" w:rsidRPr="00E442C6">
        <w:rPr>
          <w:b w:val="0"/>
          <w:sz w:val="24"/>
          <w:szCs w:val="24"/>
        </w:rPr>
        <w:t>Динамика финансового обеспечения госпрограммы, млн.</w:t>
      </w:r>
      <w:r w:rsidR="003421FA" w:rsidRPr="00E442C6">
        <w:rPr>
          <w:rFonts w:eastAsia="Calibri"/>
          <w:b w:val="0"/>
          <w:sz w:val="24"/>
          <w:szCs w:val="24"/>
        </w:rPr>
        <w:t>руб.</w:t>
      </w:r>
    </w:p>
    <w:tbl>
      <w:tblPr>
        <w:tblW w:w="8833"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789"/>
        <w:gridCol w:w="1940"/>
        <w:gridCol w:w="1750"/>
        <w:gridCol w:w="1957"/>
        <w:gridCol w:w="1397"/>
      </w:tblGrid>
      <w:tr w:rsidR="003421FA" w:rsidRPr="002A674D" w14:paraId="683F5C46" w14:textId="77777777" w:rsidTr="00551D42">
        <w:trPr>
          <w:trHeight w:val="78"/>
          <w:jc w:val="center"/>
        </w:trPr>
        <w:tc>
          <w:tcPr>
            <w:tcW w:w="1789" w:type="dxa"/>
            <w:shd w:val="clear" w:color="auto" w:fill="auto"/>
          </w:tcPr>
          <w:p w14:paraId="59D1DEC9"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2018 год</w:t>
            </w:r>
          </w:p>
        </w:tc>
        <w:tc>
          <w:tcPr>
            <w:tcW w:w="1940" w:type="dxa"/>
            <w:shd w:val="clear" w:color="auto" w:fill="auto"/>
          </w:tcPr>
          <w:p w14:paraId="635CA1B4"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2019 год</w:t>
            </w:r>
          </w:p>
        </w:tc>
        <w:tc>
          <w:tcPr>
            <w:tcW w:w="1750" w:type="dxa"/>
            <w:shd w:val="clear" w:color="auto" w:fill="auto"/>
          </w:tcPr>
          <w:p w14:paraId="73B46AAD"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2020 год</w:t>
            </w:r>
          </w:p>
        </w:tc>
        <w:tc>
          <w:tcPr>
            <w:tcW w:w="1957" w:type="dxa"/>
            <w:shd w:val="clear" w:color="auto" w:fill="auto"/>
          </w:tcPr>
          <w:p w14:paraId="6B6D6B73"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2021 год</w:t>
            </w:r>
          </w:p>
        </w:tc>
        <w:tc>
          <w:tcPr>
            <w:tcW w:w="1397" w:type="dxa"/>
          </w:tcPr>
          <w:p w14:paraId="5FC01DAD"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 xml:space="preserve">2022 год </w:t>
            </w:r>
          </w:p>
        </w:tc>
      </w:tr>
      <w:tr w:rsidR="003421FA" w:rsidRPr="002A674D" w14:paraId="36D1CA41" w14:textId="77777777" w:rsidTr="00551D42">
        <w:trPr>
          <w:trHeight w:val="641"/>
          <w:jc w:val="center"/>
        </w:trPr>
        <w:tc>
          <w:tcPr>
            <w:tcW w:w="1789" w:type="dxa"/>
            <w:shd w:val="clear" w:color="auto" w:fill="auto"/>
          </w:tcPr>
          <w:p w14:paraId="61C3CEE1" w14:textId="77777777" w:rsidR="003421FA" w:rsidRPr="002A674D" w:rsidRDefault="003421FA" w:rsidP="00551D42">
            <w:pPr>
              <w:autoSpaceDE w:val="0"/>
              <w:autoSpaceDN w:val="0"/>
              <w:adjustRightInd w:val="0"/>
              <w:ind w:left="-285" w:firstLine="285"/>
              <w:jc w:val="center"/>
              <w:rPr>
                <w:rFonts w:eastAsia="Calibri"/>
                <w:sz w:val="22"/>
                <w:szCs w:val="22"/>
              </w:rPr>
            </w:pPr>
            <w:r w:rsidRPr="002A674D">
              <w:rPr>
                <w:rFonts w:eastAsia="Calibri"/>
                <w:sz w:val="22"/>
                <w:szCs w:val="22"/>
              </w:rPr>
              <w:t>Расходы по программе (исполненные)</w:t>
            </w:r>
          </w:p>
        </w:tc>
        <w:tc>
          <w:tcPr>
            <w:tcW w:w="1940" w:type="dxa"/>
            <w:shd w:val="clear" w:color="auto" w:fill="auto"/>
          </w:tcPr>
          <w:p w14:paraId="2FE48BB2"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Расходы по госпрограмме (исполненные)</w:t>
            </w:r>
          </w:p>
        </w:tc>
        <w:tc>
          <w:tcPr>
            <w:tcW w:w="1750" w:type="dxa"/>
            <w:shd w:val="clear" w:color="auto" w:fill="auto"/>
          </w:tcPr>
          <w:p w14:paraId="6DCFEC1A" w14:textId="77777777" w:rsidR="003421FA" w:rsidRPr="002A674D" w:rsidRDefault="003421FA" w:rsidP="00551D42">
            <w:pPr>
              <w:autoSpaceDE w:val="0"/>
              <w:autoSpaceDN w:val="0"/>
              <w:adjustRightInd w:val="0"/>
              <w:ind w:left="-59" w:right="-109"/>
              <w:jc w:val="center"/>
              <w:rPr>
                <w:rFonts w:eastAsia="Calibri"/>
                <w:sz w:val="22"/>
                <w:szCs w:val="22"/>
              </w:rPr>
            </w:pPr>
            <w:r w:rsidRPr="002A674D">
              <w:rPr>
                <w:rFonts w:eastAsia="Calibri"/>
                <w:sz w:val="22"/>
                <w:szCs w:val="22"/>
              </w:rPr>
              <w:t>Расходы по программе (исполненные)</w:t>
            </w:r>
          </w:p>
        </w:tc>
        <w:tc>
          <w:tcPr>
            <w:tcW w:w="1957" w:type="dxa"/>
            <w:shd w:val="clear" w:color="auto" w:fill="auto"/>
          </w:tcPr>
          <w:p w14:paraId="5CA18360" w14:textId="77777777" w:rsidR="003421FA" w:rsidRPr="002A674D" w:rsidRDefault="003421FA" w:rsidP="00551D42">
            <w:pPr>
              <w:autoSpaceDE w:val="0"/>
              <w:autoSpaceDN w:val="0"/>
              <w:adjustRightInd w:val="0"/>
              <w:ind w:right="-109"/>
              <w:jc w:val="center"/>
              <w:rPr>
                <w:rFonts w:eastAsia="Calibri"/>
                <w:sz w:val="22"/>
                <w:szCs w:val="22"/>
              </w:rPr>
            </w:pPr>
            <w:r w:rsidRPr="002A674D">
              <w:rPr>
                <w:rFonts w:eastAsia="Calibri"/>
                <w:sz w:val="22"/>
                <w:szCs w:val="22"/>
              </w:rPr>
              <w:t>Расходы по программе (СБР на 01.11.2021)</w:t>
            </w:r>
          </w:p>
        </w:tc>
        <w:tc>
          <w:tcPr>
            <w:tcW w:w="1397" w:type="dxa"/>
          </w:tcPr>
          <w:p w14:paraId="3B39E34D"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Проект</w:t>
            </w:r>
          </w:p>
        </w:tc>
      </w:tr>
      <w:tr w:rsidR="003421FA" w:rsidRPr="002A674D" w14:paraId="2386EE51" w14:textId="77777777" w:rsidTr="00551D42">
        <w:trPr>
          <w:trHeight w:val="272"/>
          <w:jc w:val="center"/>
        </w:trPr>
        <w:tc>
          <w:tcPr>
            <w:tcW w:w="1789" w:type="dxa"/>
            <w:shd w:val="clear" w:color="auto" w:fill="auto"/>
          </w:tcPr>
          <w:p w14:paraId="2948EBD1"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2 041,4</w:t>
            </w:r>
          </w:p>
        </w:tc>
        <w:tc>
          <w:tcPr>
            <w:tcW w:w="1940" w:type="dxa"/>
            <w:shd w:val="clear" w:color="auto" w:fill="auto"/>
          </w:tcPr>
          <w:p w14:paraId="6D8B8059"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1 990,3</w:t>
            </w:r>
          </w:p>
        </w:tc>
        <w:tc>
          <w:tcPr>
            <w:tcW w:w="1750" w:type="dxa"/>
            <w:shd w:val="clear" w:color="auto" w:fill="auto"/>
          </w:tcPr>
          <w:p w14:paraId="1BC7C4DB"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2 043,6</w:t>
            </w:r>
          </w:p>
        </w:tc>
        <w:tc>
          <w:tcPr>
            <w:tcW w:w="1957" w:type="dxa"/>
            <w:shd w:val="clear" w:color="auto" w:fill="auto"/>
          </w:tcPr>
          <w:p w14:paraId="59D7B609"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2 026,5</w:t>
            </w:r>
          </w:p>
        </w:tc>
        <w:tc>
          <w:tcPr>
            <w:tcW w:w="1397" w:type="dxa"/>
          </w:tcPr>
          <w:p w14:paraId="436F651D" w14:textId="77777777" w:rsidR="003421FA" w:rsidRPr="002A674D" w:rsidRDefault="003421FA" w:rsidP="00551D42">
            <w:pPr>
              <w:autoSpaceDE w:val="0"/>
              <w:autoSpaceDN w:val="0"/>
              <w:adjustRightInd w:val="0"/>
              <w:jc w:val="center"/>
              <w:rPr>
                <w:rFonts w:eastAsia="Calibri"/>
                <w:sz w:val="22"/>
                <w:szCs w:val="22"/>
              </w:rPr>
            </w:pPr>
            <w:r w:rsidRPr="002A674D">
              <w:rPr>
                <w:rFonts w:eastAsia="Calibri"/>
                <w:sz w:val="22"/>
                <w:szCs w:val="22"/>
              </w:rPr>
              <w:t>2 280,1</w:t>
            </w:r>
          </w:p>
        </w:tc>
      </w:tr>
    </w:tbl>
    <w:p w14:paraId="0A7158AB" w14:textId="77777777" w:rsidR="003421FA" w:rsidRPr="0044012D" w:rsidRDefault="003421FA" w:rsidP="003421FA">
      <w:pPr>
        <w:ind w:firstLine="709"/>
        <w:contextualSpacing/>
        <w:jc w:val="both"/>
        <w:rPr>
          <w:sz w:val="28"/>
          <w:szCs w:val="28"/>
        </w:rPr>
      </w:pPr>
    </w:p>
    <w:p w14:paraId="39635749" w14:textId="20EDA971" w:rsidR="003421FA" w:rsidRPr="00E442C6" w:rsidRDefault="003421FA" w:rsidP="003421FA">
      <w:pPr>
        <w:ind w:firstLine="709"/>
        <w:contextualSpacing/>
        <w:jc w:val="both"/>
        <w:rPr>
          <w:sz w:val="28"/>
          <w:szCs w:val="28"/>
        </w:rPr>
      </w:pPr>
      <w:r w:rsidRPr="00E442C6">
        <w:rPr>
          <w:sz w:val="28"/>
          <w:szCs w:val="28"/>
        </w:rPr>
        <w:t xml:space="preserve">В Законопроекте предусмотрены расходы на реализацию двух национальных проектов, реализуемых в рамках госпрограммы, </w:t>
      </w:r>
      <w:r w:rsidR="00AE127C">
        <w:rPr>
          <w:sz w:val="28"/>
          <w:szCs w:val="28"/>
        </w:rPr>
        <w:t>в том числе:</w:t>
      </w:r>
    </w:p>
    <w:p w14:paraId="33186A15" w14:textId="663790DA" w:rsidR="003421FA" w:rsidRPr="004A5E12"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4A5E12">
        <w:rPr>
          <w:rFonts w:ascii="Times New Roman" w:hAnsi="Times New Roman"/>
          <w:sz w:val="28"/>
          <w:szCs w:val="28"/>
        </w:rPr>
        <w:t>бюджетные ассигнования на национальный проект «Культура» составляют 287,4 млн.руб. или 12,6% от общего объема бюджетных средств госпрограммы;</w:t>
      </w:r>
    </w:p>
    <w:p w14:paraId="4AAA63F2" w14:textId="7422E1FB" w:rsidR="003421FA" w:rsidRPr="004A5E12"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4A5E12">
        <w:rPr>
          <w:rFonts w:ascii="Times New Roman" w:hAnsi="Times New Roman"/>
          <w:sz w:val="28"/>
          <w:szCs w:val="28"/>
        </w:rPr>
        <w:t xml:space="preserve">на федеральный проект «Развитие туристической инфраструктуры» предусмотрены бюджетные ассигнования в размере </w:t>
      </w:r>
      <w:r w:rsidRPr="00D32ABB">
        <w:rPr>
          <w:rFonts w:ascii="Times New Roman" w:hAnsi="Times New Roman"/>
          <w:color w:val="FF0000"/>
          <w:sz w:val="28"/>
          <w:szCs w:val="28"/>
        </w:rPr>
        <w:t>232,2 млн.руб</w:t>
      </w:r>
      <w:r w:rsidRPr="004A5E12">
        <w:rPr>
          <w:rFonts w:ascii="Times New Roman" w:hAnsi="Times New Roman"/>
          <w:sz w:val="28"/>
          <w:szCs w:val="28"/>
        </w:rPr>
        <w:t>. или 10,2% от общего объема бюджетных средств госпрограммы.</w:t>
      </w:r>
    </w:p>
    <w:p w14:paraId="05C91D39" w14:textId="28193FAA" w:rsidR="003421FA" w:rsidRPr="00E05155" w:rsidRDefault="003421FA" w:rsidP="003421FA">
      <w:pPr>
        <w:ind w:firstLine="709"/>
        <w:contextualSpacing/>
        <w:jc w:val="both"/>
        <w:rPr>
          <w:sz w:val="28"/>
          <w:szCs w:val="28"/>
        </w:rPr>
      </w:pPr>
      <w:r w:rsidRPr="00E05155">
        <w:rPr>
          <w:sz w:val="28"/>
          <w:szCs w:val="28"/>
        </w:rPr>
        <w:t>Реализация федерального проекта «Развитие туристической инфраструктуры» предусмотрена по двум мероприятиям госпрограммы</w:t>
      </w:r>
      <w:r w:rsidR="00E05155">
        <w:rPr>
          <w:sz w:val="28"/>
          <w:szCs w:val="28"/>
        </w:rPr>
        <w:t>:</w:t>
      </w:r>
    </w:p>
    <w:p w14:paraId="0F72D32D" w14:textId="7F663A23" w:rsidR="003421FA" w:rsidRPr="002A674D"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2A674D">
        <w:rPr>
          <w:rFonts w:ascii="Times New Roman" w:hAnsi="Times New Roman"/>
          <w:sz w:val="28"/>
          <w:szCs w:val="28"/>
        </w:rPr>
        <w:t>на мероприятие 3.1 «Развитие туристкой области в Архангельской области» предусмотрены средства областного бюджета в размере 10,0 млн</w:t>
      </w:r>
      <w:r w:rsidR="00A5567B">
        <w:rPr>
          <w:rFonts w:ascii="Times New Roman" w:hAnsi="Times New Roman"/>
          <w:sz w:val="28"/>
          <w:szCs w:val="28"/>
        </w:rPr>
        <w:t>.руб.;</w:t>
      </w:r>
    </w:p>
    <w:p w14:paraId="431C130E" w14:textId="6F36BD55" w:rsidR="003421FA" w:rsidRPr="002A674D"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2A674D">
        <w:rPr>
          <w:rFonts w:ascii="Times New Roman" w:hAnsi="Times New Roman"/>
          <w:sz w:val="28"/>
          <w:szCs w:val="28"/>
        </w:rPr>
        <w:t>на мероприятие 3.2 подпункта 2) на строительство моста «Пентус» в Устьянском районе предусмотрены бюджетные средства в размере 222,2 млн.руб. (средства федерального бюджета – 200,0 млн.руб.; средства областного бюджета – 22,2 млн.руб.)</w:t>
      </w:r>
      <w:r w:rsidR="00A5567B">
        <w:rPr>
          <w:rFonts w:ascii="Times New Roman" w:hAnsi="Times New Roman"/>
          <w:sz w:val="28"/>
          <w:szCs w:val="28"/>
        </w:rPr>
        <w:t>.</w:t>
      </w:r>
    </w:p>
    <w:p w14:paraId="2713D249" w14:textId="77777777" w:rsidR="003421FA" w:rsidRPr="00A5567B" w:rsidRDefault="003421FA" w:rsidP="00A5567B">
      <w:pPr>
        <w:ind w:firstLine="709"/>
        <w:contextualSpacing/>
        <w:jc w:val="both"/>
        <w:rPr>
          <w:sz w:val="28"/>
          <w:szCs w:val="28"/>
        </w:rPr>
      </w:pPr>
      <w:r w:rsidRPr="00A5567B">
        <w:rPr>
          <w:sz w:val="28"/>
          <w:szCs w:val="28"/>
        </w:rPr>
        <w:t>Федеральный проект «Развитие туристической инфраструктуры» входит в национальный проект «Туризм и индустрия гостеприимства». При этом, в приложении № 2 «Перечень мероприятий госпрограммы «Культура Русского Севера» в итоговой части «Итого по государственной программе» не указано финансирование по данному федеральному проекту.</w:t>
      </w:r>
    </w:p>
    <w:p w14:paraId="3E76F7F6" w14:textId="0A5FAED8" w:rsidR="003421FA" w:rsidRPr="00A5567B" w:rsidRDefault="003421FA" w:rsidP="00A5567B">
      <w:pPr>
        <w:ind w:firstLine="709"/>
        <w:contextualSpacing/>
        <w:jc w:val="both"/>
        <w:rPr>
          <w:color w:val="FF0000"/>
          <w:sz w:val="28"/>
          <w:szCs w:val="28"/>
        </w:rPr>
      </w:pPr>
      <w:r w:rsidRPr="00A5567B">
        <w:rPr>
          <w:color w:val="FF0000"/>
          <w:sz w:val="28"/>
          <w:szCs w:val="28"/>
        </w:rPr>
        <w:t>Таким образом, сведения, содержащиеся в приложении № 2 к госпрограмме, не соответствует требованиям подпункта 2 пункта 10 и приложения № 5 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10.07.2012 № 299-пп.</w:t>
      </w:r>
    </w:p>
    <w:p w14:paraId="7513701B" w14:textId="77777777" w:rsidR="003421FA" w:rsidRPr="00A5567B" w:rsidRDefault="003421FA" w:rsidP="00A5567B">
      <w:pPr>
        <w:ind w:firstLine="709"/>
        <w:contextualSpacing/>
        <w:jc w:val="both"/>
        <w:rPr>
          <w:sz w:val="28"/>
          <w:szCs w:val="28"/>
        </w:rPr>
      </w:pPr>
    </w:p>
    <w:p w14:paraId="05C0B08D" w14:textId="38D6787A" w:rsidR="003421FA" w:rsidRPr="00D32ABB" w:rsidRDefault="003421FA" w:rsidP="00D32ABB">
      <w:pPr>
        <w:ind w:firstLine="709"/>
        <w:contextualSpacing/>
        <w:jc w:val="both"/>
        <w:rPr>
          <w:sz w:val="28"/>
          <w:szCs w:val="28"/>
        </w:rPr>
      </w:pPr>
      <w:r w:rsidRPr="00D32ABB">
        <w:rPr>
          <w:sz w:val="28"/>
          <w:szCs w:val="28"/>
        </w:rPr>
        <w:t xml:space="preserve">Сведения об объемах средств, предусмотренных по государственной программе «Культура Русского Севера» в разрезе исполнителя и соисполнителей приведены таблице </w:t>
      </w:r>
      <w:r w:rsidR="007B7001">
        <w:rPr>
          <w:sz w:val="28"/>
          <w:szCs w:val="28"/>
        </w:rPr>
        <w:t>72</w:t>
      </w:r>
      <w:r w:rsidRPr="00D32ABB">
        <w:rPr>
          <w:sz w:val="28"/>
          <w:szCs w:val="28"/>
        </w:rPr>
        <w:t>.</w:t>
      </w:r>
    </w:p>
    <w:p w14:paraId="4C41C4B3" w14:textId="77777777" w:rsidR="003421FA" w:rsidRPr="00D32ABB" w:rsidRDefault="003421FA" w:rsidP="00D32ABB">
      <w:pPr>
        <w:ind w:firstLine="709"/>
        <w:contextualSpacing/>
        <w:jc w:val="both"/>
      </w:pPr>
    </w:p>
    <w:p w14:paraId="6DD15CBB" w14:textId="77777777" w:rsidR="006062DF" w:rsidRPr="00665C08" w:rsidRDefault="006062DF" w:rsidP="006062DF">
      <w:pPr>
        <w:rPr>
          <w:bCs/>
        </w:rPr>
      </w:pPr>
      <w:r w:rsidRPr="00665C08">
        <w:rPr>
          <w:bCs/>
        </w:rPr>
        <w:t xml:space="preserve">Таблица </w:t>
      </w:r>
      <w:r w:rsidRPr="00665C08">
        <w:rPr>
          <w:bCs/>
          <w:noProof/>
        </w:rPr>
        <w:fldChar w:fldCharType="begin"/>
      </w:r>
      <w:r w:rsidRPr="00665C08">
        <w:rPr>
          <w:bCs/>
          <w:noProof/>
        </w:rPr>
        <w:instrText xml:space="preserve"> SEQ Таблица \* ARABIC </w:instrText>
      </w:r>
      <w:r w:rsidRPr="00665C08">
        <w:rPr>
          <w:bCs/>
          <w:noProof/>
        </w:rPr>
        <w:fldChar w:fldCharType="separate"/>
      </w:r>
      <w:r w:rsidR="00473415">
        <w:rPr>
          <w:bCs/>
          <w:noProof/>
        </w:rPr>
        <w:t>72</w:t>
      </w:r>
      <w:r w:rsidRPr="00665C08">
        <w:rPr>
          <w:bCs/>
          <w:noProof/>
        </w:rPr>
        <w:fldChar w:fldCharType="end"/>
      </w:r>
      <w:r w:rsidRPr="00665C08">
        <w:rPr>
          <w:bCs/>
        </w:rPr>
        <w:t>. Объемы финансового обеспечения государственной программе «Культура Русского Севера», млн.руб.</w:t>
      </w:r>
    </w:p>
    <w:tbl>
      <w:tblPr>
        <w:tblW w:w="9333" w:type="dxa"/>
        <w:tblLook w:val="04A0" w:firstRow="1" w:lastRow="0" w:firstColumn="1" w:lastColumn="0" w:noHBand="0" w:noVBand="1"/>
      </w:tblPr>
      <w:tblGrid>
        <w:gridCol w:w="5032"/>
        <w:gridCol w:w="1267"/>
        <w:gridCol w:w="1783"/>
        <w:gridCol w:w="1251"/>
      </w:tblGrid>
      <w:tr w:rsidR="006062DF" w:rsidRPr="007B7001" w14:paraId="576D20B6" w14:textId="77777777" w:rsidTr="007B7001">
        <w:trPr>
          <w:trHeight w:val="1283"/>
          <w:tblHeader/>
        </w:trPr>
        <w:tc>
          <w:tcPr>
            <w:tcW w:w="503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3DF5F42" w14:textId="77777777" w:rsidR="006062DF" w:rsidRPr="007B7001" w:rsidRDefault="006062DF" w:rsidP="00561453">
            <w:pPr>
              <w:jc w:val="center"/>
              <w:rPr>
                <w:color w:val="000000"/>
                <w:sz w:val="22"/>
                <w:szCs w:val="22"/>
              </w:rPr>
            </w:pPr>
            <w:r w:rsidRPr="007B7001">
              <w:rPr>
                <w:color w:val="000000"/>
                <w:sz w:val="22"/>
                <w:szCs w:val="22"/>
              </w:rPr>
              <w:t> Наименование ГРБС</w:t>
            </w:r>
          </w:p>
        </w:tc>
        <w:tc>
          <w:tcPr>
            <w:tcW w:w="1267" w:type="dxa"/>
            <w:tcBorders>
              <w:top w:val="double" w:sz="6" w:space="0" w:color="auto"/>
              <w:left w:val="nil"/>
              <w:bottom w:val="single" w:sz="4" w:space="0" w:color="auto"/>
              <w:right w:val="single" w:sz="4" w:space="0" w:color="auto"/>
            </w:tcBorders>
            <w:shd w:val="clear" w:color="auto" w:fill="auto"/>
            <w:vAlign w:val="center"/>
            <w:hideMark/>
          </w:tcPr>
          <w:p w14:paraId="7B562696" w14:textId="77777777" w:rsidR="006062DF" w:rsidRPr="007B7001" w:rsidRDefault="006062DF" w:rsidP="00561453">
            <w:pPr>
              <w:jc w:val="center"/>
              <w:rPr>
                <w:color w:val="000000"/>
                <w:sz w:val="22"/>
                <w:szCs w:val="22"/>
              </w:rPr>
            </w:pPr>
            <w:r w:rsidRPr="007B7001">
              <w:rPr>
                <w:color w:val="000000"/>
                <w:sz w:val="22"/>
                <w:szCs w:val="22"/>
              </w:rPr>
              <w:t xml:space="preserve">Сводная бюджетная роспись на 01.11.2021 </w:t>
            </w:r>
          </w:p>
        </w:tc>
        <w:tc>
          <w:tcPr>
            <w:tcW w:w="1783" w:type="dxa"/>
            <w:tcBorders>
              <w:top w:val="double" w:sz="6" w:space="0" w:color="auto"/>
              <w:left w:val="nil"/>
              <w:bottom w:val="single" w:sz="4" w:space="0" w:color="auto"/>
              <w:right w:val="single" w:sz="4" w:space="0" w:color="auto"/>
            </w:tcBorders>
            <w:shd w:val="clear" w:color="auto" w:fill="auto"/>
            <w:vAlign w:val="center"/>
            <w:hideMark/>
          </w:tcPr>
          <w:p w14:paraId="331350DD" w14:textId="77777777" w:rsidR="006062DF" w:rsidRPr="007B7001" w:rsidRDefault="006062DF" w:rsidP="00561453">
            <w:pPr>
              <w:jc w:val="center"/>
              <w:rPr>
                <w:color w:val="000000"/>
                <w:sz w:val="22"/>
                <w:szCs w:val="22"/>
              </w:rPr>
            </w:pPr>
            <w:r w:rsidRPr="007B7001">
              <w:rPr>
                <w:color w:val="000000"/>
                <w:sz w:val="22"/>
                <w:szCs w:val="22"/>
              </w:rPr>
              <w:t xml:space="preserve">Объем финансирования согласно Законопроекту на 2022 год </w:t>
            </w:r>
          </w:p>
        </w:tc>
        <w:tc>
          <w:tcPr>
            <w:tcW w:w="1251" w:type="dxa"/>
            <w:tcBorders>
              <w:top w:val="double" w:sz="6" w:space="0" w:color="auto"/>
              <w:left w:val="nil"/>
              <w:bottom w:val="single" w:sz="4" w:space="0" w:color="auto"/>
              <w:right w:val="double" w:sz="6" w:space="0" w:color="auto"/>
            </w:tcBorders>
            <w:shd w:val="clear" w:color="auto" w:fill="auto"/>
            <w:vAlign w:val="center"/>
            <w:hideMark/>
          </w:tcPr>
          <w:p w14:paraId="0711F83E" w14:textId="77777777" w:rsidR="006062DF" w:rsidRPr="007B7001" w:rsidRDefault="006062DF" w:rsidP="00561453">
            <w:pPr>
              <w:jc w:val="center"/>
              <w:rPr>
                <w:color w:val="000000"/>
                <w:sz w:val="22"/>
                <w:szCs w:val="22"/>
              </w:rPr>
            </w:pPr>
            <w:r w:rsidRPr="007B7001">
              <w:rPr>
                <w:color w:val="000000"/>
                <w:sz w:val="22"/>
                <w:szCs w:val="22"/>
              </w:rPr>
              <w:t>Изменения в сравнении с 2021 годом</w:t>
            </w:r>
          </w:p>
        </w:tc>
      </w:tr>
      <w:tr w:rsidR="006062DF" w:rsidRPr="007B7001" w14:paraId="4EA0B2A0" w14:textId="77777777" w:rsidTr="00561453">
        <w:trPr>
          <w:trHeight w:val="510"/>
        </w:trPr>
        <w:tc>
          <w:tcPr>
            <w:tcW w:w="5032" w:type="dxa"/>
            <w:tcBorders>
              <w:top w:val="nil"/>
              <w:left w:val="double" w:sz="6" w:space="0" w:color="auto"/>
              <w:bottom w:val="single" w:sz="4" w:space="0" w:color="auto"/>
              <w:right w:val="single" w:sz="4" w:space="0" w:color="auto"/>
            </w:tcBorders>
            <w:shd w:val="clear" w:color="auto" w:fill="auto"/>
            <w:hideMark/>
          </w:tcPr>
          <w:p w14:paraId="108CDD2E" w14:textId="77777777" w:rsidR="006062DF" w:rsidRPr="007B7001" w:rsidRDefault="006062DF" w:rsidP="00561453">
            <w:pPr>
              <w:rPr>
                <w:sz w:val="22"/>
                <w:szCs w:val="22"/>
              </w:rPr>
            </w:pPr>
            <w:r w:rsidRPr="007B7001">
              <w:rPr>
                <w:sz w:val="22"/>
                <w:szCs w:val="22"/>
              </w:rPr>
              <w:t xml:space="preserve">Объем финансирования, за счет средств федерального и областного бюджета, всего </w:t>
            </w:r>
          </w:p>
        </w:tc>
        <w:tc>
          <w:tcPr>
            <w:tcW w:w="1267" w:type="dxa"/>
            <w:tcBorders>
              <w:top w:val="nil"/>
              <w:left w:val="nil"/>
              <w:bottom w:val="single" w:sz="4" w:space="0" w:color="auto"/>
              <w:right w:val="single" w:sz="4" w:space="0" w:color="auto"/>
            </w:tcBorders>
            <w:shd w:val="clear" w:color="auto" w:fill="auto"/>
            <w:noWrap/>
            <w:vAlign w:val="center"/>
            <w:hideMark/>
          </w:tcPr>
          <w:p w14:paraId="070DF93E" w14:textId="77777777" w:rsidR="006062DF" w:rsidRPr="007B7001" w:rsidRDefault="006062DF" w:rsidP="00561453">
            <w:pPr>
              <w:jc w:val="right"/>
              <w:rPr>
                <w:color w:val="000000"/>
                <w:sz w:val="22"/>
                <w:szCs w:val="22"/>
              </w:rPr>
            </w:pPr>
            <w:r w:rsidRPr="007B7001">
              <w:rPr>
                <w:color w:val="000000"/>
                <w:sz w:val="22"/>
                <w:szCs w:val="22"/>
              </w:rPr>
              <w:t>2 026,5</w:t>
            </w:r>
          </w:p>
        </w:tc>
        <w:tc>
          <w:tcPr>
            <w:tcW w:w="1783" w:type="dxa"/>
            <w:tcBorders>
              <w:top w:val="nil"/>
              <w:left w:val="nil"/>
              <w:bottom w:val="single" w:sz="4" w:space="0" w:color="auto"/>
              <w:right w:val="single" w:sz="4" w:space="0" w:color="auto"/>
            </w:tcBorders>
            <w:shd w:val="clear" w:color="auto" w:fill="auto"/>
            <w:noWrap/>
            <w:vAlign w:val="center"/>
            <w:hideMark/>
          </w:tcPr>
          <w:p w14:paraId="3E1F7699" w14:textId="77777777" w:rsidR="006062DF" w:rsidRPr="007B7001" w:rsidRDefault="006062DF" w:rsidP="00561453">
            <w:pPr>
              <w:jc w:val="right"/>
              <w:rPr>
                <w:sz w:val="22"/>
                <w:szCs w:val="22"/>
              </w:rPr>
            </w:pPr>
            <w:r w:rsidRPr="007B7001">
              <w:rPr>
                <w:sz w:val="22"/>
                <w:szCs w:val="22"/>
              </w:rPr>
              <w:t>2 280,1</w:t>
            </w:r>
          </w:p>
        </w:tc>
        <w:tc>
          <w:tcPr>
            <w:tcW w:w="1251" w:type="dxa"/>
            <w:tcBorders>
              <w:top w:val="nil"/>
              <w:left w:val="nil"/>
              <w:bottom w:val="single" w:sz="4" w:space="0" w:color="auto"/>
              <w:right w:val="double" w:sz="6" w:space="0" w:color="auto"/>
            </w:tcBorders>
            <w:shd w:val="clear" w:color="auto" w:fill="auto"/>
            <w:noWrap/>
            <w:vAlign w:val="center"/>
            <w:hideMark/>
          </w:tcPr>
          <w:p w14:paraId="58159277" w14:textId="77777777" w:rsidR="006062DF" w:rsidRPr="007B7001" w:rsidRDefault="006062DF" w:rsidP="00561453">
            <w:pPr>
              <w:jc w:val="right"/>
              <w:rPr>
                <w:sz w:val="22"/>
                <w:szCs w:val="22"/>
              </w:rPr>
            </w:pPr>
            <w:r w:rsidRPr="007B7001">
              <w:rPr>
                <w:sz w:val="22"/>
                <w:szCs w:val="22"/>
              </w:rPr>
              <w:t>+253,6</w:t>
            </w:r>
          </w:p>
        </w:tc>
      </w:tr>
      <w:tr w:rsidR="006062DF" w:rsidRPr="007B7001" w14:paraId="39F208B7" w14:textId="77777777" w:rsidTr="00561453">
        <w:trPr>
          <w:trHeight w:hRule="exact" w:val="313"/>
        </w:trPr>
        <w:tc>
          <w:tcPr>
            <w:tcW w:w="5032" w:type="dxa"/>
            <w:tcBorders>
              <w:top w:val="nil"/>
              <w:left w:val="double" w:sz="6" w:space="0" w:color="auto"/>
              <w:bottom w:val="single" w:sz="4" w:space="0" w:color="auto"/>
              <w:right w:val="single" w:sz="4" w:space="0" w:color="auto"/>
            </w:tcBorders>
            <w:shd w:val="clear" w:color="auto" w:fill="D9E2F3" w:themeFill="accent5" w:themeFillTint="33"/>
            <w:hideMark/>
          </w:tcPr>
          <w:p w14:paraId="05F18456" w14:textId="77777777" w:rsidR="006062DF" w:rsidRPr="007B7001" w:rsidRDefault="006062DF" w:rsidP="00561453">
            <w:pPr>
              <w:spacing w:after="240"/>
              <w:rPr>
                <w:sz w:val="22"/>
                <w:szCs w:val="22"/>
              </w:rPr>
            </w:pPr>
            <w:r w:rsidRPr="007B7001">
              <w:rPr>
                <w:sz w:val="22"/>
                <w:szCs w:val="22"/>
              </w:rPr>
              <w:t>министерство культуры Архангельской области</w:t>
            </w:r>
          </w:p>
        </w:tc>
        <w:tc>
          <w:tcPr>
            <w:tcW w:w="1267" w:type="dxa"/>
            <w:tcBorders>
              <w:top w:val="nil"/>
              <w:left w:val="nil"/>
              <w:bottom w:val="single" w:sz="4" w:space="0" w:color="auto"/>
              <w:right w:val="single" w:sz="4" w:space="0" w:color="auto"/>
            </w:tcBorders>
            <w:shd w:val="clear" w:color="auto" w:fill="D9E2F3" w:themeFill="accent5" w:themeFillTint="33"/>
            <w:noWrap/>
            <w:vAlign w:val="center"/>
          </w:tcPr>
          <w:p w14:paraId="1D6E9369" w14:textId="77777777" w:rsidR="006062DF" w:rsidRPr="007B7001" w:rsidRDefault="006062DF" w:rsidP="00561453">
            <w:pPr>
              <w:jc w:val="right"/>
              <w:rPr>
                <w:sz w:val="22"/>
                <w:szCs w:val="22"/>
              </w:rPr>
            </w:pPr>
            <w:r w:rsidRPr="007B7001">
              <w:rPr>
                <w:sz w:val="22"/>
                <w:szCs w:val="22"/>
              </w:rPr>
              <w:t>1 795,7</w:t>
            </w:r>
          </w:p>
        </w:tc>
        <w:tc>
          <w:tcPr>
            <w:tcW w:w="1783" w:type="dxa"/>
            <w:tcBorders>
              <w:top w:val="nil"/>
              <w:left w:val="nil"/>
              <w:bottom w:val="single" w:sz="4" w:space="0" w:color="auto"/>
              <w:right w:val="single" w:sz="4" w:space="0" w:color="auto"/>
            </w:tcBorders>
            <w:shd w:val="clear" w:color="auto" w:fill="D9E2F3" w:themeFill="accent5" w:themeFillTint="33"/>
            <w:noWrap/>
            <w:vAlign w:val="center"/>
            <w:hideMark/>
          </w:tcPr>
          <w:p w14:paraId="3619F784" w14:textId="77777777" w:rsidR="006062DF" w:rsidRPr="007B7001" w:rsidRDefault="006062DF" w:rsidP="00561453">
            <w:pPr>
              <w:jc w:val="right"/>
              <w:rPr>
                <w:sz w:val="22"/>
                <w:szCs w:val="22"/>
              </w:rPr>
            </w:pPr>
            <w:r w:rsidRPr="007B7001">
              <w:rPr>
                <w:sz w:val="22"/>
                <w:szCs w:val="22"/>
              </w:rPr>
              <w:t>1 890,6</w:t>
            </w:r>
          </w:p>
        </w:tc>
        <w:tc>
          <w:tcPr>
            <w:tcW w:w="1251" w:type="dxa"/>
            <w:tcBorders>
              <w:top w:val="nil"/>
              <w:left w:val="nil"/>
              <w:bottom w:val="single" w:sz="4" w:space="0" w:color="auto"/>
              <w:right w:val="double" w:sz="6" w:space="0" w:color="auto"/>
            </w:tcBorders>
            <w:shd w:val="clear" w:color="auto" w:fill="D9E2F3" w:themeFill="accent5" w:themeFillTint="33"/>
            <w:noWrap/>
            <w:vAlign w:val="center"/>
            <w:hideMark/>
          </w:tcPr>
          <w:p w14:paraId="1D394AA9" w14:textId="77777777" w:rsidR="006062DF" w:rsidRPr="007B7001" w:rsidRDefault="006062DF" w:rsidP="00561453">
            <w:pPr>
              <w:jc w:val="right"/>
              <w:rPr>
                <w:sz w:val="22"/>
                <w:szCs w:val="22"/>
              </w:rPr>
            </w:pPr>
            <w:r w:rsidRPr="007B7001">
              <w:rPr>
                <w:sz w:val="22"/>
                <w:szCs w:val="22"/>
              </w:rPr>
              <w:t>+290,3</w:t>
            </w:r>
          </w:p>
        </w:tc>
      </w:tr>
      <w:tr w:rsidR="006062DF" w:rsidRPr="007B7001" w14:paraId="41AB62B1"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hideMark/>
          </w:tcPr>
          <w:p w14:paraId="15452DB9" w14:textId="77777777" w:rsidR="006062DF" w:rsidRPr="007B7001" w:rsidRDefault="006062DF" w:rsidP="00561453">
            <w:pPr>
              <w:rPr>
                <w:i/>
                <w:iCs/>
                <w:sz w:val="22"/>
                <w:szCs w:val="22"/>
              </w:rPr>
            </w:pPr>
            <w:r w:rsidRPr="007B7001">
              <w:rPr>
                <w:i/>
                <w:iCs/>
                <w:sz w:val="22"/>
                <w:szCs w:val="22"/>
              </w:rPr>
              <w:t>удельный вес в общей сумме расходов, %</w:t>
            </w:r>
          </w:p>
        </w:tc>
        <w:tc>
          <w:tcPr>
            <w:tcW w:w="1267" w:type="dxa"/>
            <w:tcBorders>
              <w:top w:val="nil"/>
              <w:left w:val="nil"/>
              <w:bottom w:val="single" w:sz="4" w:space="0" w:color="auto"/>
              <w:right w:val="single" w:sz="4" w:space="0" w:color="auto"/>
            </w:tcBorders>
            <w:shd w:val="clear" w:color="auto" w:fill="auto"/>
            <w:noWrap/>
            <w:vAlign w:val="center"/>
          </w:tcPr>
          <w:p w14:paraId="19F7D280" w14:textId="77777777" w:rsidR="006062DF" w:rsidRPr="007B7001" w:rsidRDefault="006062DF" w:rsidP="00561453">
            <w:pPr>
              <w:jc w:val="right"/>
              <w:rPr>
                <w:i/>
                <w:sz w:val="22"/>
                <w:szCs w:val="22"/>
              </w:rPr>
            </w:pPr>
            <w:r w:rsidRPr="007B7001">
              <w:rPr>
                <w:i/>
                <w:sz w:val="22"/>
                <w:szCs w:val="22"/>
              </w:rPr>
              <w:t>88,6</w:t>
            </w:r>
          </w:p>
        </w:tc>
        <w:tc>
          <w:tcPr>
            <w:tcW w:w="1783" w:type="dxa"/>
            <w:tcBorders>
              <w:top w:val="nil"/>
              <w:left w:val="nil"/>
              <w:bottom w:val="single" w:sz="4" w:space="0" w:color="auto"/>
              <w:right w:val="single" w:sz="4" w:space="0" w:color="auto"/>
            </w:tcBorders>
            <w:shd w:val="clear" w:color="auto" w:fill="auto"/>
            <w:noWrap/>
            <w:vAlign w:val="center"/>
          </w:tcPr>
          <w:p w14:paraId="53532621" w14:textId="77777777" w:rsidR="006062DF" w:rsidRPr="007B7001" w:rsidRDefault="006062DF" w:rsidP="00561453">
            <w:pPr>
              <w:jc w:val="right"/>
              <w:rPr>
                <w:i/>
                <w:sz w:val="22"/>
                <w:szCs w:val="22"/>
              </w:rPr>
            </w:pPr>
            <w:r w:rsidRPr="007B7001">
              <w:rPr>
                <w:i/>
                <w:sz w:val="22"/>
                <w:szCs w:val="22"/>
              </w:rPr>
              <w:t>82,9</w:t>
            </w:r>
          </w:p>
        </w:tc>
        <w:tc>
          <w:tcPr>
            <w:tcW w:w="1251" w:type="dxa"/>
            <w:tcBorders>
              <w:top w:val="nil"/>
              <w:left w:val="nil"/>
              <w:bottom w:val="single" w:sz="4" w:space="0" w:color="auto"/>
              <w:right w:val="double" w:sz="6" w:space="0" w:color="auto"/>
            </w:tcBorders>
            <w:shd w:val="clear" w:color="auto" w:fill="auto"/>
            <w:noWrap/>
            <w:vAlign w:val="center"/>
            <w:hideMark/>
          </w:tcPr>
          <w:p w14:paraId="37EAB195" w14:textId="77777777" w:rsidR="006062DF" w:rsidRPr="007B7001" w:rsidRDefault="006062DF" w:rsidP="00561453">
            <w:pPr>
              <w:jc w:val="right"/>
              <w:rPr>
                <w:sz w:val="22"/>
                <w:szCs w:val="22"/>
              </w:rPr>
            </w:pPr>
          </w:p>
        </w:tc>
      </w:tr>
      <w:tr w:rsidR="006062DF" w:rsidRPr="007B7001" w14:paraId="028E3EEA"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66F5F7AA" w14:textId="77777777" w:rsidR="006062DF" w:rsidRPr="007B7001" w:rsidRDefault="006062DF" w:rsidP="00561453">
            <w:pPr>
              <w:rPr>
                <w:sz w:val="22"/>
                <w:szCs w:val="22"/>
              </w:rPr>
            </w:pPr>
            <w:r w:rsidRPr="007B7001">
              <w:rPr>
                <w:sz w:val="22"/>
                <w:szCs w:val="22"/>
              </w:rPr>
              <w:t>Из них: контрактуемые расходы, всего</w:t>
            </w:r>
          </w:p>
        </w:tc>
        <w:tc>
          <w:tcPr>
            <w:tcW w:w="1267" w:type="dxa"/>
            <w:tcBorders>
              <w:top w:val="nil"/>
              <w:left w:val="nil"/>
              <w:bottom w:val="single" w:sz="4" w:space="0" w:color="auto"/>
              <w:right w:val="single" w:sz="4" w:space="0" w:color="auto"/>
            </w:tcBorders>
            <w:shd w:val="clear" w:color="auto" w:fill="auto"/>
            <w:noWrap/>
            <w:vAlign w:val="center"/>
          </w:tcPr>
          <w:p w14:paraId="052B2D06" w14:textId="77777777" w:rsidR="006062DF" w:rsidRPr="007B7001" w:rsidRDefault="006062DF" w:rsidP="00561453">
            <w:pPr>
              <w:jc w:val="right"/>
              <w:rPr>
                <w:sz w:val="22"/>
                <w:szCs w:val="22"/>
              </w:rPr>
            </w:pPr>
            <w:r w:rsidRPr="007B7001">
              <w:rPr>
                <w:sz w:val="22"/>
                <w:szCs w:val="22"/>
              </w:rPr>
              <w:t>1,4</w:t>
            </w:r>
          </w:p>
        </w:tc>
        <w:tc>
          <w:tcPr>
            <w:tcW w:w="1783" w:type="dxa"/>
            <w:tcBorders>
              <w:top w:val="nil"/>
              <w:left w:val="nil"/>
              <w:bottom w:val="single" w:sz="4" w:space="0" w:color="auto"/>
              <w:right w:val="single" w:sz="4" w:space="0" w:color="auto"/>
            </w:tcBorders>
            <w:shd w:val="clear" w:color="auto" w:fill="auto"/>
            <w:noWrap/>
            <w:vAlign w:val="center"/>
          </w:tcPr>
          <w:p w14:paraId="646AE0BF" w14:textId="77777777" w:rsidR="006062DF" w:rsidRPr="007B7001" w:rsidRDefault="006062DF" w:rsidP="00561453">
            <w:pPr>
              <w:jc w:val="right"/>
              <w:rPr>
                <w:sz w:val="22"/>
                <w:szCs w:val="22"/>
              </w:rPr>
            </w:pPr>
            <w:r w:rsidRPr="007B7001">
              <w:rPr>
                <w:sz w:val="22"/>
                <w:szCs w:val="22"/>
              </w:rPr>
              <w:t>4,1</w:t>
            </w:r>
          </w:p>
        </w:tc>
        <w:tc>
          <w:tcPr>
            <w:tcW w:w="1251" w:type="dxa"/>
            <w:tcBorders>
              <w:top w:val="nil"/>
              <w:left w:val="nil"/>
              <w:bottom w:val="single" w:sz="4" w:space="0" w:color="auto"/>
              <w:right w:val="double" w:sz="6" w:space="0" w:color="auto"/>
            </w:tcBorders>
            <w:shd w:val="clear" w:color="auto" w:fill="auto"/>
            <w:noWrap/>
            <w:vAlign w:val="center"/>
          </w:tcPr>
          <w:p w14:paraId="733CE79C" w14:textId="77777777" w:rsidR="006062DF" w:rsidRPr="007B7001" w:rsidRDefault="006062DF" w:rsidP="00561453">
            <w:pPr>
              <w:jc w:val="right"/>
              <w:rPr>
                <w:sz w:val="22"/>
                <w:szCs w:val="22"/>
              </w:rPr>
            </w:pPr>
            <w:r w:rsidRPr="007B7001">
              <w:rPr>
                <w:sz w:val="22"/>
                <w:szCs w:val="22"/>
              </w:rPr>
              <w:t>+2,7</w:t>
            </w:r>
          </w:p>
        </w:tc>
      </w:tr>
      <w:tr w:rsidR="006062DF" w:rsidRPr="007B7001" w14:paraId="0BA827BE" w14:textId="77777777" w:rsidTr="006062DF">
        <w:trPr>
          <w:trHeight w:val="154"/>
        </w:trPr>
        <w:tc>
          <w:tcPr>
            <w:tcW w:w="5032" w:type="dxa"/>
            <w:tcBorders>
              <w:top w:val="nil"/>
              <w:left w:val="double" w:sz="6" w:space="0" w:color="auto"/>
              <w:bottom w:val="single" w:sz="4" w:space="0" w:color="auto"/>
              <w:right w:val="single" w:sz="4" w:space="0" w:color="auto"/>
            </w:tcBorders>
            <w:shd w:val="clear" w:color="auto" w:fill="auto"/>
          </w:tcPr>
          <w:p w14:paraId="26105892" w14:textId="77777777" w:rsidR="006062DF" w:rsidRPr="007B7001" w:rsidRDefault="006062DF" w:rsidP="00561453">
            <w:pPr>
              <w:rPr>
                <w:sz w:val="22"/>
                <w:szCs w:val="22"/>
              </w:rPr>
            </w:pPr>
            <w:r w:rsidRPr="007B7001">
              <w:rPr>
                <w:sz w:val="22"/>
                <w:szCs w:val="22"/>
              </w:rPr>
              <w:t>в т.ч.</w:t>
            </w:r>
          </w:p>
        </w:tc>
        <w:tc>
          <w:tcPr>
            <w:tcW w:w="1267" w:type="dxa"/>
            <w:tcBorders>
              <w:top w:val="nil"/>
              <w:left w:val="nil"/>
              <w:bottom w:val="single" w:sz="4" w:space="0" w:color="auto"/>
              <w:right w:val="single" w:sz="4" w:space="0" w:color="auto"/>
            </w:tcBorders>
            <w:shd w:val="clear" w:color="auto" w:fill="auto"/>
            <w:noWrap/>
            <w:vAlign w:val="center"/>
          </w:tcPr>
          <w:p w14:paraId="5C22B068" w14:textId="77777777" w:rsidR="006062DF" w:rsidRPr="007B7001" w:rsidRDefault="006062DF" w:rsidP="00561453">
            <w:pPr>
              <w:jc w:val="right"/>
              <w:rPr>
                <w:sz w:val="22"/>
                <w:szCs w:val="22"/>
              </w:rPr>
            </w:pPr>
          </w:p>
        </w:tc>
        <w:tc>
          <w:tcPr>
            <w:tcW w:w="1783" w:type="dxa"/>
            <w:tcBorders>
              <w:top w:val="nil"/>
              <w:left w:val="nil"/>
              <w:bottom w:val="single" w:sz="4" w:space="0" w:color="auto"/>
              <w:right w:val="single" w:sz="4" w:space="0" w:color="auto"/>
            </w:tcBorders>
            <w:shd w:val="clear" w:color="auto" w:fill="auto"/>
            <w:noWrap/>
            <w:vAlign w:val="center"/>
          </w:tcPr>
          <w:p w14:paraId="39D66EAE" w14:textId="77777777" w:rsidR="006062DF" w:rsidRPr="007B7001" w:rsidRDefault="006062DF" w:rsidP="00561453">
            <w:pPr>
              <w:jc w:val="right"/>
              <w:rPr>
                <w:sz w:val="22"/>
                <w:szCs w:val="22"/>
              </w:rPr>
            </w:pPr>
          </w:p>
        </w:tc>
        <w:tc>
          <w:tcPr>
            <w:tcW w:w="1251" w:type="dxa"/>
            <w:tcBorders>
              <w:top w:val="nil"/>
              <w:left w:val="nil"/>
              <w:bottom w:val="single" w:sz="4" w:space="0" w:color="auto"/>
              <w:right w:val="double" w:sz="6" w:space="0" w:color="auto"/>
            </w:tcBorders>
            <w:shd w:val="clear" w:color="auto" w:fill="auto"/>
            <w:noWrap/>
            <w:vAlign w:val="center"/>
          </w:tcPr>
          <w:p w14:paraId="7260EE70" w14:textId="77777777" w:rsidR="006062DF" w:rsidRPr="007B7001" w:rsidRDefault="006062DF" w:rsidP="00561453">
            <w:pPr>
              <w:jc w:val="right"/>
              <w:rPr>
                <w:sz w:val="22"/>
                <w:szCs w:val="22"/>
              </w:rPr>
            </w:pPr>
          </w:p>
        </w:tc>
      </w:tr>
      <w:tr w:rsidR="006062DF" w:rsidRPr="007B7001" w14:paraId="031B6A9B"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4D094A9C" w14:textId="77777777" w:rsidR="006062DF" w:rsidRPr="007B7001" w:rsidRDefault="006062DF" w:rsidP="00561453">
            <w:pPr>
              <w:rPr>
                <w:sz w:val="22"/>
                <w:szCs w:val="22"/>
              </w:rPr>
            </w:pPr>
            <w:r w:rsidRPr="007B7001">
              <w:rPr>
                <w:sz w:val="22"/>
                <w:szCs w:val="22"/>
              </w:rPr>
              <w:lastRenderedPageBreak/>
              <w:t>- закупки…</w:t>
            </w:r>
          </w:p>
        </w:tc>
        <w:tc>
          <w:tcPr>
            <w:tcW w:w="1267" w:type="dxa"/>
            <w:tcBorders>
              <w:top w:val="nil"/>
              <w:left w:val="nil"/>
              <w:bottom w:val="single" w:sz="4" w:space="0" w:color="auto"/>
              <w:right w:val="single" w:sz="4" w:space="0" w:color="auto"/>
            </w:tcBorders>
            <w:shd w:val="clear" w:color="auto" w:fill="auto"/>
            <w:noWrap/>
            <w:vAlign w:val="center"/>
          </w:tcPr>
          <w:p w14:paraId="7880316A" w14:textId="77777777" w:rsidR="006062DF" w:rsidRPr="007B7001" w:rsidRDefault="006062DF" w:rsidP="00561453">
            <w:pPr>
              <w:jc w:val="right"/>
              <w:rPr>
                <w:sz w:val="22"/>
                <w:szCs w:val="22"/>
              </w:rPr>
            </w:pPr>
            <w:r w:rsidRPr="007B7001">
              <w:rPr>
                <w:sz w:val="22"/>
                <w:szCs w:val="22"/>
              </w:rPr>
              <w:t>1,4</w:t>
            </w:r>
          </w:p>
        </w:tc>
        <w:tc>
          <w:tcPr>
            <w:tcW w:w="1783" w:type="dxa"/>
            <w:tcBorders>
              <w:top w:val="nil"/>
              <w:left w:val="nil"/>
              <w:bottom w:val="single" w:sz="4" w:space="0" w:color="auto"/>
              <w:right w:val="single" w:sz="4" w:space="0" w:color="auto"/>
            </w:tcBorders>
            <w:shd w:val="clear" w:color="auto" w:fill="auto"/>
            <w:noWrap/>
            <w:vAlign w:val="center"/>
          </w:tcPr>
          <w:p w14:paraId="68F49B2D" w14:textId="77777777" w:rsidR="006062DF" w:rsidRPr="007B7001" w:rsidRDefault="006062DF" w:rsidP="00561453">
            <w:pPr>
              <w:jc w:val="right"/>
              <w:rPr>
                <w:sz w:val="22"/>
                <w:szCs w:val="22"/>
              </w:rPr>
            </w:pPr>
            <w:r w:rsidRPr="007B7001">
              <w:rPr>
                <w:sz w:val="22"/>
                <w:szCs w:val="22"/>
              </w:rPr>
              <w:t>4,1</w:t>
            </w:r>
          </w:p>
        </w:tc>
        <w:tc>
          <w:tcPr>
            <w:tcW w:w="1251" w:type="dxa"/>
            <w:tcBorders>
              <w:top w:val="nil"/>
              <w:left w:val="nil"/>
              <w:bottom w:val="single" w:sz="4" w:space="0" w:color="auto"/>
              <w:right w:val="double" w:sz="6" w:space="0" w:color="auto"/>
            </w:tcBorders>
            <w:shd w:val="clear" w:color="auto" w:fill="auto"/>
            <w:noWrap/>
            <w:vAlign w:val="center"/>
          </w:tcPr>
          <w:p w14:paraId="0AF20E4E" w14:textId="77777777" w:rsidR="006062DF" w:rsidRPr="007B7001" w:rsidRDefault="006062DF" w:rsidP="00561453">
            <w:pPr>
              <w:jc w:val="right"/>
              <w:rPr>
                <w:sz w:val="22"/>
                <w:szCs w:val="22"/>
              </w:rPr>
            </w:pPr>
            <w:r w:rsidRPr="007B7001">
              <w:rPr>
                <w:sz w:val="22"/>
                <w:szCs w:val="22"/>
              </w:rPr>
              <w:t>+2,7</w:t>
            </w:r>
          </w:p>
        </w:tc>
      </w:tr>
      <w:tr w:rsidR="006062DF" w:rsidRPr="007B7001" w14:paraId="5BFA68FE"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4DD56C7D" w14:textId="77777777" w:rsidR="006062DF" w:rsidRPr="007B7001" w:rsidRDefault="006062DF" w:rsidP="00561453">
            <w:pPr>
              <w:rPr>
                <w:sz w:val="22"/>
                <w:szCs w:val="22"/>
              </w:rPr>
            </w:pPr>
            <w:r w:rsidRPr="007B7001">
              <w:rPr>
                <w:sz w:val="22"/>
                <w:szCs w:val="22"/>
              </w:rPr>
              <w:t>- капитальные вложения</w:t>
            </w:r>
          </w:p>
        </w:tc>
        <w:tc>
          <w:tcPr>
            <w:tcW w:w="1267" w:type="dxa"/>
            <w:tcBorders>
              <w:top w:val="nil"/>
              <w:left w:val="nil"/>
              <w:bottom w:val="single" w:sz="4" w:space="0" w:color="auto"/>
              <w:right w:val="single" w:sz="4" w:space="0" w:color="auto"/>
            </w:tcBorders>
            <w:shd w:val="clear" w:color="auto" w:fill="auto"/>
            <w:noWrap/>
            <w:vAlign w:val="center"/>
          </w:tcPr>
          <w:p w14:paraId="0FAFC963" w14:textId="77777777" w:rsidR="006062DF" w:rsidRPr="007B7001" w:rsidRDefault="006062DF" w:rsidP="00561453">
            <w:pPr>
              <w:jc w:val="right"/>
              <w:rPr>
                <w:sz w:val="22"/>
                <w:szCs w:val="22"/>
              </w:rPr>
            </w:pPr>
            <w:r w:rsidRPr="007B7001">
              <w:rPr>
                <w:sz w:val="22"/>
                <w:szCs w:val="22"/>
              </w:rPr>
              <w:t>-</w:t>
            </w:r>
          </w:p>
        </w:tc>
        <w:tc>
          <w:tcPr>
            <w:tcW w:w="1783" w:type="dxa"/>
            <w:tcBorders>
              <w:top w:val="nil"/>
              <w:left w:val="nil"/>
              <w:bottom w:val="single" w:sz="4" w:space="0" w:color="auto"/>
              <w:right w:val="single" w:sz="4" w:space="0" w:color="auto"/>
            </w:tcBorders>
            <w:shd w:val="clear" w:color="auto" w:fill="auto"/>
            <w:noWrap/>
            <w:vAlign w:val="center"/>
          </w:tcPr>
          <w:p w14:paraId="65CD9A81" w14:textId="77777777" w:rsidR="006062DF" w:rsidRPr="007B7001" w:rsidRDefault="006062DF" w:rsidP="00561453">
            <w:pPr>
              <w:jc w:val="right"/>
              <w:rPr>
                <w:sz w:val="22"/>
                <w:szCs w:val="22"/>
              </w:rPr>
            </w:pPr>
            <w:r w:rsidRPr="007B7001">
              <w:rPr>
                <w:sz w:val="22"/>
                <w:szCs w:val="22"/>
              </w:rPr>
              <w:t>-</w:t>
            </w:r>
          </w:p>
        </w:tc>
        <w:tc>
          <w:tcPr>
            <w:tcW w:w="1251" w:type="dxa"/>
            <w:tcBorders>
              <w:top w:val="nil"/>
              <w:left w:val="nil"/>
              <w:bottom w:val="single" w:sz="4" w:space="0" w:color="auto"/>
              <w:right w:val="double" w:sz="6" w:space="0" w:color="auto"/>
            </w:tcBorders>
            <w:shd w:val="clear" w:color="auto" w:fill="auto"/>
            <w:noWrap/>
            <w:vAlign w:val="center"/>
          </w:tcPr>
          <w:p w14:paraId="1BAD21E7" w14:textId="77777777" w:rsidR="006062DF" w:rsidRPr="007B7001" w:rsidRDefault="006062DF" w:rsidP="00561453">
            <w:pPr>
              <w:jc w:val="right"/>
              <w:rPr>
                <w:sz w:val="22"/>
                <w:szCs w:val="22"/>
              </w:rPr>
            </w:pPr>
            <w:r w:rsidRPr="007B7001">
              <w:rPr>
                <w:sz w:val="22"/>
                <w:szCs w:val="22"/>
              </w:rPr>
              <w:t>-</w:t>
            </w:r>
          </w:p>
        </w:tc>
      </w:tr>
      <w:tr w:rsidR="006062DF" w:rsidRPr="007B7001" w14:paraId="291D7C4C" w14:textId="77777777" w:rsidTr="00561453">
        <w:trPr>
          <w:trHeight w:val="463"/>
        </w:trPr>
        <w:tc>
          <w:tcPr>
            <w:tcW w:w="5032" w:type="dxa"/>
            <w:tcBorders>
              <w:top w:val="nil"/>
              <w:left w:val="double" w:sz="6" w:space="0" w:color="auto"/>
              <w:bottom w:val="single" w:sz="4" w:space="0" w:color="auto"/>
              <w:right w:val="single" w:sz="4" w:space="0" w:color="auto"/>
            </w:tcBorders>
            <w:shd w:val="clear" w:color="auto" w:fill="D9E2F3" w:themeFill="accent5" w:themeFillTint="33"/>
          </w:tcPr>
          <w:p w14:paraId="309ABC74" w14:textId="77777777" w:rsidR="006062DF" w:rsidRPr="007B7001" w:rsidRDefault="006062DF" w:rsidP="00561453">
            <w:pPr>
              <w:rPr>
                <w:sz w:val="22"/>
                <w:szCs w:val="22"/>
              </w:rPr>
            </w:pPr>
            <w:r w:rsidRPr="007B7001">
              <w:rPr>
                <w:sz w:val="22"/>
                <w:szCs w:val="22"/>
              </w:rPr>
              <w:t xml:space="preserve">инспекция по охране объектов культурного наследия Архангельской области </w:t>
            </w:r>
          </w:p>
        </w:tc>
        <w:tc>
          <w:tcPr>
            <w:tcW w:w="1267" w:type="dxa"/>
            <w:tcBorders>
              <w:top w:val="nil"/>
              <w:left w:val="nil"/>
              <w:bottom w:val="single" w:sz="4" w:space="0" w:color="auto"/>
              <w:right w:val="single" w:sz="4" w:space="0" w:color="auto"/>
            </w:tcBorders>
            <w:shd w:val="clear" w:color="auto" w:fill="D9E2F3" w:themeFill="accent5" w:themeFillTint="33"/>
            <w:noWrap/>
            <w:vAlign w:val="center"/>
          </w:tcPr>
          <w:p w14:paraId="3B3C825C" w14:textId="77777777" w:rsidR="006062DF" w:rsidRPr="007B7001" w:rsidRDefault="006062DF" w:rsidP="00561453">
            <w:pPr>
              <w:jc w:val="right"/>
              <w:rPr>
                <w:sz w:val="22"/>
                <w:szCs w:val="22"/>
              </w:rPr>
            </w:pPr>
            <w:r w:rsidRPr="007B7001">
              <w:rPr>
                <w:sz w:val="22"/>
                <w:szCs w:val="22"/>
              </w:rPr>
              <w:t>163,5</w:t>
            </w:r>
          </w:p>
        </w:tc>
        <w:tc>
          <w:tcPr>
            <w:tcW w:w="1783" w:type="dxa"/>
            <w:tcBorders>
              <w:top w:val="nil"/>
              <w:left w:val="nil"/>
              <w:bottom w:val="single" w:sz="4" w:space="0" w:color="auto"/>
              <w:right w:val="single" w:sz="4" w:space="0" w:color="auto"/>
            </w:tcBorders>
            <w:shd w:val="clear" w:color="auto" w:fill="D9E2F3" w:themeFill="accent5" w:themeFillTint="33"/>
            <w:noWrap/>
            <w:vAlign w:val="center"/>
          </w:tcPr>
          <w:p w14:paraId="1B61E38F" w14:textId="77777777" w:rsidR="006062DF" w:rsidRPr="007B7001" w:rsidRDefault="006062DF" w:rsidP="00561453">
            <w:pPr>
              <w:jc w:val="right"/>
              <w:rPr>
                <w:sz w:val="22"/>
                <w:szCs w:val="22"/>
              </w:rPr>
            </w:pPr>
            <w:r w:rsidRPr="007B7001">
              <w:rPr>
                <w:sz w:val="22"/>
                <w:szCs w:val="22"/>
              </w:rPr>
              <w:t>34,6</w:t>
            </w:r>
          </w:p>
        </w:tc>
        <w:tc>
          <w:tcPr>
            <w:tcW w:w="1251" w:type="dxa"/>
            <w:tcBorders>
              <w:top w:val="nil"/>
              <w:left w:val="nil"/>
              <w:bottom w:val="single" w:sz="4" w:space="0" w:color="auto"/>
              <w:right w:val="double" w:sz="6" w:space="0" w:color="auto"/>
            </w:tcBorders>
            <w:shd w:val="clear" w:color="auto" w:fill="D9E2F3" w:themeFill="accent5" w:themeFillTint="33"/>
            <w:noWrap/>
            <w:vAlign w:val="center"/>
          </w:tcPr>
          <w:p w14:paraId="15639A27" w14:textId="77777777" w:rsidR="006062DF" w:rsidRPr="007B7001" w:rsidRDefault="006062DF" w:rsidP="00561453">
            <w:pPr>
              <w:jc w:val="right"/>
              <w:rPr>
                <w:sz w:val="22"/>
                <w:szCs w:val="22"/>
              </w:rPr>
            </w:pPr>
            <w:r w:rsidRPr="007B7001">
              <w:rPr>
                <w:sz w:val="22"/>
                <w:szCs w:val="22"/>
              </w:rPr>
              <w:t>-128,9</w:t>
            </w:r>
          </w:p>
        </w:tc>
      </w:tr>
      <w:tr w:rsidR="006062DF" w:rsidRPr="007B7001" w14:paraId="382A2856" w14:textId="77777777" w:rsidTr="00561453">
        <w:trPr>
          <w:trHeight w:val="54"/>
        </w:trPr>
        <w:tc>
          <w:tcPr>
            <w:tcW w:w="5032" w:type="dxa"/>
            <w:tcBorders>
              <w:top w:val="nil"/>
              <w:left w:val="double" w:sz="6" w:space="0" w:color="auto"/>
              <w:bottom w:val="single" w:sz="4" w:space="0" w:color="auto"/>
              <w:right w:val="single" w:sz="4" w:space="0" w:color="auto"/>
            </w:tcBorders>
            <w:shd w:val="clear" w:color="auto" w:fill="auto"/>
          </w:tcPr>
          <w:p w14:paraId="6B3636F0" w14:textId="77777777" w:rsidR="006062DF" w:rsidRPr="007B7001" w:rsidRDefault="006062DF" w:rsidP="00561453">
            <w:pPr>
              <w:rPr>
                <w:i/>
                <w:iCs/>
                <w:sz w:val="22"/>
                <w:szCs w:val="22"/>
              </w:rPr>
            </w:pPr>
            <w:r w:rsidRPr="007B7001">
              <w:rPr>
                <w:i/>
                <w:iCs/>
                <w:sz w:val="22"/>
                <w:szCs w:val="22"/>
              </w:rPr>
              <w:t>удельный вес в общей сумме расходов, %</w:t>
            </w:r>
          </w:p>
        </w:tc>
        <w:tc>
          <w:tcPr>
            <w:tcW w:w="1267" w:type="dxa"/>
            <w:tcBorders>
              <w:top w:val="nil"/>
              <w:left w:val="nil"/>
              <w:bottom w:val="single" w:sz="4" w:space="0" w:color="auto"/>
              <w:right w:val="single" w:sz="4" w:space="0" w:color="auto"/>
            </w:tcBorders>
            <w:shd w:val="clear" w:color="auto" w:fill="auto"/>
            <w:noWrap/>
            <w:vAlign w:val="center"/>
          </w:tcPr>
          <w:p w14:paraId="19E69265" w14:textId="77777777" w:rsidR="006062DF" w:rsidRPr="007B7001" w:rsidRDefault="006062DF" w:rsidP="00561453">
            <w:pPr>
              <w:jc w:val="right"/>
              <w:rPr>
                <w:sz w:val="22"/>
                <w:szCs w:val="22"/>
              </w:rPr>
            </w:pPr>
            <w:r w:rsidRPr="007B7001">
              <w:rPr>
                <w:sz w:val="22"/>
                <w:szCs w:val="22"/>
              </w:rPr>
              <w:t>8,1</w:t>
            </w:r>
          </w:p>
        </w:tc>
        <w:tc>
          <w:tcPr>
            <w:tcW w:w="1783" w:type="dxa"/>
            <w:tcBorders>
              <w:top w:val="nil"/>
              <w:left w:val="nil"/>
              <w:bottom w:val="single" w:sz="4" w:space="0" w:color="auto"/>
              <w:right w:val="single" w:sz="4" w:space="0" w:color="auto"/>
            </w:tcBorders>
            <w:shd w:val="clear" w:color="auto" w:fill="auto"/>
            <w:noWrap/>
            <w:vAlign w:val="center"/>
          </w:tcPr>
          <w:p w14:paraId="3D8AF440" w14:textId="77777777" w:rsidR="006062DF" w:rsidRPr="007B7001" w:rsidRDefault="006062DF" w:rsidP="00561453">
            <w:pPr>
              <w:jc w:val="right"/>
              <w:rPr>
                <w:sz w:val="22"/>
                <w:szCs w:val="22"/>
              </w:rPr>
            </w:pPr>
            <w:r w:rsidRPr="007B7001">
              <w:rPr>
                <w:sz w:val="22"/>
                <w:szCs w:val="22"/>
              </w:rPr>
              <w:t>1,5</w:t>
            </w:r>
          </w:p>
        </w:tc>
        <w:tc>
          <w:tcPr>
            <w:tcW w:w="1251" w:type="dxa"/>
            <w:tcBorders>
              <w:top w:val="nil"/>
              <w:left w:val="nil"/>
              <w:bottom w:val="single" w:sz="4" w:space="0" w:color="auto"/>
              <w:right w:val="double" w:sz="6" w:space="0" w:color="auto"/>
            </w:tcBorders>
            <w:shd w:val="clear" w:color="auto" w:fill="auto"/>
            <w:noWrap/>
            <w:vAlign w:val="center"/>
          </w:tcPr>
          <w:p w14:paraId="16C900A3" w14:textId="77777777" w:rsidR="006062DF" w:rsidRPr="007B7001" w:rsidRDefault="006062DF" w:rsidP="00561453">
            <w:pPr>
              <w:jc w:val="right"/>
              <w:rPr>
                <w:sz w:val="22"/>
                <w:szCs w:val="22"/>
              </w:rPr>
            </w:pPr>
          </w:p>
        </w:tc>
      </w:tr>
      <w:tr w:rsidR="006062DF" w:rsidRPr="007B7001" w14:paraId="4E6ADD53" w14:textId="77777777" w:rsidTr="00561453">
        <w:trPr>
          <w:trHeight w:val="54"/>
        </w:trPr>
        <w:tc>
          <w:tcPr>
            <w:tcW w:w="5032" w:type="dxa"/>
            <w:tcBorders>
              <w:top w:val="nil"/>
              <w:left w:val="double" w:sz="6" w:space="0" w:color="auto"/>
              <w:bottom w:val="single" w:sz="4" w:space="0" w:color="auto"/>
              <w:right w:val="single" w:sz="4" w:space="0" w:color="auto"/>
            </w:tcBorders>
            <w:shd w:val="clear" w:color="auto" w:fill="auto"/>
          </w:tcPr>
          <w:p w14:paraId="445A2AC8" w14:textId="77777777" w:rsidR="006062DF" w:rsidRPr="007B7001" w:rsidRDefault="006062DF" w:rsidP="00561453">
            <w:pPr>
              <w:rPr>
                <w:sz w:val="22"/>
                <w:szCs w:val="22"/>
              </w:rPr>
            </w:pPr>
            <w:r w:rsidRPr="007B7001">
              <w:rPr>
                <w:sz w:val="22"/>
                <w:szCs w:val="22"/>
              </w:rPr>
              <w:t>Из них: контрактуемые расходы, всего</w:t>
            </w:r>
          </w:p>
        </w:tc>
        <w:tc>
          <w:tcPr>
            <w:tcW w:w="1267" w:type="dxa"/>
            <w:tcBorders>
              <w:top w:val="nil"/>
              <w:left w:val="nil"/>
              <w:bottom w:val="single" w:sz="4" w:space="0" w:color="auto"/>
              <w:right w:val="single" w:sz="4" w:space="0" w:color="auto"/>
            </w:tcBorders>
            <w:shd w:val="clear" w:color="auto" w:fill="auto"/>
            <w:noWrap/>
            <w:vAlign w:val="center"/>
          </w:tcPr>
          <w:p w14:paraId="522815B1" w14:textId="77777777" w:rsidR="006062DF" w:rsidRPr="007B7001" w:rsidRDefault="006062DF" w:rsidP="00561453">
            <w:pPr>
              <w:jc w:val="right"/>
              <w:rPr>
                <w:sz w:val="22"/>
                <w:szCs w:val="22"/>
              </w:rPr>
            </w:pPr>
            <w:r w:rsidRPr="007B7001">
              <w:rPr>
                <w:sz w:val="22"/>
                <w:szCs w:val="22"/>
              </w:rPr>
              <w:t>10,7</w:t>
            </w:r>
          </w:p>
        </w:tc>
        <w:tc>
          <w:tcPr>
            <w:tcW w:w="1783" w:type="dxa"/>
            <w:tcBorders>
              <w:top w:val="nil"/>
              <w:left w:val="nil"/>
              <w:bottom w:val="single" w:sz="4" w:space="0" w:color="auto"/>
              <w:right w:val="single" w:sz="4" w:space="0" w:color="auto"/>
            </w:tcBorders>
            <w:shd w:val="clear" w:color="auto" w:fill="auto"/>
            <w:noWrap/>
            <w:vAlign w:val="center"/>
          </w:tcPr>
          <w:p w14:paraId="66D51BBD" w14:textId="77777777" w:rsidR="006062DF" w:rsidRPr="007B7001" w:rsidRDefault="006062DF" w:rsidP="00561453">
            <w:pPr>
              <w:jc w:val="right"/>
              <w:rPr>
                <w:sz w:val="22"/>
                <w:szCs w:val="22"/>
              </w:rPr>
            </w:pPr>
            <w:r w:rsidRPr="007B7001">
              <w:rPr>
                <w:sz w:val="22"/>
                <w:szCs w:val="22"/>
              </w:rPr>
              <w:t>2,4</w:t>
            </w:r>
          </w:p>
        </w:tc>
        <w:tc>
          <w:tcPr>
            <w:tcW w:w="1251" w:type="dxa"/>
            <w:tcBorders>
              <w:top w:val="nil"/>
              <w:left w:val="nil"/>
              <w:bottom w:val="single" w:sz="4" w:space="0" w:color="auto"/>
              <w:right w:val="double" w:sz="6" w:space="0" w:color="auto"/>
            </w:tcBorders>
            <w:shd w:val="clear" w:color="auto" w:fill="auto"/>
            <w:noWrap/>
            <w:vAlign w:val="center"/>
          </w:tcPr>
          <w:p w14:paraId="189605D8" w14:textId="77777777" w:rsidR="006062DF" w:rsidRPr="007B7001" w:rsidRDefault="006062DF" w:rsidP="00561453">
            <w:pPr>
              <w:jc w:val="right"/>
              <w:rPr>
                <w:sz w:val="22"/>
                <w:szCs w:val="22"/>
              </w:rPr>
            </w:pPr>
            <w:r w:rsidRPr="007B7001">
              <w:rPr>
                <w:sz w:val="22"/>
                <w:szCs w:val="22"/>
              </w:rPr>
              <w:t>-8,3</w:t>
            </w:r>
          </w:p>
        </w:tc>
      </w:tr>
      <w:tr w:rsidR="006062DF" w:rsidRPr="007B7001" w14:paraId="4E0D00D7" w14:textId="77777777" w:rsidTr="00561453">
        <w:trPr>
          <w:trHeight w:val="54"/>
        </w:trPr>
        <w:tc>
          <w:tcPr>
            <w:tcW w:w="5032" w:type="dxa"/>
            <w:tcBorders>
              <w:top w:val="nil"/>
              <w:left w:val="double" w:sz="6" w:space="0" w:color="auto"/>
              <w:bottom w:val="single" w:sz="4" w:space="0" w:color="auto"/>
              <w:right w:val="single" w:sz="4" w:space="0" w:color="auto"/>
            </w:tcBorders>
            <w:shd w:val="clear" w:color="auto" w:fill="auto"/>
          </w:tcPr>
          <w:p w14:paraId="74B99948" w14:textId="77777777" w:rsidR="006062DF" w:rsidRPr="007B7001" w:rsidRDefault="006062DF" w:rsidP="00561453">
            <w:pPr>
              <w:rPr>
                <w:sz w:val="22"/>
                <w:szCs w:val="22"/>
              </w:rPr>
            </w:pPr>
            <w:r w:rsidRPr="007B7001">
              <w:rPr>
                <w:sz w:val="22"/>
                <w:szCs w:val="22"/>
              </w:rPr>
              <w:t>в т.ч.</w:t>
            </w:r>
          </w:p>
        </w:tc>
        <w:tc>
          <w:tcPr>
            <w:tcW w:w="1267" w:type="dxa"/>
            <w:tcBorders>
              <w:top w:val="nil"/>
              <w:left w:val="nil"/>
              <w:bottom w:val="single" w:sz="4" w:space="0" w:color="auto"/>
              <w:right w:val="single" w:sz="4" w:space="0" w:color="auto"/>
            </w:tcBorders>
            <w:shd w:val="clear" w:color="auto" w:fill="auto"/>
            <w:noWrap/>
            <w:vAlign w:val="center"/>
          </w:tcPr>
          <w:p w14:paraId="0F3A6116" w14:textId="77777777" w:rsidR="006062DF" w:rsidRPr="007B7001" w:rsidRDefault="006062DF" w:rsidP="00561453">
            <w:pPr>
              <w:jc w:val="right"/>
              <w:rPr>
                <w:sz w:val="22"/>
                <w:szCs w:val="22"/>
              </w:rPr>
            </w:pPr>
          </w:p>
        </w:tc>
        <w:tc>
          <w:tcPr>
            <w:tcW w:w="1783" w:type="dxa"/>
            <w:tcBorders>
              <w:top w:val="nil"/>
              <w:left w:val="nil"/>
              <w:bottom w:val="single" w:sz="4" w:space="0" w:color="auto"/>
              <w:right w:val="single" w:sz="4" w:space="0" w:color="auto"/>
            </w:tcBorders>
            <w:shd w:val="clear" w:color="auto" w:fill="auto"/>
            <w:noWrap/>
            <w:vAlign w:val="center"/>
          </w:tcPr>
          <w:p w14:paraId="4DAB3B45" w14:textId="77777777" w:rsidR="006062DF" w:rsidRPr="007B7001" w:rsidRDefault="006062DF" w:rsidP="00561453">
            <w:pPr>
              <w:jc w:val="right"/>
              <w:rPr>
                <w:sz w:val="22"/>
                <w:szCs w:val="22"/>
              </w:rPr>
            </w:pPr>
          </w:p>
        </w:tc>
        <w:tc>
          <w:tcPr>
            <w:tcW w:w="1251" w:type="dxa"/>
            <w:tcBorders>
              <w:top w:val="nil"/>
              <w:left w:val="nil"/>
              <w:bottom w:val="single" w:sz="4" w:space="0" w:color="auto"/>
              <w:right w:val="double" w:sz="6" w:space="0" w:color="auto"/>
            </w:tcBorders>
            <w:shd w:val="clear" w:color="auto" w:fill="auto"/>
            <w:noWrap/>
            <w:vAlign w:val="center"/>
          </w:tcPr>
          <w:p w14:paraId="3D0D9B56" w14:textId="77777777" w:rsidR="006062DF" w:rsidRPr="007B7001" w:rsidRDefault="006062DF" w:rsidP="00561453">
            <w:pPr>
              <w:jc w:val="right"/>
              <w:rPr>
                <w:sz w:val="22"/>
                <w:szCs w:val="22"/>
              </w:rPr>
            </w:pPr>
          </w:p>
        </w:tc>
      </w:tr>
      <w:tr w:rsidR="006062DF" w:rsidRPr="007B7001" w14:paraId="53AA5C7B" w14:textId="77777777" w:rsidTr="00561453">
        <w:trPr>
          <w:trHeight w:val="54"/>
        </w:trPr>
        <w:tc>
          <w:tcPr>
            <w:tcW w:w="5032" w:type="dxa"/>
            <w:tcBorders>
              <w:top w:val="nil"/>
              <w:left w:val="double" w:sz="6" w:space="0" w:color="auto"/>
              <w:bottom w:val="single" w:sz="4" w:space="0" w:color="auto"/>
              <w:right w:val="single" w:sz="4" w:space="0" w:color="auto"/>
            </w:tcBorders>
            <w:shd w:val="clear" w:color="auto" w:fill="auto"/>
          </w:tcPr>
          <w:p w14:paraId="63E626B3" w14:textId="77777777" w:rsidR="006062DF" w:rsidRPr="007B7001" w:rsidRDefault="006062DF" w:rsidP="00561453">
            <w:pPr>
              <w:rPr>
                <w:sz w:val="22"/>
                <w:szCs w:val="22"/>
              </w:rPr>
            </w:pPr>
            <w:r w:rsidRPr="007B7001">
              <w:rPr>
                <w:sz w:val="22"/>
                <w:szCs w:val="22"/>
              </w:rPr>
              <w:t>- закупки…</w:t>
            </w:r>
          </w:p>
        </w:tc>
        <w:tc>
          <w:tcPr>
            <w:tcW w:w="1267" w:type="dxa"/>
            <w:tcBorders>
              <w:top w:val="nil"/>
              <w:left w:val="nil"/>
              <w:bottom w:val="single" w:sz="4" w:space="0" w:color="auto"/>
              <w:right w:val="single" w:sz="4" w:space="0" w:color="auto"/>
            </w:tcBorders>
            <w:shd w:val="clear" w:color="auto" w:fill="auto"/>
            <w:noWrap/>
            <w:vAlign w:val="center"/>
          </w:tcPr>
          <w:p w14:paraId="0F677EC4" w14:textId="77777777" w:rsidR="006062DF" w:rsidRPr="007B7001" w:rsidRDefault="006062DF" w:rsidP="00561453">
            <w:pPr>
              <w:jc w:val="right"/>
              <w:rPr>
                <w:sz w:val="22"/>
                <w:szCs w:val="22"/>
              </w:rPr>
            </w:pPr>
            <w:r w:rsidRPr="007B7001">
              <w:rPr>
                <w:sz w:val="22"/>
                <w:szCs w:val="22"/>
              </w:rPr>
              <w:t>10,7</w:t>
            </w:r>
          </w:p>
        </w:tc>
        <w:tc>
          <w:tcPr>
            <w:tcW w:w="1783" w:type="dxa"/>
            <w:tcBorders>
              <w:top w:val="nil"/>
              <w:left w:val="nil"/>
              <w:bottom w:val="single" w:sz="4" w:space="0" w:color="auto"/>
              <w:right w:val="single" w:sz="4" w:space="0" w:color="auto"/>
            </w:tcBorders>
            <w:shd w:val="clear" w:color="auto" w:fill="auto"/>
            <w:noWrap/>
            <w:vAlign w:val="center"/>
          </w:tcPr>
          <w:p w14:paraId="1076E199" w14:textId="77777777" w:rsidR="006062DF" w:rsidRPr="007B7001" w:rsidRDefault="006062DF" w:rsidP="00561453">
            <w:pPr>
              <w:jc w:val="right"/>
              <w:rPr>
                <w:sz w:val="22"/>
                <w:szCs w:val="22"/>
              </w:rPr>
            </w:pPr>
            <w:r w:rsidRPr="007B7001">
              <w:rPr>
                <w:sz w:val="22"/>
                <w:szCs w:val="22"/>
              </w:rPr>
              <w:t>2,4</w:t>
            </w:r>
          </w:p>
        </w:tc>
        <w:tc>
          <w:tcPr>
            <w:tcW w:w="1251" w:type="dxa"/>
            <w:tcBorders>
              <w:top w:val="nil"/>
              <w:left w:val="nil"/>
              <w:bottom w:val="single" w:sz="4" w:space="0" w:color="auto"/>
              <w:right w:val="double" w:sz="6" w:space="0" w:color="auto"/>
            </w:tcBorders>
            <w:shd w:val="clear" w:color="auto" w:fill="auto"/>
            <w:noWrap/>
            <w:vAlign w:val="center"/>
          </w:tcPr>
          <w:p w14:paraId="3BB96D7E" w14:textId="77777777" w:rsidR="006062DF" w:rsidRPr="007B7001" w:rsidRDefault="006062DF" w:rsidP="00561453">
            <w:pPr>
              <w:jc w:val="right"/>
              <w:rPr>
                <w:sz w:val="22"/>
                <w:szCs w:val="22"/>
              </w:rPr>
            </w:pPr>
            <w:r w:rsidRPr="007B7001">
              <w:rPr>
                <w:sz w:val="22"/>
                <w:szCs w:val="22"/>
              </w:rPr>
              <w:t>-8,3</w:t>
            </w:r>
          </w:p>
        </w:tc>
      </w:tr>
      <w:tr w:rsidR="006062DF" w:rsidRPr="007B7001" w14:paraId="79D70786" w14:textId="77777777" w:rsidTr="00561453">
        <w:trPr>
          <w:trHeight w:val="54"/>
        </w:trPr>
        <w:tc>
          <w:tcPr>
            <w:tcW w:w="5032" w:type="dxa"/>
            <w:tcBorders>
              <w:top w:val="nil"/>
              <w:left w:val="double" w:sz="6" w:space="0" w:color="auto"/>
              <w:bottom w:val="single" w:sz="4" w:space="0" w:color="auto"/>
              <w:right w:val="single" w:sz="4" w:space="0" w:color="auto"/>
            </w:tcBorders>
            <w:shd w:val="clear" w:color="auto" w:fill="auto"/>
          </w:tcPr>
          <w:p w14:paraId="49AAAF21" w14:textId="77777777" w:rsidR="006062DF" w:rsidRPr="007B7001" w:rsidRDefault="006062DF" w:rsidP="00561453">
            <w:pPr>
              <w:rPr>
                <w:sz w:val="22"/>
                <w:szCs w:val="22"/>
              </w:rPr>
            </w:pPr>
            <w:r w:rsidRPr="007B7001">
              <w:rPr>
                <w:sz w:val="22"/>
                <w:szCs w:val="22"/>
              </w:rPr>
              <w:t>- капитальные вложения</w:t>
            </w:r>
          </w:p>
        </w:tc>
        <w:tc>
          <w:tcPr>
            <w:tcW w:w="1267" w:type="dxa"/>
            <w:tcBorders>
              <w:top w:val="nil"/>
              <w:left w:val="nil"/>
              <w:bottom w:val="single" w:sz="4" w:space="0" w:color="auto"/>
              <w:right w:val="single" w:sz="4" w:space="0" w:color="auto"/>
            </w:tcBorders>
            <w:shd w:val="clear" w:color="auto" w:fill="auto"/>
            <w:noWrap/>
            <w:vAlign w:val="center"/>
          </w:tcPr>
          <w:p w14:paraId="340D53AA" w14:textId="77777777" w:rsidR="006062DF" w:rsidRPr="007B7001" w:rsidRDefault="006062DF" w:rsidP="00561453">
            <w:pPr>
              <w:jc w:val="right"/>
              <w:rPr>
                <w:sz w:val="22"/>
                <w:szCs w:val="22"/>
              </w:rPr>
            </w:pPr>
            <w:r w:rsidRPr="007B7001">
              <w:rPr>
                <w:sz w:val="22"/>
                <w:szCs w:val="22"/>
              </w:rPr>
              <w:t>-</w:t>
            </w:r>
          </w:p>
        </w:tc>
        <w:tc>
          <w:tcPr>
            <w:tcW w:w="1783" w:type="dxa"/>
            <w:tcBorders>
              <w:top w:val="nil"/>
              <w:left w:val="nil"/>
              <w:bottom w:val="single" w:sz="4" w:space="0" w:color="auto"/>
              <w:right w:val="single" w:sz="4" w:space="0" w:color="auto"/>
            </w:tcBorders>
            <w:shd w:val="clear" w:color="auto" w:fill="auto"/>
            <w:noWrap/>
            <w:vAlign w:val="center"/>
          </w:tcPr>
          <w:p w14:paraId="7E4F6FF4" w14:textId="77777777" w:rsidR="006062DF" w:rsidRPr="007B7001" w:rsidRDefault="006062DF" w:rsidP="00561453">
            <w:pPr>
              <w:jc w:val="right"/>
              <w:rPr>
                <w:sz w:val="22"/>
                <w:szCs w:val="22"/>
              </w:rPr>
            </w:pPr>
            <w:r w:rsidRPr="007B7001">
              <w:rPr>
                <w:sz w:val="22"/>
                <w:szCs w:val="22"/>
              </w:rPr>
              <w:t>-</w:t>
            </w:r>
          </w:p>
        </w:tc>
        <w:tc>
          <w:tcPr>
            <w:tcW w:w="1251" w:type="dxa"/>
            <w:tcBorders>
              <w:top w:val="nil"/>
              <w:left w:val="nil"/>
              <w:bottom w:val="single" w:sz="4" w:space="0" w:color="auto"/>
              <w:right w:val="double" w:sz="6" w:space="0" w:color="auto"/>
            </w:tcBorders>
            <w:shd w:val="clear" w:color="auto" w:fill="auto"/>
            <w:noWrap/>
            <w:vAlign w:val="center"/>
          </w:tcPr>
          <w:p w14:paraId="4886E39E" w14:textId="77777777" w:rsidR="006062DF" w:rsidRPr="007B7001" w:rsidRDefault="006062DF" w:rsidP="00561453">
            <w:pPr>
              <w:jc w:val="right"/>
              <w:rPr>
                <w:sz w:val="22"/>
                <w:szCs w:val="22"/>
              </w:rPr>
            </w:pPr>
          </w:p>
        </w:tc>
      </w:tr>
      <w:tr w:rsidR="006062DF" w:rsidRPr="007B7001" w14:paraId="6EB12847" w14:textId="77777777" w:rsidTr="00561453">
        <w:trPr>
          <w:trHeight w:val="300"/>
        </w:trPr>
        <w:tc>
          <w:tcPr>
            <w:tcW w:w="5032" w:type="dxa"/>
            <w:tcBorders>
              <w:top w:val="nil"/>
              <w:left w:val="double" w:sz="6" w:space="0" w:color="auto"/>
              <w:bottom w:val="single" w:sz="4" w:space="0" w:color="auto"/>
              <w:right w:val="single" w:sz="4" w:space="0" w:color="auto"/>
            </w:tcBorders>
            <w:shd w:val="clear" w:color="auto" w:fill="D9E2F3" w:themeFill="accent5" w:themeFillTint="33"/>
          </w:tcPr>
          <w:p w14:paraId="4948ABCC" w14:textId="77777777" w:rsidR="006062DF" w:rsidRPr="007B7001" w:rsidRDefault="006062DF" w:rsidP="00561453">
            <w:pPr>
              <w:rPr>
                <w:iCs/>
                <w:sz w:val="22"/>
                <w:szCs w:val="22"/>
              </w:rPr>
            </w:pPr>
            <w:r w:rsidRPr="007B7001">
              <w:rPr>
                <w:iCs/>
                <w:sz w:val="22"/>
                <w:szCs w:val="22"/>
              </w:rPr>
              <w:t xml:space="preserve">министерство строительства и </w:t>
            </w:r>
            <w:r w:rsidRPr="007B7001">
              <w:rPr>
                <w:sz w:val="22"/>
                <w:szCs w:val="22"/>
              </w:rPr>
              <w:t>архитектуры</w:t>
            </w:r>
            <w:r w:rsidRPr="007B7001">
              <w:rPr>
                <w:iCs/>
                <w:sz w:val="22"/>
                <w:szCs w:val="22"/>
              </w:rPr>
              <w:t xml:space="preserve"> Архангельской области</w:t>
            </w:r>
          </w:p>
        </w:tc>
        <w:tc>
          <w:tcPr>
            <w:tcW w:w="1267" w:type="dxa"/>
            <w:tcBorders>
              <w:top w:val="nil"/>
              <w:left w:val="nil"/>
              <w:bottom w:val="single" w:sz="4" w:space="0" w:color="auto"/>
              <w:right w:val="single" w:sz="4" w:space="0" w:color="auto"/>
            </w:tcBorders>
            <w:shd w:val="clear" w:color="auto" w:fill="D9E2F3" w:themeFill="accent5" w:themeFillTint="33"/>
            <w:noWrap/>
            <w:vAlign w:val="center"/>
          </w:tcPr>
          <w:p w14:paraId="03F37E5D" w14:textId="77777777" w:rsidR="006062DF" w:rsidRPr="007B7001" w:rsidRDefault="006062DF" w:rsidP="00561453">
            <w:pPr>
              <w:jc w:val="right"/>
              <w:rPr>
                <w:sz w:val="22"/>
                <w:szCs w:val="22"/>
              </w:rPr>
            </w:pPr>
            <w:r w:rsidRPr="007B7001">
              <w:rPr>
                <w:sz w:val="22"/>
                <w:szCs w:val="22"/>
              </w:rPr>
              <w:t>0</w:t>
            </w:r>
          </w:p>
        </w:tc>
        <w:tc>
          <w:tcPr>
            <w:tcW w:w="1783" w:type="dxa"/>
            <w:tcBorders>
              <w:top w:val="nil"/>
              <w:left w:val="nil"/>
              <w:bottom w:val="single" w:sz="4" w:space="0" w:color="auto"/>
              <w:right w:val="single" w:sz="4" w:space="0" w:color="auto"/>
            </w:tcBorders>
            <w:shd w:val="clear" w:color="auto" w:fill="D9E2F3" w:themeFill="accent5" w:themeFillTint="33"/>
            <w:noWrap/>
            <w:vAlign w:val="center"/>
          </w:tcPr>
          <w:p w14:paraId="2F4373AD" w14:textId="77777777" w:rsidR="006062DF" w:rsidRPr="007B7001" w:rsidRDefault="006062DF" w:rsidP="00561453">
            <w:pPr>
              <w:jc w:val="right"/>
              <w:rPr>
                <w:sz w:val="22"/>
                <w:szCs w:val="22"/>
              </w:rPr>
            </w:pPr>
            <w:r w:rsidRPr="007B7001">
              <w:rPr>
                <w:sz w:val="22"/>
                <w:szCs w:val="22"/>
              </w:rPr>
              <w:t>132,7</w:t>
            </w:r>
          </w:p>
        </w:tc>
        <w:tc>
          <w:tcPr>
            <w:tcW w:w="1251" w:type="dxa"/>
            <w:tcBorders>
              <w:top w:val="nil"/>
              <w:left w:val="nil"/>
              <w:bottom w:val="single" w:sz="4" w:space="0" w:color="auto"/>
              <w:right w:val="double" w:sz="6" w:space="0" w:color="auto"/>
            </w:tcBorders>
            <w:shd w:val="clear" w:color="auto" w:fill="D9E2F3" w:themeFill="accent5" w:themeFillTint="33"/>
            <w:noWrap/>
            <w:vAlign w:val="center"/>
          </w:tcPr>
          <w:p w14:paraId="49B98F09" w14:textId="77777777" w:rsidR="006062DF" w:rsidRPr="007B7001" w:rsidRDefault="006062DF" w:rsidP="00561453">
            <w:pPr>
              <w:jc w:val="right"/>
              <w:rPr>
                <w:sz w:val="22"/>
                <w:szCs w:val="22"/>
              </w:rPr>
            </w:pPr>
            <w:r w:rsidRPr="007B7001">
              <w:rPr>
                <w:sz w:val="22"/>
                <w:szCs w:val="22"/>
              </w:rPr>
              <w:t>+132,7</w:t>
            </w:r>
          </w:p>
        </w:tc>
      </w:tr>
      <w:tr w:rsidR="006062DF" w:rsidRPr="007B7001" w14:paraId="2942BD08"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1D632E19" w14:textId="77777777" w:rsidR="006062DF" w:rsidRPr="007B7001" w:rsidRDefault="006062DF" w:rsidP="00561453">
            <w:pPr>
              <w:rPr>
                <w:i/>
                <w:iCs/>
                <w:sz w:val="22"/>
                <w:szCs w:val="22"/>
              </w:rPr>
            </w:pPr>
            <w:r w:rsidRPr="007B7001">
              <w:rPr>
                <w:i/>
                <w:iCs/>
                <w:sz w:val="22"/>
                <w:szCs w:val="22"/>
              </w:rPr>
              <w:t>удельный вес в общей сумме расходов, %</w:t>
            </w:r>
          </w:p>
        </w:tc>
        <w:tc>
          <w:tcPr>
            <w:tcW w:w="1267" w:type="dxa"/>
            <w:tcBorders>
              <w:top w:val="nil"/>
              <w:left w:val="nil"/>
              <w:bottom w:val="single" w:sz="4" w:space="0" w:color="auto"/>
              <w:right w:val="single" w:sz="4" w:space="0" w:color="auto"/>
            </w:tcBorders>
            <w:shd w:val="clear" w:color="auto" w:fill="auto"/>
            <w:noWrap/>
            <w:vAlign w:val="center"/>
          </w:tcPr>
          <w:p w14:paraId="00EC23C4" w14:textId="77777777" w:rsidR="006062DF" w:rsidRPr="007B7001" w:rsidRDefault="006062DF" w:rsidP="00561453">
            <w:pPr>
              <w:jc w:val="right"/>
              <w:rPr>
                <w:sz w:val="22"/>
                <w:szCs w:val="22"/>
              </w:rPr>
            </w:pPr>
            <w:r w:rsidRPr="007B7001">
              <w:rPr>
                <w:sz w:val="22"/>
                <w:szCs w:val="22"/>
              </w:rPr>
              <w:t>-</w:t>
            </w:r>
          </w:p>
        </w:tc>
        <w:tc>
          <w:tcPr>
            <w:tcW w:w="1783" w:type="dxa"/>
            <w:tcBorders>
              <w:top w:val="nil"/>
              <w:left w:val="nil"/>
              <w:bottom w:val="single" w:sz="4" w:space="0" w:color="auto"/>
              <w:right w:val="single" w:sz="4" w:space="0" w:color="auto"/>
            </w:tcBorders>
            <w:shd w:val="clear" w:color="auto" w:fill="auto"/>
            <w:noWrap/>
            <w:vAlign w:val="center"/>
          </w:tcPr>
          <w:p w14:paraId="7E24CFE5" w14:textId="77777777" w:rsidR="006062DF" w:rsidRPr="007B7001" w:rsidRDefault="006062DF" w:rsidP="00561453">
            <w:pPr>
              <w:jc w:val="right"/>
              <w:rPr>
                <w:sz w:val="22"/>
                <w:szCs w:val="22"/>
              </w:rPr>
            </w:pPr>
            <w:r w:rsidRPr="007B7001">
              <w:rPr>
                <w:sz w:val="22"/>
                <w:szCs w:val="22"/>
              </w:rPr>
              <w:t>5,8</w:t>
            </w:r>
          </w:p>
        </w:tc>
        <w:tc>
          <w:tcPr>
            <w:tcW w:w="1251" w:type="dxa"/>
            <w:tcBorders>
              <w:top w:val="nil"/>
              <w:left w:val="nil"/>
              <w:bottom w:val="single" w:sz="4" w:space="0" w:color="auto"/>
              <w:right w:val="double" w:sz="6" w:space="0" w:color="auto"/>
            </w:tcBorders>
            <w:shd w:val="clear" w:color="auto" w:fill="auto"/>
            <w:noWrap/>
            <w:vAlign w:val="center"/>
          </w:tcPr>
          <w:p w14:paraId="65487F26" w14:textId="77777777" w:rsidR="006062DF" w:rsidRPr="007B7001" w:rsidRDefault="006062DF" w:rsidP="00561453">
            <w:pPr>
              <w:jc w:val="right"/>
              <w:rPr>
                <w:sz w:val="22"/>
                <w:szCs w:val="22"/>
              </w:rPr>
            </w:pPr>
          </w:p>
        </w:tc>
      </w:tr>
      <w:tr w:rsidR="006062DF" w:rsidRPr="007B7001" w14:paraId="7058E4F6"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005AA8C9" w14:textId="77777777" w:rsidR="006062DF" w:rsidRPr="007B7001" w:rsidRDefault="006062DF" w:rsidP="00561453">
            <w:pPr>
              <w:rPr>
                <w:i/>
                <w:iCs/>
                <w:sz w:val="22"/>
                <w:szCs w:val="22"/>
              </w:rPr>
            </w:pPr>
            <w:r w:rsidRPr="007B7001">
              <w:rPr>
                <w:sz w:val="22"/>
                <w:szCs w:val="22"/>
              </w:rPr>
              <w:t>Из них: контрактуемые расходы, всего</w:t>
            </w:r>
          </w:p>
        </w:tc>
        <w:tc>
          <w:tcPr>
            <w:tcW w:w="1267" w:type="dxa"/>
            <w:tcBorders>
              <w:top w:val="nil"/>
              <w:left w:val="nil"/>
              <w:bottom w:val="single" w:sz="4" w:space="0" w:color="auto"/>
              <w:right w:val="single" w:sz="4" w:space="0" w:color="auto"/>
            </w:tcBorders>
            <w:shd w:val="clear" w:color="auto" w:fill="auto"/>
            <w:noWrap/>
            <w:vAlign w:val="center"/>
          </w:tcPr>
          <w:p w14:paraId="3109E86F" w14:textId="77777777" w:rsidR="006062DF" w:rsidRPr="007B7001" w:rsidRDefault="006062DF" w:rsidP="00561453">
            <w:pPr>
              <w:jc w:val="right"/>
              <w:rPr>
                <w:sz w:val="22"/>
                <w:szCs w:val="22"/>
              </w:rPr>
            </w:pPr>
            <w:r w:rsidRPr="007B7001">
              <w:rPr>
                <w:sz w:val="22"/>
                <w:szCs w:val="22"/>
              </w:rPr>
              <w:t>-</w:t>
            </w:r>
          </w:p>
        </w:tc>
        <w:tc>
          <w:tcPr>
            <w:tcW w:w="1783" w:type="dxa"/>
            <w:tcBorders>
              <w:top w:val="nil"/>
              <w:left w:val="nil"/>
              <w:bottom w:val="single" w:sz="4" w:space="0" w:color="auto"/>
              <w:right w:val="single" w:sz="4" w:space="0" w:color="auto"/>
            </w:tcBorders>
            <w:shd w:val="clear" w:color="auto" w:fill="auto"/>
            <w:noWrap/>
            <w:vAlign w:val="center"/>
          </w:tcPr>
          <w:p w14:paraId="6426B3C1" w14:textId="77777777" w:rsidR="006062DF" w:rsidRPr="007B7001" w:rsidRDefault="006062DF" w:rsidP="00561453">
            <w:pPr>
              <w:jc w:val="right"/>
              <w:rPr>
                <w:sz w:val="22"/>
                <w:szCs w:val="22"/>
              </w:rPr>
            </w:pPr>
            <w:r w:rsidRPr="007B7001">
              <w:rPr>
                <w:sz w:val="22"/>
                <w:szCs w:val="22"/>
              </w:rPr>
              <w:t>100,2</w:t>
            </w:r>
          </w:p>
        </w:tc>
        <w:tc>
          <w:tcPr>
            <w:tcW w:w="1251" w:type="dxa"/>
            <w:tcBorders>
              <w:top w:val="nil"/>
              <w:left w:val="nil"/>
              <w:bottom w:val="single" w:sz="4" w:space="0" w:color="auto"/>
              <w:right w:val="double" w:sz="6" w:space="0" w:color="auto"/>
            </w:tcBorders>
            <w:shd w:val="clear" w:color="auto" w:fill="auto"/>
            <w:noWrap/>
            <w:vAlign w:val="center"/>
          </w:tcPr>
          <w:p w14:paraId="3BCADBA4" w14:textId="77777777" w:rsidR="006062DF" w:rsidRPr="007B7001" w:rsidRDefault="006062DF" w:rsidP="00561453">
            <w:pPr>
              <w:jc w:val="right"/>
              <w:rPr>
                <w:sz w:val="22"/>
                <w:szCs w:val="22"/>
              </w:rPr>
            </w:pPr>
            <w:r w:rsidRPr="007B7001">
              <w:rPr>
                <w:sz w:val="22"/>
                <w:szCs w:val="22"/>
              </w:rPr>
              <w:t>+100,2</w:t>
            </w:r>
          </w:p>
        </w:tc>
      </w:tr>
      <w:tr w:rsidR="006062DF" w:rsidRPr="007B7001" w14:paraId="731ABA8C"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1D54AF06" w14:textId="77777777" w:rsidR="006062DF" w:rsidRPr="007B7001" w:rsidRDefault="006062DF" w:rsidP="00561453">
            <w:pPr>
              <w:rPr>
                <w:i/>
                <w:iCs/>
                <w:sz w:val="22"/>
                <w:szCs w:val="22"/>
              </w:rPr>
            </w:pPr>
            <w:r w:rsidRPr="007B7001">
              <w:rPr>
                <w:sz w:val="22"/>
                <w:szCs w:val="22"/>
              </w:rPr>
              <w:t>в т.ч.</w:t>
            </w:r>
          </w:p>
        </w:tc>
        <w:tc>
          <w:tcPr>
            <w:tcW w:w="1267" w:type="dxa"/>
            <w:tcBorders>
              <w:top w:val="nil"/>
              <w:left w:val="nil"/>
              <w:bottom w:val="single" w:sz="4" w:space="0" w:color="auto"/>
              <w:right w:val="single" w:sz="4" w:space="0" w:color="auto"/>
            </w:tcBorders>
            <w:shd w:val="clear" w:color="auto" w:fill="auto"/>
            <w:noWrap/>
            <w:vAlign w:val="center"/>
          </w:tcPr>
          <w:p w14:paraId="54CB442F" w14:textId="77777777" w:rsidR="006062DF" w:rsidRPr="007B7001" w:rsidRDefault="006062DF" w:rsidP="00561453">
            <w:pPr>
              <w:jc w:val="right"/>
              <w:rPr>
                <w:sz w:val="22"/>
                <w:szCs w:val="22"/>
              </w:rPr>
            </w:pPr>
          </w:p>
        </w:tc>
        <w:tc>
          <w:tcPr>
            <w:tcW w:w="1783" w:type="dxa"/>
            <w:tcBorders>
              <w:top w:val="nil"/>
              <w:left w:val="nil"/>
              <w:bottom w:val="single" w:sz="4" w:space="0" w:color="auto"/>
              <w:right w:val="single" w:sz="4" w:space="0" w:color="auto"/>
            </w:tcBorders>
            <w:shd w:val="clear" w:color="auto" w:fill="auto"/>
            <w:noWrap/>
            <w:vAlign w:val="center"/>
          </w:tcPr>
          <w:p w14:paraId="15039219" w14:textId="77777777" w:rsidR="006062DF" w:rsidRPr="007B7001" w:rsidRDefault="006062DF" w:rsidP="00561453">
            <w:pPr>
              <w:jc w:val="right"/>
              <w:rPr>
                <w:sz w:val="22"/>
                <w:szCs w:val="22"/>
              </w:rPr>
            </w:pPr>
          </w:p>
        </w:tc>
        <w:tc>
          <w:tcPr>
            <w:tcW w:w="1251" w:type="dxa"/>
            <w:tcBorders>
              <w:top w:val="nil"/>
              <w:left w:val="nil"/>
              <w:bottom w:val="single" w:sz="4" w:space="0" w:color="auto"/>
              <w:right w:val="double" w:sz="6" w:space="0" w:color="auto"/>
            </w:tcBorders>
            <w:shd w:val="clear" w:color="auto" w:fill="auto"/>
            <w:noWrap/>
            <w:vAlign w:val="center"/>
          </w:tcPr>
          <w:p w14:paraId="45088673" w14:textId="77777777" w:rsidR="006062DF" w:rsidRPr="007B7001" w:rsidRDefault="006062DF" w:rsidP="00561453">
            <w:pPr>
              <w:jc w:val="right"/>
              <w:rPr>
                <w:sz w:val="22"/>
                <w:szCs w:val="22"/>
              </w:rPr>
            </w:pPr>
          </w:p>
        </w:tc>
      </w:tr>
      <w:tr w:rsidR="006062DF" w:rsidRPr="007B7001" w14:paraId="7325C6CC"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637385B8" w14:textId="77777777" w:rsidR="006062DF" w:rsidRPr="007B7001" w:rsidRDefault="006062DF" w:rsidP="00561453">
            <w:pPr>
              <w:rPr>
                <w:i/>
                <w:iCs/>
                <w:sz w:val="22"/>
                <w:szCs w:val="22"/>
              </w:rPr>
            </w:pPr>
            <w:r w:rsidRPr="007B7001">
              <w:rPr>
                <w:sz w:val="22"/>
                <w:szCs w:val="22"/>
              </w:rPr>
              <w:t>- закупки…</w:t>
            </w:r>
          </w:p>
        </w:tc>
        <w:tc>
          <w:tcPr>
            <w:tcW w:w="1267" w:type="dxa"/>
            <w:tcBorders>
              <w:top w:val="nil"/>
              <w:left w:val="nil"/>
              <w:bottom w:val="single" w:sz="4" w:space="0" w:color="auto"/>
              <w:right w:val="single" w:sz="4" w:space="0" w:color="auto"/>
            </w:tcBorders>
            <w:shd w:val="clear" w:color="auto" w:fill="auto"/>
            <w:noWrap/>
            <w:vAlign w:val="center"/>
          </w:tcPr>
          <w:p w14:paraId="61DDBD3B" w14:textId="77777777" w:rsidR="006062DF" w:rsidRPr="007B7001" w:rsidRDefault="006062DF" w:rsidP="00561453">
            <w:pPr>
              <w:jc w:val="right"/>
              <w:rPr>
                <w:sz w:val="22"/>
                <w:szCs w:val="22"/>
              </w:rPr>
            </w:pPr>
            <w:r w:rsidRPr="007B7001">
              <w:rPr>
                <w:sz w:val="22"/>
                <w:szCs w:val="22"/>
              </w:rPr>
              <w:t>-</w:t>
            </w:r>
          </w:p>
        </w:tc>
        <w:tc>
          <w:tcPr>
            <w:tcW w:w="1783" w:type="dxa"/>
            <w:tcBorders>
              <w:top w:val="nil"/>
              <w:left w:val="nil"/>
              <w:bottom w:val="single" w:sz="4" w:space="0" w:color="auto"/>
              <w:right w:val="single" w:sz="4" w:space="0" w:color="auto"/>
            </w:tcBorders>
            <w:shd w:val="clear" w:color="auto" w:fill="auto"/>
            <w:noWrap/>
            <w:vAlign w:val="center"/>
          </w:tcPr>
          <w:p w14:paraId="12B17506" w14:textId="77777777" w:rsidR="006062DF" w:rsidRPr="007B7001" w:rsidRDefault="006062DF" w:rsidP="00561453">
            <w:pPr>
              <w:jc w:val="right"/>
              <w:rPr>
                <w:sz w:val="22"/>
                <w:szCs w:val="22"/>
              </w:rPr>
            </w:pPr>
          </w:p>
        </w:tc>
        <w:tc>
          <w:tcPr>
            <w:tcW w:w="1251" w:type="dxa"/>
            <w:tcBorders>
              <w:top w:val="nil"/>
              <w:left w:val="nil"/>
              <w:bottom w:val="single" w:sz="4" w:space="0" w:color="auto"/>
              <w:right w:val="double" w:sz="6" w:space="0" w:color="auto"/>
            </w:tcBorders>
            <w:shd w:val="clear" w:color="auto" w:fill="auto"/>
            <w:noWrap/>
            <w:vAlign w:val="center"/>
          </w:tcPr>
          <w:p w14:paraId="3CE332EF" w14:textId="77777777" w:rsidR="006062DF" w:rsidRPr="007B7001" w:rsidRDefault="006062DF" w:rsidP="00561453">
            <w:pPr>
              <w:jc w:val="right"/>
              <w:rPr>
                <w:sz w:val="22"/>
                <w:szCs w:val="22"/>
              </w:rPr>
            </w:pPr>
          </w:p>
        </w:tc>
      </w:tr>
      <w:tr w:rsidR="006062DF" w:rsidRPr="007B7001" w14:paraId="2680A4E7" w14:textId="77777777" w:rsidTr="00561453">
        <w:trPr>
          <w:trHeight w:val="50"/>
        </w:trPr>
        <w:tc>
          <w:tcPr>
            <w:tcW w:w="5032" w:type="dxa"/>
            <w:tcBorders>
              <w:top w:val="nil"/>
              <w:left w:val="double" w:sz="6" w:space="0" w:color="auto"/>
              <w:bottom w:val="single" w:sz="4" w:space="0" w:color="auto"/>
              <w:right w:val="single" w:sz="4" w:space="0" w:color="auto"/>
            </w:tcBorders>
            <w:shd w:val="clear" w:color="auto" w:fill="auto"/>
          </w:tcPr>
          <w:p w14:paraId="0B48875C" w14:textId="77777777" w:rsidR="006062DF" w:rsidRPr="007B7001" w:rsidRDefault="006062DF" w:rsidP="00561453">
            <w:pPr>
              <w:rPr>
                <w:i/>
                <w:iCs/>
                <w:sz w:val="22"/>
                <w:szCs w:val="22"/>
              </w:rPr>
            </w:pPr>
            <w:r w:rsidRPr="007B7001">
              <w:rPr>
                <w:sz w:val="22"/>
                <w:szCs w:val="22"/>
              </w:rPr>
              <w:t>- капитальные вложения</w:t>
            </w:r>
          </w:p>
        </w:tc>
        <w:tc>
          <w:tcPr>
            <w:tcW w:w="1267" w:type="dxa"/>
            <w:tcBorders>
              <w:top w:val="nil"/>
              <w:left w:val="nil"/>
              <w:bottom w:val="single" w:sz="4" w:space="0" w:color="auto"/>
              <w:right w:val="single" w:sz="4" w:space="0" w:color="auto"/>
            </w:tcBorders>
            <w:shd w:val="clear" w:color="auto" w:fill="auto"/>
            <w:noWrap/>
            <w:vAlign w:val="center"/>
          </w:tcPr>
          <w:p w14:paraId="787D82A6" w14:textId="77777777" w:rsidR="006062DF" w:rsidRPr="007B7001" w:rsidRDefault="006062DF" w:rsidP="00561453">
            <w:pPr>
              <w:jc w:val="right"/>
              <w:rPr>
                <w:sz w:val="22"/>
                <w:szCs w:val="22"/>
              </w:rPr>
            </w:pPr>
            <w:r w:rsidRPr="007B7001">
              <w:rPr>
                <w:sz w:val="22"/>
                <w:szCs w:val="22"/>
              </w:rPr>
              <w:t>-</w:t>
            </w:r>
          </w:p>
        </w:tc>
        <w:tc>
          <w:tcPr>
            <w:tcW w:w="1783" w:type="dxa"/>
            <w:tcBorders>
              <w:top w:val="nil"/>
              <w:left w:val="nil"/>
              <w:bottom w:val="single" w:sz="4" w:space="0" w:color="auto"/>
              <w:right w:val="single" w:sz="4" w:space="0" w:color="auto"/>
            </w:tcBorders>
            <w:shd w:val="clear" w:color="auto" w:fill="auto"/>
            <w:noWrap/>
            <w:vAlign w:val="center"/>
          </w:tcPr>
          <w:p w14:paraId="020A1D49" w14:textId="77777777" w:rsidR="006062DF" w:rsidRPr="007B7001" w:rsidRDefault="006062DF" w:rsidP="00561453">
            <w:pPr>
              <w:jc w:val="right"/>
              <w:rPr>
                <w:sz w:val="22"/>
                <w:szCs w:val="22"/>
              </w:rPr>
            </w:pPr>
            <w:r w:rsidRPr="007B7001">
              <w:rPr>
                <w:sz w:val="22"/>
                <w:szCs w:val="22"/>
              </w:rPr>
              <w:t>100,2</w:t>
            </w:r>
          </w:p>
        </w:tc>
        <w:tc>
          <w:tcPr>
            <w:tcW w:w="1251" w:type="dxa"/>
            <w:tcBorders>
              <w:top w:val="nil"/>
              <w:left w:val="nil"/>
              <w:bottom w:val="single" w:sz="4" w:space="0" w:color="auto"/>
              <w:right w:val="double" w:sz="6" w:space="0" w:color="auto"/>
            </w:tcBorders>
            <w:shd w:val="clear" w:color="auto" w:fill="auto"/>
            <w:noWrap/>
            <w:vAlign w:val="center"/>
          </w:tcPr>
          <w:p w14:paraId="59121A1D" w14:textId="77777777" w:rsidR="006062DF" w:rsidRPr="007B7001" w:rsidRDefault="006062DF" w:rsidP="00561453">
            <w:pPr>
              <w:jc w:val="right"/>
              <w:rPr>
                <w:sz w:val="22"/>
                <w:szCs w:val="22"/>
              </w:rPr>
            </w:pPr>
            <w:r w:rsidRPr="007B7001">
              <w:rPr>
                <w:sz w:val="22"/>
                <w:szCs w:val="22"/>
              </w:rPr>
              <w:t>+100,2</w:t>
            </w:r>
          </w:p>
        </w:tc>
      </w:tr>
      <w:tr w:rsidR="006062DF" w:rsidRPr="007B7001" w14:paraId="0218BC83" w14:textId="77777777" w:rsidTr="00561453">
        <w:trPr>
          <w:trHeight w:val="274"/>
        </w:trPr>
        <w:tc>
          <w:tcPr>
            <w:tcW w:w="5032" w:type="dxa"/>
            <w:tcBorders>
              <w:top w:val="nil"/>
              <w:left w:val="double" w:sz="6" w:space="0" w:color="auto"/>
              <w:bottom w:val="single" w:sz="4" w:space="0" w:color="auto"/>
              <w:right w:val="single" w:sz="4" w:space="0" w:color="auto"/>
            </w:tcBorders>
            <w:shd w:val="clear" w:color="auto" w:fill="D9E2F3" w:themeFill="accent5" w:themeFillTint="33"/>
            <w:hideMark/>
          </w:tcPr>
          <w:p w14:paraId="3042FEA5" w14:textId="77777777" w:rsidR="006062DF" w:rsidRPr="007B7001" w:rsidRDefault="006062DF" w:rsidP="00561453">
            <w:pPr>
              <w:rPr>
                <w:sz w:val="22"/>
                <w:szCs w:val="22"/>
              </w:rPr>
            </w:pPr>
            <w:r w:rsidRPr="007B7001">
              <w:rPr>
                <w:sz w:val="22"/>
                <w:szCs w:val="22"/>
              </w:rPr>
              <w:t>министерство транспорта Архангельской области</w:t>
            </w:r>
          </w:p>
        </w:tc>
        <w:tc>
          <w:tcPr>
            <w:tcW w:w="1267" w:type="dxa"/>
            <w:tcBorders>
              <w:top w:val="nil"/>
              <w:left w:val="nil"/>
              <w:bottom w:val="single" w:sz="4" w:space="0" w:color="auto"/>
              <w:right w:val="single" w:sz="4" w:space="0" w:color="auto"/>
            </w:tcBorders>
            <w:shd w:val="clear" w:color="auto" w:fill="D9E2F3" w:themeFill="accent5" w:themeFillTint="33"/>
            <w:noWrap/>
            <w:vAlign w:val="center"/>
          </w:tcPr>
          <w:p w14:paraId="152FD9C9" w14:textId="77777777" w:rsidR="006062DF" w:rsidRPr="007B7001" w:rsidRDefault="006062DF" w:rsidP="00561453">
            <w:pPr>
              <w:jc w:val="right"/>
              <w:rPr>
                <w:sz w:val="22"/>
                <w:szCs w:val="22"/>
              </w:rPr>
            </w:pPr>
            <w:r w:rsidRPr="007B7001">
              <w:rPr>
                <w:sz w:val="22"/>
                <w:szCs w:val="22"/>
              </w:rPr>
              <w:t>67,3</w:t>
            </w:r>
          </w:p>
        </w:tc>
        <w:tc>
          <w:tcPr>
            <w:tcW w:w="1783" w:type="dxa"/>
            <w:tcBorders>
              <w:top w:val="nil"/>
              <w:left w:val="nil"/>
              <w:bottom w:val="single" w:sz="4" w:space="0" w:color="auto"/>
              <w:right w:val="single" w:sz="4" w:space="0" w:color="auto"/>
            </w:tcBorders>
            <w:shd w:val="clear" w:color="auto" w:fill="D9E2F3" w:themeFill="accent5" w:themeFillTint="33"/>
            <w:noWrap/>
            <w:vAlign w:val="center"/>
            <w:hideMark/>
          </w:tcPr>
          <w:p w14:paraId="67C29F53" w14:textId="77777777" w:rsidR="006062DF" w:rsidRPr="007B7001" w:rsidRDefault="006062DF" w:rsidP="00561453">
            <w:pPr>
              <w:jc w:val="right"/>
              <w:rPr>
                <w:sz w:val="22"/>
                <w:szCs w:val="22"/>
              </w:rPr>
            </w:pPr>
            <w:r w:rsidRPr="007B7001">
              <w:rPr>
                <w:sz w:val="22"/>
                <w:szCs w:val="22"/>
              </w:rPr>
              <w:t>222,2</w:t>
            </w:r>
          </w:p>
        </w:tc>
        <w:tc>
          <w:tcPr>
            <w:tcW w:w="1251" w:type="dxa"/>
            <w:tcBorders>
              <w:top w:val="nil"/>
              <w:left w:val="nil"/>
              <w:bottom w:val="single" w:sz="4" w:space="0" w:color="auto"/>
              <w:right w:val="double" w:sz="6" w:space="0" w:color="auto"/>
            </w:tcBorders>
            <w:shd w:val="clear" w:color="auto" w:fill="D9E2F3" w:themeFill="accent5" w:themeFillTint="33"/>
            <w:noWrap/>
            <w:vAlign w:val="center"/>
            <w:hideMark/>
          </w:tcPr>
          <w:p w14:paraId="306732E8" w14:textId="77777777" w:rsidR="006062DF" w:rsidRPr="007B7001" w:rsidRDefault="006062DF" w:rsidP="00561453">
            <w:pPr>
              <w:jc w:val="right"/>
              <w:rPr>
                <w:sz w:val="22"/>
                <w:szCs w:val="22"/>
              </w:rPr>
            </w:pPr>
            <w:r w:rsidRPr="007B7001">
              <w:rPr>
                <w:sz w:val="22"/>
                <w:szCs w:val="22"/>
              </w:rPr>
              <w:t>+154,9</w:t>
            </w:r>
          </w:p>
        </w:tc>
      </w:tr>
      <w:tr w:rsidR="006062DF" w:rsidRPr="007B7001" w14:paraId="40185631" w14:textId="77777777" w:rsidTr="00561453">
        <w:trPr>
          <w:trHeight w:val="274"/>
        </w:trPr>
        <w:tc>
          <w:tcPr>
            <w:tcW w:w="5032" w:type="dxa"/>
            <w:tcBorders>
              <w:top w:val="nil"/>
              <w:left w:val="double" w:sz="6" w:space="0" w:color="auto"/>
              <w:bottom w:val="single" w:sz="4" w:space="0" w:color="auto"/>
              <w:right w:val="single" w:sz="4" w:space="0" w:color="auto"/>
            </w:tcBorders>
            <w:shd w:val="clear" w:color="auto" w:fill="auto"/>
          </w:tcPr>
          <w:p w14:paraId="0A0492FC" w14:textId="77777777" w:rsidR="006062DF" w:rsidRPr="007B7001" w:rsidRDefault="006062DF" w:rsidP="00561453">
            <w:pPr>
              <w:rPr>
                <w:sz w:val="22"/>
                <w:szCs w:val="22"/>
              </w:rPr>
            </w:pPr>
            <w:r w:rsidRPr="007B7001">
              <w:rPr>
                <w:sz w:val="22"/>
                <w:szCs w:val="22"/>
              </w:rPr>
              <w:t>удельный вес в общей сумме расходов, %</w:t>
            </w:r>
          </w:p>
        </w:tc>
        <w:tc>
          <w:tcPr>
            <w:tcW w:w="1267" w:type="dxa"/>
            <w:tcBorders>
              <w:top w:val="nil"/>
              <w:left w:val="nil"/>
              <w:bottom w:val="single" w:sz="4" w:space="0" w:color="auto"/>
              <w:right w:val="single" w:sz="4" w:space="0" w:color="auto"/>
            </w:tcBorders>
            <w:shd w:val="clear" w:color="auto" w:fill="auto"/>
            <w:noWrap/>
            <w:vAlign w:val="center"/>
          </w:tcPr>
          <w:p w14:paraId="6C877329" w14:textId="77777777" w:rsidR="006062DF" w:rsidRPr="007B7001" w:rsidRDefault="006062DF" w:rsidP="00561453">
            <w:pPr>
              <w:jc w:val="right"/>
              <w:rPr>
                <w:sz w:val="22"/>
                <w:szCs w:val="22"/>
              </w:rPr>
            </w:pPr>
            <w:r w:rsidRPr="007B7001">
              <w:rPr>
                <w:sz w:val="22"/>
                <w:szCs w:val="22"/>
              </w:rPr>
              <w:t>3,3</w:t>
            </w:r>
          </w:p>
        </w:tc>
        <w:tc>
          <w:tcPr>
            <w:tcW w:w="1783" w:type="dxa"/>
            <w:tcBorders>
              <w:top w:val="nil"/>
              <w:left w:val="nil"/>
              <w:bottom w:val="single" w:sz="4" w:space="0" w:color="auto"/>
              <w:right w:val="single" w:sz="4" w:space="0" w:color="auto"/>
            </w:tcBorders>
            <w:shd w:val="clear" w:color="auto" w:fill="auto"/>
            <w:noWrap/>
            <w:vAlign w:val="center"/>
          </w:tcPr>
          <w:p w14:paraId="2359E3C6" w14:textId="77777777" w:rsidR="006062DF" w:rsidRPr="007B7001" w:rsidRDefault="006062DF" w:rsidP="00561453">
            <w:pPr>
              <w:jc w:val="right"/>
              <w:rPr>
                <w:sz w:val="22"/>
                <w:szCs w:val="22"/>
              </w:rPr>
            </w:pPr>
            <w:r w:rsidRPr="007B7001">
              <w:rPr>
                <w:sz w:val="22"/>
                <w:szCs w:val="22"/>
              </w:rPr>
              <w:t>9,8</w:t>
            </w:r>
          </w:p>
        </w:tc>
        <w:tc>
          <w:tcPr>
            <w:tcW w:w="1251" w:type="dxa"/>
            <w:tcBorders>
              <w:top w:val="nil"/>
              <w:left w:val="nil"/>
              <w:bottom w:val="single" w:sz="4" w:space="0" w:color="auto"/>
              <w:right w:val="double" w:sz="6" w:space="0" w:color="auto"/>
            </w:tcBorders>
            <w:shd w:val="clear" w:color="auto" w:fill="auto"/>
            <w:noWrap/>
            <w:vAlign w:val="center"/>
          </w:tcPr>
          <w:p w14:paraId="4A83DF3F" w14:textId="77777777" w:rsidR="006062DF" w:rsidRPr="007B7001" w:rsidRDefault="006062DF" w:rsidP="00561453">
            <w:pPr>
              <w:jc w:val="right"/>
              <w:rPr>
                <w:sz w:val="22"/>
                <w:szCs w:val="22"/>
              </w:rPr>
            </w:pPr>
          </w:p>
        </w:tc>
      </w:tr>
      <w:tr w:rsidR="006062DF" w:rsidRPr="007B7001" w14:paraId="1237D6D8" w14:textId="77777777" w:rsidTr="00561453">
        <w:trPr>
          <w:trHeight w:val="274"/>
        </w:trPr>
        <w:tc>
          <w:tcPr>
            <w:tcW w:w="5032" w:type="dxa"/>
            <w:tcBorders>
              <w:top w:val="nil"/>
              <w:left w:val="double" w:sz="6" w:space="0" w:color="auto"/>
              <w:bottom w:val="single" w:sz="4" w:space="0" w:color="auto"/>
              <w:right w:val="single" w:sz="4" w:space="0" w:color="auto"/>
            </w:tcBorders>
            <w:shd w:val="clear" w:color="auto" w:fill="auto"/>
          </w:tcPr>
          <w:p w14:paraId="00AF7BA2" w14:textId="77777777" w:rsidR="006062DF" w:rsidRPr="007B7001" w:rsidRDefault="006062DF" w:rsidP="00561453">
            <w:pPr>
              <w:rPr>
                <w:sz w:val="22"/>
                <w:szCs w:val="22"/>
              </w:rPr>
            </w:pPr>
            <w:r w:rsidRPr="007B7001">
              <w:rPr>
                <w:sz w:val="22"/>
                <w:szCs w:val="22"/>
              </w:rPr>
              <w:t>Из них: контрактуемые расходы, всего</w:t>
            </w:r>
          </w:p>
        </w:tc>
        <w:tc>
          <w:tcPr>
            <w:tcW w:w="1267" w:type="dxa"/>
            <w:tcBorders>
              <w:top w:val="nil"/>
              <w:left w:val="nil"/>
              <w:bottom w:val="single" w:sz="4" w:space="0" w:color="auto"/>
              <w:right w:val="single" w:sz="4" w:space="0" w:color="auto"/>
            </w:tcBorders>
            <w:shd w:val="clear" w:color="auto" w:fill="auto"/>
            <w:noWrap/>
            <w:vAlign w:val="center"/>
          </w:tcPr>
          <w:p w14:paraId="6726A38E" w14:textId="77777777" w:rsidR="006062DF" w:rsidRPr="007B7001" w:rsidRDefault="006062DF" w:rsidP="00561453">
            <w:pPr>
              <w:jc w:val="right"/>
              <w:rPr>
                <w:sz w:val="22"/>
                <w:szCs w:val="22"/>
              </w:rPr>
            </w:pPr>
            <w:r w:rsidRPr="007B7001">
              <w:rPr>
                <w:sz w:val="22"/>
                <w:szCs w:val="22"/>
              </w:rPr>
              <w:t>67,3</w:t>
            </w:r>
          </w:p>
        </w:tc>
        <w:tc>
          <w:tcPr>
            <w:tcW w:w="1783" w:type="dxa"/>
            <w:tcBorders>
              <w:top w:val="nil"/>
              <w:left w:val="nil"/>
              <w:bottom w:val="single" w:sz="4" w:space="0" w:color="auto"/>
              <w:right w:val="single" w:sz="4" w:space="0" w:color="auto"/>
            </w:tcBorders>
            <w:shd w:val="clear" w:color="auto" w:fill="auto"/>
            <w:noWrap/>
            <w:vAlign w:val="center"/>
          </w:tcPr>
          <w:p w14:paraId="505D7725" w14:textId="77777777" w:rsidR="006062DF" w:rsidRPr="007B7001" w:rsidRDefault="006062DF" w:rsidP="00561453">
            <w:pPr>
              <w:jc w:val="right"/>
              <w:rPr>
                <w:sz w:val="22"/>
                <w:szCs w:val="22"/>
              </w:rPr>
            </w:pPr>
            <w:r w:rsidRPr="007B7001">
              <w:rPr>
                <w:sz w:val="22"/>
                <w:szCs w:val="22"/>
              </w:rPr>
              <w:t>-</w:t>
            </w:r>
          </w:p>
        </w:tc>
        <w:tc>
          <w:tcPr>
            <w:tcW w:w="1251" w:type="dxa"/>
            <w:tcBorders>
              <w:top w:val="nil"/>
              <w:left w:val="nil"/>
              <w:bottom w:val="single" w:sz="4" w:space="0" w:color="auto"/>
              <w:right w:val="double" w:sz="6" w:space="0" w:color="auto"/>
            </w:tcBorders>
            <w:shd w:val="clear" w:color="auto" w:fill="auto"/>
            <w:noWrap/>
            <w:vAlign w:val="center"/>
          </w:tcPr>
          <w:p w14:paraId="2CB0B5B6" w14:textId="77777777" w:rsidR="006062DF" w:rsidRPr="007B7001" w:rsidRDefault="006062DF" w:rsidP="00561453">
            <w:pPr>
              <w:jc w:val="right"/>
              <w:rPr>
                <w:sz w:val="22"/>
                <w:szCs w:val="22"/>
              </w:rPr>
            </w:pPr>
            <w:r w:rsidRPr="007B7001">
              <w:rPr>
                <w:sz w:val="22"/>
                <w:szCs w:val="22"/>
              </w:rPr>
              <w:t>-67,3</w:t>
            </w:r>
          </w:p>
        </w:tc>
      </w:tr>
      <w:tr w:rsidR="006062DF" w:rsidRPr="007B7001" w14:paraId="355653C0" w14:textId="77777777" w:rsidTr="00561453">
        <w:trPr>
          <w:trHeight w:val="274"/>
        </w:trPr>
        <w:tc>
          <w:tcPr>
            <w:tcW w:w="5032" w:type="dxa"/>
            <w:tcBorders>
              <w:top w:val="nil"/>
              <w:left w:val="double" w:sz="6" w:space="0" w:color="auto"/>
              <w:bottom w:val="single" w:sz="4" w:space="0" w:color="auto"/>
              <w:right w:val="single" w:sz="4" w:space="0" w:color="auto"/>
            </w:tcBorders>
            <w:shd w:val="clear" w:color="auto" w:fill="auto"/>
          </w:tcPr>
          <w:p w14:paraId="0339DA24" w14:textId="77777777" w:rsidR="006062DF" w:rsidRPr="007B7001" w:rsidRDefault="006062DF" w:rsidP="00561453">
            <w:pPr>
              <w:rPr>
                <w:sz w:val="22"/>
                <w:szCs w:val="22"/>
              </w:rPr>
            </w:pPr>
            <w:r w:rsidRPr="007B7001">
              <w:rPr>
                <w:sz w:val="22"/>
                <w:szCs w:val="22"/>
              </w:rPr>
              <w:t>в т.ч.</w:t>
            </w:r>
          </w:p>
        </w:tc>
        <w:tc>
          <w:tcPr>
            <w:tcW w:w="1267" w:type="dxa"/>
            <w:tcBorders>
              <w:top w:val="nil"/>
              <w:left w:val="nil"/>
              <w:bottom w:val="single" w:sz="4" w:space="0" w:color="auto"/>
              <w:right w:val="single" w:sz="4" w:space="0" w:color="auto"/>
            </w:tcBorders>
            <w:shd w:val="clear" w:color="auto" w:fill="auto"/>
            <w:noWrap/>
            <w:vAlign w:val="center"/>
          </w:tcPr>
          <w:p w14:paraId="5D7236FF" w14:textId="77777777" w:rsidR="006062DF" w:rsidRPr="007B7001" w:rsidRDefault="006062DF" w:rsidP="00561453">
            <w:pPr>
              <w:jc w:val="right"/>
              <w:rPr>
                <w:sz w:val="22"/>
                <w:szCs w:val="22"/>
              </w:rPr>
            </w:pPr>
          </w:p>
        </w:tc>
        <w:tc>
          <w:tcPr>
            <w:tcW w:w="1783" w:type="dxa"/>
            <w:tcBorders>
              <w:top w:val="nil"/>
              <w:left w:val="nil"/>
              <w:bottom w:val="single" w:sz="4" w:space="0" w:color="auto"/>
              <w:right w:val="single" w:sz="4" w:space="0" w:color="auto"/>
            </w:tcBorders>
            <w:shd w:val="clear" w:color="auto" w:fill="auto"/>
            <w:noWrap/>
            <w:vAlign w:val="center"/>
          </w:tcPr>
          <w:p w14:paraId="01B4BD05" w14:textId="77777777" w:rsidR="006062DF" w:rsidRPr="007B7001" w:rsidRDefault="006062DF" w:rsidP="00561453">
            <w:pPr>
              <w:jc w:val="right"/>
              <w:rPr>
                <w:sz w:val="22"/>
                <w:szCs w:val="22"/>
              </w:rPr>
            </w:pPr>
          </w:p>
        </w:tc>
        <w:tc>
          <w:tcPr>
            <w:tcW w:w="1251" w:type="dxa"/>
            <w:tcBorders>
              <w:top w:val="nil"/>
              <w:left w:val="nil"/>
              <w:bottom w:val="single" w:sz="4" w:space="0" w:color="auto"/>
              <w:right w:val="double" w:sz="6" w:space="0" w:color="auto"/>
            </w:tcBorders>
            <w:shd w:val="clear" w:color="auto" w:fill="auto"/>
            <w:noWrap/>
            <w:vAlign w:val="center"/>
          </w:tcPr>
          <w:p w14:paraId="0DC40DE9" w14:textId="77777777" w:rsidR="006062DF" w:rsidRPr="007B7001" w:rsidRDefault="006062DF" w:rsidP="00561453">
            <w:pPr>
              <w:jc w:val="right"/>
              <w:rPr>
                <w:sz w:val="22"/>
                <w:szCs w:val="22"/>
              </w:rPr>
            </w:pPr>
          </w:p>
        </w:tc>
      </w:tr>
      <w:tr w:rsidR="006062DF" w:rsidRPr="007B7001" w14:paraId="753FE431" w14:textId="77777777" w:rsidTr="00561453">
        <w:trPr>
          <w:trHeight w:val="274"/>
        </w:trPr>
        <w:tc>
          <w:tcPr>
            <w:tcW w:w="5032" w:type="dxa"/>
            <w:tcBorders>
              <w:top w:val="nil"/>
              <w:left w:val="double" w:sz="6" w:space="0" w:color="auto"/>
              <w:bottom w:val="single" w:sz="4" w:space="0" w:color="auto"/>
              <w:right w:val="single" w:sz="4" w:space="0" w:color="auto"/>
            </w:tcBorders>
            <w:shd w:val="clear" w:color="auto" w:fill="auto"/>
          </w:tcPr>
          <w:p w14:paraId="4BD7CEC1" w14:textId="77777777" w:rsidR="006062DF" w:rsidRPr="007B7001" w:rsidRDefault="006062DF" w:rsidP="00561453">
            <w:pPr>
              <w:rPr>
                <w:sz w:val="22"/>
                <w:szCs w:val="22"/>
              </w:rPr>
            </w:pPr>
            <w:r w:rsidRPr="007B7001">
              <w:rPr>
                <w:sz w:val="22"/>
                <w:szCs w:val="22"/>
              </w:rPr>
              <w:t>- закупки…</w:t>
            </w:r>
          </w:p>
        </w:tc>
        <w:tc>
          <w:tcPr>
            <w:tcW w:w="1267" w:type="dxa"/>
            <w:tcBorders>
              <w:top w:val="nil"/>
              <w:left w:val="nil"/>
              <w:bottom w:val="single" w:sz="4" w:space="0" w:color="auto"/>
              <w:right w:val="single" w:sz="4" w:space="0" w:color="auto"/>
            </w:tcBorders>
            <w:shd w:val="clear" w:color="auto" w:fill="auto"/>
            <w:noWrap/>
            <w:vAlign w:val="center"/>
          </w:tcPr>
          <w:p w14:paraId="3123B26F" w14:textId="77777777" w:rsidR="006062DF" w:rsidRPr="007B7001" w:rsidRDefault="006062DF" w:rsidP="00561453">
            <w:pPr>
              <w:jc w:val="right"/>
              <w:rPr>
                <w:sz w:val="22"/>
                <w:szCs w:val="22"/>
              </w:rPr>
            </w:pPr>
            <w:r w:rsidRPr="007B7001">
              <w:rPr>
                <w:sz w:val="22"/>
                <w:szCs w:val="22"/>
              </w:rPr>
              <w:t>67,3</w:t>
            </w:r>
          </w:p>
        </w:tc>
        <w:tc>
          <w:tcPr>
            <w:tcW w:w="1783" w:type="dxa"/>
            <w:tcBorders>
              <w:top w:val="nil"/>
              <w:left w:val="nil"/>
              <w:bottom w:val="single" w:sz="4" w:space="0" w:color="auto"/>
              <w:right w:val="single" w:sz="4" w:space="0" w:color="auto"/>
            </w:tcBorders>
            <w:shd w:val="clear" w:color="auto" w:fill="auto"/>
            <w:noWrap/>
            <w:vAlign w:val="center"/>
          </w:tcPr>
          <w:p w14:paraId="41810A84" w14:textId="77777777" w:rsidR="006062DF" w:rsidRPr="007B7001" w:rsidRDefault="006062DF" w:rsidP="00561453">
            <w:pPr>
              <w:jc w:val="right"/>
              <w:rPr>
                <w:sz w:val="22"/>
                <w:szCs w:val="22"/>
              </w:rPr>
            </w:pPr>
            <w:r w:rsidRPr="007B7001">
              <w:rPr>
                <w:sz w:val="22"/>
                <w:szCs w:val="22"/>
              </w:rPr>
              <w:t>-</w:t>
            </w:r>
          </w:p>
        </w:tc>
        <w:tc>
          <w:tcPr>
            <w:tcW w:w="1251" w:type="dxa"/>
            <w:tcBorders>
              <w:top w:val="nil"/>
              <w:left w:val="nil"/>
              <w:bottom w:val="single" w:sz="4" w:space="0" w:color="auto"/>
              <w:right w:val="double" w:sz="6" w:space="0" w:color="auto"/>
            </w:tcBorders>
            <w:shd w:val="clear" w:color="auto" w:fill="auto"/>
            <w:noWrap/>
            <w:vAlign w:val="center"/>
          </w:tcPr>
          <w:p w14:paraId="0E7D3AA7" w14:textId="77777777" w:rsidR="006062DF" w:rsidRPr="007B7001" w:rsidRDefault="006062DF" w:rsidP="00561453">
            <w:pPr>
              <w:jc w:val="right"/>
              <w:rPr>
                <w:sz w:val="22"/>
                <w:szCs w:val="22"/>
              </w:rPr>
            </w:pPr>
            <w:r w:rsidRPr="007B7001">
              <w:rPr>
                <w:sz w:val="22"/>
                <w:szCs w:val="22"/>
              </w:rPr>
              <w:t>-67,3</w:t>
            </w:r>
          </w:p>
        </w:tc>
      </w:tr>
      <w:tr w:rsidR="006062DF" w:rsidRPr="007B7001" w14:paraId="3503546E" w14:textId="77777777" w:rsidTr="00561453">
        <w:trPr>
          <w:trHeight w:val="143"/>
        </w:trPr>
        <w:tc>
          <w:tcPr>
            <w:tcW w:w="5032" w:type="dxa"/>
            <w:tcBorders>
              <w:top w:val="single" w:sz="4" w:space="0" w:color="auto"/>
              <w:left w:val="double" w:sz="6" w:space="0" w:color="auto"/>
              <w:bottom w:val="double" w:sz="6" w:space="0" w:color="auto"/>
              <w:right w:val="single" w:sz="4" w:space="0" w:color="auto"/>
            </w:tcBorders>
            <w:shd w:val="clear" w:color="auto" w:fill="auto"/>
            <w:hideMark/>
          </w:tcPr>
          <w:p w14:paraId="2F222F9A" w14:textId="77777777" w:rsidR="006062DF" w:rsidRPr="007B7001" w:rsidRDefault="006062DF" w:rsidP="00561453">
            <w:pPr>
              <w:rPr>
                <w:sz w:val="22"/>
                <w:szCs w:val="22"/>
              </w:rPr>
            </w:pPr>
            <w:r w:rsidRPr="007B7001">
              <w:rPr>
                <w:sz w:val="22"/>
                <w:szCs w:val="22"/>
              </w:rPr>
              <w:t>- капитальные вложения</w:t>
            </w:r>
          </w:p>
        </w:tc>
        <w:tc>
          <w:tcPr>
            <w:tcW w:w="1267" w:type="dxa"/>
            <w:tcBorders>
              <w:top w:val="single" w:sz="4" w:space="0" w:color="auto"/>
              <w:left w:val="nil"/>
              <w:bottom w:val="double" w:sz="6" w:space="0" w:color="auto"/>
              <w:right w:val="single" w:sz="4" w:space="0" w:color="auto"/>
            </w:tcBorders>
            <w:shd w:val="clear" w:color="auto" w:fill="auto"/>
            <w:noWrap/>
            <w:vAlign w:val="center"/>
          </w:tcPr>
          <w:p w14:paraId="4D88EDE7" w14:textId="77777777" w:rsidR="006062DF" w:rsidRPr="007B7001" w:rsidRDefault="006062DF" w:rsidP="00561453">
            <w:pPr>
              <w:jc w:val="right"/>
              <w:rPr>
                <w:sz w:val="22"/>
                <w:szCs w:val="22"/>
              </w:rPr>
            </w:pPr>
            <w:r w:rsidRPr="007B7001">
              <w:rPr>
                <w:sz w:val="22"/>
                <w:szCs w:val="22"/>
              </w:rPr>
              <w:t>-</w:t>
            </w:r>
          </w:p>
        </w:tc>
        <w:tc>
          <w:tcPr>
            <w:tcW w:w="1783" w:type="dxa"/>
            <w:tcBorders>
              <w:top w:val="single" w:sz="4" w:space="0" w:color="auto"/>
              <w:left w:val="nil"/>
              <w:bottom w:val="double" w:sz="6" w:space="0" w:color="auto"/>
              <w:right w:val="single" w:sz="4" w:space="0" w:color="auto"/>
            </w:tcBorders>
            <w:shd w:val="clear" w:color="auto" w:fill="auto"/>
            <w:noWrap/>
            <w:vAlign w:val="center"/>
          </w:tcPr>
          <w:p w14:paraId="191B9149" w14:textId="77777777" w:rsidR="006062DF" w:rsidRPr="007B7001" w:rsidRDefault="006062DF" w:rsidP="00561453">
            <w:pPr>
              <w:jc w:val="right"/>
              <w:rPr>
                <w:sz w:val="22"/>
                <w:szCs w:val="22"/>
              </w:rPr>
            </w:pPr>
            <w:r w:rsidRPr="007B7001">
              <w:rPr>
                <w:sz w:val="22"/>
                <w:szCs w:val="22"/>
              </w:rPr>
              <w:t>-</w:t>
            </w:r>
          </w:p>
        </w:tc>
        <w:tc>
          <w:tcPr>
            <w:tcW w:w="1251" w:type="dxa"/>
            <w:tcBorders>
              <w:top w:val="single" w:sz="4" w:space="0" w:color="auto"/>
              <w:left w:val="nil"/>
              <w:bottom w:val="double" w:sz="6" w:space="0" w:color="auto"/>
              <w:right w:val="double" w:sz="6" w:space="0" w:color="auto"/>
            </w:tcBorders>
            <w:shd w:val="clear" w:color="auto" w:fill="auto"/>
            <w:noWrap/>
            <w:vAlign w:val="center"/>
          </w:tcPr>
          <w:p w14:paraId="51A1533E" w14:textId="77777777" w:rsidR="006062DF" w:rsidRPr="007B7001" w:rsidRDefault="006062DF" w:rsidP="00561453">
            <w:pPr>
              <w:jc w:val="right"/>
              <w:rPr>
                <w:sz w:val="22"/>
                <w:szCs w:val="22"/>
              </w:rPr>
            </w:pPr>
          </w:p>
        </w:tc>
      </w:tr>
    </w:tbl>
    <w:p w14:paraId="5BCAD0CF" w14:textId="77777777" w:rsidR="006062DF" w:rsidRPr="00665C08" w:rsidRDefault="006062DF" w:rsidP="006062DF">
      <w:pPr>
        <w:ind w:firstLine="709"/>
        <w:contextualSpacing/>
        <w:jc w:val="both"/>
        <w:rPr>
          <w:sz w:val="28"/>
          <w:szCs w:val="28"/>
        </w:rPr>
      </w:pPr>
    </w:p>
    <w:p w14:paraId="4CE6F437" w14:textId="3EB0DFDA" w:rsidR="003421FA" w:rsidRPr="002958A4" w:rsidRDefault="003421FA" w:rsidP="002958A4">
      <w:pPr>
        <w:ind w:firstLine="709"/>
        <w:contextualSpacing/>
        <w:jc w:val="both"/>
        <w:rPr>
          <w:sz w:val="28"/>
          <w:szCs w:val="28"/>
        </w:rPr>
      </w:pPr>
      <w:r w:rsidRPr="002958A4">
        <w:rPr>
          <w:sz w:val="28"/>
          <w:szCs w:val="28"/>
        </w:rPr>
        <w:t xml:space="preserve">В соответствии с государственной программой «Культура Русского Севера», представленной в составе документов и материалов к </w:t>
      </w:r>
      <w:r w:rsidR="002958A4">
        <w:rPr>
          <w:sz w:val="28"/>
          <w:szCs w:val="28"/>
        </w:rPr>
        <w:t>з</w:t>
      </w:r>
      <w:r w:rsidRPr="002958A4">
        <w:rPr>
          <w:sz w:val="28"/>
          <w:szCs w:val="28"/>
        </w:rPr>
        <w:t>аконопроекту, увеличиваются бюджетные ассигнования на 2022 год по сравнению с 2021 годом:</w:t>
      </w:r>
    </w:p>
    <w:p w14:paraId="5333B5AD" w14:textId="4F162AC2" w:rsidR="003421FA" w:rsidRPr="002958A4"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2958A4">
        <w:rPr>
          <w:rFonts w:ascii="Times New Roman" w:hAnsi="Times New Roman"/>
          <w:sz w:val="28"/>
          <w:szCs w:val="28"/>
        </w:rPr>
        <w:t>министерству строительства и архитектуры Архангельской области на 132,7 млн.руб., в том числе: на реконструкцию здания Новодвинского городского культурн</w:t>
      </w:r>
      <w:r w:rsidR="00A24A50">
        <w:rPr>
          <w:rFonts w:ascii="Times New Roman" w:hAnsi="Times New Roman"/>
          <w:sz w:val="28"/>
          <w:szCs w:val="28"/>
        </w:rPr>
        <w:t>ого центра в размере 100,2 млн.</w:t>
      </w:r>
      <w:r w:rsidRPr="002958A4">
        <w:rPr>
          <w:rFonts w:ascii="Times New Roman" w:hAnsi="Times New Roman"/>
          <w:sz w:val="28"/>
          <w:szCs w:val="28"/>
        </w:rPr>
        <w:t xml:space="preserve">руб., на строительство сельского дома культуры на 100 мест в д. Ватамановская Каргопольского округа </w:t>
      </w:r>
      <w:r w:rsidR="00A24A50">
        <w:rPr>
          <w:rFonts w:ascii="Times New Roman" w:hAnsi="Times New Roman"/>
          <w:sz w:val="28"/>
          <w:szCs w:val="28"/>
        </w:rPr>
        <w:t>в размере 32,5 млн.</w:t>
      </w:r>
      <w:r w:rsidRPr="002958A4">
        <w:rPr>
          <w:rFonts w:ascii="Times New Roman" w:hAnsi="Times New Roman"/>
          <w:sz w:val="28"/>
          <w:szCs w:val="28"/>
        </w:rPr>
        <w:t>руб.;</w:t>
      </w:r>
    </w:p>
    <w:p w14:paraId="01CD9A93" w14:textId="27262DB1" w:rsidR="003421FA" w:rsidRPr="00A24A50"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A24A50">
        <w:rPr>
          <w:rFonts w:ascii="Times New Roman" w:hAnsi="Times New Roman"/>
          <w:sz w:val="28"/>
          <w:szCs w:val="28"/>
        </w:rPr>
        <w:t>министерству транспорта Архангельской области в 2022 году на строительство моста «Пентус» в Устьянском районе - мероприятие 3.2 (подпункт 2) госпрограммы, в рамках реализации федерального проекта «Развитие туристической инфраструктуры» предусмотрено 222,2 млн.руб., в том числе за счет федеральной субсидии – 200,0 млн.руб. (90 % от общего объема средств) и за счет средств областного дорожного фонда – 22,2 млн.руб.</w:t>
      </w:r>
    </w:p>
    <w:p w14:paraId="47AF9C05" w14:textId="77777777" w:rsidR="003421FA" w:rsidRPr="00A24A50" w:rsidRDefault="003421FA" w:rsidP="00A24A50">
      <w:pPr>
        <w:ind w:firstLine="709"/>
        <w:contextualSpacing/>
        <w:jc w:val="both"/>
        <w:rPr>
          <w:sz w:val="28"/>
          <w:szCs w:val="28"/>
        </w:rPr>
      </w:pPr>
      <w:r w:rsidRPr="00A24A50">
        <w:rPr>
          <w:sz w:val="28"/>
          <w:szCs w:val="28"/>
        </w:rPr>
        <w:t>Государственная программа в 2022 году дополнена новыми объектами и мероприятиями:</w:t>
      </w:r>
    </w:p>
    <w:p w14:paraId="37014283" w14:textId="77777777" w:rsidR="003421FA" w:rsidRPr="00A24A50"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A24A50">
        <w:rPr>
          <w:rFonts w:ascii="Times New Roman" w:hAnsi="Times New Roman"/>
          <w:sz w:val="28"/>
          <w:szCs w:val="28"/>
        </w:rPr>
        <w:t xml:space="preserve">в рамках мероприятия 1.2. «Организация проведения научно-исследовательских, изыскательских, проектных, противоаварийных, ремонтно-реставрационных работ, государственной экспертизы проектной </w:t>
      </w:r>
      <w:r w:rsidRPr="00A24A50">
        <w:rPr>
          <w:rFonts w:ascii="Times New Roman" w:hAnsi="Times New Roman"/>
          <w:sz w:val="28"/>
          <w:szCs w:val="28"/>
        </w:rPr>
        <w:lastRenderedPageBreak/>
        <w:t>документации (в том числе результатов инженерных изысканий) и государственной историко-культурной экспертизы проектной документации, обосновывающих проведение работ по сохранению объектов культурного наследия, уплата земельного налога, коммунальных и прочих услуг» введен один объект: «Дом Вешнякова», расположенный по адресу: Архангельская область, Каргопольский район, г. Каргополь, пр. Октябрьский, д. 74, на которое в 2022 году предусмотрены средства областного бюджета в размере в 14,8 млн.руб.;</w:t>
      </w:r>
    </w:p>
    <w:p w14:paraId="46616C23" w14:textId="77777777" w:rsidR="003421FA" w:rsidRPr="00A24A50"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A24A50">
        <w:rPr>
          <w:rFonts w:ascii="Times New Roman" w:hAnsi="Times New Roman"/>
          <w:sz w:val="28"/>
          <w:szCs w:val="28"/>
        </w:rPr>
        <w:t>в рамках мероприятия 2.14 «Мероприятия федерального проекта «Культурная среда» национального проекта «Культура» введен новый объект: «Строительство сельского дома культуры в деревне Ватамановская» с общим объемом финансирования в 2022 году 32,5 млн.руб., а также введено мероприятие «Реконструкция и капитальный ремонт муниципальных музеев» с общим объемом финансирования в 2022 году 25,6 млн.руб.</w:t>
      </w:r>
    </w:p>
    <w:p w14:paraId="1CA420FB" w14:textId="06208D07" w:rsidR="00561453" w:rsidRPr="00561453" w:rsidRDefault="00561453" w:rsidP="00561453">
      <w:pPr>
        <w:ind w:firstLine="709"/>
        <w:contextualSpacing/>
        <w:jc w:val="both"/>
        <w:rPr>
          <w:sz w:val="28"/>
          <w:szCs w:val="28"/>
        </w:rPr>
      </w:pPr>
      <w:r w:rsidRPr="00561453">
        <w:rPr>
          <w:sz w:val="28"/>
          <w:szCs w:val="28"/>
        </w:rPr>
        <w:t xml:space="preserve">Вместе с тем, необходимо отметить, что, хотя расходы на реализацию госпрограммы в 2022 году увеличены на 12,5% по сравнению с 2021 годом, на отдельные мероприятия наблюдается значительное сокращение расходов. Так, на реализацию мероприятия 1.2 расходы на ремонтно-реставрационные работы, проводимые министерством культуры Архангельской области и инспекцией по охране объектов культурного наследия Архангельской области уменьшены в 4,3 раза (в 2021 году – 144,6 млн.руб., в 2022 году – 33,3 млн.руб.). В 2022 году для ГАУ «Научно-производственный центр по охране памятников истории и культуры», подведомственному инспекции по охране объектов культурного наследия Архангельской области, запланировано осуществить ремонтно-реставрационные работы на сумму 6,5 млн. рублей только на одном объекте культурного наследия, в то время как в 2021 году ремонтно-реставрационные работы ведутся на 8 объектах, бюджетные ассигнования предусмотрены в размере 130,3 млн.руб. </w:t>
      </w:r>
    </w:p>
    <w:p w14:paraId="061F2D5D" w14:textId="77777777" w:rsidR="00561453" w:rsidRPr="00665C08" w:rsidRDefault="00561453" w:rsidP="00561453">
      <w:pPr>
        <w:ind w:firstLine="709"/>
        <w:contextualSpacing/>
        <w:jc w:val="both"/>
        <w:rPr>
          <w:sz w:val="28"/>
          <w:szCs w:val="28"/>
        </w:rPr>
      </w:pPr>
      <w:r w:rsidRPr="00665C08">
        <w:rPr>
          <w:sz w:val="28"/>
          <w:szCs w:val="28"/>
        </w:rPr>
        <w:t>На мероприятие 1.1 «Мероприятия по реализации мер государственной охраны и популяризации объектов культурного наследия (памятников истории и культуры) народов Российской Федерации, расположенных на территории Архангельской области» инспекции по охране объектов культурного наследия Архангельской области расходы сокращаются на 5,9 млн.руб. (с 17,5 млн.руб. до 11,6 млн.руб.) или в 1,5 раза в связи с уменьшением количества разработанных границ территорий объектов культурного наследия со 100 единиц в 2021 году до 1 единицы в 2022 году.</w:t>
      </w:r>
    </w:p>
    <w:p w14:paraId="32859D9B" w14:textId="77777777" w:rsidR="003421FA" w:rsidRPr="006028F7" w:rsidRDefault="003421FA" w:rsidP="006028F7">
      <w:pPr>
        <w:ind w:firstLine="709"/>
        <w:contextualSpacing/>
        <w:jc w:val="both"/>
        <w:rPr>
          <w:sz w:val="28"/>
          <w:szCs w:val="28"/>
        </w:rPr>
      </w:pPr>
      <w:r w:rsidRPr="006028F7">
        <w:rPr>
          <w:sz w:val="28"/>
          <w:szCs w:val="28"/>
        </w:rPr>
        <w:t xml:space="preserve">Одним из основных приоритетов реализации государственной программы является сохранение историко-культурного наследия Архангельской области. Кроме того, в разделе II госпрограммы указано: </w:t>
      </w:r>
      <w:bookmarkStart w:id="69" w:name="sub_1208"/>
      <w:r w:rsidRPr="006028F7">
        <w:rPr>
          <w:sz w:val="28"/>
          <w:szCs w:val="28"/>
        </w:rPr>
        <w:t>«В Архангельской области на государственном учете стоит 1841 объект культурного наследия, которые являются не только иллюстрацией богатого исторического и культурного прошлого Архангельской области, но и украшением Архангельской области, формируя облик улиц и площадей исторических поселений, городов и традиционных территорий…</w:t>
      </w:r>
      <w:bookmarkEnd w:id="69"/>
      <w:r w:rsidRPr="006028F7">
        <w:rPr>
          <w:sz w:val="28"/>
          <w:szCs w:val="28"/>
        </w:rPr>
        <w:t xml:space="preserve"> Утрачено </w:t>
      </w:r>
      <w:r w:rsidRPr="006028F7">
        <w:rPr>
          <w:sz w:val="28"/>
          <w:szCs w:val="28"/>
        </w:rPr>
        <w:lastRenderedPageBreak/>
        <w:t>22,6 процента объектов культурного наследия от общего числа объектов культурного наследия, расположенных на территории Архангельской области, руинировано около одного процента, находится в аварийном состоянии около 15 процентов, в неудовлетворительном состоянии - 30 процентов, в удовлетворительном - 30 процентов. Учетная документация имеется на 70 процентов объектов культурного наследия. Данная документация составлялась в 70-90-х годах XX века и не соответствует законодательству Российской Федерации».</w:t>
      </w:r>
    </w:p>
    <w:p w14:paraId="1E0ACEC4" w14:textId="7AC14BF9" w:rsidR="00561453" w:rsidRDefault="00561453" w:rsidP="00561453">
      <w:pPr>
        <w:pStyle w:val="aa"/>
        <w:ind w:firstLine="709"/>
        <w:jc w:val="both"/>
      </w:pPr>
      <w:r w:rsidRPr="00561453">
        <w:rPr>
          <w:color w:val="FF0000"/>
          <w:sz w:val="28"/>
          <w:szCs w:val="28"/>
        </w:rPr>
        <w:t>Контрольно-счетная палата Архангельской области отмечает, что значительное сокращение расходов на ремонтно-реставрационные, противоаварийные, научно-исследовательские и проектные работы влечет за собой риски утраты объектов культурного наследия в связи с тем, что многие памятники истории и культуры, расположенные на территории Архангельской области, нуждаются в принятии срочных мер по спасению их от разрушения, повреждения и уничтожения.</w:t>
      </w:r>
    </w:p>
    <w:p w14:paraId="450E0B71" w14:textId="77777777" w:rsidR="003421FA" w:rsidRPr="006028F7" w:rsidRDefault="003421FA" w:rsidP="0093308E">
      <w:pPr>
        <w:ind w:firstLine="709"/>
        <w:contextualSpacing/>
        <w:jc w:val="both"/>
        <w:rPr>
          <w:sz w:val="28"/>
          <w:szCs w:val="28"/>
        </w:rPr>
      </w:pPr>
    </w:p>
    <w:p w14:paraId="46D9CCD6" w14:textId="6258A19F" w:rsidR="003421FA" w:rsidRPr="0093308E" w:rsidRDefault="003421FA" w:rsidP="0093308E">
      <w:pPr>
        <w:ind w:firstLine="709"/>
        <w:contextualSpacing/>
        <w:jc w:val="both"/>
        <w:rPr>
          <w:sz w:val="28"/>
          <w:szCs w:val="28"/>
        </w:rPr>
      </w:pPr>
      <w:r w:rsidRPr="0093308E">
        <w:rPr>
          <w:sz w:val="28"/>
          <w:szCs w:val="28"/>
        </w:rPr>
        <w:t>По информации, предоставленной министерством культуры Архангельской области на запрос контрольно-счетной палаты Архангельской области</w:t>
      </w:r>
      <w:r w:rsidR="00770EBE">
        <w:rPr>
          <w:sz w:val="28"/>
          <w:szCs w:val="28"/>
        </w:rPr>
        <w:t>,</w:t>
      </w:r>
      <w:r w:rsidRPr="0093308E">
        <w:rPr>
          <w:sz w:val="28"/>
          <w:szCs w:val="28"/>
        </w:rPr>
        <w:t xml:space="preserve"> в 2022 году размер субсидии на финансовое обеспечение выполнения государственного задания составит 1 369,0 млн.руб., то есть увеличится по сравнению с 2021 годом на 88,9 млн.руб. или на 6,9</w:t>
      </w:r>
      <w:r w:rsidR="00770EBE">
        <w:rPr>
          <w:sz w:val="28"/>
          <w:szCs w:val="28"/>
        </w:rPr>
        <w:t xml:space="preserve"> </w:t>
      </w:r>
      <w:r w:rsidRPr="0093308E">
        <w:rPr>
          <w:sz w:val="28"/>
          <w:szCs w:val="28"/>
        </w:rPr>
        <w:t xml:space="preserve">%. </w:t>
      </w:r>
    </w:p>
    <w:p w14:paraId="2C93FEF7" w14:textId="77777777" w:rsidR="003421FA" w:rsidRPr="00770EBE" w:rsidRDefault="003421FA" w:rsidP="00770EBE">
      <w:pPr>
        <w:ind w:firstLine="709"/>
        <w:contextualSpacing/>
        <w:jc w:val="both"/>
        <w:rPr>
          <w:sz w:val="28"/>
          <w:szCs w:val="28"/>
        </w:rPr>
      </w:pPr>
      <w:r w:rsidRPr="00770EBE">
        <w:rPr>
          <w:sz w:val="28"/>
          <w:szCs w:val="28"/>
        </w:rPr>
        <w:t xml:space="preserve">Увеличение расходов связано с тем, что с 2022 года в областную собственность из собственности МО «Город Архангельск» будет передано государственное учреждение дополнительного образования «Детская художественная школа № 1», </w:t>
      </w:r>
      <w:r w:rsidRPr="00770EBE">
        <w:rPr>
          <w:color w:val="FF0000"/>
          <w:sz w:val="28"/>
          <w:szCs w:val="28"/>
        </w:rPr>
        <w:t>для которого предусмотрена субсидия на выполнение государственного задания в размере 14,9 млн.руб., а не 15,4 млн.руб. как указано на странице 91 пояснительной записки к законопроекту</w:t>
      </w:r>
      <w:r w:rsidRPr="00770EBE">
        <w:rPr>
          <w:sz w:val="28"/>
          <w:szCs w:val="28"/>
        </w:rPr>
        <w:t>.</w:t>
      </w:r>
    </w:p>
    <w:p w14:paraId="44A91FAC" w14:textId="77777777" w:rsidR="003421FA" w:rsidRPr="0001587B" w:rsidRDefault="003421FA" w:rsidP="00770EBE">
      <w:pPr>
        <w:ind w:firstLine="709"/>
        <w:contextualSpacing/>
        <w:jc w:val="both"/>
        <w:rPr>
          <w:sz w:val="28"/>
          <w:szCs w:val="28"/>
        </w:rPr>
      </w:pPr>
      <w:r w:rsidRPr="0001587B">
        <w:rPr>
          <w:sz w:val="28"/>
          <w:szCs w:val="28"/>
        </w:rPr>
        <w:t>Увеличение расходов на выполнение государственного задания в 2022 году связано еще и с тем, что по ряду учреждений наблюдается значительное увеличение стоимости выполнения отдельных госуслуг (работ) в 2022 году, при этом количественный показатель выполнения работы (услуги) остался на уровне 2021 года. Так, например:</w:t>
      </w:r>
    </w:p>
    <w:p w14:paraId="2730F070" w14:textId="6FEFFC93" w:rsidR="003421FA" w:rsidRPr="0001587B"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01587B">
        <w:rPr>
          <w:rFonts w:ascii="Times New Roman" w:hAnsi="Times New Roman"/>
          <w:sz w:val="28"/>
          <w:szCs w:val="28"/>
        </w:rPr>
        <w:t>для ГБУК АО «Архангельская областная специальная библиотека для слепых» стоимость единицы госуслуги (работы) «Организация и проведение культурно-массовых мероприятий» в 2021 году составляет 0,2 млн.руб., в 2022 запланирована в размере 0,3 млн.руб., то есть увеличится в 1,5 раза;</w:t>
      </w:r>
    </w:p>
    <w:p w14:paraId="1B84C232" w14:textId="547588A0" w:rsidR="003421FA" w:rsidRPr="0001587B"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01587B">
        <w:rPr>
          <w:rFonts w:ascii="Times New Roman" w:hAnsi="Times New Roman"/>
          <w:sz w:val="28"/>
          <w:szCs w:val="28"/>
        </w:rPr>
        <w:t>для ГБУК АО «Северный морской музей» стоимость трех единиц госуслуг (работ) «Организация и проведение мероприятий» в 2021 году составляет 0,8 млн.руб., в 2022 запланирована в размере 1,0 млн.руб., то есть увеличится на 24,3</w:t>
      </w:r>
      <w:r w:rsidR="0001587B">
        <w:rPr>
          <w:rFonts w:ascii="Times New Roman" w:hAnsi="Times New Roman"/>
          <w:sz w:val="28"/>
          <w:szCs w:val="28"/>
        </w:rPr>
        <w:t xml:space="preserve"> </w:t>
      </w:r>
      <w:r w:rsidRPr="0001587B">
        <w:rPr>
          <w:rFonts w:ascii="Times New Roman" w:hAnsi="Times New Roman"/>
          <w:sz w:val="28"/>
          <w:szCs w:val="28"/>
        </w:rPr>
        <w:t>%.</w:t>
      </w:r>
    </w:p>
    <w:p w14:paraId="4F1AB2E8" w14:textId="77777777" w:rsidR="003421FA" w:rsidRPr="003941FC" w:rsidRDefault="003421FA" w:rsidP="003941FC">
      <w:pPr>
        <w:ind w:firstLine="709"/>
        <w:contextualSpacing/>
        <w:jc w:val="both"/>
        <w:rPr>
          <w:sz w:val="28"/>
          <w:szCs w:val="28"/>
        </w:rPr>
      </w:pPr>
      <w:r w:rsidRPr="003941FC">
        <w:rPr>
          <w:sz w:val="28"/>
          <w:szCs w:val="28"/>
        </w:rPr>
        <w:t xml:space="preserve">Вместе с тем, необходимо отметить, что по некоторым учреждения наблюдается значительное уменьшение стоимости выполнения отдельных </w:t>
      </w:r>
      <w:r w:rsidRPr="003941FC">
        <w:rPr>
          <w:sz w:val="28"/>
          <w:szCs w:val="28"/>
        </w:rPr>
        <w:lastRenderedPageBreak/>
        <w:t xml:space="preserve">госработ (оказания госуслуг), что в свою очередь несет в себе </w:t>
      </w:r>
      <w:r w:rsidRPr="003941FC">
        <w:rPr>
          <w:color w:val="FF0000"/>
          <w:sz w:val="28"/>
          <w:szCs w:val="28"/>
        </w:rPr>
        <w:t xml:space="preserve">риски невыполнения государственных заданий. </w:t>
      </w:r>
      <w:r w:rsidRPr="003941FC">
        <w:rPr>
          <w:sz w:val="28"/>
          <w:szCs w:val="28"/>
        </w:rPr>
        <w:t>Так, например, для ГБУК АО «Детская музыкальная школа № 1 Баренцева региона» стоимость единицы госработы «Организация и проведение олимпиад, конкурсов, мероприятий, направленных на выявление и развитие обучающихся интеллектуальных и творческих способностей, способностей к занятиям физической культурой и спортом, интереса к научной (научно-исследовательской) деятельности, творческой деятельности, физкультурно-спортивной деятельности»: в 2021 году составляет 0,329 млн.руб., в 2022 запланирована в размере 0,254 млн.руб., то есть уменьшится на 22,7 %.</w:t>
      </w:r>
    </w:p>
    <w:p w14:paraId="4E4E57B4" w14:textId="77777777" w:rsidR="003421FA" w:rsidRPr="003941FC" w:rsidRDefault="003421FA" w:rsidP="003941FC">
      <w:pPr>
        <w:ind w:firstLine="709"/>
        <w:contextualSpacing/>
        <w:jc w:val="both"/>
        <w:rPr>
          <w:sz w:val="28"/>
          <w:szCs w:val="28"/>
        </w:rPr>
      </w:pPr>
    </w:p>
    <w:p w14:paraId="2E878409" w14:textId="5E679EFC" w:rsidR="003421FA" w:rsidRPr="003941FC" w:rsidRDefault="003421FA" w:rsidP="003941FC">
      <w:pPr>
        <w:ind w:firstLine="709"/>
        <w:contextualSpacing/>
        <w:jc w:val="both"/>
        <w:rPr>
          <w:sz w:val="29"/>
          <w:szCs w:val="29"/>
        </w:rPr>
      </w:pPr>
      <w:r w:rsidRPr="003941FC">
        <w:rPr>
          <w:color w:val="FF0000"/>
          <w:sz w:val="28"/>
          <w:szCs w:val="28"/>
        </w:rPr>
        <w:t xml:space="preserve">В рамках предоставления государственным учреждениям субсидий на иные цели на 2022 год предусмотрены средства в размере 201,9 млн.руб., а не 86,2 млн.руб. как указано на странице 91 пояснительной записки к законопроекту </w:t>
      </w:r>
      <w:r w:rsidRPr="003941FC">
        <w:rPr>
          <w:sz w:val="28"/>
          <w:szCs w:val="28"/>
        </w:rPr>
        <w:t xml:space="preserve">(информация предоставлена министерством культуры Архангельской области в ответ на запрос контрольно-счетной палаты Архангельской области). По состоянию на 01.11.2021 размер субсидии на иные цели в 2021 году составит 128,7 млн.руб. В основном средства субсидии на иные цели в 2022 году предусмотрены для проведения различных видов ремонтных работ. Так, только </w:t>
      </w:r>
      <w:r w:rsidRPr="003941FC">
        <w:rPr>
          <w:sz w:val="29"/>
          <w:szCs w:val="29"/>
        </w:rPr>
        <w:t xml:space="preserve">в рамках мероприятия «Модернизация (капитальный ремонт, реконструкция) региональных и муниципальных школ искусств по видам искусств» на капитальный ремонт здания по адресу: г. Архангельск, пр. Троицкий, 47 </w:t>
      </w:r>
      <w:r w:rsidRPr="003941FC">
        <w:rPr>
          <w:sz w:val="28"/>
          <w:szCs w:val="28"/>
        </w:rPr>
        <w:t xml:space="preserve">предусмотрены бюджетные средства в размере 112,8 млн.руб. </w:t>
      </w:r>
      <w:r w:rsidRPr="003941FC">
        <w:rPr>
          <w:sz w:val="29"/>
          <w:szCs w:val="29"/>
        </w:rPr>
        <w:t>для размещения государственного бюджетного учреждения дополнительного образования Архангельской области «Детская музыкальная школа № 1 Баренцева региона».</w:t>
      </w:r>
    </w:p>
    <w:p w14:paraId="1FE11979" w14:textId="77777777" w:rsidR="003421FA" w:rsidRPr="003941FC" w:rsidRDefault="003421FA" w:rsidP="003941FC">
      <w:pPr>
        <w:ind w:firstLine="709"/>
        <w:contextualSpacing/>
        <w:jc w:val="both"/>
        <w:rPr>
          <w:sz w:val="28"/>
          <w:szCs w:val="28"/>
        </w:rPr>
      </w:pPr>
    </w:p>
    <w:p w14:paraId="199B0662" w14:textId="77777777" w:rsidR="003421FA" w:rsidRPr="00D94E13" w:rsidRDefault="003421FA" w:rsidP="00D94E13">
      <w:pPr>
        <w:ind w:firstLine="709"/>
        <w:contextualSpacing/>
        <w:jc w:val="both"/>
        <w:rPr>
          <w:sz w:val="28"/>
          <w:szCs w:val="28"/>
        </w:rPr>
      </w:pPr>
      <w:r w:rsidRPr="00D94E13">
        <w:rPr>
          <w:sz w:val="28"/>
          <w:szCs w:val="28"/>
        </w:rPr>
        <w:t>Бюджетам муниципальных образований предусмотрены межбюджетные трансферты в сумме 267,8 млн.руб., в том числе за счет средств федерального бюджета 153,6 млн.руб., областного бюджета – 114,2 млн.руб.</w:t>
      </w:r>
    </w:p>
    <w:p w14:paraId="6B50A5C1" w14:textId="46E3472A" w:rsidR="003421FA" w:rsidRPr="00D94E13" w:rsidRDefault="003421FA" w:rsidP="00D94E13">
      <w:pPr>
        <w:ind w:firstLine="709"/>
        <w:contextualSpacing/>
        <w:jc w:val="both"/>
        <w:rPr>
          <w:sz w:val="28"/>
          <w:szCs w:val="28"/>
        </w:rPr>
      </w:pPr>
      <w:r w:rsidRPr="00D94E13">
        <w:rPr>
          <w:sz w:val="28"/>
          <w:szCs w:val="28"/>
        </w:rPr>
        <w:t xml:space="preserve">Направления расходования межбюджетных трансфертов муниципальным образованиям, предусмотренные Законопроектом в 2022 году в рамках госпрограммы «Культура Русского Севера» представлено в таблице </w:t>
      </w:r>
      <w:r w:rsidR="00C23A70">
        <w:rPr>
          <w:sz w:val="28"/>
          <w:szCs w:val="28"/>
        </w:rPr>
        <w:t>73</w:t>
      </w:r>
      <w:r w:rsidRPr="00D94E13">
        <w:rPr>
          <w:sz w:val="28"/>
          <w:szCs w:val="28"/>
        </w:rPr>
        <w:t>:</w:t>
      </w:r>
    </w:p>
    <w:p w14:paraId="0FF3DA3F" w14:textId="77777777" w:rsidR="003421FA" w:rsidRPr="00D94E13" w:rsidRDefault="003421FA" w:rsidP="00D94E13">
      <w:pPr>
        <w:ind w:firstLine="709"/>
        <w:contextualSpacing/>
        <w:jc w:val="both"/>
      </w:pPr>
    </w:p>
    <w:p w14:paraId="1908638D" w14:textId="5C09ADDF" w:rsidR="003421FA" w:rsidRPr="00D94E13" w:rsidRDefault="00D94E13" w:rsidP="00C23A70">
      <w:pPr>
        <w:pStyle w:val="af9"/>
        <w:rPr>
          <w:rFonts w:eastAsia="Calibri"/>
          <w:b w:val="0"/>
          <w:sz w:val="24"/>
          <w:szCs w:val="24"/>
        </w:rPr>
      </w:pPr>
      <w:r w:rsidRPr="00D94E13">
        <w:rPr>
          <w:b w:val="0"/>
          <w:sz w:val="24"/>
          <w:szCs w:val="24"/>
        </w:rPr>
        <w:t xml:space="preserve">Таблица </w:t>
      </w:r>
      <w:r w:rsidRPr="00D94E13">
        <w:rPr>
          <w:b w:val="0"/>
          <w:noProof/>
          <w:sz w:val="24"/>
          <w:szCs w:val="24"/>
        </w:rPr>
        <w:fldChar w:fldCharType="begin"/>
      </w:r>
      <w:r w:rsidRPr="00D94E13">
        <w:rPr>
          <w:b w:val="0"/>
          <w:noProof/>
          <w:sz w:val="24"/>
          <w:szCs w:val="24"/>
        </w:rPr>
        <w:instrText xml:space="preserve"> SEQ Таблица \* ARABIC </w:instrText>
      </w:r>
      <w:r w:rsidRPr="00D94E13">
        <w:rPr>
          <w:b w:val="0"/>
          <w:noProof/>
          <w:sz w:val="24"/>
          <w:szCs w:val="24"/>
        </w:rPr>
        <w:fldChar w:fldCharType="separate"/>
      </w:r>
      <w:r w:rsidR="00473415">
        <w:rPr>
          <w:b w:val="0"/>
          <w:noProof/>
          <w:sz w:val="24"/>
          <w:szCs w:val="24"/>
        </w:rPr>
        <w:t>73</w:t>
      </w:r>
      <w:r w:rsidRPr="00D94E13">
        <w:rPr>
          <w:b w:val="0"/>
          <w:noProof/>
          <w:sz w:val="24"/>
          <w:szCs w:val="24"/>
        </w:rPr>
        <w:fldChar w:fldCharType="end"/>
      </w:r>
      <w:r w:rsidRPr="00D94E13">
        <w:rPr>
          <w:b w:val="0"/>
          <w:sz w:val="24"/>
          <w:szCs w:val="24"/>
        </w:rPr>
        <w:t xml:space="preserve">. </w:t>
      </w:r>
      <w:r w:rsidR="003421FA" w:rsidRPr="00D94E13">
        <w:rPr>
          <w:b w:val="0"/>
          <w:sz w:val="24"/>
          <w:szCs w:val="24"/>
        </w:rPr>
        <w:t>Направления расходования межбюджетных трансфертов муниципальным образованиям в 2022 году, млн.</w:t>
      </w:r>
      <w:r w:rsidR="003421FA" w:rsidRPr="00D94E13">
        <w:rPr>
          <w:rFonts w:eastAsia="Calibri"/>
          <w:b w:val="0"/>
          <w:sz w:val="24"/>
          <w:szCs w:val="24"/>
        </w:rPr>
        <w:t>руб.</w:t>
      </w:r>
    </w:p>
    <w:tbl>
      <w:tblPr>
        <w:tblW w:w="9108" w:type="dxa"/>
        <w:tblInd w:w="93" w:type="dxa"/>
        <w:tblLayout w:type="fixed"/>
        <w:tblLook w:val="04A0" w:firstRow="1" w:lastRow="0" w:firstColumn="1" w:lastColumn="0" w:noHBand="0" w:noVBand="1"/>
      </w:tblPr>
      <w:tblGrid>
        <w:gridCol w:w="4612"/>
        <w:gridCol w:w="1517"/>
        <w:gridCol w:w="1543"/>
        <w:gridCol w:w="1436"/>
      </w:tblGrid>
      <w:tr w:rsidR="003421FA" w:rsidRPr="00D94E13" w14:paraId="2E4A9E87" w14:textId="77777777" w:rsidTr="00BD1147">
        <w:trPr>
          <w:trHeight w:val="255"/>
          <w:tblHeader/>
        </w:trPr>
        <w:tc>
          <w:tcPr>
            <w:tcW w:w="4612"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71DFE8B1" w14:textId="77777777" w:rsidR="003421FA" w:rsidRPr="00D94E13" w:rsidRDefault="003421FA" w:rsidP="00551D42">
            <w:pPr>
              <w:jc w:val="center"/>
              <w:rPr>
                <w:color w:val="000000"/>
                <w:sz w:val="18"/>
                <w:szCs w:val="18"/>
              </w:rPr>
            </w:pPr>
            <w:r w:rsidRPr="00D94E13">
              <w:rPr>
                <w:color w:val="000000"/>
                <w:sz w:val="18"/>
                <w:szCs w:val="18"/>
              </w:rPr>
              <w:t>Наименование</w:t>
            </w:r>
          </w:p>
        </w:tc>
        <w:tc>
          <w:tcPr>
            <w:tcW w:w="1517" w:type="dxa"/>
            <w:tcBorders>
              <w:top w:val="double" w:sz="4" w:space="0" w:color="auto"/>
              <w:left w:val="nil"/>
              <w:bottom w:val="single" w:sz="4" w:space="0" w:color="auto"/>
              <w:right w:val="single" w:sz="4" w:space="0" w:color="auto"/>
            </w:tcBorders>
            <w:shd w:val="clear" w:color="auto" w:fill="auto"/>
            <w:noWrap/>
            <w:vAlign w:val="center"/>
            <w:hideMark/>
          </w:tcPr>
          <w:p w14:paraId="35EED1A7" w14:textId="77777777" w:rsidR="003421FA" w:rsidRPr="00D94E13" w:rsidRDefault="003421FA" w:rsidP="00551D42">
            <w:pPr>
              <w:jc w:val="center"/>
              <w:rPr>
                <w:sz w:val="18"/>
                <w:szCs w:val="18"/>
              </w:rPr>
            </w:pPr>
            <w:r w:rsidRPr="00D94E13">
              <w:rPr>
                <w:sz w:val="18"/>
                <w:szCs w:val="18"/>
              </w:rPr>
              <w:t xml:space="preserve">Предусмотрено в госпрограмме на 2021 год </w:t>
            </w:r>
          </w:p>
        </w:tc>
        <w:tc>
          <w:tcPr>
            <w:tcW w:w="1543" w:type="dxa"/>
            <w:tcBorders>
              <w:top w:val="double" w:sz="4" w:space="0" w:color="auto"/>
              <w:left w:val="single" w:sz="4" w:space="0" w:color="auto"/>
              <w:bottom w:val="single" w:sz="4" w:space="0" w:color="auto"/>
              <w:right w:val="single" w:sz="4" w:space="0" w:color="auto"/>
            </w:tcBorders>
          </w:tcPr>
          <w:p w14:paraId="25EDB72E" w14:textId="2FE27CCC" w:rsidR="003421FA" w:rsidRPr="00D94E13" w:rsidRDefault="003421FA" w:rsidP="00BD1147">
            <w:pPr>
              <w:jc w:val="center"/>
              <w:rPr>
                <w:sz w:val="18"/>
                <w:szCs w:val="18"/>
              </w:rPr>
            </w:pPr>
            <w:r w:rsidRPr="00D94E13">
              <w:rPr>
                <w:sz w:val="18"/>
                <w:szCs w:val="18"/>
              </w:rPr>
              <w:t xml:space="preserve">Объем финансирования согласно </w:t>
            </w:r>
            <w:r w:rsidR="00BD1147">
              <w:rPr>
                <w:sz w:val="18"/>
                <w:szCs w:val="18"/>
              </w:rPr>
              <w:t>з</w:t>
            </w:r>
            <w:r w:rsidRPr="00D94E13">
              <w:rPr>
                <w:sz w:val="18"/>
                <w:szCs w:val="18"/>
              </w:rPr>
              <w:t>аконопроекту на 2022 год</w:t>
            </w:r>
          </w:p>
        </w:tc>
        <w:tc>
          <w:tcPr>
            <w:tcW w:w="1436" w:type="dxa"/>
            <w:tcBorders>
              <w:top w:val="double" w:sz="4" w:space="0" w:color="auto"/>
              <w:left w:val="nil"/>
              <w:bottom w:val="single" w:sz="4" w:space="0" w:color="auto"/>
              <w:right w:val="double" w:sz="4" w:space="0" w:color="auto"/>
            </w:tcBorders>
            <w:shd w:val="clear" w:color="auto" w:fill="auto"/>
            <w:noWrap/>
            <w:vAlign w:val="center"/>
            <w:hideMark/>
          </w:tcPr>
          <w:p w14:paraId="2B992C70" w14:textId="77777777" w:rsidR="003421FA" w:rsidRPr="00D94E13" w:rsidRDefault="003421FA" w:rsidP="00551D42">
            <w:pPr>
              <w:tabs>
                <w:tab w:val="left" w:pos="175"/>
              </w:tabs>
              <w:ind w:left="175" w:firstLine="8"/>
              <w:jc w:val="center"/>
              <w:rPr>
                <w:sz w:val="18"/>
                <w:szCs w:val="18"/>
              </w:rPr>
            </w:pPr>
            <w:r w:rsidRPr="00D94E13">
              <w:rPr>
                <w:sz w:val="18"/>
                <w:szCs w:val="18"/>
              </w:rPr>
              <w:t>Изменения в сравнении с 2021 годом</w:t>
            </w:r>
          </w:p>
        </w:tc>
      </w:tr>
      <w:tr w:rsidR="003421FA" w:rsidRPr="00D94E13" w14:paraId="79E445DF"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7FB072B6" w14:textId="77777777" w:rsidR="003421FA" w:rsidRPr="00D94E13" w:rsidRDefault="003421FA" w:rsidP="00551D42">
            <w:pPr>
              <w:rPr>
                <w:b/>
                <w:i/>
                <w:color w:val="000000"/>
                <w:sz w:val="18"/>
                <w:szCs w:val="18"/>
              </w:rPr>
            </w:pPr>
            <w:r w:rsidRPr="00D94E13">
              <w:rPr>
                <w:b/>
                <w:i/>
                <w:color w:val="000000"/>
                <w:sz w:val="18"/>
                <w:szCs w:val="18"/>
              </w:rPr>
              <w:t>Межбюджетные трансферты, всего</w:t>
            </w:r>
          </w:p>
        </w:tc>
        <w:tc>
          <w:tcPr>
            <w:tcW w:w="1517" w:type="dxa"/>
            <w:tcBorders>
              <w:top w:val="single" w:sz="4" w:space="0" w:color="auto"/>
              <w:left w:val="nil"/>
              <w:bottom w:val="single" w:sz="4" w:space="0" w:color="auto"/>
              <w:right w:val="single" w:sz="4" w:space="0" w:color="auto"/>
            </w:tcBorders>
            <w:shd w:val="clear" w:color="auto" w:fill="auto"/>
            <w:vAlign w:val="center"/>
          </w:tcPr>
          <w:p w14:paraId="2F2DAFDF" w14:textId="77777777" w:rsidR="003421FA" w:rsidRPr="00D94E13" w:rsidRDefault="003421FA" w:rsidP="00551D42">
            <w:pPr>
              <w:jc w:val="right"/>
              <w:rPr>
                <w:b/>
                <w:color w:val="000000"/>
                <w:sz w:val="18"/>
                <w:szCs w:val="18"/>
              </w:rPr>
            </w:pPr>
            <w:r w:rsidRPr="00D94E13">
              <w:rPr>
                <w:b/>
                <w:color w:val="000000"/>
                <w:sz w:val="18"/>
                <w:szCs w:val="18"/>
              </w:rPr>
              <w:t>332,1</w:t>
            </w:r>
          </w:p>
        </w:tc>
        <w:tc>
          <w:tcPr>
            <w:tcW w:w="1543" w:type="dxa"/>
            <w:tcBorders>
              <w:top w:val="single" w:sz="4" w:space="0" w:color="auto"/>
              <w:left w:val="single" w:sz="4" w:space="0" w:color="auto"/>
              <w:bottom w:val="single" w:sz="4" w:space="0" w:color="auto"/>
              <w:right w:val="single" w:sz="4" w:space="0" w:color="auto"/>
            </w:tcBorders>
          </w:tcPr>
          <w:p w14:paraId="06C0CC51" w14:textId="77777777" w:rsidR="003421FA" w:rsidRPr="00D94E13" w:rsidRDefault="003421FA" w:rsidP="00551D42">
            <w:pPr>
              <w:jc w:val="right"/>
              <w:rPr>
                <w:b/>
                <w:color w:val="000000"/>
                <w:sz w:val="18"/>
                <w:szCs w:val="18"/>
              </w:rPr>
            </w:pPr>
            <w:r w:rsidRPr="00D94E13">
              <w:rPr>
                <w:b/>
                <w:color w:val="000000"/>
                <w:sz w:val="18"/>
                <w:szCs w:val="18"/>
              </w:rPr>
              <w:t>267,8</w:t>
            </w:r>
          </w:p>
        </w:tc>
        <w:tc>
          <w:tcPr>
            <w:tcW w:w="1436" w:type="dxa"/>
            <w:tcBorders>
              <w:top w:val="single" w:sz="4" w:space="0" w:color="auto"/>
              <w:left w:val="nil"/>
              <w:bottom w:val="single" w:sz="4" w:space="0" w:color="auto"/>
              <w:right w:val="double" w:sz="4" w:space="0" w:color="auto"/>
            </w:tcBorders>
            <w:shd w:val="clear" w:color="auto" w:fill="auto"/>
            <w:vAlign w:val="center"/>
          </w:tcPr>
          <w:p w14:paraId="2D6AEBC9" w14:textId="77777777" w:rsidR="003421FA" w:rsidRPr="00D94E13" w:rsidRDefault="003421FA" w:rsidP="00551D42">
            <w:pPr>
              <w:jc w:val="right"/>
              <w:rPr>
                <w:b/>
                <w:color w:val="000000"/>
                <w:sz w:val="18"/>
                <w:szCs w:val="18"/>
              </w:rPr>
            </w:pPr>
            <w:r w:rsidRPr="00D94E13">
              <w:rPr>
                <w:b/>
                <w:color w:val="000000"/>
                <w:sz w:val="18"/>
                <w:szCs w:val="18"/>
              </w:rPr>
              <w:t>-64,3</w:t>
            </w:r>
          </w:p>
        </w:tc>
      </w:tr>
      <w:tr w:rsidR="003421FA" w:rsidRPr="00D94E13" w14:paraId="2088C28A"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455983A2" w14:textId="77777777" w:rsidR="003421FA" w:rsidRPr="00D94E13" w:rsidRDefault="003421FA" w:rsidP="00551D42">
            <w:pPr>
              <w:rPr>
                <w:color w:val="000000"/>
                <w:sz w:val="18"/>
                <w:szCs w:val="18"/>
              </w:rPr>
            </w:pPr>
            <w:r w:rsidRPr="00D94E13">
              <w:rPr>
                <w:color w:val="000000"/>
                <w:sz w:val="18"/>
                <w:szCs w:val="18"/>
              </w:rPr>
              <w:t>Обеспечение развития и укрепления материально-технической базы домов культуры в населенных пунктах с числом жителей до 50 тысяч человек</w:t>
            </w:r>
          </w:p>
        </w:tc>
        <w:tc>
          <w:tcPr>
            <w:tcW w:w="1517" w:type="dxa"/>
            <w:tcBorders>
              <w:top w:val="single" w:sz="4" w:space="0" w:color="auto"/>
              <w:left w:val="nil"/>
              <w:bottom w:val="single" w:sz="4" w:space="0" w:color="auto"/>
              <w:right w:val="single" w:sz="4" w:space="0" w:color="auto"/>
            </w:tcBorders>
            <w:shd w:val="clear" w:color="auto" w:fill="auto"/>
            <w:vAlign w:val="center"/>
          </w:tcPr>
          <w:p w14:paraId="161BAF00" w14:textId="77777777" w:rsidR="003421FA" w:rsidRPr="00D94E13" w:rsidRDefault="003421FA" w:rsidP="00551D42">
            <w:pPr>
              <w:jc w:val="right"/>
              <w:rPr>
                <w:color w:val="000000"/>
                <w:sz w:val="18"/>
                <w:szCs w:val="18"/>
              </w:rPr>
            </w:pPr>
            <w:r w:rsidRPr="00D94E13">
              <w:rPr>
                <w:color w:val="000000"/>
                <w:sz w:val="18"/>
                <w:szCs w:val="18"/>
              </w:rPr>
              <w:t>19,3</w:t>
            </w:r>
          </w:p>
        </w:tc>
        <w:tc>
          <w:tcPr>
            <w:tcW w:w="1543" w:type="dxa"/>
            <w:tcBorders>
              <w:top w:val="single" w:sz="4" w:space="0" w:color="auto"/>
              <w:left w:val="single" w:sz="4" w:space="0" w:color="auto"/>
              <w:bottom w:val="single" w:sz="4" w:space="0" w:color="auto"/>
              <w:right w:val="single" w:sz="4" w:space="0" w:color="auto"/>
            </w:tcBorders>
            <w:vAlign w:val="center"/>
          </w:tcPr>
          <w:p w14:paraId="3F1561FA" w14:textId="77777777" w:rsidR="003421FA" w:rsidRPr="00D94E13" w:rsidRDefault="003421FA" w:rsidP="00551D42">
            <w:pPr>
              <w:jc w:val="right"/>
              <w:rPr>
                <w:color w:val="000000"/>
                <w:sz w:val="18"/>
                <w:szCs w:val="18"/>
              </w:rPr>
            </w:pPr>
            <w:r w:rsidRPr="00D94E13">
              <w:rPr>
                <w:color w:val="000000"/>
                <w:sz w:val="18"/>
                <w:szCs w:val="18"/>
              </w:rPr>
              <w:t>17,6</w:t>
            </w:r>
          </w:p>
        </w:tc>
        <w:tc>
          <w:tcPr>
            <w:tcW w:w="1436" w:type="dxa"/>
            <w:tcBorders>
              <w:top w:val="single" w:sz="4" w:space="0" w:color="auto"/>
              <w:left w:val="nil"/>
              <w:bottom w:val="single" w:sz="4" w:space="0" w:color="auto"/>
              <w:right w:val="double" w:sz="4" w:space="0" w:color="auto"/>
            </w:tcBorders>
            <w:shd w:val="clear" w:color="auto" w:fill="auto"/>
            <w:vAlign w:val="center"/>
          </w:tcPr>
          <w:p w14:paraId="325C7888" w14:textId="77777777" w:rsidR="003421FA" w:rsidRPr="00D94E13" w:rsidRDefault="003421FA" w:rsidP="00551D42">
            <w:pPr>
              <w:jc w:val="right"/>
              <w:rPr>
                <w:color w:val="000000"/>
                <w:sz w:val="18"/>
                <w:szCs w:val="18"/>
              </w:rPr>
            </w:pPr>
            <w:r w:rsidRPr="00D94E13">
              <w:rPr>
                <w:color w:val="000000"/>
                <w:sz w:val="18"/>
                <w:szCs w:val="18"/>
              </w:rPr>
              <w:t>-1,7</w:t>
            </w:r>
          </w:p>
        </w:tc>
      </w:tr>
      <w:tr w:rsidR="003421FA" w:rsidRPr="00D94E13" w14:paraId="79E78230"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399BE666" w14:textId="77777777" w:rsidR="003421FA" w:rsidRPr="00D94E13" w:rsidRDefault="003421FA" w:rsidP="00551D42">
            <w:pPr>
              <w:rPr>
                <w:color w:val="000000"/>
                <w:sz w:val="18"/>
                <w:szCs w:val="18"/>
              </w:rPr>
            </w:pPr>
            <w:r w:rsidRPr="00D94E13">
              <w:rPr>
                <w:color w:val="000000"/>
                <w:sz w:val="18"/>
                <w:szCs w:val="18"/>
              </w:rPr>
              <w:lastRenderedPageBreak/>
              <w:t>Поддержка творческой деятельности муниципальных театров в населенных пунктах с численностью населения до 300 тыс. человек</w:t>
            </w:r>
          </w:p>
        </w:tc>
        <w:tc>
          <w:tcPr>
            <w:tcW w:w="1517" w:type="dxa"/>
            <w:tcBorders>
              <w:top w:val="single" w:sz="4" w:space="0" w:color="auto"/>
              <w:left w:val="nil"/>
              <w:bottom w:val="single" w:sz="4" w:space="0" w:color="auto"/>
              <w:right w:val="single" w:sz="4" w:space="0" w:color="auto"/>
            </w:tcBorders>
            <w:shd w:val="clear" w:color="auto" w:fill="auto"/>
            <w:vAlign w:val="center"/>
          </w:tcPr>
          <w:p w14:paraId="2CE2AEB9" w14:textId="77777777" w:rsidR="003421FA" w:rsidRPr="00D94E13" w:rsidRDefault="003421FA" w:rsidP="00551D42">
            <w:pPr>
              <w:jc w:val="right"/>
              <w:rPr>
                <w:color w:val="000000"/>
                <w:sz w:val="18"/>
                <w:szCs w:val="18"/>
              </w:rPr>
            </w:pPr>
            <w:r w:rsidRPr="00D94E13">
              <w:rPr>
                <w:color w:val="000000"/>
                <w:sz w:val="18"/>
                <w:szCs w:val="18"/>
              </w:rPr>
              <w:t>8,6</w:t>
            </w:r>
          </w:p>
        </w:tc>
        <w:tc>
          <w:tcPr>
            <w:tcW w:w="1543" w:type="dxa"/>
            <w:tcBorders>
              <w:top w:val="single" w:sz="4" w:space="0" w:color="auto"/>
              <w:left w:val="single" w:sz="4" w:space="0" w:color="auto"/>
              <w:bottom w:val="single" w:sz="4" w:space="0" w:color="auto"/>
              <w:right w:val="single" w:sz="4" w:space="0" w:color="auto"/>
            </w:tcBorders>
            <w:vAlign w:val="center"/>
          </w:tcPr>
          <w:p w14:paraId="0F55B69E" w14:textId="77777777" w:rsidR="003421FA" w:rsidRPr="00D94E13" w:rsidRDefault="003421FA" w:rsidP="00551D42">
            <w:pPr>
              <w:jc w:val="right"/>
              <w:rPr>
                <w:color w:val="000000"/>
                <w:sz w:val="18"/>
                <w:szCs w:val="18"/>
              </w:rPr>
            </w:pPr>
            <w:r w:rsidRPr="00D94E13">
              <w:rPr>
                <w:color w:val="000000"/>
                <w:sz w:val="18"/>
                <w:szCs w:val="18"/>
              </w:rPr>
              <w:t>4,0</w:t>
            </w:r>
          </w:p>
        </w:tc>
        <w:tc>
          <w:tcPr>
            <w:tcW w:w="1436" w:type="dxa"/>
            <w:tcBorders>
              <w:top w:val="single" w:sz="4" w:space="0" w:color="auto"/>
              <w:left w:val="nil"/>
              <w:bottom w:val="single" w:sz="4" w:space="0" w:color="auto"/>
              <w:right w:val="double" w:sz="4" w:space="0" w:color="auto"/>
            </w:tcBorders>
            <w:shd w:val="clear" w:color="auto" w:fill="auto"/>
            <w:vAlign w:val="center"/>
          </w:tcPr>
          <w:p w14:paraId="664B82D8" w14:textId="77777777" w:rsidR="003421FA" w:rsidRPr="00D94E13" w:rsidRDefault="003421FA" w:rsidP="00551D42">
            <w:pPr>
              <w:jc w:val="right"/>
              <w:rPr>
                <w:color w:val="000000"/>
                <w:sz w:val="18"/>
                <w:szCs w:val="18"/>
              </w:rPr>
            </w:pPr>
            <w:r w:rsidRPr="00D94E13">
              <w:rPr>
                <w:color w:val="000000"/>
                <w:sz w:val="18"/>
                <w:szCs w:val="18"/>
              </w:rPr>
              <w:t>-4,6</w:t>
            </w:r>
          </w:p>
        </w:tc>
      </w:tr>
      <w:tr w:rsidR="003421FA" w:rsidRPr="00D94E13" w14:paraId="6C8CD4B6"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417A76F4" w14:textId="77777777" w:rsidR="003421FA" w:rsidRPr="00D94E13" w:rsidRDefault="003421FA" w:rsidP="00551D42">
            <w:pPr>
              <w:rPr>
                <w:color w:val="000000"/>
                <w:sz w:val="18"/>
                <w:szCs w:val="18"/>
              </w:rPr>
            </w:pPr>
            <w:r w:rsidRPr="00D94E13">
              <w:rPr>
                <w:color w:val="000000"/>
                <w:sz w:val="18"/>
                <w:szCs w:val="18"/>
              </w:rPr>
              <w:t>Государственная поддержка лучших работников сельских учреждений культуры</w:t>
            </w:r>
          </w:p>
        </w:tc>
        <w:tc>
          <w:tcPr>
            <w:tcW w:w="1517" w:type="dxa"/>
            <w:tcBorders>
              <w:top w:val="single" w:sz="4" w:space="0" w:color="auto"/>
              <w:left w:val="nil"/>
              <w:bottom w:val="single" w:sz="4" w:space="0" w:color="auto"/>
              <w:right w:val="single" w:sz="4" w:space="0" w:color="auto"/>
            </w:tcBorders>
            <w:shd w:val="clear" w:color="auto" w:fill="auto"/>
            <w:vAlign w:val="center"/>
          </w:tcPr>
          <w:p w14:paraId="123250E0" w14:textId="77777777" w:rsidR="003421FA" w:rsidRPr="00D94E13" w:rsidRDefault="003421FA" w:rsidP="00551D42">
            <w:pPr>
              <w:jc w:val="right"/>
              <w:rPr>
                <w:color w:val="000000"/>
                <w:sz w:val="18"/>
                <w:szCs w:val="18"/>
              </w:rPr>
            </w:pPr>
            <w:r w:rsidRPr="00D94E13">
              <w:rPr>
                <w:color w:val="000000"/>
                <w:sz w:val="18"/>
                <w:szCs w:val="18"/>
              </w:rPr>
              <w:t>0,6</w:t>
            </w:r>
          </w:p>
        </w:tc>
        <w:tc>
          <w:tcPr>
            <w:tcW w:w="1543" w:type="dxa"/>
            <w:tcBorders>
              <w:top w:val="single" w:sz="4" w:space="0" w:color="auto"/>
              <w:left w:val="single" w:sz="4" w:space="0" w:color="auto"/>
              <w:bottom w:val="single" w:sz="4" w:space="0" w:color="auto"/>
              <w:right w:val="single" w:sz="4" w:space="0" w:color="auto"/>
            </w:tcBorders>
            <w:vAlign w:val="center"/>
          </w:tcPr>
          <w:p w14:paraId="2F5559DF" w14:textId="77777777" w:rsidR="003421FA" w:rsidRPr="00D94E13" w:rsidRDefault="003421FA" w:rsidP="00551D42">
            <w:pPr>
              <w:jc w:val="right"/>
              <w:rPr>
                <w:color w:val="000000"/>
                <w:sz w:val="18"/>
                <w:szCs w:val="18"/>
              </w:rPr>
            </w:pPr>
            <w:r w:rsidRPr="00D94E13">
              <w:rPr>
                <w:color w:val="000000"/>
                <w:sz w:val="18"/>
                <w:szCs w:val="18"/>
              </w:rPr>
              <w:t>0,6</w:t>
            </w:r>
          </w:p>
        </w:tc>
        <w:tc>
          <w:tcPr>
            <w:tcW w:w="1436" w:type="dxa"/>
            <w:tcBorders>
              <w:top w:val="single" w:sz="4" w:space="0" w:color="auto"/>
              <w:left w:val="nil"/>
              <w:bottom w:val="single" w:sz="4" w:space="0" w:color="auto"/>
              <w:right w:val="double" w:sz="4" w:space="0" w:color="auto"/>
            </w:tcBorders>
            <w:shd w:val="clear" w:color="auto" w:fill="auto"/>
            <w:vAlign w:val="center"/>
          </w:tcPr>
          <w:p w14:paraId="78659833" w14:textId="77777777" w:rsidR="003421FA" w:rsidRPr="00D94E13" w:rsidRDefault="003421FA" w:rsidP="00551D42">
            <w:pPr>
              <w:jc w:val="right"/>
              <w:rPr>
                <w:color w:val="000000"/>
                <w:sz w:val="18"/>
                <w:szCs w:val="18"/>
              </w:rPr>
            </w:pPr>
            <w:r w:rsidRPr="00D94E13">
              <w:rPr>
                <w:color w:val="000000"/>
                <w:sz w:val="18"/>
                <w:szCs w:val="18"/>
              </w:rPr>
              <w:t>-</w:t>
            </w:r>
          </w:p>
        </w:tc>
      </w:tr>
      <w:tr w:rsidR="003421FA" w:rsidRPr="00D94E13" w14:paraId="7ECC653A"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71C93171" w14:textId="77777777" w:rsidR="003421FA" w:rsidRPr="00D94E13" w:rsidRDefault="003421FA" w:rsidP="00551D42">
            <w:pPr>
              <w:rPr>
                <w:color w:val="000000"/>
                <w:sz w:val="18"/>
                <w:szCs w:val="18"/>
              </w:rPr>
            </w:pPr>
            <w:r w:rsidRPr="00D94E13">
              <w:rPr>
                <w:color w:val="000000"/>
                <w:sz w:val="18"/>
                <w:szCs w:val="18"/>
              </w:rPr>
              <w:t>Государственная поддержка лучших сельских учреждений культуры</w:t>
            </w:r>
          </w:p>
        </w:tc>
        <w:tc>
          <w:tcPr>
            <w:tcW w:w="1517" w:type="dxa"/>
            <w:tcBorders>
              <w:top w:val="single" w:sz="4" w:space="0" w:color="auto"/>
              <w:left w:val="nil"/>
              <w:bottom w:val="single" w:sz="4" w:space="0" w:color="auto"/>
              <w:right w:val="single" w:sz="4" w:space="0" w:color="auto"/>
            </w:tcBorders>
            <w:shd w:val="clear" w:color="auto" w:fill="auto"/>
            <w:vAlign w:val="center"/>
          </w:tcPr>
          <w:p w14:paraId="4E7AA879" w14:textId="77777777" w:rsidR="003421FA" w:rsidRPr="00D94E13" w:rsidRDefault="003421FA" w:rsidP="00551D42">
            <w:pPr>
              <w:jc w:val="right"/>
              <w:rPr>
                <w:color w:val="000000"/>
                <w:sz w:val="18"/>
                <w:szCs w:val="18"/>
              </w:rPr>
            </w:pPr>
            <w:r w:rsidRPr="00D94E13">
              <w:rPr>
                <w:color w:val="000000"/>
                <w:sz w:val="18"/>
                <w:szCs w:val="18"/>
              </w:rPr>
              <w:t>1,1</w:t>
            </w:r>
          </w:p>
        </w:tc>
        <w:tc>
          <w:tcPr>
            <w:tcW w:w="1543" w:type="dxa"/>
            <w:tcBorders>
              <w:top w:val="single" w:sz="4" w:space="0" w:color="auto"/>
              <w:left w:val="single" w:sz="4" w:space="0" w:color="auto"/>
              <w:bottom w:val="single" w:sz="4" w:space="0" w:color="auto"/>
              <w:right w:val="single" w:sz="4" w:space="0" w:color="auto"/>
            </w:tcBorders>
            <w:vAlign w:val="center"/>
          </w:tcPr>
          <w:p w14:paraId="529DFD80" w14:textId="77777777" w:rsidR="003421FA" w:rsidRPr="00D94E13" w:rsidRDefault="003421FA" w:rsidP="00551D42">
            <w:pPr>
              <w:jc w:val="right"/>
              <w:rPr>
                <w:color w:val="000000"/>
                <w:sz w:val="18"/>
                <w:szCs w:val="18"/>
              </w:rPr>
            </w:pPr>
            <w:r w:rsidRPr="00D94E13">
              <w:rPr>
                <w:color w:val="000000"/>
                <w:sz w:val="18"/>
                <w:szCs w:val="18"/>
              </w:rPr>
              <w:t>1,1</w:t>
            </w:r>
          </w:p>
        </w:tc>
        <w:tc>
          <w:tcPr>
            <w:tcW w:w="1436" w:type="dxa"/>
            <w:tcBorders>
              <w:top w:val="single" w:sz="4" w:space="0" w:color="auto"/>
              <w:left w:val="nil"/>
              <w:bottom w:val="single" w:sz="4" w:space="0" w:color="auto"/>
              <w:right w:val="double" w:sz="4" w:space="0" w:color="auto"/>
            </w:tcBorders>
            <w:shd w:val="clear" w:color="auto" w:fill="auto"/>
            <w:vAlign w:val="center"/>
          </w:tcPr>
          <w:p w14:paraId="121305A6" w14:textId="77777777" w:rsidR="003421FA" w:rsidRPr="00D94E13" w:rsidRDefault="003421FA" w:rsidP="00551D42">
            <w:pPr>
              <w:jc w:val="right"/>
              <w:rPr>
                <w:color w:val="000000"/>
                <w:sz w:val="18"/>
                <w:szCs w:val="18"/>
              </w:rPr>
            </w:pPr>
            <w:r w:rsidRPr="00D94E13">
              <w:rPr>
                <w:color w:val="000000"/>
                <w:sz w:val="18"/>
                <w:szCs w:val="18"/>
              </w:rPr>
              <w:t>-</w:t>
            </w:r>
          </w:p>
        </w:tc>
      </w:tr>
      <w:tr w:rsidR="003421FA" w:rsidRPr="00D94E13" w14:paraId="58630BC4"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02545D8E" w14:textId="77777777" w:rsidR="003421FA" w:rsidRPr="00D94E13" w:rsidRDefault="003421FA" w:rsidP="00551D42">
            <w:pPr>
              <w:rPr>
                <w:color w:val="000000"/>
                <w:sz w:val="18"/>
                <w:szCs w:val="18"/>
              </w:rPr>
            </w:pPr>
            <w:r w:rsidRPr="00D94E13">
              <w:rPr>
                <w:color w:val="000000"/>
                <w:sz w:val="18"/>
                <w:szCs w:val="18"/>
              </w:rPr>
              <w:t xml:space="preserve">Реализация мероприятий по модернизации региональных и муниципальных детских школ искусств по видам искусств </w:t>
            </w:r>
          </w:p>
        </w:tc>
        <w:tc>
          <w:tcPr>
            <w:tcW w:w="1517" w:type="dxa"/>
            <w:tcBorders>
              <w:top w:val="single" w:sz="4" w:space="0" w:color="auto"/>
              <w:left w:val="nil"/>
              <w:bottom w:val="single" w:sz="4" w:space="0" w:color="auto"/>
              <w:right w:val="single" w:sz="4" w:space="0" w:color="auto"/>
            </w:tcBorders>
            <w:shd w:val="clear" w:color="auto" w:fill="auto"/>
            <w:vAlign w:val="center"/>
          </w:tcPr>
          <w:p w14:paraId="7995D13F" w14:textId="77777777" w:rsidR="003421FA" w:rsidRPr="00D94E13" w:rsidRDefault="003421FA" w:rsidP="00551D42">
            <w:pPr>
              <w:jc w:val="right"/>
              <w:rPr>
                <w:color w:val="000000"/>
                <w:sz w:val="18"/>
                <w:szCs w:val="18"/>
              </w:rPr>
            </w:pPr>
            <w:r w:rsidRPr="00D94E13">
              <w:rPr>
                <w:color w:val="000000"/>
                <w:sz w:val="18"/>
                <w:szCs w:val="18"/>
              </w:rPr>
              <w:t>13,2</w:t>
            </w:r>
          </w:p>
        </w:tc>
        <w:tc>
          <w:tcPr>
            <w:tcW w:w="1543" w:type="dxa"/>
            <w:tcBorders>
              <w:top w:val="single" w:sz="4" w:space="0" w:color="auto"/>
              <w:left w:val="single" w:sz="4" w:space="0" w:color="auto"/>
              <w:bottom w:val="single" w:sz="4" w:space="0" w:color="auto"/>
              <w:right w:val="single" w:sz="4" w:space="0" w:color="auto"/>
            </w:tcBorders>
            <w:vAlign w:val="center"/>
          </w:tcPr>
          <w:p w14:paraId="038954BB"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46843145" w14:textId="77777777" w:rsidR="003421FA" w:rsidRPr="00D94E13" w:rsidRDefault="003421FA" w:rsidP="00551D42">
            <w:pPr>
              <w:jc w:val="right"/>
              <w:rPr>
                <w:color w:val="000000"/>
                <w:sz w:val="18"/>
                <w:szCs w:val="18"/>
              </w:rPr>
            </w:pPr>
            <w:r w:rsidRPr="00D94E13">
              <w:rPr>
                <w:color w:val="000000"/>
                <w:sz w:val="18"/>
                <w:szCs w:val="18"/>
              </w:rPr>
              <w:t>-13,2</w:t>
            </w:r>
          </w:p>
        </w:tc>
      </w:tr>
      <w:tr w:rsidR="003421FA" w:rsidRPr="00D94E13" w14:paraId="0D9D7235"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6AC74707" w14:textId="77777777" w:rsidR="003421FA" w:rsidRPr="00D94E13" w:rsidRDefault="003421FA" w:rsidP="00551D42">
            <w:pPr>
              <w:rPr>
                <w:color w:val="000000"/>
                <w:sz w:val="18"/>
                <w:szCs w:val="18"/>
              </w:rPr>
            </w:pPr>
            <w:r w:rsidRPr="00D94E13">
              <w:rPr>
                <w:color w:val="000000"/>
                <w:sz w:val="18"/>
                <w:szCs w:val="18"/>
              </w:rPr>
              <w:t>Оснащение детских школ искусств Архангельской области по видам искусств музыкальными инструментами, оборудованием и учебными материалами</w:t>
            </w:r>
          </w:p>
        </w:tc>
        <w:tc>
          <w:tcPr>
            <w:tcW w:w="1517" w:type="dxa"/>
            <w:tcBorders>
              <w:top w:val="single" w:sz="4" w:space="0" w:color="auto"/>
              <w:left w:val="nil"/>
              <w:bottom w:val="single" w:sz="4" w:space="0" w:color="auto"/>
              <w:right w:val="single" w:sz="4" w:space="0" w:color="auto"/>
            </w:tcBorders>
            <w:shd w:val="clear" w:color="auto" w:fill="auto"/>
            <w:vAlign w:val="center"/>
          </w:tcPr>
          <w:p w14:paraId="79FCB5CD" w14:textId="77777777" w:rsidR="003421FA" w:rsidRPr="00D94E13" w:rsidRDefault="003421FA" w:rsidP="00551D42">
            <w:pPr>
              <w:jc w:val="right"/>
              <w:rPr>
                <w:color w:val="000000"/>
                <w:sz w:val="18"/>
                <w:szCs w:val="18"/>
              </w:rPr>
            </w:pPr>
            <w:r w:rsidRPr="00D94E13">
              <w:rPr>
                <w:color w:val="000000"/>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6ED766CA" w14:textId="77777777" w:rsidR="003421FA" w:rsidRPr="00D94E13" w:rsidRDefault="003421FA" w:rsidP="00551D42">
            <w:pPr>
              <w:jc w:val="right"/>
              <w:rPr>
                <w:color w:val="000000"/>
                <w:sz w:val="18"/>
                <w:szCs w:val="18"/>
              </w:rPr>
            </w:pPr>
            <w:r w:rsidRPr="00D94E13">
              <w:rPr>
                <w:color w:val="000000"/>
                <w:sz w:val="18"/>
                <w:szCs w:val="18"/>
              </w:rPr>
              <w:t>10,0</w:t>
            </w:r>
          </w:p>
        </w:tc>
        <w:tc>
          <w:tcPr>
            <w:tcW w:w="1436" w:type="dxa"/>
            <w:tcBorders>
              <w:top w:val="single" w:sz="4" w:space="0" w:color="auto"/>
              <w:left w:val="nil"/>
              <w:bottom w:val="single" w:sz="4" w:space="0" w:color="auto"/>
              <w:right w:val="double" w:sz="4" w:space="0" w:color="auto"/>
            </w:tcBorders>
            <w:shd w:val="clear" w:color="auto" w:fill="auto"/>
            <w:vAlign w:val="center"/>
          </w:tcPr>
          <w:p w14:paraId="588F542F" w14:textId="77777777" w:rsidR="003421FA" w:rsidRPr="00D94E13" w:rsidRDefault="003421FA" w:rsidP="00551D42">
            <w:pPr>
              <w:jc w:val="right"/>
              <w:rPr>
                <w:color w:val="000000"/>
                <w:sz w:val="18"/>
                <w:szCs w:val="18"/>
              </w:rPr>
            </w:pPr>
            <w:r w:rsidRPr="00D94E13">
              <w:rPr>
                <w:color w:val="000000"/>
                <w:sz w:val="18"/>
                <w:szCs w:val="18"/>
              </w:rPr>
              <w:t>+10,0</w:t>
            </w:r>
          </w:p>
        </w:tc>
      </w:tr>
      <w:tr w:rsidR="003421FA" w:rsidRPr="00D94E13" w14:paraId="49FF9FCC"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6C331AA4" w14:textId="77777777" w:rsidR="003421FA" w:rsidRPr="00D94E13" w:rsidRDefault="003421FA" w:rsidP="00551D42">
            <w:pPr>
              <w:rPr>
                <w:color w:val="000000"/>
                <w:sz w:val="18"/>
                <w:szCs w:val="18"/>
              </w:rPr>
            </w:pPr>
            <w:r w:rsidRPr="00D94E13">
              <w:rPr>
                <w:color w:val="000000"/>
                <w:sz w:val="18"/>
                <w:szCs w:val="18"/>
              </w:rPr>
              <w:t>Поддержка отрасли культуры в части приобретения музыкальных инструментов, оборудования и материалов для детских школ искусств муниципальных образований Архангельской области в целях реализации национального проекта "Культура"</w:t>
            </w:r>
          </w:p>
        </w:tc>
        <w:tc>
          <w:tcPr>
            <w:tcW w:w="1517" w:type="dxa"/>
            <w:tcBorders>
              <w:top w:val="single" w:sz="4" w:space="0" w:color="auto"/>
              <w:left w:val="nil"/>
              <w:bottom w:val="single" w:sz="4" w:space="0" w:color="auto"/>
              <w:right w:val="single" w:sz="4" w:space="0" w:color="auto"/>
            </w:tcBorders>
            <w:shd w:val="clear" w:color="auto" w:fill="auto"/>
            <w:vAlign w:val="center"/>
          </w:tcPr>
          <w:p w14:paraId="7F91F90A" w14:textId="77777777" w:rsidR="003421FA" w:rsidRPr="00D94E13" w:rsidRDefault="003421FA" w:rsidP="00551D42">
            <w:pPr>
              <w:jc w:val="right"/>
              <w:rPr>
                <w:color w:val="000000"/>
                <w:sz w:val="18"/>
                <w:szCs w:val="18"/>
              </w:rPr>
            </w:pPr>
            <w:r w:rsidRPr="00D94E13">
              <w:rPr>
                <w:color w:val="000000"/>
                <w:sz w:val="18"/>
                <w:szCs w:val="18"/>
              </w:rPr>
              <w:t>20,4</w:t>
            </w:r>
          </w:p>
        </w:tc>
        <w:tc>
          <w:tcPr>
            <w:tcW w:w="1543" w:type="dxa"/>
            <w:tcBorders>
              <w:top w:val="single" w:sz="4" w:space="0" w:color="auto"/>
              <w:left w:val="single" w:sz="4" w:space="0" w:color="auto"/>
              <w:bottom w:val="single" w:sz="4" w:space="0" w:color="auto"/>
              <w:right w:val="single" w:sz="4" w:space="0" w:color="auto"/>
            </w:tcBorders>
            <w:vAlign w:val="center"/>
          </w:tcPr>
          <w:p w14:paraId="1E0BF164"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4B384D70" w14:textId="77777777" w:rsidR="003421FA" w:rsidRPr="00D94E13" w:rsidRDefault="003421FA" w:rsidP="00551D42">
            <w:pPr>
              <w:jc w:val="right"/>
              <w:rPr>
                <w:color w:val="000000"/>
                <w:sz w:val="18"/>
                <w:szCs w:val="18"/>
              </w:rPr>
            </w:pPr>
            <w:r w:rsidRPr="00D94E13">
              <w:rPr>
                <w:color w:val="000000"/>
                <w:sz w:val="18"/>
                <w:szCs w:val="18"/>
              </w:rPr>
              <w:t>-20,4</w:t>
            </w:r>
          </w:p>
        </w:tc>
      </w:tr>
      <w:tr w:rsidR="003421FA" w:rsidRPr="00D94E13" w14:paraId="0D49CE70"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6EA23457" w14:textId="77777777" w:rsidR="003421FA" w:rsidRPr="00D94E13" w:rsidRDefault="003421FA" w:rsidP="00551D42">
            <w:pPr>
              <w:rPr>
                <w:color w:val="000000"/>
                <w:sz w:val="18"/>
                <w:szCs w:val="18"/>
              </w:rPr>
            </w:pPr>
            <w:r w:rsidRPr="00D94E13">
              <w:rPr>
                <w:color w:val="000000"/>
                <w:sz w:val="18"/>
                <w:szCs w:val="18"/>
              </w:rPr>
              <w:t>Создание (реконструкция) и капитальному ремонту учреждений культурно-досугового типа в сельской местности</w:t>
            </w:r>
          </w:p>
        </w:tc>
        <w:tc>
          <w:tcPr>
            <w:tcW w:w="1517" w:type="dxa"/>
            <w:tcBorders>
              <w:top w:val="single" w:sz="4" w:space="0" w:color="auto"/>
              <w:left w:val="nil"/>
              <w:bottom w:val="single" w:sz="4" w:space="0" w:color="auto"/>
              <w:right w:val="single" w:sz="4" w:space="0" w:color="auto"/>
            </w:tcBorders>
            <w:shd w:val="clear" w:color="auto" w:fill="auto"/>
            <w:vAlign w:val="center"/>
          </w:tcPr>
          <w:p w14:paraId="5FBEE8A3" w14:textId="77777777" w:rsidR="003421FA" w:rsidRPr="00D94E13" w:rsidRDefault="003421FA" w:rsidP="00551D42">
            <w:pPr>
              <w:jc w:val="right"/>
              <w:rPr>
                <w:color w:val="000000"/>
                <w:sz w:val="18"/>
                <w:szCs w:val="18"/>
              </w:rPr>
            </w:pPr>
            <w:r w:rsidRPr="00D94E13">
              <w:rPr>
                <w:color w:val="000000"/>
                <w:sz w:val="18"/>
                <w:szCs w:val="18"/>
              </w:rPr>
              <w:t>33,1</w:t>
            </w:r>
          </w:p>
        </w:tc>
        <w:tc>
          <w:tcPr>
            <w:tcW w:w="1543" w:type="dxa"/>
            <w:tcBorders>
              <w:top w:val="single" w:sz="4" w:space="0" w:color="auto"/>
              <w:left w:val="single" w:sz="4" w:space="0" w:color="auto"/>
              <w:bottom w:val="single" w:sz="4" w:space="0" w:color="auto"/>
              <w:right w:val="single" w:sz="4" w:space="0" w:color="auto"/>
            </w:tcBorders>
            <w:vAlign w:val="center"/>
          </w:tcPr>
          <w:p w14:paraId="39EF98F2"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37CB4CB0" w14:textId="77777777" w:rsidR="003421FA" w:rsidRPr="00D94E13" w:rsidRDefault="003421FA" w:rsidP="00551D42">
            <w:pPr>
              <w:jc w:val="right"/>
              <w:rPr>
                <w:color w:val="000000"/>
                <w:sz w:val="18"/>
                <w:szCs w:val="18"/>
              </w:rPr>
            </w:pPr>
            <w:r w:rsidRPr="00D94E13">
              <w:rPr>
                <w:color w:val="000000"/>
                <w:sz w:val="18"/>
                <w:szCs w:val="18"/>
              </w:rPr>
              <w:t>-33,1</w:t>
            </w:r>
          </w:p>
        </w:tc>
      </w:tr>
      <w:tr w:rsidR="003421FA" w:rsidRPr="00D94E13" w14:paraId="00D72526"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638151A3" w14:textId="77777777" w:rsidR="003421FA" w:rsidRPr="00D94E13" w:rsidRDefault="003421FA" w:rsidP="00551D42">
            <w:pPr>
              <w:rPr>
                <w:color w:val="000000"/>
                <w:sz w:val="18"/>
                <w:szCs w:val="18"/>
              </w:rPr>
            </w:pPr>
            <w:r w:rsidRPr="00D94E13">
              <w:rPr>
                <w:color w:val="000000"/>
                <w:sz w:val="18"/>
                <w:szCs w:val="18"/>
              </w:rPr>
              <w:t>Развитие сети учреждений культурно - досугового типа</w:t>
            </w:r>
          </w:p>
        </w:tc>
        <w:tc>
          <w:tcPr>
            <w:tcW w:w="1517" w:type="dxa"/>
            <w:tcBorders>
              <w:top w:val="single" w:sz="4" w:space="0" w:color="auto"/>
              <w:left w:val="nil"/>
              <w:bottom w:val="single" w:sz="4" w:space="0" w:color="auto"/>
              <w:right w:val="single" w:sz="4" w:space="0" w:color="auto"/>
            </w:tcBorders>
            <w:shd w:val="clear" w:color="auto" w:fill="auto"/>
            <w:vAlign w:val="center"/>
          </w:tcPr>
          <w:p w14:paraId="7325C7D5" w14:textId="77777777" w:rsidR="003421FA" w:rsidRPr="00D94E13" w:rsidRDefault="003421FA" w:rsidP="00551D42">
            <w:pPr>
              <w:jc w:val="right"/>
              <w:rPr>
                <w:color w:val="000000"/>
                <w:sz w:val="18"/>
                <w:szCs w:val="18"/>
              </w:rPr>
            </w:pPr>
            <w:r w:rsidRPr="00D94E13">
              <w:rPr>
                <w:color w:val="000000"/>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0B702C9F" w14:textId="77777777" w:rsidR="003421FA" w:rsidRPr="00D94E13" w:rsidRDefault="003421FA" w:rsidP="00551D42">
            <w:pPr>
              <w:jc w:val="right"/>
              <w:rPr>
                <w:color w:val="000000"/>
                <w:sz w:val="18"/>
                <w:szCs w:val="18"/>
              </w:rPr>
            </w:pPr>
            <w:r w:rsidRPr="00D94E13">
              <w:rPr>
                <w:color w:val="000000"/>
                <w:sz w:val="18"/>
                <w:szCs w:val="18"/>
              </w:rPr>
              <w:t>79,0</w:t>
            </w:r>
          </w:p>
        </w:tc>
        <w:tc>
          <w:tcPr>
            <w:tcW w:w="1436" w:type="dxa"/>
            <w:tcBorders>
              <w:top w:val="single" w:sz="4" w:space="0" w:color="auto"/>
              <w:left w:val="nil"/>
              <w:bottom w:val="single" w:sz="4" w:space="0" w:color="auto"/>
              <w:right w:val="double" w:sz="4" w:space="0" w:color="auto"/>
            </w:tcBorders>
            <w:shd w:val="clear" w:color="auto" w:fill="auto"/>
            <w:vAlign w:val="center"/>
          </w:tcPr>
          <w:p w14:paraId="696C7526" w14:textId="77777777" w:rsidR="003421FA" w:rsidRPr="00D94E13" w:rsidRDefault="003421FA" w:rsidP="00551D42">
            <w:pPr>
              <w:jc w:val="right"/>
              <w:rPr>
                <w:color w:val="000000"/>
                <w:sz w:val="18"/>
                <w:szCs w:val="18"/>
              </w:rPr>
            </w:pPr>
            <w:r w:rsidRPr="00D94E13">
              <w:rPr>
                <w:color w:val="000000"/>
                <w:sz w:val="18"/>
                <w:szCs w:val="18"/>
              </w:rPr>
              <w:t>+79,0</w:t>
            </w:r>
          </w:p>
        </w:tc>
      </w:tr>
      <w:tr w:rsidR="003421FA" w:rsidRPr="00D94E13" w14:paraId="7196956F"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58B8DD53" w14:textId="77777777" w:rsidR="003421FA" w:rsidRPr="00D94E13" w:rsidRDefault="003421FA" w:rsidP="00551D42">
            <w:pPr>
              <w:rPr>
                <w:color w:val="000000"/>
                <w:sz w:val="18"/>
                <w:szCs w:val="18"/>
              </w:rPr>
            </w:pPr>
            <w:r w:rsidRPr="00D94E13">
              <w:rPr>
                <w:color w:val="000000"/>
                <w:sz w:val="18"/>
                <w:szCs w:val="18"/>
              </w:rPr>
              <w:t>Создание виртуальных концертных залов в городах Российской Федерации</w:t>
            </w:r>
          </w:p>
        </w:tc>
        <w:tc>
          <w:tcPr>
            <w:tcW w:w="1517" w:type="dxa"/>
            <w:tcBorders>
              <w:top w:val="single" w:sz="4" w:space="0" w:color="auto"/>
              <w:left w:val="nil"/>
              <w:bottom w:val="single" w:sz="4" w:space="0" w:color="auto"/>
              <w:right w:val="single" w:sz="4" w:space="0" w:color="auto"/>
            </w:tcBorders>
            <w:shd w:val="clear" w:color="auto" w:fill="auto"/>
            <w:vAlign w:val="center"/>
          </w:tcPr>
          <w:p w14:paraId="470F8DAC" w14:textId="77777777" w:rsidR="003421FA" w:rsidRPr="00D94E13" w:rsidRDefault="003421FA" w:rsidP="00551D42">
            <w:pPr>
              <w:jc w:val="right"/>
              <w:rPr>
                <w:color w:val="000000"/>
                <w:sz w:val="18"/>
                <w:szCs w:val="18"/>
              </w:rPr>
            </w:pPr>
            <w:r w:rsidRPr="00D94E13">
              <w:rPr>
                <w:color w:val="000000"/>
                <w:sz w:val="18"/>
                <w:szCs w:val="18"/>
              </w:rPr>
              <w:t>2,5</w:t>
            </w:r>
          </w:p>
        </w:tc>
        <w:tc>
          <w:tcPr>
            <w:tcW w:w="1543" w:type="dxa"/>
            <w:tcBorders>
              <w:top w:val="single" w:sz="4" w:space="0" w:color="auto"/>
              <w:left w:val="single" w:sz="4" w:space="0" w:color="auto"/>
              <w:bottom w:val="single" w:sz="4" w:space="0" w:color="auto"/>
              <w:right w:val="single" w:sz="4" w:space="0" w:color="auto"/>
            </w:tcBorders>
            <w:vAlign w:val="center"/>
          </w:tcPr>
          <w:p w14:paraId="3ABAE098" w14:textId="77777777" w:rsidR="003421FA" w:rsidRPr="00D94E13" w:rsidRDefault="003421FA" w:rsidP="00551D42">
            <w:pPr>
              <w:jc w:val="right"/>
              <w:rPr>
                <w:color w:val="000000"/>
                <w:sz w:val="18"/>
                <w:szCs w:val="18"/>
              </w:rPr>
            </w:pPr>
            <w:r w:rsidRPr="00D94E13">
              <w:rPr>
                <w:color w:val="000000"/>
                <w:sz w:val="18"/>
                <w:szCs w:val="18"/>
              </w:rPr>
              <w:t>5,7</w:t>
            </w:r>
          </w:p>
        </w:tc>
        <w:tc>
          <w:tcPr>
            <w:tcW w:w="1436" w:type="dxa"/>
            <w:tcBorders>
              <w:top w:val="single" w:sz="4" w:space="0" w:color="auto"/>
              <w:left w:val="nil"/>
              <w:bottom w:val="single" w:sz="4" w:space="0" w:color="auto"/>
              <w:right w:val="double" w:sz="4" w:space="0" w:color="auto"/>
            </w:tcBorders>
            <w:shd w:val="clear" w:color="auto" w:fill="auto"/>
            <w:vAlign w:val="center"/>
          </w:tcPr>
          <w:p w14:paraId="2E46EA48" w14:textId="77777777" w:rsidR="003421FA" w:rsidRPr="00D94E13" w:rsidRDefault="003421FA" w:rsidP="00551D42">
            <w:pPr>
              <w:jc w:val="right"/>
              <w:rPr>
                <w:color w:val="000000"/>
                <w:sz w:val="18"/>
                <w:szCs w:val="18"/>
              </w:rPr>
            </w:pPr>
            <w:r w:rsidRPr="00D94E13">
              <w:rPr>
                <w:color w:val="000000"/>
                <w:sz w:val="18"/>
                <w:szCs w:val="18"/>
              </w:rPr>
              <w:t>+3,2</w:t>
            </w:r>
          </w:p>
        </w:tc>
      </w:tr>
      <w:tr w:rsidR="003421FA" w:rsidRPr="00D94E13" w14:paraId="3D1173F5"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38EFB5E4" w14:textId="77777777" w:rsidR="003421FA" w:rsidRPr="00D94E13" w:rsidRDefault="003421FA" w:rsidP="00551D42">
            <w:pPr>
              <w:rPr>
                <w:color w:val="000000"/>
                <w:sz w:val="18"/>
                <w:szCs w:val="18"/>
              </w:rPr>
            </w:pPr>
            <w:r w:rsidRPr="00D94E13">
              <w:rPr>
                <w:color w:val="000000"/>
                <w:sz w:val="18"/>
                <w:szCs w:val="18"/>
              </w:rPr>
              <w:t>Создание модельных муниципальных библиотек</w:t>
            </w:r>
          </w:p>
        </w:tc>
        <w:tc>
          <w:tcPr>
            <w:tcW w:w="1517" w:type="dxa"/>
            <w:tcBorders>
              <w:top w:val="single" w:sz="4" w:space="0" w:color="auto"/>
              <w:left w:val="nil"/>
              <w:bottom w:val="single" w:sz="4" w:space="0" w:color="auto"/>
              <w:right w:val="single" w:sz="4" w:space="0" w:color="auto"/>
            </w:tcBorders>
            <w:shd w:val="clear" w:color="auto" w:fill="auto"/>
            <w:vAlign w:val="center"/>
          </w:tcPr>
          <w:p w14:paraId="5F21BB53" w14:textId="77777777" w:rsidR="003421FA" w:rsidRPr="00D94E13" w:rsidRDefault="003421FA" w:rsidP="00551D42">
            <w:pPr>
              <w:jc w:val="right"/>
              <w:rPr>
                <w:color w:val="000000"/>
                <w:sz w:val="18"/>
                <w:szCs w:val="18"/>
              </w:rPr>
            </w:pPr>
            <w:r w:rsidRPr="00D94E13">
              <w:rPr>
                <w:color w:val="000000"/>
                <w:sz w:val="18"/>
                <w:szCs w:val="18"/>
              </w:rPr>
              <w:t>45,0</w:t>
            </w:r>
          </w:p>
        </w:tc>
        <w:tc>
          <w:tcPr>
            <w:tcW w:w="1543" w:type="dxa"/>
            <w:tcBorders>
              <w:top w:val="single" w:sz="4" w:space="0" w:color="auto"/>
              <w:left w:val="single" w:sz="4" w:space="0" w:color="auto"/>
              <w:bottom w:val="single" w:sz="4" w:space="0" w:color="auto"/>
              <w:right w:val="single" w:sz="4" w:space="0" w:color="auto"/>
            </w:tcBorders>
            <w:vAlign w:val="center"/>
          </w:tcPr>
          <w:p w14:paraId="2C1C54A4" w14:textId="77777777" w:rsidR="003421FA" w:rsidRPr="00D94E13" w:rsidRDefault="003421FA" w:rsidP="00551D42">
            <w:pPr>
              <w:jc w:val="right"/>
              <w:rPr>
                <w:color w:val="000000"/>
                <w:sz w:val="18"/>
                <w:szCs w:val="18"/>
              </w:rPr>
            </w:pPr>
            <w:r w:rsidRPr="00D94E13">
              <w:rPr>
                <w:color w:val="000000"/>
                <w:sz w:val="18"/>
                <w:szCs w:val="18"/>
              </w:rPr>
              <w:t>30,0</w:t>
            </w:r>
          </w:p>
        </w:tc>
        <w:tc>
          <w:tcPr>
            <w:tcW w:w="1436" w:type="dxa"/>
            <w:tcBorders>
              <w:top w:val="single" w:sz="4" w:space="0" w:color="auto"/>
              <w:left w:val="nil"/>
              <w:bottom w:val="single" w:sz="4" w:space="0" w:color="auto"/>
              <w:right w:val="double" w:sz="4" w:space="0" w:color="auto"/>
            </w:tcBorders>
            <w:shd w:val="clear" w:color="auto" w:fill="auto"/>
            <w:vAlign w:val="center"/>
          </w:tcPr>
          <w:p w14:paraId="55E7EA39" w14:textId="77777777" w:rsidR="003421FA" w:rsidRPr="00D94E13" w:rsidRDefault="003421FA" w:rsidP="00551D42">
            <w:pPr>
              <w:jc w:val="right"/>
              <w:rPr>
                <w:color w:val="000000"/>
                <w:sz w:val="18"/>
                <w:szCs w:val="18"/>
              </w:rPr>
            </w:pPr>
            <w:r w:rsidRPr="00D94E13">
              <w:rPr>
                <w:color w:val="000000"/>
                <w:sz w:val="18"/>
                <w:szCs w:val="18"/>
              </w:rPr>
              <w:t>-15,0</w:t>
            </w:r>
          </w:p>
        </w:tc>
      </w:tr>
      <w:tr w:rsidR="003421FA" w:rsidRPr="00D94E13" w14:paraId="0C725CBE"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619A6361" w14:textId="77777777" w:rsidR="003421FA" w:rsidRPr="00D94E13" w:rsidRDefault="003421FA" w:rsidP="00551D42">
            <w:pPr>
              <w:rPr>
                <w:color w:val="000000"/>
                <w:sz w:val="18"/>
                <w:szCs w:val="18"/>
              </w:rPr>
            </w:pPr>
            <w:r w:rsidRPr="00D94E13">
              <w:rPr>
                <w:color w:val="000000"/>
                <w:sz w:val="18"/>
                <w:szCs w:val="18"/>
              </w:rPr>
              <w:t>Комплектование книжных фондов библиотек муниципальных образований Архангельской области и подписка на периодическую печать</w:t>
            </w:r>
          </w:p>
        </w:tc>
        <w:tc>
          <w:tcPr>
            <w:tcW w:w="1517" w:type="dxa"/>
            <w:tcBorders>
              <w:top w:val="single" w:sz="4" w:space="0" w:color="auto"/>
              <w:left w:val="nil"/>
              <w:bottom w:val="single" w:sz="4" w:space="0" w:color="auto"/>
              <w:right w:val="single" w:sz="4" w:space="0" w:color="auto"/>
            </w:tcBorders>
            <w:shd w:val="clear" w:color="auto" w:fill="auto"/>
            <w:vAlign w:val="center"/>
          </w:tcPr>
          <w:p w14:paraId="7AE37739" w14:textId="77777777" w:rsidR="003421FA" w:rsidRPr="00D94E13" w:rsidRDefault="003421FA" w:rsidP="00551D42">
            <w:pPr>
              <w:jc w:val="right"/>
              <w:rPr>
                <w:color w:val="000000"/>
                <w:sz w:val="18"/>
                <w:szCs w:val="18"/>
              </w:rPr>
            </w:pPr>
            <w:r w:rsidRPr="00D94E13">
              <w:rPr>
                <w:color w:val="000000"/>
                <w:sz w:val="18"/>
                <w:szCs w:val="18"/>
              </w:rPr>
              <w:t>7,4</w:t>
            </w:r>
          </w:p>
        </w:tc>
        <w:tc>
          <w:tcPr>
            <w:tcW w:w="1543" w:type="dxa"/>
            <w:tcBorders>
              <w:top w:val="single" w:sz="4" w:space="0" w:color="auto"/>
              <w:left w:val="single" w:sz="4" w:space="0" w:color="auto"/>
              <w:bottom w:val="single" w:sz="4" w:space="0" w:color="auto"/>
              <w:right w:val="single" w:sz="4" w:space="0" w:color="auto"/>
            </w:tcBorders>
            <w:vAlign w:val="center"/>
          </w:tcPr>
          <w:p w14:paraId="0361B0A2"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55C1F21E" w14:textId="77777777" w:rsidR="003421FA" w:rsidRPr="00D94E13" w:rsidRDefault="003421FA" w:rsidP="00551D42">
            <w:pPr>
              <w:jc w:val="right"/>
              <w:rPr>
                <w:color w:val="000000"/>
                <w:sz w:val="18"/>
                <w:szCs w:val="18"/>
              </w:rPr>
            </w:pPr>
            <w:r w:rsidRPr="00D94E13">
              <w:rPr>
                <w:color w:val="000000"/>
                <w:sz w:val="18"/>
                <w:szCs w:val="18"/>
              </w:rPr>
              <w:t>-7,4</w:t>
            </w:r>
          </w:p>
        </w:tc>
      </w:tr>
      <w:tr w:rsidR="003421FA" w:rsidRPr="00D94E13" w14:paraId="483C1A62"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1A5C9175" w14:textId="77777777" w:rsidR="003421FA" w:rsidRPr="00D94E13" w:rsidRDefault="003421FA" w:rsidP="00551D42">
            <w:pPr>
              <w:rPr>
                <w:color w:val="000000"/>
                <w:sz w:val="18"/>
                <w:szCs w:val="18"/>
              </w:rPr>
            </w:pPr>
            <w:r w:rsidRPr="00D94E13">
              <w:rPr>
                <w:color w:val="000000"/>
                <w:sz w:val="18"/>
                <w:szCs w:val="18"/>
              </w:rPr>
              <w:t>Комплектование книжных фондов муниципальных библиотек</w:t>
            </w:r>
          </w:p>
        </w:tc>
        <w:tc>
          <w:tcPr>
            <w:tcW w:w="1517" w:type="dxa"/>
            <w:tcBorders>
              <w:top w:val="single" w:sz="4" w:space="0" w:color="auto"/>
              <w:left w:val="nil"/>
              <w:bottom w:val="single" w:sz="4" w:space="0" w:color="auto"/>
              <w:right w:val="single" w:sz="4" w:space="0" w:color="auto"/>
            </w:tcBorders>
            <w:shd w:val="clear" w:color="auto" w:fill="auto"/>
            <w:vAlign w:val="center"/>
          </w:tcPr>
          <w:p w14:paraId="6C450453" w14:textId="77777777" w:rsidR="003421FA" w:rsidRPr="00D94E13" w:rsidRDefault="003421FA" w:rsidP="00551D42">
            <w:pPr>
              <w:jc w:val="right"/>
              <w:rPr>
                <w:color w:val="000000"/>
                <w:sz w:val="18"/>
                <w:szCs w:val="18"/>
              </w:rPr>
            </w:pPr>
            <w:r w:rsidRPr="00D94E13">
              <w:rPr>
                <w:color w:val="000000"/>
                <w:sz w:val="18"/>
                <w:szCs w:val="18"/>
              </w:rPr>
              <w:t>5,9</w:t>
            </w:r>
          </w:p>
        </w:tc>
        <w:tc>
          <w:tcPr>
            <w:tcW w:w="1543" w:type="dxa"/>
            <w:tcBorders>
              <w:top w:val="single" w:sz="4" w:space="0" w:color="auto"/>
              <w:left w:val="single" w:sz="4" w:space="0" w:color="auto"/>
              <w:bottom w:val="single" w:sz="4" w:space="0" w:color="auto"/>
              <w:right w:val="single" w:sz="4" w:space="0" w:color="auto"/>
            </w:tcBorders>
            <w:vAlign w:val="center"/>
          </w:tcPr>
          <w:p w14:paraId="2EC3E7A7" w14:textId="77777777" w:rsidR="003421FA" w:rsidRPr="00D94E13" w:rsidRDefault="003421FA" w:rsidP="00551D42">
            <w:pPr>
              <w:jc w:val="right"/>
              <w:rPr>
                <w:color w:val="000000"/>
                <w:sz w:val="18"/>
                <w:szCs w:val="18"/>
              </w:rPr>
            </w:pPr>
            <w:r w:rsidRPr="00D94E13">
              <w:rPr>
                <w:color w:val="000000"/>
                <w:sz w:val="18"/>
                <w:szCs w:val="18"/>
              </w:rPr>
              <w:t>5,8</w:t>
            </w:r>
          </w:p>
        </w:tc>
        <w:tc>
          <w:tcPr>
            <w:tcW w:w="1436" w:type="dxa"/>
            <w:tcBorders>
              <w:top w:val="single" w:sz="4" w:space="0" w:color="auto"/>
              <w:left w:val="nil"/>
              <w:bottom w:val="single" w:sz="4" w:space="0" w:color="auto"/>
              <w:right w:val="double" w:sz="4" w:space="0" w:color="auto"/>
            </w:tcBorders>
            <w:shd w:val="clear" w:color="auto" w:fill="auto"/>
            <w:vAlign w:val="center"/>
          </w:tcPr>
          <w:p w14:paraId="2C9AC31E" w14:textId="77777777" w:rsidR="003421FA" w:rsidRPr="00D94E13" w:rsidRDefault="003421FA" w:rsidP="00551D42">
            <w:pPr>
              <w:jc w:val="right"/>
              <w:rPr>
                <w:color w:val="000000"/>
                <w:sz w:val="18"/>
                <w:szCs w:val="18"/>
              </w:rPr>
            </w:pPr>
            <w:r w:rsidRPr="00D94E13">
              <w:rPr>
                <w:color w:val="000000"/>
                <w:sz w:val="18"/>
                <w:szCs w:val="18"/>
              </w:rPr>
              <w:t>-0,1</w:t>
            </w:r>
          </w:p>
        </w:tc>
      </w:tr>
      <w:tr w:rsidR="003421FA" w:rsidRPr="00D94E13" w14:paraId="45C076A4"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44CCFC31" w14:textId="77777777" w:rsidR="003421FA" w:rsidRPr="00D94E13" w:rsidRDefault="003421FA" w:rsidP="00551D42">
            <w:pPr>
              <w:rPr>
                <w:color w:val="000000"/>
                <w:sz w:val="18"/>
                <w:szCs w:val="18"/>
              </w:rPr>
            </w:pPr>
            <w:r w:rsidRPr="00D94E13">
              <w:rPr>
                <w:color w:val="000000"/>
                <w:sz w:val="18"/>
                <w:szCs w:val="18"/>
              </w:rPr>
              <w:t>Субсидия на реконструкцию и капитальный ремонт муниципальных музеев</w:t>
            </w:r>
          </w:p>
        </w:tc>
        <w:tc>
          <w:tcPr>
            <w:tcW w:w="1517" w:type="dxa"/>
            <w:tcBorders>
              <w:top w:val="single" w:sz="4" w:space="0" w:color="auto"/>
              <w:left w:val="nil"/>
              <w:bottom w:val="single" w:sz="4" w:space="0" w:color="auto"/>
              <w:right w:val="single" w:sz="4" w:space="0" w:color="auto"/>
            </w:tcBorders>
            <w:shd w:val="clear" w:color="auto" w:fill="auto"/>
            <w:vAlign w:val="center"/>
          </w:tcPr>
          <w:p w14:paraId="06F3AE6F" w14:textId="77777777" w:rsidR="003421FA" w:rsidRPr="00D94E13" w:rsidRDefault="003421FA" w:rsidP="00551D42">
            <w:pPr>
              <w:jc w:val="right"/>
              <w:rPr>
                <w:color w:val="000000"/>
                <w:sz w:val="18"/>
                <w:szCs w:val="18"/>
              </w:rPr>
            </w:pPr>
            <w:r w:rsidRPr="00D94E13">
              <w:rPr>
                <w:color w:val="000000"/>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4D778881" w14:textId="77777777" w:rsidR="003421FA" w:rsidRPr="00D94E13" w:rsidRDefault="003421FA" w:rsidP="00551D42">
            <w:pPr>
              <w:jc w:val="right"/>
              <w:rPr>
                <w:color w:val="000000"/>
                <w:sz w:val="18"/>
                <w:szCs w:val="18"/>
              </w:rPr>
            </w:pPr>
            <w:r w:rsidRPr="00D94E13">
              <w:rPr>
                <w:color w:val="000000"/>
                <w:sz w:val="18"/>
                <w:szCs w:val="18"/>
              </w:rPr>
              <w:t>25,6</w:t>
            </w:r>
          </w:p>
        </w:tc>
        <w:tc>
          <w:tcPr>
            <w:tcW w:w="1436" w:type="dxa"/>
            <w:tcBorders>
              <w:top w:val="single" w:sz="4" w:space="0" w:color="auto"/>
              <w:left w:val="nil"/>
              <w:bottom w:val="single" w:sz="4" w:space="0" w:color="auto"/>
              <w:right w:val="double" w:sz="4" w:space="0" w:color="auto"/>
            </w:tcBorders>
            <w:shd w:val="clear" w:color="auto" w:fill="auto"/>
            <w:vAlign w:val="center"/>
          </w:tcPr>
          <w:p w14:paraId="7DBC8ED5" w14:textId="77777777" w:rsidR="003421FA" w:rsidRPr="00D94E13" w:rsidRDefault="003421FA" w:rsidP="00551D42">
            <w:pPr>
              <w:jc w:val="right"/>
              <w:rPr>
                <w:color w:val="000000"/>
                <w:sz w:val="18"/>
                <w:szCs w:val="18"/>
              </w:rPr>
            </w:pPr>
            <w:r w:rsidRPr="00D94E13">
              <w:rPr>
                <w:color w:val="000000"/>
                <w:sz w:val="18"/>
                <w:szCs w:val="18"/>
              </w:rPr>
              <w:t>+25,6</w:t>
            </w:r>
          </w:p>
        </w:tc>
      </w:tr>
      <w:tr w:rsidR="003421FA" w:rsidRPr="00D94E13" w14:paraId="7454E6EB"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039455C3" w14:textId="77777777" w:rsidR="003421FA" w:rsidRPr="00D94E13" w:rsidRDefault="003421FA" w:rsidP="00551D42">
            <w:pPr>
              <w:rPr>
                <w:color w:val="000000"/>
                <w:sz w:val="18"/>
                <w:szCs w:val="18"/>
              </w:rPr>
            </w:pPr>
            <w:r w:rsidRPr="00D94E13">
              <w:rPr>
                <w:color w:val="000000"/>
                <w:sz w:val="18"/>
                <w:szCs w:val="18"/>
              </w:rPr>
              <w:t>Субсидия на мероприятия по реализации приоритетных проектов в сфере туризма</w:t>
            </w:r>
          </w:p>
        </w:tc>
        <w:tc>
          <w:tcPr>
            <w:tcW w:w="1517" w:type="dxa"/>
            <w:tcBorders>
              <w:top w:val="single" w:sz="4" w:space="0" w:color="auto"/>
              <w:left w:val="nil"/>
              <w:bottom w:val="single" w:sz="4" w:space="0" w:color="auto"/>
              <w:right w:val="single" w:sz="4" w:space="0" w:color="auto"/>
            </w:tcBorders>
            <w:shd w:val="clear" w:color="auto" w:fill="auto"/>
            <w:vAlign w:val="center"/>
          </w:tcPr>
          <w:p w14:paraId="6CAAC7B2" w14:textId="77777777" w:rsidR="003421FA" w:rsidRPr="00D94E13" w:rsidRDefault="003421FA" w:rsidP="00551D42">
            <w:pPr>
              <w:jc w:val="right"/>
              <w:rPr>
                <w:color w:val="000000"/>
                <w:sz w:val="18"/>
                <w:szCs w:val="18"/>
              </w:rPr>
            </w:pPr>
            <w:r w:rsidRPr="00D94E13">
              <w:rPr>
                <w:color w:val="000000"/>
                <w:sz w:val="18"/>
                <w:szCs w:val="18"/>
              </w:rPr>
              <w:t>3,5</w:t>
            </w:r>
          </w:p>
        </w:tc>
        <w:tc>
          <w:tcPr>
            <w:tcW w:w="1543" w:type="dxa"/>
            <w:tcBorders>
              <w:top w:val="single" w:sz="4" w:space="0" w:color="auto"/>
              <w:left w:val="single" w:sz="4" w:space="0" w:color="auto"/>
              <w:bottom w:val="single" w:sz="4" w:space="0" w:color="auto"/>
              <w:right w:val="single" w:sz="4" w:space="0" w:color="auto"/>
            </w:tcBorders>
            <w:vAlign w:val="center"/>
          </w:tcPr>
          <w:p w14:paraId="6EBBD7CB" w14:textId="77777777" w:rsidR="003421FA" w:rsidRPr="00D94E13" w:rsidRDefault="003421FA" w:rsidP="00551D42">
            <w:pPr>
              <w:jc w:val="right"/>
              <w:rPr>
                <w:color w:val="000000"/>
                <w:sz w:val="18"/>
                <w:szCs w:val="18"/>
              </w:rPr>
            </w:pPr>
            <w:r w:rsidRPr="00D94E13">
              <w:rPr>
                <w:color w:val="000000"/>
                <w:sz w:val="18"/>
                <w:szCs w:val="18"/>
              </w:rPr>
              <w:t>3,5</w:t>
            </w:r>
          </w:p>
        </w:tc>
        <w:tc>
          <w:tcPr>
            <w:tcW w:w="1436" w:type="dxa"/>
            <w:tcBorders>
              <w:top w:val="single" w:sz="4" w:space="0" w:color="auto"/>
              <w:left w:val="nil"/>
              <w:bottom w:val="single" w:sz="4" w:space="0" w:color="auto"/>
              <w:right w:val="double" w:sz="4" w:space="0" w:color="auto"/>
            </w:tcBorders>
            <w:shd w:val="clear" w:color="auto" w:fill="auto"/>
            <w:vAlign w:val="center"/>
          </w:tcPr>
          <w:p w14:paraId="375288BF" w14:textId="77777777" w:rsidR="003421FA" w:rsidRPr="00D94E13" w:rsidRDefault="003421FA" w:rsidP="00551D42">
            <w:pPr>
              <w:jc w:val="right"/>
              <w:rPr>
                <w:color w:val="000000"/>
                <w:sz w:val="18"/>
                <w:szCs w:val="18"/>
              </w:rPr>
            </w:pPr>
            <w:r w:rsidRPr="00D94E13">
              <w:rPr>
                <w:color w:val="000000"/>
                <w:sz w:val="18"/>
                <w:szCs w:val="18"/>
              </w:rPr>
              <w:t>-</w:t>
            </w:r>
          </w:p>
        </w:tc>
      </w:tr>
      <w:tr w:rsidR="003421FA" w:rsidRPr="00D94E13" w14:paraId="27FDF6E3"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782BB5E9" w14:textId="77777777" w:rsidR="003421FA" w:rsidRPr="00D94E13" w:rsidRDefault="003421FA" w:rsidP="00551D42">
            <w:pPr>
              <w:rPr>
                <w:color w:val="000000"/>
                <w:sz w:val="18"/>
                <w:szCs w:val="18"/>
              </w:rPr>
            </w:pPr>
            <w:r w:rsidRPr="00D94E13">
              <w:rPr>
                <w:color w:val="000000"/>
                <w:sz w:val="18"/>
                <w:szCs w:val="18"/>
              </w:rPr>
              <w:t>Субсидия на реализацию общественно - значимых культурных мероприятий в рамках проекта "ЛЮБО-ДОРОГО"</w:t>
            </w:r>
          </w:p>
        </w:tc>
        <w:tc>
          <w:tcPr>
            <w:tcW w:w="1517" w:type="dxa"/>
            <w:tcBorders>
              <w:top w:val="single" w:sz="4" w:space="0" w:color="auto"/>
              <w:left w:val="nil"/>
              <w:bottom w:val="single" w:sz="4" w:space="0" w:color="auto"/>
              <w:right w:val="single" w:sz="4" w:space="0" w:color="auto"/>
            </w:tcBorders>
            <w:shd w:val="clear" w:color="auto" w:fill="auto"/>
            <w:vAlign w:val="center"/>
          </w:tcPr>
          <w:p w14:paraId="3FEEA541" w14:textId="77777777" w:rsidR="003421FA" w:rsidRPr="00D94E13" w:rsidRDefault="003421FA" w:rsidP="00551D42">
            <w:pPr>
              <w:jc w:val="right"/>
              <w:rPr>
                <w:color w:val="000000"/>
                <w:sz w:val="18"/>
                <w:szCs w:val="18"/>
              </w:rPr>
            </w:pPr>
            <w:r w:rsidRPr="00D94E13">
              <w:rPr>
                <w:color w:val="000000"/>
                <w:sz w:val="18"/>
                <w:szCs w:val="18"/>
              </w:rPr>
              <w:t>3,1</w:t>
            </w:r>
          </w:p>
        </w:tc>
        <w:tc>
          <w:tcPr>
            <w:tcW w:w="1543" w:type="dxa"/>
            <w:tcBorders>
              <w:top w:val="single" w:sz="4" w:space="0" w:color="auto"/>
              <w:left w:val="single" w:sz="4" w:space="0" w:color="auto"/>
              <w:bottom w:val="single" w:sz="4" w:space="0" w:color="auto"/>
              <w:right w:val="single" w:sz="4" w:space="0" w:color="auto"/>
            </w:tcBorders>
            <w:vAlign w:val="center"/>
          </w:tcPr>
          <w:p w14:paraId="414680F6" w14:textId="77777777" w:rsidR="003421FA" w:rsidRPr="00D94E13" w:rsidRDefault="003421FA" w:rsidP="00551D42">
            <w:pPr>
              <w:jc w:val="right"/>
              <w:rPr>
                <w:color w:val="000000"/>
                <w:sz w:val="18"/>
                <w:szCs w:val="18"/>
              </w:rPr>
            </w:pPr>
            <w:r w:rsidRPr="00D94E13">
              <w:rPr>
                <w:color w:val="000000"/>
                <w:sz w:val="18"/>
                <w:szCs w:val="18"/>
              </w:rPr>
              <w:t>3,5</w:t>
            </w:r>
          </w:p>
        </w:tc>
        <w:tc>
          <w:tcPr>
            <w:tcW w:w="1436" w:type="dxa"/>
            <w:tcBorders>
              <w:top w:val="single" w:sz="4" w:space="0" w:color="auto"/>
              <w:left w:val="nil"/>
              <w:bottom w:val="single" w:sz="4" w:space="0" w:color="auto"/>
              <w:right w:val="double" w:sz="4" w:space="0" w:color="auto"/>
            </w:tcBorders>
            <w:shd w:val="clear" w:color="auto" w:fill="auto"/>
            <w:vAlign w:val="center"/>
          </w:tcPr>
          <w:p w14:paraId="48CE28BF" w14:textId="77777777" w:rsidR="003421FA" w:rsidRPr="00D94E13" w:rsidRDefault="003421FA" w:rsidP="00551D42">
            <w:pPr>
              <w:jc w:val="right"/>
              <w:rPr>
                <w:color w:val="000000"/>
                <w:sz w:val="18"/>
                <w:szCs w:val="18"/>
              </w:rPr>
            </w:pPr>
            <w:r w:rsidRPr="00D94E13">
              <w:rPr>
                <w:color w:val="000000"/>
                <w:sz w:val="18"/>
                <w:szCs w:val="18"/>
              </w:rPr>
              <w:t>+0,4</w:t>
            </w:r>
          </w:p>
        </w:tc>
      </w:tr>
      <w:tr w:rsidR="003421FA" w:rsidRPr="00D94E13" w14:paraId="74B59E9C"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54F53197" w14:textId="77777777" w:rsidR="003421FA" w:rsidRPr="00D94E13" w:rsidRDefault="003421FA" w:rsidP="00551D42">
            <w:pPr>
              <w:rPr>
                <w:color w:val="000000"/>
                <w:sz w:val="18"/>
                <w:szCs w:val="18"/>
              </w:rPr>
            </w:pPr>
            <w:r w:rsidRPr="00D94E13">
              <w:rPr>
                <w:color w:val="000000"/>
                <w:sz w:val="18"/>
                <w:szCs w:val="18"/>
              </w:rPr>
              <w:t>Повышение средней заработной платы работников сферы культуры</w:t>
            </w:r>
          </w:p>
        </w:tc>
        <w:tc>
          <w:tcPr>
            <w:tcW w:w="1517" w:type="dxa"/>
            <w:tcBorders>
              <w:top w:val="single" w:sz="4" w:space="0" w:color="auto"/>
              <w:left w:val="nil"/>
              <w:bottom w:val="single" w:sz="4" w:space="0" w:color="auto"/>
              <w:right w:val="single" w:sz="4" w:space="0" w:color="auto"/>
            </w:tcBorders>
            <w:shd w:val="clear" w:color="auto" w:fill="auto"/>
            <w:vAlign w:val="center"/>
          </w:tcPr>
          <w:p w14:paraId="5D7C4080" w14:textId="77777777" w:rsidR="003421FA" w:rsidRPr="00D94E13" w:rsidRDefault="003421FA" w:rsidP="00551D42">
            <w:pPr>
              <w:jc w:val="right"/>
              <w:rPr>
                <w:color w:val="000000"/>
                <w:sz w:val="18"/>
                <w:szCs w:val="18"/>
              </w:rPr>
            </w:pPr>
            <w:r w:rsidRPr="00D94E13">
              <w:rPr>
                <w:color w:val="000000"/>
                <w:sz w:val="18"/>
                <w:szCs w:val="18"/>
              </w:rPr>
              <w:t>112,9</w:t>
            </w:r>
          </w:p>
        </w:tc>
        <w:tc>
          <w:tcPr>
            <w:tcW w:w="1543" w:type="dxa"/>
            <w:tcBorders>
              <w:top w:val="single" w:sz="4" w:space="0" w:color="auto"/>
              <w:left w:val="single" w:sz="4" w:space="0" w:color="auto"/>
              <w:bottom w:val="single" w:sz="4" w:space="0" w:color="auto"/>
              <w:right w:val="single" w:sz="4" w:space="0" w:color="auto"/>
            </w:tcBorders>
            <w:vAlign w:val="center"/>
          </w:tcPr>
          <w:p w14:paraId="02C355C1"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1ABD8C21" w14:textId="77777777" w:rsidR="003421FA" w:rsidRPr="00D94E13" w:rsidRDefault="003421FA" w:rsidP="00551D42">
            <w:pPr>
              <w:jc w:val="right"/>
              <w:rPr>
                <w:color w:val="000000"/>
                <w:sz w:val="18"/>
                <w:szCs w:val="18"/>
              </w:rPr>
            </w:pPr>
            <w:r w:rsidRPr="00D94E13">
              <w:rPr>
                <w:color w:val="000000"/>
                <w:sz w:val="18"/>
                <w:szCs w:val="18"/>
              </w:rPr>
              <w:t>-112,9</w:t>
            </w:r>
          </w:p>
        </w:tc>
      </w:tr>
      <w:tr w:rsidR="003421FA" w:rsidRPr="00D94E13" w14:paraId="55820F4D"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7692C898" w14:textId="77777777" w:rsidR="003421FA" w:rsidRPr="00D94E13" w:rsidRDefault="003421FA" w:rsidP="00551D42">
            <w:pPr>
              <w:rPr>
                <w:color w:val="000000"/>
                <w:sz w:val="18"/>
                <w:szCs w:val="18"/>
              </w:rPr>
            </w:pPr>
            <w:r w:rsidRPr="00D94E13">
              <w:rPr>
                <w:color w:val="000000"/>
                <w:sz w:val="18"/>
                <w:szCs w:val="18"/>
              </w:rPr>
              <w:t>Подключение муниципальных общедоступных библиотек к информационно-телекоммуникационной сети "Интернет" и развитие библиотечного дела с учетом задачи расширения информационных технологий и оцифровки</w:t>
            </w:r>
          </w:p>
        </w:tc>
        <w:tc>
          <w:tcPr>
            <w:tcW w:w="1517" w:type="dxa"/>
            <w:tcBorders>
              <w:top w:val="single" w:sz="4" w:space="0" w:color="auto"/>
              <w:left w:val="nil"/>
              <w:bottom w:val="single" w:sz="4" w:space="0" w:color="auto"/>
              <w:right w:val="single" w:sz="4" w:space="0" w:color="auto"/>
            </w:tcBorders>
            <w:shd w:val="clear" w:color="auto" w:fill="auto"/>
            <w:vAlign w:val="center"/>
          </w:tcPr>
          <w:p w14:paraId="78266E38" w14:textId="77777777" w:rsidR="003421FA" w:rsidRPr="00D94E13" w:rsidRDefault="003421FA" w:rsidP="00551D42">
            <w:pPr>
              <w:jc w:val="right"/>
              <w:rPr>
                <w:color w:val="000000"/>
                <w:sz w:val="18"/>
                <w:szCs w:val="18"/>
              </w:rPr>
            </w:pPr>
            <w:r w:rsidRPr="00D94E13">
              <w:rPr>
                <w:color w:val="000000"/>
                <w:sz w:val="18"/>
                <w:szCs w:val="18"/>
              </w:rPr>
              <w:t>0,5</w:t>
            </w:r>
          </w:p>
        </w:tc>
        <w:tc>
          <w:tcPr>
            <w:tcW w:w="1543" w:type="dxa"/>
            <w:tcBorders>
              <w:top w:val="single" w:sz="4" w:space="0" w:color="auto"/>
              <w:left w:val="single" w:sz="4" w:space="0" w:color="auto"/>
              <w:bottom w:val="single" w:sz="4" w:space="0" w:color="auto"/>
              <w:right w:val="single" w:sz="4" w:space="0" w:color="auto"/>
            </w:tcBorders>
            <w:vAlign w:val="center"/>
          </w:tcPr>
          <w:p w14:paraId="755F560C"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6575065D" w14:textId="77777777" w:rsidR="003421FA" w:rsidRPr="00D94E13" w:rsidRDefault="003421FA" w:rsidP="00551D42">
            <w:pPr>
              <w:jc w:val="right"/>
              <w:rPr>
                <w:color w:val="000000"/>
                <w:sz w:val="18"/>
                <w:szCs w:val="18"/>
              </w:rPr>
            </w:pPr>
            <w:r w:rsidRPr="00D94E13">
              <w:rPr>
                <w:color w:val="000000"/>
                <w:sz w:val="18"/>
                <w:szCs w:val="18"/>
              </w:rPr>
              <w:t>-0,5</w:t>
            </w:r>
          </w:p>
        </w:tc>
      </w:tr>
      <w:tr w:rsidR="003421FA" w:rsidRPr="00D94E13" w14:paraId="33CB9454"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7991DDED" w14:textId="77777777" w:rsidR="003421FA" w:rsidRPr="00D94E13" w:rsidRDefault="003421FA" w:rsidP="00551D42">
            <w:pPr>
              <w:rPr>
                <w:color w:val="000000"/>
                <w:sz w:val="18"/>
                <w:szCs w:val="18"/>
              </w:rPr>
            </w:pPr>
            <w:r w:rsidRPr="00D94E13">
              <w:rPr>
                <w:color w:val="000000"/>
                <w:sz w:val="18"/>
                <w:szCs w:val="18"/>
              </w:rPr>
              <w:t>Обеспечение комплексного развития сельских территорий</w:t>
            </w:r>
          </w:p>
        </w:tc>
        <w:tc>
          <w:tcPr>
            <w:tcW w:w="1517" w:type="dxa"/>
            <w:tcBorders>
              <w:top w:val="single" w:sz="4" w:space="0" w:color="auto"/>
              <w:left w:val="nil"/>
              <w:bottom w:val="single" w:sz="4" w:space="0" w:color="auto"/>
              <w:right w:val="single" w:sz="4" w:space="0" w:color="auto"/>
            </w:tcBorders>
            <w:shd w:val="clear" w:color="auto" w:fill="auto"/>
            <w:vAlign w:val="center"/>
          </w:tcPr>
          <w:p w14:paraId="6BFBCEF2" w14:textId="77777777" w:rsidR="003421FA" w:rsidRPr="00D94E13" w:rsidRDefault="003421FA" w:rsidP="00551D42">
            <w:pPr>
              <w:jc w:val="right"/>
              <w:rPr>
                <w:color w:val="000000"/>
                <w:sz w:val="18"/>
                <w:szCs w:val="18"/>
              </w:rPr>
            </w:pPr>
            <w:r w:rsidRPr="00D94E13">
              <w:rPr>
                <w:color w:val="000000"/>
                <w:sz w:val="18"/>
                <w:szCs w:val="18"/>
              </w:rPr>
              <w:t>32,4</w:t>
            </w:r>
          </w:p>
        </w:tc>
        <w:tc>
          <w:tcPr>
            <w:tcW w:w="1543" w:type="dxa"/>
            <w:tcBorders>
              <w:top w:val="single" w:sz="4" w:space="0" w:color="auto"/>
              <w:left w:val="single" w:sz="4" w:space="0" w:color="auto"/>
              <w:bottom w:val="single" w:sz="4" w:space="0" w:color="auto"/>
              <w:right w:val="single" w:sz="4" w:space="0" w:color="auto"/>
            </w:tcBorders>
            <w:vAlign w:val="center"/>
          </w:tcPr>
          <w:p w14:paraId="363F11E0"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2C9D90DF" w14:textId="77777777" w:rsidR="003421FA" w:rsidRPr="00D94E13" w:rsidRDefault="003421FA" w:rsidP="00551D42">
            <w:pPr>
              <w:jc w:val="right"/>
              <w:rPr>
                <w:color w:val="000000"/>
                <w:sz w:val="18"/>
                <w:szCs w:val="18"/>
              </w:rPr>
            </w:pPr>
            <w:r w:rsidRPr="00D94E13">
              <w:rPr>
                <w:color w:val="000000"/>
                <w:sz w:val="18"/>
                <w:szCs w:val="18"/>
              </w:rPr>
              <w:t>-32,4</w:t>
            </w:r>
          </w:p>
        </w:tc>
      </w:tr>
      <w:tr w:rsidR="003421FA" w:rsidRPr="00D94E13" w14:paraId="5D85067A"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240621C6" w14:textId="77777777" w:rsidR="003421FA" w:rsidRPr="00D94E13" w:rsidRDefault="003421FA" w:rsidP="00551D42">
            <w:pPr>
              <w:rPr>
                <w:color w:val="000000"/>
                <w:sz w:val="18"/>
                <w:szCs w:val="18"/>
              </w:rPr>
            </w:pPr>
            <w:r w:rsidRPr="00D94E13">
              <w:rPr>
                <w:color w:val="000000"/>
                <w:sz w:val="18"/>
                <w:szCs w:val="18"/>
              </w:rPr>
              <w:t>Мероприятия по ремонту зданий муниципальных учреждений</w:t>
            </w:r>
          </w:p>
        </w:tc>
        <w:tc>
          <w:tcPr>
            <w:tcW w:w="1517" w:type="dxa"/>
            <w:tcBorders>
              <w:top w:val="single" w:sz="4" w:space="0" w:color="auto"/>
              <w:left w:val="nil"/>
              <w:bottom w:val="single" w:sz="4" w:space="0" w:color="auto"/>
              <w:right w:val="single" w:sz="4" w:space="0" w:color="auto"/>
            </w:tcBorders>
            <w:shd w:val="clear" w:color="auto" w:fill="auto"/>
            <w:vAlign w:val="center"/>
          </w:tcPr>
          <w:p w14:paraId="1A4A78CE" w14:textId="77777777" w:rsidR="003421FA" w:rsidRPr="00D94E13" w:rsidRDefault="003421FA" w:rsidP="00551D42">
            <w:pPr>
              <w:jc w:val="right"/>
              <w:rPr>
                <w:color w:val="000000"/>
                <w:sz w:val="18"/>
                <w:szCs w:val="18"/>
              </w:rPr>
            </w:pPr>
            <w:r w:rsidRPr="00D94E13">
              <w:rPr>
                <w:color w:val="000000"/>
                <w:sz w:val="18"/>
                <w:szCs w:val="18"/>
              </w:rPr>
              <w:t>17,5</w:t>
            </w:r>
          </w:p>
        </w:tc>
        <w:tc>
          <w:tcPr>
            <w:tcW w:w="1543" w:type="dxa"/>
            <w:tcBorders>
              <w:top w:val="single" w:sz="4" w:space="0" w:color="auto"/>
              <w:left w:val="single" w:sz="4" w:space="0" w:color="auto"/>
              <w:bottom w:val="single" w:sz="4" w:space="0" w:color="auto"/>
              <w:right w:val="single" w:sz="4" w:space="0" w:color="auto"/>
            </w:tcBorders>
            <w:vAlign w:val="center"/>
          </w:tcPr>
          <w:p w14:paraId="36094271" w14:textId="77777777" w:rsidR="003421FA" w:rsidRPr="00D94E13" w:rsidRDefault="003421FA" w:rsidP="00551D42">
            <w:pPr>
              <w:jc w:val="right"/>
              <w:rPr>
                <w:color w:val="000000"/>
                <w:sz w:val="18"/>
                <w:szCs w:val="18"/>
              </w:rPr>
            </w:pPr>
            <w:r w:rsidRPr="00D94E13">
              <w:rPr>
                <w:color w:val="000000"/>
                <w:sz w:val="18"/>
                <w:szCs w:val="18"/>
              </w:rPr>
              <w:t>60,1</w:t>
            </w:r>
          </w:p>
        </w:tc>
        <w:tc>
          <w:tcPr>
            <w:tcW w:w="1436" w:type="dxa"/>
            <w:tcBorders>
              <w:top w:val="single" w:sz="4" w:space="0" w:color="auto"/>
              <w:left w:val="nil"/>
              <w:bottom w:val="single" w:sz="4" w:space="0" w:color="auto"/>
              <w:right w:val="double" w:sz="4" w:space="0" w:color="auto"/>
            </w:tcBorders>
            <w:shd w:val="clear" w:color="auto" w:fill="auto"/>
            <w:vAlign w:val="center"/>
          </w:tcPr>
          <w:p w14:paraId="1C46A718" w14:textId="77777777" w:rsidR="003421FA" w:rsidRPr="00D94E13" w:rsidRDefault="003421FA" w:rsidP="00551D42">
            <w:pPr>
              <w:jc w:val="right"/>
              <w:rPr>
                <w:color w:val="000000"/>
                <w:sz w:val="18"/>
                <w:szCs w:val="18"/>
              </w:rPr>
            </w:pPr>
            <w:r w:rsidRPr="00D94E13">
              <w:rPr>
                <w:color w:val="000000"/>
                <w:sz w:val="18"/>
                <w:szCs w:val="18"/>
              </w:rPr>
              <w:t>+42,6</w:t>
            </w:r>
          </w:p>
        </w:tc>
      </w:tr>
      <w:tr w:rsidR="003421FA" w:rsidRPr="00D94E13" w14:paraId="7E76D734"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53567074" w14:textId="77777777" w:rsidR="003421FA" w:rsidRPr="00D94E13" w:rsidRDefault="003421FA" w:rsidP="00551D42">
            <w:pPr>
              <w:rPr>
                <w:color w:val="000000"/>
                <w:sz w:val="18"/>
                <w:szCs w:val="18"/>
              </w:rPr>
            </w:pPr>
            <w:r w:rsidRPr="00D94E13">
              <w:rPr>
                <w:color w:val="000000"/>
                <w:sz w:val="18"/>
                <w:szCs w:val="18"/>
              </w:rPr>
              <w:t xml:space="preserve">Приобретения объектов недвижимого имущества в муниципальную собственность </w:t>
            </w:r>
          </w:p>
        </w:tc>
        <w:tc>
          <w:tcPr>
            <w:tcW w:w="1517" w:type="dxa"/>
            <w:tcBorders>
              <w:top w:val="single" w:sz="4" w:space="0" w:color="auto"/>
              <w:left w:val="nil"/>
              <w:bottom w:val="single" w:sz="4" w:space="0" w:color="auto"/>
              <w:right w:val="single" w:sz="4" w:space="0" w:color="auto"/>
            </w:tcBorders>
            <w:shd w:val="clear" w:color="auto" w:fill="auto"/>
            <w:vAlign w:val="center"/>
          </w:tcPr>
          <w:p w14:paraId="3624EED4" w14:textId="77777777" w:rsidR="003421FA" w:rsidRPr="00D94E13" w:rsidRDefault="003421FA" w:rsidP="00551D42">
            <w:pPr>
              <w:jc w:val="right"/>
              <w:rPr>
                <w:color w:val="000000"/>
                <w:sz w:val="18"/>
                <w:szCs w:val="18"/>
              </w:rPr>
            </w:pPr>
            <w:r w:rsidRPr="00D94E13">
              <w:rPr>
                <w:color w:val="000000"/>
                <w:sz w:val="18"/>
                <w:szCs w:val="18"/>
              </w:rPr>
              <w:t>5,0</w:t>
            </w:r>
          </w:p>
        </w:tc>
        <w:tc>
          <w:tcPr>
            <w:tcW w:w="1543" w:type="dxa"/>
            <w:tcBorders>
              <w:top w:val="single" w:sz="4" w:space="0" w:color="auto"/>
              <w:left w:val="single" w:sz="4" w:space="0" w:color="auto"/>
              <w:bottom w:val="single" w:sz="4" w:space="0" w:color="auto"/>
              <w:right w:val="single" w:sz="4" w:space="0" w:color="auto"/>
            </w:tcBorders>
            <w:vAlign w:val="center"/>
          </w:tcPr>
          <w:p w14:paraId="41EB08F1" w14:textId="77777777" w:rsidR="003421FA" w:rsidRPr="00D94E13" w:rsidRDefault="003421FA" w:rsidP="00551D42">
            <w:pPr>
              <w:jc w:val="right"/>
              <w:rPr>
                <w:color w:val="000000"/>
                <w:sz w:val="18"/>
                <w:szCs w:val="18"/>
              </w:rPr>
            </w:pPr>
            <w:r w:rsidRPr="00D94E13">
              <w:rPr>
                <w:color w:val="000000"/>
                <w:sz w:val="18"/>
                <w:szCs w:val="18"/>
              </w:rPr>
              <w:t>-</w:t>
            </w:r>
          </w:p>
        </w:tc>
        <w:tc>
          <w:tcPr>
            <w:tcW w:w="1436" w:type="dxa"/>
            <w:tcBorders>
              <w:top w:val="single" w:sz="4" w:space="0" w:color="auto"/>
              <w:left w:val="nil"/>
              <w:bottom w:val="single" w:sz="4" w:space="0" w:color="auto"/>
              <w:right w:val="double" w:sz="4" w:space="0" w:color="auto"/>
            </w:tcBorders>
            <w:shd w:val="clear" w:color="auto" w:fill="auto"/>
            <w:vAlign w:val="center"/>
          </w:tcPr>
          <w:p w14:paraId="70C2DBCA" w14:textId="77777777" w:rsidR="003421FA" w:rsidRPr="00D94E13" w:rsidRDefault="003421FA" w:rsidP="00551D42">
            <w:pPr>
              <w:jc w:val="right"/>
              <w:rPr>
                <w:color w:val="000000"/>
                <w:sz w:val="18"/>
                <w:szCs w:val="18"/>
              </w:rPr>
            </w:pPr>
            <w:r w:rsidRPr="00D94E13">
              <w:rPr>
                <w:color w:val="000000"/>
                <w:sz w:val="18"/>
                <w:szCs w:val="18"/>
              </w:rPr>
              <w:t>-5,0</w:t>
            </w:r>
          </w:p>
        </w:tc>
      </w:tr>
      <w:tr w:rsidR="003421FA" w:rsidRPr="00D94E13" w14:paraId="3FFFD048"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302AEBCA" w14:textId="77777777" w:rsidR="003421FA" w:rsidRPr="00D94E13" w:rsidRDefault="003421FA" w:rsidP="00551D42">
            <w:pPr>
              <w:rPr>
                <w:color w:val="000000"/>
                <w:sz w:val="18"/>
                <w:szCs w:val="18"/>
              </w:rPr>
            </w:pPr>
            <w:r w:rsidRPr="00D94E13">
              <w:rPr>
                <w:color w:val="000000"/>
                <w:sz w:val="18"/>
                <w:szCs w:val="18"/>
              </w:rPr>
              <w:t>Развитие туристической инфраструктуры</w:t>
            </w:r>
          </w:p>
        </w:tc>
        <w:tc>
          <w:tcPr>
            <w:tcW w:w="1517" w:type="dxa"/>
            <w:tcBorders>
              <w:top w:val="single" w:sz="4" w:space="0" w:color="auto"/>
              <w:left w:val="nil"/>
              <w:bottom w:val="single" w:sz="4" w:space="0" w:color="auto"/>
              <w:right w:val="single" w:sz="4" w:space="0" w:color="auto"/>
            </w:tcBorders>
            <w:shd w:val="clear" w:color="auto" w:fill="auto"/>
            <w:vAlign w:val="center"/>
          </w:tcPr>
          <w:p w14:paraId="79A46EA2" w14:textId="77777777" w:rsidR="003421FA" w:rsidRPr="00D94E13" w:rsidRDefault="003421FA" w:rsidP="00551D42">
            <w:pPr>
              <w:jc w:val="right"/>
              <w:rPr>
                <w:color w:val="000000"/>
                <w:sz w:val="18"/>
                <w:szCs w:val="18"/>
              </w:rPr>
            </w:pPr>
            <w:r w:rsidRPr="00D94E13">
              <w:rPr>
                <w:color w:val="000000"/>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34353D48" w14:textId="77777777" w:rsidR="003421FA" w:rsidRPr="00D94E13" w:rsidRDefault="003421FA" w:rsidP="00551D42">
            <w:pPr>
              <w:jc w:val="right"/>
              <w:rPr>
                <w:color w:val="000000"/>
                <w:sz w:val="18"/>
                <w:szCs w:val="18"/>
              </w:rPr>
            </w:pPr>
            <w:r w:rsidRPr="00D94E13">
              <w:rPr>
                <w:color w:val="000000"/>
                <w:sz w:val="18"/>
                <w:szCs w:val="18"/>
              </w:rPr>
              <w:t>5,0</w:t>
            </w:r>
          </w:p>
        </w:tc>
        <w:tc>
          <w:tcPr>
            <w:tcW w:w="1436" w:type="dxa"/>
            <w:tcBorders>
              <w:top w:val="single" w:sz="4" w:space="0" w:color="auto"/>
              <w:left w:val="nil"/>
              <w:bottom w:val="single" w:sz="4" w:space="0" w:color="auto"/>
              <w:right w:val="double" w:sz="4" w:space="0" w:color="auto"/>
            </w:tcBorders>
            <w:shd w:val="clear" w:color="auto" w:fill="auto"/>
            <w:vAlign w:val="center"/>
          </w:tcPr>
          <w:p w14:paraId="797CB384" w14:textId="77777777" w:rsidR="003421FA" w:rsidRPr="00D94E13" w:rsidRDefault="003421FA" w:rsidP="00551D42">
            <w:pPr>
              <w:jc w:val="right"/>
              <w:rPr>
                <w:color w:val="000000"/>
                <w:sz w:val="18"/>
                <w:szCs w:val="18"/>
              </w:rPr>
            </w:pPr>
            <w:r w:rsidRPr="00D94E13">
              <w:rPr>
                <w:color w:val="000000"/>
                <w:sz w:val="18"/>
                <w:szCs w:val="18"/>
              </w:rPr>
              <w:t>+5,0</w:t>
            </w:r>
          </w:p>
        </w:tc>
      </w:tr>
      <w:tr w:rsidR="003421FA" w:rsidRPr="00D94E13" w14:paraId="39BFB75F" w14:textId="77777777" w:rsidTr="00BD1147">
        <w:trPr>
          <w:trHeight w:val="126"/>
        </w:trPr>
        <w:tc>
          <w:tcPr>
            <w:tcW w:w="4612" w:type="dxa"/>
            <w:tcBorders>
              <w:top w:val="single" w:sz="4" w:space="0" w:color="auto"/>
              <w:left w:val="double" w:sz="4" w:space="0" w:color="auto"/>
              <w:bottom w:val="single" w:sz="4" w:space="0" w:color="auto"/>
              <w:right w:val="single" w:sz="4" w:space="0" w:color="auto"/>
            </w:tcBorders>
            <w:shd w:val="clear" w:color="auto" w:fill="auto"/>
            <w:vAlign w:val="center"/>
          </w:tcPr>
          <w:p w14:paraId="53E6216A" w14:textId="77777777" w:rsidR="003421FA" w:rsidRPr="00D94E13" w:rsidRDefault="003421FA" w:rsidP="00551D42">
            <w:pPr>
              <w:rPr>
                <w:color w:val="000000"/>
                <w:sz w:val="18"/>
                <w:szCs w:val="18"/>
              </w:rPr>
            </w:pPr>
            <w:r w:rsidRPr="00D94E13">
              <w:rPr>
                <w:color w:val="000000"/>
                <w:sz w:val="18"/>
                <w:szCs w:val="18"/>
              </w:rPr>
              <w:t>Укрепление материально-технической базы во вновь возведенных зданиях учреждений культурно-досугового типа</w:t>
            </w:r>
          </w:p>
        </w:tc>
        <w:tc>
          <w:tcPr>
            <w:tcW w:w="1517" w:type="dxa"/>
            <w:tcBorders>
              <w:top w:val="single" w:sz="4" w:space="0" w:color="auto"/>
              <w:left w:val="nil"/>
              <w:bottom w:val="single" w:sz="4" w:space="0" w:color="auto"/>
              <w:right w:val="single" w:sz="4" w:space="0" w:color="auto"/>
            </w:tcBorders>
            <w:shd w:val="clear" w:color="auto" w:fill="auto"/>
            <w:vAlign w:val="center"/>
          </w:tcPr>
          <w:p w14:paraId="3E9CAF62" w14:textId="77777777" w:rsidR="003421FA" w:rsidRPr="00D94E13" w:rsidRDefault="003421FA" w:rsidP="00551D42">
            <w:pPr>
              <w:jc w:val="right"/>
              <w:rPr>
                <w:color w:val="000000"/>
                <w:sz w:val="18"/>
                <w:szCs w:val="18"/>
              </w:rPr>
            </w:pPr>
            <w:r w:rsidRPr="00D94E13">
              <w:rPr>
                <w:color w:val="000000"/>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1C010E35" w14:textId="77777777" w:rsidR="003421FA" w:rsidRPr="00D94E13" w:rsidRDefault="003421FA" w:rsidP="00551D42">
            <w:pPr>
              <w:jc w:val="right"/>
              <w:rPr>
                <w:color w:val="000000"/>
                <w:sz w:val="18"/>
                <w:szCs w:val="18"/>
              </w:rPr>
            </w:pPr>
            <w:r w:rsidRPr="00D94E13">
              <w:rPr>
                <w:color w:val="000000"/>
                <w:sz w:val="18"/>
                <w:szCs w:val="18"/>
              </w:rPr>
              <w:t>1,5</w:t>
            </w:r>
          </w:p>
        </w:tc>
        <w:tc>
          <w:tcPr>
            <w:tcW w:w="1436" w:type="dxa"/>
            <w:tcBorders>
              <w:top w:val="single" w:sz="4" w:space="0" w:color="auto"/>
              <w:left w:val="nil"/>
              <w:bottom w:val="single" w:sz="4" w:space="0" w:color="auto"/>
              <w:right w:val="double" w:sz="4" w:space="0" w:color="auto"/>
            </w:tcBorders>
            <w:shd w:val="clear" w:color="auto" w:fill="auto"/>
            <w:vAlign w:val="center"/>
          </w:tcPr>
          <w:p w14:paraId="6F8AC54B" w14:textId="77777777" w:rsidR="003421FA" w:rsidRPr="00D94E13" w:rsidRDefault="003421FA" w:rsidP="00551D42">
            <w:pPr>
              <w:jc w:val="right"/>
              <w:rPr>
                <w:color w:val="000000"/>
                <w:sz w:val="18"/>
                <w:szCs w:val="18"/>
              </w:rPr>
            </w:pPr>
            <w:r w:rsidRPr="00D94E13">
              <w:rPr>
                <w:color w:val="000000"/>
                <w:sz w:val="18"/>
                <w:szCs w:val="18"/>
              </w:rPr>
              <w:t>+1,5</w:t>
            </w:r>
          </w:p>
        </w:tc>
      </w:tr>
      <w:tr w:rsidR="003421FA" w:rsidRPr="00D94E13" w14:paraId="204CE1A8" w14:textId="77777777" w:rsidTr="00BD1147">
        <w:trPr>
          <w:trHeight w:val="255"/>
        </w:trPr>
        <w:tc>
          <w:tcPr>
            <w:tcW w:w="4612" w:type="dxa"/>
            <w:tcBorders>
              <w:top w:val="single" w:sz="4" w:space="0" w:color="auto"/>
              <w:left w:val="double" w:sz="4" w:space="0" w:color="auto"/>
              <w:bottom w:val="double" w:sz="4" w:space="0" w:color="auto"/>
              <w:right w:val="single" w:sz="4" w:space="0" w:color="000000"/>
            </w:tcBorders>
            <w:shd w:val="clear" w:color="auto" w:fill="auto"/>
            <w:vAlign w:val="center"/>
          </w:tcPr>
          <w:p w14:paraId="0AEA8B5C" w14:textId="77777777" w:rsidR="003421FA" w:rsidRPr="00D94E13" w:rsidRDefault="003421FA" w:rsidP="00551D42">
            <w:pPr>
              <w:rPr>
                <w:color w:val="000000"/>
                <w:sz w:val="18"/>
                <w:szCs w:val="18"/>
              </w:rPr>
            </w:pPr>
            <w:r w:rsidRPr="00D94E13">
              <w:rPr>
                <w:color w:val="000000"/>
                <w:sz w:val="18"/>
                <w:szCs w:val="18"/>
              </w:rPr>
              <w:t>Проведение противоаварийных, ремонтно-реставрационных работ на объектах культурного наследия (памятниках истории и культуры) народов Российской Федерации, расположенных на территории Архангельской области</w:t>
            </w:r>
          </w:p>
        </w:tc>
        <w:tc>
          <w:tcPr>
            <w:tcW w:w="1517" w:type="dxa"/>
            <w:tcBorders>
              <w:top w:val="single" w:sz="4" w:space="0" w:color="auto"/>
              <w:left w:val="nil"/>
              <w:bottom w:val="double" w:sz="4" w:space="0" w:color="auto"/>
              <w:right w:val="single" w:sz="4" w:space="0" w:color="auto"/>
            </w:tcBorders>
            <w:shd w:val="clear" w:color="auto" w:fill="auto"/>
            <w:vAlign w:val="center"/>
          </w:tcPr>
          <w:p w14:paraId="62F105B6" w14:textId="77777777" w:rsidR="003421FA" w:rsidRPr="00D94E13" w:rsidRDefault="003421FA" w:rsidP="00551D42">
            <w:pPr>
              <w:jc w:val="right"/>
              <w:rPr>
                <w:color w:val="000000"/>
                <w:sz w:val="18"/>
                <w:szCs w:val="18"/>
              </w:rPr>
            </w:pPr>
            <w:r w:rsidRPr="00D94E13">
              <w:rPr>
                <w:color w:val="000000"/>
                <w:sz w:val="18"/>
                <w:szCs w:val="18"/>
              </w:rPr>
              <w:t>-</w:t>
            </w:r>
          </w:p>
        </w:tc>
        <w:tc>
          <w:tcPr>
            <w:tcW w:w="1543" w:type="dxa"/>
            <w:tcBorders>
              <w:top w:val="single" w:sz="4" w:space="0" w:color="auto"/>
              <w:left w:val="single" w:sz="4" w:space="0" w:color="auto"/>
              <w:bottom w:val="double" w:sz="4" w:space="0" w:color="auto"/>
              <w:right w:val="single" w:sz="4" w:space="0" w:color="auto"/>
            </w:tcBorders>
            <w:vAlign w:val="center"/>
          </w:tcPr>
          <w:p w14:paraId="53750749" w14:textId="77777777" w:rsidR="003421FA" w:rsidRPr="00D94E13" w:rsidRDefault="003421FA" w:rsidP="00551D42">
            <w:pPr>
              <w:jc w:val="right"/>
              <w:rPr>
                <w:color w:val="000000"/>
                <w:sz w:val="18"/>
                <w:szCs w:val="18"/>
              </w:rPr>
            </w:pPr>
            <w:r w:rsidRPr="00D94E13">
              <w:rPr>
                <w:color w:val="000000"/>
                <w:sz w:val="18"/>
                <w:szCs w:val="18"/>
              </w:rPr>
              <w:t>14,8</w:t>
            </w:r>
          </w:p>
        </w:tc>
        <w:tc>
          <w:tcPr>
            <w:tcW w:w="1436" w:type="dxa"/>
            <w:tcBorders>
              <w:top w:val="single" w:sz="4" w:space="0" w:color="auto"/>
              <w:left w:val="nil"/>
              <w:bottom w:val="double" w:sz="4" w:space="0" w:color="auto"/>
              <w:right w:val="double" w:sz="4" w:space="0" w:color="auto"/>
            </w:tcBorders>
            <w:shd w:val="clear" w:color="auto" w:fill="auto"/>
            <w:vAlign w:val="center"/>
          </w:tcPr>
          <w:p w14:paraId="4BA55223" w14:textId="77777777" w:rsidR="003421FA" w:rsidRPr="00D94E13" w:rsidRDefault="003421FA" w:rsidP="00551D42">
            <w:pPr>
              <w:jc w:val="right"/>
              <w:rPr>
                <w:color w:val="000000"/>
                <w:sz w:val="18"/>
                <w:szCs w:val="18"/>
              </w:rPr>
            </w:pPr>
            <w:r w:rsidRPr="00D94E13">
              <w:rPr>
                <w:color w:val="000000"/>
                <w:sz w:val="18"/>
                <w:szCs w:val="18"/>
              </w:rPr>
              <w:t>+14,8</w:t>
            </w:r>
          </w:p>
        </w:tc>
      </w:tr>
    </w:tbl>
    <w:p w14:paraId="4079B4CF" w14:textId="77777777" w:rsidR="003421FA" w:rsidRPr="00D94E13" w:rsidRDefault="003421FA" w:rsidP="003421FA">
      <w:pPr>
        <w:ind w:firstLine="851"/>
        <w:contextualSpacing/>
        <w:jc w:val="both"/>
        <w:rPr>
          <w:sz w:val="28"/>
          <w:szCs w:val="28"/>
        </w:rPr>
      </w:pPr>
    </w:p>
    <w:p w14:paraId="181A4DAE" w14:textId="38649D29" w:rsidR="003421FA" w:rsidRPr="00BD1147" w:rsidRDefault="003421FA" w:rsidP="004202DE">
      <w:pPr>
        <w:ind w:firstLine="709"/>
        <w:contextualSpacing/>
        <w:jc w:val="both"/>
        <w:rPr>
          <w:sz w:val="28"/>
          <w:szCs w:val="28"/>
        </w:rPr>
      </w:pPr>
      <w:r w:rsidRPr="00BD1147">
        <w:rPr>
          <w:sz w:val="28"/>
          <w:szCs w:val="28"/>
        </w:rPr>
        <w:lastRenderedPageBreak/>
        <w:t>По государственной программе в 2022 году предусмотрено предоставление субсидии четырем некоммерческим организациям в общей сумме 4,0 млн.руб. (на уровне 2021 года): по 1,0 млн.руб. каждой организации)</w:t>
      </w:r>
      <w:r w:rsidR="00BD1147">
        <w:rPr>
          <w:sz w:val="28"/>
          <w:szCs w:val="28"/>
        </w:rPr>
        <w:t>, в том числе:</w:t>
      </w:r>
    </w:p>
    <w:p w14:paraId="4422D5F1" w14:textId="58E66184" w:rsidR="003421FA" w:rsidRPr="00BD1147"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BD1147">
        <w:rPr>
          <w:rFonts w:ascii="Times New Roman" w:hAnsi="Times New Roman"/>
          <w:sz w:val="28"/>
          <w:szCs w:val="28"/>
        </w:rPr>
        <w:t>Архангельскому региональному отделению Общероссийской общественной организации «Союз кинематографистов Российской Федерации»;</w:t>
      </w:r>
    </w:p>
    <w:p w14:paraId="07764E34" w14:textId="12C65CC1" w:rsidR="003421FA" w:rsidRPr="00BD1147"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BD1147">
        <w:rPr>
          <w:rFonts w:ascii="Times New Roman" w:hAnsi="Times New Roman"/>
          <w:sz w:val="28"/>
          <w:szCs w:val="28"/>
        </w:rPr>
        <w:t>Архангельскому региональному отделению общероссийской общественной организации «Союз писателей России»;</w:t>
      </w:r>
    </w:p>
    <w:p w14:paraId="60A2D796" w14:textId="19A1E4DA" w:rsidR="003421FA" w:rsidRPr="00BD1147"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BD1147">
        <w:rPr>
          <w:rFonts w:ascii="Times New Roman" w:hAnsi="Times New Roman"/>
          <w:sz w:val="28"/>
          <w:szCs w:val="28"/>
        </w:rPr>
        <w:t>Архангельскому региональному отделению Всероссийской творческой общественной органи</w:t>
      </w:r>
      <w:r w:rsidR="00BD1147">
        <w:rPr>
          <w:rFonts w:ascii="Times New Roman" w:hAnsi="Times New Roman"/>
          <w:sz w:val="28"/>
          <w:szCs w:val="28"/>
        </w:rPr>
        <w:t>зации «Союз художников России»;</w:t>
      </w:r>
    </w:p>
    <w:p w14:paraId="62358642" w14:textId="461C701D" w:rsidR="003421FA" w:rsidRDefault="003421FA" w:rsidP="00A438B0">
      <w:pPr>
        <w:pStyle w:val="afe"/>
        <w:numPr>
          <w:ilvl w:val="0"/>
          <w:numId w:val="23"/>
        </w:numPr>
        <w:spacing w:after="0" w:line="240" w:lineRule="auto"/>
        <w:ind w:left="0" w:firstLine="709"/>
        <w:jc w:val="both"/>
        <w:rPr>
          <w:rFonts w:ascii="Times New Roman" w:hAnsi="Times New Roman"/>
          <w:sz w:val="28"/>
          <w:szCs w:val="28"/>
        </w:rPr>
      </w:pPr>
      <w:r w:rsidRPr="00BD1147">
        <w:rPr>
          <w:rFonts w:ascii="Times New Roman" w:hAnsi="Times New Roman"/>
          <w:sz w:val="28"/>
          <w:szCs w:val="28"/>
        </w:rPr>
        <w:t>Архангельскому региональному отделению Общероссийской общественной организации «Союз театральных деятелей РФ».</w:t>
      </w:r>
    </w:p>
    <w:p w14:paraId="307E5894" w14:textId="77A55F51" w:rsidR="00BB3D2B" w:rsidRPr="00736526" w:rsidRDefault="00BB3D2B" w:rsidP="00BB3D2B">
      <w:pPr>
        <w:pStyle w:val="3"/>
        <w:jc w:val="center"/>
        <w:rPr>
          <w:rFonts w:ascii="Times New Roman" w:hAnsi="Times New Roman"/>
          <w:b w:val="0"/>
          <w:sz w:val="28"/>
          <w:szCs w:val="28"/>
          <w:u w:val="single"/>
        </w:rPr>
      </w:pPr>
      <w:bookmarkStart w:id="70" w:name="_Toc88490091"/>
      <w:r w:rsidRPr="00736526">
        <w:rPr>
          <w:rFonts w:ascii="Times New Roman" w:hAnsi="Times New Roman"/>
          <w:b w:val="0"/>
          <w:sz w:val="28"/>
          <w:szCs w:val="28"/>
          <w:u w:val="single"/>
        </w:rPr>
        <w:t>7.4.</w:t>
      </w:r>
      <w:r>
        <w:rPr>
          <w:rFonts w:ascii="Times New Roman" w:hAnsi="Times New Roman"/>
          <w:b w:val="0"/>
          <w:sz w:val="28"/>
          <w:szCs w:val="28"/>
          <w:u w:val="single"/>
        </w:rPr>
        <w:t>5</w:t>
      </w:r>
      <w:r w:rsidRPr="00736526">
        <w:rPr>
          <w:rFonts w:ascii="Times New Roman" w:hAnsi="Times New Roman"/>
          <w:b w:val="0"/>
          <w:sz w:val="28"/>
          <w:szCs w:val="28"/>
          <w:u w:val="single"/>
        </w:rPr>
        <w:t xml:space="preserve">. </w:t>
      </w:r>
      <w:bookmarkStart w:id="71" w:name="_Toc55486975"/>
      <w:r w:rsidR="00CC6B49" w:rsidRPr="00CC6B49">
        <w:rPr>
          <w:rFonts w:ascii="Times New Roman" w:hAnsi="Times New Roman"/>
          <w:b w:val="0"/>
          <w:sz w:val="28"/>
          <w:szCs w:val="28"/>
          <w:u w:val="single"/>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bookmarkEnd w:id="70"/>
      <w:bookmarkEnd w:id="71"/>
    </w:p>
    <w:p w14:paraId="13B66A33" w14:textId="71CD2C1B" w:rsidR="00CC6B49" w:rsidRPr="00CC6B49" w:rsidRDefault="00CC6B49" w:rsidP="00CC6B49">
      <w:pPr>
        <w:ind w:firstLine="709"/>
        <w:jc w:val="both"/>
        <w:rPr>
          <w:color w:val="392C69"/>
          <w:sz w:val="20"/>
        </w:rPr>
      </w:pPr>
      <w:r w:rsidRPr="00CC6B49">
        <w:rPr>
          <w:sz w:val="28"/>
          <w:szCs w:val="28"/>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(далее – ГП АО «Развитие сельского хозяйства», госпрограмма, ГП АО № 05) утверждена постановлением Правительства Архангельской области от 09.10.2012 № 436-пп, последние изменения в госпрограмму внесены постановлением Правительства Архангельской области от 26.10.2021 № 593-пп </w:t>
      </w:r>
      <w:r w:rsidRPr="00CC6B49">
        <w:rPr>
          <w:rFonts w:eastAsia="Calibri"/>
          <w:sz w:val="28"/>
          <w:szCs w:val="28"/>
        </w:rPr>
        <w:t xml:space="preserve">(представлено в составе пояснительной записке к </w:t>
      </w:r>
      <w:r>
        <w:rPr>
          <w:rFonts w:eastAsia="Calibri"/>
          <w:sz w:val="28"/>
          <w:szCs w:val="28"/>
        </w:rPr>
        <w:t>з</w:t>
      </w:r>
      <w:r w:rsidRPr="00CC6B49">
        <w:rPr>
          <w:rFonts w:eastAsia="Calibri"/>
          <w:sz w:val="28"/>
          <w:szCs w:val="28"/>
        </w:rPr>
        <w:t>аконопроекту). О</w:t>
      </w:r>
      <w:r w:rsidRPr="00CC6B49">
        <w:rPr>
          <w:sz w:val="28"/>
          <w:szCs w:val="28"/>
        </w:rPr>
        <w:t>бъемы финансирования и целевые показатели определены с 2020 года по 2024 год.</w:t>
      </w:r>
    </w:p>
    <w:p w14:paraId="5814EB03" w14:textId="5FCFF2D1" w:rsidR="00CC6B49" w:rsidRPr="00AD7309" w:rsidRDefault="00CC6B49" w:rsidP="00AD7309">
      <w:pPr>
        <w:ind w:firstLine="709"/>
        <w:jc w:val="both"/>
        <w:rPr>
          <w:sz w:val="28"/>
          <w:szCs w:val="28"/>
        </w:rPr>
      </w:pPr>
      <w:r w:rsidRPr="00AD7309">
        <w:rPr>
          <w:sz w:val="28"/>
          <w:szCs w:val="28"/>
        </w:rPr>
        <w:t xml:space="preserve">В соответствии с действующей госпрограммой на период 2022-2024 гг. в перечень показателей включено 41 целевой показатель, по сравнению с 2021 годом на плановый период изменено количество показателей (индикаторов), снижение на 1 показатель. Информация представлена в таблице </w:t>
      </w:r>
      <w:r w:rsidR="00D96603">
        <w:rPr>
          <w:sz w:val="28"/>
          <w:szCs w:val="28"/>
        </w:rPr>
        <w:t>74</w:t>
      </w:r>
      <w:r w:rsidRPr="00AD7309">
        <w:rPr>
          <w:sz w:val="28"/>
          <w:szCs w:val="28"/>
        </w:rPr>
        <w:t>.</w:t>
      </w:r>
    </w:p>
    <w:p w14:paraId="3588ACAE" w14:textId="77777777" w:rsidR="00CC6B49" w:rsidRPr="00AD7309" w:rsidRDefault="00CC6B49" w:rsidP="00AD7309">
      <w:pPr>
        <w:ind w:firstLine="709"/>
        <w:jc w:val="both"/>
        <w:rPr>
          <w:sz w:val="28"/>
          <w:szCs w:val="28"/>
        </w:rPr>
      </w:pPr>
    </w:p>
    <w:p w14:paraId="575559D7" w14:textId="3063C536" w:rsidR="00CC6B49" w:rsidRPr="00C55534" w:rsidRDefault="00AD7309" w:rsidP="00CC6B49">
      <w:pPr>
        <w:pStyle w:val="af9"/>
        <w:rPr>
          <w:b w:val="0"/>
          <w:i/>
          <w:sz w:val="24"/>
          <w:szCs w:val="24"/>
        </w:rPr>
      </w:pPr>
      <w:r w:rsidRPr="00C55534">
        <w:rPr>
          <w:b w:val="0"/>
          <w:sz w:val="24"/>
          <w:szCs w:val="24"/>
        </w:rPr>
        <w:t xml:space="preserve">Таблица </w:t>
      </w:r>
      <w:r w:rsidRPr="00C55534">
        <w:rPr>
          <w:b w:val="0"/>
          <w:noProof/>
          <w:sz w:val="24"/>
          <w:szCs w:val="24"/>
        </w:rPr>
        <w:fldChar w:fldCharType="begin"/>
      </w:r>
      <w:r w:rsidRPr="00C55534">
        <w:rPr>
          <w:b w:val="0"/>
          <w:noProof/>
          <w:sz w:val="24"/>
          <w:szCs w:val="24"/>
        </w:rPr>
        <w:instrText xml:space="preserve"> SEQ Таблица \* ARABIC </w:instrText>
      </w:r>
      <w:r w:rsidRPr="00C55534">
        <w:rPr>
          <w:b w:val="0"/>
          <w:noProof/>
          <w:sz w:val="24"/>
          <w:szCs w:val="24"/>
        </w:rPr>
        <w:fldChar w:fldCharType="separate"/>
      </w:r>
      <w:r w:rsidR="00473415">
        <w:rPr>
          <w:b w:val="0"/>
          <w:noProof/>
          <w:sz w:val="24"/>
          <w:szCs w:val="24"/>
        </w:rPr>
        <w:t>74</w:t>
      </w:r>
      <w:r w:rsidRPr="00C55534">
        <w:rPr>
          <w:b w:val="0"/>
          <w:noProof/>
          <w:sz w:val="24"/>
          <w:szCs w:val="24"/>
        </w:rPr>
        <w:fldChar w:fldCharType="end"/>
      </w:r>
      <w:r w:rsidRPr="00C55534">
        <w:rPr>
          <w:b w:val="0"/>
          <w:sz w:val="24"/>
          <w:szCs w:val="24"/>
        </w:rPr>
        <w:t xml:space="preserve">. </w:t>
      </w:r>
      <w:r w:rsidR="00CC6B49" w:rsidRPr="00C55534">
        <w:rPr>
          <w:b w:val="0"/>
          <w:sz w:val="24"/>
          <w:szCs w:val="24"/>
        </w:rPr>
        <w:t>Количество и динамика показателей по ГП № 05</w:t>
      </w:r>
    </w:p>
    <w:tbl>
      <w:tblPr>
        <w:tblW w:w="9077" w:type="dxa"/>
        <w:tblInd w:w="127" w:type="dxa"/>
        <w:tblLayout w:type="fixed"/>
        <w:tblLook w:val="04A0" w:firstRow="1" w:lastRow="0" w:firstColumn="1" w:lastColumn="0" w:noHBand="0" w:noVBand="1"/>
      </w:tblPr>
      <w:tblGrid>
        <w:gridCol w:w="2274"/>
        <w:gridCol w:w="701"/>
        <w:gridCol w:w="711"/>
        <w:gridCol w:w="711"/>
        <w:gridCol w:w="1134"/>
        <w:gridCol w:w="850"/>
        <w:gridCol w:w="993"/>
        <w:gridCol w:w="850"/>
        <w:gridCol w:w="853"/>
      </w:tblGrid>
      <w:tr w:rsidR="00CC6B49" w:rsidRPr="00C55534" w14:paraId="68E893CA" w14:textId="77777777" w:rsidTr="00E323A2">
        <w:trPr>
          <w:trHeight w:val="165"/>
        </w:trPr>
        <w:tc>
          <w:tcPr>
            <w:tcW w:w="227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06463A7" w14:textId="77777777" w:rsidR="00CC6B49" w:rsidRPr="00AD7309" w:rsidRDefault="00CC6B49" w:rsidP="00CC6B49">
            <w:pPr>
              <w:jc w:val="center"/>
              <w:rPr>
                <w:color w:val="000000"/>
                <w:sz w:val="20"/>
                <w:szCs w:val="20"/>
              </w:rPr>
            </w:pPr>
            <w:r w:rsidRPr="00AD7309">
              <w:rPr>
                <w:color w:val="000000"/>
                <w:sz w:val="20"/>
                <w:szCs w:val="20"/>
              </w:rPr>
              <w:t> </w:t>
            </w:r>
          </w:p>
        </w:tc>
        <w:tc>
          <w:tcPr>
            <w:tcW w:w="701" w:type="dxa"/>
            <w:tcBorders>
              <w:top w:val="double" w:sz="4" w:space="0" w:color="auto"/>
              <w:left w:val="nil"/>
              <w:bottom w:val="single" w:sz="4" w:space="0" w:color="auto"/>
              <w:right w:val="nil"/>
            </w:tcBorders>
          </w:tcPr>
          <w:p w14:paraId="264FA947" w14:textId="77777777" w:rsidR="00CC6B49" w:rsidRPr="00AD7309" w:rsidRDefault="00CC6B49" w:rsidP="00CC6B49">
            <w:pPr>
              <w:jc w:val="center"/>
              <w:rPr>
                <w:color w:val="000000"/>
                <w:sz w:val="18"/>
                <w:szCs w:val="18"/>
              </w:rPr>
            </w:pPr>
          </w:p>
        </w:tc>
        <w:tc>
          <w:tcPr>
            <w:tcW w:w="6102" w:type="dxa"/>
            <w:gridSpan w:val="7"/>
            <w:tcBorders>
              <w:top w:val="double" w:sz="4" w:space="0" w:color="auto"/>
              <w:left w:val="nil"/>
              <w:bottom w:val="single" w:sz="4" w:space="0" w:color="auto"/>
              <w:right w:val="double" w:sz="4" w:space="0" w:color="auto"/>
            </w:tcBorders>
            <w:shd w:val="clear" w:color="auto" w:fill="auto"/>
            <w:vAlign w:val="center"/>
            <w:hideMark/>
          </w:tcPr>
          <w:p w14:paraId="591DD7B1" w14:textId="77777777" w:rsidR="00CC6B49" w:rsidRPr="00C55534" w:rsidRDefault="00CC6B49" w:rsidP="00CC6B49">
            <w:pPr>
              <w:jc w:val="center"/>
              <w:rPr>
                <w:color w:val="000000"/>
                <w:sz w:val="18"/>
                <w:szCs w:val="18"/>
              </w:rPr>
            </w:pPr>
            <w:r w:rsidRPr="00C55534">
              <w:rPr>
                <w:color w:val="000000"/>
                <w:sz w:val="18"/>
                <w:szCs w:val="18"/>
              </w:rPr>
              <w:t>количество целевых показателей</w:t>
            </w:r>
          </w:p>
        </w:tc>
      </w:tr>
      <w:tr w:rsidR="00CC6B49" w:rsidRPr="00C55534" w14:paraId="18E8618E" w14:textId="77777777" w:rsidTr="00E323A2">
        <w:trPr>
          <w:trHeight w:val="233"/>
        </w:trPr>
        <w:tc>
          <w:tcPr>
            <w:tcW w:w="2274" w:type="dxa"/>
            <w:vMerge/>
            <w:tcBorders>
              <w:top w:val="single" w:sz="4" w:space="0" w:color="auto"/>
              <w:left w:val="double" w:sz="4" w:space="0" w:color="auto"/>
              <w:bottom w:val="single" w:sz="4" w:space="0" w:color="auto"/>
              <w:right w:val="single" w:sz="4" w:space="0" w:color="auto"/>
            </w:tcBorders>
            <w:vAlign w:val="center"/>
            <w:hideMark/>
          </w:tcPr>
          <w:p w14:paraId="3D7A9B34" w14:textId="77777777" w:rsidR="00CC6B49" w:rsidRPr="00C55534" w:rsidRDefault="00CC6B49" w:rsidP="00CC6B49">
            <w:pPr>
              <w:rPr>
                <w:color w:val="000000"/>
                <w:sz w:val="20"/>
                <w:szCs w:val="20"/>
              </w:rPr>
            </w:pPr>
          </w:p>
        </w:tc>
        <w:tc>
          <w:tcPr>
            <w:tcW w:w="1412" w:type="dxa"/>
            <w:gridSpan w:val="2"/>
            <w:tcBorders>
              <w:top w:val="single" w:sz="4" w:space="0" w:color="auto"/>
              <w:left w:val="nil"/>
              <w:bottom w:val="single" w:sz="4" w:space="0" w:color="auto"/>
              <w:right w:val="single" w:sz="4" w:space="0" w:color="auto"/>
            </w:tcBorders>
            <w:shd w:val="clear" w:color="auto" w:fill="auto"/>
            <w:vAlign w:val="center"/>
            <w:hideMark/>
          </w:tcPr>
          <w:p w14:paraId="23A0E62B" w14:textId="77777777" w:rsidR="00CC6B49" w:rsidRPr="00C55534" w:rsidRDefault="00CC6B49" w:rsidP="00CC6B49">
            <w:pPr>
              <w:jc w:val="center"/>
              <w:rPr>
                <w:color w:val="000000"/>
                <w:sz w:val="18"/>
                <w:szCs w:val="18"/>
              </w:rPr>
            </w:pPr>
            <w:r w:rsidRPr="00C55534">
              <w:rPr>
                <w:color w:val="000000"/>
                <w:sz w:val="20"/>
                <w:szCs w:val="20"/>
              </w:rPr>
              <w:t xml:space="preserve">Всего показателей </w:t>
            </w:r>
          </w:p>
        </w:tc>
        <w:tc>
          <w:tcPr>
            <w:tcW w:w="368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EAAD603" w14:textId="77777777" w:rsidR="00CC6B49" w:rsidRPr="00C55534" w:rsidRDefault="00CC6B49" w:rsidP="00CC6B49">
            <w:pPr>
              <w:jc w:val="center"/>
              <w:rPr>
                <w:color w:val="000000"/>
                <w:sz w:val="18"/>
                <w:szCs w:val="18"/>
              </w:rPr>
            </w:pPr>
            <w:r w:rsidRPr="00C55534">
              <w:rPr>
                <w:color w:val="000000"/>
                <w:sz w:val="18"/>
                <w:szCs w:val="18"/>
              </w:rPr>
              <w:t>Количество показателей, значения которых в 2022 году по сравнению с 2021 годом</w:t>
            </w:r>
          </w:p>
        </w:tc>
        <w:tc>
          <w:tcPr>
            <w:tcW w:w="1703" w:type="dxa"/>
            <w:gridSpan w:val="2"/>
            <w:tcBorders>
              <w:top w:val="single" w:sz="4" w:space="0" w:color="auto"/>
              <w:left w:val="nil"/>
              <w:bottom w:val="single" w:sz="4" w:space="0" w:color="auto"/>
              <w:right w:val="double" w:sz="4" w:space="0" w:color="auto"/>
            </w:tcBorders>
            <w:shd w:val="clear" w:color="auto" w:fill="auto"/>
            <w:vAlign w:val="center"/>
            <w:hideMark/>
          </w:tcPr>
          <w:p w14:paraId="2AE11B7D" w14:textId="77777777" w:rsidR="00CC6B49" w:rsidRPr="00C55534" w:rsidRDefault="00CC6B49" w:rsidP="00CC6B49">
            <w:pPr>
              <w:jc w:val="center"/>
              <w:rPr>
                <w:color w:val="000000"/>
                <w:sz w:val="18"/>
                <w:szCs w:val="18"/>
              </w:rPr>
            </w:pPr>
            <w:r w:rsidRPr="00C55534">
              <w:rPr>
                <w:color w:val="000000"/>
                <w:sz w:val="18"/>
                <w:szCs w:val="18"/>
              </w:rPr>
              <w:t>Всего показателей на</w:t>
            </w:r>
          </w:p>
        </w:tc>
      </w:tr>
      <w:tr w:rsidR="00CC6B49" w:rsidRPr="00C55534" w14:paraId="3855BF46" w14:textId="77777777" w:rsidTr="00E323A2">
        <w:trPr>
          <w:trHeight w:val="467"/>
        </w:trPr>
        <w:tc>
          <w:tcPr>
            <w:tcW w:w="2274" w:type="dxa"/>
            <w:vMerge/>
            <w:tcBorders>
              <w:top w:val="single" w:sz="4" w:space="0" w:color="auto"/>
              <w:left w:val="double" w:sz="4" w:space="0" w:color="auto"/>
              <w:bottom w:val="single" w:sz="4" w:space="0" w:color="auto"/>
              <w:right w:val="single" w:sz="4" w:space="0" w:color="auto"/>
            </w:tcBorders>
            <w:vAlign w:val="center"/>
            <w:hideMark/>
          </w:tcPr>
          <w:p w14:paraId="25F34194" w14:textId="77777777" w:rsidR="00CC6B49" w:rsidRPr="00C55534" w:rsidRDefault="00CC6B49" w:rsidP="00CC6B49">
            <w:pPr>
              <w:rPr>
                <w:color w:val="000000"/>
                <w:sz w:val="20"/>
                <w:szCs w:val="20"/>
              </w:rPr>
            </w:pPr>
          </w:p>
        </w:tc>
        <w:tc>
          <w:tcPr>
            <w:tcW w:w="701" w:type="dxa"/>
            <w:tcBorders>
              <w:top w:val="nil"/>
              <w:left w:val="nil"/>
              <w:bottom w:val="single" w:sz="4" w:space="0" w:color="auto"/>
              <w:right w:val="single" w:sz="4" w:space="0" w:color="auto"/>
            </w:tcBorders>
            <w:shd w:val="clear" w:color="auto" w:fill="auto"/>
            <w:vAlign w:val="center"/>
            <w:hideMark/>
          </w:tcPr>
          <w:p w14:paraId="00279F10" w14:textId="77777777" w:rsidR="00CC6B49" w:rsidRPr="00C55534" w:rsidRDefault="00CC6B49" w:rsidP="00CC6B49">
            <w:pPr>
              <w:jc w:val="center"/>
              <w:rPr>
                <w:color w:val="000000"/>
                <w:sz w:val="20"/>
                <w:szCs w:val="20"/>
              </w:rPr>
            </w:pPr>
            <w:r w:rsidRPr="00C55534">
              <w:rPr>
                <w:color w:val="000000"/>
                <w:sz w:val="20"/>
                <w:szCs w:val="20"/>
              </w:rPr>
              <w:t>2021 год</w:t>
            </w:r>
          </w:p>
        </w:tc>
        <w:tc>
          <w:tcPr>
            <w:tcW w:w="711" w:type="dxa"/>
            <w:tcBorders>
              <w:top w:val="nil"/>
              <w:left w:val="nil"/>
              <w:bottom w:val="single" w:sz="4" w:space="0" w:color="auto"/>
              <w:right w:val="single" w:sz="4" w:space="0" w:color="auto"/>
            </w:tcBorders>
            <w:shd w:val="clear" w:color="auto" w:fill="auto"/>
            <w:vAlign w:val="center"/>
            <w:hideMark/>
          </w:tcPr>
          <w:p w14:paraId="34755822" w14:textId="1DCAAE0E" w:rsidR="00CC6B49" w:rsidRPr="00C55534" w:rsidRDefault="00CC6B49" w:rsidP="00C55534">
            <w:pPr>
              <w:jc w:val="center"/>
              <w:rPr>
                <w:color w:val="000000"/>
                <w:sz w:val="18"/>
                <w:szCs w:val="18"/>
              </w:rPr>
            </w:pPr>
            <w:r w:rsidRPr="00C55534">
              <w:rPr>
                <w:color w:val="000000"/>
                <w:sz w:val="20"/>
                <w:szCs w:val="20"/>
              </w:rPr>
              <w:t>2022 год</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C2CF25" w14:textId="77777777" w:rsidR="00CC6B49" w:rsidRPr="00C55534" w:rsidRDefault="00CC6B49" w:rsidP="00CC6B49">
            <w:pPr>
              <w:jc w:val="center"/>
              <w:rPr>
                <w:color w:val="000000"/>
                <w:sz w:val="18"/>
                <w:szCs w:val="18"/>
              </w:rPr>
            </w:pPr>
            <w:r w:rsidRPr="00C55534">
              <w:rPr>
                <w:color w:val="000000"/>
                <w:sz w:val="18"/>
                <w:szCs w:val="18"/>
              </w:rPr>
              <w:t>увеличены</w:t>
            </w:r>
          </w:p>
        </w:tc>
        <w:tc>
          <w:tcPr>
            <w:tcW w:w="1134" w:type="dxa"/>
            <w:tcBorders>
              <w:top w:val="nil"/>
              <w:left w:val="nil"/>
              <w:bottom w:val="single" w:sz="4" w:space="0" w:color="auto"/>
              <w:right w:val="single" w:sz="4" w:space="0" w:color="auto"/>
            </w:tcBorders>
            <w:shd w:val="clear" w:color="auto" w:fill="auto"/>
            <w:vAlign w:val="center"/>
            <w:hideMark/>
          </w:tcPr>
          <w:p w14:paraId="10917A2A" w14:textId="77777777" w:rsidR="00CC6B49" w:rsidRPr="00C55534" w:rsidRDefault="00CC6B49" w:rsidP="00CC6B49">
            <w:pPr>
              <w:jc w:val="center"/>
              <w:rPr>
                <w:color w:val="000000"/>
                <w:sz w:val="18"/>
                <w:szCs w:val="18"/>
              </w:rPr>
            </w:pPr>
            <w:r w:rsidRPr="00C55534">
              <w:rPr>
                <w:color w:val="000000"/>
                <w:sz w:val="18"/>
                <w:szCs w:val="18"/>
              </w:rPr>
              <w:t>сохранены на уровне</w:t>
            </w:r>
          </w:p>
        </w:tc>
        <w:tc>
          <w:tcPr>
            <w:tcW w:w="850" w:type="dxa"/>
            <w:tcBorders>
              <w:top w:val="nil"/>
              <w:left w:val="nil"/>
              <w:bottom w:val="single" w:sz="4" w:space="0" w:color="auto"/>
              <w:right w:val="single" w:sz="4" w:space="0" w:color="auto"/>
            </w:tcBorders>
            <w:shd w:val="clear" w:color="auto" w:fill="auto"/>
            <w:vAlign w:val="center"/>
            <w:hideMark/>
          </w:tcPr>
          <w:p w14:paraId="380847D1" w14:textId="77777777" w:rsidR="00CC6B49" w:rsidRPr="00C55534" w:rsidRDefault="00CC6B49" w:rsidP="00CC6B49">
            <w:pPr>
              <w:jc w:val="center"/>
              <w:rPr>
                <w:color w:val="000000"/>
                <w:sz w:val="18"/>
                <w:szCs w:val="18"/>
              </w:rPr>
            </w:pPr>
            <w:r w:rsidRPr="00C55534">
              <w:rPr>
                <w:color w:val="000000"/>
                <w:sz w:val="18"/>
                <w:szCs w:val="18"/>
              </w:rPr>
              <w:t>снижены</w:t>
            </w:r>
          </w:p>
        </w:tc>
        <w:tc>
          <w:tcPr>
            <w:tcW w:w="993" w:type="dxa"/>
            <w:tcBorders>
              <w:top w:val="nil"/>
              <w:left w:val="nil"/>
              <w:bottom w:val="single" w:sz="4" w:space="0" w:color="auto"/>
              <w:right w:val="single" w:sz="4" w:space="0" w:color="auto"/>
            </w:tcBorders>
            <w:shd w:val="clear" w:color="auto" w:fill="auto"/>
            <w:vAlign w:val="center"/>
            <w:hideMark/>
          </w:tcPr>
          <w:p w14:paraId="30B7FD5C" w14:textId="77777777" w:rsidR="00CC6B49" w:rsidRPr="00C55534" w:rsidRDefault="00CC6B49" w:rsidP="00CC6B49">
            <w:pPr>
              <w:jc w:val="center"/>
              <w:rPr>
                <w:color w:val="000000"/>
                <w:sz w:val="18"/>
                <w:szCs w:val="18"/>
              </w:rPr>
            </w:pPr>
            <w:r w:rsidRPr="00C55534">
              <w:rPr>
                <w:color w:val="000000"/>
                <w:sz w:val="18"/>
                <w:szCs w:val="18"/>
              </w:rPr>
              <w:t>не действуют</w:t>
            </w:r>
          </w:p>
        </w:tc>
        <w:tc>
          <w:tcPr>
            <w:tcW w:w="850" w:type="dxa"/>
            <w:tcBorders>
              <w:top w:val="nil"/>
              <w:left w:val="nil"/>
              <w:bottom w:val="single" w:sz="4" w:space="0" w:color="auto"/>
              <w:right w:val="single" w:sz="4" w:space="0" w:color="auto"/>
            </w:tcBorders>
            <w:shd w:val="clear" w:color="auto" w:fill="auto"/>
            <w:vAlign w:val="center"/>
            <w:hideMark/>
          </w:tcPr>
          <w:p w14:paraId="1D7F837F" w14:textId="77777777" w:rsidR="00CC6B49" w:rsidRPr="00C55534" w:rsidRDefault="00CC6B49" w:rsidP="00CC6B49">
            <w:pPr>
              <w:jc w:val="center"/>
              <w:rPr>
                <w:color w:val="000000"/>
                <w:sz w:val="18"/>
                <w:szCs w:val="18"/>
              </w:rPr>
            </w:pPr>
            <w:r w:rsidRPr="00C55534">
              <w:rPr>
                <w:color w:val="000000"/>
                <w:sz w:val="18"/>
                <w:szCs w:val="18"/>
              </w:rPr>
              <w:t>2023 год</w:t>
            </w:r>
          </w:p>
        </w:tc>
        <w:tc>
          <w:tcPr>
            <w:tcW w:w="853" w:type="dxa"/>
            <w:tcBorders>
              <w:top w:val="nil"/>
              <w:left w:val="nil"/>
              <w:bottom w:val="single" w:sz="4" w:space="0" w:color="auto"/>
              <w:right w:val="double" w:sz="4" w:space="0" w:color="auto"/>
            </w:tcBorders>
            <w:shd w:val="clear" w:color="auto" w:fill="auto"/>
            <w:vAlign w:val="center"/>
            <w:hideMark/>
          </w:tcPr>
          <w:p w14:paraId="3FE46725" w14:textId="77777777" w:rsidR="00CC6B49" w:rsidRPr="00C55534" w:rsidRDefault="00CC6B49" w:rsidP="00CC6B49">
            <w:pPr>
              <w:jc w:val="center"/>
              <w:rPr>
                <w:color w:val="000000"/>
                <w:sz w:val="18"/>
                <w:szCs w:val="18"/>
              </w:rPr>
            </w:pPr>
            <w:r w:rsidRPr="00C55534">
              <w:rPr>
                <w:color w:val="000000"/>
                <w:sz w:val="18"/>
                <w:szCs w:val="18"/>
              </w:rPr>
              <w:t>2024 год</w:t>
            </w:r>
          </w:p>
        </w:tc>
      </w:tr>
      <w:tr w:rsidR="00CC6B49" w:rsidRPr="00C55534" w14:paraId="47D6E421" w14:textId="77777777" w:rsidTr="00E323A2">
        <w:trPr>
          <w:trHeight w:hRule="exact" w:val="255"/>
        </w:trPr>
        <w:tc>
          <w:tcPr>
            <w:tcW w:w="2274" w:type="dxa"/>
            <w:tcBorders>
              <w:top w:val="nil"/>
              <w:left w:val="double" w:sz="4" w:space="0" w:color="auto"/>
              <w:bottom w:val="single" w:sz="4" w:space="0" w:color="auto"/>
              <w:right w:val="single" w:sz="4" w:space="0" w:color="auto"/>
            </w:tcBorders>
            <w:shd w:val="clear" w:color="auto" w:fill="auto"/>
            <w:vAlign w:val="center"/>
            <w:hideMark/>
          </w:tcPr>
          <w:p w14:paraId="4C97A92F" w14:textId="77777777" w:rsidR="00CC6B49" w:rsidRPr="00C55534" w:rsidRDefault="00CC6B49" w:rsidP="00CC6B49">
            <w:pPr>
              <w:rPr>
                <w:color w:val="000000"/>
                <w:sz w:val="20"/>
                <w:szCs w:val="20"/>
              </w:rPr>
            </w:pPr>
            <w:r w:rsidRPr="00C55534">
              <w:rPr>
                <w:color w:val="000000"/>
                <w:sz w:val="20"/>
                <w:szCs w:val="20"/>
              </w:rPr>
              <w:t>Подпрограмма № 1</w:t>
            </w:r>
          </w:p>
        </w:tc>
        <w:tc>
          <w:tcPr>
            <w:tcW w:w="701" w:type="dxa"/>
            <w:tcBorders>
              <w:top w:val="nil"/>
              <w:left w:val="nil"/>
              <w:bottom w:val="single" w:sz="4" w:space="0" w:color="auto"/>
              <w:right w:val="single" w:sz="4" w:space="0" w:color="auto"/>
            </w:tcBorders>
            <w:shd w:val="clear" w:color="auto" w:fill="auto"/>
            <w:vAlign w:val="center"/>
            <w:hideMark/>
          </w:tcPr>
          <w:p w14:paraId="71425839" w14:textId="77777777" w:rsidR="00CC6B49" w:rsidRPr="00C55534" w:rsidRDefault="00CC6B49" w:rsidP="00CC6B49">
            <w:pPr>
              <w:jc w:val="center"/>
              <w:rPr>
                <w:color w:val="000000"/>
                <w:sz w:val="20"/>
                <w:szCs w:val="20"/>
              </w:rPr>
            </w:pPr>
            <w:r w:rsidRPr="00C55534">
              <w:rPr>
                <w:color w:val="000000"/>
                <w:sz w:val="20"/>
                <w:szCs w:val="20"/>
              </w:rPr>
              <w:t>25</w:t>
            </w:r>
          </w:p>
        </w:tc>
        <w:tc>
          <w:tcPr>
            <w:tcW w:w="711" w:type="dxa"/>
            <w:tcBorders>
              <w:top w:val="nil"/>
              <w:left w:val="nil"/>
              <w:bottom w:val="single" w:sz="4" w:space="0" w:color="auto"/>
              <w:right w:val="single" w:sz="4" w:space="0" w:color="auto"/>
            </w:tcBorders>
            <w:shd w:val="clear" w:color="auto" w:fill="auto"/>
            <w:vAlign w:val="center"/>
            <w:hideMark/>
          </w:tcPr>
          <w:p w14:paraId="193F6EFB" w14:textId="77777777" w:rsidR="00CC6B49" w:rsidRPr="00C55534" w:rsidRDefault="00CC6B49" w:rsidP="00CC6B49">
            <w:pPr>
              <w:jc w:val="center"/>
              <w:rPr>
                <w:b/>
                <w:color w:val="000000"/>
                <w:sz w:val="20"/>
                <w:szCs w:val="20"/>
              </w:rPr>
            </w:pPr>
            <w:r w:rsidRPr="00C55534">
              <w:rPr>
                <w:b/>
                <w:bCs/>
                <w:color w:val="000000"/>
                <w:sz w:val="20"/>
                <w:szCs w:val="20"/>
              </w:rPr>
              <w:t>24</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9158CB" w14:textId="77777777" w:rsidR="00CC6B49" w:rsidRPr="00C55534" w:rsidRDefault="00CC6B49" w:rsidP="00CC6B49">
            <w:pPr>
              <w:jc w:val="center"/>
              <w:rPr>
                <w:color w:val="000000"/>
                <w:sz w:val="20"/>
                <w:szCs w:val="20"/>
              </w:rPr>
            </w:pPr>
            <w:r w:rsidRPr="00C55534">
              <w:rPr>
                <w:color w:val="000000"/>
                <w:sz w:val="20"/>
                <w:szCs w:val="20"/>
              </w:rPr>
              <w:t>2</w:t>
            </w:r>
          </w:p>
        </w:tc>
        <w:tc>
          <w:tcPr>
            <w:tcW w:w="1134" w:type="dxa"/>
            <w:tcBorders>
              <w:top w:val="nil"/>
              <w:left w:val="nil"/>
              <w:bottom w:val="single" w:sz="4" w:space="0" w:color="auto"/>
              <w:right w:val="single" w:sz="4" w:space="0" w:color="auto"/>
            </w:tcBorders>
            <w:shd w:val="clear" w:color="auto" w:fill="auto"/>
            <w:vAlign w:val="center"/>
            <w:hideMark/>
          </w:tcPr>
          <w:p w14:paraId="300833C5" w14:textId="77777777" w:rsidR="00CC6B49" w:rsidRPr="00C55534" w:rsidRDefault="00CC6B49" w:rsidP="00CC6B49">
            <w:pPr>
              <w:jc w:val="center"/>
              <w:rPr>
                <w:color w:val="000000"/>
                <w:sz w:val="20"/>
                <w:szCs w:val="20"/>
              </w:rPr>
            </w:pPr>
            <w:r w:rsidRPr="00C55534">
              <w:rPr>
                <w:color w:val="000000"/>
                <w:sz w:val="20"/>
                <w:szCs w:val="20"/>
              </w:rPr>
              <w:t>19</w:t>
            </w:r>
          </w:p>
        </w:tc>
        <w:tc>
          <w:tcPr>
            <w:tcW w:w="850" w:type="dxa"/>
            <w:tcBorders>
              <w:top w:val="nil"/>
              <w:left w:val="nil"/>
              <w:bottom w:val="single" w:sz="4" w:space="0" w:color="auto"/>
              <w:right w:val="single" w:sz="4" w:space="0" w:color="auto"/>
            </w:tcBorders>
            <w:shd w:val="clear" w:color="auto" w:fill="auto"/>
            <w:vAlign w:val="center"/>
            <w:hideMark/>
          </w:tcPr>
          <w:p w14:paraId="45B6E61B" w14:textId="77777777" w:rsidR="00CC6B49" w:rsidRPr="00C55534" w:rsidRDefault="00CC6B49" w:rsidP="00CC6B49">
            <w:pPr>
              <w:jc w:val="center"/>
              <w:rPr>
                <w:color w:val="000000"/>
                <w:sz w:val="20"/>
                <w:szCs w:val="20"/>
              </w:rPr>
            </w:pPr>
            <w:r w:rsidRPr="00C55534">
              <w:rPr>
                <w:color w:val="000000"/>
                <w:sz w:val="20"/>
                <w:szCs w:val="20"/>
              </w:rPr>
              <w:t>3</w:t>
            </w:r>
          </w:p>
        </w:tc>
        <w:tc>
          <w:tcPr>
            <w:tcW w:w="993" w:type="dxa"/>
            <w:tcBorders>
              <w:top w:val="nil"/>
              <w:left w:val="nil"/>
              <w:bottom w:val="single" w:sz="4" w:space="0" w:color="auto"/>
              <w:right w:val="single" w:sz="4" w:space="0" w:color="auto"/>
            </w:tcBorders>
            <w:shd w:val="clear" w:color="auto" w:fill="auto"/>
            <w:vAlign w:val="center"/>
            <w:hideMark/>
          </w:tcPr>
          <w:p w14:paraId="14A675F9" w14:textId="77777777" w:rsidR="00CC6B49" w:rsidRPr="00C55534" w:rsidRDefault="00CC6B49" w:rsidP="00CC6B49">
            <w:pPr>
              <w:jc w:val="center"/>
              <w:rPr>
                <w:color w:val="000000"/>
                <w:sz w:val="20"/>
                <w:szCs w:val="20"/>
              </w:rPr>
            </w:pPr>
            <w:r w:rsidRPr="00C55534">
              <w:rPr>
                <w:color w:val="000000"/>
                <w:sz w:val="20"/>
                <w:szCs w:val="20"/>
              </w:rPr>
              <w:t>1</w:t>
            </w:r>
          </w:p>
        </w:tc>
        <w:tc>
          <w:tcPr>
            <w:tcW w:w="850" w:type="dxa"/>
            <w:tcBorders>
              <w:top w:val="nil"/>
              <w:left w:val="nil"/>
              <w:bottom w:val="single" w:sz="4" w:space="0" w:color="auto"/>
              <w:right w:val="single" w:sz="4" w:space="0" w:color="auto"/>
            </w:tcBorders>
            <w:shd w:val="clear" w:color="auto" w:fill="auto"/>
            <w:vAlign w:val="center"/>
            <w:hideMark/>
          </w:tcPr>
          <w:p w14:paraId="510894F7" w14:textId="77777777" w:rsidR="00CC6B49" w:rsidRPr="00C55534" w:rsidRDefault="00CC6B49" w:rsidP="00CC6B49">
            <w:pPr>
              <w:jc w:val="center"/>
              <w:rPr>
                <w:b/>
                <w:bCs/>
                <w:color w:val="000000"/>
                <w:sz w:val="20"/>
                <w:szCs w:val="20"/>
              </w:rPr>
            </w:pPr>
            <w:r w:rsidRPr="00C55534">
              <w:rPr>
                <w:b/>
                <w:bCs/>
                <w:color w:val="000000"/>
                <w:sz w:val="20"/>
                <w:szCs w:val="20"/>
              </w:rPr>
              <w:t>24</w:t>
            </w:r>
          </w:p>
        </w:tc>
        <w:tc>
          <w:tcPr>
            <w:tcW w:w="853" w:type="dxa"/>
            <w:tcBorders>
              <w:top w:val="nil"/>
              <w:left w:val="nil"/>
              <w:bottom w:val="single" w:sz="4" w:space="0" w:color="auto"/>
              <w:right w:val="double" w:sz="4" w:space="0" w:color="auto"/>
            </w:tcBorders>
            <w:shd w:val="clear" w:color="auto" w:fill="auto"/>
            <w:vAlign w:val="center"/>
            <w:hideMark/>
          </w:tcPr>
          <w:p w14:paraId="5147BAD2" w14:textId="77777777" w:rsidR="00CC6B49" w:rsidRPr="00C55534" w:rsidRDefault="00CC6B49" w:rsidP="00CC6B49">
            <w:pPr>
              <w:jc w:val="center"/>
              <w:rPr>
                <w:b/>
                <w:bCs/>
                <w:color w:val="000000"/>
                <w:sz w:val="20"/>
                <w:szCs w:val="20"/>
              </w:rPr>
            </w:pPr>
            <w:r w:rsidRPr="00C55534">
              <w:rPr>
                <w:b/>
                <w:bCs/>
                <w:color w:val="000000"/>
                <w:sz w:val="20"/>
                <w:szCs w:val="20"/>
              </w:rPr>
              <w:t>24</w:t>
            </w:r>
          </w:p>
        </w:tc>
      </w:tr>
      <w:tr w:rsidR="00CC6B49" w:rsidRPr="00C55534" w14:paraId="58EA2F5F" w14:textId="77777777" w:rsidTr="00E323A2">
        <w:trPr>
          <w:trHeight w:hRule="exact" w:val="255"/>
        </w:trPr>
        <w:tc>
          <w:tcPr>
            <w:tcW w:w="2274" w:type="dxa"/>
            <w:tcBorders>
              <w:top w:val="nil"/>
              <w:left w:val="double" w:sz="4" w:space="0" w:color="auto"/>
              <w:bottom w:val="single" w:sz="4" w:space="0" w:color="auto"/>
              <w:right w:val="single" w:sz="4" w:space="0" w:color="auto"/>
            </w:tcBorders>
            <w:shd w:val="clear" w:color="auto" w:fill="auto"/>
            <w:vAlign w:val="center"/>
            <w:hideMark/>
          </w:tcPr>
          <w:p w14:paraId="19FA97AA" w14:textId="77777777" w:rsidR="00CC6B49" w:rsidRPr="00C55534" w:rsidRDefault="00CC6B49" w:rsidP="00CC6B49">
            <w:pPr>
              <w:rPr>
                <w:color w:val="000000"/>
                <w:sz w:val="20"/>
                <w:szCs w:val="20"/>
              </w:rPr>
            </w:pPr>
            <w:r w:rsidRPr="00C55534">
              <w:rPr>
                <w:color w:val="000000"/>
                <w:sz w:val="20"/>
                <w:szCs w:val="20"/>
              </w:rPr>
              <w:t>Подпрограмма № 2</w:t>
            </w:r>
          </w:p>
        </w:tc>
        <w:tc>
          <w:tcPr>
            <w:tcW w:w="701" w:type="dxa"/>
            <w:tcBorders>
              <w:top w:val="nil"/>
              <w:left w:val="nil"/>
              <w:bottom w:val="single" w:sz="4" w:space="0" w:color="auto"/>
              <w:right w:val="single" w:sz="4" w:space="0" w:color="auto"/>
            </w:tcBorders>
            <w:shd w:val="clear" w:color="auto" w:fill="auto"/>
            <w:vAlign w:val="center"/>
            <w:hideMark/>
          </w:tcPr>
          <w:p w14:paraId="3D9907C9" w14:textId="77777777" w:rsidR="00CC6B49" w:rsidRPr="00C55534" w:rsidRDefault="00CC6B49" w:rsidP="00CC6B49">
            <w:pPr>
              <w:jc w:val="center"/>
              <w:rPr>
                <w:color w:val="000000"/>
                <w:sz w:val="20"/>
                <w:szCs w:val="20"/>
              </w:rPr>
            </w:pPr>
            <w:r w:rsidRPr="00C55534">
              <w:rPr>
                <w:color w:val="000000"/>
                <w:sz w:val="20"/>
                <w:szCs w:val="20"/>
              </w:rPr>
              <w:t>3</w:t>
            </w:r>
          </w:p>
        </w:tc>
        <w:tc>
          <w:tcPr>
            <w:tcW w:w="711" w:type="dxa"/>
            <w:tcBorders>
              <w:top w:val="nil"/>
              <w:left w:val="nil"/>
              <w:bottom w:val="single" w:sz="4" w:space="0" w:color="auto"/>
              <w:right w:val="single" w:sz="4" w:space="0" w:color="auto"/>
            </w:tcBorders>
            <w:shd w:val="clear" w:color="auto" w:fill="auto"/>
            <w:vAlign w:val="center"/>
            <w:hideMark/>
          </w:tcPr>
          <w:p w14:paraId="32CC783F" w14:textId="77777777" w:rsidR="00CC6B49" w:rsidRPr="00C55534" w:rsidRDefault="00CC6B49" w:rsidP="00CC6B49">
            <w:pPr>
              <w:jc w:val="center"/>
              <w:rPr>
                <w:b/>
                <w:color w:val="000000"/>
                <w:sz w:val="20"/>
                <w:szCs w:val="20"/>
              </w:rPr>
            </w:pPr>
            <w:r w:rsidRPr="00C55534">
              <w:rPr>
                <w:b/>
                <w:bCs/>
                <w:color w:val="000000"/>
                <w:sz w:val="20"/>
                <w:szCs w:val="20"/>
              </w:rPr>
              <w:t>3</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2DD4A3" w14:textId="77777777" w:rsidR="00CC6B49" w:rsidRPr="00C55534" w:rsidRDefault="00CC6B49" w:rsidP="00CC6B49">
            <w:pPr>
              <w:jc w:val="center"/>
              <w:rPr>
                <w:color w:val="000000"/>
                <w:sz w:val="20"/>
                <w:szCs w:val="20"/>
              </w:rPr>
            </w:pPr>
            <w:r w:rsidRPr="00C55534">
              <w:rPr>
                <w:color w:val="000000"/>
                <w:sz w:val="20"/>
                <w:szCs w:val="20"/>
              </w:rPr>
              <w:t>3</w:t>
            </w:r>
          </w:p>
        </w:tc>
        <w:tc>
          <w:tcPr>
            <w:tcW w:w="1134" w:type="dxa"/>
            <w:tcBorders>
              <w:top w:val="nil"/>
              <w:left w:val="nil"/>
              <w:bottom w:val="single" w:sz="4" w:space="0" w:color="auto"/>
              <w:right w:val="single" w:sz="4" w:space="0" w:color="auto"/>
            </w:tcBorders>
            <w:shd w:val="clear" w:color="auto" w:fill="auto"/>
            <w:vAlign w:val="center"/>
            <w:hideMark/>
          </w:tcPr>
          <w:p w14:paraId="1E43638F" w14:textId="77777777" w:rsidR="00CC6B49" w:rsidRPr="00C55534" w:rsidRDefault="00CC6B49" w:rsidP="00CC6B49">
            <w:pPr>
              <w:jc w:val="center"/>
              <w:rPr>
                <w:color w:val="000000"/>
                <w:sz w:val="20"/>
                <w:szCs w:val="20"/>
              </w:rPr>
            </w:pPr>
            <w:r w:rsidRPr="00C55534">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14:paraId="1A4F1F79" w14:textId="77777777" w:rsidR="00CC6B49" w:rsidRPr="00C55534" w:rsidRDefault="00CC6B49" w:rsidP="00CC6B49">
            <w:pPr>
              <w:jc w:val="center"/>
              <w:rPr>
                <w:color w:val="000000"/>
                <w:sz w:val="20"/>
                <w:szCs w:val="20"/>
              </w:rPr>
            </w:pPr>
            <w:r w:rsidRPr="00C55534">
              <w:rPr>
                <w:color w:val="000000"/>
                <w:sz w:val="20"/>
                <w:szCs w:val="20"/>
              </w:rPr>
              <w:t>1</w:t>
            </w:r>
          </w:p>
        </w:tc>
        <w:tc>
          <w:tcPr>
            <w:tcW w:w="993" w:type="dxa"/>
            <w:tcBorders>
              <w:top w:val="nil"/>
              <w:left w:val="nil"/>
              <w:bottom w:val="single" w:sz="4" w:space="0" w:color="auto"/>
              <w:right w:val="single" w:sz="4" w:space="0" w:color="auto"/>
            </w:tcBorders>
            <w:shd w:val="clear" w:color="auto" w:fill="auto"/>
            <w:vAlign w:val="center"/>
            <w:hideMark/>
          </w:tcPr>
          <w:p w14:paraId="6877131C" w14:textId="77777777" w:rsidR="00CC6B49" w:rsidRPr="00C55534" w:rsidRDefault="00CC6B49" w:rsidP="00CC6B49">
            <w:pPr>
              <w:jc w:val="center"/>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hideMark/>
          </w:tcPr>
          <w:p w14:paraId="3B25152E" w14:textId="77777777" w:rsidR="00CC6B49" w:rsidRPr="00C55534" w:rsidRDefault="00CC6B49" w:rsidP="00CC6B49">
            <w:pPr>
              <w:jc w:val="center"/>
              <w:rPr>
                <w:b/>
                <w:bCs/>
                <w:color w:val="000000"/>
                <w:sz w:val="20"/>
                <w:szCs w:val="20"/>
              </w:rPr>
            </w:pPr>
            <w:r w:rsidRPr="00C55534">
              <w:rPr>
                <w:b/>
                <w:bCs/>
                <w:color w:val="000000"/>
                <w:sz w:val="20"/>
                <w:szCs w:val="20"/>
              </w:rPr>
              <w:t>3</w:t>
            </w:r>
          </w:p>
        </w:tc>
        <w:tc>
          <w:tcPr>
            <w:tcW w:w="853" w:type="dxa"/>
            <w:tcBorders>
              <w:top w:val="nil"/>
              <w:left w:val="nil"/>
              <w:bottom w:val="single" w:sz="4" w:space="0" w:color="auto"/>
              <w:right w:val="double" w:sz="4" w:space="0" w:color="auto"/>
            </w:tcBorders>
            <w:shd w:val="clear" w:color="auto" w:fill="auto"/>
            <w:vAlign w:val="center"/>
            <w:hideMark/>
          </w:tcPr>
          <w:p w14:paraId="18AA50CB" w14:textId="77777777" w:rsidR="00CC6B49" w:rsidRPr="00C55534" w:rsidRDefault="00CC6B49" w:rsidP="00CC6B49">
            <w:pPr>
              <w:jc w:val="center"/>
              <w:rPr>
                <w:b/>
                <w:bCs/>
                <w:color w:val="000000"/>
                <w:sz w:val="20"/>
                <w:szCs w:val="20"/>
              </w:rPr>
            </w:pPr>
            <w:r w:rsidRPr="00C55534">
              <w:rPr>
                <w:b/>
                <w:bCs/>
                <w:color w:val="000000"/>
                <w:sz w:val="20"/>
                <w:szCs w:val="20"/>
              </w:rPr>
              <w:t>3</w:t>
            </w:r>
          </w:p>
        </w:tc>
      </w:tr>
      <w:tr w:rsidR="00CC6B49" w:rsidRPr="00C55534" w14:paraId="36C2763B" w14:textId="77777777" w:rsidTr="00E323A2">
        <w:trPr>
          <w:trHeight w:hRule="exact" w:val="255"/>
        </w:trPr>
        <w:tc>
          <w:tcPr>
            <w:tcW w:w="2274" w:type="dxa"/>
            <w:tcBorders>
              <w:top w:val="nil"/>
              <w:left w:val="double" w:sz="4" w:space="0" w:color="auto"/>
              <w:bottom w:val="single" w:sz="4" w:space="0" w:color="auto"/>
              <w:right w:val="single" w:sz="4" w:space="0" w:color="auto"/>
            </w:tcBorders>
            <w:shd w:val="clear" w:color="auto" w:fill="auto"/>
            <w:vAlign w:val="center"/>
            <w:hideMark/>
          </w:tcPr>
          <w:p w14:paraId="2B282F1F" w14:textId="77777777" w:rsidR="00CC6B49" w:rsidRPr="00C55534" w:rsidRDefault="00CC6B49" w:rsidP="00CC6B49">
            <w:pPr>
              <w:rPr>
                <w:color w:val="000000"/>
                <w:sz w:val="20"/>
                <w:szCs w:val="20"/>
              </w:rPr>
            </w:pPr>
            <w:r w:rsidRPr="00C55534">
              <w:rPr>
                <w:color w:val="000000"/>
                <w:sz w:val="20"/>
                <w:szCs w:val="20"/>
              </w:rPr>
              <w:t>Подпрограмма № 3</w:t>
            </w:r>
          </w:p>
        </w:tc>
        <w:tc>
          <w:tcPr>
            <w:tcW w:w="701" w:type="dxa"/>
            <w:tcBorders>
              <w:top w:val="nil"/>
              <w:left w:val="nil"/>
              <w:bottom w:val="single" w:sz="4" w:space="0" w:color="auto"/>
              <w:right w:val="single" w:sz="4" w:space="0" w:color="auto"/>
            </w:tcBorders>
            <w:shd w:val="clear" w:color="auto" w:fill="auto"/>
            <w:vAlign w:val="center"/>
            <w:hideMark/>
          </w:tcPr>
          <w:p w14:paraId="3FA48969" w14:textId="77777777" w:rsidR="00CC6B49" w:rsidRPr="00C55534" w:rsidRDefault="00CC6B49" w:rsidP="00CC6B49">
            <w:pPr>
              <w:jc w:val="center"/>
              <w:rPr>
                <w:color w:val="000000"/>
                <w:sz w:val="20"/>
                <w:szCs w:val="20"/>
              </w:rPr>
            </w:pPr>
            <w:r w:rsidRPr="00C55534">
              <w:rPr>
                <w:color w:val="000000"/>
                <w:sz w:val="20"/>
                <w:szCs w:val="20"/>
              </w:rPr>
              <w:t>1</w:t>
            </w:r>
          </w:p>
        </w:tc>
        <w:tc>
          <w:tcPr>
            <w:tcW w:w="711" w:type="dxa"/>
            <w:tcBorders>
              <w:top w:val="nil"/>
              <w:left w:val="nil"/>
              <w:bottom w:val="single" w:sz="4" w:space="0" w:color="auto"/>
              <w:right w:val="single" w:sz="4" w:space="0" w:color="auto"/>
            </w:tcBorders>
            <w:shd w:val="clear" w:color="auto" w:fill="auto"/>
            <w:vAlign w:val="center"/>
            <w:hideMark/>
          </w:tcPr>
          <w:p w14:paraId="2638501F" w14:textId="77777777" w:rsidR="00CC6B49" w:rsidRPr="00C55534" w:rsidRDefault="00CC6B49" w:rsidP="00CC6B49">
            <w:pPr>
              <w:jc w:val="center"/>
              <w:rPr>
                <w:b/>
                <w:color w:val="000000"/>
                <w:sz w:val="20"/>
                <w:szCs w:val="20"/>
              </w:rPr>
            </w:pPr>
            <w:r w:rsidRPr="00C55534">
              <w:rPr>
                <w:b/>
                <w:bCs/>
                <w:color w:val="000000"/>
                <w:sz w:val="20"/>
                <w:szCs w:val="20"/>
              </w:rPr>
              <w:t>2</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6679F8" w14:textId="77777777" w:rsidR="00CC6B49" w:rsidRPr="00C55534" w:rsidRDefault="00CC6B49" w:rsidP="00CC6B49">
            <w:pPr>
              <w:jc w:val="center"/>
              <w:rPr>
                <w:color w:val="000000"/>
                <w:sz w:val="20"/>
                <w:szCs w:val="20"/>
              </w:rPr>
            </w:pPr>
            <w:r w:rsidRPr="00C55534">
              <w:rPr>
                <w:color w:val="000000"/>
                <w:sz w:val="20"/>
                <w:szCs w:val="20"/>
              </w:rPr>
              <w:t>0</w:t>
            </w:r>
          </w:p>
        </w:tc>
        <w:tc>
          <w:tcPr>
            <w:tcW w:w="1134" w:type="dxa"/>
            <w:tcBorders>
              <w:top w:val="nil"/>
              <w:left w:val="nil"/>
              <w:bottom w:val="single" w:sz="4" w:space="0" w:color="auto"/>
              <w:right w:val="single" w:sz="4" w:space="0" w:color="auto"/>
            </w:tcBorders>
            <w:shd w:val="clear" w:color="auto" w:fill="auto"/>
            <w:vAlign w:val="center"/>
            <w:hideMark/>
          </w:tcPr>
          <w:p w14:paraId="4B620E96" w14:textId="77777777" w:rsidR="00CC6B49" w:rsidRPr="00C55534" w:rsidRDefault="00CC6B49" w:rsidP="00CC6B49">
            <w:pPr>
              <w:jc w:val="center"/>
              <w:rPr>
                <w:color w:val="000000"/>
                <w:sz w:val="20"/>
                <w:szCs w:val="20"/>
              </w:rPr>
            </w:pPr>
            <w:r w:rsidRPr="00C55534">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14:paraId="0BD67520" w14:textId="77777777" w:rsidR="00CC6B49" w:rsidRPr="00C55534" w:rsidRDefault="00CC6B49" w:rsidP="00CC6B49">
            <w:pPr>
              <w:jc w:val="center"/>
              <w:rPr>
                <w:color w:val="000000"/>
                <w:sz w:val="20"/>
                <w:szCs w:val="20"/>
              </w:rPr>
            </w:pPr>
            <w:r w:rsidRPr="00C55534">
              <w:rPr>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14:paraId="3D57FDEE" w14:textId="77777777" w:rsidR="00CC6B49" w:rsidRPr="00C55534" w:rsidRDefault="00CC6B49" w:rsidP="00CC6B49">
            <w:pPr>
              <w:jc w:val="center"/>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hideMark/>
          </w:tcPr>
          <w:p w14:paraId="73B55ADD" w14:textId="77777777" w:rsidR="00CC6B49" w:rsidRPr="00C55534" w:rsidRDefault="00CC6B49" w:rsidP="00CC6B49">
            <w:pPr>
              <w:jc w:val="center"/>
              <w:rPr>
                <w:b/>
                <w:bCs/>
                <w:color w:val="000000"/>
                <w:sz w:val="20"/>
                <w:szCs w:val="20"/>
              </w:rPr>
            </w:pPr>
            <w:r w:rsidRPr="00C55534">
              <w:rPr>
                <w:b/>
                <w:bCs/>
                <w:color w:val="000000"/>
                <w:sz w:val="20"/>
                <w:szCs w:val="20"/>
              </w:rPr>
              <w:t>2</w:t>
            </w:r>
          </w:p>
        </w:tc>
        <w:tc>
          <w:tcPr>
            <w:tcW w:w="853" w:type="dxa"/>
            <w:tcBorders>
              <w:top w:val="nil"/>
              <w:left w:val="nil"/>
              <w:bottom w:val="single" w:sz="4" w:space="0" w:color="auto"/>
              <w:right w:val="double" w:sz="4" w:space="0" w:color="auto"/>
            </w:tcBorders>
            <w:shd w:val="clear" w:color="auto" w:fill="auto"/>
            <w:vAlign w:val="center"/>
            <w:hideMark/>
          </w:tcPr>
          <w:p w14:paraId="0F6BD476" w14:textId="77777777" w:rsidR="00CC6B49" w:rsidRPr="00C55534" w:rsidRDefault="00CC6B49" w:rsidP="00CC6B49">
            <w:pPr>
              <w:jc w:val="center"/>
              <w:rPr>
                <w:b/>
                <w:bCs/>
                <w:color w:val="000000"/>
                <w:sz w:val="20"/>
                <w:szCs w:val="20"/>
              </w:rPr>
            </w:pPr>
            <w:r w:rsidRPr="00C55534">
              <w:rPr>
                <w:b/>
                <w:bCs/>
                <w:color w:val="000000"/>
                <w:sz w:val="20"/>
                <w:szCs w:val="20"/>
              </w:rPr>
              <w:t>2</w:t>
            </w:r>
          </w:p>
        </w:tc>
      </w:tr>
      <w:tr w:rsidR="00CC6B49" w:rsidRPr="00C55534" w14:paraId="44B0C524" w14:textId="77777777" w:rsidTr="00E323A2">
        <w:trPr>
          <w:trHeight w:hRule="exact" w:val="255"/>
        </w:trPr>
        <w:tc>
          <w:tcPr>
            <w:tcW w:w="2274" w:type="dxa"/>
            <w:tcBorders>
              <w:top w:val="nil"/>
              <w:left w:val="double" w:sz="4" w:space="0" w:color="auto"/>
              <w:bottom w:val="single" w:sz="4" w:space="0" w:color="auto"/>
              <w:right w:val="single" w:sz="4" w:space="0" w:color="auto"/>
            </w:tcBorders>
            <w:shd w:val="clear" w:color="auto" w:fill="auto"/>
            <w:vAlign w:val="center"/>
            <w:hideMark/>
          </w:tcPr>
          <w:p w14:paraId="5D3E7439" w14:textId="77777777" w:rsidR="00CC6B49" w:rsidRPr="00C55534" w:rsidRDefault="00CC6B49" w:rsidP="00CC6B49">
            <w:pPr>
              <w:rPr>
                <w:color w:val="000000"/>
                <w:sz w:val="20"/>
                <w:szCs w:val="20"/>
              </w:rPr>
            </w:pPr>
            <w:r w:rsidRPr="00C55534">
              <w:rPr>
                <w:color w:val="000000"/>
                <w:sz w:val="20"/>
                <w:szCs w:val="20"/>
              </w:rPr>
              <w:t>Подпрограмма № 4</w:t>
            </w:r>
          </w:p>
        </w:tc>
        <w:tc>
          <w:tcPr>
            <w:tcW w:w="701" w:type="dxa"/>
            <w:tcBorders>
              <w:top w:val="nil"/>
              <w:left w:val="nil"/>
              <w:bottom w:val="single" w:sz="4" w:space="0" w:color="auto"/>
              <w:right w:val="single" w:sz="4" w:space="0" w:color="auto"/>
            </w:tcBorders>
            <w:shd w:val="clear" w:color="auto" w:fill="auto"/>
            <w:vAlign w:val="center"/>
            <w:hideMark/>
          </w:tcPr>
          <w:p w14:paraId="3FFD90CA" w14:textId="77777777" w:rsidR="00CC6B49" w:rsidRPr="00C55534" w:rsidRDefault="00CC6B49" w:rsidP="00CC6B49">
            <w:pPr>
              <w:jc w:val="center"/>
              <w:rPr>
                <w:color w:val="000000"/>
                <w:sz w:val="20"/>
                <w:szCs w:val="20"/>
              </w:rPr>
            </w:pPr>
            <w:r w:rsidRPr="00C55534">
              <w:rPr>
                <w:color w:val="000000"/>
                <w:sz w:val="20"/>
                <w:szCs w:val="20"/>
              </w:rPr>
              <w:t>3</w:t>
            </w:r>
          </w:p>
        </w:tc>
        <w:tc>
          <w:tcPr>
            <w:tcW w:w="711" w:type="dxa"/>
            <w:tcBorders>
              <w:top w:val="nil"/>
              <w:left w:val="nil"/>
              <w:bottom w:val="single" w:sz="4" w:space="0" w:color="auto"/>
              <w:right w:val="single" w:sz="4" w:space="0" w:color="auto"/>
            </w:tcBorders>
            <w:shd w:val="clear" w:color="auto" w:fill="auto"/>
            <w:vAlign w:val="center"/>
            <w:hideMark/>
          </w:tcPr>
          <w:p w14:paraId="7DA8664D" w14:textId="77777777" w:rsidR="00CC6B49" w:rsidRPr="00C55534" w:rsidRDefault="00CC6B49" w:rsidP="00CC6B49">
            <w:pPr>
              <w:jc w:val="center"/>
              <w:rPr>
                <w:b/>
                <w:color w:val="000000"/>
                <w:sz w:val="20"/>
                <w:szCs w:val="20"/>
              </w:rPr>
            </w:pPr>
            <w:r w:rsidRPr="00C55534">
              <w:rPr>
                <w:b/>
                <w:bCs/>
                <w:color w:val="000000"/>
                <w:sz w:val="20"/>
                <w:szCs w:val="20"/>
              </w:rPr>
              <w:t>3</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699EC5" w14:textId="77777777" w:rsidR="00CC6B49" w:rsidRPr="00C55534" w:rsidRDefault="00CC6B49" w:rsidP="00CC6B49">
            <w:pPr>
              <w:jc w:val="center"/>
              <w:rPr>
                <w:color w:val="000000"/>
                <w:sz w:val="20"/>
                <w:szCs w:val="20"/>
              </w:rPr>
            </w:pPr>
            <w:r w:rsidRPr="00C55534">
              <w:rPr>
                <w:color w:val="000000"/>
                <w:sz w:val="20"/>
                <w:szCs w:val="20"/>
              </w:rPr>
              <w:t>2</w:t>
            </w:r>
          </w:p>
        </w:tc>
        <w:tc>
          <w:tcPr>
            <w:tcW w:w="1134" w:type="dxa"/>
            <w:tcBorders>
              <w:top w:val="nil"/>
              <w:left w:val="nil"/>
              <w:bottom w:val="single" w:sz="4" w:space="0" w:color="auto"/>
              <w:right w:val="single" w:sz="4" w:space="0" w:color="auto"/>
            </w:tcBorders>
            <w:shd w:val="clear" w:color="auto" w:fill="auto"/>
            <w:vAlign w:val="center"/>
            <w:hideMark/>
          </w:tcPr>
          <w:p w14:paraId="2EFCBCB7" w14:textId="77777777" w:rsidR="00CC6B49" w:rsidRPr="00C55534" w:rsidRDefault="00CC6B49" w:rsidP="00CC6B49">
            <w:pPr>
              <w:jc w:val="center"/>
              <w:rPr>
                <w:color w:val="000000"/>
                <w:sz w:val="20"/>
                <w:szCs w:val="20"/>
              </w:rPr>
            </w:pPr>
            <w:r w:rsidRPr="00C55534">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14:paraId="30E08775" w14:textId="77777777" w:rsidR="00CC6B49" w:rsidRPr="00C55534" w:rsidRDefault="00CC6B49" w:rsidP="00CC6B49">
            <w:pPr>
              <w:jc w:val="center"/>
              <w:rPr>
                <w:color w:val="000000"/>
                <w:sz w:val="20"/>
                <w:szCs w:val="20"/>
              </w:rPr>
            </w:pPr>
            <w:r w:rsidRPr="00C55534">
              <w:rPr>
                <w:color w:val="000000"/>
                <w:sz w:val="20"/>
                <w:szCs w:val="20"/>
              </w:rPr>
              <w:t>0</w:t>
            </w:r>
          </w:p>
        </w:tc>
        <w:tc>
          <w:tcPr>
            <w:tcW w:w="993" w:type="dxa"/>
            <w:tcBorders>
              <w:top w:val="nil"/>
              <w:left w:val="nil"/>
              <w:bottom w:val="single" w:sz="4" w:space="0" w:color="auto"/>
              <w:right w:val="single" w:sz="4" w:space="0" w:color="auto"/>
            </w:tcBorders>
            <w:shd w:val="clear" w:color="auto" w:fill="auto"/>
            <w:vAlign w:val="center"/>
            <w:hideMark/>
          </w:tcPr>
          <w:p w14:paraId="30B95837" w14:textId="77777777" w:rsidR="00CC6B49" w:rsidRPr="00C55534" w:rsidRDefault="00CC6B49" w:rsidP="00CC6B49">
            <w:pPr>
              <w:jc w:val="center"/>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hideMark/>
          </w:tcPr>
          <w:p w14:paraId="5179FF1C" w14:textId="77777777" w:rsidR="00CC6B49" w:rsidRPr="00C55534" w:rsidRDefault="00CC6B49" w:rsidP="00CC6B49">
            <w:pPr>
              <w:jc w:val="center"/>
              <w:rPr>
                <w:b/>
                <w:bCs/>
                <w:color w:val="000000"/>
                <w:sz w:val="20"/>
                <w:szCs w:val="20"/>
              </w:rPr>
            </w:pPr>
            <w:r w:rsidRPr="00C55534">
              <w:rPr>
                <w:b/>
                <w:bCs/>
                <w:color w:val="000000"/>
                <w:sz w:val="20"/>
                <w:szCs w:val="20"/>
              </w:rPr>
              <w:t>3</w:t>
            </w:r>
          </w:p>
        </w:tc>
        <w:tc>
          <w:tcPr>
            <w:tcW w:w="853" w:type="dxa"/>
            <w:tcBorders>
              <w:top w:val="nil"/>
              <w:left w:val="nil"/>
              <w:bottom w:val="single" w:sz="4" w:space="0" w:color="auto"/>
              <w:right w:val="double" w:sz="4" w:space="0" w:color="auto"/>
            </w:tcBorders>
            <w:shd w:val="clear" w:color="auto" w:fill="auto"/>
            <w:vAlign w:val="center"/>
            <w:hideMark/>
          </w:tcPr>
          <w:p w14:paraId="503CB9CD" w14:textId="77777777" w:rsidR="00CC6B49" w:rsidRPr="00C55534" w:rsidRDefault="00CC6B49" w:rsidP="00CC6B49">
            <w:pPr>
              <w:jc w:val="center"/>
              <w:rPr>
                <w:b/>
                <w:bCs/>
                <w:color w:val="000000"/>
                <w:sz w:val="20"/>
                <w:szCs w:val="20"/>
              </w:rPr>
            </w:pPr>
            <w:r w:rsidRPr="00C55534">
              <w:rPr>
                <w:b/>
                <w:bCs/>
                <w:color w:val="000000"/>
                <w:sz w:val="20"/>
                <w:szCs w:val="20"/>
              </w:rPr>
              <w:t>3</w:t>
            </w:r>
          </w:p>
        </w:tc>
      </w:tr>
      <w:tr w:rsidR="00CC6B49" w:rsidRPr="00AD7309" w14:paraId="7DD16B48" w14:textId="77777777" w:rsidTr="00E323A2">
        <w:trPr>
          <w:trHeight w:hRule="exact" w:val="255"/>
        </w:trPr>
        <w:tc>
          <w:tcPr>
            <w:tcW w:w="2274" w:type="dxa"/>
            <w:tcBorders>
              <w:top w:val="nil"/>
              <w:left w:val="double" w:sz="4" w:space="0" w:color="auto"/>
              <w:bottom w:val="double" w:sz="4" w:space="0" w:color="auto"/>
              <w:right w:val="single" w:sz="4" w:space="0" w:color="auto"/>
            </w:tcBorders>
            <w:shd w:val="clear" w:color="auto" w:fill="auto"/>
            <w:vAlign w:val="center"/>
            <w:hideMark/>
          </w:tcPr>
          <w:p w14:paraId="4C87BD7C" w14:textId="77777777" w:rsidR="00CC6B49" w:rsidRPr="00C55534" w:rsidRDefault="00CC6B49" w:rsidP="00CC6B49">
            <w:pPr>
              <w:rPr>
                <w:color w:val="000000"/>
                <w:sz w:val="20"/>
                <w:szCs w:val="20"/>
              </w:rPr>
            </w:pPr>
            <w:r w:rsidRPr="00C55534">
              <w:rPr>
                <w:color w:val="000000"/>
                <w:sz w:val="20"/>
                <w:szCs w:val="20"/>
              </w:rPr>
              <w:t xml:space="preserve"> ГП АО № 05</w:t>
            </w:r>
          </w:p>
        </w:tc>
        <w:tc>
          <w:tcPr>
            <w:tcW w:w="701" w:type="dxa"/>
            <w:tcBorders>
              <w:top w:val="nil"/>
              <w:left w:val="nil"/>
              <w:bottom w:val="double" w:sz="4" w:space="0" w:color="auto"/>
              <w:right w:val="single" w:sz="4" w:space="0" w:color="auto"/>
            </w:tcBorders>
            <w:shd w:val="clear" w:color="auto" w:fill="auto"/>
            <w:vAlign w:val="center"/>
            <w:hideMark/>
          </w:tcPr>
          <w:p w14:paraId="0E7D1BDC" w14:textId="77777777" w:rsidR="00CC6B49" w:rsidRPr="00C55534" w:rsidRDefault="00CC6B49" w:rsidP="00CC6B49">
            <w:pPr>
              <w:jc w:val="center"/>
              <w:rPr>
                <w:color w:val="000000"/>
                <w:sz w:val="20"/>
                <w:szCs w:val="20"/>
              </w:rPr>
            </w:pPr>
            <w:r w:rsidRPr="00C55534">
              <w:rPr>
                <w:color w:val="000000"/>
                <w:sz w:val="20"/>
                <w:szCs w:val="20"/>
              </w:rPr>
              <w:t>9</w:t>
            </w:r>
          </w:p>
        </w:tc>
        <w:tc>
          <w:tcPr>
            <w:tcW w:w="711" w:type="dxa"/>
            <w:tcBorders>
              <w:top w:val="nil"/>
              <w:left w:val="nil"/>
              <w:bottom w:val="double" w:sz="4" w:space="0" w:color="auto"/>
              <w:right w:val="single" w:sz="4" w:space="0" w:color="auto"/>
            </w:tcBorders>
            <w:shd w:val="clear" w:color="auto" w:fill="auto"/>
            <w:vAlign w:val="center"/>
            <w:hideMark/>
          </w:tcPr>
          <w:p w14:paraId="70A28A48" w14:textId="77777777" w:rsidR="00CC6B49" w:rsidRPr="00C55534" w:rsidRDefault="00CC6B49" w:rsidP="00CC6B49">
            <w:pPr>
              <w:jc w:val="center"/>
              <w:rPr>
                <w:b/>
                <w:color w:val="000000"/>
                <w:sz w:val="20"/>
                <w:szCs w:val="20"/>
              </w:rPr>
            </w:pPr>
            <w:r w:rsidRPr="00C55534">
              <w:rPr>
                <w:b/>
                <w:bCs/>
                <w:color w:val="000000"/>
                <w:sz w:val="20"/>
                <w:szCs w:val="20"/>
              </w:rPr>
              <w:t>9</w:t>
            </w:r>
          </w:p>
        </w:tc>
        <w:tc>
          <w:tcPr>
            <w:tcW w:w="711" w:type="dxa"/>
            <w:tcBorders>
              <w:top w:val="single" w:sz="4" w:space="0" w:color="auto"/>
              <w:left w:val="single" w:sz="4" w:space="0" w:color="auto"/>
              <w:bottom w:val="double" w:sz="4" w:space="0" w:color="auto"/>
              <w:right w:val="single" w:sz="4" w:space="0" w:color="auto"/>
            </w:tcBorders>
            <w:shd w:val="clear" w:color="auto" w:fill="auto"/>
            <w:vAlign w:val="center"/>
            <w:hideMark/>
          </w:tcPr>
          <w:p w14:paraId="269FD150" w14:textId="77777777" w:rsidR="00CC6B49" w:rsidRPr="00C55534" w:rsidRDefault="00CC6B49" w:rsidP="00CC6B49">
            <w:pPr>
              <w:jc w:val="center"/>
              <w:rPr>
                <w:color w:val="000000"/>
                <w:sz w:val="20"/>
                <w:szCs w:val="20"/>
              </w:rPr>
            </w:pPr>
            <w:r w:rsidRPr="00C55534">
              <w:rPr>
                <w:color w:val="000000"/>
                <w:sz w:val="20"/>
                <w:szCs w:val="20"/>
              </w:rPr>
              <w:t>5</w:t>
            </w:r>
          </w:p>
        </w:tc>
        <w:tc>
          <w:tcPr>
            <w:tcW w:w="1134" w:type="dxa"/>
            <w:tcBorders>
              <w:top w:val="nil"/>
              <w:left w:val="nil"/>
              <w:bottom w:val="double" w:sz="4" w:space="0" w:color="auto"/>
              <w:right w:val="single" w:sz="4" w:space="0" w:color="auto"/>
            </w:tcBorders>
            <w:shd w:val="clear" w:color="auto" w:fill="auto"/>
            <w:vAlign w:val="center"/>
            <w:hideMark/>
          </w:tcPr>
          <w:p w14:paraId="5C2DA5EE" w14:textId="77777777" w:rsidR="00CC6B49" w:rsidRPr="00C55534" w:rsidRDefault="00CC6B49" w:rsidP="00CC6B49">
            <w:pPr>
              <w:jc w:val="center"/>
              <w:rPr>
                <w:color w:val="000000"/>
                <w:sz w:val="20"/>
                <w:szCs w:val="20"/>
              </w:rPr>
            </w:pPr>
            <w:r w:rsidRPr="00C55534">
              <w:rPr>
                <w:color w:val="000000"/>
                <w:sz w:val="20"/>
                <w:szCs w:val="20"/>
              </w:rPr>
              <w:t>4</w:t>
            </w:r>
          </w:p>
        </w:tc>
        <w:tc>
          <w:tcPr>
            <w:tcW w:w="850" w:type="dxa"/>
            <w:tcBorders>
              <w:top w:val="nil"/>
              <w:left w:val="nil"/>
              <w:bottom w:val="double" w:sz="4" w:space="0" w:color="auto"/>
              <w:right w:val="single" w:sz="4" w:space="0" w:color="auto"/>
            </w:tcBorders>
            <w:shd w:val="clear" w:color="auto" w:fill="auto"/>
            <w:vAlign w:val="center"/>
            <w:hideMark/>
          </w:tcPr>
          <w:p w14:paraId="5E437A52" w14:textId="77777777" w:rsidR="00CC6B49" w:rsidRPr="00C55534" w:rsidRDefault="00CC6B49" w:rsidP="00CC6B49">
            <w:pPr>
              <w:jc w:val="center"/>
              <w:rPr>
                <w:color w:val="000000"/>
                <w:sz w:val="20"/>
                <w:szCs w:val="20"/>
              </w:rPr>
            </w:pPr>
            <w:r w:rsidRPr="00C55534">
              <w:rPr>
                <w:color w:val="000000"/>
                <w:sz w:val="20"/>
                <w:szCs w:val="20"/>
              </w:rPr>
              <w:t>0</w:t>
            </w:r>
          </w:p>
        </w:tc>
        <w:tc>
          <w:tcPr>
            <w:tcW w:w="993" w:type="dxa"/>
            <w:tcBorders>
              <w:top w:val="nil"/>
              <w:left w:val="nil"/>
              <w:bottom w:val="double" w:sz="4" w:space="0" w:color="auto"/>
              <w:right w:val="single" w:sz="4" w:space="0" w:color="auto"/>
            </w:tcBorders>
            <w:shd w:val="clear" w:color="auto" w:fill="auto"/>
            <w:vAlign w:val="center"/>
            <w:hideMark/>
          </w:tcPr>
          <w:p w14:paraId="5DB873FA" w14:textId="77777777" w:rsidR="00CC6B49" w:rsidRPr="00C55534" w:rsidRDefault="00CC6B49" w:rsidP="00CC6B49">
            <w:pPr>
              <w:jc w:val="center"/>
              <w:rPr>
                <w:color w:val="000000"/>
                <w:sz w:val="20"/>
                <w:szCs w:val="20"/>
              </w:rPr>
            </w:pPr>
          </w:p>
        </w:tc>
        <w:tc>
          <w:tcPr>
            <w:tcW w:w="850" w:type="dxa"/>
            <w:tcBorders>
              <w:top w:val="nil"/>
              <w:left w:val="nil"/>
              <w:bottom w:val="double" w:sz="4" w:space="0" w:color="auto"/>
              <w:right w:val="single" w:sz="4" w:space="0" w:color="auto"/>
            </w:tcBorders>
            <w:shd w:val="clear" w:color="auto" w:fill="auto"/>
            <w:vAlign w:val="center"/>
            <w:hideMark/>
          </w:tcPr>
          <w:p w14:paraId="08463602" w14:textId="77777777" w:rsidR="00CC6B49" w:rsidRPr="00C55534" w:rsidRDefault="00CC6B49" w:rsidP="00CC6B49">
            <w:pPr>
              <w:jc w:val="center"/>
              <w:rPr>
                <w:b/>
                <w:bCs/>
                <w:color w:val="000000"/>
                <w:sz w:val="20"/>
                <w:szCs w:val="20"/>
              </w:rPr>
            </w:pPr>
            <w:r w:rsidRPr="00C55534">
              <w:rPr>
                <w:b/>
                <w:bCs/>
                <w:color w:val="000000"/>
                <w:sz w:val="20"/>
                <w:szCs w:val="20"/>
              </w:rPr>
              <w:t>9</w:t>
            </w:r>
          </w:p>
        </w:tc>
        <w:tc>
          <w:tcPr>
            <w:tcW w:w="853" w:type="dxa"/>
            <w:tcBorders>
              <w:top w:val="nil"/>
              <w:left w:val="nil"/>
              <w:bottom w:val="double" w:sz="4" w:space="0" w:color="auto"/>
              <w:right w:val="double" w:sz="4" w:space="0" w:color="auto"/>
            </w:tcBorders>
            <w:shd w:val="clear" w:color="auto" w:fill="auto"/>
            <w:vAlign w:val="center"/>
            <w:hideMark/>
          </w:tcPr>
          <w:p w14:paraId="0892ABB1" w14:textId="77777777" w:rsidR="00CC6B49" w:rsidRPr="00AD7309" w:rsidRDefault="00CC6B49" w:rsidP="00CC6B49">
            <w:pPr>
              <w:jc w:val="center"/>
              <w:rPr>
                <w:b/>
                <w:bCs/>
                <w:color w:val="000000"/>
                <w:sz w:val="20"/>
                <w:szCs w:val="20"/>
              </w:rPr>
            </w:pPr>
            <w:r w:rsidRPr="00C55534">
              <w:rPr>
                <w:b/>
                <w:bCs/>
                <w:color w:val="000000"/>
                <w:sz w:val="20"/>
                <w:szCs w:val="20"/>
              </w:rPr>
              <w:t>9</w:t>
            </w:r>
          </w:p>
        </w:tc>
      </w:tr>
    </w:tbl>
    <w:p w14:paraId="660D9C05" w14:textId="77777777" w:rsidR="00CC6B49" w:rsidRPr="00AD7309" w:rsidRDefault="00CC6B49" w:rsidP="00BD5BB7">
      <w:pPr>
        <w:ind w:firstLine="709"/>
        <w:jc w:val="both"/>
        <w:rPr>
          <w:sz w:val="28"/>
          <w:szCs w:val="28"/>
        </w:rPr>
      </w:pPr>
    </w:p>
    <w:p w14:paraId="33275731" w14:textId="77777777" w:rsidR="00CC6B49" w:rsidRPr="00BD5BB7" w:rsidRDefault="00CC6B49" w:rsidP="00BD5BB7">
      <w:pPr>
        <w:ind w:firstLine="709"/>
        <w:jc w:val="both"/>
        <w:rPr>
          <w:sz w:val="28"/>
          <w:szCs w:val="28"/>
        </w:rPr>
      </w:pPr>
      <w:r w:rsidRPr="00BD5BB7">
        <w:rPr>
          <w:sz w:val="28"/>
          <w:szCs w:val="28"/>
        </w:rPr>
        <w:t xml:space="preserve">Приложением № 5 «Сводная информация по опережающему развитию приоритетных территорий» в рамках действующей Государственной </w:t>
      </w:r>
      <w:r w:rsidRPr="00BD5BB7">
        <w:rPr>
          <w:sz w:val="28"/>
          <w:szCs w:val="28"/>
        </w:rPr>
        <w:lastRenderedPageBreak/>
        <w:t>программы развития сельского хозяйства и регулирования рынков сельскохозяйственной продукции, сырья и продовольствия» (утверждена постановлением Правительства РФ от 14.07.2012 № 717) (далее – ГП РФ № 717) определены цели и целевые индикаторы проектов (программ) и ведомственных целевых программ по субъектам РФ.</w:t>
      </w:r>
    </w:p>
    <w:p w14:paraId="0748B172" w14:textId="6480EFBF" w:rsidR="00CC6B49" w:rsidRPr="00BD5BB7" w:rsidRDefault="00CC6B49" w:rsidP="00BD5BB7">
      <w:pPr>
        <w:ind w:firstLine="709"/>
        <w:jc w:val="both"/>
        <w:rPr>
          <w:sz w:val="28"/>
          <w:szCs w:val="28"/>
        </w:rPr>
      </w:pPr>
      <w:r w:rsidRPr="00BD5BB7">
        <w:rPr>
          <w:sz w:val="28"/>
          <w:szCs w:val="28"/>
        </w:rPr>
        <w:t>Отдельные целевые показатели, установленные в ГП АО № 05 (в редакции от 26.10.2021 № 593-пп) не соответствуют целевым показателям</w:t>
      </w:r>
      <w:r w:rsidR="00BD5BB7">
        <w:rPr>
          <w:sz w:val="28"/>
          <w:szCs w:val="28"/>
        </w:rPr>
        <w:t>,</w:t>
      </w:r>
      <w:r w:rsidRPr="00BD5BB7">
        <w:rPr>
          <w:sz w:val="28"/>
          <w:szCs w:val="28"/>
        </w:rPr>
        <w:t xml:space="preserve"> определенным для Архангельской области ГП РФ № 717 на 2022 и 2023 г.г.</w:t>
      </w:r>
    </w:p>
    <w:p w14:paraId="0ACC1033" w14:textId="77777777" w:rsidR="00CC6B49" w:rsidRPr="00730D07" w:rsidRDefault="00CC6B49" w:rsidP="00BD5BB7">
      <w:pPr>
        <w:ind w:firstLine="709"/>
        <w:jc w:val="both"/>
        <w:rPr>
          <w:sz w:val="28"/>
          <w:szCs w:val="28"/>
        </w:rPr>
      </w:pPr>
    </w:p>
    <w:p w14:paraId="51962754" w14:textId="666D2807" w:rsidR="00CC6B49" w:rsidRPr="00730D07" w:rsidRDefault="00CC6B49" w:rsidP="00CC6B49">
      <w:pPr>
        <w:pStyle w:val="af9"/>
        <w:rPr>
          <w:b w:val="0"/>
          <w:i/>
          <w:sz w:val="24"/>
          <w:szCs w:val="24"/>
        </w:rPr>
      </w:pPr>
      <w:r w:rsidRPr="00730D07">
        <w:rPr>
          <w:b w:val="0"/>
          <w:sz w:val="24"/>
          <w:szCs w:val="24"/>
        </w:rPr>
        <w:t xml:space="preserve">Таблица </w:t>
      </w:r>
      <w:r w:rsidRPr="00730D07">
        <w:rPr>
          <w:b w:val="0"/>
          <w:i/>
          <w:sz w:val="24"/>
          <w:szCs w:val="24"/>
        </w:rPr>
        <w:fldChar w:fldCharType="begin"/>
      </w:r>
      <w:r w:rsidRPr="00730D07">
        <w:rPr>
          <w:b w:val="0"/>
          <w:sz w:val="24"/>
          <w:szCs w:val="24"/>
        </w:rPr>
        <w:instrText xml:space="preserve"> SEQ Таблица \* ARABIC </w:instrText>
      </w:r>
      <w:r w:rsidRPr="00730D07">
        <w:rPr>
          <w:b w:val="0"/>
          <w:i/>
          <w:sz w:val="24"/>
          <w:szCs w:val="24"/>
        </w:rPr>
        <w:fldChar w:fldCharType="separate"/>
      </w:r>
      <w:r w:rsidR="00473415">
        <w:rPr>
          <w:b w:val="0"/>
          <w:noProof/>
          <w:sz w:val="24"/>
          <w:szCs w:val="24"/>
        </w:rPr>
        <w:t>75</w:t>
      </w:r>
      <w:r w:rsidRPr="00730D07">
        <w:rPr>
          <w:b w:val="0"/>
          <w:i/>
          <w:sz w:val="24"/>
          <w:szCs w:val="24"/>
        </w:rPr>
        <w:fldChar w:fldCharType="end"/>
      </w:r>
      <w:r w:rsidR="00DA7D50">
        <w:rPr>
          <w:b w:val="0"/>
          <w:i/>
          <w:sz w:val="24"/>
          <w:szCs w:val="24"/>
        </w:rPr>
        <w:t>.</w:t>
      </w:r>
      <w:r w:rsidRPr="00730D07">
        <w:rPr>
          <w:b w:val="0"/>
          <w:sz w:val="24"/>
          <w:szCs w:val="24"/>
        </w:rPr>
        <w:t xml:space="preserve"> Целевые показатели, установленные в государственных программах на 2022 и 2023 годы.</w:t>
      </w:r>
    </w:p>
    <w:tbl>
      <w:tblPr>
        <w:tblW w:w="9493" w:type="dxa"/>
        <w:tblLook w:val="04A0" w:firstRow="1" w:lastRow="0" w:firstColumn="1" w:lastColumn="0" w:noHBand="0" w:noVBand="1"/>
      </w:tblPr>
      <w:tblGrid>
        <w:gridCol w:w="4411"/>
        <w:gridCol w:w="1113"/>
        <w:gridCol w:w="1018"/>
        <w:gridCol w:w="966"/>
        <w:gridCol w:w="992"/>
        <w:gridCol w:w="993"/>
      </w:tblGrid>
      <w:tr w:rsidR="00CC6B49" w:rsidRPr="00D94CEB" w14:paraId="10D55FC7" w14:textId="77777777" w:rsidTr="00BE62D9">
        <w:trPr>
          <w:trHeight w:val="110"/>
          <w:tblHeader/>
        </w:trPr>
        <w:tc>
          <w:tcPr>
            <w:tcW w:w="4411" w:type="dxa"/>
            <w:vMerge w:val="restart"/>
            <w:tcBorders>
              <w:top w:val="double" w:sz="4" w:space="0" w:color="auto"/>
              <w:left w:val="double" w:sz="4" w:space="0" w:color="auto"/>
              <w:bottom w:val="single" w:sz="4" w:space="0" w:color="auto"/>
              <w:right w:val="single" w:sz="4" w:space="0" w:color="auto"/>
            </w:tcBorders>
            <w:shd w:val="clear" w:color="auto" w:fill="auto"/>
            <w:vAlign w:val="bottom"/>
            <w:hideMark/>
          </w:tcPr>
          <w:p w14:paraId="086FA134" w14:textId="77777777" w:rsidR="00CC6B49" w:rsidRPr="00D94CEB" w:rsidRDefault="00CC6B49" w:rsidP="00CC6B49">
            <w:pPr>
              <w:jc w:val="center"/>
              <w:rPr>
                <w:color w:val="000000"/>
                <w:sz w:val="20"/>
                <w:szCs w:val="20"/>
              </w:rPr>
            </w:pPr>
            <w:r w:rsidRPr="00D94CEB">
              <w:rPr>
                <w:color w:val="000000"/>
                <w:sz w:val="20"/>
                <w:szCs w:val="20"/>
              </w:rPr>
              <w:t>Целевой показатель</w:t>
            </w:r>
          </w:p>
        </w:tc>
        <w:tc>
          <w:tcPr>
            <w:tcW w:w="1113" w:type="dxa"/>
            <w:vMerge w:val="restart"/>
            <w:tcBorders>
              <w:top w:val="double" w:sz="4" w:space="0" w:color="auto"/>
              <w:left w:val="single" w:sz="4" w:space="0" w:color="auto"/>
              <w:bottom w:val="single" w:sz="4" w:space="0" w:color="000000"/>
              <w:right w:val="single" w:sz="4" w:space="0" w:color="auto"/>
            </w:tcBorders>
            <w:shd w:val="clear" w:color="auto" w:fill="auto"/>
            <w:noWrap/>
            <w:vAlign w:val="bottom"/>
            <w:hideMark/>
          </w:tcPr>
          <w:p w14:paraId="3D87F9A5" w14:textId="77777777" w:rsidR="00CC6B49" w:rsidRPr="00D94CEB" w:rsidRDefault="00CC6B49" w:rsidP="00CC6B49">
            <w:pPr>
              <w:jc w:val="center"/>
              <w:rPr>
                <w:color w:val="000000"/>
                <w:sz w:val="20"/>
                <w:szCs w:val="20"/>
              </w:rPr>
            </w:pPr>
            <w:r w:rsidRPr="00D94CEB">
              <w:rPr>
                <w:color w:val="000000"/>
                <w:sz w:val="20"/>
                <w:szCs w:val="20"/>
              </w:rPr>
              <w:t>ед. измерения</w:t>
            </w:r>
          </w:p>
        </w:tc>
        <w:tc>
          <w:tcPr>
            <w:tcW w:w="1984" w:type="dxa"/>
            <w:gridSpan w:val="2"/>
            <w:tcBorders>
              <w:top w:val="double" w:sz="4" w:space="0" w:color="auto"/>
              <w:left w:val="nil"/>
              <w:bottom w:val="single" w:sz="4" w:space="0" w:color="auto"/>
              <w:right w:val="single" w:sz="4" w:space="0" w:color="auto"/>
            </w:tcBorders>
            <w:shd w:val="clear" w:color="auto" w:fill="auto"/>
            <w:noWrap/>
            <w:vAlign w:val="bottom"/>
            <w:hideMark/>
          </w:tcPr>
          <w:p w14:paraId="2480F9CC" w14:textId="77777777" w:rsidR="00CC6B49" w:rsidRPr="00D94CEB" w:rsidRDefault="00CC6B49" w:rsidP="00CC6B49">
            <w:pPr>
              <w:jc w:val="center"/>
              <w:rPr>
                <w:color w:val="000000"/>
                <w:sz w:val="20"/>
                <w:szCs w:val="20"/>
              </w:rPr>
            </w:pPr>
            <w:r w:rsidRPr="00D94CEB">
              <w:rPr>
                <w:color w:val="000000"/>
                <w:sz w:val="20"/>
                <w:szCs w:val="20"/>
              </w:rPr>
              <w:t>ГП № 717</w:t>
            </w:r>
          </w:p>
        </w:tc>
        <w:tc>
          <w:tcPr>
            <w:tcW w:w="1985" w:type="dxa"/>
            <w:gridSpan w:val="2"/>
            <w:tcBorders>
              <w:top w:val="double" w:sz="4" w:space="0" w:color="auto"/>
              <w:left w:val="nil"/>
              <w:bottom w:val="single" w:sz="4" w:space="0" w:color="auto"/>
              <w:right w:val="double" w:sz="4" w:space="0" w:color="auto"/>
            </w:tcBorders>
            <w:shd w:val="clear" w:color="auto" w:fill="auto"/>
            <w:noWrap/>
            <w:vAlign w:val="bottom"/>
            <w:hideMark/>
          </w:tcPr>
          <w:p w14:paraId="02FBCC33" w14:textId="77777777" w:rsidR="00CC6B49" w:rsidRPr="00D94CEB" w:rsidRDefault="00CC6B49" w:rsidP="00CC6B49">
            <w:pPr>
              <w:jc w:val="center"/>
              <w:rPr>
                <w:color w:val="000000"/>
                <w:sz w:val="20"/>
                <w:szCs w:val="20"/>
              </w:rPr>
            </w:pPr>
            <w:r w:rsidRPr="00D94CEB">
              <w:rPr>
                <w:color w:val="000000"/>
                <w:sz w:val="20"/>
                <w:szCs w:val="20"/>
              </w:rPr>
              <w:t>ГП № 05</w:t>
            </w:r>
          </w:p>
        </w:tc>
      </w:tr>
      <w:tr w:rsidR="00CC6B49" w:rsidRPr="00D94CEB" w14:paraId="6BD8DB86" w14:textId="77777777" w:rsidTr="00BE62D9">
        <w:trPr>
          <w:trHeight w:val="300"/>
          <w:tblHeader/>
        </w:trPr>
        <w:tc>
          <w:tcPr>
            <w:tcW w:w="4411" w:type="dxa"/>
            <w:vMerge/>
            <w:tcBorders>
              <w:top w:val="single" w:sz="4" w:space="0" w:color="auto"/>
              <w:left w:val="double" w:sz="4" w:space="0" w:color="auto"/>
              <w:bottom w:val="single" w:sz="4" w:space="0" w:color="auto"/>
              <w:right w:val="single" w:sz="4" w:space="0" w:color="auto"/>
            </w:tcBorders>
            <w:vAlign w:val="center"/>
            <w:hideMark/>
          </w:tcPr>
          <w:p w14:paraId="64C7FEF4" w14:textId="77777777" w:rsidR="00CC6B49" w:rsidRPr="00D94CEB" w:rsidRDefault="00CC6B49" w:rsidP="00CC6B49">
            <w:pPr>
              <w:rPr>
                <w:color w:val="000000"/>
                <w:sz w:val="20"/>
                <w:szCs w:val="20"/>
              </w:rPr>
            </w:pPr>
          </w:p>
        </w:tc>
        <w:tc>
          <w:tcPr>
            <w:tcW w:w="1113" w:type="dxa"/>
            <w:vMerge/>
            <w:tcBorders>
              <w:top w:val="single" w:sz="4" w:space="0" w:color="auto"/>
              <w:left w:val="single" w:sz="4" w:space="0" w:color="auto"/>
              <w:bottom w:val="single" w:sz="4" w:space="0" w:color="000000"/>
              <w:right w:val="single" w:sz="4" w:space="0" w:color="auto"/>
            </w:tcBorders>
            <w:vAlign w:val="center"/>
            <w:hideMark/>
          </w:tcPr>
          <w:p w14:paraId="678CC72E" w14:textId="77777777" w:rsidR="00CC6B49" w:rsidRPr="00D94CEB" w:rsidRDefault="00CC6B49" w:rsidP="00CC6B49">
            <w:pPr>
              <w:rPr>
                <w:color w:val="000000"/>
                <w:sz w:val="20"/>
                <w:szCs w:val="20"/>
              </w:rPr>
            </w:pPr>
          </w:p>
        </w:tc>
        <w:tc>
          <w:tcPr>
            <w:tcW w:w="1018" w:type="dxa"/>
            <w:tcBorders>
              <w:top w:val="nil"/>
              <w:left w:val="nil"/>
              <w:bottom w:val="single" w:sz="4" w:space="0" w:color="auto"/>
              <w:right w:val="single" w:sz="4" w:space="0" w:color="auto"/>
            </w:tcBorders>
            <w:shd w:val="clear" w:color="auto" w:fill="auto"/>
            <w:noWrap/>
            <w:vAlign w:val="bottom"/>
            <w:hideMark/>
          </w:tcPr>
          <w:p w14:paraId="1EC2292C" w14:textId="77777777" w:rsidR="00CC6B49" w:rsidRPr="00D94CEB" w:rsidRDefault="00CC6B49" w:rsidP="00CC6B49">
            <w:pPr>
              <w:jc w:val="center"/>
              <w:rPr>
                <w:color w:val="000000"/>
                <w:sz w:val="20"/>
                <w:szCs w:val="20"/>
              </w:rPr>
            </w:pPr>
            <w:r w:rsidRPr="00D94CEB">
              <w:rPr>
                <w:color w:val="000000"/>
                <w:sz w:val="20"/>
                <w:szCs w:val="20"/>
              </w:rPr>
              <w:t>2022 год</w:t>
            </w:r>
          </w:p>
        </w:tc>
        <w:tc>
          <w:tcPr>
            <w:tcW w:w="966" w:type="dxa"/>
            <w:tcBorders>
              <w:top w:val="nil"/>
              <w:left w:val="nil"/>
              <w:bottom w:val="single" w:sz="4" w:space="0" w:color="auto"/>
              <w:right w:val="single" w:sz="4" w:space="0" w:color="auto"/>
            </w:tcBorders>
            <w:shd w:val="clear" w:color="auto" w:fill="auto"/>
            <w:noWrap/>
            <w:vAlign w:val="bottom"/>
            <w:hideMark/>
          </w:tcPr>
          <w:p w14:paraId="19B24152" w14:textId="77777777" w:rsidR="00CC6B49" w:rsidRPr="00D94CEB" w:rsidRDefault="00CC6B49" w:rsidP="00CC6B49">
            <w:pPr>
              <w:jc w:val="center"/>
              <w:rPr>
                <w:color w:val="000000"/>
                <w:sz w:val="20"/>
                <w:szCs w:val="20"/>
              </w:rPr>
            </w:pPr>
            <w:r w:rsidRPr="00D94CEB">
              <w:rPr>
                <w:color w:val="000000"/>
                <w:sz w:val="20"/>
                <w:szCs w:val="20"/>
              </w:rPr>
              <w:t>2023 год</w:t>
            </w:r>
          </w:p>
        </w:tc>
        <w:tc>
          <w:tcPr>
            <w:tcW w:w="992" w:type="dxa"/>
            <w:tcBorders>
              <w:top w:val="nil"/>
              <w:left w:val="nil"/>
              <w:bottom w:val="single" w:sz="4" w:space="0" w:color="auto"/>
              <w:right w:val="single" w:sz="4" w:space="0" w:color="auto"/>
            </w:tcBorders>
            <w:shd w:val="clear" w:color="auto" w:fill="auto"/>
            <w:noWrap/>
            <w:vAlign w:val="bottom"/>
            <w:hideMark/>
          </w:tcPr>
          <w:p w14:paraId="6680B370" w14:textId="77777777" w:rsidR="00CC6B49" w:rsidRPr="00D94CEB" w:rsidRDefault="00CC6B49" w:rsidP="00CC6B49">
            <w:pPr>
              <w:jc w:val="center"/>
              <w:rPr>
                <w:color w:val="000000"/>
                <w:sz w:val="20"/>
                <w:szCs w:val="20"/>
              </w:rPr>
            </w:pPr>
            <w:r w:rsidRPr="00D94CEB">
              <w:rPr>
                <w:color w:val="000000"/>
                <w:sz w:val="20"/>
                <w:szCs w:val="20"/>
              </w:rPr>
              <w:t>2022 год</w:t>
            </w:r>
          </w:p>
        </w:tc>
        <w:tc>
          <w:tcPr>
            <w:tcW w:w="993" w:type="dxa"/>
            <w:tcBorders>
              <w:top w:val="nil"/>
              <w:left w:val="nil"/>
              <w:bottom w:val="single" w:sz="4" w:space="0" w:color="auto"/>
              <w:right w:val="double" w:sz="4" w:space="0" w:color="auto"/>
            </w:tcBorders>
            <w:shd w:val="clear" w:color="auto" w:fill="auto"/>
            <w:noWrap/>
            <w:vAlign w:val="bottom"/>
            <w:hideMark/>
          </w:tcPr>
          <w:p w14:paraId="7270C8EB" w14:textId="77777777" w:rsidR="00CC6B49" w:rsidRPr="00D94CEB" w:rsidRDefault="00CC6B49" w:rsidP="00CC6B49">
            <w:pPr>
              <w:jc w:val="center"/>
              <w:rPr>
                <w:color w:val="000000"/>
                <w:sz w:val="20"/>
                <w:szCs w:val="20"/>
              </w:rPr>
            </w:pPr>
            <w:r w:rsidRPr="00D94CEB">
              <w:rPr>
                <w:color w:val="000000"/>
                <w:sz w:val="20"/>
                <w:szCs w:val="20"/>
              </w:rPr>
              <w:t>2023 год</w:t>
            </w:r>
          </w:p>
        </w:tc>
      </w:tr>
      <w:tr w:rsidR="00CC6B49" w:rsidRPr="00D94CEB" w14:paraId="690921FD" w14:textId="77777777" w:rsidTr="00D94CEB">
        <w:trPr>
          <w:trHeight w:val="494"/>
        </w:trPr>
        <w:tc>
          <w:tcPr>
            <w:tcW w:w="4411" w:type="dxa"/>
            <w:tcBorders>
              <w:top w:val="nil"/>
              <w:left w:val="double" w:sz="4" w:space="0" w:color="auto"/>
              <w:bottom w:val="single" w:sz="4" w:space="0" w:color="auto"/>
              <w:right w:val="single" w:sz="4" w:space="0" w:color="auto"/>
            </w:tcBorders>
            <w:shd w:val="clear" w:color="auto" w:fill="auto"/>
            <w:vAlign w:val="bottom"/>
            <w:hideMark/>
          </w:tcPr>
          <w:p w14:paraId="796AA321" w14:textId="77777777" w:rsidR="00CC6B49" w:rsidRPr="00D94CEB" w:rsidRDefault="00CC6B49" w:rsidP="00CC6B49">
            <w:pPr>
              <w:rPr>
                <w:color w:val="000000"/>
                <w:sz w:val="20"/>
                <w:szCs w:val="20"/>
              </w:rPr>
            </w:pPr>
            <w:r w:rsidRPr="00D94CEB">
              <w:rPr>
                <w:color w:val="000000"/>
                <w:sz w:val="20"/>
                <w:szCs w:val="20"/>
              </w:rPr>
              <w:t>количество проектов развития семейных ферм и "Агропрогресс", реализуемых с помощью грантовой поддержки</w:t>
            </w:r>
          </w:p>
        </w:tc>
        <w:tc>
          <w:tcPr>
            <w:tcW w:w="1113" w:type="dxa"/>
            <w:tcBorders>
              <w:top w:val="nil"/>
              <w:left w:val="nil"/>
              <w:bottom w:val="single" w:sz="4" w:space="0" w:color="auto"/>
              <w:right w:val="single" w:sz="4" w:space="0" w:color="auto"/>
            </w:tcBorders>
            <w:shd w:val="clear" w:color="auto" w:fill="auto"/>
            <w:noWrap/>
            <w:vAlign w:val="bottom"/>
            <w:hideMark/>
          </w:tcPr>
          <w:p w14:paraId="0B012825" w14:textId="77777777" w:rsidR="00CC6B49" w:rsidRPr="00D94CEB" w:rsidRDefault="00CC6B49" w:rsidP="00CC6B49">
            <w:pPr>
              <w:jc w:val="center"/>
              <w:rPr>
                <w:color w:val="000000"/>
                <w:sz w:val="20"/>
                <w:szCs w:val="20"/>
              </w:rPr>
            </w:pPr>
            <w:r w:rsidRPr="00D94CEB">
              <w:rPr>
                <w:color w:val="000000"/>
                <w:sz w:val="20"/>
                <w:szCs w:val="20"/>
              </w:rPr>
              <w:t>единиц</w:t>
            </w:r>
          </w:p>
        </w:tc>
        <w:tc>
          <w:tcPr>
            <w:tcW w:w="1018" w:type="dxa"/>
            <w:tcBorders>
              <w:top w:val="nil"/>
              <w:left w:val="nil"/>
              <w:bottom w:val="single" w:sz="4" w:space="0" w:color="auto"/>
              <w:right w:val="single" w:sz="4" w:space="0" w:color="auto"/>
            </w:tcBorders>
            <w:shd w:val="clear" w:color="auto" w:fill="auto"/>
            <w:noWrap/>
            <w:vAlign w:val="bottom"/>
            <w:hideMark/>
          </w:tcPr>
          <w:p w14:paraId="466DD05C" w14:textId="77777777" w:rsidR="00CC6B49" w:rsidRPr="00D94CEB" w:rsidRDefault="00CC6B49" w:rsidP="00CC6B49">
            <w:pPr>
              <w:jc w:val="center"/>
              <w:rPr>
                <w:color w:val="000000"/>
                <w:sz w:val="20"/>
                <w:szCs w:val="20"/>
              </w:rPr>
            </w:pPr>
            <w:r w:rsidRPr="00D94CEB">
              <w:rPr>
                <w:color w:val="000000"/>
                <w:sz w:val="20"/>
                <w:szCs w:val="20"/>
              </w:rPr>
              <w:t>4</w:t>
            </w:r>
          </w:p>
        </w:tc>
        <w:tc>
          <w:tcPr>
            <w:tcW w:w="966" w:type="dxa"/>
            <w:tcBorders>
              <w:top w:val="nil"/>
              <w:left w:val="nil"/>
              <w:bottom w:val="single" w:sz="4" w:space="0" w:color="auto"/>
              <w:right w:val="single" w:sz="4" w:space="0" w:color="auto"/>
            </w:tcBorders>
            <w:shd w:val="clear" w:color="auto" w:fill="auto"/>
            <w:noWrap/>
            <w:vAlign w:val="bottom"/>
            <w:hideMark/>
          </w:tcPr>
          <w:p w14:paraId="7DDF26BF" w14:textId="77777777" w:rsidR="00CC6B49" w:rsidRPr="00D94CEB" w:rsidRDefault="00CC6B49" w:rsidP="00CC6B49">
            <w:pPr>
              <w:jc w:val="center"/>
              <w:rPr>
                <w:color w:val="000000"/>
                <w:sz w:val="20"/>
                <w:szCs w:val="20"/>
              </w:rPr>
            </w:pPr>
            <w:r w:rsidRPr="00D94CEB">
              <w:rPr>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bottom"/>
            <w:hideMark/>
          </w:tcPr>
          <w:p w14:paraId="74DE589B" w14:textId="77777777" w:rsidR="00CC6B49" w:rsidRPr="00D94CEB" w:rsidRDefault="00CC6B49" w:rsidP="00CC6B49">
            <w:pPr>
              <w:jc w:val="center"/>
              <w:rPr>
                <w:color w:val="000000"/>
                <w:sz w:val="20"/>
                <w:szCs w:val="20"/>
              </w:rPr>
            </w:pPr>
            <w:r w:rsidRPr="00D94CEB">
              <w:rPr>
                <w:color w:val="000000"/>
                <w:sz w:val="20"/>
                <w:szCs w:val="20"/>
              </w:rPr>
              <w:t>1</w:t>
            </w:r>
          </w:p>
        </w:tc>
        <w:tc>
          <w:tcPr>
            <w:tcW w:w="993" w:type="dxa"/>
            <w:tcBorders>
              <w:top w:val="nil"/>
              <w:left w:val="nil"/>
              <w:bottom w:val="single" w:sz="4" w:space="0" w:color="auto"/>
              <w:right w:val="double" w:sz="4" w:space="0" w:color="auto"/>
            </w:tcBorders>
            <w:shd w:val="clear" w:color="auto" w:fill="auto"/>
            <w:noWrap/>
            <w:vAlign w:val="bottom"/>
            <w:hideMark/>
          </w:tcPr>
          <w:p w14:paraId="10FA2FD1" w14:textId="77777777" w:rsidR="00CC6B49" w:rsidRPr="00D94CEB" w:rsidRDefault="00CC6B49" w:rsidP="00CC6B49">
            <w:pPr>
              <w:jc w:val="center"/>
              <w:rPr>
                <w:color w:val="000000"/>
                <w:sz w:val="20"/>
                <w:szCs w:val="20"/>
              </w:rPr>
            </w:pPr>
            <w:r w:rsidRPr="00D94CEB">
              <w:rPr>
                <w:color w:val="000000"/>
                <w:sz w:val="20"/>
                <w:szCs w:val="20"/>
              </w:rPr>
              <w:t>1</w:t>
            </w:r>
          </w:p>
        </w:tc>
      </w:tr>
      <w:tr w:rsidR="00CC6B49" w:rsidRPr="00D94CEB" w14:paraId="008D6D04" w14:textId="77777777" w:rsidTr="00D94CEB">
        <w:trPr>
          <w:trHeight w:val="1212"/>
        </w:trPr>
        <w:tc>
          <w:tcPr>
            <w:tcW w:w="4411" w:type="dxa"/>
            <w:tcBorders>
              <w:top w:val="nil"/>
              <w:left w:val="double" w:sz="4" w:space="0" w:color="auto"/>
              <w:bottom w:val="single" w:sz="4" w:space="0" w:color="auto"/>
              <w:right w:val="single" w:sz="4" w:space="0" w:color="auto"/>
            </w:tcBorders>
            <w:shd w:val="clear" w:color="auto" w:fill="auto"/>
            <w:vAlign w:val="bottom"/>
            <w:hideMark/>
          </w:tcPr>
          <w:p w14:paraId="1E69E88A" w14:textId="77777777" w:rsidR="00CC6B49" w:rsidRPr="00D94CEB" w:rsidRDefault="00CC6B49" w:rsidP="00CC6B49">
            <w:pPr>
              <w:rPr>
                <w:color w:val="000000"/>
                <w:sz w:val="20"/>
                <w:szCs w:val="20"/>
              </w:rPr>
            </w:pPr>
            <w:r w:rsidRPr="00D94CEB">
              <w:rPr>
                <w:color w:val="000000"/>
                <w:sz w:val="20"/>
                <w:szCs w:val="20"/>
              </w:rPr>
              <w:t>прирост объема сельскохозяйственной продукции, произведенной в отчетном году грантополучателями, реализующими проекты развития семейных ферм и "Агропрогресс" за последние 5 лет (включая отчетный год), по отношению к предыдущему году</w:t>
            </w:r>
          </w:p>
        </w:tc>
        <w:tc>
          <w:tcPr>
            <w:tcW w:w="1113" w:type="dxa"/>
            <w:tcBorders>
              <w:top w:val="nil"/>
              <w:left w:val="nil"/>
              <w:bottom w:val="single" w:sz="4" w:space="0" w:color="auto"/>
              <w:right w:val="single" w:sz="4" w:space="0" w:color="auto"/>
            </w:tcBorders>
            <w:shd w:val="clear" w:color="auto" w:fill="auto"/>
            <w:noWrap/>
            <w:vAlign w:val="bottom"/>
            <w:hideMark/>
          </w:tcPr>
          <w:p w14:paraId="600AB2C0" w14:textId="77777777" w:rsidR="00CC6B49" w:rsidRPr="00D94CEB" w:rsidRDefault="00CC6B49" w:rsidP="00CC6B49">
            <w:pPr>
              <w:jc w:val="center"/>
              <w:rPr>
                <w:color w:val="000000"/>
                <w:sz w:val="20"/>
                <w:szCs w:val="20"/>
              </w:rPr>
            </w:pPr>
            <w:r w:rsidRPr="00D94CEB">
              <w:rPr>
                <w:color w:val="000000"/>
                <w:sz w:val="20"/>
                <w:szCs w:val="20"/>
              </w:rPr>
              <w:t>%</w:t>
            </w:r>
          </w:p>
        </w:tc>
        <w:tc>
          <w:tcPr>
            <w:tcW w:w="1018" w:type="dxa"/>
            <w:tcBorders>
              <w:top w:val="nil"/>
              <w:left w:val="nil"/>
              <w:bottom w:val="single" w:sz="4" w:space="0" w:color="auto"/>
              <w:right w:val="single" w:sz="4" w:space="0" w:color="auto"/>
            </w:tcBorders>
            <w:shd w:val="clear" w:color="auto" w:fill="auto"/>
            <w:noWrap/>
            <w:vAlign w:val="bottom"/>
            <w:hideMark/>
          </w:tcPr>
          <w:p w14:paraId="15784792" w14:textId="77777777" w:rsidR="00CC6B49" w:rsidRPr="00D94CEB" w:rsidRDefault="00CC6B49" w:rsidP="00CC6B49">
            <w:pPr>
              <w:jc w:val="center"/>
              <w:rPr>
                <w:color w:val="000000"/>
                <w:sz w:val="20"/>
                <w:szCs w:val="20"/>
              </w:rPr>
            </w:pPr>
            <w:r w:rsidRPr="00D94CEB">
              <w:rPr>
                <w:color w:val="000000"/>
                <w:sz w:val="20"/>
                <w:szCs w:val="20"/>
              </w:rPr>
              <w:t>1</w:t>
            </w:r>
          </w:p>
        </w:tc>
        <w:tc>
          <w:tcPr>
            <w:tcW w:w="966" w:type="dxa"/>
            <w:tcBorders>
              <w:top w:val="nil"/>
              <w:left w:val="nil"/>
              <w:bottom w:val="single" w:sz="4" w:space="0" w:color="auto"/>
              <w:right w:val="single" w:sz="4" w:space="0" w:color="auto"/>
            </w:tcBorders>
            <w:shd w:val="clear" w:color="auto" w:fill="auto"/>
            <w:noWrap/>
            <w:vAlign w:val="bottom"/>
            <w:hideMark/>
          </w:tcPr>
          <w:p w14:paraId="425E5B05" w14:textId="77777777" w:rsidR="00CC6B49" w:rsidRPr="00D94CEB" w:rsidRDefault="00CC6B49" w:rsidP="00CC6B49">
            <w:pPr>
              <w:jc w:val="center"/>
              <w:rPr>
                <w:color w:val="000000"/>
                <w:sz w:val="20"/>
                <w:szCs w:val="20"/>
              </w:rPr>
            </w:pPr>
            <w:r w:rsidRPr="00D94CEB">
              <w:rPr>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bottom"/>
            <w:hideMark/>
          </w:tcPr>
          <w:p w14:paraId="38D6A463" w14:textId="77777777" w:rsidR="00CC6B49" w:rsidRPr="00D94CEB" w:rsidRDefault="00CC6B49" w:rsidP="00CC6B49">
            <w:pPr>
              <w:jc w:val="center"/>
              <w:rPr>
                <w:color w:val="000000"/>
                <w:sz w:val="20"/>
                <w:szCs w:val="20"/>
              </w:rPr>
            </w:pPr>
            <w:r w:rsidRPr="00D94CEB">
              <w:rPr>
                <w:color w:val="000000"/>
                <w:sz w:val="20"/>
                <w:szCs w:val="20"/>
              </w:rPr>
              <w:t>6</w:t>
            </w:r>
          </w:p>
        </w:tc>
        <w:tc>
          <w:tcPr>
            <w:tcW w:w="993" w:type="dxa"/>
            <w:tcBorders>
              <w:top w:val="nil"/>
              <w:left w:val="nil"/>
              <w:bottom w:val="single" w:sz="4" w:space="0" w:color="auto"/>
              <w:right w:val="double" w:sz="4" w:space="0" w:color="auto"/>
            </w:tcBorders>
            <w:shd w:val="clear" w:color="auto" w:fill="auto"/>
            <w:noWrap/>
            <w:vAlign w:val="bottom"/>
            <w:hideMark/>
          </w:tcPr>
          <w:p w14:paraId="1D6D2E14" w14:textId="77777777" w:rsidR="00CC6B49" w:rsidRPr="00D94CEB" w:rsidRDefault="00CC6B49" w:rsidP="00CC6B49">
            <w:pPr>
              <w:jc w:val="center"/>
              <w:rPr>
                <w:color w:val="000000"/>
                <w:sz w:val="20"/>
                <w:szCs w:val="20"/>
              </w:rPr>
            </w:pPr>
            <w:r w:rsidRPr="00D94CEB">
              <w:rPr>
                <w:color w:val="000000"/>
                <w:sz w:val="20"/>
                <w:szCs w:val="20"/>
              </w:rPr>
              <w:t>6</w:t>
            </w:r>
          </w:p>
        </w:tc>
      </w:tr>
      <w:tr w:rsidR="00CC6B49" w:rsidRPr="00D94CEB" w14:paraId="027A9F12" w14:textId="77777777" w:rsidTr="00D94CEB">
        <w:trPr>
          <w:trHeight w:val="523"/>
        </w:trPr>
        <w:tc>
          <w:tcPr>
            <w:tcW w:w="4411" w:type="dxa"/>
            <w:tcBorders>
              <w:top w:val="nil"/>
              <w:left w:val="double" w:sz="4" w:space="0" w:color="auto"/>
              <w:bottom w:val="single" w:sz="4" w:space="0" w:color="auto"/>
              <w:right w:val="single" w:sz="4" w:space="0" w:color="auto"/>
            </w:tcBorders>
            <w:shd w:val="clear" w:color="auto" w:fill="auto"/>
            <w:vAlign w:val="bottom"/>
            <w:hideMark/>
          </w:tcPr>
          <w:p w14:paraId="4C9BEB53" w14:textId="77777777" w:rsidR="00CC6B49" w:rsidRPr="00D94CEB" w:rsidRDefault="00CC6B49" w:rsidP="00CC6B49">
            <w:pPr>
              <w:rPr>
                <w:color w:val="000000"/>
                <w:sz w:val="20"/>
                <w:szCs w:val="20"/>
              </w:rPr>
            </w:pPr>
            <w:r w:rsidRPr="00D94CEB">
              <w:rPr>
                <w:color w:val="000000"/>
                <w:sz w:val="20"/>
                <w:szCs w:val="20"/>
              </w:rPr>
              <w:t>доля площади, засеваемой элитными семенами, в общей площади посевов, занятой семенами сортов растений</w:t>
            </w:r>
          </w:p>
        </w:tc>
        <w:tc>
          <w:tcPr>
            <w:tcW w:w="1113" w:type="dxa"/>
            <w:tcBorders>
              <w:top w:val="nil"/>
              <w:left w:val="nil"/>
              <w:bottom w:val="single" w:sz="4" w:space="0" w:color="auto"/>
              <w:right w:val="single" w:sz="4" w:space="0" w:color="auto"/>
            </w:tcBorders>
            <w:shd w:val="clear" w:color="auto" w:fill="auto"/>
            <w:noWrap/>
            <w:vAlign w:val="bottom"/>
            <w:hideMark/>
          </w:tcPr>
          <w:p w14:paraId="149FA3D3" w14:textId="77777777" w:rsidR="00CC6B49" w:rsidRPr="00D94CEB" w:rsidRDefault="00CC6B49" w:rsidP="00CC6B49">
            <w:pPr>
              <w:jc w:val="center"/>
              <w:rPr>
                <w:color w:val="000000"/>
                <w:sz w:val="20"/>
                <w:szCs w:val="20"/>
              </w:rPr>
            </w:pPr>
            <w:r w:rsidRPr="00D94CEB">
              <w:rPr>
                <w:color w:val="000000"/>
                <w:sz w:val="20"/>
                <w:szCs w:val="20"/>
              </w:rPr>
              <w:t>%</w:t>
            </w:r>
          </w:p>
        </w:tc>
        <w:tc>
          <w:tcPr>
            <w:tcW w:w="1018" w:type="dxa"/>
            <w:tcBorders>
              <w:top w:val="nil"/>
              <w:left w:val="nil"/>
              <w:bottom w:val="single" w:sz="4" w:space="0" w:color="auto"/>
              <w:right w:val="single" w:sz="4" w:space="0" w:color="auto"/>
            </w:tcBorders>
            <w:shd w:val="clear" w:color="auto" w:fill="auto"/>
            <w:noWrap/>
            <w:vAlign w:val="bottom"/>
            <w:hideMark/>
          </w:tcPr>
          <w:p w14:paraId="4B5C9E55" w14:textId="77777777" w:rsidR="00CC6B49" w:rsidRPr="00D94CEB" w:rsidRDefault="00CC6B49" w:rsidP="00CC6B49">
            <w:pPr>
              <w:jc w:val="center"/>
              <w:rPr>
                <w:color w:val="000000"/>
                <w:sz w:val="20"/>
                <w:szCs w:val="20"/>
              </w:rPr>
            </w:pPr>
            <w:r w:rsidRPr="00D94CEB">
              <w:rPr>
                <w:color w:val="000000"/>
                <w:sz w:val="20"/>
                <w:szCs w:val="20"/>
              </w:rPr>
              <w:t>2</w:t>
            </w:r>
          </w:p>
        </w:tc>
        <w:tc>
          <w:tcPr>
            <w:tcW w:w="966" w:type="dxa"/>
            <w:tcBorders>
              <w:top w:val="nil"/>
              <w:left w:val="nil"/>
              <w:bottom w:val="single" w:sz="4" w:space="0" w:color="auto"/>
              <w:right w:val="single" w:sz="4" w:space="0" w:color="auto"/>
            </w:tcBorders>
            <w:shd w:val="clear" w:color="auto" w:fill="auto"/>
            <w:noWrap/>
            <w:vAlign w:val="bottom"/>
            <w:hideMark/>
          </w:tcPr>
          <w:p w14:paraId="3B330410" w14:textId="77777777" w:rsidR="00CC6B49" w:rsidRPr="00D94CEB" w:rsidRDefault="00CC6B49" w:rsidP="00CC6B49">
            <w:pPr>
              <w:jc w:val="center"/>
              <w:rPr>
                <w:color w:val="000000"/>
                <w:sz w:val="20"/>
                <w:szCs w:val="20"/>
              </w:rPr>
            </w:pPr>
            <w:r w:rsidRPr="00D94CEB">
              <w:rPr>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bottom"/>
            <w:hideMark/>
          </w:tcPr>
          <w:p w14:paraId="2F2FA3D8" w14:textId="77777777" w:rsidR="00CC6B49" w:rsidRPr="00D94CEB" w:rsidRDefault="00CC6B49" w:rsidP="00CC6B49">
            <w:pPr>
              <w:jc w:val="center"/>
              <w:rPr>
                <w:color w:val="000000"/>
                <w:sz w:val="20"/>
                <w:szCs w:val="20"/>
              </w:rPr>
            </w:pPr>
            <w:r w:rsidRPr="00D94CEB">
              <w:rPr>
                <w:color w:val="000000"/>
                <w:sz w:val="20"/>
                <w:szCs w:val="20"/>
              </w:rPr>
              <w:t>2</w:t>
            </w:r>
          </w:p>
        </w:tc>
        <w:tc>
          <w:tcPr>
            <w:tcW w:w="993" w:type="dxa"/>
            <w:tcBorders>
              <w:top w:val="nil"/>
              <w:left w:val="nil"/>
              <w:bottom w:val="single" w:sz="4" w:space="0" w:color="auto"/>
              <w:right w:val="double" w:sz="4" w:space="0" w:color="auto"/>
            </w:tcBorders>
            <w:shd w:val="clear" w:color="auto" w:fill="auto"/>
            <w:noWrap/>
            <w:vAlign w:val="bottom"/>
            <w:hideMark/>
          </w:tcPr>
          <w:p w14:paraId="51AD5AA0" w14:textId="77777777" w:rsidR="00CC6B49" w:rsidRPr="00D94CEB" w:rsidRDefault="00CC6B49" w:rsidP="00CC6B49">
            <w:pPr>
              <w:jc w:val="center"/>
              <w:rPr>
                <w:color w:val="000000"/>
                <w:sz w:val="20"/>
                <w:szCs w:val="20"/>
              </w:rPr>
            </w:pPr>
            <w:r w:rsidRPr="00D94CEB">
              <w:rPr>
                <w:color w:val="000000"/>
                <w:sz w:val="20"/>
                <w:szCs w:val="20"/>
              </w:rPr>
              <w:t>2</w:t>
            </w:r>
          </w:p>
        </w:tc>
      </w:tr>
      <w:tr w:rsidR="00CC6B49" w:rsidRPr="00D94CEB" w14:paraId="1439F331" w14:textId="77777777" w:rsidTr="00730D07">
        <w:trPr>
          <w:trHeight w:val="1485"/>
        </w:trPr>
        <w:tc>
          <w:tcPr>
            <w:tcW w:w="4411" w:type="dxa"/>
            <w:tcBorders>
              <w:top w:val="nil"/>
              <w:left w:val="double" w:sz="4" w:space="0" w:color="auto"/>
              <w:bottom w:val="double" w:sz="4" w:space="0" w:color="auto"/>
              <w:right w:val="single" w:sz="4" w:space="0" w:color="auto"/>
            </w:tcBorders>
            <w:shd w:val="clear" w:color="auto" w:fill="auto"/>
            <w:vAlign w:val="bottom"/>
            <w:hideMark/>
          </w:tcPr>
          <w:p w14:paraId="35351B14" w14:textId="77777777" w:rsidR="00CC6B49" w:rsidRPr="00D94CEB" w:rsidRDefault="00CC6B49" w:rsidP="00CC6B49">
            <w:pPr>
              <w:rPr>
                <w:color w:val="000000"/>
                <w:sz w:val="20"/>
                <w:szCs w:val="20"/>
              </w:rPr>
            </w:pPr>
            <w:r w:rsidRPr="00D94CEB">
              <w:rPr>
                <w:color w:val="000000"/>
                <w:sz w:val="20"/>
                <w:szCs w:val="20"/>
              </w:rPr>
              <w:t>прирост производства молока в сельскохозяйственных организациях, крестьянских (фермерских) хозяйствах, включая индивидуальных предпринимателей, за отчетный год по отношению к среднему за 5 лет, предшествующих текущему финансовому году, объему производства молока</w:t>
            </w:r>
          </w:p>
        </w:tc>
        <w:tc>
          <w:tcPr>
            <w:tcW w:w="1113" w:type="dxa"/>
            <w:tcBorders>
              <w:top w:val="nil"/>
              <w:left w:val="nil"/>
              <w:bottom w:val="double" w:sz="4" w:space="0" w:color="auto"/>
              <w:right w:val="single" w:sz="4" w:space="0" w:color="auto"/>
            </w:tcBorders>
            <w:shd w:val="clear" w:color="auto" w:fill="auto"/>
            <w:noWrap/>
            <w:vAlign w:val="bottom"/>
            <w:hideMark/>
          </w:tcPr>
          <w:p w14:paraId="515CA82E" w14:textId="77777777" w:rsidR="00CC6B49" w:rsidRPr="00D94CEB" w:rsidRDefault="00CC6B49" w:rsidP="00CC6B49">
            <w:pPr>
              <w:jc w:val="center"/>
              <w:rPr>
                <w:color w:val="000000"/>
                <w:sz w:val="20"/>
                <w:szCs w:val="20"/>
              </w:rPr>
            </w:pPr>
            <w:r w:rsidRPr="00D94CEB">
              <w:rPr>
                <w:color w:val="000000"/>
                <w:sz w:val="20"/>
                <w:szCs w:val="20"/>
              </w:rPr>
              <w:t>тыс. тонн</w:t>
            </w:r>
          </w:p>
        </w:tc>
        <w:tc>
          <w:tcPr>
            <w:tcW w:w="1018" w:type="dxa"/>
            <w:tcBorders>
              <w:top w:val="nil"/>
              <w:left w:val="nil"/>
              <w:bottom w:val="double" w:sz="4" w:space="0" w:color="auto"/>
              <w:right w:val="single" w:sz="4" w:space="0" w:color="auto"/>
            </w:tcBorders>
            <w:shd w:val="clear" w:color="auto" w:fill="auto"/>
            <w:noWrap/>
            <w:vAlign w:val="bottom"/>
            <w:hideMark/>
          </w:tcPr>
          <w:p w14:paraId="6AACDC5A" w14:textId="77777777" w:rsidR="00CC6B49" w:rsidRPr="00D94CEB" w:rsidRDefault="00CC6B49" w:rsidP="00CC6B49">
            <w:pPr>
              <w:jc w:val="center"/>
              <w:rPr>
                <w:color w:val="000000"/>
                <w:sz w:val="20"/>
                <w:szCs w:val="20"/>
              </w:rPr>
            </w:pPr>
            <w:r w:rsidRPr="00D94CEB">
              <w:rPr>
                <w:color w:val="000000"/>
                <w:sz w:val="20"/>
                <w:szCs w:val="20"/>
              </w:rPr>
              <w:t>5,2</w:t>
            </w:r>
          </w:p>
        </w:tc>
        <w:tc>
          <w:tcPr>
            <w:tcW w:w="966" w:type="dxa"/>
            <w:tcBorders>
              <w:top w:val="nil"/>
              <w:left w:val="nil"/>
              <w:bottom w:val="double" w:sz="4" w:space="0" w:color="auto"/>
              <w:right w:val="single" w:sz="4" w:space="0" w:color="auto"/>
            </w:tcBorders>
            <w:shd w:val="clear" w:color="auto" w:fill="auto"/>
            <w:noWrap/>
            <w:vAlign w:val="bottom"/>
            <w:hideMark/>
          </w:tcPr>
          <w:p w14:paraId="048E5B44" w14:textId="77777777" w:rsidR="00CC6B49" w:rsidRPr="00D94CEB" w:rsidRDefault="00CC6B49" w:rsidP="00CC6B49">
            <w:pPr>
              <w:jc w:val="center"/>
              <w:rPr>
                <w:color w:val="000000"/>
                <w:sz w:val="20"/>
                <w:szCs w:val="20"/>
              </w:rPr>
            </w:pPr>
            <w:r w:rsidRPr="00D94CEB">
              <w:rPr>
                <w:color w:val="000000"/>
                <w:sz w:val="20"/>
                <w:szCs w:val="20"/>
              </w:rPr>
              <w:t>3,8</w:t>
            </w:r>
          </w:p>
        </w:tc>
        <w:tc>
          <w:tcPr>
            <w:tcW w:w="992" w:type="dxa"/>
            <w:tcBorders>
              <w:top w:val="nil"/>
              <w:left w:val="nil"/>
              <w:bottom w:val="double" w:sz="4" w:space="0" w:color="auto"/>
              <w:right w:val="single" w:sz="4" w:space="0" w:color="auto"/>
            </w:tcBorders>
            <w:shd w:val="clear" w:color="auto" w:fill="auto"/>
            <w:noWrap/>
            <w:vAlign w:val="bottom"/>
            <w:hideMark/>
          </w:tcPr>
          <w:p w14:paraId="644FE8C3" w14:textId="77777777" w:rsidR="00CC6B49" w:rsidRPr="00D94CEB" w:rsidRDefault="00CC6B49" w:rsidP="00CC6B49">
            <w:pPr>
              <w:jc w:val="center"/>
              <w:rPr>
                <w:color w:val="000000"/>
                <w:sz w:val="20"/>
                <w:szCs w:val="20"/>
              </w:rPr>
            </w:pPr>
            <w:r w:rsidRPr="00D94CEB">
              <w:rPr>
                <w:color w:val="000000"/>
                <w:sz w:val="20"/>
                <w:szCs w:val="20"/>
              </w:rPr>
              <w:t>3</w:t>
            </w:r>
          </w:p>
        </w:tc>
        <w:tc>
          <w:tcPr>
            <w:tcW w:w="993" w:type="dxa"/>
            <w:tcBorders>
              <w:top w:val="nil"/>
              <w:left w:val="nil"/>
              <w:bottom w:val="double" w:sz="4" w:space="0" w:color="auto"/>
              <w:right w:val="double" w:sz="4" w:space="0" w:color="auto"/>
            </w:tcBorders>
            <w:shd w:val="clear" w:color="auto" w:fill="auto"/>
            <w:noWrap/>
            <w:vAlign w:val="bottom"/>
            <w:hideMark/>
          </w:tcPr>
          <w:p w14:paraId="68A16F5B" w14:textId="77777777" w:rsidR="00CC6B49" w:rsidRPr="00D94CEB" w:rsidRDefault="00CC6B49" w:rsidP="00CC6B49">
            <w:pPr>
              <w:jc w:val="center"/>
              <w:rPr>
                <w:color w:val="000000"/>
                <w:sz w:val="20"/>
                <w:szCs w:val="20"/>
              </w:rPr>
            </w:pPr>
            <w:r w:rsidRPr="00D94CEB">
              <w:rPr>
                <w:color w:val="000000"/>
                <w:sz w:val="20"/>
                <w:szCs w:val="20"/>
              </w:rPr>
              <w:t>2,9</w:t>
            </w:r>
          </w:p>
        </w:tc>
      </w:tr>
    </w:tbl>
    <w:p w14:paraId="0E335F51" w14:textId="77777777" w:rsidR="00CC6B49" w:rsidRPr="00D94CEB" w:rsidRDefault="00CC6B49" w:rsidP="00CC6B49">
      <w:pPr>
        <w:ind w:firstLine="851"/>
        <w:jc w:val="both"/>
        <w:rPr>
          <w:sz w:val="28"/>
          <w:szCs w:val="28"/>
        </w:rPr>
      </w:pPr>
    </w:p>
    <w:p w14:paraId="63DC68F6" w14:textId="0E299B1B" w:rsidR="00CC6B49" w:rsidRPr="00D94CEB" w:rsidRDefault="00CC6B49" w:rsidP="00CC6B49">
      <w:pPr>
        <w:autoSpaceDE w:val="0"/>
        <w:autoSpaceDN w:val="0"/>
        <w:adjustRightInd w:val="0"/>
        <w:ind w:firstLine="720"/>
        <w:jc w:val="both"/>
        <w:rPr>
          <w:sz w:val="28"/>
          <w:szCs w:val="28"/>
        </w:rPr>
      </w:pPr>
      <w:r w:rsidRPr="00D94CEB">
        <w:rPr>
          <w:sz w:val="28"/>
          <w:szCs w:val="28"/>
        </w:rPr>
        <w:t>В то</w:t>
      </w:r>
      <w:r w:rsidR="00D94CEB" w:rsidRPr="00D94CEB">
        <w:rPr>
          <w:sz w:val="28"/>
          <w:szCs w:val="28"/>
        </w:rPr>
        <w:t xml:space="preserve"> </w:t>
      </w:r>
      <w:r w:rsidRPr="00D94CEB">
        <w:rPr>
          <w:sz w:val="28"/>
          <w:szCs w:val="28"/>
        </w:rPr>
        <w:t>же время, согласно постановлению</w:t>
      </w:r>
      <w:r w:rsidRPr="00D94CEB">
        <w:rPr>
          <w:color w:val="106BBE"/>
          <w:sz w:val="28"/>
          <w:szCs w:val="28"/>
        </w:rPr>
        <w:t xml:space="preserve"> </w:t>
      </w:r>
      <w:r w:rsidRPr="00D94CEB">
        <w:rPr>
          <w:sz w:val="28"/>
          <w:szCs w:val="28"/>
        </w:rPr>
        <w:t xml:space="preserve">Правительства РФ от 2 сентября 2021 г. № 1474 приложение № 5 «Сводная информация по опережающему развитию приоритетных территорий» ГП РФ № 717, в котором отражены целевые показатели, утрачивает силу с 1 января 2022 г. </w:t>
      </w:r>
    </w:p>
    <w:p w14:paraId="19B38A99" w14:textId="77777777" w:rsidR="00CC6B49" w:rsidRPr="00D94CEB" w:rsidRDefault="00CC6B49" w:rsidP="00CC6B49">
      <w:pPr>
        <w:autoSpaceDE w:val="0"/>
        <w:autoSpaceDN w:val="0"/>
        <w:adjustRightInd w:val="0"/>
        <w:ind w:firstLine="720"/>
        <w:jc w:val="both"/>
        <w:rPr>
          <w:sz w:val="28"/>
          <w:szCs w:val="28"/>
        </w:rPr>
      </w:pPr>
      <w:r w:rsidRPr="00D94CEB">
        <w:rPr>
          <w:sz w:val="28"/>
          <w:szCs w:val="28"/>
        </w:rPr>
        <w:t>В паспорте государственной программы РФ «Государственная программа развития сельского хозяйства и регулирования рынков сельскохозяйственной продукции, сырья и продовольствия», который утвержден решением Правительства РФ (протокол от 21.09.2021 № 29р) установлены показатели государственной программы РФ в разрезе субъектов РФ.</w:t>
      </w:r>
    </w:p>
    <w:p w14:paraId="17D8D245" w14:textId="77777777" w:rsidR="00CC6B49" w:rsidRPr="00D94CEB" w:rsidRDefault="00CC6B49" w:rsidP="00CC6B49">
      <w:pPr>
        <w:autoSpaceDE w:val="0"/>
        <w:autoSpaceDN w:val="0"/>
        <w:adjustRightInd w:val="0"/>
        <w:ind w:firstLine="720"/>
        <w:jc w:val="both"/>
        <w:rPr>
          <w:sz w:val="28"/>
          <w:szCs w:val="28"/>
        </w:rPr>
      </w:pPr>
      <w:r w:rsidRPr="00D94CEB">
        <w:rPr>
          <w:sz w:val="28"/>
          <w:szCs w:val="28"/>
        </w:rPr>
        <w:t>Целевые показатели, установленные в ГП АО № 05 не соответствуют</w:t>
      </w:r>
      <w:r w:rsidRPr="00D94CEB">
        <w:t xml:space="preserve"> </w:t>
      </w:r>
      <w:r w:rsidRPr="00D94CEB">
        <w:rPr>
          <w:sz w:val="28"/>
          <w:szCs w:val="28"/>
        </w:rPr>
        <w:t>показателям, установленные для Архангельской области на 2022-2024 годы. Отметим, что показатели по индексам производства в ГП РФ № 717 установлены к уровню 2020 года, в ГП АО № 05 к предыдущему году.</w:t>
      </w:r>
    </w:p>
    <w:p w14:paraId="74076DDD" w14:textId="77777777" w:rsidR="00CC6B49" w:rsidRPr="00D94CEB" w:rsidRDefault="00CC6B49" w:rsidP="00CC6B49">
      <w:pPr>
        <w:autoSpaceDE w:val="0"/>
        <w:autoSpaceDN w:val="0"/>
        <w:adjustRightInd w:val="0"/>
        <w:ind w:firstLine="720"/>
        <w:jc w:val="both"/>
        <w:rPr>
          <w:bCs/>
        </w:rPr>
      </w:pPr>
    </w:p>
    <w:p w14:paraId="47A31743" w14:textId="77777777" w:rsidR="00D96603" w:rsidRDefault="00D96603" w:rsidP="00DA7D50">
      <w:pPr>
        <w:autoSpaceDE w:val="0"/>
        <w:autoSpaceDN w:val="0"/>
        <w:adjustRightInd w:val="0"/>
        <w:jc w:val="both"/>
      </w:pPr>
    </w:p>
    <w:p w14:paraId="56C04F4A" w14:textId="77777777" w:rsidR="00D96603" w:rsidRDefault="00D96603" w:rsidP="00DA7D50">
      <w:pPr>
        <w:autoSpaceDE w:val="0"/>
        <w:autoSpaceDN w:val="0"/>
        <w:adjustRightInd w:val="0"/>
        <w:jc w:val="both"/>
      </w:pPr>
    </w:p>
    <w:p w14:paraId="3CAD5C0E" w14:textId="60F99AE9" w:rsidR="00CC6B49" w:rsidRPr="00D94CEB" w:rsidRDefault="00DA7D50" w:rsidP="00DA7D50">
      <w:pPr>
        <w:autoSpaceDE w:val="0"/>
        <w:autoSpaceDN w:val="0"/>
        <w:adjustRightInd w:val="0"/>
        <w:jc w:val="both"/>
        <w:rPr>
          <w:bCs/>
        </w:rPr>
      </w:pPr>
      <w:r w:rsidRPr="00730D07">
        <w:lastRenderedPageBreak/>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76</w:t>
      </w:r>
      <w:r w:rsidR="00524676">
        <w:rPr>
          <w:noProof/>
        </w:rPr>
        <w:fldChar w:fldCharType="end"/>
      </w:r>
      <w:r>
        <w:rPr>
          <w:b/>
          <w:i/>
        </w:rPr>
        <w:t>.</w:t>
      </w:r>
      <w:r w:rsidRPr="00730D07">
        <w:t xml:space="preserve"> </w:t>
      </w:r>
      <w:r w:rsidR="00CC6B49" w:rsidRPr="00D94CEB">
        <w:rPr>
          <w:bCs/>
        </w:rPr>
        <w:t>Целевые показатели и индикаторы в ГП РФ № 717 для Архангельской области и ГП АО № 05</w:t>
      </w:r>
    </w:p>
    <w:tbl>
      <w:tblPr>
        <w:tblStyle w:val="ae"/>
        <w:tblW w:w="0" w:type="auto"/>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073"/>
        <w:gridCol w:w="975"/>
        <w:gridCol w:w="1132"/>
      </w:tblGrid>
      <w:tr w:rsidR="00CC6B49" w:rsidRPr="00DA7D50" w14:paraId="26D7EE07" w14:textId="77777777" w:rsidTr="00CC6B49">
        <w:trPr>
          <w:tblHeader/>
        </w:trPr>
        <w:tc>
          <w:tcPr>
            <w:tcW w:w="7073" w:type="dxa"/>
          </w:tcPr>
          <w:p w14:paraId="61B15ED9" w14:textId="77777777" w:rsidR="00CC6B49" w:rsidRPr="00DA7D50" w:rsidRDefault="00CC6B49" w:rsidP="00CC6B49">
            <w:pPr>
              <w:jc w:val="center"/>
              <w:rPr>
                <w:rFonts w:eastAsia="Calibri"/>
                <w:sz w:val="22"/>
                <w:szCs w:val="22"/>
              </w:rPr>
            </w:pPr>
            <w:r w:rsidRPr="00DA7D50">
              <w:rPr>
                <w:rFonts w:eastAsia="Calibri"/>
                <w:sz w:val="22"/>
                <w:szCs w:val="22"/>
              </w:rPr>
              <w:t>Наименование показателя и год</w:t>
            </w:r>
          </w:p>
        </w:tc>
        <w:tc>
          <w:tcPr>
            <w:tcW w:w="975" w:type="dxa"/>
          </w:tcPr>
          <w:p w14:paraId="6C909BE5" w14:textId="77777777" w:rsidR="00CC6B49" w:rsidRPr="00DA7D50" w:rsidRDefault="00CC6B49" w:rsidP="00CC6B49">
            <w:pPr>
              <w:jc w:val="center"/>
              <w:rPr>
                <w:rFonts w:eastAsia="Calibri"/>
                <w:sz w:val="22"/>
                <w:szCs w:val="22"/>
              </w:rPr>
            </w:pPr>
            <w:r w:rsidRPr="00DA7D50">
              <w:rPr>
                <w:rFonts w:eastAsia="Calibri"/>
                <w:sz w:val="22"/>
                <w:szCs w:val="22"/>
              </w:rPr>
              <w:t>Определено в паспорте ГП РФ</w:t>
            </w:r>
          </w:p>
        </w:tc>
        <w:tc>
          <w:tcPr>
            <w:tcW w:w="1132" w:type="dxa"/>
          </w:tcPr>
          <w:p w14:paraId="02B9A412" w14:textId="77777777" w:rsidR="00CC6B49" w:rsidRPr="00DA7D50" w:rsidRDefault="00CC6B49" w:rsidP="00CC6B49">
            <w:pPr>
              <w:jc w:val="center"/>
              <w:rPr>
                <w:rFonts w:eastAsia="Calibri"/>
                <w:sz w:val="22"/>
                <w:szCs w:val="22"/>
              </w:rPr>
            </w:pPr>
            <w:r w:rsidRPr="00DA7D50">
              <w:rPr>
                <w:rFonts w:eastAsia="Calibri"/>
                <w:sz w:val="22"/>
                <w:szCs w:val="22"/>
              </w:rPr>
              <w:t>Отражено в ГП АО № 05</w:t>
            </w:r>
          </w:p>
        </w:tc>
      </w:tr>
      <w:tr w:rsidR="00CC6B49" w:rsidRPr="00DA7D50" w14:paraId="78A9696E" w14:textId="77777777" w:rsidTr="00CC6B49">
        <w:tc>
          <w:tcPr>
            <w:tcW w:w="7073" w:type="dxa"/>
          </w:tcPr>
          <w:p w14:paraId="44D351D2" w14:textId="77777777" w:rsidR="00CC6B49" w:rsidRPr="00DA7D50" w:rsidRDefault="00CC6B49" w:rsidP="00CC6B49">
            <w:pPr>
              <w:rPr>
                <w:rFonts w:eastAsia="Calibri"/>
                <w:sz w:val="22"/>
                <w:szCs w:val="22"/>
              </w:rPr>
            </w:pPr>
            <w:r w:rsidRPr="00DA7D50">
              <w:rPr>
                <w:rFonts w:eastAsia="Calibri"/>
                <w:sz w:val="22"/>
                <w:szCs w:val="22"/>
              </w:rPr>
              <w:t xml:space="preserve">Индекс производства продукции сельского хозяйства (в сопоставимых ценах) к </w:t>
            </w:r>
            <w:r w:rsidRPr="00DA7D50">
              <w:rPr>
                <w:rFonts w:eastAsia="Calibri"/>
                <w:b/>
                <w:sz w:val="22"/>
                <w:szCs w:val="22"/>
              </w:rPr>
              <w:t>уровню 2020 года</w:t>
            </w:r>
            <w:r w:rsidRPr="00DA7D50">
              <w:rPr>
                <w:rFonts w:eastAsia="Calibri"/>
                <w:sz w:val="22"/>
                <w:szCs w:val="22"/>
              </w:rPr>
              <w:t>, процент</w:t>
            </w:r>
          </w:p>
        </w:tc>
        <w:tc>
          <w:tcPr>
            <w:tcW w:w="975" w:type="dxa"/>
          </w:tcPr>
          <w:p w14:paraId="79F6B682" w14:textId="77777777" w:rsidR="00CC6B49" w:rsidRPr="00DA7D50" w:rsidRDefault="00CC6B49" w:rsidP="00CC6B49">
            <w:pPr>
              <w:jc w:val="center"/>
              <w:rPr>
                <w:rFonts w:eastAsia="Calibri"/>
                <w:sz w:val="22"/>
                <w:szCs w:val="22"/>
              </w:rPr>
            </w:pPr>
          </w:p>
        </w:tc>
        <w:tc>
          <w:tcPr>
            <w:tcW w:w="1132" w:type="dxa"/>
          </w:tcPr>
          <w:p w14:paraId="08C49589" w14:textId="77777777" w:rsidR="00CC6B49" w:rsidRPr="00DA7D50" w:rsidRDefault="00CC6B49" w:rsidP="00CC6B49">
            <w:pPr>
              <w:jc w:val="center"/>
              <w:rPr>
                <w:rFonts w:eastAsia="Calibri"/>
                <w:sz w:val="22"/>
                <w:szCs w:val="22"/>
              </w:rPr>
            </w:pPr>
          </w:p>
        </w:tc>
      </w:tr>
      <w:tr w:rsidR="00CC6B49" w:rsidRPr="00DA7D50" w14:paraId="4136DC02" w14:textId="77777777" w:rsidTr="00CC6B49">
        <w:tc>
          <w:tcPr>
            <w:tcW w:w="7073" w:type="dxa"/>
          </w:tcPr>
          <w:p w14:paraId="163E97CD"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7A524A3E" w14:textId="77777777" w:rsidR="00CC6B49" w:rsidRPr="00DA7D50" w:rsidRDefault="00CC6B49" w:rsidP="00CC6B49">
            <w:pPr>
              <w:jc w:val="center"/>
              <w:rPr>
                <w:rFonts w:eastAsia="Calibri"/>
                <w:sz w:val="22"/>
                <w:szCs w:val="22"/>
              </w:rPr>
            </w:pPr>
            <w:r w:rsidRPr="00DA7D50">
              <w:rPr>
                <w:rFonts w:eastAsia="Calibri"/>
                <w:sz w:val="22"/>
                <w:szCs w:val="22"/>
              </w:rPr>
              <w:t>100,0</w:t>
            </w:r>
          </w:p>
        </w:tc>
        <w:tc>
          <w:tcPr>
            <w:tcW w:w="1132" w:type="dxa"/>
          </w:tcPr>
          <w:p w14:paraId="41F72442" w14:textId="77777777" w:rsidR="00CC6B49" w:rsidRPr="00DA7D50" w:rsidRDefault="00CC6B49" w:rsidP="00CC6B49">
            <w:pPr>
              <w:jc w:val="center"/>
              <w:rPr>
                <w:rFonts w:eastAsia="Calibri"/>
                <w:sz w:val="22"/>
                <w:szCs w:val="22"/>
              </w:rPr>
            </w:pPr>
          </w:p>
        </w:tc>
      </w:tr>
      <w:tr w:rsidR="00CC6B49" w:rsidRPr="00DA7D50" w14:paraId="2C95FB62" w14:textId="77777777" w:rsidTr="00CC6B49">
        <w:tc>
          <w:tcPr>
            <w:tcW w:w="7073" w:type="dxa"/>
          </w:tcPr>
          <w:p w14:paraId="70A2FF02"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381DD81A" w14:textId="77777777" w:rsidR="00CC6B49" w:rsidRPr="00DA7D50" w:rsidRDefault="00CC6B49" w:rsidP="00CC6B49">
            <w:pPr>
              <w:jc w:val="center"/>
              <w:rPr>
                <w:rFonts w:eastAsia="Calibri"/>
                <w:sz w:val="22"/>
                <w:szCs w:val="22"/>
              </w:rPr>
            </w:pPr>
            <w:r w:rsidRPr="00DA7D50">
              <w:rPr>
                <w:rFonts w:eastAsia="Calibri"/>
                <w:sz w:val="22"/>
                <w:szCs w:val="22"/>
              </w:rPr>
              <w:t>100,1</w:t>
            </w:r>
          </w:p>
        </w:tc>
        <w:tc>
          <w:tcPr>
            <w:tcW w:w="1132" w:type="dxa"/>
          </w:tcPr>
          <w:p w14:paraId="6BF83855" w14:textId="77777777" w:rsidR="00CC6B49" w:rsidRPr="00DA7D50" w:rsidRDefault="00CC6B49" w:rsidP="00CC6B49">
            <w:pPr>
              <w:jc w:val="center"/>
              <w:rPr>
                <w:rFonts w:eastAsia="Calibri"/>
                <w:sz w:val="22"/>
                <w:szCs w:val="22"/>
              </w:rPr>
            </w:pPr>
          </w:p>
        </w:tc>
      </w:tr>
      <w:tr w:rsidR="00CC6B49" w:rsidRPr="00DA7D50" w14:paraId="2CF66847" w14:textId="77777777" w:rsidTr="00CC6B49">
        <w:tc>
          <w:tcPr>
            <w:tcW w:w="7073" w:type="dxa"/>
          </w:tcPr>
          <w:p w14:paraId="10D9A4AA" w14:textId="77777777" w:rsidR="00CC6B49" w:rsidRPr="00DA7D50" w:rsidRDefault="00CC6B49" w:rsidP="00CC6B49">
            <w:pPr>
              <w:rPr>
                <w:rFonts w:eastAsia="Calibri"/>
                <w:sz w:val="22"/>
                <w:szCs w:val="22"/>
              </w:rPr>
            </w:pPr>
            <w:r w:rsidRPr="00DA7D50">
              <w:rPr>
                <w:rFonts w:eastAsia="Calibri"/>
                <w:sz w:val="22"/>
                <w:szCs w:val="22"/>
              </w:rPr>
              <w:t>2023 год</w:t>
            </w:r>
          </w:p>
        </w:tc>
        <w:tc>
          <w:tcPr>
            <w:tcW w:w="975" w:type="dxa"/>
          </w:tcPr>
          <w:p w14:paraId="088EBADE" w14:textId="77777777" w:rsidR="00CC6B49" w:rsidRPr="00DA7D50" w:rsidRDefault="00CC6B49" w:rsidP="00CC6B49">
            <w:pPr>
              <w:jc w:val="center"/>
              <w:rPr>
                <w:rFonts w:eastAsia="Calibri"/>
                <w:sz w:val="22"/>
                <w:szCs w:val="22"/>
              </w:rPr>
            </w:pPr>
            <w:r w:rsidRPr="00DA7D50">
              <w:rPr>
                <w:rFonts w:eastAsia="Calibri"/>
                <w:sz w:val="22"/>
                <w:szCs w:val="22"/>
              </w:rPr>
              <w:t>100,2</w:t>
            </w:r>
          </w:p>
        </w:tc>
        <w:tc>
          <w:tcPr>
            <w:tcW w:w="1132" w:type="dxa"/>
          </w:tcPr>
          <w:p w14:paraId="66A39776" w14:textId="77777777" w:rsidR="00CC6B49" w:rsidRPr="00DA7D50" w:rsidRDefault="00CC6B49" w:rsidP="00CC6B49">
            <w:pPr>
              <w:jc w:val="center"/>
              <w:rPr>
                <w:rFonts w:eastAsia="Calibri"/>
                <w:sz w:val="22"/>
                <w:szCs w:val="22"/>
              </w:rPr>
            </w:pPr>
          </w:p>
        </w:tc>
      </w:tr>
      <w:tr w:rsidR="00CC6B49" w:rsidRPr="00DA7D50" w14:paraId="550CD9FA" w14:textId="77777777" w:rsidTr="00CC6B49">
        <w:tc>
          <w:tcPr>
            <w:tcW w:w="7073" w:type="dxa"/>
          </w:tcPr>
          <w:p w14:paraId="040B408A" w14:textId="77777777" w:rsidR="00CC6B49" w:rsidRPr="00DA7D50" w:rsidRDefault="00CC6B49" w:rsidP="00CC6B49">
            <w:pPr>
              <w:rPr>
                <w:rFonts w:eastAsia="Calibri"/>
                <w:sz w:val="22"/>
                <w:szCs w:val="22"/>
              </w:rPr>
            </w:pPr>
            <w:r w:rsidRPr="00DA7D50">
              <w:rPr>
                <w:rFonts w:eastAsia="Calibri"/>
                <w:sz w:val="22"/>
                <w:szCs w:val="22"/>
              </w:rPr>
              <w:t xml:space="preserve">Индекс производства продукции сельского хозяйства в хозяйствах всех категорий (в сопоставимых ценах) </w:t>
            </w:r>
            <w:r w:rsidRPr="00DA7D50">
              <w:rPr>
                <w:rFonts w:eastAsia="Calibri"/>
                <w:b/>
                <w:sz w:val="22"/>
                <w:szCs w:val="22"/>
              </w:rPr>
              <w:t>к предыдущему году</w:t>
            </w:r>
          </w:p>
        </w:tc>
        <w:tc>
          <w:tcPr>
            <w:tcW w:w="975" w:type="dxa"/>
          </w:tcPr>
          <w:p w14:paraId="3EB7B251" w14:textId="77777777" w:rsidR="00CC6B49" w:rsidRPr="00DA7D50" w:rsidRDefault="00CC6B49" w:rsidP="00CC6B49">
            <w:pPr>
              <w:jc w:val="center"/>
              <w:rPr>
                <w:rFonts w:eastAsia="Calibri"/>
                <w:sz w:val="22"/>
                <w:szCs w:val="22"/>
              </w:rPr>
            </w:pPr>
          </w:p>
        </w:tc>
        <w:tc>
          <w:tcPr>
            <w:tcW w:w="1132" w:type="dxa"/>
          </w:tcPr>
          <w:p w14:paraId="2840B281" w14:textId="77777777" w:rsidR="00CC6B49" w:rsidRPr="00DA7D50" w:rsidRDefault="00CC6B49" w:rsidP="00CC6B49">
            <w:pPr>
              <w:jc w:val="center"/>
              <w:rPr>
                <w:rFonts w:eastAsia="Calibri"/>
                <w:sz w:val="22"/>
                <w:szCs w:val="22"/>
              </w:rPr>
            </w:pPr>
          </w:p>
        </w:tc>
      </w:tr>
      <w:tr w:rsidR="00CC6B49" w:rsidRPr="00DA7D50" w14:paraId="7C2FF2EC" w14:textId="77777777" w:rsidTr="00CC6B49">
        <w:tc>
          <w:tcPr>
            <w:tcW w:w="7073" w:type="dxa"/>
          </w:tcPr>
          <w:p w14:paraId="691320DD" w14:textId="77777777" w:rsidR="00CC6B49" w:rsidRPr="00DA7D50" w:rsidRDefault="00CC6B49" w:rsidP="00CC6B49">
            <w:pPr>
              <w:rPr>
                <w:rFonts w:eastAsia="Calibri"/>
                <w:sz w:val="22"/>
                <w:szCs w:val="22"/>
              </w:rPr>
            </w:pPr>
            <w:r w:rsidRPr="00DA7D50">
              <w:rPr>
                <w:rFonts w:eastAsia="Calibri"/>
                <w:sz w:val="22"/>
                <w:szCs w:val="22"/>
              </w:rPr>
              <w:t>2020 год</w:t>
            </w:r>
          </w:p>
        </w:tc>
        <w:tc>
          <w:tcPr>
            <w:tcW w:w="975" w:type="dxa"/>
          </w:tcPr>
          <w:p w14:paraId="1DE09E58" w14:textId="77777777" w:rsidR="00CC6B49" w:rsidRPr="00DA7D50" w:rsidRDefault="00CC6B49" w:rsidP="00CC6B49">
            <w:pPr>
              <w:jc w:val="center"/>
              <w:rPr>
                <w:rFonts w:eastAsia="Calibri"/>
                <w:sz w:val="22"/>
                <w:szCs w:val="22"/>
              </w:rPr>
            </w:pPr>
          </w:p>
        </w:tc>
        <w:tc>
          <w:tcPr>
            <w:tcW w:w="1132" w:type="dxa"/>
          </w:tcPr>
          <w:p w14:paraId="4D276A90" w14:textId="77777777" w:rsidR="00CC6B49" w:rsidRPr="00DA7D50" w:rsidRDefault="00CC6B49" w:rsidP="00CC6B49">
            <w:pPr>
              <w:jc w:val="center"/>
              <w:rPr>
                <w:rFonts w:eastAsia="Calibri"/>
                <w:sz w:val="22"/>
                <w:szCs w:val="22"/>
              </w:rPr>
            </w:pPr>
            <w:r w:rsidRPr="00DA7D50">
              <w:rPr>
                <w:rFonts w:eastAsia="Calibri"/>
                <w:sz w:val="22"/>
                <w:szCs w:val="22"/>
              </w:rPr>
              <w:t>98,9</w:t>
            </w:r>
          </w:p>
        </w:tc>
      </w:tr>
      <w:tr w:rsidR="00CC6B49" w:rsidRPr="00DA7D50" w14:paraId="70FC9A14" w14:textId="77777777" w:rsidTr="00CC6B49">
        <w:tc>
          <w:tcPr>
            <w:tcW w:w="7073" w:type="dxa"/>
          </w:tcPr>
          <w:p w14:paraId="5687350E" w14:textId="77777777" w:rsidR="00CC6B49" w:rsidRPr="00DA7D50" w:rsidRDefault="00CC6B49" w:rsidP="00CC6B49">
            <w:pPr>
              <w:rPr>
                <w:rFonts w:eastAsia="Calibri"/>
                <w:sz w:val="22"/>
                <w:szCs w:val="22"/>
              </w:rPr>
            </w:pPr>
            <w:r w:rsidRPr="00DA7D50">
              <w:rPr>
                <w:rFonts w:eastAsia="Calibri"/>
                <w:sz w:val="22"/>
                <w:szCs w:val="22"/>
              </w:rPr>
              <w:t xml:space="preserve">2021 год </w:t>
            </w:r>
          </w:p>
        </w:tc>
        <w:tc>
          <w:tcPr>
            <w:tcW w:w="975" w:type="dxa"/>
          </w:tcPr>
          <w:p w14:paraId="1C0B3487" w14:textId="77777777" w:rsidR="00CC6B49" w:rsidRPr="00DA7D50" w:rsidRDefault="00CC6B49" w:rsidP="00CC6B49">
            <w:pPr>
              <w:jc w:val="center"/>
              <w:rPr>
                <w:rFonts w:eastAsia="Calibri"/>
                <w:sz w:val="22"/>
                <w:szCs w:val="22"/>
              </w:rPr>
            </w:pPr>
          </w:p>
        </w:tc>
        <w:tc>
          <w:tcPr>
            <w:tcW w:w="1132" w:type="dxa"/>
          </w:tcPr>
          <w:p w14:paraId="74EADBBB" w14:textId="77777777" w:rsidR="00CC6B49" w:rsidRPr="00DA7D50" w:rsidRDefault="00CC6B49" w:rsidP="00CC6B49">
            <w:pPr>
              <w:jc w:val="center"/>
              <w:rPr>
                <w:rFonts w:eastAsia="Calibri"/>
                <w:sz w:val="22"/>
                <w:szCs w:val="22"/>
              </w:rPr>
            </w:pPr>
            <w:r w:rsidRPr="00DA7D50">
              <w:rPr>
                <w:rFonts w:eastAsia="Calibri"/>
                <w:sz w:val="22"/>
                <w:szCs w:val="22"/>
              </w:rPr>
              <w:t>99,2</w:t>
            </w:r>
          </w:p>
        </w:tc>
      </w:tr>
      <w:tr w:rsidR="00CC6B49" w:rsidRPr="00DA7D50" w14:paraId="237565B9" w14:textId="77777777" w:rsidTr="00CC6B49">
        <w:tc>
          <w:tcPr>
            <w:tcW w:w="7073" w:type="dxa"/>
          </w:tcPr>
          <w:p w14:paraId="25AFE8EE"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6887A915" w14:textId="77777777" w:rsidR="00CC6B49" w:rsidRPr="00DA7D50" w:rsidRDefault="00CC6B49" w:rsidP="00CC6B49">
            <w:pPr>
              <w:jc w:val="center"/>
              <w:rPr>
                <w:rFonts w:eastAsia="Calibri"/>
                <w:sz w:val="22"/>
                <w:szCs w:val="22"/>
              </w:rPr>
            </w:pPr>
          </w:p>
        </w:tc>
        <w:tc>
          <w:tcPr>
            <w:tcW w:w="1132" w:type="dxa"/>
          </w:tcPr>
          <w:p w14:paraId="376E746E" w14:textId="77777777" w:rsidR="00CC6B49" w:rsidRPr="00DA7D50" w:rsidRDefault="00CC6B49" w:rsidP="00CC6B49">
            <w:pPr>
              <w:jc w:val="center"/>
              <w:rPr>
                <w:rFonts w:eastAsia="Calibri"/>
                <w:sz w:val="22"/>
                <w:szCs w:val="22"/>
              </w:rPr>
            </w:pPr>
            <w:r w:rsidRPr="00DA7D50">
              <w:rPr>
                <w:rFonts w:eastAsia="Calibri"/>
                <w:sz w:val="22"/>
                <w:szCs w:val="22"/>
              </w:rPr>
              <w:t>99,6</w:t>
            </w:r>
          </w:p>
        </w:tc>
      </w:tr>
      <w:tr w:rsidR="00CC6B49" w:rsidRPr="00DA7D50" w14:paraId="3EFCC32C" w14:textId="77777777" w:rsidTr="00CC6B49">
        <w:tc>
          <w:tcPr>
            <w:tcW w:w="7073" w:type="dxa"/>
          </w:tcPr>
          <w:p w14:paraId="69CC21CD" w14:textId="77777777" w:rsidR="00CC6B49" w:rsidRPr="00DA7D50" w:rsidRDefault="00CC6B49" w:rsidP="00CC6B49">
            <w:pPr>
              <w:rPr>
                <w:rFonts w:eastAsia="Calibri"/>
                <w:sz w:val="22"/>
                <w:szCs w:val="22"/>
              </w:rPr>
            </w:pPr>
            <w:r w:rsidRPr="00DA7D50">
              <w:rPr>
                <w:rFonts w:eastAsia="Calibri"/>
                <w:sz w:val="22"/>
                <w:szCs w:val="22"/>
              </w:rPr>
              <w:t>2023 год</w:t>
            </w:r>
          </w:p>
        </w:tc>
        <w:tc>
          <w:tcPr>
            <w:tcW w:w="975" w:type="dxa"/>
          </w:tcPr>
          <w:p w14:paraId="5739AD22" w14:textId="77777777" w:rsidR="00CC6B49" w:rsidRPr="00DA7D50" w:rsidRDefault="00CC6B49" w:rsidP="00CC6B49">
            <w:pPr>
              <w:jc w:val="center"/>
              <w:rPr>
                <w:rFonts w:eastAsia="Calibri"/>
                <w:sz w:val="22"/>
                <w:szCs w:val="22"/>
              </w:rPr>
            </w:pPr>
          </w:p>
        </w:tc>
        <w:tc>
          <w:tcPr>
            <w:tcW w:w="1132" w:type="dxa"/>
          </w:tcPr>
          <w:p w14:paraId="5AB3CE43" w14:textId="77777777" w:rsidR="00CC6B49" w:rsidRPr="00DA7D50" w:rsidRDefault="00CC6B49" w:rsidP="00CC6B49">
            <w:pPr>
              <w:jc w:val="center"/>
              <w:rPr>
                <w:rFonts w:eastAsia="Calibri"/>
                <w:sz w:val="22"/>
                <w:szCs w:val="22"/>
              </w:rPr>
            </w:pPr>
            <w:r w:rsidRPr="00DA7D50">
              <w:rPr>
                <w:rFonts w:eastAsia="Calibri"/>
                <w:sz w:val="22"/>
                <w:szCs w:val="22"/>
              </w:rPr>
              <w:t>99,6</w:t>
            </w:r>
          </w:p>
        </w:tc>
      </w:tr>
      <w:tr w:rsidR="00CC6B49" w:rsidRPr="00DA7D50" w14:paraId="03B5DB8A" w14:textId="77777777" w:rsidTr="00CC6B49">
        <w:tc>
          <w:tcPr>
            <w:tcW w:w="7073" w:type="dxa"/>
          </w:tcPr>
          <w:p w14:paraId="01D838DE" w14:textId="77777777" w:rsidR="00CC6B49" w:rsidRPr="00DA7D50" w:rsidRDefault="00CC6B49" w:rsidP="00CC6B49">
            <w:pPr>
              <w:rPr>
                <w:rFonts w:eastAsia="Calibri"/>
                <w:sz w:val="22"/>
                <w:szCs w:val="22"/>
              </w:rPr>
            </w:pPr>
            <w:r w:rsidRPr="00DA7D50">
              <w:rPr>
                <w:rFonts w:eastAsia="Calibri"/>
                <w:sz w:val="22"/>
                <w:szCs w:val="22"/>
              </w:rPr>
              <w:t>2024 год</w:t>
            </w:r>
          </w:p>
        </w:tc>
        <w:tc>
          <w:tcPr>
            <w:tcW w:w="975" w:type="dxa"/>
          </w:tcPr>
          <w:p w14:paraId="5F0A53DE" w14:textId="77777777" w:rsidR="00CC6B49" w:rsidRPr="00DA7D50" w:rsidRDefault="00CC6B49" w:rsidP="00CC6B49">
            <w:pPr>
              <w:jc w:val="center"/>
              <w:rPr>
                <w:rFonts w:eastAsia="Calibri"/>
                <w:sz w:val="22"/>
                <w:szCs w:val="22"/>
              </w:rPr>
            </w:pPr>
          </w:p>
        </w:tc>
        <w:tc>
          <w:tcPr>
            <w:tcW w:w="1132" w:type="dxa"/>
          </w:tcPr>
          <w:p w14:paraId="2A4066D6" w14:textId="77777777" w:rsidR="00CC6B49" w:rsidRPr="00DA7D50" w:rsidRDefault="00CC6B49" w:rsidP="00CC6B49">
            <w:pPr>
              <w:jc w:val="center"/>
              <w:rPr>
                <w:rFonts w:eastAsia="Calibri"/>
                <w:sz w:val="22"/>
                <w:szCs w:val="22"/>
              </w:rPr>
            </w:pPr>
            <w:r w:rsidRPr="00DA7D50">
              <w:rPr>
                <w:rFonts w:eastAsia="Calibri"/>
                <w:sz w:val="22"/>
                <w:szCs w:val="22"/>
              </w:rPr>
              <w:t>99,6</w:t>
            </w:r>
          </w:p>
        </w:tc>
      </w:tr>
      <w:tr w:rsidR="00CC6B49" w:rsidRPr="00DA7D50" w14:paraId="727EA972" w14:textId="77777777" w:rsidTr="00CC6B49">
        <w:tc>
          <w:tcPr>
            <w:tcW w:w="7073" w:type="dxa"/>
          </w:tcPr>
          <w:p w14:paraId="72B3EEA8" w14:textId="77777777" w:rsidR="00CC6B49" w:rsidRPr="00DA7D50" w:rsidRDefault="00CC6B49" w:rsidP="00CC6B49">
            <w:pPr>
              <w:rPr>
                <w:rFonts w:eastAsia="Calibri"/>
                <w:sz w:val="22"/>
                <w:szCs w:val="22"/>
              </w:rPr>
            </w:pPr>
            <w:r w:rsidRPr="00DA7D50">
              <w:rPr>
                <w:rFonts w:eastAsia="Calibri"/>
                <w:sz w:val="22"/>
                <w:szCs w:val="22"/>
              </w:rPr>
              <w:t>Индекс производства пищевых продуктов (в сопоставимых ценах) к уровню 2020 года, процент</w:t>
            </w:r>
          </w:p>
        </w:tc>
        <w:tc>
          <w:tcPr>
            <w:tcW w:w="975" w:type="dxa"/>
          </w:tcPr>
          <w:p w14:paraId="7BD7A5B4" w14:textId="77777777" w:rsidR="00CC6B49" w:rsidRPr="00DA7D50" w:rsidRDefault="00CC6B49" w:rsidP="00CC6B49">
            <w:pPr>
              <w:jc w:val="center"/>
              <w:rPr>
                <w:rFonts w:eastAsia="Calibri"/>
                <w:sz w:val="22"/>
                <w:szCs w:val="22"/>
              </w:rPr>
            </w:pPr>
          </w:p>
        </w:tc>
        <w:tc>
          <w:tcPr>
            <w:tcW w:w="1132" w:type="dxa"/>
          </w:tcPr>
          <w:p w14:paraId="1AFCE234" w14:textId="77777777" w:rsidR="00CC6B49" w:rsidRPr="00DA7D50" w:rsidRDefault="00CC6B49" w:rsidP="00CC6B49">
            <w:pPr>
              <w:jc w:val="center"/>
              <w:rPr>
                <w:rFonts w:eastAsia="Calibri"/>
                <w:sz w:val="22"/>
                <w:szCs w:val="22"/>
              </w:rPr>
            </w:pPr>
          </w:p>
        </w:tc>
      </w:tr>
      <w:tr w:rsidR="00CC6B49" w:rsidRPr="00DA7D50" w14:paraId="578937BD" w14:textId="77777777" w:rsidTr="00CC6B49">
        <w:tc>
          <w:tcPr>
            <w:tcW w:w="7073" w:type="dxa"/>
          </w:tcPr>
          <w:p w14:paraId="00378257"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6C8FE3E6" w14:textId="77777777" w:rsidR="00CC6B49" w:rsidRPr="00DA7D50" w:rsidRDefault="00CC6B49" w:rsidP="00CC6B49">
            <w:pPr>
              <w:jc w:val="center"/>
              <w:rPr>
                <w:rFonts w:eastAsia="Calibri"/>
                <w:sz w:val="22"/>
                <w:szCs w:val="22"/>
              </w:rPr>
            </w:pPr>
            <w:r w:rsidRPr="00DA7D50">
              <w:rPr>
                <w:rFonts w:eastAsia="Calibri"/>
                <w:sz w:val="22"/>
                <w:szCs w:val="22"/>
              </w:rPr>
              <w:t>100,6</w:t>
            </w:r>
          </w:p>
        </w:tc>
        <w:tc>
          <w:tcPr>
            <w:tcW w:w="1132" w:type="dxa"/>
          </w:tcPr>
          <w:p w14:paraId="6726D368" w14:textId="77777777" w:rsidR="00CC6B49" w:rsidRPr="00DA7D50" w:rsidRDefault="00CC6B49" w:rsidP="00CC6B49">
            <w:pPr>
              <w:jc w:val="center"/>
              <w:rPr>
                <w:rFonts w:eastAsia="Calibri"/>
                <w:sz w:val="22"/>
                <w:szCs w:val="22"/>
              </w:rPr>
            </w:pPr>
          </w:p>
        </w:tc>
      </w:tr>
      <w:tr w:rsidR="00CC6B49" w:rsidRPr="00DA7D50" w14:paraId="3C6D989A" w14:textId="77777777" w:rsidTr="00CC6B49">
        <w:tc>
          <w:tcPr>
            <w:tcW w:w="7073" w:type="dxa"/>
          </w:tcPr>
          <w:p w14:paraId="462C2A45" w14:textId="77777777" w:rsidR="00CC6B49" w:rsidRPr="00DA7D50" w:rsidRDefault="00CC6B49" w:rsidP="00CC6B49">
            <w:pPr>
              <w:rPr>
                <w:rFonts w:eastAsia="Calibri"/>
                <w:sz w:val="22"/>
                <w:szCs w:val="22"/>
              </w:rPr>
            </w:pPr>
            <w:r w:rsidRPr="00DA7D50">
              <w:rPr>
                <w:rFonts w:eastAsia="Calibri"/>
                <w:sz w:val="22"/>
                <w:szCs w:val="22"/>
              </w:rPr>
              <w:t>2023 год</w:t>
            </w:r>
          </w:p>
        </w:tc>
        <w:tc>
          <w:tcPr>
            <w:tcW w:w="975" w:type="dxa"/>
          </w:tcPr>
          <w:p w14:paraId="275E8663" w14:textId="77777777" w:rsidR="00CC6B49" w:rsidRPr="00DA7D50" w:rsidRDefault="00CC6B49" w:rsidP="00CC6B49">
            <w:pPr>
              <w:jc w:val="center"/>
              <w:rPr>
                <w:rFonts w:eastAsia="Calibri"/>
                <w:sz w:val="22"/>
                <w:szCs w:val="22"/>
              </w:rPr>
            </w:pPr>
            <w:r w:rsidRPr="00DA7D50">
              <w:rPr>
                <w:rFonts w:eastAsia="Calibri"/>
                <w:sz w:val="22"/>
                <w:szCs w:val="22"/>
              </w:rPr>
              <w:t>100,8</w:t>
            </w:r>
          </w:p>
        </w:tc>
        <w:tc>
          <w:tcPr>
            <w:tcW w:w="1132" w:type="dxa"/>
          </w:tcPr>
          <w:p w14:paraId="70565E53" w14:textId="77777777" w:rsidR="00CC6B49" w:rsidRPr="00DA7D50" w:rsidRDefault="00CC6B49" w:rsidP="00CC6B49">
            <w:pPr>
              <w:jc w:val="center"/>
              <w:rPr>
                <w:rFonts w:eastAsia="Calibri"/>
                <w:sz w:val="22"/>
                <w:szCs w:val="22"/>
              </w:rPr>
            </w:pPr>
          </w:p>
        </w:tc>
      </w:tr>
      <w:tr w:rsidR="00CC6B49" w:rsidRPr="00DA7D50" w14:paraId="58503943" w14:textId="77777777" w:rsidTr="00CC6B49">
        <w:tc>
          <w:tcPr>
            <w:tcW w:w="7073" w:type="dxa"/>
          </w:tcPr>
          <w:p w14:paraId="53842EED" w14:textId="77777777" w:rsidR="00CC6B49" w:rsidRPr="00DA7D50" w:rsidRDefault="00CC6B49" w:rsidP="00CC6B49">
            <w:pPr>
              <w:rPr>
                <w:rFonts w:eastAsia="Calibri"/>
                <w:sz w:val="22"/>
                <w:szCs w:val="22"/>
              </w:rPr>
            </w:pPr>
            <w:r w:rsidRPr="00DA7D50">
              <w:rPr>
                <w:rFonts w:eastAsia="Calibri"/>
                <w:sz w:val="22"/>
                <w:szCs w:val="22"/>
              </w:rPr>
              <w:t>2024 год</w:t>
            </w:r>
          </w:p>
        </w:tc>
        <w:tc>
          <w:tcPr>
            <w:tcW w:w="975" w:type="dxa"/>
          </w:tcPr>
          <w:p w14:paraId="110911EB" w14:textId="77777777" w:rsidR="00CC6B49" w:rsidRPr="00DA7D50" w:rsidRDefault="00CC6B49" w:rsidP="00CC6B49">
            <w:pPr>
              <w:jc w:val="center"/>
              <w:rPr>
                <w:rFonts w:eastAsia="Calibri"/>
                <w:sz w:val="22"/>
                <w:szCs w:val="22"/>
              </w:rPr>
            </w:pPr>
            <w:r w:rsidRPr="00DA7D50">
              <w:rPr>
                <w:rFonts w:eastAsia="Calibri"/>
                <w:sz w:val="22"/>
                <w:szCs w:val="22"/>
              </w:rPr>
              <w:t>100,8</w:t>
            </w:r>
          </w:p>
        </w:tc>
        <w:tc>
          <w:tcPr>
            <w:tcW w:w="1132" w:type="dxa"/>
          </w:tcPr>
          <w:p w14:paraId="2401135A" w14:textId="77777777" w:rsidR="00CC6B49" w:rsidRPr="00DA7D50" w:rsidRDefault="00CC6B49" w:rsidP="00CC6B49">
            <w:pPr>
              <w:jc w:val="center"/>
              <w:rPr>
                <w:rFonts w:eastAsia="Calibri"/>
                <w:sz w:val="22"/>
                <w:szCs w:val="22"/>
              </w:rPr>
            </w:pPr>
          </w:p>
        </w:tc>
      </w:tr>
      <w:tr w:rsidR="00CC6B49" w:rsidRPr="00DA7D50" w14:paraId="5668B696" w14:textId="77777777" w:rsidTr="00CC6B49">
        <w:tc>
          <w:tcPr>
            <w:tcW w:w="7073" w:type="dxa"/>
          </w:tcPr>
          <w:p w14:paraId="18B1A9D1" w14:textId="77777777" w:rsidR="00CC6B49" w:rsidRPr="00DA7D50" w:rsidRDefault="00CC6B49" w:rsidP="00CC6B49">
            <w:pPr>
              <w:rPr>
                <w:rFonts w:eastAsia="Calibri"/>
                <w:sz w:val="22"/>
                <w:szCs w:val="22"/>
              </w:rPr>
            </w:pPr>
            <w:r w:rsidRPr="00DA7D50">
              <w:rPr>
                <w:rFonts w:eastAsia="Calibri"/>
                <w:sz w:val="22"/>
                <w:szCs w:val="22"/>
              </w:rPr>
              <w:t>Индекс производства пищевых продуктов (в сопоставимых ценах) к предыдущему году</w:t>
            </w:r>
          </w:p>
        </w:tc>
        <w:tc>
          <w:tcPr>
            <w:tcW w:w="975" w:type="dxa"/>
          </w:tcPr>
          <w:p w14:paraId="72CC6EAB" w14:textId="77777777" w:rsidR="00CC6B49" w:rsidRPr="00DA7D50" w:rsidRDefault="00CC6B49" w:rsidP="00CC6B49">
            <w:pPr>
              <w:jc w:val="center"/>
              <w:rPr>
                <w:rFonts w:eastAsia="Calibri"/>
                <w:sz w:val="22"/>
                <w:szCs w:val="22"/>
              </w:rPr>
            </w:pPr>
          </w:p>
        </w:tc>
        <w:tc>
          <w:tcPr>
            <w:tcW w:w="1132" w:type="dxa"/>
          </w:tcPr>
          <w:p w14:paraId="27BE9BB8" w14:textId="77777777" w:rsidR="00CC6B49" w:rsidRPr="00DA7D50" w:rsidRDefault="00CC6B49" w:rsidP="00CC6B49">
            <w:pPr>
              <w:jc w:val="center"/>
              <w:rPr>
                <w:rFonts w:eastAsia="Calibri"/>
                <w:sz w:val="22"/>
                <w:szCs w:val="22"/>
              </w:rPr>
            </w:pPr>
          </w:p>
        </w:tc>
      </w:tr>
      <w:tr w:rsidR="00CC6B49" w:rsidRPr="00DA7D50" w14:paraId="41FFBC7A" w14:textId="77777777" w:rsidTr="00CC6B49">
        <w:tc>
          <w:tcPr>
            <w:tcW w:w="7073" w:type="dxa"/>
          </w:tcPr>
          <w:p w14:paraId="0A31830B" w14:textId="77777777" w:rsidR="00CC6B49" w:rsidRPr="00DA7D50" w:rsidRDefault="00CC6B49" w:rsidP="00CC6B49">
            <w:pPr>
              <w:rPr>
                <w:rFonts w:eastAsia="Calibri"/>
                <w:sz w:val="22"/>
                <w:szCs w:val="22"/>
              </w:rPr>
            </w:pPr>
            <w:r w:rsidRPr="00DA7D50">
              <w:rPr>
                <w:rFonts w:eastAsia="Calibri"/>
                <w:sz w:val="22"/>
                <w:szCs w:val="22"/>
              </w:rPr>
              <w:t>2020 год</w:t>
            </w:r>
          </w:p>
        </w:tc>
        <w:tc>
          <w:tcPr>
            <w:tcW w:w="975" w:type="dxa"/>
          </w:tcPr>
          <w:p w14:paraId="287CFBB6" w14:textId="77777777" w:rsidR="00CC6B49" w:rsidRPr="00DA7D50" w:rsidRDefault="00CC6B49" w:rsidP="00CC6B49">
            <w:pPr>
              <w:jc w:val="center"/>
              <w:rPr>
                <w:rFonts w:eastAsia="Calibri"/>
                <w:sz w:val="22"/>
                <w:szCs w:val="22"/>
              </w:rPr>
            </w:pPr>
          </w:p>
        </w:tc>
        <w:tc>
          <w:tcPr>
            <w:tcW w:w="1132" w:type="dxa"/>
          </w:tcPr>
          <w:p w14:paraId="5DD1503A" w14:textId="77777777" w:rsidR="00CC6B49" w:rsidRPr="00DA7D50" w:rsidRDefault="00CC6B49" w:rsidP="00CC6B49">
            <w:pPr>
              <w:jc w:val="center"/>
              <w:rPr>
                <w:rFonts w:eastAsia="Calibri"/>
                <w:sz w:val="22"/>
                <w:szCs w:val="22"/>
              </w:rPr>
            </w:pPr>
            <w:r w:rsidRPr="00DA7D50">
              <w:rPr>
                <w:rFonts w:eastAsia="Calibri"/>
                <w:sz w:val="22"/>
                <w:szCs w:val="22"/>
              </w:rPr>
              <w:t>100,1</w:t>
            </w:r>
          </w:p>
        </w:tc>
      </w:tr>
      <w:tr w:rsidR="00CC6B49" w:rsidRPr="00DA7D50" w14:paraId="1C6E6B3C" w14:textId="77777777" w:rsidTr="00CC6B49">
        <w:tc>
          <w:tcPr>
            <w:tcW w:w="7073" w:type="dxa"/>
          </w:tcPr>
          <w:p w14:paraId="0AEE7462" w14:textId="77777777" w:rsidR="00CC6B49" w:rsidRPr="00DA7D50" w:rsidRDefault="00CC6B49" w:rsidP="00CC6B49">
            <w:pPr>
              <w:rPr>
                <w:rFonts w:eastAsia="Calibri"/>
                <w:sz w:val="22"/>
                <w:szCs w:val="22"/>
              </w:rPr>
            </w:pPr>
            <w:r w:rsidRPr="00DA7D50">
              <w:rPr>
                <w:rFonts w:eastAsia="Calibri"/>
                <w:sz w:val="22"/>
                <w:szCs w:val="22"/>
              </w:rPr>
              <w:t>2021 год</w:t>
            </w:r>
          </w:p>
        </w:tc>
        <w:tc>
          <w:tcPr>
            <w:tcW w:w="975" w:type="dxa"/>
          </w:tcPr>
          <w:p w14:paraId="78F381D4" w14:textId="77777777" w:rsidR="00CC6B49" w:rsidRPr="00DA7D50" w:rsidRDefault="00CC6B49" w:rsidP="00CC6B49">
            <w:pPr>
              <w:jc w:val="center"/>
              <w:rPr>
                <w:rFonts w:eastAsia="Calibri"/>
                <w:sz w:val="22"/>
                <w:szCs w:val="22"/>
              </w:rPr>
            </w:pPr>
          </w:p>
        </w:tc>
        <w:tc>
          <w:tcPr>
            <w:tcW w:w="1132" w:type="dxa"/>
          </w:tcPr>
          <w:p w14:paraId="30C8A4FE" w14:textId="77777777" w:rsidR="00CC6B49" w:rsidRPr="00DA7D50" w:rsidRDefault="00CC6B49" w:rsidP="00CC6B49">
            <w:pPr>
              <w:jc w:val="center"/>
              <w:rPr>
                <w:rFonts w:eastAsia="Calibri"/>
                <w:sz w:val="22"/>
                <w:szCs w:val="22"/>
              </w:rPr>
            </w:pPr>
            <w:r w:rsidRPr="00DA7D50">
              <w:rPr>
                <w:rFonts w:eastAsia="Calibri"/>
                <w:sz w:val="22"/>
                <w:szCs w:val="22"/>
              </w:rPr>
              <w:t>100,1</w:t>
            </w:r>
          </w:p>
        </w:tc>
      </w:tr>
      <w:tr w:rsidR="00CC6B49" w:rsidRPr="00DA7D50" w14:paraId="4F12EE63" w14:textId="77777777" w:rsidTr="00CC6B49">
        <w:tc>
          <w:tcPr>
            <w:tcW w:w="7073" w:type="dxa"/>
          </w:tcPr>
          <w:p w14:paraId="531490CC"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5703BE32" w14:textId="77777777" w:rsidR="00CC6B49" w:rsidRPr="00DA7D50" w:rsidRDefault="00CC6B49" w:rsidP="00CC6B49">
            <w:pPr>
              <w:jc w:val="center"/>
              <w:rPr>
                <w:rFonts w:eastAsia="Calibri"/>
                <w:sz w:val="22"/>
                <w:szCs w:val="22"/>
              </w:rPr>
            </w:pPr>
          </w:p>
        </w:tc>
        <w:tc>
          <w:tcPr>
            <w:tcW w:w="1132" w:type="dxa"/>
          </w:tcPr>
          <w:p w14:paraId="45A46712" w14:textId="77777777" w:rsidR="00CC6B49" w:rsidRPr="00DA7D50" w:rsidRDefault="00CC6B49" w:rsidP="00CC6B49">
            <w:pPr>
              <w:jc w:val="center"/>
              <w:rPr>
                <w:rFonts w:eastAsia="Calibri"/>
                <w:sz w:val="22"/>
                <w:szCs w:val="22"/>
              </w:rPr>
            </w:pPr>
            <w:r w:rsidRPr="00DA7D50">
              <w:rPr>
                <w:rFonts w:eastAsia="Calibri"/>
                <w:sz w:val="22"/>
                <w:szCs w:val="22"/>
              </w:rPr>
              <w:t>100,1</w:t>
            </w:r>
          </w:p>
        </w:tc>
      </w:tr>
      <w:tr w:rsidR="00CC6B49" w:rsidRPr="00DA7D50" w14:paraId="6993579C" w14:textId="77777777" w:rsidTr="00CC6B49">
        <w:tc>
          <w:tcPr>
            <w:tcW w:w="7073" w:type="dxa"/>
          </w:tcPr>
          <w:p w14:paraId="2450256E" w14:textId="77777777" w:rsidR="00CC6B49" w:rsidRPr="00DA7D50" w:rsidRDefault="00CC6B49" w:rsidP="00CC6B49">
            <w:pPr>
              <w:rPr>
                <w:rFonts w:eastAsia="Calibri"/>
                <w:sz w:val="22"/>
                <w:szCs w:val="22"/>
              </w:rPr>
            </w:pPr>
            <w:r w:rsidRPr="00DA7D50">
              <w:rPr>
                <w:rFonts w:eastAsia="Calibri"/>
                <w:sz w:val="22"/>
                <w:szCs w:val="22"/>
              </w:rPr>
              <w:t>2023 год</w:t>
            </w:r>
          </w:p>
        </w:tc>
        <w:tc>
          <w:tcPr>
            <w:tcW w:w="975" w:type="dxa"/>
          </w:tcPr>
          <w:p w14:paraId="31B8C228" w14:textId="77777777" w:rsidR="00CC6B49" w:rsidRPr="00DA7D50" w:rsidRDefault="00CC6B49" w:rsidP="00CC6B49">
            <w:pPr>
              <w:jc w:val="center"/>
              <w:rPr>
                <w:rFonts w:eastAsia="Calibri"/>
                <w:sz w:val="22"/>
                <w:szCs w:val="22"/>
              </w:rPr>
            </w:pPr>
          </w:p>
        </w:tc>
        <w:tc>
          <w:tcPr>
            <w:tcW w:w="1132" w:type="dxa"/>
          </w:tcPr>
          <w:p w14:paraId="17FD402A" w14:textId="77777777" w:rsidR="00CC6B49" w:rsidRPr="00DA7D50" w:rsidRDefault="00CC6B49" w:rsidP="00CC6B49">
            <w:pPr>
              <w:jc w:val="center"/>
              <w:rPr>
                <w:rFonts w:eastAsia="Calibri"/>
                <w:sz w:val="22"/>
                <w:szCs w:val="22"/>
              </w:rPr>
            </w:pPr>
            <w:r w:rsidRPr="00DA7D50">
              <w:rPr>
                <w:rFonts w:eastAsia="Calibri"/>
                <w:sz w:val="22"/>
                <w:szCs w:val="22"/>
              </w:rPr>
              <w:t>100,1</w:t>
            </w:r>
          </w:p>
        </w:tc>
      </w:tr>
      <w:tr w:rsidR="00CC6B49" w:rsidRPr="00DA7D50" w14:paraId="7DDF78AF" w14:textId="77777777" w:rsidTr="00CC6B49">
        <w:tc>
          <w:tcPr>
            <w:tcW w:w="7073" w:type="dxa"/>
          </w:tcPr>
          <w:p w14:paraId="5494D908" w14:textId="77777777" w:rsidR="00CC6B49" w:rsidRPr="00DA7D50" w:rsidRDefault="00CC6B49" w:rsidP="00CC6B49">
            <w:pPr>
              <w:rPr>
                <w:rFonts w:eastAsia="Calibri"/>
                <w:sz w:val="22"/>
                <w:szCs w:val="22"/>
              </w:rPr>
            </w:pPr>
            <w:r w:rsidRPr="00DA7D50">
              <w:rPr>
                <w:rFonts w:eastAsia="Calibri"/>
                <w:sz w:val="22"/>
                <w:szCs w:val="22"/>
              </w:rPr>
              <w:t>2024 год</w:t>
            </w:r>
          </w:p>
        </w:tc>
        <w:tc>
          <w:tcPr>
            <w:tcW w:w="975" w:type="dxa"/>
          </w:tcPr>
          <w:p w14:paraId="6D56EE2E" w14:textId="77777777" w:rsidR="00CC6B49" w:rsidRPr="00DA7D50" w:rsidRDefault="00CC6B49" w:rsidP="00CC6B49">
            <w:pPr>
              <w:jc w:val="center"/>
              <w:rPr>
                <w:rFonts w:eastAsia="Calibri"/>
                <w:sz w:val="22"/>
                <w:szCs w:val="22"/>
              </w:rPr>
            </w:pPr>
          </w:p>
        </w:tc>
        <w:tc>
          <w:tcPr>
            <w:tcW w:w="1132" w:type="dxa"/>
          </w:tcPr>
          <w:p w14:paraId="3AFC5897" w14:textId="77777777" w:rsidR="00CC6B49" w:rsidRPr="00DA7D50" w:rsidRDefault="00CC6B49" w:rsidP="00CC6B49">
            <w:pPr>
              <w:jc w:val="center"/>
              <w:rPr>
                <w:rFonts w:eastAsia="Calibri"/>
                <w:sz w:val="22"/>
                <w:szCs w:val="22"/>
              </w:rPr>
            </w:pPr>
            <w:r w:rsidRPr="00DA7D50">
              <w:rPr>
                <w:rFonts w:eastAsia="Calibri"/>
                <w:sz w:val="22"/>
                <w:szCs w:val="22"/>
              </w:rPr>
              <w:t>100,1</w:t>
            </w:r>
          </w:p>
        </w:tc>
      </w:tr>
      <w:tr w:rsidR="00CC6B49" w:rsidRPr="00DA7D50" w14:paraId="18F6BCD3" w14:textId="77777777" w:rsidTr="00CC6B49">
        <w:tc>
          <w:tcPr>
            <w:tcW w:w="7073" w:type="dxa"/>
          </w:tcPr>
          <w:p w14:paraId="0125DDFE" w14:textId="77777777" w:rsidR="00CC6B49" w:rsidRPr="00DA7D50" w:rsidRDefault="00CC6B49" w:rsidP="00CC6B49">
            <w:pPr>
              <w:autoSpaceDE w:val="0"/>
              <w:autoSpaceDN w:val="0"/>
              <w:adjustRightInd w:val="0"/>
              <w:rPr>
                <w:sz w:val="22"/>
                <w:szCs w:val="22"/>
              </w:rPr>
            </w:pPr>
            <w:r w:rsidRPr="00DA7D50">
              <w:rPr>
                <w:sz w:val="22"/>
                <w:szCs w:val="22"/>
              </w:rPr>
              <w:t>Среднемесячная начисленная заработная плата работников сельского хозяйства (без субъектов малого предпринимательства), рубль</w:t>
            </w:r>
          </w:p>
        </w:tc>
        <w:tc>
          <w:tcPr>
            <w:tcW w:w="975" w:type="dxa"/>
          </w:tcPr>
          <w:p w14:paraId="24C21C09" w14:textId="77777777" w:rsidR="00CC6B49" w:rsidRPr="00DA7D50" w:rsidRDefault="00CC6B49" w:rsidP="00CC6B49">
            <w:pPr>
              <w:jc w:val="center"/>
              <w:rPr>
                <w:rFonts w:eastAsia="Calibri"/>
                <w:sz w:val="22"/>
                <w:szCs w:val="22"/>
              </w:rPr>
            </w:pPr>
          </w:p>
        </w:tc>
        <w:tc>
          <w:tcPr>
            <w:tcW w:w="1132" w:type="dxa"/>
          </w:tcPr>
          <w:p w14:paraId="45BA590A" w14:textId="77777777" w:rsidR="00CC6B49" w:rsidRPr="00DA7D50" w:rsidRDefault="00CC6B49" w:rsidP="00CC6B49">
            <w:pPr>
              <w:jc w:val="center"/>
              <w:rPr>
                <w:rFonts w:eastAsia="Calibri"/>
                <w:sz w:val="22"/>
                <w:szCs w:val="22"/>
              </w:rPr>
            </w:pPr>
          </w:p>
        </w:tc>
      </w:tr>
      <w:tr w:rsidR="00CC6B49" w:rsidRPr="00DA7D50" w14:paraId="5C82B1BF" w14:textId="77777777" w:rsidTr="00CC6B49">
        <w:tc>
          <w:tcPr>
            <w:tcW w:w="7073" w:type="dxa"/>
          </w:tcPr>
          <w:p w14:paraId="4CB6A0E6"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154784E1" w14:textId="77777777" w:rsidR="00CC6B49" w:rsidRPr="00DA7D50" w:rsidRDefault="00CC6B49" w:rsidP="00CC6B49">
            <w:pPr>
              <w:jc w:val="center"/>
              <w:rPr>
                <w:rFonts w:eastAsia="Calibri"/>
                <w:sz w:val="22"/>
                <w:szCs w:val="22"/>
              </w:rPr>
            </w:pPr>
            <w:r w:rsidRPr="00DA7D50">
              <w:rPr>
                <w:rFonts w:eastAsia="Calibri"/>
                <w:sz w:val="22"/>
                <w:szCs w:val="22"/>
              </w:rPr>
              <w:t>43 839</w:t>
            </w:r>
          </w:p>
        </w:tc>
        <w:tc>
          <w:tcPr>
            <w:tcW w:w="1132" w:type="dxa"/>
          </w:tcPr>
          <w:p w14:paraId="73C15FBC" w14:textId="77777777" w:rsidR="00CC6B49" w:rsidRPr="00DA7D50" w:rsidRDefault="00CC6B49" w:rsidP="00CC6B49">
            <w:pPr>
              <w:jc w:val="center"/>
              <w:rPr>
                <w:rFonts w:eastAsia="Calibri"/>
                <w:sz w:val="22"/>
                <w:szCs w:val="22"/>
              </w:rPr>
            </w:pPr>
            <w:r w:rsidRPr="00DA7D50">
              <w:rPr>
                <w:rFonts w:eastAsia="Calibri"/>
                <w:sz w:val="22"/>
                <w:szCs w:val="22"/>
              </w:rPr>
              <w:t>34 708</w:t>
            </w:r>
          </w:p>
        </w:tc>
      </w:tr>
      <w:tr w:rsidR="00CC6B49" w:rsidRPr="00DA7D50" w14:paraId="35C7A379" w14:textId="77777777" w:rsidTr="00CC6B49">
        <w:tc>
          <w:tcPr>
            <w:tcW w:w="7073" w:type="dxa"/>
          </w:tcPr>
          <w:p w14:paraId="1CE9CF5F" w14:textId="77777777" w:rsidR="00CC6B49" w:rsidRPr="00DA7D50" w:rsidRDefault="00CC6B49" w:rsidP="00CC6B49">
            <w:pPr>
              <w:rPr>
                <w:rFonts w:eastAsia="Calibri"/>
                <w:sz w:val="22"/>
                <w:szCs w:val="22"/>
              </w:rPr>
            </w:pPr>
            <w:r w:rsidRPr="00DA7D50">
              <w:rPr>
                <w:rFonts w:eastAsia="Calibri"/>
                <w:sz w:val="22"/>
                <w:szCs w:val="22"/>
              </w:rPr>
              <w:t>2023 год</w:t>
            </w:r>
          </w:p>
        </w:tc>
        <w:tc>
          <w:tcPr>
            <w:tcW w:w="975" w:type="dxa"/>
          </w:tcPr>
          <w:p w14:paraId="50C520F7" w14:textId="77777777" w:rsidR="00CC6B49" w:rsidRPr="00DA7D50" w:rsidRDefault="00CC6B49" w:rsidP="00CC6B49">
            <w:pPr>
              <w:jc w:val="center"/>
              <w:rPr>
                <w:rFonts w:eastAsia="Calibri"/>
                <w:sz w:val="22"/>
                <w:szCs w:val="22"/>
              </w:rPr>
            </w:pPr>
            <w:r w:rsidRPr="00DA7D50">
              <w:rPr>
                <w:rFonts w:eastAsia="Calibri"/>
                <w:sz w:val="22"/>
                <w:szCs w:val="22"/>
              </w:rPr>
              <w:t>46 075</w:t>
            </w:r>
          </w:p>
        </w:tc>
        <w:tc>
          <w:tcPr>
            <w:tcW w:w="1132" w:type="dxa"/>
          </w:tcPr>
          <w:p w14:paraId="358E7913" w14:textId="77777777" w:rsidR="00CC6B49" w:rsidRPr="00DA7D50" w:rsidRDefault="00CC6B49" w:rsidP="00CC6B49">
            <w:pPr>
              <w:jc w:val="center"/>
              <w:rPr>
                <w:rFonts w:eastAsia="Calibri"/>
                <w:sz w:val="22"/>
                <w:szCs w:val="22"/>
              </w:rPr>
            </w:pPr>
            <w:r w:rsidRPr="00DA7D50">
              <w:rPr>
                <w:rFonts w:eastAsia="Calibri"/>
                <w:sz w:val="22"/>
                <w:szCs w:val="22"/>
              </w:rPr>
              <w:t>35 575</w:t>
            </w:r>
          </w:p>
        </w:tc>
      </w:tr>
      <w:tr w:rsidR="00CC6B49" w:rsidRPr="00DA7D50" w14:paraId="09C1BEC9" w14:textId="77777777" w:rsidTr="00CC6B49">
        <w:tc>
          <w:tcPr>
            <w:tcW w:w="7073" w:type="dxa"/>
          </w:tcPr>
          <w:p w14:paraId="46D71D11" w14:textId="77777777" w:rsidR="00CC6B49" w:rsidRPr="00DA7D50" w:rsidRDefault="00CC6B49" w:rsidP="00CC6B49">
            <w:pPr>
              <w:rPr>
                <w:rFonts w:eastAsia="Calibri"/>
                <w:sz w:val="22"/>
                <w:szCs w:val="22"/>
              </w:rPr>
            </w:pPr>
            <w:r w:rsidRPr="00DA7D50">
              <w:rPr>
                <w:rFonts w:eastAsia="Calibri"/>
                <w:sz w:val="22"/>
                <w:szCs w:val="22"/>
              </w:rPr>
              <w:t>2024 год</w:t>
            </w:r>
          </w:p>
        </w:tc>
        <w:tc>
          <w:tcPr>
            <w:tcW w:w="975" w:type="dxa"/>
          </w:tcPr>
          <w:p w14:paraId="4582F349" w14:textId="77777777" w:rsidR="00CC6B49" w:rsidRPr="00DA7D50" w:rsidRDefault="00CC6B49" w:rsidP="00CC6B49">
            <w:pPr>
              <w:jc w:val="center"/>
              <w:rPr>
                <w:rFonts w:eastAsia="Calibri"/>
                <w:sz w:val="22"/>
                <w:szCs w:val="22"/>
              </w:rPr>
            </w:pPr>
            <w:r w:rsidRPr="00DA7D50">
              <w:rPr>
                <w:rFonts w:eastAsia="Calibri"/>
                <w:sz w:val="22"/>
                <w:szCs w:val="22"/>
              </w:rPr>
              <w:t>48 425</w:t>
            </w:r>
          </w:p>
        </w:tc>
        <w:tc>
          <w:tcPr>
            <w:tcW w:w="1132" w:type="dxa"/>
          </w:tcPr>
          <w:p w14:paraId="4BBC16C1" w14:textId="77777777" w:rsidR="00CC6B49" w:rsidRPr="00DA7D50" w:rsidRDefault="00CC6B49" w:rsidP="00CC6B49">
            <w:pPr>
              <w:jc w:val="center"/>
              <w:rPr>
                <w:rFonts w:eastAsia="Calibri"/>
                <w:sz w:val="22"/>
                <w:szCs w:val="22"/>
              </w:rPr>
            </w:pPr>
            <w:r w:rsidRPr="00DA7D50">
              <w:rPr>
                <w:rFonts w:eastAsia="Calibri"/>
                <w:sz w:val="22"/>
                <w:szCs w:val="22"/>
              </w:rPr>
              <w:t>36 998</w:t>
            </w:r>
          </w:p>
        </w:tc>
      </w:tr>
      <w:tr w:rsidR="00CC6B49" w:rsidRPr="00DA7D50" w14:paraId="1C826871" w14:textId="77777777" w:rsidTr="00CC6B49">
        <w:tc>
          <w:tcPr>
            <w:tcW w:w="7073" w:type="dxa"/>
          </w:tcPr>
          <w:p w14:paraId="68C0E23C" w14:textId="77777777" w:rsidR="00CC6B49" w:rsidRPr="00DA7D50" w:rsidRDefault="00CC6B49" w:rsidP="00CC6B49">
            <w:pPr>
              <w:rPr>
                <w:rFonts w:eastAsia="Calibri"/>
                <w:sz w:val="22"/>
                <w:szCs w:val="22"/>
              </w:rPr>
            </w:pPr>
            <w:r w:rsidRPr="00DA7D50">
              <w:rPr>
                <w:rFonts w:eastAsia="Calibri"/>
                <w:sz w:val="22"/>
                <w:szCs w:val="22"/>
              </w:rPr>
              <w:t>Объем экспорта продукции агропромышленного комплекса (в сопоставимых ценах), миллиард долларов</w:t>
            </w:r>
          </w:p>
        </w:tc>
        <w:tc>
          <w:tcPr>
            <w:tcW w:w="975" w:type="dxa"/>
          </w:tcPr>
          <w:p w14:paraId="4AB400FF" w14:textId="77777777" w:rsidR="00CC6B49" w:rsidRPr="00DA7D50" w:rsidRDefault="00CC6B49" w:rsidP="00CC6B49">
            <w:pPr>
              <w:jc w:val="center"/>
              <w:rPr>
                <w:rFonts w:eastAsia="Calibri"/>
                <w:sz w:val="22"/>
                <w:szCs w:val="22"/>
              </w:rPr>
            </w:pPr>
          </w:p>
        </w:tc>
        <w:tc>
          <w:tcPr>
            <w:tcW w:w="1132" w:type="dxa"/>
          </w:tcPr>
          <w:p w14:paraId="7697115F" w14:textId="77777777" w:rsidR="00CC6B49" w:rsidRPr="00DA7D50" w:rsidRDefault="00CC6B49" w:rsidP="00CC6B49">
            <w:pPr>
              <w:jc w:val="center"/>
              <w:rPr>
                <w:rFonts w:eastAsia="Calibri"/>
                <w:sz w:val="22"/>
                <w:szCs w:val="22"/>
              </w:rPr>
            </w:pPr>
          </w:p>
        </w:tc>
      </w:tr>
      <w:tr w:rsidR="00CC6B49" w:rsidRPr="00DA7D50" w14:paraId="2F9F913C" w14:textId="77777777" w:rsidTr="00CC6B49">
        <w:tc>
          <w:tcPr>
            <w:tcW w:w="7073" w:type="dxa"/>
          </w:tcPr>
          <w:p w14:paraId="51ED8580" w14:textId="77777777" w:rsidR="00CC6B49" w:rsidRPr="00DA7D50" w:rsidRDefault="00CC6B49" w:rsidP="00CC6B49">
            <w:pPr>
              <w:rPr>
                <w:rFonts w:eastAsia="Calibri"/>
                <w:sz w:val="22"/>
                <w:szCs w:val="22"/>
              </w:rPr>
            </w:pPr>
            <w:r w:rsidRPr="00DA7D50">
              <w:rPr>
                <w:rFonts w:eastAsia="Calibri"/>
                <w:sz w:val="22"/>
                <w:szCs w:val="22"/>
              </w:rPr>
              <w:t>2022 год</w:t>
            </w:r>
          </w:p>
        </w:tc>
        <w:tc>
          <w:tcPr>
            <w:tcW w:w="975" w:type="dxa"/>
          </w:tcPr>
          <w:p w14:paraId="20276029" w14:textId="77777777" w:rsidR="00CC6B49" w:rsidRPr="00DA7D50" w:rsidRDefault="00CC6B49" w:rsidP="00CC6B49">
            <w:pPr>
              <w:jc w:val="center"/>
              <w:rPr>
                <w:rFonts w:eastAsia="Calibri"/>
                <w:sz w:val="22"/>
                <w:szCs w:val="22"/>
              </w:rPr>
            </w:pPr>
            <w:r w:rsidRPr="00DA7D50">
              <w:rPr>
                <w:rFonts w:eastAsia="Calibri"/>
                <w:sz w:val="22"/>
                <w:szCs w:val="22"/>
              </w:rPr>
              <w:t>0,18</w:t>
            </w:r>
          </w:p>
        </w:tc>
        <w:tc>
          <w:tcPr>
            <w:tcW w:w="1132" w:type="dxa"/>
          </w:tcPr>
          <w:p w14:paraId="21A0C483" w14:textId="77777777" w:rsidR="00CC6B49" w:rsidRPr="00DA7D50" w:rsidRDefault="00CC6B49" w:rsidP="00CC6B49">
            <w:pPr>
              <w:jc w:val="center"/>
              <w:rPr>
                <w:rFonts w:eastAsia="Calibri"/>
                <w:sz w:val="22"/>
                <w:szCs w:val="22"/>
              </w:rPr>
            </w:pPr>
            <w:r w:rsidRPr="00DA7D50">
              <w:rPr>
                <w:rFonts w:eastAsia="Calibri"/>
                <w:sz w:val="22"/>
                <w:szCs w:val="22"/>
              </w:rPr>
              <w:t>0,175</w:t>
            </w:r>
          </w:p>
        </w:tc>
      </w:tr>
      <w:tr w:rsidR="00CC6B49" w:rsidRPr="00DA7D50" w14:paraId="46D4BFCC" w14:textId="77777777" w:rsidTr="00CC6B49">
        <w:trPr>
          <w:trHeight w:val="167"/>
        </w:trPr>
        <w:tc>
          <w:tcPr>
            <w:tcW w:w="7073" w:type="dxa"/>
          </w:tcPr>
          <w:p w14:paraId="179374C1" w14:textId="77777777" w:rsidR="00CC6B49" w:rsidRPr="00DA7D50" w:rsidRDefault="00CC6B49" w:rsidP="00CC6B49">
            <w:pPr>
              <w:rPr>
                <w:rFonts w:eastAsia="Calibri"/>
                <w:sz w:val="22"/>
                <w:szCs w:val="22"/>
              </w:rPr>
            </w:pPr>
            <w:r w:rsidRPr="00DA7D50">
              <w:rPr>
                <w:rFonts w:eastAsia="Calibri"/>
                <w:sz w:val="22"/>
                <w:szCs w:val="22"/>
              </w:rPr>
              <w:t>2023 год</w:t>
            </w:r>
          </w:p>
        </w:tc>
        <w:tc>
          <w:tcPr>
            <w:tcW w:w="975" w:type="dxa"/>
          </w:tcPr>
          <w:p w14:paraId="0EF2CE4F" w14:textId="77777777" w:rsidR="00CC6B49" w:rsidRPr="00DA7D50" w:rsidRDefault="00CC6B49" w:rsidP="00CC6B49">
            <w:pPr>
              <w:jc w:val="center"/>
              <w:rPr>
                <w:rFonts w:eastAsia="Calibri"/>
                <w:sz w:val="22"/>
                <w:szCs w:val="22"/>
              </w:rPr>
            </w:pPr>
            <w:r w:rsidRPr="00DA7D50">
              <w:rPr>
                <w:rFonts w:eastAsia="Calibri"/>
                <w:sz w:val="22"/>
                <w:szCs w:val="22"/>
              </w:rPr>
              <w:t>0,18</w:t>
            </w:r>
          </w:p>
        </w:tc>
        <w:tc>
          <w:tcPr>
            <w:tcW w:w="1132" w:type="dxa"/>
          </w:tcPr>
          <w:p w14:paraId="13E15709" w14:textId="77777777" w:rsidR="00CC6B49" w:rsidRPr="00DA7D50" w:rsidRDefault="00CC6B49" w:rsidP="00CC6B49">
            <w:pPr>
              <w:jc w:val="center"/>
              <w:rPr>
                <w:rFonts w:eastAsia="Calibri"/>
                <w:sz w:val="22"/>
                <w:szCs w:val="22"/>
              </w:rPr>
            </w:pPr>
            <w:r w:rsidRPr="00DA7D50">
              <w:rPr>
                <w:rFonts w:eastAsia="Calibri"/>
                <w:sz w:val="22"/>
                <w:szCs w:val="22"/>
              </w:rPr>
              <w:t>0,180</w:t>
            </w:r>
          </w:p>
        </w:tc>
      </w:tr>
      <w:tr w:rsidR="00CC6B49" w:rsidRPr="00DA7D50" w14:paraId="1282E7D3" w14:textId="77777777" w:rsidTr="00CC6B49">
        <w:trPr>
          <w:trHeight w:val="167"/>
        </w:trPr>
        <w:tc>
          <w:tcPr>
            <w:tcW w:w="7073" w:type="dxa"/>
          </w:tcPr>
          <w:p w14:paraId="6ACED28B" w14:textId="77777777" w:rsidR="00CC6B49" w:rsidRPr="00DA7D50" w:rsidRDefault="00CC6B49" w:rsidP="00CC6B49">
            <w:pPr>
              <w:rPr>
                <w:rFonts w:eastAsia="Calibri"/>
                <w:sz w:val="22"/>
                <w:szCs w:val="22"/>
              </w:rPr>
            </w:pPr>
            <w:r w:rsidRPr="00DA7D50">
              <w:rPr>
                <w:rFonts w:eastAsia="Calibri"/>
                <w:sz w:val="22"/>
                <w:szCs w:val="22"/>
              </w:rPr>
              <w:t>2024 год</w:t>
            </w:r>
          </w:p>
        </w:tc>
        <w:tc>
          <w:tcPr>
            <w:tcW w:w="975" w:type="dxa"/>
          </w:tcPr>
          <w:p w14:paraId="1B700BBE" w14:textId="77777777" w:rsidR="00CC6B49" w:rsidRPr="00DA7D50" w:rsidRDefault="00CC6B49" w:rsidP="00CC6B49">
            <w:pPr>
              <w:jc w:val="center"/>
              <w:rPr>
                <w:rFonts w:eastAsia="Calibri"/>
                <w:sz w:val="22"/>
                <w:szCs w:val="22"/>
              </w:rPr>
            </w:pPr>
            <w:r w:rsidRPr="00DA7D50">
              <w:rPr>
                <w:rFonts w:eastAsia="Calibri"/>
                <w:sz w:val="22"/>
                <w:szCs w:val="22"/>
              </w:rPr>
              <w:t>0,19</w:t>
            </w:r>
          </w:p>
        </w:tc>
        <w:tc>
          <w:tcPr>
            <w:tcW w:w="1132" w:type="dxa"/>
          </w:tcPr>
          <w:p w14:paraId="347F4B92" w14:textId="77777777" w:rsidR="00CC6B49" w:rsidRPr="00DA7D50" w:rsidRDefault="00CC6B49" w:rsidP="00CC6B49">
            <w:pPr>
              <w:jc w:val="center"/>
              <w:rPr>
                <w:rFonts w:eastAsia="Calibri"/>
                <w:sz w:val="22"/>
                <w:szCs w:val="22"/>
              </w:rPr>
            </w:pPr>
            <w:r w:rsidRPr="00DA7D50">
              <w:rPr>
                <w:rFonts w:eastAsia="Calibri"/>
                <w:sz w:val="22"/>
                <w:szCs w:val="22"/>
              </w:rPr>
              <w:t>0,185</w:t>
            </w:r>
          </w:p>
        </w:tc>
      </w:tr>
    </w:tbl>
    <w:p w14:paraId="43043D94" w14:textId="77777777" w:rsidR="00CC6B49" w:rsidRPr="00DA7D50" w:rsidRDefault="00CC6B49" w:rsidP="00DA7D50">
      <w:pPr>
        <w:ind w:firstLine="709"/>
        <w:jc w:val="both"/>
        <w:rPr>
          <w:rFonts w:eastAsia="Calibri"/>
          <w:sz w:val="28"/>
          <w:szCs w:val="28"/>
        </w:rPr>
      </w:pPr>
    </w:p>
    <w:p w14:paraId="14BB2BE3" w14:textId="77777777" w:rsidR="00CC6B49" w:rsidRPr="00DA7D50" w:rsidRDefault="00CC6B49" w:rsidP="00DA7D50">
      <w:pPr>
        <w:ind w:firstLine="709"/>
        <w:jc w:val="both"/>
        <w:rPr>
          <w:sz w:val="28"/>
          <w:szCs w:val="28"/>
        </w:rPr>
      </w:pPr>
      <w:r w:rsidRPr="00DA7D50">
        <w:rPr>
          <w:sz w:val="28"/>
          <w:szCs w:val="28"/>
        </w:rPr>
        <w:t xml:space="preserve">Показатель «Индекс производства продукции сельского хозяйства в хозяйствах всех категорий к предыдущему году» на 2022-2024, заявленный в паспорте ГП АО № 05 не соответствует (занижен) показателю, определённому в прогнозе </w:t>
      </w:r>
      <w:r w:rsidRPr="00DA7D50">
        <w:rPr>
          <w:bCs/>
          <w:sz w:val="28"/>
          <w:szCs w:val="28"/>
        </w:rPr>
        <w:t xml:space="preserve">ключевых показателей для мониторинга реализации Стратегии </w:t>
      </w:r>
      <w:r w:rsidRPr="00DA7D50">
        <w:rPr>
          <w:sz w:val="28"/>
          <w:szCs w:val="28"/>
        </w:rPr>
        <w:t>социально-экономического развития Архангельской области до 2035 года (далее – Стратегия) и показателю, отраженному в Прогнозе социально-экономического развития Архангельской области на 2022-2024 гг. (представлено в составе пояснительной записке к Законопроекту) (далее – Прогноз).</w:t>
      </w:r>
    </w:p>
    <w:p w14:paraId="6B8F6420" w14:textId="77777777" w:rsidR="00CC6B49" w:rsidRPr="00694DFA" w:rsidRDefault="00CC6B49" w:rsidP="00694DFA">
      <w:pPr>
        <w:ind w:firstLine="709"/>
        <w:jc w:val="both"/>
        <w:rPr>
          <w:sz w:val="28"/>
          <w:szCs w:val="28"/>
        </w:rPr>
      </w:pPr>
      <w:r w:rsidRPr="00694DFA">
        <w:rPr>
          <w:sz w:val="28"/>
          <w:szCs w:val="28"/>
        </w:rPr>
        <w:lastRenderedPageBreak/>
        <w:t xml:space="preserve">Необходимо отметить, что согласно требованиям к содержанию государственной программы 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 июля 2012 г. № 299-пп, формирование государственных программ осуществляется исходя из стратегических целей развития Архангельской области, указанных в Стратегии социально-экономического развития Архангельской области до 2030 года, </w:t>
      </w:r>
      <w:hyperlink r:id="rId78" w:history="1">
        <w:r w:rsidRPr="00694DFA">
          <w:rPr>
            <w:sz w:val="28"/>
            <w:szCs w:val="28"/>
          </w:rPr>
          <w:t>Стратегии</w:t>
        </w:r>
      </w:hyperlink>
      <w:r w:rsidRPr="00694DFA">
        <w:rPr>
          <w:sz w:val="28"/>
          <w:szCs w:val="28"/>
        </w:rPr>
        <w:t xml:space="preserve"> социально-экономического развития Архангельской области до 2035 года, положений отраслевых документов стратегического планирования Архангельской области, федеральных и областных законов, правовых актов Губернатора Архангельской области и Правительства Архангельской области.</w:t>
      </w:r>
    </w:p>
    <w:p w14:paraId="77011675" w14:textId="77777777" w:rsidR="00CC6B49" w:rsidRPr="00694DFA" w:rsidRDefault="00CC6B49" w:rsidP="00694DFA">
      <w:pPr>
        <w:ind w:firstLine="709"/>
        <w:jc w:val="both"/>
        <w:rPr>
          <w:sz w:val="28"/>
          <w:szCs w:val="28"/>
        </w:rPr>
      </w:pPr>
    </w:p>
    <w:p w14:paraId="250619D0" w14:textId="03A93FF0" w:rsidR="00CC6B49" w:rsidRPr="001F2991" w:rsidRDefault="001F2991" w:rsidP="00CC6B49">
      <w:pPr>
        <w:rPr>
          <w:bCs/>
        </w:rPr>
      </w:pPr>
      <w:r w:rsidRPr="001F2991">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77</w:t>
      </w:r>
      <w:r w:rsidR="00524676">
        <w:rPr>
          <w:noProof/>
        </w:rPr>
        <w:fldChar w:fldCharType="end"/>
      </w:r>
      <w:r w:rsidRPr="001F2991">
        <w:rPr>
          <w:b/>
          <w:i/>
        </w:rPr>
        <w:t>.</w:t>
      </w:r>
      <w:r w:rsidRPr="001F2991">
        <w:t xml:space="preserve"> </w:t>
      </w:r>
      <w:r w:rsidR="00CC6B49" w:rsidRPr="001F2991">
        <w:rPr>
          <w:bCs/>
        </w:rPr>
        <w:t>Показатель «Индекс производства продукции сельского хозяйства в хозяйствах всех категорий к предыдущему году»</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5238"/>
        <w:gridCol w:w="876"/>
        <w:gridCol w:w="987"/>
        <w:gridCol w:w="988"/>
        <w:gridCol w:w="981"/>
      </w:tblGrid>
      <w:tr w:rsidR="00CC6B49" w:rsidRPr="001F2991" w14:paraId="702B3113" w14:textId="77777777" w:rsidTr="001F2991">
        <w:tc>
          <w:tcPr>
            <w:tcW w:w="5238" w:type="dxa"/>
          </w:tcPr>
          <w:p w14:paraId="7619051E" w14:textId="77777777" w:rsidR="00CC6B49" w:rsidRPr="001F2991" w:rsidRDefault="00CC6B49" w:rsidP="00CC6B49">
            <w:pPr>
              <w:jc w:val="center"/>
              <w:rPr>
                <w:sz w:val="22"/>
                <w:szCs w:val="22"/>
              </w:rPr>
            </w:pPr>
            <w:r w:rsidRPr="001F2991">
              <w:rPr>
                <w:sz w:val="22"/>
                <w:szCs w:val="22"/>
              </w:rPr>
              <w:t>Показатель «Индекс производства продукции сельского хозяйства в хозяйствах всех категорий к предыдущему году»</w:t>
            </w:r>
          </w:p>
        </w:tc>
        <w:tc>
          <w:tcPr>
            <w:tcW w:w="876" w:type="dxa"/>
          </w:tcPr>
          <w:p w14:paraId="38E657D2" w14:textId="77777777" w:rsidR="00CC6B49" w:rsidRPr="001F2991" w:rsidRDefault="00CC6B49" w:rsidP="00CC6B49">
            <w:pPr>
              <w:jc w:val="center"/>
              <w:rPr>
                <w:sz w:val="22"/>
                <w:szCs w:val="22"/>
              </w:rPr>
            </w:pPr>
            <w:r w:rsidRPr="001F2991">
              <w:rPr>
                <w:sz w:val="22"/>
                <w:szCs w:val="22"/>
              </w:rPr>
              <w:t>2021 год</w:t>
            </w:r>
          </w:p>
        </w:tc>
        <w:tc>
          <w:tcPr>
            <w:tcW w:w="987" w:type="dxa"/>
          </w:tcPr>
          <w:p w14:paraId="77C3D9F2" w14:textId="77777777" w:rsidR="00CC6B49" w:rsidRPr="001F2991" w:rsidRDefault="00CC6B49" w:rsidP="00CC6B49">
            <w:pPr>
              <w:jc w:val="center"/>
              <w:rPr>
                <w:sz w:val="22"/>
                <w:szCs w:val="22"/>
              </w:rPr>
            </w:pPr>
            <w:r w:rsidRPr="001F2991">
              <w:rPr>
                <w:sz w:val="22"/>
                <w:szCs w:val="22"/>
              </w:rPr>
              <w:t>2022 год</w:t>
            </w:r>
          </w:p>
        </w:tc>
        <w:tc>
          <w:tcPr>
            <w:tcW w:w="988" w:type="dxa"/>
          </w:tcPr>
          <w:p w14:paraId="2F8CFDC5" w14:textId="77777777" w:rsidR="00CC6B49" w:rsidRPr="001F2991" w:rsidRDefault="00CC6B49" w:rsidP="00CC6B49">
            <w:pPr>
              <w:jc w:val="center"/>
              <w:rPr>
                <w:sz w:val="22"/>
                <w:szCs w:val="22"/>
              </w:rPr>
            </w:pPr>
            <w:r w:rsidRPr="001F2991">
              <w:rPr>
                <w:sz w:val="22"/>
                <w:szCs w:val="22"/>
              </w:rPr>
              <w:t>2023 год</w:t>
            </w:r>
          </w:p>
        </w:tc>
        <w:tc>
          <w:tcPr>
            <w:tcW w:w="981" w:type="dxa"/>
          </w:tcPr>
          <w:p w14:paraId="4EF034EC" w14:textId="77777777" w:rsidR="00CC6B49" w:rsidRPr="001F2991" w:rsidRDefault="00CC6B49" w:rsidP="00CC6B49">
            <w:pPr>
              <w:jc w:val="center"/>
              <w:rPr>
                <w:sz w:val="22"/>
                <w:szCs w:val="22"/>
              </w:rPr>
            </w:pPr>
            <w:r w:rsidRPr="001F2991">
              <w:rPr>
                <w:sz w:val="22"/>
                <w:szCs w:val="22"/>
              </w:rPr>
              <w:t>2024 год</w:t>
            </w:r>
          </w:p>
        </w:tc>
      </w:tr>
      <w:tr w:rsidR="00CC6B49" w:rsidRPr="001F2991" w14:paraId="20B36D74" w14:textId="77777777" w:rsidTr="001F2991">
        <w:trPr>
          <w:trHeight w:hRule="exact" w:val="255"/>
        </w:trPr>
        <w:tc>
          <w:tcPr>
            <w:tcW w:w="5238" w:type="dxa"/>
          </w:tcPr>
          <w:p w14:paraId="4406A2F5" w14:textId="77777777" w:rsidR="00CC6B49" w:rsidRPr="001F2991" w:rsidRDefault="00CC6B49" w:rsidP="00CC6B49">
            <w:pPr>
              <w:jc w:val="both"/>
              <w:rPr>
                <w:sz w:val="22"/>
                <w:szCs w:val="22"/>
              </w:rPr>
            </w:pPr>
            <w:r w:rsidRPr="001F2991">
              <w:rPr>
                <w:sz w:val="22"/>
                <w:szCs w:val="22"/>
              </w:rPr>
              <w:t>в Стратегии</w:t>
            </w:r>
          </w:p>
        </w:tc>
        <w:tc>
          <w:tcPr>
            <w:tcW w:w="876" w:type="dxa"/>
          </w:tcPr>
          <w:p w14:paraId="4DA670FD" w14:textId="77777777" w:rsidR="00CC6B49" w:rsidRPr="001F2991" w:rsidRDefault="00CC6B49" w:rsidP="00CC6B49">
            <w:pPr>
              <w:jc w:val="right"/>
              <w:rPr>
                <w:sz w:val="22"/>
                <w:szCs w:val="22"/>
              </w:rPr>
            </w:pPr>
            <w:r w:rsidRPr="001F2991">
              <w:rPr>
                <w:sz w:val="22"/>
                <w:szCs w:val="22"/>
              </w:rPr>
              <w:t>100,36</w:t>
            </w:r>
          </w:p>
        </w:tc>
        <w:tc>
          <w:tcPr>
            <w:tcW w:w="987" w:type="dxa"/>
          </w:tcPr>
          <w:p w14:paraId="0549678A" w14:textId="77777777" w:rsidR="00CC6B49" w:rsidRPr="001F2991" w:rsidRDefault="00CC6B49" w:rsidP="00CC6B49">
            <w:pPr>
              <w:jc w:val="right"/>
              <w:rPr>
                <w:sz w:val="22"/>
                <w:szCs w:val="22"/>
              </w:rPr>
            </w:pPr>
            <w:r w:rsidRPr="001F2991">
              <w:rPr>
                <w:sz w:val="22"/>
                <w:szCs w:val="22"/>
              </w:rPr>
              <w:t>100,75</w:t>
            </w:r>
          </w:p>
        </w:tc>
        <w:tc>
          <w:tcPr>
            <w:tcW w:w="988" w:type="dxa"/>
          </w:tcPr>
          <w:p w14:paraId="6C15D380" w14:textId="77777777" w:rsidR="00CC6B49" w:rsidRPr="001F2991" w:rsidRDefault="00CC6B49" w:rsidP="00CC6B49">
            <w:pPr>
              <w:jc w:val="right"/>
              <w:rPr>
                <w:sz w:val="22"/>
                <w:szCs w:val="22"/>
              </w:rPr>
            </w:pPr>
            <w:r w:rsidRPr="001F2991">
              <w:rPr>
                <w:sz w:val="22"/>
                <w:szCs w:val="22"/>
              </w:rPr>
              <w:t>101,15</w:t>
            </w:r>
          </w:p>
        </w:tc>
        <w:tc>
          <w:tcPr>
            <w:tcW w:w="981" w:type="dxa"/>
          </w:tcPr>
          <w:p w14:paraId="1C5FC273" w14:textId="77777777" w:rsidR="00CC6B49" w:rsidRPr="001F2991" w:rsidRDefault="00CC6B49" w:rsidP="00CC6B49">
            <w:pPr>
              <w:jc w:val="right"/>
              <w:rPr>
                <w:sz w:val="22"/>
                <w:szCs w:val="22"/>
              </w:rPr>
            </w:pPr>
            <w:r w:rsidRPr="001F2991">
              <w:rPr>
                <w:sz w:val="22"/>
                <w:szCs w:val="22"/>
              </w:rPr>
              <w:t>101,55</w:t>
            </w:r>
          </w:p>
        </w:tc>
      </w:tr>
      <w:tr w:rsidR="00CC6B49" w:rsidRPr="001F2991" w14:paraId="0A2C283F" w14:textId="77777777" w:rsidTr="001F2991">
        <w:trPr>
          <w:trHeight w:hRule="exact" w:val="255"/>
        </w:trPr>
        <w:tc>
          <w:tcPr>
            <w:tcW w:w="5238" w:type="dxa"/>
          </w:tcPr>
          <w:p w14:paraId="1E7AAD0C" w14:textId="77777777" w:rsidR="00CC6B49" w:rsidRPr="001F2991" w:rsidRDefault="00CC6B49" w:rsidP="00CC6B49">
            <w:pPr>
              <w:jc w:val="both"/>
              <w:rPr>
                <w:sz w:val="22"/>
                <w:szCs w:val="22"/>
              </w:rPr>
            </w:pPr>
            <w:r w:rsidRPr="001F2991">
              <w:rPr>
                <w:sz w:val="22"/>
                <w:szCs w:val="22"/>
              </w:rPr>
              <w:t xml:space="preserve"> в Прогнозе (по базовому варианту)</w:t>
            </w:r>
          </w:p>
        </w:tc>
        <w:tc>
          <w:tcPr>
            <w:tcW w:w="876" w:type="dxa"/>
          </w:tcPr>
          <w:p w14:paraId="634D57C9" w14:textId="77777777" w:rsidR="00CC6B49" w:rsidRPr="001F2991" w:rsidRDefault="00CC6B49" w:rsidP="00CC6B49">
            <w:pPr>
              <w:jc w:val="right"/>
              <w:rPr>
                <w:sz w:val="22"/>
                <w:szCs w:val="22"/>
              </w:rPr>
            </w:pPr>
            <w:r w:rsidRPr="001F2991">
              <w:rPr>
                <w:sz w:val="22"/>
                <w:szCs w:val="22"/>
              </w:rPr>
              <w:t>100,06</w:t>
            </w:r>
          </w:p>
        </w:tc>
        <w:tc>
          <w:tcPr>
            <w:tcW w:w="987" w:type="dxa"/>
          </w:tcPr>
          <w:p w14:paraId="292D9D3A" w14:textId="77777777" w:rsidR="00CC6B49" w:rsidRPr="001F2991" w:rsidRDefault="00CC6B49" w:rsidP="00CC6B49">
            <w:pPr>
              <w:jc w:val="right"/>
              <w:rPr>
                <w:sz w:val="22"/>
                <w:szCs w:val="22"/>
              </w:rPr>
            </w:pPr>
            <w:r w:rsidRPr="001F2991">
              <w:rPr>
                <w:sz w:val="22"/>
                <w:szCs w:val="22"/>
              </w:rPr>
              <w:t>100,36</w:t>
            </w:r>
          </w:p>
        </w:tc>
        <w:tc>
          <w:tcPr>
            <w:tcW w:w="988" w:type="dxa"/>
          </w:tcPr>
          <w:p w14:paraId="55F5806D" w14:textId="77777777" w:rsidR="00CC6B49" w:rsidRPr="001F2991" w:rsidRDefault="00CC6B49" w:rsidP="00CC6B49">
            <w:pPr>
              <w:jc w:val="right"/>
              <w:rPr>
                <w:sz w:val="22"/>
                <w:szCs w:val="22"/>
              </w:rPr>
            </w:pPr>
            <w:r w:rsidRPr="001F2991">
              <w:rPr>
                <w:sz w:val="22"/>
                <w:szCs w:val="22"/>
              </w:rPr>
              <w:t>100,05</w:t>
            </w:r>
          </w:p>
        </w:tc>
        <w:tc>
          <w:tcPr>
            <w:tcW w:w="981" w:type="dxa"/>
          </w:tcPr>
          <w:p w14:paraId="464CC4F1" w14:textId="77777777" w:rsidR="00CC6B49" w:rsidRPr="001F2991" w:rsidRDefault="00CC6B49" w:rsidP="00CC6B49">
            <w:pPr>
              <w:jc w:val="right"/>
              <w:rPr>
                <w:sz w:val="22"/>
                <w:szCs w:val="22"/>
              </w:rPr>
            </w:pPr>
            <w:r w:rsidRPr="001F2991">
              <w:rPr>
                <w:sz w:val="22"/>
                <w:szCs w:val="22"/>
              </w:rPr>
              <w:t>100,05</w:t>
            </w:r>
          </w:p>
        </w:tc>
      </w:tr>
      <w:tr w:rsidR="00CC6B49" w:rsidRPr="001F2991" w14:paraId="16F3DE66" w14:textId="77777777" w:rsidTr="001F2991">
        <w:trPr>
          <w:trHeight w:hRule="exact" w:val="255"/>
        </w:trPr>
        <w:tc>
          <w:tcPr>
            <w:tcW w:w="5238" w:type="dxa"/>
          </w:tcPr>
          <w:p w14:paraId="5B10B26E" w14:textId="77777777" w:rsidR="00CC6B49" w:rsidRPr="001F2991" w:rsidRDefault="00CC6B49" w:rsidP="00CC6B49">
            <w:pPr>
              <w:jc w:val="both"/>
              <w:rPr>
                <w:b/>
                <w:sz w:val="22"/>
                <w:szCs w:val="22"/>
              </w:rPr>
            </w:pPr>
            <w:r w:rsidRPr="001F2991">
              <w:rPr>
                <w:sz w:val="22"/>
                <w:szCs w:val="22"/>
              </w:rPr>
              <w:t xml:space="preserve"> </w:t>
            </w:r>
            <w:r w:rsidRPr="001F2991">
              <w:rPr>
                <w:b/>
                <w:sz w:val="22"/>
                <w:szCs w:val="22"/>
              </w:rPr>
              <w:t>в ГП АО № 05</w:t>
            </w:r>
          </w:p>
        </w:tc>
        <w:tc>
          <w:tcPr>
            <w:tcW w:w="876" w:type="dxa"/>
          </w:tcPr>
          <w:p w14:paraId="2A9A12FC" w14:textId="77777777" w:rsidR="00CC6B49" w:rsidRPr="001F2991" w:rsidRDefault="00CC6B49" w:rsidP="00CC6B49">
            <w:pPr>
              <w:jc w:val="right"/>
              <w:rPr>
                <w:b/>
                <w:sz w:val="22"/>
                <w:szCs w:val="22"/>
              </w:rPr>
            </w:pPr>
            <w:r w:rsidRPr="001F2991">
              <w:rPr>
                <w:b/>
                <w:sz w:val="22"/>
                <w:szCs w:val="22"/>
              </w:rPr>
              <w:t>99,2</w:t>
            </w:r>
          </w:p>
        </w:tc>
        <w:tc>
          <w:tcPr>
            <w:tcW w:w="987" w:type="dxa"/>
          </w:tcPr>
          <w:p w14:paraId="73D70C09" w14:textId="77777777" w:rsidR="00CC6B49" w:rsidRPr="001F2991" w:rsidRDefault="00CC6B49" w:rsidP="00CC6B49">
            <w:pPr>
              <w:jc w:val="right"/>
              <w:rPr>
                <w:b/>
                <w:sz w:val="22"/>
                <w:szCs w:val="22"/>
              </w:rPr>
            </w:pPr>
            <w:r w:rsidRPr="001F2991">
              <w:rPr>
                <w:b/>
                <w:sz w:val="22"/>
                <w:szCs w:val="22"/>
              </w:rPr>
              <w:t>99,6</w:t>
            </w:r>
          </w:p>
        </w:tc>
        <w:tc>
          <w:tcPr>
            <w:tcW w:w="988" w:type="dxa"/>
          </w:tcPr>
          <w:p w14:paraId="1BF5A1D8" w14:textId="77777777" w:rsidR="00CC6B49" w:rsidRPr="001F2991" w:rsidRDefault="00CC6B49" w:rsidP="00CC6B49">
            <w:pPr>
              <w:jc w:val="right"/>
              <w:rPr>
                <w:b/>
                <w:sz w:val="22"/>
                <w:szCs w:val="22"/>
              </w:rPr>
            </w:pPr>
            <w:r w:rsidRPr="001F2991">
              <w:rPr>
                <w:b/>
                <w:sz w:val="22"/>
                <w:szCs w:val="22"/>
              </w:rPr>
              <w:t>99,6</w:t>
            </w:r>
          </w:p>
        </w:tc>
        <w:tc>
          <w:tcPr>
            <w:tcW w:w="981" w:type="dxa"/>
          </w:tcPr>
          <w:p w14:paraId="394E9697" w14:textId="77777777" w:rsidR="00CC6B49" w:rsidRPr="001F2991" w:rsidRDefault="00CC6B49" w:rsidP="00CC6B49">
            <w:pPr>
              <w:jc w:val="right"/>
              <w:rPr>
                <w:b/>
                <w:sz w:val="22"/>
                <w:szCs w:val="22"/>
              </w:rPr>
            </w:pPr>
            <w:r w:rsidRPr="001F2991">
              <w:rPr>
                <w:b/>
                <w:sz w:val="22"/>
                <w:szCs w:val="22"/>
              </w:rPr>
              <w:t>99,6</w:t>
            </w:r>
          </w:p>
        </w:tc>
      </w:tr>
    </w:tbl>
    <w:p w14:paraId="24A7A3BB" w14:textId="77777777" w:rsidR="00CC6B49" w:rsidRPr="001F2991" w:rsidRDefault="00CC6B49" w:rsidP="001F2991">
      <w:pPr>
        <w:ind w:firstLine="709"/>
        <w:jc w:val="both"/>
        <w:rPr>
          <w:sz w:val="28"/>
          <w:szCs w:val="28"/>
        </w:rPr>
      </w:pPr>
    </w:p>
    <w:p w14:paraId="6898B5C6" w14:textId="77777777" w:rsidR="00BE62D9" w:rsidRPr="001F2991" w:rsidRDefault="00BE62D9" w:rsidP="00BE62D9">
      <w:pPr>
        <w:ind w:firstLine="709"/>
        <w:jc w:val="both"/>
        <w:rPr>
          <w:sz w:val="28"/>
          <w:szCs w:val="28"/>
        </w:rPr>
      </w:pPr>
      <w:r w:rsidRPr="001F2991">
        <w:rPr>
          <w:sz w:val="28"/>
          <w:szCs w:val="28"/>
        </w:rPr>
        <w:t>Показатель «Индекс производства продукции сельского хозяйства в хозяйствах всех категорий», который является одним из основных относительных показателей сельского хозяйства, характеризующий изменение объема произведенных продуктов растениеводства и животноводства в сравниваемых периодах и в сопоставимых ценах, а также одним из ключевых показателей результативности реализации мероприятий госпрограммы, согласно паспорту ГП АО № 05, ежегодно прогнозируется на уровне ниже 100 % к предыдущему году, в отличие от стратегических параметров Стратегии и Прогноза.</w:t>
      </w:r>
    </w:p>
    <w:p w14:paraId="0F4AAB81" w14:textId="09FE02D1" w:rsidR="00CC6B49" w:rsidRPr="001F2991" w:rsidRDefault="00CC6B49" w:rsidP="001F2991">
      <w:pPr>
        <w:ind w:firstLine="709"/>
        <w:jc w:val="both"/>
        <w:rPr>
          <w:sz w:val="28"/>
          <w:szCs w:val="28"/>
        </w:rPr>
      </w:pPr>
      <w:r w:rsidRPr="001F2991">
        <w:rPr>
          <w:sz w:val="28"/>
          <w:szCs w:val="28"/>
        </w:rPr>
        <w:t>Сведения о финансовом обеспечении ГП № 05 на 2021-2024 годы отражены в таблице</w:t>
      </w:r>
      <w:r w:rsidR="00166D31">
        <w:rPr>
          <w:sz w:val="28"/>
          <w:szCs w:val="28"/>
        </w:rPr>
        <w:t xml:space="preserve"> </w:t>
      </w:r>
      <w:r w:rsidR="00D96603">
        <w:rPr>
          <w:sz w:val="28"/>
          <w:szCs w:val="28"/>
        </w:rPr>
        <w:t>78</w:t>
      </w:r>
      <w:r w:rsidR="00F95EC9">
        <w:rPr>
          <w:sz w:val="28"/>
          <w:szCs w:val="28"/>
        </w:rPr>
        <w:t>.</w:t>
      </w:r>
    </w:p>
    <w:p w14:paraId="3EA22DA2" w14:textId="77777777" w:rsidR="00CC6B49" w:rsidRPr="001F2991" w:rsidRDefault="00CC6B49" w:rsidP="001F2991">
      <w:pPr>
        <w:ind w:firstLine="709"/>
        <w:jc w:val="both"/>
        <w:rPr>
          <w:sz w:val="28"/>
          <w:szCs w:val="28"/>
        </w:rPr>
      </w:pPr>
    </w:p>
    <w:p w14:paraId="6EBD7B69" w14:textId="6F9F8085" w:rsidR="00CC6B49" w:rsidRPr="00F95EC9" w:rsidRDefault="00B7471D" w:rsidP="00CC6B49">
      <w:pPr>
        <w:pStyle w:val="af9"/>
        <w:rPr>
          <w:b w:val="0"/>
          <w:i/>
          <w:sz w:val="24"/>
          <w:szCs w:val="24"/>
        </w:rPr>
      </w:pPr>
      <w:r w:rsidRPr="00F95EC9">
        <w:rPr>
          <w:b w:val="0"/>
          <w:sz w:val="24"/>
          <w:szCs w:val="24"/>
        </w:rPr>
        <w:t xml:space="preserve">Таблица </w:t>
      </w:r>
      <w:r w:rsidRPr="00F95EC9">
        <w:rPr>
          <w:b w:val="0"/>
          <w:i/>
          <w:sz w:val="24"/>
          <w:szCs w:val="24"/>
        </w:rPr>
        <w:fldChar w:fldCharType="begin"/>
      </w:r>
      <w:r w:rsidRPr="00F95EC9">
        <w:rPr>
          <w:b w:val="0"/>
          <w:sz w:val="24"/>
          <w:szCs w:val="24"/>
        </w:rPr>
        <w:instrText xml:space="preserve"> SEQ Таблица \* ARABIC </w:instrText>
      </w:r>
      <w:r w:rsidRPr="00F95EC9">
        <w:rPr>
          <w:b w:val="0"/>
          <w:i/>
          <w:sz w:val="24"/>
          <w:szCs w:val="24"/>
        </w:rPr>
        <w:fldChar w:fldCharType="separate"/>
      </w:r>
      <w:r w:rsidR="00473415">
        <w:rPr>
          <w:b w:val="0"/>
          <w:noProof/>
          <w:sz w:val="24"/>
          <w:szCs w:val="24"/>
        </w:rPr>
        <w:t>78</w:t>
      </w:r>
      <w:r w:rsidRPr="00F95EC9">
        <w:rPr>
          <w:b w:val="0"/>
          <w:i/>
          <w:sz w:val="24"/>
          <w:szCs w:val="24"/>
        </w:rPr>
        <w:fldChar w:fldCharType="end"/>
      </w:r>
      <w:r w:rsidRPr="00F95EC9">
        <w:rPr>
          <w:b w:val="0"/>
          <w:i/>
          <w:sz w:val="24"/>
          <w:szCs w:val="24"/>
        </w:rPr>
        <w:t>.</w:t>
      </w:r>
      <w:r w:rsidRPr="00F95EC9">
        <w:rPr>
          <w:b w:val="0"/>
          <w:sz w:val="24"/>
          <w:szCs w:val="24"/>
        </w:rPr>
        <w:t xml:space="preserve"> </w:t>
      </w:r>
      <w:r w:rsidR="00CC6B49" w:rsidRPr="00F95EC9">
        <w:rPr>
          <w:b w:val="0"/>
          <w:sz w:val="24"/>
          <w:szCs w:val="24"/>
        </w:rPr>
        <w:t>Сведения о финансовом обеспечении ГП № 05 на 2021-2024 годы</w:t>
      </w:r>
    </w:p>
    <w:tbl>
      <w:tblPr>
        <w:tblW w:w="9137" w:type="dxa"/>
        <w:tblInd w:w="108" w:type="dxa"/>
        <w:tblLook w:val="04A0" w:firstRow="1" w:lastRow="0" w:firstColumn="1" w:lastColumn="0" w:noHBand="0" w:noVBand="1"/>
      </w:tblPr>
      <w:tblGrid>
        <w:gridCol w:w="4413"/>
        <w:gridCol w:w="1181"/>
        <w:gridCol w:w="1275"/>
        <w:gridCol w:w="1134"/>
        <w:gridCol w:w="1134"/>
      </w:tblGrid>
      <w:tr w:rsidR="00CC6B49" w:rsidRPr="00B7471D" w14:paraId="6BB3F8AA" w14:textId="77777777" w:rsidTr="00CC6B49">
        <w:trPr>
          <w:trHeight w:val="207"/>
        </w:trPr>
        <w:tc>
          <w:tcPr>
            <w:tcW w:w="4413" w:type="dxa"/>
            <w:vMerge w:val="restart"/>
            <w:tcBorders>
              <w:top w:val="double" w:sz="4" w:space="0" w:color="auto"/>
              <w:left w:val="double" w:sz="4" w:space="0" w:color="auto"/>
              <w:right w:val="single" w:sz="4" w:space="0" w:color="auto"/>
            </w:tcBorders>
            <w:shd w:val="clear" w:color="auto" w:fill="auto"/>
            <w:noWrap/>
            <w:vAlign w:val="center"/>
            <w:hideMark/>
          </w:tcPr>
          <w:p w14:paraId="763469FF" w14:textId="77777777" w:rsidR="00CC6B49" w:rsidRPr="00B7471D" w:rsidRDefault="00CC6B49" w:rsidP="00B7471D">
            <w:pPr>
              <w:jc w:val="center"/>
              <w:rPr>
                <w:color w:val="000000"/>
                <w:sz w:val="22"/>
                <w:szCs w:val="22"/>
              </w:rPr>
            </w:pPr>
            <w:r w:rsidRPr="00B7471D">
              <w:rPr>
                <w:color w:val="000000"/>
                <w:sz w:val="22"/>
                <w:szCs w:val="22"/>
              </w:rPr>
              <w:t>Источник обеспечения</w:t>
            </w:r>
          </w:p>
        </w:tc>
        <w:tc>
          <w:tcPr>
            <w:tcW w:w="4724" w:type="dxa"/>
            <w:gridSpan w:val="4"/>
            <w:tcBorders>
              <w:top w:val="double" w:sz="4" w:space="0" w:color="auto"/>
              <w:left w:val="nil"/>
              <w:bottom w:val="single" w:sz="4" w:space="0" w:color="auto"/>
              <w:right w:val="double" w:sz="4" w:space="0" w:color="auto"/>
            </w:tcBorders>
            <w:shd w:val="clear" w:color="auto" w:fill="auto"/>
            <w:noWrap/>
            <w:vAlign w:val="center"/>
            <w:hideMark/>
          </w:tcPr>
          <w:p w14:paraId="53D34968" w14:textId="3DD66545" w:rsidR="00CC6B49" w:rsidRPr="00B7471D" w:rsidRDefault="00B7471D" w:rsidP="00B7471D">
            <w:pPr>
              <w:jc w:val="center"/>
              <w:rPr>
                <w:color w:val="000000"/>
                <w:sz w:val="22"/>
                <w:szCs w:val="22"/>
              </w:rPr>
            </w:pPr>
            <w:r w:rsidRPr="00B7471D">
              <w:rPr>
                <w:color w:val="000000"/>
                <w:sz w:val="22"/>
                <w:szCs w:val="22"/>
              </w:rPr>
              <w:t>Сумма, млн.</w:t>
            </w:r>
            <w:r w:rsidR="00CC6B49" w:rsidRPr="00B7471D">
              <w:rPr>
                <w:color w:val="000000"/>
                <w:sz w:val="22"/>
                <w:szCs w:val="22"/>
              </w:rPr>
              <w:t>руб.</w:t>
            </w:r>
          </w:p>
        </w:tc>
      </w:tr>
      <w:tr w:rsidR="00CC6B49" w:rsidRPr="00B7471D" w14:paraId="2B6EF451" w14:textId="77777777" w:rsidTr="00CC6B49">
        <w:trPr>
          <w:trHeight w:val="112"/>
        </w:trPr>
        <w:tc>
          <w:tcPr>
            <w:tcW w:w="4413" w:type="dxa"/>
            <w:vMerge/>
            <w:tcBorders>
              <w:left w:val="double" w:sz="4" w:space="0" w:color="auto"/>
              <w:bottom w:val="single" w:sz="4" w:space="0" w:color="auto"/>
              <w:right w:val="single" w:sz="4" w:space="0" w:color="auto"/>
            </w:tcBorders>
            <w:shd w:val="clear" w:color="auto" w:fill="auto"/>
            <w:vAlign w:val="center"/>
            <w:hideMark/>
          </w:tcPr>
          <w:p w14:paraId="72578272" w14:textId="77777777" w:rsidR="00CC6B49" w:rsidRPr="00B7471D" w:rsidRDefault="00CC6B49" w:rsidP="00B7471D">
            <w:pPr>
              <w:jc w:val="center"/>
              <w:rPr>
                <w:color w:val="000000"/>
                <w:sz w:val="22"/>
                <w:szCs w:val="22"/>
              </w:rPr>
            </w:pPr>
          </w:p>
        </w:tc>
        <w:tc>
          <w:tcPr>
            <w:tcW w:w="1181" w:type="dxa"/>
            <w:tcBorders>
              <w:top w:val="nil"/>
              <w:left w:val="nil"/>
              <w:bottom w:val="single" w:sz="4" w:space="0" w:color="auto"/>
              <w:right w:val="single" w:sz="4" w:space="0" w:color="auto"/>
            </w:tcBorders>
            <w:shd w:val="clear" w:color="auto" w:fill="auto"/>
            <w:vAlign w:val="center"/>
            <w:hideMark/>
          </w:tcPr>
          <w:p w14:paraId="223456D0" w14:textId="77777777" w:rsidR="00CC6B49" w:rsidRPr="00B7471D" w:rsidRDefault="00CC6B49" w:rsidP="00B7471D">
            <w:pPr>
              <w:jc w:val="center"/>
              <w:rPr>
                <w:color w:val="000000"/>
                <w:sz w:val="22"/>
                <w:szCs w:val="22"/>
              </w:rPr>
            </w:pPr>
            <w:r w:rsidRPr="00B7471D">
              <w:rPr>
                <w:color w:val="000000"/>
                <w:sz w:val="22"/>
                <w:szCs w:val="22"/>
              </w:rPr>
              <w:t>2021 год</w:t>
            </w:r>
          </w:p>
        </w:tc>
        <w:tc>
          <w:tcPr>
            <w:tcW w:w="1275" w:type="dxa"/>
            <w:tcBorders>
              <w:top w:val="nil"/>
              <w:left w:val="nil"/>
              <w:bottom w:val="single" w:sz="4" w:space="0" w:color="auto"/>
              <w:right w:val="single" w:sz="4" w:space="0" w:color="auto"/>
            </w:tcBorders>
            <w:shd w:val="clear" w:color="auto" w:fill="auto"/>
            <w:vAlign w:val="center"/>
            <w:hideMark/>
          </w:tcPr>
          <w:p w14:paraId="4CF325BB" w14:textId="77777777" w:rsidR="00CC6B49" w:rsidRPr="00B7471D" w:rsidRDefault="00CC6B49" w:rsidP="00B7471D">
            <w:pPr>
              <w:jc w:val="center"/>
              <w:rPr>
                <w:color w:val="000000"/>
                <w:sz w:val="22"/>
                <w:szCs w:val="22"/>
              </w:rPr>
            </w:pPr>
            <w:r w:rsidRPr="00B7471D">
              <w:rPr>
                <w:color w:val="000000"/>
                <w:sz w:val="22"/>
                <w:szCs w:val="22"/>
              </w:rPr>
              <w:t>2022 год</w:t>
            </w:r>
          </w:p>
        </w:tc>
        <w:tc>
          <w:tcPr>
            <w:tcW w:w="1134" w:type="dxa"/>
            <w:tcBorders>
              <w:top w:val="nil"/>
              <w:left w:val="nil"/>
              <w:bottom w:val="single" w:sz="4" w:space="0" w:color="auto"/>
              <w:right w:val="single" w:sz="4" w:space="0" w:color="auto"/>
            </w:tcBorders>
            <w:shd w:val="clear" w:color="auto" w:fill="auto"/>
            <w:vAlign w:val="center"/>
            <w:hideMark/>
          </w:tcPr>
          <w:p w14:paraId="26FB4B4E" w14:textId="77777777" w:rsidR="00CC6B49" w:rsidRPr="00B7471D" w:rsidRDefault="00CC6B49" w:rsidP="00B7471D">
            <w:pPr>
              <w:jc w:val="center"/>
              <w:rPr>
                <w:color w:val="000000"/>
                <w:sz w:val="22"/>
                <w:szCs w:val="22"/>
              </w:rPr>
            </w:pPr>
            <w:r w:rsidRPr="00B7471D">
              <w:rPr>
                <w:color w:val="000000"/>
                <w:sz w:val="22"/>
                <w:szCs w:val="22"/>
              </w:rPr>
              <w:t>2023 год</w:t>
            </w:r>
          </w:p>
        </w:tc>
        <w:tc>
          <w:tcPr>
            <w:tcW w:w="1134" w:type="dxa"/>
            <w:tcBorders>
              <w:top w:val="nil"/>
              <w:left w:val="nil"/>
              <w:bottom w:val="single" w:sz="4" w:space="0" w:color="auto"/>
              <w:right w:val="double" w:sz="4" w:space="0" w:color="auto"/>
            </w:tcBorders>
            <w:shd w:val="clear" w:color="auto" w:fill="auto"/>
            <w:vAlign w:val="center"/>
            <w:hideMark/>
          </w:tcPr>
          <w:p w14:paraId="1184B70C" w14:textId="77777777" w:rsidR="00CC6B49" w:rsidRPr="00B7471D" w:rsidRDefault="00CC6B49" w:rsidP="00B7471D">
            <w:pPr>
              <w:jc w:val="center"/>
              <w:rPr>
                <w:color w:val="000000"/>
                <w:sz w:val="22"/>
                <w:szCs w:val="22"/>
              </w:rPr>
            </w:pPr>
            <w:r w:rsidRPr="00B7471D">
              <w:rPr>
                <w:color w:val="000000"/>
                <w:sz w:val="22"/>
                <w:szCs w:val="22"/>
              </w:rPr>
              <w:t>2024 год</w:t>
            </w:r>
          </w:p>
        </w:tc>
      </w:tr>
      <w:tr w:rsidR="00CC6B49" w:rsidRPr="00B7471D" w14:paraId="1A9819B5" w14:textId="77777777" w:rsidTr="00CC6B49">
        <w:trPr>
          <w:trHeight w:val="157"/>
        </w:trPr>
        <w:tc>
          <w:tcPr>
            <w:tcW w:w="4413" w:type="dxa"/>
            <w:tcBorders>
              <w:top w:val="nil"/>
              <w:left w:val="double" w:sz="4" w:space="0" w:color="auto"/>
              <w:bottom w:val="single" w:sz="4" w:space="0" w:color="auto"/>
              <w:right w:val="single" w:sz="4" w:space="0" w:color="auto"/>
            </w:tcBorders>
            <w:shd w:val="clear" w:color="auto" w:fill="auto"/>
            <w:noWrap/>
            <w:vAlign w:val="bottom"/>
            <w:hideMark/>
          </w:tcPr>
          <w:p w14:paraId="5A9FA0AA" w14:textId="77777777" w:rsidR="00CC6B49" w:rsidRPr="00B7471D" w:rsidRDefault="00CC6B49" w:rsidP="00B7471D">
            <w:pPr>
              <w:rPr>
                <w:b/>
                <w:color w:val="000000"/>
                <w:sz w:val="22"/>
                <w:szCs w:val="22"/>
              </w:rPr>
            </w:pPr>
            <w:r w:rsidRPr="00B7471D">
              <w:rPr>
                <w:b/>
                <w:color w:val="000000"/>
                <w:sz w:val="22"/>
                <w:szCs w:val="22"/>
              </w:rPr>
              <w:t>Всего, в том числе</w:t>
            </w:r>
          </w:p>
        </w:tc>
        <w:tc>
          <w:tcPr>
            <w:tcW w:w="1181" w:type="dxa"/>
            <w:tcBorders>
              <w:top w:val="nil"/>
              <w:left w:val="nil"/>
              <w:bottom w:val="single" w:sz="4" w:space="0" w:color="auto"/>
              <w:right w:val="single" w:sz="4" w:space="0" w:color="auto"/>
            </w:tcBorders>
            <w:shd w:val="clear" w:color="auto" w:fill="auto"/>
            <w:noWrap/>
            <w:vAlign w:val="bottom"/>
            <w:hideMark/>
          </w:tcPr>
          <w:p w14:paraId="38E38069" w14:textId="77777777" w:rsidR="00CC6B49" w:rsidRPr="00B7471D" w:rsidRDefault="00CC6B49" w:rsidP="00B7471D">
            <w:pPr>
              <w:jc w:val="right"/>
              <w:rPr>
                <w:b/>
                <w:color w:val="000000"/>
                <w:sz w:val="22"/>
                <w:szCs w:val="22"/>
              </w:rPr>
            </w:pPr>
            <w:r w:rsidRPr="00B7471D">
              <w:rPr>
                <w:b/>
                <w:color w:val="000000"/>
                <w:sz w:val="22"/>
                <w:szCs w:val="22"/>
              </w:rPr>
              <w:t>5 599,1</w:t>
            </w:r>
          </w:p>
        </w:tc>
        <w:tc>
          <w:tcPr>
            <w:tcW w:w="1275" w:type="dxa"/>
            <w:tcBorders>
              <w:top w:val="nil"/>
              <w:left w:val="nil"/>
              <w:bottom w:val="single" w:sz="4" w:space="0" w:color="auto"/>
              <w:right w:val="single" w:sz="4" w:space="0" w:color="auto"/>
            </w:tcBorders>
            <w:shd w:val="clear" w:color="auto" w:fill="auto"/>
            <w:noWrap/>
            <w:vAlign w:val="bottom"/>
            <w:hideMark/>
          </w:tcPr>
          <w:p w14:paraId="0AC21025" w14:textId="77777777" w:rsidR="00CC6B49" w:rsidRPr="00B7471D" w:rsidRDefault="00CC6B49" w:rsidP="00B7471D">
            <w:pPr>
              <w:jc w:val="right"/>
              <w:rPr>
                <w:b/>
                <w:color w:val="000000"/>
                <w:sz w:val="22"/>
                <w:szCs w:val="22"/>
              </w:rPr>
            </w:pPr>
            <w:r w:rsidRPr="00B7471D">
              <w:rPr>
                <w:b/>
                <w:color w:val="000000"/>
                <w:sz w:val="22"/>
                <w:szCs w:val="22"/>
              </w:rPr>
              <w:t>5 501,2</w:t>
            </w:r>
          </w:p>
        </w:tc>
        <w:tc>
          <w:tcPr>
            <w:tcW w:w="1134" w:type="dxa"/>
            <w:tcBorders>
              <w:top w:val="nil"/>
              <w:left w:val="nil"/>
              <w:bottom w:val="single" w:sz="4" w:space="0" w:color="auto"/>
              <w:right w:val="single" w:sz="4" w:space="0" w:color="auto"/>
            </w:tcBorders>
            <w:shd w:val="clear" w:color="auto" w:fill="auto"/>
            <w:noWrap/>
            <w:vAlign w:val="bottom"/>
            <w:hideMark/>
          </w:tcPr>
          <w:p w14:paraId="51F2004E" w14:textId="77777777" w:rsidR="00CC6B49" w:rsidRPr="00B7471D" w:rsidRDefault="00CC6B49" w:rsidP="00B7471D">
            <w:pPr>
              <w:jc w:val="right"/>
              <w:rPr>
                <w:b/>
                <w:color w:val="000000"/>
                <w:sz w:val="22"/>
                <w:szCs w:val="22"/>
              </w:rPr>
            </w:pPr>
            <w:r w:rsidRPr="00B7471D">
              <w:rPr>
                <w:b/>
                <w:color w:val="000000"/>
                <w:sz w:val="22"/>
                <w:szCs w:val="22"/>
              </w:rPr>
              <w:t>5 243,7</w:t>
            </w:r>
          </w:p>
        </w:tc>
        <w:tc>
          <w:tcPr>
            <w:tcW w:w="1134" w:type="dxa"/>
            <w:tcBorders>
              <w:top w:val="nil"/>
              <w:left w:val="nil"/>
              <w:bottom w:val="single" w:sz="4" w:space="0" w:color="auto"/>
              <w:right w:val="double" w:sz="4" w:space="0" w:color="auto"/>
            </w:tcBorders>
            <w:shd w:val="clear" w:color="auto" w:fill="auto"/>
            <w:noWrap/>
            <w:vAlign w:val="bottom"/>
            <w:hideMark/>
          </w:tcPr>
          <w:p w14:paraId="4C029843" w14:textId="77777777" w:rsidR="00CC6B49" w:rsidRPr="00B7471D" w:rsidRDefault="00CC6B49" w:rsidP="00B7471D">
            <w:pPr>
              <w:jc w:val="right"/>
              <w:rPr>
                <w:b/>
                <w:color w:val="000000"/>
                <w:sz w:val="22"/>
                <w:szCs w:val="22"/>
              </w:rPr>
            </w:pPr>
            <w:r w:rsidRPr="00B7471D">
              <w:rPr>
                <w:b/>
                <w:color w:val="000000"/>
                <w:sz w:val="22"/>
                <w:szCs w:val="22"/>
              </w:rPr>
              <w:t>5 268,2</w:t>
            </w:r>
          </w:p>
        </w:tc>
      </w:tr>
      <w:tr w:rsidR="00CC6B49" w:rsidRPr="00B7471D" w14:paraId="49CC63A4" w14:textId="77777777" w:rsidTr="00CC6B49">
        <w:trPr>
          <w:trHeight w:val="190"/>
        </w:trPr>
        <w:tc>
          <w:tcPr>
            <w:tcW w:w="4413" w:type="dxa"/>
            <w:tcBorders>
              <w:top w:val="nil"/>
              <w:left w:val="double" w:sz="4" w:space="0" w:color="auto"/>
              <w:bottom w:val="single" w:sz="4" w:space="0" w:color="auto"/>
              <w:right w:val="single" w:sz="4" w:space="0" w:color="auto"/>
            </w:tcBorders>
            <w:shd w:val="clear" w:color="auto" w:fill="auto"/>
            <w:noWrap/>
            <w:vAlign w:val="bottom"/>
            <w:hideMark/>
          </w:tcPr>
          <w:p w14:paraId="581F06A6" w14:textId="77777777" w:rsidR="00CC6B49" w:rsidRPr="00B7471D" w:rsidRDefault="00CC6B49" w:rsidP="00B7471D">
            <w:pPr>
              <w:rPr>
                <w:color w:val="000000"/>
                <w:sz w:val="22"/>
                <w:szCs w:val="22"/>
              </w:rPr>
            </w:pPr>
            <w:r w:rsidRPr="00B7471D">
              <w:rPr>
                <w:color w:val="000000"/>
                <w:sz w:val="22"/>
                <w:szCs w:val="22"/>
              </w:rPr>
              <w:t xml:space="preserve">федеральный бюджет </w:t>
            </w:r>
          </w:p>
        </w:tc>
        <w:tc>
          <w:tcPr>
            <w:tcW w:w="1181" w:type="dxa"/>
            <w:tcBorders>
              <w:top w:val="nil"/>
              <w:left w:val="nil"/>
              <w:bottom w:val="single" w:sz="4" w:space="0" w:color="auto"/>
              <w:right w:val="single" w:sz="4" w:space="0" w:color="auto"/>
            </w:tcBorders>
            <w:shd w:val="clear" w:color="auto" w:fill="auto"/>
            <w:noWrap/>
            <w:vAlign w:val="bottom"/>
            <w:hideMark/>
          </w:tcPr>
          <w:p w14:paraId="394EFC9A" w14:textId="77777777" w:rsidR="00CC6B49" w:rsidRPr="00B7471D" w:rsidRDefault="00CC6B49" w:rsidP="00B7471D">
            <w:pPr>
              <w:jc w:val="right"/>
              <w:rPr>
                <w:color w:val="000000"/>
                <w:sz w:val="22"/>
                <w:szCs w:val="22"/>
              </w:rPr>
            </w:pPr>
            <w:r w:rsidRPr="00B7471D">
              <w:rPr>
                <w:color w:val="000000"/>
                <w:sz w:val="22"/>
                <w:szCs w:val="22"/>
              </w:rPr>
              <w:t>235,8</w:t>
            </w:r>
          </w:p>
        </w:tc>
        <w:tc>
          <w:tcPr>
            <w:tcW w:w="1275" w:type="dxa"/>
            <w:tcBorders>
              <w:top w:val="nil"/>
              <w:left w:val="nil"/>
              <w:bottom w:val="single" w:sz="4" w:space="0" w:color="auto"/>
              <w:right w:val="single" w:sz="4" w:space="0" w:color="auto"/>
            </w:tcBorders>
            <w:shd w:val="clear" w:color="auto" w:fill="auto"/>
            <w:noWrap/>
            <w:vAlign w:val="bottom"/>
            <w:hideMark/>
          </w:tcPr>
          <w:p w14:paraId="263D61CF" w14:textId="77777777" w:rsidR="00CC6B49" w:rsidRPr="00B7471D" w:rsidRDefault="00CC6B49" w:rsidP="00B7471D">
            <w:pPr>
              <w:jc w:val="right"/>
              <w:rPr>
                <w:color w:val="000000"/>
                <w:sz w:val="22"/>
                <w:szCs w:val="22"/>
              </w:rPr>
            </w:pPr>
            <w:r w:rsidRPr="00B7471D">
              <w:rPr>
                <w:color w:val="000000"/>
                <w:sz w:val="22"/>
                <w:szCs w:val="22"/>
              </w:rPr>
              <w:t>236,9</w:t>
            </w:r>
          </w:p>
        </w:tc>
        <w:tc>
          <w:tcPr>
            <w:tcW w:w="1134" w:type="dxa"/>
            <w:tcBorders>
              <w:top w:val="nil"/>
              <w:left w:val="nil"/>
              <w:bottom w:val="single" w:sz="4" w:space="0" w:color="auto"/>
              <w:right w:val="single" w:sz="4" w:space="0" w:color="auto"/>
            </w:tcBorders>
            <w:shd w:val="clear" w:color="auto" w:fill="auto"/>
            <w:noWrap/>
            <w:vAlign w:val="bottom"/>
            <w:hideMark/>
          </w:tcPr>
          <w:p w14:paraId="1BDE0F14" w14:textId="77777777" w:rsidR="00CC6B49" w:rsidRPr="00B7471D" w:rsidRDefault="00CC6B49" w:rsidP="00B7471D">
            <w:pPr>
              <w:jc w:val="right"/>
              <w:rPr>
                <w:color w:val="000000"/>
                <w:sz w:val="22"/>
                <w:szCs w:val="22"/>
              </w:rPr>
            </w:pPr>
            <w:r w:rsidRPr="00B7471D">
              <w:rPr>
                <w:color w:val="000000"/>
                <w:sz w:val="22"/>
                <w:szCs w:val="22"/>
              </w:rPr>
              <w:t>219,0</w:t>
            </w:r>
          </w:p>
        </w:tc>
        <w:tc>
          <w:tcPr>
            <w:tcW w:w="1134" w:type="dxa"/>
            <w:tcBorders>
              <w:top w:val="nil"/>
              <w:left w:val="nil"/>
              <w:bottom w:val="single" w:sz="4" w:space="0" w:color="auto"/>
              <w:right w:val="double" w:sz="4" w:space="0" w:color="auto"/>
            </w:tcBorders>
            <w:shd w:val="clear" w:color="auto" w:fill="auto"/>
            <w:noWrap/>
            <w:vAlign w:val="bottom"/>
            <w:hideMark/>
          </w:tcPr>
          <w:p w14:paraId="30F533AE" w14:textId="77777777" w:rsidR="00CC6B49" w:rsidRPr="00B7471D" w:rsidRDefault="00CC6B49" w:rsidP="00B7471D">
            <w:pPr>
              <w:jc w:val="right"/>
              <w:rPr>
                <w:color w:val="000000"/>
                <w:sz w:val="22"/>
                <w:szCs w:val="22"/>
              </w:rPr>
            </w:pPr>
            <w:r w:rsidRPr="00B7471D">
              <w:rPr>
                <w:color w:val="000000"/>
                <w:sz w:val="22"/>
                <w:szCs w:val="22"/>
              </w:rPr>
              <w:t>231,2</w:t>
            </w:r>
          </w:p>
        </w:tc>
      </w:tr>
      <w:tr w:rsidR="00CC6B49" w:rsidRPr="00B7471D" w14:paraId="5B158BB0" w14:textId="77777777" w:rsidTr="00CC6B49">
        <w:trPr>
          <w:trHeight w:val="94"/>
        </w:trPr>
        <w:tc>
          <w:tcPr>
            <w:tcW w:w="4413" w:type="dxa"/>
            <w:tcBorders>
              <w:top w:val="nil"/>
              <w:left w:val="double" w:sz="4" w:space="0" w:color="auto"/>
              <w:bottom w:val="single" w:sz="4" w:space="0" w:color="auto"/>
              <w:right w:val="single" w:sz="4" w:space="0" w:color="auto"/>
            </w:tcBorders>
            <w:shd w:val="clear" w:color="auto" w:fill="auto"/>
            <w:noWrap/>
            <w:vAlign w:val="bottom"/>
            <w:hideMark/>
          </w:tcPr>
          <w:p w14:paraId="411764B8" w14:textId="77777777" w:rsidR="00CC6B49" w:rsidRPr="00B7471D" w:rsidRDefault="00CC6B49" w:rsidP="00B7471D">
            <w:pPr>
              <w:rPr>
                <w:color w:val="000000"/>
                <w:sz w:val="22"/>
                <w:szCs w:val="22"/>
              </w:rPr>
            </w:pPr>
            <w:r w:rsidRPr="00B7471D">
              <w:rPr>
                <w:color w:val="000000"/>
                <w:sz w:val="22"/>
                <w:szCs w:val="22"/>
              </w:rPr>
              <w:t>областной бюджет</w:t>
            </w:r>
          </w:p>
        </w:tc>
        <w:tc>
          <w:tcPr>
            <w:tcW w:w="1181" w:type="dxa"/>
            <w:tcBorders>
              <w:top w:val="nil"/>
              <w:left w:val="nil"/>
              <w:bottom w:val="single" w:sz="4" w:space="0" w:color="auto"/>
              <w:right w:val="single" w:sz="4" w:space="0" w:color="auto"/>
            </w:tcBorders>
            <w:shd w:val="clear" w:color="auto" w:fill="auto"/>
            <w:noWrap/>
            <w:vAlign w:val="bottom"/>
            <w:hideMark/>
          </w:tcPr>
          <w:p w14:paraId="397FAE07" w14:textId="77777777" w:rsidR="00CC6B49" w:rsidRPr="00B7471D" w:rsidRDefault="00CC6B49" w:rsidP="00B7471D">
            <w:pPr>
              <w:jc w:val="right"/>
              <w:rPr>
                <w:color w:val="000000"/>
                <w:sz w:val="22"/>
                <w:szCs w:val="22"/>
              </w:rPr>
            </w:pPr>
            <w:r w:rsidRPr="00B7471D">
              <w:rPr>
                <w:color w:val="000000"/>
                <w:sz w:val="22"/>
                <w:szCs w:val="22"/>
              </w:rPr>
              <w:t>994,6</w:t>
            </w:r>
          </w:p>
        </w:tc>
        <w:tc>
          <w:tcPr>
            <w:tcW w:w="1275" w:type="dxa"/>
            <w:tcBorders>
              <w:top w:val="nil"/>
              <w:left w:val="nil"/>
              <w:bottom w:val="single" w:sz="4" w:space="0" w:color="auto"/>
              <w:right w:val="single" w:sz="4" w:space="0" w:color="auto"/>
            </w:tcBorders>
            <w:shd w:val="clear" w:color="auto" w:fill="auto"/>
            <w:noWrap/>
            <w:vAlign w:val="bottom"/>
            <w:hideMark/>
          </w:tcPr>
          <w:p w14:paraId="72440B72" w14:textId="77777777" w:rsidR="00CC6B49" w:rsidRPr="00B7471D" w:rsidRDefault="00CC6B49" w:rsidP="00B7471D">
            <w:pPr>
              <w:jc w:val="right"/>
              <w:rPr>
                <w:color w:val="000000"/>
                <w:sz w:val="22"/>
                <w:szCs w:val="22"/>
              </w:rPr>
            </w:pPr>
            <w:r w:rsidRPr="00B7471D">
              <w:rPr>
                <w:color w:val="000000"/>
                <w:sz w:val="22"/>
                <w:szCs w:val="22"/>
              </w:rPr>
              <w:t>977,5</w:t>
            </w:r>
          </w:p>
        </w:tc>
        <w:tc>
          <w:tcPr>
            <w:tcW w:w="1134" w:type="dxa"/>
            <w:tcBorders>
              <w:top w:val="nil"/>
              <w:left w:val="nil"/>
              <w:bottom w:val="single" w:sz="4" w:space="0" w:color="auto"/>
              <w:right w:val="single" w:sz="4" w:space="0" w:color="auto"/>
            </w:tcBorders>
            <w:shd w:val="clear" w:color="auto" w:fill="auto"/>
            <w:noWrap/>
            <w:vAlign w:val="bottom"/>
            <w:hideMark/>
          </w:tcPr>
          <w:p w14:paraId="37780A80" w14:textId="77777777" w:rsidR="00CC6B49" w:rsidRPr="00B7471D" w:rsidRDefault="00CC6B49" w:rsidP="00B7471D">
            <w:pPr>
              <w:jc w:val="right"/>
              <w:rPr>
                <w:color w:val="000000"/>
                <w:sz w:val="22"/>
                <w:szCs w:val="22"/>
              </w:rPr>
            </w:pPr>
            <w:r w:rsidRPr="00B7471D">
              <w:rPr>
                <w:color w:val="000000"/>
                <w:sz w:val="22"/>
                <w:szCs w:val="22"/>
              </w:rPr>
              <w:t>743,3</w:t>
            </w:r>
          </w:p>
        </w:tc>
        <w:tc>
          <w:tcPr>
            <w:tcW w:w="1134" w:type="dxa"/>
            <w:tcBorders>
              <w:top w:val="nil"/>
              <w:left w:val="nil"/>
              <w:bottom w:val="single" w:sz="4" w:space="0" w:color="auto"/>
              <w:right w:val="double" w:sz="4" w:space="0" w:color="auto"/>
            </w:tcBorders>
            <w:shd w:val="clear" w:color="auto" w:fill="auto"/>
            <w:noWrap/>
            <w:vAlign w:val="bottom"/>
            <w:hideMark/>
          </w:tcPr>
          <w:p w14:paraId="1337B488" w14:textId="77777777" w:rsidR="00CC6B49" w:rsidRPr="00B7471D" w:rsidRDefault="00CC6B49" w:rsidP="00B7471D">
            <w:pPr>
              <w:jc w:val="right"/>
              <w:rPr>
                <w:color w:val="000000"/>
                <w:sz w:val="22"/>
                <w:szCs w:val="22"/>
              </w:rPr>
            </w:pPr>
            <w:r w:rsidRPr="00B7471D">
              <w:rPr>
                <w:color w:val="000000"/>
                <w:sz w:val="22"/>
                <w:szCs w:val="22"/>
              </w:rPr>
              <w:t>755,4</w:t>
            </w:r>
          </w:p>
        </w:tc>
      </w:tr>
      <w:tr w:rsidR="00CC6B49" w:rsidRPr="00B7471D" w14:paraId="042C46FB" w14:textId="77777777" w:rsidTr="00CC6B49">
        <w:trPr>
          <w:trHeight w:val="365"/>
        </w:trPr>
        <w:tc>
          <w:tcPr>
            <w:tcW w:w="4413" w:type="dxa"/>
            <w:tcBorders>
              <w:top w:val="nil"/>
              <w:left w:val="double" w:sz="4" w:space="0" w:color="auto"/>
              <w:bottom w:val="single" w:sz="4" w:space="0" w:color="auto"/>
              <w:right w:val="single" w:sz="4" w:space="0" w:color="auto"/>
            </w:tcBorders>
            <w:shd w:val="clear" w:color="auto" w:fill="auto"/>
            <w:vAlign w:val="center"/>
            <w:hideMark/>
          </w:tcPr>
          <w:p w14:paraId="649CC750" w14:textId="77777777" w:rsidR="00CC6B49" w:rsidRPr="00B7471D" w:rsidRDefault="00CC6B49" w:rsidP="00B7471D">
            <w:pPr>
              <w:rPr>
                <w:b/>
                <w:color w:val="000000"/>
                <w:sz w:val="22"/>
                <w:szCs w:val="22"/>
              </w:rPr>
            </w:pPr>
            <w:r w:rsidRPr="00B7471D">
              <w:rPr>
                <w:b/>
                <w:color w:val="000000"/>
                <w:sz w:val="22"/>
                <w:szCs w:val="22"/>
              </w:rPr>
              <w:t xml:space="preserve">итого за счет средств федерального и областного бюджетов </w:t>
            </w:r>
          </w:p>
        </w:tc>
        <w:tc>
          <w:tcPr>
            <w:tcW w:w="1181" w:type="dxa"/>
            <w:tcBorders>
              <w:top w:val="nil"/>
              <w:left w:val="nil"/>
              <w:bottom w:val="single" w:sz="4" w:space="0" w:color="auto"/>
              <w:right w:val="single" w:sz="4" w:space="0" w:color="auto"/>
            </w:tcBorders>
            <w:shd w:val="clear" w:color="auto" w:fill="auto"/>
            <w:noWrap/>
            <w:vAlign w:val="bottom"/>
            <w:hideMark/>
          </w:tcPr>
          <w:p w14:paraId="6D9722E0" w14:textId="77777777" w:rsidR="00CC6B49" w:rsidRPr="00B7471D" w:rsidRDefault="00CC6B49" w:rsidP="00B7471D">
            <w:pPr>
              <w:jc w:val="right"/>
              <w:rPr>
                <w:b/>
                <w:bCs/>
                <w:color w:val="000000"/>
                <w:sz w:val="22"/>
                <w:szCs w:val="22"/>
              </w:rPr>
            </w:pPr>
            <w:r w:rsidRPr="00B7471D">
              <w:rPr>
                <w:b/>
                <w:bCs/>
                <w:color w:val="000000"/>
                <w:sz w:val="22"/>
                <w:szCs w:val="22"/>
              </w:rPr>
              <w:t>1 230,4</w:t>
            </w:r>
          </w:p>
        </w:tc>
        <w:tc>
          <w:tcPr>
            <w:tcW w:w="1275" w:type="dxa"/>
            <w:tcBorders>
              <w:top w:val="nil"/>
              <w:left w:val="nil"/>
              <w:bottom w:val="single" w:sz="4" w:space="0" w:color="auto"/>
              <w:right w:val="single" w:sz="4" w:space="0" w:color="auto"/>
            </w:tcBorders>
            <w:shd w:val="clear" w:color="auto" w:fill="auto"/>
            <w:noWrap/>
            <w:vAlign w:val="bottom"/>
            <w:hideMark/>
          </w:tcPr>
          <w:p w14:paraId="5A21CAE8" w14:textId="77777777" w:rsidR="00CC6B49" w:rsidRPr="00B7471D" w:rsidRDefault="00CC6B49" w:rsidP="00B7471D">
            <w:pPr>
              <w:jc w:val="right"/>
              <w:rPr>
                <w:b/>
                <w:bCs/>
                <w:color w:val="000000"/>
                <w:sz w:val="22"/>
                <w:szCs w:val="22"/>
              </w:rPr>
            </w:pPr>
            <w:r w:rsidRPr="00B7471D">
              <w:rPr>
                <w:b/>
                <w:bCs/>
                <w:color w:val="000000"/>
                <w:sz w:val="22"/>
                <w:szCs w:val="22"/>
              </w:rPr>
              <w:t>1 214,4</w:t>
            </w:r>
          </w:p>
        </w:tc>
        <w:tc>
          <w:tcPr>
            <w:tcW w:w="1134" w:type="dxa"/>
            <w:tcBorders>
              <w:top w:val="nil"/>
              <w:left w:val="nil"/>
              <w:bottom w:val="single" w:sz="4" w:space="0" w:color="auto"/>
              <w:right w:val="single" w:sz="4" w:space="0" w:color="auto"/>
            </w:tcBorders>
            <w:shd w:val="clear" w:color="auto" w:fill="auto"/>
            <w:noWrap/>
            <w:vAlign w:val="bottom"/>
            <w:hideMark/>
          </w:tcPr>
          <w:p w14:paraId="5D7216E6" w14:textId="77777777" w:rsidR="00CC6B49" w:rsidRPr="00B7471D" w:rsidRDefault="00CC6B49" w:rsidP="00B7471D">
            <w:pPr>
              <w:jc w:val="right"/>
              <w:rPr>
                <w:b/>
                <w:bCs/>
                <w:color w:val="000000"/>
                <w:sz w:val="22"/>
                <w:szCs w:val="22"/>
              </w:rPr>
            </w:pPr>
            <w:r w:rsidRPr="00B7471D">
              <w:rPr>
                <w:b/>
                <w:bCs/>
                <w:color w:val="000000"/>
                <w:sz w:val="22"/>
                <w:szCs w:val="22"/>
              </w:rPr>
              <w:t>962,3</w:t>
            </w:r>
          </w:p>
        </w:tc>
        <w:tc>
          <w:tcPr>
            <w:tcW w:w="1134" w:type="dxa"/>
            <w:tcBorders>
              <w:top w:val="nil"/>
              <w:left w:val="nil"/>
              <w:bottom w:val="single" w:sz="4" w:space="0" w:color="auto"/>
              <w:right w:val="double" w:sz="4" w:space="0" w:color="auto"/>
            </w:tcBorders>
            <w:shd w:val="clear" w:color="auto" w:fill="auto"/>
            <w:noWrap/>
            <w:vAlign w:val="bottom"/>
            <w:hideMark/>
          </w:tcPr>
          <w:p w14:paraId="7CE54F9D" w14:textId="77777777" w:rsidR="00CC6B49" w:rsidRPr="00B7471D" w:rsidRDefault="00CC6B49" w:rsidP="00B7471D">
            <w:pPr>
              <w:jc w:val="right"/>
              <w:rPr>
                <w:b/>
                <w:bCs/>
                <w:color w:val="000000"/>
                <w:sz w:val="22"/>
                <w:szCs w:val="22"/>
              </w:rPr>
            </w:pPr>
            <w:r w:rsidRPr="00B7471D">
              <w:rPr>
                <w:b/>
                <w:bCs/>
                <w:color w:val="000000"/>
                <w:sz w:val="22"/>
                <w:szCs w:val="22"/>
              </w:rPr>
              <w:t>986,6</w:t>
            </w:r>
          </w:p>
        </w:tc>
      </w:tr>
      <w:tr w:rsidR="00CC6B49" w:rsidRPr="00B7471D" w14:paraId="655AE51B" w14:textId="77777777" w:rsidTr="00CC6B49">
        <w:trPr>
          <w:trHeight w:val="167"/>
        </w:trPr>
        <w:tc>
          <w:tcPr>
            <w:tcW w:w="4413" w:type="dxa"/>
            <w:tcBorders>
              <w:top w:val="nil"/>
              <w:left w:val="double" w:sz="4" w:space="0" w:color="auto"/>
              <w:bottom w:val="single" w:sz="4" w:space="0" w:color="auto"/>
              <w:right w:val="single" w:sz="4" w:space="0" w:color="auto"/>
            </w:tcBorders>
            <w:shd w:val="clear" w:color="auto" w:fill="auto"/>
            <w:noWrap/>
            <w:vAlign w:val="bottom"/>
            <w:hideMark/>
          </w:tcPr>
          <w:p w14:paraId="31ABB1EC" w14:textId="77777777" w:rsidR="00CC6B49" w:rsidRPr="00B7471D" w:rsidRDefault="00CC6B49" w:rsidP="00B7471D">
            <w:pPr>
              <w:rPr>
                <w:color w:val="000000"/>
                <w:sz w:val="22"/>
                <w:szCs w:val="22"/>
              </w:rPr>
            </w:pPr>
            <w:r w:rsidRPr="00B7471D">
              <w:rPr>
                <w:color w:val="000000"/>
                <w:sz w:val="22"/>
                <w:szCs w:val="22"/>
              </w:rPr>
              <w:t>местный бюджет</w:t>
            </w:r>
          </w:p>
        </w:tc>
        <w:tc>
          <w:tcPr>
            <w:tcW w:w="1181" w:type="dxa"/>
            <w:tcBorders>
              <w:top w:val="nil"/>
              <w:left w:val="nil"/>
              <w:bottom w:val="single" w:sz="4" w:space="0" w:color="auto"/>
              <w:right w:val="single" w:sz="4" w:space="0" w:color="auto"/>
            </w:tcBorders>
            <w:shd w:val="clear" w:color="auto" w:fill="auto"/>
            <w:noWrap/>
            <w:vAlign w:val="bottom"/>
            <w:hideMark/>
          </w:tcPr>
          <w:p w14:paraId="22D5810E" w14:textId="77777777" w:rsidR="00CC6B49" w:rsidRPr="00B7471D" w:rsidRDefault="00CC6B49" w:rsidP="00B7471D">
            <w:pPr>
              <w:jc w:val="right"/>
              <w:rPr>
                <w:color w:val="000000"/>
                <w:sz w:val="22"/>
                <w:szCs w:val="22"/>
              </w:rPr>
            </w:pPr>
            <w:r w:rsidRPr="00B7471D">
              <w:rPr>
                <w:color w:val="000000"/>
                <w:sz w:val="22"/>
                <w:szCs w:val="22"/>
              </w:rPr>
              <w:t>0</w:t>
            </w:r>
          </w:p>
        </w:tc>
        <w:tc>
          <w:tcPr>
            <w:tcW w:w="1275" w:type="dxa"/>
            <w:tcBorders>
              <w:top w:val="nil"/>
              <w:left w:val="nil"/>
              <w:bottom w:val="single" w:sz="4" w:space="0" w:color="auto"/>
              <w:right w:val="single" w:sz="4" w:space="0" w:color="auto"/>
            </w:tcBorders>
            <w:shd w:val="clear" w:color="auto" w:fill="auto"/>
            <w:noWrap/>
            <w:vAlign w:val="bottom"/>
            <w:hideMark/>
          </w:tcPr>
          <w:p w14:paraId="73C4B326" w14:textId="77777777" w:rsidR="00CC6B49" w:rsidRPr="00B7471D" w:rsidRDefault="00CC6B49" w:rsidP="00B7471D">
            <w:pPr>
              <w:jc w:val="right"/>
              <w:rPr>
                <w:color w:val="000000"/>
                <w:sz w:val="22"/>
                <w:szCs w:val="22"/>
              </w:rPr>
            </w:pPr>
            <w:r w:rsidRPr="00B7471D">
              <w:rPr>
                <w:color w:val="000000"/>
                <w:sz w:val="22"/>
                <w:szCs w:val="22"/>
              </w:rPr>
              <w:t>2,6</w:t>
            </w:r>
          </w:p>
        </w:tc>
        <w:tc>
          <w:tcPr>
            <w:tcW w:w="1134" w:type="dxa"/>
            <w:tcBorders>
              <w:top w:val="nil"/>
              <w:left w:val="nil"/>
              <w:bottom w:val="single" w:sz="4" w:space="0" w:color="auto"/>
              <w:right w:val="single" w:sz="4" w:space="0" w:color="auto"/>
            </w:tcBorders>
            <w:shd w:val="clear" w:color="auto" w:fill="auto"/>
            <w:noWrap/>
            <w:vAlign w:val="bottom"/>
            <w:hideMark/>
          </w:tcPr>
          <w:p w14:paraId="5C19BA6E" w14:textId="77777777" w:rsidR="00CC6B49" w:rsidRPr="00B7471D" w:rsidRDefault="00CC6B49" w:rsidP="00B7471D">
            <w:pPr>
              <w:jc w:val="right"/>
              <w:rPr>
                <w:color w:val="000000"/>
                <w:sz w:val="22"/>
                <w:szCs w:val="22"/>
              </w:rPr>
            </w:pPr>
            <w:r w:rsidRPr="00B7471D">
              <w:rPr>
                <w:color w:val="000000"/>
                <w:sz w:val="22"/>
                <w:szCs w:val="22"/>
              </w:rPr>
              <w:t>2,6</w:t>
            </w:r>
          </w:p>
        </w:tc>
        <w:tc>
          <w:tcPr>
            <w:tcW w:w="1134" w:type="dxa"/>
            <w:tcBorders>
              <w:top w:val="nil"/>
              <w:left w:val="nil"/>
              <w:bottom w:val="single" w:sz="4" w:space="0" w:color="auto"/>
              <w:right w:val="double" w:sz="4" w:space="0" w:color="auto"/>
            </w:tcBorders>
            <w:shd w:val="clear" w:color="auto" w:fill="auto"/>
            <w:noWrap/>
            <w:vAlign w:val="bottom"/>
            <w:hideMark/>
          </w:tcPr>
          <w:p w14:paraId="6211F117" w14:textId="77777777" w:rsidR="00CC6B49" w:rsidRPr="00B7471D" w:rsidRDefault="00CC6B49" w:rsidP="00B7471D">
            <w:pPr>
              <w:jc w:val="right"/>
              <w:rPr>
                <w:color w:val="000000"/>
                <w:sz w:val="22"/>
                <w:szCs w:val="22"/>
              </w:rPr>
            </w:pPr>
            <w:r w:rsidRPr="00B7471D">
              <w:rPr>
                <w:color w:val="000000"/>
                <w:sz w:val="22"/>
                <w:szCs w:val="22"/>
              </w:rPr>
              <w:t>2,6</w:t>
            </w:r>
          </w:p>
        </w:tc>
      </w:tr>
      <w:tr w:rsidR="00CC6B49" w:rsidRPr="00B7471D" w14:paraId="04C172F4" w14:textId="77777777" w:rsidTr="00CC6B49">
        <w:trPr>
          <w:trHeight w:val="196"/>
        </w:trPr>
        <w:tc>
          <w:tcPr>
            <w:tcW w:w="4413" w:type="dxa"/>
            <w:tcBorders>
              <w:top w:val="nil"/>
              <w:left w:val="double" w:sz="4" w:space="0" w:color="auto"/>
              <w:bottom w:val="double" w:sz="4" w:space="0" w:color="auto"/>
              <w:right w:val="single" w:sz="4" w:space="0" w:color="auto"/>
            </w:tcBorders>
            <w:shd w:val="clear" w:color="auto" w:fill="auto"/>
            <w:noWrap/>
            <w:vAlign w:val="bottom"/>
            <w:hideMark/>
          </w:tcPr>
          <w:p w14:paraId="6B143045" w14:textId="77777777" w:rsidR="00CC6B49" w:rsidRPr="00B7471D" w:rsidRDefault="00CC6B49" w:rsidP="00B7471D">
            <w:pPr>
              <w:rPr>
                <w:color w:val="000000"/>
                <w:sz w:val="22"/>
                <w:szCs w:val="22"/>
              </w:rPr>
            </w:pPr>
            <w:r w:rsidRPr="00B7471D">
              <w:rPr>
                <w:color w:val="000000"/>
                <w:sz w:val="22"/>
                <w:szCs w:val="22"/>
              </w:rPr>
              <w:t>внебюджетные источники</w:t>
            </w:r>
          </w:p>
        </w:tc>
        <w:tc>
          <w:tcPr>
            <w:tcW w:w="1181" w:type="dxa"/>
            <w:tcBorders>
              <w:top w:val="nil"/>
              <w:left w:val="nil"/>
              <w:bottom w:val="double" w:sz="4" w:space="0" w:color="auto"/>
              <w:right w:val="single" w:sz="4" w:space="0" w:color="auto"/>
            </w:tcBorders>
            <w:shd w:val="clear" w:color="auto" w:fill="auto"/>
            <w:noWrap/>
            <w:vAlign w:val="bottom"/>
            <w:hideMark/>
          </w:tcPr>
          <w:p w14:paraId="008CC3C0" w14:textId="77777777" w:rsidR="00CC6B49" w:rsidRPr="00B7471D" w:rsidRDefault="00CC6B49" w:rsidP="00B7471D">
            <w:pPr>
              <w:jc w:val="right"/>
              <w:rPr>
                <w:color w:val="000000"/>
                <w:sz w:val="22"/>
                <w:szCs w:val="22"/>
              </w:rPr>
            </w:pPr>
            <w:r w:rsidRPr="00B7471D">
              <w:rPr>
                <w:color w:val="000000"/>
                <w:sz w:val="22"/>
                <w:szCs w:val="22"/>
              </w:rPr>
              <w:t>4 368,7</w:t>
            </w:r>
          </w:p>
        </w:tc>
        <w:tc>
          <w:tcPr>
            <w:tcW w:w="1275" w:type="dxa"/>
            <w:tcBorders>
              <w:top w:val="nil"/>
              <w:left w:val="nil"/>
              <w:bottom w:val="double" w:sz="4" w:space="0" w:color="auto"/>
              <w:right w:val="single" w:sz="4" w:space="0" w:color="auto"/>
            </w:tcBorders>
            <w:shd w:val="clear" w:color="auto" w:fill="auto"/>
            <w:noWrap/>
            <w:vAlign w:val="bottom"/>
            <w:hideMark/>
          </w:tcPr>
          <w:p w14:paraId="333E59D1" w14:textId="77777777" w:rsidR="00CC6B49" w:rsidRPr="00B7471D" w:rsidRDefault="00CC6B49" w:rsidP="00B7471D">
            <w:pPr>
              <w:jc w:val="right"/>
              <w:rPr>
                <w:color w:val="000000"/>
                <w:sz w:val="22"/>
                <w:szCs w:val="22"/>
              </w:rPr>
            </w:pPr>
            <w:r w:rsidRPr="00B7471D">
              <w:rPr>
                <w:color w:val="000000"/>
                <w:sz w:val="22"/>
                <w:szCs w:val="22"/>
              </w:rPr>
              <w:t>4 284,2</w:t>
            </w:r>
          </w:p>
        </w:tc>
        <w:tc>
          <w:tcPr>
            <w:tcW w:w="1134" w:type="dxa"/>
            <w:tcBorders>
              <w:top w:val="nil"/>
              <w:left w:val="nil"/>
              <w:bottom w:val="double" w:sz="4" w:space="0" w:color="auto"/>
              <w:right w:val="single" w:sz="4" w:space="0" w:color="auto"/>
            </w:tcBorders>
            <w:shd w:val="clear" w:color="auto" w:fill="auto"/>
            <w:noWrap/>
            <w:vAlign w:val="bottom"/>
            <w:hideMark/>
          </w:tcPr>
          <w:p w14:paraId="7A088230" w14:textId="77777777" w:rsidR="00CC6B49" w:rsidRPr="00B7471D" w:rsidRDefault="00CC6B49" w:rsidP="00B7471D">
            <w:pPr>
              <w:jc w:val="right"/>
              <w:rPr>
                <w:color w:val="000000"/>
                <w:sz w:val="22"/>
                <w:szCs w:val="22"/>
              </w:rPr>
            </w:pPr>
            <w:r w:rsidRPr="00B7471D">
              <w:rPr>
                <w:color w:val="000000"/>
                <w:sz w:val="22"/>
                <w:szCs w:val="22"/>
              </w:rPr>
              <w:t xml:space="preserve">4 278,8 </w:t>
            </w:r>
          </w:p>
        </w:tc>
        <w:tc>
          <w:tcPr>
            <w:tcW w:w="1134" w:type="dxa"/>
            <w:tcBorders>
              <w:top w:val="nil"/>
              <w:left w:val="nil"/>
              <w:bottom w:val="double" w:sz="4" w:space="0" w:color="auto"/>
              <w:right w:val="double" w:sz="4" w:space="0" w:color="auto"/>
            </w:tcBorders>
            <w:shd w:val="clear" w:color="auto" w:fill="auto"/>
            <w:noWrap/>
            <w:vAlign w:val="bottom"/>
            <w:hideMark/>
          </w:tcPr>
          <w:p w14:paraId="337759EC" w14:textId="77777777" w:rsidR="00CC6B49" w:rsidRPr="00B7471D" w:rsidRDefault="00CC6B49" w:rsidP="00B7471D">
            <w:pPr>
              <w:jc w:val="right"/>
              <w:rPr>
                <w:color w:val="000000"/>
                <w:sz w:val="22"/>
                <w:szCs w:val="22"/>
              </w:rPr>
            </w:pPr>
            <w:r w:rsidRPr="00B7471D">
              <w:rPr>
                <w:color w:val="000000"/>
                <w:sz w:val="22"/>
                <w:szCs w:val="22"/>
              </w:rPr>
              <w:t>4 278,9</w:t>
            </w:r>
          </w:p>
        </w:tc>
      </w:tr>
    </w:tbl>
    <w:p w14:paraId="0C63A14F" w14:textId="77777777" w:rsidR="00CC6B49" w:rsidRPr="00B7471D" w:rsidRDefault="00CC6B49" w:rsidP="00B7471D">
      <w:pPr>
        <w:ind w:firstLine="709"/>
        <w:jc w:val="both"/>
        <w:rPr>
          <w:sz w:val="28"/>
          <w:szCs w:val="28"/>
        </w:rPr>
      </w:pPr>
    </w:p>
    <w:p w14:paraId="652FFCAF" w14:textId="719DFF35" w:rsidR="00CC6B49" w:rsidRPr="00B7471D" w:rsidRDefault="00CC6B49" w:rsidP="00B7471D">
      <w:pPr>
        <w:ind w:firstLine="709"/>
        <w:jc w:val="both"/>
        <w:rPr>
          <w:sz w:val="28"/>
          <w:szCs w:val="28"/>
        </w:rPr>
      </w:pPr>
      <w:r w:rsidRPr="00B7471D">
        <w:rPr>
          <w:sz w:val="28"/>
          <w:szCs w:val="28"/>
        </w:rPr>
        <w:t xml:space="preserve">Объем финансового обеспечения реализации мероприятий госпрограммы за счет средств федерального и областного бюджетов в ГП АО </w:t>
      </w:r>
      <w:r w:rsidRPr="00B7471D">
        <w:rPr>
          <w:sz w:val="28"/>
          <w:szCs w:val="28"/>
        </w:rPr>
        <w:lastRenderedPageBreak/>
        <w:t>«Развитие сельского хозяйства» соответствует бюджетным ассигнованиям, предусмотренным Законопро</w:t>
      </w:r>
      <w:r w:rsidR="00B7471D">
        <w:rPr>
          <w:sz w:val="28"/>
          <w:szCs w:val="28"/>
        </w:rPr>
        <w:t>ектом на реализацию ГП АО № 05.</w:t>
      </w:r>
    </w:p>
    <w:p w14:paraId="7CFDAD1F" w14:textId="2DCAF6AC" w:rsidR="00CC6B49" w:rsidRPr="00B7471D" w:rsidRDefault="00CC6B49" w:rsidP="00B7471D">
      <w:pPr>
        <w:ind w:firstLine="709"/>
        <w:jc w:val="both"/>
        <w:rPr>
          <w:sz w:val="28"/>
          <w:szCs w:val="28"/>
        </w:rPr>
      </w:pPr>
      <w:r w:rsidRPr="00B7471D">
        <w:rPr>
          <w:sz w:val="28"/>
          <w:szCs w:val="28"/>
        </w:rPr>
        <w:t xml:space="preserve">Мероприятия ГП АО № 05 реализуются в рамках 4 подпрограмм, на финансовое обеспечение которых в 2022 году запланированы следующие объемы расходов (см. таблицу </w:t>
      </w:r>
      <w:r w:rsidR="00D96603">
        <w:rPr>
          <w:sz w:val="28"/>
          <w:szCs w:val="28"/>
        </w:rPr>
        <w:t>79</w:t>
      </w:r>
      <w:r w:rsidRPr="00B7471D">
        <w:rPr>
          <w:sz w:val="28"/>
          <w:szCs w:val="28"/>
        </w:rPr>
        <w:t>).</w:t>
      </w:r>
    </w:p>
    <w:p w14:paraId="2AE77F84" w14:textId="77777777" w:rsidR="00CC6B49" w:rsidRPr="00F95EC9" w:rsidRDefault="00CC6B49" w:rsidP="00B7471D">
      <w:pPr>
        <w:ind w:firstLine="709"/>
        <w:jc w:val="both"/>
      </w:pPr>
    </w:p>
    <w:p w14:paraId="0E13AB2C" w14:textId="79232C18" w:rsidR="00CC6B49" w:rsidRPr="00F95EC9" w:rsidRDefault="00F95EC9" w:rsidP="00F95EC9">
      <w:pPr>
        <w:jc w:val="both"/>
      </w:pPr>
      <w:r w:rsidRPr="00F95EC9">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79</w:t>
      </w:r>
      <w:r w:rsidR="00524676">
        <w:rPr>
          <w:noProof/>
        </w:rPr>
        <w:fldChar w:fldCharType="end"/>
      </w:r>
      <w:r w:rsidRPr="00F95EC9">
        <w:rPr>
          <w:i/>
        </w:rPr>
        <w:t>.</w:t>
      </w:r>
      <w:r w:rsidRPr="00F95EC9">
        <w:t xml:space="preserve"> </w:t>
      </w:r>
      <w:r w:rsidR="00CC6B49" w:rsidRPr="00F95EC9">
        <w:t>Объемы финансового обеспечения реализации мероприятий ГП «Развитие сельского хозяйства» в разре</w:t>
      </w:r>
      <w:r w:rsidR="000176EE">
        <w:t>зе подпрограмм на 2021-2024 гг.</w:t>
      </w:r>
    </w:p>
    <w:tbl>
      <w:tblPr>
        <w:tblW w:w="9445" w:type="dxa"/>
        <w:tblLayout w:type="fixed"/>
        <w:tblLook w:val="04A0" w:firstRow="1" w:lastRow="0" w:firstColumn="1" w:lastColumn="0" w:noHBand="0" w:noVBand="1"/>
      </w:tblPr>
      <w:tblGrid>
        <w:gridCol w:w="4663"/>
        <w:gridCol w:w="1985"/>
        <w:gridCol w:w="992"/>
        <w:gridCol w:w="850"/>
        <w:gridCol w:w="955"/>
      </w:tblGrid>
      <w:tr w:rsidR="00CC6B49" w:rsidRPr="000176EE" w14:paraId="77415FD7" w14:textId="77777777" w:rsidTr="00CC6B49">
        <w:trPr>
          <w:trHeight w:val="536"/>
          <w:tblHeader/>
        </w:trPr>
        <w:tc>
          <w:tcPr>
            <w:tcW w:w="466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EA5ED62" w14:textId="77777777" w:rsidR="00CC6B49" w:rsidRPr="000176EE" w:rsidRDefault="00CC6B49" w:rsidP="00CC6B49">
            <w:pPr>
              <w:jc w:val="center"/>
              <w:rPr>
                <w:color w:val="000000"/>
                <w:sz w:val="18"/>
                <w:szCs w:val="18"/>
              </w:rPr>
            </w:pPr>
            <w:r w:rsidRPr="000176EE">
              <w:rPr>
                <w:color w:val="000000"/>
                <w:sz w:val="18"/>
                <w:szCs w:val="18"/>
              </w:rPr>
              <w:t>Наименование</w:t>
            </w:r>
          </w:p>
        </w:tc>
        <w:tc>
          <w:tcPr>
            <w:tcW w:w="198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E9096AC" w14:textId="77777777" w:rsidR="00CC6B49" w:rsidRPr="000176EE" w:rsidRDefault="00CC6B49" w:rsidP="00CC6B49">
            <w:pPr>
              <w:jc w:val="center"/>
              <w:rPr>
                <w:color w:val="000000"/>
                <w:sz w:val="18"/>
                <w:szCs w:val="18"/>
              </w:rPr>
            </w:pPr>
            <w:r w:rsidRPr="000176EE">
              <w:rPr>
                <w:color w:val="000000"/>
                <w:sz w:val="18"/>
                <w:szCs w:val="18"/>
              </w:rPr>
              <w:t>Бюджетные ассигнования</w:t>
            </w:r>
          </w:p>
          <w:p w14:paraId="0BF14F08" w14:textId="77777777" w:rsidR="00CC6B49" w:rsidRPr="000176EE" w:rsidRDefault="00CC6B49" w:rsidP="00CC6B49">
            <w:pPr>
              <w:jc w:val="center"/>
              <w:rPr>
                <w:color w:val="000000"/>
                <w:sz w:val="18"/>
                <w:szCs w:val="18"/>
              </w:rPr>
            </w:pPr>
            <w:r w:rsidRPr="000176EE">
              <w:rPr>
                <w:color w:val="000000"/>
                <w:sz w:val="18"/>
                <w:szCs w:val="18"/>
              </w:rPr>
              <w:t>на 2021 год, предусмотренные сводной бюджетной росписью на 31.10.2021</w:t>
            </w:r>
          </w:p>
        </w:tc>
        <w:tc>
          <w:tcPr>
            <w:tcW w:w="2797" w:type="dxa"/>
            <w:gridSpan w:val="3"/>
            <w:tcBorders>
              <w:top w:val="double" w:sz="4" w:space="0" w:color="auto"/>
              <w:left w:val="nil"/>
              <w:bottom w:val="single" w:sz="4" w:space="0" w:color="auto"/>
              <w:right w:val="double" w:sz="4" w:space="0" w:color="auto"/>
            </w:tcBorders>
            <w:shd w:val="clear" w:color="auto" w:fill="auto"/>
            <w:vAlign w:val="center"/>
            <w:hideMark/>
          </w:tcPr>
          <w:p w14:paraId="437193D6" w14:textId="77777777" w:rsidR="00CC6B49" w:rsidRPr="000176EE" w:rsidRDefault="00CC6B49" w:rsidP="00CC6B49">
            <w:pPr>
              <w:jc w:val="center"/>
              <w:rPr>
                <w:color w:val="000000"/>
                <w:sz w:val="18"/>
                <w:szCs w:val="18"/>
              </w:rPr>
            </w:pPr>
            <w:r w:rsidRPr="000176EE">
              <w:rPr>
                <w:color w:val="000000"/>
                <w:sz w:val="18"/>
                <w:szCs w:val="18"/>
              </w:rPr>
              <w:t>Прогнозные показатели на 2022-2024 годы, млн.руб.</w:t>
            </w:r>
          </w:p>
        </w:tc>
      </w:tr>
      <w:tr w:rsidR="00CC6B49" w:rsidRPr="000176EE" w14:paraId="2D2BBD3E" w14:textId="77777777" w:rsidTr="00CC6B49">
        <w:trPr>
          <w:trHeight w:val="300"/>
          <w:tblHeader/>
        </w:trPr>
        <w:tc>
          <w:tcPr>
            <w:tcW w:w="4663" w:type="dxa"/>
            <w:vMerge/>
            <w:tcBorders>
              <w:top w:val="single" w:sz="4" w:space="0" w:color="auto"/>
              <w:left w:val="double" w:sz="4" w:space="0" w:color="auto"/>
              <w:bottom w:val="single" w:sz="4" w:space="0" w:color="auto"/>
              <w:right w:val="single" w:sz="4" w:space="0" w:color="auto"/>
            </w:tcBorders>
            <w:shd w:val="clear" w:color="auto" w:fill="auto"/>
            <w:vAlign w:val="center"/>
            <w:hideMark/>
          </w:tcPr>
          <w:p w14:paraId="2206B8EA" w14:textId="77777777" w:rsidR="00CC6B49" w:rsidRPr="000176EE" w:rsidRDefault="00CC6B49" w:rsidP="00CC6B49">
            <w:pPr>
              <w:rPr>
                <w:color w:val="000000"/>
                <w:sz w:val="18"/>
                <w:szCs w:val="18"/>
              </w:rPr>
            </w:pPr>
          </w:p>
        </w:tc>
        <w:tc>
          <w:tcPr>
            <w:tcW w:w="198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6F09B95" w14:textId="77777777" w:rsidR="00CC6B49" w:rsidRPr="000176EE" w:rsidRDefault="00CC6B49" w:rsidP="00CC6B49">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78D9446" w14:textId="77777777" w:rsidR="00CC6B49" w:rsidRPr="000176EE" w:rsidRDefault="00CC6B49" w:rsidP="00CC6B49">
            <w:pPr>
              <w:jc w:val="center"/>
              <w:rPr>
                <w:color w:val="000000"/>
                <w:sz w:val="18"/>
                <w:szCs w:val="18"/>
              </w:rPr>
            </w:pPr>
            <w:r w:rsidRPr="000176EE">
              <w:rPr>
                <w:color w:val="000000"/>
                <w:sz w:val="18"/>
                <w:szCs w:val="18"/>
              </w:rPr>
              <w:t xml:space="preserve">2022 </w:t>
            </w:r>
          </w:p>
          <w:p w14:paraId="5D7DFFB2" w14:textId="77777777" w:rsidR="00CC6B49" w:rsidRPr="000176EE" w:rsidRDefault="00CC6B49" w:rsidP="00CC6B49">
            <w:pPr>
              <w:jc w:val="center"/>
              <w:rPr>
                <w:color w:val="000000"/>
                <w:sz w:val="18"/>
                <w:szCs w:val="18"/>
              </w:rPr>
            </w:pPr>
            <w:r w:rsidRPr="000176EE">
              <w:rPr>
                <w:color w:val="000000"/>
                <w:sz w:val="18"/>
                <w:szCs w:val="18"/>
              </w:rPr>
              <w:t>год</w:t>
            </w:r>
          </w:p>
        </w:tc>
        <w:tc>
          <w:tcPr>
            <w:tcW w:w="850" w:type="dxa"/>
            <w:tcBorders>
              <w:top w:val="nil"/>
              <w:left w:val="nil"/>
              <w:bottom w:val="single" w:sz="4" w:space="0" w:color="auto"/>
              <w:right w:val="single" w:sz="4" w:space="0" w:color="auto"/>
            </w:tcBorders>
            <w:shd w:val="clear" w:color="auto" w:fill="auto"/>
            <w:vAlign w:val="center"/>
            <w:hideMark/>
          </w:tcPr>
          <w:p w14:paraId="45C72755" w14:textId="77777777" w:rsidR="00CC6B49" w:rsidRPr="000176EE" w:rsidRDefault="00CC6B49" w:rsidP="00CC6B49">
            <w:pPr>
              <w:jc w:val="center"/>
              <w:rPr>
                <w:color w:val="000000"/>
                <w:sz w:val="18"/>
                <w:szCs w:val="18"/>
              </w:rPr>
            </w:pPr>
            <w:r w:rsidRPr="000176EE">
              <w:rPr>
                <w:color w:val="000000"/>
                <w:sz w:val="18"/>
                <w:szCs w:val="18"/>
              </w:rPr>
              <w:t>2023 год</w:t>
            </w:r>
          </w:p>
        </w:tc>
        <w:tc>
          <w:tcPr>
            <w:tcW w:w="955" w:type="dxa"/>
            <w:tcBorders>
              <w:top w:val="nil"/>
              <w:left w:val="nil"/>
              <w:bottom w:val="single" w:sz="4" w:space="0" w:color="auto"/>
              <w:right w:val="double" w:sz="4" w:space="0" w:color="auto"/>
            </w:tcBorders>
            <w:shd w:val="clear" w:color="auto" w:fill="auto"/>
            <w:vAlign w:val="center"/>
            <w:hideMark/>
          </w:tcPr>
          <w:p w14:paraId="043CAF4A" w14:textId="77777777" w:rsidR="00CC6B49" w:rsidRPr="000176EE" w:rsidRDefault="00CC6B49" w:rsidP="00CC6B49">
            <w:pPr>
              <w:jc w:val="center"/>
              <w:rPr>
                <w:color w:val="000000"/>
                <w:sz w:val="18"/>
                <w:szCs w:val="18"/>
              </w:rPr>
            </w:pPr>
            <w:r w:rsidRPr="000176EE">
              <w:rPr>
                <w:color w:val="000000"/>
                <w:sz w:val="18"/>
                <w:szCs w:val="18"/>
              </w:rPr>
              <w:t xml:space="preserve"> 2024 </w:t>
            </w:r>
          </w:p>
          <w:p w14:paraId="271D6155" w14:textId="77777777" w:rsidR="00CC6B49" w:rsidRPr="000176EE" w:rsidRDefault="00CC6B49" w:rsidP="00CC6B49">
            <w:pPr>
              <w:jc w:val="center"/>
              <w:rPr>
                <w:color w:val="000000"/>
                <w:sz w:val="18"/>
                <w:szCs w:val="18"/>
              </w:rPr>
            </w:pPr>
            <w:r w:rsidRPr="000176EE">
              <w:rPr>
                <w:color w:val="000000"/>
                <w:sz w:val="18"/>
                <w:szCs w:val="18"/>
              </w:rPr>
              <w:t>год</w:t>
            </w:r>
          </w:p>
        </w:tc>
      </w:tr>
      <w:tr w:rsidR="00CC6B49" w:rsidRPr="000176EE" w14:paraId="401E6D5A" w14:textId="77777777" w:rsidTr="00CC6B49">
        <w:trPr>
          <w:trHeight w:hRule="exact" w:val="255"/>
        </w:trPr>
        <w:tc>
          <w:tcPr>
            <w:tcW w:w="4663" w:type="dxa"/>
            <w:tcBorders>
              <w:top w:val="nil"/>
              <w:left w:val="double" w:sz="4" w:space="0" w:color="auto"/>
              <w:bottom w:val="single" w:sz="4" w:space="0" w:color="auto"/>
              <w:right w:val="single" w:sz="4" w:space="0" w:color="auto"/>
            </w:tcBorders>
            <w:shd w:val="clear" w:color="auto" w:fill="auto"/>
            <w:vAlign w:val="center"/>
            <w:hideMark/>
          </w:tcPr>
          <w:p w14:paraId="0207B251" w14:textId="77777777" w:rsidR="00CC6B49" w:rsidRPr="000176EE" w:rsidRDefault="00CC6B49" w:rsidP="00CC6B49">
            <w:pPr>
              <w:rPr>
                <w:color w:val="000000"/>
                <w:sz w:val="18"/>
                <w:szCs w:val="18"/>
              </w:rPr>
            </w:pPr>
            <w:r w:rsidRPr="000176EE">
              <w:rPr>
                <w:color w:val="000000"/>
                <w:sz w:val="18"/>
                <w:szCs w:val="18"/>
              </w:rPr>
              <w:t>ГП АО № 05, всего, в том числе:</w:t>
            </w:r>
          </w:p>
        </w:tc>
        <w:tc>
          <w:tcPr>
            <w:tcW w:w="1985" w:type="dxa"/>
            <w:tcBorders>
              <w:top w:val="nil"/>
              <w:left w:val="nil"/>
              <w:bottom w:val="single" w:sz="4" w:space="0" w:color="auto"/>
              <w:right w:val="single" w:sz="4" w:space="0" w:color="auto"/>
            </w:tcBorders>
            <w:shd w:val="clear" w:color="auto" w:fill="auto"/>
            <w:vAlign w:val="center"/>
            <w:hideMark/>
          </w:tcPr>
          <w:p w14:paraId="7C508924" w14:textId="77777777" w:rsidR="00CC6B49" w:rsidRPr="000176EE" w:rsidRDefault="00CC6B49" w:rsidP="00CC6B49">
            <w:pPr>
              <w:jc w:val="center"/>
              <w:rPr>
                <w:color w:val="000000"/>
                <w:sz w:val="18"/>
                <w:szCs w:val="18"/>
              </w:rPr>
            </w:pPr>
            <w:r w:rsidRPr="000176EE">
              <w:rPr>
                <w:color w:val="000000"/>
                <w:sz w:val="18"/>
                <w:szCs w:val="18"/>
              </w:rPr>
              <w:t>1 329,9</w:t>
            </w:r>
          </w:p>
        </w:tc>
        <w:tc>
          <w:tcPr>
            <w:tcW w:w="992" w:type="dxa"/>
            <w:tcBorders>
              <w:top w:val="nil"/>
              <w:left w:val="nil"/>
              <w:bottom w:val="single" w:sz="4" w:space="0" w:color="auto"/>
              <w:right w:val="single" w:sz="4" w:space="0" w:color="auto"/>
            </w:tcBorders>
            <w:shd w:val="clear" w:color="auto" w:fill="auto"/>
            <w:vAlign w:val="center"/>
            <w:hideMark/>
          </w:tcPr>
          <w:p w14:paraId="38AA215E" w14:textId="77777777" w:rsidR="00CC6B49" w:rsidRPr="000176EE" w:rsidRDefault="00CC6B49" w:rsidP="00CC6B49">
            <w:pPr>
              <w:jc w:val="center"/>
              <w:rPr>
                <w:color w:val="000000"/>
                <w:sz w:val="18"/>
                <w:szCs w:val="18"/>
              </w:rPr>
            </w:pPr>
            <w:r w:rsidRPr="000176EE">
              <w:rPr>
                <w:color w:val="000000"/>
                <w:sz w:val="18"/>
                <w:szCs w:val="18"/>
              </w:rPr>
              <w:t>1214,4</w:t>
            </w:r>
          </w:p>
        </w:tc>
        <w:tc>
          <w:tcPr>
            <w:tcW w:w="850" w:type="dxa"/>
            <w:tcBorders>
              <w:top w:val="nil"/>
              <w:left w:val="nil"/>
              <w:bottom w:val="single" w:sz="4" w:space="0" w:color="auto"/>
              <w:right w:val="single" w:sz="4" w:space="0" w:color="auto"/>
            </w:tcBorders>
            <w:shd w:val="clear" w:color="auto" w:fill="auto"/>
            <w:vAlign w:val="center"/>
            <w:hideMark/>
          </w:tcPr>
          <w:p w14:paraId="71CEE44B" w14:textId="77777777" w:rsidR="00CC6B49" w:rsidRPr="000176EE" w:rsidRDefault="00CC6B49" w:rsidP="00CC6B49">
            <w:pPr>
              <w:jc w:val="center"/>
              <w:rPr>
                <w:color w:val="000000"/>
                <w:sz w:val="18"/>
                <w:szCs w:val="18"/>
              </w:rPr>
            </w:pPr>
            <w:r w:rsidRPr="000176EE">
              <w:rPr>
                <w:color w:val="000000"/>
                <w:sz w:val="18"/>
                <w:szCs w:val="18"/>
              </w:rPr>
              <w:t>962,3</w:t>
            </w:r>
          </w:p>
        </w:tc>
        <w:tc>
          <w:tcPr>
            <w:tcW w:w="955" w:type="dxa"/>
            <w:tcBorders>
              <w:top w:val="nil"/>
              <w:left w:val="nil"/>
              <w:bottom w:val="single" w:sz="4" w:space="0" w:color="auto"/>
              <w:right w:val="double" w:sz="4" w:space="0" w:color="auto"/>
            </w:tcBorders>
            <w:shd w:val="clear" w:color="auto" w:fill="auto"/>
            <w:vAlign w:val="center"/>
            <w:hideMark/>
          </w:tcPr>
          <w:p w14:paraId="29190696" w14:textId="77777777" w:rsidR="00CC6B49" w:rsidRPr="000176EE" w:rsidRDefault="00CC6B49" w:rsidP="00CC6B49">
            <w:pPr>
              <w:jc w:val="center"/>
              <w:rPr>
                <w:color w:val="000000"/>
                <w:sz w:val="18"/>
                <w:szCs w:val="18"/>
              </w:rPr>
            </w:pPr>
            <w:r w:rsidRPr="000176EE">
              <w:rPr>
                <w:color w:val="000000"/>
                <w:sz w:val="18"/>
                <w:szCs w:val="18"/>
              </w:rPr>
              <w:t>986,6</w:t>
            </w:r>
          </w:p>
        </w:tc>
      </w:tr>
      <w:tr w:rsidR="00CC6B49" w:rsidRPr="000176EE" w14:paraId="0C29A774" w14:textId="77777777" w:rsidTr="00CC6B49">
        <w:trPr>
          <w:trHeight w:hRule="exact" w:val="505"/>
        </w:trPr>
        <w:tc>
          <w:tcPr>
            <w:tcW w:w="4663" w:type="dxa"/>
            <w:tcBorders>
              <w:top w:val="nil"/>
              <w:left w:val="double" w:sz="4" w:space="0" w:color="auto"/>
              <w:bottom w:val="single" w:sz="4" w:space="0" w:color="auto"/>
              <w:right w:val="single" w:sz="4" w:space="0" w:color="auto"/>
            </w:tcBorders>
            <w:shd w:val="clear" w:color="auto" w:fill="auto"/>
            <w:vAlign w:val="center"/>
            <w:hideMark/>
          </w:tcPr>
          <w:p w14:paraId="6A55ECC2" w14:textId="77777777" w:rsidR="00CC6B49" w:rsidRPr="000176EE" w:rsidRDefault="00CC6B49" w:rsidP="00CC6B49">
            <w:pPr>
              <w:rPr>
                <w:color w:val="000000"/>
                <w:sz w:val="18"/>
                <w:szCs w:val="18"/>
              </w:rPr>
            </w:pPr>
            <w:r w:rsidRPr="000176EE">
              <w:rPr>
                <w:color w:val="000000"/>
                <w:sz w:val="18"/>
                <w:szCs w:val="18"/>
              </w:rPr>
              <w:t>Подпрограмма №1 Развитие агропромышленного комплекса Архангельской области"</w:t>
            </w:r>
          </w:p>
        </w:tc>
        <w:tc>
          <w:tcPr>
            <w:tcW w:w="1985" w:type="dxa"/>
            <w:tcBorders>
              <w:top w:val="nil"/>
              <w:left w:val="nil"/>
              <w:bottom w:val="single" w:sz="4" w:space="0" w:color="auto"/>
              <w:right w:val="single" w:sz="4" w:space="0" w:color="auto"/>
            </w:tcBorders>
            <w:shd w:val="clear" w:color="auto" w:fill="auto"/>
            <w:vAlign w:val="center"/>
            <w:hideMark/>
          </w:tcPr>
          <w:p w14:paraId="7D68D139" w14:textId="77777777" w:rsidR="00CC6B49" w:rsidRPr="000176EE" w:rsidRDefault="00CC6B49" w:rsidP="00CC6B49">
            <w:pPr>
              <w:jc w:val="center"/>
              <w:rPr>
                <w:color w:val="000000"/>
                <w:sz w:val="18"/>
                <w:szCs w:val="18"/>
              </w:rPr>
            </w:pPr>
            <w:r w:rsidRPr="000176EE">
              <w:rPr>
                <w:color w:val="000000"/>
                <w:sz w:val="18"/>
                <w:szCs w:val="18"/>
              </w:rPr>
              <w:t>886,9</w:t>
            </w:r>
          </w:p>
        </w:tc>
        <w:tc>
          <w:tcPr>
            <w:tcW w:w="992" w:type="dxa"/>
            <w:tcBorders>
              <w:top w:val="nil"/>
              <w:left w:val="nil"/>
              <w:bottom w:val="single" w:sz="4" w:space="0" w:color="auto"/>
              <w:right w:val="single" w:sz="4" w:space="0" w:color="auto"/>
            </w:tcBorders>
            <w:shd w:val="clear" w:color="auto" w:fill="auto"/>
            <w:vAlign w:val="center"/>
            <w:hideMark/>
          </w:tcPr>
          <w:p w14:paraId="392F767D" w14:textId="77777777" w:rsidR="00CC6B49" w:rsidRPr="000176EE" w:rsidRDefault="00CC6B49" w:rsidP="00CC6B49">
            <w:pPr>
              <w:jc w:val="center"/>
              <w:rPr>
                <w:color w:val="000000"/>
                <w:sz w:val="18"/>
                <w:szCs w:val="18"/>
              </w:rPr>
            </w:pPr>
            <w:r w:rsidRPr="000176EE">
              <w:rPr>
                <w:color w:val="000000"/>
                <w:sz w:val="18"/>
                <w:szCs w:val="18"/>
              </w:rPr>
              <w:t>771,4</w:t>
            </w:r>
          </w:p>
        </w:tc>
        <w:tc>
          <w:tcPr>
            <w:tcW w:w="850" w:type="dxa"/>
            <w:tcBorders>
              <w:top w:val="nil"/>
              <w:left w:val="nil"/>
              <w:bottom w:val="single" w:sz="4" w:space="0" w:color="auto"/>
              <w:right w:val="single" w:sz="4" w:space="0" w:color="auto"/>
            </w:tcBorders>
            <w:shd w:val="clear" w:color="auto" w:fill="auto"/>
            <w:vAlign w:val="center"/>
            <w:hideMark/>
          </w:tcPr>
          <w:p w14:paraId="6CE159C5" w14:textId="77777777" w:rsidR="00CC6B49" w:rsidRPr="000176EE" w:rsidRDefault="00CC6B49" w:rsidP="00CC6B49">
            <w:pPr>
              <w:jc w:val="center"/>
              <w:rPr>
                <w:color w:val="000000"/>
                <w:sz w:val="18"/>
                <w:szCs w:val="18"/>
              </w:rPr>
            </w:pPr>
            <w:r w:rsidRPr="000176EE">
              <w:rPr>
                <w:color w:val="000000"/>
                <w:sz w:val="18"/>
                <w:szCs w:val="18"/>
              </w:rPr>
              <w:t>571,2</w:t>
            </w:r>
          </w:p>
        </w:tc>
        <w:tc>
          <w:tcPr>
            <w:tcW w:w="955" w:type="dxa"/>
            <w:tcBorders>
              <w:top w:val="nil"/>
              <w:left w:val="nil"/>
              <w:bottom w:val="single" w:sz="4" w:space="0" w:color="auto"/>
              <w:right w:val="double" w:sz="4" w:space="0" w:color="auto"/>
            </w:tcBorders>
            <w:shd w:val="clear" w:color="auto" w:fill="auto"/>
            <w:vAlign w:val="center"/>
            <w:hideMark/>
          </w:tcPr>
          <w:p w14:paraId="1C3DDBE5" w14:textId="77777777" w:rsidR="00CC6B49" w:rsidRPr="000176EE" w:rsidRDefault="00CC6B49" w:rsidP="00CC6B49">
            <w:pPr>
              <w:jc w:val="center"/>
              <w:rPr>
                <w:color w:val="000000"/>
                <w:sz w:val="18"/>
                <w:szCs w:val="18"/>
              </w:rPr>
            </w:pPr>
            <w:r w:rsidRPr="000176EE">
              <w:rPr>
                <w:color w:val="000000"/>
                <w:sz w:val="18"/>
                <w:szCs w:val="18"/>
              </w:rPr>
              <w:t>573,2</w:t>
            </w:r>
          </w:p>
        </w:tc>
      </w:tr>
      <w:tr w:rsidR="00CC6B49" w:rsidRPr="000176EE" w14:paraId="0D1A8CE0" w14:textId="77777777" w:rsidTr="00CC6B49">
        <w:trPr>
          <w:trHeight w:hRule="exact" w:val="427"/>
        </w:trPr>
        <w:tc>
          <w:tcPr>
            <w:tcW w:w="4663" w:type="dxa"/>
            <w:tcBorders>
              <w:top w:val="nil"/>
              <w:left w:val="double" w:sz="4" w:space="0" w:color="auto"/>
              <w:bottom w:val="single" w:sz="4" w:space="0" w:color="auto"/>
              <w:right w:val="single" w:sz="4" w:space="0" w:color="auto"/>
            </w:tcBorders>
            <w:shd w:val="clear" w:color="auto" w:fill="auto"/>
            <w:vAlign w:val="center"/>
            <w:hideMark/>
          </w:tcPr>
          <w:p w14:paraId="3509B6A7" w14:textId="77777777" w:rsidR="00CC6B49" w:rsidRPr="000176EE" w:rsidRDefault="00CC6B49" w:rsidP="00CC6B49">
            <w:pPr>
              <w:rPr>
                <w:color w:val="000000"/>
                <w:sz w:val="18"/>
                <w:szCs w:val="18"/>
              </w:rPr>
            </w:pPr>
            <w:r w:rsidRPr="000176EE">
              <w:rPr>
                <w:color w:val="000000"/>
                <w:sz w:val="18"/>
                <w:szCs w:val="18"/>
              </w:rPr>
              <w:t>Подпрограмма №2 Развитие рыбохозяйственного комплекса Архангельской области</w:t>
            </w:r>
          </w:p>
        </w:tc>
        <w:tc>
          <w:tcPr>
            <w:tcW w:w="1985" w:type="dxa"/>
            <w:tcBorders>
              <w:top w:val="nil"/>
              <w:left w:val="nil"/>
              <w:bottom w:val="single" w:sz="4" w:space="0" w:color="auto"/>
              <w:right w:val="single" w:sz="4" w:space="0" w:color="auto"/>
            </w:tcBorders>
            <w:shd w:val="clear" w:color="auto" w:fill="auto"/>
            <w:vAlign w:val="center"/>
            <w:hideMark/>
          </w:tcPr>
          <w:p w14:paraId="50B0F045" w14:textId="77777777" w:rsidR="00CC6B49" w:rsidRPr="000176EE" w:rsidRDefault="00CC6B49" w:rsidP="00CC6B49">
            <w:pPr>
              <w:jc w:val="center"/>
              <w:rPr>
                <w:color w:val="000000"/>
                <w:sz w:val="18"/>
                <w:szCs w:val="18"/>
              </w:rPr>
            </w:pPr>
            <w:r w:rsidRPr="000176EE">
              <w:rPr>
                <w:color w:val="000000"/>
                <w:sz w:val="18"/>
                <w:szCs w:val="18"/>
              </w:rPr>
              <w:t>11,4</w:t>
            </w:r>
          </w:p>
        </w:tc>
        <w:tc>
          <w:tcPr>
            <w:tcW w:w="992" w:type="dxa"/>
            <w:tcBorders>
              <w:top w:val="nil"/>
              <w:left w:val="nil"/>
              <w:bottom w:val="single" w:sz="4" w:space="0" w:color="auto"/>
              <w:right w:val="single" w:sz="4" w:space="0" w:color="auto"/>
            </w:tcBorders>
            <w:shd w:val="clear" w:color="auto" w:fill="auto"/>
            <w:vAlign w:val="center"/>
            <w:hideMark/>
          </w:tcPr>
          <w:p w14:paraId="2EFE6B79" w14:textId="77777777" w:rsidR="00CC6B49" w:rsidRPr="000176EE" w:rsidRDefault="00CC6B49" w:rsidP="00CC6B49">
            <w:pPr>
              <w:jc w:val="center"/>
              <w:rPr>
                <w:color w:val="000000"/>
                <w:sz w:val="18"/>
                <w:szCs w:val="18"/>
              </w:rPr>
            </w:pPr>
            <w:r w:rsidRPr="000176EE">
              <w:rPr>
                <w:color w:val="000000"/>
                <w:sz w:val="18"/>
                <w:szCs w:val="18"/>
              </w:rPr>
              <w:t>25,3</w:t>
            </w:r>
          </w:p>
        </w:tc>
        <w:tc>
          <w:tcPr>
            <w:tcW w:w="850" w:type="dxa"/>
            <w:tcBorders>
              <w:top w:val="nil"/>
              <w:left w:val="nil"/>
              <w:bottom w:val="single" w:sz="4" w:space="0" w:color="auto"/>
              <w:right w:val="single" w:sz="4" w:space="0" w:color="auto"/>
            </w:tcBorders>
            <w:shd w:val="clear" w:color="auto" w:fill="auto"/>
            <w:vAlign w:val="center"/>
            <w:hideMark/>
          </w:tcPr>
          <w:p w14:paraId="716DC3B7" w14:textId="77777777" w:rsidR="00CC6B49" w:rsidRPr="000176EE" w:rsidRDefault="00CC6B49" w:rsidP="00CC6B49">
            <w:pPr>
              <w:jc w:val="center"/>
              <w:rPr>
                <w:color w:val="000000"/>
                <w:sz w:val="18"/>
                <w:szCs w:val="18"/>
              </w:rPr>
            </w:pPr>
            <w:r w:rsidRPr="000176EE">
              <w:rPr>
                <w:color w:val="000000"/>
                <w:sz w:val="18"/>
                <w:szCs w:val="18"/>
              </w:rPr>
              <w:t>5,7</w:t>
            </w:r>
          </w:p>
        </w:tc>
        <w:tc>
          <w:tcPr>
            <w:tcW w:w="955" w:type="dxa"/>
            <w:tcBorders>
              <w:top w:val="nil"/>
              <w:left w:val="nil"/>
              <w:bottom w:val="single" w:sz="4" w:space="0" w:color="auto"/>
              <w:right w:val="double" w:sz="4" w:space="0" w:color="auto"/>
            </w:tcBorders>
            <w:shd w:val="clear" w:color="auto" w:fill="auto"/>
            <w:vAlign w:val="center"/>
            <w:hideMark/>
          </w:tcPr>
          <w:p w14:paraId="1AFA3D9E" w14:textId="77777777" w:rsidR="00CC6B49" w:rsidRPr="000176EE" w:rsidRDefault="00CC6B49" w:rsidP="00CC6B49">
            <w:pPr>
              <w:jc w:val="center"/>
              <w:rPr>
                <w:color w:val="000000"/>
                <w:sz w:val="18"/>
                <w:szCs w:val="18"/>
              </w:rPr>
            </w:pPr>
            <w:r w:rsidRPr="000176EE">
              <w:rPr>
                <w:color w:val="000000"/>
                <w:sz w:val="18"/>
                <w:szCs w:val="18"/>
              </w:rPr>
              <w:t>5,7</w:t>
            </w:r>
          </w:p>
        </w:tc>
      </w:tr>
      <w:tr w:rsidR="00CC6B49" w:rsidRPr="000176EE" w14:paraId="6011652B" w14:textId="77777777" w:rsidTr="000176EE">
        <w:trPr>
          <w:trHeight w:hRule="exact" w:val="457"/>
        </w:trPr>
        <w:tc>
          <w:tcPr>
            <w:tcW w:w="4663" w:type="dxa"/>
            <w:tcBorders>
              <w:top w:val="nil"/>
              <w:left w:val="double" w:sz="4" w:space="0" w:color="auto"/>
              <w:bottom w:val="single" w:sz="4" w:space="0" w:color="auto"/>
              <w:right w:val="single" w:sz="4" w:space="0" w:color="auto"/>
            </w:tcBorders>
            <w:shd w:val="clear" w:color="auto" w:fill="auto"/>
            <w:vAlign w:val="center"/>
            <w:hideMark/>
          </w:tcPr>
          <w:p w14:paraId="4E9B22E0" w14:textId="77777777" w:rsidR="00CC6B49" w:rsidRPr="000176EE" w:rsidRDefault="00CC6B49" w:rsidP="00CC6B49">
            <w:pPr>
              <w:rPr>
                <w:color w:val="000000"/>
                <w:sz w:val="18"/>
                <w:szCs w:val="18"/>
              </w:rPr>
            </w:pPr>
            <w:r w:rsidRPr="000176EE">
              <w:rPr>
                <w:color w:val="000000"/>
                <w:sz w:val="18"/>
                <w:szCs w:val="18"/>
              </w:rPr>
              <w:t>Подпрограмма №3 Создание условий для реализации государственной программы</w:t>
            </w:r>
          </w:p>
        </w:tc>
        <w:tc>
          <w:tcPr>
            <w:tcW w:w="1985" w:type="dxa"/>
            <w:tcBorders>
              <w:top w:val="nil"/>
              <w:left w:val="nil"/>
              <w:bottom w:val="single" w:sz="4" w:space="0" w:color="auto"/>
              <w:right w:val="single" w:sz="4" w:space="0" w:color="auto"/>
            </w:tcBorders>
            <w:shd w:val="clear" w:color="auto" w:fill="auto"/>
            <w:vAlign w:val="center"/>
            <w:hideMark/>
          </w:tcPr>
          <w:p w14:paraId="3095B960" w14:textId="77777777" w:rsidR="00CC6B49" w:rsidRPr="000176EE" w:rsidRDefault="00CC6B49" w:rsidP="00CC6B49">
            <w:pPr>
              <w:jc w:val="center"/>
              <w:rPr>
                <w:color w:val="000000"/>
                <w:sz w:val="18"/>
                <w:szCs w:val="18"/>
              </w:rPr>
            </w:pPr>
            <w:r w:rsidRPr="000176EE">
              <w:rPr>
                <w:color w:val="000000"/>
                <w:sz w:val="18"/>
                <w:szCs w:val="18"/>
              </w:rPr>
              <w:t>369,3</w:t>
            </w:r>
          </w:p>
        </w:tc>
        <w:tc>
          <w:tcPr>
            <w:tcW w:w="992" w:type="dxa"/>
            <w:tcBorders>
              <w:top w:val="nil"/>
              <w:left w:val="nil"/>
              <w:bottom w:val="single" w:sz="4" w:space="0" w:color="auto"/>
              <w:right w:val="single" w:sz="4" w:space="0" w:color="auto"/>
            </w:tcBorders>
            <w:shd w:val="clear" w:color="auto" w:fill="auto"/>
            <w:vAlign w:val="center"/>
            <w:hideMark/>
          </w:tcPr>
          <w:p w14:paraId="7AF57515" w14:textId="77777777" w:rsidR="00CC6B49" w:rsidRPr="000176EE" w:rsidRDefault="00CC6B49" w:rsidP="00CC6B49">
            <w:pPr>
              <w:jc w:val="center"/>
              <w:rPr>
                <w:color w:val="000000"/>
                <w:sz w:val="18"/>
                <w:szCs w:val="18"/>
              </w:rPr>
            </w:pPr>
            <w:r w:rsidRPr="000176EE">
              <w:rPr>
                <w:color w:val="000000"/>
                <w:sz w:val="18"/>
                <w:szCs w:val="18"/>
              </w:rPr>
              <w:t>347,7</w:t>
            </w:r>
          </w:p>
        </w:tc>
        <w:tc>
          <w:tcPr>
            <w:tcW w:w="850" w:type="dxa"/>
            <w:tcBorders>
              <w:top w:val="nil"/>
              <w:left w:val="nil"/>
              <w:bottom w:val="single" w:sz="4" w:space="0" w:color="auto"/>
              <w:right w:val="single" w:sz="4" w:space="0" w:color="auto"/>
            </w:tcBorders>
            <w:shd w:val="clear" w:color="auto" w:fill="auto"/>
            <w:vAlign w:val="center"/>
            <w:hideMark/>
          </w:tcPr>
          <w:p w14:paraId="3599A555" w14:textId="77777777" w:rsidR="00CC6B49" w:rsidRPr="000176EE" w:rsidRDefault="00CC6B49" w:rsidP="00CC6B49">
            <w:pPr>
              <w:jc w:val="center"/>
              <w:rPr>
                <w:color w:val="000000"/>
                <w:sz w:val="18"/>
                <w:szCs w:val="18"/>
              </w:rPr>
            </w:pPr>
            <w:r w:rsidRPr="000176EE">
              <w:rPr>
                <w:color w:val="000000"/>
                <w:sz w:val="18"/>
                <w:szCs w:val="18"/>
              </w:rPr>
              <w:t>336,1</w:t>
            </w:r>
          </w:p>
        </w:tc>
        <w:tc>
          <w:tcPr>
            <w:tcW w:w="955" w:type="dxa"/>
            <w:tcBorders>
              <w:top w:val="nil"/>
              <w:left w:val="nil"/>
              <w:bottom w:val="single" w:sz="4" w:space="0" w:color="auto"/>
              <w:right w:val="double" w:sz="4" w:space="0" w:color="auto"/>
            </w:tcBorders>
            <w:shd w:val="clear" w:color="auto" w:fill="auto"/>
            <w:vAlign w:val="center"/>
            <w:hideMark/>
          </w:tcPr>
          <w:p w14:paraId="62688DB6" w14:textId="77777777" w:rsidR="00CC6B49" w:rsidRPr="000176EE" w:rsidRDefault="00CC6B49" w:rsidP="00CC6B49">
            <w:pPr>
              <w:jc w:val="center"/>
              <w:rPr>
                <w:color w:val="000000"/>
                <w:sz w:val="18"/>
                <w:szCs w:val="18"/>
              </w:rPr>
            </w:pPr>
            <w:r w:rsidRPr="000176EE">
              <w:rPr>
                <w:color w:val="000000"/>
                <w:sz w:val="18"/>
                <w:szCs w:val="18"/>
              </w:rPr>
              <w:t>357,4</w:t>
            </w:r>
          </w:p>
        </w:tc>
      </w:tr>
      <w:tr w:rsidR="00CC6B49" w:rsidRPr="000176EE" w14:paraId="65918B3D" w14:textId="77777777" w:rsidTr="00CC6B49">
        <w:trPr>
          <w:trHeight w:hRule="exact" w:val="619"/>
        </w:trPr>
        <w:tc>
          <w:tcPr>
            <w:tcW w:w="4663" w:type="dxa"/>
            <w:tcBorders>
              <w:top w:val="nil"/>
              <w:left w:val="double" w:sz="4" w:space="0" w:color="auto"/>
              <w:bottom w:val="double" w:sz="4" w:space="0" w:color="auto"/>
              <w:right w:val="single" w:sz="4" w:space="0" w:color="auto"/>
            </w:tcBorders>
            <w:shd w:val="clear" w:color="auto" w:fill="auto"/>
            <w:vAlign w:val="center"/>
            <w:hideMark/>
          </w:tcPr>
          <w:p w14:paraId="16630B99" w14:textId="77777777" w:rsidR="00CC6B49" w:rsidRPr="000176EE" w:rsidRDefault="00CC6B49" w:rsidP="00CC6B49">
            <w:pPr>
              <w:rPr>
                <w:color w:val="000000"/>
                <w:sz w:val="18"/>
                <w:szCs w:val="18"/>
              </w:rPr>
            </w:pPr>
            <w:r w:rsidRPr="000176EE">
              <w:rPr>
                <w:color w:val="000000"/>
                <w:sz w:val="18"/>
                <w:szCs w:val="18"/>
              </w:rPr>
              <w:t>Подпрограмма №4 Развитие мелиорации земель сельскохозяйственного назначения Архангельской области</w:t>
            </w:r>
          </w:p>
        </w:tc>
        <w:tc>
          <w:tcPr>
            <w:tcW w:w="1985" w:type="dxa"/>
            <w:tcBorders>
              <w:top w:val="nil"/>
              <w:left w:val="nil"/>
              <w:bottom w:val="double" w:sz="4" w:space="0" w:color="auto"/>
              <w:right w:val="single" w:sz="4" w:space="0" w:color="auto"/>
            </w:tcBorders>
            <w:shd w:val="clear" w:color="auto" w:fill="auto"/>
            <w:vAlign w:val="center"/>
            <w:hideMark/>
          </w:tcPr>
          <w:p w14:paraId="70C0B26A" w14:textId="77777777" w:rsidR="00CC6B49" w:rsidRPr="000176EE" w:rsidRDefault="00CC6B49" w:rsidP="00CC6B49">
            <w:pPr>
              <w:jc w:val="center"/>
              <w:rPr>
                <w:color w:val="000000"/>
                <w:sz w:val="18"/>
                <w:szCs w:val="18"/>
              </w:rPr>
            </w:pPr>
            <w:r w:rsidRPr="000176EE">
              <w:rPr>
                <w:color w:val="000000"/>
                <w:sz w:val="18"/>
                <w:szCs w:val="18"/>
              </w:rPr>
              <w:t>62,3</w:t>
            </w:r>
          </w:p>
        </w:tc>
        <w:tc>
          <w:tcPr>
            <w:tcW w:w="992" w:type="dxa"/>
            <w:tcBorders>
              <w:top w:val="nil"/>
              <w:left w:val="nil"/>
              <w:bottom w:val="double" w:sz="4" w:space="0" w:color="auto"/>
              <w:right w:val="single" w:sz="4" w:space="0" w:color="auto"/>
            </w:tcBorders>
            <w:shd w:val="clear" w:color="auto" w:fill="auto"/>
            <w:vAlign w:val="center"/>
            <w:hideMark/>
          </w:tcPr>
          <w:p w14:paraId="2B897170" w14:textId="77777777" w:rsidR="00CC6B49" w:rsidRPr="000176EE" w:rsidRDefault="00CC6B49" w:rsidP="00CC6B49">
            <w:pPr>
              <w:jc w:val="center"/>
              <w:rPr>
                <w:color w:val="000000"/>
                <w:sz w:val="18"/>
                <w:szCs w:val="18"/>
              </w:rPr>
            </w:pPr>
            <w:r w:rsidRPr="000176EE">
              <w:rPr>
                <w:color w:val="000000"/>
                <w:sz w:val="18"/>
                <w:szCs w:val="18"/>
              </w:rPr>
              <w:t>69,9</w:t>
            </w:r>
          </w:p>
        </w:tc>
        <w:tc>
          <w:tcPr>
            <w:tcW w:w="850" w:type="dxa"/>
            <w:tcBorders>
              <w:top w:val="nil"/>
              <w:left w:val="nil"/>
              <w:bottom w:val="double" w:sz="4" w:space="0" w:color="auto"/>
              <w:right w:val="single" w:sz="4" w:space="0" w:color="auto"/>
            </w:tcBorders>
            <w:shd w:val="clear" w:color="auto" w:fill="auto"/>
            <w:vAlign w:val="center"/>
            <w:hideMark/>
          </w:tcPr>
          <w:p w14:paraId="52D1A2F0" w14:textId="77777777" w:rsidR="00CC6B49" w:rsidRPr="000176EE" w:rsidRDefault="00CC6B49" w:rsidP="00CC6B49">
            <w:pPr>
              <w:jc w:val="center"/>
              <w:rPr>
                <w:color w:val="000000"/>
                <w:sz w:val="18"/>
                <w:szCs w:val="18"/>
              </w:rPr>
            </w:pPr>
            <w:r w:rsidRPr="000176EE">
              <w:rPr>
                <w:color w:val="000000"/>
                <w:sz w:val="18"/>
                <w:szCs w:val="18"/>
              </w:rPr>
              <w:t>49,3</w:t>
            </w:r>
          </w:p>
        </w:tc>
        <w:tc>
          <w:tcPr>
            <w:tcW w:w="955" w:type="dxa"/>
            <w:tcBorders>
              <w:top w:val="nil"/>
              <w:left w:val="nil"/>
              <w:bottom w:val="double" w:sz="4" w:space="0" w:color="auto"/>
              <w:right w:val="double" w:sz="4" w:space="0" w:color="auto"/>
            </w:tcBorders>
            <w:shd w:val="clear" w:color="auto" w:fill="auto"/>
            <w:vAlign w:val="center"/>
            <w:hideMark/>
          </w:tcPr>
          <w:p w14:paraId="4F64B571" w14:textId="77777777" w:rsidR="00CC6B49" w:rsidRPr="000176EE" w:rsidRDefault="00CC6B49" w:rsidP="00CC6B49">
            <w:pPr>
              <w:jc w:val="center"/>
              <w:rPr>
                <w:color w:val="000000"/>
                <w:sz w:val="18"/>
                <w:szCs w:val="18"/>
              </w:rPr>
            </w:pPr>
            <w:r w:rsidRPr="000176EE">
              <w:rPr>
                <w:color w:val="000000"/>
                <w:sz w:val="18"/>
                <w:szCs w:val="18"/>
              </w:rPr>
              <w:t>50,3</w:t>
            </w:r>
          </w:p>
        </w:tc>
      </w:tr>
    </w:tbl>
    <w:p w14:paraId="1B977F2D" w14:textId="77777777" w:rsidR="00CC6B49" w:rsidRPr="000176EE" w:rsidRDefault="00CC6B49" w:rsidP="000176EE">
      <w:pPr>
        <w:ind w:firstLine="709"/>
        <w:jc w:val="both"/>
        <w:rPr>
          <w:sz w:val="28"/>
          <w:szCs w:val="28"/>
        </w:rPr>
      </w:pPr>
    </w:p>
    <w:p w14:paraId="1DF696EC" w14:textId="77777777" w:rsidR="00CC6B49" w:rsidRPr="000176EE" w:rsidRDefault="00CC6B49" w:rsidP="000176EE">
      <w:pPr>
        <w:pStyle w:val="af5"/>
        <w:ind w:firstLine="709"/>
        <w:jc w:val="both"/>
        <w:rPr>
          <w:rFonts w:ascii="Times New Roman" w:hAnsi="Times New Roman"/>
          <w:sz w:val="28"/>
          <w:szCs w:val="28"/>
        </w:rPr>
      </w:pPr>
      <w:r w:rsidRPr="000176EE">
        <w:rPr>
          <w:rFonts w:ascii="Times New Roman" w:hAnsi="Times New Roman"/>
          <w:sz w:val="28"/>
          <w:szCs w:val="28"/>
        </w:rPr>
        <w:t>Законом Архангельской области от 27 октября 2021 г. № 467-29-ОЗ</w:t>
      </w:r>
      <w:r w:rsidRPr="000176EE">
        <w:rPr>
          <w:rFonts w:ascii="Times New Roman" w:hAnsi="Times New Roman"/>
          <w:sz w:val="28"/>
          <w:szCs w:val="28"/>
        </w:rPr>
        <w:br/>
        <w:t>«О внесении изменений и дополнений в областной закон «Об областном бюджете на 2021 год и на плановый период 2022 и 2023 годов» внесены изменения в бюджетные ассигнования по ГП АО № 05 на сумму 99,5 млн.руб. (1329,9 - 1230,4), в том числе увеличены расходы по подпрограмме № 1 на 75 млн.руб. (субсидии юридическим лицам, ИП, физическим лицам – производителям товаров, работ и услуг) подпрограмме № 3 на 24,5 млн.руб. (учреждениям ветеринарии).</w:t>
      </w:r>
    </w:p>
    <w:p w14:paraId="1808B0B5" w14:textId="77777777" w:rsidR="00CC6B49" w:rsidRPr="000176EE" w:rsidRDefault="00CC6B49" w:rsidP="000176EE">
      <w:pPr>
        <w:pStyle w:val="af5"/>
        <w:ind w:firstLine="709"/>
        <w:jc w:val="both"/>
        <w:rPr>
          <w:rFonts w:ascii="Times New Roman" w:hAnsi="Times New Roman"/>
          <w:sz w:val="28"/>
          <w:szCs w:val="28"/>
        </w:rPr>
      </w:pPr>
      <w:r w:rsidRPr="000176EE">
        <w:rPr>
          <w:rFonts w:ascii="Times New Roman" w:hAnsi="Times New Roman"/>
          <w:sz w:val="28"/>
          <w:szCs w:val="28"/>
        </w:rPr>
        <w:t>Предусмотренные в Законопроекте бюджетные ассигнования на реализацию мероприятий ГП АО № 05:</w:t>
      </w:r>
    </w:p>
    <w:p w14:paraId="206FC27C" w14:textId="1156C1B5" w:rsidR="00CC6B49" w:rsidRPr="000176EE" w:rsidRDefault="00CC6B49" w:rsidP="00A438B0">
      <w:pPr>
        <w:pStyle w:val="af5"/>
        <w:numPr>
          <w:ilvl w:val="0"/>
          <w:numId w:val="33"/>
        </w:numPr>
        <w:ind w:left="0" w:firstLine="698"/>
        <w:jc w:val="both"/>
        <w:rPr>
          <w:rFonts w:ascii="Times New Roman" w:hAnsi="Times New Roman"/>
          <w:sz w:val="28"/>
          <w:szCs w:val="28"/>
        </w:rPr>
      </w:pPr>
      <w:r w:rsidRPr="000176EE">
        <w:rPr>
          <w:rFonts w:ascii="Times New Roman" w:hAnsi="Times New Roman"/>
          <w:bCs/>
          <w:sz w:val="28"/>
          <w:szCs w:val="28"/>
        </w:rPr>
        <w:t xml:space="preserve">уменьшены </w:t>
      </w:r>
      <w:r w:rsidRPr="000176EE">
        <w:rPr>
          <w:rFonts w:ascii="Times New Roman" w:hAnsi="Times New Roman"/>
          <w:sz w:val="28"/>
          <w:szCs w:val="28"/>
        </w:rPr>
        <w:t>по сравнению с расходами бюджета 2021 года в 2022 году - на 8,7 % (на 115,5 млн рублей), в 2023 году – на 27,7% (на 367,6 млн рублей), в 2024 году – на 25,8 % (на 343,3 млн рублей);</w:t>
      </w:r>
    </w:p>
    <w:p w14:paraId="51FC424A" w14:textId="26C70942" w:rsidR="00CC6B49" w:rsidRPr="008D1760" w:rsidRDefault="00CC6B49" w:rsidP="00A438B0">
      <w:pPr>
        <w:pStyle w:val="af5"/>
        <w:numPr>
          <w:ilvl w:val="0"/>
          <w:numId w:val="33"/>
        </w:numPr>
        <w:ind w:left="0" w:firstLine="709"/>
        <w:jc w:val="both"/>
        <w:rPr>
          <w:rFonts w:ascii="Times New Roman" w:hAnsi="Times New Roman"/>
          <w:sz w:val="28"/>
          <w:szCs w:val="28"/>
        </w:rPr>
      </w:pPr>
      <w:r w:rsidRPr="008D1760">
        <w:rPr>
          <w:rFonts w:ascii="Times New Roman" w:hAnsi="Times New Roman"/>
          <w:sz w:val="28"/>
          <w:szCs w:val="28"/>
        </w:rPr>
        <w:t>увеличены по сравнению с объемами, утвержденными областным законом от 21</w:t>
      </w:r>
      <w:r w:rsidR="008D1760" w:rsidRPr="008D1760">
        <w:rPr>
          <w:rFonts w:ascii="Times New Roman" w:hAnsi="Times New Roman"/>
          <w:sz w:val="28"/>
          <w:szCs w:val="28"/>
        </w:rPr>
        <w:t>.12.</w:t>
      </w:r>
      <w:r w:rsidRPr="008D1760">
        <w:rPr>
          <w:rFonts w:ascii="Times New Roman" w:hAnsi="Times New Roman"/>
          <w:sz w:val="28"/>
          <w:szCs w:val="28"/>
        </w:rPr>
        <w:t xml:space="preserve">2020 N 363-22-ОЗ «Об областном бюджете на 2021 год и на плановый период 2022 и 2023 годов» (в редакции от 27.10. 2021 г. № 467-29-ОЗ) в 2022 году - на 26,2% (на 252,3 млн рублей), в 2023 году – на 2,8 % (на 26,0 млн рублей), в 2024 году по сравнению с объемами, предусмотренными </w:t>
      </w:r>
      <w:r w:rsidR="008D1760" w:rsidRPr="008D1760">
        <w:rPr>
          <w:rFonts w:ascii="Times New Roman" w:hAnsi="Times New Roman"/>
          <w:sz w:val="28"/>
          <w:szCs w:val="28"/>
        </w:rPr>
        <w:t>з</w:t>
      </w:r>
      <w:r w:rsidRPr="008D1760">
        <w:rPr>
          <w:rFonts w:ascii="Times New Roman" w:hAnsi="Times New Roman"/>
          <w:sz w:val="28"/>
          <w:szCs w:val="28"/>
        </w:rPr>
        <w:t>аконопроектом на 2023 год, увеличены на 2,5%.</w:t>
      </w:r>
    </w:p>
    <w:tbl>
      <w:tblPr>
        <w:tblW w:w="10359" w:type="dxa"/>
        <w:tblInd w:w="-74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588"/>
        <w:gridCol w:w="751"/>
        <w:gridCol w:w="647"/>
        <w:gridCol w:w="1160"/>
        <w:gridCol w:w="998"/>
        <w:gridCol w:w="647"/>
        <w:gridCol w:w="1160"/>
        <w:gridCol w:w="998"/>
        <w:gridCol w:w="1160"/>
        <w:gridCol w:w="1250"/>
      </w:tblGrid>
      <w:tr w:rsidR="00CC6B49" w:rsidRPr="008D1760" w14:paraId="7A569D74" w14:textId="77777777" w:rsidTr="008D1760">
        <w:trPr>
          <w:trHeight w:val="255"/>
          <w:tblHeader/>
        </w:trPr>
        <w:tc>
          <w:tcPr>
            <w:tcW w:w="1588" w:type="dxa"/>
            <w:vMerge w:val="restart"/>
            <w:vAlign w:val="center"/>
            <w:hideMark/>
          </w:tcPr>
          <w:p w14:paraId="558801CC" w14:textId="77777777" w:rsidR="00CC6B49" w:rsidRPr="008D1760" w:rsidRDefault="00CC6B49" w:rsidP="00CC6B49">
            <w:pPr>
              <w:jc w:val="center"/>
              <w:rPr>
                <w:color w:val="000000"/>
                <w:sz w:val="18"/>
                <w:szCs w:val="18"/>
              </w:rPr>
            </w:pPr>
            <w:r w:rsidRPr="008D1760">
              <w:rPr>
                <w:color w:val="000000"/>
                <w:sz w:val="18"/>
                <w:szCs w:val="18"/>
              </w:rPr>
              <w:t>Наименование</w:t>
            </w:r>
          </w:p>
        </w:tc>
        <w:tc>
          <w:tcPr>
            <w:tcW w:w="751" w:type="dxa"/>
            <w:vMerge w:val="restart"/>
            <w:vAlign w:val="center"/>
            <w:hideMark/>
          </w:tcPr>
          <w:p w14:paraId="5DB9E50C" w14:textId="77777777" w:rsidR="00CC6B49" w:rsidRPr="008D1760" w:rsidRDefault="00CC6B49" w:rsidP="00CC6B49">
            <w:pPr>
              <w:jc w:val="center"/>
              <w:rPr>
                <w:color w:val="000000"/>
                <w:sz w:val="18"/>
                <w:szCs w:val="18"/>
              </w:rPr>
            </w:pPr>
            <w:r w:rsidRPr="008D1760">
              <w:rPr>
                <w:color w:val="000000"/>
                <w:sz w:val="18"/>
                <w:szCs w:val="18"/>
              </w:rPr>
              <w:t>2021 год*</w:t>
            </w:r>
          </w:p>
        </w:tc>
        <w:tc>
          <w:tcPr>
            <w:tcW w:w="2805" w:type="dxa"/>
            <w:gridSpan w:val="3"/>
            <w:vAlign w:val="center"/>
            <w:hideMark/>
          </w:tcPr>
          <w:p w14:paraId="3F94D374" w14:textId="77777777" w:rsidR="00CC6B49" w:rsidRPr="008D1760" w:rsidRDefault="00CC6B49" w:rsidP="00CC6B49">
            <w:pPr>
              <w:jc w:val="center"/>
              <w:rPr>
                <w:color w:val="000000"/>
                <w:sz w:val="18"/>
                <w:szCs w:val="18"/>
              </w:rPr>
            </w:pPr>
            <w:r w:rsidRPr="008D1760">
              <w:rPr>
                <w:color w:val="000000"/>
                <w:sz w:val="18"/>
                <w:szCs w:val="18"/>
              </w:rPr>
              <w:t>2022 год</w:t>
            </w:r>
          </w:p>
        </w:tc>
        <w:tc>
          <w:tcPr>
            <w:tcW w:w="2805" w:type="dxa"/>
            <w:gridSpan w:val="3"/>
            <w:vAlign w:val="center"/>
            <w:hideMark/>
          </w:tcPr>
          <w:p w14:paraId="4B80D7AA" w14:textId="77777777" w:rsidR="00CC6B49" w:rsidRPr="008D1760" w:rsidRDefault="00CC6B49" w:rsidP="00CC6B49">
            <w:pPr>
              <w:jc w:val="center"/>
              <w:rPr>
                <w:color w:val="000000"/>
                <w:sz w:val="18"/>
                <w:szCs w:val="18"/>
              </w:rPr>
            </w:pPr>
            <w:r w:rsidRPr="008D1760">
              <w:rPr>
                <w:color w:val="000000"/>
                <w:sz w:val="18"/>
                <w:szCs w:val="18"/>
              </w:rPr>
              <w:t>2023 год</w:t>
            </w:r>
          </w:p>
        </w:tc>
        <w:tc>
          <w:tcPr>
            <w:tcW w:w="2410" w:type="dxa"/>
            <w:gridSpan w:val="2"/>
            <w:vAlign w:val="center"/>
            <w:hideMark/>
          </w:tcPr>
          <w:p w14:paraId="28DE7C63" w14:textId="77777777" w:rsidR="00CC6B49" w:rsidRPr="008D1760" w:rsidRDefault="00CC6B49" w:rsidP="00CC6B49">
            <w:pPr>
              <w:jc w:val="center"/>
              <w:rPr>
                <w:color w:val="000000"/>
                <w:sz w:val="18"/>
                <w:szCs w:val="18"/>
              </w:rPr>
            </w:pPr>
            <w:r w:rsidRPr="008D1760">
              <w:rPr>
                <w:color w:val="000000"/>
                <w:sz w:val="18"/>
                <w:szCs w:val="18"/>
              </w:rPr>
              <w:t>2024 год</w:t>
            </w:r>
          </w:p>
        </w:tc>
      </w:tr>
      <w:tr w:rsidR="00CC6B49" w:rsidRPr="008D1760" w14:paraId="62A96E3E" w14:textId="77777777" w:rsidTr="008D1760">
        <w:trPr>
          <w:trHeight w:val="190"/>
          <w:tblHeader/>
        </w:trPr>
        <w:tc>
          <w:tcPr>
            <w:tcW w:w="1588" w:type="dxa"/>
            <w:vMerge/>
            <w:vAlign w:val="center"/>
            <w:hideMark/>
          </w:tcPr>
          <w:p w14:paraId="67E373E2" w14:textId="77777777" w:rsidR="00CC6B49" w:rsidRPr="008D1760" w:rsidRDefault="00CC6B49" w:rsidP="00CC6B49">
            <w:pPr>
              <w:rPr>
                <w:color w:val="000000"/>
                <w:sz w:val="18"/>
                <w:szCs w:val="18"/>
              </w:rPr>
            </w:pPr>
          </w:p>
        </w:tc>
        <w:tc>
          <w:tcPr>
            <w:tcW w:w="751" w:type="dxa"/>
            <w:vMerge/>
            <w:vAlign w:val="center"/>
            <w:hideMark/>
          </w:tcPr>
          <w:p w14:paraId="1BE191FA" w14:textId="77777777" w:rsidR="00CC6B49" w:rsidRPr="008D1760" w:rsidRDefault="00CC6B49" w:rsidP="00CC6B49">
            <w:pPr>
              <w:rPr>
                <w:color w:val="000000"/>
                <w:sz w:val="18"/>
                <w:szCs w:val="18"/>
              </w:rPr>
            </w:pPr>
          </w:p>
        </w:tc>
        <w:tc>
          <w:tcPr>
            <w:tcW w:w="647" w:type="dxa"/>
            <w:vAlign w:val="center"/>
            <w:hideMark/>
          </w:tcPr>
          <w:p w14:paraId="37A9D460" w14:textId="77777777" w:rsidR="00CC6B49" w:rsidRPr="008D1760" w:rsidRDefault="00CC6B49" w:rsidP="00CC6B49">
            <w:pPr>
              <w:ind w:left="-113" w:right="-113"/>
              <w:jc w:val="center"/>
              <w:rPr>
                <w:color w:val="000000"/>
                <w:sz w:val="18"/>
                <w:szCs w:val="18"/>
              </w:rPr>
            </w:pPr>
            <w:r w:rsidRPr="008D1760">
              <w:rPr>
                <w:color w:val="000000"/>
                <w:sz w:val="18"/>
                <w:szCs w:val="18"/>
              </w:rPr>
              <w:t>ОЗ №</w:t>
            </w:r>
            <w:r w:rsidRPr="008D1760">
              <w:rPr>
                <w:sz w:val="18"/>
                <w:szCs w:val="18"/>
              </w:rPr>
              <w:t>363-22-ОЗ</w:t>
            </w:r>
          </w:p>
        </w:tc>
        <w:tc>
          <w:tcPr>
            <w:tcW w:w="1160" w:type="dxa"/>
            <w:vAlign w:val="center"/>
            <w:hideMark/>
          </w:tcPr>
          <w:p w14:paraId="09453554" w14:textId="77777777" w:rsidR="00CC6B49" w:rsidRPr="008D1760" w:rsidRDefault="00CC6B49" w:rsidP="00CC6B49">
            <w:pPr>
              <w:ind w:left="-113" w:right="-113"/>
              <w:jc w:val="center"/>
              <w:rPr>
                <w:color w:val="000000"/>
                <w:sz w:val="18"/>
                <w:szCs w:val="18"/>
              </w:rPr>
            </w:pPr>
            <w:r w:rsidRPr="008D1760">
              <w:rPr>
                <w:color w:val="000000"/>
                <w:sz w:val="18"/>
                <w:szCs w:val="18"/>
              </w:rPr>
              <w:t>Законопроект</w:t>
            </w:r>
          </w:p>
        </w:tc>
        <w:tc>
          <w:tcPr>
            <w:tcW w:w="998" w:type="dxa"/>
            <w:vAlign w:val="center"/>
            <w:hideMark/>
          </w:tcPr>
          <w:p w14:paraId="3F1B91CF" w14:textId="77777777" w:rsidR="00CC6B49" w:rsidRPr="008D1760" w:rsidRDefault="00CC6B49" w:rsidP="00CC6B49">
            <w:pPr>
              <w:ind w:left="-113" w:right="-113"/>
              <w:rPr>
                <w:color w:val="000000"/>
                <w:sz w:val="18"/>
                <w:szCs w:val="18"/>
              </w:rPr>
            </w:pPr>
            <w:r w:rsidRPr="008D1760">
              <w:rPr>
                <w:color w:val="000000"/>
                <w:sz w:val="18"/>
                <w:szCs w:val="18"/>
              </w:rPr>
              <w:t xml:space="preserve">  к закону, %</w:t>
            </w:r>
          </w:p>
        </w:tc>
        <w:tc>
          <w:tcPr>
            <w:tcW w:w="647" w:type="dxa"/>
            <w:vAlign w:val="center"/>
            <w:hideMark/>
          </w:tcPr>
          <w:p w14:paraId="1FB5982E" w14:textId="77777777" w:rsidR="00CC6B49" w:rsidRPr="008D1760" w:rsidRDefault="00CC6B49" w:rsidP="00CC6B49">
            <w:pPr>
              <w:ind w:left="-113" w:right="-113"/>
              <w:jc w:val="center"/>
              <w:rPr>
                <w:color w:val="000000"/>
                <w:sz w:val="18"/>
                <w:szCs w:val="18"/>
              </w:rPr>
            </w:pPr>
            <w:r w:rsidRPr="008D1760">
              <w:rPr>
                <w:color w:val="000000"/>
                <w:sz w:val="18"/>
                <w:szCs w:val="18"/>
              </w:rPr>
              <w:t>ОЗ №</w:t>
            </w:r>
            <w:r w:rsidRPr="008D1760">
              <w:rPr>
                <w:sz w:val="18"/>
                <w:szCs w:val="18"/>
              </w:rPr>
              <w:t>363-22-ОЗ</w:t>
            </w:r>
          </w:p>
        </w:tc>
        <w:tc>
          <w:tcPr>
            <w:tcW w:w="1160" w:type="dxa"/>
            <w:vAlign w:val="center"/>
            <w:hideMark/>
          </w:tcPr>
          <w:p w14:paraId="149BD85B" w14:textId="77777777" w:rsidR="00CC6B49" w:rsidRPr="008D1760" w:rsidRDefault="00CC6B49" w:rsidP="00CC6B49">
            <w:pPr>
              <w:ind w:left="-113" w:right="-113"/>
              <w:jc w:val="center"/>
              <w:rPr>
                <w:color w:val="000000"/>
                <w:sz w:val="18"/>
                <w:szCs w:val="18"/>
              </w:rPr>
            </w:pPr>
            <w:r w:rsidRPr="008D1760">
              <w:rPr>
                <w:color w:val="000000"/>
                <w:sz w:val="18"/>
                <w:szCs w:val="18"/>
              </w:rPr>
              <w:t>Законопроект</w:t>
            </w:r>
          </w:p>
        </w:tc>
        <w:tc>
          <w:tcPr>
            <w:tcW w:w="998" w:type="dxa"/>
            <w:vAlign w:val="center"/>
            <w:hideMark/>
          </w:tcPr>
          <w:p w14:paraId="39C7E503" w14:textId="77777777" w:rsidR="00CC6B49" w:rsidRPr="008D1760" w:rsidRDefault="00CC6B49" w:rsidP="00CC6B49">
            <w:pPr>
              <w:ind w:left="-113" w:right="-113"/>
              <w:jc w:val="center"/>
              <w:rPr>
                <w:color w:val="000000"/>
                <w:sz w:val="18"/>
                <w:szCs w:val="18"/>
              </w:rPr>
            </w:pPr>
            <w:r w:rsidRPr="008D1760">
              <w:rPr>
                <w:color w:val="000000"/>
                <w:sz w:val="18"/>
                <w:szCs w:val="18"/>
              </w:rPr>
              <w:t xml:space="preserve"> к закону, %</w:t>
            </w:r>
          </w:p>
        </w:tc>
        <w:tc>
          <w:tcPr>
            <w:tcW w:w="1160" w:type="dxa"/>
            <w:vAlign w:val="center"/>
            <w:hideMark/>
          </w:tcPr>
          <w:p w14:paraId="44A988A5" w14:textId="77777777" w:rsidR="00CC6B49" w:rsidRPr="008D1760" w:rsidRDefault="00CC6B49" w:rsidP="00CC6B49">
            <w:pPr>
              <w:ind w:left="-113" w:right="-113"/>
              <w:jc w:val="center"/>
              <w:rPr>
                <w:color w:val="000000"/>
                <w:sz w:val="18"/>
                <w:szCs w:val="18"/>
              </w:rPr>
            </w:pPr>
            <w:r w:rsidRPr="008D1760">
              <w:rPr>
                <w:color w:val="000000"/>
                <w:sz w:val="18"/>
                <w:szCs w:val="18"/>
              </w:rPr>
              <w:t>Законопроект</w:t>
            </w:r>
          </w:p>
        </w:tc>
        <w:tc>
          <w:tcPr>
            <w:tcW w:w="1250" w:type="dxa"/>
            <w:vAlign w:val="center"/>
            <w:hideMark/>
          </w:tcPr>
          <w:p w14:paraId="36EBF2A4" w14:textId="77777777" w:rsidR="00CC6B49" w:rsidRPr="008D1760" w:rsidRDefault="00CC6B49" w:rsidP="00CC6B49">
            <w:pPr>
              <w:ind w:left="-113" w:right="-113"/>
              <w:jc w:val="center"/>
              <w:rPr>
                <w:color w:val="000000"/>
                <w:sz w:val="18"/>
                <w:szCs w:val="18"/>
              </w:rPr>
            </w:pPr>
            <w:r w:rsidRPr="008D1760">
              <w:rPr>
                <w:color w:val="000000"/>
                <w:sz w:val="18"/>
                <w:szCs w:val="18"/>
              </w:rPr>
              <w:t xml:space="preserve">к Законопроекту </w:t>
            </w:r>
          </w:p>
          <w:p w14:paraId="14C8491C" w14:textId="77777777" w:rsidR="00CC6B49" w:rsidRPr="008D1760" w:rsidRDefault="00CC6B49" w:rsidP="00CC6B49">
            <w:pPr>
              <w:ind w:left="-113" w:right="-113"/>
              <w:jc w:val="center"/>
              <w:rPr>
                <w:color w:val="000000"/>
                <w:sz w:val="18"/>
                <w:szCs w:val="18"/>
              </w:rPr>
            </w:pPr>
            <w:r w:rsidRPr="008D1760">
              <w:rPr>
                <w:color w:val="000000"/>
                <w:sz w:val="18"/>
                <w:szCs w:val="18"/>
              </w:rPr>
              <w:t>на 2023 год, %</w:t>
            </w:r>
          </w:p>
        </w:tc>
      </w:tr>
      <w:tr w:rsidR="00CC6B49" w:rsidRPr="008D1760" w14:paraId="6E432EB9" w14:textId="77777777" w:rsidTr="008D1760">
        <w:trPr>
          <w:trHeight w:hRule="exact" w:val="255"/>
        </w:trPr>
        <w:tc>
          <w:tcPr>
            <w:tcW w:w="1588" w:type="dxa"/>
            <w:vAlign w:val="center"/>
            <w:hideMark/>
          </w:tcPr>
          <w:p w14:paraId="18F72DC6" w14:textId="77777777" w:rsidR="00CC6B49" w:rsidRPr="008D1760" w:rsidRDefault="00CC6B49" w:rsidP="00CC6B49">
            <w:pPr>
              <w:rPr>
                <w:b/>
                <w:bCs/>
                <w:color w:val="000000"/>
                <w:sz w:val="18"/>
                <w:szCs w:val="18"/>
              </w:rPr>
            </w:pPr>
            <w:r w:rsidRPr="008D1760">
              <w:rPr>
                <w:b/>
                <w:bCs/>
                <w:color w:val="000000"/>
                <w:sz w:val="18"/>
                <w:szCs w:val="18"/>
              </w:rPr>
              <w:t>Всего</w:t>
            </w:r>
          </w:p>
        </w:tc>
        <w:tc>
          <w:tcPr>
            <w:tcW w:w="751" w:type="dxa"/>
            <w:vAlign w:val="center"/>
            <w:hideMark/>
          </w:tcPr>
          <w:p w14:paraId="5DA3B1F6" w14:textId="77777777" w:rsidR="00CC6B49" w:rsidRPr="008D1760" w:rsidRDefault="00CC6B49" w:rsidP="00CC6B49">
            <w:pPr>
              <w:ind w:left="-57" w:right="-57"/>
              <w:jc w:val="center"/>
              <w:rPr>
                <w:b/>
                <w:bCs/>
                <w:color w:val="000000"/>
                <w:sz w:val="18"/>
                <w:szCs w:val="18"/>
              </w:rPr>
            </w:pPr>
            <w:r w:rsidRPr="008D1760">
              <w:rPr>
                <w:b/>
                <w:bCs/>
                <w:color w:val="000000"/>
                <w:sz w:val="18"/>
                <w:szCs w:val="18"/>
              </w:rPr>
              <w:t>1 329,9</w:t>
            </w:r>
          </w:p>
        </w:tc>
        <w:tc>
          <w:tcPr>
            <w:tcW w:w="647" w:type="dxa"/>
            <w:vAlign w:val="center"/>
            <w:hideMark/>
          </w:tcPr>
          <w:p w14:paraId="6BEF0A93" w14:textId="77777777" w:rsidR="00CC6B49" w:rsidRPr="008D1760" w:rsidRDefault="00CC6B49" w:rsidP="00CC6B49">
            <w:pPr>
              <w:ind w:left="-57" w:right="-57"/>
              <w:jc w:val="center"/>
              <w:rPr>
                <w:b/>
                <w:bCs/>
                <w:color w:val="000000"/>
                <w:sz w:val="18"/>
                <w:szCs w:val="18"/>
              </w:rPr>
            </w:pPr>
            <w:r w:rsidRPr="008D1760">
              <w:rPr>
                <w:b/>
                <w:bCs/>
                <w:color w:val="000000"/>
                <w:sz w:val="18"/>
                <w:szCs w:val="18"/>
              </w:rPr>
              <w:t>962,1</w:t>
            </w:r>
          </w:p>
        </w:tc>
        <w:tc>
          <w:tcPr>
            <w:tcW w:w="1160" w:type="dxa"/>
            <w:vAlign w:val="center"/>
            <w:hideMark/>
          </w:tcPr>
          <w:p w14:paraId="4C758BEF" w14:textId="77777777" w:rsidR="00CC6B49" w:rsidRPr="008D1760" w:rsidRDefault="00CC6B49" w:rsidP="00CC6B49">
            <w:pPr>
              <w:ind w:left="-57" w:right="-57"/>
              <w:jc w:val="center"/>
              <w:rPr>
                <w:b/>
                <w:bCs/>
                <w:color w:val="000000"/>
                <w:sz w:val="18"/>
                <w:szCs w:val="18"/>
              </w:rPr>
            </w:pPr>
            <w:r w:rsidRPr="008D1760">
              <w:rPr>
                <w:b/>
                <w:bCs/>
                <w:color w:val="000000"/>
                <w:sz w:val="18"/>
                <w:szCs w:val="18"/>
              </w:rPr>
              <w:t>1 214,4</w:t>
            </w:r>
          </w:p>
        </w:tc>
        <w:tc>
          <w:tcPr>
            <w:tcW w:w="998" w:type="dxa"/>
            <w:vAlign w:val="center"/>
            <w:hideMark/>
          </w:tcPr>
          <w:p w14:paraId="54862444" w14:textId="77777777" w:rsidR="00CC6B49" w:rsidRPr="008D1760" w:rsidRDefault="00CC6B49" w:rsidP="00CC6B49">
            <w:pPr>
              <w:ind w:left="-57" w:right="-57"/>
              <w:jc w:val="center"/>
              <w:rPr>
                <w:b/>
                <w:bCs/>
                <w:color w:val="000000"/>
                <w:sz w:val="18"/>
                <w:szCs w:val="18"/>
              </w:rPr>
            </w:pPr>
            <w:r w:rsidRPr="008D1760">
              <w:rPr>
                <w:b/>
                <w:bCs/>
                <w:color w:val="000000"/>
                <w:sz w:val="18"/>
                <w:szCs w:val="18"/>
              </w:rPr>
              <w:t>126,2</w:t>
            </w:r>
          </w:p>
        </w:tc>
        <w:tc>
          <w:tcPr>
            <w:tcW w:w="647" w:type="dxa"/>
            <w:vAlign w:val="center"/>
            <w:hideMark/>
          </w:tcPr>
          <w:p w14:paraId="392A39BE" w14:textId="77777777" w:rsidR="00CC6B49" w:rsidRPr="008D1760" w:rsidRDefault="00CC6B49" w:rsidP="00CC6B49">
            <w:pPr>
              <w:ind w:left="-57" w:right="-57"/>
              <w:jc w:val="center"/>
              <w:rPr>
                <w:b/>
                <w:bCs/>
                <w:color w:val="000000"/>
                <w:sz w:val="18"/>
                <w:szCs w:val="18"/>
              </w:rPr>
            </w:pPr>
            <w:r w:rsidRPr="008D1760">
              <w:rPr>
                <w:b/>
                <w:bCs/>
                <w:color w:val="000000"/>
                <w:sz w:val="18"/>
                <w:szCs w:val="18"/>
              </w:rPr>
              <w:t>936,3</w:t>
            </w:r>
          </w:p>
        </w:tc>
        <w:tc>
          <w:tcPr>
            <w:tcW w:w="1160" w:type="dxa"/>
            <w:vAlign w:val="center"/>
            <w:hideMark/>
          </w:tcPr>
          <w:p w14:paraId="23F5FD3A" w14:textId="77777777" w:rsidR="00CC6B49" w:rsidRPr="008D1760" w:rsidRDefault="00CC6B49" w:rsidP="00CC6B49">
            <w:pPr>
              <w:ind w:left="-57" w:right="-57"/>
              <w:jc w:val="center"/>
              <w:rPr>
                <w:b/>
                <w:bCs/>
                <w:color w:val="000000"/>
                <w:sz w:val="18"/>
                <w:szCs w:val="18"/>
              </w:rPr>
            </w:pPr>
            <w:r w:rsidRPr="008D1760">
              <w:rPr>
                <w:b/>
                <w:bCs/>
                <w:color w:val="000000"/>
                <w:sz w:val="18"/>
                <w:szCs w:val="18"/>
              </w:rPr>
              <w:t>962,3</w:t>
            </w:r>
          </w:p>
        </w:tc>
        <w:tc>
          <w:tcPr>
            <w:tcW w:w="998" w:type="dxa"/>
            <w:vAlign w:val="center"/>
            <w:hideMark/>
          </w:tcPr>
          <w:p w14:paraId="2F004D53" w14:textId="77777777" w:rsidR="00CC6B49" w:rsidRPr="008D1760" w:rsidRDefault="00CC6B49" w:rsidP="00CC6B49">
            <w:pPr>
              <w:ind w:left="-57" w:right="-57"/>
              <w:jc w:val="center"/>
              <w:rPr>
                <w:b/>
                <w:bCs/>
                <w:color w:val="000000"/>
                <w:sz w:val="18"/>
                <w:szCs w:val="18"/>
              </w:rPr>
            </w:pPr>
            <w:r w:rsidRPr="008D1760">
              <w:rPr>
                <w:b/>
                <w:bCs/>
                <w:color w:val="000000"/>
                <w:sz w:val="18"/>
                <w:szCs w:val="18"/>
              </w:rPr>
              <w:t>102,8</w:t>
            </w:r>
          </w:p>
        </w:tc>
        <w:tc>
          <w:tcPr>
            <w:tcW w:w="1160" w:type="dxa"/>
            <w:vAlign w:val="center"/>
            <w:hideMark/>
          </w:tcPr>
          <w:p w14:paraId="39A325EB" w14:textId="77777777" w:rsidR="00CC6B49" w:rsidRPr="008D1760" w:rsidRDefault="00CC6B49" w:rsidP="00CC6B49">
            <w:pPr>
              <w:ind w:left="-57" w:right="-57"/>
              <w:jc w:val="center"/>
              <w:rPr>
                <w:b/>
                <w:bCs/>
                <w:color w:val="000000"/>
                <w:sz w:val="18"/>
                <w:szCs w:val="18"/>
              </w:rPr>
            </w:pPr>
            <w:r w:rsidRPr="008D1760">
              <w:rPr>
                <w:b/>
                <w:bCs/>
                <w:color w:val="000000"/>
                <w:sz w:val="18"/>
                <w:szCs w:val="18"/>
              </w:rPr>
              <w:t>986,6</w:t>
            </w:r>
          </w:p>
        </w:tc>
        <w:tc>
          <w:tcPr>
            <w:tcW w:w="1250" w:type="dxa"/>
            <w:vAlign w:val="center"/>
            <w:hideMark/>
          </w:tcPr>
          <w:p w14:paraId="42F28E20" w14:textId="77777777" w:rsidR="00CC6B49" w:rsidRPr="008D1760" w:rsidRDefault="00CC6B49" w:rsidP="00CC6B49">
            <w:pPr>
              <w:ind w:left="-57" w:right="-57"/>
              <w:jc w:val="center"/>
              <w:rPr>
                <w:b/>
                <w:bCs/>
                <w:color w:val="000000"/>
                <w:sz w:val="18"/>
                <w:szCs w:val="18"/>
              </w:rPr>
            </w:pPr>
            <w:r w:rsidRPr="008D1760">
              <w:rPr>
                <w:b/>
                <w:bCs/>
                <w:color w:val="000000"/>
                <w:sz w:val="18"/>
                <w:szCs w:val="18"/>
              </w:rPr>
              <w:t>102,5</w:t>
            </w:r>
          </w:p>
        </w:tc>
      </w:tr>
      <w:tr w:rsidR="00CC6B49" w:rsidRPr="008D1760" w14:paraId="3C73FC07" w14:textId="77777777" w:rsidTr="008D1760">
        <w:trPr>
          <w:trHeight w:hRule="exact" w:val="255"/>
        </w:trPr>
        <w:tc>
          <w:tcPr>
            <w:tcW w:w="1588" w:type="dxa"/>
            <w:vAlign w:val="center"/>
            <w:hideMark/>
          </w:tcPr>
          <w:p w14:paraId="22646BE4" w14:textId="77777777" w:rsidR="00CC6B49" w:rsidRPr="008D1760" w:rsidRDefault="00CC6B49" w:rsidP="00CC6B49">
            <w:pPr>
              <w:jc w:val="both"/>
              <w:rPr>
                <w:color w:val="000000"/>
                <w:sz w:val="18"/>
                <w:szCs w:val="18"/>
              </w:rPr>
            </w:pPr>
            <w:r w:rsidRPr="008D1760">
              <w:rPr>
                <w:color w:val="000000"/>
                <w:sz w:val="18"/>
                <w:szCs w:val="18"/>
              </w:rPr>
              <w:t>Подпрограмма 1</w:t>
            </w:r>
          </w:p>
        </w:tc>
        <w:tc>
          <w:tcPr>
            <w:tcW w:w="751" w:type="dxa"/>
            <w:vAlign w:val="center"/>
            <w:hideMark/>
          </w:tcPr>
          <w:p w14:paraId="018BC6E6" w14:textId="77777777" w:rsidR="00CC6B49" w:rsidRPr="008D1760" w:rsidRDefault="00CC6B49" w:rsidP="00CC6B49">
            <w:pPr>
              <w:jc w:val="center"/>
              <w:rPr>
                <w:color w:val="000000"/>
                <w:sz w:val="18"/>
                <w:szCs w:val="18"/>
              </w:rPr>
            </w:pPr>
            <w:r w:rsidRPr="008D1760">
              <w:rPr>
                <w:color w:val="000000"/>
                <w:sz w:val="18"/>
                <w:szCs w:val="18"/>
              </w:rPr>
              <w:t>886,9</w:t>
            </w:r>
          </w:p>
        </w:tc>
        <w:tc>
          <w:tcPr>
            <w:tcW w:w="647" w:type="dxa"/>
            <w:vAlign w:val="center"/>
            <w:hideMark/>
          </w:tcPr>
          <w:p w14:paraId="6A5A1A74" w14:textId="77777777" w:rsidR="00CC6B49" w:rsidRPr="008D1760" w:rsidRDefault="00CC6B49" w:rsidP="00CC6B49">
            <w:pPr>
              <w:jc w:val="center"/>
              <w:rPr>
                <w:color w:val="000000"/>
                <w:sz w:val="18"/>
                <w:szCs w:val="18"/>
              </w:rPr>
            </w:pPr>
            <w:r w:rsidRPr="008D1760">
              <w:rPr>
                <w:color w:val="000000"/>
                <w:sz w:val="18"/>
                <w:szCs w:val="18"/>
              </w:rPr>
              <w:t>582,4</w:t>
            </w:r>
          </w:p>
        </w:tc>
        <w:tc>
          <w:tcPr>
            <w:tcW w:w="1160" w:type="dxa"/>
            <w:vAlign w:val="center"/>
            <w:hideMark/>
          </w:tcPr>
          <w:p w14:paraId="1DB5B720" w14:textId="77777777" w:rsidR="00CC6B49" w:rsidRPr="008D1760" w:rsidRDefault="00CC6B49" w:rsidP="00CC6B49">
            <w:pPr>
              <w:jc w:val="center"/>
              <w:rPr>
                <w:color w:val="000000"/>
                <w:sz w:val="18"/>
                <w:szCs w:val="18"/>
              </w:rPr>
            </w:pPr>
            <w:r w:rsidRPr="008D1760">
              <w:rPr>
                <w:color w:val="000000"/>
                <w:sz w:val="18"/>
                <w:szCs w:val="18"/>
              </w:rPr>
              <w:t>771,4</w:t>
            </w:r>
          </w:p>
        </w:tc>
        <w:tc>
          <w:tcPr>
            <w:tcW w:w="998" w:type="dxa"/>
            <w:vAlign w:val="center"/>
            <w:hideMark/>
          </w:tcPr>
          <w:p w14:paraId="5F3F038A" w14:textId="77777777" w:rsidR="00CC6B49" w:rsidRPr="008D1760" w:rsidRDefault="00CC6B49" w:rsidP="00CC6B49">
            <w:pPr>
              <w:jc w:val="center"/>
              <w:rPr>
                <w:color w:val="000000"/>
                <w:sz w:val="18"/>
                <w:szCs w:val="18"/>
              </w:rPr>
            </w:pPr>
            <w:r w:rsidRPr="008D1760">
              <w:rPr>
                <w:color w:val="000000"/>
                <w:sz w:val="18"/>
                <w:szCs w:val="18"/>
              </w:rPr>
              <w:t>132,4</w:t>
            </w:r>
          </w:p>
        </w:tc>
        <w:tc>
          <w:tcPr>
            <w:tcW w:w="647" w:type="dxa"/>
            <w:vAlign w:val="center"/>
            <w:hideMark/>
          </w:tcPr>
          <w:p w14:paraId="0F77B8D3" w14:textId="77777777" w:rsidR="00CC6B49" w:rsidRPr="008D1760" w:rsidRDefault="00CC6B49" w:rsidP="00CC6B49">
            <w:pPr>
              <w:jc w:val="center"/>
              <w:rPr>
                <w:color w:val="000000"/>
                <w:sz w:val="18"/>
                <w:szCs w:val="18"/>
              </w:rPr>
            </w:pPr>
            <w:r w:rsidRPr="008D1760">
              <w:rPr>
                <w:color w:val="000000"/>
                <w:sz w:val="18"/>
                <w:szCs w:val="18"/>
              </w:rPr>
              <w:t>587,7</w:t>
            </w:r>
          </w:p>
        </w:tc>
        <w:tc>
          <w:tcPr>
            <w:tcW w:w="1160" w:type="dxa"/>
            <w:vAlign w:val="center"/>
            <w:hideMark/>
          </w:tcPr>
          <w:p w14:paraId="7EFA3B82" w14:textId="77777777" w:rsidR="00CC6B49" w:rsidRPr="008D1760" w:rsidRDefault="00CC6B49" w:rsidP="00CC6B49">
            <w:pPr>
              <w:jc w:val="center"/>
              <w:rPr>
                <w:color w:val="000000"/>
                <w:sz w:val="18"/>
                <w:szCs w:val="18"/>
              </w:rPr>
            </w:pPr>
            <w:r w:rsidRPr="008D1760">
              <w:rPr>
                <w:color w:val="000000"/>
                <w:sz w:val="18"/>
                <w:szCs w:val="18"/>
              </w:rPr>
              <w:t>571,3</w:t>
            </w:r>
          </w:p>
        </w:tc>
        <w:tc>
          <w:tcPr>
            <w:tcW w:w="998" w:type="dxa"/>
            <w:vAlign w:val="center"/>
            <w:hideMark/>
          </w:tcPr>
          <w:p w14:paraId="60C9E7A8" w14:textId="77777777" w:rsidR="00CC6B49" w:rsidRPr="008D1760" w:rsidRDefault="00CC6B49" w:rsidP="00CC6B49">
            <w:pPr>
              <w:jc w:val="center"/>
              <w:rPr>
                <w:color w:val="000000"/>
                <w:sz w:val="18"/>
                <w:szCs w:val="18"/>
              </w:rPr>
            </w:pPr>
            <w:r w:rsidRPr="008D1760">
              <w:rPr>
                <w:color w:val="000000"/>
                <w:sz w:val="18"/>
                <w:szCs w:val="18"/>
              </w:rPr>
              <w:t>97,2</w:t>
            </w:r>
          </w:p>
        </w:tc>
        <w:tc>
          <w:tcPr>
            <w:tcW w:w="1160" w:type="dxa"/>
            <w:vAlign w:val="center"/>
            <w:hideMark/>
          </w:tcPr>
          <w:p w14:paraId="3CC8F491" w14:textId="77777777" w:rsidR="00CC6B49" w:rsidRPr="008D1760" w:rsidRDefault="00CC6B49" w:rsidP="00CC6B49">
            <w:pPr>
              <w:jc w:val="center"/>
              <w:rPr>
                <w:color w:val="000000"/>
                <w:sz w:val="18"/>
                <w:szCs w:val="18"/>
              </w:rPr>
            </w:pPr>
            <w:r w:rsidRPr="008D1760">
              <w:rPr>
                <w:color w:val="000000"/>
                <w:sz w:val="18"/>
                <w:szCs w:val="18"/>
              </w:rPr>
              <w:t>573,2</w:t>
            </w:r>
          </w:p>
        </w:tc>
        <w:tc>
          <w:tcPr>
            <w:tcW w:w="1250" w:type="dxa"/>
            <w:vAlign w:val="center"/>
            <w:hideMark/>
          </w:tcPr>
          <w:p w14:paraId="045B4508" w14:textId="77777777" w:rsidR="00CC6B49" w:rsidRPr="008D1760" w:rsidRDefault="00CC6B49" w:rsidP="00CC6B49">
            <w:pPr>
              <w:jc w:val="center"/>
              <w:rPr>
                <w:color w:val="000000"/>
                <w:sz w:val="18"/>
                <w:szCs w:val="18"/>
              </w:rPr>
            </w:pPr>
            <w:r w:rsidRPr="008D1760">
              <w:rPr>
                <w:color w:val="000000"/>
                <w:sz w:val="18"/>
                <w:szCs w:val="18"/>
              </w:rPr>
              <w:t>100,3</w:t>
            </w:r>
          </w:p>
        </w:tc>
      </w:tr>
      <w:tr w:rsidR="00CC6B49" w:rsidRPr="008D1760" w14:paraId="23F0EC30" w14:textId="77777777" w:rsidTr="008D1760">
        <w:trPr>
          <w:trHeight w:hRule="exact" w:val="255"/>
        </w:trPr>
        <w:tc>
          <w:tcPr>
            <w:tcW w:w="1588" w:type="dxa"/>
            <w:vAlign w:val="center"/>
            <w:hideMark/>
          </w:tcPr>
          <w:p w14:paraId="48987441" w14:textId="77777777" w:rsidR="00CC6B49" w:rsidRPr="008D1760" w:rsidRDefault="00CC6B49" w:rsidP="00CC6B49">
            <w:pPr>
              <w:jc w:val="both"/>
              <w:rPr>
                <w:color w:val="000000"/>
                <w:sz w:val="18"/>
                <w:szCs w:val="18"/>
              </w:rPr>
            </w:pPr>
            <w:r w:rsidRPr="008D1760">
              <w:rPr>
                <w:color w:val="000000"/>
                <w:sz w:val="18"/>
                <w:szCs w:val="18"/>
              </w:rPr>
              <w:t>Подпрограмма 2</w:t>
            </w:r>
          </w:p>
        </w:tc>
        <w:tc>
          <w:tcPr>
            <w:tcW w:w="751" w:type="dxa"/>
            <w:vAlign w:val="center"/>
            <w:hideMark/>
          </w:tcPr>
          <w:p w14:paraId="1BB0C80B" w14:textId="77777777" w:rsidR="00CC6B49" w:rsidRPr="008D1760" w:rsidRDefault="00CC6B49" w:rsidP="00CC6B49">
            <w:pPr>
              <w:ind w:left="-57" w:right="-57"/>
              <w:jc w:val="center"/>
              <w:rPr>
                <w:color w:val="000000"/>
                <w:sz w:val="18"/>
                <w:szCs w:val="18"/>
              </w:rPr>
            </w:pPr>
            <w:r w:rsidRPr="008D1760">
              <w:rPr>
                <w:color w:val="000000"/>
                <w:sz w:val="18"/>
                <w:szCs w:val="18"/>
              </w:rPr>
              <w:t>11,4</w:t>
            </w:r>
          </w:p>
        </w:tc>
        <w:tc>
          <w:tcPr>
            <w:tcW w:w="647" w:type="dxa"/>
            <w:vAlign w:val="center"/>
            <w:hideMark/>
          </w:tcPr>
          <w:p w14:paraId="67F70D15" w14:textId="77777777" w:rsidR="00CC6B49" w:rsidRPr="008D1760" w:rsidRDefault="00CC6B49" w:rsidP="00CC6B49">
            <w:pPr>
              <w:ind w:left="-57" w:right="-57"/>
              <w:jc w:val="center"/>
              <w:rPr>
                <w:color w:val="000000"/>
                <w:sz w:val="18"/>
                <w:szCs w:val="18"/>
              </w:rPr>
            </w:pPr>
            <w:r w:rsidRPr="008D1760">
              <w:rPr>
                <w:color w:val="000000"/>
                <w:sz w:val="18"/>
                <w:szCs w:val="18"/>
              </w:rPr>
              <w:t>5,8</w:t>
            </w:r>
          </w:p>
        </w:tc>
        <w:tc>
          <w:tcPr>
            <w:tcW w:w="1160" w:type="dxa"/>
            <w:vAlign w:val="center"/>
            <w:hideMark/>
          </w:tcPr>
          <w:p w14:paraId="0BBDDC96" w14:textId="77777777" w:rsidR="00CC6B49" w:rsidRPr="008D1760" w:rsidRDefault="00CC6B49" w:rsidP="00CC6B49">
            <w:pPr>
              <w:ind w:left="-57" w:right="-57"/>
              <w:jc w:val="center"/>
              <w:rPr>
                <w:color w:val="000000"/>
                <w:sz w:val="18"/>
                <w:szCs w:val="18"/>
              </w:rPr>
            </w:pPr>
            <w:r w:rsidRPr="008D1760">
              <w:rPr>
                <w:color w:val="000000"/>
                <w:sz w:val="18"/>
                <w:szCs w:val="18"/>
              </w:rPr>
              <w:t>25,3</w:t>
            </w:r>
          </w:p>
        </w:tc>
        <w:tc>
          <w:tcPr>
            <w:tcW w:w="998" w:type="dxa"/>
            <w:vAlign w:val="center"/>
            <w:hideMark/>
          </w:tcPr>
          <w:p w14:paraId="0DC426EF" w14:textId="77777777" w:rsidR="00CC6B49" w:rsidRPr="008D1760" w:rsidRDefault="00CC6B49" w:rsidP="00CC6B49">
            <w:pPr>
              <w:ind w:left="-57" w:right="-57"/>
              <w:jc w:val="center"/>
              <w:rPr>
                <w:color w:val="000000"/>
                <w:sz w:val="18"/>
                <w:szCs w:val="18"/>
              </w:rPr>
            </w:pPr>
            <w:r w:rsidRPr="008D1760">
              <w:rPr>
                <w:color w:val="000000"/>
                <w:sz w:val="18"/>
                <w:szCs w:val="18"/>
              </w:rPr>
              <w:t>436,2</w:t>
            </w:r>
          </w:p>
        </w:tc>
        <w:tc>
          <w:tcPr>
            <w:tcW w:w="647" w:type="dxa"/>
            <w:vAlign w:val="center"/>
            <w:hideMark/>
          </w:tcPr>
          <w:p w14:paraId="39165A65" w14:textId="77777777" w:rsidR="00CC6B49" w:rsidRPr="008D1760" w:rsidRDefault="00CC6B49" w:rsidP="00CC6B49">
            <w:pPr>
              <w:ind w:left="-57" w:right="-57"/>
              <w:jc w:val="center"/>
              <w:rPr>
                <w:color w:val="000000"/>
                <w:sz w:val="18"/>
                <w:szCs w:val="18"/>
              </w:rPr>
            </w:pPr>
            <w:r w:rsidRPr="008D1760">
              <w:rPr>
                <w:color w:val="000000"/>
                <w:sz w:val="18"/>
                <w:szCs w:val="18"/>
              </w:rPr>
              <w:t>5,7</w:t>
            </w:r>
          </w:p>
        </w:tc>
        <w:tc>
          <w:tcPr>
            <w:tcW w:w="1160" w:type="dxa"/>
            <w:vAlign w:val="center"/>
            <w:hideMark/>
          </w:tcPr>
          <w:p w14:paraId="299697AE" w14:textId="77777777" w:rsidR="00CC6B49" w:rsidRPr="008D1760" w:rsidRDefault="00CC6B49" w:rsidP="00CC6B49">
            <w:pPr>
              <w:ind w:left="-57" w:right="-57"/>
              <w:jc w:val="center"/>
              <w:rPr>
                <w:color w:val="000000"/>
                <w:sz w:val="18"/>
                <w:szCs w:val="18"/>
              </w:rPr>
            </w:pPr>
            <w:r w:rsidRPr="008D1760">
              <w:rPr>
                <w:color w:val="000000"/>
                <w:sz w:val="18"/>
                <w:szCs w:val="18"/>
              </w:rPr>
              <w:t>5,7</w:t>
            </w:r>
          </w:p>
        </w:tc>
        <w:tc>
          <w:tcPr>
            <w:tcW w:w="998" w:type="dxa"/>
            <w:vAlign w:val="center"/>
            <w:hideMark/>
          </w:tcPr>
          <w:p w14:paraId="1145B087" w14:textId="77777777" w:rsidR="00CC6B49" w:rsidRPr="008D1760" w:rsidRDefault="00CC6B49" w:rsidP="00CC6B49">
            <w:pPr>
              <w:ind w:left="-57" w:right="-57"/>
              <w:jc w:val="center"/>
              <w:rPr>
                <w:color w:val="000000"/>
                <w:sz w:val="18"/>
                <w:szCs w:val="18"/>
              </w:rPr>
            </w:pPr>
            <w:r w:rsidRPr="008D1760">
              <w:rPr>
                <w:color w:val="000000"/>
                <w:sz w:val="18"/>
                <w:szCs w:val="18"/>
              </w:rPr>
              <w:t>100,0</w:t>
            </w:r>
          </w:p>
        </w:tc>
        <w:tc>
          <w:tcPr>
            <w:tcW w:w="1160" w:type="dxa"/>
            <w:vAlign w:val="center"/>
            <w:hideMark/>
          </w:tcPr>
          <w:p w14:paraId="3991D501" w14:textId="77777777" w:rsidR="00CC6B49" w:rsidRPr="008D1760" w:rsidRDefault="00CC6B49" w:rsidP="00CC6B49">
            <w:pPr>
              <w:ind w:left="-57" w:right="-57"/>
              <w:jc w:val="center"/>
              <w:rPr>
                <w:color w:val="000000"/>
                <w:sz w:val="18"/>
                <w:szCs w:val="18"/>
              </w:rPr>
            </w:pPr>
            <w:r w:rsidRPr="008D1760">
              <w:rPr>
                <w:color w:val="000000"/>
                <w:sz w:val="18"/>
                <w:szCs w:val="18"/>
              </w:rPr>
              <w:t>5,7</w:t>
            </w:r>
          </w:p>
        </w:tc>
        <w:tc>
          <w:tcPr>
            <w:tcW w:w="1250" w:type="dxa"/>
            <w:vAlign w:val="center"/>
            <w:hideMark/>
          </w:tcPr>
          <w:p w14:paraId="2AA5566A" w14:textId="77777777" w:rsidR="00CC6B49" w:rsidRPr="008D1760" w:rsidRDefault="00CC6B49" w:rsidP="00CC6B49">
            <w:pPr>
              <w:ind w:left="-57" w:right="-57"/>
              <w:jc w:val="center"/>
              <w:rPr>
                <w:color w:val="000000"/>
                <w:sz w:val="18"/>
                <w:szCs w:val="18"/>
              </w:rPr>
            </w:pPr>
            <w:r w:rsidRPr="008D1760">
              <w:rPr>
                <w:color w:val="000000"/>
                <w:sz w:val="18"/>
                <w:szCs w:val="18"/>
              </w:rPr>
              <w:t>100,0</w:t>
            </w:r>
          </w:p>
        </w:tc>
      </w:tr>
      <w:tr w:rsidR="00CC6B49" w:rsidRPr="008D1760" w14:paraId="7C8BC43F" w14:textId="77777777" w:rsidTr="008D1760">
        <w:trPr>
          <w:trHeight w:hRule="exact" w:val="255"/>
        </w:trPr>
        <w:tc>
          <w:tcPr>
            <w:tcW w:w="1588" w:type="dxa"/>
            <w:vAlign w:val="center"/>
            <w:hideMark/>
          </w:tcPr>
          <w:p w14:paraId="6CA1B272" w14:textId="77777777" w:rsidR="00CC6B49" w:rsidRPr="008D1760" w:rsidRDefault="00CC6B49" w:rsidP="00CC6B49">
            <w:pPr>
              <w:jc w:val="both"/>
              <w:rPr>
                <w:color w:val="000000"/>
                <w:sz w:val="18"/>
                <w:szCs w:val="18"/>
              </w:rPr>
            </w:pPr>
            <w:r w:rsidRPr="008D1760">
              <w:rPr>
                <w:color w:val="000000"/>
                <w:sz w:val="18"/>
                <w:szCs w:val="18"/>
              </w:rPr>
              <w:lastRenderedPageBreak/>
              <w:t>Подпрограмма 3</w:t>
            </w:r>
          </w:p>
        </w:tc>
        <w:tc>
          <w:tcPr>
            <w:tcW w:w="751" w:type="dxa"/>
            <w:vAlign w:val="center"/>
            <w:hideMark/>
          </w:tcPr>
          <w:p w14:paraId="1247A46C" w14:textId="77777777" w:rsidR="00CC6B49" w:rsidRPr="008D1760" w:rsidRDefault="00CC6B49" w:rsidP="00CC6B49">
            <w:pPr>
              <w:ind w:left="-57" w:right="-57"/>
              <w:jc w:val="center"/>
              <w:rPr>
                <w:color w:val="000000"/>
                <w:sz w:val="18"/>
                <w:szCs w:val="18"/>
              </w:rPr>
            </w:pPr>
            <w:r w:rsidRPr="008D1760">
              <w:rPr>
                <w:color w:val="000000"/>
                <w:sz w:val="18"/>
                <w:szCs w:val="18"/>
              </w:rPr>
              <w:t>369,3</w:t>
            </w:r>
          </w:p>
        </w:tc>
        <w:tc>
          <w:tcPr>
            <w:tcW w:w="647" w:type="dxa"/>
            <w:vAlign w:val="center"/>
            <w:hideMark/>
          </w:tcPr>
          <w:p w14:paraId="617B7104" w14:textId="77777777" w:rsidR="00CC6B49" w:rsidRPr="008D1760" w:rsidRDefault="00CC6B49" w:rsidP="00CC6B49">
            <w:pPr>
              <w:ind w:left="-57" w:right="-57"/>
              <w:jc w:val="center"/>
              <w:rPr>
                <w:color w:val="000000"/>
                <w:sz w:val="18"/>
                <w:szCs w:val="18"/>
              </w:rPr>
            </w:pPr>
            <w:r w:rsidRPr="008D1760">
              <w:rPr>
                <w:color w:val="000000"/>
                <w:sz w:val="18"/>
                <w:szCs w:val="18"/>
              </w:rPr>
              <w:t>319,3</w:t>
            </w:r>
          </w:p>
        </w:tc>
        <w:tc>
          <w:tcPr>
            <w:tcW w:w="1160" w:type="dxa"/>
            <w:vAlign w:val="center"/>
            <w:hideMark/>
          </w:tcPr>
          <w:p w14:paraId="57AB7F9E" w14:textId="77777777" w:rsidR="00CC6B49" w:rsidRPr="008D1760" w:rsidRDefault="00CC6B49" w:rsidP="00CC6B49">
            <w:pPr>
              <w:ind w:left="-57" w:right="-57"/>
              <w:jc w:val="center"/>
              <w:rPr>
                <w:color w:val="000000"/>
                <w:sz w:val="18"/>
                <w:szCs w:val="18"/>
              </w:rPr>
            </w:pPr>
            <w:r w:rsidRPr="008D1760">
              <w:rPr>
                <w:color w:val="000000"/>
                <w:sz w:val="18"/>
                <w:szCs w:val="18"/>
              </w:rPr>
              <w:t>347,7</w:t>
            </w:r>
          </w:p>
        </w:tc>
        <w:tc>
          <w:tcPr>
            <w:tcW w:w="998" w:type="dxa"/>
            <w:vAlign w:val="center"/>
            <w:hideMark/>
          </w:tcPr>
          <w:p w14:paraId="694BB014" w14:textId="77777777" w:rsidR="00CC6B49" w:rsidRPr="008D1760" w:rsidRDefault="00CC6B49" w:rsidP="00CC6B49">
            <w:pPr>
              <w:ind w:left="-57" w:right="-57"/>
              <w:jc w:val="center"/>
              <w:rPr>
                <w:color w:val="000000"/>
                <w:sz w:val="18"/>
                <w:szCs w:val="18"/>
              </w:rPr>
            </w:pPr>
            <w:r w:rsidRPr="008D1760">
              <w:rPr>
                <w:color w:val="000000"/>
                <w:sz w:val="18"/>
                <w:szCs w:val="18"/>
              </w:rPr>
              <w:t>108,9</w:t>
            </w:r>
          </w:p>
        </w:tc>
        <w:tc>
          <w:tcPr>
            <w:tcW w:w="647" w:type="dxa"/>
            <w:vAlign w:val="center"/>
            <w:hideMark/>
          </w:tcPr>
          <w:p w14:paraId="17AEEDBF" w14:textId="77777777" w:rsidR="00CC6B49" w:rsidRPr="008D1760" w:rsidRDefault="00CC6B49" w:rsidP="00CC6B49">
            <w:pPr>
              <w:ind w:left="-57" w:right="-57"/>
              <w:jc w:val="center"/>
              <w:rPr>
                <w:color w:val="000000"/>
                <w:sz w:val="18"/>
                <w:szCs w:val="18"/>
              </w:rPr>
            </w:pPr>
            <w:r w:rsidRPr="008D1760">
              <w:rPr>
                <w:color w:val="000000"/>
                <w:sz w:val="18"/>
                <w:szCs w:val="18"/>
              </w:rPr>
              <w:t>330,7</w:t>
            </w:r>
          </w:p>
        </w:tc>
        <w:tc>
          <w:tcPr>
            <w:tcW w:w="1160" w:type="dxa"/>
            <w:vAlign w:val="center"/>
            <w:hideMark/>
          </w:tcPr>
          <w:p w14:paraId="2CE3833E" w14:textId="77777777" w:rsidR="00CC6B49" w:rsidRPr="008D1760" w:rsidRDefault="00CC6B49" w:rsidP="00CC6B49">
            <w:pPr>
              <w:ind w:left="-57" w:right="-57"/>
              <w:jc w:val="center"/>
              <w:rPr>
                <w:color w:val="000000"/>
                <w:sz w:val="18"/>
                <w:szCs w:val="18"/>
              </w:rPr>
            </w:pPr>
            <w:r w:rsidRPr="008D1760">
              <w:rPr>
                <w:color w:val="000000"/>
                <w:sz w:val="18"/>
                <w:szCs w:val="18"/>
              </w:rPr>
              <w:t>336,1</w:t>
            </w:r>
          </w:p>
        </w:tc>
        <w:tc>
          <w:tcPr>
            <w:tcW w:w="998" w:type="dxa"/>
            <w:vAlign w:val="center"/>
            <w:hideMark/>
          </w:tcPr>
          <w:p w14:paraId="2F2EA69C" w14:textId="77777777" w:rsidR="00CC6B49" w:rsidRPr="008D1760" w:rsidRDefault="00CC6B49" w:rsidP="00CC6B49">
            <w:pPr>
              <w:ind w:left="-57" w:right="-57"/>
              <w:jc w:val="center"/>
              <w:rPr>
                <w:color w:val="000000"/>
                <w:sz w:val="18"/>
                <w:szCs w:val="18"/>
              </w:rPr>
            </w:pPr>
            <w:r w:rsidRPr="008D1760">
              <w:rPr>
                <w:color w:val="000000"/>
                <w:sz w:val="18"/>
                <w:szCs w:val="18"/>
              </w:rPr>
              <w:t>101,6</w:t>
            </w:r>
          </w:p>
        </w:tc>
        <w:tc>
          <w:tcPr>
            <w:tcW w:w="1160" w:type="dxa"/>
            <w:vAlign w:val="center"/>
            <w:hideMark/>
          </w:tcPr>
          <w:p w14:paraId="2BBA7448" w14:textId="77777777" w:rsidR="00CC6B49" w:rsidRPr="008D1760" w:rsidRDefault="00CC6B49" w:rsidP="00CC6B49">
            <w:pPr>
              <w:ind w:left="-57" w:right="-57"/>
              <w:jc w:val="center"/>
              <w:rPr>
                <w:color w:val="000000"/>
                <w:sz w:val="18"/>
                <w:szCs w:val="18"/>
              </w:rPr>
            </w:pPr>
            <w:r w:rsidRPr="008D1760">
              <w:rPr>
                <w:color w:val="000000"/>
                <w:sz w:val="18"/>
                <w:szCs w:val="18"/>
              </w:rPr>
              <w:t>357,4</w:t>
            </w:r>
          </w:p>
        </w:tc>
        <w:tc>
          <w:tcPr>
            <w:tcW w:w="1250" w:type="dxa"/>
            <w:vAlign w:val="center"/>
            <w:hideMark/>
          </w:tcPr>
          <w:p w14:paraId="2B0BBE2E" w14:textId="77777777" w:rsidR="00CC6B49" w:rsidRPr="008D1760" w:rsidRDefault="00CC6B49" w:rsidP="00CC6B49">
            <w:pPr>
              <w:ind w:left="-57" w:right="-57"/>
              <w:jc w:val="center"/>
              <w:rPr>
                <w:color w:val="000000"/>
                <w:sz w:val="18"/>
                <w:szCs w:val="18"/>
              </w:rPr>
            </w:pPr>
            <w:r w:rsidRPr="008D1760">
              <w:rPr>
                <w:color w:val="000000"/>
                <w:sz w:val="18"/>
                <w:szCs w:val="18"/>
              </w:rPr>
              <w:t>106,3</w:t>
            </w:r>
          </w:p>
        </w:tc>
      </w:tr>
      <w:tr w:rsidR="00CC6B49" w:rsidRPr="008D1760" w14:paraId="53ACFA26" w14:textId="77777777" w:rsidTr="008D1760">
        <w:trPr>
          <w:trHeight w:hRule="exact" w:val="255"/>
        </w:trPr>
        <w:tc>
          <w:tcPr>
            <w:tcW w:w="1588" w:type="dxa"/>
            <w:vAlign w:val="center"/>
          </w:tcPr>
          <w:p w14:paraId="18F4A76A" w14:textId="77777777" w:rsidR="00CC6B49" w:rsidRPr="008D1760" w:rsidRDefault="00CC6B49" w:rsidP="00CC6B49">
            <w:pPr>
              <w:jc w:val="both"/>
              <w:rPr>
                <w:color w:val="000000"/>
                <w:sz w:val="18"/>
                <w:szCs w:val="18"/>
              </w:rPr>
            </w:pPr>
            <w:r w:rsidRPr="008D1760">
              <w:rPr>
                <w:color w:val="000000"/>
                <w:sz w:val="18"/>
                <w:szCs w:val="18"/>
              </w:rPr>
              <w:t>Подпрограмма 4</w:t>
            </w:r>
          </w:p>
        </w:tc>
        <w:tc>
          <w:tcPr>
            <w:tcW w:w="751" w:type="dxa"/>
            <w:vAlign w:val="center"/>
          </w:tcPr>
          <w:p w14:paraId="7CC7512A" w14:textId="77777777" w:rsidR="00CC6B49" w:rsidRPr="008D1760" w:rsidRDefault="00CC6B49" w:rsidP="00CC6B49">
            <w:pPr>
              <w:ind w:left="-57" w:right="-57"/>
              <w:jc w:val="center"/>
              <w:rPr>
                <w:color w:val="000000"/>
                <w:sz w:val="18"/>
                <w:szCs w:val="18"/>
              </w:rPr>
            </w:pPr>
            <w:r w:rsidRPr="008D1760">
              <w:rPr>
                <w:color w:val="000000"/>
                <w:sz w:val="18"/>
                <w:szCs w:val="18"/>
              </w:rPr>
              <w:t>62,3</w:t>
            </w:r>
          </w:p>
        </w:tc>
        <w:tc>
          <w:tcPr>
            <w:tcW w:w="647" w:type="dxa"/>
            <w:vAlign w:val="center"/>
          </w:tcPr>
          <w:p w14:paraId="0581B94A" w14:textId="77777777" w:rsidR="00CC6B49" w:rsidRPr="008D1760" w:rsidRDefault="00CC6B49" w:rsidP="00CC6B49">
            <w:pPr>
              <w:ind w:left="-57" w:right="-57"/>
              <w:jc w:val="center"/>
              <w:rPr>
                <w:color w:val="000000"/>
                <w:sz w:val="18"/>
                <w:szCs w:val="18"/>
              </w:rPr>
            </w:pPr>
            <w:r w:rsidRPr="008D1760">
              <w:rPr>
                <w:color w:val="000000"/>
                <w:sz w:val="18"/>
                <w:szCs w:val="18"/>
              </w:rPr>
              <w:t>54,7</w:t>
            </w:r>
          </w:p>
        </w:tc>
        <w:tc>
          <w:tcPr>
            <w:tcW w:w="1160" w:type="dxa"/>
            <w:vAlign w:val="center"/>
          </w:tcPr>
          <w:p w14:paraId="5CADF744" w14:textId="77777777" w:rsidR="00CC6B49" w:rsidRPr="008D1760" w:rsidRDefault="00CC6B49" w:rsidP="00CC6B49">
            <w:pPr>
              <w:ind w:left="-57" w:right="-57"/>
              <w:jc w:val="center"/>
              <w:rPr>
                <w:color w:val="000000"/>
                <w:sz w:val="18"/>
                <w:szCs w:val="18"/>
              </w:rPr>
            </w:pPr>
            <w:r w:rsidRPr="008D1760">
              <w:rPr>
                <w:color w:val="000000"/>
                <w:sz w:val="18"/>
                <w:szCs w:val="18"/>
              </w:rPr>
              <w:t>69,9</w:t>
            </w:r>
          </w:p>
        </w:tc>
        <w:tc>
          <w:tcPr>
            <w:tcW w:w="998" w:type="dxa"/>
            <w:vAlign w:val="center"/>
          </w:tcPr>
          <w:p w14:paraId="18F3CC10" w14:textId="77777777" w:rsidR="00CC6B49" w:rsidRPr="008D1760" w:rsidRDefault="00CC6B49" w:rsidP="00CC6B49">
            <w:pPr>
              <w:ind w:left="-57" w:right="-57"/>
              <w:jc w:val="center"/>
              <w:rPr>
                <w:color w:val="000000"/>
                <w:sz w:val="18"/>
                <w:szCs w:val="18"/>
              </w:rPr>
            </w:pPr>
            <w:r w:rsidRPr="008D1760">
              <w:rPr>
                <w:color w:val="000000"/>
                <w:sz w:val="18"/>
                <w:szCs w:val="18"/>
              </w:rPr>
              <w:t>127,8</w:t>
            </w:r>
          </w:p>
        </w:tc>
        <w:tc>
          <w:tcPr>
            <w:tcW w:w="647" w:type="dxa"/>
            <w:vAlign w:val="center"/>
          </w:tcPr>
          <w:p w14:paraId="5BE84BEA" w14:textId="77777777" w:rsidR="00CC6B49" w:rsidRPr="008D1760" w:rsidRDefault="00CC6B49" w:rsidP="00CC6B49">
            <w:pPr>
              <w:ind w:left="-57" w:right="-57"/>
              <w:jc w:val="center"/>
              <w:rPr>
                <w:color w:val="000000"/>
                <w:sz w:val="18"/>
                <w:szCs w:val="18"/>
              </w:rPr>
            </w:pPr>
            <w:r w:rsidRPr="008D1760">
              <w:rPr>
                <w:color w:val="000000"/>
                <w:sz w:val="18"/>
                <w:szCs w:val="18"/>
              </w:rPr>
              <w:t>12,2</w:t>
            </w:r>
          </w:p>
        </w:tc>
        <w:tc>
          <w:tcPr>
            <w:tcW w:w="1160" w:type="dxa"/>
            <w:vAlign w:val="center"/>
          </w:tcPr>
          <w:p w14:paraId="79B5427F" w14:textId="77777777" w:rsidR="00CC6B49" w:rsidRPr="008D1760" w:rsidRDefault="00CC6B49" w:rsidP="00CC6B49">
            <w:pPr>
              <w:ind w:left="-57" w:right="-57"/>
              <w:jc w:val="center"/>
              <w:rPr>
                <w:color w:val="000000"/>
                <w:sz w:val="18"/>
                <w:szCs w:val="18"/>
              </w:rPr>
            </w:pPr>
            <w:r w:rsidRPr="008D1760">
              <w:rPr>
                <w:color w:val="000000"/>
                <w:sz w:val="18"/>
                <w:szCs w:val="18"/>
              </w:rPr>
              <w:t>49,3</w:t>
            </w:r>
          </w:p>
        </w:tc>
        <w:tc>
          <w:tcPr>
            <w:tcW w:w="998" w:type="dxa"/>
            <w:vAlign w:val="center"/>
          </w:tcPr>
          <w:p w14:paraId="39C4F0F5" w14:textId="77777777" w:rsidR="00CC6B49" w:rsidRPr="008D1760" w:rsidRDefault="00CC6B49" w:rsidP="00CC6B49">
            <w:pPr>
              <w:ind w:left="-57" w:right="-57"/>
              <w:jc w:val="center"/>
              <w:rPr>
                <w:color w:val="000000"/>
                <w:sz w:val="18"/>
                <w:szCs w:val="18"/>
              </w:rPr>
            </w:pPr>
            <w:r w:rsidRPr="008D1760">
              <w:rPr>
                <w:color w:val="000000"/>
                <w:sz w:val="18"/>
                <w:szCs w:val="18"/>
              </w:rPr>
              <w:t>404,1</w:t>
            </w:r>
          </w:p>
        </w:tc>
        <w:tc>
          <w:tcPr>
            <w:tcW w:w="1160" w:type="dxa"/>
            <w:vAlign w:val="center"/>
          </w:tcPr>
          <w:p w14:paraId="535CB35B" w14:textId="77777777" w:rsidR="00CC6B49" w:rsidRPr="008D1760" w:rsidRDefault="00CC6B49" w:rsidP="00CC6B49">
            <w:pPr>
              <w:ind w:left="-57" w:right="-57"/>
              <w:jc w:val="center"/>
              <w:rPr>
                <w:color w:val="000000"/>
                <w:sz w:val="18"/>
                <w:szCs w:val="18"/>
              </w:rPr>
            </w:pPr>
            <w:r w:rsidRPr="008D1760">
              <w:rPr>
                <w:color w:val="000000"/>
                <w:sz w:val="18"/>
                <w:szCs w:val="18"/>
              </w:rPr>
              <w:t>50,3</w:t>
            </w:r>
          </w:p>
        </w:tc>
        <w:tc>
          <w:tcPr>
            <w:tcW w:w="1250" w:type="dxa"/>
            <w:vAlign w:val="center"/>
          </w:tcPr>
          <w:p w14:paraId="2659876C" w14:textId="77777777" w:rsidR="00CC6B49" w:rsidRPr="008D1760" w:rsidRDefault="00CC6B49" w:rsidP="00CC6B49">
            <w:pPr>
              <w:ind w:left="-57" w:right="-57"/>
              <w:jc w:val="center"/>
              <w:rPr>
                <w:color w:val="000000"/>
                <w:sz w:val="18"/>
                <w:szCs w:val="18"/>
              </w:rPr>
            </w:pPr>
            <w:r w:rsidRPr="008D1760">
              <w:rPr>
                <w:color w:val="000000"/>
                <w:sz w:val="18"/>
                <w:szCs w:val="18"/>
              </w:rPr>
              <w:t>102,0</w:t>
            </w:r>
          </w:p>
        </w:tc>
      </w:tr>
    </w:tbl>
    <w:p w14:paraId="2E055B53" w14:textId="77777777" w:rsidR="00CC6B49" w:rsidRPr="008D1760" w:rsidRDefault="00CC6B49" w:rsidP="00CC6B49">
      <w:pPr>
        <w:pStyle w:val="af5"/>
        <w:ind w:left="1069"/>
        <w:jc w:val="both"/>
        <w:rPr>
          <w:rFonts w:ascii="Times New Roman" w:hAnsi="Times New Roman"/>
          <w:sz w:val="18"/>
          <w:szCs w:val="18"/>
        </w:rPr>
      </w:pPr>
      <w:r w:rsidRPr="008D1760">
        <w:rPr>
          <w:rFonts w:ascii="Times New Roman" w:hAnsi="Times New Roman"/>
          <w:sz w:val="28"/>
          <w:szCs w:val="28"/>
        </w:rPr>
        <w:t>*</w:t>
      </w:r>
      <w:r w:rsidRPr="008D1760">
        <w:rPr>
          <w:rFonts w:ascii="Times New Roman" w:hAnsi="Times New Roman"/>
          <w:sz w:val="18"/>
          <w:szCs w:val="18"/>
        </w:rPr>
        <w:t>показатели сводной бюджетной росписи на 01 ноября 2021 года.</w:t>
      </w:r>
    </w:p>
    <w:p w14:paraId="1E8D38A0" w14:textId="77777777" w:rsidR="00CC6B49" w:rsidRPr="008D1760" w:rsidRDefault="00CC6B49" w:rsidP="00B41B73">
      <w:pPr>
        <w:pStyle w:val="af5"/>
        <w:ind w:firstLine="709"/>
        <w:jc w:val="both"/>
        <w:rPr>
          <w:rFonts w:ascii="Times New Roman" w:hAnsi="Times New Roman"/>
          <w:sz w:val="28"/>
          <w:szCs w:val="28"/>
        </w:rPr>
      </w:pPr>
    </w:p>
    <w:p w14:paraId="2AC211D1" w14:textId="1E612C09" w:rsidR="00CC6B49" w:rsidRPr="00B41B73" w:rsidRDefault="00CC6B49" w:rsidP="00B41B73">
      <w:pPr>
        <w:pStyle w:val="af5"/>
        <w:ind w:firstLine="709"/>
        <w:jc w:val="both"/>
        <w:rPr>
          <w:rFonts w:ascii="Times New Roman" w:hAnsi="Times New Roman"/>
          <w:sz w:val="28"/>
          <w:szCs w:val="28"/>
        </w:rPr>
      </w:pPr>
      <w:r w:rsidRPr="00B41B73">
        <w:rPr>
          <w:rFonts w:ascii="Times New Roman" w:hAnsi="Times New Roman"/>
          <w:sz w:val="28"/>
          <w:szCs w:val="28"/>
        </w:rPr>
        <w:t xml:space="preserve">Финансовое обеспечение, предусмотренное </w:t>
      </w:r>
      <w:r w:rsidR="00B41B73">
        <w:rPr>
          <w:rFonts w:ascii="Times New Roman" w:hAnsi="Times New Roman"/>
          <w:sz w:val="28"/>
          <w:szCs w:val="28"/>
        </w:rPr>
        <w:t>з</w:t>
      </w:r>
      <w:r w:rsidRPr="00B41B73">
        <w:rPr>
          <w:rFonts w:ascii="Times New Roman" w:hAnsi="Times New Roman"/>
          <w:sz w:val="28"/>
          <w:szCs w:val="28"/>
        </w:rPr>
        <w:t>аконопроектом на 2023 год, уменьшено по сравнению с объемом бюджетных ассигнований, утвержденных ОЗ № 363-22-ОЗ, по подпрограмме № 1 (в 2023 году на 2,8%).</w:t>
      </w:r>
    </w:p>
    <w:p w14:paraId="72324189" w14:textId="74377200" w:rsidR="00CC6B49" w:rsidRPr="00B41B73" w:rsidRDefault="00CC6B49" w:rsidP="00B41B73">
      <w:pPr>
        <w:pStyle w:val="af5"/>
        <w:ind w:firstLine="709"/>
        <w:jc w:val="both"/>
        <w:rPr>
          <w:rFonts w:ascii="Times New Roman" w:hAnsi="Times New Roman"/>
          <w:sz w:val="28"/>
          <w:szCs w:val="28"/>
        </w:rPr>
      </w:pPr>
      <w:r w:rsidRPr="00B41B73">
        <w:rPr>
          <w:rFonts w:ascii="Times New Roman" w:hAnsi="Times New Roman"/>
          <w:sz w:val="28"/>
          <w:szCs w:val="28"/>
        </w:rPr>
        <w:t xml:space="preserve">На 2022-2023 годы </w:t>
      </w:r>
      <w:r w:rsidR="00B41B73">
        <w:rPr>
          <w:rFonts w:ascii="Times New Roman" w:hAnsi="Times New Roman"/>
          <w:sz w:val="28"/>
          <w:szCs w:val="28"/>
        </w:rPr>
        <w:t>з</w:t>
      </w:r>
      <w:r w:rsidRPr="00B41B73">
        <w:rPr>
          <w:rFonts w:ascii="Times New Roman" w:hAnsi="Times New Roman"/>
          <w:sz w:val="28"/>
          <w:szCs w:val="28"/>
        </w:rPr>
        <w:t>аконопроектом не предусмотрены бюджетные ассигнования на ремонт и содержание подъездных автомобильных дорог общего пользования местного значения к территориям садоводческих и огороднических некоммерческих товариществ. На 2022 и 2023 годы ОЗ № 363-22-ОЗ бюджетные ассигнования на указанное мероприятие были предусмотрены в суммах по 22,5 млн.руб.</w:t>
      </w:r>
    </w:p>
    <w:p w14:paraId="0D0910F8" w14:textId="671B931A" w:rsidR="00CC6B49" w:rsidRPr="00B41B73" w:rsidRDefault="00CC6B49" w:rsidP="00B41B73">
      <w:pPr>
        <w:pStyle w:val="af5"/>
        <w:ind w:firstLine="709"/>
        <w:jc w:val="both"/>
        <w:rPr>
          <w:rFonts w:ascii="Times New Roman" w:hAnsi="Times New Roman"/>
          <w:sz w:val="28"/>
          <w:szCs w:val="28"/>
        </w:rPr>
      </w:pPr>
      <w:r w:rsidRPr="00B41B73">
        <w:rPr>
          <w:rFonts w:ascii="Times New Roman" w:hAnsi="Times New Roman"/>
          <w:sz w:val="28"/>
          <w:szCs w:val="28"/>
        </w:rPr>
        <w:t>Увеличение бюджетных ассигнований по сравнению с объемами, утвержденными ОЗ № 363-22-ОЗ по подпрограмме 2 (в 2022 году в 4,4 раза, в 2023 году – на 22,9</w:t>
      </w:r>
      <w:r w:rsidR="00C220A4">
        <w:rPr>
          <w:rFonts w:ascii="Times New Roman" w:hAnsi="Times New Roman"/>
          <w:sz w:val="28"/>
          <w:szCs w:val="28"/>
        </w:rPr>
        <w:t xml:space="preserve"> </w:t>
      </w:r>
      <w:r w:rsidRPr="00B41B73">
        <w:rPr>
          <w:rFonts w:ascii="Times New Roman" w:hAnsi="Times New Roman"/>
          <w:sz w:val="28"/>
          <w:szCs w:val="28"/>
        </w:rPr>
        <w:t>%), по подпрограмме № 4 (в 2022 году на 27,8</w:t>
      </w:r>
      <w:r w:rsidR="00C220A4">
        <w:rPr>
          <w:rFonts w:ascii="Times New Roman" w:hAnsi="Times New Roman"/>
          <w:sz w:val="28"/>
          <w:szCs w:val="28"/>
        </w:rPr>
        <w:t xml:space="preserve"> </w:t>
      </w:r>
      <w:r w:rsidRPr="00B41B73">
        <w:rPr>
          <w:rFonts w:ascii="Times New Roman" w:hAnsi="Times New Roman"/>
          <w:sz w:val="28"/>
          <w:szCs w:val="28"/>
        </w:rPr>
        <w:t>%, в 2023 году в 4 раза).</w:t>
      </w:r>
    </w:p>
    <w:p w14:paraId="2FDCB8A9" w14:textId="69F0ED79" w:rsidR="00CC6B49" w:rsidRPr="00B41B73" w:rsidRDefault="00CC6B49" w:rsidP="00B41B73">
      <w:pPr>
        <w:pStyle w:val="af5"/>
        <w:ind w:firstLine="709"/>
        <w:jc w:val="both"/>
        <w:rPr>
          <w:rFonts w:ascii="Times New Roman" w:hAnsi="Times New Roman"/>
          <w:sz w:val="28"/>
          <w:szCs w:val="28"/>
        </w:rPr>
      </w:pPr>
      <w:r w:rsidRPr="00B41B73">
        <w:rPr>
          <w:rFonts w:ascii="Times New Roman" w:hAnsi="Times New Roman"/>
          <w:sz w:val="28"/>
          <w:szCs w:val="28"/>
        </w:rPr>
        <w:t>В связи с увеличением, по сравнению с плановыми расчетными показателями на 2021-2023 гг., стоимости кормов на 23</w:t>
      </w:r>
      <w:r w:rsidR="00C220A4">
        <w:rPr>
          <w:rFonts w:ascii="Times New Roman" w:hAnsi="Times New Roman"/>
          <w:sz w:val="28"/>
          <w:szCs w:val="28"/>
        </w:rPr>
        <w:t xml:space="preserve"> </w:t>
      </w:r>
      <w:r w:rsidRPr="00B41B73">
        <w:rPr>
          <w:rFonts w:ascii="Times New Roman" w:hAnsi="Times New Roman"/>
          <w:sz w:val="28"/>
          <w:szCs w:val="28"/>
        </w:rPr>
        <w:t>%, стоимости рыбопосадочного материала в 2 раза, в 2022 году увеличены расходы по предоставлению субсидии на компенсацию части затрат на корма и рыбопосадочный материал для целей товарного рыбоводства на 2,1 млн.руб. или на 41</w:t>
      </w:r>
      <w:r w:rsidR="00C220A4">
        <w:rPr>
          <w:rFonts w:ascii="Times New Roman" w:hAnsi="Times New Roman"/>
          <w:sz w:val="28"/>
          <w:szCs w:val="28"/>
        </w:rPr>
        <w:t xml:space="preserve"> </w:t>
      </w:r>
      <w:r w:rsidRPr="00B41B73">
        <w:rPr>
          <w:rFonts w:ascii="Times New Roman" w:hAnsi="Times New Roman"/>
          <w:sz w:val="28"/>
          <w:szCs w:val="28"/>
        </w:rPr>
        <w:t>%.</w:t>
      </w:r>
    </w:p>
    <w:p w14:paraId="41A4F892" w14:textId="77777777" w:rsidR="00CC6B49" w:rsidRPr="00B41B73" w:rsidRDefault="00CC6B49" w:rsidP="00B41B73">
      <w:pPr>
        <w:pStyle w:val="af5"/>
        <w:ind w:firstLine="709"/>
        <w:jc w:val="both"/>
        <w:rPr>
          <w:rFonts w:ascii="Times New Roman" w:hAnsi="Times New Roman"/>
          <w:sz w:val="28"/>
          <w:szCs w:val="28"/>
        </w:rPr>
      </w:pPr>
      <w:r w:rsidRPr="00B41B73">
        <w:rPr>
          <w:rFonts w:ascii="Times New Roman" w:hAnsi="Times New Roman"/>
          <w:sz w:val="28"/>
          <w:szCs w:val="28"/>
        </w:rPr>
        <w:t xml:space="preserve">На 2022 год предлагается ввести новое мероприятие «Компенсация части затрат на возмещение части затрат на приобретение оборудования в отрасли товарного рыбоводства» (данное мероприятие включено по итогам рабочей поездки Губернатора Архангельской области в Няндомский район). Предполагается, что данная мера государственной поддержки, в первую очередь, позволит увеличить производство продукции товарного рыбоводства, то есть увеличить объем производства продукции товарного рыбоводства до 300 тонн к 2024 году (в 2021 году показатель запланирован в объеме 230 тонн). В рамках указанного мероприятия будут предоставляются субсидии за счет средств областного бюджета организациям, крестьянским (фермерским) хозяйствам, индивидуальным предпринимателям, занимающимся товарным рыбоводством. Законопроектом расходы предусматриваются только на 2022 год. </w:t>
      </w:r>
    </w:p>
    <w:p w14:paraId="70E0D652" w14:textId="73079748" w:rsidR="00CC6B49" w:rsidRPr="00B41B73" w:rsidRDefault="00CC6B49" w:rsidP="00B41B73">
      <w:pPr>
        <w:pStyle w:val="af5"/>
        <w:ind w:firstLine="709"/>
        <w:jc w:val="both"/>
        <w:rPr>
          <w:rFonts w:ascii="Times New Roman" w:hAnsi="Times New Roman"/>
          <w:sz w:val="28"/>
          <w:szCs w:val="28"/>
        </w:rPr>
      </w:pPr>
      <w:r w:rsidRPr="00B41B73">
        <w:rPr>
          <w:rFonts w:ascii="Times New Roman" w:hAnsi="Times New Roman"/>
          <w:sz w:val="28"/>
          <w:szCs w:val="28"/>
        </w:rPr>
        <w:t xml:space="preserve">В связи с увеличением федеральной финансовой помощи в 2022 и 2023 гг., по сравнению с утвержденными ОЗ </w:t>
      </w:r>
      <w:r w:rsidR="00C220A4">
        <w:rPr>
          <w:rFonts w:ascii="Times New Roman" w:hAnsi="Times New Roman"/>
          <w:sz w:val="28"/>
          <w:szCs w:val="28"/>
        </w:rPr>
        <w:t>№</w:t>
      </w:r>
      <w:r w:rsidRPr="00B41B73">
        <w:rPr>
          <w:rFonts w:ascii="Times New Roman" w:hAnsi="Times New Roman"/>
          <w:sz w:val="28"/>
          <w:szCs w:val="28"/>
        </w:rPr>
        <w:t> 363-22-ОЗ ассигнованиями на проведение гидромелиоративных мероприятий, увеличены расходы по подпрограмме № 4, а именно в 2022 году на 27,3%, в 2023 году в 4,8 раза.</w:t>
      </w:r>
    </w:p>
    <w:p w14:paraId="7C8B0D75" w14:textId="77777777" w:rsidR="00CC6B49" w:rsidRPr="00B41B73" w:rsidRDefault="00CC6B49" w:rsidP="00B41B73">
      <w:pPr>
        <w:pStyle w:val="af5"/>
        <w:ind w:firstLine="709"/>
        <w:jc w:val="both"/>
        <w:rPr>
          <w:rFonts w:ascii="Times New Roman" w:hAnsi="Times New Roman"/>
          <w:sz w:val="28"/>
          <w:szCs w:val="28"/>
        </w:rPr>
      </w:pPr>
    </w:p>
    <w:p w14:paraId="7D904380" w14:textId="759B630B" w:rsidR="00CC6B49" w:rsidRPr="00C220A4" w:rsidRDefault="00CC6B49" w:rsidP="00C220A4">
      <w:pPr>
        <w:pStyle w:val="af5"/>
        <w:ind w:firstLine="709"/>
        <w:jc w:val="both"/>
        <w:rPr>
          <w:rFonts w:ascii="Times New Roman" w:hAnsi="Times New Roman"/>
          <w:sz w:val="28"/>
          <w:szCs w:val="28"/>
        </w:rPr>
      </w:pPr>
      <w:r w:rsidRPr="00C220A4">
        <w:rPr>
          <w:rFonts w:ascii="Times New Roman" w:hAnsi="Times New Roman"/>
          <w:sz w:val="28"/>
          <w:szCs w:val="28"/>
        </w:rPr>
        <w:lastRenderedPageBreak/>
        <w:t>В целом, бюджетные ассигнования на реализацию ГП «АО № 05 на 2022 год прогнозируются со снижением к объемам бюджетных ассигнований 2021 года на 8,3%. Законопроектом на 2022-2024 гг. не предусмотрены бюджетные ассигнования на ремонт и содержание подъездных автомобильных дорог общего пользования местного значения к территориям садоводческих и огороднических некоммерческих товариществ и компенсацию предприятиям хлебопекарной промышленности части затрат на реализацию произведенных и реализованных хлеба и хлебобулочных изделий, общая сумма выделенных бюджетных средств на указанные мероприятия в 2021 году составляла 36,9 млн.руб.; в 2022 году по сравнению с 2021 годом на 60,1 млн.руб. снижены расходы на создание и модернизацию объектов АПК, к 2020 году расходы увеличены на 9</w:t>
      </w:r>
      <w:r w:rsidR="009B77BE">
        <w:rPr>
          <w:rFonts w:ascii="Times New Roman" w:hAnsi="Times New Roman"/>
          <w:sz w:val="28"/>
          <w:szCs w:val="28"/>
        </w:rPr>
        <w:t xml:space="preserve"> </w:t>
      </w:r>
      <w:r w:rsidRPr="00C220A4">
        <w:rPr>
          <w:rFonts w:ascii="Times New Roman" w:hAnsi="Times New Roman"/>
          <w:sz w:val="28"/>
          <w:szCs w:val="28"/>
        </w:rPr>
        <w:t>%.</w:t>
      </w:r>
    </w:p>
    <w:p w14:paraId="227A8B66" w14:textId="77777777" w:rsidR="00CC6B49" w:rsidRPr="00C220A4" w:rsidRDefault="00CC6B49" w:rsidP="00C220A4">
      <w:pPr>
        <w:pStyle w:val="af5"/>
        <w:ind w:firstLine="709"/>
        <w:jc w:val="both"/>
        <w:rPr>
          <w:rFonts w:ascii="Times New Roman" w:hAnsi="Times New Roman"/>
          <w:sz w:val="28"/>
          <w:szCs w:val="28"/>
        </w:rPr>
      </w:pPr>
      <w:r w:rsidRPr="00C220A4">
        <w:rPr>
          <w:rFonts w:ascii="Times New Roman" w:hAnsi="Times New Roman"/>
          <w:sz w:val="28"/>
          <w:szCs w:val="28"/>
        </w:rPr>
        <w:t>Согласно Законопроекту «О федеральном бюджете на 2022 год и плановый период 2023 и 2024 годов» (таблицы 52, 53, 54, 71, 99, 104, 157, 167 приложения 33) общий размер субсидий и иных межбюджетных трансфертов (без учета субвенции) из федерального бюджета на 2022, 2023, 2024 годы для Архангельской области предусмотрен в указанных ниже объемах.</w:t>
      </w:r>
    </w:p>
    <w:tbl>
      <w:tblPr>
        <w:tblW w:w="9199" w:type="dxa"/>
        <w:tblLook w:val="04A0" w:firstRow="1" w:lastRow="0" w:firstColumn="1" w:lastColumn="0" w:noHBand="0" w:noVBand="1"/>
      </w:tblPr>
      <w:tblGrid>
        <w:gridCol w:w="5382"/>
        <w:gridCol w:w="982"/>
        <w:gridCol w:w="992"/>
        <w:gridCol w:w="725"/>
        <w:gridCol w:w="1118"/>
      </w:tblGrid>
      <w:tr w:rsidR="00CC6B49" w:rsidRPr="009B77BE" w14:paraId="7DB322E5" w14:textId="77777777" w:rsidTr="00D96603">
        <w:trPr>
          <w:trHeight w:val="255"/>
          <w:tblHeader/>
        </w:trPr>
        <w:tc>
          <w:tcPr>
            <w:tcW w:w="5382"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5EF3BAC3" w14:textId="77777777" w:rsidR="00CC6B49" w:rsidRPr="009B77BE" w:rsidRDefault="00CC6B49" w:rsidP="00CC6B49">
            <w:pPr>
              <w:jc w:val="center"/>
              <w:rPr>
                <w:color w:val="000000"/>
                <w:sz w:val="20"/>
                <w:szCs w:val="20"/>
              </w:rPr>
            </w:pPr>
            <w:r w:rsidRPr="009B77BE">
              <w:rPr>
                <w:color w:val="000000"/>
                <w:sz w:val="20"/>
                <w:szCs w:val="20"/>
              </w:rPr>
              <w:t>Наименование</w:t>
            </w:r>
          </w:p>
        </w:tc>
        <w:tc>
          <w:tcPr>
            <w:tcW w:w="3817" w:type="dxa"/>
            <w:gridSpan w:val="4"/>
            <w:tcBorders>
              <w:top w:val="double" w:sz="4" w:space="0" w:color="auto"/>
              <w:left w:val="nil"/>
              <w:bottom w:val="single" w:sz="4" w:space="0" w:color="auto"/>
              <w:right w:val="double" w:sz="4" w:space="0" w:color="auto"/>
            </w:tcBorders>
            <w:shd w:val="clear" w:color="auto" w:fill="auto"/>
            <w:noWrap/>
            <w:vAlign w:val="center"/>
            <w:hideMark/>
          </w:tcPr>
          <w:p w14:paraId="4750B16B" w14:textId="77777777" w:rsidR="00CC6B49" w:rsidRPr="009B77BE" w:rsidRDefault="00CC6B49" w:rsidP="00CC6B49">
            <w:pPr>
              <w:jc w:val="center"/>
              <w:rPr>
                <w:color w:val="000000"/>
                <w:sz w:val="16"/>
                <w:szCs w:val="16"/>
              </w:rPr>
            </w:pPr>
            <w:r w:rsidRPr="009B77BE">
              <w:rPr>
                <w:color w:val="000000"/>
                <w:sz w:val="16"/>
                <w:szCs w:val="16"/>
              </w:rPr>
              <w:t>Бюджетные ассигнования на 2022-2024 г.г., млн.руб.</w:t>
            </w:r>
          </w:p>
        </w:tc>
      </w:tr>
      <w:tr w:rsidR="00CC6B49" w:rsidRPr="009B77BE" w14:paraId="2A6BEDD9" w14:textId="77777777" w:rsidTr="00D96603">
        <w:trPr>
          <w:trHeight w:val="765"/>
          <w:tblHeader/>
        </w:trPr>
        <w:tc>
          <w:tcPr>
            <w:tcW w:w="5382" w:type="dxa"/>
            <w:vMerge/>
            <w:tcBorders>
              <w:top w:val="single" w:sz="4" w:space="0" w:color="auto"/>
              <w:left w:val="double" w:sz="4" w:space="0" w:color="auto"/>
              <w:bottom w:val="single" w:sz="4" w:space="0" w:color="auto"/>
              <w:right w:val="single" w:sz="4" w:space="0" w:color="auto"/>
            </w:tcBorders>
            <w:vAlign w:val="center"/>
            <w:hideMark/>
          </w:tcPr>
          <w:p w14:paraId="5C4EA0E7" w14:textId="77777777" w:rsidR="00CC6B49" w:rsidRPr="009B77BE" w:rsidRDefault="00CC6B49" w:rsidP="00CC6B49">
            <w:pPr>
              <w:rPr>
                <w:color w:val="000000"/>
                <w:sz w:val="20"/>
                <w:szCs w:val="20"/>
              </w:rPr>
            </w:pPr>
          </w:p>
        </w:tc>
        <w:tc>
          <w:tcPr>
            <w:tcW w:w="982" w:type="dxa"/>
            <w:tcBorders>
              <w:top w:val="nil"/>
              <w:left w:val="nil"/>
              <w:bottom w:val="single" w:sz="4" w:space="0" w:color="auto"/>
              <w:right w:val="single" w:sz="4" w:space="0" w:color="auto"/>
            </w:tcBorders>
            <w:shd w:val="clear" w:color="auto" w:fill="auto"/>
            <w:vAlign w:val="center"/>
            <w:hideMark/>
          </w:tcPr>
          <w:p w14:paraId="4F7FA58B" w14:textId="77777777" w:rsidR="00CC6B49" w:rsidRPr="009B77BE" w:rsidRDefault="00CC6B49" w:rsidP="00CC6B49">
            <w:pPr>
              <w:jc w:val="center"/>
              <w:rPr>
                <w:b/>
                <w:bCs/>
                <w:color w:val="000000"/>
                <w:sz w:val="20"/>
                <w:szCs w:val="20"/>
              </w:rPr>
            </w:pPr>
            <w:r w:rsidRPr="009B77BE">
              <w:rPr>
                <w:b/>
                <w:bCs/>
                <w:color w:val="000000"/>
                <w:sz w:val="20"/>
                <w:szCs w:val="20"/>
              </w:rPr>
              <w:t>2022 год</w:t>
            </w:r>
          </w:p>
        </w:tc>
        <w:tc>
          <w:tcPr>
            <w:tcW w:w="992" w:type="dxa"/>
            <w:tcBorders>
              <w:top w:val="nil"/>
              <w:left w:val="nil"/>
              <w:bottom w:val="single" w:sz="4" w:space="0" w:color="auto"/>
              <w:right w:val="single" w:sz="4" w:space="0" w:color="auto"/>
            </w:tcBorders>
            <w:shd w:val="clear" w:color="auto" w:fill="auto"/>
            <w:vAlign w:val="center"/>
            <w:hideMark/>
          </w:tcPr>
          <w:p w14:paraId="6EFEA75A" w14:textId="77777777" w:rsidR="00CC6B49" w:rsidRPr="009B77BE" w:rsidRDefault="00CC6B49" w:rsidP="00CC6B49">
            <w:pPr>
              <w:jc w:val="center"/>
              <w:rPr>
                <w:b/>
                <w:bCs/>
                <w:color w:val="000000"/>
                <w:sz w:val="20"/>
                <w:szCs w:val="20"/>
              </w:rPr>
            </w:pPr>
            <w:r w:rsidRPr="009B77BE">
              <w:rPr>
                <w:b/>
                <w:bCs/>
                <w:color w:val="000000"/>
                <w:sz w:val="20"/>
                <w:szCs w:val="20"/>
              </w:rPr>
              <w:t>2023 год</w:t>
            </w:r>
          </w:p>
        </w:tc>
        <w:tc>
          <w:tcPr>
            <w:tcW w:w="725" w:type="dxa"/>
            <w:tcBorders>
              <w:top w:val="nil"/>
              <w:left w:val="nil"/>
              <w:bottom w:val="single" w:sz="4" w:space="0" w:color="auto"/>
              <w:right w:val="single" w:sz="4" w:space="0" w:color="auto"/>
            </w:tcBorders>
            <w:shd w:val="clear" w:color="auto" w:fill="auto"/>
            <w:vAlign w:val="center"/>
            <w:hideMark/>
          </w:tcPr>
          <w:p w14:paraId="3A670A14" w14:textId="77777777" w:rsidR="00CC6B49" w:rsidRPr="009B77BE" w:rsidRDefault="00CC6B49" w:rsidP="00CC6B49">
            <w:pPr>
              <w:jc w:val="center"/>
              <w:rPr>
                <w:b/>
                <w:bCs/>
                <w:color w:val="000000"/>
                <w:sz w:val="20"/>
                <w:szCs w:val="20"/>
              </w:rPr>
            </w:pPr>
            <w:r w:rsidRPr="009B77BE">
              <w:rPr>
                <w:b/>
                <w:bCs/>
                <w:color w:val="000000"/>
                <w:sz w:val="20"/>
                <w:szCs w:val="20"/>
              </w:rPr>
              <w:t>2023 к 2022, в %</w:t>
            </w:r>
          </w:p>
        </w:tc>
        <w:tc>
          <w:tcPr>
            <w:tcW w:w="1118" w:type="dxa"/>
            <w:tcBorders>
              <w:top w:val="nil"/>
              <w:left w:val="nil"/>
              <w:bottom w:val="single" w:sz="4" w:space="0" w:color="auto"/>
              <w:right w:val="double" w:sz="4" w:space="0" w:color="auto"/>
            </w:tcBorders>
            <w:shd w:val="clear" w:color="auto" w:fill="auto"/>
            <w:vAlign w:val="center"/>
            <w:hideMark/>
          </w:tcPr>
          <w:p w14:paraId="1DFA67C7" w14:textId="77777777" w:rsidR="00CC6B49" w:rsidRPr="009B77BE" w:rsidRDefault="00CC6B49" w:rsidP="00CC6B49">
            <w:pPr>
              <w:jc w:val="center"/>
              <w:rPr>
                <w:b/>
                <w:bCs/>
                <w:color w:val="000000"/>
                <w:sz w:val="20"/>
                <w:szCs w:val="20"/>
              </w:rPr>
            </w:pPr>
            <w:r w:rsidRPr="009B77BE">
              <w:rPr>
                <w:b/>
                <w:bCs/>
                <w:color w:val="000000"/>
                <w:sz w:val="20"/>
                <w:szCs w:val="20"/>
              </w:rPr>
              <w:t>2024 год</w:t>
            </w:r>
          </w:p>
        </w:tc>
      </w:tr>
      <w:tr w:rsidR="00CC6B49" w:rsidRPr="009B77BE" w14:paraId="562D5576" w14:textId="77777777" w:rsidTr="009B77BE">
        <w:trPr>
          <w:trHeight w:val="3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09906C49" w14:textId="77777777" w:rsidR="00CC6B49" w:rsidRPr="009B77BE" w:rsidRDefault="00CC6B49" w:rsidP="00CC6B49">
            <w:pPr>
              <w:rPr>
                <w:color w:val="000000"/>
                <w:sz w:val="20"/>
                <w:szCs w:val="20"/>
              </w:rPr>
            </w:pPr>
            <w:r w:rsidRPr="009B77BE">
              <w:rPr>
                <w:color w:val="000000"/>
                <w:sz w:val="20"/>
                <w:szCs w:val="20"/>
              </w:rPr>
              <w:t>Возмещение производителям зерновых культур части затрат на производство и реализацию зерновых культур</w:t>
            </w:r>
          </w:p>
        </w:tc>
        <w:tc>
          <w:tcPr>
            <w:tcW w:w="982" w:type="dxa"/>
            <w:tcBorders>
              <w:top w:val="nil"/>
              <w:left w:val="nil"/>
              <w:bottom w:val="single" w:sz="4" w:space="0" w:color="auto"/>
              <w:right w:val="single" w:sz="4" w:space="0" w:color="auto"/>
            </w:tcBorders>
            <w:shd w:val="clear" w:color="auto" w:fill="auto"/>
            <w:noWrap/>
            <w:vAlign w:val="center"/>
            <w:hideMark/>
          </w:tcPr>
          <w:p w14:paraId="0496E6D1" w14:textId="77777777" w:rsidR="00CC6B49" w:rsidRPr="009B77BE" w:rsidRDefault="00CC6B49" w:rsidP="00CC6B49">
            <w:pPr>
              <w:jc w:val="center"/>
              <w:rPr>
                <w:color w:val="000000"/>
                <w:sz w:val="20"/>
                <w:szCs w:val="20"/>
              </w:rPr>
            </w:pPr>
            <w:r w:rsidRPr="009B77BE">
              <w:rPr>
                <w:color w:val="000000"/>
                <w:sz w:val="20"/>
                <w:szCs w:val="20"/>
              </w:rPr>
              <w:t>0,141</w:t>
            </w:r>
          </w:p>
        </w:tc>
        <w:tc>
          <w:tcPr>
            <w:tcW w:w="992" w:type="dxa"/>
            <w:tcBorders>
              <w:top w:val="nil"/>
              <w:left w:val="nil"/>
              <w:bottom w:val="single" w:sz="4" w:space="0" w:color="auto"/>
              <w:right w:val="single" w:sz="4" w:space="0" w:color="auto"/>
            </w:tcBorders>
            <w:shd w:val="clear" w:color="auto" w:fill="auto"/>
            <w:noWrap/>
            <w:vAlign w:val="center"/>
            <w:hideMark/>
          </w:tcPr>
          <w:p w14:paraId="2C219F8B" w14:textId="77777777" w:rsidR="00CC6B49" w:rsidRPr="009B77BE" w:rsidRDefault="00CC6B49" w:rsidP="00CC6B49">
            <w:pPr>
              <w:jc w:val="center"/>
              <w:rPr>
                <w:color w:val="000000"/>
                <w:sz w:val="20"/>
                <w:szCs w:val="20"/>
              </w:rPr>
            </w:pPr>
            <w:r w:rsidRPr="009B77BE">
              <w:rPr>
                <w:color w:val="000000"/>
                <w:sz w:val="20"/>
                <w:szCs w:val="20"/>
              </w:rPr>
              <w:t>0,141</w:t>
            </w:r>
          </w:p>
        </w:tc>
        <w:tc>
          <w:tcPr>
            <w:tcW w:w="725" w:type="dxa"/>
            <w:tcBorders>
              <w:top w:val="nil"/>
              <w:left w:val="nil"/>
              <w:bottom w:val="single" w:sz="4" w:space="0" w:color="auto"/>
              <w:right w:val="single" w:sz="4" w:space="0" w:color="auto"/>
            </w:tcBorders>
            <w:shd w:val="clear" w:color="auto" w:fill="auto"/>
            <w:noWrap/>
            <w:vAlign w:val="center"/>
            <w:hideMark/>
          </w:tcPr>
          <w:p w14:paraId="20F25324" w14:textId="77777777" w:rsidR="00CC6B49" w:rsidRPr="009B77BE" w:rsidRDefault="00CC6B49" w:rsidP="00CC6B49">
            <w:pPr>
              <w:jc w:val="center"/>
              <w:rPr>
                <w:color w:val="000000"/>
                <w:sz w:val="16"/>
                <w:szCs w:val="16"/>
              </w:rPr>
            </w:pPr>
            <w:r w:rsidRPr="009B77BE">
              <w:rPr>
                <w:color w:val="000000"/>
                <w:sz w:val="16"/>
                <w:szCs w:val="16"/>
              </w:rPr>
              <w:t>100,0</w:t>
            </w:r>
          </w:p>
        </w:tc>
        <w:tc>
          <w:tcPr>
            <w:tcW w:w="1118" w:type="dxa"/>
            <w:tcBorders>
              <w:top w:val="nil"/>
              <w:left w:val="nil"/>
              <w:bottom w:val="single" w:sz="4" w:space="0" w:color="auto"/>
              <w:right w:val="double" w:sz="4" w:space="0" w:color="auto"/>
            </w:tcBorders>
            <w:shd w:val="clear" w:color="auto" w:fill="auto"/>
            <w:noWrap/>
            <w:vAlign w:val="center"/>
            <w:hideMark/>
          </w:tcPr>
          <w:p w14:paraId="0B6C5609" w14:textId="77777777" w:rsidR="00CC6B49" w:rsidRPr="009B77BE" w:rsidRDefault="00CC6B49" w:rsidP="00CC6B49">
            <w:pPr>
              <w:jc w:val="center"/>
              <w:rPr>
                <w:color w:val="000000"/>
                <w:sz w:val="20"/>
                <w:szCs w:val="20"/>
              </w:rPr>
            </w:pPr>
            <w:r w:rsidRPr="009B77BE">
              <w:rPr>
                <w:color w:val="000000"/>
                <w:sz w:val="20"/>
                <w:szCs w:val="20"/>
              </w:rPr>
              <w:t>0</w:t>
            </w:r>
          </w:p>
        </w:tc>
      </w:tr>
      <w:tr w:rsidR="00CC6B49" w:rsidRPr="009B77BE" w14:paraId="2CCCDAFD"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24346091" w14:textId="77777777" w:rsidR="00CC6B49" w:rsidRPr="009B77BE" w:rsidRDefault="00CC6B49" w:rsidP="00CC6B49">
            <w:pPr>
              <w:rPr>
                <w:color w:val="000000"/>
                <w:sz w:val="16"/>
                <w:szCs w:val="16"/>
              </w:rPr>
            </w:pPr>
            <w:r w:rsidRPr="009B77BE">
              <w:rPr>
                <w:color w:val="000000"/>
                <w:sz w:val="16"/>
                <w:szCs w:val="16"/>
              </w:rPr>
              <w:t>в том числе за счет ФБ (таблица 167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noWrap/>
            <w:vAlign w:val="center"/>
            <w:hideMark/>
          </w:tcPr>
          <w:p w14:paraId="08696635" w14:textId="77777777" w:rsidR="00CC6B49" w:rsidRPr="009B77BE" w:rsidRDefault="00CC6B49" w:rsidP="00CC6B49">
            <w:pPr>
              <w:jc w:val="center"/>
              <w:rPr>
                <w:color w:val="000000"/>
                <w:sz w:val="16"/>
                <w:szCs w:val="16"/>
              </w:rPr>
            </w:pPr>
            <w:r w:rsidRPr="009B77BE">
              <w:rPr>
                <w:color w:val="000000"/>
                <w:sz w:val="16"/>
                <w:szCs w:val="16"/>
              </w:rPr>
              <w:t>0,127</w:t>
            </w:r>
          </w:p>
        </w:tc>
        <w:tc>
          <w:tcPr>
            <w:tcW w:w="992" w:type="dxa"/>
            <w:tcBorders>
              <w:top w:val="nil"/>
              <w:left w:val="nil"/>
              <w:bottom w:val="single" w:sz="4" w:space="0" w:color="auto"/>
              <w:right w:val="single" w:sz="4" w:space="0" w:color="auto"/>
            </w:tcBorders>
            <w:shd w:val="clear" w:color="auto" w:fill="auto"/>
            <w:noWrap/>
            <w:vAlign w:val="center"/>
            <w:hideMark/>
          </w:tcPr>
          <w:p w14:paraId="4E82B653" w14:textId="77777777" w:rsidR="00CC6B49" w:rsidRPr="009B77BE" w:rsidRDefault="00CC6B49" w:rsidP="00CC6B49">
            <w:pPr>
              <w:jc w:val="center"/>
              <w:rPr>
                <w:color w:val="000000"/>
                <w:sz w:val="16"/>
                <w:szCs w:val="16"/>
              </w:rPr>
            </w:pPr>
            <w:r w:rsidRPr="009B77BE">
              <w:rPr>
                <w:color w:val="000000"/>
                <w:sz w:val="16"/>
                <w:szCs w:val="16"/>
              </w:rPr>
              <w:t>0,127</w:t>
            </w:r>
          </w:p>
        </w:tc>
        <w:tc>
          <w:tcPr>
            <w:tcW w:w="725" w:type="dxa"/>
            <w:tcBorders>
              <w:top w:val="nil"/>
              <w:left w:val="nil"/>
              <w:bottom w:val="single" w:sz="4" w:space="0" w:color="auto"/>
              <w:right w:val="single" w:sz="4" w:space="0" w:color="auto"/>
            </w:tcBorders>
            <w:shd w:val="clear" w:color="auto" w:fill="auto"/>
            <w:noWrap/>
            <w:vAlign w:val="center"/>
            <w:hideMark/>
          </w:tcPr>
          <w:p w14:paraId="07997B67" w14:textId="77777777" w:rsidR="00CC6B49" w:rsidRPr="009B77BE" w:rsidRDefault="00CC6B49" w:rsidP="00CC6B49">
            <w:pPr>
              <w:jc w:val="center"/>
              <w:rPr>
                <w:color w:val="000000"/>
                <w:sz w:val="16"/>
                <w:szCs w:val="16"/>
              </w:rPr>
            </w:pPr>
            <w:r w:rsidRPr="009B77BE">
              <w:rPr>
                <w:color w:val="000000"/>
                <w:sz w:val="16"/>
                <w:szCs w:val="16"/>
              </w:rPr>
              <w:t>100,0</w:t>
            </w:r>
          </w:p>
        </w:tc>
        <w:tc>
          <w:tcPr>
            <w:tcW w:w="1118" w:type="dxa"/>
            <w:tcBorders>
              <w:top w:val="nil"/>
              <w:left w:val="nil"/>
              <w:bottom w:val="single" w:sz="4" w:space="0" w:color="auto"/>
              <w:right w:val="double" w:sz="4" w:space="0" w:color="auto"/>
            </w:tcBorders>
            <w:shd w:val="clear" w:color="auto" w:fill="auto"/>
            <w:noWrap/>
            <w:vAlign w:val="center"/>
            <w:hideMark/>
          </w:tcPr>
          <w:p w14:paraId="261FCB74" w14:textId="77777777" w:rsidR="00CC6B49" w:rsidRPr="009B77BE" w:rsidRDefault="00CC6B49" w:rsidP="00CC6B49">
            <w:pPr>
              <w:jc w:val="center"/>
              <w:rPr>
                <w:color w:val="000000"/>
                <w:sz w:val="16"/>
                <w:szCs w:val="16"/>
              </w:rPr>
            </w:pPr>
            <w:r w:rsidRPr="009B77BE">
              <w:rPr>
                <w:color w:val="000000"/>
                <w:sz w:val="16"/>
                <w:szCs w:val="16"/>
              </w:rPr>
              <w:t>0</w:t>
            </w:r>
          </w:p>
        </w:tc>
      </w:tr>
      <w:tr w:rsidR="00CC6B49" w:rsidRPr="009B77BE" w14:paraId="348DF8CF" w14:textId="77777777" w:rsidTr="009B77BE">
        <w:trPr>
          <w:trHeight w:val="51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49F9D814" w14:textId="77777777" w:rsidR="00CC6B49" w:rsidRPr="009B77BE" w:rsidRDefault="00CC6B49" w:rsidP="00CC6B49">
            <w:pPr>
              <w:rPr>
                <w:color w:val="000000"/>
                <w:sz w:val="20"/>
                <w:szCs w:val="20"/>
              </w:rPr>
            </w:pPr>
            <w:r w:rsidRPr="009B77BE">
              <w:rPr>
                <w:color w:val="000000"/>
                <w:sz w:val="20"/>
                <w:szCs w:val="20"/>
              </w:rPr>
              <w:t>Возмещение части затрат на уплату процентов по инвестиционным кредитам (займам) в АПК</w:t>
            </w:r>
          </w:p>
        </w:tc>
        <w:tc>
          <w:tcPr>
            <w:tcW w:w="982" w:type="dxa"/>
            <w:tcBorders>
              <w:top w:val="nil"/>
              <w:left w:val="nil"/>
              <w:bottom w:val="single" w:sz="4" w:space="0" w:color="auto"/>
              <w:right w:val="single" w:sz="4" w:space="0" w:color="auto"/>
            </w:tcBorders>
            <w:shd w:val="clear" w:color="auto" w:fill="auto"/>
            <w:noWrap/>
            <w:vAlign w:val="center"/>
            <w:hideMark/>
          </w:tcPr>
          <w:p w14:paraId="10E34BA3" w14:textId="77777777" w:rsidR="00CC6B49" w:rsidRPr="009B77BE" w:rsidRDefault="00CC6B49" w:rsidP="00CC6B49">
            <w:pPr>
              <w:jc w:val="center"/>
              <w:rPr>
                <w:color w:val="000000"/>
                <w:sz w:val="20"/>
                <w:szCs w:val="20"/>
              </w:rPr>
            </w:pPr>
            <w:r w:rsidRPr="009B77BE">
              <w:rPr>
                <w:color w:val="000000"/>
                <w:sz w:val="20"/>
                <w:szCs w:val="20"/>
              </w:rPr>
              <w:t>0,282</w:t>
            </w:r>
          </w:p>
        </w:tc>
        <w:tc>
          <w:tcPr>
            <w:tcW w:w="992" w:type="dxa"/>
            <w:tcBorders>
              <w:top w:val="nil"/>
              <w:left w:val="nil"/>
              <w:bottom w:val="single" w:sz="4" w:space="0" w:color="auto"/>
              <w:right w:val="single" w:sz="4" w:space="0" w:color="auto"/>
            </w:tcBorders>
            <w:shd w:val="clear" w:color="auto" w:fill="auto"/>
            <w:noWrap/>
            <w:vAlign w:val="center"/>
            <w:hideMark/>
          </w:tcPr>
          <w:p w14:paraId="7AD973EB" w14:textId="77777777" w:rsidR="00CC6B49" w:rsidRPr="009B77BE" w:rsidRDefault="00CC6B49" w:rsidP="00CC6B49">
            <w:pPr>
              <w:jc w:val="center"/>
              <w:rPr>
                <w:color w:val="000000"/>
                <w:sz w:val="20"/>
                <w:szCs w:val="20"/>
              </w:rPr>
            </w:pPr>
            <w:r w:rsidRPr="009B77BE">
              <w:rPr>
                <w:color w:val="000000"/>
                <w:sz w:val="20"/>
                <w:szCs w:val="20"/>
              </w:rPr>
              <w:t>0</w:t>
            </w:r>
          </w:p>
        </w:tc>
        <w:tc>
          <w:tcPr>
            <w:tcW w:w="725" w:type="dxa"/>
            <w:tcBorders>
              <w:top w:val="nil"/>
              <w:left w:val="nil"/>
              <w:bottom w:val="single" w:sz="4" w:space="0" w:color="auto"/>
              <w:right w:val="single" w:sz="4" w:space="0" w:color="auto"/>
            </w:tcBorders>
            <w:shd w:val="clear" w:color="auto" w:fill="auto"/>
            <w:noWrap/>
            <w:vAlign w:val="center"/>
            <w:hideMark/>
          </w:tcPr>
          <w:p w14:paraId="0340F80F" w14:textId="77777777" w:rsidR="00CC6B49" w:rsidRPr="009B77BE" w:rsidRDefault="00CC6B49" w:rsidP="00CC6B49">
            <w:pPr>
              <w:jc w:val="center"/>
              <w:rPr>
                <w:color w:val="000000"/>
                <w:sz w:val="16"/>
                <w:szCs w:val="16"/>
              </w:rPr>
            </w:pPr>
            <w:r w:rsidRPr="009B77BE">
              <w:rPr>
                <w:color w:val="000000"/>
                <w:sz w:val="16"/>
                <w:szCs w:val="16"/>
              </w:rPr>
              <w:t>0,0</w:t>
            </w:r>
          </w:p>
        </w:tc>
        <w:tc>
          <w:tcPr>
            <w:tcW w:w="1118" w:type="dxa"/>
            <w:tcBorders>
              <w:top w:val="nil"/>
              <w:left w:val="nil"/>
              <w:bottom w:val="single" w:sz="4" w:space="0" w:color="auto"/>
              <w:right w:val="double" w:sz="4" w:space="0" w:color="auto"/>
            </w:tcBorders>
            <w:shd w:val="clear" w:color="auto" w:fill="auto"/>
            <w:noWrap/>
            <w:vAlign w:val="center"/>
            <w:hideMark/>
          </w:tcPr>
          <w:p w14:paraId="6E790A53" w14:textId="77777777" w:rsidR="00CC6B49" w:rsidRPr="009B77BE" w:rsidRDefault="00CC6B49" w:rsidP="00CC6B49">
            <w:pPr>
              <w:jc w:val="center"/>
              <w:rPr>
                <w:color w:val="000000"/>
                <w:sz w:val="20"/>
                <w:szCs w:val="20"/>
              </w:rPr>
            </w:pPr>
            <w:r w:rsidRPr="009B77BE">
              <w:rPr>
                <w:color w:val="000000"/>
                <w:sz w:val="20"/>
                <w:szCs w:val="20"/>
              </w:rPr>
              <w:t>0</w:t>
            </w:r>
          </w:p>
        </w:tc>
      </w:tr>
      <w:tr w:rsidR="00CC6B49" w:rsidRPr="009B77BE" w14:paraId="72484DA5"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458EE1E9" w14:textId="77777777" w:rsidR="00CC6B49" w:rsidRPr="009B77BE" w:rsidRDefault="00CC6B49" w:rsidP="00CC6B49">
            <w:pPr>
              <w:rPr>
                <w:color w:val="000000"/>
                <w:sz w:val="16"/>
                <w:szCs w:val="16"/>
              </w:rPr>
            </w:pPr>
            <w:r w:rsidRPr="009B77BE">
              <w:rPr>
                <w:color w:val="000000"/>
                <w:sz w:val="16"/>
                <w:szCs w:val="16"/>
              </w:rPr>
              <w:t>в том числе за счет ФБ (таблица 157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noWrap/>
            <w:vAlign w:val="center"/>
            <w:hideMark/>
          </w:tcPr>
          <w:p w14:paraId="157D70C7" w14:textId="77777777" w:rsidR="00CC6B49" w:rsidRPr="009B77BE" w:rsidRDefault="00CC6B49" w:rsidP="00CC6B49">
            <w:pPr>
              <w:jc w:val="center"/>
              <w:rPr>
                <w:color w:val="000000"/>
                <w:sz w:val="16"/>
                <w:szCs w:val="16"/>
              </w:rPr>
            </w:pPr>
            <w:r w:rsidRPr="009B77BE">
              <w:rPr>
                <w:color w:val="000000"/>
                <w:sz w:val="16"/>
                <w:szCs w:val="16"/>
              </w:rPr>
              <w:t>0,254</w:t>
            </w:r>
          </w:p>
        </w:tc>
        <w:tc>
          <w:tcPr>
            <w:tcW w:w="992" w:type="dxa"/>
            <w:tcBorders>
              <w:top w:val="nil"/>
              <w:left w:val="nil"/>
              <w:bottom w:val="single" w:sz="4" w:space="0" w:color="auto"/>
              <w:right w:val="single" w:sz="4" w:space="0" w:color="auto"/>
            </w:tcBorders>
            <w:shd w:val="clear" w:color="auto" w:fill="auto"/>
            <w:noWrap/>
            <w:vAlign w:val="center"/>
            <w:hideMark/>
          </w:tcPr>
          <w:p w14:paraId="085C4090" w14:textId="77777777" w:rsidR="00CC6B49" w:rsidRPr="009B77BE" w:rsidRDefault="00CC6B49" w:rsidP="00CC6B49">
            <w:pPr>
              <w:jc w:val="center"/>
              <w:rPr>
                <w:color w:val="000000"/>
                <w:sz w:val="16"/>
                <w:szCs w:val="16"/>
              </w:rPr>
            </w:pPr>
            <w:r w:rsidRPr="009B77BE">
              <w:rPr>
                <w:color w:val="000000"/>
                <w:sz w:val="16"/>
                <w:szCs w:val="16"/>
              </w:rPr>
              <w:t>0</w:t>
            </w:r>
          </w:p>
        </w:tc>
        <w:tc>
          <w:tcPr>
            <w:tcW w:w="725" w:type="dxa"/>
            <w:tcBorders>
              <w:top w:val="nil"/>
              <w:left w:val="nil"/>
              <w:bottom w:val="single" w:sz="4" w:space="0" w:color="auto"/>
              <w:right w:val="single" w:sz="4" w:space="0" w:color="auto"/>
            </w:tcBorders>
            <w:shd w:val="clear" w:color="auto" w:fill="auto"/>
            <w:noWrap/>
            <w:vAlign w:val="center"/>
            <w:hideMark/>
          </w:tcPr>
          <w:p w14:paraId="5625859D" w14:textId="77777777" w:rsidR="00CC6B49" w:rsidRPr="009B77BE" w:rsidRDefault="00CC6B49" w:rsidP="00CC6B49">
            <w:pPr>
              <w:jc w:val="center"/>
              <w:rPr>
                <w:color w:val="000000"/>
                <w:sz w:val="16"/>
                <w:szCs w:val="16"/>
              </w:rPr>
            </w:pPr>
            <w:r w:rsidRPr="009B77BE">
              <w:rPr>
                <w:color w:val="000000"/>
                <w:sz w:val="16"/>
                <w:szCs w:val="16"/>
              </w:rPr>
              <w:t>0,0</w:t>
            </w:r>
          </w:p>
        </w:tc>
        <w:tc>
          <w:tcPr>
            <w:tcW w:w="1118" w:type="dxa"/>
            <w:tcBorders>
              <w:top w:val="nil"/>
              <w:left w:val="nil"/>
              <w:bottom w:val="single" w:sz="4" w:space="0" w:color="auto"/>
              <w:right w:val="double" w:sz="4" w:space="0" w:color="auto"/>
            </w:tcBorders>
            <w:shd w:val="clear" w:color="auto" w:fill="auto"/>
            <w:noWrap/>
            <w:vAlign w:val="center"/>
            <w:hideMark/>
          </w:tcPr>
          <w:p w14:paraId="7883C5CD" w14:textId="77777777" w:rsidR="00CC6B49" w:rsidRPr="009B77BE" w:rsidRDefault="00CC6B49" w:rsidP="00CC6B49">
            <w:pPr>
              <w:jc w:val="center"/>
              <w:rPr>
                <w:color w:val="000000"/>
                <w:sz w:val="16"/>
                <w:szCs w:val="16"/>
              </w:rPr>
            </w:pPr>
            <w:r w:rsidRPr="009B77BE">
              <w:rPr>
                <w:color w:val="000000"/>
                <w:sz w:val="16"/>
                <w:szCs w:val="16"/>
              </w:rPr>
              <w:t>0</w:t>
            </w:r>
          </w:p>
        </w:tc>
      </w:tr>
      <w:tr w:rsidR="00CC6B49" w:rsidRPr="009B77BE" w14:paraId="358C69B2" w14:textId="77777777" w:rsidTr="009B77BE">
        <w:trPr>
          <w:trHeight w:val="703"/>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5AD79CAA" w14:textId="77777777" w:rsidR="00CC6B49" w:rsidRPr="009B77BE" w:rsidRDefault="00CC6B49" w:rsidP="00CC6B49">
            <w:pPr>
              <w:rPr>
                <w:color w:val="000000"/>
                <w:sz w:val="20"/>
                <w:szCs w:val="20"/>
              </w:rPr>
            </w:pPr>
            <w:r w:rsidRPr="009B77BE">
              <w:rPr>
                <w:color w:val="000000"/>
                <w:sz w:val="20"/>
                <w:szCs w:val="20"/>
              </w:rPr>
              <w:t>Стимулирование развития приоритетных подотраслей агропромышленного комплекса и развитие малых форм хозяйствования</w:t>
            </w:r>
          </w:p>
        </w:tc>
        <w:tc>
          <w:tcPr>
            <w:tcW w:w="982" w:type="dxa"/>
            <w:tcBorders>
              <w:top w:val="nil"/>
              <w:left w:val="nil"/>
              <w:bottom w:val="single" w:sz="4" w:space="0" w:color="auto"/>
              <w:right w:val="single" w:sz="4" w:space="0" w:color="auto"/>
            </w:tcBorders>
            <w:shd w:val="clear" w:color="auto" w:fill="auto"/>
            <w:vAlign w:val="center"/>
            <w:hideMark/>
          </w:tcPr>
          <w:p w14:paraId="1CA20AFD" w14:textId="77777777" w:rsidR="00CC6B49" w:rsidRPr="009B77BE" w:rsidRDefault="00CC6B49" w:rsidP="00CC6B49">
            <w:pPr>
              <w:jc w:val="center"/>
              <w:rPr>
                <w:color w:val="000000"/>
                <w:sz w:val="20"/>
                <w:szCs w:val="20"/>
              </w:rPr>
            </w:pPr>
            <w:r w:rsidRPr="009B77BE">
              <w:rPr>
                <w:color w:val="000000"/>
                <w:sz w:val="20"/>
                <w:szCs w:val="20"/>
              </w:rPr>
              <w:t xml:space="preserve">400,3 </w:t>
            </w:r>
          </w:p>
        </w:tc>
        <w:tc>
          <w:tcPr>
            <w:tcW w:w="992" w:type="dxa"/>
            <w:tcBorders>
              <w:top w:val="nil"/>
              <w:left w:val="nil"/>
              <w:bottom w:val="single" w:sz="4" w:space="0" w:color="auto"/>
              <w:right w:val="single" w:sz="4" w:space="0" w:color="auto"/>
            </w:tcBorders>
            <w:shd w:val="clear" w:color="auto" w:fill="auto"/>
            <w:vAlign w:val="center"/>
            <w:hideMark/>
          </w:tcPr>
          <w:p w14:paraId="0F8C4E9A" w14:textId="77777777" w:rsidR="00CC6B49" w:rsidRPr="009B77BE" w:rsidRDefault="00CC6B49" w:rsidP="00CC6B49">
            <w:pPr>
              <w:jc w:val="center"/>
              <w:rPr>
                <w:color w:val="000000"/>
                <w:sz w:val="20"/>
                <w:szCs w:val="20"/>
              </w:rPr>
            </w:pPr>
            <w:r w:rsidRPr="009B77BE">
              <w:rPr>
                <w:color w:val="000000"/>
                <w:sz w:val="20"/>
                <w:szCs w:val="20"/>
              </w:rPr>
              <w:t>297,2</w:t>
            </w:r>
          </w:p>
        </w:tc>
        <w:tc>
          <w:tcPr>
            <w:tcW w:w="725" w:type="dxa"/>
            <w:tcBorders>
              <w:top w:val="nil"/>
              <w:left w:val="nil"/>
              <w:bottom w:val="single" w:sz="4" w:space="0" w:color="auto"/>
              <w:right w:val="single" w:sz="4" w:space="0" w:color="auto"/>
            </w:tcBorders>
            <w:shd w:val="clear" w:color="auto" w:fill="auto"/>
            <w:noWrap/>
            <w:vAlign w:val="center"/>
            <w:hideMark/>
          </w:tcPr>
          <w:p w14:paraId="14B01063" w14:textId="77777777" w:rsidR="00CC6B49" w:rsidRPr="009B77BE" w:rsidRDefault="00CC6B49" w:rsidP="00CC6B49">
            <w:pPr>
              <w:jc w:val="center"/>
              <w:rPr>
                <w:color w:val="000000"/>
                <w:sz w:val="16"/>
                <w:szCs w:val="16"/>
              </w:rPr>
            </w:pPr>
            <w:r w:rsidRPr="009B77BE">
              <w:rPr>
                <w:color w:val="000000"/>
                <w:sz w:val="16"/>
                <w:szCs w:val="16"/>
              </w:rPr>
              <w:t>74,2</w:t>
            </w:r>
          </w:p>
        </w:tc>
        <w:tc>
          <w:tcPr>
            <w:tcW w:w="1118" w:type="dxa"/>
            <w:tcBorders>
              <w:top w:val="nil"/>
              <w:left w:val="nil"/>
              <w:bottom w:val="single" w:sz="4" w:space="0" w:color="auto"/>
              <w:right w:val="double" w:sz="4" w:space="0" w:color="auto"/>
            </w:tcBorders>
            <w:shd w:val="clear" w:color="auto" w:fill="auto"/>
            <w:vAlign w:val="center"/>
            <w:hideMark/>
          </w:tcPr>
          <w:p w14:paraId="41716069" w14:textId="77777777" w:rsidR="00CC6B49" w:rsidRPr="009B77BE" w:rsidRDefault="00CC6B49" w:rsidP="00CC6B49">
            <w:pPr>
              <w:jc w:val="center"/>
              <w:rPr>
                <w:color w:val="000000"/>
                <w:sz w:val="20"/>
                <w:szCs w:val="20"/>
              </w:rPr>
            </w:pPr>
            <w:r w:rsidRPr="009B77BE">
              <w:rPr>
                <w:color w:val="000000"/>
                <w:sz w:val="20"/>
                <w:szCs w:val="20"/>
              </w:rPr>
              <w:t>297,3</w:t>
            </w:r>
          </w:p>
        </w:tc>
      </w:tr>
      <w:tr w:rsidR="00CC6B49" w:rsidRPr="009B77BE" w14:paraId="490834AC"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66BFAB6D" w14:textId="77777777" w:rsidR="00CC6B49" w:rsidRPr="009B77BE" w:rsidRDefault="00CC6B49" w:rsidP="00CC6B49">
            <w:pPr>
              <w:rPr>
                <w:color w:val="000000"/>
                <w:sz w:val="16"/>
                <w:szCs w:val="16"/>
              </w:rPr>
            </w:pPr>
            <w:r w:rsidRPr="009B77BE">
              <w:rPr>
                <w:color w:val="000000"/>
                <w:sz w:val="16"/>
                <w:szCs w:val="16"/>
              </w:rPr>
              <w:t>в том числе за счет ФБ (таблица 52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vAlign w:val="center"/>
            <w:hideMark/>
          </w:tcPr>
          <w:p w14:paraId="622065AA" w14:textId="77777777" w:rsidR="00CC6B49" w:rsidRPr="009B77BE" w:rsidRDefault="00CC6B49" w:rsidP="00CC6B49">
            <w:pPr>
              <w:jc w:val="center"/>
              <w:rPr>
                <w:color w:val="000000"/>
                <w:sz w:val="16"/>
                <w:szCs w:val="16"/>
              </w:rPr>
            </w:pPr>
            <w:r w:rsidRPr="009B77BE">
              <w:rPr>
                <w:color w:val="000000"/>
                <w:sz w:val="16"/>
                <w:szCs w:val="16"/>
              </w:rPr>
              <w:t>72,4</w:t>
            </w:r>
          </w:p>
        </w:tc>
        <w:tc>
          <w:tcPr>
            <w:tcW w:w="992" w:type="dxa"/>
            <w:tcBorders>
              <w:top w:val="nil"/>
              <w:left w:val="nil"/>
              <w:bottom w:val="single" w:sz="4" w:space="0" w:color="auto"/>
              <w:right w:val="single" w:sz="4" w:space="0" w:color="auto"/>
            </w:tcBorders>
            <w:shd w:val="clear" w:color="auto" w:fill="auto"/>
            <w:vAlign w:val="center"/>
            <w:hideMark/>
          </w:tcPr>
          <w:p w14:paraId="0FE90846" w14:textId="77777777" w:rsidR="00CC6B49" w:rsidRPr="009B77BE" w:rsidRDefault="00CC6B49" w:rsidP="00CC6B49">
            <w:pPr>
              <w:jc w:val="center"/>
              <w:rPr>
                <w:color w:val="000000"/>
                <w:sz w:val="16"/>
                <w:szCs w:val="16"/>
              </w:rPr>
            </w:pPr>
            <w:r w:rsidRPr="009B77BE">
              <w:rPr>
                <w:color w:val="000000"/>
                <w:sz w:val="16"/>
                <w:szCs w:val="16"/>
              </w:rPr>
              <w:t xml:space="preserve">72,3 </w:t>
            </w:r>
          </w:p>
        </w:tc>
        <w:tc>
          <w:tcPr>
            <w:tcW w:w="725" w:type="dxa"/>
            <w:tcBorders>
              <w:top w:val="nil"/>
              <w:left w:val="nil"/>
              <w:bottom w:val="single" w:sz="4" w:space="0" w:color="auto"/>
              <w:right w:val="single" w:sz="4" w:space="0" w:color="auto"/>
            </w:tcBorders>
            <w:shd w:val="clear" w:color="auto" w:fill="auto"/>
            <w:noWrap/>
            <w:vAlign w:val="center"/>
            <w:hideMark/>
          </w:tcPr>
          <w:p w14:paraId="79EF0CEA" w14:textId="77777777" w:rsidR="00CC6B49" w:rsidRPr="009B77BE" w:rsidRDefault="00CC6B49" w:rsidP="00CC6B49">
            <w:pPr>
              <w:jc w:val="center"/>
              <w:rPr>
                <w:color w:val="000000"/>
                <w:sz w:val="16"/>
                <w:szCs w:val="16"/>
              </w:rPr>
            </w:pPr>
            <w:r w:rsidRPr="009B77BE">
              <w:rPr>
                <w:color w:val="000000"/>
                <w:sz w:val="16"/>
                <w:szCs w:val="16"/>
              </w:rPr>
              <w:t>99,9</w:t>
            </w:r>
          </w:p>
        </w:tc>
        <w:tc>
          <w:tcPr>
            <w:tcW w:w="1118" w:type="dxa"/>
            <w:tcBorders>
              <w:top w:val="nil"/>
              <w:left w:val="nil"/>
              <w:bottom w:val="single" w:sz="4" w:space="0" w:color="auto"/>
              <w:right w:val="double" w:sz="4" w:space="0" w:color="auto"/>
            </w:tcBorders>
            <w:shd w:val="clear" w:color="auto" w:fill="auto"/>
            <w:vAlign w:val="center"/>
            <w:hideMark/>
          </w:tcPr>
          <w:p w14:paraId="62CF62A5" w14:textId="77777777" w:rsidR="00CC6B49" w:rsidRPr="009B77BE" w:rsidRDefault="00CC6B49" w:rsidP="00CC6B49">
            <w:pPr>
              <w:jc w:val="center"/>
              <w:rPr>
                <w:color w:val="000000"/>
                <w:sz w:val="16"/>
                <w:szCs w:val="16"/>
              </w:rPr>
            </w:pPr>
            <w:r w:rsidRPr="009B77BE">
              <w:rPr>
                <w:color w:val="000000"/>
                <w:sz w:val="16"/>
                <w:szCs w:val="16"/>
              </w:rPr>
              <w:t>72,4</w:t>
            </w:r>
          </w:p>
        </w:tc>
      </w:tr>
      <w:tr w:rsidR="00CC6B49" w:rsidRPr="009B77BE" w14:paraId="5731EEDB" w14:textId="77777777" w:rsidTr="009B77BE">
        <w:trPr>
          <w:trHeight w:val="377"/>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5AD9976E" w14:textId="77777777" w:rsidR="00CC6B49" w:rsidRPr="009B77BE" w:rsidRDefault="00CC6B49" w:rsidP="00CC6B49">
            <w:pPr>
              <w:rPr>
                <w:color w:val="000000"/>
                <w:sz w:val="20"/>
                <w:szCs w:val="20"/>
              </w:rPr>
            </w:pPr>
            <w:r w:rsidRPr="009B77BE">
              <w:rPr>
                <w:color w:val="000000"/>
                <w:sz w:val="20"/>
                <w:szCs w:val="20"/>
              </w:rPr>
              <w:t>Поддержка сельскохозяйственного производства по отдельным подотраслям растениеводства и животноводства</w:t>
            </w:r>
          </w:p>
        </w:tc>
        <w:tc>
          <w:tcPr>
            <w:tcW w:w="982" w:type="dxa"/>
            <w:tcBorders>
              <w:top w:val="nil"/>
              <w:left w:val="nil"/>
              <w:bottom w:val="single" w:sz="4" w:space="0" w:color="auto"/>
              <w:right w:val="single" w:sz="4" w:space="0" w:color="auto"/>
            </w:tcBorders>
            <w:shd w:val="clear" w:color="auto" w:fill="auto"/>
            <w:vAlign w:val="center"/>
            <w:hideMark/>
          </w:tcPr>
          <w:p w14:paraId="689334D8" w14:textId="77777777" w:rsidR="00CC6B49" w:rsidRPr="009B77BE" w:rsidRDefault="00CC6B49" w:rsidP="00CC6B49">
            <w:pPr>
              <w:jc w:val="center"/>
              <w:rPr>
                <w:color w:val="000000"/>
                <w:sz w:val="20"/>
                <w:szCs w:val="20"/>
              </w:rPr>
            </w:pPr>
            <w:r w:rsidRPr="009B77BE">
              <w:rPr>
                <w:color w:val="000000"/>
                <w:sz w:val="20"/>
                <w:szCs w:val="20"/>
              </w:rPr>
              <w:t>221,3</w:t>
            </w:r>
          </w:p>
        </w:tc>
        <w:tc>
          <w:tcPr>
            <w:tcW w:w="992" w:type="dxa"/>
            <w:tcBorders>
              <w:top w:val="nil"/>
              <w:left w:val="nil"/>
              <w:bottom w:val="single" w:sz="4" w:space="0" w:color="auto"/>
              <w:right w:val="single" w:sz="4" w:space="0" w:color="auto"/>
            </w:tcBorders>
            <w:shd w:val="clear" w:color="auto" w:fill="auto"/>
            <w:vAlign w:val="center"/>
            <w:hideMark/>
          </w:tcPr>
          <w:p w14:paraId="725F3328" w14:textId="77777777" w:rsidR="00CC6B49" w:rsidRPr="009B77BE" w:rsidRDefault="00CC6B49" w:rsidP="00CC6B49">
            <w:pPr>
              <w:jc w:val="center"/>
              <w:rPr>
                <w:color w:val="000000"/>
                <w:sz w:val="20"/>
                <w:szCs w:val="20"/>
              </w:rPr>
            </w:pPr>
            <w:r w:rsidRPr="009B77BE">
              <w:rPr>
                <w:color w:val="000000"/>
                <w:sz w:val="20"/>
                <w:szCs w:val="20"/>
              </w:rPr>
              <w:t xml:space="preserve">188,8 </w:t>
            </w:r>
          </w:p>
        </w:tc>
        <w:tc>
          <w:tcPr>
            <w:tcW w:w="725" w:type="dxa"/>
            <w:tcBorders>
              <w:top w:val="nil"/>
              <w:left w:val="nil"/>
              <w:bottom w:val="single" w:sz="4" w:space="0" w:color="auto"/>
              <w:right w:val="single" w:sz="4" w:space="0" w:color="auto"/>
            </w:tcBorders>
            <w:shd w:val="clear" w:color="auto" w:fill="auto"/>
            <w:noWrap/>
            <w:vAlign w:val="center"/>
            <w:hideMark/>
          </w:tcPr>
          <w:p w14:paraId="493A8CED" w14:textId="77777777" w:rsidR="00CC6B49" w:rsidRPr="009B77BE" w:rsidRDefault="00CC6B49" w:rsidP="00CC6B49">
            <w:pPr>
              <w:jc w:val="center"/>
              <w:rPr>
                <w:color w:val="000000"/>
                <w:sz w:val="16"/>
                <w:szCs w:val="16"/>
              </w:rPr>
            </w:pPr>
            <w:r w:rsidRPr="009B77BE">
              <w:rPr>
                <w:color w:val="000000"/>
                <w:sz w:val="16"/>
                <w:szCs w:val="16"/>
              </w:rPr>
              <w:t>85,3</w:t>
            </w:r>
          </w:p>
        </w:tc>
        <w:tc>
          <w:tcPr>
            <w:tcW w:w="1118" w:type="dxa"/>
            <w:tcBorders>
              <w:top w:val="nil"/>
              <w:left w:val="nil"/>
              <w:bottom w:val="single" w:sz="4" w:space="0" w:color="auto"/>
              <w:right w:val="double" w:sz="4" w:space="0" w:color="auto"/>
            </w:tcBorders>
            <w:shd w:val="clear" w:color="auto" w:fill="auto"/>
            <w:vAlign w:val="center"/>
            <w:hideMark/>
          </w:tcPr>
          <w:p w14:paraId="663D42A0" w14:textId="77777777" w:rsidR="00CC6B49" w:rsidRPr="009B77BE" w:rsidRDefault="00CC6B49" w:rsidP="00CC6B49">
            <w:pPr>
              <w:jc w:val="center"/>
              <w:rPr>
                <w:color w:val="000000"/>
                <w:sz w:val="20"/>
                <w:szCs w:val="20"/>
              </w:rPr>
            </w:pPr>
            <w:r w:rsidRPr="009B77BE">
              <w:rPr>
                <w:color w:val="000000"/>
                <w:sz w:val="20"/>
                <w:szCs w:val="20"/>
              </w:rPr>
              <w:t xml:space="preserve">188,8 </w:t>
            </w:r>
          </w:p>
        </w:tc>
      </w:tr>
      <w:tr w:rsidR="00CC6B49" w:rsidRPr="009B77BE" w14:paraId="0CF718EB"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31A535A1" w14:textId="77777777" w:rsidR="00CC6B49" w:rsidRPr="009B77BE" w:rsidRDefault="00CC6B49" w:rsidP="00CC6B49">
            <w:pPr>
              <w:rPr>
                <w:color w:val="000000"/>
                <w:sz w:val="16"/>
                <w:szCs w:val="16"/>
              </w:rPr>
            </w:pPr>
            <w:r w:rsidRPr="009B77BE">
              <w:rPr>
                <w:color w:val="000000"/>
                <w:sz w:val="16"/>
                <w:szCs w:val="16"/>
              </w:rPr>
              <w:t>в том числе за счет ФБ (таблица 53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vAlign w:val="center"/>
            <w:hideMark/>
          </w:tcPr>
          <w:p w14:paraId="2A0734CF" w14:textId="77777777" w:rsidR="00CC6B49" w:rsidRPr="009B77BE" w:rsidRDefault="00CC6B49" w:rsidP="00CC6B49">
            <w:pPr>
              <w:jc w:val="center"/>
              <w:rPr>
                <w:color w:val="000000"/>
                <w:sz w:val="16"/>
                <w:szCs w:val="16"/>
              </w:rPr>
            </w:pPr>
            <w:r w:rsidRPr="009B77BE">
              <w:rPr>
                <w:color w:val="000000"/>
                <w:sz w:val="16"/>
                <w:szCs w:val="16"/>
              </w:rPr>
              <w:t>93,0</w:t>
            </w:r>
          </w:p>
        </w:tc>
        <w:tc>
          <w:tcPr>
            <w:tcW w:w="992" w:type="dxa"/>
            <w:tcBorders>
              <w:top w:val="nil"/>
              <w:left w:val="nil"/>
              <w:bottom w:val="single" w:sz="4" w:space="0" w:color="auto"/>
              <w:right w:val="single" w:sz="4" w:space="0" w:color="auto"/>
            </w:tcBorders>
            <w:shd w:val="clear" w:color="auto" w:fill="auto"/>
            <w:vAlign w:val="center"/>
            <w:hideMark/>
          </w:tcPr>
          <w:p w14:paraId="7181C270" w14:textId="77777777" w:rsidR="00CC6B49" w:rsidRPr="009B77BE" w:rsidRDefault="00CC6B49" w:rsidP="00CC6B49">
            <w:pPr>
              <w:jc w:val="center"/>
              <w:rPr>
                <w:color w:val="000000"/>
                <w:sz w:val="16"/>
                <w:szCs w:val="16"/>
              </w:rPr>
            </w:pPr>
            <w:r w:rsidRPr="009B77BE">
              <w:rPr>
                <w:color w:val="000000"/>
                <w:sz w:val="16"/>
                <w:szCs w:val="16"/>
              </w:rPr>
              <w:t>93,0</w:t>
            </w:r>
          </w:p>
        </w:tc>
        <w:tc>
          <w:tcPr>
            <w:tcW w:w="725" w:type="dxa"/>
            <w:tcBorders>
              <w:top w:val="nil"/>
              <w:left w:val="nil"/>
              <w:bottom w:val="single" w:sz="4" w:space="0" w:color="auto"/>
              <w:right w:val="single" w:sz="4" w:space="0" w:color="auto"/>
            </w:tcBorders>
            <w:shd w:val="clear" w:color="auto" w:fill="auto"/>
            <w:noWrap/>
            <w:vAlign w:val="center"/>
            <w:hideMark/>
          </w:tcPr>
          <w:p w14:paraId="1A0D2958" w14:textId="77777777" w:rsidR="00CC6B49" w:rsidRPr="009B77BE" w:rsidRDefault="00CC6B49" w:rsidP="00CC6B49">
            <w:pPr>
              <w:jc w:val="center"/>
              <w:rPr>
                <w:color w:val="000000"/>
                <w:sz w:val="16"/>
                <w:szCs w:val="16"/>
              </w:rPr>
            </w:pPr>
            <w:r w:rsidRPr="009B77BE">
              <w:rPr>
                <w:color w:val="000000"/>
                <w:sz w:val="16"/>
                <w:szCs w:val="16"/>
              </w:rPr>
              <w:t>100,0</w:t>
            </w:r>
          </w:p>
        </w:tc>
        <w:tc>
          <w:tcPr>
            <w:tcW w:w="1118" w:type="dxa"/>
            <w:tcBorders>
              <w:top w:val="nil"/>
              <w:left w:val="nil"/>
              <w:bottom w:val="single" w:sz="4" w:space="0" w:color="auto"/>
              <w:right w:val="double" w:sz="4" w:space="0" w:color="auto"/>
            </w:tcBorders>
            <w:shd w:val="clear" w:color="auto" w:fill="auto"/>
            <w:vAlign w:val="center"/>
            <w:hideMark/>
          </w:tcPr>
          <w:p w14:paraId="05F7C2C1" w14:textId="77777777" w:rsidR="00CC6B49" w:rsidRPr="009B77BE" w:rsidRDefault="00CC6B49" w:rsidP="00CC6B49">
            <w:pPr>
              <w:jc w:val="center"/>
              <w:rPr>
                <w:color w:val="000000"/>
                <w:sz w:val="16"/>
                <w:szCs w:val="16"/>
              </w:rPr>
            </w:pPr>
            <w:r w:rsidRPr="009B77BE">
              <w:rPr>
                <w:color w:val="000000"/>
                <w:sz w:val="16"/>
                <w:szCs w:val="16"/>
              </w:rPr>
              <w:t>93,0</w:t>
            </w:r>
          </w:p>
        </w:tc>
      </w:tr>
      <w:tr w:rsidR="00CC6B49" w:rsidRPr="009B77BE" w14:paraId="0077769B" w14:textId="77777777" w:rsidTr="009B77BE">
        <w:trPr>
          <w:trHeight w:val="858"/>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7E83A8B0" w14:textId="77777777" w:rsidR="00CC6B49" w:rsidRPr="009B77BE" w:rsidRDefault="00CC6B49" w:rsidP="00CC6B49">
            <w:pPr>
              <w:rPr>
                <w:color w:val="000000"/>
                <w:sz w:val="20"/>
                <w:szCs w:val="20"/>
              </w:rPr>
            </w:pPr>
            <w:r w:rsidRPr="009B77BE">
              <w:rPr>
                <w:color w:val="000000"/>
                <w:sz w:val="20"/>
                <w:szCs w:val="20"/>
              </w:rPr>
              <w:t>Проведение гидромелиоративных, культуртехнических, агролесомелиоративных и фитомелиоративных мероприятий, а также мероприятий в области известкования кислых почв на пашне</w:t>
            </w:r>
          </w:p>
        </w:tc>
        <w:tc>
          <w:tcPr>
            <w:tcW w:w="982" w:type="dxa"/>
            <w:tcBorders>
              <w:top w:val="nil"/>
              <w:left w:val="nil"/>
              <w:bottom w:val="single" w:sz="4" w:space="0" w:color="auto"/>
              <w:right w:val="single" w:sz="4" w:space="0" w:color="auto"/>
            </w:tcBorders>
            <w:shd w:val="clear" w:color="auto" w:fill="auto"/>
            <w:vAlign w:val="center"/>
            <w:hideMark/>
          </w:tcPr>
          <w:p w14:paraId="1BEB666B" w14:textId="77777777" w:rsidR="00CC6B49" w:rsidRPr="009B77BE" w:rsidRDefault="00CC6B49" w:rsidP="00CC6B49">
            <w:pPr>
              <w:jc w:val="center"/>
              <w:rPr>
                <w:color w:val="000000"/>
                <w:sz w:val="20"/>
                <w:szCs w:val="20"/>
              </w:rPr>
            </w:pPr>
            <w:r w:rsidRPr="009B77BE">
              <w:rPr>
                <w:color w:val="000000"/>
                <w:sz w:val="20"/>
                <w:szCs w:val="20"/>
              </w:rPr>
              <w:t>68,5</w:t>
            </w:r>
          </w:p>
        </w:tc>
        <w:tc>
          <w:tcPr>
            <w:tcW w:w="992" w:type="dxa"/>
            <w:tcBorders>
              <w:top w:val="nil"/>
              <w:left w:val="nil"/>
              <w:bottom w:val="single" w:sz="4" w:space="0" w:color="auto"/>
              <w:right w:val="single" w:sz="4" w:space="0" w:color="auto"/>
            </w:tcBorders>
            <w:shd w:val="clear" w:color="auto" w:fill="auto"/>
            <w:vAlign w:val="center"/>
            <w:hideMark/>
          </w:tcPr>
          <w:p w14:paraId="30C4E1BA" w14:textId="77777777" w:rsidR="00CC6B49" w:rsidRPr="009B77BE" w:rsidRDefault="00CC6B49" w:rsidP="00CC6B49">
            <w:pPr>
              <w:jc w:val="center"/>
              <w:rPr>
                <w:color w:val="000000"/>
                <w:sz w:val="20"/>
                <w:szCs w:val="20"/>
              </w:rPr>
            </w:pPr>
            <w:r w:rsidRPr="009B77BE">
              <w:rPr>
                <w:color w:val="000000"/>
                <w:sz w:val="20"/>
                <w:szCs w:val="20"/>
              </w:rPr>
              <w:t>47,9</w:t>
            </w:r>
          </w:p>
        </w:tc>
        <w:tc>
          <w:tcPr>
            <w:tcW w:w="725" w:type="dxa"/>
            <w:tcBorders>
              <w:top w:val="nil"/>
              <w:left w:val="nil"/>
              <w:bottom w:val="single" w:sz="4" w:space="0" w:color="auto"/>
              <w:right w:val="single" w:sz="4" w:space="0" w:color="auto"/>
            </w:tcBorders>
            <w:shd w:val="clear" w:color="auto" w:fill="auto"/>
            <w:noWrap/>
            <w:vAlign w:val="center"/>
            <w:hideMark/>
          </w:tcPr>
          <w:p w14:paraId="0C1461A8" w14:textId="77777777" w:rsidR="00CC6B49" w:rsidRPr="009B77BE" w:rsidRDefault="00CC6B49" w:rsidP="00CC6B49">
            <w:pPr>
              <w:jc w:val="center"/>
              <w:rPr>
                <w:color w:val="000000"/>
                <w:sz w:val="16"/>
                <w:szCs w:val="16"/>
              </w:rPr>
            </w:pPr>
            <w:r w:rsidRPr="009B77BE">
              <w:rPr>
                <w:color w:val="000000"/>
                <w:sz w:val="16"/>
                <w:szCs w:val="16"/>
              </w:rPr>
              <w:t>69,9</w:t>
            </w:r>
          </w:p>
        </w:tc>
        <w:tc>
          <w:tcPr>
            <w:tcW w:w="1118" w:type="dxa"/>
            <w:tcBorders>
              <w:top w:val="nil"/>
              <w:left w:val="nil"/>
              <w:bottom w:val="single" w:sz="4" w:space="0" w:color="auto"/>
              <w:right w:val="double" w:sz="4" w:space="0" w:color="auto"/>
            </w:tcBorders>
            <w:shd w:val="clear" w:color="auto" w:fill="auto"/>
            <w:vAlign w:val="center"/>
            <w:hideMark/>
          </w:tcPr>
          <w:p w14:paraId="04F32FA5" w14:textId="77777777" w:rsidR="00CC6B49" w:rsidRPr="009B77BE" w:rsidRDefault="00CC6B49" w:rsidP="00CC6B49">
            <w:pPr>
              <w:jc w:val="center"/>
              <w:rPr>
                <w:color w:val="000000"/>
                <w:sz w:val="20"/>
                <w:szCs w:val="20"/>
              </w:rPr>
            </w:pPr>
            <w:r w:rsidRPr="009B77BE">
              <w:rPr>
                <w:color w:val="000000"/>
                <w:sz w:val="20"/>
                <w:szCs w:val="20"/>
              </w:rPr>
              <w:t>48,8</w:t>
            </w:r>
          </w:p>
        </w:tc>
      </w:tr>
      <w:tr w:rsidR="00CC6B49" w:rsidRPr="009B77BE" w14:paraId="02C27E1A"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020DCB7D" w14:textId="77777777" w:rsidR="00CC6B49" w:rsidRPr="009B77BE" w:rsidRDefault="00CC6B49" w:rsidP="00CC6B49">
            <w:pPr>
              <w:rPr>
                <w:color w:val="000000"/>
                <w:sz w:val="16"/>
                <w:szCs w:val="16"/>
              </w:rPr>
            </w:pPr>
            <w:r w:rsidRPr="009B77BE">
              <w:rPr>
                <w:color w:val="000000"/>
                <w:sz w:val="16"/>
                <w:szCs w:val="16"/>
              </w:rPr>
              <w:t>в том числе за счет ФБ (таблица 104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vAlign w:val="center"/>
            <w:hideMark/>
          </w:tcPr>
          <w:p w14:paraId="66443035" w14:textId="77777777" w:rsidR="00CC6B49" w:rsidRPr="009B77BE" w:rsidRDefault="00CC6B49" w:rsidP="00CC6B49">
            <w:pPr>
              <w:jc w:val="center"/>
              <w:rPr>
                <w:color w:val="000000"/>
                <w:sz w:val="16"/>
                <w:szCs w:val="16"/>
              </w:rPr>
            </w:pPr>
            <w:r w:rsidRPr="009B77BE">
              <w:rPr>
                <w:color w:val="000000"/>
                <w:sz w:val="16"/>
                <w:szCs w:val="16"/>
              </w:rPr>
              <w:t>61,6</w:t>
            </w:r>
          </w:p>
        </w:tc>
        <w:tc>
          <w:tcPr>
            <w:tcW w:w="992" w:type="dxa"/>
            <w:tcBorders>
              <w:top w:val="nil"/>
              <w:left w:val="nil"/>
              <w:bottom w:val="single" w:sz="4" w:space="0" w:color="auto"/>
              <w:right w:val="single" w:sz="4" w:space="0" w:color="auto"/>
            </w:tcBorders>
            <w:shd w:val="clear" w:color="auto" w:fill="auto"/>
            <w:vAlign w:val="center"/>
            <w:hideMark/>
          </w:tcPr>
          <w:p w14:paraId="60FA56A0" w14:textId="77777777" w:rsidR="00CC6B49" w:rsidRPr="009B77BE" w:rsidRDefault="00CC6B49" w:rsidP="00CC6B49">
            <w:pPr>
              <w:jc w:val="center"/>
              <w:rPr>
                <w:color w:val="000000"/>
                <w:sz w:val="16"/>
                <w:szCs w:val="16"/>
              </w:rPr>
            </w:pPr>
            <w:r w:rsidRPr="009B77BE">
              <w:rPr>
                <w:color w:val="000000"/>
                <w:sz w:val="16"/>
                <w:szCs w:val="16"/>
              </w:rPr>
              <w:t>43,1</w:t>
            </w:r>
          </w:p>
        </w:tc>
        <w:tc>
          <w:tcPr>
            <w:tcW w:w="725" w:type="dxa"/>
            <w:tcBorders>
              <w:top w:val="nil"/>
              <w:left w:val="nil"/>
              <w:bottom w:val="single" w:sz="4" w:space="0" w:color="auto"/>
              <w:right w:val="single" w:sz="4" w:space="0" w:color="auto"/>
            </w:tcBorders>
            <w:shd w:val="clear" w:color="auto" w:fill="auto"/>
            <w:noWrap/>
            <w:vAlign w:val="center"/>
            <w:hideMark/>
          </w:tcPr>
          <w:p w14:paraId="7EDA22E5" w14:textId="77777777" w:rsidR="00CC6B49" w:rsidRPr="009B77BE" w:rsidRDefault="00CC6B49" w:rsidP="00CC6B49">
            <w:pPr>
              <w:jc w:val="center"/>
              <w:rPr>
                <w:color w:val="000000"/>
                <w:sz w:val="16"/>
                <w:szCs w:val="16"/>
              </w:rPr>
            </w:pPr>
            <w:r w:rsidRPr="009B77BE">
              <w:rPr>
                <w:color w:val="000000"/>
                <w:sz w:val="16"/>
                <w:szCs w:val="16"/>
              </w:rPr>
              <w:t>69,9</w:t>
            </w:r>
          </w:p>
        </w:tc>
        <w:tc>
          <w:tcPr>
            <w:tcW w:w="1118" w:type="dxa"/>
            <w:tcBorders>
              <w:top w:val="nil"/>
              <w:left w:val="nil"/>
              <w:bottom w:val="single" w:sz="4" w:space="0" w:color="auto"/>
              <w:right w:val="double" w:sz="4" w:space="0" w:color="auto"/>
            </w:tcBorders>
            <w:shd w:val="clear" w:color="auto" w:fill="auto"/>
            <w:vAlign w:val="center"/>
            <w:hideMark/>
          </w:tcPr>
          <w:p w14:paraId="1179A52E" w14:textId="77777777" w:rsidR="00CC6B49" w:rsidRPr="009B77BE" w:rsidRDefault="00CC6B49" w:rsidP="00CC6B49">
            <w:pPr>
              <w:jc w:val="center"/>
              <w:rPr>
                <w:color w:val="000000"/>
                <w:sz w:val="16"/>
                <w:szCs w:val="16"/>
              </w:rPr>
            </w:pPr>
            <w:r w:rsidRPr="009B77BE">
              <w:rPr>
                <w:color w:val="000000"/>
                <w:sz w:val="16"/>
                <w:szCs w:val="16"/>
              </w:rPr>
              <w:t>44,0</w:t>
            </w:r>
          </w:p>
        </w:tc>
      </w:tr>
      <w:tr w:rsidR="00CC6B49" w:rsidRPr="009B77BE" w14:paraId="52BE8552" w14:textId="77777777" w:rsidTr="009B77BE">
        <w:trPr>
          <w:trHeight w:val="51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7A6C5B3F" w14:textId="77777777" w:rsidR="00CC6B49" w:rsidRPr="009B77BE" w:rsidRDefault="00CC6B49" w:rsidP="00CC6B49">
            <w:pPr>
              <w:rPr>
                <w:color w:val="000000"/>
                <w:sz w:val="20"/>
                <w:szCs w:val="20"/>
              </w:rPr>
            </w:pPr>
            <w:r w:rsidRPr="009B77BE">
              <w:rPr>
                <w:color w:val="000000"/>
                <w:sz w:val="20"/>
                <w:szCs w:val="20"/>
              </w:rPr>
              <w:t xml:space="preserve">Подготовка проектов межевания земельных участков и проведение кадастровых работ </w:t>
            </w:r>
          </w:p>
        </w:tc>
        <w:tc>
          <w:tcPr>
            <w:tcW w:w="982" w:type="dxa"/>
            <w:tcBorders>
              <w:top w:val="nil"/>
              <w:left w:val="nil"/>
              <w:bottom w:val="single" w:sz="4" w:space="0" w:color="auto"/>
              <w:right w:val="single" w:sz="4" w:space="0" w:color="auto"/>
            </w:tcBorders>
            <w:shd w:val="clear" w:color="auto" w:fill="auto"/>
            <w:vAlign w:val="center"/>
            <w:hideMark/>
          </w:tcPr>
          <w:p w14:paraId="29F57BBF" w14:textId="77777777" w:rsidR="00CC6B49" w:rsidRPr="009B77BE" w:rsidRDefault="00CC6B49" w:rsidP="00CC6B49">
            <w:pPr>
              <w:jc w:val="center"/>
              <w:rPr>
                <w:color w:val="000000"/>
                <w:sz w:val="20"/>
                <w:szCs w:val="20"/>
              </w:rPr>
            </w:pPr>
            <w:r w:rsidRPr="009B77BE">
              <w:rPr>
                <w:color w:val="000000"/>
                <w:sz w:val="20"/>
                <w:szCs w:val="20"/>
              </w:rPr>
              <w:t>1,4</w:t>
            </w:r>
          </w:p>
        </w:tc>
        <w:tc>
          <w:tcPr>
            <w:tcW w:w="992" w:type="dxa"/>
            <w:tcBorders>
              <w:top w:val="nil"/>
              <w:left w:val="nil"/>
              <w:bottom w:val="single" w:sz="4" w:space="0" w:color="auto"/>
              <w:right w:val="single" w:sz="4" w:space="0" w:color="auto"/>
            </w:tcBorders>
            <w:shd w:val="clear" w:color="auto" w:fill="auto"/>
            <w:vAlign w:val="center"/>
            <w:hideMark/>
          </w:tcPr>
          <w:p w14:paraId="49992288" w14:textId="77777777" w:rsidR="00CC6B49" w:rsidRPr="009B77BE" w:rsidRDefault="00CC6B49" w:rsidP="00CC6B49">
            <w:pPr>
              <w:jc w:val="center"/>
              <w:rPr>
                <w:color w:val="000000"/>
                <w:sz w:val="20"/>
                <w:szCs w:val="20"/>
              </w:rPr>
            </w:pPr>
            <w:r w:rsidRPr="009B77BE">
              <w:rPr>
                <w:color w:val="000000"/>
                <w:sz w:val="20"/>
                <w:szCs w:val="20"/>
              </w:rPr>
              <w:t>1,4</w:t>
            </w:r>
          </w:p>
        </w:tc>
        <w:tc>
          <w:tcPr>
            <w:tcW w:w="725" w:type="dxa"/>
            <w:tcBorders>
              <w:top w:val="nil"/>
              <w:left w:val="nil"/>
              <w:bottom w:val="single" w:sz="4" w:space="0" w:color="auto"/>
              <w:right w:val="single" w:sz="4" w:space="0" w:color="auto"/>
            </w:tcBorders>
            <w:shd w:val="clear" w:color="auto" w:fill="auto"/>
            <w:noWrap/>
            <w:vAlign w:val="center"/>
            <w:hideMark/>
          </w:tcPr>
          <w:p w14:paraId="12CE9493" w14:textId="77777777" w:rsidR="00CC6B49" w:rsidRPr="009B77BE" w:rsidRDefault="00CC6B49" w:rsidP="00CC6B49">
            <w:pPr>
              <w:jc w:val="center"/>
              <w:rPr>
                <w:color w:val="000000"/>
                <w:sz w:val="16"/>
                <w:szCs w:val="16"/>
              </w:rPr>
            </w:pPr>
            <w:r w:rsidRPr="009B77BE">
              <w:rPr>
                <w:color w:val="000000"/>
                <w:sz w:val="16"/>
                <w:szCs w:val="16"/>
              </w:rPr>
              <w:t>100,0</w:t>
            </w:r>
          </w:p>
        </w:tc>
        <w:tc>
          <w:tcPr>
            <w:tcW w:w="1118" w:type="dxa"/>
            <w:tcBorders>
              <w:top w:val="nil"/>
              <w:left w:val="nil"/>
              <w:bottom w:val="single" w:sz="4" w:space="0" w:color="auto"/>
              <w:right w:val="double" w:sz="4" w:space="0" w:color="auto"/>
            </w:tcBorders>
            <w:shd w:val="clear" w:color="auto" w:fill="auto"/>
            <w:vAlign w:val="center"/>
            <w:hideMark/>
          </w:tcPr>
          <w:p w14:paraId="1A2684BA" w14:textId="77777777" w:rsidR="00CC6B49" w:rsidRPr="009B77BE" w:rsidRDefault="00CC6B49" w:rsidP="00CC6B49">
            <w:pPr>
              <w:jc w:val="center"/>
              <w:rPr>
                <w:color w:val="000000"/>
                <w:sz w:val="20"/>
                <w:szCs w:val="20"/>
              </w:rPr>
            </w:pPr>
            <w:r w:rsidRPr="009B77BE">
              <w:rPr>
                <w:color w:val="000000"/>
                <w:sz w:val="20"/>
                <w:szCs w:val="20"/>
              </w:rPr>
              <w:t>1,4</w:t>
            </w:r>
          </w:p>
        </w:tc>
      </w:tr>
      <w:tr w:rsidR="00CC6B49" w:rsidRPr="009B77BE" w14:paraId="3F1F5545"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720D8C01" w14:textId="77777777" w:rsidR="00CC6B49" w:rsidRPr="009B77BE" w:rsidRDefault="00CC6B49" w:rsidP="00CC6B49">
            <w:pPr>
              <w:rPr>
                <w:color w:val="000000"/>
                <w:sz w:val="16"/>
                <w:szCs w:val="16"/>
              </w:rPr>
            </w:pPr>
            <w:r w:rsidRPr="009B77BE">
              <w:rPr>
                <w:color w:val="000000"/>
                <w:sz w:val="16"/>
                <w:szCs w:val="16"/>
              </w:rPr>
              <w:t>в том числе за счет ФБ (таблица 99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noWrap/>
            <w:vAlign w:val="center"/>
            <w:hideMark/>
          </w:tcPr>
          <w:p w14:paraId="0CC0EDD0" w14:textId="77777777" w:rsidR="00CC6B49" w:rsidRPr="009B77BE" w:rsidRDefault="00CC6B49" w:rsidP="00CC6B49">
            <w:pPr>
              <w:jc w:val="center"/>
              <w:rPr>
                <w:color w:val="000000"/>
                <w:sz w:val="16"/>
                <w:szCs w:val="16"/>
              </w:rPr>
            </w:pPr>
            <w:r w:rsidRPr="009B77BE">
              <w:rPr>
                <w:color w:val="000000"/>
                <w:sz w:val="16"/>
                <w:szCs w:val="16"/>
              </w:rPr>
              <w:t>1,3</w:t>
            </w:r>
          </w:p>
        </w:tc>
        <w:tc>
          <w:tcPr>
            <w:tcW w:w="992" w:type="dxa"/>
            <w:tcBorders>
              <w:top w:val="nil"/>
              <w:left w:val="nil"/>
              <w:bottom w:val="single" w:sz="4" w:space="0" w:color="auto"/>
              <w:right w:val="single" w:sz="4" w:space="0" w:color="auto"/>
            </w:tcBorders>
            <w:shd w:val="clear" w:color="auto" w:fill="auto"/>
            <w:noWrap/>
            <w:vAlign w:val="center"/>
            <w:hideMark/>
          </w:tcPr>
          <w:p w14:paraId="60700A52" w14:textId="77777777" w:rsidR="00CC6B49" w:rsidRPr="009B77BE" w:rsidRDefault="00CC6B49" w:rsidP="00CC6B49">
            <w:pPr>
              <w:jc w:val="center"/>
              <w:rPr>
                <w:color w:val="000000"/>
                <w:sz w:val="16"/>
                <w:szCs w:val="16"/>
              </w:rPr>
            </w:pPr>
            <w:r w:rsidRPr="009B77BE">
              <w:rPr>
                <w:color w:val="000000"/>
                <w:sz w:val="16"/>
                <w:szCs w:val="16"/>
              </w:rPr>
              <w:t>1,3</w:t>
            </w:r>
          </w:p>
        </w:tc>
        <w:tc>
          <w:tcPr>
            <w:tcW w:w="725" w:type="dxa"/>
            <w:tcBorders>
              <w:top w:val="nil"/>
              <w:left w:val="nil"/>
              <w:bottom w:val="single" w:sz="4" w:space="0" w:color="auto"/>
              <w:right w:val="single" w:sz="4" w:space="0" w:color="auto"/>
            </w:tcBorders>
            <w:shd w:val="clear" w:color="auto" w:fill="auto"/>
            <w:noWrap/>
            <w:vAlign w:val="center"/>
            <w:hideMark/>
          </w:tcPr>
          <w:p w14:paraId="4548C9C0" w14:textId="77777777" w:rsidR="00CC6B49" w:rsidRPr="009B77BE" w:rsidRDefault="00CC6B49" w:rsidP="00CC6B49">
            <w:pPr>
              <w:jc w:val="center"/>
              <w:rPr>
                <w:color w:val="000000"/>
                <w:sz w:val="16"/>
                <w:szCs w:val="16"/>
              </w:rPr>
            </w:pPr>
            <w:r w:rsidRPr="009B77BE">
              <w:rPr>
                <w:color w:val="000000"/>
                <w:sz w:val="16"/>
                <w:szCs w:val="16"/>
              </w:rPr>
              <w:t>100,0</w:t>
            </w:r>
          </w:p>
        </w:tc>
        <w:tc>
          <w:tcPr>
            <w:tcW w:w="1118" w:type="dxa"/>
            <w:tcBorders>
              <w:top w:val="nil"/>
              <w:left w:val="nil"/>
              <w:bottom w:val="single" w:sz="4" w:space="0" w:color="auto"/>
              <w:right w:val="double" w:sz="4" w:space="0" w:color="auto"/>
            </w:tcBorders>
            <w:shd w:val="clear" w:color="auto" w:fill="auto"/>
            <w:noWrap/>
            <w:vAlign w:val="center"/>
            <w:hideMark/>
          </w:tcPr>
          <w:p w14:paraId="14709C0D" w14:textId="77777777" w:rsidR="00CC6B49" w:rsidRPr="009B77BE" w:rsidRDefault="00CC6B49" w:rsidP="00CC6B49">
            <w:pPr>
              <w:jc w:val="center"/>
              <w:rPr>
                <w:color w:val="000000"/>
                <w:sz w:val="16"/>
                <w:szCs w:val="16"/>
              </w:rPr>
            </w:pPr>
            <w:r w:rsidRPr="009B77BE">
              <w:rPr>
                <w:color w:val="000000"/>
                <w:sz w:val="16"/>
                <w:szCs w:val="16"/>
              </w:rPr>
              <w:t>1,3</w:t>
            </w:r>
          </w:p>
        </w:tc>
      </w:tr>
      <w:tr w:rsidR="00CC6B49" w:rsidRPr="009B77BE" w14:paraId="593681D2" w14:textId="77777777" w:rsidTr="009B77BE">
        <w:trPr>
          <w:trHeight w:val="48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30171AE6" w14:textId="77777777" w:rsidR="00CC6B49" w:rsidRPr="009B77BE" w:rsidRDefault="00CC6B49" w:rsidP="00CC6B49">
            <w:pPr>
              <w:rPr>
                <w:color w:val="000000"/>
                <w:sz w:val="20"/>
                <w:szCs w:val="20"/>
              </w:rPr>
            </w:pPr>
            <w:r w:rsidRPr="009B77BE">
              <w:rPr>
                <w:color w:val="000000"/>
                <w:sz w:val="20"/>
                <w:szCs w:val="20"/>
              </w:rPr>
              <w:t>Создание системы поддержки фермеров и развитие сельской кооперации</w:t>
            </w:r>
          </w:p>
        </w:tc>
        <w:tc>
          <w:tcPr>
            <w:tcW w:w="982" w:type="dxa"/>
            <w:tcBorders>
              <w:top w:val="nil"/>
              <w:left w:val="nil"/>
              <w:bottom w:val="single" w:sz="4" w:space="0" w:color="auto"/>
              <w:right w:val="single" w:sz="4" w:space="0" w:color="auto"/>
            </w:tcBorders>
            <w:shd w:val="clear" w:color="auto" w:fill="auto"/>
            <w:noWrap/>
            <w:vAlign w:val="center"/>
            <w:hideMark/>
          </w:tcPr>
          <w:p w14:paraId="016FB370" w14:textId="77777777" w:rsidR="00CC6B49" w:rsidRPr="009B77BE" w:rsidRDefault="00CC6B49" w:rsidP="00CC6B49">
            <w:pPr>
              <w:jc w:val="center"/>
              <w:rPr>
                <w:color w:val="000000"/>
                <w:sz w:val="20"/>
                <w:szCs w:val="20"/>
              </w:rPr>
            </w:pPr>
            <w:r w:rsidRPr="009B77BE">
              <w:rPr>
                <w:color w:val="000000"/>
                <w:sz w:val="20"/>
                <w:szCs w:val="20"/>
              </w:rPr>
              <w:t>7,6</w:t>
            </w:r>
          </w:p>
        </w:tc>
        <w:tc>
          <w:tcPr>
            <w:tcW w:w="992" w:type="dxa"/>
            <w:tcBorders>
              <w:top w:val="nil"/>
              <w:left w:val="nil"/>
              <w:bottom w:val="single" w:sz="4" w:space="0" w:color="auto"/>
              <w:right w:val="single" w:sz="4" w:space="0" w:color="auto"/>
            </w:tcBorders>
            <w:shd w:val="clear" w:color="auto" w:fill="auto"/>
            <w:noWrap/>
            <w:vAlign w:val="center"/>
            <w:hideMark/>
          </w:tcPr>
          <w:p w14:paraId="354386E9" w14:textId="77777777" w:rsidR="00CC6B49" w:rsidRPr="009B77BE" w:rsidRDefault="00CC6B49" w:rsidP="00CC6B49">
            <w:pPr>
              <w:jc w:val="center"/>
              <w:rPr>
                <w:color w:val="000000"/>
                <w:sz w:val="20"/>
                <w:szCs w:val="20"/>
              </w:rPr>
            </w:pPr>
            <w:r w:rsidRPr="009B77BE">
              <w:rPr>
                <w:color w:val="000000"/>
                <w:sz w:val="20"/>
                <w:szCs w:val="20"/>
              </w:rPr>
              <w:t>8,7</w:t>
            </w:r>
          </w:p>
        </w:tc>
        <w:tc>
          <w:tcPr>
            <w:tcW w:w="725" w:type="dxa"/>
            <w:tcBorders>
              <w:top w:val="nil"/>
              <w:left w:val="nil"/>
              <w:bottom w:val="single" w:sz="4" w:space="0" w:color="auto"/>
              <w:right w:val="single" w:sz="4" w:space="0" w:color="auto"/>
            </w:tcBorders>
            <w:shd w:val="clear" w:color="auto" w:fill="auto"/>
            <w:noWrap/>
            <w:vAlign w:val="center"/>
            <w:hideMark/>
          </w:tcPr>
          <w:p w14:paraId="7A9B6D76" w14:textId="77777777" w:rsidR="00CC6B49" w:rsidRPr="009B77BE" w:rsidRDefault="00CC6B49" w:rsidP="00CC6B49">
            <w:pPr>
              <w:jc w:val="center"/>
              <w:rPr>
                <w:color w:val="000000"/>
                <w:sz w:val="16"/>
                <w:szCs w:val="16"/>
              </w:rPr>
            </w:pPr>
            <w:r w:rsidRPr="009B77BE">
              <w:rPr>
                <w:color w:val="000000"/>
                <w:sz w:val="16"/>
                <w:szCs w:val="16"/>
              </w:rPr>
              <w:t>113,6</w:t>
            </w:r>
          </w:p>
        </w:tc>
        <w:tc>
          <w:tcPr>
            <w:tcW w:w="1118" w:type="dxa"/>
            <w:tcBorders>
              <w:top w:val="nil"/>
              <w:left w:val="nil"/>
              <w:bottom w:val="single" w:sz="4" w:space="0" w:color="auto"/>
              <w:right w:val="double" w:sz="4" w:space="0" w:color="auto"/>
            </w:tcBorders>
            <w:shd w:val="clear" w:color="auto" w:fill="auto"/>
            <w:noWrap/>
            <w:vAlign w:val="center"/>
            <w:hideMark/>
          </w:tcPr>
          <w:p w14:paraId="37C344E3" w14:textId="77777777" w:rsidR="00CC6B49" w:rsidRPr="009B77BE" w:rsidRDefault="00CC6B49" w:rsidP="00CC6B49">
            <w:pPr>
              <w:jc w:val="center"/>
              <w:rPr>
                <w:color w:val="000000"/>
                <w:sz w:val="20"/>
                <w:szCs w:val="20"/>
              </w:rPr>
            </w:pPr>
            <w:r w:rsidRPr="009B77BE">
              <w:rPr>
                <w:color w:val="000000"/>
                <w:sz w:val="20"/>
                <w:szCs w:val="20"/>
              </w:rPr>
              <w:t>10,7</w:t>
            </w:r>
          </w:p>
        </w:tc>
      </w:tr>
      <w:tr w:rsidR="00CC6B49" w:rsidRPr="009B77BE" w14:paraId="1DB79009"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1B1F2876" w14:textId="77777777" w:rsidR="00CC6B49" w:rsidRPr="009B77BE" w:rsidRDefault="00CC6B49" w:rsidP="00CC6B49">
            <w:pPr>
              <w:rPr>
                <w:color w:val="000000"/>
                <w:sz w:val="16"/>
                <w:szCs w:val="16"/>
              </w:rPr>
            </w:pPr>
            <w:r w:rsidRPr="009B77BE">
              <w:rPr>
                <w:color w:val="000000"/>
                <w:sz w:val="16"/>
                <w:szCs w:val="16"/>
              </w:rPr>
              <w:t>в том числе за счет ФБ (таблица 54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noWrap/>
            <w:vAlign w:val="center"/>
            <w:hideMark/>
          </w:tcPr>
          <w:p w14:paraId="1560022C" w14:textId="77777777" w:rsidR="00CC6B49" w:rsidRPr="009B77BE" w:rsidRDefault="00CC6B49" w:rsidP="00CC6B49">
            <w:pPr>
              <w:jc w:val="center"/>
              <w:rPr>
                <w:color w:val="000000"/>
                <w:sz w:val="16"/>
                <w:szCs w:val="16"/>
              </w:rPr>
            </w:pPr>
            <w:r w:rsidRPr="009B77BE">
              <w:rPr>
                <w:color w:val="000000"/>
                <w:sz w:val="16"/>
                <w:szCs w:val="16"/>
              </w:rPr>
              <w:t>7,5</w:t>
            </w:r>
          </w:p>
        </w:tc>
        <w:tc>
          <w:tcPr>
            <w:tcW w:w="992" w:type="dxa"/>
            <w:tcBorders>
              <w:top w:val="nil"/>
              <w:left w:val="nil"/>
              <w:bottom w:val="single" w:sz="4" w:space="0" w:color="auto"/>
              <w:right w:val="single" w:sz="4" w:space="0" w:color="auto"/>
            </w:tcBorders>
            <w:shd w:val="clear" w:color="auto" w:fill="auto"/>
            <w:noWrap/>
            <w:vAlign w:val="center"/>
            <w:hideMark/>
          </w:tcPr>
          <w:p w14:paraId="1F401A84" w14:textId="77777777" w:rsidR="00CC6B49" w:rsidRPr="009B77BE" w:rsidRDefault="00CC6B49" w:rsidP="00CC6B49">
            <w:pPr>
              <w:jc w:val="center"/>
              <w:rPr>
                <w:color w:val="000000"/>
                <w:sz w:val="16"/>
                <w:szCs w:val="16"/>
              </w:rPr>
            </w:pPr>
            <w:r w:rsidRPr="009B77BE">
              <w:rPr>
                <w:color w:val="000000"/>
                <w:sz w:val="16"/>
                <w:szCs w:val="16"/>
              </w:rPr>
              <w:t>8,5</w:t>
            </w:r>
          </w:p>
        </w:tc>
        <w:tc>
          <w:tcPr>
            <w:tcW w:w="725" w:type="dxa"/>
            <w:tcBorders>
              <w:top w:val="nil"/>
              <w:left w:val="nil"/>
              <w:bottom w:val="single" w:sz="4" w:space="0" w:color="auto"/>
              <w:right w:val="single" w:sz="4" w:space="0" w:color="auto"/>
            </w:tcBorders>
            <w:shd w:val="clear" w:color="auto" w:fill="auto"/>
            <w:noWrap/>
            <w:vAlign w:val="center"/>
            <w:hideMark/>
          </w:tcPr>
          <w:p w14:paraId="79460D32" w14:textId="77777777" w:rsidR="00CC6B49" w:rsidRPr="009B77BE" w:rsidRDefault="00CC6B49" w:rsidP="00CC6B49">
            <w:pPr>
              <w:jc w:val="center"/>
              <w:rPr>
                <w:color w:val="000000"/>
                <w:sz w:val="16"/>
                <w:szCs w:val="16"/>
              </w:rPr>
            </w:pPr>
            <w:r w:rsidRPr="009B77BE">
              <w:rPr>
                <w:color w:val="000000"/>
                <w:sz w:val="16"/>
                <w:szCs w:val="16"/>
              </w:rPr>
              <w:t>113,6</w:t>
            </w:r>
          </w:p>
        </w:tc>
        <w:tc>
          <w:tcPr>
            <w:tcW w:w="1118" w:type="dxa"/>
            <w:tcBorders>
              <w:top w:val="nil"/>
              <w:left w:val="nil"/>
              <w:bottom w:val="single" w:sz="4" w:space="0" w:color="auto"/>
              <w:right w:val="double" w:sz="4" w:space="0" w:color="auto"/>
            </w:tcBorders>
            <w:shd w:val="clear" w:color="auto" w:fill="auto"/>
            <w:noWrap/>
            <w:vAlign w:val="center"/>
            <w:hideMark/>
          </w:tcPr>
          <w:p w14:paraId="0F752FCD" w14:textId="77777777" w:rsidR="00CC6B49" w:rsidRPr="009B77BE" w:rsidRDefault="00CC6B49" w:rsidP="00CC6B49">
            <w:pPr>
              <w:jc w:val="center"/>
              <w:rPr>
                <w:color w:val="000000"/>
                <w:sz w:val="16"/>
                <w:szCs w:val="16"/>
              </w:rPr>
            </w:pPr>
            <w:r w:rsidRPr="009B77BE">
              <w:rPr>
                <w:color w:val="000000"/>
                <w:sz w:val="16"/>
                <w:szCs w:val="16"/>
              </w:rPr>
              <w:t>10,5</w:t>
            </w:r>
          </w:p>
        </w:tc>
      </w:tr>
      <w:tr w:rsidR="00CC6B49" w:rsidRPr="009B77BE" w14:paraId="609E0131" w14:textId="77777777" w:rsidTr="009B77BE">
        <w:trPr>
          <w:trHeight w:val="495"/>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261D6477" w14:textId="77777777" w:rsidR="00CC6B49" w:rsidRPr="009B77BE" w:rsidRDefault="00CC6B49" w:rsidP="00CC6B49">
            <w:pPr>
              <w:rPr>
                <w:color w:val="000000"/>
                <w:sz w:val="20"/>
                <w:szCs w:val="20"/>
              </w:rPr>
            </w:pPr>
            <w:r w:rsidRPr="009B77BE">
              <w:rPr>
                <w:color w:val="000000"/>
                <w:sz w:val="20"/>
                <w:szCs w:val="20"/>
              </w:rPr>
              <w:lastRenderedPageBreak/>
              <w:t>Государственная поддержка аккредитации ветеринарных лабораторий в национальной системе аккредитации</w:t>
            </w:r>
          </w:p>
        </w:tc>
        <w:tc>
          <w:tcPr>
            <w:tcW w:w="982" w:type="dxa"/>
            <w:tcBorders>
              <w:top w:val="nil"/>
              <w:left w:val="nil"/>
              <w:bottom w:val="single" w:sz="4" w:space="0" w:color="auto"/>
              <w:right w:val="single" w:sz="4" w:space="0" w:color="auto"/>
            </w:tcBorders>
            <w:shd w:val="clear" w:color="auto" w:fill="auto"/>
            <w:noWrap/>
            <w:vAlign w:val="center"/>
            <w:hideMark/>
          </w:tcPr>
          <w:p w14:paraId="50A3EFBD" w14:textId="77777777" w:rsidR="00CC6B49" w:rsidRPr="009B77BE" w:rsidRDefault="00CC6B49" w:rsidP="00CC6B49">
            <w:pPr>
              <w:jc w:val="center"/>
              <w:rPr>
                <w:color w:val="000000"/>
                <w:sz w:val="20"/>
                <w:szCs w:val="20"/>
              </w:rPr>
            </w:pPr>
            <w:r w:rsidRPr="009B77BE">
              <w:rPr>
                <w:color w:val="000000"/>
                <w:sz w:val="20"/>
                <w:szCs w:val="20"/>
              </w:rPr>
              <w:t>0,00</w:t>
            </w:r>
          </w:p>
        </w:tc>
        <w:tc>
          <w:tcPr>
            <w:tcW w:w="992" w:type="dxa"/>
            <w:tcBorders>
              <w:top w:val="nil"/>
              <w:left w:val="nil"/>
              <w:bottom w:val="single" w:sz="4" w:space="0" w:color="auto"/>
              <w:right w:val="single" w:sz="4" w:space="0" w:color="auto"/>
            </w:tcBorders>
            <w:shd w:val="clear" w:color="auto" w:fill="auto"/>
            <w:noWrap/>
            <w:vAlign w:val="center"/>
            <w:hideMark/>
          </w:tcPr>
          <w:p w14:paraId="3C30FC94" w14:textId="77777777" w:rsidR="00CC6B49" w:rsidRPr="009B77BE" w:rsidRDefault="00CC6B49" w:rsidP="00CC6B49">
            <w:pPr>
              <w:jc w:val="center"/>
              <w:rPr>
                <w:color w:val="000000"/>
                <w:sz w:val="20"/>
                <w:szCs w:val="20"/>
              </w:rPr>
            </w:pPr>
            <w:r w:rsidRPr="009B77BE">
              <w:rPr>
                <w:color w:val="000000"/>
                <w:sz w:val="20"/>
                <w:szCs w:val="20"/>
              </w:rPr>
              <w:t>0,00</w:t>
            </w:r>
          </w:p>
        </w:tc>
        <w:tc>
          <w:tcPr>
            <w:tcW w:w="725" w:type="dxa"/>
            <w:tcBorders>
              <w:top w:val="nil"/>
              <w:left w:val="nil"/>
              <w:bottom w:val="single" w:sz="4" w:space="0" w:color="auto"/>
              <w:right w:val="single" w:sz="4" w:space="0" w:color="auto"/>
            </w:tcBorders>
            <w:shd w:val="clear" w:color="auto" w:fill="auto"/>
            <w:noWrap/>
            <w:vAlign w:val="center"/>
            <w:hideMark/>
          </w:tcPr>
          <w:p w14:paraId="3E568837" w14:textId="77777777" w:rsidR="00CC6B49" w:rsidRPr="009B77BE" w:rsidRDefault="00CC6B49" w:rsidP="00CC6B49">
            <w:pPr>
              <w:jc w:val="center"/>
              <w:rPr>
                <w:color w:val="000000"/>
                <w:sz w:val="16"/>
                <w:szCs w:val="16"/>
              </w:rPr>
            </w:pPr>
            <w:r w:rsidRPr="009B77BE">
              <w:rPr>
                <w:color w:val="000000"/>
                <w:sz w:val="16"/>
                <w:szCs w:val="16"/>
              </w:rPr>
              <w:t> </w:t>
            </w:r>
          </w:p>
        </w:tc>
        <w:tc>
          <w:tcPr>
            <w:tcW w:w="1118" w:type="dxa"/>
            <w:tcBorders>
              <w:top w:val="nil"/>
              <w:left w:val="nil"/>
              <w:bottom w:val="single" w:sz="4" w:space="0" w:color="auto"/>
              <w:right w:val="double" w:sz="4" w:space="0" w:color="auto"/>
            </w:tcBorders>
            <w:shd w:val="clear" w:color="auto" w:fill="auto"/>
            <w:noWrap/>
            <w:vAlign w:val="center"/>
            <w:hideMark/>
          </w:tcPr>
          <w:p w14:paraId="18B486A4" w14:textId="77777777" w:rsidR="00CC6B49" w:rsidRPr="009B77BE" w:rsidRDefault="00CC6B49" w:rsidP="00CC6B49">
            <w:pPr>
              <w:jc w:val="center"/>
              <w:rPr>
                <w:color w:val="000000"/>
                <w:sz w:val="20"/>
                <w:szCs w:val="20"/>
              </w:rPr>
            </w:pPr>
            <w:r w:rsidRPr="009B77BE">
              <w:rPr>
                <w:color w:val="000000"/>
                <w:sz w:val="20"/>
                <w:szCs w:val="20"/>
              </w:rPr>
              <w:t>9,5</w:t>
            </w:r>
          </w:p>
        </w:tc>
      </w:tr>
      <w:tr w:rsidR="00CC6B49" w:rsidRPr="009B77BE" w14:paraId="4DC2EFA2" w14:textId="77777777" w:rsidTr="009B77BE">
        <w:trPr>
          <w:trHeight w:val="450"/>
        </w:trPr>
        <w:tc>
          <w:tcPr>
            <w:tcW w:w="5382" w:type="dxa"/>
            <w:tcBorders>
              <w:top w:val="nil"/>
              <w:left w:val="double" w:sz="4" w:space="0" w:color="auto"/>
              <w:bottom w:val="single" w:sz="4" w:space="0" w:color="auto"/>
              <w:right w:val="single" w:sz="4" w:space="0" w:color="auto"/>
            </w:tcBorders>
            <w:shd w:val="clear" w:color="auto" w:fill="auto"/>
            <w:vAlign w:val="center"/>
            <w:hideMark/>
          </w:tcPr>
          <w:p w14:paraId="28A096CF" w14:textId="77777777" w:rsidR="00CC6B49" w:rsidRPr="009B77BE" w:rsidRDefault="00CC6B49" w:rsidP="00CC6B49">
            <w:pPr>
              <w:rPr>
                <w:color w:val="000000"/>
                <w:sz w:val="16"/>
                <w:szCs w:val="16"/>
              </w:rPr>
            </w:pPr>
            <w:r w:rsidRPr="009B77BE">
              <w:rPr>
                <w:color w:val="000000"/>
                <w:sz w:val="16"/>
                <w:szCs w:val="16"/>
              </w:rPr>
              <w:t>в том числе за счет ФБ (таблица 71 приложения 33 к Законопроекту "О федеральном бюджете…")</w:t>
            </w:r>
          </w:p>
        </w:tc>
        <w:tc>
          <w:tcPr>
            <w:tcW w:w="982" w:type="dxa"/>
            <w:tcBorders>
              <w:top w:val="nil"/>
              <w:left w:val="nil"/>
              <w:bottom w:val="single" w:sz="4" w:space="0" w:color="auto"/>
              <w:right w:val="single" w:sz="4" w:space="0" w:color="auto"/>
            </w:tcBorders>
            <w:shd w:val="clear" w:color="auto" w:fill="auto"/>
            <w:noWrap/>
            <w:vAlign w:val="center"/>
            <w:hideMark/>
          </w:tcPr>
          <w:p w14:paraId="33C64D28" w14:textId="77777777" w:rsidR="00CC6B49" w:rsidRPr="009B77BE" w:rsidRDefault="00CC6B49" w:rsidP="00CC6B49">
            <w:pPr>
              <w:jc w:val="center"/>
              <w:rPr>
                <w:color w:val="000000"/>
                <w:sz w:val="16"/>
                <w:szCs w:val="16"/>
              </w:rPr>
            </w:pPr>
            <w:r w:rsidRPr="009B77BE">
              <w:rPr>
                <w:color w:val="000000"/>
                <w:sz w:val="16"/>
                <w:szCs w:val="16"/>
              </w:rPr>
              <w:t>0,00</w:t>
            </w:r>
          </w:p>
        </w:tc>
        <w:tc>
          <w:tcPr>
            <w:tcW w:w="992" w:type="dxa"/>
            <w:tcBorders>
              <w:top w:val="nil"/>
              <w:left w:val="nil"/>
              <w:bottom w:val="single" w:sz="4" w:space="0" w:color="auto"/>
              <w:right w:val="single" w:sz="4" w:space="0" w:color="auto"/>
            </w:tcBorders>
            <w:shd w:val="clear" w:color="auto" w:fill="auto"/>
            <w:noWrap/>
            <w:vAlign w:val="center"/>
            <w:hideMark/>
          </w:tcPr>
          <w:p w14:paraId="598AB5B8" w14:textId="77777777" w:rsidR="00CC6B49" w:rsidRPr="009B77BE" w:rsidRDefault="00CC6B49" w:rsidP="00CC6B49">
            <w:pPr>
              <w:jc w:val="center"/>
              <w:rPr>
                <w:color w:val="000000"/>
                <w:sz w:val="16"/>
                <w:szCs w:val="16"/>
              </w:rPr>
            </w:pPr>
            <w:r w:rsidRPr="009B77BE">
              <w:rPr>
                <w:color w:val="000000"/>
                <w:sz w:val="16"/>
                <w:szCs w:val="16"/>
              </w:rPr>
              <w:t>0,00</w:t>
            </w:r>
          </w:p>
        </w:tc>
        <w:tc>
          <w:tcPr>
            <w:tcW w:w="725" w:type="dxa"/>
            <w:tcBorders>
              <w:top w:val="nil"/>
              <w:left w:val="nil"/>
              <w:bottom w:val="single" w:sz="4" w:space="0" w:color="auto"/>
              <w:right w:val="single" w:sz="4" w:space="0" w:color="auto"/>
            </w:tcBorders>
            <w:shd w:val="clear" w:color="auto" w:fill="auto"/>
            <w:noWrap/>
            <w:vAlign w:val="center"/>
            <w:hideMark/>
          </w:tcPr>
          <w:p w14:paraId="396A4AE8" w14:textId="77777777" w:rsidR="00CC6B49" w:rsidRPr="009B77BE" w:rsidRDefault="00CC6B49" w:rsidP="00CC6B49">
            <w:pPr>
              <w:jc w:val="center"/>
              <w:rPr>
                <w:color w:val="000000"/>
                <w:sz w:val="16"/>
                <w:szCs w:val="16"/>
              </w:rPr>
            </w:pPr>
            <w:r w:rsidRPr="009B77BE">
              <w:rPr>
                <w:color w:val="000000"/>
                <w:sz w:val="16"/>
                <w:szCs w:val="16"/>
              </w:rPr>
              <w:t> </w:t>
            </w:r>
          </w:p>
        </w:tc>
        <w:tc>
          <w:tcPr>
            <w:tcW w:w="1118" w:type="dxa"/>
            <w:tcBorders>
              <w:top w:val="nil"/>
              <w:left w:val="nil"/>
              <w:bottom w:val="single" w:sz="4" w:space="0" w:color="auto"/>
              <w:right w:val="double" w:sz="4" w:space="0" w:color="auto"/>
            </w:tcBorders>
            <w:shd w:val="clear" w:color="auto" w:fill="auto"/>
            <w:noWrap/>
            <w:vAlign w:val="center"/>
            <w:hideMark/>
          </w:tcPr>
          <w:p w14:paraId="3DC871CF" w14:textId="77777777" w:rsidR="00CC6B49" w:rsidRPr="009B77BE" w:rsidRDefault="00CC6B49" w:rsidP="00CC6B49">
            <w:pPr>
              <w:jc w:val="center"/>
              <w:rPr>
                <w:color w:val="000000"/>
                <w:sz w:val="16"/>
                <w:szCs w:val="16"/>
              </w:rPr>
            </w:pPr>
            <w:r w:rsidRPr="009B77BE">
              <w:rPr>
                <w:color w:val="000000"/>
                <w:sz w:val="16"/>
                <w:szCs w:val="16"/>
              </w:rPr>
              <w:t>9,4</w:t>
            </w:r>
          </w:p>
        </w:tc>
      </w:tr>
      <w:tr w:rsidR="00CC6B49" w:rsidRPr="009B77BE" w14:paraId="50BA3CA3" w14:textId="77777777" w:rsidTr="009B77BE">
        <w:trPr>
          <w:trHeight w:val="255"/>
        </w:trPr>
        <w:tc>
          <w:tcPr>
            <w:tcW w:w="5382" w:type="dxa"/>
            <w:tcBorders>
              <w:top w:val="nil"/>
              <w:left w:val="double" w:sz="4" w:space="0" w:color="auto"/>
              <w:bottom w:val="single" w:sz="4" w:space="0" w:color="auto"/>
              <w:right w:val="single" w:sz="4" w:space="0" w:color="auto"/>
            </w:tcBorders>
            <w:shd w:val="clear" w:color="auto" w:fill="auto"/>
            <w:noWrap/>
            <w:vAlign w:val="bottom"/>
            <w:hideMark/>
          </w:tcPr>
          <w:p w14:paraId="4A700719" w14:textId="77777777" w:rsidR="00CC6B49" w:rsidRPr="009B77BE" w:rsidRDefault="00CC6B49" w:rsidP="00CC6B49">
            <w:pPr>
              <w:rPr>
                <w:b/>
                <w:bCs/>
                <w:color w:val="000000"/>
                <w:sz w:val="20"/>
                <w:szCs w:val="20"/>
              </w:rPr>
            </w:pPr>
            <w:r w:rsidRPr="009B77BE">
              <w:rPr>
                <w:b/>
                <w:bCs/>
                <w:color w:val="000000"/>
                <w:sz w:val="20"/>
                <w:szCs w:val="20"/>
              </w:rPr>
              <w:t>ИТОГО</w:t>
            </w:r>
          </w:p>
        </w:tc>
        <w:tc>
          <w:tcPr>
            <w:tcW w:w="982" w:type="dxa"/>
            <w:tcBorders>
              <w:top w:val="nil"/>
              <w:left w:val="nil"/>
              <w:bottom w:val="single" w:sz="4" w:space="0" w:color="auto"/>
              <w:right w:val="single" w:sz="4" w:space="0" w:color="auto"/>
            </w:tcBorders>
            <w:shd w:val="clear" w:color="auto" w:fill="auto"/>
            <w:noWrap/>
            <w:vAlign w:val="center"/>
            <w:hideMark/>
          </w:tcPr>
          <w:p w14:paraId="46CD1D7A" w14:textId="77777777" w:rsidR="00CC6B49" w:rsidRPr="009B77BE" w:rsidRDefault="00CC6B49" w:rsidP="00CC6B49">
            <w:pPr>
              <w:jc w:val="center"/>
              <w:rPr>
                <w:b/>
                <w:bCs/>
                <w:color w:val="000000"/>
                <w:sz w:val="20"/>
                <w:szCs w:val="20"/>
              </w:rPr>
            </w:pPr>
            <w:r w:rsidRPr="009B77BE">
              <w:rPr>
                <w:b/>
                <w:bCs/>
                <w:color w:val="000000"/>
                <w:sz w:val="20"/>
                <w:szCs w:val="20"/>
              </w:rPr>
              <w:t>699,5</w:t>
            </w:r>
          </w:p>
        </w:tc>
        <w:tc>
          <w:tcPr>
            <w:tcW w:w="992" w:type="dxa"/>
            <w:tcBorders>
              <w:top w:val="nil"/>
              <w:left w:val="nil"/>
              <w:bottom w:val="single" w:sz="4" w:space="0" w:color="auto"/>
              <w:right w:val="single" w:sz="4" w:space="0" w:color="auto"/>
            </w:tcBorders>
            <w:shd w:val="clear" w:color="auto" w:fill="auto"/>
            <w:noWrap/>
            <w:vAlign w:val="center"/>
            <w:hideMark/>
          </w:tcPr>
          <w:p w14:paraId="45F0B187" w14:textId="77777777" w:rsidR="00CC6B49" w:rsidRPr="009B77BE" w:rsidRDefault="00CC6B49" w:rsidP="00CC6B49">
            <w:pPr>
              <w:jc w:val="center"/>
              <w:rPr>
                <w:b/>
                <w:bCs/>
                <w:color w:val="000000"/>
                <w:sz w:val="20"/>
                <w:szCs w:val="20"/>
              </w:rPr>
            </w:pPr>
            <w:r w:rsidRPr="009B77BE">
              <w:rPr>
                <w:b/>
                <w:bCs/>
                <w:color w:val="000000"/>
                <w:sz w:val="20"/>
                <w:szCs w:val="20"/>
              </w:rPr>
              <w:t>544,3</w:t>
            </w:r>
          </w:p>
        </w:tc>
        <w:tc>
          <w:tcPr>
            <w:tcW w:w="725" w:type="dxa"/>
            <w:tcBorders>
              <w:top w:val="nil"/>
              <w:left w:val="nil"/>
              <w:bottom w:val="single" w:sz="4" w:space="0" w:color="auto"/>
              <w:right w:val="single" w:sz="4" w:space="0" w:color="auto"/>
            </w:tcBorders>
            <w:shd w:val="clear" w:color="auto" w:fill="auto"/>
            <w:noWrap/>
            <w:vAlign w:val="center"/>
            <w:hideMark/>
          </w:tcPr>
          <w:p w14:paraId="3DD76A93" w14:textId="77777777" w:rsidR="00CC6B49" w:rsidRPr="009B77BE" w:rsidRDefault="00CC6B49" w:rsidP="00CC6B49">
            <w:pPr>
              <w:jc w:val="center"/>
              <w:rPr>
                <w:b/>
                <w:bCs/>
                <w:color w:val="000000"/>
                <w:sz w:val="16"/>
                <w:szCs w:val="16"/>
              </w:rPr>
            </w:pPr>
            <w:r w:rsidRPr="009B77BE">
              <w:rPr>
                <w:b/>
                <w:bCs/>
                <w:color w:val="000000"/>
                <w:sz w:val="16"/>
                <w:szCs w:val="16"/>
              </w:rPr>
              <w:t>77,8</w:t>
            </w:r>
          </w:p>
        </w:tc>
        <w:tc>
          <w:tcPr>
            <w:tcW w:w="1118" w:type="dxa"/>
            <w:tcBorders>
              <w:top w:val="nil"/>
              <w:left w:val="nil"/>
              <w:bottom w:val="single" w:sz="4" w:space="0" w:color="auto"/>
              <w:right w:val="double" w:sz="4" w:space="0" w:color="auto"/>
            </w:tcBorders>
            <w:shd w:val="clear" w:color="auto" w:fill="auto"/>
            <w:noWrap/>
            <w:vAlign w:val="center"/>
            <w:hideMark/>
          </w:tcPr>
          <w:p w14:paraId="0C205DC6" w14:textId="77777777" w:rsidR="00CC6B49" w:rsidRPr="009B77BE" w:rsidRDefault="00CC6B49" w:rsidP="00CC6B49">
            <w:pPr>
              <w:jc w:val="center"/>
              <w:rPr>
                <w:b/>
                <w:bCs/>
                <w:color w:val="000000"/>
                <w:sz w:val="20"/>
                <w:szCs w:val="20"/>
              </w:rPr>
            </w:pPr>
            <w:r w:rsidRPr="009B77BE">
              <w:rPr>
                <w:b/>
                <w:bCs/>
                <w:color w:val="000000"/>
                <w:sz w:val="20"/>
                <w:szCs w:val="20"/>
              </w:rPr>
              <w:t>556,5</w:t>
            </w:r>
          </w:p>
        </w:tc>
      </w:tr>
      <w:tr w:rsidR="00CC6B49" w:rsidRPr="009B77BE" w14:paraId="7CC02FA4" w14:textId="77777777" w:rsidTr="009B77BE">
        <w:trPr>
          <w:trHeight w:val="255"/>
        </w:trPr>
        <w:tc>
          <w:tcPr>
            <w:tcW w:w="5382" w:type="dxa"/>
            <w:tcBorders>
              <w:top w:val="nil"/>
              <w:left w:val="double" w:sz="4" w:space="0" w:color="auto"/>
              <w:bottom w:val="double" w:sz="4" w:space="0" w:color="auto"/>
              <w:right w:val="single" w:sz="4" w:space="0" w:color="auto"/>
            </w:tcBorders>
            <w:shd w:val="clear" w:color="auto" w:fill="auto"/>
            <w:noWrap/>
            <w:vAlign w:val="bottom"/>
            <w:hideMark/>
          </w:tcPr>
          <w:p w14:paraId="13B50C8A" w14:textId="77777777" w:rsidR="00CC6B49" w:rsidRPr="009B77BE" w:rsidRDefault="00CC6B49" w:rsidP="00CC6B49">
            <w:pPr>
              <w:rPr>
                <w:b/>
                <w:bCs/>
                <w:color w:val="000000"/>
                <w:sz w:val="16"/>
                <w:szCs w:val="16"/>
              </w:rPr>
            </w:pPr>
            <w:r w:rsidRPr="009B77BE">
              <w:rPr>
                <w:b/>
                <w:bCs/>
                <w:color w:val="000000"/>
                <w:sz w:val="16"/>
                <w:szCs w:val="16"/>
              </w:rPr>
              <w:t>в том числе за счет ФБ</w:t>
            </w:r>
          </w:p>
        </w:tc>
        <w:tc>
          <w:tcPr>
            <w:tcW w:w="982" w:type="dxa"/>
            <w:tcBorders>
              <w:top w:val="nil"/>
              <w:left w:val="nil"/>
              <w:bottom w:val="double" w:sz="4" w:space="0" w:color="auto"/>
              <w:right w:val="single" w:sz="4" w:space="0" w:color="auto"/>
            </w:tcBorders>
            <w:shd w:val="clear" w:color="auto" w:fill="auto"/>
            <w:noWrap/>
            <w:vAlign w:val="center"/>
            <w:hideMark/>
          </w:tcPr>
          <w:p w14:paraId="23AEBD03" w14:textId="77777777" w:rsidR="00CC6B49" w:rsidRPr="009B77BE" w:rsidRDefault="00CC6B49" w:rsidP="00CC6B49">
            <w:pPr>
              <w:jc w:val="center"/>
              <w:rPr>
                <w:b/>
                <w:bCs/>
                <w:color w:val="000000"/>
                <w:sz w:val="16"/>
                <w:szCs w:val="16"/>
              </w:rPr>
            </w:pPr>
            <w:r w:rsidRPr="009B77BE">
              <w:rPr>
                <w:b/>
                <w:bCs/>
                <w:color w:val="000000"/>
                <w:sz w:val="16"/>
                <w:szCs w:val="16"/>
              </w:rPr>
              <w:t>236,2</w:t>
            </w:r>
          </w:p>
        </w:tc>
        <w:tc>
          <w:tcPr>
            <w:tcW w:w="992" w:type="dxa"/>
            <w:tcBorders>
              <w:top w:val="nil"/>
              <w:left w:val="nil"/>
              <w:bottom w:val="double" w:sz="4" w:space="0" w:color="auto"/>
              <w:right w:val="single" w:sz="4" w:space="0" w:color="auto"/>
            </w:tcBorders>
            <w:shd w:val="clear" w:color="auto" w:fill="auto"/>
            <w:noWrap/>
            <w:vAlign w:val="center"/>
            <w:hideMark/>
          </w:tcPr>
          <w:p w14:paraId="0195DC62" w14:textId="77777777" w:rsidR="00CC6B49" w:rsidRPr="009B77BE" w:rsidRDefault="00CC6B49" w:rsidP="00CC6B49">
            <w:pPr>
              <w:jc w:val="center"/>
              <w:rPr>
                <w:b/>
                <w:bCs/>
                <w:color w:val="000000"/>
                <w:sz w:val="16"/>
                <w:szCs w:val="16"/>
              </w:rPr>
            </w:pPr>
            <w:r w:rsidRPr="009B77BE">
              <w:rPr>
                <w:b/>
                <w:bCs/>
                <w:color w:val="000000"/>
                <w:sz w:val="16"/>
                <w:szCs w:val="16"/>
              </w:rPr>
              <w:t>218,3</w:t>
            </w:r>
          </w:p>
        </w:tc>
        <w:tc>
          <w:tcPr>
            <w:tcW w:w="725" w:type="dxa"/>
            <w:tcBorders>
              <w:top w:val="nil"/>
              <w:left w:val="nil"/>
              <w:bottom w:val="double" w:sz="4" w:space="0" w:color="auto"/>
              <w:right w:val="single" w:sz="4" w:space="0" w:color="auto"/>
            </w:tcBorders>
            <w:shd w:val="clear" w:color="auto" w:fill="auto"/>
            <w:noWrap/>
            <w:vAlign w:val="center"/>
            <w:hideMark/>
          </w:tcPr>
          <w:p w14:paraId="6D34493B" w14:textId="77777777" w:rsidR="00CC6B49" w:rsidRPr="009B77BE" w:rsidRDefault="00CC6B49" w:rsidP="00CC6B49">
            <w:pPr>
              <w:jc w:val="center"/>
              <w:rPr>
                <w:b/>
                <w:bCs/>
                <w:color w:val="000000"/>
                <w:sz w:val="16"/>
                <w:szCs w:val="16"/>
              </w:rPr>
            </w:pPr>
            <w:r w:rsidRPr="009B77BE">
              <w:rPr>
                <w:b/>
                <w:bCs/>
                <w:color w:val="000000"/>
                <w:sz w:val="16"/>
                <w:szCs w:val="16"/>
              </w:rPr>
              <w:t>92,4</w:t>
            </w:r>
          </w:p>
        </w:tc>
        <w:tc>
          <w:tcPr>
            <w:tcW w:w="1118" w:type="dxa"/>
            <w:tcBorders>
              <w:top w:val="nil"/>
              <w:left w:val="nil"/>
              <w:bottom w:val="double" w:sz="4" w:space="0" w:color="auto"/>
              <w:right w:val="double" w:sz="4" w:space="0" w:color="auto"/>
            </w:tcBorders>
            <w:shd w:val="clear" w:color="auto" w:fill="auto"/>
            <w:noWrap/>
            <w:vAlign w:val="center"/>
            <w:hideMark/>
          </w:tcPr>
          <w:p w14:paraId="09EA4E08" w14:textId="77777777" w:rsidR="00CC6B49" w:rsidRPr="009B77BE" w:rsidRDefault="00CC6B49" w:rsidP="00CC6B49">
            <w:pPr>
              <w:jc w:val="center"/>
              <w:rPr>
                <w:b/>
                <w:bCs/>
                <w:color w:val="000000"/>
                <w:sz w:val="16"/>
                <w:szCs w:val="16"/>
              </w:rPr>
            </w:pPr>
            <w:r w:rsidRPr="009B77BE">
              <w:rPr>
                <w:b/>
                <w:bCs/>
                <w:color w:val="000000"/>
                <w:sz w:val="16"/>
                <w:szCs w:val="16"/>
              </w:rPr>
              <w:t xml:space="preserve">230,5 </w:t>
            </w:r>
          </w:p>
        </w:tc>
      </w:tr>
    </w:tbl>
    <w:p w14:paraId="73F0A342" w14:textId="77777777" w:rsidR="00CC6B49" w:rsidRPr="009B77BE" w:rsidRDefault="00CC6B49" w:rsidP="00CC6B49">
      <w:pPr>
        <w:pStyle w:val="af5"/>
        <w:ind w:firstLine="709"/>
        <w:jc w:val="both"/>
      </w:pPr>
    </w:p>
    <w:p w14:paraId="318B2D30" w14:textId="57AE3D2A" w:rsidR="00B97799" w:rsidRPr="009B77BE" w:rsidRDefault="00B97799" w:rsidP="00B97799">
      <w:pPr>
        <w:pStyle w:val="af5"/>
        <w:ind w:firstLine="709"/>
        <w:jc w:val="both"/>
      </w:pPr>
      <w:r w:rsidRPr="009B77BE">
        <w:rPr>
          <w:rFonts w:ascii="Times New Roman" w:hAnsi="Times New Roman"/>
          <w:sz w:val="28"/>
          <w:szCs w:val="28"/>
        </w:rPr>
        <w:t xml:space="preserve">В соответствии с </w:t>
      </w:r>
      <w:r>
        <w:rPr>
          <w:rFonts w:ascii="Times New Roman" w:hAnsi="Times New Roman"/>
          <w:sz w:val="28"/>
          <w:szCs w:val="28"/>
        </w:rPr>
        <w:t>з</w:t>
      </w:r>
      <w:r w:rsidRPr="009B77BE">
        <w:rPr>
          <w:rFonts w:ascii="Times New Roman" w:hAnsi="Times New Roman"/>
          <w:sz w:val="28"/>
          <w:szCs w:val="28"/>
        </w:rPr>
        <w:t xml:space="preserve">аконопроектом бюджетные </w:t>
      </w:r>
      <w:r w:rsidRPr="00B97799">
        <w:rPr>
          <w:rFonts w:ascii="Times New Roman" w:hAnsi="Times New Roman"/>
          <w:sz w:val="28"/>
          <w:szCs w:val="28"/>
        </w:rPr>
        <w:t xml:space="preserve">ассигнования </w:t>
      </w:r>
      <w:r w:rsidRPr="009B77BE">
        <w:rPr>
          <w:rFonts w:ascii="Times New Roman" w:hAnsi="Times New Roman"/>
          <w:sz w:val="28"/>
          <w:szCs w:val="28"/>
        </w:rPr>
        <w:t xml:space="preserve">2022 года по ГП АО № 05 предусмотрены 2 ГРБС: </w:t>
      </w:r>
      <w:r w:rsidRPr="009B77BE">
        <w:rPr>
          <w:rFonts w:ascii="Times New Roman" w:eastAsia="Times New Roman" w:hAnsi="Times New Roman"/>
          <w:sz w:val="28"/>
          <w:szCs w:val="28"/>
          <w:lang w:eastAsia="ru-RU"/>
        </w:rPr>
        <w:t xml:space="preserve">министерству агропромышленного комплекса и торговли </w:t>
      </w:r>
      <w:r w:rsidRPr="00B97799">
        <w:rPr>
          <w:rFonts w:ascii="Times New Roman" w:eastAsia="Times New Roman" w:hAnsi="Times New Roman"/>
          <w:sz w:val="28"/>
          <w:szCs w:val="28"/>
          <w:lang w:eastAsia="ru-RU"/>
        </w:rPr>
        <w:t>Архангельской области в сумме 928,1 млн.руб. (76,4 %), инспекции по ветеринарному надзору Архангельской области в сумме 286,36 млн.руб.(23,6 %).</w:t>
      </w:r>
    </w:p>
    <w:p w14:paraId="2133B71F" w14:textId="77777777" w:rsidR="00CC6B49" w:rsidRPr="002468B4" w:rsidRDefault="00CC6B49" w:rsidP="00CC6B49">
      <w:pPr>
        <w:pStyle w:val="af5"/>
        <w:ind w:firstLine="709"/>
        <w:jc w:val="both"/>
        <w:rPr>
          <w:rFonts w:ascii="Times New Roman" w:hAnsi="Times New Roman"/>
          <w:sz w:val="28"/>
          <w:szCs w:val="28"/>
        </w:rPr>
      </w:pPr>
      <w:r w:rsidRPr="002468B4">
        <w:rPr>
          <w:rFonts w:ascii="Times New Roman" w:hAnsi="Times New Roman"/>
          <w:sz w:val="28"/>
          <w:szCs w:val="28"/>
        </w:rPr>
        <w:t>70,2% ассигнований, предусмотренных на реализацию мероприятий ГП АО «Развитие сельского хозяйства», в 2022 году планируется направить сельскохозяйственным товаропроизводителям в виде субсидий (грантов), 22,4% - бюджетным и автономным учреждениям.</w:t>
      </w:r>
    </w:p>
    <w:p w14:paraId="5804E3EC" w14:textId="7C6FCF66" w:rsidR="00CC6B49" w:rsidRPr="002468B4" w:rsidRDefault="00CC6B49" w:rsidP="002468B4">
      <w:pPr>
        <w:pStyle w:val="af5"/>
        <w:ind w:firstLine="709"/>
        <w:jc w:val="both"/>
        <w:rPr>
          <w:rFonts w:ascii="Times New Roman" w:hAnsi="Times New Roman"/>
          <w:sz w:val="28"/>
          <w:szCs w:val="28"/>
        </w:rPr>
      </w:pPr>
      <w:r w:rsidRPr="002468B4">
        <w:rPr>
          <w:rFonts w:ascii="Times New Roman" w:hAnsi="Times New Roman"/>
          <w:sz w:val="28"/>
          <w:szCs w:val="28"/>
        </w:rPr>
        <w:t xml:space="preserve">Согласно пояснительной записке к </w:t>
      </w:r>
      <w:r w:rsidR="002468B4">
        <w:rPr>
          <w:rFonts w:ascii="Times New Roman" w:hAnsi="Times New Roman"/>
          <w:sz w:val="28"/>
          <w:szCs w:val="28"/>
        </w:rPr>
        <w:t>з</w:t>
      </w:r>
      <w:r w:rsidRPr="002468B4">
        <w:rPr>
          <w:rFonts w:ascii="Times New Roman" w:hAnsi="Times New Roman"/>
          <w:sz w:val="28"/>
          <w:szCs w:val="28"/>
        </w:rPr>
        <w:t>аконопроекту с 2022 года расходы Госпрограммы развития сельского хозяйства и регулирования рынков сельскохозяйственной продукции, сырья и продовольствия Архангельской области включают в себя расходные обязательства, ранее формировавшие расходы ГП АО «Развитие торговли в Архангельской области». Сумма предусмотренных бюджетных ассигнований на осуществление государственных полномочий по формированию торгового реестра по 1,295 млн.руб., ежегодно; на создание условий для обеспечения поселений и жителей городских округов услугами торговли на 2022 год - 4,0 млн.руб., на 2023-2024 годы по 2,3 млн.руб.</w:t>
      </w:r>
    </w:p>
    <w:p w14:paraId="4EA8AF66" w14:textId="77777777" w:rsidR="00CC6B49" w:rsidRPr="002468B4" w:rsidRDefault="00CC6B49" w:rsidP="002468B4">
      <w:pPr>
        <w:pStyle w:val="af5"/>
        <w:ind w:firstLine="709"/>
        <w:jc w:val="both"/>
        <w:rPr>
          <w:rFonts w:ascii="Times New Roman" w:hAnsi="Times New Roman"/>
          <w:sz w:val="28"/>
          <w:szCs w:val="28"/>
        </w:rPr>
      </w:pPr>
      <w:r w:rsidRPr="002468B4">
        <w:rPr>
          <w:rFonts w:ascii="Times New Roman" w:hAnsi="Times New Roman"/>
          <w:sz w:val="28"/>
          <w:szCs w:val="28"/>
        </w:rPr>
        <w:t>В составе пояснительной записки предоставлен «Расчет субвенций бюджетам муниципальных образований Архангельской области на осуществление государственных полномочий по формированию торгового реестра на 2022 год и на плановый период 2023 и 2024 годов» (далее – Расчет), согласно Расчету, объем субвенции рассчитан с учетом численности населения нормативному коэффициенту (в зависимости от численности населения) и норматива материальных затрат на одного служащего в год (70,0 тыс.руб.), то есть в расчете отсутствуют показатели по количеству торговых объектов.</w:t>
      </w:r>
    </w:p>
    <w:p w14:paraId="385DADA7" w14:textId="77777777" w:rsidR="00CC6B49" w:rsidRPr="002468B4" w:rsidRDefault="00CC6B49" w:rsidP="00CC6B49">
      <w:pPr>
        <w:shd w:val="clear" w:color="auto" w:fill="FFFFFF"/>
        <w:ind w:firstLine="709"/>
        <w:jc w:val="both"/>
        <w:rPr>
          <w:color w:val="000000"/>
          <w:sz w:val="28"/>
          <w:szCs w:val="28"/>
        </w:rPr>
      </w:pPr>
      <w:r w:rsidRPr="002468B4">
        <w:rPr>
          <w:bCs/>
          <w:color w:val="000000"/>
          <w:sz w:val="28"/>
          <w:szCs w:val="28"/>
        </w:rPr>
        <w:t xml:space="preserve">В то же время, необходимо отметить, что в рекомендациях депутатских </w:t>
      </w:r>
      <w:r w:rsidRPr="002468B4">
        <w:rPr>
          <w:color w:val="000000"/>
          <w:sz w:val="28"/>
          <w:szCs w:val="28"/>
        </w:rPr>
        <w:t xml:space="preserve">слушаний на тему «О прогнозе социально-экономического развития Архангельской области и отдельных показателях прогноза социально-экономического развития Ненецкого автономного округа на 2021 год и плановый период 2022 и 2023 годов» и «О проекте областного закона «Об областном бюджете на 2021 год и на плановый период 2022 и 2023 годов» от 16.11.2020 отмечено, что Правительству Архангельской области </w:t>
      </w:r>
      <w:r w:rsidRPr="002468B4">
        <w:rPr>
          <w:color w:val="000000"/>
          <w:sz w:val="28"/>
          <w:szCs w:val="28"/>
        </w:rPr>
        <w:lastRenderedPageBreak/>
        <w:t xml:space="preserve">рекомендовано производить расчет объема субвенции бюджетам муниципальных образований Архангельской области на </w:t>
      </w:r>
      <w:r w:rsidRPr="002468B4">
        <w:rPr>
          <w:color w:val="FF0000"/>
          <w:sz w:val="28"/>
          <w:szCs w:val="28"/>
        </w:rPr>
        <w:t xml:space="preserve">осуществление государственных полномочий по формированию торгового реестра с учетом количества торговых объектов </w:t>
      </w:r>
      <w:r w:rsidRPr="002468B4">
        <w:rPr>
          <w:color w:val="000000"/>
          <w:sz w:val="28"/>
          <w:szCs w:val="28"/>
        </w:rPr>
        <w:t>на территории муниципального образования и численности постоянного населения по состоянию на 1 января года, предшествующего планируемому (пункт 12 Рекомендаций).</w:t>
      </w:r>
    </w:p>
    <w:p w14:paraId="7CDBB216" w14:textId="77777777" w:rsidR="00CC6B49" w:rsidRPr="00745A4C" w:rsidRDefault="00CC6B49" w:rsidP="00CC6B49">
      <w:pPr>
        <w:shd w:val="clear" w:color="auto" w:fill="FFFFFF"/>
        <w:ind w:firstLine="709"/>
        <w:jc w:val="both"/>
        <w:rPr>
          <w:sz w:val="28"/>
          <w:szCs w:val="28"/>
        </w:rPr>
      </w:pPr>
      <w:r w:rsidRPr="00745A4C">
        <w:rPr>
          <w:color w:val="000000"/>
          <w:sz w:val="28"/>
          <w:szCs w:val="28"/>
        </w:rPr>
        <w:t>Кроме того, предусмотренные мероприятия в подпрограмме № 3 «ф</w:t>
      </w:r>
      <w:r w:rsidRPr="00745A4C">
        <w:rPr>
          <w:sz w:val="28"/>
          <w:szCs w:val="28"/>
        </w:rPr>
        <w:t>ормирование и актуализация торгового реестра Архангельской области, включающего в себя сведения о хозяйствующих субъектах, осуществляющих торговую деятельности и поставки товаров(за исключением производителей товаров), принадлежащих им объектах и о состоянии торговли на территории Архангельской области» и «создание условий по обеспечению товарами первой необходимости жителей, проживающих в труднодоступных и малонаселенных пунктах Архангельской области» по сути не связаны с госпрограммой, так как не характеризует выполнение основных задач ГП АО № 05 - задача № 1 - стимулирование роста объемов сельскохозяйственного производства в сельскохозяйственных организациях и крестьянских (фермерских) хозяйствах в Архангельской области; задача N 2 - создание условий для устойчивого и динамичного развития рыбохозяйственного комплекса Архангельской области (далее - рыбохозяйственный комплекс).</w:t>
      </w:r>
    </w:p>
    <w:p w14:paraId="134BEEB4" w14:textId="77777777" w:rsidR="00CC6B49" w:rsidRPr="00745A4C" w:rsidRDefault="00CC6B49" w:rsidP="00CC6B49">
      <w:pPr>
        <w:shd w:val="clear" w:color="auto" w:fill="FFFFFF"/>
        <w:ind w:firstLine="709"/>
        <w:jc w:val="both"/>
        <w:rPr>
          <w:sz w:val="28"/>
          <w:szCs w:val="28"/>
        </w:rPr>
      </w:pPr>
      <w:r w:rsidRPr="00745A4C">
        <w:rPr>
          <w:sz w:val="28"/>
          <w:szCs w:val="28"/>
        </w:rPr>
        <w:t>Отмечаем, что указанные мероприятия все-таки направлены на повышение инвестиционной активности в торговой сфере; повышение экономической доступности товаров для населения в целях реализации социальной политики.</w:t>
      </w:r>
    </w:p>
    <w:p w14:paraId="63113AD7" w14:textId="77777777" w:rsidR="00CC6B49" w:rsidRPr="00745A4C" w:rsidRDefault="00CC6B49" w:rsidP="00CC6B49">
      <w:pPr>
        <w:shd w:val="clear" w:color="auto" w:fill="FFFFFF"/>
        <w:ind w:firstLine="709"/>
        <w:jc w:val="both"/>
        <w:rPr>
          <w:sz w:val="28"/>
          <w:szCs w:val="28"/>
        </w:rPr>
      </w:pPr>
      <w:r w:rsidRPr="00745A4C">
        <w:rPr>
          <w:sz w:val="28"/>
          <w:szCs w:val="28"/>
        </w:rPr>
        <w:t>Необходимость достижения цели ГП АО № 05, связанной с реализацией указанных мероприятий предусмотрена основами государственной политики в сфере торговли. Целевым показателем двух указанных мероприятий является – оборот розничной торговли.</w:t>
      </w:r>
    </w:p>
    <w:p w14:paraId="270B46F0" w14:textId="54C3B5B9" w:rsidR="00CC6B49" w:rsidRPr="00745A4C" w:rsidRDefault="00CC6B49" w:rsidP="00CC6B49">
      <w:pPr>
        <w:ind w:firstLine="851"/>
        <w:jc w:val="both"/>
        <w:rPr>
          <w:sz w:val="28"/>
          <w:szCs w:val="28"/>
        </w:rPr>
      </w:pPr>
      <w:r w:rsidRPr="00745A4C">
        <w:rPr>
          <w:sz w:val="28"/>
          <w:szCs w:val="28"/>
        </w:rPr>
        <w:t>ГП АО № 05 предусмотрены объемы финансирования на реализацию двух мероприятий «2.2.</w:t>
      </w:r>
      <w:r w:rsidR="00745A4C">
        <w:rPr>
          <w:sz w:val="28"/>
          <w:szCs w:val="28"/>
        </w:rPr>
        <w:t xml:space="preserve"> </w:t>
      </w:r>
      <w:r w:rsidRPr="00745A4C">
        <w:rPr>
          <w:bCs/>
          <w:sz w:val="28"/>
          <w:szCs w:val="28"/>
        </w:rPr>
        <w:t xml:space="preserve">Подготовка проектов межевания и проведение кадастровых работ» подпрограммы № 4 и </w:t>
      </w:r>
      <w:r w:rsidRPr="00745A4C">
        <w:rPr>
          <w:sz w:val="28"/>
          <w:szCs w:val="28"/>
        </w:rPr>
        <w:t xml:space="preserve">«5.9 Стимулирование мероприятий по борьбе с борщевиком Сосновского» подпрограммы № 1. На софинансирование мероприятий по </w:t>
      </w:r>
      <w:r w:rsidRPr="00745A4C">
        <w:rPr>
          <w:bCs/>
          <w:sz w:val="28"/>
          <w:szCs w:val="28"/>
        </w:rPr>
        <w:t>подготовке проектов межевания и проведение кадастровых работ</w:t>
      </w:r>
      <w:r w:rsidRPr="00745A4C">
        <w:rPr>
          <w:sz w:val="28"/>
          <w:szCs w:val="28"/>
        </w:rPr>
        <w:t xml:space="preserve"> и софинансирование мероприятий по предотвращению распространения сорного растения борщевика Сосновского на землях сельскохозяйственного назначения на 2022 год предусмотрены межбюджетные трансферты муниципальным образованиям на сумму 2,4 млн.руб.</w:t>
      </w:r>
    </w:p>
    <w:p w14:paraId="76AD3030" w14:textId="77777777" w:rsidR="00CC6B49" w:rsidRPr="00745A4C" w:rsidRDefault="00CC6B49" w:rsidP="00745A4C">
      <w:pPr>
        <w:ind w:firstLine="709"/>
        <w:jc w:val="both"/>
        <w:rPr>
          <w:color w:val="FF0000"/>
          <w:sz w:val="28"/>
          <w:szCs w:val="28"/>
        </w:rPr>
      </w:pPr>
      <w:r w:rsidRPr="00745A4C">
        <w:rPr>
          <w:sz w:val="28"/>
          <w:szCs w:val="28"/>
        </w:rPr>
        <w:t xml:space="preserve">Таким образом, </w:t>
      </w:r>
      <w:r w:rsidRPr="00745A4C">
        <w:rPr>
          <w:color w:val="FF0000"/>
          <w:sz w:val="28"/>
          <w:szCs w:val="28"/>
        </w:rPr>
        <w:t xml:space="preserve">в нарушение п. 28 Порядка </w:t>
      </w:r>
      <w:r w:rsidRPr="00745A4C">
        <w:rPr>
          <w:bCs/>
          <w:color w:val="FF0000"/>
          <w:sz w:val="28"/>
          <w:szCs w:val="28"/>
        </w:rPr>
        <w:t xml:space="preserve">разработки и реализации государственных программ Архангельской области, утвержденного </w:t>
      </w:r>
      <w:hyperlink w:anchor="sub_0" w:history="1">
        <w:r w:rsidRPr="00745A4C">
          <w:rPr>
            <w:color w:val="FF0000"/>
            <w:sz w:val="28"/>
            <w:szCs w:val="28"/>
          </w:rPr>
          <w:t>постановлением</w:t>
        </w:r>
      </w:hyperlink>
      <w:r w:rsidRPr="00745A4C">
        <w:rPr>
          <w:bCs/>
          <w:color w:val="FF0000"/>
          <w:sz w:val="28"/>
          <w:szCs w:val="28"/>
        </w:rPr>
        <w:t xml:space="preserve"> Правительства Архангельской области от 10.07.2012 № 299-пп, в </w:t>
      </w:r>
      <w:r w:rsidRPr="00745A4C">
        <w:rPr>
          <w:color w:val="FF0000"/>
          <w:sz w:val="28"/>
          <w:szCs w:val="28"/>
        </w:rPr>
        <w:t>финансовое обеспечение реализации ГП АО № 05 по указанным мероприятиям не включены расходы бюджетов муниципальных образований Архангельской области.</w:t>
      </w:r>
    </w:p>
    <w:p w14:paraId="6D1E9AD2" w14:textId="77777777" w:rsidR="00CC6B49" w:rsidRPr="001F0183" w:rsidRDefault="00CC6B49" w:rsidP="001F0183">
      <w:pPr>
        <w:ind w:firstLine="709"/>
        <w:jc w:val="both"/>
        <w:rPr>
          <w:sz w:val="28"/>
          <w:szCs w:val="28"/>
        </w:rPr>
      </w:pPr>
      <w:r w:rsidRPr="001F0183">
        <w:rPr>
          <w:sz w:val="28"/>
          <w:szCs w:val="28"/>
        </w:rPr>
        <w:lastRenderedPageBreak/>
        <w:t>Показателем результата реализации мероприятия по годам является «Посевная площадь кормовых культур по сельскохозяйственным организациям, крестьянским (фермерским) хозяйствам, включая индивидуальных предпринимателей, в районах Крайнего Севера и приравненных к ним местностях», с 2020 года по 2024 год показатель статичен и составляет 10,0 тысяч гектар.</w:t>
      </w:r>
    </w:p>
    <w:p w14:paraId="4A264E05" w14:textId="1870BD98" w:rsidR="00CC6B49" w:rsidRPr="001F0183" w:rsidRDefault="00CC6B49" w:rsidP="001F0183">
      <w:pPr>
        <w:ind w:firstLine="709"/>
        <w:jc w:val="both"/>
        <w:rPr>
          <w:sz w:val="28"/>
          <w:szCs w:val="28"/>
        </w:rPr>
      </w:pPr>
      <w:r w:rsidRPr="001F0183">
        <w:rPr>
          <w:sz w:val="28"/>
          <w:szCs w:val="28"/>
        </w:rPr>
        <w:t>При этом, показателем результата реализации мероприятий по годам является именно вовлечение в оборот сельскохозяйственных угодий, то есть, в связи с выделением бюджетных средств на борьбу с борщевиком - увели</w:t>
      </w:r>
      <w:r w:rsidR="001F0183">
        <w:rPr>
          <w:sz w:val="28"/>
          <w:szCs w:val="28"/>
        </w:rPr>
        <w:t>чение площади кормовых культур.</w:t>
      </w:r>
    </w:p>
    <w:p w14:paraId="3CAB7B6D" w14:textId="77777777" w:rsidR="00BE62D9" w:rsidRPr="001F0183" w:rsidRDefault="00BE62D9" w:rsidP="00BE62D9">
      <w:pPr>
        <w:autoSpaceDE w:val="0"/>
        <w:autoSpaceDN w:val="0"/>
        <w:adjustRightInd w:val="0"/>
        <w:ind w:firstLine="709"/>
        <w:jc w:val="both"/>
        <w:rPr>
          <w:color w:val="FF0000"/>
          <w:sz w:val="28"/>
          <w:szCs w:val="28"/>
        </w:rPr>
      </w:pPr>
      <w:r w:rsidRPr="001F0183">
        <w:rPr>
          <w:sz w:val="28"/>
          <w:szCs w:val="28"/>
        </w:rPr>
        <w:t xml:space="preserve">Необходимо еще раз отметить (отражено в заключении на бюджет на 2021-2023 г.г.), что в </w:t>
      </w:r>
      <w:r w:rsidRPr="001F0183">
        <w:rPr>
          <w:color w:val="FF0000"/>
          <w:sz w:val="28"/>
          <w:szCs w:val="28"/>
        </w:rPr>
        <w:t>ГП АО № 05 по обозначенному мероприятию отсутствует конкретный показатель, характеризующий результат, и, как следствие, не обеспечена возможность оценки степени достижения указанных мероприятий. В связи с этим, считаем необходимым дополнить перечень целевых показателей ГП АО № 05 показателями:</w:t>
      </w:r>
    </w:p>
    <w:p w14:paraId="19AAD932" w14:textId="77777777" w:rsidR="00BE62D9" w:rsidRPr="001F0183" w:rsidRDefault="00BE62D9" w:rsidP="00A438B0">
      <w:pPr>
        <w:pStyle w:val="afe"/>
        <w:numPr>
          <w:ilvl w:val="0"/>
          <w:numId w:val="34"/>
        </w:numPr>
        <w:autoSpaceDE w:val="0"/>
        <w:autoSpaceDN w:val="0"/>
        <w:adjustRightInd w:val="0"/>
        <w:spacing w:after="0" w:line="240" w:lineRule="auto"/>
        <w:ind w:left="0" w:firstLine="698"/>
        <w:jc w:val="both"/>
        <w:rPr>
          <w:rFonts w:ascii="Times New Roman" w:hAnsi="Times New Roman"/>
          <w:sz w:val="28"/>
          <w:szCs w:val="28"/>
        </w:rPr>
      </w:pPr>
      <w:r w:rsidRPr="001F0183">
        <w:rPr>
          <w:rFonts w:ascii="Times New Roman" w:hAnsi="Times New Roman"/>
          <w:sz w:val="28"/>
          <w:szCs w:val="28"/>
        </w:rPr>
        <w:t>«Площадь земельных участков, на которых проводятся работы по уничтожению борщевика Сосновского»;</w:t>
      </w:r>
    </w:p>
    <w:p w14:paraId="4A5B0969" w14:textId="77777777" w:rsidR="00BE62D9" w:rsidRPr="001F0183" w:rsidRDefault="00BE62D9" w:rsidP="00A438B0">
      <w:pPr>
        <w:pStyle w:val="afe"/>
        <w:numPr>
          <w:ilvl w:val="0"/>
          <w:numId w:val="34"/>
        </w:numPr>
        <w:autoSpaceDE w:val="0"/>
        <w:autoSpaceDN w:val="0"/>
        <w:adjustRightInd w:val="0"/>
        <w:spacing w:after="0" w:line="240" w:lineRule="auto"/>
        <w:ind w:left="0" w:firstLine="698"/>
        <w:jc w:val="both"/>
        <w:rPr>
          <w:rFonts w:ascii="Times New Roman" w:hAnsi="Times New Roman"/>
          <w:sz w:val="28"/>
          <w:szCs w:val="28"/>
        </w:rPr>
      </w:pPr>
      <w:r w:rsidRPr="001F0183">
        <w:rPr>
          <w:rFonts w:ascii="Times New Roman" w:hAnsi="Times New Roman"/>
          <w:sz w:val="28"/>
          <w:szCs w:val="28"/>
        </w:rPr>
        <w:t>«Площадь земельных участков, на которых проводятся работы по уничтожению борщевика Сосновского и которые вовлечены в оборот сельскохозяйственных угодий под кормовые культуры».</w:t>
      </w:r>
    </w:p>
    <w:p w14:paraId="29D6918D" w14:textId="77777777" w:rsidR="00CC6B49" w:rsidRPr="0043389B" w:rsidRDefault="00CC6B49" w:rsidP="0043389B">
      <w:pPr>
        <w:ind w:firstLine="709"/>
        <w:jc w:val="both"/>
        <w:rPr>
          <w:sz w:val="28"/>
          <w:szCs w:val="28"/>
        </w:rPr>
      </w:pPr>
      <w:r w:rsidRPr="0043389B">
        <w:rPr>
          <w:sz w:val="28"/>
          <w:szCs w:val="28"/>
        </w:rPr>
        <w:t>В целом, на предоставление субсидий юридическим лицам индивидуальным предпринимателям, физическим лицам – производителям товаров, работ, услуг предлагается направить в 2022 году – 852,6 млн.руб., в 2023 году – 614,8 млн.руб., в 2024 году – 617,6 млн.руб. По сравнению с 2021 годом в 2022-2024 гг. предусматривается снижение ассигнований на 7,6%, 33,4%, 33,1%, соответственно.</w:t>
      </w:r>
    </w:p>
    <w:p w14:paraId="279A9A94" w14:textId="77777777" w:rsidR="00CC6B49" w:rsidRPr="0043389B" w:rsidRDefault="00CC6B49" w:rsidP="0043389B">
      <w:pPr>
        <w:ind w:firstLine="709"/>
        <w:jc w:val="both"/>
        <w:rPr>
          <w:sz w:val="28"/>
          <w:szCs w:val="28"/>
        </w:rPr>
      </w:pPr>
    </w:p>
    <w:p w14:paraId="7128EDC3" w14:textId="6CCCD79F" w:rsidR="00CC6B49" w:rsidRPr="0043389B" w:rsidRDefault="0043389B" w:rsidP="0043389B">
      <w:pPr>
        <w:pStyle w:val="af9"/>
        <w:rPr>
          <w:b w:val="0"/>
          <w:i/>
          <w:sz w:val="24"/>
          <w:szCs w:val="24"/>
        </w:rPr>
      </w:pPr>
      <w:r w:rsidRPr="0043389B">
        <w:rPr>
          <w:b w:val="0"/>
          <w:sz w:val="24"/>
          <w:szCs w:val="24"/>
        </w:rPr>
        <w:t xml:space="preserve">Таблица </w:t>
      </w:r>
      <w:r w:rsidRPr="0043389B">
        <w:rPr>
          <w:b w:val="0"/>
          <w:i/>
          <w:sz w:val="24"/>
          <w:szCs w:val="24"/>
        </w:rPr>
        <w:fldChar w:fldCharType="begin"/>
      </w:r>
      <w:r w:rsidRPr="0043389B">
        <w:rPr>
          <w:b w:val="0"/>
          <w:sz w:val="24"/>
          <w:szCs w:val="24"/>
        </w:rPr>
        <w:instrText xml:space="preserve"> SEQ Таблица \* ARABIC </w:instrText>
      </w:r>
      <w:r w:rsidRPr="0043389B">
        <w:rPr>
          <w:b w:val="0"/>
          <w:i/>
          <w:sz w:val="24"/>
          <w:szCs w:val="24"/>
        </w:rPr>
        <w:fldChar w:fldCharType="separate"/>
      </w:r>
      <w:r w:rsidR="00473415">
        <w:rPr>
          <w:b w:val="0"/>
          <w:noProof/>
          <w:sz w:val="24"/>
          <w:szCs w:val="24"/>
        </w:rPr>
        <w:t>80</w:t>
      </w:r>
      <w:r w:rsidRPr="0043389B">
        <w:rPr>
          <w:b w:val="0"/>
          <w:i/>
          <w:sz w:val="24"/>
          <w:szCs w:val="24"/>
        </w:rPr>
        <w:fldChar w:fldCharType="end"/>
      </w:r>
      <w:r w:rsidRPr="0043389B">
        <w:rPr>
          <w:b w:val="0"/>
          <w:i/>
          <w:sz w:val="24"/>
          <w:szCs w:val="24"/>
        </w:rPr>
        <w:t>.</w:t>
      </w:r>
      <w:r w:rsidRPr="0043389B">
        <w:rPr>
          <w:b w:val="0"/>
          <w:sz w:val="24"/>
          <w:szCs w:val="24"/>
        </w:rPr>
        <w:t xml:space="preserve"> </w:t>
      </w:r>
      <w:r w:rsidR="00CC6B49" w:rsidRPr="0043389B">
        <w:rPr>
          <w:b w:val="0"/>
          <w:sz w:val="24"/>
          <w:szCs w:val="24"/>
        </w:rPr>
        <w:t xml:space="preserve">Бюджетные ассигнования, предусмотренные на </w:t>
      </w:r>
      <w:r w:rsidR="00CC6B49" w:rsidRPr="0043389B">
        <w:rPr>
          <w:rFonts w:eastAsia="Calibri"/>
          <w:b w:val="0"/>
          <w:sz w:val="24"/>
          <w:szCs w:val="24"/>
        </w:rPr>
        <w:t>предоставление субсидий юридическим лицам индивидуальным предпринимателям, физическим лицам – производителям товаров, работ, услуг, млн.руб.</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530"/>
        <w:gridCol w:w="1529"/>
        <w:gridCol w:w="1529"/>
        <w:gridCol w:w="1533"/>
        <w:gridCol w:w="1533"/>
        <w:gridCol w:w="1528"/>
      </w:tblGrid>
      <w:tr w:rsidR="00CC6B49" w:rsidRPr="00EA3BF9" w14:paraId="04A2B398" w14:textId="77777777" w:rsidTr="00EA3BF9">
        <w:tc>
          <w:tcPr>
            <w:tcW w:w="4674" w:type="dxa"/>
            <w:gridSpan w:val="3"/>
          </w:tcPr>
          <w:p w14:paraId="4A36556A" w14:textId="77777777" w:rsidR="00CC6B49" w:rsidRPr="00EA3BF9" w:rsidRDefault="00CC6B49" w:rsidP="00EA3BF9">
            <w:pPr>
              <w:autoSpaceDE w:val="0"/>
              <w:autoSpaceDN w:val="0"/>
              <w:adjustRightInd w:val="0"/>
              <w:contextualSpacing/>
              <w:jc w:val="center"/>
              <w:rPr>
                <w:rFonts w:eastAsia="Calibri"/>
              </w:rPr>
            </w:pPr>
            <w:r w:rsidRPr="00EA3BF9">
              <w:rPr>
                <w:rFonts w:eastAsia="Calibri"/>
              </w:rPr>
              <w:t>Предусмотрено в сводной бюджетной росписи по состоянию на 31.10.2021</w:t>
            </w:r>
          </w:p>
        </w:tc>
        <w:tc>
          <w:tcPr>
            <w:tcW w:w="4671" w:type="dxa"/>
            <w:gridSpan w:val="3"/>
          </w:tcPr>
          <w:p w14:paraId="21779BDA" w14:textId="77777777" w:rsidR="00CC6B49" w:rsidRPr="00EA3BF9" w:rsidRDefault="00CC6B49" w:rsidP="00EA3BF9">
            <w:pPr>
              <w:autoSpaceDE w:val="0"/>
              <w:autoSpaceDN w:val="0"/>
              <w:adjustRightInd w:val="0"/>
              <w:contextualSpacing/>
              <w:jc w:val="center"/>
              <w:rPr>
                <w:rFonts w:eastAsia="Calibri"/>
              </w:rPr>
            </w:pPr>
            <w:r w:rsidRPr="00EA3BF9">
              <w:rPr>
                <w:rFonts w:eastAsia="Calibri"/>
              </w:rPr>
              <w:t>Проект бюджета на 2022-2024 г.г.</w:t>
            </w:r>
          </w:p>
        </w:tc>
      </w:tr>
      <w:tr w:rsidR="00CC6B49" w:rsidRPr="00EA3BF9" w14:paraId="7AB6DD70" w14:textId="77777777" w:rsidTr="00EA3BF9">
        <w:tc>
          <w:tcPr>
            <w:tcW w:w="1558" w:type="dxa"/>
          </w:tcPr>
          <w:p w14:paraId="70D086F0"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2021 год</w:t>
            </w:r>
          </w:p>
        </w:tc>
        <w:tc>
          <w:tcPr>
            <w:tcW w:w="1558" w:type="dxa"/>
          </w:tcPr>
          <w:p w14:paraId="0AD59249"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2022 год</w:t>
            </w:r>
          </w:p>
        </w:tc>
        <w:tc>
          <w:tcPr>
            <w:tcW w:w="1558" w:type="dxa"/>
          </w:tcPr>
          <w:p w14:paraId="3E59BFFA"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2023 год</w:t>
            </w:r>
          </w:p>
        </w:tc>
        <w:tc>
          <w:tcPr>
            <w:tcW w:w="1557" w:type="dxa"/>
          </w:tcPr>
          <w:p w14:paraId="1426C246"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2022 год</w:t>
            </w:r>
          </w:p>
        </w:tc>
        <w:tc>
          <w:tcPr>
            <w:tcW w:w="1557" w:type="dxa"/>
          </w:tcPr>
          <w:p w14:paraId="2DF7B2D9"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2023 год</w:t>
            </w:r>
          </w:p>
        </w:tc>
        <w:tc>
          <w:tcPr>
            <w:tcW w:w="1557" w:type="dxa"/>
          </w:tcPr>
          <w:p w14:paraId="12950A3F"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2024 год</w:t>
            </w:r>
          </w:p>
        </w:tc>
      </w:tr>
      <w:tr w:rsidR="00CC6B49" w:rsidRPr="00EA3BF9" w14:paraId="454DB82A" w14:textId="77777777" w:rsidTr="00EA3BF9">
        <w:tc>
          <w:tcPr>
            <w:tcW w:w="1558" w:type="dxa"/>
          </w:tcPr>
          <w:p w14:paraId="545A07A0"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922,7</w:t>
            </w:r>
          </w:p>
        </w:tc>
        <w:tc>
          <w:tcPr>
            <w:tcW w:w="1558" w:type="dxa"/>
          </w:tcPr>
          <w:p w14:paraId="1CE35B5F"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609,8</w:t>
            </w:r>
          </w:p>
        </w:tc>
        <w:tc>
          <w:tcPr>
            <w:tcW w:w="1558" w:type="dxa"/>
          </w:tcPr>
          <w:p w14:paraId="5935019C"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572,9</w:t>
            </w:r>
          </w:p>
        </w:tc>
        <w:tc>
          <w:tcPr>
            <w:tcW w:w="1557" w:type="dxa"/>
          </w:tcPr>
          <w:p w14:paraId="618B9D0E"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852,6</w:t>
            </w:r>
          </w:p>
        </w:tc>
        <w:tc>
          <w:tcPr>
            <w:tcW w:w="1557" w:type="dxa"/>
          </w:tcPr>
          <w:p w14:paraId="441504B1"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614,8</w:t>
            </w:r>
          </w:p>
        </w:tc>
        <w:tc>
          <w:tcPr>
            <w:tcW w:w="1557" w:type="dxa"/>
          </w:tcPr>
          <w:p w14:paraId="7561D5A3" w14:textId="77777777" w:rsidR="00CC6B49" w:rsidRPr="00EA3BF9" w:rsidRDefault="00CC6B49" w:rsidP="00CC6B49">
            <w:pPr>
              <w:autoSpaceDE w:val="0"/>
              <w:autoSpaceDN w:val="0"/>
              <w:adjustRightInd w:val="0"/>
              <w:contextualSpacing/>
              <w:jc w:val="center"/>
              <w:rPr>
                <w:rFonts w:eastAsia="Calibri"/>
              </w:rPr>
            </w:pPr>
            <w:r w:rsidRPr="00EA3BF9">
              <w:rPr>
                <w:rFonts w:eastAsia="Calibri"/>
              </w:rPr>
              <w:t>617,6</w:t>
            </w:r>
          </w:p>
        </w:tc>
      </w:tr>
      <w:tr w:rsidR="00CC6B49" w:rsidRPr="00EA3BF9" w14:paraId="457F0355" w14:textId="77777777" w:rsidTr="00EA3BF9">
        <w:tc>
          <w:tcPr>
            <w:tcW w:w="1558" w:type="dxa"/>
          </w:tcPr>
          <w:p w14:paraId="519EF71A" w14:textId="77777777" w:rsidR="00CC6B49" w:rsidRPr="00EA3BF9" w:rsidRDefault="00CC6B49" w:rsidP="00CC6B49">
            <w:pPr>
              <w:autoSpaceDE w:val="0"/>
              <w:autoSpaceDN w:val="0"/>
              <w:adjustRightInd w:val="0"/>
              <w:contextualSpacing/>
              <w:jc w:val="both"/>
              <w:rPr>
                <w:rFonts w:eastAsia="Calibri"/>
                <w:sz w:val="18"/>
                <w:szCs w:val="18"/>
              </w:rPr>
            </w:pPr>
          </w:p>
        </w:tc>
        <w:tc>
          <w:tcPr>
            <w:tcW w:w="1558" w:type="dxa"/>
          </w:tcPr>
          <w:p w14:paraId="5A7A8419" w14:textId="77777777" w:rsidR="00CC6B49" w:rsidRPr="00EA3BF9" w:rsidRDefault="00CC6B49" w:rsidP="00CC6B49">
            <w:pPr>
              <w:autoSpaceDE w:val="0"/>
              <w:autoSpaceDN w:val="0"/>
              <w:adjustRightInd w:val="0"/>
              <w:contextualSpacing/>
              <w:jc w:val="both"/>
              <w:rPr>
                <w:rFonts w:eastAsia="Calibri"/>
                <w:sz w:val="18"/>
                <w:szCs w:val="18"/>
              </w:rPr>
            </w:pPr>
          </w:p>
        </w:tc>
        <w:tc>
          <w:tcPr>
            <w:tcW w:w="1558" w:type="dxa"/>
          </w:tcPr>
          <w:p w14:paraId="292AA340" w14:textId="77777777" w:rsidR="00CC6B49" w:rsidRPr="00EA3BF9" w:rsidRDefault="00CC6B49" w:rsidP="00CC6B49">
            <w:pPr>
              <w:autoSpaceDE w:val="0"/>
              <w:autoSpaceDN w:val="0"/>
              <w:adjustRightInd w:val="0"/>
              <w:contextualSpacing/>
              <w:jc w:val="both"/>
              <w:rPr>
                <w:rFonts w:eastAsia="Calibri"/>
                <w:sz w:val="18"/>
                <w:szCs w:val="18"/>
              </w:rPr>
            </w:pPr>
          </w:p>
        </w:tc>
        <w:tc>
          <w:tcPr>
            <w:tcW w:w="1557" w:type="dxa"/>
          </w:tcPr>
          <w:p w14:paraId="63C5A4DE" w14:textId="77777777" w:rsidR="00CC6B49" w:rsidRPr="00EA3BF9" w:rsidRDefault="00CC6B49" w:rsidP="00CC6B49">
            <w:pPr>
              <w:autoSpaceDE w:val="0"/>
              <w:autoSpaceDN w:val="0"/>
              <w:adjustRightInd w:val="0"/>
              <w:contextualSpacing/>
              <w:jc w:val="both"/>
              <w:rPr>
                <w:rFonts w:eastAsia="Calibri"/>
                <w:sz w:val="18"/>
                <w:szCs w:val="18"/>
              </w:rPr>
            </w:pPr>
            <w:r w:rsidRPr="00EA3BF9">
              <w:rPr>
                <w:rFonts w:eastAsia="Calibri"/>
                <w:sz w:val="18"/>
                <w:szCs w:val="18"/>
              </w:rPr>
              <w:t>+242,8 млн.руб. к СБР на 2022 год</w:t>
            </w:r>
          </w:p>
        </w:tc>
        <w:tc>
          <w:tcPr>
            <w:tcW w:w="1557" w:type="dxa"/>
          </w:tcPr>
          <w:p w14:paraId="3052B197" w14:textId="77777777" w:rsidR="00CC6B49" w:rsidRPr="00EA3BF9" w:rsidRDefault="00CC6B49" w:rsidP="00CC6B49">
            <w:pPr>
              <w:autoSpaceDE w:val="0"/>
              <w:autoSpaceDN w:val="0"/>
              <w:adjustRightInd w:val="0"/>
              <w:contextualSpacing/>
              <w:jc w:val="both"/>
              <w:rPr>
                <w:rFonts w:eastAsia="Calibri"/>
                <w:sz w:val="18"/>
                <w:szCs w:val="18"/>
              </w:rPr>
            </w:pPr>
            <w:r w:rsidRPr="00EA3BF9">
              <w:rPr>
                <w:rFonts w:eastAsia="Calibri"/>
                <w:sz w:val="18"/>
                <w:szCs w:val="18"/>
              </w:rPr>
              <w:t>+41,9 млн.руб. к СБР на 2023 год</w:t>
            </w:r>
          </w:p>
        </w:tc>
        <w:tc>
          <w:tcPr>
            <w:tcW w:w="1557" w:type="dxa"/>
          </w:tcPr>
          <w:p w14:paraId="6F73B8A2" w14:textId="77777777" w:rsidR="00CC6B49" w:rsidRPr="00EA3BF9" w:rsidRDefault="00CC6B49" w:rsidP="00CC6B49">
            <w:pPr>
              <w:autoSpaceDE w:val="0"/>
              <w:autoSpaceDN w:val="0"/>
              <w:adjustRightInd w:val="0"/>
              <w:contextualSpacing/>
              <w:jc w:val="both"/>
              <w:rPr>
                <w:rFonts w:eastAsia="Calibri"/>
                <w:sz w:val="18"/>
                <w:szCs w:val="18"/>
              </w:rPr>
            </w:pPr>
          </w:p>
        </w:tc>
      </w:tr>
    </w:tbl>
    <w:p w14:paraId="34AF9DAF" w14:textId="77777777" w:rsidR="00CC6B49" w:rsidRPr="00EA3BF9" w:rsidRDefault="00CC6B49" w:rsidP="00EA3BF9">
      <w:pPr>
        <w:autoSpaceDE w:val="0"/>
        <w:autoSpaceDN w:val="0"/>
        <w:adjustRightInd w:val="0"/>
        <w:ind w:firstLine="709"/>
        <w:contextualSpacing/>
        <w:jc w:val="both"/>
        <w:rPr>
          <w:rFonts w:eastAsia="Calibri"/>
          <w:sz w:val="28"/>
          <w:szCs w:val="28"/>
        </w:rPr>
      </w:pPr>
    </w:p>
    <w:p w14:paraId="50411931" w14:textId="6BE78117" w:rsidR="00CC6B49" w:rsidRPr="00EA3BF9" w:rsidRDefault="00CC6B49" w:rsidP="00EA3BF9">
      <w:pPr>
        <w:autoSpaceDE w:val="0"/>
        <w:autoSpaceDN w:val="0"/>
        <w:adjustRightInd w:val="0"/>
        <w:ind w:firstLine="709"/>
        <w:jc w:val="both"/>
        <w:rPr>
          <w:sz w:val="28"/>
          <w:szCs w:val="28"/>
        </w:rPr>
      </w:pPr>
      <w:r w:rsidRPr="00EA3BF9">
        <w:rPr>
          <w:sz w:val="28"/>
          <w:szCs w:val="28"/>
        </w:rPr>
        <w:t>Ниже, в таблице</w:t>
      </w:r>
      <w:r w:rsidR="00D96603">
        <w:rPr>
          <w:sz w:val="28"/>
          <w:szCs w:val="28"/>
        </w:rPr>
        <w:t xml:space="preserve"> </w:t>
      </w:r>
      <w:r w:rsidRPr="00EA3BF9">
        <w:rPr>
          <w:sz w:val="28"/>
          <w:szCs w:val="28"/>
        </w:rPr>
        <w:t>отражены бюджетные ассигнования по отдельным субсидиям (в млн.руб.)</w:t>
      </w:r>
    </w:p>
    <w:tbl>
      <w:tblPr>
        <w:tblStyle w:val="ae"/>
        <w:tblW w:w="9199"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397"/>
        <w:gridCol w:w="841"/>
        <w:gridCol w:w="1984"/>
        <w:gridCol w:w="851"/>
        <w:gridCol w:w="708"/>
        <w:gridCol w:w="709"/>
        <w:gridCol w:w="709"/>
      </w:tblGrid>
      <w:tr w:rsidR="00CC6B49" w:rsidRPr="00EA3BF9" w14:paraId="7549697B" w14:textId="77777777" w:rsidTr="00D96603">
        <w:trPr>
          <w:trHeight w:val="417"/>
          <w:tblHeader/>
        </w:trPr>
        <w:tc>
          <w:tcPr>
            <w:tcW w:w="3397" w:type="dxa"/>
          </w:tcPr>
          <w:p w14:paraId="6C7045BD" w14:textId="77777777" w:rsidR="00CC6B49" w:rsidRPr="00EA3BF9" w:rsidRDefault="00CC6B49" w:rsidP="00CC6B49">
            <w:pPr>
              <w:autoSpaceDE w:val="0"/>
              <w:autoSpaceDN w:val="0"/>
              <w:adjustRightInd w:val="0"/>
              <w:jc w:val="center"/>
              <w:rPr>
                <w:sz w:val="16"/>
                <w:szCs w:val="16"/>
              </w:rPr>
            </w:pPr>
            <w:r w:rsidRPr="00EA3BF9">
              <w:rPr>
                <w:sz w:val="16"/>
                <w:szCs w:val="16"/>
              </w:rPr>
              <w:t>Наименование субсидии</w:t>
            </w:r>
          </w:p>
        </w:tc>
        <w:tc>
          <w:tcPr>
            <w:tcW w:w="841" w:type="dxa"/>
          </w:tcPr>
          <w:p w14:paraId="2A3054CE" w14:textId="77777777" w:rsidR="00CC6B49" w:rsidRPr="00EA3BF9" w:rsidRDefault="00CC6B49" w:rsidP="00CC6B49">
            <w:pPr>
              <w:autoSpaceDE w:val="0"/>
              <w:autoSpaceDN w:val="0"/>
              <w:adjustRightInd w:val="0"/>
              <w:jc w:val="center"/>
              <w:rPr>
                <w:sz w:val="16"/>
                <w:szCs w:val="16"/>
              </w:rPr>
            </w:pPr>
            <w:r w:rsidRPr="00EA3BF9">
              <w:rPr>
                <w:sz w:val="16"/>
                <w:szCs w:val="16"/>
              </w:rPr>
              <w:t>2021 год</w:t>
            </w:r>
          </w:p>
        </w:tc>
        <w:tc>
          <w:tcPr>
            <w:tcW w:w="1984" w:type="dxa"/>
          </w:tcPr>
          <w:p w14:paraId="1B32211B" w14:textId="77777777" w:rsidR="00CC6B49" w:rsidRPr="00EA3BF9" w:rsidRDefault="00CC6B49" w:rsidP="00CC6B49">
            <w:pPr>
              <w:autoSpaceDE w:val="0"/>
              <w:autoSpaceDN w:val="0"/>
              <w:adjustRightInd w:val="0"/>
              <w:jc w:val="center"/>
              <w:rPr>
                <w:sz w:val="16"/>
                <w:szCs w:val="16"/>
              </w:rPr>
            </w:pPr>
            <w:r w:rsidRPr="00EA3BF9">
              <w:rPr>
                <w:sz w:val="16"/>
                <w:szCs w:val="16"/>
              </w:rPr>
              <w:t>2022 год</w:t>
            </w:r>
          </w:p>
        </w:tc>
        <w:tc>
          <w:tcPr>
            <w:tcW w:w="851" w:type="dxa"/>
          </w:tcPr>
          <w:p w14:paraId="6D2CBA1C" w14:textId="77777777" w:rsidR="00CC6B49" w:rsidRPr="00EA3BF9" w:rsidRDefault="00CC6B49" w:rsidP="00CC6B49">
            <w:pPr>
              <w:autoSpaceDE w:val="0"/>
              <w:autoSpaceDN w:val="0"/>
              <w:adjustRightInd w:val="0"/>
              <w:jc w:val="center"/>
              <w:rPr>
                <w:sz w:val="16"/>
                <w:szCs w:val="16"/>
              </w:rPr>
            </w:pPr>
            <w:r w:rsidRPr="00EA3BF9">
              <w:rPr>
                <w:sz w:val="16"/>
                <w:szCs w:val="16"/>
              </w:rPr>
              <w:t>Отклонение</w:t>
            </w:r>
          </w:p>
        </w:tc>
        <w:tc>
          <w:tcPr>
            <w:tcW w:w="708" w:type="dxa"/>
          </w:tcPr>
          <w:p w14:paraId="67ECB1F1" w14:textId="77777777" w:rsidR="00CC6B49" w:rsidRPr="00EA3BF9" w:rsidRDefault="00CC6B49" w:rsidP="00CC6B49">
            <w:pPr>
              <w:autoSpaceDE w:val="0"/>
              <w:autoSpaceDN w:val="0"/>
              <w:adjustRightInd w:val="0"/>
              <w:jc w:val="center"/>
              <w:rPr>
                <w:sz w:val="16"/>
                <w:szCs w:val="16"/>
              </w:rPr>
            </w:pPr>
            <w:r w:rsidRPr="00EA3BF9">
              <w:rPr>
                <w:sz w:val="16"/>
                <w:szCs w:val="16"/>
              </w:rPr>
              <w:t>2023 год</w:t>
            </w:r>
          </w:p>
        </w:tc>
        <w:tc>
          <w:tcPr>
            <w:tcW w:w="709" w:type="dxa"/>
          </w:tcPr>
          <w:p w14:paraId="7E73486F" w14:textId="77777777" w:rsidR="00CC6B49" w:rsidRPr="00EA3BF9" w:rsidRDefault="00CC6B49" w:rsidP="00CC6B49">
            <w:pPr>
              <w:autoSpaceDE w:val="0"/>
              <w:autoSpaceDN w:val="0"/>
              <w:adjustRightInd w:val="0"/>
              <w:jc w:val="center"/>
              <w:rPr>
                <w:sz w:val="16"/>
                <w:szCs w:val="16"/>
              </w:rPr>
            </w:pPr>
            <w:r w:rsidRPr="00EA3BF9">
              <w:rPr>
                <w:sz w:val="16"/>
                <w:szCs w:val="16"/>
              </w:rPr>
              <w:t>2023 год к 2022 году</w:t>
            </w:r>
          </w:p>
        </w:tc>
        <w:tc>
          <w:tcPr>
            <w:tcW w:w="709" w:type="dxa"/>
          </w:tcPr>
          <w:p w14:paraId="27AEBB05" w14:textId="77777777" w:rsidR="00CC6B49" w:rsidRPr="00EA3BF9" w:rsidRDefault="00CC6B49" w:rsidP="00CC6B49">
            <w:pPr>
              <w:autoSpaceDE w:val="0"/>
              <w:autoSpaceDN w:val="0"/>
              <w:adjustRightInd w:val="0"/>
              <w:jc w:val="center"/>
              <w:rPr>
                <w:sz w:val="16"/>
                <w:szCs w:val="16"/>
              </w:rPr>
            </w:pPr>
            <w:r w:rsidRPr="00EA3BF9">
              <w:rPr>
                <w:sz w:val="16"/>
                <w:szCs w:val="16"/>
              </w:rPr>
              <w:t>2024 год</w:t>
            </w:r>
          </w:p>
        </w:tc>
      </w:tr>
      <w:tr w:rsidR="00CC6B49" w:rsidRPr="00EA3BF9" w14:paraId="76338A7D" w14:textId="77777777" w:rsidTr="00EA3BF9">
        <w:tc>
          <w:tcPr>
            <w:tcW w:w="3397" w:type="dxa"/>
          </w:tcPr>
          <w:p w14:paraId="1C609C81" w14:textId="77777777" w:rsidR="00CC6B49" w:rsidRPr="00EA3BF9" w:rsidRDefault="00CC6B49" w:rsidP="00CC6B49">
            <w:pPr>
              <w:autoSpaceDE w:val="0"/>
              <w:autoSpaceDN w:val="0"/>
              <w:adjustRightInd w:val="0"/>
              <w:rPr>
                <w:sz w:val="16"/>
                <w:szCs w:val="16"/>
              </w:rPr>
            </w:pPr>
            <w:r w:rsidRPr="00EA3BF9">
              <w:rPr>
                <w:sz w:val="16"/>
                <w:szCs w:val="16"/>
              </w:rPr>
              <w:t>Субсидии на животноводческую продукцию</w:t>
            </w:r>
          </w:p>
        </w:tc>
        <w:tc>
          <w:tcPr>
            <w:tcW w:w="841" w:type="dxa"/>
          </w:tcPr>
          <w:p w14:paraId="4160CE6A" w14:textId="77777777" w:rsidR="00CC6B49" w:rsidRPr="00EA3BF9" w:rsidRDefault="00CC6B49" w:rsidP="00CC6B49">
            <w:pPr>
              <w:autoSpaceDE w:val="0"/>
              <w:autoSpaceDN w:val="0"/>
              <w:adjustRightInd w:val="0"/>
              <w:jc w:val="center"/>
              <w:rPr>
                <w:sz w:val="16"/>
                <w:szCs w:val="16"/>
              </w:rPr>
            </w:pPr>
            <w:r w:rsidRPr="00EA3BF9">
              <w:rPr>
                <w:sz w:val="16"/>
                <w:szCs w:val="16"/>
              </w:rPr>
              <w:t>25,0</w:t>
            </w:r>
          </w:p>
        </w:tc>
        <w:tc>
          <w:tcPr>
            <w:tcW w:w="1984" w:type="dxa"/>
          </w:tcPr>
          <w:p w14:paraId="39DB9246" w14:textId="77777777" w:rsidR="00CC6B49" w:rsidRPr="00EA3BF9" w:rsidRDefault="00CC6B49" w:rsidP="00EA3BF9">
            <w:pPr>
              <w:autoSpaceDE w:val="0"/>
              <w:autoSpaceDN w:val="0"/>
              <w:adjustRightInd w:val="0"/>
              <w:rPr>
                <w:sz w:val="16"/>
                <w:szCs w:val="16"/>
              </w:rPr>
            </w:pPr>
            <w:r w:rsidRPr="00EA3BF9">
              <w:rPr>
                <w:sz w:val="16"/>
                <w:szCs w:val="16"/>
              </w:rPr>
              <w:t>22,7, что составляет 51% от расчетной потребности.</w:t>
            </w:r>
          </w:p>
        </w:tc>
        <w:tc>
          <w:tcPr>
            <w:tcW w:w="851" w:type="dxa"/>
          </w:tcPr>
          <w:p w14:paraId="37875222" w14:textId="77777777" w:rsidR="00CC6B49" w:rsidRPr="00EA3BF9" w:rsidRDefault="00CC6B49" w:rsidP="00CC6B49">
            <w:pPr>
              <w:autoSpaceDE w:val="0"/>
              <w:autoSpaceDN w:val="0"/>
              <w:adjustRightInd w:val="0"/>
              <w:jc w:val="center"/>
              <w:rPr>
                <w:sz w:val="16"/>
                <w:szCs w:val="16"/>
              </w:rPr>
            </w:pPr>
            <w:r w:rsidRPr="00EA3BF9">
              <w:rPr>
                <w:sz w:val="16"/>
                <w:szCs w:val="16"/>
              </w:rPr>
              <w:t>-2,3</w:t>
            </w:r>
          </w:p>
        </w:tc>
        <w:tc>
          <w:tcPr>
            <w:tcW w:w="708" w:type="dxa"/>
          </w:tcPr>
          <w:p w14:paraId="5D66BFDC" w14:textId="77777777" w:rsidR="00CC6B49" w:rsidRPr="00EA3BF9" w:rsidRDefault="00CC6B49" w:rsidP="00CC6B49">
            <w:pPr>
              <w:autoSpaceDE w:val="0"/>
              <w:autoSpaceDN w:val="0"/>
              <w:adjustRightInd w:val="0"/>
              <w:jc w:val="center"/>
              <w:rPr>
                <w:sz w:val="16"/>
                <w:szCs w:val="16"/>
              </w:rPr>
            </w:pPr>
            <w:r w:rsidRPr="00EA3BF9">
              <w:rPr>
                <w:sz w:val="16"/>
                <w:szCs w:val="16"/>
              </w:rPr>
              <w:t>14,0</w:t>
            </w:r>
          </w:p>
        </w:tc>
        <w:tc>
          <w:tcPr>
            <w:tcW w:w="709" w:type="dxa"/>
          </w:tcPr>
          <w:p w14:paraId="49DB4F23" w14:textId="77777777" w:rsidR="00CC6B49" w:rsidRPr="00EA3BF9" w:rsidRDefault="00CC6B49" w:rsidP="00CC6B49">
            <w:pPr>
              <w:autoSpaceDE w:val="0"/>
              <w:autoSpaceDN w:val="0"/>
              <w:adjustRightInd w:val="0"/>
              <w:jc w:val="center"/>
              <w:rPr>
                <w:sz w:val="16"/>
                <w:szCs w:val="16"/>
              </w:rPr>
            </w:pPr>
            <w:r w:rsidRPr="00EA3BF9">
              <w:rPr>
                <w:sz w:val="16"/>
                <w:szCs w:val="16"/>
              </w:rPr>
              <w:t>-8,7</w:t>
            </w:r>
          </w:p>
        </w:tc>
        <w:tc>
          <w:tcPr>
            <w:tcW w:w="709" w:type="dxa"/>
          </w:tcPr>
          <w:p w14:paraId="7D77C0FC" w14:textId="77777777" w:rsidR="00CC6B49" w:rsidRPr="00EA3BF9" w:rsidRDefault="00CC6B49" w:rsidP="00CC6B49">
            <w:pPr>
              <w:autoSpaceDE w:val="0"/>
              <w:autoSpaceDN w:val="0"/>
              <w:adjustRightInd w:val="0"/>
              <w:jc w:val="center"/>
              <w:rPr>
                <w:sz w:val="16"/>
                <w:szCs w:val="16"/>
              </w:rPr>
            </w:pPr>
            <w:r w:rsidRPr="00EA3BF9">
              <w:rPr>
                <w:sz w:val="16"/>
                <w:szCs w:val="16"/>
              </w:rPr>
              <w:t>14,0</w:t>
            </w:r>
          </w:p>
        </w:tc>
      </w:tr>
      <w:tr w:rsidR="00CC6B49" w:rsidRPr="00EA3BF9" w14:paraId="7CB4AAD6" w14:textId="77777777" w:rsidTr="00EA3BF9">
        <w:tc>
          <w:tcPr>
            <w:tcW w:w="3397" w:type="dxa"/>
          </w:tcPr>
          <w:p w14:paraId="3254E2DC" w14:textId="77777777" w:rsidR="00CC6B49" w:rsidRPr="00EA3BF9" w:rsidRDefault="00CC6B49" w:rsidP="00CC6B49">
            <w:pPr>
              <w:autoSpaceDE w:val="0"/>
              <w:autoSpaceDN w:val="0"/>
              <w:adjustRightInd w:val="0"/>
              <w:rPr>
                <w:sz w:val="16"/>
                <w:szCs w:val="16"/>
              </w:rPr>
            </w:pPr>
            <w:r w:rsidRPr="00EA3BF9">
              <w:rPr>
                <w:sz w:val="16"/>
                <w:szCs w:val="16"/>
              </w:rPr>
              <w:t>Субсидии на поддержку овощеводства защищенного грунта</w:t>
            </w:r>
          </w:p>
        </w:tc>
        <w:tc>
          <w:tcPr>
            <w:tcW w:w="841" w:type="dxa"/>
          </w:tcPr>
          <w:p w14:paraId="7D8FD8BA" w14:textId="77777777" w:rsidR="00CC6B49" w:rsidRPr="00EA3BF9" w:rsidRDefault="00CC6B49" w:rsidP="00CC6B49">
            <w:pPr>
              <w:autoSpaceDE w:val="0"/>
              <w:autoSpaceDN w:val="0"/>
              <w:adjustRightInd w:val="0"/>
              <w:jc w:val="center"/>
              <w:rPr>
                <w:sz w:val="16"/>
                <w:szCs w:val="16"/>
              </w:rPr>
            </w:pPr>
            <w:r w:rsidRPr="00EA3BF9">
              <w:rPr>
                <w:sz w:val="16"/>
                <w:szCs w:val="16"/>
              </w:rPr>
              <w:t>15,0</w:t>
            </w:r>
          </w:p>
        </w:tc>
        <w:tc>
          <w:tcPr>
            <w:tcW w:w="1984" w:type="dxa"/>
          </w:tcPr>
          <w:p w14:paraId="127A4A5D" w14:textId="77777777" w:rsidR="00CC6B49" w:rsidRPr="00EA3BF9" w:rsidRDefault="00CC6B49" w:rsidP="00CC6B49">
            <w:pPr>
              <w:autoSpaceDE w:val="0"/>
              <w:autoSpaceDN w:val="0"/>
              <w:adjustRightInd w:val="0"/>
              <w:jc w:val="both"/>
              <w:rPr>
                <w:sz w:val="16"/>
                <w:szCs w:val="16"/>
              </w:rPr>
            </w:pPr>
            <w:r w:rsidRPr="00EA3BF9">
              <w:rPr>
                <w:sz w:val="16"/>
                <w:szCs w:val="16"/>
              </w:rPr>
              <w:t>7,8, что составляет 48% от расчетной потребности</w:t>
            </w:r>
          </w:p>
        </w:tc>
        <w:tc>
          <w:tcPr>
            <w:tcW w:w="851" w:type="dxa"/>
          </w:tcPr>
          <w:p w14:paraId="78838FBF" w14:textId="77777777" w:rsidR="00CC6B49" w:rsidRPr="00EA3BF9" w:rsidRDefault="00CC6B49" w:rsidP="00CC6B49">
            <w:pPr>
              <w:autoSpaceDE w:val="0"/>
              <w:autoSpaceDN w:val="0"/>
              <w:adjustRightInd w:val="0"/>
              <w:jc w:val="center"/>
              <w:rPr>
                <w:sz w:val="16"/>
                <w:szCs w:val="16"/>
              </w:rPr>
            </w:pPr>
            <w:r w:rsidRPr="00EA3BF9">
              <w:rPr>
                <w:sz w:val="16"/>
                <w:szCs w:val="16"/>
              </w:rPr>
              <w:t>-7,2</w:t>
            </w:r>
          </w:p>
        </w:tc>
        <w:tc>
          <w:tcPr>
            <w:tcW w:w="708" w:type="dxa"/>
          </w:tcPr>
          <w:p w14:paraId="6A2E9AE7" w14:textId="77777777" w:rsidR="00CC6B49" w:rsidRPr="00EA3BF9" w:rsidRDefault="00CC6B49" w:rsidP="00CC6B49">
            <w:pPr>
              <w:autoSpaceDE w:val="0"/>
              <w:autoSpaceDN w:val="0"/>
              <w:adjustRightInd w:val="0"/>
              <w:jc w:val="center"/>
              <w:rPr>
                <w:sz w:val="16"/>
                <w:szCs w:val="16"/>
              </w:rPr>
            </w:pPr>
            <w:r w:rsidRPr="00EA3BF9">
              <w:rPr>
                <w:sz w:val="16"/>
                <w:szCs w:val="16"/>
              </w:rPr>
              <w:t>4,5</w:t>
            </w:r>
          </w:p>
        </w:tc>
        <w:tc>
          <w:tcPr>
            <w:tcW w:w="709" w:type="dxa"/>
          </w:tcPr>
          <w:p w14:paraId="18F98E53" w14:textId="77777777" w:rsidR="00CC6B49" w:rsidRPr="00EA3BF9" w:rsidRDefault="00CC6B49" w:rsidP="00CC6B49">
            <w:pPr>
              <w:autoSpaceDE w:val="0"/>
              <w:autoSpaceDN w:val="0"/>
              <w:adjustRightInd w:val="0"/>
              <w:jc w:val="center"/>
              <w:rPr>
                <w:sz w:val="16"/>
                <w:szCs w:val="16"/>
              </w:rPr>
            </w:pPr>
            <w:r w:rsidRPr="00EA3BF9">
              <w:rPr>
                <w:sz w:val="16"/>
                <w:szCs w:val="16"/>
              </w:rPr>
              <w:t>-3,3</w:t>
            </w:r>
          </w:p>
        </w:tc>
        <w:tc>
          <w:tcPr>
            <w:tcW w:w="709" w:type="dxa"/>
          </w:tcPr>
          <w:p w14:paraId="38D5CA0A" w14:textId="77777777" w:rsidR="00CC6B49" w:rsidRPr="00EA3BF9" w:rsidRDefault="00CC6B49" w:rsidP="00CC6B49">
            <w:pPr>
              <w:autoSpaceDE w:val="0"/>
              <w:autoSpaceDN w:val="0"/>
              <w:adjustRightInd w:val="0"/>
              <w:jc w:val="center"/>
              <w:rPr>
                <w:sz w:val="16"/>
                <w:szCs w:val="16"/>
              </w:rPr>
            </w:pPr>
            <w:r w:rsidRPr="00EA3BF9">
              <w:rPr>
                <w:sz w:val="16"/>
                <w:szCs w:val="16"/>
              </w:rPr>
              <w:t>4,5</w:t>
            </w:r>
          </w:p>
        </w:tc>
      </w:tr>
      <w:tr w:rsidR="00CC6B49" w:rsidRPr="00EA3BF9" w14:paraId="0D647C68" w14:textId="77777777" w:rsidTr="00EA3BF9">
        <w:tc>
          <w:tcPr>
            <w:tcW w:w="3397" w:type="dxa"/>
          </w:tcPr>
          <w:p w14:paraId="3A0ABF57" w14:textId="77777777" w:rsidR="00CC6B49" w:rsidRPr="00EA3BF9" w:rsidRDefault="00CC6B49" w:rsidP="00CC6B49">
            <w:pPr>
              <w:autoSpaceDE w:val="0"/>
              <w:autoSpaceDN w:val="0"/>
              <w:adjustRightInd w:val="0"/>
              <w:rPr>
                <w:sz w:val="16"/>
                <w:szCs w:val="16"/>
              </w:rPr>
            </w:pPr>
            <w:r w:rsidRPr="00EA3BF9">
              <w:rPr>
                <w:sz w:val="16"/>
                <w:szCs w:val="16"/>
              </w:rPr>
              <w:lastRenderedPageBreak/>
              <w:t>Субсидии на компенсацию части затрат по приобретению средств химизации</w:t>
            </w:r>
          </w:p>
        </w:tc>
        <w:tc>
          <w:tcPr>
            <w:tcW w:w="841" w:type="dxa"/>
          </w:tcPr>
          <w:p w14:paraId="495B4026" w14:textId="77777777" w:rsidR="00CC6B49" w:rsidRPr="00EA3BF9" w:rsidRDefault="00CC6B49" w:rsidP="00CC6B49">
            <w:pPr>
              <w:autoSpaceDE w:val="0"/>
              <w:autoSpaceDN w:val="0"/>
              <w:adjustRightInd w:val="0"/>
              <w:jc w:val="center"/>
              <w:rPr>
                <w:sz w:val="16"/>
                <w:szCs w:val="16"/>
              </w:rPr>
            </w:pPr>
            <w:r w:rsidRPr="00EA3BF9">
              <w:rPr>
                <w:sz w:val="16"/>
                <w:szCs w:val="16"/>
              </w:rPr>
              <w:t>16,0</w:t>
            </w:r>
          </w:p>
        </w:tc>
        <w:tc>
          <w:tcPr>
            <w:tcW w:w="1984" w:type="dxa"/>
          </w:tcPr>
          <w:p w14:paraId="4CB8DFF3" w14:textId="77777777" w:rsidR="00CC6B49" w:rsidRPr="00EA3BF9" w:rsidRDefault="00CC6B49" w:rsidP="00CC6B49">
            <w:pPr>
              <w:autoSpaceDE w:val="0"/>
              <w:autoSpaceDN w:val="0"/>
              <w:adjustRightInd w:val="0"/>
              <w:jc w:val="both"/>
              <w:rPr>
                <w:sz w:val="16"/>
                <w:szCs w:val="16"/>
              </w:rPr>
            </w:pPr>
            <w:r w:rsidRPr="00EA3BF9">
              <w:rPr>
                <w:sz w:val="16"/>
                <w:szCs w:val="16"/>
              </w:rPr>
              <w:t>24,5</w:t>
            </w:r>
          </w:p>
        </w:tc>
        <w:tc>
          <w:tcPr>
            <w:tcW w:w="851" w:type="dxa"/>
          </w:tcPr>
          <w:p w14:paraId="6B744790" w14:textId="77777777" w:rsidR="00CC6B49" w:rsidRPr="00EA3BF9" w:rsidRDefault="00CC6B49" w:rsidP="00CC6B49">
            <w:pPr>
              <w:autoSpaceDE w:val="0"/>
              <w:autoSpaceDN w:val="0"/>
              <w:adjustRightInd w:val="0"/>
              <w:jc w:val="center"/>
              <w:rPr>
                <w:sz w:val="16"/>
                <w:szCs w:val="16"/>
              </w:rPr>
            </w:pPr>
            <w:r w:rsidRPr="00EA3BF9">
              <w:rPr>
                <w:sz w:val="16"/>
                <w:szCs w:val="16"/>
              </w:rPr>
              <w:t>+8,5</w:t>
            </w:r>
          </w:p>
        </w:tc>
        <w:tc>
          <w:tcPr>
            <w:tcW w:w="708" w:type="dxa"/>
          </w:tcPr>
          <w:p w14:paraId="66EA5ACB" w14:textId="77777777" w:rsidR="00CC6B49" w:rsidRPr="00EA3BF9" w:rsidRDefault="00CC6B49" w:rsidP="00CC6B49">
            <w:pPr>
              <w:autoSpaceDE w:val="0"/>
              <w:autoSpaceDN w:val="0"/>
              <w:adjustRightInd w:val="0"/>
              <w:jc w:val="center"/>
              <w:rPr>
                <w:sz w:val="16"/>
                <w:szCs w:val="16"/>
              </w:rPr>
            </w:pPr>
            <w:r w:rsidRPr="00EA3BF9">
              <w:rPr>
                <w:sz w:val="16"/>
                <w:szCs w:val="16"/>
              </w:rPr>
              <w:t>11,0</w:t>
            </w:r>
          </w:p>
        </w:tc>
        <w:tc>
          <w:tcPr>
            <w:tcW w:w="709" w:type="dxa"/>
          </w:tcPr>
          <w:p w14:paraId="47AA04C6" w14:textId="77777777" w:rsidR="00CC6B49" w:rsidRPr="00EA3BF9" w:rsidRDefault="00CC6B49" w:rsidP="00CC6B49">
            <w:pPr>
              <w:autoSpaceDE w:val="0"/>
              <w:autoSpaceDN w:val="0"/>
              <w:adjustRightInd w:val="0"/>
              <w:jc w:val="center"/>
              <w:rPr>
                <w:sz w:val="16"/>
                <w:szCs w:val="16"/>
              </w:rPr>
            </w:pPr>
            <w:r w:rsidRPr="00EA3BF9">
              <w:rPr>
                <w:sz w:val="16"/>
                <w:szCs w:val="16"/>
              </w:rPr>
              <w:t>-13,5</w:t>
            </w:r>
          </w:p>
        </w:tc>
        <w:tc>
          <w:tcPr>
            <w:tcW w:w="709" w:type="dxa"/>
          </w:tcPr>
          <w:p w14:paraId="6085F067" w14:textId="77777777" w:rsidR="00CC6B49" w:rsidRPr="00EA3BF9" w:rsidRDefault="00CC6B49" w:rsidP="00CC6B49">
            <w:pPr>
              <w:autoSpaceDE w:val="0"/>
              <w:autoSpaceDN w:val="0"/>
              <w:adjustRightInd w:val="0"/>
              <w:jc w:val="center"/>
              <w:rPr>
                <w:sz w:val="16"/>
                <w:szCs w:val="16"/>
              </w:rPr>
            </w:pPr>
            <w:r w:rsidRPr="00EA3BF9">
              <w:rPr>
                <w:sz w:val="16"/>
                <w:szCs w:val="16"/>
              </w:rPr>
              <w:t>11,0</w:t>
            </w:r>
          </w:p>
        </w:tc>
      </w:tr>
      <w:tr w:rsidR="00CC6B49" w:rsidRPr="00EA3BF9" w14:paraId="45BA6A71" w14:textId="77777777" w:rsidTr="00EA3BF9">
        <w:tc>
          <w:tcPr>
            <w:tcW w:w="3397" w:type="dxa"/>
          </w:tcPr>
          <w:p w14:paraId="63056537" w14:textId="77777777" w:rsidR="00CC6B49" w:rsidRPr="00EA3BF9" w:rsidRDefault="00CC6B49" w:rsidP="00CC6B49">
            <w:pPr>
              <w:autoSpaceDE w:val="0"/>
              <w:autoSpaceDN w:val="0"/>
              <w:adjustRightInd w:val="0"/>
              <w:rPr>
                <w:sz w:val="16"/>
                <w:szCs w:val="16"/>
              </w:rPr>
            </w:pPr>
            <w:r w:rsidRPr="00EA3BF9">
              <w:rPr>
                <w:sz w:val="16"/>
                <w:szCs w:val="16"/>
              </w:rPr>
              <w:t>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 (областной бюджет)</w:t>
            </w:r>
          </w:p>
        </w:tc>
        <w:tc>
          <w:tcPr>
            <w:tcW w:w="841" w:type="dxa"/>
          </w:tcPr>
          <w:p w14:paraId="6108DB1A" w14:textId="77777777" w:rsidR="00CC6B49" w:rsidRPr="00EA3BF9" w:rsidRDefault="00CC6B49" w:rsidP="00CC6B49">
            <w:pPr>
              <w:autoSpaceDE w:val="0"/>
              <w:autoSpaceDN w:val="0"/>
              <w:adjustRightInd w:val="0"/>
              <w:jc w:val="center"/>
              <w:rPr>
                <w:sz w:val="16"/>
                <w:szCs w:val="16"/>
              </w:rPr>
            </w:pPr>
            <w:r w:rsidRPr="00EA3BF9">
              <w:rPr>
                <w:sz w:val="16"/>
                <w:szCs w:val="16"/>
              </w:rPr>
              <w:t>27,4</w:t>
            </w:r>
          </w:p>
        </w:tc>
        <w:tc>
          <w:tcPr>
            <w:tcW w:w="1984" w:type="dxa"/>
          </w:tcPr>
          <w:p w14:paraId="2BCA5268" w14:textId="77777777" w:rsidR="00CC6B49" w:rsidRPr="00EA3BF9" w:rsidRDefault="00CC6B49" w:rsidP="00CC6B49">
            <w:pPr>
              <w:autoSpaceDE w:val="0"/>
              <w:autoSpaceDN w:val="0"/>
              <w:adjustRightInd w:val="0"/>
              <w:jc w:val="both"/>
              <w:rPr>
                <w:sz w:val="16"/>
                <w:szCs w:val="16"/>
              </w:rPr>
            </w:pPr>
            <w:r w:rsidRPr="00EA3BF9">
              <w:rPr>
                <w:sz w:val="16"/>
                <w:szCs w:val="16"/>
              </w:rPr>
              <w:t>6,75, что составляет 10% от расчетной потребности (70,0 млн.руб.)</w:t>
            </w:r>
          </w:p>
        </w:tc>
        <w:tc>
          <w:tcPr>
            <w:tcW w:w="851" w:type="dxa"/>
          </w:tcPr>
          <w:p w14:paraId="0BC83115" w14:textId="77777777" w:rsidR="00CC6B49" w:rsidRPr="00EA3BF9" w:rsidRDefault="00CC6B49" w:rsidP="00CC6B49">
            <w:pPr>
              <w:autoSpaceDE w:val="0"/>
              <w:autoSpaceDN w:val="0"/>
              <w:adjustRightInd w:val="0"/>
              <w:jc w:val="center"/>
              <w:rPr>
                <w:sz w:val="16"/>
                <w:szCs w:val="16"/>
              </w:rPr>
            </w:pPr>
            <w:r w:rsidRPr="00EA3BF9">
              <w:rPr>
                <w:sz w:val="16"/>
                <w:szCs w:val="16"/>
              </w:rPr>
              <w:t>-20,65</w:t>
            </w:r>
          </w:p>
        </w:tc>
        <w:tc>
          <w:tcPr>
            <w:tcW w:w="708" w:type="dxa"/>
          </w:tcPr>
          <w:p w14:paraId="1A0FA92E" w14:textId="77777777" w:rsidR="00CC6B49" w:rsidRPr="00EA3BF9" w:rsidRDefault="00CC6B49" w:rsidP="00CC6B49">
            <w:pPr>
              <w:autoSpaceDE w:val="0"/>
              <w:autoSpaceDN w:val="0"/>
              <w:adjustRightInd w:val="0"/>
              <w:jc w:val="center"/>
              <w:rPr>
                <w:sz w:val="16"/>
                <w:szCs w:val="16"/>
              </w:rPr>
            </w:pPr>
            <w:r w:rsidRPr="00EA3BF9">
              <w:rPr>
                <w:sz w:val="16"/>
                <w:szCs w:val="16"/>
              </w:rPr>
              <w:t>6,75</w:t>
            </w:r>
          </w:p>
        </w:tc>
        <w:tc>
          <w:tcPr>
            <w:tcW w:w="709" w:type="dxa"/>
          </w:tcPr>
          <w:p w14:paraId="65DA062D" w14:textId="77777777" w:rsidR="00CC6B49" w:rsidRPr="00EA3BF9" w:rsidRDefault="00CC6B49" w:rsidP="00CC6B49">
            <w:pPr>
              <w:autoSpaceDE w:val="0"/>
              <w:autoSpaceDN w:val="0"/>
              <w:adjustRightInd w:val="0"/>
              <w:jc w:val="center"/>
              <w:rPr>
                <w:sz w:val="16"/>
                <w:szCs w:val="16"/>
              </w:rPr>
            </w:pPr>
            <w:r w:rsidRPr="00EA3BF9">
              <w:rPr>
                <w:sz w:val="16"/>
                <w:szCs w:val="16"/>
              </w:rPr>
              <w:t>0</w:t>
            </w:r>
          </w:p>
        </w:tc>
        <w:tc>
          <w:tcPr>
            <w:tcW w:w="709" w:type="dxa"/>
          </w:tcPr>
          <w:p w14:paraId="782BDC96" w14:textId="77777777" w:rsidR="00CC6B49" w:rsidRPr="00EA3BF9" w:rsidRDefault="00CC6B49" w:rsidP="00CC6B49">
            <w:pPr>
              <w:autoSpaceDE w:val="0"/>
              <w:autoSpaceDN w:val="0"/>
              <w:adjustRightInd w:val="0"/>
              <w:jc w:val="center"/>
              <w:rPr>
                <w:sz w:val="16"/>
                <w:szCs w:val="16"/>
              </w:rPr>
            </w:pPr>
            <w:r w:rsidRPr="00EA3BF9">
              <w:rPr>
                <w:sz w:val="16"/>
                <w:szCs w:val="16"/>
              </w:rPr>
              <w:t>6,75</w:t>
            </w:r>
          </w:p>
        </w:tc>
      </w:tr>
      <w:tr w:rsidR="00CC6B49" w:rsidRPr="00EA3BF9" w14:paraId="5E021942" w14:textId="77777777" w:rsidTr="00EA3BF9">
        <w:tc>
          <w:tcPr>
            <w:tcW w:w="3397" w:type="dxa"/>
          </w:tcPr>
          <w:p w14:paraId="1B9245F2" w14:textId="77777777" w:rsidR="00CC6B49" w:rsidRPr="00EA3BF9" w:rsidRDefault="00CC6B49" w:rsidP="00CC6B49">
            <w:pPr>
              <w:autoSpaceDE w:val="0"/>
              <w:autoSpaceDN w:val="0"/>
              <w:adjustRightInd w:val="0"/>
              <w:rPr>
                <w:sz w:val="16"/>
                <w:szCs w:val="16"/>
              </w:rPr>
            </w:pPr>
            <w:r w:rsidRPr="00EA3BF9">
              <w:rPr>
                <w:sz w:val="16"/>
                <w:szCs w:val="16"/>
              </w:rPr>
              <w:t>Субсидии на приобретение сельскохозяйственной техники и оборудования</w:t>
            </w:r>
          </w:p>
        </w:tc>
        <w:tc>
          <w:tcPr>
            <w:tcW w:w="841" w:type="dxa"/>
          </w:tcPr>
          <w:p w14:paraId="55922709" w14:textId="77777777" w:rsidR="00CC6B49" w:rsidRPr="00EA3BF9" w:rsidRDefault="00CC6B49" w:rsidP="00CC6B49">
            <w:pPr>
              <w:autoSpaceDE w:val="0"/>
              <w:autoSpaceDN w:val="0"/>
              <w:adjustRightInd w:val="0"/>
              <w:jc w:val="center"/>
              <w:rPr>
                <w:sz w:val="16"/>
                <w:szCs w:val="16"/>
              </w:rPr>
            </w:pPr>
            <w:r w:rsidRPr="00EA3BF9">
              <w:rPr>
                <w:sz w:val="16"/>
                <w:szCs w:val="16"/>
              </w:rPr>
              <w:t>49,3</w:t>
            </w:r>
          </w:p>
        </w:tc>
        <w:tc>
          <w:tcPr>
            <w:tcW w:w="1984" w:type="dxa"/>
          </w:tcPr>
          <w:p w14:paraId="62F0611B" w14:textId="77777777" w:rsidR="00CC6B49" w:rsidRPr="00EA3BF9" w:rsidRDefault="00CC6B49" w:rsidP="00CC6B49">
            <w:pPr>
              <w:autoSpaceDE w:val="0"/>
              <w:autoSpaceDN w:val="0"/>
              <w:adjustRightInd w:val="0"/>
              <w:jc w:val="both"/>
              <w:rPr>
                <w:sz w:val="16"/>
                <w:szCs w:val="16"/>
              </w:rPr>
            </w:pPr>
            <w:r w:rsidRPr="00EA3BF9">
              <w:rPr>
                <w:sz w:val="16"/>
                <w:szCs w:val="16"/>
              </w:rPr>
              <w:t>25, что составляет 42% от расчетной потребности</w:t>
            </w:r>
          </w:p>
        </w:tc>
        <w:tc>
          <w:tcPr>
            <w:tcW w:w="851" w:type="dxa"/>
          </w:tcPr>
          <w:p w14:paraId="3ACA24AC" w14:textId="77777777" w:rsidR="00CC6B49" w:rsidRPr="00EA3BF9" w:rsidRDefault="00CC6B49" w:rsidP="00CC6B49">
            <w:pPr>
              <w:autoSpaceDE w:val="0"/>
              <w:autoSpaceDN w:val="0"/>
              <w:adjustRightInd w:val="0"/>
              <w:jc w:val="center"/>
              <w:rPr>
                <w:sz w:val="16"/>
                <w:szCs w:val="16"/>
              </w:rPr>
            </w:pPr>
            <w:r w:rsidRPr="00EA3BF9">
              <w:rPr>
                <w:sz w:val="16"/>
                <w:szCs w:val="16"/>
              </w:rPr>
              <w:t>-24,3</w:t>
            </w:r>
          </w:p>
        </w:tc>
        <w:tc>
          <w:tcPr>
            <w:tcW w:w="708" w:type="dxa"/>
          </w:tcPr>
          <w:p w14:paraId="77EDA87B" w14:textId="77777777" w:rsidR="00CC6B49" w:rsidRPr="00EA3BF9" w:rsidRDefault="00CC6B49" w:rsidP="00CC6B49">
            <w:pPr>
              <w:autoSpaceDE w:val="0"/>
              <w:autoSpaceDN w:val="0"/>
              <w:adjustRightInd w:val="0"/>
              <w:jc w:val="center"/>
              <w:rPr>
                <w:sz w:val="16"/>
                <w:szCs w:val="16"/>
              </w:rPr>
            </w:pPr>
            <w:r w:rsidRPr="00EA3BF9">
              <w:rPr>
                <w:sz w:val="16"/>
                <w:szCs w:val="16"/>
              </w:rPr>
              <w:t>0</w:t>
            </w:r>
          </w:p>
        </w:tc>
        <w:tc>
          <w:tcPr>
            <w:tcW w:w="709" w:type="dxa"/>
          </w:tcPr>
          <w:p w14:paraId="73657A41" w14:textId="77777777" w:rsidR="00CC6B49" w:rsidRPr="00EA3BF9" w:rsidRDefault="00CC6B49" w:rsidP="00CC6B49">
            <w:pPr>
              <w:autoSpaceDE w:val="0"/>
              <w:autoSpaceDN w:val="0"/>
              <w:adjustRightInd w:val="0"/>
              <w:jc w:val="center"/>
              <w:rPr>
                <w:sz w:val="16"/>
                <w:szCs w:val="16"/>
              </w:rPr>
            </w:pPr>
            <w:r w:rsidRPr="00EA3BF9">
              <w:rPr>
                <w:sz w:val="16"/>
                <w:szCs w:val="16"/>
              </w:rPr>
              <w:t>-25,0</w:t>
            </w:r>
          </w:p>
        </w:tc>
        <w:tc>
          <w:tcPr>
            <w:tcW w:w="709" w:type="dxa"/>
          </w:tcPr>
          <w:p w14:paraId="17100E52" w14:textId="77777777" w:rsidR="00CC6B49" w:rsidRPr="00EA3BF9" w:rsidRDefault="00CC6B49" w:rsidP="00CC6B49">
            <w:pPr>
              <w:autoSpaceDE w:val="0"/>
              <w:autoSpaceDN w:val="0"/>
              <w:adjustRightInd w:val="0"/>
              <w:jc w:val="center"/>
              <w:rPr>
                <w:sz w:val="16"/>
                <w:szCs w:val="16"/>
              </w:rPr>
            </w:pPr>
            <w:r w:rsidRPr="00EA3BF9">
              <w:rPr>
                <w:sz w:val="16"/>
                <w:szCs w:val="16"/>
              </w:rPr>
              <w:t>0</w:t>
            </w:r>
          </w:p>
        </w:tc>
      </w:tr>
      <w:tr w:rsidR="00CC6B49" w:rsidRPr="00EA3BF9" w14:paraId="59461204" w14:textId="77777777" w:rsidTr="00EA3BF9">
        <w:tc>
          <w:tcPr>
            <w:tcW w:w="3397" w:type="dxa"/>
          </w:tcPr>
          <w:p w14:paraId="118FDF08" w14:textId="77777777" w:rsidR="00CC6B49" w:rsidRPr="00EA3BF9" w:rsidRDefault="00CC6B49" w:rsidP="00CC6B49">
            <w:pPr>
              <w:autoSpaceDE w:val="0"/>
              <w:autoSpaceDN w:val="0"/>
              <w:adjustRightInd w:val="0"/>
              <w:rPr>
                <w:sz w:val="16"/>
                <w:szCs w:val="16"/>
              </w:rPr>
            </w:pPr>
            <w:r w:rsidRPr="00EA3BF9">
              <w:rPr>
                <w:sz w:val="16"/>
                <w:szCs w:val="16"/>
              </w:rPr>
              <w:t>Стимулирование развития приоритетных подотраслей агропромышленного комплекса и развитие малых форм хозяйствования</w:t>
            </w:r>
          </w:p>
        </w:tc>
        <w:tc>
          <w:tcPr>
            <w:tcW w:w="841" w:type="dxa"/>
          </w:tcPr>
          <w:p w14:paraId="576BF884" w14:textId="77777777" w:rsidR="00CC6B49" w:rsidRPr="00EA3BF9" w:rsidRDefault="00CC6B49" w:rsidP="00CC6B49">
            <w:pPr>
              <w:autoSpaceDE w:val="0"/>
              <w:autoSpaceDN w:val="0"/>
              <w:adjustRightInd w:val="0"/>
              <w:jc w:val="center"/>
              <w:rPr>
                <w:sz w:val="16"/>
                <w:szCs w:val="16"/>
              </w:rPr>
            </w:pPr>
            <w:r w:rsidRPr="00EA3BF9">
              <w:rPr>
                <w:sz w:val="16"/>
                <w:szCs w:val="16"/>
              </w:rPr>
              <w:t>400,7</w:t>
            </w:r>
          </w:p>
        </w:tc>
        <w:tc>
          <w:tcPr>
            <w:tcW w:w="1984" w:type="dxa"/>
          </w:tcPr>
          <w:p w14:paraId="6429CC26" w14:textId="77777777" w:rsidR="00CC6B49" w:rsidRPr="00EA3BF9" w:rsidRDefault="00CC6B49" w:rsidP="00CC6B49">
            <w:pPr>
              <w:autoSpaceDE w:val="0"/>
              <w:autoSpaceDN w:val="0"/>
              <w:adjustRightInd w:val="0"/>
              <w:jc w:val="both"/>
              <w:rPr>
                <w:sz w:val="16"/>
                <w:szCs w:val="16"/>
              </w:rPr>
            </w:pPr>
            <w:r w:rsidRPr="00EA3BF9">
              <w:rPr>
                <w:sz w:val="16"/>
                <w:szCs w:val="16"/>
              </w:rPr>
              <w:t>400,3</w:t>
            </w:r>
          </w:p>
        </w:tc>
        <w:tc>
          <w:tcPr>
            <w:tcW w:w="851" w:type="dxa"/>
          </w:tcPr>
          <w:p w14:paraId="3289B2BC" w14:textId="77777777" w:rsidR="00CC6B49" w:rsidRPr="00EA3BF9" w:rsidRDefault="00CC6B49" w:rsidP="00CC6B49">
            <w:pPr>
              <w:autoSpaceDE w:val="0"/>
              <w:autoSpaceDN w:val="0"/>
              <w:adjustRightInd w:val="0"/>
              <w:jc w:val="center"/>
              <w:rPr>
                <w:sz w:val="16"/>
                <w:szCs w:val="16"/>
              </w:rPr>
            </w:pPr>
            <w:r w:rsidRPr="00EA3BF9">
              <w:rPr>
                <w:sz w:val="16"/>
                <w:szCs w:val="16"/>
              </w:rPr>
              <w:t>-0,4</w:t>
            </w:r>
          </w:p>
        </w:tc>
        <w:tc>
          <w:tcPr>
            <w:tcW w:w="708" w:type="dxa"/>
          </w:tcPr>
          <w:p w14:paraId="679AA379" w14:textId="77777777" w:rsidR="00CC6B49" w:rsidRPr="00EA3BF9" w:rsidRDefault="00CC6B49" w:rsidP="00CC6B49">
            <w:pPr>
              <w:autoSpaceDE w:val="0"/>
              <w:autoSpaceDN w:val="0"/>
              <w:adjustRightInd w:val="0"/>
              <w:jc w:val="center"/>
              <w:rPr>
                <w:sz w:val="16"/>
                <w:szCs w:val="16"/>
              </w:rPr>
            </w:pPr>
            <w:r w:rsidRPr="00EA3BF9">
              <w:rPr>
                <w:sz w:val="16"/>
                <w:szCs w:val="16"/>
              </w:rPr>
              <w:t>297,2</w:t>
            </w:r>
          </w:p>
        </w:tc>
        <w:tc>
          <w:tcPr>
            <w:tcW w:w="709" w:type="dxa"/>
          </w:tcPr>
          <w:p w14:paraId="327E363E" w14:textId="77777777" w:rsidR="00CC6B49" w:rsidRPr="00EA3BF9" w:rsidRDefault="00CC6B49" w:rsidP="00CC6B49">
            <w:pPr>
              <w:autoSpaceDE w:val="0"/>
              <w:autoSpaceDN w:val="0"/>
              <w:adjustRightInd w:val="0"/>
              <w:jc w:val="center"/>
              <w:rPr>
                <w:sz w:val="16"/>
                <w:szCs w:val="16"/>
              </w:rPr>
            </w:pPr>
            <w:r w:rsidRPr="00EA3BF9">
              <w:rPr>
                <w:sz w:val="16"/>
                <w:szCs w:val="16"/>
              </w:rPr>
              <w:t>-103,5</w:t>
            </w:r>
          </w:p>
        </w:tc>
        <w:tc>
          <w:tcPr>
            <w:tcW w:w="709" w:type="dxa"/>
          </w:tcPr>
          <w:p w14:paraId="2EF3C7D5" w14:textId="77777777" w:rsidR="00CC6B49" w:rsidRPr="00EA3BF9" w:rsidRDefault="00CC6B49" w:rsidP="00CC6B49">
            <w:pPr>
              <w:autoSpaceDE w:val="0"/>
              <w:autoSpaceDN w:val="0"/>
              <w:adjustRightInd w:val="0"/>
              <w:jc w:val="center"/>
              <w:rPr>
                <w:sz w:val="16"/>
                <w:szCs w:val="16"/>
              </w:rPr>
            </w:pPr>
            <w:r w:rsidRPr="00EA3BF9">
              <w:rPr>
                <w:sz w:val="16"/>
                <w:szCs w:val="16"/>
              </w:rPr>
              <w:t>297,3</w:t>
            </w:r>
          </w:p>
        </w:tc>
      </w:tr>
      <w:tr w:rsidR="00CC6B49" w:rsidRPr="00EA3BF9" w14:paraId="2D63C584" w14:textId="77777777" w:rsidTr="00EA3BF9">
        <w:tc>
          <w:tcPr>
            <w:tcW w:w="3397" w:type="dxa"/>
          </w:tcPr>
          <w:p w14:paraId="702E02E9" w14:textId="77777777" w:rsidR="00CC6B49" w:rsidRPr="00EA3BF9" w:rsidRDefault="00CC6B49" w:rsidP="00CC6B49">
            <w:pPr>
              <w:autoSpaceDE w:val="0"/>
              <w:autoSpaceDN w:val="0"/>
              <w:adjustRightInd w:val="0"/>
              <w:rPr>
                <w:sz w:val="16"/>
                <w:szCs w:val="16"/>
              </w:rPr>
            </w:pPr>
            <w:r w:rsidRPr="00EA3BF9">
              <w:rPr>
                <w:sz w:val="16"/>
                <w:szCs w:val="16"/>
              </w:rPr>
              <w:t>Поддержка сельскохозяйственного производства по отдельным подотраслям растениеводства и животноводства</w:t>
            </w:r>
          </w:p>
        </w:tc>
        <w:tc>
          <w:tcPr>
            <w:tcW w:w="841" w:type="dxa"/>
          </w:tcPr>
          <w:p w14:paraId="30328E38" w14:textId="77777777" w:rsidR="00CC6B49" w:rsidRPr="00EA3BF9" w:rsidRDefault="00CC6B49" w:rsidP="00CC6B49">
            <w:pPr>
              <w:autoSpaceDE w:val="0"/>
              <w:autoSpaceDN w:val="0"/>
              <w:adjustRightInd w:val="0"/>
              <w:jc w:val="center"/>
              <w:rPr>
                <w:sz w:val="16"/>
                <w:szCs w:val="16"/>
              </w:rPr>
            </w:pPr>
            <w:r w:rsidRPr="00EA3BF9">
              <w:rPr>
                <w:sz w:val="16"/>
                <w:szCs w:val="16"/>
              </w:rPr>
              <w:t>216,4</w:t>
            </w:r>
          </w:p>
        </w:tc>
        <w:tc>
          <w:tcPr>
            <w:tcW w:w="1984" w:type="dxa"/>
          </w:tcPr>
          <w:p w14:paraId="1E86D1A3" w14:textId="77777777" w:rsidR="00CC6B49" w:rsidRPr="00EA3BF9" w:rsidRDefault="00CC6B49" w:rsidP="00CC6B49">
            <w:pPr>
              <w:autoSpaceDE w:val="0"/>
              <w:autoSpaceDN w:val="0"/>
              <w:adjustRightInd w:val="0"/>
              <w:jc w:val="both"/>
              <w:rPr>
                <w:sz w:val="16"/>
                <w:szCs w:val="16"/>
              </w:rPr>
            </w:pPr>
            <w:r w:rsidRPr="00EA3BF9">
              <w:rPr>
                <w:sz w:val="16"/>
                <w:szCs w:val="16"/>
              </w:rPr>
              <w:t>221,3</w:t>
            </w:r>
          </w:p>
        </w:tc>
        <w:tc>
          <w:tcPr>
            <w:tcW w:w="851" w:type="dxa"/>
          </w:tcPr>
          <w:p w14:paraId="35252525" w14:textId="77777777" w:rsidR="00CC6B49" w:rsidRPr="00EA3BF9" w:rsidRDefault="00CC6B49" w:rsidP="00CC6B49">
            <w:pPr>
              <w:autoSpaceDE w:val="0"/>
              <w:autoSpaceDN w:val="0"/>
              <w:adjustRightInd w:val="0"/>
              <w:jc w:val="center"/>
              <w:rPr>
                <w:sz w:val="16"/>
                <w:szCs w:val="16"/>
              </w:rPr>
            </w:pPr>
            <w:r w:rsidRPr="00EA3BF9">
              <w:rPr>
                <w:sz w:val="16"/>
                <w:szCs w:val="16"/>
              </w:rPr>
              <w:t>+4,9</w:t>
            </w:r>
          </w:p>
        </w:tc>
        <w:tc>
          <w:tcPr>
            <w:tcW w:w="708" w:type="dxa"/>
          </w:tcPr>
          <w:p w14:paraId="6D0EC87E" w14:textId="77777777" w:rsidR="00CC6B49" w:rsidRPr="00EA3BF9" w:rsidRDefault="00CC6B49" w:rsidP="00CC6B49">
            <w:pPr>
              <w:autoSpaceDE w:val="0"/>
              <w:autoSpaceDN w:val="0"/>
              <w:adjustRightInd w:val="0"/>
              <w:jc w:val="center"/>
              <w:rPr>
                <w:sz w:val="16"/>
                <w:szCs w:val="16"/>
              </w:rPr>
            </w:pPr>
            <w:r w:rsidRPr="00EA3BF9">
              <w:rPr>
                <w:sz w:val="16"/>
                <w:szCs w:val="16"/>
              </w:rPr>
              <w:t>188,8</w:t>
            </w:r>
          </w:p>
        </w:tc>
        <w:tc>
          <w:tcPr>
            <w:tcW w:w="709" w:type="dxa"/>
          </w:tcPr>
          <w:p w14:paraId="6B2E719F" w14:textId="77777777" w:rsidR="00CC6B49" w:rsidRPr="00EA3BF9" w:rsidRDefault="00CC6B49" w:rsidP="00CC6B49">
            <w:pPr>
              <w:autoSpaceDE w:val="0"/>
              <w:autoSpaceDN w:val="0"/>
              <w:adjustRightInd w:val="0"/>
              <w:jc w:val="center"/>
              <w:rPr>
                <w:sz w:val="16"/>
                <w:szCs w:val="16"/>
              </w:rPr>
            </w:pPr>
            <w:r w:rsidRPr="00EA3BF9">
              <w:rPr>
                <w:sz w:val="16"/>
                <w:szCs w:val="16"/>
              </w:rPr>
              <w:t>-32,5</w:t>
            </w:r>
          </w:p>
        </w:tc>
        <w:tc>
          <w:tcPr>
            <w:tcW w:w="709" w:type="dxa"/>
          </w:tcPr>
          <w:p w14:paraId="6FC9D7AC" w14:textId="77777777" w:rsidR="00CC6B49" w:rsidRPr="00EA3BF9" w:rsidRDefault="00CC6B49" w:rsidP="00CC6B49">
            <w:pPr>
              <w:autoSpaceDE w:val="0"/>
              <w:autoSpaceDN w:val="0"/>
              <w:adjustRightInd w:val="0"/>
              <w:jc w:val="center"/>
              <w:rPr>
                <w:sz w:val="16"/>
                <w:szCs w:val="16"/>
              </w:rPr>
            </w:pPr>
            <w:r w:rsidRPr="00EA3BF9">
              <w:rPr>
                <w:sz w:val="16"/>
                <w:szCs w:val="16"/>
              </w:rPr>
              <w:t>188,8</w:t>
            </w:r>
          </w:p>
        </w:tc>
      </w:tr>
    </w:tbl>
    <w:p w14:paraId="679D1F4F" w14:textId="77777777" w:rsidR="00CC6B49" w:rsidRPr="00E87601" w:rsidRDefault="00CC6B49" w:rsidP="00E87601">
      <w:pPr>
        <w:autoSpaceDE w:val="0"/>
        <w:autoSpaceDN w:val="0"/>
        <w:adjustRightInd w:val="0"/>
        <w:ind w:firstLine="709"/>
        <w:jc w:val="both"/>
        <w:rPr>
          <w:sz w:val="28"/>
          <w:szCs w:val="28"/>
        </w:rPr>
      </w:pPr>
    </w:p>
    <w:p w14:paraId="11C7090C" w14:textId="0DD121F2" w:rsidR="00CC6B49" w:rsidRPr="00E87601" w:rsidRDefault="00CC6B49" w:rsidP="00E87601">
      <w:pPr>
        <w:autoSpaceDE w:val="0"/>
        <w:autoSpaceDN w:val="0"/>
        <w:adjustRightInd w:val="0"/>
        <w:ind w:firstLine="709"/>
        <w:jc w:val="both"/>
        <w:rPr>
          <w:sz w:val="28"/>
          <w:szCs w:val="28"/>
        </w:rPr>
      </w:pPr>
      <w:r w:rsidRPr="00E87601">
        <w:rPr>
          <w:sz w:val="28"/>
          <w:szCs w:val="28"/>
        </w:rPr>
        <w:t>В рамках мероприятий по стимулированию развития приоритетных подотраслей агропромышленного комплекса и развитие малых форм хозяйствования и поддержке сельскохозяйственного производства по отдельным подотраслям растениеводства и животноводства предусмотрены субсидии на повышение продукти</w:t>
      </w:r>
      <w:r w:rsidR="00E87601">
        <w:rPr>
          <w:sz w:val="28"/>
          <w:szCs w:val="28"/>
        </w:rPr>
        <w:t>вности в молочном скотоводстве.</w:t>
      </w:r>
    </w:p>
    <w:p w14:paraId="79BB32E2" w14:textId="77777777" w:rsidR="00BD0A57" w:rsidRPr="00E87601" w:rsidRDefault="00BD0A57" w:rsidP="00BD0A57">
      <w:pPr>
        <w:autoSpaceDE w:val="0"/>
        <w:autoSpaceDN w:val="0"/>
        <w:adjustRightInd w:val="0"/>
        <w:ind w:firstLine="709"/>
        <w:jc w:val="both"/>
        <w:rPr>
          <w:sz w:val="28"/>
          <w:szCs w:val="28"/>
        </w:rPr>
      </w:pPr>
      <w:r w:rsidRPr="00E87601">
        <w:rPr>
          <w:sz w:val="28"/>
          <w:szCs w:val="28"/>
        </w:rPr>
        <w:t>Согласно расчету, расчетная потребность в субсидии на повышение продуктивности в молочном скотоводстве из планируемой средней ставки 5,5 руб. за 1 кг. (базовая ставка 5 руб. за 1 кг.) и реализованного объема в количестве 130,4 тысяч тонн, составила 722,8 млн.руб. Фактически предусмотрено 415,5 млн.руб., что составляет 57,5% к планируемой расчетной потребности.</w:t>
      </w:r>
    </w:p>
    <w:p w14:paraId="33BD5CD9" w14:textId="77777777" w:rsidR="00CC6B49" w:rsidRPr="00E87601" w:rsidRDefault="00CC6B49" w:rsidP="00E87601">
      <w:pPr>
        <w:autoSpaceDE w:val="0"/>
        <w:autoSpaceDN w:val="0"/>
        <w:adjustRightInd w:val="0"/>
        <w:ind w:firstLine="709"/>
        <w:jc w:val="both"/>
        <w:rPr>
          <w:sz w:val="28"/>
          <w:szCs w:val="28"/>
        </w:rPr>
      </w:pPr>
      <w:r w:rsidRPr="00E87601">
        <w:rPr>
          <w:sz w:val="28"/>
          <w:szCs w:val="28"/>
        </w:rPr>
        <w:t>По состоянию на 01.11.2021 постановлениями министерства АПК от 16.02.2021 г. № 5-п от 29.03.2021 № 15-п установлены следующие ставки субсидии на повышение продуктивности в молочном скотоводстве, предоставляемые на возмещение части затрат на 1 килограмм реализованного и (или) отгруженного на собственную переработку коровьего и (или) козьего молока:</w:t>
      </w:r>
    </w:p>
    <w:p w14:paraId="029FB77E" w14:textId="0A9A9572" w:rsidR="00CC6B49" w:rsidRPr="00E87601" w:rsidRDefault="00CC6B49" w:rsidP="00A438B0">
      <w:pPr>
        <w:pStyle w:val="afe"/>
        <w:numPr>
          <w:ilvl w:val="0"/>
          <w:numId w:val="34"/>
        </w:numPr>
        <w:autoSpaceDE w:val="0"/>
        <w:autoSpaceDN w:val="0"/>
        <w:adjustRightInd w:val="0"/>
        <w:spacing w:after="0" w:line="240" w:lineRule="auto"/>
        <w:ind w:left="0" w:firstLine="698"/>
        <w:jc w:val="both"/>
        <w:rPr>
          <w:rFonts w:ascii="Times New Roman" w:hAnsi="Times New Roman"/>
          <w:sz w:val="28"/>
          <w:szCs w:val="28"/>
        </w:rPr>
      </w:pPr>
      <w:r w:rsidRPr="00E87601">
        <w:rPr>
          <w:rFonts w:ascii="Times New Roman" w:hAnsi="Times New Roman"/>
          <w:sz w:val="28"/>
          <w:szCs w:val="28"/>
        </w:rPr>
        <w:t>ставка компенсирующей субсидии сельскохозяйственным товаропроизводителям (за исключением граждан, ведущих личное подсобное хозяйство и сельскохозяйственных кредитных потребительских кооперативов) 2,1 руб. за 1 кг. за счет областного бюджета и 0,55 руб. за 1 кг за счет федерального бюджета;</w:t>
      </w:r>
    </w:p>
    <w:p w14:paraId="444F1B44" w14:textId="0149C7E6" w:rsidR="00CC6B49" w:rsidRPr="00E87601" w:rsidRDefault="00CC6B49" w:rsidP="00A438B0">
      <w:pPr>
        <w:pStyle w:val="afe"/>
        <w:numPr>
          <w:ilvl w:val="0"/>
          <w:numId w:val="34"/>
        </w:numPr>
        <w:autoSpaceDE w:val="0"/>
        <w:autoSpaceDN w:val="0"/>
        <w:adjustRightInd w:val="0"/>
        <w:spacing w:after="0" w:line="240" w:lineRule="auto"/>
        <w:ind w:left="0" w:firstLine="698"/>
        <w:jc w:val="both"/>
        <w:rPr>
          <w:rFonts w:ascii="Times New Roman" w:hAnsi="Times New Roman"/>
          <w:sz w:val="28"/>
          <w:szCs w:val="28"/>
        </w:rPr>
      </w:pPr>
      <w:r w:rsidRPr="00E87601">
        <w:rPr>
          <w:rFonts w:ascii="Times New Roman" w:hAnsi="Times New Roman"/>
          <w:sz w:val="28"/>
          <w:szCs w:val="28"/>
        </w:rPr>
        <w:t>ставка стимулирующей субсидии – 2,72 руб. за 1 кг за счет областного бюджета и 0,70 руб. за счет федерального бюджета.</w:t>
      </w:r>
    </w:p>
    <w:p w14:paraId="29D5C5EA" w14:textId="77777777" w:rsidR="00CC6B49" w:rsidRPr="009B3BE4" w:rsidRDefault="00CC6B49" w:rsidP="009B3BE4">
      <w:pPr>
        <w:ind w:firstLine="709"/>
        <w:jc w:val="both"/>
        <w:rPr>
          <w:color w:val="000000"/>
          <w:sz w:val="28"/>
          <w:szCs w:val="28"/>
        </w:rPr>
      </w:pPr>
      <w:r w:rsidRPr="009B3BE4">
        <w:rPr>
          <w:color w:val="000000"/>
          <w:sz w:val="28"/>
          <w:szCs w:val="28"/>
        </w:rPr>
        <w:t xml:space="preserve">Прогнозируемый «субсидированный» объем реализации молока составляет 130,353 тысяч тонн, при этом согласно значениям целевых показателей приложения № 1.1. ГП АО № 05 на 2022 год производство молока в сельскохозяйственных организациях, К(Ф)Х, включая индивидуальных предпринимателей составит всего 116,6 тысяч тонн, </w:t>
      </w:r>
      <w:r w:rsidRPr="009B3BE4">
        <w:rPr>
          <w:color w:val="FF0000"/>
          <w:sz w:val="28"/>
          <w:szCs w:val="28"/>
        </w:rPr>
        <w:t xml:space="preserve">или ниже объема реализации на 13,4 тысяч тонн, что свидетельствует о не сопоставлении показателей по расчету субсидии на молоко в части объема </w:t>
      </w:r>
      <w:r w:rsidRPr="009B3BE4">
        <w:rPr>
          <w:color w:val="FF0000"/>
          <w:sz w:val="28"/>
          <w:szCs w:val="28"/>
        </w:rPr>
        <w:lastRenderedPageBreak/>
        <w:t xml:space="preserve">производства и реализации молока сельскохозяйственными товаропроизводителями - участниками ГП АО № 05. </w:t>
      </w:r>
      <w:r w:rsidRPr="009B3BE4">
        <w:rPr>
          <w:color w:val="000000"/>
          <w:sz w:val="28"/>
          <w:szCs w:val="28"/>
        </w:rPr>
        <w:t>При этом, необходимо отметить, что часть К(Ф)Х и индивидуальных предпринимателей «перешли» на субсидирование за голову, согласно расчету потребности на предоставление субсидии на поддержку развития малых форм хозяйствования, поголовье составляет 850 голов и с учетом статистического показателя по удою молока на одну корову за 2020 год по К(Ф)Х и ИП расчетный удой молока составит 4,3 тысяч тонн (850 голов * 5 049 кг).</w:t>
      </w:r>
    </w:p>
    <w:p w14:paraId="0916740F" w14:textId="4199924F" w:rsidR="00CC6B49" w:rsidRDefault="00CC6B49" w:rsidP="009B3BE4">
      <w:pPr>
        <w:ind w:firstLine="709"/>
        <w:jc w:val="both"/>
        <w:rPr>
          <w:color w:val="000000"/>
          <w:sz w:val="28"/>
          <w:szCs w:val="28"/>
        </w:rPr>
      </w:pPr>
      <w:r w:rsidRPr="009B3BE4">
        <w:rPr>
          <w:color w:val="000000"/>
          <w:sz w:val="28"/>
          <w:szCs w:val="28"/>
        </w:rPr>
        <w:t>Согласно Прогнозу, производство молока прогнозируется в объеме 136 тыс</w:t>
      </w:r>
      <w:r w:rsidR="00EC082E">
        <w:rPr>
          <w:color w:val="000000"/>
          <w:sz w:val="28"/>
          <w:szCs w:val="28"/>
        </w:rPr>
        <w:t>.</w:t>
      </w:r>
      <w:r w:rsidRPr="009B3BE4">
        <w:rPr>
          <w:color w:val="000000"/>
          <w:sz w:val="28"/>
          <w:szCs w:val="28"/>
        </w:rPr>
        <w:t xml:space="preserve"> тонн, с учетом того, что основное производство молока региона сосредоточено в сельскохозяйственных организациях, КФХ и индивидуальных предпринимателей, удельный вес, по оперативным статистическим данным за январь-сентябрь 2021 года, составляет 93,3%, следовательно, прогнозируемый объем производства молока в сельскохозяйственных организациях, К(Ф)Х, включая индивидуальных предпринимателей должен составить в объеме 126,9 тысяч тонн, что не соответствует показателю, отраженному в ГП АО № 05 (116,6 тысяч тонн).</w:t>
      </w:r>
    </w:p>
    <w:p w14:paraId="57B8EFDF" w14:textId="2561C75D" w:rsidR="00EC082E" w:rsidRPr="00736526" w:rsidRDefault="00EC082E" w:rsidP="00EC082E">
      <w:pPr>
        <w:pStyle w:val="3"/>
        <w:jc w:val="center"/>
        <w:rPr>
          <w:rFonts w:ascii="Times New Roman" w:hAnsi="Times New Roman"/>
          <w:b w:val="0"/>
          <w:sz w:val="28"/>
          <w:szCs w:val="28"/>
          <w:u w:val="single"/>
        </w:rPr>
      </w:pPr>
      <w:bookmarkStart w:id="72" w:name="_Toc88490092"/>
      <w:r w:rsidRPr="00736526">
        <w:rPr>
          <w:rFonts w:ascii="Times New Roman" w:hAnsi="Times New Roman"/>
          <w:b w:val="0"/>
          <w:sz w:val="28"/>
          <w:szCs w:val="28"/>
          <w:u w:val="single"/>
        </w:rPr>
        <w:t>7.4.</w:t>
      </w:r>
      <w:r>
        <w:rPr>
          <w:rFonts w:ascii="Times New Roman" w:hAnsi="Times New Roman"/>
          <w:b w:val="0"/>
          <w:sz w:val="28"/>
          <w:szCs w:val="28"/>
          <w:u w:val="single"/>
        </w:rPr>
        <w:t>6</w:t>
      </w:r>
      <w:r w:rsidRPr="00736526">
        <w:rPr>
          <w:rFonts w:ascii="Times New Roman" w:hAnsi="Times New Roman"/>
          <w:b w:val="0"/>
          <w:sz w:val="28"/>
          <w:szCs w:val="28"/>
          <w:u w:val="single"/>
        </w:rPr>
        <w:t xml:space="preserve">. </w:t>
      </w:r>
      <w:r w:rsidRPr="00C80603">
        <w:rPr>
          <w:rFonts w:ascii="Times New Roman" w:hAnsi="Times New Roman"/>
          <w:b w:val="0"/>
          <w:sz w:val="28"/>
          <w:szCs w:val="28"/>
          <w:u w:val="single"/>
        </w:rPr>
        <w:t>Государственная программа Архангельской области «</w:t>
      </w:r>
      <w:r w:rsidRPr="00EC082E">
        <w:rPr>
          <w:rFonts w:ascii="Times New Roman" w:hAnsi="Times New Roman"/>
          <w:b w:val="0"/>
          <w:sz w:val="28"/>
          <w:szCs w:val="28"/>
          <w:u w:val="single"/>
        </w:rPr>
        <w:t>Обеспечение качественным, доступным жильем и объектами инженерной инфраструктуры населения Архангельской области</w:t>
      </w:r>
      <w:r w:rsidRPr="00C80603">
        <w:rPr>
          <w:rFonts w:ascii="Times New Roman" w:hAnsi="Times New Roman"/>
          <w:b w:val="0"/>
          <w:sz w:val="28"/>
          <w:szCs w:val="28"/>
          <w:u w:val="single"/>
        </w:rPr>
        <w:t>»</w:t>
      </w:r>
      <w:bookmarkEnd w:id="72"/>
    </w:p>
    <w:p w14:paraId="3E0A3B39" w14:textId="77777777" w:rsidR="00EC082E" w:rsidRPr="00EC082E" w:rsidRDefault="00EC082E" w:rsidP="00EC082E">
      <w:pPr>
        <w:ind w:firstLine="709"/>
        <w:jc w:val="both"/>
        <w:rPr>
          <w:color w:val="000000"/>
          <w:sz w:val="28"/>
          <w:szCs w:val="28"/>
        </w:rPr>
      </w:pPr>
      <w:r w:rsidRPr="00EC082E">
        <w:rPr>
          <w:color w:val="000000"/>
          <w:sz w:val="28"/>
          <w:szCs w:val="28"/>
        </w:rPr>
        <w:t>Постановлением Правительства АО от 11.10.2013 года № 475-пп утверждена государственная программа «Обеспечение качественным, доступным жильем и объектами инженерной инфраструктуры населения Архангельской области» (далее – ГП № 475-пп, программа).</w:t>
      </w:r>
    </w:p>
    <w:p w14:paraId="687E8635" w14:textId="127D25C6" w:rsidR="00EC082E" w:rsidRPr="00EC082E" w:rsidRDefault="00EC082E" w:rsidP="00EC082E">
      <w:pPr>
        <w:ind w:firstLine="709"/>
        <w:jc w:val="both"/>
        <w:rPr>
          <w:color w:val="000000"/>
          <w:sz w:val="28"/>
          <w:szCs w:val="28"/>
        </w:rPr>
      </w:pPr>
      <w:r w:rsidRPr="00EC082E">
        <w:rPr>
          <w:color w:val="000000"/>
          <w:sz w:val="28"/>
          <w:szCs w:val="28"/>
        </w:rPr>
        <w:t>Ответственный исполнитель государственной программы:</w:t>
      </w:r>
      <w:r w:rsidR="008E6DE3">
        <w:rPr>
          <w:color w:val="000000"/>
          <w:sz w:val="28"/>
          <w:szCs w:val="28"/>
        </w:rPr>
        <w:t xml:space="preserve"> </w:t>
      </w:r>
      <w:hyperlink r:id="rId79" w:tgtFrame="_blank" w:history="1">
        <w:r w:rsidRPr="00EC082E">
          <w:rPr>
            <w:color w:val="000000"/>
            <w:sz w:val="28"/>
            <w:szCs w:val="28"/>
          </w:rPr>
          <w:t>министерство строительства и архитектуры Архангельской области</w:t>
        </w:r>
      </w:hyperlink>
      <w:r w:rsidRPr="00EC082E">
        <w:rPr>
          <w:color w:val="000000"/>
          <w:sz w:val="28"/>
          <w:szCs w:val="28"/>
        </w:rPr>
        <w:t> </w:t>
      </w:r>
    </w:p>
    <w:p w14:paraId="58EF9C88" w14:textId="77777777" w:rsidR="00EC082E" w:rsidRPr="00EC082E" w:rsidRDefault="00EC082E" w:rsidP="00EC082E">
      <w:pPr>
        <w:ind w:firstLine="709"/>
        <w:jc w:val="both"/>
        <w:rPr>
          <w:color w:val="000000"/>
          <w:sz w:val="28"/>
          <w:szCs w:val="28"/>
        </w:rPr>
      </w:pPr>
      <w:r w:rsidRPr="00EC082E">
        <w:rPr>
          <w:color w:val="000000"/>
          <w:sz w:val="28"/>
          <w:szCs w:val="28"/>
        </w:rPr>
        <w:t>Подпрограммы государственной программы:</w:t>
      </w:r>
    </w:p>
    <w:p w14:paraId="7B550237" w14:textId="77777777" w:rsidR="00EC082E" w:rsidRPr="00EC082E" w:rsidRDefault="00EC082E" w:rsidP="00EC082E">
      <w:pPr>
        <w:ind w:firstLine="709"/>
        <w:jc w:val="both"/>
        <w:rPr>
          <w:color w:val="000000"/>
          <w:sz w:val="28"/>
          <w:szCs w:val="28"/>
        </w:rPr>
      </w:pPr>
      <w:r w:rsidRPr="00EC082E">
        <w:rPr>
          <w:color w:val="000000"/>
          <w:sz w:val="28"/>
          <w:szCs w:val="28"/>
        </w:rPr>
        <w:t>1. «Создание условий для обеспечения доступным и комфортным жильем жителей Архангельской области»;</w:t>
      </w:r>
    </w:p>
    <w:p w14:paraId="0742FF01" w14:textId="77777777" w:rsidR="00EC082E" w:rsidRPr="00EC082E" w:rsidRDefault="00EC082E" w:rsidP="00EC082E">
      <w:pPr>
        <w:ind w:firstLine="709"/>
        <w:jc w:val="both"/>
        <w:rPr>
          <w:color w:val="000000"/>
          <w:sz w:val="28"/>
          <w:szCs w:val="28"/>
        </w:rPr>
      </w:pPr>
      <w:r w:rsidRPr="00EC082E">
        <w:rPr>
          <w:color w:val="000000"/>
          <w:sz w:val="28"/>
          <w:szCs w:val="28"/>
        </w:rPr>
        <w:t>2. «Обеспечение жильем молодых семей»;</w:t>
      </w:r>
    </w:p>
    <w:p w14:paraId="303D8921" w14:textId="77777777" w:rsidR="00EC082E" w:rsidRPr="008E6DE3" w:rsidRDefault="00EC082E" w:rsidP="008E6DE3">
      <w:pPr>
        <w:ind w:firstLine="709"/>
        <w:jc w:val="both"/>
        <w:rPr>
          <w:color w:val="000000"/>
          <w:sz w:val="28"/>
          <w:szCs w:val="28"/>
        </w:rPr>
      </w:pPr>
      <w:r w:rsidRPr="008E6DE3">
        <w:rPr>
          <w:color w:val="000000"/>
          <w:sz w:val="28"/>
          <w:szCs w:val="28"/>
        </w:rPr>
        <w:t>4. «Создание условий для реализации государственной программы»</w:t>
      </w:r>
    </w:p>
    <w:p w14:paraId="43C28091" w14:textId="7899991F" w:rsidR="00EC082E" w:rsidRPr="008E6DE3" w:rsidRDefault="00EC082E" w:rsidP="008E6DE3">
      <w:pPr>
        <w:ind w:firstLine="709"/>
        <w:jc w:val="both"/>
        <w:rPr>
          <w:color w:val="000000"/>
          <w:sz w:val="28"/>
          <w:szCs w:val="28"/>
        </w:rPr>
      </w:pPr>
      <w:r w:rsidRPr="008E6DE3">
        <w:rPr>
          <w:color w:val="000000"/>
          <w:sz w:val="28"/>
          <w:szCs w:val="28"/>
        </w:rPr>
        <w:t xml:space="preserve">Объем финансирования согласно </w:t>
      </w:r>
      <w:r w:rsidR="008E6DE3">
        <w:rPr>
          <w:color w:val="000000"/>
          <w:sz w:val="28"/>
          <w:szCs w:val="28"/>
        </w:rPr>
        <w:t>з</w:t>
      </w:r>
      <w:r w:rsidRPr="008E6DE3">
        <w:rPr>
          <w:color w:val="000000"/>
          <w:sz w:val="28"/>
          <w:szCs w:val="28"/>
        </w:rPr>
        <w:t xml:space="preserve">аконопроекту на 2022 год на реализацию мероприятий ГП № 745-пп составит 835,1 млн.руб., что на 1 115,1 млн.руб. меньше объемов 2021 года – 1 950,2 млн.руб., утвержденных областным законом от 21.12.2020 № 363-22-ОЗ (в ред. от 27.10.2021). </w:t>
      </w:r>
    </w:p>
    <w:p w14:paraId="17CB22C1" w14:textId="2B50454B" w:rsidR="00EC082E" w:rsidRPr="008E6DE3" w:rsidRDefault="00EC082E" w:rsidP="008E6DE3">
      <w:pPr>
        <w:ind w:firstLine="709"/>
        <w:jc w:val="both"/>
        <w:rPr>
          <w:color w:val="000000"/>
          <w:sz w:val="28"/>
          <w:szCs w:val="28"/>
        </w:rPr>
      </w:pPr>
      <w:r w:rsidRPr="008E6DE3">
        <w:rPr>
          <w:color w:val="000000"/>
          <w:sz w:val="28"/>
          <w:szCs w:val="28"/>
        </w:rPr>
        <w:t>Распределение бюджетных ассигнований на реализацию ГП № 475-пп в разрезе федерального и областного бюджетов представлено в таблице</w:t>
      </w:r>
      <w:r w:rsidR="00D96603">
        <w:rPr>
          <w:color w:val="000000"/>
          <w:sz w:val="28"/>
          <w:szCs w:val="28"/>
        </w:rPr>
        <w:t xml:space="preserve"> 81</w:t>
      </w:r>
      <w:r w:rsidRPr="008E6DE3">
        <w:rPr>
          <w:color w:val="000000"/>
          <w:sz w:val="28"/>
          <w:szCs w:val="28"/>
        </w:rPr>
        <w:t>.</w:t>
      </w:r>
    </w:p>
    <w:p w14:paraId="37942DCD" w14:textId="77777777" w:rsidR="008E6DE3" w:rsidRPr="008E6DE3" w:rsidRDefault="008E6DE3" w:rsidP="00EC082E">
      <w:pPr>
        <w:pStyle w:val="af9"/>
        <w:rPr>
          <w:b w:val="0"/>
          <w:sz w:val="24"/>
          <w:szCs w:val="24"/>
        </w:rPr>
      </w:pPr>
    </w:p>
    <w:p w14:paraId="6701050D" w14:textId="381F1DB8" w:rsidR="00EC082E" w:rsidRPr="008E6DE3" w:rsidRDefault="00EC082E" w:rsidP="00EC082E">
      <w:pPr>
        <w:pStyle w:val="af9"/>
        <w:rPr>
          <w:b w:val="0"/>
          <w:sz w:val="24"/>
          <w:szCs w:val="24"/>
        </w:rPr>
      </w:pPr>
      <w:r w:rsidRPr="008E6DE3">
        <w:rPr>
          <w:b w:val="0"/>
          <w:sz w:val="24"/>
          <w:szCs w:val="24"/>
        </w:rPr>
        <w:t xml:space="preserve">Таблица </w:t>
      </w:r>
      <w:r w:rsidRPr="008E6DE3">
        <w:rPr>
          <w:b w:val="0"/>
          <w:sz w:val="24"/>
          <w:szCs w:val="24"/>
        </w:rPr>
        <w:fldChar w:fldCharType="begin"/>
      </w:r>
      <w:r w:rsidRPr="008E6DE3">
        <w:rPr>
          <w:b w:val="0"/>
          <w:sz w:val="24"/>
          <w:szCs w:val="24"/>
        </w:rPr>
        <w:instrText xml:space="preserve"> SEQ Таблица \* ARABIC </w:instrText>
      </w:r>
      <w:r w:rsidRPr="008E6DE3">
        <w:rPr>
          <w:b w:val="0"/>
          <w:sz w:val="24"/>
          <w:szCs w:val="24"/>
        </w:rPr>
        <w:fldChar w:fldCharType="separate"/>
      </w:r>
      <w:r w:rsidR="00473415">
        <w:rPr>
          <w:b w:val="0"/>
          <w:noProof/>
          <w:sz w:val="24"/>
          <w:szCs w:val="24"/>
        </w:rPr>
        <w:t>81</w:t>
      </w:r>
      <w:r w:rsidRPr="008E6DE3">
        <w:rPr>
          <w:b w:val="0"/>
          <w:sz w:val="24"/>
          <w:szCs w:val="24"/>
        </w:rPr>
        <w:fldChar w:fldCharType="end"/>
      </w:r>
      <w:r w:rsidRPr="008E6DE3">
        <w:rPr>
          <w:b w:val="0"/>
          <w:sz w:val="24"/>
          <w:szCs w:val="24"/>
        </w:rPr>
        <w:t xml:space="preserve"> Распределение бюджетных ассигновани</w:t>
      </w:r>
      <w:r w:rsidR="00D22C2E">
        <w:rPr>
          <w:b w:val="0"/>
          <w:sz w:val="24"/>
          <w:szCs w:val="24"/>
        </w:rPr>
        <w:t>й по источникам финансирования</w:t>
      </w:r>
    </w:p>
    <w:tbl>
      <w:tblPr>
        <w:tblW w:w="9498" w:type="dxa"/>
        <w:tblInd w:w="-5" w:type="dxa"/>
        <w:tblLook w:val="04A0" w:firstRow="1" w:lastRow="0" w:firstColumn="1" w:lastColumn="0" w:noHBand="0" w:noVBand="1"/>
      </w:tblPr>
      <w:tblGrid>
        <w:gridCol w:w="2552"/>
        <w:gridCol w:w="1731"/>
        <w:gridCol w:w="1813"/>
        <w:gridCol w:w="1701"/>
        <w:gridCol w:w="1701"/>
      </w:tblGrid>
      <w:tr w:rsidR="00EC082E" w:rsidRPr="008E6DE3" w14:paraId="1647BBD7" w14:textId="77777777" w:rsidTr="00D22C2E">
        <w:trPr>
          <w:trHeight w:val="275"/>
          <w:tblHeader/>
        </w:trPr>
        <w:tc>
          <w:tcPr>
            <w:tcW w:w="2552"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2D2BB3BE" w14:textId="77777777" w:rsidR="00EC082E" w:rsidRPr="008E6DE3" w:rsidRDefault="00EC082E" w:rsidP="00EC082E">
            <w:pPr>
              <w:jc w:val="center"/>
              <w:rPr>
                <w:color w:val="000000"/>
                <w:sz w:val="22"/>
                <w:szCs w:val="22"/>
              </w:rPr>
            </w:pPr>
            <w:r w:rsidRPr="008E6DE3">
              <w:rPr>
                <w:color w:val="000000"/>
                <w:sz w:val="22"/>
                <w:szCs w:val="22"/>
              </w:rPr>
              <w:t>Наименование</w:t>
            </w:r>
          </w:p>
        </w:tc>
        <w:tc>
          <w:tcPr>
            <w:tcW w:w="1731" w:type="dxa"/>
            <w:tcBorders>
              <w:top w:val="double" w:sz="4" w:space="0" w:color="auto"/>
              <w:left w:val="nil"/>
              <w:bottom w:val="single" w:sz="4" w:space="0" w:color="auto"/>
              <w:right w:val="single" w:sz="4" w:space="0" w:color="auto"/>
            </w:tcBorders>
            <w:shd w:val="clear" w:color="auto" w:fill="auto"/>
            <w:vAlign w:val="center"/>
            <w:hideMark/>
          </w:tcPr>
          <w:p w14:paraId="009B48B5" w14:textId="77777777" w:rsidR="00EC082E" w:rsidRPr="008E6DE3" w:rsidRDefault="00EC082E" w:rsidP="00EC082E">
            <w:pPr>
              <w:jc w:val="center"/>
              <w:rPr>
                <w:color w:val="000000"/>
                <w:sz w:val="22"/>
                <w:szCs w:val="22"/>
              </w:rPr>
            </w:pPr>
            <w:r w:rsidRPr="008E6DE3">
              <w:rPr>
                <w:color w:val="000000"/>
                <w:sz w:val="22"/>
                <w:szCs w:val="22"/>
              </w:rPr>
              <w:t>2021, млн.руб.</w:t>
            </w:r>
          </w:p>
        </w:tc>
        <w:tc>
          <w:tcPr>
            <w:tcW w:w="1813" w:type="dxa"/>
            <w:tcBorders>
              <w:top w:val="double" w:sz="4" w:space="0" w:color="auto"/>
              <w:left w:val="nil"/>
              <w:bottom w:val="single" w:sz="4" w:space="0" w:color="auto"/>
              <w:right w:val="single" w:sz="4" w:space="0" w:color="auto"/>
            </w:tcBorders>
            <w:shd w:val="clear" w:color="auto" w:fill="auto"/>
            <w:vAlign w:val="center"/>
            <w:hideMark/>
          </w:tcPr>
          <w:p w14:paraId="60410292" w14:textId="77777777" w:rsidR="00EC082E" w:rsidRPr="008E6DE3" w:rsidRDefault="00EC082E" w:rsidP="00EC082E">
            <w:pPr>
              <w:jc w:val="center"/>
              <w:rPr>
                <w:color w:val="000000"/>
                <w:sz w:val="22"/>
                <w:szCs w:val="22"/>
              </w:rPr>
            </w:pPr>
            <w:r w:rsidRPr="008E6DE3">
              <w:rPr>
                <w:color w:val="000000"/>
                <w:sz w:val="22"/>
                <w:szCs w:val="22"/>
              </w:rPr>
              <w:t>2022, млн.руб.</w:t>
            </w:r>
          </w:p>
        </w:tc>
        <w:tc>
          <w:tcPr>
            <w:tcW w:w="1701" w:type="dxa"/>
            <w:tcBorders>
              <w:top w:val="double" w:sz="4" w:space="0" w:color="auto"/>
              <w:left w:val="nil"/>
              <w:bottom w:val="single" w:sz="4" w:space="0" w:color="auto"/>
              <w:right w:val="single" w:sz="4" w:space="0" w:color="auto"/>
            </w:tcBorders>
            <w:shd w:val="clear" w:color="auto" w:fill="auto"/>
            <w:vAlign w:val="center"/>
            <w:hideMark/>
          </w:tcPr>
          <w:p w14:paraId="390C8B6F" w14:textId="77777777" w:rsidR="00EC082E" w:rsidRPr="008E6DE3" w:rsidRDefault="00EC082E" w:rsidP="00EC082E">
            <w:pPr>
              <w:jc w:val="center"/>
              <w:rPr>
                <w:color w:val="000000"/>
                <w:sz w:val="22"/>
                <w:szCs w:val="22"/>
              </w:rPr>
            </w:pPr>
            <w:r w:rsidRPr="008E6DE3">
              <w:rPr>
                <w:color w:val="000000"/>
                <w:sz w:val="22"/>
                <w:szCs w:val="22"/>
              </w:rPr>
              <w:t>2023, млн.руб.</w:t>
            </w:r>
          </w:p>
        </w:tc>
        <w:tc>
          <w:tcPr>
            <w:tcW w:w="1701" w:type="dxa"/>
            <w:tcBorders>
              <w:top w:val="double" w:sz="4" w:space="0" w:color="auto"/>
              <w:left w:val="nil"/>
              <w:bottom w:val="single" w:sz="4" w:space="0" w:color="auto"/>
              <w:right w:val="double" w:sz="4" w:space="0" w:color="auto"/>
            </w:tcBorders>
            <w:shd w:val="clear" w:color="auto" w:fill="auto"/>
            <w:vAlign w:val="center"/>
            <w:hideMark/>
          </w:tcPr>
          <w:p w14:paraId="314DF1F3" w14:textId="77777777" w:rsidR="00EC082E" w:rsidRPr="008E6DE3" w:rsidRDefault="00EC082E" w:rsidP="00EC082E">
            <w:pPr>
              <w:jc w:val="center"/>
              <w:rPr>
                <w:color w:val="000000"/>
                <w:sz w:val="22"/>
                <w:szCs w:val="22"/>
              </w:rPr>
            </w:pPr>
            <w:r w:rsidRPr="008E6DE3">
              <w:rPr>
                <w:color w:val="000000"/>
                <w:sz w:val="22"/>
                <w:szCs w:val="22"/>
              </w:rPr>
              <w:t>2024, млн.руб.</w:t>
            </w:r>
          </w:p>
        </w:tc>
      </w:tr>
      <w:tr w:rsidR="00EC082E" w:rsidRPr="008E6DE3" w14:paraId="1EDF6A7C" w14:textId="77777777" w:rsidTr="008E6DE3">
        <w:trPr>
          <w:trHeight w:val="189"/>
        </w:trPr>
        <w:tc>
          <w:tcPr>
            <w:tcW w:w="9498"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58FDE24C" w14:textId="77777777" w:rsidR="00EC082E" w:rsidRPr="008E6DE3" w:rsidRDefault="00EC082E" w:rsidP="00EC082E">
            <w:pPr>
              <w:jc w:val="center"/>
              <w:rPr>
                <w:color w:val="000000"/>
                <w:sz w:val="22"/>
                <w:szCs w:val="22"/>
              </w:rPr>
            </w:pPr>
            <w:r w:rsidRPr="008E6DE3">
              <w:rPr>
                <w:bCs/>
                <w:color w:val="000000"/>
                <w:sz w:val="22"/>
                <w:szCs w:val="22"/>
              </w:rPr>
              <w:t>Подпрограмма "Создание условий для обеспечения доступным и комфортным жильем жителей Архангельской области"</w:t>
            </w:r>
          </w:p>
        </w:tc>
      </w:tr>
      <w:tr w:rsidR="00EC082E" w:rsidRPr="008E6DE3" w14:paraId="5B51F9E9"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7C04C799" w14:textId="77777777" w:rsidR="00EC082E" w:rsidRPr="008E6DE3" w:rsidRDefault="00EC082E" w:rsidP="00EC082E">
            <w:pPr>
              <w:rPr>
                <w:color w:val="000000"/>
                <w:sz w:val="22"/>
                <w:szCs w:val="22"/>
              </w:rPr>
            </w:pPr>
            <w:r w:rsidRPr="008E6DE3">
              <w:rPr>
                <w:bCs/>
                <w:color w:val="000000"/>
                <w:sz w:val="22"/>
                <w:szCs w:val="22"/>
              </w:rPr>
              <w:t>всего</w:t>
            </w:r>
          </w:p>
        </w:tc>
        <w:tc>
          <w:tcPr>
            <w:tcW w:w="1731" w:type="dxa"/>
            <w:tcBorders>
              <w:top w:val="nil"/>
              <w:left w:val="nil"/>
              <w:bottom w:val="single" w:sz="4" w:space="0" w:color="auto"/>
              <w:right w:val="single" w:sz="4" w:space="0" w:color="auto"/>
            </w:tcBorders>
            <w:shd w:val="clear" w:color="auto" w:fill="auto"/>
            <w:vAlign w:val="center"/>
            <w:hideMark/>
          </w:tcPr>
          <w:p w14:paraId="5E6A2D65" w14:textId="77777777" w:rsidR="00EC082E" w:rsidRPr="008E6DE3" w:rsidRDefault="00EC082E" w:rsidP="00EC082E">
            <w:pPr>
              <w:jc w:val="center"/>
              <w:rPr>
                <w:color w:val="000000"/>
                <w:sz w:val="22"/>
                <w:szCs w:val="22"/>
              </w:rPr>
            </w:pPr>
            <w:r w:rsidRPr="008E6DE3">
              <w:rPr>
                <w:color w:val="000000"/>
                <w:sz w:val="22"/>
                <w:szCs w:val="22"/>
              </w:rPr>
              <w:t xml:space="preserve">1 091,4  </w:t>
            </w:r>
          </w:p>
        </w:tc>
        <w:tc>
          <w:tcPr>
            <w:tcW w:w="1813" w:type="dxa"/>
            <w:tcBorders>
              <w:top w:val="nil"/>
              <w:left w:val="nil"/>
              <w:bottom w:val="single" w:sz="4" w:space="0" w:color="auto"/>
              <w:right w:val="single" w:sz="4" w:space="0" w:color="auto"/>
            </w:tcBorders>
            <w:shd w:val="clear" w:color="auto" w:fill="auto"/>
            <w:vAlign w:val="center"/>
            <w:hideMark/>
          </w:tcPr>
          <w:p w14:paraId="2A5C5C6D" w14:textId="77777777" w:rsidR="00EC082E" w:rsidRPr="008E6DE3" w:rsidRDefault="00EC082E" w:rsidP="00EC082E">
            <w:pPr>
              <w:jc w:val="center"/>
              <w:rPr>
                <w:color w:val="000000"/>
                <w:sz w:val="22"/>
                <w:szCs w:val="22"/>
              </w:rPr>
            </w:pPr>
            <w:r w:rsidRPr="008E6DE3">
              <w:rPr>
                <w:rFonts w:eastAsia="Calibri"/>
                <w:color w:val="000000"/>
                <w:sz w:val="22"/>
                <w:szCs w:val="22"/>
              </w:rPr>
              <w:t xml:space="preserve">466,2  </w:t>
            </w:r>
          </w:p>
        </w:tc>
        <w:tc>
          <w:tcPr>
            <w:tcW w:w="1701" w:type="dxa"/>
            <w:tcBorders>
              <w:top w:val="nil"/>
              <w:left w:val="nil"/>
              <w:bottom w:val="single" w:sz="4" w:space="0" w:color="auto"/>
              <w:right w:val="single" w:sz="4" w:space="0" w:color="auto"/>
            </w:tcBorders>
            <w:shd w:val="clear" w:color="auto" w:fill="auto"/>
            <w:vAlign w:val="center"/>
            <w:hideMark/>
          </w:tcPr>
          <w:p w14:paraId="3452882E" w14:textId="77777777" w:rsidR="00EC082E" w:rsidRPr="008E6DE3" w:rsidRDefault="00EC082E" w:rsidP="00EC082E">
            <w:pPr>
              <w:jc w:val="center"/>
              <w:rPr>
                <w:color w:val="000000"/>
                <w:sz w:val="22"/>
                <w:szCs w:val="22"/>
              </w:rPr>
            </w:pPr>
            <w:r w:rsidRPr="008E6DE3">
              <w:rPr>
                <w:color w:val="000000"/>
                <w:sz w:val="22"/>
                <w:szCs w:val="22"/>
              </w:rPr>
              <w:t xml:space="preserve">728,3  </w:t>
            </w:r>
          </w:p>
        </w:tc>
        <w:tc>
          <w:tcPr>
            <w:tcW w:w="1701" w:type="dxa"/>
            <w:tcBorders>
              <w:top w:val="nil"/>
              <w:left w:val="nil"/>
              <w:bottom w:val="single" w:sz="4" w:space="0" w:color="auto"/>
              <w:right w:val="double" w:sz="4" w:space="0" w:color="auto"/>
            </w:tcBorders>
            <w:shd w:val="clear" w:color="auto" w:fill="auto"/>
            <w:vAlign w:val="center"/>
            <w:hideMark/>
          </w:tcPr>
          <w:p w14:paraId="5D3F2A98" w14:textId="77777777" w:rsidR="00EC082E" w:rsidRPr="008E6DE3" w:rsidRDefault="00EC082E" w:rsidP="00EC082E">
            <w:pPr>
              <w:jc w:val="center"/>
              <w:rPr>
                <w:color w:val="000000"/>
                <w:sz w:val="22"/>
                <w:szCs w:val="22"/>
              </w:rPr>
            </w:pPr>
            <w:r w:rsidRPr="008E6DE3">
              <w:rPr>
                <w:color w:val="000000"/>
                <w:sz w:val="22"/>
                <w:szCs w:val="22"/>
              </w:rPr>
              <w:t xml:space="preserve">478,9  </w:t>
            </w:r>
          </w:p>
        </w:tc>
      </w:tr>
      <w:tr w:rsidR="00EC082E" w:rsidRPr="008E6DE3" w14:paraId="346AF43A"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72ED40AD" w14:textId="77777777" w:rsidR="00EC082E" w:rsidRPr="008E6DE3" w:rsidRDefault="00EC082E" w:rsidP="00EC082E">
            <w:pPr>
              <w:rPr>
                <w:color w:val="000000"/>
                <w:sz w:val="22"/>
                <w:szCs w:val="22"/>
              </w:rPr>
            </w:pPr>
            <w:r w:rsidRPr="008E6DE3">
              <w:rPr>
                <w:color w:val="000000"/>
                <w:sz w:val="22"/>
                <w:szCs w:val="22"/>
              </w:rPr>
              <w:t>федеральный бюджет</w:t>
            </w:r>
          </w:p>
        </w:tc>
        <w:tc>
          <w:tcPr>
            <w:tcW w:w="1731" w:type="dxa"/>
            <w:tcBorders>
              <w:top w:val="nil"/>
              <w:left w:val="nil"/>
              <w:bottom w:val="single" w:sz="4" w:space="0" w:color="auto"/>
              <w:right w:val="single" w:sz="4" w:space="0" w:color="auto"/>
            </w:tcBorders>
            <w:shd w:val="clear" w:color="auto" w:fill="auto"/>
            <w:vAlign w:val="center"/>
            <w:hideMark/>
          </w:tcPr>
          <w:p w14:paraId="12D70F4E" w14:textId="77777777" w:rsidR="00EC082E" w:rsidRPr="008E6DE3" w:rsidRDefault="00EC082E" w:rsidP="00EC082E">
            <w:pPr>
              <w:jc w:val="center"/>
              <w:rPr>
                <w:color w:val="000000"/>
                <w:sz w:val="22"/>
                <w:szCs w:val="22"/>
              </w:rPr>
            </w:pPr>
            <w:r w:rsidRPr="008E6DE3">
              <w:rPr>
                <w:color w:val="000000"/>
                <w:sz w:val="22"/>
                <w:szCs w:val="22"/>
              </w:rPr>
              <w:t xml:space="preserve">768,4  </w:t>
            </w:r>
          </w:p>
        </w:tc>
        <w:tc>
          <w:tcPr>
            <w:tcW w:w="1813" w:type="dxa"/>
            <w:tcBorders>
              <w:top w:val="nil"/>
              <w:left w:val="nil"/>
              <w:bottom w:val="single" w:sz="4" w:space="0" w:color="auto"/>
              <w:right w:val="single" w:sz="4" w:space="0" w:color="auto"/>
            </w:tcBorders>
            <w:shd w:val="clear" w:color="auto" w:fill="auto"/>
            <w:vAlign w:val="center"/>
            <w:hideMark/>
          </w:tcPr>
          <w:p w14:paraId="5F72F0E3" w14:textId="77777777" w:rsidR="00EC082E" w:rsidRPr="008E6DE3" w:rsidRDefault="00EC082E" w:rsidP="00EC082E">
            <w:pPr>
              <w:jc w:val="center"/>
              <w:rPr>
                <w:color w:val="000000"/>
                <w:sz w:val="22"/>
                <w:szCs w:val="22"/>
              </w:rPr>
            </w:pPr>
            <w:r w:rsidRPr="008E6DE3">
              <w:rPr>
                <w:color w:val="000000"/>
                <w:sz w:val="22"/>
                <w:szCs w:val="22"/>
              </w:rPr>
              <w:t xml:space="preserve">4,0  </w:t>
            </w:r>
          </w:p>
        </w:tc>
        <w:tc>
          <w:tcPr>
            <w:tcW w:w="1701" w:type="dxa"/>
            <w:tcBorders>
              <w:top w:val="nil"/>
              <w:left w:val="nil"/>
              <w:bottom w:val="single" w:sz="4" w:space="0" w:color="auto"/>
              <w:right w:val="single" w:sz="4" w:space="0" w:color="auto"/>
            </w:tcBorders>
            <w:shd w:val="clear" w:color="auto" w:fill="auto"/>
            <w:vAlign w:val="center"/>
            <w:hideMark/>
          </w:tcPr>
          <w:p w14:paraId="57900E3A" w14:textId="77777777" w:rsidR="00EC082E" w:rsidRPr="008E6DE3" w:rsidRDefault="00EC082E" w:rsidP="00EC082E">
            <w:pPr>
              <w:jc w:val="center"/>
              <w:rPr>
                <w:color w:val="000000"/>
                <w:sz w:val="22"/>
                <w:szCs w:val="22"/>
              </w:rPr>
            </w:pPr>
            <w:r w:rsidRPr="008E6DE3">
              <w:rPr>
                <w:color w:val="000000"/>
                <w:sz w:val="22"/>
                <w:szCs w:val="22"/>
              </w:rPr>
              <w:t xml:space="preserve">0,0  </w:t>
            </w:r>
          </w:p>
        </w:tc>
        <w:tc>
          <w:tcPr>
            <w:tcW w:w="1701" w:type="dxa"/>
            <w:tcBorders>
              <w:top w:val="nil"/>
              <w:left w:val="nil"/>
              <w:bottom w:val="single" w:sz="4" w:space="0" w:color="auto"/>
              <w:right w:val="double" w:sz="4" w:space="0" w:color="auto"/>
            </w:tcBorders>
            <w:shd w:val="clear" w:color="auto" w:fill="auto"/>
            <w:vAlign w:val="center"/>
            <w:hideMark/>
          </w:tcPr>
          <w:p w14:paraId="4C7EB823" w14:textId="77777777" w:rsidR="00EC082E" w:rsidRPr="008E6DE3" w:rsidRDefault="00EC082E" w:rsidP="00EC082E">
            <w:pPr>
              <w:jc w:val="center"/>
              <w:rPr>
                <w:color w:val="000000"/>
                <w:sz w:val="22"/>
                <w:szCs w:val="22"/>
              </w:rPr>
            </w:pPr>
            <w:r w:rsidRPr="008E6DE3">
              <w:rPr>
                <w:color w:val="000000"/>
                <w:sz w:val="22"/>
                <w:szCs w:val="22"/>
              </w:rPr>
              <w:t xml:space="preserve">0,0  </w:t>
            </w:r>
          </w:p>
        </w:tc>
      </w:tr>
      <w:tr w:rsidR="00EC082E" w:rsidRPr="008E6DE3" w14:paraId="5E76ADAE"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062822ED" w14:textId="77777777" w:rsidR="00EC082E" w:rsidRPr="008E6DE3" w:rsidRDefault="00EC082E" w:rsidP="00EC082E">
            <w:pPr>
              <w:rPr>
                <w:color w:val="000000"/>
                <w:sz w:val="22"/>
                <w:szCs w:val="22"/>
              </w:rPr>
            </w:pPr>
            <w:r w:rsidRPr="008E6DE3">
              <w:rPr>
                <w:color w:val="000000"/>
                <w:sz w:val="22"/>
                <w:szCs w:val="22"/>
              </w:rPr>
              <w:t>областной бюджет</w:t>
            </w:r>
          </w:p>
        </w:tc>
        <w:tc>
          <w:tcPr>
            <w:tcW w:w="1731" w:type="dxa"/>
            <w:tcBorders>
              <w:top w:val="nil"/>
              <w:left w:val="nil"/>
              <w:bottom w:val="single" w:sz="4" w:space="0" w:color="auto"/>
              <w:right w:val="single" w:sz="4" w:space="0" w:color="auto"/>
            </w:tcBorders>
            <w:shd w:val="clear" w:color="auto" w:fill="auto"/>
            <w:vAlign w:val="center"/>
            <w:hideMark/>
          </w:tcPr>
          <w:p w14:paraId="4CD08702" w14:textId="77777777" w:rsidR="00EC082E" w:rsidRPr="008E6DE3" w:rsidRDefault="00EC082E" w:rsidP="00EC082E">
            <w:pPr>
              <w:jc w:val="center"/>
              <w:rPr>
                <w:color w:val="000000"/>
                <w:sz w:val="22"/>
                <w:szCs w:val="22"/>
              </w:rPr>
            </w:pPr>
            <w:r w:rsidRPr="008E6DE3">
              <w:rPr>
                <w:color w:val="000000"/>
                <w:sz w:val="22"/>
                <w:szCs w:val="22"/>
              </w:rPr>
              <w:t xml:space="preserve">323,0  </w:t>
            </w:r>
          </w:p>
        </w:tc>
        <w:tc>
          <w:tcPr>
            <w:tcW w:w="1813" w:type="dxa"/>
            <w:tcBorders>
              <w:top w:val="nil"/>
              <w:left w:val="nil"/>
              <w:bottom w:val="single" w:sz="4" w:space="0" w:color="auto"/>
              <w:right w:val="single" w:sz="4" w:space="0" w:color="auto"/>
            </w:tcBorders>
            <w:shd w:val="clear" w:color="auto" w:fill="auto"/>
            <w:vAlign w:val="center"/>
            <w:hideMark/>
          </w:tcPr>
          <w:p w14:paraId="76D8384E" w14:textId="77777777" w:rsidR="00EC082E" w:rsidRPr="008E6DE3" w:rsidRDefault="00EC082E" w:rsidP="00EC082E">
            <w:pPr>
              <w:jc w:val="center"/>
              <w:rPr>
                <w:color w:val="000000"/>
                <w:sz w:val="22"/>
                <w:szCs w:val="22"/>
              </w:rPr>
            </w:pPr>
            <w:r w:rsidRPr="008E6DE3">
              <w:rPr>
                <w:color w:val="000000"/>
                <w:sz w:val="22"/>
                <w:szCs w:val="22"/>
              </w:rPr>
              <w:t xml:space="preserve">462,2  </w:t>
            </w:r>
          </w:p>
        </w:tc>
        <w:tc>
          <w:tcPr>
            <w:tcW w:w="1701" w:type="dxa"/>
            <w:tcBorders>
              <w:top w:val="nil"/>
              <w:left w:val="nil"/>
              <w:bottom w:val="single" w:sz="4" w:space="0" w:color="auto"/>
              <w:right w:val="single" w:sz="4" w:space="0" w:color="auto"/>
            </w:tcBorders>
            <w:shd w:val="clear" w:color="auto" w:fill="auto"/>
            <w:vAlign w:val="center"/>
            <w:hideMark/>
          </w:tcPr>
          <w:p w14:paraId="5FF50DB5" w14:textId="77777777" w:rsidR="00EC082E" w:rsidRPr="008E6DE3" w:rsidRDefault="00EC082E" w:rsidP="00EC082E">
            <w:pPr>
              <w:jc w:val="center"/>
              <w:rPr>
                <w:color w:val="000000"/>
                <w:sz w:val="22"/>
                <w:szCs w:val="22"/>
              </w:rPr>
            </w:pPr>
            <w:r w:rsidRPr="008E6DE3">
              <w:rPr>
                <w:color w:val="000000"/>
                <w:sz w:val="22"/>
                <w:szCs w:val="22"/>
              </w:rPr>
              <w:t xml:space="preserve">728,3  </w:t>
            </w:r>
          </w:p>
        </w:tc>
        <w:tc>
          <w:tcPr>
            <w:tcW w:w="1701" w:type="dxa"/>
            <w:tcBorders>
              <w:top w:val="nil"/>
              <w:left w:val="nil"/>
              <w:bottom w:val="single" w:sz="4" w:space="0" w:color="auto"/>
              <w:right w:val="double" w:sz="4" w:space="0" w:color="auto"/>
            </w:tcBorders>
            <w:shd w:val="clear" w:color="auto" w:fill="auto"/>
            <w:vAlign w:val="center"/>
            <w:hideMark/>
          </w:tcPr>
          <w:p w14:paraId="571BBEE1" w14:textId="77777777" w:rsidR="00EC082E" w:rsidRPr="008E6DE3" w:rsidRDefault="00EC082E" w:rsidP="00EC082E">
            <w:pPr>
              <w:jc w:val="center"/>
              <w:rPr>
                <w:color w:val="000000"/>
                <w:sz w:val="22"/>
                <w:szCs w:val="22"/>
              </w:rPr>
            </w:pPr>
            <w:r w:rsidRPr="008E6DE3">
              <w:rPr>
                <w:color w:val="000000"/>
                <w:sz w:val="22"/>
                <w:szCs w:val="22"/>
              </w:rPr>
              <w:t xml:space="preserve">478,9  </w:t>
            </w:r>
          </w:p>
        </w:tc>
      </w:tr>
      <w:tr w:rsidR="00EC082E" w:rsidRPr="008E6DE3" w14:paraId="1D69D9D3" w14:textId="77777777" w:rsidTr="008E6DE3">
        <w:trPr>
          <w:trHeight w:hRule="exact" w:val="255"/>
        </w:trPr>
        <w:tc>
          <w:tcPr>
            <w:tcW w:w="9498"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09F1D44A" w14:textId="77777777" w:rsidR="00EC082E" w:rsidRPr="008E6DE3" w:rsidRDefault="00EC082E" w:rsidP="00EC082E">
            <w:pPr>
              <w:jc w:val="center"/>
              <w:rPr>
                <w:color w:val="000000"/>
                <w:sz w:val="22"/>
                <w:szCs w:val="22"/>
              </w:rPr>
            </w:pPr>
            <w:r w:rsidRPr="008E6DE3">
              <w:rPr>
                <w:bCs/>
                <w:color w:val="000000"/>
                <w:sz w:val="22"/>
                <w:szCs w:val="22"/>
              </w:rPr>
              <w:lastRenderedPageBreak/>
              <w:t>Подпрограмма "Обеспечение жильем молодых семей"</w:t>
            </w:r>
          </w:p>
        </w:tc>
      </w:tr>
      <w:tr w:rsidR="00EC082E" w:rsidRPr="008E6DE3" w14:paraId="001DF002"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00D63D50" w14:textId="77777777" w:rsidR="00EC082E" w:rsidRPr="008E6DE3" w:rsidRDefault="00EC082E" w:rsidP="00EC082E">
            <w:pPr>
              <w:rPr>
                <w:color w:val="000000"/>
                <w:sz w:val="22"/>
                <w:szCs w:val="22"/>
              </w:rPr>
            </w:pPr>
            <w:r w:rsidRPr="008E6DE3">
              <w:rPr>
                <w:bCs/>
                <w:color w:val="000000"/>
                <w:sz w:val="22"/>
                <w:szCs w:val="22"/>
              </w:rPr>
              <w:t>всего</w:t>
            </w:r>
          </w:p>
        </w:tc>
        <w:tc>
          <w:tcPr>
            <w:tcW w:w="1731" w:type="dxa"/>
            <w:tcBorders>
              <w:top w:val="nil"/>
              <w:left w:val="nil"/>
              <w:bottom w:val="single" w:sz="4" w:space="0" w:color="auto"/>
              <w:right w:val="single" w:sz="4" w:space="0" w:color="auto"/>
            </w:tcBorders>
            <w:shd w:val="clear" w:color="auto" w:fill="auto"/>
            <w:vAlign w:val="center"/>
            <w:hideMark/>
          </w:tcPr>
          <w:p w14:paraId="35FAC861" w14:textId="77777777" w:rsidR="00EC082E" w:rsidRPr="008E6DE3" w:rsidRDefault="00EC082E" w:rsidP="00EC082E">
            <w:pPr>
              <w:jc w:val="center"/>
              <w:rPr>
                <w:color w:val="000000"/>
                <w:sz w:val="22"/>
                <w:szCs w:val="22"/>
              </w:rPr>
            </w:pPr>
            <w:r w:rsidRPr="008E6DE3">
              <w:rPr>
                <w:color w:val="000000"/>
                <w:sz w:val="22"/>
                <w:szCs w:val="22"/>
              </w:rPr>
              <w:t xml:space="preserve">146,1  </w:t>
            </w:r>
          </w:p>
        </w:tc>
        <w:tc>
          <w:tcPr>
            <w:tcW w:w="1813" w:type="dxa"/>
            <w:tcBorders>
              <w:top w:val="nil"/>
              <w:left w:val="nil"/>
              <w:bottom w:val="single" w:sz="4" w:space="0" w:color="auto"/>
              <w:right w:val="single" w:sz="4" w:space="0" w:color="auto"/>
            </w:tcBorders>
            <w:shd w:val="clear" w:color="auto" w:fill="auto"/>
            <w:vAlign w:val="center"/>
            <w:hideMark/>
          </w:tcPr>
          <w:p w14:paraId="70E6126B" w14:textId="77777777" w:rsidR="00EC082E" w:rsidRPr="008E6DE3" w:rsidRDefault="00EC082E" w:rsidP="00EC082E">
            <w:pPr>
              <w:jc w:val="center"/>
              <w:rPr>
                <w:color w:val="000000"/>
                <w:sz w:val="22"/>
                <w:szCs w:val="22"/>
              </w:rPr>
            </w:pPr>
            <w:r w:rsidRPr="008E6DE3">
              <w:rPr>
                <w:rFonts w:eastAsia="Calibri"/>
                <w:color w:val="000000"/>
                <w:sz w:val="22"/>
                <w:szCs w:val="22"/>
              </w:rPr>
              <w:t xml:space="preserve">106,6  </w:t>
            </w:r>
          </w:p>
        </w:tc>
        <w:tc>
          <w:tcPr>
            <w:tcW w:w="1701" w:type="dxa"/>
            <w:tcBorders>
              <w:top w:val="nil"/>
              <w:left w:val="nil"/>
              <w:bottom w:val="single" w:sz="4" w:space="0" w:color="auto"/>
              <w:right w:val="single" w:sz="4" w:space="0" w:color="auto"/>
            </w:tcBorders>
            <w:shd w:val="clear" w:color="auto" w:fill="auto"/>
            <w:vAlign w:val="center"/>
            <w:hideMark/>
          </w:tcPr>
          <w:p w14:paraId="455D8EBA" w14:textId="77777777" w:rsidR="00EC082E" w:rsidRPr="008E6DE3" w:rsidRDefault="00EC082E" w:rsidP="00EC082E">
            <w:pPr>
              <w:jc w:val="center"/>
              <w:rPr>
                <w:color w:val="000000"/>
                <w:sz w:val="22"/>
                <w:szCs w:val="22"/>
              </w:rPr>
            </w:pPr>
            <w:r w:rsidRPr="008E6DE3">
              <w:rPr>
                <w:color w:val="000000"/>
                <w:sz w:val="22"/>
                <w:szCs w:val="22"/>
              </w:rPr>
              <w:t xml:space="preserve">107,1  </w:t>
            </w:r>
          </w:p>
        </w:tc>
        <w:tc>
          <w:tcPr>
            <w:tcW w:w="1701" w:type="dxa"/>
            <w:tcBorders>
              <w:top w:val="nil"/>
              <w:left w:val="nil"/>
              <w:bottom w:val="single" w:sz="4" w:space="0" w:color="auto"/>
              <w:right w:val="double" w:sz="4" w:space="0" w:color="auto"/>
            </w:tcBorders>
            <w:shd w:val="clear" w:color="auto" w:fill="auto"/>
            <w:vAlign w:val="center"/>
            <w:hideMark/>
          </w:tcPr>
          <w:p w14:paraId="31395927" w14:textId="77777777" w:rsidR="00EC082E" w:rsidRPr="008E6DE3" w:rsidRDefault="00EC082E" w:rsidP="00EC082E">
            <w:pPr>
              <w:jc w:val="center"/>
              <w:rPr>
                <w:color w:val="000000"/>
                <w:sz w:val="22"/>
                <w:szCs w:val="22"/>
              </w:rPr>
            </w:pPr>
            <w:r w:rsidRPr="008E6DE3">
              <w:rPr>
                <w:color w:val="000000"/>
                <w:sz w:val="22"/>
                <w:szCs w:val="22"/>
              </w:rPr>
              <w:t xml:space="preserve">106,6  </w:t>
            </w:r>
          </w:p>
        </w:tc>
      </w:tr>
      <w:tr w:rsidR="00EC082E" w:rsidRPr="008E6DE3" w14:paraId="2A959561"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178D311B" w14:textId="77777777" w:rsidR="00EC082E" w:rsidRPr="008E6DE3" w:rsidRDefault="00EC082E" w:rsidP="00EC082E">
            <w:pPr>
              <w:rPr>
                <w:color w:val="000000"/>
                <w:sz w:val="22"/>
                <w:szCs w:val="22"/>
              </w:rPr>
            </w:pPr>
            <w:r w:rsidRPr="008E6DE3">
              <w:rPr>
                <w:color w:val="000000"/>
                <w:sz w:val="22"/>
                <w:szCs w:val="22"/>
              </w:rPr>
              <w:t>федеральный бюджет</w:t>
            </w:r>
          </w:p>
        </w:tc>
        <w:tc>
          <w:tcPr>
            <w:tcW w:w="1731" w:type="dxa"/>
            <w:tcBorders>
              <w:top w:val="nil"/>
              <w:left w:val="nil"/>
              <w:bottom w:val="single" w:sz="4" w:space="0" w:color="auto"/>
              <w:right w:val="single" w:sz="4" w:space="0" w:color="auto"/>
            </w:tcBorders>
            <w:shd w:val="clear" w:color="auto" w:fill="auto"/>
            <w:vAlign w:val="center"/>
            <w:hideMark/>
          </w:tcPr>
          <w:p w14:paraId="1EA18B04" w14:textId="77777777" w:rsidR="00EC082E" w:rsidRPr="008E6DE3" w:rsidRDefault="00EC082E" w:rsidP="00EC082E">
            <w:pPr>
              <w:jc w:val="center"/>
              <w:rPr>
                <w:color w:val="000000"/>
                <w:sz w:val="22"/>
                <w:szCs w:val="22"/>
              </w:rPr>
            </w:pPr>
            <w:r w:rsidRPr="008E6DE3">
              <w:rPr>
                <w:color w:val="000000"/>
                <w:sz w:val="22"/>
                <w:szCs w:val="22"/>
              </w:rPr>
              <w:t xml:space="preserve">95,1  </w:t>
            </w:r>
          </w:p>
        </w:tc>
        <w:tc>
          <w:tcPr>
            <w:tcW w:w="1813" w:type="dxa"/>
            <w:tcBorders>
              <w:top w:val="nil"/>
              <w:left w:val="nil"/>
              <w:bottom w:val="single" w:sz="4" w:space="0" w:color="auto"/>
              <w:right w:val="single" w:sz="4" w:space="0" w:color="auto"/>
            </w:tcBorders>
            <w:shd w:val="clear" w:color="auto" w:fill="auto"/>
            <w:vAlign w:val="center"/>
            <w:hideMark/>
          </w:tcPr>
          <w:p w14:paraId="365ECEC2" w14:textId="77777777" w:rsidR="00EC082E" w:rsidRPr="008E6DE3" w:rsidRDefault="00EC082E" w:rsidP="00EC082E">
            <w:pPr>
              <w:jc w:val="center"/>
              <w:rPr>
                <w:color w:val="000000"/>
                <w:sz w:val="22"/>
                <w:szCs w:val="22"/>
              </w:rPr>
            </w:pPr>
            <w:r w:rsidRPr="008E6DE3">
              <w:rPr>
                <w:color w:val="000000"/>
                <w:sz w:val="22"/>
                <w:szCs w:val="22"/>
              </w:rPr>
              <w:t xml:space="preserve">56,3  </w:t>
            </w:r>
          </w:p>
        </w:tc>
        <w:tc>
          <w:tcPr>
            <w:tcW w:w="1701" w:type="dxa"/>
            <w:tcBorders>
              <w:top w:val="nil"/>
              <w:left w:val="nil"/>
              <w:bottom w:val="single" w:sz="4" w:space="0" w:color="auto"/>
              <w:right w:val="single" w:sz="4" w:space="0" w:color="auto"/>
            </w:tcBorders>
            <w:shd w:val="clear" w:color="auto" w:fill="auto"/>
            <w:vAlign w:val="center"/>
            <w:hideMark/>
          </w:tcPr>
          <w:p w14:paraId="6E2EBE44" w14:textId="77777777" w:rsidR="00EC082E" w:rsidRPr="008E6DE3" w:rsidRDefault="00EC082E" w:rsidP="00EC082E">
            <w:pPr>
              <w:jc w:val="center"/>
              <w:rPr>
                <w:color w:val="000000"/>
                <w:sz w:val="22"/>
                <w:szCs w:val="22"/>
              </w:rPr>
            </w:pPr>
            <w:r w:rsidRPr="008E6DE3">
              <w:rPr>
                <w:color w:val="000000"/>
                <w:sz w:val="22"/>
                <w:szCs w:val="22"/>
              </w:rPr>
              <w:t xml:space="preserve">56,1  </w:t>
            </w:r>
          </w:p>
        </w:tc>
        <w:tc>
          <w:tcPr>
            <w:tcW w:w="1701" w:type="dxa"/>
            <w:tcBorders>
              <w:top w:val="nil"/>
              <w:left w:val="nil"/>
              <w:bottom w:val="single" w:sz="4" w:space="0" w:color="auto"/>
              <w:right w:val="double" w:sz="4" w:space="0" w:color="auto"/>
            </w:tcBorders>
            <w:shd w:val="clear" w:color="auto" w:fill="auto"/>
            <w:vAlign w:val="center"/>
            <w:hideMark/>
          </w:tcPr>
          <w:p w14:paraId="12463616" w14:textId="77777777" w:rsidR="00EC082E" w:rsidRPr="008E6DE3" w:rsidRDefault="00EC082E" w:rsidP="00EC082E">
            <w:pPr>
              <w:jc w:val="center"/>
              <w:rPr>
                <w:color w:val="000000"/>
                <w:sz w:val="22"/>
                <w:szCs w:val="22"/>
              </w:rPr>
            </w:pPr>
            <w:r w:rsidRPr="008E6DE3">
              <w:rPr>
                <w:color w:val="000000"/>
                <w:sz w:val="22"/>
                <w:szCs w:val="22"/>
              </w:rPr>
              <w:t xml:space="preserve">55,6  </w:t>
            </w:r>
          </w:p>
        </w:tc>
      </w:tr>
      <w:tr w:rsidR="00EC082E" w:rsidRPr="008E6DE3" w14:paraId="66F7D86E"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4790643C" w14:textId="77777777" w:rsidR="00EC082E" w:rsidRPr="008E6DE3" w:rsidRDefault="00EC082E" w:rsidP="00EC082E">
            <w:pPr>
              <w:rPr>
                <w:color w:val="000000"/>
                <w:sz w:val="22"/>
                <w:szCs w:val="22"/>
              </w:rPr>
            </w:pPr>
            <w:r w:rsidRPr="008E6DE3">
              <w:rPr>
                <w:color w:val="000000"/>
                <w:sz w:val="22"/>
                <w:szCs w:val="22"/>
              </w:rPr>
              <w:t>областной бюджет</w:t>
            </w:r>
          </w:p>
        </w:tc>
        <w:tc>
          <w:tcPr>
            <w:tcW w:w="1731" w:type="dxa"/>
            <w:tcBorders>
              <w:top w:val="nil"/>
              <w:left w:val="nil"/>
              <w:bottom w:val="single" w:sz="4" w:space="0" w:color="auto"/>
              <w:right w:val="single" w:sz="4" w:space="0" w:color="auto"/>
            </w:tcBorders>
            <w:shd w:val="clear" w:color="auto" w:fill="auto"/>
            <w:vAlign w:val="center"/>
            <w:hideMark/>
          </w:tcPr>
          <w:p w14:paraId="09621BE8" w14:textId="77777777" w:rsidR="00EC082E" w:rsidRPr="008E6DE3" w:rsidRDefault="00EC082E" w:rsidP="00EC082E">
            <w:pPr>
              <w:jc w:val="center"/>
              <w:rPr>
                <w:color w:val="000000"/>
                <w:sz w:val="22"/>
                <w:szCs w:val="22"/>
              </w:rPr>
            </w:pPr>
            <w:r w:rsidRPr="008E6DE3">
              <w:rPr>
                <w:color w:val="000000"/>
                <w:sz w:val="22"/>
                <w:szCs w:val="22"/>
              </w:rPr>
              <w:t xml:space="preserve">51,0  </w:t>
            </w:r>
          </w:p>
        </w:tc>
        <w:tc>
          <w:tcPr>
            <w:tcW w:w="1813" w:type="dxa"/>
            <w:tcBorders>
              <w:top w:val="nil"/>
              <w:left w:val="nil"/>
              <w:bottom w:val="single" w:sz="4" w:space="0" w:color="auto"/>
              <w:right w:val="single" w:sz="4" w:space="0" w:color="auto"/>
            </w:tcBorders>
            <w:shd w:val="clear" w:color="auto" w:fill="auto"/>
            <w:vAlign w:val="center"/>
            <w:hideMark/>
          </w:tcPr>
          <w:p w14:paraId="13D5390C" w14:textId="77777777" w:rsidR="00EC082E" w:rsidRPr="008E6DE3" w:rsidRDefault="00EC082E" w:rsidP="00EC082E">
            <w:pPr>
              <w:jc w:val="center"/>
              <w:rPr>
                <w:color w:val="000000"/>
                <w:sz w:val="22"/>
                <w:szCs w:val="22"/>
              </w:rPr>
            </w:pPr>
            <w:r w:rsidRPr="008E6DE3">
              <w:rPr>
                <w:color w:val="000000"/>
                <w:sz w:val="22"/>
                <w:szCs w:val="22"/>
              </w:rPr>
              <w:t xml:space="preserve">50,3  </w:t>
            </w:r>
          </w:p>
        </w:tc>
        <w:tc>
          <w:tcPr>
            <w:tcW w:w="1701" w:type="dxa"/>
            <w:tcBorders>
              <w:top w:val="nil"/>
              <w:left w:val="nil"/>
              <w:bottom w:val="single" w:sz="4" w:space="0" w:color="auto"/>
              <w:right w:val="single" w:sz="4" w:space="0" w:color="auto"/>
            </w:tcBorders>
            <w:shd w:val="clear" w:color="auto" w:fill="auto"/>
            <w:vAlign w:val="center"/>
            <w:hideMark/>
          </w:tcPr>
          <w:p w14:paraId="75FA49D0" w14:textId="77777777" w:rsidR="00EC082E" w:rsidRPr="008E6DE3" w:rsidRDefault="00EC082E" w:rsidP="00EC082E">
            <w:pPr>
              <w:jc w:val="center"/>
              <w:rPr>
                <w:color w:val="000000"/>
                <w:sz w:val="22"/>
                <w:szCs w:val="22"/>
              </w:rPr>
            </w:pPr>
            <w:r w:rsidRPr="008E6DE3">
              <w:rPr>
                <w:color w:val="000000"/>
                <w:sz w:val="22"/>
                <w:szCs w:val="22"/>
              </w:rPr>
              <w:t xml:space="preserve">51,0  </w:t>
            </w:r>
          </w:p>
        </w:tc>
        <w:tc>
          <w:tcPr>
            <w:tcW w:w="1701" w:type="dxa"/>
            <w:tcBorders>
              <w:top w:val="nil"/>
              <w:left w:val="nil"/>
              <w:bottom w:val="single" w:sz="4" w:space="0" w:color="auto"/>
              <w:right w:val="double" w:sz="4" w:space="0" w:color="auto"/>
            </w:tcBorders>
            <w:shd w:val="clear" w:color="auto" w:fill="auto"/>
            <w:vAlign w:val="center"/>
            <w:hideMark/>
          </w:tcPr>
          <w:p w14:paraId="1DEEA335" w14:textId="77777777" w:rsidR="00EC082E" w:rsidRPr="008E6DE3" w:rsidRDefault="00EC082E" w:rsidP="00EC082E">
            <w:pPr>
              <w:jc w:val="center"/>
              <w:rPr>
                <w:color w:val="000000"/>
                <w:sz w:val="22"/>
                <w:szCs w:val="22"/>
              </w:rPr>
            </w:pPr>
            <w:r w:rsidRPr="008E6DE3">
              <w:rPr>
                <w:color w:val="000000"/>
                <w:sz w:val="22"/>
                <w:szCs w:val="22"/>
              </w:rPr>
              <w:t xml:space="preserve">51,0  </w:t>
            </w:r>
          </w:p>
        </w:tc>
      </w:tr>
      <w:tr w:rsidR="00EC082E" w:rsidRPr="008E6DE3" w14:paraId="4F13EE82" w14:textId="77777777" w:rsidTr="008E6DE3">
        <w:trPr>
          <w:trHeight w:hRule="exact" w:val="255"/>
        </w:trPr>
        <w:tc>
          <w:tcPr>
            <w:tcW w:w="9498"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4D36EC4C" w14:textId="77777777" w:rsidR="00EC082E" w:rsidRPr="008E6DE3" w:rsidRDefault="00EC082E" w:rsidP="00EC082E">
            <w:pPr>
              <w:jc w:val="center"/>
              <w:rPr>
                <w:color w:val="000000"/>
                <w:sz w:val="22"/>
                <w:szCs w:val="22"/>
              </w:rPr>
            </w:pPr>
            <w:r w:rsidRPr="008E6DE3">
              <w:rPr>
                <w:bCs/>
                <w:color w:val="000000"/>
                <w:sz w:val="22"/>
                <w:szCs w:val="22"/>
              </w:rPr>
              <w:t>Подпрограмма "Создание условий для реализации государственной программы"</w:t>
            </w:r>
          </w:p>
        </w:tc>
      </w:tr>
      <w:tr w:rsidR="00EC082E" w:rsidRPr="008E6DE3" w14:paraId="2A5D3DED"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4AB1D555" w14:textId="77777777" w:rsidR="00EC082E" w:rsidRPr="008E6DE3" w:rsidRDefault="00EC082E" w:rsidP="00EC082E">
            <w:pPr>
              <w:rPr>
                <w:color w:val="000000"/>
                <w:sz w:val="22"/>
                <w:szCs w:val="22"/>
              </w:rPr>
            </w:pPr>
            <w:r w:rsidRPr="008E6DE3">
              <w:rPr>
                <w:bCs/>
                <w:color w:val="000000"/>
                <w:sz w:val="22"/>
                <w:szCs w:val="22"/>
              </w:rPr>
              <w:t>всего</w:t>
            </w:r>
          </w:p>
        </w:tc>
        <w:tc>
          <w:tcPr>
            <w:tcW w:w="1731" w:type="dxa"/>
            <w:tcBorders>
              <w:top w:val="nil"/>
              <w:left w:val="nil"/>
              <w:bottom w:val="single" w:sz="4" w:space="0" w:color="auto"/>
              <w:right w:val="single" w:sz="4" w:space="0" w:color="auto"/>
            </w:tcBorders>
            <w:shd w:val="clear" w:color="auto" w:fill="auto"/>
            <w:vAlign w:val="center"/>
            <w:hideMark/>
          </w:tcPr>
          <w:p w14:paraId="2351EB22" w14:textId="77777777" w:rsidR="00EC082E" w:rsidRPr="008E6DE3" w:rsidRDefault="00EC082E" w:rsidP="00EC082E">
            <w:pPr>
              <w:jc w:val="center"/>
              <w:rPr>
                <w:color w:val="000000"/>
                <w:sz w:val="22"/>
                <w:szCs w:val="22"/>
              </w:rPr>
            </w:pPr>
            <w:r w:rsidRPr="008E6DE3">
              <w:rPr>
                <w:color w:val="000000"/>
                <w:sz w:val="22"/>
                <w:szCs w:val="22"/>
              </w:rPr>
              <w:t xml:space="preserve">236,3  </w:t>
            </w:r>
          </w:p>
        </w:tc>
        <w:tc>
          <w:tcPr>
            <w:tcW w:w="1813" w:type="dxa"/>
            <w:tcBorders>
              <w:top w:val="nil"/>
              <w:left w:val="nil"/>
              <w:bottom w:val="single" w:sz="4" w:space="0" w:color="auto"/>
              <w:right w:val="single" w:sz="4" w:space="0" w:color="auto"/>
            </w:tcBorders>
            <w:shd w:val="clear" w:color="auto" w:fill="auto"/>
            <w:vAlign w:val="center"/>
            <w:hideMark/>
          </w:tcPr>
          <w:p w14:paraId="18B6353F" w14:textId="77777777" w:rsidR="00EC082E" w:rsidRPr="008E6DE3" w:rsidRDefault="00EC082E" w:rsidP="00EC082E">
            <w:pPr>
              <w:jc w:val="center"/>
              <w:rPr>
                <w:color w:val="000000"/>
                <w:sz w:val="22"/>
                <w:szCs w:val="22"/>
              </w:rPr>
            </w:pPr>
            <w:r w:rsidRPr="008E6DE3">
              <w:rPr>
                <w:rFonts w:eastAsia="Calibri"/>
                <w:color w:val="000000"/>
                <w:sz w:val="22"/>
                <w:szCs w:val="22"/>
              </w:rPr>
              <w:t xml:space="preserve">262,3  </w:t>
            </w:r>
          </w:p>
        </w:tc>
        <w:tc>
          <w:tcPr>
            <w:tcW w:w="1701" w:type="dxa"/>
            <w:tcBorders>
              <w:top w:val="nil"/>
              <w:left w:val="nil"/>
              <w:bottom w:val="single" w:sz="4" w:space="0" w:color="auto"/>
              <w:right w:val="single" w:sz="4" w:space="0" w:color="auto"/>
            </w:tcBorders>
            <w:shd w:val="clear" w:color="auto" w:fill="auto"/>
            <w:vAlign w:val="center"/>
            <w:hideMark/>
          </w:tcPr>
          <w:p w14:paraId="212566B7" w14:textId="77777777" w:rsidR="00EC082E" w:rsidRPr="008E6DE3" w:rsidRDefault="00EC082E" w:rsidP="00EC082E">
            <w:pPr>
              <w:jc w:val="center"/>
              <w:rPr>
                <w:color w:val="000000"/>
                <w:sz w:val="22"/>
                <w:szCs w:val="22"/>
              </w:rPr>
            </w:pPr>
            <w:r w:rsidRPr="008E6DE3">
              <w:rPr>
                <w:color w:val="000000"/>
                <w:sz w:val="22"/>
                <w:szCs w:val="22"/>
              </w:rPr>
              <w:t xml:space="preserve">223,3  </w:t>
            </w:r>
          </w:p>
        </w:tc>
        <w:tc>
          <w:tcPr>
            <w:tcW w:w="1701" w:type="dxa"/>
            <w:tcBorders>
              <w:top w:val="nil"/>
              <w:left w:val="nil"/>
              <w:bottom w:val="single" w:sz="4" w:space="0" w:color="auto"/>
              <w:right w:val="double" w:sz="4" w:space="0" w:color="auto"/>
            </w:tcBorders>
            <w:shd w:val="clear" w:color="auto" w:fill="auto"/>
            <w:vAlign w:val="center"/>
            <w:hideMark/>
          </w:tcPr>
          <w:p w14:paraId="32E23021" w14:textId="77777777" w:rsidR="00EC082E" w:rsidRPr="008E6DE3" w:rsidRDefault="00EC082E" w:rsidP="00EC082E">
            <w:pPr>
              <w:jc w:val="center"/>
              <w:rPr>
                <w:color w:val="000000"/>
                <w:sz w:val="22"/>
                <w:szCs w:val="22"/>
              </w:rPr>
            </w:pPr>
            <w:r w:rsidRPr="008E6DE3">
              <w:rPr>
                <w:color w:val="000000"/>
                <w:sz w:val="22"/>
                <w:szCs w:val="22"/>
              </w:rPr>
              <w:t xml:space="preserve">231,1  </w:t>
            </w:r>
          </w:p>
        </w:tc>
      </w:tr>
      <w:tr w:rsidR="00EC082E" w:rsidRPr="008E6DE3" w14:paraId="0AF32447"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561D8211" w14:textId="77777777" w:rsidR="00EC082E" w:rsidRPr="008E6DE3" w:rsidRDefault="00EC082E" w:rsidP="00EC082E">
            <w:pPr>
              <w:rPr>
                <w:color w:val="000000"/>
                <w:sz w:val="22"/>
                <w:szCs w:val="22"/>
              </w:rPr>
            </w:pPr>
            <w:r w:rsidRPr="008E6DE3">
              <w:rPr>
                <w:color w:val="000000"/>
                <w:sz w:val="22"/>
                <w:szCs w:val="22"/>
              </w:rPr>
              <w:t>федеральный бюджет</w:t>
            </w:r>
          </w:p>
        </w:tc>
        <w:tc>
          <w:tcPr>
            <w:tcW w:w="1731" w:type="dxa"/>
            <w:tcBorders>
              <w:top w:val="nil"/>
              <w:left w:val="nil"/>
              <w:bottom w:val="single" w:sz="4" w:space="0" w:color="auto"/>
              <w:right w:val="single" w:sz="4" w:space="0" w:color="auto"/>
            </w:tcBorders>
            <w:shd w:val="clear" w:color="auto" w:fill="auto"/>
            <w:vAlign w:val="center"/>
            <w:hideMark/>
          </w:tcPr>
          <w:p w14:paraId="45139F44" w14:textId="77777777" w:rsidR="00EC082E" w:rsidRPr="008E6DE3" w:rsidRDefault="00EC082E" w:rsidP="00EC082E">
            <w:pPr>
              <w:jc w:val="center"/>
              <w:rPr>
                <w:color w:val="000000"/>
                <w:sz w:val="22"/>
                <w:szCs w:val="22"/>
              </w:rPr>
            </w:pPr>
            <w:r w:rsidRPr="008E6DE3">
              <w:rPr>
                <w:color w:val="000000"/>
                <w:sz w:val="22"/>
                <w:szCs w:val="22"/>
              </w:rPr>
              <w:t xml:space="preserve">0,0  </w:t>
            </w:r>
          </w:p>
        </w:tc>
        <w:tc>
          <w:tcPr>
            <w:tcW w:w="1813" w:type="dxa"/>
            <w:tcBorders>
              <w:top w:val="nil"/>
              <w:left w:val="nil"/>
              <w:bottom w:val="single" w:sz="4" w:space="0" w:color="auto"/>
              <w:right w:val="single" w:sz="4" w:space="0" w:color="auto"/>
            </w:tcBorders>
            <w:shd w:val="clear" w:color="auto" w:fill="auto"/>
            <w:vAlign w:val="center"/>
            <w:hideMark/>
          </w:tcPr>
          <w:p w14:paraId="1CD1CC6C" w14:textId="77777777" w:rsidR="00EC082E" w:rsidRPr="008E6DE3" w:rsidRDefault="00EC082E" w:rsidP="00EC082E">
            <w:pPr>
              <w:jc w:val="center"/>
              <w:rPr>
                <w:color w:val="000000"/>
                <w:sz w:val="22"/>
                <w:szCs w:val="22"/>
              </w:rPr>
            </w:pPr>
            <w:r w:rsidRPr="008E6DE3">
              <w:rPr>
                <w:color w:val="000000"/>
                <w:sz w:val="22"/>
                <w:szCs w:val="22"/>
              </w:rPr>
              <w:t xml:space="preserve">0,0  </w:t>
            </w:r>
          </w:p>
        </w:tc>
        <w:tc>
          <w:tcPr>
            <w:tcW w:w="1701" w:type="dxa"/>
            <w:tcBorders>
              <w:top w:val="nil"/>
              <w:left w:val="nil"/>
              <w:bottom w:val="single" w:sz="4" w:space="0" w:color="auto"/>
              <w:right w:val="single" w:sz="4" w:space="0" w:color="auto"/>
            </w:tcBorders>
            <w:shd w:val="clear" w:color="auto" w:fill="auto"/>
            <w:vAlign w:val="center"/>
            <w:hideMark/>
          </w:tcPr>
          <w:p w14:paraId="379C011C" w14:textId="77777777" w:rsidR="00EC082E" w:rsidRPr="008E6DE3" w:rsidRDefault="00EC082E" w:rsidP="00EC082E">
            <w:pPr>
              <w:jc w:val="center"/>
              <w:rPr>
                <w:color w:val="000000"/>
                <w:sz w:val="22"/>
                <w:szCs w:val="22"/>
              </w:rPr>
            </w:pPr>
            <w:r w:rsidRPr="008E6DE3">
              <w:rPr>
                <w:color w:val="000000"/>
                <w:sz w:val="22"/>
                <w:szCs w:val="22"/>
              </w:rPr>
              <w:t xml:space="preserve">0,0  </w:t>
            </w:r>
          </w:p>
        </w:tc>
        <w:tc>
          <w:tcPr>
            <w:tcW w:w="1701" w:type="dxa"/>
            <w:tcBorders>
              <w:top w:val="nil"/>
              <w:left w:val="nil"/>
              <w:bottom w:val="single" w:sz="4" w:space="0" w:color="auto"/>
              <w:right w:val="double" w:sz="4" w:space="0" w:color="auto"/>
            </w:tcBorders>
            <w:shd w:val="clear" w:color="auto" w:fill="auto"/>
            <w:vAlign w:val="center"/>
            <w:hideMark/>
          </w:tcPr>
          <w:p w14:paraId="76E359A6" w14:textId="77777777" w:rsidR="00EC082E" w:rsidRPr="008E6DE3" w:rsidRDefault="00EC082E" w:rsidP="00EC082E">
            <w:pPr>
              <w:jc w:val="center"/>
              <w:rPr>
                <w:color w:val="000000"/>
                <w:sz w:val="22"/>
                <w:szCs w:val="22"/>
              </w:rPr>
            </w:pPr>
            <w:r w:rsidRPr="008E6DE3">
              <w:rPr>
                <w:color w:val="000000"/>
                <w:sz w:val="22"/>
                <w:szCs w:val="22"/>
              </w:rPr>
              <w:t xml:space="preserve">0,0  </w:t>
            </w:r>
          </w:p>
        </w:tc>
      </w:tr>
      <w:tr w:rsidR="00EC082E" w:rsidRPr="008E6DE3" w14:paraId="71588152" w14:textId="77777777" w:rsidTr="008E6DE3">
        <w:trPr>
          <w:trHeight w:hRule="exact" w:val="255"/>
        </w:trPr>
        <w:tc>
          <w:tcPr>
            <w:tcW w:w="2552" w:type="dxa"/>
            <w:tcBorders>
              <w:top w:val="nil"/>
              <w:left w:val="double" w:sz="4" w:space="0" w:color="auto"/>
              <w:bottom w:val="single" w:sz="4" w:space="0" w:color="auto"/>
              <w:right w:val="single" w:sz="4" w:space="0" w:color="auto"/>
            </w:tcBorders>
            <w:shd w:val="clear" w:color="auto" w:fill="auto"/>
            <w:vAlign w:val="center"/>
            <w:hideMark/>
          </w:tcPr>
          <w:p w14:paraId="2CC36BB8" w14:textId="77777777" w:rsidR="00EC082E" w:rsidRPr="008E6DE3" w:rsidRDefault="00EC082E" w:rsidP="00EC082E">
            <w:pPr>
              <w:rPr>
                <w:color w:val="000000"/>
                <w:sz w:val="22"/>
                <w:szCs w:val="22"/>
              </w:rPr>
            </w:pPr>
            <w:r w:rsidRPr="008E6DE3">
              <w:rPr>
                <w:color w:val="000000"/>
                <w:sz w:val="22"/>
                <w:szCs w:val="22"/>
              </w:rPr>
              <w:t>областной бюджет</w:t>
            </w:r>
          </w:p>
        </w:tc>
        <w:tc>
          <w:tcPr>
            <w:tcW w:w="1731" w:type="dxa"/>
            <w:tcBorders>
              <w:top w:val="nil"/>
              <w:left w:val="nil"/>
              <w:bottom w:val="single" w:sz="4" w:space="0" w:color="auto"/>
              <w:right w:val="single" w:sz="4" w:space="0" w:color="auto"/>
            </w:tcBorders>
            <w:shd w:val="clear" w:color="auto" w:fill="auto"/>
            <w:vAlign w:val="center"/>
            <w:hideMark/>
          </w:tcPr>
          <w:p w14:paraId="600846F6" w14:textId="77777777" w:rsidR="00EC082E" w:rsidRPr="008E6DE3" w:rsidRDefault="00EC082E" w:rsidP="00EC082E">
            <w:pPr>
              <w:jc w:val="center"/>
              <w:rPr>
                <w:color w:val="000000"/>
                <w:sz w:val="22"/>
                <w:szCs w:val="22"/>
              </w:rPr>
            </w:pPr>
            <w:r w:rsidRPr="008E6DE3">
              <w:rPr>
                <w:color w:val="000000"/>
                <w:sz w:val="22"/>
                <w:szCs w:val="22"/>
              </w:rPr>
              <w:t xml:space="preserve">236,3  </w:t>
            </w:r>
          </w:p>
        </w:tc>
        <w:tc>
          <w:tcPr>
            <w:tcW w:w="1813" w:type="dxa"/>
            <w:tcBorders>
              <w:top w:val="nil"/>
              <w:left w:val="nil"/>
              <w:bottom w:val="single" w:sz="4" w:space="0" w:color="auto"/>
              <w:right w:val="single" w:sz="4" w:space="0" w:color="auto"/>
            </w:tcBorders>
            <w:shd w:val="clear" w:color="auto" w:fill="auto"/>
            <w:vAlign w:val="center"/>
            <w:hideMark/>
          </w:tcPr>
          <w:p w14:paraId="38973265" w14:textId="77777777" w:rsidR="00EC082E" w:rsidRPr="008E6DE3" w:rsidRDefault="00EC082E" w:rsidP="00EC082E">
            <w:pPr>
              <w:jc w:val="center"/>
              <w:rPr>
                <w:color w:val="000000"/>
                <w:sz w:val="22"/>
                <w:szCs w:val="22"/>
              </w:rPr>
            </w:pPr>
            <w:r w:rsidRPr="008E6DE3">
              <w:rPr>
                <w:rFonts w:eastAsia="Calibri"/>
                <w:color w:val="000000"/>
                <w:sz w:val="22"/>
                <w:szCs w:val="22"/>
              </w:rPr>
              <w:t xml:space="preserve">262,3  </w:t>
            </w:r>
          </w:p>
        </w:tc>
        <w:tc>
          <w:tcPr>
            <w:tcW w:w="1701" w:type="dxa"/>
            <w:tcBorders>
              <w:top w:val="nil"/>
              <w:left w:val="nil"/>
              <w:bottom w:val="single" w:sz="4" w:space="0" w:color="auto"/>
              <w:right w:val="single" w:sz="4" w:space="0" w:color="auto"/>
            </w:tcBorders>
            <w:shd w:val="clear" w:color="auto" w:fill="auto"/>
            <w:vAlign w:val="center"/>
            <w:hideMark/>
          </w:tcPr>
          <w:p w14:paraId="1B751D2B" w14:textId="77777777" w:rsidR="00EC082E" w:rsidRPr="008E6DE3" w:rsidRDefault="00EC082E" w:rsidP="00EC082E">
            <w:pPr>
              <w:jc w:val="center"/>
              <w:rPr>
                <w:color w:val="000000"/>
                <w:sz w:val="22"/>
                <w:szCs w:val="22"/>
              </w:rPr>
            </w:pPr>
            <w:r w:rsidRPr="008E6DE3">
              <w:rPr>
                <w:color w:val="000000"/>
                <w:sz w:val="22"/>
                <w:szCs w:val="22"/>
              </w:rPr>
              <w:t xml:space="preserve">223,3  </w:t>
            </w:r>
          </w:p>
        </w:tc>
        <w:tc>
          <w:tcPr>
            <w:tcW w:w="1701" w:type="dxa"/>
            <w:tcBorders>
              <w:top w:val="nil"/>
              <w:left w:val="nil"/>
              <w:bottom w:val="single" w:sz="4" w:space="0" w:color="auto"/>
              <w:right w:val="double" w:sz="4" w:space="0" w:color="auto"/>
            </w:tcBorders>
            <w:shd w:val="clear" w:color="auto" w:fill="auto"/>
            <w:vAlign w:val="center"/>
            <w:hideMark/>
          </w:tcPr>
          <w:p w14:paraId="76ECB13E" w14:textId="77777777" w:rsidR="00EC082E" w:rsidRPr="008E6DE3" w:rsidRDefault="00EC082E" w:rsidP="00EC082E">
            <w:pPr>
              <w:jc w:val="center"/>
              <w:rPr>
                <w:color w:val="000000"/>
                <w:sz w:val="22"/>
                <w:szCs w:val="22"/>
              </w:rPr>
            </w:pPr>
            <w:r w:rsidRPr="008E6DE3">
              <w:rPr>
                <w:color w:val="000000"/>
                <w:sz w:val="22"/>
                <w:szCs w:val="22"/>
              </w:rPr>
              <w:t xml:space="preserve">231,1  </w:t>
            </w:r>
          </w:p>
        </w:tc>
      </w:tr>
      <w:tr w:rsidR="00EC082E" w:rsidRPr="008E6DE3" w14:paraId="0D13B2CD" w14:textId="77777777" w:rsidTr="008E6DE3">
        <w:trPr>
          <w:trHeight w:val="551"/>
        </w:trPr>
        <w:tc>
          <w:tcPr>
            <w:tcW w:w="2552" w:type="dxa"/>
            <w:tcBorders>
              <w:top w:val="nil"/>
              <w:left w:val="double" w:sz="4" w:space="0" w:color="auto"/>
              <w:bottom w:val="double" w:sz="4" w:space="0" w:color="auto"/>
              <w:right w:val="single" w:sz="4" w:space="0" w:color="auto"/>
            </w:tcBorders>
            <w:shd w:val="clear" w:color="auto" w:fill="auto"/>
            <w:vAlign w:val="center"/>
            <w:hideMark/>
          </w:tcPr>
          <w:p w14:paraId="6B6612E9" w14:textId="77777777" w:rsidR="00EC082E" w:rsidRPr="008E6DE3" w:rsidRDefault="00EC082E" w:rsidP="00EC082E">
            <w:pPr>
              <w:rPr>
                <w:b/>
                <w:bCs/>
                <w:color w:val="000000"/>
                <w:sz w:val="22"/>
                <w:szCs w:val="22"/>
              </w:rPr>
            </w:pPr>
            <w:r w:rsidRPr="008E6DE3">
              <w:rPr>
                <w:b/>
                <w:bCs/>
                <w:color w:val="000000"/>
                <w:sz w:val="22"/>
                <w:szCs w:val="22"/>
              </w:rPr>
              <w:t>ВСЕГО расходов по программе</w:t>
            </w:r>
          </w:p>
        </w:tc>
        <w:tc>
          <w:tcPr>
            <w:tcW w:w="1731" w:type="dxa"/>
            <w:tcBorders>
              <w:top w:val="nil"/>
              <w:left w:val="nil"/>
              <w:bottom w:val="double" w:sz="4" w:space="0" w:color="auto"/>
              <w:right w:val="single" w:sz="4" w:space="0" w:color="auto"/>
            </w:tcBorders>
            <w:shd w:val="clear" w:color="auto" w:fill="auto"/>
            <w:vAlign w:val="center"/>
            <w:hideMark/>
          </w:tcPr>
          <w:p w14:paraId="45F052AE" w14:textId="77777777" w:rsidR="00EC082E" w:rsidRPr="008E6DE3" w:rsidRDefault="00EC082E" w:rsidP="00EC082E">
            <w:pPr>
              <w:jc w:val="center"/>
              <w:rPr>
                <w:b/>
                <w:bCs/>
                <w:color w:val="000000"/>
                <w:sz w:val="22"/>
                <w:szCs w:val="22"/>
              </w:rPr>
            </w:pPr>
            <w:r w:rsidRPr="008E6DE3">
              <w:rPr>
                <w:b/>
                <w:bCs/>
                <w:color w:val="000000"/>
                <w:sz w:val="22"/>
                <w:szCs w:val="22"/>
              </w:rPr>
              <w:t xml:space="preserve">1 473,8  </w:t>
            </w:r>
          </w:p>
        </w:tc>
        <w:tc>
          <w:tcPr>
            <w:tcW w:w="1813" w:type="dxa"/>
            <w:tcBorders>
              <w:top w:val="nil"/>
              <w:left w:val="nil"/>
              <w:bottom w:val="double" w:sz="4" w:space="0" w:color="auto"/>
              <w:right w:val="single" w:sz="4" w:space="0" w:color="auto"/>
            </w:tcBorders>
            <w:shd w:val="clear" w:color="auto" w:fill="auto"/>
            <w:vAlign w:val="center"/>
            <w:hideMark/>
          </w:tcPr>
          <w:p w14:paraId="2FA0B58D" w14:textId="77777777" w:rsidR="00EC082E" w:rsidRPr="008E6DE3" w:rsidRDefault="00EC082E" w:rsidP="00EC082E">
            <w:pPr>
              <w:jc w:val="center"/>
              <w:rPr>
                <w:b/>
                <w:bCs/>
                <w:color w:val="000000"/>
                <w:sz w:val="22"/>
                <w:szCs w:val="22"/>
              </w:rPr>
            </w:pPr>
            <w:r w:rsidRPr="008E6DE3">
              <w:rPr>
                <w:rFonts w:eastAsia="Calibri"/>
                <w:b/>
                <w:bCs/>
                <w:color w:val="000000"/>
                <w:sz w:val="22"/>
                <w:szCs w:val="22"/>
              </w:rPr>
              <w:t xml:space="preserve">835,1  </w:t>
            </w:r>
          </w:p>
        </w:tc>
        <w:tc>
          <w:tcPr>
            <w:tcW w:w="1701" w:type="dxa"/>
            <w:tcBorders>
              <w:top w:val="nil"/>
              <w:left w:val="nil"/>
              <w:bottom w:val="double" w:sz="4" w:space="0" w:color="auto"/>
              <w:right w:val="single" w:sz="4" w:space="0" w:color="auto"/>
            </w:tcBorders>
            <w:shd w:val="clear" w:color="auto" w:fill="auto"/>
            <w:vAlign w:val="center"/>
            <w:hideMark/>
          </w:tcPr>
          <w:p w14:paraId="4361C1FB" w14:textId="77777777" w:rsidR="00EC082E" w:rsidRPr="008E6DE3" w:rsidRDefault="00EC082E" w:rsidP="00EC082E">
            <w:pPr>
              <w:jc w:val="center"/>
              <w:rPr>
                <w:b/>
                <w:bCs/>
                <w:color w:val="000000"/>
                <w:sz w:val="22"/>
                <w:szCs w:val="22"/>
              </w:rPr>
            </w:pPr>
            <w:r w:rsidRPr="008E6DE3">
              <w:rPr>
                <w:b/>
                <w:bCs/>
                <w:color w:val="000000"/>
                <w:sz w:val="22"/>
                <w:szCs w:val="22"/>
              </w:rPr>
              <w:t>1 058,8</w:t>
            </w:r>
          </w:p>
        </w:tc>
        <w:tc>
          <w:tcPr>
            <w:tcW w:w="1701" w:type="dxa"/>
            <w:tcBorders>
              <w:top w:val="nil"/>
              <w:left w:val="nil"/>
              <w:bottom w:val="double" w:sz="4" w:space="0" w:color="auto"/>
              <w:right w:val="double" w:sz="4" w:space="0" w:color="auto"/>
            </w:tcBorders>
            <w:shd w:val="clear" w:color="auto" w:fill="auto"/>
            <w:vAlign w:val="center"/>
            <w:hideMark/>
          </w:tcPr>
          <w:p w14:paraId="185B9945" w14:textId="77777777" w:rsidR="00EC082E" w:rsidRPr="008E6DE3" w:rsidRDefault="00EC082E" w:rsidP="00EC082E">
            <w:pPr>
              <w:jc w:val="center"/>
              <w:rPr>
                <w:b/>
                <w:bCs/>
                <w:color w:val="000000"/>
                <w:sz w:val="22"/>
                <w:szCs w:val="22"/>
              </w:rPr>
            </w:pPr>
            <w:r w:rsidRPr="008E6DE3">
              <w:rPr>
                <w:b/>
                <w:bCs/>
                <w:color w:val="000000"/>
                <w:sz w:val="22"/>
                <w:szCs w:val="22"/>
              </w:rPr>
              <w:t xml:space="preserve">816,6  </w:t>
            </w:r>
          </w:p>
        </w:tc>
      </w:tr>
    </w:tbl>
    <w:p w14:paraId="47BF27EE" w14:textId="77777777" w:rsidR="00EC082E" w:rsidRPr="00D22C2E" w:rsidRDefault="00EC082E" w:rsidP="00D22C2E">
      <w:pPr>
        <w:ind w:firstLine="709"/>
        <w:jc w:val="both"/>
        <w:rPr>
          <w:color w:val="000000"/>
          <w:sz w:val="28"/>
          <w:szCs w:val="28"/>
        </w:rPr>
      </w:pPr>
    </w:p>
    <w:p w14:paraId="0B6BBDEA" w14:textId="77777777" w:rsidR="00EC082E" w:rsidRPr="00D22C2E" w:rsidRDefault="00EC082E" w:rsidP="00D22C2E">
      <w:pPr>
        <w:ind w:firstLine="709"/>
        <w:jc w:val="both"/>
        <w:rPr>
          <w:color w:val="000000"/>
          <w:sz w:val="28"/>
          <w:szCs w:val="28"/>
        </w:rPr>
      </w:pPr>
      <w:r w:rsidRPr="00D22C2E">
        <w:rPr>
          <w:color w:val="000000"/>
          <w:sz w:val="28"/>
          <w:szCs w:val="28"/>
        </w:rPr>
        <w:t>Расходы областного бюджета на реализацию национальных проектов, реализуемых в рамках госпрограммы в 2022-2024 годах не предусмотрены.</w:t>
      </w:r>
    </w:p>
    <w:p w14:paraId="3F61756D" w14:textId="77777777" w:rsidR="00EC082E" w:rsidRPr="00D22C2E" w:rsidRDefault="00EC082E" w:rsidP="00D22C2E">
      <w:pPr>
        <w:ind w:firstLine="709"/>
        <w:jc w:val="both"/>
        <w:rPr>
          <w:color w:val="000000"/>
          <w:sz w:val="28"/>
          <w:szCs w:val="28"/>
        </w:rPr>
      </w:pPr>
      <w:r w:rsidRPr="00D22C2E">
        <w:rPr>
          <w:color w:val="000000"/>
          <w:sz w:val="28"/>
          <w:szCs w:val="28"/>
        </w:rPr>
        <w:t xml:space="preserve">В рамках </w:t>
      </w:r>
      <w:r w:rsidRPr="007573DE">
        <w:rPr>
          <w:color w:val="000000"/>
          <w:sz w:val="28"/>
          <w:szCs w:val="28"/>
          <w:u w:val="single"/>
        </w:rPr>
        <w:t>подпрограммы № 1</w:t>
      </w:r>
      <w:r w:rsidRPr="00D22C2E">
        <w:rPr>
          <w:color w:val="000000"/>
          <w:sz w:val="28"/>
          <w:szCs w:val="28"/>
        </w:rPr>
        <w:t xml:space="preserve"> «Создание условий для обеспечения доступным и комфортным жильем жителей Архангельской области» запланированы расходы на 2022 год в размере 466,2 млн.руб., из них:</w:t>
      </w:r>
    </w:p>
    <w:p w14:paraId="18E2B203" w14:textId="55AF3E27" w:rsidR="00EC08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bCs/>
          <w:color w:val="000000"/>
          <w:sz w:val="28"/>
          <w:szCs w:val="28"/>
        </w:rPr>
        <w:t xml:space="preserve">на предоставление субсидий бюджетам муниципальных образований на приобретение жилых помещений для предоставления в качестве служебного жилья медицинским работникам за счет средств областного бюджета 30,3 млн.руб. (мероприятие № 1.1, исполнитель – минздрав АО, </w:t>
      </w:r>
      <w:r w:rsidRPr="00D22C2E">
        <w:rPr>
          <w:rFonts w:eastAsia="Calibri"/>
          <w:sz w:val="28"/>
          <w:szCs w:val="28"/>
        </w:rPr>
        <w:t>в сравнении с уровнем финансирования 2021 года за счет средств ОБ (33,5 млн.руб.) меньше на 10 %);</w:t>
      </w:r>
    </w:p>
    <w:p w14:paraId="4BD3E7A5" w14:textId="1F4885EB" w:rsidR="00EC08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rFonts w:eastAsia="Calibri"/>
          <w:sz w:val="28"/>
          <w:szCs w:val="28"/>
        </w:rPr>
        <w:t xml:space="preserve">на обустройство объектами инженерной инфраструктуры </w:t>
      </w:r>
      <w:r w:rsidRPr="00D22C2E">
        <w:rPr>
          <w:bCs/>
          <w:color w:val="000000"/>
          <w:sz w:val="28"/>
          <w:szCs w:val="28"/>
        </w:rPr>
        <w:t xml:space="preserve">за счет средств областного бюджета </w:t>
      </w:r>
      <w:r w:rsidRPr="00D22C2E">
        <w:rPr>
          <w:rFonts w:eastAsia="Calibri"/>
          <w:sz w:val="28"/>
          <w:szCs w:val="28"/>
        </w:rPr>
        <w:t>231,7 млн.руб. (мероприятие № 1.2, исполнитель – минстрой АО, в сравнении с уровнем финансирования 2021 года за счет средств ОБ (84,8 млн.руб.) больше на 173 %);</w:t>
      </w:r>
    </w:p>
    <w:p w14:paraId="597E62BE" w14:textId="72804B4E" w:rsidR="00D22C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bCs/>
          <w:color w:val="000000"/>
          <w:sz w:val="28"/>
          <w:szCs w:val="28"/>
        </w:rPr>
        <w:t>на обеспечение жильем граждан, уволенных с военной службы, выделено за счет средств ФБ 4,0 млн.руб. (мероприятие № 1.3, исполнитель – минстрой АО).</w:t>
      </w:r>
    </w:p>
    <w:p w14:paraId="1B6A7485" w14:textId="4C796965" w:rsidR="00EC082E" w:rsidRDefault="00EC082E" w:rsidP="00D22C2E">
      <w:pPr>
        <w:ind w:firstLine="709"/>
        <w:jc w:val="both"/>
        <w:rPr>
          <w:color w:val="000000"/>
          <w:sz w:val="28"/>
          <w:szCs w:val="28"/>
        </w:rPr>
      </w:pPr>
      <w:r w:rsidRPr="00D22C2E">
        <w:rPr>
          <w:color w:val="000000"/>
          <w:sz w:val="28"/>
          <w:szCs w:val="28"/>
        </w:rPr>
        <w:t>Сравнение объемов финансирования и достижения целевых показателей представлено в таблице</w:t>
      </w:r>
      <w:r w:rsidR="00D22C2E">
        <w:rPr>
          <w:color w:val="000000"/>
          <w:sz w:val="28"/>
          <w:szCs w:val="28"/>
        </w:rPr>
        <w:t xml:space="preserve"> </w:t>
      </w:r>
      <w:r w:rsidR="00D96603">
        <w:rPr>
          <w:color w:val="000000"/>
          <w:sz w:val="28"/>
          <w:szCs w:val="28"/>
        </w:rPr>
        <w:t>82</w:t>
      </w:r>
      <w:r w:rsidRPr="00D22C2E">
        <w:rPr>
          <w:color w:val="000000"/>
          <w:sz w:val="28"/>
          <w:szCs w:val="28"/>
        </w:rPr>
        <w:t>:</w:t>
      </w:r>
    </w:p>
    <w:p w14:paraId="36DABEB0" w14:textId="77777777" w:rsidR="00D22C2E" w:rsidRPr="00D22C2E" w:rsidRDefault="00D22C2E" w:rsidP="00D22C2E">
      <w:pPr>
        <w:ind w:firstLine="709"/>
        <w:jc w:val="both"/>
        <w:rPr>
          <w:color w:val="000000"/>
          <w:sz w:val="28"/>
          <w:szCs w:val="28"/>
        </w:rPr>
      </w:pPr>
    </w:p>
    <w:p w14:paraId="5E04C20B" w14:textId="3279ADA5" w:rsidR="00EC082E" w:rsidRPr="00D22C2E" w:rsidRDefault="00D22C2E" w:rsidP="00EC082E">
      <w:pPr>
        <w:pStyle w:val="af9"/>
        <w:rPr>
          <w:b w:val="0"/>
          <w:sz w:val="24"/>
          <w:szCs w:val="24"/>
        </w:rPr>
      </w:pPr>
      <w:r w:rsidRPr="00D22C2E">
        <w:rPr>
          <w:b w:val="0"/>
          <w:sz w:val="24"/>
          <w:szCs w:val="24"/>
        </w:rPr>
        <w:t xml:space="preserve">Таблица </w:t>
      </w:r>
      <w:r w:rsidRPr="00D22C2E">
        <w:rPr>
          <w:b w:val="0"/>
          <w:sz w:val="24"/>
          <w:szCs w:val="24"/>
        </w:rPr>
        <w:fldChar w:fldCharType="begin"/>
      </w:r>
      <w:r w:rsidRPr="00D22C2E">
        <w:rPr>
          <w:b w:val="0"/>
          <w:sz w:val="24"/>
          <w:szCs w:val="24"/>
        </w:rPr>
        <w:instrText xml:space="preserve"> SEQ Таблица \* ARABIC </w:instrText>
      </w:r>
      <w:r w:rsidRPr="00D22C2E">
        <w:rPr>
          <w:b w:val="0"/>
          <w:sz w:val="24"/>
          <w:szCs w:val="24"/>
        </w:rPr>
        <w:fldChar w:fldCharType="separate"/>
      </w:r>
      <w:r w:rsidR="00473415">
        <w:rPr>
          <w:b w:val="0"/>
          <w:noProof/>
          <w:sz w:val="24"/>
          <w:szCs w:val="24"/>
        </w:rPr>
        <w:t>82</w:t>
      </w:r>
      <w:r w:rsidRPr="00D22C2E">
        <w:rPr>
          <w:b w:val="0"/>
          <w:sz w:val="24"/>
          <w:szCs w:val="24"/>
        </w:rPr>
        <w:fldChar w:fldCharType="end"/>
      </w:r>
      <w:r w:rsidRPr="00D22C2E">
        <w:rPr>
          <w:b w:val="0"/>
          <w:sz w:val="24"/>
          <w:szCs w:val="24"/>
        </w:rPr>
        <w:t xml:space="preserve"> </w:t>
      </w:r>
      <w:r w:rsidR="00EC082E" w:rsidRPr="00D22C2E">
        <w:rPr>
          <w:b w:val="0"/>
          <w:sz w:val="24"/>
          <w:szCs w:val="24"/>
        </w:rPr>
        <w:t xml:space="preserve">Сравнение объемов финансирования и </w:t>
      </w:r>
      <w:r w:rsidRPr="00D22C2E">
        <w:rPr>
          <w:b w:val="0"/>
          <w:sz w:val="24"/>
          <w:szCs w:val="24"/>
        </w:rPr>
        <w:t>достижения целевых показателей</w:t>
      </w:r>
    </w:p>
    <w:tbl>
      <w:tblPr>
        <w:tblW w:w="935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800"/>
        <w:gridCol w:w="1865"/>
        <w:gridCol w:w="1843"/>
        <w:gridCol w:w="1843"/>
      </w:tblGrid>
      <w:tr w:rsidR="00EC082E" w:rsidRPr="00D22C2E" w14:paraId="2E4F7E82" w14:textId="77777777" w:rsidTr="00D22C2E">
        <w:trPr>
          <w:trHeight w:hRule="exact" w:val="255"/>
        </w:trPr>
        <w:tc>
          <w:tcPr>
            <w:tcW w:w="3800" w:type="dxa"/>
            <w:shd w:val="clear" w:color="auto" w:fill="auto"/>
            <w:vAlign w:val="center"/>
            <w:hideMark/>
          </w:tcPr>
          <w:p w14:paraId="779514E2" w14:textId="77777777" w:rsidR="00EC082E" w:rsidRPr="00D22C2E" w:rsidRDefault="00EC082E" w:rsidP="00EC082E">
            <w:pPr>
              <w:jc w:val="center"/>
              <w:rPr>
                <w:color w:val="000000"/>
                <w:sz w:val="22"/>
                <w:szCs w:val="22"/>
              </w:rPr>
            </w:pPr>
            <w:r w:rsidRPr="00D22C2E">
              <w:rPr>
                <w:color w:val="000000"/>
                <w:sz w:val="22"/>
                <w:szCs w:val="22"/>
              </w:rPr>
              <w:t>наименование</w:t>
            </w:r>
          </w:p>
        </w:tc>
        <w:tc>
          <w:tcPr>
            <w:tcW w:w="1865" w:type="dxa"/>
            <w:shd w:val="clear" w:color="auto" w:fill="auto"/>
            <w:vAlign w:val="center"/>
            <w:hideMark/>
          </w:tcPr>
          <w:p w14:paraId="2D4F09BB" w14:textId="77777777" w:rsidR="00EC082E" w:rsidRPr="00D22C2E" w:rsidRDefault="00EC082E" w:rsidP="00EC082E">
            <w:pPr>
              <w:jc w:val="center"/>
              <w:rPr>
                <w:color w:val="000000"/>
                <w:sz w:val="22"/>
                <w:szCs w:val="22"/>
              </w:rPr>
            </w:pPr>
            <w:r w:rsidRPr="00D22C2E">
              <w:rPr>
                <w:color w:val="000000"/>
                <w:sz w:val="22"/>
                <w:szCs w:val="22"/>
              </w:rPr>
              <w:t>2020 (факт)</w:t>
            </w:r>
          </w:p>
        </w:tc>
        <w:tc>
          <w:tcPr>
            <w:tcW w:w="1843" w:type="dxa"/>
            <w:shd w:val="clear" w:color="auto" w:fill="auto"/>
            <w:vAlign w:val="center"/>
            <w:hideMark/>
          </w:tcPr>
          <w:p w14:paraId="4C350680" w14:textId="77777777" w:rsidR="00EC082E" w:rsidRPr="00D22C2E" w:rsidRDefault="00EC082E" w:rsidP="00EC082E">
            <w:pPr>
              <w:jc w:val="center"/>
              <w:rPr>
                <w:color w:val="000000"/>
                <w:sz w:val="22"/>
                <w:szCs w:val="22"/>
              </w:rPr>
            </w:pPr>
            <w:r w:rsidRPr="00D22C2E">
              <w:rPr>
                <w:color w:val="000000"/>
                <w:sz w:val="22"/>
                <w:szCs w:val="22"/>
              </w:rPr>
              <w:t>2021 (прогноз)</w:t>
            </w:r>
          </w:p>
        </w:tc>
        <w:tc>
          <w:tcPr>
            <w:tcW w:w="1843" w:type="dxa"/>
            <w:shd w:val="clear" w:color="auto" w:fill="auto"/>
            <w:vAlign w:val="center"/>
            <w:hideMark/>
          </w:tcPr>
          <w:p w14:paraId="294745DA" w14:textId="77777777" w:rsidR="00EC082E" w:rsidRPr="00D22C2E" w:rsidRDefault="00EC082E" w:rsidP="00EC082E">
            <w:pPr>
              <w:jc w:val="center"/>
              <w:rPr>
                <w:color w:val="000000"/>
                <w:sz w:val="22"/>
                <w:szCs w:val="22"/>
              </w:rPr>
            </w:pPr>
            <w:r w:rsidRPr="00D22C2E">
              <w:rPr>
                <w:color w:val="000000"/>
                <w:sz w:val="22"/>
                <w:szCs w:val="22"/>
              </w:rPr>
              <w:t>2022 (план)</w:t>
            </w:r>
          </w:p>
        </w:tc>
      </w:tr>
      <w:tr w:rsidR="00EC082E" w:rsidRPr="00D22C2E" w14:paraId="24E866CB" w14:textId="77777777" w:rsidTr="00D22C2E">
        <w:trPr>
          <w:trHeight w:hRule="exact" w:val="255"/>
        </w:trPr>
        <w:tc>
          <w:tcPr>
            <w:tcW w:w="3800" w:type="dxa"/>
            <w:shd w:val="clear" w:color="auto" w:fill="auto"/>
            <w:vAlign w:val="center"/>
            <w:hideMark/>
          </w:tcPr>
          <w:p w14:paraId="3AB5118D" w14:textId="77777777" w:rsidR="00EC082E" w:rsidRPr="00D22C2E" w:rsidRDefault="00EC082E" w:rsidP="00EC082E">
            <w:pPr>
              <w:rPr>
                <w:color w:val="000000"/>
                <w:sz w:val="22"/>
                <w:szCs w:val="22"/>
              </w:rPr>
            </w:pPr>
            <w:r w:rsidRPr="00D22C2E">
              <w:rPr>
                <w:color w:val="000000"/>
                <w:sz w:val="22"/>
                <w:szCs w:val="22"/>
              </w:rPr>
              <w:t>объем финансирования, млн.руб.</w:t>
            </w:r>
          </w:p>
        </w:tc>
        <w:tc>
          <w:tcPr>
            <w:tcW w:w="1865" w:type="dxa"/>
            <w:shd w:val="clear" w:color="auto" w:fill="auto"/>
            <w:vAlign w:val="center"/>
            <w:hideMark/>
          </w:tcPr>
          <w:p w14:paraId="4F6F1D45" w14:textId="77777777" w:rsidR="00EC082E" w:rsidRPr="00D22C2E" w:rsidRDefault="00EC082E" w:rsidP="00EC082E">
            <w:pPr>
              <w:jc w:val="center"/>
              <w:rPr>
                <w:color w:val="000000"/>
                <w:sz w:val="22"/>
                <w:szCs w:val="22"/>
              </w:rPr>
            </w:pPr>
            <w:r w:rsidRPr="00D22C2E">
              <w:rPr>
                <w:color w:val="000000"/>
                <w:sz w:val="22"/>
                <w:szCs w:val="22"/>
              </w:rPr>
              <w:t xml:space="preserve">126,4  </w:t>
            </w:r>
          </w:p>
        </w:tc>
        <w:tc>
          <w:tcPr>
            <w:tcW w:w="1843" w:type="dxa"/>
            <w:shd w:val="clear" w:color="auto" w:fill="auto"/>
            <w:vAlign w:val="center"/>
            <w:hideMark/>
          </w:tcPr>
          <w:p w14:paraId="74C2D21B" w14:textId="77777777" w:rsidR="00EC082E" w:rsidRPr="00D22C2E" w:rsidRDefault="00EC082E" w:rsidP="00EC082E">
            <w:pPr>
              <w:jc w:val="center"/>
              <w:rPr>
                <w:color w:val="000000"/>
                <w:sz w:val="22"/>
                <w:szCs w:val="22"/>
              </w:rPr>
            </w:pPr>
            <w:r w:rsidRPr="00D22C2E">
              <w:rPr>
                <w:color w:val="000000"/>
                <w:sz w:val="22"/>
                <w:szCs w:val="22"/>
              </w:rPr>
              <w:t xml:space="preserve">119,5  </w:t>
            </w:r>
          </w:p>
        </w:tc>
        <w:tc>
          <w:tcPr>
            <w:tcW w:w="1843" w:type="dxa"/>
            <w:shd w:val="clear" w:color="auto" w:fill="auto"/>
            <w:vAlign w:val="center"/>
            <w:hideMark/>
          </w:tcPr>
          <w:p w14:paraId="7103412E" w14:textId="77777777" w:rsidR="00EC082E" w:rsidRPr="00D22C2E" w:rsidRDefault="00EC082E" w:rsidP="00EC082E">
            <w:pPr>
              <w:jc w:val="center"/>
              <w:rPr>
                <w:color w:val="000000"/>
                <w:sz w:val="22"/>
                <w:szCs w:val="22"/>
              </w:rPr>
            </w:pPr>
            <w:r w:rsidRPr="00D22C2E">
              <w:rPr>
                <w:color w:val="000000"/>
                <w:sz w:val="22"/>
                <w:szCs w:val="22"/>
              </w:rPr>
              <w:t xml:space="preserve">4,0  </w:t>
            </w:r>
          </w:p>
        </w:tc>
      </w:tr>
      <w:tr w:rsidR="00EC082E" w:rsidRPr="00D22C2E" w14:paraId="28886A31" w14:textId="77777777" w:rsidTr="00D22C2E">
        <w:trPr>
          <w:trHeight w:hRule="exact" w:val="255"/>
        </w:trPr>
        <w:tc>
          <w:tcPr>
            <w:tcW w:w="3800" w:type="dxa"/>
            <w:shd w:val="clear" w:color="auto" w:fill="auto"/>
            <w:vAlign w:val="center"/>
            <w:hideMark/>
          </w:tcPr>
          <w:p w14:paraId="02BC2E93" w14:textId="77777777" w:rsidR="00EC082E" w:rsidRPr="00D22C2E" w:rsidRDefault="00EC082E" w:rsidP="00EC082E">
            <w:pPr>
              <w:rPr>
                <w:color w:val="000000"/>
                <w:sz w:val="22"/>
                <w:szCs w:val="22"/>
              </w:rPr>
            </w:pPr>
            <w:r w:rsidRPr="00D22C2E">
              <w:rPr>
                <w:color w:val="000000"/>
                <w:sz w:val="22"/>
                <w:szCs w:val="22"/>
              </w:rPr>
              <w:t>достижение значения ЦП, единиц</w:t>
            </w:r>
          </w:p>
        </w:tc>
        <w:tc>
          <w:tcPr>
            <w:tcW w:w="1865" w:type="dxa"/>
            <w:shd w:val="clear" w:color="auto" w:fill="auto"/>
            <w:vAlign w:val="center"/>
            <w:hideMark/>
          </w:tcPr>
          <w:p w14:paraId="0853730E" w14:textId="77777777" w:rsidR="00EC082E" w:rsidRPr="00D22C2E" w:rsidRDefault="00EC082E" w:rsidP="00EC082E">
            <w:pPr>
              <w:jc w:val="center"/>
              <w:rPr>
                <w:color w:val="000000"/>
                <w:sz w:val="22"/>
                <w:szCs w:val="22"/>
              </w:rPr>
            </w:pPr>
            <w:r w:rsidRPr="00D22C2E">
              <w:rPr>
                <w:color w:val="000000"/>
                <w:sz w:val="22"/>
                <w:szCs w:val="22"/>
              </w:rPr>
              <w:t>57</w:t>
            </w:r>
          </w:p>
        </w:tc>
        <w:tc>
          <w:tcPr>
            <w:tcW w:w="1843" w:type="dxa"/>
            <w:shd w:val="clear" w:color="auto" w:fill="auto"/>
            <w:vAlign w:val="center"/>
            <w:hideMark/>
          </w:tcPr>
          <w:p w14:paraId="047195AA" w14:textId="77777777" w:rsidR="00EC082E" w:rsidRPr="00D22C2E" w:rsidRDefault="00EC082E" w:rsidP="00EC082E">
            <w:pPr>
              <w:jc w:val="center"/>
              <w:rPr>
                <w:color w:val="000000"/>
                <w:sz w:val="22"/>
                <w:szCs w:val="22"/>
              </w:rPr>
            </w:pPr>
            <w:r w:rsidRPr="00D22C2E">
              <w:rPr>
                <w:color w:val="000000"/>
                <w:sz w:val="22"/>
                <w:szCs w:val="22"/>
              </w:rPr>
              <w:t>55</w:t>
            </w:r>
          </w:p>
        </w:tc>
        <w:tc>
          <w:tcPr>
            <w:tcW w:w="1843" w:type="dxa"/>
            <w:shd w:val="clear" w:color="auto" w:fill="auto"/>
            <w:vAlign w:val="center"/>
            <w:hideMark/>
          </w:tcPr>
          <w:p w14:paraId="1487605C" w14:textId="77777777" w:rsidR="00EC082E" w:rsidRPr="00D22C2E" w:rsidRDefault="00EC082E" w:rsidP="00EC082E">
            <w:pPr>
              <w:jc w:val="center"/>
              <w:rPr>
                <w:color w:val="000000"/>
                <w:sz w:val="22"/>
                <w:szCs w:val="22"/>
              </w:rPr>
            </w:pPr>
            <w:r w:rsidRPr="00D22C2E">
              <w:rPr>
                <w:color w:val="000000"/>
                <w:sz w:val="22"/>
                <w:szCs w:val="22"/>
              </w:rPr>
              <w:t>60</w:t>
            </w:r>
          </w:p>
        </w:tc>
      </w:tr>
    </w:tbl>
    <w:p w14:paraId="0AABFA84" w14:textId="77777777" w:rsidR="00D22C2E" w:rsidRPr="00D22C2E" w:rsidRDefault="00D22C2E" w:rsidP="00D22C2E">
      <w:pPr>
        <w:ind w:firstLine="709"/>
        <w:jc w:val="both"/>
        <w:rPr>
          <w:color w:val="000000"/>
          <w:sz w:val="28"/>
          <w:szCs w:val="28"/>
        </w:rPr>
      </w:pPr>
    </w:p>
    <w:p w14:paraId="145E924D" w14:textId="77777777" w:rsidR="00EC082E" w:rsidRPr="00D22C2E" w:rsidRDefault="00EC082E" w:rsidP="00D22C2E">
      <w:pPr>
        <w:ind w:firstLine="709"/>
        <w:jc w:val="both"/>
        <w:rPr>
          <w:color w:val="000000"/>
          <w:sz w:val="28"/>
          <w:szCs w:val="28"/>
        </w:rPr>
      </w:pPr>
      <w:r w:rsidRPr="00D22C2E">
        <w:rPr>
          <w:color w:val="000000"/>
          <w:sz w:val="28"/>
          <w:szCs w:val="28"/>
        </w:rPr>
        <w:t>Из пояснений минстрой АО: лимит средств федерального бюджета на предоставление государственных жилищных сертификатов будет доведен позднее, после распоряжения Правительства РФ в начале 2022 года, соответствующие изменения будут внесены в госпрограмму.</w:t>
      </w:r>
    </w:p>
    <w:p w14:paraId="0B1F45CE" w14:textId="3B64CE22" w:rsidR="00EC08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bCs/>
          <w:color w:val="000000"/>
          <w:sz w:val="28"/>
          <w:szCs w:val="28"/>
        </w:rPr>
        <w:t>на проверку экономической целесообразности реконструкции или капитального ремонта многоквартирного дома (части дома), в котором проживает инвалид, для обеспечения доступности за счет средств областного бюджета 1,5 млн.руб. (мероприятие № 1.4, исполнитель – минстрой АО);</w:t>
      </w:r>
    </w:p>
    <w:p w14:paraId="49C59B4B" w14:textId="5ABDF19A" w:rsidR="00EC08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bCs/>
          <w:color w:val="000000"/>
          <w:sz w:val="28"/>
          <w:szCs w:val="28"/>
        </w:rPr>
        <w:lastRenderedPageBreak/>
        <w:t>на обеспечение деятельности некоммерческой организации «Фонд защиты прав граждан-участников долевого строительства Архангельской области» за счет средств ОБ 19,4 млн.руб. (мероприятие № 1.8, исполнитель – инспекция госстройнадзора АО);</w:t>
      </w:r>
    </w:p>
    <w:p w14:paraId="3CE37393" w14:textId="16021C5B" w:rsidR="00EC08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bCs/>
          <w:color w:val="000000"/>
          <w:sz w:val="28"/>
          <w:szCs w:val="28"/>
        </w:rPr>
        <w:t>на строительство подъездных дорог в д. Боброво Приморского района к земельным участкам для предоставления многодетным семьям под индивидуальное жилищное строительство за счет средств областного бюджета 32,5 млн.руб. (мероприятие № 2.1, исполнитель – минстрой АО). Данное мероприятие реализуется только в 2022 году для обеспечения 40 многодетных семей земельными участками для индивидуального жилищного строительства;</w:t>
      </w:r>
    </w:p>
    <w:p w14:paraId="7CD59462" w14:textId="48CC0B81" w:rsidR="00EC082E" w:rsidRPr="00D22C2E" w:rsidRDefault="00EC082E" w:rsidP="00A438B0">
      <w:pPr>
        <w:pStyle w:val="24"/>
        <w:numPr>
          <w:ilvl w:val="0"/>
          <w:numId w:val="42"/>
        </w:numPr>
        <w:spacing w:after="0" w:line="240" w:lineRule="auto"/>
        <w:ind w:left="0" w:firstLine="704"/>
        <w:jc w:val="both"/>
        <w:rPr>
          <w:bCs/>
          <w:color w:val="000000"/>
          <w:sz w:val="28"/>
          <w:szCs w:val="28"/>
        </w:rPr>
      </w:pPr>
      <w:r w:rsidRPr="00D22C2E">
        <w:rPr>
          <w:bCs/>
          <w:color w:val="000000"/>
          <w:sz w:val="28"/>
          <w:szCs w:val="28"/>
        </w:rPr>
        <w:t>на возмещение недополученных доходов в части процентов, начисленных за пользование жилищными кредитами, выданными физическим лицам на приобретение жилья за счет средств областного бюджета 100,0 млн.руб. (мероприятие № 4.1, исполнитель – минстрой АО). В сравнении с уровнем финансирования 2021 года за счет средств ОБ (21,3 млн.руб.) больше почти в 5 раз. Из пояснений минстроя АО, такое увеличение связано с заключением соглашения № 09/4586-21 от 16.09.2021 между Правительством АО и акционерным обществом «ДОМ.РФ». Предметом соглашения является организация сотрудничества и взаимодействия по вопросу разработки механизма, устанавливающего порядок предоставления субсидий кредитным организациям на возмещение недополученных доходов в связи с предоставлением гражданам ипотечных кредитов. Результатом сотрудничества будет являться разработка соответствующего проек</w:t>
      </w:r>
      <w:r w:rsidR="00D22C2E">
        <w:rPr>
          <w:bCs/>
          <w:color w:val="000000"/>
          <w:sz w:val="28"/>
          <w:szCs w:val="28"/>
        </w:rPr>
        <w:t>та нормативного правового акта.</w:t>
      </w:r>
    </w:p>
    <w:p w14:paraId="12249165" w14:textId="77777777" w:rsidR="00B97799" w:rsidRPr="00B97799" w:rsidRDefault="00B97799" w:rsidP="00B97799">
      <w:pPr>
        <w:ind w:firstLine="709"/>
        <w:jc w:val="both"/>
        <w:rPr>
          <w:color w:val="000000"/>
          <w:sz w:val="28"/>
          <w:szCs w:val="28"/>
        </w:rPr>
      </w:pPr>
      <w:r w:rsidRPr="00B97799">
        <w:rPr>
          <w:color w:val="000000"/>
          <w:sz w:val="28"/>
          <w:szCs w:val="28"/>
        </w:rPr>
        <w:t>Заключение соглашения, результатом которого будет являться разработка соответствующего проекта нормативного правового акта не может повлиять на увеличение достижения значений целевого показателя «Количество выдаваемых ипотечных жилищных кредитов» на 2022 год. При этом плановое значение целевого показателя «Количество выдаваемых ипотечных жилищных кредитов» на 2022 год составит 19 600 штук или больше, чем в 2021 году на 2000 штук или на 11 %.</w:t>
      </w:r>
    </w:p>
    <w:p w14:paraId="34CBED67" w14:textId="77777777" w:rsidR="00BC659A" w:rsidRPr="00BC659A" w:rsidRDefault="00BC659A" w:rsidP="00EC082E">
      <w:pPr>
        <w:pStyle w:val="af9"/>
        <w:jc w:val="both"/>
        <w:rPr>
          <w:b w:val="0"/>
        </w:rPr>
      </w:pPr>
    </w:p>
    <w:p w14:paraId="2C29CE9B" w14:textId="41F13085" w:rsidR="00EC082E" w:rsidRPr="00BC659A" w:rsidRDefault="00BC659A" w:rsidP="00BC659A">
      <w:pPr>
        <w:pStyle w:val="af9"/>
        <w:rPr>
          <w:b w:val="0"/>
          <w:sz w:val="24"/>
          <w:szCs w:val="24"/>
        </w:rPr>
      </w:pPr>
      <w:r w:rsidRPr="00BC659A">
        <w:rPr>
          <w:b w:val="0"/>
          <w:sz w:val="24"/>
          <w:szCs w:val="24"/>
        </w:rPr>
        <w:t xml:space="preserve">Таблица </w:t>
      </w:r>
      <w:r w:rsidRPr="00BC659A">
        <w:rPr>
          <w:b w:val="0"/>
          <w:sz w:val="24"/>
          <w:szCs w:val="24"/>
        </w:rPr>
        <w:fldChar w:fldCharType="begin"/>
      </w:r>
      <w:r w:rsidRPr="00BC659A">
        <w:rPr>
          <w:b w:val="0"/>
          <w:sz w:val="24"/>
          <w:szCs w:val="24"/>
        </w:rPr>
        <w:instrText xml:space="preserve"> SEQ Таблица \* ARABIC </w:instrText>
      </w:r>
      <w:r w:rsidRPr="00BC659A">
        <w:rPr>
          <w:b w:val="0"/>
          <w:sz w:val="24"/>
          <w:szCs w:val="24"/>
        </w:rPr>
        <w:fldChar w:fldCharType="separate"/>
      </w:r>
      <w:r w:rsidR="00473415">
        <w:rPr>
          <w:b w:val="0"/>
          <w:noProof/>
          <w:sz w:val="24"/>
          <w:szCs w:val="24"/>
        </w:rPr>
        <w:t>83</w:t>
      </w:r>
      <w:r w:rsidRPr="00BC659A">
        <w:rPr>
          <w:b w:val="0"/>
          <w:sz w:val="24"/>
          <w:szCs w:val="24"/>
        </w:rPr>
        <w:fldChar w:fldCharType="end"/>
      </w:r>
      <w:r w:rsidRPr="00BC659A">
        <w:rPr>
          <w:b w:val="0"/>
          <w:sz w:val="24"/>
          <w:szCs w:val="24"/>
        </w:rPr>
        <w:t xml:space="preserve"> </w:t>
      </w:r>
      <w:r w:rsidR="00EC082E" w:rsidRPr="00BC659A">
        <w:rPr>
          <w:b w:val="0"/>
          <w:sz w:val="24"/>
          <w:szCs w:val="24"/>
        </w:rPr>
        <w:t>Сравнение объемов финансирования и целевых показателей, указанных в при</w:t>
      </w:r>
      <w:r w:rsidRPr="00BC659A">
        <w:rPr>
          <w:b w:val="0"/>
          <w:sz w:val="24"/>
          <w:szCs w:val="24"/>
        </w:rPr>
        <w:t>ложениях № 1 и 2 к ГП № 475-пп</w:t>
      </w:r>
    </w:p>
    <w:tbl>
      <w:tblPr>
        <w:tblW w:w="935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106"/>
        <w:gridCol w:w="1134"/>
        <w:gridCol w:w="992"/>
        <w:gridCol w:w="1134"/>
        <w:gridCol w:w="993"/>
        <w:gridCol w:w="992"/>
      </w:tblGrid>
      <w:tr w:rsidR="00EC082E" w:rsidRPr="00BC659A" w14:paraId="6431350E" w14:textId="77777777" w:rsidTr="00BC659A">
        <w:trPr>
          <w:trHeight w:hRule="exact" w:val="255"/>
        </w:trPr>
        <w:tc>
          <w:tcPr>
            <w:tcW w:w="4106" w:type="dxa"/>
            <w:shd w:val="clear" w:color="auto" w:fill="auto"/>
            <w:vAlign w:val="center"/>
            <w:hideMark/>
          </w:tcPr>
          <w:p w14:paraId="5AE7CEF3" w14:textId="77777777" w:rsidR="00EC082E" w:rsidRPr="00BC659A" w:rsidRDefault="00EC082E" w:rsidP="00EC082E">
            <w:pPr>
              <w:jc w:val="center"/>
              <w:rPr>
                <w:color w:val="000000"/>
                <w:sz w:val="22"/>
                <w:szCs w:val="22"/>
              </w:rPr>
            </w:pPr>
            <w:r w:rsidRPr="00BC659A">
              <w:rPr>
                <w:color w:val="000000"/>
                <w:sz w:val="22"/>
                <w:szCs w:val="22"/>
              </w:rPr>
              <w:t>наименование</w:t>
            </w:r>
          </w:p>
        </w:tc>
        <w:tc>
          <w:tcPr>
            <w:tcW w:w="1134" w:type="dxa"/>
            <w:shd w:val="clear" w:color="auto" w:fill="auto"/>
            <w:vAlign w:val="center"/>
            <w:hideMark/>
          </w:tcPr>
          <w:p w14:paraId="09FB146D" w14:textId="77777777" w:rsidR="00EC082E" w:rsidRPr="00BC659A" w:rsidRDefault="00EC082E" w:rsidP="00EC082E">
            <w:pPr>
              <w:jc w:val="center"/>
              <w:rPr>
                <w:color w:val="000000"/>
                <w:sz w:val="22"/>
                <w:szCs w:val="22"/>
              </w:rPr>
            </w:pPr>
            <w:r w:rsidRPr="00BC659A">
              <w:rPr>
                <w:color w:val="000000"/>
                <w:sz w:val="22"/>
                <w:szCs w:val="22"/>
              </w:rPr>
              <w:t>2020</w:t>
            </w:r>
          </w:p>
        </w:tc>
        <w:tc>
          <w:tcPr>
            <w:tcW w:w="992" w:type="dxa"/>
            <w:shd w:val="clear" w:color="auto" w:fill="auto"/>
            <w:vAlign w:val="center"/>
            <w:hideMark/>
          </w:tcPr>
          <w:p w14:paraId="004B4C67" w14:textId="77777777" w:rsidR="00EC082E" w:rsidRPr="00BC659A" w:rsidRDefault="00EC082E" w:rsidP="00EC082E">
            <w:pPr>
              <w:jc w:val="center"/>
              <w:rPr>
                <w:color w:val="000000"/>
                <w:sz w:val="22"/>
                <w:szCs w:val="22"/>
              </w:rPr>
            </w:pPr>
            <w:r w:rsidRPr="00BC659A">
              <w:rPr>
                <w:color w:val="000000"/>
                <w:sz w:val="22"/>
                <w:szCs w:val="22"/>
              </w:rPr>
              <w:t>2021</w:t>
            </w:r>
          </w:p>
        </w:tc>
        <w:tc>
          <w:tcPr>
            <w:tcW w:w="1134" w:type="dxa"/>
            <w:shd w:val="clear" w:color="auto" w:fill="auto"/>
            <w:vAlign w:val="center"/>
            <w:hideMark/>
          </w:tcPr>
          <w:p w14:paraId="63BEC4BC" w14:textId="77777777" w:rsidR="00EC082E" w:rsidRPr="00BC659A" w:rsidRDefault="00EC082E" w:rsidP="00EC082E">
            <w:pPr>
              <w:jc w:val="center"/>
              <w:rPr>
                <w:color w:val="000000"/>
                <w:sz w:val="22"/>
                <w:szCs w:val="22"/>
              </w:rPr>
            </w:pPr>
            <w:r w:rsidRPr="00BC659A">
              <w:rPr>
                <w:color w:val="000000"/>
                <w:sz w:val="22"/>
                <w:szCs w:val="22"/>
              </w:rPr>
              <w:t>2022</w:t>
            </w:r>
          </w:p>
        </w:tc>
        <w:tc>
          <w:tcPr>
            <w:tcW w:w="993" w:type="dxa"/>
            <w:shd w:val="clear" w:color="auto" w:fill="auto"/>
            <w:vAlign w:val="center"/>
            <w:hideMark/>
          </w:tcPr>
          <w:p w14:paraId="288E5EC7" w14:textId="77777777" w:rsidR="00EC082E" w:rsidRPr="00BC659A" w:rsidRDefault="00EC082E" w:rsidP="00EC082E">
            <w:pPr>
              <w:jc w:val="center"/>
              <w:rPr>
                <w:color w:val="000000"/>
                <w:sz w:val="22"/>
                <w:szCs w:val="22"/>
              </w:rPr>
            </w:pPr>
            <w:r w:rsidRPr="00BC659A">
              <w:rPr>
                <w:color w:val="000000"/>
                <w:sz w:val="22"/>
                <w:szCs w:val="22"/>
              </w:rPr>
              <w:t>2023</w:t>
            </w:r>
          </w:p>
        </w:tc>
        <w:tc>
          <w:tcPr>
            <w:tcW w:w="992" w:type="dxa"/>
            <w:shd w:val="clear" w:color="auto" w:fill="auto"/>
            <w:vAlign w:val="center"/>
            <w:hideMark/>
          </w:tcPr>
          <w:p w14:paraId="78D6D188" w14:textId="77777777" w:rsidR="00EC082E" w:rsidRPr="00BC659A" w:rsidRDefault="00EC082E" w:rsidP="00EC082E">
            <w:pPr>
              <w:jc w:val="center"/>
              <w:rPr>
                <w:color w:val="000000"/>
                <w:sz w:val="22"/>
                <w:szCs w:val="22"/>
              </w:rPr>
            </w:pPr>
            <w:r w:rsidRPr="00BC659A">
              <w:rPr>
                <w:color w:val="000000"/>
                <w:sz w:val="22"/>
                <w:szCs w:val="22"/>
              </w:rPr>
              <w:t>2024</w:t>
            </w:r>
          </w:p>
        </w:tc>
      </w:tr>
      <w:tr w:rsidR="00EC082E" w:rsidRPr="00BC659A" w14:paraId="0D85EDE3" w14:textId="77777777" w:rsidTr="00BC659A">
        <w:trPr>
          <w:trHeight w:hRule="exact" w:val="255"/>
        </w:trPr>
        <w:tc>
          <w:tcPr>
            <w:tcW w:w="4106" w:type="dxa"/>
            <w:shd w:val="clear" w:color="auto" w:fill="auto"/>
            <w:vAlign w:val="center"/>
            <w:hideMark/>
          </w:tcPr>
          <w:p w14:paraId="4ECD5498" w14:textId="77777777" w:rsidR="00EC082E" w:rsidRPr="00BC659A" w:rsidRDefault="00EC082E" w:rsidP="00EC082E">
            <w:pPr>
              <w:rPr>
                <w:color w:val="000000"/>
                <w:sz w:val="22"/>
                <w:szCs w:val="22"/>
              </w:rPr>
            </w:pPr>
            <w:r w:rsidRPr="00BC659A">
              <w:rPr>
                <w:color w:val="000000"/>
                <w:sz w:val="22"/>
                <w:szCs w:val="22"/>
              </w:rPr>
              <w:t>объем финансирования, млн.руб.</w:t>
            </w:r>
          </w:p>
        </w:tc>
        <w:tc>
          <w:tcPr>
            <w:tcW w:w="1134" w:type="dxa"/>
            <w:shd w:val="clear" w:color="auto" w:fill="auto"/>
            <w:vAlign w:val="center"/>
            <w:hideMark/>
          </w:tcPr>
          <w:p w14:paraId="36332462" w14:textId="77777777" w:rsidR="00EC082E" w:rsidRPr="00BC659A" w:rsidRDefault="00EC082E" w:rsidP="00EC082E">
            <w:pPr>
              <w:jc w:val="center"/>
              <w:rPr>
                <w:color w:val="000000"/>
                <w:sz w:val="22"/>
                <w:szCs w:val="22"/>
              </w:rPr>
            </w:pPr>
            <w:r w:rsidRPr="00BC659A">
              <w:rPr>
                <w:color w:val="000000"/>
                <w:sz w:val="22"/>
                <w:szCs w:val="22"/>
              </w:rPr>
              <w:t xml:space="preserve">6,5  </w:t>
            </w:r>
          </w:p>
        </w:tc>
        <w:tc>
          <w:tcPr>
            <w:tcW w:w="992" w:type="dxa"/>
            <w:shd w:val="clear" w:color="auto" w:fill="auto"/>
            <w:vAlign w:val="center"/>
            <w:hideMark/>
          </w:tcPr>
          <w:p w14:paraId="6307A348" w14:textId="77777777" w:rsidR="00EC082E" w:rsidRPr="00BC659A" w:rsidRDefault="00EC082E" w:rsidP="00EC082E">
            <w:pPr>
              <w:jc w:val="center"/>
              <w:rPr>
                <w:color w:val="000000"/>
                <w:sz w:val="22"/>
                <w:szCs w:val="22"/>
              </w:rPr>
            </w:pPr>
            <w:r w:rsidRPr="00BC659A">
              <w:rPr>
                <w:color w:val="000000"/>
                <w:sz w:val="22"/>
                <w:szCs w:val="22"/>
              </w:rPr>
              <w:t xml:space="preserve">21,3  </w:t>
            </w:r>
          </w:p>
        </w:tc>
        <w:tc>
          <w:tcPr>
            <w:tcW w:w="1134" w:type="dxa"/>
            <w:shd w:val="clear" w:color="auto" w:fill="auto"/>
            <w:vAlign w:val="center"/>
            <w:hideMark/>
          </w:tcPr>
          <w:p w14:paraId="370FFFA3" w14:textId="77777777" w:rsidR="00EC082E" w:rsidRPr="00BC659A" w:rsidRDefault="00EC082E" w:rsidP="00EC082E">
            <w:pPr>
              <w:jc w:val="center"/>
              <w:rPr>
                <w:color w:val="000000"/>
                <w:sz w:val="22"/>
                <w:szCs w:val="22"/>
              </w:rPr>
            </w:pPr>
            <w:r w:rsidRPr="00BC659A">
              <w:rPr>
                <w:color w:val="000000"/>
                <w:sz w:val="22"/>
                <w:szCs w:val="22"/>
              </w:rPr>
              <w:t xml:space="preserve">100,0  </w:t>
            </w:r>
          </w:p>
        </w:tc>
        <w:tc>
          <w:tcPr>
            <w:tcW w:w="993" w:type="dxa"/>
            <w:shd w:val="clear" w:color="auto" w:fill="auto"/>
            <w:vAlign w:val="center"/>
            <w:hideMark/>
          </w:tcPr>
          <w:p w14:paraId="7BCEDB11" w14:textId="77777777" w:rsidR="00EC082E" w:rsidRPr="00BC659A" w:rsidRDefault="00EC082E" w:rsidP="00EC082E">
            <w:pPr>
              <w:jc w:val="center"/>
              <w:rPr>
                <w:color w:val="000000"/>
                <w:sz w:val="22"/>
                <w:szCs w:val="22"/>
              </w:rPr>
            </w:pPr>
            <w:r w:rsidRPr="00BC659A">
              <w:rPr>
                <w:color w:val="000000"/>
                <w:sz w:val="22"/>
                <w:szCs w:val="22"/>
              </w:rPr>
              <w:t>27,4</w:t>
            </w:r>
          </w:p>
        </w:tc>
        <w:tc>
          <w:tcPr>
            <w:tcW w:w="992" w:type="dxa"/>
            <w:shd w:val="clear" w:color="auto" w:fill="auto"/>
            <w:vAlign w:val="center"/>
            <w:hideMark/>
          </w:tcPr>
          <w:p w14:paraId="49B7069F" w14:textId="77777777" w:rsidR="00EC082E" w:rsidRPr="00BC659A" w:rsidRDefault="00EC082E" w:rsidP="00EC082E">
            <w:pPr>
              <w:jc w:val="center"/>
              <w:rPr>
                <w:color w:val="000000"/>
                <w:sz w:val="22"/>
                <w:szCs w:val="22"/>
              </w:rPr>
            </w:pPr>
            <w:r w:rsidRPr="00BC659A">
              <w:rPr>
                <w:color w:val="000000"/>
                <w:sz w:val="22"/>
                <w:szCs w:val="22"/>
              </w:rPr>
              <w:t>31,3</w:t>
            </w:r>
          </w:p>
        </w:tc>
      </w:tr>
      <w:tr w:rsidR="00EC082E" w:rsidRPr="00BC659A" w14:paraId="46A08847" w14:textId="77777777" w:rsidTr="00BC659A">
        <w:trPr>
          <w:trHeight w:hRule="exact" w:val="255"/>
        </w:trPr>
        <w:tc>
          <w:tcPr>
            <w:tcW w:w="4106" w:type="dxa"/>
            <w:shd w:val="clear" w:color="auto" w:fill="auto"/>
            <w:vAlign w:val="center"/>
            <w:hideMark/>
          </w:tcPr>
          <w:p w14:paraId="6603D50F" w14:textId="77777777" w:rsidR="00EC082E" w:rsidRPr="00BC659A" w:rsidRDefault="00EC082E" w:rsidP="00EC082E">
            <w:pPr>
              <w:rPr>
                <w:color w:val="000000"/>
                <w:sz w:val="22"/>
                <w:szCs w:val="22"/>
              </w:rPr>
            </w:pPr>
            <w:r w:rsidRPr="00BC659A">
              <w:rPr>
                <w:color w:val="000000"/>
                <w:sz w:val="22"/>
                <w:szCs w:val="22"/>
              </w:rPr>
              <w:t>достижение значения ЦП, штук</w:t>
            </w:r>
          </w:p>
        </w:tc>
        <w:tc>
          <w:tcPr>
            <w:tcW w:w="1134" w:type="dxa"/>
            <w:shd w:val="clear" w:color="auto" w:fill="auto"/>
            <w:vAlign w:val="center"/>
            <w:hideMark/>
          </w:tcPr>
          <w:p w14:paraId="3C11981C" w14:textId="77777777" w:rsidR="00EC082E" w:rsidRPr="00BC659A" w:rsidRDefault="00EC082E" w:rsidP="00EC082E">
            <w:pPr>
              <w:jc w:val="center"/>
              <w:rPr>
                <w:color w:val="000000"/>
                <w:sz w:val="22"/>
                <w:szCs w:val="22"/>
              </w:rPr>
            </w:pPr>
            <w:r w:rsidRPr="00BC659A">
              <w:rPr>
                <w:color w:val="000000"/>
                <w:sz w:val="22"/>
                <w:szCs w:val="22"/>
              </w:rPr>
              <w:t>14600</w:t>
            </w:r>
          </w:p>
        </w:tc>
        <w:tc>
          <w:tcPr>
            <w:tcW w:w="992" w:type="dxa"/>
            <w:shd w:val="clear" w:color="auto" w:fill="auto"/>
            <w:vAlign w:val="center"/>
            <w:hideMark/>
          </w:tcPr>
          <w:p w14:paraId="0A054716" w14:textId="77777777" w:rsidR="00EC082E" w:rsidRPr="00BC659A" w:rsidRDefault="00EC082E" w:rsidP="00EC082E">
            <w:pPr>
              <w:jc w:val="center"/>
              <w:rPr>
                <w:color w:val="000000"/>
                <w:sz w:val="22"/>
                <w:szCs w:val="22"/>
              </w:rPr>
            </w:pPr>
            <w:r w:rsidRPr="00BC659A">
              <w:rPr>
                <w:color w:val="000000"/>
                <w:sz w:val="22"/>
                <w:szCs w:val="22"/>
              </w:rPr>
              <w:t>17600</w:t>
            </w:r>
          </w:p>
        </w:tc>
        <w:tc>
          <w:tcPr>
            <w:tcW w:w="1134" w:type="dxa"/>
            <w:shd w:val="clear" w:color="auto" w:fill="auto"/>
            <w:vAlign w:val="center"/>
            <w:hideMark/>
          </w:tcPr>
          <w:p w14:paraId="0784D377" w14:textId="77777777" w:rsidR="00EC082E" w:rsidRPr="00BC659A" w:rsidRDefault="00EC082E" w:rsidP="00EC082E">
            <w:pPr>
              <w:jc w:val="center"/>
              <w:rPr>
                <w:color w:val="000000"/>
                <w:sz w:val="22"/>
                <w:szCs w:val="22"/>
              </w:rPr>
            </w:pPr>
            <w:r w:rsidRPr="00BC659A">
              <w:rPr>
                <w:color w:val="000000"/>
                <w:sz w:val="22"/>
                <w:szCs w:val="22"/>
              </w:rPr>
              <w:t>19600</w:t>
            </w:r>
          </w:p>
        </w:tc>
        <w:tc>
          <w:tcPr>
            <w:tcW w:w="993" w:type="dxa"/>
            <w:shd w:val="clear" w:color="auto" w:fill="auto"/>
            <w:vAlign w:val="center"/>
            <w:hideMark/>
          </w:tcPr>
          <w:p w14:paraId="0DB11FC0" w14:textId="77777777" w:rsidR="00EC082E" w:rsidRPr="00BC659A" w:rsidRDefault="00EC082E" w:rsidP="00EC082E">
            <w:pPr>
              <w:jc w:val="center"/>
              <w:rPr>
                <w:color w:val="000000"/>
                <w:sz w:val="22"/>
                <w:szCs w:val="22"/>
              </w:rPr>
            </w:pPr>
            <w:r w:rsidRPr="00BC659A">
              <w:rPr>
                <w:color w:val="000000"/>
                <w:sz w:val="22"/>
                <w:szCs w:val="22"/>
              </w:rPr>
              <w:t>21300</w:t>
            </w:r>
          </w:p>
        </w:tc>
        <w:tc>
          <w:tcPr>
            <w:tcW w:w="992" w:type="dxa"/>
            <w:shd w:val="clear" w:color="auto" w:fill="auto"/>
            <w:vAlign w:val="center"/>
            <w:hideMark/>
          </w:tcPr>
          <w:p w14:paraId="5F1BBFF8" w14:textId="77777777" w:rsidR="00EC082E" w:rsidRPr="00BC659A" w:rsidRDefault="00EC082E" w:rsidP="00EC082E">
            <w:pPr>
              <w:jc w:val="center"/>
              <w:rPr>
                <w:color w:val="000000"/>
                <w:sz w:val="22"/>
                <w:szCs w:val="22"/>
              </w:rPr>
            </w:pPr>
            <w:r w:rsidRPr="00BC659A">
              <w:rPr>
                <w:color w:val="000000"/>
                <w:sz w:val="22"/>
                <w:szCs w:val="22"/>
              </w:rPr>
              <w:t>23000</w:t>
            </w:r>
          </w:p>
        </w:tc>
      </w:tr>
    </w:tbl>
    <w:p w14:paraId="1FCBCA88" w14:textId="77777777" w:rsidR="00BC659A" w:rsidRDefault="00BC659A" w:rsidP="00BC659A">
      <w:pPr>
        <w:ind w:firstLine="709"/>
        <w:jc w:val="both"/>
        <w:rPr>
          <w:color w:val="000000"/>
          <w:sz w:val="28"/>
          <w:szCs w:val="28"/>
        </w:rPr>
      </w:pPr>
    </w:p>
    <w:p w14:paraId="407DCE9F" w14:textId="77777777" w:rsidR="00BC4D13" w:rsidRPr="00BC4D13" w:rsidRDefault="00BC4D13" w:rsidP="00BC4D13">
      <w:pPr>
        <w:ind w:firstLine="709"/>
        <w:jc w:val="both"/>
        <w:rPr>
          <w:color w:val="000000"/>
          <w:sz w:val="28"/>
          <w:szCs w:val="28"/>
        </w:rPr>
      </w:pPr>
      <w:r w:rsidRPr="00BC4D13">
        <w:rPr>
          <w:color w:val="000000"/>
          <w:sz w:val="28"/>
          <w:szCs w:val="28"/>
        </w:rPr>
        <w:t>При таких обстоятельствах, увеличение объема финансирования мероприятия № 4.1 до 100,0 млн.руб. не является обоснованным, более того в составе приложений к законопроекту расчет потребности в средствах указанной субсидии не представлен.</w:t>
      </w:r>
    </w:p>
    <w:p w14:paraId="5D7AE2DF" w14:textId="49C75650" w:rsidR="00EC082E" w:rsidRPr="003A4E7C" w:rsidRDefault="00EC082E" w:rsidP="00A438B0">
      <w:pPr>
        <w:pStyle w:val="24"/>
        <w:numPr>
          <w:ilvl w:val="0"/>
          <w:numId w:val="42"/>
        </w:numPr>
        <w:spacing w:after="0" w:line="240" w:lineRule="auto"/>
        <w:ind w:left="0" w:firstLine="704"/>
        <w:jc w:val="both"/>
        <w:rPr>
          <w:bCs/>
          <w:color w:val="000000"/>
          <w:sz w:val="28"/>
          <w:szCs w:val="28"/>
        </w:rPr>
      </w:pPr>
      <w:r w:rsidRPr="003A4E7C">
        <w:rPr>
          <w:bCs/>
          <w:color w:val="000000"/>
          <w:sz w:val="28"/>
          <w:szCs w:val="28"/>
        </w:rPr>
        <w:t xml:space="preserve">на разработку документов территориального планирования и градостроительного зонирования муниципальных образований, внесение </w:t>
      </w:r>
      <w:r w:rsidRPr="003A4E7C">
        <w:rPr>
          <w:bCs/>
          <w:color w:val="000000"/>
          <w:sz w:val="28"/>
          <w:szCs w:val="28"/>
        </w:rPr>
        <w:lastRenderedPageBreak/>
        <w:t>изменений в схему территориального планирования Архангельской области, координатное описание границ Архангельской области за счет средств областного бюджета 46,9 млн.руб. (мероприятие № 5.1, исполнитель – минстрой АО). В сравнении с уровнем финансирования 2021 года за счет средств ОБ (75,0 млн.руб.) меньше на 37 %. При этом плановое значение целевого показателя «Количество разработанных проектов (в том числе внесение изменений) документов территориального планирования и градостроительного зонирования муниципальных образований, внесение изменений в схему территориального планирования Архангельской области» на 2022 год составит 30 единиц или 20 % от плановых значений 2021 года.</w:t>
      </w:r>
    </w:p>
    <w:p w14:paraId="6238CFD7" w14:textId="77777777" w:rsidR="007573DE" w:rsidRPr="007573DE" w:rsidRDefault="007573DE" w:rsidP="007573DE">
      <w:pPr>
        <w:ind w:firstLine="709"/>
        <w:jc w:val="both"/>
        <w:rPr>
          <w:color w:val="000000"/>
          <w:sz w:val="28"/>
          <w:szCs w:val="28"/>
        </w:rPr>
      </w:pPr>
    </w:p>
    <w:p w14:paraId="15A8E006" w14:textId="421B552A" w:rsidR="00EC082E" w:rsidRPr="00B54A02" w:rsidRDefault="00EC082E" w:rsidP="00B54A02">
      <w:pPr>
        <w:ind w:firstLine="709"/>
        <w:jc w:val="both"/>
        <w:rPr>
          <w:color w:val="000000"/>
          <w:sz w:val="28"/>
          <w:szCs w:val="28"/>
        </w:rPr>
      </w:pPr>
      <w:r w:rsidRPr="007573DE">
        <w:rPr>
          <w:color w:val="000000"/>
          <w:sz w:val="28"/>
          <w:szCs w:val="28"/>
        </w:rPr>
        <w:t xml:space="preserve">В рамках </w:t>
      </w:r>
      <w:r w:rsidRPr="00B54A02">
        <w:rPr>
          <w:color w:val="000000"/>
          <w:sz w:val="28"/>
          <w:szCs w:val="28"/>
          <w:u w:val="single"/>
        </w:rPr>
        <w:t>подпрограммы № 2</w:t>
      </w:r>
      <w:r w:rsidRPr="007573DE">
        <w:rPr>
          <w:color w:val="000000"/>
          <w:sz w:val="28"/>
          <w:szCs w:val="28"/>
        </w:rPr>
        <w:t xml:space="preserve"> «Обеспечение жильем молодых семей» запланированы расходы на 2022 год в размере 106,5 млн.руб.</w:t>
      </w:r>
      <w:r w:rsidR="00B54A02">
        <w:rPr>
          <w:color w:val="000000"/>
          <w:sz w:val="28"/>
          <w:szCs w:val="28"/>
        </w:rPr>
        <w:t xml:space="preserve"> </w:t>
      </w:r>
      <w:r w:rsidRPr="00B54A02">
        <w:rPr>
          <w:color w:val="000000"/>
          <w:sz w:val="28"/>
          <w:szCs w:val="28"/>
        </w:rPr>
        <w:t xml:space="preserve">Министерству по делам молодежи и спорту Архангельской области на предоставление субсидии муниципальным образованиям по предоставлению социальных выплат на приобретение жилья молодым семьям предусмотрено 106,5 млн.руб. (в том числе за счет средств областного бюджета – 50,2 млн.руб., федерального бюджета – 56,3 млн.руб.) для улучшения жилищных условий 171 молодой семьи, включая многодетные молодые семьи или меньше на 59 семей в сравнении с </w:t>
      </w:r>
      <w:r w:rsidR="00B54A02">
        <w:rPr>
          <w:color w:val="000000"/>
          <w:sz w:val="28"/>
          <w:szCs w:val="28"/>
        </w:rPr>
        <w:t>плановыми значениями 2021 года.</w:t>
      </w:r>
    </w:p>
    <w:p w14:paraId="0AA711A3" w14:textId="77777777" w:rsidR="00EC082E" w:rsidRPr="00B54A02" w:rsidRDefault="00EC082E" w:rsidP="00B54A02">
      <w:pPr>
        <w:ind w:firstLine="709"/>
        <w:jc w:val="both"/>
        <w:rPr>
          <w:color w:val="000000"/>
          <w:sz w:val="28"/>
          <w:szCs w:val="28"/>
        </w:rPr>
      </w:pPr>
      <w:r w:rsidRPr="00B54A02">
        <w:rPr>
          <w:color w:val="000000"/>
          <w:sz w:val="28"/>
          <w:szCs w:val="28"/>
        </w:rPr>
        <w:t xml:space="preserve">В рамках </w:t>
      </w:r>
      <w:r w:rsidRPr="00B54A02">
        <w:rPr>
          <w:color w:val="000000"/>
          <w:sz w:val="28"/>
          <w:szCs w:val="28"/>
          <w:u w:val="single"/>
        </w:rPr>
        <w:t>подпрограммы № 4</w:t>
      </w:r>
      <w:r w:rsidRPr="00B54A02">
        <w:rPr>
          <w:color w:val="000000"/>
          <w:sz w:val="28"/>
          <w:szCs w:val="28"/>
        </w:rPr>
        <w:t xml:space="preserve"> «Создание условий для реализации государственной программы» запланированы расходы на 2022 год в размере 262,3 млн.руб. за счет средств областного бюджета на содержание:</w:t>
      </w:r>
    </w:p>
    <w:p w14:paraId="465C4A52" w14:textId="5070732F" w:rsidR="00EC082E" w:rsidRPr="00B54A02" w:rsidRDefault="00EC082E" w:rsidP="00A438B0">
      <w:pPr>
        <w:pStyle w:val="24"/>
        <w:numPr>
          <w:ilvl w:val="0"/>
          <w:numId w:val="42"/>
        </w:numPr>
        <w:spacing w:after="0" w:line="240" w:lineRule="auto"/>
        <w:ind w:left="0" w:firstLine="704"/>
        <w:jc w:val="both"/>
        <w:rPr>
          <w:bCs/>
          <w:color w:val="000000"/>
          <w:sz w:val="28"/>
          <w:szCs w:val="28"/>
        </w:rPr>
      </w:pPr>
      <w:r w:rsidRPr="00B54A02">
        <w:rPr>
          <w:bCs/>
          <w:color w:val="000000"/>
          <w:sz w:val="28"/>
          <w:szCs w:val="28"/>
        </w:rPr>
        <w:t>министерства строительства и архитектуры Архангельской области 53,8 млн.руб. (мероприятие № 1.1);</w:t>
      </w:r>
    </w:p>
    <w:p w14:paraId="5D9BF6CA" w14:textId="60A693D7" w:rsidR="00EC082E" w:rsidRPr="00B54A02" w:rsidRDefault="00EC082E" w:rsidP="00A438B0">
      <w:pPr>
        <w:pStyle w:val="24"/>
        <w:numPr>
          <w:ilvl w:val="0"/>
          <w:numId w:val="42"/>
        </w:numPr>
        <w:spacing w:after="0" w:line="240" w:lineRule="auto"/>
        <w:ind w:left="0" w:firstLine="704"/>
        <w:jc w:val="both"/>
        <w:rPr>
          <w:bCs/>
          <w:color w:val="000000"/>
          <w:sz w:val="28"/>
          <w:szCs w:val="28"/>
        </w:rPr>
      </w:pPr>
      <w:r w:rsidRPr="00B54A02">
        <w:rPr>
          <w:bCs/>
          <w:color w:val="000000"/>
          <w:sz w:val="28"/>
          <w:szCs w:val="28"/>
        </w:rPr>
        <w:t>инспекции государственного строительного надзора Архангельской области 28,9 млн.руб. (мероприятие № 3.1);</w:t>
      </w:r>
    </w:p>
    <w:p w14:paraId="43579CC4" w14:textId="383DECDE" w:rsidR="00EC082E" w:rsidRPr="00B54A02" w:rsidRDefault="00EC082E" w:rsidP="00A438B0">
      <w:pPr>
        <w:pStyle w:val="24"/>
        <w:numPr>
          <w:ilvl w:val="0"/>
          <w:numId w:val="42"/>
        </w:numPr>
        <w:spacing w:after="0" w:line="240" w:lineRule="auto"/>
        <w:ind w:left="0" w:firstLine="704"/>
        <w:jc w:val="both"/>
        <w:rPr>
          <w:bCs/>
          <w:color w:val="000000"/>
          <w:sz w:val="28"/>
          <w:szCs w:val="28"/>
        </w:rPr>
      </w:pPr>
      <w:r w:rsidRPr="00B54A02">
        <w:rPr>
          <w:bCs/>
          <w:color w:val="000000"/>
          <w:sz w:val="28"/>
          <w:szCs w:val="28"/>
        </w:rPr>
        <w:t>ГКУ «Главное управление капитального строительства» 159,6 млн.руб. (мероприятие № 1.2);</w:t>
      </w:r>
    </w:p>
    <w:p w14:paraId="1325EEF0" w14:textId="461ACB7F" w:rsidR="00EC082E" w:rsidRPr="00B54A02" w:rsidRDefault="00EC082E" w:rsidP="00A438B0">
      <w:pPr>
        <w:pStyle w:val="24"/>
        <w:numPr>
          <w:ilvl w:val="0"/>
          <w:numId w:val="42"/>
        </w:numPr>
        <w:spacing w:after="0" w:line="240" w:lineRule="auto"/>
        <w:ind w:left="0" w:firstLine="704"/>
        <w:jc w:val="both"/>
        <w:rPr>
          <w:bCs/>
          <w:color w:val="000000"/>
          <w:sz w:val="28"/>
          <w:szCs w:val="28"/>
        </w:rPr>
      </w:pPr>
      <w:r w:rsidRPr="00B54A02">
        <w:rPr>
          <w:bCs/>
          <w:color w:val="000000"/>
          <w:sz w:val="28"/>
          <w:szCs w:val="28"/>
        </w:rPr>
        <w:t>ГАУ «Архангельский региональный центр по ценообразованию в строительстве» 19,6 млн.руб. (мероприятие № 1.3);</w:t>
      </w:r>
    </w:p>
    <w:p w14:paraId="314C1799" w14:textId="7AD01493" w:rsidR="00EC082E" w:rsidRPr="00B54A02" w:rsidRDefault="00EC082E" w:rsidP="00A438B0">
      <w:pPr>
        <w:pStyle w:val="24"/>
        <w:numPr>
          <w:ilvl w:val="0"/>
          <w:numId w:val="42"/>
        </w:numPr>
        <w:spacing w:after="0" w:line="240" w:lineRule="auto"/>
        <w:ind w:left="0" w:firstLine="704"/>
        <w:jc w:val="both"/>
        <w:rPr>
          <w:bCs/>
          <w:color w:val="000000"/>
          <w:sz w:val="28"/>
          <w:szCs w:val="28"/>
        </w:rPr>
      </w:pPr>
      <w:r w:rsidRPr="00B54A02">
        <w:rPr>
          <w:bCs/>
          <w:color w:val="000000"/>
          <w:sz w:val="28"/>
          <w:szCs w:val="28"/>
        </w:rPr>
        <w:t>на обеспечение деятельности органов местного самоуправления муниципальных образований Архангельской области по регистрации и учету граждан, выезжающих из районов Крайнего Севера и приравненных к ним местностям 0,4 млн.руб. (мероприятие № 1.4).</w:t>
      </w:r>
    </w:p>
    <w:p w14:paraId="78E9C697" w14:textId="3E1FBCA5" w:rsidR="00EB3129" w:rsidRPr="00736526" w:rsidRDefault="00EB3129" w:rsidP="00EB3129">
      <w:pPr>
        <w:pStyle w:val="3"/>
        <w:jc w:val="center"/>
        <w:rPr>
          <w:rFonts w:ascii="Times New Roman" w:hAnsi="Times New Roman"/>
          <w:b w:val="0"/>
          <w:sz w:val="28"/>
          <w:szCs w:val="28"/>
          <w:u w:val="single"/>
        </w:rPr>
      </w:pPr>
      <w:bookmarkStart w:id="73" w:name="_Toc88490093"/>
      <w:r w:rsidRPr="00736526">
        <w:rPr>
          <w:rFonts w:ascii="Times New Roman" w:hAnsi="Times New Roman"/>
          <w:b w:val="0"/>
          <w:sz w:val="28"/>
          <w:szCs w:val="28"/>
          <w:u w:val="single"/>
        </w:rPr>
        <w:t>7.4.</w:t>
      </w:r>
      <w:r>
        <w:rPr>
          <w:rFonts w:ascii="Times New Roman" w:hAnsi="Times New Roman"/>
          <w:b w:val="0"/>
          <w:sz w:val="28"/>
          <w:szCs w:val="28"/>
          <w:u w:val="single"/>
        </w:rPr>
        <w:t>7</w:t>
      </w:r>
      <w:r w:rsidRPr="00736526">
        <w:rPr>
          <w:rFonts w:ascii="Times New Roman" w:hAnsi="Times New Roman"/>
          <w:b w:val="0"/>
          <w:sz w:val="28"/>
          <w:szCs w:val="28"/>
          <w:u w:val="single"/>
        </w:rPr>
        <w:t xml:space="preserve">. </w:t>
      </w:r>
      <w:r w:rsidRPr="00C80603">
        <w:rPr>
          <w:rFonts w:ascii="Times New Roman" w:hAnsi="Times New Roman"/>
          <w:b w:val="0"/>
          <w:sz w:val="28"/>
          <w:szCs w:val="28"/>
          <w:u w:val="single"/>
        </w:rPr>
        <w:t>Государственная программа Архангельской области «Содействие занятости населения Архангельской области, улучшение условий и охраны труда»</w:t>
      </w:r>
      <w:bookmarkEnd w:id="73"/>
    </w:p>
    <w:p w14:paraId="13DC2D50" w14:textId="4D45892D" w:rsidR="00EB3129" w:rsidRPr="004202DE" w:rsidRDefault="00EB3129" w:rsidP="00EB3129">
      <w:pPr>
        <w:ind w:firstLine="709"/>
        <w:contextualSpacing/>
        <w:jc w:val="both"/>
        <w:rPr>
          <w:sz w:val="28"/>
          <w:szCs w:val="28"/>
        </w:rPr>
      </w:pPr>
      <w:r w:rsidRPr="004202DE">
        <w:rPr>
          <w:sz w:val="28"/>
          <w:szCs w:val="28"/>
        </w:rPr>
        <w:t xml:space="preserve">Государственная программа Архангельской области «Содействие занятости населения Архангельской области, улучшение условий и охраны труда» утверждена постановлением Правительства Архангельской области от 08.10.2013 № 466-пп (далее – госпрограмма № 466-пп). В составе документов и материалов к </w:t>
      </w:r>
      <w:r w:rsidR="00B92B7A">
        <w:rPr>
          <w:sz w:val="28"/>
          <w:szCs w:val="28"/>
        </w:rPr>
        <w:t>з</w:t>
      </w:r>
      <w:r w:rsidRPr="004202DE">
        <w:rPr>
          <w:sz w:val="28"/>
          <w:szCs w:val="28"/>
        </w:rPr>
        <w:t xml:space="preserve">аконопроекту госпрограмма № 466-пп </w:t>
      </w:r>
      <w:r w:rsidRPr="004202DE">
        <w:rPr>
          <w:sz w:val="28"/>
          <w:szCs w:val="28"/>
        </w:rPr>
        <w:lastRenderedPageBreak/>
        <w:t xml:space="preserve">представлена в редакции постановления Правительства Архангельской области от 25.10.2021 № 588-пп. </w:t>
      </w:r>
    </w:p>
    <w:p w14:paraId="00C30E56" w14:textId="6B9EBF7F" w:rsidR="00EB3129" w:rsidRPr="004202DE" w:rsidRDefault="00EB3129" w:rsidP="00EB3129">
      <w:pPr>
        <w:ind w:firstLine="709"/>
        <w:contextualSpacing/>
        <w:jc w:val="both"/>
        <w:rPr>
          <w:sz w:val="28"/>
          <w:szCs w:val="28"/>
        </w:rPr>
      </w:pPr>
      <w:r w:rsidRPr="004202DE">
        <w:rPr>
          <w:sz w:val="28"/>
          <w:szCs w:val="28"/>
        </w:rPr>
        <w:t xml:space="preserve">Согласно показателям госпрограммы № 466-пп финансовое обеспечение ее мероприятий осуществляется в рамках 5 подпрограмм. Сведения о финансовом обеспечении мероприятий госпрограммы в 2021 – 2024 годах за счет всех источников представлены в таблице </w:t>
      </w:r>
      <w:r w:rsidR="006D6085">
        <w:rPr>
          <w:sz w:val="28"/>
          <w:szCs w:val="28"/>
        </w:rPr>
        <w:t>84</w:t>
      </w:r>
      <w:r w:rsidRPr="004202DE">
        <w:rPr>
          <w:sz w:val="28"/>
          <w:szCs w:val="28"/>
        </w:rPr>
        <w:t>.</w:t>
      </w:r>
    </w:p>
    <w:p w14:paraId="5609BC87" w14:textId="77777777" w:rsidR="00EB3129" w:rsidRPr="004202DE" w:rsidRDefault="00EB3129" w:rsidP="00EB3129">
      <w:pPr>
        <w:ind w:firstLine="709"/>
        <w:jc w:val="both"/>
        <w:rPr>
          <w:sz w:val="28"/>
          <w:szCs w:val="28"/>
        </w:rPr>
      </w:pPr>
    </w:p>
    <w:p w14:paraId="4E92653A" w14:textId="77777777" w:rsidR="00EB3129" w:rsidRPr="004202DE" w:rsidRDefault="00EB3129" w:rsidP="00EB3129">
      <w:pPr>
        <w:pStyle w:val="af9"/>
        <w:rPr>
          <w:b w:val="0"/>
          <w:sz w:val="24"/>
          <w:szCs w:val="24"/>
        </w:rPr>
      </w:pPr>
      <w:r w:rsidRPr="004202DE">
        <w:rPr>
          <w:b w:val="0"/>
          <w:sz w:val="24"/>
          <w:szCs w:val="24"/>
        </w:rPr>
        <w:t xml:space="preserve">Таблица </w:t>
      </w:r>
      <w:r w:rsidRPr="004202DE">
        <w:rPr>
          <w:b w:val="0"/>
          <w:sz w:val="24"/>
          <w:szCs w:val="24"/>
        </w:rPr>
        <w:fldChar w:fldCharType="begin"/>
      </w:r>
      <w:r w:rsidRPr="004202DE">
        <w:rPr>
          <w:b w:val="0"/>
          <w:sz w:val="24"/>
          <w:szCs w:val="24"/>
        </w:rPr>
        <w:instrText xml:space="preserve"> SEQ Таблица \* ARABIC </w:instrText>
      </w:r>
      <w:r w:rsidRPr="004202DE">
        <w:rPr>
          <w:b w:val="0"/>
          <w:sz w:val="24"/>
          <w:szCs w:val="24"/>
        </w:rPr>
        <w:fldChar w:fldCharType="separate"/>
      </w:r>
      <w:r w:rsidR="00473415">
        <w:rPr>
          <w:b w:val="0"/>
          <w:noProof/>
          <w:sz w:val="24"/>
          <w:szCs w:val="24"/>
        </w:rPr>
        <w:t>84</w:t>
      </w:r>
      <w:r w:rsidRPr="004202DE">
        <w:rPr>
          <w:b w:val="0"/>
          <w:sz w:val="24"/>
          <w:szCs w:val="24"/>
        </w:rPr>
        <w:fldChar w:fldCharType="end"/>
      </w:r>
      <w:r w:rsidRPr="004202DE">
        <w:rPr>
          <w:b w:val="0"/>
          <w:sz w:val="24"/>
          <w:szCs w:val="24"/>
        </w:rPr>
        <w:t>. Финансовое обеспечение мероприятий госпрограммы № 466-пп в 2021–2024 годах, млн.руб.</w:t>
      </w:r>
    </w:p>
    <w:tbl>
      <w:tblPr>
        <w:tblW w:w="9205" w:type="dxa"/>
        <w:tblInd w:w="-23" w:type="dxa"/>
        <w:tblLayout w:type="fixed"/>
        <w:tblLook w:val="04A0" w:firstRow="1" w:lastRow="0" w:firstColumn="1" w:lastColumn="0" w:noHBand="0" w:noVBand="1"/>
      </w:tblPr>
      <w:tblGrid>
        <w:gridCol w:w="3544"/>
        <w:gridCol w:w="1206"/>
        <w:gridCol w:w="1053"/>
        <w:gridCol w:w="1134"/>
        <w:gridCol w:w="1134"/>
        <w:gridCol w:w="1134"/>
      </w:tblGrid>
      <w:tr w:rsidR="00EB3129" w:rsidRPr="00B92B7A" w14:paraId="611D0FA1" w14:textId="77777777" w:rsidTr="00B92B7A">
        <w:trPr>
          <w:trHeight w:val="20"/>
        </w:trPr>
        <w:tc>
          <w:tcPr>
            <w:tcW w:w="354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14253BC" w14:textId="77777777" w:rsidR="00EB3129" w:rsidRPr="00B92B7A" w:rsidRDefault="00EB3129" w:rsidP="00A1315F">
            <w:pPr>
              <w:jc w:val="center"/>
              <w:rPr>
                <w:color w:val="000000"/>
                <w:sz w:val="22"/>
                <w:szCs w:val="22"/>
              </w:rPr>
            </w:pPr>
            <w:r w:rsidRPr="00B92B7A">
              <w:rPr>
                <w:color w:val="000000"/>
                <w:sz w:val="22"/>
                <w:szCs w:val="22"/>
              </w:rPr>
              <w:t>Источник финансирования</w:t>
            </w:r>
          </w:p>
        </w:tc>
        <w:tc>
          <w:tcPr>
            <w:tcW w:w="12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934231" w14:textId="77777777" w:rsidR="00EB3129" w:rsidRPr="00B92B7A" w:rsidRDefault="00EB3129" w:rsidP="00A1315F">
            <w:pPr>
              <w:jc w:val="center"/>
              <w:rPr>
                <w:color w:val="000000"/>
                <w:sz w:val="22"/>
                <w:szCs w:val="22"/>
              </w:rPr>
            </w:pPr>
            <w:r w:rsidRPr="00B92B7A">
              <w:rPr>
                <w:color w:val="000000"/>
                <w:sz w:val="22"/>
                <w:szCs w:val="22"/>
              </w:rPr>
              <w:t>СБР на 01.11.2021</w:t>
            </w:r>
          </w:p>
        </w:tc>
        <w:tc>
          <w:tcPr>
            <w:tcW w:w="4455" w:type="dxa"/>
            <w:gridSpan w:val="4"/>
            <w:tcBorders>
              <w:top w:val="double" w:sz="6" w:space="0" w:color="auto"/>
              <w:left w:val="nil"/>
              <w:bottom w:val="single" w:sz="4" w:space="0" w:color="auto"/>
              <w:right w:val="double" w:sz="6" w:space="0" w:color="000000"/>
            </w:tcBorders>
            <w:shd w:val="clear" w:color="auto" w:fill="auto"/>
            <w:vAlign w:val="center"/>
            <w:hideMark/>
          </w:tcPr>
          <w:p w14:paraId="545F250C" w14:textId="77777777" w:rsidR="00EB3129" w:rsidRPr="00B92B7A" w:rsidRDefault="00EB3129" w:rsidP="00A1315F">
            <w:pPr>
              <w:jc w:val="center"/>
              <w:rPr>
                <w:color w:val="000000"/>
                <w:sz w:val="22"/>
                <w:szCs w:val="22"/>
              </w:rPr>
            </w:pPr>
            <w:r w:rsidRPr="00B92B7A">
              <w:rPr>
                <w:color w:val="000000"/>
                <w:sz w:val="22"/>
                <w:szCs w:val="22"/>
              </w:rPr>
              <w:t>госпрограмма № 466-пп, в ред. от 25.10.2021</w:t>
            </w:r>
          </w:p>
        </w:tc>
      </w:tr>
      <w:tr w:rsidR="00EB3129" w:rsidRPr="00B92B7A" w14:paraId="72CC985A" w14:textId="77777777" w:rsidTr="00B92B7A">
        <w:trPr>
          <w:trHeight w:val="20"/>
        </w:trPr>
        <w:tc>
          <w:tcPr>
            <w:tcW w:w="3544" w:type="dxa"/>
            <w:vMerge/>
            <w:tcBorders>
              <w:top w:val="double" w:sz="6" w:space="0" w:color="auto"/>
              <w:left w:val="double" w:sz="6" w:space="0" w:color="auto"/>
              <w:bottom w:val="single" w:sz="4" w:space="0" w:color="auto"/>
              <w:right w:val="single" w:sz="4" w:space="0" w:color="auto"/>
            </w:tcBorders>
            <w:vAlign w:val="center"/>
            <w:hideMark/>
          </w:tcPr>
          <w:p w14:paraId="32ED7E43" w14:textId="77777777" w:rsidR="00EB3129" w:rsidRPr="00B92B7A" w:rsidRDefault="00EB3129" w:rsidP="00A1315F">
            <w:pPr>
              <w:rPr>
                <w:color w:val="000000"/>
                <w:sz w:val="22"/>
                <w:szCs w:val="22"/>
              </w:rPr>
            </w:pPr>
          </w:p>
        </w:tc>
        <w:tc>
          <w:tcPr>
            <w:tcW w:w="1206" w:type="dxa"/>
            <w:vMerge/>
            <w:tcBorders>
              <w:top w:val="double" w:sz="6" w:space="0" w:color="auto"/>
              <w:left w:val="single" w:sz="4" w:space="0" w:color="auto"/>
              <w:bottom w:val="single" w:sz="4" w:space="0" w:color="auto"/>
              <w:right w:val="single" w:sz="4" w:space="0" w:color="auto"/>
            </w:tcBorders>
            <w:vAlign w:val="center"/>
            <w:hideMark/>
          </w:tcPr>
          <w:p w14:paraId="5C11A3F5" w14:textId="77777777" w:rsidR="00EB3129" w:rsidRPr="00B92B7A" w:rsidRDefault="00EB3129" w:rsidP="00A1315F">
            <w:pPr>
              <w:rPr>
                <w:color w:val="000000"/>
                <w:sz w:val="22"/>
                <w:szCs w:val="22"/>
              </w:rPr>
            </w:pPr>
          </w:p>
        </w:tc>
        <w:tc>
          <w:tcPr>
            <w:tcW w:w="1053" w:type="dxa"/>
            <w:tcBorders>
              <w:top w:val="nil"/>
              <w:left w:val="nil"/>
              <w:bottom w:val="single" w:sz="4" w:space="0" w:color="auto"/>
              <w:right w:val="single" w:sz="4" w:space="0" w:color="auto"/>
            </w:tcBorders>
            <w:shd w:val="clear" w:color="auto" w:fill="auto"/>
            <w:vAlign w:val="center"/>
            <w:hideMark/>
          </w:tcPr>
          <w:p w14:paraId="2BCBE31E" w14:textId="052D337A" w:rsidR="00EB3129" w:rsidRPr="00B92B7A" w:rsidRDefault="00EB3129" w:rsidP="00A1315F">
            <w:pPr>
              <w:jc w:val="center"/>
              <w:rPr>
                <w:color w:val="000000"/>
                <w:sz w:val="22"/>
                <w:szCs w:val="22"/>
              </w:rPr>
            </w:pPr>
            <w:r w:rsidRPr="00B92B7A">
              <w:rPr>
                <w:color w:val="000000"/>
                <w:sz w:val="22"/>
                <w:szCs w:val="22"/>
              </w:rPr>
              <w:t>2021</w:t>
            </w:r>
            <w:r w:rsidR="00B92B7A" w:rsidRPr="00B92B7A">
              <w:rPr>
                <w:color w:val="000000"/>
                <w:sz w:val="22"/>
                <w:szCs w:val="22"/>
              </w:rPr>
              <w:t xml:space="preserve"> год</w:t>
            </w:r>
          </w:p>
        </w:tc>
        <w:tc>
          <w:tcPr>
            <w:tcW w:w="1134" w:type="dxa"/>
            <w:tcBorders>
              <w:top w:val="nil"/>
              <w:left w:val="nil"/>
              <w:bottom w:val="single" w:sz="4" w:space="0" w:color="auto"/>
              <w:right w:val="single" w:sz="4" w:space="0" w:color="auto"/>
            </w:tcBorders>
            <w:shd w:val="clear" w:color="auto" w:fill="auto"/>
            <w:vAlign w:val="center"/>
            <w:hideMark/>
          </w:tcPr>
          <w:p w14:paraId="47D4CC11" w14:textId="77777777" w:rsidR="00EB3129" w:rsidRPr="00B92B7A" w:rsidRDefault="00EB3129" w:rsidP="00A1315F">
            <w:pPr>
              <w:jc w:val="center"/>
              <w:rPr>
                <w:color w:val="000000"/>
                <w:sz w:val="22"/>
                <w:szCs w:val="22"/>
              </w:rPr>
            </w:pPr>
            <w:r w:rsidRPr="00B92B7A">
              <w:rPr>
                <w:color w:val="000000"/>
                <w:sz w:val="22"/>
                <w:szCs w:val="22"/>
              </w:rPr>
              <w:t xml:space="preserve">2022 год </w:t>
            </w:r>
          </w:p>
        </w:tc>
        <w:tc>
          <w:tcPr>
            <w:tcW w:w="1134" w:type="dxa"/>
            <w:tcBorders>
              <w:top w:val="nil"/>
              <w:left w:val="nil"/>
              <w:bottom w:val="single" w:sz="4" w:space="0" w:color="auto"/>
              <w:right w:val="single" w:sz="4" w:space="0" w:color="auto"/>
            </w:tcBorders>
            <w:shd w:val="clear" w:color="auto" w:fill="auto"/>
            <w:vAlign w:val="center"/>
            <w:hideMark/>
          </w:tcPr>
          <w:p w14:paraId="49A57DAB" w14:textId="77777777" w:rsidR="00EB3129" w:rsidRPr="00B92B7A" w:rsidRDefault="00EB3129" w:rsidP="00A1315F">
            <w:pPr>
              <w:jc w:val="center"/>
              <w:rPr>
                <w:color w:val="000000"/>
                <w:sz w:val="22"/>
                <w:szCs w:val="22"/>
              </w:rPr>
            </w:pPr>
            <w:r w:rsidRPr="00B92B7A">
              <w:rPr>
                <w:color w:val="000000"/>
                <w:sz w:val="22"/>
                <w:szCs w:val="22"/>
              </w:rPr>
              <w:t xml:space="preserve">2023 год </w:t>
            </w:r>
          </w:p>
        </w:tc>
        <w:tc>
          <w:tcPr>
            <w:tcW w:w="1134" w:type="dxa"/>
            <w:tcBorders>
              <w:top w:val="nil"/>
              <w:left w:val="nil"/>
              <w:bottom w:val="single" w:sz="4" w:space="0" w:color="auto"/>
              <w:right w:val="double" w:sz="6" w:space="0" w:color="auto"/>
            </w:tcBorders>
            <w:shd w:val="clear" w:color="auto" w:fill="auto"/>
            <w:vAlign w:val="center"/>
            <w:hideMark/>
          </w:tcPr>
          <w:p w14:paraId="6CD2ECA0" w14:textId="77777777" w:rsidR="00EB3129" w:rsidRPr="00B92B7A" w:rsidRDefault="00EB3129" w:rsidP="00A1315F">
            <w:pPr>
              <w:jc w:val="center"/>
              <w:rPr>
                <w:color w:val="000000"/>
                <w:sz w:val="22"/>
                <w:szCs w:val="22"/>
              </w:rPr>
            </w:pPr>
            <w:r w:rsidRPr="00B92B7A">
              <w:rPr>
                <w:color w:val="000000"/>
                <w:sz w:val="22"/>
                <w:szCs w:val="22"/>
              </w:rPr>
              <w:t xml:space="preserve">2024 год </w:t>
            </w:r>
          </w:p>
        </w:tc>
      </w:tr>
      <w:tr w:rsidR="00EB3129" w:rsidRPr="00B92B7A" w14:paraId="124DBCAC" w14:textId="77777777" w:rsidTr="00B92B7A">
        <w:trPr>
          <w:trHeight w:val="300"/>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2DFDB9FF" w14:textId="77777777" w:rsidR="00EB3129" w:rsidRPr="00B92B7A" w:rsidRDefault="00EB3129" w:rsidP="00A1315F">
            <w:pPr>
              <w:rPr>
                <w:color w:val="000000"/>
                <w:sz w:val="22"/>
                <w:szCs w:val="22"/>
              </w:rPr>
            </w:pPr>
            <w:r w:rsidRPr="00B92B7A">
              <w:rPr>
                <w:bCs/>
                <w:color w:val="000000"/>
                <w:sz w:val="22"/>
                <w:szCs w:val="22"/>
              </w:rPr>
              <w:t>Всего по госпрограмме, в том числе:</w:t>
            </w:r>
          </w:p>
        </w:tc>
        <w:tc>
          <w:tcPr>
            <w:tcW w:w="1206" w:type="dxa"/>
            <w:tcBorders>
              <w:top w:val="nil"/>
              <w:left w:val="nil"/>
              <w:bottom w:val="single" w:sz="4" w:space="0" w:color="auto"/>
              <w:right w:val="single" w:sz="4" w:space="0" w:color="auto"/>
            </w:tcBorders>
            <w:shd w:val="clear" w:color="auto" w:fill="auto"/>
            <w:vAlign w:val="center"/>
            <w:hideMark/>
          </w:tcPr>
          <w:p w14:paraId="79D52481" w14:textId="77777777" w:rsidR="00EB3129" w:rsidRPr="00B92B7A" w:rsidRDefault="00EB3129" w:rsidP="00A1315F">
            <w:pPr>
              <w:jc w:val="center"/>
              <w:rPr>
                <w:color w:val="000000"/>
                <w:sz w:val="22"/>
                <w:szCs w:val="22"/>
              </w:rPr>
            </w:pPr>
            <w:r w:rsidRPr="00B92B7A">
              <w:rPr>
                <w:color w:val="000000"/>
                <w:sz w:val="22"/>
                <w:szCs w:val="22"/>
              </w:rPr>
              <w:t>1 740,2</w:t>
            </w:r>
          </w:p>
        </w:tc>
        <w:tc>
          <w:tcPr>
            <w:tcW w:w="1053" w:type="dxa"/>
            <w:tcBorders>
              <w:top w:val="nil"/>
              <w:left w:val="nil"/>
              <w:bottom w:val="single" w:sz="4" w:space="0" w:color="auto"/>
              <w:right w:val="single" w:sz="4" w:space="0" w:color="auto"/>
            </w:tcBorders>
            <w:shd w:val="clear" w:color="auto" w:fill="auto"/>
            <w:noWrap/>
            <w:vAlign w:val="center"/>
            <w:hideMark/>
          </w:tcPr>
          <w:p w14:paraId="00E663E6" w14:textId="77777777" w:rsidR="00EB3129" w:rsidRPr="00B92B7A" w:rsidRDefault="00EB3129" w:rsidP="00A1315F">
            <w:pPr>
              <w:jc w:val="center"/>
              <w:rPr>
                <w:color w:val="000000"/>
                <w:sz w:val="22"/>
                <w:szCs w:val="22"/>
              </w:rPr>
            </w:pPr>
            <w:r w:rsidRPr="00B92B7A">
              <w:rPr>
                <w:bCs/>
                <w:color w:val="000000"/>
                <w:sz w:val="22"/>
                <w:szCs w:val="22"/>
              </w:rPr>
              <w:t>1 724,3</w:t>
            </w:r>
          </w:p>
        </w:tc>
        <w:tc>
          <w:tcPr>
            <w:tcW w:w="1134" w:type="dxa"/>
            <w:tcBorders>
              <w:top w:val="nil"/>
              <w:left w:val="nil"/>
              <w:bottom w:val="single" w:sz="4" w:space="0" w:color="auto"/>
              <w:right w:val="single" w:sz="4" w:space="0" w:color="auto"/>
            </w:tcBorders>
            <w:shd w:val="clear" w:color="auto" w:fill="auto"/>
            <w:noWrap/>
            <w:vAlign w:val="center"/>
            <w:hideMark/>
          </w:tcPr>
          <w:p w14:paraId="21932BEC" w14:textId="77777777" w:rsidR="00EB3129" w:rsidRPr="00B92B7A" w:rsidRDefault="00EB3129" w:rsidP="00A1315F">
            <w:pPr>
              <w:jc w:val="center"/>
              <w:rPr>
                <w:color w:val="000000"/>
                <w:sz w:val="22"/>
                <w:szCs w:val="22"/>
              </w:rPr>
            </w:pPr>
            <w:r w:rsidRPr="00B92B7A">
              <w:rPr>
                <w:bCs/>
                <w:color w:val="000000"/>
                <w:sz w:val="22"/>
                <w:szCs w:val="22"/>
              </w:rPr>
              <w:t>1 674,1</w:t>
            </w:r>
          </w:p>
        </w:tc>
        <w:tc>
          <w:tcPr>
            <w:tcW w:w="1134" w:type="dxa"/>
            <w:tcBorders>
              <w:top w:val="nil"/>
              <w:left w:val="nil"/>
              <w:bottom w:val="single" w:sz="4" w:space="0" w:color="auto"/>
              <w:right w:val="single" w:sz="4" w:space="0" w:color="auto"/>
            </w:tcBorders>
            <w:shd w:val="clear" w:color="auto" w:fill="auto"/>
            <w:noWrap/>
            <w:vAlign w:val="center"/>
            <w:hideMark/>
          </w:tcPr>
          <w:p w14:paraId="2608CD83" w14:textId="77777777" w:rsidR="00EB3129" w:rsidRPr="00B92B7A" w:rsidRDefault="00EB3129" w:rsidP="00A1315F">
            <w:pPr>
              <w:jc w:val="center"/>
              <w:rPr>
                <w:color w:val="000000"/>
                <w:sz w:val="22"/>
                <w:szCs w:val="22"/>
              </w:rPr>
            </w:pPr>
            <w:r w:rsidRPr="00B92B7A">
              <w:rPr>
                <w:bCs/>
                <w:color w:val="000000"/>
                <w:sz w:val="22"/>
                <w:szCs w:val="22"/>
              </w:rPr>
              <w:t>1 656,2</w:t>
            </w:r>
          </w:p>
        </w:tc>
        <w:tc>
          <w:tcPr>
            <w:tcW w:w="1134" w:type="dxa"/>
            <w:tcBorders>
              <w:top w:val="nil"/>
              <w:left w:val="nil"/>
              <w:bottom w:val="single" w:sz="4" w:space="0" w:color="auto"/>
              <w:right w:val="double" w:sz="6" w:space="0" w:color="auto"/>
            </w:tcBorders>
            <w:shd w:val="clear" w:color="auto" w:fill="auto"/>
            <w:noWrap/>
            <w:vAlign w:val="center"/>
            <w:hideMark/>
          </w:tcPr>
          <w:p w14:paraId="3AC0D23A" w14:textId="77777777" w:rsidR="00EB3129" w:rsidRPr="00B92B7A" w:rsidRDefault="00EB3129" w:rsidP="00A1315F">
            <w:pPr>
              <w:jc w:val="center"/>
              <w:rPr>
                <w:color w:val="000000"/>
                <w:sz w:val="22"/>
                <w:szCs w:val="22"/>
              </w:rPr>
            </w:pPr>
            <w:r w:rsidRPr="00B92B7A">
              <w:rPr>
                <w:bCs/>
                <w:color w:val="000000"/>
                <w:sz w:val="22"/>
                <w:szCs w:val="22"/>
              </w:rPr>
              <w:t>1 399,8</w:t>
            </w:r>
          </w:p>
        </w:tc>
      </w:tr>
      <w:tr w:rsidR="00EB3129" w:rsidRPr="00B92B7A" w14:paraId="4CAD26D1" w14:textId="77777777" w:rsidTr="00B92B7A">
        <w:trPr>
          <w:trHeight w:hRule="exact" w:val="255"/>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4B4BDA1E" w14:textId="77777777" w:rsidR="00EB3129" w:rsidRPr="00B92B7A" w:rsidRDefault="00EB3129" w:rsidP="00A1315F">
            <w:pPr>
              <w:rPr>
                <w:color w:val="000000"/>
                <w:sz w:val="22"/>
                <w:szCs w:val="22"/>
              </w:rPr>
            </w:pPr>
            <w:r w:rsidRPr="00B92B7A">
              <w:rPr>
                <w:color w:val="000000"/>
                <w:sz w:val="22"/>
                <w:szCs w:val="22"/>
              </w:rPr>
              <w:t>федеральный бюджет</w:t>
            </w:r>
          </w:p>
        </w:tc>
        <w:tc>
          <w:tcPr>
            <w:tcW w:w="1206" w:type="dxa"/>
            <w:tcBorders>
              <w:top w:val="nil"/>
              <w:left w:val="nil"/>
              <w:bottom w:val="single" w:sz="4" w:space="0" w:color="auto"/>
              <w:right w:val="single" w:sz="4" w:space="0" w:color="auto"/>
            </w:tcBorders>
            <w:shd w:val="clear" w:color="auto" w:fill="auto"/>
            <w:vAlign w:val="center"/>
            <w:hideMark/>
          </w:tcPr>
          <w:p w14:paraId="37FB7D40" w14:textId="77777777" w:rsidR="00EB3129" w:rsidRPr="00B92B7A" w:rsidRDefault="00EB3129" w:rsidP="00A1315F">
            <w:pPr>
              <w:jc w:val="center"/>
              <w:rPr>
                <w:color w:val="000000"/>
                <w:sz w:val="22"/>
                <w:szCs w:val="22"/>
              </w:rPr>
            </w:pPr>
            <w:r w:rsidRPr="00B92B7A">
              <w:rPr>
                <w:color w:val="000000"/>
                <w:sz w:val="22"/>
                <w:szCs w:val="22"/>
              </w:rPr>
              <w:t>877,5</w:t>
            </w:r>
          </w:p>
        </w:tc>
        <w:tc>
          <w:tcPr>
            <w:tcW w:w="1053" w:type="dxa"/>
            <w:tcBorders>
              <w:top w:val="nil"/>
              <w:left w:val="nil"/>
              <w:bottom w:val="single" w:sz="4" w:space="0" w:color="auto"/>
              <w:right w:val="single" w:sz="4" w:space="0" w:color="auto"/>
            </w:tcBorders>
            <w:shd w:val="clear" w:color="auto" w:fill="auto"/>
            <w:noWrap/>
            <w:vAlign w:val="center"/>
            <w:hideMark/>
          </w:tcPr>
          <w:p w14:paraId="4600DD9C" w14:textId="77777777" w:rsidR="00EB3129" w:rsidRPr="00B92B7A" w:rsidRDefault="00EB3129" w:rsidP="00A1315F">
            <w:pPr>
              <w:jc w:val="center"/>
              <w:rPr>
                <w:color w:val="000000"/>
                <w:sz w:val="22"/>
                <w:szCs w:val="22"/>
              </w:rPr>
            </w:pPr>
            <w:r w:rsidRPr="00B92B7A">
              <w:rPr>
                <w:color w:val="000000"/>
                <w:sz w:val="22"/>
                <w:szCs w:val="22"/>
              </w:rPr>
              <w:t>863,2</w:t>
            </w:r>
          </w:p>
        </w:tc>
        <w:tc>
          <w:tcPr>
            <w:tcW w:w="1134" w:type="dxa"/>
            <w:tcBorders>
              <w:top w:val="nil"/>
              <w:left w:val="nil"/>
              <w:bottom w:val="single" w:sz="4" w:space="0" w:color="auto"/>
              <w:right w:val="single" w:sz="4" w:space="0" w:color="auto"/>
            </w:tcBorders>
            <w:shd w:val="clear" w:color="auto" w:fill="auto"/>
            <w:vAlign w:val="center"/>
            <w:hideMark/>
          </w:tcPr>
          <w:p w14:paraId="2A428FF3" w14:textId="77777777" w:rsidR="00EB3129" w:rsidRPr="00B92B7A" w:rsidRDefault="00EB3129" w:rsidP="00A1315F">
            <w:pPr>
              <w:jc w:val="center"/>
              <w:rPr>
                <w:color w:val="000000"/>
                <w:sz w:val="22"/>
                <w:szCs w:val="22"/>
              </w:rPr>
            </w:pPr>
            <w:r w:rsidRPr="00B92B7A">
              <w:rPr>
                <w:color w:val="000000"/>
                <w:sz w:val="22"/>
                <w:szCs w:val="22"/>
              </w:rPr>
              <w:t>771,0</w:t>
            </w:r>
          </w:p>
        </w:tc>
        <w:tc>
          <w:tcPr>
            <w:tcW w:w="1134" w:type="dxa"/>
            <w:tcBorders>
              <w:top w:val="nil"/>
              <w:left w:val="nil"/>
              <w:bottom w:val="single" w:sz="4" w:space="0" w:color="auto"/>
              <w:right w:val="single" w:sz="4" w:space="0" w:color="auto"/>
            </w:tcBorders>
            <w:shd w:val="clear" w:color="auto" w:fill="auto"/>
            <w:noWrap/>
            <w:vAlign w:val="center"/>
            <w:hideMark/>
          </w:tcPr>
          <w:p w14:paraId="569934CB" w14:textId="77777777" w:rsidR="00EB3129" w:rsidRPr="00B92B7A" w:rsidRDefault="00EB3129" w:rsidP="00A1315F">
            <w:pPr>
              <w:jc w:val="center"/>
              <w:rPr>
                <w:color w:val="000000"/>
                <w:sz w:val="22"/>
                <w:szCs w:val="22"/>
              </w:rPr>
            </w:pPr>
            <w:r w:rsidRPr="00B92B7A">
              <w:rPr>
                <w:color w:val="000000"/>
                <w:sz w:val="22"/>
                <w:szCs w:val="22"/>
              </w:rPr>
              <w:t>771,0</w:t>
            </w:r>
          </w:p>
        </w:tc>
        <w:tc>
          <w:tcPr>
            <w:tcW w:w="1134" w:type="dxa"/>
            <w:tcBorders>
              <w:top w:val="nil"/>
              <w:left w:val="nil"/>
              <w:bottom w:val="single" w:sz="4" w:space="0" w:color="auto"/>
              <w:right w:val="double" w:sz="6" w:space="0" w:color="auto"/>
            </w:tcBorders>
            <w:shd w:val="clear" w:color="auto" w:fill="auto"/>
            <w:noWrap/>
            <w:vAlign w:val="center"/>
            <w:hideMark/>
          </w:tcPr>
          <w:p w14:paraId="4E8B2F94" w14:textId="77777777" w:rsidR="00EB3129" w:rsidRPr="00B92B7A" w:rsidRDefault="00EB3129" w:rsidP="00A1315F">
            <w:pPr>
              <w:jc w:val="center"/>
              <w:rPr>
                <w:color w:val="000000"/>
                <w:sz w:val="22"/>
                <w:szCs w:val="22"/>
              </w:rPr>
            </w:pPr>
            <w:r w:rsidRPr="00B92B7A">
              <w:rPr>
                <w:color w:val="000000"/>
                <w:sz w:val="22"/>
                <w:szCs w:val="22"/>
              </w:rPr>
              <w:t>769,1</w:t>
            </w:r>
          </w:p>
        </w:tc>
      </w:tr>
      <w:tr w:rsidR="00EB3129" w:rsidRPr="00B92B7A" w14:paraId="7E209BCA" w14:textId="77777777" w:rsidTr="00B92B7A">
        <w:trPr>
          <w:trHeight w:hRule="exact" w:val="255"/>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29B708E7" w14:textId="77777777" w:rsidR="00EB3129" w:rsidRPr="00B92B7A" w:rsidRDefault="00EB3129" w:rsidP="00A1315F">
            <w:pPr>
              <w:rPr>
                <w:color w:val="000000"/>
                <w:sz w:val="22"/>
                <w:szCs w:val="22"/>
              </w:rPr>
            </w:pPr>
            <w:r w:rsidRPr="00B92B7A">
              <w:rPr>
                <w:color w:val="000000"/>
                <w:sz w:val="22"/>
                <w:szCs w:val="22"/>
              </w:rPr>
              <w:t>областной бюджет</w:t>
            </w:r>
          </w:p>
        </w:tc>
        <w:tc>
          <w:tcPr>
            <w:tcW w:w="1206" w:type="dxa"/>
            <w:tcBorders>
              <w:top w:val="nil"/>
              <w:left w:val="nil"/>
              <w:bottom w:val="single" w:sz="4" w:space="0" w:color="auto"/>
              <w:right w:val="single" w:sz="4" w:space="0" w:color="auto"/>
            </w:tcBorders>
            <w:shd w:val="clear" w:color="auto" w:fill="auto"/>
            <w:vAlign w:val="center"/>
            <w:hideMark/>
          </w:tcPr>
          <w:p w14:paraId="6DDD4BC0" w14:textId="77777777" w:rsidR="00EB3129" w:rsidRPr="00B92B7A" w:rsidRDefault="00EB3129" w:rsidP="00A1315F">
            <w:pPr>
              <w:jc w:val="center"/>
              <w:rPr>
                <w:color w:val="000000"/>
                <w:sz w:val="22"/>
                <w:szCs w:val="22"/>
              </w:rPr>
            </w:pPr>
            <w:r w:rsidRPr="00B92B7A">
              <w:rPr>
                <w:color w:val="000000"/>
                <w:sz w:val="22"/>
                <w:szCs w:val="22"/>
              </w:rPr>
              <w:t>471,4</w:t>
            </w:r>
          </w:p>
        </w:tc>
        <w:tc>
          <w:tcPr>
            <w:tcW w:w="1053" w:type="dxa"/>
            <w:tcBorders>
              <w:top w:val="nil"/>
              <w:left w:val="nil"/>
              <w:bottom w:val="single" w:sz="4" w:space="0" w:color="auto"/>
              <w:right w:val="single" w:sz="4" w:space="0" w:color="auto"/>
            </w:tcBorders>
            <w:shd w:val="clear" w:color="auto" w:fill="auto"/>
            <w:noWrap/>
            <w:vAlign w:val="center"/>
            <w:hideMark/>
          </w:tcPr>
          <w:p w14:paraId="5DAFE9AD" w14:textId="77777777" w:rsidR="00EB3129" w:rsidRPr="00B92B7A" w:rsidRDefault="00EB3129" w:rsidP="00A1315F">
            <w:pPr>
              <w:jc w:val="center"/>
              <w:rPr>
                <w:color w:val="000000"/>
                <w:sz w:val="22"/>
                <w:szCs w:val="22"/>
              </w:rPr>
            </w:pPr>
            <w:r w:rsidRPr="00B92B7A">
              <w:rPr>
                <w:color w:val="000000"/>
                <w:sz w:val="22"/>
                <w:szCs w:val="22"/>
              </w:rPr>
              <w:t>469,8</w:t>
            </w:r>
          </w:p>
        </w:tc>
        <w:tc>
          <w:tcPr>
            <w:tcW w:w="1134" w:type="dxa"/>
            <w:tcBorders>
              <w:top w:val="nil"/>
              <w:left w:val="nil"/>
              <w:bottom w:val="single" w:sz="4" w:space="0" w:color="auto"/>
              <w:right w:val="single" w:sz="4" w:space="0" w:color="auto"/>
            </w:tcBorders>
            <w:shd w:val="clear" w:color="auto" w:fill="auto"/>
            <w:vAlign w:val="center"/>
            <w:hideMark/>
          </w:tcPr>
          <w:p w14:paraId="40A48576" w14:textId="77777777" w:rsidR="00EB3129" w:rsidRPr="00B92B7A" w:rsidRDefault="00EB3129" w:rsidP="00A1315F">
            <w:pPr>
              <w:jc w:val="center"/>
              <w:rPr>
                <w:color w:val="000000"/>
                <w:sz w:val="22"/>
                <w:szCs w:val="22"/>
              </w:rPr>
            </w:pPr>
            <w:r w:rsidRPr="00B92B7A">
              <w:rPr>
                <w:color w:val="000000"/>
                <w:sz w:val="22"/>
                <w:szCs w:val="22"/>
              </w:rPr>
              <w:t>496,4</w:t>
            </w:r>
          </w:p>
        </w:tc>
        <w:tc>
          <w:tcPr>
            <w:tcW w:w="1134" w:type="dxa"/>
            <w:tcBorders>
              <w:top w:val="nil"/>
              <w:left w:val="nil"/>
              <w:bottom w:val="single" w:sz="4" w:space="0" w:color="auto"/>
              <w:right w:val="single" w:sz="4" w:space="0" w:color="auto"/>
            </w:tcBorders>
            <w:shd w:val="clear" w:color="auto" w:fill="auto"/>
            <w:noWrap/>
            <w:vAlign w:val="center"/>
            <w:hideMark/>
          </w:tcPr>
          <w:p w14:paraId="02A0E420" w14:textId="77777777" w:rsidR="00EB3129" w:rsidRPr="00B92B7A" w:rsidRDefault="00EB3129" w:rsidP="00A1315F">
            <w:pPr>
              <w:jc w:val="center"/>
              <w:rPr>
                <w:color w:val="000000"/>
                <w:sz w:val="22"/>
                <w:szCs w:val="22"/>
              </w:rPr>
            </w:pPr>
            <w:r w:rsidRPr="00B92B7A">
              <w:rPr>
                <w:color w:val="000000"/>
                <w:sz w:val="22"/>
                <w:szCs w:val="22"/>
              </w:rPr>
              <w:t>462,3</w:t>
            </w:r>
          </w:p>
        </w:tc>
        <w:tc>
          <w:tcPr>
            <w:tcW w:w="1134" w:type="dxa"/>
            <w:tcBorders>
              <w:top w:val="nil"/>
              <w:left w:val="nil"/>
              <w:bottom w:val="single" w:sz="4" w:space="0" w:color="auto"/>
              <w:right w:val="double" w:sz="6" w:space="0" w:color="auto"/>
            </w:tcBorders>
            <w:shd w:val="clear" w:color="auto" w:fill="auto"/>
            <w:noWrap/>
            <w:vAlign w:val="center"/>
            <w:hideMark/>
          </w:tcPr>
          <w:p w14:paraId="715C5472" w14:textId="77777777" w:rsidR="00EB3129" w:rsidRPr="00B92B7A" w:rsidRDefault="00EB3129" w:rsidP="00A1315F">
            <w:pPr>
              <w:jc w:val="center"/>
              <w:rPr>
                <w:color w:val="000000"/>
                <w:sz w:val="22"/>
                <w:szCs w:val="22"/>
              </w:rPr>
            </w:pPr>
            <w:r w:rsidRPr="00B92B7A">
              <w:rPr>
                <w:color w:val="000000"/>
                <w:sz w:val="22"/>
                <w:szCs w:val="22"/>
              </w:rPr>
              <w:t>472</w:t>
            </w:r>
          </w:p>
        </w:tc>
      </w:tr>
      <w:tr w:rsidR="00EB3129" w:rsidRPr="00B92B7A" w14:paraId="3D28929E" w14:textId="77777777" w:rsidTr="00B92B7A">
        <w:trPr>
          <w:trHeight w:hRule="exact" w:val="255"/>
        </w:trPr>
        <w:tc>
          <w:tcPr>
            <w:tcW w:w="3544" w:type="dxa"/>
            <w:tcBorders>
              <w:top w:val="nil"/>
              <w:left w:val="double" w:sz="6" w:space="0" w:color="auto"/>
              <w:bottom w:val="double" w:sz="6" w:space="0" w:color="auto"/>
              <w:right w:val="single" w:sz="4" w:space="0" w:color="auto"/>
            </w:tcBorders>
            <w:shd w:val="clear" w:color="auto" w:fill="auto"/>
            <w:vAlign w:val="center"/>
            <w:hideMark/>
          </w:tcPr>
          <w:p w14:paraId="44058766" w14:textId="77777777" w:rsidR="00EB3129" w:rsidRPr="00B92B7A" w:rsidRDefault="00EB3129" w:rsidP="00A1315F">
            <w:pPr>
              <w:rPr>
                <w:color w:val="000000"/>
                <w:sz w:val="22"/>
                <w:szCs w:val="22"/>
              </w:rPr>
            </w:pPr>
            <w:r w:rsidRPr="00B92B7A">
              <w:rPr>
                <w:color w:val="000000"/>
                <w:sz w:val="22"/>
                <w:szCs w:val="22"/>
              </w:rPr>
              <w:t>внебюджетные источники</w:t>
            </w:r>
          </w:p>
        </w:tc>
        <w:tc>
          <w:tcPr>
            <w:tcW w:w="1206" w:type="dxa"/>
            <w:tcBorders>
              <w:top w:val="nil"/>
              <w:left w:val="nil"/>
              <w:bottom w:val="double" w:sz="6" w:space="0" w:color="auto"/>
              <w:right w:val="single" w:sz="4" w:space="0" w:color="auto"/>
            </w:tcBorders>
            <w:shd w:val="clear" w:color="auto" w:fill="auto"/>
            <w:vAlign w:val="center"/>
            <w:hideMark/>
          </w:tcPr>
          <w:p w14:paraId="23282701" w14:textId="77777777" w:rsidR="00EB3129" w:rsidRPr="00B92B7A" w:rsidRDefault="00EB3129" w:rsidP="00A1315F">
            <w:pPr>
              <w:jc w:val="center"/>
              <w:rPr>
                <w:color w:val="000000"/>
                <w:sz w:val="22"/>
                <w:szCs w:val="22"/>
              </w:rPr>
            </w:pPr>
            <w:r w:rsidRPr="00B92B7A">
              <w:rPr>
                <w:color w:val="000000"/>
                <w:sz w:val="22"/>
                <w:szCs w:val="22"/>
              </w:rPr>
              <w:t>391,3</w:t>
            </w:r>
          </w:p>
        </w:tc>
        <w:tc>
          <w:tcPr>
            <w:tcW w:w="1053" w:type="dxa"/>
            <w:tcBorders>
              <w:top w:val="nil"/>
              <w:left w:val="nil"/>
              <w:bottom w:val="double" w:sz="6" w:space="0" w:color="auto"/>
              <w:right w:val="single" w:sz="4" w:space="0" w:color="auto"/>
            </w:tcBorders>
            <w:shd w:val="clear" w:color="auto" w:fill="auto"/>
            <w:noWrap/>
            <w:vAlign w:val="center"/>
            <w:hideMark/>
          </w:tcPr>
          <w:p w14:paraId="566D07C3" w14:textId="77777777" w:rsidR="00EB3129" w:rsidRPr="00B92B7A" w:rsidRDefault="00EB3129" w:rsidP="00A1315F">
            <w:pPr>
              <w:jc w:val="center"/>
              <w:rPr>
                <w:color w:val="000000"/>
                <w:sz w:val="22"/>
                <w:szCs w:val="22"/>
              </w:rPr>
            </w:pPr>
            <w:r w:rsidRPr="00B92B7A">
              <w:rPr>
                <w:color w:val="000000"/>
                <w:sz w:val="22"/>
                <w:szCs w:val="22"/>
              </w:rPr>
              <w:t>391,3</w:t>
            </w:r>
          </w:p>
        </w:tc>
        <w:tc>
          <w:tcPr>
            <w:tcW w:w="1134" w:type="dxa"/>
            <w:tcBorders>
              <w:top w:val="nil"/>
              <w:left w:val="nil"/>
              <w:bottom w:val="double" w:sz="6" w:space="0" w:color="auto"/>
              <w:right w:val="single" w:sz="4" w:space="0" w:color="auto"/>
            </w:tcBorders>
            <w:shd w:val="clear" w:color="auto" w:fill="auto"/>
            <w:vAlign w:val="center"/>
            <w:hideMark/>
          </w:tcPr>
          <w:p w14:paraId="2FCF98BC" w14:textId="77777777" w:rsidR="00EB3129" w:rsidRPr="00B92B7A" w:rsidRDefault="00EB3129" w:rsidP="00A1315F">
            <w:pPr>
              <w:jc w:val="center"/>
              <w:rPr>
                <w:color w:val="000000"/>
                <w:sz w:val="22"/>
                <w:szCs w:val="22"/>
              </w:rPr>
            </w:pPr>
            <w:r w:rsidRPr="00B92B7A">
              <w:rPr>
                <w:color w:val="000000"/>
                <w:sz w:val="22"/>
                <w:szCs w:val="22"/>
              </w:rPr>
              <w:t>406,7</w:t>
            </w:r>
          </w:p>
        </w:tc>
        <w:tc>
          <w:tcPr>
            <w:tcW w:w="1134" w:type="dxa"/>
            <w:tcBorders>
              <w:top w:val="nil"/>
              <w:left w:val="nil"/>
              <w:bottom w:val="double" w:sz="6" w:space="0" w:color="auto"/>
              <w:right w:val="single" w:sz="4" w:space="0" w:color="auto"/>
            </w:tcBorders>
            <w:shd w:val="clear" w:color="auto" w:fill="auto"/>
            <w:noWrap/>
            <w:vAlign w:val="center"/>
            <w:hideMark/>
          </w:tcPr>
          <w:p w14:paraId="4A23366B" w14:textId="77777777" w:rsidR="00EB3129" w:rsidRPr="00B92B7A" w:rsidRDefault="00EB3129" w:rsidP="00A1315F">
            <w:pPr>
              <w:jc w:val="center"/>
              <w:rPr>
                <w:color w:val="000000"/>
                <w:sz w:val="22"/>
                <w:szCs w:val="22"/>
              </w:rPr>
            </w:pPr>
            <w:r w:rsidRPr="00B92B7A">
              <w:rPr>
                <w:color w:val="000000"/>
                <w:sz w:val="22"/>
                <w:szCs w:val="22"/>
              </w:rPr>
              <w:t>422,9</w:t>
            </w:r>
          </w:p>
        </w:tc>
        <w:tc>
          <w:tcPr>
            <w:tcW w:w="1134" w:type="dxa"/>
            <w:tcBorders>
              <w:top w:val="nil"/>
              <w:left w:val="nil"/>
              <w:bottom w:val="double" w:sz="6" w:space="0" w:color="auto"/>
              <w:right w:val="double" w:sz="6" w:space="0" w:color="auto"/>
            </w:tcBorders>
            <w:shd w:val="clear" w:color="auto" w:fill="auto"/>
            <w:noWrap/>
            <w:vAlign w:val="center"/>
            <w:hideMark/>
          </w:tcPr>
          <w:p w14:paraId="43EB83B5" w14:textId="77777777" w:rsidR="00EB3129" w:rsidRPr="00B92B7A" w:rsidRDefault="00EB3129" w:rsidP="00A1315F">
            <w:pPr>
              <w:jc w:val="center"/>
              <w:rPr>
                <w:color w:val="000000"/>
                <w:sz w:val="22"/>
                <w:szCs w:val="22"/>
              </w:rPr>
            </w:pPr>
            <w:r w:rsidRPr="00B92B7A">
              <w:rPr>
                <w:color w:val="000000"/>
                <w:sz w:val="22"/>
                <w:szCs w:val="22"/>
              </w:rPr>
              <w:t>158,7</w:t>
            </w:r>
          </w:p>
        </w:tc>
      </w:tr>
    </w:tbl>
    <w:p w14:paraId="588D8566" w14:textId="77777777" w:rsidR="00EB3129" w:rsidRPr="00B92B7A" w:rsidRDefault="00EB3129" w:rsidP="002B458B">
      <w:pPr>
        <w:ind w:firstLine="709"/>
        <w:jc w:val="both"/>
        <w:rPr>
          <w:sz w:val="28"/>
          <w:szCs w:val="28"/>
        </w:rPr>
      </w:pPr>
    </w:p>
    <w:p w14:paraId="48437744" w14:textId="54E4E6B4" w:rsidR="00EB3129" w:rsidRDefault="00EB3129" w:rsidP="002B458B">
      <w:pPr>
        <w:ind w:firstLine="709"/>
        <w:jc w:val="both"/>
        <w:rPr>
          <w:sz w:val="28"/>
          <w:szCs w:val="28"/>
        </w:rPr>
      </w:pPr>
      <w:r w:rsidRPr="00B92B7A">
        <w:rPr>
          <w:sz w:val="28"/>
          <w:szCs w:val="28"/>
        </w:rPr>
        <w:t>Общий объем финансирования мероприятий госпрограммы №</w:t>
      </w:r>
      <w:r w:rsidR="006D6085">
        <w:rPr>
          <w:sz w:val="28"/>
          <w:szCs w:val="28"/>
        </w:rPr>
        <w:t xml:space="preserve"> </w:t>
      </w:r>
      <w:r w:rsidRPr="00B92B7A">
        <w:rPr>
          <w:sz w:val="28"/>
          <w:szCs w:val="28"/>
        </w:rPr>
        <w:t xml:space="preserve">466-пп в разрезе источников финансирования представлен на рисунке </w:t>
      </w:r>
      <w:r w:rsidR="006D6085">
        <w:rPr>
          <w:sz w:val="28"/>
          <w:szCs w:val="28"/>
        </w:rPr>
        <w:t>63</w:t>
      </w:r>
      <w:r w:rsidR="007E54FD">
        <w:rPr>
          <w:sz w:val="28"/>
          <w:szCs w:val="28"/>
        </w:rPr>
        <w:t>.</w:t>
      </w:r>
    </w:p>
    <w:p w14:paraId="36958002" w14:textId="6C0FB8F3" w:rsidR="007E54FD" w:rsidRPr="00B92B7A" w:rsidRDefault="007E54FD" w:rsidP="007E54FD">
      <w:pPr>
        <w:jc w:val="both"/>
        <w:rPr>
          <w:sz w:val="28"/>
          <w:szCs w:val="28"/>
        </w:rPr>
      </w:pPr>
      <w:r>
        <w:rPr>
          <w:noProof/>
          <w:sz w:val="28"/>
          <w:szCs w:val="28"/>
        </w:rPr>
        <w:drawing>
          <wp:inline distT="0" distB="0" distL="0" distR="0" wp14:anchorId="54627D5E" wp14:editId="2C3E45FD">
            <wp:extent cx="5944235" cy="19812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inline>
        </w:drawing>
      </w:r>
    </w:p>
    <w:p w14:paraId="546CEB42" w14:textId="1A7CB5D0" w:rsidR="00EB3129" w:rsidRPr="007E54FD" w:rsidRDefault="007E54FD" w:rsidP="007E54FD">
      <w:pPr>
        <w:pStyle w:val="af9"/>
        <w:rPr>
          <w:b w:val="0"/>
          <w:sz w:val="24"/>
          <w:szCs w:val="24"/>
        </w:rPr>
      </w:pPr>
      <w:r w:rsidRPr="007E54FD">
        <w:rPr>
          <w:b w:val="0"/>
          <w:sz w:val="24"/>
          <w:szCs w:val="24"/>
        </w:rPr>
        <w:t xml:space="preserve">Рисунок </w:t>
      </w:r>
      <w:r w:rsidRPr="007E54FD">
        <w:rPr>
          <w:b w:val="0"/>
          <w:sz w:val="24"/>
          <w:szCs w:val="24"/>
        </w:rPr>
        <w:fldChar w:fldCharType="begin"/>
      </w:r>
      <w:r w:rsidRPr="007E54FD">
        <w:rPr>
          <w:b w:val="0"/>
          <w:sz w:val="24"/>
          <w:szCs w:val="24"/>
        </w:rPr>
        <w:instrText xml:space="preserve"> SEQ Рисунок \* ARABIC </w:instrText>
      </w:r>
      <w:r w:rsidRPr="007E54FD">
        <w:rPr>
          <w:b w:val="0"/>
          <w:sz w:val="24"/>
          <w:szCs w:val="24"/>
        </w:rPr>
        <w:fldChar w:fldCharType="separate"/>
      </w:r>
      <w:r w:rsidR="00473415">
        <w:rPr>
          <w:b w:val="0"/>
          <w:noProof/>
          <w:sz w:val="24"/>
          <w:szCs w:val="24"/>
        </w:rPr>
        <w:t>63</w:t>
      </w:r>
      <w:r w:rsidRPr="007E54FD">
        <w:rPr>
          <w:b w:val="0"/>
          <w:sz w:val="24"/>
          <w:szCs w:val="24"/>
        </w:rPr>
        <w:fldChar w:fldCharType="end"/>
      </w:r>
      <w:r w:rsidRPr="007E54FD">
        <w:rPr>
          <w:b w:val="0"/>
          <w:sz w:val="24"/>
          <w:szCs w:val="24"/>
        </w:rPr>
        <w:t xml:space="preserve">. </w:t>
      </w:r>
      <w:r w:rsidR="00EB3129" w:rsidRPr="007E54FD">
        <w:rPr>
          <w:b w:val="0"/>
          <w:sz w:val="24"/>
          <w:szCs w:val="24"/>
        </w:rPr>
        <w:t>Общий объем финансирования мероприятий госпрограммы №466-пп в 2020 -2024 годах, млн.руб.</w:t>
      </w:r>
    </w:p>
    <w:p w14:paraId="718A2ECC" w14:textId="77777777" w:rsidR="00EB3129" w:rsidRPr="0072759D" w:rsidRDefault="00EB3129" w:rsidP="0072759D">
      <w:pPr>
        <w:ind w:firstLine="709"/>
        <w:jc w:val="both"/>
        <w:rPr>
          <w:sz w:val="28"/>
          <w:szCs w:val="28"/>
        </w:rPr>
      </w:pPr>
    </w:p>
    <w:p w14:paraId="697DBFE1" w14:textId="77777777" w:rsidR="00EB3129" w:rsidRPr="0072759D" w:rsidRDefault="00EB3129" w:rsidP="0072759D">
      <w:pPr>
        <w:ind w:firstLine="709"/>
        <w:jc w:val="both"/>
        <w:rPr>
          <w:sz w:val="28"/>
          <w:szCs w:val="28"/>
        </w:rPr>
      </w:pPr>
      <w:r w:rsidRPr="0072759D">
        <w:rPr>
          <w:sz w:val="28"/>
          <w:szCs w:val="28"/>
        </w:rPr>
        <w:t>Финансовое обеспечение на реализацию госпрограммы № 466-пп запланированы на 2022 год в объеме 1 674,1 млн. рублей, в том числе за счет средств:</w:t>
      </w:r>
    </w:p>
    <w:p w14:paraId="18370417" w14:textId="77777777" w:rsidR="00EB3129" w:rsidRPr="00A06750" w:rsidRDefault="00EB3129" w:rsidP="00A438B0">
      <w:pPr>
        <w:pStyle w:val="afe"/>
        <w:numPr>
          <w:ilvl w:val="0"/>
          <w:numId w:val="27"/>
        </w:numPr>
        <w:spacing w:after="0" w:line="240" w:lineRule="auto"/>
        <w:ind w:left="0" w:firstLine="709"/>
        <w:jc w:val="both"/>
        <w:rPr>
          <w:rFonts w:ascii="Times New Roman" w:hAnsi="Times New Roman"/>
          <w:sz w:val="28"/>
          <w:szCs w:val="28"/>
        </w:rPr>
      </w:pPr>
      <w:r w:rsidRPr="00A06750">
        <w:rPr>
          <w:rFonts w:ascii="Times New Roman" w:hAnsi="Times New Roman"/>
          <w:sz w:val="28"/>
          <w:szCs w:val="28"/>
        </w:rPr>
        <w:t xml:space="preserve">федерального бюджета – 771,0 млн.руб. (снижение на 106,5 млн.руб. к уровню 2021 года на 01.11.2021), </w:t>
      </w:r>
    </w:p>
    <w:p w14:paraId="11A4A8AC" w14:textId="642FEF6E" w:rsidR="00EB3129" w:rsidRPr="00A06750" w:rsidRDefault="00EB3129" w:rsidP="00A438B0">
      <w:pPr>
        <w:pStyle w:val="afe"/>
        <w:numPr>
          <w:ilvl w:val="0"/>
          <w:numId w:val="27"/>
        </w:numPr>
        <w:spacing w:after="0" w:line="240" w:lineRule="auto"/>
        <w:ind w:left="0" w:firstLine="709"/>
        <w:jc w:val="both"/>
        <w:rPr>
          <w:rFonts w:ascii="Times New Roman" w:hAnsi="Times New Roman"/>
          <w:sz w:val="28"/>
          <w:szCs w:val="28"/>
        </w:rPr>
      </w:pPr>
      <w:r w:rsidRPr="00A06750">
        <w:rPr>
          <w:rFonts w:ascii="Times New Roman" w:hAnsi="Times New Roman"/>
          <w:sz w:val="28"/>
          <w:szCs w:val="28"/>
        </w:rPr>
        <w:t xml:space="preserve">областного бюджета – 496,3 млн.руб. (увеличение на 25,0 млн.руб. к уровню 2021 года). </w:t>
      </w:r>
    </w:p>
    <w:p w14:paraId="74E77871" w14:textId="77777777" w:rsidR="00EB3129" w:rsidRPr="00A06750" w:rsidRDefault="00EB3129" w:rsidP="00A06750">
      <w:pPr>
        <w:ind w:firstLine="709"/>
      </w:pPr>
    </w:p>
    <w:p w14:paraId="6F047C76" w14:textId="23843A2E" w:rsidR="00EB3129" w:rsidRPr="00A06750" w:rsidRDefault="00EB3129" w:rsidP="00EB3129">
      <w:pPr>
        <w:ind w:firstLine="851"/>
        <w:jc w:val="both"/>
        <w:rPr>
          <w:sz w:val="28"/>
          <w:szCs w:val="28"/>
        </w:rPr>
      </w:pPr>
      <w:r w:rsidRPr="00A06750">
        <w:rPr>
          <w:sz w:val="28"/>
          <w:szCs w:val="28"/>
        </w:rPr>
        <w:t>Расходы областного бюджета на реализацию госпрограммы № 466-пп в 2020 – 2024 годах, в разрезе главных распорядителей средств областного б</w:t>
      </w:r>
      <w:r w:rsidR="00A06750">
        <w:rPr>
          <w:sz w:val="28"/>
          <w:szCs w:val="28"/>
        </w:rPr>
        <w:t xml:space="preserve">юджета представлены в таблице </w:t>
      </w:r>
      <w:r w:rsidR="006D6085">
        <w:rPr>
          <w:sz w:val="28"/>
          <w:szCs w:val="28"/>
        </w:rPr>
        <w:t>85</w:t>
      </w:r>
      <w:r w:rsidRPr="00A06750">
        <w:rPr>
          <w:sz w:val="28"/>
          <w:szCs w:val="28"/>
        </w:rPr>
        <w:t>.</w:t>
      </w:r>
    </w:p>
    <w:p w14:paraId="1A27ACFC" w14:textId="77777777" w:rsidR="00EB3129" w:rsidRPr="00A06750" w:rsidRDefault="00EB3129" w:rsidP="00EB3129">
      <w:pPr>
        <w:rPr>
          <w:bCs/>
          <w:color w:val="0070C0"/>
        </w:rPr>
      </w:pPr>
    </w:p>
    <w:p w14:paraId="22B8AAB7" w14:textId="77777777" w:rsidR="006D6085" w:rsidRDefault="006D6085" w:rsidP="00EB3129"/>
    <w:p w14:paraId="2179E435" w14:textId="77777777" w:rsidR="006D6085" w:rsidRDefault="006D6085" w:rsidP="00EB3129"/>
    <w:p w14:paraId="7F240B98" w14:textId="77777777" w:rsidR="00EB3129" w:rsidRPr="00A06750" w:rsidRDefault="00EB3129" w:rsidP="00EB3129">
      <w:pPr>
        <w:rPr>
          <w:bCs/>
        </w:rPr>
      </w:pPr>
      <w:r w:rsidRPr="00A06750">
        <w:lastRenderedPageBreak/>
        <w:t xml:space="preserve">Таблица </w:t>
      </w:r>
      <w:r w:rsidRPr="00A06750">
        <w:rPr>
          <w:noProof/>
        </w:rPr>
        <w:fldChar w:fldCharType="begin"/>
      </w:r>
      <w:r w:rsidRPr="00A06750">
        <w:rPr>
          <w:noProof/>
        </w:rPr>
        <w:instrText xml:space="preserve"> SEQ Таблица \* ARABIC </w:instrText>
      </w:r>
      <w:r w:rsidRPr="00A06750">
        <w:rPr>
          <w:noProof/>
        </w:rPr>
        <w:fldChar w:fldCharType="separate"/>
      </w:r>
      <w:r w:rsidR="00473415">
        <w:rPr>
          <w:noProof/>
        </w:rPr>
        <w:t>85</w:t>
      </w:r>
      <w:r w:rsidRPr="00A06750">
        <w:rPr>
          <w:noProof/>
        </w:rPr>
        <w:fldChar w:fldCharType="end"/>
      </w:r>
      <w:r w:rsidRPr="00A06750">
        <w:t xml:space="preserve">. </w:t>
      </w:r>
      <w:r w:rsidRPr="00A06750">
        <w:rPr>
          <w:bCs/>
        </w:rPr>
        <w:t>Расходы областного бюджета на реализацию госпрограммы № 466-пп в 2021 – 2024 годах, млн.руб.</w:t>
      </w:r>
    </w:p>
    <w:tbl>
      <w:tblPr>
        <w:tblW w:w="9154" w:type="dxa"/>
        <w:tblInd w:w="-23" w:type="dxa"/>
        <w:tblLook w:val="04A0" w:firstRow="1" w:lastRow="0" w:firstColumn="1" w:lastColumn="0" w:noHBand="0" w:noVBand="1"/>
      </w:tblPr>
      <w:tblGrid>
        <w:gridCol w:w="2977"/>
        <w:gridCol w:w="1074"/>
        <w:gridCol w:w="1206"/>
        <w:gridCol w:w="920"/>
        <w:gridCol w:w="992"/>
        <w:gridCol w:w="992"/>
        <w:gridCol w:w="993"/>
      </w:tblGrid>
      <w:tr w:rsidR="00EB3129" w:rsidRPr="00A06750" w14:paraId="75D47304" w14:textId="77777777" w:rsidTr="00A06750">
        <w:trPr>
          <w:trHeight w:val="315"/>
        </w:trPr>
        <w:tc>
          <w:tcPr>
            <w:tcW w:w="297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4DDD46F" w14:textId="77777777" w:rsidR="00EB3129" w:rsidRPr="00A06750" w:rsidRDefault="00EB3129" w:rsidP="00A1315F">
            <w:pPr>
              <w:jc w:val="center"/>
              <w:rPr>
                <w:color w:val="000000"/>
                <w:sz w:val="22"/>
                <w:szCs w:val="22"/>
              </w:rPr>
            </w:pPr>
            <w:r w:rsidRPr="00A06750">
              <w:rPr>
                <w:color w:val="000000"/>
                <w:sz w:val="22"/>
                <w:szCs w:val="22"/>
              </w:rPr>
              <w:t>ГРБС</w:t>
            </w:r>
          </w:p>
        </w:tc>
        <w:tc>
          <w:tcPr>
            <w:tcW w:w="10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2B76DF" w14:textId="77777777" w:rsidR="00EB3129" w:rsidRPr="00A06750" w:rsidRDefault="00EB3129" w:rsidP="00A1315F">
            <w:pPr>
              <w:jc w:val="center"/>
              <w:rPr>
                <w:color w:val="000000"/>
                <w:sz w:val="22"/>
                <w:szCs w:val="22"/>
              </w:rPr>
            </w:pPr>
            <w:r w:rsidRPr="00A06750">
              <w:rPr>
                <w:color w:val="000000"/>
                <w:sz w:val="22"/>
                <w:szCs w:val="22"/>
              </w:rPr>
              <w:t>2020 г. (отчет)</w:t>
            </w:r>
          </w:p>
        </w:tc>
        <w:tc>
          <w:tcPr>
            <w:tcW w:w="12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7C2CF8" w14:textId="77777777" w:rsidR="00EB3129" w:rsidRPr="00A06750" w:rsidRDefault="00EB3129" w:rsidP="00A1315F">
            <w:pPr>
              <w:jc w:val="center"/>
              <w:rPr>
                <w:color w:val="000000"/>
                <w:sz w:val="22"/>
                <w:szCs w:val="22"/>
              </w:rPr>
            </w:pPr>
            <w:r w:rsidRPr="00A06750">
              <w:rPr>
                <w:color w:val="000000"/>
                <w:sz w:val="22"/>
                <w:szCs w:val="22"/>
              </w:rPr>
              <w:t>СБР на 01.11.2021</w:t>
            </w:r>
          </w:p>
        </w:tc>
        <w:tc>
          <w:tcPr>
            <w:tcW w:w="3897"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31D5E58F" w14:textId="77777777" w:rsidR="00EB3129" w:rsidRPr="00A06750" w:rsidRDefault="00EB3129" w:rsidP="00A1315F">
            <w:pPr>
              <w:jc w:val="center"/>
              <w:rPr>
                <w:color w:val="000000"/>
                <w:sz w:val="22"/>
                <w:szCs w:val="22"/>
              </w:rPr>
            </w:pPr>
            <w:r w:rsidRPr="00A06750">
              <w:rPr>
                <w:color w:val="000000"/>
                <w:sz w:val="22"/>
                <w:szCs w:val="22"/>
              </w:rPr>
              <w:t>госпрограмма № 466-пп, в ред. от 25.10.2021</w:t>
            </w:r>
          </w:p>
        </w:tc>
      </w:tr>
      <w:tr w:rsidR="00EB3129" w:rsidRPr="00A06750" w14:paraId="32591018" w14:textId="77777777" w:rsidTr="00A06750">
        <w:trPr>
          <w:trHeight w:val="108"/>
        </w:trPr>
        <w:tc>
          <w:tcPr>
            <w:tcW w:w="2977" w:type="dxa"/>
            <w:vMerge/>
            <w:tcBorders>
              <w:top w:val="double" w:sz="6" w:space="0" w:color="auto"/>
              <w:left w:val="double" w:sz="6" w:space="0" w:color="auto"/>
              <w:bottom w:val="single" w:sz="4" w:space="0" w:color="auto"/>
              <w:right w:val="single" w:sz="4" w:space="0" w:color="auto"/>
            </w:tcBorders>
            <w:vAlign w:val="center"/>
            <w:hideMark/>
          </w:tcPr>
          <w:p w14:paraId="724D5903" w14:textId="77777777" w:rsidR="00EB3129" w:rsidRPr="00A06750" w:rsidRDefault="00EB3129" w:rsidP="00A1315F">
            <w:pPr>
              <w:rPr>
                <w:color w:val="000000"/>
                <w:sz w:val="22"/>
                <w:szCs w:val="22"/>
              </w:rPr>
            </w:pPr>
          </w:p>
        </w:tc>
        <w:tc>
          <w:tcPr>
            <w:tcW w:w="1074" w:type="dxa"/>
            <w:vMerge/>
            <w:tcBorders>
              <w:top w:val="double" w:sz="6" w:space="0" w:color="auto"/>
              <w:left w:val="single" w:sz="4" w:space="0" w:color="auto"/>
              <w:bottom w:val="single" w:sz="4" w:space="0" w:color="auto"/>
              <w:right w:val="single" w:sz="4" w:space="0" w:color="auto"/>
            </w:tcBorders>
            <w:vAlign w:val="center"/>
            <w:hideMark/>
          </w:tcPr>
          <w:p w14:paraId="1C5CABF9" w14:textId="77777777" w:rsidR="00EB3129" w:rsidRPr="00A06750" w:rsidRDefault="00EB3129" w:rsidP="00A1315F">
            <w:pPr>
              <w:rPr>
                <w:color w:val="000000"/>
                <w:sz w:val="22"/>
                <w:szCs w:val="22"/>
              </w:rPr>
            </w:pPr>
          </w:p>
        </w:tc>
        <w:tc>
          <w:tcPr>
            <w:tcW w:w="1206" w:type="dxa"/>
            <w:vMerge/>
            <w:tcBorders>
              <w:top w:val="double" w:sz="6" w:space="0" w:color="auto"/>
              <w:left w:val="single" w:sz="4" w:space="0" w:color="auto"/>
              <w:bottom w:val="single" w:sz="4" w:space="0" w:color="auto"/>
              <w:right w:val="single" w:sz="4" w:space="0" w:color="auto"/>
            </w:tcBorders>
            <w:vAlign w:val="center"/>
            <w:hideMark/>
          </w:tcPr>
          <w:p w14:paraId="2A3E27E1" w14:textId="77777777" w:rsidR="00EB3129" w:rsidRPr="00A06750" w:rsidRDefault="00EB3129" w:rsidP="00A1315F">
            <w:pPr>
              <w:rPr>
                <w:color w:val="000000"/>
                <w:sz w:val="22"/>
                <w:szCs w:val="22"/>
              </w:rPr>
            </w:pPr>
          </w:p>
        </w:tc>
        <w:tc>
          <w:tcPr>
            <w:tcW w:w="920" w:type="dxa"/>
            <w:tcBorders>
              <w:top w:val="nil"/>
              <w:left w:val="nil"/>
              <w:bottom w:val="single" w:sz="4" w:space="0" w:color="auto"/>
              <w:right w:val="single" w:sz="4" w:space="0" w:color="auto"/>
            </w:tcBorders>
            <w:shd w:val="clear" w:color="auto" w:fill="auto"/>
            <w:vAlign w:val="center"/>
            <w:hideMark/>
          </w:tcPr>
          <w:p w14:paraId="2D8CB3F6" w14:textId="77777777" w:rsidR="00EB3129" w:rsidRPr="00A06750" w:rsidRDefault="00EB3129" w:rsidP="00A1315F">
            <w:pPr>
              <w:jc w:val="center"/>
              <w:rPr>
                <w:color w:val="000000"/>
                <w:sz w:val="22"/>
                <w:szCs w:val="22"/>
              </w:rPr>
            </w:pPr>
            <w:r w:rsidRPr="00A06750">
              <w:rPr>
                <w:color w:val="000000"/>
                <w:sz w:val="22"/>
                <w:szCs w:val="22"/>
              </w:rPr>
              <w:t>2021 г.</w:t>
            </w:r>
          </w:p>
        </w:tc>
        <w:tc>
          <w:tcPr>
            <w:tcW w:w="992" w:type="dxa"/>
            <w:tcBorders>
              <w:top w:val="nil"/>
              <w:left w:val="nil"/>
              <w:bottom w:val="single" w:sz="4" w:space="0" w:color="auto"/>
              <w:right w:val="single" w:sz="4" w:space="0" w:color="auto"/>
            </w:tcBorders>
            <w:shd w:val="clear" w:color="auto" w:fill="auto"/>
            <w:vAlign w:val="center"/>
            <w:hideMark/>
          </w:tcPr>
          <w:p w14:paraId="09E0BA50" w14:textId="77777777" w:rsidR="00EB3129" w:rsidRPr="00A06750" w:rsidRDefault="00EB3129" w:rsidP="00A1315F">
            <w:pPr>
              <w:jc w:val="center"/>
              <w:rPr>
                <w:color w:val="000000"/>
                <w:sz w:val="22"/>
                <w:szCs w:val="22"/>
              </w:rPr>
            </w:pPr>
            <w:r w:rsidRPr="00A06750">
              <w:rPr>
                <w:color w:val="000000"/>
                <w:sz w:val="22"/>
                <w:szCs w:val="22"/>
              </w:rPr>
              <w:t>2022 г.</w:t>
            </w:r>
          </w:p>
        </w:tc>
        <w:tc>
          <w:tcPr>
            <w:tcW w:w="992" w:type="dxa"/>
            <w:tcBorders>
              <w:top w:val="nil"/>
              <w:left w:val="nil"/>
              <w:bottom w:val="single" w:sz="4" w:space="0" w:color="auto"/>
              <w:right w:val="single" w:sz="4" w:space="0" w:color="auto"/>
            </w:tcBorders>
            <w:shd w:val="clear" w:color="auto" w:fill="auto"/>
            <w:vAlign w:val="center"/>
            <w:hideMark/>
          </w:tcPr>
          <w:p w14:paraId="0D584FA7" w14:textId="77777777" w:rsidR="00EB3129" w:rsidRPr="00A06750" w:rsidRDefault="00EB3129" w:rsidP="00A1315F">
            <w:pPr>
              <w:jc w:val="center"/>
              <w:rPr>
                <w:color w:val="000000"/>
                <w:sz w:val="22"/>
                <w:szCs w:val="22"/>
              </w:rPr>
            </w:pPr>
            <w:r w:rsidRPr="00A06750">
              <w:rPr>
                <w:color w:val="000000"/>
                <w:sz w:val="22"/>
                <w:szCs w:val="22"/>
              </w:rPr>
              <w:t>2023 г.</w:t>
            </w:r>
          </w:p>
        </w:tc>
        <w:tc>
          <w:tcPr>
            <w:tcW w:w="993" w:type="dxa"/>
            <w:tcBorders>
              <w:top w:val="nil"/>
              <w:left w:val="nil"/>
              <w:bottom w:val="single" w:sz="4" w:space="0" w:color="auto"/>
              <w:right w:val="double" w:sz="6" w:space="0" w:color="auto"/>
            </w:tcBorders>
            <w:shd w:val="clear" w:color="auto" w:fill="auto"/>
            <w:vAlign w:val="center"/>
            <w:hideMark/>
          </w:tcPr>
          <w:p w14:paraId="0FF4832D" w14:textId="77777777" w:rsidR="00EB3129" w:rsidRPr="00A06750" w:rsidRDefault="00EB3129" w:rsidP="00A1315F">
            <w:pPr>
              <w:jc w:val="center"/>
              <w:rPr>
                <w:color w:val="000000"/>
                <w:sz w:val="22"/>
                <w:szCs w:val="22"/>
              </w:rPr>
            </w:pPr>
            <w:r w:rsidRPr="00A06750">
              <w:rPr>
                <w:color w:val="000000"/>
                <w:sz w:val="22"/>
                <w:szCs w:val="22"/>
              </w:rPr>
              <w:t xml:space="preserve">2024 г. </w:t>
            </w:r>
          </w:p>
        </w:tc>
      </w:tr>
      <w:tr w:rsidR="00EB3129" w:rsidRPr="00A06750" w14:paraId="11096B84" w14:textId="77777777" w:rsidTr="00A06750">
        <w:trPr>
          <w:trHeight w:val="615"/>
        </w:trPr>
        <w:tc>
          <w:tcPr>
            <w:tcW w:w="2977" w:type="dxa"/>
            <w:tcBorders>
              <w:top w:val="nil"/>
              <w:left w:val="double" w:sz="6" w:space="0" w:color="auto"/>
              <w:bottom w:val="double" w:sz="6" w:space="0" w:color="auto"/>
              <w:right w:val="single" w:sz="4" w:space="0" w:color="auto"/>
            </w:tcBorders>
            <w:shd w:val="clear" w:color="auto" w:fill="auto"/>
            <w:vAlign w:val="center"/>
            <w:hideMark/>
          </w:tcPr>
          <w:p w14:paraId="1DCB2BC8" w14:textId="77777777" w:rsidR="00EB3129" w:rsidRPr="00A06750" w:rsidRDefault="00EB3129" w:rsidP="00A1315F">
            <w:pPr>
              <w:rPr>
                <w:color w:val="000000"/>
                <w:sz w:val="22"/>
                <w:szCs w:val="22"/>
              </w:rPr>
            </w:pPr>
            <w:r w:rsidRPr="00A06750">
              <w:rPr>
                <w:color w:val="000000"/>
                <w:sz w:val="22"/>
                <w:szCs w:val="22"/>
              </w:rPr>
              <w:t xml:space="preserve">Министерство труда, занятости и социального развития АО </w:t>
            </w:r>
          </w:p>
        </w:tc>
        <w:tc>
          <w:tcPr>
            <w:tcW w:w="1074" w:type="dxa"/>
            <w:tcBorders>
              <w:top w:val="nil"/>
              <w:left w:val="nil"/>
              <w:bottom w:val="double" w:sz="6" w:space="0" w:color="auto"/>
              <w:right w:val="single" w:sz="4" w:space="0" w:color="auto"/>
            </w:tcBorders>
            <w:shd w:val="clear" w:color="auto" w:fill="auto"/>
            <w:noWrap/>
            <w:vAlign w:val="center"/>
            <w:hideMark/>
          </w:tcPr>
          <w:p w14:paraId="165B60F0" w14:textId="77777777" w:rsidR="00EB3129" w:rsidRPr="00A06750" w:rsidRDefault="00EB3129" w:rsidP="00A1315F">
            <w:pPr>
              <w:jc w:val="center"/>
              <w:rPr>
                <w:color w:val="000000"/>
                <w:sz w:val="22"/>
                <w:szCs w:val="22"/>
              </w:rPr>
            </w:pPr>
            <w:r w:rsidRPr="00A06750">
              <w:rPr>
                <w:color w:val="000000"/>
                <w:sz w:val="22"/>
                <w:szCs w:val="22"/>
              </w:rPr>
              <w:t>2 310,5</w:t>
            </w:r>
          </w:p>
        </w:tc>
        <w:tc>
          <w:tcPr>
            <w:tcW w:w="1206" w:type="dxa"/>
            <w:tcBorders>
              <w:top w:val="nil"/>
              <w:left w:val="nil"/>
              <w:bottom w:val="double" w:sz="6" w:space="0" w:color="auto"/>
              <w:right w:val="single" w:sz="4" w:space="0" w:color="auto"/>
            </w:tcBorders>
            <w:shd w:val="clear" w:color="auto" w:fill="auto"/>
            <w:noWrap/>
            <w:vAlign w:val="center"/>
            <w:hideMark/>
          </w:tcPr>
          <w:p w14:paraId="4AA2A364" w14:textId="77777777" w:rsidR="00EB3129" w:rsidRPr="00A06750" w:rsidRDefault="00EB3129" w:rsidP="00A1315F">
            <w:pPr>
              <w:jc w:val="center"/>
              <w:rPr>
                <w:color w:val="000000"/>
                <w:sz w:val="22"/>
                <w:szCs w:val="22"/>
              </w:rPr>
            </w:pPr>
            <w:r w:rsidRPr="00A06750">
              <w:rPr>
                <w:color w:val="000000"/>
                <w:sz w:val="22"/>
                <w:szCs w:val="22"/>
              </w:rPr>
              <w:t>1 348,9</w:t>
            </w:r>
          </w:p>
        </w:tc>
        <w:tc>
          <w:tcPr>
            <w:tcW w:w="920" w:type="dxa"/>
            <w:tcBorders>
              <w:top w:val="nil"/>
              <w:left w:val="nil"/>
              <w:bottom w:val="double" w:sz="6" w:space="0" w:color="auto"/>
              <w:right w:val="single" w:sz="4" w:space="0" w:color="auto"/>
            </w:tcBorders>
            <w:shd w:val="clear" w:color="auto" w:fill="auto"/>
            <w:noWrap/>
            <w:vAlign w:val="center"/>
            <w:hideMark/>
          </w:tcPr>
          <w:p w14:paraId="5C6302C0" w14:textId="77777777" w:rsidR="00EB3129" w:rsidRPr="00A06750" w:rsidRDefault="00EB3129" w:rsidP="00A1315F">
            <w:pPr>
              <w:jc w:val="center"/>
              <w:rPr>
                <w:color w:val="000000"/>
                <w:sz w:val="22"/>
                <w:szCs w:val="22"/>
              </w:rPr>
            </w:pPr>
            <w:r w:rsidRPr="00A06750">
              <w:rPr>
                <w:color w:val="000000"/>
                <w:sz w:val="22"/>
                <w:szCs w:val="22"/>
              </w:rPr>
              <w:t>1 333,0</w:t>
            </w:r>
          </w:p>
        </w:tc>
        <w:tc>
          <w:tcPr>
            <w:tcW w:w="992" w:type="dxa"/>
            <w:tcBorders>
              <w:top w:val="nil"/>
              <w:left w:val="nil"/>
              <w:bottom w:val="double" w:sz="6" w:space="0" w:color="auto"/>
              <w:right w:val="single" w:sz="4" w:space="0" w:color="auto"/>
            </w:tcBorders>
            <w:shd w:val="clear" w:color="auto" w:fill="auto"/>
            <w:noWrap/>
            <w:vAlign w:val="center"/>
            <w:hideMark/>
          </w:tcPr>
          <w:p w14:paraId="5D6D6E45" w14:textId="77777777" w:rsidR="00EB3129" w:rsidRPr="00A06750" w:rsidRDefault="00EB3129" w:rsidP="00A1315F">
            <w:pPr>
              <w:jc w:val="center"/>
              <w:rPr>
                <w:color w:val="000000"/>
                <w:sz w:val="22"/>
                <w:szCs w:val="22"/>
              </w:rPr>
            </w:pPr>
            <w:r w:rsidRPr="00A06750">
              <w:rPr>
                <w:color w:val="000000"/>
                <w:sz w:val="22"/>
                <w:szCs w:val="22"/>
              </w:rPr>
              <w:t>1 267,4</w:t>
            </w:r>
          </w:p>
        </w:tc>
        <w:tc>
          <w:tcPr>
            <w:tcW w:w="992" w:type="dxa"/>
            <w:tcBorders>
              <w:top w:val="nil"/>
              <w:left w:val="nil"/>
              <w:bottom w:val="double" w:sz="6" w:space="0" w:color="auto"/>
              <w:right w:val="single" w:sz="4" w:space="0" w:color="auto"/>
            </w:tcBorders>
            <w:shd w:val="clear" w:color="auto" w:fill="auto"/>
            <w:noWrap/>
            <w:vAlign w:val="center"/>
            <w:hideMark/>
          </w:tcPr>
          <w:p w14:paraId="4A2C23D5" w14:textId="77777777" w:rsidR="00EB3129" w:rsidRPr="00A06750" w:rsidRDefault="00EB3129" w:rsidP="00A1315F">
            <w:pPr>
              <w:jc w:val="center"/>
              <w:rPr>
                <w:color w:val="000000"/>
                <w:sz w:val="22"/>
                <w:szCs w:val="22"/>
              </w:rPr>
            </w:pPr>
            <w:r w:rsidRPr="00A06750">
              <w:rPr>
                <w:color w:val="000000"/>
                <w:sz w:val="22"/>
                <w:szCs w:val="22"/>
              </w:rPr>
              <w:t>1 233,3</w:t>
            </w:r>
          </w:p>
        </w:tc>
        <w:tc>
          <w:tcPr>
            <w:tcW w:w="993" w:type="dxa"/>
            <w:tcBorders>
              <w:top w:val="nil"/>
              <w:left w:val="nil"/>
              <w:bottom w:val="double" w:sz="6" w:space="0" w:color="auto"/>
              <w:right w:val="double" w:sz="6" w:space="0" w:color="auto"/>
            </w:tcBorders>
            <w:shd w:val="clear" w:color="auto" w:fill="auto"/>
            <w:noWrap/>
            <w:vAlign w:val="center"/>
            <w:hideMark/>
          </w:tcPr>
          <w:p w14:paraId="1A678942" w14:textId="77777777" w:rsidR="00EB3129" w:rsidRPr="00A06750" w:rsidRDefault="00EB3129" w:rsidP="00A1315F">
            <w:pPr>
              <w:jc w:val="center"/>
              <w:rPr>
                <w:color w:val="000000"/>
                <w:sz w:val="22"/>
                <w:szCs w:val="22"/>
              </w:rPr>
            </w:pPr>
            <w:r w:rsidRPr="00A06750">
              <w:rPr>
                <w:color w:val="000000"/>
                <w:sz w:val="22"/>
                <w:szCs w:val="22"/>
              </w:rPr>
              <w:t>1 241,1</w:t>
            </w:r>
          </w:p>
        </w:tc>
      </w:tr>
    </w:tbl>
    <w:p w14:paraId="316E65D2" w14:textId="77777777" w:rsidR="00EB3129" w:rsidRPr="00A06750" w:rsidRDefault="00EB3129" w:rsidP="00EB3129">
      <w:pPr>
        <w:rPr>
          <w:bCs/>
        </w:rPr>
      </w:pPr>
    </w:p>
    <w:p w14:paraId="7344EBF9" w14:textId="51F67378" w:rsidR="00EB3129" w:rsidRPr="00A06750" w:rsidRDefault="00EB3129" w:rsidP="00BD442B">
      <w:pPr>
        <w:tabs>
          <w:tab w:val="left" w:pos="1140"/>
        </w:tabs>
        <w:ind w:firstLine="709"/>
        <w:jc w:val="both"/>
        <w:rPr>
          <w:sz w:val="28"/>
          <w:szCs w:val="28"/>
        </w:rPr>
      </w:pPr>
      <w:r w:rsidRPr="00A06750">
        <w:rPr>
          <w:sz w:val="28"/>
          <w:szCs w:val="28"/>
        </w:rPr>
        <w:t>Согласно показателям госпрограммы № 466-пп финансовое обеспечение ее мероприятий осуществляется в рамках 5 подпрограмм. Сведения о финансовом обеспечении мероприятий госпрограммы в 2020 – 2024</w:t>
      </w:r>
      <w:r w:rsidR="00A06750">
        <w:rPr>
          <w:sz w:val="28"/>
          <w:szCs w:val="28"/>
        </w:rPr>
        <w:t xml:space="preserve"> годах представлены в таблице </w:t>
      </w:r>
      <w:r w:rsidR="006D6085">
        <w:rPr>
          <w:sz w:val="28"/>
          <w:szCs w:val="28"/>
        </w:rPr>
        <w:t>86</w:t>
      </w:r>
      <w:r w:rsidRPr="00A06750">
        <w:rPr>
          <w:sz w:val="28"/>
          <w:szCs w:val="28"/>
        </w:rPr>
        <w:t>.</w:t>
      </w:r>
    </w:p>
    <w:p w14:paraId="361DA29F" w14:textId="77777777" w:rsidR="00EB3129" w:rsidRPr="00A06750" w:rsidRDefault="00EB3129" w:rsidP="00BD442B">
      <w:pPr>
        <w:ind w:firstLine="709"/>
        <w:jc w:val="both"/>
        <w:rPr>
          <w:color w:val="0070C0"/>
          <w:sz w:val="28"/>
          <w:szCs w:val="28"/>
        </w:rPr>
      </w:pPr>
    </w:p>
    <w:p w14:paraId="29F48EA5" w14:textId="77777777" w:rsidR="00EB3129" w:rsidRPr="00863751" w:rsidRDefault="00EB3129" w:rsidP="00EB3129">
      <w:pPr>
        <w:rPr>
          <w:bCs/>
        </w:rPr>
      </w:pPr>
      <w:r w:rsidRPr="00863751">
        <w:t xml:space="preserve">Таблица </w:t>
      </w:r>
      <w:r w:rsidRPr="00863751">
        <w:rPr>
          <w:noProof/>
        </w:rPr>
        <w:fldChar w:fldCharType="begin"/>
      </w:r>
      <w:r w:rsidRPr="00863751">
        <w:rPr>
          <w:noProof/>
        </w:rPr>
        <w:instrText xml:space="preserve"> SEQ Таблица \* ARABIC </w:instrText>
      </w:r>
      <w:r w:rsidRPr="00863751">
        <w:rPr>
          <w:noProof/>
        </w:rPr>
        <w:fldChar w:fldCharType="separate"/>
      </w:r>
      <w:r w:rsidR="00473415">
        <w:rPr>
          <w:noProof/>
        </w:rPr>
        <w:t>86</w:t>
      </w:r>
      <w:r w:rsidRPr="00863751">
        <w:rPr>
          <w:noProof/>
        </w:rPr>
        <w:fldChar w:fldCharType="end"/>
      </w:r>
      <w:r w:rsidRPr="00863751">
        <w:t xml:space="preserve">. </w:t>
      </w:r>
      <w:r w:rsidRPr="00863751">
        <w:rPr>
          <w:bCs/>
        </w:rPr>
        <w:t>Финансовое обеспечение мероприятий госпрограммы № 466-пп в 2020– 2024 годах, млн.руб.</w:t>
      </w:r>
    </w:p>
    <w:tbl>
      <w:tblPr>
        <w:tblW w:w="9214" w:type="dxa"/>
        <w:tblInd w:w="-23" w:type="dxa"/>
        <w:tblLayout w:type="fixed"/>
        <w:tblLook w:val="04A0" w:firstRow="1" w:lastRow="0" w:firstColumn="1" w:lastColumn="0" w:noHBand="0" w:noVBand="1"/>
      </w:tblPr>
      <w:tblGrid>
        <w:gridCol w:w="2977"/>
        <w:gridCol w:w="1276"/>
        <w:gridCol w:w="992"/>
        <w:gridCol w:w="993"/>
        <w:gridCol w:w="992"/>
        <w:gridCol w:w="992"/>
        <w:gridCol w:w="992"/>
      </w:tblGrid>
      <w:tr w:rsidR="00EB3129" w:rsidRPr="00863751" w14:paraId="62D50E42" w14:textId="77777777" w:rsidTr="00BD442B">
        <w:trPr>
          <w:trHeight w:val="270"/>
          <w:tblHeader/>
        </w:trPr>
        <w:tc>
          <w:tcPr>
            <w:tcW w:w="297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112476" w14:textId="77777777" w:rsidR="00EB3129" w:rsidRPr="00863751" w:rsidRDefault="00EB3129" w:rsidP="00A1315F">
            <w:pPr>
              <w:jc w:val="center"/>
              <w:rPr>
                <w:color w:val="000000"/>
                <w:sz w:val="22"/>
                <w:szCs w:val="22"/>
              </w:rPr>
            </w:pPr>
            <w:r w:rsidRPr="00863751">
              <w:rPr>
                <w:color w:val="000000"/>
                <w:sz w:val="22"/>
                <w:szCs w:val="22"/>
              </w:rPr>
              <w:t>Подпрограмма</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AB09882" w14:textId="77777777" w:rsidR="00EB3129" w:rsidRPr="00863751" w:rsidRDefault="00EB3129" w:rsidP="00A1315F">
            <w:pPr>
              <w:jc w:val="center"/>
              <w:rPr>
                <w:color w:val="000000"/>
                <w:sz w:val="22"/>
                <w:szCs w:val="22"/>
              </w:rPr>
            </w:pPr>
            <w:r w:rsidRPr="00863751">
              <w:rPr>
                <w:color w:val="000000"/>
                <w:sz w:val="22"/>
                <w:szCs w:val="22"/>
              </w:rPr>
              <w:t>СБР на 01.11.2021</w:t>
            </w:r>
          </w:p>
        </w:tc>
        <w:tc>
          <w:tcPr>
            <w:tcW w:w="4961" w:type="dxa"/>
            <w:gridSpan w:val="5"/>
            <w:tcBorders>
              <w:top w:val="double" w:sz="6" w:space="0" w:color="auto"/>
              <w:left w:val="nil"/>
              <w:bottom w:val="single" w:sz="4" w:space="0" w:color="auto"/>
              <w:right w:val="double" w:sz="6" w:space="0" w:color="000000"/>
            </w:tcBorders>
            <w:shd w:val="clear" w:color="auto" w:fill="auto"/>
            <w:noWrap/>
            <w:vAlign w:val="bottom"/>
            <w:hideMark/>
          </w:tcPr>
          <w:p w14:paraId="63D7A4AB" w14:textId="77777777" w:rsidR="00EB3129" w:rsidRPr="00863751" w:rsidRDefault="00EB3129" w:rsidP="00A1315F">
            <w:pPr>
              <w:jc w:val="center"/>
              <w:rPr>
                <w:sz w:val="22"/>
                <w:szCs w:val="22"/>
              </w:rPr>
            </w:pPr>
            <w:r w:rsidRPr="00863751">
              <w:rPr>
                <w:sz w:val="22"/>
                <w:szCs w:val="22"/>
              </w:rPr>
              <w:t>Показатели госпрограммы № 466-пп, в ред. от 25.10.2021</w:t>
            </w:r>
          </w:p>
        </w:tc>
      </w:tr>
      <w:tr w:rsidR="00EB3129" w:rsidRPr="00863751" w14:paraId="3C56871C" w14:textId="77777777" w:rsidTr="00BD442B">
        <w:trPr>
          <w:trHeight w:val="276"/>
          <w:tblHeader/>
        </w:trPr>
        <w:tc>
          <w:tcPr>
            <w:tcW w:w="2977" w:type="dxa"/>
            <w:vMerge/>
            <w:tcBorders>
              <w:top w:val="double" w:sz="6" w:space="0" w:color="auto"/>
              <w:left w:val="double" w:sz="6" w:space="0" w:color="auto"/>
              <w:bottom w:val="single" w:sz="4" w:space="0" w:color="auto"/>
              <w:right w:val="single" w:sz="4" w:space="0" w:color="auto"/>
            </w:tcBorders>
            <w:vAlign w:val="center"/>
            <w:hideMark/>
          </w:tcPr>
          <w:p w14:paraId="2290E786" w14:textId="77777777" w:rsidR="00EB3129" w:rsidRPr="00863751" w:rsidRDefault="00EB3129" w:rsidP="00A1315F">
            <w:pPr>
              <w:rPr>
                <w:color w:val="000000"/>
                <w:sz w:val="22"/>
                <w:szCs w:val="22"/>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2C0EC896" w14:textId="77777777" w:rsidR="00EB3129" w:rsidRPr="00863751" w:rsidRDefault="00EB3129" w:rsidP="00A1315F">
            <w:pPr>
              <w:rPr>
                <w:color w:val="000000"/>
                <w:sz w:val="22"/>
                <w:szCs w:val="22"/>
              </w:rPr>
            </w:pP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E31F237" w14:textId="77777777" w:rsidR="00EB3129" w:rsidRPr="00863751" w:rsidRDefault="00EB3129" w:rsidP="00A1315F">
            <w:pPr>
              <w:jc w:val="center"/>
              <w:rPr>
                <w:color w:val="000000"/>
                <w:sz w:val="22"/>
                <w:szCs w:val="22"/>
              </w:rPr>
            </w:pPr>
            <w:r w:rsidRPr="00863751">
              <w:rPr>
                <w:color w:val="000000"/>
                <w:sz w:val="22"/>
                <w:szCs w:val="22"/>
              </w:rPr>
              <w:t>2020 г.</w:t>
            </w:r>
          </w:p>
        </w:tc>
        <w:tc>
          <w:tcPr>
            <w:tcW w:w="993" w:type="dxa"/>
            <w:vMerge w:val="restart"/>
            <w:tcBorders>
              <w:top w:val="nil"/>
              <w:left w:val="single" w:sz="4" w:space="0" w:color="auto"/>
              <w:bottom w:val="single" w:sz="4" w:space="0" w:color="auto"/>
              <w:right w:val="single" w:sz="4" w:space="0" w:color="auto"/>
            </w:tcBorders>
            <w:shd w:val="clear" w:color="auto" w:fill="auto"/>
            <w:vAlign w:val="center"/>
            <w:hideMark/>
          </w:tcPr>
          <w:p w14:paraId="6D260C02" w14:textId="77777777" w:rsidR="00EB3129" w:rsidRPr="00863751" w:rsidRDefault="00EB3129" w:rsidP="00A1315F">
            <w:pPr>
              <w:jc w:val="center"/>
              <w:rPr>
                <w:color w:val="000000"/>
                <w:sz w:val="22"/>
                <w:szCs w:val="22"/>
              </w:rPr>
            </w:pPr>
            <w:r w:rsidRPr="00863751">
              <w:rPr>
                <w:color w:val="000000"/>
                <w:sz w:val="22"/>
                <w:szCs w:val="22"/>
              </w:rPr>
              <w:t>2021 г.</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7A7955F" w14:textId="77777777" w:rsidR="00EB3129" w:rsidRPr="00863751" w:rsidRDefault="00EB3129" w:rsidP="00A1315F">
            <w:pPr>
              <w:jc w:val="center"/>
              <w:rPr>
                <w:color w:val="000000"/>
                <w:sz w:val="22"/>
                <w:szCs w:val="22"/>
              </w:rPr>
            </w:pPr>
            <w:r w:rsidRPr="00863751">
              <w:rPr>
                <w:color w:val="000000"/>
                <w:sz w:val="22"/>
                <w:szCs w:val="22"/>
              </w:rPr>
              <w:t xml:space="preserve"> 2022 г.</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31A460A" w14:textId="77777777" w:rsidR="00EB3129" w:rsidRPr="00863751" w:rsidRDefault="00EB3129" w:rsidP="00A1315F">
            <w:pPr>
              <w:jc w:val="center"/>
              <w:rPr>
                <w:color w:val="000000"/>
                <w:sz w:val="22"/>
                <w:szCs w:val="22"/>
              </w:rPr>
            </w:pPr>
            <w:r w:rsidRPr="00863751">
              <w:rPr>
                <w:color w:val="000000"/>
                <w:sz w:val="22"/>
                <w:szCs w:val="22"/>
              </w:rPr>
              <w:t xml:space="preserve"> 2023 г.</w:t>
            </w:r>
          </w:p>
        </w:tc>
        <w:tc>
          <w:tcPr>
            <w:tcW w:w="992" w:type="dxa"/>
            <w:vMerge w:val="restart"/>
            <w:tcBorders>
              <w:top w:val="nil"/>
              <w:left w:val="single" w:sz="4" w:space="0" w:color="auto"/>
              <w:bottom w:val="single" w:sz="4" w:space="0" w:color="auto"/>
              <w:right w:val="double" w:sz="6" w:space="0" w:color="auto"/>
            </w:tcBorders>
            <w:shd w:val="clear" w:color="auto" w:fill="auto"/>
            <w:vAlign w:val="center"/>
            <w:hideMark/>
          </w:tcPr>
          <w:p w14:paraId="41FDB005" w14:textId="77777777" w:rsidR="00EB3129" w:rsidRPr="00863751" w:rsidRDefault="00EB3129" w:rsidP="00A1315F">
            <w:pPr>
              <w:jc w:val="center"/>
              <w:rPr>
                <w:color w:val="000000"/>
                <w:sz w:val="22"/>
                <w:szCs w:val="22"/>
              </w:rPr>
            </w:pPr>
            <w:r w:rsidRPr="00863751">
              <w:rPr>
                <w:color w:val="000000"/>
                <w:sz w:val="22"/>
                <w:szCs w:val="22"/>
              </w:rPr>
              <w:t xml:space="preserve"> 2024 г.</w:t>
            </w:r>
          </w:p>
        </w:tc>
      </w:tr>
      <w:tr w:rsidR="00EB3129" w:rsidRPr="00863751" w14:paraId="68F040B1" w14:textId="77777777" w:rsidTr="006D6085">
        <w:trPr>
          <w:trHeight w:val="276"/>
        </w:trPr>
        <w:tc>
          <w:tcPr>
            <w:tcW w:w="2977" w:type="dxa"/>
            <w:vMerge/>
            <w:tcBorders>
              <w:top w:val="double" w:sz="6" w:space="0" w:color="auto"/>
              <w:left w:val="double" w:sz="6" w:space="0" w:color="auto"/>
              <w:bottom w:val="single" w:sz="4" w:space="0" w:color="auto"/>
              <w:right w:val="single" w:sz="4" w:space="0" w:color="auto"/>
            </w:tcBorders>
            <w:vAlign w:val="center"/>
            <w:hideMark/>
          </w:tcPr>
          <w:p w14:paraId="5E8A0819" w14:textId="77777777" w:rsidR="00EB3129" w:rsidRPr="00863751" w:rsidRDefault="00EB3129" w:rsidP="00A1315F">
            <w:pPr>
              <w:rPr>
                <w:color w:val="000000"/>
                <w:sz w:val="22"/>
                <w:szCs w:val="22"/>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7065997F" w14:textId="77777777" w:rsidR="00EB3129" w:rsidRPr="00863751" w:rsidRDefault="00EB3129" w:rsidP="00A1315F">
            <w:pPr>
              <w:rPr>
                <w:color w:val="000000"/>
                <w:sz w:val="22"/>
                <w:szCs w:val="22"/>
              </w:rPr>
            </w:pPr>
          </w:p>
        </w:tc>
        <w:tc>
          <w:tcPr>
            <w:tcW w:w="992" w:type="dxa"/>
            <w:vMerge/>
            <w:tcBorders>
              <w:top w:val="nil"/>
              <w:left w:val="single" w:sz="4" w:space="0" w:color="auto"/>
              <w:bottom w:val="single" w:sz="4" w:space="0" w:color="auto"/>
              <w:right w:val="single" w:sz="4" w:space="0" w:color="auto"/>
            </w:tcBorders>
            <w:vAlign w:val="center"/>
            <w:hideMark/>
          </w:tcPr>
          <w:p w14:paraId="04BE84FE" w14:textId="77777777" w:rsidR="00EB3129" w:rsidRPr="00863751" w:rsidRDefault="00EB3129" w:rsidP="00A1315F">
            <w:pPr>
              <w:rPr>
                <w:color w:val="000000"/>
                <w:sz w:val="22"/>
                <w:szCs w:val="22"/>
              </w:rPr>
            </w:pPr>
          </w:p>
        </w:tc>
        <w:tc>
          <w:tcPr>
            <w:tcW w:w="993" w:type="dxa"/>
            <w:vMerge/>
            <w:tcBorders>
              <w:top w:val="nil"/>
              <w:left w:val="single" w:sz="4" w:space="0" w:color="auto"/>
              <w:bottom w:val="single" w:sz="4" w:space="0" w:color="auto"/>
              <w:right w:val="single" w:sz="4" w:space="0" w:color="auto"/>
            </w:tcBorders>
            <w:vAlign w:val="center"/>
            <w:hideMark/>
          </w:tcPr>
          <w:p w14:paraId="1C00AE76" w14:textId="77777777" w:rsidR="00EB3129" w:rsidRPr="00863751" w:rsidRDefault="00EB3129" w:rsidP="00A1315F">
            <w:pPr>
              <w:rPr>
                <w:color w:val="000000"/>
                <w:sz w:val="22"/>
                <w:szCs w:val="22"/>
              </w:rPr>
            </w:pPr>
          </w:p>
        </w:tc>
        <w:tc>
          <w:tcPr>
            <w:tcW w:w="992" w:type="dxa"/>
            <w:vMerge/>
            <w:tcBorders>
              <w:top w:val="nil"/>
              <w:left w:val="single" w:sz="4" w:space="0" w:color="auto"/>
              <w:bottom w:val="single" w:sz="4" w:space="0" w:color="auto"/>
              <w:right w:val="single" w:sz="4" w:space="0" w:color="auto"/>
            </w:tcBorders>
            <w:vAlign w:val="center"/>
            <w:hideMark/>
          </w:tcPr>
          <w:p w14:paraId="6131A275" w14:textId="77777777" w:rsidR="00EB3129" w:rsidRPr="00863751" w:rsidRDefault="00EB3129" w:rsidP="00A1315F">
            <w:pPr>
              <w:rPr>
                <w:color w:val="000000"/>
                <w:sz w:val="22"/>
                <w:szCs w:val="22"/>
              </w:rPr>
            </w:pPr>
          </w:p>
        </w:tc>
        <w:tc>
          <w:tcPr>
            <w:tcW w:w="992" w:type="dxa"/>
            <w:vMerge/>
            <w:tcBorders>
              <w:top w:val="nil"/>
              <w:left w:val="single" w:sz="4" w:space="0" w:color="auto"/>
              <w:bottom w:val="single" w:sz="4" w:space="0" w:color="auto"/>
              <w:right w:val="single" w:sz="4" w:space="0" w:color="auto"/>
            </w:tcBorders>
            <w:vAlign w:val="center"/>
            <w:hideMark/>
          </w:tcPr>
          <w:p w14:paraId="4832482E" w14:textId="77777777" w:rsidR="00EB3129" w:rsidRPr="00863751" w:rsidRDefault="00EB3129" w:rsidP="00A1315F">
            <w:pPr>
              <w:rPr>
                <w:color w:val="000000"/>
                <w:sz w:val="22"/>
                <w:szCs w:val="22"/>
              </w:rPr>
            </w:pPr>
          </w:p>
        </w:tc>
        <w:tc>
          <w:tcPr>
            <w:tcW w:w="992" w:type="dxa"/>
            <w:vMerge/>
            <w:tcBorders>
              <w:top w:val="nil"/>
              <w:left w:val="single" w:sz="4" w:space="0" w:color="auto"/>
              <w:bottom w:val="single" w:sz="4" w:space="0" w:color="auto"/>
              <w:right w:val="double" w:sz="6" w:space="0" w:color="auto"/>
            </w:tcBorders>
            <w:vAlign w:val="center"/>
            <w:hideMark/>
          </w:tcPr>
          <w:p w14:paraId="4C07F935" w14:textId="77777777" w:rsidR="00EB3129" w:rsidRPr="00863751" w:rsidRDefault="00EB3129" w:rsidP="00A1315F">
            <w:pPr>
              <w:rPr>
                <w:color w:val="000000"/>
                <w:sz w:val="22"/>
                <w:szCs w:val="22"/>
              </w:rPr>
            </w:pPr>
          </w:p>
        </w:tc>
      </w:tr>
      <w:tr w:rsidR="00EB3129" w:rsidRPr="00863751" w14:paraId="730355AE" w14:textId="77777777" w:rsidTr="00BD442B">
        <w:trPr>
          <w:trHeight w:val="765"/>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63EEA95B" w14:textId="77777777" w:rsidR="00EB3129" w:rsidRPr="00863751" w:rsidRDefault="00EB3129" w:rsidP="00BD442B">
            <w:pPr>
              <w:rPr>
                <w:color w:val="000000"/>
                <w:sz w:val="22"/>
                <w:szCs w:val="22"/>
              </w:rPr>
            </w:pPr>
            <w:r w:rsidRPr="00863751">
              <w:rPr>
                <w:color w:val="000000"/>
                <w:sz w:val="22"/>
                <w:szCs w:val="22"/>
              </w:rPr>
              <w:t>Подпрограмма № 1 «Активная политика занятости и социальная поддержка безработных граждан»</w:t>
            </w:r>
          </w:p>
        </w:tc>
        <w:tc>
          <w:tcPr>
            <w:tcW w:w="1276" w:type="dxa"/>
            <w:tcBorders>
              <w:top w:val="nil"/>
              <w:left w:val="nil"/>
              <w:bottom w:val="single" w:sz="4" w:space="0" w:color="auto"/>
              <w:right w:val="single" w:sz="4" w:space="0" w:color="auto"/>
            </w:tcBorders>
            <w:shd w:val="clear" w:color="auto" w:fill="auto"/>
            <w:vAlign w:val="center"/>
            <w:hideMark/>
          </w:tcPr>
          <w:p w14:paraId="55E3E6D8" w14:textId="77777777" w:rsidR="00EB3129" w:rsidRPr="00863751" w:rsidRDefault="00EB3129" w:rsidP="00A1315F">
            <w:pPr>
              <w:jc w:val="center"/>
              <w:rPr>
                <w:color w:val="000000"/>
                <w:sz w:val="22"/>
                <w:szCs w:val="22"/>
              </w:rPr>
            </w:pPr>
            <w:r w:rsidRPr="00863751">
              <w:rPr>
                <w:color w:val="000000"/>
                <w:sz w:val="22"/>
                <w:szCs w:val="22"/>
              </w:rPr>
              <w:t xml:space="preserve">1 315,7  </w:t>
            </w:r>
          </w:p>
        </w:tc>
        <w:tc>
          <w:tcPr>
            <w:tcW w:w="992" w:type="dxa"/>
            <w:tcBorders>
              <w:top w:val="nil"/>
              <w:left w:val="nil"/>
              <w:bottom w:val="single" w:sz="4" w:space="0" w:color="auto"/>
              <w:right w:val="single" w:sz="4" w:space="0" w:color="auto"/>
            </w:tcBorders>
            <w:shd w:val="clear" w:color="auto" w:fill="auto"/>
            <w:vAlign w:val="center"/>
            <w:hideMark/>
          </w:tcPr>
          <w:p w14:paraId="231BBDB1" w14:textId="77777777" w:rsidR="00EB3129" w:rsidRPr="00863751" w:rsidRDefault="00EB3129" w:rsidP="00A1315F">
            <w:pPr>
              <w:jc w:val="center"/>
              <w:rPr>
                <w:color w:val="000000"/>
                <w:sz w:val="22"/>
                <w:szCs w:val="22"/>
              </w:rPr>
            </w:pPr>
            <w:r w:rsidRPr="00863751">
              <w:rPr>
                <w:color w:val="000000"/>
                <w:sz w:val="22"/>
                <w:szCs w:val="22"/>
              </w:rPr>
              <w:t xml:space="preserve">2 326,0  </w:t>
            </w:r>
          </w:p>
        </w:tc>
        <w:tc>
          <w:tcPr>
            <w:tcW w:w="993" w:type="dxa"/>
            <w:tcBorders>
              <w:top w:val="nil"/>
              <w:left w:val="nil"/>
              <w:bottom w:val="single" w:sz="4" w:space="0" w:color="auto"/>
              <w:right w:val="single" w:sz="4" w:space="0" w:color="auto"/>
            </w:tcBorders>
            <w:shd w:val="clear" w:color="auto" w:fill="auto"/>
            <w:vAlign w:val="center"/>
            <w:hideMark/>
          </w:tcPr>
          <w:p w14:paraId="7A49053E" w14:textId="77777777" w:rsidR="00EB3129" w:rsidRPr="00863751" w:rsidRDefault="00EB3129" w:rsidP="00A1315F">
            <w:pPr>
              <w:jc w:val="center"/>
              <w:rPr>
                <w:color w:val="000000"/>
                <w:sz w:val="22"/>
                <w:szCs w:val="22"/>
              </w:rPr>
            </w:pPr>
            <w:r w:rsidRPr="00863751">
              <w:rPr>
                <w:color w:val="000000"/>
                <w:sz w:val="22"/>
                <w:szCs w:val="22"/>
              </w:rPr>
              <w:t xml:space="preserve">1 299,8  </w:t>
            </w:r>
          </w:p>
        </w:tc>
        <w:tc>
          <w:tcPr>
            <w:tcW w:w="992" w:type="dxa"/>
            <w:tcBorders>
              <w:top w:val="nil"/>
              <w:left w:val="nil"/>
              <w:bottom w:val="single" w:sz="4" w:space="0" w:color="auto"/>
              <w:right w:val="single" w:sz="4" w:space="0" w:color="auto"/>
            </w:tcBorders>
            <w:shd w:val="clear" w:color="auto" w:fill="auto"/>
            <w:vAlign w:val="center"/>
            <w:hideMark/>
          </w:tcPr>
          <w:p w14:paraId="5E5B0279" w14:textId="77777777" w:rsidR="00EB3129" w:rsidRPr="00863751" w:rsidRDefault="00EB3129" w:rsidP="00A1315F">
            <w:pPr>
              <w:jc w:val="center"/>
              <w:rPr>
                <w:color w:val="000000"/>
                <w:sz w:val="22"/>
                <w:szCs w:val="22"/>
              </w:rPr>
            </w:pPr>
            <w:r w:rsidRPr="00863751">
              <w:rPr>
                <w:color w:val="000000"/>
                <w:sz w:val="22"/>
                <w:szCs w:val="22"/>
              </w:rPr>
              <w:t xml:space="preserve">1 229,9  </w:t>
            </w:r>
          </w:p>
        </w:tc>
        <w:tc>
          <w:tcPr>
            <w:tcW w:w="992" w:type="dxa"/>
            <w:tcBorders>
              <w:top w:val="nil"/>
              <w:left w:val="nil"/>
              <w:bottom w:val="single" w:sz="4" w:space="0" w:color="auto"/>
              <w:right w:val="single" w:sz="4" w:space="0" w:color="auto"/>
            </w:tcBorders>
            <w:shd w:val="clear" w:color="auto" w:fill="auto"/>
            <w:vAlign w:val="center"/>
            <w:hideMark/>
          </w:tcPr>
          <w:p w14:paraId="647ACBF9" w14:textId="77777777" w:rsidR="00EB3129" w:rsidRPr="00863751" w:rsidRDefault="00EB3129" w:rsidP="00A1315F">
            <w:pPr>
              <w:jc w:val="center"/>
              <w:rPr>
                <w:color w:val="000000"/>
                <w:sz w:val="22"/>
                <w:szCs w:val="22"/>
              </w:rPr>
            </w:pPr>
            <w:r w:rsidRPr="00863751">
              <w:rPr>
                <w:color w:val="000000"/>
                <w:sz w:val="22"/>
                <w:szCs w:val="22"/>
              </w:rPr>
              <w:t xml:space="preserve">1 199,3  </w:t>
            </w:r>
          </w:p>
        </w:tc>
        <w:tc>
          <w:tcPr>
            <w:tcW w:w="992" w:type="dxa"/>
            <w:tcBorders>
              <w:top w:val="nil"/>
              <w:left w:val="nil"/>
              <w:bottom w:val="single" w:sz="4" w:space="0" w:color="auto"/>
              <w:right w:val="double" w:sz="6" w:space="0" w:color="auto"/>
            </w:tcBorders>
            <w:shd w:val="clear" w:color="auto" w:fill="auto"/>
            <w:vAlign w:val="center"/>
            <w:hideMark/>
          </w:tcPr>
          <w:p w14:paraId="55EFFE80" w14:textId="77777777" w:rsidR="00EB3129" w:rsidRPr="00863751" w:rsidRDefault="00EB3129" w:rsidP="00A1315F">
            <w:pPr>
              <w:jc w:val="center"/>
              <w:rPr>
                <w:color w:val="000000"/>
                <w:sz w:val="22"/>
                <w:szCs w:val="22"/>
              </w:rPr>
            </w:pPr>
            <w:r w:rsidRPr="00863751">
              <w:rPr>
                <w:color w:val="000000"/>
                <w:sz w:val="22"/>
                <w:szCs w:val="22"/>
              </w:rPr>
              <w:t xml:space="preserve">1 208,7  </w:t>
            </w:r>
          </w:p>
        </w:tc>
      </w:tr>
      <w:tr w:rsidR="00EB3129" w:rsidRPr="00863751" w14:paraId="36BB905D" w14:textId="77777777" w:rsidTr="00BD442B">
        <w:trPr>
          <w:trHeight w:val="510"/>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61FAE49A" w14:textId="77777777" w:rsidR="00EB3129" w:rsidRPr="00863751" w:rsidRDefault="00EB3129" w:rsidP="00BD442B">
            <w:pPr>
              <w:rPr>
                <w:color w:val="000000"/>
                <w:sz w:val="22"/>
                <w:szCs w:val="22"/>
              </w:rPr>
            </w:pPr>
            <w:r w:rsidRPr="00863751">
              <w:rPr>
                <w:color w:val="000000"/>
                <w:sz w:val="22"/>
                <w:szCs w:val="22"/>
              </w:rPr>
              <w:t>Подпрограмма № 2 «Улучшение условий и охраны труда в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7120D377" w14:textId="77777777" w:rsidR="00EB3129" w:rsidRPr="00863751" w:rsidRDefault="00EB3129" w:rsidP="00A1315F">
            <w:pPr>
              <w:jc w:val="center"/>
              <w:rPr>
                <w:color w:val="000000"/>
                <w:sz w:val="22"/>
                <w:szCs w:val="22"/>
              </w:rPr>
            </w:pPr>
            <w:r w:rsidRPr="00863751">
              <w:rPr>
                <w:color w:val="000000"/>
                <w:sz w:val="22"/>
                <w:szCs w:val="22"/>
              </w:rPr>
              <w:t xml:space="preserve">14,9  </w:t>
            </w:r>
          </w:p>
        </w:tc>
        <w:tc>
          <w:tcPr>
            <w:tcW w:w="992" w:type="dxa"/>
            <w:tcBorders>
              <w:top w:val="nil"/>
              <w:left w:val="nil"/>
              <w:bottom w:val="single" w:sz="4" w:space="0" w:color="auto"/>
              <w:right w:val="single" w:sz="4" w:space="0" w:color="auto"/>
            </w:tcBorders>
            <w:shd w:val="clear" w:color="auto" w:fill="auto"/>
            <w:vAlign w:val="center"/>
            <w:hideMark/>
          </w:tcPr>
          <w:p w14:paraId="135D6F2C" w14:textId="77777777" w:rsidR="00EB3129" w:rsidRPr="00863751" w:rsidRDefault="00EB3129" w:rsidP="00A1315F">
            <w:pPr>
              <w:jc w:val="center"/>
              <w:rPr>
                <w:color w:val="000000"/>
                <w:sz w:val="22"/>
                <w:szCs w:val="22"/>
              </w:rPr>
            </w:pPr>
            <w:r w:rsidRPr="00863751">
              <w:rPr>
                <w:color w:val="000000"/>
                <w:sz w:val="22"/>
                <w:szCs w:val="22"/>
              </w:rPr>
              <w:t xml:space="preserve">11,9  </w:t>
            </w:r>
          </w:p>
        </w:tc>
        <w:tc>
          <w:tcPr>
            <w:tcW w:w="993" w:type="dxa"/>
            <w:tcBorders>
              <w:top w:val="nil"/>
              <w:left w:val="nil"/>
              <w:bottom w:val="single" w:sz="4" w:space="0" w:color="auto"/>
              <w:right w:val="single" w:sz="4" w:space="0" w:color="auto"/>
            </w:tcBorders>
            <w:shd w:val="clear" w:color="auto" w:fill="auto"/>
            <w:vAlign w:val="center"/>
            <w:hideMark/>
          </w:tcPr>
          <w:p w14:paraId="027EB70A" w14:textId="77777777" w:rsidR="00EB3129" w:rsidRPr="00863751" w:rsidRDefault="00EB3129" w:rsidP="00A1315F">
            <w:pPr>
              <w:jc w:val="center"/>
              <w:rPr>
                <w:color w:val="000000"/>
                <w:sz w:val="22"/>
                <w:szCs w:val="22"/>
              </w:rPr>
            </w:pPr>
            <w:r w:rsidRPr="00863751">
              <w:rPr>
                <w:color w:val="000000"/>
                <w:sz w:val="22"/>
                <w:szCs w:val="22"/>
              </w:rPr>
              <w:t xml:space="preserve">14,9  </w:t>
            </w:r>
          </w:p>
        </w:tc>
        <w:tc>
          <w:tcPr>
            <w:tcW w:w="992" w:type="dxa"/>
            <w:tcBorders>
              <w:top w:val="nil"/>
              <w:left w:val="nil"/>
              <w:bottom w:val="single" w:sz="4" w:space="0" w:color="auto"/>
              <w:right w:val="single" w:sz="4" w:space="0" w:color="auto"/>
            </w:tcBorders>
            <w:shd w:val="clear" w:color="auto" w:fill="auto"/>
            <w:vAlign w:val="center"/>
            <w:hideMark/>
          </w:tcPr>
          <w:p w14:paraId="5240BC1F" w14:textId="77777777" w:rsidR="00EB3129" w:rsidRPr="00863751" w:rsidRDefault="00EB3129" w:rsidP="00A1315F">
            <w:pPr>
              <w:jc w:val="center"/>
              <w:rPr>
                <w:color w:val="000000"/>
                <w:sz w:val="22"/>
                <w:szCs w:val="22"/>
              </w:rPr>
            </w:pPr>
            <w:r w:rsidRPr="00863751">
              <w:rPr>
                <w:color w:val="000000"/>
                <w:sz w:val="22"/>
                <w:szCs w:val="22"/>
              </w:rPr>
              <w:t xml:space="preserve">15,1  </w:t>
            </w:r>
          </w:p>
        </w:tc>
        <w:tc>
          <w:tcPr>
            <w:tcW w:w="992" w:type="dxa"/>
            <w:tcBorders>
              <w:top w:val="nil"/>
              <w:left w:val="nil"/>
              <w:bottom w:val="single" w:sz="4" w:space="0" w:color="auto"/>
              <w:right w:val="single" w:sz="4" w:space="0" w:color="auto"/>
            </w:tcBorders>
            <w:shd w:val="clear" w:color="auto" w:fill="auto"/>
            <w:vAlign w:val="center"/>
            <w:hideMark/>
          </w:tcPr>
          <w:p w14:paraId="187DC1AA" w14:textId="77777777" w:rsidR="00EB3129" w:rsidRPr="00863751" w:rsidRDefault="00EB3129" w:rsidP="00A1315F">
            <w:pPr>
              <w:jc w:val="center"/>
              <w:rPr>
                <w:color w:val="000000"/>
                <w:sz w:val="22"/>
                <w:szCs w:val="22"/>
              </w:rPr>
            </w:pPr>
            <w:r w:rsidRPr="00863751">
              <w:rPr>
                <w:color w:val="000000"/>
                <w:sz w:val="22"/>
                <w:szCs w:val="22"/>
              </w:rPr>
              <w:t xml:space="preserve">15,6  </w:t>
            </w:r>
          </w:p>
        </w:tc>
        <w:tc>
          <w:tcPr>
            <w:tcW w:w="992" w:type="dxa"/>
            <w:tcBorders>
              <w:top w:val="nil"/>
              <w:left w:val="nil"/>
              <w:bottom w:val="single" w:sz="4" w:space="0" w:color="auto"/>
              <w:right w:val="double" w:sz="6" w:space="0" w:color="auto"/>
            </w:tcBorders>
            <w:shd w:val="clear" w:color="auto" w:fill="auto"/>
            <w:vAlign w:val="center"/>
            <w:hideMark/>
          </w:tcPr>
          <w:p w14:paraId="2B7B5D6B" w14:textId="77777777" w:rsidR="00EB3129" w:rsidRPr="00863751" w:rsidRDefault="00EB3129" w:rsidP="00A1315F">
            <w:pPr>
              <w:jc w:val="center"/>
              <w:rPr>
                <w:color w:val="000000"/>
                <w:sz w:val="22"/>
                <w:szCs w:val="22"/>
              </w:rPr>
            </w:pPr>
            <w:r w:rsidRPr="00863751">
              <w:rPr>
                <w:color w:val="000000"/>
                <w:sz w:val="22"/>
                <w:szCs w:val="22"/>
              </w:rPr>
              <w:t xml:space="preserve">16,2  </w:t>
            </w:r>
          </w:p>
        </w:tc>
      </w:tr>
      <w:tr w:rsidR="00EB3129" w:rsidRPr="00863751" w14:paraId="32C5ADAE" w14:textId="77777777" w:rsidTr="00BD442B">
        <w:trPr>
          <w:trHeight w:val="510"/>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549E05FE" w14:textId="77777777" w:rsidR="00EB3129" w:rsidRPr="00863751" w:rsidRDefault="00EB3129" w:rsidP="00BD442B">
            <w:pPr>
              <w:rPr>
                <w:color w:val="000000"/>
                <w:sz w:val="22"/>
                <w:szCs w:val="22"/>
              </w:rPr>
            </w:pPr>
            <w:r w:rsidRPr="00863751">
              <w:rPr>
                <w:color w:val="000000"/>
                <w:sz w:val="22"/>
                <w:szCs w:val="22"/>
              </w:rPr>
              <w:t xml:space="preserve">Подпрограмма № 5 "Повышение мобильности трудовых ресурсов" </w:t>
            </w:r>
          </w:p>
        </w:tc>
        <w:tc>
          <w:tcPr>
            <w:tcW w:w="1276" w:type="dxa"/>
            <w:tcBorders>
              <w:top w:val="nil"/>
              <w:left w:val="nil"/>
              <w:bottom w:val="single" w:sz="4" w:space="0" w:color="auto"/>
              <w:right w:val="single" w:sz="4" w:space="0" w:color="auto"/>
            </w:tcBorders>
            <w:shd w:val="clear" w:color="auto" w:fill="auto"/>
            <w:vAlign w:val="center"/>
            <w:hideMark/>
          </w:tcPr>
          <w:p w14:paraId="4D58C2AE" w14:textId="77777777" w:rsidR="00EB3129" w:rsidRPr="00863751" w:rsidRDefault="00EB3129" w:rsidP="00A1315F">
            <w:pPr>
              <w:jc w:val="center"/>
              <w:rPr>
                <w:color w:val="000000"/>
                <w:sz w:val="22"/>
                <w:szCs w:val="22"/>
              </w:rPr>
            </w:pPr>
            <w:r w:rsidRPr="00863751">
              <w:rPr>
                <w:color w:val="000000"/>
                <w:sz w:val="22"/>
                <w:szCs w:val="22"/>
              </w:rPr>
              <w:t xml:space="preserve">13,5  </w:t>
            </w:r>
          </w:p>
        </w:tc>
        <w:tc>
          <w:tcPr>
            <w:tcW w:w="992" w:type="dxa"/>
            <w:tcBorders>
              <w:top w:val="nil"/>
              <w:left w:val="nil"/>
              <w:bottom w:val="single" w:sz="4" w:space="0" w:color="auto"/>
              <w:right w:val="single" w:sz="4" w:space="0" w:color="auto"/>
            </w:tcBorders>
            <w:shd w:val="clear" w:color="auto" w:fill="auto"/>
            <w:vAlign w:val="center"/>
            <w:hideMark/>
          </w:tcPr>
          <w:p w14:paraId="61316C25" w14:textId="77777777" w:rsidR="00EB3129" w:rsidRPr="00863751" w:rsidRDefault="00EB3129" w:rsidP="00A1315F">
            <w:pPr>
              <w:jc w:val="center"/>
              <w:rPr>
                <w:color w:val="000000"/>
                <w:sz w:val="22"/>
                <w:szCs w:val="22"/>
              </w:rPr>
            </w:pPr>
            <w:r w:rsidRPr="00863751">
              <w:rPr>
                <w:color w:val="000000"/>
                <w:sz w:val="22"/>
                <w:szCs w:val="22"/>
              </w:rPr>
              <w:t xml:space="preserve">16,1  </w:t>
            </w:r>
          </w:p>
        </w:tc>
        <w:tc>
          <w:tcPr>
            <w:tcW w:w="993" w:type="dxa"/>
            <w:tcBorders>
              <w:top w:val="nil"/>
              <w:left w:val="nil"/>
              <w:bottom w:val="single" w:sz="4" w:space="0" w:color="auto"/>
              <w:right w:val="single" w:sz="4" w:space="0" w:color="auto"/>
            </w:tcBorders>
            <w:shd w:val="clear" w:color="auto" w:fill="auto"/>
            <w:vAlign w:val="center"/>
            <w:hideMark/>
          </w:tcPr>
          <w:p w14:paraId="400EA69A" w14:textId="77777777" w:rsidR="00EB3129" w:rsidRPr="00863751" w:rsidRDefault="00EB3129" w:rsidP="00A1315F">
            <w:pPr>
              <w:jc w:val="center"/>
              <w:rPr>
                <w:color w:val="000000"/>
                <w:sz w:val="22"/>
                <w:szCs w:val="22"/>
              </w:rPr>
            </w:pPr>
            <w:r w:rsidRPr="00863751">
              <w:rPr>
                <w:color w:val="000000"/>
                <w:sz w:val="22"/>
                <w:szCs w:val="22"/>
              </w:rPr>
              <w:t xml:space="preserve">13,5  </w:t>
            </w:r>
          </w:p>
        </w:tc>
        <w:tc>
          <w:tcPr>
            <w:tcW w:w="992" w:type="dxa"/>
            <w:tcBorders>
              <w:top w:val="nil"/>
              <w:left w:val="nil"/>
              <w:bottom w:val="single" w:sz="4" w:space="0" w:color="auto"/>
              <w:right w:val="single" w:sz="4" w:space="0" w:color="auto"/>
            </w:tcBorders>
            <w:shd w:val="clear" w:color="auto" w:fill="auto"/>
            <w:vAlign w:val="center"/>
            <w:hideMark/>
          </w:tcPr>
          <w:p w14:paraId="0D1A2FA6" w14:textId="77777777" w:rsidR="00EB3129" w:rsidRPr="00863751" w:rsidRDefault="00EB3129" w:rsidP="00A1315F">
            <w:pPr>
              <w:jc w:val="center"/>
              <w:rPr>
                <w:color w:val="000000"/>
                <w:sz w:val="22"/>
                <w:szCs w:val="22"/>
              </w:rPr>
            </w:pPr>
            <w:r w:rsidRPr="00863751">
              <w:rPr>
                <w:color w:val="000000"/>
                <w:sz w:val="22"/>
                <w:szCs w:val="22"/>
              </w:rPr>
              <w:t xml:space="preserve">13,5  </w:t>
            </w:r>
          </w:p>
        </w:tc>
        <w:tc>
          <w:tcPr>
            <w:tcW w:w="992" w:type="dxa"/>
            <w:tcBorders>
              <w:top w:val="nil"/>
              <w:left w:val="nil"/>
              <w:bottom w:val="single" w:sz="4" w:space="0" w:color="auto"/>
              <w:right w:val="single" w:sz="4" w:space="0" w:color="auto"/>
            </w:tcBorders>
            <w:shd w:val="clear" w:color="auto" w:fill="auto"/>
            <w:vAlign w:val="center"/>
            <w:hideMark/>
          </w:tcPr>
          <w:p w14:paraId="40A2B4A4" w14:textId="77777777" w:rsidR="00EB3129" w:rsidRPr="00863751" w:rsidRDefault="00EB3129" w:rsidP="00A1315F">
            <w:pPr>
              <w:jc w:val="center"/>
              <w:rPr>
                <w:color w:val="000000"/>
                <w:sz w:val="22"/>
                <w:szCs w:val="22"/>
              </w:rPr>
            </w:pPr>
            <w:r w:rsidRPr="00863751">
              <w:rPr>
                <w:color w:val="000000"/>
                <w:sz w:val="22"/>
                <w:szCs w:val="22"/>
              </w:rPr>
              <w:t xml:space="preserve">13,5  </w:t>
            </w:r>
          </w:p>
        </w:tc>
        <w:tc>
          <w:tcPr>
            <w:tcW w:w="992" w:type="dxa"/>
            <w:tcBorders>
              <w:top w:val="nil"/>
              <w:left w:val="nil"/>
              <w:bottom w:val="single" w:sz="4" w:space="0" w:color="auto"/>
              <w:right w:val="double" w:sz="6" w:space="0" w:color="auto"/>
            </w:tcBorders>
            <w:shd w:val="clear" w:color="auto" w:fill="auto"/>
            <w:vAlign w:val="center"/>
            <w:hideMark/>
          </w:tcPr>
          <w:p w14:paraId="3CF8E067" w14:textId="77777777" w:rsidR="00EB3129" w:rsidRPr="00863751" w:rsidRDefault="00EB3129" w:rsidP="00A1315F">
            <w:pPr>
              <w:jc w:val="center"/>
              <w:rPr>
                <w:color w:val="000000"/>
                <w:sz w:val="22"/>
                <w:szCs w:val="22"/>
              </w:rPr>
            </w:pPr>
            <w:r w:rsidRPr="00863751">
              <w:rPr>
                <w:color w:val="000000"/>
                <w:sz w:val="22"/>
                <w:szCs w:val="22"/>
              </w:rPr>
              <w:t xml:space="preserve">11,3  </w:t>
            </w:r>
          </w:p>
        </w:tc>
      </w:tr>
      <w:tr w:rsidR="00EB3129" w:rsidRPr="00863751" w14:paraId="1684F403" w14:textId="77777777" w:rsidTr="00BD442B">
        <w:trPr>
          <w:trHeight w:val="1020"/>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64A4B304" w14:textId="77777777" w:rsidR="00EB3129" w:rsidRPr="00863751" w:rsidRDefault="00EB3129" w:rsidP="00BD442B">
            <w:pPr>
              <w:rPr>
                <w:color w:val="000000"/>
                <w:sz w:val="22"/>
                <w:szCs w:val="22"/>
              </w:rPr>
            </w:pPr>
            <w:r w:rsidRPr="00863751">
              <w:rPr>
                <w:color w:val="000000"/>
                <w:sz w:val="22"/>
                <w:szCs w:val="22"/>
              </w:rPr>
              <w:t>Подпрограмма № 6 «Оказание содействия добровольному переселению в Архангельскую область соотечественников, проживающих за рубежом»</w:t>
            </w:r>
          </w:p>
        </w:tc>
        <w:tc>
          <w:tcPr>
            <w:tcW w:w="1276" w:type="dxa"/>
            <w:tcBorders>
              <w:top w:val="nil"/>
              <w:left w:val="nil"/>
              <w:bottom w:val="single" w:sz="4" w:space="0" w:color="auto"/>
              <w:right w:val="single" w:sz="4" w:space="0" w:color="auto"/>
            </w:tcBorders>
            <w:shd w:val="clear" w:color="auto" w:fill="auto"/>
            <w:vAlign w:val="center"/>
            <w:hideMark/>
          </w:tcPr>
          <w:p w14:paraId="1D74933F" w14:textId="77777777" w:rsidR="00EB3129" w:rsidRPr="00863751" w:rsidRDefault="00EB3129" w:rsidP="00A1315F">
            <w:pPr>
              <w:jc w:val="center"/>
              <w:rPr>
                <w:color w:val="000000"/>
                <w:sz w:val="22"/>
                <w:szCs w:val="22"/>
              </w:rPr>
            </w:pPr>
            <w:r w:rsidRPr="00863751">
              <w:rPr>
                <w:color w:val="000000"/>
                <w:sz w:val="22"/>
                <w:szCs w:val="22"/>
              </w:rPr>
              <w:t xml:space="preserve">1,2  </w:t>
            </w:r>
          </w:p>
        </w:tc>
        <w:tc>
          <w:tcPr>
            <w:tcW w:w="992" w:type="dxa"/>
            <w:tcBorders>
              <w:top w:val="nil"/>
              <w:left w:val="nil"/>
              <w:bottom w:val="single" w:sz="4" w:space="0" w:color="auto"/>
              <w:right w:val="single" w:sz="4" w:space="0" w:color="auto"/>
            </w:tcBorders>
            <w:shd w:val="clear" w:color="auto" w:fill="auto"/>
            <w:vAlign w:val="center"/>
            <w:hideMark/>
          </w:tcPr>
          <w:p w14:paraId="1C4195DB" w14:textId="77777777" w:rsidR="00EB3129" w:rsidRPr="00863751" w:rsidRDefault="00EB3129" w:rsidP="00A1315F">
            <w:pPr>
              <w:jc w:val="center"/>
              <w:rPr>
                <w:color w:val="000000"/>
                <w:sz w:val="22"/>
                <w:szCs w:val="22"/>
              </w:rPr>
            </w:pPr>
            <w:r w:rsidRPr="00863751">
              <w:rPr>
                <w:color w:val="000000"/>
                <w:sz w:val="22"/>
                <w:szCs w:val="22"/>
              </w:rPr>
              <w:t xml:space="preserve">0,3  </w:t>
            </w:r>
          </w:p>
        </w:tc>
        <w:tc>
          <w:tcPr>
            <w:tcW w:w="993" w:type="dxa"/>
            <w:tcBorders>
              <w:top w:val="nil"/>
              <w:left w:val="nil"/>
              <w:bottom w:val="single" w:sz="4" w:space="0" w:color="auto"/>
              <w:right w:val="single" w:sz="4" w:space="0" w:color="auto"/>
            </w:tcBorders>
            <w:shd w:val="clear" w:color="auto" w:fill="auto"/>
            <w:vAlign w:val="center"/>
            <w:hideMark/>
          </w:tcPr>
          <w:p w14:paraId="1B1EAE5B" w14:textId="77777777" w:rsidR="00EB3129" w:rsidRPr="00863751" w:rsidRDefault="00EB3129" w:rsidP="00A1315F">
            <w:pPr>
              <w:jc w:val="center"/>
              <w:rPr>
                <w:color w:val="000000"/>
                <w:sz w:val="22"/>
                <w:szCs w:val="22"/>
              </w:rPr>
            </w:pPr>
            <w:r w:rsidRPr="00863751">
              <w:rPr>
                <w:color w:val="000000"/>
                <w:sz w:val="22"/>
                <w:szCs w:val="22"/>
              </w:rPr>
              <w:t xml:space="preserve">1,2  </w:t>
            </w:r>
          </w:p>
        </w:tc>
        <w:tc>
          <w:tcPr>
            <w:tcW w:w="992" w:type="dxa"/>
            <w:tcBorders>
              <w:top w:val="nil"/>
              <w:left w:val="nil"/>
              <w:bottom w:val="single" w:sz="4" w:space="0" w:color="auto"/>
              <w:right w:val="single" w:sz="4" w:space="0" w:color="auto"/>
            </w:tcBorders>
            <w:shd w:val="clear" w:color="auto" w:fill="auto"/>
            <w:vAlign w:val="center"/>
            <w:hideMark/>
          </w:tcPr>
          <w:p w14:paraId="03138A97" w14:textId="77777777" w:rsidR="00EB3129" w:rsidRPr="00863751" w:rsidRDefault="00EB3129" w:rsidP="00A1315F">
            <w:pPr>
              <w:jc w:val="center"/>
              <w:rPr>
                <w:color w:val="000000"/>
                <w:sz w:val="22"/>
                <w:szCs w:val="22"/>
              </w:rPr>
            </w:pPr>
            <w:r w:rsidRPr="00863751">
              <w:rPr>
                <w:color w:val="000000"/>
                <w:sz w:val="22"/>
                <w:szCs w:val="22"/>
              </w:rPr>
              <w:t xml:space="preserve">0,8  </w:t>
            </w:r>
          </w:p>
        </w:tc>
        <w:tc>
          <w:tcPr>
            <w:tcW w:w="992" w:type="dxa"/>
            <w:tcBorders>
              <w:top w:val="nil"/>
              <w:left w:val="nil"/>
              <w:bottom w:val="single" w:sz="4" w:space="0" w:color="auto"/>
              <w:right w:val="single" w:sz="4" w:space="0" w:color="auto"/>
            </w:tcBorders>
            <w:shd w:val="clear" w:color="auto" w:fill="auto"/>
            <w:vAlign w:val="center"/>
            <w:hideMark/>
          </w:tcPr>
          <w:p w14:paraId="1FB878CE" w14:textId="77777777" w:rsidR="00EB3129" w:rsidRPr="00863751" w:rsidRDefault="00EB3129" w:rsidP="00A1315F">
            <w:pPr>
              <w:jc w:val="center"/>
              <w:rPr>
                <w:color w:val="000000"/>
                <w:sz w:val="22"/>
                <w:szCs w:val="22"/>
              </w:rPr>
            </w:pPr>
            <w:r w:rsidRPr="00863751">
              <w:rPr>
                <w:color w:val="000000"/>
                <w:sz w:val="22"/>
                <w:szCs w:val="22"/>
              </w:rPr>
              <w:t xml:space="preserve">0,9  </w:t>
            </w:r>
          </w:p>
        </w:tc>
        <w:tc>
          <w:tcPr>
            <w:tcW w:w="992" w:type="dxa"/>
            <w:tcBorders>
              <w:top w:val="nil"/>
              <w:left w:val="nil"/>
              <w:bottom w:val="single" w:sz="4" w:space="0" w:color="auto"/>
              <w:right w:val="double" w:sz="6" w:space="0" w:color="auto"/>
            </w:tcBorders>
            <w:shd w:val="clear" w:color="auto" w:fill="auto"/>
            <w:vAlign w:val="center"/>
            <w:hideMark/>
          </w:tcPr>
          <w:p w14:paraId="02FF484A" w14:textId="77777777" w:rsidR="00EB3129" w:rsidRPr="00863751" w:rsidRDefault="00EB3129" w:rsidP="00A1315F">
            <w:pPr>
              <w:jc w:val="center"/>
              <w:rPr>
                <w:color w:val="000000"/>
                <w:sz w:val="22"/>
                <w:szCs w:val="22"/>
              </w:rPr>
            </w:pPr>
            <w:r w:rsidRPr="00863751">
              <w:rPr>
                <w:color w:val="000000"/>
                <w:sz w:val="22"/>
                <w:szCs w:val="22"/>
              </w:rPr>
              <w:t xml:space="preserve">0,9  </w:t>
            </w:r>
          </w:p>
        </w:tc>
      </w:tr>
      <w:tr w:rsidR="00EB3129" w:rsidRPr="00863751" w14:paraId="1A6FFBB1" w14:textId="77777777" w:rsidTr="00BD442B">
        <w:trPr>
          <w:trHeight w:val="2040"/>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0591C241" w14:textId="77777777" w:rsidR="00EB3129" w:rsidRPr="00863751" w:rsidRDefault="00EB3129" w:rsidP="00BD442B">
            <w:pPr>
              <w:rPr>
                <w:color w:val="000000"/>
                <w:sz w:val="22"/>
                <w:szCs w:val="22"/>
              </w:rPr>
            </w:pPr>
            <w:r w:rsidRPr="00863751">
              <w:rPr>
                <w:color w:val="000000"/>
                <w:sz w:val="22"/>
                <w:szCs w:val="22"/>
              </w:rPr>
              <w:t>Подпрограмма № 7 «Содействие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w:t>
            </w:r>
          </w:p>
        </w:tc>
        <w:tc>
          <w:tcPr>
            <w:tcW w:w="1276" w:type="dxa"/>
            <w:tcBorders>
              <w:top w:val="nil"/>
              <w:left w:val="nil"/>
              <w:bottom w:val="single" w:sz="4" w:space="0" w:color="auto"/>
              <w:right w:val="single" w:sz="4" w:space="0" w:color="auto"/>
            </w:tcBorders>
            <w:shd w:val="clear" w:color="auto" w:fill="auto"/>
            <w:vAlign w:val="center"/>
            <w:hideMark/>
          </w:tcPr>
          <w:p w14:paraId="43D5F3B5" w14:textId="77777777" w:rsidR="00EB3129" w:rsidRPr="00863751" w:rsidRDefault="00EB3129" w:rsidP="00A1315F">
            <w:pPr>
              <w:jc w:val="center"/>
              <w:rPr>
                <w:color w:val="000000"/>
                <w:sz w:val="22"/>
                <w:szCs w:val="22"/>
              </w:rPr>
            </w:pPr>
            <w:r w:rsidRPr="00863751">
              <w:rPr>
                <w:color w:val="000000"/>
                <w:sz w:val="22"/>
                <w:szCs w:val="22"/>
              </w:rPr>
              <w:t xml:space="preserve">3,6  </w:t>
            </w:r>
          </w:p>
        </w:tc>
        <w:tc>
          <w:tcPr>
            <w:tcW w:w="992" w:type="dxa"/>
            <w:tcBorders>
              <w:top w:val="nil"/>
              <w:left w:val="nil"/>
              <w:bottom w:val="single" w:sz="4" w:space="0" w:color="auto"/>
              <w:right w:val="single" w:sz="4" w:space="0" w:color="auto"/>
            </w:tcBorders>
            <w:shd w:val="clear" w:color="auto" w:fill="auto"/>
            <w:vAlign w:val="center"/>
            <w:hideMark/>
          </w:tcPr>
          <w:p w14:paraId="01F33429" w14:textId="77777777" w:rsidR="00EB3129" w:rsidRPr="00863751" w:rsidRDefault="00EB3129" w:rsidP="00A1315F">
            <w:pPr>
              <w:jc w:val="center"/>
              <w:rPr>
                <w:color w:val="000000"/>
                <w:sz w:val="22"/>
                <w:szCs w:val="22"/>
              </w:rPr>
            </w:pPr>
            <w:r w:rsidRPr="00863751">
              <w:rPr>
                <w:color w:val="000000"/>
                <w:sz w:val="22"/>
                <w:szCs w:val="22"/>
              </w:rPr>
              <w:t xml:space="preserve">4,2  </w:t>
            </w:r>
          </w:p>
        </w:tc>
        <w:tc>
          <w:tcPr>
            <w:tcW w:w="993" w:type="dxa"/>
            <w:tcBorders>
              <w:top w:val="nil"/>
              <w:left w:val="nil"/>
              <w:bottom w:val="single" w:sz="4" w:space="0" w:color="auto"/>
              <w:right w:val="single" w:sz="4" w:space="0" w:color="auto"/>
            </w:tcBorders>
            <w:shd w:val="clear" w:color="auto" w:fill="auto"/>
            <w:vAlign w:val="center"/>
            <w:hideMark/>
          </w:tcPr>
          <w:p w14:paraId="6A24AE5B" w14:textId="77777777" w:rsidR="00EB3129" w:rsidRPr="00863751" w:rsidRDefault="00EB3129" w:rsidP="00A1315F">
            <w:pPr>
              <w:jc w:val="center"/>
              <w:rPr>
                <w:color w:val="000000"/>
                <w:sz w:val="22"/>
                <w:szCs w:val="22"/>
              </w:rPr>
            </w:pPr>
            <w:r w:rsidRPr="00863751">
              <w:rPr>
                <w:color w:val="000000"/>
                <w:sz w:val="22"/>
                <w:szCs w:val="22"/>
              </w:rPr>
              <w:t xml:space="preserve">3,6  </w:t>
            </w:r>
          </w:p>
        </w:tc>
        <w:tc>
          <w:tcPr>
            <w:tcW w:w="992" w:type="dxa"/>
            <w:tcBorders>
              <w:top w:val="nil"/>
              <w:left w:val="nil"/>
              <w:bottom w:val="single" w:sz="4" w:space="0" w:color="auto"/>
              <w:right w:val="single" w:sz="4" w:space="0" w:color="auto"/>
            </w:tcBorders>
            <w:shd w:val="clear" w:color="auto" w:fill="auto"/>
            <w:vAlign w:val="center"/>
            <w:hideMark/>
          </w:tcPr>
          <w:p w14:paraId="1C41D25F" w14:textId="77777777" w:rsidR="00EB3129" w:rsidRPr="00863751" w:rsidRDefault="00EB3129" w:rsidP="00A1315F">
            <w:pPr>
              <w:jc w:val="center"/>
              <w:rPr>
                <w:color w:val="000000"/>
                <w:sz w:val="22"/>
                <w:szCs w:val="22"/>
              </w:rPr>
            </w:pPr>
            <w:r w:rsidRPr="00863751">
              <w:rPr>
                <w:color w:val="000000"/>
                <w:sz w:val="22"/>
                <w:szCs w:val="22"/>
              </w:rPr>
              <w:t xml:space="preserve">8,1  </w:t>
            </w:r>
          </w:p>
        </w:tc>
        <w:tc>
          <w:tcPr>
            <w:tcW w:w="992" w:type="dxa"/>
            <w:tcBorders>
              <w:top w:val="nil"/>
              <w:left w:val="nil"/>
              <w:bottom w:val="single" w:sz="4" w:space="0" w:color="auto"/>
              <w:right w:val="single" w:sz="4" w:space="0" w:color="auto"/>
            </w:tcBorders>
            <w:shd w:val="clear" w:color="auto" w:fill="auto"/>
            <w:vAlign w:val="center"/>
            <w:hideMark/>
          </w:tcPr>
          <w:p w14:paraId="243053EA" w14:textId="77777777" w:rsidR="00EB3129" w:rsidRPr="00863751" w:rsidRDefault="00EB3129" w:rsidP="00A1315F">
            <w:pPr>
              <w:jc w:val="center"/>
              <w:rPr>
                <w:color w:val="000000"/>
                <w:sz w:val="22"/>
                <w:szCs w:val="22"/>
              </w:rPr>
            </w:pPr>
            <w:r w:rsidRPr="00863751">
              <w:rPr>
                <w:color w:val="000000"/>
                <w:sz w:val="22"/>
                <w:szCs w:val="22"/>
              </w:rPr>
              <w:t xml:space="preserve">4,0  </w:t>
            </w:r>
          </w:p>
        </w:tc>
        <w:tc>
          <w:tcPr>
            <w:tcW w:w="992" w:type="dxa"/>
            <w:tcBorders>
              <w:top w:val="nil"/>
              <w:left w:val="nil"/>
              <w:bottom w:val="single" w:sz="4" w:space="0" w:color="auto"/>
              <w:right w:val="double" w:sz="6" w:space="0" w:color="auto"/>
            </w:tcBorders>
            <w:shd w:val="clear" w:color="auto" w:fill="auto"/>
            <w:vAlign w:val="center"/>
            <w:hideMark/>
          </w:tcPr>
          <w:p w14:paraId="6D1003D5" w14:textId="77777777" w:rsidR="00EB3129" w:rsidRPr="00863751" w:rsidRDefault="00EB3129" w:rsidP="00A1315F">
            <w:pPr>
              <w:jc w:val="center"/>
              <w:rPr>
                <w:color w:val="000000"/>
                <w:sz w:val="22"/>
                <w:szCs w:val="22"/>
              </w:rPr>
            </w:pPr>
            <w:r w:rsidRPr="00863751">
              <w:rPr>
                <w:color w:val="000000"/>
                <w:sz w:val="22"/>
                <w:szCs w:val="22"/>
              </w:rPr>
              <w:t xml:space="preserve">4,0  </w:t>
            </w:r>
          </w:p>
        </w:tc>
      </w:tr>
      <w:tr w:rsidR="00EB3129" w:rsidRPr="00863751" w14:paraId="11C50B07" w14:textId="77777777" w:rsidTr="00BD442B">
        <w:trPr>
          <w:trHeight w:val="255"/>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55176BC6" w14:textId="77777777" w:rsidR="00EB3129" w:rsidRPr="00863751" w:rsidRDefault="00EB3129" w:rsidP="00BD442B">
            <w:pPr>
              <w:rPr>
                <w:color w:val="000000"/>
                <w:sz w:val="22"/>
                <w:szCs w:val="22"/>
              </w:rPr>
            </w:pPr>
            <w:r w:rsidRPr="00863751">
              <w:rPr>
                <w:color w:val="000000"/>
                <w:sz w:val="22"/>
                <w:szCs w:val="22"/>
              </w:rPr>
              <w:t>Всего по госпрограмме</w:t>
            </w:r>
          </w:p>
        </w:tc>
        <w:tc>
          <w:tcPr>
            <w:tcW w:w="1276" w:type="dxa"/>
            <w:tcBorders>
              <w:top w:val="nil"/>
              <w:left w:val="nil"/>
              <w:bottom w:val="single" w:sz="4" w:space="0" w:color="auto"/>
              <w:right w:val="single" w:sz="4" w:space="0" w:color="auto"/>
            </w:tcBorders>
            <w:shd w:val="clear" w:color="auto" w:fill="auto"/>
            <w:vAlign w:val="center"/>
            <w:hideMark/>
          </w:tcPr>
          <w:p w14:paraId="7E8E66CA" w14:textId="77777777" w:rsidR="00EB3129" w:rsidRPr="00863751" w:rsidRDefault="00EB3129" w:rsidP="00A1315F">
            <w:pPr>
              <w:jc w:val="center"/>
              <w:rPr>
                <w:color w:val="000000"/>
                <w:sz w:val="22"/>
                <w:szCs w:val="22"/>
              </w:rPr>
            </w:pPr>
            <w:r w:rsidRPr="00863751">
              <w:rPr>
                <w:color w:val="000000"/>
                <w:sz w:val="22"/>
                <w:szCs w:val="22"/>
              </w:rPr>
              <w:t xml:space="preserve">1 348,9  </w:t>
            </w:r>
          </w:p>
        </w:tc>
        <w:tc>
          <w:tcPr>
            <w:tcW w:w="992" w:type="dxa"/>
            <w:tcBorders>
              <w:top w:val="nil"/>
              <w:left w:val="nil"/>
              <w:bottom w:val="single" w:sz="4" w:space="0" w:color="auto"/>
              <w:right w:val="single" w:sz="4" w:space="0" w:color="auto"/>
            </w:tcBorders>
            <w:shd w:val="clear" w:color="auto" w:fill="auto"/>
            <w:vAlign w:val="center"/>
            <w:hideMark/>
          </w:tcPr>
          <w:p w14:paraId="380A47BF" w14:textId="77777777" w:rsidR="00EB3129" w:rsidRPr="00863751" w:rsidRDefault="00EB3129" w:rsidP="00A1315F">
            <w:pPr>
              <w:jc w:val="center"/>
              <w:rPr>
                <w:color w:val="000000"/>
                <w:sz w:val="22"/>
                <w:szCs w:val="22"/>
              </w:rPr>
            </w:pPr>
            <w:r w:rsidRPr="00863751">
              <w:rPr>
                <w:color w:val="000000"/>
                <w:sz w:val="22"/>
                <w:szCs w:val="22"/>
              </w:rPr>
              <w:t xml:space="preserve">2 358,5  </w:t>
            </w:r>
          </w:p>
        </w:tc>
        <w:tc>
          <w:tcPr>
            <w:tcW w:w="993" w:type="dxa"/>
            <w:tcBorders>
              <w:top w:val="nil"/>
              <w:left w:val="nil"/>
              <w:bottom w:val="single" w:sz="4" w:space="0" w:color="auto"/>
              <w:right w:val="single" w:sz="4" w:space="0" w:color="auto"/>
            </w:tcBorders>
            <w:shd w:val="clear" w:color="auto" w:fill="auto"/>
            <w:vAlign w:val="center"/>
            <w:hideMark/>
          </w:tcPr>
          <w:p w14:paraId="7D6F47AB" w14:textId="77777777" w:rsidR="00EB3129" w:rsidRPr="00863751" w:rsidRDefault="00EB3129" w:rsidP="00A1315F">
            <w:pPr>
              <w:jc w:val="center"/>
              <w:rPr>
                <w:color w:val="000000"/>
                <w:sz w:val="22"/>
                <w:szCs w:val="22"/>
              </w:rPr>
            </w:pPr>
            <w:r w:rsidRPr="00863751">
              <w:rPr>
                <w:color w:val="000000"/>
                <w:sz w:val="22"/>
                <w:szCs w:val="22"/>
              </w:rPr>
              <w:t xml:space="preserve">1 333,0  </w:t>
            </w:r>
          </w:p>
        </w:tc>
        <w:tc>
          <w:tcPr>
            <w:tcW w:w="992" w:type="dxa"/>
            <w:tcBorders>
              <w:top w:val="nil"/>
              <w:left w:val="nil"/>
              <w:bottom w:val="single" w:sz="4" w:space="0" w:color="auto"/>
              <w:right w:val="single" w:sz="4" w:space="0" w:color="auto"/>
            </w:tcBorders>
            <w:shd w:val="clear" w:color="auto" w:fill="auto"/>
            <w:vAlign w:val="center"/>
            <w:hideMark/>
          </w:tcPr>
          <w:p w14:paraId="311D70CB" w14:textId="77777777" w:rsidR="00EB3129" w:rsidRPr="00863751" w:rsidRDefault="00EB3129" w:rsidP="00A1315F">
            <w:pPr>
              <w:jc w:val="center"/>
              <w:rPr>
                <w:color w:val="000000"/>
                <w:sz w:val="22"/>
                <w:szCs w:val="22"/>
              </w:rPr>
            </w:pPr>
            <w:r w:rsidRPr="00863751">
              <w:rPr>
                <w:color w:val="000000"/>
                <w:sz w:val="22"/>
                <w:szCs w:val="22"/>
              </w:rPr>
              <w:t xml:space="preserve">1 267,4  </w:t>
            </w:r>
          </w:p>
        </w:tc>
        <w:tc>
          <w:tcPr>
            <w:tcW w:w="992" w:type="dxa"/>
            <w:tcBorders>
              <w:top w:val="nil"/>
              <w:left w:val="nil"/>
              <w:bottom w:val="single" w:sz="4" w:space="0" w:color="auto"/>
              <w:right w:val="single" w:sz="4" w:space="0" w:color="auto"/>
            </w:tcBorders>
            <w:shd w:val="clear" w:color="auto" w:fill="auto"/>
            <w:vAlign w:val="center"/>
            <w:hideMark/>
          </w:tcPr>
          <w:p w14:paraId="517CF762" w14:textId="77777777" w:rsidR="00EB3129" w:rsidRPr="00863751" w:rsidRDefault="00EB3129" w:rsidP="00A1315F">
            <w:pPr>
              <w:jc w:val="center"/>
              <w:rPr>
                <w:color w:val="000000"/>
                <w:sz w:val="22"/>
                <w:szCs w:val="22"/>
              </w:rPr>
            </w:pPr>
            <w:r w:rsidRPr="00863751">
              <w:rPr>
                <w:color w:val="000000"/>
                <w:sz w:val="22"/>
                <w:szCs w:val="22"/>
              </w:rPr>
              <w:t xml:space="preserve">1 233,3  </w:t>
            </w:r>
          </w:p>
        </w:tc>
        <w:tc>
          <w:tcPr>
            <w:tcW w:w="992" w:type="dxa"/>
            <w:tcBorders>
              <w:top w:val="nil"/>
              <w:left w:val="nil"/>
              <w:bottom w:val="single" w:sz="4" w:space="0" w:color="auto"/>
              <w:right w:val="double" w:sz="6" w:space="0" w:color="auto"/>
            </w:tcBorders>
            <w:shd w:val="clear" w:color="auto" w:fill="auto"/>
            <w:vAlign w:val="center"/>
            <w:hideMark/>
          </w:tcPr>
          <w:p w14:paraId="422B4A0F" w14:textId="77777777" w:rsidR="00EB3129" w:rsidRPr="00863751" w:rsidRDefault="00EB3129" w:rsidP="00A1315F">
            <w:pPr>
              <w:jc w:val="center"/>
              <w:rPr>
                <w:color w:val="000000"/>
                <w:sz w:val="22"/>
                <w:szCs w:val="22"/>
              </w:rPr>
            </w:pPr>
            <w:r w:rsidRPr="00863751">
              <w:rPr>
                <w:color w:val="000000"/>
                <w:sz w:val="22"/>
                <w:szCs w:val="22"/>
              </w:rPr>
              <w:t xml:space="preserve">1 241,1  </w:t>
            </w:r>
          </w:p>
        </w:tc>
      </w:tr>
      <w:tr w:rsidR="00EB3129" w:rsidRPr="00863751" w14:paraId="1DE49F75" w14:textId="77777777" w:rsidTr="00BD442B">
        <w:trPr>
          <w:trHeight w:val="255"/>
        </w:trPr>
        <w:tc>
          <w:tcPr>
            <w:tcW w:w="2977" w:type="dxa"/>
            <w:tcBorders>
              <w:top w:val="nil"/>
              <w:left w:val="double" w:sz="6" w:space="0" w:color="auto"/>
              <w:bottom w:val="single" w:sz="4" w:space="0" w:color="auto"/>
              <w:right w:val="single" w:sz="4" w:space="0" w:color="auto"/>
            </w:tcBorders>
            <w:shd w:val="clear" w:color="auto" w:fill="auto"/>
            <w:noWrap/>
            <w:vAlign w:val="bottom"/>
            <w:hideMark/>
          </w:tcPr>
          <w:p w14:paraId="4F44BC65" w14:textId="77777777" w:rsidR="00EB3129" w:rsidRPr="00863751" w:rsidRDefault="00EB3129" w:rsidP="00BD442B">
            <w:pPr>
              <w:rPr>
                <w:sz w:val="22"/>
                <w:szCs w:val="22"/>
              </w:rPr>
            </w:pPr>
            <w:r w:rsidRPr="00863751">
              <w:rPr>
                <w:sz w:val="22"/>
                <w:szCs w:val="22"/>
              </w:rPr>
              <w:t>Изменения к 2020 году</w:t>
            </w:r>
          </w:p>
        </w:tc>
        <w:tc>
          <w:tcPr>
            <w:tcW w:w="1276" w:type="dxa"/>
            <w:tcBorders>
              <w:top w:val="nil"/>
              <w:left w:val="nil"/>
              <w:bottom w:val="single" w:sz="4" w:space="0" w:color="auto"/>
              <w:right w:val="single" w:sz="4" w:space="0" w:color="auto"/>
            </w:tcBorders>
            <w:shd w:val="clear" w:color="auto" w:fill="auto"/>
            <w:vAlign w:val="center"/>
            <w:hideMark/>
          </w:tcPr>
          <w:p w14:paraId="1AFC5904" w14:textId="77777777" w:rsidR="00EB3129" w:rsidRPr="00863751" w:rsidRDefault="00EB3129" w:rsidP="00A1315F">
            <w:pPr>
              <w:jc w:val="both"/>
              <w:rPr>
                <w:color w:val="000000"/>
                <w:sz w:val="22"/>
                <w:szCs w:val="22"/>
              </w:rPr>
            </w:pPr>
            <w:r w:rsidRPr="00863751">
              <w:rPr>
                <w:color w:val="000000"/>
                <w:sz w:val="22"/>
                <w:szCs w:val="22"/>
              </w:rPr>
              <w:t> </w:t>
            </w:r>
          </w:p>
        </w:tc>
        <w:tc>
          <w:tcPr>
            <w:tcW w:w="992" w:type="dxa"/>
            <w:tcBorders>
              <w:top w:val="nil"/>
              <w:left w:val="nil"/>
              <w:bottom w:val="single" w:sz="4" w:space="0" w:color="auto"/>
              <w:right w:val="single" w:sz="4" w:space="0" w:color="auto"/>
            </w:tcBorders>
            <w:shd w:val="clear" w:color="auto" w:fill="auto"/>
            <w:vAlign w:val="center"/>
            <w:hideMark/>
          </w:tcPr>
          <w:p w14:paraId="5DEFBEA0" w14:textId="77777777" w:rsidR="00EB3129" w:rsidRPr="00863751" w:rsidRDefault="00EB3129" w:rsidP="00A1315F">
            <w:pPr>
              <w:jc w:val="both"/>
              <w:rPr>
                <w:color w:val="000000"/>
                <w:sz w:val="22"/>
                <w:szCs w:val="22"/>
              </w:rPr>
            </w:pPr>
            <w:r w:rsidRPr="00863751">
              <w:rPr>
                <w:color w:val="000000"/>
                <w:sz w:val="22"/>
                <w:szCs w:val="22"/>
              </w:rPr>
              <w:t> </w:t>
            </w:r>
          </w:p>
        </w:tc>
        <w:tc>
          <w:tcPr>
            <w:tcW w:w="993" w:type="dxa"/>
            <w:tcBorders>
              <w:top w:val="nil"/>
              <w:left w:val="nil"/>
              <w:bottom w:val="single" w:sz="4" w:space="0" w:color="auto"/>
              <w:right w:val="single" w:sz="4" w:space="0" w:color="auto"/>
            </w:tcBorders>
            <w:shd w:val="clear" w:color="auto" w:fill="auto"/>
            <w:vAlign w:val="center"/>
            <w:hideMark/>
          </w:tcPr>
          <w:p w14:paraId="5170E79A" w14:textId="77777777" w:rsidR="00EB3129" w:rsidRPr="00863751" w:rsidRDefault="00EB3129" w:rsidP="00A1315F">
            <w:pPr>
              <w:jc w:val="both"/>
              <w:rPr>
                <w:color w:val="000000"/>
                <w:sz w:val="22"/>
                <w:szCs w:val="22"/>
              </w:rPr>
            </w:pPr>
            <w:r w:rsidRPr="00863751">
              <w:rPr>
                <w:color w:val="000000"/>
                <w:sz w:val="22"/>
                <w:szCs w:val="22"/>
              </w:rPr>
              <w:t> </w:t>
            </w:r>
          </w:p>
        </w:tc>
        <w:tc>
          <w:tcPr>
            <w:tcW w:w="992" w:type="dxa"/>
            <w:tcBorders>
              <w:top w:val="nil"/>
              <w:left w:val="nil"/>
              <w:bottom w:val="single" w:sz="4" w:space="0" w:color="auto"/>
              <w:right w:val="single" w:sz="4" w:space="0" w:color="auto"/>
            </w:tcBorders>
            <w:shd w:val="clear" w:color="auto" w:fill="auto"/>
            <w:vAlign w:val="center"/>
            <w:hideMark/>
          </w:tcPr>
          <w:p w14:paraId="7371D2DD" w14:textId="77777777" w:rsidR="00EB3129" w:rsidRPr="00863751" w:rsidRDefault="00EB3129" w:rsidP="00A1315F">
            <w:pPr>
              <w:jc w:val="center"/>
              <w:rPr>
                <w:color w:val="000000"/>
                <w:sz w:val="22"/>
                <w:szCs w:val="22"/>
              </w:rPr>
            </w:pPr>
            <w:r w:rsidRPr="00863751">
              <w:rPr>
                <w:color w:val="000000"/>
                <w:sz w:val="22"/>
                <w:szCs w:val="22"/>
              </w:rPr>
              <w:t xml:space="preserve">-1 091,1  </w:t>
            </w:r>
          </w:p>
        </w:tc>
        <w:tc>
          <w:tcPr>
            <w:tcW w:w="992" w:type="dxa"/>
            <w:tcBorders>
              <w:top w:val="nil"/>
              <w:left w:val="nil"/>
              <w:bottom w:val="single" w:sz="4" w:space="0" w:color="auto"/>
              <w:right w:val="single" w:sz="4" w:space="0" w:color="auto"/>
            </w:tcBorders>
            <w:shd w:val="clear" w:color="auto" w:fill="auto"/>
            <w:vAlign w:val="center"/>
            <w:hideMark/>
          </w:tcPr>
          <w:p w14:paraId="70B352E8" w14:textId="77777777" w:rsidR="00EB3129" w:rsidRPr="00863751" w:rsidRDefault="00EB3129" w:rsidP="00A1315F">
            <w:pPr>
              <w:jc w:val="center"/>
              <w:rPr>
                <w:color w:val="000000"/>
                <w:sz w:val="22"/>
                <w:szCs w:val="22"/>
              </w:rPr>
            </w:pPr>
            <w:r w:rsidRPr="00863751">
              <w:rPr>
                <w:color w:val="000000"/>
                <w:sz w:val="22"/>
                <w:szCs w:val="22"/>
              </w:rPr>
              <w:t xml:space="preserve">-1 125,2  </w:t>
            </w:r>
          </w:p>
        </w:tc>
        <w:tc>
          <w:tcPr>
            <w:tcW w:w="992" w:type="dxa"/>
            <w:tcBorders>
              <w:top w:val="nil"/>
              <w:left w:val="nil"/>
              <w:bottom w:val="single" w:sz="4" w:space="0" w:color="auto"/>
              <w:right w:val="double" w:sz="6" w:space="0" w:color="auto"/>
            </w:tcBorders>
            <w:shd w:val="clear" w:color="auto" w:fill="auto"/>
            <w:vAlign w:val="center"/>
            <w:hideMark/>
          </w:tcPr>
          <w:p w14:paraId="2A807A68" w14:textId="77777777" w:rsidR="00EB3129" w:rsidRPr="00863751" w:rsidRDefault="00EB3129" w:rsidP="00A1315F">
            <w:pPr>
              <w:jc w:val="center"/>
              <w:rPr>
                <w:color w:val="000000"/>
                <w:sz w:val="22"/>
                <w:szCs w:val="22"/>
              </w:rPr>
            </w:pPr>
            <w:r w:rsidRPr="00863751">
              <w:rPr>
                <w:color w:val="000000"/>
                <w:sz w:val="22"/>
                <w:szCs w:val="22"/>
              </w:rPr>
              <w:t xml:space="preserve">-1 117,5  </w:t>
            </w:r>
          </w:p>
        </w:tc>
      </w:tr>
      <w:tr w:rsidR="00EB3129" w:rsidRPr="00863751" w14:paraId="6A145D9C" w14:textId="77777777" w:rsidTr="00BD442B">
        <w:trPr>
          <w:trHeight w:val="193"/>
        </w:trPr>
        <w:tc>
          <w:tcPr>
            <w:tcW w:w="2977" w:type="dxa"/>
            <w:tcBorders>
              <w:top w:val="nil"/>
              <w:left w:val="double" w:sz="6" w:space="0" w:color="auto"/>
              <w:bottom w:val="double" w:sz="6" w:space="0" w:color="auto"/>
              <w:right w:val="single" w:sz="4" w:space="0" w:color="auto"/>
            </w:tcBorders>
            <w:shd w:val="clear" w:color="auto" w:fill="auto"/>
            <w:noWrap/>
            <w:vAlign w:val="bottom"/>
            <w:hideMark/>
          </w:tcPr>
          <w:p w14:paraId="66C5FD67" w14:textId="77777777" w:rsidR="00EB3129" w:rsidRPr="00863751" w:rsidRDefault="00EB3129" w:rsidP="00BD442B">
            <w:pPr>
              <w:rPr>
                <w:sz w:val="22"/>
                <w:szCs w:val="22"/>
              </w:rPr>
            </w:pPr>
            <w:r w:rsidRPr="00863751">
              <w:rPr>
                <w:sz w:val="22"/>
                <w:szCs w:val="22"/>
              </w:rPr>
              <w:t xml:space="preserve">Изменения к 2021 году </w:t>
            </w:r>
          </w:p>
        </w:tc>
        <w:tc>
          <w:tcPr>
            <w:tcW w:w="1276" w:type="dxa"/>
            <w:tcBorders>
              <w:top w:val="nil"/>
              <w:left w:val="nil"/>
              <w:bottom w:val="double" w:sz="6" w:space="0" w:color="auto"/>
              <w:right w:val="single" w:sz="4" w:space="0" w:color="auto"/>
            </w:tcBorders>
            <w:shd w:val="clear" w:color="auto" w:fill="auto"/>
            <w:vAlign w:val="center"/>
            <w:hideMark/>
          </w:tcPr>
          <w:p w14:paraId="54975792" w14:textId="77777777" w:rsidR="00EB3129" w:rsidRPr="00863751" w:rsidRDefault="00EB3129" w:rsidP="00A1315F">
            <w:pPr>
              <w:jc w:val="both"/>
              <w:rPr>
                <w:color w:val="000000"/>
                <w:sz w:val="22"/>
                <w:szCs w:val="22"/>
              </w:rPr>
            </w:pPr>
            <w:r w:rsidRPr="00863751">
              <w:rPr>
                <w:color w:val="000000"/>
                <w:sz w:val="22"/>
                <w:szCs w:val="22"/>
              </w:rPr>
              <w:t> </w:t>
            </w:r>
          </w:p>
        </w:tc>
        <w:tc>
          <w:tcPr>
            <w:tcW w:w="992" w:type="dxa"/>
            <w:tcBorders>
              <w:top w:val="nil"/>
              <w:left w:val="nil"/>
              <w:bottom w:val="double" w:sz="6" w:space="0" w:color="auto"/>
              <w:right w:val="single" w:sz="4" w:space="0" w:color="auto"/>
            </w:tcBorders>
            <w:shd w:val="clear" w:color="auto" w:fill="auto"/>
            <w:vAlign w:val="center"/>
            <w:hideMark/>
          </w:tcPr>
          <w:p w14:paraId="4D075F3E" w14:textId="77777777" w:rsidR="00EB3129" w:rsidRPr="00863751" w:rsidRDefault="00EB3129" w:rsidP="00A1315F">
            <w:pPr>
              <w:jc w:val="both"/>
              <w:rPr>
                <w:color w:val="000000"/>
                <w:sz w:val="22"/>
                <w:szCs w:val="22"/>
              </w:rPr>
            </w:pPr>
            <w:r w:rsidRPr="00863751">
              <w:rPr>
                <w:color w:val="000000"/>
                <w:sz w:val="22"/>
                <w:szCs w:val="22"/>
              </w:rPr>
              <w:t> </w:t>
            </w:r>
          </w:p>
        </w:tc>
        <w:tc>
          <w:tcPr>
            <w:tcW w:w="993" w:type="dxa"/>
            <w:tcBorders>
              <w:top w:val="nil"/>
              <w:left w:val="nil"/>
              <w:bottom w:val="double" w:sz="6" w:space="0" w:color="auto"/>
              <w:right w:val="single" w:sz="4" w:space="0" w:color="auto"/>
            </w:tcBorders>
            <w:shd w:val="clear" w:color="auto" w:fill="auto"/>
            <w:vAlign w:val="center"/>
            <w:hideMark/>
          </w:tcPr>
          <w:p w14:paraId="2EDDBA3F" w14:textId="77777777" w:rsidR="00EB3129" w:rsidRPr="00863751" w:rsidRDefault="00EB3129" w:rsidP="00A1315F">
            <w:pPr>
              <w:jc w:val="both"/>
              <w:rPr>
                <w:color w:val="000000"/>
                <w:sz w:val="22"/>
                <w:szCs w:val="22"/>
              </w:rPr>
            </w:pPr>
            <w:r w:rsidRPr="00863751">
              <w:rPr>
                <w:color w:val="000000"/>
                <w:sz w:val="22"/>
                <w:szCs w:val="22"/>
              </w:rPr>
              <w:t> </w:t>
            </w:r>
          </w:p>
        </w:tc>
        <w:tc>
          <w:tcPr>
            <w:tcW w:w="992" w:type="dxa"/>
            <w:tcBorders>
              <w:top w:val="nil"/>
              <w:left w:val="nil"/>
              <w:bottom w:val="double" w:sz="6" w:space="0" w:color="auto"/>
              <w:right w:val="single" w:sz="4" w:space="0" w:color="auto"/>
            </w:tcBorders>
            <w:shd w:val="clear" w:color="auto" w:fill="auto"/>
            <w:vAlign w:val="center"/>
            <w:hideMark/>
          </w:tcPr>
          <w:p w14:paraId="0B3ECBDF" w14:textId="77777777" w:rsidR="00EB3129" w:rsidRPr="00863751" w:rsidRDefault="00EB3129" w:rsidP="00A1315F">
            <w:pPr>
              <w:jc w:val="center"/>
              <w:rPr>
                <w:color w:val="000000"/>
                <w:sz w:val="22"/>
                <w:szCs w:val="22"/>
              </w:rPr>
            </w:pPr>
            <w:r w:rsidRPr="00863751">
              <w:rPr>
                <w:color w:val="000000"/>
                <w:sz w:val="22"/>
                <w:szCs w:val="22"/>
              </w:rPr>
              <w:t xml:space="preserve">-81,5  </w:t>
            </w:r>
          </w:p>
        </w:tc>
        <w:tc>
          <w:tcPr>
            <w:tcW w:w="992" w:type="dxa"/>
            <w:tcBorders>
              <w:top w:val="nil"/>
              <w:left w:val="nil"/>
              <w:bottom w:val="double" w:sz="6" w:space="0" w:color="auto"/>
              <w:right w:val="single" w:sz="4" w:space="0" w:color="auto"/>
            </w:tcBorders>
            <w:shd w:val="clear" w:color="auto" w:fill="auto"/>
            <w:vAlign w:val="center"/>
            <w:hideMark/>
          </w:tcPr>
          <w:p w14:paraId="031FDA58" w14:textId="77777777" w:rsidR="00EB3129" w:rsidRPr="00863751" w:rsidRDefault="00EB3129" w:rsidP="00A1315F">
            <w:pPr>
              <w:jc w:val="center"/>
              <w:rPr>
                <w:color w:val="000000"/>
                <w:sz w:val="22"/>
                <w:szCs w:val="22"/>
              </w:rPr>
            </w:pPr>
            <w:r w:rsidRPr="00863751">
              <w:rPr>
                <w:color w:val="000000"/>
                <w:sz w:val="22"/>
                <w:szCs w:val="22"/>
              </w:rPr>
              <w:t xml:space="preserve">-115,6  </w:t>
            </w:r>
          </w:p>
        </w:tc>
        <w:tc>
          <w:tcPr>
            <w:tcW w:w="992" w:type="dxa"/>
            <w:tcBorders>
              <w:top w:val="nil"/>
              <w:left w:val="nil"/>
              <w:bottom w:val="double" w:sz="6" w:space="0" w:color="auto"/>
              <w:right w:val="double" w:sz="6" w:space="0" w:color="auto"/>
            </w:tcBorders>
            <w:shd w:val="clear" w:color="auto" w:fill="auto"/>
            <w:vAlign w:val="center"/>
            <w:hideMark/>
          </w:tcPr>
          <w:p w14:paraId="78081B83" w14:textId="77777777" w:rsidR="00EB3129" w:rsidRPr="00863751" w:rsidRDefault="00EB3129" w:rsidP="00A1315F">
            <w:pPr>
              <w:jc w:val="center"/>
              <w:rPr>
                <w:color w:val="000000"/>
                <w:sz w:val="22"/>
                <w:szCs w:val="22"/>
              </w:rPr>
            </w:pPr>
            <w:r w:rsidRPr="00863751">
              <w:rPr>
                <w:color w:val="000000"/>
                <w:sz w:val="22"/>
                <w:szCs w:val="22"/>
              </w:rPr>
              <w:t xml:space="preserve">-107,8  </w:t>
            </w:r>
          </w:p>
        </w:tc>
      </w:tr>
    </w:tbl>
    <w:p w14:paraId="45329D7E" w14:textId="77777777" w:rsidR="00BD442B" w:rsidRPr="00BD442B" w:rsidRDefault="00BD442B" w:rsidP="00BD442B">
      <w:pPr>
        <w:tabs>
          <w:tab w:val="left" w:pos="1140"/>
        </w:tabs>
        <w:ind w:firstLine="709"/>
        <w:jc w:val="both"/>
        <w:rPr>
          <w:sz w:val="28"/>
          <w:szCs w:val="28"/>
        </w:rPr>
      </w:pPr>
    </w:p>
    <w:p w14:paraId="2A582588" w14:textId="4D7B94E6" w:rsidR="00EB3129" w:rsidRPr="00BD442B" w:rsidRDefault="00EB3129" w:rsidP="00BD442B">
      <w:pPr>
        <w:tabs>
          <w:tab w:val="left" w:pos="1140"/>
        </w:tabs>
        <w:ind w:firstLine="709"/>
        <w:jc w:val="both"/>
        <w:rPr>
          <w:sz w:val="28"/>
          <w:szCs w:val="28"/>
        </w:rPr>
      </w:pPr>
      <w:r w:rsidRPr="00BD442B">
        <w:rPr>
          <w:sz w:val="28"/>
          <w:szCs w:val="28"/>
        </w:rPr>
        <w:lastRenderedPageBreak/>
        <w:t>Бюджетные ассигнования, планируемые в областном бюджете на реализацию госпрограммы № 466-пп в 2022 году, составляют 1 267,4 млн.руб., что на 81,5 млн.руб. или 6,4</w:t>
      </w:r>
      <w:r w:rsidR="00BD442B">
        <w:rPr>
          <w:sz w:val="28"/>
          <w:szCs w:val="28"/>
        </w:rPr>
        <w:t xml:space="preserve"> </w:t>
      </w:r>
      <w:r w:rsidRPr="00BD442B">
        <w:rPr>
          <w:sz w:val="28"/>
          <w:szCs w:val="28"/>
        </w:rPr>
        <w:t xml:space="preserve">% меньше показателей уточненной бюджетной росписи на 2021 </w:t>
      </w:r>
      <w:r w:rsidR="00BD442B">
        <w:rPr>
          <w:sz w:val="28"/>
          <w:szCs w:val="28"/>
        </w:rPr>
        <w:t>год по состоянию на 01.11.2021.</w:t>
      </w:r>
    </w:p>
    <w:p w14:paraId="12A48F8D" w14:textId="5F378412" w:rsidR="00EB3129" w:rsidRPr="00BD442B" w:rsidRDefault="00EB3129" w:rsidP="00BD442B">
      <w:pPr>
        <w:tabs>
          <w:tab w:val="left" w:pos="1140"/>
        </w:tabs>
        <w:ind w:firstLine="709"/>
        <w:jc w:val="both"/>
        <w:rPr>
          <w:sz w:val="28"/>
          <w:szCs w:val="28"/>
        </w:rPr>
      </w:pPr>
      <w:r w:rsidRPr="00BD442B">
        <w:rPr>
          <w:sz w:val="28"/>
          <w:szCs w:val="28"/>
        </w:rPr>
        <w:t>Основная сумма предусмотренных бюджетных ассигнований в государственной программе приходится на мероприятия подпрограммы № 1 «Активная политика занятости и социальная поддержка безработных граждан» 1 229,9 млн.руб., удельный вес которой составляет 97,0</w:t>
      </w:r>
      <w:r w:rsidR="00C87647">
        <w:rPr>
          <w:sz w:val="28"/>
          <w:szCs w:val="28"/>
        </w:rPr>
        <w:t xml:space="preserve"> </w:t>
      </w:r>
      <w:r w:rsidRPr="00BD442B">
        <w:rPr>
          <w:sz w:val="28"/>
          <w:szCs w:val="28"/>
        </w:rPr>
        <w:t>% от суммы расходов по госпрограмме. По сравнению с бюджетными ассигнованиями на 2021 год, согласно сводной бюджетной росписи на 01.11.2021, ассигнования по подпрограмме № 1 «Активная политика занятости и социальная поддержка безработных граждан» снижаются на 85,8 млн.руб., в основном за счет сокращения средств федерального бюджета по социальным выплатам безработным гражданам в связи со снижением среднегодовой численности безработных граждан с 13 тыс. человек в 2021 году д</w:t>
      </w:r>
      <w:r w:rsidR="00C87647">
        <w:rPr>
          <w:sz w:val="28"/>
          <w:szCs w:val="28"/>
        </w:rPr>
        <w:t>о 9,7 тыс. человек в 2022 году.</w:t>
      </w:r>
    </w:p>
    <w:p w14:paraId="4E23D017" w14:textId="6472154F" w:rsidR="00EB3129" w:rsidRPr="00C87647" w:rsidRDefault="00EB3129" w:rsidP="00C87647">
      <w:pPr>
        <w:tabs>
          <w:tab w:val="left" w:pos="1140"/>
        </w:tabs>
        <w:ind w:firstLine="709"/>
        <w:jc w:val="both"/>
        <w:rPr>
          <w:sz w:val="28"/>
          <w:szCs w:val="28"/>
        </w:rPr>
      </w:pPr>
      <w:r w:rsidRPr="00C87647">
        <w:rPr>
          <w:sz w:val="28"/>
          <w:szCs w:val="28"/>
        </w:rPr>
        <w:t>Объем субвенции, предоставляемый из федерального бюджета бюджету Архангельской области на реализацию переданного полномочия Российской Федерации по осуществлению социальных выплат безработным гражданам, признанным в установленном порядке безработными, на 2022 год приведен в соответствии с проектом Федерального закона «О федеральном бюджете на 2022 год и плановый период 2023 и 2024 год</w:t>
      </w:r>
      <w:r w:rsidR="00C87647">
        <w:rPr>
          <w:sz w:val="28"/>
          <w:szCs w:val="28"/>
        </w:rPr>
        <w:t>ов» и составляет 758,1 млн.руб.</w:t>
      </w:r>
    </w:p>
    <w:p w14:paraId="4EF2E137" w14:textId="337D808D" w:rsidR="00EB3129" w:rsidRDefault="00EB3129" w:rsidP="00C87647">
      <w:pPr>
        <w:tabs>
          <w:tab w:val="left" w:pos="1140"/>
        </w:tabs>
        <w:ind w:firstLine="709"/>
        <w:jc w:val="both"/>
        <w:rPr>
          <w:sz w:val="28"/>
          <w:szCs w:val="28"/>
        </w:rPr>
      </w:pPr>
      <w:r w:rsidRPr="00C87647">
        <w:rPr>
          <w:sz w:val="28"/>
          <w:szCs w:val="28"/>
        </w:rPr>
        <w:t>Информация о количестве граждан, состоящих на учете в центре занятости населения, в том числе получающих пособие по безработице, а также снятых с учета в связи с трудоустройством за период 01.01.2021-30.09</w:t>
      </w:r>
      <w:r w:rsidR="00C87647">
        <w:rPr>
          <w:sz w:val="28"/>
          <w:szCs w:val="28"/>
        </w:rPr>
        <w:t xml:space="preserve">.2021 представлена на рисунке </w:t>
      </w:r>
      <w:r w:rsidR="000250AC">
        <w:rPr>
          <w:sz w:val="28"/>
          <w:szCs w:val="28"/>
        </w:rPr>
        <w:t>64</w:t>
      </w:r>
      <w:r w:rsidRPr="00C87647">
        <w:rPr>
          <w:sz w:val="28"/>
          <w:szCs w:val="28"/>
        </w:rPr>
        <w:t>.</w:t>
      </w:r>
    </w:p>
    <w:p w14:paraId="6D961896" w14:textId="77777777" w:rsidR="000250AC" w:rsidRPr="000B7221" w:rsidRDefault="000250AC" w:rsidP="000250AC">
      <w:pPr>
        <w:ind w:firstLine="709"/>
        <w:jc w:val="both"/>
        <w:rPr>
          <w:color w:val="0070C0"/>
          <w:sz w:val="28"/>
          <w:szCs w:val="28"/>
        </w:rPr>
      </w:pPr>
      <w:r w:rsidRPr="000B7221">
        <w:rPr>
          <w:sz w:val="28"/>
          <w:szCs w:val="28"/>
        </w:rPr>
        <w:t>За период с 01.01.2021 по 30.09.2021 количество граждан, состоящих на учете в центре занятости населения Архангельской области, снизилось на 13 344 человека, снизилось количество граждан, уволенных и признанных в установленном порядке безработными и получающим пособие по безработице на 5 573 человек.</w:t>
      </w:r>
    </w:p>
    <w:p w14:paraId="16D28757" w14:textId="5F32253B" w:rsidR="003543EB" w:rsidRPr="00C87647" w:rsidRDefault="003543EB" w:rsidP="003543EB">
      <w:pPr>
        <w:jc w:val="both"/>
        <w:rPr>
          <w:sz w:val="28"/>
          <w:szCs w:val="28"/>
        </w:rPr>
      </w:pPr>
      <w:r>
        <w:rPr>
          <w:noProof/>
          <w:sz w:val="28"/>
          <w:szCs w:val="28"/>
        </w:rPr>
        <w:lastRenderedPageBreak/>
        <w:drawing>
          <wp:inline distT="0" distB="0" distL="0" distR="0" wp14:anchorId="589C71B8" wp14:editId="47A1EC86">
            <wp:extent cx="6072554" cy="4079240"/>
            <wp:effectExtent l="0" t="0" r="444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089069" cy="4090334"/>
                    </a:xfrm>
                    <a:prstGeom prst="rect">
                      <a:avLst/>
                    </a:prstGeom>
                    <a:noFill/>
                  </pic:spPr>
                </pic:pic>
              </a:graphicData>
            </a:graphic>
          </wp:inline>
        </w:drawing>
      </w:r>
    </w:p>
    <w:p w14:paraId="1CA60A07" w14:textId="77777777" w:rsidR="00EB3129" w:rsidRPr="00553392" w:rsidRDefault="00EB3129" w:rsidP="00EB3129">
      <w:pPr>
        <w:pStyle w:val="af9"/>
        <w:rPr>
          <w:rFonts w:eastAsia="Calibri"/>
          <w:b w:val="0"/>
          <w:sz w:val="24"/>
          <w:szCs w:val="24"/>
          <w:lang w:bidi="ru-RU"/>
        </w:rPr>
      </w:pPr>
      <w:r w:rsidRPr="00553392">
        <w:rPr>
          <w:b w:val="0"/>
          <w:sz w:val="24"/>
          <w:szCs w:val="24"/>
        </w:rPr>
        <w:t xml:space="preserve">Рисунок </w:t>
      </w:r>
      <w:r w:rsidRPr="00553392">
        <w:rPr>
          <w:b w:val="0"/>
          <w:sz w:val="24"/>
          <w:szCs w:val="24"/>
        </w:rPr>
        <w:fldChar w:fldCharType="begin"/>
      </w:r>
      <w:r w:rsidRPr="00553392">
        <w:rPr>
          <w:b w:val="0"/>
          <w:sz w:val="24"/>
          <w:szCs w:val="24"/>
        </w:rPr>
        <w:instrText xml:space="preserve"> SEQ Рисунок \* ARABIC </w:instrText>
      </w:r>
      <w:r w:rsidRPr="00553392">
        <w:rPr>
          <w:b w:val="0"/>
          <w:sz w:val="24"/>
          <w:szCs w:val="24"/>
        </w:rPr>
        <w:fldChar w:fldCharType="separate"/>
      </w:r>
      <w:r w:rsidR="00473415">
        <w:rPr>
          <w:b w:val="0"/>
          <w:noProof/>
          <w:sz w:val="24"/>
          <w:szCs w:val="24"/>
        </w:rPr>
        <w:t>64</w:t>
      </w:r>
      <w:r w:rsidRPr="00553392">
        <w:rPr>
          <w:b w:val="0"/>
          <w:sz w:val="24"/>
          <w:szCs w:val="24"/>
        </w:rPr>
        <w:fldChar w:fldCharType="end"/>
      </w:r>
      <w:r w:rsidRPr="00553392">
        <w:rPr>
          <w:b w:val="0"/>
          <w:sz w:val="24"/>
          <w:szCs w:val="24"/>
        </w:rPr>
        <w:t>. Количество граждан, состоящих на учете в центре занятости населения, в том числе получающих пособие по безработице, а также снятых с учета в связи с трудоустройством, за период 01.01.2021-30.09.</w:t>
      </w:r>
      <w:r w:rsidRPr="00553392">
        <w:rPr>
          <w:rFonts w:eastAsia="Calibri"/>
          <w:b w:val="0"/>
          <w:sz w:val="24"/>
          <w:szCs w:val="24"/>
          <w:lang w:bidi="ru-RU"/>
        </w:rPr>
        <w:t>2021 году, чел.</w:t>
      </w:r>
    </w:p>
    <w:p w14:paraId="28DB737B" w14:textId="77777777" w:rsidR="00EB3129" w:rsidRPr="00553392" w:rsidRDefault="00EB3129" w:rsidP="00EB3129">
      <w:pPr>
        <w:autoSpaceDE w:val="0"/>
        <w:autoSpaceDN w:val="0"/>
        <w:ind w:firstLine="851"/>
        <w:jc w:val="both"/>
        <w:rPr>
          <w:rFonts w:cs="Calibri"/>
          <w:sz w:val="28"/>
          <w:szCs w:val="28"/>
        </w:rPr>
      </w:pPr>
    </w:p>
    <w:p w14:paraId="7A439452" w14:textId="1B9D57B9" w:rsidR="00EB3129" w:rsidRDefault="00EB3129" w:rsidP="00050F30">
      <w:pPr>
        <w:ind w:firstLine="709"/>
        <w:jc w:val="both"/>
        <w:rPr>
          <w:sz w:val="28"/>
          <w:szCs w:val="28"/>
        </w:rPr>
      </w:pPr>
      <w:r w:rsidRPr="000B7221">
        <w:rPr>
          <w:sz w:val="28"/>
          <w:szCs w:val="28"/>
        </w:rPr>
        <w:t xml:space="preserve">Также необходимо отметить снижение уровня безработицы в Архангельской области за период с 01.01.2021 по 31.08.2021. Информация приведена на рисунке </w:t>
      </w:r>
      <w:r w:rsidR="000250AC">
        <w:rPr>
          <w:sz w:val="28"/>
          <w:szCs w:val="28"/>
        </w:rPr>
        <w:t>65</w:t>
      </w:r>
      <w:r w:rsidRPr="000B7221">
        <w:rPr>
          <w:sz w:val="28"/>
          <w:szCs w:val="28"/>
        </w:rPr>
        <w:t>.</w:t>
      </w:r>
    </w:p>
    <w:p w14:paraId="3558B2C9" w14:textId="1EE87954" w:rsidR="00F67F43" w:rsidRPr="000B7221" w:rsidRDefault="00F67F43" w:rsidP="00F67F43">
      <w:pPr>
        <w:jc w:val="both"/>
        <w:rPr>
          <w:color w:val="0070C0"/>
          <w:sz w:val="28"/>
          <w:szCs w:val="28"/>
        </w:rPr>
      </w:pPr>
      <w:r>
        <w:rPr>
          <w:noProof/>
          <w:color w:val="0070C0"/>
          <w:sz w:val="28"/>
          <w:szCs w:val="28"/>
        </w:rPr>
        <w:drawing>
          <wp:inline distT="0" distB="0" distL="0" distR="0" wp14:anchorId="0465DD98" wp14:editId="27F3112A">
            <wp:extent cx="5943600" cy="2129790"/>
            <wp:effectExtent l="0" t="0" r="0" b="381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54992" cy="2133872"/>
                    </a:xfrm>
                    <a:prstGeom prst="rect">
                      <a:avLst/>
                    </a:prstGeom>
                    <a:noFill/>
                  </pic:spPr>
                </pic:pic>
              </a:graphicData>
            </a:graphic>
          </wp:inline>
        </w:drawing>
      </w:r>
    </w:p>
    <w:p w14:paraId="03635CD6" w14:textId="2BA7BF29" w:rsidR="00EB3129" w:rsidRPr="00050F30" w:rsidRDefault="00EB3129" w:rsidP="00EB3129">
      <w:pPr>
        <w:rPr>
          <w:rFonts w:eastAsia="Calibri"/>
          <w:lang w:bidi="ru-RU"/>
        </w:rPr>
      </w:pPr>
      <w:r w:rsidRPr="00050F30">
        <w:t xml:space="preserve">Рисунок </w:t>
      </w:r>
      <w:r w:rsidRPr="00050F30">
        <w:rPr>
          <w:noProof/>
        </w:rPr>
        <w:fldChar w:fldCharType="begin"/>
      </w:r>
      <w:r w:rsidRPr="00050F30">
        <w:rPr>
          <w:noProof/>
        </w:rPr>
        <w:instrText xml:space="preserve"> SEQ Рисунок \* ARABIC </w:instrText>
      </w:r>
      <w:r w:rsidRPr="00050F30">
        <w:rPr>
          <w:noProof/>
        </w:rPr>
        <w:fldChar w:fldCharType="separate"/>
      </w:r>
      <w:r w:rsidR="00473415">
        <w:rPr>
          <w:noProof/>
        </w:rPr>
        <w:t>65</w:t>
      </w:r>
      <w:r w:rsidRPr="00050F30">
        <w:rPr>
          <w:noProof/>
        </w:rPr>
        <w:fldChar w:fldCharType="end"/>
      </w:r>
      <w:r w:rsidRPr="00050F30">
        <w:t xml:space="preserve">. </w:t>
      </w:r>
      <w:r w:rsidRPr="00050F30">
        <w:rPr>
          <w:rFonts w:eastAsia="Calibri"/>
        </w:rPr>
        <w:t xml:space="preserve">Уровень безработицы населения в возрасте 15 лет и старше по Российской Федерации, в том числе Архангельской области в среднем за три месяца в </w:t>
      </w:r>
      <w:r w:rsidR="00050F30">
        <w:rPr>
          <w:rFonts w:eastAsia="Calibri"/>
          <w:lang w:bidi="ru-RU"/>
        </w:rPr>
        <w:t>2021 году, %</w:t>
      </w:r>
    </w:p>
    <w:p w14:paraId="15ED24B5" w14:textId="77777777" w:rsidR="00EB3129" w:rsidRPr="00050F30" w:rsidRDefault="00EB3129" w:rsidP="00EB3129">
      <w:pPr>
        <w:autoSpaceDE w:val="0"/>
        <w:autoSpaceDN w:val="0"/>
        <w:ind w:firstLine="851"/>
        <w:jc w:val="both"/>
        <w:rPr>
          <w:rFonts w:cs="Calibri"/>
          <w:sz w:val="28"/>
          <w:szCs w:val="28"/>
        </w:rPr>
      </w:pPr>
    </w:p>
    <w:p w14:paraId="45A5F89D" w14:textId="77777777" w:rsidR="00EB3129" w:rsidRPr="00050F30" w:rsidRDefault="00EB3129" w:rsidP="00050F30">
      <w:pPr>
        <w:ind w:firstLine="709"/>
        <w:jc w:val="both"/>
        <w:rPr>
          <w:sz w:val="28"/>
          <w:szCs w:val="28"/>
        </w:rPr>
      </w:pPr>
      <w:r w:rsidRPr="00050F30">
        <w:rPr>
          <w:sz w:val="28"/>
          <w:szCs w:val="28"/>
        </w:rPr>
        <w:t xml:space="preserve">Согласно данным федеральной службы государственной статистики Российской Федерации, уровень безработицы за период с 01.01.2021 по 31.08.2021 в Архангельской области снизился на 0,9 процентных пункта и составил на 31.08.2021 – 6,3%. В целом в Российской Федерации уровень безработицы за аналогичный период времени снизился на 1,3 процентных </w:t>
      </w:r>
      <w:r w:rsidRPr="00050F30">
        <w:rPr>
          <w:sz w:val="28"/>
          <w:szCs w:val="28"/>
        </w:rPr>
        <w:lastRenderedPageBreak/>
        <w:t>пункта и составил на 31.08.2021 – 4,6 %. Таким образом, уровень безработицы в регионе, выше чем в среднем по Российской Федерации.</w:t>
      </w:r>
    </w:p>
    <w:p w14:paraId="0B3F761B" w14:textId="77777777" w:rsidR="00EB3129" w:rsidRPr="000A0F41" w:rsidRDefault="00EB3129" w:rsidP="000A0F41">
      <w:pPr>
        <w:ind w:firstLine="709"/>
        <w:jc w:val="both"/>
        <w:rPr>
          <w:sz w:val="28"/>
          <w:szCs w:val="28"/>
        </w:rPr>
      </w:pPr>
      <w:r w:rsidRPr="000A0F41">
        <w:rPr>
          <w:sz w:val="28"/>
          <w:szCs w:val="28"/>
        </w:rPr>
        <w:t>Президентом Российской Федерации дано поручение о восстановлении в 4 квартале 2021 года численности занятого населения до уровня 2019 года, предлагающего стабилизацию ситуации на рынке труда (поручение от 08.07.2020 №ПР-1081). Уровень безработицы в Архангельской области в период октябрь-декабрь 2019 составлял 6,1%, в период июнь-август 2021 составил 6,3%.</w:t>
      </w:r>
    </w:p>
    <w:p w14:paraId="1CA29FD6" w14:textId="1DB7337D" w:rsidR="00EB3129" w:rsidRPr="000A0F41" w:rsidRDefault="00EB3129" w:rsidP="000A0F41">
      <w:pPr>
        <w:ind w:firstLine="709"/>
        <w:jc w:val="both"/>
        <w:rPr>
          <w:sz w:val="28"/>
          <w:szCs w:val="28"/>
        </w:rPr>
      </w:pPr>
      <w:r w:rsidRPr="000A0F41">
        <w:rPr>
          <w:sz w:val="28"/>
          <w:szCs w:val="28"/>
        </w:rPr>
        <w:t xml:space="preserve">Согласно данным представленным министерством труда, занятости и социального развития, в Законопроекте на 2022 год предусматривается предоставить субсидии юридическим лицам (за исключением государственных (муниципальных) учреждений) в 2022 году на общую сумму 25,1 </w:t>
      </w:r>
      <w:r w:rsidR="007E7B5E">
        <w:rPr>
          <w:sz w:val="28"/>
          <w:szCs w:val="28"/>
        </w:rPr>
        <w:t>млн.руб.</w:t>
      </w:r>
      <w:r w:rsidRPr="000A0F41">
        <w:rPr>
          <w:sz w:val="28"/>
          <w:szCs w:val="28"/>
        </w:rPr>
        <w:t xml:space="preserve">, что представлено в следующей таблице </w:t>
      </w:r>
      <w:r w:rsidR="000250AC">
        <w:rPr>
          <w:sz w:val="28"/>
          <w:szCs w:val="28"/>
        </w:rPr>
        <w:t>87</w:t>
      </w:r>
      <w:r w:rsidR="000A0F41">
        <w:rPr>
          <w:sz w:val="28"/>
          <w:szCs w:val="28"/>
        </w:rPr>
        <w:t>.</w:t>
      </w:r>
    </w:p>
    <w:p w14:paraId="325FFC6C" w14:textId="77777777" w:rsidR="000A0F41" w:rsidRPr="000448F0" w:rsidRDefault="000A0F41" w:rsidP="00EB3129"/>
    <w:p w14:paraId="25DA86CC" w14:textId="0A844AC3" w:rsidR="00EB3129" w:rsidRPr="000448F0" w:rsidRDefault="000A0F41" w:rsidP="00EB3129">
      <w:pPr>
        <w:rPr>
          <w:rFonts w:eastAsia="Calibri"/>
          <w:color w:val="0070C0"/>
          <w:lang w:bidi="ru-RU"/>
        </w:rPr>
      </w:pPr>
      <w:r w:rsidRPr="000448F0">
        <w:t xml:space="preserve">Таблица </w:t>
      </w:r>
      <w:r w:rsidRPr="000448F0">
        <w:rPr>
          <w:noProof/>
        </w:rPr>
        <w:fldChar w:fldCharType="begin"/>
      </w:r>
      <w:r w:rsidRPr="000448F0">
        <w:rPr>
          <w:noProof/>
        </w:rPr>
        <w:instrText xml:space="preserve"> SEQ Таблица \* ARABIC </w:instrText>
      </w:r>
      <w:r w:rsidRPr="000448F0">
        <w:rPr>
          <w:noProof/>
        </w:rPr>
        <w:fldChar w:fldCharType="separate"/>
      </w:r>
      <w:r w:rsidR="00473415">
        <w:rPr>
          <w:noProof/>
        </w:rPr>
        <w:t>87</w:t>
      </w:r>
      <w:r w:rsidRPr="000448F0">
        <w:rPr>
          <w:noProof/>
        </w:rPr>
        <w:fldChar w:fldCharType="end"/>
      </w:r>
      <w:r w:rsidRPr="000448F0">
        <w:t xml:space="preserve">. </w:t>
      </w:r>
      <w:r w:rsidR="00EB3129" w:rsidRPr="000448F0">
        <w:t xml:space="preserve">Субсидии юридическим лицам, </w:t>
      </w:r>
      <w:r w:rsidR="00EB3129" w:rsidRPr="000448F0">
        <w:rPr>
          <w:rFonts w:eastAsia="Calibri"/>
          <w:lang w:bidi="ru-RU"/>
        </w:rPr>
        <w:t>млн.руб</w:t>
      </w:r>
      <w:r w:rsidR="00EB3129" w:rsidRPr="000448F0">
        <w:rPr>
          <w:rFonts w:eastAsia="Calibri"/>
          <w:color w:val="0070C0"/>
          <w:lang w:bidi="ru-RU"/>
        </w:rPr>
        <w:t>.</w:t>
      </w:r>
    </w:p>
    <w:tbl>
      <w:tblPr>
        <w:tblW w:w="9130" w:type="dxa"/>
        <w:tblLook w:val="04A0" w:firstRow="1" w:lastRow="0" w:firstColumn="1" w:lastColumn="0" w:noHBand="0" w:noVBand="1"/>
      </w:tblPr>
      <w:tblGrid>
        <w:gridCol w:w="5931"/>
        <w:gridCol w:w="993"/>
        <w:gridCol w:w="930"/>
        <w:gridCol w:w="1276"/>
      </w:tblGrid>
      <w:tr w:rsidR="00EB3129" w:rsidRPr="000448F0" w14:paraId="53311992" w14:textId="77777777" w:rsidTr="000448F0">
        <w:trPr>
          <w:trHeight w:val="525"/>
        </w:trPr>
        <w:tc>
          <w:tcPr>
            <w:tcW w:w="5931"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B720079" w14:textId="77777777" w:rsidR="00EB3129" w:rsidRPr="000448F0" w:rsidRDefault="00EB3129" w:rsidP="00A1315F">
            <w:pPr>
              <w:jc w:val="center"/>
              <w:rPr>
                <w:color w:val="000000"/>
                <w:sz w:val="20"/>
                <w:szCs w:val="20"/>
              </w:rPr>
            </w:pPr>
            <w:r w:rsidRPr="000448F0">
              <w:rPr>
                <w:color w:val="000000"/>
                <w:sz w:val="20"/>
                <w:szCs w:val="20"/>
              </w:rPr>
              <w:t>Наименование мероприятия ГП АО</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6F88FCEB" w14:textId="77777777" w:rsidR="00EB3129" w:rsidRPr="000448F0" w:rsidRDefault="00EB3129" w:rsidP="00A1315F">
            <w:pPr>
              <w:jc w:val="center"/>
              <w:rPr>
                <w:color w:val="000000"/>
                <w:sz w:val="20"/>
                <w:szCs w:val="20"/>
              </w:rPr>
            </w:pPr>
            <w:r w:rsidRPr="000448F0">
              <w:rPr>
                <w:color w:val="000000"/>
                <w:sz w:val="20"/>
                <w:szCs w:val="20"/>
              </w:rPr>
              <w:t>2021 (проект)</w:t>
            </w:r>
          </w:p>
        </w:tc>
        <w:tc>
          <w:tcPr>
            <w:tcW w:w="930" w:type="dxa"/>
            <w:tcBorders>
              <w:top w:val="double" w:sz="6" w:space="0" w:color="auto"/>
              <w:left w:val="nil"/>
              <w:bottom w:val="single" w:sz="4" w:space="0" w:color="auto"/>
              <w:right w:val="single" w:sz="4" w:space="0" w:color="auto"/>
            </w:tcBorders>
            <w:shd w:val="clear" w:color="auto" w:fill="auto"/>
            <w:vAlign w:val="center"/>
            <w:hideMark/>
          </w:tcPr>
          <w:p w14:paraId="755BB0D7" w14:textId="77777777" w:rsidR="00EB3129" w:rsidRPr="000448F0" w:rsidRDefault="00EB3129" w:rsidP="00A1315F">
            <w:pPr>
              <w:jc w:val="center"/>
              <w:rPr>
                <w:color w:val="000000"/>
                <w:sz w:val="20"/>
                <w:szCs w:val="20"/>
              </w:rPr>
            </w:pPr>
            <w:r w:rsidRPr="000448F0">
              <w:rPr>
                <w:color w:val="000000"/>
                <w:sz w:val="20"/>
                <w:szCs w:val="20"/>
              </w:rPr>
              <w:t>2022 (проект)</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599C107B" w14:textId="77777777" w:rsidR="00EB3129" w:rsidRPr="000448F0" w:rsidRDefault="00EB3129" w:rsidP="00A1315F">
            <w:pPr>
              <w:jc w:val="center"/>
              <w:rPr>
                <w:color w:val="000000"/>
                <w:sz w:val="20"/>
                <w:szCs w:val="20"/>
              </w:rPr>
            </w:pPr>
            <w:r w:rsidRPr="000448F0">
              <w:rPr>
                <w:color w:val="000000"/>
                <w:sz w:val="20"/>
                <w:szCs w:val="20"/>
              </w:rPr>
              <w:t>Изменения к 2021-му году</w:t>
            </w:r>
          </w:p>
        </w:tc>
      </w:tr>
      <w:tr w:rsidR="00EB3129" w:rsidRPr="000448F0" w14:paraId="167DB9D4" w14:textId="77777777" w:rsidTr="000448F0">
        <w:trPr>
          <w:trHeight w:val="699"/>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1DAEDC8B" w14:textId="503936B6" w:rsidR="00EB3129" w:rsidRPr="000448F0" w:rsidRDefault="00EB3129" w:rsidP="000448F0">
            <w:pPr>
              <w:rPr>
                <w:color w:val="000000"/>
                <w:sz w:val="20"/>
                <w:szCs w:val="20"/>
              </w:rPr>
            </w:pPr>
            <w:r w:rsidRPr="000448F0">
              <w:rPr>
                <w:color w:val="000000"/>
                <w:sz w:val="20"/>
                <w:szCs w:val="20"/>
              </w:rPr>
              <w:t>1.3. Обеспечение перечисления средств финансовой поддержки работодателям, привлекающим трудовые ресурсы из субъектов Российской Федерации, не включенных в перечень приоритетных, в соответствии с сертификатом</w:t>
            </w:r>
          </w:p>
        </w:tc>
        <w:tc>
          <w:tcPr>
            <w:tcW w:w="993" w:type="dxa"/>
            <w:tcBorders>
              <w:top w:val="nil"/>
              <w:left w:val="nil"/>
              <w:bottom w:val="single" w:sz="4" w:space="0" w:color="auto"/>
              <w:right w:val="single" w:sz="4" w:space="0" w:color="auto"/>
            </w:tcBorders>
            <w:shd w:val="clear" w:color="auto" w:fill="auto"/>
            <w:noWrap/>
            <w:vAlign w:val="center"/>
            <w:hideMark/>
          </w:tcPr>
          <w:p w14:paraId="584F868E"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13,5</w:t>
            </w:r>
          </w:p>
        </w:tc>
        <w:tc>
          <w:tcPr>
            <w:tcW w:w="930" w:type="dxa"/>
            <w:tcBorders>
              <w:top w:val="nil"/>
              <w:left w:val="nil"/>
              <w:bottom w:val="single" w:sz="4" w:space="0" w:color="auto"/>
              <w:right w:val="single" w:sz="4" w:space="0" w:color="auto"/>
            </w:tcBorders>
            <w:shd w:val="clear" w:color="auto" w:fill="auto"/>
            <w:noWrap/>
            <w:vAlign w:val="center"/>
            <w:hideMark/>
          </w:tcPr>
          <w:p w14:paraId="7DE9C90D"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13,5</w:t>
            </w:r>
          </w:p>
        </w:tc>
        <w:tc>
          <w:tcPr>
            <w:tcW w:w="1276" w:type="dxa"/>
            <w:tcBorders>
              <w:top w:val="nil"/>
              <w:left w:val="nil"/>
              <w:bottom w:val="single" w:sz="4" w:space="0" w:color="auto"/>
              <w:right w:val="double" w:sz="6" w:space="0" w:color="auto"/>
            </w:tcBorders>
            <w:shd w:val="clear" w:color="auto" w:fill="auto"/>
            <w:noWrap/>
            <w:vAlign w:val="center"/>
            <w:hideMark/>
          </w:tcPr>
          <w:p w14:paraId="0CD30544"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0,0</w:t>
            </w:r>
          </w:p>
        </w:tc>
      </w:tr>
      <w:tr w:rsidR="00EB3129" w:rsidRPr="000448F0" w14:paraId="4B1916AE" w14:textId="77777777" w:rsidTr="000448F0">
        <w:trPr>
          <w:trHeight w:val="60"/>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704EAF5D" w14:textId="77777777" w:rsidR="00EB3129" w:rsidRPr="000448F0" w:rsidRDefault="00EB3129" w:rsidP="00A1315F">
            <w:pPr>
              <w:rPr>
                <w:color w:val="000000"/>
                <w:sz w:val="20"/>
                <w:szCs w:val="20"/>
              </w:rPr>
            </w:pPr>
            <w:r w:rsidRPr="000448F0">
              <w:rPr>
                <w:color w:val="000000"/>
                <w:sz w:val="20"/>
                <w:szCs w:val="20"/>
              </w:rPr>
              <w:t>2.4. Содействие трудоустройству молодежи</w:t>
            </w:r>
          </w:p>
        </w:tc>
        <w:tc>
          <w:tcPr>
            <w:tcW w:w="993" w:type="dxa"/>
            <w:tcBorders>
              <w:top w:val="nil"/>
              <w:left w:val="nil"/>
              <w:bottom w:val="single" w:sz="4" w:space="0" w:color="auto"/>
              <w:right w:val="single" w:sz="4" w:space="0" w:color="auto"/>
            </w:tcBorders>
            <w:shd w:val="clear" w:color="auto" w:fill="auto"/>
            <w:noWrap/>
            <w:vAlign w:val="center"/>
            <w:hideMark/>
          </w:tcPr>
          <w:p w14:paraId="15AA6937"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1,0</w:t>
            </w:r>
          </w:p>
        </w:tc>
        <w:tc>
          <w:tcPr>
            <w:tcW w:w="930" w:type="dxa"/>
            <w:tcBorders>
              <w:top w:val="nil"/>
              <w:left w:val="nil"/>
              <w:bottom w:val="single" w:sz="4" w:space="0" w:color="auto"/>
              <w:right w:val="single" w:sz="4" w:space="0" w:color="auto"/>
            </w:tcBorders>
            <w:shd w:val="clear" w:color="auto" w:fill="auto"/>
            <w:noWrap/>
            <w:vAlign w:val="center"/>
            <w:hideMark/>
          </w:tcPr>
          <w:p w14:paraId="45932225"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1,1</w:t>
            </w:r>
          </w:p>
        </w:tc>
        <w:tc>
          <w:tcPr>
            <w:tcW w:w="1276" w:type="dxa"/>
            <w:tcBorders>
              <w:top w:val="nil"/>
              <w:left w:val="nil"/>
              <w:bottom w:val="single" w:sz="4" w:space="0" w:color="auto"/>
              <w:right w:val="double" w:sz="6" w:space="0" w:color="auto"/>
            </w:tcBorders>
            <w:shd w:val="clear" w:color="auto" w:fill="auto"/>
            <w:noWrap/>
            <w:vAlign w:val="center"/>
            <w:hideMark/>
          </w:tcPr>
          <w:p w14:paraId="3891C400"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0,1</w:t>
            </w:r>
          </w:p>
        </w:tc>
      </w:tr>
      <w:tr w:rsidR="00EB3129" w:rsidRPr="000448F0" w14:paraId="27FC8002" w14:textId="77777777" w:rsidTr="000448F0">
        <w:trPr>
          <w:trHeight w:val="233"/>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1C87F385" w14:textId="77777777" w:rsidR="00EB3129" w:rsidRPr="000448F0" w:rsidRDefault="00EB3129" w:rsidP="00A1315F">
            <w:pPr>
              <w:rPr>
                <w:color w:val="000000"/>
                <w:sz w:val="20"/>
                <w:szCs w:val="20"/>
              </w:rPr>
            </w:pPr>
            <w:r w:rsidRPr="000448F0">
              <w:rPr>
                <w:color w:val="000000"/>
                <w:sz w:val="20"/>
                <w:szCs w:val="20"/>
              </w:rPr>
              <w:t>2.3. Содействие трудоустройству незанятых многодетных родителей, родителей, воспитывающих детей-инвалидов</w:t>
            </w:r>
          </w:p>
        </w:tc>
        <w:tc>
          <w:tcPr>
            <w:tcW w:w="993" w:type="dxa"/>
            <w:tcBorders>
              <w:top w:val="nil"/>
              <w:left w:val="nil"/>
              <w:bottom w:val="single" w:sz="4" w:space="0" w:color="auto"/>
              <w:right w:val="single" w:sz="4" w:space="0" w:color="auto"/>
            </w:tcBorders>
            <w:shd w:val="clear" w:color="auto" w:fill="auto"/>
            <w:noWrap/>
            <w:vAlign w:val="center"/>
            <w:hideMark/>
          </w:tcPr>
          <w:p w14:paraId="2695F4C8"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1,1</w:t>
            </w:r>
          </w:p>
        </w:tc>
        <w:tc>
          <w:tcPr>
            <w:tcW w:w="930" w:type="dxa"/>
            <w:tcBorders>
              <w:top w:val="nil"/>
              <w:left w:val="nil"/>
              <w:bottom w:val="single" w:sz="4" w:space="0" w:color="auto"/>
              <w:right w:val="single" w:sz="4" w:space="0" w:color="auto"/>
            </w:tcBorders>
            <w:shd w:val="clear" w:color="auto" w:fill="auto"/>
            <w:noWrap/>
            <w:vAlign w:val="center"/>
            <w:hideMark/>
          </w:tcPr>
          <w:p w14:paraId="61DC70B9" w14:textId="77777777" w:rsidR="00EB3129" w:rsidRPr="000448F0" w:rsidRDefault="00EB3129" w:rsidP="00A1315F">
            <w:pPr>
              <w:spacing w:before="100" w:beforeAutospacing="1" w:after="100" w:afterAutospacing="1" w:line="254" w:lineRule="auto"/>
              <w:jc w:val="center"/>
            </w:pPr>
            <w:r w:rsidRPr="000448F0">
              <w:rPr>
                <w:color w:val="000000"/>
                <w:sz w:val="20"/>
                <w:szCs w:val="20"/>
              </w:rPr>
              <w:t>2,5</w:t>
            </w:r>
          </w:p>
        </w:tc>
        <w:tc>
          <w:tcPr>
            <w:tcW w:w="1276" w:type="dxa"/>
            <w:tcBorders>
              <w:top w:val="nil"/>
              <w:left w:val="nil"/>
              <w:bottom w:val="single" w:sz="4" w:space="0" w:color="auto"/>
              <w:right w:val="double" w:sz="6" w:space="0" w:color="auto"/>
            </w:tcBorders>
            <w:shd w:val="clear" w:color="auto" w:fill="auto"/>
            <w:noWrap/>
            <w:vAlign w:val="center"/>
            <w:hideMark/>
          </w:tcPr>
          <w:p w14:paraId="60DD61C4"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1,4</w:t>
            </w:r>
          </w:p>
        </w:tc>
      </w:tr>
      <w:tr w:rsidR="00EB3129" w:rsidRPr="000448F0" w14:paraId="6C6013BE" w14:textId="77777777" w:rsidTr="000448F0">
        <w:trPr>
          <w:trHeight w:val="325"/>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1CC7A478" w14:textId="77777777" w:rsidR="00EB3129" w:rsidRPr="000448F0" w:rsidRDefault="00EB3129" w:rsidP="00A1315F">
            <w:pPr>
              <w:rPr>
                <w:color w:val="000000"/>
                <w:sz w:val="20"/>
                <w:szCs w:val="20"/>
              </w:rPr>
            </w:pPr>
            <w:r w:rsidRPr="000448F0">
              <w:rPr>
                <w:color w:val="000000"/>
                <w:sz w:val="20"/>
                <w:szCs w:val="20"/>
              </w:rPr>
              <w:t>1.2. Содействие трудоустройству незанятых инвалидов, в том числе инвалидов молодого возраста, на созданные (оснащенные) для них рабочие места</w:t>
            </w:r>
          </w:p>
        </w:tc>
        <w:tc>
          <w:tcPr>
            <w:tcW w:w="993" w:type="dxa"/>
            <w:tcBorders>
              <w:top w:val="nil"/>
              <w:left w:val="nil"/>
              <w:bottom w:val="single" w:sz="4" w:space="0" w:color="auto"/>
              <w:right w:val="single" w:sz="4" w:space="0" w:color="auto"/>
            </w:tcBorders>
            <w:shd w:val="clear" w:color="auto" w:fill="auto"/>
            <w:noWrap/>
            <w:vAlign w:val="center"/>
            <w:hideMark/>
          </w:tcPr>
          <w:p w14:paraId="31FD5DF8"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1,5</w:t>
            </w:r>
          </w:p>
        </w:tc>
        <w:tc>
          <w:tcPr>
            <w:tcW w:w="930" w:type="dxa"/>
            <w:tcBorders>
              <w:top w:val="nil"/>
              <w:left w:val="nil"/>
              <w:bottom w:val="single" w:sz="4" w:space="0" w:color="auto"/>
              <w:right w:val="single" w:sz="4" w:space="0" w:color="auto"/>
            </w:tcBorders>
            <w:shd w:val="clear" w:color="auto" w:fill="auto"/>
            <w:noWrap/>
            <w:vAlign w:val="center"/>
            <w:hideMark/>
          </w:tcPr>
          <w:p w14:paraId="600ACCC8" w14:textId="77777777" w:rsidR="00EB3129" w:rsidRPr="000448F0" w:rsidRDefault="00EB3129" w:rsidP="00A1315F">
            <w:pPr>
              <w:spacing w:before="100" w:beforeAutospacing="1" w:after="100" w:afterAutospacing="1" w:line="254" w:lineRule="auto"/>
              <w:jc w:val="center"/>
            </w:pPr>
            <w:r w:rsidRPr="000448F0">
              <w:rPr>
                <w:color w:val="000000"/>
                <w:sz w:val="20"/>
                <w:szCs w:val="20"/>
              </w:rPr>
              <w:t>3,0</w:t>
            </w:r>
          </w:p>
        </w:tc>
        <w:tc>
          <w:tcPr>
            <w:tcW w:w="1276" w:type="dxa"/>
            <w:tcBorders>
              <w:top w:val="nil"/>
              <w:left w:val="nil"/>
              <w:bottom w:val="single" w:sz="4" w:space="0" w:color="auto"/>
              <w:right w:val="double" w:sz="6" w:space="0" w:color="auto"/>
            </w:tcBorders>
            <w:shd w:val="clear" w:color="auto" w:fill="auto"/>
            <w:noWrap/>
            <w:vAlign w:val="center"/>
            <w:hideMark/>
          </w:tcPr>
          <w:p w14:paraId="195EFEC2"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1,5</w:t>
            </w:r>
          </w:p>
        </w:tc>
      </w:tr>
      <w:tr w:rsidR="00EB3129" w:rsidRPr="000448F0" w14:paraId="3F0A0492" w14:textId="77777777" w:rsidTr="000448F0">
        <w:trPr>
          <w:trHeight w:val="194"/>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3CE253DD" w14:textId="77777777" w:rsidR="00EB3129" w:rsidRPr="000448F0" w:rsidRDefault="00EB3129" w:rsidP="00A1315F">
            <w:pPr>
              <w:rPr>
                <w:color w:val="000000"/>
                <w:sz w:val="20"/>
                <w:szCs w:val="20"/>
              </w:rPr>
            </w:pPr>
            <w:r w:rsidRPr="000448F0">
              <w:rPr>
                <w:color w:val="000000"/>
                <w:sz w:val="20"/>
                <w:szCs w:val="20"/>
              </w:rPr>
              <w:t>1.3. Обеспечение возмещения затрат работодателей по оплате труда инвалидов</w:t>
            </w:r>
          </w:p>
        </w:tc>
        <w:tc>
          <w:tcPr>
            <w:tcW w:w="993" w:type="dxa"/>
            <w:tcBorders>
              <w:top w:val="nil"/>
              <w:left w:val="nil"/>
              <w:bottom w:val="single" w:sz="4" w:space="0" w:color="auto"/>
              <w:right w:val="single" w:sz="4" w:space="0" w:color="auto"/>
            </w:tcBorders>
            <w:shd w:val="clear" w:color="auto" w:fill="auto"/>
            <w:noWrap/>
            <w:vAlign w:val="center"/>
            <w:hideMark/>
          </w:tcPr>
          <w:p w14:paraId="51B8183B"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1,5</w:t>
            </w:r>
          </w:p>
        </w:tc>
        <w:tc>
          <w:tcPr>
            <w:tcW w:w="930" w:type="dxa"/>
            <w:tcBorders>
              <w:top w:val="nil"/>
              <w:left w:val="nil"/>
              <w:bottom w:val="single" w:sz="4" w:space="0" w:color="auto"/>
              <w:right w:val="single" w:sz="4" w:space="0" w:color="auto"/>
            </w:tcBorders>
            <w:shd w:val="clear" w:color="auto" w:fill="auto"/>
            <w:noWrap/>
            <w:vAlign w:val="center"/>
            <w:hideMark/>
          </w:tcPr>
          <w:p w14:paraId="1E866C32" w14:textId="77777777" w:rsidR="00EB3129" w:rsidRPr="000448F0" w:rsidRDefault="00EB3129" w:rsidP="00A1315F">
            <w:pPr>
              <w:spacing w:before="100" w:beforeAutospacing="1" w:after="100" w:afterAutospacing="1" w:line="254" w:lineRule="auto"/>
              <w:jc w:val="center"/>
            </w:pPr>
            <w:r w:rsidRPr="000448F0">
              <w:rPr>
                <w:color w:val="000000"/>
                <w:sz w:val="20"/>
                <w:szCs w:val="20"/>
              </w:rPr>
              <w:t>4,1</w:t>
            </w:r>
          </w:p>
        </w:tc>
        <w:tc>
          <w:tcPr>
            <w:tcW w:w="1276" w:type="dxa"/>
            <w:tcBorders>
              <w:top w:val="nil"/>
              <w:left w:val="nil"/>
              <w:bottom w:val="single" w:sz="4" w:space="0" w:color="auto"/>
              <w:right w:val="double" w:sz="6" w:space="0" w:color="auto"/>
            </w:tcBorders>
            <w:shd w:val="clear" w:color="auto" w:fill="auto"/>
            <w:noWrap/>
            <w:vAlign w:val="center"/>
            <w:hideMark/>
          </w:tcPr>
          <w:p w14:paraId="25F18F0F" w14:textId="77777777" w:rsidR="00EB3129" w:rsidRPr="000448F0" w:rsidRDefault="00EB3129" w:rsidP="00A1315F">
            <w:pPr>
              <w:spacing w:before="100" w:beforeAutospacing="1" w:after="100" w:afterAutospacing="1" w:line="254" w:lineRule="auto"/>
              <w:jc w:val="center"/>
            </w:pPr>
            <w:r w:rsidRPr="000448F0">
              <w:rPr>
                <w:color w:val="000000"/>
                <w:sz w:val="20"/>
                <w:szCs w:val="20"/>
              </w:rPr>
              <w:t>2,6</w:t>
            </w:r>
          </w:p>
        </w:tc>
      </w:tr>
      <w:tr w:rsidR="00EB3129" w:rsidRPr="000448F0" w14:paraId="7A6675CC" w14:textId="77777777" w:rsidTr="000448F0">
        <w:trPr>
          <w:trHeight w:val="158"/>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7E5E31DF" w14:textId="77777777" w:rsidR="00EB3129" w:rsidRPr="000448F0" w:rsidRDefault="00EB3129" w:rsidP="00A1315F">
            <w:pPr>
              <w:rPr>
                <w:color w:val="000000"/>
                <w:sz w:val="20"/>
                <w:szCs w:val="20"/>
              </w:rPr>
            </w:pPr>
            <w:r w:rsidRPr="000448F0">
              <w:rPr>
                <w:color w:val="000000"/>
                <w:sz w:val="20"/>
                <w:szCs w:val="20"/>
              </w:rPr>
              <w:t xml:space="preserve">1.6. Организация наставничества при адаптации инвалида </w:t>
            </w:r>
            <w:r w:rsidRPr="000448F0">
              <w:rPr>
                <w:color w:val="000000"/>
                <w:sz w:val="20"/>
                <w:szCs w:val="20"/>
              </w:rPr>
              <w:br/>
              <w:t>на рабочем месте</w:t>
            </w:r>
          </w:p>
        </w:tc>
        <w:tc>
          <w:tcPr>
            <w:tcW w:w="993" w:type="dxa"/>
            <w:tcBorders>
              <w:top w:val="nil"/>
              <w:left w:val="nil"/>
              <w:bottom w:val="single" w:sz="4" w:space="0" w:color="auto"/>
              <w:right w:val="single" w:sz="4" w:space="0" w:color="auto"/>
            </w:tcBorders>
            <w:shd w:val="clear" w:color="auto" w:fill="auto"/>
            <w:noWrap/>
            <w:vAlign w:val="center"/>
            <w:hideMark/>
          </w:tcPr>
          <w:p w14:paraId="7EAC3A3C"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0,2</w:t>
            </w:r>
          </w:p>
        </w:tc>
        <w:tc>
          <w:tcPr>
            <w:tcW w:w="930" w:type="dxa"/>
            <w:tcBorders>
              <w:top w:val="nil"/>
              <w:left w:val="nil"/>
              <w:bottom w:val="single" w:sz="4" w:space="0" w:color="auto"/>
              <w:right w:val="single" w:sz="4" w:space="0" w:color="auto"/>
            </w:tcBorders>
            <w:shd w:val="clear" w:color="auto" w:fill="auto"/>
            <w:noWrap/>
            <w:vAlign w:val="center"/>
            <w:hideMark/>
          </w:tcPr>
          <w:p w14:paraId="30430450"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0,4</w:t>
            </w:r>
          </w:p>
        </w:tc>
        <w:tc>
          <w:tcPr>
            <w:tcW w:w="1276" w:type="dxa"/>
            <w:tcBorders>
              <w:top w:val="nil"/>
              <w:left w:val="nil"/>
              <w:bottom w:val="single" w:sz="4" w:space="0" w:color="auto"/>
              <w:right w:val="double" w:sz="6" w:space="0" w:color="auto"/>
            </w:tcBorders>
            <w:shd w:val="clear" w:color="auto" w:fill="auto"/>
            <w:noWrap/>
            <w:vAlign w:val="center"/>
            <w:hideMark/>
          </w:tcPr>
          <w:p w14:paraId="160935ED"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0,2</w:t>
            </w:r>
          </w:p>
        </w:tc>
      </w:tr>
      <w:tr w:rsidR="00EB3129" w:rsidRPr="000448F0" w14:paraId="42342DC2" w14:textId="77777777" w:rsidTr="000448F0">
        <w:trPr>
          <w:trHeight w:val="108"/>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47C215DC" w14:textId="77777777" w:rsidR="00EB3129" w:rsidRPr="000448F0" w:rsidRDefault="00EB3129" w:rsidP="00A1315F">
            <w:pPr>
              <w:rPr>
                <w:color w:val="000000"/>
                <w:sz w:val="20"/>
                <w:szCs w:val="20"/>
              </w:rPr>
            </w:pPr>
            <w:r w:rsidRPr="000448F0">
              <w:rPr>
                <w:color w:val="000000"/>
                <w:sz w:val="20"/>
                <w:szCs w:val="20"/>
              </w:rPr>
              <w:t>1.5. Организация сопровождаемой занятости</w:t>
            </w:r>
          </w:p>
        </w:tc>
        <w:tc>
          <w:tcPr>
            <w:tcW w:w="993" w:type="dxa"/>
            <w:tcBorders>
              <w:top w:val="nil"/>
              <w:left w:val="nil"/>
              <w:bottom w:val="single" w:sz="4" w:space="0" w:color="auto"/>
              <w:right w:val="single" w:sz="4" w:space="0" w:color="auto"/>
            </w:tcBorders>
            <w:shd w:val="clear" w:color="auto" w:fill="auto"/>
            <w:noWrap/>
            <w:vAlign w:val="center"/>
            <w:hideMark/>
          </w:tcPr>
          <w:p w14:paraId="7BCD7169"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0,3</w:t>
            </w:r>
          </w:p>
        </w:tc>
        <w:tc>
          <w:tcPr>
            <w:tcW w:w="930" w:type="dxa"/>
            <w:tcBorders>
              <w:top w:val="nil"/>
              <w:left w:val="nil"/>
              <w:bottom w:val="single" w:sz="4" w:space="0" w:color="auto"/>
              <w:right w:val="single" w:sz="4" w:space="0" w:color="auto"/>
            </w:tcBorders>
            <w:shd w:val="clear" w:color="auto" w:fill="auto"/>
            <w:noWrap/>
            <w:vAlign w:val="center"/>
            <w:hideMark/>
          </w:tcPr>
          <w:p w14:paraId="1384B6D8"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0,6</w:t>
            </w:r>
          </w:p>
        </w:tc>
        <w:tc>
          <w:tcPr>
            <w:tcW w:w="1276" w:type="dxa"/>
            <w:tcBorders>
              <w:top w:val="nil"/>
              <w:left w:val="nil"/>
              <w:bottom w:val="single" w:sz="4" w:space="0" w:color="auto"/>
              <w:right w:val="double" w:sz="6" w:space="0" w:color="auto"/>
            </w:tcBorders>
            <w:shd w:val="clear" w:color="auto" w:fill="auto"/>
            <w:noWrap/>
            <w:vAlign w:val="center"/>
            <w:hideMark/>
          </w:tcPr>
          <w:p w14:paraId="65672CF2" w14:textId="77777777" w:rsidR="00EB3129" w:rsidRPr="000448F0" w:rsidRDefault="00EB3129" w:rsidP="00A1315F">
            <w:pPr>
              <w:spacing w:before="100" w:beforeAutospacing="1" w:after="100" w:afterAutospacing="1" w:line="254" w:lineRule="auto"/>
              <w:jc w:val="center"/>
            </w:pPr>
            <w:r w:rsidRPr="000448F0">
              <w:rPr>
                <w:color w:val="000000"/>
                <w:sz w:val="20"/>
                <w:szCs w:val="20"/>
              </w:rPr>
              <w:t>0,3</w:t>
            </w:r>
          </w:p>
        </w:tc>
      </w:tr>
      <w:tr w:rsidR="00EB3129" w:rsidRPr="000448F0" w14:paraId="6F5750B3" w14:textId="77777777" w:rsidTr="000448F0">
        <w:trPr>
          <w:trHeight w:val="47"/>
        </w:trPr>
        <w:tc>
          <w:tcPr>
            <w:tcW w:w="5931" w:type="dxa"/>
            <w:tcBorders>
              <w:top w:val="nil"/>
              <w:left w:val="double" w:sz="6" w:space="0" w:color="auto"/>
              <w:bottom w:val="double" w:sz="6" w:space="0" w:color="auto"/>
              <w:right w:val="single" w:sz="4" w:space="0" w:color="auto"/>
            </w:tcBorders>
            <w:shd w:val="clear" w:color="auto" w:fill="auto"/>
            <w:noWrap/>
            <w:vAlign w:val="bottom"/>
            <w:hideMark/>
          </w:tcPr>
          <w:p w14:paraId="66CC5041" w14:textId="77777777" w:rsidR="00EB3129" w:rsidRPr="000448F0" w:rsidRDefault="00EB3129" w:rsidP="00A1315F">
            <w:pPr>
              <w:rPr>
                <w:color w:val="000000"/>
                <w:sz w:val="20"/>
                <w:szCs w:val="20"/>
              </w:rPr>
            </w:pPr>
            <w:r w:rsidRPr="000448F0">
              <w:rPr>
                <w:color w:val="000000"/>
                <w:sz w:val="20"/>
                <w:szCs w:val="20"/>
              </w:rPr>
              <w:t>Всего</w:t>
            </w:r>
          </w:p>
        </w:tc>
        <w:tc>
          <w:tcPr>
            <w:tcW w:w="993" w:type="dxa"/>
            <w:tcBorders>
              <w:top w:val="nil"/>
              <w:left w:val="nil"/>
              <w:bottom w:val="double" w:sz="6" w:space="0" w:color="auto"/>
              <w:right w:val="single" w:sz="4" w:space="0" w:color="auto"/>
            </w:tcBorders>
            <w:shd w:val="clear" w:color="auto" w:fill="auto"/>
            <w:noWrap/>
            <w:vAlign w:val="center"/>
            <w:hideMark/>
          </w:tcPr>
          <w:p w14:paraId="472FB337" w14:textId="77777777" w:rsidR="00EB3129" w:rsidRPr="000448F0" w:rsidRDefault="00EB3129" w:rsidP="00A1315F">
            <w:pPr>
              <w:spacing w:before="100" w:beforeAutospacing="1" w:after="100" w:afterAutospacing="1" w:line="254" w:lineRule="auto"/>
              <w:jc w:val="center"/>
            </w:pPr>
            <w:r w:rsidRPr="000448F0">
              <w:rPr>
                <w:color w:val="000000"/>
                <w:sz w:val="20"/>
                <w:szCs w:val="20"/>
              </w:rPr>
              <w:t>19,1</w:t>
            </w:r>
          </w:p>
        </w:tc>
        <w:tc>
          <w:tcPr>
            <w:tcW w:w="930" w:type="dxa"/>
            <w:tcBorders>
              <w:top w:val="nil"/>
              <w:left w:val="nil"/>
              <w:bottom w:val="double" w:sz="6" w:space="0" w:color="auto"/>
              <w:right w:val="single" w:sz="4" w:space="0" w:color="auto"/>
            </w:tcBorders>
            <w:shd w:val="clear" w:color="auto" w:fill="auto"/>
            <w:noWrap/>
            <w:vAlign w:val="center"/>
            <w:hideMark/>
          </w:tcPr>
          <w:p w14:paraId="0BFB2A83" w14:textId="77777777" w:rsidR="00EB3129" w:rsidRPr="000448F0" w:rsidRDefault="00EB3129" w:rsidP="00A1315F">
            <w:pPr>
              <w:spacing w:before="100" w:beforeAutospacing="1" w:after="100" w:afterAutospacing="1" w:line="254" w:lineRule="auto"/>
              <w:jc w:val="center"/>
            </w:pPr>
            <w:r w:rsidRPr="000448F0">
              <w:rPr>
                <w:color w:val="000000"/>
                <w:sz w:val="20"/>
                <w:szCs w:val="20"/>
              </w:rPr>
              <w:t>25,2</w:t>
            </w:r>
          </w:p>
        </w:tc>
        <w:tc>
          <w:tcPr>
            <w:tcW w:w="1276" w:type="dxa"/>
            <w:tcBorders>
              <w:top w:val="nil"/>
              <w:left w:val="nil"/>
              <w:bottom w:val="double" w:sz="6" w:space="0" w:color="auto"/>
              <w:right w:val="double" w:sz="6" w:space="0" w:color="auto"/>
            </w:tcBorders>
            <w:shd w:val="clear" w:color="auto" w:fill="auto"/>
            <w:noWrap/>
            <w:vAlign w:val="center"/>
            <w:hideMark/>
          </w:tcPr>
          <w:p w14:paraId="3D9A9BC9" w14:textId="77777777" w:rsidR="00EB3129" w:rsidRPr="000448F0" w:rsidRDefault="00EB3129" w:rsidP="00A1315F">
            <w:pPr>
              <w:spacing w:before="100" w:beforeAutospacing="1" w:after="100" w:afterAutospacing="1" w:line="254" w:lineRule="auto"/>
              <w:jc w:val="center"/>
            </w:pPr>
            <w:r w:rsidRPr="000448F0">
              <w:rPr>
                <w:color w:val="000000"/>
                <w:sz w:val="20"/>
                <w:szCs w:val="20"/>
              </w:rPr>
              <w:t>6,1</w:t>
            </w:r>
          </w:p>
        </w:tc>
      </w:tr>
    </w:tbl>
    <w:p w14:paraId="03BFC556" w14:textId="77777777" w:rsidR="00EB3129" w:rsidRPr="003B0E61" w:rsidRDefault="00EB3129" w:rsidP="003B0E61">
      <w:pPr>
        <w:ind w:firstLine="709"/>
        <w:jc w:val="both"/>
        <w:rPr>
          <w:sz w:val="28"/>
          <w:szCs w:val="28"/>
        </w:rPr>
      </w:pPr>
    </w:p>
    <w:p w14:paraId="6F0233B4" w14:textId="35E96F85" w:rsidR="00EB3129" w:rsidRPr="003B0E61" w:rsidRDefault="00EB3129" w:rsidP="003B0E61">
      <w:pPr>
        <w:ind w:firstLine="709"/>
        <w:jc w:val="both"/>
        <w:rPr>
          <w:sz w:val="28"/>
          <w:szCs w:val="28"/>
        </w:rPr>
      </w:pPr>
      <w:r w:rsidRPr="003B0E61">
        <w:rPr>
          <w:sz w:val="28"/>
          <w:szCs w:val="28"/>
        </w:rPr>
        <w:t xml:space="preserve">Предусмотренный </w:t>
      </w:r>
      <w:r w:rsidR="0073784C">
        <w:rPr>
          <w:sz w:val="28"/>
          <w:szCs w:val="28"/>
        </w:rPr>
        <w:t>з</w:t>
      </w:r>
      <w:r w:rsidRPr="003B0E61">
        <w:rPr>
          <w:sz w:val="28"/>
          <w:szCs w:val="28"/>
        </w:rPr>
        <w:t xml:space="preserve">аконопроектом объем бюджетных ассигнований на предоставление субсидий юридическим лицам (за исключением государственных (муниципальных) учреждений) на 2022 год на 6,1 </w:t>
      </w:r>
      <w:r w:rsidR="007E7B5E">
        <w:rPr>
          <w:sz w:val="28"/>
          <w:szCs w:val="28"/>
        </w:rPr>
        <w:t>млн.руб.</w:t>
      </w:r>
      <w:r w:rsidR="003B0E61">
        <w:rPr>
          <w:sz w:val="28"/>
          <w:szCs w:val="28"/>
        </w:rPr>
        <w:t>, или на 31,9 %, больше 2021 г.</w:t>
      </w:r>
    </w:p>
    <w:p w14:paraId="42867AD3" w14:textId="77777777" w:rsidR="00EB3129" w:rsidRPr="003B0E61" w:rsidRDefault="00EB3129" w:rsidP="003B0E61">
      <w:pPr>
        <w:ind w:firstLine="709"/>
        <w:jc w:val="both"/>
        <w:rPr>
          <w:sz w:val="28"/>
          <w:szCs w:val="28"/>
        </w:rPr>
      </w:pPr>
      <w:r w:rsidRPr="003B0E61">
        <w:rPr>
          <w:sz w:val="28"/>
          <w:szCs w:val="28"/>
        </w:rPr>
        <w:t> Динамика изменений целевых показателей по госпрограмме, установленных на 2022 год по сравнению с 2021 годом, представлена в следующей таблице:</w:t>
      </w:r>
    </w:p>
    <w:tbl>
      <w:tblPr>
        <w:tblW w:w="9356" w:type="dxa"/>
        <w:tblInd w:w="-23" w:type="dxa"/>
        <w:tblLook w:val="04A0" w:firstRow="1" w:lastRow="0" w:firstColumn="1" w:lastColumn="0" w:noHBand="0" w:noVBand="1"/>
      </w:tblPr>
      <w:tblGrid>
        <w:gridCol w:w="7938"/>
        <w:gridCol w:w="1418"/>
      </w:tblGrid>
      <w:tr w:rsidR="00EB3129" w:rsidRPr="0073784C" w14:paraId="332532BD" w14:textId="77777777" w:rsidTr="0073784C">
        <w:trPr>
          <w:trHeight w:val="60"/>
          <w:tblHeader/>
        </w:trPr>
        <w:tc>
          <w:tcPr>
            <w:tcW w:w="793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C22C300" w14:textId="77777777" w:rsidR="00EB3129" w:rsidRPr="0073784C" w:rsidRDefault="00EB3129" w:rsidP="00A1315F">
            <w:pPr>
              <w:jc w:val="center"/>
              <w:rPr>
                <w:color w:val="000000"/>
                <w:sz w:val="22"/>
                <w:szCs w:val="22"/>
              </w:rPr>
            </w:pPr>
            <w:r w:rsidRPr="0073784C">
              <w:rPr>
                <w:color w:val="000000"/>
                <w:sz w:val="22"/>
                <w:szCs w:val="22"/>
              </w:rPr>
              <w:t>Наименование</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1C9FA261" w14:textId="77777777" w:rsidR="00EB3129" w:rsidRPr="0073784C" w:rsidRDefault="00EB3129" w:rsidP="00A1315F">
            <w:pPr>
              <w:jc w:val="center"/>
              <w:rPr>
                <w:color w:val="000000"/>
                <w:sz w:val="22"/>
                <w:szCs w:val="22"/>
              </w:rPr>
            </w:pPr>
            <w:r w:rsidRPr="0073784C">
              <w:rPr>
                <w:color w:val="000000"/>
                <w:sz w:val="22"/>
                <w:szCs w:val="22"/>
              </w:rPr>
              <w:t>Показатель</w:t>
            </w:r>
          </w:p>
        </w:tc>
      </w:tr>
      <w:tr w:rsidR="00EB3129" w:rsidRPr="0073784C" w14:paraId="6DF7D102" w14:textId="77777777" w:rsidTr="0073784C">
        <w:trPr>
          <w:trHeight w:hRule="exac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35184BC9" w14:textId="77777777" w:rsidR="00EB3129" w:rsidRPr="0073784C" w:rsidRDefault="00EB3129" w:rsidP="00A1315F">
            <w:pPr>
              <w:jc w:val="both"/>
              <w:rPr>
                <w:color w:val="000000"/>
                <w:sz w:val="22"/>
                <w:szCs w:val="22"/>
              </w:rPr>
            </w:pPr>
            <w:r w:rsidRPr="0073784C">
              <w:rPr>
                <w:color w:val="000000"/>
                <w:sz w:val="22"/>
                <w:szCs w:val="22"/>
              </w:rPr>
              <w:t>Объем бюджетных ассигнований (млн.руб.) на 2021 год, СБР на 01.11.2021</w:t>
            </w:r>
          </w:p>
        </w:tc>
        <w:tc>
          <w:tcPr>
            <w:tcW w:w="1418" w:type="dxa"/>
            <w:tcBorders>
              <w:top w:val="nil"/>
              <w:left w:val="nil"/>
              <w:bottom w:val="single" w:sz="4" w:space="0" w:color="auto"/>
              <w:right w:val="double" w:sz="6" w:space="0" w:color="auto"/>
            </w:tcBorders>
            <w:shd w:val="clear" w:color="auto" w:fill="auto"/>
            <w:noWrap/>
            <w:vAlign w:val="center"/>
            <w:hideMark/>
          </w:tcPr>
          <w:p w14:paraId="002030AB" w14:textId="77777777" w:rsidR="00EB3129" w:rsidRPr="0073784C" w:rsidRDefault="00EB3129" w:rsidP="00A1315F">
            <w:pPr>
              <w:jc w:val="center"/>
              <w:rPr>
                <w:color w:val="000000"/>
                <w:sz w:val="22"/>
                <w:szCs w:val="22"/>
              </w:rPr>
            </w:pPr>
            <w:r w:rsidRPr="0073784C">
              <w:rPr>
                <w:color w:val="000000"/>
                <w:sz w:val="22"/>
                <w:szCs w:val="22"/>
              </w:rPr>
              <w:t xml:space="preserve">1 348,9  </w:t>
            </w:r>
          </w:p>
        </w:tc>
      </w:tr>
      <w:tr w:rsidR="00EB3129" w:rsidRPr="0073784C" w14:paraId="407570ED" w14:textId="77777777" w:rsidTr="0073784C">
        <w:trPr>
          <w:trHeigh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571A1F1B" w14:textId="77777777" w:rsidR="00EB3129" w:rsidRPr="0073784C" w:rsidRDefault="00EB3129" w:rsidP="00A1315F">
            <w:pPr>
              <w:jc w:val="both"/>
              <w:rPr>
                <w:color w:val="000000"/>
                <w:sz w:val="22"/>
                <w:szCs w:val="22"/>
              </w:rPr>
            </w:pPr>
            <w:r w:rsidRPr="0073784C">
              <w:rPr>
                <w:color w:val="000000"/>
                <w:sz w:val="22"/>
                <w:szCs w:val="22"/>
              </w:rPr>
              <w:t>Количество показателей, установленных на 2021 год, всего</w:t>
            </w:r>
          </w:p>
        </w:tc>
        <w:tc>
          <w:tcPr>
            <w:tcW w:w="1418" w:type="dxa"/>
            <w:tcBorders>
              <w:top w:val="nil"/>
              <w:left w:val="nil"/>
              <w:bottom w:val="single" w:sz="4" w:space="0" w:color="auto"/>
              <w:right w:val="double" w:sz="6" w:space="0" w:color="auto"/>
            </w:tcBorders>
            <w:shd w:val="clear" w:color="auto" w:fill="auto"/>
            <w:noWrap/>
            <w:vAlign w:val="center"/>
            <w:hideMark/>
          </w:tcPr>
          <w:p w14:paraId="20282DE5" w14:textId="77777777" w:rsidR="00EB3129" w:rsidRPr="0073784C" w:rsidRDefault="00EB3129" w:rsidP="00A1315F">
            <w:pPr>
              <w:jc w:val="center"/>
              <w:rPr>
                <w:color w:val="000000"/>
                <w:sz w:val="22"/>
                <w:szCs w:val="22"/>
              </w:rPr>
            </w:pPr>
            <w:r w:rsidRPr="0073784C">
              <w:rPr>
                <w:color w:val="000000"/>
                <w:sz w:val="22"/>
                <w:szCs w:val="22"/>
              </w:rPr>
              <w:t>54</w:t>
            </w:r>
          </w:p>
        </w:tc>
      </w:tr>
      <w:tr w:rsidR="00EB3129" w:rsidRPr="0073784C" w14:paraId="51332C33" w14:textId="77777777" w:rsidTr="0073784C">
        <w:trPr>
          <w:trHeigh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7479F98E" w14:textId="77777777" w:rsidR="00EB3129" w:rsidRPr="0073784C" w:rsidRDefault="00EB3129" w:rsidP="00A1315F">
            <w:pPr>
              <w:jc w:val="both"/>
              <w:rPr>
                <w:color w:val="000000"/>
                <w:sz w:val="22"/>
                <w:szCs w:val="22"/>
              </w:rPr>
            </w:pPr>
            <w:r w:rsidRPr="0073784C">
              <w:rPr>
                <w:color w:val="000000"/>
                <w:sz w:val="22"/>
                <w:szCs w:val="22"/>
              </w:rPr>
              <w:t>Объем бюджетных ассигнований (млн.руб.) на 2022 год</w:t>
            </w:r>
          </w:p>
        </w:tc>
        <w:tc>
          <w:tcPr>
            <w:tcW w:w="1418" w:type="dxa"/>
            <w:tcBorders>
              <w:top w:val="nil"/>
              <w:left w:val="nil"/>
              <w:bottom w:val="single" w:sz="4" w:space="0" w:color="auto"/>
              <w:right w:val="double" w:sz="6" w:space="0" w:color="auto"/>
            </w:tcBorders>
            <w:shd w:val="clear" w:color="auto" w:fill="auto"/>
            <w:noWrap/>
            <w:vAlign w:val="center"/>
            <w:hideMark/>
          </w:tcPr>
          <w:p w14:paraId="0667A50A" w14:textId="77777777" w:rsidR="00EB3129" w:rsidRPr="0073784C" w:rsidRDefault="00EB3129" w:rsidP="00A1315F">
            <w:pPr>
              <w:jc w:val="center"/>
              <w:rPr>
                <w:color w:val="000000"/>
                <w:sz w:val="22"/>
                <w:szCs w:val="22"/>
              </w:rPr>
            </w:pPr>
            <w:r w:rsidRPr="0073784C">
              <w:rPr>
                <w:color w:val="000000"/>
                <w:sz w:val="22"/>
                <w:szCs w:val="22"/>
              </w:rPr>
              <w:t>1 267,3</w:t>
            </w:r>
          </w:p>
        </w:tc>
      </w:tr>
      <w:tr w:rsidR="00EB3129" w:rsidRPr="0073784C" w14:paraId="57A8A60B" w14:textId="77777777" w:rsidTr="0073784C">
        <w:trPr>
          <w:trHeigh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333389E1" w14:textId="77777777" w:rsidR="00EB3129" w:rsidRPr="0073784C" w:rsidRDefault="00EB3129" w:rsidP="00A1315F">
            <w:pPr>
              <w:jc w:val="both"/>
              <w:rPr>
                <w:color w:val="000000"/>
                <w:sz w:val="22"/>
                <w:szCs w:val="22"/>
              </w:rPr>
            </w:pPr>
            <w:r w:rsidRPr="0073784C">
              <w:rPr>
                <w:color w:val="000000"/>
                <w:sz w:val="22"/>
                <w:szCs w:val="22"/>
              </w:rPr>
              <w:t xml:space="preserve">Количество показателей, значения которых в 2022 году по сравнению с 2021 годом </w:t>
            </w:r>
          </w:p>
        </w:tc>
        <w:tc>
          <w:tcPr>
            <w:tcW w:w="1418" w:type="dxa"/>
            <w:tcBorders>
              <w:top w:val="nil"/>
              <w:left w:val="nil"/>
              <w:bottom w:val="single" w:sz="4" w:space="0" w:color="auto"/>
              <w:right w:val="double" w:sz="6" w:space="0" w:color="auto"/>
            </w:tcBorders>
            <w:shd w:val="clear" w:color="auto" w:fill="auto"/>
            <w:noWrap/>
            <w:vAlign w:val="center"/>
            <w:hideMark/>
          </w:tcPr>
          <w:p w14:paraId="5B3D3F0C" w14:textId="77777777" w:rsidR="00EB3129" w:rsidRPr="0073784C" w:rsidRDefault="00EB3129" w:rsidP="00A1315F">
            <w:pPr>
              <w:rPr>
                <w:color w:val="000000"/>
                <w:sz w:val="20"/>
                <w:szCs w:val="20"/>
              </w:rPr>
            </w:pPr>
            <w:r w:rsidRPr="0073784C">
              <w:rPr>
                <w:color w:val="000000"/>
                <w:sz w:val="20"/>
                <w:szCs w:val="20"/>
              </w:rPr>
              <w:t> </w:t>
            </w:r>
          </w:p>
        </w:tc>
      </w:tr>
      <w:tr w:rsidR="00EB3129" w:rsidRPr="0073784C" w14:paraId="26755FD0" w14:textId="77777777" w:rsidTr="0073784C">
        <w:trPr>
          <w:trHeight w:val="322"/>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7BF6E968" w14:textId="77777777" w:rsidR="00EB3129" w:rsidRPr="0073784C" w:rsidRDefault="00EB3129" w:rsidP="0073784C">
            <w:pPr>
              <w:rPr>
                <w:color w:val="000000"/>
                <w:sz w:val="22"/>
                <w:szCs w:val="22"/>
              </w:rPr>
            </w:pPr>
            <w:r w:rsidRPr="0073784C">
              <w:rPr>
                <w:color w:val="000000"/>
                <w:sz w:val="22"/>
                <w:szCs w:val="22"/>
              </w:rPr>
              <w:t>приведены значения показателя в соответствие с фактически достигнутым значением и прогнозными показателями, ГП РФ</w:t>
            </w:r>
          </w:p>
        </w:tc>
        <w:tc>
          <w:tcPr>
            <w:tcW w:w="1418" w:type="dxa"/>
            <w:tcBorders>
              <w:top w:val="nil"/>
              <w:left w:val="nil"/>
              <w:bottom w:val="single" w:sz="4" w:space="0" w:color="auto"/>
              <w:right w:val="double" w:sz="6" w:space="0" w:color="auto"/>
            </w:tcBorders>
            <w:shd w:val="clear" w:color="auto" w:fill="auto"/>
            <w:noWrap/>
            <w:vAlign w:val="center"/>
            <w:hideMark/>
          </w:tcPr>
          <w:p w14:paraId="4A652CD2" w14:textId="77777777" w:rsidR="00EB3129" w:rsidRPr="0073784C" w:rsidRDefault="00EB3129" w:rsidP="00A1315F">
            <w:pPr>
              <w:jc w:val="center"/>
              <w:rPr>
                <w:color w:val="000000"/>
                <w:sz w:val="22"/>
                <w:szCs w:val="22"/>
              </w:rPr>
            </w:pPr>
            <w:r w:rsidRPr="0073784C">
              <w:rPr>
                <w:color w:val="000000"/>
                <w:sz w:val="22"/>
                <w:szCs w:val="22"/>
              </w:rPr>
              <w:t>13</w:t>
            </w:r>
          </w:p>
        </w:tc>
      </w:tr>
      <w:tr w:rsidR="00EB3129" w:rsidRPr="0073784C" w14:paraId="370E7A2C" w14:textId="77777777" w:rsidTr="0073784C">
        <w:trPr>
          <w:trHeigh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7FE97B23" w14:textId="77777777" w:rsidR="00EB3129" w:rsidRPr="0073784C" w:rsidRDefault="00EB3129" w:rsidP="00A1315F">
            <w:pPr>
              <w:jc w:val="both"/>
              <w:rPr>
                <w:color w:val="000000"/>
                <w:sz w:val="22"/>
                <w:szCs w:val="22"/>
              </w:rPr>
            </w:pPr>
            <w:r w:rsidRPr="0073784C">
              <w:rPr>
                <w:color w:val="000000"/>
                <w:sz w:val="22"/>
                <w:szCs w:val="22"/>
              </w:rPr>
              <w:t xml:space="preserve">сохранены на уровне утвержденных </w:t>
            </w:r>
          </w:p>
        </w:tc>
        <w:tc>
          <w:tcPr>
            <w:tcW w:w="1418" w:type="dxa"/>
            <w:tcBorders>
              <w:top w:val="nil"/>
              <w:left w:val="nil"/>
              <w:bottom w:val="single" w:sz="4" w:space="0" w:color="auto"/>
              <w:right w:val="double" w:sz="6" w:space="0" w:color="auto"/>
            </w:tcBorders>
            <w:shd w:val="clear" w:color="auto" w:fill="auto"/>
            <w:noWrap/>
            <w:vAlign w:val="center"/>
            <w:hideMark/>
          </w:tcPr>
          <w:p w14:paraId="3B25DFFB" w14:textId="77777777" w:rsidR="00EB3129" w:rsidRPr="0073784C" w:rsidRDefault="00EB3129" w:rsidP="00A1315F">
            <w:pPr>
              <w:jc w:val="center"/>
              <w:rPr>
                <w:color w:val="000000"/>
                <w:sz w:val="22"/>
                <w:szCs w:val="22"/>
              </w:rPr>
            </w:pPr>
            <w:r w:rsidRPr="0073784C">
              <w:rPr>
                <w:color w:val="000000"/>
                <w:sz w:val="22"/>
                <w:szCs w:val="22"/>
              </w:rPr>
              <w:t>15</w:t>
            </w:r>
          </w:p>
        </w:tc>
      </w:tr>
      <w:tr w:rsidR="00EB3129" w:rsidRPr="0073784C" w14:paraId="1A54EE20" w14:textId="77777777" w:rsidTr="0073784C">
        <w:trPr>
          <w:trHeight w:val="255"/>
        </w:trPr>
        <w:tc>
          <w:tcPr>
            <w:tcW w:w="7938" w:type="dxa"/>
            <w:tcBorders>
              <w:top w:val="nil"/>
              <w:left w:val="double" w:sz="6" w:space="0" w:color="auto"/>
              <w:bottom w:val="single" w:sz="4" w:space="0" w:color="auto"/>
              <w:right w:val="single" w:sz="4" w:space="0" w:color="auto"/>
            </w:tcBorders>
            <w:shd w:val="clear" w:color="auto" w:fill="auto"/>
            <w:vAlign w:val="center"/>
            <w:hideMark/>
          </w:tcPr>
          <w:p w14:paraId="4171C998" w14:textId="77777777" w:rsidR="00EB3129" w:rsidRPr="0073784C" w:rsidRDefault="00EB3129" w:rsidP="00A1315F">
            <w:pPr>
              <w:jc w:val="both"/>
              <w:rPr>
                <w:color w:val="000000"/>
                <w:sz w:val="22"/>
                <w:szCs w:val="22"/>
              </w:rPr>
            </w:pPr>
            <w:r w:rsidRPr="0073784C">
              <w:rPr>
                <w:color w:val="000000"/>
                <w:sz w:val="22"/>
                <w:szCs w:val="22"/>
              </w:rPr>
              <w:t>вновь введённый показатель</w:t>
            </w:r>
          </w:p>
        </w:tc>
        <w:tc>
          <w:tcPr>
            <w:tcW w:w="1418" w:type="dxa"/>
            <w:tcBorders>
              <w:top w:val="nil"/>
              <w:left w:val="nil"/>
              <w:bottom w:val="single" w:sz="4" w:space="0" w:color="auto"/>
              <w:right w:val="double" w:sz="6" w:space="0" w:color="auto"/>
            </w:tcBorders>
            <w:shd w:val="clear" w:color="auto" w:fill="auto"/>
            <w:noWrap/>
            <w:vAlign w:val="center"/>
            <w:hideMark/>
          </w:tcPr>
          <w:p w14:paraId="454F9D5E" w14:textId="77777777" w:rsidR="00EB3129" w:rsidRPr="0073784C" w:rsidRDefault="00EB3129" w:rsidP="00A1315F">
            <w:pPr>
              <w:jc w:val="center"/>
              <w:rPr>
                <w:color w:val="000000"/>
                <w:sz w:val="22"/>
                <w:szCs w:val="22"/>
              </w:rPr>
            </w:pPr>
            <w:r w:rsidRPr="0073784C">
              <w:rPr>
                <w:color w:val="000000"/>
                <w:sz w:val="22"/>
                <w:szCs w:val="22"/>
              </w:rPr>
              <w:t>7</w:t>
            </w:r>
          </w:p>
        </w:tc>
      </w:tr>
      <w:tr w:rsidR="00EB3129" w:rsidRPr="0073784C" w14:paraId="72A95323" w14:textId="77777777" w:rsidTr="0073784C">
        <w:trPr>
          <w:trHeight w:val="255"/>
        </w:trPr>
        <w:tc>
          <w:tcPr>
            <w:tcW w:w="7938" w:type="dxa"/>
            <w:tcBorders>
              <w:top w:val="nil"/>
              <w:left w:val="double" w:sz="6" w:space="0" w:color="auto"/>
              <w:bottom w:val="double" w:sz="6" w:space="0" w:color="auto"/>
              <w:right w:val="single" w:sz="4" w:space="0" w:color="auto"/>
            </w:tcBorders>
            <w:shd w:val="clear" w:color="auto" w:fill="auto"/>
            <w:vAlign w:val="center"/>
            <w:hideMark/>
          </w:tcPr>
          <w:p w14:paraId="47400656" w14:textId="77777777" w:rsidR="00EB3129" w:rsidRPr="0073784C" w:rsidRDefault="00EB3129" w:rsidP="00A1315F">
            <w:pPr>
              <w:jc w:val="both"/>
              <w:rPr>
                <w:color w:val="000000"/>
                <w:sz w:val="22"/>
                <w:szCs w:val="22"/>
              </w:rPr>
            </w:pPr>
            <w:r w:rsidRPr="0073784C">
              <w:rPr>
                <w:color w:val="000000"/>
                <w:sz w:val="22"/>
                <w:szCs w:val="22"/>
              </w:rPr>
              <w:lastRenderedPageBreak/>
              <w:t>исключены значения показателя</w:t>
            </w:r>
          </w:p>
        </w:tc>
        <w:tc>
          <w:tcPr>
            <w:tcW w:w="1418" w:type="dxa"/>
            <w:tcBorders>
              <w:top w:val="nil"/>
              <w:left w:val="nil"/>
              <w:bottom w:val="double" w:sz="6" w:space="0" w:color="auto"/>
              <w:right w:val="double" w:sz="6" w:space="0" w:color="auto"/>
            </w:tcBorders>
            <w:shd w:val="clear" w:color="auto" w:fill="auto"/>
            <w:noWrap/>
            <w:vAlign w:val="center"/>
            <w:hideMark/>
          </w:tcPr>
          <w:p w14:paraId="7E3FDA5E" w14:textId="77777777" w:rsidR="00EB3129" w:rsidRPr="0073784C" w:rsidRDefault="00EB3129" w:rsidP="00A1315F">
            <w:pPr>
              <w:jc w:val="center"/>
              <w:rPr>
                <w:color w:val="000000"/>
                <w:sz w:val="22"/>
                <w:szCs w:val="22"/>
              </w:rPr>
            </w:pPr>
            <w:r w:rsidRPr="0073784C">
              <w:rPr>
                <w:color w:val="000000"/>
                <w:sz w:val="22"/>
                <w:szCs w:val="22"/>
              </w:rPr>
              <w:t>19</w:t>
            </w:r>
          </w:p>
        </w:tc>
      </w:tr>
    </w:tbl>
    <w:p w14:paraId="64E763D1" w14:textId="77777777" w:rsidR="00EB3129" w:rsidRPr="0073784C" w:rsidRDefault="00EB3129" w:rsidP="0073784C">
      <w:pPr>
        <w:ind w:firstLine="709"/>
        <w:jc w:val="both"/>
        <w:rPr>
          <w:sz w:val="28"/>
          <w:szCs w:val="28"/>
        </w:rPr>
      </w:pPr>
    </w:p>
    <w:p w14:paraId="1BED3DBE" w14:textId="2B4E5FE4" w:rsidR="00EB3129" w:rsidRPr="0073784C" w:rsidRDefault="00EB3129" w:rsidP="0073784C">
      <w:pPr>
        <w:ind w:firstLine="709"/>
        <w:jc w:val="both"/>
        <w:rPr>
          <w:sz w:val="28"/>
          <w:szCs w:val="28"/>
        </w:rPr>
      </w:pPr>
      <w:r w:rsidRPr="0073784C">
        <w:rPr>
          <w:sz w:val="28"/>
          <w:szCs w:val="28"/>
        </w:rPr>
        <w:t>Согласно госпрограмм</w:t>
      </w:r>
      <w:r w:rsidR="00DA75BF">
        <w:rPr>
          <w:sz w:val="28"/>
          <w:szCs w:val="28"/>
        </w:rPr>
        <w:t>е</w:t>
      </w:r>
      <w:r w:rsidRPr="0073784C">
        <w:rPr>
          <w:sz w:val="28"/>
          <w:szCs w:val="28"/>
        </w:rPr>
        <w:t xml:space="preserve">, представленной одновременно с законопроектом, 13 показателей приведены в соответствие с фактически достигнутым значением и прогнозными показателями, из них три показателя приведены в соответствии с показателями, утвержденными в государственной программе Российской Федерации «Содействие занятости» (в ред. постановления Правительства РФ от 29.03.2021 № </w:t>
      </w:r>
      <w:r w:rsidR="00DA75BF">
        <w:rPr>
          <w:sz w:val="28"/>
          <w:szCs w:val="28"/>
        </w:rPr>
        <w:t>481) для Архангельской области.</w:t>
      </w:r>
    </w:p>
    <w:p w14:paraId="77665C51" w14:textId="77777777" w:rsidR="00EB3129" w:rsidRPr="0073784C" w:rsidRDefault="00EB3129" w:rsidP="0073784C">
      <w:pPr>
        <w:ind w:firstLine="709"/>
        <w:jc w:val="both"/>
        <w:rPr>
          <w:sz w:val="28"/>
          <w:szCs w:val="28"/>
        </w:rPr>
      </w:pPr>
      <w:r w:rsidRPr="0073784C">
        <w:rPr>
          <w:sz w:val="28"/>
          <w:szCs w:val="28"/>
        </w:rPr>
        <w:t>Из госпрограммы исключены значения 19 целевых показателей: 13 показателей реализованных, 6 показателей НЦ «Демография» в связи с исключением их из регионального проекта «Содействие занятости» с 2021 года.</w:t>
      </w:r>
    </w:p>
    <w:p w14:paraId="2CF07568" w14:textId="337E7CCB" w:rsidR="00EB3129" w:rsidRPr="0073784C" w:rsidRDefault="00EB3129" w:rsidP="0073784C">
      <w:pPr>
        <w:ind w:firstLine="709"/>
        <w:jc w:val="both"/>
        <w:rPr>
          <w:sz w:val="28"/>
          <w:szCs w:val="28"/>
        </w:rPr>
      </w:pPr>
      <w:r w:rsidRPr="0073784C">
        <w:rPr>
          <w:sz w:val="28"/>
          <w:szCs w:val="28"/>
        </w:rPr>
        <w:t>Подпрограмма № 7 «Содействие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 дополнена 7 показателями во исполнение требований, предъявляемых Министерством труда и социальной защиты Российской Федерации в соответствии с типовой программой содействия занятости инвалидов, таких как «48. Доля работающих в отчетном периоде инвалидов в общей численности инвалидов трудоспособного возраста» - 22,6%, «49. Доля занятых инвалидов молодого возраста, нашедших работу в течение 3 месяцев после получения в</w:t>
      </w:r>
      <w:r w:rsidR="00DA75BF">
        <w:rPr>
          <w:sz w:val="28"/>
          <w:szCs w:val="28"/>
        </w:rPr>
        <w:t>ысшего образования» -24% и т.д.</w:t>
      </w:r>
    </w:p>
    <w:p w14:paraId="1FD4D280" w14:textId="39E939AF" w:rsidR="00EB3129" w:rsidRPr="0073784C" w:rsidRDefault="00EB3129" w:rsidP="0073784C">
      <w:pPr>
        <w:ind w:firstLine="709"/>
        <w:jc w:val="both"/>
        <w:rPr>
          <w:sz w:val="28"/>
          <w:szCs w:val="28"/>
        </w:rPr>
      </w:pPr>
      <w:r w:rsidRPr="0073784C">
        <w:rPr>
          <w:sz w:val="28"/>
          <w:szCs w:val="28"/>
        </w:rPr>
        <w:t>Одним из ключевых целевых показателей, отражающим эффективность реализуемой госпрограммы № 466-пп, является показатель уровень без</w:t>
      </w:r>
      <w:r w:rsidR="00DA75BF">
        <w:rPr>
          <w:sz w:val="28"/>
          <w:szCs w:val="28"/>
        </w:rPr>
        <w:t>работицы (по методологии МОТ).</w:t>
      </w:r>
    </w:p>
    <w:p w14:paraId="429C496C" w14:textId="77777777" w:rsidR="00EB3129" w:rsidRPr="0073784C" w:rsidRDefault="00EB3129" w:rsidP="0073784C">
      <w:pPr>
        <w:ind w:firstLine="709"/>
        <w:jc w:val="both"/>
        <w:rPr>
          <w:sz w:val="28"/>
          <w:szCs w:val="28"/>
        </w:rPr>
      </w:pPr>
      <w:r w:rsidRPr="0073784C">
        <w:rPr>
          <w:sz w:val="28"/>
          <w:szCs w:val="28"/>
        </w:rPr>
        <w:t>Согласно госпрограмме РФ «Содействие занятости населения», утвержденной постановлением Правительства РФ от 15.04.2014 № 298 (далее - госпрограмма РФ), планируемый уровень безработицы (по методологии Международной организации труда) для Архангельской области установлен в следующем размере:</w:t>
      </w:r>
    </w:p>
    <w:tbl>
      <w:tblPr>
        <w:tblW w:w="9356" w:type="dxa"/>
        <w:tblInd w:w="-23" w:type="dxa"/>
        <w:tblLayout w:type="fixed"/>
        <w:tblLook w:val="04A0" w:firstRow="1" w:lastRow="0" w:firstColumn="1" w:lastColumn="0" w:noHBand="0" w:noVBand="1"/>
      </w:tblPr>
      <w:tblGrid>
        <w:gridCol w:w="5103"/>
        <w:gridCol w:w="1134"/>
        <w:gridCol w:w="709"/>
        <w:gridCol w:w="851"/>
        <w:gridCol w:w="850"/>
        <w:gridCol w:w="709"/>
      </w:tblGrid>
      <w:tr w:rsidR="00EB3129" w:rsidRPr="00DA75BF" w14:paraId="2CCA872C" w14:textId="77777777" w:rsidTr="00A1315F">
        <w:trPr>
          <w:trHeight w:val="315"/>
        </w:trPr>
        <w:tc>
          <w:tcPr>
            <w:tcW w:w="510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0B994AC" w14:textId="77777777" w:rsidR="00EB3129" w:rsidRPr="00DA75BF" w:rsidRDefault="00EB3129" w:rsidP="00A1315F">
            <w:pPr>
              <w:jc w:val="center"/>
              <w:rPr>
                <w:color w:val="000000"/>
                <w:sz w:val="22"/>
                <w:szCs w:val="22"/>
              </w:rPr>
            </w:pPr>
            <w:r w:rsidRPr="00DA75BF">
              <w:rPr>
                <w:color w:val="000000"/>
                <w:sz w:val="22"/>
                <w:szCs w:val="22"/>
              </w:rPr>
              <w:t xml:space="preserve">Редакция программы, действовавшая </w:t>
            </w:r>
          </w:p>
        </w:tc>
        <w:tc>
          <w:tcPr>
            <w:tcW w:w="4253" w:type="dxa"/>
            <w:gridSpan w:val="5"/>
            <w:tcBorders>
              <w:top w:val="double" w:sz="6" w:space="0" w:color="auto"/>
              <w:left w:val="nil"/>
              <w:bottom w:val="single" w:sz="4" w:space="0" w:color="auto"/>
              <w:right w:val="double" w:sz="6" w:space="0" w:color="000000"/>
            </w:tcBorders>
            <w:shd w:val="clear" w:color="auto" w:fill="auto"/>
            <w:vAlign w:val="center"/>
            <w:hideMark/>
          </w:tcPr>
          <w:p w14:paraId="6A893531" w14:textId="77777777" w:rsidR="00EB3129" w:rsidRPr="00DA75BF" w:rsidRDefault="00EB3129" w:rsidP="00A1315F">
            <w:pPr>
              <w:jc w:val="center"/>
              <w:rPr>
                <w:color w:val="000000"/>
                <w:sz w:val="22"/>
                <w:szCs w:val="22"/>
              </w:rPr>
            </w:pPr>
            <w:r w:rsidRPr="00DA75BF">
              <w:rPr>
                <w:color w:val="000000"/>
                <w:sz w:val="22"/>
                <w:szCs w:val="22"/>
              </w:rPr>
              <w:t>Уровень безработицы (по методологии Международной организации труда), %</w:t>
            </w:r>
          </w:p>
        </w:tc>
      </w:tr>
      <w:tr w:rsidR="00EB3129" w:rsidRPr="00DA75BF" w14:paraId="58A6F134" w14:textId="77777777" w:rsidTr="00DA75BF">
        <w:trPr>
          <w:trHeight w:val="20"/>
        </w:trPr>
        <w:tc>
          <w:tcPr>
            <w:tcW w:w="5103" w:type="dxa"/>
            <w:vMerge/>
            <w:tcBorders>
              <w:top w:val="double" w:sz="6" w:space="0" w:color="auto"/>
              <w:left w:val="double" w:sz="6" w:space="0" w:color="auto"/>
              <w:bottom w:val="single" w:sz="4" w:space="0" w:color="auto"/>
              <w:right w:val="single" w:sz="4" w:space="0" w:color="auto"/>
            </w:tcBorders>
            <w:vAlign w:val="center"/>
            <w:hideMark/>
          </w:tcPr>
          <w:p w14:paraId="70B07747" w14:textId="77777777" w:rsidR="00EB3129" w:rsidRPr="00DA75BF" w:rsidRDefault="00EB3129" w:rsidP="00A1315F">
            <w:pPr>
              <w:rPr>
                <w:color w:val="000000"/>
                <w:sz w:val="22"/>
                <w:szCs w:val="22"/>
              </w:rPr>
            </w:pPr>
          </w:p>
        </w:tc>
        <w:tc>
          <w:tcPr>
            <w:tcW w:w="1134" w:type="dxa"/>
            <w:tcBorders>
              <w:top w:val="nil"/>
              <w:left w:val="nil"/>
              <w:bottom w:val="single" w:sz="4" w:space="0" w:color="auto"/>
              <w:right w:val="single" w:sz="4" w:space="0" w:color="auto"/>
            </w:tcBorders>
            <w:shd w:val="clear" w:color="auto" w:fill="auto"/>
            <w:noWrap/>
            <w:vAlign w:val="center"/>
            <w:hideMark/>
          </w:tcPr>
          <w:p w14:paraId="3CDCC5E5" w14:textId="77777777" w:rsidR="00EB3129" w:rsidRPr="00DA75BF" w:rsidRDefault="00EB3129" w:rsidP="00A1315F">
            <w:pPr>
              <w:jc w:val="center"/>
              <w:rPr>
                <w:color w:val="000000"/>
                <w:sz w:val="22"/>
                <w:szCs w:val="22"/>
              </w:rPr>
            </w:pPr>
            <w:r w:rsidRPr="00DA75BF">
              <w:rPr>
                <w:color w:val="000000"/>
                <w:sz w:val="22"/>
                <w:szCs w:val="22"/>
              </w:rPr>
              <w:t>2020</w:t>
            </w:r>
          </w:p>
        </w:tc>
        <w:tc>
          <w:tcPr>
            <w:tcW w:w="709" w:type="dxa"/>
            <w:tcBorders>
              <w:top w:val="nil"/>
              <w:left w:val="nil"/>
              <w:bottom w:val="single" w:sz="4" w:space="0" w:color="auto"/>
              <w:right w:val="single" w:sz="4" w:space="0" w:color="auto"/>
            </w:tcBorders>
            <w:shd w:val="clear" w:color="auto" w:fill="auto"/>
            <w:noWrap/>
            <w:vAlign w:val="center"/>
            <w:hideMark/>
          </w:tcPr>
          <w:p w14:paraId="7CA0B9A1" w14:textId="77777777" w:rsidR="00EB3129" w:rsidRPr="00DA75BF" w:rsidRDefault="00EB3129" w:rsidP="00A1315F">
            <w:pPr>
              <w:jc w:val="center"/>
              <w:rPr>
                <w:color w:val="000000"/>
                <w:sz w:val="22"/>
                <w:szCs w:val="22"/>
              </w:rPr>
            </w:pPr>
            <w:r w:rsidRPr="00DA75BF">
              <w:rPr>
                <w:color w:val="000000"/>
                <w:sz w:val="22"/>
                <w:szCs w:val="22"/>
              </w:rPr>
              <w:t>2021</w:t>
            </w:r>
          </w:p>
        </w:tc>
        <w:tc>
          <w:tcPr>
            <w:tcW w:w="851" w:type="dxa"/>
            <w:tcBorders>
              <w:top w:val="nil"/>
              <w:left w:val="nil"/>
              <w:bottom w:val="single" w:sz="4" w:space="0" w:color="auto"/>
              <w:right w:val="single" w:sz="4" w:space="0" w:color="auto"/>
            </w:tcBorders>
            <w:shd w:val="clear" w:color="auto" w:fill="auto"/>
            <w:noWrap/>
            <w:vAlign w:val="center"/>
            <w:hideMark/>
          </w:tcPr>
          <w:p w14:paraId="3CFE54B8" w14:textId="77777777" w:rsidR="00EB3129" w:rsidRPr="00DA75BF" w:rsidRDefault="00EB3129" w:rsidP="00A1315F">
            <w:pPr>
              <w:jc w:val="center"/>
              <w:rPr>
                <w:color w:val="000000"/>
                <w:sz w:val="22"/>
                <w:szCs w:val="22"/>
              </w:rPr>
            </w:pPr>
            <w:r w:rsidRPr="00DA75BF">
              <w:rPr>
                <w:color w:val="000000"/>
                <w:sz w:val="22"/>
                <w:szCs w:val="22"/>
              </w:rPr>
              <w:t>2022</w:t>
            </w:r>
          </w:p>
        </w:tc>
        <w:tc>
          <w:tcPr>
            <w:tcW w:w="850" w:type="dxa"/>
            <w:tcBorders>
              <w:top w:val="nil"/>
              <w:left w:val="nil"/>
              <w:bottom w:val="single" w:sz="4" w:space="0" w:color="auto"/>
              <w:right w:val="single" w:sz="4" w:space="0" w:color="auto"/>
            </w:tcBorders>
            <w:shd w:val="clear" w:color="auto" w:fill="auto"/>
            <w:noWrap/>
            <w:vAlign w:val="center"/>
            <w:hideMark/>
          </w:tcPr>
          <w:p w14:paraId="0404DACF" w14:textId="77777777" w:rsidR="00EB3129" w:rsidRPr="00DA75BF" w:rsidRDefault="00EB3129" w:rsidP="00A1315F">
            <w:pPr>
              <w:jc w:val="center"/>
              <w:rPr>
                <w:color w:val="000000"/>
                <w:sz w:val="22"/>
                <w:szCs w:val="22"/>
              </w:rPr>
            </w:pPr>
            <w:r w:rsidRPr="00DA75BF">
              <w:rPr>
                <w:color w:val="000000"/>
                <w:sz w:val="22"/>
                <w:szCs w:val="22"/>
              </w:rPr>
              <w:t>2023</w:t>
            </w:r>
          </w:p>
        </w:tc>
        <w:tc>
          <w:tcPr>
            <w:tcW w:w="709" w:type="dxa"/>
            <w:tcBorders>
              <w:top w:val="nil"/>
              <w:left w:val="nil"/>
              <w:bottom w:val="single" w:sz="4" w:space="0" w:color="auto"/>
              <w:right w:val="double" w:sz="6" w:space="0" w:color="auto"/>
            </w:tcBorders>
            <w:shd w:val="clear" w:color="auto" w:fill="auto"/>
            <w:noWrap/>
            <w:vAlign w:val="center"/>
            <w:hideMark/>
          </w:tcPr>
          <w:p w14:paraId="494AE102" w14:textId="77777777" w:rsidR="00EB3129" w:rsidRPr="00DA75BF" w:rsidRDefault="00EB3129" w:rsidP="00A1315F">
            <w:pPr>
              <w:jc w:val="center"/>
              <w:rPr>
                <w:color w:val="000000"/>
                <w:sz w:val="22"/>
                <w:szCs w:val="22"/>
              </w:rPr>
            </w:pPr>
            <w:r w:rsidRPr="00DA75BF">
              <w:rPr>
                <w:color w:val="000000"/>
                <w:sz w:val="22"/>
                <w:szCs w:val="22"/>
              </w:rPr>
              <w:t>2024</w:t>
            </w:r>
          </w:p>
        </w:tc>
      </w:tr>
      <w:tr w:rsidR="00EB3129" w:rsidRPr="00DA75BF" w14:paraId="7E7F8760" w14:textId="77777777" w:rsidTr="00A1315F">
        <w:trPr>
          <w:trHeight w:val="300"/>
        </w:trPr>
        <w:tc>
          <w:tcPr>
            <w:tcW w:w="5103" w:type="dxa"/>
            <w:tcBorders>
              <w:top w:val="nil"/>
              <w:left w:val="double" w:sz="6" w:space="0" w:color="auto"/>
              <w:bottom w:val="single" w:sz="4" w:space="0" w:color="auto"/>
              <w:right w:val="single" w:sz="4" w:space="0" w:color="auto"/>
            </w:tcBorders>
            <w:shd w:val="clear" w:color="auto" w:fill="auto"/>
            <w:noWrap/>
            <w:vAlign w:val="center"/>
            <w:hideMark/>
          </w:tcPr>
          <w:p w14:paraId="17802BD0" w14:textId="77777777" w:rsidR="00EB3129" w:rsidRPr="00DA75BF" w:rsidRDefault="00EB3129" w:rsidP="00A1315F">
            <w:pPr>
              <w:rPr>
                <w:color w:val="000000"/>
                <w:sz w:val="22"/>
                <w:szCs w:val="22"/>
              </w:rPr>
            </w:pPr>
            <w:r w:rsidRPr="00DA75BF">
              <w:rPr>
                <w:color w:val="000000"/>
                <w:sz w:val="22"/>
                <w:szCs w:val="22"/>
              </w:rPr>
              <w:t>Госпрограмма № 298 (ред. от 06.10.2021 в целом по РФ),</w:t>
            </w:r>
          </w:p>
        </w:tc>
        <w:tc>
          <w:tcPr>
            <w:tcW w:w="1134" w:type="dxa"/>
            <w:tcBorders>
              <w:top w:val="nil"/>
              <w:left w:val="nil"/>
              <w:bottom w:val="single" w:sz="4" w:space="0" w:color="auto"/>
              <w:right w:val="single" w:sz="4" w:space="0" w:color="auto"/>
            </w:tcBorders>
            <w:shd w:val="clear" w:color="auto" w:fill="auto"/>
            <w:noWrap/>
            <w:vAlign w:val="center"/>
            <w:hideMark/>
          </w:tcPr>
          <w:p w14:paraId="2B1D8ED3" w14:textId="77777777" w:rsidR="00EB3129" w:rsidRPr="00DA75BF" w:rsidRDefault="00EB3129" w:rsidP="00A1315F">
            <w:pPr>
              <w:jc w:val="center"/>
              <w:rPr>
                <w:color w:val="000000"/>
                <w:sz w:val="22"/>
                <w:szCs w:val="22"/>
              </w:rPr>
            </w:pPr>
            <w:r w:rsidRPr="00DA75BF">
              <w:rPr>
                <w:color w:val="000000"/>
                <w:sz w:val="22"/>
                <w:szCs w:val="22"/>
              </w:rPr>
              <w:t>4,5</w:t>
            </w:r>
          </w:p>
        </w:tc>
        <w:tc>
          <w:tcPr>
            <w:tcW w:w="709" w:type="dxa"/>
            <w:tcBorders>
              <w:top w:val="nil"/>
              <w:left w:val="nil"/>
              <w:bottom w:val="single" w:sz="4" w:space="0" w:color="auto"/>
              <w:right w:val="single" w:sz="4" w:space="0" w:color="auto"/>
            </w:tcBorders>
            <w:shd w:val="clear" w:color="auto" w:fill="auto"/>
            <w:noWrap/>
            <w:vAlign w:val="center"/>
            <w:hideMark/>
          </w:tcPr>
          <w:p w14:paraId="27FCFA56" w14:textId="77777777" w:rsidR="00EB3129" w:rsidRPr="00DA75BF" w:rsidRDefault="00EB3129" w:rsidP="00A1315F">
            <w:pPr>
              <w:jc w:val="center"/>
              <w:rPr>
                <w:color w:val="000000"/>
                <w:sz w:val="22"/>
                <w:szCs w:val="22"/>
              </w:rPr>
            </w:pPr>
            <w:r w:rsidRPr="00DA75BF">
              <w:rPr>
                <w:color w:val="000000"/>
                <w:sz w:val="22"/>
                <w:szCs w:val="22"/>
              </w:rPr>
              <w:t>5,2</w:t>
            </w:r>
          </w:p>
        </w:tc>
        <w:tc>
          <w:tcPr>
            <w:tcW w:w="851" w:type="dxa"/>
            <w:tcBorders>
              <w:top w:val="nil"/>
              <w:left w:val="nil"/>
              <w:bottom w:val="single" w:sz="4" w:space="0" w:color="auto"/>
              <w:right w:val="single" w:sz="4" w:space="0" w:color="auto"/>
            </w:tcBorders>
            <w:shd w:val="clear" w:color="auto" w:fill="auto"/>
            <w:noWrap/>
            <w:vAlign w:val="center"/>
            <w:hideMark/>
          </w:tcPr>
          <w:p w14:paraId="2F1C8C3C" w14:textId="77777777" w:rsidR="00EB3129" w:rsidRPr="00DA75BF" w:rsidRDefault="00EB3129" w:rsidP="00A1315F">
            <w:pPr>
              <w:jc w:val="center"/>
              <w:rPr>
                <w:color w:val="000000"/>
                <w:sz w:val="22"/>
                <w:szCs w:val="22"/>
              </w:rPr>
            </w:pPr>
            <w:r w:rsidRPr="00DA75BF">
              <w:rPr>
                <w:color w:val="000000"/>
                <w:sz w:val="22"/>
                <w:szCs w:val="22"/>
              </w:rPr>
              <w:t>4,7</w:t>
            </w:r>
          </w:p>
        </w:tc>
        <w:tc>
          <w:tcPr>
            <w:tcW w:w="850" w:type="dxa"/>
            <w:tcBorders>
              <w:top w:val="nil"/>
              <w:left w:val="nil"/>
              <w:bottom w:val="single" w:sz="4" w:space="0" w:color="auto"/>
              <w:right w:val="single" w:sz="4" w:space="0" w:color="auto"/>
            </w:tcBorders>
            <w:shd w:val="clear" w:color="auto" w:fill="auto"/>
            <w:noWrap/>
            <w:vAlign w:val="center"/>
            <w:hideMark/>
          </w:tcPr>
          <w:p w14:paraId="753CAF36" w14:textId="77777777" w:rsidR="00EB3129" w:rsidRPr="00DA75BF" w:rsidRDefault="00EB3129" w:rsidP="00A1315F">
            <w:pPr>
              <w:jc w:val="center"/>
              <w:rPr>
                <w:color w:val="000000"/>
                <w:sz w:val="22"/>
                <w:szCs w:val="22"/>
              </w:rPr>
            </w:pPr>
            <w:r w:rsidRPr="00DA75BF">
              <w:rPr>
                <w:color w:val="000000"/>
                <w:sz w:val="22"/>
                <w:szCs w:val="22"/>
              </w:rPr>
              <w:t>4,6</w:t>
            </w:r>
          </w:p>
        </w:tc>
        <w:tc>
          <w:tcPr>
            <w:tcW w:w="709" w:type="dxa"/>
            <w:tcBorders>
              <w:top w:val="nil"/>
              <w:left w:val="nil"/>
              <w:bottom w:val="single" w:sz="4" w:space="0" w:color="auto"/>
              <w:right w:val="double" w:sz="6" w:space="0" w:color="auto"/>
            </w:tcBorders>
            <w:shd w:val="clear" w:color="auto" w:fill="auto"/>
            <w:noWrap/>
            <w:vAlign w:val="center"/>
            <w:hideMark/>
          </w:tcPr>
          <w:p w14:paraId="341AAD85" w14:textId="77777777" w:rsidR="00EB3129" w:rsidRPr="00DA75BF" w:rsidRDefault="00EB3129" w:rsidP="00A1315F">
            <w:pPr>
              <w:jc w:val="center"/>
              <w:rPr>
                <w:color w:val="000000"/>
                <w:sz w:val="22"/>
                <w:szCs w:val="22"/>
              </w:rPr>
            </w:pPr>
            <w:r w:rsidRPr="00DA75BF">
              <w:rPr>
                <w:color w:val="000000"/>
                <w:sz w:val="22"/>
                <w:szCs w:val="22"/>
              </w:rPr>
              <w:t>4,5</w:t>
            </w:r>
          </w:p>
        </w:tc>
      </w:tr>
      <w:tr w:rsidR="00EB3129" w:rsidRPr="00DA75BF" w14:paraId="5380BD52" w14:textId="77777777" w:rsidTr="00DA75BF">
        <w:trPr>
          <w:trHeight w:val="67"/>
        </w:trPr>
        <w:tc>
          <w:tcPr>
            <w:tcW w:w="5103" w:type="dxa"/>
            <w:tcBorders>
              <w:top w:val="nil"/>
              <w:left w:val="double" w:sz="6" w:space="0" w:color="auto"/>
              <w:bottom w:val="single" w:sz="4" w:space="0" w:color="auto"/>
              <w:right w:val="single" w:sz="4" w:space="0" w:color="auto"/>
            </w:tcBorders>
            <w:shd w:val="clear" w:color="auto" w:fill="auto"/>
            <w:noWrap/>
            <w:vAlign w:val="center"/>
            <w:hideMark/>
          </w:tcPr>
          <w:p w14:paraId="7D7979B0" w14:textId="77777777" w:rsidR="00EB3129" w:rsidRPr="00DA75BF" w:rsidRDefault="00EB3129" w:rsidP="00A1315F">
            <w:pPr>
              <w:rPr>
                <w:color w:val="000000"/>
                <w:sz w:val="22"/>
                <w:szCs w:val="22"/>
              </w:rPr>
            </w:pPr>
            <w:r w:rsidRPr="00DA75BF">
              <w:rPr>
                <w:color w:val="000000"/>
                <w:sz w:val="22"/>
                <w:szCs w:val="22"/>
              </w:rPr>
              <w:t>в т.ч. для Архангельской области</w:t>
            </w:r>
          </w:p>
        </w:tc>
        <w:tc>
          <w:tcPr>
            <w:tcW w:w="1134" w:type="dxa"/>
            <w:tcBorders>
              <w:top w:val="nil"/>
              <w:left w:val="nil"/>
              <w:bottom w:val="single" w:sz="4" w:space="0" w:color="auto"/>
              <w:right w:val="single" w:sz="4" w:space="0" w:color="auto"/>
            </w:tcBorders>
            <w:shd w:val="clear" w:color="auto" w:fill="auto"/>
            <w:noWrap/>
            <w:vAlign w:val="center"/>
            <w:hideMark/>
          </w:tcPr>
          <w:p w14:paraId="383E530B" w14:textId="77777777" w:rsidR="00EB3129" w:rsidRPr="00DA75BF" w:rsidRDefault="00EB3129" w:rsidP="00A1315F">
            <w:pPr>
              <w:jc w:val="center"/>
              <w:rPr>
                <w:color w:val="000000"/>
                <w:sz w:val="22"/>
                <w:szCs w:val="22"/>
              </w:rPr>
            </w:pPr>
            <w:r w:rsidRPr="00DA75BF">
              <w:rPr>
                <w:color w:val="000000"/>
                <w:sz w:val="22"/>
                <w:szCs w:val="22"/>
              </w:rPr>
              <w:t>6,9</w:t>
            </w:r>
          </w:p>
        </w:tc>
        <w:tc>
          <w:tcPr>
            <w:tcW w:w="709" w:type="dxa"/>
            <w:tcBorders>
              <w:top w:val="nil"/>
              <w:left w:val="nil"/>
              <w:bottom w:val="single" w:sz="4" w:space="0" w:color="auto"/>
              <w:right w:val="single" w:sz="4" w:space="0" w:color="auto"/>
            </w:tcBorders>
            <w:shd w:val="clear" w:color="auto" w:fill="auto"/>
            <w:noWrap/>
            <w:vAlign w:val="center"/>
            <w:hideMark/>
          </w:tcPr>
          <w:p w14:paraId="4A049B72" w14:textId="77777777" w:rsidR="00EB3129" w:rsidRPr="00DA75BF" w:rsidRDefault="00EB3129" w:rsidP="00A1315F">
            <w:pPr>
              <w:jc w:val="center"/>
              <w:rPr>
                <w:color w:val="000000"/>
                <w:sz w:val="22"/>
                <w:szCs w:val="22"/>
              </w:rPr>
            </w:pPr>
            <w:r w:rsidRPr="00DA75BF">
              <w:rPr>
                <w:color w:val="000000"/>
                <w:sz w:val="22"/>
                <w:szCs w:val="22"/>
              </w:rPr>
              <w:t>6,9</w:t>
            </w:r>
          </w:p>
        </w:tc>
        <w:tc>
          <w:tcPr>
            <w:tcW w:w="851" w:type="dxa"/>
            <w:tcBorders>
              <w:top w:val="nil"/>
              <w:left w:val="nil"/>
              <w:bottom w:val="single" w:sz="4" w:space="0" w:color="auto"/>
              <w:right w:val="single" w:sz="4" w:space="0" w:color="auto"/>
            </w:tcBorders>
            <w:shd w:val="clear" w:color="auto" w:fill="auto"/>
            <w:noWrap/>
            <w:vAlign w:val="center"/>
            <w:hideMark/>
          </w:tcPr>
          <w:p w14:paraId="2DCC4513" w14:textId="77777777" w:rsidR="00EB3129" w:rsidRPr="00DA75BF" w:rsidRDefault="00EB3129" w:rsidP="00A1315F">
            <w:pPr>
              <w:jc w:val="center"/>
              <w:rPr>
                <w:color w:val="000000"/>
                <w:sz w:val="22"/>
                <w:szCs w:val="22"/>
              </w:rPr>
            </w:pPr>
            <w:r w:rsidRPr="00DA75BF">
              <w:rPr>
                <w:color w:val="000000"/>
                <w:sz w:val="22"/>
                <w:szCs w:val="22"/>
              </w:rPr>
              <w:t>6,8</w:t>
            </w:r>
          </w:p>
        </w:tc>
        <w:tc>
          <w:tcPr>
            <w:tcW w:w="850" w:type="dxa"/>
            <w:tcBorders>
              <w:top w:val="nil"/>
              <w:left w:val="nil"/>
              <w:bottom w:val="single" w:sz="4" w:space="0" w:color="auto"/>
              <w:right w:val="single" w:sz="4" w:space="0" w:color="auto"/>
            </w:tcBorders>
            <w:shd w:val="clear" w:color="auto" w:fill="auto"/>
            <w:noWrap/>
            <w:vAlign w:val="center"/>
            <w:hideMark/>
          </w:tcPr>
          <w:p w14:paraId="1082A985" w14:textId="77777777" w:rsidR="00EB3129" w:rsidRPr="00DA75BF" w:rsidRDefault="00EB3129" w:rsidP="00A1315F">
            <w:pPr>
              <w:jc w:val="center"/>
              <w:rPr>
                <w:color w:val="000000"/>
                <w:sz w:val="22"/>
                <w:szCs w:val="22"/>
              </w:rPr>
            </w:pPr>
            <w:r w:rsidRPr="00DA75BF">
              <w:rPr>
                <w:color w:val="000000"/>
                <w:sz w:val="22"/>
                <w:szCs w:val="22"/>
              </w:rPr>
              <w:t>6,6</w:t>
            </w:r>
          </w:p>
        </w:tc>
        <w:tc>
          <w:tcPr>
            <w:tcW w:w="709" w:type="dxa"/>
            <w:tcBorders>
              <w:top w:val="nil"/>
              <w:left w:val="nil"/>
              <w:bottom w:val="single" w:sz="4" w:space="0" w:color="auto"/>
              <w:right w:val="double" w:sz="6" w:space="0" w:color="auto"/>
            </w:tcBorders>
            <w:shd w:val="clear" w:color="auto" w:fill="auto"/>
            <w:noWrap/>
            <w:vAlign w:val="center"/>
            <w:hideMark/>
          </w:tcPr>
          <w:p w14:paraId="7FAE0EF5" w14:textId="77777777" w:rsidR="00EB3129" w:rsidRPr="00DA75BF" w:rsidRDefault="00EB3129" w:rsidP="00A1315F">
            <w:pPr>
              <w:jc w:val="center"/>
              <w:rPr>
                <w:color w:val="000000"/>
                <w:sz w:val="22"/>
                <w:szCs w:val="22"/>
              </w:rPr>
            </w:pPr>
            <w:r w:rsidRPr="00DA75BF">
              <w:rPr>
                <w:color w:val="000000"/>
                <w:sz w:val="22"/>
                <w:szCs w:val="22"/>
              </w:rPr>
              <w:t>6,4</w:t>
            </w:r>
          </w:p>
        </w:tc>
      </w:tr>
      <w:tr w:rsidR="00EB3129" w:rsidRPr="00DA75BF" w14:paraId="5C6DEA35" w14:textId="77777777" w:rsidTr="00DA75BF">
        <w:trPr>
          <w:trHeight w:val="47"/>
        </w:trPr>
        <w:tc>
          <w:tcPr>
            <w:tcW w:w="5103" w:type="dxa"/>
            <w:tcBorders>
              <w:top w:val="nil"/>
              <w:left w:val="double" w:sz="6" w:space="0" w:color="auto"/>
              <w:bottom w:val="double" w:sz="6" w:space="0" w:color="auto"/>
              <w:right w:val="single" w:sz="4" w:space="0" w:color="auto"/>
            </w:tcBorders>
            <w:shd w:val="clear" w:color="auto" w:fill="auto"/>
            <w:noWrap/>
            <w:vAlign w:val="center"/>
            <w:hideMark/>
          </w:tcPr>
          <w:p w14:paraId="0CEBD76C" w14:textId="77777777" w:rsidR="00EB3129" w:rsidRPr="00DA75BF" w:rsidRDefault="00EB3129" w:rsidP="00A1315F">
            <w:pPr>
              <w:rPr>
                <w:color w:val="000000"/>
                <w:sz w:val="22"/>
                <w:szCs w:val="22"/>
              </w:rPr>
            </w:pPr>
            <w:r w:rsidRPr="00DA75BF">
              <w:rPr>
                <w:color w:val="000000"/>
                <w:sz w:val="22"/>
                <w:szCs w:val="22"/>
              </w:rPr>
              <w:t>Госпрограмма № 466-пп (ред. от 25.10.2021)</w:t>
            </w:r>
          </w:p>
        </w:tc>
        <w:tc>
          <w:tcPr>
            <w:tcW w:w="1134" w:type="dxa"/>
            <w:tcBorders>
              <w:top w:val="nil"/>
              <w:left w:val="nil"/>
              <w:bottom w:val="double" w:sz="6" w:space="0" w:color="auto"/>
              <w:right w:val="single" w:sz="4" w:space="0" w:color="auto"/>
            </w:tcBorders>
            <w:shd w:val="clear" w:color="auto" w:fill="auto"/>
            <w:noWrap/>
            <w:vAlign w:val="center"/>
            <w:hideMark/>
          </w:tcPr>
          <w:p w14:paraId="4EB3FB89" w14:textId="77777777" w:rsidR="00EB3129" w:rsidRPr="00DA75BF" w:rsidRDefault="00EB3129" w:rsidP="00A1315F">
            <w:pPr>
              <w:jc w:val="center"/>
              <w:rPr>
                <w:color w:val="000000"/>
                <w:sz w:val="22"/>
                <w:szCs w:val="22"/>
              </w:rPr>
            </w:pPr>
            <w:r w:rsidRPr="00DA75BF">
              <w:rPr>
                <w:color w:val="000000"/>
                <w:sz w:val="22"/>
                <w:szCs w:val="22"/>
              </w:rPr>
              <w:t>6,9</w:t>
            </w:r>
          </w:p>
        </w:tc>
        <w:tc>
          <w:tcPr>
            <w:tcW w:w="709" w:type="dxa"/>
            <w:tcBorders>
              <w:top w:val="nil"/>
              <w:left w:val="nil"/>
              <w:bottom w:val="double" w:sz="6" w:space="0" w:color="auto"/>
              <w:right w:val="single" w:sz="4" w:space="0" w:color="auto"/>
            </w:tcBorders>
            <w:shd w:val="clear" w:color="auto" w:fill="auto"/>
            <w:noWrap/>
            <w:vAlign w:val="center"/>
            <w:hideMark/>
          </w:tcPr>
          <w:p w14:paraId="69C5A48A" w14:textId="77777777" w:rsidR="00EB3129" w:rsidRPr="00DA75BF" w:rsidRDefault="00EB3129" w:rsidP="00A1315F">
            <w:pPr>
              <w:jc w:val="center"/>
              <w:rPr>
                <w:color w:val="000000"/>
                <w:sz w:val="22"/>
                <w:szCs w:val="22"/>
              </w:rPr>
            </w:pPr>
            <w:r w:rsidRPr="00DA75BF">
              <w:rPr>
                <w:color w:val="000000"/>
                <w:sz w:val="22"/>
                <w:szCs w:val="22"/>
              </w:rPr>
              <w:t>6,9</w:t>
            </w:r>
          </w:p>
        </w:tc>
        <w:tc>
          <w:tcPr>
            <w:tcW w:w="851" w:type="dxa"/>
            <w:tcBorders>
              <w:top w:val="nil"/>
              <w:left w:val="nil"/>
              <w:bottom w:val="double" w:sz="6" w:space="0" w:color="auto"/>
              <w:right w:val="single" w:sz="4" w:space="0" w:color="auto"/>
            </w:tcBorders>
            <w:shd w:val="clear" w:color="auto" w:fill="auto"/>
            <w:noWrap/>
            <w:vAlign w:val="center"/>
            <w:hideMark/>
          </w:tcPr>
          <w:p w14:paraId="5E461FF1" w14:textId="77777777" w:rsidR="00EB3129" w:rsidRPr="00DA75BF" w:rsidRDefault="00EB3129" w:rsidP="00A1315F">
            <w:pPr>
              <w:jc w:val="center"/>
              <w:rPr>
                <w:color w:val="000000"/>
                <w:sz w:val="22"/>
                <w:szCs w:val="22"/>
              </w:rPr>
            </w:pPr>
            <w:r w:rsidRPr="00DA75BF">
              <w:rPr>
                <w:color w:val="000000"/>
                <w:sz w:val="22"/>
                <w:szCs w:val="22"/>
              </w:rPr>
              <w:t>6,8</w:t>
            </w:r>
          </w:p>
        </w:tc>
        <w:tc>
          <w:tcPr>
            <w:tcW w:w="850" w:type="dxa"/>
            <w:tcBorders>
              <w:top w:val="nil"/>
              <w:left w:val="nil"/>
              <w:bottom w:val="double" w:sz="6" w:space="0" w:color="auto"/>
              <w:right w:val="single" w:sz="4" w:space="0" w:color="auto"/>
            </w:tcBorders>
            <w:shd w:val="clear" w:color="auto" w:fill="auto"/>
            <w:noWrap/>
            <w:vAlign w:val="center"/>
            <w:hideMark/>
          </w:tcPr>
          <w:p w14:paraId="43444A46" w14:textId="77777777" w:rsidR="00EB3129" w:rsidRPr="00DA75BF" w:rsidRDefault="00EB3129" w:rsidP="00A1315F">
            <w:pPr>
              <w:jc w:val="center"/>
              <w:rPr>
                <w:color w:val="000000"/>
                <w:sz w:val="22"/>
                <w:szCs w:val="22"/>
              </w:rPr>
            </w:pPr>
            <w:r w:rsidRPr="00DA75BF">
              <w:rPr>
                <w:color w:val="000000"/>
                <w:sz w:val="22"/>
                <w:szCs w:val="22"/>
              </w:rPr>
              <w:t>6,6</w:t>
            </w:r>
          </w:p>
        </w:tc>
        <w:tc>
          <w:tcPr>
            <w:tcW w:w="709" w:type="dxa"/>
            <w:tcBorders>
              <w:top w:val="nil"/>
              <w:left w:val="nil"/>
              <w:bottom w:val="double" w:sz="6" w:space="0" w:color="auto"/>
              <w:right w:val="double" w:sz="6" w:space="0" w:color="auto"/>
            </w:tcBorders>
            <w:shd w:val="clear" w:color="auto" w:fill="auto"/>
            <w:noWrap/>
            <w:vAlign w:val="center"/>
            <w:hideMark/>
          </w:tcPr>
          <w:p w14:paraId="2DE24496" w14:textId="77777777" w:rsidR="00EB3129" w:rsidRPr="00DA75BF" w:rsidRDefault="00EB3129" w:rsidP="00A1315F">
            <w:pPr>
              <w:jc w:val="center"/>
              <w:rPr>
                <w:color w:val="000000"/>
                <w:sz w:val="22"/>
                <w:szCs w:val="22"/>
              </w:rPr>
            </w:pPr>
            <w:r w:rsidRPr="00DA75BF">
              <w:rPr>
                <w:color w:val="000000"/>
                <w:sz w:val="22"/>
                <w:szCs w:val="22"/>
              </w:rPr>
              <w:t>6,4</w:t>
            </w:r>
          </w:p>
        </w:tc>
      </w:tr>
    </w:tbl>
    <w:p w14:paraId="7FBEEA89" w14:textId="77777777" w:rsidR="00EB3129" w:rsidRPr="00EB3129" w:rsidRDefault="00EB3129" w:rsidP="00EB3129">
      <w:pPr>
        <w:jc w:val="both"/>
        <w:rPr>
          <w:color w:val="0070C0"/>
          <w:sz w:val="22"/>
          <w:szCs w:val="22"/>
          <w:highlight w:val="cyan"/>
        </w:rPr>
      </w:pPr>
    </w:p>
    <w:p w14:paraId="5A389090" w14:textId="77777777" w:rsidR="00EB3129" w:rsidRDefault="00EB3129" w:rsidP="00470E13">
      <w:pPr>
        <w:ind w:firstLine="709"/>
        <w:jc w:val="both"/>
        <w:rPr>
          <w:sz w:val="28"/>
          <w:szCs w:val="28"/>
        </w:rPr>
      </w:pPr>
      <w:r w:rsidRPr="00DA75BF">
        <w:rPr>
          <w:sz w:val="28"/>
          <w:szCs w:val="28"/>
        </w:rPr>
        <w:t>Значение целевого показателя «Уровень безработицы», установленное для Архангельской области госпрограммой № 298, идентично значениям показателя госпрограммы № 466-пп. При этом значение, установленное госпрограммой № 466-пп выше общероссийского на 2022 год - на 2,1, 2023 год на 2,0 и, на 2024 год на 1,9 процентных пункта соответственно.</w:t>
      </w:r>
    </w:p>
    <w:p w14:paraId="0879793C" w14:textId="491DA12C" w:rsidR="009452CF" w:rsidRPr="00736526" w:rsidRDefault="009452CF" w:rsidP="009452CF">
      <w:pPr>
        <w:pStyle w:val="3"/>
        <w:jc w:val="center"/>
        <w:rPr>
          <w:rFonts w:ascii="Times New Roman" w:hAnsi="Times New Roman"/>
          <w:b w:val="0"/>
          <w:sz w:val="28"/>
          <w:szCs w:val="28"/>
          <w:u w:val="single"/>
        </w:rPr>
      </w:pPr>
      <w:bookmarkStart w:id="74" w:name="_Toc88490094"/>
      <w:r w:rsidRPr="00736526">
        <w:rPr>
          <w:rFonts w:ascii="Times New Roman" w:hAnsi="Times New Roman"/>
          <w:b w:val="0"/>
          <w:sz w:val="28"/>
          <w:szCs w:val="28"/>
          <w:u w:val="single"/>
        </w:rPr>
        <w:lastRenderedPageBreak/>
        <w:t>7.4.</w:t>
      </w:r>
      <w:r>
        <w:rPr>
          <w:rFonts w:ascii="Times New Roman" w:hAnsi="Times New Roman"/>
          <w:b w:val="0"/>
          <w:sz w:val="28"/>
          <w:szCs w:val="28"/>
          <w:u w:val="single"/>
        </w:rPr>
        <w:t>8</w:t>
      </w:r>
      <w:r w:rsidRPr="00736526">
        <w:rPr>
          <w:rFonts w:ascii="Times New Roman" w:hAnsi="Times New Roman"/>
          <w:b w:val="0"/>
          <w:sz w:val="28"/>
          <w:szCs w:val="28"/>
          <w:u w:val="single"/>
        </w:rPr>
        <w:t>. Государственная программа Архангельской области «</w:t>
      </w:r>
      <w:r w:rsidR="00F91ADB" w:rsidRPr="00F91ADB">
        <w:rPr>
          <w:rFonts w:ascii="Times New Roman" w:hAnsi="Times New Roman"/>
          <w:b w:val="0"/>
          <w:sz w:val="28"/>
          <w:szCs w:val="28"/>
          <w:u w:val="single"/>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Pr="00736526">
        <w:rPr>
          <w:rFonts w:ascii="Times New Roman" w:hAnsi="Times New Roman"/>
          <w:b w:val="0"/>
          <w:sz w:val="28"/>
          <w:szCs w:val="28"/>
          <w:u w:val="single"/>
        </w:rPr>
        <w:t>»</w:t>
      </w:r>
      <w:bookmarkEnd w:id="74"/>
    </w:p>
    <w:p w14:paraId="0F1F2DB5" w14:textId="77777777" w:rsidR="00F91ADB" w:rsidRPr="00581C7B" w:rsidRDefault="00F91ADB" w:rsidP="00581C7B">
      <w:pPr>
        <w:ind w:firstLine="709"/>
        <w:jc w:val="both"/>
        <w:rPr>
          <w:sz w:val="28"/>
          <w:szCs w:val="28"/>
        </w:rPr>
      </w:pPr>
      <w:r w:rsidRPr="00581C7B">
        <w:rPr>
          <w:sz w:val="28"/>
          <w:szCs w:val="28"/>
        </w:rPr>
        <w:t>Государственная программа Архангельской области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утверждена постановлением Правительства Архангельской области от 11.10.2013 № 478-пп в ред. от 27.10.2021 № 604-пп (далее – ГП № 08, госпрограмма).</w:t>
      </w:r>
    </w:p>
    <w:p w14:paraId="3A292783" w14:textId="77777777" w:rsidR="00F91ADB" w:rsidRPr="00581C7B" w:rsidRDefault="00F91ADB" w:rsidP="00581C7B">
      <w:pPr>
        <w:ind w:firstLine="709"/>
        <w:jc w:val="both"/>
        <w:rPr>
          <w:sz w:val="28"/>
          <w:szCs w:val="28"/>
        </w:rPr>
      </w:pPr>
      <w:r w:rsidRPr="00581C7B">
        <w:rPr>
          <w:sz w:val="28"/>
          <w:szCs w:val="28"/>
        </w:rPr>
        <w:t>Госпрограмм включает в себя 4 подпрограммы:</w:t>
      </w:r>
    </w:p>
    <w:p w14:paraId="57DD8D40" w14:textId="77777777" w:rsidR="00F91ADB" w:rsidRPr="00581C7B" w:rsidRDefault="00F91ADB" w:rsidP="00A438B0">
      <w:pPr>
        <w:numPr>
          <w:ilvl w:val="0"/>
          <w:numId w:val="49"/>
        </w:numPr>
        <w:ind w:left="0" w:firstLine="709"/>
        <w:contextualSpacing/>
        <w:jc w:val="both"/>
        <w:rPr>
          <w:sz w:val="28"/>
          <w:szCs w:val="28"/>
        </w:rPr>
      </w:pPr>
      <w:r w:rsidRPr="00581C7B">
        <w:rPr>
          <w:sz w:val="28"/>
          <w:szCs w:val="28"/>
        </w:rPr>
        <w:t>подпрограмма № 1 «Профилактика незаконного потребления наркотических средств и психотропных веществ, реабилитация и ресоциализация потребителей наркотических средств и психотропных веществ» (далее – подпрограмма № 1);</w:t>
      </w:r>
    </w:p>
    <w:p w14:paraId="6980C716" w14:textId="77777777" w:rsidR="00F91ADB" w:rsidRPr="00581C7B" w:rsidRDefault="00F91ADB" w:rsidP="00A438B0">
      <w:pPr>
        <w:numPr>
          <w:ilvl w:val="0"/>
          <w:numId w:val="49"/>
        </w:numPr>
        <w:ind w:left="0" w:firstLine="709"/>
        <w:contextualSpacing/>
        <w:jc w:val="both"/>
        <w:rPr>
          <w:sz w:val="28"/>
          <w:szCs w:val="28"/>
        </w:rPr>
      </w:pPr>
      <w:r w:rsidRPr="00581C7B">
        <w:rPr>
          <w:sz w:val="28"/>
          <w:szCs w:val="28"/>
        </w:rPr>
        <w:t>подпрограмма № 2 «Профилактика преступлений и иных правонарушений в Архангельской области» (далее – подпрограмма № 2);</w:t>
      </w:r>
    </w:p>
    <w:p w14:paraId="0C6273FB" w14:textId="77777777"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подпрограмма № 4 «Профилактика экстремизма и терроризма в Архангельской области» (далее – подпрограмма № 4);</w:t>
      </w:r>
    </w:p>
    <w:p w14:paraId="3808279F" w14:textId="661E7753"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подпрограмма № 5 «Противодействие коррупции в Архангельской обла</w:t>
      </w:r>
      <w:r w:rsidR="00581C7B">
        <w:rPr>
          <w:rFonts w:ascii="Times New Roman" w:eastAsia="Times New Roman" w:hAnsi="Times New Roman"/>
          <w:sz w:val="28"/>
          <w:szCs w:val="28"/>
          <w:lang w:eastAsia="ru-RU"/>
        </w:rPr>
        <w:t>сти» (далее – подпрограмма № 5).</w:t>
      </w:r>
    </w:p>
    <w:p w14:paraId="2BE4C486" w14:textId="77777777" w:rsidR="00F91ADB" w:rsidRPr="00581C7B" w:rsidRDefault="00F91ADB" w:rsidP="00581C7B">
      <w:pPr>
        <w:ind w:firstLine="709"/>
        <w:jc w:val="both"/>
        <w:rPr>
          <w:sz w:val="28"/>
          <w:szCs w:val="28"/>
        </w:rPr>
      </w:pPr>
      <w:r w:rsidRPr="00581C7B">
        <w:rPr>
          <w:sz w:val="28"/>
          <w:szCs w:val="28"/>
        </w:rPr>
        <w:t>Ответственным исполнителем госпрограммы является администрация Губернатора Архангельской области и Правительства Архангельской области (далее – администрация ГАО и ПАО).</w:t>
      </w:r>
    </w:p>
    <w:p w14:paraId="02540048" w14:textId="77777777" w:rsidR="00F91ADB" w:rsidRPr="00581C7B" w:rsidRDefault="00F91ADB" w:rsidP="00581C7B">
      <w:pPr>
        <w:ind w:firstLine="709"/>
        <w:jc w:val="both"/>
        <w:rPr>
          <w:sz w:val="28"/>
          <w:szCs w:val="28"/>
        </w:rPr>
      </w:pPr>
      <w:r w:rsidRPr="00581C7B">
        <w:rPr>
          <w:sz w:val="28"/>
          <w:szCs w:val="28"/>
        </w:rPr>
        <w:t>Соисполнители госпрограммы:</w:t>
      </w:r>
    </w:p>
    <w:p w14:paraId="6B9B7516" w14:textId="77777777"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министерство здравоохранения Архангельской области (далее – минздрав АО);</w:t>
      </w:r>
    </w:p>
    <w:p w14:paraId="45E7D045" w14:textId="0BCA006E"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министерство образования Архангельской области (далее – минобр</w:t>
      </w:r>
      <w:r w:rsidR="000250AC">
        <w:rPr>
          <w:rFonts w:ascii="Times New Roman" w:eastAsia="Times New Roman" w:hAnsi="Times New Roman"/>
          <w:sz w:val="28"/>
          <w:szCs w:val="28"/>
          <w:lang w:eastAsia="ru-RU"/>
        </w:rPr>
        <w:t>азования</w:t>
      </w:r>
      <w:r w:rsidRPr="00581C7B">
        <w:rPr>
          <w:rFonts w:ascii="Times New Roman" w:eastAsia="Times New Roman" w:hAnsi="Times New Roman"/>
          <w:sz w:val="28"/>
          <w:szCs w:val="28"/>
          <w:lang w:eastAsia="ru-RU"/>
        </w:rPr>
        <w:t xml:space="preserve"> АО);</w:t>
      </w:r>
    </w:p>
    <w:p w14:paraId="692DBA9C" w14:textId="77777777"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министерство труда, занятости и социального развития Архангельской области (далее – минтрудсоцразвития АО);</w:t>
      </w:r>
    </w:p>
    <w:p w14:paraId="1A5CE0D2" w14:textId="77777777"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министерство строительства и архитектуры Архангельской области (далее – минстрой АО);</w:t>
      </w:r>
    </w:p>
    <w:p w14:paraId="78298C36" w14:textId="77777777" w:rsidR="00F91ADB" w:rsidRPr="00581C7B" w:rsidRDefault="00F91ADB" w:rsidP="00A438B0">
      <w:pPr>
        <w:pStyle w:val="afe"/>
        <w:numPr>
          <w:ilvl w:val="0"/>
          <w:numId w:val="49"/>
        </w:numPr>
        <w:spacing w:after="0" w:line="240" w:lineRule="auto"/>
        <w:ind w:left="0" w:firstLine="709"/>
        <w:jc w:val="both"/>
        <w:rPr>
          <w:rFonts w:ascii="Times New Roman" w:eastAsia="Times New Roman" w:hAnsi="Times New Roman"/>
          <w:sz w:val="28"/>
          <w:szCs w:val="28"/>
          <w:lang w:eastAsia="ru-RU"/>
        </w:rPr>
      </w:pPr>
      <w:r w:rsidRPr="00581C7B">
        <w:rPr>
          <w:rFonts w:ascii="Times New Roman" w:eastAsia="Times New Roman" w:hAnsi="Times New Roman"/>
          <w:sz w:val="28"/>
          <w:szCs w:val="28"/>
          <w:lang w:eastAsia="ru-RU"/>
        </w:rPr>
        <w:t>министерство по делам молодежи и спорту Архангельской области (далее – министерство по делам молодежи и спорту).</w:t>
      </w:r>
    </w:p>
    <w:p w14:paraId="6CF4EF19" w14:textId="5701E50A" w:rsidR="00F91ADB" w:rsidRPr="00581C7B" w:rsidRDefault="00F91ADB" w:rsidP="00581C7B">
      <w:pPr>
        <w:ind w:firstLine="709"/>
        <w:jc w:val="both"/>
        <w:rPr>
          <w:sz w:val="28"/>
          <w:szCs w:val="28"/>
        </w:rPr>
      </w:pPr>
      <w:r w:rsidRPr="00581C7B">
        <w:rPr>
          <w:sz w:val="28"/>
          <w:szCs w:val="28"/>
        </w:rPr>
        <w:t>На реализацию мероприятий ГП № 08 на 2022 год, утверждено финансирование из областного бюджета в сумме 139,6 млн.руб., на 2023 год – 18,3 млн.руб. и на 2024 год – 18,2 млн.руб. В разрезе подпрограмм и источников финансирования све</w:t>
      </w:r>
      <w:r w:rsidR="00581C7B">
        <w:rPr>
          <w:sz w:val="28"/>
          <w:szCs w:val="28"/>
        </w:rPr>
        <w:t xml:space="preserve">дения представлены в таблице </w:t>
      </w:r>
      <w:r w:rsidR="000250AC">
        <w:rPr>
          <w:sz w:val="28"/>
          <w:szCs w:val="28"/>
        </w:rPr>
        <w:t>88</w:t>
      </w:r>
      <w:r w:rsidRPr="00581C7B">
        <w:rPr>
          <w:sz w:val="28"/>
          <w:szCs w:val="28"/>
        </w:rPr>
        <w:t>.</w:t>
      </w:r>
    </w:p>
    <w:p w14:paraId="0D62A4DE" w14:textId="77777777" w:rsidR="00581C7B" w:rsidRPr="00581C7B" w:rsidRDefault="00581C7B" w:rsidP="00F91ADB">
      <w:pPr>
        <w:pStyle w:val="af9"/>
        <w:rPr>
          <w:b w:val="0"/>
          <w:sz w:val="24"/>
          <w:szCs w:val="24"/>
        </w:rPr>
      </w:pPr>
    </w:p>
    <w:p w14:paraId="7EBCA2BF" w14:textId="77777777" w:rsidR="000250AC" w:rsidRDefault="000250AC" w:rsidP="00F91ADB">
      <w:pPr>
        <w:pStyle w:val="af9"/>
        <w:rPr>
          <w:b w:val="0"/>
          <w:sz w:val="24"/>
          <w:szCs w:val="24"/>
        </w:rPr>
      </w:pPr>
    </w:p>
    <w:p w14:paraId="25BC6BBB" w14:textId="77777777" w:rsidR="000250AC" w:rsidRDefault="000250AC" w:rsidP="00F91ADB">
      <w:pPr>
        <w:pStyle w:val="af9"/>
        <w:rPr>
          <w:b w:val="0"/>
          <w:sz w:val="24"/>
          <w:szCs w:val="24"/>
        </w:rPr>
      </w:pPr>
    </w:p>
    <w:p w14:paraId="487D9F9A" w14:textId="77777777" w:rsidR="000250AC" w:rsidRDefault="000250AC" w:rsidP="00F91ADB">
      <w:pPr>
        <w:pStyle w:val="af9"/>
        <w:rPr>
          <w:b w:val="0"/>
          <w:sz w:val="24"/>
          <w:szCs w:val="24"/>
        </w:rPr>
      </w:pPr>
    </w:p>
    <w:p w14:paraId="0B85791D" w14:textId="77777777" w:rsidR="00F91ADB" w:rsidRPr="00581C7B" w:rsidRDefault="00F91ADB" w:rsidP="00F91ADB">
      <w:pPr>
        <w:pStyle w:val="af9"/>
        <w:rPr>
          <w:b w:val="0"/>
          <w:sz w:val="24"/>
          <w:szCs w:val="24"/>
        </w:rPr>
      </w:pPr>
      <w:r w:rsidRPr="00581C7B">
        <w:rPr>
          <w:b w:val="0"/>
          <w:sz w:val="24"/>
          <w:szCs w:val="24"/>
        </w:rPr>
        <w:lastRenderedPageBreak/>
        <w:t xml:space="preserve">Таблица </w:t>
      </w:r>
      <w:r w:rsidRPr="00581C7B">
        <w:rPr>
          <w:b w:val="0"/>
          <w:noProof/>
          <w:sz w:val="24"/>
          <w:szCs w:val="24"/>
        </w:rPr>
        <w:fldChar w:fldCharType="begin"/>
      </w:r>
      <w:r w:rsidRPr="00581C7B">
        <w:rPr>
          <w:b w:val="0"/>
          <w:noProof/>
          <w:sz w:val="24"/>
          <w:szCs w:val="24"/>
        </w:rPr>
        <w:instrText xml:space="preserve"> SEQ Таблица \* ARABIC </w:instrText>
      </w:r>
      <w:r w:rsidRPr="00581C7B">
        <w:rPr>
          <w:b w:val="0"/>
          <w:noProof/>
          <w:sz w:val="24"/>
          <w:szCs w:val="24"/>
        </w:rPr>
        <w:fldChar w:fldCharType="separate"/>
      </w:r>
      <w:r w:rsidR="00473415">
        <w:rPr>
          <w:b w:val="0"/>
          <w:noProof/>
          <w:sz w:val="24"/>
          <w:szCs w:val="24"/>
        </w:rPr>
        <w:t>88</w:t>
      </w:r>
      <w:r w:rsidRPr="00581C7B">
        <w:rPr>
          <w:b w:val="0"/>
          <w:noProof/>
          <w:sz w:val="24"/>
          <w:szCs w:val="24"/>
        </w:rPr>
        <w:fldChar w:fldCharType="end"/>
      </w:r>
      <w:r w:rsidRPr="00581C7B">
        <w:rPr>
          <w:b w:val="0"/>
          <w:sz w:val="24"/>
          <w:szCs w:val="24"/>
        </w:rPr>
        <w:t>. Утвержденные объемы финансирования мероприятий ГП № 08 на 2021-2024 годы в разрезе подпрограмм, млн.руб.</w:t>
      </w:r>
    </w:p>
    <w:tbl>
      <w:tblPr>
        <w:tblW w:w="9191" w:type="dxa"/>
        <w:tblLayout w:type="fixed"/>
        <w:tblLook w:val="04A0" w:firstRow="1" w:lastRow="0" w:firstColumn="1" w:lastColumn="0" w:noHBand="0" w:noVBand="1"/>
      </w:tblPr>
      <w:tblGrid>
        <w:gridCol w:w="1962"/>
        <w:gridCol w:w="1417"/>
        <w:gridCol w:w="709"/>
        <w:gridCol w:w="851"/>
        <w:gridCol w:w="708"/>
        <w:gridCol w:w="709"/>
        <w:gridCol w:w="709"/>
        <w:gridCol w:w="709"/>
        <w:gridCol w:w="709"/>
        <w:gridCol w:w="708"/>
      </w:tblGrid>
      <w:tr w:rsidR="00F91ADB" w:rsidRPr="00581C7B" w14:paraId="0DF8D67A" w14:textId="77777777" w:rsidTr="00581C7B">
        <w:trPr>
          <w:trHeight w:val="176"/>
        </w:trPr>
        <w:tc>
          <w:tcPr>
            <w:tcW w:w="19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A83F7B9" w14:textId="77777777" w:rsidR="00F91ADB" w:rsidRPr="00581C7B" w:rsidRDefault="00F91ADB" w:rsidP="00F91ADB">
            <w:pPr>
              <w:jc w:val="center"/>
              <w:rPr>
                <w:color w:val="000000"/>
                <w:sz w:val="20"/>
                <w:szCs w:val="20"/>
              </w:rPr>
            </w:pPr>
            <w:r w:rsidRPr="00581C7B">
              <w:rPr>
                <w:color w:val="000000"/>
                <w:sz w:val="20"/>
                <w:szCs w:val="20"/>
              </w:rPr>
              <w:t>Подпрограмма</w:t>
            </w:r>
          </w:p>
        </w:tc>
        <w:tc>
          <w:tcPr>
            <w:tcW w:w="141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3C331CC" w14:textId="77777777" w:rsidR="00F91ADB" w:rsidRPr="00581C7B" w:rsidRDefault="00F91ADB" w:rsidP="00F91ADB">
            <w:pPr>
              <w:jc w:val="center"/>
              <w:rPr>
                <w:color w:val="000000"/>
                <w:sz w:val="20"/>
                <w:szCs w:val="20"/>
              </w:rPr>
            </w:pPr>
            <w:r w:rsidRPr="00581C7B">
              <w:rPr>
                <w:color w:val="000000"/>
                <w:sz w:val="20"/>
                <w:szCs w:val="20"/>
              </w:rPr>
              <w:t>2021 год (в ред. от 27.10.2021)</w:t>
            </w:r>
          </w:p>
        </w:tc>
        <w:tc>
          <w:tcPr>
            <w:tcW w:w="70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25A44CB" w14:textId="77777777" w:rsidR="00F91ADB" w:rsidRPr="00581C7B" w:rsidRDefault="00F91ADB" w:rsidP="00F91ADB">
            <w:pPr>
              <w:jc w:val="center"/>
              <w:rPr>
                <w:color w:val="000000"/>
                <w:sz w:val="20"/>
                <w:szCs w:val="20"/>
              </w:rPr>
            </w:pPr>
            <w:r w:rsidRPr="00581C7B">
              <w:rPr>
                <w:color w:val="000000"/>
                <w:sz w:val="20"/>
                <w:szCs w:val="20"/>
              </w:rPr>
              <w:t>2022 год</w:t>
            </w:r>
          </w:p>
        </w:tc>
        <w:tc>
          <w:tcPr>
            <w:tcW w:w="1559" w:type="dxa"/>
            <w:gridSpan w:val="2"/>
            <w:tcBorders>
              <w:top w:val="double" w:sz="6" w:space="0" w:color="auto"/>
              <w:left w:val="nil"/>
              <w:bottom w:val="single" w:sz="4" w:space="0" w:color="auto"/>
              <w:right w:val="single" w:sz="4" w:space="0" w:color="auto"/>
            </w:tcBorders>
            <w:shd w:val="clear" w:color="auto" w:fill="auto"/>
            <w:vAlign w:val="center"/>
            <w:hideMark/>
          </w:tcPr>
          <w:p w14:paraId="5C0DBF84" w14:textId="77777777" w:rsidR="00F91ADB" w:rsidRPr="00581C7B" w:rsidRDefault="00F91ADB" w:rsidP="00F91ADB">
            <w:pPr>
              <w:jc w:val="center"/>
              <w:rPr>
                <w:color w:val="000000"/>
                <w:sz w:val="20"/>
                <w:szCs w:val="20"/>
              </w:rPr>
            </w:pPr>
            <w:r w:rsidRPr="00581C7B">
              <w:rPr>
                <w:color w:val="000000"/>
                <w:sz w:val="20"/>
                <w:szCs w:val="20"/>
              </w:rPr>
              <w:t xml:space="preserve">Отклонение от 2021 года </w:t>
            </w:r>
          </w:p>
        </w:tc>
        <w:tc>
          <w:tcPr>
            <w:tcW w:w="70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6790566" w14:textId="77777777" w:rsidR="00F91ADB" w:rsidRPr="00581C7B" w:rsidRDefault="00F91ADB" w:rsidP="00F91ADB">
            <w:pPr>
              <w:jc w:val="center"/>
              <w:rPr>
                <w:color w:val="000000"/>
                <w:sz w:val="20"/>
                <w:szCs w:val="20"/>
              </w:rPr>
            </w:pPr>
            <w:r w:rsidRPr="00581C7B">
              <w:rPr>
                <w:color w:val="000000"/>
                <w:sz w:val="20"/>
                <w:szCs w:val="20"/>
              </w:rPr>
              <w:t>Уд. вес %</w:t>
            </w:r>
          </w:p>
        </w:tc>
        <w:tc>
          <w:tcPr>
            <w:tcW w:w="70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D0C763" w14:textId="77777777" w:rsidR="00F91ADB" w:rsidRPr="00581C7B" w:rsidRDefault="00F91ADB" w:rsidP="00F91ADB">
            <w:pPr>
              <w:jc w:val="center"/>
              <w:rPr>
                <w:color w:val="000000"/>
                <w:sz w:val="20"/>
                <w:szCs w:val="20"/>
              </w:rPr>
            </w:pPr>
            <w:r w:rsidRPr="00581C7B">
              <w:rPr>
                <w:color w:val="000000"/>
                <w:sz w:val="20"/>
                <w:szCs w:val="20"/>
              </w:rPr>
              <w:t>2023 год</w:t>
            </w:r>
          </w:p>
        </w:tc>
        <w:tc>
          <w:tcPr>
            <w:tcW w:w="70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37DF6AF" w14:textId="77777777" w:rsidR="00F91ADB" w:rsidRPr="00581C7B" w:rsidRDefault="00F91ADB" w:rsidP="00F91ADB">
            <w:pPr>
              <w:jc w:val="center"/>
              <w:rPr>
                <w:color w:val="000000"/>
                <w:sz w:val="20"/>
                <w:szCs w:val="20"/>
              </w:rPr>
            </w:pPr>
            <w:r w:rsidRPr="00581C7B">
              <w:rPr>
                <w:color w:val="000000"/>
                <w:sz w:val="20"/>
                <w:szCs w:val="20"/>
              </w:rPr>
              <w:t>Уд. вес %</w:t>
            </w:r>
          </w:p>
        </w:tc>
        <w:tc>
          <w:tcPr>
            <w:tcW w:w="70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6D699F" w14:textId="77777777" w:rsidR="00F91ADB" w:rsidRPr="00581C7B" w:rsidRDefault="00F91ADB" w:rsidP="00F91ADB">
            <w:pPr>
              <w:jc w:val="center"/>
              <w:rPr>
                <w:color w:val="000000"/>
                <w:sz w:val="20"/>
                <w:szCs w:val="20"/>
              </w:rPr>
            </w:pPr>
            <w:r w:rsidRPr="00581C7B">
              <w:rPr>
                <w:color w:val="000000"/>
                <w:sz w:val="20"/>
                <w:szCs w:val="20"/>
              </w:rPr>
              <w:t>2024 год</w:t>
            </w:r>
          </w:p>
        </w:tc>
        <w:tc>
          <w:tcPr>
            <w:tcW w:w="708"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5A79CEA1" w14:textId="77777777" w:rsidR="00F91ADB" w:rsidRPr="00581C7B" w:rsidRDefault="00F91ADB" w:rsidP="00F91ADB">
            <w:pPr>
              <w:jc w:val="center"/>
              <w:rPr>
                <w:color w:val="000000"/>
                <w:sz w:val="20"/>
                <w:szCs w:val="20"/>
              </w:rPr>
            </w:pPr>
            <w:r w:rsidRPr="00581C7B">
              <w:rPr>
                <w:color w:val="000000"/>
                <w:sz w:val="20"/>
                <w:szCs w:val="20"/>
              </w:rPr>
              <w:t>Уд. вес %</w:t>
            </w:r>
          </w:p>
        </w:tc>
      </w:tr>
      <w:tr w:rsidR="00F91ADB" w:rsidRPr="00581C7B" w14:paraId="6E88E165" w14:textId="77777777" w:rsidTr="00581C7B">
        <w:trPr>
          <w:trHeight w:val="99"/>
        </w:trPr>
        <w:tc>
          <w:tcPr>
            <w:tcW w:w="1962" w:type="dxa"/>
            <w:vMerge/>
            <w:tcBorders>
              <w:top w:val="double" w:sz="6" w:space="0" w:color="auto"/>
              <w:left w:val="double" w:sz="6" w:space="0" w:color="auto"/>
              <w:bottom w:val="single" w:sz="4" w:space="0" w:color="auto"/>
              <w:right w:val="single" w:sz="4" w:space="0" w:color="auto"/>
            </w:tcBorders>
            <w:vAlign w:val="center"/>
            <w:hideMark/>
          </w:tcPr>
          <w:p w14:paraId="1E48AD96" w14:textId="77777777" w:rsidR="00F91ADB" w:rsidRPr="00581C7B" w:rsidRDefault="00F91ADB" w:rsidP="00F91ADB">
            <w:pPr>
              <w:rPr>
                <w:color w:val="000000"/>
                <w:sz w:val="20"/>
                <w:szCs w:val="20"/>
              </w:rPr>
            </w:pPr>
          </w:p>
        </w:tc>
        <w:tc>
          <w:tcPr>
            <w:tcW w:w="1417" w:type="dxa"/>
            <w:vMerge/>
            <w:tcBorders>
              <w:top w:val="double" w:sz="6" w:space="0" w:color="auto"/>
              <w:left w:val="single" w:sz="4" w:space="0" w:color="auto"/>
              <w:bottom w:val="single" w:sz="4" w:space="0" w:color="auto"/>
              <w:right w:val="single" w:sz="4" w:space="0" w:color="auto"/>
            </w:tcBorders>
            <w:vAlign w:val="center"/>
            <w:hideMark/>
          </w:tcPr>
          <w:p w14:paraId="65380DDC" w14:textId="77777777" w:rsidR="00F91ADB" w:rsidRPr="00581C7B" w:rsidRDefault="00F91ADB" w:rsidP="00F91ADB">
            <w:pPr>
              <w:rPr>
                <w:color w:val="000000"/>
                <w:sz w:val="20"/>
                <w:szCs w:val="20"/>
              </w:rPr>
            </w:pPr>
          </w:p>
        </w:tc>
        <w:tc>
          <w:tcPr>
            <w:tcW w:w="709" w:type="dxa"/>
            <w:vMerge/>
            <w:tcBorders>
              <w:top w:val="double" w:sz="6" w:space="0" w:color="auto"/>
              <w:left w:val="single" w:sz="4" w:space="0" w:color="auto"/>
              <w:bottom w:val="single" w:sz="4" w:space="0" w:color="auto"/>
              <w:right w:val="single" w:sz="4" w:space="0" w:color="auto"/>
            </w:tcBorders>
            <w:vAlign w:val="center"/>
            <w:hideMark/>
          </w:tcPr>
          <w:p w14:paraId="32789DDE" w14:textId="77777777" w:rsidR="00F91ADB" w:rsidRPr="00581C7B" w:rsidRDefault="00F91ADB" w:rsidP="00F91ADB">
            <w:pPr>
              <w:rPr>
                <w:color w:val="000000"/>
                <w:sz w:val="20"/>
                <w:szCs w:val="20"/>
              </w:rPr>
            </w:pPr>
          </w:p>
        </w:tc>
        <w:tc>
          <w:tcPr>
            <w:tcW w:w="851" w:type="dxa"/>
            <w:tcBorders>
              <w:top w:val="nil"/>
              <w:left w:val="nil"/>
              <w:bottom w:val="single" w:sz="4" w:space="0" w:color="auto"/>
              <w:right w:val="single" w:sz="4" w:space="0" w:color="auto"/>
            </w:tcBorders>
            <w:shd w:val="clear" w:color="auto" w:fill="auto"/>
            <w:vAlign w:val="center"/>
            <w:hideMark/>
          </w:tcPr>
          <w:p w14:paraId="584D2B88" w14:textId="77777777" w:rsidR="00F91ADB" w:rsidRPr="00581C7B" w:rsidRDefault="00F91ADB" w:rsidP="00F91ADB">
            <w:pPr>
              <w:jc w:val="center"/>
              <w:rPr>
                <w:color w:val="000000"/>
                <w:sz w:val="20"/>
                <w:szCs w:val="20"/>
              </w:rPr>
            </w:pPr>
            <w:r w:rsidRPr="00581C7B">
              <w:rPr>
                <w:color w:val="000000"/>
                <w:sz w:val="20"/>
                <w:szCs w:val="20"/>
              </w:rPr>
              <w:t>сумма</w:t>
            </w:r>
          </w:p>
        </w:tc>
        <w:tc>
          <w:tcPr>
            <w:tcW w:w="708" w:type="dxa"/>
            <w:tcBorders>
              <w:top w:val="nil"/>
              <w:left w:val="nil"/>
              <w:bottom w:val="single" w:sz="4" w:space="0" w:color="auto"/>
              <w:right w:val="single" w:sz="4" w:space="0" w:color="auto"/>
            </w:tcBorders>
            <w:shd w:val="clear" w:color="auto" w:fill="auto"/>
            <w:vAlign w:val="center"/>
            <w:hideMark/>
          </w:tcPr>
          <w:p w14:paraId="238BF11A" w14:textId="77777777" w:rsidR="00F91ADB" w:rsidRPr="00581C7B" w:rsidRDefault="00F91ADB" w:rsidP="00F91ADB">
            <w:pPr>
              <w:jc w:val="center"/>
              <w:rPr>
                <w:color w:val="000000"/>
                <w:sz w:val="20"/>
                <w:szCs w:val="20"/>
              </w:rPr>
            </w:pPr>
            <w:r w:rsidRPr="00581C7B">
              <w:rPr>
                <w:color w:val="000000"/>
                <w:sz w:val="20"/>
                <w:szCs w:val="20"/>
              </w:rPr>
              <w:t>%</w:t>
            </w:r>
          </w:p>
        </w:tc>
        <w:tc>
          <w:tcPr>
            <w:tcW w:w="709" w:type="dxa"/>
            <w:vMerge/>
            <w:tcBorders>
              <w:top w:val="double" w:sz="6" w:space="0" w:color="auto"/>
              <w:left w:val="single" w:sz="4" w:space="0" w:color="auto"/>
              <w:bottom w:val="single" w:sz="4" w:space="0" w:color="auto"/>
              <w:right w:val="single" w:sz="4" w:space="0" w:color="auto"/>
            </w:tcBorders>
            <w:vAlign w:val="center"/>
            <w:hideMark/>
          </w:tcPr>
          <w:p w14:paraId="4AAD2D1D" w14:textId="77777777" w:rsidR="00F91ADB" w:rsidRPr="00581C7B" w:rsidRDefault="00F91ADB" w:rsidP="00F91ADB">
            <w:pPr>
              <w:rPr>
                <w:color w:val="000000"/>
                <w:sz w:val="20"/>
                <w:szCs w:val="20"/>
              </w:rPr>
            </w:pPr>
          </w:p>
        </w:tc>
        <w:tc>
          <w:tcPr>
            <w:tcW w:w="709" w:type="dxa"/>
            <w:vMerge/>
            <w:tcBorders>
              <w:top w:val="double" w:sz="6" w:space="0" w:color="auto"/>
              <w:left w:val="single" w:sz="4" w:space="0" w:color="auto"/>
              <w:bottom w:val="single" w:sz="4" w:space="0" w:color="auto"/>
              <w:right w:val="single" w:sz="4" w:space="0" w:color="auto"/>
            </w:tcBorders>
            <w:vAlign w:val="center"/>
            <w:hideMark/>
          </w:tcPr>
          <w:p w14:paraId="70A893FD" w14:textId="77777777" w:rsidR="00F91ADB" w:rsidRPr="00581C7B" w:rsidRDefault="00F91ADB" w:rsidP="00F91ADB">
            <w:pPr>
              <w:rPr>
                <w:color w:val="000000"/>
                <w:sz w:val="20"/>
                <w:szCs w:val="20"/>
              </w:rPr>
            </w:pPr>
          </w:p>
        </w:tc>
        <w:tc>
          <w:tcPr>
            <w:tcW w:w="709" w:type="dxa"/>
            <w:vMerge/>
            <w:tcBorders>
              <w:top w:val="double" w:sz="6" w:space="0" w:color="auto"/>
              <w:left w:val="single" w:sz="4" w:space="0" w:color="auto"/>
              <w:bottom w:val="single" w:sz="4" w:space="0" w:color="auto"/>
              <w:right w:val="single" w:sz="4" w:space="0" w:color="auto"/>
            </w:tcBorders>
            <w:vAlign w:val="center"/>
            <w:hideMark/>
          </w:tcPr>
          <w:p w14:paraId="0E4244AD" w14:textId="77777777" w:rsidR="00F91ADB" w:rsidRPr="00581C7B" w:rsidRDefault="00F91ADB" w:rsidP="00F91ADB">
            <w:pPr>
              <w:rPr>
                <w:color w:val="000000"/>
                <w:sz w:val="20"/>
                <w:szCs w:val="20"/>
              </w:rPr>
            </w:pPr>
          </w:p>
        </w:tc>
        <w:tc>
          <w:tcPr>
            <w:tcW w:w="709" w:type="dxa"/>
            <w:vMerge/>
            <w:tcBorders>
              <w:top w:val="double" w:sz="6" w:space="0" w:color="auto"/>
              <w:left w:val="single" w:sz="4" w:space="0" w:color="auto"/>
              <w:bottom w:val="single" w:sz="4" w:space="0" w:color="auto"/>
              <w:right w:val="single" w:sz="4" w:space="0" w:color="auto"/>
            </w:tcBorders>
            <w:vAlign w:val="center"/>
            <w:hideMark/>
          </w:tcPr>
          <w:p w14:paraId="1F516CC1" w14:textId="77777777" w:rsidR="00F91ADB" w:rsidRPr="00581C7B" w:rsidRDefault="00F91ADB" w:rsidP="00F91ADB">
            <w:pPr>
              <w:rPr>
                <w:color w:val="000000"/>
                <w:sz w:val="20"/>
                <w:szCs w:val="20"/>
              </w:rPr>
            </w:pPr>
          </w:p>
        </w:tc>
        <w:tc>
          <w:tcPr>
            <w:tcW w:w="708" w:type="dxa"/>
            <w:vMerge/>
            <w:tcBorders>
              <w:top w:val="double" w:sz="6" w:space="0" w:color="auto"/>
              <w:left w:val="single" w:sz="4" w:space="0" w:color="auto"/>
              <w:bottom w:val="single" w:sz="4" w:space="0" w:color="auto"/>
              <w:right w:val="double" w:sz="6" w:space="0" w:color="auto"/>
            </w:tcBorders>
            <w:vAlign w:val="center"/>
            <w:hideMark/>
          </w:tcPr>
          <w:p w14:paraId="11C5DBAB" w14:textId="77777777" w:rsidR="00F91ADB" w:rsidRPr="00581C7B" w:rsidRDefault="00F91ADB" w:rsidP="00F91ADB">
            <w:pPr>
              <w:rPr>
                <w:color w:val="000000"/>
                <w:sz w:val="20"/>
                <w:szCs w:val="20"/>
              </w:rPr>
            </w:pPr>
          </w:p>
        </w:tc>
      </w:tr>
      <w:tr w:rsidR="00F91ADB" w:rsidRPr="00581C7B" w14:paraId="122BE257" w14:textId="77777777" w:rsidTr="00581C7B">
        <w:trPr>
          <w:trHeight w:hRule="exact" w:val="255"/>
        </w:trPr>
        <w:tc>
          <w:tcPr>
            <w:tcW w:w="1962" w:type="dxa"/>
            <w:tcBorders>
              <w:top w:val="nil"/>
              <w:left w:val="double" w:sz="6" w:space="0" w:color="auto"/>
              <w:bottom w:val="single" w:sz="4" w:space="0" w:color="auto"/>
              <w:right w:val="single" w:sz="4" w:space="0" w:color="auto"/>
            </w:tcBorders>
            <w:shd w:val="clear" w:color="auto" w:fill="auto"/>
            <w:vAlign w:val="center"/>
            <w:hideMark/>
          </w:tcPr>
          <w:p w14:paraId="143BDB53" w14:textId="77777777" w:rsidR="00F91ADB" w:rsidRPr="00581C7B" w:rsidRDefault="00F91ADB" w:rsidP="00F91ADB">
            <w:pPr>
              <w:jc w:val="both"/>
              <w:rPr>
                <w:color w:val="000000"/>
                <w:sz w:val="20"/>
                <w:szCs w:val="20"/>
              </w:rPr>
            </w:pPr>
            <w:r w:rsidRPr="00581C7B">
              <w:rPr>
                <w:color w:val="000000"/>
                <w:sz w:val="20"/>
                <w:szCs w:val="20"/>
              </w:rPr>
              <w:t>Подпрограмма № 1</w:t>
            </w:r>
          </w:p>
        </w:tc>
        <w:tc>
          <w:tcPr>
            <w:tcW w:w="1417" w:type="dxa"/>
            <w:tcBorders>
              <w:top w:val="nil"/>
              <w:left w:val="nil"/>
              <w:bottom w:val="single" w:sz="4" w:space="0" w:color="auto"/>
              <w:right w:val="single" w:sz="4" w:space="0" w:color="auto"/>
            </w:tcBorders>
            <w:shd w:val="clear" w:color="auto" w:fill="auto"/>
            <w:vAlign w:val="center"/>
            <w:hideMark/>
          </w:tcPr>
          <w:p w14:paraId="5759CDE7" w14:textId="77777777" w:rsidR="00F91ADB" w:rsidRPr="00581C7B" w:rsidRDefault="00F91ADB" w:rsidP="00F91ADB">
            <w:pPr>
              <w:jc w:val="right"/>
              <w:rPr>
                <w:color w:val="000000"/>
                <w:sz w:val="20"/>
                <w:szCs w:val="20"/>
              </w:rPr>
            </w:pPr>
            <w:r w:rsidRPr="00581C7B">
              <w:rPr>
                <w:color w:val="000000"/>
                <w:sz w:val="20"/>
                <w:szCs w:val="20"/>
              </w:rPr>
              <w:t>2,8</w:t>
            </w:r>
          </w:p>
        </w:tc>
        <w:tc>
          <w:tcPr>
            <w:tcW w:w="709" w:type="dxa"/>
            <w:tcBorders>
              <w:top w:val="nil"/>
              <w:left w:val="nil"/>
              <w:bottom w:val="single" w:sz="4" w:space="0" w:color="auto"/>
              <w:right w:val="single" w:sz="4" w:space="0" w:color="auto"/>
            </w:tcBorders>
            <w:shd w:val="clear" w:color="auto" w:fill="auto"/>
            <w:vAlign w:val="center"/>
            <w:hideMark/>
          </w:tcPr>
          <w:p w14:paraId="2B3CED16" w14:textId="77777777" w:rsidR="00F91ADB" w:rsidRPr="00581C7B" w:rsidRDefault="00F91ADB" w:rsidP="00F91ADB">
            <w:pPr>
              <w:jc w:val="right"/>
              <w:rPr>
                <w:color w:val="000000"/>
                <w:sz w:val="20"/>
                <w:szCs w:val="20"/>
              </w:rPr>
            </w:pPr>
            <w:r w:rsidRPr="00581C7B">
              <w:rPr>
                <w:color w:val="000000"/>
                <w:sz w:val="20"/>
                <w:szCs w:val="20"/>
              </w:rPr>
              <w:t>3,7</w:t>
            </w:r>
          </w:p>
        </w:tc>
        <w:tc>
          <w:tcPr>
            <w:tcW w:w="851" w:type="dxa"/>
            <w:tcBorders>
              <w:top w:val="nil"/>
              <w:left w:val="nil"/>
              <w:bottom w:val="single" w:sz="4" w:space="0" w:color="auto"/>
              <w:right w:val="single" w:sz="4" w:space="0" w:color="auto"/>
            </w:tcBorders>
            <w:shd w:val="clear" w:color="auto" w:fill="auto"/>
            <w:vAlign w:val="center"/>
            <w:hideMark/>
          </w:tcPr>
          <w:p w14:paraId="5B603A7C" w14:textId="77777777" w:rsidR="00F91ADB" w:rsidRPr="00581C7B" w:rsidRDefault="00F91ADB" w:rsidP="00F91ADB">
            <w:pPr>
              <w:jc w:val="right"/>
              <w:rPr>
                <w:color w:val="000000"/>
                <w:sz w:val="20"/>
                <w:szCs w:val="20"/>
              </w:rPr>
            </w:pPr>
            <w:r w:rsidRPr="00581C7B">
              <w:rPr>
                <w:color w:val="000000"/>
                <w:sz w:val="20"/>
                <w:szCs w:val="20"/>
              </w:rPr>
              <w:t>0,9</w:t>
            </w:r>
          </w:p>
        </w:tc>
        <w:tc>
          <w:tcPr>
            <w:tcW w:w="708" w:type="dxa"/>
            <w:tcBorders>
              <w:top w:val="nil"/>
              <w:left w:val="nil"/>
              <w:bottom w:val="single" w:sz="4" w:space="0" w:color="auto"/>
              <w:right w:val="single" w:sz="4" w:space="0" w:color="auto"/>
            </w:tcBorders>
            <w:shd w:val="clear" w:color="auto" w:fill="auto"/>
            <w:vAlign w:val="center"/>
            <w:hideMark/>
          </w:tcPr>
          <w:p w14:paraId="15B08A8E" w14:textId="77777777" w:rsidR="00F91ADB" w:rsidRPr="00581C7B" w:rsidRDefault="00F91ADB" w:rsidP="00F91ADB">
            <w:pPr>
              <w:jc w:val="right"/>
              <w:rPr>
                <w:color w:val="000000"/>
                <w:sz w:val="20"/>
                <w:szCs w:val="20"/>
              </w:rPr>
            </w:pPr>
            <w:r w:rsidRPr="00581C7B">
              <w:rPr>
                <w:color w:val="000000"/>
                <w:sz w:val="20"/>
                <w:szCs w:val="20"/>
              </w:rPr>
              <w:t>30,0</w:t>
            </w:r>
          </w:p>
        </w:tc>
        <w:tc>
          <w:tcPr>
            <w:tcW w:w="709" w:type="dxa"/>
            <w:tcBorders>
              <w:top w:val="nil"/>
              <w:left w:val="nil"/>
              <w:bottom w:val="single" w:sz="4" w:space="0" w:color="auto"/>
              <w:right w:val="single" w:sz="4" w:space="0" w:color="auto"/>
            </w:tcBorders>
            <w:shd w:val="clear" w:color="auto" w:fill="auto"/>
            <w:vAlign w:val="center"/>
            <w:hideMark/>
          </w:tcPr>
          <w:p w14:paraId="30C02574" w14:textId="77777777" w:rsidR="00F91ADB" w:rsidRPr="00581C7B" w:rsidRDefault="00F91ADB" w:rsidP="00F91ADB">
            <w:pPr>
              <w:jc w:val="right"/>
              <w:rPr>
                <w:color w:val="000000"/>
                <w:sz w:val="20"/>
                <w:szCs w:val="20"/>
              </w:rPr>
            </w:pPr>
            <w:r w:rsidRPr="00581C7B">
              <w:rPr>
                <w:color w:val="000000"/>
                <w:sz w:val="20"/>
                <w:szCs w:val="20"/>
              </w:rPr>
              <w:t>2,6</w:t>
            </w:r>
          </w:p>
        </w:tc>
        <w:tc>
          <w:tcPr>
            <w:tcW w:w="709" w:type="dxa"/>
            <w:tcBorders>
              <w:top w:val="nil"/>
              <w:left w:val="nil"/>
              <w:bottom w:val="single" w:sz="4" w:space="0" w:color="auto"/>
              <w:right w:val="single" w:sz="4" w:space="0" w:color="auto"/>
            </w:tcBorders>
            <w:shd w:val="clear" w:color="auto" w:fill="auto"/>
            <w:vAlign w:val="center"/>
            <w:hideMark/>
          </w:tcPr>
          <w:p w14:paraId="5669B200" w14:textId="77777777" w:rsidR="00F91ADB" w:rsidRPr="00581C7B" w:rsidRDefault="00F91ADB" w:rsidP="00F91ADB">
            <w:pPr>
              <w:jc w:val="right"/>
              <w:rPr>
                <w:color w:val="000000"/>
                <w:sz w:val="20"/>
                <w:szCs w:val="20"/>
              </w:rPr>
            </w:pPr>
            <w:r w:rsidRPr="00581C7B">
              <w:rPr>
                <w:color w:val="000000"/>
                <w:sz w:val="20"/>
                <w:szCs w:val="20"/>
              </w:rPr>
              <w:t>2,8</w:t>
            </w:r>
          </w:p>
        </w:tc>
        <w:tc>
          <w:tcPr>
            <w:tcW w:w="709" w:type="dxa"/>
            <w:tcBorders>
              <w:top w:val="nil"/>
              <w:left w:val="nil"/>
              <w:bottom w:val="single" w:sz="4" w:space="0" w:color="auto"/>
              <w:right w:val="single" w:sz="4" w:space="0" w:color="auto"/>
            </w:tcBorders>
            <w:shd w:val="clear" w:color="auto" w:fill="auto"/>
            <w:vAlign w:val="center"/>
            <w:hideMark/>
          </w:tcPr>
          <w:p w14:paraId="2FDE8231" w14:textId="77777777" w:rsidR="00F91ADB" w:rsidRPr="00581C7B" w:rsidRDefault="00F91ADB" w:rsidP="00F91ADB">
            <w:pPr>
              <w:jc w:val="right"/>
              <w:rPr>
                <w:color w:val="000000"/>
                <w:sz w:val="20"/>
                <w:szCs w:val="20"/>
              </w:rPr>
            </w:pPr>
            <w:r w:rsidRPr="00581C7B">
              <w:rPr>
                <w:color w:val="000000"/>
                <w:sz w:val="20"/>
                <w:szCs w:val="20"/>
              </w:rPr>
              <w:t>15,2</w:t>
            </w:r>
          </w:p>
        </w:tc>
        <w:tc>
          <w:tcPr>
            <w:tcW w:w="709" w:type="dxa"/>
            <w:tcBorders>
              <w:top w:val="nil"/>
              <w:left w:val="nil"/>
              <w:bottom w:val="single" w:sz="4" w:space="0" w:color="auto"/>
              <w:right w:val="single" w:sz="4" w:space="0" w:color="auto"/>
            </w:tcBorders>
            <w:shd w:val="clear" w:color="auto" w:fill="auto"/>
            <w:vAlign w:val="center"/>
            <w:hideMark/>
          </w:tcPr>
          <w:p w14:paraId="063563A0" w14:textId="77777777" w:rsidR="00F91ADB" w:rsidRPr="00581C7B" w:rsidRDefault="00F91ADB" w:rsidP="00F91ADB">
            <w:pPr>
              <w:jc w:val="right"/>
              <w:rPr>
                <w:color w:val="000000"/>
                <w:sz w:val="20"/>
                <w:szCs w:val="20"/>
              </w:rPr>
            </w:pPr>
            <w:r w:rsidRPr="00581C7B">
              <w:rPr>
                <w:color w:val="000000"/>
                <w:sz w:val="20"/>
                <w:szCs w:val="20"/>
              </w:rPr>
              <w:t>2,8</w:t>
            </w:r>
          </w:p>
        </w:tc>
        <w:tc>
          <w:tcPr>
            <w:tcW w:w="708" w:type="dxa"/>
            <w:tcBorders>
              <w:top w:val="nil"/>
              <w:left w:val="nil"/>
              <w:bottom w:val="single" w:sz="4" w:space="0" w:color="auto"/>
              <w:right w:val="double" w:sz="6" w:space="0" w:color="auto"/>
            </w:tcBorders>
            <w:shd w:val="clear" w:color="auto" w:fill="auto"/>
            <w:noWrap/>
            <w:vAlign w:val="bottom"/>
            <w:hideMark/>
          </w:tcPr>
          <w:p w14:paraId="493BB216" w14:textId="77777777" w:rsidR="00F91ADB" w:rsidRPr="00581C7B" w:rsidRDefault="00F91ADB" w:rsidP="00F91ADB">
            <w:pPr>
              <w:jc w:val="right"/>
              <w:rPr>
                <w:color w:val="000000"/>
                <w:sz w:val="20"/>
                <w:szCs w:val="20"/>
              </w:rPr>
            </w:pPr>
            <w:r w:rsidRPr="00581C7B">
              <w:rPr>
                <w:color w:val="000000"/>
                <w:sz w:val="20"/>
                <w:szCs w:val="20"/>
              </w:rPr>
              <w:t>15,2</w:t>
            </w:r>
          </w:p>
        </w:tc>
      </w:tr>
      <w:tr w:rsidR="00F91ADB" w:rsidRPr="00581C7B" w14:paraId="0535DAC7" w14:textId="77777777" w:rsidTr="00581C7B">
        <w:trPr>
          <w:trHeight w:hRule="exact" w:val="255"/>
        </w:trPr>
        <w:tc>
          <w:tcPr>
            <w:tcW w:w="1962" w:type="dxa"/>
            <w:tcBorders>
              <w:top w:val="nil"/>
              <w:left w:val="double" w:sz="6" w:space="0" w:color="auto"/>
              <w:bottom w:val="single" w:sz="4" w:space="0" w:color="auto"/>
              <w:right w:val="single" w:sz="4" w:space="0" w:color="auto"/>
            </w:tcBorders>
            <w:shd w:val="clear" w:color="auto" w:fill="auto"/>
            <w:vAlign w:val="center"/>
            <w:hideMark/>
          </w:tcPr>
          <w:p w14:paraId="3896F01C" w14:textId="77777777" w:rsidR="00F91ADB" w:rsidRPr="00581C7B" w:rsidRDefault="00F91ADB" w:rsidP="00F91ADB">
            <w:pPr>
              <w:jc w:val="both"/>
              <w:rPr>
                <w:color w:val="000000"/>
                <w:sz w:val="20"/>
                <w:szCs w:val="20"/>
              </w:rPr>
            </w:pPr>
            <w:r w:rsidRPr="00581C7B">
              <w:rPr>
                <w:color w:val="000000"/>
                <w:sz w:val="20"/>
                <w:szCs w:val="20"/>
              </w:rPr>
              <w:t>Подпрограмма № 2</w:t>
            </w:r>
          </w:p>
        </w:tc>
        <w:tc>
          <w:tcPr>
            <w:tcW w:w="1417" w:type="dxa"/>
            <w:tcBorders>
              <w:top w:val="nil"/>
              <w:left w:val="nil"/>
              <w:bottom w:val="single" w:sz="4" w:space="0" w:color="auto"/>
              <w:right w:val="single" w:sz="4" w:space="0" w:color="auto"/>
            </w:tcBorders>
            <w:shd w:val="clear" w:color="auto" w:fill="auto"/>
            <w:vAlign w:val="center"/>
            <w:hideMark/>
          </w:tcPr>
          <w:p w14:paraId="1186271C" w14:textId="77777777" w:rsidR="00F91ADB" w:rsidRPr="00581C7B" w:rsidRDefault="00F91ADB" w:rsidP="00F91ADB">
            <w:pPr>
              <w:jc w:val="right"/>
              <w:rPr>
                <w:color w:val="000000"/>
                <w:sz w:val="20"/>
                <w:szCs w:val="20"/>
              </w:rPr>
            </w:pPr>
            <w:r w:rsidRPr="00581C7B">
              <w:rPr>
                <w:color w:val="000000"/>
                <w:sz w:val="20"/>
                <w:szCs w:val="20"/>
              </w:rPr>
              <w:t>142,4</w:t>
            </w:r>
          </w:p>
        </w:tc>
        <w:tc>
          <w:tcPr>
            <w:tcW w:w="709" w:type="dxa"/>
            <w:tcBorders>
              <w:top w:val="nil"/>
              <w:left w:val="nil"/>
              <w:bottom w:val="single" w:sz="4" w:space="0" w:color="auto"/>
              <w:right w:val="single" w:sz="4" w:space="0" w:color="auto"/>
            </w:tcBorders>
            <w:shd w:val="clear" w:color="auto" w:fill="auto"/>
            <w:vAlign w:val="center"/>
            <w:hideMark/>
          </w:tcPr>
          <w:p w14:paraId="629714D8" w14:textId="77777777" w:rsidR="00F91ADB" w:rsidRPr="00581C7B" w:rsidRDefault="00F91ADB" w:rsidP="00F91ADB">
            <w:pPr>
              <w:jc w:val="right"/>
              <w:rPr>
                <w:color w:val="000000"/>
                <w:sz w:val="20"/>
                <w:szCs w:val="20"/>
              </w:rPr>
            </w:pPr>
            <w:r w:rsidRPr="00581C7B">
              <w:rPr>
                <w:color w:val="000000"/>
                <w:sz w:val="20"/>
                <w:szCs w:val="20"/>
              </w:rPr>
              <w:t>88,9</w:t>
            </w:r>
          </w:p>
        </w:tc>
        <w:tc>
          <w:tcPr>
            <w:tcW w:w="851" w:type="dxa"/>
            <w:tcBorders>
              <w:top w:val="nil"/>
              <w:left w:val="nil"/>
              <w:bottom w:val="single" w:sz="4" w:space="0" w:color="auto"/>
              <w:right w:val="single" w:sz="4" w:space="0" w:color="auto"/>
            </w:tcBorders>
            <w:shd w:val="clear" w:color="auto" w:fill="auto"/>
            <w:vAlign w:val="center"/>
            <w:hideMark/>
          </w:tcPr>
          <w:p w14:paraId="59077ABC" w14:textId="77777777" w:rsidR="00F91ADB" w:rsidRPr="00581C7B" w:rsidRDefault="00F91ADB" w:rsidP="00F91ADB">
            <w:pPr>
              <w:jc w:val="right"/>
              <w:rPr>
                <w:color w:val="000000"/>
                <w:sz w:val="20"/>
                <w:szCs w:val="20"/>
              </w:rPr>
            </w:pPr>
            <w:r w:rsidRPr="00581C7B">
              <w:rPr>
                <w:color w:val="000000"/>
                <w:sz w:val="20"/>
                <w:szCs w:val="20"/>
              </w:rPr>
              <w:t>-53,6</w:t>
            </w:r>
          </w:p>
        </w:tc>
        <w:tc>
          <w:tcPr>
            <w:tcW w:w="708" w:type="dxa"/>
            <w:tcBorders>
              <w:top w:val="nil"/>
              <w:left w:val="nil"/>
              <w:bottom w:val="single" w:sz="4" w:space="0" w:color="auto"/>
              <w:right w:val="single" w:sz="4" w:space="0" w:color="auto"/>
            </w:tcBorders>
            <w:shd w:val="clear" w:color="auto" w:fill="auto"/>
            <w:vAlign w:val="center"/>
            <w:hideMark/>
          </w:tcPr>
          <w:p w14:paraId="0EFC5717" w14:textId="77777777" w:rsidR="00F91ADB" w:rsidRPr="00581C7B" w:rsidRDefault="00F91ADB" w:rsidP="00F91ADB">
            <w:pPr>
              <w:jc w:val="right"/>
              <w:rPr>
                <w:color w:val="000000"/>
                <w:sz w:val="20"/>
                <w:szCs w:val="20"/>
              </w:rPr>
            </w:pPr>
            <w:r w:rsidRPr="00581C7B">
              <w:rPr>
                <w:color w:val="000000"/>
                <w:sz w:val="20"/>
                <w:szCs w:val="20"/>
              </w:rPr>
              <w:t>-37,6</w:t>
            </w:r>
          </w:p>
        </w:tc>
        <w:tc>
          <w:tcPr>
            <w:tcW w:w="709" w:type="dxa"/>
            <w:tcBorders>
              <w:top w:val="nil"/>
              <w:left w:val="nil"/>
              <w:bottom w:val="single" w:sz="4" w:space="0" w:color="auto"/>
              <w:right w:val="single" w:sz="4" w:space="0" w:color="auto"/>
            </w:tcBorders>
            <w:shd w:val="clear" w:color="auto" w:fill="auto"/>
            <w:vAlign w:val="center"/>
            <w:hideMark/>
          </w:tcPr>
          <w:p w14:paraId="01A5CA34" w14:textId="77777777" w:rsidR="00F91ADB" w:rsidRPr="00581C7B" w:rsidRDefault="00F91ADB" w:rsidP="00F91ADB">
            <w:pPr>
              <w:jc w:val="right"/>
              <w:rPr>
                <w:color w:val="000000"/>
                <w:sz w:val="20"/>
                <w:szCs w:val="20"/>
              </w:rPr>
            </w:pPr>
            <w:r w:rsidRPr="00581C7B">
              <w:rPr>
                <w:color w:val="000000"/>
                <w:sz w:val="20"/>
                <w:szCs w:val="20"/>
              </w:rPr>
              <w:t>63,7</w:t>
            </w:r>
          </w:p>
        </w:tc>
        <w:tc>
          <w:tcPr>
            <w:tcW w:w="709" w:type="dxa"/>
            <w:tcBorders>
              <w:top w:val="nil"/>
              <w:left w:val="nil"/>
              <w:bottom w:val="single" w:sz="4" w:space="0" w:color="auto"/>
              <w:right w:val="single" w:sz="4" w:space="0" w:color="auto"/>
            </w:tcBorders>
            <w:shd w:val="clear" w:color="auto" w:fill="auto"/>
            <w:vAlign w:val="center"/>
            <w:hideMark/>
          </w:tcPr>
          <w:p w14:paraId="504ACCE2" w14:textId="77777777" w:rsidR="00F91ADB" w:rsidRPr="00581C7B" w:rsidRDefault="00F91ADB" w:rsidP="00F91ADB">
            <w:pPr>
              <w:jc w:val="right"/>
              <w:rPr>
                <w:color w:val="000000"/>
                <w:sz w:val="20"/>
                <w:szCs w:val="20"/>
              </w:rPr>
            </w:pPr>
            <w:r w:rsidRPr="00581C7B">
              <w:rPr>
                <w:color w:val="000000"/>
                <w:sz w:val="20"/>
                <w:szCs w:val="20"/>
              </w:rPr>
              <w:t>14,9</w:t>
            </w:r>
          </w:p>
        </w:tc>
        <w:tc>
          <w:tcPr>
            <w:tcW w:w="709" w:type="dxa"/>
            <w:tcBorders>
              <w:top w:val="nil"/>
              <w:left w:val="nil"/>
              <w:bottom w:val="single" w:sz="4" w:space="0" w:color="auto"/>
              <w:right w:val="single" w:sz="4" w:space="0" w:color="auto"/>
            </w:tcBorders>
            <w:shd w:val="clear" w:color="auto" w:fill="auto"/>
            <w:vAlign w:val="center"/>
            <w:hideMark/>
          </w:tcPr>
          <w:p w14:paraId="60A2E972" w14:textId="77777777" w:rsidR="00F91ADB" w:rsidRPr="00581C7B" w:rsidRDefault="00F91ADB" w:rsidP="00F91ADB">
            <w:pPr>
              <w:jc w:val="right"/>
              <w:rPr>
                <w:color w:val="000000"/>
                <w:sz w:val="20"/>
                <w:szCs w:val="20"/>
              </w:rPr>
            </w:pPr>
            <w:r w:rsidRPr="00581C7B">
              <w:rPr>
                <w:color w:val="000000"/>
                <w:sz w:val="20"/>
                <w:szCs w:val="20"/>
              </w:rPr>
              <w:t>81,5</w:t>
            </w:r>
          </w:p>
        </w:tc>
        <w:tc>
          <w:tcPr>
            <w:tcW w:w="709" w:type="dxa"/>
            <w:tcBorders>
              <w:top w:val="nil"/>
              <w:left w:val="nil"/>
              <w:bottom w:val="single" w:sz="4" w:space="0" w:color="auto"/>
              <w:right w:val="single" w:sz="4" w:space="0" w:color="auto"/>
            </w:tcBorders>
            <w:shd w:val="clear" w:color="auto" w:fill="auto"/>
            <w:vAlign w:val="center"/>
            <w:hideMark/>
          </w:tcPr>
          <w:p w14:paraId="64E29C91" w14:textId="77777777" w:rsidR="00F91ADB" w:rsidRPr="00581C7B" w:rsidRDefault="00F91ADB" w:rsidP="00F91ADB">
            <w:pPr>
              <w:jc w:val="right"/>
              <w:rPr>
                <w:color w:val="000000"/>
                <w:sz w:val="20"/>
                <w:szCs w:val="20"/>
              </w:rPr>
            </w:pPr>
            <w:r w:rsidRPr="00581C7B">
              <w:rPr>
                <w:color w:val="000000"/>
                <w:sz w:val="20"/>
                <w:szCs w:val="20"/>
              </w:rPr>
              <w:t>14,8</w:t>
            </w:r>
          </w:p>
        </w:tc>
        <w:tc>
          <w:tcPr>
            <w:tcW w:w="708" w:type="dxa"/>
            <w:tcBorders>
              <w:top w:val="nil"/>
              <w:left w:val="nil"/>
              <w:bottom w:val="single" w:sz="4" w:space="0" w:color="auto"/>
              <w:right w:val="double" w:sz="6" w:space="0" w:color="auto"/>
            </w:tcBorders>
            <w:shd w:val="clear" w:color="auto" w:fill="auto"/>
            <w:noWrap/>
            <w:vAlign w:val="bottom"/>
            <w:hideMark/>
          </w:tcPr>
          <w:p w14:paraId="649D64EE" w14:textId="77777777" w:rsidR="00F91ADB" w:rsidRPr="00581C7B" w:rsidRDefault="00F91ADB" w:rsidP="00F91ADB">
            <w:pPr>
              <w:jc w:val="right"/>
              <w:rPr>
                <w:color w:val="000000"/>
                <w:sz w:val="20"/>
                <w:szCs w:val="20"/>
              </w:rPr>
            </w:pPr>
            <w:r w:rsidRPr="00581C7B">
              <w:rPr>
                <w:color w:val="000000"/>
                <w:sz w:val="20"/>
                <w:szCs w:val="20"/>
              </w:rPr>
              <w:t>81,3</w:t>
            </w:r>
          </w:p>
        </w:tc>
      </w:tr>
      <w:tr w:rsidR="00F91ADB" w:rsidRPr="00581C7B" w14:paraId="1E9F848C" w14:textId="77777777" w:rsidTr="00581C7B">
        <w:trPr>
          <w:trHeight w:hRule="exact" w:val="255"/>
        </w:trPr>
        <w:tc>
          <w:tcPr>
            <w:tcW w:w="1962" w:type="dxa"/>
            <w:tcBorders>
              <w:top w:val="nil"/>
              <w:left w:val="double" w:sz="6" w:space="0" w:color="auto"/>
              <w:bottom w:val="single" w:sz="4" w:space="0" w:color="auto"/>
              <w:right w:val="single" w:sz="4" w:space="0" w:color="auto"/>
            </w:tcBorders>
            <w:shd w:val="clear" w:color="auto" w:fill="auto"/>
            <w:vAlign w:val="center"/>
            <w:hideMark/>
          </w:tcPr>
          <w:p w14:paraId="7E16AF60" w14:textId="77777777" w:rsidR="00F91ADB" w:rsidRPr="00581C7B" w:rsidRDefault="00F91ADB" w:rsidP="00F91ADB">
            <w:pPr>
              <w:jc w:val="both"/>
              <w:rPr>
                <w:color w:val="000000"/>
                <w:sz w:val="20"/>
                <w:szCs w:val="20"/>
              </w:rPr>
            </w:pPr>
            <w:r w:rsidRPr="00581C7B">
              <w:rPr>
                <w:color w:val="000000"/>
                <w:sz w:val="20"/>
                <w:szCs w:val="20"/>
              </w:rPr>
              <w:t>Подпрограмма № 4</w:t>
            </w:r>
          </w:p>
        </w:tc>
        <w:tc>
          <w:tcPr>
            <w:tcW w:w="1417" w:type="dxa"/>
            <w:tcBorders>
              <w:top w:val="nil"/>
              <w:left w:val="nil"/>
              <w:bottom w:val="single" w:sz="4" w:space="0" w:color="auto"/>
              <w:right w:val="single" w:sz="4" w:space="0" w:color="auto"/>
            </w:tcBorders>
            <w:shd w:val="clear" w:color="auto" w:fill="auto"/>
            <w:vAlign w:val="center"/>
            <w:hideMark/>
          </w:tcPr>
          <w:p w14:paraId="4752E0B9" w14:textId="77777777" w:rsidR="00F91ADB" w:rsidRPr="00581C7B" w:rsidRDefault="00F91ADB" w:rsidP="00F91ADB">
            <w:pPr>
              <w:jc w:val="right"/>
              <w:rPr>
                <w:color w:val="000000"/>
                <w:sz w:val="20"/>
                <w:szCs w:val="20"/>
              </w:rPr>
            </w:pPr>
            <w:r w:rsidRPr="00581C7B">
              <w:rPr>
                <w:color w:val="000000"/>
                <w:sz w:val="20"/>
                <w:szCs w:val="20"/>
              </w:rPr>
              <w:t>6,9</w:t>
            </w:r>
          </w:p>
        </w:tc>
        <w:tc>
          <w:tcPr>
            <w:tcW w:w="709" w:type="dxa"/>
            <w:tcBorders>
              <w:top w:val="nil"/>
              <w:left w:val="nil"/>
              <w:bottom w:val="single" w:sz="4" w:space="0" w:color="auto"/>
              <w:right w:val="single" w:sz="4" w:space="0" w:color="auto"/>
            </w:tcBorders>
            <w:shd w:val="clear" w:color="auto" w:fill="auto"/>
            <w:vAlign w:val="center"/>
            <w:hideMark/>
          </w:tcPr>
          <w:p w14:paraId="5183F3F2" w14:textId="77777777" w:rsidR="00F91ADB" w:rsidRPr="00581C7B" w:rsidRDefault="00F91ADB" w:rsidP="00F91ADB">
            <w:pPr>
              <w:jc w:val="right"/>
              <w:rPr>
                <w:color w:val="000000"/>
                <w:sz w:val="20"/>
                <w:szCs w:val="20"/>
              </w:rPr>
            </w:pPr>
            <w:r w:rsidRPr="00581C7B">
              <w:rPr>
                <w:color w:val="000000"/>
                <w:sz w:val="20"/>
                <w:szCs w:val="20"/>
              </w:rPr>
              <w:t>47,0</w:t>
            </w:r>
          </w:p>
        </w:tc>
        <w:tc>
          <w:tcPr>
            <w:tcW w:w="851" w:type="dxa"/>
            <w:tcBorders>
              <w:top w:val="nil"/>
              <w:left w:val="nil"/>
              <w:bottom w:val="single" w:sz="4" w:space="0" w:color="auto"/>
              <w:right w:val="single" w:sz="4" w:space="0" w:color="auto"/>
            </w:tcBorders>
            <w:shd w:val="clear" w:color="auto" w:fill="auto"/>
            <w:vAlign w:val="center"/>
            <w:hideMark/>
          </w:tcPr>
          <w:p w14:paraId="4E32637B" w14:textId="77777777" w:rsidR="00F91ADB" w:rsidRPr="00581C7B" w:rsidRDefault="00F91ADB" w:rsidP="00F91ADB">
            <w:pPr>
              <w:jc w:val="right"/>
              <w:rPr>
                <w:color w:val="000000"/>
                <w:sz w:val="20"/>
                <w:szCs w:val="20"/>
              </w:rPr>
            </w:pPr>
            <w:r w:rsidRPr="00581C7B">
              <w:rPr>
                <w:color w:val="000000"/>
                <w:sz w:val="20"/>
                <w:szCs w:val="20"/>
              </w:rPr>
              <w:t>40,1</w:t>
            </w:r>
          </w:p>
        </w:tc>
        <w:tc>
          <w:tcPr>
            <w:tcW w:w="708" w:type="dxa"/>
            <w:tcBorders>
              <w:top w:val="nil"/>
              <w:left w:val="nil"/>
              <w:bottom w:val="single" w:sz="4" w:space="0" w:color="auto"/>
              <w:right w:val="single" w:sz="4" w:space="0" w:color="auto"/>
            </w:tcBorders>
            <w:shd w:val="clear" w:color="auto" w:fill="auto"/>
            <w:vAlign w:val="center"/>
            <w:hideMark/>
          </w:tcPr>
          <w:p w14:paraId="7E1F33FB" w14:textId="77777777" w:rsidR="00F91ADB" w:rsidRPr="00581C7B" w:rsidRDefault="00F91ADB" w:rsidP="00F91ADB">
            <w:pPr>
              <w:jc w:val="right"/>
              <w:rPr>
                <w:color w:val="000000"/>
                <w:sz w:val="20"/>
                <w:szCs w:val="20"/>
              </w:rPr>
            </w:pPr>
            <w:r w:rsidRPr="00581C7B">
              <w:rPr>
                <w:color w:val="000000"/>
                <w:sz w:val="20"/>
                <w:szCs w:val="20"/>
              </w:rPr>
              <w:t>580,4</w:t>
            </w:r>
          </w:p>
        </w:tc>
        <w:tc>
          <w:tcPr>
            <w:tcW w:w="709" w:type="dxa"/>
            <w:tcBorders>
              <w:top w:val="nil"/>
              <w:left w:val="nil"/>
              <w:bottom w:val="single" w:sz="4" w:space="0" w:color="auto"/>
              <w:right w:val="single" w:sz="4" w:space="0" w:color="auto"/>
            </w:tcBorders>
            <w:shd w:val="clear" w:color="auto" w:fill="auto"/>
            <w:vAlign w:val="center"/>
            <w:hideMark/>
          </w:tcPr>
          <w:p w14:paraId="0E1A1D45" w14:textId="77777777" w:rsidR="00F91ADB" w:rsidRPr="00581C7B" w:rsidRDefault="00F91ADB" w:rsidP="00F91ADB">
            <w:pPr>
              <w:jc w:val="right"/>
              <w:rPr>
                <w:color w:val="000000"/>
                <w:sz w:val="20"/>
                <w:szCs w:val="20"/>
              </w:rPr>
            </w:pPr>
            <w:r w:rsidRPr="00581C7B">
              <w:rPr>
                <w:color w:val="000000"/>
                <w:sz w:val="20"/>
                <w:szCs w:val="20"/>
              </w:rPr>
              <w:t>33,7</w:t>
            </w:r>
          </w:p>
        </w:tc>
        <w:tc>
          <w:tcPr>
            <w:tcW w:w="709" w:type="dxa"/>
            <w:tcBorders>
              <w:top w:val="nil"/>
              <w:left w:val="nil"/>
              <w:bottom w:val="single" w:sz="4" w:space="0" w:color="auto"/>
              <w:right w:val="single" w:sz="4" w:space="0" w:color="auto"/>
            </w:tcBorders>
            <w:shd w:val="clear" w:color="auto" w:fill="auto"/>
            <w:vAlign w:val="center"/>
            <w:hideMark/>
          </w:tcPr>
          <w:p w14:paraId="1AE1A7ED" w14:textId="77777777" w:rsidR="00F91ADB" w:rsidRPr="00581C7B" w:rsidRDefault="00F91ADB" w:rsidP="00F91ADB">
            <w:pPr>
              <w:jc w:val="right"/>
              <w:rPr>
                <w:color w:val="000000"/>
                <w:sz w:val="20"/>
                <w:szCs w:val="20"/>
              </w:rPr>
            </w:pPr>
            <w:r w:rsidRPr="00581C7B">
              <w:rPr>
                <w:color w:val="000000"/>
                <w:sz w:val="20"/>
                <w:szCs w:val="20"/>
              </w:rPr>
              <w:t>0,6</w:t>
            </w:r>
          </w:p>
        </w:tc>
        <w:tc>
          <w:tcPr>
            <w:tcW w:w="709" w:type="dxa"/>
            <w:tcBorders>
              <w:top w:val="nil"/>
              <w:left w:val="nil"/>
              <w:bottom w:val="single" w:sz="4" w:space="0" w:color="auto"/>
              <w:right w:val="single" w:sz="4" w:space="0" w:color="auto"/>
            </w:tcBorders>
            <w:shd w:val="clear" w:color="auto" w:fill="auto"/>
            <w:vAlign w:val="center"/>
            <w:hideMark/>
          </w:tcPr>
          <w:p w14:paraId="5DF3E9FD" w14:textId="77777777" w:rsidR="00F91ADB" w:rsidRPr="00581C7B" w:rsidRDefault="00F91ADB" w:rsidP="00F91ADB">
            <w:pPr>
              <w:jc w:val="right"/>
              <w:rPr>
                <w:color w:val="000000"/>
                <w:sz w:val="20"/>
                <w:szCs w:val="20"/>
              </w:rPr>
            </w:pPr>
            <w:r w:rsidRPr="00581C7B">
              <w:rPr>
                <w:color w:val="000000"/>
                <w:sz w:val="20"/>
                <w:szCs w:val="20"/>
              </w:rPr>
              <w:t>3,3</w:t>
            </w:r>
          </w:p>
        </w:tc>
        <w:tc>
          <w:tcPr>
            <w:tcW w:w="709" w:type="dxa"/>
            <w:tcBorders>
              <w:top w:val="nil"/>
              <w:left w:val="nil"/>
              <w:bottom w:val="single" w:sz="4" w:space="0" w:color="auto"/>
              <w:right w:val="single" w:sz="4" w:space="0" w:color="auto"/>
            </w:tcBorders>
            <w:shd w:val="clear" w:color="auto" w:fill="auto"/>
            <w:vAlign w:val="center"/>
            <w:hideMark/>
          </w:tcPr>
          <w:p w14:paraId="71648645" w14:textId="77777777" w:rsidR="00F91ADB" w:rsidRPr="00581C7B" w:rsidRDefault="00F91ADB" w:rsidP="00F91ADB">
            <w:pPr>
              <w:jc w:val="right"/>
              <w:rPr>
                <w:color w:val="000000"/>
                <w:sz w:val="20"/>
                <w:szCs w:val="20"/>
              </w:rPr>
            </w:pPr>
            <w:r w:rsidRPr="00581C7B">
              <w:rPr>
                <w:color w:val="000000"/>
                <w:sz w:val="20"/>
                <w:szCs w:val="20"/>
              </w:rPr>
              <w:t>0,6</w:t>
            </w:r>
          </w:p>
        </w:tc>
        <w:tc>
          <w:tcPr>
            <w:tcW w:w="708" w:type="dxa"/>
            <w:tcBorders>
              <w:top w:val="nil"/>
              <w:left w:val="nil"/>
              <w:bottom w:val="single" w:sz="4" w:space="0" w:color="auto"/>
              <w:right w:val="double" w:sz="6" w:space="0" w:color="auto"/>
            </w:tcBorders>
            <w:shd w:val="clear" w:color="auto" w:fill="auto"/>
            <w:noWrap/>
            <w:vAlign w:val="bottom"/>
            <w:hideMark/>
          </w:tcPr>
          <w:p w14:paraId="387FEC78" w14:textId="77777777" w:rsidR="00F91ADB" w:rsidRPr="00581C7B" w:rsidRDefault="00F91ADB" w:rsidP="00F91ADB">
            <w:pPr>
              <w:jc w:val="right"/>
              <w:rPr>
                <w:color w:val="000000"/>
                <w:sz w:val="20"/>
                <w:szCs w:val="20"/>
              </w:rPr>
            </w:pPr>
            <w:r w:rsidRPr="00581C7B">
              <w:rPr>
                <w:color w:val="000000"/>
                <w:sz w:val="20"/>
                <w:szCs w:val="20"/>
              </w:rPr>
              <w:t>3,5</w:t>
            </w:r>
          </w:p>
        </w:tc>
      </w:tr>
      <w:tr w:rsidR="00F91ADB" w:rsidRPr="00581C7B" w14:paraId="3AA722D9" w14:textId="77777777" w:rsidTr="00581C7B">
        <w:trPr>
          <w:trHeight w:hRule="exact" w:val="255"/>
        </w:trPr>
        <w:tc>
          <w:tcPr>
            <w:tcW w:w="1962" w:type="dxa"/>
            <w:tcBorders>
              <w:top w:val="nil"/>
              <w:left w:val="double" w:sz="6" w:space="0" w:color="auto"/>
              <w:bottom w:val="single" w:sz="4" w:space="0" w:color="auto"/>
              <w:right w:val="single" w:sz="4" w:space="0" w:color="auto"/>
            </w:tcBorders>
            <w:shd w:val="clear" w:color="auto" w:fill="auto"/>
            <w:vAlign w:val="center"/>
            <w:hideMark/>
          </w:tcPr>
          <w:p w14:paraId="68ACB73D" w14:textId="77777777" w:rsidR="00F91ADB" w:rsidRPr="00581C7B" w:rsidRDefault="00F91ADB" w:rsidP="00F91ADB">
            <w:pPr>
              <w:jc w:val="both"/>
              <w:rPr>
                <w:color w:val="000000"/>
                <w:sz w:val="20"/>
                <w:szCs w:val="20"/>
              </w:rPr>
            </w:pPr>
            <w:r w:rsidRPr="00581C7B">
              <w:rPr>
                <w:color w:val="000000"/>
                <w:sz w:val="20"/>
                <w:szCs w:val="20"/>
              </w:rPr>
              <w:t>Подпрограмма № 5</w:t>
            </w:r>
          </w:p>
        </w:tc>
        <w:tc>
          <w:tcPr>
            <w:tcW w:w="1417" w:type="dxa"/>
            <w:tcBorders>
              <w:top w:val="nil"/>
              <w:left w:val="nil"/>
              <w:bottom w:val="single" w:sz="4" w:space="0" w:color="auto"/>
              <w:right w:val="single" w:sz="4" w:space="0" w:color="auto"/>
            </w:tcBorders>
            <w:shd w:val="clear" w:color="auto" w:fill="auto"/>
            <w:vAlign w:val="center"/>
            <w:hideMark/>
          </w:tcPr>
          <w:p w14:paraId="44FE8AD5" w14:textId="77777777" w:rsidR="00F91ADB" w:rsidRPr="00581C7B" w:rsidRDefault="00F91ADB" w:rsidP="00F91ADB">
            <w:pPr>
              <w:jc w:val="right"/>
              <w:rPr>
                <w:color w:val="000000"/>
                <w:sz w:val="20"/>
                <w:szCs w:val="20"/>
              </w:rPr>
            </w:pPr>
            <w:r w:rsidRPr="00581C7B">
              <w:rPr>
                <w:color w:val="000000"/>
                <w:sz w:val="20"/>
                <w:szCs w:val="20"/>
              </w:rPr>
              <w:t>0,3</w:t>
            </w:r>
          </w:p>
        </w:tc>
        <w:tc>
          <w:tcPr>
            <w:tcW w:w="709" w:type="dxa"/>
            <w:tcBorders>
              <w:top w:val="nil"/>
              <w:left w:val="nil"/>
              <w:bottom w:val="single" w:sz="4" w:space="0" w:color="auto"/>
              <w:right w:val="single" w:sz="4" w:space="0" w:color="auto"/>
            </w:tcBorders>
            <w:shd w:val="clear" w:color="auto" w:fill="auto"/>
            <w:vAlign w:val="center"/>
            <w:hideMark/>
          </w:tcPr>
          <w:p w14:paraId="7420E7E4" w14:textId="77777777" w:rsidR="00F91ADB" w:rsidRPr="00581C7B" w:rsidRDefault="00F91ADB" w:rsidP="00F91ADB">
            <w:pPr>
              <w:jc w:val="right"/>
              <w:rPr>
                <w:color w:val="000000"/>
                <w:sz w:val="20"/>
                <w:szCs w:val="20"/>
              </w:rPr>
            </w:pPr>
            <w:r w:rsidRPr="00581C7B">
              <w:rPr>
                <w:color w:val="000000"/>
                <w:sz w:val="20"/>
                <w:szCs w:val="20"/>
              </w:rPr>
              <w:t>0,1</w:t>
            </w:r>
          </w:p>
        </w:tc>
        <w:tc>
          <w:tcPr>
            <w:tcW w:w="851" w:type="dxa"/>
            <w:tcBorders>
              <w:top w:val="nil"/>
              <w:left w:val="nil"/>
              <w:bottom w:val="single" w:sz="4" w:space="0" w:color="auto"/>
              <w:right w:val="single" w:sz="4" w:space="0" w:color="auto"/>
            </w:tcBorders>
            <w:shd w:val="clear" w:color="auto" w:fill="auto"/>
            <w:vAlign w:val="center"/>
            <w:hideMark/>
          </w:tcPr>
          <w:p w14:paraId="2D6CFFDA" w14:textId="77777777" w:rsidR="00F91ADB" w:rsidRPr="00581C7B" w:rsidRDefault="00F91ADB" w:rsidP="00F91ADB">
            <w:pPr>
              <w:jc w:val="right"/>
              <w:rPr>
                <w:color w:val="000000"/>
                <w:sz w:val="20"/>
                <w:szCs w:val="20"/>
              </w:rPr>
            </w:pPr>
            <w:r w:rsidRPr="00581C7B">
              <w:rPr>
                <w:color w:val="000000"/>
                <w:sz w:val="20"/>
                <w:szCs w:val="20"/>
              </w:rPr>
              <w:t>-0,2</w:t>
            </w:r>
          </w:p>
        </w:tc>
        <w:tc>
          <w:tcPr>
            <w:tcW w:w="708" w:type="dxa"/>
            <w:tcBorders>
              <w:top w:val="nil"/>
              <w:left w:val="nil"/>
              <w:bottom w:val="single" w:sz="4" w:space="0" w:color="auto"/>
              <w:right w:val="single" w:sz="4" w:space="0" w:color="auto"/>
            </w:tcBorders>
            <w:shd w:val="clear" w:color="auto" w:fill="auto"/>
            <w:vAlign w:val="center"/>
            <w:hideMark/>
          </w:tcPr>
          <w:p w14:paraId="49A028EF" w14:textId="77777777" w:rsidR="00F91ADB" w:rsidRPr="00581C7B" w:rsidRDefault="00F91ADB" w:rsidP="00F91ADB">
            <w:pPr>
              <w:jc w:val="right"/>
              <w:rPr>
                <w:color w:val="000000"/>
                <w:sz w:val="20"/>
                <w:szCs w:val="20"/>
              </w:rPr>
            </w:pPr>
            <w:r w:rsidRPr="00581C7B">
              <w:rPr>
                <w:color w:val="000000"/>
                <w:sz w:val="20"/>
                <w:szCs w:val="20"/>
              </w:rPr>
              <w:t>-60,0</w:t>
            </w:r>
          </w:p>
        </w:tc>
        <w:tc>
          <w:tcPr>
            <w:tcW w:w="709" w:type="dxa"/>
            <w:tcBorders>
              <w:top w:val="nil"/>
              <w:left w:val="nil"/>
              <w:bottom w:val="single" w:sz="4" w:space="0" w:color="auto"/>
              <w:right w:val="single" w:sz="4" w:space="0" w:color="auto"/>
            </w:tcBorders>
            <w:shd w:val="clear" w:color="auto" w:fill="auto"/>
            <w:vAlign w:val="center"/>
            <w:hideMark/>
          </w:tcPr>
          <w:p w14:paraId="204F3164" w14:textId="77777777" w:rsidR="00F91ADB" w:rsidRPr="00581C7B" w:rsidRDefault="00F91ADB" w:rsidP="00F91ADB">
            <w:pPr>
              <w:jc w:val="right"/>
              <w:rPr>
                <w:color w:val="000000"/>
                <w:sz w:val="20"/>
                <w:szCs w:val="20"/>
              </w:rPr>
            </w:pPr>
            <w:r w:rsidRPr="00581C7B">
              <w:rPr>
                <w:color w:val="000000"/>
                <w:sz w:val="20"/>
                <w:szCs w:val="20"/>
              </w:rPr>
              <w:t>0,1</w:t>
            </w:r>
          </w:p>
        </w:tc>
        <w:tc>
          <w:tcPr>
            <w:tcW w:w="709" w:type="dxa"/>
            <w:tcBorders>
              <w:top w:val="nil"/>
              <w:left w:val="nil"/>
              <w:bottom w:val="single" w:sz="4" w:space="0" w:color="auto"/>
              <w:right w:val="single" w:sz="4" w:space="0" w:color="auto"/>
            </w:tcBorders>
            <w:shd w:val="clear" w:color="auto" w:fill="auto"/>
            <w:vAlign w:val="center"/>
            <w:hideMark/>
          </w:tcPr>
          <w:p w14:paraId="192697A2" w14:textId="77777777" w:rsidR="00F91ADB" w:rsidRPr="00581C7B" w:rsidRDefault="00F91ADB" w:rsidP="00F91ADB">
            <w:pPr>
              <w:jc w:val="right"/>
              <w:rPr>
                <w:color w:val="000000"/>
                <w:sz w:val="20"/>
                <w:szCs w:val="20"/>
              </w:rPr>
            </w:pPr>
            <w:r w:rsidRPr="00581C7B">
              <w:rPr>
                <w:color w:val="000000"/>
                <w:sz w:val="20"/>
                <w:szCs w:val="20"/>
              </w:rPr>
              <w:t>0,0</w:t>
            </w:r>
          </w:p>
        </w:tc>
        <w:tc>
          <w:tcPr>
            <w:tcW w:w="709" w:type="dxa"/>
            <w:tcBorders>
              <w:top w:val="nil"/>
              <w:left w:val="nil"/>
              <w:bottom w:val="single" w:sz="4" w:space="0" w:color="auto"/>
              <w:right w:val="single" w:sz="4" w:space="0" w:color="auto"/>
            </w:tcBorders>
            <w:shd w:val="clear" w:color="auto" w:fill="auto"/>
            <w:vAlign w:val="center"/>
            <w:hideMark/>
          </w:tcPr>
          <w:p w14:paraId="7893CE35" w14:textId="77777777" w:rsidR="00F91ADB" w:rsidRPr="00581C7B" w:rsidRDefault="00F91ADB" w:rsidP="00F91ADB">
            <w:pPr>
              <w:jc w:val="right"/>
              <w:rPr>
                <w:color w:val="000000"/>
                <w:sz w:val="20"/>
                <w:szCs w:val="20"/>
              </w:rPr>
            </w:pPr>
            <w:r w:rsidRPr="00581C7B">
              <w:rPr>
                <w:color w:val="000000"/>
                <w:sz w:val="20"/>
                <w:szCs w:val="20"/>
              </w:rPr>
              <w:t>0,0</w:t>
            </w:r>
          </w:p>
        </w:tc>
        <w:tc>
          <w:tcPr>
            <w:tcW w:w="709" w:type="dxa"/>
            <w:tcBorders>
              <w:top w:val="nil"/>
              <w:left w:val="nil"/>
              <w:bottom w:val="single" w:sz="4" w:space="0" w:color="auto"/>
              <w:right w:val="single" w:sz="4" w:space="0" w:color="auto"/>
            </w:tcBorders>
            <w:shd w:val="clear" w:color="auto" w:fill="auto"/>
            <w:vAlign w:val="center"/>
            <w:hideMark/>
          </w:tcPr>
          <w:p w14:paraId="595AB579" w14:textId="77777777" w:rsidR="00F91ADB" w:rsidRPr="00581C7B" w:rsidRDefault="00F91ADB" w:rsidP="00F91ADB">
            <w:pPr>
              <w:jc w:val="right"/>
              <w:rPr>
                <w:color w:val="000000"/>
                <w:sz w:val="20"/>
                <w:szCs w:val="20"/>
              </w:rPr>
            </w:pPr>
            <w:r w:rsidRPr="00581C7B">
              <w:rPr>
                <w:color w:val="000000"/>
                <w:sz w:val="20"/>
                <w:szCs w:val="20"/>
              </w:rPr>
              <w:t>0,0</w:t>
            </w:r>
          </w:p>
        </w:tc>
        <w:tc>
          <w:tcPr>
            <w:tcW w:w="708" w:type="dxa"/>
            <w:tcBorders>
              <w:top w:val="nil"/>
              <w:left w:val="nil"/>
              <w:bottom w:val="single" w:sz="4" w:space="0" w:color="auto"/>
              <w:right w:val="double" w:sz="6" w:space="0" w:color="auto"/>
            </w:tcBorders>
            <w:shd w:val="clear" w:color="auto" w:fill="auto"/>
            <w:noWrap/>
            <w:vAlign w:val="bottom"/>
            <w:hideMark/>
          </w:tcPr>
          <w:p w14:paraId="07F0C44B" w14:textId="77777777" w:rsidR="00F91ADB" w:rsidRPr="00581C7B" w:rsidRDefault="00F91ADB" w:rsidP="00F91ADB">
            <w:pPr>
              <w:jc w:val="right"/>
              <w:rPr>
                <w:color w:val="000000"/>
                <w:sz w:val="20"/>
                <w:szCs w:val="20"/>
              </w:rPr>
            </w:pPr>
            <w:r w:rsidRPr="00581C7B">
              <w:rPr>
                <w:color w:val="000000"/>
                <w:sz w:val="20"/>
                <w:szCs w:val="20"/>
              </w:rPr>
              <w:t>0,0</w:t>
            </w:r>
          </w:p>
        </w:tc>
      </w:tr>
      <w:tr w:rsidR="00F91ADB" w:rsidRPr="00581C7B" w14:paraId="1C101C29" w14:textId="77777777" w:rsidTr="00581C7B">
        <w:trPr>
          <w:trHeight w:hRule="exact" w:val="510"/>
        </w:trPr>
        <w:tc>
          <w:tcPr>
            <w:tcW w:w="1962" w:type="dxa"/>
            <w:tcBorders>
              <w:top w:val="nil"/>
              <w:left w:val="double" w:sz="6" w:space="0" w:color="auto"/>
              <w:bottom w:val="double" w:sz="6" w:space="0" w:color="auto"/>
              <w:right w:val="single" w:sz="4" w:space="0" w:color="auto"/>
            </w:tcBorders>
            <w:shd w:val="clear" w:color="auto" w:fill="auto"/>
            <w:vAlign w:val="center"/>
            <w:hideMark/>
          </w:tcPr>
          <w:p w14:paraId="38F0C21D" w14:textId="77777777" w:rsidR="00F91ADB" w:rsidRPr="00581C7B" w:rsidRDefault="00F91ADB" w:rsidP="00581C7B">
            <w:pPr>
              <w:rPr>
                <w:b/>
                <w:bCs/>
                <w:color w:val="000000"/>
                <w:sz w:val="20"/>
                <w:szCs w:val="20"/>
              </w:rPr>
            </w:pPr>
            <w:r w:rsidRPr="00581C7B">
              <w:rPr>
                <w:b/>
                <w:bCs/>
                <w:color w:val="000000"/>
                <w:sz w:val="20"/>
                <w:szCs w:val="20"/>
              </w:rPr>
              <w:t>Всего по госпрограмме</w:t>
            </w:r>
          </w:p>
        </w:tc>
        <w:tc>
          <w:tcPr>
            <w:tcW w:w="1417" w:type="dxa"/>
            <w:tcBorders>
              <w:top w:val="nil"/>
              <w:left w:val="nil"/>
              <w:bottom w:val="double" w:sz="6" w:space="0" w:color="auto"/>
              <w:right w:val="single" w:sz="4" w:space="0" w:color="auto"/>
            </w:tcBorders>
            <w:shd w:val="clear" w:color="auto" w:fill="auto"/>
            <w:vAlign w:val="center"/>
            <w:hideMark/>
          </w:tcPr>
          <w:p w14:paraId="07539FDD" w14:textId="77777777" w:rsidR="00F91ADB" w:rsidRPr="00581C7B" w:rsidRDefault="00F91ADB" w:rsidP="00F91ADB">
            <w:pPr>
              <w:jc w:val="right"/>
              <w:rPr>
                <w:b/>
                <w:bCs/>
                <w:color w:val="000000"/>
                <w:sz w:val="20"/>
                <w:szCs w:val="20"/>
              </w:rPr>
            </w:pPr>
            <w:r w:rsidRPr="00581C7B">
              <w:rPr>
                <w:b/>
                <w:bCs/>
                <w:color w:val="000000"/>
                <w:sz w:val="20"/>
                <w:szCs w:val="20"/>
              </w:rPr>
              <w:t>152,2</w:t>
            </w:r>
          </w:p>
        </w:tc>
        <w:tc>
          <w:tcPr>
            <w:tcW w:w="709" w:type="dxa"/>
            <w:tcBorders>
              <w:top w:val="nil"/>
              <w:left w:val="nil"/>
              <w:bottom w:val="double" w:sz="6" w:space="0" w:color="auto"/>
              <w:right w:val="single" w:sz="4" w:space="0" w:color="auto"/>
            </w:tcBorders>
            <w:shd w:val="clear" w:color="auto" w:fill="auto"/>
            <w:vAlign w:val="center"/>
            <w:hideMark/>
          </w:tcPr>
          <w:p w14:paraId="2E28A625" w14:textId="77777777" w:rsidR="00F91ADB" w:rsidRPr="00581C7B" w:rsidRDefault="00F91ADB" w:rsidP="00F91ADB">
            <w:pPr>
              <w:jc w:val="right"/>
              <w:rPr>
                <w:b/>
                <w:bCs/>
                <w:color w:val="000000"/>
                <w:sz w:val="20"/>
                <w:szCs w:val="20"/>
              </w:rPr>
            </w:pPr>
            <w:r w:rsidRPr="00581C7B">
              <w:rPr>
                <w:b/>
                <w:bCs/>
                <w:color w:val="000000"/>
                <w:sz w:val="20"/>
                <w:szCs w:val="20"/>
              </w:rPr>
              <w:t>139,5</w:t>
            </w:r>
          </w:p>
        </w:tc>
        <w:tc>
          <w:tcPr>
            <w:tcW w:w="851" w:type="dxa"/>
            <w:tcBorders>
              <w:top w:val="nil"/>
              <w:left w:val="nil"/>
              <w:bottom w:val="double" w:sz="6" w:space="0" w:color="auto"/>
              <w:right w:val="single" w:sz="4" w:space="0" w:color="auto"/>
            </w:tcBorders>
            <w:shd w:val="clear" w:color="auto" w:fill="auto"/>
            <w:vAlign w:val="center"/>
            <w:hideMark/>
          </w:tcPr>
          <w:p w14:paraId="687AB082" w14:textId="77777777" w:rsidR="00F91ADB" w:rsidRPr="00581C7B" w:rsidRDefault="00F91ADB" w:rsidP="00F91ADB">
            <w:pPr>
              <w:jc w:val="right"/>
              <w:rPr>
                <w:b/>
                <w:bCs/>
                <w:color w:val="000000"/>
                <w:sz w:val="20"/>
                <w:szCs w:val="20"/>
              </w:rPr>
            </w:pPr>
            <w:r w:rsidRPr="00581C7B">
              <w:rPr>
                <w:b/>
                <w:bCs/>
                <w:color w:val="000000"/>
                <w:sz w:val="20"/>
                <w:szCs w:val="20"/>
              </w:rPr>
              <w:t>-12,7</w:t>
            </w:r>
          </w:p>
        </w:tc>
        <w:tc>
          <w:tcPr>
            <w:tcW w:w="708" w:type="dxa"/>
            <w:tcBorders>
              <w:top w:val="nil"/>
              <w:left w:val="nil"/>
              <w:bottom w:val="double" w:sz="6" w:space="0" w:color="auto"/>
              <w:right w:val="single" w:sz="4" w:space="0" w:color="auto"/>
            </w:tcBorders>
            <w:shd w:val="clear" w:color="auto" w:fill="auto"/>
            <w:vAlign w:val="center"/>
            <w:hideMark/>
          </w:tcPr>
          <w:p w14:paraId="45D2479D" w14:textId="77777777" w:rsidR="00F91ADB" w:rsidRPr="00581C7B" w:rsidRDefault="00F91ADB" w:rsidP="00F91ADB">
            <w:pPr>
              <w:jc w:val="right"/>
              <w:rPr>
                <w:b/>
                <w:bCs/>
                <w:color w:val="000000"/>
                <w:sz w:val="20"/>
                <w:szCs w:val="20"/>
              </w:rPr>
            </w:pPr>
            <w:r w:rsidRPr="00581C7B">
              <w:rPr>
                <w:b/>
                <w:bCs/>
                <w:color w:val="000000"/>
                <w:sz w:val="20"/>
                <w:szCs w:val="20"/>
              </w:rPr>
              <w:t>-8,3</w:t>
            </w:r>
          </w:p>
        </w:tc>
        <w:tc>
          <w:tcPr>
            <w:tcW w:w="709" w:type="dxa"/>
            <w:tcBorders>
              <w:top w:val="nil"/>
              <w:left w:val="nil"/>
              <w:bottom w:val="double" w:sz="6" w:space="0" w:color="auto"/>
              <w:right w:val="single" w:sz="4" w:space="0" w:color="auto"/>
            </w:tcBorders>
            <w:shd w:val="clear" w:color="auto" w:fill="auto"/>
            <w:vAlign w:val="center"/>
            <w:hideMark/>
          </w:tcPr>
          <w:p w14:paraId="2F122A74" w14:textId="77777777" w:rsidR="00F91ADB" w:rsidRPr="00581C7B" w:rsidRDefault="00F91ADB" w:rsidP="00F91ADB">
            <w:pPr>
              <w:jc w:val="right"/>
              <w:rPr>
                <w:b/>
                <w:bCs/>
                <w:color w:val="000000"/>
                <w:sz w:val="20"/>
                <w:szCs w:val="20"/>
              </w:rPr>
            </w:pPr>
            <w:r w:rsidRPr="00581C7B">
              <w:rPr>
                <w:b/>
                <w:bCs/>
                <w:color w:val="000000"/>
                <w:sz w:val="20"/>
                <w:szCs w:val="20"/>
              </w:rPr>
              <w:t>100,0</w:t>
            </w:r>
          </w:p>
        </w:tc>
        <w:tc>
          <w:tcPr>
            <w:tcW w:w="709" w:type="dxa"/>
            <w:tcBorders>
              <w:top w:val="nil"/>
              <w:left w:val="nil"/>
              <w:bottom w:val="double" w:sz="6" w:space="0" w:color="auto"/>
              <w:right w:val="single" w:sz="4" w:space="0" w:color="auto"/>
            </w:tcBorders>
            <w:shd w:val="clear" w:color="auto" w:fill="auto"/>
            <w:vAlign w:val="center"/>
            <w:hideMark/>
          </w:tcPr>
          <w:p w14:paraId="66F36481" w14:textId="77777777" w:rsidR="00F91ADB" w:rsidRPr="00581C7B" w:rsidRDefault="00F91ADB" w:rsidP="00F91ADB">
            <w:pPr>
              <w:jc w:val="right"/>
              <w:rPr>
                <w:b/>
                <w:bCs/>
                <w:color w:val="000000"/>
                <w:sz w:val="20"/>
                <w:szCs w:val="20"/>
              </w:rPr>
            </w:pPr>
            <w:r w:rsidRPr="00581C7B">
              <w:rPr>
                <w:b/>
                <w:bCs/>
                <w:color w:val="000000"/>
                <w:sz w:val="20"/>
                <w:szCs w:val="20"/>
              </w:rPr>
              <w:t>18,3</w:t>
            </w:r>
          </w:p>
        </w:tc>
        <w:tc>
          <w:tcPr>
            <w:tcW w:w="709" w:type="dxa"/>
            <w:tcBorders>
              <w:top w:val="nil"/>
              <w:left w:val="nil"/>
              <w:bottom w:val="double" w:sz="6" w:space="0" w:color="auto"/>
              <w:right w:val="single" w:sz="4" w:space="0" w:color="auto"/>
            </w:tcBorders>
            <w:shd w:val="clear" w:color="auto" w:fill="auto"/>
            <w:vAlign w:val="center"/>
            <w:hideMark/>
          </w:tcPr>
          <w:p w14:paraId="226383D4" w14:textId="77777777" w:rsidR="00F91ADB" w:rsidRPr="00581C7B" w:rsidRDefault="00F91ADB" w:rsidP="00F91ADB">
            <w:pPr>
              <w:jc w:val="right"/>
              <w:rPr>
                <w:b/>
                <w:bCs/>
                <w:color w:val="000000"/>
                <w:sz w:val="20"/>
                <w:szCs w:val="20"/>
              </w:rPr>
            </w:pPr>
            <w:r w:rsidRPr="00581C7B">
              <w:rPr>
                <w:b/>
                <w:bCs/>
                <w:color w:val="000000"/>
                <w:sz w:val="20"/>
                <w:szCs w:val="20"/>
              </w:rPr>
              <w:t>100,0</w:t>
            </w:r>
          </w:p>
        </w:tc>
        <w:tc>
          <w:tcPr>
            <w:tcW w:w="709" w:type="dxa"/>
            <w:tcBorders>
              <w:top w:val="nil"/>
              <w:left w:val="nil"/>
              <w:bottom w:val="double" w:sz="6" w:space="0" w:color="auto"/>
              <w:right w:val="single" w:sz="4" w:space="0" w:color="auto"/>
            </w:tcBorders>
            <w:shd w:val="clear" w:color="auto" w:fill="auto"/>
            <w:vAlign w:val="center"/>
            <w:hideMark/>
          </w:tcPr>
          <w:p w14:paraId="5EC5231F" w14:textId="77777777" w:rsidR="00F91ADB" w:rsidRPr="00581C7B" w:rsidRDefault="00F91ADB" w:rsidP="00F91ADB">
            <w:pPr>
              <w:jc w:val="right"/>
              <w:rPr>
                <w:b/>
                <w:bCs/>
                <w:color w:val="000000"/>
                <w:sz w:val="20"/>
                <w:szCs w:val="20"/>
              </w:rPr>
            </w:pPr>
            <w:r w:rsidRPr="00581C7B">
              <w:rPr>
                <w:b/>
                <w:bCs/>
                <w:color w:val="000000"/>
                <w:sz w:val="20"/>
                <w:szCs w:val="20"/>
              </w:rPr>
              <w:t>18,2</w:t>
            </w:r>
          </w:p>
        </w:tc>
        <w:tc>
          <w:tcPr>
            <w:tcW w:w="708" w:type="dxa"/>
            <w:tcBorders>
              <w:top w:val="nil"/>
              <w:left w:val="nil"/>
              <w:bottom w:val="double" w:sz="6" w:space="0" w:color="auto"/>
              <w:right w:val="double" w:sz="6" w:space="0" w:color="auto"/>
            </w:tcBorders>
            <w:shd w:val="clear" w:color="auto" w:fill="auto"/>
            <w:noWrap/>
            <w:vAlign w:val="center"/>
            <w:hideMark/>
          </w:tcPr>
          <w:p w14:paraId="4BE14490" w14:textId="77777777" w:rsidR="00F91ADB" w:rsidRPr="00581C7B" w:rsidRDefault="00F91ADB" w:rsidP="00581C7B">
            <w:pPr>
              <w:jc w:val="right"/>
              <w:rPr>
                <w:b/>
                <w:bCs/>
                <w:color w:val="000000"/>
                <w:sz w:val="20"/>
                <w:szCs w:val="20"/>
              </w:rPr>
            </w:pPr>
            <w:r w:rsidRPr="00581C7B">
              <w:rPr>
                <w:b/>
                <w:bCs/>
                <w:color w:val="000000"/>
                <w:sz w:val="20"/>
                <w:szCs w:val="20"/>
              </w:rPr>
              <w:t>100,0</w:t>
            </w:r>
          </w:p>
        </w:tc>
      </w:tr>
    </w:tbl>
    <w:p w14:paraId="31150E30" w14:textId="77777777" w:rsidR="00F91ADB" w:rsidRPr="00581C7B" w:rsidRDefault="00F91ADB" w:rsidP="00581C7B">
      <w:pPr>
        <w:ind w:firstLine="709"/>
        <w:jc w:val="both"/>
        <w:rPr>
          <w:sz w:val="28"/>
          <w:szCs w:val="28"/>
        </w:rPr>
      </w:pPr>
    </w:p>
    <w:p w14:paraId="0FCE113F" w14:textId="77777777" w:rsidR="00F91ADB" w:rsidRPr="00581C7B" w:rsidRDefault="00F91ADB" w:rsidP="00581C7B">
      <w:pPr>
        <w:ind w:firstLine="709"/>
        <w:jc w:val="both"/>
        <w:rPr>
          <w:sz w:val="28"/>
          <w:szCs w:val="28"/>
        </w:rPr>
      </w:pPr>
      <w:r w:rsidRPr="00581C7B">
        <w:rPr>
          <w:sz w:val="28"/>
          <w:szCs w:val="28"/>
        </w:rPr>
        <w:t>Объемы финансирования госпрограммы № 08 на 2022 год в целом сократятся на 12,7 млн.руб. или 8,3 % в сравнении с утвержденными показателями на 2021 год (в ред. от 27.10.2021), основная доля сокращения 53,6 млн.руб. или 37,6 % приходится на подпрограмму № 2, завершение реализации мероприятия «проектирование и строительство здания специального учреждения УФМС в г. Архангельске» (70,1 млн.руб.).</w:t>
      </w:r>
    </w:p>
    <w:p w14:paraId="6F784E23" w14:textId="77777777" w:rsidR="00F91ADB" w:rsidRPr="00581C7B" w:rsidRDefault="00F91ADB" w:rsidP="00581C7B">
      <w:pPr>
        <w:ind w:firstLine="709"/>
        <w:jc w:val="both"/>
        <w:rPr>
          <w:sz w:val="28"/>
          <w:szCs w:val="28"/>
        </w:rPr>
      </w:pPr>
      <w:r w:rsidRPr="00581C7B">
        <w:rPr>
          <w:sz w:val="28"/>
          <w:szCs w:val="28"/>
        </w:rPr>
        <w:t>По подпрограмме № 4 в 2022 году планируется рост на 40,1 млн.руб., что в 5,8 раза больше чем утверждено на 2021 год (в ред. от 27.10.2021) и приходится на реализацию мероприятия «по антитеррористической защищенности образовательных организаций в Архангельской области» (46,3 млн.руб.).</w:t>
      </w:r>
    </w:p>
    <w:p w14:paraId="755A9404" w14:textId="26DC511E" w:rsidR="00F91ADB" w:rsidRPr="00581C7B" w:rsidRDefault="00F91ADB" w:rsidP="00581C7B">
      <w:pPr>
        <w:ind w:firstLine="709"/>
        <w:jc w:val="both"/>
        <w:rPr>
          <w:sz w:val="28"/>
          <w:szCs w:val="28"/>
        </w:rPr>
      </w:pPr>
      <w:r w:rsidRPr="00581C7B">
        <w:rPr>
          <w:sz w:val="28"/>
          <w:szCs w:val="28"/>
        </w:rPr>
        <w:t>Сведения в разрезе подпрограмм и исполнителей госпрограммы п</w:t>
      </w:r>
      <w:r w:rsidR="00581C7B">
        <w:rPr>
          <w:sz w:val="28"/>
          <w:szCs w:val="28"/>
        </w:rPr>
        <w:t xml:space="preserve">редставлены в таблице </w:t>
      </w:r>
      <w:r w:rsidR="000250AC">
        <w:rPr>
          <w:sz w:val="28"/>
          <w:szCs w:val="28"/>
        </w:rPr>
        <w:t>89</w:t>
      </w:r>
      <w:r w:rsidRPr="00581C7B">
        <w:rPr>
          <w:sz w:val="28"/>
          <w:szCs w:val="28"/>
        </w:rPr>
        <w:t>.</w:t>
      </w:r>
    </w:p>
    <w:p w14:paraId="5A9D0514" w14:textId="77777777" w:rsidR="00581C7B" w:rsidRDefault="00581C7B" w:rsidP="00F91ADB">
      <w:pPr>
        <w:pStyle w:val="af9"/>
        <w:rPr>
          <w:b w:val="0"/>
          <w:sz w:val="24"/>
          <w:szCs w:val="24"/>
        </w:rPr>
      </w:pPr>
    </w:p>
    <w:p w14:paraId="2EED4EAC" w14:textId="77777777" w:rsidR="00F91ADB" w:rsidRPr="00581C7B" w:rsidRDefault="00F91ADB" w:rsidP="00F91ADB">
      <w:pPr>
        <w:pStyle w:val="af9"/>
        <w:rPr>
          <w:b w:val="0"/>
          <w:sz w:val="24"/>
          <w:szCs w:val="24"/>
        </w:rPr>
      </w:pPr>
      <w:r w:rsidRPr="00581C7B">
        <w:rPr>
          <w:b w:val="0"/>
          <w:sz w:val="24"/>
          <w:szCs w:val="24"/>
        </w:rPr>
        <w:t xml:space="preserve">Таблица </w:t>
      </w:r>
      <w:r w:rsidRPr="00581C7B">
        <w:rPr>
          <w:b w:val="0"/>
          <w:sz w:val="24"/>
          <w:szCs w:val="24"/>
        </w:rPr>
        <w:fldChar w:fldCharType="begin"/>
      </w:r>
      <w:r w:rsidRPr="00581C7B">
        <w:rPr>
          <w:b w:val="0"/>
          <w:sz w:val="24"/>
          <w:szCs w:val="24"/>
        </w:rPr>
        <w:instrText xml:space="preserve"> SEQ Таблица \* ARABIC </w:instrText>
      </w:r>
      <w:r w:rsidRPr="00581C7B">
        <w:rPr>
          <w:b w:val="0"/>
          <w:sz w:val="24"/>
          <w:szCs w:val="24"/>
        </w:rPr>
        <w:fldChar w:fldCharType="separate"/>
      </w:r>
      <w:r w:rsidR="00473415">
        <w:rPr>
          <w:b w:val="0"/>
          <w:noProof/>
          <w:sz w:val="24"/>
          <w:szCs w:val="24"/>
        </w:rPr>
        <w:t>89</w:t>
      </w:r>
      <w:r w:rsidRPr="00581C7B">
        <w:rPr>
          <w:b w:val="0"/>
          <w:sz w:val="24"/>
          <w:szCs w:val="24"/>
        </w:rPr>
        <w:fldChar w:fldCharType="end"/>
      </w:r>
      <w:r w:rsidRPr="00581C7B">
        <w:rPr>
          <w:b w:val="0"/>
          <w:sz w:val="24"/>
          <w:szCs w:val="24"/>
        </w:rPr>
        <w:t>. Показатели сводной бюджетной росписи на 2021 год и бюджетные ассигнования на 2022-2024 годы на реализацию ГП № 08 в разрезе подпрограмм и исполнителей, млн.руб.</w:t>
      </w:r>
    </w:p>
    <w:tbl>
      <w:tblPr>
        <w:tblW w:w="9190" w:type="dxa"/>
        <w:tblLook w:val="04A0" w:firstRow="1" w:lastRow="0" w:firstColumn="1" w:lastColumn="0" w:noHBand="0" w:noVBand="1"/>
      </w:tblPr>
      <w:tblGrid>
        <w:gridCol w:w="4088"/>
        <w:gridCol w:w="2126"/>
        <w:gridCol w:w="992"/>
        <w:gridCol w:w="992"/>
        <w:gridCol w:w="992"/>
      </w:tblGrid>
      <w:tr w:rsidR="00F91ADB" w:rsidRPr="00581C7B" w14:paraId="33D83B8F" w14:textId="77777777" w:rsidTr="000250AC">
        <w:trPr>
          <w:trHeight w:val="636"/>
          <w:tblHeader/>
        </w:trPr>
        <w:tc>
          <w:tcPr>
            <w:tcW w:w="408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0EFE1A4" w14:textId="77777777" w:rsidR="00F91ADB" w:rsidRPr="00581C7B" w:rsidRDefault="00F91ADB" w:rsidP="00F91ADB">
            <w:pPr>
              <w:jc w:val="center"/>
              <w:rPr>
                <w:color w:val="000000"/>
                <w:sz w:val="20"/>
                <w:szCs w:val="20"/>
              </w:rPr>
            </w:pPr>
            <w:r w:rsidRPr="00581C7B">
              <w:rPr>
                <w:color w:val="000000"/>
                <w:sz w:val="20"/>
                <w:szCs w:val="20"/>
              </w:rPr>
              <w:t>Подпрограмма, исполнитель</w:t>
            </w:r>
          </w:p>
        </w:tc>
        <w:tc>
          <w:tcPr>
            <w:tcW w:w="2126" w:type="dxa"/>
            <w:tcBorders>
              <w:top w:val="double" w:sz="6" w:space="0" w:color="auto"/>
              <w:left w:val="nil"/>
              <w:bottom w:val="single" w:sz="4" w:space="0" w:color="auto"/>
              <w:right w:val="single" w:sz="4" w:space="0" w:color="auto"/>
            </w:tcBorders>
            <w:shd w:val="clear" w:color="auto" w:fill="auto"/>
            <w:vAlign w:val="center"/>
            <w:hideMark/>
          </w:tcPr>
          <w:p w14:paraId="6DB04384" w14:textId="11251FEF" w:rsidR="00F91ADB" w:rsidRPr="00581C7B" w:rsidRDefault="00581C7B" w:rsidP="00F91ADB">
            <w:pPr>
              <w:jc w:val="center"/>
              <w:rPr>
                <w:color w:val="000000"/>
                <w:sz w:val="20"/>
                <w:szCs w:val="20"/>
              </w:rPr>
            </w:pPr>
            <w:r w:rsidRPr="00581C7B">
              <w:rPr>
                <w:color w:val="000000"/>
                <w:sz w:val="20"/>
                <w:szCs w:val="20"/>
              </w:rPr>
              <w:t>С</w:t>
            </w:r>
            <w:r w:rsidR="00F91ADB" w:rsidRPr="00581C7B">
              <w:rPr>
                <w:color w:val="000000"/>
                <w:sz w:val="20"/>
                <w:szCs w:val="20"/>
              </w:rPr>
              <w:t>водная бюджетная роспись на 2021 год по состоянию на 31.10.2021</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1E1B1139" w14:textId="77777777" w:rsidR="00F91ADB" w:rsidRPr="00581C7B" w:rsidRDefault="00F91ADB" w:rsidP="00F91ADB">
            <w:pPr>
              <w:jc w:val="center"/>
              <w:rPr>
                <w:color w:val="000000"/>
                <w:sz w:val="20"/>
                <w:szCs w:val="20"/>
              </w:rPr>
            </w:pPr>
            <w:r w:rsidRPr="00581C7B">
              <w:rPr>
                <w:color w:val="000000"/>
                <w:sz w:val="20"/>
                <w:szCs w:val="20"/>
              </w:rPr>
              <w:t xml:space="preserve">2022 год </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F706B56" w14:textId="77777777" w:rsidR="00F91ADB" w:rsidRPr="00581C7B" w:rsidRDefault="00F91ADB" w:rsidP="00F91ADB">
            <w:pPr>
              <w:rPr>
                <w:color w:val="000000"/>
                <w:sz w:val="20"/>
                <w:szCs w:val="20"/>
              </w:rPr>
            </w:pPr>
            <w:r w:rsidRPr="00581C7B">
              <w:rPr>
                <w:color w:val="000000"/>
                <w:sz w:val="20"/>
                <w:szCs w:val="20"/>
              </w:rPr>
              <w:t>2023 год</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66D27B7C" w14:textId="77777777" w:rsidR="00F91ADB" w:rsidRPr="00581C7B" w:rsidRDefault="00F91ADB" w:rsidP="00F91ADB">
            <w:pPr>
              <w:rPr>
                <w:color w:val="000000"/>
                <w:sz w:val="20"/>
                <w:szCs w:val="20"/>
              </w:rPr>
            </w:pPr>
            <w:r w:rsidRPr="00581C7B">
              <w:rPr>
                <w:color w:val="000000"/>
                <w:sz w:val="20"/>
                <w:szCs w:val="20"/>
              </w:rPr>
              <w:t>2024 год</w:t>
            </w:r>
          </w:p>
        </w:tc>
      </w:tr>
      <w:tr w:rsidR="00F91ADB" w:rsidRPr="00581C7B" w14:paraId="233EA095"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0971ABED" w14:textId="77777777" w:rsidR="00F91ADB" w:rsidRPr="00581C7B" w:rsidRDefault="00F91ADB" w:rsidP="00F91ADB">
            <w:pPr>
              <w:jc w:val="both"/>
              <w:rPr>
                <w:b/>
                <w:bCs/>
                <w:color w:val="000000"/>
                <w:sz w:val="20"/>
                <w:szCs w:val="20"/>
              </w:rPr>
            </w:pPr>
            <w:r w:rsidRPr="00581C7B">
              <w:rPr>
                <w:b/>
                <w:bCs/>
                <w:color w:val="000000"/>
                <w:sz w:val="20"/>
                <w:szCs w:val="20"/>
              </w:rPr>
              <w:t>Подпрограмма № 1</w:t>
            </w:r>
          </w:p>
        </w:tc>
        <w:tc>
          <w:tcPr>
            <w:tcW w:w="2126" w:type="dxa"/>
            <w:tcBorders>
              <w:top w:val="nil"/>
              <w:left w:val="nil"/>
              <w:bottom w:val="single" w:sz="4" w:space="0" w:color="auto"/>
              <w:right w:val="single" w:sz="4" w:space="0" w:color="auto"/>
            </w:tcBorders>
            <w:shd w:val="clear" w:color="auto" w:fill="auto"/>
            <w:vAlign w:val="center"/>
            <w:hideMark/>
          </w:tcPr>
          <w:p w14:paraId="68DD67CE" w14:textId="77777777" w:rsidR="00F91ADB" w:rsidRPr="00581C7B" w:rsidRDefault="00F91ADB" w:rsidP="00F91ADB">
            <w:pPr>
              <w:jc w:val="right"/>
              <w:rPr>
                <w:b/>
                <w:bCs/>
                <w:color w:val="000000"/>
                <w:sz w:val="20"/>
                <w:szCs w:val="20"/>
              </w:rPr>
            </w:pPr>
            <w:r w:rsidRPr="00581C7B">
              <w:rPr>
                <w:b/>
                <w:bCs/>
                <w:color w:val="000000"/>
                <w:sz w:val="20"/>
                <w:szCs w:val="20"/>
              </w:rPr>
              <w:t>2,8</w:t>
            </w:r>
          </w:p>
        </w:tc>
        <w:tc>
          <w:tcPr>
            <w:tcW w:w="992" w:type="dxa"/>
            <w:tcBorders>
              <w:top w:val="nil"/>
              <w:left w:val="nil"/>
              <w:bottom w:val="single" w:sz="4" w:space="0" w:color="auto"/>
              <w:right w:val="single" w:sz="4" w:space="0" w:color="auto"/>
            </w:tcBorders>
            <w:shd w:val="clear" w:color="auto" w:fill="auto"/>
            <w:vAlign w:val="center"/>
            <w:hideMark/>
          </w:tcPr>
          <w:p w14:paraId="10E43955" w14:textId="77777777" w:rsidR="00F91ADB" w:rsidRPr="00581C7B" w:rsidRDefault="00F91ADB" w:rsidP="00F91ADB">
            <w:pPr>
              <w:jc w:val="right"/>
              <w:rPr>
                <w:b/>
                <w:bCs/>
                <w:color w:val="000000"/>
                <w:sz w:val="20"/>
                <w:szCs w:val="20"/>
              </w:rPr>
            </w:pPr>
            <w:r w:rsidRPr="00581C7B">
              <w:rPr>
                <w:b/>
                <w:bCs/>
                <w:color w:val="000000"/>
                <w:sz w:val="20"/>
                <w:szCs w:val="20"/>
              </w:rPr>
              <w:t>3,7</w:t>
            </w:r>
          </w:p>
        </w:tc>
        <w:tc>
          <w:tcPr>
            <w:tcW w:w="992" w:type="dxa"/>
            <w:tcBorders>
              <w:top w:val="nil"/>
              <w:left w:val="nil"/>
              <w:bottom w:val="single" w:sz="4" w:space="0" w:color="auto"/>
              <w:right w:val="single" w:sz="4" w:space="0" w:color="auto"/>
            </w:tcBorders>
            <w:shd w:val="clear" w:color="auto" w:fill="auto"/>
            <w:vAlign w:val="center"/>
            <w:hideMark/>
          </w:tcPr>
          <w:p w14:paraId="1E783026" w14:textId="77777777" w:rsidR="00F91ADB" w:rsidRPr="00581C7B" w:rsidRDefault="00F91ADB" w:rsidP="00F91ADB">
            <w:pPr>
              <w:jc w:val="right"/>
              <w:rPr>
                <w:b/>
                <w:bCs/>
                <w:color w:val="000000"/>
                <w:sz w:val="20"/>
                <w:szCs w:val="20"/>
              </w:rPr>
            </w:pPr>
            <w:r w:rsidRPr="00581C7B">
              <w:rPr>
                <w:b/>
                <w:bCs/>
                <w:color w:val="000000"/>
                <w:sz w:val="20"/>
                <w:szCs w:val="20"/>
              </w:rPr>
              <w:t>2,8</w:t>
            </w:r>
          </w:p>
        </w:tc>
        <w:tc>
          <w:tcPr>
            <w:tcW w:w="992" w:type="dxa"/>
            <w:tcBorders>
              <w:top w:val="nil"/>
              <w:left w:val="nil"/>
              <w:bottom w:val="single" w:sz="4" w:space="0" w:color="auto"/>
              <w:right w:val="double" w:sz="6" w:space="0" w:color="auto"/>
            </w:tcBorders>
            <w:shd w:val="clear" w:color="auto" w:fill="auto"/>
            <w:vAlign w:val="center"/>
            <w:hideMark/>
          </w:tcPr>
          <w:p w14:paraId="03DBD31D" w14:textId="77777777" w:rsidR="00F91ADB" w:rsidRPr="00581C7B" w:rsidRDefault="00F91ADB" w:rsidP="00F91ADB">
            <w:pPr>
              <w:jc w:val="right"/>
              <w:rPr>
                <w:b/>
                <w:bCs/>
                <w:color w:val="000000"/>
                <w:sz w:val="20"/>
                <w:szCs w:val="20"/>
              </w:rPr>
            </w:pPr>
            <w:r w:rsidRPr="00581C7B">
              <w:rPr>
                <w:b/>
                <w:bCs/>
                <w:color w:val="000000"/>
                <w:sz w:val="20"/>
                <w:szCs w:val="20"/>
              </w:rPr>
              <w:t>2,8</w:t>
            </w:r>
          </w:p>
        </w:tc>
      </w:tr>
      <w:tr w:rsidR="00F91ADB" w:rsidRPr="00581C7B" w14:paraId="0990217A"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34A32B94" w14:textId="5B3865FD" w:rsidR="00F91ADB" w:rsidRPr="00581C7B" w:rsidRDefault="00F91ADB" w:rsidP="000250AC">
            <w:pPr>
              <w:jc w:val="both"/>
              <w:rPr>
                <w:i/>
                <w:iCs/>
                <w:color w:val="000000"/>
                <w:sz w:val="20"/>
                <w:szCs w:val="20"/>
              </w:rPr>
            </w:pPr>
            <w:r w:rsidRPr="00581C7B">
              <w:rPr>
                <w:i/>
                <w:iCs/>
                <w:color w:val="000000"/>
                <w:sz w:val="20"/>
                <w:szCs w:val="20"/>
              </w:rPr>
              <w:t>минобр</w:t>
            </w:r>
            <w:r w:rsidR="000250AC">
              <w:rPr>
                <w:i/>
                <w:iCs/>
                <w:color w:val="000000"/>
                <w:sz w:val="20"/>
                <w:szCs w:val="20"/>
              </w:rPr>
              <w:t>азования</w:t>
            </w:r>
            <w:r w:rsidRPr="00581C7B">
              <w:rPr>
                <w:i/>
                <w:iCs/>
                <w:color w:val="000000"/>
                <w:sz w:val="20"/>
                <w:szCs w:val="20"/>
              </w:rPr>
              <w:t xml:space="preserve"> АО</w:t>
            </w:r>
          </w:p>
        </w:tc>
        <w:tc>
          <w:tcPr>
            <w:tcW w:w="2126" w:type="dxa"/>
            <w:tcBorders>
              <w:top w:val="nil"/>
              <w:left w:val="nil"/>
              <w:bottom w:val="single" w:sz="4" w:space="0" w:color="auto"/>
              <w:right w:val="single" w:sz="4" w:space="0" w:color="auto"/>
            </w:tcBorders>
            <w:shd w:val="clear" w:color="auto" w:fill="auto"/>
            <w:vAlign w:val="center"/>
            <w:hideMark/>
          </w:tcPr>
          <w:p w14:paraId="72CB9020" w14:textId="77777777" w:rsidR="00F91ADB" w:rsidRPr="00581C7B" w:rsidRDefault="00F91ADB" w:rsidP="00F91ADB">
            <w:pPr>
              <w:jc w:val="right"/>
              <w:rPr>
                <w:i/>
                <w:iCs/>
                <w:color w:val="000000"/>
                <w:sz w:val="20"/>
                <w:szCs w:val="20"/>
              </w:rPr>
            </w:pPr>
            <w:r w:rsidRPr="00581C7B">
              <w:rPr>
                <w:i/>
                <w:iCs/>
                <w:color w:val="000000"/>
                <w:sz w:val="20"/>
                <w:szCs w:val="20"/>
              </w:rPr>
              <w:t>0,6</w:t>
            </w:r>
          </w:p>
        </w:tc>
        <w:tc>
          <w:tcPr>
            <w:tcW w:w="992" w:type="dxa"/>
            <w:tcBorders>
              <w:top w:val="nil"/>
              <w:left w:val="nil"/>
              <w:bottom w:val="single" w:sz="4" w:space="0" w:color="auto"/>
              <w:right w:val="single" w:sz="4" w:space="0" w:color="auto"/>
            </w:tcBorders>
            <w:shd w:val="clear" w:color="auto" w:fill="auto"/>
            <w:vAlign w:val="center"/>
            <w:hideMark/>
          </w:tcPr>
          <w:p w14:paraId="066500C8" w14:textId="77777777" w:rsidR="00F91ADB" w:rsidRPr="00581C7B" w:rsidRDefault="00F91ADB" w:rsidP="00F91ADB">
            <w:pPr>
              <w:jc w:val="right"/>
              <w:rPr>
                <w:i/>
                <w:iCs/>
                <w:color w:val="000000"/>
                <w:sz w:val="20"/>
                <w:szCs w:val="20"/>
              </w:rPr>
            </w:pPr>
            <w:r w:rsidRPr="00581C7B">
              <w:rPr>
                <w:i/>
                <w:iCs/>
                <w:color w:val="000000"/>
                <w:sz w:val="20"/>
                <w:szCs w:val="20"/>
              </w:rPr>
              <w:t>0,6</w:t>
            </w:r>
          </w:p>
        </w:tc>
        <w:tc>
          <w:tcPr>
            <w:tcW w:w="992" w:type="dxa"/>
            <w:tcBorders>
              <w:top w:val="nil"/>
              <w:left w:val="nil"/>
              <w:bottom w:val="single" w:sz="4" w:space="0" w:color="auto"/>
              <w:right w:val="single" w:sz="4" w:space="0" w:color="auto"/>
            </w:tcBorders>
            <w:shd w:val="clear" w:color="auto" w:fill="auto"/>
            <w:vAlign w:val="center"/>
            <w:hideMark/>
          </w:tcPr>
          <w:p w14:paraId="6BDBB486" w14:textId="77777777" w:rsidR="00F91ADB" w:rsidRPr="00581C7B" w:rsidRDefault="00F91ADB" w:rsidP="00F91ADB">
            <w:pPr>
              <w:jc w:val="right"/>
              <w:rPr>
                <w:i/>
                <w:iCs/>
                <w:color w:val="000000"/>
                <w:sz w:val="20"/>
                <w:szCs w:val="20"/>
              </w:rPr>
            </w:pPr>
            <w:r w:rsidRPr="00581C7B">
              <w:rPr>
                <w:i/>
                <w:iCs/>
                <w:color w:val="000000"/>
                <w:sz w:val="20"/>
                <w:szCs w:val="20"/>
              </w:rPr>
              <w:t>0,6</w:t>
            </w:r>
          </w:p>
        </w:tc>
        <w:tc>
          <w:tcPr>
            <w:tcW w:w="992" w:type="dxa"/>
            <w:tcBorders>
              <w:top w:val="nil"/>
              <w:left w:val="nil"/>
              <w:bottom w:val="single" w:sz="4" w:space="0" w:color="auto"/>
              <w:right w:val="double" w:sz="6" w:space="0" w:color="auto"/>
            </w:tcBorders>
            <w:shd w:val="clear" w:color="auto" w:fill="auto"/>
            <w:vAlign w:val="center"/>
            <w:hideMark/>
          </w:tcPr>
          <w:p w14:paraId="66A95789" w14:textId="77777777" w:rsidR="00F91ADB" w:rsidRPr="00581C7B" w:rsidRDefault="00F91ADB" w:rsidP="00F91ADB">
            <w:pPr>
              <w:jc w:val="right"/>
              <w:rPr>
                <w:i/>
                <w:iCs/>
                <w:color w:val="000000"/>
                <w:sz w:val="20"/>
                <w:szCs w:val="20"/>
              </w:rPr>
            </w:pPr>
            <w:r w:rsidRPr="00581C7B">
              <w:rPr>
                <w:i/>
                <w:iCs/>
                <w:color w:val="000000"/>
                <w:sz w:val="20"/>
                <w:szCs w:val="20"/>
              </w:rPr>
              <w:t>0,6</w:t>
            </w:r>
          </w:p>
        </w:tc>
      </w:tr>
      <w:tr w:rsidR="00F91ADB" w:rsidRPr="00581C7B" w14:paraId="345B0FAD"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960FEB6" w14:textId="77777777" w:rsidR="00F91ADB" w:rsidRPr="00581C7B" w:rsidRDefault="00F91ADB" w:rsidP="00F91ADB">
            <w:pPr>
              <w:jc w:val="both"/>
              <w:rPr>
                <w:i/>
                <w:iCs/>
                <w:color w:val="000000"/>
                <w:sz w:val="20"/>
                <w:szCs w:val="20"/>
              </w:rPr>
            </w:pPr>
            <w:r w:rsidRPr="00581C7B">
              <w:rPr>
                <w:i/>
                <w:iCs/>
                <w:color w:val="000000"/>
                <w:sz w:val="20"/>
                <w:szCs w:val="20"/>
              </w:rPr>
              <w:t>минтрудсоцразвития АО</w:t>
            </w:r>
          </w:p>
        </w:tc>
        <w:tc>
          <w:tcPr>
            <w:tcW w:w="2126" w:type="dxa"/>
            <w:tcBorders>
              <w:top w:val="nil"/>
              <w:left w:val="nil"/>
              <w:bottom w:val="single" w:sz="4" w:space="0" w:color="auto"/>
              <w:right w:val="single" w:sz="4" w:space="0" w:color="auto"/>
            </w:tcBorders>
            <w:shd w:val="clear" w:color="auto" w:fill="auto"/>
            <w:vAlign w:val="center"/>
            <w:hideMark/>
          </w:tcPr>
          <w:p w14:paraId="19189191" w14:textId="77777777" w:rsidR="00F91ADB" w:rsidRPr="00581C7B" w:rsidRDefault="00F91ADB" w:rsidP="00F91ADB">
            <w:pPr>
              <w:jc w:val="right"/>
              <w:rPr>
                <w:i/>
                <w:iCs/>
                <w:color w:val="000000"/>
                <w:sz w:val="20"/>
                <w:szCs w:val="20"/>
              </w:rPr>
            </w:pPr>
            <w:r w:rsidRPr="00581C7B">
              <w:rPr>
                <w:i/>
                <w:iCs/>
                <w:color w:val="000000"/>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5E952E7B" w14:textId="77777777" w:rsidR="00F91ADB" w:rsidRPr="00581C7B" w:rsidRDefault="00F91ADB" w:rsidP="00F91ADB">
            <w:pPr>
              <w:jc w:val="right"/>
              <w:rPr>
                <w:i/>
                <w:iCs/>
                <w:color w:val="000000"/>
                <w:sz w:val="20"/>
                <w:szCs w:val="20"/>
              </w:rPr>
            </w:pPr>
            <w:r w:rsidRPr="00581C7B">
              <w:rPr>
                <w:i/>
                <w:iCs/>
                <w:color w:val="000000"/>
                <w:sz w:val="20"/>
                <w:szCs w:val="20"/>
              </w:rPr>
              <w:t>0,4</w:t>
            </w:r>
          </w:p>
        </w:tc>
        <w:tc>
          <w:tcPr>
            <w:tcW w:w="992" w:type="dxa"/>
            <w:tcBorders>
              <w:top w:val="nil"/>
              <w:left w:val="nil"/>
              <w:bottom w:val="single" w:sz="4" w:space="0" w:color="auto"/>
              <w:right w:val="single" w:sz="4" w:space="0" w:color="auto"/>
            </w:tcBorders>
            <w:shd w:val="clear" w:color="auto" w:fill="auto"/>
            <w:vAlign w:val="center"/>
            <w:hideMark/>
          </w:tcPr>
          <w:p w14:paraId="1C25177A" w14:textId="77777777" w:rsidR="00F91ADB" w:rsidRPr="00581C7B" w:rsidRDefault="00F91ADB" w:rsidP="00F91ADB">
            <w:pPr>
              <w:jc w:val="right"/>
              <w:rPr>
                <w:i/>
                <w:iCs/>
                <w:color w:val="000000"/>
                <w:sz w:val="20"/>
                <w:szCs w:val="20"/>
              </w:rPr>
            </w:pPr>
            <w:r w:rsidRPr="00581C7B">
              <w:rPr>
                <w:i/>
                <w:iCs/>
                <w:color w:val="000000"/>
                <w:sz w:val="20"/>
                <w:szCs w:val="20"/>
              </w:rPr>
              <w:t>- </w:t>
            </w:r>
          </w:p>
        </w:tc>
        <w:tc>
          <w:tcPr>
            <w:tcW w:w="992" w:type="dxa"/>
            <w:tcBorders>
              <w:top w:val="nil"/>
              <w:left w:val="nil"/>
              <w:bottom w:val="single" w:sz="4" w:space="0" w:color="auto"/>
              <w:right w:val="double" w:sz="6" w:space="0" w:color="auto"/>
            </w:tcBorders>
            <w:shd w:val="clear" w:color="auto" w:fill="auto"/>
            <w:vAlign w:val="center"/>
            <w:hideMark/>
          </w:tcPr>
          <w:p w14:paraId="56026149" w14:textId="77777777" w:rsidR="00F91ADB" w:rsidRPr="00581C7B" w:rsidRDefault="00F91ADB" w:rsidP="00F91ADB">
            <w:pPr>
              <w:jc w:val="right"/>
              <w:rPr>
                <w:i/>
                <w:iCs/>
                <w:color w:val="000000"/>
                <w:sz w:val="20"/>
                <w:szCs w:val="20"/>
              </w:rPr>
            </w:pPr>
            <w:r w:rsidRPr="00581C7B">
              <w:rPr>
                <w:i/>
                <w:iCs/>
                <w:color w:val="000000"/>
                <w:sz w:val="20"/>
                <w:szCs w:val="20"/>
              </w:rPr>
              <w:t>- </w:t>
            </w:r>
          </w:p>
        </w:tc>
      </w:tr>
      <w:tr w:rsidR="00F91ADB" w:rsidRPr="00581C7B" w14:paraId="3F7CD160"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247537BE" w14:textId="77777777" w:rsidR="00F91ADB" w:rsidRPr="00581C7B" w:rsidRDefault="00F91ADB" w:rsidP="00F91ADB">
            <w:pPr>
              <w:jc w:val="both"/>
              <w:rPr>
                <w:i/>
                <w:iCs/>
                <w:color w:val="000000"/>
                <w:sz w:val="20"/>
                <w:szCs w:val="20"/>
              </w:rPr>
            </w:pPr>
            <w:r w:rsidRPr="00581C7B">
              <w:rPr>
                <w:i/>
                <w:iCs/>
                <w:color w:val="000000"/>
                <w:sz w:val="20"/>
                <w:szCs w:val="20"/>
              </w:rPr>
              <w:t>министерство по делам молодежи и спорту</w:t>
            </w:r>
          </w:p>
        </w:tc>
        <w:tc>
          <w:tcPr>
            <w:tcW w:w="2126" w:type="dxa"/>
            <w:tcBorders>
              <w:top w:val="nil"/>
              <w:left w:val="nil"/>
              <w:bottom w:val="single" w:sz="4" w:space="0" w:color="auto"/>
              <w:right w:val="single" w:sz="4" w:space="0" w:color="auto"/>
            </w:tcBorders>
            <w:shd w:val="clear" w:color="auto" w:fill="auto"/>
            <w:vAlign w:val="center"/>
            <w:hideMark/>
          </w:tcPr>
          <w:p w14:paraId="3FE829F9" w14:textId="77777777" w:rsidR="00F91ADB" w:rsidRPr="00581C7B" w:rsidRDefault="00F91ADB" w:rsidP="00F91ADB">
            <w:pPr>
              <w:jc w:val="right"/>
              <w:rPr>
                <w:i/>
                <w:iCs/>
                <w:color w:val="000000"/>
                <w:sz w:val="20"/>
                <w:szCs w:val="20"/>
              </w:rPr>
            </w:pPr>
            <w:r w:rsidRPr="00581C7B">
              <w:rPr>
                <w:i/>
                <w:iCs/>
                <w:color w:val="000000"/>
                <w:sz w:val="20"/>
                <w:szCs w:val="20"/>
              </w:rPr>
              <w:t>1,8</w:t>
            </w:r>
          </w:p>
        </w:tc>
        <w:tc>
          <w:tcPr>
            <w:tcW w:w="992" w:type="dxa"/>
            <w:tcBorders>
              <w:top w:val="nil"/>
              <w:left w:val="nil"/>
              <w:bottom w:val="single" w:sz="4" w:space="0" w:color="auto"/>
              <w:right w:val="single" w:sz="4" w:space="0" w:color="auto"/>
            </w:tcBorders>
            <w:shd w:val="clear" w:color="auto" w:fill="auto"/>
            <w:vAlign w:val="center"/>
            <w:hideMark/>
          </w:tcPr>
          <w:p w14:paraId="489F06E7" w14:textId="77777777" w:rsidR="00F91ADB" w:rsidRPr="00581C7B" w:rsidRDefault="00F91ADB" w:rsidP="00F91ADB">
            <w:pPr>
              <w:jc w:val="right"/>
              <w:rPr>
                <w:i/>
                <w:iCs/>
                <w:color w:val="000000"/>
                <w:sz w:val="20"/>
                <w:szCs w:val="20"/>
              </w:rPr>
            </w:pPr>
            <w:r w:rsidRPr="00581C7B">
              <w:rPr>
                <w:i/>
                <w:iCs/>
                <w:color w:val="000000"/>
                <w:sz w:val="20"/>
                <w:szCs w:val="20"/>
              </w:rPr>
              <w:t>2,3</w:t>
            </w:r>
          </w:p>
        </w:tc>
        <w:tc>
          <w:tcPr>
            <w:tcW w:w="992" w:type="dxa"/>
            <w:tcBorders>
              <w:top w:val="nil"/>
              <w:left w:val="nil"/>
              <w:bottom w:val="single" w:sz="4" w:space="0" w:color="auto"/>
              <w:right w:val="single" w:sz="4" w:space="0" w:color="auto"/>
            </w:tcBorders>
            <w:shd w:val="clear" w:color="auto" w:fill="auto"/>
            <w:vAlign w:val="center"/>
            <w:hideMark/>
          </w:tcPr>
          <w:p w14:paraId="17D8B6C5" w14:textId="77777777" w:rsidR="00F91ADB" w:rsidRPr="00581C7B" w:rsidRDefault="00F91ADB" w:rsidP="00F91ADB">
            <w:pPr>
              <w:jc w:val="right"/>
              <w:rPr>
                <w:i/>
                <w:iCs/>
                <w:color w:val="000000"/>
                <w:sz w:val="20"/>
                <w:szCs w:val="20"/>
              </w:rPr>
            </w:pPr>
            <w:r w:rsidRPr="00581C7B">
              <w:rPr>
                <w:i/>
                <w:iCs/>
                <w:color w:val="000000"/>
                <w:sz w:val="20"/>
                <w:szCs w:val="20"/>
              </w:rPr>
              <w:t>1,8</w:t>
            </w:r>
          </w:p>
        </w:tc>
        <w:tc>
          <w:tcPr>
            <w:tcW w:w="992" w:type="dxa"/>
            <w:tcBorders>
              <w:top w:val="nil"/>
              <w:left w:val="nil"/>
              <w:bottom w:val="single" w:sz="4" w:space="0" w:color="auto"/>
              <w:right w:val="double" w:sz="6" w:space="0" w:color="auto"/>
            </w:tcBorders>
            <w:shd w:val="clear" w:color="auto" w:fill="auto"/>
            <w:vAlign w:val="center"/>
            <w:hideMark/>
          </w:tcPr>
          <w:p w14:paraId="6FE857CA" w14:textId="77777777" w:rsidR="00F91ADB" w:rsidRPr="00581C7B" w:rsidRDefault="00F91ADB" w:rsidP="00F91ADB">
            <w:pPr>
              <w:jc w:val="right"/>
              <w:rPr>
                <w:i/>
                <w:iCs/>
                <w:color w:val="000000"/>
                <w:sz w:val="20"/>
                <w:szCs w:val="20"/>
              </w:rPr>
            </w:pPr>
            <w:r w:rsidRPr="00581C7B">
              <w:rPr>
                <w:i/>
                <w:iCs/>
                <w:color w:val="000000"/>
                <w:sz w:val="20"/>
                <w:szCs w:val="20"/>
              </w:rPr>
              <w:t>1,8</w:t>
            </w:r>
          </w:p>
        </w:tc>
      </w:tr>
      <w:tr w:rsidR="00F91ADB" w:rsidRPr="00581C7B" w14:paraId="603EE16E"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3279266B" w14:textId="77777777" w:rsidR="00F91ADB" w:rsidRPr="00581C7B" w:rsidRDefault="00F91ADB" w:rsidP="00F91ADB">
            <w:pPr>
              <w:jc w:val="both"/>
              <w:rPr>
                <w:i/>
                <w:iCs/>
                <w:color w:val="000000"/>
                <w:sz w:val="20"/>
                <w:szCs w:val="20"/>
              </w:rPr>
            </w:pPr>
            <w:r w:rsidRPr="00581C7B">
              <w:rPr>
                <w:i/>
                <w:iCs/>
                <w:color w:val="000000"/>
                <w:sz w:val="20"/>
                <w:szCs w:val="20"/>
              </w:rPr>
              <w:t>администрация ГАО и ПАО</w:t>
            </w:r>
          </w:p>
        </w:tc>
        <w:tc>
          <w:tcPr>
            <w:tcW w:w="2126" w:type="dxa"/>
            <w:tcBorders>
              <w:top w:val="nil"/>
              <w:left w:val="nil"/>
              <w:bottom w:val="single" w:sz="4" w:space="0" w:color="auto"/>
              <w:right w:val="single" w:sz="4" w:space="0" w:color="auto"/>
            </w:tcBorders>
            <w:shd w:val="clear" w:color="auto" w:fill="auto"/>
            <w:vAlign w:val="center"/>
            <w:hideMark/>
          </w:tcPr>
          <w:p w14:paraId="6CC3A8D7" w14:textId="77777777" w:rsidR="00F91ADB" w:rsidRPr="00581C7B" w:rsidRDefault="00F91ADB" w:rsidP="00F91ADB">
            <w:pPr>
              <w:jc w:val="right"/>
              <w:rPr>
                <w:i/>
                <w:iCs/>
                <w:color w:val="000000"/>
                <w:sz w:val="20"/>
                <w:szCs w:val="20"/>
              </w:rPr>
            </w:pPr>
            <w:r w:rsidRPr="00581C7B">
              <w:rPr>
                <w:i/>
                <w:iCs/>
                <w:color w:val="000000"/>
                <w:sz w:val="20"/>
                <w:szCs w:val="20"/>
              </w:rPr>
              <w:t>0,4</w:t>
            </w:r>
          </w:p>
        </w:tc>
        <w:tc>
          <w:tcPr>
            <w:tcW w:w="992" w:type="dxa"/>
            <w:tcBorders>
              <w:top w:val="nil"/>
              <w:left w:val="nil"/>
              <w:bottom w:val="single" w:sz="4" w:space="0" w:color="auto"/>
              <w:right w:val="single" w:sz="4" w:space="0" w:color="auto"/>
            </w:tcBorders>
            <w:shd w:val="clear" w:color="auto" w:fill="auto"/>
            <w:vAlign w:val="center"/>
            <w:hideMark/>
          </w:tcPr>
          <w:p w14:paraId="2931355F" w14:textId="77777777" w:rsidR="00F91ADB" w:rsidRPr="00581C7B" w:rsidRDefault="00F91ADB" w:rsidP="00F91ADB">
            <w:pPr>
              <w:jc w:val="right"/>
              <w:rPr>
                <w:i/>
                <w:iCs/>
                <w:color w:val="000000"/>
                <w:sz w:val="20"/>
                <w:szCs w:val="20"/>
              </w:rPr>
            </w:pPr>
            <w:r w:rsidRPr="00581C7B">
              <w:rPr>
                <w:i/>
                <w:iCs/>
                <w:color w:val="000000"/>
                <w:sz w:val="20"/>
                <w:szCs w:val="20"/>
              </w:rPr>
              <w:t>0,4</w:t>
            </w:r>
          </w:p>
        </w:tc>
        <w:tc>
          <w:tcPr>
            <w:tcW w:w="992" w:type="dxa"/>
            <w:tcBorders>
              <w:top w:val="nil"/>
              <w:left w:val="nil"/>
              <w:bottom w:val="single" w:sz="4" w:space="0" w:color="auto"/>
              <w:right w:val="single" w:sz="4" w:space="0" w:color="auto"/>
            </w:tcBorders>
            <w:shd w:val="clear" w:color="auto" w:fill="auto"/>
            <w:vAlign w:val="center"/>
            <w:hideMark/>
          </w:tcPr>
          <w:p w14:paraId="5FD93B53" w14:textId="77777777" w:rsidR="00F91ADB" w:rsidRPr="00581C7B" w:rsidRDefault="00F91ADB" w:rsidP="00F91ADB">
            <w:pPr>
              <w:jc w:val="right"/>
              <w:rPr>
                <w:i/>
                <w:iCs/>
                <w:color w:val="000000"/>
                <w:sz w:val="20"/>
                <w:szCs w:val="20"/>
              </w:rPr>
            </w:pPr>
            <w:r w:rsidRPr="00581C7B">
              <w:rPr>
                <w:i/>
                <w:iCs/>
                <w:color w:val="000000"/>
                <w:sz w:val="20"/>
                <w:szCs w:val="20"/>
              </w:rPr>
              <w:t>0,4</w:t>
            </w:r>
          </w:p>
        </w:tc>
        <w:tc>
          <w:tcPr>
            <w:tcW w:w="992" w:type="dxa"/>
            <w:tcBorders>
              <w:top w:val="nil"/>
              <w:left w:val="nil"/>
              <w:bottom w:val="single" w:sz="4" w:space="0" w:color="auto"/>
              <w:right w:val="double" w:sz="6" w:space="0" w:color="auto"/>
            </w:tcBorders>
            <w:shd w:val="clear" w:color="auto" w:fill="auto"/>
            <w:vAlign w:val="center"/>
            <w:hideMark/>
          </w:tcPr>
          <w:p w14:paraId="2BC5D9BD" w14:textId="77777777" w:rsidR="00F91ADB" w:rsidRPr="00581C7B" w:rsidRDefault="00F91ADB" w:rsidP="00F91ADB">
            <w:pPr>
              <w:jc w:val="right"/>
              <w:rPr>
                <w:i/>
                <w:iCs/>
                <w:color w:val="000000"/>
                <w:sz w:val="20"/>
                <w:szCs w:val="20"/>
              </w:rPr>
            </w:pPr>
            <w:r w:rsidRPr="00581C7B">
              <w:rPr>
                <w:i/>
                <w:iCs/>
                <w:color w:val="000000"/>
                <w:sz w:val="20"/>
                <w:szCs w:val="20"/>
              </w:rPr>
              <w:t>0,4</w:t>
            </w:r>
          </w:p>
        </w:tc>
      </w:tr>
      <w:tr w:rsidR="00F91ADB" w:rsidRPr="00581C7B" w14:paraId="4400EBA3"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675B1485" w14:textId="77777777" w:rsidR="00F91ADB" w:rsidRPr="00581C7B" w:rsidRDefault="00F91ADB" w:rsidP="00F91ADB">
            <w:pPr>
              <w:jc w:val="both"/>
              <w:rPr>
                <w:b/>
                <w:bCs/>
                <w:color w:val="000000"/>
                <w:sz w:val="20"/>
                <w:szCs w:val="20"/>
              </w:rPr>
            </w:pPr>
            <w:r w:rsidRPr="00581C7B">
              <w:rPr>
                <w:b/>
                <w:bCs/>
                <w:color w:val="000000"/>
                <w:sz w:val="20"/>
                <w:szCs w:val="20"/>
              </w:rPr>
              <w:t>Подпрограмма № 2</w:t>
            </w:r>
          </w:p>
        </w:tc>
        <w:tc>
          <w:tcPr>
            <w:tcW w:w="2126" w:type="dxa"/>
            <w:tcBorders>
              <w:top w:val="nil"/>
              <w:left w:val="nil"/>
              <w:bottom w:val="single" w:sz="4" w:space="0" w:color="auto"/>
              <w:right w:val="single" w:sz="4" w:space="0" w:color="auto"/>
            </w:tcBorders>
            <w:shd w:val="clear" w:color="auto" w:fill="auto"/>
            <w:vAlign w:val="center"/>
            <w:hideMark/>
          </w:tcPr>
          <w:p w14:paraId="2C2F312C" w14:textId="77777777" w:rsidR="00F91ADB" w:rsidRPr="00581C7B" w:rsidRDefault="00F91ADB" w:rsidP="00F91ADB">
            <w:pPr>
              <w:jc w:val="right"/>
              <w:rPr>
                <w:b/>
                <w:bCs/>
                <w:color w:val="000000"/>
                <w:sz w:val="20"/>
                <w:szCs w:val="20"/>
              </w:rPr>
            </w:pPr>
            <w:r w:rsidRPr="00581C7B">
              <w:rPr>
                <w:b/>
                <w:bCs/>
                <w:color w:val="000000"/>
                <w:sz w:val="20"/>
                <w:szCs w:val="20"/>
              </w:rPr>
              <w:t>143,0</w:t>
            </w:r>
          </w:p>
        </w:tc>
        <w:tc>
          <w:tcPr>
            <w:tcW w:w="992" w:type="dxa"/>
            <w:tcBorders>
              <w:top w:val="nil"/>
              <w:left w:val="nil"/>
              <w:bottom w:val="single" w:sz="4" w:space="0" w:color="auto"/>
              <w:right w:val="single" w:sz="4" w:space="0" w:color="auto"/>
            </w:tcBorders>
            <w:shd w:val="clear" w:color="auto" w:fill="auto"/>
            <w:vAlign w:val="center"/>
            <w:hideMark/>
          </w:tcPr>
          <w:p w14:paraId="297E2C51" w14:textId="77777777" w:rsidR="00F91ADB" w:rsidRPr="00581C7B" w:rsidRDefault="00F91ADB" w:rsidP="00F91ADB">
            <w:pPr>
              <w:jc w:val="right"/>
              <w:rPr>
                <w:b/>
                <w:bCs/>
                <w:color w:val="000000"/>
                <w:sz w:val="20"/>
                <w:szCs w:val="20"/>
              </w:rPr>
            </w:pPr>
            <w:r w:rsidRPr="00581C7B">
              <w:rPr>
                <w:b/>
                <w:bCs/>
                <w:color w:val="000000"/>
                <w:sz w:val="20"/>
                <w:szCs w:val="20"/>
              </w:rPr>
              <w:t>88,9</w:t>
            </w:r>
          </w:p>
        </w:tc>
        <w:tc>
          <w:tcPr>
            <w:tcW w:w="992" w:type="dxa"/>
            <w:tcBorders>
              <w:top w:val="nil"/>
              <w:left w:val="nil"/>
              <w:bottom w:val="single" w:sz="4" w:space="0" w:color="auto"/>
              <w:right w:val="single" w:sz="4" w:space="0" w:color="auto"/>
            </w:tcBorders>
            <w:shd w:val="clear" w:color="auto" w:fill="auto"/>
            <w:vAlign w:val="center"/>
            <w:hideMark/>
          </w:tcPr>
          <w:p w14:paraId="6876F644" w14:textId="77777777" w:rsidR="00F91ADB" w:rsidRPr="00581C7B" w:rsidRDefault="00F91ADB" w:rsidP="00F91ADB">
            <w:pPr>
              <w:jc w:val="right"/>
              <w:rPr>
                <w:b/>
                <w:bCs/>
                <w:color w:val="000000"/>
                <w:sz w:val="20"/>
                <w:szCs w:val="20"/>
              </w:rPr>
            </w:pPr>
            <w:r w:rsidRPr="00581C7B">
              <w:rPr>
                <w:b/>
                <w:bCs/>
                <w:color w:val="000000"/>
                <w:sz w:val="20"/>
                <w:szCs w:val="20"/>
              </w:rPr>
              <w:t>14,9</w:t>
            </w:r>
          </w:p>
        </w:tc>
        <w:tc>
          <w:tcPr>
            <w:tcW w:w="992" w:type="dxa"/>
            <w:tcBorders>
              <w:top w:val="nil"/>
              <w:left w:val="nil"/>
              <w:bottom w:val="single" w:sz="4" w:space="0" w:color="auto"/>
              <w:right w:val="double" w:sz="6" w:space="0" w:color="auto"/>
            </w:tcBorders>
            <w:shd w:val="clear" w:color="auto" w:fill="auto"/>
            <w:vAlign w:val="center"/>
            <w:hideMark/>
          </w:tcPr>
          <w:p w14:paraId="36D27C8D" w14:textId="77777777" w:rsidR="00F91ADB" w:rsidRPr="00581C7B" w:rsidRDefault="00F91ADB" w:rsidP="00F91ADB">
            <w:pPr>
              <w:jc w:val="right"/>
              <w:rPr>
                <w:b/>
                <w:bCs/>
                <w:color w:val="000000"/>
                <w:sz w:val="20"/>
                <w:szCs w:val="20"/>
              </w:rPr>
            </w:pPr>
            <w:r w:rsidRPr="00581C7B">
              <w:rPr>
                <w:b/>
                <w:bCs/>
                <w:color w:val="000000"/>
                <w:sz w:val="20"/>
                <w:szCs w:val="20"/>
              </w:rPr>
              <w:t>14,8</w:t>
            </w:r>
          </w:p>
        </w:tc>
      </w:tr>
      <w:tr w:rsidR="00F91ADB" w:rsidRPr="00581C7B" w14:paraId="1C9B508F"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25CB1D1" w14:textId="77777777" w:rsidR="00F91ADB" w:rsidRPr="00581C7B" w:rsidRDefault="00F91ADB" w:rsidP="00F91ADB">
            <w:pPr>
              <w:jc w:val="both"/>
              <w:rPr>
                <w:i/>
                <w:iCs/>
                <w:color w:val="000000"/>
                <w:sz w:val="20"/>
                <w:szCs w:val="20"/>
              </w:rPr>
            </w:pPr>
            <w:r w:rsidRPr="00581C7B">
              <w:rPr>
                <w:i/>
                <w:iCs/>
                <w:color w:val="000000"/>
                <w:sz w:val="20"/>
                <w:szCs w:val="20"/>
              </w:rPr>
              <w:t>минстрой АО</w:t>
            </w:r>
          </w:p>
        </w:tc>
        <w:tc>
          <w:tcPr>
            <w:tcW w:w="2126" w:type="dxa"/>
            <w:tcBorders>
              <w:top w:val="nil"/>
              <w:left w:val="nil"/>
              <w:bottom w:val="single" w:sz="4" w:space="0" w:color="auto"/>
              <w:right w:val="single" w:sz="4" w:space="0" w:color="auto"/>
            </w:tcBorders>
            <w:shd w:val="clear" w:color="auto" w:fill="auto"/>
            <w:vAlign w:val="center"/>
            <w:hideMark/>
          </w:tcPr>
          <w:p w14:paraId="691E8474" w14:textId="77777777" w:rsidR="00F91ADB" w:rsidRPr="00581C7B" w:rsidRDefault="00F91ADB" w:rsidP="00F91ADB">
            <w:pPr>
              <w:jc w:val="right"/>
              <w:rPr>
                <w:i/>
                <w:iCs/>
                <w:color w:val="000000"/>
                <w:sz w:val="20"/>
                <w:szCs w:val="20"/>
              </w:rPr>
            </w:pPr>
            <w:r w:rsidRPr="00581C7B">
              <w:rPr>
                <w:i/>
                <w:iCs/>
                <w:color w:val="000000"/>
                <w:sz w:val="20"/>
                <w:szCs w:val="20"/>
              </w:rPr>
              <w:t>115,4</w:t>
            </w:r>
          </w:p>
        </w:tc>
        <w:tc>
          <w:tcPr>
            <w:tcW w:w="992" w:type="dxa"/>
            <w:tcBorders>
              <w:top w:val="nil"/>
              <w:left w:val="nil"/>
              <w:bottom w:val="single" w:sz="4" w:space="0" w:color="auto"/>
              <w:right w:val="single" w:sz="4" w:space="0" w:color="auto"/>
            </w:tcBorders>
            <w:shd w:val="clear" w:color="auto" w:fill="auto"/>
            <w:vAlign w:val="center"/>
            <w:hideMark/>
          </w:tcPr>
          <w:p w14:paraId="52CC34C6" w14:textId="77777777" w:rsidR="00F91ADB" w:rsidRPr="00581C7B" w:rsidRDefault="00F91ADB" w:rsidP="00F91ADB">
            <w:pPr>
              <w:jc w:val="right"/>
              <w:rPr>
                <w:i/>
                <w:iCs/>
                <w:color w:val="000000"/>
                <w:sz w:val="20"/>
                <w:szCs w:val="20"/>
              </w:rPr>
            </w:pPr>
            <w:r w:rsidRPr="00581C7B">
              <w:rPr>
                <w:i/>
                <w:iCs/>
                <w:color w:val="000000"/>
                <w:sz w:val="20"/>
                <w:szCs w:val="20"/>
              </w:rPr>
              <w:t>70,1</w:t>
            </w:r>
          </w:p>
        </w:tc>
        <w:tc>
          <w:tcPr>
            <w:tcW w:w="992" w:type="dxa"/>
            <w:tcBorders>
              <w:top w:val="nil"/>
              <w:left w:val="nil"/>
              <w:bottom w:val="single" w:sz="4" w:space="0" w:color="auto"/>
              <w:right w:val="single" w:sz="4" w:space="0" w:color="auto"/>
            </w:tcBorders>
            <w:shd w:val="clear" w:color="auto" w:fill="auto"/>
            <w:vAlign w:val="center"/>
            <w:hideMark/>
          </w:tcPr>
          <w:p w14:paraId="7F117993" w14:textId="77777777" w:rsidR="00F91ADB" w:rsidRPr="00581C7B" w:rsidRDefault="00F91ADB" w:rsidP="00F91ADB">
            <w:pPr>
              <w:jc w:val="right"/>
              <w:rPr>
                <w:i/>
                <w:iCs/>
                <w:color w:val="000000"/>
                <w:sz w:val="20"/>
                <w:szCs w:val="20"/>
              </w:rPr>
            </w:pPr>
            <w:r w:rsidRPr="00581C7B">
              <w:rPr>
                <w:i/>
                <w:iCs/>
                <w:color w:val="000000"/>
                <w:sz w:val="20"/>
                <w:szCs w:val="20"/>
              </w:rPr>
              <w:t>- </w:t>
            </w:r>
          </w:p>
        </w:tc>
        <w:tc>
          <w:tcPr>
            <w:tcW w:w="992" w:type="dxa"/>
            <w:tcBorders>
              <w:top w:val="nil"/>
              <w:left w:val="nil"/>
              <w:bottom w:val="single" w:sz="4" w:space="0" w:color="auto"/>
              <w:right w:val="double" w:sz="6" w:space="0" w:color="auto"/>
            </w:tcBorders>
            <w:shd w:val="clear" w:color="auto" w:fill="auto"/>
            <w:vAlign w:val="center"/>
            <w:hideMark/>
          </w:tcPr>
          <w:p w14:paraId="5C7200F3" w14:textId="77777777" w:rsidR="00F91ADB" w:rsidRPr="00581C7B" w:rsidRDefault="00F91ADB" w:rsidP="00F91ADB">
            <w:pPr>
              <w:jc w:val="right"/>
              <w:rPr>
                <w:i/>
                <w:iCs/>
                <w:color w:val="000000"/>
                <w:sz w:val="20"/>
                <w:szCs w:val="20"/>
              </w:rPr>
            </w:pPr>
            <w:r w:rsidRPr="00581C7B">
              <w:rPr>
                <w:i/>
                <w:iCs/>
                <w:color w:val="000000"/>
                <w:sz w:val="20"/>
                <w:szCs w:val="20"/>
              </w:rPr>
              <w:t>- </w:t>
            </w:r>
          </w:p>
        </w:tc>
      </w:tr>
      <w:tr w:rsidR="00F91ADB" w:rsidRPr="00581C7B" w14:paraId="395FA8D1"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0D6E2F1B" w14:textId="0CFA8333" w:rsidR="00F91ADB" w:rsidRPr="00581C7B" w:rsidRDefault="000250AC" w:rsidP="00F91ADB">
            <w:pPr>
              <w:jc w:val="both"/>
              <w:rPr>
                <w:i/>
                <w:iCs/>
                <w:color w:val="000000"/>
                <w:sz w:val="20"/>
                <w:szCs w:val="20"/>
              </w:rPr>
            </w:pPr>
            <w:r w:rsidRPr="00581C7B">
              <w:rPr>
                <w:i/>
                <w:iCs/>
                <w:color w:val="000000"/>
                <w:sz w:val="20"/>
                <w:szCs w:val="20"/>
              </w:rPr>
              <w:t>минобр</w:t>
            </w:r>
            <w:r>
              <w:rPr>
                <w:i/>
                <w:iCs/>
                <w:color w:val="000000"/>
                <w:sz w:val="20"/>
                <w:szCs w:val="20"/>
              </w:rPr>
              <w:t>азования</w:t>
            </w:r>
            <w:r w:rsidRPr="00581C7B">
              <w:rPr>
                <w:i/>
                <w:iCs/>
                <w:color w:val="000000"/>
                <w:sz w:val="20"/>
                <w:szCs w:val="20"/>
              </w:rPr>
              <w:t xml:space="preserve"> АО</w:t>
            </w:r>
          </w:p>
        </w:tc>
        <w:tc>
          <w:tcPr>
            <w:tcW w:w="2126" w:type="dxa"/>
            <w:tcBorders>
              <w:top w:val="nil"/>
              <w:left w:val="nil"/>
              <w:bottom w:val="single" w:sz="4" w:space="0" w:color="auto"/>
              <w:right w:val="single" w:sz="4" w:space="0" w:color="auto"/>
            </w:tcBorders>
            <w:shd w:val="clear" w:color="auto" w:fill="auto"/>
            <w:vAlign w:val="center"/>
            <w:hideMark/>
          </w:tcPr>
          <w:p w14:paraId="5711D847" w14:textId="77777777" w:rsidR="00F91ADB" w:rsidRPr="00581C7B" w:rsidRDefault="00F91ADB" w:rsidP="00F91ADB">
            <w:pPr>
              <w:jc w:val="right"/>
              <w:rPr>
                <w:i/>
                <w:iCs/>
                <w:color w:val="000000"/>
                <w:sz w:val="20"/>
                <w:szCs w:val="20"/>
              </w:rPr>
            </w:pPr>
            <w:r w:rsidRPr="00581C7B">
              <w:rPr>
                <w:i/>
                <w:iCs/>
                <w:color w:val="000000"/>
                <w:sz w:val="20"/>
                <w:szCs w:val="20"/>
              </w:rPr>
              <w:t>0,2</w:t>
            </w:r>
          </w:p>
        </w:tc>
        <w:tc>
          <w:tcPr>
            <w:tcW w:w="992" w:type="dxa"/>
            <w:tcBorders>
              <w:top w:val="nil"/>
              <w:left w:val="nil"/>
              <w:bottom w:val="single" w:sz="4" w:space="0" w:color="auto"/>
              <w:right w:val="single" w:sz="4" w:space="0" w:color="auto"/>
            </w:tcBorders>
            <w:shd w:val="clear" w:color="auto" w:fill="auto"/>
            <w:vAlign w:val="center"/>
            <w:hideMark/>
          </w:tcPr>
          <w:p w14:paraId="62A301D8" w14:textId="77777777" w:rsidR="00F91ADB" w:rsidRPr="00581C7B" w:rsidRDefault="00F91ADB" w:rsidP="00F91ADB">
            <w:pPr>
              <w:jc w:val="right"/>
              <w:rPr>
                <w:i/>
                <w:iCs/>
                <w:color w:val="000000"/>
                <w:sz w:val="20"/>
                <w:szCs w:val="20"/>
              </w:rPr>
            </w:pPr>
            <w:r w:rsidRPr="00581C7B">
              <w:rPr>
                <w:i/>
                <w:iCs/>
                <w:color w:val="000000"/>
                <w:sz w:val="20"/>
                <w:szCs w:val="20"/>
              </w:rPr>
              <w:t>0,2</w:t>
            </w:r>
          </w:p>
        </w:tc>
        <w:tc>
          <w:tcPr>
            <w:tcW w:w="992" w:type="dxa"/>
            <w:tcBorders>
              <w:top w:val="nil"/>
              <w:left w:val="nil"/>
              <w:bottom w:val="single" w:sz="4" w:space="0" w:color="auto"/>
              <w:right w:val="single" w:sz="4" w:space="0" w:color="auto"/>
            </w:tcBorders>
            <w:shd w:val="clear" w:color="auto" w:fill="auto"/>
            <w:vAlign w:val="center"/>
            <w:hideMark/>
          </w:tcPr>
          <w:p w14:paraId="228AA472" w14:textId="77777777" w:rsidR="00F91ADB" w:rsidRPr="00581C7B" w:rsidRDefault="00F91ADB" w:rsidP="00F91ADB">
            <w:pPr>
              <w:jc w:val="right"/>
              <w:rPr>
                <w:i/>
                <w:iCs/>
                <w:color w:val="000000"/>
                <w:sz w:val="20"/>
                <w:szCs w:val="20"/>
              </w:rPr>
            </w:pPr>
            <w:r w:rsidRPr="00581C7B">
              <w:rPr>
                <w:i/>
                <w:iCs/>
                <w:color w:val="000000"/>
                <w:sz w:val="20"/>
                <w:szCs w:val="20"/>
              </w:rPr>
              <w:t>0,3</w:t>
            </w:r>
          </w:p>
        </w:tc>
        <w:tc>
          <w:tcPr>
            <w:tcW w:w="992" w:type="dxa"/>
            <w:tcBorders>
              <w:top w:val="nil"/>
              <w:left w:val="nil"/>
              <w:bottom w:val="single" w:sz="4" w:space="0" w:color="auto"/>
              <w:right w:val="double" w:sz="6" w:space="0" w:color="auto"/>
            </w:tcBorders>
            <w:shd w:val="clear" w:color="auto" w:fill="auto"/>
            <w:vAlign w:val="center"/>
            <w:hideMark/>
          </w:tcPr>
          <w:p w14:paraId="3BD36F3F" w14:textId="77777777" w:rsidR="00F91ADB" w:rsidRPr="00581C7B" w:rsidRDefault="00F91ADB" w:rsidP="00F91ADB">
            <w:pPr>
              <w:jc w:val="right"/>
              <w:rPr>
                <w:i/>
                <w:iCs/>
                <w:color w:val="000000"/>
                <w:sz w:val="20"/>
                <w:szCs w:val="20"/>
              </w:rPr>
            </w:pPr>
            <w:r w:rsidRPr="00581C7B">
              <w:rPr>
                <w:i/>
                <w:iCs/>
                <w:color w:val="000000"/>
                <w:sz w:val="20"/>
                <w:szCs w:val="20"/>
              </w:rPr>
              <w:t>0,2</w:t>
            </w:r>
          </w:p>
        </w:tc>
      </w:tr>
      <w:tr w:rsidR="00F91ADB" w:rsidRPr="00581C7B" w14:paraId="47F1A645"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25DC271B" w14:textId="77777777" w:rsidR="00F91ADB" w:rsidRPr="00581C7B" w:rsidRDefault="00F91ADB" w:rsidP="00F91ADB">
            <w:pPr>
              <w:jc w:val="both"/>
              <w:rPr>
                <w:i/>
                <w:iCs/>
                <w:color w:val="000000"/>
                <w:sz w:val="20"/>
                <w:szCs w:val="20"/>
              </w:rPr>
            </w:pPr>
            <w:r w:rsidRPr="00581C7B">
              <w:rPr>
                <w:i/>
                <w:iCs/>
                <w:color w:val="000000"/>
                <w:sz w:val="20"/>
                <w:szCs w:val="20"/>
              </w:rPr>
              <w:t>министерство по делам молодежи и спорту</w:t>
            </w:r>
          </w:p>
        </w:tc>
        <w:tc>
          <w:tcPr>
            <w:tcW w:w="2126" w:type="dxa"/>
            <w:tcBorders>
              <w:top w:val="nil"/>
              <w:left w:val="nil"/>
              <w:bottom w:val="single" w:sz="4" w:space="0" w:color="auto"/>
              <w:right w:val="single" w:sz="4" w:space="0" w:color="auto"/>
            </w:tcBorders>
            <w:shd w:val="clear" w:color="auto" w:fill="auto"/>
            <w:vAlign w:val="center"/>
            <w:hideMark/>
          </w:tcPr>
          <w:p w14:paraId="09D4EDBC" w14:textId="77777777" w:rsidR="00F91ADB" w:rsidRPr="00581C7B" w:rsidRDefault="00F91ADB" w:rsidP="00F91ADB">
            <w:pPr>
              <w:jc w:val="right"/>
              <w:rPr>
                <w:i/>
                <w:iCs/>
                <w:color w:val="000000"/>
                <w:sz w:val="20"/>
                <w:szCs w:val="20"/>
              </w:rPr>
            </w:pPr>
            <w:r w:rsidRPr="00581C7B">
              <w:rPr>
                <w:i/>
                <w:iCs/>
                <w:color w:val="000000"/>
                <w:sz w:val="20"/>
                <w:szCs w:val="20"/>
              </w:rPr>
              <w:t>4,7</w:t>
            </w:r>
          </w:p>
        </w:tc>
        <w:tc>
          <w:tcPr>
            <w:tcW w:w="992" w:type="dxa"/>
            <w:tcBorders>
              <w:top w:val="nil"/>
              <w:left w:val="nil"/>
              <w:bottom w:val="single" w:sz="4" w:space="0" w:color="auto"/>
              <w:right w:val="single" w:sz="4" w:space="0" w:color="auto"/>
            </w:tcBorders>
            <w:shd w:val="clear" w:color="auto" w:fill="auto"/>
            <w:vAlign w:val="center"/>
            <w:hideMark/>
          </w:tcPr>
          <w:p w14:paraId="48B0FE3E" w14:textId="77777777" w:rsidR="00F91ADB" w:rsidRPr="00581C7B" w:rsidRDefault="00F91ADB" w:rsidP="00F91ADB">
            <w:pPr>
              <w:jc w:val="right"/>
              <w:rPr>
                <w:i/>
                <w:iCs/>
                <w:color w:val="000000"/>
                <w:sz w:val="20"/>
                <w:szCs w:val="20"/>
              </w:rPr>
            </w:pPr>
            <w:r w:rsidRPr="00581C7B">
              <w:rPr>
                <w:i/>
                <w:iCs/>
                <w:color w:val="000000"/>
                <w:sz w:val="20"/>
                <w:szCs w:val="20"/>
              </w:rPr>
              <w:t>7,9</w:t>
            </w:r>
          </w:p>
        </w:tc>
        <w:tc>
          <w:tcPr>
            <w:tcW w:w="992" w:type="dxa"/>
            <w:tcBorders>
              <w:top w:val="nil"/>
              <w:left w:val="nil"/>
              <w:bottom w:val="single" w:sz="4" w:space="0" w:color="auto"/>
              <w:right w:val="single" w:sz="4" w:space="0" w:color="auto"/>
            </w:tcBorders>
            <w:shd w:val="clear" w:color="auto" w:fill="auto"/>
            <w:vAlign w:val="center"/>
            <w:hideMark/>
          </w:tcPr>
          <w:p w14:paraId="49166C29" w14:textId="77777777" w:rsidR="00F91ADB" w:rsidRPr="00581C7B" w:rsidRDefault="00F91ADB" w:rsidP="00F91ADB">
            <w:pPr>
              <w:jc w:val="right"/>
              <w:rPr>
                <w:i/>
                <w:iCs/>
                <w:color w:val="000000"/>
                <w:sz w:val="20"/>
                <w:szCs w:val="20"/>
              </w:rPr>
            </w:pPr>
            <w:r w:rsidRPr="00581C7B">
              <w:rPr>
                <w:i/>
                <w:iCs/>
                <w:color w:val="000000"/>
                <w:sz w:val="20"/>
                <w:szCs w:val="20"/>
              </w:rPr>
              <w:t>4,0</w:t>
            </w:r>
          </w:p>
        </w:tc>
        <w:tc>
          <w:tcPr>
            <w:tcW w:w="992" w:type="dxa"/>
            <w:tcBorders>
              <w:top w:val="nil"/>
              <w:left w:val="nil"/>
              <w:bottom w:val="single" w:sz="4" w:space="0" w:color="auto"/>
              <w:right w:val="double" w:sz="6" w:space="0" w:color="auto"/>
            </w:tcBorders>
            <w:shd w:val="clear" w:color="auto" w:fill="auto"/>
            <w:vAlign w:val="center"/>
            <w:hideMark/>
          </w:tcPr>
          <w:p w14:paraId="7C40405A" w14:textId="77777777" w:rsidR="00F91ADB" w:rsidRPr="00581C7B" w:rsidRDefault="00F91ADB" w:rsidP="00F91ADB">
            <w:pPr>
              <w:jc w:val="right"/>
              <w:rPr>
                <w:i/>
                <w:iCs/>
                <w:color w:val="000000"/>
                <w:sz w:val="20"/>
                <w:szCs w:val="20"/>
              </w:rPr>
            </w:pPr>
            <w:r w:rsidRPr="00581C7B">
              <w:rPr>
                <w:i/>
                <w:iCs/>
                <w:color w:val="000000"/>
                <w:sz w:val="20"/>
                <w:szCs w:val="20"/>
              </w:rPr>
              <w:t>4,0</w:t>
            </w:r>
          </w:p>
        </w:tc>
      </w:tr>
      <w:tr w:rsidR="00F91ADB" w:rsidRPr="00581C7B" w14:paraId="1D52EF0B"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C847C5C" w14:textId="77777777" w:rsidR="00F91ADB" w:rsidRPr="00581C7B" w:rsidRDefault="00F91ADB" w:rsidP="00F91ADB">
            <w:pPr>
              <w:jc w:val="both"/>
              <w:rPr>
                <w:i/>
                <w:iCs/>
                <w:color w:val="000000"/>
                <w:sz w:val="20"/>
                <w:szCs w:val="20"/>
              </w:rPr>
            </w:pPr>
            <w:r w:rsidRPr="00581C7B">
              <w:rPr>
                <w:i/>
                <w:iCs/>
                <w:color w:val="000000"/>
                <w:sz w:val="20"/>
                <w:szCs w:val="20"/>
              </w:rPr>
              <w:t>администрация ГАО и ПАО</w:t>
            </w:r>
          </w:p>
        </w:tc>
        <w:tc>
          <w:tcPr>
            <w:tcW w:w="2126" w:type="dxa"/>
            <w:tcBorders>
              <w:top w:val="nil"/>
              <w:left w:val="nil"/>
              <w:bottom w:val="single" w:sz="4" w:space="0" w:color="auto"/>
              <w:right w:val="single" w:sz="4" w:space="0" w:color="auto"/>
            </w:tcBorders>
            <w:shd w:val="clear" w:color="auto" w:fill="auto"/>
            <w:vAlign w:val="center"/>
            <w:hideMark/>
          </w:tcPr>
          <w:p w14:paraId="21A3A05A" w14:textId="77777777" w:rsidR="00F91ADB" w:rsidRPr="00581C7B" w:rsidRDefault="00F91ADB" w:rsidP="00F91ADB">
            <w:pPr>
              <w:jc w:val="right"/>
              <w:rPr>
                <w:i/>
                <w:iCs/>
                <w:color w:val="000000"/>
                <w:sz w:val="20"/>
                <w:szCs w:val="20"/>
              </w:rPr>
            </w:pPr>
            <w:r w:rsidRPr="00581C7B">
              <w:rPr>
                <w:i/>
                <w:iCs/>
                <w:color w:val="000000"/>
                <w:sz w:val="20"/>
                <w:szCs w:val="20"/>
              </w:rPr>
              <w:t>22,7</w:t>
            </w:r>
          </w:p>
        </w:tc>
        <w:tc>
          <w:tcPr>
            <w:tcW w:w="992" w:type="dxa"/>
            <w:tcBorders>
              <w:top w:val="nil"/>
              <w:left w:val="nil"/>
              <w:bottom w:val="single" w:sz="4" w:space="0" w:color="auto"/>
              <w:right w:val="single" w:sz="4" w:space="0" w:color="auto"/>
            </w:tcBorders>
            <w:shd w:val="clear" w:color="auto" w:fill="auto"/>
            <w:vAlign w:val="center"/>
            <w:hideMark/>
          </w:tcPr>
          <w:p w14:paraId="1D4B68C0" w14:textId="77777777" w:rsidR="00F91ADB" w:rsidRPr="00581C7B" w:rsidRDefault="00F91ADB" w:rsidP="00F91ADB">
            <w:pPr>
              <w:jc w:val="right"/>
              <w:rPr>
                <w:i/>
                <w:iCs/>
                <w:color w:val="000000"/>
                <w:sz w:val="20"/>
                <w:szCs w:val="20"/>
              </w:rPr>
            </w:pPr>
            <w:r w:rsidRPr="00581C7B">
              <w:rPr>
                <w:i/>
                <w:iCs/>
                <w:color w:val="000000"/>
                <w:sz w:val="20"/>
                <w:szCs w:val="20"/>
              </w:rPr>
              <w:t>10,6</w:t>
            </w:r>
          </w:p>
        </w:tc>
        <w:tc>
          <w:tcPr>
            <w:tcW w:w="992" w:type="dxa"/>
            <w:tcBorders>
              <w:top w:val="nil"/>
              <w:left w:val="nil"/>
              <w:bottom w:val="single" w:sz="4" w:space="0" w:color="auto"/>
              <w:right w:val="single" w:sz="4" w:space="0" w:color="auto"/>
            </w:tcBorders>
            <w:shd w:val="clear" w:color="auto" w:fill="auto"/>
            <w:vAlign w:val="center"/>
            <w:hideMark/>
          </w:tcPr>
          <w:p w14:paraId="70FE4F3C" w14:textId="77777777" w:rsidR="00F91ADB" w:rsidRPr="00581C7B" w:rsidRDefault="00F91ADB" w:rsidP="00F91ADB">
            <w:pPr>
              <w:jc w:val="right"/>
              <w:rPr>
                <w:i/>
                <w:iCs/>
                <w:color w:val="000000"/>
                <w:sz w:val="20"/>
                <w:szCs w:val="20"/>
              </w:rPr>
            </w:pPr>
            <w:r w:rsidRPr="00581C7B">
              <w:rPr>
                <w:i/>
                <w:iCs/>
                <w:color w:val="000000"/>
                <w:sz w:val="20"/>
                <w:szCs w:val="20"/>
              </w:rPr>
              <w:t>10,6</w:t>
            </w:r>
          </w:p>
        </w:tc>
        <w:tc>
          <w:tcPr>
            <w:tcW w:w="992" w:type="dxa"/>
            <w:tcBorders>
              <w:top w:val="nil"/>
              <w:left w:val="nil"/>
              <w:bottom w:val="single" w:sz="4" w:space="0" w:color="auto"/>
              <w:right w:val="double" w:sz="6" w:space="0" w:color="auto"/>
            </w:tcBorders>
            <w:shd w:val="clear" w:color="auto" w:fill="auto"/>
            <w:vAlign w:val="center"/>
            <w:hideMark/>
          </w:tcPr>
          <w:p w14:paraId="6732A78E" w14:textId="77777777" w:rsidR="00F91ADB" w:rsidRPr="00581C7B" w:rsidRDefault="00F91ADB" w:rsidP="00F91ADB">
            <w:pPr>
              <w:jc w:val="right"/>
              <w:rPr>
                <w:i/>
                <w:iCs/>
                <w:color w:val="000000"/>
                <w:sz w:val="20"/>
                <w:szCs w:val="20"/>
              </w:rPr>
            </w:pPr>
            <w:r w:rsidRPr="00581C7B">
              <w:rPr>
                <w:i/>
                <w:iCs/>
                <w:color w:val="000000"/>
                <w:sz w:val="20"/>
                <w:szCs w:val="20"/>
              </w:rPr>
              <w:t>10,6</w:t>
            </w:r>
          </w:p>
        </w:tc>
      </w:tr>
      <w:tr w:rsidR="00F91ADB" w:rsidRPr="00581C7B" w14:paraId="7F15563F"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1A94786" w14:textId="77777777" w:rsidR="00F91ADB" w:rsidRPr="00581C7B" w:rsidRDefault="00F91ADB" w:rsidP="00F91ADB">
            <w:pPr>
              <w:jc w:val="both"/>
              <w:rPr>
                <w:b/>
                <w:bCs/>
                <w:color w:val="000000"/>
                <w:sz w:val="20"/>
                <w:szCs w:val="20"/>
              </w:rPr>
            </w:pPr>
            <w:r w:rsidRPr="00581C7B">
              <w:rPr>
                <w:b/>
                <w:bCs/>
                <w:color w:val="000000"/>
                <w:sz w:val="20"/>
                <w:szCs w:val="20"/>
              </w:rPr>
              <w:t>Подпрограмма № 4</w:t>
            </w:r>
          </w:p>
        </w:tc>
        <w:tc>
          <w:tcPr>
            <w:tcW w:w="2126" w:type="dxa"/>
            <w:tcBorders>
              <w:top w:val="nil"/>
              <w:left w:val="nil"/>
              <w:bottom w:val="single" w:sz="4" w:space="0" w:color="auto"/>
              <w:right w:val="single" w:sz="4" w:space="0" w:color="auto"/>
            </w:tcBorders>
            <w:shd w:val="clear" w:color="auto" w:fill="auto"/>
            <w:vAlign w:val="center"/>
            <w:hideMark/>
          </w:tcPr>
          <w:p w14:paraId="2629A0F2" w14:textId="77777777" w:rsidR="00F91ADB" w:rsidRPr="00581C7B" w:rsidRDefault="00F91ADB" w:rsidP="00F91ADB">
            <w:pPr>
              <w:jc w:val="right"/>
              <w:rPr>
                <w:b/>
                <w:bCs/>
                <w:color w:val="000000"/>
                <w:sz w:val="20"/>
                <w:szCs w:val="20"/>
              </w:rPr>
            </w:pPr>
            <w:r w:rsidRPr="00581C7B">
              <w:rPr>
                <w:b/>
                <w:bCs/>
                <w:color w:val="000000"/>
                <w:sz w:val="20"/>
                <w:szCs w:val="20"/>
              </w:rPr>
              <w:t>6,9</w:t>
            </w:r>
          </w:p>
        </w:tc>
        <w:tc>
          <w:tcPr>
            <w:tcW w:w="992" w:type="dxa"/>
            <w:tcBorders>
              <w:top w:val="nil"/>
              <w:left w:val="nil"/>
              <w:bottom w:val="single" w:sz="4" w:space="0" w:color="auto"/>
              <w:right w:val="single" w:sz="4" w:space="0" w:color="auto"/>
            </w:tcBorders>
            <w:shd w:val="clear" w:color="auto" w:fill="auto"/>
            <w:vAlign w:val="center"/>
            <w:hideMark/>
          </w:tcPr>
          <w:p w14:paraId="26101F69" w14:textId="77777777" w:rsidR="00F91ADB" w:rsidRPr="00581C7B" w:rsidRDefault="00F91ADB" w:rsidP="00F91ADB">
            <w:pPr>
              <w:jc w:val="right"/>
              <w:rPr>
                <w:b/>
                <w:bCs/>
                <w:color w:val="000000"/>
                <w:sz w:val="20"/>
                <w:szCs w:val="20"/>
              </w:rPr>
            </w:pPr>
            <w:r w:rsidRPr="00581C7B">
              <w:rPr>
                <w:b/>
                <w:bCs/>
                <w:color w:val="000000"/>
                <w:sz w:val="20"/>
                <w:szCs w:val="20"/>
              </w:rPr>
              <w:t>47,0</w:t>
            </w:r>
          </w:p>
        </w:tc>
        <w:tc>
          <w:tcPr>
            <w:tcW w:w="992" w:type="dxa"/>
            <w:tcBorders>
              <w:top w:val="nil"/>
              <w:left w:val="nil"/>
              <w:bottom w:val="single" w:sz="4" w:space="0" w:color="auto"/>
              <w:right w:val="single" w:sz="4" w:space="0" w:color="auto"/>
            </w:tcBorders>
            <w:shd w:val="clear" w:color="auto" w:fill="auto"/>
            <w:vAlign w:val="center"/>
            <w:hideMark/>
          </w:tcPr>
          <w:p w14:paraId="5391BB29" w14:textId="77777777" w:rsidR="00F91ADB" w:rsidRPr="00581C7B" w:rsidRDefault="00F91ADB" w:rsidP="00F91ADB">
            <w:pPr>
              <w:jc w:val="right"/>
              <w:rPr>
                <w:b/>
                <w:bCs/>
                <w:color w:val="000000"/>
                <w:sz w:val="20"/>
                <w:szCs w:val="20"/>
              </w:rPr>
            </w:pPr>
            <w:r w:rsidRPr="00581C7B">
              <w:rPr>
                <w:b/>
                <w:bCs/>
                <w:color w:val="000000"/>
                <w:sz w:val="20"/>
                <w:szCs w:val="20"/>
              </w:rPr>
              <w:t>0,6</w:t>
            </w:r>
          </w:p>
        </w:tc>
        <w:tc>
          <w:tcPr>
            <w:tcW w:w="992" w:type="dxa"/>
            <w:tcBorders>
              <w:top w:val="nil"/>
              <w:left w:val="nil"/>
              <w:bottom w:val="single" w:sz="4" w:space="0" w:color="auto"/>
              <w:right w:val="double" w:sz="6" w:space="0" w:color="auto"/>
            </w:tcBorders>
            <w:shd w:val="clear" w:color="auto" w:fill="auto"/>
            <w:vAlign w:val="center"/>
            <w:hideMark/>
          </w:tcPr>
          <w:p w14:paraId="18C600B1" w14:textId="77777777" w:rsidR="00F91ADB" w:rsidRPr="00581C7B" w:rsidRDefault="00F91ADB" w:rsidP="00F91ADB">
            <w:pPr>
              <w:jc w:val="right"/>
              <w:rPr>
                <w:b/>
                <w:bCs/>
                <w:color w:val="000000"/>
                <w:sz w:val="20"/>
                <w:szCs w:val="20"/>
              </w:rPr>
            </w:pPr>
            <w:r w:rsidRPr="00581C7B">
              <w:rPr>
                <w:b/>
                <w:bCs/>
                <w:color w:val="000000"/>
                <w:sz w:val="20"/>
                <w:szCs w:val="20"/>
              </w:rPr>
              <w:t>0,6</w:t>
            </w:r>
          </w:p>
        </w:tc>
      </w:tr>
      <w:tr w:rsidR="00F91ADB" w:rsidRPr="00581C7B" w14:paraId="1DDC0035"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09AA7D1" w14:textId="58449B63" w:rsidR="00F91ADB" w:rsidRPr="00581C7B" w:rsidRDefault="000250AC" w:rsidP="00F91ADB">
            <w:pPr>
              <w:jc w:val="both"/>
              <w:rPr>
                <w:i/>
                <w:iCs/>
                <w:color w:val="000000"/>
                <w:sz w:val="20"/>
                <w:szCs w:val="20"/>
              </w:rPr>
            </w:pPr>
            <w:r w:rsidRPr="00581C7B">
              <w:rPr>
                <w:i/>
                <w:iCs/>
                <w:color w:val="000000"/>
                <w:sz w:val="20"/>
                <w:szCs w:val="20"/>
              </w:rPr>
              <w:t>минобр</w:t>
            </w:r>
            <w:r>
              <w:rPr>
                <w:i/>
                <w:iCs/>
                <w:color w:val="000000"/>
                <w:sz w:val="20"/>
                <w:szCs w:val="20"/>
              </w:rPr>
              <w:t>азования</w:t>
            </w:r>
            <w:r w:rsidRPr="00581C7B">
              <w:rPr>
                <w:i/>
                <w:iCs/>
                <w:color w:val="000000"/>
                <w:sz w:val="20"/>
                <w:szCs w:val="20"/>
              </w:rPr>
              <w:t xml:space="preserve"> АО</w:t>
            </w:r>
          </w:p>
        </w:tc>
        <w:tc>
          <w:tcPr>
            <w:tcW w:w="2126" w:type="dxa"/>
            <w:tcBorders>
              <w:top w:val="nil"/>
              <w:left w:val="nil"/>
              <w:bottom w:val="single" w:sz="4" w:space="0" w:color="auto"/>
              <w:right w:val="single" w:sz="4" w:space="0" w:color="auto"/>
            </w:tcBorders>
            <w:shd w:val="clear" w:color="auto" w:fill="auto"/>
            <w:vAlign w:val="center"/>
            <w:hideMark/>
          </w:tcPr>
          <w:p w14:paraId="782503B8" w14:textId="77777777" w:rsidR="00F91ADB" w:rsidRPr="00581C7B" w:rsidRDefault="00F91ADB" w:rsidP="00F91ADB">
            <w:pPr>
              <w:jc w:val="right"/>
              <w:rPr>
                <w:i/>
                <w:iCs/>
                <w:color w:val="000000"/>
                <w:sz w:val="20"/>
                <w:szCs w:val="20"/>
              </w:rPr>
            </w:pPr>
            <w:r w:rsidRPr="00581C7B">
              <w:rPr>
                <w:i/>
                <w:iCs/>
                <w:color w:val="000000"/>
                <w:sz w:val="20"/>
                <w:szCs w:val="20"/>
              </w:rPr>
              <w:t>6,3</w:t>
            </w:r>
          </w:p>
        </w:tc>
        <w:tc>
          <w:tcPr>
            <w:tcW w:w="992" w:type="dxa"/>
            <w:tcBorders>
              <w:top w:val="nil"/>
              <w:left w:val="nil"/>
              <w:bottom w:val="single" w:sz="4" w:space="0" w:color="auto"/>
              <w:right w:val="single" w:sz="4" w:space="0" w:color="auto"/>
            </w:tcBorders>
            <w:shd w:val="clear" w:color="auto" w:fill="auto"/>
            <w:vAlign w:val="center"/>
            <w:hideMark/>
          </w:tcPr>
          <w:p w14:paraId="3F0CA15B" w14:textId="77777777" w:rsidR="00F91ADB" w:rsidRPr="00581C7B" w:rsidRDefault="00F91ADB" w:rsidP="00F91ADB">
            <w:pPr>
              <w:jc w:val="right"/>
              <w:rPr>
                <w:i/>
                <w:iCs/>
                <w:color w:val="000000"/>
                <w:sz w:val="20"/>
                <w:szCs w:val="20"/>
              </w:rPr>
            </w:pPr>
            <w:r w:rsidRPr="00581C7B">
              <w:rPr>
                <w:i/>
                <w:iCs/>
                <w:color w:val="000000"/>
                <w:sz w:val="20"/>
                <w:szCs w:val="20"/>
              </w:rPr>
              <w:t>46,4</w:t>
            </w:r>
          </w:p>
        </w:tc>
        <w:tc>
          <w:tcPr>
            <w:tcW w:w="992" w:type="dxa"/>
            <w:tcBorders>
              <w:top w:val="nil"/>
              <w:left w:val="nil"/>
              <w:bottom w:val="single" w:sz="4" w:space="0" w:color="auto"/>
              <w:right w:val="single" w:sz="4" w:space="0" w:color="auto"/>
            </w:tcBorders>
            <w:shd w:val="clear" w:color="auto" w:fill="auto"/>
            <w:vAlign w:val="center"/>
            <w:hideMark/>
          </w:tcPr>
          <w:p w14:paraId="6296EF1B" w14:textId="77777777" w:rsidR="00F91ADB" w:rsidRPr="00581C7B" w:rsidRDefault="00F91ADB" w:rsidP="00F91ADB">
            <w:pPr>
              <w:jc w:val="right"/>
              <w:rPr>
                <w:i/>
                <w:iCs/>
                <w:color w:val="000000"/>
                <w:sz w:val="20"/>
                <w:szCs w:val="20"/>
              </w:rPr>
            </w:pPr>
            <w:r w:rsidRPr="00581C7B">
              <w:rPr>
                <w:i/>
                <w:iCs/>
                <w:color w:val="000000"/>
                <w:sz w:val="20"/>
                <w:szCs w:val="20"/>
              </w:rPr>
              <w:t>- </w:t>
            </w:r>
          </w:p>
        </w:tc>
        <w:tc>
          <w:tcPr>
            <w:tcW w:w="992" w:type="dxa"/>
            <w:tcBorders>
              <w:top w:val="nil"/>
              <w:left w:val="nil"/>
              <w:bottom w:val="single" w:sz="4" w:space="0" w:color="auto"/>
              <w:right w:val="double" w:sz="6" w:space="0" w:color="auto"/>
            </w:tcBorders>
            <w:shd w:val="clear" w:color="auto" w:fill="auto"/>
            <w:vAlign w:val="center"/>
            <w:hideMark/>
          </w:tcPr>
          <w:p w14:paraId="535FD0D9" w14:textId="77777777" w:rsidR="00F91ADB" w:rsidRPr="00581C7B" w:rsidRDefault="00F91ADB" w:rsidP="00F91ADB">
            <w:pPr>
              <w:jc w:val="right"/>
              <w:rPr>
                <w:i/>
                <w:iCs/>
                <w:color w:val="000000"/>
                <w:sz w:val="20"/>
                <w:szCs w:val="20"/>
              </w:rPr>
            </w:pPr>
            <w:r w:rsidRPr="00581C7B">
              <w:rPr>
                <w:i/>
                <w:iCs/>
                <w:color w:val="000000"/>
                <w:sz w:val="20"/>
                <w:szCs w:val="20"/>
              </w:rPr>
              <w:t>- </w:t>
            </w:r>
          </w:p>
        </w:tc>
      </w:tr>
      <w:tr w:rsidR="00F91ADB" w:rsidRPr="00581C7B" w14:paraId="588CBB2F"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C00AFE5" w14:textId="77777777" w:rsidR="00F91ADB" w:rsidRPr="00581C7B" w:rsidRDefault="00F91ADB" w:rsidP="00F91ADB">
            <w:pPr>
              <w:jc w:val="both"/>
              <w:rPr>
                <w:i/>
                <w:iCs/>
                <w:color w:val="000000"/>
                <w:sz w:val="20"/>
                <w:szCs w:val="20"/>
              </w:rPr>
            </w:pPr>
            <w:r w:rsidRPr="00581C7B">
              <w:rPr>
                <w:i/>
                <w:iCs/>
                <w:color w:val="000000"/>
                <w:sz w:val="20"/>
                <w:szCs w:val="20"/>
              </w:rPr>
              <w:t>министерство по делам молодежи и спорту</w:t>
            </w:r>
          </w:p>
        </w:tc>
        <w:tc>
          <w:tcPr>
            <w:tcW w:w="2126" w:type="dxa"/>
            <w:tcBorders>
              <w:top w:val="nil"/>
              <w:left w:val="nil"/>
              <w:bottom w:val="single" w:sz="4" w:space="0" w:color="auto"/>
              <w:right w:val="single" w:sz="4" w:space="0" w:color="auto"/>
            </w:tcBorders>
            <w:shd w:val="clear" w:color="auto" w:fill="auto"/>
            <w:vAlign w:val="center"/>
            <w:hideMark/>
          </w:tcPr>
          <w:p w14:paraId="6168B856" w14:textId="77777777" w:rsidR="00F91ADB" w:rsidRPr="00581C7B" w:rsidRDefault="00F91ADB" w:rsidP="00F91ADB">
            <w:pPr>
              <w:jc w:val="right"/>
              <w:rPr>
                <w:i/>
                <w:iCs/>
                <w:color w:val="000000"/>
                <w:sz w:val="20"/>
                <w:szCs w:val="20"/>
              </w:rPr>
            </w:pPr>
            <w:r w:rsidRPr="00581C7B">
              <w:rPr>
                <w:i/>
                <w:iCs/>
                <w:color w:val="000000"/>
                <w:sz w:val="20"/>
                <w:szCs w:val="20"/>
              </w:rPr>
              <w:t>0,6</w:t>
            </w:r>
          </w:p>
        </w:tc>
        <w:tc>
          <w:tcPr>
            <w:tcW w:w="992" w:type="dxa"/>
            <w:tcBorders>
              <w:top w:val="nil"/>
              <w:left w:val="nil"/>
              <w:bottom w:val="single" w:sz="4" w:space="0" w:color="auto"/>
              <w:right w:val="single" w:sz="4" w:space="0" w:color="auto"/>
            </w:tcBorders>
            <w:shd w:val="clear" w:color="auto" w:fill="auto"/>
            <w:vAlign w:val="center"/>
            <w:hideMark/>
          </w:tcPr>
          <w:p w14:paraId="09749469" w14:textId="77777777" w:rsidR="00F91ADB" w:rsidRPr="00581C7B" w:rsidRDefault="00F91ADB" w:rsidP="00F91ADB">
            <w:pPr>
              <w:jc w:val="right"/>
              <w:rPr>
                <w:i/>
                <w:iCs/>
                <w:color w:val="000000"/>
                <w:sz w:val="20"/>
                <w:szCs w:val="20"/>
              </w:rPr>
            </w:pPr>
            <w:r w:rsidRPr="00581C7B">
              <w:rPr>
                <w:i/>
                <w:iCs/>
                <w:color w:val="000000"/>
                <w:sz w:val="20"/>
                <w:szCs w:val="20"/>
              </w:rPr>
              <w:t>0,6</w:t>
            </w:r>
          </w:p>
        </w:tc>
        <w:tc>
          <w:tcPr>
            <w:tcW w:w="992" w:type="dxa"/>
            <w:tcBorders>
              <w:top w:val="nil"/>
              <w:left w:val="nil"/>
              <w:bottom w:val="single" w:sz="4" w:space="0" w:color="auto"/>
              <w:right w:val="single" w:sz="4" w:space="0" w:color="auto"/>
            </w:tcBorders>
            <w:shd w:val="clear" w:color="auto" w:fill="auto"/>
            <w:vAlign w:val="center"/>
            <w:hideMark/>
          </w:tcPr>
          <w:p w14:paraId="586E3977" w14:textId="77777777" w:rsidR="00F91ADB" w:rsidRPr="00581C7B" w:rsidRDefault="00F91ADB" w:rsidP="00F91ADB">
            <w:pPr>
              <w:jc w:val="right"/>
              <w:rPr>
                <w:i/>
                <w:iCs/>
                <w:color w:val="000000"/>
                <w:sz w:val="20"/>
                <w:szCs w:val="20"/>
              </w:rPr>
            </w:pPr>
            <w:r w:rsidRPr="00581C7B">
              <w:rPr>
                <w:i/>
                <w:iCs/>
                <w:color w:val="000000"/>
                <w:sz w:val="20"/>
                <w:szCs w:val="20"/>
              </w:rPr>
              <w:t>0,6</w:t>
            </w:r>
          </w:p>
        </w:tc>
        <w:tc>
          <w:tcPr>
            <w:tcW w:w="992" w:type="dxa"/>
            <w:tcBorders>
              <w:top w:val="nil"/>
              <w:left w:val="nil"/>
              <w:bottom w:val="single" w:sz="4" w:space="0" w:color="auto"/>
              <w:right w:val="double" w:sz="6" w:space="0" w:color="auto"/>
            </w:tcBorders>
            <w:shd w:val="clear" w:color="auto" w:fill="auto"/>
            <w:vAlign w:val="center"/>
            <w:hideMark/>
          </w:tcPr>
          <w:p w14:paraId="179F6259" w14:textId="77777777" w:rsidR="00F91ADB" w:rsidRPr="00581C7B" w:rsidRDefault="00F91ADB" w:rsidP="00F91ADB">
            <w:pPr>
              <w:jc w:val="right"/>
              <w:rPr>
                <w:i/>
                <w:iCs/>
                <w:color w:val="000000"/>
                <w:sz w:val="20"/>
                <w:szCs w:val="20"/>
              </w:rPr>
            </w:pPr>
            <w:r w:rsidRPr="00581C7B">
              <w:rPr>
                <w:i/>
                <w:iCs/>
                <w:color w:val="000000"/>
                <w:sz w:val="20"/>
                <w:szCs w:val="20"/>
              </w:rPr>
              <w:t>0,6</w:t>
            </w:r>
          </w:p>
        </w:tc>
      </w:tr>
      <w:tr w:rsidR="00F91ADB" w:rsidRPr="00581C7B" w14:paraId="267C67A7"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29F5E586" w14:textId="77777777" w:rsidR="00F91ADB" w:rsidRPr="00581C7B" w:rsidRDefault="00F91ADB" w:rsidP="00F91ADB">
            <w:pPr>
              <w:jc w:val="both"/>
              <w:rPr>
                <w:b/>
                <w:bCs/>
                <w:color w:val="000000"/>
                <w:sz w:val="20"/>
                <w:szCs w:val="20"/>
              </w:rPr>
            </w:pPr>
            <w:r w:rsidRPr="00581C7B">
              <w:rPr>
                <w:b/>
                <w:bCs/>
                <w:color w:val="000000"/>
                <w:sz w:val="20"/>
                <w:szCs w:val="20"/>
              </w:rPr>
              <w:t>Подпрограмма № 5</w:t>
            </w:r>
          </w:p>
        </w:tc>
        <w:tc>
          <w:tcPr>
            <w:tcW w:w="2126" w:type="dxa"/>
            <w:tcBorders>
              <w:top w:val="nil"/>
              <w:left w:val="nil"/>
              <w:bottom w:val="single" w:sz="4" w:space="0" w:color="auto"/>
              <w:right w:val="single" w:sz="4" w:space="0" w:color="auto"/>
            </w:tcBorders>
            <w:shd w:val="clear" w:color="auto" w:fill="auto"/>
            <w:vAlign w:val="center"/>
            <w:hideMark/>
          </w:tcPr>
          <w:p w14:paraId="59730B49" w14:textId="77777777" w:rsidR="00F91ADB" w:rsidRPr="00581C7B" w:rsidRDefault="00F91ADB" w:rsidP="00F91ADB">
            <w:pPr>
              <w:jc w:val="right"/>
              <w:rPr>
                <w:b/>
                <w:bCs/>
                <w:color w:val="000000"/>
                <w:sz w:val="20"/>
                <w:szCs w:val="20"/>
              </w:rPr>
            </w:pPr>
            <w:r w:rsidRPr="00581C7B">
              <w:rPr>
                <w:b/>
                <w:bCs/>
                <w:color w:val="000000"/>
                <w:sz w:val="20"/>
                <w:szCs w:val="20"/>
              </w:rPr>
              <w:t>0,3</w:t>
            </w:r>
          </w:p>
        </w:tc>
        <w:tc>
          <w:tcPr>
            <w:tcW w:w="992" w:type="dxa"/>
            <w:tcBorders>
              <w:top w:val="nil"/>
              <w:left w:val="nil"/>
              <w:bottom w:val="single" w:sz="4" w:space="0" w:color="auto"/>
              <w:right w:val="single" w:sz="4" w:space="0" w:color="auto"/>
            </w:tcBorders>
            <w:shd w:val="clear" w:color="auto" w:fill="auto"/>
            <w:vAlign w:val="center"/>
            <w:hideMark/>
          </w:tcPr>
          <w:p w14:paraId="2D84E5E8" w14:textId="77777777" w:rsidR="00F91ADB" w:rsidRPr="00581C7B" w:rsidRDefault="00F91ADB" w:rsidP="00F91ADB">
            <w:pPr>
              <w:jc w:val="right"/>
              <w:rPr>
                <w:b/>
                <w:bCs/>
                <w:color w:val="000000"/>
                <w:sz w:val="20"/>
                <w:szCs w:val="20"/>
              </w:rPr>
            </w:pPr>
            <w:r w:rsidRPr="00581C7B">
              <w:rPr>
                <w:b/>
                <w:bCs/>
                <w:color w:val="000000"/>
                <w:sz w:val="20"/>
                <w:szCs w:val="20"/>
              </w:rPr>
              <w:t>0,1</w:t>
            </w:r>
          </w:p>
        </w:tc>
        <w:tc>
          <w:tcPr>
            <w:tcW w:w="992" w:type="dxa"/>
            <w:tcBorders>
              <w:top w:val="nil"/>
              <w:left w:val="nil"/>
              <w:bottom w:val="single" w:sz="4" w:space="0" w:color="auto"/>
              <w:right w:val="single" w:sz="4" w:space="0" w:color="auto"/>
            </w:tcBorders>
            <w:shd w:val="clear" w:color="auto" w:fill="auto"/>
            <w:vAlign w:val="center"/>
            <w:hideMark/>
          </w:tcPr>
          <w:p w14:paraId="5E74CED2" w14:textId="77777777" w:rsidR="00F91ADB" w:rsidRPr="00581C7B" w:rsidRDefault="00F91ADB" w:rsidP="00F91ADB">
            <w:pPr>
              <w:jc w:val="right"/>
              <w:rPr>
                <w:b/>
                <w:bCs/>
                <w:color w:val="000000"/>
                <w:sz w:val="20"/>
                <w:szCs w:val="20"/>
              </w:rPr>
            </w:pPr>
            <w:r w:rsidRPr="00581C7B">
              <w:rPr>
                <w:b/>
                <w:bCs/>
                <w:color w:val="000000"/>
                <w:sz w:val="20"/>
                <w:szCs w:val="20"/>
              </w:rPr>
              <w:t>0,0</w:t>
            </w:r>
          </w:p>
        </w:tc>
        <w:tc>
          <w:tcPr>
            <w:tcW w:w="992" w:type="dxa"/>
            <w:tcBorders>
              <w:top w:val="nil"/>
              <w:left w:val="nil"/>
              <w:bottom w:val="single" w:sz="4" w:space="0" w:color="auto"/>
              <w:right w:val="double" w:sz="6" w:space="0" w:color="auto"/>
            </w:tcBorders>
            <w:shd w:val="clear" w:color="auto" w:fill="auto"/>
            <w:vAlign w:val="center"/>
            <w:hideMark/>
          </w:tcPr>
          <w:p w14:paraId="422F2A73" w14:textId="77777777" w:rsidR="00F91ADB" w:rsidRPr="00581C7B" w:rsidRDefault="00F91ADB" w:rsidP="00F91ADB">
            <w:pPr>
              <w:jc w:val="right"/>
              <w:rPr>
                <w:b/>
                <w:bCs/>
                <w:color w:val="000000"/>
                <w:sz w:val="20"/>
                <w:szCs w:val="20"/>
              </w:rPr>
            </w:pPr>
            <w:r w:rsidRPr="00581C7B">
              <w:rPr>
                <w:b/>
                <w:bCs/>
                <w:color w:val="000000"/>
                <w:sz w:val="20"/>
                <w:szCs w:val="20"/>
              </w:rPr>
              <w:t>0,0</w:t>
            </w:r>
          </w:p>
        </w:tc>
      </w:tr>
      <w:tr w:rsidR="00F91ADB" w:rsidRPr="00581C7B" w14:paraId="22236B83"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0DA13E66" w14:textId="77777777" w:rsidR="00F91ADB" w:rsidRPr="00581C7B" w:rsidRDefault="00F91ADB" w:rsidP="00F91ADB">
            <w:pPr>
              <w:jc w:val="both"/>
              <w:rPr>
                <w:i/>
                <w:iCs/>
                <w:color w:val="000000"/>
                <w:sz w:val="20"/>
                <w:szCs w:val="20"/>
              </w:rPr>
            </w:pPr>
            <w:r w:rsidRPr="00581C7B">
              <w:rPr>
                <w:i/>
                <w:iCs/>
                <w:color w:val="000000"/>
                <w:sz w:val="20"/>
                <w:szCs w:val="20"/>
              </w:rPr>
              <w:t>администрация ГАО и ПАО</w:t>
            </w:r>
          </w:p>
        </w:tc>
        <w:tc>
          <w:tcPr>
            <w:tcW w:w="2126" w:type="dxa"/>
            <w:tcBorders>
              <w:top w:val="nil"/>
              <w:left w:val="nil"/>
              <w:bottom w:val="single" w:sz="4" w:space="0" w:color="auto"/>
              <w:right w:val="single" w:sz="4" w:space="0" w:color="auto"/>
            </w:tcBorders>
            <w:shd w:val="clear" w:color="auto" w:fill="auto"/>
            <w:vAlign w:val="center"/>
            <w:hideMark/>
          </w:tcPr>
          <w:p w14:paraId="7DE38287" w14:textId="77777777" w:rsidR="00F91ADB" w:rsidRPr="00581C7B" w:rsidRDefault="00F91ADB" w:rsidP="00F91ADB">
            <w:pPr>
              <w:jc w:val="right"/>
              <w:rPr>
                <w:color w:val="000000"/>
                <w:sz w:val="20"/>
                <w:szCs w:val="20"/>
              </w:rPr>
            </w:pPr>
            <w:r w:rsidRPr="00581C7B">
              <w:rPr>
                <w:color w:val="000000"/>
                <w:sz w:val="20"/>
                <w:szCs w:val="20"/>
              </w:rPr>
              <w:t>0,3</w:t>
            </w:r>
          </w:p>
        </w:tc>
        <w:tc>
          <w:tcPr>
            <w:tcW w:w="992" w:type="dxa"/>
            <w:tcBorders>
              <w:top w:val="nil"/>
              <w:left w:val="nil"/>
              <w:bottom w:val="single" w:sz="4" w:space="0" w:color="auto"/>
              <w:right w:val="single" w:sz="4" w:space="0" w:color="auto"/>
            </w:tcBorders>
            <w:shd w:val="clear" w:color="auto" w:fill="auto"/>
            <w:vAlign w:val="center"/>
            <w:hideMark/>
          </w:tcPr>
          <w:p w14:paraId="1C136D15" w14:textId="77777777" w:rsidR="00F91ADB" w:rsidRPr="00581C7B" w:rsidRDefault="00F91ADB" w:rsidP="00F91ADB">
            <w:pPr>
              <w:jc w:val="right"/>
              <w:rPr>
                <w:color w:val="000000"/>
                <w:sz w:val="20"/>
                <w:szCs w:val="20"/>
              </w:rPr>
            </w:pPr>
            <w:r w:rsidRPr="00581C7B">
              <w:rPr>
                <w:color w:val="000000"/>
                <w:sz w:val="20"/>
                <w:szCs w:val="20"/>
              </w:rPr>
              <w:t>0,1</w:t>
            </w:r>
          </w:p>
        </w:tc>
        <w:tc>
          <w:tcPr>
            <w:tcW w:w="992" w:type="dxa"/>
            <w:tcBorders>
              <w:top w:val="nil"/>
              <w:left w:val="nil"/>
              <w:bottom w:val="single" w:sz="4" w:space="0" w:color="auto"/>
              <w:right w:val="single" w:sz="4" w:space="0" w:color="auto"/>
            </w:tcBorders>
            <w:shd w:val="clear" w:color="auto" w:fill="auto"/>
            <w:vAlign w:val="center"/>
            <w:hideMark/>
          </w:tcPr>
          <w:p w14:paraId="304C71CE" w14:textId="77777777" w:rsidR="00F91ADB" w:rsidRPr="00581C7B" w:rsidRDefault="00F91ADB" w:rsidP="00F91ADB">
            <w:pPr>
              <w:jc w:val="right"/>
              <w:rPr>
                <w:color w:val="000000"/>
                <w:sz w:val="20"/>
                <w:szCs w:val="20"/>
              </w:rPr>
            </w:pPr>
            <w:r w:rsidRPr="00581C7B">
              <w:rPr>
                <w:color w:val="000000"/>
                <w:sz w:val="20"/>
                <w:szCs w:val="20"/>
              </w:rPr>
              <w:t>- </w:t>
            </w:r>
          </w:p>
        </w:tc>
        <w:tc>
          <w:tcPr>
            <w:tcW w:w="992" w:type="dxa"/>
            <w:tcBorders>
              <w:top w:val="nil"/>
              <w:left w:val="nil"/>
              <w:bottom w:val="single" w:sz="4" w:space="0" w:color="auto"/>
              <w:right w:val="double" w:sz="6" w:space="0" w:color="auto"/>
            </w:tcBorders>
            <w:shd w:val="clear" w:color="auto" w:fill="auto"/>
            <w:vAlign w:val="center"/>
            <w:hideMark/>
          </w:tcPr>
          <w:p w14:paraId="7FB6C7FF" w14:textId="77777777" w:rsidR="00F91ADB" w:rsidRPr="00581C7B" w:rsidRDefault="00F91ADB" w:rsidP="00F91ADB">
            <w:pPr>
              <w:jc w:val="right"/>
              <w:rPr>
                <w:color w:val="000000"/>
                <w:sz w:val="20"/>
                <w:szCs w:val="20"/>
              </w:rPr>
            </w:pPr>
            <w:r w:rsidRPr="00581C7B">
              <w:rPr>
                <w:color w:val="000000"/>
                <w:sz w:val="20"/>
                <w:szCs w:val="20"/>
              </w:rPr>
              <w:t>- </w:t>
            </w:r>
          </w:p>
        </w:tc>
      </w:tr>
      <w:tr w:rsidR="00F91ADB" w:rsidRPr="00581C7B" w14:paraId="25C0BADD"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3E04D64" w14:textId="77777777" w:rsidR="00F91ADB" w:rsidRPr="00581C7B" w:rsidRDefault="00F91ADB" w:rsidP="00F91ADB">
            <w:pPr>
              <w:jc w:val="both"/>
              <w:rPr>
                <w:b/>
                <w:bCs/>
                <w:color w:val="000000"/>
                <w:sz w:val="20"/>
                <w:szCs w:val="20"/>
              </w:rPr>
            </w:pPr>
            <w:r w:rsidRPr="00581C7B">
              <w:rPr>
                <w:b/>
                <w:bCs/>
                <w:color w:val="000000"/>
                <w:sz w:val="20"/>
                <w:szCs w:val="20"/>
              </w:rPr>
              <w:t>Всего по госпрограмме</w:t>
            </w:r>
          </w:p>
        </w:tc>
        <w:tc>
          <w:tcPr>
            <w:tcW w:w="2126" w:type="dxa"/>
            <w:tcBorders>
              <w:top w:val="nil"/>
              <w:left w:val="nil"/>
              <w:bottom w:val="single" w:sz="4" w:space="0" w:color="auto"/>
              <w:right w:val="single" w:sz="4" w:space="0" w:color="auto"/>
            </w:tcBorders>
            <w:shd w:val="clear" w:color="auto" w:fill="auto"/>
            <w:vAlign w:val="center"/>
            <w:hideMark/>
          </w:tcPr>
          <w:p w14:paraId="0F05D624" w14:textId="77777777" w:rsidR="00F91ADB" w:rsidRPr="00581C7B" w:rsidRDefault="00F91ADB" w:rsidP="00F91ADB">
            <w:pPr>
              <w:jc w:val="right"/>
              <w:rPr>
                <w:b/>
                <w:bCs/>
                <w:color w:val="000000"/>
                <w:sz w:val="20"/>
                <w:szCs w:val="20"/>
              </w:rPr>
            </w:pPr>
            <w:r w:rsidRPr="00581C7B">
              <w:rPr>
                <w:b/>
                <w:bCs/>
                <w:color w:val="000000"/>
                <w:sz w:val="20"/>
                <w:szCs w:val="20"/>
              </w:rPr>
              <w:t>153,0</w:t>
            </w:r>
          </w:p>
        </w:tc>
        <w:tc>
          <w:tcPr>
            <w:tcW w:w="992" w:type="dxa"/>
            <w:tcBorders>
              <w:top w:val="nil"/>
              <w:left w:val="nil"/>
              <w:bottom w:val="single" w:sz="4" w:space="0" w:color="auto"/>
              <w:right w:val="single" w:sz="4" w:space="0" w:color="auto"/>
            </w:tcBorders>
            <w:shd w:val="clear" w:color="auto" w:fill="auto"/>
            <w:vAlign w:val="center"/>
            <w:hideMark/>
          </w:tcPr>
          <w:p w14:paraId="6DF4CA43" w14:textId="77777777" w:rsidR="00F91ADB" w:rsidRPr="00581C7B" w:rsidRDefault="00F91ADB" w:rsidP="00F91ADB">
            <w:pPr>
              <w:jc w:val="right"/>
              <w:rPr>
                <w:b/>
                <w:bCs/>
                <w:color w:val="000000"/>
                <w:sz w:val="20"/>
                <w:szCs w:val="20"/>
              </w:rPr>
            </w:pPr>
            <w:r w:rsidRPr="00581C7B">
              <w:rPr>
                <w:b/>
                <w:bCs/>
                <w:color w:val="000000"/>
                <w:sz w:val="20"/>
                <w:szCs w:val="20"/>
              </w:rPr>
              <w:t>139,6</w:t>
            </w:r>
          </w:p>
        </w:tc>
        <w:tc>
          <w:tcPr>
            <w:tcW w:w="992" w:type="dxa"/>
            <w:tcBorders>
              <w:top w:val="nil"/>
              <w:left w:val="nil"/>
              <w:bottom w:val="single" w:sz="4" w:space="0" w:color="auto"/>
              <w:right w:val="single" w:sz="4" w:space="0" w:color="auto"/>
            </w:tcBorders>
            <w:shd w:val="clear" w:color="auto" w:fill="auto"/>
            <w:vAlign w:val="center"/>
            <w:hideMark/>
          </w:tcPr>
          <w:p w14:paraId="63006C77" w14:textId="77777777" w:rsidR="00F91ADB" w:rsidRPr="00581C7B" w:rsidRDefault="00F91ADB" w:rsidP="00F91ADB">
            <w:pPr>
              <w:jc w:val="right"/>
              <w:rPr>
                <w:b/>
                <w:bCs/>
                <w:color w:val="000000"/>
                <w:sz w:val="20"/>
                <w:szCs w:val="20"/>
              </w:rPr>
            </w:pPr>
            <w:r w:rsidRPr="00581C7B">
              <w:rPr>
                <w:b/>
                <w:bCs/>
                <w:color w:val="000000"/>
                <w:sz w:val="20"/>
                <w:szCs w:val="20"/>
              </w:rPr>
              <w:t>18,3</w:t>
            </w:r>
          </w:p>
        </w:tc>
        <w:tc>
          <w:tcPr>
            <w:tcW w:w="992" w:type="dxa"/>
            <w:tcBorders>
              <w:top w:val="nil"/>
              <w:left w:val="nil"/>
              <w:bottom w:val="single" w:sz="4" w:space="0" w:color="auto"/>
              <w:right w:val="double" w:sz="6" w:space="0" w:color="auto"/>
            </w:tcBorders>
            <w:shd w:val="clear" w:color="auto" w:fill="auto"/>
            <w:vAlign w:val="center"/>
            <w:hideMark/>
          </w:tcPr>
          <w:p w14:paraId="224E0273" w14:textId="77777777" w:rsidR="00F91ADB" w:rsidRPr="00581C7B" w:rsidRDefault="00F91ADB" w:rsidP="00F91ADB">
            <w:pPr>
              <w:jc w:val="right"/>
              <w:rPr>
                <w:b/>
                <w:bCs/>
                <w:color w:val="000000"/>
                <w:sz w:val="20"/>
                <w:szCs w:val="20"/>
              </w:rPr>
            </w:pPr>
            <w:r w:rsidRPr="00581C7B">
              <w:rPr>
                <w:b/>
                <w:bCs/>
                <w:color w:val="000000"/>
                <w:sz w:val="20"/>
                <w:szCs w:val="20"/>
              </w:rPr>
              <w:t>18,2</w:t>
            </w:r>
          </w:p>
        </w:tc>
      </w:tr>
      <w:tr w:rsidR="00F91ADB" w:rsidRPr="00581C7B" w14:paraId="0A402DEF"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6DCD75E4" w14:textId="77777777" w:rsidR="00F91ADB" w:rsidRPr="00581C7B" w:rsidRDefault="00F91ADB" w:rsidP="00F91ADB">
            <w:pPr>
              <w:jc w:val="both"/>
              <w:rPr>
                <w:i/>
                <w:iCs/>
                <w:color w:val="000000"/>
                <w:sz w:val="20"/>
                <w:szCs w:val="20"/>
              </w:rPr>
            </w:pPr>
            <w:r w:rsidRPr="00581C7B">
              <w:rPr>
                <w:i/>
                <w:iCs/>
                <w:color w:val="000000"/>
                <w:sz w:val="20"/>
                <w:szCs w:val="20"/>
              </w:rPr>
              <w:t>минстрой АО</w:t>
            </w:r>
          </w:p>
        </w:tc>
        <w:tc>
          <w:tcPr>
            <w:tcW w:w="2126" w:type="dxa"/>
            <w:tcBorders>
              <w:top w:val="nil"/>
              <w:left w:val="nil"/>
              <w:bottom w:val="single" w:sz="4" w:space="0" w:color="auto"/>
              <w:right w:val="single" w:sz="4" w:space="0" w:color="auto"/>
            </w:tcBorders>
            <w:shd w:val="clear" w:color="auto" w:fill="auto"/>
            <w:vAlign w:val="center"/>
            <w:hideMark/>
          </w:tcPr>
          <w:p w14:paraId="7E30A236" w14:textId="77777777" w:rsidR="00F91ADB" w:rsidRPr="00581C7B" w:rsidRDefault="00F91ADB" w:rsidP="00F91ADB">
            <w:pPr>
              <w:jc w:val="right"/>
              <w:rPr>
                <w:i/>
                <w:iCs/>
                <w:color w:val="000000"/>
                <w:sz w:val="20"/>
                <w:szCs w:val="20"/>
              </w:rPr>
            </w:pPr>
            <w:r w:rsidRPr="00581C7B">
              <w:rPr>
                <w:i/>
                <w:iCs/>
                <w:color w:val="000000"/>
                <w:sz w:val="20"/>
                <w:szCs w:val="20"/>
              </w:rPr>
              <w:t>115,4</w:t>
            </w:r>
          </w:p>
        </w:tc>
        <w:tc>
          <w:tcPr>
            <w:tcW w:w="992" w:type="dxa"/>
            <w:tcBorders>
              <w:top w:val="nil"/>
              <w:left w:val="nil"/>
              <w:bottom w:val="single" w:sz="4" w:space="0" w:color="auto"/>
              <w:right w:val="single" w:sz="4" w:space="0" w:color="auto"/>
            </w:tcBorders>
            <w:shd w:val="clear" w:color="auto" w:fill="auto"/>
            <w:vAlign w:val="center"/>
            <w:hideMark/>
          </w:tcPr>
          <w:p w14:paraId="2ACBF185" w14:textId="77777777" w:rsidR="00F91ADB" w:rsidRPr="00581C7B" w:rsidRDefault="00F91ADB" w:rsidP="00F91ADB">
            <w:pPr>
              <w:jc w:val="right"/>
              <w:rPr>
                <w:i/>
                <w:iCs/>
                <w:color w:val="000000"/>
                <w:sz w:val="20"/>
                <w:szCs w:val="20"/>
              </w:rPr>
            </w:pPr>
            <w:r w:rsidRPr="00581C7B">
              <w:rPr>
                <w:i/>
                <w:iCs/>
                <w:color w:val="000000"/>
                <w:sz w:val="20"/>
                <w:szCs w:val="20"/>
              </w:rPr>
              <w:t>70,1</w:t>
            </w:r>
          </w:p>
        </w:tc>
        <w:tc>
          <w:tcPr>
            <w:tcW w:w="992" w:type="dxa"/>
            <w:tcBorders>
              <w:top w:val="nil"/>
              <w:left w:val="nil"/>
              <w:bottom w:val="single" w:sz="4" w:space="0" w:color="auto"/>
              <w:right w:val="single" w:sz="4" w:space="0" w:color="auto"/>
            </w:tcBorders>
            <w:shd w:val="clear" w:color="auto" w:fill="auto"/>
            <w:vAlign w:val="center"/>
            <w:hideMark/>
          </w:tcPr>
          <w:p w14:paraId="6CFD578D" w14:textId="77777777" w:rsidR="00F91ADB" w:rsidRPr="00581C7B" w:rsidRDefault="00F91ADB" w:rsidP="00F91ADB">
            <w:pPr>
              <w:jc w:val="right"/>
              <w:rPr>
                <w:i/>
                <w:iCs/>
                <w:color w:val="000000"/>
                <w:sz w:val="20"/>
                <w:szCs w:val="20"/>
              </w:rPr>
            </w:pPr>
            <w:r w:rsidRPr="00581C7B">
              <w:rPr>
                <w:i/>
                <w:iCs/>
                <w:color w:val="000000"/>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4E14AD10" w14:textId="77777777" w:rsidR="00F91ADB" w:rsidRPr="00581C7B" w:rsidRDefault="00F91ADB" w:rsidP="00F91ADB">
            <w:pPr>
              <w:jc w:val="right"/>
              <w:rPr>
                <w:i/>
                <w:iCs/>
                <w:color w:val="000000"/>
                <w:sz w:val="20"/>
                <w:szCs w:val="20"/>
              </w:rPr>
            </w:pPr>
            <w:r w:rsidRPr="00581C7B">
              <w:rPr>
                <w:i/>
                <w:iCs/>
                <w:color w:val="000000"/>
                <w:sz w:val="20"/>
                <w:szCs w:val="20"/>
              </w:rPr>
              <w:t>-</w:t>
            </w:r>
          </w:p>
        </w:tc>
      </w:tr>
      <w:tr w:rsidR="00F91ADB" w:rsidRPr="00581C7B" w14:paraId="2DE82C4B"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5B2EEB9C" w14:textId="77777777" w:rsidR="00F91ADB" w:rsidRPr="00581C7B" w:rsidRDefault="00F91ADB" w:rsidP="00F91ADB">
            <w:pPr>
              <w:jc w:val="both"/>
              <w:rPr>
                <w:i/>
                <w:iCs/>
                <w:color w:val="000000"/>
                <w:sz w:val="20"/>
                <w:szCs w:val="20"/>
              </w:rPr>
            </w:pPr>
            <w:r w:rsidRPr="00581C7B">
              <w:rPr>
                <w:i/>
                <w:iCs/>
                <w:color w:val="000000"/>
                <w:sz w:val="20"/>
                <w:szCs w:val="20"/>
              </w:rPr>
              <w:t>минтрудсоцразвития АО</w:t>
            </w:r>
          </w:p>
        </w:tc>
        <w:tc>
          <w:tcPr>
            <w:tcW w:w="2126" w:type="dxa"/>
            <w:tcBorders>
              <w:top w:val="nil"/>
              <w:left w:val="nil"/>
              <w:bottom w:val="single" w:sz="4" w:space="0" w:color="auto"/>
              <w:right w:val="single" w:sz="4" w:space="0" w:color="auto"/>
            </w:tcBorders>
            <w:shd w:val="clear" w:color="auto" w:fill="auto"/>
            <w:vAlign w:val="center"/>
            <w:hideMark/>
          </w:tcPr>
          <w:p w14:paraId="3211ABF2" w14:textId="77777777" w:rsidR="00F91ADB" w:rsidRPr="00581C7B" w:rsidRDefault="00F91ADB" w:rsidP="00F91ADB">
            <w:pPr>
              <w:jc w:val="right"/>
              <w:rPr>
                <w:i/>
                <w:iCs/>
                <w:color w:val="000000"/>
                <w:sz w:val="20"/>
                <w:szCs w:val="20"/>
              </w:rPr>
            </w:pPr>
            <w:r w:rsidRPr="00581C7B">
              <w:rPr>
                <w:i/>
                <w:i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14:paraId="6AFE2872" w14:textId="77777777" w:rsidR="00F91ADB" w:rsidRPr="00581C7B" w:rsidRDefault="00F91ADB" w:rsidP="00F91ADB">
            <w:pPr>
              <w:jc w:val="right"/>
              <w:rPr>
                <w:i/>
                <w:iCs/>
                <w:color w:val="000000"/>
                <w:sz w:val="20"/>
                <w:szCs w:val="20"/>
              </w:rPr>
            </w:pPr>
            <w:r w:rsidRPr="00581C7B">
              <w:rPr>
                <w:i/>
                <w:iCs/>
                <w:color w:val="000000"/>
                <w:sz w:val="20"/>
                <w:szCs w:val="20"/>
              </w:rPr>
              <w:t>0,4</w:t>
            </w:r>
          </w:p>
        </w:tc>
        <w:tc>
          <w:tcPr>
            <w:tcW w:w="992" w:type="dxa"/>
            <w:tcBorders>
              <w:top w:val="nil"/>
              <w:left w:val="nil"/>
              <w:bottom w:val="single" w:sz="4" w:space="0" w:color="auto"/>
              <w:right w:val="single" w:sz="4" w:space="0" w:color="auto"/>
            </w:tcBorders>
            <w:shd w:val="clear" w:color="auto" w:fill="auto"/>
            <w:vAlign w:val="center"/>
            <w:hideMark/>
          </w:tcPr>
          <w:p w14:paraId="33628CD5" w14:textId="77777777" w:rsidR="00F91ADB" w:rsidRPr="00581C7B" w:rsidRDefault="00F91ADB" w:rsidP="00F91ADB">
            <w:pPr>
              <w:jc w:val="right"/>
              <w:rPr>
                <w:i/>
                <w:iCs/>
                <w:color w:val="000000"/>
                <w:sz w:val="20"/>
                <w:szCs w:val="20"/>
              </w:rPr>
            </w:pPr>
            <w:r w:rsidRPr="00581C7B">
              <w:rPr>
                <w:i/>
                <w:iCs/>
                <w:color w:val="000000"/>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66C1A51D" w14:textId="77777777" w:rsidR="00F91ADB" w:rsidRPr="00581C7B" w:rsidRDefault="00F91ADB" w:rsidP="00F91ADB">
            <w:pPr>
              <w:jc w:val="right"/>
              <w:rPr>
                <w:i/>
                <w:iCs/>
                <w:color w:val="000000"/>
                <w:sz w:val="20"/>
                <w:szCs w:val="20"/>
              </w:rPr>
            </w:pPr>
            <w:r w:rsidRPr="00581C7B">
              <w:rPr>
                <w:i/>
                <w:iCs/>
                <w:color w:val="000000"/>
                <w:sz w:val="20"/>
                <w:szCs w:val="20"/>
              </w:rPr>
              <w:t>-</w:t>
            </w:r>
          </w:p>
        </w:tc>
      </w:tr>
      <w:tr w:rsidR="00F91ADB" w:rsidRPr="00581C7B" w14:paraId="5BC1CF00"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3EF7FC28" w14:textId="2972A29F" w:rsidR="00F91ADB" w:rsidRPr="00581C7B" w:rsidRDefault="000250AC" w:rsidP="00F91ADB">
            <w:pPr>
              <w:jc w:val="both"/>
              <w:rPr>
                <w:i/>
                <w:iCs/>
                <w:color w:val="000000"/>
                <w:sz w:val="20"/>
                <w:szCs w:val="20"/>
              </w:rPr>
            </w:pPr>
            <w:r w:rsidRPr="00581C7B">
              <w:rPr>
                <w:i/>
                <w:iCs/>
                <w:color w:val="000000"/>
                <w:sz w:val="20"/>
                <w:szCs w:val="20"/>
              </w:rPr>
              <w:t>минобр</w:t>
            </w:r>
            <w:r>
              <w:rPr>
                <w:i/>
                <w:iCs/>
                <w:color w:val="000000"/>
                <w:sz w:val="20"/>
                <w:szCs w:val="20"/>
              </w:rPr>
              <w:t>азования</w:t>
            </w:r>
            <w:r w:rsidRPr="00581C7B">
              <w:rPr>
                <w:i/>
                <w:iCs/>
                <w:color w:val="000000"/>
                <w:sz w:val="20"/>
                <w:szCs w:val="20"/>
              </w:rPr>
              <w:t xml:space="preserve"> АО</w:t>
            </w:r>
          </w:p>
        </w:tc>
        <w:tc>
          <w:tcPr>
            <w:tcW w:w="2126" w:type="dxa"/>
            <w:tcBorders>
              <w:top w:val="nil"/>
              <w:left w:val="nil"/>
              <w:bottom w:val="single" w:sz="4" w:space="0" w:color="auto"/>
              <w:right w:val="single" w:sz="4" w:space="0" w:color="auto"/>
            </w:tcBorders>
            <w:shd w:val="clear" w:color="auto" w:fill="auto"/>
            <w:vAlign w:val="center"/>
            <w:hideMark/>
          </w:tcPr>
          <w:p w14:paraId="4A916C3D" w14:textId="77777777" w:rsidR="00F91ADB" w:rsidRPr="00581C7B" w:rsidRDefault="00F91ADB" w:rsidP="00F91ADB">
            <w:pPr>
              <w:jc w:val="right"/>
              <w:rPr>
                <w:i/>
                <w:iCs/>
                <w:color w:val="000000"/>
                <w:sz w:val="20"/>
                <w:szCs w:val="20"/>
              </w:rPr>
            </w:pPr>
            <w:r w:rsidRPr="00581C7B">
              <w:rPr>
                <w:i/>
                <w:iCs/>
                <w:color w:val="000000"/>
                <w:sz w:val="20"/>
                <w:szCs w:val="20"/>
              </w:rPr>
              <w:t>7,1</w:t>
            </w:r>
          </w:p>
        </w:tc>
        <w:tc>
          <w:tcPr>
            <w:tcW w:w="992" w:type="dxa"/>
            <w:tcBorders>
              <w:top w:val="nil"/>
              <w:left w:val="nil"/>
              <w:bottom w:val="single" w:sz="4" w:space="0" w:color="auto"/>
              <w:right w:val="single" w:sz="4" w:space="0" w:color="auto"/>
            </w:tcBorders>
            <w:shd w:val="clear" w:color="auto" w:fill="auto"/>
            <w:vAlign w:val="center"/>
            <w:hideMark/>
          </w:tcPr>
          <w:p w14:paraId="47F2349B" w14:textId="77777777" w:rsidR="00F91ADB" w:rsidRPr="00581C7B" w:rsidRDefault="00F91ADB" w:rsidP="00F91ADB">
            <w:pPr>
              <w:jc w:val="right"/>
              <w:rPr>
                <w:i/>
                <w:iCs/>
                <w:color w:val="000000"/>
                <w:sz w:val="20"/>
                <w:szCs w:val="20"/>
              </w:rPr>
            </w:pPr>
            <w:r w:rsidRPr="00581C7B">
              <w:rPr>
                <w:i/>
                <w:iCs/>
                <w:color w:val="000000"/>
                <w:sz w:val="20"/>
                <w:szCs w:val="20"/>
              </w:rPr>
              <w:t>47,2</w:t>
            </w:r>
          </w:p>
        </w:tc>
        <w:tc>
          <w:tcPr>
            <w:tcW w:w="992" w:type="dxa"/>
            <w:tcBorders>
              <w:top w:val="nil"/>
              <w:left w:val="nil"/>
              <w:bottom w:val="single" w:sz="4" w:space="0" w:color="auto"/>
              <w:right w:val="single" w:sz="4" w:space="0" w:color="auto"/>
            </w:tcBorders>
            <w:shd w:val="clear" w:color="auto" w:fill="auto"/>
            <w:vAlign w:val="center"/>
            <w:hideMark/>
          </w:tcPr>
          <w:p w14:paraId="31D8ECFC" w14:textId="77777777" w:rsidR="00F91ADB" w:rsidRPr="00581C7B" w:rsidRDefault="00F91ADB" w:rsidP="00F91ADB">
            <w:pPr>
              <w:jc w:val="right"/>
              <w:rPr>
                <w:i/>
                <w:iCs/>
                <w:color w:val="000000"/>
                <w:sz w:val="20"/>
                <w:szCs w:val="20"/>
              </w:rPr>
            </w:pPr>
            <w:r w:rsidRPr="00581C7B">
              <w:rPr>
                <w:i/>
                <w:iCs/>
                <w:color w:val="000000"/>
                <w:sz w:val="20"/>
                <w:szCs w:val="20"/>
              </w:rPr>
              <w:t>0,9</w:t>
            </w:r>
          </w:p>
        </w:tc>
        <w:tc>
          <w:tcPr>
            <w:tcW w:w="992" w:type="dxa"/>
            <w:tcBorders>
              <w:top w:val="nil"/>
              <w:left w:val="nil"/>
              <w:bottom w:val="single" w:sz="4" w:space="0" w:color="auto"/>
              <w:right w:val="double" w:sz="6" w:space="0" w:color="auto"/>
            </w:tcBorders>
            <w:shd w:val="clear" w:color="auto" w:fill="auto"/>
            <w:vAlign w:val="center"/>
            <w:hideMark/>
          </w:tcPr>
          <w:p w14:paraId="6A084EBE" w14:textId="77777777" w:rsidR="00F91ADB" w:rsidRPr="00581C7B" w:rsidRDefault="00F91ADB" w:rsidP="00F91ADB">
            <w:pPr>
              <w:jc w:val="right"/>
              <w:rPr>
                <w:i/>
                <w:iCs/>
                <w:color w:val="000000"/>
                <w:sz w:val="20"/>
                <w:szCs w:val="20"/>
              </w:rPr>
            </w:pPr>
            <w:r w:rsidRPr="00581C7B">
              <w:rPr>
                <w:i/>
                <w:iCs/>
                <w:color w:val="000000"/>
                <w:sz w:val="20"/>
                <w:szCs w:val="20"/>
              </w:rPr>
              <w:t>0,8</w:t>
            </w:r>
          </w:p>
        </w:tc>
      </w:tr>
      <w:tr w:rsidR="00F91ADB" w:rsidRPr="00581C7B" w14:paraId="0A032473" w14:textId="77777777" w:rsidTr="00581C7B">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352F1622" w14:textId="77777777" w:rsidR="00F91ADB" w:rsidRPr="00581C7B" w:rsidRDefault="00F91ADB" w:rsidP="00F91ADB">
            <w:pPr>
              <w:jc w:val="both"/>
              <w:rPr>
                <w:i/>
                <w:iCs/>
                <w:color w:val="000000"/>
                <w:sz w:val="20"/>
                <w:szCs w:val="20"/>
              </w:rPr>
            </w:pPr>
            <w:r w:rsidRPr="00581C7B">
              <w:rPr>
                <w:i/>
                <w:iCs/>
                <w:color w:val="000000"/>
                <w:sz w:val="20"/>
                <w:szCs w:val="20"/>
              </w:rPr>
              <w:lastRenderedPageBreak/>
              <w:t>министерство по делам молодежи и спорту</w:t>
            </w:r>
          </w:p>
        </w:tc>
        <w:tc>
          <w:tcPr>
            <w:tcW w:w="2126" w:type="dxa"/>
            <w:tcBorders>
              <w:top w:val="nil"/>
              <w:left w:val="nil"/>
              <w:bottom w:val="nil"/>
              <w:right w:val="single" w:sz="4" w:space="0" w:color="auto"/>
            </w:tcBorders>
            <w:shd w:val="clear" w:color="auto" w:fill="auto"/>
            <w:vAlign w:val="center"/>
            <w:hideMark/>
          </w:tcPr>
          <w:p w14:paraId="6A70D5BD" w14:textId="77777777" w:rsidR="00F91ADB" w:rsidRPr="00581C7B" w:rsidRDefault="00F91ADB" w:rsidP="00F91ADB">
            <w:pPr>
              <w:jc w:val="right"/>
              <w:rPr>
                <w:i/>
                <w:iCs/>
                <w:color w:val="000000"/>
                <w:sz w:val="20"/>
                <w:szCs w:val="20"/>
              </w:rPr>
            </w:pPr>
            <w:r w:rsidRPr="00581C7B">
              <w:rPr>
                <w:i/>
                <w:iCs/>
                <w:color w:val="000000"/>
                <w:sz w:val="20"/>
                <w:szCs w:val="20"/>
              </w:rPr>
              <w:t>7,1</w:t>
            </w:r>
          </w:p>
        </w:tc>
        <w:tc>
          <w:tcPr>
            <w:tcW w:w="992" w:type="dxa"/>
            <w:tcBorders>
              <w:top w:val="nil"/>
              <w:left w:val="nil"/>
              <w:bottom w:val="nil"/>
              <w:right w:val="single" w:sz="4" w:space="0" w:color="auto"/>
            </w:tcBorders>
            <w:shd w:val="clear" w:color="auto" w:fill="auto"/>
            <w:vAlign w:val="center"/>
            <w:hideMark/>
          </w:tcPr>
          <w:p w14:paraId="05C4A721" w14:textId="77777777" w:rsidR="00F91ADB" w:rsidRPr="00581C7B" w:rsidRDefault="00F91ADB" w:rsidP="00F91ADB">
            <w:pPr>
              <w:jc w:val="right"/>
              <w:rPr>
                <w:i/>
                <w:iCs/>
                <w:color w:val="000000"/>
                <w:sz w:val="20"/>
                <w:szCs w:val="20"/>
              </w:rPr>
            </w:pPr>
            <w:r w:rsidRPr="00581C7B">
              <w:rPr>
                <w:i/>
                <w:iCs/>
                <w:color w:val="000000"/>
                <w:sz w:val="20"/>
                <w:szCs w:val="20"/>
              </w:rPr>
              <w:t>10,8</w:t>
            </w:r>
          </w:p>
        </w:tc>
        <w:tc>
          <w:tcPr>
            <w:tcW w:w="992" w:type="dxa"/>
            <w:tcBorders>
              <w:top w:val="nil"/>
              <w:left w:val="nil"/>
              <w:bottom w:val="nil"/>
              <w:right w:val="single" w:sz="4" w:space="0" w:color="auto"/>
            </w:tcBorders>
            <w:shd w:val="clear" w:color="auto" w:fill="auto"/>
            <w:vAlign w:val="center"/>
            <w:hideMark/>
          </w:tcPr>
          <w:p w14:paraId="644C4CF1" w14:textId="77777777" w:rsidR="00F91ADB" w:rsidRPr="00581C7B" w:rsidRDefault="00F91ADB" w:rsidP="00F91ADB">
            <w:pPr>
              <w:jc w:val="right"/>
              <w:rPr>
                <w:i/>
                <w:iCs/>
                <w:color w:val="000000"/>
                <w:sz w:val="20"/>
                <w:szCs w:val="20"/>
              </w:rPr>
            </w:pPr>
            <w:r w:rsidRPr="00581C7B">
              <w:rPr>
                <w:i/>
                <w:iCs/>
                <w:color w:val="000000"/>
                <w:sz w:val="20"/>
                <w:szCs w:val="20"/>
              </w:rPr>
              <w:t>6,4</w:t>
            </w:r>
          </w:p>
        </w:tc>
        <w:tc>
          <w:tcPr>
            <w:tcW w:w="992" w:type="dxa"/>
            <w:tcBorders>
              <w:top w:val="nil"/>
              <w:left w:val="nil"/>
              <w:bottom w:val="nil"/>
              <w:right w:val="double" w:sz="6" w:space="0" w:color="auto"/>
            </w:tcBorders>
            <w:shd w:val="clear" w:color="auto" w:fill="auto"/>
            <w:vAlign w:val="center"/>
            <w:hideMark/>
          </w:tcPr>
          <w:p w14:paraId="5E309CFB" w14:textId="77777777" w:rsidR="00F91ADB" w:rsidRPr="00581C7B" w:rsidRDefault="00F91ADB" w:rsidP="00F91ADB">
            <w:pPr>
              <w:jc w:val="right"/>
              <w:rPr>
                <w:i/>
                <w:iCs/>
                <w:color w:val="000000"/>
                <w:sz w:val="20"/>
                <w:szCs w:val="20"/>
              </w:rPr>
            </w:pPr>
            <w:r w:rsidRPr="00581C7B">
              <w:rPr>
                <w:i/>
                <w:iCs/>
                <w:color w:val="000000"/>
                <w:sz w:val="20"/>
                <w:szCs w:val="20"/>
              </w:rPr>
              <w:t>6,4</w:t>
            </w:r>
          </w:p>
        </w:tc>
      </w:tr>
      <w:tr w:rsidR="00F91ADB" w:rsidRPr="00581C7B" w14:paraId="3D8500A9" w14:textId="77777777" w:rsidTr="00581C7B">
        <w:trPr>
          <w:trHeight w:hRule="exact" w:val="255"/>
        </w:trPr>
        <w:tc>
          <w:tcPr>
            <w:tcW w:w="4088" w:type="dxa"/>
            <w:tcBorders>
              <w:top w:val="nil"/>
              <w:left w:val="double" w:sz="6" w:space="0" w:color="auto"/>
              <w:bottom w:val="double" w:sz="6" w:space="0" w:color="auto"/>
              <w:right w:val="single" w:sz="4" w:space="0" w:color="auto"/>
            </w:tcBorders>
            <w:shd w:val="clear" w:color="auto" w:fill="auto"/>
            <w:vAlign w:val="center"/>
            <w:hideMark/>
          </w:tcPr>
          <w:p w14:paraId="359A0C65" w14:textId="77777777" w:rsidR="00F91ADB" w:rsidRPr="00581C7B" w:rsidRDefault="00F91ADB" w:rsidP="00F91ADB">
            <w:pPr>
              <w:jc w:val="both"/>
              <w:rPr>
                <w:i/>
                <w:iCs/>
                <w:color w:val="000000"/>
                <w:sz w:val="20"/>
                <w:szCs w:val="20"/>
              </w:rPr>
            </w:pPr>
            <w:r w:rsidRPr="00581C7B">
              <w:rPr>
                <w:i/>
                <w:iCs/>
                <w:color w:val="000000"/>
                <w:sz w:val="20"/>
                <w:szCs w:val="20"/>
              </w:rPr>
              <w:t>администрация ГАО и ПАО</w:t>
            </w:r>
          </w:p>
        </w:tc>
        <w:tc>
          <w:tcPr>
            <w:tcW w:w="2126" w:type="dxa"/>
            <w:tcBorders>
              <w:top w:val="single" w:sz="4" w:space="0" w:color="auto"/>
              <w:left w:val="nil"/>
              <w:bottom w:val="double" w:sz="6" w:space="0" w:color="auto"/>
              <w:right w:val="single" w:sz="4" w:space="0" w:color="auto"/>
            </w:tcBorders>
            <w:shd w:val="clear" w:color="auto" w:fill="auto"/>
            <w:vAlign w:val="center"/>
            <w:hideMark/>
          </w:tcPr>
          <w:p w14:paraId="71DA5681" w14:textId="77777777" w:rsidR="00F91ADB" w:rsidRPr="00581C7B" w:rsidRDefault="00F91ADB" w:rsidP="00F91ADB">
            <w:pPr>
              <w:jc w:val="right"/>
              <w:rPr>
                <w:i/>
                <w:iCs/>
                <w:color w:val="000000"/>
                <w:sz w:val="20"/>
                <w:szCs w:val="20"/>
              </w:rPr>
            </w:pPr>
            <w:r w:rsidRPr="00581C7B">
              <w:rPr>
                <w:i/>
                <w:iCs/>
                <w:color w:val="000000"/>
                <w:sz w:val="20"/>
                <w:szCs w:val="20"/>
              </w:rPr>
              <w:t>23,4</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60358E91" w14:textId="77777777" w:rsidR="00F91ADB" w:rsidRPr="00581C7B" w:rsidRDefault="00F91ADB" w:rsidP="00F91ADB">
            <w:pPr>
              <w:jc w:val="right"/>
              <w:rPr>
                <w:i/>
                <w:iCs/>
                <w:color w:val="000000"/>
                <w:sz w:val="20"/>
                <w:szCs w:val="20"/>
              </w:rPr>
            </w:pPr>
            <w:r w:rsidRPr="00581C7B">
              <w:rPr>
                <w:i/>
                <w:iCs/>
                <w:color w:val="000000"/>
                <w:sz w:val="20"/>
                <w:szCs w:val="20"/>
              </w:rPr>
              <w:t>11,1</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1AB4CB0" w14:textId="77777777" w:rsidR="00F91ADB" w:rsidRPr="00581C7B" w:rsidRDefault="00F91ADB" w:rsidP="00F91ADB">
            <w:pPr>
              <w:jc w:val="right"/>
              <w:rPr>
                <w:i/>
                <w:iCs/>
                <w:color w:val="000000"/>
                <w:sz w:val="20"/>
                <w:szCs w:val="20"/>
              </w:rPr>
            </w:pPr>
            <w:r w:rsidRPr="00581C7B">
              <w:rPr>
                <w:i/>
                <w:iCs/>
                <w:color w:val="000000"/>
                <w:sz w:val="20"/>
                <w:szCs w:val="20"/>
              </w:rPr>
              <w:t>11,0</w:t>
            </w:r>
          </w:p>
        </w:tc>
        <w:tc>
          <w:tcPr>
            <w:tcW w:w="992" w:type="dxa"/>
            <w:tcBorders>
              <w:top w:val="single" w:sz="4" w:space="0" w:color="auto"/>
              <w:left w:val="nil"/>
              <w:bottom w:val="double" w:sz="6" w:space="0" w:color="auto"/>
              <w:right w:val="double" w:sz="6" w:space="0" w:color="auto"/>
            </w:tcBorders>
            <w:shd w:val="clear" w:color="auto" w:fill="auto"/>
            <w:vAlign w:val="center"/>
            <w:hideMark/>
          </w:tcPr>
          <w:p w14:paraId="23A9A0A8" w14:textId="77777777" w:rsidR="00F91ADB" w:rsidRPr="00581C7B" w:rsidRDefault="00F91ADB" w:rsidP="00F91ADB">
            <w:pPr>
              <w:jc w:val="right"/>
              <w:rPr>
                <w:i/>
                <w:iCs/>
                <w:color w:val="000000"/>
                <w:sz w:val="20"/>
                <w:szCs w:val="20"/>
              </w:rPr>
            </w:pPr>
            <w:r w:rsidRPr="00581C7B">
              <w:rPr>
                <w:i/>
                <w:iCs/>
                <w:color w:val="000000"/>
                <w:sz w:val="20"/>
                <w:szCs w:val="20"/>
              </w:rPr>
              <w:t>11,0</w:t>
            </w:r>
          </w:p>
        </w:tc>
      </w:tr>
    </w:tbl>
    <w:p w14:paraId="327723A5" w14:textId="77777777" w:rsidR="00F91ADB" w:rsidRPr="00037EF1" w:rsidRDefault="00F91ADB" w:rsidP="00037EF1">
      <w:pPr>
        <w:ind w:firstLine="709"/>
        <w:jc w:val="both"/>
        <w:rPr>
          <w:sz w:val="28"/>
          <w:szCs w:val="28"/>
        </w:rPr>
      </w:pPr>
    </w:p>
    <w:p w14:paraId="1F9F3906" w14:textId="0C6AE597" w:rsidR="00F91ADB" w:rsidRPr="00037EF1" w:rsidRDefault="00F91ADB" w:rsidP="00037EF1">
      <w:pPr>
        <w:ind w:firstLine="709"/>
        <w:jc w:val="both"/>
        <w:rPr>
          <w:sz w:val="28"/>
          <w:szCs w:val="28"/>
        </w:rPr>
      </w:pPr>
      <w:r w:rsidRPr="00037EF1">
        <w:rPr>
          <w:sz w:val="28"/>
          <w:szCs w:val="28"/>
        </w:rPr>
        <w:t>При сопоставлении объемов финансирования, утвержденных ГП № 08 и бюджетных ассигнований на ее реализацию, предусмотренных законопрое</w:t>
      </w:r>
      <w:r w:rsidR="00037EF1">
        <w:rPr>
          <w:sz w:val="28"/>
          <w:szCs w:val="28"/>
        </w:rPr>
        <w:t>ктом отклонений не установлено.</w:t>
      </w:r>
    </w:p>
    <w:p w14:paraId="3A5B6AFB" w14:textId="1D962CA2" w:rsidR="00F91ADB" w:rsidRPr="00037EF1" w:rsidRDefault="00F91ADB" w:rsidP="00037EF1">
      <w:pPr>
        <w:ind w:firstLine="709"/>
        <w:jc w:val="both"/>
        <w:rPr>
          <w:sz w:val="28"/>
          <w:szCs w:val="28"/>
        </w:rPr>
      </w:pPr>
      <w:r w:rsidRPr="00037EF1">
        <w:rPr>
          <w:sz w:val="28"/>
          <w:szCs w:val="28"/>
        </w:rPr>
        <w:t xml:space="preserve">Показатели сводной бюджетной росписи на 2021 год (по состоянию на 31.10.2021) на реализацию ГП № 8, а также планируемые параметры на 2022-2024 годы в разрезе главных распорядителей и подгрупп видов расходов представлены в таблице </w:t>
      </w:r>
      <w:r w:rsidR="000250AC">
        <w:rPr>
          <w:sz w:val="28"/>
          <w:szCs w:val="28"/>
        </w:rPr>
        <w:t>90</w:t>
      </w:r>
      <w:r w:rsidRPr="00037EF1">
        <w:rPr>
          <w:sz w:val="28"/>
          <w:szCs w:val="28"/>
        </w:rPr>
        <w:t>.</w:t>
      </w:r>
    </w:p>
    <w:p w14:paraId="7BF6875A" w14:textId="77777777" w:rsidR="00037EF1" w:rsidRPr="00037EF1" w:rsidRDefault="00037EF1" w:rsidP="00037EF1">
      <w:pPr>
        <w:pStyle w:val="af9"/>
        <w:rPr>
          <w:b w:val="0"/>
          <w:sz w:val="24"/>
          <w:szCs w:val="24"/>
        </w:rPr>
      </w:pPr>
    </w:p>
    <w:p w14:paraId="6023E3D1" w14:textId="77777777" w:rsidR="00F91ADB" w:rsidRPr="00037EF1" w:rsidRDefault="00F91ADB" w:rsidP="00037EF1">
      <w:pPr>
        <w:pStyle w:val="af9"/>
        <w:rPr>
          <w:b w:val="0"/>
          <w:sz w:val="24"/>
          <w:szCs w:val="24"/>
        </w:rPr>
      </w:pPr>
      <w:r w:rsidRPr="00037EF1">
        <w:rPr>
          <w:b w:val="0"/>
          <w:sz w:val="24"/>
          <w:szCs w:val="24"/>
        </w:rPr>
        <w:t xml:space="preserve">Таблица </w:t>
      </w:r>
      <w:r w:rsidRPr="00037EF1">
        <w:rPr>
          <w:b w:val="0"/>
          <w:sz w:val="24"/>
          <w:szCs w:val="24"/>
        </w:rPr>
        <w:fldChar w:fldCharType="begin"/>
      </w:r>
      <w:r w:rsidRPr="00037EF1">
        <w:rPr>
          <w:b w:val="0"/>
          <w:sz w:val="24"/>
          <w:szCs w:val="24"/>
        </w:rPr>
        <w:instrText xml:space="preserve"> SEQ Таблица \* ARABIC </w:instrText>
      </w:r>
      <w:r w:rsidRPr="00037EF1">
        <w:rPr>
          <w:b w:val="0"/>
          <w:sz w:val="24"/>
          <w:szCs w:val="24"/>
        </w:rPr>
        <w:fldChar w:fldCharType="separate"/>
      </w:r>
      <w:r w:rsidR="00473415">
        <w:rPr>
          <w:b w:val="0"/>
          <w:noProof/>
          <w:sz w:val="24"/>
          <w:szCs w:val="24"/>
        </w:rPr>
        <w:t>90</w:t>
      </w:r>
      <w:r w:rsidRPr="00037EF1">
        <w:rPr>
          <w:b w:val="0"/>
          <w:sz w:val="24"/>
          <w:szCs w:val="24"/>
        </w:rPr>
        <w:fldChar w:fldCharType="end"/>
      </w:r>
      <w:r w:rsidRPr="00037EF1">
        <w:rPr>
          <w:b w:val="0"/>
          <w:sz w:val="24"/>
          <w:szCs w:val="24"/>
        </w:rPr>
        <w:t>. Основные параметры на реализацию мероприятий ГП № 08 из областного бюджета на 2021 -2024 годы.</w:t>
      </w:r>
    </w:p>
    <w:tbl>
      <w:tblPr>
        <w:tblW w:w="8804" w:type="dxa"/>
        <w:tblLook w:val="04A0" w:firstRow="1" w:lastRow="0" w:firstColumn="1" w:lastColumn="0" w:noHBand="0" w:noVBand="1"/>
      </w:tblPr>
      <w:tblGrid>
        <w:gridCol w:w="3805"/>
        <w:gridCol w:w="960"/>
        <w:gridCol w:w="1660"/>
        <w:gridCol w:w="820"/>
        <w:gridCol w:w="850"/>
        <w:gridCol w:w="709"/>
      </w:tblGrid>
      <w:tr w:rsidR="00F91ADB" w:rsidRPr="00A6106A" w14:paraId="556B2B88" w14:textId="77777777" w:rsidTr="00B50005">
        <w:trPr>
          <w:trHeight w:val="841"/>
          <w:tblHeader/>
        </w:trPr>
        <w:tc>
          <w:tcPr>
            <w:tcW w:w="3805" w:type="dxa"/>
            <w:tcBorders>
              <w:top w:val="double" w:sz="6" w:space="0" w:color="auto"/>
              <w:left w:val="double" w:sz="6" w:space="0" w:color="auto"/>
              <w:bottom w:val="nil"/>
              <w:right w:val="single" w:sz="4" w:space="0" w:color="auto"/>
            </w:tcBorders>
            <w:shd w:val="clear" w:color="auto" w:fill="auto"/>
            <w:vAlign w:val="center"/>
            <w:hideMark/>
          </w:tcPr>
          <w:p w14:paraId="5BE7B173" w14:textId="64D58567" w:rsidR="00F91ADB" w:rsidRPr="00A6106A" w:rsidRDefault="00F91ADB" w:rsidP="00037EF1">
            <w:pPr>
              <w:jc w:val="center"/>
              <w:rPr>
                <w:color w:val="000000"/>
                <w:sz w:val="18"/>
                <w:szCs w:val="18"/>
              </w:rPr>
            </w:pPr>
            <w:r w:rsidRPr="00A6106A">
              <w:rPr>
                <w:color w:val="000000"/>
                <w:sz w:val="18"/>
                <w:szCs w:val="18"/>
              </w:rPr>
              <w:t>Главный распорядитель, подгруппы видов расходов</w:t>
            </w:r>
          </w:p>
        </w:tc>
        <w:tc>
          <w:tcPr>
            <w:tcW w:w="960" w:type="dxa"/>
            <w:tcBorders>
              <w:top w:val="double" w:sz="6" w:space="0" w:color="auto"/>
              <w:left w:val="nil"/>
              <w:bottom w:val="nil"/>
              <w:right w:val="single" w:sz="4" w:space="0" w:color="auto"/>
            </w:tcBorders>
            <w:shd w:val="clear" w:color="auto" w:fill="auto"/>
            <w:vAlign w:val="center"/>
            <w:hideMark/>
          </w:tcPr>
          <w:p w14:paraId="628F7186" w14:textId="77777777" w:rsidR="00F91ADB" w:rsidRPr="00A6106A" w:rsidRDefault="00F91ADB" w:rsidP="00F91ADB">
            <w:pPr>
              <w:jc w:val="center"/>
              <w:rPr>
                <w:color w:val="000000"/>
                <w:sz w:val="18"/>
                <w:szCs w:val="18"/>
              </w:rPr>
            </w:pPr>
            <w:r w:rsidRPr="00A6106A">
              <w:rPr>
                <w:color w:val="000000"/>
                <w:sz w:val="18"/>
                <w:szCs w:val="18"/>
              </w:rPr>
              <w:t>Код вида расходов</w:t>
            </w:r>
          </w:p>
        </w:tc>
        <w:tc>
          <w:tcPr>
            <w:tcW w:w="1660" w:type="dxa"/>
            <w:tcBorders>
              <w:top w:val="double" w:sz="6" w:space="0" w:color="auto"/>
              <w:left w:val="nil"/>
              <w:bottom w:val="single" w:sz="4" w:space="0" w:color="auto"/>
              <w:right w:val="single" w:sz="4" w:space="0" w:color="auto"/>
            </w:tcBorders>
            <w:shd w:val="clear" w:color="auto" w:fill="auto"/>
            <w:vAlign w:val="center"/>
            <w:hideMark/>
          </w:tcPr>
          <w:p w14:paraId="34031F56" w14:textId="6D5A64D3" w:rsidR="00F91ADB" w:rsidRPr="00A6106A" w:rsidRDefault="00A6106A" w:rsidP="00F91ADB">
            <w:pPr>
              <w:jc w:val="center"/>
              <w:rPr>
                <w:color w:val="000000"/>
                <w:sz w:val="18"/>
                <w:szCs w:val="18"/>
              </w:rPr>
            </w:pPr>
            <w:r w:rsidRPr="00A6106A">
              <w:rPr>
                <w:color w:val="000000"/>
                <w:sz w:val="18"/>
                <w:szCs w:val="18"/>
              </w:rPr>
              <w:t>С</w:t>
            </w:r>
            <w:r w:rsidR="00F91ADB" w:rsidRPr="00A6106A">
              <w:rPr>
                <w:color w:val="000000"/>
                <w:sz w:val="18"/>
                <w:szCs w:val="18"/>
              </w:rPr>
              <w:t>водная бюджетная роспись на 2021 год по состоянию на 31.10.2021</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76D5F12B" w14:textId="77777777" w:rsidR="00F91ADB" w:rsidRPr="00A6106A" w:rsidRDefault="00F91ADB" w:rsidP="00F91ADB">
            <w:pPr>
              <w:jc w:val="center"/>
              <w:rPr>
                <w:color w:val="000000"/>
                <w:sz w:val="18"/>
                <w:szCs w:val="18"/>
              </w:rPr>
            </w:pPr>
            <w:r w:rsidRPr="00A6106A">
              <w:rPr>
                <w:color w:val="000000"/>
                <w:sz w:val="18"/>
                <w:szCs w:val="18"/>
              </w:rPr>
              <w:t>2022 год</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0891F10A" w14:textId="77777777" w:rsidR="00F91ADB" w:rsidRPr="00A6106A" w:rsidRDefault="00F91ADB" w:rsidP="00F91ADB">
            <w:pPr>
              <w:jc w:val="center"/>
              <w:rPr>
                <w:color w:val="000000"/>
                <w:sz w:val="18"/>
                <w:szCs w:val="18"/>
              </w:rPr>
            </w:pPr>
            <w:r w:rsidRPr="00A6106A">
              <w:rPr>
                <w:color w:val="000000"/>
                <w:sz w:val="18"/>
                <w:szCs w:val="18"/>
              </w:rPr>
              <w:t>2023 год</w:t>
            </w:r>
          </w:p>
        </w:tc>
        <w:tc>
          <w:tcPr>
            <w:tcW w:w="709" w:type="dxa"/>
            <w:tcBorders>
              <w:top w:val="double" w:sz="6" w:space="0" w:color="auto"/>
              <w:left w:val="nil"/>
              <w:bottom w:val="single" w:sz="4" w:space="0" w:color="auto"/>
              <w:right w:val="double" w:sz="6" w:space="0" w:color="auto"/>
            </w:tcBorders>
            <w:shd w:val="clear" w:color="auto" w:fill="auto"/>
            <w:vAlign w:val="center"/>
            <w:hideMark/>
          </w:tcPr>
          <w:p w14:paraId="61D8CE31" w14:textId="77777777" w:rsidR="00F91ADB" w:rsidRPr="00A6106A" w:rsidRDefault="00F91ADB" w:rsidP="00F91ADB">
            <w:pPr>
              <w:jc w:val="center"/>
              <w:rPr>
                <w:color w:val="000000"/>
                <w:sz w:val="18"/>
                <w:szCs w:val="18"/>
              </w:rPr>
            </w:pPr>
            <w:r w:rsidRPr="00A6106A">
              <w:rPr>
                <w:color w:val="000000"/>
                <w:sz w:val="18"/>
                <w:szCs w:val="18"/>
              </w:rPr>
              <w:t>2024 год</w:t>
            </w:r>
          </w:p>
        </w:tc>
      </w:tr>
      <w:tr w:rsidR="00F91ADB" w:rsidRPr="00A6106A" w14:paraId="6B6AD7E5" w14:textId="77777777" w:rsidTr="00A6106A">
        <w:trPr>
          <w:trHeight w:hRule="exact" w:val="255"/>
        </w:trPr>
        <w:tc>
          <w:tcPr>
            <w:tcW w:w="3805"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B71D24E" w14:textId="2337870D" w:rsidR="00F91ADB" w:rsidRPr="00A6106A" w:rsidRDefault="00F91ADB" w:rsidP="00F91ADB">
            <w:pPr>
              <w:rPr>
                <w:color w:val="000000"/>
                <w:sz w:val="18"/>
                <w:szCs w:val="18"/>
              </w:rPr>
            </w:pPr>
            <w:r w:rsidRPr="00A6106A">
              <w:rPr>
                <w:color w:val="000000"/>
                <w:sz w:val="18"/>
                <w:szCs w:val="18"/>
              </w:rPr>
              <w:t>1.</w:t>
            </w:r>
            <w:r w:rsidR="00E01E28">
              <w:rPr>
                <w:color w:val="000000"/>
                <w:sz w:val="18"/>
                <w:szCs w:val="18"/>
              </w:rPr>
              <w:t xml:space="preserve"> </w:t>
            </w:r>
            <w:r w:rsidRPr="00A6106A">
              <w:rPr>
                <w:color w:val="000000"/>
                <w:sz w:val="18"/>
                <w:szCs w:val="18"/>
              </w:rPr>
              <w:t>минстрой АО</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89DC245"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473292EE" w14:textId="77777777" w:rsidR="00F91ADB" w:rsidRPr="00A6106A" w:rsidRDefault="00F91ADB" w:rsidP="00F91ADB">
            <w:pPr>
              <w:jc w:val="right"/>
              <w:rPr>
                <w:color w:val="000000"/>
                <w:sz w:val="18"/>
                <w:szCs w:val="18"/>
              </w:rPr>
            </w:pPr>
            <w:r w:rsidRPr="00A6106A">
              <w:rPr>
                <w:color w:val="000000"/>
                <w:sz w:val="18"/>
                <w:szCs w:val="18"/>
              </w:rPr>
              <w:t>115,4</w:t>
            </w:r>
          </w:p>
        </w:tc>
        <w:tc>
          <w:tcPr>
            <w:tcW w:w="820" w:type="dxa"/>
            <w:tcBorders>
              <w:top w:val="nil"/>
              <w:left w:val="nil"/>
              <w:bottom w:val="single" w:sz="4" w:space="0" w:color="auto"/>
              <w:right w:val="single" w:sz="4" w:space="0" w:color="auto"/>
            </w:tcBorders>
            <w:shd w:val="clear" w:color="auto" w:fill="auto"/>
            <w:vAlign w:val="center"/>
            <w:hideMark/>
          </w:tcPr>
          <w:p w14:paraId="7A3B8156" w14:textId="77777777" w:rsidR="00F91ADB" w:rsidRPr="00A6106A" w:rsidRDefault="00F91ADB" w:rsidP="00F91ADB">
            <w:pPr>
              <w:jc w:val="right"/>
              <w:rPr>
                <w:color w:val="000000"/>
                <w:sz w:val="18"/>
                <w:szCs w:val="18"/>
              </w:rPr>
            </w:pPr>
            <w:r w:rsidRPr="00A6106A">
              <w:rPr>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57DDA804" w14:textId="77777777" w:rsidR="00F91ADB" w:rsidRPr="00A6106A" w:rsidRDefault="00F91ADB" w:rsidP="00F91ADB">
            <w:pPr>
              <w:jc w:val="right"/>
              <w:rPr>
                <w:color w:val="000000"/>
                <w:sz w:val="18"/>
                <w:szCs w:val="18"/>
              </w:rPr>
            </w:pPr>
            <w:r w:rsidRPr="00A6106A">
              <w:rPr>
                <w:color w:val="000000"/>
                <w:sz w:val="18"/>
                <w:szCs w:val="18"/>
              </w:rPr>
              <w:t>0,0</w:t>
            </w:r>
          </w:p>
        </w:tc>
        <w:tc>
          <w:tcPr>
            <w:tcW w:w="709" w:type="dxa"/>
            <w:tcBorders>
              <w:top w:val="nil"/>
              <w:left w:val="nil"/>
              <w:bottom w:val="single" w:sz="4" w:space="0" w:color="auto"/>
              <w:right w:val="double" w:sz="6" w:space="0" w:color="auto"/>
            </w:tcBorders>
            <w:shd w:val="clear" w:color="auto" w:fill="auto"/>
            <w:vAlign w:val="center"/>
            <w:hideMark/>
          </w:tcPr>
          <w:p w14:paraId="6D839152" w14:textId="77777777" w:rsidR="00F91ADB" w:rsidRPr="00A6106A" w:rsidRDefault="00F91ADB" w:rsidP="00F91ADB">
            <w:pPr>
              <w:jc w:val="right"/>
              <w:rPr>
                <w:color w:val="000000"/>
                <w:sz w:val="18"/>
                <w:szCs w:val="18"/>
              </w:rPr>
            </w:pPr>
            <w:r w:rsidRPr="00A6106A">
              <w:rPr>
                <w:color w:val="000000"/>
                <w:sz w:val="18"/>
                <w:szCs w:val="18"/>
              </w:rPr>
              <w:t>0,0</w:t>
            </w:r>
          </w:p>
        </w:tc>
      </w:tr>
      <w:tr w:rsidR="00F91ADB" w:rsidRPr="00A6106A" w14:paraId="798C996D"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CE9559D" w14:textId="732D5C26" w:rsidR="00F91ADB" w:rsidRPr="00A6106A" w:rsidRDefault="00F91ADB" w:rsidP="00F91ADB">
            <w:pPr>
              <w:rPr>
                <w:i/>
                <w:iCs/>
                <w:color w:val="000000"/>
                <w:sz w:val="18"/>
                <w:szCs w:val="18"/>
              </w:rPr>
            </w:pPr>
            <w:r w:rsidRPr="00A6106A">
              <w:rPr>
                <w:i/>
                <w:iCs/>
                <w:color w:val="000000"/>
                <w:sz w:val="18"/>
                <w:szCs w:val="18"/>
              </w:rPr>
              <w:t>Контрактуемые расходы, всег</w:t>
            </w:r>
            <w:r w:rsidR="0082007A">
              <w:rPr>
                <w:i/>
                <w:iCs/>
                <w:color w:val="000000"/>
                <w:sz w:val="18"/>
                <w:szCs w:val="18"/>
              </w:rPr>
              <w:t>о:</w:t>
            </w:r>
          </w:p>
        </w:tc>
        <w:tc>
          <w:tcPr>
            <w:tcW w:w="960" w:type="dxa"/>
            <w:tcBorders>
              <w:top w:val="nil"/>
              <w:left w:val="nil"/>
              <w:bottom w:val="single" w:sz="4" w:space="0" w:color="auto"/>
              <w:right w:val="single" w:sz="4" w:space="0" w:color="auto"/>
            </w:tcBorders>
            <w:shd w:val="clear" w:color="auto" w:fill="auto"/>
            <w:vAlign w:val="center"/>
            <w:hideMark/>
          </w:tcPr>
          <w:p w14:paraId="1E8657C1" w14:textId="77777777" w:rsidR="00F91ADB" w:rsidRPr="00A6106A" w:rsidRDefault="00F91ADB" w:rsidP="00F91ADB">
            <w:pPr>
              <w:jc w:val="center"/>
              <w:rPr>
                <w:i/>
                <w:iCs/>
                <w:color w:val="000000"/>
                <w:sz w:val="18"/>
                <w:szCs w:val="18"/>
              </w:rPr>
            </w:pPr>
            <w:r w:rsidRPr="00A6106A">
              <w:rPr>
                <w:i/>
                <w:iCs/>
                <w:color w:val="000000"/>
                <w:sz w:val="18"/>
                <w:szCs w:val="18"/>
              </w:rPr>
              <w:t>-</w:t>
            </w:r>
          </w:p>
        </w:tc>
        <w:tc>
          <w:tcPr>
            <w:tcW w:w="1660" w:type="dxa"/>
            <w:tcBorders>
              <w:top w:val="nil"/>
              <w:left w:val="nil"/>
              <w:bottom w:val="single" w:sz="4" w:space="0" w:color="auto"/>
              <w:right w:val="single" w:sz="4" w:space="0" w:color="auto"/>
            </w:tcBorders>
            <w:shd w:val="clear" w:color="auto" w:fill="auto"/>
            <w:vAlign w:val="center"/>
            <w:hideMark/>
          </w:tcPr>
          <w:p w14:paraId="22E15A5C" w14:textId="77777777" w:rsidR="00F91ADB" w:rsidRPr="00A6106A" w:rsidRDefault="00F91ADB" w:rsidP="00F91ADB">
            <w:pPr>
              <w:jc w:val="right"/>
              <w:rPr>
                <w:i/>
                <w:iCs/>
                <w:color w:val="000000"/>
                <w:sz w:val="18"/>
                <w:szCs w:val="18"/>
              </w:rPr>
            </w:pPr>
            <w:r w:rsidRPr="00A6106A">
              <w:rPr>
                <w:i/>
                <w:iCs/>
                <w:color w:val="000000"/>
                <w:sz w:val="18"/>
                <w:szCs w:val="18"/>
              </w:rPr>
              <w:t>115,4</w:t>
            </w:r>
          </w:p>
        </w:tc>
        <w:tc>
          <w:tcPr>
            <w:tcW w:w="820" w:type="dxa"/>
            <w:tcBorders>
              <w:top w:val="nil"/>
              <w:left w:val="nil"/>
              <w:bottom w:val="single" w:sz="4" w:space="0" w:color="auto"/>
              <w:right w:val="single" w:sz="4" w:space="0" w:color="auto"/>
            </w:tcBorders>
            <w:shd w:val="clear" w:color="auto" w:fill="auto"/>
            <w:vAlign w:val="center"/>
            <w:hideMark/>
          </w:tcPr>
          <w:p w14:paraId="3A544DB2" w14:textId="77777777" w:rsidR="00F91ADB" w:rsidRPr="00A6106A" w:rsidRDefault="00F91ADB" w:rsidP="00F91ADB">
            <w:pPr>
              <w:jc w:val="right"/>
              <w:rPr>
                <w:i/>
                <w:iCs/>
                <w:color w:val="000000"/>
                <w:sz w:val="18"/>
                <w:szCs w:val="18"/>
              </w:rPr>
            </w:pPr>
            <w:r w:rsidRPr="00A6106A">
              <w:rPr>
                <w:i/>
                <w:iCs/>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4F356A13" w14:textId="77777777" w:rsidR="00F91ADB" w:rsidRPr="00A6106A" w:rsidRDefault="00F91ADB" w:rsidP="00F91ADB">
            <w:pPr>
              <w:jc w:val="right"/>
              <w:rPr>
                <w:i/>
                <w:iCs/>
                <w:color w:val="000000"/>
                <w:sz w:val="18"/>
                <w:szCs w:val="18"/>
              </w:rPr>
            </w:pPr>
            <w:r w:rsidRPr="00A6106A">
              <w:rPr>
                <w:i/>
                <w:iCs/>
                <w:color w:val="000000"/>
                <w:sz w:val="18"/>
                <w:szCs w:val="18"/>
              </w:rPr>
              <w:t>0,0</w:t>
            </w:r>
          </w:p>
        </w:tc>
        <w:tc>
          <w:tcPr>
            <w:tcW w:w="709" w:type="dxa"/>
            <w:tcBorders>
              <w:top w:val="nil"/>
              <w:left w:val="nil"/>
              <w:bottom w:val="single" w:sz="4" w:space="0" w:color="auto"/>
              <w:right w:val="double" w:sz="6" w:space="0" w:color="auto"/>
            </w:tcBorders>
            <w:shd w:val="clear" w:color="auto" w:fill="auto"/>
            <w:vAlign w:val="center"/>
            <w:hideMark/>
          </w:tcPr>
          <w:p w14:paraId="4F332E86" w14:textId="77777777" w:rsidR="00F91ADB" w:rsidRPr="00A6106A" w:rsidRDefault="00F91ADB" w:rsidP="00F91ADB">
            <w:pPr>
              <w:jc w:val="right"/>
              <w:rPr>
                <w:i/>
                <w:iCs/>
                <w:color w:val="000000"/>
                <w:sz w:val="18"/>
                <w:szCs w:val="18"/>
              </w:rPr>
            </w:pPr>
            <w:r w:rsidRPr="00A6106A">
              <w:rPr>
                <w:i/>
                <w:iCs/>
                <w:color w:val="000000"/>
                <w:sz w:val="18"/>
                <w:szCs w:val="18"/>
              </w:rPr>
              <w:t>0,0</w:t>
            </w:r>
          </w:p>
        </w:tc>
      </w:tr>
      <w:tr w:rsidR="00F91ADB" w:rsidRPr="00A6106A" w14:paraId="747B4495"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21E6E721" w14:textId="77777777" w:rsidR="00F91ADB" w:rsidRPr="00A6106A" w:rsidRDefault="00F91ADB" w:rsidP="00F91ADB">
            <w:pPr>
              <w:rPr>
                <w:i/>
                <w:iCs/>
                <w:color w:val="000000"/>
                <w:sz w:val="18"/>
                <w:szCs w:val="18"/>
              </w:rPr>
            </w:pPr>
            <w:r w:rsidRPr="00A6106A">
              <w:rPr>
                <w:i/>
                <w:iCs/>
                <w:color w:val="000000"/>
                <w:sz w:val="18"/>
                <w:szCs w:val="18"/>
              </w:rPr>
              <w:t>в т.ч.</w:t>
            </w:r>
          </w:p>
        </w:tc>
        <w:tc>
          <w:tcPr>
            <w:tcW w:w="960" w:type="dxa"/>
            <w:tcBorders>
              <w:top w:val="nil"/>
              <w:left w:val="nil"/>
              <w:bottom w:val="single" w:sz="4" w:space="0" w:color="auto"/>
              <w:right w:val="single" w:sz="4" w:space="0" w:color="auto"/>
            </w:tcBorders>
            <w:shd w:val="clear" w:color="auto" w:fill="auto"/>
            <w:vAlign w:val="center"/>
            <w:hideMark/>
          </w:tcPr>
          <w:p w14:paraId="323DB2A2"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03FABBEF" w14:textId="77777777" w:rsidR="00F91ADB" w:rsidRPr="00A6106A" w:rsidRDefault="00F91ADB" w:rsidP="00F91ADB">
            <w:pPr>
              <w:jc w:val="right"/>
              <w:rPr>
                <w:i/>
                <w:iCs/>
                <w:color w:val="000000"/>
                <w:sz w:val="18"/>
                <w:szCs w:val="18"/>
              </w:rPr>
            </w:pPr>
            <w:r w:rsidRPr="00A6106A">
              <w:rPr>
                <w:i/>
                <w:iCs/>
                <w:color w:val="000000"/>
                <w:sz w:val="18"/>
                <w:szCs w:val="18"/>
              </w:rPr>
              <w:t> </w:t>
            </w:r>
          </w:p>
        </w:tc>
        <w:tc>
          <w:tcPr>
            <w:tcW w:w="820" w:type="dxa"/>
            <w:tcBorders>
              <w:top w:val="nil"/>
              <w:left w:val="nil"/>
              <w:bottom w:val="single" w:sz="4" w:space="0" w:color="auto"/>
              <w:right w:val="single" w:sz="4" w:space="0" w:color="auto"/>
            </w:tcBorders>
            <w:shd w:val="clear" w:color="auto" w:fill="auto"/>
            <w:vAlign w:val="center"/>
            <w:hideMark/>
          </w:tcPr>
          <w:p w14:paraId="45087373" w14:textId="77777777" w:rsidR="00F91ADB" w:rsidRPr="00A6106A" w:rsidRDefault="00F91ADB" w:rsidP="00F91ADB">
            <w:pPr>
              <w:jc w:val="right"/>
              <w:rPr>
                <w:i/>
                <w:iCs/>
                <w:color w:val="000000"/>
                <w:sz w:val="18"/>
                <w:szCs w:val="18"/>
              </w:rPr>
            </w:pPr>
            <w:r w:rsidRPr="00A6106A">
              <w:rPr>
                <w:i/>
                <w:i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7041E262" w14:textId="77777777" w:rsidR="00F91ADB" w:rsidRPr="00A6106A" w:rsidRDefault="00F91ADB" w:rsidP="00F91ADB">
            <w:pPr>
              <w:jc w:val="right"/>
              <w:rPr>
                <w:i/>
                <w:iCs/>
                <w:color w:val="000000"/>
                <w:sz w:val="18"/>
                <w:szCs w:val="18"/>
              </w:rPr>
            </w:pPr>
            <w:r w:rsidRPr="00A6106A">
              <w:rPr>
                <w:i/>
                <w:iCs/>
                <w:color w:val="000000"/>
                <w:sz w:val="18"/>
                <w:szCs w:val="18"/>
              </w:rPr>
              <w:t> </w:t>
            </w:r>
          </w:p>
        </w:tc>
        <w:tc>
          <w:tcPr>
            <w:tcW w:w="709" w:type="dxa"/>
            <w:tcBorders>
              <w:top w:val="nil"/>
              <w:left w:val="nil"/>
              <w:bottom w:val="single" w:sz="4" w:space="0" w:color="auto"/>
              <w:right w:val="double" w:sz="6" w:space="0" w:color="auto"/>
            </w:tcBorders>
            <w:shd w:val="clear" w:color="auto" w:fill="auto"/>
            <w:vAlign w:val="center"/>
            <w:hideMark/>
          </w:tcPr>
          <w:p w14:paraId="2A96C11D" w14:textId="77777777" w:rsidR="00F91ADB" w:rsidRPr="00A6106A" w:rsidRDefault="00F91ADB" w:rsidP="00F91ADB">
            <w:pPr>
              <w:jc w:val="right"/>
              <w:rPr>
                <w:i/>
                <w:iCs/>
                <w:color w:val="000000"/>
                <w:sz w:val="18"/>
                <w:szCs w:val="18"/>
              </w:rPr>
            </w:pPr>
            <w:r w:rsidRPr="00A6106A">
              <w:rPr>
                <w:i/>
                <w:iCs/>
                <w:color w:val="000000"/>
                <w:sz w:val="18"/>
                <w:szCs w:val="18"/>
              </w:rPr>
              <w:t> </w:t>
            </w:r>
          </w:p>
        </w:tc>
      </w:tr>
      <w:tr w:rsidR="00F91ADB" w:rsidRPr="00A6106A" w14:paraId="5D87912A"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802FA2C" w14:textId="77777777" w:rsidR="00F91ADB" w:rsidRPr="00A6106A" w:rsidRDefault="00F91ADB" w:rsidP="00F91ADB">
            <w:pPr>
              <w:rPr>
                <w:i/>
                <w:iCs/>
                <w:color w:val="000000"/>
                <w:sz w:val="18"/>
                <w:szCs w:val="18"/>
              </w:rPr>
            </w:pPr>
            <w:r w:rsidRPr="00A6106A">
              <w:rPr>
                <w:i/>
                <w:iCs/>
                <w:color w:val="000000"/>
                <w:sz w:val="18"/>
                <w:szCs w:val="18"/>
              </w:rPr>
              <w:t>- капитальные вложения</w:t>
            </w:r>
          </w:p>
        </w:tc>
        <w:tc>
          <w:tcPr>
            <w:tcW w:w="960" w:type="dxa"/>
            <w:tcBorders>
              <w:top w:val="nil"/>
              <w:left w:val="nil"/>
              <w:bottom w:val="single" w:sz="4" w:space="0" w:color="auto"/>
              <w:right w:val="single" w:sz="4" w:space="0" w:color="auto"/>
            </w:tcBorders>
            <w:shd w:val="clear" w:color="auto" w:fill="auto"/>
            <w:vAlign w:val="center"/>
            <w:hideMark/>
          </w:tcPr>
          <w:p w14:paraId="65442F24" w14:textId="77777777" w:rsidR="00F91ADB" w:rsidRPr="00A6106A" w:rsidRDefault="00F91ADB" w:rsidP="00F91ADB">
            <w:pPr>
              <w:jc w:val="center"/>
              <w:rPr>
                <w:i/>
                <w:iCs/>
                <w:color w:val="000000"/>
                <w:sz w:val="18"/>
                <w:szCs w:val="18"/>
              </w:rPr>
            </w:pPr>
            <w:r w:rsidRPr="00A6106A">
              <w:rPr>
                <w:i/>
                <w:iCs/>
                <w:color w:val="000000"/>
                <w:sz w:val="18"/>
                <w:szCs w:val="18"/>
              </w:rPr>
              <w:t>400</w:t>
            </w:r>
          </w:p>
        </w:tc>
        <w:tc>
          <w:tcPr>
            <w:tcW w:w="1660" w:type="dxa"/>
            <w:tcBorders>
              <w:top w:val="nil"/>
              <w:left w:val="nil"/>
              <w:bottom w:val="single" w:sz="4" w:space="0" w:color="auto"/>
              <w:right w:val="single" w:sz="4" w:space="0" w:color="auto"/>
            </w:tcBorders>
            <w:shd w:val="clear" w:color="auto" w:fill="auto"/>
            <w:vAlign w:val="center"/>
            <w:hideMark/>
          </w:tcPr>
          <w:p w14:paraId="03D16B06" w14:textId="77777777" w:rsidR="00F91ADB" w:rsidRPr="00A6106A" w:rsidRDefault="00F91ADB" w:rsidP="00F91ADB">
            <w:pPr>
              <w:jc w:val="right"/>
              <w:rPr>
                <w:i/>
                <w:iCs/>
                <w:color w:val="000000"/>
                <w:sz w:val="18"/>
                <w:szCs w:val="18"/>
              </w:rPr>
            </w:pPr>
            <w:r w:rsidRPr="00A6106A">
              <w:rPr>
                <w:i/>
                <w:iCs/>
                <w:color w:val="000000"/>
                <w:sz w:val="18"/>
                <w:szCs w:val="18"/>
              </w:rPr>
              <w:t>115,4</w:t>
            </w:r>
          </w:p>
        </w:tc>
        <w:tc>
          <w:tcPr>
            <w:tcW w:w="820" w:type="dxa"/>
            <w:tcBorders>
              <w:top w:val="nil"/>
              <w:left w:val="nil"/>
              <w:bottom w:val="single" w:sz="4" w:space="0" w:color="auto"/>
              <w:right w:val="single" w:sz="4" w:space="0" w:color="auto"/>
            </w:tcBorders>
            <w:shd w:val="clear" w:color="auto" w:fill="auto"/>
            <w:vAlign w:val="center"/>
            <w:hideMark/>
          </w:tcPr>
          <w:p w14:paraId="14036AB9" w14:textId="77777777" w:rsidR="00F91ADB" w:rsidRPr="00A6106A" w:rsidRDefault="00F91ADB" w:rsidP="00F91ADB">
            <w:pPr>
              <w:jc w:val="right"/>
              <w:rPr>
                <w:i/>
                <w:iCs/>
                <w:color w:val="000000"/>
                <w:sz w:val="18"/>
                <w:szCs w:val="18"/>
              </w:rPr>
            </w:pPr>
            <w:r w:rsidRPr="00A6106A">
              <w:rPr>
                <w:i/>
                <w:iCs/>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6221EEC2" w14:textId="77777777" w:rsidR="00F91ADB" w:rsidRPr="00A6106A" w:rsidRDefault="00F91ADB" w:rsidP="00F91ADB">
            <w:pPr>
              <w:jc w:val="right"/>
              <w:rPr>
                <w:i/>
                <w:iCs/>
                <w:color w:val="000000"/>
                <w:sz w:val="18"/>
                <w:szCs w:val="18"/>
              </w:rPr>
            </w:pPr>
            <w:r w:rsidRPr="00A6106A">
              <w:rPr>
                <w:i/>
                <w:iCs/>
                <w:color w:val="000000"/>
                <w:sz w:val="18"/>
                <w:szCs w:val="18"/>
              </w:rPr>
              <w:t>0,0</w:t>
            </w:r>
          </w:p>
        </w:tc>
        <w:tc>
          <w:tcPr>
            <w:tcW w:w="709" w:type="dxa"/>
            <w:tcBorders>
              <w:top w:val="nil"/>
              <w:left w:val="nil"/>
              <w:bottom w:val="single" w:sz="4" w:space="0" w:color="auto"/>
              <w:right w:val="double" w:sz="6" w:space="0" w:color="auto"/>
            </w:tcBorders>
            <w:shd w:val="clear" w:color="auto" w:fill="auto"/>
            <w:vAlign w:val="center"/>
            <w:hideMark/>
          </w:tcPr>
          <w:p w14:paraId="4AD1611E" w14:textId="77777777" w:rsidR="00F91ADB" w:rsidRPr="00A6106A" w:rsidRDefault="00F91ADB" w:rsidP="00F91ADB">
            <w:pPr>
              <w:jc w:val="right"/>
              <w:rPr>
                <w:i/>
                <w:iCs/>
                <w:color w:val="000000"/>
                <w:sz w:val="18"/>
                <w:szCs w:val="18"/>
              </w:rPr>
            </w:pPr>
            <w:r w:rsidRPr="00A6106A">
              <w:rPr>
                <w:i/>
                <w:iCs/>
                <w:color w:val="000000"/>
                <w:sz w:val="18"/>
                <w:szCs w:val="18"/>
              </w:rPr>
              <w:t>0,0</w:t>
            </w:r>
          </w:p>
        </w:tc>
      </w:tr>
      <w:tr w:rsidR="00F91ADB" w:rsidRPr="00A6106A" w14:paraId="3D4282C1"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4D8ED39" w14:textId="07EC6701" w:rsidR="00F91ADB" w:rsidRPr="00A6106A" w:rsidRDefault="00F91ADB" w:rsidP="000250AC">
            <w:pPr>
              <w:rPr>
                <w:color w:val="000000"/>
                <w:sz w:val="18"/>
                <w:szCs w:val="18"/>
              </w:rPr>
            </w:pPr>
            <w:r w:rsidRPr="00A6106A">
              <w:rPr>
                <w:color w:val="000000"/>
                <w:sz w:val="18"/>
                <w:szCs w:val="18"/>
              </w:rPr>
              <w:t>2. минобр</w:t>
            </w:r>
            <w:r w:rsidR="000250AC">
              <w:rPr>
                <w:color w:val="000000"/>
                <w:sz w:val="18"/>
                <w:szCs w:val="18"/>
              </w:rPr>
              <w:t>азования</w:t>
            </w:r>
            <w:r w:rsidRPr="00A6106A">
              <w:rPr>
                <w:color w:val="000000"/>
                <w:sz w:val="18"/>
                <w:szCs w:val="18"/>
              </w:rPr>
              <w:t xml:space="preserve"> АО</w:t>
            </w:r>
          </w:p>
        </w:tc>
        <w:tc>
          <w:tcPr>
            <w:tcW w:w="960" w:type="dxa"/>
            <w:tcBorders>
              <w:top w:val="nil"/>
              <w:left w:val="nil"/>
              <w:bottom w:val="single" w:sz="4" w:space="0" w:color="auto"/>
              <w:right w:val="single" w:sz="4" w:space="0" w:color="auto"/>
            </w:tcBorders>
            <w:shd w:val="clear" w:color="auto" w:fill="auto"/>
            <w:vAlign w:val="center"/>
            <w:hideMark/>
          </w:tcPr>
          <w:p w14:paraId="01116BF1"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1466B3ED" w14:textId="77777777" w:rsidR="00F91ADB" w:rsidRPr="00A6106A" w:rsidRDefault="00F91ADB" w:rsidP="00F91ADB">
            <w:pPr>
              <w:jc w:val="right"/>
              <w:rPr>
                <w:color w:val="000000"/>
                <w:sz w:val="18"/>
                <w:szCs w:val="18"/>
              </w:rPr>
            </w:pPr>
            <w:r w:rsidRPr="00A6106A">
              <w:rPr>
                <w:color w:val="000000"/>
                <w:sz w:val="18"/>
                <w:szCs w:val="18"/>
              </w:rPr>
              <w:t>7,5</w:t>
            </w:r>
          </w:p>
        </w:tc>
        <w:tc>
          <w:tcPr>
            <w:tcW w:w="820" w:type="dxa"/>
            <w:tcBorders>
              <w:top w:val="nil"/>
              <w:left w:val="nil"/>
              <w:bottom w:val="single" w:sz="4" w:space="0" w:color="auto"/>
              <w:right w:val="single" w:sz="4" w:space="0" w:color="auto"/>
            </w:tcBorders>
            <w:shd w:val="clear" w:color="auto" w:fill="auto"/>
            <w:vAlign w:val="center"/>
            <w:hideMark/>
          </w:tcPr>
          <w:p w14:paraId="4311477E" w14:textId="77777777" w:rsidR="00F91ADB" w:rsidRPr="00A6106A" w:rsidRDefault="00F91ADB" w:rsidP="00F91ADB">
            <w:pPr>
              <w:jc w:val="right"/>
              <w:rPr>
                <w:color w:val="000000"/>
                <w:sz w:val="18"/>
                <w:szCs w:val="18"/>
              </w:rPr>
            </w:pPr>
            <w:r w:rsidRPr="00A6106A">
              <w:rPr>
                <w:color w:val="000000"/>
                <w:sz w:val="18"/>
                <w:szCs w:val="18"/>
              </w:rPr>
              <w:t>7,2</w:t>
            </w:r>
          </w:p>
        </w:tc>
        <w:tc>
          <w:tcPr>
            <w:tcW w:w="850" w:type="dxa"/>
            <w:tcBorders>
              <w:top w:val="nil"/>
              <w:left w:val="nil"/>
              <w:bottom w:val="single" w:sz="4" w:space="0" w:color="auto"/>
              <w:right w:val="single" w:sz="4" w:space="0" w:color="auto"/>
            </w:tcBorders>
            <w:shd w:val="clear" w:color="auto" w:fill="auto"/>
            <w:vAlign w:val="center"/>
            <w:hideMark/>
          </w:tcPr>
          <w:p w14:paraId="08F07B31" w14:textId="77777777" w:rsidR="00F91ADB" w:rsidRPr="00A6106A" w:rsidRDefault="00F91ADB" w:rsidP="00F91ADB">
            <w:pPr>
              <w:jc w:val="right"/>
              <w:rPr>
                <w:color w:val="000000"/>
                <w:sz w:val="18"/>
                <w:szCs w:val="18"/>
              </w:rPr>
            </w:pPr>
            <w:r w:rsidRPr="00A6106A">
              <w:rPr>
                <w:color w:val="000000"/>
                <w:sz w:val="18"/>
                <w:szCs w:val="18"/>
              </w:rPr>
              <w:t>0,9</w:t>
            </w:r>
          </w:p>
        </w:tc>
        <w:tc>
          <w:tcPr>
            <w:tcW w:w="709" w:type="dxa"/>
            <w:tcBorders>
              <w:top w:val="nil"/>
              <w:left w:val="nil"/>
              <w:bottom w:val="single" w:sz="4" w:space="0" w:color="auto"/>
              <w:right w:val="double" w:sz="6" w:space="0" w:color="auto"/>
            </w:tcBorders>
            <w:shd w:val="clear" w:color="auto" w:fill="auto"/>
            <w:vAlign w:val="center"/>
            <w:hideMark/>
          </w:tcPr>
          <w:p w14:paraId="0CB2AA78" w14:textId="77777777" w:rsidR="00F91ADB" w:rsidRPr="00A6106A" w:rsidRDefault="00F91ADB" w:rsidP="00F91ADB">
            <w:pPr>
              <w:jc w:val="right"/>
              <w:rPr>
                <w:color w:val="000000"/>
                <w:sz w:val="18"/>
                <w:szCs w:val="18"/>
              </w:rPr>
            </w:pPr>
            <w:r w:rsidRPr="00A6106A">
              <w:rPr>
                <w:color w:val="000000"/>
                <w:sz w:val="18"/>
                <w:szCs w:val="18"/>
              </w:rPr>
              <w:t>0,9</w:t>
            </w:r>
          </w:p>
        </w:tc>
      </w:tr>
      <w:tr w:rsidR="00F91ADB" w:rsidRPr="00A6106A" w14:paraId="7EBB6BBB"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B9EF2B1" w14:textId="77777777" w:rsidR="00F91ADB" w:rsidRPr="00A6106A" w:rsidRDefault="00F91ADB" w:rsidP="00F91ADB">
            <w:pPr>
              <w:rPr>
                <w:i/>
                <w:iCs/>
                <w:color w:val="000000"/>
                <w:sz w:val="18"/>
                <w:szCs w:val="18"/>
              </w:rPr>
            </w:pPr>
            <w:r w:rsidRPr="00A6106A">
              <w:rPr>
                <w:i/>
                <w:iCs/>
                <w:color w:val="000000"/>
                <w:sz w:val="18"/>
                <w:szCs w:val="18"/>
              </w:rPr>
              <w:t>субсидий бюджетным….</w:t>
            </w:r>
          </w:p>
        </w:tc>
        <w:tc>
          <w:tcPr>
            <w:tcW w:w="960" w:type="dxa"/>
            <w:tcBorders>
              <w:top w:val="nil"/>
              <w:left w:val="nil"/>
              <w:bottom w:val="single" w:sz="4" w:space="0" w:color="auto"/>
              <w:right w:val="single" w:sz="4" w:space="0" w:color="auto"/>
            </w:tcBorders>
            <w:shd w:val="clear" w:color="auto" w:fill="auto"/>
            <w:vAlign w:val="center"/>
            <w:hideMark/>
          </w:tcPr>
          <w:p w14:paraId="5BD13C34" w14:textId="77777777" w:rsidR="00F91ADB" w:rsidRPr="00A6106A" w:rsidRDefault="00F91ADB" w:rsidP="00F91ADB">
            <w:pPr>
              <w:jc w:val="center"/>
              <w:rPr>
                <w:i/>
                <w:iCs/>
                <w:color w:val="000000"/>
                <w:sz w:val="18"/>
                <w:szCs w:val="18"/>
              </w:rPr>
            </w:pPr>
            <w:r w:rsidRPr="00A6106A">
              <w:rPr>
                <w:i/>
                <w:iCs/>
                <w:color w:val="000000"/>
                <w:sz w:val="18"/>
                <w:szCs w:val="18"/>
              </w:rPr>
              <w:t>600</w:t>
            </w:r>
          </w:p>
        </w:tc>
        <w:tc>
          <w:tcPr>
            <w:tcW w:w="1660" w:type="dxa"/>
            <w:tcBorders>
              <w:top w:val="nil"/>
              <w:left w:val="nil"/>
              <w:bottom w:val="single" w:sz="4" w:space="0" w:color="auto"/>
              <w:right w:val="single" w:sz="4" w:space="0" w:color="auto"/>
            </w:tcBorders>
            <w:shd w:val="clear" w:color="auto" w:fill="auto"/>
            <w:vAlign w:val="center"/>
            <w:hideMark/>
          </w:tcPr>
          <w:p w14:paraId="04FF70CF" w14:textId="77777777" w:rsidR="00F91ADB" w:rsidRPr="00A6106A" w:rsidRDefault="00F91ADB" w:rsidP="00F91ADB">
            <w:pPr>
              <w:jc w:val="right"/>
              <w:rPr>
                <w:i/>
                <w:iCs/>
                <w:color w:val="000000"/>
                <w:sz w:val="18"/>
                <w:szCs w:val="18"/>
              </w:rPr>
            </w:pPr>
            <w:r w:rsidRPr="00A6106A">
              <w:rPr>
                <w:i/>
                <w:iCs/>
                <w:color w:val="000000"/>
                <w:sz w:val="18"/>
                <w:szCs w:val="18"/>
              </w:rPr>
              <w:t>7,5</w:t>
            </w:r>
          </w:p>
        </w:tc>
        <w:tc>
          <w:tcPr>
            <w:tcW w:w="820" w:type="dxa"/>
            <w:tcBorders>
              <w:top w:val="nil"/>
              <w:left w:val="nil"/>
              <w:bottom w:val="single" w:sz="4" w:space="0" w:color="auto"/>
              <w:right w:val="single" w:sz="4" w:space="0" w:color="auto"/>
            </w:tcBorders>
            <w:shd w:val="clear" w:color="auto" w:fill="auto"/>
            <w:vAlign w:val="center"/>
            <w:hideMark/>
          </w:tcPr>
          <w:p w14:paraId="5697677A" w14:textId="77777777" w:rsidR="00F91ADB" w:rsidRPr="00A6106A" w:rsidRDefault="00F91ADB" w:rsidP="00F91ADB">
            <w:pPr>
              <w:jc w:val="right"/>
              <w:rPr>
                <w:i/>
                <w:iCs/>
                <w:color w:val="000000"/>
                <w:sz w:val="18"/>
                <w:szCs w:val="18"/>
              </w:rPr>
            </w:pPr>
            <w:r w:rsidRPr="00A6106A">
              <w:rPr>
                <w:i/>
                <w:iCs/>
                <w:color w:val="000000"/>
                <w:sz w:val="18"/>
                <w:szCs w:val="18"/>
              </w:rPr>
              <w:t>7,2</w:t>
            </w:r>
          </w:p>
        </w:tc>
        <w:tc>
          <w:tcPr>
            <w:tcW w:w="850" w:type="dxa"/>
            <w:tcBorders>
              <w:top w:val="nil"/>
              <w:left w:val="nil"/>
              <w:bottom w:val="single" w:sz="4" w:space="0" w:color="auto"/>
              <w:right w:val="single" w:sz="4" w:space="0" w:color="auto"/>
            </w:tcBorders>
            <w:shd w:val="clear" w:color="auto" w:fill="auto"/>
            <w:vAlign w:val="center"/>
            <w:hideMark/>
          </w:tcPr>
          <w:p w14:paraId="09698898" w14:textId="77777777" w:rsidR="00F91ADB" w:rsidRPr="00A6106A" w:rsidRDefault="00F91ADB" w:rsidP="00F91ADB">
            <w:pPr>
              <w:jc w:val="right"/>
              <w:rPr>
                <w:i/>
                <w:iCs/>
                <w:color w:val="000000"/>
                <w:sz w:val="18"/>
                <w:szCs w:val="18"/>
              </w:rPr>
            </w:pPr>
            <w:r w:rsidRPr="00A6106A">
              <w:rPr>
                <w:i/>
                <w:iCs/>
                <w:color w:val="000000"/>
                <w:sz w:val="18"/>
                <w:szCs w:val="18"/>
              </w:rPr>
              <w:t>0,9</w:t>
            </w:r>
          </w:p>
        </w:tc>
        <w:tc>
          <w:tcPr>
            <w:tcW w:w="709" w:type="dxa"/>
            <w:tcBorders>
              <w:top w:val="nil"/>
              <w:left w:val="nil"/>
              <w:bottom w:val="single" w:sz="4" w:space="0" w:color="auto"/>
              <w:right w:val="double" w:sz="6" w:space="0" w:color="auto"/>
            </w:tcBorders>
            <w:shd w:val="clear" w:color="auto" w:fill="auto"/>
            <w:vAlign w:val="center"/>
            <w:hideMark/>
          </w:tcPr>
          <w:p w14:paraId="30A9D775" w14:textId="77777777" w:rsidR="00F91ADB" w:rsidRPr="00A6106A" w:rsidRDefault="00F91ADB" w:rsidP="00F91ADB">
            <w:pPr>
              <w:jc w:val="right"/>
              <w:rPr>
                <w:i/>
                <w:iCs/>
                <w:color w:val="000000"/>
                <w:sz w:val="18"/>
                <w:szCs w:val="18"/>
              </w:rPr>
            </w:pPr>
            <w:r w:rsidRPr="00A6106A">
              <w:rPr>
                <w:i/>
                <w:iCs/>
                <w:color w:val="000000"/>
                <w:sz w:val="18"/>
                <w:szCs w:val="18"/>
              </w:rPr>
              <w:t>0,9</w:t>
            </w:r>
          </w:p>
        </w:tc>
      </w:tr>
      <w:tr w:rsidR="00F91ADB" w:rsidRPr="00A6106A" w14:paraId="46A5DAD7"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720E907" w14:textId="77777777" w:rsidR="00F91ADB" w:rsidRPr="00A6106A" w:rsidRDefault="00F91ADB" w:rsidP="00F91ADB">
            <w:pPr>
              <w:rPr>
                <w:color w:val="000000"/>
                <w:sz w:val="18"/>
                <w:szCs w:val="18"/>
              </w:rPr>
            </w:pPr>
            <w:r w:rsidRPr="00A6106A">
              <w:rPr>
                <w:color w:val="000000"/>
                <w:sz w:val="18"/>
                <w:szCs w:val="18"/>
              </w:rPr>
              <w:t>3. минтрудсоцразвития АО</w:t>
            </w:r>
          </w:p>
        </w:tc>
        <w:tc>
          <w:tcPr>
            <w:tcW w:w="960" w:type="dxa"/>
            <w:tcBorders>
              <w:top w:val="nil"/>
              <w:left w:val="nil"/>
              <w:bottom w:val="single" w:sz="4" w:space="0" w:color="auto"/>
              <w:right w:val="single" w:sz="4" w:space="0" w:color="auto"/>
            </w:tcBorders>
            <w:shd w:val="clear" w:color="auto" w:fill="auto"/>
            <w:vAlign w:val="center"/>
            <w:hideMark/>
          </w:tcPr>
          <w:p w14:paraId="4498BABD"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3240AE9E" w14:textId="77777777" w:rsidR="00F91ADB" w:rsidRPr="00A6106A" w:rsidRDefault="00F91ADB" w:rsidP="00F91ADB">
            <w:pPr>
              <w:jc w:val="right"/>
              <w:rPr>
                <w:color w:val="000000"/>
                <w:sz w:val="18"/>
                <w:szCs w:val="18"/>
              </w:rPr>
            </w:pPr>
            <w:r w:rsidRPr="00A6106A">
              <w:rPr>
                <w:color w:val="000000"/>
                <w:sz w:val="18"/>
                <w:szCs w:val="18"/>
              </w:rPr>
              <w:t> </w:t>
            </w:r>
          </w:p>
        </w:tc>
        <w:tc>
          <w:tcPr>
            <w:tcW w:w="820" w:type="dxa"/>
            <w:tcBorders>
              <w:top w:val="nil"/>
              <w:left w:val="nil"/>
              <w:bottom w:val="single" w:sz="4" w:space="0" w:color="auto"/>
              <w:right w:val="single" w:sz="4" w:space="0" w:color="auto"/>
            </w:tcBorders>
            <w:shd w:val="clear" w:color="auto" w:fill="auto"/>
            <w:vAlign w:val="center"/>
            <w:hideMark/>
          </w:tcPr>
          <w:p w14:paraId="7677A196" w14:textId="77777777" w:rsidR="00F91ADB" w:rsidRPr="00A6106A" w:rsidRDefault="00F91ADB" w:rsidP="00F91ADB">
            <w:pPr>
              <w:jc w:val="right"/>
              <w:rPr>
                <w:color w:val="000000"/>
                <w:sz w:val="18"/>
                <w:szCs w:val="18"/>
              </w:rPr>
            </w:pPr>
            <w:r w:rsidRPr="00A6106A">
              <w:rPr>
                <w:color w:val="000000"/>
                <w:sz w:val="18"/>
                <w:szCs w:val="18"/>
              </w:rPr>
              <w:t>0,4</w:t>
            </w:r>
          </w:p>
        </w:tc>
        <w:tc>
          <w:tcPr>
            <w:tcW w:w="850" w:type="dxa"/>
            <w:tcBorders>
              <w:top w:val="nil"/>
              <w:left w:val="nil"/>
              <w:bottom w:val="single" w:sz="4" w:space="0" w:color="auto"/>
              <w:right w:val="single" w:sz="4" w:space="0" w:color="auto"/>
            </w:tcBorders>
            <w:shd w:val="clear" w:color="auto" w:fill="auto"/>
            <w:vAlign w:val="center"/>
            <w:hideMark/>
          </w:tcPr>
          <w:p w14:paraId="667EEE8D" w14:textId="77777777" w:rsidR="00F91ADB" w:rsidRPr="00A6106A" w:rsidRDefault="00F91ADB" w:rsidP="00F91ADB">
            <w:pPr>
              <w:jc w:val="right"/>
              <w:rPr>
                <w:color w:val="000000"/>
                <w:sz w:val="18"/>
                <w:szCs w:val="18"/>
              </w:rPr>
            </w:pPr>
            <w:r w:rsidRPr="00A6106A">
              <w:rPr>
                <w:color w:val="000000"/>
                <w:sz w:val="18"/>
                <w:szCs w:val="18"/>
              </w:rPr>
              <w:t> </w:t>
            </w:r>
          </w:p>
        </w:tc>
        <w:tc>
          <w:tcPr>
            <w:tcW w:w="709" w:type="dxa"/>
            <w:tcBorders>
              <w:top w:val="nil"/>
              <w:left w:val="nil"/>
              <w:bottom w:val="single" w:sz="4" w:space="0" w:color="auto"/>
              <w:right w:val="double" w:sz="6" w:space="0" w:color="auto"/>
            </w:tcBorders>
            <w:shd w:val="clear" w:color="auto" w:fill="auto"/>
            <w:vAlign w:val="center"/>
            <w:hideMark/>
          </w:tcPr>
          <w:p w14:paraId="2E928931" w14:textId="77777777" w:rsidR="00F91ADB" w:rsidRPr="00A6106A" w:rsidRDefault="00F91ADB" w:rsidP="00F91ADB">
            <w:pPr>
              <w:jc w:val="right"/>
              <w:rPr>
                <w:color w:val="000000"/>
                <w:sz w:val="18"/>
                <w:szCs w:val="18"/>
              </w:rPr>
            </w:pPr>
            <w:r w:rsidRPr="00A6106A">
              <w:rPr>
                <w:color w:val="000000"/>
                <w:sz w:val="18"/>
                <w:szCs w:val="18"/>
              </w:rPr>
              <w:t> </w:t>
            </w:r>
          </w:p>
        </w:tc>
      </w:tr>
      <w:tr w:rsidR="00F91ADB" w:rsidRPr="00A6106A" w14:paraId="2AF54A43"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63C9533A" w14:textId="77777777" w:rsidR="00F91ADB" w:rsidRPr="00A6106A" w:rsidRDefault="00F91ADB" w:rsidP="00F91ADB">
            <w:pPr>
              <w:rPr>
                <w:i/>
                <w:iCs/>
                <w:color w:val="000000"/>
                <w:sz w:val="18"/>
                <w:szCs w:val="18"/>
              </w:rPr>
            </w:pPr>
            <w:r w:rsidRPr="00A6106A">
              <w:rPr>
                <w:i/>
                <w:iCs/>
                <w:color w:val="000000"/>
                <w:sz w:val="18"/>
                <w:szCs w:val="18"/>
              </w:rPr>
              <w:t xml:space="preserve">субсидий бюджетным... </w:t>
            </w:r>
          </w:p>
        </w:tc>
        <w:tc>
          <w:tcPr>
            <w:tcW w:w="960" w:type="dxa"/>
            <w:tcBorders>
              <w:top w:val="nil"/>
              <w:left w:val="nil"/>
              <w:bottom w:val="single" w:sz="4" w:space="0" w:color="auto"/>
              <w:right w:val="single" w:sz="4" w:space="0" w:color="auto"/>
            </w:tcBorders>
            <w:shd w:val="clear" w:color="auto" w:fill="auto"/>
            <w:vAlign w:val="center"/>
            <w:hideMark/>
          </w:tcPr>
          <w:p w14:paraId="3D8AD234" w14:textId="77777777" w:rsidR="00F91ADB" w:rsidRPr="00A6106A" w:rsidRDefault="00F91ADB" w:rsidP="00F91ADB">
            <w:pPr>
              <w:jc w:val="center"/>
              <w:rPr>
                <w:i/>
                <w:iCs/>
                <w:color w:val="000000"/>
                <w:sz w:val="18"/>
                <w:szCs w:val="18"/>
              </w:rPr>
            </w:pPr>
            <w:r w:rsidRPr="00A6106A">
              <w:rPr>
                <w:i/>
                <w:iCs/>
                <w:color w:val="000000"/>
                <w:sz w:val="18"/>
                <w:szCs w:val="18"/>
              </w:rPr>
              <w:t>600</w:t>
            </w:r>
          </w:p>
        </w:tc>
        <w:tc>
          <w:tcPr>
            <w:tcW w:w="1660" w:type="dxa"/>
            <w:tcBorders>
              <w:top w:val="nil"/>
              <w:left w:val="nil"/>
              <w:bottom w:val="single" w:sz="4" w:space="0" w:color="auto"/>
              <w:right w:val="single" w:sz="4" w:space="0" w:color="auto"/>
            </w:tcBorders>
            <w:shd w:val="clear" w:color="auto" w:fill="auto"/>
            <w:vAlign w:val="center"/>
            <w:hideMark/>
          </w:tcPr>
          <w:p w14:paraId="11AEF194" w14:textId="77777777" w:rsidR="00F91ADB" w:rsidRPr="00A6106A" w:rsidRDefault="00F91ADB" w:rsidP="00F91ADB">
            <w:pPr>
              <w:jc w:val="right"/>
              <w:rPr>
                <w:color w:val="000000"/>
                <w:sz w:val="18"/>
                <w:szCs w:val="18"/>
              </w:rPr>
            </w:pPr>
            <w:r w:rsidRPr="00A6106A">
              <w:rPr>
                <w:color w:val="000000"/>
                <w:sz w:val="18"/>
                <w:szCs w:val="18"/>
              </w:rPr>
              <w:t> </w:t>
            </w:r>
          </w:p>
        </w:tc>
        <w:tc>
          <w:tcPr>
            <w:tcW w:w="820" w:type="dxa"/>
            <w:tcBorders>
              <w:top w:val="nil"/>
              <w:left w:val="nil"/>
              <w:bottom w:val="single" w:sz="4" w:space="0" w:color="auto"/>
              <w:right w:val="single" w:sz="4" w:space="0" w:color="auto"/>
            </w:tcBorders>
            <w:shd w:val="clear" w:color="auto" w:fill="auto"/>
            <w:vAlign w:val="center"/>
            <w:hideMark/>
          </w:tcPr>
          <w:p w14:paraId="7F7688B0" w14:textId="77777777" w:rsidR="00F91ADB" w:rsidRPr="00A6106A" w:rsidRDefault="00F91ADB" w:rsidP="00F91ADB">
            <w:pPr>
              <w:jc w:val="right"/>
              <w:rPr>
                <w:color w:val="000000"/>
                <w:sz w:val="18"/>
                <w:szCs w:val="18"/>
              </w:rPr>
            </w:pPr>
            <w:r w:rsidRPr="00A6106A">
              <w:rPr>
                <w:color w:val="000000"/>
                <w:sz w:val="18"/>
                <w:szCs w:val="18"/>
              </w:rPr>
              <w:t>0,4</w:t>
            </w:r>
          </w:p>
        </w:tc>
        <w:tc>
          <w:tcPr>
            <w:tcW w:w="850" w:type="dxa"/>
            <w:tcBorders>
              <w:top w:val="nil"/>
              <w:left w:val="nil"/>
              <w:bottom w:val="single" w:sz="4" w:space="0" w:color="auto"/>
              <w:right w:val="single" w:sz="4" w:space="0" w:color="auto"/>
            </w:tcBorders>
            <w:shd w:val="clear" w:color="auto" w:fill="auto"/>
            <w:vAlign w:val="center"/>
            <w:hideMark/>
          </w:tcPr>
          <w:p w14:paraId="0166C48C" w14:textId="77777777" w:rsidR="00F91ADB" w:rsidRPr="00A6106A" w:rsidRDefault="00F91ADB" w:rsidP="00F91ADB">
            <w:pPr>
              <w:jc w:val="right"/>
              <w:rPr>
                <w:color w:val="000000"/>
                <w:sz w:val="18"/>
                <w:szCs w:val="18"/>
              </w:rPr>
            </w:pPr>
            <w:r w:rsidRPr="00A6106A">
              <w:rPr>
                <w:color w:val="000000"/>
                <w:sz w:val="18"/>
                <w:szCs w:val="18"/>
              </w:rPr>
              <w:t> </w:t>
            </w:r>
          </w:p>
        </w:tc>
        <w:tc>
          <w:tcPr>
            <w:tcW w:w="709" w:type="dxa"/>
            <w:tcBorders>
              <w:top w:val="nil"/>
              <w:left w:val="nil"/>
              <w:bottom w:val="single" w:sz="4" w:space="0" w:color="auto"/>
              <w:right w:val="double" w:sz="6" w:space="0" w:color="auto"/>
            </w:tcBorders>
            <w:shd w:val="clear" w:color="auto" w:fill="auto"/>
            <w:vAlign w:val="center"/>
            <w:hideMark/>
          </w:tcPr>
          <w:p w14:paraId="5E8EE508" w14:textId="77777777" w:rsidR="00F91ADB" w:rsidRPr="00A6106A" w:rsidRDefault="00F91ADB" w:rsidP="00F91ADB">
            <w:pPr>
              <w:jc w:val="right"/>
              <w:rPr>
                <w:color w:val="000000"/>
                <w:sz w:val="18"/>
                <w:szCs w:val="18"/>
              </w:rPr>
            </w:pPr>
            <w:r w:rsidRPr="00A6106A">
              <w:rPr>
                <w:color w:val="000000"/>
                <w:sz w:val="18"/>
                <w:szCs w:val="18"/>
              </w:rPr>
              <w:t> </w:t>
            </w:r>
          </w:p>
        </w:tc>
      </w:tr>
      <w:tr w:rsidR="00F91ADB" w:rsidRPr="00A6106A" w14:paraId="0B3CD4DE"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1F2EAFED" w14:textId="77777777" w:rsidR="00F91ADB" w:rsidRPr="00A6106A" w:rsidRDefault="00F91ADB" w:rsidP="00F91ADB">
            <w:pPr>
              <w:rPr>
                <w:color w:val="000000"/>
                <w:sz w:val="18"/>
                <w:szCs w:val="18"/>
              </w:rPr>
            </w:pPr>
            <w:r w:rsidRPr="00A6106A">
              <w:rPr>
                <w:color w:val="000000"/>
                <w:sz w:val="18"/>
                <w:szCs w:val="18"/>
              </w:rPr>
              <w:t>4. министерство по делам молодежи и спорту</w:t>
            </w:r>
          </w:p>
        </w:tc>
        <w:tc>
          <w:tcPr>
            <w:tcW w:w="960" w:type="dxa"/>
            <w:tcBorders>
              <w:top w:val="nil"/>
              <w:left w:val="nil"/>
              <w:bottom w:val="single" w:sz="4" w:space="0" w:color="auto"/>
              <w:right w:val="single" w:sz="4" w:space="0" w:color="auto"/>
            </w:tcBorders>
            <w:shd w:val="clear" w:color="auto" w:fill="auto"/>
            <w:vAlign w:val="center"/>
            <w:hideMark/>
          </w:tcPr>
          <w:p w14:paraId="5D1FEACB"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2C7F4377" w14:textId="77777777" w:rsidR="00F91ADB" w:rsidRPr="00A6106A" w:rsidRDefault="00F91ADB" w:rsidP="00F91ADB">
            <w:pPr>
              <w:jc w:val="right"/>
              <w:rPr>
                <w:color w:val="000000"/>
                <w:sz w:val="18"/>
                <w:szCs w:val="18"/>
              </w:rPr>
            </w:pPr>
            <w:r w:rsidRPr="00A6106A">
              <w:rPr>
                <w:color w:val="000000"/>
                <w:sz w:val="18"/>
                <w:szCs w:val="18"/>
              </w:rPr>
              <w:t>7,1</w:t>
            </w:r>
          </w:p>
        </w:tc>
        <w:tc>
          <w:tcPr>
            <w:tcW w:w="820" w:type="dxa"/>
            <w:tcBorders>
              <w:top w:val="nil"/>
              <w:left w:val="nil"/>
              <w:bottom w:val="single" w:sz="4" w:space="0" w:color="auto"/>
              <w:right w:val="single" w:sz="4" w:space="0" w:color="auto"/>
            </w:tcBorders>
            <w:shd w:val="clear" w:color="auto" w:fill="auto"/>
            <w:vAlign w:val="center"/>
            <w:hideMark/>
          </w:tcPr>
          <w:p w14:paraId="294BFE47" w14:textId="77777777" w:rsidR="00F91ADB" w:rsidRPr="00A6106A" w:rsidRDefault="00F91ADB" w:rsidP="00F91ADB">
            <w:pPr>
              <w:jc w:val="right"/>
              <w:rPr>
                <w:color w:val="000000"/>
                <w:sz w:val="18"/>
                <w:szCs w:val="18"/>
              </w:rPr>
            </w:pPr>
            <w:r w:rsidRPr="00A6106A">
              <w:rPr>
                <w:color w:val="000000"/>
                <w:sz w:val="18"/>
                <w:szCs w:val="18"/>
              </w:rPr>
              <w:t>10,8</w:t>
            </w:r>
          </w:p>
        </w:tc>
        <w:tc>
          <w:tcPr>
            <w:tcW w:w="850" w:type="dxa"/>
            <w:tcBorders>
              <w:top w:val="nil"/>
              <w:left w:val="nil"/>
              <w:bottom w:val="single" w:sz="4" w:space="0" w:color="auto"/>
              <w:right w:val="single" w:sz="4" w:space="0" w:color="auto"/>
            </w:tcBorders>
            <w:shd w:val="clear" w:color="auto" w:fill="auto"/>
            <w:vAlign w:val="center"/>
            <w:hideMark/>
          </w:tcPr>
          <w:p w14:paraId="6366BFA9" w14:textId="77777777" w:rsidR="00F91ADB" w:rsidRPr="00A6106A" w:rsidRDefault="00F91ADB" w:rsidP="00F91ADB">
            <w:pPr>
              <w:jc w:val="right"/>
              <w:rPr>
                <w:color w:val="000000"/>
                <w:sz w:val="18"/>
                <w:szCs w:val="18"/>
              </w:rPr>
            </w:pPr>
            <w:r w:rsidRPr="00A6106A">
              <w:rPr>
                <w:color w:val="000000"/>
                <w:sz w:val="18"/>
                <w:szCs w:val="18"/>
              </w:rPr>
              <w:t>6,4</w:t>
            </w:r>
          </w:p>
        </w:tc>
        <w:tc>
          <w:tcPr>
            <w:tcW w:w="709" w:type="dxa"/>
            <w:tcBorders>
              <w:top w:val="nil"/>
              <w:left w:val="nil"/>
              <w:bottom w:val="single" w:sz="4" w:space="0" w:color="auto"/>
              <w:right w:val="double" w:sz="6" w:space="0" w:color="auto"/>
            </w:tcBorders>
            <w:shd w:val="clear" w:color="auto" w:fill="auto"/>
            <w:vAlign w:val="center"/>
            <w:hideMark/>
          </w:tcPr>
          <w:p w14:paraId="77D39660" w14:textId="77777777" w:rsidR="00F91ADB" w:rsidRPr="00A6106A" w:rsidRDefault="00F91ADB" w:rsidP="00F91ADB">
            <w:pPr>
              <w:jc w:val="right"/>
              <w:rPr>
                <w:color w:val="000000"/>
                <w:sz w:val="18"/>
                <w:szCs w:val="18"/>
              </w:rPr>
            </w:pPr>
            <w:r w:rsidRPr="00A6106A">
              <w:rPr>
                <w:color w:val="000000"/>
                <w:sz w:val="18"/>
                <w:szCs w:val="18"/>
              </w:rPr>
              <w:t>6,4</w:t>
            </w:r>
          </w:p>
        </w:tc>
      </w:tr>
      <w:tr w:rsidR="00F91ADB" w:rsidRPr="00A6106A" w14:paraId="0268B5BC"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7BF0305" w14:textId="77777777" w:rsidR="00F91ADB" w:rsidRPr="00A6106A" w:rsidRDefault="00F91ADB" w:rsidP="00F91ADB">
            <w:pPr>
              <w:rPr>
                <w:i/>
                <w:iCs/>
                <w:color w:val="000000"/>
                <w:sz w:val="18"/>
                <w:szCs w:val="18"/>
              </w:rPr>
            </w:pPr>
            <w:r w:rsidRPr="00A6106A">
              <w:rPr>
                <w:i/>
                <w:iCs/>
                <w:color w:val="000000"/>
                <w:sz w:val="18"/>
                <w:szCs w:val="18"/>
              </w:rPr>
              <w:t xml:space="preserve">субсидий бюджетным... </w:t>
            </w:r>
          </w:p>
        </w:tc>
        <w:tc>
          <w:tcPr>
            <w:tcW w:w="960" w:type="dxa"/>
            <w:tcBorders>
              <w:top w:val="nil"/>
              <w:left w:val="nil"/>
              <w:bottom w:val="single" w:sz="4" w:space="0" w:color="auto"/>
              <w:right w:val="single" w:sz="4" w:space="0" w:color="auto"/>
            </w:tcBorders>
            <w:shd w:val="clear" w:color="auto" w:fill="auto"/>
            <w:vAlign w:val="center"/>
            <w:hideMark/>
          </w:tcPr>
          <w:p w14:paraId="35E39D66" w14:textId="77777777" w:rsidR="00F91ADB" w:rsidRPr="00A6106A" w:rsidRDefault="00F91ADB" w:rsidP="00F91ADB">
            <w:pPr>
              <w:jc w:val="center"/>
              <w:rPr>
                <w:i/>
                <w:iCs/>
                <w:color w:val="000000"/>
                <w:sz w:val="18"/>
                <w:szCs w:val="18"/>
              </w:rPr>
            </w:pPr>
            <w:r w:rsidRPr="00A6106A">
              <w:rPr>
                <w:i/>
                <w:iCs/>
                <w:color w:val="000000"/>
                <w:sz w:val="18"/>
                <w:szCs w:val="18"/>
              </w:rPr>
              <w:t>600</w:t>
            </w:r>
          </w:p>
        </w:tc>
        <w:tc>
          <w:tcPr>
            <w:tcW w:w="1660" w:type="dxa"/>
            <w:tcBorders>
              <w:top w:val="nil"/>
              <w:left w:val="nil"/>
              <w:bottom w:val="single" w:sz="4" w:space="0" w:color="auto"/>
              <w:right w:val="single" w:sz="4" w:space="0" w:color="auto"/>
            </w:tcBorders>
            <w:shd w:val="clear" w:color="auto" w:fill="auto"/>
            <w:vAlign w:val="center"/>
            <w:hideMark/>
          </w:tcPr>
          <w:p w14:paraId="781A2FF0" w14:textId="77777777" w:rsidR="00F91ADB" w:rsidRPr="00A6106A" w:rsidRDefault="00F91ADB" w:rsidP="00F91ADB">
            <w:pPr>
              <w:jc w:val="right"/>
              <w:rPr>
                <w:i/>
                <w:iCs/>
                <w:color w:val="000000"/>
                <w:sz w:val="18"/>
                <w:szCs w:val="18"/>
              </w:rPr>
            </w:pPr>
            <w:r w:rsidRPr="00A6106A">
              <w:rPr>
                <w:i/>
                <w:iCs/>
                <w:color w:val="000000"/>
                <w:sz w:val="18"/>
                <w:szCs w:val="18"/>
              </w:rPr>
              <w:t>7,1</w:t>
            </w:r>
          </w:p>
        </w:tc>
        <w:tc>
          <w:tcPr>
            <w:tcW w:w="820" w:type="dxa"/>
            <w:tcBorders>
              <w:top w:val="nil"/>
              <w:left w:val="nil"/>
              <w:bottom w:val="single" w:sz="4" w:space="0" w:color="auto"/>
              <w:right w:val="single" w:sz="4" w:space="0" w:color="auto"/>
            </w:tcBorders>
            <w:shd w:val="clear" w:color="auto" w:fill="auto"/>
            <w:vAlign w:val="center"/>
            <w:hideMark/>
          </w:tcPr>
          <w:p w14:paraId="1FADFAE2" w14:textId="77777777" w:rsidR="00F91ADB" w:rsidRPr="00A6106A" w:rsidRDefault="00F91ADB" w:rsidP="00F91ADB">
            <w:pPr>
              <w:jc w:val="right"/>
              <w:rPr>
                <w:i/>
                <w:iCs/>
                <w:color w:val="000000"/>
                <w:sz w:val="18"/>
                <w:szCs w:val="18"/>
              </w:rPr>
            </w:pPr>
            <w:r w:rsidRPr="00A6106A">
              <w:rPr>
                <w:i/>
                <w:iCs/>
                <w:color w:val="000000"/>
                <w:sz w:val="18"/>
                <w:szCs w:val="18"/>
              </w:rPr>
              <w:t>10,8</w:t>
            </w:r>
          </w:p>
        </w:tc>
        <w:tc>
          <w:tcPr>
            <w:tcW w:w="850" w:type="dxa"/>
            <w:tcBorders>
              <w:top w:val="nil"/>
              <w:left w:val="nil"/>
              <w:bottom w:val="single" w:sz="4" w:space="0" w:color="auto"/>
              <w:right w:val="single" w:sz="4" w:space="0" w:color="auto"/>
            </w:tcBorders>
            <w:shd w:val="clear" w:color="auto" w:fill="auto"/>
            <w:vAlign w:val="center"/>
            <w:hideMark/>
          </w:tcPr>
          <w:p w14:paraId="707E6AC5" w14:textId="77777777" w:rsidR="00F91ADB" w:rsidRPr="00A6106A" w:rsidRDefault="00F91ADB" w:rsidP="00F91ADB">
            <w:pPr>
              <w:jc w:val="right"/>
              <w:rPr>
                <w:i/>
                <w:iCs/>
                <w:color w:val="000000"/>
                <w:sz w:val="18"/>
                <w:szCs w:val="18"/>
              </w:rPr>
            </w:pPr>
            <w:r w:rsidRPr="00A6106A">
              <w:rPr>
                <w:i/>
                <w:iCs/>
                <w:color w:val="000000"/>
                <w:sz w:val="18"/>
                <w:szCs w:val="18"/>
              </w:rPr>
              <w:t>6,4</w:t>
            </w:r>
          </w:p>
        </w:tc>
        <w:tc>
          <w:tcPr>
            <w:tcW w:w="709" w:type="dxa"/>
            <w:tcBorders>
              <w:top w:val="nil"/>
              <w:left w:val="nil"/>
              <w:bottom w:val="single" w:sz="4" w:space="0" w:color="auto"/>
              <w:right w:val="double" w:sz="6" w:space="0" w:color="auto"/>
            </w:tcBorders>
            <w:shd w:val="clear" w:color="auto" w:fill="auto"/>
            <w:vAlign w:val="center"/>
            <w:hideMark/>
          </w:tcPr>
          <w:p w14:paraId="3CD2EA06" w14:textId="77777777" w:rsidR="00F91ADB" w:rsidRPr="00A6106A" w:rsidRDefault="00F91ADB" w:rsidP="00F91ADB">
            <w:pPr>
              <w:jc w:val="right"/>
              <w:rPr>
                <w:i/>
                <w:iCs/>
                <w:color w:val="000000"/>
                <w:sz w:val="18"/>
                <w:szCs w:val="18"/>
              </w:rPr>
            </w:pPr>
            <w:r w:rsidRPr="00A6106A">
              <w:rPr>
                <w:i/>
                <w:iCs/>
                <w:color w:val="000000"/>
                <w:sz w:val="18"/>
                <w:szCs w:val="18"/>
              </w:rPr>
              <w:t>6,4</w:t>
            </w:r>
          </w:p>
        </w:tc>
      </w:tr>
      <w:tr w:rsidR="00F91ADB" w:rsidRPr="00A6106A" w14:paraId="3AAE68B6"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0610A0B4" w14:textId="77777777" w:rsidR="00F91ADB" w:rsidRPr="00A6106A" w:rsidRDefault="00F91ADB" w:rsidP="00F91ADB">
            <w:pPr>
              <w:rPr>
                <w:color w:val="000000"/>
                <w:sz w:val="18"/>
                <w:szCs w:val="18"/>
              </w:rPr>
            </w:pPr>
            <w:r w:rsidRPr="00A6106A">
              <w:rPr>
                <w:color w:val="000000"/>
                <w:sz w:val="18"/>
                <w:szCs w:val="18"/>
              </w:rPr>
              <w:t>5. администрация ГАО и ПАО</w:t>
            </w:r>
          </w:p>
        </w:tc>
        <w:tc>
          <w:tcPr>
            <w:tcW w:w="960" w:type="dxa"/>
            <w:tcBorders>
              <w:top w:val="nil"/>
              <w:left w:val="nil"/>
              <w:bottom w:val="single" w:sz="4" w:space="0" w:color="auto"/>
              <w:right w:val="single" w:sz="4" w:space="0" w:color="auto"/>
            </w:tcBorders>
            <w:shd w:val="clear" w:color="auto" w:fill="auto"/>
            <w:vAlign w:val="center"/>
            <w:hideMark/>
          </w:tcPr>
          <w:p w14:paraId="46F1BDBC"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4308A370" w14:textId="77777777" w:rsidR="00F91ADB" w:rsidRPr="00A6106A" w:rsidRDefault="00F91ADB" w:rsidP="00F91ADB">
            <w:pPr>
              <w:jc w:val="right"/>
              <w:rPr>
                <w:color w:val="000000"/>
                <w:sz w:val="18"/>
                <w:szCs w:val="18"/>
              </w:rPr>
            </w:pPr>
            <w:r w:rsidRPr="00A6106A">
              <w:rPr>
                <w:color w:val="000000"/>
                <w:sz w:val="18"/>
                <w:szCs w:val="18"/>
              </w:rPr>
              <w:t>9,3</w:t>
            </w:r>
          </w:p>
        </w:tc>
        <w:tc>
          <w:tcPr>
            <w:tcW w:w="820" w:type="dxa"/>
            <w:tcBorders>
              <w:top w:val="nil"/>
              <w:left w:val="nil"/>
              <w:bottom w:val="single" w:sz="4" w:space="0" w:color="auto"/>
              <w:right w:val="single" w:sz="4" w:space="0" w:color="auto"/>
            </w:tcBorders>
            <w:shd w:val="clear" w:color="auto" w:fill="auto"/>
            <w:vAlign w:val="center"/>
            <w:hideMark/>
          </w:tcPr>
          <w:p w14:paraId="3D72DB8D" w14:textId="77777777" w:rsidR="00F91ADB" w:rsidRPr="00A6106A" w:rsidRDefault="00F91ADB" w:rsidP="00F91ADB">
            <w:pPr>
              <w:jc w:val="right"/>
              <w:rPr>
                <w:color w:val="000000"/>
                <w:sz w:val="18"/>
                <w:szCs w:val="18"/>
              </w:rPr>
            </w:pPr>
            <w:r w:rsidRPr="00A6106A">
              <w:rPr>
                <w:color w:val="000000"/>
                <w:sz w:val="18"/>
                <w:szCs w:val="18"/>
              </w:rPr>
              <w:t>11,1</w:t>
            </w:r>
          </w:p>
        </w:tc>
        <w:tc>
          <w:tcPr>
            <w:tcW w:w="850" w:type="dxa"/>
            <w:tcBorders>
              <w:top w:val="nil"/>
              <w:left w:val="nil"/>
              <w:bottom w:val="single" w:sz="4" w:space="0" w:color="auto"/>
              <w:right w:val="single" w:sz="4" w:space="0" w:color="auto"/>
            </w:tcBorders>
            <w:shd w:val="clear" w:color="auto" w:fill="auto"/>
            <w:vAlign w:val="center"/>
            <w:hideMark/>
          </w:tcPr>
          <w:p w14:paraId="7A5D7E38" w14:textId="77777777" w:rsidR="00F91ADB" w:rsidRPr="00A6106A" w:rsidRDefault="00F91ADB" w:rsidP="00F91ADB">
            <w:pPr>
              <w:jc w:val="right"/>
              <w:rPr>
                <w:color w:val="000000"/>
                <w:sz w:val="18"/>
                <w:szCs w:val="18"/>
              </w:rPr>
            </w:pPr>
            <w:r w:rsidRPr="00A6106A">
              <w:rPr>
                <w:color w:val="000000"/>
                <w:sz w:val="18"/>
                <w:szCs w:val="18"/>
              </w:rPr>
              <w:t>11</w:t>
            </w:r>
          </w:p>
        </w:tc>
        <w:tc>
          <w:tcPr>
            <w:tcW w:w="709" w:type="dxa"/>
            <w:tcBorders>
              <w:top w:val="nil"/>
              <w:left w:val="nil"/>
              <w:bottom w:val="single" w:sz="4" w:space="0" w:color="auto"/>
              <w:right w:val="double" w:sz="6" w:space="0" w:color="auto"/>
            </w:tcBorders>
            <w:shd w:val="clear" w:color="auto" w:fill="auto"/>
            <w:vAlign w:val="center"/>
            <w:hideMark/>
          </w:tcPr>
          <w:p w14:paraId="6FC02DEA" w14:textId="77777777" w:rsidR="00F91ADB" w:rsidRPr="00A6106A" w:rsidRDefault="00F91ADB" w:rsidP="00F91ADB">
            <w:pPr>
              <w:jc w:val="right"/>
              <w:rPr>
                <w:color w:val="000000"/>
                <w:sz w:val="18"/>
                <w:szCs w:val="18"/>
              </w:rPr>
            </w:pPr>
            <w:r w:rsidRPr="00A6106A">
              <w:rPr>
                <w:color w:val="000000"/>
                <w:sz w:val="18"/>
                <w:szCs w:val="18"/>
              </w:rPr>
              <w:t>11</w:t>
            </w:r>
          </w:p>
        </w:tc>
      </w:tr>
      <w:tr w:rsidR="00F91ADB" w:rsidRPr="00A6106A" w14:paraId="5BE0CB87"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4FF3EDF3" w14:textId="77777777" w:rsidR="00F91ADB" w:rsidRPr="00A6106A" w:rsidRDefault="00F91ADB" w:rsidP="00F91ADB">
            <w:pPr>
              <w:rPr>
                <w:i/>
                <w:iCs/>
                <w:color w:val="000000"/>
                <w:sz w:val="18"/>
                <w:szCs w:val="18"/>
              </w:rPr>
            </w:pPr>
            <w:r w:rsidRPr="00A6106A">
              <w:rPr>
                <w:i/>
                <w:iCs/>
                <w:color w:val="000000"/>
                <w:sz w:val="18"/>
                <w:szCs w:val="18"/>
              </w:rPr>
              <w:t xml:space="preserve">субсидий бюджетным... </w:t>
            </w:r>
          </w:p>
        </w:tc>
        <w:tc>
          <w:tcPr>
            <w:tcW w:w="960" w:type="dxa"/>
            <w:tcBorders>
              <w:top w:val="nil"/>
              <w:left w:val="nil"/>
              <w:bottom w:val="single" w:sz="4" w:space="0" w:color="auto"/>
              <w:right w:val="single" w:sz="4" w:space="0" w:color="auto"/>
            </w:tcBorders>
            <w:shd w:val="clear" w:color="auto" w:fill="auto"/>
            <w:vAlign w:val="center"/>
            <w:hideMark/>
          </w:tcPr>
          <w:p w14:paraId="5BFC6954" w14:textId="77777777" w:rsidR="00F91ADB" w:rsidRPr="00A6106A" w:rsidRDefault="00F91ADB" w:rsidP="00F91ADB">
            <w:pPr>
              <w:jc w:val="center"/>
              <w:rPr>
                <w:i/>
                <w:iCs/>
                <w:color w:val="000000"/>
                <w:sz w:val="18"/>
                <w:szCs w:val="18"/>
              </w:rPr>
            </w:pPr>
            <w:r w:rsidRPr="00A6106A">
              <w:rPr>
                <w:i/>
                <w:iCs/>
                <w:color w:val="000000"/>
                <w:sz w:val="18"/>
                <w:szCs w:val="18"/>
              </w:rPr>
              <w:t>600</w:t>
            </w:r>
          </w:p>
        </w:tc>
        <w:tc>
          <w:tcPr>
            <w:tcW w:w="1660" w:type="dxa"/>
            <w:tcBorders>
              <w:top w:val="nil"/>
              <w:left w:val="nil"/>
              <w:bottom w:val="single" w:sz="4" w:space="0" w:color="auto"/>
              <w:right w:val="single" w:sz="4" w:space="0" w:color="auto"/>
            </w:tcBorders>
            <w:shd w:val="clear" w:color="auto" w:fill="auto"/>
            <w:vAlign w:val="center"/>
            <w:hideMark/>
          </w:tcPr>
          <w:p w14:paraId="7D61A47D" w14:textId="77777777" w:rsidR="00F91ADB" w:rsidRPr="00A6106A" w:rsidRDefault="00F91ADB" w:rsidP="00F91ADB">
            <w:pPr>
              <w:jc w:val="right"/>
              <w:rPr>
                <w:i/>
                <w:iCs/>
                <w:color w:val="000000"/>
                <w:sz w:val="18"/>
                <w:szCs w:val="18"/>
              </w:rPr>
            </w:pPr>
            <w:r w:rsidRPr="00A6106A">
              <w:rPr>
                <w:i/>
                <w:iCs/>
                <w:color w:val="000000"/>
                <w:sz w:val="18"/>
                <w:szCs w:val="18"/>
              </w:rPr>
              <w:t>9,1</w:t>
            </w:r>
          </w:p>
        </w:tc>
        <w:tc>
          <w:tcPr>
            <w:tcW w:w="820" w:type="dxa"/>
            <w:tcBorders>
              <w:top w:val="nil"/>
              <w:left w:val="nil"/>
              <w:bottom w:val="single" w:sz="4" w:space="0" w:color="auto"/>
              <w:right w:val="single" w:sz="4" w:space="0" w:color="auto"/>
            </w:tcBorders>
            <w:shd w:val="clear" w:color="auto" w:fill="auto"/>
            <w:vAlign w:val="center"/>
            <w:hideMark/>
          </w:tcPr>
          <w:p w14:paraId="25F03B9C" w14:textId="77777777" w:rsidR="00F91ADB" w:rsidRPr="00A6106A" w:rsidRDefault="00F91ADB" w:rsidP="00F91ADB">
            <w:pPr>
              <w:jc w:val="right"/>
              <w:rPr>
                <w:i/>
                <w:iCs/>
                <w:color w:val="000000"/>
                <w:sz w:val="18"/>
                <w:szCs w:val="18"/>
              </w:rPr>
            </w:pPr>
            <w:r w:rsidRPr="00A6106A">
              <w:rPr>
                <w:i/>
                <w:iCs/>
                <w:color w:val="000000"/>
                <w:sz w:val="18"/>
                <w:szCs w:val="18"/>
              </w:rPr>
              <w:t>10,9</w:t>
            </w:r>
          </w:p>
        </w:tc>
        <w:tc>
          <w:tcPr>
            <w:tcW w:w="850" w:type="dxa"/>
            <w:tcBorders>
              <w:top w:val="nil"/>
              <w:left w:val="nil"/>
              <w:bottom w:val="single" w:sz="4" w:space="0" w:color="auto"/>
              <w:right w:val="single" w:sz="4" w:space="0" w:color="auto"/>
            </w:tcBorders>
            <w:shd w:val="clear" w:color="auto" w:fill="auto"/>
            <w:vAlign w:val="center"/>
            <w:hideMark/>
          </w:tcPr>
          <w:p w14:paraId="0C2B8E3E" w14:textId="77777777" w:rsidR="00F91ADB" w:rsidRPr="00A6106A" w:rsidRDefault="00F91ADB" w:rsidP="00F91ADB">
            <w:pPr>
              <w:jc w:val="right"/>
              <w:rPr>
                <w:i/>
                <w:iCs/>
                <w:color w:val="000000"/>
                <w:sz w:val="18"/>
                <w:szCs w:val="18"/>
              </w:rPr>
            </w:pPr>
            <w:r w:rsidRPr="00A6106A">
              <w:rPr>
                <w:i/>
                <w:iCs/>
                <w:color w:val="000000"/>
                <w:sz w:val="18"/>
                <w:szCs w:val="18"/>
              </w:rPr>
              <w:t>10,8</w:t>
            </w:r>
          </w:p>
        </w:tc>
        <w:tc>
          <w:tcPr>
            <w:tcW w:w="709" w:type="dxa"/>
            <w:tcBorders>
              <w:top w:val="nil"/>
              <w:left w:val="nil"/>
              <w:bottom w:val="single" w:sz="4" w:space="0" w:color="auto"/>
              <w:right w:val="double" w:sz="6" w:space="0" w:color="auto"/>
            </w:tcBorders>
            <w:shd w:val="clear" w:color="auto" w:fill="auto"/>
            <w:vAlign w:val="center"/>
            <w:hideMark/>
          </w:tcPr>
          <w:p w14:paraId="7DFC8755" w14:textId="77777777" w:rsidR="00F91ADB" w:rsidRPr="00A6106A" w:rsidRDefault="00F91ADB" w:rsidP="00F91ADB">
            <w:pPr>
              <w:jc w:val="right"/>
              <w:rPr>
                <w:i/>
                <w:iCs/>
                <w:color w:val="000000"/>
                <w:sz w:val="18"/>
                <w:szCs w:val="18"/>
              </w:rPr>
            </w:pPr>
            <w:r w:rsidRPr="00A6106A">
              <w:rPr>
                <w:i/>
                <w:iCs/>
                <w:color w:val="000000"/>
                <w:sz w:val="18"/>
                <w:szCs w:val="18"/>
              </w:rPr>
              <w:t>10,8</w:t>
            </w:r>
          </w:p>
        </w:tc>
      </w:tr>
      <w:tr w:rsidR="00F91ADB" w:rsidRPr="00A6106A" w14:paraId="23D134F3"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59ECD96D" w14:textId="77777777" w:rsidR="00F91ADB" w:rsidRPr="00A6106A" w:rsidRDefault="00F91ADB" w:rsidP="00F91ADB">
            <w:pPr>
              <w:rPr>
                <w:i/>
                <w:iCs/>
                <w:color w:val="000000"/>
                <w:sz w:val="18"/>
                <w:szCs w:val="18"/>
              </w:rPr>
            </w:pPr>
            <w:r w:rsidRPr="00A6106A">
              <w:rPr>
                <w:i/>
                <w:iCs/>
                <w:color w:val="000000"/>
                <w:sz w:val="18"/>
                <w:szCs w:val="18"/>
              </w:rPr>
              <w:t>социальное обеспечение...</w:t>
            </w:r>
          </w:p>
        </w:tc>
        <w:tc>
          <w:tcPr>
            <w:tcW w:w="960" w:type="dxa"/>
            <w:tcBorders>
              <w:top w:val="nil"/>
              <w:left w:val="nil"/>
              <w:bottom w:val="single" w:sz="4" w:space="0" w:color="auto"/>
              <w:right w:val="single" w:sz="4" w:space="0" w:color="auto"/>
            </w:tcBorders>
            <w:shd w:val="clear" w:color="auto" w:fill="auto"/>
            <w:vAlign w:val="center"/>
            <w:hideMark/>
          </w:tcPr>
          <w:p w14:paraId="6E5E0D33" w14:textId="77777777" w:rsidR="00F91ADB" w:rsidRPr="00A6106A" w:rsidRDefault="00F91ADB" w:rsidP="00F91ADB">
            <w:pPr>
              <w:jc w:val="center"/>
              <w:rPr>
                <w:i/>
                <w:iCs/>
                <w:color w:val="000000"/>
                <w:sz w:val="18"/>
                <w:szCs w:val="18"/>
              </w:rPr>
            </w:pPr>
            <w:r w:rsidRPr="00A6106A">
              <w:rPr>
                <w:i/>
                <w:iCs/>
                <w:color w:val="000000"/>
                <w:sz w:val="18"/>
                <w:szCs w:val="18"/>
              </w:rPr>
              <w:t>300</w:t>
            </w:r>
          </w:p>
        </w:tc>
        <w:tc>
          <w:tcPr>
            <w:tcW w:w="1660" w:type="dxa"/>
            <w:tcBorders>
              <w:top w:val="nil"/>
              <w:left w:val="nil"/>
              <w:bottom w:val="single" w:sz="4" w:space="0" w:color="auto"/>
              <w:right w:val="single" w:sz="4" w:space="0" w:color="auto"/>
            </w:tcBorders>
            <w:shd w:val="clear" w:color="auto" w:fill="auto"/>
            <w:vAlign w:val="center"/>
            <w:hideMark/>
          </w:tcPr>
          <w:p w14:paraId="292D5F3B" w14:textId="77777777" w:rsidR="00F91ADB" w:rsidRPr="00A6106A" w:rsidRDefault="00F91ADB" w:rsidP="00F91ADB">
            <w:pPr>
              <w:jc w:val="right"/>
              <w:rPr>
                <w:i/>
                <w:iCs/>
                <w:color w:val="000000"/>
                <w:sz w:val="18"/>
                <w:szCs w:val="18"/>
              </w:rPr>
            </w:pPr>
            <w:r w:rsidRPr="00A6106A">
              <w:rPr>
                <w:i/>
                <w:iCs/>
                <w:color w:val="000000"/>
                <w:sz w:val="18"/>
                <w:szCs w:val="18"/>
              </w:rPr>
              <w:t>0,2</w:t>
            </w:r>
          </w:p>
        </w:tc>
        <w:tc>
          <w:tcPr>
            <w:tcW w:w="820" w:type="dxa"/>
            <w:tcBorders>
              <w:top w:val="nil"/>
              <w:left w:val="nil"/>
              <w:bottom w:val="single" w:sz="4" w:space="0" w:color="auto"/>
              <w:right w:val="single" w:sz="4" w:space="0" w:color="auto"/>
            </w:tcBorders>
            <w:shd w:val="clear" w:color="auto" w:fill="auto"/>
            <w:vAlign w:val="center"/>
            <w:hideMark/>
          </w:tcPr>
          <w:p w14:paraId="4CAB1E18" w14:textId="77777777" w:rsidR="00F91ADB" w:rsidRPr="00A6106A" w:rsidRDefault="00F91ADB" w:rsidP="00F91ADB">
            <w:pPr>
              <w:jc w:val="right"/>
              <w:rPr>
                <w:i/>
                <w:iCs/>
                <w:color w:val="000000"/>
                <w:sz w:val="18"/>
                <w:szCs w:val="18"/>
              </w:rPr>
            </w:pPr>
            <w:r w:rsidRPr="00A6106A">
              <w:rPr>
                <w:i/>
                <w:iCs/>
                <w:color w:val="000000"/>
                <w:sz w:val="18"/>
                <w:szCs w:val="18"/>
              </w:rPr>
              <w:t>0,2</w:t>
            </w:r>
          </w:p>
        </w:tc>
        <w:tc>
          <w:tcPr>
            <w:tcW w:w="850" w:type="dxa"/>
            <w:tcBorders>
              <w:top w:val="nil"/>
              <w:left w:val="nil"/>
              <w:bottom w:val="single" w:sz="4" w:space="0" w:color="auto"/>
              <w:right w:val="single" w:sz="4" w:space="0" w:color="auto"/>
            </w:tcBorders>
            <w:shd w:val="clear" w:color="auto" w:fill="auto"/>
            <w:vAlign w:val="center"/>
            <w:hideMark/>
          </w:tcPr>
          <w:p w14:paraId="5BAE5961" w14:textId="77777777" w:rsidR="00F91ADB" w:rsidRPr="00A6106A" w:rsidRDefault="00F91ADB" w:rsidP="00F91ADB">
            <w:pPr>
              <w:jc w:val="right"/>
              <w:rPr>
                <w:i/>
                <w:iCs/>
                <w:color w:val="000000"/>
                <w:sz w:val="18"/>
                <w:szCs w:val="18"/>
              </w:rPr>
            </w:pPr>
            <w:r w:rsidRPr="00A6106A">
              <w:rPr>
                <w:i/>
                <w:iCs/>
                <w:color w:val="000000"/>
                <w:sz w:val="18"/>
                <w:szCs w:val="18"/>
              </w:rPr>
              <w:t>0,2</w:t>
            </w:r>
          </w:p>
        </w:tc>
        <w:tc>
          <w:tcPr>
            <w:tcW w:w="709" w:type="dxa"/>
            <w:tcBorders>
              <w:top w:val="nil"/>
              <w:left w:val="nil"/>
              <w:bottom w:val="single" w:sz="4" w:space="0" w:color="auto"/>
              <w:right w:val="double" w:sz="6" w:space="0" w:color="auto"/>
            </w:tcBorders>
            <w:shd w:val="clear" w:color="auto" w:fill="auto"/>
            <w:vAlign w:val="center"/>
            <w:hideMark/>
          </w:tcPr>
          <w:p w14:paraId="4AA7D633" w14:textId="77777777" w:rsidR="00F91ADB" w:rsidRPr="00A6106A" w:rsidRDefault="00F91ADB" w:rsidP="00F91ADB">
            <w:pPr>
              <w:jc w:val="right"/>
              <w:rPr>
                <w:i/>
                <w:iCs/>
                <w:color w:val="000000"/>
                <w:sz w:val="18"/>
                <w:szCs w:val="18"/>
              </w:rPr>
            </w:pPr>
            <w:r w:rsidRPr="00A6106A">
              <w:rPr>
                <w:i/>
                <w:iCs/>
                <w:color w:val="000000"/>
                <w:sz w:val="18"/>
                <w:szCs w:val="18"/>
              </w:rPr>
              <w:t>0,2</w:t>
            </w:r>
          </w:p>
        </w:tc>
      </w:tr>
      <w:tr w:rsidR="00F91ADB" w:rsidRPr="00A6106A" w14:paraId="11AB43BC"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2BE920A0" w14:textId="77777777" w:rsidR="00F91ADB" w:rsidRPr="00A6106A" w:rsidRDefault="00F91ADB" w:rsidP="00F91ADB">
            <w:pPr>
              <w:rPr>
                <w:b/>
                <w:bCs/>
                <w:color w:val="000000"/>
                <w:sz w:val="18"/>
                <w:szCs w:val="18"/>
              </w:rPr>
            </w:pPr>
            <w:r w:rsidRPr="00A6106A">
              <w:rPr>
                <w:b/>
                <w:bCs/>
                <w:color w:val="000000"/>
                <w:sz w:val="18"/>
                <w:szCs w:val="18"/>
              </w:rPr>
              <w:t>Всего</w:t>
            </w:r>
          </w:p>
        </w:tc>
        <w:tc>
          <w:tcPr>
            <w:tcW w:w="960" w:type="dxa"/>
            <w:tcBorders>
              <w:top w:val="nil"/>
              <w:left w:val="nil"/>
              <w:bottom w:val="single" w:sz="4" w:space="0" w:color="auto"/>
              <w:right w:val="single" w:sz="4" w:space="0" w:color="auto"/>
            </w:tcBorders>
            <w:shd w:val="clear" w:color="auto" w:fill="auto"/>
            <w:vAlign w:val="center"/>
            <w:hideMark/>
          </w:tcPr>
          <w:p w14:paraId="29956581" w14:textId="77777777" w:rsidR="00F91ADB" w:rsidRPr="00A6106A" w:rsidRDefault="00F91ADB" w:rsidP="00F91ADB">
            <w:pPr>
              <w:jc w:val="center"/>
              <w:rPr>
                <w:b/>
                <w:bCs/>
                <w:i/>
                <w:iCs/>
                <w:color w:val="000000"/>
                <w:sz w:val="18"/>
                <w:szCs w:val="18"/>
              </w:rPr>
            </w:pPr>
            <w:r w:rsidRPr="00A6106A">
              <w:rPr>
                <w:b/>
                <w:bCs/>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6363D55C" w14:textId="77777777" w:rsidR="00F91ADB" w:rsidRPr="00A6106A" w:rsidRDefault="00F91ADB" w:rsidP="00F91ADB">
            <w:pPr>
              <w:jc w:val="right"/>
              <w:rPr>
                <w:b/>
                <w:bCs/>
                <w:color w:val="000000"/>
                <w:sz w:val="18"/>
                <w:szCs w:val="18"/>
              </w:rPr>
            </w:pPr>
            <w:r w:rsidRPr="00A6106A">
              <w:rPr>
                <w:b/>
                <w:bCs/>
                <w:color w:val="000000"/>
                <w:sz w:val="18"/>
                <w:szCs w:val="18"/>
              </w:rPr>
              <w:t>139,3</w:t>
            </w:r>
          </w:p>
        </w:tc>
        <w:tc>
          <w:tcPr>
            <w:tcW w:w="820" w:type="dxa"/>
            <w:tcBorders>
              <w:top w:val="nil"/>
              <w:left w:val="nil"/>
              <w:bottom w:val="single" w:sz="4" w:space="0" w:color="auto"/>
              <w:right w:val="single" w:sz="4" w:space="0" w:color="auto"/>
            </w:tcBorders>
            <w:shd w:val="clear" w:color="auto" w:fill="auto"/>
            <w:vAlign w:val="center"/>
            <w:hideMark/>
          </w:tcPr>
          <w:p w14:paraId="07FD1FEA" w14:textId="77777777" w:rsidR="00F91ADB" w:rsidRPr="00A6106A" w:rsidRDefault="00F91ADB" w:rsidP="00F91ADB">
            <w:pPr>
              <w:jc w:val="right"/>
              <w:rPr>
                <w:b/>
                <w:bCs/>
                <w:color w:val="000000"/>
                <w:sz w:val="18"/>
                <w:szCs w:val="18"/>
              </w:rPr>
            </w:pPr>
            <w:r w:rsidRPr="00A6106A">
              <w:rPr>
                <w:b/>
                <w:bCs/>
                <w:color w:val="000000"/>
                <w:sz w:val="18"/>
                <w:szCs w:val="18"/>
              </w:rPr>
              <w:t>99,6</w:t>
            </w:r>
          </w:p>
        </w:tc>
        <w:tc>
          <w:tcPr>
            <w:tcW w:w="850" w:type="dxa"/>
            <w:tcBorders>
              <w:top w:val="nil"/>
              <w:left w:val="nil"/>
              <w:bottom w:val="single" w:sz="4" w:space="0" w:color="auto"/>
              <w:right w:val="single" w:sz="4" w:space="0" w:color="auto"/>
            </w:tcBorders>
            <w:shd w:val="clear" w:color="auto" w:fill="auto"/>
            <w:vAlign w:val="center"/>
            <w:hideMark/>
          </w:tcPr>
          <w:p w14:paraId="14BE004B" w14:textId="77777777" w:rsidR="00F91ADB" w:rsidRPr="00A6106A" w:rsidRDefault="00F91ADB" w:rsidP="00F91ADB">
            <w:pPr>
              <w:jc w:val="right"/>
              <w:rPr>
                <w:b/>
                <w:bCs/>
                <w:color w:val="000000"/>
                <w:sz w:val="18"/>
                <w:szCs w:val="18"/>
              </w:rPr>
            </w:pPr>
            <w:r w:rsidRPr="00A6106A">
              <w:rPr>
                <w:b/>
                <w:bCs/>
                <w:color w:val="000000"/>
                <w:sz w:val="18"/>
                <w:szCs w:val="18"/>
              </w:rPr>
              <w:t>18,3</w:t>
            </w:r>
          </w:p>
        </w:tc>
        <w:tc>
          <w:tcPr>
            <w:tcW w:w="709" w:type="dxa"/>
            <w:tcBorders>
              <w:top w:val="nil"/>
              <w:left w:val="nil"/>
              <w:bottom w:val="single" w:sz="4" w:space="0" w:color="auto"/>
              <w:right w:val="double" w:sz="6" w:space="0" w:color="auto"/>
            </w:tcBorders>
            <w:shd w:val="clear" w:color="auto" w:fill="auto"/>
            <w:vAlign w:val="center"/>
            <w:hideMark/>
          </w:tcPr>
          <w:p w14:paraId="581DFE22" w14:textId="77777777" w:rsidR="00F91ADB" w:rsidRPr="00A6106A" w:rsidRDefault="00F91ADB" w:rsidP="00F91ADB">
            <w:pPr>
              <w:jc w:val="right"/>
              <w:rPr>
                <w:b/>
                <w:bCs/>
                <w:color w:val="000000"/>
                <w:sz w:val="18"/>
                <w:szCs w:val="18"/>
              </w:rPr>
            </w:pPr>
            <w:r w:rsidRPr="00A6106A">
              <w:rPr>
                <w:b/>
                <w:bCs/>
                <w:color w:val="000000"/>
                <w:sz w:val="18"/>
                <w:szCs w:val="18"/>
              </w:rPr>
              <w:t>18,3</w:t>
            </w:r>
          </w:p>
        </w:tc>
      </w:tr>
      <w:tr w:rsidR="00F91ADB" w:rsidRPr="00A6106A" w14:paraId="42E1C5F4"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2522D8E" w14:textId="77777777" w:rsidR="00F91ADB" w:rsidRPr="00A6106A" w:rsidRDefault="00F91ADB" w:rsidP="00F91ADB">
            <w:pPr>
              <w:rPr>
                <w:i/>
                <w:iCs/>
                <w:color w:val="000000"/>
                <w:sz w:val="18"/>
                <w:szCs w:val="18"/>
              </w:rPr>
            </w:pPr>
            <w:r w:rsidRPr="00A6106A">
              <w:rPr>
                <w:i/>
                <w:iCs/>
                <w:color w:val="000000"/>
                <w:sz w:val="18"/>
                <w:szCs w:val="18"/>
              </w:rPr>
              <w:t xml:space="preserve">субсидий бюджетным... </w:t>
            </w:r>
          </w:p>
        </w:tc>
        <w:tc>
          <w:tcPr>
            <w:tcW w:w="960" w:type="dxa"/>
            <w:tcBorders>
              <w:top w:val="nil"/>
              <w:left w:val="nil"/>
              <w:bottom w:val="single" w:sz="4" w:space="0" w:color="auto"/>
              <w:right w:val="single" w:sz="4" w:space="0" w:color="auto"/>
            </w:tcBorders>
            <w:shd w:val="clear" w:color="auto" w:fill="auto"/>
            <w:vAlign w:val="center"/>
            <w:hideMark/>
          </w:tcPr>
          <w:p w14:paraId="55AA8B82" w14:textId="77777777" w:rsidR="00F91ADB" w:rsidRPr="00A6106A" w:rsidRDefault="00F91ADB" w:rsidP="00F91ADB">
            <w:pPr>
              <w:jc w:val="center"/>
              <w:rPr>
                <w:i/>
                <w:iCs/>
                <w:color w:val="000000"/>
                <w:sz w:val="18"/>
                <w:szCs w:val="18"/>
              </w:rPr>
            </w:pPr>
            <w:r w:rsidRPr="00A6106A">
              <w:rPr>
                <w:i/>
                <w:iCs/>
                <w:color w:val="000000"/>
                <w:sz w:val="18"/>
                <w:szCs w:val="18"/>
              </w:rPr>
              <w:t>600</w:t>
            </w:r>
          </w:p>
        </w:tc>
        <w:tc>
          <w:tcPr>
            <w:tcW w:w="1660" w:type="dxa"/>
            <w:tcBorders>
              <w:top w:val="nil"/>
              <w:left w:val="nil"/>
              <w:bottom w:val="single" w:sz="4" w:space="0" w:color="auto"/>
              <w:right w:val="single" w:sz="4" w:space="0" w:color="auto"/>
            </w:tcBorders>
            <w:shd w:val="clear" w:color="auto" w:fill="auto"/>
            <w:vAlign w:val="center"/>
            <w:hideMark/>
          </w:tcPr>
          <w:p w14:paraId="0AB6DBDD" w14:textId="77777777" w:rsidR="00F91ADB" w:rsidRPr="00A6106A" w:rsidRDefault="00F91ADB" w:rsidP="00F91ADB">
            <w:pPr>
              <w:jc w:val="right"/>
              <w:rPr>
                <w:color w:val="000000"/>
                <w:sz w:val="18"/>
                <w:szCs w:val="18"/>
              </w:rPr>
            </w:pPr>
            <w:r w:rsidRPr="00A6106A">
              <w:rPr>
                <w:color w:val="000000"/>
                <w:sz w:val="18"/>
                <w:szCs w:val="18"/>
              </w:rPr>
              <w:t>23,7</w:t>
            </w:r>
          </w:p>
        </w:tc>
        <w:tc>
          <w:tcPr>
            <w:tcW w:w="820" w:type="dxa"/>
            <w:tcBorders>
              <w:top w:val="nil"/>
              <w:left w:val="nil"/>
              <w:bottom w:val="single" w:sz="4" w:space="0" w:color="auto"/>
              <w:right w:val="single" w:sz="4" w:space="0" w:color="auto"/>
            </w:tcBorders>
            <w:shd w:val="clear" w:color="auto" w:fill="auto"/>
            <w:vAlign w:val="center"/>
            <w:hideMark/>
          </w:tcPr>
          <w:p w14:paraId="241D5466" w14:textId="77777777" w:rsidR="00F91ADB" w:rsidRPr="00A6106A" w:rsidRDefault="00F91ADB" w:rsidP="00F91ADB">
            <w:pPr>
              <w:jc w:val="right"/>
              <w:rPr>
                <w:color w:val="000000"/>
                <w:sz w:val="18"/>
                <w:szCs w:val="18"/>
              </w:rPr>
            </w:pPr>
            <w:r w:rsidRPr="00A6106A">
              <w:rPr>
                <w:color w:val="000000"/>
                <w:sz w:val="18"/>
                <w:szCs w:val="18"/>
              </w:rPr>
              <w:t>29,3</w:t>
            </w:r>
          </w:p>
        </w:tc>
        <w:tc>
          <w:tcPr>
            <w:tcW w:w="850" w:type="dxa"/>
            <w:tcBorders>
              <w:top w:val="nil"/>
              <w:left w:val="nil"/>
              <w:bottom w:val="single" w:sz="4" w:space="0" w:color="auto"/>
              <w:right w:val="single" w:sz="4" w:space="0" w:color="auto"/>
            </w:tcBorders>
            <w:shd w:val="clear" w:color="auto" w:fill="auto"/>
            <w:vAlign w:val="center"/>
            <w:hideMark/>
          </w:tcPr>
          <w:p w14:paraId="143B9FDA" w14:textId="77777777" w:rsidR="00F91ADB" w:rsidRPr="00A6106A" w:rsidRDefault="00F91ADB" w:rsidP="00F91ADB">
            <w:pPr>
              <w:jc w:val="right"/>
              <w:rPr>
                <w:color w:val="000000"/>
                <w:sz w:val="18"/>
                <w:szCs w:val="18"/>
              </w:rPr>
            </w:pPr>
            <w:r w:rsidRPr="00A6106A">
              <w:rPr>
                <w:color w:val="000000"/>
                <w:sz w:val="18"/>
                <w:szCs w:val="18"/>
              </w:rPr>
              <w:t>18,1</w:t>
            </w:r>
          </w:p>
        </w:tc>
        <w:tc>
          <w:tcPr>
            <w:tcW w:w="709" w:type="dxa"/>
            <w:tcBorders>
              <w:top w:val="nil"/>
              <w:left w:val="nil"/>
              <w:bottom w:val="single" w:sz="4" w:space="0" w:color="auto"/>
              <w:right w:val="single" w:sz="4" w:space="0" w:color="auto"/>
            </w:tcBorders>
            <w:shd w:val="clear" w:color="auto" w:fill="auto"/>
            <w:vAlign w:val="center"/>
            <w:hideMark/>
          </w:tcPr>
          <w:p w14:paraId="4E703D05" w14:textId="77777777" w:rsidR="00F91ADB" w:rsidRPr="00A6106A" w:rsidRDefault="00F91ADB" w:rsidP="00F91ADB">
            <w:pPr>
              <w:jc w:val="right"/>
              <w:rPr>
                <w:color w:val="000000"/>
                <w:sz w:val="18"/>
                <w:szCs w:val="18"/>
              </w:rPr>
            </w:pPr>
            <w:r w:rsidRPr="00A6106A">
              <w:rPr>
                <w:color w:val="000000"/>
                <w:sz w:val="18"/>
                <w:szCs w:val="18"/>
              </w:rPr>
              <w:t>18,1</w:t>
            </w:r>
          </w:p>
        </w:tc>
      </w:tr>
      <w:tr w:rsidR="00F91ADB" w:rsidRPr="00A6106A" w14:paraId="2438B5E1"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6A73F303" w14:textId="77777777" w:rsidR="00F91ADB" w:rsidRPr="00A6106A" w:rsidRDefault="00F91ADB" w:rsidP="00F91ADB">
            <w:pPr>
              <w:rPr>
                <w:i/>
                <w:iCs/>
                <w:color w:val="000000"/>
                <w:sz w:val="18"/>
                <w:szCs w:val="18"/>
              </w:rPr>
            </w:pPr>
            <w:r w:rsidRPr="00A6106A">
              <w:rPr>
                <w:i/>
                <w:iCs/>
                <w:color w:val="000000"/>
                <w:sz w:val="18"/>
                <w:szCs w:val="18"/>
              </w:rPr>
              <w:t>социальное обеспечение...</w:t>
            </w:r>
          </w:p>
        </w:tc>
        <w:tc>
          <w:tcPr>
            <w:tcW w:w="960" w:type="dxa"/>
            <w:tcBorders>
              <w:top w:val="nil"/>
              <w:left w:val="nil"/>
              <w:bottom w:val="single" w:sz="4" w:space="0" w:color="auto"/>
              <w:right w:val="single" w:sz="4" w:space="0" w:color="auto"/>
            </w:tcBorders>
            <w:shd w:val="clear" w:color="auto" w:fill="auto"/>
            <w:vAlign w:val="center"/>
            <w:hideMark/>
          </w:tcPr>
          <w:p w14:paraId="7D3E9DF7" w14:textId="77777777" w:rsidR="00F91ADB" w:rsidRPr="00A6106A" w:rsidRDefault="00F91ADB" w:rsidP="00F91ADB">
            <w:pPr>
              <w:jc w:val="center"/>
              <w:rPr>
                <w:i/>
                <w:iCs/>
                <w:color w:val="000000"/>
                <w:sz w:val="18"/>
                <w:szCs w:val="18"/>
              </w:rPr>
            </w:pPr>
            <w:r w:rsidRPr="00A6106A">
              <w:rPr>
                <w:i/>
                <w:iCs/>
                <w:color w:val="000000"/>
                <w:sz w:val="18"/>
                <w:szCs w:val="18"/>
              </w:rPr>
              <w:t>300</w:t>
            </w:r>
          </w:p>
        </w:tc>
        <w:tc>
          <w:tcPr>
            <w:tcW w:w="1660" w:type="dxa"/>
            <w:tcBorders>
              <w:top w:val="nil"/>
              <w:left w:val="nil"/>
              <w:bottom w:val="single" w:sz="4" w:space="0" w:color="auto"/>
              <w:right w:val="single" w:sz="4" w:space="0" w:color="auto"/>
            </w:tcBorders>
            <w:shd w:val="clear" w:color="auto" w:fill="auto"/>
            <w:vAlign w:val="center"/>
            <w:hideMark/>
          </w:tcPr>
          <w:p w14:paraId="663F11CD" w14:textId="77777777" w:rsidR="00F91ADB" w:rsidRPr="00A6106A" w:rsidRDefault="00F91ADB" w:rsidP="00F91ADB">
            <w:pPr>
              <w:jc w:val="right"/>
              <w:rPr>
                <w:color w:val="000000"/>
                <w:sz w:val="18"/>
                <w:szCs w:val="18"/>
              </w:rPr>
            </w:pPr>
            <w:r w:rsidRPr="00A6106A">
              <w:rPr>
                <w:color w:val="000000"/>
                <w:sz w:val="18"/>
                <w:szCs w:val="18"/>
              </w:rPr>
              <w:t>0,2</w:t>
            </w:r>
          </w:p>
        </w:tc>
        <w:tc>
          <w:tcPr>
            <w:tcW w:w="820" w:type="dxa"/>
            <w:tcBorders>
              <w:top w:val="nil"/>
              <w:left w:val="nil"/>
              <w:bottom w:val="single" w:sz="4" w:space="0" w:color="auto"/>
              <w:right w:val="single" w:sz="4" w:space="0" w:color="auto"/>
            </w:tcBorders>
            <w:shd w:val="clear" w:color="auto" w:fill="auto"/>
            <w:vAlign w:val="center"/>
            <w:hideMark/>
          </w:tcPr>
          <w:p w14:paraId="1C9AD618" w14:textId="77777777" w:rsidR="00F91ADB" w:rsidRPr="00A6106A" w:rsidRDefault="00F91ADB" w:rsidP="00F91ADB">
            <w:pPr>
              <w:jc w:val="right"/>
              <w:rPr>
                <w:color w:val="000000"/>
                <w:sz w:val="18"/>
                <w:szCs w:val="18"/>
              </w:rPr>
            </w:pPr>
            <w:r w:rsidRPr="00A6106A">
              <w:rPr>
                <w:color w:val="000000"/>
                <w:sz w:val="18"/>
                <w:szCs w:val="18"/>
              </w:rPr>
              <w:t>0,2</w:t>
            </w:r>
          </w:p>
        </w:tc>
        <w:tc>
          <w:tcPr>
            <w:tcW w:w="850" w:type="dxa"/>
            <w:tcBorders>
              <w:top w:val="nil"/>
              <w:left w:val="nil"/>
              <w:bottom w:val="single" w:sz="4" w:space="0" w:color="auto"/>
              <w:right w:val="single" w:sz="4" w:space="0" w:color="auto"/>
            </w:tcBorders>
            <w:shd w:val="clear" w:color="auto" w:fill="auto"/>
            <w:vAlign w:val="center"/>
            <w:hideMark/>
          </w:tcPr>
          <w:p w14:paraId="7B140A6A" w14:textId="77777777" w:rsidR="00F91ADB" w:rsidRPr="00A6106A" w:rsidRDefault="00F91ADB" w:rsidP="00F91ADB">
            <w:pPr>
              <w:jc w:val="right"/>
              <w:rPr>
                <w:color w:val="000000"/>
                <w:sz w:val="18"/>
                <w:szCs w:val="18"/>
              </w:rPr>
            </w:pPr>
            <w:r w:rsidRPr="00A6106A">
              <w:rPr>
                <w:color w:val="000000"/>
                <w:sz w:val="18"/>
                <w:szCs w:val="18"/>
              </w:rPr>
              <w:t>0,2</w:t>
            </w:r>
          </w:p>
        </w:tc>
        <w:tc>
          <w:tcPr>
            <w:tcW w:w="709" w:type="dxa"/>
            <w:tcBorders>
              <w:top w:val="nil"/>
              <w:left w:val="nil"/>
              <w:bottom w:val="single" w:sz="4" w:space="0" w:color="auto"/>
              <w:right w:val="double" w:sz="6" w:space="0" w:color="auto"/>
            </w:tcBorders>
            <w:shd w:val="clear" w:color="auto" w:fill="auto"/>
            <w:vAlign w:val="center"/>
            <w:hideMark/>
          </w:tcPr>
          <w:p w14:paraId="4AE09173" w14:textId="77777777" w:rsidR="00F91ADB" w:rsidRPr="00A6106A" w:rsidRDefault="00F91ADB" w:rsidP="00F91ADB">
            <w:pPr>
              <w:jc w:val="right"/>
              <w:rPr>
                <w:color w:val="000000"/>
                <w:sz w:val="18"/>
                <w:szCs w:val="18"/>
              </w:rPr>
            </w:pPr>
            <w:r w:rsidRPr="00A6106A">
              <w:rPr>
                <w:color w:val="000000"/>
                <w:sz w:val="18"/>
                <w:szCs w:val="18"/>
              </w:rPr>
              <w:t>0,2</w:t>
            </w:r>
          </w:p>
        </w:tc>
      </w:tr>
      <w:tr w:rsidR="00F91ADB" w:rsidRPr="00A6106A" w14:paraId="1EB089BD"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2EA64F0F" w14:textId="77777777" w:rsidR="00F91ADB" w:rsidRPr="00A6106A" w:rsidRDefault="00F91ADB" w:rsidP="00F91ADB">
            <w:pPr>
              <w:rPr>
                <w:i/>
                <w:iCs/>
                <w:color w:val="000000"/>
                <w:sz w:val="18"/>
                <w:szCs w:val="18"/>
              </w:rPr>
            </w:pPr>
            <w:r w:rsidRPr="00A6106A">
              <w:rPr>
                <w:i/>
                <w:iCs/>
                <w:color w:val="000000"/>
                <w:sz w:val="18"/>
                <w:szCs w:val="18"/>
              </w:rPr>
              <w:t>Контрактуемые расходы, всего</w:t>
            </w:r>
          </w:p>
        </w:tc>
        <w:tc>
          <w:tcPr>
            <w:tcW w:w="960" w:type="dxa"/>
            <w:tcBorders>
              <w:top w:val="nil"/>
              <w:left w:val="nil"/>
              <w:bottom w:val="single" w:sz="4" w:space="0" w:color="auto"/>
              <w:right w:val="single" w:sz="4" w:space="0" w:color="auto"/>
            </w:tcBorders>
            <w:shd w:val="clear" w:color="auto" w:fill="auto"/>
            <w:vAlign w:val="center"/>
            <w:hideMark/>
          </w:tcPr>
          <w:p w14:paraId="3D33AF84" w14:textId="77777777" w:rsidR="00F91ADB" w:rsidRPr="00A6106A" w:rsidRDefault="00F91ADB" w:rsidP="00F91ADB">
            <w:pPr>
              <w:jc w:val="center"/>
              <w:rPr>
                <w:i/>
                <w:iCs/>
                <w:color w:val="000000"/>
                <w:sz w:val="18"/>
                <w:szCs w:val="18"/>
              </w:rPr>
            </w:pPr>
            <w:r w:rsidRPr="00A6106A">
              <w:rPr>
                <w:i/>
                <w:iCs/>
                <w:color w:val="000000"/>
                <w:sz w:val="18"/>
                <w:szCs w:val="18"/>
              </w:rPr>
              <w:t>-</w:t>
            </w:r>
          </w:p>
        </w:tc>
        <w:tc>
          <w:tcPr>
            <w:tcW w:w="1660" w:type="dxa"/>
            <w:tcBorders>
              <w:top w:val="nil"/>
              <w:left w:val="nil"/>
              <w:bottom w:val="single" w:sz="4" w:space="0" w:color="auto"/>
              <w:right w:val="single" w:sz="4" w:space="0" w:color="auto"/>
            </w:tcBorders>
            <w:shd w:val="clear" w:color="auto" w:fill="auto"/>
            <w:vAlign w:val="center"/>
            <w:hideMark/>
          </w:tcPr>
          <w:p w14:paraId="02E13638" w14:textId="77777777" w:rsidR="00F91ADB" w:rsidRPr="00A6106A" w:rsidRDefault="00F91ADB" w:rsidP="00F91ADB">
            <w:pPr>
              <w:jc w:val="right"/>
              <w:rPr>
                <w:i/>
                <w:iCs/>
                <w:color w:val="000000"/>
                <w:sz w:val="18"/>
                <w:szCs w:val="18"/>
              </w:rPr>
            </w:pPr>
            <w:r w:rsidRPr="00A6106A">
              <w:rPr>
                <w:i/>
                <w:iCs/>
                <w:color w:val="000000"/>
                <w:sz w:val="18"/>
                <w:szCs w:val="18"/>
              </w:rPr>
              <w:t>115,4</w:t>
            </w:r>
          </w:p>
        </w:tc>
        <w:tc>
          <w:tcPr>
            <w:tcW w:w="820" w:type="dxa"/>
            <w:tcBorders>
              <w:top w:val="nil"/>
              <w:left w:val="nil"/>
              <w:bottom w:val="single" w:sz="4" w:space="0" w:color="auto"/>
              <w:right w:val="single" w:sz="4" w:space="0" w:color="auto"/>
            </w:tcBorders>
            <w:shd w:val="clear" w:color="auto" w:fill="auto"/>
            <w:vAlign w:val="center"/>
            <w:hideMark/>
          </w:tcPr>
          <w:p w14:paraId="14E9BEF7" w14:textId="77777777" w:rsidR="00F91ADB" w:rsidRPr="00A6106A" w:rsidRDefault="00F91ADB" w:rsidP="00F91ADB">
            <w:pPr>
              <w:jc w:val="right"/>
              <w:rPr>
                <w:i/>
                <w:iCs/>
                <w:color w:val="000000"/>
                <w:sz w:val="18"/>
                <w:szCs w:val="18"/>
              </w:rPr>
            </w:pPr>
            <w:r w:rsidRPr="00A6106A">
              <w:rPr>
                <w:i/>
                <w:iCs/>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664FBB2F" w14:textId="77777777" w:rsidR="00F91ADB" w:rsidRPr="00A6106A" w:rsidRDefault="00F91ADB" w:rsidP="00F91ADB">
            <w:pPr>
              <w:jc w:val="right"/>
              <w:rPr>
                <w:i/>
                <w:iCs/>
                <w:color w:val="000000"/>
                <w:sz w:val="18"/>
                <w:szCs w:val="18"/>
              </w:rPr>
            </w:pPr>
            <w:r w:rsidRPr="00A6106A">
              <w:rPr>
                <w:i/>
                <w:iCs/>
                <w:color w:val="000000"/>
                <w:sz w:val="18"/>
                <w:szCs w:val="18"/>
              </w:rPr>
              <w:t>0,0</w:t>
            </w:r>
          </w:p>
        </w:tc>
        <w:tc>
          <w:tcPr>
            <w:tcW w:w="709" w:type="dxa"/>
            <w:tcBorders>
              <w:top w:val="nil"/>
              <w:left w:val="nil"/>
              <w:bottom w:val="single" w:sz="4" w:space="0" w:color="auto"/>
              <w:right w:val="double" w:sz="6" w:space="0" w:color="auto"/>
            </w:tcBorders>
            <w:shd w:val="clear" w:color="auto" w:fill="auto"/>
            <w:vAlign w:val="center"/>
            <w:hideMark/>
          </w:tcPr>
          <w:p w14:paraId="1BCCE66C" w14:textId="77777777" w:rsidR="00F91ADB" w:rsidRPr="00A6106A" w:rsidRDefault="00F91ADB" w:rsidP="00F91ADB">
            <w:pPr>
              <w:jc w:val="right"/>
              <w:rPr>
                <w:i/>
                <w:iCs/>
                <w:color w:val="000000"/>
                <w:sz w:val="18"/>
                <w:szCs w:val="18"/>
              </w:rPr>
            </w:pPr>
            <w:r w:rsidRPr="00A6106A">
              <w:rPr>
                <w:i/>
                <w:iCs/>
                <w:color w:val="000000"/>
                <w:sz w:val="18"/>
                <w:szCs w:val="18"/>
              </w:rPr>
              <w:t>0,0</w:t>
            </w:r>
          </w:p>
        </w:tc>
      </w:tr>
      <w:tr w:rsidR="00F91ADB" w:rsidRPr="00A6106A" w14:paraId="4AB88251" w14:textId="77777777" w:rsidTr="00A6106A">
        <w:trPr>
          <w:trHeight w:hRule="exact" w:val="255"/>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5A0DC97" w14:textId="77777777" w:rsidR="00F91ADB" w:rsidRPr="00A6106A" w:rsidRDefault="00F91ADB" w:rsidP="00F91ADB">
            <w:pPr>
              <w:rPr>
                <w:i/>
                <w:iCs/>
                <w:color w:val="000000"/>
                <w:sz w:val="18"/>
                <w:szCs w:val="18"/>
              </w:rPr>
            </w:pPr>
            <w:r w:rsidRPr="00A6106A">
              <w:rPr>
                <w:i/>
                <w:iCs/>
                <w:color w:val="000000"/>
                <w:sz w:val="18"/>
                <w:szCs w:val="18"/>
              </w:rPr>
              <w:t>в т.ч.</w:t>
            </w:r>
          </w:p>
        </w:tc>
        <w:tc>
          <w:tcPr>
            <w:tcW w:w="960" w:type="dxa"/>
            <w:tcBorders>
              <w:top w:val="nil"/>
              <w:left w:val="nil"/>
              <w:bottom w:val="single" w:sz="4" w:space="0" w:color="auto"/>
              <w:right w:val="single" w:sz="4" w:space="0" w:color="auto"/>
            </w:tcBorders>
            <w:shd w:val="clear" w:color="auto" w:fill="auto"/>
            <w:vAlign w:val="center"/>
            <w:hideMark/>
          </w:tcPr>
          <w:p w14:paraId="373B9141" w14:textId="77777777" w:rsidR="00F91ADB" w:rsidRPr="00A6106A" w:rsidRDefault="00F91ADB" w:rsidP="00F91ADB">
            <w:pPr>
              <w:jc w:val="center"/>
              <w:rPr>
                <w:i/>
                <w:iCs/>
                <w:color w:val="000000"/>
                <w:sz w:val="18"/>
                <w:szCs w:val="18"/>
              </w:rPr>
            </w:pPr>
            <w:r w:rsidRPr="00A6106A">
              <w:rPr>
                <w:i/>
                <w:iCs/>
                <w:color w:val="000000"/>
                <w:sz w:val="18"/>
                <w:szCs w:val="18"/>
              </w:rPr>
              <w:t>х</w:t>
            </w:r>
          </w:p>
        </w:tc>
        <w:tc>
          <w:tcPr>
            <w:tcW w:w="1660" w:type="dxa"/>
            <w:tcBorders>
              <w:top w:val="nil"/>
              <w:left w:val="nil"/>
              <w:bottom w:val="single" w:sz="4" w:space="0" w:color="auto"/>
              <w:right w:val="single" w:sz="4" w:space="0" w:color="auto"/>
            </w:tcBorders>
            <w:shd w:val="clear" w:color="auto" w:fill="auto"/>
            <w:vAlign w:val="center"/>
            <w:hideMark/>
          </w:tcPr>
          <w:p w14:paraId="034042F5" w14:textId="77777777" w:rsidR="00F91ADB" w:rsidRPr="00A6106A" w:rsidRDefault="00F91ADB" w:rsidP="00F91ADB">
            <w:pPr>
              <w:jc w:val="right"/>
              <w:rPr>
                <w:i/>
                <w:iCs/>
                <w:color w:val="000000"/>
                <w:sz w:val="18"/>
                <w:szCs w:val="18"/>
              </w:rPr>
            </w:pPr>
            <w:r w:rsidRPr="00A6106A">
              <w:rPr>
                <w:i/>
                <w:iCs/>
                <w:color w:val="000000"/>
                <w:sz w:val="18"/>
                <w:szCs w:val="18"/>
              </w:rPr>
              <w:t> </w:t>
            </w:r>
          </w:p>
        </w:tc>
        <w:tc>
          <w:tcPr>
            <w:tcW w:w="820" w:type="dxa"/>
            <w:tcBorders>
              <w:top w:val="nil"/>
              <w:left w:val="nil"/>
              <w:bottom w:val="single" w:sz="4" w:space="0" w:color="auto"/>
              <w:right w:val="single" w:sz="4" w:space="0" w:color="auto"/>
            </w:tcBorders>
            <w:shd w:val="clear" w:color="auto" w:fill="auto"/>
            <w:vAlign w:val="center"/>
            <w:hideMark/>
          </w:tcPr>
          <w:p w14:paraId="53556A66" w14:textId="77777777" w:rsidR="00F91ADB" w:rsidRPr="00A6106A" w:rsidRDefault="00F91ADB" w:rsidP="00F91ADB">
            <w:pPr>
              <w:jc w:val="right"/>
              <w:rPr>
                <w:i/>
                <w:iCs/>
                <w:color w:val="000000"/>
                <w:sz w:val="18"/>
                <w:szCs w:val="18"/>
              </w:rPr>
            </w:pPr>
            <w:r w:rsidRPr="00A6106A">
              <w:rPr>
                <w:i/>
                <w:i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0EDFAA25" w14:textId="77777777" w:rsidR="00F91ADB" w:rsidRPr="00A6106A" w:rsidRDefault="00F91ADB" w:rsidP="00F91ADB">
            <w:pPr>
              <w:jc w:val="right"/>
              <w:rPr>
                <w:i/>
                <w:iCs/>
                <w:color w:val="000000"/>
                <w:sz w:val="18"/>
                <w:szCs w:val="18"/>
              </w:rPr>
            </w:pPr>
            <w:r w:rsidRPr="00A6106A">
              <w:rPr>
                <w:i/>
                <w:iCs/>
                <w:color w:val="000000"/>
                <w:sz w:val="18"/>
                <w:szCs w:val="18"/>
              </w:rPr>
              <w:t> </w:t>
            </w:r>
          </w:p>
        </w:tc>
        <w:tc>
          <w:tcPr>
            <w:tcW w:w="709" w:type="dxa"/>
            <w:tcBorders>
              <w:top w:val="nil"/>
              <w:left w:val="nil"/>
              <w:bottom w:val="single" w:sz="4" w:space="0" w:color="auto"/>
              <w:right w:val="double" w:sz="6" w:space="0" w:color="auto"/>
            </w:tcBorders>
            <w:shd w:val="clear" w:color="auto" w:fill="auto"/>
            <w:vAlign w:val="center"/>
            <w:hideMark/>
          </w:tcPr>
          <w:p w14:paraId="358F04D0" w14:textId="77777777" w:rsidR="00F91ADB" w:rsidRPr="00A6106A" w:rsidRDefault="00F91ADB" w:rsidP="00F91ADB">
            <w:pPr>
              <w:jc w:val="right"/>
              <w:rPr>
                <w:i/>
                <w:iCs/>
                <w:color w:val="000000"/>
                <w:sz w:val="18"/>
                <w:szCs w:val="18"/>
              </w:rPr>
            </w:pPr>
            <w:r w:rsidRPr="00A6106A">
              <w:rPr>
                <w:i/>
                <w:iCs/>
                <w:color w:val="000000"/>
                <w:sz w:val="18"/>
                <w:szCs w:val="18"/>
              </w:rPr>
              <w:t> </w:t>
            </w:r>
          </w:p>
        </w:tc>
      </w:tr>
      <w:tr w:rsidR="00F91ADB" w:rsidRPr="00A6106A" w14:paraId="7F552D92" w14:textId="77777777" w:rsidTr="00A6106A">
        <w:trPr>
          <w:trHeight w:hRule="exact" w:val="255"/>
        </w:trPr>
        <w:tc>
          <w:tcPr>
            <w:tcW w:w="3805" w:type="dxa"/>
            <w:tcBorders>
              <w:top w:val="nil"/>
              <w:left w:val="double" w:sz="6" w:space="0" w:color="auto"/>
              <w:bottom w:val="double" w:sz="6" w:space="0" w:color="auto"/>
              <w:right w:val="single" w:sz="4" w:space="0" w:color="auto"/>
            </w:tcBorders>
            <w:shd w:val="clear" w:color="auto" w:fill="auto"/>
            <w:vAlign w:val="center"/>
            <w:hideMark/>
          </w:tcPr>
          <w:p w14:paraId="236C46B4" w14:textId="77777777" w:rsidR="00F91ADB" w:rsidRPr="00A6106A" w:rsidRDefault="00F91ADB" w:rsidP="00F91ADB">
            <w:pPr>
              <w:rPr>
                <w:i/>
                <w:iCs/>
                <w:color w:val="000000"/>
                <w:sz w:val="18"/>
                <w:szCs w:val="18"/>
              </w:rPr>
            </w:pPr>
            <w:r w:rsidRPr="00A6106A">
              <w:rPr>
                <w:i/>
                <w:iCs/>
                <w:color w:val="000000"/>
                <w:sz w:val="18"/>
                <w:szCs w:val="18"/>
              </w:rPr>
              <w:t>- капитальные вложения</w:t>
            </w:r>
          </w:p>
        </w:tc>
        <w:tc>
          <w:tcPr>
            <w:tcW w:w="960" w:type="dxa"/>
            <w:tcBorders>
              <w:top w:val="nil"/>
              <w:left w:val="nil"/>
              <w:bottom w:val="double" w:sz="6" w:space="0" w:color="auto"/>
              <w:right w:val="single" w:sz="4" w:space="0" w:color="auto"/>
            </w:tcBorders>
            <w:shd w:val="clear" w:color="auto" w:fill="auto"/>
            <w:vAlign w:val="center"/>
            <w:hideMark/>
          </w:tcPr>
          <w:p w14:paraId="0BE122BD" w14:textId="77777777" w:rsidR="00F91ADB" w:rsidRPr="00A6106A" w:rsidRDefault="00F91ADB" w:rsidP="00F91ADB">
            <w:pPr>
              <w:jc w:val="center"/>
              <w:rPr>
                <w:i/>
                <w:iCs/>
                <w:color w:val="000000"/>
                <w:sz w:val="18"/>
                <w:szCs w:val="18"/>
              </w:rPr>
            </w:pPr>
            <w:r w:rsidRPr="00A6106A">
              <w:rPr>
                <w:i/>
                <w:iCs/>
                <w:color w:val="000000"/>
                <w:sz w:val="18"/>
                <w:szCs w:val="18"/>
              </w:rPr>
              <w:t>400</w:t>
            </w:r>
          </w:p>
        </w:tc>
        <w:tc>
          <w:tcPr>
            <w:tcW w:w="1660" w:type="dxa"/>
            <w:tcBorders>
              <w:top w:val="nil"/>
              <w:left w:val="nil"/>
              <w:bottom w:val="double" w:sz="6" w:space="0" w:color="auto"/>
              <w:right w:val="single" w:sz="4" w:space="0" w:color="auto"/>
            </w:tcBorders>
            <w:shd w:val="clear" w:color="auto" w:fill="auto"/>
            <w:vAlign w:val="center"/>
            <w:hideMark/>
          </w:tcPr>
          <w:p w14:paraId="56FE5ABD" w14:textId="77777777" w:rsidR="00F91ADB" w:rsidRPr="00A6106A" w:rsidRDefault="00F91ADB" w:rsidP="00F91ADB">
            <w:pPr>
              <w:jc w:val="right"/>
              <w:rPr>
                <w:i/>
                <w:iCs/>
                <w:color w:val="000000"/>
                <w:sz w:val="18"/>
                <w:szCs w:val="18"/>
              </w:rPr>
            </w:pPr>
            <w:r w:rsidRPr="00A6106A">
              <w:rPr>
                <w:i/>
                <w:iCs/>
                <w:color w:val="000000"/>
                <w:sz w:val="18"/>
                <w:szCs w:val="18"/>
              </w:rPr>
              <w:t>115,4</w:t>
            </w:r>
          </w:p>
        </w:tc>
        <w:tc>
          <w:tcPr>
            <w:tcW w:w="820" w:type="dxa"/>
            <w:tcBorders>
              <w:top w:val="nil"/>
              <w:left w:val="nil"/>
              <w:bottom w:val="double" w:sz="6" w:space="0" w:color="auto"/>
              <w:right w:val="single" w:sz="4" w:space="0" w:color="auto"/>
            </w:tcBorders>
            <w:shd w:val="clear" w:color="auto" w:fill="auto"/>
            <w:vAlign w:val="center"/>
            <w:hideMark/>
          </w:tcPr>
          <w:p w14:paraId="76EBF9B2" w14:textId="77777777" w:rsidR="00F91ADB" w:rsidRPr="00A6106A" w:rsidRDefault="00F91ADB" w:rsidP="00F91ADB">
            <w:pPr>
              <w:jc w:val="right"/>
              <w:rPr>
                <w:i/>
                <w:iCs/>
                <w:color w:val="000000"/>
                <w:sz w:val="18"/>
                <w:szCs w:val="18"/>
              </w:rPr>
            </w:pPr>
            <w:r w:rsidRPr="00A6106A">
              <w:rPr>
                <w:i/>
                <w:iCs/>
                <w:color w:val="000000"/>
                <w:sz w:val="18"/>
                <w:szCs w:val="18"/>
              </w:rPr>
              <w:t>70,1</w:t>
            </w:r>
          </w:p>
        </w:tc>
        <w:tc>
          <w:tcPr>
            <w:tcW w:w="850" w:type="dxa"/>
            <w:tcBorders>
              <w:top w:val="nil"/>
              <w:left w:val="nil"/>
              <w:bottom w:val="double" w:sz="6" w:space="0" w:color="auto"/>
              <w:right w:val="single" w:sz="4" w:space="0" w:color="auto"/>
            </w:tcBorders>
            <w:shd w:val="clear" w:color="auto" w:fill="auto"/>
            <w:vAlign w:val="center"/>
            <w:hideMark/>
          </w:tcPr>
          <w:p w14:paraId="55D7173A" w14:textId="77777777" w:rsidR="00F91ADB" w:rsidRPr="00A6106A" w:rsidRDefault="00F91ADB" w:rsidP="00F91ADB">
            <w:pPr>
              <w:jc w:val="right"/>
              <w:rPr>
                <w:i/>
                <w:iCs/>
                <w:color w:val="000000"/>
                <w:sz w:val="18"/>
                <w:szCs w:val="18"/>
              </w:rPr>
            </w:pPr>
            <w:r w:rsidRPr="00A6106A">
              <w:rPr>
                <w:i/>
                <w:iCs/>
                <w:color w:val="000000"/>
                <w:sz w:val="18"/>
                <w:szCs w:val="18"/>
              </w:rPr>
              <w:t>0,0</w:t>
            </w:r>
          </w:p>
        </w:tc>
        <w:tc>
          <w:tcPr>
            <w:tcW w:w="709" w:type="dxa"/>
            <w:tcBorders>
              <w:top w:val="nil"/>
              <w:left w:val="nil"/>
              <w:bottom w:val="double" w:sz="6" w:space="0" w:color="auto"/>
              <w:right w:val="double" w:sz="6" w:space="0" w:color="auto"/>
            </w:tcBorders>
            <w:shd w:val="clear" w:color="auto" w:fill="auto"/>
            <w:vAlign w:val="center"/>
            <w:hideMark/>
          </w:tcPr>
          <w:p w14:paraId="37A2E5C3" w14:textId="77777777" w:rsidR="00F91ADB" w:rsidRPr="00A6106A" w:rsidRDefault="00F91ADB" w:rsidP="00F91ADB">
            <w:pPr>
              <w:jc w:val="right"/>
              <w:rPr>
                <w:i/>
                <w:iCs/>
                <w:color w:val="000000"/>
                <w:sz w:val="18"/>
                <w:szCs w:val="18"/>
              </w:rPr>
            </w:pPr>
            <w:r w:rsidRPr="00A6106A">
              <w:rPr>
                <w:i/>
                <w:iCs/>
                <w:color w:val="000000"/>
                <w:sz w:val="18"/>
                <w:szCs w:val="18"/>
              </w:rPr>
              <w:t>0,0</w:t>
            </w:r>
          </w:p>
        </w:tc>
      </w:tr>
    </w:tbl>
    <w:p w14:paraId="01C2420A" w14:textId="77777777" w:rsidR="00F91ADB" w:rsidRPr="00F91ADB" w:rsidRDefault="00F91ADB" w:rsidP="00F91ADB">
      <w:pPr>
        <w:ind w:firstLine="851"/>
        <w:contextualSpacing/>
        <w:jc w:val="both"/>
        <w:rPr>
          <w:highlight w:val="cyan"/>
        </w:rPr>
      </w:pPr>
    </w:p>
    <w:p w14:paraId="146C20D3" w14:textId="77777777" w:rsidR="00F91ADB" w:rsidRPr="0082007A" w:rsidRDefault="00F91ADB" w:rsidP="0082007A">
      <w:pPr>
        <w:contextualSpacing/>
        <w:rPr>
          <w:sz w:val="28"/>
          <w:szCs w:val="28"/>
          <w:u w:val="single"/>
        </w:rPr>
      </w:pPr>
      <w:r w:rsidRPr="0082007A">
        <w:rPr>
          <w:sz w:val="28"/>
          <w:szCs w:val="28"/>
          <w:u w:val="single"/>
        </w:rPr>
        <w:t>Подпрограмма № 1 «Профилактика незаконного потребления наркотических средств и психотропных веществ, реабилитация и ресоциализация потребителей наркотических средств и психотропных веществ»</w:t>
      </w:r>
    </w:p>
    <w:p w14:paraId="1333F20F" w14:textId="77777777" w:rsidR="00F91ADB" w:rsidRPr="0082007A" w:rsidRDefault="00F91ADB" w:rsidP="0082007A">
      <w:pPr>
        <w:ind w:firstLine="709"/>
        <w:jc w:val="both"/>
        <w:rPr>
          <w:sz w:val="28"/>
          <w:szCs w:val="28"/>
        </w:rPr>
      </w:pPr>
      <w:r w:rsidRPr="0082007A">
        <w:rPr>
          <w:sz w:val="28"/>
          <w:szCs w:val="28"/>
        </w:rPr>
        <w:t>В рамках подпрограммы № 1 в 2022 году объемы финансирования в сумме 3,7 млн.руб. запланированы на реализацию 10 мероприятий, в 2023 году – 2,8 млн.руб. на реализацию 6 мероприятий и в 2024 году – 2,8 млн.руб. на реализацию 5 мероприятий.</w:t>
      </w:r>
    </w:p>
    <w:p w14:paraId="4AD9E4CB" w14:textId="77777777" w:rsidR="00F91ADB" w:rsidRPr="0082007A" w:rsidRDefault="00F91ADB" w:rsidP="0082007A">
      <w:pPr>
        <w:ind w:firstLine="709"/>
        <w:jc w:val="both"/>
        <w:rPr>
          <w:sz w:val="28"/>
          <w:szCs w:val="28"/>
        </w:rPr>
      </w:pPr>
      <w:r w:rsidRPr="0082007A">
        <w:rPr>
          <w:sz w:val="28"/>
          <w:szCs w:val="28"/>
        </w:rPr>
        <w:t xml:space="preserve">Мероприятия указанной подпрограммы направлены на профилактику незаконного потребления наркотических средств и психотропных веществ, а </w:t>
      </w:r>
      <w:r w:rsidRPr="0082007A">
        <w:rPr>
          <w:sz w:val="28"/>
          <w:szCs w:val="28"/>
        </w:rPr>
        <w:lastRenderedPageBreak/>
        <w:t>также на развитие системы комплексной реабилитации и ресоциализации потребителей наркотических средств и психотропных веществ.</w:t>
      </w:r>
    </w:p>
    <w:p w14:paraId="242B1431" w14:textId="5020242B" w:rsidR="00F91ADB" w:rsidRDefault="00F91ADB" w:rsidP="0082007A">
      <w:pPr>
        <w:ind w:firstLine="709"/>
        <w:jc w:val="both"/>
        <w:rPr>
          <w:sz w:val="28"/>
          <w:szCs w:val="28"/>
        </w:rPr>
      </w:pPr>
      <w:r w:rsidRPr="0082007A">
        <w:rPr>
          <w:sz w:val="28"/>
          <w:szCs w:val="28"/>
        </w:rPr>
        <w:t>Основная сумма объемов финансирования указанной подпрограммы в 2022 году приходится на реализацию мероприятия «информационно-методическое обеспечение деятельности специалистов по работе с молодежью и проведение мероприятий по профилактике незаконного потребления наркотических средств и психотропных веществ, пропаганде здорового образа жизни» - 1,8 млн.руб.</w:t>
      </w:r>
    </w:p>
    <w:p w14:paraId="7606CF6C" w14:textId="77777777" w:rsidR="0082007A" w:rsidRPr="0082007A" w:rsidRDefault="0082007A" w:rsidP="0082007A">
      <w:pPr>
        <w:ind w:firstLine="709"/>
        <w:jc w:val="both"/>
        <w:rPr>
          <w:sz w:val="28"/>
          <w:szCs w:val="28"/>
        </w:rPr>
      </w:pPr>
    </w:p>
    <w:p w14:paraId="23B26A7A" w14:textId="77777777" w:rsidR="00F91ADB" w:rsidRPr="0082007A" w:rsidRDefault="00F91ADB" w:rsidP="0082007A">
      <w:pPr>
        <w:contextualSpacing/>
        <w:rPr>
          <w:sz w:val="28"/>
          <w:szCs w:val="28"/>
          <w:u w:val="single"/>
        </w:rPr>
      </w:pPr>
      <w:r w:rsidRPr="0082007A">
        <w:rPr>
          <w:sz w:val="28"/>
          <w:szCs w:val="28"/>
          <w:u w:val="single"/>
        </w:rPr>
        <w:t>Подпрограмма № 2 «Профилактика преступлений и иных правонарушений в Архангельской области»</w:t>
      </w:r>
    </w:p>
    <w:p w14:paraId="0EAB9986" w14:textId="77777777" w:rsidR="00F91ADB" w:rsidRPr="0082007A" w:rsidRDefault="00F91ADB" w:rsidP="0082007A">
      <w:pPr>
        <w:ind w:firstLine="709"/>
        <w:jc w:val="both"/>
        <w:rPr>
          <w:sz w:val="28"/>
          <w:szCs w:val="28"/>
        </w:rPr>
      </w:pPr>
      <w:r w:rsidRPr="0082007A">
        <w:rPr>
          <w:sz w:val="28"/>
          <w:szCs w:val="28"/>
        </w:rPr>
        <w:t>В рамках подпрограммы № 2 в 2022 году объемы финансирования в сумме 88,9 млн.руб. запланированы на реализацию 8 мероприятий, в 2023 году – 14,9 млн.руб. на реализацию 8 мероприятий и в 2024 году – 14,8 млн.руб. на реализацию 7 мероприятий.</w:t>
      </w:r>
    </w:p>
    <w:p w14:paraId="682D5CEE" w14:textId="77777777" w:rsidR="00F91ADB" w:rsidRPr="0082007A" w:rsidRDefault="00F91ADB" w:rsidP="0082007A">
      <w:pPr>
        <w:ind w:firstLine="709"/>
        <w:jc w:val="both"/>
        <w:rPr>
          <w:sz w:val="28"/>
          <w:szCs w:val="28"/>
        </w:rPr>
      </w:pPr>
      <w:r w:rsidRPr="0082007A">
        <w:rPr>
          <w:sz w:val="28"/>
          <w:szCs w:val="28"/>
        </w:rPr>
        <w:t>Мероприятия данной подпрограммы реализуются в целях развития системы социальной профилактики правонарушений, направленной на активизацию борьбы с преступностью, незаконной миграцией, социальной адаптации лиц, освобожденных из учреждений уголовно-исполнительной системы.</w:t>
      </w:r>
    </w:p>
    <w:p w14:paraId="2F52F998" w14:textId="77777777" w:rsidR="00F91ADB" w:rsidRDefault="00F91ADB" w:rsidP="0082007A">
      <w:pPr>
        <w:ind w:firstLine="709"/>
        <w:jc w:val="both"/>
        <w:rPr>
          <w:sz w:val="28"/>
          <w:szCs w:val="28"/>
        </w:rPr>
      </w:pPr>
      <w:r w:rsidRPr="0082007A">
        <w:rPr>
          <w:sz w:val="28"/>
          <w:szCs w:val="28"/>
        </w:rPr>
        <w:t>Наибольшая сумма объемов финансирования планируется на окончание реализации в 2022 году мероприятия «проектирование и строительство здания специального учреждения УФМС в г. Архангельске» - 70,1 млн.руб.</w:t>
      </w:r>
    </w:p>
    <w:p w14:paraId="1F1DE61B" w14:textId="77777777" w:rsidR="0082007A" w:rsidRPr="0082007A" w:rsidRDefault="0082007A" w:rsidP="0082007A">
      <w:pPr>
        <w:ind w:firstLine="709"/>
        <w:jc w:val="both"/>
        <w:rPr>
          <w:sz w:val="28"/>
          <w:szCs w:val="28"/>
        </w:rPr>
      </w:pPr>
    </w:p>
    <w:p w14:paraId="1D3DFB9C" w14:textId="77777777" w:rsidR="00F91ADB" w:rsidRPr="00985ED0" w:rsidRDefault="00F91ADB" w:rsidP="00985ED0">
      <w:pPr>
        <w:contextualSpacing/>
        <w:rPr>
          <w:sz w:val="28"/>
          <w:szCs w:val="28"/>
          <w:u w:val="single"/>
        </w:rPr>
      </w:pPr>
      <w:r w:rsidRPr="00985ED0">
        <w:rPr>
          <w:sz w:val="28"/>
          <w:szCs w:val="28"/>
          <w:u w:val="single"/>
        </w:rPr>
        <w:t>Подпрограмма № 4 «Профилактика экстремизма и терроризма в Архангельской области»</w:t>
      </w:r>
    </w:p>
    <w:p w14:paraId="6DEA5CC5" w14:textId="77777777" w:rsidR="00F91ADB" w:rsidRPr="00985ED0" w:rsidRDefault="00F91ADB" w:rsidP="00985ED0">
      <w:pPr>
        <w:ind w:firstLine="709"/>
        <w:jc w:val="both"/>
        <w:rPr>
          <w:sz w:val="28"/>
          <w:szCs w:val="28"/>
        </w:rPr>
      </w:pPr>
      <w:r w:rsidRPr="00985ED0">
        <w:rPr>
          <w:sz w:val="28"/>
          <w:szCs w:val="28"/>
        </w:rPr>
        <w:t>В рамках подпрограммы № 4 в 2022 году объемы финансирования в сумме 47,0 млн.руб. запланированы на реализацию 4 мероприятий, в 2023 году – 0,6 млн.руб. на реализацию 1 мероприятия и в 2024 году – 0,6 млн.руб. на реализацию 2 мероприятий.</w:t>
      </w:r>
    </w:p>
    <w:p w14:paraId="52F5EE3F" w14:textId="77777777" w:rsidR="00F91ADB" w:rsidRPr="00985ED0" w:rsidRDefault="00F91ADB" w:rsidP="00985ED0">
      <w:pPr>
        <w:ind w:firstLine="709"/>
        <w:jc w:val="both"/>
        <w:rPr>
          <w:sz w:val="28"/>
          <w:szCs w:val="28"/>
        </w:rPr>
      </w:pPr>
      <w:r w:rsidRPr="00985ED0">
        <w:rPr>
          <w:sz w:val="28"/>
          <w:szCs w:val="28"/>
        </w:rPr>
        <w:t>Мероприятия указанной подпрограммы направлены на организацию взаимодействия и оптимизацию деятельности в сфере профилактики терроризма и экстремизма усиление антитеррористической защищенности социальных объектов, а также мест массового пребывания людей.</w:t>
      </w:r>
    </w:p>
    <w:p w14:paraId="3FC1CA51" w14:textId="77777777" w:rsidR="00F91ADB" w:rsidRDefault="00F91ADB" w:rsidP="00985ED0">
      <w:pPr>
        <w:ind w:firstLine="709"/>
        <w:jc w:val="both"/>
        <w:rPr>
          <w:sz w:val="28"/>
          <w:szCs w:val="28"/>
        </w:rPr>
      </w:pPr>
      <w:r w:rsidRPr="00985ED0">
        <w:rPr>
          <w:sz w:val="28"/>
          <w:szCs w:val="28"/>
        </w:rPr>
        <w:t>Основная сумма объемов финансирования по указанной подпрограмме в 2022 году планируется на мероприятие «реализация мероприятий по антитеррористической защищенности образовательных организаций в Архангельской области» – 46,3 млн.руб.</w:t>
      </w:r>
    </w:p>
    <w:p w14:paraId="00FB8216" w14:textId="77777777" w:rsidR="00985ED0" w:rsidRPr="00985ED0" w:rsidRDefault="00985ED0" w:rsidP="00985ED0">
      <w:pPr>
        <w:ind w:firstLine="709"/>
        <w:jc w:val="both"/>
        <w:rPr>
          <w:sz w:val="28"/>
          <w:szCs w:val="28"/>
        </w:rPr>
      </w:pPr>
    </w:p>
    <w:p w14:paraId="003922EC" w14:textId="4BBA3D5D" w:rsidR="00F91ADB" w:rsidRPr="00985ED0" w:rsidRDefault="00F91ADB" w:rsidP="00985ED0">
      <w:pPr>
        <w:contextualSpacing/>
        <w:rPr>
          <w:sz w:val="28"/>
          <w:szCs w:val="28"/>
          <w:u w:val="single"/>
        </w:rPr>
      </w:pPr>
      <w:r w:rsidRPr="00985ED0">
        <w:rPr>
          <w:sz w:val="28"/>
          <w:szCs w:val="28"/>
          <w:u w:val="single"/>
        </w:rPr>
        <w:t>Подпрограмма № 5 «Противодействие коррупции в Архангельской области»</w:t>
      </w:r>
    </w:p>
    <w:p w14:paraId="2AFD6930" w14:textId="77777777" w:rsidR="00F91ADB" w:rsidRPr="00C468B6" w:rsidRDefault="00F91ADB" w:rsidP="00C468B6">
      <w:pPr>
        <w:ind w:firstLine="709"/>
        <w:jc w:val="both"/>
        <w:rPr>
          <w:sz w:val="28"/>
          <w:szCs w:val="28"/>
        </w:rPr>
      </w:pPr>
      <w:r w:rsidRPr="00C468B6">
        <w:rPr>
          <w:sz w:val="28"/>
          <w:szCs w:val="28"/>
        </w:rPr>
        <w:lastRenderedPageBreak/>
        <w:t>В рамках подпрограммы № 5 в 2022 году объемы финансирования в сумме 0,1 млн.руб. запланированы на проведение региональных (межрегиональных) конференций по вопросам противодействия коррупции</w:t>
      </w:r>
    </w:p>
    <w:p w14:paraId="56B92BC8" w14:textId="77777777" w:rsidR="00F91ADB" w:rsidRPr="00C468B6" w:rsidRDefault="00F91ADB" w:rsidP="00C468B6">
      <w:pPr>
        <w:ind w:firstLine="709"/>
        <w:jc w:val="both"/>
        <w:rPr>
          <w:sz w:val="28"/>
          <w:szCs w:val="28"/>
        </w:rPr>
      </w:pPr>
      <w:r w:rsidRPr="00C468B6">
        <w:rPr>
          <w:sz w:val="28"/>
          <w:szCs w:val="28"/>
        </w:rPr>
        <w:t>Мероприятия указанной подпрограммы направлены на искоренение причин и условий, порождающих коррупцию в обществе, и формирование антикоррупционного общественного сознания и нетерпимости по отношению к коррупции.</w:t>
      </w:r>
    </w:p>
    <w:p w14:paraId="18D17B9D" w14:textId="77777777" w:rsidR="00F91ADB" w:rsidRDefault="00F91ADB" w:rsidP="00C468B6">
      <w:pPr>
        <w:ind w:firstLine="709"/>
        <w:jc w:val="both"/>
        <w:rPr>
          <w:sz w:val="28"/>
          <w:szCs w:val="28"/>
        </w:rPr>
      </w:pPr>
      <w:r w:rsidRPr="00C468B6">
        <w:rPr>
          <w:sz w:val="28"/>
          <w:szCs w:val="28"/>
        </w:rPr>
        <w:t>На плановый период 2023-2024 годов объемы финансирования не планируются.</w:t>
      </w:r>
    </w:p>
    <w:p w14:paraId="43B4F231" w14:textId="77777777" w:rsidR="00F767DB" w:rsidRPr="00F767DB" w:rsidRDefault="00F767DB" w:rsidP="00F767DB">
      <w:pPr>
        <w:ind w:firstLine="709"/>
        <w:contextualSpacing/>
        <w:jc w:val="both"/>
        <w:rPr>
          <w:sz w:val="28"/>
          <w:szCs w:val="28"/>
        </w:rPr>
      </w:pPr>
    </w:p>
    <w:p w14:paraId="42F443D4" w14:textId="77777777" w:rsidR="00F91ADB" w:rsidRPr="00F767DB" w:rsidRDefault="00F91ADB" w:rsidP="00F767DB">
      <w:pPr>
        <w:ind w:firstLine="709"/>
        <w:contextualSpacing/>
        <w:jc w:val="both"/>
        <w:rPr>
          <w:sz w:val="28"/>
          <w:szCs w:val="28"/>
        </w:rPr>
      </w:pPr>
      <w:r w:rsidRPr="00F767DB">
        <w:rPr>
          <w:sz w:val="28"/>
          <w:szCs w:val="28"/>
        </w:rPr>
        <w:t>В рамках государственной программы в целом на 2022 год утверждено 6 целевых показателей. Кроме того, в рамках подпрограмм утверждено 22 целевых показателя их реализации.</w:t>
      </w:r>
    </w:p>
    <w:p w14:paraId="2FDAF675" w14:textId="77777777" w:rsidR="00F91ADB" w:rsidRPr="00F767DB" w:rsidRDefault="00F91ADB" w:rsidP="00F767DB">
      <w:pPr>
        <w:ind w:firstLine="709"/>
        <w:contextualSpacing/>
        <w:jc w:val="both"/>
        <w:rPr>
          <w:sz w:val="28"/>
          <w:szCs w:val="28"/>
        </w:rPr>
      </w:pPr>
      <w:r w:rsidRPr="00F767DB">
        <w:rPr>
          <w:sz w:val="28"/>
          <w:szCs w:val="28"/>
        </w:rPr>
        <w:t>В подпрограмму № 2 включен целевой показатель «техническая готовность здания специального учреждения УФМС в г. Архангельске» в % исполнении. На 2022 год указанный целевой показатель составляет 100%.</w:t>
      </w:r>
    </w:p>
    <w:p w14:paraId="7E2DA331" w14:textId="25DC1EB0" w:rsidR="00F91ADB" w:rsidRPr="00F767DB" w:rsidRDefault="00F91ADB" w:rsidP="00F767DB">
      <w:pPr>
        <w:ind w:firstLine="709"/>
        <w:contextualSpacing/>
        <w:jc w:val="both"/>
        <w:rPr>
          <w:sz w:val="28"/>
          <w:szCs w:val="28"/>
        </w:rPr>
      </w:pPr>
      <w:r w:rsidRPr="00F767DB">
        <w:rPr>
          <w:sz w:val="28"/>
          <w:szCs w:val="28"/>
        </w:rPr>
        <w:t>Из подпрограммы № 2 исключен целевой показатель «количество введенных в эксплуатацию зданий специального учреждения УФМС в г. Архангельске» - 1 ед. Достижение указанного целевого показател</w:t>
      </w:r>
      <w:r w:rsidR="00F767DB">
        <w:rPr>
          <w:sz w:val="28"/>
          <w:szCs w:val="28"/>
        </w:rPr>
        <w:t>я</w:t>
      </w:r>
      <w:r w:rsidRPr="00F767DB">
        <w:rPr>
          <w:sz w:val="28"/>
          <w:szCs w:val="28"/>
        </w:rPr>
        <w:t xml:space="preserve"> планировалось в 2021 году (ГП АО № 8 в ред. от 27.07.2021 № 383-пп).</w:t>
      </w:r>
    </w:p>
    <w:p w14:paraId="37DA93F3" w14:textId="77777777" w:rsidR="00F91ADB" w:rsidRPr="00F767DB" w:rsidRDefault="00F91ADB" w:rsidP="00F767DB">
      <w:pPr>
        <w:ind w:firstLine="709"/>
        <w:contextualSpacing/>
        <w:jc w:val="both"/>
        <w:rPr>
          <w:sz w:val="28"/>
          <w:szCs w:val="28"/>
        </w:rPr>
      </w:pPr>
      <w:r w:rsidRPr="00F767DB">
        <w:rPr>
          <w:sz w:val="28"/>
          <w:szCs w:val="28"/>
        </w:rPr>
        <w:t>Согласно плану реализации ГП АО № 8 на 2021 год утвержденному распоряжением администрации ГАО и ПАО от 11.02.2021 № 25-р/од (с изм. от 13.01.2021 № 78р/од) основной этап выполнения мероприятия «проектирование и строительство здания специального учреждения УФМС в г. Архангельске» - ввод здания в эксплуатацию (срок завершения) запланирован на 30.12.2021.</w:t>
      </w:r>
    </w:p>
    <w:p w14:paraId="30EBBE51" w14:textId="5553AADB" w:rsidR="00F91ADB" w:rsidRPr="00514BAA" w:rsidRDefault="00F91ADB" w:rsidP="003B4D2D">
      <w:pPr>
        <w:ind w:firstLine="709"/>
        <w:contextualSpacing/>
        <w:jc w:val="both"/>
        <w:rPr>
          <w:sz w:val="28"/>
          <w:szCs w:val="28"/>
        </w:rPr>
      </w:pPr>
      <w:r w:rsidRPr="00F767DB">
        <w:rPr>
          <w:sz w:val="28"/>
          <w:szCs w:val="28"/>
        </w:rPr>
        <w:t xml:space="preserve">Исходя из вышеизложенного, </w:t>
      </w:r>
      <w:r w:rsidR="003B4D2D">
        <w:rPr>
          <w:sz w:val="28"/>
          <w:szCs w:val="28"/>
        </w:rPr>
        <w:t xml:space="preserve">указанный </w:t>
      </w:r>
      <w:r w:rsidRPr="00F767DB">
        <w:rPr>
          <w:sz w:val="28"/>
          <w:szCs w:val="28"/>
        </w:rPr>
        <w:t>целевой показатель на 2022 год фактически сложился из технической готовности здания в 3 квартале 2021 года и свидетельствует о невыполнении плана реализации мероприятия «ввод в экс</w:t>
      </w:r>
      <w:r w:rsidR="003B4D2D">
        <w:rPr>
          <w:sz w:val="28"/>
          <w:szCs w:val="28"/>
        </w:rPr>
        <w:t xml:space="preserve">плуатацию» в срок до 30.12.2021, что в свою очередь </w:t>
      </w:r>
      <w:r w:rsidRPr="007D0222">
        <w:rPr>
          <w:color w:val="FF0000"/>
          <w:sz w:val="28"/>
          <w:szCs w:val="28"/>
        </w:rPr>
        <w:t xml:space="preserve">свидетельствует о </w:t>
      </w:r>
      <w:r w:rsidR="00396E7F">
        <w:rPr>
          <w:color w:val="FF0000"/>
          <w:sz w:val="28"/>
          <w:szCs w:val="28"/>
        </w:rPr>
        <w:t xml:space="preserve">недостаточно </w:t>
      </w:r>
      <w:r w:rsidRPr="007D0222">
        <w:rPr>
          <w:color w:val="FF0000"/>
          <w:sz w:val="28"/>
          <w:szCs w:val="28"/>
        </w:rPr>
        <w:t xml:space="preserve">качественном планировании </w:t>
      </w:r>
      <w:r w:rsidRPr="00F767DB">
        <w:rPr>
          <w:sz w:val="28"/>
          <w:szCs w:val="28"/>
        </w:rPr>
        <w:t>сроков реализации мероприятий ГП АО № 8 ответственным исполнителем – администрацией ГАО и ПАО.</w:t>
      </w:r>
    </w:p>
    <w:p w14:paraId="3CCD7868" w14:textId="40F9864B" w:rsidR="009863EE" w:rsidRPr="00736526" w:rsidRDefault="00A859DA" w:rsidP="003815AA">
      <w:pPr>
        <w:pStyle w:val="3"/>
        <w:jc w:val="center"/>
        <w:rPr>
          <w:rFonts w:ascii="Times New Roman" w:hAnsi="Times New Roman"/>
          <w:b w:val="0"/>
          <w:sz w:val="28"/>
          <w:szCs w:val="28"/>
          <w:u w:val="single"/>
        </w:rPr>
      </w:pPr>
      <w:bookmarkStart w:id="75" w:name="_Toc88490095"/>
      <w:r w:rsidRPr="00736526">
        <w:rPr>
          <w:rFonts w:ascii="Times New Roman" w:hAnsi="Times New Roman"/>
          <w:b w:val="0"/>
          <w:sz w:val="28"/>
          <w:szCs w:val="28"/>
          <w:u w:val="single"/>
        </w:rPr>
        <w:t>7</w:t>
      </w:r>
      <w:r w:rsidR="003815AA" w:rsidRPr="00736526">
        <w:rPr>
          <w:rFonts w:ascii="Times New Roman" w:hAnsi="Times New Roman"/>
          <w:b w:val="0"/>
          <w:sz w:val="28"/>
          <w:szCs w:val="28"/>
          <w:u w:val="single"/>
        </w:rPr>
        <w:t>.</w:t>
      </w:r>
      <w:r w:rsidR="00A31BD5" w:rsidRPr="00736526">
        <w:rPr>
          <w:rFonts w:ascii="Times New Roman" w:hAnsi="Times New Roman"/>
          <w:b w:val="0"/>
          <w:sz w:val="28"/>
          <w:szCs w:val="28"/>
          <w:u w:val="single"/>
        </w:rPr>
        <w:t>4</w:t>
      </w:r>
      <w:r w:rsidR="003815AA" w:rsidRPr="00736526">
        <w:rPr>
          <w:rFonts w:ascii="Times New Roman" w:hAnsi="Times New Roman"/>
          <w:b w:val="0"/>
          <w:sz w:val="28"/>
          <w:szCs w:val="28"/>
          <w:u w:val="single"/>
        </w:rPr>
        <w:t>.</w:t>
      </w:r>
      <w:r w:rsidR="00EB3129">
        <w:rPr>
          <w:rFonts w:ascii="Times New Roman" w:hAnsi="Times New Roman"/>
          <w:b w:val="0"/>
          <w:sz w:val="28"/>
          <w:szCs w:val="28"/>
          <w:u w:val="single"/>
        </w:rPr>
        <w:t>9</w:t>
      </w:r>
      <w:r w:rsidR="003815AA" w:rsidRPr="00736526">
        <w:rPr>
          <w:rFonts w:ascii="Times New Roman" w:hAnsi="Times New Roman"/>
          <w:b w:val="0"/>
          <w:sz w:val="28"/>
          <w:szCs w:val="28"/>
          <w:u w:val="single"/>
        </w:rPr>
        <w:t>.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bookmarkEnd w:id="75"/>
    </w:p>
    <w:p w14:paraId="20830571" w14:textId="77777777" w:rsidR="00736526" w:rsidRPr="00736526" w:rsidRDefault="00736526" w:rsidP="00736526">
      <w:pPr>
        <w:ind w:firstLine="709"/>
        <w:jc w:val="both"/>
        <w:rPr>
          <w:sz w:val="28"/>
          <w:szCs w:val="28"/>
        </w:rPr>
      </w:pPr>
      <w:r w:rsidRPr="00736526">
        <w:rPr>
          <w:sz w:val="28"/>
          <w:szCs w:val="28"/>
        </w:rPr>
        <w:t>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утверждена постановлением Правительства Архангельской области от 08.10.2013 № 465-пп (далее – госпрограмма № 465-пп).</w:t>
      </w:r>
    </w:p>
    <w:p w14:paraId="5D74892E" w14:textId="13A614AD" w:rsidR="00736526" w:rsidRPr="00CC2579" w:rsidRDefault="00736526" w:rsidP="00CC2579">
      <w:pPr>
        <w:ind w:firstLine="709"/>
        <w:jc w:val="both"/>
        <w:rPr>
          <w:sz w:val="28"/>
          <w:szCs w:val="28"/>
        </w:rPr>
      </w:pPr>
      <w:r w:rsidRPr="00CC2579">
        <w:rPr>
          <w:sz w:val="28"/>
          <w:szCs w:val="28"/>
        </w:rPr>
        <w:t xml:space="preserve">В составе документов к </w:t>
      </w:r>
      <w:r w:rsidR="00CC2579" w:rsidRPr="00CC2579">
        <w:rPr>
          <w:sz w:val="28"/>
          <w:szCs w:val="28"/>
        </w:rPr>
        <w:t>з</w:t>
      </w:r>
      <w:r w:rsidRPr="00CC2579">
        <w:rPr>
          <w:sz w:val="28"/>
          <w:szCs w:val="28"/>
        </w:rPr>
        <w:t xml:space="preserve">аконопроекту представлен проект изменений (без протокольной правки) в указанную государственную программу, в </w:t>
      </w:r>
      <w:r w:rsidRPr="00CC2579">
        <w:rPr>
          <w:sz w:val="28"/>
          <w:szCs w:val="28"/>
        </w:rPr>
        <w:lastRenderedPageBreak/>
        <w:t>котором отражены показатели реализации мероприятий на 2021 – 2024 годы, за счет всех источников (далее – проект НПА) за счет средств областного бюджета. Средства федерального бюджета, внебюджетные источники и средства местных бюджетов не предусмотрены.</w:t>
      </w:r>
    </w:p>
    <w:p w14:paraId="5ABF8E57" w14:textId="77777777" w:rsidR="00736526" w:rsidRPr="00C43A72" w:rsidRDefault="00736526" w:rsidP="00C43A72">
      <w:pPr>
        <w:ind w:firstLine="709"/>
        <w:jc w:val="both"/>
        <w:rPr>
          <w:sz w:val="28"/>
          <w:szCs w:val="28"/>
        </w:rPr>
      </w:pPr>
      <w:r w:rsidRPr="00C43A72">
        <w:rPr>
          <w:sz w:val="28"/>
          <w:szCs w:val="28"/>
        </w:rPr>
        <w:t>Ответственным исполнителем указанной госпрограммы № 465-пп утверждено агентство государственной противопожарной службы и гражданской защиты Архангельской области.</w:t>
      </w:r>
    </w:p>
    <w:p w14:paraId="01C47747" w14:textId="77777777" w:rsidR="00736526" w:rsidRPr="00C43A72" w:rsidRDefault="00736526" w:rsidP="00C43A72">
      <w:pPr>
        <w:ind w:firstLine="709"/>
        <w:jc w:val="both"/>
        <w:rPr>
          <w:sz w:val="28"/>
          <w:szCs w:val="28"/>
        </w:rPr>
      </w:pPr>
      <w:r w:rsidRPr="00C43A72">
        <w:rPr>
          <w:sz w:val="28"/>
          <w:szCs w:val="28"/>
        </w:rPr>
        <w:t>Соисполнителями госпрограммы № 465-пп утверждены:</w:t>
      </w:r>
    </w:p>
    <w:p w14:paraId="69207FD6" w14:textId="77777777" w:rsidR="00736526" w:rsidRPr="00C43A72"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C43A72">
        <w:rPr>
          <w:rFonts w:ascii="Times New Roman" w:hAnsi="Times New Roman"/>
          <w:sz w:val="28"/>
          <w:szCs w:val="28"/>
        </w:rPr>
        <w:t>министерство строительства и архитектуры Архангельской области;</w:t>
      </w:r>
    </w:p>
    <w:p w14:paraId="1ED5128F" w14:textId="77777777" w:rsidR="00736526" w:rsidRPr="00C43A72"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C43A72">
        <w:rPr>
          <w:rFonts w:ascii="Times New Roman" w:hAnsi="Times New Roman"/>
          <w:sz w:val="28"/>
          <w:szCs w:val="28"/>
        </w:rPr>
        <w:t>министерство топливно-энергетического комплекса и жилищно-коммунального хозяйства Архангельской области;</w:t>
      </w:r>
    </w:p>
    <w:p w14:paraId="6F35ABF2" w14:textId="77777777" w:rsidR="00736526" w:rsidRPr="00C43A72"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C43A72">
        <w:rPr>
          <w:rFonts w:ascii="Times New Roman" w:hAnsi="Times New Roman"/>
          <w:sz w:val="28"/>
          <w:szCs w:val="28"/>
        </w:rPr>
        <w:t>министерство связи и информационных технологий Архангельской области;</w:t>
      </w:r>
    </w:p>
    <w:p w14:paraId="7912655C" w14:textId="028B0424" w:rsidR="00736526" w:rsidRPr="00C43A72"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C43A72">
        <w:rPr>
          <w:rFonts w:ascii="Times New Roman" w:hAnsi="Times New Roman"/>
          <w:sz w:val="28"/>
          <w:szCs w:val="28"/>
        </w:rPr>
        <w:t>министерство образования Архангельской области;</w:t>
      </w:r>
    </w:p>
    <w:p w14:paraId="51C783C4" w14:textId="77777777" w:rsidR="00736526" w:rsidRPr="00C43A72"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C43A72">
        <w:rPr>
          <w:rFonts w:ascii="Times New Roman" w:hAnsi="Times New Roman"/>
          <w:sz w:val="28"/>
          <w:szCs w:val="28"/>
        </w:rPr>
        <w:t>министерство здравоохранения Архангельской области.</w:t>
      </w:r>
    </w:p>
    <w:p w14:paraId="6E16CE17" w14:textId="77777777" w:rsidR="00736526" w:rsidRPr="00CB428E" w:rsidRDefault="00736526" w:rsidP="00CB428E">
      <w:pPr>
        <w:ind w:firstLine="709"/>
        <w:jc w:val="both"/>
        <w:rPr>
          <w:sz w:val="28"/>
          <w:szCs w:val="28"/>
        </w:rPr>
      </w:pPr>
      <w:r w:rsidRPr="00CB428E">
        <w:rPr>
          <w:sz w:val="28"/>
          <w:szCs w:val="28"/>
        </w:rPr>
        <w:t>Целью госпрограммы №465-пп является минимизация социального, экономического и экологического ущерба, наносимого населению, экономике и природной среде Архангельской области от пожаров, чрезвычайных ситуаций и происшествий на водных объектах.</w:t>
      </w:r>
    </w:p>
    <w:p w14:paraId="7BED4B07" w14:textId="24F4039B" w:rsidR="00736526" w:rsidRPr="00CB428E" w:rsidRDefault="00736526" w:rsidP="00CB428E">
      <w:pPr>
        <w:ind w:firstLine="709"/>
        <w:jc w:val="both"/>
        <w:rPr>
          <w:sz w:val="28"/>
          <w:szCs w:val="28"/>
        </w:rPr>
      </w:pPr>
      <w:r w:rsidRPr="00CB428E">
        <w:rPr>
          <w:sz w:val="28"/>
          <w:szCs w:val="28"/>
        </w:rPr>
        <w:t xml:space="preserve">С учетом представленных в составе документов к </w:t>
      </w:r>
      <w:r w:rsidR="00D7436A">
        <w:rPr>
          <w:sz w:val="28"/>
          <w:szCs w:val="28"/>
        </w:rPr>
        <w:t>з</w:t>
      </w:r>
      <w:r w:rsidRPr="00CB428E">
        <w:rPr>
          <w:sz w:val="28"/>
          <w:szCs w:val="28"/>
        </w:rPr>
        <w:t xml:space="preserve">аконопроекту документов, а также отчетным данным за прошлые периоды, сведения о расходах на реализацию мероприятий госпрограммы № 465-пп представлены в таблице </w:t>
      </w:r>
      <w:r w:rsidR="004A13E6">
        <w:rPr>
          <w:sz w:val="28"/>
          <w:szCs w:val="28"/>
        </w:rPr>
        <w:t>91</w:t>
      </w:r>
      <w:r w:rsidRPr="00CB428E">
        <w:rPr>
          <w:sz w:val="28"/>
          <w:szCs w:val="28"/>
        </w:rPr>
        <w:t>.</w:t>
      </w:r>
    </w:p>
    <w:p w14:paraId="5964435A" w14:textId="77777777" w:rsidR="00736526" w:rsidRPr="00CB428E" w:rsidRDefault="00736526" w:rsidP="00736526">
      <w:pPr>
        <w:rPr>
          <w:sz w:val="16"/>
          <w:szCs w:val="16"/>
        </w:rPr>
      </w:pPr>
    </w:p>
    <w:p w14:paraId="7678BE9D" w14:textId="77777777" w:rsidR="00736526" w:rsidRPr="00C522FD" w:rsidRDefault="00736526" w:rsidP="00736526">
      <w:pPr>
        <w:pStyle w:val="af9"/>
        <w:rPr>
          <w:b w:val="0"/>
          <w:sz w:val="24"/>
          <w:szCs w:val="24"/>
        </w:rPr>
      </w:pPr>
      <w:r w:rsidRPr="00C522FD">
        <w:rPr>
          <w:b w:val="0"/>
          <w:sz w:val="24"/>
          <w:szCs w:val="24"/>
        </w:rPr>
        <w:t xml:space="preserve">Таблица </w:t>
      </w:r>
      <w:r w:rsidRPr="00C522FD">
        <w:rPr>
          <w:b w:val="0"/>
          <w:noProof/>
          <w:sz w:val="24"/>
          <w:szCs w:val="24"/>
        </w:rPr>
        <w:fldChar w:fldCharType="begin"/>
      </w:r>
      <w:r w:rsidRPr="00C522FD">
        <w:rPr>
          <w:b w:val="0"/>
          <w:noProof/>
          <w:sz w:val="24"/>
          <w:szCs w:val="24"/>
        </w:rPr>
        <w:instrText xml:space="preserve"> SEQ Таблица \* ARABIC </w:instrText>
      </w:r>
      <w:r w:rsidRPr="00C522FD">
        <w:rPr>
          <w:b w:val="0"/>
          <w:noProof/>
          <w:sz w:val="24"/>
          <w:szCs w:val="24"/>
        </w:rPr>
        <w:fldChar w:fldCharType="separate"/>
      </w:r>
      <w:r w:rsidR="00473415">
        <w:rPr>
          <w:b w:val="0"/>
          <w:noProof/>
          <w:sz w:val="24"/>
          <w:szCs w:val="24"/>
        </w:rPr>
        <w:t>91</w:t>
      </w:r>
      <w:r w:rsidRPr="00C522FD">
        <w:rPr>
          <w:b w:val="0"/>
          <w:noProof/>
          <w:sz w:val="24"/>
          <w:szCs w:val="24"/>
        </w:rPr>
        <w:fldChar w:fldCharType="end"/>
      </w:r>
      <w:r w:rsidRPr="00C522FD">
        <w:rPr>
          <w:b w:val="0"/>
          <w:sz w:val="24"/>
          <w:szCs w:val="24"/>
        </w:rPr>
        <w:t>. Расходы на реализацию мероприятий госпрограммы № 465-пп за счет всех источников, согласно отчетам и нормативно-правовым актам Правительства Архангельской области, включая проект НПА на октябрь 2021 года, млн.руб.</w:t>
      </w:r>
    </w:p>
    <w:tbl>
      <w:tblPr>
        <w:tblW w:w="9342" w:type="dxa"/>
        <w:tblInd w:w="85" w:type="dxa"/>
        <w:tblLook w:val="04A0" w:firstRow="1" w:lastRow="0" w:firstColumn="1" w:lastColumn="0" w:noHBand="0" w:noVBand="1"/>
      </w:tblPr>
      <w:tblGrid>
        <w:gridCol w:w="4145"/>
        <w:gridCol w:w="860"/>
        <w:gridCol w:w="860"/>
        <w:gridCol w:w="860"/>
        <w:gridCol w:w="860"/>
        <w:gridCol w:w="860"/>
        <w:gridCol w:w="897"/>
      </w:tblGrid>
      <w:tr w:rsidR="00736526" w:rsidRPr="00C522FD" w14:paraId="56E2A9CC" w14:textId="77777777" w:rsidTr="00C522FD">
        <w:trPr>
          <w:trHeight w:val="21"/>
          <w:tblHeader/>
        </w:trPr>
        <w:tc>
          <w:tcPr>
            <w:tcW w:w="414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13594F5" w14:textId="77777777" w:rsidR="00736526" w:rsidRPr="00C522FD" w:rsidRDefault="00736526" w:rsidP="00736526">
            <w:pPr>
              <w:jc w:val="center"/>
              <w:rPr>
                <w:b/>
                <w:bCs/>
                <w:color w:val="000000"/>
                <w:sz w:val="20"/>
                <w:szCs w:val="20"/>
              </w:rPr>
            </w:pPr>
            <w:r w:rsidRPr="00C522FD">
              <w:rPr>
                <w:b/>
                <w:bCs/>
                <w:color w:val="000000"/>
                <w:sz w:val="20"/>
                <w:szCs w:val="20"/>
              </w:rPr>
              <w:t>Показатели</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4FA041A9" w14:textId="77777777" w:rsidR="00736526" w:rsidRPr="00C522FD" w:rsidRDefault="00736526" w:rsidP="00736526">
            <w:pPr>
              <w:jc w:val="center"/>
              <w:rPr>
                <w:b/>
                <w:bCs/>
                <w:color w:val="000000"/>
                <w:sz w:val="20"/>
                <w:szCs w:val="20"/>
              </w:rPr>
            </w:pPr>
            <w:r w:rsidRPr="00C522FD">
              <w:rPr>
                <w:b/>
                <w:bCs/>
                <w:color w:val="000000"/>
                <w:sz w:val="20"/>
                <w:szCs w:val="20"/>
              </w:rPr>
              <w:t>2019 год</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5203D53F" w14:textId="77777777" w:rsidR="00736526" w:rsidRPr="00C522FD" w:rsidRDefault="00736526" w:rsidP="00736526">
            <w:pPr>
              <w:jc w:val="center"/>
              <w:rPr>
                <w:b/>
                <w:bCs/>
                <w:color w:val="000000"/>
                <w:sz w:val="20"/>
                <w:szCs w:val="20"/>
              </w:rPr>
            </w:pPr>
            <w:r w:rsidRPr="00C522FD">
              <w:rPr>
                <w:b/>
                <w:bCs/>
                <w:color w:val="000000"/>
                <w:sz w:val="20"/>
                <w:szCs w:val="20"/>
              </w:rPr>
              <w:t>2020 год</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7818BE74" w14:textId="77777777" w:rsidR="00736526" w:rsidRPr="00C522FD" w:rsidRDefault="00736526" w:rsidP="00736526">
            <w:pPr>
              <w:jc w:val="center"/>
              <w:rPr>
                <w:b/>
                <w:bCs/>
                <w:color w:val="000000"/>
                <w:sz w:val="20"/>
                <w:szCs w:val="20"/>
              </w:rPr>
            </w:pPr>
            <w:r w:rsidRPr="00C522FD">
              <w:rPr>
                <w:b/>
                <w:bCs/>
                <w:color w:val="000000"/>
                <w:sz w:val="20"/>
                <w:szCs w:val="20"/>
              </w:rPr>
              <w:t>2021 год</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684F6FE9" w14:textId="77777777" w:rsidR="00736526" w:rsidRPr="00C522FD" w:rsidRDefault="00736526" w:rsidP="00736526">
            <w:pPr>
              <w:jc w:val="center"/>
              <w:rPr>
                <w:b/>
                <w:bCs/>
                <w:color w:val="000000"/>
                <w:sz w:val="20"/>
                <w:szCs w:val="20"/>
              </w:rPr>
            </w:pPr>
            <w:r w:rsidRPr="00C522FD">
              <w:rPr>
                <w:b/>
                <w:bCs/>
                <w:color w:val="000000"/>
                <w:sz w:val="20"/>
                <w:szCs w:val="20"/>
              </w:rPr>
              <w:t>2022 год</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4A851C94" w14:textId="77777777" w:rsidR="00736526" w:rsidRPr="00C522FD" w:rsidRDefault="00736526" w:rsidP="00736526">
            <w:pPr>
              <w:jc w:val="center"/>
              <w:rPr>
                <w:b/>
                <w:bCs/>
                <w:color w:val="000000"/>
                <w:sz w:val="20"/>
                <w:szCs w:val="20"/>
              </w:rPr>
            </w:pPr>
            <w:r w:rsidRPr="00C522FD">
              <w:rPr>
                <w:b/>
                <w:bCs/>
                <w:color w:val="000000"/>
                <w:sz w:val="20"/>
                <w:szCs w:val="20"/>
              </w:rPr>
              <w:t>2023 год</w:t>
            </w:r>
          </w:p>
        </w:tc>
        <w:tc>
          <w:tcPr>
            <w:tcW w:w="897" w:type="dxa"/>
            <w:tcBorders>
              <w:top w:val="double" w:sz="6" w:space="0" w:color="auto"/>
              <w:left w:val="nil"/>
              <w:bottom w:val="single" w:sz="4" w:space="0" w:color="auto"/>
              <w:right w:val="double" w:sz="6" w:space="0" w:color="auto"/>
            </w:tcBorders>
            <w:shd w:val="clear" w:color="auto" w:fill="auto"/>
            <w:vAlign w:val="center"/>
            <w:hideMark/>
          </w:tcPr>
          <w:p w14:paraId="6FA638EC" w14:textId="77777777" w:rsidR="00736526" w:rsidRPr="00C522FD" w:rsidRDefault="00736526" w:rsidP="00736526">
            <w:pPr>
              <w:jc w:val="center"/>
              <w:rPr>
                <w:b/>
                <w:bCs/>
                <w:color w:val="000000"/>
                <w:sz w:val="20"/>
                <w:szCs w:val="20"/>
              </w:rPr>
            </w:pPr>
            <w:r w:rsidRPr="00C522FD">
              <w:rPr>
                <w:b/>
                <w:bCs/>
                <w:color w:val="000000"/>
                <w:sz w:val="20"/>
                <w:szCs w:val="20"/>
              </w:rPr>
              <w:t>2024 год</w:t>
            </w:r>
          </w:p>
        </w:tc>
      </w:tr>
      <w:tr w:rsidR="00736526" w:rsidRPr="00C522FD" w14:paraId="0CD7F20A" w14:textId="77777777" w:rsidTr="00C522FD">
        <w:trPr>
          <w:trHeight w:val="21"/>
          <w:tblHeader/>
        </w:trPr>
        <w:tc>
          <w:tcPr>
            <w:tcW w:w="4145" w:type="dxa"/>
            <w:vMerge/>
            <w:tcBorders>
              <w:top w:val="double" w:sz="6" w:space="0" w:color="auto"/>
              <w:left w:val="double" w:sz="6" w:space="0" w:color="auto"/>
              <w:bottom w:val="single" w:sz="4" w:space="0" w:color="auto"/>
              <w:right w:val="single" w:sz="4" w:space="0" w:color="auto"/>
            </w:tcBorders>
            <w:vAlign w:val="center"/>
            <w:hideMark/>
          </w:tcPr>
          <w:p w14:paraId="5098DEE2" w14:textId="77777777" w:rsidR="00736526" w:rsidRPr="00C522FD" w:rsidRDefault="00736526" w:rsidP="00736526">
            <w:pPr>
              <w:rPr>
                <w:b/>
                <w:bCs/>
                <w:color w:val="000000"/>
                <w:sz w:val="20"/>
                <w:szCs w:val="20"/>
              </w:rPr>
            </w:pPr>
          </w:p>
        </w:tc>
        <w:tc>
          <w:tcPr>
            <w:tcW w:w="860" w:type="dxa"/>
            <w:tcBorders>
              <w:top w:val="nil"/>
              <w:left w:val="nil"/>
              <w:bottom w:val="single" w:sz="4" w:space="0" w:color="auto"/>
              <w:right w:val="single" w:sz="4" w:space="0" w:color="auto"/>
            </w:tcBorders>
            <w:shd w:val="clear" w:color="auto" w:fill="auto"/>
            <w:vAlign w:val="center"/>
            <w:hideMark/>
          </w:tcPr>
          <w:p w14:paraId="13AB73E6" w14:textId="77777777" w:rsidR="00736526" w:rsidRPr="00C522FD" w:rsidRDefault="00736526" w:rsidP="00736526">
            <w:pPr>
              <w:jc w:val="center"/>
              <w:rPr>
                <w:b/>
                <w:bCs/>
                <w:color w:val="000000"/>
                <w:sz w:val="20"/>
                <w:szCs w:val="20"/>
              </w:rPr>
            </w:pPr>
            <w:r w:rsidRPr="00C522FD">
              <w:rPr>
                <w:b/>
                <w:bCs/>
                <w:color w:val="000000"/>
                <w:sz w:val="20"/>
                <w:szCs w:val="20"/>
              </w:rPr>
              <w:t>испол-нено</w:t>
            </w:r>
          </w:p>
        </w:tc>
        <w:tc>
          <w:tcPr>
            <w:tcW w:w="860" w:type="dxa"/>
            <w:tcBorders>
              <w:top w:val="nil"/>
              <w:left w:val="nil"/>
              <w:bottom w:val="single" w:sz="4" w:space="0" w:color="auto"/>
              <w:right w:val="single" w:sz="4" w:space="0" w:color="auto"/>
            </w:tcBorders>
            <w:shd w:val="clear" w:color="auto" w:fill="auto"/>
            <w:vAlign w:val="center"/>
            <w:hideMark/>
          </w:tcPr>
          <w:p w14:paraId="3389F255" w14:textId="77777777" w:rsidR="00736526" w:rsidRPr="00C522FD" w:rsidRDefault="00736526" w:rsidP="00736526">
            <w:pPr>
              <w:jc w:val="center"/>
              <w:rPr>
                <w:b/>
                <w:bCs/>
                <w:color w:val="000000"/>
                <w:sz w:val="20"/>
                <w:szCs w:val="20"/>
              </w:rPr>
            </w:pPr>
            <w:r w:rsidRPr="00C522FD">
              <w:rPr>
                <w:b/>
                <w:bCs/>
                <w:color w:val="000000"/>
                <w:sz w:val="20"/>
                <w:szCs w:val="20"/>
              </w:rPr>
              <w:t>испол-нено</w:t>
            </w:r>
          </w:p>
        </w:tc>
        <w:tc>
          <w:tcPr>
            <w:tcW w:w="860" w:type="dxa"/>
            <w:tcBorders>
              <w:top w:val="nil"/>
              <w:left w:val="nil"/>
              <w:bottom w:val="single" w:sz="4" w:space="0" w:color="auto"/>
              <w:right w:val="single" w:sz="4" w:space="0" w:color="auto"/>
            </w:tcBorders>
            <w:shd w:val="clear" w:color="auto" w:fill="auto"/>
            <w:vAlign w:val="center"/>
            <w:hideMark/>
          </w:tcPr>
          <w:p w14:paraId="4E226E0F" w14:textId="77777777" w:rsidR="00736526" w:rsidRPr="00C522FD" w:rsidRDefault="00736526" w:rsidP="00736526">
            <w:pPr>
              <w:jc w:val="center"/>
              <w:rPr>
                <w:b/>
                <w:bCs/>
                <w:color w:val="000000"/>
                <w:sz w:val="20"/>
                <w:szCs w:val="20"/>
              </w:rPr>
            </w:pPr>
            <w:r w:rsidRPr="00C522FD">
              <w:rPr>
                <w:b/>
                <w:bCs/>
                <w:color w:val="000000"/>
                <w:sz w:val="20"/>
                <w:szCs w:val="20"/>
              </w:rPr>
              <w:t>план</w:t>
            </w:r>
          </w:p>
        </w:tc>
        <w:tc>
          <w:tcPr>
            <w:tcW w:w="860" w:type="dxa"/>
            <w:tcBorders>
              <w:top w:val="nil"/>
              <w:left w:val="nil"/>
              <w:bottom w:val="single" w:sz="4" w:space="0" w:color="auto"/>
              <w:right w:val="single" w:sz="4" w:space="0" w:color="auto"/>
            </w:tcBorders>
            <w:shd w:val="clear" w:color="auto" w:fill="auto"/>
            <w:vAlign w:val="center"/>
            <w:hideMark/>
          </w:tcPr>
          <w:p w14:paraId="19E524B8" w14:textId="77777777" w:rsidR="00736526" w:rsidRPr="00C522FD" w:rsidRDefault="00736526" w:rsidP="00736526">
            <w:pPr>
              <w:jc w:val="center"/>
              <w:rPr>
                <w:b/>
                <w:bCs/>
                <w:color w:val="000000"/>
                <w:sz w:val="20"/>
                <w:szCs w:val="20"/>
              </w:rPr>
            </w:pPr>
            <w:r w:rsidRPr="00C522FD">
              <w:rPr>
                <w:b/>
                <w:bCs/>
                <w:color w:val="000000"/>
                <w:sz w:val="20"/>
                <w:szCs w:val="20"/>
              </w:rPr>
              <w:t>план</w:t>
            </w:r>
          </w:p>
        </w:tc>
        <w:tc>
          <w:tcPr>
            <w:tcW w:w="860" w:type="dxa"/>
            <w:tcBorders>
              <w:top w:val="nil"/>
              <w:left w:val="nil"/>
              <w:bottom w:val="single" w:sz="4" w:space="0" w:color="auto"/>
              <w:right w:val="single" w:sz="4" w:space="0" w:color="auto"/>
            </w:tcBorders>
            <w:shd w:val="clear" w:color="auto" w:fill="auto"/>
            <w:vAlign w:val="center"/>
            <w:hideMark/>
          </w:tcPr>
          <w:p w14:paraId="06BE7692" w14:textId="77777777" w:rsidR="00736526" w:rsidRPr="00C522FD" w:rsidRDefault="00736526" w:rsidP="00736526">
            <w:pPr>
              <w:jc w:val="center"/>
              <w:rPr>
                <w:b/>
                <w:bCs/>
                <w:color w:val="000000"/>
                <w:sz w:val="20"/>
                <w:szCs w:val="20"/>
              </w:rPr>
            </w:pPr>
            <w:r w:rsidRPr="00C522FD">
              <w:rPr>
                <w:b/>
                <w:bCs/>
                <w:color w:val="000000"/>
                <w:sz w:val="20"/>
                <w:szCs w:val="20"/>
              </w:rPr>
              <w:t>план</w:t>
            </w:r>
          </w:p>
        </w:tc>
        <w:tc>
          <w:tcPr>
            <w:tcW w:w="897" w:type="dxa"/>
            <w:tcBorders>
              <w:top w:val="nil"/>
              <w:left w:val="nil"/>
              <w:bottom w:val="single" w:sz="4" w:space="0" w:color="auto"/>
              <w:right w:val="double" w:sz="6" w:space="0" w:color="auto"/>
            </w:tcBorders>
            <w:shd w:val="clear" w:color="auto" w:fill="auto"/>
            <w:vAlign w:val="center"/>
            <w:hideMark/>
          </w:tcPr>
          <w:p w14:paraId="53D77CB4" w14:textId="77777777" w:rsidR="00736526" w:rsidRPr="00C522FD" w:rsidRDefault="00736526" w:rsidP="00736526">
            <w:pPr>
              <w:jc w:val="center"/>
              <w:rPr>
                <w:b/>
                <w:bCs/>
                <w:color w:val="000000"/>
                <w:sz w:val="20"/>
                <w:szCs w:val="20"/>
              </w:rPr>
            </w:pPr>
            <w:r w:rsidRPr="00C522FD">
              <w:rPr>
                <w:b/>
                <w:bCs/>
                <w:color w:val="000000"/>
                <w:sz w:val="20"/>
                <w:szCs w:val="20"/>
              </w:rPr>
              <w:t>план</w:t>
            </w:r>
          </w:p>
        </w:tc>
      </w:tr>
      <w:tr w:rsidR="00736526" w:rsidRPr="00C522FD" w14:paraId="49C03FDC" w14:textId="77777777" w:rsidTr="00C522FD">
        <w:trPr>
          <w:trHeight w:val="56"/>
        </w:trPr>
        <w:tc>
          <w:tcPr>
            <w:tcW w:w="4145" w:type="dxa"/>
            <w:tcBorders>
              <w:top w:val="nil"/>
              <w:left w:val="double" w:sz="6" w:space="0" w:color="auto"/>
              <w:bottom w:val="single" w:sz="4" w:space="0" w:color="auto"/>
              <w:right w:val="single" w:sz="4" w:space="0" w:color="auto"/>
            </w:tcBorders>
            <w:shd w:val="clear" w:color="auto" w:fill="auto"/>
            <w:vAlign w:val="center"/>
            <w:hideMark/>
          </w:tcPr>
          <w:p w14:paraId="536D2BA5" w14:textId="77777777" w:rsidR="00736526" w:rsidRPr="00C522FD" w:rsidRDefault="00736526" w:rsidP="00736526">
            <w:pPr>
              <w:rPr>
                <w:b/>
                <w:bCs/>
                <w:color w:val="000000"/>
                <w:sz w:val="20"/>
                <w:szCs w:val="20"/>
              </w:rPr>
            </w:pPr>
            <w:r w:rsidRPr="00C522FD">
              <w:rPr>
                <w:b/>
                <w:bCs/>
                <w:color w:val="000000"/>
                <w:sz w:val="20"/>
                <w:szCs w:val="20"/>
              </w:rPr>
              <w:t>Всего по программе, в т.ч. подпрограммы:</w:t>
            </w:r>
          </w:p>
        </w:tc>
        <w:tc>
          <w:tcPr>
            <w:tcW w:w="860" w:type="dxa"/>
            <w:tcBorders>
              <w:top w:val="nil"/>
              <w:left w:val="nil"/>
              <w:bottom w:val="single" w:sz="4" w:space="0" w:color="auto"/>
              <w:right w:val="single" w:sz="4" w:space="0" w:color="auto"/>
            </w:tcBorders>
            <w:shd w:val="clear" w:color="auto" w:fill="auto"/>
            <w:vAlign w:val="center"/>
            <w:hideMark/>
          </w:tcPr>
          <w:p w14:paraId="1E3033C2" w14:textId="77777777" w:rsidR="00736526" w:rsidRPr="00C522FD" w:rsidRDefault="00736526" w:rsidP="00736526">
            <w:pPr>
              <w:jc w:val="right"/>
              <w:rPr>
                <w:b/>
                <w:bCs/>
                <w:color w:val="000000"/>
                <w:sz w:val="20"/>
                <w:szCs w:val="20"/>
              </w:rPr>
            </w:pPr>
            <w:r w:rsidRPr="00C522FD">
              <w:rPr>
                <w:b/>
                <w:bCs/>
                <w:color w:val="000000"/>
                <w:sz w:val="20"/>
                <w:szCs w:val="20"/>
              </w:rPr>
              <w:t xml:space="preserve">1 783,5 </w:t>
            </w:r>
          </w:p>
        </w:tc>
        <w:tc>
          <w:tcPr>
            <w:tcW w:w="860" w:type="dxa"/>
            <w:tcBorders>
              <w:top w:val="nil"/>
              <w:left w:val="nil"/>
              <w:bottom w:val="single" w:sz="4" w:space="0" w:color="auto"/>
              <w:right w:val="single" w:sz="4" w:space="0" w:color="auto"/>
            </w:tcBorders>
            <w:shd w:val="clear" w:color="auto" w:fill="auto"/>
            <w:vAlign w:val="center"/>
            <w:hideMark/>
          </w:tcPr>
          <w:p w14:paraId="3A3E52A6" w14:textId="77777777" w:rsidR="00736526" w:rsidRPr="00C522FD" w:rsidRDefault="00736526" w:rsidP="00736526">
            <w:pPr>
              <w:jc w:val="right"/>
              <w:rPr>
                <w:b/>
                <w:bCs/>
                <w:color w:val="000000"/>
                <w:sz w:val="20"/>
                <w:szCs w:val="20"/>
              </w:rPr>
            </w:pPr>
            <w:r w:rsidRPr="00C522FD">
              <w:rPr>
                <w:b/>
                <w:bCs/>
                <w:color w:val="000000"/>
                <w:sz w:val="20"/>
                <w:szCs w:val="20"/>
              </w:rPr>
              <w:t xml:space="preserve">1 817,7 </w:t>
            </w:r>
          </w:p>
        </w:tc>
        <w:tc>
          <w:tcPr>
            <w:tcW w:w="860" w:type="dxa"/>
            <w:tcBorders>
              <w:top w:val="nil"/>
              <w:left w:val="nil"/>
              <w:bottom w:val="single" w:sz="4" w:space="0" w:color="auto"/>
              <w:right w:val="single" w:sz="4" w:space="0" w:color="auto"/>
            </w:tcBorders>
            <w:shd w:val="clear" w:color="auto" w:fill="auto"/>
            <w:vAlign w:val="center"/>
            <w:hideMark/>
          </w:tcPr>
          <w:p w14:paraId="03F5747D" w14:textId="77777777" w:rsidR="00736526" w:rsidRPr="00C522FD" w:rsidRDefault="00736526" w:rsidP="00736526">
            <w:pPr>
              <w:jc w:val="right"/>
              <w:rPr>
                <w:b/>
                <w:bCs/>
                <w:color w:val="000000"/>
                <w:sz w:val="20"/>
                <w:szCs w:val="20"/>
              </w:rPr>
            </w:pPr>
            <w:r w:rsidRPr="00C522FD">
              <w:rPr>
                <w:b/>
                <w:bCs/>
                <w:color w:val="000000"/>
                <w:sz w:val="20"/>
                <w:szCs w:val="20"/>
              </w:rPr>
              <w:t xml:space="preserve">1 826,0 </w:t>
            </w:r>
          </w:p>
        </w:tc>
        <w:tc>
          <w:tcPr>
            <w:tcW w:w="860" w:type="dxa"/>
            <w:tcBorders>
              <w:top w:val="nil"/>
              <w:left w:val="nil"/>
              <w:bottom w:val="single" w:sz="4" w:space="0" w:color="auto"/>
              <w:right w:val="single" w:sz="4" w:space="0" w:color="auto"/>
            </w:tcBorders>
            <w:shd w:val="clear" w:color="auto" w:fill="auto"/>
            <w:vAlign w:val="center"/>
            <w:hideMark/>
          </w:tcPr>
          <w:p w14:paraId="7A828C24" w14:textId="77777777" w:rsidR="00736526" w:rsidRPr="00C522FD" w:rsidRDefault="00736526" w:rsidP="00736526">
            <w:pPr>
              <w:jc w:val="right"/>
              <w:rPr>
                <w:b/>
                <w:bCs/>
                <w:color w:val="000000"/>
                <w:sz w:val="20"/>
                <w:szCs w:val="20"/>
              </w:rPr>
            </w:pPr>
            <w:r w:rsidRPr="00C522FD">
              <w:rPr>
                <w:b/>
                <w:bCs/>
                <w:color w:val="000000"/>
                <w:sz w:val="20"/>
                <w:szCs w:val="20"/>
              </w:rPr>
              <w:t xml:space="preserve">2 071,3 </w:t>
            </w:r>
          </w:p>
        </w:tc>
        <w:tc>
          <w:tcPr>
            <w:tcW w:w="860" w:type="dxa"/>
            <w:tcBorders>
              <w:top w:val="nil"/>
              <w:left w:val="nil"/>
              <w:bottom w:val="single" w:sz="4" w:space="0" w:color="auto"/>
              <w:right w:val="single" w:sz="4" w:space="0" w:color="auto"/>
            </w:tcBorders>
            <w:shd w:val="clear" w:color="auto" w:fill="auto"/>
            <w:vAlign w:val="center"/>
            <w:hideMark/>
          </w:tcPr>
          <w:p w14:paraId="7D472BC6" w14:textId="77777777" w:rsidR="00736526" w:rsidRPr="00C522FD" w:rsidRDefault="00736526" w:rsidP="00736526">
            <w:pPr>
              <w:jc w:val="right"/>
              <w:rPr>
                <w:b/>
                <w:bCs/>
                <w:color w:val="000000"/>
                <w:sz w:val="20"/>
                <w:szCs w:val="20"/>
              </w:rPr>
            </w:pPr>
            <w:r w:rsidRPr="00C522FD">
              <w:rPr>
                <w:b/>
                <w:bCs/>
                <w:color w:val="000000"/>
                <w:sz w:val="20"/>
                <w:szCs w:val="20"/>
              </w:rPr>
              <w:t xml:space="preserve">2 036,2 </w:t>
            </w:r>
          </w:p>
        </w:tc>
        <w:tc>
          <w:tcPr>
            <w:tcW w:w="897" w:type="dxa"/>
            <w:tcBorders>
              <w:top w:val="nil"/>
              <w:left w:val="nil"/>
              <w:bottom w:val="single" w:sz="4" w:space="0" w:color="auto"/>
              <w:right w:val="double" w:sz="6" w:space="0" w:color="auto"/>
            </w:tcBorders>
            <w:shd w:val="clear" w:color="auto" w:fill="auto"/>
            <w:vAlign w:val="center"/>
            <w:hideMark/>
          </w:tcPr>
          <w:p w14:paraId="2E673DF2" w14:textId="77777777" w:rsidR="00736526" w:rsidRPr="00C522FD" w:rsidRDefault="00736526" w:rsidP="00736526">
            <w:pPr>
              <w:jc w:val="right"/>
              <w:rPr>
                <w:b/>
                <w:bCs/>
                <w:color w:val="000000"/>
                <w:sz w:val="20"/>
                <w:szCs w:val="20"/>
              </w:rPr>
            </w:pPr>
            <w:r w:rsidRPr="00C522FD">
              <w:rPr>
                <w:b/>
                <w:bCs/>
                <w:color w:val="000000"/>
                <w:sz w:val="20"/>
                <w:szCs w:val="20"/>
              </w:rPr>
              <w:t xml:space="preserve">2 340,2 </w:t>
            </w:r>
          </w:p>
        </w:tc>
      </w:tr>
      <w:tr w:rsidR="00736526" w:rsidRPr="00C522FD" w14:paraId="0AC6C963" w14:textId="77777777" w:rsidTr="00C522FD">
        <w:trPr>
          <w:trHeight w:val="56"/>
        </w:trPr>
        <w:tc>
          <w:tcPr>
            <w:tcW w:w="4145" w:type="dxa"/>
            <w:tcBorders>
              <w:top w:val="nil"/>
              <w:left w:val="double" w:sz="6" w:space="0" w:color="auto"/>
              <w:bottom w:val="single" w:sz="4" w:space="0" w:color="auto"/>
              <w:right w:val="single" w:sz="4" w:space="0" w:color="auto"/>
            </w:tcBorders>
            <w:shd w:val="clear" w:color="auto" w:fill="auto"/>
            <w:vAlign w:val="center"/>
            <w:hideMark/>
          </w:tcPr>
          <w:p w14:paraId="6F5EB7AE" w14:textId="77777777" w:rsidR="00736526" w:rsidRPr="00C522FD" w:rsidRDefault="00736526" w:rsidP="00736526">
            <w:pPr>
              <w:rPr>
                <w:color w:val="000000"/>
                <w:sz w:val="20"/>
                <w:szCs w:val="20"/>
              </w:rPr>
            </w:pPr>
            <w:r w:rsidRPr="00C522FD">
              <w:rPr>
                <w:color w:val="000000"/>
                <w:sz w:val="20"/>
                <w:szCs w:val="20"/>
              </w:rPr>
              <w:t>№1 "Пожарная безопасность в Архангельской области"</w:t>
            </w:r>
          </w:p>
        </w:tc>
        <w:tc>
          <w:tcPr>
            <w:tcW w:w="860" w:type="dxa"/>
            <w:tcBorders>
              <w:top w:val="nil"/>
              <w:left w:val="nil"/>
              <w:bottom w:val="single" w:sz="4" w:space="0" w:color="auto"/>
              <w:right w:val="single" w:sz="4" w:space="0" w:color="auto"/>
            </w:tcBorders>
            <w:shd w:val="clear" w:color="auto" w:fill="auto"/>
            <w:vAlign w:val="center"/>
            <w:hideMark/>
          </w:tcPr>
          <w:p w14:paraId="1FB98978" w14:textId="77777777" w:rsidR="00736526" w:rsidRPr="00C522FD" w:rsidRDefault="00736526" w:rsidP="00736526">
            <w:pPr>
              <w:jc w:val="right"/>
              <w:rPr>
                <w:color w:val="000000"/>
                <w:sz w:val="20"/>
                <w:szCs w:val="20"/>
              </w:rPr>
            </w:pPr>
            <w:r w:rsidRPr="00C522FD">
              <w:rPr>
                <w:color w:val="000000"/>
                <w:sz w:val="20"/>
                <w:szCs w:val="20"/>
              </w:rPr>
              <w:t xml:space="preserve">1 134,6 </w:t>
            </w:r>
          </w:p>
        </w:tc>
        <w:tc>
          <w:tcPr>
            <w:tcW w:w="860" w:type="dxa"/>
            <w:tcBorders>
              <w:top w:val="nil"/>
              <w:left w:val="nil"/>
              <w:bottom w:val="single" w:sz="4" w:space="0" w:color="auto"/>
              <w:right w:val="single" w:sz="4" w:space="0" w:color="auto"/>
            </w:tcBorders>
            <w:shd w:val="clear" w:color="auto" w:fill="auto"/>
            <w:vAlign w:val="center"/>
            <w:hideMark/>
          </w:tcPr>
          <w:p w14:paraId="2BDB92CB" w14:textId="77777777" w:rsidR="00736526" w:rsidRPr="00C522FD" w:rsidRDefault="00736526" w:rsidP="00736526">
            <w:pPr>
              <w:jc w:val="right"/>
              <w:rPr>
                <w:color w:val="000000"/>
                <w:sz w:val="20"/>
                <w:szCs w:val="20"/>
              </w:rPr>
            </w:pPr>
            <w:r w:rsidRPr="00C522FD">
              <w:rPr>
                <w:color w:val="000000"/>
                <w:sz w:val="20"/>
                <w:szCs w:val="20"/>
              </w:rPr>
              <w:t xml:space="preserve">1 216,7 </w:t>
            </w:r>
          </w:p>
        </w:tc>
        <w:tc>
          <w:tcPr>
            <w:tcW w:w="860" w:type="dxa"/>
            <w:tcBorders>
              <w:top w:val="nil"/>
              <w:left w:val="nil"/>
              <w:bottom w:val="single" w:sz="4" w:space="0" w:color="auto"/>
              <w:right w:val="single" w:sz="4" w:space="0" w:color="auto"/>
            </w:tcBorders>
            <w:shd w:val="clear" w:color="auto" w:fill="auto"/>
            <w:vAlign w:val="center"/>
            <w:hideMark/>
          </w:tcPr>
          <w:p w14:paraId="219B3331" w14:textId="77777777" w:rsidR="00736526" w:rsidRPr="00C522FD" w:rsidRDefault="00736526" w:rsidP="00736526">
            <w:pPr>
              <w:jc w:val="right"/>
              <w:rPr>
                <w:color w:val="000000"/>
                <w:sz w:val="20"/>
                <w:szCs w:val="20"/>
              </w:rPr>
            </w:pPr>
            <w:r w:rsidRPr="00C522FD">
              <w:rPr>
                <w:color w:val="000000"/>
                <w:sz w:val="20"/>
                <w:szCs w:val="20"/>
              </w:rPr>
              <w:t xml:space="preserve">1 282,5 </w:t>
            </w:r>
          </w:p>
        </w:tc>
        <w:tc>
          <w:tcPr>
            <w:tcW w:w="860" w:type="dxa"/>
            <w:tcBorders>
              <w:top w:val="nil"/>
              <w:left w:val="nil"/>
              <w:bottom w:val="single" w:sz="4" w:space="0" w:color="auto"/>
              <w:right w:val="single" w:sz="4" w:space="0" w:color="auto"/>
            </w:tcBorders>
            <w:shd w:val="clear" w:color="auto" w:fill="auto"/>
            <w:vAlign w:val="center"/>
            <w:hideMark/>
          </w:tcPr>
          <w:p w14:paraId="5A07902D" w14:textId="77777777" w:rsidR="00736526" w:rsidRPr="00C522FD" w:rsidRDefault="00736526" w:rsidP="00736526">
            <w:pPr>
              <w:jc w:val="right"/>
              <w:rPr>
                <w:color w:val="000000"/>
                <w:sz w:val="20"/>
                <w:szCs w:val="20"/>
              </w:rPr>
            </w:pPr>
            <w:r w:rsidRPr="00C522FD">
              <w:rPr>
                <w:color w:val="000000"/>
                <w:sz w:val="20"/>
                <w:szCs w:val="20"/>
              </w:rPr>
              <w:t xml:space="preserve">1 411,0 </w:t>
            </w:r>
          </w:p>
        </w:tc>
        <w:tc>
          <w:tcPr>
            <w:tcW w:w="860" w:type="dxa"/>
            <w:tcBorders>
              <w:top w:val="nil"/>
              <w:left w:val="nil"/>
              <w:bottom w:val="single" w:sz="4" w:space="0" w:color="auto"/>
              <w:right w:val="single" w:sz="4" w:space="0" w:color="auto"/>
            </w:tcBorders>
            <w:shd w:val="clear" w:color="auto" w:fill="auto"/>
            <w:vAlign w:val="center"/>
            <w:hideMark/>
          </w:tcPr>
          <w:p w14:paraId="6F330315" w14:textId="77777777" w:rsidR="00736526" w:rsidRPr="00C522FD" w:rsidRDefault="00736526" w:rsidP="00736526">
            <w:pPr>
              <w:jc w:val="right"/>
              <w:rPr>
                <w:color w:val="000000"/>
                <w:sz w:val="20"/>
                <w:szCs w:val="20"/>
              </w:rPr>
            </w:pPr>
            <w:r w:rsidRPr="00C522FD">
              <w:rPr>
                <w:color w:val="000000"/>
                <w:sz w:val="20"/>
                <w:szCs w:val="20"/>
              </w:rPr>
              <w:t xml:space="preserve">1 474,7 </w:t>
            </w:r>
          </w:p>
        </w:tc>
        <w:tc>
          <w:tcPr>
            <w:tcW w:w="897" w:type="dxa"/>
            <w:tcBorders>
              <w:top w:val="nil"/>
              <w:left w:val="nil"/>
              <w:bottom w:val="single" w:sz="4" w:space="0" w:color="auto"/>
              <w:right w:val="double" w:sz="6" w:space="0" w:color="auto"/>
            </w:tcBorders>
            <w:shd w:val="clear" w:color="auto" w:fill="auto"/>
            <w:vAlign w:val="center"/>
            <w:hideMark/>
          </w:tcPr>
          <w:p w14:paraId="130A3CAF" w14:textId="77777777" w:rsidR="00736526" w:rsidRPr="00C522FD" w:rsidRDefault="00736526" w:rsidP="00736526">
            <w:pPr>
              <w:jc w:val="right"/>
              <w:rPr>
                <w:color w:val="000000"/>
                <w:sz w:val="20"/>
                <w:szCs w:val="20"/>
              </w:rPr>
            </w:pPr>
            <w:r w:rsidRPr="00C522FD">
              <w:rPr>
                <w:color w:val="000000"/>
                <w:sz w:val="20"/>
                <w:szCs w:val="20"/>
              </w:rPr>
              <w:t xml:space="preserve">1 767,5 </w:t>
            </w:r>
          </w:p>
        </w:tc>
      </w:tr>
      <w:tr w:rsidR="00736526" w:rsidRPr="00C522FD" w14:paraId="08C8E49C" w14:textId="77777777" w:rsidTr="00C522FD">
        <w:trPr>
          <w:trHeight w:val="56"/>
        </w:trPr>
        <w:tc>
          <w:tcPr>
            <w:tcW w:w="4145" w:type="dxa"/>
            <w:tcBorders>
              <w:top w:val="nil"/>
              <w:left w:val="double" w:sz="6" w:space="0" w:color="auto"/>
              <w:bottom w:val="single" w:sz="4" w:space="0" w:color="auto"/>
              <w:right w:val="single" w:sz="4" w:space="0" w:color="auto"/>
            </w:tcBorders>
            <w:shd w:val="clear" w:color="auto" w:fill="auto"/>
            <w:vAlign w:val="center"/>
            <w:hideMark/>
          </w:tcPr>
          <w:p w14:paraId="07289D35" w14:textId="77777777" w:rsidR="00736526" w:rsidRPr="00C522FD" w:rsidRDefault="00736526" w:rsidP="00736526">
            <w:pPr>
              <w:rPr>
                <w:color w:val="000000"/>
                <w:sz w:val="20"/>
                <w:szCs w:val="20"/>
              </w:rPr>
            </w:pPr>
            <w:r w:rsidRPr="00C522FD">
              <w:rPr>
                <w:color w:val="000000"/>
                <w:sz w:val="20"/>
                <w:szCs w:val="20"/>
              </w:rPr>
              <w:t>№2 "Снижение рисков и смягчение последствий чрезвычайных ситуаций межмуниципального и регионального характера, а также обеспечение безопасности людей на водных объектах в Архангельской области"</w:t>
            </w:r>
          </w:p>
        </w:tc>
        <w:tc>
          <w:tcPr>
            <w:tcW w:w="860" w:type="dxa"/>
            <w:tcBorders>
              <w:top w:val="nil"/>
              <w:left w:val="nil"/>
              <w:bottom w:val="single" w:sz="4" w:space="0" w:color="auto"/>
              <w:right w:val="single" w:sz="4" w:space="0" w:color="auto"/>
            </w:tcBorders>
            <w:shd w:val="clear" w:color="auto" w:fill="auto"/>
            <w:vAlign w:val="center"/>
            <w:hideMark/>
          </w:tcPr>
          <w:p w14:paraId="3C239D3F" w14:textId="77777777" w:rsidR="00736526" w:rsidRPr="00C522FD" w:rsidRDefault="00736526" w:rsidP="00736526">
            <w:pPr>
              <w:jc w:val="right"/>
              <w:rPr>
                <w:color w:val="000000"/>
                <w:sz w:val="20"/>
                <w:szCs w:val="20"/>
              </w:rPr>
            </w:pPr>
            <w:r w:rsidRPr="00C522FD">
              <w:rPr>
                <w:color w:val="000000"/>
                <w:sz w:val="20"/>
                <w:szCs w:val="20"/>
              </w:rPr>
              <w:t xml:space="preserve">258,6 </w:t>
            </w:r>
          </w:p>
        </w:tc>
        <w:tc>
          <w:tcPr>
            <w:tcW w:w="860" w:type="dxa"/>
            <w:tcBorders>
              <w:top w:val="nil"/>
              <w:left w:val="nil"/>
              <w:bottom w:val="single" w:sz="4" w:space="0" w:color="auto"/>
              <w:right w:val="single" w:sz="4" w:space="0" w:color="auto"/>
            </w:tcBorders>
            <w:shd w:val="clear" w:color="auto" w:fill="auto"/>
            <w:vAlign w:val="center"/>
            <w:hideMark/>
          </w:tcPr>
          <w:p w14:paraId="3D544D0F" w14:textId="77777777" w:rsidR="00736526" w:rsidRPr="00C522FD" w:rsidRDefault="00736526" w:rsidP="00736526">
            <w:pPr>
              <w:jc w:val="right"/>
              <w:rPr>
                <w:color w:val="000000"/>
                <w:sz w:val="20"/>
                <w:szCs w:val="20"/>
              </w:rPr>
            </w:pPr>
            <w:r w:rsidRPr="00C522FD">
              <w:rPr>
                <w:color w:val="000000"/>
                <w:sz w:val="20"/>
                <w:szCs w:val="20"/>
              </w:rPr>
              <w:t xml:space="preserve">261,8 </w:t>
            </w:r>
          </w:p>
        </w:tc>
        <w:tc>
          <w:tcPr>
            <w:tcW w:w="860" w:type="dxa"/>
            <w:tcBorders>
              <w:top w:val="nil"/>
              <w:left w:val="nil"/>
              <w:bottom w:val="single" w:sz="4" w:space="0" w:color="auto"/>
              <w:right w:val="single" w:sz="4" w:space="0" w:color="auto"/>
            </w:tcBorders>
            <w:shd w:val="clear" w:color="auto" w:fill="auto"/>
            <w:vAlign w:val="center"/>
            <w:hideMark/>
          </w:tcPr>
          <w:p w14:paraId="661D03C0" w14:textId="77777777" w:rsidR="00736526" w:rsidRPr="00C522FD" w:rsidRDefault="00736526" w:rsidP="00736526">
            <w:pPr>
              <w:jc w:val="right"/>
              <w:rPr>
                <w:color w:val="000000"/>
                <w:sz w:val="20"/>
                <w:szCs w:val="20"/>
              </w:rPr>
            </w:pPr>
            <w:r w:rsidRPr="00C522FD">
              <w:rPr>
                <w:color w:val="000000"/>
                <w:sz w:val="20"/>
                <w:szCs w:val="20"/>
              </w:rPr>
              <w:t xml:space="preserve">316,9 </w:t>
            </w:r>
          </w:p>
        </w:tc>
        <w:tc>
          <w:tcPr>
            <w:tcW w:w="860" w:type="dxa"/>
            <w:tcBorders>
              <w:top w:val="nil"/>
              <w:left w:val="nil"/>
              <w:bottom w:val="single" w:sz="4" w:space="0" w:color="auto"/>
              <w:right w:val="single" w:sz="4" w:space="0" w:color="auto"/>
            </w:tcBorders>
            <w:shd w:val="clear" w:color="auto" w:fill="auto"/>
            <w:vAlign w:val="center"/>
            <w:hideMark/>
          </w:tcPr>
          <w:p w14:paraId="0225CBA6" w14:textId="77777777" w:rsidR="00736526" w:rsidRPr="00C522FD" w:rsidRDefault="00736526" w:rsidP="00736526">
            <w:pPr>
              <w:jc w:val="right"/>
              <w:rPr>
                <w:color w:val="000000"/>
                <w:sz w:val="20"/>
                <w:szCs w:val="20"/>
              </w:rPr>
            </w:pPr>
            <w:r w:rsidRPr="00C522FD">
              <w:rPr>
                <w:color w:val="000000"/>
                <w:sz w:val="20"/>
                <w:szCs w:val="20"/>
              </w:rPr>
              <w:t xml:space="preserve">370,7 </w:t>
            </w:r>
          </w:p>
        </w:tc>
        <w:tc>
          <w:tcPr>
            <w:tcW w:w="860" w:type="dxa"/>
            <w:tcBorders>
              <w:top w:val="nil"/>
              <w:left w:val="nil"/>
              <w:bottom w:val="single" w:sz="4" w:space="0" w:color="auto"/>
              <w:right w:val="single" w:sz="4" w:space="0" w:color="auto"/>
            </w:tcBorders>
            <w:shd w:val="clear" w:color="auto" w:fill="auto"/>
            <w:vAlign w:val="center"/>
            <w:hideMark/>
          </w:tcPr>
          <w:p w14:paraId="7F024C2F" w14:textId="77777777" w:rsidR="00736526" w:rsidRPr="00C522FD" w:rsidRDefault="00736526" w:rsidP="00736526">
            <w:pPr>
              <w:jc w:val="right"/>
              <w:rPr>
                <w:color w:val="000000"/>
                <w:sz w:val="20"/>
                <w:szCs w:val="20"/>
              </w:rPr>
            </w:pPr>
            <w:r w:rsidRPr="00C522FD">
              <w:rPr>
                <w:color w:val="000000"/>
                <w:sz w:val="20"/>
                <w:szCs w:val="20"/>
              </w:rPr>
              <w:t xml:space="preserve">331,1 </w:t>
            </w:r>
          </w:p>
        </w:tc>
        <w:tc>
          <w:tcPr>
            <w:tcW w:w="897" w:type="dxa"/>
            <w:tcBorders>
              <w:top w:val="nil"/>
              <w:left w:val="nil"/>
              <w:bottom w:val="single" w:sz="4" w:space="0" w:color="auto"/>
              <w:right w:val="double" w:sz="6" w:space="0" w:color="auto"/>
            </w:tcBorders>
            <w:shd w:val="clear" w:color="auto" w:fill="auto"/>
            <w:vAlign w:val="center"/>
            <w:hideMark/>
          </w:tcPr>
          <w:p w14:paraId="16319FB7" w14:textId="77777777" w:rsidR="00736526" w:rsidRPr="00C522FD" w:rsidRDefault="00736526" w:rsidP="00736526">
            <w:pPr>
              <w:jc w:val="right"/>
              <w:rPr>
                <w:color w:val="000000"/>
                <w:sz w:val="20"/>
                <w:szCs w:val="20"/>
              </w:rPr>
            </w:pPr>
            <w:r w:rsidRPr="00C522FD">
              <w:rPr>
                <w:color w:val="000000"/>
                <w:sz w:val="20"/>
                <w:szCs w:val="20"/>
              </w:rPr>
              <w:t xml:space="preserve">341,7 </w:t>
            </w:r>
          </w:p>
        </w:tc>
      </w:tr>
      <w:tr w:rsidR="00736526" w:rsidRPr="00C522FD" w14:paraId="217B706F" w14:textId="77777777" w:rsidTr="00C522FD">
        <w:trPr>
          <w:trHeight w:val="56"/>
        </w:trPr>
        <w:tc>
          <w:tcPr>
            <w:tcW w:w="4145" w:type="dxa"/>
            <w:tcBorders>
              <w:top w:val="nil"/>
              <w:left w:val="double" w:sz="6" w:space="0" w:color="auto"/>
              <w:bottom w:val="single" w:sz="4" w:space="0" w:color="auto"/>
              <w:right w:val="single" w:sz="4" w:space="0" w:color="auto"/>
            </w:tcBorders>
            <w:shd w:val="clear" w:color="auto" w:fill="auto"/>
            <w:vAlign w:val="center"/>
            <w:hideMark/>
          </w:tcPr>
          <w:p w14:paraId="1DF6DFD5" w14:textId="77777777" w:rsidR="00736526" w:rsidRPr="00C522FD" w:rsidRDefault="00736526" w:rsidP="00736526">
            <w:pPr>
              <w:rPr>
                <w:color w:val="000000"/>
                <w:sz w:val="20"/>
                <w:szCs w:val="20"/>
              </w:rPr>
            </w:pPr>
            <w:r w:rsidRPr="00C522FD">
              <w:rPr>
                <w:color w:val="000000"/>
                <w:sz w:val="20"/>
                <w:szCs w:val="20"/>
              </w:rPr>
              <w:t>№3 "Обеспечение реализации государственной программы в Архангельской области"</w:t>
            </w:r>
          </w:p>
        </w:tc>
        <w:tc>
          <w:tcPr>
            <w:tcW w:w="860" w:type="dxa"/>
            <w:tcBorders>
              <w:top w:val="nil"/>
              <w:left w:val="nil"/>
              <w:bottom w:val="single" w:sz="4" w:space="0" w:color="auto"/>
              <w:right w:val="single" w:sz="4" w:space="0" w:color="auto"/>
            </w:tcBorders>
            <w:shd w:val="clear" w:color="auto" w:fill="auto"/>
            <w:vAlign w:val="center"/>
            <w:hideMark/>
          </w:tcPr>
          <w:p w14:paraId="22F5B9D5" w14:textId="77777777" w:rsidR="00736526" w:rsidRPr="00C522FD" w:rsidRDefault="00736526" w:rsidP="00736526">
            <w:pPr>
              <w:jc w:val="right"/>
              <w:rPr>
                <w:color w:val="000000"/>
                <w:sz w:val="20"/>
                <w:szCs w:val="20"/>
              </w:rPr>
            </w:pPr>
            <w:r w:rsidRPr="00C522FD">
              <w:rPr>
                <w:color w:val="000000"/>
                <w:sz w:val="20"/>
                <w:szCs w:val="20"/>
              </w:rPr>
              <w:t xml:space="preserve">17,3 </w:t>
            </w:r>
          </w:p>
        </w:tc>
        <w:tc>
          <w:tcPr>
            <w:tcW w:w="860" w:type="dxa"/>
            <w:tcBorders>
              <w:top w:val="nil"/>
              <w:left w:val="nil"/>
              <w:bottom w:val="single" w:sz="4" w:space="0" w:color="auto"/>
              <w:right w:val="single" w:sz="4" w:space="0" w:color="auto"/>
            </w:tcBorders>
            <w:shd w:val="clear" w:color="auto" w:fill="auto"/>
            <w:vAlign w:val="center"/>
            <w:hideMark/>
          </w:tcPr>
          <w:p w14:paraId="47E6F6D9" w14:textId="77777777" w:rsidR="00736526" w:rsidRPr="00C522FD" w:rsidRDefault="00736526" w:rsidP="00736526">
            <w:pPr>
              <w:jc w:val="right"/>
              <w:rPr>
                <w:color w:val="000000"/>
                <w:sz w:val="20"/>
                <w:szCs w:val="20"/>
              </w:rPr>
            </w:pPr>
            <w:r w:rsidRPr="00C522FD">
              <w:rPr>
                <w:color w:val="000000"/>
                <w:sz w:val="20"/>
                <w:szCs w:val="20"/>
              </w:rPr>
              <w:t xml:space="preserve">20,1 </w:t>
            </w:r>
          </w:p>
        </w:tc>
        <w:tc>
          <w:tcPr>
            <w:tcW w:w="860" w:type="dxa"/>
            <w:tcBorders>
              <w:top w:val="nil"/>
              <w:left w:val="nil"/>
              <w:bottom w:val="single" w:sz="4" w:space="0" w:color="auto"/>
              <w:right w:val="single" w:sz="4" w:space="0" w:color="auto"/>
            </w:tcBorders>
            <w:shd w:val="clear" w:color="auto" w:fill="auto"/>
            <w:vAlign w:val="center"/>
            <w:hideMark/>
          </w:tcPr>
          <w:p w14:paraId="0298ADD7" w14:textId="77777777" w:rsidR="00736526" w:rsidRPr="00C522FD" w:rsidRDefault="00736526" w:rsidP="00736526">
            <w:pPr>
              <w:jc w:val="right"/>
              <w:rPr>
                <w:color w:val="000000"/>
                <w:sz w:val="20"/>
                <w:szCs w:val="20"/>
              </w:rPr>
            </w:pPr>
            <w:r w:rsidRPr="00C522FD">
              <w:rPr>
                <w:color w:val="000000"/>
                <w:sz w:val="20"/>
                <w:szCs w:val="20"/>
              </w:rPr>
              <w:t xml:space="preserve">16,6 </w:t>
            </w:r>
          </w:p>
        </w:tc>
        <w:tc>
          <w:tcPr>
            <w:tcW w:w="860" w:type="dxa"/>
            <w:tcBorders>
              <w:top w:val="nil"/>
              <w:left w:val="nil"/>
              <w:bottom w:val="single" w:sz="4" w:space="0" w:color="auto"/>
              <w:right w:val="single" w:sz="4" w:space="0" w:color="auto"/>
            </w:tcBorders>
            <w:shd w:val="clear" w:color="auto" w:fill="auto"/>
            <w:vAlign w:val="center"/>
            <w:hideMark/>
          </w:tcPr>
          <w:p w14:paraId="3651BDC3" w14:textId="77777777" w:rsidR="00736526" w:rsidRPr="00C522FD" w:rsidRDefault="00736526" w:rsidP="00736526">
            <w:pPr>
              <w:jc w:val="right"/>
              <w:rPr>
                <w:color w:val="000000"/>
                <w:sz w:val="20"/>
                <w:szCs w:val="20"/>
              </w:rPr>
            </w:pPr>
            <w:r w:rsidRPr="00C522FD">
              <w:rPr>
                <w:color w:val="000000"/>
                <w:sz w:val="20"/>
                <w:szCs w:val="20"/>
              </w:rPr>
              <w:t xml:space="preserve">20,3 </w:t>
            </w:r>
          </w:p>
        </w:tc>
        <w:tc>
          <w:tcPr>
            <w:tcW w:w="860" w:type="dxa"/>
            <w:tcBorders>
              <w:top w:val="nil"/>
              <w:left w:val="nil"/>
              <w:bottom w:val="single" w:sz="4" w:space="0" w:color="auto"/>
              <w:right w:val="single" w:sz="4" w:space="0" w:color="auto"/>
            </w:tcBorders>
            <w:shd w:val="clear" w:color="auto" w:fill="auto"/>
            <w:vAlign w:val="center"/>
            <w:hideMark/>
          </w:tcPr>
          <w:p w14:paraId="78E9C592" w14:textId="77777777" w:rsidR="00736526" w:rsidRPr="00C522FD" w:rsidRDefault="00736526" w:rsidP="00736526">
            <w:pPr>
              <w:jc w:val="right"/>
              <w:rPr>
                <w:color w:val="000000"/>
                <w:sz w:val="20"/>
                <w:szCs w:val="20"/>
              </w:rPr>
            </w:pPr>
            <w:r w:rsidRPr="00C522FD">
              <w:rPr>
                <w:color w:val="000000"/>
                <w:sz w:val="20"/>
                <w:szCs w:val="20"/>
              </w:rPr>
              <w:t xml:space="preserve">21,0 </w:t>
            </w:r>
          </w:p>
        </w:tc>
        <w:tc>
          <w:tcPr>
            <w:tcW w:w="897" w:type="dxa"/>
            <w:tcBorders>
              <w:top w:val="nil"/>
              <w:left w:val="nil"/>
              <w:bottom w:val="single" w:sz="4" w:space="0" w:color="auto"/>
              <w:right w:val="double" w:sz="6" w:space="0" w:color="auto"/>
            </w:tcBorders>
            <w:shd w:val="clear" w:color="auto" w:fill="auto"/>
            <w:vAlign w:val="center"/>
            <w:hideMark/>
          </w:tcPr>
          <w:p w14:paraId="3B4D59D1" w14:textId="77777777" w:rsidR="00736526" w:rsidRPr="00C522FD" w:rsidRDefault="00736526" w:rsidP="00736526">
            <w:pPr>
              <w:jc w:val="right"/>
              <w:rPr>
                <w:color w:val="000000"/>
                <w:sz w:val="20"/>
                <w:szCs w:val="20"/>
              </w:rPr>
            </w:pPr>
            <w:r w:rsidRPr="00C522FD">
              <w:rPr>
                <w:color w:val="000000"/>
                <w:sz w:val="20"/>
                <w:szCs w:val="20"/>
              </w:rPr>
              <w:t xml:space="preserve">21,7 </w:t>
            </w:r>
          </w:p>
        </w:tc>
      </w:tr>
      <w:tr w:rsidR="00736526" w:rsidRPr="00C522FD" w14:paraId="75B0BFF7" w14:textId="77777777" w:rsidTr="00C522FD">
        <w:trPr>
          <w:trHeight w:val="56"/>
        </w:trPr>
        <w:tc>
          <w:tcPr>
            <w:tcW w:w="4145" w:type="dxa"/>
            <w:tcBorders>
              <w:top w:val="nil"/>
              <w:left w:val="double" w:sz="6" w:space="0" w:color="auto"/>
              <w:bottom w:val="double" w:sz="6" w:space="0" w:color="auto"/>
              <w:right w:val="single" w:sz="4" w:space="0" w:color="auto"/>
            </w:tcBorders>
            <w:shd w:val="clear" w:color="auto" w:fill="auto"/>
            <w:vAlign w:val="center"/>
            <w:hideMark/>
          </w:tcPr>
          <w:p w14:paraId="17950D12" w14:textId="77777777" w:rsidR="00736526" w:rsidRPr="00C522FD" w:rsidRDefault="00736526" w:rsidP="00736526">
            <w:pPr>
              <w:rPr>
                <w:color w:val="000000"/>
                <w:sz w:val="20"/>
                <w:szCs w:val="20"/>
              </w:rPr>
            </w:pPr>
            <w:r w:rsidRPr="00C522FD">
              <w:rPr>
                <w:color w:val="000000"/>
                <w:sz w:val="20"/>
                <w:szCs w:val="20"/>
              </w:rPr>
              <w:t>№4 "Построение (развитие), внедрение и эксплуатация аппаратно-программного комплекса "Безопасный город" в Архангельской области"</w:t>
            </w:r>
          </w:p>
        </w:tc>
        <w:tc>
          <w:tcPr>
            <w:tcW w:w="860" w:type="dxa"/>
            <w:tcBorders>
              <w:top w:val="nil"/>
              <w:left w:val="nil"/>
              <w:bottom w:val="double" w:sz="6" w:space="0" w:color="auto"/>
              <w:right w:val="single" w:sz="4" w:space="0" w:color="auto"/>
            </w:tcBorders>
            <w:shd w:val="clear" w:color="auto" w:fill="auto"/>
            <w:vAlign w:val="center"/>
            <w:hideMark/>
          </w:tcPr>
          <w:p w14:paraId="4C232E99" w14:textId="77777777" w:rsidR="00736526" w:rsidRPr="00C522FD" w:rsidRDefault="00736526" w:rsidP="00736526">
            <w:pPr>
              <w:jc w:val="right"/>
              <w:rPr>
                <w:color w:val="000000"/>
                <w:sz w:val="20"/>
                <w:szCs w:val="20"/>
              </w:rPr>
            </w:pPr>
            <w:r w:rsidRPr="00C522FD">
              <w:rPr>
                <w:color w:val="000000"/>
                <w:sz w:val="20"/>
                <w:szCs w:val="20"/>
              </w:rPr>
              <w:t xml:space="preserve">372,9 </w:t>
            </w:r>
          </w:p>
        </w:tc>
        <w:tc>
          <w:tcPr>
            <w:tcW w:w="860" w:type="dxa"/>
            <w:tcBorders>
              <w:top w:val="nil"/>
              <w:left w:val="nil"/>
              <w:bottom w:val="double" w:sz="6" w:space="0" w:color="auto"/>
              <w:right w:val="single" w:sz="4" w:space="0" w:color="auto"/>
            </w:tcBorders>
            <w:shd w:val="clear" w:color="auto" w:fill="auto"/>
            <w:vAlign w:val="center"/>
            <w:hideMark/>
          </w:tcPr>
          <w:p w14:paraId="7CBF9339" w14:textId="77777777" w:rsidR="00736526" w:rsidRPr="00C522FD" w:rsidRDefault="00736526" w:rsidP="00736526">
            <w:pPr>
              <w:jc w:val="right"/>
              <w:rPr>
                <w:color w:val="000000"/>
                <w:sz w:val="20"/>
                <w:szCs w:val="20"/>
              </w:rPr>
            </w:pPr>
            <w:r w:rsidRPr="00C522FD">
              <w:rPr>
                <w:color w:val="000000"/>
                <w:sz w:val="20"/>
                <w:szCs w:val="20"/>
              </w:rPr>
              <w:t xml:space="preserve">319,2 </w:t>
            </w:r>
          </w:p>
        </w:tc>
        <w:tc>
          <w:tcPr>
            <w:tcW w:w="860" w:type="dxa"/>
            <w:tcBorders>
              <w:top w:val="nil"/>
              <w:left w:val="nil"/>
              <w:bottom w:val="double" w:sz="6" w:space="0" w:color="auto"/>
              <w:right w:val="single" w:sz="4" w:space="0" w:color="auto"/>
            </w:tcBorders>
            <w:shd w:val="clear" w:color="auto" w:fill="auto"/>
            <w:vAlign w:val="center"/>
            <w:hideMark/>
          </w:tcPr>
          <w:p w14:paraId="5C7FE445" w14:textId="77777777" w:rsidR="00736526" w:rsidRPr="00C522FD" w:rsidRDefault="00736526" w:rsidP="00736526">
            <w:pPr>
              <w:jc w:val="right"/>
              <w:rPr>
                <w:color w:val="000000"/>
                <w:sz w:val="20"/>
                <w:szCs w:val="20"/>
              </w:rPr>
            </w:pPr>
            <w:r w:rsidRPr="00C522FD">
              <w:rPr>
                <w:color w:val="000000"/>
                <w:sz w:val="20"/>
                <w:szCs w:val="20"/>
              </w:rPr>
              <w:t xml:space="preserve">210,0 </w:t>
            </w:r>
          </w:p>
        </w:tc>
        <w:tc>
          <w:tcPr>
            <w:tcW w:w="860" w:type="dxa"/>
            <w:tcBorders>
              <w:top w:val="nil"/>
              <w:left w:val="nil"/>
              <w:bottom w:val="double" w:sz="6" w:space="0" w:color="auto"/>
              <w:right w:val="single" w:sz="4" w:space="0" w:color="auto"/>
            </w:tcBorders>
            <w:shd w:val="clear" w:color="auto" w:fill="auto"/>
            <w:vAlign w:val="center"/>
            <w:hideMark/>
          </w:tcPr>
          <w:p w14:paraId="316520EE" w14:textId="77777777" w:rsidR="00736526" w:rsidRPr="00C522FD" w:rsidRDefault="00736526" w:rsidP="00736526">
            <w:pPr>
              <w:jc w:val="right"/>
              <w:rPr>
                <w:color w:val="000000"/>
                <w:sz w:val="20"/>
                <w:szCs w:val="20"/>
              </w:rPr>
            </w:pPr>
            <w:r w:rsidRPr="00C522FD">
              <w:rPr>
                <w:color w:val="000000"/>
                <w:sz w:val="20"/>
                <w:szCs w:val="20"/>
              </w:rPr>
              <w:t xml:space="preserve">269,3 </w:t>
            </w:r>
          </w:p>
        </w:tc>
        <w:tc>
          <w:tcPr>
            <w:tcW w:w="860" w:type="dxa"/>
            <w:tcBorders>
              <w:top w:val="nil"/>
              <w:left w:val="nil"/>
              <w:bottom w:val="double" w:sz="6" w:space="0" w:color="auto"/>
              <w:right w:val="single" w:sz="4" w:space="0" w:color="auto"/>
            </w:tcBorders>
            <w:shd w:val="clear" w:color="auto" w:fill="auto"/>
            <w:vAlign w:val="center"/>
            <w:hideMark/>
          </w:tcPr>
          <w:p w14:paraId="0FAD1997" w14:textId="77777777" w:rsidR="00736526" w:rsidRPr="00C522FD" w:rsidRDefault="00736526" w:rsidP="00736526">
            <w:pPr>
              <w:jc w:val="right"/>
              <w:rPr>
                <w:color w:val="000000"/>
                <w:sz w:val="20"/>
                <w:szCs w:val="20"/>
              </w:rPr>
            </w:pPr>
            <w:r w:rsidRPr="00C522FD">
              <w:rPr>
                <w:color w:val="000000"/>
                <w:sz w:val="20"/>
                <w:szCs w:val="20"/>
              </w:rPr>
              <w:t xml:space="preserve">209,4 </w:t>
            </w:r>
          </w:p>
        </w:tc>
        <w:tc>
          <w:tcPr>
            <w:tcW w:w="897" w:type="dxa"/>
            <w:tcBorders>
              <w:top w:val="nil"/>
              <w:left w:val="nil"/>
              <w:bottom w:val="double" w:sz="6" w:space="0" w:color="auto"/>
              <w:right w:val="double" w:sz="6" w:space="0" w:color="auto"/>
            </w:tcBorders>
            <w:shd w:val="clear" w:color="auto" w:fill="auto"/>
            <w:vAlign w:val="center"/>
            <w:hideMark/>
          </w:tcPr>
          <w:p w14:paraId="7EBB6222" w14:textId="77777777" w:rsidR="00736526" w:rsidRPr="00C522FD" w:rsidRDefault="00736526" w:rsidP="00736526">
            <w:pPr>
              <w:jc w:val="right"/>
              <w:rPr>
                <w:color w:val="000000"/>
                <w:sz w:val="20"/>
                <w:szCs w:val="20"/>
              </w:rPr>
            </w:pPr>
            <w:r w:rsidRPr="00C522FD">
              <w:rPr>
                <w:color w:val="000000"/>
                <w:sz w:val="20"/>
                <w:szCs w:val="20"/>
              </w:rPr>
              <w:t xml:space="preserve">209,4 </w:t>
            </w:r>
          </w:p>
        </w:tc>
      </w:tr>
    </w:tbl>
    <w:p w14:paraId="18C14C43" w14:textId="77777777" w:rsidR="00736526" w:rsidRPr="002702F0" w:rsidRDefault="00736526" w:rsidP="00736526">
      <w:pPr>
        <w:rPr>
          <w:sz w:val="16"/>
          <w:szCs w:val="16"/>
        </w:rPr>
      </w:pPr>
    </w:p>
    <w:p w14:paraId="4A975E9C" w14:textId="045F05C4" w:rsidR="00736526" w:rsidRPr="002702F0" w:rsidRDefault="002702F0" w:rsidP="00736526">
      <w:pPr>
        <w:ind w:firstLine="851"/>
        <w:jc w:val="both"/>
        <w:rPr>
          <w:sz w:val="28"/>
          <w:szCs w:val="28"/>
        </w:rPr>
      </w:pPr>
      <w:r>
        <w:rPr>
          <w:sz w:val="28"/>
          <w:szCs w:val="28"/>
        </w:rPr>
        <w:lastRenderedPageBreak/>
        <w:t>О</w:t>
      </w:r>
      <w:r w:rsidR="00736526" w:rsidRPr="002702F0">
        <w:rPr>
          <w:sz w:val="28"/>
          <w:szCs w:val="28"/>
        </w:rPr>
        <w:t>сновная сумма расходов приходится на подпрограмму № 1 «Пожарная безопасность в Архангельской области», удельный вес которой по результатам исполнения областного бюджета за 2019 - 2020 годы составил от 64 % до 67 % %, а на 2021 – 2024 годы предусматривается от 68 % до 76 %.</w:t>
      </w:r>
    </w:p>
    <w:p w14:paraId="2C157053" w14:textId="77777777" w:rsidR="00736526" w:rsidRPr="000F3F52" w:rsidRDefault="00736526" w:rsidP="002702F0">
      <w:pPr>
        <w:ind w:firstLine="709"/>
        <w:jc w:val="both"/>
        <w:rPr>
          <w:sz w:val="28"/>
          <w:szCs w:val="28"/>
        </w:rPr>
      </w:pPr>
      <w:r w:rsidRPr="000F3F52">
        <w:rPr>
          <w:sz w:val="28"/>
          <w:szCs w:val="28"/>
        </w:rPr>
        <w:t>Расходы на реализацию мероприятий госпрограммы № 465-пп на 2022 год утверждены с ростом к 2021 году на 13,4 % или на 245,3 млн.руб., на 2023 – последующие снижение на 1,7 % (-35,1 млн.руб.), а на 2024 год – последующей рост на 14,9 % (+304,1 млн.руб.).</w:t>
      </w:r>
    </w:p>
    <w:p w14:paraId="4D82D7F9" w14:textId="5AE2EB74" w:rsidR="00736526" w:rsidRPr="000F3F52" w:rsidRDefault="00736526" w:rsidP="002702F0">
      <w:pPr>
        <w:ind w:firstLine="709"/>
        <w:jc w:val="both"/>
        <w:rPr>
          <w:sz w:val="28"/>
          <w:szCs w:val="28"/>
        </w:rPr>
      </w:pPr>
      <w:r w:rsidRPr="000F3F52">
        <w:rPr>
          <w:sz w:val="28"/>
          <w:szCs w:val="28"/>
        </w:rPr>
        <w:t xml:space="preserve">Основную долю расходов на реализацию мероприятий указанной государственной программы № 465-пп, согласно исполнению за 2019 – 2020 годы и проекту НПА на октябрь 2021 года, составляют средства, выделяемые из областного бюджета, информация о которых представлена на рисунке </w:t>
      </w:r>
      <w:r w:rsidR="004A13E6">
        <w:rPr>
          <w:sz w:val="28"/>
          <w:szCs w:val="28"/>
        </w:rPr>
        <w:t>66</w:t>
      </w:r>
      <w:r w:rsidRPr="000F3F52">
        <w:rPr>
          <w:sz w:val="28"/>
          <w:szCs w:val="28"/>
        </w:rPr>
        <w:t>.</w:t>
      </w:r>
    </w:p>
    <w:p w14:paraId="2FA451A9" w14:textId="77777777" w:rsidR="00736526" w:rsidRPr="000F3F52" w:rsidRDefault="00736526" w:rsidP="00736526">
      <w:pPr>
        <w:keepNext/>
        <w:jc w:val="center"/>
      </w:pPr>
      <w:r w:rsidRPr="000F3F52">
        <w:rPr>
          <w:noProof/>
        </w:rPr>
        <w:drawing>
          <wp:inline distT="0" distB="0" distL="0" distR="0" wp14:anchorId="1DD1BC09" wp14:editId="12276AF5">
            <wp:extent cx="6210605" cy="1799539"/>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212196" cy="1800000"/>
                    </a:xfrm>
                    <a:prstGeom prst="rect">
                      <a:avLst/>
                    </a:prstGeom>
                    <a:noFill/>
                  </pic:spPr>
                </pic:pic>
              </a:graphicData>
            </a:graphic>
          </wp:inline>
        </w:drawing>
      </w:r>
    </w:p>
    <w:p w14:paraId="4DDD90F1" w14:textId="77777777" w:rsidR="00736526" w:rsidRPr="000F3F52" w:rsidRDefault="00736526" w:rsidP="00736526">
      <w:pPr>
        <w:pStyle w:val="af9"/>
        <w:rPr>
          <w:b w:val="0"/>
          <w:sz w:val="24"/>
          <w:szCs w:val="24"/>
        </w:rPr>
      </w:pPr>
      <w:r w:rsidRPr="000F3F52">
        <w:rPr>
          <w:b w:val="0"/>
          <w:sz w:val="24"/>
          <w:szCs w:val="24"/>
        </w:rPr>
        <w:t xml:space="preserve">Рисунок </w:t>
      </w:r>
      <w:r w:rsidRPr="000F3F52">
        <w:rPr>
          <w:b w:val="0"/>
          <w:noProof/>
          <w:sz w:val="24"/>
          <w:szCs w:val="24"/>
        </w:rPr>
        <w:fldChar w:fldCharType="begin"/>
      </w:r>
      <w:r w:rsidRPr="000F3F52">
        <w:rPr>
          <w:b w:val="0"/>
          <w:noProof/>
          <w:sz w:val="24"/>
          <w:szCs w:val="24"/>
        </w:rPr>
        <w:instrText xml:space="preserve"> SEQ Рисунок \* ARABIC </w:instrText>
      </w:r>
      <w:r w:rsidRPr="000F3F52">
        <w:rPr>
          <w:b w:val="0"/>
          <w:noProof/>
          <w:sz w:val="24"/>
          <w:szCs w:val="24"/>
        </w:rPr>
        <w:fldChar w:fldCharType="separate"/>
      </w:r>
      <w:r w:rsidR="00473415">
        <w:rPr>
          <w:b w:val="0"/>
          <w:noProof/>
          <w:sz w:val="24"/>
          <w:szCs w:val="24"/>
        </w:rPr>
        <w:t>66</w:t>
      </w:r>
      <w:r w:rsidRPr="000F3F52">
        <w:rPr>
          <w:b w:val="0"/>
          <w:noProof/>
          <w:sz w:val="24"/>
          <w:szCs w:val="24"/>
        </w:rPr>
        <w:fldChar w:fldCharType="end"/>
      </w:r>
      <w:r w:rsidRPr="000F3F52">
        <w:rPr>
          <w:b w:val="0"/>
          <w:sz w:val="24"/>
          <w:szCs w:val="24"/>
        </w:rPr>
        <w:t>. Расходы на реализацию мероприятий госпрограммы № 465-пп в разрезе источников финансирования, согласно отчетам и нормативно-правовым актам Правительства Архангельской области, включая проект НПА на октябрь 2021 г., млн.руб.</w:t>
      </w:r>
    </w:p>
    <w:p w14:paraId="480E5181" w14:textId="77777777" w:rsidR="00736526" w:rsidRPr="000F3F52" w:rsidRDefault="00736526" w:rsidP="00736526">
      <w:pPr>
        <w:rPr>
          <w:sz w:val="16"/>
          <w:szCs w:val="16"/>
        </w:rPr>
      </w:pPr>
    </w:p>
    <w:p w14:paraId="6859A78A" w14:textId="77777777" w:rsidR="00736526" w:rsidRPr="00E36E5A" w:rsidRDefault="00736526" w:rsidP="00736526">
      <w:pPr>
        <w:ind w:firstLine="851"/>
        <w:jc w:val="both"/>
        <w:rPr>
          <w:sz w:val="28"/>
          <w:szCs w:val="28"/>
        </w:rPr>
      </w:pPr>
      <w:r w:rsidRPr="00E36E5A">
        <w:rPr>
          <w:sz w:val="28"/>
          <w:szCs w:val="28"/>
        </w:rPr>
        <w:t>Как видно на указанном рисунке с 2022 года софинансирование мероприятий госпрограммы № 465-пп за счет средств местных бюджетов не предусматривается.</w:t>
      </w:r>
    </w:p>
    <w:p w14:paraId="527D45A1" w14:textId="3668450F" w:rsidR="00736526" w:rsidRPr="00E36E5A" w:rsidRDefault="00736526" w:rsidP="00ED0F81">
      <w:pPr>
        <w:ind w:firstLine="709"/>
        <w:jc w:val="both"/>
        <w:rPr>
          <w:sz w:val="28"/>
          <w:szCs w:val="28"/>
        </w:rPr>
      </w:pPr>
      <w:r w:rsidRPr="00E36E5A">
        <w:rPr>
          <w:sz w:val="28"/>
          <w:szCs w:val="28"/>
        </w:rPr>
        <w:t>В 2019 – 2020 годах за счет местных бюджетов средства направлялись на содержание единой диспетчерской службы в муниципальных образованиях Архангельской области. С июля 2020 года создано и функционирует ГКУ «Региональная диспетчерская служба» финансируемая из областного бюджета, на обеспечение деятельности которой на 202</w:t>
      </w:r>
      <w:r w:rsidR="00524676">
        <w:rPr>
          <w:sz w:val="28"/>
          <w:szCs w:val="28"/>
        </w:rPr>
        <w:t xml:space="preserve">1 – </w:t>
      </w:r>
      <w:r w:rsidRPr="00E36E5A">
        <w:rPr>
          <w:sz w:val="28"/>
          <w:szCs w:val="28"/>
        </w:rPr>
        <w:t>202</w:t>
      </w:r>
      <w:r w:rsidR="00524676">
        <w:rPr>
          <w:sz w:val="28"/>
          <w:szCs w:val="28"/>
        </w:rPr>
        <w:t>4</w:t>
      </w:r>
      <w:r w:rsidRPr="00E36E5A">
        <w:rPr>
          <w:sz w:val="28"/>
          <w:szCs w:val="28"/>
        </w:rPr>
        <w:t xml:space="preserve"> годы предусматривается от 77,3 млн.руб. до 80,</w:t>
      </w:r>
      <w:r w:rsidR="00524676">
        <w:rPr>
          <w:sz w:val="28"/>
          <w:szCs w:val="28"/>
        </w:rPr>
        <w:t>9</w:t>
      </w:r>
      <w:r w:rsidRPr="00E36E5A">
        <w:rPr>
          <w:sz w:val="28"/>
          <w:szCs w:val="28"/>
        </w:rPr>
        <w:t xml:space="preserve"> млн.руб.</w:t>
      </w:r>
    </w:p>
    <w:p w14:paraId="2AE50BEE" w14:textId="77777777" w:rsidR="00736526" w:rsidRPr="00ED0F81" w:rsidRDefault="00736526" w:rsidP="00ED0F81">
      <w:pPr>
        <w:ind w:firstLine="709"/>
        <w:jc w:val="both"/>
        <w:rPr>
          <w:sz w:val="28"/>
          <w:szCs w:val="28"/>
        </w:rPr>
      </w:pPr>
      <w:r w:rsidRPr="00ED0F81">
        <w:rPr>
          <w:sz w:val="28"/>
          <w:szCs w:val="28"/>
        </w:rPr>
        <w:t>В 2021 году средства местных бюджетов предусмотрены на обеспечение населенных пунктов источниками наружного противопожарного водоснабжения, а также на укрепление материально-технической базы и развитие противопожарной инфраструктуры в муниципальных образовательных организациях.</w:t>
      </w:r>
    </w:p>
    <w:p w14:paraId="30076627" w14:textId="08212CA9" w:rsidR="00736526" w:rsidRPr="00ED0F81" w:rsidRDefault="00736526" w:rsidP="00ED0F81">
      <w:pPr>
        <w:ind w:firstLine="709"/>
        <w:jc w:val="both"/>
        <w:rPr>
          <w:sz w:val="28"/>
          <w:szCs w:val="28"/>
        </w:rPr>
      </w:pPr>
      <w:r w:rsidRPr="00ED0F81">
        <w:rPr>
          <w:sz w:val="28"/>
          <w:szCs w:val="28"/>
        </w:rPr>
        <w:t xml:space="preserve">Параметры финансирования государственной программы № 465-пп за счет средств, выделяемых из областного бюджета, представлены на рисунке </w:t>
      </w:r>
      <w:r w:rsidR="004A13E6">
        <w:rPr>
          <w:sz w:val="28"/>
          <w:szCs w:val="28"/>
        </w:rPr>
        <w:t>67</w:t>
      </w:r>
      <w:r w:rsidRPr="00ED0F81">
        <w:rPr>
          <w:sz w:val="28"/>
          <w:szCs w:val="28"/>
        </w:rPr>
        <w:t>.</w:t>
      </w:r>
    </w:p>
    <w:p w14:paraId="26E6C4F4" w14:textId="77777777" w:rsidR="00736526" w:rsidRPr="00ED0F81" w:rsidRDefault="00736526" w:rsidP="00736526">
      <w:pPr>
        <w:keepNext/>
        <w:jc w:val="center"/>
      </w:pPr>
      <w:r w:rsidRPr="00ED0F81">
        <w:rPr>
          <w:noProof/>
        </w:rPr>
        <w:lastRenderedPageBreak/>
        <w:drawing>
          <wp:inline distT="0" distB="0" distL="0" distR="0" wp14:anchorId="0D3EE9A3" wp14:editId="4195C145">
            <wp:extent cx="6166713" cy="1978821"/>
            <wp:effectExtent l="0" t="0" r="5715" b="254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70387" cy="1980000"/>
                    </a:xfrm>
                    <a:prstGeom prst="rect">
                      <a:avLst/>
                    </a:prstGeom>
                    <a:noFill/>
                  </pic:spPr>
                </pic:pic>
              </a:graphicData>
            </a:graphic>
          </wp:inline>
        </w:drawing>
      </w:r>
    </w:p>
    <w:p w14:paraId="7E1E95DC" w14:textId="77777777" w:rsidR="00736526" w:rsidRPr="00ED0F81" w:rsidRDefault="00736526" w:rsidP="00736526">
      <w:pPr>
        <w:pStyle w:val="af9"/>
        <w:rPr>
          <w:b w:val="0"/>
          <w:sz w:val="24"/>
          <w:szCs w:val="24"/>
        </w:rPr>
      </w:pPr>
      <w:r w:rsidRPr="00ED0F81">
        <w:rPr>
          <w:b w:val="0"/>
          <w:sz w:val="24"/>
          <w:szCs w:val="24"/>
        </w:rPr>
        <w:t xml:space="preserve">Рисунок </w:t>
      </w:r>
      <w:r w:rsidRPr="00ED0F81">
        <w:rPr>
          <w:b w:val="0"/>
          <w:noProof/>
          <w:sz w:val="24"/>
          <w:szCs w:val="24"/>
        </w:rPr>
        <w:fldChar w:fldCharType="begin"/>
      </w:r>
      <w:r w:rsidRPr="00ED0F81">
        <w:rPr>
          <w:b w:val="0"/>
          <w:noProof/>
          <w:sz w:val="24"/>
          <w:szCs w:val="24"/>
        </w:rPr>
        <w:instrText xml:space="preserve"> SEQ Рисунок \* ARABIC </w:instrText>
      </w:r>
      <w:r w:rsidRPr="00ED0F81">
        <w:rPr>
          <w:b w:val="0"/>
          <w:noProof/>
          <w:sz w:val="24"/>
          <w:szCs w:val="24"/>
        </w:rPr>
        <w:fldChar w:fldCharType="separate"/>
      </w:r>
      <w:r w:rsidR="00473415">
        <w:rPr>
          <w:b w:val="0"/>
          <w:noProof/>
          <w:sz w:val="24"/>
          <w:szCs w:val="24"/>
        </w:rPr>
        <w:t>67</w:t>
      </w:r>
      <w:r w:rsidRPr="00ED0F81">
        <w:rPr>
          <w:b w:val="0"/>
          <w:noProof/>
          <w:sz w:val="24"/>
          <w:szCs w:val="24"/>
        </w:rPr>
        <w:fldChar w:fldCharType="end"/>
      </w:r>
      <w:r w:rsidRPr="00ED0F81">
        <w:rPr>
          <w:b w:val="0"/>
          <w:sz w:val="24"/>
          <w:szCs w:val="24"/>
        </w:rPr>
        <w:t>. Показатели финансирования мероприятий госпрограммы № 465-пп из областного бюджета, млн.руб.</w:t>
      </w:r>
    </w:p>
    <w:p w14:paraId="7668153A" w14:textId="77777777" w:rsidR="00736526" w:rsidRPr="00ED0F81" w:rsidRDefault="00736526" w:rsidP="007920AF">
      <w:pPr>
        <w:ind w:firstLine="709"/>
        <w:jc w:val="both"/>
        <w:rPr>
          <w:sz w:val="16"/>
          <w:szCs w:val="16"/>
        </w:rPr>
      </w:pPr>
    </w:p>
    <w:p w14:paraId="1203391A" w14:textId="6CD3CC06" w:rsidR="00736526" w:rsidRPr="007920AF" w:rsidRDefault="00736526" w:rsidP="007920AF">
      <w:pPr>
        <w:ind w:firstLine="709"/>
        <w:jc w:val="both"/>
        <w:rPr>
          <w:sz w:val="28"/>
          <w:szCs w:val="28"/>
        </w:rPr>
      </w:pPr>
      <w:r w:rsidRPr="007920AF">
        <w:rPr>
          <w:sz w:val="28"/>
          <w:szCs w:val="28"/>
        </w:rPr>
        <w:t>Как видно на рисунке, показателями уточненной сводной бюджетной росписи на 2021 год, действующей на 01.11.2021 параметры финансирования госпрограммы № 465-пп на 9,4 млн.руб. превышают данные, предусмотренные в проекте НПА на октябрь 2021 год, что связано с изменениями, внесенными в закон Архангельской области от 21.12.2020 № 363-22-ОЗ «Об областном бюджете на 2021 год…» областным законом от 27.10.2021 № 467-29-ОЗ, вступившим в силу с 28.10.2021, из них:</w:t>
      </w:r>
    </w:p>
    <w:p w14:paraId="20B244A2" w14:textId="77777777" w:rsidR="00736526" w:rsidRPr="00BE4BBF"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BE4BBF">
        <w:rPr>
          <w:rFonts w:ascii="Times New Roman" w:hAnsi="Times New Roman"/>
          <w:sz w:val="28"/>
          <w:szCs w:val="28"/>
        </w:rPr>
        <w:t>по подпрограмме № 1 – на 3,6 млн.руб. больше;</w:t>
      </w:r>
    </w:p>
    <w:p w14:paraId="71FFB871" w14:textId="77777777" w:rsidR="00736526" w:rsidRPr="00BE4BBF" w:rsidRDefault="00736526" w:rsidP="00A438B0">
      <w:pPr>
        <w:pStyle w:val="afe"/>
        <w:numPr>
          <w:ilvl w:val="0"/>
          <w:numId w:val="18"/>
        </w:numPr>
        <w:spacing w:after="0" w:line="240" w:lineRule="auto"/>
        <w:ind w:left="0" w:firstLine="709"/>
        <w:jc w:val="both"/>
        <w:rPr>
          <w:rFonts w:ascii="Times New Roman" w:hAnsi="Times New Roman"/>
          <w:sz w:val="28"/>
          <w:szCs w:val="28"/>
        </w:rPr>
      </w:pPr>
      <w:r w:rsidRPr="00BE4BBF">
        <w:rPr>
          <w:rFonts w:ascii="Times New Roman" w:hAnsi="Times New Roman"/>
          <w:sz w:val="28"/>
          <w:szCs w:val="28"/>
        </w:rPr>
        <w:t>по подпрограмме № 2 – на 5,8 млн.руб. больше.</w:t>
      </w:r>
    </w:p>
    <w:p w14:paraId="7A53ACBA" w14:textId="413FCC6E" w:rsidR="00736526" w:rsidRPr="00BE4BBF" w:rsidRDefault="00736526" w:rsidP="00BE4BBF">
      <w:pPr>
        <w:ind w:firstLine="709"/>
        <w:jc w:val="both"/>
        <w:rPr>
          <w:sz w:val="28"/>
          <w:szCs w:val="28"/>
        </w:rPr>
      </w:pPr>
      <w:r w:rsidRPr="00BE4BBF">
        <w:rPr>
          <w:sz w:val="28"/>
          <w:szCs w:val="28"/>
        </w:rPr>
        <w:t xml:space="preserve">Представленные в составе документов к </w:t>
      </w:r>
      <w:r w:rsidR="00BE4BBF">
        <w:rPr>
          <w:sz w:val="28"/>
          <w:szCs w:val="28"/>
        </w:rPr>
        <w:t>з</w:t>
      </w:r>
      <w:r w:rsidRPr="00BE4BBF">
        <w:rPr>
          <w:sz w:val="28"/>
          <w:szCs w:val="28"/>
        </w:rPr>
        <w:t>аконопроекту параметры финансирования госпрограммы № 465-пп (с учетом проекта НПА на октябрь 2021 г.) на 2022 – 2024 годы, а также показатели, предусматриваемые в проекте областного закона «Об областном бюджете на 2022 год и на плановый период 2023 и 2024 годов» соответствуют друг-другу.</w:t>
      </w:r>
    </w:p>
    <w:p w14:paraId="77164823" w14:textId="5D686994" w:rsidR="00736526" w:rsidRPr="00BE4BBF" w:rsidRDefault="00736526" w:rsidP="00BE4BBF">
      <w:pPr>
        <w:ind w:firstLine="709"/>
        <w:jc w:val="both"/>
        <w:rPr>
          <w:sz w:val="28"/>
          <w:szCs w:val="28"/>
        </w:rPr>
      </w:pPr>
      <w:r w:rsidRPr="00BE4BBF">
        <w:rPr>
          <w:sz w:val="28"/>
          <w:szCs w:val="28"/>
        </w:rPr>
        <w:t xml:space="preserve">В целом на 2022 год, как </w:t>
      </w:r>
      <w:r w:rsidR="00E87D03">
        <w:rPr>
          <w:sz w:val="28"/>
          <w:szCs w:val="28"/>
        </w:rPr>
        <w:t>з</w:t>
      </w:r>
      <w:r w:rsidRPr="00BE4BBF">
        <w:rPr>
          <w:sz w:val="28"/>
          <w:szCs w:val="28"/>
        </w:rPr>
        <w:t>аконопроектом, так и проектом НПА по отношению к показателям уточненной бюджетной росписи на 2021 год (на 01.11.2021) расходы на реализацию мероприятий госпрограммы № 465-пп за счет средств, выделяемых из областного бюджета, увеличиваются на 13,1 % (+240,2 млн.руб.).</w:t>
      </w:r>
    </w:p>
    <w:p w14:paraId="2CDA6E90" w14:textId="259DB470" w:rsidR="00736526" w:rsidRPr="00E87D03" w:rsidRDefault="00736526" w:rsidP="00E87D03">
      <w:pPr>
        <w:ind w:firstLine="709"/>
        <w:jc w:val="both"/>
        <w:rPr>
          <w:sz w:val="28"/>
          <w:szCs w:val="28"/>
        </w:rPr>
      </w:pPr>
      <w:r w:rsidRPr="00E87D03">
        <w:rPr>
          <w:sz w:val="28"/>
          <w:szCs w:val="28"/>
        </w:rPr>
        <w:t xml:space="preserve">По главным распорядителям средств областного бюджета финансирование мероприятий реализации госпрограммы № 465-пп представлено в таблице </w:t>
      </w:r>
      <w:r w:rsidR="004A13E6">
        <w:rPr>
          <w:sz w:val="28"/>
          <w:szCs w:val="28"/>
        </w:rPr>
        <w:t>92</w:t>
      </w:r>
      <w:r w:rsidRPr="00E87D03">
        <w:rPr>
          <w:sz w:val="28"/>
          <w:szCs w:val="28"/>
        </w:rPr>
        <w:t>.</w:t>
      </w:r>
    </w:p>
    <w:p w14:paraId="52D049ED" w14:textId="77777777" w:rsidR="00736526" w:rsidRPr="00E87D03" w:rsidRDefault="00736526" w:rsidP="00736526">
      <w:pPr>
        <w:ind w:firstLine="851"/>
        <w:jc w:val="both"/>
        <w:rPr>
          <w:sz w:val="16"/>
          <w:szCs w:val="16"/>
        </w:rPr>
      </w:pPr>
    </w:p>
    <w:p w14:paraId="1BB0EB1B" w14:textId="77777777" w:rsidR="00736526" w:rsidRPr="00BA71B8" w:rsidRDefault="00736526" w:rsidP="00736526">
      <w:pPr>
        <w:pStyle w:val="af9"/>
        <w:rPr>
          <w:b w:val="0"/>
          <w:sz w:val="24"/>
          <w:szCs w:val="24"/>
        </w:rPr>
      </w:pPr>
      <w:r w:rsidRPr="00BA71B8">
        <w:rPr>
          <w:b w:val="0"/>
          <w:sz w:val="24"/>
          <w:szCs w:val="24"/>
        </w:rPr>
        <w:t xml:space="preserve">Таблица </w:t>
      </w:r>
      <w:r w:rsidRPr="00BA71B8">
        <w:rPr>
          <w:b w:val="0"/>
          <w:noProof/>
          <w:sz w:val="24"/>
          <w:szCs w:val="24"/>
        </w:rPr>
        <w:fldChar w:fldCharType="begin"/>
      </w:r>
      <w:r w:rsidRPr="00BA71B8">
        <w:rPr>
          <w:b w:val="0"/>
          <w:noProof/>
          <w:sz w:val="24"/>
          <w:szCs w:val="24"/>
        </w:rPr>
        <w:instrText xml:space="preserve"> SEQ Таблица \* ARABIC </w:instrText>
      </w:r>
      <w:r w:rsidRPr="00BA71B8">
        <w:rPr>
          <w:b w:val="0"/>
          <w:noProof/>
          <w:sz w:val="24"/>
          <w:szCs w:val="24"/>
        </w:rPr>
        <w:fldChar w:fldCharType="separate"/>
      </w:r>
      <w:r w:rsidR="00473415">
        <w:rPr>
          <w:b w:val="0"/>
          <w:noProof/>
          <w:sz w:val="24"/>
          <w:szCs w:val="24"/>
        </w:rPr>
        <w:t>92</w:t>
      </w:r>
      <w:r w:rsidRPr="00BA71B8">
        <w:rPr>
          <w:b w:val="0"/>
          <w:noProof/>
          <w:sz w:val="24"/>
          <w:szCs w:val="24"/>
        </w:rPr>
        <w:fldChar w:fldCharType="end"/>
      </w:r>
      <w:r w:rsidRPr="00BA71B8">
        <w:rPr>
          <w:b w:val="0"/>
          <w:sz w:val="24"/>
          <w:szCs w:val="24"/>
        </w:rPr>
        <w:t>. Финансирование госпрограммы № 465-пп из областного бюджета по главным распорядителям, млн.руб.</w:t>
      </w:r>
    </w:p>
    <w:tbl>
      <w:tblPr>
        <w:tblW w:w="9219" w:type="dxa"/>
        <w:tblInd w:w="85" w:type="dxa"/>
        <w:tblLook w:val="04A0" w:firstRow="1" w:lastRow="0" w:firstColumn="1" w:lastColumn="0" w:noHBand="0" w:noVBand="1"/>
      </w:tblPr>
      <w:tblGrid>
        <w:gridCol w:w="5704"/>
        <w:gridCol w:w="916"/>
        <w:gridCol w:w="860"/>
        <w:gridCol w:w="879"/>
        <w:gridCol w:w="860"/>
      </w:tblGrid>
      <w:tr w:rsidR="00736526" w:rsidRPr="00E87D03" w14:paraId="2D9AA2ED" w14:textId="77777777" w:rsidTr="00BA71B8">
        <w:trPr>
          <w:trHeight w:val="21"/>
          <w:tblHeader/>
        </w:trPr>
        <w:tc>
          <w:tcPr>
            <w:tcW w:w="570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D3834C3" w14:textId="77777777" w:rsidR="00736526" w:rsidRPr="00E87D03" w:rsidRDefault="00736526" w:rsidP="00736526">
            <w:pPr>
              <w:jc w:val="center"/>
              <w:rPr>
                <w:b/>
                <w:bCs/>
                <w:color w:val="000000"/>
                <w:sz w:val="20"/>
                <w:szCs w:val="20"/>
              </w:rPr>
            </w:pPr>
            <w:r w:rsidRPr="00E87D03">
              <w:rPr>
                <w:b/>
                <w:bCs/>
                <w:color w:val="000000"/>
                <w:sz w:val="20"/>
                <w:szCs w:val="20"/>
              </w:rPr>
              <w:t>ГРБС</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204D0165" w14:textId="77777777" w:rsidR="00736526" w:rsidRPr="00E87D03" w:rsidRDefault="00736526" w:rsidP="00736526">
            <w:pPr>
              <w:jc w:val="center"/>
              <w:rPr>
                <w:b/>
                <w:bCs/>
                <w:color w:val="000000"/>
                <w:sz w:val="20"/>
                <w:szCs w:val="20"/>
              </w:rPr>
            </w:pPr>
            <w:r w:rsidRPr="00E87D03">
              <w:rPr>
                <w:b/>
                <w:bCs/>
                <w:color w:val="000000"/>
                <w:sz w:val="20"/>
                <w:szCs w:val="20"/>
              </w:rPr>
              <w:t>2021 г.</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453B508A" w14:textId="77777777" w:rsidR="00736526" w:rsidRPr="00E87D03" w:rsidRDefault="00736526" w:rsidP="00736526">
            <w:pPr>
              <w:jc w:val="center"/>
              <w:rPr>
                <w:b/>
                <w:bCs/>
                <w:color w:val="000000"/>
                <w:sz w:val="20"/>
                <w:szCs w:val="20"/>
              </w:rPr>
            </w:pPr>
            <w:r w:rsidRPr="00E87D03">
              <w:rPr>
                <w:b/>
                <w:bCs/>
                <w:color w:val="000000"/>
                <w:sz w:val="20"/>
                <w:szCs w:val="20"/>
              </w:rPr>
              <w:t>2022 г.</w:t>
            </w:r>
          </w:p>
        </w:tc>
        <w:tc>
          <w:tcPr>
            <w:tcW w:w="879" w:type="dxa"/>
            <w:tcBorders>
              <w:top w:val="double" w:sz="6" w:space="0" w:color="auto"/>
              <w:left w:val="nil"/>
              <w:bottom w:val="single" w:sz="4" w:space="0" w:color="auto"/>
              <w:right w:val="single" w:sz="4" w:space="0" w:color="auto"/>
            </w:tcBorders>
            <w:shd w:val="clear" w:color="auto" w:fill="auto"/>
            <w:vAlign w:val="center"/>
            <w:hideMark/>
          </w:tcPr>
          <w:p w14:paraId="0F8D979A" w14:textId="77777777" w:rsidR="00736526" w:rsidRPr="00E87D03" w:rsidRDefault="00736526" w:rsidP="00736526">
            <w:pPr>
              <w:jc w:val="center"/>
              <w:rPr>
                <w:b/>
                <w:bCs/>
                <w:color w:val="000000"/>
                <w:sz w:val="20"/>
                <w:szCs w:val="20"/>
              </w:rPr>
            </w:pPr>
            <w:r w:rsidRPr="00E87D03">
              <w:rPr>
                <w:b/>
                <w:bCs/>
                <w:color w:val="000000"/>
                <w:sz w:val="20"/>
                <w:szCs w:val="20"/>
              </w:rPr>
              <w:t>2023 г.</w:t>
            </w:r>
          </w:p>
        </w:tc>
        <w:tc>
          <w:tcPr>
            <w:tcW w:w="860" w:type="dxa"/>
            <w:tcBorders>
              <w:top w:val="double" w:sz="6" w:space="0" w:color="auto"/>
              <w:left w:val="nil"/>
              <w:bottom w:val="single" w:sz="4" w:space="0" w:color="auto"/>
              <w:right w:val="double" w:sz="6" w:space="0" w:color="auto"/>
            </w:tcBorders>
            <w:shd w:val="clear" w:color="auto" w:fill="auto"/>
            <w:vAlign w:val="center"/>
            <w:hideMark/>
          </w:tcPr>
          <w:p w14:paraId="45FD9DC7" w14:textId="77777777" w:rsidR="00736526" w:rsidRPr="00E87D03" w:rsidRDefault="00736526" w:rsidP="00736526">
            <w:pPr>
              <w:jc w:val="center"/>
              <w:rPr>
                <w:b/>
                <w:bCs/>
                <w:color w:val="000000"/>
                <w:sz w:val="20"/>
                <w:szCs w:val="20"/>
              </w:rPr>
            </w:pPr>
            <w:r w:rsidRPr="00E87D03">
              <w:rPr>
                <w:b/>
                <w:bCs/>
                <w:color w:val="000000"/>
                <w:sz w:val="20"/>
                <w:szCs w:val="20"/>
              </w:rPr>
              <w:t>2024 г.</w:t>
            </w:r>
          </w:p>
        </w:tc>
      </w:tr>
      <w:tr w:rsidR="00736526" w:rsidRPr="00E87D03" w14:paraId="1F585CED" w14:textId="77777777" w:rsidTr="00BA71B8">
        <w:trPr>
          <w:trHeight w:val="21"/>
          <w:tblHeader/>
        </w:trPr>
        <w:tc>
          <w:tcPr>
            <w:tcW w:w="5704" w:type="dxa"/>
            <w:vMerge/>
            <w:tcBorders>
              <w:top w:val="double" w:sz="6" w:space="0" w:color="auto"/>
              <w:left w:val="double" w:sz="6" w:space="0" w:color="auto"/>
              <w:bottom w:val="single" w:sz="4" w:space="0" w:color="auto"/>
              <w:right w:val="single" w:sz="4" w:space="0" w:color="auto"/>
            </w:tcBorders>
            <w:vAlign w:val="center"/>
            <w:hideMark/>
          </w:tcPr>
          <w:p w14:paraId="20692A74" w14:textId="77777777" w:rsidR="00736526" w:rsidRPr="00E87D03" w:rsidRDefault="00736526" w:rsidP="00736526">
            <w:pPr>
              <w:rPr>
                <w:b/>
                <w:bCs/>
                <w:color w:val="000000"/>
                <w:sz w:val="20"/>
                <w:szCs w:val="20"/>
              </w:rPr>
            </w:pPr>
          </w:p>
        </w:tc>
        <w:tc>
          <w:tcPr>
            <w:tcW w:w="916" w:type="dxa"/>
            <w:tcBorders>
              <w:top w:val="nil"/>
              <w:left w:val="nil"/>
              <w:bottom w:val="single" w:sz="4" w:space="0" w:color="auto"/>
              <w:right w:val="single" w:sz="4" w:space="0" w:color="auto"/>
            </w:tcBorders>
            <w:shd w:val="clear" w:color="auto" w:fill="auto"/>
            <w:vAlign w:val="center"/>
            <w:hideMark/>
          </w:tcPr>
          <w:p w14:paraId="7D8E5B22" w14:textId="77777777" w:rsidR="00736526" w:rsidRPr="00E87D03" w:rsidRDefault="00736526" w:rsidP="00736526">
            <w:pPr>
              <w:jc w:val="center"/>
              <w:rPr>
                <w:b/>
                <w:bCs/>
                <w:color w:val="000000"/>
                <w:sz w:val="20"/>
                <w:szCs w:val="20"/>
              </w:rPr>
            </w:pPr>
            <w:r w:rsidRPr="00E87D03">
              <w:rPr>
                <w:b/>
                <w:bCs/>
                <w:color w:val="000000"/>
                <w:sz w:val="20"/>
                <w:szCs w:val="20"/>
              </w:rPr>
              <w:t>СБР на 01.11.21</w:t>
            </w:r>
          </w:p>
        </w:tc>
        <w:tc>
          <w:tcPr>
            <w:tcW w:w="860" w:type="dxa"/>
            <w:tcBorders>
              <w:top w:val="nil"/>
              <w:left w:val="nil"/>
              <w:bottom w:val="single" w:sz="4" w:space="0" w:color="auto"/>
              <w:right w:val="single" w:sz="4" w:space="0" w:color="auto"/>
            </w:tcBorders>
            <w:shd w:val="clear" w:color="auto" w:fill="auto"/>
            <w:vAlign w:val="center"/>
            <w:hideMark/>
          </w:tcPr>
          <w:p w14:paraId="594B33FE" w14:textId="77777777" w:rsidR="00736526" w:rsidRPr="00E87D03" w:rsidRDefault="00736526" w:rsidP="00736526">
            <w:pPr>
              <w:jc w:val="center"/>
              <w:rPr>
                <w:b/>
                <w:bCs/>
                <w:color w:val="000000"/>
                <w:sz w:val="20"/>
                <w:szCs w:val="20"/>
              </w:rPr>
            </w:pPr>
            <w:r w:rsidRPr="00E87D03">
              <w:rPr>
                <w:b/>
                <w:bCs/>
                <w:color w:val="000000"/>
                <w:sz w:val="20"/>
                <w:szCs w:val="20"/>
              </w:rPr>
              <w:t>проект</w:t>
            </w:r>
          </w:p>
        </w:tc>
        <w:tc>
          <w:tcPr>
            <w:tcW w:w="879" w:type="dxa"/>
            <w:tcBorders>
              <w:top w:val="nil"/>
              <w:left w:val="nil"/>
              <w:bottom w:val="single" w:sz="4" w:space="0" w:color="auto"/>
              <w:right w:val="single" w:sz="4" w:space="0" w:color="auto"/>
            </w:tcBorders>
            <w:shd w:val="clear" w:color="auto" w:fill="auto"/>
            <w:vAlign w:val="center"/>
            <w:hideMark/>
          </w:tcPr>
          <w:p w14:paraId="35166EDE" w14:textId="77777777" w:rsidR="00736526" w:rsidRPr="00E87D03" w:rsidRDefault="00736526" w:rsidP="00736526">
            <w:pPr>
              <w:jc w:val="center"/>
              <w:rPr>
                <w:b/>
                <w:bCs/>
                <w:color w:val="000000"/>
                <w:sz w:val="20"/>
                <w:szCs w:val="20"/>
              </w:rPr>
            </w:pPr>
            <w:r w:rsidRPr="00E87D03">
              <w:rPr>
                <w:b/>
                <w:bCs/>
                <w:color w:val="000000"/>
                <w:sz w:val="20"/>
                <w:szCs w:val="20"/>
              </w:rPr>
              <w:t>проект</w:t>
            </w:r>
          </w:p>
        </w:tc>
        <w:tc>
          <w:tcPr>
            <w:tcW w:w="860" w:type="dxa"/>
            <w:tcBorders>
              <w:top w:val="nil"/>
              <w:left w:val="nil"/>
              <w:bottom w:val="single" w:sz="4" w:space="0" w:color="auto"/>
              <w:right w:val="double" w:sz="6" w:space="0" w:color="auto"/>
            </w:tcBorders>
            <w:shd w:val="clear" w:color="auto" w:fill="auto"/>
            <w:vAlign w:val="center"/>
            <w:hideMark/>
          </w:tcPr>
          <w:p w14:paraId="38A7FB16" w14:textId="77777777" w:rsidR="00736526" w:rsidRPr="00E87D03" w:rsidRDefault="00736526" w:rsidP="00736526">
            <w:pPr>
              <w:jc w:val="center"/>
              <w:rPr>
                <w:b/>
                <w:bCs/>
                <w:color w:val="000000"/>
                <w:sz w:val="20"/>
                <w:szCs w:val="20"/>
              </w:rPr>
            </w:pPr>
            <w:r w:rsidRPr="00E87D03">
              <w:rPr>
                <w:b/>
                <w:bCs/>
                <w:color w:val="000000"/>
                <w:sz w:val="20"/>
                <w:szCs w:val="20"/>
              </w:rPr>
              <w:t>проект</w:t>
            </w:r>
          </w:p>
        </w:tc>
      </w:tr>
      <w:tr w:rsidR="00736526" w:rsidRPr="00E87D03" w14:paraId="3BCA71BA" w14:textId="77777777" w:rsidTr="00BA71B8">
        <w:trPr>
          <w:trHeight w:val="56"/>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BF1B316" w14:textId="77777777" w:rsidR="00736526" w:rsidRPr="00E87D03" w:rsidRDefault="00736526" w:rsidP="00736526">
            <w:pPr>
              <w:rPr>
                <w:color w:val="000000"/>
                <w:sz w:val="20"/>
                <w:szCs w:val="20"/>
              </w:rPr>
            </w:pPr>
            <w:r w:rsidRPr="00E87D03">
              <w:rPr>
                <w:color w:val="000000"/>
                <w:sz w:val="20"/>
                <w:szCs w:val="20"/>
              </w:rPr>
              <w:t>Министерство строительства и архитектуры АО</w:t>
            </w:r>
          </w:p>
        </w:tc>
        <w:tc>
          <w:tcPr>
            <w:tcW w:w="916" w:type="dxa"/>
            <w:tcBorders>
              <w:top w:val="nil"/>
              <w:left w:val="nil"/>
              <w:bottom w:val="single" w:sz="4" w:space="0" w:color="auto"/>
              <w:right w:val="single" w:sz="4" w:space="0" w:color="auto"/>
            </w:tcBorders>
            <w:shd w:val="clear" w:color="auto" w:fill="auto"/>
            <w:vAlign w:val="center"/>
            <w:hideMark/>
          </w:tcPr>
          <w:p w14:paraId="2270154E" w14:textId="77777777" w:rsidR="00736526" w:rsidRPr="00E87D03" w:rsidRDefault="00736526" w:rsidP="00736526">
            <w:pPr>
              <w:jc w:val="right"/>
              <w:rPr>
                <w:color w:val="000000"/>
                <w:sz w:val="20"/>
                <w:szCs w:val="20"/>
              </w:rPr>
            </w:pPr>
            <w:r w:rsidRPr="00E87D03">
              <w:rPr>
                <w:color w:val="000000"/>
                <w:sz w:val="20"/>
                <w:szCs w:val="20"/>
              </w:rPr>
              <w:t xml:space="preserve">3,1 </w:t>
            </w:r>
          </w:p>
        </w:tc>
        <w:tc>
          <w:tcPr>
            <w:tcW w:w="860" w:type="dxa"/>
            <w:tcBorders>
              <w:top w:val="nil"/>
              <w:left w:val="nil"/>
              <w:bottom w:val="single" w:sz="4" w:space="0" w:color="auto"/>
              <w:right w:val="single" w:sz="4" w:space="0" w:color="auto"/>
            </w:tcBorders>
            <w:shd w:val="clear" w:color="auto" w:fill="auto"/>
            <w:vAlign w:val="center"/>
            <w:hideMark/>
          </w:tcPr>
          <w:p w14:paraId="40EE21A9" w14:textId="77777777" w:rsidR="00736526" w:rsidRPr="00E87D03" w:rsidRDefault="00736526" w:rsidP="00736526">
            <w:pPr>
              <w:jc w:val="right"/>
              <w:rPr>
                <w:color w:val="000000"/>
                <w:sz w:val="20"/>
                <w:szCs w:val="20"/>
              </w:rPr>
            </w:pPr>
            <w:r w:rsidRPr="00E87D03">
              <w:rPr>
                <w:color w:val="000000"/>
                <w:sz w:val="20"/>
                <w:szCs w:val="20"/>
              </w:rPr>
              <w:t xml:space="preserve">4,0 </w:t>
            </w:r>
          </w:p>
        </w:tc>
        <w:tc>
          <w:tcPr>
            <w:tcW w:w="879" w:type="dxa"/>
            <w:tcBorders>
              <w:top w:val="nil"/>
              <w:left w:val="nil"/>
              <w:bottom w:val="single" w:sz="4" w:space="0" w:color="auto"/>
              <w:right w:val="single" w:sz="4" w:space="0" w:color="auto"/>
            </w:tcBorders>
            <w:shd w:val="clear" w:color="auto" w:fill="auto"/>
            <w:vAlign w:val="center"/>
            <w:hideMark/>
          </w:tcPr>
          <w:p w14:paraId="0A8E1F73" w14:textId="77777777" w:rsidR="00736526" w:rsidRPr="00E87D03" w:rsidRDefault="00736526" w:rsidP="00736526">
            <w:pPr>
              <w:jc w:val="right"/>
              <w:rPr>
                <w:color w:val="000000"/>
                <w:sz w:val="20"/>
                <w:szCs w:val="20"/>
              </w:rPr>
            </w:pPr>
            <w:r w:rsidRPr="00E87D03">
              <w:rPr>
                <w:color w:val="000000"/>
                <w:sz w:val="20"/>
                <w:szCs w:val="20"/>
              </w:rPr>
              <w:t xml:space="preserve">0,0 </w:t>
            </w:r>
          </w:p>
        </w:tc>
        <w:tc>
          <w:tcPr>
            <w:tcW w:w="860" w:type="dxa"/>
            <w:tcBorders>
              <w:top w:val="nil"/>
              <w:left w:val="nil"/>
              <w:bottom w:val="single" w:sz="4" w:space="0" w:color="auto"/>
              <w:right w:val="double" w:sz="6" w:space="0" w:color="auto"/>
            </w:tcBorders>
            <w:shd w:val="clear" w:color="auto" w:fill="auto"/>
            <w:vAlign w:val="center"/>
            <w:hideMark/>
          </w:tcPr>
          <w:p w14:paraId="09592418" w14:textId="77777777" w:rsidR="00736526" w:rsidRPr="00E87D03" w:rsidRDefault="00736526" w:rsidP="00736526">
            <w:pPr>
              <w:jc w:val="right"/>
              <w:rPr>
                <w:color w:val="000000"/>
                <w:sz w:val="20"/>
                <w:szCs w:val="20"/>
              </w:rPr>
            </w:pPr>
            <w:r w:rsidRPr="00E87D03">
              <w:rPr>
                <w:color w:val="000000"/>
                <w:sz w:val="20"/>
                <w:szCs w:val="20"/>
              </w:rPr>
              <w:t xml:space="preserve">0,0 </w:t>
            </w:r>
          </w:p>
        </w:tc>
      </w:tr>
      <w:tr w:rsidR="00736526" w:rsidRPr="00E87D03" w14:paraId="43B0B145" w14:textId="77777777" w:rsidTr="00BA71B8">
        <w:trPr>
          <w:trHeight w:val="56"/>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079D192" w14:textId="77777777" w:rsidR="00736526" w:rsidRPr="00E87D03" w:rsidRDefault="00736526" w:rsidP="00736526">
            <w:pPr>
              <w:rPr>
                <w:color w:val="000000"/>
                <w:sz w:val="20"/>
                <w:szCs w:val="20"/>
              </w:rPr>
            </w:pPr>
            <w:r w:rsidRPr="00E87D03">
              <w:rPr>
                <w:color w:val="000000"/>
                <w:sz w:val="20"/>
                <w:szCs w:val="20"/>
              </w:rPr>
              <w:t>Министерство ТЭК и ЖКХ АО</w:t>
            </w:r>
          </w:p>
        </w:tc>
        <w:tc>
          <w:tcPr>
            <w:tcW w:w="916" w:type="dxa"/>
            <w:tcBorders>
              <w:top w:val="nil"/>
              <w:left w:val="nil"/>
              <w:bottom w:val="single" w:sz="4" w:space="0" w:color="auto"/>
              <w:right w:val="single" w:sz="4" w:space="0" w:color="auto"/>
            </w:tcBorders>
            <w:shd w:val="clear" w:color="auto" w:fill="auto"/>
            <w:vAlign w:val="center"/>
            <w:hideMark/>
          </w:tcPr>
          <w:p w14:paraId="3C69C88C" w14:textId="77777777" w:rsidR="00736526" w:rsidRPr="00E87D03" w:rsidRDefault="00736526" w:rsidP="00736526">
            <w:pPr>
              <w:jc w:val="right"/>
              <w:rPr>
                <w:color w:val="000000"/>
                <w:sz w:val="20"/>
                <w:szCs w:val="20"/>
              </w:rPr>
            </w:pPr>
            <w:r w:rsidRPr="00E87D03">
              <w:rPr>
                <w:color w:val="000000"/>
                <w:sz w:val="20"/>
                <w:szCs w:val="20"/>
              </w:rPr>
              <w:t xml:space="preserve">0,3 </w:t>
            </w:r>
          </w:p>
        </w:tc>
        <w:tc>
          <w:tcPr>
            <w:tcW w:w="860" w:type="dxa"/>
            <w:tcBorders>
              <w:top w:val="nil"/>
              <w:left w:val="nil"/>
              <w:bottom w:val="single" w:sz="4" w:space="0" w:color="auto"/>
              <w:right w:val="single" w:sz="4" w:space="0" w:color="auto"/>
            </w:tcBorders>
            <w:shd w:val="clear" w:color="auto" w:fill="auto"/>
            <w:vAlign w:val="center"/>
            <w:hideMark/>
          </w:tcPr>
          <w:p w14:paraId="413F7C06" w14:textId="77777777" w:rsidR="00736526" w:rsidRPr="00E87D03" w:rsidRDefault="00736526" w:rsidP="00736526">
            <w:pPr>
              <w:jc w:val="right"/>
              <w:rPr>
                <w:color w:val="000000"/>
                <w:sz w:val="20"/>
                <w:szCs w:val="20"/>
              </w:rPr>
            </w:pPr>
            <w:r w:rsidRPr="00E87D03">
              <w:rPr>
                <w:color w:val="000000"/>
                <w:sz w:val="20"/>
                <w:szCs w:val="20"/>
              </w:rPr>
              <w:t xml:space="preserve">0,5 </w:t>
            </w:r>
          </w:p>
        </w:tc>
        <w:tc>
          <w:tcPr>
            <w:tcW w:w="879" w:type="dxa"/>
            <w:tcBorders>
              <w:top w:val="nil"/>
              <w:left w:val="nil"/>
              <w:bottom w:val="single" w:sz="4" w:space="0" w:color="auto"/>
              <w:right w:val="single" w:sz="4" w:space="0" w:color="auto"/>
            </w:tcBorders>
            <w:shd w:val="clear" w:color="auto" w:fill="auto"/>
            <w:vAlign w:val="center"/>
            <w:hideMark/>
          </w:tcPr>
          <w:p w14:paraId="3B85D1DD" w14:textId="77777777" w:rsidR="00736526" w:rsidRPr="00E87D03" w:rsidRDefault="00736526" w:rsidP="00736526">
            <w:pPr>
              <w:jc w:val="right"/>
              <w:rPr>
                <w:color w:val="000000"/>
                <w:sz w:val="20"/>
                <w:szCs w:val="20"/>
              </w:rPr>
            </w:pPr>
            <w:r w:rsidRPr="00E87D03">
              <w:rPr>
                <w:color w:val="000000"/>
                <w:sz w:val="20"/>
                <w:szCs w:val="20"/>
              </w:rPr>
              <w:t xml:space="preserve">0,2 </w:t>
            </w:r>
          </w:p>
        </w:tc>
        <w:tc>
          <w:tcPr>
            <w:tcW w:w="860" w:type="dxa"/>
            <w:tcBorders>
              <w:top w:val="nil"/>
              <w:left w:val="nil"/>
              <w:bottom w:val="single" w:sz="4" w:space="0" w:color="auto"/>
              <w:right w:val="double" w:sz="6" w:space="0" w:color="auto"/>
            </w:tcBorders>
            <w:shd w:val="clear" w:color="auto" w:fill="auto"/>
            <w:vAlign w:val="center"/>
            <w:hideMark/>
          </w:tcPr>
          <w:p w14:paraId="17D0E367" w14:textId="77777777" w:rsidR="00736526" w:rsidRPr="00E87D03" w:rsidRDefault="00736526" w:rsidP="00736526">
            <w:pPr>
              <w:jc w:val="right"/>
              <w:rPr>
                <w:color w:val="000000"/>
                <w:sz w:val="20"/>
                <w:szCs w:val="20"/>
              </w:rPr>
            </w:pPr>
            <w:r w:rsidRPr="00E87D03">
              <w:rPr>
                <w:color w:val="000000"/>
                <w:sz w:val="20"/>
                <w:szCs w:val="20"/>
              </w:rPr>
              <w:t xml:space="preserve">0,2 </w:t>
            </w:r>
          </w:p>
        </w:tc>
      </w:tr>
      <w:tr w:rsidR="00736526" w:rsidRPr="00E87D03" w14:paraId="39ABA001" w14:textId="77777777" w:rsidTr="00BA71B8">
        <w:trPr>
          <w:trHeight w:val="56"/>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C8D8F83" w14:textId="77777777" w:rsidR="00736526" w:rsidRPr="00E87D03" w:rsidRDefault="00736526" w:rsidP="00736526">
            <w:pPr>
              <w:rPr>
                <w:color w:val="000000"/>
                <w:sz w:val="20"/>
                <w:szCs w:val="20"/>
              </w:rPr>
            </w:pPr>
            <w:r w:rsidRPr="00E87D03">
              <w:rPr>
                <w:color w:val="000000"/>
                <w:sz w:val="20"/>
                <w:szCs w:val="20"/>
              </w:rPr>
              <w:t>Министерство связи и информационных технологий АО</w:t>
            </w:r>
          </w:p>
        </w:tc>
        <w:tc>
          <w:tcPr>
            <w:tcW w:w="916" w:type="dxa"/>
            <w:tcBorders>
              <w:top w:val="nil"/>
              <w:left w:val="nil"/>
              <w:bottom w:val="single" w:sz="4" w:space="0" w:color="auto"/>
              <w:right w:val="single" w:sz="4" w:space="0" w:color="auto"/>
            </w:tcBorders>
            <w:shd w:val="clear" w:color="auto" w:fill="auto"/>
            <w:vAlign w:val="center"/>
            <w:hideMark/>
          </w:tcPr>
          <w:p w14:paraId="0DC78091" w14:textId="77777777" w:rsidR="00736526" w:rsidRPr="00E87D03" w:rsidRDefault="00736526" w:rsidP="00736526">
            <w:pPr>
              <w:jc w:val="right"/>
              <w:rPr>
                <w:color w:val="000000"/>
                <w:sz w:val="20"/>
                <w:szCs w:val="20"/>
              </w:rPr>
            </w:pPr>
            <w:r w:rsidRPr="00E87D03">
              <w:rPr>
                <w:color w:val="000000"/>
                <w:sz w:val="20"/>
                <w:szCs w:val="20"/>
              </w:rPr>
              <w:t xml:space="preserve">182,2 </w:t>
            </w:r>
          </w:p>
        </w:tc>
        <w:tc>
          <w:tcPr>
            <w:tcW w:w="860" w:type="dxa"/>
            <w:tcBorders>
              <w:top w:val="nil"/>
              <w:left w:val="nil"/>
              <w:bottom w:val="single" w:sz="4" w:space="0" w:color="auto"/>
              <w:right w:val="single" w:sz="4" w:space="0" w:color="auto"/>
            </w:tcBorders>
            <w:shd w:val="clear" w:color="auto" w:fill="auto"/>
            <w:vAlign w:val="center"/>
            <w:hideMark/>
          </w:tcPr>
          <w:p w14:paraId="399BE469" w14:textId="77777777" w:rsidR="00736526" w:rsidRPr="00E87D03" w:rsidRDefault="00736526" w:rsidP="00736526">
            <w:pPr>
              <w:jc w:val="right"/>
              <w:rPr>
                <w:color w:val="000000"/>
                <w:sz w:val="20"/>
                <w:szCs w:val="20"/>
              </w:rPr>
            </w:pPr>
            <w:r w:rsidRPr="00E87D03">
              <w:rPr>
                <w:color w:val="000000"/>
                <w:sz w:val="20"/>
                <w:szCs w:val="20"/>
              </w:rPr>
              <w:t xml:space="preserve">169,1 </w:t>
            </w:r>
          </w:p>
        </w:tc>
        <w:tc>
          <w:tcPr>
            <w:tcW w:w="879" w:type="dxa"/>
            <w:tcBorders>
              <w:top w:val="nil"/>
              <w:left w:val="nil"/>
              <w:bottom w:val="single" w:sz="4" w:space="0" w:color="auto"/>
              <w:right w:val="single" w:sz="4" w:space="0" w:color="auto"/>
            </w:tcBorders>
            <w:shd w:val="clear" w:color="auto" w:fill="auto"/>
            <w:vAlign w:val="center"/>
            <w:hideMark/>
          </w:tcPr>
          <w:p w14:paraId="2C9670A7" w14:textId="77777777" w:rsidR="00736526" w:rsidRPr="00E87D03" w:rsidRDefault="00736526" w:rsidP="00736526">
            <w:pPr>
              <w:jc w:val="right"/>
              <w:rPr>
                <w:color w:val="000000"/>
                <w:sz w:val="20"/>
                <w:szCs w:val="20"/>
              </w:rPr>
            </w:pPr>
            <w:r w:rsidRPr="00E87D03">
              <w:rPr>
                <w:color w:val="000000"/>
                <w:sz w:val="20"/>
                <w:szCs w:val="20"/>
              </w:rPr>
              <w:t xml:space="preserve">117,2 </w:t>
            </w:r>
          </w:p>
        </w:tc>
        <w:tc>
          <w:tcPr>
            <w:tcW w:w="860" w:type="dxa"/>
            <w:tcBorders>
              <w:top w:val="nil"/>
              <w:left w:val="nil"/>
              <w:bottom w:val="single" w:sz="4" w:space="0" w:color="auto"/>
              <w:right w:val="double" w:sz="6" w:space="0" w:color="auto"/>
            </w:tcBorders>
            <w:shd w:val="clear" w:color="auto" w:fill="auto"/>
            <w:vAlign w:val="center"/>
            <w:hideMark/>
          </w:tcPr>
          <w:p w14:paraId="226C8EB6" w14:textId="77777777" w:rsidR="00736526" w:rsidRPr="00E87D03" w:rsidRDefault="00736526" w:rsidP="00736526">
            <w:pPr>
              <w:jc w:val="right"/>
              <w:rPr>
                <w:color w:val="000000"/>
                <w:sz w:val="20"/>
                <w:szCs w:val="20"/>
              </w:rPr>
            </w:pPr>
            <w:r w:rsidRPr="00E87D03">
              <w:rPr>
                <w:color w:val="000000"/>
                <w:sz w:val="20"/>
                <w:szCs w:val="20"/>
              </w:rPr>
              <w:t xml:space="preserve">117,2 </w:t>
            </w:r>
          </w:p>
        </w:tc>
      </w:tr>
      <w:tr w:rsidR="00736526" w:rsidRPr="00E87D03" w14:paraId="36F7EFEB" w14:textId="77777777" w:rsidTr="00BA71B8">
        <w:trPr>
          <w:trHeight w:val="56"/>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08260F92" w14:textId="77777777" w:rsidR="00736526" w:rsidRPr="00E87D03" w:rsidRDefault="00736526" w:rsidP="00736526">
            <w:pPr>
              <w:rPr>
                <w:color w:val="000000"/>
                <w:sz w:val="20"/>
                <w:szCs w:val="20"/>
              </w:rPr>
            </w:pPr>
            <w:r w:rsidRPr="00E87D03">
              <w:rPr>
                <w:color w:val="000000"/>
                <w:sz w:val="20"/>
                <w:szCs w:val="20"/>
              </w:rPr>
              <w:t>Министерство образования АО</w:t>
            </w:r>
          </w:p>
        </w:tc>
        <w:tc>
          <w:tcPr>
            <w:tcW w:w="916" w:type="dxa"/>
            <w:tcBorders>
              <w:top w:val="nil"/>
              <w:left w:val="nil"/>
              <w:bottom w:val="single" w:sz="4" w:space="0" w:color="auto"/>
              <w:right w:val="single" w:sz="4" w:space="0" w:color="auto"/>
            </w:tcBorders>
            <w:shd w:val="clear" w:color="auto" w:fill="auto"/>
            <w:vAlign w:val="center"/>
            <w:hideMark/>
          </w:tcPr>
          <w:p w14:paraId="37301946" w14:textId="77777777" w:rsidR="00736526" w:rsidRPr="00E87D03" w:rsidRDefault="00736526" w:rsidP="00736526">
            <w:pPr>
              <w:jc w:val="right"/>
              <w:rPr>
                <w:color w:val="000000"/>
                <w:sz w:val="20"/>
                <w:szCs w:val="20"/>
              </w:rPr>
            </w:pPr>
            <w:r w:rsidRPr="00E87D03">
              <w:rPr>
                <w:color w:val="000000"/>
                <w:sz w:val="20"/>
                <w:szCs w:val="20"/>
              </w:rPr>
              <w:t xml:space="preserve">23,0 </w:t>
            </w:r>
          </w:p>
        </w:tc>
        <w:tc>
          <w:tcPr>
            <w:tcW w:w="860" w:type="dxa"/>
            <w:tcBorders>
              <w:top w:val="nil"/>
              <w:left w:val="nil"/>
              <w:bottom w:val="single" w:sz="4" w:space="0" w:color="auto"/>
              <w:right w:val="single" w:sz="4" w:space="0" w:color="auto"/>
            </w:tcBorders>
            <w:shd w:val="clear" w:color="auto" w:fill="auto"/>
            <w:vAlign w:val="center"/>
            <w:hideMark/>
          </w:tcPr>
          <w:p w14:paraId="4B4665F9" w14:textId="77777777" w:rsidR="00736526" w:rsidRPr="00E87D03" w:rsidRDefault="00736526" w:rsidP="00736526">
            <w:pPr>
              <w:jc w:val="right"/>
              <w:rPr>
                <w:color w:val="000000"/>
                <w:sz w:val="20"/>
                <w:szCs w:val="20"/>
              </w:rPr>
            </w:pPr>
            <w:r w:rsidRPr="00E87D03">
              <w:rPr>
                <w:color w:val="000000"/>
                <w:sz w:val="20"/>
                <w:szCs w:val="20"/>
              </w:rPr>
              <w:t xml:space="preserve">23,0 </w:t>
            </w:r>
          </w:p>
        </w:tc>
        <w:tc>
          <w:tcPr>
            <w:tcW w:w="879" w:type="dxa"/>
            <w:tcBorders>
              <w:top w:val="nil"/>
              <w:left w:val="nil"/>
              <w:bottom w:val="single" w:sz="4" w:space="0" w:color="auto"/>
              <w:right w:val="single" w:sz="4" w:space="0" w:color="auto"/>
            </w:tcBorders>
            <w:shd w:val="clear" w:color="auto" w:fill="auto"/>
            <w:vAlign w:val="center"/>
            <w:hideMark/>
          </w:tcPr>
          <w:p w14:paraId="66C2EF99" w14:textId="77777777" w:rsidR="00736526" w:rsidRPr="00E87D03" w:rsidRDefault="00736526" w:rsidP="00736526">
            <w:pPr>
              <w:jc w:val="right"/>
              <w:rPr>
                <w:color w:val="000000"/>
                <w:sz w:val="20"/>
                <w:szCs w:val="20"/>
              </w:rPr>
            </w:pPr>
            <w:r w:rsidRPr="00E87D03">
              <w:rPr>
                <w:color w:val="000000"/>
                <w:sz w:val="20"/>
                <w:szCs w:val="20"/>
              </w:rPr>
              <w:t xml:space="preserve">0,0 </w:t>
            </w:r>
          </w:p>
        </w:tc>
        <w:tc>
          <w:tcPr>
            <w:tcW w:w="860" w:type="dxa"/>
            <w:tcBorders>
              <w:top w:val="nil"/>
              <w:left w:val="nil"/>
              <w:bottom w:val="single" w:sz="4" w:space="0" w:color="auto"/>
              <w:right w:val="double" w:sz="6" w:space="0" w:color="auto"/>
            </w:tcBorders>
            <w:shd w:val="clear" w:color="auto" w:fill="auto"/>
            <w:vAlign w:val="center"/>
            <w:hideMark/>
          </w:tcPr>
          <w:p w14:paraId="5F6EC13B" w14:textId="77777777" w:rsidR="00736526" w:rsidRPr="00E87D03" w:rsidRDefault="00736526" w:rsidP="00736526">
            <w:pPr>
              <w:jc w:val="right"/>
              <w:rPr>
                <w:color w:val="000000"/>
                <w:sz w:val="20"/>
                <w:szCs w:val="20"/>
              </w:rPr>
            </w:pPr>
            <w:r w:rsidRPr="00E87D03">
              <w:rPr>
                <w:color w:val="000000"/>
                <w:sz w:val="20"/>
                <w:szCs w:val="20"/>
              </w:rPr>
              <w:t xml:space="preserve">0,0 </w:t>
            </w:r>
          </w:p>
        </w:tc>
      </w:tr>
      <w:tr w:rsidR="00736526" w:rsidRPr="00E87D03" w14:paraId="3362126F" w14:textId="77777777" w:rsidTr="00BA71B8">
        <w:trPr>
          <w:trHeight w:val="56"/>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0BBCB08" w14:textId="77777777" w:rsidR="00736526" w:rsidRPr="00E87D03" w:rsidRDefault="00736526" w:rsidP="00736526">
            <w:pPr>
              <w:rPr>
                <w:color w:val="000000"/>
                <w:sz w:val="20"/>
                <w:szCs w:val="20"/>
              </w:rPr>
            </w:pPr>
            <w:r w:rsidRPr="00E87D03">
              <w:rPr>
                <w:color w:val="000000"/>
                <w:sz w:val="20"/>
                <w:szCs w:val="20"/>
              </w:rPr>
              <w:t>Агентство государственной противопожарной службы и гражданской защиты АО</w:t>
            </w:r>
          </w:p>
        </w:tc>
        <w:tc>
          <w:tcPr>
            <w:tcW w:w="916" w:type="dxa"/>
            <w:tcBorders>
              <w:top w:val="nil"/>
              <w:left w:val="nil"/>
              <w:bottom w:val="single" w:sz="4" w:space="0" w:color="auto"/>
              <w:right w:val="single" w:sz="4" w:space="0" w:color="auto"/>
            </w:tcBorders>
            <w:shd w:val="clear" w:color="auto" w:fill="auto"/>
            <w:vAlign w:val="center"/>
            <w:hideMark/>
          </w:tcPr>
          <w:p w14:paraId="1F68E8BF" w14:textId="77777777" w:rsidR="00736526" w:rsidRPr="00E87D03" w:rsidRDefault="00736526" w:rsidP="00736526">
            <w:pPr>
              <w:jc w:val="right"/>
              <w:rPr>
                <w:color w:val="000000"/>
                <w:sz w:val="20"/>
                <w:szCs w:val="20"/>
              </w:rPr>
            </w:pPr>
            <w:r w:rsidRPr="00E87D03">
              <w:rPr>
                <w:color w:val="000000"/>
                <w:sz w:val="20"/>
                <w:szCs w:val="20"/>
              </w:rPr>
              <w:t xml:space="preserve">1 622,5 </w:t>
            </w:r>
          </w:p>
        </w:tc>
        <w:tc>
          <w:tcPr>
            <w:tcW w:w="860" w:type="dxa"/>
            <w:tcBorders>
              <w:top w:val="nil"/>
              <w:left w:val="nil"/>
              <w:bottom w:val="single" w:sz="4" w:space="0" w:color="auto"/>
              <w:right w:val="single" w:sz="4" w:space="0" w:color="auto"/>
            </w:tcBorders>
            <w:shd w:val="clear" w:color="auto" w:fill="auto"/>
            <w:vAlign w:val="center"/>
            <w:hideMark/>
          </w:tcPr>
          <w:p w14:paraId="16B59E03" w14:textId="77777777" w:rsidR="00736526" w:rsidRPr="00E87D03" w:rsidRDefault="00736526" w:rsidP="00736526">
            <w:pPr>
              <w:jc w:val="right"/>
              <w:rPr>
                <w:color w:val="000000"/>
                <w:sz w:val="20"/>
                <w:szCs w:val="20"/>
              </w:rPr>
            </w:pPr>
            <w:r w:rsidRPr="00E87D03">
              <w:rPr>
                <w:color w:val="000000"/>
                <w:sz w:val="20"/>
                <w:szCs w:val="20"/>
              </w:rPr>
              <w:t xml:space="preserve">1 874,7 </w:t>
            </w:r>
          </w:p>
        </w:tc>
        <w:tc>
          <w:tcPr>
            <w:tcW w:w="879" w:type="dxa"/>
            <w:tcBorders>
              <w:top w:val="nil"/>
              <w:left w:val="nil"/>
              <w:bottom w:val="single" w:sz="4" w:space="0" w:color="auto"/>
              <w:right w:val="single" w:sz="4" w:space="0" w:color="auto"/>
            </w:tcBorders>
            <w:shd w:val="clear" w:color="auto" w:fill="auto"/>
            <w:vAlign w:val="center"/>
            <w:hideMark/>
          </w:tcPr>
          <w:p w14:paraId="507B9C86" w14:textId="77777777" w:rsidR="00736526" w:rsidRPr="00E87D03" w:rsidRDefault="00736526" w:rsidP="00736526">
            <w:pPr>
              <w:jc w:val="right"/>
              <w:rPr>
                <w:color w:val="000000"/>
                <w:sz w:val="20"/>
                <w:szCs w:val="20"/>
              </w:rPr>
            </w:pPr>
            <w:r w:rsidRPr="00E87D03">
              <w:rPr>
                <w:color w:val="000000"/>
                <w:sz w:val="20"/>
                <w:szCs w:val="20"/>
              </w:rPr>
              <w:t xml:space="preserve">1 918,7 </w:t>
            </w:r>
          </w:p>
        </w:tc>
        <w:tc>
          <w:tcPr>
            <w:tcW w:w="860" w:type="dxa"/>
            <w:tcBorders>
              <w:top w:val="nil"/>
              <w:left w:val="nil"/>
              <w:bottom w:val="single" w:sz="4" w:space="0" w:color="auto"/>
              <w:right w:val="double" w:sz="6" w:space="0" w:color="auto"/>
            </w:tcBorders>
            <w:shd w:val="clear" w:color="auto" w:fill="auto"/>
            <w:vAlign w:val="center"/>
            <w:hideMark/>
          </w:tcPr>
          <w:p w14:paraId="3130ACCD" w14:textId="77777777" w:rsidR="00736526" w:rsidRPr="00E87D03" w:rsidRDefault="00736526" w:rsidP="00736526">
            <w:pPr>
              <w:jc w:val="right"/>
              <w:rPr>
                <w:color w:val="000000"/>
                <w:sz w:val="20"/>
                <w:szCs w:val="20"/>
              </w:rPr>
            </w:pPr>
            <w:r w:rsidRPr="00E87D03">
              <w:rPr>
                <w:color w:val="000000"/>
                <w:sz w:val="20"/>
                <w:szCs w:val="20"/>
              </w:rPr>
              <w:t xml:space="preserve">2 222,8 </w:t>
            </w:r>
          </w:p>
        </w:tc>
      </w:tr>
      <w:tr w:rsidR="00736526" w:rsidRPr="00E87D03" w14:paraId="7EC5F2BC" w14:textId="77777777" w:rsidTr="00BA71B8">
        <w:trPr>
          <w:trHeight w:val="56"/>
        </w:trPr>
        <w:tc>
          <w:tcPr>
            <w:tcW w:w="5704" w:type="dxa"/>
            <w:tcBorders>
              <w:top w:val="nil"/>
              <w:left w:val="double" w:sz="6" w:space="0" w:color="auto"/>
              <w:bottom w:val="double" w:sz="6" w:space="0" w:color="auto"/>
              <w:right w:val="single" w:sz="4" w:space="0" w:color="auto"/>
            </w:tcBorders>
            <w:shd w:val="clear" w:color="auto" w:fill="auto"/>
            <w:vAlign w:val="center"/>
            <w:hideMark/>
          </w:tcPr>
          <w:p w14:paraId="5469FD9F" w14:textId="77777777" w:rsidR="00736526" w:rsidRPr="00E87D03" w:rsidRDefault="00736526" w:rsidP="00736526">
            <w:pPr>
              <w:rPr>
                <w:b/>
                <w:bCs/>
                <w:color w:val="000000"/>
                <w:sz w:val="20"/>
                <w:szCs w:val="20"/>
              </w:rPr>
            </w:pPr>
            <w:r w:rsidRPr="00E87D03">
              <w:rPr>
                <w:b/>
                <w:bCs/>
                <w:color w:val="000000"/>
                <w:sz w:val="20"/>
                <w:szCs w:val="20"/>
              </w:rPr>
              <w:t>Итого</w:t>
            </w:r>
          </w:p>
        </w:tc>
        <w:tc>
          <w:tcPr>
            <w:tcW w:w="916" w:type="dxa"/>
            <w:tcBorders>
              <w:top w:val="nil"/>
              <w:left w:val="nil"/>
              <w:bottom w:val="double" w:sz="6" w:space="0" w:color="auto"/>
              <w:right w:val="single" w:sz="4" w:space="0" w:color="auto"/>
            </w:tcBorders>
            <w:shd w:val="clear" w:color="auto" w:fill="auto"/>
            <w:vAlign w:val="center"/>
            <w:hideMark/>
          </w:tcPr>
          <w:p w14:paraId="013399AD" w14:textId="77777777" w:rsidR="00736526" w:rsidRPr="00E87D03" w:rsidRDefault="00736526" w:rsidP="00736526">
            <w:pPr>
              <w:jc w:val="right"/>
              <w:rPr>
                <w:b/>
                <w:bCs/>
                <w:color w:val="000000"/>
                <w:sz w:val="20"/>
                <w:szCs w:val="20"/>
              </w:rPr>
            </w:pPr>
            <w:r w:rsidRPr="00E87D03">
              <w:rPr>
                <w:b/>
                <w:bCs/>
                <w:color w:val="000000"/>
                <w:sz w:val="20"/>
                <w:szCs w:val="20"/>
              </w:rPr>
              <w:t xml:space="preserve">1 831,1 </w:t>
            </w:r>
          </w:p>
        </w:tc>
        <w:tc>
          <w:tcPr>
            <w:tcW w:w="860" w:type="dxa"/>
            <w:tcBorders>
              <w:top w:val="nil"/>
              <w:left w:val="nil"/>
              <w:bottom w:val="double" w:sz="6" w:space="0" w:color="auto"/>
              <w:right w:val="single" w:sz="4" w:space="0" w:color="auto"/>
            </w:tcBorders>
            <w:shd w:val="clear" w:color="auto" w:fill="auto"/>
            <w:vAlign w:val="center"/>
            <w:hideMark/>
          </w:tcPr>
          <w:p w14:paraId="339B3E51" w14:textId="77777777" w:rsidR="00736526" w:rsidRPr="00E87D03" w:rsidRDefault="00736526" w:rsidP="00736526">
            <w:pPr>
              <w:jc w:val="right"/>
              <w:rPr>
                <w:b/>
                <w:bCs/>
                <w:color w:val="000000"/>
                <w:sz w:val="20"/>
                <w:szCs w:val="20"/>
              </w:rPr>
            </w:pPr>
            <w:r w:rsidRPr="00E87D03">
              <w:rPr>
                <w:b/>
                <w:bCs/>
                <w:color w:val="000000"/>
                <w:sz w:val="20"/>
                <w:szCs w:val="20"/>
              </w:rPr>
              <w:t xml:space="preserve">2 071,3 </w:t>
            </w:r>
          </w:p>
        </w:tc>
        <w:tc>
          <w:tcPr>
            <w:tcW w:w="879" w:type="dxa"/>
            <w:tcBorders>
              <w:top w:val="nil"/>
              <w:left w:val="nil"/>
              <w:bottom w:val="double" w:sz="6" w:space="0" w:color="auto"/>
              <w:right w:val="single" w:sz="4" w:space="0" w:color="auto"/>
            </w:tcBorders>
            <w:shd w:val="clear" w:color="auto" w:fill="auto"/>
            <w:vAlign w:val="center"/>
            <w:hideMark/>
          </w:tcPr>
          <w:p w14:paraId="65B2734E" w14:textId="77777777" w:rsidR="00736526" w:rsidRPr="00E87D03" w:rsidRDefault="00736526" w:rsidP="00736526">
            <w:pPr>
              <w:jc w:val="right"/>
              <w:rPr>
                <w:b/>
                <w:bCs/>
                <w:color w:val="000000"/>
                <w:sz w:val="20"/>
                <w:szCs w:val="20"/>
              </w:rPr>
            </w:pPr>
            <w:r w:rsidRPr="00E87D03">
              <w:rPr>
                <w:b/>
                <w:bCs/>
                <w:color w:val="000000"/>
                <w:sz w:val="20"/>
                <w:szCs w:val="20"/>
              </w:rPr>
              <w:t xml:space="preserve">2 036,2 </w:t>
            </w:r>
          </w:p>
        </w:tc>
        <w:tc>
          <w:tcPr>
            <w:tcW w:w="860" w:type="dxa"/>
            <w:tcBorders>
              <w:top w:val="nil"/>
              <w:left w:val="nil"/>
              <w:bottom w:val="double" w:sz="6" w:space="0" w:color="auto"/>
              <w:right w:val="double" w:sz="6" w:space="0" w:color="auto"/>
            </w:tcBorders>
            <w:shd w:val="clear" w:color="auto" w:fill="auto"/>
            <w:vAlign w:val="center"/>
            <w:hideMark/>
          </w:tcPr>
          <w:p w14:paraId="09FE606D" w14:textId="77777777" w:rsidR="00736526" w:rsidRPr="00E87D03" w:rsidRDefault="00736526" w:rsidP="00736526">
            <w:pPr>
              <w:jc w:val="right"/>
              <w:rPr>
                <w:b/>
                <w:bCs/>
                <w:color w:val="000000"/>
                <w:sz w:val="20"/>
                <w:szCs w:val="20"/>
              </w:rPr>
            </w:pPr>
            <w:r w:rsidRPr="00E87D03">
              <w:rPr>
                <w:b/>
                <w:bCs/>
                <w:color w:val="000000"/>
                <w:sz w:val="20"/>
                <w:szCs w:val="20"/>
              </w:rPr>
              <w:t xml:space="preserve">2 340,2 </w:t>
            </w:r>
          </w:p>
        </w:tc>
      </w:tr>
    </w:tbl>
    <w:p w14:paraId="0AFE1EE5" w14:textId="77777777" w:rsidR="00736526" w:rsidRPr="00E87D03" w:rsidRDefault="00736526" w:rsidP="00BA71B8">
      <w:pPr>
        <w:ind w:firstLine="709"/>
        <w:jc w:val="both"/>
        <w:rPr>
          <w:sz w:val="16"/>
          <w:szCs w:val="16"/>
        </w:rPr>
      </w:pPr>
    </w:p>
    <w:p w14:paraId="51F3EFC3" w14:textId="77777777" w:rsidR="00736526" w:rsidRPr="00BA71B8" w:rsidRDefault="00736526" w:rsidP="00BA71B8">
      <w:pPr>
        <w:ind w:firstLine="709"/>
        <w:jc w:val="both"/>
        <w:rPr>
          <w:sz w:val="28"/>
          <w:szCs w:val="28"/>
        </w:rPr>
      </w:pPr>
      <w:r w:rsidRPr="00BA71B8">
        <w:rPr>
          <w:sz w:val="28"/>
          <w:szCs w:val="28"/>
        </w:rPr>
        <w:lastRenderedPageBreak/>
        <w:t>Основную долю расходов по финансированию мероприятий госпрограммы № 465-пп составляют мероприятия, где исполнителем является агентство государственной противопожарной службы и гражданской защиты Архангельской области, что на 2022 год составит 90,5 % от общей суммы расходов по данной госпрограмме из областного бюджета, на 2023 и 2024 годы – 94,2 % и 95,0 %, соответственно.</w:t>
      </w:r>
    </w:p>
    <w:p w14:paraId="1641EB00" w14:textId="6D4F235A" w:rsidR="00736526" w:rsidRPr="00BA71B8" w:rsidRDefault="00736526" w:rsidP="00BA71B8">
      <w:pPr>
        <w:ind w:firstLine="709"/>
        <w:jc w:val="both"/>
        <w:rPr>
          <w:sz w:val="28"/>
          <w:szCs w:val="28"/>
        </w:rPr>
      </w:pPr>
      <w:r w:rsidRPr="00BA71B8">
        <w:rPr>
          <w:sz w:val="28"/>
          <w:szCs w:val="28"/>
        </w:rPr>
        <w:t xml:space="preserve">По подпрограммам предлагаемые </w:t>
      </w:r>
      <w:r w:rsidR="00BA71B8">
        <w:rPr>
          <w:sz w:val="28"/>
          <w:szCs w:val="28"/>
        </w:rPr>
        <w:t>з</w:t>
      </w:r>
      <w:r w:rsidRPr="00BA71B8">
        <w:rPr>
          <w:sz w:val="28"/>
          <w:szCs w:val="28"/>
        </w:rPr>
        <w:t>аконопроектом расходы на госпрограмму № 465-пп характеризуются следующим и показателями:</w:t>
      </w:r>
    </w:p>
    <w:p w14:paraId="79E12CB3" w14:textId="77777777" w:rsidR="00736526" w:rsidRPr="00BA71B8" w:rsidRDefault="00736526" w:rsidP="003E38F6">
      <w:pPr>
        <w:ind w:firstLine="709"/>
        <w:jc w:val="both"/>
        <w:rPr>
          <w:sz w:val="16"/>
          <w:szCs w:val="16"/>
          <w:u w:val="single"/>
        </w:rPr>
      </w:pPr>
    </w:p>
    <w:p w14:paraId="4E7CB6BA" w14:textId="77777777" w:rsidR="00736526" w:rsidRPr="003E38F6" w:rsidRDefault="00736526" w:rsidP="003E38F6">
      <w:pPr>
        <w:ind w:firstLine="709"/>
        <w:jc w:val="both"/>
        <w:rPr>
          <w:sz w:val="28"/>
          <w:szCs w:val="28"/>
          <w:u w:val="single"/>
        </w:rPr>
      </w:pPr>
      <w:r w:rsidRPr="003E38F6">
        <w:rPr>
          <w:sz w:val="28"/>
          <w:szCs w:val="28"/>
          <w:u w:val="single"/>
        </w:rPr>
        <w:t>Подпрограмма № 1 «Пожарная безопасность в Архангельской области»:</w:t>
      </w:r>
    </w:p>
    <w:p w14:paraId="217AE666" w14:textId="77777777" w:rsidR="00736526" w:rsidRPr="003E38F6" w:rsidRDefault="00736526" w:rsidP="003E38F6">
      <w:pPr>
        <w:ind w:firstLine="709"/>
        <w:jc w:val="both"/>
        <w:rPr>
          <w:sz w:val="28"/>
          <w:szCs w:val="28"/>
        </w:rPr>
      </w:pPr>
      <w:r w:rsidRPr="003E38F6">
        <w:rPr>
          <w:sz w:val="28"/>
          <w:szCs w:val="28"/>
        </w:rPr>
        <w:t>Задачей реализации подпрограммы является повышение уровня защищенности населения и территорий Архангельской области от пожаров.</w:t>
      </w:r>
    </w:p>
    <w:p w14:paraId="02E58EF5" w14:textId="6153C428" w:rsidR="00736526" w:rsidRPr="003E38F6" w:rsidRDefault="00736526" w:rsidP="003E38F6">
      <w:pPr>
        <w:ind w:firstLine="709"/>
        <w:jc w:val="both"/>
        <w:rPr>
          <w:sz w:val="28"/>
          <w:szCs w:val="28"/>
        </w:rPr>
      </w:pPr>
      <w:r w:rsidRPr="003E38F6">
        <w:rPr>
          <w:sz w:val="28"/>
          <w:szCs w:val="28"/>
        </w:rPr>
        <w:t xml:space="preserve">Как обозначено выше, основная сумма расходов, предусмотренная на реализацию госпрограммы № 465-пп, приходится на подпрограмму № 1 информация о финансировании которой представлена в таблице </w:t>
      </w:r>
      <w:r w:rsidR="004A13E6">
        <w:rPr>
          <w:sz w:val="28"/>
          <w:szCs w:val="28"/>
        </w:rPr>
        <w:t>93</w:t>
      </w:r>
      <w:r w:rsidRPr="003E38F6">
        <w:rPr>
          <w:sz w:val="28"/>
          <w:szCs w:val="28"/>
        </w:rPr>
        <w:t>.</w:t>
      </w:r>
    </w:p>
    <w:p w14:paraId="3BA9ED73" w14:textId="77777777" w:rsidR="00736526" w:rsidRPr="003E38F6" w:rsidRDefault="00736526" w:rsidP="00736526"/>
    <w:p w14:paraId="01072136" w14:textId="77777777" w:rsidR="00736526" w:rsidRPr="003E38F6" w:rsidRDefault="00736526" w:rsidP="00736526">
      <w:pPr>
        <w:pStyle w:val="af9"/>
        <w:rPr>
          <w:b w:val="0"/>
          <w:sz w:val="24"/>
          <w:szCs w:val="24"/>
        </w:rPr>
      </w:pPr>
      <w:r w:rsidRPr="003E38F6">
        <w:rPr>
          <w:b w:val="0"/>
          <w:sz w:val="24"/>
          <w:szCs w:val="24"/>
        </w:rPr>
        <w:t xml:space="preserve">Таблица </w:t>
      </w:r>
      <w:r w:rsidRPr="003E38F6">
        <w:rPr>
          <w:b w:val="0"/>
          <w:noProof/>
          <w:sz w:val="24"/>
          <w:szCs w:val="24"/>
        </w:rPr>
        <w:fldChar w:fldCharType="begin"/>
      </w:r>
      <w:r w:rsidRPr="003E38F6">
        <w:rPr>
          <w:b w:val="0"/>
          <w:noProof/>
          <w:sz w:val="24"/>
          <w:szCs w:val="24"/>
        </w:rPr>
        <w:instrText xml:space="preserve"> SEQ Таблица \* ARABIC </w:instrText>
      </w:r>
      <w:r w:rsidRPr="003E38F6">
        <w:rPr>
          <w:b w:val="0"/>
          <w:noProof/>
          <w:sz w:val="24"/>
          <w:szCs w:val="24"/>
        </w:rPr>
        <w:fldChar w:fldCharType="separate"/>
      </w:r>
      <w:r w:rsidR="00473415">
        <w:rPr>
          <w:b w:val="0"/>
          <w:noProof/>
          <w:sz w:val="24"/>
          <w:szCs w:val="24"/>
        </w:rPr>
        <w:t>93</w:t>
      </w:r>
      <w:r w:rsidRPr="003E38F6">
        <w:rPr>
          <w:b w:val="0"/>
          <w:noProof/>
          <w:sz w:val="24"/>
          <w:szCs w:val="24"/>
        </w:rPr>
        <w:fldChar w:fldCharType="end"/>
      </w:r>
      <w:r w:rsidRPr="003E38F6">
        <w:rPr>
          <w:b w:val="0"/>
          <w:sz w:val="24"/>
          <w:szCs w:val="24"/>
        </w:rPr>
        <w:t>. Перечень мероприятий подпрограммы № 1 госпрограммы № 465-пп, финансируемых из областного бюджета, млн.руб.</w:t>
      </w:r>
    </w:p>
    <w:tbl>
      <w:tblPr>
        <w:tblW w:w="9355" w:type="dxa"/>
        <w:tblInd w:w="85" w:type="dxa"/>
        <w:tblLook w:val="04A0" w:firstRow="1" w:lastRow="0" w:firstColumn="1" w:lastColumn="0" w:noHBand="0" w:noVBand="1"/>
      </w:tblPr>
      <w:tblGrid>
        <w:gridCol w:w="836"/>
        <w:gridCol w:w="4726"/>
        <w:gridCol w:w="948"/>
        <w:gridCol w:w="948"/>
        <w:gridCol w:w="948"/>
        <w:gridCol w:w="949"/>
      </w:tblGrid>
      <w:tr w:rsidR="00736526" w:rsidRPr="003E38F6" w14:paraId="19A14397" w14:textId="77777777" w:rsidTr="00726E30">
        <w:trPr>
          <w:trHeight w:val="21"/>
          <w:tblHeader/>
        </w:trPr>
        <w:tc>
          <w:tcPr>
            <w:tcW w:w="83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991C33A" w14:textId="77777777" w:rsidR="00736526" w:rsidRPr="003E38F6" w:rsidRDefault="00736526" w:rsidP="00736526">
            <w:pPr>
              <w:jc w:val="center"/>
              <w:rPr>
                <w:b/>
                <w:bCs/>
                <w:color w:val="000000"/>
                <w:sz w:val="20"/>
                <w:szCs w:val="20"/>
              </w:rPr>
            </w:pPr>
            <w:r w:rsidRPr="003E38F6">
              <w:rPr>
                <w:b/>
                <w:bCs/>
                <w:color w:val="000000"/>
                <w:sz w:val="20"/>
                <w:szCs w:val="20"/>
              </w:rPr>
              <w:t>№ мероп-ия</w:t>
            </w:r>
          </w:p>
        </w:tc>
        <w:tc>
          <w:tcPr>
            <w:tcW w:w="472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FB3ACC" w14:textId="77777777" w:rsidR="00736526" w:rsidRPr="003E38F6" w:rsidRDefault="00736526" w:rsidP="00736526">
            <w:pPr>
              <w:jc w:val="center"/>
              <w:rPr>
                <w:b/>
                <w:bCs/>
                <w:color w:val="000000"/>
                <w:sz w:val="20"/>
                <w:szCs w:val="20"/>
              </w:rPr>
            </w:pPr>
            <w:r w:rsidRPr="003E38F6">
              <w:rPr>
                <w:b/>
                <w:bCs/>
                <w:color w:val="000000"/>
                <w:sz w:val="20"/>
                <w:szCs w:val="20"/>
              </w:rPr>
              <w:t>Наименование</w:t>
            </w:r>
          </w:p>
        </w:tc>
        <w:tc>
          <w:tcPr>
            <w:tcW w:w="948" w:type="dxa"/>
            <w:tcBorders>
              <w:top w:val="double" w:sz="6" w:space="0" w:color="auto"/>
              <w:left w:val="nil"/>
              <w:bottom w:val="single" w:sz="4" w:space="0" w:color="auto"/>
              <w:right w:val="single" w:sz="4" w:space="0" w:color="auto"/>
            </w:tcBorders>
            <w:shd w:val="clear" w:color="auto" w:fill="auto"/>
            <w:vAlign w:val="center"/>
            <w:hideMark/>
          </w:tcPr>
          <w:p w14:paraId="3C0B8854" w14:textId="77777777" w:rsidR="00736526" w:rsidRPr="003E38F6" w:rsidRDefault="00736526" w:rsidP="00736526">
            <w:pPr>
              <w:jc w:val="center"/>
              <w:rPr>
                <w:b/>
                <w:bCs/>
                <w:color w:val="000000"/>
                <w:sz w:val="20"/>
                <w:szCs w:val="20"/>
              </w:rPr>
            </w:pPr>
            <w:r w:rsidRPr="003E38F6">
              <w:rPr>
                <w:b/>
                <w:bCs/>
                <w:color w:val="000000"/>
                <w:sz w:val="20"/>
                <w:szCs w:val="20"/>
              </w:rPr>
              <w:t>2021 г.</w:t>
            </w:r>
          </w:p>
        </w:tc>
        <w:tc>
          <w:tcPr>
            <w:tcW w:w="948" w:type="dxa"/>
            <w:tcBorders>
              <w:top w:val="double" w:sz="6" w:space="0" w:color="auto"/>
              <w:left w:val="nil"/>
              <w:bottom w:val="single" w:sz="4" w:space="0" w:color="auto"/>
              <w:right w:val="single" w:sz="4" w:space="0" w:color="auto"/>
            </w:tcBorders>
            <w:shd w:val="clear" w:color="auto" w:fill="auto"/>
            <w:vAlign w:val="center"/>
            <w:hideMark/>
          </w:tcPr>
          <w:p w14:paraId="2179C301" w14:textId="77777777" w:rsidR="00736526" w:rsidRPr="003E38F6" w:rsidRDefault="00736526" w:rsidP="00736526">
            <w:pPr>
              <w:jc w:val="center"/>
              <w:rPr>
                <w:b/>
                <w:bCs/>
                <w:color w:val="000000"/>
                <w:sz w:val="20"/>
                <w:szCs w:val="20"/>
              </w:rPr>
            </w:pPr>
            <w:r w:rsidRPr="003E38F6">
              <w:rPr>
                <w:b/>
                <w:bCs/>
                <w:color w:val="000000"/>
                <w:sz w:val="20"/>
                <w:szCs w:val="20"/>
              </w:rPr>
              <w:t>2022 г.</w:t>
            </w:r>
          </w:p>
        </w:tc>
        <w:tc>
          <w:tcPr>
            <w:tcW w:w="948" w:type="dxa"/>
            <w:tcBorders>
              <w:top w:val="double" w:sz="6" w:space="0" w:color="auto"/>
              <w:left w:val="nil"/>
              <w:bottom w:val="single" w:sz="4" w:space="0" w:color="auto"/>
              <w:right w:val="single" w:sz="4" w:space="0" w:color="auto"/>
            </w:tcBorders>
            <w:shd w:val="clear" w:color="auto" w:fill="auto"/>
            <w:vAlign w:val="center"/>
            <w:hideMark/>
          </w:tcPr>
          <w:p w14:paraId="573AB196" w14:textId="77777777" w:rsidR="00736526" w:rsidRPr="003E38F6" w:rsidRDefault="00736526" w:rsidP="00736526">
            <w:pPr>
              <w:jc w:val="center"/>
              <w:rPr>
                <w:b/>
                <w:bCs/>
                <w:color w:val="000000"/>
                <w:sz w:val="20"/>
                <w:szCs w:val="20"/>
              </w:rPr>
            </w:pPr>
            <w:r w:rsidRPr="003E38F6">
              <w:rPr>
                <w:b/>
                <w:bCs/>
                <w:color w:val="000000"/>
                <w:sz w:val="20"/>
                <w:szCs w:val="20"/>
              </w:rPr>
              <w:t>2023 г.</w:t>
            </w:r>
          </w:p>
        </w:tc>
        <w:tc>
          <w:tcPr>
            <w:tcW w:w="949" w:type="dxa"/>
            <w:tcBorders>
              <w:top w:val="double" w:sz="6" w:space="0" w:color="auto"/>
              <w:left w:val="nil"/>
              <w:bottom w:val="single" w:sz="4" w:space="0" w:color="auto"/>
              <w:right w:val="double" w:sz="6" w:space="0" w:color="auto"/>
            </w:tcBorders>
            <w:shd w:val="clear" w:color="auto" w:fill="auto"/>
            <w:vAlign w:val="center"/>
            <w:hideMark/>
          </w:tcPr>
          <w:p w14:paraId="01BBB87D" w14:textId="77777777" w:rsidR="00736526" w:rsidRPr="003E38F6" w:rsidRDefault="00736526" w:rsidP="00736526">
            <w:pPr>
              <w:jc w:val="center"/>
              <w:rPr>
                <w:b/>
                <w:bCs/>
                <w:color w:val="000000"/>
                <w:sz w:val="20"/>
                <w:szCs w:val="20"/>
              </w:rPr>
            </w:pPr>
            <w:r w:rsidRPr="003E38F6">
              <w:rPr>
                <w:b/>
                <w:bCs/>
                <w:color w:val="000000"/>
                <w:sz w:val="20"/>
                <w:szCs w:val="20"/>
              </w:rPr>
              <w:t xml:space="preserve">2024 г. </w:t>
            </w:r>
          </w:p>
        </w:tc>
      </w:tr>
      <w:tr w:rsidR="00736526" w:rsidRPr="003E38F6" w14:paraId="717B8EAF" w14:textId="77777777" w:rsidTr="00726E30">
        <w:trPr>
          <w:trHeight w:val="21"/>
          <w:tblHeader/>
        </w:trPr>
        <w:tc>
          <w:tcPr>
            <w:tcW w:w="836" w:type="dxa"/>
            <w:vMerge/>
            <w:tcBorders>
              <w:top w:val="double" w:sz="6" w:space="0" w:color="auto"/>
              <w:left w:val="double" w:sz="6" w:space="0" w:color="auto"/>
              <w:bottom w:val="single" w:sz="4" w:space="0" w:color="auto"/>
              <w:right w:val="single" w:sz="4" w:space="0" w:color="auto"/>
            </w:tcBorders>
            <w:vAlign w:val="center"/>
            <w:hideMark/>
          </w:tcPr>
          <w:p w14:paraId="5AAAC9D4" w14:textId="77777777" w:rsidR="00736526" w:rsidRPr="003E38F6" w:rsidRDefault="00736526" w:rsidP="00736526">
            <w:pPr>
              <w:rPr>
                <w:b/>
                <w:bCs/>
                <w:color w:val="000000"/>
                <w:sz w:val="20"/>
                <w:szCs w:val="20"/>
              </w:rPr>
            </w:pPr>
          </w:p>
        </w:tc>
        <w:tc>
          <w:tcPr>
            <w:tcW w:w="4726" w:type="dxa"/>
            <w:vMerge/>
            <w:tcBorders>
              <w:top w:val="double" w:sz="6" w:space="0" w:color="auto"/>
              <w:left w:val="single" w:sz="4" w:space="0" w:color="auto"/>
              <w:bottom w:val="single" w:sz="4" w:space="0" w:color="auto"/>
              <w:right w:val="single" w:sz="4" w:space="0" w:color="auto"/>
            </w:tcBorders>
            <w:vAlign w:val="center"/>
            <w:hideMark/>
          </w:tcPr>
          <w:p w14:paraId="650DAFEB" w14:textId="77777777" w:rsidR="00736526" w:rsidRPr="003E38F6" w:rsidRDefault="00736526" w:rsidP="00736526">
            <w:pPr>
              <w:rPr>
                <w:b/>
                <w:bCs/>
                <w:color w:val="000000"/>
                <w:sz w:val="20"/>
                <w:szCs w:val="20"/>
              </w:rPr>
            </w:pPr>
          </w:p>
        </w:tc>
        <w:tc>
          <w:tcPr>
            <w:tcW w:w="948" w:type="dxa"/>
            <w:tcBorders>
              <w:top w:val="nil"/>
              <w:left w:val="nil"/>
              <w:bottom w:val="single" w:sz="4" w:space="0" w:color="auto"/>
              <w:right w:val="single" w:sz="4" w:space="0" w:color="auto"/>
            </w:tcBorders>
            <w:shd w:val="clear" w:color="auto" w:fill="auto"/>
            <w:vAlign w:val="center"/>
            <w:hideMark/>
          </w:tcPr>
          <w:p w14:paraId="5922A568" w14:textId="77777777" w:rsidR="00736526" w:rsidRPr="003E38F6" w:rsidRDefault="00736526" w:rsidP="00736526">
            <w:pPr>
              <w:jc w:val="center"/>
              <w:rPr>
                <w:b/>
                <w:bCs/>
                <w:color w:val="000000"/>
                <w:sz w:val="20"/>
                <w:szCs w:val="20"/>
              </w:rPr>
            </w:pPr>
            <w:r w:rsidRPr="003E38F6">
              <w:rPr>
                <w:b/>
                <w:bCs/>
                <w:color w:val="000000"/>
                <w:sz w:val="20"/>
                <w:szCs w:val="20"/>
              </w:rPr>
              <w:t>СБР на 01.11.21</w:t>
            </w:r>
          </w:p>
        </w:tc>
        <w:tc>
          <w:tcPr>
            <w:tcW w:w="948" w:type="dxa"/>
            <w:tcBorders>
              <w:top w:val="nil"/>
              <w:left w:val="nil"/>
              <w:bottom w:val="single" w:sz="4" w:space="0" w:color="auto"/>
              <w:right w:val="single" w:sz="4" w:space="0" w:color="auto"/>
            </w:tcBorders>
            <w:shd w:val="clear" w:color="auto" w:fill="auto"/>
            <w:vAlign w:val="center"/>
            <w:hideMark/>
          </w:tcPr>
          <w:p w14:paraId="21307B39" w14:textId="77777777" w:rsidR="00736526" w:rsidRPr="003E38F6" w:rsidRDefault="00736526" w:rsidP="00736526">
            <w:pPr>
              <w:jc w:val="center"/>
              <w:rPr>
                <w:b/>
                <w:bCs/>
                <w:color w:val="000000"/>
                <w:sz w:val="20"/>
                <w:szCs w:val="20"/>
              </w:rPr>
            </w:pPr>
            <w:r w:rsidRPr="003E38F6">
              <w:rPr>
                <w:b/>
                <w:bCs/>
                <w:color w:val="000000"/>
                <w:sz w:val="20"/>
                <w:szCs w:val="20"/>
              </w:rPr>
              <w:t>план</w:t>
            </w:r>
          </w:p>
        </w:tc>
        <w:tc>
          <w:tcPr>
            <w:tcW w:w="948" w:type="dxa"/>
            <w:tcBorders>
              <w:top w:val="nil"/>
              <w:left w:val="nil"/>
              <w:bottom w:val="single" w:sz="4" w:space="0" w:color="auto"/>
              <w:right w:val="single" w:sz="4" w:space="0" w:color="auto"/>
            </w:tcBorders>
            <w:shd w:val="clear" w:color="auto" w:fill="auto"/>
            <w:vAlign w:val="center"/>
            <w:hideMark/>
          </w:tcPr>
          <w:p w14:paraId="5BF3F786" w14:textId="77777777" w:rsidR="00736526" w:rsidRPr="003E38F6" w:rsidRDefault="00736526" w:rsidP="00736526">
            <w:pPr>
              <w:jc w:val="center"/>
              <w:rPr>
                <w:b/>
                <w:bCs/>
                <w:color w:val="000000"/>
                <w:sz w:val="20"/>
                <w:szCs w:val="20"/>
              </w:rPr>
            </w:pPr>
            <w:r w:rsidRPr="003E38F6">
              <w:rPr>
                <w:b/>
                <w:bCs/>
                <w:color w:val="000000"/>
                <w:sz w:val="20"/>
                <w:szCs w:val="20"/>
              </w:rPr>
              <w:t>план</w:t>
            </w:r>
          </w:p>
        </w:tc>
        <w:tc>
          <w:tcPr>
            <w:tcW w:w="949" w:type="dxa"/>
            <w:tcBorders>
              <w:top w:val="nil"/>
              <w:left w:val="nil"/>
              <w:bottom w:val="single" w:sz="4" w:space="0" w:color="auto"/>
              <w:right w:val="double" w:sz="6" w:space="0" w:color="auto"/>
            </w:tcBorders>
            <w:shd w:val="clear" w:color="auto" w:fill="auto"/>
            <w:vAlign w:val="center"/>
            <w:hideMark/>
          </w:tcPr>
          <w:p w14:paraId="396BA3E6" w14:textId="77777777" w:rsidR="00736526" w:rsidRPr="003E38F6" w:rsidRDefault="00736526" w:rsidP="00736526">
            <w:pPr>
              <w:jc w:val="center"/>
              <w:rPr>
                <w:b/>
                <w:bCs/>
                <w:color w:val="000000"/>
                <w:sz w:val="20"/>
                <w:szCs w:val="20"/>
              </w:rPr>
            </w:pPr>
            <w:r w:rsidRPr="003E38F6">
              <w:rPr>
                <w:b/>
                <w:bCs/>
                <w:color w:val="000000"/>
                <w:sz w:val="20"/>
                <w:szCs w:val="20"/>
              </w:rPr>
              <w:t>план</w:t>
            </w:r>
          </w:p>
        </w:tc>
      </w:tr>
      <w:tr w:rsidR="00736526" w:rsidRPr="003E38F6" w14:paraId="599ACC0B"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2C1DD180" w14:textId="77777777" w:rsidR="00736526" w:rsidRPr="003E38F6" w:rsidRDefault="00736526" w:rsidP="00736526">
            <w:pPr>
              <w:rPr>
                <w:color w:val="000000"/>
                <w:sz w:val="20"/>
                <w:szCs w:val="20"/>
              </w:rPr>
            </w:pPr>
            <w:r w:rsidRPr="003E38F6">
              <w:rPr>
                <w:color w:val="000000"/>
                <w:sz w:val="20"/>
                <w:szCs w:val="20"/>
              </w:rPr>
              <w:t>1.1.</w:t>
            </w:r>
          </w:p>
        </w:tc>
        <w:tc>
          <w:tcPr>
            <w:tcW w:w="4726" w:type="dxa"/>
            <w:tcBorders>
              <w:top w:val="nil"/>
              <w:left w:val="nil"/>
              <w:bottom w:val="single" w:sz="4" w:space="0" w:color="auto"/>
              <w:right w:val="single" w:sz="4" w:space="0" w:color="auto"/>
            </w:tcBorders>
            <w:shd w:val="clear" w:color="auto" w:fill="auto"/>
            <w:vAlign w:val="center"/>
            <w:hideMark/>
          </w:tcPr>
          <w:p w14:paraId="0EFAF425" w14:textId="77777777" w:rsidR="00736526" w:rsidRPr="003E38F6" w:rsidRDefault="00736526" w:rsidP="00736526">
            <w:pPr>
              <w:rPr>
                <w:color w:val="000000"/>
                <w:sz w:val="20"/>
                <w:szCs w:val="20"/>
              </w:rPr>
            </w:pPr>
            <w:r w:rsidRPr="003E38F6">
              <w:rPr>
                <w:color w:val="000000"/>
                <w:sz w:val="20"/>
                <w:szCs w:val="20"/>
              </w:rPr>
              <w:t>Создание и материально-техническое оснащение добровольной пожарной охраны</w:t>
            </w:r>
          </w:p>
        </w:tc>
        <w:tc>
          <w:tcPr>
            <w:tcW w:w="948" w:type="dxa"/>
            <w:tcBorders>
              <w:top w:val="nil"/>
              <w:left w:val="nil"/>
              <w:bottom w:val="single" w:sz="4" w:space="0" w:color="auto"/>
              <w:right w:val="single" w:sz="4" w:space="0" w:color="auto"/>
            </w:tcBorders>
            <w:shd w:val="clear" w:color="auto" w:fill="auto"/>
            <w:vAlign w:val="center"/>
            <w:hideMark/>
          </w:tcPr>
          <w:p w14:paraId="4C74DE59" w14:textId="77777777" w:rsidR="00736526" w:rsidRPr="003E38F6" w:rsidRDefault="00736526" w:rsidP="00736526">
            <w:pPr>
              <w:jc w:val="right"/>
              <w:rPr>
                <w:color w:val="000000"/>
                <w:sz w:val="20"/>
                <w:szCs w:val="20"/>
              </w:rPr>
            </w:pPr>
            <w:r w:rsidRPr="003E38F6">
              <w:rPr>
                <w:color w:val="000000"/>
                <w:sz w:val="20"/>
                <w:szCs w:val="20"/>
              </w:rPr>
              <w:t xml:space="preserve">28,3 </w:t>
            </w:r>
          </w:p>
        </w:tc>
        <w:tc>
          <w:tcPr>
            <w:tcW w:w="948" w:type="dxa"/>
            <w:tcBorders>
              <w:top w:val="nil"/>
              <w:left w:val="nil"/>
              <w:bottom w:val="single" w:sz="4" w:space="0" w:color="auto"/>
              <w:right w:val="single" w:sz="4" w:space="0" w:color="auto"/>
            </w:tcBorders>
            <w:shd w:val="clear" w:color="auto" w:fill="auto"/>
            <w:vAlign w:val="center"/>
            <w:hideMark/>
          </w:tcPr>
          <w:p w14:paraId="3A82CAEF" w14:textId="77777777" w:rsidR="00736526" w:rsidRPr="003E38F6" w:rsidRDefault="00736526" w:rsidP="00736526">
            <w:pPr>
              <w:jc w:val="right"/>
              <w:rPr>
                <w:color w:val="000000"/>
                <w:sz w:val="20"/>
                <w:szCs w:val="20"/>
              </w:rPr>
            </w:pPr>
            <w:r w:rsidRPr="003E38F6">
              <w:rPr>
                <w:color w:val="000000"/>
                <w:sz w:val="20"/>
                <w:szCs w:val="20"/>
              </w:rPr>
              <w:t xml:space="preserve">32,6 </w:t>
            </w:r>
          </w:p>
        </w:tc>
        <w:tc>
          <w:tcPr>
            <w:tcW w:w="948" w:type="dxa"/>
            <w:tcBorders>
              <w:top w:val="nil"/>
              <w:left w:val="nil"/>
              <w:bottom w:val="single" w:sz="4" w:space="0" w:color="auto"/>
              <w:right w:val="single" w:sz="4" w:space="0" w:color="auto"/>
            </w:tcBorders>
            <w:shd w:val="clear" w:color="auto" w:fill="auto"/>
            <w:vAlign w:val="center"/>
            <w:hideMark/>
          </w:tcPr>
          <w:p w14:paraId="46AFFB0E" w14:textId="77777777" w:rsidR="00736526" w:rsidRPr="003E38F6" w:rsidRDefault="00736526" w:rsidP="00736526">
            <w:pPr>
              <w:jc w:val="right"/>
              <w:rPr>
                <w:color w:val="000000"/>
                <w:sz w:val="20"/>
                <w:szCs w:val="20"/>
              </w:rPr>
            </w:pPr>
            <w:r w:rsidRPr="003E38F6">
              <w:rPr>
                <w:color w:val="000000"/>
                <w:sz w:val="20"/>
                <w:szCs w:val="20"/>
              </w:rPr>
              <w:t xml:space="preserve">20,5 </w:t>
            </w:r>
          </w:p>
        </w:tc>
        <w:tc>
          <w:tcPr>
            <w:tcW w:w="949" w:type="dxa"/>
            <w:tcBorders>
              <w:top w:val="nil"/>
              <w:left w:val="nil"/>
              <w:bottom w:val="single" w:sz="4" w:space="0" w:color="auto"/>
              <w:right w:val="double" w:sz="6" w:space="0" w:color="auto"/>
            </w:tcBorders>
            <w:shd w:val="clear" w:color="auto" w:fill="auto"/>
            <w:vAlign w:val="center"/>
            <w:hideMark/>
          </w:tcPr>
          <w:p w14:paraId="683F25D2" w14:textId="77777777" w:rsidR="00736526" w:rsidRPr="003E38F6" w:rsidRDefault="00736526" w:rsidP="00736526">
            <w:pPr>
              <w:jc w:val="right"/>
              <w:rPr>
                <w:color w:val="000000"/>
                <w:sz w:val="20"/>
                <w:szCs w:val="20"/>
              </w:rPr>
            </w:pPr>
            <w:r w:rsidRPr="003E38F6">
              <w:rPr>
                <w:color w:val="000000"/>
                <w:sz w:val="20"/>
                <w:szCs w:val="20"/>
              </w:rPr>
              <w:t xml:space="preserve">20,5 </w:t>
            </w:r>
          </w:p>
        </w:tc>
      </w:tr>
      <w:tr w:rsidR="00736526" w:rsidRPr="003E38F6" w14:paraId="36EF102A"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2292AB46" w14:textId="77777777" w:rsidR="00736526" w:rsidRPr="003E38F6" w:rsidRDefault="00736526" w:rsidP="00736526">
            <w:pPr>
              <w:rPr>
                <w:color w:val="000000"/>
                <w:sz w:val="20"/>
                <w:szCs w:val="20"/>
              </w:rPr>
            </w:pPr>
            <w:r w:rsidRPr="003E38F6">
              <w:rPr>
                <w:color w:val="000000"/>
                <w:sz w:val="20"/>
                <w:szCs w:val="20"/>
              </w:rPr>
              <w:t>2.3.</w:t>
            </w:r>
          </w:p>
        </w:tc>
        <w:tc>
          <w:tcPr>
            <w:tcW w:w="4726" w:type="dxa"/>
            <w:tcBorders>
              <w:top w:val="nil"/>
              <w:left w:val="nil"/>
              <w:bottom w:val="single" w:sz="4" w:space="0" w:color="auto"/>
              <w:right w:val="single" w:sz="4" w:space="0" w:color="auto"/>
            </w:tcBorders>
            <w:shd w:val="clear" w:color="auto" w:fill="auto"/>
            <w:vAlign w:val="center"/>
            <w:hideMark/>
          </w:tcPr>
          <w:p w14:paraId="6FC157C5" w14:textId="77777777" w:rsidR="00736526" w:rsidRPr="003E38F6" w:rsidRDefault="00736526" w:rsidP="00736526">
            <w:pPr>
              <w:rPr>
                <w:color w:val="000000"/>
                <w:sz w:val="20"/>
                <w:szCs w:val="20"/>
              </w:rPr>
            </w:pPr>
            <w:r w:rsidRPr="003E38F6">
              <w:rPr>
                <w:color w:val="000000"/>
                <w:sz w:val="20"/>
                <w:szCs w:val="20"/>
              </w:rPr>
              <w:t>Финансовое обеспечение деятельности ГБУ "Производственно-технический центр"</w:t>
            </w:r>
          </w:p>
        </w:tc>
        <w:tc>
          <w:tcPr>
            <w:tcW w:w="948" w:type="dxa"/>
            <w:tcBorders>
              <w:top w:val="nil"/>
              <w:left w:val="nil"/>
              <w:bottom w:val="single" w:sz="4" w:space="0" w:color="auto"/>
              <w:right w:val="single" w:sz="4" w:space="0" w:color="auto"/>
            </w:tcBorders>
            <w:shd w:val="clear" w:color="auto" w:fill="auto"/>
            <w:vAlign w:val="center"/>
            <w:hideMark/>
          </w:tcPr>
          <w:p w14:paraId="67511B5F" w14:textId="77777777" w:rsidR="00736526" w:rsidRPr="003E38F6" w:rsidRDefault="00736526" w:rsidP="00736526">
            <w:pPr>
              <w:jc w:val="right"/>
              <w:rPr>
                <w:color w:val="000000"/>
                <w:sz w:val="20"/>
                <w:szCs w:val="20"/>
              </w:rPr>
            </w:pPr>
            <w:r w:rsidRPr="003E38F6">
              <w:rPr>
                <w:color w:val="000000"/>
                <w:sz w:val="20"/>
                <w:szCs w:val="20"/>
              </w:rPr>
              <w:t xml:space="preserve">100,8 </w:t>
            </w:r>
          </w:p>
        </w:tc>
        <w:tc>
          <w:tcPr>
            <w:tcW w:w="948" w:type="dxa"/>
            <w:tcBorders>
              <w:top w:val="nil"/>
              <w:left w:val="nil"/>
              <w:bottom w:val="single" w:sz="4" w:space="0" w:color="auto"/>
              <w:right w:val="single" w:sz="4" w:space="0" w:color="auto"/>
            </w:tcBorders>
            <w:shd w:val="clear" w:color="auto" w:fill="auto"/>
            <w:vAlign w:val="center"/>
            <w:hideMark/>
          </w:tcPr>
          <w:p w14:paraId="2D9400A0" w14:textId="77777777" w:rsidR="00736526" w:rsidRPr="003E38F6" w:rsidRDefault="00736526" w:rsidP="00736526">
            <w:pPr>
              <w:jc w:val="right"/>
              <w:rPr>
                <w:color w:val="000000"/>
                <w:sz w:val="20"/>
                <w:szCs w:val="20"/>
              </w:rPr>
            </w:pPr>
            <w:r w:rsidRPr="003E38F6">
              <w:rPr>
                <w:color w:val="000000"/>
                <w:sz w:val="20"/>
                <w:szCs w:val="20"/>
              </w:rPr>
              <w:t xml:space="preserve">126,2 </w:t>
            </w:r>
          </w:p>
        </w:tc>
        <w:tc>
          <w:tcPr>
            <w:tcW w:w="948" w:type="dxa"/>
            <w:tcBorders>
              <w:top w:val="nil"/>
              <w:left w:val="nil"/>
              <w:bottom w:val="single" w:sz="4" w:space="0" w:color="auto"/>
              <w:right w:val="single" w:sz="4" w:space="0" w:color="auto"/>
            </w:tcBorders>
            <w:shd w:val="clear" w:color="auto" w:fill="auto"/>
            <w:vAlign w:val="center"/>
            <w:hideMark/>
          </w:tcPr>
          <w:p w14:paraId="21E8D04B" w14:textId="77777777" w:rsidR="00736526" w:rsidRPr="003E38F6" w:rsidRDefault="00736526" w:rsidP="00736526">
            <w:pPr>
              <w:jc w:val="right"/>
              <w:rPr>
                <w:color w:val="000000"/>
                <w:sz w:val="20"/>
                <w:szCs w:val="20"/>
              </w:rPr>
            </w:pPr>
            <w:r w:rsidRPr="003E38F6">
              <w:rPr>
                <w:color w:val="000000"/>
                <w:sz w:val="20"/>
                <w:szCs w:val="20"/>
              </w:rPr>
              <w:t xml:space="preserve">90,8 </w:t>
            </w:r>
          </w:p>
        </w:tc>
        <w:tc>
          <w:tcPr>
            <w:tcW w:w="949" w:type="dxa"/>
            <w:tcBorders>
              <w:top w:val="nil"/>
              <w:left w:val="nil"/>
              <w:bottom w:val="single" w:sz="4" w:space="0" w:color="auto"/>
              <w:right w:val="double" w:sz="6" w:space="0" w:color="auto"/>
            </w:tcBorders>
            <w:shd w:val="clear" w:color="auto" w:fill="auto"/>
            <w:vAlign w:val="center"/>
            <w:hideMark/>
          </w:tcPr>
          <w:p w14:paraId="7B8BA2BC" w14:textId="77777777" w:rsidR="00736526" w:rsidRPr="003E38F6" w:rsidRDefault="00736526" w:rsidP="00736526">
            <w:pPr>
              <w:jc w:val="right"/>
              <w:rPr>
                <w:color w:val="000000"/>
                <w:sz w:val="20"/>
                <w:szCs w:val="20"/>
              </w:rPr>
            </w:pPr>
            <w:r w:rsidRPr="003E38F6">
              <w:rPr>
                <w:color w:val="000000"/>
                <w:sz w:val="20"/>
                <w:szCs w:val="20"/>
              </w:rPr>
              <w:t xml:space="preserve">92,6 </w:t>
            </w:r>
          </w:p>
        </w:tc>
      </w:tr>
      <w:tr w:rsidR="00736526" w:rsidRPr="003E38F6" w14:paraId="317358FD"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0C4BFD7E" w14:textId="77777777" w:rsidR="00736526" w:rsidRPr="003E38F6" w:rsidRDefault="00736526" w:rsidP="00736526">
            <w:pPr>
              <w:rPr>
                <w:color w:val="000000"/>
                <w:sz w:val="20"/>
                <w:szCs w:val="20"/>
              </w:rPr>
            </w:pPr>
            <w:r w:rsidRPr="003E38F6">
              <w:rPr>
                <w:color w:val="000000"/>
                <w:sz w:val="20"/>
                <w:szCs w:val="20"/>
              </w:rPr>
              <w:t>2.4.</w:t>
            </w:r>
          </w:p>
        </w:tc>
        <w:tc>
          <w:tcPr>
            <w:tcW w:w="4726" w:type="dxa"/>
            <w:tcBorders>
              <w:top w:val="nil"/>
              <w:left w:val="nil"/>
              <w:bottom w:val="single" w:sz="4" w:space="0" w:color="auto"/>
              <w:right w:val="single" w:sz="4" w:space="0" w:color="auto"/>
            </w:tcBorders>
            <w:shd w:val="clear" w:color="auto" w:fill="auto"/>
            <w:vAlign w:val="center"/>
            <w:hideMark/>
          </w:tcPr>
          <w:p w14:paraId="5A488345" w14:textId="77777777" w:rsidR="00736526" w:rsidRPr="003E38F6" w:rsidRDefault="00736526" w:rsidP="00736526">
            <w:pPr>
              <w:rPr>
                <w:color w:val="000000"/>
                <w:sz w:val="20"/>
                <w:szCs w:val="20"/>
              </w:rPr>
            </w:pPr>
            <w:r w:rsidRPr="003E38F6">
              <w:rPr>
                <w:color w:val="000000"/>
                <w:sz w:val="20"/>
                <w:szCs w:val="20"/>
              </w:rPr>
              <w:t>Финансовое обеспечение деятельности ГКУ "Отряд государственной противопожарной службы.."</w:t>
            </w:r>
          </w:p>
        </w:tc>
        <w:tc>
          <w:tcPr>
            <w:tcW w:w="948" w:type="dxa"/>
            <w:tcBorders>
              <w:top w:val="nil"/>
              <w:left w:val="nil"/>
              <w:bottom w:val="single" w:sz="4" w:space="0" w:color="auto"/>
              <w:right w:val="single" w:sz="4" w:space="0" w:color="auto"/>
            </w:tcBorders>
            <w:shd w:val="clear" w:color="auto" w:fill="auto"/>
            <w:vAlign w:val="center"/>
            <w:hideMark/>
          </w:tcPr>
          <w:p w14:paraId="2AE0C642" w14:textId="77777777" w:rsidR="00736526" w:rsidRPr="003E38F6" w:rsidRDefault="00736526" w:rsidP="00736526">
            <w:pPr>
              <w:jc w:val="right"/>
              <w:rPr>
                <w:color w:val="000000"/>
                <w:sz w:val="20"/>
                <w:szCs w:val="20"/>
              </w:rPr>
            </w:pPr>
            <w:r w:rsidRPr="003E38F6">
              <w:rPr>
                <w:color w:val="000000"/>
                <w:sz w:val="20"/>
                <w:szCs w:val="20"/>
              </w:rPr>
              <w:t xml:space="preserve">1 105,1 </w:t>
            </w:r>
          </w:p>
        </w:tc>
        <w:tc>
          <w:tcPr>
            <w:tcW w:w="948" w:type="dxa"/>
            <w:tcBorders>
              <w:top w:val="nil"/>
              <w:left w:val="nil"/>
              <w:bottom w:val="single" w:sz="4" w:space="0" w:color="auto"/>
              <w:right w:val="single" w:sz="4" w:space="0" w:color="auto"/>
            </w:tcBorders>
            <w:shd w:val="clear" w:color="auto" w:fill="auto"/>
            <w:vAlign w:val="center"/>
            <w:hideMark/>
          </w:tcPr>
          <w:p w14:paraId="0C22A3CD" w14:textId="77777777" w:rsidR="00736526" w:rsidRPr="003E38F6" w:rsidRDefault="00736526" w:rsidP="00736526">
            <w:pPr>
              <w:jc w:val="right"/>
              <w:rPr>
                <w:color w:val="000000"/>
                <w:sz w:val="20"/>
                <w:szCs w:val="20"/>
              </w:rPr>
            </w:pPr>
            <w:r w:rsidRPr="003E38F6">
              <w:rPr>
                <w:color w:val="000000"/>
                <w:sz w:val="20"/>
                <w:szCs w:val="20"/>
              </w:rPr>
              <w:t xml:space="preserve">1 214,6 </w:t>
            </w:r>
          </w:p>
        </w:tc>
        <w:tc>
          <w:tcPr>
            <w:tcW w:w="948" w:type="dxa"/>
            <w:tcBorders>
              <w:top w:val="nil"/>
              <w:left w:val="nil"/>
              <w:bottom w:val="single" w:sz="4" w:space="0" w:color="auto"/>
              <w:right w:val="single" w:sz="4" w:space="0" w:color="auto"/>
            </w:tcBorders>
            <w:shd w:val="clear" w:color="auto" w:fill="auto"/>
            <w:vAlign w:val="center"/>
            <w:hideMark/>
          </w:tcPr>
          <w:p w14:paraId="27F2B070" w14:textId="77777777" w:rsidR="00736526" w:rsidRPr="003E38F6" w:rsidRDefault="00736526" w:rsidP="00736526">
            <w:pPr>
              <w:jc w:val="right"/>
              <w:rPr>
                <w:color w:val="000000"/>
                <w:sz w:val="20"/>
                <w:szCs w:val="20"/>
              </w:rPr>
            </w:pPr>
            <w:r w:rsidRPr="003E38F6">
              <w:rPr>
                <w:color w:val="000000"/>
                <w:sz w:val="20"/>
                <w:szCs w:val="20"/>
              </w:rPr>
              <w:t xml:space="preserve">1 344,9 </w:t>
            </w:r>
          </w:p>
        </w:tc>
        <w:tc>
          <w:tcPr>
            <w:tcW w:w="949" w:type="dxa"/>
            <w:tcBorders>
              <w:top w:val="nil"/>
              <w:left w:val="nil"/>
              <w:bottom w:val="single" w:sz="4" w:space="0" w:color="auto"/>
              <w:right w:val="double" w:sz="6" w:space="0" w:color="auto"/>
            </w:tcBorders>
            <w:shd w:val="clear" w:color="auto" w:fill="auto"/>
            <w:vAlign w:val="center"/>
            <w:hideMark/>
          </w:tcPr>
          <w:p w14:paraId="24677EAC" w14:textId="77777777" w:rsidR="00736526" w:rsidRPr="003E38F6" w:rsidRDefault="00736526" w:rsidP="00736526">
            <w:pPr>
              <w:jc w:val="right"/>
              <w:rPr>
                <w:color w:val="000000"/>
                <w:sz w:val="20"/>
                <w:szCs w:val="20"/>
              </w:rPr>
            </w:pPr>
            <w:r w:rsidRPr="003E38F6">
              <w:rPr>
                <w:color w:val="000000"/>
                <w:sz w:val="20"/>
                <w:szCs w:val="20"/>
              </w:rPr>
              <w:t xml:space="preserve">1 635,8 </w:t>
            </w:r>
          </w:p>
        </w:tc>
      </w:tr>
      <w:tr w:rsidR="00736526" w:rsidRPr="003E38F6" w14:paraId="4894F2E7"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3129A6D8" w14:textId="77777777" w:rsidR="00736526" w:rsidRPr="003E38F6" w:rsidRDefault="00736526" w:rsidP="00736526">
            <w:pPr>
              <w:rPr>
                <w:color w:val="000000"/>
                <w:sz w:val="20"/>
                <w:szCs w:val="20"/>
              </w:rPr>
            </w:pPr>
            <w:r w:rsidRPr="003E38F6">
              <w:rPr>
                <w:color w:val="000000"/>
                <w:sz w:val="20"/>
                <w:szCs w:val="20"/>
              </w:rPr>
              <w:t>2.5.</w:t>
            </w:r>
          </w:p>
        </w:tc>
        <w:tc>
          <w:tcPr>
            <w:tcW w:w="4726" w:type="dxa"/>
            <w:tcBorders>
              <w:top w:val="nil"/>
              <w:left w:val="nil"/>
              <w:bottom w:val="single" w:sz="4" w:space="0" w:color="auto"/>
              <w:right w:val="single" w:sz="4" w:space="0" w:color="auto"/>
            </w:tcBorders>
            <w:shd w:val="clear" w:color="auto" w:fill="auto"/>
            <w:vAlign w:val="center"/>
            <w:hideMark/>
          </w:tcPr>
          <w:p w14:paraId="25F28A81" w14:textId="77777777" w:rsidR="00736526" w:rsidRPr="003E38F6" w:rsidRDefault="00736526" w:rsidP="00736526">
            <w:pPr>
              <w:rPr>
                <w:color w:val="000000"/>
                <w:sz w:val="20"/>
                <w:szCs w:val="20"/>
              </w:rPr>
            </w:pPr>
            <w:r w:rsidRPr="003E38F6">
              <w:rPr>
                <w:color w:val="000000"/>
                <w:sz w:val="20"/>
                <w:szCs w:val="20"/>
              </w:rPr>
              <w:t>Строительство объекта "Пожарное депо ГКУ "Отряд государственной противопожарной службы № 21" на 4 автомашины в городе Сольвычегодске</w:t>
            </w:r>
          </w:p>
        </w:tc>
        <w:tc>
          <w:tcPr>
            <w:tcW w:w="948" w:type="dxa"/>
            <w:tcBorders>
              <w:top w:val="nil"/>
              <w:left w:val="nil"/>
              <w:bottom w:val="single" w:sz="4" w:space="0" w:color="auto"/>
              <w:right w:val="single" w:sz="4" w:space="0" w:color="auto"/>
            </w:tcBorders>
            <w:shd w:val="clear" w:color="auto" w:fill="auto"/>
            <w:vAlign w:val="center"/>
            <w:hideMark/>
          </w:tcPr>
          <w:p w14:paraId="64B84F20" w14:textId="77777777" w:rsidR="00736526" w:rsidRPr="003E38F6" w:rsidRDefault="00736526" w:rsidP="00736526">
            <w:pPr>
              <w:jc w:val="right"/>
              <w:rPr>
                <w:color w:val="000000"/>
                <w:sz w:val="20"/>
                <w:szCs w:val="20"/>
              </w:rPr>
            </w:pPr>
            <w:r w:rsidRPr="003E38F6">
              <w:rPr>
                <w:color w:val="000000"/>
                <w:sz w:val="20"/>
                <w:szCs w:val="20"/>
              </w:rPr>
              <w:t xml:space="preserve">3,1 </w:t>
            </w:r>
          </w:p>
        </w:tc>
        <w:tc>
          <w:tcPr>
            <w:tcW w:w="948" w:type="dxa"/>
            <w:tcBorders>
              <w:top w:val="nil"/>
              <w:left w:val="nil"/>
              <w:bottom w:val="single" w:sz="4" w:space="0" w:color="auto"/>
              <w:right w:val="single" w:sz="4" w:space="0" w:color="auto"/>
            </w:tcBorders>
            <w:shd w:val="clear" w:color="auto" w:fill="auto"/>
            <w:vAlign w:val="center"/>
            <w:hideMark/>
          </w:tcPr>
          <w:p w14:paraId="0DC07DC8" w14:textId="77777777" w:rsidR="00736526" w:rsidRPr="003E38F6" w:rsidRDefault="00736526" w:rsidP="00736526">
            <w:pPr>
              <w:rPr>
                <w:color w:val="000000"/>
                <w:sz w:val="20"/>
                <w:szCs w:val="20"/>
              </w:rPr>
            </w:pPr>
            <w:r w:rsidRPr="003E38F6">
              <w:rPr>
                <w:color w:val="000000"/>
                <w:sz w:val="20"/>
                <w:szCs w:val="20"/>
              </w:rPr>
              <w:t> </w:t>
            </w:r>
          </w:p>
        </w:tc>
        <w:tc>
          <w:tcPr>
            <w:tcW w:w="948" w:type="dxa"/>
            <w:tcBorders>
              <w:top w:val="nil"/>
              <w:left w:val="nil"/>
              <w:bottom w:val="single" w:sz="4" w:space="0" w:color="auto"/>
              <w:right w:val="single" w:sz="4" w:space="0" w:color="auto"/>
            </w:tcBorders>
            <w:shd w:val="clear" w:color="auto" w:fill="auto"/>
            <w:vAlign w:val="center"/>
            <w:hideMark/>
          </w:tcPr>
          <w:p w14:paraId="2CA61E80" w14:textId="77777777" w:rsidR="00736526" w:rsidRPr="003E38F6" w:rsidRDefault="00736526" w:rsidP="00736526">
            <w:pPr>
              <w:rPr>
                <w:color w:val="000000"/>
                <w:sz w:val="20"/>
                <w:szCs w:val="20"/>
              </w:rPr>
            </w:pPr>
            <w:r w:rsidRPr="003E38F6">
              <w:rPr>
                <w:color w:val="000000"/>
                <w:sz w:val="20"/>
                <w:szCs w:val="20"/>
              </w:rPr>
              <w:t> </w:t>
            </w:r>
          </w:p>
        </w:tc>
        <w:tc>
          <w:tcPr>
            <w:tcW w:w="949" w:type="dxa"/>
            <w:tcBorders>
              <w:top w:val="nil"/>
              <w:left w:val="nil"/>
              <w:bottom w:val="single" w:sz="4" w:space="0" w:color="auto"/>
              <w:right w:val="double" w:sz="6" w:space="0" w:color="auto"/>
            </w:tcBorders>
            <w:shd w:val="clear" w:color="auto" w:fill="auto"/>
            <w:vAlign w:val="center"/>
            <w:hideMark/>
          </w:tcPr>
          <w:p w14:paraId="7BECDADB" w14:textId="77777777" w:rsidR="00736526" w:rsidRPr="003E38F6" w:rsidRDefault="00736526" w:rsidP="00736526">
            <w:pPr>
              <w:rPr>
                <w:color w:val="000000"/>
                <w:sz w:val="20"/>
                <w:szCs w:val="20"/>
              </w:rPr>
            </w:pPr>
            <w:r w:rsidRPr="003E38F6">
              <w:rPr>
                <w:color w:val="000000"/>
                <w:sz w:val="20"/>
                <w:szCs w:val="20"/>
              </w:rPr>
              <w:t> </w:t>
            </w:r>
          </w:p>
        </w:tc>
      </w:tr>
      <w:tr w:rsidR="00736526" w:rsidRPr="003E38F6" w14:paraId="64352E29"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15375EC3" w14:textId="77777777" w:rsidR="00736526" w:rsidRPr="003E38F6" w:rsidRDefault="00736526" w:rsidP="00736526">
            <w:pPr>
              <w:rPr>
                <w:color w:val="000000"/>
                <w:sz w:val="20"/>
                <w:szCs w:val="20"/>
              </w:rPr>
            </w:pPr>
            <w:r w:rsidRPr="003E38F6">
              <w:rPr>
                <w:color w:val="000000"/>
                <w:sz w:val="20"/>
                <w:szCs w:val="20"/>
              </w:rPr>
              <w:t>2.6.</w:t>
            </w:r>
          </w:p>
        </w:tc>
        <w:tc>
          <w:tcPr>
            <w:tcW w:w="4726" w:type="dxa"/>
            <w:tcBorders>
              <w:top w:val="nil"/>
              <w:left w:val="nil"/>
              <w:bottom w:val="single" w:sz="4" w:space="0" w:color="auto"/>
              <w:right w:val="single" w:sz="4" w:space="0" w:color="auto"/>
            </w:tcBorders>
            <w:shd w:val="clear" w:color="auto" w:fill="auto"/>
            <w:vAlign w:val="center"/>
            <w:hideMark/>
          </w:tcPr>
          <w:p w14:paraId="083B2653" w14:textId="2444C355" w:rsidR="00736526" w:rsidRPr="003E38F6" w:rsidRDefault="00736526" w:rsidP="00736526">
            <w:pPr>
              <w:rPr>
                <w:color w:val="000000"/>
                <w:sz w:val="20"/>
                <w:szCs w:val="20"/>
              </w:rPr>
            </w:pPr>
            <w:r w:rsidRPr="003E38F6">
              <w:rPr>
                <w:color w:val="000000"/>
                <w:sz w:val="20"/>
                <w:szCs w:val="20"/>
              </w:rPr>
              <w:t>Сбор исходно-разрешительной документации (включая присоединение к инженерным сетям), техническое обследование существующих конструкций здания, корректировка проектно-сметной документации, проведение государственной экспертизы и строительство объекта "Комплекс пожарного депо и базы ГБУ "Служба спасения имени И.А.</w:t>
            </w:r>
            <w:r w:rsidR="00E01E28">
              <w:rPr>
                <w:color w:val="000000"/>
                <w:sz w:val="20"/>
                <w:szCs w:val="20"/>
              </w:rPr>
              <w:t xml:space="preserve"> </w:t>
            </w:r>
            <w:r w:rsidRPr="003E38F6">
              <w:rPr>
                <w:color w:val="000000"/>
                <w:sz w:val="20"/>
                <w:szCs w:val="20"/>
              </w:rPr>
              <w:t>Поливаного" в жилом районе Майская горка г. Архангельска"</w:t>
            </w:r>
          </w:p>
        </w:tc>
        <w:tc>
          <w:tcPr>
            <w:tcW w:w="948" w:type="dxa"/>
            <w:tcBorders>
              <w:top w:val="nil"/>
              <w:left w:val="nil"/>
              <w:bottom w:val="single" w:sz="4" w:space="0" w:color="auto"/>
              <w:right w:val="single" w:sz="4" w:space="0" w:color="auto"/>
            </w:tcBorders>
            <w:shd w:val="clear" w:color="auto" w:fill="auto"/>
            <w:vAlign w:val="center"/>
            <w:hideMark/>
          </w:tcPr>
          <w:p w14:paraId="6039FC91" w14:textId="77777777" w:rsidR="00736526" w:rsidRPr="003E38F6" w:rsidRDefault="00736526" w:rsidP="00736526">
            <w:pPr>
              <w:rPr>
                <w:color w:val="000000"/>
                <w:sz w:val="20"/>
                <w:szCs w:val="20"/>
              </w:rPr>
            </w:pPr>
            <w:r w:rsidRPr="003E38F6">
              <w:rPr>
                <w:color w:val="000000"/>
                <w:sz w:val="20"/>
                <w:szCs w:val="20"/>
              </w:rPr>
              <w:t> </w:t>
            </w:r>
          </w:p>
        </w:tc>
        <w:tc>
          <w:tcPr>
            <w:tcW w:w="948" w:type="dxa"/>
            <w:tcBorders>
              <w:top w:val="nil"/>
              <w:left w:val="nil"/>
              <w:bottom w:val="single" w:sz="4" w:space="0" w:color="auto"/>
              <w:right w:val="single" w:sz="4" w:space="0" w:color="auto"/>
            </w:tcBorders>
            <w:shd w:val="clear" w:color="auto" w:fill="auto"/>
            <w:vAlign w:val="center"/>
            <w:hideMark/>
          </w:tcPr>
          <w:p w14:paraId="2B9B2C48" w14:textId="77777777" w:rsidR="00736526" w:rsidRPr="003E38F6" w:rsidRDefault="00736526" w:rsidP="00736526">
            <w:pPr>
              <w:jc w:val="right"/>
              <w:rPr>
                <w:color w:val="000000"/>
                <w:sz w:val="20"/>
                <w:szCs w:val="20"/>
              </w:rPr>
            </w:pPr>
            <w:r w:rsidRPr="003E38F6">
              <w:rPr>
                <w:color w:val="000000"/>
                <w:sz w:val="20"/>
                <w:szCs w:val="20"/>
              </w:rPr>
              <w:t xml:space="preserve">4,0 </w:t>
            </w:r>
          </w:p>
        </w:tc>
        <w:tc>
          <w:tcPr>
            <w:tcW w:w="948" w:type="dxa"/>
            <w:tcBorders>
              <w:top w:val="nil"/>
              <w:left w:val="nil"/>
              <w:bottom w:val="single" w:sz="4" w:space="0" w:color="auto"/>
              <w:right w:val="single" w:sz="4" w:space="0" w:color="auto"/>
            </w:tcBorders>
            <w:shd w:val="clear" w:color="auto" w:fill="auto"/>
            <w:vAlign w:val="center"/>
            <w:hideMark/>
          </w:tcPr>
          <w:p w14:paraId="7AFE8551" w14:textId="77777777" w:rsidR="00736526" w:rsidRPr="003E38F6" w:rsidRDefault="00736526" w:rsidP="00736526">
            <w:pPr>
              <w:rPr>
                <w:color w:val="000000"/>
                <w:sz w:val="20"/>
                <w:szCs w:val="20"/>
              </w:rPr>
            </w:pPr>
            <w:r w:rsidRPr="003E38F6">
              <w:rPr>
                <w:color w:val="000000"/>
                <w:sz w:val="20"/>
                <w:szCs w:val="20"/>
              </w:rPr>
              <w:t> </w:t>
            </w:r>
          </w:p>
        </w:tc>
        <w:tc>
          <w:tcPr>
            <w:tcW w:w="949" w:type="dxa"/>
            <w:tcBorders>
              <w:top w:val="nil"/>
              <w:left w:val="nil"/>
              <w:bottom w:val="single" w:sz="4" w:space="0" w:color="auto"/>
              <w:right w:val="double" w:sz="6" w:space="0" w:color="auto"/>
            </w:tcBorders>
            <w:shd w:val="clear" w:color="auto" w:fill="auto"/>
            <w:vAlign w:val="center"/>
            <w:hideMark/>
          </w:tcPr>
          <w:p w14:paraId="114D795A" w14:textId="77777777" w:rsidR="00736526" w:rsidRPr="003E38F6" w:rsidRDefault="00736526" w:rsidP="00736526">
            <w:pPr>
              <w:rPr>
                <w:color w:val="000000"/>
                <w:sz w:val="20"/>
                <w:szCs w:val="20"/>
              </w:rPr>
            </w:pPr>
            <w:r w:rsidRPr="003E38F6">
              <w:rPr>
                <w:color w:val="000000"/>
                <w:sz w:val="20"/>
                <w:szCs w:val="20"/>
              </w:rPr>
              <w:t> </w:t>
            </w:r>
          </w:p>
        </w:tc>
      </w:tr>
      <w:tr w:rsidR="00736526" w:rsidRPr="003E38F6" w14:paraId="4A1DDCCA"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6738CB23" w14:textId="77777777" w:rsidR="00736526" w:rsidRPr="003E38F6" w:rsidRDefault="00736526" w:rsidP="00736526">
            <w:pPr>
              <w:rPr>
                <w:color w:val="000000"/>
                <w:sz w:val="20"/>
                <w:szCs w:val="20"/>
              </w:rPr>
            </w:pPr>
            <w:r w:rsidRPr="003E38F6">
              <w:rPr>
                <w:color w:val="000000"/>
                <w:sz w:val="20"/>
                <w:szCs w:val="20"/>
              </w:rPr>
              <w:t>2.13.</w:t>
            </w:r>
          </w:p>
        </w:tc>
        <w:tc>
          <w:tcPr>
            <w:tcW w:w="4726" w:type="dxa"/>
            <w:tcBorders>
              <w:top w:val="nil"/>
              <w:left w:val="nil"/>
              <w:bottom w:val="single" w:sz="4" w:space="0" w:color="auto"/>
              <w:right w:val="single" w:sz="4" w:space="0" w:color="auto"/>
            </w:tcBorders>
            <w:shd w:val="clear" w:color="auto" w:fill="auto"/>
            <w:vAlign w:val="center"/>
            <w:hideMark/>
          </w:tcPr>
          <w:p w14:paraId="08D5DB4E" w14:textId="77777777" w:rsidR="00736526" w:rsidRPr="003E38F6" w:rsidRDefault="00736526" w:rsidP="00736526">
            <w:pPr>
              <w:rPr>
                <w:color w:val="000000"/>
                <w:sz w:val="20"/>
                <w:szCs w:val="20"/>
              </w:rPr>
            </w:pPr>
            <w:r w:rsidRPr="003E38F6">
              <w:rPr>
                <w:color w:val="000000"/>
                <w:sz w:val="20"/>
                <w:szCs w:val="20"/>
              </w:rPr>
              <w:t>Обеспечение населенных пунктов Архангельской области источниками наружного противопожарного водоснабжения</w:t>
            </w:r>
          </w:p>
        </w:tc>
        <w:tc>
          <w:tcPr>
            <w:tcW w:w="948" w:type="dxa"/>
            <w:tcBorders>
              <w:top w:val="nil"/>
              <w:left w:val="nil"/>
              <w:bottom w:val="single" w:sz="4" w:space="0" w:color="auto"/>
              <w:right w:val="single" w:sz="4" w:space="0" w:color="auto"/>
            </w:tcBorders>
            <w:shd w:val="clear" w:color="auto" w:fill="auto"/>
            <w:vAlign w:val="center"/>
            <w:hideMark/>
          </w:tcPr>
          <w:p w14:paraId="0F4AEDCB" w14:textId="77777777" w:rsidR="00736526" w:rsidRPr="003E38F6" w:rsidRDefault="00736526" w:rsidP="00736526">
            <w:pPr>
              <w:jc w:val="right"/>
              <w:rPr>
                <w:color w:val="000000"/>
                <w:sz w:val="20"/>
                <w:szCs w:val="20"/>
              </w:rPr>
            </w:pPr>
            <w:r w:rsidRPr="003E38F6">
              <w:rPr>
                <w:color w:val="000000"/>
                <w:sz w:val="20"/>
                <w:szCs w:val="20"/>
              </w:rPr>
              <w:t xml:space="preserve">18,0 </w:t>
            </w:r>
          </w:p>
        </w:tc>
        <w:tc>
          <w:tcPr>
            <w:tcW w:w="948" w:type="dxa"/>
            <w:tcBorders>
              <w:top w:val="nil"/>
              <w:left w:val="nil"/>
              <w:bottom w:val="single" w:sz="4" w:space="0" w:color="auto"/>
              <w:right w:val="single" w:sz="4" w:space="0" w:color="auto"/>
            </w:tcBorders>
            <w:shd w:val="clear" w:color="auto" w:fill="auto"/>
            <w:vAlign w:val="center"/>
            <w:hideMark/>
          </w:tcPr>
          <w:p w14:paraId="48914FE6" w14:textId="77777777" w:rsidR="00736526" w:rsidRPr="003E38F6" w:rsidRDefault="00736526" w:rsidP="00736526">
            <w:pPr>
              <w:jc w:val="right"/>
              <w:rPr>
                <w:color w:val="000000"/>
                <w:sz w:val="20"/>
                <w:szCs w:val="20"/>
              </w:rPr>
            </w:pPr>
            <w:r w:rsidRPr="003E38F6">
              <w:rPr>
                <w:color w:val="000000"/>
                <w:sz w:val="20"/>
                <w:szCs w:val="20"/>
              </w:rPr>
              <w:t xml:space="preserve">10,0 </w:t>
            </w:r>
          </w:p>
        </w:tc>
        <w:tc>
          <w:tcPr>
            <w:tcW w:w="948" w:type="dxa"/>
            <w:tcBorders>
              <w:top w:val="nil"/>
              <w:left w:val="nil"/>
              <w:bottom w:val="single" w:sz="4" w:space="0" w:color="auto"/>
              <w:right w:val="single" w:sz="4" w:space="0" w:color="auto"/>
            </w:tcBorders>
            <w:shd w:val="clear" w:color="auto" w:fill="auto"/>
            <w:vAlign w:val="center"/>
            <w:hideMark/>
          </w:tcPr>
          <w:p w14:paraId="09B30B84" w14:textId="77777777" w:rsidR="00736526" w:rsidRPr="003E38F6" w:rsidRDefault="00736526" w:rsidP="00736526">
            <w:pPr>
              <w:jc w:val="right"/>
              <w:rPr>
                <w:color w:val="000000"/>
                <w:sz w:val="20"/>
                <w:szCs w:val="20"/>
              </w:rPr>
            </w:pPr>
            <w:r w:rsidRPr="003E38F6">
              <w:rPr>
                <w:color w:val="000000"/>
                <w:sz w:val="20"/>
                <w:szCs w:val="20"/>
              </w:rPr>
              <w:t xml:space="preserve">18,0 </w:t>
            </w:r>
          </w:p>
        </w:tc>
        <w:tc>
          <w:tcPr>
            <w:tcW w:w="949" w:type="dxa"/>
            <w:tcBorders>
              <w:top w:val="nil"/>
              <w:left w:val="nil"/>
              <w:bottom w:val="single" w:sz="4" w:space="0" w:color="auto"/>
              <w:right w:val="double" w:sz="6" w:space="0" w:color="auto"/>
            </w:tcBorders>
            <w:shd w:val="clear" w:color="auto" w:fill="auto"/>
            <w:vAlign w:val="center"/>
            <w:hideMark/>
          </w:tcPr>
          <w:p w14:paraId="34CD7C14" w14:textId="77777777" w:rsidR="00736526" w:rsidRPr="003E38F6" w:rsidRDefault="00736526" w:rsidP="00736526">
            <w:pPr>
              <w:jc w:val="right"/>
              <w:rPr>
                <w:color w:val="000000"/>
                <w:sz w:val="20"/>
                <w:szCs w:val="20"/>
              </w:rPr>
            </w:pPr>
            <w:r w:rsidRPr="003E38F6">
              <w:rPr>
                <w:color w:val="000000"/>
                <w:sz w:val="20"/>
                <w:szCs w:val="20"/>
              </w:rPr>
              <w:t xml:space="preserve">18,0 </w:t>
            </w:r>
          </w:p>
        </w:tc>
      </w:tr>
      <w:tr w:rsidR="00736526" w:rsidRPr="003E38F6" w14:paraId="0A0D18FA"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76ABFCD5" w14:textId="77777777" w:rsidR="00736526" w:rsidRPr="003E38F6" w:rsidRDefault="00736526" w:rsidP="00736526">
            <w:pPr>
              <w:rPr>
                <w:color w:val="000000"/>
                <w:sz w:val="20"/>
                <w:szCs w:val="20"/>
              </w:rPr>
            </w:pPr>
            <w:r w:rsidRPr="003E38F6">
              <w:rPr>
                <w:color w:val="000000"/>
                <w:sz w:val="20"/>
                <w:szCs w:val="20"/>
              </w:rPr>
              <w:t>2.14.</w:t>
            </w:r>
          </w:p>
        </w:tc>
        <w:tc>
          <w:tcPr>
            <w:tcW w:w="4726" w:type="dxa"/>
            <w:tcBorders>
              <w:top w:val="nil"/>
              <w:left w:val="nil"/>
              <w:bottom w:val="single" w:sz="4" w:space="0" w:color="auto"/>
              <w:right w:val="single" w:sz="4" w:space="0" w:color="auto"/>
            </w:tcBorders>
            <w:shd w:val="clear" w:color="auto" w:fill="auto"/>
            <w:vAlign w:val="center"/>
            <w:hideMark/>
          </w:tcPr>
          <w:p w14:paraId="3F0F7436" w14:textId="77777777" w:rsidR="00736526" w:rsidRPr="003E38F6" w:rsidRDefault="00736526" w:rsidP="00736526">
            <w:pPr>
              <w:rPr>
                <w:color w:val="000000"/>
                <w:sz w:val="20"/>
                <w:szCs w:val="20"/>
              </w:rPr>
            </w:pPr>
            <w:r w:rsidRPr="003E38F6">
              <w:rPr>
                <w:color w:val="000000"/>
                <w:sz w:val="20"/>
                <w:szCs w:val="20"/>
              </w:rPr>
              <w:t>Укрепление материально-технической базы и развитие противопожарной инфраструктуры в муниципальных образовательных организациях муниципальных образований Архангельской области</w:t>
            </w:r>
          </w:p>
        </w:tc>
        <w:tc>
          <w:tcPr>
            <w:tcW w:w="948" w:type="dxa"/>
            <w:tcBorders>
              <w:top w:val="nil"/>
              <w:left w:val="nil"/>
              <w:bottom w:val="single" w:sz="4" w:space="0" w:color="auto"/>
              <w:right w:val="single" w:sz="4" w:space="0" w:color="auto"/>
            </w:tcBorders>
            <w:shd w:val="clear" w:color="auto" w:fill="auto"/>
            <w:vAlign w:val="center"/>
            <w:hideMark/>
          </w:tcPr>
          <w:p w14:paraId="4EEA06C5" w14:textId="77777777" w:rsidR="00736526" w:rsidRPr="003E38F6" w:rsidRDefault="00736526" w:rsidP="00736526">
            <w:pPr>
              <w:jc w:val="right"/>
              <w:rPr>
                <w:color w:val="000000"/>
                <w:sz w:val="20"/>
                <w:szCs w:val="20"/>
              </w:rPr>
            </w:pPr>
            <w:r w:rsidRPr="003E38F6">
              <w:rPr>
                <w:color w:val="000000"/>
                <w:sz w:val="20"/>
                <w:szCs w:val="20"/>
              </w:rPr>
              <w:t xml:space="preserve">5,0 </w:t>
            </w:r>
          </w:p>
        </w:tc>
        <w:tc>
          <w:tcPr>
            <w:tcW w:w="948" w:type="dxa"/>
            <w:tcBorders>
              <w:top w:val="nil"/>
              <w:left w:val="nil"/>
              <w:bottom w:val="single" w:sz="4" w:space="0" w:color="auto"/>
              <w:right w:val="single" w:sz="4" w:space="0" w:color="auto"/>
            </w:tcBorders>
            <w:shd w:val="clear" w:color="auto" w:fill="auto"/>
            <w:vAlign w:val="center"/>
            <w:hideMark/>
          </w:tcPr>
          <w:p w14:paraId="03129487" w14:textId="77777777" w:rsidR="00736526" w:rsidRPr="003E38F6" w:rsidRDefault="00736526" w:rsidP="00736526">
            <w:pPr>
              <w:jc w:val="right"/>
              <w:rPr>
                <w:color w:val="000000"/>
                <w:sz w:val="20"/>
                <w:szCs w:val="20"/>
              </w:rPr>
            </w:pPr>
            <w:r w:rsidRPr="003E38F6">
              <w:rPr>
                <w:color w:val="000000"/>
                <w:sz w:val="20"/>
                <w:szCs w:val="20"/>
              </w:rPr>
              <w:t xml:space="preserve">5,0 </w:t>
            </w:r>
          </w:p>
        </w:tc>
        <w:tc>
          <w:tcPr>
            <w:tcW w:w="948" w:type="dxa"/>
            <w:tcBorders>
              <w:top w:val="nil"/>
              <w:left w:val="nil"/>
              <w:bottom w:val="single" w:sz="4" w:space="0" w:color="auto"/>
              <w:right w:val="single" w:sz="4" w:space="0" w:color="auto"/>
            </w:tcBorders>
            <w:shd w:val="clear" w:color="auto" w:fill="auto"/>
            <w:vAlign w:val="center"/>
            <w:hideMark/>
          </w:tcPr>
          <w:p w14:paraId="7AD8B42A" w14:textId="77777777" w:rsidR="00736526" w:rsidRPr="003E38F6" w:rsidRDefault="00736526" w:rsidP="00736526">
            <w:pPr>
              <w:rPr>
                <w:color w:val="000000"/>
                <w:sz w:val="20"/>
                <w:szCs w:val="20"/>
              </w:rPr>
            </w:pPr>
            <w:r w:rsidRPr="003E38F6">
              <w:rPr>
                <w:color w:val="000000"/>
                <w:sz w:val="20"/>
                <w:szCs w:val="20"/>
              </w:rPr>
              <w:t> </w:t>
            </w:r>
          </w:p>
        </w:tc>
        <w:tc>
          <w:tcPr>
            <w:tcW w:w="949" w:type="dxa"/>
            <w:tcBorders>
              <w:top w:val="nil"/>
              <w:left w:val="nil"/>
              <w:bottom w:val="single" w:sz="4" w:space="0" w:color="auto"/>
              <w:right w:val="double" w:sz="6" w:space="0" w:color="auto"/>
            </w:tcBorders>
            <w:shd w:val="clear" w:color="auto" w:fill="auto"/>
            <w:vAlign w:val="center"/>
            <w:hideMark/>
          </w:tcPr>
          <w:p w14:paraId="6684A725" w14:textId="77777777" w:rsidR="00736526" w:rsidRPr="003E38F6" w:rsidRDefault="00736526" w:rsidP="00736526">
            <w:pPr>
              <w:rPr>
                <w:color w:val="000000"/>
                <w:sz w:val="20"/>
                <w:szCs w:val="20"/>
              </w:rPr>
            </w:pPr>
            <w:r w:rsidRPr="003E38F6">
              <w:rPr>
                <w:color w:val="000000"/>
                <w:sz w:val="20"/>
                <w:szCs w:val="20"/>
              </w:rPr>
              <w:t> </w:t>
            </w:r>
          </w:p>
        </w:tc>
      </w:tr>
      <w:tr w:rsidR="00736526" w:rsidRPr="003E38F6" w14:paraId="64231664"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3383DCD4" w14:textId="77777777" w:rsidR="00736526" w:rsidRPr="003E38F6" w:rsidRDefault="00736526" w:rsidP="00736526">
            <w:pPr>
              <w:rPr>
                <w:color w:val="000000"/>
                <w:sz w:val="20"/>
                <w:szCs w:val="20"/>
              </w:rPr>
            </w:pPr>
            <w:r w:rsidRPr="003E38F6">
              <w:rPr>
                <w:color w:val="000000"/>
                <w:sz w:val="20"/>
                <w:szCs w:val="20"/>
              </w:rPr>
              <w:t>2.15.</w:t>
            </w:r>
          </w:p>
        </w:tc>
        <w:tc>
          <w:tcPr>
            <w:tcW w:w="4726" w:type="dxa"/>
            <w:tcBorders>
              <w:top w:val="nil"/>
              <w:left w:val="nil"/>
              <w:bottom w:val="single" w:sz="4" w:space="0" w:color="auto"/>
              <w:right w:val="single" w:sz="4" w:space="0" w:color="auto"/>
            </w:tcBorders>
            <w:shd w:val="clear" w:color="auto" w:fill="auto"/>
            <w:vAlign w:val="center"/>
            <w:hideMark/>
          </w:tcPr>
          <w:p w14:paraId="64BB78B8" w14:textId="77777777" w:rsidR="00736526" w:rsidRPr="003E38F6" w:rsidRDefault="00736526" w:rsidP="00736526">
            <w:pPr>
              <w:rPr>
                <w:color w:val="000000"/>
                <w:sz w:val="20"/>
                <w:szCs w:val="20"/>
              </w:rPr>
            </w:pPr>
            <w:r w:rsidRPr="003E38F6">
              <w:rPr>
                <w:color w:val="000000"/>
                <w:sz w:val="20"/>
                <w:szCs w:val="20"/>
              </w:rPr>
              <w:t>Укрепление материально-технической базы и развитие противопожарной инфраструктуры в государственных образовательных организациях Архангельской области</w:t>
            </w:r>
          </w:p>
        </w:tc>
        <w:tc>
          <w:tcPr>
            <w:tcW w:w="948" w:type="dxa"/>
            <w:tcBorders>
              <w:top w:val="nil"/>
              <w:left w:val="nil"/>
              <w:bottom w:val="single" w:sz="4" w:space="0" w:color="auto"/>
              <w:right w:val="single" w:sz="4" w:space="0" w:color="auto"/>
            </w:tcBorders>
            <w:shd w:val="clear" w:color="auto" w:fill="auto"/>
            <w:vAlign w:val="center"/>
            <w:hideMark/>
          </w:tcPr>
          <w:p w14:paraId="07132488" w14:textId="77777777" w:rsidR="00736526" w:rsidRPr="003E38F6" w:rsidRDefault="00736526" w:rsidP="00736526">
            <w:pPr>
              <w:jc w:val="right"/>
              <w:rPr>
                <w:color w:val="000000"/>
                <w:sz w:val="20"/>
                <w:szCs w:val="20"/>
              </w:rPr>
            </w:pPr>
            <w:r w:rsidRPr="003E38F6">
              <w:rPr>
                <w:color w:val="000000"/>
                <w:sz w:val="20"/>
                <w:szCs w:val="20"/>
              </w:rPr>
              <w:t xml:space="preserve">18,0 </w:t>
            </w:r>
          </w:p>
        </w:tc>
        <w:tc>
          <w:tcPr>
            <w:tcW w:w="948" w:type="dxa"/>
            <w:tcBorders>
              <w:top w:val="nil"/>
              <w:left w:val="nil"/>
              <w:bottom w:val="single" w:sz="4" w:space="0" w:color="auto"/>
              <w:right w:val="single" w:sz="4" w:space="0" w:color="auto"/>
            </w:tcBorders>
            <w:shd w:val="clear" w:color="auto" w:fill="auto"/>
            <w:vAlign w:val="center"/>
            <w:hideMark/>
          </w:tcPr>
          <w:p w14:paraId="046D2849" w14:textId="77777777" w:rsidR="00736526" w:rsidRPr="003E38F6" w:rsidRDefault="00736526" w:rsidP="00736526">
            <w:pPr>
              <w:jc w:val="right"/>
              <w:rPr>
                <w:color w:val="000000"/>
                <w:sz w:val="20"/>
                <w:szCs w:val="20"/>
              </w:rPr>
            </w:pPr>
            <w:r w:rsidRPr="003E38F6">
              <w:rPr>
                <w:color w:val="000000"/>
                <w:sz w:val="20"/>
                <w:szCs w:val="20"/>
              </w:rPr>
              <w:t xml:space="preserve">18,0 </w:t>
            </w:r>
          </w:p>
        </w:tc>
        <w:tc>
          <w:tcPr>
            <w:tcW w:w="948" w:type="dxa"/>
            <w:tcBorders>
              <w:top w:val="nil"/>
              <w:left w:val="nil"/>
              <w:bottom w:val="single" w:sz="4" w:space="0" w:color="auto"/>
              <w:right w:val="single" w:sz="4" w:space="0" w:color="auto"/>
            </w:tcBorders>
            <w:shd w:val="clear" w:color="auto" w:fill="auto"/>
            <w:vAlign w:val="center"/>
            <w:hideMark/>
          </w:tcPr>
          <w:p w14:paraId="6AAF38CE" w14:textId="77777777" w:rsidR="00736526" w:rsidRPr="003E38F6" w:rsidRDefault="00736526" w:rsidP="00736526">
            <w:pPr>
              <w:rPr>
                <w:color w:val="000000"/>
                <w:sz w:val="20"/>
                <w:szCs w:val="20"/>
              </w:rPr>
            </w:pPr>
            <w:r w:rsidRPr="003E38F6">
              <w:rPr>
                <w:color w:val="000000"/>
                <w:sz w:val="20"/>
                <w:szCs w:val="20"/>
              </w:rPr>
              <w:t> </w:t>
            </w:r>
          </w:p>
        </w:tc>
        <w:tc>
          <w:tcPr>
            <w:tcW w:w="949" w:type="dxa"/>
            <w:tcBorders>
              <w:top w:val="nil"/>
              <w:left w:val="nil"/>
              <w:bottom w:val="single" w:sz="4" w:space="0" w:color="auto"/>
              <w:right w:val="double" w:sz="6" w:space="0" w:color="auto"/>
            </w:tcBorders>
            <w:shd w:val="clear" w:color="auto" w:fill="auto"/>
            <w:vAlign w:val="center"/>
            <w:hideMark/>
          </w:tcPr>
          <w:p w14:paraId="5F233131" w14:textId="77777777" w:rsidR="00736526" w:rsidRPr="003E38F6" w:rsidRDefault="00736526" w:rsidP="00736526">
            <w:pPr>
              <w:rPr>
                <w:color w:val="000000"/>
                <w:sz w:val="20"/>
                <w:szCs w:val="20"/>
              </w:rPr>
            </w:pPr>
            <w:r w:rsidRPr="003E38F6">
              <w:rPr>
                <w:color w:val="000000"/>
                <w:sz w:val="20"/>
                <w:szCs w:val="20"/>
              </w:rPr>
              <w:t> </w:t>
            </w:r>
          </w:p>
        </w:tc>
      </w:tr>
      <w:tr w:rsidR="00736526" w:rsidRPr="003E38F6" w14:paraId="65CCCD7B" w14:textId="77777777" w:rsidTr="00726E30">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311EE241" w14:textId="77777777" w:rsidR="00736526" w:rsidRPr="003E38F6" w:rsidRDefault="00736526" w:rsidP="00736526">
            <w:pPr>
              <w:rPr>
                <w:color w:val="000000"/>
                <w:sz w:val="20"/>
                <w:szCs w:val="20"/>
              </w:rPr>
            </w:pPr>
            <w:r w:rsidRPr="003E38F6">
              <w:rPr>
                <w:color w:val="000000"/>
                <w:sz w:val="20"/>
                <w:szCs w:val="20"/>
              </w:rPr>
              <w:t>3.1.</w:t>
            </w:r>
          </w:p>
        </w:tc>
        <w:tc>
          <w:tcPr>
            <w:tcW w:w="4726" w:type="dxa"/>
            <w:tcBorders>
              <w:top w:val="nil"/>
              <w:left w:val="nil"/>
              <w:bottom w:val="single" w:sz="4" w:space="0" w:color="auto"/>
              <w:right w:val="single" w:sz="4" w:space="0" w:color="auto"/>
            </w:tcBorders>
            <w:shd w:val="clear" w:color="auto" w:fill="auto"/>
            <w:vAlign w:val="center"/>
            <w:hideMark/>
          </w:tcPr>
          <w:p w14:paraId="08DAAEFC" w14:textId="77777777" w:rsidR="00736526" w:rsidRPr="003E38F6" w:rsidRDefault="00736526" w:rsidP="00736526">
            <w:pPr>
              <w:rPr>
                <w:color w:val="000000"/>
                <w:sz w:val="20"/>
                <w:szCs w:val="20"/>
              </w:rPr>
            </w:pPr>
            <w:r w:rsidRPr="003E38F6">
              <w:rPr>
                <w:color w:val="000000"/>
                <w:sz w:val="20"/>
                <w:szCs w:val="20"/>
              </w:rPr>
              <w:t>Приобретение и установка автономных дымовых пожарных извещателей</w:t>
            </w:r>
          </w:p>
        </w:tc>
        <w:tc>
          <w:tcPr>
            <w:tcW w:w="948" w:type="dxa"/>
            <w:tcBorders>
              <w:top w:val="nil"/>
              <w:left w:val="nil"/>
              <w:bottom w:val="single" w:sz="4" w:space="0" w:color="auto"/>
              <w:right w:val="single" w:sz="4" w:space="0" w:color="auto"/>
            </w:tcBorders>
            <w:shd w:val="clear" w:color="auto" w:fill="auto"/>
            <w:vAlign w:val="center"/>
            <w:hideMark/>
          </w:tcPr>
          <w:p w14:paraId="4877A514" w14:textId="77777777" w:rsidR="00736526" w:rsidRPr="003E38F6" w:rsidRDefault="00736526" w:rsidP="00736526">
            <w:pPr>
              <w:jc w:val="right"/>
              <w:rPr>
                <w:color w:val="000000"/>
                <w:sz w:val="20"/>
                <w:szCs w:val="20"/>
              </w:rPr>
            </w:pPr>
            <w:r w:rsidRPr="003E38F6">
              <w:rPr>
                <w:color w:val="000000"/>
                <w:sz w:val="20"/>
                <w:szCs w:val="20"/>
              </w:rPr>
              <w:t xml:space="preserve">0,6 </w:t>
            </w:r>
          </w:p>
        </w:tc>
        <w:tc>
          <w:tcPr>
            <w:tcW w:w="948" w:type="dxa"/>
            <w:tcBorders>
              <w:top w:val="nil"/>
              <w:left w:val="nil"/>
              <w:bottom w:val="single" w:sz="4" w:space="0" w:color="auto"/>
              <w:right w:val="single" w:sz="4" w:space="0" w:color="auto"/>
            </w:tcBorders>
            <w:shd w:val="clear" w:color="auto" w:fill="auto"/>
            <w:vAlign w:val="center"/>
            <w:hideMark/>
          </w:tcPr>
          <w:p w14:paraId="3104DE90" w14:textId="77777777" w:rsidR="00736526" w:rsidRPr="003E38F6" w:rsidRDefault="00736526" w:rsidP="00736526">
            <w:pPr>
              <w:jc w:val="right"/>
              <w:rPr>
                <w:color w:val="000000"/>
                <w:sz w:val="20"/>
                <w:szCs w:val="20"/>
              </w:rPr>
            </w:pPr>
            <w:r w:rsidRPr="003E38F6">
              <w:rPr>
                <w:color w:val="000000"/>
                <w:sz w:val="20"/>
                <w:szCs w:val="20"/>
              </w:rPr>
              <w:t xml:space="preserve">0,6 </w:t>
            </w:r>
          </w:p>
        </w:tc>
        <w:tc>
          <w:tcPr>
            <w:tcW w:w="948" w:type="dxa"/>
            <w:tcBorders>
              <w:top w:val="nil"/>
              <w:left w:val="nil"/>
              <w:bottom w:val="single" w:sz="4" w:space="0" w:color="auto"/>
              <w:right w:val="single" w:sz="4" w:space="0" w:color="auto"/>
            </w:tcBorders>
            <w:shd w:val="clear" w:color="auto" w:fill="auto"/>
            <w:vAlign w:val="center"/>
            <w:hideMark/>
          </w:tcPr>
          <w:p w14:paraId="22DAFC2D" w14:textId="77777777" w:rsidR="00736526" w:rsidRPr="003E38F6" w:rsidRDefault="00736526" w:rsidP="00736526">
            <w:pPr>
              <w:jc w:val="right"/>
              <w:rPr>
                <w:color w:val="000000"/>
                <w:sz w:val="20"/>
                <w:szCs w:val="20"/>
              </w:rPr>
            </w:pPr>
            <w:r w:rsidRPr="003E38F6">
              <w:rPr>
                <w:color w:val="000000"/>
                <w:sz w:val="20"/>
                <w:szCs w:val="20"/>
              </w:rPr>
              <w:t xml:space="preserve">0,6 </w:t>
            </w:r>
          </w:p>
        </w:tc>
        <w:tc>
          <w:tcPr>
            <w:tcW w:w="949" w:type="dxa"/>
            <w:tcBorders>
              <w:top w:val="nil"/>
              <w:left w:val="nil"/>
              <w:bottom w:val="single" w:sz="4" w:space="0" w:color="auto"/>
              <w:right w:val="double" w:sz="6" w:space="0" w:color="auto"/>
            </w:tcBorders>
            <w:shd w:val="clear" w:color="auto" w:fill="auto"/>
            <w:vAlign w:val="center"/>
            <w:hideMark/>
          </w:tcPr>
          <w:p w14:paraId="46091739" w14:textId="77777777" w:rsidR="00736526" w:rsidRPr="003E38F6" w:rsidRDefault="00736526" w:rsidP="00736526">
            <w:pPr>
              <w:jc w:val="right"/>
              <w:rPr>
                <w:color w:val="000000"/>
                <w:sz w:val="20"/>
                <w:szCs w:val="20"/>
              </w:rPr>
            </w:pPr>
            <w:r w:rsidRPr="003E38F6">
              <w:rPr>
                <w:color w:val="000000"/>
                <w:sz w:val="20"/>
                <w:szCs w:val="20"/>
              </w:rPr>
              <w:t xml:space="preserve">0,6 </w:t>
            </w:r>
          </w:p>
        </w:tc>
      </w:tr>
      <w:tr w:rsidR="00736526" w:rsidRPr="003E38F6" w14:paraId="7C8F69D9" w14:textId="77777777" w:rsidTr="00726E30">
        <w:trPr>
          <w:trHeight w:val="56"/>
        </w:trPr>
        <w:tc>
          <w:tcPr>
            <w:tcW w:w="5562" w:type="dxa"/>
            <w:gridSpan w:val="2"/>
            <w:tcBorders>
              <w:top w:val="nil"/>
              <w:left w:val="double" w:sz="6" w:space="0" w:color="auto"/>
              <w:bottom w:val="double" w:sz="6" w:space="0" w:color="auto"/>
              <w:right w:val="single" w:sz="4" w:space="0" w:color="auto"/>
            </w:tcBorders>
            <w:shd w:val="clear" w:color="auto" w:fill="auto"/>
            <w:vAlign w:val="center"/>
            <w:hideMark/>
          </w:tcPr>
          <w:p w14:paraId="7CF3D779" w14:textId="77777777" w:rsidR="00736526" w:rsidRPr="003E38F6" w:rsidRDefault="00736526" w:rsidP="00736526">
            <w:pPr>
              <w:rPr>
                <w:b/>
                <w:bCs/>
                <w:color w:val="000000"/>
                <w:sz w:val="20"/>
                <w:szCs w:val="20"/>
              </w:rPr>
            </w:pPr>
            <w:r w:rsidRPr="003E38F6">
              <w:rPr>
                <w:b/>
                <w:bCs/>
                <w:color w:val="000000"/>
                <w:sz w:val="20"/>
                <w:szCs w:val="20"/>
              </w:rPr>
              <w:t>Итого</w:t>
            </w:r>
          </w:p>
        </w:tc>
        <w:tc>
          <w:tcPr>
            <w:tcW w:w="948" w:type="dxa"/>
            <w:tcBorders>
              <w:top w:val="nil"/>
              <w:left w:val="nil"/>
              <w:bottom w:val="double" w:sz="6" w:space="0" w:color="auto"/>
              <w:right w:val="single" w:sz="4" w:space="0" w:color="auto"/>
            </w:tcBorders>
            <w:shd w:val="clear" w:color="auto" w:fill="auto"/>
            <w:vAlign w:val="center"/>
            <w:hideMark/>
          </w:tcPr>
          <w:p w14:paraId="319E3D76" w14:textId="77777777" w:rsidR="00736526" w:rsidRPr="003E38F6" w:rsidRDefault="00736526" w:rsidP="00736526">
            <w:pPr>
              <w:jc w:val="right"/>
              <w:rPr>
                <w:b/>
                <w:bCs/>
                <w:color w:val="000000"/>
                <w:sz w:val="20"/>
                <w:szCs w:val="20"/>
              </w:rPr>
            </w:pPr>
            <w:r w:rsidRPr="003E38F6">
              <w:rPr>
                <w:b/>
                <w:bCs/>
                <w:color w:val="000000"/>
                <w:sz w:val="20"/>
                <w:szCs w:val="20"/>
              </w:rPr>
              <w:t xml:space="preserve">1 278,8 </w:t>
            </w:r>
          </w:p>
        </w:tc>
        <w:tc>
          <w:tcPr>
            <w:tcW w:w="948" w:type="dxa"/>
            <w:tcBorders>
              <w:top w:val="nil"/>
              <w:left w:val="nil"/>
              <w:bottom w:val="double" w:sz="6" w:space="0" w:color="auto"/>
              <w:right w:val="single" w:sz="4" w:space="0" w:color="auto"/>
            </w:tcBorders>
            <w:shd w:val="clear" w:color="auto" w:fill="auto"/>
            <w:vAlign w:val="center"/>
            <w:hideMark/>
          </w:tcPr>
          <w:p w14:paraId="1EA89F20" w14:textId="77777777" w:rsidR="00736526" w:rsidRPr="003E38F6" w:rsidRDefault="00736526" w:rsidP="00736526">
            <w:pPr>
              <w:jc w:val="right"/>
              <w:rPr>
                <w:b/>
                <w:bCs/>
                <w:color w:val="000000"/>
                <w:sz w:val="20"/>
                <w:szCs w:val="20"/>
              </w:rPr>
            </w:pPr>
            <w:r w:rsidRPr="003E38F6">
              <w:rPr>
                <w:b/>
                <w:bCs/>
                <w:color w:val="000000"/>
                <w:sz w:val="20"/>
                <w:szCs w:val="20"/>
              </w:rPr>
              <w:t xml:space="preserve">1 411,0 </w:t>
            </w:r>
          </w:p>
        </w:tc>
        <w:tc>
          <w:tcPr>
            <w:tcW w:w="948" w:type="dxa"/>
            <w:tcBorders>
              <w:top w:val="nil"/>
              <w:left w:val="nil"/>
              <w:bottom w:val="double" w:sz="6" w:space="0" w:color="auto"/>
              <w:right w:val="single" w:sz="4" w:space="0" w:color="auto"/>
            </w:tcBorders>
            <w:shd w:val="clear" w:color="auto" w:fill="auto"/>
            <w:vAlign w:val="center"/>
            <w:hideMark/>
          </w:tcPr>
          <w:p w14:paraId="45ED5E80" w14:textId="77777777" w:rsidR="00736526" w:rsidRPr="003E38F6" w:rsidRDefault="00736526" w:rsidP="00736526">
            <w:pPr>
              <w:jc w:val="right"/>
              <w:rPr>
                <w:b/>
                <w:bCs/>
                <w:color w:val="000000"/>
                <w:sz w:val="20"/>
                <w:szCs w:val="20"/>
              </w:rPr>
            </w:pPr>
            <w:r w:rsidRPr="003E38F6">
              <w:rPr>
                <w:b/>
                <w:bCs/>
                <w:color w:val="000000"/>
                <w:sz w:val="20"/>
                <w:szCs w:val="20"/>
              </w:rPr>
              <w:t xml:space="preserve">1 474,7 </w:t>
            </w:r>
          </w:p>
        </w:tc>
        <w:tc>
          <w:tcPr>
            <w:tcW w:w="949" w:type="dxa"/>
            <w:tcBorders>
              <w:top w:val="nil"/>
              <w:left w:val="nil"/>
              <w:bottom w:val="double" w:sz="6" w:space="0" w:color="auto"/>
              <w:right w:val="double" w:sz="6" w:space="0" w:color="auto"/>
            </w:tcBorders>
            <w:shd w:val="clear" w:color="auto" w:fill="auto"/>
            <w:vAlign w:val="center"/>
            <w:hideMark/>
          </w:tcPr>
          <w:p w14:paraId="3E4F201A" w14:textId="77777777" w:rsidR="00736526" w:rsidRPr="003E38F6" w:rsidRDefault="00736526" w:rsidP="00736526">
            <w:pPr>
              <w:jc w:val="right"/>
              <w:rPr>
                <w:b/>
                <w:bCs/>
                <w:color w:val="000000"/>
                <w:sz w:val="20"/>
                <w:szCs w:val="20"/>
              </w:rPr>
            </w:pPr>
            <w:r w:rsidRPr="003E38F6">
              <w:rPr>
                <w:b/>
                <w:bCs/>
                <w:color w:val="000000"/>
                <w:sz w:val="20"/>
                <w:szCs w:val="20"/>
              </w:rPr>
              <w:t xml:space="preserve">1 767,5 </w:t>
            </w:r>
          </w:p>
        </w:tc>
      </w:tr>
    </w:tbl>
    <w:p w14:paraId="24DC92F5" w14:textId="77777777" w:rsidR="00736526" w:rsidRPr="003E38F6" w:rsidRDefault="00736526" w:rsidP="00736526">
      <w:pPr>
        <w:rPr>
          <w:sz w:val="16"/>
          <w:szCs w:val="16"/>
        </w:rPr>
      </w:pPr>
    </w:p>
    <w:p w14:paraId="3CFE94D9" w14:textId="77777777" w:rsidR="00736526" w:rsidRPr="00726E30" w:rsidRDefault="00736526" w:rsidP="00726E30">
      <w:pPr>
        <w:ind w:firstLine="709"/>
        <w:jc w:val="both"/>
        <w:rPr>
          <w:sz w:val="28"/>
          <w:szCs w:val="28"/>
        </w:rPr>
      </w:pPr>
      <w:r w:rsidRPr="00726E30">
        <w:rPr>
          <w:sz w:val="28"/>
          <w:szCs w:val="28"/>
        </w:rPr>
        <w:t>Как видно в приведенной таблице, на 2022 год рост расходов по подпрограмме № 1 к показателям сводной бюджетной росписи (на 01.11.2021) составляет 10,3 % (+132,1 млн.руб.).</w:t>
      </w:r>
    </w:p>
    <w:p w14:paraId="0DA12C7D" w14:textId="77777777" w:rsidR="00736526" w:rsidRPr="00726E30" w:rsidRDefault="00736526" w:rsidP="00726E30">
      <w:pPr>
        <w:ind w:firstLine="709"/>
        <w:jc w:val="both"/>
        <w:rPr>
          <w:sz w:val="28"/>
          <w:szCs w:val="28"/>
        </w:rPr>
      </w:pPr>
      <w:r w:rsidRPr="00726E30">
        <w:rPr>
          <w:sz w:val="28"/>
          <w:szCs w:val="28"/>
        </w:rPr>
        <w:t>Наибольшие расходы по подпрограмме № 1 занимают расходы на обеспечение деятельности отрядов государственной противопожарной службы, расходы по которым на 2022 год предусматриваются в общей сумме 1 214,6 млн.руб., с ростом к 2021 году на 9,9 % (+109,5 млн.руб.), на 2023 год – последующий рост на 10,7 % (+130,3 млн.руб.), а на 2024 год – последующий рост на 21,6 % (+291,0 млн.руб.).</w:t>
      </w:r>
    </w:p>
    <w:p w14:paraId="7B348136" w14:textId="2D07E371" w:rsidR="00736526" w:rsidRPr="008E312C" w:rsidRDefault="00736526" w:rsidP="008E312C">
      <w:pPr>
        <w:ind w:firstLine="709"/>
        <w:jc w:val="both"/>
        <w:rPr>
          <w:sz w:val="28"/>
          <w:szCs w:val="28"/>
        </w:rPr>
      </w:pPr>
      <w:r w:rsidRPr="008E312C">
        <w:rPr>
          <w:sz w:val="28"/>
          <w:szCs w:val="28"/>
        </w:rPr>
        <w:t>На 2022 год расходы на создание и материально-техническое оснащение добровольной пожарной охраны предлагается увеличить на 15,3 % (+4,3 млн.руб. и количество созданных территориальных подразделений добровольной пожарной охраны на конец 2022 года должно составить 170 ед. (план на 2021 год – 162 ед.), с последующим ростом на 2023 (178 ед.) и 2024 (186 ед.) годы по 8 ед. При этом, на 2023 год расходы по данному мероприятию сократятся на 37,1 % (12,1 млн.руб.), что противоречит перечню целевых показателей госпрограммы № 465-пп на 2023 год, где предусмотрен</w:t>
      </w:r>
      <w:r w:rsidR="004652FE">
        <w:rPr>
          <w:sz w:val="28"/>
          <w:szCs w:val="28"/>
        </w:rPr>
        <w:t>о</w:t>
      </w:r>
      <w:r w:rsidRPr="008E312C">
        <w:rPr>
          <w:sz w:val="28"/>
          <w:szCs w:val="28"/>
        </w:rPr>
        <w:t xml:space="preserve"> </w:t>
      </w:r>
      <w:r w:rsidR="004652FE">
        <w:rPr>
          <w:sz w:val="28"/>
          <w:szCs w:val="28"/>
        </w:rPr>
        <w:t>увеличение количества</w:t>
      </w:r>
      <w:r w:rsidRPr="008E312C">
        <w:rPr>
          <w:sz w:val="28"/>
          <w:szCs w:val="28"/>
        </w:rPr>
        <w:t xml:space="preserve"> подразделений добровольной пожарной охраны на 8 ед. Расходы на 2024 год по данному мероприятию предлагается оставить на уровне 2023 года, тогда как на в 2024 году количество подразделений добровольной пожарной охраны должно увеличится на 8 ед. и составить 186 ед.</w:t>
      </w:r>
    </w:p>
    <w:p w14:paraId="284DF199" w14:textId="77777777" w:rsidR="00736526" w:rsidRPr="004652FE" w:rsidRDefault="00736526" w:rsidP="004652FE">
      <w:pPr>
        <w:ind w:firstLine="709"/>
        <w:jc w:val="both"/>
        <w:rPr>
          <w:color w:val="FF0000"/>
          <w:sz w:val="28"/>
          <w:szCs w:val="28"/>
        </w:rPr>
      </w:pPr>
      <w:r w:rsidRPr="004652FE">
        <w:rPr>
          <w:color w:val="FF0000"/>
          <w:sz w:val="28"/>
          <w:szCs w:val="28"/>
        </w:rPr>
        <w:t>Исходя из вышеизложенного, на 2023 – 2024 годы имеются риски недостижения целевого показателя о количество созданных территориальных подразделений добровольной пожарной охраны по вновь созданным подразделениям на 8 ед. ежегодно.</w:t>
      </w:r>
    </w:p>
    <w:p w14:paraId="513A5385" w14:textId="5378C6C7" w:rsidR="00736526" w:rsidRPr="004652FE" w:rsidRDefault="00736526" w:rsidP="004652FE">
      <w:pPr>
        <w:ind w:firstLine="709"/>
        <w:jc w:val="both"/>
        <w:rPr>
          <w:sz w:val="28"/>
          <w:szCs w:val="28"/>
        </w:rPr>
      </w:pPr>
      <w:r w:rsidRPr="004652FE">
        <w:rPr>
          <w:sz w:val="28"/>
          <w:szCs w:val="28"/>
        </w:rPr>
        <w:t>Отмечаем, что по бюджетные инвестиции по объекту ОАИП на 2021 год «Строительство объекта «Пожарное депо ГКУ «ОГПС-21» на 4 автомашины в г. Сольвычегодске Котласского района» на 2022 – 2024 годы не предусматриваются. Одновременно с этим, согласно отчету минстроя АО за 2020 год по ф. 0503190 «Сведения о вложениях в объекты недвижимого имущества, объектах незавершенного строительства» реализация данного проекта осуществляется с 2014 года, т.е. уже 7 лет, а затраты с 01.01.2014 по 01.01.2021 составили лишь 0,4 млн.руб., при сметной стоимости объекта 58,3 млн.руб. При этом плановый срок окончание реализации данного проекта – 2030 год или 16 лет.</w:t>
      </w:r>
    </w:p>
    <w:p w14:paraId="5B9CDC1E" w14:textId="428C3DC3" w:rsidR="006F7AA5" w:rsidRDefault="006F7AA5" w:rsidP="006F7AA5">
      <w:pPr>
        <w:ind w:firstLine="709"/>
        <w:jc w:val="both"/>
        <w:rPr>
          <w:sz w:val="28"/>
          <w:szCs w:val="28"/>
        </w:rPr>
      </w:pPr>
      <w:r w:rsidRPr="0066694A">
        <w:rPr>
          <w:sz w:val="28"/>
          <w:szCs w:val="28"/>
        </w:rPr>
        <w:t xml:space="preserve">Еще </w:t>
      </w:r>
      <w:r w:rsidR="00547316">
        <w:rPr>
          <w:sz w:val="28"/>
          <w:szCs w:val="28"/>
        </w:rPr>
        <w:t>более негативно</w:t>
      </w:r>
      <w:r w:rsidRPr="0066694A">
        <w:rPr>
          <w:sz w:val="28"/>
          <w:szCs w:val="28"/>
        </w:rPr>
        <w:t xml:space="preserve"> ситуация складывается по инвестиционному проекту на осуществление капитальных вложений «Комплекс пожарного депо и базы ГБУ Архангельской области "Служба спасения имени И.А. Поливаного" в жилом районе Майская горка города Архангельска», где на 2022 год предусмотрено 4,0 млн.руб., а на 2023 – 2024 годы – расходы не предусматриваются. По отчету ф. 0503190 за 2020 год реализация данного проекта осуществляется с 2008 года, т.е. 13 лет и затраты на 01.01.2021 составили 24,0 млн.руб. при сметной стоимости 255,3 млн.руб.</w:t>
      </w:r>
    </w:p>
    <w:p w14:paraId="665C9E56" w14:textId="77777777" w:rsidR="006F7AA5" w:rsidRPr="0066694A" w:rsidRDefault="006F7AA5" w:rsidP="006F7AA5">
      <w:pPr>
        <w:ind w:firstLine="709"/>
        <w:jc w:val="both"/>
        <w:rPr>
          <w:sz w:val="28"/>
          <w:szCs w:val="28"/>
        </w:rPr>
      </w:pPr>
    </w:p>
    <w:p w14:paraId="7BB57F46" w14:textId="77777777" w:rsidR="00736526" w:rsidRPr="0066694A" w:rsidRDefault="00736526" w:rsidP="00736526">
      <w:pPr>
        <w:rPr>
          <w:sz w:val="28"/>
          <w:szCs w:val="28"/>
          <w:u w:val="single"/>
        </w:rPr>
      </w:pPr>
      <w:r w:rsidRPr="0066694A">
        <w:rPr>
          <w:sz w:val="28"/>
          <w:szCs w:val="28"/>
          <w:u w:val="single"/>
        </w:rPr>
        <w:t>Подпрограмма № 2 «Снижение рисков и смягчение последствий чрезвычайных ситуаций межмуниципального и регионального характера, а также обеспечение безопасности людей на водных объектах в Архангельской области»</w:t>
      </w:r>
    </w:p>
    <w:p w14:paraId="7CE09670" w14:textId="77777777" w:rsidR="00736526" w:rsidRPr="0066694A" w:rsidRDefault="00736526" w:rsidP="0066694A">
      <w:pPr>
        <w:ind w:firstLine="709"/>
        <w:jc w:val="both"/>
        <w:rPr>
          <w:sz w:val="28"/>
          <w:szCs w:val="28"/>
        </w:rPr>
      </w:pPr>
      <w:r w:rsidRPr="0066694A">
        <w:rPr>
          <w:sz w:val="28"/>
          <w:szCs w:val="28"/>
        </w:rPr>
        <w:t>Задачей реализации подпрограммы является повышение защищенности населения и территорий Архангельской области от чрезвычайных ситуаций, пожаров и безопасность людей на водных объектах.</w:t>
      </w:r>
    </w:p>
    <w:p w14:paraId="4EF84A30" w14:textId="628C98A1" w:rsidR="00736526" w:rsidRPr="0066694A" w:rsidRDefault="00736526" w:rsidP="0066694A">
      <w:pPr>
        <w:ind w:firstLine="709"/>
        <w:jc w:val="both"/>
        <w:rPr>
          <w:sz w:val="28"/>
          <w:szCs w:val="28"/>
        </w:rPr>
      </w:pPr>
      <w:r w:rsidRPr="0066694A">
        <w:rPr>
          <w:sz w:val="28"/>
          <w:szCs w:val="28"/>
        </w:rPr>
        <w:t xml:space="preserve">По подпрограмме № 2 расходы, предусматриваемые </w:t>
      </w:r>
      <w:r w:rsidR="00D7436A">
        <w:rPr>
          <w:sz w:val="28"/>
          <w:szCs w:val="28"/>
        </w:rPr>
        <w:t>з</w:t>
      </w:r>
      <w:r w:rsidRPr="0066694A">
        <w:rPr>
          <w:sz w:val="28"/>
          <w:szCs w:val="28"/>
        </w:rPr>
        <w:t>аконопроектом на 2022 год, составляют 370,7 млн.руб., что на 14,0 % больше (+48,0 млн.руб.) больше утвержденных на 2021 год, на 2023 год расходы предусматриваются к 2022 году ниже на 10,7 % (-39,6 млн.руб.), а на 2024 год – последующий рост на 3,2 % (+10,6 млн.руб.).</w:t>
      </w:r>
    </w:p>
    <w:p w14:paraId="2642E4E3" w14:textId="75E8BEE6" w:rsidR="00736526" w:rsidRPr="0066694A" w:rsidRDefault="00736526" w:rsidP="0066694A">
      <w:pPr>
        <w:ind w:firstLine="709"/>
        <w:jc w:val="both"/>
        <w:rPr>
          <w:sz w:val="28"/>
          <w:szCs w:val="28"/>
        </w:rPr>
      </w:pPr>
      <w:r w:rsidRPr="0066694A">
        <w:rPr>
          <w:sz w:val="28"/>
          <w:szCs w:val="28"/>
        </w:rPr>
        <w:t>По мероприятиям подпрограммы, предусмотренные госпрограммой № 465-пп ра</w:t>
      </w:r>
      <w:r w:rsidR="0066694A">
        <w:rPr>
          <w:sz w:val="28"/>
          <w:szCs w:val="28"/>
        </w:rPr>
        <w:t xml:space="preserve">сходы, представлены в таблице </w:t>
      </w:r>
      <w:r w:rsidR="004A13E6">
        <w:rPr>
          <w:sz w:val="28"/>
          <w:szCs w:val="28"/>
        </w:rPr>
        <w:t>94</w:t>
      </w:r>
      <w:r w:rsidRPr="0066694A">
        <w:rPr>
          <w:sz w:val="28"/>
          <w:szCs w:val="28"/>
        </w:rPr>
        <w:t>.</w:t>
      </w:r>
    </w:p>
    <w:p w14:paraId="6F539CF2" w14:textId="77777777" w:rsidR="00736526" w:rsidRPr="00093427" w:rsidRDefault="00736526" w:rsidP="00736526">
      <w:pPr>
        <w:rPr>
          <w:sz w:val="16"/>
          <w:szCs w:val="16"/>
        </w:rPr>
      </w:pPr>
    </w:p>
    <w:p w14:paraId="75B8F0DD" w14:textId="77777777" w:rsidR="00736526" w:rsidRPr="00093427" w:rsidRDefault="00736526" w:rsidP="00736526">
      <w:pPr>
        <w:rPr>
          <w:bCs/>
        </w:rPr>
      </w:pPr>
      <w:r w:rsidRPr="00093427">
        <w:rPr>
          <w:bCs/>
        </w:rPr>
        <w:t xml:space="preserve">Таблица </w:t>
      </w:r>
      <w:r w:rsidRPr="00093427">
        <w:rPr>
          <w:bCs/>
          <w:noProof/>
        </w:rPr>
        <w:fldChar w:fldCharType="begin"/>
      </w:r>
      <w:r w:rsidRPr="00093427">
        <w:rPr>
          <w:bCs/>
          <w:noProof/>
        </w:rPr>
        <w:instrText xml:space="preserve"> SEQ Таблица \* ARABIC </w:instrText>
      </w:r>
      <w:r w:rsidRPr="00093427">
        <w:rPr>
          <w:bCs/>
          <w:noProof/>
        </w:rPr>
        <w:fldChar w:fldCharType="separate"/>
      </w:r>
      <w:r w:rsidR="00473415">
        <w:rPr>
          <w:bCs/>
          <w:noProof/>
        </w:rPr>
        <w:t>94</w:t>
      </w:r>
      <w:r w:rsidRPr="00093427">
        <w:rPr>
          <w:bCs/>
          <w:noProof/>
        </w:rPr>
        <w:fldChar w:fldCharType="end"/>
      </w:r>
      <w:r w:rsidRPr="00093427">
        <w:rPr>
          <w:bCs/>
        </w:rPr>
        <w:t>. Перечень мероприятий подпрограммы № 2 госпрограммы № 465-пп, финансируемых из областного бюджета, млн.руб.</w:t>
      </w:r>
    </w:p>
    <w:tbl>
      <w:tblPr>
        <w:tblW w:w="9262" w:type="dxa"/>
        <w:tblInd w:w="85" w:type="dxa"/>
        <w:tblLook w:val="04A0" w:firstRow="1" w:lastRow="0" w:firstColumn="1" w:lastColumn="0" w:noHBand="0" w:noVBand="1"/>
      </w:tblPr>
      <w:tblGrid>
        <w:gridCol w:w="835"/>
        <w:gridCol w:w="5011"/>
        <w:gridCol w:w="958"/>
        <w:gridCol w:w="757"/>
        <w:gridCol w:w="850"/>
        <w:gridCol w:w="851"/>
      </w:tblGrid>
      <w:tr w:rsidR="00736526" w:rsidRPr="00093427" w14:paraId="1193500D" w14:textId="77777777" w:rsidTr="00093427">
        <w:trPr>
          <w:trHeight w:val="21"/>
          <w:tblHeader/>
        </w:trPr>
        <w:tc>
          <w:tcPr>
            <w:tcW w:w="83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FD3F5A" w14:textId="77777777" w:rsidR="00736526" w:rsidRPr="00093427" w:rsidRDefault="00736526" w:rsidP="00736526">
            <w:pPr>
              <w:jc w:val="center"/>
              <w:rPr>
                <w:b/>
                <w:bCs/>
                <w:color w:val="000000"/>
                <w:sz w:val="20"/>
                <w:szCs w:val="20"/>
              </w:rPr>
            </w:pPr>
            <w:r w:rsidRPr="00093427">
              <w:rPr>
                <w:b/>
                <w:bCs/>
                <w:color w:val="000000"/>
                <w:sz w:val="20"/>
                <w:szCs w:val="20"/>
              </w:rPr>
              <w:t>№ мероп-ия</w:t>
            </w:r>
          </w:p>
        </w:tc>
        <w:tc>
          <w:tcPr>
            <w:tcW w:w="501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743D48" w14:textId="77777777" w:rsidR="00736526" w:rsidRPr="00093427" w:rsidRDefault="00736526" w:rsidP="00736526">
            <w:pPr>
              <w:jc w:val="center"/>
              <w:rPr>
                <w:b/>
                <w:bCs/>
                <w:color w:val="000000"/>
                <w:sz w:val="20"/>
                <w:szCs w:val="20"/>
              </w:rPr>
            </w:pPr>
            <w:r w:rsidRPr="00093427">
              <w:rPr>
                <w:b/>
                <w:bCs/>
                <w:color w:val="000000"/>
                <w:sz w:val="20"/>
                <w:szCs w:val="20"/>
              </w:rPr>
              <w:t>Наименование</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7E5FC7F9" w14:textId="77777777" w:rsidR="00736526" w:rsidRPr="00093427" w:rsidRDefault="00736526" w:rsidP="00736526">
            <w:pPr>
              <w:jc w:val="center"/>
              <w:rPr>
                <w:b/>
                <w:bCs/>
                <w:color w:val="000000"/>
                <w:sz w:val="20"/>
                <w:szCs w:val="20"/>
              </w:rPr>
            </w:pPr>
            <w:r w:rsidRPr="00093427">
              <w:rPr>
                <w:b/>
                <w:bCs/>
                <w:color w:val="000000"/>
                <w:sz w:val="20"/>
                <w:szCs w:val="20"/>
              </w:rPr>
              <w:t>2021 г.</w:t>
            </w:r>
          </w:p>
        </w:tc>
        <w:tc>
          <w:tcPr>
            <w:tcW w:w="757" w:type="dxa"/>
            <w:tcBorders>
              <w:top w:val="double" w:sz="6" w:space="0" w:color="auto"/>
              <w:left w:val="nil"/>
              <w:bottom w:val="single" w:sz="4" w:space="0" w:color="auto"/>
              <w:right w:val="single" w:sz="4" w:space="0" w:color="auto"/>
            </w:tcBorders>
            <w:shd w:val="clear" w:color="auto" w:fill="auto"/>
            <w:vAlign w:val="center"/>
            <w:hideMark/>
          </w:tcPr>
          <w:p w14:paraId="3B878CF9" w14:textId="77777777" w:rsidR="00736526" w:rsidRPr="00093427" w:rsidRDefault="00736526" w:rsidP="00736526">
            <w:pPr>
              <w:jc w:val="center"/>
              <w:rPr>
                <w:b/>
                <w:bCs/>
                <w:color w:val="000000"/>
                <w:sz w:val="20"/>
                <w:szCs w:val="20"/>
              </w:rPr>
            </w:pPr>
            <w:r w:rsidRPr="00093427">
              <w:rPr>
                <w:b/>
                <w:bCs/>
                <w:color w:val="000000"/>
                <w:sz w:val="20"/>
                <w:szCs w:val="20"/>
              </w:rPr>
              <w:t>2022 г.</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5A380D7D" w14:textId="77777777" w:rsidR="00736526" w:rsidRPr="00093427" w:rsidRDefault="00736526" w:rsidP="00736526">
            <w:pPr>
              <w:jc w:val="center"/>
              <w:rPr>
                <w:b/>
                <w:bCs/>
                <w:color w:val="000000"/>
                <w:sz w:val="20"/>
                <w:szCs w:val="20"/>
              </w:rPr>
            </w:pPr>
            <w:r w:rsidRPr="00093427">
              <w:rPr>
                <w:b/>
                <w:bCs/>
                <w:color w:val="000000"/>
                <w:sz w:val="20"/>
                <w:szCs w:val="20"/>
              </w:rPr>
              <w:t>2023 г.</w:t>
            </w:r>
          </w:p>
        </w:tc>
        <w:tc>
          <w:tcPr>
            <w:tcW w:w="851" w:type="dxa"/>
            <w:tcBorders>
              <w:top w:val="double" w:sz="6" w:space="0" w:color="auto"/>
              <w:left w:val="nil"/>
              <w:bottom w:val="single" w:sz="4" w:space="0" w:color="auto"/>
              <w:right w:val="double" w:sz="6" w:space="0" w:color="auto"/>
            </w:tcBorders>
            <w:shd w:val="clear" w:color="auto" w:fill="auto"/>
            <w:vAlign w:val="center"/>
            <w:hideMark/>
          </w:tcPr>
          <w:p w14:paraId="336A56DE" w14:textId="77777777" w:rsidR="00736526" w:rsidRPr="00093427" w:rsidRDefault="00736526" w:rsidP="00736526">
            <w:pPr>
              <w:jc w:val="center"/>
              <w:rPr>
                <w:b/>
                <w:bCs/>
                <w:color w:val="000000"/>
                <w:sz w:val="20"/>
                <w:szCs w:val="20"/>
              </w:rPr>
            </w:pPr>
            <w:r w:rsidRPr="00093427">
              <w:rPr>
                <w:b/>
                <w:bCs/>
                <w:color w:val="000000"/>
                <w:sz w:val="20"/>
                <w:szCs w:val="20"/>
              </w:rPr>
              <w:t>2024 г.</w:t>
            </w:r>
          </w:p>
        </w:tc>
      </w:tr>
      <w:tr w:rsidR="00736526" w:rsidRPr="00093427" w14:paraId="5BE7356D" w14:textId="77777777" w:rsidTr="00093427">
        <w:trPr>
          <w:trHeight w:val="21"/>
          <w:tblHeader/>
        </w:trPr>
        <w:tc>
          <w:tcPr>
            <w:tcW w:w="835" w:type="dxa"/>
            <w:vMerge/>
            <w:tcBorders>
              <w:top w:val="double" w:sz="6" w:space="0" w:color="auto"/>
              <w:left w:val="double" w:sz="6" w:space="0" w:color="auto"/>
              <w:bottom w:val="single" w:sz="4" w:space="0" w:color="auto"/>
              <w:right w:val="single" w:sz="4" w:space="0" w:color="auto"/>
            </w:tcBorders>
            <w:vAlign w:val="center"/>
            <w:hideMark/>
          </w:tcPr>
          <w:p w14:paraId="5B72CE8C" w14:textId="77777777" w:rsidR="00736526" w:rsidRPr="00093427" w:rsidRDefault="00736526" w:rsidP="00736526">
            <w:pPr>
              <w:rPr>
                <w:b/>
                <w:bCs/>
                <w:color w:val="000000"/>
                <w:sz w:val="20"/>
                <w:szCs w:val="20"/>
              </w:rPr>
            </w:pPr>
          </w:p>
        </w:tc>
        <w:tc>
          <w:tcPr>
            <w:tcW w:w="5011" w:type="dxa"/>
            <w:vMerge/>
            <w:tcBorders>
              <w:top w:val="double" w:sz="6" w:space="0" w:color="auto"/>
              <w:left w:val="single" w:sz="4" w:space="0" w:color="auto"/>
              <w:bottom w:val="single" w:sz="4" w:space="0" w:color="auto"/>
              <w:right w:val="single" w:sz="4" w:space="0" w:color="auto"/>
            </w:tcBorders>
            <w:vAlign w:val="center"/>
            <w:hideMark/>
          </w:tcPr>
          <w:p w14:paraId="5E6ACA2B" w14:textId="77777777" w:rsidR="00736526" w:rsidRPr="00093427" w:rsidRDefault="00736526" w:rsidP="00736526">
            <w:pPr>
              <w:rPr>
                <w:b/>
                <w:bCs/>
                <w:color w:val="000000"/>
                <w:sz w:val="20"/>
                <w:szCs w:val="20"/>
              </w:rPr>
            </w:pPr>
          </w:p>
        </w:tc>
        <w:tc>
          <w:tcPr>
            <w:tcW w:w="958" w:type="dxa"/>
            <w:tcBorders>
              <w:top w:val="nil"/>
              <w:left w:val="nil"/>
              <w:bottom w:val="single" w:sz="4" w:space="0" w:color="auto"/>
              <w:right w:val="single" w:sz="4" w:space="0" w:color="auto"/>
            </w:tcBorders>
            <w:shd w:val="clear" w:color="auto" w:fill="auto"/>
            <w:vAlign w:val="center"/>
            <w:hideMark/>
          </w:tcPr>
          <w:p w14:paraId="41DAB062" w14:textId="77777777" w:rsidR="00736526" w:rsidRPr="00093427" w:rsidRDefault="00736526" w:rsidP="00736526">
            <w:pPr>
              <w:jc w:val="center"/>
              <w:rPr>
                <w:b/>
                <w:bCs/>
                <w:color w:val="000000"/>
                <w:sz w:val="20"/>
                <w:szCs w:val="20"/>
              </w:rPr>
            </w:pPr>
            <w:r w:rsidRPr="00093427">
              <w:rPr>
                <w:b/>
                <w:bCs/>
                <w:color w:val="000000"/>
                <w:sz w:val="20"/>
                <w:szCs w:val="20"/>
              </w:rPr>
              <w:t>СБР на 01.11.21</w:t>
            </w:r>
          </w:p>
        </w:tc>
        <w:tc>
          <w:tcPr>
            <w:tcW w:w="757" w:type="dxa"/>
            <w:tcBorders>
              <w:top w:val="nil"/>
              <w:left w:val="nil"/>
              <w:bottom w:val="single" w:sz="4" w:space="0" w:color="auto"/>
              <w:right w:val="single" w:sz="4" w:space="0" w:color="auto"/>
            </w:tcBorders>
            <w:shd w:val="clear" w:color="auto" w:fill="auto"/>
            <w:vAlign w:val="center"/>
            <w:hideMark/>
          </w:tcPr>
          <w:p w14:paraId="7DAD747E" w14:textId="77777777" w:rsidR="00736526" w:rsidRPr="00093427" w:rsidRDefault="00736526" w:rsidP="00736526">
            <w:pPr>
              <w:jc w:val="center"/>
              <w:rPr>
                <w:b/>
                <w:bCs/>
                <w:color w:val="000000"/>
                <w:sz w:val="20"/>
                <w:szCs w:val="20"/>
              </w:rPr>
            </w:pPr>
            <w:r w:rsidRPr="00093427">
              <w:rPr>
                <w:b/>
                <w:bCs/>
                <w:color w:val="000000"/>
                <w:sz w:val="20"/>
                <w:szCs w:val="20"/>
              </w:rPr>
              <w:t>план</w:t>
            </w:r>
          </w:p>
        </w:tc>
        <w:tc>
          <w:tcPr>
            <w:tcW w:w="850" w:type="dxa"/>
            <w:tcBorders>
              <w:top w:val="nil"/>
              <w:left w:val="nil"/>
              <w:bottom w:val="single" w:sz="4" w:space="0" w:color="auto"/>
              <w:right w:val="single" w:sz="4" w:space="0" w:color="auto"/>
            </w:tcBorders>
            <w:shd w:val="clear" w:color="auto" w:fill="auto"/>
            <w:vAlign w:val="center"/>
            <w:hideMark/>
          </w:tcPr>
          <w:p w14:paraId="025AFE43" w14:textId="77777777" w:rsidR="00736526" w:rsidRPr="00093427" w:rsidRDefault="00736526" w:rsidP="00736526">
            <w:pPr>
              <w:jc w:val="center"/>
              <w:rPr>
                <w:b/>
                <w:bCs/>
                <w:color w:val="000000"/>
                <w:sz w:val="20"/>
                <w:szCs w:val="20"/>
              </w:rPr>
            </w:pPr>
            <w:r w:rsidRPr="00093427">
              <w:rPr>
                <w:b/>
                <w:bCs/>
                <w:color w:val="000000"/>
                <w:sz w:val="20"/>
                <w:szCs w:val="20"/>
              </w:rPr>
              <w:t>план</w:t>
            </w:r>
          </w:p>
        </w:tc>
        <w:tc>
          <w:tcPr>
            <w:tcW w:w="851" w:type="dxa"/>
            <w:tcBorders>
              <w:top w:val="nil"/>
              <w:left w:val="nil"/>
              <w:bottom w:val="single" w:sz="4" w:space="0" w:color="auto"/>
              <w:right w:val="double" w:sz="6" w:space="0" w:color="auto"/>
            </w:tcBorders>
            <w:shd w:val="clear" w:color="auto" w:fill="auto"/>
            <w:vAlign w:val="center"/>
            <w:hideMark/>
          </w:tcPr>
          <w:p w14:paraId="77D906CF" w14:textId="77777777" w:rsidR="00736526" w:rsidRPr="00093427" w:rsidRDefault="00736526" w:rsidP="00736526">
            <w:pPr>
              <w:jc w:val="center"/>
              <w:rPr>
                <w:b/>
                <w:bCs/>
                <w:color w:val="000000"/>
                <w:sz w:val="20"/>
                <w:szCs w:val="20"/>
              </w:rPr>
            </w:pPr>
            <w:r w:rsidRPr="00093427">
              <w:rPr>
                <w:b/>
                <w:bCs/>
                <w:color w:val="000000"/>
                <w:sz w:val="20"/>
                <w:szCs w:val="20"/>
              </w:rPr>
              <w:t>план</w:t>
            </w:r>
          </w:p>
        </w:tc>
      </w:tr>
      <w:tr w:rsidR="00736526" w:rsidRPr="00093427" w14:paraId="4B6F6E48"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4FF97BAD" w14:textId="77777777" w:rsidR="00736526" w:rsidRPr="00093427" w:rsidRDefault="00736526" w:rsidP="00736526">
            <w:pPr>
              <w:rPr>
                <w:color w:val="000000"/>
                <w:sz w:val="20"/>
                <w:szCs w:val="20"/>
              </w:rPr>
            </w:pPr>
            <w:r w:rsidRPr="00093427">
              <w:rPr>
                <w:color w:val="000000"/>
                <w:sz w:val="20"/>
                <w:szCs w:val="20"/>
              </w:rPr>
              <w:t>1.1.</w:t>
            </w:r>
          </w:p>
        </w:tc>
        <w:tc>
          <w:tcPr>
            <w:tcW w:w="5011" w:type="dxa"/>
            <w:tcBorders>
              <w:top w:val="nil"/>
              <w:left w:val="nil"/>
              <w:bottom w:val="single" w:sz="4" w:space="0" w:color="auto"/>
              <w:right w:val="single" w:sz="4" w:space="0" w:color="auto"/>
            </w:tcBorders>
            <w:shd w:val="clear" w:color="auto" w:fill="auto"/>
            <w:vAlign w:val="center"/>
            <w:hideMark/>
          </w:tcPr>
          <w:p w14:paraId="310A76F6" w14:textId="77777777" w:rsidR="00736526" w:rsidRPr="00093427" w:rsidRDefault="00736526" w:rsidP="00736526">
            <w:pPr>
              <w:rPr>
                <w:color w:val="000000"/>
                <w:sz w:val="20"/>
                <w:szCs w:val="20"/>
              </w:rPr>
            </w:pPr>
            <w:r w:rsidRPr="00093427">
              <w:rPr>
                <w:color w:val="000000"/>
                <w:sz w:val="20"/>
                <w:szCs w:val="20"/>
              </w:rPr>
              <w:t xml:space="preserve">Проведение лабораторных испытаний (поверки) имущества гражданской обороны, находящегося в запасах (резервах) области </w:t>
            </w:r>
          </w:p>
        </w:tc>
        <w:tc>
          <w:tcPr>
            <w:tcW w:w="958" w:type="dxa"/>
            <w:tcBorders>
              <w:top w:val="nil"/>
              <w:left w:val="nil"/>
              <w:bottom w:val="single" w:sz="4" w:space="0" w:color="auto"/>
              <w:right w:val="single" w:sz="4" w:space="0" w:color="auto"/>
            </w:tcBorders>
            <w:shd w:val="clear" w:color="auto" w:fill="auto"/>
            <w:vAlign w:val="center"/>
            <w:hideMark/>
          </w:tcPr>
          <w:p w14:paraId="79829068" w14:textId="77777777" w:rsidR="00736526" w:rsidRPr="00093427" w:rsidRDefault="00736526" w:rsidP="00736526">
            <w:pPr>
              <w:rPr>
                <w:color w:val="000000"/>
                <w:sz w:val="20"/>
                <w:szCs w:val="20"/>
              </w:rPr>
            </w:pPr>
            <w:r w:rsidRPr="00093427">
              <w:rPr>
                <w:color w:val="000000"/>
                <w:sz w:val="20"/>
                <w:szCs w:val="20"/>
              </w:rPr>
              <w:t> </w:t>
            </w:r>
          </w:p>
        </w:tc>
        <w:tc>
          <w:tcPr>
            <w:tcW w:w="757" w:type="dxa"/>
            <w:tcBorders>
              <w:top w:val="nil"/>
              <w:left w:val="nil"/>
              <w:bottom w:val="single" w:sz="4" w:space="0" w:color="auto"/>
              <w:right w:val="single" w:sz="4" w:space="0" w:color="auto"/>
            </w:tcBorders>
            <w:shd w:val="clear" w:color="auto" w:fill="auto"/>
            <w:vAlign w:val="center"/>
            <w:hideMark/>
          </w:tcPr>
          <w:p w14:paraId="20EAEC34" w14:textId="77777777" w:rsidR="00736526" w:rsidRPr="00093427" w:rsidRDefault="00736526" w:rsidP="00736526">
            <w:pPr>
              <w:jc w:val="right"/>
              <w:rPr>
                <w:color w:val="000000"/>
                <w:sz w:val="20"/>
                <w:szCs w:val="20"/>
              </w:rPr>
            </w:pPr>
            <w:r w:rsidRPr="00093427">
              <w:rPr>
                <w:color w:val="000000"/>
                <w:sz w:val="20"/>
                <w:szCs w:val="20"/>
              </w:rPr>
              <w:t xml:space="preserve">0,7 </w:t>
            </w:r>
          </w:p>
        </w:tc>
        <w:tc>
          <w:tcPr>
            <w:tcW w:w="850" w:type="dxa"/>
            <w:tcBorders>
              <w:top w:val="nil"/>
              <w:left w:val="nil"/>
              <w:bottom w:val="single" w:sz="4" w:space="0" w:color="auto"/>
              <w:right w:val="single" w:sz="4" w:space="0" w:color="auto"/>
            </w:tcBorders>
            <w:shd w:val="clear" w:color="auto" w:fill="auto"/>
            <w:vAlign w:val="center"/>
            <w:hideMark/>
          </w:tcPr>
          <w:p w14:paraId="6F745BA2" w14:textId="77777777" w:rsidR="00736526" w:rsidRPr="00093427" w:rsidRDefault="00736526" w:rsidP="00736526">
            <w:pPr>
              <w:rPr>
                <w:color w:val="000000"/>
                <w:sz w:val="20"/>
                <w:szCs w:val="20"/>
              </w:rPr>
            </w:pPr>
            <w:r w:rsidRPr="00093427">
              <w:rPr>
                <w:color w:val="000000"/>
                <w:sz w:val="20"/>
                <w:szCs w:val="20"/>
              </w:rPr>
              <w:t> </w:t>
            </w:r>
          </w:p>
        </w:tc>
        <w:tc>
          <w:tcPr>
            <w:tcW w:w="851" w:type="dxa"/>
            <w:tcBorders>
              <w:top w:val="nil"/>
              <w:left w:val="nil"/>
              <w:bottom w:val="single" w:sz="4" w:space="0" w:color="auto"/>
              <w:right w:val="double" w:sz="6" w:space="0" w:color="auto"/>
            </w:tcBorders>
            <w:shd w:val="clear" w:color="auto" w:fill="auto"/>
            <w:vAlign w:val="center"/>
            <w:hideMark/>
          </w:tcPr>
          <w:p w14:paraId="5DEC4066" w14:textId="77777777" w:rsidR="00736526" w:rsidRPr="00093427" w:rsidRDefault="00736526" w:rsidP="00736526">
            <w:pPr>
              <w:rPr>
                <w:color w:val="000000"/>
                <w:sz w:val="20"/>
                <w:szCs w:val="20"/>
              </w:rPr>
            </w:pPr>
            <w:r w:rsidRPr="00093427">
              <w:rPr>
                <w:color w:val="000000"/>
                <w:sz w:val="20"/>
                <w:szCs w:val="20"/>
              </w:rPr>
              <w:t> </w:t>
            </w:r>
          </w:p>
        </w:tc>
      </w:tr>
      <w:tr w:rsidR="00736526" w:rsidRPr="00093427" w14:paraId="1A66A181"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0CE6A936" w14:textId="77777777" w:rsidR="00736526" w:rsidRPr="00093427" w:rsidRDefault="00736526" w:rsidP="00736526">
            <w:pPr>
              <w:rPr>
                <w:color w:val="000000"/>
                <w:sz w:val="20"/>
                <w:szCs w:val="20"/>
              </w:rPr>
            </w:pPr>
            <w:r w:rsidRPr="00093427">
              <w:rPr>
                <w:color w:val="000000"/>
                <w:sz w:val="20"/>
                <w:szCs w:val="20"/>
              </w:rPr>
              <w:t>1.2.</w:t>
            </w:r>
          </w:p>
        </w:tc>
        <w:tc>
          <w:tcPr>
            <w:tcW w:w="5011" w:type="dxa"/>
            <w:tcBorders>
              <w:top w:val="nil"/>
              <w:left w:val="nil"/>
              <w:bottom w:val="single" w:sz="4" w:space="0" w:color="auto"/>
              <w:right w:val="single" w:sz="4" w:space="0" w:color="auto"/>
            </w:tcBorders>
            <w:shd w:val="clear" w:color="auto" w:fill="auto"/>
            <w:vAlign w:val="center"/>
            <w:hideMark/>
          </w:tcPr>
          <w:p w14:paraId="07F6230F" w14:textId="77777777" w:rsidR="00736526" w:rsidRPr="00093427" w:rsidRDefault="00736526" w:rsidP="00736526">
            <w:pPr>
              <w:rPr>
                <w:color w:val="000000"/>
                <w:sz w:val="20"/>
                <w:szCs w:val="20"/>
              </w:rPr>
            </w:pPr>
            <w:r w:rsidRPr="00093427">
              <w:rPr>
                <w:color w:val="000000"/>
                <w:sz w:val="20"/>
                <w:szCs w:val="20"/>
              </w:rPr>
              <w:t>Повышение уровня готовности сил и средств по своевременному оказанию помощи при происшествиях на воде и островных территориях</w:t>
            </w:r>
          </w:p>
        </w:tc>
        <w:tc>
          <w:tcPr>
            <w:tcW w:w="958" w:type="dxa"/>
            <w:tcBorders>
              <w:top w:val="nil"/>
              <w:left w:val="nil"/>
              <w:bottom w:val="single" w:sz="4" w:space="0" w:color="auto"/>
              <w:right w:val="single" w:sz="4" w:space="0" w:color="auto"/>
            </w:tcBorders>
            <w:shd w:val="clear" w:color="auto" w:fill="auto"/>
            <w:vAlign w:val="center"/>
            <w:hideMark/>
          </w:tcPr>
          <w:p w14:paraId="08ABB0E6" w14:textId="77777777" w:rsidR="00736526" w:rsidRPr="00093427" w:rsidRDefault="00736526" w:rsidP="00736526">
            <w:pPr>
              <w:jc w:val="right"/>
              <w:rPr>
                <w:color w:val="000000"/>
                <w:sz w:val="20"/>
                <w:szCs w:val="20"/>
              </w:rPr>
            </w:pPr>
            <w:r w:rsidRPr="00093427">
              <w:rPr>
                <w:color w:val="000000"/>
                <w:sz w:val="20"/>
                <w:szCs w:val="20"/>
              </w:rPr>
              <w:t xml:space="preserve">3,3 </w:t>
            </w:r>
          </w:p>
        </w:tc>
        <w:tc>
          <w:tcPr>
            <w:tcW w:w="757" w:type="dxa"/>
            <w:tcBorders>
              <w:top w:val="nil"/>
              <w:left w:val="nil"/>
              <w:bottom w:val="single" w:sz="4" w:space="0" w:color="auto"/>
              <w:right w:val="single" w:sz="4" w:space="0" w:color="auto"/>
            </w:tcBorders>
            <w:shd w:val="clear" w:color="auto" w:fill="auto"/>
            <w:vAlign w:val="center"/>
            <w:hideMark/>
          </w:tcPr>
          <w:p w14:paraId="3DAE0EBE" w14:textId="77777777" w:rsidR="00736526" w:rsidRPr="00093427" w:rsidRDefault="00736526" w:rsidP="00736526">
            <w:pPr>
              <w:jc w:val="right"/>
              <w:rPr>
                <w:color w:val="000000"/>
                <w:sz w:val="20"/>
                <w:szCs w:val="20"/>
              </w:rPr>
            </w:pPr>
            <w:r w:rsidRPr="00093427">
              <w:rPr>
                <w:color w:val="000000"/>
                <w:sz w:val="20"/>
                <w:szCs w:val="20"/>
              </w:rPr>
              <w:t xml:space="preserve">26,6 </w:t>
            </w:r>
          </w:p>
        </w:tc>
        <w:tc>
          <w:tcPr>
            <w:tcW w:w="850" w:type="dxa"/>
            <w:tcBorders>
              <w:top w:val="nil"/>
              <w:left w:val="nil"/>
              <w:bottom w:val="single" w:sz="4" w:space="0" w:color="auto"/>
              <w:right w:val="single" w:sz="4" w:space="0" w:color="auto"/>
            </w:tcBorders>
            <w:shd w:val="clear" w:color="auto" w:fill="auto"/>
            <w:vAlign w:val="center"/>
            <w:hideMark/>
          </w:tcPr>
          <w:p w14:paraId="597868C9" w14:textId="77777777" w:rsidR="00736526" w:rsidRPr="00093427" w:rsidRDefault="00736526" w:rsidP="00736526">
            <w:pPr>
              <w:jc w:val="right"/>
              <w:rPr>
                <w:color w:val="000000"/>
                <w:sz w:val="20"/>
                <w:szCs w:val="20"/>
              </w:rPr>
            </w:pPr>
            <w:r w:rsidRPr="00093427">
              <w:rPr>
                <w:color w:val="000000"/>
                <w:sz w:val="20"/>
                <w:szCs w:val="20"/>
              </w:rPr>
              <w:t xml:space="preserve">3,7 </w:t>
            </w:r>
          </w:p>
        </w:tc>
        <w:tc>
          <w:tcPr>
            <w:tcW w:w="851" w:type="dxa"/>
            <w:tcBorders>
              <w:top w:val="nil"/>
              <w:left w:val="nil"/>
              <w:bottom w:val="single" w:sz="4" w:space="0" w:color="auto"/>
              <w:right w:val="double" w:sz="6" w:space="0" w:color="auto"/>
            </w:tcBorders>
            <w:shd w:val="clear" w:color="auto" w:fill="auto"/>
            <w:vAlign w:val="center"/>
            <w:hideMark/>
          </w:tcPr>
          <w:p w14:paraId="7B58D815" w14:textId="77777777" w:rsidR="00736526" w:rsidRPr="00093427" w:rsidRDefault="00736526" w:rsidP="00736526">
            <w:pPr>
              <w:jc w:val="right"/>
              <w:rPr>
                <w:color w:val="000000"/>
                <w:sz w:val="20"/>
                <w:szCs w:val="20"/>
              </w:rPr>
            </w:pPr>
            <w:r w:rsidRPr="00093427">
              <w:rPr>
                <w:color w:val="000000"/>
                <w:sz w:val="20"/>
                <w:szCs w:val="20"/>
              </w:rPr>
              <w:t xml:space="preserve">5,7 </w:t>
            </w:r>
          </w:p>
        </w:tc>
      </w:tr>
      <w:tr w:rsidR="00736526" w:rsidRPr="00093427" w14:paraId="21D1A2DA"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6E4E9FB6" w14:textId="77777777" w:rsidR="00736526" w:rsidRPr="00093427" w:rsidRDefault="00736526" w:rsidP="00736526">
            <w:pPr>
              <w:rPr>
                <w:color w:val="000000"/>
                <w:sz w:val="20"/>
                <w:szCs w:val="20"/>
              </w:rPr>
            </w:pPr>
            <w:r w:rsidRPr="00093427">
              <w:rPr>
                <w:color w:val="000000"/>
                <w:sz w:val="20"/>
                <w:szCs w:val="20"/>
              </w:rPr>
              <w:t>1.3.</w:t>
            </w:r>
          </w:p>
        </w:tc>
        <w:tc>
          <w:tcPr>
            <w:tcW w:w="5011" w:type="dxa"/>
            <w:tcBorders>
              <w:top w:val="nil"/>
              <w:left w:val="nil"/>
              <w:bottom w:val="single" w:sz="4" w:space="0" w:color="auto"/>
              <w:right w:val="single" w:sz="4" w:space="0" w:color="auto"/>
            </w:tcBorders>
            <w:shd w:val="clear" w:color="auto" w:fill="auto"/>
            <w:vAlign w:val="center"/>
            <w:hideMark/>
          </w:tcPr>
          <w:p w14:paraId="5951FEC1" w14:textId="77777777" w:rsidR="00736526" w:rsidRPr="00093427" w:rsidRDefault="00736526" w:rsidP="00736526">
            <w:pPr>
              <w:rPr>
                <w:color w:val="000000"/>
                <w:sz w:val="20"/>
                <w:szCs w:val="20"/>
              </w:rPr>
            </w:pPr>
            <w:r w:rsidRPr="00093427">
              <w:rPr>
                <w:color w:val="000000"/>
                <w:sz w:val="20"/>
                <w:szCs w:val="20"/>
              </w:rPr>
              <w:t>Мероприятия по предупреждению и ликвидации чрезвычайных ситуаций</w:t>
            </w:r>
          </w:p>
        </w:tc>
        <w:tc>
          <w:tcPr>
            <w:tcW w:w="958" w:type="dxa"/>
            <w:tcBorders>
              <w:top w:val="nil"/>
              <w:left w:val="nil"/>
              <w:bottom w:val="single" w:sz="4" w:space="0" w:color="auto"/>
              <w:right w:val="single" w:sz="4" w:space="0" w:color="auto"/>
            </w:tcBorders>
            <w:shd w:val="clear" w:color="auto" w:fill="auto"/>
            <w:vAlign w:val="center"/>
            <w:hideMark/>
          </w:tcPr>
          <w:p w14:paraId="39A712D9" w14:textId="77777777" w:rsidR="00736526" w:rsidRPr="00093427" w:rsidRDefault="00736526" w:rsidP="00736526">
            <w:pPr>
              <w:jc w:val="right"/>
              <w:rPr>
                <w:color w:val="000000"/>
                <w:sz w:val="20"/>
                <w:szCs w:val="20"/>
              </w:rPr>
            </w:pPr>
            <w:r w:rsidRPr="00093427">
              <w:rPr>
                <w:color w:val="000000"/>
                <w:sz w:val="20"/>
                <w:szCs w:val="20"/>
              </w:rPr>
              <w:t xml:space="preserve">22,0 </w:t>
            </w:r>
          </w:p>
        </w:tc>
        <w:tc>
          <w:tcPr>
            <w:tcW w:w="757" w:type="dxa"/>
            <w:tcBorders>
              <w:top w:val="nil"/>
              <w:left w:val="nil"/>
              <w:bottom w:val="single" w:sz="4" w:space="0" w:color="auto"/>
              <w:right w:val="single" w:sz="4" w:space="0" w:color="auto"/>
            </w:tcBorders>
            <w:shd w:val="clear" w:color="auto" w:fill="auto"/>
            <w:vAlign w:val="center"/>
            <w:hideMark/>
          </w:tcPr>
          <w:p w14:paraId="598AD56A" w14:textId="77777777" w:rsidR="00736526" w:rsidRPr="00093427" w:rsidRDefault="00736526" w:rsidP="00736526">
            <w:pPr>
              <w:jc w:val="right"/>
              <w:rPr>
                <w:color w:val="000000"/>
                <w:sz w:val="20"/>
                <w:szCs w:val="20"/>
              </w:rPr>
            </w:pPr>
            <w:r w:rsidRPr="00093427">
              <w:rPr>
                <w:color w:val="000000"/>
                <w:sz w:val="20"/>
                <w:szCs w:val="20"/>
              </w:rPr>
              <w:t xml:space="preserve">22,0 </w:t>
            </w:r>
          </w:p>
        </w:tc>
        <w:tc>
          <w:tcPr>
            <w:tcW w:w="850" w:type="dxa"/>
            <w:tcBorders>
              <w:top w:val="nil"/>
              <w:left w:val="nil"/>
              <w:bottom w:val="single" w:sz="4" w:space="0" w:color="auto"/>
              <w:right w:val="single" w:sz="4" w:space="0" w:color="auto"/>
            </w:tcBorders>
            <w:shd w:val="clear" w:color="auto" w:fill="auto"/>
            <w:vAlign w:val="center"/>
            <w:hideMark/>
          </w:tcPr>
          <w:p w14:paraId="3E2A2165" w14:textId="77777777" w:rsidR="00736526" w:rsidRPr="00093427" w:rsidRDefault="00736526" w:rsidP="00736526">
            <w:pPr>
              <w:jc w:val="right"/>
              <w:rPr>
                <w:color w:val="000000"/>
                <w:sz w:val="20"/>
                <w:szCs w:val="20"/>
              </w:rPr>
            </w:pPr>
            <w:r w:rsidRPr="00093427">
              <w:rPr>
                <w:color w:val="000000"/>
                <w:sz w:val="20"/>
                <w:szCs w:val="20"/>
              </w:rPr>
              <w:t xml:space="preserve">22,0 </w:t>
            </w:r>
          </w:p>
        </w:tc>
        <w:tc>
          <w:tcPr>
            <w:tcW w:w="851" w:type="dxa"/>
            <w:tcBorders>
              <w:top w:val="nil"/>
              <w:left w:val="nil"/>
              <w:bottom w:val="single" w:sz="4" w:space="0" w:color="auto"/>
              <w:right w:val="double" w:sz="6" w:space="0" w:color="auto"/>
            </w:tcBorders>
            <w:shd w:val="clear" w:color="auto" w:fill="auto"/>
            <w:vAlign w:val="center"/>
            <w:hideMark/>
          </w:tcPr>
          <w:p w14:paraId="714FEA05" w14:textId="77777777" w:rsidR="00736526" w:rsidRPr="00093427" w:rsidRDefault="00736526" w:rsidP="00736526">
            <w:pPr>
              <w:jc w:val="right"/>
              <w:rPr>
                <w:color w:val="000000"/>
                <w:sz w:val="20"/>
                <w:szCs w:val="20"/>
              </w:rPr>
            </w:pPr>
            <w:r w:rsidRPr="00093427">
              <w:rPr>
                <w:color w:val="000000"/>
                <w:sz w:val="20"/>
                <w:szCs w:val="20"/>
              </w:rPr>
              <w:t xml:space="preserve">22,0 </w:t>
            </w:r>
          </w:p>
        </w:tc>
      </w:tr>
      <w:tr w:rsidR="00736526" w:rsidRPr="00093427" w14:paraId="20A49136"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0261415E" w14:textId="77777777" w:rsidR="00736526" w:rsidRPr="00093427" w:rsidRDefault="00736526" w:rsidP="00736526">
            <w:pPr>
              <w:rPr>
                <w:color w:val="000000"/>
                <w:sz w:val="20"/>
                <w:szCs w:val="20"/>
              </w:rPr>
            </w:pPr>
            <w:r w:rsidRPr="00093427">
              <w:rPr>
                <w:color w:val="000000"/>
                <w:sz w:val="20"/>
                <w:szCs w:val="20"/>
              </w:rPr>
              <w:t>1.4.</w:t>
            </w:r>
          </w:p>
        </w:tc>
        <w:tc>
          <w:tcPr>
            <w:tcW w:w="5011" w:type="dxa"/>
            <w:tcBorders>
              <w:top w:val="nil"/>
              <w:left w:val="nil"/>
              <w:bottom w:val="single" w:sz="4" w:space="0" w:color="auto"/>
              <w:right w:val="single" w:sz="4" w:space="0" w:color="auto"/>
            </w:tcBorders>
            <w:shd w:val="clear" w:color="auto" w:fill="auto"/>
            <w:vAlign w:val="center"/>
            <w:hideMark/>
          </w:tcPr>
          <w:p w14:paraId="68156127" w14:textId="77777777" w:rsidR="00736526" w:rsidRPr="00093427" w:rsidRDefault="00736526" w:rsidP="00736526">
            <w:pPr>
              <w:rPr>
                <w:color w:val="000000"/>
                <w:sz w:val="20"/>
                <w:szCs w:val="20"/>
              </w:rPr>
            </w:pPr>
            <w:r w:rsidRPr="00093427">
              <w:rPr>
                <w:color w:val="000000"/>
                <w:sz w:val="20"/>
                <w:szCs w:val="20"/>
              </w:rPr>
              <w:t>Создание, хранение и восполнение резерва нефтепродуктов для ликвидации чрезвычайных ситуаций</w:t>
            </w:r>
          </w:p>
        </w:tc>
        <w:tc>
          <w:tcPr>
            <w:tcW w:w="958" w:type="dxa"/>
            <w:tcBorders>
              <w:top w:val="nil"/>
              <w:left w:val="nil"/>
              <w:bottom w:val="single" w:sz="4" w:space="0" w:color="auto"/>
              <w:right w:val="single" w:sz="4" w:space="0" w:color="auto"/>
            </w:tcBorders>
            <w:shd w:val="clear" w:color="auto" w:fill="auto"/>
            <w:vAlign w:val="center"/>
            <w:hideMark/>
          </w:tcPr>
          <w:p w14:paraId="173D033E" w14:textId="77777777" w:rsidR="00736526" w:rsidRPr="00093427" w:rsidRDefault="00736526" w:rsidP="00736526">
            <w:pPr>
              <w:jc w:val="right"/>
              <w:rPr>
                <w:color w:val="000000"/>
                <w:sz w:val="20"/>
                <w:szCs w:val="20"/>
              </w:rPr>
            </w:pPr>
            <w:r w:rsidRPr="00093427">
              <w:rPr>
                <w:color w:val="000000"/>
                <w:sz w:val="20"/>
                <w:szCs w:val="20"/>
              </w:rPr>
              <w:t xml:space="preserve">0,3 </w:t>
            </w:r>
          </w:p>
        </w:tc>
        <w:tc>
          <w:tcPr>
            <w:tcW w:w="757" w:type="dxa"/>
            <w:tcBorders>
              <w:top w:val="nil"/>
              <w:left w:val="nil"/>
              <w:bottom w:val="single" w:sz="4" w:space="0" w:color="auto"/>
              <w:right w:val="single" w:sz="4" w:space="0" w:color="auto"/>
            </w:tcBorders>
            <w:shd w:val="clear" w:color="auto" w:fill="auto"/>
            <w:vAlign w:val="center"/>
            <w:hideMark/>
          </w:tcPr>
          <w:p w14:paraId="1AB2257C" w14:textId="77777777" w:rsidR="00736526" w:rsidRPr="00093427" w:rsidRDefault="00736526" w:rsidP="00736526">
            <w:pPr>
              <w:jc w:val="right"/>
              <w:rPr>
                <w:color w:val="000000"/>
                <w:sz w:val="20"/>
                <w:szCs w:val="20"/>
              </w:rPr>
            </w:pPr>
            <w:r w:rsidRPr="00093427">
              <w:rPr>
                <w:color w:val="000000"/>
                <w:sz w:val="20"/>
                <w:szCs w:val="20"/>
              </w:rPr>
              <w:t xml:space="preserve">0,5 </w:t>
            </w:r>
          </w:p>
        </w:tc>
        <w:tc>
          <w:tcPr>
            <w:tcW w:w="850" w:type="dxa"/>
            <w:tcBorders>
              <w:top w:val="nil"/>
              <w:left w:val="nil"/>
              <w:bottom w:val="single" w:sz="4" w:space="0" w:color="auto"/>
              <w:right w:val="single" w:sz="4" w:space="0" w:color="auto"/>
            </w:tcBorders>
            <w:shd w:val="clear" w:color="auto" w:fill="auto"/>
            <w:vAlign w:val="center"/>
            <w:hideMark/>
          </w:tcPr>
          <w:p w14:paraId="3F54D638" w14:textId="77777777" w:rsidR="00736526" w:rsidRPr="00093427" w:rsidRDefault="00736526" w:rsidP="00736526">
            <w:pPr>
              <w:jc w:val="right"/>
              <w:rPr>
                <w:color w:val="000000"/>
                <w:sz w:val="20"/>
                <w:szCs w:val="20"/>
              </w:rPr>
            </w:pPr>
            <w:r w:rsidRPr="00093427">
              <w:rPr>
                <w:color w:val="000000"/>
                <w:sz w:val="20"/>
                <w:szCs w:val="20"/>
              </w:rPr>
              <w:t xml:space="preserve">0,2 </w:t>
            </w:r>
          </w:p>
        </w:tc>
        <w:tc>
          <w:tcPr>
            <w:tcW w:w="851" w:type="dxa"/>
            <w:tcBorders>
              <w:top w:val="nil"/>
              <w:left w:val="nil"/>
              <w:bottom w:val="single" w:sz="4" w:space="0" w:color="auto"/>
              <w:right w:val="double" w:sz="6" w:space="0" w:color="auto"/>
            </w:tcBorders>
            <w:shd w:val="clear" w:color="auto" w:fill="auto"/>
            <w:vAlign w:val="center"/>
            <w:hideMark/>
          </w:tcPr>
          <w:p w14:paraId="34AB09D2" w14:textId="77777777" w:rsidR="00736526" w:rsidRPr="00093427" w:rsidRDefault="00736526" w:rsidP="00736526">
            <w:pPr>
              <w:jc w:val="right"/>
              <w:rPr>
                <w:color w:val="000000"/>
                <w:sz w:val="20"/>
                <w:szCs w:val="20"/>
              </w:rPr>
            </w:pPr>
            <w:r w:rsidRPr="00093427">
              <w:rPr>
                <w:color w:val="000000"/>
                <w:sz w:val="20"/>
                <w:szCs w:val="20"/>
              </w:rPr>
              <w:t xml:space="preserve">0,2 </w:t>
            </w:r>
          </w:p>
        </w:tc>
      </w:tr>
      <w:tr w:rsidR="00736526" w:rsidRPr="00093427" w14:paraId="01BD70A8"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646388E0" w14:textId="77777777" w:rsidR="00736526" w:rsidRPr="00093427" w:rsidRDefault="00736526" w:rsidP="00736526">
            <w:pPr>
              <w:rPr>
                <w:color w:val="000000"/>
                <w:sz w:val="20"/>
                <w:szCs w:val="20"/>
              </w:rPr>
            </w:pPr>
            <w:r w:rsidRPr="00093427">
              <w:rPr>
                <w:color w:val="000000"/>
                <w:sz w:val="20"/>
                <w:szCs w:val="20"/>
              </w:rPr>
              <w:t>1.5.</w:t>
            </w:r>
          </w:p>
        </w:tc>
        <w:tc>
          <w:tcPr>
            <w:tcW w:w="5011" w:type="dxa"/>
            <w:tcBorders>
              <w:top w:val="nil"/>
              <w:left w:val="nil"/>
              <w:bottom w:val="single" w:sz="4" w:space="0" w:color="auto"/>
              <w:right w:val="single" w:sz="4" w:space="0" w:color="auto"/>
            </w:tcBorders>
            <w:shd w:val="clear" w:color="auto" w:fill="auto"/>
            <w:vAlign w:val="center"/>
            <w:hideMark/>
          </w:tcPr>
          <w:p w14:paraId="5986E56C" w14:textId="77777777" w:rsidR="00736526" w:rsidRPr="00093427" w:rsidRDefault="00736526" w:rsidP="00736526">
            <w:pPr>
              <w:rPr>
                <w:color w:val="000000"/>
                <w:sz w:val="20"/>
                <w:szCs w:val="20"/>
              </w:rPr>
            </w:pPr>
            <w:r w:rsidRPr="00093427">
              <w:rPr>
                <w:color w:val="000000"/>
                <w:sz w:val="20"/>
                <w:szCs w:val="20"/>
              </w:rPr>
              <w:t>Создание, хранение и восполнение резерва материальных ресурсов для ликвидации чрезвычайных ситуаций</w:t>
            </w:r>
          </w:p>
        </w:tc>
        <w:tc>
          <w:tcPr>
            <w:tcW w:w="958" w:type="dxa"/>
            <w:tcBorders>
              <w:top w:val="nil"/>
              <w:left w:val="nil"/>
              <w:bottom w:val="single" w:sz="4" w:space="0" w:color="auto"/>
              <w:right w:val="single" w:sz="4" w:space="0" w:color="auto"/>
            </w:tcBorders>
            <w:shd w:val="clear" w:color="auto" w:fill="auto"/>
            <w:vAlign w:val="center"/>
            <w:hideMark/>
          </w:tcPr>
          <w:p w14:paraId="271C373A" w14:textId="77777777" w:rsidR="00736526" w:rsidRPr="00093427" w:rsidRDefault="00736526" w:rsidP="00736526">
            <w:pPr>
              <w:jc w:val="right"/>
              <w:rPr>
                <w:color w:val="000000"/>
                <w:sz w:val="20"/>
                <w:szCs w:val="20"/>
              </w:rPr>
            </w:pPr>
            <w:r w:rsidRPr="00093427">
              <w:rPr>
                <w:color w:val="000000"/>
                <w:sz w:val="20"/>
                <w:szCs w:val="20"/>
              </w:rPr>
              <w:t xml:space="preserve">2,6 </w:t>
            </w:r>
          </w:p>
        </w:tc>
        <w:tc>
          <w:tcPr>
            <w:tcW w:w="757" w:type="dxa"/>
            <w:tcBorders>
              <w:top w:val="nil"/>
              <w:left w:val="nil"/>
              <w:bottom w:val="single" w:sz="4" w:space="0" w:color="auto"/>
              <w:right w:val="single" w:sz="4" w:space="0" w:color="auto"/>
            </w:tcBorders>
            <w:shd w:val="clear" w:color="auto" w:fill="auto"/>
            <w:vAlign w:val="center"/>
            <w:hideMark/>
          </w:tcPr>
          <w:p w14:paraId="007F817E" w14:textId="77777777" w:rsidR="00736526" w:rsidRPr="00093427" w:rsidRDefault="00736526" w:rsidP="00736526">
            <w:pPr>
              <w:jc w:val="right"/>
              <w:rPr>
                <w:color w:val="000000"/>
                <w:sz w:val="20"/>
                <w:szCs w:val="20"/>
              </w:rPr>
            </w:pPr>
            <w:r w:rsidRPr="00093427">
              <w:rPr>
                <w:color w:val="000000"/>
                <w:sz w:val="20"/>
                <w:szCs w:val="20"/>
              </w:rPr>
              <w:t xml:space="preserve">2,7 </w:t>
            </w:r>
          </w:p>
        </w:tc>
        <w:tc>
          <w:tcPr>
            <w:tcW w:w="850" w:type="dxa"/>
            <w:tcBorders>
              <w:top w:val="nil"/>
              <w:left w:val="nil"/>
              <w:bottom w:val="single" w:sz="4" w:space="0" w:color="auto"/>
              <w:right w:val="single" w:sz="4" w:space="0" w:color="auto"/>
            </w:tcBorders>
            <w:shd w:val="clear" w:color="auto" w:fill="auto"/>
            <w:vAlign w:val="center"/>
            <w:hideMark/>
          </w:tcPr>
          <w:p w14:paraId="369774F3" w14:textId="77777777" w:rsidR="00736526" w:rsidRPr="00093427" w:rsidRDefault="00736526" w:rsidP="00736526">
            <w:pPr>
              <w:jc w:val="right"/>
              <w:rPr>
                <w:color w:val="000000"/>
                <w:sz w:val="20"/>
                <w:szCs w:val="20"/>
              </w:rPr>
            </w:pPr>
            <w:r w:rsidRPr="00093427">
              <w:rPr>
                <w:color w:val="000000"/>
                <w:sz w:val="20"/>
                <w:szCs w:val="20"/>
              </w:rPr>
              <w:t xml:space="preserve">2,0 </w:t>
            </w:r>
          </w:p>
        </w:tc>
        <w:tc>
          <w:tcPr>
            <w:tcW w:w="851" w:type="dxa"/>
            <w:tcBorders>
              <w:top w:val="nil"/>
              <w:left w:val="nil"/>
              <w:bottom w:val="single" w:sz="4" w:space="0" w:color="auto"/>
              <w:right w:val="double" w:sz="6" w:space="0" w:color="auto"/>
            </w:tcBorders>
            <w:shd w:val="clear" w:color="auto" w:fill="auto"/>
            <w:vAlign w:val="center"/>
            <w:hideMark/>
          </w:tcPr>
          <w:p w14:paraId="6B6E4E44" w14:textId="77777777" w:rsidR="00736526" w:rsidRPr="00093427" w:rsidRDefault="00736526" w:rsidP="00736526">
            <w:pPr>
              <w:jc w:val="right"/>
              <w:rPr>
                <w:color w:val="000000"/>
                <w:sz w:val="20"/>
                <w:szCs w:val="20"/>
              </w:rPr>
            </w:pPr>
            <w:r w:rsidRPr="00093427">
              <w:rPr>
                <w:color w:val="000000"/>
                <w:sz w:val="20"/>
                <w:szCs w:val="20"/>
              </w:rPr>
              <w:t xml:space="preserve">2,0 </w:t>
            </w:r>
          </w:p>
        </w:tc>
      </w:tr>
      <w:tr w:rsidR="00736526" w:rsidRPr="00093427" w14:paraId="6AF9FEDD"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5B978A83" w14:textId="77777777" w:rsidR="00736526" w:rsidRPr="00093427" w:rsidRDefault="00736526" w:rsidP="00736526">
            <w:pPr>
              <w:rPr>
                <w:color w:val="000000"/>
                <w:sz w:val="20"/>
                <w:szCs w:val="20"/>
              </w:rPr>
            </w:pPr>
            <w:r w:rsidRPr="00093427">
              <w:rPr>
                <w:color w:val="000000"/>
                <w:sz w:val="20"/>
                <w:szCs w:val="20"/>
              </w:rPr>
              <w:t>1.6.</w:t>
            </w:r>
          </w:p>
        </w:tc>
        <w:tc>
          <w:tcPr>
            <w:tcW w:w="5011" w:type="dxa"/>
            <w:tcBorders>
              <w:top w:val="nil"/>
              <w:left w:val="nil"/>
              <w:bottom w:val="single" w:sz="4" w:space="0" w:color="auto"/>
              <w:right w:val="single" w:sz="4" w:space="0" w:color="auto"/>
            </w:tcBorders>
            <w:shd w:val="clear" w:color="auto" w:fill="auto"/>
            <w:vAlign w:val="center"/>
            <w:hideMark/>
          </w:tcPr>
          <w:p w14:paraId="5FA9A73F" w14:textId="77777777" w:rsidR="00736526" w:rsidRPr="00093427" w:rsidRDefault="00736526" w:rsidP="00736526">
            <w:pPr>
              <w:rPr>
                <w:color w:val="000000"/>
                <w:sz w:val="20"/>
                <w:szCs w:val="20"/>
              </w:rPr>
            </w:pPr>
            <w:r w:rsidRPr="00093427">
              <w:rPr>
                <w:color w:val="000000"/>
                <w:sz w:val="20"/>
                <w:szCs w:val="20"/>
              </w:rPr>
              <w:t>Финансовое обеспечение деятельности ГБУ АО «Служба спасения им. И.А. Поливаного»</w:t>
            </w:r>
          </w:p>
        </w:tc>
        <w:tc>
          <w:tcPr>
            <w:tcW w:w="958" w:type="dxa"/>
            <w:tcBorders>
              <w:top w:val="nil"/>
              <w:left w:val="nil"/>
              <w:bottom w:val="single" w:sz="4" w:space="0" w:color="auto"/>
              <w:right w:val="single" w:sz="4" w:space="0" w:color="auto"/>
            </w:tcBorders>
            <w:shd w:val="clear" w:color="auto" w:fill="auto"/>
            <w:vAlign w:val="center"/>
            <w:hideMark/>
          </w:tcPr>
          <w:p w14:paraId="0A81FCB3" w14:textId="77777777" w:rsidR="00736526" w:rsidRPr="00093427" w:rsidRDefault="00736526" w:rsidP="00736526">
            <w:pPr>
              <w:jc w:val="right"/>
              <w:rPr>
                <w:color w:val="000000"/>
                <w:sz w:val="20"/>
                <w:szCs w:val="20"/>
              </w:rPr>
            </w:pPr>
            <w:r w:rsidRPr="00093427">
              <w:rPr>
                <w:color w:val="000000"/>
                <w:sz w:val="20"/>
                <w:szCs w:val="20"/>
              </w:rPr>
              <w:t xml:space="preserve">134,6 </w:t>
            </w:r>
          </w:p>
        </w:tc>
        <w:tc>
          <w:tcPr>
            <w:tcW w:w="757" w:type="dxa"/>
            <w:tcBorders>
              <w:top w:val="nil"/>
              <w:left w:val="nil"/>
              <w:bottom w:val="single" w:sz="4" w:space="0" w:color="auto"/>
              <w:right w:val="single" w:sz="4" w:space="0" w:color="auto"/>
            </w:tcBorders>
            <w:shd w:val="clear" w:color="auto" w:fill="auto"/>
            <w:vAlign w:val="center"/>
            <w:hideMark/>
          </w:tcPr>
          <w:p w14:paraId="37C80637" w14:textId="77777777" w:rsidR="00736526" w:rsidRPr="00093427" w:rsidRDefault="00736526" w:rsidP="00736526">
            <w:pPr>
              <w:jc w:val="right"/>
              <w:rPr>
                <w:color w:val="000000"/>
                <w:sz w:val="20"/>
                <w:szCs w:val="20"/>
              </w:rPr>
            </w:pPr>
            <w:r w:rsidRPr="00093427">
              <w:rPr>
                <w:color w:val="000000"/>
                <w:sz w:val="20"/>
                <w:szCs w:val="20"/>
              </w:rPr>
              <w:t xml:space="preserve">141,3 </w:t>
            </w:r>
          </w:p>
        </w:tc>
        <w:tc>
          <w:tcPr>
            <w:tcW w:w="850" w:type="dxa"/>
            <w:tcBorders>
              <w:top w:val="nil"/>
              <w:left w:val="nil"/>
              <w:bottom w:val="single" w:sz="4" w:space="0" w:color="auto"/>
              <w:right w:val="single" w:sz="4" w:space="0" w:color="auto"/>
            </w:tcBorders>
            <w:shd w:val="clear" w:color="auto" w:fill="auto"/>
            <w:vAlign w:val="center"/>
            <w:hideMark/>
          </w:tcPr>
          <w:p w14:paraId="0FA345BF" w14:textId="77777777" w:rsidR="00736526" w:rsidRPr="00093427" w:rsidRDefault="00736526" w:rsidP="00736526">
            <w:pPr>
              <w:jc w:val="right"/>
              <w:rPr>
                <w:color w:val="000000"/>
                <w:sz w:val="20"/>
                <w:szCs w:val="20"/>
              </w:rPr>
            </w:pPr>
            <w:r w:rsidRPr="00093427">
              <w:rPr>
                <w:color w:val="000000"/>
                <w:sz w:val="20"/>
                <w:szCs w:val="20"/>
              </w:rPr>
              <w:t xml:space="preserve">137,6 </w:t>
            </w:r>
          </w:p>
        </w:tc>
        <w:tc>
          <w:tcPr>
            <w:tcW w:w="851" w:type="dxa"/>
            <w:tcBorders>
              <w:top w:val="nil"/>
              <w:left w:val="nil"/>
              <w:bottom w:val="single" w:sz="4" w:space="0" w:color="auto"/>
              <w:right w:val="double" w:sz="6" w:space="0" w:color="auto"/>
            </w:tcBorders>
            <w:shd w:val="clear" w:color="auto" w:fill="auto"/>
            <w:vAlign w:val="center"/>
            <w:hideMark/>
          </w:tcPr>
          <w:p w14:paraId="05B77B18" w14:textId="77777777" w:rsidR="00736526" w:rsidRPr="00093427" w:rsidRDefault="00736526" w:rsidP="00736526">
            <w:pPr>
              <w:jc w:val="right"/>
              <w:rPr>
                <w:color w:val="000000"/>
                <w:sz w:val="20"/>
                <w:szCs w:val="20"/>
              </w:rPr>
            </w:pPr>
            <w:r w:rsidRPr="00093427">
              <w:rPr>
                <w:color w:val="000000"/>
                <w:sz w:val="20"/>
                <w:szCs w:val="20"/>
              </w:rPr>
              <w:t xml:space="preserve">141,0 </w:t>
            </w:r>
          </w:p>
        </w:tc>
      </w:tr>
      <w:tr w:rsidR="00736526" w:rsidRPr="00093427" w14:paraId="065C92A6"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13B35881" w14:textId="77777777" w:rsidR="00736526" w:rsidRPr="00093427" w:rsidRDefault="00736526" w:rsidP="00736526">
            <w:pPr>
              <w:rPr>
                <w:color w:val="000000"/>
                <w:sz w:val="20"/>
                <w:szCs w:val="20"/>
              </w:rPr>
            </w:pPr>
            <w:r w:rsidRPr="00093427">
              <w:rPr>
                <w:color w:val="000000"/>
                <w:sz w:val="20"/>
                <w:szCs w:val="20"/>
              </w:rPr>
              <w:t>1.7.</w:t>
            </w:r>
          </w:p>
        </w:tc>
        <w:tc>
          <w:tcPr>
            <w:tcW w:w="5011" w:type="dxa"/>
            <w:tcBorders>
              <w:top w:val="nil"/>
              <w:left w:val="nil"/>
              <w:bottom w:val="single" w:sz="4" w:space="0" w:color="auto"/>
              <w:right w:val="single" w:sz="4" w:space="0" w:color="auto"/>
            </w:tcBorders>
            <w:shd w:val="clear" w:color="auto" w:fill="auto"/>
            <w:vAlign w:val="center"/>
            <w:hideMark/>
          </w:tcPr>
          <w:p w14:paraId="6256F5D9" w14:textId="77777777" w:rsidR="00736526" w:rsidRPr="00093427" w:rsidRDefault="00736526" w:rsidP="00736526">
            <w:pPr>
              <w:rPr>
                <w:color w:val="000000"/>
                <w:sz w:val="20"/>
                <w:szCs w:val="20"/>
              </w:rPr>
            </w:pPr>
            <w:r w:rsidRPr="00093427">
              <w:rPr>
                <w:color w:val="000000"/>
                <w:sz w:val="20"/>
                <w:szCs w:val="20"/>
              </w:rPr>
              <w:t>Финансовое обеспечение деятельности ГКУ Архангельской области "Центр ГЗ"</w:t>
            </w:r>
          </w:p>
        </w:tc>
        <w:tc>
          <w:tcPr>
            <w:tcW w:w="958" w:type="dxa"/>
            <w:tcBorders>
              <w:top w:val="nil"/>
              <w:left w:val="nil"/>
              <w:bottom w:val="single" w:sz="4" w:space="0" w:color="auto"/>
              <w:right w:val="single" w:sz="4" w:space="0" w:color="auto"/>
            </w:tcBorders>
            <w:shd w:val="clear" w:color="auto" w:fill="auto"/>
            <w:vAlign w:val="center"/>
            <w:hideMark/>
          </w:tcPr>
          <w:p w14:paraId="3D226D62" w14:textId="77777777" w:rsidR="00736526" w:rsidRPr="00093427" w:rsidRDefault="00736526" w:rsidP="00736526">
            <w:pPr>
              <w:jc w:val="right"/>
              <w:rPr>
                <w:color w:val="000000"/>
                <w:sz w:val="20"/>
                <w:szCs w:val="20"/>
              </w:rPr>
            </w:pPr>
            <w:r w:rsidRPr="00093427">
              <w:rPr>
                <w:color w:val="000000"/>
                <w:sz w:val="20"/>
                <w:szCs w:val="20"/>
              </w:rPr>
              <w:t xml:space="preserve">82,6 </w:t>
            </w:r>
          </w:p>
        </w:tc>
        <w:tc>
          <w:tcPr>
            <w:tcW w:w="757" w:type="dxa"/>
            <w:tcBorders>
              <w:top w:val="nil"/>
              <w:left w:val="nil"/>
              <w:bottom w:val="single" w:sz="4" w:space="0" w:color="auto"/>
              <w:right w:val="single" w:sz="4" w:space="0" w:color="auto"/>
            </w:tcBorders>
            <w:shd w:val="clear" w:color="auto" w:fill="auto"/>
            <w:vAlign w:val="center"/>
            <w:hideMark/>
          </w:tcPr>
          <w:p w14:paraId="6CCB237D" w14:textId="77777777" w:rsidR="00736526" w:rsidRPr="00093427" w:rsidRDefault="00736526" w:rsidP="00736526">
            <w:pPr>
              <w:jc w:val="right"/>
              <w:rPr>
                <w:color w:val="000000"/>
                <w:sz w:val="20"/>
                <w:szCs w:val="20"/>
              </w:rPr>
            </w:pPr>
            <w:r w:rsidRPr="00093427">
              <w:rPr>
                <w:color w:val="000000"/>
                <w:sz w:val="20"/>
                <w:szCs w:val="20"/>
              </w:rPr>
              <w:t xml:space="preserve">100,0 </w:t>
            </w:r>
          </w:p>
        </w:tc>
        <w:tc>
          <w:tcPr>
            <w:tcW w:w="850" w:type="dxa"/>
            <w:tcBorders>
              <w:top w:val="nil"/>
              <w:left w:val="nil"/>
              <w:bottom w:val="single" w:sz="4" w:space="0" w:color="auto"/>
              <w:right w:val="single" w:sz="4" w:space="0" w:color="auto"/>
            </w:tcBorders>
            <w:shd w:val="clear" w:color="auto" w:fill="auto"/>
            <w:vAlign w:val="center"/>
            <w:hideMark/>
          </w:tcPr>
          <w:p w14:paraId="481D58E9" w14:textId="77777777" w:rsidR="00736526" w:rsidRPr="00093427" w:rsidRDefault="00736526" w:rsidP="00736526">
            <w:pPr>
              <w:jc w:val="right"/>
              <w:rPr>
                <w:color w:val="000000"/>
                <w:sz w:val="20"/>
                <w:szCs w:val="20"/>
              </w:rPr>
            </w:pPr>
            <w:r w:rsidRPr="00093427">
              <w:rPr>
                <w:color w:val="000000"/>
                <w:sz w:val="20"/>
                <w:szCs w:val="20"/>
              </w:rPr>
              <w:t xml:space="preserve">87,0 </w:t>
            </w:r>
          </w:p>
        </w:tc>
        <w:tc>
          <w:tcPr>
            <w:tcW w:w="851" w:type="dxa"/>
            <w:tcBorders>
              <w:top w:val="nil"/>
              <w:left w:val="nil"/>
              <w:bottom w:val="single" w:sz="4" w:space="0" w:color="auto"/>
              <w:right w:val="double" w:sz="6" w:space="0" w:color="auto"/>
            </w:tcBorders>
            <w:shd w:val="clear" w:color="auto" w:fill="auto"/>
            <w:vAlign w:val="center"/>
            <w:hideMark/>
          </w:tcPr>
          <w:p w14:paraId="28E8CF11" w14:textId="77777777" w:rsidR="00736526" w:rsidRPr="00093427" w:rsidRDefault="00736526" w:rsidP="00736526">
            <w:pPr>
              <w:jc w:val="right"/>
              <w:rPr>
                <w:color w:val="000000"/>
                <w:sz w:val="20"/>
                <w:szCs w:val="20"/>
              </w:rPr>
            </w:pPr>
            <w:r w:rsidRPr="00093427">
              <w:rPr>
                <w:color w:val="000000"/>
                <w:sz w:val="20"/>
                <w:szCs w:val="20"/>
              </w:rPr>
              <w:t xml:space="preserve">89,9 </w:t>
            </w:r>
          </w:p>
        </w:tc>
      </w:tr>
      <w:tr w:rsidR="00736526" w:rsidRPr="00093427" w14:paraId="2C8C8C46"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2872AB1F" w14:textId="77777777" w:rsidR="00736526" w:rsidRPr="00093427" w:rsidRDefault="00736526" w:rsidP="00736526">
            <w:pPr>
              <w:rPr>
                <w:color w:val="000000"/>
                <w:sz w:val="20"/>
                <w:szCs w:val="20"/>
              </w:rPr>
            </w:pPr>
            <w:r w:rsidRPr="00093427">
              <w:rPr>
                <w:color w:val="000000"/>
                <w:sz w:val="20"/>
                <w:szCs w:val="20"/>
              </w:rPr>
              <w:t>1.8.</w:t>
            </w:r>
          </w:p>
        </w:tc>
        <w:tc>
          <w:tcPr>
            <w:tcW w:w="5011" w:type="dxa"/>
            <w:tcBorders>
              <w:top w:val="nil"/>
              <w:left w:val="nil"/>
              <w:bottom w:val="single" w:sz="4" w:space="0" w:color="auto"/>
              <w:right w:val="single" w:sz="4" w:space="0" w:color="auto"/>
            </w:tcBorders>
            <w:shd w:val="clear" w:color="auto" w:fill="auto"/>
            <w:vAlign w:val="center"/>
            <w:hideMark/>
          </w:tcPr>
          <w:p w14:paraId="521B7C4F" w14:textId="77777777" w:rsidR="00736526" w:rsidRPr="00093427" w:rsidRDefault="00736526" w:rsidP="00736526">
            <w:pPr>
              <w:rPr>
                <w:color w:val="000000"/>
                <w:sz w:val="20"/>
                <w:szCs w:val="20"/>
              </w:rPr>
            </w:pPr>
            <w:r w:rsidRPr="00093427">
              <w:rPr>
                <w:color w:val="000000"/>
                <w:sz w:val="20"/>
                <w:szCs w:val="20"/>
              </w:rPr>
              <w:t>Подготовка и проведение командно-штабных учений по развертыванию пункта временного размещения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37CB772" w14:textId="77777777" w:rsidR="00736526" w:rsidRPr="00093427" w:rsidRDefault="00736526" w:rsidP="00736526">
            <w:pPr>
              <w:rPr>
                <w:color w:val="000000"/>
                <w:sz w:val="20"/>
                <w:szCs w:val="20"/>
              </w:rPr>
            </w:pPr>
            <w:r w:rsidRPr="00093427">
              <w:rPr>
                <w:color w:val="000000"/>
                <w:sz w:val="20"/>
                <w:szCs w:val="20"/>
              </w:rPr>
              <w:t> </w:t>
            </w:r>
          </w:p>
        </w:tc>
        <w:tc>
          <w:tcPr>
            <w:tcW w:w="757" w:type="dxa"/>
            <w:tcBorders>
              <w:top w:val="nil"/>
              <w:left w:val="nil"/>
              <w:bottom w:val="single" w:sz="4" w:space="0" w:color="auto"/>
              <w:right w:val="single" w:sz="4" w:space="0" w:color="auto"/>
            </w:tcBorders>
            <w:shd w:val="clear" w:color="auto" w:fill="auto"/>
            <w:vAlign w:val="center"/>
            <w:hideMark/>
          </w:tcPr>
          <w:p w14:paraId="62965499" w14:textId="77777777" w:rsidR="00736526" w:rsidRPr="00093427" w:rsidRDefault="00736526" w:rsidP="00736526">
            <w:pPr>
              <w:jc w:val="right"/>
              <w:rPr>
                <w:color w:val="000000"/>
                <w:sz w:val="20"/>
                <w:szCs w:val="20"/>
              </w:rPr>
            </w:pPr>
            <w:r w:rsidRPr="00093427">
              <w:rPr>
                <w:color w:val="000000"/>
                <w:sz w:val="20"/>
                <w:szCs w:val="20"/>
              </w:rPr>
              <w:t xml:space="preserve">0,8 </w:t>
            </w:r>
          </w:p>
        </w:tc>
        <w:tc>
          <w:tcPr>
            <w:tcW w:w="850" w:type="dxa"/>
            <w:tcBorders>
              <w:top w:val="nil"/>
              <w:left w:val="nil"/>
              <w:bottom w:val="single" w:sz="4" w:space="0" w:color="auto"/>
              <w:right w:val="single" w:sz="4" w:space="0" w:color="auto"/>
            </w:tcBorders>
            <w:shd w:val="clear" w:color="auto" w:fill="auto"/>
            <w:vAlign w:val="center"/>
            <w:hideMark/>
          </w:tcPr>
          <w:p w14:paraId="3C3856A9" w14:textId="77777777" w:rsidR="00736526" w:rsidRPr="00093427" w:rsidRDefault="00736526" w:rsidP="00736526">
            <w:pPr>
              <w:rPr>
                <w:color w:val="000000"/>
                <w:sz w:val="20"/>
                <w:szCs w:val="20"/>
              </w:rPr>
            </w:pPr>
            <w:r w:rsidRPr="00093427">
              <w:rPr>
                <w:color w:val="000000"/>
                <w:sz w:val="20"/>
                <w:szCs w:val="20"/>
              </w:rPr>
              <w:t> </w:t>
            </w:r>
          </w:p>
        </w:tc>
        <w:tc>
          <w:tcPr>
            <w:tcW w:w="851" w:type="dxa"/>
            <w:tcBorders>
              <w:top w:val="nil"/>
              <w:left w:val="nil"/>
              <w:bottom w:val="single" w:sz="4" w:space="0" w:color="auto"/>
              <w:right w:val="double" w:sz="6" w:space="0" w:color="auto"/>
            </w:tcBorders>
            <w:shd w:val="clear" w:color="auto" w:fill="auto"/>
            <w:vAlign w:val="center"/>
            <w:hideMark/>
          </w:tcPr>
          <w:p w14:paraId="58616C82" w14:textId="77777777" w:rsidR="00736526" w:rsidRPr="00093427" w:rsidRDefault="00736526" w:rsidP="00736526">
            <w:pPr>
              <w:rPr>
                <w:color w:val="000000"/>
                <w:sz w:val="20"/>
                <w:szCs w:val="20"/>
              </w:rPr>
            </w:pPr>
            <w:r w:rsidRPr="00093427">
              <w:rPr>
                <w:color w:val="000000"/>
                <w:sz w:val="20"/>
                <w:szCs w:val="20"/>
              </w:rPr>
              <w:t> </w:t>
            </w:r>
          </w:p>
        </w:tc>
      </w:tr>
      <w:tr w:rsidR="00736526" w:rsidRPr="00093427" w14:paraId="5FD117B8" w14:textId="77777777" w:rsidTr="00093427">
        <w:trPr>
          <w:trHeight w:val="56"/>
        </w:trPr>
        <w:tc>
          <w:tcPr>
            <w:tcW w:w="835" w:type="dxa"/>
            <w:tcBorders>
              <w:top w:val="nil"/>
              <w:left w:val="double" w:sz="6" w:space="0" w:color="auto"/>
              <w:bottom w:val="single" w:sz="4" w:space="0" w:color="auto"/>
              <w:right w:val="single" w:sz="4" w:space="0" w:color="auto"/>
            </w:tcBorders>
            <w:shd w:val="clear" w:color="auto" w:fill="auto"/>
            <w:vAlign w:val="center"/>
            <w:hideMark/>
          </w:tcPr>
          <w:p w14:paraId="26EE1320" w14:textId="77777777" w:rsidR="00736526" w:rsidRPr="00093427" w:rsidRDefault="00736526" w:rsidP="00736526">
            <w:pPr>
              <w:rPr>
                <w:color w:val="000000"/>
                <w:sz w:val="20"/>
                <w:szCs w:val="20"/>
              </w:rPr>
            </w:pPr>
            <w:r w:rsidRPr="00093427">
              <w:rPr>
                <w:color w:val="000000"/>
                <w:sz w:val="20"/>
                <w:szCs w:val="20"/>
              </w:rPr>
              <w:t>1.9.</w:t>
            </w:r>
          </w:p>
        </w:tc>
        <w:tc>
          <w:tcPr>
            <w:tcW w:w="5011" w:type="dxa"/>
            <w:tcBorders>
              <w:top w:val="nil"/>
              <w:left w:val="nil"/>
              <w:bottom w:val="single" w:sz="4" w:space="0" w:color="auto"/>
              <w:right w:val="single" w:sz="4" w:space="0" w:color="auto"/>
            </w:tcBorders>
            <w:shd w:val="clear" w:color="auto" w:fill="auto"/>
            <w:vAlign w:val="center"/>
            <w:hideMark/>
          </w:tcPr>
          <w:p w14:paraId="16608739" w14:textId="77777777" w:rsidR="00736526" w:rsidRPr="00093427" w:rsidRDefault="00736526" w:rsidP="00736526">
            <w:pPr>
              <w:rPr>
                <w:color w:val="000000"/>
                <w:sz w:val="20"/>
                <w:szCs w:val="20"/>
              </w:rPr>
            </w:pPr>
            <w:r w:rsidRPr="00093427">
              <w:rPr>
                <w:color w:val="000000"/>
                <w:sz w:val="20"/>
                <w:szCs w:val="20"/>
              </w:rPr>
              <w:t xml:space="preserve">Финансовое обеспечение деятельности ГКУ «Региональная диспетчерская служба" </w:t>
            </w:r>
          </w:p>
        </w:tc>
        <w:tc>
          <w:tcPr>
            <w:tcW w:w="958" w:type="dxa"/>
            <w:tcBorders>
              <w:top w:val="nil"/>
              <w:left w:val="nil"/>
              <w:bottom w:val="single" w:sz="4" w:space="0" w:color="auto"/>
              <w:right w:val="single" w:sz="4" w:space="0" w:color="auto"/>
            </w:tcBorders>
            <w:shd w:val="clear" w:color="auto" w:fill="auto"/>
            <w:vAlign w:val="center"/>
            <w:hideMark/>
          </w:tcPr>
          <w:p w14:paraId="10304BF5" w14:textId="77777777" w:rsidR="00736526" w:rsidRPr="00093427" w:rsidRDefault="00736526" w:rsidP="00736526">
            <w:pPr>
              <w:jc w:val="right"/>
              <w:rPr>
                <w:color w:val="000000"/>
                <w:sz w:val="20"/>
                <w:szCs w:val="20"/>
              </w:rPr>
            </w:pPr>
            <w:r w:rsidRPr="00093427">
              <w:rPr>
                <w:color w:val="000000"/>
                <w:sz w:val="20"/>
                <w:szCs w:val="20"/>
              </w:rPr>
              <w:t xml:space="preserve">77,3 </w:t>
            </w:r>
          </w:p>
        </w:tc>
        <w:tc>
          <w:tcPr>
            <w:tcW w:w="757" w:type="dxa"/>
            <w:tcBorders>
              <w:top w:val="nil"/>
              <w:left w:val="nil"/>
              <w:bottom w:val="single" w:sz="4" w:space="0" w:color="auto"/>
              <w:right w:val="single" w:sz="4" w:space="0" w:color="auto"/>
            </w:tcBorders>
            <w:shd w:val="clear" w:color="auto" w:fill="auto"/>
            <w:vAlign w:val="center"/>
            <w:hideMark/>
          </w:tcPr>
          <w:p w14:paraId="27DEBCF6" w14:textId="77777777" w:rsidR="00736526" w:rsidRPr="00093427" w:rsidRDefault="00736526" w:rsidP="00736526">
            <w:pPr>
              <w:jc w:val="right"/>
              <w:rPr>
                <w:color w:val="000000"/>
                <w:sz w:val="20"/>
                <w:szCs w:val="20"/>
              </w:rPr>
            </w:pPr>
            <w:r w:rsidRPr="00093427">
              <w:rPr>
                <w:color w:val="000000"/>
                <w:sz w:val="20"/>
                <w:szCs w:val="20"/>
              </w:rPr>
              <w:t xml:space="preserve">76,3 </w:t>
            </w:r>
          </w:p>
        </w:tc>
        <w:tc>
          <w:tcPr>
            <w:tcW w:w="850" w:type="dxa"/>
            <w:tcBorders>
              <w:top w:val="nil"/>
              <w:left w:val="nil"/>
              <w:bottom w:val="single" w:sz="4" w:space="0" w:color="auto"/>
              <w:right w:val="single" w:sz="4" w:space="0" w:color="auto"/>
            </w:tcBorders>
            <w:shd w:val="clear" w:color="auto" w:fill="auto"/>
            <w:vAlign w:val="center"/>
            <w:hideMark/>
          </w:tcPr>
          <w:p w14:paraId="270403BC" w14:textId="77777777" w:rsidR="00736526" w:rsidRPr="00093427" w:rsidRDefault="00736526" w:rsidP="00736526">
            <w:pPr>
              <w:jc w:val="right"/>
              <w:rPr>
                <w:color w:val="000000"/>
                <w:sz w:val="20"/>
                <w:szCs w:val="20"/>
              </w:rPr>
            </w:pPr>
            <w:r w:rsidRPr="00093427">
              <w:rPr>
                <w:color w:val="000000"/>
                <w:sz w:val="20"/>
                <w:szCs w:val="20"/>
              </w:rPr>
              <w:t xml:space="preserve">78,5 </w:t>
            </w:r>
          </w:p>
        </w:tc>
        <w:tc>
          <w:tcPr>
            <w:tcW w:w="851" w:type="dxa"/>
            <w:tcBorders>
              <w:top w:val="nil"/>
              <w:left w:val="nil"/>
              <w:bottom w:val="single" w:sz="4" w:space="0" w:color="auto"/>
              <w:right w:val="double" w:sz="6" w:space="0" w:color="auto"/>
            </w:tcBorders>
            <w:shd w:val="clear" w:color="auto" w:fill="auto"/>
            <w:vAlign w:val="center"/>
            <w:hideMark/>
          </w:tcPr>
          <w:p w14:paraId="600FF905" w14:textId="77777777" w:rsidR="00736526" w:rsidRPr="00093427" w:rsidRDefault="00736526" w:rsidP="00736526">
            <w:pPr>
              <w:jc w:val="right"/>
              <w:rPr>
                <w:color w:val="000000"/>
                <w:sz w:val="20"/>
                <w:szCs w:val="20"/>
              </w:rPr>
            </w:pPr>
            <w:r w:rsidRPr="00093427">
              <w:rPr>
                <w:color w:val="000000"/>
                <w:sz w:val="20"/>
                <w:szCs w:val="20"/>
              </w:rPr>
              <w:t xml:space="preserve">80,9 </w:t>
            </w:r>
          </w:p>
        </w:tc>
      </w:tr>
      <w:tr w:rsidR="00736526" w:rsidRPr="00093427" w14:paraId="13D569C1" w14:textId="77777777" w:rsidTr="00093427">
        <w:trPr>
          <w:trHeight w:val="56"/>
        </w:trPr>
        <w:tc>
          <w:tcPr>
            <w:tcW w:w="584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387E50D" w14:textId="77777777" w:rsidR="00736526" w:rsidRPr="00093427" w:rsidRDefault="00736526" w:rsidP="00736526">
            <w:pPr>
              <w:rPr>
                <w:b/>
                <w:bCs/>
                <w:color w:val="000000"/>
                <w:sz w:val="20"/>
                <w:szCs w:val="20"/>
              </w:rPr>
            </w:pPr>
            <w:r w:rsidRPr="00093427">
              <w:rPr>
                <w:b/>
                <w:bCs/>
                <w:color w:val="000000"/>
                <w:sz w:val="20"/>
                <w:szCs w:val="20"/>
              </w:rPr>
              <w:t>Итого</w:t>
            </w:r>
          </w:p>
        </w:tc>
        <w:tc>
          <w:tcPr>
            <w:tcW w:w="958" w:type="dxa"/>
            <w:tcBorders>
              <w:top w:val="nil"/>
              <w:left w:val="nil"/>
              <w:bottom w:val="double" w:sz="6" w:space="0" w:color="auto"/>
              <w:right w:val="single" w:sz="4" w:space="0" w:color="auto"/>
            </w:tcBorders>
            <w:shd w:val="clear" w:color="auto" w:fill="auto"/>
            <w:vAlign w:val="center"/>
            <w:hideMark/>
          </w:tcPr>
          <w:p w14:paraId="3F6B238D" w14:textId="77777777" w:rsidR="00736526" w:rsidRPr="00093427" w:rsidRDefault="00736526" w:rsidP="00736526">
            <w:pPr>
              <w:jc w:val="right"/>
              <w:rPr>
                <w:b/>
                <w:bCs/>
                <w:color w:val="000000"/>
                <w:sz w:val="20"/>
                <w:szCs w:val="20"/>
              </w:rPr>
            </w:pPr>
            <w:r w:rsidRPr="00093427">
              <w:rPr>
                <w:b/>
                <w:bCs/>
                <w:color w:val="000000"/>
                <w:sz w:val="20"/>
                <w:szCs w:val="20"/>
              </w:rPr>
              <w:t xml:space="preserve">322,7 </w:t>
            </w:r>
          </w:p>
        </w:tc>
        <w:tc>
          <w:tcPr>
            <w:tcW w:w="757" w:type="dxa"/>
            <w:tcBorders>
              <w:top w:val="nil"/>
              <w:left w:val="nil"/>
              <w:bottom w:val="double" w:sz="6" w:space="0" w:color="auto"/>
              <w:right w:val="single" w:sz="4" w:space="0" w:color="auto"/>
            </w:tcBorders>
            <w:shd w:val="clear" w:color="auto" w:fill="auto"/>
            <w:vAlign w:val="center"/>
            <w:hideMark/>
          </w:tcPr>
          <w:p w14:paraId="0C3FAD92" w14:textId="77777777" w:rsidR="00736526" w:rsidRPr="00093427" w:rsidRDefault="00736526" w:rsidP="00736526">
            <w:pPr>
              <w:jc w:val="right"/>
              <w:rPr>
                <w:b/>
                <w:bCs/>
                <w:color w:val="000000"/>
                <w:sz w:val="20"/>
                <w:szCs w:val="20"/>
              </w:rPr>
            </w:pPr>
            <w:r w:rsidRPr="00093427">
              <w:rPr>
                <w:b/>
                <w:bCs/>
                <w:color w:val="000000"/>
                <w:sz w:val="20"/>
                <w:szCs w:val="20"/>
              </w:rPr>
              <w:t xml:space="preserve">370,7 </w:t>
            </w:r>
          </w:p>
        </w:tc>
        <w:tc>
          <w:tcPr>
            <w:tcW w:w="850" w:type="dxa"/>
            <w:tcBorders>
              <w:top w:val="nil"/>
              <w:left w:val="nil"/>
              <w:bottom w:val="double" w:sz="6" w:space="0" w:color="auto"/>
              <w:right w:val="single" w:sz="4" w:space="0" w:color="auto"/>
            </w:tcBorders>
            <w:shd w:val="clear" w:color="auto" w:fill="auto"/>
            <w:vAlign w:val="center"/>
            <w:hideMark/>
          </w:tcPr>
          <w:p w14:paraId="01F2693F" w14:textId="77777777" w:rsidR="00736526" w:rsidRPr="00093427" w:rsidRDefault="00736526" w:rsidP="00736526">
            <w:pPr>
              <w:jc w:val="right"/>
              <w:rPr>
                <w:b/>
                <w:bCs/>
                <w:color w:val="000000"/>
                <w:sz w:val="20"/>
                <w:szCs w:val="20"/>
              </w:rPr>
            </w:pPr>
            <w:r w:rsidRPr="00093427">
              <w:rPr>
                <w:b/>
                <w:bCs/>
                <w:color w:val="000000"/>
                <w:sz w:val="20"/>
                <w:szCs w:val="20"/>
              </w:rPr>
              <w:t xml:space="preserve">331,1 </w:t>
            </w:r>
          </w:p>
        </w:tc>
        <w:tc>
          <w:tcPr>
            <w:tcW w:w="851" w:type="dxa"/>
            <w:tcBorders>
              <w:top w:val="nil"/>
              <w:left w:val="nil"/>
              <w:bottom w:val="double" w:sz="6" w:space="0" w:color="auto"/>
              <w:right w:val="double" w:sz="6" w:space="0" w:color="auto"/>
            </w:tcBorders>
            <w:shd w:val="clear" w:color="auto" w:fill="auto"/>
            <w:vAlign w:val="center"/>
            <w:hideMark/>
          </w:tcPr>
          <w:p w14:paraId="4BBC59FF" w14:textId="77777777" w:rsidR="00736526" w:rsidRPr="00093427" w:rsidRDefault="00736526" w:rsidP="00736526">
            <w:pPr>
              <w:jc w:val="right"/>
              <w:rPr>
                <w:b/>
                <w:bCs/>
                <w:color w:val="000000"/>
                <w:sz w:val="20"/>
                <w:szCs w:val="20"/>
              </w:rPr>
            </w:pPr>
            <w:r w:rsidRPr="00093427">
              <w:rPr>
                <w:b/>
                <w:bCs/>
                <w:color w:val="000000"/>
                <w:sz w:val="20"/>
                <w:szCs w:val="20"/>
              </w:rPr>
              <w:t xml:space="preserve">341,7 </w:t>
            </w:r>
          </w:p>
        </w:tc>
      </w:tr>
    </w:tbl>
    <w:p w14:paraId="7D46BA9F" w14:textId="77777777" w:rsidR="00736526" w:rsidRPr="00093427" w:rsidRDefault="00736526" w:rsidP="00736526">
      <w:pPr>
        <w:rPr>
          <w:sz w:val="16"/>
          <w:szCs w:val="16"/>
        </w:rPr>
      </w:pPr>
    </w:p>
    <w:p w14:paraId="1D7257BB" w14:textId="77777777" w:rsidR="00736526" w:rsidRPr="00093427" w:rsidRDefault="00736526" w:rsidP="00736526">
      <w:pPr>
        <w:ind w:firstLine="851"/>
        <w:jc w:val="both"/>
        <w:rPr>
          <w:sz w:val="28"/>
          <w:szCs w:val="28"/>
        </w:rPr>
      </w:pPr>
      <w:r w:rsidRPr="00093427">
        <w:rPr>
          <w:sz w:val="28"/>
          <w:szCs w:val="28"/>
        </w:rPr>
        <w:t>Наибольший удельный вес в общей сумме расходов по подпрограмме № 2 составляют расходы из областного бюджета, направляемые на обеспечение ГБУ АО «Служба спасения им. И.А. Поливаного», что на 23022 год составит 38,1 %, на 2023 и 2024 годы – 41,6 % и 41,3 %, соответственно. В указанном мероприятии в т.ч. учитываются целевые средства, выделяемые данному бюджетному учреждению в виде субсидий на иные цели.</w:t>
      </w:r>
    </w:p>
    <w:p w14:paraId="469C5F0D" w14:textId="77777777" w:rsidR="00736526" w:rsidRPr="00093427" w:rsidRDefault="00736526" w:rsidP="00736526">
      <w:pPr>
        <w:rPr>
          <w:sz w:val="16"/>
          <w:szCs w:val="16"/>
          <w:u w:val="single"/>
        </w:rPr>
      </w:pPr>
    </w:p>
    <w:p w14:paraId="77F73F73" w14:textId="77777777" w:rsidR="00736526" w:rsidRPr="00093427" w:rsidRDefault="00736526" w:rsidP="00736526">
      <w:pPr>
        <w:rPr>
          <w:sz w:val="28"/>
          <w:szCs w:val="28"/>
          <w:u w:val="single"/>
        </w:rPr>
      </w:pPr>
      <w:r w:rsidRPr="00093427">
        <w:rPr>
          <w:sz w:val="28"/>
          <w:szCs w:val="28"/>
          <w:u w:val="single"/>
        </w:rPr>
        <w:t>Подпрограмма № 3 «Обеспечение реализации государственной программы в Архангельской области»:</w:t>
      </w:r>
    </w:p>
    <w:p w14:paraId="634A14CA" w14:textId="5C4C3BBD" w:rsidR="00736526" w:rsidRPr="00093427" w:rsidRDefault="00736526" w:rsidP="00093427">
      <w:pPr>
        <w:ind w:firstLine="709"/>
        <w:jc w:val="both"/>
        <w:rPr>
          <w:color w:val="7030A0"/>
          <w:sz w:val="28"/>
          <w:szCs w:val="28"/>
        </w:rPr>
      </w:pPr>
      <w:r w:rsidRPr="00093427">
        <w:rPr>
          <w:sz w:val="28"/>
          <w:szCs w:val="28"/>
        </w:rPr>
        <w:t xml:space="preserve">Расходы по подпрограмме на 2022 год </w:t>
      </w:r>
      <w:r w:rsidR="00D7436A">
        <w:rPr>
          <w:sz w:val="28"/>
          <w:szCs w:val="28"/>
        </w:rPr>
        <w:t>з</w:t>
      </w:r>
      <w:r w:rsidRPr="00093427">
        <w:rPr>
          <w:sz w:val="28"/>
          <w:szCs w:val="28"/>
        </w:rPr>
        <w:t xml:space="preserve">аконопроектом предусматриваются в сумме 20,3 млн.руб., что на 3,8 % (0,7 млн.руб.) больше, чем предусмотрено на 2021 год. На 2022 год </w:t>
      </w:r>
      <w:r w:rsidR="00D7436A">
        <w:rPr>
          <w:sz w:val="28"/>
          <w:szCs w:val="28"/>
        </w:rPr>
        <w:t>з</w:t>
      </w:r>
      <w:r w:rsidRPr="00093427">
        <w:rPr>
          <w:sz w:val="28"/>
          <w:szCs w:val="28"/>
        </w:rPr>
        <w:t>аконопроектом предусматривается – 21,0 млн.руб., а на 2024 год – 21,7 млн.руб., т.е. ежегодный рост на 0,7 млн.руб.</w:t>
      </w:r>
    </w:p>
    <w:p w14:paraId="2C0C6685" w14:textId="77777777" w:rsidR="00736526" w:rsidRPr="00093427" w:rsidRDefault="00736526" w:rsidP="00093427">
      <w:pPr>
        <w:ind w:firstLine="709"/>
        <w:jc w:val="both"/>
        <w:rPr>
          <w:sz w:val="28"/>
          <w:szCs w:val="28"/>
        </w:rPr>
      </w:pPr>
      <w:r w:rsidRPr="00093427">
        <w:rPr>
          <w:sz w:val="28"/>
          <w:szCs w:val="28"/>
        </w:rPr>
        <w:t>Расходы по указанной подпрограмме утверждены в целях обеспечения деятельности агентства государственной противопожарной службы и гражданской защиты Архангельской области.</w:t>
      </w:r>
    </w:p>
    <w:p w14:paraId="72C5CDB0" w14:textId="77777777" w:rsidR="00736526" w:rsidRPr="00093427" w:rsidRDefault="00736526" w:rsidP="00093427">
      <w:pPr>
        <w:ind w:firstLine="709"/>
        <w:rPr>
          <w:sz w:val="16"/>
          <w:szCs w:val="16"/>
          <w:u w:val="single"/>
        </w:rPr>
      </w:pPr>
    </w:p>
    <w:p w14:paraId="2970BCD2" w14:textId="77777777" w:rsidR="00736526" w:rsidRPr="000F1042" w:rsidRDefault="00736526" w:rsidP="000F1042">
      <w:pPr>
        <w:rPr>
          <w:sz w:val="28"/>
          <w:szCs w:val="28"/>
          <w:u w:val="single"/>
        </w:rPr>
      </w:pPr>
      <w:r w:rsidRPr="000F1042">
        <w:rPr>
          <w:sz w:val="28"/>
          <w:szCs w:val="28"/>
          <w:u w:val="single"/>
        </w:rPr>
        <w:t>Подпрограмма № 4 «Построение (развитие), внедрение и эксплуатация аппаратно-программного комплекса «Безопасный город» в Архангельской области»</w:t>
      </w:r>
    </w:p>
    <w:p w14:paraId="65087CB5" w14:textId="77777777" w:rsidR="00736526" w:rsidRPr="000F1042" w:rsidRDefault="00736526" w:rsidP="000F1042">
      <w:pPr>
        <w:ind w:firstLine="709"/>
        <w:jc w:val="both"/>
        <w:rPr>
          <w:sz w:val="28"/>
          <w:szCs w:val="28"/>
        </w:rPr>
      </w:pPr>
      <w:r w:rsidRPr="000F1042">
        <w:rPr>
          <w:sz w:val="28"/>
          <w:szCs w:val="28"/>
        </w:rPr>
        <w:t>Задачей реализации подпрограммы является повышение общего уровня общественной безопасности, правопорядка и безопасности среды обитания за счет существенного улучшения координации деятельности сил и служб, ответственных за решение этих задач.</w:t>
      </w:r>
    </w:p>
    <w:p w14:paraId="11A52358" w14:textId="5AA747EE" w:rsidR="00736526" w:rsidRPr="006808B3" w:rsidRDefault="00736526" w:rsidP="006808B3">
      <w:pPr>
        <w:ind w:firstLine="709"/>
        <w:jc w:val="both"/>
        <w:rPr>
          <w:sz w:val="28"/>
          <w:szCs w:val="28"/>
        </w:rPr>
      </w:pPr>
      <w:r w:rsidRPr="006808B3">
        <w:rPr>
          <w:sz w:val="28"/>
          <w:szCs w:val="28"/>
        </w:rPr>
        <w:t xml:space="preserve">По подпрограмме № 4 </w:t>
      </w:r>
      <w:r w:rsidR="00D7436A">
        <w:rPr>
          <w:sz w:val="28"/>
          <w:szCs w:val="28"/>
        </w:rPr>
        <w:t>з</w:t>
      </w:r>
      <w:r w:rsidRPr="006808B3">
        <w:rPr>
          <w:sz w:val="28"/>
          <w:szCs w:val="28"/>
        </w:rPr>
        <w:t>аконопроектом на 2022 год предусматриваются расходы в общей сумме 269,3 млн.руб., что на 28,2 % (59,3 млн.руб.) больше плановых показателей 2021 года, предусмотренных бюджетной росписью, действующей на 01.11.2021.</w:t>
      </w:r>
    </w:p>
    <w:p w14:paraId="0749968D" w14:textId="1235FC1B" w:rsidR="00736526" w:rsidRPr="006808B3" w:rsidRDefault="00736526" w:rsidP="006808B3">
      <w:pPr>
        <w:ind w:firstLine="709"/>
        <w:jc w:val="both"/>
        <w:rPr>
          <w:sz w:val="28"/>
          <w:szCs w:val="28"/>
        </w:rPr>
      </w:pPr>
      <w:r w:rsidRPr="006808B3">
        <w:rPr>
          <w:sz w:val="28"/>
          <w:szCs w:val="28"/>
        </w:rPr>
        <w:t xml:space="preserve">На 2023 год расходы </w:t>
      </w:r>
      <w:r w:rsidR="006808B3">
        <w:rPr>
          <w:sz w:val="28"/>
          <w:szCs w:val="28"/>
        </w:rPr>
        <w:t>з</w:t>
      </w:r>
      <w:r w:rsidRPr="006808B3">
        <w:rPr>
          <w:sz w:val="28"/>
          <w:szCs w:val="28"/>
        </w:rPr>
        <w:t>аконопроектом по подпрограмме № 4 предусматриваются на 22,3 % (-60,0 млн.руб.) ниже проекта на 2022 год, а 2024 год – предлагается утвердить на уровне 2023 года.</w:t>
      </w:r>
    </w:p>
    <w:p w14:paraId="2D215FD0" w14:textId="371B2167" w:rsidR="00736526" w:rsidRPr="006808B3" w:rsidRDefault="00736526" w:rsidP="006808B3">
      <w:pPr>
        <w:ind w:firstLine="709"/>
        <w:jc w:val="both"/>
        <w:rPr>
          <w:sz w:val="28"/>
          <w:szCs w:val="28"/>
        </w:rPr>
      </w:pPr>
      <w:r w:rsidRPr="006808B3">
        <w:rPr>
          <w:sz w:val="28"/>
          <w:szCs w:val="28"/>
        </w:rPr>
        <w:t xml:space="preserve">В таблице </w:t>
      </w:r>
      <w:r w:rsidR="004A13E6">
        <w:rPr>
          <w:sz w:val="28"/>
          <w:szCs w:val="28"/>
        </w:rPr>
        <w:t>95</w:t>
      </w:r>
      <w:r w:rsidRPr="006808B3">
        <w:rPr>
          <w:sz w:val="28"/>
          <w:szCs w:val="28"/>
        </w:rPr>
        <w:t xml:space="preserve"> представлены сведения о расходах на реализацию подпрограммы № 4 на 2021 – 2024 годы, предусмотренные проектом НПА по госпрограмме № 465-пп.</w:t>
      </w:r>
    </w:p>
    <w:p w14:paraId="74657810" w14:textId="77777777" w:rsidR="00736526" w:rsidRPr="009B56C3" w:rsidRDefault="00736526" w:rsidP="00736526">
      <w:pPr>
        <w:rPr>
          <w:sz w:val="16"/>
          <w:szCs w:val="16"/>
        </w:rPr>
      </w:pPr>
    </w:p>
    <w:p w14:paraId="73BC0548" w14:textId="77777777" w:rsidR="00736526" w:rsidRPr="009B56C3" w:rsidRDefault="00736526" w:rsidP="00736526">
      <w:pPr>
        <w:keepNext/>
        <w:rPr>
          <w:bCs/>
        </w:rPr>
      </w:pPr>
      <w:r w:rsidRPr="009B56C3">
        <w:rPr>
          <w:bCs/>
        </w:rPr>
        <w:t xml:space="preserve">Таблица </w:t>
      </w:r>
      <w:r w:rsidRPr="009B56C3">
        <w:rPr>
          <w:bCs/>
          <w:noProof/>
        </w:rPr>
        <w:fldChar w:fldCharType="begin"/>
      </w:r>
      <w:r w:rsidRPr="009B56C3">
        <w:rPr>
          <w:bCs/>
          <w:noProof/>
        </w:rPr>
        <w:instrText xml:space="preserve"> SEQ Таблица \* ARABIC </w:instrText>
      </w:r>
      <w:r w:rsidRPr="009B56C3">
        <w:rPr>
          <w:bCs/>
          <w:noProof/>
        </w:rPr>
        <w:fldChar w:fldCharType="separate"/>
      </w:r>
      <w:r w:rsidR="00473415">
        <w:rPr>
          <w:bCs/>
          <w:noProof/>
        </w:rPr>
        <w:t>95</w:t>
      </w:r>
      <w:r w:rsidRPr="009B56C3">
        <w:rPr>
          <w:bCs/>
          <w:noProof/>
        </w:rPr>
        <w:fldChar w:fldCharType="end"/>
      </w:r>
      <w:r w:rsidRPr="009B56C3">
        <w:rPr>
          <w:bCs/>
        </w:rPr>
        <w:t>. Перечень мероприятий подпрограммы № 4 госпрограммы № 465-пп, финансируемых из областного бюджета, млн.руб.</w:t>
      </w:r>
    </w:p>
    <w:tbl>
      <w:tblPr>
        <w:tblW w:w="9306" w:type="dxa"/>
        <w:tblInd w:w="85" w:type="dxa"/>
        <w:tblLook w:val="04A0" w:firstRow="1" w:lastRow="0" w:firstColumn="1" w:lastColumn="0" w:noHBand="0" w:noVBand="1"/>
      </w:tblPr>
      <w:tblGrid>
        <w:gridCol w:w="836"/>
        <w:gridCol w:w="5010"/>
        <w:gridCol w:w="916"/>
        <w:gridCol w:w="842"/>
        <w:gridCol w:w="860"/>
        <w:gridCol w:w="842"/>
      </w:tblGrid>
      <w:tr w:rsidR="00736526" w:rsidRPr="009B56C3" w14:paraId="3B16082F" w14:textId="77777777" w:rsidTr="009B56C3">
        <w:trPr>
          <w:trHeight w:val="21"/>
          <w:tblHeader/>
        </w:trPr>
        <w:tc>
          <w:tcPr>
            <w:tcW w:w="83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F238495" w14:textId="77777777" w:rsidR="00736526" w:rsidRPr="009B56C3" w:rsidRDefault="00736526" w:rsidP="00736526">
            <w:pPr>
              <w:jc w:val="center"/>
              <w:rPr>
                <w:b/>
                <w:bCs/>
                <w:color w:val="000000"/>
                <w:sz w:val="20"/>
                <w:szCs w:val="20"/>
              </w:rPr>
            </w:pPr>
            <w:r w:rsidRPr="009B56C3">
              <w:rPr>
                <w:b/>
                <w:bCs/>
                <w:color w:val="000000"/>
                <w:sz w:val="20"/>
                <w:szCs w:val="20"/>
              </w:rPr>
              <w:t>№ мероп-ия</w:t>
            </w:r>
          </w:p>
        </w:tc>
        <w:tc>
          <w:tcPr>
            <w:tcW w:w="501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0A2117B" w14:textId="77777777" w:rsidR="00736526" w:rsidRPr="009B56C3" w:rsidRDefault="00736526" w:rsidP="00736526">
            <w:pPr>
              <w:jc w:val="center"/>
              <w:rPr>
                <w:b/>
                <w:bCs/>
                <w:color w:val="000000"/>
                <w:sz w:val="20"/>
                <w:szCs w:val="20"/>
              </w:rPr>
            </w:pPr>
            <w:r w:rsidRPr="009B56C3">
              <w:rPr>
                <w:b/>
                <w:bCs/>
                <w:color w:val="000000"/>
                <w:sz w:val="20"/>
                <w:szCs w:val="20"/>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44859538" w14:textId="77777777" w:rsidR="00736526" w:rsidRPr="009B56C3" w:rsidRDefault="00736526" w:rsidP="00736526">
            <w:pPr>
              <w:jc w:val="center"/>
              <w:rPr>
                <w:b/>
                <w:bCs/>
                <w:color w:val="000000"/>
                <w:sz w:val="20"/>
                <w:szCs w:val="20"/>
              </w:rPr>
            </w:pPr>
            <w:r w:rsidRPr="009B56C3">
              <w:rPr>
                <w:b/>
                <w:bCs/>
                <w:color w:val="000000"/>
                <w:sz w:val="20"/>
                <w:szCs w:val="20"/>
              </w:rPr>
              <w:t>2021 г.</w:t>
            </w:r>
          </w:p>
        </w:tc>
        <w:tc>
          <w:tcPr>
            <w:tcW w:w="842" w:type="dxa"/>
            <w:tcBorders>
              <w:top w:val="double" w:sz="6" w:space="0" w:color="auto"/>
              <w:left w:val="nil"/>
              <w:bottom w:val="single" w:sz="4" w:space="0" w:color="auto"/>
              <w:right w:val="single" w:sz="4" w:space="0" w:color="auto"/>
            </w:tcBorders>
            <w:shd w:val="clear" w:color="auto" w:fill="auto"/>
            <w:vAlign w:val="center"/>
            <w:hideMark/>
          </w:tcPr>
          <w:p w14:paraId="53BA50A5" w14:textId="77777777" w:rsidR="00736526" w:rsidRPr="009B56C3" w:rsidRDefault="00736526" w:rsidP="00736526">
            <w:pPr>
              <w:jc w:val="center"/>
              <w:rPr>
                <w:b/>
                <w:bCs/>
                <w:color w:val="000000"/>
                <w:sz w:val="20"/>
                <w:szCs w:val="20"/>
              </w:rPr>
            </w:pPr>
            <w:r w:rsidRPr="009B56C3">
              <w:rPr>
                <w:b/>
                <w:bCs/>
                <w:color w:val="000000"/>
                <w:sz w:val="20"/>
                <w:szCs w:val="20"/>
              </w:rPr>
              <w:t>2022 г.</w:t>
            </w:r>
          </w:p>
        </w:tc>
        <w:tc>
          <w:tcPr>
            <w:tcW w:w="860" w:type="dxa"/>
            <w:tcBorders>
              <w:top w:val="double" w:sz="6" w:space="0" w:color="auto"/>
              <w:left w:val="nil"/>
              <w:bottom w:val="single" w:sz="4" w:space="0" w:color="auto"/>
              <w:right w:val="single" w:sz="4" w:space="0" w:color="auto"/>
            </w:tcBorders>
            <w:shd w:val="clear" w:color="auto" w:fill="auto"/>
            <w:vAlign w:val="center"/>
            <w:hideMark/>
          </w:tcPr>
          <w:p w14:paraId="2DB4B8D6" w14:textId="77777777" w:rsidR="00736526" w:rsidRPr="009B56C3" w:rsidRDefault="00736526" w:rsidP="00736526">
            <w:pPr>
              <w:jc w:val="center"/>
              <w:rPr>
                <w:b/>
                <w:bCs/>
                <w:color w:val="000000"/>
                <w:sz w:val="20"/>
                <w:szCs w:val="20"/>
              </w:rPr>
            </w:pPr>
            <w:r w:rsidRPr="009B56C3">
              <w:rPr>
                <w:b/>
                <w:bCs/>
                <w:color w:val="000000"/>
                <w:sz w:val="20"/>
                <w:szCs w:val="20"/>
              </w:rPr>
              <w:t>2023 г.</w:t>
            </w:r>
          </w:p>
        </w:tc>
        <w:tc>
          <w:tcPr>
            <w:tcW w:w="842" w:type="dxa"/>
            <w:tcBorders>
              <w:top w:val="double" w:sz="6" w:space="0" w:color="auto"/>
              <w:left w:val="nil"/>
              <w:bottom w:val="single" w:sz="4" w:space="0" w:color="auto"/>
              <w:right w:val="double" w:sz="6" w:space="0" w:color="auto"/>
            </w:tcBorders>
            <w:shd w:val="clear" w:color="auto" w:fill="auto"/>
            <w:vAlign w:val="center"/>
            <w:hideMark/>
          </w:tcPr>
          <w:p w14:paraId="0923BCFE" w14:textId="77777777" w:rsidR="00736526" w:rsidRPr="009B56C3" w:rsidRDefault="00736526" w:rsidP="00736526">
            <w:pPr>
              <w:jc w:val="center"/>
              <w:rPr>
                <w:b/>
                <w:bCs/>
                <w:color w:val="000000"/>
                <w:sz w:val="20"/>
                <w:szCs w:val="20"/>
              </w:rPr>
            </w:pPr>
            <w:r w:rsidRPr="009B56C3">
              <w:rPr>
                <w:b/>
                <w:bCs/>
                <w:color w:val="000000"/>
                <w:sz w:val="20"/>
                <w:szCs w:val="20"/>
              </w:rPr>
              <w:t>2024 г.</w:t>
            </w:r>
          </w:p>
        </w:tc>
      </w:tr>
      <w:tr w:rsidR="00736526" w:rsidRPr="009B56C3" w14:paraId="42DD7B5B" w14:textId="77777777" w:rsidTr="009B56C3">
        <w:trPr>
          <w:trHeight w:val="21"/>
          <w:tblHeader/>
        </w:trPr>
        <w:tc>
          <w:tcPr>
            <w:tcW w:w="836" w:type="dxa"/>
            <w:vMerge/>
            <w:tcBorders>
              <w:top w:val="double" w:sz="6" w:space="0" w:color="auto"/>
              <w:left w:val="double" w:sz="6" w:space="0" w:color="auto"/>
              <w:bottom w:val="single" w:sz="4" w:space="0" w:color="auto"/>
              <w:right w:val="single" w:sz="4" w:space="0" w:color="auto"/>
            </w:tcBorders>
            <w:vAlign w:val="center"/>
            <w:hideMark/>
          </w:tcPr>
          <w:p w14:paraId="5744B77C" w14:textId="77777777" w:rsidR="00736526" w:rsidRPr="009B56C3" w:rsidRDefault="00736526" w:rsidP="00736526">
            <w:pPr>
              <w:rPr>
                <w:b/>
                <w:bCs/>
                <w:color w:val="000000"/>
                <w:sz w:val="20"/>
                <w:szCs w:val="20"/>
              </w:rPr>
            </w:pPr>
          </w:p>
        </w:tc>
        <w:tc>
          <w:tcPr>
            <w:tcW w:w="5010" w:type="dxa"/>
            <w:vMerge/>
            <w:tcBorders>
              <w:top w:val="double" w:sz="6" w:space="0" w:color="auto"/>
              <w:left w:val="single" w:sz="4" w:space="0" w:color="auto"/>
              <w:bottom w:val="single" w:sz="4" w:space="0" w:color="auto"/>
              <w:right w:val="single" w:sz="4" w:space="0" w:color="auto"/>
            </w:tcBorders>
            <w:vAlign w:val="center"/>
            <w:hideMark/>
          </w:tcPr>
          <w:p w14:paraId="023FE3AC" w14:textId="77777777" w:rsidR="00736526" w:rsidRPr="009B56C3" w:rsidRDefault="00736526" w:rsidP="00736526">
            <w:pPr>
              <w:rPr>
                <w:b/>
                <w:bCs/>
                <w:color w:val="000000"/>
                <w:sz w:val="20"/>
                <w:szCs w:val="20"/>
              </w:rPr>
            </w:pPr>
          </w:p>
        </w:tc>
        <w:tc>
          <w:tcPr>
            <w:tcW w:w="916" w:type="dxa"/>
            <w:tcBorders>
              <w:top w:val="nil"/>
              <w:left w:val="nil"/>
              <w:bottom w:val="single" w:sz="4" w:space="0" w:color="auto"/>
              <w:right w:val="single" w:sz="4" w:space="0" w:color="auto"/>
            </w:tcBorders>
            <w:shd w:val="clear" w:color="auto" w:fill="auto"/>
            <w:vAlign w:val="center"/>
            <w:hideMark/>
          </w:tcPr>
          <w:p w14:paraId="680DE5DE" w14:textId="77777777" w:rsidR="00736526" w:rsidRPr="009B56C3" w:rsidRDefault="00736526" w:rsidP="00736526">
            <w:pPr>
              <w:jc w:val="center"/>
              <w:rPr>
                <w:b/>
                <w:bCs/>
                <w:color w:val="000000"/>
                <w:sz w:val="20"/>
                <w:szCs w:val="20"/>
              </w:rPr>
            </w:pPr>
            <w:r w:rsidRPr="009B56C3">
              <w:rPr>
                <w:b/>
                <w:bCs/>
                <w:color w:val="000000"/>
                <w:sz w:val="20"/>
                <w:szCs w:val="20"/>
              </w:rPr>
              <w:t>СБР на 01.11.21</w:t>
            </w:r>
          </w:p>
        </w:tc>
        <w:tc>
          <w:tcPr>
            <w:tcW w:w="842" w:type="dxa"/>
            <w:tcBorders>
              <w:top w:val="nil"/>
              <w:left w:val="nil"/>
              <w:bottom w:val="single" w:sz="4" w:space="0" w:color="auto"/>
              <w:right w:val="single" w:sz="4" w:space="0" w:color="auto"/>
            </w:tcBorders>
            <w:shd w:val="clear" w:color="auto" w:fill="auto"/>
            <w:vAlign w:val="center"/>
            <w:hideMark/>
          </w:tcPr>
          <w:p w14:paraId="7838722E" w14:textId="77777777" w:rsidR="00736526" w:rsidRPr="009B56C3" w:rsidRDefault="00736526" w:rsidP="00736526">
            <w:pPr>
              <w:jc w:val="center"/>
              <w:rPr>
                <w:b/>
                <w:bCs/>
                <w:color w:val="000000"/>
                <w:sz w:val="20"/>
                <w:szCs w:val="20"/>
              </w:rPr>
            </w:pPr>
            <w:r w:rsidRPr="009B56C3">
              <w:rPr>
                <w:b/>
                <w:bCs/>
                <w:color w:val="000000"/>
                <w:sz w:val="20"/>
                <w:szCs w:val="20"/>
              </w:rPr>
              <w:t>план</w:t>
            </w:r>
          </w:p>
        </w:tc>
        <w:tc>
          <w:tcPr>
            <w:tcW w:w="860" w:type="dxa"/>
            <w:tcBorders>
              <w:top w:val="nil"/>
              <w:left w:val="nil"/>
              <w:bottom w:val="single" w:sz="4" w:space="0" w:color="auto"/>
              <w:right w:val="single" w:sz="4" w:space="0" w:color="auto"/>
            </w:tcBorders>
            <w:shd w:val="clear" w:color="auto" w:fill="auto"/>
            <w:vAlign w:val="center"/>
            <w:hideMark/>
          </w:tcPr>
          <w:p w14:paraId="28813B35" w14:textId="77777777" w:rsidR="00736526" w:rsidRPr="009B56C3" w:rsidRDefault="00736526" w:rsidP="00736526">
            <w:pPr>
              <w:jc w:val="center"/>
              <w:rPr>
                <w:b/>
                <w:bCs/>
                <w:color w:val="000000"/>
                <w:sz w:val="20"/>
                <w:szCs w:val="20"/>
              </w:rPr>
            </w:pPr>
            <w:r w:rsidRPr="009B56C3">
              <w:rPr>
                <w:b/>
                <w:bCs/>
                <w:color w:val="000000"/>
                <w:sz w:val="20"/>
                <w:szCs w:val="20"/>
              </w:rPr>
              <w:t>план</w:t>
            </w:r>
          </w:p>
        </w:tc>
        <w:tc>
          <w:tcPr>
            <w:tcW w:w="842" w:type="dxa"/>
            <w:tcBorders>
              <w:top w:val="nil"/>
              <w:left w:val="nil"/>
              <w:bottom w:val="single" w:sz="4" w:space="0" w:color="auto"/>
              <w:right w:val="double" w:sz="6" w:space="0" w:color="auto"/>
            </w:tcBorders>
            <w:shd w:val="clear" w:color="auto" w:fill="auto"/>
            <w:vAlign w:val="center"/>
            <w:hideMark/>
          </w:tcPr>
          <w:p w14:paraId="00C93AB2" w14:textId="77777777" w:rsidR="00736526" w:rsidRPr="009B56C3" w:rsidRDefault="00736526" w:rsidP="00736526">
            <w:pPr>
              <w:jc w:val="center"/>
              <w:rPr>
                <w:b/>
                <w:bCs/>
                <w:color w:val="000000"/>
                <w:sz w:val="20"/>
                <w:szCs w:val="20"/>
              </w:rPr>
            </w:pPr>
            <w:r w:rsidRPr="009B56C3">
              <w:rPr>
                <w:b/>
                <w:bCs/>
                <w:color w:val="000000"/>
                <w:sz w:val="20"/>
                <w:szCs w:val="20"/>
              </w:rPr>
              <w:t>план</w:t>
            </w:r>
          </w:p>
        </w:tc>
      </w:tr>
      <w:tr w:rsidR="00736526" w:rsidRPr="009B56C3" w14:paraId="59B2F4C5" w14:textId="77777777" w:rsidTr="009B56C3">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45D230D8" w14:textId="77777777" w:rsidR="00736526" w:rsidRPr="009B56C3" w:rsidRDefault="00736526" w:rsidP="00736526">
            <w:pPr>
              <w:rPr>
                <w:color w:val="000000"/>
                <w:sz w:val="20"/>
                <w:szCs w:val="20"/>
              </w:rPr>
            </w:pPr>
            <w:r w:rsidRPr="009B56C3">
              <w:rPr>
                <w:color w:val="000000"/>
                <w:sz w:val="20"/>
                <w:szCs w:val="20"/>
              </w:rPr>
              <w:t>1.2.</w:t>
            </w:r>
          </w:p>
        </w:tc>
        <w:tc>
          <w:tcPr>
            <w:tcW w:w="5010" w:type="dxa"/>
            <w:tcBorders>
              <w:top w:val="nil"/>
              <w:left w:val="nil"/>
              <w:bottom w:val="single" w:sz="4" w:space="0" w:color="auto"/>
              <w:right w:val="single" w:sz="4" w:space="0" w:color="auto"/>
            </w:tcBorders>
            <w:shd w:val="clear" w:color="auto" w:fill="auto"/>
            <w:vAlign w:val="center"/>
            <w:hideMark/>
          </w:tcPr>
          <w:p w14:paraId="2BA8AB28" w14:textId="77777777" w:rsidR="00736526" w:rsidRPr="009B56C3" w:rsidRDefault="00736526" w:rsidP="00736526">
            <w:pPr>
              <w:rPr>
                <w:color w:val="000000"/>
                <w:sz w:val="20"/>
                <w:szCs w:val="20"/>
              </w:rPr>
            </w:pPr>
            <w:r w:rsidRPr="009B56C3">
              <w:rPr>
                <w:color w:val="000000"/>
                <w:sz w:val="20"/>
                <w:szCs w:val="20"/>
              </w:rPr>
              <w:t>Обеспечение работоспособности и развития АПК "Безопасный город" на территории Архангельской области</w:t>
            </w:r>
          </w:p>
        </w:tc>
        <w:tc>
          <w:tcPr>
            <w:tcW w:w="916" w:type="dxa"/>
            <w:tcBorders>
              <w:top w:val="nil"/>
              <w:left w:val="nil"/>
              <w:bottom w:val="single" w:sz="4" w:space="0" w:color="auto"/>
              <w:right w:val="single" w:sz="4" w:space="0" w:color="auto"/>
            </w:tcBorders>
            <w:shd w:val="clear" w:color="auto" w:fill="auto"/>
            <w:vAlign w:val="center"/>
            <w:hideMark/>
          </w:tcPr>
          <w:p w14:paraId="00BAEB76" w14:textId="77777777" w:rsidR="00736526" w:rsidRPr="009B56C3" w:rsidRDefault="00736526" w:rsidP="00736526">
            <w:pPr>
              <w:jc w:val="right"/>
              <w:rPr>
                <w:color w:val="000000"/>
                <w:sz w:val="20"/>
                <w:szCs w:val="20"/>
              </w:rPr>
            </w:pPr>
            <w:r w:rsidRPr="009B56C3">
              <w:rPr>
                <w:color w:val="000000"/>
                <w:sz w:val="20"/>
                <w:szCs w:val="20"/>
              </w:rPr>
              <w:t xml:space="preserve">99,2 </w:t>
            </w:r>
          </w:p>
        </w:tc>
        <w:tc>
          <w:tcPr>
            <w:tcW w:w="842" w:type="dxa"/>
            <w:tcBorders>
              <w:top w:val="nil"/>
              <w:left w:val="nil"/>
              <w:bottom w:val="single" w:sz="4" w:space="0" w:color="auto"/>
              <w:right w:val="single" w:sz="4" w:space="0" w:color="auto"/>
            </w:tcBorders>
            <w:shd w:val="clear" w:color="auto" w:fill="auto"/>
            <w:vAlign w:val="center"/>
            <w:hideMark/>
          </w:tcPr>
          <w:p w14:paraId="1DE7BDC0" w14:textId="77777777" w:rsidR="00736526" w:rsidRPr="009B56C3" w:rsidRDefault="00736526" w:rsidP="00736526">
            <w:pPr>
              <w:jc w:val="right"/>
              <w:rPr>
                <w:color w:val="000000"/>
                <w:sz w:val="20"/>
                <w:szCs w:val="20"/>
              </w:rPr>
            </w:pPr>
            <w:r w:rsidRPr="009B56C3">
              <w:rPr>
                <w:color w:val="000000"/>
                <w:sz w:val="20"/>
                <w:szCs w:val="20"/>
              </w:rPr>
              <w:t xml:space="preserve">131,1 </w:t>
            </w:r>
          </w:p>
        </w:tc>
        <w:tc>
          <w:tcPr>
            <w:tcW w:w="860" w:type="dxa"/>
            <w:tcBorders>
              <w:top w:val="nil"/>
              <w:left w:val="nil"/>
              <w:bottom w:val="single" w:sz="4" w:space="0" w:color="auto"/>
              <w:right w:val="single" w:sz="4" w:space="0" w:color="auto"/>
            </w:tcBorders>
            <w:shd w:val="clear" w:color="auto" w:fill="auto"/>
            <w:vAlign w:val="center"/>
            <w:hideMark/>
          </w:tcPr>
          <w:p w14:paraId="5E6724D9" w14:textId="77777777" w:rsidR="00736526" w:rsidRPr="009B56C3" w:rsidRDefault="00736526" w:rsidP="00736526">
            <w:pPr>
              <w:jc w:val="right"/>
              <w:rPr>
                <w:color w:val="000000"/>
                <w:sz w:val="20"/>
                <w:szCs w:val="20"/>
              </w:rPr>
            </w:pPr>
            <w:r w:rsidRPr="009B56C3">
              <w:rPr>
                <w:color w:val="000000"/>
                <w:sz w:val="20"/>
                <w:szCs w:val="20"/>
              </w:rPr>
              <w:t xml:space="preserve">84,5 </w:t>
            </w:r>
          </w:p>
        </w:tc>
        <w:tc>
          <w:tcPr>
            <w:tcW w:w="842" w:type="dxa"/>
            <w:tcBorders>
              <w:top w:val="nil"/>
              <w:left w:val="nil"/>
              <w:bottom w:val="single" w:sz="4" w:space="0" w:color="auto"/>
              <w:right w:val="double" w:sz="6" w:space="0" w:color="auto"/>
            </w:tcBorders>
            <w:shd w:val="clear" w:color="auto" w:fill="auto"/>
            <w:vAlign w:val="center"/>
            <w:hideMark/>
          </w:tcPr>
          <w:p w14:paraId="35FD83B8" w14:textId="77777777" w:rsidR="00736526" w:rsidRPr="009B56C3" w:rsidRDefault="00736526" w:rsidP="00736526">
            <w:pPr>
              <w:jc w:val="right"/>
              <w:rPr>
                <w:color w:val="000000"/>
                <w:sz w:val="20"/>
                <w:szCs w:val="20"/>
              </w:rPr>
            </w:pPr>
            <w:r w:rsidRPr="009B56C3">
              <w:rPr>
                <w:color w:val="000000"/>
                <w:sz w:val="20"/>
                <w:szCs w:val="20"/>
              </w:rPr>
              <w:t xml:space="preserve">84,5 </w:t>
            </w:r>
          </w:p>
        </w:tc>
      </w:tr>
      <w:tr w:rsidR="00736526" w:rsidRPr="009B56C3" w14:paraId="7915EFEE" w14:textId="77777777" w:rsidTr="009B56C3">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41651BFB" w14:textId="77777777" w:rsidR="00736526" w:rsidRPr="009B56C3" w:rsidRDefault="00736526" w:rsidP="00736526">
            <w:pPr>
              <w:rPr>
                <w:color w:val="000000"/>
                <w:sz w:val="20"/>
                <w:szCs w:val="20"/>
              </w:rPr>
            </w:pPr>
            <w:r w:rsidRPr="009B56C3">
              <w:rPr>
                <w:color w:val="000000"/>
                <w:sz w:val="20"/>
                <w:szCs w:val="20"/>
              </w:rPr>
              <w:t>3.1.</w:t>
            </w:r>
          </w:p>
        </w:tc>
        <w:tc>
          <w:tcPr>
            <w:tcW w:w="5010" w:type="dxa"/>
            <w:tcBorders>
              <w:top w:val="nil"/>
              <w:left w:val="nil"/>
              <w:bottom w:val="single" w:sz="4" w:space="0" w:color="auto"/>
              <w:right w:val="single" w:sz="4" w:space="0" w:color="auto"/>
            </w:tcBorders>
            <w:shd w:val="clear" w:color="auto" w:fill="auto"/>
            <w:vAlign w:val="center"/>
            <w:hideMark/>
          </w:tcPr>
          <w:p w14:paraId="5EEF5408" w14:textId="77777777" w:rsidR="00736526" w:rsidRPr="009B56C3" w:rsidRDefault="00736526" w:rsidP="00736526">
            <w:pPr>
              <w:rPr>
                <w:color w:val="000000"/>
                <w:sz w:val="20"/>
                <w:szCs w:val="20"/>
              </w:rPr>
            </w:pPr>
            <w:r w:rsidRPr="009B56C3">
              <w:rPr>
                <w:color w:val="000000"/>
                <w:sz w:val="20"/>
                <w:szCs w:val="20"/>
              </w:rPr>
              <w:t>Построение, обеспечение каналами связи, поддержка защищенной сети передачи данных</w:t>
            </w:r>
          </w:p>
        </w:tc>
        <w:tc>
          <w:tcPr>
            <w:tcW w:w="916" w:type="dxa"/>
            <w:tcBorders>
              <w:top w:val="nil"/>
              <w:left w:val="nil"/>
              <w:bottom w:val="single" w:sz="4" w:space="0" w:color="auto"/>
              <w:right w:val="single" w:sz="4" w:space="0" w:color="auto"/>
            </w:tcBorders>
            <w:shd w:val="clear" w:color="auto" w:fill="auto"/>
            <w:vAlign w:val="center"/>
            <w:hideMark/>
          </w:tcPr>
          <w:p w14:paraId="1E77ADAC" w14:textId="77777777" w:rsidR="00736526" w:rsidRPr="009B56C3" w:rsidRDefault="00736526" w:rsidP="00736526">
            <w:pPr>
              <w:jc w:val="right"/>
              <w:rPr>
                <w:color w:val="000000"/>
                <w:sz w:val="20"/>
                <w:szCs w:val="20"/>
              </w:rPr>
            </w:pPr>
            <w:r w:rsidRPr="009B56C3">
              <w:rPr>
                <w:color w:val="000000"/>
                <w:sz w:val="20"/>
                <w:szCs w:val="20"/>
              </w:rPr>
              <w:t xml:space="preserve">78,6 </w:t>
            </w:r>
          </w:p>
        </w:tc>
        <w:tc>
          <w:tcPr>
            <w:tcW w:w="842" w:type="dxa"/>
            <w:tcBorders>
              <w:top w:val="nil"/>
              <w:left w:val="nil"/>
              <w:bottom w:val="single" w:sz="4" w:space="0" w:color="auto"/>
              <w:right w:val="single" w:sz="4" w:space="0" w:color="auto"/>
            </w:tcBorders>
            <w:shd w:val="clear" w:color="auto" w:fill="auto"/>
            <w:vAlign w:val="center"/>
            <w:hideMark/>
          </w:tcPr>
          <w:p w14:paraId="704E4F23" w14:textId="77777777" w:rsidR="00736526" w:rsidRPr="009B56C3" w:rsidRDefault="00736526" w:rsidP="00736526">
            <w:pPr>
              <w:jc w:val="right"/>
              <w:rPr>
                <w:color w:val="000000"/>
                <w:sz w:val="20"/>
                <w:szCs w:val="20"/>
              </w:rPr>
            </w:pPr>
            <w:r w:rsidRPr="009B56C3">
              <w:rPr>
                <w:color w:val="000000"/>
                <w:sz w:val="20"/>
                <w:szCs w:val="20"/>
              </w:rPr>
              <w:t xml:space="preserve">33,5 </w:t>
            </w:r>
          </w:p>
        </w:tc>
        <w:tc>
          <w:tcPr>
            <w:tcW w:w="860" w:type="dxa"/>
            <w:tcBorders>
              <w:top w:val="nil"/>
              <w:left w:val="nil"/>
              <w:bottom w:val="single" w:sz="4" w:space="0" w:color="auto"/>
              <w:right w:val="single" w:sz="4" w:space="0" w:color="auto"/>
            </w:tcBorders>
            <w:shd w:val="clear" w:color="auto" w:fill="auto"/>
            <w:vAlign w:val="center"/>
            <w:hideMark/>
          </w:tcPr>
          <w:p w14:paraId="073EDFA3" w14:textId="77777777" w:rsidR="00736526" w:rsidRPr="009B56C3" w:rsidRDefault="00736526" w:rsidP="00736526">
            <w:pPr>
              <w:jc w:val="right"/>
              <w:rPr>
                <w:color w:val="000000"/>
                <w:sz w:val="20"/>
                <w:szCs w:val="20"/>
              </w:rPr>
            </w:pPr>
            <w:r w:rsidRPr="009B56C3">
              <w:rPr>
                <w:color w:val="000000"/>
                <w:sz w:val="20"/>
                <w:szCs w:val="20"/>
              </w:rPr>
              <w:t xml:space="preserve">28,3 </w:t>
            </w:r>
          </w:p>
        </w:tc>
        <w:tc>
          <w:tcPr>
            <w:tcW w:w="842" w:type="dxa"/>
            <w:tcBorders>
              <w:top w:val="nil"/>
              <w:left w:val="nil"/>
              <w:bottom w:val="single" w:sz="4" w:space="0" w:color="auto"/>
              <w:right w:val="double" w:sz="6" w:space="0" w:color="auto"/>
            </w:tcBorders>
            <w:shd w:val="clear" w:color="auto" w:fill="auto"/>
            <w:vAlign w:val="center"/>
            <w:hideMark/>
          </w:tcPr>
          <w:p w14:paraId="121635AD" w14:textId="77777777" w:rsidR="00736526" w:rsidRPr="009B56C3" w:rsidRDefault="00736526" w:rsidP="00736526">
            <w:pPr>
              <w:jc w:val="right"/>
              <w:rPr>
                <w:color w:val="000000"/>
                <w:sz w:val="20"/>
                <w:szCs w:val="20"/>
              </w:rPr>
            </w:pPr>
            <w:r w:rsidRPr="009B56C3">
              <w:rPr>
                <w:color w:val="000000"/>
                <w:sz w:val="20"/>
                <w:szCs w:val="20"/>
              </w:rPr>
              <w:t xml:space="preserve">28,3 </w:t>
            </w:r>
          </w:p>
        </w:tc>
      </w:tr>
      <w:tr w:rsidR="00736526" w:rsidRPr="009B56C3" w14:paraId="731B4120" w14:textId="77777777" w:rsidTr="009B56C3">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59A2859B" w14:textId="77777777" w:rsidR="00736526" w:rsidRPr="009B56C3" w:rsidRDefault="00736526" w:rsidP="00736526">
            <w:pPr>
              <w:rPr>
                <w:color w:val="000000"/>
                <w:sz w:val="20"/>
                <w:szCs w:val="20"/>
              </w:rPr>
            </w:pPr>
            <w:r w:rsidRPr="009B56C3">
              <w:rPr>
                <w:color w:val="000000"/>
                <w:sz w:val="20"/>
                <w:szCs w:val="20"/>
              </w:rPr>
              <w:t>3.1.</w:t>
            </w:r>
          </w:p>
        </w:tc>
        <w:tc>
          <w:tcPr>
            <w:tcW w:w="5010" w:type="dxa"/>
            <w:tcBorders>
              <w:top w:val="nil"/>
              <w:left w:val="nil"/>
              <w:bottom w:val="single" w:sz="4" w:space="0" w:color="auto"/>
              <w:right w:val="single" w:sz="4" w:space="0" w:color="auto"/>
            </w:tcBorders>
            <w:shd w:val="clear" w:color="auto" w:fill="auto"/>
            <w:vAlign w:val="center"/>
            <w:hideMark/>
          </w:tcPr>
          <w:p w14:paraId="4AEC66CC" w14:textId="77777777" w:rsidR="00736526" w:rsidRPr="009B56C3" w:rsidRDefault="00736526" w:rsidP="00736526">
            <w:pPr>
              <w:rPr>
                <w:color w:val="000000"/>
                <w:sz w:val="20"/>
                <w:szCs w:val="20"/>
              </w:rPr>
            </w:pPr>
            <w:r w:rsidRPr="009B56C3">
              <w:rPr>
                <w:color w:val="000000"/>
                <w:sz w:val="20"/>
                <w:szCs w:val="20"/>
              </w:rPr>
              <w:t>Обеспечение функционирования системы-112 на территории Архангельской области</w:t>
            </w:r>
          </w:p>
        </w:tc>
        <w:tc>
          <w:tcPr>
            <w:tcW w:w="916" w:type="dxa"/>
            <w:tcBorders>
              <w:top w:val="nil"/>
              <w:left w:val="nil"/>
              <w:bottom w:val="single" w:sz="4" w:space="0" w:color="auto"/>
              <w:right w:val="single" w:sz="4" w:space="0" w:color="auto"/>
            </w:tcBorders>
            <w:shd w:val="clear" w:color="auto" w:fill="auto"/>
            <w:vAlign w:val="center"/>
            <w:hideMark/>
          </w:tcPr>
          <w:p w14:paraId="6A3071A1" w14:textId="77777777" w:rsidR="00736526" w:rsidRPr="009B56C3" w:rsidRDefault="00736526" w:rsidP="00736526">
            <w:pPr>
              <w:jc w:val="right"/>
              <w:rPr>
                <w:color w:val="000000"/>
                <w:sz w:val="20"/>
                <w:szCs w:val="20"/>
              </w:rPr>
            </w:pPr>
            <w:r w:rsidRPr="009B56C3">
              <w:rPr>
                <w:color w:val="000000"/>
                <w:sz w:val="20"/>
                <w:szCs w:val="20"/>
              </w:rPr>
              <w:t xml:space="preserve">16,6 </w:t>
            </w:r>
          </w:p>
        </w:tc>
        <w:tc>
          <w:tcPr>
            <w:tcW w:w="842" w:type="dxa"/>
            <w:tcBorders>
              <w:top w:val="nil"/>
              <w:left w:val="nil"/>
              <w:bottom w:val="single" w:sz="4" w:space="0" w:color="auto"/>
              <w:right w:val="single" w:sz="4" w:space="0" w:color="auto"/>
            </w:tcBorders>
            <w:shd w:val="clear" w:color="auto" w:fill="auto"/>
            <w:vAlign w:val="center"/>
            <w:hideMark/>
          </w:tcPr>
          <w:p w14:paraId="5F841F4E" w14:textId="77777777" w:rsidR="00736526" w:rsidRPr="009B56C3" w:rsidRDefault="00736526" w:rsidP="00736526">
            <w:pPr>
              <w:jc w:val="right"/>
              <w:rPr>
                <w:color w:val="000000"/>
                <w:sz w:val="20"/>
                <w:szCs w:val="20"/>
              </w:rPr>
            </w:pPr>
            <w:r w:rsidRPr="009B56C3">
              <w:rPr>
                <w:color w:val="000000"/>
                <w:sz w:val="20"/>
                <w:szCs w:val="20"/>
              </w:rPr>
              <w:t xml:space="preserve">23,6 </w:t>
            </w:r>
          </w:p>
        </w:tc>
        <w:tc>
          <w:tcPr>
            <w:tcW w:w="860" w:type="dxa"/>
            <w:tcBorders>
              <w:top w:val="nil"/>
              <w:left w:val="nil"/>
              <w:bottom w:val="single" w:sz="4" w:space="0" w:color="auto"/>
              <w:right w:val="single" w:sz="4" w:space="0" w:color="auto"/>
            </w:tcBorders>
            <w:shd w:val="clear" w:color="auto" w:fill="auto"/>
            <w:vAlign w:val="center"/>
            <w:hideMark/>
          </w:tcPr>
          <w:p w14:paraId="6AB1C9CD" w14:textId="77777777" w:rsidR="00736526" w:rsidRPr="009B56C3" w:rsidRDefault="00736526" w:rsidP="00736526">
            <w:pPr>
              <w:jc w:val="right"/>
              <w:rPr>
                <w:color w:val="000000"/>
                <w:sz w:val="20"/>
                <w:szCs w:val="20"/>
              </w:rPr>
            </w:pPr>
            <w:r w:rsidRPr="009B56C3">
              <w:rPr>
                <w:color w:val="000000"/>
                <w:sz w:val="20"/>
                <w:szCs w:val="20"/>
              </w:rPr>
              <w:t xml:space="preserve">15,5 </w:t>
            </w:r>
          </w:p>
        </w:tc>
        <w:tc>
          <w:tcPr>
            <w:tcW w:w="842" w:type="dxa"/>
            <w:tcBorders>
              <w:top w:val="nil"/>
              <w:left w:val="nil"/>
              <w:bottom w:val="single" w:sz="4" w:space="0" w:color="auto"/>
              <w:right w:val="double" w:sz="6" w:space="0" w:color="auto"/>
            </w:tcBorders>
            <w:shd w:val="clear" w:color="auto" w:fill="auto"/>
            <w:vAlign w:val="center"/>
            <w:hideMark/>
          </w:tcPr>
          <w:p w14:paraId="4197AED7" w14:textId="77777777" w:rsidR="00736526" w:rsidRPr="009B56C3" w:rsidRDefault="00736526" w:rsidP="00736526">
            <w:pPr>
              <w:jc w:val="right"/>
              <w:rPr>
                <w:color w:val="000000"/>
                <w:sz w:val="20"/>
                <w:szCs w:val="20"/>
              </w:rPr>
            </w:pPr>
            <w:r w:rsidRPr="009B56C3">
              <w:rPr>
                <w:color w:val="000000"/>
                <w:sz w:val="20"/>
                <w:szCs w:val="20"/>
              </w:rPr>
              <w:t xml:space="preserve">15,5 </w:t>
            </w:r>
          </w:p>
        </w:tc>
      </w:tr>
      <w:tr w:rsidR="00736526" w:rsidRPr="009B56C3" w14:paraId="11D56489" w14:textId="77777777" w:rsidTr="009B56C3">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779E4C5A" w14:textId="77777777" w:rsidR="00736526" w:rsidRPr="009B56C3" w:rsidRDefault="00736526" w:rsidP="00736526">
            <w:pPr>
              <w:rPr>
                <w:color w:val="000000"/>
                <w:sz w:val="20"/>
                <w:szCs w:val="20"/>
              </w:rPr>
            </w:pPr>
            <w:r w:rsidRPr="009B56C3">
              <w:rPr>
                <w:color w:val="000000"/>
                <w:sz w:val="20"/>
                <w:szCs w:val="20"/>
              </w:rPr>
              <w:t>4.1.</w:t>
            </w:r>
          </w:p>
        </w:tc>
        <w:tc>
          <w:tcPr>
            <w:tcW w:w="5010" w:type="dxa"/>
            <w:tcBorders>
              <w:top w:val="nil"/>
              <w:left w:val="nil"/>
              <w:bottom w:val="single" w:sz="4" w:space="0" w:color="auto"/>
              <w:right w:val="single" w:sz="4" w:space="0" w:color="auto"/>
            </w:tcBorders>
            <w:shd w:val="clear" w:color="auto" w:fill="auto"/>
            <w:vAlign w:val="center"/>
            <w:hideMark/>
          </w:tcPr>
          <w:p w14:paraId="0EE40FE9" w14:textId="77777777" w:rsidR="00736526" w:rsidRPr="009B56C3" w:rsidRDefault="00736526" w:rsidP="00736526">
            <w:pPr>
              <w:rPr>
                <w:color w:val="000000"/>
                <w:sz w:val="20"/>
                <w:szCs w:val="20"/>
              </w:rPr>
            </w:pPr>
            <w:r w:rsidRPr="009B56C3">
              <w:rPr>
                <w:color w:val="000000"/>
                <w:sz w:val="20"/>
                <w:szCs w:val="20"/>
              </w:rPr>
              <w:t>Создание и обеспечение функционирования комплексной системы экстренного оповещения населения об угрозе возникновения или возникновении чрезвычайных ситуаций (КСЭОН)</w:t>
            </w:r>
          </w:p>
        </w:tc>
        <w:tc>
          <w:tcPr>
            <w:tcW w:w="916" w:type="dxa"/>
            <w:tcBorders>
              <w:top w:val="nil"/>
              <w:left w:val="nil"/>
              <w:bottom w:val="single" w:sz="4" w:space="0" w:color="auto"/>
              <w:right w:val="single" w:sz="4" w:space="0" w:color="auto"/>
            </w:tcBorders>
            <w:shd w:val="clear" w:color="auto" w:fill="auto"/>
            <w:vAlign w:val="center"/>
            <w:hideMark/>
          </w:tcPr>
          <w:p w14:paraId="5E4310D2" w14:textId="77777777" w:rsidR="00736526" w:rsidRPr="009B56C3" w:rsidRDefault="00736526" w:rsidP="00736526">
            <w:pPr>
              <w:jc w:val="right"/>
              <w:rPr>
                <w:color w:val="000000"/>
                <w:sz w:val="20"/>
                <w:szCs w:val="20"/>
              </w:rPr>
            </w:pPr>
            <w:r w:rsidRPr="009B56C3">
              <w:rPr>
                <w:color w:val="000000"/>
                <w:sz w:val="20"/>
                <w:szCs w:val="20"/>
              </w:rPr>
              <w:t xml:space="preserve">11,2 </w:t>
            </w:r>
          </w:p>
        </w:tc>
        <w:tc>
          <w:tcPr>
            <w:tcW w:w="842" w:type="dxa"/>
            <w:tcBorders>
              <w:top w:val="nil"/>
              <w:left w:val="nil"/>
              <w:bottom w:val="single" w:sz="4" w:space="0" w:color="auto"/>
              <w:right w:val="single" w:sz="4" w:space="0" w:color="auto"/>
            </w:tcBorders>
            <w:shd w:val="clear" w:color="auto" w:fill="auto"/>
            <w:vAlign w:val="center"/>
            <w:hideMark/>
          </w:tcPr>
          <w:p w14:paraId="4DE92473" w14:textId="77777777" w:rsidR="00736526" w:rsidRPr="009B56C3" w:rsidRDefault="00736526" w:rsidP="00736526">
            <w:pPr>
              <w:jc w:val="right"/>
              <w:rPr>
                <w:color w:val="000000"/>
                <w:sz w:val="20"/>
                <w:szCs w:val="20"/>
              </w:rPr>
            </w:pPr>
            <w:r w:rsidRPr="009B56C3">
              <w:rPr>
                <w:color w:val="000000"/>
                <w:sz w:val="20"/>
                <w:szCs w:val="20"/>
              </w:rPr>
              <w:t xml:space="preserve">76,7 </w:t>
            </w:r>
          </w:p>
        </w:tc>
        <w:tc>
          <w:tcPr>
            <w:tcW w:w="860" w:type="dxa"/>
            <w:tcBorders>
              <w:top w:val="nil"/>
              <w:left w:val="nil"/>
              <w:bottom w:val="single" w:sz="4" w:space="0" w:color="auto"/>
              <w:right w:val="single" w:sz="4" w:space="0" w:color="auto"/>
            </w:tcBorders>
            <w:shd w:val="clear" w:color="auto" w:fill="auto"/>
            <w:vAlign w:val="center"/>
            <w:hideMark/>
          </w:tcPr>
          <w:p w14:paraId="042839A8" w14:textId="77777777" w:rsidR="00736526" w:rsidRPr="009B56C3" w:rsidRDefault="00736526" w:rsidP="00736526">
            <w:pPr>
              <w:jc w:val="right"/>
              <w:rPr>
                <w:color w:val="000000"/>
                <w:sz w:val="20"/>
                <w:szCs w:val="20"/>
              </w:rPr>
            </w:pPr>
            <w:r w:rsidRPr="009B56C3">
              <w:rPr>
                <w:color w:val="000000"/>
                <w:sz w:val="20"/>
                <w:szCs w:val="20"/>
              </w:rPr>
              <w:t xml:space="preserve">76,7 </w:t>
            </w:r>
          </w:p>
        </w:tc>
        <w:tc>
          <w:tcPr>
            <w:tcW w:w="842" w:type="dxa"/>
            <w:tcBorders>
              <w:top w:val="nil"/>
              <w:left w:val="nil"/>
              <w:bottom w:val="single" w:sz="4" w:space="0" w:color="auto"/>
              <w:right w:val="double" w:sz="6" w:space="0" w:color="auto"/>
            </w:tcBorders>
            <w:shd w:val="clear" w:color="auto" w:fill="auto"/>
            <w:vAlign w:val="center"/>
            <w:hideMark/>
          </w:tcPr>
          <w:p w14:paraId="16388866" w14:textId="77777777" w:rsidR="00736526" w:rsidRPr="009B56C3" w:rsidRDefault="00736526" w:rsidP="00736526">
            <w:pPr>
              <w:jc w:val="right"/>
              <w:rPr>
                <w:color w:val="000000"/>
                <w:sz w:val="20"/>
                <w:szCs w:val="20"/>
              </w:rPr>
            </w:pPr>
            <w:r w:rsidRPr="009B56C3">
              <w:rPr>
                <w:color w:val="000000"/>
                <w:sz w:val="20"/>
                <w:szCs w:val="20"/>
              </w:rPr>
              <w:t xml:space="preserve">76,7 </w:t>
            </w:r>
          </w:p>
        </w:tc>
      </w:tr>
      <w:tr w:rsidR="00736526" w:rsidRPr="009B56C3" w14:paraId="367764A3" w14:textId="77777777" w:rsidTr="009B56C3">
        <w:trPr>
          <w:trHeight w:val="56"/>
        </w:trPr>
        <w:tc>
          <w:tcPr>
            <w:tcW w:w="836" w:type="dxa"/>
            <w:tcBorders>
              <w:top w:val="nil"/>
              <w:left w:val="double" w:sz="6" w:space="0" w:color="auto"/>
              <w:bottom w:val="single" w:sz="4" w:space="0" w:color="auto"/>
              <w:right w:val="single" w:sz="4" w:space="0" w:color="auto"/>
            </w:tcBorders>
            <w:shd w:val="clear" w:color="auto" w:fill="auto"/>
            <w:vAlign w:val="center"/>
            <w:hideMark/>
          </w:tcPr>
          <w:p w14:paraId="427E8714" w14:textId="77777777" w:rsidR="00736526" w:rsidRPr="009B56C3" w:rsidRDefault="00736526" w:rsidP="00736526">
            <w:pPr>
              <w:rPr>
                <w:color w:val="000000"/>
                <w:sz w:val="20"/>
                <w:szCs w:val="20"/>
              </w:rPr>
            </w:pPr>
            <w:r w:rsidRPr="009B56C3">
              <w:rPr>
                <w:color w:val="000000"/>
                <w:sz w:val="20"/>
                <w:szCs w:val="20"/>
              </w:rPr>
              <w:t>4.2.</w:t>
            </w:r>
          </w:p>
        </w:tc>
        <w:tc>
          <w:tcPr>
            <w:tcW w:w="5010" w:type="dxa"/>
            <w:tcBorders>
              <w:top w:val="nil"/>
              <w:left w:val="nil"/>
              <w:bottom w:val="single" w:sz="4" w:space="0" w:color="auto"/>
              <w:right w:val="single" w:sz="4" w:space="0" w:color="auto"/>
            </w:tcBorders>
            <w:shd w:val="clear" w:color="auto" w:fill="auto"/>
            <w:vAlign w:val="center"/>
            <w:hideMark/>
          </w:tcPr>
          <w:p w14:paraId="0B10E3A9" w14:textId="77777777" w:rsidR="00736526" w:rsidRPr="009B56C3" w:rsidRDefault="00736526" w:rsidP="00736526">
            <w:pPr>
              <w:rPr>
                <w:color w:val="000000"/>
                <w:sz w:val="20"/>
                <w:szCs w:val="20"/>
              </w:rPr>
            </w:pPr>
            <w:r w:rsidRPr="009B56C3">
              <w:rPr>
                <w:color w:val="000000"/>
                <w:sz w:val="20"/>
                <w:szCs w:val="20"/>
              </w:rPr>
              <w:t>Обеспечение каналами связи КСЭОН</w:t>
            </w:r>
          </w:p>
        </w:tc>
        <w:tc>
          <w:tcPr>
            <w:tcW w:w="916" w:type="dxa"/>
            <w:tcBorders>
              <w:top w:val="nil"/>
              <w:left w:val="nil"/>
              <w:bottom w:val="single" w:sz="4" w:space="0" w:color="auto"/>
              <w:right w:val="single" w:sz="4" w:space="0" w:color="auto"/>
            </w:tcBorders>
            <w:shd w:val="clear" w:color="auto" w:fill="auto"/>
            <w:vAlign w:val="center"/>
            <w:hideMark/>
          </w:tcPr>
          <w:p w14:paraId="21FA7242" w14:textId="77777777" w:rsidR="00736526" w:rsidRPr="009B56C3" w:rsidRDefault="00736526" w:rsidP="00736526">
            <w:pPr>
              <w:jc w:val="right"/>
              <w:rPr>
                <w:color w:val="000000"/>
                <w:sz w:val="20"/>
                <w:szCs w:val="20"/>
              </w:rPr>
            </w:pPr>
            <w:r w:rsidRPr="009B56C3">
              <w:rPr>
                <w:color w:val="000000"/>
                <w:sz w:val="20"/>
                <w:szCs w:val="20"/>
              </w:rPr>
              <w:t xml:space="preserve">4,5 </w:t>
            </w:r>
          </w:p>
        </w:tc>
        <w:tc>
          <w:tcPr>
            <w:tcW w:w="842" w:type="dxa"/>
            <w:tcBorders>
              <w:top w:val="nil"/>
              <w:left w:val="nil"/>
              <w:bottom w:val="single" w:sz="4" w:space="0" w:color="auto"/>
              <w:right w:val="single" w:sz="4" w:space="0" w:color="auto"/>
            </w:tcBorders>
            <w:shd w:val="clear" w:color="auto" w:fill="auto"/>
            <w:vAlign w:val="center"/>
            <w:hideMark/>
          </w:tcPr>
          <w:p w14:paraId="1FFE19BB" w14:textId="77777777" w:rsidR="00736526" w:rsidRPr="009B56C3" w:rsidRDefault="00736526" w:rsidP="00736526">
            <w:pPr>
              <w:jc w:val="right"/>
              <w:rPr>
                <w:color w:val="000000"/>
                <w:sz w:val="20"/>
                <w:szCs w:val="20"/>
              </w:rPr>
            </w:pPr>
            <w:r w:rsidRPr="009B56C3">
              <w:rPr>
                <w:color w:val="000000"/>
                <w:sz w:val="20"/>
                <w:szCs w:val="20"/>
              </w:rPr>
              <w:t xml:space="preserve">4,4 </w:t>
            </w:r>
          </w:p>
        </w:tc>
        <w:tc>
          <w:tcPr>
            <w:tcW w:w="860" w:type="dxa"/>
            <w:tcBorders>
              <w:top w:val="nil"/>
              <w:left w:val="nil"/>
              <w:bottom w:val="single" w:sz="4" w:space="0" w:color="auto"/>
              <w:right w:val="single" w:sz="4" w:space="0" w:color="auto"/>
            </w:tcBorders>
            <w:shd w:val="clear" w:color="auto" w:fill="auto"/>
            <w:vAlign w:val="center"/>
            <w:hideMark/>
          </w:tcPr>
          <w:p w14:paraId="722DE6E8" w14:textId="77777777" w:rsidR="00736526" w:rsidRPr="009B56C3" w:rsidRDefault="00736526" w:rsidP="00736526">
            <w:pPr>
              <w:jc w:val="right"/>
              <w:rPr>
                <w:color w:val="000000"/>
                <w:sz w:val="20"/>
                <w:szCs w:val="20"/>
              </w:rPr>
            </w:pPr>
            <w:r w:rsidRPr="009B56C3">
              <w:rPr>
                <w:color w:val="000000"/>
                <w:sz w:val="20"/>
                <w:szCs w:val="20"/>
              </w:rPr>
              <w:t xml:space="preserve">4,4 </w:t>
            </w:r>
          </w:p>
        </w:tc>
        <w:tc>
          <w:tcPr>
            <w:tcW w:w="842" w:type="dxa"/>
            <w:tcBorders>
              <w:top w:val="nil"/>
              <w:left w:val="nil"/>
              <w:bottom w:val="single" w:sz="4" w:space="0" w:color="auto"/>
              <w:right w:val="double" w:sz="6" w:space="0" w:color="auto"/>
            </w:tcBorders>
            <w:shd w:val="clear" w:color="auto" w:fill="auto"/>
            <w:vAlign w:val="center"/>
            <w:hideMark/>
          </w:tcPr>
          <w:p w14:paraId="66005986" w14:textId="77777777" w:rsidR="00736526" w:rsidRPr="009B56C3" w:rsidRDefault="00736526" w:rsidP="00736526">
            <w:pPr>
              <w:jc w:val="right"/>
              <w:rPr>
                <w:color w:val="000000"/>
                <w:sz w:val="20"/>
                <w:szCs w:val="20"/>
              </w:rPr>
            </w:pPr>
            <w:r w:rsidRPr="009B56C3">
              <w:rPr>
                <w:color w:val="000000"/>
                <w:sz w:val="20"/>
                <w:szCs w:val="20"/>
              </w:rPr>
              <w:t xml:space="preserve">4,4 </w:t>
            </w:r>
          </w:p>
        </w:tc>
      </w:tr>
      <w:tr w:rsidR="00736526" w:rsidRPr="009B56C3" w14:paraId="76417480" w14:textId="77777777" w:rsidTr="009B56C3">
        <w:trPr>
          <w:trHeight w:val="56"/>
        </w:trPr>
        <w:tc>
          <w:tcPr>
            <w:tcW w:w="584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D5C9DD4" w14:textId="77777777" w:rsidR="00736526" w:rsidRPr="009B56C3" w:rsidRDefault="00736526" w:rsidP="00736526">
            <w:pPr>
              <w:rPr>
                <w:b/>
                <w:bCs/>
                <w:color w:val="000000"/>
                <w:sz w:val="20"/>
                <w:szCs w:val="20"/>
              </w:rPr>
            </w:pPr>
            <w:r w:rsidRPr="009B56C3">
              <w:rPr>
                <w:b/>
                <w:bCs/>
                <w:color w:val="000000"/>
                <w:sz w:val="20"/>
                <w:szCs w:val="20"/>
              </w:rPr>
              <w:t>Итого</w:t>
            </w:r>
          </w:p>
        </w:tc>
        <w:tc>
          <w:tcPr>
            <w:tcW w:w="916" w:type="dxa"/>
            <w:tcBorders>
              <w:top w:val="nil"/>
              <w:left w:val="nil"/>
              <w:bottom w:val="double" w:sz="6" w:space="0" w:color="auto"/>
              <w:right w:val="single" w:sz="4" w:space="0" w:color="auto"/>
            </w:tcBorders>
            <w:shd w:val="clear" w:color="auto" w:fill="auto"/>
            <w:vAlign w:val="center"/>
            <w:hideMark/>
          </w:tcPr>
          <w:p w14:paraId="051F94FA" w14:textId="77777777" w:rsidR="00736526" w:rsidRPr="009B56C3" w:rsidRDefault="00736526" w:rsidP="00736526">
            <w:pPr>
              <w:jc w:val="right"/>
              <w:rPr>
                <w:b/>
                <w:bCs/>
                <w:color w:val="000000"/>
                <w:sz w:val="20"/>
                <w:szCs w:val="20"/>
              </w:rPr>
            </w:pPr>
            <w:r w:rsidRPr="009B56C3">
              <w:rPr>
                <w:b/>
                <w:bCs/>
                <w:color w:val="000000"/>
                <w:sz w:val="20"/>
                <w:szCs w:val="20"/>
              </w:rPr>
              <w:t xml:space="preserve">210,0 </w:t>
            </w:r>
          </w:p>
        </w:tc>
        <w:tc>
          <w:tcPr>
            <w:tcW w:w="842" w:type="dxa"/>
            <w:tcBorders>
              <w:top w:val="nil"/>
              <w:left w:val="nil"/>
              <w:bottom w:val="double" w:sz="6" w:space="0" w:color="auto"/>
              <w:right w:val="single" w:sz="4" w:space="0" w:color="auto"/>
            </w:tcBorders>
            <w:shd w:val="clear" w:color="auto" w:fill="auto"/>
            <w:vAlign w:val="center"/>
            <w:hideMark/>
          </w:tcPr>
          <w:p w14:paraId="27A2EED3" w14:textId="77777777" w:rsidR="00736526" w:rsidRPr="009B56C3" w:rsidRDefault="00736526" w:rsidP="00736526">
            <w:pPr>
              <w:jc w:val="right"/>
              <w:rPr>
                <w:b/>
                <w:bCs/>
                <w:color w:val="000000"/>
                <w:sz w:val="20"/>
                <w:szCs w:val="20"/>
              </w:rPr>
            </w:pPr>
            <w:r w:rsidRPr="009B56C3">
              <w:rPr>
                <w:b/>
                <w:bCs/>
                <w:color w:val="000000"/>
                <w:sz w:val="20"/>
                <w:szCs w:val="20"/>
              </w:rPr>
              <w:t xml:space="preserve">269,3 </w:t>
            </w:r>
          </w:p>
        </w:tc>
        <w:tc>
          <w:tcPr>
            <w:tcW w:w="860" w:type="dxa"/>
            <w:tcBorders>
              <w:top w:val="nil"/>
              <w:left w:val="nil"/>
              <w:bottom w:val="double" w:sz="6" w:space="0" w:color="auto"/>
              <w:right w:val="single" w:sz="4" w:space="0" w:color="auto"/>
            </w:tcBorders>
            <w:shd w:val="clear" w:color="auto" w:fill="auto"/>
            <w:vAlign w:val="center"/>
            <w:hideMark/>
          </w:tcPr>
          <w:p w14:paraId="30B0CA61" w14:textId="77777777" w:rsidR="00736526" w:rsidRPr="009B56C3" w:rsidRDefault="00736526" w:rsidP="00736526">
            <w:pPr>
              <w:jc w:val="right"/>
              <w:rPr>
                <w:b/>
                <w:bCs/>
                <w:color w:val="000000"/>
                <w:sz w:val="20"/>
                <w:szCs w:val="20"/>
              </w:rPr>
            </w:pPr>
            <w:r w:rsidRPr="009B56C3">
              <w:rPr>
                <w:b/>
                <w:bCs/>
                <w:color w:val="000000"/>
                <w:sz w:val="20"/>
                <w:szCs w:val="20"/>
              </w:rPr>
              <w:t xml:space="preserve">209,4 </w:t>
            </w:r>
          </w:p>
        </w:tc>
        <w:tc>
          <w:tcPr>
            <w:tcW w:w="842" w:type="dxa"/>
            <w:tcBorders>
              <w:top w:val="nil"/>
              <w:left w:val="nil"/>
              <w:bottom w:val="double" w:sz="6" w:space="0" w:color="auto"/>
              <w:right w:val="double" w:sz="6" w:space="0" w:color="auto"/>
            </w:tcBorders>
            <w:shd w:val="clear" w:color="auto" w:fill="auto"/>
            <w:vAlign w:val="center"/>
            <w:hideMark/>
          </w:tcPr>
          <w:p w14:paraId="0950A7C9" w14:textId="77777777" w:rsidR="00736526" w:rsidRPr="009B56C3" w:rsidRDefault="00736526" w:rsidP="00736526">
            <w:pPr>
              <w:jc w:val="right"/>
              <w:rPr>
                <w:b/>
                <w:bCs/>
                <w:color w:val="000000"/>
                <w:sz w:val="20"/>
                <w:szCs w:val="20"/>
              </w:rPr>
            </w:pPr>
            <w:r w:rsidRPr="009B56C3">
              <w:rPr>
                <w:b/>
                <w:bCs/>
                <w:color w:val="000000"/>
                <w:sz w:val="20"/>
                <w:szCs w:val="20"/>
              </w:rPr>
              <w:t xml:space="preserve">209,4 </w:t>
            </w:r>
          </w:p>
        </w:tc>
      </w:tr>
    </w:tbl>
    <w:p w14:paraId="481F5254" w14:textId="77777777" w:rsidR="00736526" w:rsidRPr="009B56C3" w:rsidRDefault="00736526" w:rsidP="00736526">
      <w:pPr>
        <w:rPr>
          <w:sz w:val="16"/>
          <w:szCs w:val="16"/>
        </w:rPr>
      </w:pPr>
    </w:p>
    <w:p w14:paraId="74A635DB" w14:textId="2A4BB197" w:rsidR="00736526" w:rsidRPr="00C34341" w:rsidRDefault="00736526" w:rsidP="00C34341">
      <w:pPr>
        <w:ind w:firstLine="709"/>
        <w:jc w:val="both"/>
        <w:rPr>
          <w:sz w:val="28"/>
          <w:szCs w:val="28"/>
        </w:rPr>
      </w:pPr>
      <w:r w:rsidRPr="00C34341">
        <w:rPr>
          <w:sz w:val="28"/>
          <w:szCs w:val="28"/>
        </w:rPr>
        <w:lastRenderedPageBreak/>
        <w:t xml:space="preserve">На обеспечение работоспособности аппаратно-программного комплекса «Безопасный город» на территории Архангельской области расходы на 2022 год увеличатся на 32,2 % (+31,9 млн.руб.), при этом в составе пояснительной записки к </w:t>
      </w:r>
      <w:r w:rsidR="00C34341">
        <w:rPr>
          <w:sz w:val="28"/>
          <w:szCs w:val="28"/>
        </w:rPr>
        <w:t>з</w:t>
      </w:r>
      <w:r w:rsidRPr="00C34341">
        <w:rPr>
          <w:sz w:val="28"/>
          <w:szCs w:val="28"/>
        </w:rPr>
        <w:t xml:space="preserve">аконопроекту причины данного роста не указаны. Указанное мероприятие реализуется ГАУ </w:t>
      </w:r>
      <w:r w:rsidR="00C34341">
        <w:rPr>
          <w:sz w:val="28"/>
          <w:szCs w:val="28"/>
        </w:rPr>
        <w:t xml:space="preserve">АО </w:t>
      </w:r>
      <w:r w:rsidRPr="00C34341">
        <w:rPr>
          <w:sz w:val="28"/>
          <w:szCs w:val="28"/>
        </w:rPr>
        <w:t>«Управление информационно-коммуникационных технологий Архангельской области»</w:t>
      </w:r>
      <w:r w:rsidR="00172A32">
        <w:rPr>
          <w:sz w:val="28"/>
          <w:szCs w:val="28"/>
        </w:rPr>
        <w:t>,</w:t>
      </w:r>
      <w:r w:rsidRPr="00C34341">
        <w:rPr>
          <w:sz w:val="28"/>
          <w:szCs w:val="28"/>
        </w:rPr>
        <w:t xml:space="preserve"> подведомственное министерств</w:t>
      </w:r>
      <w:r w:rsidR="00172A32">
        <w:rPr>
          <w:sz w:val="28"/>
          <w:szCs w:val="28"/>
        </w:rPr>
        <w:t>у</w:t>
      </w:r>
      <w:r w:rsidRPr="00C34341">
        <w:rPr>
          <w:sz w:val="28"/>
          <w:szCs w:val="28"/>
        </w:rPr>
        <w:t xml:space="preserve"> связи и информационных технологий Архангельской области. На 2023 год расходы по данному мероприятию снизятся на 35,6 % (-46,7 млн.руб.), а на 2024 год останутся на уровне 2023 года.</w:t>
      </w:r>
    </w:p>
    <w:p w14:paraId="276D0E7E" w14:textId="77777777" w:rsidR="00736526" w:rsidRDefault="00736526" w:rsidP="009810E1">
      <w:pPr>
        <w:ind w:firstLine="709"/>
        <w:jc w:val="both"/>
        <w:rPr>
          <w:sz w:val="28"/>
          <w:szCs w:val="28"/>
        </w:rPr>
      </w:pPr>
      <w:r w:rsidRPr="009810E1">
        <w:rPr>
          <w:sz w:val="28"/>
          <w:szCs w:val="28"/>
        </w:rPr>
        <w:t>На создание и обеспечение функционирования комплексной системы экстренного оповещения населения об угрозе возникновения или возникновении чрезвычайных ситуаций расходы с 2022 года увеличатся в 6,8 раза (+65,4 млн.руб.) и составят 76,7 млн.руб. ежегодно. Согласно пояснительной записке указанное увеличение связано с модернизацией, внедрением и функционированием региональной автоматизированной системы централизованного оповещения (РАСЦО). При этом, в проекте НПА на октябрь 2021 года указанное мероприятие отдельно не предусматривается, а расходы на него включены в п. 4.1. перечня мероприятий подпрограммы № 4 «Создание и обеспечение функционирования комплексной системы экстренного оповещения населения об угрозе возникновения или возникновении чрезвычайных ситуаций».</w:t>
      </w:r>
    </w:p>
    <w:p w14:paraId="067A0BDF" w14:textId="551FD8B4" w:rsidR="00A92F30" w:rsidRPr="00F633D5" w:rsidRDefault="00A92F30" w:rsidP="00A92F30">
      <w:pPr>
        <w:pStyle w:val="3"/>
        <w:jc w:val="center"/>
        <w:rPr>
          <w:rFonts w:ascii="Times New Roman" w:hAnsi="Times New Roman"/>
          <w:b w:val="0"/>
          <w:sz w:val="28"/>
          <w:szCs w:val="28"/>
          <w:u w:val="single"/>
        </w:rPr>
      </w:pPr>
      <w:bookmarkStart w:id="76" w:name="_Toc88490096"/>
      <w:r>
        <w:rPr>
          <w:rFonts w:ascii="Times New Roman" w:hAnsi="Times New Roman"/>
          <w:b w:val="0"/>
          <w:sz w:val="28"/>
          <w:szCs w:val="28"/>
          <w:u w:val="single"/>
        </w:rPr>
        <w:t>7</w:t>
      </w:r>
      <w:r w:rsidRPr="00F633D5">
        <w:rPr>
          <w:rFonts w:ascii="Times New Roman" w:hAnsi="Times New Roman"/>
          <w:b w:val="0"/>
          <w:sz w:val="28"/>
          <w:szCs w:val="28"/>
          <w:u w:val="single"/>
        </w:rPr>
        <w:t>.4.</w:t>
      </w:r>
      <w:r>
        <w:rPr>
          <w:rFonts w:ascii="Times New Roman" w:hAnsi="Times New Roman"/>
          <w:b w:val="0"/>
          <w:sz w:val="28"/>
          <w:szCs w:val="28"/>
          <w:u w:val="single"/>
        </w:rPr>
        <w:t>10</w:t>
      </w:r>
      <w:r w:rsidRPr="00F633D5">
        <w:rPr>
          <w:rFonts w:ascii="Times New Roman" w:hAnsi="Times New Roman"/>
          <w:b w:val="0"/>
          <w:sz w:val="28"/>
          <w:szCs w:val="28"/>
          <w:u w:val="single"/>
        </w:rPr>
        <w:t xml:space="preserve">. </w:t>
      </w:r>
      <w:r w:rsidRPr="007D144B">
        <w:rPr>
          <w:rFonts w:ascii="Times New Roman" w:hAnsi="Times New Roman"/>
          <w:b w:val="0"/>
          <w:sz w:val="28"/>
          <w:szCs w:val="28"/>
          <w:u w:val="single"/>
        </w:rPr>
        <w:t>Государственная программа Архангельской области «</w:t>
      </w:r>
      <w:r w:rsidRPr="00A92F30">
        <w:rPr>
          <w:rFonts w:ascii="Times New Roman" w:hAnsi="Times New Roman"/>
          <w:b w:val="0"/>
          <w:sz w:val="28"/>
          <w:szCs w:val="28"/>
          <w:u w:val="single"/>
        </w:rPr>
        <w:t>Охрана окружающей среды, воспроизводство и использование природных ресурсов Архангельской области</w:t>
      </w:r>
      <w:r w:rsidRPr="007D144B">
        <w:rPr>
          <w:rFonts w:ascii="Times New Roman" w:hAnsi="Times New Roman"/>
          <w:b w:val="0"/>
          <w:sz w:val="28"/>
          <w:szCs w:val="28"/>
          <w:u w:val="single"/>
        </w:rPr>
        <w:t>»</w:t>
      </w:r>
      <w:bookmarkEnd w:id="76"/>
    </w:p>
    <w:p w14:paraId="02918497" w14:textId="77777777" w:rsidR="00A92F30" w:rsidRPr="003950AF" w:rsidRDefault="00A92F30" w:rsidP="003950AF">
      <w:pPr>
        <w:ind w:firstLine="709"/>
        <w:jc w:val="both"/>
        <w:rPr>
          <w:sz w:val="28"/>
          <w:szCs w:val="28"/>
        </w:rPr>
      </w:pPr>
      <w:r w:rsidRPr="003950AF">
        <w:rPr>
          <w:sz w:val="28"/>
          <w:szCs w:val="28"/>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 утверждена постановлением Правительства Архангельской области от 11.10.2013 № 476-пп (далее – ГП АО «Охрана окружающей среды», госпрограмма, программа).</w:t>
      </w:r>
    </w:p>
    <w:p w14:paraId="23985752" w14:textId="77777777" w:rsidR="00A92F30" w:rsidRPr="003950AF" w:rsidRDefault="00A92F30" w:rsidP="003950AF">
      <w:pPr>
        <w:ind w:firstLine="709"/>
        <w:contextualSpacing/>
        <w:jc w:val="both"/>
        <w:rPr>
          <w:sz w:val="28"/>
          <w:szCs w:val="28"/>
        </w:rPr>
      </w:pPr>
      <w:r w:rsidRPr="003950AF">
        <w:rPr>
          <w:sz w:val="28"/>
          <w:szCs w:val="28"/>
        </w:rPr>
        <w:t>Ответственным исполнителем программы является министерство природных ресурсов и лесопромышленного комплекса Архангельской области (далее – министерство природных ресурсов АО).</w:t>
      </w:r>
    </w:p>
    <w:p w14:paraId="265A9CB1" w14:textId="77777777" w:rsidR="00A92F30" w:rsidRPr="003950AF" w:rsidRDefault="00A92F30" w:rsidP="003950AF">
      <w:pPr>
        <w:ind w:firstLine="709"/>
        <w:contextualSpacing/>
        <w:jc w:val="both"/>
        <w:rPr>
          <w:sz w:val="28"/>
          <w:szCs w:val="28"/>
        </w:rPr>
      </w:pPr>
      <w:r w:rsidRPr="003950AF">
        <w:rPr>
          <w:sz w:val="28"/>
          <w:szCs w:val="28"/>
        </w:rPr>
        <w:t>Объемы финансирования в текущем и планируемых периодах на реализацию госпрограммы (в ред. постановления Правительства АО от 20.10.2021 № 577-пп) по источникам и в разрезе подпрограмм представлены в таблице ниже:</w:t>
      </w:r>
    </w:p>
    <w:tbl>
      <w:tblPr>
        <w:tblW w:w="9125" w:type="dxa"/>
        <w:tblInd w:w="93" w:type="dxa"/>
        <w:tblLayout w:type="fixed"/>
        <w:tblLook w:val="04A0" w:firstRow="1" w:lastRow="0" w:firstColumn="1" w:lastColumn="0" w:noHBand="0" w:noVBand="1"/>
      </w:tblPr>
      <w:tblGrid>
        <w:gridCol w:w="2869"/>
        <w:gridCol w:w="2313"/>
        <w:gridCol w:w="966"/>
        <w:gridCol w:w="850"/>
        <w:gridCol w:w="993"/>
        <w:gridCol w:w="1134"/>
      </w:tblGrid>
      <w:tr w:rsidR="00A92F30" w:rsidRPr="00602681" w14:paraId="69A6AB1A" w14:textId="77777777" w:rsidTr="004A13E6">
        <w:trPr>
          <w:trHeight w:val="180"/>
          <w:tblHeader/>
        </w:trPr>
        <w:tc>
          <w:tcPr>
            <w:tcW w:w="286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D39E9BF" w14:textId="77777777" w:rsidR="00A92F30" w:rsidRPr="00602681" w:rsidRDefault="00A92F30" w:rsidP="00A92F30">
            <w:pPr>
              <w:jc w:val="center"/>
              <w:rPr>
                <w:color w:val="000000"/>
                <w:sz w:val="20"/>
                <w:szCs w:val="20"/>
              </w:rPr>
            </w:pPr>
            <w:r w:rsidRPr="00602681">
              <w:rPr>
                <w:color w:val="000000"/>
                <w:sz w:val="20"/>
                <w:szCs w:val="20"/>
              </w:rPr>
              <w:t>Программа, подпрограмма</w:t>
            </w:r>
          </w:p>
        </w:tc>
        <w:tc>
          <w:tcPr>
            <w:tcW w:w="231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1C92E1D" w14:textId="77777777" w:rsidR="00A92F30" w:rsidRPr="00602681" w:rsidRDefault="00A92F30" w:rsidP="00A92F30">
            <w:pPr>
              <w:jc w:val="center"/>
              <w:rPr>
                <w:color w:val="000000"/>
                <w:sz w:val="20"/>
                <w:szCs w:val="20"/>
              </w:rPr>
            </w:pPr>
            <w:r w:rsidRPr="00602681">
              <w:rPr>
                <w:color w:val="000000"/>
                <w:sz w:val="20"/>
                <w:szCs w:val="20"/>
              </w:rPr>
              <w:t>Источник финансирования</w:t>
            </w:r>
          </w:p>
        </w:tc>
        <w:tc>
          <w:tcPr>
            <w:tcW w:w="3943" w:type="dxa"/>
            <w:gridSpan w:val="4"/>
            <w:tcBorders>
              <w:top w:val="double" w:sz="4" w:space="0" w:color="auto"/>
              <w:left w:val="nil"/>
              <w:bottom w:val="single" w:sz="4" w:space="0" w:color="auto"/>
              <w:right w:val="double" w:sz="4" w:space="0" w:color="auto"/>
            </w:tcBorders>
            <w:shd w:val="clear" w:color="auto" w:fill="auto"/>
            <w:vAlign w:val="center"/>
            <w:hideMark/>
          </w:tcPr>
          <w:p w14:paraId="0DFACD67" w14:textId="51426F8E" w:rsidR="00A92F30" w:rsidRPr="00602681" w:rsidRDefault="00A92F30" w:rsidP="00A92F30">
            <w:pPr>
              <w:jc w:val="center"/>
              <w:rPr>
                <w:color w:val="000000"/>
                <w:sz w:val="20"/>
                <w:szCs w:val="20"/>
              </w:rPr>
            </w:pPr>
            <w:r w:rsidRPr="00602681">
              <w:rPr>
                <w:color w:val="000000"/>
                <w:sz w:val="20"/>
                <w:szCs w:val="20"/>
              </w:rPr>
              <w:t>Сумма финансирования (</w:t>
            </w:r>
            <w:r w:rsidR="007E7B5E">
              <w:rPr>
                <w:color w:val="000000"/>
                <w:sz w:val="20"/>
                <w:szCs w:val="20"/>
              </w:rPr>
              <w:t>млн.руб.</w:t>
            </w:r>
            <w:r w:rsidRPr="00602681">
              <w:rPr>
                <w:color w:val="000000"/>
                <w:sz w:val="20"/>
                <w:szCs w:val="20"/>
              </w:rPr>
              <w:t>)</w:t>
            </w:r>
          </w:p>
        </w:tc>
      </w:tr>
      <w:tr w:rsidR="00A92F30" w:rsidRPr="00602681" w14:paraId="13A4C196" w14:textId="77777777" w:rsidTr="004A13E6">
        <w:trPr>
          <w:trHeight w:val="76"/>
          <w:tblHeader/>
        </w:trPr>
        <w:tc>
          <w:tcPr>
            <w:tcW w:w="2869" w:type="dxa"/>
            <w:vMerge/>
            <w:tcBorders>
              <w:top w:val="single" w:sz="4" w:space="0" w:color="auto"/>
              <w:left w:val="double" w:sz="4" w:space="0" w:color="auto"/>
              <w:bottom w:val="single" w:sz="4" w:space="0" w:color="auto"/>
              <w:right w:val="single" w:sz="4" w:space="0" w:color="auto"/>
            </w:tcBorders>
            <w:vAlign w:val="center"/>
            <w:hideMark/>
          </w:tcPr>
          <w:p w14:paraId="39FEF79C" w14:textId="77777777" w:rsidR="00A92F30" w:rsidRPr="00602681" w:rsidRDefault="00A92F30" w:rsidP="00A92F30">
            <w:pPr>
              <w:rPr>
                <w:color w:val="000000"/>
                <w:sz w:val="20"/>
                <w:szCs w:val="20"/>
              </w:rPr>
            </w:pPr>
          </w:p>
        </w:tc>
        <w:tc>
          <w:tcPr>
            <w:tcW w:w="2313" w:type="dxa"/>
            <w:vMerge/>
            <w:tcBorders>
              <w:top w:val="single" w:sz="4" w:space="0" w:color="auto"/>
              <w:left w:val="single" w:sz="4" w:space="0" w:color="auto"/>
              <w:bottom w:val="single" w:sz="4" w:space="0" w:color="auto"/>
              <w:right w:val="single" w:sz="4" w:space="0" w:color="auto"/>
            </w:tcBorders>
            <w:vAlign w:val="center"/>
            <w:hideMark/>
          </w:tcPr>
          <w:p w14:paraId="056DFC7C" w14:textId="77777777" w:rsidR="00A92F30" w:rsidRPr="00602681" w:rsidRDefault="00A92F30" w:rsidP="00A92F30">
            <w:pPr>
              <w:rPr>
                <w:color w:val="000000"/>
                <w:sz w:val="20"/>
                <w:szCs w:val="20"/>
              </w:rPr>
            </w:pPr>
          </w:p>
        </w:tc>
        <w:tc>
          <w:tcPr>
            <w:tcW w:w="966" w:type="dxa"/>
            <w:tcBorders>
              <w:top w:val="nil"/>
              <w:left w:val="nil"/>
              <w:bottom w:val="single" w:sz="4" w:space="0" w:color="auto"/>
              <w:right w:val="single" w:sz="4" w:space="0" w:color="auto"/>
            </w:tcBorders>
            <w:shd w:val="clear" w:color="auto" w:fill="auto"/>
            <w:vAlign w:val="center"/>
            <w:hideMark/>
          </w:tcPr>
          <w:p w14:paraId="677BC83B" w14:textId="77777777" w:rsidR="00A92F30" w:rsidRPr="00602681" w:rsidRDefault="00A92F30" w:rsidP="00A92F30">
            <w:pPr>
              <w:jc w:val="center"/>
              <w:rPr>
                <w:color w:val="000000"/>
                <w:sz w:val="16"/>
                <w:szCs w:val="16"/>
              </w:rPr>
            </w:pPr>
            <w:r w:rsidRPr="00602681">
              <w:rPr>
                <w:color w:val="000000"/>
                <w:sz w:val="16"/>
                <w:szCs w:val="16"/>
              </w:rPr>
              <w:t>2021 год</w:t>
            </w:r>
          </w:p>
        </w:tc>
        <w:tc>
          <w:tcPr>
            <w:tcW w:w="850" w:type="dxa"/>
            <w:tcBorders>
              <w:top w:val="nil"/>
              <w:left w:val="nil"/>
              <w:bottom w:val="single" w:sz="4" w:space="0" w:color="auto"/>
              <w:right w:val="single" w:sz="4" w:space="0" w:color="auto"/>
            </w:tcBorders>
            <w:shd w:val="clear" w:color="auto" w:fill="auto"/>
            <w:vAlign w:val="center"/>
            <w:hideMark/>
          </w:tcPr>
          <w:p w14:paraId="12BD7F90" w14:textId="77777777" w:rsidR="00A92F30" w:rsidRPr="00602681" w:rsidRDefault="00A92F30" w:rsidP="00A92F30">
            <w:pPr>
              <w:jc w:val="center"/>
              <w:rPr>
                <w:color w:val="000000"/>
                <w:sz w:val="16"/>
                <w:szCs w:val="16"/>
              </w:rPr>
            </w:pPr>
            <w:r w:rsidRPr="00602681">
              <w:rPr>
                <w:color w:val="000000"/>
                <w:sz w:val="16"/>
                <w:szCs w:val="16"/>
              </w:rPr>
              <w:t>2022 год</w:t>
            </w:r>
          </w:p>
        </w:tc>
        <w:tc>
          <w:tcPr>
            <w:tcW w:w="993" w:type="dxa"/>
            <w:tcBorders>
              <w:top w:val="nil"/>
              <w:left w:val="nil"/>
              <w:bottom w:val="single" w:sz="4" w:space="0" w:color="auto"/>
              <w:right w:val="single" w:sz="4" w:space="0" w:color="auto"/>
            </w:tcBorders>
            <w:shd w:val="clear" w:color="auto" w:fill="auto"/>
            <w:vAlign w:val="center"/>
            <w:hideMark/>
          </w:tcPr>
          <w:p w14:paraId="0AD38205" w14:textId="77777777" w:rsidR="00A92F30" w:rsidRPr="00602681" w:rsidRDefault="00A92F30" w:rsidP="00A92F30">
            <w:pPr>
              <w:jc w:val="center"/>
              <w:rPr>
                <w:color w:val="000000"/>
                <w:sz w:val="16"/>
                <w:szCs w:val="16"/>
              </w:rPr>
            </w:pPr>
            <w:r w:rsidRPr="00602681">
              <w:rPr>
                <w:color w:val="000000"/>
                <w:sz w:val="16"/>
                <w:szCs w:val="16"/>
              </w:rPr>
              <w:t>2023 год</w:t>
            </w:r>
          </w:p>
        </w:tc>
        <w:tc>
          <w:tcPr>
            <w:tcW w:w="1134" w:type="dxa"/>
            <w:tcBorders>
              <w:top w:val="nil"/>
              <w:left w:val="nil"/>
              <w:bottom w:val="single" w:sz="4" w:space="0" w:color="auto"/>
              <w:right w:val="double" w:sz="4" w:space="0" w:color="auto"/>
            </w:tcBorders>
            <w:shd w:val="clear" w:color="auto" w:fill="auto"/>
            <w:vAlign w:val="center"/>
            <w:hideMark/>
          </w:tcPr>
          <w:p w14:paraId="6F2FB0F6" w14:textId="77777777" w:rsidR="00A92F30" w:rsidRPr="00602681" w:rsidRDefault="00A92F30" w:rsidP="00A92F30">
            <w:pPr>
              <w:jc w:val="center"/>
              <w:rPr>
                <w:color w:val="000000"/>
                <w:sz w:val="16"/>
                <w:szCs w:val="16"/>
              </w:rPr>
            </w:pPr>
            <w:r w:rsidRPr="00602681">
              <w:rPr>
                <w:color w:val="000000"/>
                <w:sz w:val="16"/>
                <w:szCs w:val="16"/>
              </w:rPr>
              <w:t>2024 год</w:t>
            </w:r>
          </w:p>
        </w:tc>
      </w:tr>
      <w:tr w:rsidR="00A92F30" w:rsidRPr="00602681" w14:paraId="0E2DDBD9" w14:textId="77777777" w:rsidTr="00602681">
        <w:trPr>
          <w:trHeight w:hRule="exact" w:val="255"/>
        </w:trPr>
        <w:tc>
          <w:tcPr>
            <w:tcW w:w="2869" w:type="dxa"/>
            <w:vMerge w:val="restart"/>
            <w:tcBorders>
              <w:top w:val="nil"/>
              <w:left w:val="double" w:sz="4" w:space="0" w:color="auto"/>
              <w:bottom w:val="single" w:sz="4" w:space="0" w:color="auto"/>
              <w:right w:val="single" w:sz="4" w:space="0" w:color="auto"/>
            </w:tcBorders>
            <w:shd w:val="clear" w:color="auto" w:fill="auto"/>
            <w:vAlign w:val="center"/>
            <w:hideMark/>
          </w:tcPr>
          <w:p w14:paraId="32A3407B" w14:textId="77777777" w:rsidR="00A92F30" w:rsidRPr="00602681" w:rsidRDefault="00A92F30" w:rsidP="00A92F30">
            <w:pPr>
              <w:rPr>
                <w:color w:val="000000"/>
                <w:sz w:val="20"/>
                <w:szCs w:val="20"/>
              </w:rPr>
            </w:pPr>
            <w:r w:rsidRPr="00602681">
              <w:rPr>
                <w:color w:val="000000"/>
                <w:sz w:val="20"/>
                <w:szCs w:val="20"/>
              </w:rPr>
              <w:t xml:space="preserve">Всего по государственной программе "Охрана окружающей среды" </w:t>
            </w:r>
          </w:p>
        </w:tc>
        <w:tc>
          <w:tcPr>
            <w:tcW w:w="2313" w:type="dxa"/>
            <w:tcBorders>
              <w:top w:val="nil"/>
              <w:left w:val="nil"/>
              <w:bottom w:val="single" w:sz="4" w:space="0" w:color="auto"/>
              <w:right w:val="single" w:sz="4" w:space="0" w:color="auto"/>
            </w:tcBorders>
            <w:shd w:val="clear" w:color="auto" w:fill="auto"/>
            <w:vAlign w:val="center"/>
            <w:hideMark/>
          </w:tcPr>
          <w:p w14:paraId="3BED6FDF" w14:textId="77777777" w:rsidR="00A92F30" w:rsidRPr="00602681" w:rsidRDefault="00A92F30" w:rsidP="00A92F30">
            <w:pPr>
              <w:rPr>
                <w:color w:val="000000"/>
                <w:sz w:val="20"/>
                <w:szCs w:val="20"/>
              </w:rPr>
            </w:pPr>
            <w:r w:rsidRPr="00602681">
              <w:rPr>
                <w:color w:val="000000"/>
                <w:sz w:val="20"/>
                <w:szCs w:val="20"/>
              </w:rPr>
              <w:t>всего</w:t>
            </w:r>
          </w:p>
        </w:tc>
        <w:tc>
          <w:tcPr>
            <w:tcW w:w="966" w:type="dxa"/>
            <w:tcBorders>
              <w:top w:val="nil"/>
              <w:left w:val="nil"/>
              <w:bottom w:val="single" w:sz="4" w:space="0" w:color="auto"/>
              <w:right w:val="single" w:sz="4" w:space="0" w:color="auto"/>
            </w:tcBorders>
            <w:shd w:val="clear" w:color="auto" w:fill="auto"/>
            <w:vAlign w:val="center"/>
            <w:hideMark/>
          </w:tcPr>
          <w:p w14:paraId="1EE998E7" w14:textId="77777777" w:rsidR="00A92F30" w:rsidRPr="00602681" w:rsidRDefault="00A92F30" w:rsidP="00602681">
            <w:pPr>
              <w:jc w:val="right"/>
              <w:rPr>
                <w:color w:val="000000"/>
                <w:sz w:val="20"/>
                <w:szCs w:val="20"/>
              </w:rPr>
            </w:pPr>
            <w:r w:rsidRPr="00602681">
              <w:rPr>
                <w:color w:val="000000"/>
                <w:sz w:val="20"/>
                <w:szCs w:val="20"/>
              </w:rPr>
              <w:t>574,2</w:t>
            </w:r>
          </w:p>
        </w:tc>
        <w:tc>
          <w:tcPr>
            <w:tcW w:w="850" w:type="dxa"/>
            <w:tcBorders>
              <w:top w:val="nil"/>
              <w:left w:val="nil"/>
              <w:bottom w:val="single" w:sz="4" w:space="0" w:color="auto"/>
              <w:right w:val="single" w:sz="4" w:space="0" w:color="auto"/>
            </w:tcBorders>
            <w:shd w:val="clear" w:color="auto" w:fill="auto"/>
            <w:vAlign w:val="center"/>
            <w:hideMark/>
          </w:tcPr>
          <w:p w14:paraId="029B9610" w14:textId="77777777" w:rsidR="00A92F30" w:rsidRPr="00602681" w:rsidRDefault="00A92F30" w:rsidP="00602681">
            <w:pPr>
              <w:jc w:val="right"/>
              <w:rPr>
                <w:color w:val="000000"/>
                <w:sz w:val="20"/>
                <w:szCs w:val="20"/>
              </w:rPr>
            </w:pPr>
            <w:r w:rsidRPr="00602681">
              <w:rPr>
                <w:color w:val="000000"/>
                <w:sz w:val="20"/>
                <w:szCs w:val="20"/>
              </w:rPr>
              <w:t>618,5</w:t>
            </w:r>
          </w:p>
        </w:tc>
        <w:tc>
          <w:tcPr>
            <w:tcW w:w="993" w:type="dxa"/>
            <w:tcBorders>
              <w:top w:val="nil"/>
              <w:left w:val="nil"/>
              <w:bottom w:val="single" w:sz="4" w:space="0" w:color="auto"/>
              <w:right w:val="single" w:sz="4" w:space="0" w:color="auto"/>
            </w:tcBorders>
            <w:shd w:val="clear" w:color="auto" w:fill="auto"/>
            <w:vAlign w:val="center"/>
            <w:hideMark/>
          </w:tcPr>
          <w:p w14:paraId="25D88382" w14:textId="77777777" w:rsidR="00A92F30" w:rsidRPr="00602681" w:rsidRDefault="00A92F30" w:rsidP="00602681">
            <w:pPr>
              <w:jc w:val="right"/>
              <w:rPr>
                <w:color w:val="000000"/>
                <w:sz w:val="20"/>
                <w:szCs w:val="20"/>
              </w:rPr>
            </w:pPr>
            <w:r w:rsidRPr="00602681">
              <w:rPr>
                <w:color w:val="000000"/>
                <w:sz w:val="20"/>
                <w:szCs w:val="20"/>
              </w:rPr>
              <w:t>316,6</w:t>
            </w:r>
          </w:p>
        </w:tc>
        <w:tc>
          <w:tcPr>
            <w:tcW w:w="1134" w:type="dxa"/>
            <w:tcBorders>
              <w:top w:val="nil"/>
              <w:left w:val="nil"/>
              <w:bottom w:val="single" w:sz="4" w:space="0" w:color="auto"/>
              <w:right w:val="double" w:sz="4" w:space="0" w:color="auto"/>
            </w:tcBorders>
            <w:shd w:val="clear" w:color="auto" w:fill="auto"/>
            <w:vAlign w:val="center"/>
            <w:hideMark/>
          </w:tcPr>
          <w:p w14:paraId="7E39E5B2" w14:textId="77777777" w:rsidR="00A92F30" w:rsidRPr="00602681" w:rsidRDefault="00A92F30" w:rsidP="00602681">
            <w:pPr>
              <w:jc w:val="right"/>
              <w:rPr>
                <w:color w:val="000000"/>
                <w:sz w:val="20"/>
                <w:szCs w:val="20"/>
              </w:rPr>
            </w:pPr>
            <w:r w:rsidRPr="00602681">
              <w:rPr>
                <w:color w:val="000000"/>
                <w:sz w:val="20"/>
                <w:szCs w:val="20"/>
              </w:rPr>
              <w:t>3 085,4</w:t>
            </w:r>
          </w:p>
        </w:tc>
      </w:tr>
      <w:tr w:rsidR="00A92F30" w:rsidRPr="00602681" w14:paraId="6FD40BF9"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1057C2D1"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11D97B22" w14:textId="77777777" w:rsidR="00A92F30" w:rsidRPr="00602681" w:rsidRDefault="00A92F30" w:rsidP="00A92F30">
            <w:pPr>
              <w:rPr>
                <w:color w:val="000000"/>
                <w:sz w:val="16"/>
                <w:szCs w:val="16"/>
              </w:rPr>
            </w:pPr>
            <w:r w:rsidRPr="00602681">
              <w:rPr>
                <w:color w:val="000000"/>
                <w:sz w:val="16"/>
                <w:szCs w:val="16"/>
              </w:rPr>
              <w:t>в том числе:</w:t>
            </w:r>
          </w:p>
        </w:tc>
        <w:tc>
          <w:tcPr>
            <w:tcW w:w="3943" w:type="dxa"/>
            <w:gridSpan w:val="4"/>
            <w:tcBorders>
              <w:top w:val="single" w:sz="4" w:space="0" w:color="auto"/>
              <w:left w:val="nil"/>
              <w:bottom w:val="single" w:sz="4" w:space="0" w:color="auto"/>
              <w:right w:val="double" w:sz="4" w:space="0" w:color="auto"/>
            </w:tcBorders>
            <w:shd w:val="clear" w:color="auto" w:fill="auto"/>
            <w:vAlign w:val="center"/>
            <w:hideMark/>
          </w:tcPr>
          <w:p w14:paraId="5F558B76" w14:textId="77777777" w:rsidR="00A92F30" w:rsidRPr="00602681" w:rsidRDefault="00A92F30" w:rsidP="00602681">
            <w:pPr>
              <w:jc w:val="right"/>
              <w:rPr>
                <w:color w:val="000000"/>
                <w:sz w:val="20"/>
                <w:szCs w:val="20"/>
              </w:rPr>
            </w:pPr>
            <w:r w:rsidRPr="00602681">
              <w:rPr>
                <w:color w:val="000000"/>
                <w:sz w:val="20"/>
                <w:szCs w:val="20"/>
              </w:rPr>
              <w:t> </w:t>
            </w:r>
          </w:p>
        </w:tc>
      </w:tr>
      <w:tr w:rsidR="00A92F30" w:rsidRPr="00602681" w14:paraId="4B196DDA"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34DC550E"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03B7CED5" w14:textId="77777777" w:rsidR="00A92F30" w:rsidRPr="00602681" w:rsidRDefault="00A92F30" w:rsidP="00A92F30">
            <w:pPr>
              <w:rPr>
                <w:color w:val="000000"/>
                <w:sz w:val="20"/>
                <w:szCs w:val="20"/>
              </w:rPr>
            </w:pPr>
            <w:r w:rsidRPr="00602681">
              <w:rPr>
                <w:color w:val="000000"/>
                <w:sz w:val="20"/>
                <w:szCs w:val="20"/>
              </w:rPr>
              <w:t>федеральный бюджет</w:t>
            </w:r>
          </w:p>
        </w:tc>
        <w:tc>
          <w:tcPr>
            <w:tcW w:w="966" w:type="dxa"/>
            <w:tcBorders>
              <w:top w:val="nil"/>
              <w:left w:val="nil"/>
              <w:bottom w:val="single" w:sz="4" w:space="0" w:color="auto"/>
              <w:right w:val="single" w:sz="4" w:space="0" w:color="auto"/>
            </w:tcBorders>
            <w:shd w:val="clear" w:color="auto" w:fill="auto"/>
            <w:vAlign w:val="center"/>
            <w:hideMark/>
          </w:tcPr>
          <w:p w14:paraId="3D868590" w14:textId="77777777" w:rsidR="00A92F30" w:rsidRPr="00602681" w:rsidRDefault="00A92F30" w:rsidP="00602681">
            <w:pPr>
              <w:jc w:val="right"/>
              <w:rPr>
                <w:color w:val="000000"/>
                <w:sz w:val="18"/>
                <w:szCs w:val="18"/>
              </w:rPr>
            </w:pPr>
            <w:r w:rsidRPr="00602681">
              <w:rPr>
                <w:color w:val="000000"/>
                <w:sz w:val="18"/>
                <w:szCs w:val="18"/>
              </w:rPr>
              <w:t>53,9</w:t>
            </w:r>
          </w:p>
        </w:tc>
        <w:tc>
          <w:tcPr>
            <w:tcW w:w="850" w:type="dxa"/>
            <w:tcBorders>
              <w:top w:val="nil"/>
              <w:left w:val="nil"/>
              <w:bottom w:val="single" w:sz="4" w:space="0" w:color="auto"/>
              <w:right w:val="single" w:sz="4" w:space="0" w:color="auto"/>
            </w:tcBorders>
            <w:shd w:val="clear" w:color="auto" w:fill="auto"/>
            <w:vAlign w:val="center"/>
            <w:hideMark/>
          </w:tcPr>
          <w:p w14:paraId="6CBECA63" w14:textId="77777777" w:rsidR="00A92F30" w:rsidRPr="00602681" w:rsidRDefault="00A92F30" w:rsidP="00602681">
            <w:pPr>
              <w:jc w:val="right"/>
              <w:rPr>
                <w:color w:val="000000"/>
                <w:sz w:val="18"/>
                <w:szCs w:val="18"/>
              </w:rPr>
            </w:pPr>
            <w:r w:rsidRPr="00602681">
              <w:rPr>
                <w:color w:val="000000"/>
                <w:sz w:val="18"/>
                <w:szCs w:val="18"/>
              </w:rPr>
              <w:t>33,0</w:t>
            </w:r>
          </w:p>
        </w:tc>
        <w:tc>
          <w:tcPr>
            <w:tcW w:w="993" w:type="dxa"/>
            <w:tcBorders>
              <w:top w:val="nil"/>
              <w:left w:val="nil"/>
              <w:bottom w:val="single" w:sz="4" w:space="0" w:color="auto"/>
              <w:right w:val="single" w:sz="4" w:space="0" w:color="auto"/>
            </w:tcBorders>
            <w:shd w:val="clear" w:color="auto" w:fill="auto"/>
            <w:vAlign w:val="center"/>
            <w:hideMark/>
          </w:tcPr>
          <w:p w14:paraId="6E673970" w14:textId="77777777" w:rsidR="00A92F30" w:rsidRPr="00602681" w:rsidRDefault="00A92F30" w:rsidP="00602681">
            <w:pPr>
              <w:jc w:val="right"/>
              <w:rPr>
                <w:color w:val="000000"/>
                <w:sz w:val="18"/>
                <w:szCs w:val="18"/>
              </w:rPr>
            </w:pPr>
            <w:r w:rsidRPr="00602681">
              <w:rPr>
                <w:color w:val="000000"/>
                <w:sz w:val="18"/>
                <w:szCs w:val="18"/>
              </w:rPr>
              <w:t>34,3</w:t>
            </w:r>
          </w:p>
        </w:tc>
        <w:tc>
          <w:tcPr>
            <w:tcW w:w="1134" w:type="dxa"/>
            <w:tcBorders>
              <w:top w:val="nil"/>
              <w:left w:val="nil"/>
              <w:bottom w:val="single" w:sz="4" w:space="0" w:color="auto"/>
              <w:right w:val="double" w:sz="4" w:space="0" w:color="auto"/>
            </w:tcBorders>
            <w:shd w:val="clear" w:color="auto" w:fill="auto"/>
            <w:vAlign w:val="center"/>
            <w:hideMark/>
          </w:tcPr>
          <w:p w14:paraId="09137919" w14:textId="77777777" w:rsidR="00A92F30" w:rsidRPr="00602681" w:rsidRDefault="00A92F30" w:rsidP="00602681">
            <w:pPr>
              <w:jc w:val="right"/>
              <w:rPr>
                <w:color w:val="000000"/>
                <w:sz w:val="18"/>
                <w:szCs w:val="18"/>
              </w:rPr>
            </w:pPr>
            <w:r w:rsidRPr="00602681">
              <w:rPr>
                <w:color w:val="000000"/>
                <w:sz w:val="18"/>
                <w:szCs w:val="18"/>
              </w:rPr>
              <w:t>34,9</w:t>
            </w:r>
          </w:p>
        </w:tc>
      </w:tr>
      <w:tr w:rsidR="00A92F30" w:rsidRPr="00602681" w14:paraId="29A54A7F"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29981FC2"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4C072DF7" w14:textId="77777777" w:rsidR="00A92F30" w:rsidRPr="00602681" w:rsidRDefault="00A92F30" w:rsidP="00A92F30">
            <w:pPr>
              <w:rPr>
                <w:color w:val="000000"/>
                <w:sz w:val="20"/>
                <w:szCs w:val="20"/>
              </w:rPr>
            </w:pPr>
            <w:r w:rsidRPr="00602681">
              <w:rPr>
                <w:color w:val="000000"/>
                <w:sz w:val="20"/>
                <w:szCs w:val="20"/>
              </w:rPr>
              <w:t>областной бюджет</w:t>
            </w:r>
          </w:p>
        </w:tc>
        <w:tc>
          <w:tcPr>
            <w:tcW w:w="966" w:type="dxa"/>
            <w:tcBorders>
              <w:top w:val="nil"/>
              <w:left w:val="nil"/>
              <w:bottom w:val="single" w:sz="4" w:space="0" w:color="auto"/>
              <w:right w:val="single" w:sz="4" w:space="0" w:color="auto"/>
            </w:tcBorders>
            <w:shd w:val="clear" w:color="auto" w:fill="auto"/>
            <w:vAlign w:val="center"/>
            <w:hideMark/>
          </w:tcPr>
          <w:p w14:paraId="4A7B4A6D" w14:textId="77777777" w:rsidR="00A92F30" w:rsidRPr="00602681" w:rsidRDefault="00A92F30" w:rsidP="00602681">
            <w:pPr>
              <w:jc w:val="right"/>
              <w:rPr>
                <w:color w:val="000000"/>
                <w:sz w:val="18"/>
                <w:szCs w:val="18"/>
              </w:rPr>
            </w:pPr>
            <w:r w:rsidRPr="00602681">
              <w:rPr>
                <w:color w:val="000000"/>
                <w:sz w:val="18"/>
                <w:szCs w:val="18"/>
              </w:rPr>
              <w:t>485,7</w:t>
            </w:r>
          </w:p>
        </w:tc>
        <w:tc>
          <w:tcPr>
            <w:tcW w:w="850" w:type="dxa"/>
            <w:tcBorders>
              <w:top w:val="nil"/>
              <w:left w:val="nil"/>
              <w:bottom w:val="single" w:sz="4" w:space="0" w:color="auto"/>
              <w:right w:val="single" w:sz="4" w:space="0" w:color="auto"/>
            </w:tcBorders>
            <w:shd w:val="clear" w:color="auto" w:fill="auto"/>
            <w:vAlign w:val="center"/>
            <w:hideMark/>
          </w:tcPr>
          <w:p w14:paraId="76E30E70" w14:textId="77777777" w:rsidR="00A92F30" w:rsidRPr="00602681" w:rsidRDefault="00A92F30" w:rsidP="00602681">
            <w:pPr>
              <w:jc w:val="right"/>
              <w:rPr>
                <w:color w:val="000000"/>
                <w:sz w:val="18"/>
                <w:szCs w:val="18"/>
              </w:rPr>
            </w:pPr>
            <w:r w:rsidRPr="00602681">
              <w:rPr>
                <w:color w:val="000000"/>
                <w:sz w:val="18"/>
                <w:szCs w:val="18"/>
              </w:rPr>
              <w:t>510,7</w:t>
            </w:r>
          </w:p>
        </w:tc>
        <w:tc>
          <w:tcPr>
            <w:tcW w:w="993" w:type="dxa"/>
            <w:tcBorders>
              <w:top w:val="nil"/>
              <w:left w:val="nil"/>
              <w:bottom w:val="single" w:sz="4" w:space="0" w:color="auto"/>
              <w:right w:val="single" w:sz="4" w:space="0" w:color="auto"/>
            </w:tcBorders>
            <w:shd w:val="clear" w:color="auto" w:fill="auto"/>
            <w:vAlign w:val="center"/>
            <w:hideMark/>
          </w:tcPr>
          <w:p w14:paraId="7FADCC87" w14:textId="77777777" w:rsidR="00A92F30" w:rsidRPr="00602681" w:rsidRDefault="00A92F30" w:rsidP="00602681">
            <w:pPr>
              <w:jc w:val="right"/>
              <w:rPr>
                <w:color w:val="000000"/>
                <w:sz w:val="18"/>
                <w:szCs w:val="18"/>
              </w:rPr>
            </w:pPr>
            <w:r w:rsidRPr="00602681">
              <w:rPr>
                <w:color w:val="000000"/>
                <w:sz w:val="18"/>
                <w:szCs w:val="18"/>
              </w:rPr>
              <w:t>245,3</w:t>
            </w:r>
          </w:p>
        </w:tc>
        <w:tc>
          <w:tcPr>
            <w:tcW w:w="1134" w:type="dxa"/>
            <w:tcBorders>
              <w:top w:val="nil"/>
              <w:left w:val="nil"/>
              <w:bottom w:val="single" w:sz="4" w:space="0" w:color="auto"/>
              <w:right w:val="double" w:sz="4" w:space="0" w:color="auto"/>
            </w:tcBorders>
            <w:shd w:val="clear" w:color="auto" w:fill="auto"/>
            <w:vAlign w:val="center"/>
            <w:hideMark/>
          </w:tcPr>
          <w:p w14:paraId="498C6256" w14:textId="77777777" w:rsidR="00A92F30" w:rsidRPr="00602681" w:rsidRDefault="00A92F30" w:rsidP="00602681">
            <w:pPr>
              <w:jc w:val="right"/>
              <w:rPr>
                <w:color w:val="000000"/>
                <w:sz w:val="18"/>
                <w:szCs w:val="18"/>
              </w:rPr>
            </w:pPr>
            <w:r w:rsidRPr="00602681">
              <w:rPr>
                <w:color w:val="000000"/>
                <w:sz w:val="18"/>
                <w:szCs w:val="18"/>
              </w:rPr>
              <w:t>237,6</w:t>
            </w:r>
          </w:p>
        </w:tc>
      </w:tr>
      <w:tr w:rsidR="00A92F30" w:rsidRPr="00602681" w14:paraId="6F96520B"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4527A807"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1D65EFBC" w14:textId="77777777" w:rsidR="00A92F30" w:rsidRPr="00602681" w:rsidRDefault="00A92F30" w:rsidP="00A92F30">
            <w:pPr>
              <w:rPr>
                <w:color w:val="000000"/>
                <w:sz w:val="20"/>
                <w:szCs w:val="20"/>
              </w:rPr>
            </w:pPr>
            <w:r w:rsidRPr="00602681">
              <w:rPr>
                <w:color w:val="000000"/>
                <w:sz w:val="20"/>
                <w:szCs w:val="20"/>
              </w:rPr>
              <w:t>местные бюджеты</w:t>
            </w:r>
          </w:p>
        </w:tc>
        <w:tc>
          <w:tcPr>
            <w:tcW w:w="966" w:type="dxa"/>
            <w:tcBorders>
              <w:top w:val="nil"/>
              <w:left w:val="nil"/>
              <w:bottom w:val="single" w:sz="4" w:space="0" w:color="auto"/>
              <w:right w:val="single" w:sz="4" w:space="0" w:color="auto"/>
            </w:tcBorders>
            <w:shd w:val="clear" w:color="auto" w:fill="auto"/>
            <w:vAlign w:val="center"/>
            <w:hideMark/>
          </w:tcPr>
          <w:p w14:paraId="6AAAB4F1" w14:textId="77777777" w:rsidR="00A92F30" w:rsidRPr="00602681" w:rsidRDefault="00A92F30" w:rsidP="00602681">
            <w:pPr>
              <w:jc w:val="right"/>
              <w:rPr>
                <w:color w:val="000000"/>
                <w:sz w:val="18"/>
                <w:szCs w:val="18"/>
              </w:rPr>
            </w:pPr>
            <w:r w:rsidRPr="00602681">
              <w:rPr>
                <w:color w:val="000000"/>
                <w:sz w:val="18"/>
                <w:szCs w:val="18"/>
              </w:rPr>
              <w:t>0,6</w:t>
            </w:r>
          </w:p>
        </w:tc>
        <w:tc>
          <w:tcPr>
            <w:tcW w:w="850" w:type="dxa"/>
            <w:tcBorders>
              <w:top w:val="nil"/>
              <w:left w:val="nil"/>
              <w:bottom w:val="single" w:sz="4" w:space="0" w:color="auto"/>
              <w:right w:val="single" w:sz="4" w:space="0" w:color="auto"/>
            </w:tcBorders>
            <w:shd w:val="clear" w:color="auto" w:fill="auto"/>
            <w:vAlign w:val="center"/>
            <w:hideMark/>
          </w:tcPr>
          <w:p w14:paraId="31EC83DA" w14:textId="77777777" w:rsidR="00A92F30" w:rsidRPr="00602681" w:rsidRDefault="00A92F30" w:rsidP="00602681">
            <w:pPr>
              <w:jc w:val="right"/>
              <w:rPr>
                <w:color w:val="000000"/>
                <w:sz w:val="18"/>
                <w:szCs w:val="18"/>
              </w:rPr>
            </w:pPr>
            <w:r w:rsidRPr="00602681">
              <w:rPr>
                <w:color w:val="000000"/>
                <w:sz w:val="18"/>
                <w:szCs w:val="18"/>
              </w:rPr>
              <w:t>40,8</w:t>
            </w:r>
          </w:p>
        </w:tc>
        <w:tc>
          <w:tcPr>
            <w:tcW w:w="993" w:type="dxa"/>
            <w:tcBorders>
              <w:top w:val="nil"/>
              <w:left w:val="nil"/>
              <w:bottom w:val="single" w:sz="4" w:space="0" w:color="auto"/>
              <w:right w:val="single" w:sz="4" w:space="0" w:color="auto"/>
            </w:tcBorders>
            <w:shd w:val="clear" w:color="auto" w:fill="auto"/>
            <w:vAlign w:val="center"/>
            <w:hideMark/>
          </w:tcPr>
          <w:p w14:paraId="598B172A" w14:textId="77777777" w:rsidR="00A92F30" w:rsidRPr="00602681" w:rsidRDefault="00A92F30" w:rsidP="00602681">
            <w:pPr>
              <w:jc w:val="right"/>
              <w:rPr>
                <w:color w:val="000000"/>
                <w:sz w:val="18"/>
                <w:szCs w:val="18"/>
              </w:rPr>
            </w:pPr>
            <w:r w:rsidRPr="00602681">
              <w:rPr>
                <w:color w:val="000000"/>
                <w:sz w:val="18"/>
                <w:szCs w:val="18"/>
              </w:rPr>
              <w:t>3,0</w:t>
            </w:r>
          </w:p>
        </w:tc>
        <w:tc>
          <w:tcPr>
            <w:tcW w:w="1134" w:type="dxa"/>
            <w:tcBorders>
              <w:top w:val="nil"/>
              <w:left w:val="nil"/>
              <w:bottom w:val="single" w:sz="4" w:space="0" w:color="auto"/>
              <w:right w:val="double" w:sz="4" w:space="0" w:color="auto"/>
            </w:tcBorders>
            <w:shd w:val="clear" w:color="auto" w:fill="auto"/>
            <w:vAlign w:val="center"/>
            <w:hideMark/>
          </w:tcPr>
          <w:p w14:paraId="48047F59" w14:textId="77777777" w:rsidR="00A92F30" w:rsidRPr="00602681" w:rsidRDefault="00A92F30" w:rsidP="00602681">
            <w:pPr>
              <w:jc w:val="right"/>
              <w:rPr>
                <w:color w:val="000000"/>
                <w:sz w:val="18"/>
                <w:szCs w:val="18"/>
              </w:rPr>
            </w:pPr>
            <w:r w:rsidRPr="00602681">
              <w:rPr>
                <w:color w:val="000000"/>
                <w:sz w:val="18"/>
                <w:szCs w:val="18"/>
              </w:rPr>
              <w:t>3,0</w:t>
            </w:r>
          </w:p>
        </w:tc>
      </w:tr>
      <w:tr w:rsidR="00A92F30" w:rsidRPr="00602681" w14:paraId="700B8C71"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74D67298"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61F72222" w14:textId="77777777" w:rsidR="00A92F30" w:rsidRPr="00602681" w:rsidRDefault="00A92F30" w:rsidP="00A92F30">
            <w:pPr>
              <w:rPr>
                <w:color w:val="000000"/>
                <w:sz w:val="20"/>
                <w:szCs w:val="20"/>
              </w:rPr>
            </w:pPr>
            <w:r w:rsidRPr="00602681">
              <w:rPr>
                <w:color w:val="000000"/>
                <w:sz w:val="20"/>
                <w:szCs w:val="20"/>
              </w:rPr>
              <w:t>внебюджетные средства</w:t>
            </w:r>
          </w:p>
        </w:tc>
        <w:tc>
          <w:tcPr>
            <w:tcW w:w="966" w:type="dxa"/>
            <w:tcBorders>
              <w:top w:val="nil"/>
              <w:left w:val="nil"/>
              <w:bottom w:val="single" w:sz="4" w:space="0" w:color="auto"/>
              <w:right w:val="single" w:sz="4" w:space="0" w:color="auto"/>
            </w:tcBorders>
            <w:shd w:val="clear" w:color="auto" w:fill="auto"/>
            <w:vAlign w:val="center"/>
            <w:hideMark/>
          </w:tcPr>
          <w:p w14:paraId="60E5685D" w14:textId="77777777" w:rsidR="00A92F30" w:rsidRPr="00602681" w:rsidRDefault="00A92F30" w:rsidP="00602681">
            <w:pPr>
              <w:jc w:val="right"/>
              <w:rPr>
                <w:color w:val="000000"/>
                <w:sz w:val="18"/>
                <w:szCs w:val="18"/>
              </w:rPr>
            </w:pPr>
            <w:r w:rsidRPr="00602681">
              <w:rPr>
                <w:color w:val="000000"/>
                <w:sz w:val="18"/>
                <w:szCs w:val="18"/>
              </w:rPr>
              <w:t>34,0</w:t>
            </w:r>
          </w:p>
        </w:tc>
        <w:tc>
          <w:tcPr>
            <w:tcW w:w="850" w:type="dxa"/>
            <w:tcBorders>
              <w:top w:val="nil"/>
              <w:left w:val="nil"/>
              <w:bottom w:val="single" w:sz="4" w:space="0" w:color="auto"/>
              <w:right w:val="single" w:sz="4" w:space="0" w:color="auto"/>
            </w:tcBorders>
            <w:shd w:val="clear" w:color="auto" w:fill="auto"/>
            <w:vAlign w:val="center"/>
            <w:hideMark/>
          </w:tcPr>
          <w:p w14:paraId="5BE194D8" w14:textId="77777777" w:rsidR="00A92F30" w:rsidRPr="00602681" w:rsidRDefault="00A92F30" w:rsidP="00602681">
            <w:pPr>
              <w:jc w:val="right"/>
              <w:rPr>
                <w:color w:val="000000"/>
                <w:sz w:val="18"/>
                <w:szCs w:val="18"/>
              </w:rPr>
            </w:pPr>
            <w:r w:rsidRPr="00602681">
              <w:rPr>
                <w:color w:val="000000"/>
                <w:sz w:val="18"/>
                <w:szCs w:val="18"/>
              </w:rPr>
              <w:t>34,0</w:t>
            </w:r>
          </w:p>
        </w:tc>
        <w:tc>
          <w:tcPr>
            <w:tcW w:w="993" w:type="dxa"/>
            <w:tcBorders>
              <w:top w:val="nil"/>
              <w:left w:val="nil"/>
              <w:bottom w:val="single" w:sz="4" w:space="0" w:color="auto"/>
              <w:right w:val="single" w:sz="4" w:space="0" w:color="auto"/>
            </w:tcBorders>
            <w:shd w:val="clear" w:color="auto" w:fill="auto"/>
            <w:vAlign w:val="center"/>
            <w:hideMark/>
          </w:tcPr>
          <w:p w14:paraId="7818133C" w14:textId="77777777" w:rsidR="00A92F30" w:rsidRPr="00602681" w:rsidRDefault="00A92F30" w:rsidP="00602681">
            <w:pPr>
              <w:jc w:val="right"/>
              <w:rPr>
                <w:color w:val="000000"/>
                <w:sz w:val="18"/>
                <w:szCs w:val="18"/>
              </w:rPr>
            </w:pPr>
            <w:r w:rsidRPr="00602681">
              <w:rPr>
                <w:color w:val="000000"/>
                <w:sz w:val="18"/>
                <w:szCs w:val="18"/>
              </w:rPr>
              <w:t>34,0</w:t>
            </w:r>
          </w:p>
        </w:tc>
        <w:tc>
          <w:tcPr>
            <w:tcW w:w="1134" w:type="dxa"/>
            <w:tcBorders>
              <w:top w:val="nil"/>
              <w:left w:val="nil"/>
              <w:bottom w:val="single" w:sz="4" w:space="0" w:color="auto"/>
              <w:right w:val="double" w:sz="4" w:space="0" w:color="auto"/>
            </w:tcBorders>
            <w:shd w:val="clear" w:color="auto" w:fill="auto"/>
            <w:vAlign w:val="center"/>
            <w:hideMark/>
          </w:tcPr>
          <w:p w14:paraId="4EA6CCCC" w14:textId="77777777" w:rsidR="00A92F30" w:rsidRPr="00602681" w:rsidRDefault="00A92F30" w:rsidP="00602681">
            <w:pPr>
              <w:jc w:val="right"/>
              <w:rPr>
                <w:color w:val="000000"/>
                <w:sz w:val="18"/>
                <w:szCs w:val="18"/>
              </w:rPr>
            </w:pPr>
            <w:r w:rsidRPr="00602681">
              <w:rPr>
                <w:color w:val="000000"/>
                <w:sz w:val="18"/>
                <w:szCs w:val="18"/>
              </w:rPr>
              <w:t>2 809,9</w:t>
            </w:r>
          </w:p>
        </w:tc>
      </w:tr>
      <w:tr w:rsidR="00A92F30" w:rsidRPr="00602681" w14:paraId="26CF5E8A" w14:textId="77777777" w:rsidTr="00602681">
        <w:trPr>
          <w:trHeight w:hRule="exact" w:val="255"/>
        </w:trPr>
        <w:tc>
          <w:tcPr>
            <w:tcW w:w="2869" w:type="dxa"/>
            <w:vMerge w:val="restart"/>
            <w:tcBorders>
              <w:top w:val="nil"/>
              <w:left w:val="double" w:sz="4" w:space="0" w:color="auto"/>
              <w:bottom w:val="single" w:sz="4" w:space="0" w:color="auto"/>
              <w:right w:val="single" w:sz="4" w:space="0" w:color="auto"/>
            </w:tcBorders>
            <w:shd w:val="clear" w:color="auto" w:fill="auto"/>
            <w:vAlign w:val="center"/>
            <w:hideMark/>
          </w:tcPr>
          <w:p w14:paraId="0617BF32" w14:textId="77777777" w:rsidR="00A92F30" w:rsidRPr="00602681" w:rsidRDefault="00A92F30" w:rsidP="00A92F30">
            <w:pPr>
              <w:rPr>
                <w:color w:val="000000"/>
                <w:sz w:val="20"/>
                <w:szCs w:val="20"/>
              </w:rPr>
            </w:pPr>
            <w:r w:rsidRPr="00602681">
              <w:rPr>
                <w:color w:val="000000"/>
                <w:sz w:val="20"/>
                <w:szCs w:val="20"/>
              </w:rPr>
              <w:t xml:space="preserve">Подпрограмма № 1 </w:t>
            </w:r>
            <w:r w:rsidRPr="00602681">
              <w:rPr>
                <w:color w:val="000000"/>
                <w:sz w:val="18"/>
                <w:szCs w:val="18"/>
              </w:rPr>
              <w:t>"Охрана окружающей среды и обеспечение экологической безопасности Архангельской области"</w:t>
            </w:r>
          </w:p>
        </w:tc>
        <w:tc>
          <w:tcPr>
            <w:tcW w:w="2313" w:type="dxa"/>
            <w:tcBorders>
              <w:top w:val="nil"/>
              <w:left w:val="nil"/>
              <w:bottom w:val="single" w:sz="4" w:space="0" w:color="auto"/>
              <w:right w:val="single" w:sz="4" w:space="0" w:color="auto"/>
            </w:tcBorders>
            <w:shd w:val="clear" w:color="auto" w:fill="auto"/>
            <w:vAlign w:val="center"/>
            <w:hideMark/>
          </w:tcPr>
          <w:p w14:paraId="580E8341" w14:textId="77777777" w:rsidR="00A92F30" w:rsidRPr="00602681" w:rsidRDefault="00A92F30" w:rsidP="00A92F30">
            <w:pPr>
              <w:rPr>
                <w:color w:val="000000"/>
                <w:sz w:val="20"/>
                <w:szCs w:val="20"/>
              </w:rPr>
            </w:pPr>
            <w:r w:rsidRPr="00602681">
              <w:rPr>
                <w:color w:val="000000"/>
                <w:sz w:val="20"/>
                <w:szCs w:val="20"/>
              </w:rPr>
              <w:t>всего</w:t>
            </w:r>
          </w:p>
        </w:tc>
        <w:tc>
          <w:tcPr>
            <w:tcW w:w="966" w:type="dxa"/>
            <w:tcBorders>
              <w:top w:val="nil"/>
              <w:left w:val="nil"/>
              <w:bottom w:val="single" w:sz="4" w:space="0" w:color="auto"/>
              <w:right w:val="single" w:sz="4" w:space="0" w:color="auto"/>
            </w:tcBorders>
            <w:shd w:val="clear" w:color="auto" w:fill="auto"/>
            <w:vAlign w:val="center"/>
            <w:hideMark/>
          </w:tcPr>
          <w:p w14:paraId="3FCE4741" w14:textId="77777777" w:rsidR="00A92F30" w:rsidRPr="00602681" w:rsidRDefault="00A92F30" w:rsidP="00602681">
            <w:pPr>
              <w:jc w:val="right"/>
              <w:rPr>
                <w:color w:val="000000"/>
                <w:sz w:val="20"/>
                <w:szCs w:val="20"/>
              </w:rPr>
            </w:pPr>
            <w:r w:rsidRPr="00602681">
              <w:rPr>
                <w:color w:val="000000"/>
                <w:sz w:val="20"/>
                <w:szCs w:val="20"/>
              </w:rPr>
              <w:t>510,0</w:t>
            </w:r>
          </w:p>
        </w:tc>
        <w:tc>
          <w:tcPr>
            <w:tcW w:w="850" w:type="dxa"/>
            <w:tcBorders>
              <w:top w:val="nil"/>
              <w:left w:val="nil"/>
              <w:bottom w:val="single" w:sz="4" w:space="0" w:color="auto"/>
              <w:right w:val="single" w:sz="4" w:space="0" w:color="auto"/>
            </w:tcBorders>
            <w:shd w:val="clear" w:color="auto" w:fill="auto"/>
            <w:vAlign w:val="center"/>
            <w:hideMark/>
          </w:tcPr>
          <w:p w14:paraId="67905F01" w14:textId="77777777" w:rsidR="00A92F30" w:rsidRPr="00602681" w:rsidRDefault="00A92F30" w:rsidP="00602681">
            <w:pPr>
              <w:jc w:val="right"/>
              <w:rPr>
                <w:color w:val="000000"/>
                <w:sz w:val="20"/>
                <w:szCs w:val="20"/>
              </w:rPr>
            </w:pPr>
            <w:r w:rsidRPr="00602681">
              <w:rPr>
                <w:color w:val="000000"/>
                <w:sz w:val="20"/>
                <w:szCs w:val="20"/>
              </w:rPr>
              <w:t>553,0</w:t>
            </w:r>
          </w:p>
        </w:tc>
        <w:tc>
          <w:tcPr>
            <w:tcW w:w="993" w:type="dxa"/>
            <w:tcBorders>
              <w:top w:val="nil"/>
              <w:left w:val="nil"/>
              <w:bottom w:val="single" w:sz="4" w:space="0" w:color="auto"/>
              <w:right w:val="single" w:sz="4" w:space="0" w:color="auto"/>
            </w:tcBorders>
            <w:shd w:val="clear" w:color="auto" w:fill="auto"/>
            <w:vAlign w:val="center"/>
            <w:hideMark/>
          </w:tcPr>
          <w:p w14:paraId="289993C3" w14:textId="77777777" w:rsidR="00A92F30" w:rsidRPr="00602681" w:rsidRDefault="00A92F30" w:rsidP="00602681">
            <w:pPr>
              <w:jc w:val="right"/>
              <w:rPr>
                <w:color w:val="000000"/>
                <w:sz w:val="20"/>
                <w:szCs w:val="20"/>
              </w:rPr>
            </w:pPr>
            <w:r w:rsidRPr="00602681">
              <w:rPr>
                <w:color w:val="000000"/>
                <w:sz w:val="20"/>
                <w:szCs w:val="20"/>
              </w:rPr>
              <w:t>267,8</w:t>
            </w:r>
          </w:p>
        </w:tc>
        <w:tc>
          <w:tcPr>
            <w:tcW w:w="1134" w:type="dxa"/>
            <w:tcBorders>
              <w:top w:val="nil"/>
              <w:left w:val="nil"/>
              <w:bottom w:val="single" w:sz="4" w:space="0" w:color="auto"/>
              <w:right w:val="double" w:sz="4" w:space="0" w:color="auto"/>
            </w:tcBorders>
            <w:shd w:val="clear" w:color="auto" w:fill="auto"/>
            <w:vAlign w:val="center"/>
            <w:hideMark/>
          </w:tcPr>
          <w:p w14:paraId="26C676FC" w14:textId="77777777" w:rsidR="00A92F30" w:rsidRPr="00602681" w:rsidRDefault="00A92F30" w:rsidP="00602681">
            <w:pPr>
              <w:jc w:val="right"/>
              <w:rPr>
                <w:color w:val="000000"/>
                <w:sz w:val="20"/>
                <w:szCs w:val="20"/>
              </w:rPr>
            </w:pPr>
            <w:r w:rsidRPr="00602681">
              <w:rPr>
                <w:color w:val="000000"/>
                <w:sz w:val="20"/>
                <w:szCs w:val="20"/>
              </w:rPr>
              <w:t>3 046,7</w:t>
            </w:r>
          </w:p>
        </w:tc>
      </w:tr>
      <w:tr w:rsidR="00A92F30" w:rsidRPr="00602681" w14:paraId="3858FA76"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7C6AA86C"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22CC44B3" w14:textId="77777777" w:rsidR="00A92F30" w:rsidRPr="00602681" w:rsidRDefault="00A92F30" w:rsidP="00A92F30">
            <w:pPr>
              <w:rPr>
                <w:color w:val="000000"/>
                <w:sz w:val="16"/>
                <w:szCs w:val="16"/>
              </w:rPr>
            </w:pPr>
            <w:r w:rsidRPr="00602681">
              <w:rPr>
                <w:color w:val="000000"/>
                <w:sz w:val="16"/>
                <w:szCs w:val="16"/>
              </w:rPr>
              <w:t>в том числе:</w:t>
            </w:r>
          </w:p>
        </w:tc>
        <w:tc>
          <w:tcPr>
            <w:tcW w:w="3943" w:type="dxa"/>
            <w:gridSpan w:val="4"/>
            <w:tcBorders>
              <w:top w:val="single" w:sz="4" w:space="0" w:color="auto"/>
              <w:left w:val="nil"/>
              <w:bottom w:val="single" w:sz="4" w:space="0" w:color="auto"/>
              <w:right w:val="double" w:sz="4" w:space="0" w:color="auto"/>
            </w:tcBorders>
            <w:shd w:val="clear" w:color="auto" w:fill="auto"/>
            <w:vAlign w:val="center"/>
            <w:hideMark/>
          </w:tcPr>
          <w:p w14:paraId="11745E79" w14:textId="77777777" w:rsidR="00A92F30" w:rsidRPr="00602681" w:rsidRDefault="00A92F30" w:rsidP="00602681">
            <w:pPr>
              <w:jc w:val="right"/>
              <w:rPr>
                <w:color w:val="000000"/>
                <w:sz w:val="20"/>
                <w:szCs w:val="20"/>
              </w:rPr>
            </w:pPr>
            <w:r w:rsidRPr="00602681">
              <w:rPr>
                <w:color w:val="000000"/>
                <w:sz w:val="20"/>
                <w:szCs w:val="20"/>
              </w:rPr>
              <w:t> </w:t>
            </w:r>
          </w:p>
        </w:tc>
      </w:tr>
      <w:tr w:rsidR="00A92F30" w:rsidRPr="00602681" w14:paraId="20D496B7"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488D44AD"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6E908972" w14:textId="77777777" w:rsidR="00A92F30" w:rsidRPr="00602681" w:rsidRDefault="00A92F30" w:rsidP="00A92F30">
            <w:pPr>
              <w:rPr>
                <w:color w:val="000000"/>
                <w:sz w:val="20"/>
                <w:szCs w:val="20"/>
              </w:rPr>
            </w:pPr>
            <w:r w:rsidRPr="00602681">
              <w:rPr>
                <w:color w:val="000000"/>
                <w:sz w:val="20"/>
                <w:szCs w:val="20"/>
              </w:rPr>
              <w:t>федеральный бюджет</w:t>
            </w:r>
          </w:p>
        </w:tc>
        <w:tc>
          <w:tcPr>
            <w:tcW w:w="966" w:type="dxa"/>
            <w:tcBorders>
              <w:top w:val="nil"/>
              <w:left w:val="nil"/>
              <w:bottom w:val="single" w:sz="4" w:space="0" w:color="auto"/>
              <w:right w:val="single" w:sz="4" w:space="0" w:color="auto"/>
            </w:tcBorders>
            <w:shd w:val="clear" w:color="auto" w:fill="auto"/>
            <w:vAlign w:val="center"/>
            <w:hideMark/>
          </w:tcPr>
          <w:p w14:paraId="39F5CA22" w14:textId="77777777" w:rsidR="00A92F30" w:rsidRPr="00602681" w:rsidRDefault="00A92F30" w:rsidP="00602681">
            <w:pPr>
              <w:jc w:val="right"/>
              <w:rPr>
                <w:color w:val="000000"/>
                <w:sz w:val="18"/>
                <w:szCs w:val="18"/>
              </w:rPr>
            </w:pPr>
            <w:r w:rsidRPr="00602681">
              <w:rPr>
                <w:color w:val="000000"/>
                <w:sz w:val="18"/>
                <w:szCs w:val="18"/>
              </w:rPr>
              <w:t>19,3</w:t>
            </w:r>
          </w:p>
        </w:tc>
        <w:tc>
          <w:tcPr>
            <w:tcW w:w="850" w:type="dxa"/>
            <w:tcBorders>
              <w:top w:val="nil"/>
              <w:left w:val="nil"/>
              <w:bottom w:val="single" w:sz="4" w:space="0" w:color="auto"/>
              <w:right w:val="single" w:sz="4" w:space="0" w:color="auto"/>
            </w:tcBorders>
            <w:shd w:val="clear" w:color="auto" w:fill="auto"/>
            <w:vAlign w:val="center"/>
            <w:hideMark/>
          </w:tcPr>
          <w:p w14:paraId="25584D99" w14:textId="77777777" w:rsidR="00A92F30" w:rsidRPr="00602681" w:rsidRDefault="00A92F30" w:rsidP="00602681">
            <w:pPr>
              <w:jc w:val="right"/>
              <w:rPr>
                <w:color w:val="000000"/>
                <w:sz w:val="18"/>
                <w:szCs w:val="18"/>
              </w:rPr>
            </w:pPr>
            <w:r w:rsidRPr="00602681">
              <w:rPr>
                <w:color w:val="000000"/>
                <w:sz w:val="18"/>
                <w:szCs w:val="18"/>
              </w:rPr>
              <w:t>0,0</w:t>
            </w:r>
          </w:p>
        </w:tc>
        <w:tc>
          <w:tcPr>
            <w:tcW w:w="993" w:type="dxa"/>
            <w:tcBorders>
              <w:top w:val="nil"/>
              <w:left w:val="nil"/>
              <w:bottom w:val="single" w:sz="4" w:space="0" w:color="auto"/>
              <w:right w:val="single" w:sz="4" w:space="0" w:color="auto"/>
            </w:tcBorders>
            <w:shd w:val="clear" w:color="auto" w:fill="auto"/>
            <w:vAlign w:val="center"/>
            <w:hideMark/>
          </w:tcPr>
          <w:p w14:paraId="47A5B8DA" w14:textId="77777777" w:rsidR="00A92F30" w:rsidRPr="00602681" w:rsidRDefault="00A92F30" w:rsidP="00602681">
            <w:pPr>
              <w:jc w:val="right"/>
              <w:rPr>
                <w:color w:val="000000"/>
                <w:sz w:val="18"/>
                <w:szCs w:val="18"/>
              </w:rPr>
            </w:pPr>
            <w:r w:rsidRPr="00602681">
              <w:rPr>
                <w:color w:val="000000"/>
                <w:sz w:val="18"/>
                <w:szCs w:val="18"/>
              </w:rPr>
              <w:t>0,0</w:t>
            </w:r>
          </w:p>
        </w:tc>
        <w:tc>
          <w:tcPr>
            <w:tcW w:w="1134" w:type="dxa"/>
            <w:tcBorders>
              <w:top w:val="nil"/>
              <w:left w:val="nil"/>
              <w:bottom w:val="single" w:sz="4" w:space="0" w:color="auto"/>
              <w:right w:val="double" w:sz="4" w:space="0" w:color="auto"/>
            </w:tcBorders>
            <w:shd w:val="clear" w:color="auto" w:fill="auto"/>
            <w:vAlign w:val="center"/>
            <w:hideMark/>
          </w:tcPr>
          <w:p w14:paraId="3BB16DF8" w14:textId="77777777" w:rsidR="00A92F30" w:rsidRPr="00602681" w:rsidRDefault="00A92F30" w:rsidP="00602681">
            <w:pPr>
              <w:jc w:val="right"/>
              <w:rPr>
                <w:color w:val="000000"/>
                <w:sz w:val="18"/>
                <w:szCs w:val="18"/>
              </w:rPr>
            </w:pPr>
            <w:r w:rsidRPr="00602681">
              <w:rPr>
                <w:color w:val="000000"/>
                <w:sz w:val="18"/>
                <w:szCs w:val="18"/>
              </w:rPr>
              <w:t>0,0</w:t>
            </w:r>
          </w:p>
        </w:tc>
      </w:tr>
      <w:tr w:rsidR="00A92F30" w:rsidRPr="00602681" w14:paraId="1039BD66"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16A6B93C"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151CE29B" w14:textId="77777777" w:rsidR="00A92F30" w:rsidRPr="00602681" w:rsidRDefault="00A92F30" w:rsidP="00A92F30">
            <w:pPr>
              <w:rPr>
                <w:color w:val="000000"/>
                <w:sz w:val="20"/>
                <w:szCs w:val="20"/>
              </w:rPr>
            </w:pPr>
            <w:r w:rsidRPr="00602681">
              <w:rPr>
                <w:color w:val="000000"/>
                <w:sz w:val="20"/>
                <w:szCs w:val="20"/>
              </w:rPr>
              <w:t>областной бюджет</w:t>
            </w:r>
          </w:p>
        </w:tc>
        <w:tc>
          <w:tcPr>
            <w:tcW w:w="966" w:type="dxa"/>
            <w:tcBorders>
              <w:top w:val="nil"/>
              <w:left w:val="nil"/>
              <w:bottom w:val="single" w:sz="4" w:space="0" w:color="auto"/>
              <w:right w:val="single" w:sz="4" w:space="0" w:color="auto"/>
            </w:tcBorders>
            <w:shd w:val="clear" w:color="auto" w:fill="auto"/>
            <w:vAlign w:val="center"/>
            <w:hideMark/>
          </w:tcPr>
          <w:p w14:paraId="102E0371" w14:textId="77777777" w:rsidR="00A92F30" w:rsidRPr="00602681" w:rsidRDefault="00A92F30" w:rsidP="00602681">
            <w:pPr>
              <w:jc w:val="right"/>
              <w:rPr>
                <w:color w:val="000000"/>
                <w:sz w:val="18"/>
                <w:szCs w:val="18"/>
              </w:rPr>
            </w:pPr>
            <w:r w:rsidRPr="00602681">
              <w:rPr>
                <w:color w:val="000000"/>
                <w:sz w:val="18"/>
                <w:szCs w:val="18"/>
              </w:rPr>
              <w:t>468,1</w:t>
            </w:r>
          </w:p>
        </w:tc>
        <w:tc>
          <w:tcPr>
            <w:tcW w:w="850" w:type="dxa"/>
            <w:tcBorders>
              <w:top w:val="nil"/>
              <w:left w:val="nil"/>
              <w:bottom w:val="single" w:sz="4" w:space="0" w:color="auto"/>
              <w:right w:val="single" w:sz="4" w:space="0" w:color="auto"/>
            </w:tcBorders>
            <w:shd w:val="clear" w:color="auto" w:fill="auto"/>
            <w:vAlign w:val="center"/>
            <w:hideMark/>
          </w:tcPr>
          <w:p w14:paraId="5046C331" w14:textId="77777777" w:rsidR="00A92F30" w:rsidRPr="00602681" w:rsidRDefault="00A92F30" w:rsidP="00602681">
            <w:pPr>
              <w:jc w:val="right"/>
              <w:rPr>
                <w:color w:val="000000"/>
                <w:sz w:val="18"/>
                <w:szCs w:val="18"/>
              </w:rPr>
            </w:pPr>
            <w:r w:rsidRPr="00602681">
              <w:rPr>
                <w:color w:val="000000"/>
                <w:sz w:val="18"/>
                <w:szCs w:val="18"/>
              </w:rPr>
              <w:t>490,1</w:t>
            </w:r>
          </w:p>
        </w:tc>
        <w:tc>
          <w:tcPr>
            <w:tcW w:w="993" w:type="dxa"/>
            <w:tcBorders>
              <w:top w:val="nil"/>
              <w:left w:val="nil"/>
              <w:bottom w:val="single" w:sz="4" w:space="0" w:color="auto"/>
              <w:right w:val="single" w:sz="4" w:space="0" w:color="auto"/>
            </w:tcBorders>
            <w:shd w:val="clear" w:color="auto" w:fill="auto"/>
            <w:vAlign w:val="center"/>
            <w:hideMark/>
          </w:tcPr>
          <w:p w14:paraId="45BB1108" w14:textId="77777777" w:rsidR="00A92F30" w:rsidRPr="00602681" w:rsidRDefault="00A92F30" w:rsidP="00602681">
            <w:pPr>
              <w:jc w:val="right"/>
              <w:rPr>
                <w:color w:val="000000"/>
                <w:sz w:val="18"/>
                <w:szCs w:val="18"/>
              </w:rPr>
            </w:pPr>
            <w:r w:rsidRPr="00602681">
              <w:rPr>
                <w:color w:val="000000"/>
                <w:sz w:val="18"/>
                <w:szCs w:val="18"/>
              </w:rPr>
              <w:t>242,7</w:t>
            </w:r>
          </w:p>
        </w:tc>
        <w:tc>
          <w:tcPr>
            <w:tcW w:w="1134" w:type="dxa"/>
            <w:tcBorders>
              <w:top w:val="nil"/>
              <w:left w:val="nil"/>
              <w:bottom w:val="single" w:sz="4" w:space="0" w:color="auto"/>
              <w:right w:val="double" w:sz="4" w:space="0" w:color="auto"/>
            </w:tcBorders>
            <w:shd w:val="clear" w:color="auto" w:fill="auto"/>
            <w:vAlign w:val="center"/>
            <w:hideMark/>
          </w:tcPr>
          <w:p w14:paraId="34893EC4" w14:textId="77777777" w:rsidR="00A92F30" w:rsidRPr="00602681" w:rsidRDefault="00A92F30" w:rsidP="00602681">
            <w:pPr>
              <w:jc w:val="right"/>
              <w:rPr>
                <w:color w:val="000000"/>
                <w:sz w:val="18"/>
                <w:szCs w:val="18"/>
              </w:rPr>
            </w:pPr>
            <w:r w:rsidRPr="00602681">
              <w:rPr>
                <w:color w:val="000000"/>
                <w:sz w:val="18"/>
                <w:szCs w:val="18"/>
              </w:rPr>
              <w:t>235,1</w:t>
            </w:r>
          </w:p>
        </w:tc>
      </w:tr>
      <w:tr w:rsidR="00A92F30" w:rsidRPr="00602681" w14:paraId="4AAA4C2B"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12239D84"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7B5E91EA" w14:textId="77777777" w:rsidR="00A92F30" w:rsidRPr="00602681" w:rsidRDefault="00A92F30" w:rsidP="00A92F30">
            <w:pPr>
              <w:rPr>
                <w:color w:val="000000"/>
                <w:sz w:val="20"/>
                <w:szCs w:val="20"/>
              </w:rPr>
            </w:pPr>
            <w:r w:rsidRPr="00602681">
              <w:rPr>
                <w:color w:val="000000"/>
                <w:sz w:val="20"/>
                <w:szCs w:val="20"/>
              </w:rPr>
              <w:t>местные бюджеты</w:t>
            </w:r>
          </w:p>
        </w:tc>
        <w:tc>
          <w:tcPr>
            <w:tcW w:w="966" w:type="dxa"/>
            <w:tcBorders>
              <w:top w:val="nil"/>
              <w:left w:val="nil"/>
              <w:bottom w:val="single" w:sz="4" w:space="0" w:color="auto"/>
              <w:right w:val="single" w:sz="4" w:space="0" w:color="auto"/>
            </w:tcBorders>
            <w:shd w:val="clear" w:color="auto" w:fill="auto"/>
            <w:vAlign w:val="center"/>
            <w:hideMark/>
          </w:tcPr>
          <w:p w14:paraId="7610AA5A" w14:textId="77777777" w:rsidR="00A92F30" w:rsidRPr="00602681" w:rsidRDefault="00A92F30" w:rsidP="00602681">
            <w:pPr>
              <w:jc w:val="right"/>
              <w:rPr>
                <w:color w:val="000000"/>
                <w:sz w:val="18"/>
                <w:szCs w:val="18"/>
              </w:rPr>
            </w:pPr>
            <w:r w:rsidRPr="00602681">
              <w:rPr>
                <w:color w:val="000000"/>
                <w:sz w:val="18"/>
                <w:szCs w:val="18"/>
              </w:rPr>
              <w:t>0,6</w:t>
            </w:r>
          </w:p>
        </w:tc>
        <w:tc>
          <w:tcPr>
            <w:tcW w:w="850" w:type="dxa"/>
            <w:tcBorders>
              <w:top w:val="nil"/>
              <w:left w:val="nil"/>
              <w:bottom w:val="single" w:sz="4" w:space="0" w:color="auto"/>
              <w:right w:val="single" w:sz="4" w:space="0" w:color="auto"/>
            </w:tcBorders>
            <w:shd w:val="clear" w:color="auto" w:fill="auto"/>
            <w:vAlign w:val="center"/>
            <w:hideMark/>
          </w:tcPr>
          <w:p w14:paraId="786431B5" w14:textId="77777777" w:rsidR="00A92F30" w:rsidRPr="00602681" w:rsidRDefault="00A92F30" w:rsidP="00602681">
            <w:pPr>
              <w:jc w:val="right"/>
              <w:rPr>
                <w:color w:val="000000"/>
                <w:sz w:val="18"/>
                <w:szCs w:val="18"/>
              </w:rPr>
            </w:pPr>
            <w:r w:rsidRPr="00602681">
              <w:rPr>
                <w:color w:val="000000"/>
                <w:sz w:val="18"/>
                <w:szCs w:val="18"/>
              </w:rPr>
              <w:t>40,8</w:t>
            </w:r>
          </w:p>
        </w:tc>
        <w:tc>
          <w:tcPr>
            <w:tcW w:w="993" w:type="dxa"/>
            <w:tcBorders>
              <w:top w:val="nil"/>
              <w:left w:val="nil"/>
              <w:bottom w:val="single" w:sz="4" w:space="0" w:color="auto"/>
              <w:right w:val="single" w:sz="4" w:space="0" w:color="auto"/>
            </w:tcBorders>
            <w:shd w:val="clear" w:color="auto" w:fill="auto"/>
            <w:vAlign w:val="center"/>
            <w:hideMark/>
          </w:tcPr>
          <w:p w14:paraId="36D3E610" w14:textId="77777777" w:rsidR="00A92F30" w:rsidRPr="00602681" w:rsidRDefault="00A92F30" w:rsidP="00602681">
            <w:pPr>
              <w:jc w:val="right"/>
              <w:rPr>
                <w:color w:val="000000"/>
                <w:sz w:val="18"/>
                <w:szCs w:val="18"/>
              </w:rPr>
            </w:pPr>
            <w:r w:rsidRPr="00602681">
              <w:rPr>
                <w:color w:val="000000"/>
                <w:sz w:val="18"/>
                <w:szCs w:val="18"/>
              </w:rPr>
              <w:t>3,0</w:t>
            </w:r>
          </w:p>
        </w:tc>
        <w:tc>
          <w:tcPr>
            <w:tcW w:w="1134" w:type="dxa"/>
            <w:tcBorders>
              <w:top w:val="nil"/>
              <w:left w:val="nil"/>
              <w:bottom w:val="single" w:sz="4" w:space="0" w:color="auto"/>
              <w:right w:val="double" w:sz="4" w:space="0" w:color="auto"/>
            </w:tcBorders>
            <w:shd w:val="clear" w:color="auto" w:fill="auto"/>
            <w:vAlign w:val="center"/>
            <w:hideMark/>
          </w:tcPr>
          <w:p w14:paraId="7A2DD0A5" w14:textId="77777777" w:rsidR="00A92F30" w:rsidRPr="00602681" w:rsidRDefault="00A92F30" w:rsidP="00602681">
            <w:pPr>
              <w:jc w:val="right"/>
              <w:rPr>
                <w:color w:val="000000"/>
                <w:sz w:val="18"/>
                <w:szCs w:val="18"/>
              </w:rPr>
            </w:pPr>
            <w:r w:rsidRPr="00602681">
              <w:rPr>
                <w:color w:val="000000"/>
                <w:sz w:val="18"/>
                <w:szCs w:val="18"/>
              </w:rPr>
              <w:t>13,8</w:t>
            </w:r>
          </w:p>
        </w:tc>
      </w:tr>
      <w:tr w:rsidR="00A92F30" w:rsidRPr="00602681" w14:paraId="5B9E98EC"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0238DBC7"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5A53FFB6" w14:textId="77777777" w:rsidR="00A92F30" w:rsidRPr="00602681" w:rsidRDefault="00A92F30" w:rsidP="00A92F30">
            <w:pPr>
              <w:rPr>
                <w:color w:val="000000"/>
                <w:sz w:val="20"/>
                <w:szCs w:val="20"/>
              </w:rPr>
            </w:pPr>
            <w:r w:rsidRPr="00602681">
              <w:rPr>
                <w:color w:val="000000"/>
                <w:sz w:val="20"/>
                <w:szCs w:val="20"/>
              </w:rPr>
              <w:t>внебюджетные средства</w:t>
            </w:r>
          </w:p>
        </w:tc>
        <w:tc>
          <w:tcPr>
            <w:tcW w:w="966" w:type="dxa"/>
            <w:tcBorders>
              <w:top w:val="nil"/>
              <w:left w:val="nil"/>
              <w:bottom w:val="single" w:sz="4" w:space="0" w:color="auto"/>
              <w:right w:val="single" w:sz="4" w:space="0" w:color="auto"/>
            </w:tcBorders>
            <w:shd w:val="clear" w:color="auto" w:fill="auto"/>
            <w:vAlign w:val="center"/>
            <w:hideMark/>
          </w:tcPr>
          <w:p w14:paraId="6385DF94" w14:textId="77777777" w:rsidR="00A92F30" w:rsidRPr="00602681" w:rsidRDefault="00A92F30" w:rsidP="00602681">
            <w:pPr>
              <w:jc w:val="right"/>
              <w:rPr>
                <w:color w:val="000000"/>
                <w:sz w:val="18"/>
                <w:szCs w:val="18"/>
              </w:rPr>
            </w:pPr>
            <w:r w:rsidRPr="00602681">
              <w:rPr>
                <w:color w:val="000000"/>
                <w:sz w:val="18"/>
                <w:szCs w:val="18"/>
              </w:rPr>
              <w:t>22,0</w:t>
            </w:r>
          </w:p>
        </w:tc>
        <w:tc>
          <w:tcPr>
            <w:tcW w:w="850" w:type="dxa"/>
            <w:tcBorders>
              <w:top w:val="nil"/>
              <w:left w:val="nil"/>
              <w:bottom w:val="single" w:sz="4" w:space="0" w:color="auto"/>
              <w:right w:val="single" w:sz="4" w:space="0" w:color="auto"/>
            </w:tcBorders>
            <w:shd w:val="clear" w:color="auto" w:fill="auto"/>
            <w:vAlign w:val="center"/>
            <w:hideMark/>
          </w:tcPr>
          <w:p w14:paraId="21DF2847" w14:textId="77777777" w:rsidR="00A92F30" w:rsidRPr="00602681" w:rsidRDefault="00A92F30" w:rsidP="00602681">
            <w:pPr>
              <w:jc w:val="right"/>
              <w:rPr>
                <w:color w:val="000000"/>
                <w:sz w:val="18"/>
                <w:szCs w:val="18"/>
              </w:rPr>
            </w:pPr>
            <w:r w:rsidRPr="00602681">
              <w:rPr>
                <w:color w:val="000000"/>
                <w:sz w:val="18"/>
                <w:szCs w:val="18"/>
              </w:rPr>
              <w:t>22,0</w:t>
            </w:r>
          </w:p>
        </w:tc>
        <w:tc>
          <w:tcPr>
            <w:tcW w:w="993" w:type="dxa"/>
            <w:tcBorders>
              <w:top w:val="nil"/>
              <w:left w:val="nil"/>
              <w:bottom w:val="single" w:sz="4" w:space="0" w:color="auto"/>
              <w:right w:val="single" w:sz="4" w:space="0" w:color="auto"/>
            </w:tcBorders>
            <w:shd w:val="clear" w:color="auto" w:fill="auto"/>
            <w:vAlign w:val="center"/>
            <w:hideMark/>
          </w:tcPr>
          <w:p w14:paraId="0918FAC5" w14:textId="77777777" w:rsidR="00A92F30" w:rsidRPr="00602681" w:rsidRDefault="00A92F30" w:rsidP="00602681">
            <w:pPr>
              <w:jc w:val="right"/>
              <w:rPr>
                <w:color w:val="000000"/>
                <w:sz w:val="18"/>
                <w:szCs w:val="18"/>
              </w:rPr>
            </w:pPr>
            <w:r w:rsidRPr="00602681">
              <w:rPr>
                <w:color w:val="000000"/>
                <w:sz w:val="18"/>
                <w:szCs w:val="18"/>
              </w:rPr>
              <w:t>22,0</w:t>
            </w:r>
          </w:p>
        </w:tc>
        <w:tc>
          <w:tcPr>
            <w:tcW w:w="1134" w:type="dxa"/>
            <w:tcBorders>
              <w:top w:val="nil"/>
              <w:left w:val="nil"/>
              <w:bottom w:val="single" w:sz="4" w:space="0" w:color="auto"/>
              <w:right w:val="double" w:sz="4" w:space="0" w:color="auto"/>
            </w:tcBorders>
            <w:shd w:val="clear" w:color="auto" w:fill="auto"/>
            <w:vAlign w:val="center"/>
            <w:hideMark/>
          </w:tcPr>
          <w:p w14:paraId="1E591C47" w14:textId="77777777" w:rsidR="00A92F30" w:rsidRPr="00602681" w:rsidRDefault="00A92F30" w:rsidP="00602681">
            <w:pPr>
              <w:jc w:val="right"/>
              <w:rPr>
                <w:color w:val="000000"/>
                <w:sz w:val="18"/>
                <w:szCs w:val="18"/>
              </w:rPr>
            </w:pPr>
            <w:r w:rsidRPr="00602681">
              <w:rPr>
                <w:color w:val="000000"/>
                <w:sz w:val="18"/>
                <w:szCs w:val="18"/>
              </w:rPr>
              <w:t>2 797,9</w:t>
            </w:r>
          </w:p>
        </w:tc>
      </w:tr>
      <w:tr w:rsidR="00A92F30" w:rsidRPr="00602681" w14:paraId="41E72295" w14:textId="77777777" w:rsidTr="00602681">
        <w:trPr>
          <w:trHeight w:hRule="exact" w:val="255"/>
        </w:trPr>
        <w:tc>
          <w:tcPr>
            <w:tcW w:w="2869" w:type="dxa"/>
            <w:vMerge w:val="restart"/>
            <w:tcBorders>
              <w:top w:val="nil"/>
              <w:left w:val="double" w:sz="4" w:space="0" w:color="auto"/>
              <w:bottom w:val="single" w:sz="4" w:space="0" w:color="auto"/>
              <w:right w:val="single" w:sz="4" w:space="0" w:color="auto"/>
            </w:tcBorders>
            <w:shd w:val="clear" w:color="auto" w:fill="auto"/>
            <w:vAlign w:val="center"/>
            <w:hideMark/>
          </w:tcPr>
          <w:p w14:paraId="6E5D7A5C" w14:textId="77777777" w:rsidR="00A92F30" w:rsidRPr="00602681" w:rsidRDefault="00A92F30" w:rsidP="00A92F30">
            <w:pPr>
              <w:rPr>
                <w:color w:val="000000"/>
                <w:sz w:val="20"/>
                <w:szCs w:val="20"/>
              </w:rPr>
            </w:pPr>
            <w:r w:rsidRPr="00602681">
              <w:rPr>
                <w:color w:val="000000"/>
                <w:sz w:val="20"/>
                <w:szCs w:val="20"/>
              </w:rPr>
              <w:t xml:space="preserve">Подпрограмма № 2 </w:t>
            </w:r>
            <w:r w:rsidRPr="00602681">
              <w:rPr>
                <w:color w:val="000000"/>
                <w:sz w:val="18"/>
                <w:szCs w:val="18"/>
              </w:rPr>
              <w:t>"Воспроизводство и использование природных ресурсов"</w:t>
            </w:r>
          </w:p>
        </w:tc>
        <w:tc>
          <w:tcPr>
            <w:tcW w:w="2313" w:type="dxa"/>
            <w:tcBorders>
              <w:top w:val="nil"/>
              <w:left w:val="nil"/>
              <w:bottom w:val="single" w:sz="4" w:space="0" w:color="auto"/>
              <w:right w:val="single" w:sz="4" w:space="0" w:color="auto"/>
            </w:tcBorders>
            <w:shd w:val="clear" w:color="auto" w:fill="auto"/>
            <w:vAlign w:val="center"/>
            <w:hideMark/>
          </w:tcPr>
          <w:p w14:paraId="132C1974" w14:textId="77777777" w:rsidR="00A92F30" w:rsidRPr="00602681" w:rsidRDefault="00A92F30" w:rsidP="00A92F30">
            <w:pPr>
              <w:rPr>
                <w:color w:val="000000"/>
                <w:sz w:val="20"/>
                <w:szCs w:val="20"/>
              </w:rPr>
            </w:pPr>
            <w:r w:rsidRPr="00602681">
              <w:rPr>
                <w:color w:val="000000"/>
                <w:sz w:val="20"/>
                <w:szCs w:val="20"/>
              </w:rPr>
              <w:t>всего</w:t>
            </w:r>
          </w:p>
        </w:tc>
        <w:tc>
          <w:tcPr>
            <w:tcW w:w="966" w:type="dxa"/>
            <w:tcBorders>
              <w:top w:val="nil"/>
              <w:left w:val="nil"/>
              <w:bottom w:val="single" w:sz="4" w:space="0" w:color="auto"/>
              <w:right w:val="single" w:sz="4" w:space="0" w:color="auto"/>
            </w:tcBorders>
            <w:shd w:val="clear" w:color="auto" w:fill="auto"/>
            <w:vAlign w:val="center"/>
            <w:hideMark/>
          </w:tcPr>
          <w:p w14:paraId="1DD93EB3" w14:textId="77777777" w:rsidR="00A92F30" w:rsidRPr="00602681" w:rsidRDefault="00A92F30" w:rsidP="00602681">
            <w:pPr>
              <w:jc w:val="right"/>
              <w:rPr>
                <w:color w:val="000000"/>
                <w:sz w:val="20"/>
                <w:szCs w:val="20"/>
              </w:rPr>
            </w:pPr>
            <w:r w:rsidRPr="00602681">
              <w:rPr>
                <w:color w:val="000000"/>
                <w:sz w:val="20"/>
                <w:szCs w:val="20"/>
              </w:rPr>
              <w:t>36,3</w:t>
            </w:r>
          </w:p>
        </w:tc>
        <w:tc>
          <w:tcPr>
            <w:tcW w:w="850" w:type="dxa"/>
            <w:tcBorders>
              <w:top w:val="nil"/>
              <w:left w:val="nil"/>
              <w:bottom w:val="single" w:sz="4" w:space="0" w:color="auto"/>
              <w:right w:val="single" w:sz="4" w:space="0" w:color="auto"/>
            </w:tcBorders>
            <w:shd w:val="clear" w:color="auto" w:fill="auto"/>
            <w:vAlign w:val="center"/>
            <w:hideMark/>
          </w:tcPr>
          <w:p w14:paraId="32471E69" w14:textId="77777777" w:rsidR="00A92F30" w:rsidRPr="00602681" w:rsidRDefault="00A92F30" w:rsidP="00602681">
            <w:pPr>
              <w:jc w:val="right"/>
              <w:rPr>
                <w:color w:val="000000"/>
                <w:sz w:val="20"/>
                <w:szCs w:val="20"/>
              </w:rPr>
            </w:pPr>
            <w:r w:rsidRPr="00602681">
              <w:rPr>
                <w:color w:val="000000"/>
                <w:sz w:val="20"/>
                <w:szCs w:val="20"/>
              </w:rPr>
              <w:t>44,8</w:t>
            </w:r>
          </w:p>
        </w:tc>
        <w:tc>
          <w:tcPr>
            <w:tcW w:w="993" w:type="dxa"/>
            <w:tcBorders>
              <w:top w:val="nil"/>
              <w:left w:val="nil"/>
              <w:bottom w:val="single" w:sz="4" w:space="0" w:color="auto"/>
              <w:right w:val="single" w:sz="4" w:space="0" w:color="auto"/>
            </w:tcBorders>
            <w:shd w:val="clear" w:color="auto" w:fill="auto"/>
            <w:vAlign w:val="center"/>
            <w:hideMark/>
          </w:tcPr>
          <w:p w14:paraId="6D6683A0" w14:textId="77777777" w:rsidR="00A92F30" w:rsidRPr="00602681" w:rsidRDefault="00A92F30" w:rsidP="00602681">
            <w:pPr>
              <w:jc w:val="right"/>
              <w:rPr>
                <w:color w:val="000000"/>
                <w:sz w:val="20"/>
                <w:szCs w:val="20"/>
              </w:rPr>
            </w:pPr>
            <w:r w:rsidRPr="00602681">
              <w:rPr>
                <w:color w:val="000000"/>
                <w:sz w:val="20"/>
                <w:szCs w:val="20"/>
              </w:rPr>
              <w:t>36,5</w:t>
            </w:r>
          </w:p>
        </w:tc>
        <w:tc>
          <w:tcPr>
            <w:tcW w:w="1134" w:type="dxa"/>
            <w:tcBorders>
              <w:top w:val="nil"/>
              <w:left w:val="nil"/>
              <w:bottom w:val="single" w:sz="4" w:space="0" w:color="auto"/>
              <w:right w:val="double" w:sz="4" w:space="0" w:color="auto"/>
            </w:tcBorders>
            <w:shd w:val="clear" w:color="auto" w:fill="auto"/>
            <w:vAlign w:val="center"/>
            <w:hideMark/>
          </w:tcPr>
          <w:p w14:paraId="10D47708" w14:textId="77777777" w:rsidR="00A92F30" w:rsidRPr="00602681" w:rsidRDefault="00A92F30" w:rsidP="00602681">
            <w:pPr>
              <w:jc w:val="right"/>
              <w:rPr>
                <w:color w:val="000000"/>
                <w:sz w:val="20"/>
                <w:szCs w:val="20"/>
              </w:rPr>
            </w:pPr>
            <w:r w:rsidRPr="00602681">
              <w:rPr>
                <w:color w:val="000000"/>
                <w:sz w:val="20"/>
                <w:szCs w:val="20"/>
              </w:rPr>
              <w:t>37,1</w:t>
            </w:r>
          </w:p>
        </w:tc>
      </w:tr>
      <w:tr w:rsidR="00A92F30" w:rsidRPr="00602681" w14:paraId="63C2739C"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5B267C34"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6E77BB11" w14:textId="77777777" w:rsidR="00A92F30" w:rsidRPr="00602681" w:rsidRDefault="00A92F30" w:rsidP="00A92F30">
            <w:pPr>
              <w:rPr>
                <w:color w:val="000000"/>
                <w:sz w:val="16"/>
                <w:szCs w:val="16"/>
              </w:rPr>
            </w:pPr>
            <w:r w:rsidRPr="00602681">
              <w:rPr>
                <w:color w:val="000000"/>
                <w:sz w:val="16"/>
                <w:szCs w:val="16"/>
              </w:rPr>
              <w:t>в том числе:</w:t>
            </w:r>
          </w:p>
        </w:tc>
        <w:tc>
          <w:tcPr>
            <w:tcW w:w="3943" w:type="dxa"/>
            <w:gridSpan w:val="4"/>
            <w:tcBorders>
              <w:top w:val="single" w:sz="4" w:space="0" w:color="auto"/>
              <w:left w:val="nil"/>
              <w:bottom w:val="single" w:sz="4" w:space="0" w:color="auto"/>
              <w:right w:val="double" w:sz="4" w:space="0" w:color="auto"/>
            </w:tcBorders>
            <w:shd w:val="clear" w:color="auto" w:fill="auto"/>
            <w:vAlign w:val="center"/>
            <w:hideMark/>
          </w:tcPr>
          <w:p w14:paraId="025075C3" w14:textId="77777777" w:rsidR="00A92F30" w:rsidRPr="00602681" w:rsidRDefault="00A92F30" w:rsidP="00602681">
            <w:pPr>
              <w:jc w:val="right"/>
              <w:rPr>
                <w:color w:val="000000"/>
                <w:sz w:val="20"/>
                <w:szCs w:val="20"/>
              </w:rPr>
            </w:pPr>
            <w:r w:rsidRPr="00602681">
              <w:rPr>
                <w:color w:val="000000"/>
                <w:sz w:val="20"/>
                <w:szCs w:val="20"/>
              </w:rPr>
              <w:t> </w:t>
            </w:r>
          </w:p>
        </w:tc>
      </w:tr>
      <w:tr w:rsidR="00A92F30" w:rsidRPr="00602681" w14:paraId="1DE61DDF"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35DA033D"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07BB044B" w14:textId="77777777" w:rsidR="00A92F30" w:rsidRPr="00602681" w:rsidRDefault="00A92F30" w:rsidP="00A92F30">
            <w:pPr>
              <w:rPr>
                <w:color w:val="000000"/>
                <w:sz w:val="20"/>
                <w:szCs w:val="20"/>
              </w:rPr>
            </w:pPr>
            <w:r w:rsidRPr="00602681">
              <w:rPr>
                <w:color w:val="000000"/>
                <w:sz w:val="20"/>
                <w:szCs w:val="20"/>
              </w:rPr>
              <w:t>федеральный бюджет</w:t>
            </w:r>
          </w:p>
        </w:tc>
        <w:tc>
          <w:tcPr>
            <w:tcW w:w="966" w:type="dxa"/>
            <w:tcBorders>
              <w:top w:val="nil"/>
              <w:left w:val="nil"/>
              <w:bottom w:val="single" w:sz="4" w:space="0" w:color="auto"/>
              <w:right w:val="single" w:sz="4" w:space="0" w:color="auto"/>
            </w:tcBorders>
            <w:shd w:val="clear" w:color="auto" w:fill="auto"/>
            <w:vAlign w:val="center"/>
            <w:hideMark/>
          </w:tcPr>
          <w:p w14:paraId="2CA06F83" w14:textId="77777777" w:rsidR="00A92F30" w:rsidRPr="00602681" w:rsidRDefault="00A92F30" w:rsidP="00602681">
            <w:pPr>
              <w:jc w:val="right"/>
              <w:rPr>
                <w:color w:val="000000"/>
                <w:sz w:val="18"/>
                <w:szCs w:val="18"/>
              </w:rPr>
            </w:pPr>
            <w:r w:rsidRPr="00602681">
              <w:rPr>
                <w:color w:val="000000"/>
                <w:sz w:val="18"/>
                <w:szCs w:val="18"/>
              </w:rPr>
              <w:t>24,3</w:t>
            </w:r>
          </w:p>
        </w:tc>
        <w:tc>
          <w:tcPr>
            <w:tcW w:w="850" w:type="dxa"/>
            <w:tcBorders>
              <w:top w:val="nil"/>
              <w:left w:val="nil"/>
              <w:bottom w:val="single" w:sz="4" w:space="0" w:color="auto"/>
              <w:right w:val="single" w:sz="4" w:space="0" w:color="auto"/>
            </w:tcBorders>
            <w:shd w:val="clear" w:color="auto" w:fill="auto"/>
            <w:vAlign w:val="center"/>
            <w:hideMark/>
          </w:tcPr>
          <w:p w14:paraId="21E2CC42" w14:textId="77777777" w:rsidR="00A92F30" w:rsidRPr="00602681" w:rsidRDefault="00A92F30" w:rsidP="00602681">
            <w:pPr>
              <w:jc w:val="right"/>
              <w:rPr>
                <w:color w:val="000000"/>
                <w:sz w:val="18"/>
                <w:szCs w:val="18"/>
              </w:rPr>
            </w:pPr>
            <w:r w:rsidRPr="00602681">
              <w:rPr>
                <w:color w:val="000000"/>
                <w:sz w:val="18"/>
                <w:szCs w:val="18"/>
              </w:rPr>
              <w:t>23,8</w:t>
            </w:r>
          </w:p>
        </w:tc>
        <w:tc>
          <w:tcPr>
            <w:tcW w:w="993" w:type="dxa"/>
            <w:tcBorders>
              <w:top w:val="nil"/>
              <w:left w:val="nil"/>
              <w:bottom w:val="single" w:sz="4" w:space="0" w:color="auto"/>
              <w:right w:val="single" w:sz="4" w:space="0" w:color="auto"/>
            </w:tcBorders>
            <w:shd w:val="clear" w:color="auto" w:fill="auto"/>
            <w:vAlign w:val="center"/>
            <w:hideMark/>
          </w:tcPr>
          <w:p w14:paraId="14C2C763" w14:textId="77777777" w:rsidR="00A92F30" w:rsidRPr="00602681" w:rsidRDefault="00A92F30" w:rsidP="00602681">
            <w:pPr>
              <w:jc w:val="right"/>
              <w:rPr>
                <w:color w:val="000000"/>
                <w:sz w:val="18"/>
                <w:szCs w:val="18"/>
              </w:rPr>
            </w:pPr>
            <w:r w:rsidRPr="00602681">
              <w:rPr>
                <w:color w:val="000000"/>
                <w:sz w:val="18"/>
                <w:szCs w:val="18"/>
              </w:rPr>
              <w:t>24,5</w:t>
            </w:r>
          </w:p>
        </w:tc>
        <w:tc>
          <w:tcPr>
            <w:tcW w:w="1134" w:type="dxa"/>
            <w:tcBorders>
              <w:top w:val="nil"/>
              <w:left w:val="nil"/>
              <w:bottom w:val="single" w:sz="4" w:space="0" w:color="auto"/>
              <w:right w:val="double" w:sz="4" w:space="0" w:color="auto"/>
            </w:tcBorders>
            <w:shd w:val="clear" w:color="auto" w:fill="auto"/>
            <w:vAlign w:val="center"/>
            <w:hideMark/>
          </w:tcPr>
          <w:p w14:paraId="0F67D86A" w14:textId="77777777" w:rsidR="00A92F30" w:rsidRPr="00602681" w:rsidRDefault="00A92F30" w:rsidP="00602681">
            <w:pPr>
              <w:jc w:val="right"/>
              <w:rPr>
                <w:color w:val="000000"/>
                <w:sz w:val="18"/>
                <w:szCs w:val="18"/>
              </w:rPr>
            </w:pPr>
            <w:r w:rsidRPr="00602681">
              <w:rPr>
                <w:color w:val="000000"/>
                <w:sz w:val="18"/>
                <w:szCs w:val="18"/>
              </w:rPr>
              <w:t>25,1</w:t>
            </w:r>
          </w:p>
        </w:tc>
      </w:tr>
      <w:tr w:rsidR="00A92F30" w:rsidRPr="00602681" w14:paraId="4F210A97"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2014B2CE"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551C448E" w14:textId="77777777" w:rsidR="00A92F30" w:rsidRPr="00602681" w:rsidRDefault="00A92F30" w:rsidP="00A92F30">
            <w:pPr>
              <w:rPr>
                <w:color w:val="000000"/>
                <w:sz w:val="20"/>
                <w:szCs w:val="20"/>
              </w:rPr>
            </w:pPr>
            <w:r w:rsidRPr="00602681">
              <w:rPr>
                <w:color w:val="000000"/>
                <w:sz w:val="20"/>
                <w:szCs w:val="20"/>
              </w:rPr>
              <w:t>внебюджетные средства</w:t>
            </w:r>
          </w:p>
        </w:tc>
        <w:tc>
          <w:tcPr>
            <w:tcW w:w="966" w:type="dxa"/>
            <w:tcBorders>
              <w:top w:val="nil"/>
              <w:left w:val="nil"/>
              <w:bottom w:val="single" w:sz="4" w:space="0" w:color="auto"/>
              <w:right w:val="single" w:sz="4" w:space="0" w:color="auto"/>
            </w:tcBorders>
            <w:shd w:val="clear" w:color="auto" w:fill="auto"/>
            <w:vAlign w:val="center"/>
            <w:hideMark/>
          </w:tcPr>
          <w:p w14:paraId="387ECC82" w14:textId="77777777" w:rsidR="00A92F30" w:rsidRPr="00602681" w:rsidRDefault="00A92F30" w:rsidP="00602681">
            <w:pPr>
              <w:jc w:val="right"/>
              <w:rPr>
                <w:color w:val="000000"/>
                <w:sz w:val="18"/>
                <w:szCs w:val="18"/>
              </w:rPr>
            </w:pPr>
            <w:r w:rsidRPr="00602681">
              <w:rPr>
                <w:color w:val="000000"/>
                <w:sz w:val="18"/>
                <w:szCs w:val="18"/>
              </w:rPr>
              <w:t>12,0</w:t>
            </w:r>
          </w:p>
        </w:tc>
        <w:tc>
          <w:tcPr>
            <w:tcW w:w="850" w:type="dxa"/>
            <w:tcBorders>
              <w:top w:val="nil"/>
              <w:left w:val="nil"/>
              <w:bottom w:val="single" w:sz="4" w:space="0" w:color="auto"/>
              <w:right w:val="single" w:sz="4" w:space="0" w:color="auto"/>
            </w:tcBorders>
            <w:shd w:val="clear" w:color="auto" w:fill="auto"/>
            <w:vAlign w:val="center"/>
            <w:hideMark/>
          </w:tcPr>
          <w:p w14:paraId="737877A8" w14:textId="77777777" w:rsidR="00A92F30" w:rsidRPr="00602681" w:rsidRDefault="00A92F30" w:rsidP="00602681">
            <w:pPr>
              <w:jc w:val="right"/>
              <w:rPr>
                <w:color w:val="000000"/>
                <w:sz w:val="18"/>
                <w:szCs w:val="18"/>
              </w:rPr>
            </w:pPr>
            <w:r w:rsidRPr="00602681">
              <w:rPr>
                <w:color w:val="000000"/>
                <w:sz w:val="18"/>
                <w:szCs w:val="18"/>
              </w:rPr>
              <w:t>12,0</w:t>
            </w:r>
          </w:p>
        </w:tc>
        <w:tc>
          <w:tcPr>
            <w:tcW w:w="993" w:type="dxa"/>
            <w:tcBorders>
              <w:top w:val="nil"/>
              <w:left w:val="nil"/>
              <w:bottom w:val="single" w:sz="4" w:space="0" w:color="auto"/>
              <w:right w:val="single" w:sz="4" w:space="0" w:color="auto"/>
            </w:tcBorders>
            <w:shd w:val="clear" w:color="auto" w:fill="auto"/>
            <w:vAlign w:val="center"/>
            <w:hideMark/>
          </w:tcPr>
          <w:p w14:paraId="6F935F77" w14:textId="77777777" w:rsidR="00A92F30" w:rsidRPr="00602681" w:rsidRDefault="00A92F30" w:rsidP="00602681">
            <w:pPr>
              <w:jc w:val="right"/>
              <w:rPr>
                <w:color w:val="000000"/>
                <w:sz w:val="18"/>
                <w:szCs w:val="18"/>
              </w:rPr>
            </w:pPr>
            <w:r w:rsidRPr="00602681">
              <w:rPr>
                <w:color w:val="000000"/>
                <w:sz w:val="18"/>
                <w:szCs w:val="18"/>
              </w:rPr>
              <w:t>12,0</w:t>
            </w:r>
          </w:p>
        </w:tc>
        <w:tc>
          <w:tcPr>
            <w:tcW w:w="1134" w:type="dxa"/>
            <w:tcBorders>
              <w:top w:val="nil"/>
              <w:left w:val="nil"/>
              <w:bottom w:val="single" w:sz="4" w:space="0" w:color="auto"/>
              <w:right w:val="double" w:sz="4" w:space="0" w:color="auto"/>
            </w:tcBorders>
            <w:shd w:val="clear" w:color="auto" w:fill="auto"/>
            <w:vAlign w:val="center"/>
            <w:hideMark/>
          </w:tcPr>
          <w:p w14:paraId="03C246C1" w14:textId="77777777" w:rsidR="00A92F30" w:rsidRPr="00602681" w:rsidRDefault="00A92F30" w:rsidP="00602681">
            <w:pPr>
              <w:jc w:val="right"/>
              <w:rPr>
                <w:color w:val="000000"/>
                <w:sz w:val="18"/>
                <w:szCs w:val="18"/>
              </w:rPr>
            </w:pPr>
            <w:r w:rsidRPr="00602681">
              <w:rPr>
                <w:color w:val="000000"/>
                <w:sz w:val="18"/>
                <w:szCs w:val="18"/>
              </w:rPr>
              <w:t>12,0</w:t>
            </w:r>
          </w:p>
        </w:tc>
      </w:tr>
      <w:tr w:rsidR="00A92F30" w:rsidRPr="00602681" w14:paraId="392B48C3" w14:textId="77777777" w:rsidTr="00602681">
        <w:trPr>
          <w:trHeight w:hRule="exact" w:val="255"/>
        </w:trPr>
        <w:tc>
          <w:tcPr>
            <w:tcW w:w="2869" w:type="dxa"/>
            <w:vMerge w:val="restart"/>
            <w:tcBorders>
              <w:top w:val="nil"/>
              <w:left w:val="double" w:sz="4" w:space="0" w:color="auto"/>
              <w:bottom w:val="single" w:sz="4" w:space="0" w:color="auto"/>
              <w:right w:val="single" w:sz="4" w:space="0" w:color="auto"/>
            </w:tcBorders>
            <w:shd w:val="clear" w:color="auto" w:fill="auto"/>
            <w:vAlign w:val="center"/>
            <w:hideMark/>
          </w:tcPr>
          <w:p w14:paraId="41A030B3" w14:textId="77777777" w:rsidR="00A92F30" w:rsidRPr="00602681" w:rsidRDefault="00A92F30" w:rsidP="00A92F30">
            <w:pPr>
              <w:rPr>
                <w:color w:val="000000"/>
                <w:sz w:val="20"/>
                <w:szCs w:val="20"/>
              </w:rPr>
            </w:pPr>
            <w:r w:rsidRPr="00602681">
              <w:rPr>
                <w:color w:val="000000"/>
                <w:sz w:val="20"/>
                <w:szCs w:val="20"/>
              </w:rPr>
              <w:t xml:space="preserve">Подпрограмма № 3 </w:t>
            </w:r>
            <w:r w:rsidRPr="00602681">
              <w:rPr>
                <w:color w:val="000000"/>
                <w:sz w:val="18"/>
                <w:szCs w:val="18"/>
              </w:rPr>
              <w:t>"Развитие водохозяйственного комплекса Архангельской области"</w:t>
            </w:r>
          </w:p>
        </w:tc>
        <w:tc>
          <w:tcPr>
            <w:tcW w:w="2313" w:type="dxa"/>
            <w:tcBorders>
              <w:top w:val="nil"/>
              <w:left w:val="nil"/>
              <w:bottom w:val="single" w:sz="4" w:space="0" w:color="auto"/>
              <w:right w:val="single" w:sz="4" w:space="0" w:color="auto"/>
            </w:tcBorders>
            <w:shd w:val="clear" w:color="auto" w:fill="auto"/>
            <w:vAlign w:val="center"/>
            <w:hideMark/>
          </w:tcPr>
          <w:p w14:paraId="397927CE" w14:textId="77777777" w:rsidR="00A92F30" w:rsidRPr="00602681" w:rsidRDefault="00A92F30" w:rsidP="00A92F30">
            <w:pPr>
              <w:rPr>
                <w:color w:val="000000"/>
                <w:sz w:val="20"/>
                <w:szCs w:val="20"/>
              </w:rPr>
            </w:pPr>
            <w:r w:rsidRPr="00602681">
              <w:rPr>
                <w:color w:val="000000"/>
                <w:sz w:val="20"/>
                <w:szCs w:val="20"/>
              </w:rPr>
              <w:t>всего</w:t>
            </w:r>
          </w:p>
        </w:tc>
        <w:tc>
          <w:tcPr>
            <w:tcW w:w="966" w:type="dxa"/>
            <w:tcBorders>
              <w:top w:val="nil"/>
              <w:left w:val="nil"/>
              <w:bottom w:val="single" w:sz="4" w:space="0" w:color="auto"/>
              <w:right w:val="single" w:sz="4" w:space="0" w:color="auto"/>
            </w:tcBorders>
            <w:shd w:val="clear" w:color="auto" w:fill="auto"/>
            <w:vAlign w:val="center"/>
            <w:hideMark/>
          </w:tcPr>
          <w:p w14:paraId="77F8EF70" w14:textId="77777777" w:rsidR="00A92F30" w:rsidRPr="00602681" w:rsidRDefault="00A92F30" w:rsidP="00602681">
            <w:pPr>
              <w:jc w:val="right"/>
              <w:rPr>
                <w:color w:val="000000"/>
                <w:sz w:val="20"/>
                <w:szCs w:val="20"/>
              </w:rPr>
            </w:pPr>
            <w:r w:rsidRPr="00602681">
              <w:rPr>
                <w:color w:val="000000"/>
                <w:sz w:val="20"/>
                <w:szCs w:val="20"/>
              </w:rPr>
              <w:t>27,9</w:t>
            </w:r>
          </w:p>
        </w:tc>
        <w:tc>
          <w:tcPr>
            <w:tcW w:w="850" w:type="dxa"/>
            <w:tcBorders>
              <w:top w:val="nil"/>
              <w:left w:val="nil"/>
              <w:bottom w:val="single" w:sz="4" w:space="0" w:color="auto"/>
              <w:right w:val="single" w:sz="4" w:space="0" w:color="auto"/>
            </w:tcBorders>
            <w:shd w:val="clear" w:color="auto" w:fill="auto"/>
            <w:vAlign w:val="center"/>
            <w:hideMark/>
          </w:tcPr>
          <w:p w14:paraId="24068138" w14:textId="77777777" w:rsidR="00A92F30" w:rsidRPr="00602681" w:rsidRDefault="00A92F30" w:rsidP="00602681">
            <w:pPr>
              <w:jc w:val="right"/>
              <w:rPr>
                <w:color w:val="000000"/>
                <w:sz w:val="20"/>
                <w:szCs w:val="20"/>
              </w:rPr>
            </w:pPr>
            <w:r w:rsidRPr="00602681">
              <w:rPr>
                <w:color w:val="000000"/>
                <w:sz w:val="20"/>
                <w:szCs w:val="20"/>
              </w:rPr>
              <w:t>20,7</w:t>
            </w:r>
          </w:p>
        </w:tc>
        <w:tc>
          <w:tcPr>
            <w:tcW w:w="993" w:type="dxa"/>
            <w:tcBorders>
              <w:top w:val="nil"/>
              <w:left w:val="nil"/>
              <w:bottom w:val="single" w:sz="4" w:space="0" w:color="auto"/>
              <w:right w:val="single" w:sz="4" w:space="0" w:color="auto"/>
            </w:tcBorders>
            <w:shd w:val="clear" w:color="auto" w:fill="auto"/>
            <w:vAlign w:val="center"/>
            <w:hideMark/>
          </w:tcPr>
          <w:p w14:paraId="2897F99E" w14:textId="77777777" w:rsidR="00A92F30" w:rsidRPr="00602681" w:rsidRDefault="00A92F30" w:rsidP="00602681">
            <w:pPr>
              <w:jc w:val="right"/>
              <w:rPr>
                <w:color w:val="000000"/>
                <w:sz w:val="20"/>
                <w:szCs w:val="20"/>
              </w:rPr>
            </w:pPr>
            <w:r w:rsidRPr="00602681">
              <w:rPr>
                <w:color w:val="000000"/>
                <w:sz w:val="20"/>
                <w:szCs w:val="20"/>
              </w:rPr>
              <w:t>12,3</w:t>
            </w:r>
          </w:p>
        </w:tc>
        <w:tc>
          <w:tcPr>
            <w:tcW w:w="1134" w:type="dxa"/>
            <w:tcBorders>
              <w:top w:val="nil"/>
              <w:left w:val="nil"/>
              <w:bottom w:val="single" w:sz="4" w:space="0" w:color="auto"/>
              <w:right w:val="double" w:sz="4" w:space="0" w:color="auto"/>
            </w:tcBorders>
            <w:shd w:val="clear" w:color="auto" w:fill="auto"/>
            <w:vAlign w:val="center"/>
            <w:hideMark/>
          </w:tcPr>
          <w:p w14:paraId="694FE5AF" w14:textId="77777777" w:rsidR="00A92F30" w:rsidRPr="00602681" w:rsidRDefault="00A92F30" w:rsidP="00602681">
            <w:pPr>
              <w:jc w:val="right"/>
              <w:rPr>
                <w:color w:val="000000"/>
                <w:sz w:val="20"/>
                <w:szCs w:val="20"/>
              </w:rPr>
            </w:pPr>
            <w:r w:rsidRPr="00602681">
              <w:rPr>
                <w:color w:val="000000"/>
                <w:sz w:val="20"/>
                <w:szCs w:val="20"/>
              </w:rPr>
              <w:t>12,3</w:t>
            </w:r>
          </w:p>
        </w:tc>
      </w:tr>
      <w:tr w:rsidR="00A92F30" w:rsidRPr="00602681" w14:paraId="67DE9AA3"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4C9320AE"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435983C2" w14:textId="77777777" w:rsidR="00A92F30" w:rsidRPr="00602681" w:rsidRDefault="00A92F30" w:rsidP="00A92F30">
            <w:pPr>
              <w:rPr>
                <w:color w:val="000000"/>
                <w:sz w:val="16"/>
                <w:szCs w:val="16"/>
              </w:rPr>
            </w:pPr>
            <w:r w:rsidRPr="00602681">
              <w:rPr>
                <w:color w:val="000000"/>
                <w:sz w:val="16"/>
                <w:szCs w:val="16"/>
              </w:rPr>
              <w:t>в том числе:</w:t>
            </w:r>
          </w:p>
        </w:tc>
        <w:tc>
          <w:tcPr>
            <w:tcW w:w="3943" w:type="dxa"/>
            <w:gridSpan w:val="4"/>
            <w:tcBorders>
              <w:top w:val="single" w:sz="4" w:space="0" w:color="auto"/>
              <w:left w:val="nil"/>
              <w:bottom w:val="single" w:sz="4" w:space="0" w:color="auto"/>
              <w:right w:val="double" w:sz="4" w:space="0" w:color="auto"/>
            </w:tcBorders>
            <w:shd w:val="clear" w:color="auto" w:fill="auto"/>
            <w:vAlign w:val="center"/>
            <w:hideMark/>
          </w:tcPr>
          <w:p w14:paraId="5C208D6E" w14:textId="77777777" w:rsidR="00A92F30" w:rsidRPr="00602681" w:rsidRDefault="00A92F30" w:rsidP="00602681">
            <w:pPr>
              <w:jc w:val="right"/>
              <w:rPr>
                <w:color w:val="000000"/>
                <w:sz w:val="20"/>
                <w:szCs w:val="20"/>
              </w:rPr>
            </w:pPr>
            <w:r w:rsidRPr="00602681">
              <w:rPr>
                <w:color w:val="000000"/>
                <w:sz w:val="20"/>
                <w:szCs w:val="20"/>
              </w:rPr>
              <w:t> </w:t>
            </w:r>
          </w:p>
        </w:tc>
      </w:tr>
      <w:tr w:rsidR="00A92F30" w:rsidRPr="00602681" w14:paraId="1C6FE113" w14:textId="77777777" w:rsidTr="00602681">
        <w:trPr>
          <w:trHeight w:hRule="exact" w:val="255"/>
        </w:trPr>
        <w:tc>
          <w:tcPr>
            <w:tcW w:w="2869" w:type="dxa"/>
            <w:vMerge/>
            <w:tcBorders>
              <w:top w:val="nil"/>
              <w:left w:val="double" w:sz="4" w:space="0" w:color="auto"/>
              <w:bottom w:val="single" w:sz="4" w:space="0" w:color="auto"/>
              <w:right w:val="single" w:sz="4" w:space="0" w:color="auto"/>
            </w:tcBorders>
            <w:vAlign w:val="center"/>
            <w:hideMark/>
          </w:tcPr>
          <w:p w14:paraId="61DF4BB6" w14:textId="77777777" w:rsidR="00A92F30" w:rsidRPr="00602681" w:rsidRDefault="00A92F30" w:rsidP="00A92F30">
            <w:pPr>
              <w:rPr>
                <w:color w:val="000000"/>
                <w:sz w:val="20"/>
                <w:szCs w:val="20"/>
              </w:rPr>
            </w:pPr>
          </w:p>
        </w:tc>
        <w:tc>
          <w:tcPr>
            <w:tcW w:w="2313" w:type="dxa"/>
            <w:tcBorders>
              <w:top w:val="nil"/>
              <w:left w:val="nil"/>
              <w:bottom w:val="single" w:sz="4" w:space="0" w:color="auto"/>
              <w:right w:val="single" w:sz="4" w:space="0" w:color="auto"/>
            </w:tcBorders>
            <w:shd w:val="clear" w:color="auto" w:fill="auto"/>
            <w:vAlign w:val="center"/>
            <w:hideMark/>
          </w:tcPr>
          <w:p w14:paraId="4E685F8E" w14:textId="77777777" w:rsidR="00A92F30" w:rsidRPr="00602681" w:rsidRDefault="00A92F30" w:rsidP="00A92F30">
            <w:pPr>
              <w:rPr>
                <w:color w:val="000000"/>
                <w:sz w:val="20"/>
                <w:szCs w:val="20"/>
              </w:rPr>
            </w:pPr>
            <w:r w:rsidRPr="00602681">
              <w:rPr>
                <w:color w:val="000000"/>
                <w:sz w:val="20"/>
                <w:szCs w:val="20"/>
              </w:rPr>
              <w:t>федеральный бюджет</w:t>
            </w:r>
          </w:p>
        </w:tc>
        <w:tc>
          <w:tcPr>
            <w:tcW w:w="966" w:type="dxa"/>
            <w:tcBorders>
              <w:top w:val="nil"/>
              <w:left w:val="nil"/>
              <w:bottom w:val="single" w:sz="4" w:space="0" w:color="auto"/>
              <w:right w:val="single" w:sz="4" w:space="0" w:color="auto"/>
            </w:tcBorders>
            <w:shd w:val="clear" w:color="auto" w:fill="auto"/>
            <w:vAlign w:val="center"/>
            <w:hideMark/>
          </w:tcPr>
          <w:p w14:paraId="1526ADA5" w14:textId="77777777" w:rsidR="00A92F30" w:rsidRPr="00602681" w:rsidRDefault="00A92F30" w:rsidP="00602681">
            <w:pPr>
              <w:jc w:val="right"/>
              <w:rPr>
                <w:color w:val="000000"/>
                <w:sz w:val="18"/>
                <w:szCs w:val="18"/>
              </w:rPr>
            </w:pPr>
            <w:r w:rsidRPr="00602681">
              <w:rPr>
                <w:color w:val="000000"/>
                <w:sz w:val="18"/>
                <w:szCs w:val="18"/>
              </w:rPr>
              <w:t>10,3</w:t>
            </w:r>
          </w:p>
        </w:tc>
        <w:tc>
          <w:tcPr>
            <w:tcW w:w="850" w:type="dxa"/>
            <w:tcBorders>
              <w:top w:val="nil"/>
              <w:left w:val="nil"/>
              <w:bottom w:val="single" w:sz="4" w:space="0" w:color="auto"/>
              <w:right w:val="single" w:sz="4" w:space="0" w:color="auto"/>
            </w:tcBorders>
            <w:shd w:val="clear" w:color="auto" w:fill="auto"/>
            <w:vAlign w:val="center"/>
            <w:hideMark/>
          </w:tcPr>
          <w:p w14:paraId="07E04B5E" w14:textId="77777777" w:rsidR="00A92F30" w:rsidRPr="00602681" w:rsidRDefault="00A92F30" w:rsidP="00602681">
            <w:pPr>
              <w:jc w:val="right"/>
              <w:rPr>
                <w:color w:val="000000"/>
                <w:sz w:val="18"/>
                <w:szCs w:val="18"/>
              </w:rPr>
            </w:pPr>
            <w:r w:rsidRPr="00602681">
              <w:rPr>
                <w:color w:val="000000"/>
                <w:sz w:val="18"/>
                <w:szCs w:val="18"/>
              </w:rPr>
              <w:t>9,1</w:t>
            </w:r>
          </w:p>
        </w:tc>
        <w:tc>
          <w:tcPr>
            <w:tcW w:w="993" w:type="dxa"/>
            <w:tcBorders>
              <w:top w:val="nil"/>
              <w:left w:val="nil"/>
              <w:bottom w:val="single" w:sz="4" w:space="0" w:color="auto"/>
              <w:right w:val="single" w:sz="4" w:space="0" w:color="auto"/>
            </w:tcBorders>
            <w:shd w:val="clear" w:color="auto" w:fill="auto"/>
            <w:vAlign w:val="center"/>
            <w:hideMark/>
          </w:tcPr>
          <w:p w14:paraId="42B80002" w14:textId="77777777" w:rsidR="00A92F30" w:rsidRPr="00602681" w:rsidRDefault="00A92F30" w:rsidP="00602681">
            <w:pPr>
              <w:jc w:val="right"/>
              <w:rPr>
                <w:color w:val="000000"/>
                <w:sz w:val="18"/>
                <w:szCs w:val="18"/>
              </w:rPr>
            </w:pPr>
            <w:r w:rsidRPr="00602681">
              <w:rPr>
                <w:color w:val="000000"/>
                <w:sz w:val="18"/>
                <w:szCs w:val="18"/>
              </w:rPr>
              <w:t>9,8</w:t>
            </w:r>
          </w:p>
        </w:tc>
        <w:tc>
          <w:tcPr>
            <w:tcW w:w="1134" w:type="dxa"/>
            <w:tcBorders>
              <w:top w:val="nil"/>
              <w:left w:val="nil"/>
              <w:bottom w:val="single" w:sz="4" w:space="0" w:color="auto"/>
              <w:right w:val="double" w:sz="4" w:space="0" w:color="auto"/>
            </w:tcBorders>
            <w:shd w:val="clear" w:color="auto" w:fill="auto"/>
            <w:vAlign w:val="center"/>
            <w:hideMark/>
          </w:tcPr>
          <w:p w14:paraId="27E522AC" w14:textId="77777777" w:rsidR="00A92F30" w:rsidRPr="00602681" w:rsidRDefault="00A92F30" w:rsidP="00602681">
            <w:pPr>
              <w:jc w:val="right"/>
              <w:rPr>
                <w:color w:val="000000"/>
                <w:sz w:val="18"/>
                <w:szCs w:val="18"/>
              </w:rPr>
            </w:pPr>
            <w:r w:rsidRPr="00602681">
              <w:rPr>
                <w:color w:val="000000"/>
                <w:sz w:val="18"/>
                <w:szCs w:val="18"/>
              </w:rPr>
              <w:t>9,8</w:t>
            </w:r>
          </w:p>
        </w:tc>
      </w:tr>
      <w:tr w:rsidR="00A92F30" w:rsidRPr="00602681" w14:paraId="623CB020" w14:textId="77777777" w:rsidTr="00602681">
        <w:trPr>
          <w:trHeight w:hRule="exact" w:val="255"/>
        </w:trPr>
        <w:tc>
          <w:tcPr>
            <w:tcW w:w="2869" w:type="dxa"/>
            <w:vMerge/>
            <w:tcBorders>
              <w:top w:val="nil"/>
              <w:left w:val="double" w:sz="4" w:space="0" w:color="auto"/>
              <w:bottom w:val="double" w:sz="4" w:space="0" w:color="auto"/>
              <w:right w:val="single" w:sz="4" w:space="0" w:color="auto"/>
            </w:tcBorders>
            <w:vAlign w:val="center"/>
            <w:hideMark/>
          </w:tcPr>
          <w:p w14:paraId="0B1A5F69" w14:textId="77777777" w:rsidR="00A92F30" w:rsidRPr="00602681" w:rsidRDefault="00A92F30" w:rsidP="00A92F30">
            <w:pPr>
              <w:rPr>
                <w:color w:val="000000"/>
                <w:sz w:val="20"/>
                <w:szCs w:val="20"/>
              </w:rPr>
            </w:pPr>
          </w:p>
        </w:tc>
        <w:tc>
          <w:tcPr>
            <w:tcW w:w="2313" w:type="dxa"/>
            <w:tcBorders>
              <w:top w:val="nil"/>
              <w:left w:val="nil"/>
              <w:bottom w:val="double" w:sz="4" w:space="0" w:color="auto"/>
              <w:right w:val="single" w:sz="4" w:space="0" w:color="auto"/>
            </w:tcBorders>
            <w:shd w:val="clear" w:color="auto" w:fill="auto"/>
            <w:vAlign w:val="center"/>
            <w:hideMark/>
          </w:tcPr>
          <w:p w14:paraId="0DCAF9E4" w14:textId="77777777" w:rsidR="00A92F30" w:rsidRPr="00602681" w:rsidRDefault="00A92F30" w:rsidP="00A92F30">
            <w:pPr>
              <w:rPr>
                <w:color w:val="000000"/>
                <w:sz w:val="20"/>
                <w:szCs w:val="20"/>
              </w:rPr>
            </w:pPr>
            <w:r w:rsidRPr="00602681">
              <w:rPr>
                <w:color w:val="000000"/>
                <w:sz w:val="20"/>
                <w:szCs w:val="20"/>
              </w:rPr>
              <w:t>областной бюджет</w:t>
            </w:r>
          </w:p>
        </w:tc>
        <w:tc>
          <w:tcPr>
            <w:tcW w:w="966" w:type="dxa"/>
            <w:tcBorders>
              <w:top w:val="nil"/>
              <w:left w:val="nil"/>
              <w:bottom w:val="double" w:sz="4" w:space="0" w:color="auto"/>
              <w:right w:val="single" w:sz="4" w:space="0" w:color="auto"/>
            </w:tcBorders>
            <w:shd w:val="clear" w:color="auto" w:fill="auto"/>
            <w:vAlign w:val="center"/>
            <w:hideMark/>
          </w:tcPr>
          <w:p w14:paraId="3EE162E4" w14:textId="77777777" w:rsidR="00A92F30" w:rsidRPr="00602681" w:rsidRDefault="00A92F30" w:rsidP="00602681">
            <w:pPr>
              <w:jc w:val="right"/>
              <w:rPr>
                <w:color w:val="000000"/>
                <w:sz w:val="18"/>
                <w:szCs w:val="18"/>
              </w:rPr>
            </w:pPr>
            <w:r w:rsidRPr="00602681">
              <w:rPr>
                <w:color w:val="000000"/>
                <w:sz w:val="18"/>
                <w:szCs w:val="18"/>
              </w:rPr>
              <w:t>17,6</w:t>
            </w:r>
          </w:p>
        </w:tc>
        <w:tc>
          <w:tcPr>
            <w:tcW w:w="850" w:type="dxa"/>
            <w:tcBorders>
              <w:top w:val="nil"/>
              <w:left w:val="nil"/>
              <w:bottom w:val="double" w:sz="4" w:space="0" w:color="auto"/>
              <w:right w:val="single" w:sz="4" w:space="0" w:color="auto"/>
            </w:tcBorders>
            <w:shd w:val="clear" w:color="auto" w:fill="auto"/>
            <w:vAlign w:val="center"/>
            <w:hideMark/>
          </w:tcPr>
          <w:p w14:paraId="679B8E1B" w14:textId="77777777" w:rsidR="00A92F30" w:rsidRPr="00602681" w:rsidRDefault="00A92F30" w:rsidP="00602681">
            <w:pPr>
              <w:jc w:val="right"/>
              <w:rPr>
                <w:color w:val="000000"/>
                <w:sz w:val="18"/>
                <w:szCs w:val="18"/>
              </w:rPr>
            </w:pPr>
            <w:r w:rsidRPr="00602681">
              <w:rPr>
                <w:color w:val="000000"/>
                <w:sz w:val="18"/>
                <w:szCs w:val="18"/>
              </w:rPr>
              <w:t>11,6</w:t>
            </w:r>
          </w:p>
        </w:tc>
        <w:tc>
          <w:tcPr>
            <w:tcW w:w="993" w:type="dxa"/>
            <w:tcBorders>
              <w:top w:val="nil"/>
              <w:left w:val="nil"/>
              <w:bottom w:val="double" w:sz="4" w:space="0" w:color="auto"/>
              <w:right w:val="single" w:sz="4" w:space="0" w:color="auto"/>
            </w:tcBorders>
            <w:shd w:val="clear" w:color="auto" w:fill="auto"/>
            <w:vAlign w:val="center"/>
            <w:hideMark/>
          </w:tcPr>
          <w:p w14:paraId="55A7945F" w14:textId="77777777" w:rsidR="00A92F30" w:rsidRPr="00602681" w:rsidRDefault="00A92F30" w:rsidP="00602681">
            <w:pPr>
              <w:jc w:val="right"/>
              <w:rPr>
                <w:color w:val="000000"/>
                <w:sz w:val="18"/>
                <w:szCs w:val="18"/>
              </w:rPr>
            </w:pPr>
            <w:r w:rsidRPr="00602681">
              <w:rPr>
                <w:color w:val="000000"/>
                <w:sz w:val="18"/>
                <w:szCs w:val="18"/>
              </w:rPr>
              <w:t>2,6</w:t>
            </w:r>
          </w:p>
        </w:tc>
        <w:tc>
          <w:tcPr>
            <w:tcW w:w="1134" w:type="dxa"/>
            <w:tcBorders>
              <w:top w:val="nil"/>
              <w:left w:val="nil"/>
              <w:bottom w:val="double" w:sz="4" w:space="0" w:color="auto"/>
              <w:right w:val="double" w:sz="4" w:space="0" w:color="auto"/>
            </w:tcBorders>
            <w:shd w:val="clear" w:color="auto" w:fill="auto"/>
            <w:vAlign w:val="center"/>
            <w:hideMark/>
          </w:tcPr>
          <w:p w14:paraId="18F3F64D" w14:textId="77777777" w:rsidR="00A92F30" w:rsidRPr="00602681" w:rsidRDefault="00A92F30" w:rsidP="00602681">
            <w:pPr>
              <w:jc w:val="right"/>
              <w:rPr>
                <w:color w:val="000000"/>
                <w:sz w:val="18"/>
                <w:szCs w:val="18"/>
              </w:rPr>
            </w:pPr>
            <w:r w:rsidRPr="00602681">
              <w:rPr>
                <w:color w:val="000000"/>
                <w:sz w:val="18"/>
                <w:szCs w:val="18"/>
              </w:rPr>
              <w:t>2,6</w:t>
            </w:r>
          </w:p>
        </w:tc>
      </w:tr>
    </w:tbl>
    <w:p w14:paraId="4D3DB8C1" w14:textId="77777777" w:rsidR="00A92F30" w:rsidRPr="00602681" w:rsidRDefault="00A92F30" w:rsidP="00602681">
      <w:pPr>
        <w:ind w:firstLine="709"/>
        <w:contextualSpacing/>
        <w:jc w:val="both"/>
        <w:rPr>
          <w:sz w:val="28"/>
          <w:szCs w:val="28"/>
        </w:rPr>
      </w:pPr>
    </w:p>
    <w:p w14:paraId="53E5AAFD" w14:textId="77777777" w:rsidR="00A92F30" w:rsidRPr="00602681" w:rsidRDefault="00A92F30" w:rsidP="00602681">
      <w:pPr>
        <w:ind w:firstLine="709"/>
        <w:contextualSpacing/>
        <w:jc w:val="both"/>
        <w:rPr>
          <w:sz w:val="28"/>
          <w:szCs w:val="28"/>
        </w:rPr>
      </w:pPr>
      <w:r w:rsidRPr="00602681">
        <w:rPr>
          <w:sz w:val="28"/>
          <w:szCs w:val="28"/>
        </w:rPr>
        <w:t xml:space="preserve">Следует отметить, что в приложении № 2 «Перечень мероприятий ГП АО «Охрана окружающей среды» в итоговой части объемов финансирования отмечено </w:t>
      </w:r>
      <w:r w:rsidRPr="00602681">
        <w:rPr>
          <w:color w:val="FF0000"/>
          <w:sz w:val="28"/>
          <w:szCs w:val="28"/>
        </w:rPr>
        <w:t>наличие арифметических и технических ошибок</w:t>
      </w:r>
      <w:r w:rsidRPr="00602681">
        <w:rPr>
          <w:sz w:val="28"/>
          <w:szCs w:val="28"/>
        </w:rPr>
        <w:t>, а именно:</w:t>
      </w:r>
    </w:p>
    <w:p w14:paraId="2CDD94D0" w14:textId="77777777" w:rsidR="00A92F30" w:rsidRPr="00602681" w:rsidRDefault="00A92F30" w:rsidP="00602681">
      <w:pPr>
        <w:ind w:firstLine="709"/>
        <w:contextualSpacing/>
        <w:jc w:val="both"/>
        <w:rPr>
          <w:sz w:val="28"/>
          <w:szCs w:val="28"/>
        </w:rPr>
      </w:pPr>
      <w:r w:rsidRPr="00602681">
        <w:rPr>
          <w:sz w:val="28"/>
          <w:szCs w:val="28"/>
        </w:rPr>
        <w:t xml:space="preserve">1) в итогах по подпрограмме № 1 на 2024 год по средствам местного бюджета на 10,7 млн.руб., указано - </w:t>
      </w:r>
      <w:r w:rsidRPr="00E40F13">
        <w:rPr>
          <w:color w:val="FF0000"/>
          <w:sz w:val="28"/>
          <w:szCs w:val="28"/>
        </w:rPr>
        <w:t>13,77 млн.руб</w:t>
      </w:r>
      <w:r w:rsidRPr="00602681">
        <w:rPr>
          <w:sz w:val="28"/>
          <w:szCs w:val="28"/>
        </w:rPr>
        <w:t xml:space="preserve">., а в перечне по 4 мероприятиям (2.2, 1.5, 5.1 и 5.2) сумма по средствам местного бюджета составит всего </w:t>
      </w:r>
      <w:r w:rsidRPr="00E40F13">
        <w:rPr>
          <w:color w:val="FF0000"/>
          <w:sz w:val="28"/>
          <w:szCs w:val="28"/>
        </w:rPr>
        <w:t>3,0 млн.руб</w:t>
      </w:r>
      <w:r w:rsidRPr="00602681">
        <w:rPr>
          <w:sz w:val="28"/>
          <w:szCs w:val="28"/>
        </w:rPr>
        <w:t>. (0,45+2,45+0,1+0,02);</w:t>
      </w:r>
    </w:p>
    <w:p w14:paraId="4BA2AE6D" w14:textId="35BC6770" w:rsidR="00A92F30" w:rsidRPr="00602681" w:rsidRDefault="00A92F30" w:rsidP="00602681">
      <w:pPr>
        <w:ind w:firstLine="709"/>
        <w:contextualSpacing/>
        <w:jc w:val="both"/>
        <w:rPr>
          <w:sz w:val="28"/>
          <w:szCs w:val="28"/>
        </w:rPr>
      </w:pPr>
      <w:r w:rsidRPr="00602681">
        <w:rPr>
          <w:sz w:val="28"/>
          <w:szCs w:val="28"/>
        </w:rPr>
        <w:t>2) техническая ошибка допущена по источникам финансирования мероприятия пункта 1.12. «Закупка контейнеров для раздельного накопления ТКО, устанавливаемых на контейнерных площадках, включенных в реестр мест (площадок) накопления ТКО (в рамках реализации федерального проекта «Комплексная система обращения с твердыми коммунальными отходами» национального проекта «Экология»)» на 2021 год на сумму 19,3 млн.руб. Так в мероприятии указаны источники: областной бюджет – 19,31 млн.руб. и местные бюджеты – 0,39 млн.руб., а в итогах подпрограммы № 1 19,31 млн.руб.</w:t>
      </w:r>
      <w:r w:rsidR="001E39A0">
        <w:rPr>
          <w:sz w:val="28"/>
          <w:szCs w:val="28"/>
        </w:rPr>
        <w:t xml:space="preserve"> – </w:t>
      </w:r>
      <w:r w:rsidRPr="00602681">
        <w:rPr>
          <w:sz w:val="28"/>
          <w:szCs w:val="28"/>
        </w:rPr>
        <w:t>это федеральный бюджет, а 0,39 млн.руб. - областной бюджет.</w:t>
      </w:r>
    </w:p>
    <w:p w14:paraId="3B0A74A6" w14:textId="7C44ED15" w:rsidR="00A92F30" w:rsidRPr="00602681" w:rsidRDefault="00A92F30" w:rsidP="00602681">
      <w:pPr>
        <w:ind w:firstLine="709"/>
        <w:contextualSpacing/>
        <w:jc w:val="both"/>
        <w:rPr>
          <w:sz w:val="28"/>
          <w:szCs w:val="28"/>
        </w:rPr>
      </w:pPr>
      <w:r w:rsidRPr="00602681">
        <w:rPr>
          <w:sz w:val="28"/>
          <w:szCs w:val="28"/>
        </w:rPr>
        <w:t xml:space="preserve">3) в итогах программы № 2 по средствам областного бюджета за 2022 год на сумму </w:t>
      </w:r>
      <w:r w:rsidRPr="001E39A0">
        <w:rPr>
          <w:color w:val="FF0000"/>
          <w:sz w:val="28"/>
          <w:szCs w:val="28"/>
        </w:rPr>
        <w:t>0,03 млн.руб.</w:t>
      </w:r>
      <w:r w:rsidR="001E39A0">
        <w:rPr>
          <w:sz w:val="28"/>
          <w:szCs w:val="28"/>
        </w:rPr>
        <w:t>;</w:t>
      </w:r>
    </w:p>
    <w:p w14:paraId="1B29D11C" w14:textId="77777777" w:rsidR="00A92F30" w:rsidRPr="00602681" w:rsidRDefault="00A92F30" w:rsidP="00602681">
      <w:pPr>
        <w:ind w:firstLine="709"/>
        <w:contextualSpacing/>
        <w:jc w:val="both"/>
        <w:rPr>
          <w:sz w:val="28"/>
          <w:szCs w:val="28"/>
        </w:rPr>
      </w:pPr>
      <w:r w:rsidRPr="00602681">
        <w:rPr>
          <w:sz w:val="28"/>
          <w:szCs w:val="28"/>
        </w:rPr>
        <w:t xml:space="preserve">4) в итоге суммы финансирования мероприятия пункта 3.2. «Обеспечение деятельности исполнительного органа государственной власти Архангельской области, осуществляющего руководство и управление в сфере установленных функций» на 2022 год не учтены средства областного бюджета в размере </w:t>
      </w:r>
      <w:r w:rsidRPr="001E39A0">
        <w:rPr>
          <w:color w:val="FF0000"/>
          <w:sz w:val="28"/>
          <w:szCs w:val="28"/>
        </w:rPr>
        <w:t>8,97 млн.руб</w:t>
      </w:r>
      <w:r w:rsidRPr="00602681">
        <w:rPr>
          <w:sz w:val="28"/>
          <w:szCs w:val="28"/>
        </w:rPr>
        <w:t>.;</w:t>
      </w:r>
    </w:p>
    <w:p w14:paraId="2E47D99E" w14:textId="77777777" w:rsidR="00A92F30" w:rsidRPr="00602681" w:rsidRDefault="00A92F30" w:rsidP="00602681">
      <w:pPr>
        <w:ind w:firstLine="709"/>
        <w:contextualSpacing/>
        <w:jc w:val="both"/>
        <w:rPr>
          <w:sz w:val="28"/>
          <w:szCs w:val="28"/>
        </w:rPr>
      </w:pPr>
      <w:r w:rsidRPr="00602681">
        <w:rPr>
          <w:sz w:val="28"/>
          <w:szCs w:val="28"/>
        </w:rPr>
        <w:t xml:space="preserve">5) в итогах по программе на 2024 год на сумму </w:t>
      </w:r>
      <w:r w:rsidRPr="001E39A0">
        <w:rPr>
          <w:color w:val="FF0000"/>
          <w:sz w:val="28"/>
          <w:szCs w:val="28"/>
        </w:rPr>
        <w:t>1,3 млн.руб</w:t>
      </w:r>
      <w:r w:rsidRPr="00602681">
        <w:rPr>
          <w:sz w:val="28"/>
          <w:szCs w:val="28"/>
        </w:rPr>
        <w:t>., указано 4 371,3 млн.руб. при этом следовало указать 3 085,4 млн.руб.</w:t>
      </w:r>
    </w:p>
    <w:p w14:paraId="15744FF4" w14:textId="77777777" w:rsidR="00A92F30" w:rsidRPr="00076AE2" w:rsidRDefault="00A92F30" w:rsidP="00076AE2">
      <w:pPr>
        <w:ind w:firstLine="709"/>
        <w:contextualSpacing/>
        <w:jc w:val="both"/>
        <w:rPr>
          <w:color w:val="FF0000"/>
          <w:sz w:val="28"/>
          <w:szCs w:val="28"/>
        </w:rPr>
      </w:pPr>
      <w:r w:rsidRPr="00076AE2">
        <w:rPr>
          <w:color w:val="FF0000"/>
          <w:sz w:val="28"/>
          <w:szCs w:val="28"/>
        </w:rPr>
        <w:t>Установленные факты требуют приведения приложения № 2 госпрограммы в соответствие с положениями подпункта 2 пункта 10 и приложения № 5 «Порядка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10.07.2012 № 299-пп.</w:t>
      </w:r>
    </w:p>
    <w:p w14:paraId="2A2BF70B" w14:textId="77777777" w:rsidR="00A92F30" w:rsidRPr="00076AE2" w:rsidRDefault="00A92F30" w:rsidP="00076AE2">
      <w:pPr>
        <w:ind w:firstLine="709"/>
        <w:contextualSpacing/>
        <w:jc w:val="both"/>
        <w:rPr>
          <w:sz w:val="28"/>
          <w:szCs w:val="28"/>
        </w:rPr>
      </w:pPr>
      <w:r w:rsidRPr="00076AE2">
        <w:rPr>
          <w:sz w:val="28"/>
          <w:szCs w:val="28"/>
        </w:rPr>
        <w:lastRenderedPageBreak/>
        <w:t>Объемы финансирования на реализацию госпрограммы в текущем и планируемых годах в разрезе подпрограмм за счет средств федерального и областного бюджетов представлены в таблице ниже:</w:t>
      </w:r>
    </w:p>
    <w:p w14:paraId="73B12BB2" w14:textId="77777777" w:rsidR="00A92F30" w:rsidRPr="00076AE2" w:rsidRDefault="00A92F30" w:rsidP="00A92F30">
      <w:pPr>
        <w:ind w:firstLine="851"/>
        <w:contextualSpacing/>
        <w:jc w:val="right"/>
      </w:pPr>
      <w:r w:rsidRPr="00076AE2">
        <w:t>млн.руб.</w:t>
      </w:r>
    </w:p>
    <w:tbl>
      <w:tblPr>
        <w:tblW w:w="9574"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858"/>
        <w:gridCol w:w="851"/>
        <w:gridCol w:w="992"/>
        <w:gridCol w:w="709"/>
        <w:gridCol w:w="850"/>
        <w:gridCol w:w="851"/>
        <w:gridCol w:w="850"/>
        <w:gridCol w:w="851"/>
        <w:gridCol w:w="850"/>
        <w:gridCol w:w="912"/>
      </w:tblGrid>
      <w:tr w:rsidR="00A92F30" w:rsidRPr="00076AE2" w14:paraId="761017F6" w14:textId="77777777" w:rsidTr="00670F7E">
        <w:trPr>
          <w:trHeight w:val="92"/>
          <w:tblHeader/>
        </w:trPr>
        <w:tc>
          <w:tcPr>
            <w:tcW w:w="1858" w:type="dxa"/>
            <w:vMerge w:val="restart"/>
            <w:shd w:val="clear" w:color="auto" w:fill="auto"/>
            <w:vAlign w:val="center"/>
            <w:hideMark/>
          </w:tcPr>
          <w:p w14:paraId="6EE64F89" w14:textId="77777777" w:rsidR="00A92F30" w:rsidRPr="00076AE2" w:rsidRDefault="00A92F30" w:rsidP="00A92F30">
            <w:pPr>
              <w:jc w:val="center"/>
              <w:rPr>
                <w:color w:val="000000"/>
                <w:sz w:val="20"/>
                <w:szCs w:val="20"/>
              </w:rPr>
            </w:pPr>
            <w:r w:rsidRPr="00076AE2">
              <w:rPr>
                <w:color w:val="000000"/>
                <w:sz w:val="20"/>
                <w:szCs w:val="20"/>
              </w:rPr>
              <w:t>Программа, подпрограмма</w:t>
            </w:r>
          </w:p>
        </w:tc>
        <w:tc>
          <w:tcPr>
            <w:tcW w:w="2552" w:type="dxa"/>
            <w:gridSpan w:val="3"/>
            <w:shd w:val="clear" w:color="auto" w:fill="auto"/>
            <w:noWrap/>
            <w:vAlign w:val="center"/>
            <w:hideMark/>
          </w:tcPr>
          <w:p w14:paraId="14862EFC" w14:textId="77777777" w:rsidR="00A92F30" w:rsidRPr="00076AE2" w:rsidRDefault="00A92F30" w:rsidP="00A92F30">
            <w:pPr>
              <w:jc w:val="center"/>
              <w:rPr>
                <w:color w:val="000000"/>
                <w:sz w:val="20"/>
                <w:szCs w:val="20"/>
              </w:rPr>
            </w:pPr>
            <w:r w:rsidRPr="00076AE2">
              <w:rPr>
                <w:color w:val="000000"/>
                <w:sz w:val="20"/>
                <w:szCs w:val="20"/>
              </w:rPr>
              <w:t>2021 год</w:t>
            </w:r>
          </w:p>
        </w:tc>
        <w:tc>
          <w:tcPr>
            <w:tcW w:w="1701" w:type="dxa"/>
            <w:gridSpan w:val="2"/>
            <w:shd w:val="clear" w:color="auto" w:fill="auto"/>
            <w:noWrap/>
            <w:vAlign w:val="center"/>
            <w:hideMark/>
          </w:tcPr>
          <w:p w14:paraId="7AC548E5" w14:textId="1623346B" w:rsidR="00A92F30" w:rsidRPr="00076AE2" w:rsidRDefault="00A92F30" w:rsidP="00A92F30">
            <w:pPr>
              <w:jc w:val="center"/>
              <w:rPr>
                <w:color w:val="000000"/>
                <w:sz w:val="20"/>
                <w:szCs w:val="20"/>
              </w:rPr>
            </w:pPr>
            <w:r w:rsidRPr="00076AE2">
              <w:rPr>
                <w:color w:val="000000"/>
                <w:sz w:val="20"/>
                <w:szCs w:val="20"/>
              </w:rPr>
              <w:t>2022</w:t>
            </w:r>
            <w:r w:rsidR="00076AE2" w:rsidRPr="00076AE2">
              <w:rPr>
                <w:color w:val="000000"/>
                <w:sz w:val="20"/>
                <w:szCs w:val="20"/>
              </w:rPr>
              <w:t xml:space="preserve"> </w:t>
            </w:r>
            <w:r w:rsidRPr="00076AE2">
              <w:rPr>
                <w:color w:val="000000"/>
                <w:sz w:val="20"/>
                <w:szCs w:val="20"/>
              </w:rPr>
              <w:t>год</w:t>
            </w:r>
          </w:p>
        </w:tc>
        <w:tc>
          <w:tcPr>
            <w:tcW w:w="1701" w:type="dxa"/>
            <w:gridSpan w:val="2"/>
            <w:shd w:val="clear" w:color="auto" w:fill="auto"/>
            <w:noWrap/>
            <w:vAlign w:val="center"/>
            <w:hideMark/>
          </w:tcPr>
          <w:p w14:paraId="7D8A60BD" w14:textId="77777777" w:rsidR="00A92F30" w:rsidRPr="00076AE2" w:rsidRDefault="00A92F30" w:rsidP="00A92F30">
            <w:pPr>
              <w:jc w:val="center"/>
              <w:rPr>
                <w:color w:val="000000"/>
                <w:sz w:val="20"/>
                <w:szCs w:val="20"/>
              </w:rPr>
            </w:pPr>
            <w:r w:rsidRPr="00076AE2">
              <w:rPr>
                <w:color w:val="000000"/>
                <w:sz w:val="20"/>
                <w:szCs w:val="20"/>
              </w:rPr>
              <w:t>2023 год</w:t>
            </w:r>
          </w:p>
        </w:tc>
        <w:tc>
          <w:tcPr>
            <w:tcW w:w="1762" w:type="dxa"/>
            <w:gridSpan w:val="2"/>
            <w:shd w:val="clear" w:color="auto" w:fill="auto"/>
            <w:noWrap/>
            <w:vAlign w:val="center"/>
            <w:hideMark/>
          </w:tcPr>
          <w:p w14:paraId="40AE3410" w14:textId="77777777" w:rsidR="00A92F30" w:rsidRPr="00076AE2" w:rsidRDefault="00A92F30" w:rsidP="00A92F30">
            <w:pPr>
              <w:jc w:val="center"/>
              <w:rPr>
                <w:color w:val="000000"/>
                <w:sz w:val="20"/>
                <w:szCs w:val="20"/>
              </w:rPr>
            </w:pPr>
            <w:r w:rsidRPr="00076AE2">
              <w:rPr>
                <w:color w:val="000000"/>
                <w:sz w:val="20"/>
                <w:szCs w:val="20"/>
              </w:rPr>
              <w:t>2024 год </w:t>
            </w:r>
          </w:p>
        </w:tc>
      </w:tr>
      <w:tr w:rsidR="00A92F30" w:rsidRPr="00076AE2" w14:paraId="436D0B4D" w14:textId="77777777" w:rsidTr="00670F7E">
        <w:trPr>
          <w:trHeight w:val="1020"/>
          <w:tblHeader/>
        </w:trPr>
        <w:tc>
          <w:tcPr>
            <w:tcW w:w="1858" w:type="dxa"/>
            <w:vMerge/>
            <w:vAlign w:val="center"/>
            <w:hideMark/>
          </w:tcPr>
          <w:p w14:paraId="62742383" w14:textId="77777777" w:rsidR="00A92F30" w:rsidRPr="00076AE2" w:rsidRDefault="00A92F30" w:rsidP="00A92F30">
            <w:pPr>
              <w:rPr>
                <w:color w:val="000000"/>
                <w:sz w:val="20"/>
                <w:szCs w:val="20"/>
              </w:rPr>
            </w:pPr>
          </w:p>
        </w:tc>
        <w:tc>
          <w:tcPr>
            <w:tcW w:w="851" w:type="dxa"/>
            <w:shd w:val="clear" w:color="auto" w:fill="auto"/>
            <w:vAlign w:val="center"/>
            <w:hideMark/>
          </w:tcPr>
          <w:p w14:paraId="1C834F34" w14:textId="77777777" w:rsidR="00A92F30" w:rsidRPr="00076AE2" w:rsidRDefault="00A92F30" w:rsidP="00A92F30">
            <w:pPr>
              <w:jc w:val="center"/>
              <w:rPr>
                <w:color w:val="000000"/>
                <w:sz w:val="16"/>
                <w:szCs w:val="16"/>
              </w:rPr>
            </w:pPr>
            <w:r w:rsidRPr="00076AE2">
              <w:rPr>
                <w:color w:val="000000"/>
                <w:sz w:val="16"/>
                <w:szCs w:val="16"/>
              </w:rPr>
              <w:t>объем финансирования, в ГП АО</w:t>
            </w:r>
            <w:r w:rsidRPr="00076AE2">
              <w:t xml:space="preserve"> </w:t>
            </w:r>
            <w:r w:rsidRPr="00076AE2">
              <w:rPr>
                <w:color w:val="000000"/>
                <w:sz w:val="16"/>
                <w:szCs w:val="16"/>
              </w:rPr>
              <w:t xml:space="preserve">от 20.10.2021 </w:t>
            </w:r>
          </w:p>
        </w:tc>
        <w:tc>
          <w:tcPr>
            <w:tcW w:w="992" w:type="dxa"/>
            <w:shd w:val="clear" w:color="auto" w:fill="auto"/>
            <w:vAlign w:val="center"/>
            <w:hideMark/>
          </w:tcPr>
          <w:p w14:paraId="748245F8" w14:textId="77777777" w:rsidR="00A92F30" w:rsidRPr="00076AE2" w:rsidRDefault="00A92F30" w:rsidP="00A92F30">
            <w:pPr>
              <w:jc w:val="center"/>
              <w:rPr>
                <w:color w:val="000000"/>
                <w:sz w:val="16"/>
                <w:szCs w:val="16"/>
              </w:rPr>
            </w:pPr>
            <w:r w:rsidRPr="00076AE2">
              <w:rPr>
                <w:color w:val="000000"/>
                <w:sz w:val="16"/>
                <w:szCs w:val="16"/>
              </w:rPr>
              <w:t>сводная бюджетная роспись на 01.11.2021</w:t>
            </w:r>
          </w:p>
        </w:tc>
        <w:tc>
          <w:tcPr>
            <w:tcW w:w="709" w:type="dxa"/>
            <w:shd w:val="clear" w:color="auto" w:fill="auto"/>
            <w:vAlign w:val="center"/>
            <w:hideMark/>
          </w:tcPr>
          <w:p w14:paraId="44C33141" w14:textId="77777777" w:rsidR="00A92F30" w:rsidRPr="00076AE2" w:rsidRDefault="00A92F30" w:rsidP="00A92F30">
            <w:pPr>
              <w:jc w:val="center"/>
              <w:rPr>
                <w:color w:val="000000"/>
                <w:sz w:val="16"/>
                <w:szCs w:val="16"/>
              </w:rPr>
            </w:pPr>
            <w:r w:rsidRPr="00076AE2">
              <w:rPr>
                <w:color w:val="000000"/>
                <w:sz w:val="16"/>
                <w:szCs w:val="16"/>
              </w:rPr>
              <w:t>Отклонение</w:t>
            </w:r>
          </w:p>
        </w:tc>
        <w:tc>
          <w:tcPr>
            <w:tcW w:w="850" w:type="dxa"/>
            <w:shd w:val="clear" w:color="auto" w:fill="auto"/>
            <w:vAlign w:val="center"/>
            <w:hideMark/>
          </w:tcPr>
          <w:p w14:paraId="0F4575B0" w14:textId="77777777" w:rsidR="00A92F30" w:rsidRPr="00076AE2" w:rsidRDefault="00A92F30" w:rsidP="00A92F30">
            <w:pPr>
              <w:jc w:val="center"/>
              <w:rPr>
                <w:color w:val="000000"/>
                <w:sz w:val="16"/>
                <w:szCs w:val="16"/>
              </w:rPr>
            </w:pPr>
            <w:r w:rsidRPr="00076AE2">
              <w:rPr>
                <w:color w:val="000000"/>
                <w:sz w:val="16"/>
                <w:szCs w:val="16"/>
              </w:rPr>
              <w:t xml:space="preserve">объем финансирования, в ГП АО </w:t>
            </w:r>
          </w:p>
        </w:tc>
        <w:tc>
          <w:tcPr>
            <w:tcW w:w="851" w:type="dxa"/>
            <w:shd w:val="clear" w:color="auto" w:fill="auto"/>
            <w:vAlign w:val="center"/>
            <w:hideMark/>
          </w:tcPr>
          <w:p w14:paraId="76C0AA11" w14:textId="77777777" w:rsidR="00A92F30" w:rsidRPr="00076AE2" w:rsidRDefault="00A92F30" w:rsidP="00A92F30">
            <w:pPr>
              <w:jc w:val="center"/>
              <w:rPr>
                <w:color w:val="000000"/>
                <w:sz w:val="16"/>
                <w:szCs w:val="16"/>
              </w:rPr>
            </w:pPr>
            <w:r w:rsidRPr="00076AE2">
              <w:rPr>
                <w:color w:val="000000"/>
                <w:sz w:val="16"/>
                <w:szCs w:val="16"/>
              </w:rPr>
              <w:t>объем финансирования в Законопроекте</w:t>
            </w:r>
          </w:p>
        </w:tc>
        <w:tc>
          <w:tcPr>
            <w:tcW w:w="850" w:type="dxa"/>
            <w:shd w:val="clear" w:color="auto" w:fill="auto"/>
            <w:vAlign w:val="center"/>
            <w:hideMark/>
          </w:tcPr>
          <w:p w14:paraId="584932CE" w14:textId="77777777" w:rsidR="00A92F30" w:rsidRPr="00076AE2" w:rsidRDefault="00A92F30" w:rsidP="00A92F30">
            <w:pPr>
              <w:jc w:val="center"/>
              <w:rPr>
                <w:color w:val="000000"/>
                <w:sz w:val="16"/>
                <w:szCs w:val="16"/>
              </w:rPr>
            </w:pPr>
            <w:r w:rsidRPr="00076AE2">
              <w:rPr>
                <w:color w:val="000000"/>
                <w:sz w:val="16"/>
                <w:szCs w:val="16"/>
              </w:rPr>
              <w:t>объем финансирования в ГП АО</w:t>
            </w:r>
          </w:p>
        </w:tc>
        <w:tc>
          <w:tcPr>
            <w:tcW w:w="851" w:type="dxa"/>
            <w:shd w:val="clear" w:color="auto" w:fill="auto"/>
            <w:vAlign w:val="center"/>
            <w:hideMark/>
          </w:tcPr>
          <w:p w14:paraId="0B2EE095" w14:textId="77777777" w:rsidR="00A92F30" w:rsidRPr="00076AE2" w:rsidRDefault="00A92F30" w:rsidP="00A92F30">
            <w:pPr>
              <w:jc w:val="center"/>
              <w:rPr>
                <w:color w:val="000000"/>
                <w:sz w:val="16"/>
                <w:szCs w:val="16"/>
              </w:rPr>
            </w:pPr>
            <w:r w:rsidRPr="00076AE2">
              <w:rPr>
                <w:color w:val="000000"/>
                <w:sz w:val="16"/>
                <w:szCs w:val="16"/>
              </w:rPr>
              <w:t>объем финансирования в Законопроекте</w:t>
            </w:r>
          </w:p>
        </w:tc>
        <w:tc>
          <w:tcPr>
            <w:tcW w:w="850" w:type="dxa"/>
            <w:shd w:val="clear" w:color="auto" w:fill="auto"/>
            <w:vAlign w:val="center"/>
            <w:hideMark/>
          </w:tcPr>
          <w:p w14:paraId="206A5C25" w14:textId="77777777" w:rsidR="00A92F30" w:rsidRPr="00076AE2" w:rsidRDefault="00A92F30" w:rsidP="00A92F30">
            <w:pPr>
              <w:jc w:val="center"/>
              <w:rPr>
                <w:color w:val="000000"/>
                <w:sz w:val="16"/>
                <w:szCs w:val="16"/>
              </w:rPr>
            </w:pPr>
            <w:r w:rsidRPr="00076AE2">
              <w:rPr>
                <w:color w:val="000000"/>
                <w:sz w:val="16"/>
                <w:szCs w:val="16"/>
              </w:rPr>
              <w:t>объем финансирования в ГП АО</w:t>
            </w:r>
          </w:p>
        </w:tc>
        <w:tc>
          <w:tcPr>
            <w:tcW w:w="912" w:type="dxa"/>
            <w:shd w:val="clear" w:color="auto" w:fill="auto"/>
            <w:vAlign w:val="center"/>
            <w:hideMark/>
          </w:tcPr>
          <w:p w14:paraId="2B5DAAC5" w14:textId="77777777" w:rsidR="00A92F30" w:rsidRPr="00076AE2" w:rsidRDefault="00A92F30" w:rsidP="00A92F30">
            <w:pPr>
              <w:jc w:val="center"/>
              <w:rPr>
                <w:color w:val="000000"/>
                <w:sz w:val="16"/>
                <w:szCs w:val="16"/>
              </w:rPr>
            </w:pPr>
            <w:r w:rsidRPr="00076AE2">
              <w:rPr>
                <w:color w:val="000000"/>
                <w:sz w:val="16"/>
                <w:szCs w:val="16"/>
              </w:rPr>
              <w:t>объем финансирования в Законопроекте</w:t>
            </w:r>
          </w:p>
        </w:tc>
      </w:tr>
      <w:tr w:rsidR="00A92F30" w:rsidRPr="00076AE2" w14:paraId="2CA26ACA" w14:textId="77777777" w:rsidTr="00886797">
        <w:trPr>
          <w:trHeight w:val="526"/>
        </w:trPr>
        <w:tc>
          <w:tcPr>
            <w:tcW w:w="1858" w:type="dxa"/>
            <w:shd w:val="clear" w:color="auto" w:fill="auto"/>
            <w:vAlign w:val="center"/>
            <w:hideMark/>
          </w:tcPr>
          <w:p w14:paraId="49576A9B" w14:textId="77777777" w:rsidR="00A92F30" w:rsidRPr="00076AE2" w:rsidRDefault="00A92F30" w:rsidP="00A92F30">
            <w:pPr>
              <w:rPr>
                <w:color w:val="000000"/>
                <w:sz w:val="16"/>
                <w:szCs w:val="16"/>
              </w:rPr>
            </w:pPr>
            <w:r w:rsidRPr="00076AE2">
              <w:rPr>
                <w:color w:val="000000"/>
                <w:sz w:val="16"/>
                <w:szCs w:val="16"/>
              </w:rPr>
              <w:t>Расходы по ГП АО "Охрана окружающей среды"</w:t>
            </w:r>
          </w:p>
        </w:tc>
        <w:tc>
          <w:tcPr>
            <w:tcW w:w="851" w:type="dxa"/>
            <w:shd w:val="clear" w:color="auto" w:fill="auto"/>
            <w:vAlign w:val="center"/>
            <w:hideMark/>
          </w:tcPr>
          <w:p w14:paraId="39A189C9" w14:textId="77777777" w:rsidR="00A92F30" w:rsidRPr="00076AE2" w:rsidRDefault="00A92F30" w:rsidP="00A92F30">
            <w:pPr>
              <w:jc w:val="center"/>
              <w:rPr>
                <w:color w:val="000000"/>
                <w:sz w:val="20"/>
                <w:szCs w:val="20"/>
              </w:rPr>
            </w:pPr>
            <w:r w:rsidRPr="00076AE2">
              <w:rPr>
                <w:color w:val="000000"/>
                <w:sz w:val="20"/>
                <w:szCs w:val="20"/>
              </w:rPr>
              <w:t>539,6</w:t>
            </w:r>
          </w:p>
        </w:tc>
        <w:tc>
          <w:tcPr>
            <w:tcW w:w="992" w:type="dxa"/>
            <w:shd w:val="clear" w:color="auto" w:fill="auto"/>
            <w:vAlign w:val="center"/>
            <w:hideMark/>
          </w:tcPr>
          <w:p w14:paraId="052FB6D2" w14:textId="77777777" w:rsidR="00A92F30" w:rsidRPr="00076AE2" w:rsidRDefault="00A92F30" w:rsidP="00A92F30">
            <w:pPr>
              <w:jc w:val="center"/>
              <w:rPr>
                <w:color w:val="000000"/>
                <w:sz w:val="20"/>
                <w:szCs w:val="20"/>
              </w:rPr>
            </w:pPr>
            <w:r w:rsidRPr="00076AE2">
              <w:rPr>
                <w:color w:val="000000"/>
                <w:sz w:val="20"/>
                <w:szCs w:val="20"/>
              </w:rPr>
              <w:t>564,0</w:t>
            </w:r>
          </w:p>
        </w:tc>
        <w:tc>
          <w:tcPr>
            <w:tcW w:w="709" w:type="dxa"/>
            <w:shd w:val="clear" w:color="auto" w:fill="auto"/>
            <w:vAlign w:val="center"/>
            <w:hideMark/>
          </w:tcPr>
          <w:p w14:paraId="12853EC1" w14:textId="77777777" w:rsidR="00A92F30" w:rsidRPr="00076AE2" w:rsidRDefault="00A92F30" w:rsidP="00A92F30">
            <w:pPr>
              <w:jc w:val="center"/>
              <w:rPr>
                <w:color w:val="000000"/>
                <w:sz w:val="20"/>
                <w:szCs w:val="20"/>
              </w:rPr>
            </w:pPr>
            <w:r w:rsidRPr="00076AE2">
              <w:rPr>
                <w:color w:val="000000"/>
                <w:sz w:val="20"/>
                <w:szCs w:val="20"/>
              </w:rPr>
              <w:t>24,4</w:t>
            </w:r>
          </w:p>
        </w:tc>
        <w:tc>
          <w:tcPr>
            <w:tcW w:w="850" w:type="dxa"/>
            <w:shd w:val="clear" w:color="auto" w:fill="auto"/>
            <w:noWrap/>
            <w:vAlign w:val="center"/>
            <w:hideMark/>
          </w:tcPr>
          <w:p w14:paraId="1CC528E3" w14:textId="77777777" w:rsidR="00A92F30" w:rsidRPr="00076AE2" w:rsidRDefault="00A92F30" w:rsidP="00A92F30">
            <w:pPr>
              <w:jc w:val="center"/>
              <w:rPr>
                <w:color w:val="000000"/>
                <w:sz w:val="20"/>
                <w:szCs w:val="20"/>
              </w:rPr>
            </w:pPr>
            <w:r w:rsidRPr="00076AE2">
              <w:rPr>
                <w:color w:val="000000"/>
                <w:sz w:val="20"/>
                <w:szCs w:val="20"/>
              </w:rPr>
              <w:t>543,6</w:t>
            </w:r>
          </w:p>
        </w:tc>
        <w:tc>
          <w:tcPr>
            <w:tcW w:w="851" w:type="dxa"/>
            <w:shd w:val="clear" w:color="auto" w:fill="auto"/>
            <w:noWrap/>
            <w:vAlign w:val="center"/>
            <w:hideMark/>
          </w:tcPr>
          <w:p w14:paraId="52BE5DD6" w14:textId="77777777" w:rsidR="00A92F30" w:rsidRPr="00076AE2" w:rsidRDefault="00A92F30" w:rsidP="00A92F30">
            <w:pPr>
              <w:jc w:val="center"/>
              <w:rPr>
                <w:color w:val="000000"/>
                <w:sz w:val="20"/>
                <w:szCs w:val="20"/>
              </w:rPr>
            </w:pPr>
            <w:r w:rsidRPr="00076AE2">
              <w:rPr>
                <w:color w:val="000000"/>
                <w:sz w:val="20"/>
                <w:szCs w:val="20"/>
              </w:rPr>
              <w:t>543,6</w:t>
            </w:r>
          </w:p>
        </w:tc>
        <w:tc>
          <w:tcPr>
            <w:tcW w:w="850" w:type="dxa"/>
            <w:shd w:val="clear" w:color="auto" w:fill="auto"/>
            <w:noWrap/>
            <w:vAlign w:val="center"/>
            <w:hideMark/>
          </w:tcPr>
          <w:p w14:paraId="6C22BE9F" w14:textId="77777777" w:rsidR="00A92F30" w:rsidRPr="00076AE2" w:rsidRDefault="00A92F30" w:rsidP="00A92F30">
            <w:pPr>
              <w:jc w:val="center"/>
              <w:rPr>
                <w:color w:val="000000"/>
                <w:sz w:val="20"/>
                <w:szCs w:val="20"/>
              </w:rPr>
            </w:pPr>
            <w:r w:rsidRPr="00076AE2">
              <w:rPr>
                <w:color w:val="000000"/>
                <w:sz w:val="20"/>
                <w:szCs w:val="20"/>
              </w:rPr>
              <w:t>279,5</w:t>
            </w:r>
          </w:p>
        </w:tc>
        <w:tc>
          <w:tcPr>
            <w:tcW w:w="851" w:type="dxa"/>
            <w:shd w:val="clear" w:color="auto" w:fill="auto"/>
            <w:noWrap/>
            <w:vAlign w:val="center"/>
            <w:hideMark/>
          </w:tcPr>
          <w:p w14:paraId="0BF7B879" w14:textId="77777777" w:rsidR="00A92F30" w:rsidRPr="00076AE2" w:rsidRDefault="00A92F30" w:rsidP="00A92F30">
            <w:pPr>
              <w:jc w:val="center"/>
              <w:rPr>
                <w:color w:val="000000"/>
                <w:sz w:val="20"/>
                <w:szCs w:val="20"/>
              </w:rPr>
            </w:pPr>
            <w:r w:rsidRPr="00076AE2">
              <w:rPr>
                <w:color w:val="000000"/>
                <w:sz w:val="20"/>
                <w:szCs w:val="20"/>
              </w:rPr>
              <w:t>279,5</w:t>
            </w:r>
          </w:p>
        </w:tc>
        <w:tc>
          <w:tcPr>
            <w:tcW w:w="850" w:type="dxa"/>
            <w:shd w:val="clear" w:color="auto" w:fill="auto"/>
            <w:noWrap/>
            <w:vAlign w:val="center"/>
            <w:hideMark/>
          </w:tcPr>
          <w:p w14:paraId="396CC436" w14:textId="77777777" w:rsidR="00A92F30" w:rsidRPr="00076AE2" w:rsidRDefault="00A92F30" w:rsidP="00A92F30">
            <w:pPr>
              <w:jc w:val="center"/>
              <w:rPr>
                <w:color w:val="000000"/>
                <w:sz w:val="20"/>
                <w:szCs w:val="20"/>
              </w:rPr>
            </w:pPr>
            <w:r w:rsidRPr="00076AE2">
              <w:rPr>
                <w:color w:val="000000"/>
                <w:sz w:val="20"/>
                <w:szCs w:val="20"/>
              </w:rPr>
              <w:t>272,5</w:t>
            </w:r>
          </w:p>
        </w:tc>
        <w:tc>
          <w:tcPr>
            <w:tcW w:w="912" w:type="dxa"/>
            <w:shd w:val="clear" w:color="auto" w:fill="auto"/>
            <w:noWrap/>
            <w:vAlign w:val="center"/>
            <w:hideMark/>
          </w:tcPr>
          <w:p w14:paraId="1CB025AF" w14:textId="77777777" w:rsidR="00A92F30" w:rsidRPr="00076AE2" w:rsidRDefault="00A92F30" w:rsidP="00A92F30">
            <w:pPr>
              <w:jc w:val="center"/>
              <w:rPr>
                <w:color w:val="000000"/>
                <w:sz w:val="20"/>
                <w:szCs w:val="20"/>
              </w:rPr>
            </w:pPr>
            <w:r w:rsidRPr="00076AE2">
              <w:rPr>
                <w:color w:val="000000"/>
                <w:sz w:val="20"/>
                <w:szCs w:val="20"/>
              </w:rPr>
              <w:t>272,5</w:t>
            </w:r>
          </w:p>
        </w:tc>
      </w:tr>
      <w:tr w:rsidR="00A92F30" w:rsidRPr="00076AE2" w14:paraId="33E2482B" w14:textId="77777777" w:rsidTr="00A92F30">
        <w:trPr>
          <w:trHeight w:val="1128"/>
        </w:trPr>
        <w:tc>
          <w:tcPr>
            <w:tcW w:w="1858" w:type="dxa"/>
            <w:shd w:val="clear" w:color="auto" w:fill="auto"/>
            <w:vAlign w:val="center"/>
            <w:hideMark/>
          </w:tcPr>
          <w:p w14:paraId="6DE79468" w14:textId="77777777" w:rsidR="00A92F30" w:rsidRPr="00076AE2" w:rsidRDefault="00A92F30" w:rsidP="00A92F30">
            <w:pPr>
              <w:rPr>
                <w:color w:val="000000"/>
                <w:sz w:val="16"/>
                <w:szCs w:val="16"/>
              </w:rPr>
            </w:pPr>
            <w:r w:rsidRPr="00076AE2">
              <w:rPr>
                <w:color w:val="000000"/>
                <w:sz w:val="16"/>
                <w:szCs w:val="16"/>
              </w:rPr>
              <w:t>Подпрограмма № 1 "Охрана окружающей среды и обеспечение экологической безопасности Архангельской области"</w:t>
            </w:r>
          </w:p>
        </w:tc>
        <w:tc>
          <w:tcPr>
            <w:tcW w:w="851" w:type="dxa"/>
            <w:shd w:val="clear" w:color="auto" w:fill="auto"/>
            <w:noWrap/>
            <w:vAlign w:val="center"/>
            <w:hideMark/>
          </w:tcPr>
          <w:p w14:paraId="68354F7E" w14:textId="77777777" w:rsidR="00A92F30" w:rsidRPr="00076AE2" w:rsidRDefault="00A92F30" w:rsidP="00A92F30">
            <w:pPr>
              <w:jc w:val="right"/>
              <w:rPr>
                <w:color w:val="000000"/>
                <w:sz w:val="18"/>
                <w:szCs w:val="18"/>
              </w:rPr>
            </w:pPr>
            <w:r w:rsidRPr="00076AE2">
              <w:rPr>
                <w:color w:val="000000"/>
                <w:sz w:val="18"/>
                <w:szCs w:val="18"/>
              </w:rPr>
              <w:t>487,4</w:t>
            </w:r>
          </w:p>
        </w:tc>
        <w:tc>
          <w:tcPr>
            <w:tcW w:w="992" w:type="dxa"/>
            <w:shd w:val="clear" w:color="auto" w:fill="auto"/>
            <w:noWrap/>
            <w:vAlign w:val="center"/>
            <w:hideMark/>
          </w:tcPr>
          <w:p w14:paraId="60377C66" w14:textId="77777777" w:rsidR="00A92F30" w:rsidRPr="00076AE2" w:rsidRDefault="00A92F30" w:rsidP="00A92F30">
            <w:pPr>
              <w:jc w:val="right"/>
              <w:rPr>
                <w:color w:val="000000"/>
                <w:sz w:val="18"/>
                <w:szCs w:val="18"/>
              </w:rPr>
            </w:pPr>
            <w:r w:rsidRPr="00076AE2">
              <w:rPr>
                <w:color w:val="000000"/>
                <w:sz w:val="18"/>
                <w:szCs w:val="18"/>
              </w:rPr>
              <w:t>510,9</w:t>
            </w:r>
          </w:p>
        </w:tc>
        <w:tc>
          <w:tcPr>
            <w:tcW w:w="709" w:type="dxa"/>
            <w:shd w:val="clear" w:color="auto" w:fill="auto"/>
            <w:noWrap/>
            <w:vAlign w:val="center"/>
            <w:hideMark/>
          </w:tcPr>
          <w:p w14:paraId="4BAC36E9" w14:textId="77777777" w:rsidR="00A92F30" w:rsidRPr="00076AE2" w:rsidRDefault="00A92F30" w:rsidP="00A92F30">
            <w:pPr>
              <w:jc w:val="right"/>
              <w:rPr>
                <w:color w:val="000000"/>
                <w:sz w:val="18"/>
                <w:szCs w:val="18"/>
              </w:rPr>
            </w:pPr>
            <w:r w:rsidRPr="00076AE2">
              <w:rPr>
                <w:color w:val="000000"/>
                <w:sz w:val="18"/>
                <w:szCs w:val="18"/>
              </w:rPr>
              <w:t>23,5</w:t>
            </w:r>
          </w:p>
        </w:tc>
        <w:tc>
          <w:tcPr>
            <w:tcW w:w="850" w:type="dxa"/>
            <w:shd w:val="clear" w:color="auto" w:fill="auto"/>
            <w:noWrap/>
            <w:vAlign w:val="center"/>
            <w:hideMark/>
          </w:tcPr>
          <w:p w14:paraId="28C36B07" w14:textId="77777777" w:rsidR="00A92F30" w:rsidRPr="00076AE2" w:rsidRDefault="00A92F30" w:rsidP="00A92F30">
            <w:pPr>
              <w:jc w:val="right"/>
              <w:rPr>
                <w:color w:val="000000"/>
                <w:sz w:val="18"/>
                <w:szCs w:val="18"/>
              </w:rPr>
            </w:pPr>
            <w:r w:rsidRPr="00076AE2">
              <w:rPr>
                <w:color w:val="000000"/>
                <w:sz w:val="18"/>
                <w:szCs w:val="18"/>
              </w:rPr>
              <w:t>490,1</w:t>
            </w:r>
          </w:p>
        </w:tc>
        <w:tc>
          <w:tcPr>
            <w:tcW w:w="851" w:type="dxa"/>
            <w:shd w:val="clear" w:color="auto" w:fill="auto"/>
            <w:vAlign w:val="center"/>
            <w:hideMark/>
          </w:tcPr>
          <w:p w14:paraId="6BEDB1F9" w14:textId="77777777" w:rsidR="00A92F30" w:rsidRPr="00076AE2" w:rsidRDefault="00A92F30" w:rsidP="00A92F30">
            <w:pPr>
              <w:jc w:val="right"/>
              <w:rPr>
                <w:color w:val="000000"/>
                <w:sz w:val="18"/>
                <w:szCs w:val="18"/>
              </w:rPr>
            </w:pPr>
            <w:r w:rsidRPr="00076AE2">
              <w:rPr>
                <w:color w:val="000000"/>
                <w:sz w:val="18"/>
                <w:szCs w:val="18"/>
              </w:rPr>
              <w:t>490,1</w:t>
            </w:r>
          </w:p>
        </w:tc>
        <w:tc>
          <w:tcPr>
            <w:tcW w:w="850" w:type="dxa"/>
            <w:shd w:val="clear" w:color="auto" w:fill="auto"/>
            <w:vAlign w:val="center"/>
            <w:hideMark/>
          </w:tcPr>
          <w:p w14:paraId="18D193C6" w14:textId="77777777" w:rsidR="00A92F30" w:rsidRPr="00076AE2" w:rsidRDefault="00A92F30" w:rsidP="00A92F30">
            <w:pPr>
              <w:jc w:val="right"/>
              <w:rPr>
                <w:color w:val="000000"/>
                <w:sz w:val="18"/>
                <w:szCs w:val="18"/>
              </w:rPr>
            </w:pPr>
            <w:r w:rsidRPr="00076AE2">
              <w:rPr>
                <w:color w:val="000000"/>
                <w:sz w:val="18"/>
                <w:szCs w:val="18"/>
              </w:rPr>
              <w:t>242,7</w:t>
            </w:r>
          </w:p>
        </w:tc>
        <w:tc>
          <w:tcPr>
            <w:tcW w:w="851" w:type="dxa"/>
            <w:shd w:val="clear" w:color="auto" w:fill="auto"/>
            <w:vAlign w:val="center"/>
            <w:hideMark/>
          </w:tcPr>
          <w:p w14:paraId="3B1EBF37" w14:textId="77777777" w:rsidR="00A92F30" w:rsidRPr="00076AE2" w:rsidRDefault="00A92F30" w:rsidP="00A92F30">
            <w:pPr>
              <w:jc w:val="right"/>
              <w:rPr>
                <w:color w:val="000000"/>
                <w:sz w:val="18"/>
                <w:szCs w:val="18"/>
              </w:rPr>
            </w:pPr>
            <w:r w:rsidRPr="00076AE2">
              <w:rPr>
                <w:color w:val="000000"/>
                <w:sz w:val="18"/>
                <w:szCs w:val="18"/>
              </w:rPr>
              <w:t>242,7</w:t>
            </w:r>
          </w:p>
        </w:tc>
        <w:tc>
          <w:tcPr>
            <w:tcW w:w="850" w:type="dxa"/>
            <w:shd w:val="clear" w:color="auto" w:fill="auto"/>
            <w:vAlign w:val="center"/>
            <w:hideMark/>
          </w:tcPr>
          <w:p w14:paraId="259A61DF" w14:textId="77777777" w:rsidR="00A92F30" w:rsidRPr="00076AE2" w:rsidRDefault="00A92F30" w:rsidP="00A92F30">
            <w:pPr>
              <w:jc w:val="right"/>
              <w:rPr>
                <w:color w:val="000000"/>
                <w:sz w:val="18"/>
                <w:szCs w:val="18"/>
              </w:rPr>
            </w:pPr>
            <w:r w:rsidRPr="00076AE2">
              <w:rPr>
                <w:color w:val="000000"/>
                <w:sz w:val="18"/>
                <w:szCs w:val="18"/>
              </w:rPr>
              <w:t>235,1</w:t>
            </w:r>
          </w:p>
        </w:tc>
        <w:tc>
          <w:tcPr>
            <w:tcW w:w="912" w:type="dxa"/>
            <w:shd w:val="clear" w:color="auto" w:fill="auto"/>
            <w:vAlign w:val="center"/>
            <w:hideMark/>
          </w:tcPr>
          <w:p w14:paraId="2EA96707" w14:textId="77777777" w:rsidR="00A92F30" w:rsidRPr="00076AE2" w:rsidRDefault="00A92F30" w:rsidP="00A92F30">
            <w:pPr>
              <w:jc w:val="right"/>
              <w:rPr>
                <w:color w:val="000000"/>
                <w:sz w:val="18"/>
                <w:szCs w:val="18"/>
              </w:rPr>
            </w:pPr>
            <w:r w:rsidRPr="00076AE2">
              <w:rPr>
                <w:color w:val="000000"/>
                <w:sz w:val="18"/>
                <w:szCs w:val="18"/>
              </w:rPr>
              <w:t>235,1</w:t>
            </w:r>
          </w:p>
        </w:tc>
      </w:tr>
      <w:tr w:rsidR="00A92F30" w:rsidRPr="00076AE2" w14:paraId="1E5DD87C" w14:textId="77777777" w:rsidTr="00886797">
        <w:trPr>
          <w:trHeight w:val="496"/>
        </w:trPr>
        <w:tc>
          <w:tcPr>
            <w:tcW w:w="1858" w:type="dxa"/>
            <w:shd w:val="clear" w:color="auto" w:fill="auto"/>
            <w:vAlign w:val="center"/>
            <w:hideMark/>
          </w:tcPr>
          <w:p w14:paraId="0AF75E2F" w14:textId="77777777" w:rsidR="00A92F30" w:rsidRPr="00076AE2" w:rsidRDefault="00A92F30" w:rsidP="00A92F30">
            <w:pPr>
              <w:rPr>
                <w:color w:val="000000"/>
                <w:sz w:val="16"/>
                <w:szCs w:val="16"/>
              </w:rPr>
            </w:pPr>
            <w:r w:rsidRPr="00076AE2">
              <w:rPr>
                <w:color w:val="000000"/>
                <w:sz w:val="16"/>
                <w:szCs w:val="16"/>
              </w:rPr>
              <w:t>Подпрограмма № 2 "Воспроизводство и использование природных ресурсов"</w:t>
            </w:r>
          </w:p>
        </w:tc>
        <w:tc>
          <w:tcPr>
            <w:tcW w:w="851" w:type="dxa"/>
            <w:shd w:val="clear" w:color="auto" w:fill="auto"/>
            <w:vAlign w:val="center"/>
            <w:hideMark/>
          </w:tcPr>
          <w:p w14:paraId="4EE4EC44" w14:textId="77777777" w:rsidR="00A92F30" w:rsidRPr="00076AE2" w:rsidRDefault="00A92F30" w:rsidP="00A92F30">
            <w:pPr>
              <w:jc w:val="right"/>
              <w:rPr>
                <w:color w:val="000000"/>
                <w:sz w:val="18"/>
                <w:szCs w:val="18"/>
              </w:rPr>
            </w:pPr>
            <w:r w:rsidRPr="00076AE2">
              <w:rPr>
                <w:color w:val="000000"/>
                <w:sz w:val="18"/>
                <w:szCs w:val="18"/>
              </w:rPr>
              <w:t>24,3</w:t>
            </w:r>
          </w:p>
        </w:tc>
        <w:tc>
          <w:tcPr>
            <w:tcW w:w="992" w:type="dxa"/>
            <w:shd w:val="clear" w:color="auto" w:fill="auto"/>
            <w:vAlign w:val="center"/>
            <w:hideMark/>
          </w:tcPr>
          <w:p w14:paraId="3F48D993" w14:textId="77777777" w:rsidR="00A92F30" w:rsidRPr="00076AE2" w:rsidRDefault="00A92F30" w:rsidP="00A92F30">
            <w:pPr>
              <w:jc w:val="right"/>
              <w:rPr>
                <w:color w:val="000000"/>
                <w:sz w:val="18"/>
                <w:szCs w:val="18"/>
              </w:rPr>
            </w:pPr>
            <w:r w:rsidRPr="00076AE2">
              <w:rPr>
                <w:color w:val="000000"/>
                <w:sz w:val="18"/>
                <w:szCs w:val="18"/>
              </w:rPr>
              <w:t>24,3</w:t>
            </w:r>
          </w:p>
        </w:tc>
        <w:tc>
          <w:tcPr>
            <w:tcW w:w="709" w:type="dxa"/>
            <w:shd w:val="clear" w:color="auto" w:fill="auto"/>
            <w:noWrap/>
            <w:vAlign w:val="center"/>
            <w:hideMark/>
          </w:tcPr>
          <w:p w14:paraId="68CFB351" w14:textId="77777777" w:rsidR="00A92F30" w:rsidRPr="00076AE2" w:rsidRDefault="00A92F30" w:rsidP="00A92F30">
            <w:pPr>
              <w:jc w:val="right"/>
              <w:rPr>
                <w:color w:val="000000"/>
                <w:sz w:val="18"/>
                <w:szCs w:val="18"/>
              </w:rPr>
            </w:pPr>
            <w:r w:rsidRPr="00076AE2">
              <w:rPr>
                <w:color w:val="000000"/>
                <w:sz w:val="18"/>
                <w:szCs w:val="18"/>
              </w:rPr>
              <w:t>0</w:t>
            </w:r>
          </w:p>
        </w:tc>
        <w:tc>
          <w:tcPr>
            <w:tcW w:w="850" w:type="dxa"/>
            <w:shd w:val="clear" w:color="auto" w:fill="auto"/>
            <w:noWrap/>
            <w:vAlign w:val="center"/>
            <w:hideMark/>
          </w:tcPr>
          <w:p w14:paraId="031F1F3E" w14:textId="77777777" w:rsidR="00A92F30" w:rsidRPr="00076AE2" w:rsidRDefault="00A92F30" w:rsidP="00A92F30">
            <w:pPr>
              <w:jc w:val="right"/>
              <w:rPr>
                <w:color w:val="000000"/>
                <w:sz w:val="18"/>
                <w:szCs w:val="18"/>
              </w:rPr>
            </w:pPr>
            <w:r w:rsidRPr="00076AE2">
              <w:rPr>
                <w:color w:val="000000"/>
                <w:sz w:val="18"/>
                <w:szCs w:val="18"/>
              </w:rPr>
              <w:t>32,8</w:t>
            </w:r>
          </w:p>
        </w:tc>
        <w:tc>
          <w:tcPr>
            <w:tcW w:w="851" w:type="dxa"/>
            <w:shd w:val="clear" w:color="auto" w:fill="auto"/>
            <w:noWrap/>
            <w:vAlign w:val="center"/>
            <w:hideMark/>
          </w:tcPr>
          <w:p w14:paraId="5BFE47D1" w14:textId="77777777" w:rsidR="00A92F30" w:rsidRPr="00076AE2" w:rsidRDefault="00A92F30" w:rsidP="00A92F30">
            <w:pPr>
              <w:jc w:val="right"/>
              <w:rPr>
                <w:color w:val="000000"/>
                <w:sz w:val="18"/>
                <w:szCs w:val="18"/>
              </w:rPr>
            </w:pPr>
            <w:r w:rsidRPr="00076AE2">
              <w:rPr>
                <w:color w:val="000000"/>
                <w:sz w:val="18"/>
                <w:szCs w:val="18"/>
              </w:rPr>
              <w:t>32,8</w:t>
            </w:r>
          </w:p>
        </w:tc>
        <w:tc>
          <w:tcPr>
            <w:tcW w:w="850" w:type="dxa"/>
            <w:shd w:val="clear" w:color="auto" w:fill="auto"/>
            <w:vAlign w:val="center"/>
            <w:hideMark/>
          </w:tcPr>
          <w:p w14:paraId="451602E8" w14:textId="77777777" w:rsidR="00A92F30" w:rsidRPr="00076AE2" w:rsidRDefault="00A92F30" w:rsidP="00A92F30">
            <w:pPr>
              <w:jc w:val="right"/>
              <w:rPr>
                <w:color w:val="000000"/>
                <w:sz w:val="18"/>
                <w:szCs w:val="18"/>
              </w:rPr>
            </w:pPr>
            <w:r w:rsidRPr="00076AE2">
              <w:rPr>
                <w:color w:val="000000"/>
                <w:sz w:val="18"/>
                <w:szCs w:val="18"/>
              </w:rPr>
              <w:t>24,5</w:t>
            </w:r>
          </w:p>
        </w:tc>
        <w:tc>
          <w:tcPr>
            <w:tcW w:w="851" w:type="dxa"/>
            <w:shd w:val="clear" w:color="auto" w:fill="auto"/>
            <w:vAlign w:val="center"/>
            <w:hideMark/>
          </w:tcPr>
          <w:p w14:paraId="787A50ED" w14:textId="77777777" w:rsidR="00A92F30" w:rsidRPr="00076AE2" w:rsidRDefault="00A92F30" w:rsidP="00A92F30">
            <w:pPr>
              <w:jc w:val="right"/>
              <w:rPr>
                <w:color w:val="000000"/>
                <w:sz w:val="18"/>
                <w:szCs w:val="18"/>
              </w:rPr>
            </w:pPr>
            <w:r w:rsidRPr="00076AE2">
              <w:rPr>
                <w:color w:val="000000"/>
                <w:sz w:val="18"/>
                <w:szCs w:val="18"/>
              </w:rPr>
              <w:t>24,5</w:t>
            </w:r>
          </w:p>
        </w:tc>
        <w:tc>
          <w:tcPr>
            <w:tcW w:w="850" w:type="dxa"/>
            <w:shd w:val="clear" w:color="auto" w:fill="auto"/>
            <w:vAlign w:val="center"/>
            <w:hideMark/>
          </w:tcPr>
          <w:p w14:paraId="077F7B5A" w14:textId="77777777" w:rsidR="00A92F30" w:rsidRPr="00076AE2" w:rsidRDefault="00A92F30" w:rsidP="00A92F30">
            <w:pPr>
              <w:jc w:val="right"/>
              <w:rPr>
                <w:color w:val="000000"/>
                <w:sz w:val="18"/>
                <w:szCs w:val="18"/>
              </w:rPr>
            </w:pPr>
            <w:r w:rsidRPr="00076AE2">
              <w:rPr>
                <w:color w:val="000000"/>
                <w:sz w:val="18"/>
                <w:szCs w:val="18"/>
              </w:rPr>
              <w:t>25,1</w:t>
            </w:r>
          </w:p>
        </w:tc>
        <w:tc>
          <w:tcPr>
            <w:tcW w:w="912" w:type="dxa"/>
            <w:shd w:val="clear" w:color="auto" w:fill="auto"/>
            <w:vAlign w:val="center"/>
            <w:hideMark/>
          </w:tcPr>
          <w:p w14:paraId="40ABEADC" w14:textId="77777777" w:rsidR="00A92F30" w:rsidRPr="00076AE2" w:rsidRDefault="00A92F30" w:rsidP="00A92F30">
            <w:pPr>
              <w:jc w:val="right"/>
              <w:rPr>
                <w:color w:val="000000"/>
                <w:sz w:val="18"/>
                <w:szCs w:val="18"/>
              </w:rPr>
            </w:pPr>
            <w:r w:rsidRPr="00076AE2">
              <w:rPr>
                <w:color w:val="000000"/>
                <w:sz w:val="18"/>
                <w:szCs w:val="18"/>
              </w:rPr>
              <w:t>25,1</w:t>
            </w:r>
          </w:p>
        </w:tc>
      </w:tr>
      <w:tr w:rsidR="00A92F30" w:rsidRPr="00076AE2" w14:paraId="0F08BD6F" w14:textId="77777777" w:rsidTr="00A92F30">
        <w:trPr>
          <w:trHeight w:val="924"/>
        </w:trPr>
        <w:tc>
          <w:tcPr>
            <w:tcW w:w="1858" w:type="dxa"/>
            <w:shd w:val="clear" w:color="auto" w:fill="auto"/>
            <w:vAlign w:val="center"/>
            <w:hideMark/>
          </w:tcPr>
          <w:p w14:paraId="1146C95E" w14:textId="77777777" w:rsidR="00A92F30" w:rsidRPr="00076AE2" w:rsidRDefault="00A92F30" w:rsidP="00A92F30">
            <w:pPr>
              <w:rPr>
                <w:color w:val="000000"/>
                <w:sz w:val="16"/>
                <w:szCs w:val="16"/>
              </w:rPr>
            </w:pPr>
            <w:r w:rsidRPr="00076AE2">
              <w:rPr>
                <w:color w:val="000000"/>
                <w:sz w:val="16"/>
                <w:szCs w:val="16"/>
              </w:rPr>
              <w:t>Подпрограмма № 3 "Развитие водохозяйственного комплекса Архангельской области"</w:t>
            </w:r>
          </w:p>
        </w:tc>
        <w:tc>
          <w:tcPr>
            <w:tcW w:w="851" w:type="dxa"/>
            <w:shd w:val="clear" w:color="auto" w:fill="auto"/>
            <w:vAlign w:val="center"/>
            <w:hideMark/>
          </w:tcPr>
          <w:p w14:paraId="63A7D717" w14:textId="77777777" w:rsidR="00A92F30" w:rsidRPr="00076AE2" w:rsidRDefault="00A92F30" w:rsidP="00A92F30">
            <w:pPr>
              <w:jc w:val="right"/>
              <w:rPr>
                <w:color w:val="000000"/>
                <w:sz w:val="18"/>
                <w:szCs w:val="18"/>
              </w:rPr>
            </w:pPr>
            <w:r w:rsidRPr="00076AE2">
              <w:rPr>
                <w:color w:val="000000"/>
                <w:sz w:val="18"/>
                <w:szCs w:val="18"/>
              </w:rPr>
              <w:t>27,9</w:t>
            </w:r>
          </w:p>
        </w:tc>
        <w:tc>
          <w:tcPr>
            <w:tcW w:w="992" w:type="dxa"/>
            <w:shd w:val="clear" w:color="auto" w:fill="auto"/>
            <w:vAlign w:val="center"/>
            <w:hideMark/>
          </w:tcPr>
          <w:p w14:paraId="38F3732F" w14:textId="77777777" w:rsidR="00A92F30" w:rsidRPr="00076AE2" w:rsidRDefault="00A92F30" w:rsidP="00A92F30">
            <w:pPr>
              <w:jc w:val="right"/>
              <w:rPr>
                <w:color w:val="000000"/>
                <w:sz w:val="18"/>
                <w:szCs w:val="18"/>
              </w:rPr>
            </w:pPr>
            <w:r w:rsidRPr="00076AE2">
              <w:rPr>
                <w:color w:val="000000"/>
                <w:sz w:val="18"/>
                <w:szCs w:val="18"/>
              </w:rPr>
              <w:t>28,7</w:t>
            </w:r>
          </w:p>
        </w:tc>
        <w:tc>
          <w:tcPr>
            <w:tcW w:w="709" w:type="dxa"/>
            <w:shd w:val="clear" w:color="auto" w:fill="auto"/>
            <w:noWrap/>
            <w:vAlign w:val="center"/>
            <w:hideMark/>
          </w:tcPr>
          <w:p w14:paraId="6E96A624" w14:textId="77777777" w:rsidR="00A92F30" w:rsidRPr="00076AE2" w:rsidRDefault="00A92F30" w:rsidP="00A92F30">
            <w:pPr>
              <w:jc w:val="right"/>
              <w:rPr>
                <w:color w:val="000000"/>
                <w:sz w:val="18"/>
                <w:szCs w:val="18"/>
              </w:rPr>
            </w:pPr>
            <w:r w:rsidRPr="00076AE2">
              <w:rPr>
                <w:color w:val="000000"/>
                <w:sz w:val="18"/>
                <w:szCs w:val="18"/>
              </w:rPr>
              <w:t>0,8</w:t>
            </w:r>
          </w:p>
        </w:tc>
        <w:tc>
          <w:tcPr>
            <w:tcW w:w="850" w:type="dxa"/>
            <w:shd w:val="clear" w:color="auto" w:fill="auto"/>
            <w:vAlign w:val="center"/>
            <w:hideMark/>
          </w:tcPr>
          <w:p w14:paraId="2470ABA4" w14:textId="77777777" w:rsidR="00A92F30" w:rsidRPr="00076AE2" w:rsidRDefault="00A92F30" w:rsidP="00A92F30">
            <w:pPr>
              <w:jc w:val="right"/>
              <w:rPr>
                <w:color w:val="000000"/>
                <w:sz w:val="18"/>
                <w:szCs w:val="18"/>
              </w:rPr>
            </w:pPr>
            <w:r w:rsidRPr="00076AE2">
              <w:rPr>
                <w:color w:val="000000"/>
                <w:sz w:val="18"/>
                <w:szCs w:val="18"/>
              </w:rPr>
              <w:t>20,7</w:t>
            </w:r>
          </w:p>
        </w:tc>
        <w:tc>
          <w:tcPr>
            <w:tcW w:w="851" w:type="dxa"/>
            <w:shd w:val="clear" w:color="auto" w:fill="auto"/>
            <w:vAlign w:val="center"/>
            <w:hideMark/>
          </w:tcPr>
          <w:p w14:paraId="11757019" w14:textId="77777777" w:rsidR="00A92F30" w:rsidRPr="00076AE2" w:rsidRDefault="00A92F30" w:rsidP="00A92F30">
            <w:pPr>
              <w:jc w:val="right"/>
              <w:rPr>
                <w:color w:val="000000"/>
                <w:sz w:val="18"/>
                <w:szCs w:val="18"/>
              </w:rPr>
            </w:pPr>
            <w:r w:rsidRPr="00076AE2">
              <w:rPr>
                <w:color w:val="000000"/>
                <w:sz w:val="18"/>
                <w:szCs w:val="18"/>
              </w:rPr>
              <w:t>20,7</w:t>
            </w:r>
          </w:p>
        </w:tc>
        <w:tc>
          <w:tcPr>
            <w:tcW w:w="850" w:type="dxa"/>
            <w:shd w:val="clear" w:color="auto" w:fill="auto"/>
            <w:vAlign w:val="center"/>
            <w:hideMark/>
          </w:tcPr>
          <w:p w14:paraId="615A276D" w14:textId="77777777" w:rsidR="00A92F30" w:rsidRPr="00076AE2" w:rsidRDefault="00A92F30" w:rsidP="00A92F30">
            <w:pPr>
              <w:jc w:val="right"/>
              <w:rPr>
                <w:color w:val="000000"/>
                <w:sz w:val="18"/>
                <w:szCs w:val="18"/>
              </w:rPr>
            </w:pPr>
            <w:r w:rsidRPr="00076AE2">
              <w:rPr>
                <w:color w:val="000000"/>
                <w:sz w:val="18"/>
                <w:szCs w:val="18"/>
              </w:rPr>
              <w:t>12,3</w:t>
            </w:r>
          </w:p>
        </w:tc>
        <w:tc>
          <w:tcPr>
            <w:tcW w:w="851" w:type="dxa"/>
            <w:shd w:val="clear" w:color="auto" w:fill="auto"/>
            <w:vAlign w:val="center"/>
            <w:hideMark/>
          </w:tcPr>
          <w:p w14:paraId="5AA77137" w14:textId="77777777" w:rsidR="00A92F30" w:rsidRPr="00076AE2" w:rsidRDefault="00A92F30" w:rsidP="00A92F30">
            <w:pPr>
              <w:jc w:val="right"/>
              <w:rPr>
                <w:color w:val="000000"/>
                <w:sz w:val="18"/>
                <w:szCs w:val="18"/>
              </w:rPr>
            </w:pPr>
            <w:r w:rsidRPr="00076AE2">
              <w:rPr>
                <w:color w:val="000000"/>
                <w:sz w:val="18"/>
                <w:szCs w:val="18"/>
              </w:rPr>
              <w:t>12,3</w:t>
            </w:r>
          </w:p>
        </w:tc>
        <w:tc>
          <w:tcPr>
            <w:tcW w:w="850" w:type="dxa"/>
            <w:shd w:val="clear" w:color="auto" w:fill="auto"/>
            <w:vAlign w:val="center"/>
            <w:hideMark/>
          </w:tcPr>
          <w:p w14:paraId="64AF250B" w14:textId="77777777" w:rsidR="00A92F30" w:rsidRPr="00076AE2" w:rsidRDefault="00A92F30" w:rsidP="00A92F30">
            <w:pPr>
              <w:jc w:val="right"/>
              <w:rPr>
                <w:color w:val="000000"/>
                <w:sz w:val="18"/>
                <w:szCs w:val="18"/>
              </w:rPr>
            </w:pPr>
            <w:r w:rsidRPr="00076AE2">
              <w:rPr>
                <w:color w:val="000000"/>
                <w:sz w:val="18"/>
                <w:szCs w:val="18"/>
              </w:rPr>
              <w:t>12,3</w:t>
            </w:r>
          </w:p>
        </w:tc>
        <w:tc>
          <w:tcPr>
            <w:tcW w:w="912" w:type="dxa"/>
            <w:shd w:val="clear" w:color="auto" w:fill="auto"/>
            <w:vAlign w:val="center"/>
            <w:hideMark/>
          </w:tcPr>
          <w:p w14:paraId="2E2CFD93" w14:textId="77777777" w:rsidR="00A92F30" w:rsidRPr="00076AE2" w:rsidRDefault="00A92F30" w:rsidP="00A92F30">
            <w:pPr>
              <w:jc w:val="right"/>
              <w:rPr>
                <w:color w:val="000000"/>
                <w:sz w:val="18"/>
                <w:szCs w:val="18"/>
              </w:rPr>
            </w:pPr>
            <w:r w:rsidRPr="00076AE2">
              <w:rPr>
                <w:color w:val="000000"/>
                <w:sz w:val="18"/>
                <w:szCs w:val="18"/>
              </w:rPr>
              <w:t>12,3</w:t>
            </w:r>
          </w:p>
        </w:tc>
      </w:tr>
    </w:tbl>
    <w:p w14:paraId="5D57F44F" w14:textId="77777777" w:rsidR="00A92F30" w:rsidRPr="00886797" w:rsidRDefault="00A92F30" w:rsidP="00A92F30">
      <w:pPr>
        <w:contextualSpacing/>
      </w:pPr>
    </w:p>
    <w:p w14:paraId="12446241" w14:textId="69548873" w:rsidR="00A92F30" w:rsidRPr="00886797" w:rsidRDefault="00A92F30" w:rsidP="00886797">
      <w:pPr>
        <w:ind w:firstLine="709"/>
        <w:contextualSpacing/>
        <w:jc w:val="both"/>
        <w:rPr>
          <w:sz w:val="28"/>
          <w:szCs w:val="28"/>
        </w:rPr>
      </w:pPr>
      <w:r w:rsidRPr="00886797">
        <w:rPr>
          <w:sz w:val="28"/>
          <w:szCs w:val="28"/>
        </w:rPr>
        <w:t xml:space="preserve">Объемы финансирования программы на 2022, 2023 и 2024 годы, соответствуют объемам, предусмотренным </w:t>
      </w:r>
      <w:r w:rsidR="00886797">
        <w:rPr>
          <w:sz w:val="28"/>
          <w:szCs w:val="28"/>
        </w:rPr>
        <w:t>з</w:t>
      </w:r>
      <w:r w:rsidRPr="00886797">
        <w:rPr>
          <w:sz w:val="28"/>
          <w:szCs w:val="28"/>
        </w:rPr>
        <w:t>аконопроектом.</w:t>
      </w:r>
    </w:p>
    <w:p w14:paraId="647A0C23" w14:textId="77777777" w:rsidR="00A92F30" w:rsidRPr="007E1DF5" w:rsidRDefault="00A92F30" w:rsidP="007E1DF5">
      <w:pPr>
        <w:ind w:firstLine="709"/>
        <w:contextualSpacing/>
        <w:jc w:val="both"/>
        <w:rPr>
          <w:sz w:val="28"/>
          <w:szCs w:val="28"/>
        </w:rPr>
      </w:pPr>
      <w:r w:rsidRPr="007E1DF5">
        <w:rPr>
          <w:sz w:val="28"/>
          <w:szCs w:val="28"/>
        </w:rPr>
        <w:t>В рамках ГП АО «Охрана окружающей среды» на три года запланировано проведение 31 мероприятия, из них на 2022 запланировано 28 мероприятий, на 2023 - 18 мероприятий и 2024 - 20 мероприятий.</w:t>
      </w:r>
    </w:p>
    <w:p w14:paraId="39308138" w14:textId="77777777" w:rsidR="00A92F30" w:rsidRPr="007E1DF5" w:rsidRDefault="00A92F30" w:rsidP="007E1DF5">
      <w:pPr>
        <w:ind w:firstLine="709"/>
        <w:contextualSpacing/>
        <w:jc w:val="both"/>
        <w:rPr>
          <w:sz w:val="28"/>
          <w:szCs w:val="28"/>
        </w:rPr>
      </w:pPr>
      <w:r w:rsidRPr="007E1DF5">
        <w:rPr>
          <w:sz w:val="28"/>
          <w:szCs w:val="28"/>
        </w:rPr>
        <w:t>Основная часть расходов программы предусмотрена на реализацию подпрограммы № 1 «Охрана окружающей среды и обеспечение экологической безопасности Архангельской области», их доля в 2022 году составляет в общем объеме госпрограммы 89,4 %.</w:t>
      </w:r>
    </w:p>
    <w:p w14:paraId="14DA0768" w14:textId="77777777" w:rsidR="00A92F30" w:rsidRPr="007E1DF5" w:rsidRDefault="00A92F30" w:rsidP="007E1DF5">
      <w:pPr>
        <w:ind w:firstLine="709"/>
        <w:contextualSpacing/>
        <w:jc w:val="both"/>
        <w:rPr>
          <w:sz w:val="28"/>
          <w:szCs w:val="28"/>
        </w:rPr>
      </w:pPr>
      <w:r w:rsidRPr="007E1DF5">
        <w:rPr>
          <w:sz w:val="28"/>
          <w:szCs w:val="28"/>
        </w:rPr>
        <w:t>Законопроектом предлагается направить на реализацию подпрограммы № 1 в 2022 году 490,1 млн.руб., которые составят 95,9 % к оценке 2021 года (на 01.11.2021), на 2023 год – 242,7 млн.руб. или 47,5 % к оценке 2021 года, на 2024 год – 235,1 млн.руб. или 46,0 % к оценке 2021 года.</w:t>
      </w:r>
    </w:p>
    <w:p w14:paraId="0B5ACDE4" w14:textId="77777777" w:rsidR="00A92F30" w:rsidRPr="007E1DF5" w:rsidRDefault="00A92F30" w:rsidP="007E1DF5">
      <w:pPr>
        <w:ind w:firstLine="709"/>
        <w:contextualSpacing/>
        <w:jc w:val="both"/>
        <w:rPr>
          <w:sz w:val="28"/>
          <w:szCs w:val="28"/>
        </w:rPr>
      </w:pPr>
      <w:r w:rsidRPr="007E1DF5">
        <w:rPr>
          <w:sz w:val="28"/>
          <w:szCs w:val="28"/>
        </w:rPr>
        <w:t>На 2022 год по подпрограмме № 1 запланировано исполнение 28 мероприятий, из них на мероприятие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предусмотрено 165,3 млн.руб. средств областного бюджета или 33,7 % от расходов подпрограммы № 1.</w:t>
      </w:r>
    </w:p>
    <w:p w14:paraId="359964A4" w14:textId="06DA5318" w:rsidR="00A92F30" w:rsidRPr="007E1DF5" w:rsidRDefault="00A92F30" w:rsidP="007E1DF5">
      <w:pPr>
        <w:ind w:firstLine="709"/>
        <w:contextualSpacing/>
        <w:jc w:val="both"/>
        <w:rPr>
          <w:sz w:val="28"/>
          <w:szCs w:val="28"/>
        </w:rPr>
      </w:pPr>
      <w:r w:rsidRPr="007E1DF5">
        <w:rPr>
          <w:sz w:val="28"/>
          <w:szCs w:val="28"/>
        </w:rPr>
        <w:t xml:space="preserve">Согласно представленному в приложении № 18 к пояснительной записке к </w:t>
      </w:r>
      <w:r w:rsidR="007E1DF5">
        <w:rPr>
          <w:sz w:val="28"/>
          <w:szCs w:val="28"/>
        </w:rPr>
        <w:t>з</w:t>
      </w:r>
      <w:r w:rsidRPr="007E1DF5">
        <w:rPr>
          <w:sz w:val="28"/>
          <w:szCs w:val="28"/>
        </w:rPr>
        <w:t xml:space="preserve">аконопроекту «Объем 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(далее </w:t>
      </w:r>
      <w:r w:rsidRPr="007E1DF5">
        <w:rPr>
          <w:sz w:val="28"/>
          <w:szCs w:val="28"/>
        </w:rPr>
        <w:lastRenderedPageBreak/>
        <w:t>– ТКО) на 2022-2024 годы» (далее Расчет) размер субсидии в соответствии с предельными объемами финансирования составит 165,3 млн.руб. на 2022 год, 171,7 млн.руб. - на 2023 год и 174,9 млн.руб. - на 2024 год.</w:t>
      </w:r>
    </w:p>
    <w:p w14:paraId="58B6C5FD" w14:textId="6DDC2E0D" w:rsidR="00A92F30" w:rsidRPr="007E1DF5" w:rsidRDefault="00A92F30" w:rsidP="007E1DF5">
      <w:pPr>
        <w:ind w:firstLine="709"/>
        <w:contextualSpacing/>
        <w:jc w:val="both"/>
        <w:rPr>
          <w:sz w:val="28"/>
          <w:szCs w:val="28"/>
        </w:rPr>
      </w:pPr>
      <w:r w:rsidRPr="007E1DF5">
        <w:rPr>
          <w:sz w:val="28"/>
          <w:szCs w:val="28"/>
        </w:rPr>
        <w:t xml:space="preserve">Следует отметить, что Расчет к </w:t>
      </w:r>
      <w:r w:rsidR="00843040">
        <w:rPr>
          <w:sz w:val="28"/>
          <w:szCs w:val="28"/>
        </w:rPr>
        <w:t>з</w:t>
      </w:r>
      <w:r w:rsidRPr="007E1DF5">
        <w:rPr>
          <w:sz w:val="28"/>
          <w:szCs w:val="28"/>
        </w:rPr>
        <w:t xml:space="preserve">аконопроекту (Приложение № 18 к пояснительной записке) представлен некорректный, так как: </w:t>
      </w:r>
    </w:p>
    <w:p w14:paraId="010671B8" w14:textId="78CAF329" w:rsidR="00375BE9" w:rsidRPr="007E1DF5" w:rsidRDefault="00375BE9" w:rsidP="00375BE9">
      <w:pPr>
        <w:ind w:firstLine="709"/>
        <w:contextualSpacing/>
        <w:jc w:val="both"/>
        <w:rPr>
          <w:sz w:val="28"/>
          <w:szCs w:val="28"/>
        </w:rPr>
      </w:pPr>
      <w:r w:rsidRPr="007E1DF5">
        <w:rPr>
          <w:sz w:val="28"/>
          <w:szCs w:val="28"/>
        </w:rPr>
        <w:t>1) выполнен исходя из планируемого объема ТКО, в отношении которых осуществлены транспортирование, обработка, утилизация, обезвреживание и (или) захоронение получателем субсидии населению и потребителям, приравненным к населению, определенного на основании не актуальной редакции Территориальной схемы обращения с отходами, утвержденной постановлением Правительства Архангельской области от 11.04.2017 № 144-пп (далее – Территориальная схема, ТСОО), а именно не учтены изменения, внесенные в ТСОО постановлением Правительства Архангельской области от 31.08.2021 № 451-пп (в части табл.</w:t>
      </w:r>
      <w:r>
        <w:rPr>
          <w:sz w:val="28"/>
          <w:szCs w:val="28"/>
        </w:rPr>
        <w:t xml:space="preserve"> </w:t>
      </w:r>
      <w:r w:rsidRPr="007E1DF5">
        <w:rPr>
          <w:sz w:val="28"/>
          <w:szCs w:val="28"/>
        </w:rPr>
        <w:t xml:space="preserve">2.9. Результаты расчета объема ТКО IV-V классов опасности, образующихся на территории Архангельской области (куб.м). С учетом актуальной </w:t>
      </w:r>
      <w:r w:rsidRPr="00375BE9">
        <w:rPr>
          <w:sz w:val="28"/>
          <w:szCs w:val="28"/>
        </w:rPr>
        <w:t>редакции ТСОО объем ТКО от населения и потребителей, приравненных к населению</w:t>
      </w:r>
      <w:r>
        <w:rPr>
          <w:sz w:val="28"/>
          <w:szCs w:val="28"/>
        </w:rPr>
        <w:t>,</w:t>
      </w:r>
      <w:r w:rsidRPr="00375BE9">
        <w:rPr>
          <w:sz w:val="28"/>
          <w:szCs w:val="28"/>
        </w:rPr>
        <w:t xml:space="preserve"> </w:t>
      </w:r>
      <w:r w:rsidRPr="007E1DF5">
        <w:rPr>
          <w:sz w:val="28"/>
          <w:szCs w:val="28"/>
        </w:rPr>
        <w:t>составит 2 227 621 куб.м в год.</w:t>
      </w:r>
    </w:p>
    <w:p w14:paraId="6F45551D" w14:textId="77777777" w:rsidR="00375BE9" w:rsidRPr="007E1DF5" w:rsidRDefault="00375BE9" w:rsidP="00375BE9">
      <w:pPr>
        <w:ind w:firstLine="709"/>
        <w:contextualSpacing/>
        <w:jc w:val="both"/>
        <w:rPr>
          <w:sz w:val="28"/>
          <w:szCs w:val="28"/>
        </w:rPr>
      </w:pPr>
      <w:r w:rsidRPr="007E1DF5">
        <w:rPr>
          <w:sz w:val="28"/>
          <w:szCs w:val="28"/>
        </w:rPr>
        <w:t>При этом, в расчет потребности в субсидии включены иные объемы ТКО: 2022 - 2 415 287,0 куб.м, 2023 - 2 411 220,14 ку</w:t>
      </w:r>
      <w:r>
        <w:rPr>
          <w:sz w:val="28"/>
          <w:szCs w:val="28"/>
        </w:rPr>
        <w:t>б.м, 2024 - 2 410 569,35 куб.м.</w:t>
      </w:r>
    </w:p>
    <w:p w14:paraId="113AB736" w14:textId="77777777" w:rsidR="00A92F30" w:rsidRPr="00843040" w:rsidRDefault="00A92F30" w:rsidP="00843040">
      <w:pPr>
        <w:ind w:firstLine="709"/>
        <w:contextualSpacing/>
        <w:jc w:val="both"/>
        <w:rPr>
          <w:sz w:val="28"/>
          <w:szCs w:val="28"/>
        </w:rPr>
      </w:pPr>
      <w:r w:rsidRPr="00843040">
        <w:rPr>
          <w:sz w:val="28"/>
          <w:szCs w:val="28"/>
        </w:rPr>
        <w:t>В рамках проводимого контрольного мероприятия, согласно плану на 2021 год по обоснованности расходования средств областного бюджета на возмещение недополученных доходов, возникающих в результате государственного регулирования тарифов в области обращения с ТКО, в ходе проверки регионального оператора по обращению с твердыми коммунальными отходами ООО «ЭкоИнтегратор» и министерства природных ресурсов АО установлены следующие данные об объемах ТКО, в таблицах ниже:</w:t>
      </w:r>
    </w:p>
    <w:p w14:paraId="1493554E" w14:textId="77777777" w:rsidR="00A92F30" w:rsidRPr="00843040" w:rsidRDefault="00A92F30" w:rsidP="00843040">
      <w:pPr>
        <w:ind w:firstLine="709"/>
        <w:contextualSpacing/>
        <w:jc w:val="both"/>
        <w:rPr>
          <w:sz w:val="28"/>
          <w:szCs w:val="28"/>
        </w:rPr>
      </w:pPr>
      <w:r w:rsidRPr="00843040">
        <w:rPr>
          <w:sz w:val="28"/>
          <w:szCs w:val="28"/>
        </w:rPr>
        <w:t>Объемы ТКО для населения и потребителей, приравненных к населению 2020 года:</w:t>
      </w:r>
    </w:p>
    <w:tbl>
      <w:tblPr>
        <w:tblW w:w="8948" w:type="dxa"/>
        <w:tblInd w:w="93" w:type="dxa"/>
        <w:tblLook w:val="04A0" w:firstRow="1" w:lastRow="0" w:firstColumn="1" w:lastColumn="0" w:noHBand="0" w:noVBand="1"/>
      </w:tblPr>
      <w:tblGrid>
        <w:gridCol w:w="1120"/>
        <w:gridCol w:w="1420"/>
        <w:gridCol w:w="1360"/>
        <w:gridCol w:w="1732"/>
        <w:gridCol w:w="1658"/>
        <w:gridCol w:w="1658"/>
      </w:tblGrid>
      <w:tr w:rsidR="00A92F30" w:rsidRPr="006E5DEA" w14:paraId="696684B5" w14:textId="77777777" w:rsidTr="00E07F86">
        <w:trPr>
          <w:trHeight w:val="373"/>
          <w:tblHeader/>
        </w:trPr>
        <w:tc>
          <w:tcPr>
            <w:tcW w:w="11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DF44585" w14:textId="77777777" w:rsidR="00A92F30" w:rsidRPr="006E5DEA" w:rsidRDefault="00A92F30" w:rsidP="00A92F30">
            <w:pPr>
              <w:jc w:val="center"/>
              <w:rPr>
                <w:sz w:val="20"/>
                <w:szCs w:val="20"/>
              </w:rPr>
            </w:pPr>
            <w:r w:rsidRPr="006E5DEA">
              <w:rPr>
                <w:sz w:val="20"/>
                <w:szCs w:val="20"/>
              </w:rPr>
              <w:t>Период 2020 года</w:t>
            </w:r>
          </w:p>
        </w:tc>
        <w:tc>
          <w:tcPr>
            <w:tcW w:w="1420"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F1BF33B" w14:textId="13D18245" w:rsidR="00A92F30" w:rsidRPr="006E5DEA" w:rsidRDefault="00A92F30" w:rsidP="006E5DEA">
            <w:pPr>
              <w:jc w:val="center"/>
              <w:rPr>
                <w:sz w:val="20"/>
                <w:szCs w:val="20"/>
              </w:rPr>
            </w:pPr>
            <w:r w:rsidRPr="006E5DEA">
              <w:rPr>
                <w:sz w:val="20"/>
                <w:szCs w:val="20"/>
              </w:rPr>
              <w:t xml:space="preserve">Расчетный объем ТКО (таблица 2.9.) по ТСОО (куб.м) </w:t>
            </w:r>
          </w:p>
        </w:tc>
        <w:tc>
          <w:tcPr>
            <w:tcW w:w="1360" w:type="dxa"/>
            <w:vMerge w:val="restart"/>
            <w:tcBorders>
              <w:top w:val="double" w:sz="4" w:space="0" w:color="auto"/>
              <w:left w:val="nil"/>
              <w:bottom w:val="nil"/>
              <w:right w:val="nil"/>
            </w:tcBorders>
            <w:shd w:val="clear" w:color="auto" w:fill="auto"/>
            <w:vAlign w:val="center"/>
            <w:hideMark/>
          </w:tcPr>
          <w:p w14:paraId="7E4EF845" w14:textId="0D15E0DB" w:rsidR="00A92F30" w:rsidRPr="006E5DEA" w:rsidRDefault="00A92F30" w:rsidP="006E5DEA">
            <w:pPr>
              <w:jc w:val="center"/>
              <w:rPr>
                <w:sz w:val="20"/>
                <w:szCs w:val="20"/>
              </w:rPr>
            </w:pPr>
            <w:r w:rsidRPr="006E5DEA">
              <w:rPr>
                <w:sz w:val="20"/>
                <w:szCs w:val="20"/>
              </w:rPr>
              <w:t>Плановые объемы для населения по договору от 24.12.2020 №</w:t>
            </w:r>
            <w:r w:rsidR="006E5DEA" w:rsidRPr="006E5DEA">
              <w:rPr>
                <w:sz w:val="20"/>
                <w:szCs w:val="20"/>
              </w:rPr>
              <w:t> </w:t>
            </w:r>
            <w:r w:rsidRPr="006E5DEA">
              <w:rPr>
                <w:sz w:val="20"/>
                <w:szCs w:val="20"/>
              </w:rPr>
              <w:t>1 (куб.м)</w:t>
            </w:r>
          </w:p>
        </w:tc>
        <w:tc>
          <w:tcPr>
            <w:tcW w:w="173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3697671A" w14:textId="77777777" w:rsidR="00A92F30" w:rsidRPr="006E5DEA" w:rsidRDefault="00A92F30" w:rsidP="00A92F30">
            <w:pPr>
              <w:jc w:val="center"/>
              <w:rPr>
                <w:sz w:val="20"/>
                <w:szCs w:val="20"/>
              </w:rPr>
            </w:pPr>
            <w:r w:rsidRPr="006E5DEA">
              <w:rPr>
                <w:sz w:val="20"/>
                <w:szCs w:val="20"/>
              </w:rPr>
              <w:t>Предъявлено ООО «ЭкоИнтегратор» по расчетам к субсидированию в 2020 году (куб.м)</w:t>
            </w:r>
          </w:p>
        </w:tc>
        <w:tc>
          <w:tcPr>
            <w:tcW w:w="3316" w:type="dxa"/>
            <w:gridSpan w:val="2"/>
            <w:tcBorders>
              <w:top w:val="double" w:sz="4" w:space="0" w:color="auto"/>
              <w:left w:val="nil"/>
              <w:bottom w:val="single" w:sz="4" w:space="0" w:color="auto"/>
              <w:right w:val="double" w:sz="4" w:space="0" w:color="auto"/>
            </w:tcBorders>
            <w:shd w:val="clear" w:color="auto" w:fill="auto"/>
            <w:vAlign w:val="center"/>
            <w:hideMark/>
          </w:tcPr>
          <w:p w14:paraId="695B29FC" w14:textId="1B5FDEF8" w:rsidR="00A92F30" w:rsidRPr="006E5DEA" w:rsidRDefault="00A92F30" w:rsidP="006E5DEA">
            <w:pPr>
              <w:jc w:val="center"/>
              <w:rPr>
                <w:sz w:val="20"/>
                <w:szCs w:val="20"/>
              </w:rPr>
            </w:pPr>
            <w:r w:rsidRPr="006E5DEA">
              <w:rPr>
                <w:sz w:val="20"/>
                <w:szCs w:val="20"/>
              </w:rPr>
              <w:t>Отклонение объемов ТКО (куб.м)</w:t>
            </w:r>
          </w:p>
        </w:tc>
      </w:tr>
      <w:tr w:rsidR="00A92F30" w:rsidRPr="006E5DEA" w14:paraId="218B10CC" w14:textId="77777777" w:rsidTr="00E07F86">
        <w:trPr>
          <w:trHeight w:val="1215"/>
          <w:tblHeader/>
        </w:trPr>
        <w:tc>
          <w:tcPr>
            <w:tcW w:w="1120" w:type="dxa"/>
            <w:vMerge/>
            <w:tcBorders>
              <w:top w:val="single" w:sz="4" w:space="0" w:color="auto"/>
              <w:left w:val="double" w:sz="4" w:space="0" w:color="auto"/>
              <w:bottom w:val="single" w:sz="4" w:space="0" w:color="auto"/>
              <w:right w:val="single" w:sz="4" w:space="0" w:color="auto"/>
            </w:tcBorders>
            <w:vAlign w:val="center"/>
            <w:hideMark/>
          </w:tcPr>
          <w:p w14:paraId="1CFDFDA1" w14:textId="77777777" w:rsidR="00A92F30" w:rsidRPr="006E5DEA" w:rsidRDefault="00A92F30" w:rsidP="00A92F30">
            <w:pPr>
              <w:rPr>
                <w:sz w:val="20"/>
                <w:szCs w:val="2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6F7D637" w14:textId="77777777" w:rsidR="00A92F30" w:rsidRPr="006E5DEA" w:rsidRDefault="00A92F30" w:rsidP="00A92F30">
            <w:pPr>
              <w:rPr>
                <w:sz w:val="20"/>
                <w:szCs w:val="20"/>
              </w:rPr>
            </w:pPr>
          </w:p>
        </w:tc>
        <w:tc>
          <w:tcPr>
            <w:tcW w:w="1360" w:type="dxa"/>
            <w:vMerge/>
            <w:tcBorders>
              <w:top w:val="single" w:sz="8" w:space="0" w:color="auto"/>
              <w:left w:val="nil"/>
              <w:bottom w:val="nil"/>
              <w:right w:val="nil"/>
            </w:tcBorders>
            <w:vAlign w:val="center"/>
            <w:hideMark/>
          </w:tcPr>
          <w:p w14:paraId="7CE1D5D1" w14:textId="77777777" w:rsidR="00A92F30" w:rsidRPr="006E5DEA" w:rsidRDefault="00A92F30" w:rsidP="00A92F30">
            <w:pPr>
              <w:rPr>
                <w:sz w:val="20"/>
                <w:szCs w:val="20"/>
              </w:rPr>
            </w:pPr>
          </w:p>
        </w:tc>
        <w:tc>
          <w:tcPr>
            <w:tcW w:w="1732" w:type="dxa"/>
            <w:vMerge/>
            <w:tcBorders>
              <w:top w:val="single" w:sz="4" w:space="0" w:color="auto"/>
              <w:left w:val="single" w:sz="4" w:space="0" w:color="auto"/>
              <w:bottom w:val="single" w:sz="4" w:space="0" w:color="000000"/>
              <w:right w:val="single" w:sz="4" w:space="0" w:color="auto"/>
            </w:tcBorders>
            <w:vAlign w:val="center"/>
            <w:hideMark/>
          </w:tcPr>
          <w:p w14:paraId="7ED4AAF5" w14:textId="77777777" w:rsidR="00A92F30" w:rsidRPr="006E5DEA" w:rsidRDefault="00A92F30" w:rsidP="00A92F30">
            <w:pPr>
              <w:rPr>
                <w:sz w:val="20"/>
                <w:szCs w:val="20"/>
              </w:rPr>
            </w:pPr>
          </w:p>
        </w:tc>
        <w:tc>
          <w:tcPr>
            <w:tcW w:w="1658" w:type="dxa"/>
            <w:tcBorders>
              <w:top w:val="nil"/>
              <w:left w:val="nil"/>
              <w:bottom w:val="single" w:sz="4" w:space="0" w:color="auto"/>
              <w:right w:val="single" w:sz="4" w:space="0" w:color="auto"/>
            </w:tcBorders>
            <w:shd w:val="clear" w:color="auto" w:fill="auto"/>
            <w:vAlign w:val="center"/>
            <w:hideMark/>
          </w:tcPr>
          <w:p w14:paraId="3FAF78E8" w14:textId="77777777" w:rsidR="00A92F30" w:rsidRPr="006E5DEA" w:rsidRDefault="00A92F30" w:rsidP="00A92F30">
            <w:pPr>
              <w:jc w:val="center"/>
              <w:rPr>
                <w:sz w:val="20"/>
                <w:szCs w:val="20"/>
              </w:rPr>
            </w:pPr>
            <w:r w:rsidRPr="006E5DEA">
              <w:rPr>
                <w:sz w:val="20"/>
                <w:szCs w:val="20"/>
              </w:rPr>
              <w:t>плановых и расчетных, предъявленных к субсидированию</w:t>
            </w:r>
          </w:p>
        </w:tc>
        <w:tc>
          <w:tcPr>
            <w:tcW w:w="1658" w:type="dxa"/>
            <w:tcBorders>
              <w:top w:val="nil"/>
              <w:left w:val="nil"/>
              <w:bottom w:val="single" w:sz="4" w:space="0" w:color="auto"/>
              <w:right w:val="double" w:sz="4" w:space="0" w:color="auto"/>
            </w:tcBorders>
            <w:shd w:val="clear" w:color="auto" w:fill="auto"/>
            <w:vAlign w:val="center"/>
            <w:hideMark/>
          </w:tcPr>
          <w:p w14:paraId="49BE3885" w14:textId="77777777" w:rsidR="00A92F30" w:rsidRPr="006E5DEA" w:rsidRDefault="00A92F30" w:rsidP="00A92F30">
            <w:pPr>
              <w:jc w:val="center"/>
              <w:rPr>
                <w:sz w:val="20"/>
                <w:szCs w:val="20"/>
              </w:rPr>
            </w:pPr>
            <w:r w:rsidRPr="006E5DEA">
              <w:rPr>
                <w:sz w:val="20"/>
                <w:szCs w:val="20"/>
              </w:rPr>
              <w:t>расчетных, предъявленных к субсидированию и по ТСОО</w:t>
            </w:r>
          </w:p>
        </w:tc>
      </w:tr>
      <w:tr w:rsidR="00A92F30" w:rsidRPr="006E5DEA" w14:paraId="4645833B"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vAlign w:val="center"/>
            <w:hideMark/>
          </w:tcPr>
          <w:p w14:paraId="6F102AB6" w14:textId="77777777" w:rsidR="00A92F30" w:rsidRPr="006E5DEA" w:rsidRDefault="00A92F30" w:rsidP="00A92F30">
            <w:pPr>
              <w:jc w:val="center"/>
              <w:rPr>
                <w:sz w:val="20"/>
                <w:szCs w:val="20"/>
              </w:rPr>
            </w:pPr>
            <w:r w:rsidRPr="006E5DEA">
              <w:rPr>
                <w:sz w:val="20"/>
                <w:szCs w:val="20"/>
              </w:rPr>
              <w:t>А</w:t>
            </w:r>
          </w:p>
        </w:tc>
        <w:tc>
          <w:tcPr>
            <w:tcW w:w="1420" w:type="dxa"/>
            <w:tcBorders>
              <w:top w:val="nil"/>
              <w:left w:val="nil"/>
              <w:bottom w:val="single" w:sz="4" w:space="0" w:color="auto"/>
              <w:right w:val="single" w:sz="4" w:space="0" w:color="auto"/>
            </w:tcBorders>
            <w:shd w:val="clear" w:color="auto" w:fill="auto"/>
            <w:vAlign w:val="center"/>
            <w:hideMark/>
          </w:tcPr>
          <w:p w14:paraId="5A4388B1" w14:textId="77777777" w:rsidR="00A92F30" w:rsidRPr="006E5DEA" w:rsidRDefault="00A92F30" w:rsidP="00A92F30">
            <w:pPr>
              <w:jc w:val="center"/>
              <w:rPr>
                <w:sz w:val="20"/>
                <w:szCs w:val="20"/>
              </w:rPr>
            </w:pPr>
            <w:r w:rsidRPr="006E5DEA">
              <w:rPr>
                <w:sz w:val="20"/>
                <w:szCs w:val="20"/>
              </w:rPr>
              <w:t>1</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6BDFE2D0" w14:textId="77777777" w:rsidR="00A92F30" w:rsidRPr="006E5DEA" w:rsidRDefault="00A92F30" w:rsidP="00A92F30">
            <w:pPr>
              <w:jc w:val="center"/>
              <w:rPr>
                <w:sz w:val="20"/>
                <w:szCs w:val="20"/>
              </w:rPr>
            </w:pPr>
            <w:r w:rsidRPr="006E5DEA">
              <w:rPr>
                <w:sz w:val="20"/>
                <w:szCs w:val="20"/>
              </w:rPr>
              <w:t>2</w:t>
            </w:r>
          </w:p>
        </w:tc>
        <w:tc>
          <w:tcPr>
            <w:tcW w:w="1732" w:type="dxa"/>
            <w:tcBorders>
              <w:top w:val="nil"/>
              <w:left w:val="nil"/>
              <w:bottom w:val="single" w:sz="4" w:space="0" w:color="auto"/>
              <w:right w:val="single" w:sz="4" w:space="0" w:color="auto"/>
            </w:tcBorders>
            <w:shd w:val="clear" w:color="auto" w:fill="auto"/>
            <w:vAlign w:val="center"/>
            <w:hideMark/>
          </w:tcPr>
          <w:p w14:paraId="070D30B7" w14:textId="77777777" w:rsidR="00A92F30" w:rsidRPr="006E5DEA" w:rsidRDefault="00A92F30" w:rsidP="00A92F30">
            <w:pPr>
              <w:jc w:val="center"/>
              <w:rPr>
                <w:sz w:val="20"/>
                <w:szCs w:val="20"/>
              </w:rPr>
            </w:pPr>
            <w:r w:rsidRPr="006E5DEA">
              <w:rPr>
                <w:sz w:val="20"/>
                <w:szCs w:val="20"/>
              </w:rPr>
              <w:t>3</w:t>
            </w:r>
          </w:p>
        </w:tc>
        <w:tc>
          <w:tcPr>
            <w:tcW w:w="1658" w:type="dxa"/>
            <w:tcBorders>
              <w:top w:val="nil"/>
              <w:left w:val="nil"/>
              <w:bottom w:val="single" w:sz="4" w:space="0" w:color="auto"/>
              <w:right w:val="single" w:sz="4" w:space="0" w:color="auto"/>
            </w:tcBorders>
            <w:shd w:val="clear" w:color="auto" w:fill="auto"/>
            <w:vAlign w:val="center"/>
            <w:hideMark/>
          </w:tcPr>
          <w:p w14:paraId="2012865E" w14:textId="77777777" w:rsidR="00A92F30" w:rsidRPr="006E5DEA" w:rsidRDefault="00A92F30" w:rsidP="00A92F30">
            <w:pPr>
              <w:jc w:val="center"/>
              <w:rPr>
                <w:sz w:val="20"/>
                <w:szCs w:val="20"/>
              </w:rPr>
            </w:pPr>
            <w:r w:rsidRPr="006E5DEA">
              <w:rPr>
                <w:sz w:val="20"/>
                <w:szCs w:val="20"/>
              </w:rPr>
              <w:t>6=3-2</w:t>
            </w:r>
          </w:p>
        </w:tc>
        <w:tc>
          <w:tcPr>
            <w:tcW w:w="1658" w:type="dxa"/>
            <w:tcBorders>
              <w:top w:val="nil"/>
              <w:left w:val="nil"/>
              <w:bottom w:val="single" w:sz="4" w:space="0" w:color="auto"/>
              <w:right w:val="double" w:sz="4" w:space="0" w:color="auto"/>
            </w:tcBorders>
            <w:shd w:val="clear" w:color="auto" w:fill="auto"/>
            <w:vAlign w:val="center"/>
            <w:hideMark/>
          </w:tcPr>
          <w:p w14:paraId="01B98C3C" w14:textId="77777777" w:rsidR="00A92F30" w:rsidRPr="006E5DEA" w:rsidRDefault="00A92F30" w:rsidP="00A92F30">
            <w:pPr>
              <w:jc w:val="center"/>
              <w:rPr>
                <w:sz w:val="20"/>
                <w:szCs w:val="20"/>
              </w:rPr>
            </w:pPr>
            <w:r w:rsidRPr="006E5DEA">
              <w:rPr>
                <w:sz w:val="20"/>
                <w:szCs w:val="20"/>
              </w:rPr>
              <w:t>7=3-1</w:t>
            </w:r>
          </w:p>
        </w:tc>
      </w:tr>
      <w:tr w:rsidR="00A92F30" w:rsidRPr="006E5DEA" w14:paraId="02ECC579"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73C8596E" w14:textId="77777777" w:rsidR="00A92F30" w:rsidRPr="006E5DEA" w:rsidRDefault="00A92F30" w:rsidP="00A92F30">
            <w:pPr>
              <w:jc w:val="center"/>
              <w:rPr>
                <w:sz w:val="20"/>
                <w:szCs w:val="20"/>
              </w:rPr>
            </w:pPr>
            <w:r w:rsidRPr="006E5DEA">
              <w:rPr>
                <w:sz w:val="20"/>
                <w:szCs w:val="20"/>
              </w:rPr>
              <w:t>январь</w:t>
            </w:r>
          </w:p>
        </w:tc>
        <w:tc>
          <w:tcPr>
            <w:tcW w:w="1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81BD07D" w14:textId="77777777" w:rsidR="00A92F30" w:rsidRPr="006E5DEA" w:rsidRDefault="00A92F30" w:rsidP="00A92F30">
            <w:pPr>
              <w:jc w:val="center"/>
              <w:rPr>
                <w:sz w:val="20"/>
                <w:szCs w:val="20"/>
              </w:rPr>
            </w:pPr>
            <w:r w:rsidRPr="006E5DEA">
              <w:rPr>
                <w:sz w:val="20"/>
                <w:szCs w:val="20"/>
              </w:rPr>
              <w:t>556 905,250</w:t>
            </w:r>
          </w:p>
        </w:tc>
        <w:tc>
          <w:tcPr>
            <w:tcW w:w="13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E1A2B3F" w14:textId="77777777" w:rsidR="00A92F30" w:rsidRPr="006E5DEA" w:rsidRDefault="00A92F30" w:rsidP="00A92F30">
            <w:pPr>
              <w:jc w:val="center"/>
              <w:rPr>
                <w:sz w:val="20"/>
                <w:szCs w:val="20"/>
              </w:rPr>
            </w:pPr>
            <w:r w:rsidRPr="006E5DEA">
              <w:rPr>
                <w:sz w:val="20"/>
                <w:szCs w:val="20"/>
              </w:rPr>
              <w:t>607 464</w:t>
            </w:r>
          </w:p>
        </w:tc>
        <w:tc>
          <w:tcPr>
            <w:tcW w:w="173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CF9CF94" w14:textId="77777777" w:rsidR="00A92F30" w:rsidRPr="006E5DEA" w:rsidRDefault="00A92F30" w:rsidP="00A92F30">
            <w:pPr>
              <w:jc w:val="center"/>
              <w:rPr>
                <w:sz w:val="20"/>
                <w:szCs w:val="20"/>
              </w:rPr>
            </w:pPr>
            <w:r w:rsidRPr="006E5DEA">
              <w:rPr>
                <w:sz w:val="20"/>
                <w:szCs w:val="20"/>
              </w:rPr>
              <w:t>485 190,368</w:t>
            </w:r>
          </w:p>
        </w:tc>
        <w:tc>
          <w:tcPr>
            <w:tcW w:w="165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69D2361" w14:textId="77777777" w:rsidR="00A92F30" w:rsidRPr="006E5DEA" w:rsidRDefault="00A92F30" w:rsidP="00A92F30">
            <w:pPr>
              <w:jc w:val="center"/>
              <w:rPr>
                <w:sz w:val="20"/>
                <w:szCs w:val="20"/>
              </w:rPr>
            </w:pPr>
            <w:r w:rsidRPr="006E5DEA">
              <w:rPr>
                <w:sz w:val="20"/>
                <w:szCs w:val="20"/>
              </w:rPr>
              <w:t>-122 273,632</w:t>
            </w:r>
          </w:p>
        </w:tc>
        <w:tc>
          <w:tcPr>
            <w:tcW w:w="1658" w:type="dxa"/>
            <w:vMerge w:val="restart"/>
            <w:tcBorders>
              <w:top w:val="nil"/>
              <w:left w:val="single" w:sz="4" w:space="0" w:color="auto"/>
              <w:bottom w:val="single" w:sz="4" w:space="0" w:color="000000"/>
              <w:right w:val="double" w:sz="4" w:space="0" w:color="auto"/>
            </w:tcBorders>
            <w:shd w:val="clear" w:color="auto" w:fill="auto"/>
            <w:noWrap/>
            <w:vAlign w:val="center"/>
            <w:hideMark/>
          </w:tcPr>
          <w:p w14:paraId="45630612" w14:textId="77777777" w:rsidR="00A92F30" w:rsidRPr="006E5DEA" w:rsidRDefault="00A92F30" w:rsidP="00A92F30">
            <w:pPr>
              <w:jc w:val="center"/>
              <w:rPr>
                <w:sz w:val="20"/>
                <w:szCs w:val="20"/>
              </w:rPr>
            </w:pPr>
            <w:r w:rsidRPr="006E5DEA">
              <w:rPr>
                <w:sz w:val="20"/>
                <w:szCs w:val="20"/>
              </w:rPr>
              <w:t>-71 714,882</w:t>
            </w:r>
          </w:p>
        </w:tc>
      </w:tr>
      <w:tr w:rsidR="00A92F30" w:rsidRPr="006E5DEA" w14:paraId="3651A544"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506059C5" w14:textId="77777777" w:rsidR="00A92F30" w:rsidRPr="006E5DEA" w:rsidRDefault="00A92F30" w:rsidP="00A92F30">
            <w:pPr>
              <w:jc w:val="center"/>
              <w:rPr>
                <w:sz w:val="20"/>
                <w:szCs w:val="20"/>
              </w:rPr>
            </w:pPr>
            <w:r w:rsidRPr="006E5DEA">
              <w:rPr>
                <w:sz w:val="20"/>
                <w:szCs w:val="20"/>
              </w:rPr>
              <w:t>февраль</w:t>
            </w:r>
          </w:p>
        </w:tc>
        <w:tc>
          <w:tcPr>
            <w:tcW w:w="1420" w:type="dxa"/>
            <w:vMerge/>
            <w:tcBorders>
              <w:top w:val="nil"/>
              <w:left w:val="single" w:sz="4" w:space="0" w:color="auto"/>
              <w:bottom w:val="single" w:sz="4" w:space="0" w:color="000000"/>
              <w:right w:val="single" w:sz="4" w:space="0" w:color="auto"/>
            </w:tcBorders>
            <w:vAlign w:val="center"/>
            <w:hideMark/>
          </w:tcPr>
          <w:p w14:paraId="1B60B7DB"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687A1C81"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2FA479CD"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53E16764"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094850D5" w14:textId="77777777" w:rsidR="00A92F30" w:rsidRPr="006E5DEA" w:rsidRDefault="00A92F30" w:rsidP="00A92F30">
            <w:pPr>
              <w:rPr>
                <w:sz w:val="20"/>
                <w:szCs w:val="20"/>
              </w:rPr>
            </w:pPr>
          </w:p>
        </w:tc>
      </w:tr>
      <w:tr w:rsidR="00A92F30" w:rsidRPr="006E5DEA" w14:paraId="02E37B96"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753DE9C8" w14:textId="77777777" w:rsidR="00A92F30" w:rsidRPr="006E5DEA" w:rsidRDefault="00A92F30" w:rsidP="00A92F30">
            <w:pPr>
              <w:jc w:val="center"/>
              <w:rPr>
                <w:sz w:val="20"/>
                <w:szCs w:val="20"/>
              </w:rPr>
            </w:pPr>
            <w:r w:rsidRPr="006E5DEA">
              <w:rPr>
                <w:sz w:val="20"/>
                <w:szCs w:val="20"/>
              </w:rPr>
              <w:t>март</w:t>
            </w:r>
          </w:p>
        </w:tc>
        <w:tc>
          <w:tcPr>
            <w:tcW w:w="1420" w:type="dxa"/>
            <w:vMerge/>
            <w:tcBorders>
              <w:top w:val="nil"/>
              <w:left w:val="single" w:sz="4" w:space="0" w:color="auto"/>
              <w:bottom w:val="single" w:sz="4" w:space="0" w:color="000000"/>
              <w:right w:val="single" w:sz="4" w:space="0" w:color="auto"/>
            </w:tcBorders>
            <w:vAlign w:val="center"/>
            <w:hideMark/>
          </w:tcPr>
          <w:p w14:paraId="633E93D1"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72B9A3FF"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56D55D21"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52629F9E"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2C924811" w14:textId="77777777" w:rsidR="00A92F30" w:rsidRPr="006E5DEA" w:rsidRDefault="00A92F30" w:rsidP="00A92F30">
            <w:pPr>
              <w:rPr>
                <w:sz w:val="20"/>
                <w:szCs w:val="20"/>
              </w:rPr>
            </w:pPr>
          </w:p>
        </w:tc>
      </w:tr>
      <w:tr w:rsidR="00A92F30" w:rsidRPr="006E5DEA" w14:paraId="47402AEF"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6C08E0F0" w14:textId="77777777" w:rsidR="00A92F30" w:rsidRPr="006E5DEA" w:rsidRDefault="00A92F30" w:rsidP="00A92F30">
            <w:pPr>
              <w:jc w:val="center"/>
              <w:rPr>
                <w:sz w:val="20"/>
                <w:szCs w:val="20"/>
              </w:rPr>
            </w:pPr>
            <w:r w:rsidRPr="006E5DEA">
              <w:rPr>
                <w:sz w:val="20"/>
                <w:szCs w:val="20"/>
              </w:rPr>
              <w:t>апрель</w:t>
            </w:r>
          </w:p>
        </w:tc>
        <w:tc>
          <w:tcPr>
            <w:tcW w:w="1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BAA40EA" w14:textId="77777777" w:rsidR="00A92F30" w:rsidRPr="006E5DEA" w:rsidRDefault="00A92F30" w:rsidP="00A92F30">
            <w:pPr>
              <w:jc w:val="center"/>
              <w:rPr>
                <w:sz w:val="20"/>
                <w:szCs w:val="20"/>
              </w:rPr>
            </w:pPr>
            <w:r w:rsidRPr="006E5DEA">
              <w:rPr>
                <w:sz w:val="20"/>
                <w:szCs w:val="20"/>
              </w:rPr>
              <w:t>556 905,250</w:t>
            </w:r>
          </w:p>
        </w:tc>
        <w:tc>
          <w:tcPr>
            <w:tcW w:w="13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D8926CD" w14:textId="77777777" w:rsidR="00A92F30" w:rsidRPr="006E5DEA" w:rsidRDefault="00A92F30" w:rsidP="00A92F30">
            <w:pPr>
              <w:jc w:val="center"/>
              <w:rPr>
                <w:sz w:val="20"/>
                <w:szCs w:val="20"/>
              </w:rPr>
            </w:pPr>
            <w:r w:rsidRPr="006E5DEA">
              <w:rPr>
                <w:sz w:val="20"/>
                <w:szCs w:val="20"/>
              </w:rPr>
              <w:t>607 464</w:t>
            </w:r>
          </w:p>
        </w:tc>
        <w:tc>
          <w:tcPr>
            <w:tcW w:w="173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1A25F7D" w14:textId="77777777" w:rsidR="00A92F30" w:rsidRPr="006E5DEA" w:rsidRDefault="00A92F30" w:rsidP="00A92F30">
            <w:pPr>
              <w:jc w:val="center"/>
              <w:rPr>
                <w:sz w:val="20"/>
                <w:szCs w:val="20"/>
              </w:rPr>
            </w:pPr>
            <w:r w:rsidRPr="006E5DEA">
              <w:rPr>
                <w:sz w:val="20"/>
                <w:szCs w:val="20"/>
              </w:rPr>
              <w:t>601 474,714</w:t>
            </w:r>
          </w:p>
        </w:tc>
        <w:tc>
          <w:tcPr>
            <w:tcW w:w="165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D361028" w14:textId="77777777" w:rsidR="00A92F30" w:rsidRPr="006E5DEA" w:rsidRDefault="00A92F30" w:rsidP="00A92F30">
            <w:pPr>
              <w:jc w:val="center"/>
              <w:rPr>
                <w:sz w:val="20"/>
                <w:szCs w:val="20"/>
              </w:rPr>
            </w:pPr>
            <w:r w:rsidRPr="006E5DEA">
              <w:rPr>
                <w:sz w:val="20"/>
                <w:szCs w:val="20"/>
              </w:rPr>
              <w:t>-5 989,286</w:t>
            </w:r>
          </w:p>
        </w:tc>
        <w:tc>
          <w:tcPr>
            <w:tcW w:w="1658" w:type="dxa"/>
            <w:vMerge w:val="restart"/>
            <w:tcBorders>
              <w:top w:val="nil"/>
              <w:left w:val="single" w:sz="4" w:space="0" w:color="auto"/>
              <w:bottom w:val="single" w:sz="4" w:space="0" w:color="000000"/>
              <w:right w:val="double" w:sz="4" w:space="0" w:color="auto"/>
            </w:tcBorders>
            <w:shd w:val="clear" w:color="auto" w:fill="auto"/>
            <w:noWrap/>
            <w:vAlign w:val="center"/>
            <w:hideMark/>
          </w:tcPr>
          <w:p w14:paraId="7E16AEE3" w14:textId="77777777" w:rsidR="00A92F30" w:rsidRPr="006E5DEA" w:rsidRDefault="00A92F30" w:rsidP="00A92F30">
            <w:pPr>
              <w:jc w:val="center"/>
              <w:rPr>
                <w:sz w:val="20"/>
                <w:szCs w:val="20"/>
              </w:rPr>
            </w:pPr>
            <w:r w:rsidRPr="006E5DEA">
              <w:rPr>
                <w:sz w:val="20"/>
                <w:szCs w:val="20"/>
              </w:rPr>
              <w:t>44 569,464</w:t>
            </w:r>
          </w:p>
        </w:tc>
      </w:tr>
      <w:tr w:rsidR="00A92F30" w:rsidRPr="006E5DEA" w14:paraId="26C07507"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03BBDF08" w14:textId="77777777" w:rsidR="00A92F30" w:rsidRPr="006E5DEA" w:rsidRDefault="00A92F30" w:rsidP="00A92F30">
            <w:pPr>
              <w:jc w:val="center"/>
              <w:rPr>
                <w:sz w:val="20"/>
                <w:szCs w:val="20"/>
              </w:rPr>
            </w:pPr>
            <w:r w:rsidRPr="006E5DEA">
              <w:rPr>
                <w:sz w:val="20"/>
                <w:szCs w:val="20"/>
              </w:rPr>
              <w:t>май</w:t>
            </w:r>
          </w:p>
        </w:tc>
        <w:tc>
          <w:tcPr>
            <w:tcW w:w="1420" w:type="dxa"/>
            <w:vMerge/>
            <w:tcBorders>
              <w:top w:val="nil"/>
              <w:left w:val="single" w:sz="4" w:space="0" w:color="auto"/>
              <w:bottom w:val="single" w:sz="4" w:space="0" w:color="000000"/>
              <w:right w:val="single" w:sz="4" w:space="0" w:color="auto"/>
            </w:tcBorders>
            <w:vAlign w:val="center"/>
            <w:hideMark/>
          </w:tcPr>
          <w:p w14:paraId="5967DEF7"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00E19841"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699AA604"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6CDFCE54"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60FB60E1" w14:textId="77777777" w:rsidR="00A92F30" w:rsidRPr="006E5DEA" w:rsidRDefault="00A92F30" w:rsidP="00A92F30">
            <w:pPr>
              <w:rPr>
                <w:sz w:val="20"/>
                <w:szCs w:val="20"/>
              </w:rPr>
            </w:pPr>
          </w:p>
        </w:tc>
      </w:tr>
      <w:tr w:rsidR="00A92F30" w:rsidRPr="006E5DEA" w14:paraId="65973D02"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4056467D" w14:textId="77777777" w:rsidR="00A92F30" w:rsidRPr="006E5DEA" w:rsidRDefault="00A92F30" w:rsidP="00A92F30">
            <w:pPr>
              <w:jc w:val="center"/>
              <w:rPr>
                <w:sz w:val="20"/>
                <w:szCs w:val="20"/>
              </w:rPr>
            </w:pPr>
            <w:r w:rsidRPr="006E5DEA">
              <w:rPr>
                <w:sz w:val="20"/>
                <w:szCs w:val="20"/>
              </w:rPr>
              <w:t>июнь</w:t>
            </w:r>
          </w:p>
        </w:tc>
        <w:tc>
          <w:tcPr>
            <w:tcW w:w="1420" w:type="dxa"/>
            <w:vMerge/>
            <w:tcBorders>
              <w:top w:val="nil"/>
              <w:left w:val="single" w:sz="4" w:space="0" w:color="auto"/>
              <w:bottom w:val="single" w:sz="4" w:space="0" w:color="000000"/>
              <w:right w:val="single" w:sz="4" w:space="0" w:color="auto"/>
            </w:tcBorders>
            <w:vAlign w:val="center"/>
            <w:hideMark/>
          </w:tcPr>
          <w:p w14:paraId="48DB050C"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155D7CD2"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3E8A4780"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59E5D0B7"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6084E6CD" w14:textId="77777777" w:rsidR="00A92F30" w:rsidRPr="006E5DEA" w:rsidRDefault="00A92F30" w:rsidP="00A92F30">
            <w:pPr>
              <w:rPr>
                <w:sz w:val="20"/>
                <w:szCs w:val="20"/>
              </w:rPr>
            </w:pPr>
          </w:p>
        </w:tc>
      </w:tr>
      <w:tr w:rsidR="00A92F30" w:rsidRPr="006E5DEA" w14:paraId="16C51977"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760C5D33" w14:textId="77777777" w:rsidR="00A92F30" w:rsidRPr="006E5DEA" w:rsidRDefault="00A92F30" w:rsidP="00A92F30">
            <w:pPr>
              <w:jc w:val="center"/>
              <w:rPr>
                <w:sz w:val="20"/>
                <w:szCs w:val="20"/>
              </w:rPr>
            </w:pPr>
            <w:r w:rsidRPr="006E5DEA">
              <w:rPr>
                <w:sz w:val="20"/>
                <w:szCs w:val="20"/>
              </w:rPr>
              <w:t>июль</w:t>
            </w:r>
          </w:p>
        </w:tc>
        <w:tc>
          <w:tcPr>
            <w:tcW w:w="1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36067CF" w14:textId="77777777" w:rsidR="00A92F30" w:rsidRPr="006E5DEA" w:rsidRDefault="00A92F30" w:rsidP="00A92F30">
            <w:pPr>
              <w:jc w:val="center"/>
              <w:rPr>
                <w:sz w:val="20"/>
                <w:szCs w:val="20"/>
              </w:rPr>
            </w:pPr>
            <w:r w:rsidRPr="006E5DEA">
              <w:rPr>
                <w:sz w:val="20"/>
                <w:szCs w:val="20"/>
              </w:rPr>
              <w:t>556 905,250</w:t>
            </w:r>
          </w:p>
        </w:tc>
        <w:tc>
          <w:tcPr>
            <w:tcW w:w="13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47B5AD3" w14:textId="77777777" w:rsidR="00A92F30" w:rsidRPr="006E5DEA" w:rsidRDefault="00A92F30" w:rsidP="00A92F30">
            <w:pPr>
              <w:jc w:val="center"/>
              <w:rPr>
                <w:sz w:val="20"/>
                <w:szCs w:val="20"/>
              </w:rPr>
            </w:pPr>
            <w:r w:rsidRPr="006E5DEA">
              <w:rPr>
                <w:sz w:val="20"/>
                <w:szCs w:val="20"/>
              </w:rPr>
              <w:t>607 464</w:t>
            </w:r>
          </w:p>
        </w:tc>
        <w:tc>
          <w:tcPr>
            <w:tcW w:w="173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B581655" w14:textId="77777777" w:rsidR="00A92F30" w:rsidRPr="006E5DEA" w:rsidRDefault="00A92F30" w:rsidP="00A92F30">
            <w:pPr>
              <w:jc w:val="center"/>
              <w:rPr>
                <w:sz w:val="20"/>
                <w:szCs w:val="20"/>
              </w:rPr>
            </w:pPr>
            <w:r w:rsidRPr="006E5DEA">
              <w:rPr>
                <w:sz w:val="20"/>
                <w:szCs w:val="20"/>
              </w:rPr>
              <w:t>560 105,166</w:t>
            </w:r>
          </w:p>
        </w:tc>
        <w:tc>
          <w:tcPr>
            <w:tcW w:w="165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D5DB83B" w14:textId="77777777" w:rsidR="00A92F30" w:rsidRPr="006E5DEA" w:rsidRDefault="00A92F30" w:rsidP="00A92F30">
            <w:pPr>
              <w:jc w:val="center"/>
              <w:rPr>
                <w:sz w:val="20"/>
                <w:szCs w:val="20"/>
              </w:rPr>
            </w:pPr>
            <w:r w:rsidRPr="006E5DEA">
              <w:rPr>
                <w:sz w:val="20"/>
                <w:szCs w:val="20"/>
              </w:rPr>
              <w:t>-47 358,834</w:t>
            </w:r>
          </w:p>
        </w:tc>
        <w:tc>
          <w:tcPr>
            <w:tcW w:w="1658" w:type="dxa"/>
            <w:vMerge w:val="restart"/>
            <w:tcBorders>
              <w:top w:val="nil"/>
              <w:left w:val="single" w:sz="4" w:space="0" w:color="auto"/>
              <w:bottom w:val="single" w:sz="4" w:space="0" w:color="000000"/>
              <w:right w:val="double" w:sz="4" w:space="0" w:color="auto"/>
            </w:tcBorders>
            <w:shd w:val="clear" w:color="auto" w:fill="auto"/>
            <w:noWrap/>
            <w:vAlign w:val="center"/>
            <w:hideMark/>
          </w:tcPr>
          <w:p w14:paraId="0F71AB4B" w14:textId="77777777" w:rsidR="00A92F30" w:rsidRPr="006E5DEA" w:rsidRDefault="00A92F30" w:rsidP="00A92F30">
            <w:pPr>
              <w:jc w:val="center"/>
              <w:rPr>
                <w:sz w:val="20"/>
                <w:szCs w:val="20"/>
              </w:rPr>
            </w:pPr>
            <w:r w:rsidRPr="006E5DEA">
              <w:rPr>
                <w:sz w:val="20"/>
                <w:szCs w:val="20"/>
              </w:rPr>
              <w:t>3 199,916</w:t>
            </w:r>
          </w:p>
        </w:tc>
      </w:tr>
      <w:tr w:rsidR="00A92F30" w:rsidRPr="006E5DEA" w14:paraId="236A5E96"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226EAD12" w14:textId="77777777" w:rsidR="00A92F30" w:rsidRPr="006E5DEA" w:rsidRDefault="00A92F30" w:rsidP="00A92F30">
            <w:pPr>
              <w:jc w:val="center"/>
              <w:rPr>
                <w:sz w:val="20"/>
                <w:szCs w:val="20"/>
              </w:rPr>
            </w:pPr>
            <w:r w:rsidRPr="006E5DEA">
              <w:rPr>
                <w:sz w:val="20"/>
                <w:szCs w:val="20"/>
              </w:rPr>
              <w:t>август</w:t>
            </w:r>
          </w:p>
        </w:tc>
        <w:tc>
          <w:tcPr>
            <w:tcW w:w="1420" w:type="dxa"/>
            <w:vMerge/>
            <w:tcBorders>
              <w:top w:val="nil"/>
              <w:left w:val="single" w:sz="4" w:space="0" w:color="auto"/>
              <w:bottom w:val="single" w:sz="4" w:space="0" w:color="000000"/>
              <w:right w:val="single" w:sz="4" w:space="0" w:color="auto"/>
            </w:tcBorders>
            <w:vAlign w:val="center"/>
            <w:hideMark/>
          </w:tcPr>
          <w:p w14:paraId="0AF23FEB"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0A8ACC94"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09D6F1B5"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1603591D"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197E7565" w14:textId="77777777" w:rsidR="00A92F30" w:rsidRPr="006E5DEA" w:rsidRDefault="00A92F30" w:rsidP="00A92F30">
            <w:pPr>
              <w:rPr>
                <w:sz w:val="20"/>
                <w:szCs w:val="20"/>
              </w:rPr>
            </w:pPr>
          </w:p>
        </w:tc>
      </w:tr>
      <w:tr w:rsidR="00A92F30" w:rsidRPr="006E5DEA" w14:paraId="121F7853"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42BB717D" w14:textId="77777777" w:rsidR="00A92F30" w:rsidRPr="006E5DEA" w:rsidRDefault="00A92F30" w:rsidP="00A92F30">
            <w:pPr>
              <w:jc w:val="center"/>
              <w:rPr>
                <w:sz w:val="20"/>
                <w:szCs w:val="20"/>
              </w:rPr>
            </w:pPr>
            <w:r w:rsidRPr="006E5DEA">
              <w:rPr>
                <w:sz w:val="20"/>
                <w:szCs w:val="20"/>
              </w:rPr>
              <w:t>сентябрь</w:t>
            </w:r>
          </w:p>
        </w:tc>
        <w:tc>
          <w:tcPr>
            <w:tcW w:w="1420" w:type="dxa"/>
            <w:vMerge/>
            <w:tcBorders>
              <w:top w:val="nil"/>
              <w:left w:val="single" w:sz="4" w:space="0" w:color="auto"/>
              <w:bottom w:val="single" w:sz="4" w:space="0" w:color="000000"/>
              <w:right w:val="single" w:sz="4" w:space="0" w:color="auto"/>
            </w:tcBorders>
            <w:vAlign w:val="center"/>
            <w:hideMark/>
          </w:tcPr>
          <w:p w14:paraId="2BFDAFD0"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3E4E8B84"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664B0F55"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68981B8C"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2E65CABD" w14:textId="77777777" w:rsidR="00A92F30" w:rsidRPr="006E5DEA" w:rsidRDefault="00A92F30" w:rsidP="00A92F30">
            <w:pPr>
              <w:rPr>
                <w:sz w:val="20"/>
                <w:szCs w:val="20"/>
              </w:rPr>
            </w:pPr>
          </w:p>
        </w:tc>
      </w:tr>
      <w:tr w:rsidR="00A92F30" w:rsidRPr="006E5DEA" w14:paraId="77A6D6B4"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5C57BC73" w14:textId="77777777" w:rsidR="00A92F30" w:rsidRPr="006E5DEA" w:rsidRDefault="00A92F30" w:rsidP="00A92F30">
            <w:pPr>
              <w:jc w:val="center"/>
              <w:rPr>
                <w:sz w:val="20"/>
                <w:szCs w:val="20"/>
              </w:rPr>
            </w:pPr>
            <w:r w:rsidRPr="006E5DEA">
              <w:rPr>
                <w:sz w:val="20"/>
                <w:szCs w:val="20"/>
              </w:rPr>
              <w:lastRenderedPageBreak/>
              <w:t>октябрь</w:t>
            </w:r>
          </w:p>
        </w:tc>
        <w:tc>
          <w:tcPr>
            <w:tcW w:w="1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CE57FBD" w14:textId="77777777" w:rsidR="00A92F30" w:rsidRPr="006E5DEA" w:rsidRDefault="00A92F30" w:rsidP="00A92F30">
            <w:pPr>
              <w:jc w:val="center"/>
              <w:rPr>
                <w:sz w:val="20"/>
                <w:szCs w:val="20"/>
              </w:rPr>
            </w:pPr>
            <w:r w:rsidRPr="006E5DEA">
              <w:rPr>
                <w:sz w:val="20"/>
                <w:szCs w:val="20"/>
              </w:rPr>
              <w:t>556 905,250</w:t>
            </w:r>
          </w:p>
        </w:tc>
        <w:tc>
          <w:tcPr>
            <w:tcW w:w="13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B624814" w14:textId="77777777" w:rsidR="00A92F30" w:rsidRPr="006E5DEA" w:rsidRDefault="00A92F30" w:rsidP="00A92F30">
            <w:pPr>
              <w:jc w:val="center"/>
              <w:rPr>
                <w:sz w:val="20"/>
                <w:szCs w:val="20"/>
              </w:rPr>
            </w:pPr>
            <w:r w:rsidRPr="006E5DEA">
              <w:rPr>
                <w:sz w:val="20"/>
                <w:szCs w:val="20"/>
              </w:rPr>
              <w:t>607 464</w:t>
            </w:r>
          </w:p>
        </w:tc>
        <w:tc>
          <w:tcPr>
            <w:tcW w:w="173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4741FFB" w14:textId="77777777" w:rsidR="00A92F30" w:rsidRPr="006E5DEA" w:rsidRDefault="00A92F30" w:rsidP="00A92F30">
            <w:pPr>
              <w:jc w:val="center"/>
              <w:rPr>
                <w:sz w:val="20"/>
                <w:szCs w:val="20"/>
              </w:rPr>
            </w:pPr>
            <w:r w:rsidRPr="006E5DEA">
              <w:rPr>
                <w:sz w:val="20"/>
                <w:szCs w:val="20"/>
              </w:rPr>
              <w:t>584 740,362</w:t>
            </w:r>
          </w:p>
        </w:tc>
        <w:tc>
          <w:tcPr>
            <w:tcW w:w="165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FB8545" w14:textId="77777777" w:rsidR="00A92F30" w:rsidRPr="006E5DEA" w:rsidRDefault="00A92F30" w:rsidP="00A92F30">
            <w:pPr>
              <w:jc w:val="center"/>
              <w:rPr>
                <w:sz w:val="20"/>
                <w:szCs w:val="20"/>
              </w:rPr>
            </w:pPr>
            <w:r w:rsidRPr="006E5DEA">
              <w:rPr>
                <w:sz w:val="20"/>
                <w:szCs w:val="20"/>
              </w:rPr>
              <w:t>-22 723,638</w:t>
            </w:r>
          </w:p>
        </w:tc>
        <w:tc>
          <w:tcPr>
            <w:tcW w:w="1658" w:type="dxa"/>
            <w:vMerge w:val="restart"/>
            <w:tcBorders>
              <w:top w:val="nil"/>
              <w:left w:val="single" w:sz="4" w:space="0" w:color="auto"/>
              <w:bottom w:val="single" w:sz="4" w:space="0" w:color="000000"/>
              <w:right w:val="double" w:sz="4" w:space="0" w:color="auto"/>
            </w:tcBorders>
            <w:shd w:val="clear" w:color="auto" w:fill="auto"/>
            <w:noWrap/>
            <w:vAlign w:val="center"/>
            <w:hideMark/>
          </w:tcPr>
          <w:p w14:paraId="4D34A4E5" w14:textId="77777777" w:rsidR="00A92F30" w:rsidRPr="006E5DEA" w:rsidRDefault="00A92F30" w:rsidP="00A92F30">
            <w:pPr>
              <w:jc w:val="center"/>
              <w:rPr>
                <w:sz w:val="20"/>
                <w:szCs w:val="20"/>
              </w:rPr>
            </w:pPr>
            <w:r w:rsidRPr="006E5DEA">
              <w:rPr>
                <w:sz w:val="20"/>
                <w:szCs w:val="20"/>
              </w:rPr>
              <w:t>27 835,112</w:t>
            </w:r>
          </w:p>
        </w:tc>
      </w:tr>
      <w:tr w:rsidR="00A92F30" w:rsidRPr="006E5DEA" w14:paraId="23B74A94"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5687BEB6" w14:textId="77777777" w:rsidR="00A92F30" w:rsidRPr="006E5DEA" w:rsidRDefault="00A92F30" w:rsidP="00A92F30">
            <w:pPr>
              <w:jc w:val="center"/>
              <w:rPr>
                <w:sz w:val="20"/>
                <w:szCs w:val="20"/>
              </w:rPr>
            </w:pPr>
            <w:r w:rsidRPr="006E5DEA">
              <w:rPr>
                <w:sz w:val="20"/>
                <w:szCs w:val="20"/>
              </w:rPr>
              <w:t>ноябрь</w:t>
            </w:r>
          </w:p>
        </w:tc>
        <w:tc>
          <w:tcPr>
            <w:tcW w:w="1420" w:type="dxa"/>
            <w:vMerge/>
            <w:tcBorders>
              <w:top w:val="nil"/>
              <w:left w:val="single" w:sz="4" w:space="0" w:color="auto"/>
              <w:bottom w:val="single" w:sz="4" w:space="0" w:color="000000"/>
              <w:right w:val="single" w:sz="4" w:space="0" w:color="auto"/>
            </w:tcBorders>
            <w:vAlign w:val="center"/>
            <w:hideMark/>
          </w:tcPr>
          <w:p w14:paraId="30AC27C1"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577DF692"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1669289E"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5B47E640"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70590F92" w14:textId="77777777" w:rsidR="00A92F30" w:rsidRPr="006E5DEA" w:rsidRDefault="00A92F30" w:rsidP="00A92F30">
            <w:pPr>
              <w:rPr>
                <w:sz w:val="20"/>
                <w:szCs w:val="20"/>
              </w:rPr>
            </w:pPr>
          </w:p>
        </w:tc>
      </w:tr>
      <w:tr w:rsidR="00A92F30" w:rsidRPr="006E5DEA" w14:paraId="0B3C95B9" w14:textId="77777777" w:rsidTr="00843040">
        <w:trPr>
          <w:trHeight w:val="260"/>
        </w:trPr>
        <w:tc>
          <w:tcPr>
            <w:tcW w:w="1120" w:type="dxa"/>
            <w:tcBorders>
              <w:top w:val="nil"/>
              <w:left w:val="double" w:sz="4" w:space="0" w:color="auto"/>
              <w:bottom w:val="single" w:sz="4" w:space="0" w:color="auto"/>
              <w:right w:val="single" w:sz="4" w:space="0" w:color="auto"/>
            </w:tcBorders>
            <w:shd w:val="clear" w:color="auto" w:fill="auto"/>
            <w:noWrap/>
            <w:vAlign w:val="bottom"/>
            <w:hideMark/>
          </w:tcPr>
          <w:p w14:paraId="49B4D107" w14:textId="77777777" w:rsidR="00A92F30" w:rsidRPr="006E5DEA" w:rsidRDefault="00A92F30" w:rsidP="00A92F30">
            <w:pPr>
              <w:jc w:val="center"/>
              <w:rPr>
                <w:sz w:val="20"/>
                <w:szCs w:val="20"/>
              </w:rPr>
            </w:pPr>
            <w:r w:rsidRPr="006E5DEA">
              <w:rPr>
                <w:sz w:val="20"/>
                <w:szCs w:val="20"/>
              </w:rPr>
              <w:t>декабрь</w:t>
            </w:r>
          </w:p>
        </w:tc>
        <w:tc>
          <w:tcPr>
            <w:tcW w:w="1420" w:type="dxa"/>
            <w:vMerge/>
            <w:tcBorders>
              <w:top w:val="nil"/>
              <w:left w:val="single" w:sz="4" w:space="0" w:color="auto"/>
              <w:bottom w:val="single" w:sz="4" w:space="0" w:color="000000"/>
              <w:right w:val="single" w:sz="4" w:space="0" w:color="auto"/>
            </w:tcBorders>
            <w:vAlign w:val="center"/>
            <w:hideMark/>
          </w:tcPr>
          <w:p w14:paraId="38C3DB66" w14:textId="77777777" w:rsidR="00A92F30" w:rsidRPr="006E5DEA" w:rsidRDefault="00A92F30" w:rsidP="00A92F30">
            <w:pPr>
              <w:rPr>
                <w:sz w:val="20"/>
                <w:szCs w:val="20"/>
              </w:rPr>
            </w:pPr>
          </w:p>
        </w:tc>
        <w:tc>
          <w:tcPr>
            <w:tcW w:w="1360" w:type="dxa"/>
            <w:vMerge/>
            <w:tcBorders>
              <w:top w:val="nil"/>
              <w:left w:val="single" w:sz="4" w:space="0" w:color="auto"/>
              <w:bottom w:val="single" w:sz="4" w:space="0" w:color="000000"/>
              <w:right w:val="single" w:sz="4" w:space="0" w:color="auto"/>
            </w:tcBorders>
            <w:vAlign w:val="center"/>
            <w:hideMark/>
          </w:tcPr>
          <w:p w14:paraId="4CC4BA6F" w14:textId="77777777" w:rsidR="00A92F30" w:rsidRPr="006E5DEA" w:rsidRDefault="00A92F30" w:rsidP="00A92F30">
            <w:pPr>
              <w:rPr>
                <w:sz w:val="20"/>
                <w:szCs w:val="20"/>
              </w:rPr>
            </w:pPr>
          </w:p>
        </w:tc>
        <w:tc>
          <w:tcPr>
            <w:tcW w:w="1732" w:type="dxa"/>
            <w:vMerge/>
            <w:tcBorders>
              <w:top w:val="nil"/>
              <w:left w:val="single" w:sz="4" w:space="0" w:color="auto"/>
              <w:bottom w:val="single" w:sz="4" w:space="0" w:color="000000"/>
              <w:right w:val="single" w:sz="4" w:space="0" w:color="auto"/>
            </w:tcBorders>
            <w:vAlign w:val="center"/>
            <w:hideMark/>
          </w:tcPr>
          <w:p w14:paraId="3231211F"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single" w:sz="4" w:space="0" w:color="auto"/>
            </w:tcBorders>
            <w:vAlign w:val="center"/>
            <w:hideMark/>
          </w:tcPr>
          <w:p w14:paraId="21D07236" w14:textId="77777777" w:rsidR="00A92F30" w:rsidRPr="006E5DEA" w:rsidRDefault="00A92F30" w:rsidP="00A92F30">
            <w:pPr>
              <w:rPr>
                <w:sz w:val="20"/>
                <w:szCs w:val="20"/>
              </w:rPr>
            </w:pPr>
          </w:p>
        </w:tc>
        <w:tc>
          <w:tcPr>
            <w:tcW w:w="1658" w:type="dxa"/>
            <w:vMerge/>
            <w:tcBorders>
              <w:top w:val="nil"/>
              <w:left w:val="single" w:sz="4" w:space="0" w:color="auto"/>
              <w:bottom w:val="single" w:sz="4" w:space="0" w:color="000000"/>
              <w:right w:val="double" w:sz="4" w:space="0" w:color="auto"/>
            </w:tcBorders>
            <w:vAlign w:val="center"/>
            <w:hideMark/>
          </w:tcPr>
          <w:p w14:paraId="54BA5430" w14:textId="77777777" w:rsidR="00A92F30" w:rsidRPr="006E5DEA" w:rsidRDefault="00A92F30" w:rsidP="00A92F30">
            <w:pPr>
              <w:rPr>
                <w:sz w:val="20"/>
                <w:szCs w:val="20"/>
              </w:rPr>
            </w:pPr>
          </w:p>
        </w:tc>
      </w:tr>
      <w:tr w:rsidR="00A92F30" w:rsidRPr="006E5DEA" w14:paraId="2FE2EEB1" w14:textId="77777777" w:rsidTr="00843040">
        <w:trPr>
          <w:trHeight w:val="260"/>
        </w:trPr>
        <w:tc>
          <w:tcPr>
            <w:tcW w:w="1120" w:type="dxa"/>
            <w:tcBorders>
              <w:top w:val="nil"/>
              <w:left w:val="double" w:sz="4" w:space="0" w:color="auto"/>
              <w:bottom w:val="double" w:sz="4" w:space="0" w:color="auto"/>
              <w:right w:val="single" w:sz="4" w:space="0" w:color="auto"/>
            </w:tcBorders>
            <w:shd w:val="clear" w:color="auto" w:fill="auto"/>
            <w:noWrap/>
            <w:vAlign w:val="bottom"/>
            <w:hideMark/>
          </w:tcPr>
          <w:p w14:paraId="2E489D58" w14:textId="77777777" w:rsidR="00A92F30" w:rsidRPr="006E5DEA" w:rsidRDefault="00A92F30" w:rsidP="00A92F30">
            <w:pPr>
              <w:jc w:val="center"/>
              <w:rPr>
                <w:sz w:val="20"/>
                <w:szCs w:val="20"/>
              </w:rPr>
            </w:pPr>
            <w:r w:rsidRPr="006E5DEA">
              <w:rPr>
                <w:sz w:val="20"/>
                <w:szCs w:val="20"/>
              </w:rPr>
              <w:t>Итого</w:t>
            </w:r>
          </w:p>
        </w:tc>
        <w:tc>
          <w:tcPr>
            <w:tcW w:w="1420" w:type="dxa"/>
            <w:tcBorders>
              <w:top w:val="nil"/>
              <w:left w:val="nil"/>
              <w:bottom w:val="double" w:sz="4" w:space="0" w:color="auto"/>
              <w:right w:val="single" w:sz="4" w:space="0" w:color="auto"/>
            </w:tcBorders>
            <w:shd w:val="clear" w:color="auto" w:fill="auto"/>
            <w:noWrap/>
            <w:vAlign w:val="bottom"/>
            <w:hideMark/>
          </w:tcPr>
          <w:p w14:paraId="32C90938" w14:textId="77777777" w:rsidR="00A92F30" w:rsidRPr="00E07F86" w:rsidRDefault="00A92F30" w:rsidP="00A92F30">
            <w:pPr>
              <w:jc w:val="center"/>
              <w:rPr>
                <w:sz w:val="20"/>
                <w:szCs w:val="20"/>
              </w:rPr>
            </w:pPr>
            <w:r w:rsidRPr="00E07F86">
              <w:rPr>
                <w:sz w:val="20"/>
                <w:szCs w:val="20"/>
              </w:rPr>
              <w:t>2 227 621</w:t>
            </w:r>
          </w:p>
        </w:tc>
        <w:tc>
          <w:tcPr>
            <w:tcW w:w="1360" w:type="dxa"/>
            <w:tcBorders>
              <w:top w:val="nil"/>
              <w:left w:val="nil"/>
              <w:bottom w:val="double" w:sz="4" w:space="0" w:color="auto"/>
              <w:right w:val="single" w:sz="4" w:space="0" w:color="auto"/>
            </w:tcBorders>
            <w:shd w:val="clear" w:color="auto" w:fill="auto"/>
            <w:noWrap/>
            <w:vAlign w:val="bottom"/>
            <w:hideMark/>
          </w:tcPr>
          <w:p w14:paraId="6573716C" w14:textId="77777777" w:rsidR="00A92F30" w:rsidRPr="00E07F86" w:rsidRDefault="00A92F30" w:rsidP="00A92F30">
            <w:pPr>
              <w:jc w:val="center"/>
              <w:rPr>
                <w:sz w:val="20"/>
                <w:szCs w:val="20"/>
              </w:rPr>
            </w:pPr>
            <w:r w:rsidRPr="00E07F86">
              <w:rPr>
                <w:sz w:val="20"/>
                <w:szCs w:val="20"/>
              </w:rPr>
              <w:t>2 429 856</w:t>
            </w:r>
          </w:p>
        </w:tc>
        <w:tc>
          <w:tcPr>
            <w:tcW w:w="1732" w:type="dxa"/>
            <w:tcBorders>
              <w:top w:val="nil"/>
              <w:left w:val="nil"/>
              <w:bottom w:val="double" w:sz="4" w:space="0" w:color="auto"/>
              <w:right w:val="single" w:sz="4" w:space="0" w:color="auto"/>
            </w:tcBorders>
            <w:shd w:val="clear" w:color="auto" w:fill="auto"/>
            <w:noWrap/>
            <w:vAlign w:val="bottom"/>
            <w:hideMark/>
          </w:tcPr>
          <w:p w14:paraId="18D33266" w14:textId="77777777" w:rsidR="00A92F30" w:rsidRPr="006E5DEA" w:rsidRDefault="00A92F30" w:rsidP="00A92F30">
            <w:pPr>
              <w:jc w:val="center"/>
              <w:rPr>
                <w:sz w:val="20"/>
                <w:szCs w:val="20"/>
              </w:rPr>
            </w:pPr>
            <w:r w:rsidRPr="006E5DEA">
              <w:rPr>
                <w:sz w:val="20"/>
                <w:szCs w:val="20"/>
              </w:rPr>
              <w:t>2 231 510,610</w:t>
            </w:r>
          </w:p>
        </w:tc>
        <w:tc>
          <w:tcPr>
            <w:tcW w:w="1658" w:type="dxa"/>
            <w:tcBorders>
              <w:top w:val="nil"/>
              <w:left w:val="nil"/>
              <w:bottom w:val="double" w:sz="4" w:space="0" w:color="auto"/>
              <w:right w:val="single" w:sz="4" w:space="0" w:color="auto"/>
            </w:tcBorders>
            <w:shd w:val="clear" w:color="auto" w:fill="auto"/>
            <w:noWrap/>
            <w:vAlign w:val="center"/>
            <w:hideMark/>
          </w:tcPr>
          <w:p w14:paraId="794137B0" w14:textId="77777777" w:rsidR="00A92F30" w:rsidRPr="006E5DEA" w:rsidRDefault="00A92F30" w:rsidP="00A92F30">
            <w:pPr>
              <w:jc w:val="center"/>
              <w:rPr>
                <w:sz w:val="20"/>
                <w:szCs w:val="20"/>
              </w:rPr>
            </w:pPr>
            <w:r w:rsidRPr="006E5DEA">
              <w:rPr>
                <w:sz w:val="20"/>
                <w:szCs w:val="20"/>
              </w:rPr>
              <w:t>-198 345,390</w:t>
            </w:r>
          </w:p>
        </w:tc>
        <w:tc>
          <w:tcPr>
            <w:tcW w:w="1658" w:type="dxa"/>
            <w:tcBorders>
              <w:top w:val="nil"/>
              <w:left w:val="nil"/>
              <w:bottom w:val="double" w:sz="4" w:space="0" w:color="auto"/>
              <w:right w:val="double" w:sz="4" w:space="0" w:color="auto"/>
            </w:tcBorders>
            <w:shd w:val="clear" w:color="auto" w:fill="auto"/>
            <w:noWrap/>
            <w:vAlign w:val="center"/>
            <w:hideMark/>
          </w:tcPr>
          <w:p w14:paraId="56024376" w14:textId="77777777" w:rsidR="00A92F30" w:rsidRPr="006E5DEA" w:rsidRDefault="00A92F30" w:rsidP="00A92F30">
            <w:pPr>
              <w:jc w:val="center"/>
              <w:rPr>
                <w:sz w:val="20"/>
                <w:szCs w:val="20"/>
              </w:rPr>
            </w:pPr>
            <w:r w:rsidRPr="006E5DEA">
              <w:rPr>
                <w:sz w:val="20"/>
                <w:szCs w:val="20"/>
              </w:rPr>
              <w:t>3 889,610</w:t>
            </w:r>
          </w:p>
        </w:tc>
      </w:tr>
    </w:tbl>
    <w:p w14:paraId="2FEBDA90" w14:textId="77777777" w:rsidR="00A92F30" w:rsidRPr="006E5DEA" w:rsidRDefault="00A92F30" w:rsidP="00A92F30">
      <w:pPr>
        <w:autoSpaceDE w:val="0"/>
        <w:autoSpaceDN w:val="0"/>
        <w:adjustRightInd w:val="0"/>
        <w:jc w:val="both"/>
        <w:rPr>
          <w:sz w:val="28"/>
          <w:szCs w:val="28"/>
        </w:rPr>
      </w:pPr>
    </w:p>
    <w:p w14:paraId="062C8D20" w14:textId="2E186F11" w:rsidR="00A92F30" w:rsidRPr="006E5DEA" w:rsidRDefault="00A92F30" w:rsidP="006E5DEA">
      <w:pPr>
        <w:autoSpaceDE w:val="0"/>
        <w:autoSpaceDN w:val="0"/>
        <w:adjustRightInd w:val="0"/>
        <w:ind w:firstLine="709"/>
        <w:jc w:val="both"/>
        <w:rPr>
          <w:sz w:val="28"/>
          <w:szCs w:val="28"/>
        </w:rPr>
      </w:pPr>
      <w:r w:rsidRPr="006E5DEA">
        <w:rPr>
          <w:sz w:val="28"/>
          <w:szCs w:val="28"/>
        </w:rPr>
        <w:t>Для сравнения следует отметить, что в Расчете потребности в субсидии квартальные объемы ТКО на 2022 - 2024 г.г применены в больших размерах, чем квартальные объемы 2020, 2021 гг. (из данных ТСОО), при том условии, что численность населения в области ежегодно сокращается. Данные представле</w:t>
      </w:r>
      <w:r w:rsidR="006E5DEA">
        <w:rPr>
          <w:sz w:val="28"/>
          <w:szCs w:val="28"/>
        </w:rPr>
        <w:t>ны в таблице и на рисунке ниже:</w:t>
      </w:r>
    </w:p>
    <w:tbl>
      <w:tblPr>
        <w:tblW w:w="8960"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425"/>
        <w:gridCol w:w="1276"/>
        <w:gridCol w:w="1319"/>
        <w:gridCol w:w="1380"/>
        <w:gridCol w:w="1300"/>
        <w:gridCol w:w="1260"/>
      </w:tblGrid>
      <w:tr w:rsidR="00A92F30" w:rsidRPr="001F47F0" w14:paraId="609840EF" w14:textId="77777777" w:rsidTr="00A92F30">
        <w:trPr>
          <w:trHeight w:val="240"/>
        </w:trPr>
        <w:tc>
          <w:tcPr>
            <w:tcW w:w="5020" w:type="dxa"/>
            <w:gridSpan w:val="3"/>
            <w:shd w:val="clear" w:color="auto" w:fill="auto"/>
            <w:noWrap/>
            <w:vAlign w:val="bottom"/>
            <w:hideMark/>
          </w:tcPr>
          <w:p w14:paraId="762EAAB0" w14:textId="77777777" w:rsidR="00A92F30" w:rsidRPr="001F47F0" w:rsidRDefault="00A92F30" w:rsidP="00A92F30">
            <w:pPr>
              <w:jc w:val="center"/>
              <w:rPr>
                <w:color w:val="000000"/>
                <w:sz w:val="20"/>
                <w:szCs w:val="20"/>
              </w:rPr>
            </w:pPr>
            <w:r w:rsidRPr="001F47F0">
              <w:rPr>
                <w:color w:val="000000"/>
                <w:sz w:val="20"/>
                <w:szCs w:val="20"/>
              </w:rPr>
              <w:t>Объемы ТКО по ТСОО:</w:t>
            </w:r>
          </w:p>
        </w:tc>
        <w:tc>
          <w:tcPr>
            <w:tcW w:w="3940" w:type="dxa"/>
            <w:gridSpan w:val="3"/>
            <w:shd w:val="clear" w:color="auto" w:fill="auto"/>
            <w:noWrap/>
            <w:vAlign w:val="bottom"/>
            <w:hideMark/>
          </w:tcPr>
          <w:p w14:paraId="77570643" w14:textId="77777777" w:rsidR="00A92F30" w:rsidRPr="001F47F0" w:rsidRDefault="00A92F30" w:rsidP="00A92F30">
            <w:pPr>
              <w:jc w:val="center"/>
              <w:rPr>
                <w:color w:val="000000"/>
                <w:sz w:val="20"/>
                <w:szCs w:val="20"/>
              </w:rPr>
            </w:pPr>
            <w:r w:rsidRPr="001F47F0">
              <w:rPr>
                <w:color w:val="000000"/>
                <w:sz w:val="20"/>
                <w:szCs w:val="20"/>
              </w:rPr>
              <w:t>Объемы по Расчету к Законопроекту</w:t>
            </w:r>
          </w:p>
        </w:tc>
      </w:tr>
      <w:tr w:rsidR="00A92F30" w:rsidRPr="001F47F0" w14:paraId="1A501D5B" w14:textId="77777777" w:rsidTr="001F47F0">
        <w:trPr>
          <w:trHeight w:val="42"/>
        </w:trPr>
        <w:tc>
          <w:tcPr>
            <w:tcW w:w="2425" w:type="dxa"/>
            <w:shd w:val="clear" w:color="auto" w:fill="auto"/>
            <w:noWrap/>
            <w:vAlign w:val="bottom"/>
            <w:hideMark/>
          </w:tcPr>
          <w:p w14:paraId="4BFFEFC2" w14:textId="77777777" w:rsidR="00A92F30" w:rsidRPr="001F47F0" w:rsidRDefault="00A92F30" w:rsidP="00A92F30">
            <w:pPr>
              <w:jc w:val="center"/>
              <w:rPr>
                <w:color w:val="000000"/>
                <w:sz w:val="20"/>
                <w:szCs w:val="20"/>
              </w:rPr>
            </w:pPr>
            <w:r w:rsidRPr="001F47F0">
              <w:rPr>
                <w:color w:val="000000"/>
                <w:sz w:val="20"/>
                <w:szCs w:val="20"/>
              </w:rPr>
              <w:t>год</w:t>
            </w:r>
          </w:p>
        </w:tc>
        <w:tc>
          <w:tcPr>
            <w:tcW w:w="1276" w:type="dxa"/>
            <w:shd w:val="clear" w:color="auto" w:fill="auto"/>
            <w:noWrap/>
            <w:vAlign w:val="center"/>
            <w:hideMark/>
          </w:tcPr>
          <w:p w14:paraId="349DC4A3" w14:textId="77777777" w:rsidR="00A92F30" w:rsidRPr="001F47F0" w:rsidRDefault="00A92F30" w:rsidP="00A92F30">
            <w:pPr>
              <w:jc w:val="center"/>
              <w:rPr>
                <w:color w:val="000000"/>
                <w:sz w:val="20"/>
                <w:szCs w:val="20"/>
              </w:rPr>
            </w:pPr>
            <w:r w:rsidRPr="001F47F0">
              <w:rPr>
                <w:color w:val="000000"/>
                <w:sz w:val="20"/>
                <w:szCs w:val="20"/>
              </w:rPr>
              <w:t>2020</w:t>
            </w:r>
          </w:p>
        </w:tc>
        <w:tc>
          <w:tcPr>
            <w:tcW w:w="1319" w:type="dxa"/>
            <w:shd w:val="clear" w:color="auto" w:fill="auto"/>
            <w:noWrap/>
            <w:vAlign w:val="center"/>
            <w:hideMark/>
          </w:tcPr>
          <w:p w14:paraId="238D6EEB" w14:textId="77777777" w:rsidR="00A92F30" w:rsidRPr="001F47F0" w:rsidRDefault="00A92F30" w:rsidP="00A92F30">
            <w:pPr>
              <w:jc w:val="center"/>
              <w:rPr>
                <w:color w:val="000000"/>
                <w:sz w:val="20"/>
                <w:szCs w:val="20"/>
              </w:rPr>
            </w:pPr>
            <w:r w:rsidRPr="001F47F0">
              <w:rPr>
                <w:color w:val="000000"/>
                <w:sz w:val="20"/>
                <w:szCs w:val="20"/>
              </w:rPr>
              <w:t>2021</w:t>
            </w:r>
          </w:p>
        </w:tc>
        <w:tc>
          <w:tcPr>
            <w:tcW w:w="1380" w:type="dxa"/>
            <w:shd w:val="clear" w:color="auto" w:fill="auto"/>
            <w:noWrap/>
            <w:vAlign w:val="center"/>
            <w:hideMark/>
          </w:tcPr>
          <w:p w14:paraId="03E4EEB6" w14:textId="77777777" w:rsidR="00A92F30" w:rsidRPr="001F47F0" w:rsidRDefault="00A92F30" w:rsidP="00A92F30">
            <w:pPr>
              <w:jc w:val="center"/>
              <w:rPr>
                <w:color w:val="000000"/>
                <w:sz w:val="20"/>
                <w:szCs w:val="20"/>
              </w:rPr>
            </w:pPr>
            <w:r w:rsidRPr="001F47F0">
              <w:rPr>
                <w:color w:val="000000"/>
                <w:sz w:val="20"/>
                <w:szCs w:val="20"/>
              </w:rPr>
              <w:t>2022</w:t>
            </w:r>
          </w:p>
        </w:tc>
        <w:tc>
          <w:tcPr>
            <w:tcW w:w="1300" w:type="dxa"/>
            <w:shd w:val="clear" w:color="auto" w:fill="auto"/>
            <w:noWrap/>
            <w:vAlign w:val="center"/>
            <w:hideMark/>
          </w:tcPr>
          <w:p w14:paraId="00A67E95" w14:textId="77777777" w:rsidR="00A92F30" w:rsidRPr="001F47F0" w:rsidRDefault="00A92F30" w:rsidP="00A92F30">
            <w:pPr>
              <w:jc w:val="center"/>
              <w:rPr>
                <w:color w:val="000000"/>
                <w:sz w:val="20"/>
                <w:szCs w:val="20"/>
              </w:rPr>
            </w:pPr>
            <w:r w:rsidRPr="001F47F0">
              <w:rPr>
                <w:color w:val="000000"/>
                <w:sz w:val="20"/>
                <w:szCs w:val="20"/>
              </w:rPr>
              <w:t>2023</w:t>
            </w:r>
          </w:p>
        </w:tc>
        <w:tc>
          <w:tcPr>
            <w:tcW w:w="1260" w:type="dxa"/>
            <w:shd w:val="clear" w:color="auto" w:fill="auto"/>
            <w:noWrap/>
            <w:vAlign w:val="center"/>
            <w:hideMark/>
          </w:tcPr>
          <w:p w14:paraId="0E52D207" w14:textId="77777777" w:rsidR="00A92F30" w:rsidRPr="001F47F0" w:rsidRDefault="00A92F30" w:rsidP="00A92F30">
            <w:pPr>
              <w:jc w:val="center"/>
              <w:rPr>
                <w:color w:val="000000"/>
                <w:sz w:val="20"/>
                <w:szCs w:val="20"/>
              </w:rPr>
            </w:pPr>
            <w:r w:rsidRPr="001F47F0">
              <w:rPr>
                <w:color w:val="000000"/>
                <w:sz w:val="20"/>
                <w:szCs w:val="20"/>
              </w:rPr>
              <w:t>2024</w:t>
            </w:r>
          </w:p>
        </w:tc>
      </w:tr>
      <w:tr w:rsidR="00A92F30" w:rsidRPr="001F47F0" w14:paraId="3632C075" w14:textId="77777777" w:rsidTr="00A92F30">
        <w:trPr>
          <w:trHeight w:val="240"/>
        </w:trPr>
        <w:tc>
          <w:tcPr>
            <w:tcW w:w="2425" w:type="dxa"/>
            <w:shd w:val="clear" w:color="auto" w:fill="auto"/>
            <w:noWrap/>
            <w:vAlign w:val="center"/>
            <w:hideMark/>
          </w:tcPr>
          <w:p w14:paraId="0E82DDA1" w14:textId="77777777" w:rsidR="00A92F30" w:rsidRPr="001F47F0" w:rsidRDefault="00A92F30" w:rsidP="00A92F30">
            <w:pPr>
              <w:rPr>
                <w:color w:val="000000"/>
                <w:sz w:val="16"/>
                <w:szCs w:val="16"/>
              </w:rPr>
            </w:pPr>
            <w:r w:rsidRPr="001F47F0">
              <w:rPr>
                <w:color w:val="000000"/>
                <w:sz w:val="16"/>
                <w:szCs w:val="16"/>
              </w:rPr>
              <w:t>Объем ТКО на год, куб.м</w:t>
            </w:r>
          </w:p>
        </w:tc>
        <w:tc>
          <w:tcPr>
            <w:tcW w:w="1276" w:type="dxa"/>
            <w:shd w:val="clear" w:color="auto" w:fill="auto"/>
            <w:vAlign w:val="center"/>
            <w:hideMark/>
          </w:tcPr>
          <w:p w14:paraId="4D7D0FBD" w14:textId="77777777" w:rsidR="00A92F30" w:rsidRPr="001F47F0" w:rsidRDefault="00A92F30" w:rsidP="00FC3DD5">
            <w:pPr>
              <w:jc w:val="right"/>
              <w:rPr>
                <w:color w:val="000000"/>
                <w:sz w:val="18"/>
                <w:szCs w:val="18"/>
              </w:rPr>
            </w:pPr>
            <w:r w:rsidRPr="001F47F0">
              <w:rPr>
                <w:color w:val="000000"/>
                <w:sz w:val="18"/>
                <w:szCs w:val="18"/>
              </w:rPr>
              <w:t>2 227 621,00</w:t>
            </w:r>
          </w:p>
        </w:tc>
        <w:tc>
          <w:tcPr>
            <w:tcW w:w="1319" w:type="dxa"/>
            <w:shd w:val="clear" w:color="auto" w:fill="auto"/>
            <w:vAlign w:val="center"/>
            <w:hideMark/>
          </w:tcPr>
          <w:p w14:paraId="51D1A83A" w14:textId="77777777" w:rsidR="00A92F30" w:rsidRPr="001F47F0" w:rsidRDefault="00A92F30" w:rsidP="00FC3DD5">
            <w:pPr>
              <w:jc w:val="right"/>
              <w:rPr>
                <w:color w:val="000000"/>
                <w:sz w:val="18"/>
                <w:szCs w:val="18"/>
              </w:rPr>
            </w:pPr>
            <w:r w:rsidRPr="001F47F0">
              <w:rPr>
                <w:color w:val="000000"/>
                <w:sz w:val="18"/>
                <w:szCs w:val="18"/>
              </w:rPr>
              <w:t>2 178 575,00</w:t>
            </w:r>
          </w:p>
        </w:tc>
        <w:tc>
          <w:tcPr>
            <w:tcW w:w="1380" w:type="dxa"/>
            <w:shd w:val="clear" w:color="auto" w:fill="auto"/>
            <w:vAlign w:val="center"/>
            <w:hideMark/>
          </w:tcPr>
          <w:p w14:paraId="732FA411" w14:textId="77777777" w:rsidR="00A92F30" w:rsidRPr="001F47F0" w:rsidRDefault="00A92F30" w:rsidP="00FC3DD5">
            <w:pPr>
              <w:jc w:val="right"/>
              <w:rPr>
                <w:color w:val="000000"/>
                <w:sz w:val="18"/>
                <w:szCs w:val="18"/>
              </w:rPr>
            </w:pPr>
            <w:r w:rsidRPr="001F47F0">
              <w:rPr>
                <w:color w:val="000000"/>
                <w:sz w:val="18"/>
                <w:szCs w:val="18"/>
              </w:rPr>
              <w:t>2 415 287,00</w:t>
            </w:r>
          </w:p>
        </w:tc>
        <w:tc>
          <w:tcPr>
            <w:tcW w:w="1300" w:type="dxa"/>
            <w:shd w:val="clear" w:color="auto" w:fill="auto"/>
            <w:vAlign w:val="center"/>
            <w:hideMark/>
          </w:tcPr>
          <w:p w14:paraId="05B608B4" w14:textId="77777777" w:rsidR="00A92F30" w:rsidRPr="001F47F0" w:rsidRDefault="00A92F30" w:rsidP="00FC3DD5">
            <w:pPr>
              <w:jc w:val="right"/>
              <w:rPr>
                <w:color w:val="000000"/>
                <w:sz w:val="18"/>
                <w:szCs w:val="18"/>
              </w:rPr>
            </w:pPr>
            <w:r w:rsidRPr="001F47F0">
              <w:rPr>
                <w:color w:val="000000"/>
                <w:sz w:val="18"/>
                <w:szCs w:val="18"/>
              </w:rPr>
              <w:t>2 411 220,14</w:t>
            </w:r>
          </w:p>
        </w:tc>
        <w:tc>
          <w:tcPr>
            <w:tcW w:w="1260" w:type="dxa"/>
            <w:shd w:val="clear" w:color="auto" w:fill="auto"/>
            <w:vAlign w:val="center"/>
            <w:hideMark/>
          </w:tcPr>
          <w:p w14:paraId="3378A3DA" w14:textId="77777777" w:rsidR="00A92F30" w:rsidRPr="001F47F0" w:rsidRDefault="00A92F30" w:rsidP="00FC3DD5">
            <w:pPr>
              <w:jc w:val="right"/>
              <w:rPr>
                <w:color w:val="000000"/>
                <w:sz w:val="18"/>
                <w:szCs w:val="18"/>
              </w:rPr>
            </w:pPr>
            <w:r w:rsidRPr="001F47F0">
              <w:rPr>
                <w:color w:val="000000"/>
                <w:sz w:val="18"/>
                <w:szCs w:val="18"/>
              </w:rPr>
              <w:t>2 410 569,35</w:t>
            </w:r>
          </w:p>
        </w:tc>
      </w:tr>
      <w:tr w:rsidR="00A92F30" w:rsidRPr="001F47F0" w14:paraId="363D3B9C" w14:textId="77777777" w:rsidTr="00A92F30">
        <w:trPr>
          <w:trHeight w:val="240"/>
        </w:trPr>
        <w:tc>
          <w:tcPr>
            <w:tcW w:w="2425" w:type="dxa"/>
            <w:shd w:val="clear" w:color="auto" w:fill="auto"/>
            <w:noWrap/>
            <w:vAlign w:val="center"/>
            <w:hideMark/>
          </w:tcPr>
          <w:p w14:paraId="540E0F4F" w14:textId="77777777" w:rsidR="00A92F30" w:rsidRPr="001F47F0" w:rsidRDefault="00A92F30" w:rsidP="00A92F30">
            <w:pPr>
              <w:rPr>
                <w:color w:val="000000"/>
                <w:sz w:val="16"/>
                <w:szCs w:val="16"/>
              </w:rPr>
            </w:pPr>
            <w:r w:rsidRPr="001F47F0">
              <w:rPr>
                <w:color w:val="000000"/>
                <w:sz w:val="16"/>
                <w:szCs w:val="16"/>
              </w:rPr>
              <w:t>Объем ТКО на квартал, куб.м</w:t>
            </w:r>
          </w:p>
        </w:tc>
        <w:tc>
          <w:tcPr>
            <w:tcW w:w="1276" w:type="dxa"/>
            <w:shd w:val="clear" w:color="auto" w:fill="auto"/>
            <w:vAlign w:val="center"/>
            <w:hideMark/>
          </w:tcPr>
          <w:p w14:paraId="3A6E3C7D" w14:textId="77777777" w:rsidR="00A92F30" w:rsidRPr="001F47F0" w:rsidRDefault="00A92F30" w:rsidP="00FC3DD5">
            <w:pPr>
              <w:jc w:val="right"/>
              <w:rPr>
                <w:color w:val="000000"/>
                <w:sz w:val="18"/>
                <w:szCs w:val="18"/>
              </w:rPr>
            </w:pPr>
            <w:r w:rsidRPr="001F47F0">
              <w:rPr>
                <w:color w:val="000000"/>
                <w:sz w:val="18"/>
                <w:szCs w:val="18"/>
              </w:rPr>
              <w:t>556 905,25</w:t>
            </w:r>
          </w:p>
        </w:tc>
        <w:tc>
          <w:tcPr>
            <w:tcW w:w="1319" w:type="dxa"/>
            <w:shd w:val="clear" w:color="auto" w:fill="auto"/>
            <w:vAlign w:val="center"/>
            <w:hideMark/>
          </w:tcPr>
          <w:p w14:paraId="32136BBE" w14:textId="77777777" w:rsidR="00A92F30" w:rsidRPr="001F47F0" w:rsidRDefault="00A92F30" w:rsidP="00FC3DD5">
            <w:pPr>
              <w:jc w:val="right"/>
              <w:rPr>
                <w:color w:val="000000"/>
                <w:sz w:val="18"/>
                <w:szCs w:val="18"/>
              </w:rPr>
            </w:pPr>
            <w:r w:rsidRPr="001F47F0">
              <w:rPr>
                <w:color w:val="000000"/>
                <w:sz w:val="18"/>
                <w:szCs w:val="18"/>
              </w:rPr>
              <w:t>544 643,75</w:t>
            </w:r>
          </w:p>
        </w:tc>
        <w:tc>
          <w:tcPr>
            <w:tcW w:w="1380" w:type="dxa"/>
            <w:shd w:val="clear" w:color="auto" w:fill="auto"/>
            <w:vAlign w:val="center"/>
            <w:hideMark/>
          </w:tcPr>
          <w:p w14:paraId="2E1913D1" w14:textId="77777777" w:rsidR="00A92F30" w:rsidRPr="001F47F0" w:rsidRDefault="00A92F30" w:rsidP="00FC3DD5">
            <w:pPr>
              <w:jc w:val="right"/>
              <w:rPr>
                <w:color w:val="000000"/>
                <w:sz w:val="18"/>
                <w:szCs w:val="18"/>
              </w:rPr>
            </w:pPr>
            <w:r w:rsidRPr="001F47F0">
              <w:rPr>
                <w:color w:val="000000"/>
                <w:sz w:val="18"/>
                <w:szCs w:val="18"/>
              </w:rPr>
              <w:t>603 821,75</w:t>
            </w:r>
          </w:p>
        </w:tc>
        <w:tc>
          <w:tcPr>
            <w:tcW w:w="1300" w:type="dxa"/>
            <w:shd w:val="clear" w:color="auto" w:fill="auto"/>
            <w:vAlign w:val="center"/>
            <w:hideMark/>
          </w:tcPr>
          <w:p w14:paraId="131A10D2" w14:textId="77777777" w:rsidR="00A92F30" w:rsidRPr="001F47F0" w:rsidRDefault="00A92F30" w:rsidP="00FC3DD5">
            <w:pPr>
              <w:jc w:val="right"/>
              <w:rPr>
                <w:color w:val="000000"/>
                <w:sz w:val="18"/>
                <w:szCs w:val="18"/>
              </w:rPr>
            </w:pPr>
            <w:r w:rsidRPr="001F47F0">
              <w:rPr>
                <w:color w:val="000000"/>
                <w:sz w:val="18"/>
                <w:szCs w:val="18"/>
              </w:rPr>
              <w:t>602 805,04</w:t>
            </w:r>
          </w:p>
        </w:tc>
        <w:tc>
          <w:tcPr>
            <w:tcW w:w="1260" w:type="dxa"/>
            <w:shd w:val="clear" w:color="auto" w:fill="auto"/>
            <w:vAlign w:val="center"/>
            <w:hideMark/>
          </w:tcPr>
          <w:p w14:paraId="6A03FE3C" w14:textId="77777777" w:rsidR="00A92F30" w:rsidRPr="001F47F0" w:rsidRDefault="00A92F30" w:rsidP="00FC3DD5">
            <w:pPr>
              <w:jc w:val="right"/>
              <w:rPr>
                <w:color w:val="000000"/>
                <w:sz w:val="18"/>
                <w:szCs w:val="18"/>
              </w:rPr>
            </w:pPr>
            <w:r w:rsidRPr="001F47F0">
              <w:rPr>
                <w:color w:val="000000"/>
                <w:sz w:val="18"/>
                <w:szCs w:val="18"/>
              </w:rPr>
              <w:t>602 642,34</w:t>
            </w:r>
          </w:p>
        </w:tc>
      </w:tr>
    </w:tbl>
    <w:p w14:paraId="66249428" w14:textId="77777777" w:rsidR="00A92F30" w:rsidRDefault="00A92F30" w:rsidP="00A92F30">
      <w:pPr>
        <w:autoSpaceDE w:val="0"/>
        <w:autoSpaceDN w:val="0"/>
        <w:adjustRightInd w:val="0"/>
        <w:jc w:val="both"/>
        <w:rPr>
          <w:sz w:val="28"/>
          <w:szCs w:val="28"/>
          <w:highlight w:val="cyan"/>
        </w:rPr>
      </w:pPr>
    </w:p>
    <w:p w14:paraId="74DA4F2B" w14:textId="52A250EB" w:rsidR="001F47F0" w:rsidRPr="00FC3DD5" w:rsidRDefault="001F47F0" w:rsidP="001F47F0">
      <w:pPr>
        <w:autoSpaceDE w:val="0"/>
        <w:autoSpaceDN w:val="0"/>
        <w:adjustRightInd w:val="0"/>
        <w:jc w:val="center"/>
        <w:rPr>
          <w:sz w:val="28"/>
          <w:szCs w:val="28"/>
        </w:rPr>
      </w:pPr>
      <w:r w:rsidRPr="00FC3DD5">
        <w:rPr>
          <w:noProof/>
          <w:sz w:val="28"/>
          <w:szCs w:val="28"/>
        </w:rPr>
        <w:drawing>
          <wp:inline distT="0" distB="0" distL="0" distR="0" wp14:anchorId="3030AAD0" wp14:editId="4BCC1A25">
            <wp:extent cx="4642338" cy="1913555"/>
            <wp:effectExtent l="0" t="0" r="635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656729" cy="1919487"/>
                    </a:xfrm>
                    <a:prstGeom prst="rect">
                      <a:avLst/>
                    </a:prstGeom>
                    <a:noFill/>
                  </pic:spPr>
                </pic:pic>
              </a:graphicData>
            </a:graphic>
          </wp:inline>
        </w:drawing>
      </w:r>
    </w:p>
    <w:p w14:paraId="2236C4F4" w14:textId="77777777" w:rsidR="00552F63" w:rsidRPr="00364855" w:rsidRDefault="00552F63" w:rsidP="00552F63">
      <w:pPr>
        <w:autoSpaceDE w:val="0"/>
        <w:autoSpaceDN w:val="0"/>
        <w:adjustRightInd w:val="0"/>
        <w:ind w:firstLine="709"/>
        <w:jc w:val="both"/>
        <w:rPr>
          <w:sz w:val="28"/>
          <w:szCs w:val="28"/>
        </w:rPr>
      </w:pPr>
      <w:r w:rsidRPr="00364855">
        <w:rPr>
          <w:sz w:val="28"/>
          <w:szCs w:val="28"/>
        </w:rPr>
        <w:t>2) прогнозный тариф регионального оператора включен в Расчет следующий: на 2022 – 614,76 руб./куб.м, 2023 – 639,36 руб./куб.м, 2024 – 664,93 руб./куб.м. с отметкой, что на 2 полугодие тариф</w:t>
      </w:r>
      <w:r w:rsidRPr="00364855">
        <w:rPr>
          <w:color w:val="FF0000"/>
          <w:sz w:val="28"/>
          <w:szCs w:val="28"/>
        </w:rPr>
        <w:t>,</w:t>
      </w:r>
      <w:r w:rsidRPr="00364855">
        <w:rPr>
          <w:sz w:val="28"/>
          <w:szCs w:val="28"/>
        </w:rPr>
        <w:t xml:space="preserve"> рассчитан с учетом инвестиционной составляющей, </w:t>
      </w:r>
      <w:r w:rsidRPr="00364855">
        <w:rPr>
          <w:color w:val="FF0000"/>
          <w:sz w:val="28"/>
          <w:szCs w:val="28"/>
        </w:rPr>
        <w:t>что вызывает сомнение</w:t>
      </w:r>
      <w:r w:rsidRPr="00364855">
        <w:rPr>
          <w:sz w:val="28"/>
          <w:szCs w:val="28"/>
        </w:rPr>
        <w:t>, так как агентством по тарифам и ценам Архангельской области постановлением от 18.12.2020 №70-в/12 установлен и введен в действие на услугу регионального оператора по обращению с твердыми коммунальными отходами, оказываемую на территории Архангельской области ООО «ЭкоИнтегратор» с 01.07.2021 по 31.12.2021 года уже в размере 662,93 руб./куб.м (бе</w:t>
      </w:r>
      <w:r>
        <w:rPr>
          <w:sz w:val="28"/>
          <w:szCs w:val="28"/>
        </w:rPr>
        <w:t>з инвестиционной составляющей).</w:t>
      </w:r>
    </w:p>
    <w:p w14:paraId="1D46A37C" w14:textId="3666C09E" w:rsidR="00A92F30" w:rsidRPr="00364855" w:rsidRDefault="00A92F30" w:rsidP="00364855">
      <w:pPr>
        <w:autoSpaceDE w:val="0"/>
        <w:autoSpaceDN w:val="0"/>
        <w:adjustRightInd w:val="0"/>
        <w:ind w:firstLine="709"/>
        <w:jc w:val="both"/>
        <w:rPr>
          <w:sz w:val="28"/>
          <w:szCs w:val="28"/>
        </w:rPr>
      </w:pPr>
      <w:r w:rsidRPr="00364855">
        <w:rPr>
          <w:sz w:val="28"/>
          <w:szCs w:val="28"/>
        </w:rPr>
        <w:t>Кроме того, в соответствии с Прогнозом предельного роста регулируемых тарифов на жилищно-коммунальные услуги для населения на 2022 – 2024 годы, прилагаемым к законопроекту – предельный рост тарифов на услуги по обращению с твердыми коммунальными отходами составляет: 2022/2021 -103,5</w:t>
      </w:r>
      <w:r w:rsidR="003C26EA">
        <w:rPr>
          <w:sz w:val="28"/>
          <w:szCs w:val="28"/>
        </w:rPr>
        <w:t xml:space="preserve"> </w:t>
      </w:r>
      <w:r w:rsidRPr="00364855">
        <w:rPr>
          <w:sz w:val="28"/>
          <w:szCs w:val="28"/>
        </w:rPr>
        <w:t>%; 2023/2022 - 104,0</w:t>
      </w:r>
      <w:r w:rsidR="003C26EA">
        <w:rPr>
          <w:sz w:val="28"/>
          <w:szCs w:val="28"/>
        </w:rPr>
        <w:t xml:space="preserve"> </w:t>
      </w:r>
      <w:r w:rsidRPr="00364855">
        <w:rPr>
          <w:sz w:val="28"/>
          <w:szCs w:val="28"/>
        </w:rPr>
        <w:t>%; 2024/2023 - 104,0</w:t>
      </w:r>
      <w:r w:rsidR="003C26EA">
        <w:rPr>
          <w:sz w:val="28"/>
          <w:szCs w:val="28"/>
        </w:rPr>
        <w:t xml:space="preserve"> </w:t>
      </w:r>
      <w:r w:rsidRPr="00364855">
        <w:rPr>
          <w:sz w:val="28"/>
          <w:szCs w:val="28"/>
        </w:rPr>
        <w:t>%.</w:t>
      </w:r>
    </w:p>
    <w:p w14:paraId="39FA9AF2" w14:textId="3C31F001" w:rsidR="00A92F30" w:rsidRPr="003C26EA" w:rsidRDefault="00A92F30" w:rsidP="003C26EA">
      <w:pPr>
        <w:autoSpaceDE w:val="0"/>
        <w:autoSpaceDN w:val="0"/>
        <w:adjustRightInd w:val="0"/>
        <w:ind w:firstLine="709"/>
        <w:jc w:val="both"/>
        <w:rPr>
          <w:sz w:val="28"/>
          <w:szCs w:val="28"/>
        </w:rPr>
      </w:pPr>
      <w:r w:rsidRPr="003C26EA">
        <w:rPr>
          <w:sz w:val="28"/>
          <w:szCs w:val="28"/>
        </w:rPr>
        <w:lastRenderedPageBreak/>
        <w:t>Данные о росте тарифов и отклонениях (межтарифной разнице), возникающих в результате государственного регулирования тарифов в области обращения с ТКО для населения и потребителей, приравненных к населению, и применяемых для расчета размера субсидии представлены в таблице и на рисунках ниже:</w:t>
      </w:r>
    </w:p>
    <w:tbl>
      <w:tblPr>
        <w:tblW w:w="9058"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003"/>
        <w:gridCol w:w="1011"/>
        <w:gridCol w:w="1011"/>
        <w:gridCol w:w="1011"/>
        <w:gridCol w:w="1011"/>
        <w:gridCol w:w="1011"/>
      </w:tblGrid>
      <w:tr w:rsidR="00A92F30" w:rsidRPr="005A2863" w14:paraId="72403740" w14:textId="77777777" w:rsidTr="005A2863">
        <w:trPr>
          <w:trHeight w:hRule="exact" w:val="255"/>
        </w:trPr>
        <w:tc>
          <w:tcPr>
            <w:tcW w:w="4003" w:type="dxa"/>
            <w:shd w:val="clear" w:color="auto" w:fill="auto"/>
            <w:noWrap/>
            <w:vAlign w:val="center"/>
            <w:hideMark/>
          </w:tcPr>
          <w:p w14:paraId="5E171A04" w14:textId="77777777" w:rsidR="00A92F30" w:rsidRPr="005A2863" w:rsidRDefault="00A92F30" w:rsidP="00A92F30">
            <w:pPr>
              <w:jc w:val="center"/>
              <w:rPr>
                <w:color w:val="000000"/>
                <w:sz w:val="18"/>
                <w:szCs w:val="18"/>
              </w:rPr>
            </w:pPr>
            <w:r w:rsidRPr="005A2863">
              <w:rPr>
                <w:color w:val="000000"/>
                <w:sz w:val="18"/>
                <w:szCs w:val="18"/>
              </w:rPr>
              <w:t>Единые тарифы на год</w:t>
            </w:r>
          </w:p>
        </w:tc>
        <w:tc>
          <w:tcPr>
            <w:tcW w:w="1011" w:type="dxa"/>
            <w:shd w:val="clear" w:color="auto" w:fill="auto"/>
            <w:noWrap/>
            <w:vAlign w:val="center"/>
            <w:hideMark/>
          </w:tcPr>
          <w:p w14:paraId="374DFF11" w14:textId="77777777" w:rsidR="00A92F30" w:rsidRPr="005A2863" w:rsidRDefault="00A92F30" w:rsidP="00A92F30">
            <w:pPr>
              <w:jc w:val="center"/>
              <w:rPr>
                <w:color w:val="000000"/>
                <w:sz w:val="20"/>
                <w:szCs w:val="20"/>
              </w:rPr>
            </w:pPr>
            <w:r w:rsidRPr="005A2863">
              <w:rPr>
                <w:color w:val="000000"/>
                <w:sz w:val="20"/>
                <w:szCs w:val="20"/>
              </w:rPr>
              <w:t>2020 год</w:t>
            </w:r>
          </w:p>
        </w:tc>
        <w:tc>
          <w:tcPr>
            <w:tcW w:w="1011" w:type="dxa"/>
            <w:shd w:val="clear" w:color="auto" w:fill="auto"/>
            <w:noWrap/>
            <w:vAlign w:val="center"/>
            <w:hideMark/>
          </w:tcPr>
          <w:p w14:paraId="463F136E" w14:textId="77777777" w:rsidR="00A92F30" w:rsidRPr="005A2863" w:rsidRDefault="00A92F30" w:rsidP="00A92F30">
            <w:pPr>
              <w:jc w:val="center"/>
              <w:rPr>
                <w:color w:val="000000"/>
                <w:sz w:val="20"/>
                <w:szCs w:val="20"/>
              </w:rPr>
            </w:pPr>
            <w:r w:rsidRPr="005A2863">
              <w:rPr>
                <w:color w:val="000000"/>
                <w:sz w:val="20"/>
                <w:szCs w:val="20"/>
              </w:rPr>
              <w:t>2021 год</w:t>
            </w:r>
          </w:p>
        </w:tc>
        <w:tc>
          <w:tcPr>
            <w:tcW w:w="1011" w:type="dxa"/>
            <w:shd w:val="clear" w:color="auto" w:fill="auto"/>
            <w:noWrap/>
            <w:vAlign w:val="center"/>
            <w:hideMark/>
          </w:tcPr>
          <w:p w14:paraId="7CD93E25" w14:textId="77777777" w:rsidR="00A92F30" w:rsidRPr="005A2863" w:rsidRDefault="00A92F30" w:rsidP="00A92F30">
            <w:pPr>
              <w:jc w:val="center"/>
              <w:rPr>
                <w:color w:val="000000"/>
                <w:sz w:val="20"/>
                <w:szCs w:val="20"/>
              </w:rPr>
            </w:pPr>
            <w:r w:rsidRPr="005A2863">
              <w:rPr>
                <w:color w:val="000000"/>
                <w:sz w:val="20"/>
                <w:szCs w:val="20"/>
              </w:rPr>
              <w:t>2022 год</w:t>
            </w:r>
          </w:p>
        </w:tc>
        <w:tc>
          <w:tcPr>
            <w:tcW w:w="1011" w:type="dxa"/>
            <w:shd w:val="clear" w:color="auto" w:fill="auto"/>
            <w:noWrap/>
            <w:vAlign w:val="center"/>
            <w:hideMark/>
          </w:tcPr>
          <w:p w14:paraId="353213D1" w14:textId="77777777" w:rsidR="00A92F30" w:rsidRPr="005A2863" w:rsidRDefault="00A92F30" w:rsidP="00A92F30">
            <w:pPr>
              <w:jc w:val="center"/>
              <w:rPr>
                <w:color w:val="000000"/>
                <w:sz w:val="20"/>
                <w:szCs w:val="20"/>
              </w:rPr>
            </w:pPr>
            <w:r w:rsidRPr="005A2863">
              <w:rPr>
                <w:color w:val="000000"/>
                <w:sz w:val="20"/>
                <w:szCs w:val="20"/>
              </w:rPr>
              <w:t>2023 год</w:t>
            </w:r>
          </w:p>
        </w:tc>
        <w:tc>
          <w:tcPr>
            <w:tcW w:w="1011" w:type="dxa"/>
            <w:shd w:val="clear" w:color="auto" w:fill="auto"/>
            <w:noWrap/>
            <w:vAlign w:val="center"/>
            <w:hideMark/>
          </w:tcPr>
          <w:p w14:paraId="5D2F14DD" w14:textId="77777777" w:rsidR="00A92F30" w:rsidRPr="005A2863" w:rsidRDefault="00A92F30" w:rsidP="00A92F30">
            <w:pPr>
              <w:jc w:val="center"/>
              <w:rPr>
                <w:color w:val="000000"/>
                <w:sz w:val="20"/>
                <w:szCs w:val="20"/>
              </w:rPr>
            </w:pPr>
            <w:r w:rsidRPr="005A2863">
              <w:rPr>
                <w:color w:val="000000"/>
                <w:sz w:val="20"/>
                <w:szCs w:val="20"/>
              </w:rPr>
              <w:t>2024 год</w:t>
            </w:r>
          </w:p>
        </w:tc>
      </w:tr>
      <w:tr w:rsidR="00A92F30" w:rsidRPr="005A2863" w14:paraId="6374C0F9" w14:textId="77777777" w:rsidTr="005A2863">
        <w:trPr>
          <w:trHeight w:hRule="exact" w:val="255"/>
        </w:trPr>
        <w:tc>
          <w:tcPr>
            <w:tcW w:w="4003" w:type="dxa"/>
            <w:shd w:val="clear" w:color="auto" w:fill="auto"/>
            <w:noWrap/>
            <w:vAlign w:val="center"/>
            <w:hideMark/>
          </w:tcPr>
          <w:p w14:paraId="249491B4" w14:textId="77777777" w:rsidR="00A92F30" w:rsidRPr="005A2863" w:rsidRDefault="00A92F30" w:rsidP="00F80B1A">
            <w:pPr>
              <w:rPr>
                <w:color w:val="000000"/>
                <w:sz w:val="18"/>
                <w:szCs w:val="18"/>
              </w:rPr>
            </w:pPr>
            <w:r w:rsidRPr="005A2863">
              <w:rPr>
                <w:sz w:val="18"/>
                <w:szCs w:val="18"/>
              </w:rPr>
              <w:t xml:space="preserve">Прогнозный единый тариф </w:t>
            </w:r>
            <w:r w:rsidRPr="005A2863">
              <w:rPr>
                <w:color w:val="000000"/>
                <w:sz w:val="18"/>
                <w:szCs w:val="18"/>
              </w:rPr>
              <w:t>на год, руб./куб.м</w:t>
            </w:r>
          </w:p>
        </w:tc>
        <w:tc>
          <w:tcPr>
            <w:tcW w:w="1011" w:type="dxa"/>
            <w:shd w:val="clear" w:color="auto" w:fill="auto"/>
            <w:vAlign w:val="center"/>
            <w:hideMark/>
          </w:tcPr>
          <w:p w14:paraId="72A67F2E" w14:textId="77777777" w:rsidR="00A92F30" w:rsidRPr="005A2863" w:rsidRDefault="00A92F30" w:rsidP="00A92F30">
            <w:pPr>
              <w:jc w:val="center"/>
              <w:rPr>
                <w:color w:val="000000"/>
                <w:sz w:val="20"/>
                <w:szCs w:val="20"/>
              </w:rPr>
            </w:pPr>
            <w:r w:rsidRPr="005A2863">
              <w:rPr>
                <w:color w:val="000000"/>
                <w:sz w:val="20"/>
                <w:szCs w:val="20"/>
              </w:rPr>
              <w:t>550,00</w:t>
            </w:r>
          </w:p>
        </w:tc>
        <w:tc>
          <w:tcPr>
            <w:tcW w:w="1011" w:type="dxa"/>
            <w:shd w:val="clear" w:color="auto" w:fill="auto"/>
            <w:vAlign w:val="center"/>
            <w:hideMark/>
          </w:tcPr>
          <w:p w14:paraId="7869EAEA" w14:textId="77777777" w:rsidR="00A92F30" w:rsidRPr="005A2863" w:rsidRDefault="00A92F30" w:rsidP="00A92F30">
            <w:pPr>
              <w:jc w:val="center"/>
              <w:rPr>
                <w:color w:val="000000"/>
                <w:sz w:val="20"/>
                <w:szCs w:val="20"/>
              </w:rPr>
            </w:pPr>
            <w:r w:rsidRPr="005A2863">
              <w:rPr>
                <w:color w:val="000000"/>
                <w:sz w:val="20"/>
                <w:szCs w:val="20"/>
              </w:rPr>
              <w:t>591,69</w:t>
            </w:r>
          </w:p>
        </w:tc>
        <w:tc>
          <w:tcPr>
            <w:tcW w:w="1011" w:type="dxa"/>
            <w:shd w:val="clear" w:color="auto" w:fill="auto"/>
            <w:vAlign w:val="center"/>
            <w:hideMark/>
          </w:tcPr>
          <w:p w14:paraId="1265FFBB" w14:textId="77777777" w:rsidR="00A92F30" w:rsidRPr="005A2863" w:rsidRDefault="00A92F30" w:rsidP="00A92F30">
            <w:pPr>
              <w:jc w:val="center"/>
              <w:rPr>
                <w:color w:val="000000"/>
                <w:sz w:val="20"/>
                <w:szCs w:val="20"/>
              </w:rPr>
            </w:pPr>
            <w:r w:rsidRPr="005A2863">
              <w:rPr>
                <w:color w:val="000000"/>
                <w:sz w:val="20"/>
                <w:szCs w:val="20"/>
              </w:rPr>
              <w:t>614,76</w:t>
            </w:r>
          </w:p>
        </w:tc>
        <w:tc>
          <w:tcPr>
            <w:tcW w:w="1011" w:type="dxa"/>
            <w:shd w:val="clear" w:color="auto" w:fill="auto"/>
            <w:vAlign w:val="center"/>
            <w:hideMark/>
          </w:tcPr>
          <w:p w14:paraId="6E1071FC" w14:textId="77777777" w:rsidR="00A92F30" w:rsidRPr="005A2863" w:rsidRDefault="00A92F30" w:rsidP="00A92F30">
            <w:pPr>
              <w:jc w:val="center"/>
              <w:rPr>
                <w:color w:val="000000"/>
                <w:sz w:val="20"/>
                <w:szCs w:val="20"/>
              </w:rPr>
            </w:pPr>
            <w:r w:rsidRPr="005A2863">
              <w:rPr>
                <w:color w:val="000000"/>
                <w:sz w:val="20"/>
                <w:szCs w:val="20"/>
              </w:rPr>
              <w:t>639,36</w:t>
            </w:r>
          </w:p>
        </w:tc>
        <w:tc>
          <w:tcPr>
            <w:tcW w:w="1011" w:type="dxa"/>
            <w:shd w:val="clear" w:color="auto" w:fill="auto"/>
            <w:vAlign w:val="center"/>
            <w:hideMark/>
          </w:tcPr>
          <w:p w14:paraId="07F1D493" w14:textId="77777777" w:rsidR="00A92F30" w:rsidRPr="005A2863" w:rsidRDefault="00A92F30" w:rsidP="00A92F30">
            <w:pPr>
              <w:jc w:val="center"/>
              <w:rPr>
                <w:color w:val="000000"/>
                <w:sz w:val="20"/>
                <w:szCs w:val="20"/>
              </w:rPr>
            </w:pPr>
            <w:r w:rsidRPr="005A2863">
              <w:rPr>
                <w:color w:val="000000"/>
                <w:sz w:val="20"/>
                <w:szCs w:val="20"/>
              </w:rPr>
              <w:t>664,93</w:t>
            </w:r>
          </w:p>
        </w:tc>
      </w:tr>
      <w:tr w:rsidR="00746D37" w:rsidRPr="005A2863" w14:paraId="38A22EC9" w14:textId="77777777" w:rsidTr="005A2863">
        <w:trPr>
          <w:trHeight w:hRule="exact" w:val="255"/>
        </w:trPr>
        <w:tc>
          <w:tcPr>
            <w:tcW w:w="4003" w:type="dxa"/>
            <w:shd w:val="clear" w:color="auto" w:fill="auto"/>
            <w:noWrap/>
            <w:vAlign w:val="center"/>
            <w:hideMark/>
          </w:tcPr>
          <w:p w14:paraId="111C0BCB" w14:textId="5681D93C" w:rsidR="00746D37" w:rsidRPr="00746D37" w:rsidRDefault="00746D37" w:rsidP="00746D37">
            <w:pPr>
              <w:rPr>
                <w:sz w:val="18"/>
                <w:szCs w:val="18"/>
              </w:rPr>
            </w:pPr>
            <w:r w:rsidRPr="00746D37">
              <w:rPr>
                <w:sz w:val="18"/>
                <w:szCs w:val="18"/>
              </w:rPr>
              <w:t>Льготный единый тариф на год, руб./куб.м</w:t>
            </w:r>
          </w:p>
        </w:tc>
        <w:tc>
          <w:tcPr>
            <w:tcW w:w="1011" w:type="dxa"/>
            <w:shd w:val="clear" w:color="auto" w:fill="auto"/>
            <w:vAlign w:val="center"/>
            <w:hideMark/>
          </w:tcPr>
          <w:p w14:paraId="7BFD1D78" w14:textId="77777777" w:rsidR="00746D37" w:rsidRPr="005A2863" w:rsidRDefault="00746D37" w:rsidP="00746D37">
            <w:pPr>
              <w:jc w:val="center"/>
              <w:rPr>
                <w:color w:val="000000"/>
                <w:sz w:val="20"/>
                <w:szCs w:val="20"/>
              </w:rPr>
            </w:pPr>
            <w:r w:rsidRPr="005A2863">
              <w:rPr>
                <w:color w:val="000000"/>
                <w:sz w:val="20"/>
                <w:szCs w:val="20"/>
              </w:rPr>
              <w:t>520,00</w:t>
            </w:r>
          </w:p>
        </w:tc>
        <w:tc>
          <w:tcPr>
            <w:tcW w:w="1011" w:type="dxa"/>
            <w:shd w:val="clear" w:color="auto" w:fill="auto"/>
            <w:vAlign w:val="center"/>
            <w:hideMark/>
          </w:tcPr>
          <w:p w14:paraId="386083AC" w14:textId="77777777" w:rsidR="00746D37" w:rsidRPr="005A2863" w:rsidRDefault="00746D37" w:rsidP="00746D37">
            <w:pPr>
              <w:jc w:val="center"/>
              <w:rPr>
                <w:color w:val="000000"/>
                <w:sz w:val="20"/>
                <w:szCs w:val="20"/>
              </w:rPr>
            </w:pPr>
            <w:r w:rsidRPr="005A2863">
              <w:rPr>
                <w:color w:val="000000"/>
                <w:sz w:val="20"/>
                <w:szCs w:val="20"/>
              </w:rPr>
              <w:t>527,80</w:t>
            </w:r>
          </w:p>
        </w:tc>
        <w:tc>
          <w:tcPr>
            <w:tcW w:w="1011" w:type="dxa"/>
            <w:shd w:val="clear" w:color="auto" w:fill="auto"/>
            <w:vAlign w:val="center"/>
            <w:hideMark/>
          </w:tcPr>
          <w:p w14:paraId="69A839B8" w14:textId="77777777" w:rsidR="00746D37" w:rsidRPr="005A2863" w:rsidRDefault="00746D37" w:rsidP="00746D37">
            <w:pPr>
              <w:jc w:val="center"/>
              <w:rPr>
                <w:color w:val="000000"/>
                <w:sz w:val="20"/>
                <w:szCs w:val="20"/>
              </w:rPr>
            </w:pPr>
            <w:r w:rsidRPr="005A2863">
              <w:rPr>
                <w:color w:val="000000"/>
                <w:sz w:val="20"/>
                <w:szCs w:val="20"/>
              </w:rPr>
              <w:t>546,31</w:t>
            </w:r>
          </w:p>
        </w:tc>
        <w:tc>
          <w:tcPr>
            <w:tcW w:w="1011" w:type="dxa"/>
            <w:shd w:val="clear" w:color="auto" w:fill="auto"/>
            <w:vAlign w:val="center"/>
            <w:hideMark/>
          </w:tcPr>
          <w:p w14:paraId="75BB38AF" w14:textId="77777777" w:rsidR="00746D37" w:rsidRPr="005A2863" w:rsidRDefault="00746D37" w:rsidP="00746D37">
            <w:pPr>
              <w:jc w:val="center"/>
              <w:rPr>
                <w:color w:val="000000"/>
                <w:sz w:val="20"/>
                <w:szCs w:val="20"/>
              </w:rPr>
            </w:pPr>
            <w:r w:rsidRPr="005A2863">
              <w:rPr>
                <w:color w:val="000000"/>
                <w:sz w:val="20"/>
                <w:szCs w:val="20"/>
              </w:rPr>
              <w:t>568,16</w:t>
            </w:r>
          </w:p>
        </w:tc>
        <w:tc>
          <w:tcPr>
            <w:tcW w:w="1011" w:type="dxa"/>
            <w:shd w:val="clear" w:color="auto" w:fill="auto"/>
            <w:vAlign w:val="center"/>
            <w:hideMark/>
          </w:tcPr>
          <w:p w14:paraId="2A7A808B" w14:textId="77777777" w:rsidR="00746D37" w:rsidRPr="005A2863" w:rsidRDefault="00746D37" w:rsidP="00746D37">
            <w:pPr>
              <w:jc w:val="center"/>
              <w:rPr>
                <w:color w:val="000000"/>
                <w:sz w:val="20"/>
                <w:szCs w:val="20"/>
              </w:rPr>
            </w:pPr>
            <w:r w:rsidRPr="005A2863">
              <w:rPr>
                <w:color w:val="000000"/>
                <w:sz w:val="20"/>
                <w:szCs w:val="20"/>
              </w:rPr>
              <w:t>592,39</w:t>
            </w:r>
          </w:p>
        </w:tc>
      </w:tr>
      <w:tr w:rsidR="00746D37" w:rsidRPr="005A2863" w14:paraId="2D2EFBE4" w14:textId="77777777" w:rsidTr="005A2863">
        <w:trPr>
          <w:trHeight w:hRule="exact" w:val="255"/>
        </w:trPr>
        <w:tc>
          <w:tcPr>
            <w:tcW w:w="4003" w:type="dxa"/>
            <w:shd w:val="clear" w:color="auto" w:fill="auto"/>
            <w:noWrap/>
            <w:vAlign w:val="center"/>
            <w:hideMark/>
          </w:tcPr>
          <w:p w14:paraId="40E9AA23" w14:textId="60DBD2BD" w:rsidR="00746D37" w:rsidRPr="00746D37" w:rsidRDefault="00746D37" w:rsidP="00746D37">
            <w:pPr>
              <w:rPr>
                <w:sz w:val="18"/>
                <w:szCs w:val="18"/>
              </w:rPr>
            </w:pPr>
            <w:r w:rsidRPr="00746D37">
              <w:rPr>
                <w:sz w:val="18"/>
                <w:szCs w:val="18"/>
              </w:rPr>
              <w:t>Дельта (межтарифная разница) по тарифам на год, руб./куб.м</w:t>
            </w:r>
          </w:p>
        </w:tc>
        <w:tc>
          <w:tcPr>
            <w:tcW w:w="1011" w:type="dxa"/>
            <w:shd w:val="clear" w:color="auto" w:fill="auto"/>
            <w:vAlign w:val="center"/>
            <w:hideMark/>
          </w:tcPr>
          <w:p w14:paraId="5F30E7BD" w14:textId="77777777" w:rsidR="00746D37" w:rsidRPr="005A2863" w:rsidRDefault="00746D37" w:rsidP="00746D37">
            <w:pPr>
              <w:jc w:val="center"/>
              <w:rPr>
                <w:color w:val="000000"/>
                <w:sz w:val="20"/>
                <w:szCs w:val="20"/>
              </w:rPr>
            </w:pPr>
            <w:r w:rsidRPr="005A2863">
              <w:rPr>
                <w:color w:val="000000"/>
                <w:sz w:val="20"/>
                <w:szCs w:val="20"/>
              </w:rPr>
              <w:t>30,00</w:t>
            </w:r>
          </w:p>
        </w:tc>
        <w:tc>
          <w:tcPr>
            <w:tcW w:w="1011" w:type="dxa"/>
            <w:shd w:val="clear" w:color="auto" w:fill="auto"/>
            <w:vAlign w:val="center"/>
            <w:hideMark/>
          </w:tcPr>
          <w:p w14:paraId="7237347E" w14:textId="77777777" w:rsidR="00746D37" w:rsidRPr="005A2863" w:rsidRDefault="00746D37" w:rsidP="00746D37">
            <w:pPr>
              <w:jc w:val="center"/>
              <w:rPr>
                <w:color w:val="000000"/>
                <w:sz w:val="20"/>
                <w:szCs w:val="20"/>
              </w:rPr>
            </w:pPr>
            <w:r w:rsidRPr="005A2863">
              <w:rPr>
                <w:color w:val="000000"/>
                <w:sz w:val="20"/>
                <w:szCs w:val="20"/>
              </w:rPr>
              <w:t>63,89</w:t>
            </w:r>
          </w:p>
        </w:tc>
        <w:tc>
          <w:tcPr>
            <w:tcW w:w="1011" w:type="dxa"/>
            <w:shd w:val="clear" w:color="auto" w:fill="auto"/>
            <w:vAlign w:val="center"/>
            <w:hideMark/>
          </w:tcPr>
          <w:p w14:paraId="4AE5C91F" w14:textId="77777777" w:rsidR="00746D37" w:rsidRPr="005A2863" w:rsidRDefault="00746D37" w:rsidP="00746D37">
            <w:pPr>
              <w:jc w:val="center"/>
              <w:rPr>
                <w:color w:val="000000"/>
                <w:sz w:val="20"/>
                <w:szCs w:val="20"/>
              </w:rPr>
            </w:pPr>
            <w:r w:rsidRPr="005A2863">
              <w:rPr>
                <w:color w:val="000000"/>
                <w:sz w:val="20"/>
                <w:szCs w:val="20"/>
              </w:rPr>
              <w:t>68,45</w:t>
            </w:r>
          </w:p>
        </w:tc>
        <w:tc>
          <w:tcPr>
            <w:tcW w:w="1011" w:type="dxa"/>
            <w:shd w:val="clear" w:color="auto" w:fill="auto"/>
            <w:vAlign w:val="center"/>
            <w:hideMark/>
          </w:tcPr>
          <w:p w14:paraId="6C619422" w14:textId="77777777" w:rsidR="00746D37" w:rsidRPr="005A2863" w:rsidRDefault="00746D37" w:rsidP="00746D37">
            <w:pPr>
              <w:jc w:val="center"/>
              <w:rPr>
                <w:color w:val="000000"/>
                <w:sz w:val="20"/>
                <w:szCs w:val="20"/>
              </w:rPr>
            </w:pPr>
            <w:r w:rsidRPr="005A2863">
              <w:rPr>
                <w:color w:val="000000"/>
                <w:sz w:val="20"/>
                <w:szCs w:val="20"/>
              </w:rPr>
              <w:t>71,20</w:t>
            </w:r>
          </w:p>
        </w:tc>
        <w:tc>
          <w:tcPr>
            <w:tcW w:w="1011" w:type="dxa"/>
            <w:shd w:val="clear" w:color="auto" w:fill="auto"/>
            <w:vAlign w:val="center"/>
            <w:hideMark/>
          </w:tcPr>
          <w:p w14:paraId="767CCF70" w14:textId="77777777" w:rsidR="00746D37" w:rsidRPr="005A2863" w:rsidRDefault="00746D37" w:rsidP="00746D37">
            <w:pPr>
              <w:jc w:val="center"/>
              <w:rPr>
                <w:color w:val="000000"/>
                <w:sz w:val="20"/>
                <w:szCs w:val="20"/>
              </w:rPr>
            </w:pPr>
            <w:r w:rsidRPr="005A2863">
              <w:rPr>
                <w:color w:val="000000"/>
                <w:sz w:val="20"/>
                <w:szCs w:val="20"/>
              </w:rPr>
              <w:t>72,54</w:t>
            </w:r>
          </w:p>
        </w:tc>
      </w:tr>
    </w:tbl>
    <w:p w14:paraId="7E822B92" w14:textId="77777777" w:rsidR="00A92F30" w:rsidRDefault="00A92F30" w:rsidP="00A92F30">
      <w:pPr>
        <w:autoSpaceDE w:val="0"/>
        <w:autoSpaceDN w:val="0"/>
        <w:adjustRightInd w:val="0"/>
        <w:ind w:firstLine="851"/>
        <w:jc w:val="both"/>
        <w:rPr>
          <w:sz w:val="28"/>
          <w:szCs w:val="28"/>
        </w:rPr>
      </w:pPr>
    </w:p>
    <w:p w14:paraId="7C2AAD2E" w14:textId="1166DF67" w:rsidR="00F16C16" w:rsidRPr="00F16C16" w:rsidRDefault="00F16C16" w:rsidP="00F16C16">
      <w:pPr>
        <w:autoSpaceDE w:val="0"/>
        <w:autoSpaceDN w:val="0"/>
        <w:adjustRightInd w:val="0"/>
        <w:jc w:val="both"/>
        <w:rPr>
          <w:sz w:val="28"/>
          <w:szCs w:val="28"/>
        </w:rPr>
      </w:pPr>
      <w:r>
        <w:rPr>
          <w:noProof/>
          <w:sz w:val="28"/>
          <w:szCs w:val="28"/>
        </w:rPr>
        <w:drawing>
          <wp:inline distT="0" distB="0" distL="0" distR="0" wp14:anchorId="761DDB88" wp14:editId="76F6723F">
            <wp:extent cx="5575920" cy="1935480"/>
            <wp:effectExtent l="0" t="0" r="6350" b="762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615616" cy="1949259"/>
                    </a:xfrm>
                    <a:prstGeom prst="rect">
                      <a:avLst/>
                    </a:prstGeom>
                    <a:noFill/>
                  </pic:spPr>
                </pic:pic>
              </a:graphicData>
            </a:graphic>
          </wp:inline>
        </w:drawing>
      </w:r>
    </w:p>
    <w:p w14:paraId="62CE86C2" w14:textId="3295345B" w:rsidR="00A92F30" w:rsidRDefault="00A92F30" w:rsidP="00A92F30">
      <w:pPr>
        <w:autoSpaceDE w:val="0"/>
        <w:autoSpaceDN w:val="0"/>
        <w:adjustRightInd w:val="0"/>
        <w:jc w:val="both"/>
        <w:rPr>
          <w:sz w:val="28"/>
          <w:szCs w:val="28"/>
        </w:rPr>
      </w:pPr>
    </w:p>
    <w:p w14:paraId="2C9E094F" w14:textId="6561563D" w:rsidR="00DA775B" w:rsidRPr="00F16C16" w:rsidRDefault="008D6361" w:rsidP="00A92F30">
      <w:pPr>
        <w:autoSpaceDE w:val="0"/>
        <w:autoSpaceDN w:val="0"/>
        <w:adjustRightInd w:val="0"/>
        <w:jc w:val="both"/>
        <w:rPr>
          <w:sz w:val="28"/>
          <w:szCs w:val="28"/>
        </w:rPr>
      </w:pPr>
      <w:r>
        <w:rPr>
          <w:noProof/>
          <w:sz w:val="28"/>
          <w:szCs w:val="28"/>
        </w:rPr>
        <w:drawing>
          <wp:inline distT="0" distB="0" distL="0" distR="0" wp14:anchorId="7CD1E48A" wp14:editId="12130903">
            <wp:extent cx="5685692" cy="175514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13836" cy="1763828"/>
                    </a:xfrm>
                    <a:prstGeom prst="rect">
                      <a:avLst/>
                    </a:prstGeom>
                    <a:noFill/>
                  </pic:spPr>
                </pic:pic>
              </a:graphicData>
            </a:graphic>
          </wp:inline>
        </w:drawing>
      </w:r>
    </w:p>
    <w:p w14:paraId="748184FE" w14:textId="77777777" w:rsidR="00A577B2" w:rsidRPr="00CC180A" w:rsidRDefault="00A577B2" w:rsidP="00A577B2">
      <w:pPr>
        <w:autoSpaceDE w:val="0"/>
        <w:autoSpaceDN w:val="0"/>
        <w:adjustRightInd w:val="0"/>
        <w:ind w:firstLine="709"/>
        <w:jc w:val="both"/>
        <w:rPr>
          <w:sz w:val="28"/>
          <w:szCs w:val="28"/>
        </w:rPr>
      </w:pPr>
      <w:r w:rsidRPr="00CC180A">
        <w:rPr>
          <w:sz w:val="28"/>
          <w:szCs w:val="28"/>
        </w:rPr>
        <w:t>С учетом вышеизложенного, при расчете объема потребности в 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на 2022 - 2024 годы требуется применить более достоверную информацию как об объемах ТКО, так и о планируемом тарифе (при этом, при наличии инвестиционной составляющей в едином прогнозном тарифе необходимо представлять информац</w:t>
      </w:r>
      <w:r>
        <w:rPr>
          <w:sz w:val="28"/>
          <w:szCs w:val="28"/>
        </w:rPr>
        <w:t>ию об инвестиционных проектах).</w:t>
      </w:r>
    </w:p>
    <w:p w14:paraId="01BF9FC0" w14:textId="77777777" w:rsidR="003D55E8" w:rsidRPr="003D55E8" w:rsidRDefault="003D55E8" w:rsidP="003D55E8">
      <w:pPr>
        <w:autoSpaceDE w:val="0"/>
        <w:autoSpaceDN w:val="0"/>
        <w:adjustRightInd w:val="0"/>
        <w:ind w:firstLine="709"/>
        <w:jc w:val="both"/>
        <w:rPr>
          <w:sz w:val="28"/>
          <w:szCs w:val="28"/>
        </w:rPr>
      </w:pPr>
      <w:r w:rsidRPr="003D55E8">
        <w:rPr>
          <w:sz w:val="28"/>
          <w:szCs w:val="28"/>
        </w:rPr>
        <w:t>Министерством природных ресурсов АО в ходе подготовки заключения к Законопроекту представлена уточненная потребность в средствах субсидии на 2022-2024 годы с учетом данных территориальной схемы (утвержденной постановлением Правительством Архангельской области от 31.08.2021 № 451-пп) и оперативной информации агентства по тарифам и ценам Архангельской области от 19.11.2021 о прогнозных тарифах на услуги регионального оператора.</w:t>
      </w:r>
    </w:p>
    <w:p w14:paraId="6C30C80E" w14:textId="4EE9D8EE" w:rsidR="003D55E8" w:rsidRDefault="003D55E8" w:rsidP="003D55E8">
      <w:pPr>
        <w:autoSpaceDE w:val="0"/>
        <w:autoSpaceDN w:val="0"/>
        <w:adjustRightInd w:val="0"/>
        <w:ind w:firstLine="709"/>
        <w:jc w:val="both"/>
        <w:rPr>
          <w:sz w:val="28"/>
          <w:szCs w:val="28"/>
        </w:rPr>
      </w:pPr>
      <w:r w:rsidRPr="003D55E8">
        <w:rPr>
          <w:sz w:val="28"/>
          <w:szCs w:val="28"/>
        </w:rPr>
        <w:lastRenderedPageBreak/>
        <w:t>С учетом скорректированных агентством по тарифам и ценам АО прогнозных тарифов на услуги регионального оператора и территориальной схемой от 31.08.2021 потребность в субсидии региональному оператору представлена в таблице</w:t>
      </w:r>
      <w:r>
        <w:rPr>
          <w:sz w:val="28"/>
          <w:szCs w:val="28"/>
        </w:rPr>
        <w:t xml:space="preserve"> ниже</w:t>
      </w:r>
      <w:r w:rsidRPr="003D55E8">
        <w:rPr>
          <w:sz w:val="28"/>
          <w:szCs w:val="28"/>
        </w:rPr>
        <w:t>:</w:t>
      </w:r>
    </w:p>
    <w:tbl>
      <w:tblPr>
        <w:tblW w:w="0" w:type="auto"/>
        <w:tblLayout w:type="fixed"/>
        <w:tblCellMar>
          <w:left w:w="10" w:type="dxa"/>
          <w:right w:w="10" w:type="dxa"/>
        </w:tblCellMar>
        <w:tblLook w:val="0000" w:firstRow="0" w:lastRow="0" w:firstColumn="0" w:lastColumn="0" w:noHBand="0" w:noVBand="0"/>
      </w:tblPr>
      <w:tblGrid>
        <w:gridCol w:w="4402"/>
        <w:gridCol w:w="1642"/>
        <w:gridCol w:w="1699"/>
        <w:gridCol w:w="1714"/>
      </w:tblGrid>
      <w:tr w:rsidR="003D55E8" w:rsidRPr="003D55E8" w14:paraId="3A1D9195" w14:textId="77777777" w:rsidTr="003D55E8">
        <w:trPr>
          <w:trHeight w:hRule="exact" w:val="302"/>
        </w:trPr>
        <w:tc>
          <w:tcPr>
            <w:tcW w:w="4402" w:type="dxa"/>
            <w:vMerge w:val="restart"/>
            <w:tcBorders>
              <w:top w:val="double" w:sz="4" w:space="0" w:color="auto"/>
              <w:left w:val="double" w:sz="4" w:space="0" w:color="auto"/>
            </w:tcBorders>
            <w:shd w:val="clear" w:color="auto" w:fill="FFFFFF"/>
            <w:vAlign w:val="bottom"/>
          </w:tcPr>
          <w:p w14:paraId="2F13E909" w14:textId="77777777" w:rsidR="003D55E8" w:rsidRPr="003D55E8" w:rsidRDefault="003D55E8" w:rsidP="003D55E8">
            <w:pPr>
              <w:pStyle w:val="29"/>
              <w:shd w:val="clear" w:color="auto" w:fill="auto"/>
              <w:spacing w:line="222" w:lineRule="exact"/>
              <w:jc w:val="center"/>
            </w:pPr>
            <w:r w:rsidRPr="003D55E8">
              <w:rPr>
                <w:rStyle w:val="210pt"/>
                <w:color w:val="auto"/>
              </w:rPr>
              <w:t>Параметры</w:t>
            </w:r>
          </w:p>
          <w:p w14:paraId="29DFCF7F" w14:textId="77777777" w:rsidR="003D55E8" w:rsidRPr="003D55E8" w:rsidRDefault="003D55E8" w:rsidP="003D55E8">
            <w:pPr>
              <w:pStyle w:val="29"/>
              <w:shd w:val="clear" w:color="auto" w:fill="auto"/>
              <w:spacing w:line="222" w:lineRule="exact"/>
              <w:jc w:val="center"/>
            </w:pPr>
            <w:r w:rsidRPr="003D55E8">
              <w:rPr>
                <w:rStyle w:val="210pt"/>
                <w:color w:val="auto"/>
              </w:rPr>
              <w:t>расчета</w:t>
            </w:r>
          </w:p>
        </w:tc>
        <w:tc>
          <w:tcPr>
            <w:tcW w:w="5055" w:type="dxa"/>
            <w:gridSpan w:val="3"/>
            <w:tcBorders>
              <w:top w:val="double" w:sz="4" w:space="0" w:color="auto"/>
              <w:left w:val="single" w:sz="4" w:space="0" w:color="auto"/>
              <w:right w:val="double" w:sz="4" w:space="0" w:color="auto"/>
            </w:tcBorders>
            <w:shd w:val="clear" w:color="auto" w:fill="FFFFFF"/>
            <w:vAlign w:val="bottom"/>
          </w:tcPr>
          <w:p w14:paraId="0A27F639" w14:textId="77777777" w:rsidR="003D55E8" w:rsidRPr="003D55E8" w:rsidRDefault="003D55E8" w:rsidP="003D55E8">
            <w:pPr>
              <w:pStyle w:val="29"/>
              <w:shd w:val="clear" w:color="auto" w:fill="auto"/>
              <w:spacing w:line="222" w:lineRule="exact"/>
              <w:jc w:val="center"/>
            </w:pPr>
            <w:r w:rsidRPr="003D55E8">
              <w:rPr>
                <w:rStyle w:val="210pt"/>
                <w:color w:val="auto"/>
              </w:rPr>
              <w:t>Плановый объем субсидии</w:t>
            </w:r>
          </w:p>
        </w:tc>
      </w:tr>
      <w:tr w:rsidR="003D55E8" w:rsidRPr="003D55E8" w14:paraId="3D8A3D82" w14:textId="77777777" w:rsidTr="003D55E8">
        <w:trPr>
          <w:trHeight w:hRule="exact" w:val="298"/>
        </w:trPr>
        <w:tc>
          <w:tcPr>
            <w:tcW w:w="4402" w:type="dxa"/>
            <w:vMerge/>
            <w:tcBorders>
              <w:left w:val="double" w:sz="4" w:space="0" w:color="auto"/>
            </w:tcBorders>
            <w:shd w:val="clear" w:color="auto" w:fill="FFFFFF"/>
            <w:vAlign w:val="bottom"/>
          </w:tcPr>
          <w:p w14:paraId="1B66CB0C" w14:textId="77777777" w:rsidR="003D55E8" w:rsidRPr="003D55E8" w:rsidRDefault="003D55E8" w:rsidP="003D55E8">
            <w:pPr>
              <w:jc w:val="center"/>
            </w:pPr>
          </w:p>
        </w:tc>
        <w:tc>
          <w:tcPr>
            <w:tcW w:w="1642" w:type="dxa"/>
            <w:tcBorders>
              <w:top w:val="single" w:sz="4" w:space="0" w:color="auto"/>
              <w:left w:val="single" w:sz="4" w:space="0" w:color="auto"/>
            </w:tcBorders>
            <w:shd w:val="clear" w:color="auto" w:fill="FFFFFF"/>
            <w:vAlign w:val="bottom"/>
          </w:tcPr>
          <w:p w14:paraId="51885949" w14:textId="77777777" w:rsidR="003D55E8" w:rsidRPr="003D55E8" w:rsidRDefault="003D55E8" w:rsidP="003D55E8">
            <w:pPr>
              <w:pStyle w:val="29"/>
              <w:shd w:val="clear" w:color="auto" w:fill="auto"/>
              <w:spacing w:line="222" w:lineRule="exact"/>
              <w:jc w:val="center"/>
            </w:pPr>
            <w:r w:rsidRPr="003D55E8">
              <w:rPr>
                <w:rStyle w:val="210pt"/>
                <w:color w:val="auto"/>
              </w:rPr>
              <w:t>2022 год</w:t>
            </w:r>
          </w:p>
        </w:tc>
        <w:tc>
          <w:tcPr>
            <w:tcW w:w="1699" w:type="dxa"/>
            <w:tcBorders>
              <w:top w:val="single" w:sz="4" w:space="0" w:color="auto"/>
              <w:left w:val="single" w:sz="4" w:space="0" w:color="auto"/>
            </w:tcBorders>
            <w:shd w:val="clear" w:color="auto" w:fill="FFFFFF"/>
            <w:vAlign w:val="bottom"/>
          </w:tcPr>
          <w:p w14:paraId="76D61BC2" w14:textId="77777777" w:rsidR="003D55E8" w:rsidRPr="003D55E8" w:rsidRDefault="003D55E8" w:rsidP="003D55E8">
            <w:pPr>
              <w:pStyle w:val="29"/>
              <w:shd w:val="clear" w:color="auto" w:fill="auto"/>
              <w:spacing w:line="222" w:lineRule="exact"/>
              <w:jc w:val="center"/>
            </w:pPr>
            <w:r w:rsidRPr="003D55E8">
              <w:rPr>
                <w:rStyle w:val="210pt"/>
                <w:color w:val="auto"/>
              </w:rPr>
              <w:t>2023 год</w:t>
            </w:r>
          </w:p>
        </w:tc>
        <w:tc>
          <w:tcPr>
            <w:tcW w:w="1714" w:type="dxa"/>
            <w:tcBorders>
              <w:top w:val="single" w:sz="4" w:space="0" w:color="auto"/>
              <w:left w:val="single" w:sz="4" w:space="0" w:color="auto"/>
              <w:right w:val="double" w:sz="4" w:space="0" w:color="auto"/>
            </w:tcBorders>
            <w:shd w:val="clear" w:color="auto" w:fill="FFFFFF"/>
            <w:vAlign w:val="bottom"/>
          </w:tcPr>
          <w:p w14:paraId="0EF3E44E" w14:textId="77777777" w:rsidR="003D55E8" w:rsidRPr="003D55E8" w:rsidRDefault="003D55E8" w:rsidP="003D55E8">
            <w:pPr>
              <w:pStyle w:val="29"/>
              <w:shd w:val="clear" w:color="auto" w:fill="auto"/>
              <w:spacing w:line="222" w:lineRule="exact"/>
              <w:jc w:val="center"/>
            </w:pPr>
            <w:r w:rsidRPr="003D55E8">
              <w:rPr>
                <w:rStyle w:val="210pt"/>
                <w:color w:val="auto"/>
              </w:rPr>
              <w:t>2024 год</w:t>
            </w:r>
          </w:p>
        </w:tc>
      </w:tr>
      <w:tr w:rsidR="003D55E8" w:rsidRPr="003D55E8" w14:paraId="0350A75A" w14:textId="77777777" w:rsidTr="003D55E8">
        <w:trPr>
          <w:trHeight w:hRule="exact" w:val="850"/>
        </w:trPr>
        <w:tc>
          <w:tcPr>
            <w:tcW w:w="4402" w:type="dxa"/>
            <w:tcBorders>
              <w:top w:val="single" w:sz="4" w:space="0" w:color="auto"/>
              <w:left w:val="double" w:sz="4" w:space="0" w:color="auto"/>
            </w:tcBorders>
            <w:shd w:val="clear" w:color="auto" w:fill="FFFFFF"/>
            <w:vAlign w:val="bottom"/>
          </w:tcPr>
          <w:p w14:paraId="7B666E67" w14:textId="77777777" w:rsidR="003D55E8" w:rsidRPr="003D55E8" w:rsidRDefault="003D55E8" w:rsidP="003D55E8">
            <w:pPr>
              <w:pStyle w:val="29"/>
              <w:shd w:val="clear" w:color="auto" w:fill="auto"/>
              <w:spacing w:line="274" w:lineRule="exact"/>
              <w:jc w:val="left"/>
            </w:pPr>
            <w:r w:rsidRPr="003D55E8">
              <w:rPr>
                <w:rStyle w:val="210pt"/>
                <w:color w:val="auto"/>
              </w:rPr>
              <w:t>Объем ТКО, образующихся на территории Архангельской области (табл. 12.2 ТСОО), куб.м.</w:t>
            </w:r>
          </w:p>
        </w:tc>
        <w:tc>
          <w:tcPr>
            <w:tcW w:w="1642" w:type="dxa"/>
            <w:tcBorders>
              <w:top w:val="single" w:sz="4" w:space="0" w:color="auto"/>
              <w:left w:val="single" w:sz="4" w:space="0" w:color="auto"/>
            </w:tcBorders>
            <w:shd w:val="clear" w:color="auto" w:fill="FFFFFF"/>
            <w:vAlign w:val="center"/>
          </w:tcPr>
          <w:p w14:paraId="23A65EE1" w14:textId="77777777" w:rsidR="003D55E8" w:rsidRPr="003D55E8" w:rsidRDefault="003D55E8" w:rsidP="003D55E8">
            <w:pPr>
              <w:pStyle w:val="29"/>
              <w:shd w:val="clear" w:color="auto" w:fill="auto"/>
              <w:spacing w:line="222" w:lineRule="exact"/>
              <w:ind w:left="200"/>
              <w:jc w:val="right"/>
            </w:pPr>
            <w:r w:rsidRPr="003D55E8">
              <w:rPr>
                <w:rStyle w:val="210pt"/>
                <w:color w:val="auto"/>
              </w:rPr>
              <w:t>2 218 185,69</w:t>
            </w:r>
          </w:p>
        </w:tc>
        <w:tc>
          <w:tcPr>
            <w:tcW w:w="1699" w:type="dxa"/>
            <w:tcBorders>
              <w:top w:val="single" w:sz="4" w:space="0" w:color="auto"/>
              <w:left w:val="single" w:sz="4" w:space="0" w:color="auto"/>
            </w:tcBorders>
            <w:shd w:val="clear" w:color="auto" w:fill="FFFFFF"/>
            <w:vAlign w:val="center"/>
          </w:tcPr>
          <w:p w14:paraId="4092A226" w14:textId="77777777" w:rsidR="003D55E8" w:rsidRPr="003D55E8" w:rsidRDefault="003D55E8" w:rsidP="003D55E8">
            <w:pPr>
              <w:pStyle w:val="29"/>
              <w:shd w:val="clear" w:color="auto" w:fill="auto"/>
              <w:spacing w:line="222" w:lineRule="exact"/>
              <w:ind w:left="220"/>
              <w:jc w:val="right"/>
            </w:pPr>
            <w:r w:rsidRPr="003D55E8">
              <w:rPr>
                <w:rStyle w:val="210pt"/>
                <w:color w:val="auto"/>
              </w:rPr>
              <w:t>2 207 973,83</w:t>
            </w:r>
          </w:p>
        </w:tc>
        <w:tc>
          <w:tcPr>
            <w:tcW w:w="1714" w:type="dxa"/>
            <w:tcBorders>
              <w:top w:val="single" w:sz="4" w:space="0" w:color="auto"/>
              <w:left w:val="single" w:sz="4" w:space="0" w:color="auto"/>
              <w:right w:val="double" w:sz="4" w:space="0" w:color="auto"/>
            </w:tcBorders>
            <w:shd w:val="clear" w:color="auto" w:fill="FFFFFF"/>
            <w:vAlign w:val="center"/>
          </w:tcPr>
          <w:p w14:paraId="54635F6C" w14:textId="77777777" w:rsidR="003D55E8" w:rsidRPr="003D55E8" w:rsidRDefault="003D55E8" w:rsidP="003D55E8">
            <w:pPr>
              <w:pStyle w:val="29"/>
              <w:shd w:val="clear" w:color="auto" w:fill="auto"/>
              <w:spacing w:line="222" w:lineRule="exact"/>
              <w:ind w:left="220"/>
              <w:jc w:val="right"/>
            </w:pPr>
            <w:r w:rsidRPr="003D55E8">
              <w:rPr>
                <w:rStyle w:val="210pt"/>
                <w:color w:val="auto"/>
              </w:rPr>
              <w:t>2 197 814,28</w:t>
            </w:r>
          </w:p>
        </w:tc>
      </w:tr>
      <w:tr w:rsidR="003D55E8" w:rsidRPr="003D55E8" w14:paraId="4D8DB4F9" w14:textId="77777777" w:rsidTr="003D55E8">
        <w:trPr>
          <w:trHeight w:hRule="exact" w:val="826"/>
        </w:trPr>
        <w:tc>
          <w:tcPr>
            <w:tcW w:w="4402" w:type="dxa"/>
            <w:tcBorders>
              <w:top w:val="single" w:sz="4" w:space="0" w:color="auto"/>
              <w:left w:val="double" w:sz="4" w:space="0" w:color="auto"/>
            </w:tcBorders>
            <w:shd w:val="clear" w:color="auto" w:fill="FFFFFF"/>
            <w:vAlign w:val="bottom"/>
          </w:tcPr>
          <w:p w14:paraId="4830D780" w14:textId="77777777" w:rsidR="003D55E8" w:rsidRPr="003D55E8" w:rsidRDefault="003D55E8" w:rsidP="003D55E8">
            <w:pPr>
              <w:pStyle w:val="29"/>
              <w:shd w:val="clear" w:color="auto" w:fill="auto"/>
              <w:spacing w:line="278" w:lineRule="exact"/>
              <w:jc w:val="left"/>
            </w:pPr>
            <w:r w:rsidRPr="003D55E8">
              <w:rPr>
                <w:rStyle w:val="211pt"/>
                <w:color w:val="auto"/>
              </w:rPr>
              <w:t>Прогнозный единый тариф регионального оператора в год согласно расчету агентства, руб./куб.м., в том числе:</w:t>
            </w:r>
          </w:p>
        </w:tc>
        <w:tc>
          <w:tcPr>
            <w:tcW w:w="1642" w:type="dxa"/>
            <w:tcBorders>
              <w:top w:val="single" w:sz="4" w:space="0" w:color="auto"/>
              <w:left w:val="single" w:sz="4" w:space="0" w:color="auto"/>
            </w:tcBorders>
            <w:shd w:val="clear" w:color="auto" w:fill="FFFFFF"/>
            <w:vAlign w:val="center"/>
          </w:tcPr>
          <w:p w14:paraId="14C81F00" w14:textId="77777777" w:rsidR="003D55E8" w:rsidRPr="003D55E8" w:rsidRDefault="003D55E8" w:rsidP="003D55E8">
            <w:pPr>
              <w:pStyle w:val="29"/>
              <w:shd w:val="clear" w:color="auto" w:fill="auto"/>
              <w:spacing w:line="222" w:lineRule="exact"/>
              <w:jc w:val="right"/>
            </w:pPr>
            <w:r w:rsidRPr="003D55E8">
              <w:rPr>
                <w:rStyle w:val="210pt"/>
                <w:color w:val="auto"/>
              </w:rPr>
              <w:t>929,00</w:t>
            </w:r>
          </w:p>
        </w:tc>
        <w:tc>
          <w:tcPr>
            <w:tcW w:w="1699" w:type="dxa"/>
            <w:tcBorders>
              <w:top w:val="single" w:sz="4" w:space="0" w:color="auto"/>
              <w:left w:val="single" w:sz="4" w:space="0" w:color="auto"/>
            </w:tcBorders>
            <w:shd w:val="clear" w:color="auto" w:fill="FFFFFF"/>
            <w:vAlign w:val="center"/>
          </w:tcPr>
          <w:p w14:paraId="5C59F0C8" w14:textId="77777777" w:rsidR="003D55E8" w:rsidRPr="003D55E8" w:rsidRDefault="003D55E8" w:rsidP="003D55E8">
            <w:pPr>
              <w:pStyle w:val="29"/>
              <w:shd w:val="clear" w:color="auto" w:fill="auto"/>
              <w:spacing w:line="222" w:lineRule="exact"/>
              <w:jc w:val="right"/>
            </w:pPr>
            <w:r w:rsidRPr="003D55E8">
              <w:rPr>
                <w:rStyle w:val="210pt"/>
                <w:color w:val="auto"/>
              </w:rPr>
              <w:t>1026,00</w:t>
            </w:r>
          </w:p>
        </w:tc>
        <w:tc>
          <w:tcPr>
            <w:tcW w:w="1714" w:type="dxa"/>
            <w:tcBorders>
              <w:top w:val="single" w:sz="4" w:space="0" w:color="auto"/>
              <w:left w:val="single" w:sz="4" w:space="0" w:color="auto"/>
              <w:right w:val="double" w:sz="4" w:space="0" w:color="auto"/>
            </w:tcBorders>
            <w:shd w:val="clear" w:color="auto" w:fill="FFFFFF"/>
            <w:vAlign w:val="center"/>
          </w:tcPr>
          <w:p w14:paraId="017701D3" w14:textId="77777777" w:rsidR="003D55E8" w:rsidRPr="003D55E8" w:rsidRDefault="003D55E8" w:rsidP="003D55E8">
            <w:pPr>
              <w:pStyle w:val="29"/>
              <w:shd w:val="clear" w:color="auto" w:fill="auto"/>
              <w:spacing w:line="222" w:lineRule="exact"/>
              <w:jc w:val="right"/>
            </w:pPr>
            <w:r w:rsidRPr="003D55E8">
              <w:rPr>
                <w:rStyle w:val="210pt"/>
                <w:color w:val="auto"/>
              </w:rPr>
              <w:t>1059,00</w:t>
            </w:r>
          </w:p>
        </w:tc>
      </w:tr>
      <w:tr w:rsidR="003D55E8" w:rsidRPr="003D55E8" w14:paraId="2755A46F" w14:textId="77777777" w:rsidTr="003D55E8">
        <w:trPr>
          <w:trHeight w:hRule="exact" w:val="283"/>
        </w:trPr>
        <w:tc>
          <w:tcPr>
            <w:tcW w:w="4402" w:type="dxa"/>
            <w:tcBorders>
              <w:top w:val="single" w:sz="4" w:space="0" w:color="auto"/>
              <w:left w:val="double" w:sz="4" w:space="0" w:color="auto"/>
            </w:tcBorders>
            <w:shd w:val="clear" w:color="auto" w:fill="FFFFFF"/>
            <w:vAlign w:val="bottom"/>
          </w:tcPr>
          <w:p w14:paraId="50648C93" w14:textId="77777777" w:rsidR="003D55E8" w:rsidRPr="003D55E8" w:rsidRDefault="003D55E8" w:rsidP="003D55E8">
            <w:pPr>
              <w:pStyle w:val="29"/>
              <w:shd w:val="clear" w:color="auto" w:fill="auto"/>
              <w:spacing w:line="244" w:lineRule="exact"/>
              <w:jc w:val="left"/>
            </w:pPr>
            <w:r w:rsidRPr="003D55E8">
              <w:rPr>
                <w:rStyle w:val="211pt"/>
                <w:color w:val="auto"/>
              </w:rPr>
              <w:t>на 1 полугодие, руб./куб.м.</w:t>
            </w:r>
          </w:p>
        </w:tc>
        <w:tc>
          <w:tcPr>
            <w:tcW w:w="1642" w:type="dxa"/>
            <w:tcBorders>
              <w:top w:val="single" w:sz="4" w:space="0" w:color="auto"/>
              <w:left w:val="single" w:sz="4" w:space="0" w:color="auto"/>
            </w:tcBorders>
            <w:shd w:val="clear" w:color="auto" w:fill="FFFFFF"/>
            <w:vAlign w:val="bottom"/>
          </w:tcPr>
          <w:p w14:paraId="3C71B9B8" w14:textId="77777777" w:rsidR="003D55E8" w:rsidRPr="003D55E8" w:rsidRDefault="003D55E8" w:rsidP="003D55E8">
            <w:pPr>
              <w:pStyle w:val="29"/>
              <w:shd w:val="clear" w:color="auto" w:fill="auto"/>
              <w:spacing w:line="244" w:lineRule="exact"/>
              <w:jc w:val="right"/>
            </w:pPr>
            <w:r w:rsidRPr="003D55E8">
              <w:rPr>
                <w:rStyle w:val="211pt"/>
                <w:color w:val="auto"/>
              </w:rPr>
              <w:t>662,93</w:t>
            </w:r>
          </w:p>
        </w:tc>
        <w:tc>
          <w:tcPr>
            <w:tcW w:w="1699" w:type="dxa"/>
            <w:tcBorders>
              <w:top w:val="single" w:sz="4" w:space="0" w:color="auto"/>
              <w:left w:val="single" w:sz="4" w:space="0" w:color="auto"/>
            </w:tcBorders>
            <w:shd w:val="clear" w:color="auto" w:fill="FFFFFF"/>
            <w:vAlign w:val="bottom"/>
          </w:tcPr>
          <w:p w14:paraId="71EEAB45" w14:textId="77777777" w:rsidR="003D55E8" w:rsidRPr="003D55E8" w:rsidRDefault="003D55E8" w:rsidP="003D55E8">
            <w:pPr>
              <w:pStyle w:val="29"/>
              <w:shd w:val="clear" w:color="auto" w:fill="auto"/>
              <w:spacing w:line="244" w:lineRule="exact"/>
              <w:jc w:val="right"/>
            </w:pPr>
            <w:r w:rsidRPr="003D55E8">
              <w:rPr>
                <w:rStyle w:val="211pt"/>
                <w:color w:val="auto"/>
              </w:rPr>
              <w:t>1026</w:t>
            </w:r>
          </w:p>
        </w:tc>
        <w:tc>
          <w:tcPr>
            <w:tcW w:w="1714" w:type="dxa"/>
            <w:tcBorders>
              <w:top w:val="single" w:sz="4" w:space="0" w:color="auto"/>
              <w:left w:val="single" w:sz="4" w:space="0" w:color="auto"/>
              <w:right w:val="double" w:sz="4" w:space="0" w:color="auto"/>
            </w:tcBorders>
            <w:shd w:val="clear" w:color="auto" w:fill="FFFFFF"/>
            <w:vAlign w:val="bottom"/>
          </w:tcPr>
          <w:p w14:paraId="6C2D77B1" w14:textId="77777777" w:rsidR="003D55E8" w:rsidRPr="003D55E8" w:rsidRDefault="003D55E8" w:rsidP="003D55E8">
            <w:pPr>
              <w:pStyle w:val="29"/>
              <w:shd w:val="clear" w:color="auto" w:fill="auto"/>
              <w:spacing w:line="244" w:lineRule="exact"/>
              <w:jc w:val="right"/>
            </w:pPr>
            <w:r w:rsidRPr="003D55E8">
              <w:rPr>
                <w:rStyle w:val="211pt"/>
                <w:color w:val="auto"/>
              </w:rPr>
              <w:t>1026</w:t>
            </w:r>
          </w:p>
        </w:tc>
      </w:tr>
      <w:tr w:rsidR="003D55E8" w:rsidRPr="003D55E8" w14:paraId="542C4519" w14:textId="77777777" w:rsidTr="003D55E8">
        <w:trPr>
          <w:trHeight w:hRule="exact" w:val="288"/>
        </w:trPr>
        <w:tc>
          <w:tcPr>
            <w:tcW w:w="4402" w:type="dxa"/>
            <w:tcBorders>
              <w:top w:val="single" w:sz="4" w:space="0" w:color="auto"/>
              <w:left w:val="double" w:sz="4" w:space="0" w:color="auto"/>
            </w:tcBorders>
            <w:shd w:val="clear" w:color="auto" w:fill="FFFFFF"/>
            <w:vAlign w:val="bottom"/>
          </w:tcPr>
          <w:p w14:paraId="1B91F5CB" w14:textId="77777777" w:rsidR="003D55E8" w:rsidRPr="003D55E8" w:rsidRDefault="003D55E8" w:rsidP="003D55E8">
            <w:pPr>
              <w:pStyle w:val="29"/>
              <w:shd w:val="clear" w:color="auto" w:fill="auto"/>
              <w:spacing w:line="244" w:lineRule="exact"/>
              <w:jc w:val="left"/>
            </w:pPr>
            <w:r w:rsidRPr="003D55E8">
              <w:rPr>
                <w:rStyle w:val="211pt"/>
                <w:color w:val="auto"/>
              </w:rPr>
              <w:t>на 2 полугодие, руб./куб.м.</w:t>
            </w:r>
          </w:p>
        </w:tc>
        <w:tc>
          <w:tcPr>
            <w:tcW w:w="1642" w:type="dxa"/>
            <w:tcBorders>
              <w:top w:val="single" w:sz="4" w:space="0" w:color="auto"/>
              <w:left w:val="single" w:sz="4" w:space="0" w:color="auto"/>
            </w:tcBorders>
            <w:shd w:val="clear" w:color="auto" w:fill="FFFFFF"/>
            <w:vAlign w:val="bottom"/>
          </w:tcPr>
          <w:p w14:paraId="498F1A74" w14:textId="77777777" w:rsidR="003D55E8" w:rsidRPr="003D55E8" w:rsidRDefault="003D55E8" w:rsidP="003D55E8">
            <w:pPr>
              <w:pStyle w:val="29"/>
              <w:shd w:val="clear" w:color="auto" w:fill="auto"/>
              <w:spacing w:line="244" w:lineRule="exact"/>
              <w:jc w:val="right"/>
            </w:pPr>
            <w:r w:rsidRPr="003D55E8">
              <w:rPr>
                <w:rStyle w:val="211pt"/>
                <w:color w:val="auto"/>
              </w:rPr>
              <w:t>1195,07</w:t>
            </w:r>
          </w:p>
        </w:tc>
        <w:tc>
          <w:tcPr>
            <w:tcW w:w="1699" w:type="dxa"/>
            <w:tcBorders>
              <w:top w:val="single" w:sz="4" w:space="0" w:color="auto"/>
              <w:left w:val="single" w:sz="4" w:space="0" w:color="auto"/>
            </w:tcBorders>
            <w:shd w:val="clear" w:color="auto" w:fill="FFFFFF"/>
            <w:vAlign w:val="bottom"/>
          </w:tcPr>
          <w:p w14:paraId="11F6A657" w14:textId="77777777" w:rsidR="003D55E8" w:rsidRPr="003D55E8" w:rsidRDefault="003D55E8" w:rsidP="003D55E8">
            <w:pPr>
              <w:pStyle w:val="29"/>
              <w:shd w:val="clear" w:color="auto" w:fill="auto"/>
              <w:spacing w:line="244" w:lineRule="exact"/>
              <w:jc w:val="right"/>
            </w:pPr>
            <w:r w:rsidRPr="003D55E8">
              <w:rPr>
                <w:rStyle w:val="211pt"/>
                <w:color w:val="auto"/>
              </w:rPr>
              <w:t>1026</w:t>
            </w:r>
          </w:p>
        </w:tc>
        <w:tc>
          <w:tcPr>
            <w:tcW w:w="1714" w:type="dxa"/>
            <w:tcBorders>
              <w:top w:val="single" w:sz="4" w:space="0" w:color="auto"/>
              <w:left w:val="single" w:sz="4" w:space="0" w:color="auto"/>
              <w:right w:val="double" w:sz="4" w:space="0" w:color="auto"/>
            </w:tcBorders>
            <w:shd w:val="clear" w:color="auto" w:fill="FFFFFF"/>
            <w:vAlign w:val="bottom"/>
          </w:tcPr>
          <w:p w14:paraId="3E58150C" w14:textId="77777777" w:rsidR="003D55E8" w:rsidRPr="003D55E8" w:rsidRDefault="003D55E8" w:rsidP="003D55E8">
            <w:pPr>
              <w:pStyle w:val="29"/>
              <w:shd w:val="clear" w:color="auto" w:fill="auto"/>
              <w:spacing w:line="244" w:lineRule="exact"/>
              <w:jc w:val="right"/>
            </w:pPr>
            <w:r w:rsidRPr="003D55E8">
              <w:rPr>
                <w:rStyle w:val="211pt"/>
                <w:color w:val="auto"/>
              </w:rPr>
              <w:t>1092</w:t>
            </w:r>
          </w:p>
        </w:tc>
      </w:tr>
      <w:tr w:rsidR="003D55E8" w:rsidRPr="003D55E8" w14:paraId="3B1E01D7" w14:textId="77777777" w:rsidTr="003D55E8">
        <w:trPr>
          <w:trHeight w:hRule="exact" w:val="539"/>
        </w:trPr>
        <w:tc>
          <w:tcPr>
            <w:tcW w:w="4402" w:type="dxa"/>
            <w:tcBorders>
              <w:top w:val="single" w:sz="4" w:space="0" w:color="auto"/>
              <w:left w:val="double" w:sz="4" w:space="0" w:color="auto"/>
            </w:tcBorders>
            <w:shd w:val="clear" w:color="auto" w:fill="FFFFFF"/>
            <w:vAlign w:val="bottom"/>
          </w:tcPr>
          <w:p w14:paraId="4163C4D2" w14:textId="77777777" w:rsidR="003D55E8" w:rsidRPr="003D55E8" w:rsidRDefault="003D55E8" w:rsidP="003D55E8">
            <w:pPr>
              <w:pStyle w:val="29"/>
              <w:shd w:val="clear" w:color="auto" w:fill="auto"/>
              <w:spacing w:line="278" w:lineRule="exact"/>
              <w:jc w:val="left"/>
            </w:pPr>
            <w:r w:rsidRPr="003D55E8">
              <w:rPr>
                <w:rStyle w:val="211pt"/>
                <w:color w:val="auto"/>
              </w:rPr>
              <w:t>Льготный единый тариф согласно расчету агентства, руб./куб.м., в том числе:</w:t>
            </w:r>
          </w:p>
        </w:tc>
        <w:tc>
          <w:tcPr>
            <w:tcW w:w="1642" w:type="dxa"/>
            <w:tcBorders>
              <w:top w:val="single" w:sz="4" w:space="0" w:color="auto"/>
              <w:left w:val="single" w:sz="4" w:space="0" w:color="auto"/>
            </w:tcBorders>
            <w:shd w:val="clear" w:color="auto" w:fill="FFFFFF"/>
            <w:vAlign w:val="center"/>
          </w:tcPr>
          <w:p w14:paraId="2B8285FB" w14:textId="77777777" w:rsidR="003D55E8" w:rsidRPr="003D55E8" w:rsidRDefault="003D55E8" w:rsidP="003D55E8">
            <w:pPr>
              <w:pStyle w:val="29"/>
              <w:shd w:val="clear" w:color="auto" w:fill="auto"/>
              <w:spacing w:line="222" w:lineRule="exact"/>
              <w:jc w:val="right"/>
            </w:pPr>
            <w:r w:rsidRPr="003D55E8">
              <w:rPr>
                <w:rStyle w:val="210pt"/>
                <w:color w:val="auto"/>
              </w:rPr>
              <w:t>546,31</w:t>
            </w:r>
          </w:p>
        </w:tc>
        <w:tc>
          <w:tcPr>
            <w:tcW w:w="1699" w:type="dxa"/>
            <w:tcBorders>
              <w:top w:val="single" w:sz="4" w:space="0" w:color="auto"/>
              <w:left w:val="single" w:sz="4" w:space="0" w:color="auto"/>
            </w:tcBorders>
            <w:shd w:val="clear" w:color="auto" w:fill="FFFFFF"/>
            <w:vAlign w:val="center"/>
          </w:tcPr>
          <w:p w14:paraId="495AB1EB" w14:textId="77777777" w:rsidR="003D55E8" w:rsidRPr="003D55E8" w:rsidRDefault="003D55E8" w:rsidP="003D55E8">
            <w:pPr>
              <w:pStyle w:val="29"/>
              <w:shd w:val="clear" w:color="auto" w:fill="auto"/>
              <w:spacing w:line="222" w:lineRule="exact"/>
              <w:jc w:val="right"/>
            </w:pPr>
            <w:r w:rsidRPr="003D55E8">
              <w:rPr>
                <w:rStyle w:val="210pt"/>
                <w:color w:val="auto"/>
              </w:rPr>
              <w:t>568,16</w:t>
            </w:r>
          </w:p>
        </w:tc>
        <w:tc>
          <w:tcPr>
            <w:tcW w:w="1714" w:type="dxa"/>
            <w:tcBorders>
              <w:top w:val="single" w:sz="4" w:space="0" w:color="auto"/>
              <w:left w:val="single" w:sz="4" w:space="0" w:color="auto"/>
              <w:right w:val="double" w:sz="4" w:space="0" w:color="auto"/>
            </w:tcBorders>
            <w:shd w:val="clear" w:color="auto" w:fill="FFFFFF"/>
            <w:vAlign w:val="center"/>
          </w:tcPr>
          <w:p w14:paraId="37686601" w14:textId="77777777" w:rsidR="003D55E8" w:rsidRPr="003D55E8" w:rsidRDefault="003D55E8" w:rsidP="003D55E8">
            <w:pPr>
              <w:pStyle w:val="29"/>
              <w:shd w:val="clear" w:color="auto" w:fill="auto"/>
              <w:spacing w:line="222" w:lineRule="exact"/>
              <w:jc w:val="right"/>
            </w:pPr>
            <w:r w:rsidRPr="003D55E8">
              <w:rPr>
                <w:rStyle w:val="210pt"/>
                <w:color w:val="auto"/>
              </w:rPr>
              <w:t>590,89</w:t>
            </w:r>
          </w:p>
        </w:tc>
      </w:tr>
      <w:tr w:rsidR="003D55E8" w:rsidRPr="003D55E8" w14:paraId="5C0F0B87" w14:textId="77777777" w:rsidTr="003D55E8">
        <w:trPr>
          <w:trHeight w:hRule="exact" w:val="283"/>
        </w:trPr>
        <w:tc>
          <w:tcPr>
            <w:tcW w:w="4402" w:type="dxa"/>
            <w:tcBorders>
              <w:top w:val="single" w:sz="4" w:space="0" w:color="auto"/>
              <w:left w:val="double" w:sz="4" w:space="0" w:color="auto"/>
            </w:tcBorders>
            <w:shd w:val="clear" w:color="auto" w:fill="FFFFFF"/>
            <w:vAlign w:val="bottom"/>
          </w:tcPr>
          <w:p w14:paraId="093967E8" w14:textId="77777777" w:rsidR="003D55E8" w:rsidRPr="003D55E8" w:rsidRDefault="003D55E8" w:rsidP="003D55E8">
            <w:pPr>
              <w:pStyle w:val="29"/>
              <w:shd w:val="clear" w:color="auto" w:fill="auto"/>
              <w:spacing w:line="244" w:lineRule="exact"/>
              <w:jc w:val="left"/>
            </w:pPr>
            <w:r w:rsidRPr="003D55E8">
              <w:rPr>
                <w:rStyle w:val="211pt"/>
                <w:color w:val="auto"/>
              </w:rPr>
              <w:t>на 1 полугодие, руб./куб. м</w:t>
            </w:r>
          </w:p>
        </w:tc>
        <w:tc>
          <w:tcPr>
            <w:tcW w:w="1642" w:type="dxa"/>
            <w:tcBorders>
              <w:top w:val="single" w:sz="4" w:space="0" w:color="auto"/>
              <w:left w:val="single" w:sz="4" w:space="0" w:color="auto"/>
            </w:tcBorders>
            <w:shd w:val="clear" w:color="auto" w:fill="FFFFFF"/>
            <w:vAlign w:val="bottom"/>
          </w:tcPr>
          <w:p w14:paraId="7A53D7BD" w14:textId="77777777" w:rsidR="003D55E8" w:rsidRPr="003D55E8" w:rsidRDefault="003D55E8" w:rsidP="003D55E8">
            <w:pPr>
              <w:pStyle w:val="29"/>
              <w:shd w:val="clear" w:color="auto" w:fill="auto"/>
              <w:spacing w:line="244" w:lineRule="exact"/>
              <w:jc w:val="right"/>
            </w:pPr>
            <w:r w:rsidRPr="003D55E8">
              <w:rPr>
                <w:rStyle w:val="211pt"/>
                <w:color w:val="auto"/>
              </w:rPr>
              <w:t>535,60</w:t>
            </w:r>
          </w:p>
        </w:tc>
        <w:tc>
          <w:tcPr>
            <w:tcW w:w="1699" w:type="dxa"/>
            <w:tcBorders>
              <w:top w:val="single" w:sz="4" w:space="0" w:color="auto"/>
              <w:left w:val="single" w:sz="4" w:space="0" w:color="auto"/>
            </w:tcBorders>
            <w:shd w:val="clear" w:color="auto" w:fill="FFFFFF"/>
            <w:vAlign w:val="bottom"/>
          </w:tcPr>
          <w:p w14:paraId="7D887128" w14:textId="77777777" w:rsidR="003D55E8" w:rsidRPr="003D55E8" w:rsidRDefault="003D55E8" w:rsidP="003D55E8">
            <w:pPr>
              <w:pStyle w:val="29"/>
              <w:shd w:val="clear" w:color="auto" w:fill="auto"/>
              <w:spacing w:line="244" w:lineRule="exact"/>
              <w:jc w:val="right"/>
            </w:pPr>
            <w:r w:rsidRPr="003D55E8">
              <w:rPr>
                <w:rStyle w:val="211pt"/>
                <w:color w:val="auto"/>
              </w:rPr>
              <w:t>557,02</w:t>
            </w:r>
          </w:p>
        </w:tc>
        <w:tc>
          <w:tcPr>
            <w:tcW w:w="1714" w:type="dxa"/>
            <w:tcBorders>
              <w:top w:val="single" w:sz="4" w:space="0" w:color="auto"/>
              <w:left w:val="single" w:sz="4" w:space="0" w:color="auto"/>
              <w:right w:val="double" w:sz="4" w:space="0" w:color="auto"/>
            </w:tcBorders>
            <w:shd w:val="clear" w:color="auto" w:fill="FFFFFF"/>
            <w:vAlign w:val="bottom"/>
          </w:tcPr>
          <w:p w14:paraId="766A0357" w14:textId="77777777" w:rsidR="003D55E8" w:rsidRPr="003D55E8" w:rsidRDefault="003D55E8" w:rsidP="003D55E8">
            <w:pPr>
              <w:pStyle w:val="29"/>
              <w:shd w:val="clear" w:color="auto" w:fill="auto"/>
              <w:spacing w:line="244" w:lineRule="exact"/>
              <w:jc w:val="right"/>
            </w:pPr>
            <w:r w:rsidRPr="003D55E8">
              <w:rPr>
                <w:rStyle w:val="211pt"/>
                <w:color w:val="auto"/>
              </w:rPr>
              <w:t>579,3</w:t>
            </w:r>
          </w:p>
        </w:tc>
      </w:tr>
      <w:tr w:rsidR="003D55E8" w:rsidRPr="003D55E8" w14:paraId="4458D687" w14:textId="77777777" w:rsidTr="003D55E8">
        <w:trPr>
          <w:trHeight w:hRule="exact" w:val="288"/>
        </w:trPr>
        <w:tc>
          <w:tcPr>
            <w:tcW w:w="4402" w:type="dxa"/>
            <w:tcBorders>
              <w:top w:val="single" w:sz="4" w:space="0" w:color="auto"/>
              <w:left w:val="double" w:sz="4" w:space="0" w:color="auto"/>
            </w:tcBorders>
            <w:shd w:val="clear" w:color="auto" w:fill="FFFFFF"/>
            <w:vAlign w:val="bottom"/>
          </w:tcPr>
          <w:p w14:paraId="483A1BAD" w14:textId="77777777" w:rsidR="003D55E8" w:rsidRPr="003D55E8" w:rsidRDefault="003D55E8" w:rsidP="003D55E8">
            <w:pPr>
              <w:pStyle w:val="29"/>
              <w:shd w:val="clear" w:color="auto" w:fill="auto"/>
              <w:spacing w:line="244" w:lineRule="exact"/>
              <w:jc w:val="left"/>
            </w:pPr>
            <w:r w:rsidRPr="003D55E8">
              <w:rPr>
                <w:rStyle w:val="211pt"/>
                <w:color w:val="auto"/>
              </w:rPr>
              <w:t>на 2 полугодие, руб./куб. м</w:t>
            </w:r>
          </w:p>
        </w:tc>
        <w:tc>
          <w:tcPr>
            <w:tcW w:w="1642" w:type="dxa"/>
            <w:tcBorders>
              <w:top w:val="single" w:sz="4" w:space="0" w:color="auto"/>
              <w:left w:val="single" w:sz="4" w:space="0" w:color="auto"/>
            </w:tcBorders>
            <w:shd w:val="clear" w:color="auto" w:fill="FFFFFF"/>
            <w:vAlign w:val="bottom"/>
          </w:tcPr>
          <w:p w14:paraId="78448952" w14:textId="77777777" w:rsidR="003D55E8" w:rsidRPr="003D55E8" w:rsidRDefault="003D55E8" w:rsidP="003D55E8">
            <w:pPr>
              <w:pStyle w:val="29"/>
              <w:shd w:val="clear" w:color="auto" w:fill="auto"/>
              <w:spacing w:line="244" w:lineRule="exact"/>
              <w:jc w:val="right"/>
            </w:pPr>
            <w:r w:rsidRPr="003D55E8">
              <w:rPr>
                <w:rStyle w:val="211pt"/>
                <w:color w:val="auto"/>
              </w:rPr>
              <w:t>557,02</w:t>
            </w:r>
          </w:p>
        </w:tc>
        <w:tc>
          <w:tcPr>
            <w:tcW w:w="1699" w:type="dxa"/>
            <w:tcBorders>
              <w:top w:val="single" w:sz="4" w:space="0" w:color="auto"/>
              <w:left w:val="single" w:sz="4" w:space="0" w:color="auto"/>
            </w:tcBorders>
            <w:shd w:val="clear" w:color="auto" w:fill="FFFFFF"/>
            <w:vAlign w:val="bottom"/>
          </w:tcPr>
          <w:p w14:paraId="785507F2" w14:textId="77777777" w:rsidR="003D55E8" w:rsidRPr="003D55E8" w:rsidRDefault="003D55E8" w:rsidP="003D55E8">
            <w:pPr>
              <w:pStyle w:val="29"/>
              <w:shd w:val="clear" w:color="auto" w:fill="auto"/>
              <w:spacing w:line="244" w:lineRule="exact"/>
              <w:jc w:val="right"/>
            </w:pPr>
            <w:r w:rsidRPr="003D55E8">
              <w:rPr>
                <w:rStyle w:val="211pt"/>
                <w:color w:val="auto"/>
              </w:rPr>
              <w:t>579,3</w:t>
            </w:r>
          </w:p>
        </w:tc>
        <w:tc>
          <w:tcPr>
            <w:tcW w:w="1714" w:type="dxa"/>
            <w:tcBorders>
              <w:top w:val="single" w:sz="4" w:space="0" w:color="auto"/>
              <w:left w:val="single" w:sz="4" w:space="0" w:color="auto"/>
              <w:right w:val="double" w:sz="4" w:space="0" w:color="auto"/>
            </w:tcBorders>
            <w:shd w:val="clear" w:color="auto" w:fill="FFFFFF"/>
            <w:vAlign w:val="bottom"/>
          </w:tcPr>
          <w:p w14:paraId="711EC42D" w14:textId="77777777" w:rsidR="003D55E8" w:rsidRPr="003D55E8" w:rsidRDefault="003D55E8" w:rsidP="003D55E8">
            <w:pPr>
              <w:pStyle w:val="29"/>
              <w:shd w:val="clear" w:color="auto" w:fill="auto"/>
              <w:spacing w:line="244" w:lineRule="exact"/>
              <w:jc w:val="right"/>
            </w:pPr>
            <w:r w:rsidRPr="003D55E8">
              <w:rPr>
                <w:rStyle w:val="211pt"/>
                <w:color w:val="auto"/>
              </w:rPr>
              <w:t>602,48</w:t>
            </w:r>
          </w:p>
        </w:tc>
      </w:tr>
      <w:tr w:rsidR="003D55E8" w:rsidRPr="003D55E8" w14:paraId="5FE525E6" w14:textId="77777777" w:rsidTr="003D55E8">
        <w:trPr>
          <w:trHeight w:hRule="exact" w:val="566"/>
        </w:trPr>
        <w:tc>
          <w:tcPr>
            <w:tcW w:w="4402" w:type="dxa"/>
            <w:tcBorders>
              <w:top w:val="single" w:sz="4" w:space="0" w:color="auto"/>
              <w:left w:val="double" w:sz="4" w:space="0" w:color="auto"/>
            </w:tcBorders>
            <w:shd w:val="clear" w:color="auto" w:fill="FFFFFF"/>
            <w:vAlign w:val="bottom"/>
          </w:tcPr>
          <w:p w14:paraId="1F2ACD57" w14:textId="77777777" w:rsidR="003D55E8" w:rsidRPr="003D55E8" w:rsidRDefault="003D55E8" w:rsidP="003D55E8">
            <w:pPr>
              <w:pStyle w:val="29"/>
              <w:shd w:val="clear" w:color="auto" w:fill="auto"/>
              <w:spacing w:line="278" w:lineRule="exact"/>
              <w:jc w:val="left"/>
            </w:pPr>
            <w:r w:rsidRPr="003D55E8">
              <w:rPr>
                <w:rStyle w:val="211pt"/>
                <w:color w:val="auto"/>
              </w:rPr>
              <w:t>Разница между прогнозным и льготным тарифами, руб./куб. м., в том числе:</w:t>
            </w:r>
          </w:p>
        </w:tc>
        <w:tc>
          <w:tcPr>
            <w:tcW w:w="1642" w:type="dxa"/>
            <w:tcBorders>
              <w:top w:val="single" w:sz="4" w:space="0" w:color="auto"/>
              <w:left w:val="single" w:sz="4" w:space="0" w:color="auto"/>
            </w:tcBorders>
            <w:shd w:val="clear" w:color="auto" w:fill="FFFFFF"/>
            <w:vAlign w:val="center"/>
          </w:tcPr>
          <w:p w14:paraId="48144358" w14:textId="77777777" w:rsidR="003D55E8" w:rsidRPr="003D55E8" w:rsidRDefault="003D55E8" w:rsidP="003D55E8">
            <w:pPr>
              <w:pStyle w:val="29"/>
              <w:shd w:val="clear" w:color="auto" w:fill="auto"/>
              <w:spacing w:line="222" w:lineRule="exact"/>
              <w:jc w:val="right"/>
            </w:pPr>
            <w:r w:rsidRPr="003D55E8">
              <w:rPr>
                <w:rStyle w:val="210pt"/>
                <w:color w:val="auto"/>
              </w:rPr>
              <w:t>382,69</w:t>
            </w:r>
          </w:p>
        </w:tc>
        <w:tc>
          <w:tcPr>
            <w:tcW w:w="1699" w:type="dxa"/>
            <w:tcBorders>
              <w:top w:val="single" w:sz="4" w:space="0" w:color="auto"/>
              <w:left w:val="single" w:sz="4" w:space="0" w:color="auto"/>
            </w:tcBorders>
            <w:shd w:val="clear" w:color="auto" w:fill="FFFFFF"/>
            <w:vAlign w:val="center"/>
          </w:tcPr>
          <w:p w14:paraId="4C685E69" w14:textId="77777777" w:rsidR="003D55E8" w:rsidRPr="003D55E8" w:rsidRDefault="003D55E8" w:rsidP="003D55E8">
            <w:pPr>
              <w:pStyle w:val="29"/>
              <w:shd w:val="clear" w:color="auto" w:fill="auto"/>
              <w:spacing w:line="222" w:lineRule="exact"/>
              <w:jc w:val="right"/>
            </w:pPr>
            <w:r w:rsidRPr="003D55E8">
              <w:rPr>
                <w:rStyle w:val="210pt"/>
                <w:color w:val="auto"/>
              </w:rPr>
              <w:t>457,84</w:t>
            </w:r>
          </w:p>
        </w:tc>
        <w:tc>
          <w:tcPr>
            <w:tcW w:w="1714" w:type="dxa"/>
            <w:tcBorders>
              <w:top w:val="single" w:sz="4" w:space="0" w:color="auto"/>
              <w:left w:val="single" w:sz="4" w:space="0" w:color="auto"/>
              <w:right w:val="double" w:sz="4" w:space="0" w:color="auto"/>
            </w:tcBorders>
            <w:shd w:val="clear" w:color="auto" w:fill="FFFFFF"/>
            <w:vAlign w:val="center"/>
          </w:tcPr>
          <w:p w14:paraId="5AFABB02" w14:textId="77777777" w:rsidR="003D55E8" w:rsidRPr="003D55E8" w:rsidRDefault="003D55E8" w:rsidP="003D55E8">
            <w:pPr>
              <w:pStyle w:val="29"/>
              <w:shd w:val="clear" w:color="auto" w:fill="auto"/>
              <w:spacing w:line="222" w:lineRule="exact"/>
              <w:jc w:val="right"/>
            </w:pPr>
            <w:r w:rsidRPr="003D55E8">
              <w:rPr>
                <w:rStyle w:val="210pt"/>
                <w:color w:val="auto"/>
              </w:rPr>
              <w:t>468,11</w:t>
            </w:r>
          </w:p>
        </w:tc>
      </w:tr>
      <w:tr w:rsidR="003D55E8" w:rsidRPr="003D55E8" w14:paraId="6F30CBBC" w14:textId="77777777" w:rsidTr="003D55E8">
        <w:trPr>
          <w:trHeight w:hRule="exact" w:val="288"/>
        </w:trPr>
        <w:tc>
          <w:tcPr>
            <w:tcW w:w="4402" w:type="dxa"/>
            <w:tcBorders>
              <w:top w:val="single" w:sz="4" w:space="0" w:color="auto"/>
              <w:left w:val="double" w:sz="4" w:space="0" w:color="auto"/>
            </w:tcBorders>
            <w:shd w:val="clear" w:color="auto" w:fill="FFFFFF"/>
            <w:vAlign w:val="bottom"/>
          </w:tcPr>
          <w:p w14:paraId="74EBD127" w14:textId="77777777" w:rsidR="003D55E8" w:rsidRPr="003D55E8" w:rsidRDefault="003D55E8" w:rsidP="003D55E8">
            <w:pPr>
              <w:pStyle w:val="29"/>
              <w:shd w:val="clear" w:color="auto" w:fill="auto"/>
              <w:spacing w:line="244" w:lineRule="exact"/>
              <w:jc w:val="left"/>
            </w:pPr>
            <w:r w:rsidRPr="003D55E8">
              <w:rPr>
                <w:rStyle w:val="211pt"/>
                <w:color w:val="auto"/>
              </w:rPr>
              <w:t>на 1 полугодие, руб./куб. м</w:t>
            </w:r>
          </w:p>
        </w:tc>
        <w:tc>
          <w:tcPr>
            <w:tcW w:w="1642" w:type="dxa"/>
            <w:tcBorders>
              <w:top w:val="single" w:sz="4" w:space="0" w:color="auto"/>
              <w:left w:val="single" w:sz="4" w:space="0" w:color="auto"/>
            </w:tcBorders>
            <w:shd w:val="clear" w:color="auto" w:fill="FFFFFF"/>
            <w:vAlign w:val="bottom"/>
          </w:tcPr>
          <w:p w14:paraId="15C3B4E4" w14:textId="77777777" w:rsidR="003D55E8" w:rsidRPr="003D55E8" w:rsidRDefault="003D55E8" w:rsidP="003D55E8">
            <w:pPr>
              <w:pStyle w:val="29"/>
              <w:shd w:val="clear" w:color="auto" w:fill="auto"/>
              <w:spacing w:line="244" w:lineRule="exact"/>
              <w:jc w:val="right"/>
            </w:pPr>
            <w:r w:rsidRPr="003D55E8">
              <w:rPr>
                <w:rStyle w:val="211pt"/>
                <w:color w:val="auto"/>
              </w:rPr>
              <w:t>127,33</w:t>
            </w:r>
          </w:p>
        </w:tc>
        <w:tc>
          <w:tcPr>
            <w:tcW w:w="1699" w:type="dxa"/>
            <w:tcBorders>
              <w:top w:val="single" w:sz="4" w:space="0" w:color="auto"/>
              <w:left w:val="single" w:sz="4" w:space="0" w:color="auto"/>
            </w:tcBorders>
            <w:shd w:val="clear" w:color="auto" w:fill="FFFFFF"/>
            <w:vAlign w:val="bottom"/>
          </w:tcPr>
          <w:p w14:paraId="0FFF3BB7" w14:textId="77777777" w:rsidR="003D55E8" w:rsidRPr="003D55E8" w:rsidRDefault="003D55E8" w:rsidP="003D55E8">
            <w:pPr>
              <w:pStyle w:val="29"/>
              <w:shd w:val="clear" w:color="auto" w:fill="auto"/>
              <w:spacing w:line="244" w:lineRule="exact"/>
              <w:jc w:val="right"/>
            </w:pPr>
            <w:r w:rsidRPr="003D55E8">
              <w:rPr>
                <w:rStyle w:val="211pt"/>
                <w:color w:val="auto"/>
              </w:rPr>
              <w:t>468,98</w:t>
            </w:r>
          </w:p>
        </w:tc>
        <w:tc>
          <w:tcPr>
            <w:tcW w:w="1714" w:type="dxa"/>
            <w:tcBorders>
              <w:top w:val="single" w:sz="4" w:space="0" w:color="auto"/>
              <w:left w:val="single" w:sz="4" w:space="0" w:color="auto"/>
              <w:right w:val="double" w:sz="4" w:space="0" w:color="auto"/>
            </w:tcBorders>
            <w:shd w:val="clear" w:color="auto" w:fill="FFFFFF"/>
            <w:vAlign w:val="bottom"/>
          </w:tcPr>
          <w:p w14:paraId="4DA28763" w14:textId="77777777" w:rsidR="003D55E8" w:rsidRPr="003D55E8" w:rsidRDefault="003D55E8" w:rsidP="003D55E8">
            <w:pPr>
              <w:pStyle w:val="29"/>
              <w:shd w:val="clear" w:color="auto" w:fill="auto"/>
              <w:spacing w:line="244" w:lineRule="exact"/>
              <w:jc w:val="right"/>
            </w:pPr>
            <w:r w:rsidRPr="003D55E8">
              <w:rPr>
                <w:rStyle w:val="211pt"/>
                <w:color w:val="auto"/>
              </w:rPr>
              <w:t>446,7</w:t>
            </w:r>
          </w:p>
        </w:tc>
      </w:tr>
      <w:tr w:rsidR="003D55E8" w:rsidRPr="003D55E8" w14:paraId="46F33E92" w14:textId="77777777" w:rsidTr="003D55E8">
        <w:trPr>
          <w:trHeight w:hRule="exact" w:val="293"/>
        </w:trPr>
        <w:tc>
          <w:tcPr>
            <w:tcW w:w="4402" w:type="dxa"/>
            <w:tcBorders>
              <w:top w:val="single" w:sz="4" w:space="0" w:color="auto"/>
              <w:left w:val="double" w:sz="4" w:space="0" w:color="auto"/>
            </w:tcBorders>
            <w:shd w:val="clear" w:color="auto" w:fill="FFFFFF"/>
            <w:vAlign w:val="bottom"/>
          </w:tcPr>
          <w:p w14:paraId="3E04E548" w14:textId="77777777" w:rsidR="003D55E8" w:rsidRPr="003D55E8" w:rsidRDefault="003D55E8" w:rsidP="003D55E8">
            <w:pPr>
              <w:pStyle w:val="29"/>
              <w:shd w:val="clear" w:color="auto" w:fill="auto"/>
              <w:spacing w:line="244" w:lineRule="exact"/>
              <w:jc w:val="left"/>
            </w:pPr>
            <w:r w:rsidRPr="003D55E8">
              <w:rPr>
                <w:rStyle w:val="211pt"/>
                <w:color w:val="auto"/>
              </w:rPr>
              <w:t>на 2 полугодие, руб./куб. м</w:t>
            </w:r>
          </w:p>
        </w:tc>
        <w:tc>
          <w:tcPr>
            <w:tcW w:w="1642" w:type="dxa"/>
            <w:tcBorders>
              <w:top w:val="single" w:sz="4" w:space="0" w:color="auto"/>
              <w:left w:val="single" w:sz="4" w:space="0" w:color="auto"/>
            </w:tcBorders>
            <w:shd w:val="clear" w:color="auto" w:fill="FFFFFF"/>
            <w:vAlign w:val="bottom"/>
          </w:tcPr>
          <w:p w14:paraId="5CDCC9E8" w14:textId="77777777" w:rsidR="003D55E8" w:rsidRPr="003D55E8" w:rsidRDefault="003D55E8" w:rsidP="003D55E8">
            <w:pPr>
              <w:pStyle w:val="29"/>
              <w:shd w:val="clear" w:color="auto" w:fill="auto"/>
              <w:spacing w:line="244" w:lineRule="exact"/>
              <w:jc w:val="right"/>
            </w:pPr>
            <w:r w:rsidRPr="003D55E8">
              <w:rPr>
                <w:rStyle w:val="211pt"/>
                <w:color w:val="auto"/>
              </w:rPr>
              <w:t>638,05</w:t>
            </w:r>
          </w:p>
        </w:tc>
        <w:tc>
          <w:tcPr>
            <w:tcW w:w="1699" w:type="dxa"/>
            <w:tcBorders>
              <w:top w:val="single" w:sz="4" w:space="0" w:color="auto"/>
              <w:left w:val="single" w:sz="4" w:space="0" w:color="auto"/>
            </w:tcBorders>
            <w:shd w:val="clear" w:color="auto" w:fill="FFFFFF"/>
            <w:vAlign w:val="bottom"/>
          </w:tcPr>
          <w:p w14:paraId="1D3A9F74" w14:textId="77777777" w:rsidR="003D55E8" w:rsidRPr="003D55E8" w:rsidRDefault="003D55E8" w:rsidP="003D55E8">
            <w:pPr>
              <w:pStyle w:val="29"/>
              <w:shd w:val="clear" w:color="auto" w:fill="auto"/>
              <w:spacing w:line="244" w:lineRule="exact"/>
              <w:jc w:val="right"/>
            </w:pPr>
            <w:r w:rsidRPr="003D55E8">
              <w:rPr>
                <w:rStyle w:val="211pt"/>
                <w:color w:val="auto"/>
              </w:rPr>
              <w:t>446,7</w:t>
            </w:r>
          </w:p>
        </w:tc>
        <w:tc>
          <w:tcPr>
            <w:tcW w:w="1714" w:type="dxa"/>
            <w:tcBorders>
              <w:top w:val="single" w:sz="4" w:space="0" w:color="auto"/>
              <w:left w:val="single" w:sz="4" w:space="0" w:color="auto"/>
              <w:right w:val="double" w:sz="4" w:space="0" w:color="auto"/>
            </w:tcBorders>
            <w:shd w:val="clear" w:color="auto" w:fill="FFFFFF"/>
            <w:vAlign w:val="bottom"/>
          </w:tcPr>
          <w:p w14:paraId="6D03D445" w14:textId="77777777" w:rsidR="003D55E8" w:rsidRPr="003D55E8" w:rsidRDefault="003D55E8" w:rsidP="003D55E8">
            <w:pPr>
              <w:pStyle w:val="29"/>
              <w:shd w:val="clear" w:color="auto" w:fill="auto"/>
              <w:spacing w:line="244" w:lineRule="exact"/>
              <w:jc w:val="right"/>
            </w:pPr>
            <w:r w:rsidRPr="003D55E8">
              <w:rPr>
                <w:rStyle w:val="211pt"/>
                <w:color w:val="auto"/>
              </w:rPr>
              <w:t>489,52</w:t>
            </w:r>
          </w:p>
        </w:tc>
      </w:tr>
      <w:tr w:rsidR="003D55E8" w:rsidRPr="003D55E8" w14:paraId="5D22DA7F" w14:textId="77777777" w:rsidTr="003D55E8">
        <w:trPr>
          <w:trHeight w:hRule="exact" w:val="1370"/>
        </w:trPr>
        <w:tc>
          <w:tcPr>
            <w:tcW w:w="4402" w:type="dxa"/>
            <w:tcBorders>
              <w:top w:val="single" w:sz="4" w:space="0" w:color="auto"/>
              <w:left w:val="double" w:sz="4" w:space="0" w:color="auto"/>
              <w:bottom w:val="double" w:sz="4" w:space="0" w:color="auto"/>
            </w:tcBorders>
            <w:shd w:val="clear" w:color="auto" w:fill="FFFFFF"/>
            <w:vAlign w:val="bottom"/>
          </w:tcPr>
          <w:p w14:paraId="7CB44944" w14:textId="77777777" w:rsidR="003D55E8" w:rsidRPr="003D55E8" w:rsidRDefault="003D55E8" w:rsidP="003D55E8">
            <w:pPr>
              <w:pStyle w:val="29"/>
              <w:shd w:val="clear" w:color="auto" w:fill="auto"/>
              <w:spacing w:line="274" w:lineRule="exact"/>
              <w:jc w:val="left"/>
            </w:pPr>
            <w:r w:rsidRPr="003D55E8">
              <w:rPr>
                <w:rStyle w:val="210pt"/>
                <w:color w:val="auto"/>
              </w:rPr>
              <w:t>Объем 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млн.руб.</w:t>
            </w:r>
          </w:p>
        </w:tc>
        <w:tc>
          <w:tcPr>
            <w:tcW w:w="1642" w:type="dxa"/>
            <w:tcBorders>
              <w:top w:val="single" w:sz="4" w:space="0" w:color="auto"/>
              <w:left w:val="single" w:sz="4" w:space="0" w:color="auto"/>
              <w:bottom w:val="double" w:sz="4" w:space="0" w:color="auto"/>
            </w:tcBorders>
            <w:shd w:val="clear" w:color="auto" w:fill="FFFFFF"/>
            <w:vAlign w:val="center"/>
          </w:tcPr>
          <w:p w14:paraId="2B6BBAED" w14:textId="77777777" w:rsidR="003D55E8" w:rsidRPr="003D55E8" w:rsidRDefault="003D55E8" w:rsidP="003D55E8">
            <w:pPr>
              <w:pStyle w:val="29"/>
              <w:shd w:val="clear" w:color="auto" w:fill="auto"/>
              <w:spacing w:line="222" w:lineRule="exact"/>
              <w:jc w:val="right"/>
            </w:pPr>
            <w:r w:rsidRPr="003D55E8">
              <w:rPr>
                <w:rStyle w:val="210pt"/>
                <w:color w:val="auto"/>
              </w:rPr>
              <w:t>848, 878</w:t>
            </w:r>
          </w:p>
        </w:tc>
        <w:tc>
          <w:tcPr>
            <w:tcW w:w="1699" w:type="dxa"/>
            <w:tcBorders>
              <w:top w:val="single" w:sz="4" w:space="0" w:color="auto"/>
              <w:left w:val="single" w:sz="4" w:space="0" w:color="auto"/>
              <w:bottom w:val="double" w:sz="4" w:space="0" w:color="auto"/>
            </w:tcBorders>
            <w:shd w:val="clear" w:color="auto" w:fill="FFFFFF"/>
            <w:vAlign w:val="center"/>
          </w:tcPr>
          <w:p w14:paraId="5EEEEE70" w14:textId="77777777" w:rsidR="003D55E8" w:rsidRPr="003D55E8" w:rsidRDefault="003D55E8" w:rsidP="003D55E8">
            <w:pPr>
              <w:pStyle w:val="29"/>
              <w:shd w:val="clear" w:color="auto" w:fill="auto"/>
              <w:spacing w:line="222" w:lineRule="exact"/>
              <w:jc w:val="right"/>
            </w:pPr>
            <w:r w:rsidRPr="003D55E8">
              <w:rPr>
                <w:rStyle w:val="210pt"/>
                <w:color w:val="auto"/>
              </w:rPr>
              <w:t>1 010, 899</w:t>
            </w:r>
          </w:p>
        </w:tc>
        <w:tc>
          <w:tcPr>
            <w:tcW w:w="1714" w:type="dxa"/>
            <w:tcBorders>
              <w:top w:val="single" w:sz="4" w:space="0" w:color="auto"/>
              <w:left w:val="single" w:sz="4" w:space="0" w:color="auto"/>
              <w:bottom w:val="double" w:sz="4" w:space="0" w:color="auto"/>
              <w:right w:val="double" w:sz="4" w:space="0" w:color="auto"/>
            </w:tcBorders>
            <w:shd w:val="clear" w:color="auto" w:fill="FFFFFF"/>
            <w:vAlign w:val="center"/>
          </w:tcPr>
          <w:p w14:paraId="0F3E1E73" w14:textId="77777777" w:rsidR="003D55E8" w:rsidRPr="003D55E8" w:rsidRDefault="003D55E8" w:rsidP="003D55E8">
            <w:pPr>
              <w:pStyle w:val="29"/>
              <w:shd w:val="clear" w:color="auto" w:fill="auto"/>
              <w:spacing w:line="222" w:lineRule="exact"/>
              <w:jc w:val="right"/>
            </w:pPr>
            <w:r w:rsidRPr="003D55E8">
              <w:rPr>
                <w:rStyle w:val="210pt"/>
                <w:color w:val="auto"/>
              </w:rPr>
              <w:t>1 028, 819</w:t>
            </w:r>
          </w:p>
        </w:tc>
      </w:tr>
    </w:tbl>
    <w:p w14:paraId="7F7684EA" w14:textId="77777777" w:rsidR="003D55E8" w:rsidRDefault="003D55E8" w:rsidP="003D55E8">
      <w:pPr>
        <w:autoSpaceDE w:val="0"/>
        <w:autoSpaceDN w:val="0"/>
        <w:adjustRightInd w:val="0"/>
        <w:ind w:firstLine="709"/>
        <w:jc w:val="both"/>
        <w:rPr>
          <w:sz w:val="28"/>
          <w:szCs w:val="28"/>
        </w:rPr>
      </w:pPr>
    </w:p>
    <w:p w14:paraId="6041B1DB" w14:textId="77777777" w:rsidR="003D55E8" w:rsidRPr="003D55E8" w:rsidRDefault="003D55E8" w:rsidP="003D55E8">
      <w:pPr>
        <w:autoSpaceDE w:val="0"/>
        <w:autoSpaceDN w:val="0"/>
        <w:adjustRightInd w:val="0"/>
        <w:ind w:firstLine="709"/>
        <w:jc w:val="both"/>
        <w:rPr>
          <w:sz w:val="28"/>
          <w:szCs w:val="28"/>
        </w:rPr>
      </w:pPr>
      <w:r w:rsidRPr="003D55E8">
        <w:rPr>
          <w:sz w:val="28"/>
          <w:szCs w:val="28"/>
        </w:rPr>
        <w:t>По результатам рассмотрения заявления и обосновывающих документов организации – регионального оператора и установления агентством по тарифам и ценам АО экономически обоснованного тарифа и льготного тарифа на 2022 год (в срок до 20 декабря 2021 года), а также с учетом планируемой актуализации ТСОО, размер субсидии по возмещению убытков от государственного регулирования тарифов требует корректировки.</w:t>
      </w:r>
    </w:p>
    <w:p w14:paraId="5351183E" w14:textId="6C645544" w:rsidR="003D55E8" w:rsidRPr="003D55E8" w:rsidRDefault="003D55E8" w:rsidP="003D55E8">
      <w:pPr>
        <w:autoSpaceDE w:val="0"/>
        <w:autoSpaceDN w:val="0"/>
        <w:adjustRightInd w:val="0"/>
        <w:ind w:firstLine="709"/>
        <w:jc w:val="both"/>
        <w:rPr>
          <w:sz w:val="28"/>
          <w:szCs w:val="28"/>
        </w:rPr>
      </w:pPr>
      <w:r w:rsidRPr="003D55E8">
        <w:rPr>
          <w:sz w:val="28"/>
          <w:szCs w:val="28"/>
        </w:rPr>
        <w:t>Таким образом отмечаем, что потребность в 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не обеспечена финансированием из областного бюджета на 2022 год в сумме 683,6 млн.руб., на 2023 год в сумме 839,2 млн.руб., на 2024 год в сумме 853,9 млн.руб., что свидетельствует о нарушении принципов полноты отражения расходов и достоверности бюджета, определенных статьями 32 и 37 БК РФ.</w:t>
      </w:r>
    </w:p>
    <w:p w14:paraId="1E85C4D3" w14:textId="73AA9B73" w:rsidR="00A92F30" w:rsidRPr="00253DAF" w:rsidRDefault="00A92F30" w:rsidP="00A92F30">
      <w:pPr>
        <w:tabs>
          <w:tab w:val="left" w:pos="0"/>
        </w:tabs>
        <w:ind w:firstLine="709"/>
        <w:jc w:val="both"/>
        <w:rPr>
          <w:sz w:val="28"/>
          <w:szCs w:val="28"/>
        </w:rPr>
      </w:pPr>
      <w:r w:rsidRPr="00253DAF">
        <w:rPr>
          <w:sz w:val="28"/>
          <w:szCs w:val="28"/>
        </w:rPr>
        <w:t xml:space="preserve">Согласно пояснительной записке к </w:t>
      </w:r>
      <w:r w:rsidR="00253DAF">
        <w:rPr>
          <w:sz w:val="28"/>
          <w:szCs w:val="28"/>
        </w:rPr>
        <w:t>з</w:t>
      </w:r>
      <w:r w:rsidRPr="00253DAF">
        <w:rPr>
          <w:sz w:val="28"/>
          <w:szCs w:val="28"/>
        </w:rPr>
        <w:t>аконопроекту по программе «Охрана окружающей среды» «Бюджетные инвестиции запланированы в сумме 166,7 млн.руб. (в 5 раз выше уровня 2021 года) на следующие цели:</w:t>
      </w:r>
    </w:p>
    <w:p w14:paraId="0CDCA201" w14:textId="52462645" w:rsidR="00A92F30" w:rsidRPr="0019601A" w:rsidRDefault="00A92F30" w:rsidP="00A438B0">
      <w:pPr>
        <w:pStyle w:val="afe"/>
        <w:numPr>
          <w:ilvl w:val="0"/>
          <w:numId w:val="31"/>
        </w:numPr>
        <w:spacing w:after="0" w:line="240" w:lineRule="auto"/>
        <w:ind w:left="0" w:firstLine="698"/>
        <w:jc w:val="both"/>
        <w:rPr>
          <w:rFonts w:ascii="Times New Roman" w:hAnsi="Times New Roman"/>
          <w:i/>
          <w:sz w:val="28"/>
          <w:szCs w:val="28"/>
        </w:rPr>
      </w:pPr>
      <w:r w:rsidRPr="0019601A">
        <w:rPr>
          <w:rFonts w:ascii="Times New Roman" w:hAnsi="Times New Roman"/>
          <w:color w:val="000000"/>
          <w:sz w:val="28"/>
          <w:szCs w:val="28"/>
        </w:rPr>
        <w:lastRenderedPageBreak/>
        <w:t>на взнос в уставный капитал акционерного общ</w:t>
      </w:r>
      <w:r w:rsidRPr="0019601A">
        <w:rPr>
          <w:rFonts w:ascii="Times New Roman" w:hAnsi="Times New Roman"/>
          <w:sz w:val="28"/>
          <w:szCs w:val="28"/>
        </w:rPr>
        <w:t xml:space="preserve">ества «Архангельский экологический оператор» </w:t>
      </w:r>
      <w:r w:rsidRPr="0019601A">
        <w:rPr>
          <w:rFonts w:ascii="Times New Roman" w:hAnsi="Times New Roman"/>
          <w:b/>
          <w:i/>
          <w:sz w:val="28"/>
          <w:szCs w:val="28"/>
        </w:rPr>
        <w:t>на разработку проектно-сметной документации</w:t>
      </w:r>
      <w:r w:rsidRPr="0019601A">
        <w:rPr>
          <w:rFonts w:ascii="Times New Roman" w:hAnsi="Times New Roman"/>
          <w:sz w:val="28"/>
          <w:szCs w:val="28"/>
        </w:rPr>
        <w:t xml:space="preserve"> по созданию </w:t>
      </w:r>
      <w:r w:rsidRPr="0019601A">
        <w:rPr>
          <w:rFonts w:ascii="Times New Roman" w:hAnsi="Times New Roman"/>
          <w:color w:val="000000"/>
          <w:sz w:val="28"/>
          <w:szCs w:val="28"/>
        </w:rPr>
        <w:t>трех опорных объектов</w:t>
      </w:r>
      <w:r w:rsidRPr="0019601A">
        <w:rPr>
          <w:rFonts w:ascii="Times New Roman" w:hAnsi="Times New Roman"/>
          <w:sz w:val="28"/>
          <w:szCs w:val="28"/>
        </w:rPr>
        <w:t xml:space="preserve"> </w:t>
      </w:r>
      <w:r w:rsidRPr="0019601A">
        <w:rPr>
          <w:rFonts w:ascii="Times New Roman" w:hAnsi="Times New Roman"/>
          <w:color w:val="000000"/>
          <w:sz w:val="28"/>
          <w:szCs w:val="28"/>
        </w:rPr>
        <w:t>по обработке, утилизации и захоронению отходов - 93,0 млн.руб.</w:t>
      </w:r>
      <w:r w:rsidR="009E5C85">
        <w:rPr>
          <w:rFonts w:ascii="Times New Roman" w:hAnsi="Times New Roman"/>
          <w:i/>
          <w:sz w:val="28"/>
          <w:szCs w:val="28"/>
        </w:rPr>
        <w:t>;</w:t>
      </w:r>
    </w:p>
    <w:p w14:paraId="073FC18E" w14:textId="2197DA55" w:rsidR="00A92F30" w:rsidRPr="0019601A" w:rsidRDefault="00A92F30" w:rsidP="00A438B0">
      <w:pPr>
        <w:pStyle w:val="afe"/>
        <w:numPr>
          <w:ilvl w:val="0"/>
          <w:numId w:val="31"/>
        </w:numPr>
        <w:spacing w:after="0" w:line="240" w:lineRule="auto"/>
        <w:ind w:left="0" w:firstLine="698"/>
        <w:jc w:val="both"/>
        <w:rPr>
          <w:rFonts w:ascii="Times New Roman" w:hAnsi="Times New Roman"/>
          <w:color w:val="000000"/>
          <w:sz w:val="28"/>
          <w:szCs w:val="28"/>
        </w:rPr>
      </w:pPr>
      <w:r w:rsidRPr="0019601A">
        <w:rPr>
          <w:rFonts w:ascii="Times New Roman" w:hAnsi="Times New Roman"/>
          <w:color w:val="000000"/>
          <w:sz w:val="28"/>
          <w:szCs w:val="28"/>
        </w:rPr>
        <w:t>на строительство кладбища в д. Валдушки в виде субсидии городскому округу «Город Архангельск» - 73,7 млн.руб.</w:t>
      </w:r>
    </w:p>
    <w:p w14:paraId="33F1191D" w14:textId="77777777" w:rsidR="00A92F30" w:rsidRPr="009E5C85" w:rsidRDefault="00A92F30" w:rsidP="00A92F30">
      <w:pPr>
        <w:tabs>
          <w:tab w:val="left" w:pos="0"/>
        </w:tabs>
        <w:ind w:firstLine="709"/>
        <w:jc w:val="both"/>
        <w:rPr>
          <w:sz w:val="28"/>
          <w:szCs w:val="28"/>
        </w:rPr>
      </w:pPr>
      <w:r w:rsidRPr="009E5C85">
        <w:rPr>
          <w:sz w:val="28"/>
          <w:szCs w:val="28"/>
        </w:rPr>
        <w:t>По запланированным в 5 раз выше уровня 2021 года инвестициям следует отметить следующее:</w:t>
      </w:r>
    </w:p>
    <w:p w14:paraId="435D2DAD" w14:textId="77777777" w:rsidR="00A92F30" w:rsidRPr="009E5C85" w:rsidRDefault="00A92F30" w:rsidP="00A92F30">
      <w:pPr>
        <w:tabs>
          <w:tab w:val="left" w:pos="0"/>
        </w:tabs>
        <w:ind w:firstLine="709"/>
        <w:rPr>
          <w:sz w:val="28"/>
          <w:szCs w:val="28"/>
        </w:rPr>
      </w:pPr>
      <w:r w:rsidRPr="009E5C85">
        <w:rPr>
          <w:sz w:val="28"/>
          <w:szCs w:val="28"/>
        </w:rPr>
        <w:t xml:space="preserve">По взносу в уставный капитал - </w:t>
      </w:r>
      <w:r w:rsidRPr="00014BAB">
        <w:rPr>
          <w:color w:val="FF0000"/>
          <w:sz w:val="28"/>
          <w:szCs w:val="28"/>
        </w:rPr>
        <w:t>93,0 млн.руб</w:t>
      </w:r>
      <w:r w:rsidRPr="009E5C85">
        <w:rPr>
          <w:sz w:val="28"/>
          <w:szCs w:val="28"/>
        </w:rPr>
        <w:t>.:</w:t>
      </w:r>
    </w:p>
    <w:p w14:paraId="68AE0BE7" w14:textId="77777777" w:rsidR="00A92F30" w:rsidRPr="009E5C85" w:rsidRDefault="00A92F30" w:rsidP="00A438B0">
      <w:pPr>
        <w:pStyle w:val="afe"/>
        <w:numPr>
          <w:ilvl w:val="0"/>
          <w:numId w:val="30"/>
        </w:numPr>
        <w:tabs>
          <w:tab w:val="left" w:pos="0"/>
        </w:tabs>
        <w:spacing w:after="0" w:line="240" w:lineRule="auto"/>
        <w:ind w:left="0" w:firstLine="709"/>
        <w:jc w:val="both"/>
        <w:rPr>
          <w:rFonts w:ascii="Times New Roman" w:hAnsi="Times New Roman"/>
          <w:sz w:val="28"/>
          <w:szCs w:val="28"/>
        </w:rPr>
      </w:pPr>
      <w:r w:rsidRPr="009E5C85">
        <w:rPr>
          <w:rFonts w:ascii="Times New Roman" w:hAnsi="Times New Roman"/>
          <w:sz w:val="28"/>
          <w:szCs w:val="28"/>
        </w:rPr>
        <w:t xml:space="preserve">Согласно ч. 1 ст. 80 БК РФ порядок принятия решений о предоставлении бюджетных инвестиций юридическим лицам, не являющимся государственными или муниципальными учреждениями и государственными или муниципальными унитарными предприятиями, из бюджета субъекта Российской Федерации устанавливается высшим исполнительным органом государственной власти субъекта Российской Федерации. </w:t>
      </w:r>
    </w:p>
    <w:p w14:paraId="570A7B05" w14:textId="77777777" w:rsidR="00A577B2" w:rsidRPr="00A577B2" w:rsidRDefault="00A577B2" w:rsidP="00A438B0">
      <w:pPr>
        <w:pStyle w:val="afe"/>
        <w:numPr>
          <w:ilvl w:val="0"/>
          <w:numId w:val="30"/>
        </w:numPr>
        <w:tabs>
          <w:tab w:val="left" w:pos="0"/>
        </w:tabs>
        <w:spacing w:after="0" w:line="240" w:lineRule="auto"/>
        <w:ind w:left="0" w:firstLine="709"/>
        <w:jc w:val="both"/>
        <w:rPr>
          <w:rFonts w:ascii="Times New Roman" w:hAnsi="Times New Roman"/>
          <w:sz w:val="28"/>
          <w:szCs w:val="28"/>
        </w:rPr>
      </w:pPr>
      <w:r w:rsidRPr="00A577B2">
        <w:rPr>
          <w:rFonts w:ascii="Times New Roman" w:hAnsi="Times New Roman"/>
          <w:sz w:val="28"/>
          <w:szCs w:val="28"/>
        </w:rPr>
        <w:t>В соответствии с п.п. 1 п. 4 Порядка принятия решения о предоставлении бюджетных инвестиций юридическим лицам, не являющимся государственными и муниципальными учреждениями и государственными и муниципальными унитарными предприятиями, в объекты капитального строительства и (или) на приобретение объектов недвижимого имущества за счет средств областного бюджета, утвержденного Постановление Правительства Архангельской области от 10.04.2018 № 160-пп (далее – Порядок № 160-пп), предоставление бюджетных инвестиций осуществляется при условии, что эти инвестиции не могут быть направлены юридическим лицом на финансовое обеспечение разработки проектной документации на объекты капитального строительства и проведение инженерных изысканий, выполняемых для подготовки такой проектной документации. Согласно п. 8 Порядка № 160-пп общий (предельный) объем бюджетных инвестиций, предоставляемых на реализацию инвестиционного проекта, не может быть установлен выше 90 процентов и ниже 5 процентов сметной стоимости объекта капитального строительства (в ценах соответствующих лет реализации инвестиционного проекта). В связи с этим, разработка проектной документации, включая определение сметной стоимости строительства, осуществляется до утверждения объема инвестиций.</w:t>
      </w:r>
    </w:p>
    <w:p w14:paraId="481E552B" w14:textId="1E45B645" w:rsidR="00A577B2" w:rsidRPr="00A577B2" w:rsidRDefault="00A577B2" w:rsidP="00A577B2">
      <w:pPr>
        <w:tabs>
          <w:tab w:val="left" w:pos="0"/>
        </w:tabs>
        <w:ind w:firstLine="709"/>
        <w:jc w:val="both"/>
        <w:rPr>
          <w:sz w:val="28"/>
          <w:szCs w:val="28"/>
        </w:rPr>
      </w:pPr>
      <w:r w:rsidRPr="00A577B2">
        <w:rPr>
          <w:sz w:val="28"/>
          <w:szCs w:val="28"/>
        </w:rPr>
        <w:t>Таким образом, в отсутствие проектной документации выделение инвестиций противоречит ч. 1 ст. 80 БК РФ, пп. 1 п. 4, п.</w:t>
      </w:r>
      <w:r w:rsidR="005973A7">
        <w:rPr>
          <w:sz w:val="28"/>
          <w:szCs w:val="28"/>
        </w:rPr>
        <w:t xml:space="preserve"> </w:t>
      </w:r>
      <w:r w:rsidRPr="00A577B2">
        <w:rPr>
          <w:sz w:val="28"/>
          <w:szCs w:val="28"/>
        </w:rPr>
        <w:t>8 Порядка № 160-пп.</w:t>
      </w:r>
    </w:p>
    <w:p w14:paraId="57C79B5A" w14:textId="77777777" w:rsidR="00B9075A" w:rsidRPr="00014BAB" w:rsidRDefault="00B9075A" w:rsidP="00B9075A">
      <w:pPr>
        <w:tabs>
          <w:tab w:val="left" w:pos="0"/>
        </w:tabs>
        <w:ind w:firstLine="709"/>
        <w:jc w:val="both"/>
        <w:rPr>
          <w:sz w:val="28"/>
          <w:szCs w:val="28"/>
        </w:rPr>
      </w:pPr>
      <w:r w:rsidRPr="00014BAB">
        <w:rPr>
          <w:sz w:val="28"/>
          <w:szCs w:val="28"/>
        </w:rPr>
        <w:t>2) Акционерное общество «Архангельский экологический оператор» (ИНН 2901250088) зарегистрировано инспекцией ФНС по г. Архангельску 15.09.2021, которое образовано путем смены наименования АО «Корпорация развития Архангельской области» по распоряжению министерства имущественных отношений Архангельской области от 02.09.2021 № 923-р.</w:t>
      </w:r>
    </w:p>
    <w:p w14:paraId="1F9FAEFA" w14:textId="28BEAA13" w:rsidR="00B9075A" w:rsidRPr="00014BAB" w:rsidRDefault="00B9075A" w:rsidP="00B9075A">
      <w:pPr>
        <w:tabs>
          <w:tab w:val="left" w:pos="0"/>
        </w:tabs>
        <w:ind w:firstLine="709"/>
        <w:jc w:val="both"/>
        <w:rPr>
          <w:sz w:val="28"/>
          <w:szCs w:val="28"/>
        </w:rPr>
      </w:pPr>
      <w:r w:rsidRPr="00014BAB">
        <w:rPr>
          <w:sz w:val="28"/>
          <w:szCs w:val="28"/>
        </w:rPr>
        <w:lastRenderedPageBreak/>
        <w:t>Согласно Уставу АО «Архангельский экологический оператор» уставный капитал его составляет 30</w:t>
      </w:r>
      <w:r w:rsidR="00056EB8">
        <w:rPr>
          <w:sz w:val="28"/>
          <w:szCs w:val="28"/>
        </w:rPr>
        <w:t> </w:t>
      </w:r>
      <w:r w:rsidRPr="00014BAB">
        <w:rPr>
          <w:sz w:val="28"/>
          <w:szCs w:val="28"/>
        </w:rPr>
        <w:t>543</w:t>
      </w:r>
      <w:r w:rsidR="00056EB8">
        <w:rPr>
          <w:sz w:val="28"/>
          <w:szCs w:val="28"/>
        </w:rPr>
        <w:t> </w:t>
      </w:r>
      <w:r w:rsidRPr="00014BAB">
        <w:rPr>
          <w:sz w:val="28"/>
          <w:szCs w:val="28"/>
        </w:rPr>
        <w:t>838</w:t>
      </w:r>
      <w:r w:rsidR="00056EB8">
        <w:rPr>
          <w:sz w:val="28"/>
          <w:szCs w:val="28"/>
        </w:rPr>
        <w:t xml:space="preserve"> </w:t>
      </w:r>
      <w:r w:rsidRPr="00014BAB">
        <w:rPr>
          <w:sz w:val="28"/>
          <w:szCs w:val="28"/>
        </w:rPr>
        <w:t>рублей. Уставный капитал общества может быть увеличен путем увеличения номинальной стоимости акций или р</w:t>
      </w:r>
      <w:r>
        <w:rPr>
          <w:sz w:val="28"/>
          <w:szCs w:val="28"/>
        </w:rPr>
        <w:t>азмещения дополнительных акций.</w:t>
      </w:r>
    </w:p>
    <w:p w14:paraId="2448D568" w14:textId="77777777" w:rsidR="00A92F30" w:rsidRPr="009D04DD" w:rsidRDefault="00A92F30" w:rsidP="00A92F30">
      <w:pPr>
        <w:tabs>
          <w:tab w:val="left" w:pos="0"/>
        </w:tabs>
        <w:ind w:firstLine="709"/>
        <w:jc w:val="both"/>
        <w:rPr>
          <w:sz w:val="28"/>
          <w:szCs w:val="28"/>
        </w:rPr>
      </w:pPr>
      <w:r w:rsidRPr="009D04DD">
        <w:rPr>
          <w:sz w:val="28"/>
          <w:szCs w:val="28"/>
        </w:rPr>
        <w:t>Аналогичный порядок предусмотрен п. 1 ст. 28 Федерального закона от 26.12.1995 № 208-ФЗ «Об акционерных обществах». При этом, решение об увеличении уставного капитала принимается общим собранием акционеров либо советом директоров (наблюдательным советом) общества в установленном порядке.</w:t>
      </w:r>
    </w:p>
    <w:p w14:paraId="192FB1C1" w14:textId="1D6F203D" w:rsidR="00A92F30" w:rsidRPr="009D04DD" w:rsidRDefault="00A92F30" w:rsidP="00A92F30">
      <w:pPr>
        <w:tabs>
          <w:tab w:val="left" w:pos="0"/>
        </w:tabs>
        <w:ind w:firstLine="709"/>
        <w:jc w:val="both"/>
        <w:rPr>
          <w:sz w:val="28"/>
          <w:szCs w:val="28"/>
        </w:rPr>
      </w:pPr>
      <w:r w:rsidRPr="009D04DD">
        <w:rPr>
          <w:sz w:val="28"/>
          <w:szCs w:val="28"/>
        </w:rPr>
        <w:t>В соответствии с ч. 1 ст. 80 БК РФ предоставление бюджетных инвестиций юридическим лицам, не являющимся государственными или муниципальными учреждениями и государственными или муниципальными унитарными предприятиями, влечет возникновение права государственной или муниципальной собственности на эквивалентную часть уставных (складочных) капиталов указанных юридических лиц, которое оформляется участием Российской Федерации, субъектов Р</w:t>
      </w:r>
      <w:r w:rsidR="009D04DD">
        <w:rPr>
          <w:sz w:val="28"/>
          <w:szCs w:val="28"/>
        </w:rPr>
        <w:t>Ф</w:t>
      </w:r>
      <w:r w:rsidRPr="009D04DD">
        <w:rPr>
          <w:sz w:val="28"/>
          <w:szCs w:val="28"/>
        </w:rPr>
        <w:t xml:space="preserve"> и муниципальных образований в уставных (складочных) капиталах таких юридических лиц в соответствии с гражданским законодательством Российской Федерации.</w:t>
      </w:r>
      <w:r w:rsidRPr="009D04DD">
        <w:t xml:space="preserve"> </w:t>
      </w:r>
      <w:r w:rsidRPr="009D04DD">
        <w:rPr>
          <w:sz w:val="28"/>
          <w:szCs w:val="28"/>
        </w:rPr>
        <w:t>Оформление доли Российской Федерации, субъекта Р</w:t>
      </w:r>
      <w:r w:rsidR="009D04DD">
        <w:rPr>
          <w:sz w:val="28"/>
          <w:szCs w:val="28"/>
        </w:rPr>
        <w:t>Ф</w:t>
      </w:r>
      <w:r w:rsidRPr="009D04DD">
        <w:rPr>
          <w:sz w:val="28"/>
          <w:szCs w:val="28"/>
        </w:rPr>
        <w:t>, муниципального образования в уставном (складочном) капитале, принадлежащей Российской Федерации, субъекту Р</w:t>
      </w:r>
      <w:r w:rsidR="009D04DD">
        <w:rPr>
          <w:sz w:val="28"/>
          <w:szCs w:val="28"/>
        </w:rPr>
        <w:t>Ф</w:t>
      </w:r>
      <w:r w:rsidRPr="009D04DD">
        <w:rPr>
          <w:sz w:val="28"/>
          <w:szCs w:val="28"/>
        </w:rPr>
        <w:t>, муниципальному образованию, осуществляется в порядке и по ценам, которые определяются в соответствии с законодательством Российской Федерации.</w:t>
      </w:r>
    </w:p>
    <w:p w14:paraId="55C2EAB7" w14:textId="6E170D38" w:rsidR="00A92F30" w:rsidRPr="00752DEF" w:rsidRDefault="00A92F30" w:rsidP="00A92F30">
      <w:pPr>
        <w:tabs>
          <w:tab w:val="left" w:pos="0"/>
        </w:tabs>
        <w:ind w:firstLine="709"/>
        <w:jc w:val="both"/>
        <w:rPr>
          <w:sz w:val="28"/>
          <w:szCs w:val="28"/>
        </w:rPr>
      </w:pPr>
      <w:r w:rsidRPr="00752DEF">
        <w:rPr>
          <w:sz w:val="28"/>
          <w:szCs w:val="28"/>
        </w:rPr>
        <w:t xml:space="preserve">При предоставлении инвестиций в уставной капитал АО «Архангельский экологический оператор» Архангельская область должна получить в собственность акции общества, т.е. уставной капитал должен общества быть увеличен до предоставления инвестиций и должен обеспечивать получение </w:t>
      </w:r>
      <w:r w:rsidR="00752DEF" w:rsidRPr="00752DEF">
        <w:rPr>
          <w:sz w:val="28"/>
          <w:szCs w:val="28"/>
        </w:rPr>
        <w:t xml:space="preserve">Архангельской </w:t>
      </w:r>
      <w:r w:rsidRPr="00752DEF">
        <w:rPr>
          <w:sz w:val="28"/>
          <w:szCs w:val="28"/>
        </w:rPr>
        <w:t>областью акций, имеющих рыночную стоимость.</w:t>
      </w:r>
    </w:p>
    <w:p w14:paraId="31B351C3" w14:textId="77777777" w:rsidR="00A92F30" w:rsidRPr="00752DEF" w:rsidRDefault="00A92F30" w:rsidP="00A92F30">
      <w:pPr>
        <w:tabs>
          <w:tab w:val="left" w:pos="0"/>
        </w:tabs>
        <w:ind w:firstLine="709"/>
        <w:jc w:val="both"/>
        <w:rPr>
          <w:sz w:val="28"/>
          <w:szCs w:val="28"/>
        </w:rPr>
      </w:pPr>
      <w:r w:rsidRPr="00752DEF">
        <w:rPr>
          <w:sz w:val="28"/>
          <w:szCs w:val="28"/>
        </w:rPr>
        <w:t xml:space="preserve">3) Согласно п. 7.5 Устава АО «Архангельский экологический оператор» при увеличении уставного капитала общество обязано руководствоваться ограничениями, установленными федеральными законами. </w:t>
      </w:r>
    </w:p>
    <w:p w14:paraId="4754732A" w14:textId="4CAFFE6B" w:rsidR="00A92F30" w:rsidRPr="00752DEF" w:rsidRDefault="00A92F30" w:rsidP="00A92F30">
      <w:pPr>
        <w:tabs>
          <w:tab w:val="left" w:pos="0"/>
        </w:tabs>
        <w:ind w:firstLine="709"/>
        <w:jc w:val="both"/>
        <w:rPr>
          <w:sz w:val="28"/>
          <w:szCs w:val="28"/>
        </w:rPr>
      </w:pPr>
      <w:r w:rsidRPr="00752DEF">
        <w:rPr>
          <w:sz w:val="28"/>
          <w:szCs w:val="28"/>
        </w:rPr>
        <w:t xml:space="preserve">Согласно информации, размещенной </w:t>
      </w:r>
      <w:r w:rsidR="004B4791">
        <w:rPr>
          <w:sz w:val="28"/>
          <w:szCs w:val="28"/>
        </w:rPr>
        <w:t xml:space="preserve">на портале </w:t>
      </w:r>
      <w:r w:rsidRPr="00752DEF">
        <w:rPr>
          <w:sz w:val="28"/>
          <w:szCs w:val="28"/>
        </w:rPr>
        <w:t>СБиС</w:t>
      </w:r>
      <w:r w:rsidR="004B4791">
        <w:rPr>
          <w:rStyle w:val="aff2"/>
          <w:sz w:val="28"/>
          <w:szCs w:val="28"/>
        </w:rPr>
        <w:footnoteReference w:id="10"/>
      </w:r>
      <w:r w:rsidRPr="00752DEF">
        <w:rPr>
          <w:sz w:val="28"/>
          <w:szCs w:val="28"/>
        </w:rPr>
        <w:t xml:space="preserve">, результаты деятельности АО «Архангельский экологический оператор» низкие. Так, за 2020 год доходы составили 67,7 млн.руб., расходы – 69,4 млн.руб., чистая прибыль «-» 1,7 млн.руб. (убыток). Чистые активы составляют 29,5 млн.руб., что меньше уставного капитала на 1,0 млн.руб. </w:t>
      </w:r>
    </w:p>
    <w:p w14:paraId="0DD2FD7C" w14:textId="77777777" w:rsidR="00A92F30" w:rsidRPr="00752DEF" w:rsidRDefault="00A92F30" w:rsidP="00A92F30">
      <w:pPr>
        <w:tabs>
          <w:tab w:val="left" w:pos="0"/>
        </w:tabs>
        <w:ind w:firstLine="709"/>
        <w:jc w:val="both"/>
        <w:rPr>
          <w:sz w:val="28"/>
          <w:szCs w:val="28"/>
        </w:rPr>
      </w:pPr>
      <w:r w:rsidRPr="00752DEF">
        <w:rPr>
          <w:sz w:val="28"/>
          <w:szCs w:val="28"/>
        </w:rPr>
        <w:t xml:space="preserve">В соответствии со ст. 35 Федерального закона от 26.12.1995 № 208-ФЗ «Об акционерных обществах», если по окончании второго финансового года или каждого последующего финансового года стоимость чистых активов акционерного общества окажется меньше его уставного капитала, в состав годового отчета акционерного общества должен быть включен раздел о </w:t>
      </w:r>
      <w:r w:rsidRPr="00752DEF">
        <w:rPr>
          <w:sz w:val="28"/>
          <w:szCs w:val="28"/>
        </w:rPr>
        <w:lastRenderedPageBreak/>
        <w:t xml:space="preserve">состоянии его чистых активов, содержащий в том числе перечень мер по приведению стоимости чистых активов акционерного общества в соответствие с величиной его уставного капитала, а если стоимость чистых активов акционерного общества останется меньше его уставного капитала по окончании финансового года, следующего за вторым финансовым годом или каждым последующим финансовым годом, по окончании которых стоимость чистых активов общества оказалась меньше его уставного капитала, акционерное общество не позднее чем через шесть месяцев после окончания соответствующего финансового года обязано принять решение об </w:t>
      </w:r>
      <w:r w:rsidRPr="00752DEF">
        <w:rPr>
          <w:sz w:val="28"/>
          <w:szCs w:val="28"/>
          <w:u w:val="single"/>
        </w:rPr>
        <w:t>уменьшении своего уставного капитала до величины, не превышающей стоимости его чистых активов</w:t>
      </w:r>
      <w:r w:rsidRPr="00752DEF">
        <w:rPr>
          <w:sz w:val="28"/>
          <w:szCs w:val="28"/>
        </w:rPr>
        <w:t>, или решение о своей ликвидации.</w:t>
      </w:r>
    </w:p>
    <w:p w14:paraId="72532EBF" w14:textId="3DED5DD5" w:rsidR="00A92F30" w:rsidRPr="00041021" w:rsidRDefault="00A92F30" w:rsidP="00A92F30">
      <w:pPr>
        <w:tabs>
          <w:tab w:val="left" w:pos="0"/>
        </w:tabs>
        <w:ind w:firstLine="709"/>
        <w:jc w:val="both"/>
        <w:rPr>
          <w:sz w:val="28"/>
          <w:szCs w:val="28"/>
        </w:rPr>
      </w:pPr>
      <w:r w:rsidRPr="00041021">
        <w:rPr>
          <w:sz w:val="28"/>
          <w:szCs w:val="28"/>
        </w:rPr>
        <w:t xml:space="preserve">Таким образом, при </w:t>
      </w:r>
      <w:r w:rsidR="00041021">
        <w:rPr>
          <w:sz w:val="28"/>
          <w:szCs w:val="28"/>
        </w:rPr>
        <w:t>инвестировании</w:t>
      </w:r>
      <w:r w:rsidRPr="00041021">
        <w:rPr>
          <w:sz w:val="28"/>
          <w:szCs w:val="28"/>
        </w:rPr>
        <w:t xml:space="preserve"> в уставной капитал АО «Архангельский экологический оператор» Архангельская область получит в собственность акции общества, которое находится на грани ликвидации и рыночная стоимость которых (с учетом финансового положения общества) указывает на неэффективное вложение бюджетных средств.</w:t>
      </w:r>
    </w:p>
    <w:p w14:paraId="7C355822" w14:textId="0D9ADC47" w:rsidR="00A92F30" w:rsidRPr="00041021" w:rsidRDefault="00A92F30" w:rsidP="00A92F30">
      <w:pPr>
        <w:tabs>
          <w:tab w:val="left" w:pos="0"/>
        </w:tabs>
        <w:ind w:firstLine="709"/>
        <w:jc w:val="both"/>
        <w:rPr>
          <w:sz w:val="28"/>
          <w:szCs w:val="28"/>
        </w:rPr>
      </w:pPr>
      <w:r w:rsidRPr="00041021">
        <w:rPr>
          <w:sz w:val="28"/>
          <w:szCs w:val="28"/>
        </w:rPr>
        <w:t xml:space="preserve">Из вышеизложенного следует, что в рамках ГП АО «Охрана окружающей среды» </w:t>
      </w:r>
      <w:r w:rsidRPr="002D635E">
        <w:rPr>
          <w:color w:val="FF0000"/>
          <w:sz w:val="28"/>
          <w:szCs w:val="28"/>
        </w:rPr>
        <w:t xml:space="preserve">не могут </w:t>
      </w:r>
      <w:r w:rsidRPr="00C90FAC">
        <w:rPr>
          <w:color w:val="FF0000"/>
          <w:sz w:val="28"/>
          <w:szCs w:val="28"/>
        </w:rPr>
        <w:t>быть предусмотрены инвестиции в размере 93,0 млн.руб.</w:t>
      </w:r>
      <w:r w:rsidRPr="00041021">
        <w:rPr>
          <w:sz w:val="28"/>
          <w:szCs w:val="28"/>
        </w:rPr>
        <w:t xml:space="preserve"> на взнос в уставный капитал акционерного общества «Архангельский экологический оператор» с указанием цели - на разработку проектно-сметной документации по созданию трех опорных объектов по обработке, ут</w:t>
      </w:r>
      <w:r w:rsidR="00C90FAC">
        <w:rPr>
          <w:sz w:val="28"/>
          <w:szCs w:val="28"/>
        </w:rPr>
        <w:t>илизации и захоронению отходов.</w:t>
      </w:r>
    </w:p>
    <w:p w14:paraId="2FEB2BA9" w14:textId="77777777" w:rsidR="00A92F30" w:rsidRPr="00C90FAC" w:rsidRDefault="00A92F30" w:rsidP="00C90FAC">
      <w:pPr>
        <w:tabs>
          <w:tab w:val="left" w:pos="0"/>
        </w:tabs>
        <w:ind w:firstLine="709"/>
        <w:jc w:val="both"/>
        <w:rPr>
          <w:sz w:val="28"/>
          <w:szCs w:val="28"/>
        </w:rPr>
      </w:pPr>
      <w:r w:rsidRPr="00C90FAC">
        <w:rPr>
          <w:sz w:val="28"/>
          <w:szCs w:val="28"/>
        </w:rPr>
        <w:t xml:space="preserve">По </w:t>
      </w:r>
      <w:r w:rsidRPr="00963B46">
        <w:rPr>
          <w:color w:val="FF0000"/>
          <w:sz w:val="28"/>
          <w:szCs w:val="28"/>
        </w:rPr>
        <w:t>73,7 млн.руб</w:t>
      </w:r>
      <w:r w:rsidRPr="00C90FAC">
        <w:rPr>
          <w:sz w:val="28"/>
          <w:szCs w:val="28"/>
        </w:rPr>
        <w:t>., предусмотренным на строительство кладбища:</w:t>
      </w:r>
    </w:p>
    <w:p w14:paraId="6BF6D034" w14:textId="77777777" w:rsidR="00A92F30" w:rsidRPr="00963B46" w:rsidRDefault="00A92F30" w:rsidP="00A92F30">
      <w:pPr>
        <w:autoSpaceDE w:val="0"/>
        <w:autoSpaceDN w:val="0"/>
        <w:adjustRightInd w:val="0"/>
        <w:ind w:firstLine="709"/>
        <w:jc w:val="both"/>
        <w:rPr>
          <w:sz w:val="28"/>
          <w:szCs w:val="28"/>
        </w:rPr>
      </w:pPr>
      <w:r w:rsidRPr="00963B46">
        <w:rPr>
          <w:sz w:val="28"/>
          <w:szCs w:val="28"/>
        </w:rPr>
        <w:t xml:space="preserve">Мероприятие пункта 1.13. «Строительство кладбища в д. Валдушки» включено в подпрограмму № 1. Данное мероприятие не отвечает задаче подпрограммы – усовершенствование системы </w:t>
      </w:r>
      <w:r w:rsidRPr="00963B46">
        <w:rPr>
          <w:sz w:val="28"/>
          <w:szCs w:val="28"/>
          <w:u w:val="single"/>
        </w:rPr>
        <w:t>управления отходами производства и потребления,</w:t>
      </w:r>
      <w:r w:rsidRPr="00963B46">
        <w:rPr>
          <w:sz w:val="28"/>
          <w:szCs w:val="28"/>
        </w:rPr>
        <w:t xml:space="preserve"> в том числе с твердыми коммунальными отходами и если это строительство, то не может быть связано с целевым показателем пункта 1.1. «Площадь земель, реабилитированных в результате ликвидации экологического ущерба от хозяйственной и иной деятельности». </w:t>
      </w:r>
      <w:r w:rsidRPr="00963B46">
        <w:rPr>
          <w:color w:val="FF0000"/>
          <w:sz w:val="28"/>
          <w:szCs w:val="28"/>
        </w:rPr>
        <w:t xml:space="preserve">Следовательно, мероприятие пункта 1.13. «Строительство кладбища в д. Валдушки» должно быть исключено из этого раздела подпрограммы № </w:t>
      </w:r>
      <w:r w:rsidRPr="00963B46">
        <w:rPr>
          <w:sz w:val="28"/>
          <w:szCs w:val="28"/>
        </w:rPr>
        <w:t>1.</w:t>
      </w:r>
    </w:p>
    <w:p w14:paraId="769E449D" w14:textId="77777777" w:rsidR="00A92F30" w:rsidRPr="00963B46" w:rsidRDefault="00A92F30" w:rsidP="0031346B">
      <w:pPr>
        <w:autoSpaceDE w:val="0"/>
        <w:autoSpaceDN w:val="0"/>
        <w:adjustRightInd w:val="0"/>
        <w:ind w:firstLine="709"/>
        <w:jc w:val="both"/>
        <w:rPr>
          <w:sz w:val="28"/>
          <w:szCs w:val="28"/>
        </w:rPr>
      </w:pPr>
      <w:r w:rsidRPr="00963B46">
        <w:rPr>
          <w:sz w:val="28"/>
          <w:szCs w:val="28"/>
        </w:rPr>
        <w:t xml:space="preserve">Городской округ «Город Архангельск» осуществляет данное мероприятие, как </w:t>
      </w:r>
      <w:r w:rsidRPr="00963B46">
        <w:rPr>
          <w:sz w:val="28"/>
          <w:szCs w:val="28"/>
          <w:u w:val="single"/>
        </w:rPr>
        <w:t>капитальные вложения</w:t>
      </w:r>
      <w:r w:rsidRPr="00963B46">
        <w:rPr>
          <w:sz w:val="28"/>
          <w:szCs w:val="28"/>
        </w:rPr>
        <w:t xml:space="preserve"> в объекты муниципальной собственности в рамках муниципальной программы «Комплексное развитие территории городского округа «Город Архангельск».</w:t>
      </w:r>
    </w:p>
    <w:p w14:paraId="15D19378" w14:textId="77777777" w:rsidR="00A92F30" w:rsidRPr="0031346B" w:rsidRDefault="00A92F30" w:rsidP="0031346B">
      <w:pPr>
        <w:autoSpaceDE w:val="0"/>
        <w:autoSpaceDN w:val="0"/>
        <w:adjustRightInd w:val="0"/>
        <w:ind w:firstLine="709"/>
        <w:jc w:val="both"/>
        <w:rPr>
          <w:sz w:val="28"/>
          <w:szCs w:val="28"/>
        </w:rPr>
      </w:pPr>
      <w:r w:rsidRPr="0031346B">
        <w:rPr>
          <w:sz w:val="28"/>
          <w:szCs w:val="28"/>
        </w:rPr>
        <w:t>По подпрограмме № 2 «Воспроизводство и использование природных ресурсов» запланировано проведение пяти мероприятий на 2022 год на сумму 32,8 млн.руб., что составят 135,0 % к оценке 2021 года, на 2023 год – 24,5 млн.руб. или 100,8 % к оценке 2021 года, на 2024 год – 25,1 млн.руб. или 103,3 % к оценке 2021 года.</w:t>
      </w:r>
    </w:p>
    <w:p w14:paraId="24131001" w14:textId="77777777" w:rsidR="00A92F30" w:rsidRPr="0031346B" w:rsidRDefault="00A92F30" w:rsidP="0031346B">
      <w:pPr>
        <w:autoSpaceDE w:val="0"/>
        <w:autoSpaceDN w:val="0"/>
        <w:adjustRightInd w:val="0"/>
        <w:ind w:firstLine="709"/>
        <w:jc w:val="both"/>
        <w:rPr>
          <w:sz w:val="28"/>
          <w:szCs w:val="28"/>
        </w:rPr>
      </w:pPr>
      <w:r w:rsidRPr="0031346B">
        <w:rPr>
          <w:sz w:val="28"/>
          <w:szCs w:val="28"/>
        </w:rPr>
        <w:t xml:space="preserve">Увеличение финансирования на 35 % на 2022 год обусловлено финансированием мероприятия пункта 3.2. «Обеспечение деятельности исполнительного органа государственной власти Архангельской области, </w:t>
      </w:r>
      <w:r w:rsidRPr="0031346B">
        <w:rPr>
          <w:sz w:val="28"/>
          <w:szCs w:val="28"/>
        </w:rPr>
        <w:lastRenderedPageBreak/>
        <w:t>осуществляющего руководство и управление в сфере установленных функций» за счет средств областного бюджета в размере 8,97 млн.руб.</w:t>
      </w:r>
    </w:p>
    <w:p w14:paraId="0A59ACB1" w14:textId="77777777" w:rsidR="00A92F30" w:rsidRDefault="00A92F30" w:rsidP="0031346B">
      <w:pPr>
        <w:autoSpaceDE w:val="0"/>
        <w:autoSpaceDN w:val="0"/>
        <w:adjustRightInd w:val="0"/>
        <w:ind w:firstLine="709"/>
        <w:jc w:val="both"/>
        <w:rPr>
          <w:sz w:val="28"/>
          <w:szCs w:val="28"/>
        </w:rPr>
      </w:pPr>
      <w:r w:rsidRPr="0031346B">
        <w:rPr>
          <w:sz w:val="28"/>
          <w:szCs w:val="28"/>
        </w:rPr>
        <w:t>Финансирование за предшествующие и последующие годы представлен рисунок ниже:</w:t>
      </w:r>
    </w:p>
    <w:p w14:paraId="14B40E5D" w14:textId="1CF11068" w:rsidR="00536942" w:rsidRPr="0031346B" w:rsidRDefault="00536942" w:rsidP="00536942">
      <w:pPr>
        <w:autoSpaceDE w:val="0"/>
        <w:autoSpaceDN w:val="0"/>
        <w:adjustRightInd w:val="0"/>
        <w:jc w:val="center"/>
        <w:rPr>
          <w:sz w:val="28"/>
          <w:szCs w:val="28"/>
        </w:rPr>
      </w:pPr>
      <w:r>
        <w:rPr>
          <w:noProof/>
          <w:sz w:val="28"/>
          <w:szCs w:val="28"/>
        </w:rPr>
        <w:drawing>
          <wp:inline distT="0" distB="0" distL="0" distR="0" wp14:anchorId="3746D526" wp14:editId="4CF2EFCB">
            <wp:extent cx="4838700" cy="242633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847956" cy="2430976"/>
                    </a:xfrm>
                    <a:prstGeom prst="rect">
                      <a:avLst/>
                    </a:prstGeom>
                    <a:noFill/>
                  </pic:spPr>
                </pic:pic>
              </a:graphicData>
            </a:graphic>
          </wp:inline>
        </w:drawing>
      </w:r>
    </w:p>
    <w:p w14:paraId="24266C82" w14:textId="23D97C16" w:rsidR="00A92F30" w:rsidRPr="0019557C" w:rsidRDefault="00A92F30" w:rsidP="0019557C">
      <w:pPr>
        <w:autoSpaceDE w:val="0"/>
        <w:autoSpaceDN w:val="0"/>
        <w:adjustRightInd w:val="0"/>
        <w:ind w:firstLine="709"/>
        <w:jc w:val="both"/>
        <w:rPr>
          <w:sz w:val="28"/>
          <w:szCs w:val="28"/>
        </w:rPr>
      </w:pPr>
      <w:r w:rsidRPr="0019557C">
        <w:rPr>
          <w:sz w:val="28"/>
          <w:szCs w:val="28"/>
        </w:rPr>
        <w:t>Согласно механизму реализации госпрограммы мероприятие пункта 3.2 перечня мероприятий подпрограммы № 2 (приложение № 2 к государственной программе) осуществляет министерство природных ресурсов и лесопромышленного комплекса самостоятельно в части исполнения переданных полномочий Российской Федерации в области охраны и исп</w:t>
      </w:r>
      <w:r w:rsidR="00AE0405">
        <w:rPr>
          <w:sz w:val="28"/>
          <w:szCs w:val="28"/>
        </w:rPr>
        <w:t>ользования охотничьих ресурсов.</w:t>
      </w:r>
    </w:p>
    <w:p w14:paraId="711D7065" w14:textId="77777777" w:rsidR="00A92F30" w:rsidRPr="0019557C" w:rsidRDefault="00A92F30" w:rsidP="0019557C">
      <w:pPr>
        <w:autoSpaceDE w:val="0"/>
        <w:autoSpaceDN w:val="0"/>
        <w:adjustRightInd w:val="0"/>
        <w:ind w:firstLine="709"/>
        <w:jc w:val="both"/>
        <w:rPr>
          <w:sz w:val="28"/>
          <w:szCs w:val="28"/>
        </w:rPr>
      </w:pPr>
      <w:r w:rsidRPr="0019557C">
        <w:rPr>
          <w:sz w:val="28"/>
          <w:szCs w:val="28"/>
        </w:rPr>
        <w:t>Законопроектом средства предусмотрены на «Расходы на выплаты персоналу государственных (муниципальных) органов» и «Закупка товаров, работ и услуг для обеспечения государственных (муниципальных) нужд». В пояснительной записке объяснения по данному факту отсутствуют.</w:t>
      </w:r>
    </w:p>
    <w:p w14:paraId="116DC33D" w14:textId="17F40AAD" w:rsidR="00A92F30" w:rsidRPr="0019557C" w:rsidRDefault="00A92F30" w:rsidP="0019557C">
      <w:pPr>
        <w:autoSpaceDE w:val="0"/>
        <w:autoSpaceDN w:val="0"/>
        <w:adjustRightInd w:val="0"/>
        <w:ind w:firstLine="709"/>
        <w:jc w:val="both"/>
        <w:rPr>
          <w:sz w:val="28"/>
          <w:szCs w:val="28"/>
        </w:rPr>
      </w:pPr>
      <w:r w:rsidRPr="0019557C">
        <w:rPr>
          <w:sz w:val="28"/>
          <w:szCs w:val="28"/>
        </w:rPr>
        <w:t>В соответстви</w:t>
      </w:r>
      <w:r w:rsidR="0019557C">
        <w:rPr>
          <w:sz w:val="28"/>
          <w:szCs w:val="28"/>
        </w:rPr>
        <w:t>и</w:t>
      </w:r>
      <w:r w:rsidRPr="0019557C">
        <w:rPr>
          <w:sz w:val="28"/>
          <w:szCs w:val="28"/>
        </w:rPr>
        <w:t xml:space="preserve"> с ч. 2 ст. 33 Федерального закона от 24.07.2009 № 209-ФЗ «Об охоте и о сохранении охотничьих ресурсов и о внесении изменений в отдельные законодательные акты Российской Федерации» средства на осуществление переданных в соответствии с частью 1 статьи 33 полномочий предоставляются в виде субвенций из федерального бюджета.</w:t>
      </w:r>
    </w:p>
    <w:p w14:paraId="64268044" w14:textId="77777777" w:rsidR="00A92F30" w:rsidRPr="0019557C" w:rsidRDefault="00A92F30" w:rsidP="0019557C">
      <w:pPr>
        <w:autoSpaceDE w:val="0"/>
        <w:autoSpaceDN w:val="0"/>
        <w:adjustRightInd w:val="0"/>
        <w:ind w:firstLine="709"/>
        <w:jc w:val="both"/>
        <w:rPr>
          <w:sz w:val="28"/>
          <w:szCs w:val="28"/>
        </w:rPr>
      </w:pPr>
    </w:p>
    <w:p w14:paraId="34139B7A" w14:textId="77777777" w:rsidR="00A92F30" w:rsidRPr="0019557C" w:rsidRDefault="00A92F30" w:rsidP="0019557C">
      <w:pPr>
        <w:autoSpaceDE w:val="0"/>
        <w:autoSpaceDN w:val="0"/>
        <w:adjustRightInd w:val="0"/>
        <w:ind w:firstLine="709"/>
        <w:jc w:val="both"/>
        <w:rPr>
          <w:sz w:val="28"/>
          <w:szCs w:val="28"/>
        </w:rPr>
      </w:pPr>
      <w:r w:rsidRPr="0019557C">
        <w:rPr>
          <w:sz w:val="28"/>
          <w:szCs w:val="28"/>
        </w:rPr>
        <w:t>По подпрограмме № 3 «Развитие водохозяйственного комплекса Архангельской области» на 2022 год запланировано проведение пяти мероприятий на сумму 20,7 млн.руб., что составят 72,1 % к оценке 2021 года, из них 9,1 млн.руб., или 43,5 % всех мероприятий подпрограммы, которые предусмотрены на финансовое обеспечение исполнения министерством природных ресурсов отдельных полномочий Российской Федерации в области водных отношений только за счет федерального бюджета.</w:t>
      </w:r>
    </w:p>
    <w:p w14:paraId="6F406AF0" w14:textId="66C1129D" w:rsidR="00A92F30" w:rsidRPr="009F799F" w:rsidRDefault="00A92F30" w:rsidP="0019557C">
      <w:pPr>
        <w:autoSpaceDE w:val="0"/>
        <w:autoSpaceDN w:val="0"/>
        <w:adjustRightInd w:val="0"/>
        <w:ind w:firstLine="709"/>
        <w:jc w:val="both"/>
        <w:rPr>
          <w:sz w:val="28"/>
          <w:szCs w:val="28"/>
        </w:rPr>
      </w:pPr>
      <w:r w:rsidRPr="0019557C">
        <w:rPr>
          <w:sz w:val="28"/>
          <w:szCs w:val="28"/>
        </w:rPr>
        <w:t>На 2023 и 2024 годы предусмотрено по 12,3 млн.руб. на реализацию трех мероприятий, что составляет 42,9 % к оценке 2021 года.</w:t>
      </w:r>
    </w:p>
    <w:p w14:paraId="12C6F96A" w14:textId="235064BF" w:rsidR="004C382B" w:rsidRPr="00F633D5" w:rsidRDefault="004C382B" w:rsidP="004C382B">
      <w:pPr>
        <w:pStyle w:val="3"/>
        <w:jc w:val="center"/>
        <w:rPr>
          <w:rFonts w:ascii="Times New Roman" w:hAnsi="Times New Roman"/>
          <w:b w:val="0"/>
          <w:sz w:val="28"/>
          <w:szCs w:val="28"/>
          <w:u w:val="single"/>
        </w:rPr>
      </w:pPr>
      <w:bookmarkStart w:id="77" w:name="_Toc88490097"/>
      <w:r>
        <w:rPr>
          <w:rFonts w:ascii="Times New Roman" w:hAnsi="Times New Roman"/>
          <w:b w:val="0"/>
          <w:sz w:val="28"/>
          <w:szCs w:val="28"/>
          <w:u w:val="single"/>
        </w:rPr>
        <w:lastRenderedPageBreak/>
        <w:t>7</w:t>
      </w:r>
      <w:r w:rsidRPr="00F633D5">
        <w:rPr>
          <w:rFonts w:ascii="Times New Roman" w:hAnsi="Times New Roman"/>
          <w:b w:val="0"/>
          <w:sz w:val="28"/>
          <w:szCs w:val="28"/>
          <w:u w:val="single"/>
        </w:rPr>
        <w:t>.4.</w:t>
      </w:r>
      <w:r>
        <w:rPr>
          <w:rFonts w:ascii="Times New Roman" w:hAnsi="Times New Roman"/>
          <w:b w:val="0"/>
          <w:sz w:val="28"/>
          <w:szCs w:val="28"/>
          <w:u w:val="single"/>
        </w:rPr>
        <w:t>1</w:t>
      </w:r>
      <w:r w:rsidR="00085630">
        <w:rPr>
          <w:rFonts w:ascii="Times New Roman" w:hAnsi="Times New Roman"/>
          <w:b w:val="0"/>
          <w:sz w:val="28"/>
          <w:szCs w:val="28"/>
          <w:u w:val="single"/>
        </w:rPr>
        <w:t>1</w:t>
      </w:r>
      <w:r w:rsidRPr="00F633D5">
        <w:rPr>
          <w:rFonts w:ascii="Times New Roman" w:hAnsi="Times New Roman"/>
          <w:b w:val="0"/>
          <w:sz w:val="28"/>
          <w:szCs w:val="28"/>
          <w:u w:val="single"/>
        </w:rPr>
        <w:t xml:space="preserve">. </w:t>
      </w:r>
      <w:r w:rsidRPr="007D144B">
        <w:rPr>
          <w:rFonts w:ascii="Times New Roman" w:hAnsi="Times New Roman"/>
          <w:b w:val="0"/>
          <w:sz w:val="28"/>
          <w:szCs w:val="28"/>
          <w:u w:val="single"/>
        </w:rPr>
        <w:t>Государственная программа Архангельской области «</w:t>
      </w:r>
      <w:r w:rsidRPr="00212A58">
        <w:rPr>
          <w:rFonts w:ascii="Times New Roman" w:hAnsi="Times New Roman"/>
          <w:b w:val="0"/>
          <w:sz w:val="28"/>
          <w:szCs w:val="28"/>
          <w:u w:val="single"/>
        </w:rPr>
        <w:t>Формирование современной городской среды в Архангельской области</w:t>
      </w:r>
      <w:r w:rsidRPr="007D144B">
        <w:rPr>
          <w:rFonts w:ascii="Times New Roman" w:hAnsi="Times New Roman"/>
          <w:b w:val="0"/>
          <w:sz w:val="28"/>
          <w:szCs w:val="28"/>
          <w:u w:val="single"/>
        </w:rPr>
        <w:t>»</w:t>
      </w:r>
      <w:bookmarkEnd w:id="77"/>
    </w:p>
    <w:p w14:paraId="3CFA749F" w14:textId="0B6EE055" w:rsidR="00212A58" w:rsidRPr="00C07B92" w:rsidRDefault="00212A58" w:rsidP="00C07B92">
      <w:pPr>
        <w:ind w:firstLine="709"/>
        <w:jc w:val="both"/>
        <w:rPr>
          <w:sz w:val="28"/>
          <w:szCs w:val="28"/>
        </w:rPr>
      </w:pPr>
      <w:r w:rsidRPr="00C07B92">
        <w:rPr>
          <w:sz w:val="28"/>
          <w:szCs w:val="28"/>
        </w:rPr>
        <w:t xml:space="preserve">Постановлением Правительства АО от 22.08.2017 № 330-пп утверждена государственная программа «Формирование современной городской среды в Архангельской области» (далее – </w:t>
      </w:r>
      <w:r w:rsidR="009A14D7">
        <w:rPr>
          <w:sz w:val="28"/>
          <w:szCs w:val="28"/>
        </w:rPr>
        <w:t xml:space="preserve">программа, </w:t>
      </w:r>
      <w:r w:rsidRPr="00C07B92">
        <w:rPr>
          <w:sz w:val="28"/>
          <w:szCs w:val="28"/>
        </w:rPr>
        <w:t>госпрограмма, ГП № 330-пп). Ответственный исполнитель госпрограммы - министерство ТЭК и ЖКХ АО.</w:t>
      </w:r>
    </w:p>
    <w:p w14:paraId="6F58CB28" w14:textId="69424602" w:rsidR="00212A58" w:rsidRPr="00C07B92" w:rsidRDefault="00212A58" w:rsidP="00C07B92">
      <w:pPr>
        <w:ind w:firstLine="709"/>
        <w:jc w:val="both"/>
        <w:rPr>
          <w:sz w:val="28"/>
          <w:szCs w:val="28"/>
        </w:rPr>
      </w:pPr>
      <w:r w:rsidRPr="00C07B92">
        <w:rPr>
          <w:sz w:val="28"/>
          <w:szCs w:val="28"/>
        </w:rPr>
        <w:t xml:space="preserve">Объем финансирования согласно </w:t>
      </w:r>
      <w:r w:rsidR="00C07B92">
        <w:rPr>
          <w:sz w:val="28"/>
          <w:szCs w:val="28"/>
        </w:rPr>
        <w:t>з</w:t>
      </w:r>
      <w:r w:rsidRPr="00C07B92">
        <w:rPr>
          <w:sz w:val="28"/>
          <w:szCs w:val="28"/>
        </w:rPr>
        <w:t xml:space="preserve">аконопроекту на 2022 год на реализацию мероприятий ГП № 330-пп составит 555,5 млн.руб., что на 87,3 млн.руб. </w:t>
      </w:r>
      <w:r w:rsidR="009A14D7">
        <w:rPr>
          <w:sz w:val="28"/>
          <w:szCs w:val="28"/>
        </w:rPr>
        <w:t>меньше</w:t>
      </w:r>
      <w:r w:rsidRPr="00C07B92">
        <w:rPr>
          <w:sz w:val="28"/>
          <w:szCs w:val="28"/>
        </w:rPr>
        <w:t xml:space="preserve"> объемов 2021 года – 642,8 млн.руб., утвержденных областным законом от 21.12.2020 № 363-22-ОЗ (в ред. от 27.10.2021). </w:t>
      </w:r>
    </w:p>
    <w:p w14:paraId="3C769DBD" w14:textId="62BDE39A" w:rsidR="00212A58" w:rsidRPr="00C07B92" w:rsidRDefault="00212A58" w:rsidP="00C07B92">
      <w:pPr>
        <w:ind w:firstLine="709"/>
        <w:jc w:val="both"/>
        <w:rPr>
          <w:sz w:val="28"/>
          <w:szCs w:val="28"/>
        </w:rPr>
      </w:pPr>
      <w:r w:rsidRPr="00C07B92">
        <w:rPr>
          <w:sz w:val="28"/>
          <w:szCs w:val="28"/>
        </w:rPr>
        <w:t>Распределение бюджетных ассигнований на реализацию ГП № 330-пп в разрезе источников финансирования представлено в таблице</w:t>
      </w:r>
      <w:r w:rsidR="003F5005">
        <w:rPr>
          <w:sz w:val="28"/>
          <w:szCs w:val="28"/>
        </w:rPr>
        <w:t xml:space="preserve"> </w:t>
      </w:r>
      <w:r w:rsidR="0037185D">
        <w:rPr>
          <w:sz w:val="28"/>
          <w:szCs w:val="28"/>
        </w:rPr>
        <w:t>96</w:t>
      </w:r>
      <w:r w:rsidRPr="00C07B92">
        <w:rPr>
          <w:sz w:val="28"/>
          <w:szCs w:val="28"/>
        </w:rPr>
        <w:t>.</w:t>
      </w:r>
    </w:p>
    <w:p w14:paraId="41964DAD" w14:textId="77777777" w:rsidR="00CD4877" w:rsidRPr="00CD4877" w:rsidRDefault="00CD4877" w:rsidP="00212A58">
      <w:pPr>
        <w:pStyle w:val="af9"/>
        <w:rPr>
          <w:sz w:val="24"/>
          <w:szCs w:val="24"/>
        </w:rPr>
      </w:pPr>
    </w:p>
    <w:p w14:paraId="2D8E3E31" w14:textId="16AAD8E8" w:rsidR="00212A58" w:rsidRPr="00CD4877" w:rsidRDefault="00212A58" w:rsidP="00212A58">
      <w:pPr>
        <w:pStyle w:val="af9"/>
        <w:rPr>
          <w:b w:val="0"/>
          <w:sz w:val="24"/>
          <w:szCs w:val="24"/>
        </w:rPr>
      </w:pPr>
      <w:r w:rsidRPr="00CD4877">
        <w:rPr>
          <w:b w:val="0"/>
          <w:sz w:val="24"/>
          <w:szCs w:val="24"/>
        </w:rPr>
        <w:t xml:space="preserve">Таблица </w:t>
      </w:r>
      <w:r w:rsidRPr="00CD4877">
        <w:rPr>
          <w:b w:val="0"/>
          <w:sz w:val="24"/>
          <w:szCs w:val="24"/>
        </w:rPr>
        <w:fldChar w:fldCharType="begin"/>
      </w:r>
      <w:r w:rsidRPr="00CD4877">
        <w:rPr>
          <w:b w:val="0"/>
          <w:sz w:val="24"/>
          <w:szCs w:val="24"/>
        </w:rPr>
        <w:instrText xml:space="preserve"> SEQ Таблица \* ARABIC </w:instrText>
      </w:r>
      <w:r w:rsidRPr="00CD4877">
        <w:rPr>
          <w:b w:val="0"/>
          <w:sz w:val="24"/>
          <w:szCs w:val="24"/>
        </w:rPr>
        <w:fldChar w:fldCharType="separate"/>
      </w:r>
      <w:r w:rsidR="00473415">
        <w:rPr>
          <w:b w:val="0"/>
          <w:noProof/>
          <w:sz w:val="24"/>
          <w:szCs w:val="24"/>
        </w:rPr>
        <w:t>96</w:t>
      </w:r>
      <w:r w:rsidRPr="00CD4877">
        <w:rPr>
          <w:b w:val="0"/>
          <w:sz w:val="24"/>
          <w:szCs w:val="24"/>
        </w:rPr>
        <w:fldChar w:fldCharType="end"/>
      </w:r>
      <w:r w:rsidR="001C6B55">
        <w:rPr>
          <w:b w:val="0"/>
          <w:sz w:val="24"/>
          <w:szCs w:val="24"/>
        </w:rPr>
        <w:t>.</w:t>
      </w:r>
      <w:r w:rsidRPr="00CD4877">
        <w:rPr>
          <w:b w:val="0"/>
          <w:sz w:val="24"/>
          <w:szCs w:val="24"/>
        </w:rPr>
        <w:t xml:space="preserve"> Распределение бюджетных ассигновани</w:t>
      </w:r>
      <w:r w:rsidR="001C6B55">
        <w:rPr>
          <w:b w:val="0"/>
          <w:sz w:val="24"/>
          <w:szCs w:val="24"/>
        </w:rPr>
        <w:t>й по источникам финансирования</w:t>
      </w:r>
    </w:p>
    <w:tbl>
      <w:tblPr>
        <w:tblW w:w="935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957"/>
        <w:gridCol w:w="1395"/>
        <w:gridCol w:w="1581"/>
        <w:gridCol w:w="1418"/>
      </w:tblGrid>
      <w:tr w:rsidR="00212A58" w:rsidRPr="00DE4AB2" w14:paraId="24A3CDBB" w14:textId="77777777" w:rsidTr="003F5005">
        <w:trPr>
          <w:trHeight w:val="419"/>
        </w:trPr>
        <w:tc>
          <w:tcPr>
            <w:tcW w:w="4957" w:type="dxa"/>
            <w:shd w:val="clear" w:color="auto" w:fill="auto"/>
            <w:noWrap/>
            <w:vAlign w:val="center"/>
            <w:hideMark/>
          </w:tcPr>
          <w:p w14:paraId="44F4B22C" w14:textId="77777777" w:rsidR="00212A58" w:rsidRPr="00DE4AB2" w:rsidRDefault="00212A58" w:rsidP="00C07B92">
            <w:pPr>
              <w:jc w:val="center"/>
              <w:rPr>
                <w:sz w:val="22"/>
                <w:szCs w:val="22"/>
              </w:rPr>
            </w:pPr>
            <w:r w:rsidRPr="00DE4AB2">
              <w:rPr>
                <w:sz w:val="22"/>
                <w:szCs w:val="22"/>
              </w:rPr>
              <w:t>Наименование</w:t>
            </w:r>
          </w:p>
        </w:tc>
        <w:tc>
          <w:tcPr>
            <w:tcW w:w="1395" w:type="dxa"/>
            <w:shd w:val="clear" w:color="auto" w:fill="auto"/>
            <w:vAlign w:val="center"/>
            <w:hideMark/>
          </w:tcPr>
          <w:p w14:paraId="7A6409B0" w14:textId="77777777" w:rsidR="00212A58" w:rsidRPr="00DE4AB2" w:rsidRDefault="00212A58" w:rsidP="00C07B92">
            <w:pPr>
              <w:jc w:val="center"/>
              <w:rPr>
                <w:sz w:val="22"/>
                <w:szCs w:val="22"/>
              </w:rPr>
            </w:pPr>
            <w:r w:rsidRPr="00DE4AB2">
              <w:rPr>
                <w:sz w:val="22"/>
                <w:szCs w:val="22"/>
              </w:rPr>
              <w:t>всего</w:t>
            </w:r>
          </w:p>
        </w:tc>
        <w:tc>
          <w:tcPr>
            <w:tcW w:w="1581" w:type="dxa"/>
            <w:shd w:val="clear" w:color="auto" w:fill="auto"/>
            <w:vAlign w:val="center"/>
            <w:hideMark/>
          </w:tcPr>
          <w:p w14:paraId="6AD49E9E" w14:textId="77777777" w:rsidR="00212A58" w:rsidRPr="00DE4AB2" w:rsidRDefault="00212A58" w:rsidP="00C07B92">
            <w:pPr>
              <w:jc w:val="center"/>
              <w:rPr>
                <w:sz w:val="22"/>
                <w:szCs w:val="22"/>
              </w:rPr>
            </w:pPr>
            <w:r w:rsidRPr="00DE4AB2">
              <w:rPr>
                <w:sz w:val="22"/>
                <w:szCs w:val="22"/>
              </w:rPr>
              <w:t>федеральный бюджет</w:t>
            </w:r>
          </w:p>
        </w:tc>
        <w:tc>
          <w:tcPr>
            <w:tcW w:w="1418" w:type="dxa"/>
            <w:shd w:val="clear" w:color="auto" w:fill="auto"/>
            <w:vAlign w:val="center"/>
            <w:hideMark/>
          </w:tcPr>
          <w:p w14:paraId="79D61300" w14:textId="77777777" w:rsidR="00212A58" w:rsidRPr="00DE4AB2" w:rsidRDefault="00212A58" w:rsidP="00C07B92">
            <w:pPr>
              <w:jc w:val="center"/>
              <w:rPr>
                <w:sz w:val="22"/>
                <w:szCs w:val="22"/>
              </w:rPr>
            </w:pPr>
            <w:r w:rsidRPr="00DE4AB2">
              <w:rPr>
                <w:sz w:val="22"/>
                <w:szCs w:val="22"/>
              </w:rPr>
              <w:t>областной бюджет</w:t>
            </w:r>
          </w:p>
        </w:tc>
      </w:tr>
      <w:tr w:rsidR="00212A58" w:rsidRPr="00DE4AB2" w14:paraId="5F0B2B53" w14:textId="77777777" w:rsidTr="003F5005">
        <w:trPr>
          <w:trHeight w:val="461"/>
        </w:trPr>
        <w:tc>
          <w:tcPr>
            <w:tcW w:w="4957" w:type="dxa"/>
            <w:shd w:val="clear" w:color="000000" w:fill="FFFFFF"/>
            <w:vAlign w:val="center"/>
            <w:hideMark/>
          </w:tcPr>
          <w:p w14:paraId="3B18339C" w14:textId="77777777" w:rsidR="00212A58" w:rsidRPr="00DE4AB2" w:rsidRDefault="00212A58" w:rsidP="00C07B92">
            <w:pPr>
              <w:rPr>
                <w:sz w:val="22"/>
                <w:szCs w:val="22"/>
              </w:rPr>
            </w:pPr>
            <w:r w:rsidRPr="00DE4AB2">
              <w:rPr>
                <w:sz w:val="22"/>
                <w:szCs w:val="22"/>
              </w:rPr>
              <w:t>Объем финансирования на 2021 год согласно сводной бюджетной росписи на 01.11.2021</w:t>
            </w:r>
          </w:p>
        </w:tc>
        <w:tc>
          <w:tcPr>
            <w:tcW w:w="1395" w:type="dxa"/>
            <w:shd w:val="clear" w:color="000000" w:fill="FFFFFF"/>
            <w:vAlign w:val="center"/>
            <w:hideMark/>
          </w:tcPr>
          <w:p w14:paraId="2A80B5C0" w14:textId="77777777" w:rsidR="00212A58" w:rsidRPr="00DE4AB2" w:rsidRDefault="00212A58" w:rsidP="00C07B92">
            <w:pPr>
              <w:jc w:val="center"/>
              <w:rPr>
                <w:sz w:val="22"/>
                <w:szCs w:val="22"/>
              </w:rPr>
            </w:pPr>
            <w:r w:rsidRPr="00DE4AB2">
              <w:rPr>
                <w:sz w:val="22"/>
                <w:szCs w:val="22"/>
              </w:rPr>
              <w:t xml:space="preserve">737,6  </w:t>
            </w:r>
          </w:p>
        </w:tc>
        <w:tc>
          <w:tcPr>
            <w:tcW w:w="1581" w:type="dxa"/>
            <w:shd w:val="clear" w:color="auto" w:fill="auto"/>
            <w:vAlign w:val="center"/>
            <w:hideMark/>
          </w:tcPr>
          <w:p w14:paraId="26C94491" w14:textId="77777777" w:rsidR="00212A58" w:rsidRPr="00DE4AB2" w:rsidRDefault="00212A58" w:rsidP="00C07B92">
            <w:pPr>
              <w:jc w:val="center"/>
              <w:rPr>
                <w:sz w:val="22"/>
                <w:szCs w:val="22"/>
              </w:rPr>
            </w:pPr>
            <w:r w:rsidRPr="00DE4AB2">
              <w:rPr>
                <w:sz w:val="22"/>
                <w:szCs w:val="22"/>
              </w:rPr>
              <w:t xml:space="preserve">435,6  </w:t>
            </w:r>
          </w:p>
        </w:tc>
        <w:tc>
          <w:tcPr>
            <w:tcW w:w="1418" w:type="dxa"/>
            <w:shd w:val="clear" w:color="auto" w:fill="auto"/>
            <w:vAlign w:val="center"/>
            <w:hideMark/>
          </w:tcPr>
          <w:p w14:paraId="125842E6" w14:textId="77777777" w:rsidR="00212A58" w:rsidRPr="00DE4AB2" w:rsidRDefault="00212A58" w:rsidP="00C07B92">
            <w:pPr>
              <w:jc w:val="center"/>
              <w:rPr>
                <w:sz w:val="22"/>
                <w:szCs w:val="22"/>
              </w:rPr>
            </w:pPr>
            <w:r w:rsidRPr="00DE4AB2">
              <w:rPr>
                <w:sz w:val="22"/>
                <w:szCs w:val="22"/>
              </w:rPr>
              <w:t xml:space="preserve">302,0  </w:t>
            </w:r>
          </w:p>
        </w:tc>
      </w:tr>
      <w:tr w:rsidR="00212A58" w:rsidRPr="00DE4AB2" w14:paraId="7EDD118C" w14:textId="77777777" w:rsidTr="00DE4AB2">
        <w:trPr>
          <w:trHeight w:val="228"/>
        </w:trPr>
        <w:tc>
          <w:tcPr>
            <w:tcW w:w="4957" w:type="dxa"/>
            <w:shd w:val="clear" w:color="000000" w:fill="FFFFFF"/>
            <w:vAlign w:val="center"/>
            <w:hideMark/>
          </w:tcPr>
          <w:p w14:paraId="4A89EAB7" w14:textId="77777777" w:rsidR="00212A58" w:rsidRPr="00DE4AB2" w:rsidRDefault="00212A58" w:rsidP="00C07B92">
            <w:pPr>
              <w:rPr>
                <w:sz w:val="22"/>
                <w:szCs w:val="22"/>
              </w:rPr>
            </w:pPr>
            <w:r w:rsidRPr="00DE4AB2">
              <w:rPr>
                <w:sz w:val="22"/>
                <w:szCs w:val="22"/>
              </w:rPr>
              <w:t>Утверждено в ГП № 330-пп на 2021 (за счет средств ФБ и ОБ в ред. от 25.10.2021)</w:t>
            </w:r>
          </w:p>
        </w:tc>
        <w:tc>
          <w:tcPr>
            <w:tcW w:w="1395" w:type="dxa"/>
            <w:shd w:val="clear" w:color="auto" w:fill="auto"/>
            <w:vAlign w:val="center"/>
            <w:hideMark/>
          </w:tcPr>
          <w:p w14:paraId="27FE46F9" w14:textId="77777777" w:rsidR="00212A58" w:rsidRPr="00DE4AB2" w:rsidRDefault="00212A58" w:rsidP="00C07B92">
            <w:pPr>
              <w:jc w:val="center"/>
              <w:rPr>
                <w:sz w:val="22"/>
                <w:szCs w:val="22"/>
              </w:rPr>
            </w:pPr>
            <w:r w:rsidRPr="00DE4AB2">
              <w:rPr>
                <w:sz w:val="22"/>
                <w:szCs w:val="22"/>
              </w:rPr>
              <w:t xml:space="preserve">875,7  </w:t>
            </w:r>
          </w:p>
        </w:tc>
        <w:tc>
          <w:tcPr>
            <w:tcW w:w="1581" w:type="dxa"/>
            <w:shd w:val="clear" w:color="auto" w:fill="auto"/>
            <w:vAlign w:val="center"/>
            <w:hideMark/>
          </w:tcPr>
          <w:p w14:paraId="60F585C9" w14:textId="77777777" w:rsidR="00212A58" w:rsidRPr="00DE4AB2" w:rsidRDefault="00212A58" w:rsidP="00C07B92">
            <w:pPr>
              <w:jc w:val="center"/>
              <w:rPr>
                <w:sz w:val="22"/>
                <w:szCs w:val="22"/>
              </w:rPr>
            </w:pPr>
            <w:r w:rsidRPr="00DE4AB2">
              <w:rPr>
                <w:sz w:val="22"/>
                <w:szCs w:val="22"/>
              </w:rPr>
              <w:t xml:space="preserve">435,6  </w:t>
            </w:r>
          </w:p>
        </w:tc>
        <w:tc>
          <w:tcPr>
            <w:tcW w:w="1418" w:type="dxa"/>
            <w:shd w:val="clear" w:color="auto" w:fill="auto"/>
            <w:vAlign w:val="center"/>
            <w:hideMark/>
          </w:tcPr>
          <w:p w14:paraId="461A6D3A" w14:textId="77777777" w:rsidR="00212A58" w:rsidRPr="00DE4AB2" w:rsidRDefault="00212A58" w:rsidP="00C07B92">
            <w:pPr>
              <w:jc w:val="center"/>
              <w:rPr>
                <w:sz w:val="22"/>
                <w:szCs w:val="22"/>
              </w:rPr>
            </w:pPr>
            <w:r w:rsidRPr="00DE4AB2">
              <w:rPr>
                <w:sz w:val="22"/>
                <w:szCs w:val="22"/>
              </w:rPr>
              <w:t xml:space="preserve">440,1  </w:t>
            </w:r>
          </w:p>
        </w:tc>
      </w:tr>
      <w:tr w:rsidR="00212A58" w:rsidRPr="00DE4AB2" w14:paraId="04B3B446" w14:textId="77777777" w:rsidTr="003F5005">
        <w:trPr>
          <w:trHeight w:val="312"/>
        </w:trPr>
        <w:tc>
          <w:tcPr>
            <w:tcW w:w="4957" w:type="dxa"/>
            <w:shd w:val="clear" w:color="000000" w:fill="FFFFFF"/>
            <w:vAlign w:val="center"/>
            <w:hideMark/>
          </w:tcPr>
          <w:p w14:paraId="01F73301" w14:textId="77777777" w:rsidR="00212A58" w:rsidRPr="00DE4AB2" w:rsidRDefault="00212A58" w:rsidP="00C07B92">
            <w:pPr>
              <w:rPr>
                <w:sz w:val="22"/>
                <w:szCs w:val="22"/>
              </w:rPr>
            </w:pPr>
            <w:r w:rsidRPr="00DE4AB2">
              <w:rPr>
                <w:sz w:val="22"/>
                <w:szCs w:val="22"/>
              </w:rPr>
              <w:t>Объем финансирования на 2022 год согласно Законопроекту</w:t>
            </w:r>
          </w:p>
        </w:tc>
        <w:tc>
          <w:tcPr>
            <w:tcW w:w="1395" w:type="dxa"/>
            <w:shd w:val="clear" w:color="auto" w:fill="auto"/>
            <w:vAlign w:val="center"/>
            <w:hideMark/>
          </w:tcPr>
          <w:p w14:paraId="036C6CAF" w14:textId="77777777" w:rsidR="00212A58" w:rsidRPr="00DE4AB2" w:rsidRDefault="00212A58" w:rsidP="00C07B92">
            <w:pPr>
              <w:jc w:val="center"/>
              <w:rPr>
                <w:sz w:val="22"/>
                <w:szCs w:val="22"/>
              </w:rPr>
            </w:pPr>
            <w:r w:rsidRPr="00DE4AB2">
              <w:rPr>
                <w:sz w:val="22"/>
                <w:szCs w:val="22"/>
              </w:rPr>
              <w:t xml:space="preserve">555,5  </w:t>
            </w:r>
          </w:p>
        </w:tc>
        <w:tc>
          <w:tcPr>
            <w:tcW w:w="1581" w:type="dxa"/>
            <w:shd w:val="clear" w:color="auto" w:fill="auto"/>
            <w:vAlign w:val="center"/>
            <w:hideMark/>
          </w:tcPr>
          <w:p w14:paraId="71921558" w14:textId="77777777" w:rsidR="00212A58" w:rsidRPr="00DE4AB2" w:rsidRDefault="00212A58" w:rsidP="00C07B92">
            <w:pPr>
              <w:jc w:val="center"/>
              <w:rPr>
                <w:sz w:val="22"/>
                <w:szCs w:val="22"/>
              </w:rPr>
            </w:pPr>
            <w:r w:rsidRPr="00DE4AB2">
              <w:rPr>
                <w:sz w:val="22"/>
                <w:szCs w:val="22"/>
              </w:rPr>
              <w:t xml:space="preserve">416,2  </w:t>
            </w:r>
          </w:p>
        </w:tc>
        <w:tc>
          <w:tcPr>
            <w:tcW w:w="1418" w:type="dxa"/>
            <w:shd w:val="clear" w:color="auto" w:fill="auto"/>
            <w:vAlign w:val="center"/>
            <w:hideMark/>
          </w:tcPr>
          <w:p w14:paraId="0C49C268" w14:textId="77777777" w:rsidR="00212A58" w:rsidRPr="00DE4AB2" w:rsidRDefault="00212A58" w:rsidP="00C07B92">
            <w:pPr>
              <w:jc w:val="center"/>
              <w:rPr>
                <w:sz w:val="22"/>
                <w:szCs w:val="22"/>
              </w:rPr>
            </w:pPr>
            <w:r w:rsidRPr="00DE4AB2">
              <w:rPr>
                <w:sz w:val="22"/>
                <w:szCs w:val="22"/>
              </w:rPr>
              <w:t xml:space="preserve">139,3  </w:t>
            </w:r>
          </w:p>
        </w:tc>
      </w:tr>
      <w:tr w:rsidR="00212A58" w:rsidRPr="00DE4AB2" w14:paraId="126A55B6" w14:textId="77777777" w:rsidTr="00DE4AB2">
        <w:trPr>
          <w:trHeight w:val="328"/>
        </w:trPr>
        <w:tc>
          <w:tcPr>
            <w:tcW w:w="4957" w:type="dxa"/>
            <w:shd w:val="clear" w:color="000000" w:fill="FFFFFF"/>
            <w:vAlign w:val="center"/>
            <w:hideMark/>
          </w:tcPr>
          <w:p w14:paraId="7D17A683" w14:textId="77777777" w:rsidR="00212A58" w:rsidRPr="00DE4AB2" w:rsidRDefault="00212A58" w:rsidP="00C07B92">
            <w:pPr>
              <w:rPr>
                <w:sz w:val="22"/>
                <w:szCs w:val="22"/>
              </w:rPr>
            </w:pPr>
            <w:r w:rsidRPr="00DE4AB2">
              <w:rPr>
                <w:sz w:val="22"/>
                <w:szCs w:val="22"/>
              </w:rPr>
              <w:t>Утверждено в ГП № 330-пп на 2022 (за счет средств ФБ и ОБ в ред. от 25.10.2021)</w:t>
            </w:r>
          </w:p>
        </w:tc>
        <w:tc>
          <w:tcPr>
            <w:tcW w:w="1395" w:type="dxa"/>
            <w:shd w:val="clear" w:color="auto" w:fill="auto"/>
            <w:vAlign w:val="center"/>
            <w:hideMark/>
          </w:tcPr>
          <w:p w14:paraId="0F5BDB91" w14:textId="77777777" w:rsidR="00212A58" w:rsidRPr="00DE4AB2" w:rsidRDefault="00212A58" w:rsidP="00C07B92">
            <w:pPr>
              <w:jc w:val="center"/>
              <w:rPr>
                <w:sz w:val="22"/>
                <w:szCs w:val="22"/>
              </w:rPr>
            </w:pPr>
            <w:r w:rsidRPr="00DE4AB2">
              <w:rPr>
                <w:sz w:val="22"/>
                <w:szCs w:val="22"/>
              </w:rPr>
              <w:t xml:space="preserve">555,5  </w:t>
            </w:r>
          </w:p>
        </w:tc>
        <w:tc>
          <w:tcPr>
            <w:tcW w:w="1581" w:type="dxa"/>
            <w:shd w:val="clear" w:color="auto" w:fill="auto"/>
            <w:vAlign w:val="center"/>
            <w:hideMark/>
          </w:tcPr>
          <w:p w14:paraId="5202F369" w14:textId="77777777" w:rsidR="00212A58" w:rsidRPr="00DE4AB2" w:rsidRDefault="00212A58" w:rsidP="00C07B92">
            <w:pPr>
              <w:jc w:val="center"/>
              <w:rPr>
                <w:sz w:val="22"/>
                <w:szCs w:val="22"/>
              </w:rPr>
            </w:pPr>
            <w:r w:rsidRPr="00DE4AB2">
              <w:rPr>
                <w:sz w:val="22"/>
                <w:szCs w:val="22"/>
              </w:rPr>
              <w:t xml:space="preserve">416,2  </w:t>
            </w:r>
          </w:p>
        </w:tc>
        <w:tc>
          <w:tcPr>
            <w:tcW w:w="1418" w:type="dxa"/>
            <w:shd w:val="clear" w:color="auto" w:fill="auto"/>
            <w:vAlign w:val="center"/>
            <w:hideMark/>
          </w:tcPr>
          <w:p w14:paraId="5640E3A7" w14:textId="77777777" w:rsidR="00212A58" w:rsidRPr="00DE4AB2" w:rsidRDefault="00212A58" w:rsidP="00C07B92">
            <w:pPr>
              <w:jc w:val="center"/>
              <w:rPr>
                <w:sz w:val="22"/>
                <w:szCs w:val="22"/>
              </w:rPr>
            </w:pPr>
            <w:r w:rsidRPr="00DE4AB2">
              <w:rPr>
                <w:sz w:val="22"/>
                <w:szCs w:val="22"/>
              </w:rPr>
              <w:t xml:space="preserve">139,3  </w:t>
            </w:r>
          </w:p>
        </w:tc>
      </w:tr>
      <w:tr w:rsidR="00212A58" w:rsidRPr="00DE4AB2" w14:paraId="34D82A9A" w14:textId="77777777" w:rsidTr="003F5005">
        <w:trPr>
          <w:trHeight w:val="312"/>
        </w:trPr>
        <w:tc>
          <w:tcPr>
            <w:tcW w:w="4957" w:type="dxa"/>
            <w:shd w:val="clear" w:color="000000" w:fill="FFFFFF"/>
            <w:vAlign w:val="center"/>
            <w:hideMark/>
          </w:tcPr>
          <w:p w14:paraId="1466EB01" w14:textId="77777777" w:rsidR="00212A58" w:rsidRPr="00DE4AB2" w:rsidRDefault="00212A58" w:rsidP="00C07B92">
            <w:pPr>
              <w:rPr>
                <w:sz w:val="22"/>
                <w:szCs w:val="22"/>
              </w:rPr>
            </w:pPr>
            <w:r w:rsidRPr="00DE4AB2">
              <w:rPr>
                <w:sz w:val="22"/>
                <w:szCs w:val="22"/>
              </w:rPr>
              <w:t>Объем финансирования на 2023 год согласно Законопроекту</w:t>
            </w:r>
          </w:p>
        </w:tc>
        <w:tc>
          <w:tcPr>
            <w:tcW w:w="1395" w:type="dxa"/>
            <w:shd w:val="clear" w:color="auto" w:fill="auto"/>
            <w:vAlign w:val="center"/>
            <w:hideMark/>
          </w:tcPr>
          <w:p w14:paraId="4B524E91" w14:textId="77777777" w:rsidR="00212A58" w:rsidRPr="00DE4AB2" w:rsidRDefault="00212A58" w:rsidP="00C07B92">
            <w:pPr>
              <w:jc w:val="center"/>
              <w:rPr>
                <w:sz w:val="22"/>
                <w:szCs w:val="22"/>
              </w:rPr>
            </w:pPr>
            <w:r w:rsidRPr="00DE4AB2">
              <w:rPr>
                <w:sz w:val="22"/>
                <w:szCs w:val="22"/>
              </w:rPr>
              <w:t xml:space="preserve">316,4  </w:t>
            </w:r>
          </w:p>
        </w:tc>
        <w:tc>
          <w:tcPr>
            <w:tcW w:w="1581" w:type="dxa"/>
            <w:shd w:val="clear" w:color="auto" w:fill="auto"/>
            <w:vAlign w:val="center"/>
            <w:hideMark/>
          </w:tcPr>
          <w:p w14:paraId="2F9CFC46" w14:textId="77777777" w:rsidR="00212A58" w:rsidRPr="00DE4AB2" w:rsidRDefault="00212A58" w:rsidP="00C07B92">
            <w:pPr>
              <w:jc w:val="center"/>
              <w:rPr>
                <w:sz w:val="22"/>
                <w:szCs w:val="22"/>
              </w:rPr>
            </w:pPr>
            <w:r w:rsidRPr="00DE4AB2">
              <w:rPr>
                <w:sz w:val="22"/>
                <w:szCs w:val="22"/>
              </w:rPr>
              <w:t xml:space="preserve">310,1  </w:t>
            </w:r>
          </w:p>
        </w:tc>
        <w:tc>
          <w:tcPr>
            <w:tcW w:w="1418" w:type="dxa"/>
            <w:shd w:val="clear" w:color="auto" w:fill="auto"/>
            <w:vAlign w:val="center"/>
            <w:hideMark/>
          </w:tcPr>
          <w:p w14:paraId="3486DCFA" w14:textId="77777777" w:rsidR="00212A58" w:rsidRPr="00DE4AB2" w:rsidRDefault="00212A58" w:rsidP="00C07B92">
            <w:pPr>
              <w:jc w:val="center"/>
              <w:rPr>
                <w:sz w:val="22"/>
                <w:szCs w:val="22"/>
              </w:rPr>
            </w:pPr>
            <w:r w:rsidRPr="00DE4AB2">
              <w:rPr>
                <w:sz w:val="22"/>
                <w:szCs w:val="22"/>
              </w:rPr>
              <w:t xml:space="preserve">6,3  </w:t>
            </w:r>
          </w:p>
        </w:tc>
      </w:tr>
      <w:tr w:rsidR="00212A58" w:rsidRPr="00DE4AB2" w14:paraId="11B13D03" w14:textId="77777777" w:rsidTr="00DE4AB2">
        <w:trPr>
          <w:trHeight w:val="285"/>
        </w:trPr>
        <w:tc>
          <w:tcPr>
            <w:tcW w:w="4957" w:type="dxa"/>
            <w:shd w:val="clear" w:color="000000" w:fill="FFFFFF"/>
            <w:vAlign w:val="center"/>
            <w:hideMark/>
          </w:tcPr>
          <w:p w14:paraId="63E7303B" w14:textId="77777777" w:rsidR="00212A58" w:rsidRPr="00DE4AB2" w:rsidRDefault="00212A58" w:rsidP="00C07B92">
            <w:pPr>
              <w:rPr>
                <w:sz w:val="22"/>
                <w:szCs w:val="22"/>
              </w:rPr>
            </w:pPr>
            <w:r w:rsidRPr="00DE4AB2">
              <w:rPr>
                <w:sz w:val="22"/>
                <w:szCs w:val="22"/>
              </w:rPr>
              <w:t>Утверждено в ГП № 330-пп на 2023 год (за счет средств ФБ и ОБ в ред. от 25.10.2021)</w:t>
            </w:r>
          </w:p>
        </w:tc>
        <w:tc>
          <w:tcPr>
            <w:tcW w:w="1395" w:type="dxa"/>
            <w:shd w:val="clear" w:color="auto" w:fill="auto"/>
            <w:vAlign w:val="center"/>
            <w:hideMark/>
          </w:tcPr>
          <w:p w14:paraId="373242EB" w14:textId="77777777" w:rsidR="00212A58" w:rsidRPr="00DE4AB2" w:rsidRDefault="00212A58" w:rsidP="00C07B92">
            <w:pPr>
              <w:jc w:val="center"/>
              <w:rPr>
                <w:sz w:val="22"/>
                <w:szCs w:val="22"/>
              </w:rPr>
            </w:pPr>
            <w:r w:rsidRPr="00DE4AB2">
              <w:rPr>
                <w:sz w:val="22"/>
                <w:szCs w:val="22"/>
              </w:rPr>
              <w:t xml:space="preserve">316,4  </w:t>
            </w:r>
          </w:p>
        </w:tc>
        <w:tc>
          <w:tcPr>
            <w:tcW w:w="1581" w:type="dxa"/>
            <w:shd w:val="clear" w:color="auto" w:fill="auto"/>
            <w:vAlign w:val="center"/>
            <w:hideMark/>
          </w:tcPr>
          <w:p w14:paraId="1E3DF209" w14:textId="77777777" w:rsidR="00212A58" w:rsidRPr="00DE4AB2" w:rsidRDefault="00212A58" w:rsidP="00C07B92">
            <w:pPr>
              <w:jc w:val="center"/>
              <w:rPr>
                <w:sz w:val="22"/>
                <w:szCs w:val="22"/>
              </w:rPr>
            </w:pPr>
            <w:r w:rsidRPr="00DE4AB2">
              <w:rPr>
                <w:sz w:val="22"/>
                <w:szCs w:val="22"/>
              </w:rPr>
              <w:t xml:space="preserve">310,1  </w:t>
            </w:r>
          </w:p>
        </w:tc>
        <w:tc>
          <w:tcPr>
            <w:tcW w:w="1418" w:type="dxa"/>
            <w:shd w:val="clear" w:color="auto" w:fill="auto"/>
            <w:vAlign w:val="center"/>
            <w:hideMark/>
          </w:tcPr>
          <w:p w14:paraId="497B13BE" w14:textId="77777777" w:rsidR="00212A58" w:rsidRPr="00DE4AB2" w:rsidRDefault="00212A58" w:rsidP="00C07B92">
            <w:pPr>
              <w:jc w:val="center"/>
              <w:rPr>
                <w:sz w:val="22"/>
                <w:szCs w:val="22"/>
              </w:rPr>
            </w:pPr>
            <w:r w:rsidRPr="00DE4AB2">
              <w:rPr>
                <w:sz w:val="22"/>
                <w:szCs w:val="22"/>
              </w:rPr>
              <w:t xml:space="preserve">6,3  </w:t>
            </w:r>
          </w:p>
        </w:tc>
      </w:tr>
      <w:tr w:rsidR="00212A58" w:rsidRPr="00DE4AB2" w14:paraId="36E9CCAC" w14:textId="77777777" w:rsidTr="003F5005">
        <w:trPr>
          <w:trHeight w:val="312"/>
        </w:trPr>
        <w:tc>
          <w:tcPr>
            <w:tcW w:w="4957" w:type="dxa"/>
            <w:shd w:val="clear" w:color="000000" w:fill="FFFFFF"/>
            <w:vAlign w:val="center"/>
            <w:hideMark/>
          </w:tcPr>
          <w:p w14:paraId="577E5F86" w14:textId="77777777" w:rsidR="00212A58" w:rsidRPr="00DE4AB2" w:rsidRDefault="00212A58" w:rsidP="00C07B92">
            <w:pPr>
              <w:rPr>
                <w:sz w:val="22"/>
                <w:szCs w:val="22"/>
              </w:rPr>
            </w:pPr>
            <w:r w:rsidRPr="00DE4AB2">
              <w:rPr>
                <w:sz w:val="22"/>
                <w:szCs w:val="22"/>
              </w:rPr>
              <w:t>Объем финансирования на 2024 год согласно Законопроекту</w:t>
            </w:r>
          </w:p>
        </w:tc>
        <w:tc>
          <w:tcPr>
            <w:tcW w:w="1395" w:type="dxa"/>
            <w:shd w:val="clear" w:color="auto" w:fill="auto"/>
            <w:vAlign w:val="center"/>
            <w:hideMark/>
          </w:tcPr>
          <w:p w14:paraId="262383CE" w14:textId="77777777" w:rsidR="00212A58" w:rsidRPr="00DE4AB2" w:rsidRDefault="00212A58" w:rsidP="00C07B92">
            <w:pPr>
              <w:jc w:val="center"/>
              <w:rPr>
                <w:sz w:val="22"/>
                <w:szCs w:val="22"/>
              </w:rPr>
            </w:pPr>
            <w:r w:rsidRPr="00DE4AB2">
              <w:rPr>
                <w:sz w:val="22"/>
                <w:szCs w:val="22"/>
              </w:rPr>
              <w:t xml:space="preserve">351,5  </w:t>
            </w:r>
          </w:p>
        </w:tc>
        <w:tc>
          <w:tcPr>
            <w:tcW w:w="1581" w:type="dxa"/>
            <w:shd w:val="clear" w:color="auto" w:fill="auto"/>
            <w:vAlign w:val="center"/>
            <w:hideMark/>
          </w:tcPr>
          <w:p w14:paraId="3B842D6F" w14:textId="77777777" w:rsidR="00212A58" w:rsidRPr="00DE4AB2" w:rsidRDefault="00212A58" w:rsidP="00C07B92">
            <w:pPr>
              <w:jc w:val="center"/>
              <w:rPr>
                <w:sz w:val="22"/>
                <w:szCs w:val="22"/>
              </w:rPr>
            </w:pPr>
            <w:r w:rsidRPr="00DE4AB2">
              <w:rPr>
                <w:sz w:val="22"/>
                <w:szCs w:val="22"/>
              </w:rPr>
              <w:t xml:space="preserve">344,5  </w:t>
            </w:r>
          </w:p>
        </w:tc>
        <w:tc>
          <w:tcPr>
            <w:tcW w:w="1418" w:type="dxa"/>
            <w:shd w:val="clear" w:color="auto" w:fill="auto"/>
            <w:vAlign w:val="center"/>
            <w:hideMark/>
          </w:tcPr>
          <w:p w14:paraId="58CFCC9F" w14:textId="77777777" w:rsidR="00212A58" w:rsidRPr="00DE4AB2" w:rsidRDefault="00212A58" w:rsidP="00C07B92">
            <w:pPr>
              <w:jc w:val="center"/>
              <w:rPr>
                <w:sz w:val="22"/>
                <w:szCs w:val="22"/>
              </w:rPr>
            </w:pPr>
            <w:r w:rsidRPr="00DE4AB2">
              <w:rPr>
                <w:sz w:val="22"/>
                <w:szCs w:val="22"/>
              </w:rPr>
              <w:t xml:space="preserve">7,0  </w:t>
            </w:r>
          </w:p>
        </w:tc>
      </w:tr>
      <w:tr w:rsidR="00212A58" w:rsidRPr="00DE4AB2" w14:paraId="1CE567BE" w14:textId="77777777" w:rsidTr="00DE4AB2">
        <w:trPr>
          <w:trHeight w:val="257"/>
        </w:trPr>
        <w:tc>
          <w:tcPr>
            <w:tcW w:w="4957" w:type="dxa"/>
            <w:shd w:val="clear" w:color="000000" w:fill="FFFFFF"/>
            <w:vAlign w:val="center"/>
            <w:hideMark/>
          </w:tcPr>
          <w:p w14:paraId="425DC551" w14:textId="77777777" w:rsidR="00212A58" w:rsidRPr="00DE4AB2" w:rsidRDefault="00212A58" w:rsidP="00C07B92">
            <w:pPr>
              <w:rPr>
                <w:sz w:val="22"/>
                <w:szCs w:val="22"/>
              </w:rPr>
            </w:pPr>
            <w:r w:rsidRPr="00DE4AB2">
              <w:rPr>
                <w:sz w:val="22"/>
                <w:szCs w:val="22"/>
              </w:rPr>
              <w:t>Утверждено в ГП № 330-пп на 2024 (за счет средств ФБ и ОБ в ред. от 25.10.2021)</w:t>
            </w:r>
          </w:p>
        </w:tc>
        <w:tc>
          <w:tcPr>
            <w:tcW w:w="1395" w:type="dxa"/>
            <w:shd w:val="clear" w:color="auto" w:fill="auto"/>
            <w:vAlign w:val="center"/>
            <w:hideMark/>
          </w:tcPr>
          <w:p w14:paraId="22677E4F" w14:textId="77777777" w:rsidR="00212A58" w:rsidRPr="00DE4AB2" w:rsidRDefault="00212A58" w:rsidP="00C07B92">
            <w:pPr>
              <w:jc w:val="center"/>
              <w:rPr>
                <w:sz w:val="22"/>
                <w:szCs w:val="22"/>
              </w:rPr>
            </w:pPr>
            <w:r w:rsidRPr="00DE4AB2">
              <w:rPr>
                <w:sz w:val="22"/>
                <w:szCs w:val="22"/>
              </w:rPr>
              <w:t xml:space="preserve">351,5  </w:t>
            </w:r>
          </w:p>
        </w:tc>
        <w:tc>
          <w:tcPr>
            <w:tcW w:w="1581" w:type="dxa"/>
            <w:shd w:val="clear" w:color="auto" w:fill="auto"/>
            <w:vAlign w:val="center"/>
            <w:hideMark/>
          </w:tcPr>
          <w:p w14:paraId="776553EB" w14:textId="77777777" w:rsidR="00212A58" w:rsidRPr="00DE4AB2" w:rsidRDefault="00212A58" w:rsidP="00C07B92">
            <w:pPr>
              <w:jc w:val="center"/>
              <w:rPr>
                <w:sz w:val="22"/>
                <w:szCs w:val="22"/>
              </w:rPr>
            </w:pPr>
            <w:r w:rsidRPr="00DE4AB2">
              <w:rPr>
                <w:sz w:val="22"/>
                <w:szCs w:val="22"/>
              </w:rPr>
              <w:t xml:space="preserve">344,5  </w:t>
            </w:r>
          </w:p>
        </w:tc>
        <w:tc>
          <w:tcPr>
            <w:tcW w:w="1418" w:type="dxa"/>
            <w:shd w:val="clear" w:color="auto" w:fill="auto"/>
            <w:vAlign w:val="center"/>
            <w:hideMark/>
          </w:tcPr>
          <w:p w14:paraId="0551598F" w14:textId="77777777" w:rsidR="00212A58" w:rsidRPr="00DE4AB2" w:rsidRDefault="00212A58" w:rsidP="00C07B92">
            <w:pPr>
              <w:jc w:val="center"/>
              <w:rPr>
                <w:sz w:val="22"/>
                <w:szCs w:val="22"/>
              </w:rPr>
            </w:pPr>
            <w:r w:rsidRPr="00DE4AB2">
              <w:rPr>
                <w:sz w:val="22"/>
                <w:szCs w:val="22"/>
              </w:rPr>
              <w:t xml:space="preserve">7,0  </w:t>
            </w:r>
          </w:p>
        </w:tc>
      </w:tr>
    </w:tbl>
    <w:p w14:paraId="27C99E9F" w14:textId="77777777" w:rsidR="00212A58" w:rsidRPr="001C6B55" w:rsidRDefault="00212A58" w:rsidP="00212A58">
      <w:pPr>
        <w:ind w:firstLine="709"/>
        <w:jc w:val="both"/>
        <w:rPr>
          <w:sz w:val="28"/>
          <w:szCs w:val="28"/>
        </w:rPr>
      </w:pPr>
      <w:r w:rsidRPr="001C6B55">
        <w:rPr>
          <w:sz w:val="28"/>
          <w:szCs w:val="28"/>
        </w:rPr>
        <w:t xml:space="preserve"> </w:t>
      </w:r>
    </w:p>
    <w:p w14:paraId="7CD6EEE2" w14:textId="25C1BC51" w:rsidR="00212A58" w:rsidRDefault="00212A58" w:rsidP="00212A58">
      <w:pPr>
        <w:widowControl w:val="0"/>
        <w:autoSpaceDE w:val="0"/>
        <w:autoSpaceDN w:val="0"/>
        <w:ind w:firstLine="709"/>
        <w:jc w:val="both"/>
        <w:rPr>
          <w:sz w:val="28"/>
          <w:szCs w:val="28"/>
        </w:rPr>
      </w:pPr>
      <w:r w:rsidRPr="001C6B55">
        <w:rPr>
          <w:sz w:val="28"/>
          <w:szCs w:val="28"/>
        </w:rPr>
        <w:t>Распределение бюджетных ассигнований федерального и областного бюджетов в разрезе мероприятий представлено в таблице</w:t>
      </w:r>
      <w:r w:rsidR="001C6B55">
        <w:rPr>
          <w:sz w:val="28"/>
          <w:szCs w:val="28"/>
        </w:rPr>
        <w:t xml:space="preserve"> </w:t>
      </w:r>
      <w:r w:rsidR="0037185D">
        <w:rPr>
          <w:sz w:val="28"/>
          <w:szCs w:val="28"/>
        </w:rPr>
        <w:t>97</w:t>
      </w:r>
      <w:r w:rsidRPr="001C6B55">
        <w:rPr>
          <w:sz w:val="28"/>
          <w:szCs w:val="28"/>
        </w:rPr>
        <w:t>.</w:t>
      </w:r>
    </w:p>
    <w:p w14:paraId="23099FFA" w14:textId="77777777" w:rsidR="001C6B55" w:rsidRPr="0052576E" w:rsidRDefault="001C6B55" w:rsidP="00212A58">
      <w:pPr>
        <w:widowControl w:val="0"/>
        <w:autoSpaceDE w:val="0"/>
        <w:autoSpaceDN w:val="0"/>
        <w:ind w:firstLine="709"/>
        <w:jc w:val="both"/>
        <w:rPr>
          <w:sz w:val="28"/>
          <w:szCs w:val="28"/>
        </w:rPr>
      </w:pPr>
    </w:p>
    <w:p w14:paraId="5C974BFC" w14:textId="1615511F" w:rsidR="00212A58" w:rsidRPr="0052576E" w:rsidRDefault="001C6B55" w:rsidP="00212A58">
      <w:pPr>
        <w:pStyle w:val="af9"/>
        <w:rPr>
          <w:b w:val="0"/>
          <w:sz w:val="24"/>
          <w:szCs w:val="24"/>
        </w:rPr>
      </w:pPr>
      <w:r w:rsidRPr="0052576E">
        <w:rPr>
          <w:b w:val="0"/>
          <w:sz w:val="24"/>
          <w:szCs w:val="24"/>
        </w:rPr>
        <w:t xml:space="preserve">Таблица </w:t>
      </w:r>
      <w:r w:rsidRPr="0052576E">
        <w:rPr>
          <w:b w:val="0"/>
          <w:sz w:val="24"/>
          <w:szCs w:val="24"/>
        </w:rPr>
        <w:fldChar w:fldCharType="begin"/>
      </w:r>
      <w:r w:rsidRPr="0052576E">
        <w:rPr>
          <w:b w:val="0"/>
          <w:sz w:val="24"/>
          <w:szCs w:val="24"/>
        </w:rPr>
        <w:instrText xml:space="preserve"> SEQ Таблица \* ARABIC </w:instrText>
      </w:r>
      <w:r w:rsidRPr="0052576E">
        <w:rPr>
          <w:b w:val="0"/>
          <w:sz w:val="24"/>
          <w:szCs w:val="24"/>
        </w:rPr>
        <w:fldChar w:fldCharType="separate"/>
      </w:r>
      <w:r w:rsidR="00473415">
        <w:rPr>
          <w:b w:val="0"/>
          <w:noProof/>
          <w:sz w:val="24"/>
          <w:szCs w:val="24"/>
        </w:rPr>
        <w:t>97</w:t>
      </w:r>
      <w:r w:rsidRPr="0052576E">
        <w:rPr>
          <w:b w:val="0"/>
          <w:sz w:val="24"/>
          <w:szCs w:val="24"/>
        </w:rPr>
        <w:fldChar w:fldCharType="end"/>
      </w:r>
      <w:r w:rsidRPr="0052576E">
        <w:rPr>
          <w:b w:val="0"/>
          <w:sz w:val="24"/>
          <w:szCs w:val="24"/>
        </w:rPr>
        <w:t xml:space="preserve">. </w:t>
      </w:r>
      <w:r w:rsidR="00212A58" w:rsidRPr="0052576E">
        <w:rPr>
          <w:b w:val="0"/>
          <w:sz w:val="24"/>
          <w:szCs w:val="24"/>
        </w:rPr>
        <w:t>Распределение бюджетны</w:t>
      </w:r>
      <w:r w:rsidRPr="0052576E">
        <w:rPr>
          <w:b w:val="0"/>
          <w:sz w:val="24"/>
          <w:szCs w:val="24"/>
        </w:rPr>
        <w:t>х ассигнований по мероприятиям</w:t>
      </w:r>
    </w:p>
    <w:tbl>
      <w:tblPr>
        <w:tblW w:w="9351" w:type="dxa"/>
        <w:tblLayout w:type="fixed"/>
        <w:tblLook w:val="04A0" w:firstRow="1" w:lastRow="0" w:firstColumn="1" w:lastColumn="0" w:noHBand="0" w:noVBand="1"/>
      </w:tblPr>
      <w:tblGrid>
        <w:gridCol w:w="2830"/>
        <w:gridCol w:w="709"/>
        <w:gridCol w:w="709"/>
        <w:gridCol w:w="709"/>
        <w:gridCol w:w="708"/>
        <w:gridCol w:w="709"/>
        <w:gridCol w:w="709"/>
        <w:gridCol w:w="709"/>
        <w:gridCol w:w="850"/>
        <w:gridCol w:w="709"/>
      </w:tblGrid>
      <w:tr w:rsidR="00212A58" w:rsidRPr="001C6B55" w14:paraId="6E0B4699" w14:textId="77777777" w:rsidTr="0052576E">
        <w:trPr>
          <w:trHeight w:val="47"/>
          <w:tblHeader/>
        </w:trPr>
        <w:tc>
          <w:tcPr>
            <w:tcW w:w="283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34AF45D" w14:textId="77777777" w:rsidR="00212A58" w:rsidRPr="001C6B55" w:rsidRDefault="00212A58" w:rsidP="00C07B92">
            <w:pPr>
              <w:jc w:val="center"/>
              <w:rPr>
                <w:sz w:val="18"/>
                <w:szCs w:val="18"/>
              </w:rPr>
            </w:pPr>
            <w:r w:rsidRPr="001C6B55">
              <w:rPr>
                <w:sz w:val="18"/>
                <w:szCs w:val="18"/>
              </w:rPr>
              <w:t>мероприятие</w:t>
            </w:r>
          </w:p>
        </w:tc>
        <w:tc>
          <w:tcPr>
            <w:tcW w:w="2127" w:type="dxa"/>
            <w:gridSpan w:val="3"/>
            <w:tcBorders>
              <w:top w:val="double" w:sz="4" w:space="0" w:color="auto"/>
              <w:left w:val="nil"/>
              <w:bottom w:val="single" w:sz="4" w:space="0" w:color="auto"/>
              <w:right w:val="single" w:sz="4" w:space="0" w:color="auto"/>
            </w:tcBorders>
            <w:shd w:val="clear" w:color="auto" w:fill="auto"/>
            <w:vAlign w:val="center"/>
            <w:hideMark/>
          </w:tcPr>
          <w:p w14:paraId="5D8D6A40" w14:textId="77777777" w:rsidR="00212A58" w:rsidRPr="001C6B55" w:rsidRDefault="00212A58" w:rsidP="00C07B92">
            <w:pPr>
              <w:jc w:val="center"/>
              <w:rPr>
                <w:sz w:val="20"/>
                <w:szCs w:val="20"/>
              </w:rPr>
            </w:pPr>
            <w:r w:rsidRPr="001C6B55">
              <w:rPr>
                <w:sz w:val="20"/>
                <w:szCs w:val="20"/>
              </w:rPr>
              <w:t>2022, млн.руб.</w:t>
            </w:r>
          </w:p>
        </w:tc>
        <w:tc>
          <w:tcPr>
            <w:tcW w:w="2126" w:type="dxa"/>
            <w:gridSpan w:val="3"/>
            <w:tcBorders>
              <w:top w:val="double" w:sz="4" w:space="0" w:color="auto"/>
              <w:left w:val="nil"/>
              <w:bottom w:val="single" w:sz="4" w:space="0" w:color="auto"/>
              <w:right w:val="single" w:sz="4" w:space="0" w:color="auto"/>
            </w:tcBorders>
            <w:shd w:val="clear" w:color="auto" w:fill="auto"/>
            <w:vAlign w:val="center"/>
            <w:hideMark/>
          </w:tcPr>
          <w:p w14:paraId="15320A9F" w14:textId="77777777" w:rsidR="00212A58" w:rsidRPr="001C6B55" w:rsidRDefault="00212A58" w:rsidP="00C07B92">
            <w:pPr>
              <w:jc w:val="center"/>
              <w:rPr>
                <w:sz w:val="20"/>
                <w:szCs w:val="20"/>
              </w:rPr>
            </w:pPr>
            <w:r w:rsidRPr="001C6B55">
              <w:rPr>
                <w:sz w:val="20"/>
                <w:szCs w:val="20"/>
              </w:rPr>
              <w:t>2023, млн.руб.</w:t>
            </w:r>
          </w:p>
        </w:tc>
        <w:tc>
          <w:tcPr>
            <w:tcW w:w="2268" w:type="dxa"/>
            <w:gridSpan w:val="3"/>
            <w:tcBorders>
              <w:top w:val="double" w:sz="4" w:space="0" w:color="auto"/>
              <w:left w:val="nil"/>
              <w:bottom w:val="single" w:sz="4" w:space="0" w:color="auto"/>
              <w:right w:val="double" w:sz="4" w:space="0" w:color="auto"/>
            </w:tcBorders>
            <w:shd w:val="clear" w:color="auto" w:fill="auto"/>
            <w:vAlign w:val="center"/>
            <w:hideMark/>
          </w:tcPr>
          <w:p w14:paraId="3BCE226B" w14:textId="77777777" w:rsidR="00212A58" w:rsidRPr="001C6B55" w:rsidRDefault="00212A58" w:rsidP="00C07B92">
            <w:pPr>
              <w:jc w:val="center"/>
              <w:rPr>
                <w:sz w:val="20"/>
                <w:szCs w:val="20"/>
              </w:rPr>
            </w:pPr>
            <w:r w:rsidRPr="001C6B55">
              <w:rPr>
                <w:sz w:val="20"/>
                <w:szCs w:val="20"/>
              </w:rPr>
              <w:t>2024, млн.руб.</w:t>
            </w:r>
          </w:p>
        </w:tc>
      </w:tr>
      <w:tr w:rsidR="00212A58" w:rsidRPr="001C6B55" w14:paraId="6D53427C" w14:textId="77777777" w:rsidTr="0052576E">
        <w:trPr>
          <w:trHeight w:val="58"/>
          <w:tblHeader/>
        </w:trPr>
        <w:tc>
          <w:tcPr>
            <w:tcW w:w="2830" w:type="dxa"/>
            <w:vMerge/>
            <w:tcBorders>
              <w:top w:val="single" w:sz="4" w:space="0" w:color="auto"/>
              <w:left w:val="double" w:sz="4" w:space="0" w:color="auto"/>
              <w:bottom w:val="single" w:sz="4" w:space="0" w:color="auto"/>
              <w:right w:val="single" w:sz="4" w:space="0" w:color="auto"/>
            </w:tcBorders>
            <w:vAlign w:val="center"/>
            <w:hideMark/>
          </w:tcPr>
          <w:p w14:paraId="41A052B8" w14:textId="77777777" w:rsidR="00212A58" w:rsidRPr="001C6B55" w:rsidRDefault="00212A58" w:rsidP="00C07B92">
            <w:pPr>
              <w:rPr>
                <w:sz w:val="18"/>
                <w:szCs w:val="18"/>
              </w:rPr>
            </w:pPr>
          </w:p>
        </w:tc>
        <w:tc>
          <w:tcPr>
            <w:tcW w:w="709" w:type="dxa"/>
            <w:tcBorders>
              <w:top w:val="nil"/>
              <w:left w:val="nil"/>
              <w:bottom w:val="single" w:sz="4" w:space="0" w:color="auto"/>
              <w:right w:val="single" w:sz="4" w:space="0" w:color="auto"/>
            </w:tcBorders>
            <w:shd w:val="clear" w:color="auto" w:fill="auto"/>
            <w:vAlign w:val="center"/>
            <w:hideMark/>
          </w:tcPr>
          <w:p w14:paraId="3E922F7D" w14:textId="77777777" w:rsidR="00212A58" w:rsidRPr="001C6B55" w:rsidRDefault="00212A58" w:rsidP="00C07B92">
            <w:pPr>
              <w:jc w:val="center"/>
              <w:rPr>
                <w:sz w:val="20"/>
                <w:szCs w:val="20"/>
              </w:rPr>
            </w:pPr>
            <w:r w:rsidRPr="001C6B55">
              <w:rPr>
                <w:sz w:val="20"/>
                <w:szCs w:val="20"/>
              </w:rPr>
              <w:t>всего</w:t>
            </w:r>
          </w:p>
        </w:tc>
        <w:tc>
          <w:tcPr>
            <w:tcW w:w="709" w:type="dxa"/>
            <w:tcBorders>
              <w:top w:val="nil"/>
              <w:left w:val="nil"/>
              <w:bottom w:val="single" w:sz="4" w:space="0" w:color="auto"/>
              <w:right w:val="single" w:sz="4" w:space="0" w:color="auto"/>
            </w:tcBorders>
            <w:shd w:val="clear" w:color="auto" w:fill="auto"/>
            <w:vAlign w:val="center"/>
            <w:hideMark/>
          </w:tcPr>
          <w:p w14:paraId="0934B5AA" w14:textId="77777777" w:rsidR="00212A58" w:rsidRPr="001C6B55" w:rsidRDefault="00212A58" w:rsidP="00C07B92">
            <w:pPr>
              <w:jc w:val="center"/>
              <w:rPr>
                <w:sz w:val="20"/>
                <w:szCs w:val="20"/>
              </w:rPr>
            </w:pPr>
            <w:r w:rsidRPr="001C6B55">
              <w:rPr>
                <w:sz w:val="20"/>
                <w:szCs w:val="20"/>
              </w:rPr>
              <w:t>ФБ</w:t>
            </w:r>
          </w:p>
        </w:tc>
        <w:tc>
          <w:tcPr>
            <w:tcW w:w="709" w:type="dxa"/>
            <w:tcBorders>
              <w:top w:val="nil"/>
              <w:left w:val="nil"/>
              <w:bottom w:val="single" w:sz="4" w:space="0" w:color="auto"/>
              <w:right w:val="single" w:sz="4" w:space="0" w:color="auto"/>
            </w:tcBorders>
            <w:shd w:val="clear" w:color="auto" w:fill="auto"/>
            <w:vAlign w:val="center"/>
            <w:hideMark/>
          </w:tcPr>
          <w:p w14:paraId="4629F9C6" w14:textId="77777777" w:rsidR="00212A58" w:rsidRPr="001C6B55" w:rsidRDefault="00212A58" w:rsidP="00C07B92">
            <w:pPr>
              <w:jc w:val="center"/>
              <w:rPr>
                <w:sz w:val="20"/>
                <w:szCs w:val="20"/>
              </w:rPr>
            </w:pPr>
            <w:r w:rsidRPr="001C6B55">
              <w:rPr>
                <w:sz w:val="20"/>
                <w:szCs w:val="20"/>
              </w:rPr>
              <w:t>ОБ</w:t>
            </w:r>
          </w:p>
        </w:tc>
        <w:tc>
          <w:tcPr>
            <w:tcW w:w="708" w:type="dxa"/>
            <w:tcBorders>
              <w:top w:val="nil"/>
              <w:left w:val="nil"/>
              <w:bottom w:val="single" w:sz="4" w:space="0" w:color="auto"/>
              <w:right w:val="single" w:sz="4" w:space="0" w:color="auto"/>
            </w:tcBorders>
            <w:shd w:val="clear" w:color="auto" w:fill="auto"/>
            <w:vAlign w:val="center"/>
            <w:hideMark/>
          </w:tcPr>
          <w:p w14:paraId="535FF18D" w14:textId="77777777" w:rsidR="00212A58" w:rsidRPr="001C6B55" w:rsidRDefault="00212A58" w:rsidP="00C07B92">
            <w:pPr>
              <w:jc w:val="center"/>
              <w:rPr>
                <w:sz w:val="20"/>
                <w:szCs w:val="20"/>
              </w:rPr>
            </w:pPr>
            <w:r w:rsidRPr="001C6B55">
              <w:rPr>
                <w:sz w:val="20"/>
                <w:szCs w:val="20"/>
              </w:rPr>
              <w:t>всего</w:t>
            </w:r>
          </w:p>
        </w:tc>
        <w:tc>
          <w:tcPr>
            <w:tcW w:w="709" w:type="dxa"/>
            <w:tcBorders>
              <w:top w:val="nil"/>
              <w:left w:val="nil"/>
              <w:bottom w:val="single" w:sz="4" w:space="0" w:color="auto"/>
              <w:right w:val="single" w:sz="4" w:space="0" w:color="auto"/>
            </w:tcBorders>
            <w:shd w:val="clear" w:color="auto" w:fill="auto"/>
            <w:vAlign w:val="center"/>
            <w:hideMark/>
          </w:tcPr>
          <w:p w14:paraId="22C29926" w14:textId="77777777" w:rsidR="00212A58" w:rsidRPr="001C6B55" w:rsidRDefault="00212A58" w:rsidP="00C07B92">
            <w:pPr>
              <w:jc w:val="center"/>
              <w:rPr>
                <w:sz w:val="20"/>
                <w:szCs w:val="20"/>
              </w:rPr>
            </w:pPr>
            <w:r w:rsidRPr="001C6B55">
              <w:rPr>
                <w:sz w:val="20"/>
                <w:szCs w:val="20"/>
              </w:rPr>
              <w:t>ФБ</w:t>
            </w:r>
          </w:p>
        </w:tc>
        <w:tc>
          <w:tcPr>
            <w:tcW w:w="709" w:type="dxa"/>
            <w:tcBorders>
              <w:top w:val="nil"/>
              <w:left w:val="nil"/>
              <w:bottom w:val="single" w:sz="4" w:space="0" w:color="auto"/>
              <w:right w:val="single" w:sz="4" w:space="0" w:color="auto"/>
            </w:tcBorders>
            <w:shd w:val="clear" w:color="auto" w:fill="auto"/>
            <w:vAlign w:val="center"/>
            <w:hideMark/>
          </w:tcPr>
          <w:p w14:paraId="1E7A0200" w14:textId="77777777" w:rsidR="00212A58" w:rsidRPr="001C6B55" w:rsidRDefault="00212A58" w:rsidP="00C07B92">
            <w:pPr>
              <w:jc w:val="center"/>
              <w:rPr>
                <w:sz w:val="20"/>
                <w:szCs w:val="20"/>
              </w:rPr>
            </w:pPr>
            <w:r w:rsidRPr="001C6B55">
              <w:rPr>
                <w:sz w:val="20"/>
                <w:szCs w:val="20"/>
              </w:rPr>
              <w:t>ОБ</w:t>
            </w:r>
          </w:p>
        </w:tc>
        <w:tc>
          <w:tcPr>
            <w:tcW w:w="709" w:type="dxa"/>
            <w:tcBorders>
              <w:top w:val="nil"/>
              <w:left w:val="nil"/>
              <w:bottom w:val="single" w:sz="4" w:space="0" w:color="auto"/>
              <w:right w:val="single" w:sz="4" w:space="0" w:color="auto"/>
            </w:tcBorders>
            <w:shd w:val="clear" w:color="auto" w:fill="auto"/>
            <w:vAlign w:val="center"/>
            <w:hideMark/>
          </w:tcPr>
          <w:p w14:paraId="49AB8082" w14:textId="77777777" w:rsidR="00212A58" w:rsidRPr="001C6B55" w:rsidRDefault="00212A58" w:rsidP="00C07B92">
            <w:pPr>
              <w:jc w:val="center"/>
              <w:rPr>
                <w:sz w:val="20"/>
                <w:szCs w:val="20"/>
              </w:rPr>
            </w:pPr>
            <w:r w:rsidRPr="001C6B55">
              <w:rPr>
                <w:sz w:val="20"/>
                <w:szCs w:val="20"/>
              </w:rPr>
              <w:t>всего</w:t>
            </w:r>
          </w:p>
        </w:tc>
        <w:tc>
          <w:tcPr>
            <w:tcW w:w="850" w:type="dxa"/>
            <w:tcBorders>
              <w:top w:val="nil"/>
              <w:left w:val="nil"/>
              <w:bottom w:val="single" w:sz="4" w:space="0" w:color="auto"/>
              <w:right w:val="single" w:sz="4" w:space="0" w:color="auto"/>
            </w:tcBorders>
            <w:shd w:val="clear" w:color="auto" w:fill="auto"/>
            <w:vAlign w:val="center"/>
            <w:hideMark/>
          </w:tcPr>
          <w:p w14:paraId="536DD224" w14:textId="77777777" w:rsidR="00212A58" w:rsidRPr="001C6B55" w:rsidRDefault="00212A58" w:rsidP="00C07B92">
            <w:pPr>
              <w:jc w:val="center"/>
              <w:rPr>
                <w:sz w:val="20"/>
                <w:szCs w:val="20"/>
              </w:rPr>
            </w:pPr>
            <w:r w:rsidRPr="001C6B55">
              <w:rPr>
                <w:sz w:val="20"/>
                <w:szCs w:val="20"/>
              </w:rPr>
              <w:t>ФБ</w:t>
            </w:r>
          </w:p>
        </w:tc>
        <w:tc>
          <w:tcPr>
            <w:tcW w:w="709" w:type="dxa"/>
            <w:tcBorders>
              <w:top w:val="nil"/>
              <w:left w:val="nil"/>
              <w:bottom w:val="single" w:sz="4" w:space="0" w:color="auto"/>
              <w:right w:val="double" w:sz="4" w:space="0" w:color="auto"/>
            </w:tcBorders>
            <w:shd w:val="clear" w:color="auto" w:fill="auto"/>
            <w:vAlign w:val="center"/>
            <w:hideMark/>
          </w:tcPr>
          <w:p w14:paraId="3723A3E4" w14:textId="77777777" w:rsidR="00212A58" w:rsidRPr="001C6B55" w:rsidRDefault="00212A58" w:rsidP="00C07B92">
            <w:pPr>
              <w:jc w:val="center"/>
              <w:rPr>
                <w:sz w:val="20"/>
                <w:szCs w:val="20"/>
              </w:rPr>
            </w:pPr>
            <w:r w:rsidRPr="001C6B55">
              <w:rPr>
                <w:sz w:val="20"/>
                <w:szCs w:val="20"/>
              </w:rPr>
              <w:t>ОБ</w:t>
            </w:r>
          </w:p>
        </w:tc>
      </w:tr>
      <w:tr w:rsidR="00212A58" w:rsidRPr="001C6B55" w14:paraId="23274599" w14:textId="77777777" w:rsidTr="0052576E">
        <w:trPr>
          <w:trHeight w:val="1562"/>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2E2A7507" w14:textId="77777777" w:rsidR="00212A58" w:rsidRPr="001C6B55" w:rsidRDefault="00212A58" w:rsidP="00C07B92">
            <w:pPr>
              <w:rPr>
                <w:sz w:val="18"/>
                <w:szCs w:val="18"/>
              </w:rPr>
            </w:pPr>
            <w:r w:rsidRPr="001C6B55">
              <w:rPr>
                <w:sz w:val="18"/>
                <w:szCs w:val="18"/>
              </w:rPr>
              <w:t>2.1 Мероприятия по формированию современной городской среды в рамках реализации федерального проекта "Формирование комфортной городской среды" национального проекта "Жилье и городская среда"</w:t>
            </w:r>
          </w:p>
        </w:tc>
        <w:tc>
          <w:tcPr>
            <w:tcW w:w="709" w:type="dxa"/>
            <w:tcBorders>
              <w:top w:val="nil"/>
              <w:left w:val="nil"/>
              <w:bottom w:val="single" w:sz="4" w:space="0" w:color="auto"/>
              <w:right w:val="single" w:sz="4" w:space="0" w:color="auto"/>
            </w:tcBorders>
            <w:shd w:val="clear" w:color="auto" w:fill="auto"/>
            <w:vAlign w:val="center"/>
            <w:hideMark/>
          </w:tcPr>
          <w:p w14:paraId="2DD84943" w14:textId="77777777" w:rsidR="00212A58" w:rsidRPr="001C6B55" w:rsidRDefault="00212A58" w:rsidP="00C07B92">
            <w:pPr>
              <w:jc w:val="center"/>
              <w:rPr>
                <w:sz w:val="20"/>
                <w:szCs w:val="20"/>
              </w:rPr>
            </w:pPr>
            <w:r w:rsidRPr="001C6B55">
              <w:rPr>
                <w:sz w:val="20"/>
                <w:szCs w:val="20"/>
              </w:rPr>
              <w:t xml:space="preserve">316,3  </w:t>
            </w:r>
          </w:p>
        </w:tc>
        <w:tc>
          <w:tcPr>
            <w:tcW w:w="709" w:type="dxa"/>
            <w:tcBorders>
              <w:top w:val="nil"/>
              <w:left w:val="nil"/>
              <w:bottom w:val="single" w:sz="4" w:space="0" w:color="auto"/>
              <w:right w:val="single" w:sz="4" w:space="0" w:color="auto"/>
            </w:tcBorders>
            <w:shd w:val="clear" w:color="auto" w:fill="auto"/>
            <w:vAlign w:val="center"/>
            <w:hideMark/>
          </w:tcPr>
          <w:p w14:paraId="5D7F6043" w14:textId="77777777" w:rsidR="00212A58" w:rsidRPr="001C6B55" w:rsidRDefault="00212A58" w:rsidP="00C07B92">
            <w:pPr>
              <w:jc w:val="center"/>
              <w:rPr>
                <w:sz w:val="20"/>
                <w:szCs w:val="20"/>
              </w:rPr>
            </w:pPr>
            <w:r w:rsidRPr="001C6B55">
              <w:rPr>
                <w:sz w:val="20"/>
                <w:szCs w:val="20"/>
              </w:rPr>
              <w:t xml:space="preserve">310,0  </w:t>
            </w:r>
          </w:p>
        </w:tc>
        <w:tc>
          <w:tcPr>
            <w:tcW w:w="709" w:type="dxa"/>
            <w:tcBorders>
              <w:top w:val="nil"/>
              <w:left w:val="nil"/>
              <w:bottom w:val="single" w:sz="4" w:space="0" w:color="auto"/>
              <w:right w:val="single" w:sz="4" w:space="0" w:color="auto"/>
            </w:tcBorders>
            <w:shd w:val="clear" w:color="auto" w:fill="auto"/>
            <w:vAlign w:val="center"/>
            <w:hideMark/>
          </w:tcPr>
          <w:p w14:paraId="7A9CCAC5" w14:textId="77777777" w:rsidR="00212A58" w:rsidRPr="001C6B55" w:rsidRDefault="00212A58" w:rsidP="00C07B92">
            <w:pPr>
              <w:jc w:val="center"/>
              <w:rPr>
                <w:sz w:val="20"/>
                <w:szCs w:val="20"/>
              </w:rPr>
            </w:pPr>
            <w:r w:rsidRPr="001C6B55">
              <w:rPr>
                <w:sz w:val="20"/>
                <w:szCs w:val="20"/>
              </w:rPr>
              <w:t xml:space="preserve">6,3  </w:t>
            </w:r>
          </w:p>
        </w:tc>
        <w:tc>
          <w:tcPr>
            <w:tcW w:w="708" w:type="dxa"/>
            <w:tcBorders>
              <w:top w:val="nil"/>
              <w:left w:val="nil"/>
              <w:bottom w:val="single" w:sz="4" w:space="0" w:color="auto"/>
              <w:right w:val="single" w:sz="4" w:space="0" w:color="auto"/>
            </w:tcBorders>
            <w:shd w:val="clear" w:color="auto" w:fill="auto"/>
            <w:vAlign w:val="center"/>
            <w:hideMark/>
          </w:tcPr>
          <w:p w14:paraId="6C1BDF00" w14:textId="77777777" w:rsidR="00212A58" w:rsidRPr="001C6B55" w:rsidRDefault="00212A58" w:rsidP="00C07B92">
            <w:pPr>
              <w:jc w:val="center"/>
              <w:rPr>
                <w:sz w:val="20"/>
                <w:szCs w:val="20"/>
              </w:rPr>
            </w:pPr>
            <w:r w:rsidRPr="001C6B55">
              <w:rPr>
                <w:sz w:val="20"/>
                <w:szCs w:val="20"/>
              </w:rPr>
              <w:t xml:space="preserve">316,4  </w:t>
            </w:r>
          </w:p>
        </w:tc>
        <w:tc>
          <w:tcPr>
            <w:tcW w:w="709" w:type="dxa"/>
            <w:tcBorders>
              <w:top w:val="nil"/>
              <w:left w:val="nil"/>
              <w:bottom w:val="single" w:sz="4" w:space="0" w:color="auto"/>
              <w:right w:val="single" w:sz="4" w:space="0" w:color="auto"/>
            </w:tcBorders>
            <w:shd w:val="clear" w:color="auto" w:fill="auto"/>
            <w:vAlign w:val="center"/>
            <w:hideMark/>
          </w:tcPr>
          <w:p w14:paraId="0446F186" w14:textId="77777777" w:rsidR="00212A58" w:rsidRPr="001C6B55" w:rsidRDefault="00212A58" w:rsidP="00C07B92">
            <w:pPr>
              <w:jc w:val="center"/>
              <w:rPr>
                <w:sz w:val="20"/>
                <w:szCs w:val="20"/>
              </w:rPr>
            </w:pPr>
            <w:r w:rsidRPr="001C6B55">
              <w:rPr>
                <w:sz w:val="20"/>
                <w:szCs w:val="20"/>
              </w:rPr>
              <w:t xml:space="preserve">310,1  </w:t>
            </w:r>
          </w:p>
        </w:tc>
        <w:tc>
          <w:tcPr>
            <w:tcW w:w="709" w:type="dxa"/>
            <w:tcBorders>
              <w:top w:val="nil"/>
              <w:left w:val="nil"/>
              <w:bottom w:val="single" w:sz="4" w:space="0" w:color="auto"/>
              <w:right w:val="single" w:sz="4" w:space="0" w:color="auto"/>
            </w:tcBorders>
            <w:shd w:val="clear" w:color="auto" w:fill="auto"/>
            <w:vAlign w:val="center"/>
            <w:hideMark/>
          </w:tcPr>
          <w:p w14:paraId="30AC5229" w14:textId="77777777" w:rsidR="00212A58" w:rsidRPr="001C6B55" w:rsidRDefault="00212A58" w:rsidP="00C07B92">
            <w:pPr>
              <w:jc w:val="center"/>
              <w:rPr>
                <w:sz w:val="20"/>
                <w:szCs w:val="20"/>
              </w:rPr>
            </w:pPr>
            <w:r w:rsidRPr="001C6B55">
              <w:rPr>
                <w:sz w:val="20"/>
                <w:szCs w:val="20"/>
              </w:rPr>
              <w:t xml:space="preserve">6,3  </w:t>
            </w:r>
          </w:p>
        </w:tc>
        <w:tc>
          <w:tcPr>
            <w:tcW w:w="709" w:type="dxa"/>
            <w:tcBorders>
              <w:top w:val="nil"/>
              <w:left w:val="nil"/>
              <w:bottom w:val="single" w:sz="4" w:space="0" w:color="auto"/>
              <w:right w:val="single" w:sz="4" w:space="0" w:color="auto"/>
            </w:tcBorders>
            <w:shd w:val="clear" w:color="auto" w:fill="auto"/>
            <w:vAlign w:val="center"/>
            <w:hideMark/>
          </w:tcPr>
          <w:p w14:paraId="5DD8B660" w14:textId="77777777" w:rsidR="00212A58" w:rsidRPr="001C6B55" w:rsidRDefault="00212A58" w:rsidP="00C07B92">
            <w:pPr>
              <w:jc w:val="center"/>
              <w:rPr>
                <w:sz w:val="20"/>
                <w:szCs w:val="20"/>
              </w:rPr>
            </w:pPr>
            <w:r w:rsidRPr="001C6B55">
              <w:rPr>
                <w:sz w:val="20"/>
                <w:szCs w:val="20"/>
              </w:rPr>
              <w:t xml:space="preserve">351,5  </w:t>
            </w:r>
          </w:p>
        </w:tc>
        <w:tc>
          <w:tcPr>
            <w:tcW w:w="850" w:type="dxa"/>
            <w:tcBorders>
              <w:top w:val="nil"/>
              <w:left w:val="nil"/>
              <w:bottom w:val="single" w:sz="4" w:space="0" w:color="auto"/>
              <w:right w:val="single" w:sz="4" w:space="0" w:color="auto"/>
            </w:tcBorders>
            <w:shd w:val="clear" w:color="auto" w:fill="auto"/>
            <w:vAlign w:val="center"/>
            <w:hideMark/>
          </w:tcPr>
          <w:p w14:paraId="5DD965A7" w14:textId="77777777" w:rsidR="00212A58" w:rsidRPr="001C6B55" w:rsidRDefault="00212A58" w:rsidP="00C07B92">
            <w:pPr>
              <w:jc w:val="center"/>
              <w:rPr>
                <w:sz w:val="20"/>
                <w:szCs w:val="20"/>
              </w:rPr>
            </w:pPr>
            <w:r w:rsidRPr="001C6B55">
              <w:rPr>
                <w:sz w:val="20"/>
                <w:szCs w:val="20"/>
              </w:rPr>
              <w:t xml:space="preserve">344,5  </w:t>
            </w:r>
          </w:p>
        </w:tc>
        <w:tc>
          <w:tcPr>
            <w:tcW w:w="709" w:type="dxa"/>
            <w:tcBorders>
              <w:top w:val="nil"/>
              <w:left w:val="nil"/>
              <w:bottom w:val="single" w:sz="4" w:space="0" w:color="auto"/>
              <w:right w:val="double" w:sz="4" w:space="0" w:color="auto"/>
            </w:tcBorders>
            <w:shd w:val="clear" w:color="auto" w:fill="auto"/>
            <w:vAlign w:val="center"/>
            <w:hideMark/>
          </w:tcPr>
          <w:p w14:paraId="781D9D45" w14:textId="77777777" w:rsidR="00212A58" w:rsidRPr="001C6B55" w:rsidRDefault="00212A58" w:rsidP="00C07B92">
            <w:pPr>
              <w:jc w:val="center"/>
              <w:rPr>
                <w:sz w:val="20"/>
                <w:szCs w:val="20"/>
              </w:rPr>
            </w:pPr>
            <w:r w:rsidRPr="001C6B55">
              <w:rPr>
                <w:sz w:val="20"/>
                <w:szCs w:val="20"/>
              </w:rPr>
              <w:t xml:space="preserve">7,0  </w:t>
            </w:r>
          </w:p>
        </w:tc>
      </w:tr>
      <w:tr w:rsidR="00212A58" w:rsidRPr="001C6B55" w14:paraId="7B5EB040" w14:textId="77777777" w:rsidTr="0052576E">
        <w:trPr>
          <w:trHeight w:val="2270"/>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34A5B6DB" w14:textId="77777777" w:rsidR="00212A58" w:rsidRPr="001C6B55" w:rsidRDefault="00212A58" w:rsidP="00C07B92">
            <w:pPr>
              <w:rPr>
                <w:sz w:val="18"/>
                <w:szCs w:val="18"/>
              </w:rPr>
            </w:pPr>
            <w:r w:rsidRPr="001C6B55">
              <w:rPr>
                <w:sz w:val="18"/>
                <w:szCs w:val="18"/>
              </w:rPr>
              <w:lastRenderedPageBreak/>
              <w:t>2.5 Реализация проекта "Достопримечательное место "Комплекс первоначальных построек Вологодско-Архангельской линии Северной железной дороги. Станция Няндома" в г. Няндома в рамках реализации федерального проекта "Формирование комфортной городской среды" национального проекта "Жилье и городская среда"</w:t>
            </w:r>
          </w:p>
        </w:tc>
        <w:tc>
          <w:tcPr>
            <w:tcW w:w="709" w:type="dxa"/>
            <w:tcBorders>
              <w:top w:val="nil"/>
              <w:left w:val="nil"/>
              <w:bottom w:val="single" w:sz="4" w:space="0" w:color="auto"/>
              <w:right w:val="single" w:sz="4" w:space="0" w:color="auto"/>
            </w:tcBorders>
            <w:shd w:val="clear" w:color="auto" w:fill="auto"/>
            <w:vAlign w:val="center"/>
            <w:hideMark/>
          </w:tcPr>
          <w:p w14:paraId="5464B2D8" w14:textId="77777777" w:rsidR="00212A58" w:rsidRPr="001C6B55" w:rsidRDefault="00212A58" w:rsidP="00C07B92">
            <w:pPr>
              <w:jc w:val="center"/>
              <w:rPr>
                <w:sz w:val="20"/>
                <w:szCs w:val="20"/>
              </w:rPr>
            </w:pPr>
            <w:r w:rsidRPr="001C6B55">
              <w:rPr>
                <w:sz w:val="20"/>
                <w:szCs w:val="20"/>
              </w:rPr>
              <w:t xml:space="preserve">8,5  </w:t>
            </w:r>
          </w:p>
        </w:tc>
        <w:tc>
          <w:tcPr>
            <w:tcW w:w="709" w:type="dxa"/>
            <w:tcBorders>
              <w:top w:val="nil"/>
              <w:left w:val="nil"/>
              <w:bottom w:val="single" w:sz="4" w:space="0" w:color="auto"/>
              <w:right w:val="single" w:sz="4" w:space="0" w:color="auto"/>
            </w:tcBorders>
            <w:shd w:val="clear" w:color="auto" w:fill="auto"/>
            <w:vAlign w:val="center"/>
            <w:hideMark/>
          </w:tcPr>
          <w:p w14:paraId="362DE6A8"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19F67ADF" w14:textId="77777777" w:rsidR="00212A58" w:rsidRPr="001C6B55" w:rsidRDefault="00212A58" w:rsidP="00C07B92">
            <w:pPr>
              <w:jc w:val="center"/>
              <w:rPr>
                <w:sz w:val="20"/>
                <w:szCs w:val="20"/>
              </w:rPr>
            </w:pPr>
            <w:r w:rsidRPr="001C6B55">
              <w:rPr>
                <w:sz w:val="20"/>
                <w:szCs w:val="20"/>
              </w:rPr>
              <w:t xml:space="preserve">8,5  </w:t>
            </w:r>
          </w:p>
        </w:tc>
        <w:tc>
          <w:tcPr>
            <w:tcW w:w="708" w:type="dxa"/>
            <w:tcBorders>
              <w:top w:val="nil"/>
              <w:left w:val="nil"/>
              <w:bottom w:val="single" w:sz="4" w:space="0" w:color="auto"/>
              <w:right w:val="single" w:sz="4" w:space="0" w:color="auto"/>
            </w:tcBorders>
            <w:shd w:val="clear" w:color="auto" w:fill="auto"/>
            <w:vAlign w:val="center"/>
            <w:hideMark/>
          </w:tcPr>
          <w:p w14:paraId="1FD48D90"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38478AE8"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2BA8A599"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7FE5A4B6" w14:textId="77777777" w:rsidR="00212A58" w:rsidRPr="001C6B55" w:rsidRDefault="00212A58" w:rsidP="00C07B92">
            <w:pPr>
              <w:jc w:val="center"/>
              <w:rPr>
                <w:sz w:val="20"/>
                <w:szCs w:val="20"/>
              </w:rPr>
            </w:pPr>
            <w:r w:rsidRPr="001C6B55">
              <w:rPr>
                <w:sz w:val="20"/>
                <w:szCs w:val="20"/>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27ECDAEC"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44974C80" w14:textId="77777777" w:rsidR="00212A58" w:rsidRPr="001C6B55" w:rsidRDefault="00212A58" w:rsidP="00C07B92">
            <w:pPr>
              <w:jc w:val="center"/>
              <w:rPr>
                <w:sz w:val="20"/>
                <w:szCs w:val="20"/>
              </w:rPr>
            </w:pPr>
            <w:r w:rsidRPr="001C6B55">
              <w:rPr>
                <w:sz w:val="20"/>
                <w:szCs w:val="20"/>
              </w:rPr>
              <w:t xml:space="preserve">0,0  </w:t>
            </w:r>
          </w:p>
        </w:tc>
      </w:tr>
      <w:tr w:rsidR="00212A58" w:rsidRPr="001C6B55" w14:paraId="486C6C84" w14:textId="77777777" w:rsidTr="0052576E">
        <w:trPr>
          <w:trHeight w:val="541"/>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7A9C7AB6" w14:textId="77777777" w:rsidR="00212A58" w:rsidRPr="001C6B55" w:rsidRDefault="00212A58" w:rsidP="00C07B92">
            <w:pPr>
              <w:rPr>
                <w:sz w:val="18"/>
                <w:szCs w:val="18"/>
              </w:rPr>
            </w:pPr>
            <w:r w:rsidRPr="001C6B55">
              <w:rPr>
                <w:sz w:val="18"/>
                <w:szCs w:val="18"/>
              </w:rPr>
              <w:t>2.6 Благоустройство территорий городского округа "Город Архангельск"</w:t>
            </w:r>
          </w:p>
        </w:tc>
        <w:tc>
          <w:tcPr>
            <w:tcW w:w="709" w:type="dxa"/>
            <w:tcBorders>
              <w:top w:val="nil"/>
              <w:left w:val="nil"/>
              <w:bottom w:val="single" w:sz="4" w:space="0" w:color="auto"/>
              <w:right w:val="single" w:sz="4" w:space="0" w:color="auto"/>
            </w:tcBorders>
            <w:shd w:val="clear" w:color="auto" w:fill="auto"/>
            <w:vAlign w:val="center"/>
            <w:hideMark/>
          </w:tcPr>
          <w:p w14:paraId="601C94DF" w14:textId="77777777" w:rsidR="00212A58" w:rsidRPr="001C6B55" w:rsidRDefault="00212A58" w:rsidP="00C07B92">
            <w:pPr>
              <w:jc w:val="center"/>
              <w:rPr>
                <w:sz w:val="20"/>
                <w:szCs w:val="20"/>
              </w:rPr>
            </w:pPr>
            <w:r w:rsidRPr="001C6B55">
              <w:rPr>
                <w:sz w:val="20"/>
                <w:szCs w:val="20"/>
              </w:rPr>
              <w:t xml:space="preserve">35,0  </w:t>
            </w:r>
          </w:p>
        </w:tc>
        <w:tc>
          <w:tcPr>
            <w:tcW w:w="709" w:type="dxa"/>
            <w:tcBorders>
              <w:top w:val="nil"/>
              <w:left w:val="nil"/>
              <w:bottom w:val="single" w:sz="4" w:space="0" w:color="auto"/>
              <w:right w:val="single" w:sz="4" w:space="0" w:color="auto"/>
            </w:tcBorders>
            <w:shd w:val="clear" w:color="auto" w:fill="auto"/>
            <w:vAlign w:val="center"/>
            <w:hideMark/>
          </w:tcPr>
          <w:p w14:paraId="4388197C"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57468828" w14:textId="77777777" w:rsidR="00212A58" w:rsidRPr="001C6B55" w:rsidRDefault="00212A58" w:rsidP="00C07B92">
            <w:pPr>
              <w:jc w:val="center"/>
              <w:rPr>
                <w:sz w:val="20"/>
                <w:szCs w:val="20"/>
              </w:rPr>
            </w:pPr>
            <w:r w:rsidRPr="001C6B55">
              <w:rPr>
                <w:sz w:val="20"/>
                <w:szCs w:val="20"/>
              </w:rPr>
              <w:t xml:space="preserve">35,0  </w:t>
            </w:r>
          </w:p>
        </w:tc>
        <w:tc>
          <w:tcPr>
            <w:tcW w:w="708" w:type="dxa"/>
            <w:tcBorders>
              <w:top w:val="nil"/>
              <w:left w:val="nil"/>
              <w:bottom w:val="single" w:sz="4" w:space="0" w:color="auto"/>
              <w:right w:val="single" w:sz="4" w:space="0" w:color="auto"/>
            </w:tcBorders>
            <w:shd w:val="clear" w:color="auto" w:fill="auto"/>
            <w:vAlign w:val="center"/>
            <w:hideMark/>
          </w:tcPr>
          <w:p w14:paraId="47E245C4"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4E9B44DF"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35AE0298"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6FA6440D" w14:textId="77777777" w:rsidR="00212A58" w:rsidRPr="001C6B55" w:rsidRDefault="00212A58" w:rsidP="00C07B92">
            <w:pPr>
              <w:jc w:val="center"/>
              <w:rPr>
                <w:sz w:val="20"/>
                <w:szCs w:val="20"/>
              </w:rPr>
            </w:pPr>
            <w:r w:rsidRPr="001C6B55">
              <w:rPr>
                <w:sz w:val="20"/>
                <w:szCs w:val="20"/>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588DA7D3"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4D6C224B" w14:textId="77777777" w:rsidR="00212A58" w:rsidRPr="001C6B55" w:rsidRDefault="00212A58" w:rsidP="00C07B92">
            <w:pPr>
              <w:jc w:val="center"/>
              <w:rPr>
                <w:sz w:val="20"/>
                <w:szCs w:val="20"/>
              </w:rPr>
            </w:pPr>
            <w:r w:rsidRPr="001C6B55">
              <w:rPr>
                <w:sz w:val="20"/>
                <w:szCs w:val="20"/>
              </w:rPr>
              <w:t xml:space="preserve">0,0  </w:t>
            </w:r>
          </w:p>
        </w:tc>
      </w:tr>
      <w:tr w:rsidR="00212A58" w:rsidRPr="001C6B55" w14:paraId="7FDBECB8" w14:textId="77777777" w:rsidTr="0052576E">
        <w:trPr>
          <w:trHeight w:val="397"/>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028BD28F" w14:textId="77777777" w:rsidR="00212A58" w:rsidRPr="001C6B55" w:rsidRDefault="00212A58" w:rsidP="00C07B92">
            <w:pPr>
              <w:rPr>
                <w:sz w:val="18"/>
                <w:szCs w:val="18"/>
              </w:rPr>
            </w:pPr>
            <w:r w:rsidRPr="001C6B55">
              <w:rPr>
                <w:sz w:val="18"/>
                <w:szCs w:val="18"/>
              </w:rPr>
              <w:t>2.7. Благоустройство территорий и приобретение уборочной и коммунальной техники</w:t>
            </w:r>
          </w:p>
        </w:tc>
        <w:tc>
          <w:tcPr>
            <w:tcW w:w="709" w:type="dxa"/>
            <w:tcBorders>
              <w:top w:val="nil"/>
              <w:left w:val="nil"/>
              <w:bottom w:val="single" w:sz="4" w:space="0" w:color="auto"/>
              <w:right w:val="single" w:sz="4" w:space="0" w:color="auto"/>
            </w:tcBorders>
            <w:shd w:val="clear" w:color="auto" w:fill="auto"/>
            <w:vAlign w:val="center"/>
            <w:hideMark/>
          </w:tcPr>
          <w:p w14:paraId="491959D1" w14:textId="77777777" w:rsidR="00212A58" w:rsidRPr="001C6B55" w:rsidRDefault="00212A58" w:rsidP="00C07B92">
            <w:pPr>
              <w:jc w:val="center"/>
              <w:rPr>
                <w:sz w:val="20"/>
                <w:szCs w:val="20"/>
              </w:rPr>
            </w:pPr>
            <w:r w:rsidRPr="001C6B55">
              <w:rPr>
                <w:sz w:val="20"/>
                <w:szCs w:val="20"/>
              </w:rPr>
              <w:t xml:space="preserve">30,6  </w:t>
            </w:r>
          </w:p>
        </w:tc>
        <w:tc>
          <w:tcPr>
            <w:tcW w:w="709" w:type="dxa"/>
            <w:tcBorders>
              <w:top w:val="nil"/>
              <w:left w:val="nil"/>
              <w:bottom w:val="single" w:sz="4" w:space="0" w:color="auto"/>
              <w:right w:val="single" w:sz="4" w:space="0" w:color="auto"/>
            </w:tcBorders>
            <w:shd w:val="clear" w:color="auto" w:fill="auto"/>
            <w:vAlign w:val="center"/>
            <w:hideMark/>
          </w:tcPr>
          <w:p w14:paraId="6C9784A9"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0BC94128" w14:textId="77777777" w:rsidR="00212A58" w:rsidRPr="001C6B55" w:rsidRDefault="00212A58" w:rsidP="00C07B92">
            <w:pPr>
              <w:jc w:val="center"/>
              <w:rPr>
                <w:sz w:val="20"/>
                <w:szCs w:val="20"/>
              </w:rPr>
            </w:pPr>
            <w:r w:rsidRPr="001C6B55">
              <w:rPr>
                <w:sz w:val="20"/>
                <w:szCs w:val="20"/>
              </w:rPr>
              <w:t xml:space="preserve">30,6  </w:t>
            </w:r>
          </w:p>
        </w:tc>
        <w:tc>
          <w:tcPr>
            <w:tcW w:w="708" w:type="dxa"/>
            <w:tcBorders>
              <w:top w:val="nil"/>
              <w:left w:val="nil"/>
              <w:bottom w:val="single" w:sz="4" w:space="0" w:color="auto"/>
              <w:right w:val="single" w:sz="4" w:space="0" w:color="auto"/>
            </w:tcBorders>
            <w:shd w:val="clear" w:color="auto" w:fill="auto"/>
            <w:vAlign w:val="center"/>
            <w:hideMark/>
          </w:tcPr>
          <w:p w14:paraId="42D55573"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0D3C0648"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52C9A20A"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1C5A4814" w14:textId="77777777" w:rsidR="00212A58" w:rsidRPr="001C6B55" w:rsidRDefault="00212A58" w:rsidP="00C07B92">
            <w:pPr>
              <w:jc w:val="center"/>
              <w:rPr>
                <w:sz w:val="20"/>
                <w:szCs w:val="20"/>
              </w:rPr>
            </w:pPr>
            <w:r w:rsidRPr="001C6B55">
              <w:rPr>
                <w:sz w:val="20"/>
                <w:szCs w:val="20"/>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4E8BF710"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6A920BCF" w14:textId="77777777" w:rsidR="00212A58" w:rsidRPr="001C6B55" w:rsidRDefault="00212A58" w:rsidP="00C07B92">
            <w:pPr>
              <w:jc w:val="center"/>
              <w:rPr>
                <w:sz w:val="20"/>
                <w:szCs w:val="20"/>
              </w:rPr>
            </w:pPr>
            <w:r w:rsidRPr="001C6B55">
              <w:rPr>
                <w:sz w:val="20"/>
                <w:szCs w:val="20"/>
              </w:rPr>
              <w:t xml:space="preserve">0,0  </w:t>
            </w:r>
          </w:p>
        </w:tc>
      </w:tr>
      <w:tr w:rsidR="00212A58" w:rsidRPr="001C6B55" w14:paraId="4E2AE401" w14:textId="77777777" w:rsidTr="0052576E">
        <w:trPr>
          <w:trHeight w:val="701"/>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33155DF5" w14:textId="77777777" w:rsidR="00212A58" w:rsidRPr="001C6B55" w:rsidRDefault="00212A58" w:rsidP="00C07B92">
            <w:pPr>
              <w:rPr>
                <w:sz w:val="18"/>
                <w:szCs w:val="18"/>
              </w:rPr>
            </w:pPr>
            <w:r w:rsidRPr="001C6B55">
              <w:rPr>
                <w:sz w:val="18"/>
                <w:szCs w:val="18"/>
              </w:rPr>
              <w:t>2.10. Разработка проектов (проектной документации) на выполнение работ по благоустройству дворовых и общественных территорий</w:t>
            </w:r>
          </w:p>
        </w:tc>
        <w:tc>
          <w:tcPr>
            <w:tcW w:w="709" w:type="dxa"/>
            <w:tcBorders>
              <w:top w:val="nil"/>
              <w:left w:val="nil"/>
              <w:bottom w:val="single" w:sz="4" w:space="0" w:color="auto"/>
              <w:right w:val="single" w:sz="4" w:space="0" w:color="auto"/>
            </w:tcBorders>
            <w:shd w:val="clear" w:color="auto" w:fill="auto"/>
            <w:vAlign w:val="center"/>
            <w:hideMark/>
          </w:tcPr>
          <w:p w14:paraId="55C25772" w14:textId="77777777" w:rsidR="00212A58" w:rsidRPr="001C6B55" w:rsidRDefault="00212A58" w:rsidP="00C07B92">
            <w:pPr>
              <w:jc w:val="center"/>
              <w:rPr>
                <w:sz w:val="20"/>
                <w:szCs w:val="20"/>
              </w:rPr>
            </w:pPr>
            <w:r w:rsidRPr="001C6B55">
              <w:rPr>
                <w:sz w:val="20"/>
                <w:szCs w:val="20"/>
              </w:rPr>
              <w:t xml:space="preserve">31,5  </w:t>
            </w:r>
          </w:p>
        </w:tc>
        <w:tc>
          <w:tcPr>
            <w:tcW w:w="709" w:type="dxa"/>
            <w:tcBorders>
              <w:top w:val="nil"/>
              <w:left w:val="nil"/>
              <w:bottom w:val="single" w:sz="4" w:space="0" w:color="auto"/>
              <w:right w:val="single" w:sz="4" w:space="0" w:color="auto"/>
            </w:tcBorders>
            <w:shd w:val="clear" w:color="auto" w:fill="auto"/>
            <w:vAlign w:val="center"/>
            <w:hideMark/>
          </w:tcPr>
          <w:p w14:paraId="1BA18948"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1F1C52F8" w14:textId="77777777" w:rsidR="00212A58" w:rsidRPr="001C6B55" w:rsidRDefault="00212A58" w:rsidP="00C07B92">
            <w:pPr>
              <w:jc w:val="center"/>
              <w:rPr>
                <w:sz w:val="20"/>
                <w:szCs w:val="20"/>
              </w:rPr>
            </w:pPr>
            <w:r w:rsidRPr="001C6B55">
              <w:rPr>
                <w:sz w:val="20"/>
                <w:szCs w:val="20"/>
              </w:rPr>
              <w:t xml:space="preserve">31,5  </w:t>
            </w:r>
          </w:p>
        </w:tc>
        <w:tc>
          <w:tcPr>
            <w:tcW w:w="708" w:type="dxa"/>
            <w:tcBorders>
              <w:top w:val="nil"/>
              <w:left w:val="nil"/>
              <w:bottom w:val="single" w:sz="4" w:space="0" w:color="auto"/>
              <w:right w:val="single" w:sz="4" w:space="0" w:color="auto"/>
            </w:tcBorders>
            <w:shd w:val="clear" w:color="auto" w:fill="auto"/>
            <w:vAlign w:val="center"/>
            <w:hideMark/>
          </w:tcPr>
          <w:p w14:paraId="1CA7B655"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690AA43B"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584B64F7"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5F6D4965" w14:textId="77777777" w:rsidR="00212A58" w:rsidRPr="001C6B55" w:rsidRDefault="00212A58" w:rsidP="00C07B92">
            <w:pPr>
              <w:jc w:val="center"/>
              <w:rPr>
                <w:sz w:val="20"/>
                <w:szCs w:val="20"/>
              </w:rPr>
            </w:pPr>
            <w:r w:rsidRPr="001C6B55">
              <w:rPr>
                <w:sz w:val="20"/>
                <w:szCs w:val="20"/>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EA59695"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318ECBBD" w14:textId="77777777" w:rsidR="00212A58" w:rsidRPr="001C6B55" w:rsidRDefault="00212A58" w:rsidP="00C07B92">
            <w:pPr>
              <w:jc w:val="center"/>
              <w:rPr>
                <w:sz w:val="20"/>
                <w:szCs w:val="20"/>
              </w:rPr>
            </w:pPr>
            <w:r w:rsidRPr="001C6B55">
              <w:rPr>
                <w:sz w:val="20"/>
                <w:szCs w:val="20"/>
              </w:rPr>
              <w:t xml:space="preserve">0,0  </w:t>
            </w:r>
          </w:p>
        </w:tc>
      </w:tr>
      <w:tr w:rsidR="00212A58" w:rsidRPr="001C6B55" w14:paraId="332B0304" w14:textId="77777777" w:rsidTr="00FF38E4">
        <w:trPr>
          <w:trHeight w:val="1354"/>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5E79EC1A" w14:textId="77777777" w:rsidR="00212A58" w:rsidRPr="001C6B55" w:rsidRDefault="00212A58" w:rsidP="00C07B92">
            <w:pPr>
              <w:rPr>
                <w:sz w:val="18"/>
                <w:szCs w:val="18"/>
              </w:rPr>
            </w:pPr>
            <w:r w:rsidRPr="001C6B55">
              <w:rPr>
                <w:sz w:val="18"/>
                <w:szCs w:val="18"/>
              </w:rPr>
              <w:t xml:space="preserve">2.11. Реализация проекта «Каргопольскому театру – быть!» в г. Каргополе в рамках реализации федерального проекта «Формирование комфортной городской среды» национального проекта «Жилье </w:t>
            </w:r>
            <w:r w:rsidRPr="001C6B55">
              <w:rPr>
                <w:sz w:val="18"/>
                <w:szCs w:val="18"/>
              </w:rPr>
              <w:br/>
              <w:t>и городская среда»</w:t>
            </w:r>
          </w:p>
        </w:tc>
        <w:tc>
          <w:tcPr>
            <w:tcW w:w="709" w:type="dxa"/>
            <w:tcBorders>
              <w:top w:val="nil"/>
              <w:left w:val="nil"/>
              <w:bottom w:val="single" w:sz="4" w:space="0" w:color="auto"/>
              <w:right w:val="single" w:sz="4" w:space="0" w:color="auto"/>
            </w:tcBorders>
            <w:shd w:val="clear" w:color="auto" w:fill="auto"/>
            <w:vAlign w:val="center"/>
            <w:hideMark/>
          </w:tcPr>
          <w:p w14:paraId="06639750" w14:textId="77777777" w:rsidR="00212A58" w:rsidRPr="001C6B55" w:rsidRDefault="00212A58" w:rsidP="00C07B92">
            <w:pPr>
              <w:jc w:val="center"/>
              <w:rPr>
                <w:sz w:val="20"/>
                <w:szCs w:val="20"/>
              </w:rPr>
            </w:pPr>
            <w:r w:rsidRPr="001C6B55">
              <w:rPr>
                <w:sz w:val="20"/>
                <w:szCs w:val="20"/>
              </w:rPr>
              <w:t xml:space="preserve">73,6  </w:t>
            </w:r>
          </w:p>
        </w:tc>
        <w:tc>
          <w:tcPr>
            <w:tcW w:w="709" w:type="dxa"/>
            <w:tcBorders>
              <w:top w:val="nil"/>
              <w:left w:val="nil"/>
              <w:bottom w:val="single" w:sz="4" w:space="0" w:color="auto"/>
              <w:right w:val="single" w:sz="4" w:space="0" w:color="auto"/>
            </w:tcBorders>
            <w:shd w:val="clear" w:color="auto" w:fill="auto"/>
            <w:vAlign w:val="center"/>
            <w:hideMark/>
          </w:tcPr>
          <w:p w14:paraId="35B080D3" w14:textId="77777777" w:rsidR="00212A58" w:rsidRPr="001C6B55" w:rsidRDefault="00212A58" w:rsidP="00C07B92">
            <w:pPr>
              <w:jc w:val="center"/>
              <w:rPr>
                <w:sz w:val="20"/>
                <w:szCs w:val="20"/>
              </w:rPr>
            </w:pPr>
            <w:r w:rsidRPr="001C6B55">
              <w:rPr>
                <w:sz w:val="20"/>
                <w:szCs w:val="20"/>
              </w:rPr>
              <w:t xml:space="preserve">56,3  </w:t>
            </w:r>
          </w:p>
        </w:tc>
        <w:tc>
          <w:tcPr>
            <w:tcW w:w="709" w:type="dxa"/>
            <w:tcBorders>
              <w:top w:val="nil"/>
              <w:left w:val="nil"/>
              <w:bottom w:val="single" w:sz="4" w:space="0" w:color="auto"/>
              <w:right w:val="single" w:sz="4" w:space="0" w:color="auto"/>
            </w:tcBorders>
            <w:shd w:val="clear" w:color="auto" w:fill="auto"/>
            <w:vAlign w:val="center"/>
            <w:hideMark/>
          </w:tcPr>
          <w:p w14:paraId="4F4AF14C" w14:textId="77777777" w:rsidR="00212A58" w:rsidRPr="001C6B55" w:rsidRDefault="00212A58" w:rsidP="00C07B92">
            <w:pPr>
              <w:jc w:val="center"/>
              <w:rPr>
                <w:sz w:val="20"/>
                <w:szCs w:val="20"/>
              </w:rPr>
            </w:pPr>
            <w:r w:rsidRPr="001C6B55">
              <w:rPr>
                <w:sz w:val="20"/>
                <w:szCs w:val="20"/>
              </w:rPr>
              <w:t xml:space="preserve">17,3  </w:t>
            </w:r>
          </w:p>
        </w:tc>
        <w:tc>
          <w:tcPr>
            <w:tcW w:w="708" w:type="dxa"/>
            <w:tcBorders>
              <w:top w:val="nil"/>
              <w:left w:val="nil"/>
              <w:bottom w:val="single" w:sz="4" w:space="0" w:color="auto"/>
              <w:right w:val="single" w:sz="4" w:space="0" w:color="auto"/>
            </w:tcBorders>
            <w:shd w:val="clear" w:color="auto" w:fill="auto"/>
            <w:vAlign w:val="center"/>
            <w:hideMark/>
          </w:tcPr>
          <w:p w14:paraId="0917D7DD"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72C0F84C"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70027298"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28F31C25" w14:textId="77777777" w:rsidR="00212A58" w:rsidRPr="001C6B55" w:rsidRDefault="00212A58" w:rsidP="00C07B92">
            <w:pPr>
              <w:jc w:val="center"/>
              <w:rPr>
                <w:sz w:val="20"/>
                <w:szCs w:val="20"/>
              </w:rPr>
            </w:pPr>
            <w:r w:rsidRPr="001C6B55">
              <w:rPr>
                <w:sz w:val="20"/>
                <w:szCs w:val="20"/>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18B72B6"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2DBC7D98" w14:textId="77777777" w:rsidR="00212A58" w:rsidRPr="001C6B55" w:rsidRDefault="00212A58" w:rsidP="00C07B92">
            <w:pPr>
              <w:jc w:val="center"/>
              <w:rPr>
                <w:sz w:val="20"/>
                <w:szCs w:val="20"/>
              </w:rPr>
            </w:pPr>
            <w:r w:rsidRPr="001C6B55">
              <w:rPr>
                <w:sz w:val="20"/>
                <w:szCs w:val="20"/>
              </w:rPr>
              <w:t xml:space="preserve">0,0  </w:t>
            </w:r>
          </w:p>
        </w:tc>
      </w:tr>
      <w:tr w:rsidR="00212A58" w:rsidRPr="001C6B55" w14:paraId="44E418B2" w14:textId="77777777" w:rsidTr="00FF38E4">
        <w:trPr>
          <w:trHeight w:val="1520"/>
        </w:trPr>
        <w:tc>
          <w:tcPr>
            <w:tcW w:w="2830" w:type="dxa"/>
            <w:tcBorders>
              <w:top w:val="nil"/>
              <w:left w:val="double" w:sz="4" w:space="0" w:color="auto"/>
              <w:bottom w:val="single" w:sz="4" w:space="0" w:color="auto"/>
              <w:right w:val="single" w:sz="4" w:space="0" w:color="auto"/>
            </w:tcBorders>
            <w:shd w:val="clear" w:color="auto" w:fill="auto"/>
            <w:vAlign w:val="center"/>
            <w:hideMark/>
          </w:tcPr>
          <w:p w14:paraId="141F7F48" w14:textId="64B27FF3" w:rsidR="00212A58" w:rsidRPr="001C6B55" w:rsidRDefault="00212A58" w:rsidP="00FF38E4">
            <w:pPr>
              <w:rPr>
                <w:sz w:val="18"/>
                <w:szCs w:val="18"/>
              </w:rPr>
            </w:pPr>
            <w:r w:rsidRPr="001C6B55">
              <w:rPr>
                <w:sz w:val="18"/>
                <w:szCs w:val="18"/>
              </w:rPr>
              <w:t>2.12. Реализация проекта «Благоустройство набережной в г. Онега» в рамках реализации федерального проекта «Формирование комфортной городской среды» национального проекта «Жилье и городская среда»</w:t>
            </w:r>
          </w:p>
        </w:tc>
        <w:tc>
          <w:tcPr>
            <w:tcW w:w="709" w:type="dxa"/>
            <w:tcBorders>
              <w:top w:val="nil"/>
              <w:left w:val="nil"/>
              <w:bottom w:val="single" w:sz="4" w:space="0" w:color="auto"/>
              <w:right w:val="single" w:sz="4" w:space="0" w:color="auto"/>
            </w:tcBorders>
            <w:shd w:val="clear" w:color="auto" w:fill="auto"/>
            <w:vAlign w:val="center"/>
            <w:hideMark/>
          </w:tcPr>
          <w:p w14:paraId="1762A3EE" w14:textId="77777777" w:rsidR="00212A58" w:rsidRPr="001C6B55" w:rsidRDefault="00212A58" w:rsidP="00C07B92">
            <w:pPr>
              <w:jc w:val="center"/>
              <w:rPr>
                <w:sz w:val="20"/>
                <w:szCs w:val="20"/>
              </w:rPr>
            </w:pPr>
            <w:r w:rsidRPr="001C6B55">
              <w:rPr>
                <w:sz w:val="20"/>
                <w:szCs w:val="20"/>
              </w:rPr>
              <w:t xml:space="preserve">60,0  </w:t>
            </w:r>
          </w:p>
        </w:tc>
        <w:tc>
          <w:tcPr>
            <w:tcW w:w="709" w:type="dxa"/>
            <w:tcBorders>
              <w:top w:val="nil"/>
              <w:left w:val="nil"/>
              <w:bottom w:val="single" w:sz="4" w:space="0" w:color="auto"/>
              <w:right w:val="single" w:sz="4" w:space="0" w:color="auto"/>
            </w:tcBorders>
            <w:shd w:val="clear" w:color="auto" w:fill="auto"/>
            <w:vAlign w:val="center"/>
            <w:hideMark/>
          </w:tcPr>
          <w:p w14:paraId="3E37B2D5" w14:textId="77777777" w:rsidR="00212A58" w:rsidRPr="001C6B55" w:rsidRDefault="00212A58" w:rsidP="00C07B92">
            <w:pPr>
              <w:jc w:val="center"/>
              <w:rPr>
                <w:sz w:val="20"/>
                <w:szCs w:val="20"/>
              </w:rPr>
            </w:pPr>
            <w:r w:rsidRPr="001C6B55">
              <w:rPr>
                <w:sz w:val="20"/>
                <w:szCs w:val="20"/>
              </w:rPr>
              <w:t xml:space="preserve">50,0  </w:t>
            </w:r>
          </w:p>
        </w:tc>
        <w:tc>
          <w:tcPr>
            <w:tcW w:w="709" w:type="dxa"/>
            <w:tcBorders>
              <w:top w:val="nil"/>
              <w:left w:val="nil"/>
              <w:bottom w:val="single" w:sz="4" w:space="0" w:color="auto"/>
              <w:right w:val="single" w:sz="4" w:space="0" w:color="auto"/>
            </w:tcBorders>
            <w:shd w:val="clear" w:color="auto" w:fill="auto"/>
            <w:vAlign w:val="center"/>
            <w:hideMark/>
          </w:tcPr>
          <w:p w14:paraId="79D47941" w14:textId="77777777" w:rsidR="00212A58" w:rsidRPr="001C6B55" w:rsidRDefault="00212A58" w:rsidP="00C07B92">
            <w:pPr>
              <w:jc w:val="center"/>
              <w:rPr>
                <w:sz w:val="20"/>
                <w:szCs w:val="20"/>
              </w:rPr>
            </w:pPr>
            <w:r w:rsidRPr="001C6B55">
              <w:rPr>
                <w:sz w:val="20"/>
                <w:szCs w:val="20"/>
              </w:rPr>
              <w:t xml:space="preserve">10,0  </w:t>
            </w:r>
          </w:p>
        </w:tc>
        <w:tc>
          <w:tcPr>
            <w:tcW w:w="708" w:type="dxa"/>
            <w:tcBorders>
              <w:top w:val="nil"/>
              <w:left w:val="nil"/>
              <w:bottom w:val="single" w:sz="4" w:space="0" w:color="auto"/>
              <w:right w:val="single" w:sz="4" w:space="0" w:color="auto"/>
            </w:tcBorders>
            <w:shd w:val="clear" w:color="auto" w:fill="auto"/>
            <w:vAlign w:val="center"/>
            <w:hideMark/>
          </w:tcPr>
          <w:p w14:paraId="673CB7AF"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1F5FA532"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335122DE"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4AB35EDD" w14:textId="77777777" w:rsidR="00212A58" w:rsidRPr="001C6B55" w:rsidRDefault="00212A58" w:rsidP="00C07B92">
            <w:pPr>
              <w:jc w:val="center"/>
              <w:rPr>
                <w:sz w:val="20"/>
                <w:szCs w:val="20"/>
              </w:rPr>
            </w:pPr>
            <w:r w:rsidRPr="001C6B55">
              <w:rPr>
                <w:sz w:val="20"/>
                <w:szCs w:val="20"/>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5E4B114F" w14:textId="77777777" w:rsidR="00212A58" w:rsidRPr="001C6B55" w:rsidRDefault="00212A58" w:rsidP="00C07B92">
            <w:pPr>
              <w:jc w:val="center"/>
              <w:rPr>
                <w:sz w:val="20"/>
                <w:szCs w:val="20"/>
              </w:rPr>
            </w:pPr>
            <w:r w:rsidRPr="001C6B55">
              <w:rPr>
                <w:sz w:val="20"/>
                <w:szCs w:val="20"/>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00E3F96A" w14:textId="77777777" w:rsidR="00212A58" w:rsidRPr="001C6B55" w:rsidRDefault="00212A58" w:rsidP="00C07B92">
            <w:pPr>
              <w:jc w:val="center"/>
              <w:rPr>
                <w:sz w:val="20"/>
                <w:szCs w:val="20"/>
              </w:rPr>
            </w:pPr>
            <w:r w:rsidRPr="001C6B55">
              <w:rPr>
                <w:sz w:val="20"/>
                <w:szCs w:val="20"/>
              </w:rPr>
              <w:t xml:space="preserve">0,0  </w:t>
            </w:r>
          </w:p>
        </w:tc>
      </w:tr>
      <w:tr w:rsidR="00212A58" w:rsidRPr="001C6B55" w14:paraId="14E6595F" w14:textId="77777777" w:rsidTr="00FF38E4">
        <w:trPr>
          <w:trHeight w:val="84"/>
        </w:trPr>
        <w:tc>
          <w:tcPr>
            <w:tcW w:w="2830" w:type="dxa"/>
            <w:tcBorders>
              <w:top w:val="nil"/>
              <w:left w:val="double" w:sz="4" w:space="0" w:color="auto"/>
              <w:bottom w:val="double" w:sz="4" w:space="0" w:color="auto"/>
              <w:right w:val="single" w:sz="4" w:space="0" w:color="auto"/>
            </w:tcBorders>
            <w:shd w:val="clear" w:color="auto" w:fill="auto"/>
            <w:vAlign w:val="center"/>
            <w:hideMark/>
          </w:tcPr>
          <w:p w14:paraId="7D943F8D" w14:textId="77777777" w:rsidR="00212A58" w:rsidRPr="001C6B55" w:rsidRDefault="00212A58" w:rsidP="00C07B92">
            <w:pPr>
              <w:jc w:val="right"/>
              <w:rPr>
                <w:sz w:val="18"/>
                <w:szCs w:val="18"/>
              </w:rPr>
            </w:pPr>
            <w:r w:rsidRPr="001C6B55">
              <w:rPr>
                <w:sz w:val="18"/>
                <w:szCs w:val="18"/>
              </w:rPr>
              <w:t>всего</w:t>
            </w:r>
          </w:p>
        </w:tc>
        <w:tc>
          <w:tcPr>
            <w:tcW w:w="709" w:type="dxa"/>
            <w:tcBorders>
              <w:top w:val="nil"/>
              <w:left w:val="nil"/>
              <w:bottom w:val="double" w:sz="4" w:space="0" w:color="auto"/>
              <w:right w:val="single" w:sz="4" w:space="0" w:color="auto"/>
            </w:tcBorders>
            <w:shd w:val="clear" w:color="auto" w:fill="auto"/>
            <w:vAlign w:val="center"/>
            <w:hideMark/>
          </w:tcPr>
          <w:p w14:paraId="3B56F630" w14:textId="77777777" w:rsidR="00212A58" w:rsidRPr="001C6B55" w:rsidRDefault="00212A58" w:rsidP="00C07B92">
            <w:pPr>
              <w:jc w:val="center"/>
              <w:rPr>
                <w:sz w:val="20"/>
                <w:szCs w:val="20"/>
              </w:rPr>
            </w:pPr>
            <w:r w:rsidRPr="001C6B55">
              <w:rPr>
                <w:sz w:val="20"/>
                <w:szCs w:val="20"/>
              </w:rPr>
              <w:t xml:space="preserve">555,5  </w:t>
            </w:r>
          </w:p>
        </w:tc>
        <w:tc>
          <w:tcPr>
            <w:tcW w:w="709" w:type="dxa"/>
            <w:tcBorders>
              <w:top w:val="nil"/>
              <w:left w:val="nil"/>
              <w:bottom w:val="double" w:sz="4" w:space="0" w:color="auto"/>
              <w:right w:val="single" w:sz="4" w:space="0" w:color="auto"/>
            </w:tcBorders>
            <w:shd w:val="clear" w:color="auto" w:fill="auto"/>
            <w:vAlign w:val="center"/>
            <w:hideMark/>
          </w:tcPr>
          <w:p w14:paraId="122F73EB" w14:textId="77777777" w:rsidR="00212A58" w:rsidRPr="001C6B55" w:rsidRDefault="00212A58" w:rsidP="00C07B92">
            <w:pPr>
              <w:jc w:val="center"/>
              <w:rPr>
                <w:sz w:val="20"/>
                <w:szCs w:val="20"/>
              </w:rPr>
            </w:pPr>
            <w:r w:rsidRPr="001C6B55">
              <w:rPr>
                <w:sz w:val="20"/>
                <w:szCs w:val="20"/>
              </w:rPr>
              <w:t xml:space="preserve">416,3  </w:t>
            </w:r>
          </w:p>
        </w:tc>
        <w:tc>
          <w:tcPr>
            <w:tcW w:w="709" w:type="dxa"/>
            <w:tcBorders>
              <w:top w:val="nil"/>
              <w:left w:val="nil"/>
              <w:bottom w:val="double" w:sz="4" w:space="0" w:color="auto"/>
              <w:right w:val="single" w:sz="4" w:space="0" w:color="auto"/>
            </w:tcBorders>
            <w:shd w:val="clear" w:color="auto" w:fill="auto"/>
            <w:vAlign w:val="center"/>
            <w:hideMark/>
          </w:tcPr>
          <w:p w14:paraId="417EC81A" w14:textId="77777777" w:rsidR="00212A58" w:rsidRPr="001C6B55" w:rsidRDefault="00212A58" w:rsidP="00C07B92">
            <w:pPr>
              <w:jc w:val="center"/>
              <w:rPr>
                <w:sz w:val="20"/>
                <w:szCs w:val="20"/>
              </w:rPr>
            </w:pPr>
            <w:r w:rsidRPr="001C6B55">
              <w:rPr>
                <w:sz w:val="20"/>
                <w:szCs w:val="20"/>
              </w:rPr>
              <w:t xml:space="preserve">139,2  </w:t>
            </w:r>
          </w:p>
        </w:tc>
        <w:tc>
          <w:tcPr>
            <w:tcW w:w="708" w:type="dxa"/>
            <w:tcBorders>
              <w:top w:val="nil"/>
              <w:left w:val="nil"/>
              <w:bottom w:val="double" w:sz="4" w:space="0" w:color="auto"/>
              <w:right w:val="single" w:sz="4" w:space="0" w:color="auto"/>
            </w:tcBorders>
            <w:shd w:val="clear" w:color="auto" w:fill="auto"/>
            <w:vAlign w:val="center"/>
            <w:hideMark/>
          </w:tcPr>
          <w:p w14:paraId="37CF5D18" w14:textId="77777777" w:rsidR="00212A58" w:rsidRPr="001C6B55" w:rsidRDefault="00212A58" w:rsidP="00C07B92">
            <w:pPr>
              <w:jc w:val="center"/>
              <w:rPr>
                <w:sz w:val="20"/>
                <w:szCs w:val="20"/>
              </w:rPr>
            </w:pPr>
            <w:r w:rsidRPr="001C6B55">
              <w:rPr>
                <w:sz w:val="20"/>
                <w:szCs w:val="20"/>
              </w:rPr>
              <w:t xml:space="preserve">316,4  </w:t>
            </w:r>
          </w:p>
        </w:tc>
        <w:tc>
          <w:tcPr>
            <w:tcW w:w="709" w:type="dxa"/>
            <w:tcBorders>
              <w:top w:val="nil"/>
              <w:left w:val="nil"/>
              <w:bottom w:val="double" w:sz="4" w:space="0" w:color="auto"/>
              <w:right w:val="single" w:sz="4" w:space="0" w:color="auto"/>
            </w:tcBorders>
            <w:shd w:val="clear" w:color="auto" w:fill="auto"/>
            <w:vAlign w:val="center"/>
            <w:hideMark/>
          </w:tcPr>
          <w:p w14:paraId="29333EC8" w14:textId="77777777" w:rsidR="00212A58" w:rsidRPr="001C6B55" w:rsidRDefault="00212A58" w:rsidP="00C07B92">
            <w:pPr>
              <w:jc w:val="center"/>
              <w:rPr>
                <w:sz w:val="20"/>
                <w:szCs w:val="20"/>
              </w:rPr>
            </w:pPr>
            <w:r w:rsidRPr="001C6B55">
              <w:rPr>
                <w:sz w:val="20"/>
                <w:szCs w:val="20"/>
              </w:rPr>
              <w:t xml:space="preserve">310,1  </w:t>
            </w:r>
          </w:p>
        </w:tc>
        <w:tc>
          <w:tcPr>
            <w:tcW w:w="709" w:type="dxa"/>
            <w:tcBorders>
              <w:top w:val="nil"/>
              <w:left w:val="nil"/>
              <w:bottom w:val="double" w:sz="4" w:space="0" w:color="auto"/>
              <w:right w:val="single" w:sz="4" w:space="0" w:color="auto"/>
            </w:tcBorders>
            <w:shd w:val="clear" w:color="auto" w:fill="auto"/>
            <w:vAlign w:val="center"/>
            <w:hideMark/>
          </w:tcPr>
          <w:p w14:paraId="2DFC4910" w14:textId="77777777" w:rsidR="00212A58" w:rsidRPr="001C6B55" w:rsidRDefault="00212A58" w:rsidP="00C07B92">
            <w:pPr>
              <w:jc w:val="center"/>
              <w:rPr>
                <w:sz w:val="20"/>
                <w:szCs w:val="20"/>
              </w:rPr>
            </w:pPr>
            <w:r w:rsidRPr="001C6B55">
              <w:rPr>
                <w:sz w:val="20"/>
                <w:szCs w:val="20"/>
              </w:rPr>
              <w:t xml:space="preserve">6,3  </w:t>
            </w:r>
          </w:p>
        </w:tc>
        <w:tc>
          <w:tcPr>
            <w:tcW w:w="709" w:type="dxa"/>
            <w:tcBorders>
              <w:top w:val="nil"/>
              <w:left w:val="nil"/>
              <w:bottom w:val="double" w:sz="4" w:space="0" w:color="auto"/>
              <w:right w:val="single" w:sz="4" w:space="0" w:color="auto"/>
            </w:tcBorders>
            <w:shd w:val="clear" w:color="auto" w:fill="auto"/>
            <w:vAlign w:val="center"/>
            <w:hideMark/>
          </w:tcPr>
          <w:p w14:paraId="428BAC73" w14:textId="77777777" w:rsidR="00212A58" w:rsidRPr="001C6B55" w:rsidRDefault="00212A58" w:rsidP="00C07B92">
            <w:pPr>
              <w:jc w:val="center"/>
              <w:rPr>
                <w:sz w:val="20"/>
                <w:szCs w:val="20"/>
              </w:rPr>
            </w:pPr>
            <w:r w:rsidRPr="001C6B55">
              <w:rPr>
                <w:sz w:val="20"/>
                <w:szCs w:val="20"/>
              </w:rPr>
              <w:t xml:space="preserve">351,5  </w:t>
            </w:r>
          </w:p>
        </w:tc>
        <w:tc>
          <w:tcPr>
            <w:tcW w:w="850" w:type="dxa"/>
            <w:tcBorders>
              <w:top w:val="nil"/>
              <w:left w:val="nil"/>
              <w:bottom w:val="double" w:sz="4" w:space="0" w:color="auto"/>
              <w:right w:val="single" w:sz="4" w:space="0" w:color="auto"/>
            </w:tcBorders>
            <w:shd w:val="clear" w:color="auto" w:fill="auto"/>
            <w:vAlign w:val="center"/>
            <w:hideMark/>
          </w:tcPr>
          <w:p w14:paraId="0363961E" w14:textId="77777777" w:rsidR="00212A58" w:rsidRPr="001C6B55" w:rsidRDefault="00212A58" w:rsidP="00C07B92">
            <w:pPr>
              <w:jc w:val="center"/>
              <w:rPr>
                <w:sz w:val="20"/>
                <w:szCs w:val="20"/>
              </w:rPr>
            </w:pPr>
            <w:r w:rsidRPr="001C6B55">
              <w:rPr>
                <w:sz w:val="20"/>
                <w:szCs w:val="20"/>
              </w:rPr>
              <w:t xml:space="preserve">344,5  </w:t>
            </w:r>
          </w:p>
        </w:tc>
        <w:tc>
          <w:tcPr>
            <w:tcW w:w="709" w:type="dxa"/>
            <w:tcBorders>
              <w:top w:val="nil"/>
              <w:left w:val="nil"/>
              <w:bottom w:val="double" w:sz="4" w:space="0" w:color="auto"/>
              <w:right w:val="double" w:sz="4" w:space="0" w:color="auto"/>
            </w:tcBorders>
            <w:shd w:val="clear" w:color="auto" w:fill="auto"/>
            <w:vAlign w:val="center"/>
            <w:hideMark/>
          </w:tcPr>
          <w:p w14:paraId="1E82A450" w14:textId="77777777" w:rsidR="00212A58" w:rsidRPr="001C6B55" w:rsidRDefault="00212A58" w:rsidP="00C07B92">
            <w:pPr>
              <w:jc w:val="center"/>
              <w:rPr>
                <w:sz w:val="20"/>
                <w:szCs w:val="20"/>
              </w:rPr>
            </w:pPr>
            <w:r w:rsidRPr="001C6B55">
              <w:rPr>
                <w:sz w:val="20"/>
                <w:szCs w:val="20"/>
              </w:rPr>
              <w:t xml:space="preserve">7,0  </w:t>
            </w:r>
          </w:p>
        </w:tc>
      </w:tr>
    </w:tbl>
    <w:p w14:paraId="63FF4FDA" w14:textId="77777777" w:rsidR="00212A58" w:rsidRPr="001C6B55" w:rsidRDefault="00212A58" w:rsidP="00212A58">
      <w:pPr>
        <w:ind w:firstLine="709"/>
        <w:jc w:val="both"/>
        <w:rPr>
          <w:sz w:val="20"/>
          <w:szCs w:val="20"/>
        </w:rPr>
      </w:pPr>
    </w:p>
    <w:p w14:paraId="2ED57AAA" w14:textId="7556ECCD" w:rsidR="00212A58" w:rsidRPr="00FF38E4" w:rsidRDefault="00212A58" w:rsidP="00212A58">
      <w:pPr>
        <w:ind w:firstLine="709"/>
        <w:jc w:val="both"/>
        <w:rPr>
          <w:sz w:val="28"/>
          <w:szCs w:val="28"/>
        </w:rPr>
      </w:pPr>
      <w:r w:rsidRPr="00FF38E4">
        <w:rPr>
          <w:sz w:val="28"/>
          <w:szCs w:val="28"/>
        </w:rPr>
        <w:t xml:space="preserve">Средства на реализацию мероприятий 2.1 и 2.10 в общем размере 347,9 </w:t>
      </w:r>
      <w:r w:rsidRPr="003A32A8">
        <w:rPr>
          <w:sz w:val="28"/>
          <w:szCs w:val="28"/>
        </w:rPr>
        <w:t>млн.руб. предоставляются муниципальны</w:t>
      </w:r>
      <w:r w:rsidR="009A14D7" w:rsidRPr="003A32A8">
        <w:rPr>
          <w:sz w:val="28"/>
          <w:szCs w:val="28"/>
        </w:rPr>
        <w:t>м образованиям в виде субсидии при соблюдении условий софинансирования</w:t>
      </w:r>
      <w:r w:rsidRPr="003A32A8">
        <w:rPr>
          <w:sz w:val="28"/>
          <w:szCs w:val="28"/>
        </w:rPr>
        <w:t xml:space="preserve">. Остальные мероприятия (№ 2.5, 2.6, 2.7, 2.11, 2.12) финансируются в размере 207,6 млн.руб. в виде иных </w:t>
      </w:r>
      <w:r w:rsidRPr="00FF38E4">
        <w:rPr>
          <w:sz w:val="28"/>
          <w:szCs w:val="28"/>
        </w:rPr>
        <w:t>межбюджетных трансфертов.</w:t>
      </w:r>
    </w:p>
    <w:p w14:paraId="4ECFA9F1" w14:textId="77777777" w:rsidR="00212A58" w:rsidRPr="00056EB8" w:rsidRDefault="00212A58" w:rsidP="00212A58">
      <w:pPr>
        <w:ind w:firstLine="709"/>
        <w:jc w:val="both"/>
        <w:rPr>
          <w:sz w:val="28"/>
          <w:szCs w:val="28"/>
        </w:rPr>
      </w:pPr>
      <w:r w:rsidRPr="00FF38E4">
        <w:rPr>
          <w:sz w:val="28"/>
          <w:szCs w:val="28"/>
        </w:rPr>
        <w:t xml:space="preserve">Необходимо отметить, что в Приложении № 2 к ГП № 330-пп в мероприятии 2.1, а также в общем итоге объемов финансирования </w:t>
      </w:r>
      <w:r w:rsidRPr="00056EB8">
        <w:rPr>
          <w:sz w:val="28"/>
          <w:szCs w:val="28"/>
        </w:rPr>
        <w:t>мероприятий всей программы неверно указано название федерального проекта «Формирование современной городской среды», вместо ФП «Формирование комфортной городской среды».</w:t>
      </w:r>
    </w:p>
    <w:p w14:paraId="0FB768C2" w14:textId="31B2D9FC" w:rsidR="00212A58" w:rsidRPr="00FF38E4" w:rsidRDefault="00212A58" w:rsidP="00212A58">
      <w:pPr>
        <w:ind w:firstLine="709"/>
        <w:jc w:val="both"/>
        <w:rPr>
          <w:sz w:val="28"/>
          <w:szCs w:val="28"/>
        </w:rPr>
      </w:pPr>
      <w:r w:rsidRPr="00056EB8">
        <w:rPr>
          <w:sz w:val="28"/>
          <w:szCs w:val="28"/>
        </w:rPr>
        <w:t>Информация о значениях целевых показателей программы на 2021-2024 годы представлены в таблице</w:t>
      </w:r>
      <w:r w:rsidR="00FF38E4">
        <w:rPr>
          <w:sz w:val="28"/>
          <w:szCs w:val="28"/>
        </w:rPr>
        <w:t xml:space="preserve"> </w:t>
      </w:r>
      <w:r w:rsidR="00056EB8">
        <w:rPr>
          <w:sz w:val="28"/>
          <w:szCs w:val="28"/>
        </w:rPr>
        <w:t>ниже:</w:t>
      </w:r>
    </w:p>
    <w:tbl>
      <w:tblPr>
        <w:tblW w:w="9356" w:type="dxa"/>
        <w:tblInd w:w="-5" w:type="dxa"/>
        <w:tblLayout w:type="fixed"/>
        <w:tblLook w:val="04A0" w:firstRow="1" w:lastRow="0" w:firstColumn="1" w:lastColumn="0" w:noHBand="0" w:noVBand="1"/>
      </w:tblPr>
      <w:tblGrid>
        <w:gridCol w:w="6096"/>
        <w:gridCol w:w="708"/>
        <w:gridCol w:w="660"/>
        <w:gridCol w:w="616"/>
        <w:gridCol w:w="660"/>
        <w:gridCol w:w="616"/>
      </w:tblGrid>
      <w:tr w:rsidR="00212A58" w:rsidRPr="00EC1D16" w14:paraId="6BD72425" w14:textId="77777777" w:rsidTr="003A32A8">
        <w:trPr>
          <w:trHeight w:val="471"/>
          <w:tblHeader/>
        </w:trPr>
        <w:tc>
          <w:tcPr>
            <w:tcW w:w="609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2002B5A" w14:textId="77777777" w:rsidR="00212A58" w:rsidRPr="00EC1D16" w:rsidRDefault="00212A58" w:rsidP="00C07B92">
            <w:pPr>
              <w:jc w:val="center"/>
              <w:rPr>
                <w:color w:val="000000"/>
                <w:sz w:val="20"/>
                <w:szCs w:val="20"/>
              </w:rPr>
            </w:pPr>
            <w:r w:rsidRPr="00EC1D16">
              <w:rPr>
                <w:color w:val="000000"/>
                <w:sz w:val="20"/>
                <w:szCs w:val="20"/>
              </w:rPr>
              <w:t>Наименование целевого показателя</w:t>
            </w:r>
          </w:p>
        </w:tc>
        <w:tc>
          <w:tcPr>
            <w:tcW w:w="70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B8BDB02" w14:textId="77777777" w:rsidR="00212A58" w:rsidRPr="00EC1D16" w:rsidRDefault="00212A58" w:rsidP="00C07B92">
            <w:pPr>
              <w:jc w:val="center"/>
              <w:rPr>
                <w:color w:val="000000"/>
                <w:sz w:val="20"/>
                <w:szCs w:val="20"/>
              </w:rPr>
            </w:pPr>
            <w:r w:rsidRPr="00EC1D16">
              <w:rPr>
                <w:color w:val="000000"/>
                <w:sz w:val="20"/>
                <w:szCs w:val="20"/>
              </w:rPr>
              <w:t>Ед. изм.</w:t>
            </w:r>
          </w:p>
        </w:tc>
        <w:tc>
          <w:tcPr>
            <w:tcW w:w="2552" w:type="dxa"/>
            <w:gridSpan w:val="4"/>
            <w:tcBorders>
              <w:top w:val="double" w:sz="4" w:space="0" w:color="auto"/>
              <w:left w:val="nil"/>
              <w:bottom w:val="single" w:sz="4" w:space="0" w:color="auto"/>
              <w:right w:val="double" w:sz="4" w:space="0" w:color="auto"/>
            </w:tcBorders>
            <w:shd w:val="clear" w:color="auto" w:fill="auto"/>
            <w:vAlign w:val="center"/>
            <w:hideMark/>
          </w:tcPr>
          <w:p w14:paraId="1F5DC83A" w14:textId="77777777" w:rsidR="00212A58" w:rsidRPr="00EC1D16" w:rsidRDefault="00212A58" w:rsidP="00C07B92">
            <w:pPr>
              <w:jc w:val="center"/>
              <w:rPr>
                <w:color w:val="000000"/>
                <w:sz w:val="20"/>
                <w:szCs w:val="20"/>
              </w:rPr>
            </w:pPr>
            <w:r w:rsidRPr="00EC1D16">
              <w:rPr>
                <w:color w:val="000000"/>
                <w:sz w:val="20"/>
                <w:szCs w:val="20"/>
              </w:rPr>
              <w:t>Значение целевого показателя</w:t>
            </w:r>
          </w:p>
        </w:tc>
      </w:tr>
      <w:tr w:rsidR="00212A58" w:rsidRPr="00EC1D16" w14:paraId="66237292" w14:textId="77777777" w:rsidTr="003A32A8">
        <w:trPr>
          <w:trHeight w:val="288"/>
          <w:tblHeader/>
        </w:trPr>
        <w:tc>
          <w:tcPr>
            <w:tcW w:w="6096" w:type="dxa"/>
            <w:vMerge/>
            <w:tcBorders>
              <w:top w:val="single" w:sz="4" w:space="0" w:color="auto"/>
              <w:left w:val="double" w:sz="4" w:space="0" w:color="auto"/>
              <w:bottom w:val="single" w:sz="4" w:space="0" w:color="auto"/>
              <w:right w:val="single" w:sz="4" w:space="0" w:color="auto"/>
            </w:tcBorders>
            <w:vAlign w:val="center"/>
            <w:hideMark/>
          </w:tcPr>
          <w:p w14:paraId="37929FCB" w14:textId="77777777" w:rsidR="00212A58" w:rsidRPr="00EC1D16" w:rsidRDefault="00212A58" w:rsidP="00C07B92">
            <w:pPr>
              <w:rPr>
                <w:color w:val="000000"/>
                <w:sz w:val="20"/>
                <w:szCs w:val="20"/>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0F090E6F" w14:textId="77777777" w:rsidR="00212A58" w:rsidRPr="00EC1D16" w:rsidRDefault="00212A58" w:rsidP="00C07B92">
            <w:pPr>
              <w:rPr>
                <w:color w:val="000000"/>
                <w:sz w:val="20"/>
                <w:szCs w:val="20"/>
              </w:rPr>
            </w:pPr>
          </w:p>
        </w:tc>
        <w:tc>
          <w:tcPr>
            <w:tcW w:w="660" w:type="dxa"/>
            <w:tcBorders>
              <w:top w:val="nil"/>
              <w:left w:val="nil"/>
              <w:bottom w:val="single" w:sz="4" w:space="0" w:color="auto"/>
              <w:right w:val="single" w:sz="4" w:space="0" w:color="auto"/>
            </w:tcBorders>
            <w:shd w:val="clear" w:color="auto" w:fill="auto"/>
            <w:vAlign w:val="center"/>
            <w:hideMark/>
          </w:tcPr>
          <w:p w14:paraId="697B6A13" w14:textId="77777777" w:rsidR="00212A58" w:rsidRPr="00EC1D16" w:rsidRDefault="00212A58" w:rsidP="00C07B92">
            <w:pPr>
              <w:jc w:val="center"/>
              <w:rPr>
                <w:color w:val="000000"/>
                <w:sz w:val="20"/>
                <w:szCs w:val="20"/>
              </w:rPr>
            </w:pPr>
            <w:r w:rsidRPr="00EC1D16">
              <w:rPr>
                <w:color w:val="000000"/>
                <w:sz w:val="20"/>
                <w:szCs w:val="20"/>
              </w:rPr>
              <w:t>2021</w:t>
            </w:r>
          </w:p>
        </w:tc>
        <w:tc>
          <w:tcPr>
            <w:tcW w:w="616" w:type="dxa"/>
            <w:tcBorders>
              <w:top w:val="nil"/>
              <w:left w:val="nil"/>
              <w:bottom w:val="nil"/>
              <w:right w:val="single" w:sz="4" w:space="0" w:color="auto"/>
            </w:tcBorders>
            <w:shd w:val="clear" w:color="auto" w:fill="auto"/>
            <w:vAlign w:val="center"/>
            <w:hideMark/>
          </w:tcPr>
          <w:p w14:paraId="3EA14C1F" w14:textId="77777777" w:rsidR="00212A58" w:rsidRPr="00EC1D16" w:rsidRDefault="00212A58" w:rsidP="00C07B92">
            <w:pPr>
              <w:jc w:val="center"/>
              <w:rPr>
                <w:color w:val="000000"/>
                <w:sz w:val="20"/>
                <w:szCs w:val="20"/>
              </w:rPr>
            </w:pPr>
            <w:r w:rsidRPr="00EC1D16">
              <w:rPr>
                <w:color w:val="000000"/>
                <w:sz w:val="20"/>
                <w:szCs w:val="20"/>
              </w:rPr>
              <w:t>2022</w:t>
            </w:r>
          </w:p>
        </w:tc>
        <w:tc>
          <w:tcPr>
            <w:tcW w:w="660" w:type="dxa"/>
            <w:tcBorders>
              <w:top w:val="nil"/>
              <w:left w:val="nil"/>
              <w:bottom w:val="nil"/>
              <w:right w:val="single" w:sz="4" w:space="0" w:color="auto"/>
            </w:tcBorders>
            <w:shd w:val="clear" w:color="auto" w:fill="auto"/>
            <w:vAlign w:val="center"/>
            <w:hideMark/>
          </w:tcPr>
          <w:p w14:paraId="4CF20658" w14:textId="77777777" w:rsidR="00212A58" w:rsidRPr="00EC1D16" w:rsidRDefault="00212A58" w:rsidP="00C07B92">
            <w:pPr>
              <w:jc w:val="center"/>
              <w:rPr>
                <w:color w:val="000000"/>
                <w:sz w:val="20"/>
                <w:szCs w:val="20"/>
              </w:rPr>
            </w:pPr>
            <w:r w:rsidRPr="00EC1D16">
              <w:rPr>
                <w:color w:val="000000"/>
                <w:sz w:val="20"/>
                <w:szCs w:val="20"/>
              </w:rPr>
              <w:t>2023</w:t>
            </w:r>
          </w:p>
        </w:tc>
        <w:tc>
          <w:tcPr>
            <w:tcW w:w="616" w:type="dxa"/>
            <w:tcBorders>
              <w:top w:val="nil"/>
              <w:left w:val="nil"/>
              <w:bottom w:val="single" w:sz="4" w:space="0" w:color="auto"/>
              <w:right w:val="double" w:sz="4" w:space="0" w:color="auto"/>
            </w:tcBorders>
            <w:shd w:val="clear" w:color="auto" w:fill="auto"/>
            <w:vAlign w:val="center"/>
            <w:hideMark/>
          </w:tcPr>
          <w:p w14:paraId="7BEA49F0" w14:textId="77777777" w:rsidR="00212A58" w:rsidRPr="00EC1D16" w:rsidRDefault="00212A58" w:rsidP="00C07B92">
            <w:pPr>
              <w:jc w:val="center"/>
              <w:rPr>
                <w:color w:val="000000"/>
                <w:sz w:val="20"/>
                <w:szCs w:val="20"/>
              </w:rPr>
            </w:pPr>
            <w:r w:rsidRPr="00EC1D16">
              <w:rPr>
                <w:color w:val="000000"/>
                <w:sz w:val="20"/>
                <w:szCs w:val="20"/>
              </w:rPr>
              <w:t>2024</w:t>
            </w:r>
          </w:p>
        </w:tc>
      </w:tr>
      <w:tr w:rsidR="00212A58" w:rsidRPr="00EC1D16" w14:paraId="08786F6D" w14:textId="77777777" w:rsidTr="00EC1D16">
        <w:trPr>
          <w:trHeight w:val="71"/>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78EF4AF0" w14:textId="77777777" w:rsidR="00212A58" w:rsidRPr="00EC1D16" w:rsidRDefault="00212A58" w:rsidP="00C07B92">
            <w:pPr>
              <w:rPr>
                <w:color w:val="000000"/>
                <w:sz w:val="20"/>
                <w:szCs w:val="20"/>
              </w:rPr>
            </w:pPr>
            <w:bookmarkStart w:id="78" w:name="RANGE!A3"/>
            <w:r w:rsidRPr="00EC1D16">
              <w:rPr>
                <w:color w:val="000000"/>
                <w:sz w:val="20"/>
                <w:szCs w:val="20"/>
              </w:rPr>
              <w:t>1. Количество благоустроенных дворовых территорий</w:t>
            </w:r>
            <w:bookmarkEnd w:id="78"/>
          </w:p>
        </w:tc>
        <w:tc>
          <w:tcPr>
            <w:tcW w:w="708" w:type="dxa"/>
            <w:tcBorders>
              <w:top w:val="nil"/>
              <w:left w:val="nil"/>
              <w:bottom w:val="single" w:sz="4" w:space="0" w:color="auto"/>
              <w:right w:val="single" w:sz="4" w:space="0" w:color="auto"/>
            </w:tcBorders>
            <w:shd w:val="clear" w:color="auto" w:fill="auto"/>
            <w:vAlign w:val="center"/>
            <w:hideMark/>
          </w:tcPr>
          <w:p w14:paraId="0F1ADBB7" w14:textId="77777777" w:rsidR="00212A58" w:rsidRPr="00EC1D16" w:rsidRDefault="00212A58" w:rsidP="00C07B92">
            <w:pPr>
              <w:jc w:val="center"/>
              <w:rPr>
                <w:color w:val="000000"/>
                <w:sz w:val="20"/>
                <w:szCs w:val="20"/>
              </w:rPr>
            </w:pPr>
            <w:r w:rsidRPr="00EC1D16">
              <w:rPr>
                <w:color w:val="000000"/>
                <w:sz w:val="20"/>
                <w:szCs w:val="20"/>
              </w:rPr>
              <w:t>ед.</w:t>
            </w:r>
          </w:p>
        </w:tc>
        <w:tc>
          <w:tcPr>
            <w:tcW w:w="660" w:type="dxa"/>
            <w:tcBorders>
              <w:top w:val="nil"/>
              <w:left w:val="nil"/>
              <w:bottom w:val="single" w:sz="4" w:space="0" w:color="auto"/>
              <w:right w:val="single" w:sz="4" w:space="0" w:color="auto"/>
            </w:tcBorders>
            <w:shd w:val="clear" w:color="auto" w:fill="auto"/>
            <w:vAlign w:val="center"/>
            <w:hideMark/>
          </w:tcPr>
          <w:p w14:paraId="146BBF25" w14:textId="77777777" w:rsidR="00212A58" w:rsidRPr="00EC1D16" w:rsidRDefault="00212A58" w:rsidP="00C07B92">
            <w:pPr>
              <w:jc w:val="center"/>
              <w:rPr>
                <w:color w:val="000000"/>
                <w:sz w:val="20"/>
                <w:szCs w:val="20"/>
              </w:rPr>
            </w:pPr>
            <w:r w:rsidRPr="00EC1D16">
              <w:rPr>
                <w:color w:val="000000"/>
                <w:sz w:val="20"/>
                <w:szCs w:val="20"/>
              </w:rPr>
              <w:t>59</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0490A2BF" w14:textId="77777777" w:rsidR="00212A58" w:rsidRPr="00EC1D16" w:rsidRDefault="00212A58" w:rsidP="00C07B92">
            <w:pPr>
              <w:jc w:val="center"/>
              <w:rPr>
                <w:color w:val="000000"/>
                <w:sz w:val="20"/>
                <w:szCs w:val="20"/>
              </w:rPr>
            </w:pPr>
            <w:r w:rsidRPr="00EC1D16">
              <w:rPr>
                <w:color w:val="000000"/>
                <w:sz w:val="20"/>
                <w:szCs w:val="20"/>
              </w:rPr>
              <w:t>40</w:t>
            </w:r>
          </w:p>
        </w:tc>
        <w:tc>
          <w:tcPr>
            <w:tcW w:w="660" w:type="dxa"/>
            <w:tcBorders>
              <w:top w:val="single" w:sz="4" w:space="0" w:color="auto"/>
              <w:left w:val="nil"/>
              <w:bottom w:val="single" w:sz="4" w:space="0" w:color="auto"/>
              <w:right w:val="single" w:sz="4" w:space="0" w:color="auto"/>
            </w:tcBorders>
            <w:shd w:val="clear" w:color="auto" w:fill="auto"/>
            <w:vAlign w:val="center"/>
            <w:hideMark/>
          </w:tcPr>
          <w:p w14:paraId="3BC0249F" w14:textId="77777777" w:rsidR="00212A58" w:rsidRPr="00EC1D16" w:rsidRDefault="00212A58" w:rsidP="00C07B92">
            <w:pPr>
              <w:jc w:val="center"/>
              <w:rPr>
                <w:color w:val="000000"/>
                <w:sz w:val="20"/>
                <w:szCs w:val="20"/>
              </w:rPr>
            </w:pPr>
            <w:r w:rsidRPr="00EC1D16">
              <w:rPr>
                <w:color w:val="000000"/>
                <w:sz w:val="20"/>
                <w:szCs w:val="20"/>
              </w:rPr>
              <w:t>40</w:t>
            </w:r>
          </w:p>
        </w:tc>
        <w:tc>
          <w:tcPr>
            <w:tcW w:w="616" w:type="dxa"/>
            <w:tcBorders>
              <w:top w:val="nil"/>
              <w:left w:val="nil"/>
              <w:bottom w:val="single" w:sz="4" w:space="0" w:color="auto"/>
              <w:right w:val="double" w:sz="4" w:space="0" w:color="auto"/>
            </w:tcBorders>
            <w:shd w:val="clear" w:color="auto" w:fill="auto"/>
            <w:vAlign w:val="center"/>
            <w:hideMark/>
          </w:tcPr>
          <w:p w14:paraId="5549BA2F" w14:textId="77777777" w:rsidR="00212A58" w:rsidRPr="00EC1D16" w:rsidRDefault="00212A58" w:rsidP="00C07B92">
            <w:pPr>
              <w:jc w:val="center"/>
              <w:rPr>
                <w:color w:val="000000"/>
                <w:sz w:val="20"/>
                <w:szCs w:val="20"/>
              </w:rPr>
            </w:pPr>
            <w:r w:rsidRPr="00EC1D16">
              <w:rPr>
                <w:color w:val="000000"/>
                <w:sz w:val="20"/>
                <w:szCs w:val="20"/>
              </w:rPr>
              <w:t>40</w:t>
            </w:r>
          </w:p>
        </w:tc>
      </w:tr>
      <w:tr w:rsidR="00212A58" w:rsidRPr="00EC1D16" w14:paraId="5564984A" w14:textId="77777777" w:rsidTr="00EC1D16">
        <w:trPr>
          <w:trHeight w:val="699"/>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F574D9E" w14:textId="77777777" w:rsidR="00212A58" w:rsidRPr="00EC1D16" w:rsidRDefault="00212A58" w:rsidP="00C07B92">
            <w:pPr>
              <w:rPr>
                <w:color w:val="000000"/>
                <w:sz w:val="20"/>
                <w:szCs w:val="20"/>
              </w:rPr>
            </w:pPr>
            <w:r w:rsidRPr="00EC1D16">
              <w:rPr>
                <w:color w:val="000000"/>
                <w:sz w:val="20"/>
                <w:szCs w:val="20"/>
              </w:rPr>
              <w:lastRenderedPageBreak/>
              <w:t>7. Количество благоустроенных общественных территорий в рамках реализации ФП "Формирование комфортной городской среды" НП "Жилье и городская среда"</w:t>
            </w:r>
          </w:p>
        </w:tc>
        <w:tc>
          <w:tcPr>
            <w:tcW w:w="708" w:type="dxa"/>
            <w:tcBorders>
              <w:top w:val="nil"/>
              <w:left w:val="nil"/>
              <w:bottom w:val="single" w:sz="4" w:space="0" w:color="auto"/>
              <w:right w:val="single" w:sz="4" w:space="0" w:color="auto"/>
            </w:tcBorders>
            <w:shd w:val="clear" w:color="auto" w:fill="auto"/>
            <w:vAlign w:val="center"/>
            <w:hideMark/>
          </w:tcPr>
          <w:p w14:paraId="23494F89" w14:textId="77777777" w:rsidR="00212A58" w:rsidRPr="00EC1D16" w:rsidRDefault="00212A58" w:rsidP="00C07B92">
            <w:pPr>
              <w:jc w:val="center"/>
              <w:rPr>
                <w:color w:val="000000"/>
                <w:sz w:val="20"/>
                <w:szCs w:val="20"/>
              </w:rPr>
            </w:pPr>
            <w:r w:rsidRPr="00EC1D16">
              <w:rPr>
                <w:color w:val="000000"/>
                <w:sz w:val="20"/>
                <w:szCs w:val="20"/>
              </w:rPr>
              <w:t>ед.</w:t>
            </w:r>
          </w:p>
        </w:tc>
        <w:tc>
          <w:tcPr>
            <w:tcW w:w="660" w:type="dxa"/>
            <w:tcBorders>
              <w:top w:val="nil"/>
              <w:left w:val="nil"/>
              <w:bottom w:val="single" w:sz="4" w:space="0" w:color="auto"/>
              <w:right w:val="single" w:sz="4" w:space="0" w:color="auto"/>
            </w:tcBorders>
            <w:shd w:val="clear" w:color="auto" w:fill="auto"/>
            <w:vAlign w:val="center"/>
            <w:hideMark/>
          </w:tcPr>
          <w:p w14:paraId="4E7D09E5" w14:textId="77777777" w:rsidR="00212A58" w:rsidRPr="00EC1D16" w:rsidRDefault="00212A58" w:rsidP="00C07B92">
            <w:pPr>
              <w:jc w:val="center"/>
              <w:rPr>
                <w:color w:val="000000"/>
                <w:sz w:val="20"/>
                <w:szCs w:val="20"/>
              </w:rPr>
            </w:pPr>
            <w:r w:rsidRPr="00EC1D16">
              <w:rPr>
                <w:color w:val="000000"/>
                <w:sz w:val="20"/>
                <w:szCs w:val="20"/>
              </w:rPr>
              <w:t>110</w:t>
            </w:r>
          </w:p>
        </w:tc>
        <w:tc>
          <w:tcPr>
            <w:tcW w:w="616" w:type="dxa"/>
            <w:tcBorders>
              <w:top w:val="nil"/>
              <w:left w:val="nil"/>
              <w:bottom w:val="single" w:sz="4" w:space="0" w:color="auto"/>
              <w:right w:val="single" w:sz="4" w:space="0" w:color="auto"/>
            </w:tcBorders>
            <w:shd w:val="clear" w:color="auto" w:fill="auto"/>
            <w:vAlign w:val="center"/>
            <w:hideMark/>
          </w:tcPr>
          <w:p w14:paraId="2DF168D7" w14:textId="77777777" w:rsidR="00212A58" w:rsidRPr="00EC1D16" w:rsidRDefault="00212A58" w:rsidP="00C07B92">
            <w:pPr>
              <w:jc w:val="center"/>
              <w:rPr>
                <w:color w:val="000000"/>
                <w:sz w:val="20"/>
                <w:szCs w:val="20"/>
              </w:rPr>
            </w:pPr>
            <w:r w:rsidRPr="00EC1D16">
              <w:rPr>
                <w:color w:val="000000"/>
                <w:sz w:val="20"/>
                <w:szCs w:val="20"/>
              </w:rPr>
              <w:t>108</w:t>
            </w:r>
          </w:p>
        </w:tc>
        <w:tc>
          <w:tcPr>
            <w:tcW w:w="660" w:type="dxa"/>
            <w:tcBorders>
              <w:top w:val="nil"/>
              <w:left w:val="nil"/>
              <w:bottom w:val="single" w:sz="4" w:space="0" w:color="auto"/>
              <w:right w:val="single" w:sz="4" w:space="0" w:color="auto"/>
            </w:tcBorders>
            <w:shd w:val="clear" w:color="auto" w:fill="auto"/>
            <w:vAlign w:val="center"/>
            <w:hideMark/>
          </w:tcPr>
          <w:p w14:paraId="214FC0FF" w14:textId="77777777" w:rsidR="00212A58" w:rsidRPr="00EC1D16" w:rsidRDefault="00212A58" w:rsidP="00C07B92">
            <w:pPr>
              <w:jc w:val="center"/>
              <w:rPr>
                <w:color w:val="000000"/>
                <w:sz w:val="20"/>
                <w:szCs w:val="20"/>
              </w:rPr>
            </w:pPr>
            <w:r w:rsidRPr="00EC1D16">
              <w:rPr>
                <w:color w:val="000000"/>
                <w:sz w:val="20"/>
                <w:szCs w:val="20"/>
              </w:rPr>
              <w:t>110</w:t>
            </w:r>
          </w:p>
        </w:tc>
        <w:tc>
          <w:tcPr>
            <w:tcW w:w="616" w:type="dxa"/>
            <w:tcBorders>
              <w:top w:val="nil"/>
              <w:left w:val="nil"/>
              <w:bottom w:val="single" w:sz="4" w:space="0" w:color="auto"/>
              <w:right w:val="double" w:sz="4" w:space="0" w:color="auto"/>
            </w:tcBorders>
            <w:shd w:val="clear" w:color="auto" w:fill="auto"/>
            <w:vAlign w:val="center"/>
            <w:hideMark/>
          </w:tcPr>
          <w:p w14:paraId="0BABB5A8" w14:textId="77777777" w:rsidR="00212A58" w:rsidRPr="00EC1D16" w:rsidRDefault="00212A58" w:rsidP="00C07B92">
            <w:pPr>
              <w:jc w:val="center"/>
              <w:rPr>
                <w:color w:val="000000"/>
                <w:sz w:val="20"/>
                <w:szCs w:val="20"/>
              </w:rPr>
            </w:pPr>
            <w:r w:rsidRPr="00EC1D16">
              <w:rPr>
                <w:color w:val="000000"/>
                <w:sz w:val="20"/>
                <w:szCs w:val="20"/>
              </w:rPr>
              <w:t>100</w:t>
            </w:r>
          </w:p>
        </w:tc>
      </w:tr>
      <w:tr w:rsidR="00212A58" w:rsidRPr="00EC1D16" w14:paraId="6B807587" w14:textId="77777777" w:rsidTr="00EC1D16">
        <w:trPr>
          <w:trHeight w:val="553"/>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F3339CF" w14:textId="77777777" w:rsidR="00212A58" w:rsidRPr="00EC1D16" w:rsidRDefault="00212A58" w:rsidP="00C07B92">
            <w:pPr>
              <w:rPr>
                <w:color w:val="000000"/>
                <w:sz w:val="20"/>
                <w:szCs w:val="20"/>
              </w:rPr>
            </w:pPr>
            <w:r w:rsidRPr="00EC1D16">
              <w:rPr>
                <w:color w:val="000000"/>
                <w:sz w:val="20"/>
                <w:szCs w:val="20"/>
              </w:rPr>
              <w:t>11. Индекс качества городской среды в рамках реализации ФП "Формирование комфортной городской среды" НП "Жилье и городская среда"</w:t>
            </w:r>
          </w:p>
        </w:tc>
        <w:tc>
          <w:tcPr>
            <w:tcW w:w="708" w:type="dxa"/>
            <w:tcBorders>
              <w:top w:val="nil"/>
              <w:left w:val="nil"/>
              <w:bottom w:val="single" w:sz="4" w:space="0" w:color="auto"/>
              <w:right w:val="single" w:sz="4" w:space="0" w:color="auto"/>
            </w:tcBorders>
            <w:shd w:val="clear" w:color="auto" w:fill="auto"/>
            <w:vAlign w:val="center"/>
            <w:hideMark/>
          </w:tcPr>
          <w:p w14:paraId="3B3D7565" w14:textId="77777777" w:rsidR="00212A58" w:rsidRPr="00EC1D16" w:rsidRDefault="00212A58" w:rsidP="00C07B92">
            <w:pPr>
              <w:jc w:val="center"/>
              <w:rPr>
                <w:color w:val="000000"/>
                <w:sz w:val="20"/>
                <w:szCs w:val="20"/>
              </w:rPr>
            </w:pPr>
            <w:r w:rsidRPr="00EC1D16">
              <w:rPr>
                <w:color w:val="000000"/>
                <w:sz w:val="20"/>
                <w:szCs w:val="20"/>
              </w:rPr>
              <w:t>балл</w:t>
            </w:r>
          </w:p>
        </w:tc>
        <w:tc>
          <w:tcPr>
            <w:tcW w:w="660" w:type="dxa"/>
            <w:tcBorders>
              <w:top w:val="nil"/>
              <w:left w:val="nil"/>
              <w:bottom w:val="single" w:sz="4" w:space="0" w:color="auto"/>
              <w:right w:val="single" w:sz="4" w:space="0" w:color="auto"/>
            </w:tcBorders>
            <w:shd w:val="clear" w:color="auto" w:fill="auto"/>
            <w:vAlign w:val="center"/>
            <w:hideMark/>
          </w:tcPr>
          <w:p w14:paraId="3FCD6A33" w14:textId="77777777" w:rsidR="00212A58" w:rsidRPr="00EC1D16" w:rsidRDefault="00212A58" w:rsidP="00C07B92">
            <w:pPr>
              <w:jc w:val="center"/>
              <w:rPr>
                <w:color w:val="000000"/>
                <w:sz w:val="20"/>
                <w:szCs w:val="20"/>
              </w:rPr>
            </w:pPr>
            <w:r w:rsidRPr="00EC1D16">
              <w:rPr>
                <w:color w:val="000000"/>
                <w:sz w:val="20"/>
                <w:szCs w:val="20"/>
              </w:rPr>
              <w:t>169</w:t>
            </w:r>
          </w:p>
        </w:tc>
        <w:tc>
          <w:tcPr>
            <w:tcW w:w="616" w:type="dxa"/>
            <w:tcBorders>
              <w:top w:val="nil"/>
              <w:left w:val="nil"/>
              <w:bottom w:val="single" w:sz="4" w:space="0" w:color="auto"/>
              <w:right w:val="single" w:sz="4" w:space="0" w:color="auto"/>
            </w:tcBorders>
            <w:shd w:val="clear" w:color="auto" w:fill="auto"/>
            <w:vAlign w:val="center"/>
            <w:hideMark/>
          </w:tcPr>
          <w:p w14:paraId="466FFD72" w14:textId="77777777" w:rsidR="00212A58" w:rsidRPr="00EC1D16" w:rsidRDefault="00212A58" w:rsidP="00C07B92">
            <w:pPr>
              <w:jc w:val="center"/>
              <w:rPr>
                <w:color w:val="000000"/>
                <w:sz w:val="20"/>
                <w:szCs w:val="20"/>
              </w:rPr>
            </w:pPr>
            <w:r w:rsidRPr="00EC1D16">
              <w:rPr>
                <w:color w:val="000000"/>
                <w:sz w:val="20"/>
                <w:szCs w:val="20"/>
              </w:rPr>
              <w:t>178</w:t>
            </w:r>
          </w:p>
        </w:tc>
        <w:tc>
          <w:tcPr>
            <w:tcW w:w="660" w:type="dxa"/>
            <w:tcBorders>
              <w:top w:val="nil"/>
              <w:left w:val="nil"/>
              <w:bottom w:val="single" w:sz="4" w:space="0" w:color="auto"/>
              <w:right w:val="single" w:sz="4" w:space="0" w:color="auto"/>
            </w:tcBorders>
            <w:shd w:val="clear" w:color="auto" w:fill="auto"/>
            <w:vAlign w:val="center"/>
            <w:hideMark/>
          </w:tcPr>
          <w:p w14:paraId="515ACCDD" w14:textId="77777777" w:rsidR="00212A58" w:rsidRPr="00EC1D16" w:rsidRDefault="00212A58" w:rsidP="00C07B92">
            <w:pPr>
              <w:jc w:val="center"/>
              <w:rPr>
                <w:color w:val="000000"/>
                <w:sz w:val="20"/>
                <w:szCs w:val="20"/>
              </w:rPr>
            </w:pPr>
            <w:r w:rsidRPr="00EC1D16">
              <w:rPr>
                <w:color w:val="000000"/>
                <w:sz w:val="20"/>
                <w:szCs w:val="20"/>
              </w:rPr>
              <w:t>185</w:t>
            </w:r>
          </w:p>
        </w:tc>
        <w:tc>
          <w:tcPr>
            <w:tcW w:w="616" w:type="dxa"/>
            <w:tcBorders>
              <w:top w:val="nil"/>
              <w:left w:val="nil"/>
              <w:bottom w:val="single" w:sz="4" w:space="0" w:color="auto"/>
              <w:right w:val="double" w:sz="4" w:space="0" w:color="auto"/>
            </w:tcBorders>
            <w:shd w:val="clear" w:color="auto" w:fill="auto"/>
            <w:vAlign w:val="center"/>
            <w:hideMark/>
          </w:tcPr>
          <w:p w14:paraId="23721AF2" w14:textId="77777777" w:rsidR="00212A58" w:rsidRPr="00EC1D16" w:rsidRDefault="00212A58" w:rsidP="00C07B92">
            <w:pPr>
              <w:jc w:val="center"/>
              <w:rPr>
                <w:color w:val="000000"/>
                <w:sz w:val="20"/>
                <w:szCs w:val="20"/>
              </w:rPr>
            </w:pPr>
            <w:r w:rsidRPr="00EC1D16">
              <w:rPr>
                <w:color w:val="000000"/>
                <w:sz w:val="20"/>
                <w:szCs w:val="20"/>
              </w:rPr>
              <w:t>194</w:t>
            </w:r>
          </w:p>
        </w:tc>
      </w:tr>
      <w:tr w:rsidR="00212A58" w:rsidRPr="00EC1D16" w14:paraId="01EA1C28" w14:textId="77777777" w:rsidTr="00EC1D16">
        <w:trPr>
          <w:trHeight w:val="428"/>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3A299E0D" w14:textId="77777777" w:rsidR="00212A58" w:rsidRPr="00EC1D16" w:rsidRDefault="00212A58" w:rsidP="00C07B92">
            <w:pPr>
              <w:rPr>
                <w:color w:val="000000"/>
                <w:sz w:val="20"/>
                <w:szCs w:val="20"/>
              </w:rPr>
            </w:pPr>
            <w:r w:rsidRPr="00EC1D16">
              <w:rPr>
                <w:color w:val="000000"/>
                <w:sz w:val="20"/>
                <w:szCs w:val="20"/>
              </w:rPr>
              <w:t>12. Прирост среднего индекса качества городской среды в рамках реализации ФП "Формирование комфортной городской среды" НП "Жилье и городская среда"</w:t>
            </w:r>
          </w:p>
        </w:tc>
        <w:tc>
          <w:tcPr>
            <w:tcW w:w="708" w:type="dxa"/>
            <w:tcBorders>
              <w:top w:val="nil"/>
              <w:left w:val="nil"/>
              <w:bottom w:val="single" w:sz="4" w:space="0" w:color="auto"/>
              <w:right w:val="single" w:sz="4" w:space="0" w:color="auto"/>
            </w:tcBorders>
            <w:shd w:val="clear" w:color="auto" w:fill="auto"/>
            <w:vAlign w:val="center"/>
            <w:hideMark/>
          </w:tcPr>
          <w:p w14:paraId="69A122AD" w14:textId="77777777" w:rsidR="00212A58" w:rsidRPr="00EC1D16" w:rsidRDefault="00212A58" w:rsidP="00C07B92">
            <w:pPr>
              <w:jc w:val="center"/>
              <w:rPr>
                <w:color w:val="000000"/>
                <w:sz w:val="20"/>
                <w:szCs w:val="20"/>
              </w:rPr>
            </w:pPr>
            <w:r w:rsidRPr="00EC1D16">
              <w:rPr>
                <w:color w:val="000000"/>
                <w:sz w:val="20"/>
                <w:szCs w:val="20"/>
              </w:rPr>
              <w:t>%</w:t>
            </w:r>
          </w:p>
        </w:tc>
        <w:tc>
          <w:tcPr>
            <w:tcW w:w="660" w:type="dxa"/>
            <w:tcBorders>
              <w:top w:val="nil"/>
              <w:left w:val="nil"/>
              <w:bottom w:val="single" w:sz="4" w:space="0" w:color="auto"/>
              <w:right w:val="single" w:sz="4" w:space="0" w:color="auto"/>
            </w:tcBorders>
            <w:shd w:val="clear" w:color="auto" w:fill="auto"/>
            <w:vAlign w:val="center"/>
            <w:hideMark/>
          </w:tcPr>
          <w:p w14:paraId="65BC2B66" w14:textId="77777777" w:rsidR="00212A58" w:rsidRPr="00EC1D16" w:rsidRDefault="00212A58" w:rsidP="00C07B92">
            <w:pPr>
              <w:jc w:val="center"/>
              <w:rPr>
                <w:color w:val="000000"/>
                <w:sz w:val="20"/>
                <w:szCs w:val="20"/>
              </w:rPr>
            </w:pPr>
            <w:r w:rsidRPr="00EC1D16">
              <w:rPr>
                <w:color w:val="000000"/>
                <w:sz w:val="20"/>
                <w:szCs w:val="20"/>
              </w:rPr>
              <w:t>9</w:t>
            </w:r>
          </w:p>
        </w:tc>
        <w:tc>
          <w:tcPr>
            <w:tcW w:w="616" w:type="dxa"/>
            <w:tcBorders>
              <w:top w:val="nil"/>
              <w:left w:val="nil"/>
              <w:bottom w:val="single" w:sz="4" w:space="0" w:color="auto"/>
              <w:right w:val="single" w:sz="4" w:space="0" w:color="auto"/>
            </w:tcBorders>
            <w:shd w:val="clear" w:color="auto" w:fill="auto"/>
            <w:vAlign w:val="center"/>
            <w:hideMark/>
          </w:tcPr>
          <w:p w14:paraId="7ED9DF1D" w14:textId="77777777" w:rsidR="00212A58" w:rsidRPr="00EC1D16" w:rsidRDefault="00212A58" w:rsidP="00C07B92">
            <w:pPr>
              <w:jc w:val="center"/>
              <w:rPr>
                <w:color w:val="000000"/>
                <w:sz w:val="20"/>
                <w:szCs w:val="20"/>
              </w:rPr>
            </w:pPr>
            <w:r w:rsidRPr="00EC1D16">
              <w:rPr>
                <w:color w:val="000000"/>
                <w:sz w:val="20"/>
                <w:szCs w:val="20"/>
              </w:rPr>
              <w:t>15</w:t>
            </w:r>
          </w:p>
        </w:tc>
        <w:tc>
          <w:tcPr>
            <w:tcW w:w="660" w:type="dxa"/>
            <w:tcBorders>
              <w:top w:val="nil"/>
              <w:left w:val="nil"/>
              <w:bottom w:val="single" w:sz="4" w:space="0" w:color="auto"/>
              <w:right w:val="single" w:sz="4" w:space="0" w:color="auto"/>
            </w:tcBorders>
            <w:shd w:val="clear" w:color="auto" w:fill="auto"/>
            <w:vAlign w:val="center"/>
            <w:hideMark/>
          </w:tcPr>
          <w:p w14:paraId="07514D6E" w14:textId="77777777" w:rsidR="00212A58" w:rsidRPr="00EC1D16" w:rsidRDefault="00212A58" w:rsidP="00C07B92">
            <w:pPr>
              <w:jc w:val="center"/>
              <w:rPr>
                <w:color w:val="000000"/>
                <w:sz w:val="20"/>
                <w:szCs w:val="20"/>
              </w:rPr>
            </w:pPr>
            <w:r w:rsidRPr="00EC1D16">
              <w:rPr>
                <w:color w:val="000000"/>
                <w:sz w:val="20"/>
                <w:szCs w:val="20"/>
              </w:rPr>
              <w:t>19</w:t>
            </w:r>
          </w:p>
        </w:tc>
        <w:tc>
          <w:tcPr>
            <w:tcW w:w="616" w:type="dxa"/>
            <w:tcBorders>
              <w:top w:val="nil"/>
              <w:left w:val="nil"/>
              <w:bottom w:val="single" w:sz="4" w:space="0" w:color="auto"/>
              <w:right w:val="double" w:sz="4" w:space="0" w:color="auto"/>
            </w:tcBorders>
            <w:shd w:val="clear" w:color="auto" w:fill="auto"/>
            <w:vAlign w:val="center"/>
            <w:hideMark/>
          </w:tcPr>
          <w:p w14:paraId="55142C08" w14:textId="77777777" w:rsidR="00212A58" w:rsidRPr="00EC1D16" w:rsidRDefault="00212A58" w:rsidP="00C07B92">
            <w:pPr>
              <w:jc w:val="center"/>
              <w:rPr>
                <w:color w:val="000000"/>
                <w:sz w:val="20"/>
                <w:szCs w:val="20"/>
              </w:rPr>
            </w:pPr>
            <w:r w:rsidRPr="00EC1D16">
              <w:rPr>
                <w:color w:val="000000"/>
                <w:sz w:val="20"/>
                <w:szCs w:val="20"/>
              </w:rPr>
              <w:t>25</w:t>
            </w:r>
          </w:p>
        </w:tc>
      </w:tr>
      <w:tr w:rsidR="00212A58" w:rsidRPr="00EC1D16" w14:paraId="49A1B697" w14:textId="77777777" w:rsidTr="00EC1D16">
        <w:trPr>
          <w:trHeight w:val="144"/>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D46D791" w14:textId="77777777" w:rsidR="00212A58" w:rsidRPr="00EC1D16" w:rsidRDefault="00212A58" w:rsidP="00C07B92">
            <w:pPr>
              <w:rPr>
                <w:color w:val="000000"/>
                <w:sz w:val="20"/>
                <w:szCs w:val="20"/>
              </w:rPr>
            </w:pPr>
            <w:r w:rsidRPr="00EC1D16">
              <w:rPr>
                <w:color w:val="000000"/>
                <w:sz w:val="20"/>
                <w:szCs w:val="20"/>
              </w:rPr>
              <w:t>13. Количество городов с благоприятной городской средой в рамках реализации ФП "Формирование комфортной городской среды" НП "Жилье и городская среда"</w:t>
            </w:r>
          </w:p>
        </w:tc>
        <w:tc>
          <w:tcPr>
            <w:tcW w:w="708" w:type="dxa"/>
            <w:tcBorders>
              <w:top w:val="nil"/>
              <w:left w:val="nil"/>
              <w:bottom w:val="single" w:sz="4" w:space="0" w:color="auto"/>
              <w:right w:val="single" w:sz="4" w:space="0" w:color="auto"/>
            </w:tcBorders>
            <w:shd w:val="clear" w:color="auto" w:fill="auto"/>
            <w:vAlign w:val="center"/>
            <w:hideMark/>
          </w:tcPr>
          <w:p w14:paraId="71C88F85" w14:textId="77777777" w:rsidR="00212A58" w:rsidRPr="00EC1D16" w:rsidRDefault="00212A58" w:rsidP="00C07B92">
            <w:pPr>
              <w:jc w:val="center"/>
              <w:rPr>
                <w:color w:val="000000"/>
                <w:sz w:val="20"/>
                <w:szCs w:val="20"/>
              </w:rPr>
            </w:pPr>
            <w:r w:rsidRPr="00EC1D16">
              <w:rPr>
                <w:color w:val="000000"/>
                <w:sz w:val="20"/>
                <w:szCs w:val="20"/>
              </w:rPr>
              <w:t>ед.</w:t>
            </w:r>
          </w:p>
        </w:tc>
        <w:tc>
          <w:tcPr>
            <w:tcW w:w="660" w:type="dxa"/>
            <w:tcBorders>
              <w:top w:val="nil"/>
              <w:left w:val="nil"/>
              <w:bottom w:val="single" w:sz="4" w:space="0" w:color="auto"/>
              <w:right w:val="single" w:sz="4" w:space="0" w:color="auto"/>
            </w:tcBorders>
            <w:shd w:val="clear" w:color="auto" w:fill="auto"/>
            <w:vAlign w:val="center"/>
            <w:hideMark/>
          </w:tcPr>
          <w:p w14:paraId="3636DAD7" w14:textId="77777777" w:rsidR="00212A58" w:rsidRPr="00EC1D16" w:rsidRDefault="00212A58" w:rsidP="00C07B92">
            <w:pPr>
              <w:jc w:val="center"/>
              <w:rPr>
                <w:color w:val="000000"/>
                <w:sz w:val="20"/>
                <w:szCs w:val="20"/>
              </w:rPr>
            </w:pPr>
            <w:r w:rsidRPr="00EC1D16">
              <w:rPr>
                <w:color w:val="000000"/>
                <w:sz w:val="20"/>
                <w:szCs w:val="20"/>
              </w:rPr>
              <w:t>4</w:t>
            </w:r>
          </w:p>
        </w:tc>
        <w:tc>
          <w:tcPr>
            <w:tcW w:w="616" w:type="dxa"/>
            <w:tcBorders>
              <w:top w:val="nil"/>
              <w:left w:val="nil"/>
              <w:bottom w:val="single" w:sz="4" w:space="0" w:color="auto"/>
              <w:right w:val="single" w:sz="4" w:space="0" w:color="auto"/>
            </w:tcBorders>
            <w:shd w:val="clear" w:color="auto" w:fill="auto"/>
            <w:vAlign w:val="center"/>
            <w:hideMark/>
          </w:tcPr>
          <w:p w14:paraId="71764CA2" w14:textId="77777777" w:rsidR="00212A58" w:rsidRPr="00EC1D16" w:rsidRDefault="00212A58" w:rsidP="00C07B92">
            <w:pPr>
              <w:jc w:val="center"/>
              <w:rPr>
                <w:color w:val="000000"/>
                <w:sz w:val="20"/>
                <w:szCs w:val="20"/>
              </w:rPr>
            </w:pPr>
            <w:r w:rsidRPr="00EC1D16">
              <w:rPr>
                <w:color w:val="000000"/>
                <w:sz w:val="20"/>
                <w:szCs w:val="20"/>
              </w:rPr>
              <w:t>5</w:t>
            </w:r>
          </w:p>
        </w:tc>
        <w:tc>
          <w:tcPr>
            <w:tcW w:w="660" w:type="dxa"/>
            <w:tcBorders>
              <w:top w:val="nil"/>
              <w:left w:val="nil"/>
              <w:bottom w:val="single" w:sz="4" w:space="0" w:color="auto"/>
              <w:right w:val="single" w:sz="4" w:space="0" w:color="auto"/>
            </w:tcBorders>
            <w:shd w:val="clear" w:color="auto" w:fill="auto"/>
            <w:vAlign w:val="center"/>
            <w:hideMark/>
          </w:tcPr>
          <w:p w14:paraId="6266DD95" w14:textId="77777777" w:rsidR="00212A58" w:rsidRPr="00EC1D16" w:rsidRDefault="00212A58" w:rsidP="00C07B92">
            <w:pPr>
              <w:jc w:val="center"/>
              <w:rPr>
                <w:color w:val="000000"/>
                <w:sz w:val="20"/>
                <w:szCs w:val="20"/>
              </w:rPr>
            </w:pPr>
            <w:r w:rsidRPr="00EC1D16">
              <w:rPr>
                <w:color w:val="000000"/>
                <w:sz w:val="20"/>
                <w:szCs w:val="20"/>
              </w:rPr>
              <w:t>6</w:t>
            </w:r>
          </w:p>
        </w:tc>
        <w:tc>
          <w:tcPr>
            <w:tcW w:w="616" w:type="dxa"/>
            <w:tcBorders>
              <w:top w:val="nil"/>
              <w:left w:val="nil"/>
              <w:bottom w:val="single" w:sz="4" w:space="0" w:color="auto"/>
              <w:right w:val="double" w:sz="4" w:space="0" w:color="auto"/>
            </w:tcBorders>
            <w:shd w:val="clear" w:color="auto" w:fill="auto"/>
            <w:vAlign w:val="center"/>
            <w:hideMark/>
          </w:tcPr>
          <w:p w14:paraId="1F4F8B5A" w14:textId="77777777" w:rsidR="00212A58" w:rsidRPr="00EC1D16" w:rsidRDefault="00212A58" w:rsidP="00C07B92">
            <w:pPr>
              <w:jc w:val="center"/>
              <w:rPr>
                <w:color w:val="000000"/>
                <w:sz w:val="20"/>
                <w:szCs w:val="20"/>
              </w:rPr>
            </w:pPr>
            <w:r w:rsidRPr="00EC1D16">
              <w:rPr>
                <w:color w:val="000000"/>
                <w:sz w:val="20"/>
                <w:szCs w:val="20"/>
              </w:rPr>
              <w:t>8</w:t>
            </w:r>
          </w:p>
        </w:tc>
      </w:tr>
      <w:tr w:rsidR="00212A58" w:rsidRPr="00EC1D16" w14:paraId="7254DF46" w14:textId="77777777" w:rsidTr="00EC1D16">
        <w:trPr>
          <w:trHeight w:val="5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5BE68FDA" w14:textId="77777777" w:rsidR="00212A58" w:rsidRPr="00EC1D16" w:rsidRDefault="00212A58" w:rsidP="00C07B92">
            <w:pPr>
              <w:rPr>
                <w:color w:val="000000"/>
                <w:sz w:val="20"/>
                <w:szCs w:val="20"/>
              </w:rPr>
            </w:pPr>
            <w:r w:rsidRPr="00EC1D16">
              <w:rPr>
                <w:color w:val="000000"/>
                <w:sz w:val="20"/>
                <w:szCs w:val="20"/>
              </w:rPr>
              <w:t>14. Доля городов с благоприятной городской средой в рамках реализации ФП "Формирование комфортной городской среды" НП "Жилье и городская среда"</w:t>
            </w:r>
          </w:p>
        </w:tc>
        <w:tc>
          <w:tcPr>
            <w:tcW w:w="708" w:type="dxa"/>
            <w:tcBorders>
              <w:top w:val="nil"/>
              <w:left w:val="nil"/>
              <w:bottom w:val="single" w:sz="4" w:space="0" w:color="auto"/>
              <w:right w:val="single" w:sz="4" w:space="0" w:color="auto"/>
            </w:tcBorders>
            <w:shd w:val="clear" w:color="auto" w:fill="auto"/>
            <w:vAlign w:val="center"/>
            <w:hideMark/>
          </w:tcPr>
          <w:p w14:paraId="37298599" w14:textId="77777777" w:rsidR="00212A58" w:rsidRPr="00EC1D16" w:rsidRDefault="00212A58" w:rsidP="00C07B92">
            <w:pPr>
              <w:jc w:val="center"/>
              <w:rPr>
                <w:color w:val="000000"/>
                <w:sz w:val="20"/>
                <w:szCs w:val="20"/>
              </w:rPr>
            </w:pPr>
            <w:r w:rsidRPr="00EC1D16">
              <w:rPr>
                <w:color w:val="000000"/>
                <w:sz w:val="20"/>
                <w:szCs w:val="20"/>
              </w:rPr>
              <w:t>%</w:t>
            </w:r>
          </w:p>
        </w:tc>
        <w:tc>
          <w:tcPr>
            <w:tcW w:w="660" w:type="dxa"/>
            <w:tcBorders>
              <w:top w:val="nil"/>
              <w:left w:val="nil"/>
              <w:bottom w:val="single" w:sz="4" w:space="0" w:color="auto"/>
              <w:right w:val="single" w:sz="4" w:space="0" w:color="auto"/>
            </w:tcBorders>
            <w:shd w:val="clear" w:color="auto" w:fill="auto"/>
            <w:vAlign w:val="center"/>
            <w:hideMark/>
          </w:tcPr>
          <w:p w14:paraId="4EF70B88" w14:textId="77777777" w:rsidR="00212A58" w:rsidRPr="00EC1D16" w:rsidRDefault="00212A58" w:rsidP="00C07B92">
            <w:pPr>
              <w:jc w:val="center"/>
              <w:rPr>
                <w:color w:val="000000"/>
                <w:sz w:val="20"/>
                <w:szCs w:val="20"/>
              </w:rPr>
            </w:pPr>
            <w:r w:rsidRPr="00EC1D16">
              <w:rPr>
                <w:color w:val="000000"/>
                <w:sz w:val="20"/>
                <w:szCs w:val="20"/>
              </w:rPr>
              <w:t>31</w:t>
            </w:r>
          </w:p>
        </w:tc>
        <w:tc>
          <w:tcPr>
            <w:tcW w:w="616" w:type="dxa"/>
            <w:tcBorders>
              <w:top w:val="nil"/>
              <w:left w:val="nil"/>
              <w:bottom w:val="single" w:sz="4" w:space="0" w:color="auto"/>
              <w:right w:val="single" w:sz="4" w:space="0" w:color="auto"/>
            </w:tcBorders>
            <w:shd w:val="clear" w:color="auto" w:fill="auto"/>
            <w:vAlign w:val="center"/>
            <w:hideMark/>
          </w:tcPr>
          <w:p w14:paraId="76824F26" w14:textId="77777777" w:rsidR="00212A58" w:rsidRPr="00EC1D16" w:rsidRDefault="00212A58" w:rsidP="00C07B92">
            <w:pPr>
              <w:jc w:val="center"/>
              <w:rPr>
                <w:color w:val="000000"/>
                <w:sz w:val="20"/>
                <w:szCs w:val="20"/>
              </w:rPr>
            </w:pPr>
            <w:r w:rsidRPr="00EC1D16">
              <w:rPr>
                <w:color w:val="000000"/>
                <w:sz w:val="20"/>
                <w:szCs w:val="20"/>
              </w:rPr>
              <w:t>38</w:t>
            </w:r>
          </w:p>
        </w:tc>
        <w:tc>
          <w:tcPr>
            <w:tcW w:w="660" w:type="dxa"/>
            <w:tcBorders>
              <w:top w:val="nil"/>
              <w:left w:val="nil"/>
              <w:bottom w:val="single" w:sz="4" w:space="0" w:color="auto"/>
              <w:right w:val="single" w:sz="4" w:space="0" w:color="auto"/>
            </w:tcBorders>
            <w:shd w:val="clear" w:color="auto" w:fill="auto"/>
            <w:vAlign w:val="center"/>
            <w:hideMark/>
          </w:tcPr>
          <w:p w14:paraId="0023507B" w14:textId="77777777" w:rsidR="00212A58" w:rsidRPr="00EC1D16" w:rsidRDefault="00212A58" w:rsidP="00C07B92">
            <w:pPr>
              <w:jc w:val="center"/>
              <w:rPr>
                <w:color w:val="000000"/>
                <w:sz w:val="20"/>
                <w:szCs w:val="20"/>
              </w:rPr>
            </w:pPr>
            <w:r w:rsidRPr="00EC1D16">
              <w:rPr>
                <w:color w:val="000000"/>
                <w:sz w:val="20"/>
                <w:szCs w:val="20"/>
              </w:rPr>
              <w:t>46</w:t>
            </w:r>
          </w:p>
        </w:tc>
        <w:tc>
          <w:tcPr>
            <w:tcW w:w="616" w:type="dxa"/>
            <w:tcBorders>
              <w:top w:val="nil"/>
              <w:left w:val="nil"/>
              <w:bottom w:val="single" w:sz="4" w:space="0" w:color="auto"/>
              <w:right w:val="double" w:sz="4" w:space="0" w:color="auto"/>
            </w:tcBorders>
            <w:shd w:val="clear" w:color="auto" w:fill="auto"/>
            <w:vAlign w:val="center"/>
            <w:hideMark/>
          </w:tcPr>
          <w:p w14:paraId="65D332E8" w14:textId="77777777" w:rsidR="00212A58" w:rsidRPr="00EC1D16" w:rsidRDefault="00212A58" w:rsidP="00C07B92">
            <w:pPr>
              <w:jc w:val="center"/>
              <w:rPr>
                <w:color w:val="000000"/>
                <w:sz w:val="20"/>
                <w:szCs w:val="20"/>
              </w:rPr>
            </w:pPr>
            <w:r w:rsidRPr="00EC1D16">
              <w:rPr>
                <w:color w:val="000000"/>
                <w:sz w:val="20"/>
                <w:szCs w:val="20"/>
              </w:rPr>
              <w:t>62</w:t>
            </w:r>
          </w:p>
        </w:tc>
      </w:tr>
      <w:tr w:rsidR="00212A58" w:rsidRPr="00EC1D16" w14:paraId="1D0842C1" w14:textId="77777777" w:rsidTr="00EC1D16">
        <w:trPr>
          <w:trHeight w:val="5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3D06655C" w14:textId="77777777" w:rsidR="00212A58" w:rsidRPr="00EC1D16" w:rsidRDefault="00212A58" w:rsidP="00C07B92">
            <w:pPr>
              <w:rPr>
                <w:color w:val="000000"/>
                <w:sz w:val="20"/>
                <w:szCs w:val="20"/>
              </w:rPr>
            </w:pPr>
            <w:r w:rsidRPr="00EC1D16">
              <w:rPr>
                <w:color w:val="000000"/>
                <w:sz w:val="20"/>
                <w:szCs w:val="20"/>
              </w:rPr>
              <w:t>15. Доля граждан, принявших участие в решении вопросов развития городской среды, от общего количества граждан в возрасте от 14 лет, проживающих в муниципальных образованиях, на территории которых реализуются проекты по созданию комфортной городской среды в рамках реализации ФП "Формирование комфортной городской среды" НП "Жилье и городская среда"</w:t>
            </w:r>
          </w:p>
        </w:tc>
        <w:tc>
          <w:tcPr>
            <w:tcW w:w="708" w:type="dxa"/>
            <w:tcBorders>
              <w:top w:val="nil"/>
              <w:left w:val="nil"/>
              <w:bottom w:val="single" w:sz="4" w:space="0" w:color="auto"/>
              <w:right w:val="single" w:sz="4" w:space="0" w:color="auto"/>
            </w:tcBorders>
            <w:shd w:val="clear" w:color="auto" w:fill="auto"/>
            <w:vAlign w:val="center"/>
            <w:hideMark/>
          </w:tcPr>
          <w:p w14:paraId="396B47AC" w14:textId="77777777" w:rsidR="00212A58" w:rsidRPr="00EC1D16" w:rsidRDefault="00212A58" w:rsidP="00C07B92">
            <w:pPr>
              <w:jc w:val="center"/>
              <w:rPr>
                <w:color w:val="000000"/>
                <w:sz w:val="20"/>
                <w:szCs w:val="20"/>
              </w:rPr>
            </w:pPr>
            <w:r w:rsidRPr="00EC1D16">
              <w:rPr>
                <w:color w:val="000000"/>
                <w:sz w:val="20"/>
                <w:szCs w:val="20"/>
              </w:rPr>
              <w:t>%</w:t>
            </w:r>
          </w:p>
        </w:tc>
        <w:tc>
          <w:tcPr>
            <w:tcW w:w="660" w:type="dxa"/>
            <w:tcBorders>
              <w:top w:val="nil"/>
              <w:left w:val="nil"/>
              <w:bottom w:val="single" w:sz="4" w:space="0" w:color="auto"/>
              <w:right w:val="single" w:sz="4" w:space="0" w:color="auto"/>
            </w:tcBorders>
            <w:shd w:val="clear" w:color="auto" w:fill="auto"/>
            <w:vAlign w:val="center"/>
            <w:hideMark/>
          </w:tcPr>
          <w:p w14:paraId="63A975BD" w14:textId="77777777" w:rsidR="00212A58" w:rsidRPr="00EC1D16" w:rsidRDefault="00212A58" w:rsidP="00C07B92">
            <w:pPr>
              <w:jc w:val="center"/>
              <w:rPr>
                <w:color w:val="000000"/>
                <w:sz w:val="20"/>
                <w:szCs w:val="20"/>
              </w:rPr>
            </w:pPr>
            <w:r w:rsidRPr="00EC1D16">
              <w:rPr>
                <w:color w:val="000000"/>
                <w:sz w:val="20"/>
                <w:szCs w:val="20"/>
              </w:rPr>
              <w:t>15</w:t>
            </w:r>
          </w:p>
        </w:tc>
        <w:tc>
          <w:tcPr>
            <w:tcW w:w="616" w:type="dxa"/>
            <w:tcBorders>
              <w:top w:val="nil"/>
              <w:left w:val="nil"/>
              <w:bottom w:val="single" w:sz="4" w:space="0" w:color="auto"/>
              <w:right w:val="single" w:sz="4" w:space="0" w:color="auto"/>
            </w:tcBorders>
            <w:shd w:val="clear" w:color="auto" w:fill="auto"/>
            <w:vAlign w:val="center"/>
            <w:hideMark/>
          </w:tcPr>
          <w:p w14:paraId="7716AED8" w14:textId="77777777" w:rsidR="00212A58" w:rsidRPr="00EC1D16" w:rsidRDefault="00212A58" w:rsidP="00C07B92">
            <w:pPr>
              <w:jc w:val="center"/>
              <w:rPr>
                <w:color w:val="000000"/>
                <w:sz w:val="20"/>
                <w:szCs w:val="20"/>
              </w:rPr>
            </w:pPr>
            <w:r w:rsidRPr="00EC1D16">
              <w:rPr>
                <w:color w:val="000000"/>
                <w:sz w:val="20"/>
                <w:szCs w:val="20"/>
              </w:rPr>
              <w:t>20</w:t>
            </w:r>
          </w:p>
        </w:tc>
        <w:tc>
          <w:tcPr>
            <w:tcW w:w="660" w:type="dxa"/>
            <w:tcBorders>
              <w:top w:val="nil"/>
              <w:left w:val="nil"/>
              <w:bottom w:val="single" w:sz="4" w:space="0" w:color="auto"/>
              <w:right w:val="single" w:sz="4" w:space="0" w:color="auto"/>
            </w:tcBorders>
            <w:shd w:val="clear" w:color="auto" w:fill="auto"/>
            <w:vAlign w:val="center"/>
            <w:hideMark/>
          </w:tcPr>
          <w:p w14:paraId="3C3E96D8" w14:textId="77777777" w:rsidR="00212A58" w:rsidRPr="00EC1D16" w:rsidRDefault="00212A58" w:rsidP="00C07B92">
            <w:pPr>
              <w:jc w:val="center"/>
              <w:rPr>
                <w:color w:val="000000"/>
                <w:sz w:val="20"/>
                <w:szCs w:val="20"/>
              </w:rPr>
            </w:pPr>
            <w:r w:rsidRPr="00EC1D16">
              <w:rPr>
                <w:color w:val="000000"/>
                <w:sz w:val="20"/>
                <w:szCs w:val="20"/>
              </w:rPr>
              <w:t>25</w:t>
            </w:r>
          </w:p>
        </w:tc>
        <w:tc>
          <w:tcPr>
            <w:tcW w:w="616" w:type="dxa"/>
            <w:tcBorders>
              <w:top w:val="nil"/>
              <w:left w:val="nil"/>
              <w:bottom w:val="single" w:sz="4" w:space="0" w:color="auto"/>
              <w:right w:val="double" w:sz="4" w:space="0" w:color="auto"/>
            </w:tcBorders>
            <w:shd w:val="clear" w:color="auto" w:fill="auto"/>
            <w:vAlign w:val="center"/>
            <w:hideMark/>
          </w:tcPr>
          <w:p w14:paraId="482DB868" w14:textId="77777777" w:rsidR="00212A58" w:rsidRPr="00EC1D16" w:rsidRDefault="00212A58" w:rsidP="00C07B92">
            <w:pPr>
              <w:jc w:val="center"/>
              <w:rPr>
                <w:color w:val="000000"/>
                <w:sz w:val="20"/>
                <w:szCs w:val="20"/>
              </w:rPr>
            </w:pPr>
            <w:r w:rsidRPr="00EC1D16">
              <w:rPr>
                <w:color w:val="000000"/>
                <w:sz w:val="20"/>
                <w:szCs w:val="20"/>
              </w:rPr>
              <w:t>30</w:t>
            </w:r>
          </w:p>
        </w:tc>
      </w:tr>
      <w:tr w:rsidR="00212A58" w:rsidRPr="00EC1D16" w14:paraId="013D3674" w14:textId="77777777" w:rsidTr="00EC1D16">
        <w:trPr>
          <w:trHeight w:val="1028"/>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60F598D7" w14:textId="77777777" w:rsidR="00212A58" w:rsidRPr="00EC1D16" w:rsidRDefault="00212A58" w:rsidP="00C07B92">
            <w:pPr>
              <w:rPr>
                <w:color w:val="000000"/>
                <w:sz w:val="20"/>
                <w:szCs w:val="20"/>
              </w:rPr>
            </w:pPr>
            <w:bookmarkStart w:id="79" w:name="RANGE!A10"/>
            <w:r w:rsidRPr="00EC1D16">
              <w:rPr>
                <w:color w:val="000000"/>
                <w:sz w:val="20"/>
                <w:szCs w:val="20"/>
              </w:rPr>
              <w:t>16. Доля объема закупок оборудования, имеющего российское происхождение, в том числе оборудования, закупаемого при выполнении работ, в общем объеме оборудования, закупленного в рамках реализации ФП "Формирование комфортной городской среды" НП "Жилье и городская среда"</w:t>
            </w:r>
            <w:bookmarkEnd w:id="79"/>
          </w:p>
        </w:tc>
        <w:tc>
          <w:tcPr>
            <w:tcW w:w="708" w:type="dxa"/>
            <w:tcBorders>
              <w:top w:val="nil"/>
              <w:left w:val="nil"/>
              <w:bottom w:val="single" w:sz="4" w:space="0" w:color="auto"/>
              <w:right w:val="single" w:sz="4" w:space="0" w:color="auto"/>
            </w:tcBorders>
            <w:shd w:val="clear" w:color="auto" w:fill="auto"/>
            <w:vAlign w:val="center"/>
            <w:hideMark/>
          </w:tcPr>
          <w:p w14:paraId="48F548D2" w14:textId="77777777" w:rsidR="00212A58" w:rsidRPr="00EC1D16" w:rsidRDefault="00212A58" w:rsidP="00C07B92">
            <w:pPr>
              <w:jc w:val="center"/>
              <w:rPr>
                <w:color w:val="000000"/>
                <w:sz w:val="20"/>
                <w:szCs w:val="20"/>
              </w:rPr>
            </w:pPr>
            <w:r w:rsidRPr="00EC1D16">
              <w:rPr>
                <w:color w:val="000000"/>
                <w:sz w:val="20"/>
                <w:szCs w:val="20"/>
              </w:rPr>
              <w:t>%</w:t>
            </w:r>
          </w:p>
        </w:tc>
        <w:tc>
          <w:tcPr>
            <w:tcW w:w="660" w:type="dxa"/>
            <w:tcBorders>
              <w:top w:val="nil"/>
              <w:left w:val="nil"/>
              <w:bottom w:val="single" w:sz="4" w:space="0" w:color="auto"/>
              <w:right w:val="single" w:sz="4" w:space="0" w:color="auto"/>
            </w:tcBorders>
            <w:shd w:val="clear" w:color="auto" w:fill="auto"/>
            <w:vAlign w:val="center"/>
            <w:hideMark/>
          </w:tcPr>
          <w:p w14:paraId="04F77C88" w14:textId="77777777" w:rsidR="00212A58" w:rsidRPr="00EC1D16" w:rsidRDefault="00212A58" w:rsidP="00C07B92">
            <w:pPr>
              <w:jc w:val="center"/>
              <w:rPr>
                <w:color w:val="000000"/>
                <w:sz w:val="20"/>
                <w:szCs w:val="20"/>
              </w:rPr>
            </w:pPr>
            <w:r w:rsidRPr="00EC1D16">
              <w:rPr>
                <w:color w:val="000000"/>
                <w:sz w:val="20"/>
                <w:szCs w:val="20"/>
              </w:rPr>
              <w:t>90</w:t>
            </w:r>
          </w:p>
        </w:tc>
        <w:tc>
          <w:tcPr>
            <w:tcW w:w="616" w:type="dxa"/>
            <w:tcBorders>
              <w:top w:val="nil"/>
              <w:left w:val="nil"/>
              <w:bottom w:val="single" w:sz="4" w:space="0" w:color="auto"/>
              <w:right w:val="single" w:sz="4" w:space="0" w:color="auto"/>
            </w:tcBorders>
            <w:shd w:val="clear" w:color="auto" w:fill="auto"/>
            <w:vAlign w:val="center"/>
            <w:hideMark/>
          </w:tcPr>
          <w:p w14:paraId="25711186" w14:textId="77777777" w:rsidR="00212A58" w:rsidRPr="00EC1D16" w:rsidRDefault="00212A58" w:rsidP="00C07B92">
            <w:pPr>
              <w:jc w:val="center"/>
              <w:rPr>
                <w:color w:val="000000"/>
                <w:sz w:val="20"/>
                <w:szCs w:val="20"/>
              </w:rPr>
            </w:pPr>
            <w:r w:rsidRPr="00EC1D16">
              <w:rPr>
                <w:color w:val="000000"/>
                <w:sz w:val="20"/>
                <w:szCs w:val="20"/>
              </w:rPr>
              <w:t>90</w:t>
            </w:r>
          </w:p>
        </w:tc>
        <w:tc>
          <w:tcPr>
            <w:tcW w:w="660" w:type="dxa"/>
            <w:tcBorders>
              <w:top w:val="nil"/>
              <w:left w:val="nil"/>
              <w:bottom w:val="single" w:sz="4" w:space="0" w:color="auto"/>
              <w:right w:val="single" w:sz="4" w:space="0" w:color="auto"/>
            </w:tcBorders>
            <w:shd w:val="clear" w:color="auto" w:fill="auto"/>
            <w:vAlign w:val="center"/>
            <w:hideMark/>
          </w:tcPr>
          <w:p w14:paraId="7DBA0A48" w14:textId="77777777" w:rsidR="00212A58" w:rsidRPr="00EC1D16" w:rsidRDefault="00212A58" w:rsidP="00C07B92">
            <w:pPr>
              <w:jc w:val="center"/>
              <w:rPr>
                <w:color w:val="000000"/>
                <w:sz w:val="20"/>
                <w:szCs w:val="20"/>
              </w:rPr>
            </w:pPr>
            <w:r w:rsidRPr="00EC1D16">
              <w:rPr>
                <w:color w:val="000000"/>
                <w:sz w:val="20"/>
                <w:szCs w:val="20"/>
              </w:rPr>
              <w:t>90</w:t>
            </w:r>
          </w:p>
        </w:tc>
        <w:tc>
          <w:tcPr>
            <w:tcW w:w="616" w:type="dxa"/>
            <w:tcBorders>
              <w:top w:val="nil"/>
              <w:left w:val="nil"/>
              <w:bottom w:val="single" w:sz="4" w:space="0" w:color="auto"/>
              <w:right w:val="double" w:sz="4" w:space="0" w:color="auto"/>
            </w:tcBorders>
            <w:shd w:val="clear" w:color="auto" w:fill="auto"/>
            <w:vAlign w:val="center"/>
            <w:hideMark/>
          </w:tcPr>
          <w:p w14:paraId="65296CBB" w14:textId="77777777" w:rsidR="00212A58" w:rsidRPr="00EC1D16" w:rsidRDefault="00212A58" w:rsidP="00C07B92">
            <w:pPr>
              <w:jc w:val="center"/>
              <w:rPr>
                <w:color w:val="000000"/>
                <w:sz w:val="20"/>
                <w:szCs w:val="20"/>
              </w:rPr>
            </w:pPr>
            <w:r w:rsidRPr="00EC1D16">
              <w:rPr>
                <w:color w:val="000000"/>
                <w:sz w:val="20"/>
                <w:szCs w:val="20"/>
              </w:rPr>
              <w:t>90</w:t>
            </w:r>
          </w:p>
        </w:tc>
      </w:tr>
      <w:tr w:rsidR="00212A58" w:rsidRPr="00EC1D16" w14:paraId="021D0251" w14:textId="77777777" w:rsidTr="00EC1D16">
        <w:trPr>
          <w:trHeight w:val="1002"/>
        </w:trPr>
        <w:tc>
          <w:tcPr>
            <w:tcW w:w="6096" w:type="dxa"/>
            <w:tcBorders>
              <w:top w:val="nil"/>
              <w:left w:val="double" w:sz="4" w:space="0" w:color="auto"/>
              <w:bottom w:val="double" w:sz="4" w:space="0" w:color="auto"/>
              <w:right w:val="single" w:sz="4" w:space="0" w:color="auto"/>
            </w:tcBorders>
            <w:shd w:val="clear" w:color="auto" w:fill="auto"/>
            <w:vAlign w:val="center"/>
            <w:hideMark/>
          </w:tcPr>
          <w:p w14:paraId="245E9E90" w14:textId="77777777" w:rsidR="00212A58" w:rsidRPr="00EC1D16" w:rsidRDefault="00212A58" w:rsidP="00C07B92">
            <w:pPr>
              <w:rPr>
                <w:color w:val="000000"/>
                <w:sz w:val="20"/>
                <w:szCs w:val="20"/>
              </w:rPr>
            </w:pPr>
            <w:r w:rsidRPr="00EC1D16">
              <w:rPr>
                <w:color w:val="000000"/>
                <w:sz w:val="20"/>
                <w:szCs w:val="20"/>
              </w:rPr>
              <w:t>17. Реализованы проекты победителей Всероссийского конкурса лучших проектов создания комфортной городской среды в малых городах и исторических поселениях (нарастающим итогом) в рамках реализации ФП "Формирование комфортной городской среды" НП "Жилье и городская среда"</w:t>
            </w:r>
          </w:p>
        </w:tc>
        <w:tc>
          <w:tcPr>
            <w:tcW w:w="708" w:type="dxa"/>
            <w:tcBorders>
              <w:top w:val="nil"/>
              <w:left w:val="nil"/>
              <w:bottom w:val="double" w:sz="4" w:space="0" w:color="auto"/>
              <w:right w:val="single" w:sz="4" w:space="0" w:color="auto"/>
            </w:tcBorders>
            <w:shd w:val="clear" w:color="auto" w:fill="auto"/>
            <w:vAlign w:val="center"/>
            <w:hideMark/>
          </w:tcPr>
          <w:p w14:paraId="5CF5CA69" w14:textId="77777777" w:rsidR="00212A58" w:rsidRPr="00EC1D16" w:rsidRDefault="00212A58" w:rsidP="00C07B92">
            <w:pPr>
              <w:jc w:val="center"/>
              <w:rPr>
                <w:color w:val="000000"/>
                <w:sz w:val="20"/>
                <w:szCs w:val="20"/>
              </w:rPr>
            </w:pPr>
            <w:r w:rsidRPr="00EC1D16">
              <w:rPr>
                <w:color w:val="000000"/>
                <w:sz w:val="20"/>
                <w:szCs w:val="20"/>
              </w:rPr>
              <w:t>ед.</w:t>
            </w:r>
          </w:p>
        </w:tc>
        <w:tc>
          <w:tcPr>
            <w:tcW w:w="660" w:type="dxa"/>
            <w:tcBorders>
              <w:top w:val="nil"/>
              <w:left w:val="nil"/>
              <w:bottom w:val="double" w:sz="4" w:space="0" w:color="auto"/>
              <w:right w:val="single" w:sz="4" w:space="0" w:color="auto"/>
            </w:tcBorders>
            <w:shd w:val="clear" w:color="auto" w:fill="auto"/>
            <w:vAlign w:val="center"/>
            <w:hideMark/>
          </w:tcPr>
          <w:p w14:paraId="5C630A27" w14:textId="77777777" w:rsidR="00212A58" w:rsidRPr="00EC1D16" w:rsidRDefault="00212A58" w:rsidP="00C07B92">
            <w:pPr>
              <w:jc w:val="center"/>
              <w:rPr>
                <w:color w:val="000000"/>
                <w:sz w:val="20"/>
                <w:szCs w:val="20"/>
              </w:rPr>
            </w:pPr>
            <w:r w:rsidRPr="00EC1D16">
              <w:rPr>
                <w:color w:val="000000"/>
                <w:sz w:val="20"/>
                <w:szCs w:val="20"/>
              </w:rPr>
              <w:t>4</w:t>
            </w:r>
          </w:p>
        </w:tc>
        <w:tc>
          <w:tcPr>
            <w:tcW w:w="616" w:type="dxa"/>
            <w:tcBorders>
              <w:top w:val="nil"/>
              <w:left w:val="nil"/>
              <w:bottom w:val="double" w:sz="4" w:space="0" w:color="auto"/>
              <w:right w:val="single" w:sz="4" w:space="0" w:color="auto"/>
            </w:tcBorders>
            <w:shd w:val="clear" w:color="auto" w:fill="auto"/>
            <w:vAlign w:val="center"/>
            <w:hideMark/>
          </w:tcPr>
          <w:p w14:paraId="5E8960D1" w14:textId="77777777" w:rsidR="00212A58" w:rsidRPr="00EC1D16" w:rsidRDefault="00212A58" w:rsidP="00C07B92">
            <w:pPr>
              <w:jc w:val="center"/>
              <w:rPr>
                <w:color w:val="000000"/>
                <w:sz w:val="20"/>
                <w:szCs w:val="20"/>
              </w:rPr>
            </w:pPr>
            <w:r w:rsidRPr="00EC1D16">
              <w:rPr>
                <w:color w:val="000000"/>
                <w:sz w:val="20"/>
                <w:szCs w:val="20"/>
              </w:rPr>
              <w:t>6</w:t>
            </w:r>
          </w:p>
        </w:tc>
        <w:tc>
          <w:tcPr>
            <w:tcW w:w="660" w:type="dxa"/>
            <w:tcBorders>
              <w:top w:val="nil"/>
              <w:left w:val="nil"/>
              <w:bottom w:val="double" w:sz="4" w:space="0" w:color="auto"/>
              <w:right w:val="single" w:sz="4" w:space="0" w:color="auto"/>
            </w:tcBorders>
            <w:shd w:val="clear" w:color="auto" w:fill="auto"/>
            <w:vAlign w:val="center"/>
            <w:hideMark/>
          </w:tcPr>
          <w:p w14:paraId="57542C48" w14:textId="77777777" w:rsidR="00212A58" w:rsidRPr="00EC1D16" w:rsidRDefault="00212A58" w:rsidP="00C07B92">
            <w:pPr>
              <w:jc w:val="center"/>
              <w:rPr>
                <w:color w:val="000000"/>
                <w:sz w:val="20"/>
                <w:szCs w:val="20"/>
              </w:rPr>
            </w:pPr>
            <w:r w:rsidRPr="00EC1D16">
              <w:rPr>
                <w:color w:val="000000"/>
                <w:sz w:val="20"/>
                <w:szCs w:val="20"/>
              </w:rPr>
              <w:t>8</w:t>
            </w:r>
          </w:p>
        </w:tc>
        <w:tc>
          <w:tcPr>
            <w:tcW w:w="616" w:type="dxa"/>
            <w:tcBorders>
              <w:top w:val="nil"/>
              <w:left w:val="nil"/>
              <w:bottom w:val="double" w:sz="4" w:space="0" w:color="auto"/>
              <w:right w:val="double" w:sz="4" w:space="0" w:color="auto"/>
            </w:tcBorders>
            <w:shd w:val="clear" w:color="auto" w:fill="auto"/>
            <w:vAlign w:val="center"/>
            <w:hideMark/>
          </w:tcPr>
          <w:p w14:paraId="5333B7BF" w14:textId="77777777" w:rsidR="00212A58" w:rsidRPr="00EC1D16" w:rsidRDefault="00212A58" w:rsidP="00C07B92">
            <w:pPr>
              <w:jc w:val="center"/>
              <w:rPr>
                <w:color w:val="000000"/>
                <w:sz w:val="20"/>
                <w:szCs w:val="20"/>
              </w:rPr>
            </w:pPr>
            <w:r w:rsidRPr="00EC1D16">
              <w:rPr>
                <w:color w:val="000000"/>
                <w:sz w:val="20"/>
                <w:szCs w:val="20"/>
              </w:rPr>
              <w:t>8</w:t>
            </w:r>
          </w:p>
        </w:tc>
      </w:tr>
    </w:tbl>
    <w:p w14:paraId="2DEE8E6E" w14:textId="77777777" w:rsidR="00212A58" w:rsidRPr="00EC1D16" w:rsidRDefault="00212A58" w:rsidP="00212A58">
      <w:pPr>
        <w:ind w:firstLine="709"/>
        <w:jc w:val="both"/>
        <w:rPr>
          <w:sz w:val="28"/>
          <w:szCs w:val="28"/>
        </w:rPr>
      </w:pPr>
    </w:p>
    <w:p w14:paraId="33DAE3DC" w14:textId="205D3F81" w:rsidR="00212A58" w:rsidRDefault="00212A58" w:rsidP="00212A58">
      <w:pPr>
        <w:ind w:firstLine="709"/>
        <w:jc w:val="both"/>
        <w:rPr>
          <w:sz w:val="28"/>
          <w:szCs w:val="28"/>
        </w:rPr>
      </w:pPr>
      <w:r w:rsidRPr="00EC1D16">
        <w:rPr>
          <w:sz w:val="28"/>
          <w:szCs w:val="28"/>
        </w:rPr>
        <w:t xml:space="preserve">Целевые показатели ГП № 330-пп согласуются с показателями федерального проекта </w:t>
      </w:r>
      <w:r w:rsidR="00EC1D16">
        <w:rPr>
          <w:sz w:val="28"/>
          <w:szCs w:val="28"/>
        </w:rPr>
        <w:t>«</w:t>
      </w:r>
      <w:r w:rsidRPr="00EC1D16">
        <w:rPr>
          <w:sz w:val="28"/>
          <w:szCs w:val="28"/>
        </w:rPr>
        <w:t>Формирование комфортной городской среды</w:t>
      </w:r>
      <w:r w:rsidR="00EC1D16">
        <w:rPr>
          <w:sz w:val="28"/>
          <w:szCs w:val="28"/>
        </w:rPr>
        <w:t>»</w:t>
      </w:r>
      <w:r w:rsidRPr="00EC1D16">
        <w:rPr>
          <w:sz w:val="28"/>
          <w:szCs w:val="28"/>
        </w:rPr>
        <w:t>.</w:t>
      </w:r>
    </w:p>
    <w:p w14:paraId="330AB182" w14:textId="4FEF88AD" w:rsidR="003D0FFE" w:rsidRPr="00F633D5" w:rsidRDefault="003D0FFE" w:rsidP="003D0FFE">
      <w:pPr>
        <w:pStyle w:val="3"/>
        <w:jc w:val="center"/>
        <w:rPr>
          <w:rFonts w:ascii="Times New Roman" w:hAnsi="Times New Roman"/>
          <w:b w:val="0"/>
          <w:sz w:val="28"/>
          <w:szCs w:val="28"/>
          <w:u w:val="single"/>
        </w:rPr>
      </w:pPr>
      <w:bookmarkStart w:id="80" w:name="_Toc88490098"/>
      <w:r>
        <w:rPr>
          <w:rFonts w:ascii="Times New Roman" w:hAnsi="Times New Roman"/>
          <w:b w:val="0"/>
          <w:sz w:val="28"/>
          <w:szCs w:val="28"/>
          <w:u w:val="single"/>
        </w:rPr>
        <w:t>7</w:t>
      </w:r>
      <w:r w:rsidRPr="00F633D5">
        <w:rPr>
          <w:rFonts w:ascii="Times New Roman" w:hAnsi="Times New Roman"/>
          <w:b w:val="0"/>
          <w:sz w:val="28"/>
          <w:szCs w:val="28"/>
          <w:u w:val="single"/>
        </w:rPr>
        <w:t>.4.</w:t>
      </w:r>
      <w:r>
        <w:rPr>
          <w:rFonts w:ascii="Times New Roman" w:hAnsi="Times New Roman"/>
          <w:b w:val="0"/>
          <w:sz w:val="28"/>
          <w:szCs w:val="28"/>
          <w:u w:val="single"/>
        </w:rPr>
        <w:t>1</w:t>
      </w:r>
      <w:r w:rsidR="00085630">
        <w:rPr>
          <w:rFonts w:ascii="Times New Roman" w:hAnsi="Times New Roman"/>
          <w:b w:val="0"/>
          <w:sz w:val="28"/>
          <w:szCs w:val="28"/>
          <w:u w:val="single"/>
        </w:rPr>
        <w:t>2</w:t>
      </w:r>
      <w:r w:rsidRPr="00F633D5">
        <w:rPr>
          <w:rFonts w:ascii="Times New Roman" w:hAnsi="Times New Roman"/>
          <w:b w:val="0"/>
          <w:sz w:val="28"/>
          <w:szCs w:val="28"/>
          <w:u w:val="single"/>
        </w:rPr>
        <w:t xml:space="preserve">. </w:t>
      </w:r>
      <w:r w:rsidRPr="007D144B">
        <w:rPr>
          <w:rFonts w:ascii="Times New Roman" w:hAnsi="Times New Roman"/>
          <w:b w:val="0"/>
          <w:sz w:val="28"/>
          <w:szCs w:val="28"/>
          <w:u w:val="single"/>
        </w:rPr>
        <w:t>Государственная программа Архангельской области «</w:t>
      </w:r>
      <w:r w:rsidR="00183581" w:rsidRPr="00183581">
        <w:rPr>
          <w:rFonts w:ascii="Times New Roman" w:hAnsi="Times New Roman"/>
          <w:b w:val="0"/>
          <w:sz w:val="28"/>
          <w:szCs w:val="28"/>
          <w:u w:val="single"/>
        </w:rPr>
        <w:t>Развитие лесного комплекса Архангельской области</w:t>
      </w:r>
      <w:r w:rsidRPr="007D144B">
        <w:rPr>
          <w:rFonts w:ascii="Times New Roman" w:hAnsi="Times New Roman"/>
          <w:b w:val="0"/>
          <w:sz w:val="28"/>
          <w:szCs w:val="28"/>
          <w:u w:val="single"/>
        </w:rPr>
        <w:t>»</w:t>
      </w:r>
      <w:bookmarkEnd w:id="80"/>
    </w:p>
    <w:p w14:paraId="170EBF4E" w14:textId="2257D148" w:rsidR="00844208" w:rsidRPr="00844208" w:rsidRDefault="00844208" w:rsidP="00844208">
      <w:pPr>
        <w:shd w:val="clear" w:color="auto" w:fill="FFFFFF" w:themeFill="background1"/>
        <w:ind w:firstLine="709"/>
        <w:jc w:val="both"/>
        <w:rPr>
          <w:rFonts w:eastAsia="Calibri"/>
          <w:sz w:val="28"/>
          <w:szCs w:val="28"/>
        </w:rPr>
      </w:pPr>
      <w:r w:rsidRPr="00844208">
        <w:rPr>
          <w:rFonts w:eastAsia="Calibri"/>
          <w:sz w:val="28"/>
          <w:szCs w:val="28"/>
        </w:rPr>
        <w:t xml:space="preserve">Государственная программа Архангельской области «Развитие лесного комплекса Архангельской области» (далее – госпрограмма, ГП АО № 15) утверждена постановлением Правительства Архангельской области от 08.10.2013 № 459-пп, последние изменения в госпрограмму внесены постановлением Правительства Архангельской области от 26.10.2021 № 603-пп (представлено в составе пояснительной записке к </w:t>
      </w:r>
      <w:r w:rsidR="00EE021D">
        <w:rPr>
          <w:rFonts w:eastAsia="Calibri"/>
          <w:sz w:val="28"/>
          <w:szCs w:val="28"/>
        </w:rPr>
        <w:t>з</w:t>
      </w:r>
      <w:r w:rsidRPr="00844208">
        <w:rPr>
          <w:rFonts w:eastAsia="Calibri"/>
          <w:sz w:val="28"/>
          <w:szCs w:val="28"/>
        </w:rPr>
        <w:t>аконопроекту).</w:t>
      </w:r>
    </w:p>
    <w:p w14:paraId="2BCDE3CF" w14:textId="77777777" w:rsidR="00844208" w:rsidRPr="00844208" w:rsidRDefault="00844208" w:rsidP="00844208">
      <w:pPr>
        <w:ind w:firstLine="709"/>
        <w:jc w:val="both"/>
        <w:rPr>
          <w:rFonts w:eastAsia="Calibri"/>
          <w:sz w:val="28"/>
          <w:szCs w:val="28"/>
        </w:rPr>
      </w:pPr>
      <w:r w:rsidRPr="00844208">
        <w:rPr>
          <w:rFonts w:eastAsia="Calibri"/>
          <w:sz w:val="28"/>
          <w:szCs w:val="28"/>
        </w:rPr>
        <w:t>В паспорте ГП АО № 15 финансовое обеспечение и плановые значения показателей указаны за период с 2020 по 2024 годы.</w:t>
      </w:r>
    </w:p>
    <w:p w14:paraId="14A95930" w14:textId="77777777" w:rsidR="00844208" w:rsidRPr="00EE021D" w:rsidRDefault="00844208" w:rsidP="00EE021D">
      <w:pPr>
        <w:ind w:firstLine="709"/>
        <w:jc w:val="both"/>
        <w:rPr>
          <w:rFonts w:eastAsia="Calibri"/>
          <w:sz w:val="28"/>
          <w:szCs w:val="28"/>
        </w:rPr>
      </w:pPr>
      <w:r w:rsidRPr="00EE021D">
        <w:rPr>
          <w:rFonts w:eastAsia="Calibri"/>
          <w:sz w:val="28"/>
          <w:szCs w:val="28"/>
        </w:rPr>
        <w:t>Ответственным исполнителем госпрограммы является министерство природных ресурсов и лесопромышленного комплекса Архангельской области (далее – министерство ЛПК), соисполнителем – министерство строительства и архитектуры Архангельской области (далее – министерство строительства).</w:t>
      </w:r>
    </w:p>
    <w:p w14:paraId="3FCF49E0" w14:textId="1372FACC" w:rsidR="00844208" w:rsidRPr="00EE021D" w:rsidRDefault="00844208" w:rsidP="00EE021D">
      <w:pPr>
        <w:ind w:firstLine="709"/>
        <w:jc w:val="both"/>
        <w:rPr>
          <w:rFonts w:eastAsia="Calibri"/>
          <w:sz w:val="28"/>
          <w:szCs w:val="28"/>
        </w:rPr>
      </w:pPr>
      <w:r w:rsidRPr="00EE021D">
        <w:rPr>
          <w:rFonts w:eastAsia="Calibri"/>
          <w:sz w:val="28"/>
          <w:szCs w:val="28"/>
        </w:rPr>
        <w:lastRenderedPageBreak/>
        <w:t>Целевых показателей по госпрограмме установлено в количестве 8 ед., на уровне подпрограммы № 1 «Обеспечение использования лесов» - 2, на уровне подпрограммы № 2 «Воспроизводство лесов» – 2; на уровне подпрограммы № 3 «Охрана и защита лесов» - 2; подпрограммы № 4 «Обеспечени</w:t>
      </w:r>
      <w:r w:rsidR="00EE021D">
        <w:rPr>
          <w:rFonts w:eastAsia="Calibri"/>
          <w:sz w:val="28"/>
          <w:szCs w:val="28"/>
        </w:rPr>
        <w:t>е реализации ГП № 15» - 3.</w:t>
      </w:r>
    </w:p>
    <w:p w14:paraId="0E51DC23" w14:textId="77777777" w:rsidR="00844208" w:rsidRPr="00EE021D" w:rsidRDefault="00844208" w:rsidP="00EE021D">
      <w:pPr>
        <w:ind w:firstLine="709"/>
        <w:jc w:val="both"/>
        <w:rPr>
          <w:rFonts w:eastAsia="Calibri"/>
          <w:sz w:val="28"/>
          <w:szCs w:val="28"/>
        </w:rPr>
      </w:pPr>
      <w:r w:rsidRPr="00EE021D">
        <w:rPr>
          <w:rFonts w:eastAsia="Calibri"/>
          <w:sz w:val="28"/>
          <w:szCs w:val="28"/>
        </w:rPr>
        <w:t>По сравнению с редакцией ГП АО № 15, действовавшей на начало текущего финансового года, исключены 2 целевых показателя по подпрограмме № 1, а также исключены дублирующие показатели, ранее отраженные и по программе в целом, и по подпрограммам.</w:t>
      </w:r>
    </w:p>
    <w:p w14:paraId="7576E24F" w14:textId="3D0C12CA" w:rsidR="00844208" w:rsidRPr="00EE021D" w:rsidRDefault="00844208" w:rsidP="00EE021D">
      <w:pPr>
        <w:ind w:firstLine="709"/>
        <w:jc w:val="both"/>
        <w:rPr>
          <w:rFonts w:eastAsia="Calibri"/>
          <w:sz w:val="28"/>
          <w:szCs w:val="28"/>
        </w:rPr>
      </w:pPr>
      <w:r w:rsidRPr="00EE021D">
        <w:rPr>
          <w:rFonts w:eastAsia="Calibri"/>
          <w:sz w:val="28"/>
          <w:szCs w:val="28"/>
        </w:rPr>
        <w:t xml:space="preserve">Следует отметить, что в 2022 году планируется увеличение по сравнению с 2021 годом значения такого показателей как «Объем платежей в бюджетную систему Российской Федерации от использования лесов, расположенных на землях лесного фонда, в расчете на 1 га земель лесного фонда» - на 2,3 рубля (с 95,0 до 97,3), к 2024 году показатель планируется довести до 101,9 руб., увеличив его по сравнению со значением 2021 г. на 6,9 руб. </w:t>
      </w:r>
    </w:p>
    <w:p w14:paraId="6CD4E85B" w14:textId="77777777" w:rsidR="00844208" w:rsidRPr="00EE021D" w:rsidRDefault="00844208" w:rsidP="00EE021D">
      <w:pPr>
        <w:ind w:firstLine="709"/>
        <w:jc w:val="both"/>
        <w:rPr>
          <w:rFonts w:eastAsia="Calibri"/>
          <w:sz w:val="28"/>
          <w:szCs w:val="28"/>
        </w:rPr>
      </w:pPr>
      <w:r w:rsidRPr="00EE021D">
        <w:rPr>
          <w:rFonts w:eastAsia="Calibri"/>
          <w:sz w:val="28"/>
          <w:szCs w:val="28"/>
        </w:rPr>
        <w:t>Необходимо также отметить, что часть целевых показателей изменена (см. таблицу ниже), значения отдельных целевых показателей оставлены на уровне 2021 года и статичны, по отдельным показателям отражено увеличение.</w:t>
      </w:r>
    </w:p>
    <w:p w14:paraId="3EE2EE69" w14:textId="2328C2CD" w:rsidR="00844208" w:rsidRDefault="00844208" w:rsidP="00844208">
      <w:pPr>
        <w:ind w:firstLine="709"/>
        <w:jc w:val="both"/>
        <w:rPr>
          <w:rFonts w:eastAsia="Calibri"/>
          <w:sz w:val="28"/>
          <w:szCs w:val="28"/>
        </w:rPr>
      </w:pPr>
      <w:r w:rsidRPr="00EE021D">
        <w:rPr>
          <w:rFonts w:eastAsia="Calibri"/>
          <w:sz w:val="28"/>
          <w:szCs w:val="28"/>
        </w:rPr>
        <w:t>При этом, в соответствии с </w:t>
      </w:r>
      <w:r w:rsidR="00314F92">
        <w:rPr>
          <w:rFonts w:eastAsia="Calibri"/>
          <w:sz w:val="28"/>
          <w:szCs w:val="28"/>
        </w:rPr>
        <w:t>з</w:t>
      </w:r>
      <w:r w:rsidRPr="00EE021D">
        <w:rPr>
          <w:rFonts w:eastAsia="Calibri"/>
          <w:sz w:val="28"/>
          <w:szCs w:val="28"/>
        </w:rPr>
        <w:t>аконопроектом объем бюджетных ассигнований бюджета на реализацию госпрограммы в 2022-2024 гг. значительно уменьшен по сравнению с 2021 годом. Аналогично и по внебюджетным источникам – значительное снижение.</w:t>
      </w:r>
    </w:p>
    <w:p w14:paraId="348C4566" w14:textId="77777777" w:rsidR="00314F92" w:rsidRPr="00314F92" w:rsidRDefault="00314F92" w:rsidP="00844208">
      <w:pPr>
        <w:ind w:firstLine="709"/>
        <w:jc w:val="both"/>
        <w:rPr>
          <w:rFonts w:eastAsia="Calibri"/>
          <w:sz w:val="28"/>
          <w:szCs w:val="28"/>
        </w:rPr>
      </w:pPr>
    </w:p>
    <w:p w14:paraId="22E0F5A8" w14:textId="77777777" w:rsidR="00844208" w:rsidRPr="00314F92" w:rsidRDefault="00844208" w:rsidP="00844208">
      <w:pPr>
        <w:pStyle w:val="af9"/>
        <w:rPr>
          <w:rFonts w:eastAsia="Calibri"/>
          <w:b w:val="0"/>
          <w:sz w:val="24"/>
          <w:szCs w:val="24"/>
        </w:rPr>
      </w:pPr>
      <w:r w:rsidRPr="00314F92">
        <w:rPr>
          <w:b w:val="0"/>
          <w:sz w:val="24"/>
          <w:szCs w:val="24"/>
        </w:rPr>
        <w:t xml:space="preserve">Таблица </w:t>
      </w:r>
      <w:r w:rsidRPr="00314F92">
        <w:rPr>
          <w:b w:val="0"/>
          <w:sz w:val="24"/>
          <w:szCs w:val="24"/>
        </w:rPr>
        <w:fldChar w:fldCharType="begin"/>
      </w:r>
      <w:r w:rsidRPr="00314F92">
        <w:rPr>
          <w:b w:val="0"/>
          <w:sz w:val="24"/>
          <w:szCs w:val="24"/>
        </w:rPr>
        <w:instrText xml:space="preserve"> SEQ Таблица \* ARABIC </w:instrText>
      </w:r>
      <w:r w:rsidRPr="00314F92">
        <w:rPr>
          <w:b w:val="0"/>
          <w:sz w:val="24"/>
          <w:szCs w:val="24"/>
        </w:rPr>
        <w:fldChar w:fldCharType="separate"/>
      </w:r>
      <w:r w:rsidR="00473415">
        <w:rPr>
          <w:b w:val="0"/>
          <w:noProof/>
          <w:sz w:val="24"/>
          <w:szCs w:val="24"/>
        </w:rPr>
        <w:t>98</w:t>
      </w:r>
      <w:r w:rsidRPr="00314F92">
        <w:rPr>
          <w:b w:val="0"/>
          <w:sz w:val="24"/>
          <w:szCs w:val="24"/>
        </w:rPr>
        <w:fldChar w:fldCharType="end"/>
      </w:r>
      <w:r w:rsidRPr="00314F92">
        <w:rPr>
          <w:b w:val="0"/>
          <w:sz w:val="24"/>
          <w:szCs w:val="24"/>
        </w:rPr>
        <w:t>. Целевые показатели ГП АО № 15 за 2021-2024 годы.</w:t>
      </w:r>
    </w:p>
    <w:tbl>
      <w:tblPr>
        <w:tblStyle w:val="ae"/>
        <w:tblW w:w="9199"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390"/>
        <w:gridCol w:w="1275"/>
        <w:gridCol w:w="1276"/>
        <w:gridCol w:w="1134"/>
        <w:gridCol w:w="1124"/>
      </w:tblGrid>
      <w:tr w:rsidR="00844208" w:rsidRPr="001250F8" w14:paraId="314E45D4" w14:textId="77777777" w:rsidTr="00314F92">
        <w:trPr>
          <w:tblHeader/>
        </w:trPr>
        <w:tc>
          <w:tcPr>
            <w:tcW w:w="4390" w:type="dxa"/>
          </w:tcPr>
          <w:p w14:paraId="2B3CFAC2" w14:textId="044F3852" w:rsidR="00844208" w:rsidRPr="001250F8" w:rsidRDefault="00844208" w:rsidP="00314F92">
            <w:pPr>
              <w:jc w:val="center"/>
              <w:rPr>
                <w:rFonts w:eastAsia="Calibri"/>
                <w:sz w:val="18"/>
                <w:szCs w:val="18"/>
              </w:rPr>
            </w:pPr>
            <w:r w:rsidRPr="001250F8">
              <w:rPr>
                <w:rFonts w:eastAsia="Calibri"/>
                <w:sz w:val="18"/>
                <w:szCs w:val="18"/>
              </w:rPr>
              <w:t>Целевой показатель</w:t>
            </w:r>
          </w:p>
        </w:tc>
        <w:tc>
          <w:tcPr>
            <w:tcW w:w="1275" w:type="dxa"/>
          </w:tcPr>
          <w:p w14:paraId="5D6CBE50" w14:textId="77777777" w:rsidR="00844208" w:rsidRPr="001250F8" w:rsidRDefault="00844208" w:rsidP="00314F92">
            <w:pPr>
              <w:jc w:val="center"/>
              <w:rPr>
                <w:rFonts w:eastAsia="Calibri"/>
                <w:sz w:val="18"/>
                <w:szCs w:val="18"/>
              </w:rPr>
            </w:pPr>
            <w:r w:rsidRPr="001250F8">
              <w:rPr>
                <w:rFonts w:eastAsia="Calibri"/>
                <w:sz w:val="18"/>
                <w:szCs w:val="18"/>
              </w:rPr>
              <w:t>2021 год</w:t>
            </w:r>
          </w:p>
        </w:tc>
        <w:tc>
          <w:tcPr>
            <w:tcW w:w="1276" w:type="dxa"/>
          </w:tcPr>
          <w:p w14:paraId="2FCDFB19" w14:textId="77777777" w:rsidR="00844208" w:rsidRPr="001250F8" w:rsidRDefault="00844208" w:rsidP="00314F92">
            <w:pPr>
              <w:jc w:val="center"/>
              <w:rPr>
                <w:rFonts w:eastAsia="Calibri"/>
                <w:sz w:val="18"/>
                <w:szCs w:val="18"/>
              </w:rPr>
            </w:pPr>
            <w:r w:rsidRPr="001250F8">
              <w:rPr>
                <w:rFonts w:eastAsia="Calibri"/>
                <w:sz w:val="18"/>
                <w:szCs w:val="18"/>
              </w:rPr>
              <w:t>2022 год</w:t>
            </w:r>
          </w:p>
        </w:tc>
        <w:tc>
          <w:tcPr>
            <w:tcW w:w="1134" w:type="dxa"/>
          </w:tcPr>
          <w:p w14:paraId="0C26C77A" w14:textId="77777777" w:rsidR="00844208" w:rsidRPr="001250F8" w:rsidRDefault="00844208" w:rsidP="00314F92">
            <w:pPr>
              <w:jc w:val="center"/>
              <w:rPr>
                <w:rFonts w:eastAsia="Calibri"/>
                <w:sz w:val="18"/>
                <w:szCs w:val="18"/>
              </w:rPr>
            </w:pPr>
            <w:r w:rsidRPr="001250F8">
              <w:rPr>
                <w:rFonts w:eastAsia="Calibri"/>
                <w:sz w:val="18"/>
                <w:szCs w:val="18"/>
              </w:rPr>
              <w:t>2023 год</w:t>
            </w:r>
          </w:p>
        </w:tc>
        <w:tc>
          <w:tcPr>
            <w:tcW w:w="1124" w:type="dxa"/>
          </w:tcPr>
          <w:p w14:paraId="46BF3B2F" w14:textId="77777777" w:rsidR="00844208" w:rsidRPr="001250F8" w:rsidRDefault="00844208" w:rsidP="00314F92">
            <w:pPr>
              <w:jc w:val="center"/>
              <w:rPr>
                <w:rFonts w:eastAsia="Calibri"/>
                <w:sz w:val="18"/>
                <w:szCs w:val="18"/>
              </w:rPr>
            </w:pPr>
            <w:r w:rsidRPr="001250F8">
              <w:rPr>
                <w:rFonts w:eastAsia="Calibri"/>
                <w:sz w:val="18"/>
                <w:szCs w:val="18"/>
              </w:rPr>
              <w:t>2024 год</w:t>
            </w:r>
          </w:p>
        </w:tc>
      </w:tr>
      <w:tr w:rsidR="00844208" w:rsidRPr="001250F8" w14:paraId="12286E29" w14:textId="77777777" w:rsidTr="00314F92">
        <w:trPr>
          <w:trHeight w:val="366"/>
        </w:trPr>
        <w:tc>
          <w:tcPr>
            <w:tcW w:w="9199" w:type="dxa"/>
            <w:gridSpan w:val="5"/>
          </w:tcPr>
          <w:p w14:paraId="22D9A1FF" w14:textId="77777777" w:rsidR="00844208" w:rsidRPr="001250F8" w:rsidRDefault="00844208" w:rsidP="00844208">
            <w:pPr>
              <w:autoSpaceDE w:val="0"/>
              <w:autoSpaceDN w:val="0"/>
              <w:adjustRightInd w:val="0"/>
              <w:rPr>
                <w:rFonts w:eastAsia="Calibri"/>
                <w:sz w:val="18"/>
                <w:szCs w:val="18"/>
              </w:rPr>
            </w:pPr>
            <w:r w:rsidRPr="001250F8">
              <w:rPr>
                <w:sz w:val="18"/>
                <w:szCs w:val="18"/>
              </w:rPr>
              <w:t>Объем платежей в бюджетную систему Российской Федерации от использования лесов, расположенных на землях лесного фонда, в расчете на 1 га земель лесного фонда, руб.</w:t>
            </w:r>
          </w:p>
        </w:tc>
      </w:tr>
      <w:tr w:rsidR="00844208" w:rsidRPr="001250F8" w14:paraId="253C3899" w14:textId="77777777" w:rsidTr="00314F92">
        <w:tc>
          <w:tcPr>
            <w:tcW w:w="4390" w:type="dxa"/>
          </w:tcPr>
          <w:p w14:paraId="3416C90D" w14:textId="77777777" w:rsidR="00844208" w:rsidRPr="001250F8" w:rsidRDefault="00844208" w:rsidP="00844208">
            <w:pPr>
              <w:jc w:val="both"/>
              <w:rPr>
                <w:rFonts w:eastAsia="Calibri"/>
                <w:sz w:val="18"/>
                <w:szCs w:val="18"/>
              </w:rPr>
            </w:pPr>
            <w:r w:rsidRPr="001250F8">
              <w:rPr>
                <w:rFonts w:eastAsia="Calibri"/>
                <w:sz w:val="18"/>
                <w:szCs w:val="18"/>
              </w:rPr>
              <w:t>ГП АО № 15 в редакции, действовавшей на начало 2021 года</w:t>
            </w:r>
          </w:p>
        </w:tc>
        <w:tc>
          <w:tcPr>
            <w:tcW w:w="1275" w:type="dxa"/>
          </w:tcPr>
          <w:p w14:paraId="692BCD5D" w14:textId="77777777" w:rsidR="00844208" w:rsidRPr="001250F8" w:rsidRDefault="00844208" w:rsidP="00844208">
            <w:pPr>
              <w:jc w:val="both"/>
              <w:rPr>
                <w:rFonts w:eastAsia="Calibri"/>
                <w:sz w:val="18"/>
                <w:szCs w:val="18"/>
              </w:rPr>
            </w:pPr>
            <w:r w:rsidRPr="001250F8">
              <w:rPr>
                <w:rFonts w:eastAsia="Calibri"/>
                <w:sz w:val="18"/>
                <w:szCs w:val="18"/>
              </w:rPr>
              <w:t>86,7</w:t>
            </w:r>
          </w:p>
        </w:tc>
        <w:tc>
          <w:tcPr>
            <w:tcW w:w="1276" w:type="dxa"/>
          </w:tcPr>
          <w:p w14:paraId="50725A3A" w14:textId="77777777" w:rsidR="00844208" w:rsidRPr="001250F8" w:rsidRDefault="00844208" w:rsidP="00844208">
            <w:pPr>
              <w:jc w:val="both"/>
              <w:rPr>
                <w:rFonts w:eastAsia="Calibri"/>
                <w:sz w:val="18"/>
                <w:szCs w:val="18"/>
              </w:rPr>
            </w:pPr>
            <w:r w:rsidRPr="001250F8">
              <w:rPr>
                <w:rFonts w:eastAsia="Calibri"/>
                <w:sz w:val="18"/>
                <w:szCs w:val="18"/>
              </w:rPr>
              <w:t>82,6</w:t>
            </w:r>
          </w:p>
        </w:tc>
        <w:tc>
          <w:tcPr>
            <w:tcW w:w="1134" w:type="dxa"/>
          </w:tcPr>
          <w:p w14:paraId="4DFC3D0F" w14:textId="77777777" w:rsidR="00844208" w:rsidRPr="001250F8" w:rsidRDefault="00844208" w:rsidP="00844208">
            <w:pPr>
              <w:jc w:val="both"/>
              <w:rPr>
                <w:rFonts w:eastAsia="Calibri"/>
                <w:sz w:val="18"/>
                <w:szCs w:val="18"/>
              </w:rPr>
            </w:pPr>
            <w:r w:rsidRPr="001250F8">
              <w:rPr>
                <w:rFonts w:eastAsia="Calibri"/>
                <w:sz w:val="18"/>
                <w:szCs w:val="18"/>
              </w:rPr>
              <w:t>85,9</w:t>
            </w:r>
          </w:p>
        </w:tc>
        <w:tc>
          <w:tcPr>
            <w:tcW w:w="1124" w:type="dxa"/>
          </w:tcPr>
          <w:p w14:paraId="60BF480E" w14:textId="77777777" w:rsidR="00844208" w:rsidRPr="001250F8" w:rsidRDefault="00844208" w:rsidP="00844208">
            <w:pPr>
              <w:jc w:val="both"/>
              <w:rPr>
                <w:rFonts w:eastAsia="Calibri"/>
                <w:sz w:val="18"/>
                <w:szCs w:val="18"/>
              </w:rPr>
            </w:pPr>
            <w:r w:rsidRPr="001250F8">
              <w:rPr>
                <w:rFonts w:eastAsia="Calibri"/>
                <w:sz w:val="18"/>
                <w:szCs w:val="18"/>
              </w:rPr>
              <w:t>89,3</w:t>
            </w:r>
          </w:p>
        </w:tc>
      </w:tr>
      <w:tr w:rsidR="00844208" w:rsidRPr="001250F8" w14:paraId="61CF566D" w14:textId="77777777" w:rsidTr="00314F92">
        <w:tc>
          <w:tcPr>
            <w:tcW w:w="4390" w:type="dxa"/>
          </w:tcPr>
          <w:p w14:paraId="1254148F" w14:textId="77777777" w:rsidR="00844208" w:rsidRPr="001250F8" w:rsidRDefault="00844208" w:rsidP="00844208">
            <w:pPr>
              <w:jc w:val="both"/>
              <w:rPr>
                <w:rFonts w:eastAsia="Calibri"/>
                <w:sz w:val="18"/>
                <w:szCs w:val="18"/>
              </w:rPr>
            </w:pPr>
            <w:r w:rsidRPr="001250F8">
              <w:rPr>
                <w:rFonts w:eastAsia="Calibri"/>
                <w:sz w:val="18"/>
                <w:szCs w:val="18"/>
              </w:rPr>
              <w:t>ГП АО № 15 в редакции от 26.10.2021</w:t>
            </w:r>
          </w:p>
        </w:tc>
        <w:tc>
          <w:tcPr>
            <w:tcW w:w="1275" w:type="dxa"/>
          </w:tcPr>
          <w:p w14:paraId="3EA576A9" w14:textId="77777777" w:rsidR="00844208" w:rsidRPr="001250F8" w:rsidRDefault="00844208" w:rsidP="00844208">
            <w:pPr>
              <w:jc w:val="both"/>
              <w:rPr>
                <w:rFonts w:eastAsia="Calibri"/>
                <w:sz w:val="18"/>
                <w:szCs w:val="18"/>
              </w:rPr>
            </w:pPr>
            <w:r w:rsidRPr="001250F8">
              <w:rPr>
                <w:rFonts w:eastAsia="Calibri"/>
                <w:sz w:val="18"/>
                <w:szCs w:val="18"/>
              </w:rPr>
              <w:t>95,0</w:t>
            </w:r>
          </w:p>
        </w:tc>
        <w:tc>
          <w:tcPr>
            <w:tcW w:w="1276" w:type="dxa"/>
          </w:tcPr>
          <w:p w14:paraId="6CC5FA86" w14:textId="77777777" w:rsidR="00844208" w:rsidRPr="001250F8" w:rsidRDefault="00844208" w:rsidP="00844208">
            <w:pPr>
              <w:jc w:val="both"/>
              <w:rPr>
                <w:rFonts w:eastAsia="Calibri"/>
                <w:sz w:val="18"/>
                <w:szCs w:val="18"/>
              </w:rPr>
            </w:pPr>
            <w:r w:rsidRPr="001250F8">
              <w:rPr>
                <w:rFonts w:eastAsia="Calibri"/>
                <w:sz w:val="18"/>
                <w:szCs w:val="18"/>
              </w:rPr>
              <w:t>97,3</w:t>
            </w:r>
          </w:p>
        </w:tc>
        <w:tc>
          <w:tcPr>
            <w:tcW w:w="1134" w:type="dxa"/>
          </w:tcPr>
          <w:p w14:paraId="0228CB50" w14:textId="77777777" w:rsidR="00844208" w:rsidRPr="001250F8" w:rsidRDefault="00844208" w:rsidP="00844208">
            <w:pPr>
              <w:jc w:val="both"/>
              <w:rPr>
                <w:rFonts w:eastAsia="Calibri"/>
                <w:sz w:val="18"/>
                <w:szCs w:val="18"/>
              </w:rPr>
            </w:pPr>
            <w:r w:rsidRPr="001250F8">
              <w:rPr>
                <w:rFonts w:eastAsia="Calibri"/>
                <w:sz w:val="18"/>
                <w:szCs w:val="18"/>
              </w:rPr>
              <w:t>101,9</w:t>
            </w:r>
          </w:p>
        </w:tc>
        <w:tc>
          <w:tcPr>
            <w:tcW w:w="1124" w:type="dxa"/>
          </w:tcPr>
          <w:p w14:paraId="720C6D70" w14:textId="77777777" w:rsidR="00844208" w:rsidRPr="001250F8" w:rsidRDefault="00844208" w:rsidP="00844208">
            <w:pPr>
              <w:jc w:val="both"/>
              <w:rPr>
                <w:rFonts w:eastAsia="Calibri"/>
                <w:sz w:val="18"/>
                <w:szCs w:val="18"/>
              </w:rPr>
            </w:pPr>
            <w:r w:rsidRPr="001250F8">
              <w:rPr>
                <w:rFonts w:eastAsia="Calibri"/>
                <w:sz w:val="18"/>
                <w:szCs w:val="18"/>
              </w:rPr>
              <w:t>101,9</w:t>
            </w:r>
          </w:p>
        </w:tc>
      </w:tr>
      <w:tr w:rsidR="00844208" w:rsidRPr="001250F8" w14:paraId="5569CBC9" w14:textId="77777777" w:rsidTr="00314F92">
        <w:trPr>
          <w:trHeight w:val="228"/>
        </w:trPr>
        <w:tc>
          <w:tcPr>
            <w:tcW w:w="9199" w:type="dxa"/>
            <w:gridSpan w:val="5"/>
          </w:tcPr>
          <w:p w14:paraId="6A33845D" w14:textId="77777777" w:rsidR="00844208" w:rsidRPr="001250F8" w:rsidRDefault="00844208" w:rsidP="00844208">
            <w:pPr>
              <w:jc w:val="both"/>
              <w:rPr>
                <w:rFonts w:eastAsia="Calibri"/>
                <w:sz w:val="18"/>
                <w:szCs w:val="18"/>
              </w:rPr>
            </w:pPr>
            <w:r w:rsidRPr="001250F8">
              <w:rPr>
                <w:sz w:val="18"/>
                <w:szCs w:val="18"/>
              </w:rPr>
              <w:t>Доля площади земель лесного фонда, переданных в пользование, в общей площади земель лесного фонда, в %</w:t>
            </w:r>
          </w:p>
        </w:tc>
      </w:tr>
      <w:tr w:rsidR="00844208" w:rsidRPr="001250F8" w14:paraId="3DF0D3F4" w14:textId="77777777" w:rsidTr="00314F92">
        <w:tc>
          <w:tcPr>
            <w:tcW w:w="4390" w:type="dxa"/>
          </w:tcPr>
          <w:p w14:paraId="56BBBC5A" w14:textId="77777777" w:rsidR="00844208" w:rsidRPr="001250F8" w:rsidRDefault="00844208" w:rsidP="00844208">
            <w:pPr>
              <w:jc w:val="both"/>
              <w:rPr>
                <w:rFonts w:eastAsia="Calibri"/>
                <w:sz w:val="18"/>
                <w:szCs w:val="18"/>
              </w:rPr>
            </w:pPr>
            <w:r w:rsidRPr="001250F8">
              <w:rPr>
                <w:rFonts w:eastAsia="Calibri"/>
                <w:sz w:val="18"/>
                <w:szCs w:val="18"/>
              </w:rPr>
              <w:t>ГП АО № 15 в редакции, действовавшей на начало 2021 года</w:t>
            </w:r>
          </w:p>
        </w:tc>
        <w:tc>
          <w:tcPr>
            <w:tcW w:w="1275" w:type="dxa"/>
          </w:tcPr>
          <w:p w14:paraId="7B35BCD5" w14:textId="77777777" w:rsidR="00844208" w:rsidRPr="001250F8" w:rsidRDefault="00844208" w:rsidP="00844208">
            <w:pPr>
              <w:jc w:val="both"/>
              <w:rPr>
                <w:rFonts w:eastAsia="Calibri"/>
                <w:sz w:val="18"/>
                <w:szCs w:val="18"/>
              </w:rPr>
            </w:pPr>
            <w:r w:rsidRPr="001250F8">
              <w:rPr>
                <w:rFonts w:eastAsia="Calibri"/>
                <w:sz w:val="18"/>
                <w:szCs w:val="18"/>
              </w:rPr>
              <w:t>67,2</w:t>
            </w:r>
          </w:p>
        </w:tc>
        <w:tc>
          <w:tcPr>
            <w:tcW w:w="1276" w:type="dxa"/>
          </w:tcPr>
          <w:p w14:paraId="579A260C" w14:textId="77777777" w:rsidR="00844208" w:rsidRPr="001250F8" w:rsidRDefault="00844208" w:rsidP="00844208">
            <w:pPr>
              <w:jc w:val="both"/>
              <w:rPr>
                <w:rFonts w:eastAsia="Calibri"/>
                <w:sz w:val="18"/>
                <w:szCs w:val="18"/>
              </w:rPr>
            </w:pPr>
            <w:r w:rsidRPr="001250F8">
              <w:rPr>
                <w:rFonts w:eastAsia="Calibri"/>
                <w:sz w:val="18"/>
                <w:szCs w:val="18"/>
              </w:rPr>
              <w:t>67,3</w:t>
            </w:r>
          </w:p>
        </w:tc>
        <w:tc>
          <w:tcPr>
            <w:tcW w:w="1134" w:type="dxa"/>
          </w:tcPr>
          <w:p w14:paraId="4FB27F23" w14:textId="77777777" w:rsidR="00844208" w:rsidRPr="001250F8" w:rsidRDefault="00844208" w:rsidP="00844208">
            <w:pPr>
              <w:jc w:val="both"/>
              <w:rPr>
                <w:rFonts w:eastAsia="Calibri"/>
                <w:sz w:val="18"/>
                <w:szCs w:val="18"/>
              </w:rPr>
            </w:pPr>
            <w:r w:rsidRPr="001250F8">
              <w:rPr>
                <w:rFonts w:eastAsia="Calibri"/>
                <w:sz w:val="18"/>
                <w:szCs w:val="18"/>
              </w:rPr>
              <w:t>68,0</w:t>
            </w:r>
          </w:p>
        </w:tc>
        <w:tc>
          <w:tcPr>
            <w:tcW w:w="1124" w:type="dxa"/>
          </w:tcPr>
          <w:p w14:paraId="0DC44752" w14:textId="77777777" w:rsidR="00844208" w:rsidRPr="001250F8" w:rsidRDefault="00844208" w:rsidP="00844208">
            <w:pPr>
              <w:jc w:val="both"/>
              <w:rPr>
                <w:rFonts w:eastAsia="Calibri"/>
                <w:sz w:val="18"/>
                <w:szCs w:val="18"/>
              </w:rPr>
            </w:pPr>
            <w:r w:rsidRPr="001250F8">
              <w:rPr>
                <w:rFonts w:eastAsia="Calibri"/>
                <w:sz w:val="18"/>
                <w:szCs w:val="18"/>
              </w:rPr>
              <w:t>68,5</w:t>
            </w:r>
          </w:p>
        </w:tc>
      </w:tr>
      <w:tr w:rsidR="00844208" w:rsidRPr="001250F8" w14:paraId="1709CEDB" w14:textId="77777777" w:rsidTr="00314F92">
        <w:tc>
          <w:tcPr>
            <w:tcW w:w="4390" w:type="dxa"/>
          </w:tcPr>
          <w:p w14:paraId="5B001633" w14:textId="77777777" w:rsidR="00844208" w:rsidRPr="001250F8" w:rsidRDefault="00844208" w:rsidP="00844208">
            <w:pPr>
              <w:jc w:val="both"/>
              <w:rPr>
                <w:rFonts w:eastAsia="Calibri"/>
                <w:sz w:val="18"/>
                <w:szCs w:val="18"/>
              </w:rPr>
            </w:pPr>
            <w:r w:rsidRPr="001250F8">
              <w:rPr>
                <w:rFonts w:eastAsia="Calibri"/>
                <w:sz w:val="18"/>
                <w:szCs w:val="18"/>
              </w:rPr>
              <w:t>ГП АО № 15 в редакции от 26.10.2021</w:t>
            </w:r>
          </w:p>
        </w:tc>
        <w:tc>
          <w:tcPr>
            <w:tcW w:w="1275" w:type="dxa"/>
          </w:tcPr>
          <w:p w14:paraId="2D608536" w14:textId="77777777" w:rsidR="00844208" w:rsidRPr="001250F8" w:rsidRDefault="00844208" w:rsidP="00844208">
            <w:pPr>
              <w:jc w:val="both"/>
              <w:rPr>
                <w:rFonts w:eastAsia="Calibri"/>
                <w:sz w:val="18"/>
                <w:szCs w:val="18"/>
              </w:rPr>
            </w:pPr>
            <w:r w:rsidRPr="001250F8">
              <w:rPr>
                <w:rFonts w:eastAsia="Calibri"/>
                <w:sz w:val="18"/>
                <w:szCs w:val="18"/>
              </w:rPr>
              <w:t>69,6</w:t>
            </w:r>
          </w:p>
        </w:tc>
        <w:tc>
          <w:tcPr>
            <w:tcW w:w="1276" w:type="dxa"/>
          </w:tcPr>
          <w:p w14:paraId="6AE3248F" w14:textId="77777777" w:rsidR="00844208" w:rsidRPr="001250F8" w:rsidRDefault="00844208" w:rsidP="00844208">
            <w:pPr>
              <w:jc w:val="both"/>
              <w:rPr>
                <w:rFonts w:eastAsia="Calibri"/>
                <w:sz w:val="18"/>
                <w:szCs w:val="18"/>
              </w:rPr>
            </w:pPr>
            <w:r w:rsidRPr="001250F8">
              <w:rPr>
                <w:rFonts w:eastAsia="Calibri"/>
                <w:sz w:val="18"/>
                <w:szCs w:val="18"/>
              </w:rPr>
              <w:t>70,1</w:t>
            </w:r>
          </w:p>
        </w:tc>
        <w:tc>
          <w:tcPr>
            <w:tcW w:w="1134" w:type="dxa"/>
          </w:tcPr>
          <w:p w14:paraId="26FE67C7" w14:textId="77777777" w:rsidR="00844208" w:rsidRPr="001250F8" w:rsidRDefault="00844208" w:rsidP="00844208">
            <w:pPr>
              <w:jc w:val="both"/>
              <w:rPr>
                <w:rFonts w:eastAsia="Calibri"/>
                <w:sz w:val="18"/>
                <w:szCs w:val="18"/>
              </w:rPr>
            </w:pPr>
            <w:r w:rsidRPr="001250F8">
              <w:rPr>
                <w:rFonts w:eastAsia="Calibri"/>
                <w:sz w:val="18"/>
                <w:szCs w:val="18"/>
              </w:rPr>
              <w:t>70,7</w:t>
            </w:r>
          </w:p>
        </w:tc>
        <w:tc>
          <w:tcPr>
            <w:tcW w:w="1124" w:type="dxa"/>
          </w:tcPr>
          <w:p w14:paraId="08E01171" w14:textId="77777777" w:rsidR="00844208" w:rsidRPr="001250F8" w:rsidRDefault="00844208" w:rsidP="00844208">
            <w:pPr>
              <w:jc w:val="both"/>
              <w:rPr>
                <w:rFonts w:eastAsia="Calibri"/>
                <w:sz w:val="18"/>
                <w:szCs w:val="18"/>
              </w:rPr>
            </w:pPr>
            <w:r w:rsidRPr="001250F8">
              <w:rPr>
                <w:rFonts w:eastAsia="Calibri"/>
                <w:sz w:val="18"/>
                <w:szCs w:val="18"/>
              </w:rPr>
              <w:t>71,3</w:t>
            </w:r>
          </w:p>
        </w:tc>
      </w:tr>
      <w:tr w:rsidR="00844208" w:rsidRPr="001250F8" w14:paraId="42FE6FDB" w14:textId="77777777" w:rsidTr="00314F92">
        <w:trPr>
          <w:trHeight w:val="183"/>
        </w:trPr>
        <w:tc>
          <w:tcPr>
            <w:tcW w:w="9199" w:type="dxa"/>
            <w:gridSpan w:val="5"/>
          </w:tcPr>
          <w:p w14:paraId="6E5160E0" w14:textId="77777777" w:rsidR="00844208" w:rsidRPr="001250F8" w:rsidRDefault="00844208" w:rsidP="00844208">
            <w:pPr>
              <w:jc w:val="both"/>
              <w:rPr>
                <w:rFonts w:eastAsia="Calibri"/>
                <w:sz w:val="18"/>
                <w:szCs w:val="18"/>
              </w:rPr>
            </w:pPr>
            <w:r w:rsidRPr="001250F8">
              <w:rPr>
                <w:sz w:val="18"/>
                <w:szCs w:val="18"/>
              </w:rPr>
              <w:t>Отношение фактического объема заготовки древесины к установленному допустимому объему изъятия древесины, в %</w:t>
            </w:r>
          </w:p>
        </w:tc>
      </w:tr>
      <w:tr w:rsidR="00844208" w:rsidRPr="001250F8" w14:paraId="596D9497" w14:textId="77777777" w:rsidTr="00314F92">
        <w:tc>
          <w:tcPr>
            <w:tcW w:w="4390" w:type="dxa"/>
          </w:tcPr>
          <w:p w14:paraId="3615EF6A" w14:textId="77777777" w:rsidR="00844208" w:rsidRPr="001250F8" w:rsidRDefault="00844208" w:rsidP="00844208">
            <w:pPr>
              <w:jc w:val="both"/>
              <w:rPr>
                <w:rFonts w:eastAsia="Calibri"/>
                <w:sz w:val="18"/>
                <w:szCs w:val="18"/>
              </w:rPr>
            </w:pPr>
            <w:r w:rsidRPr="001250F8">
              <w:rPr>
                <w:rFonts w:eastAsia="Calibri"/>
                <w:sz w:val="18"/>
                <w:szCs w:val="18"/>
              </w:rPr>
              <w:t>ГП АО № 15 в редакции, действовавшей на начало 2021 года</w:t>
            </w:r>
          </w:p>
        </w:tc>
        <w:tc>
          <w:tcPr>
            <w:tcW w:w="1275" w:type="dxa"/>
          </w:tcPr>
          <w:p w14:paraId="028E7A99" w14:textId="77777777" w:rsidR="00844208" w:rsidRPr="001250F8" w:rsidRDefault="00844208" w:rsidP="00844208">
            <w:pPr>
              <w:jc w:val="both"/>
              <w:rPr>
                <w:rFonts w:eastAsia="Calibri"/>
                <w:sz w:val="18"/>
                <w:szCs w:val="18"/>
              </w:rPr>
            </w:pPr>
            <w:r w:rsidRPr="001250F8">
              <w:rPr>
                <w:rFonts w:eastAsia="Calibri"/>
                <w:sz w:val="18"/>
                <w:szCs w:val="18"/>
              </w:rPr>
              <w:t>53,9</w:t>
            </w:r>
          </w:p>
        </w:tc>
        <w:tc>
          <w:tcPr>
            <w:tcW w:w="1276" w:type="dxa"/>
          </w:tcPr>
          <w:p w14:paraId="2F01DED4" w14:textId="77777777" w:rsidR="00844208" w:rsidRPr="001250F8" w:rsidRDefault="00844208" w:rsidP="00844208">
            <w:pPr>
              <w:jc w:val="both"/>
              <w:rPr>
                <w:rFonts w:eastAsia="Calibri"/>
                <w:sz w:val="18"/>
                <w:szCs w:val="18"/>
              </w:rPr>
            </w:pPr>
            <w:r w:rsidRPr="001250F8">
              <w:rPr>
                <w:rFonts w:eastAsia="Calibri"/>
                <w:sz w:val="18"/>
                <w:szCs w:val="18"/>
              </w:rPr>
              <w:t>55,8</w:t>
            </w:r>
          </w:p>
        </w:tc>
        <w:tc>
          <w:tcPr>
            <w:tcW w:w="1134" w:type="dxa"/>
          </w:tcPr>
          <w:p w14:paraId="75CE3B0A" w14:textId="77777777" w:rsidR="00844208" w:rsidRPr="001250F8" w:rsidRDefault="00844208" w:rsidP="00844208">
            <w:pPr>
              <w:jc w:val="both"/>
              <w:rPr>
                <w:rFonts w:eastAsia="Calibri"/>
                <w:sz w:val="18"/>
                <w:szCs w:val="18"/>
              </w:rPr>
            </w:pPr>
            <w:r w:rsidRPr="001250F8">
              <w:rPr>
                <w:rFonts w:eastAsia="Calibri"/>
                <w:sz w:val="18"/>
                <w:szCs w:val="18"/>
              </w:rPr>
              <w:t>56,7</w:t>
            </w:r>
          </w:p>
        </w:tc>
        <w:tc>
          <w:tcPr>
            <w:tcW w:w="1124" w:type="dxa"/>
          </w:tcPr>
          <w:p w14:paraId="03BBDF2E" w14:textId="77777777" w:rsidR="00844208" w:rsidRPr="001250F8" w:rsidRDefault="00844208" w:rsidP="00844208">
            <w:pPr>
              <w:jc w:val="both"/>
              <w:rPr>
                <w:rFonts w:eastAsia="Calibri"/>
                <w:sz w:val="18"/>
                <w:szCs w:val="18"/>
              </w:rPr>
            </w:pPr>
            <w:r w:rsidRPr="001250F8">
              <w:rPr>
                <w:rFonts w:eastAsia="Calibri"/>
                <w:sz w:val="18"/>
                <w:szCs w:val="18"/>
              </w:rPr>
              <w:t>57,7</w:t>
            </w:r>
          </w:p>
        </w:tc>
      </w:tr>
      <w:tr w:rsidR="00844208" w:rsidRPr="001250F8" w14:paraId="066C227F" w14:textId="77777777" w:rsidTr="00314F92">
        <w:tc>
          <w:tcPr>
            <w:tcW w:w="4390" w:type="dxa"/>
          </w:tcPr>
          <w:p w14:paraId="5BEA5D7D" w14:textId="77777777" w:rsidR="00844208" w:rsidRPr="001250F8" w:rsidRDefault="00844208" w:rsidP="00844208">
            <w:pPr>
              <w:jc w:val="both"/>
              <w:rPr>
                <w:rFonts w:eastAsia="Calibri"/>
                <w:sz w:val="18"/>
                <w:szCs w:val="18"/>
              </w:rPr>
            </w:pPr>
            <w:r w:rsidRPr="001250F8">
              <w:rPr>
                <w:rFonts w:eastAsia="Calibri"/>
                <w:sz w:val="18"/>
                <w:szCs w:val="18"/>
              </w:rPr>
              <w:t>ГП АО № 15 в редакции от 26.10.2021</w:t>
            </w:r>
          </w:p>
        </w:tc>
        <w:tc>
          <w:tcPr>
            <w:tcW w:w="1275" w:type="dxa"/>
          </w:tcPr>
          <w:p w14:paraId="49116F2F" w14:textId="77777777" w:rsidR="00844208" w:rsidRPr="001250F8" w:rsidRDefault="00844208" w:rsidP="00844208">
            <w:pPr>
              <w:jc w:val="both"/>
              <w:rPr>
                <w:rFonts w:eastAsia="Calibri"/>
                <w:sz w:val="18"/>
                <w:szCs w:val="18"/>
              </w:rPr>
            </w:pPr>
            <w:r w:rsidRPr="001250F8">
              <w:rPr>
                <w:rFonts w:eastAsia="Calibri"/>
                <w:sz w:val="18"/>
                <w:szCs w:val="18"/>
              </w:rPr>
              <w:t>55,2</w:t>
            </w:r>
          </w:p>
        </w:tc>
        <w:tc>
          <w:tcPr>
            <w:tcW w:w="1276" w:type="dxa"/>
          </w:tcPr>
          <w:p w14:paraId="3CE331B2" w14:textId="77777777" w:rsidR="00844208" w:rsidRPr="001250F8" w:rsidRDefault="00844208" w:rsidP="00844208">
            <w:pPr>
              <w:jc w:val="both"/>
              <w:rPr>
                <w:rFonts w:eastAsia="Calibri"/>
                <w:sz w:val="18"/>
                <w:szCs w:val="18"/>
              </w:rPr>
            </w:pPr>
            <w:r w:rsidRPr="001250F8">
              <w:rPr>
                <w:rFonts w:eastAsia="Calibri"/>
                <w:sz w:val="18"/>
                <w:szCs w:val="18"/>
              </w:rPr>
              <w:t>55,6</w:t>
            </w:r>
          </w:p>
        </w:tc>
        <w:tc>
          <w:tcPr>
            <w:tcW w:w="1134" w:type="dxa"/>
          </w:tcPr>
          <w:p w14:paraId="72F64869" w14:textId="77777777" w:rsidR="00844208" w:rsidRPr="001250F8" w:rsidRDefault="00844208" w:rsidP="00844208">
            <w:pPr>
              <w:jc w:val="both"/>
              <w:rPr>
                <w:rFonts w:eastAsia="Calibri"/>
                <w:sz w:val="18"/>
                <w:szCs w:val="18"/>
              </w:rPr>
            </w:pPr>
            <w:r w:rsidRPr="001250F8">
              <w:rPr>
                <w:rFonts w:eastAsia="Calibri"/>
                <w:sz w:val="18"/>
                <w:szCs w:val="18"/>
              </w:rPr>
              <w:t>57,5</w:t>
            </w:r>
          </w:p>
        </w:tc>
        <w:tc>
          <w:tcPr>
            <w:tcW w:w="1124" w:type="dxa"/>
          </w:tcPr>
          <w:p w14:paraId="6D44E0AC" w14:textId="77777777" w:rsidR="00844208" w:rsidRPr="001250F8" w:rsidRDefault="00844208" w:rsidP="00844208">
            <w:pPr>
              <w:jc w:val="both"/>
              <w:rPr>
                <w:rFonts w:eastAsia="Calibri"/>
                <w:sz w:val="18"/>
                <w:szCs w:val="18"/>
              </w:rPr>
            </w:pPr>
            <w:r w:rsidRPr="001250F8">
              <w:rPr>
                <w:rFonts w:eastAsia="Calibri"/>
                <w:sz w:val="18"/>
                <w:szCs w:val="18"/>
              </w:rPr>
              <w:t>59,4</w:t>
            </w:r>
          </w:p>
        </w:tc>
      </w:tr>
      <w:tr w:rsidR="00844208" w:rsidRPr="001250F8" w14:paraId="673A930E" w14:textId="77777777" w:rsidTr="00314F92">
        <w:trPr>
          <w:trHeight w:val="397"/>
        </w:trPr>
        <w:tc>
          <w:tcPr>
            <w:tcW w:w="9199" w:type="dxa"/>
            <w:gridSpan w:val="5"/>
          </w:tcPr>
          <w:p w14:paraId="7D7406EC" w14:textId="77777777" w:rsidR="00844208" w:rsidRPr="001250F8" w:rsidRDefault="00844208" w:rsidP="00844208">
            <w:pPr>
              <w:pStyle w:val="af"/>
              <w:rPr>
                <w:rFonts w:ascii="Times New Roman" w:eastAsia="Calibri" w:hAnsi="Times New Roman" w:cs="Times New Roman"/>
                <w:sz w:val="18"/>
                <w:szCs w:val="18"/>
              </w:rPr>
            </w:pPr>
            <w:r w:rsidRPr="001250F8">
              <w:rPr>
                <w:rFonts w:ascii="Times New Roman" w:hAnsi="Times New Roman" w:cs="Times New Roman"/>
                <w:sz w:val="18"/>
                <w:szCs w:val="18"/>
              </w:rPr>
              <w:t>Доля площади погибших и поврежденных лесных насаждений с учетом проведенных мероприятий по защите леса в общей площади земель лесного фонда, занятых лесными насаждениями, %</w:t>
            </w:r>
          </w:p>
        </w:tc>
      </w:tr>
      <w:tr w:rsidR="00844208" w:rsidRPr="001250F8" w14:paraId="036D872C" w14:textId="77777777" w:rsidTr="00314F92">
        <w:tc>
          <w:tcPr>
            <w:tcW w:w="4390" w:type="dxa"/>
          </w:tcPr>
          <w:p w14:paraId="4D285BB9" w14:textId="77777777" w:rsidR="00844208" w:rsidRPr="001250F8" w:rsidRDefault="00844208" w:rsidP="00844208">
            <w:pPr>
              <w:pStyle w:val="af"/>
              <w:rPr>
                <w:rFonts w:ascii="Times New Roman" w:hAnsi="Times New Roman" w:cs="Times New Roman"/>
                <w:sz w:val="18"/>
                <w:szCs w:val="18"/>
              </w:rPr>
            </w:pPr>
            <w:r w:rsidRPr="001250F8">
              <w:rPr>
                <w:rFonts w:ascii="Times New Roman" w:eastAsia="Calibri" w:hAnsi="Times New Roman" w:cs="Times New Roman"/>
                <w:sz w:val="18"/>
                <w:szCs w:val="18"/>
              </w:rPr>
              <w:t>ГП АО № 15 в редакции, действовавшей на начало 2021 года</w:t>
            </w:r>
          </w:p>
        </w:tc>
        <w:tc>
          <w:tcPr>
            <w:tcW w:w="1275" w:type="dxa"/>
          </w:tcPr>
          <w:p w14:paraId="2053A7AB" w14:textId="77777777" w:rsidR="00844208" w:rsidRPr="001250F8" w:rsidRDefault="00844208" w:rsidP="00844208">
            <w:pPr>
              <w:jc w:val="both"/>
              <w:rPr>
                <w:rFonts w:eastAsia="Calibri"/>
                <w:sz w:val="18"/>
                <w:szCs w:val="18"/>
              </w:rPr>
            </w:pPr>
            <w:r w:rsidRPr="001250F8">
              <w:rPr>
                <w:rFonts w:eastAsia="Calibri"/>
                <w:sz w:val="18"/>
                <w:szCs w:val="18"/>
              </w:rPr>
              <w:t>0,33</w:t>
            </w:r>
          </w:p>
        </w:tc>
        <w:tc>
          <w:tcPr>
            <w:tcW w:w="1276" w:type="dxa"/>
          </w:tcPr>
          <w:p w14:paraId="44540E55" w14:textId="77777777" w:rsidR="00844208" w:rsidRPr="001250F8" w:rsidRDefault="00844208" w:rsidP="00844208">
            <w:pPr>
              <w:jc w:val="both"/>
              <w:rPr>
                <w:rFonts w:eastAsia="Calibri"/>
                <w:sz w:val="18"/>
                <w:szCs w:val="18"/>
              </w:rPr>
            </w:pPr>
            <w:r w:rsidRPr="001250F8">
              <w:rPr>
                <w:rFonts w:eastAsia="Calibri"/>
                <w:sz w:val="18"/>
                <w:szCs w:val="18"/>
              </w:rPr>
              <w:t>0,31</w:t>
            </w:r>
          </w:p>
        </w:tc>
        <w:tc>
          <w:tcPr>
            <w:tcW w:w="1134" w:type="dxa"/>
          </w:tcPr>
          <w:p w14:paraId="67B6AA18" w14:textId="77777777" w:rsidR="00844208" w:rsidRPr="001250F8" w:rsidRDefault="00844208" w:rsidP="00844208">
            <w:pPr>
              <w:jc w:val="both"/>
              <w:rPr>
                <w:rFonts w:eastAsia="Calibri"/>
                <w:sz w:val="18"/>
                <w:szCs w:val="18"/>
              </w:rPr>
            </w:pPr>
            <w:r w:rsidRPr="001250F8">
              <w:rPr>
                <w:rFonts w:eastAsia="Calibri"/>
                <w:sz w:val="18"/>
                <w:szCs w:val="18"/>
              </w:rPr>
              <w:t>0,29</w:t>
            </w:r>
          </w:p>
        </w:tc>
        <w:tc>
          <w:tcPr>
            <w:tcW w:w="1124" w:type="dxa"/>
          </w:tcPr>
          <w:p w14:paraId="65A8450A" w14:textId="77777777" w:rsidR="00844208" w:rsidRPr="001250F8" w:rsidRDefault="00844208" w:rsidP="00844208">
            <w:pPr>
              <w:jc w:val="both"/>
              <w:rPr>
                <w:rFonts w:eastAsia="Calibri"/>
                <w:sz w:val="18"/>
                <w:szCs w:val="18"/>
              </w:rPr>
            </w:pPr>
            <w:r w:rsidRPr="001250F8">
              <w:rPr>
                <w:rFonts w:eastAsia="Calibri"/>
                <w:sz w:val="18"/>
                <w:szCs w:val="18"/>
              </w:rPr>
              <w:t>0,28</w:t>
            </w:r>
          </w:p>
        </w:tc>
      </w:tr>
      <w:tr w:rsidR="00844208" w:rsidRPr="001250F8" w14:paraId="48ED3938" w14:textId="77777777" w:rsidTr="00314F92">
        <w:tc>
          <w:tcPr>
            <w:tcW w:w="4390" w:type="dxa"/>
          </w:tcPr>
          <w:p w14:paraId="1BE76419" w14:textId="77777777" w:rsidR="00844208" w:rsidRPr="001250F8" w:rsidRDefault="00844208" w:rsidP="00844208">
            <w:pPr>
              <w:pStyle w:val="af"/>
              <w:rPr>
                <w:rFonts w:ascii="Times New Roman" w:hAnsi="Times New Roman" w:cs="Times New Roman"/>
                <w:sz w:val="18"/>
                <w:szCs w:val="18"/>
              </w:rPr>
            </w:pPr>
            <w:r w:rsidRPr="001250F8">
              <w:rPr>
                <w:rFonts w:ascii="Times New Roman" w:eastAsia="Calibri" w:hAnsi="Times New Roman" w:cs="Times New Roman"/>
                <w:sz w:val="18"/>
                <w:szCs w:val="18"/>
              </w:rPr>
              <w:t>ГП АО № 15 в редакции от 26.10.2021</w:t>
            </w:r>
          </w:p>
        </w:tc>
        <w:tc>
          <w:tcPr>
            <w:tcW w:w="1275" w:type="dxa"/>
          </w:tcPr>
          <w:p w14:paraId="16F7E701" w14:textId="77777777" w:rsidR="00844208" w:rsidRPr="001250F8" w:rsidRDefault="00844208" w:rsidP="00844208">
            <w:pPr>
              <w:jc w:val="both"/>
              <w:rPr>
                <w:rFonts w:eastAsia="Calibri"/>
                <w:sz w:val="18"/>
                <w:szCs w:val="18"/>
              </w:rPr>
            </w:pPr>
            <w:r w:rsidRPr="001250F8">
              <w:rPr>
                <w:rFonts w:eastAsia="Calibri"/>
                <w:sz w:val="18"/>
                <w:szCs w:val="18"/>
              </w:rPr>
              <w:t>0,383</w:t>
            </w:r>
          </w:p>
        </w:tc>
        <w:tc>
          <w:tcPr>
            <w:tcW w:w="1276" w:type="dxa"/>
          </w:tcPr>
          <w:p w14:paraId="3F65D5A0" w14:textId="77777777" w:rsidR="00844208" w:rsidRPr="001250F8" w:rsidRDefault="00844208" w:rsidP="00844208">
            <w:pPr>
              <w:jc w:val="both"/>
              <w:rPr>
                <w:rFonts w:eastAsia="Calibri"/>
                <w:sz w:val="18"/>
                <w:szCs w:val="18"/>
              </w:rPr>
            </w:pPr>
            <w:r w:rsidRPr="001250F8">
              <w:rPr>
                <w:rFonts w:eastAsia="Calibri"/>
                <w:sz w:val="18"/>
                <w:szCs w:val="18"/>
              </w:rPr>
              <w:t>0,371</w:t>
            </w:r>
          </w:p>
        </w:tc>
        <w:tc>
          <w:tcPr>
            <w:tcW w:w="1134" w:type="dxa"/>
          </w:tcPr>
          <w:p w14:paraId="40C120CF" w14:textId="77777777" w:rsidR="00844208" w:rsidRPr="001250F8" w:rsidRDefault="00844208" w:rsidP="00844208">
            <w:pPr>
              <w:jc w:val="both"/>
              <w:rPr>
                <w:rFonts w:eastAsia="Calibri"/>
                <w:sz w:val="18"/>
                <w:szCs w:val="18"/>
              </w:rPr>
            </w:pPr>
            <w:r w:rsidRPr="001250F8">
              <w:rPr>
                <w:rFonts w:eastAsia="Calibri"/>
                <w:sz w:val="18"/>
                <w:szCs w:val="18"/>
              </w:rPr>
              <w:t>0,359</w:t>
            </w:r>
          </w:p>
        </w:tc>
        <w:tc>
          <w:tcPr>
            <w:tcW w:w="1124" w:type="dxa"/>
          </w:tcPr>
          <w:p w14:paraId="4C147C31" w14:textId="77777777" w:rsidR="00844208" w:rsidRPr="001250F8" w:rsidRDefault="00844208" w:rsidP="00844208">
            <w:pPr>
              <w:jc w:val="both"/>
              <w:rPr>
                <w:rFonts w:eastAsia="Calibri"/>
                <w:sz w:val="18"/>
                <w:szCs w:val="18"/>
              </w:rPr>
            </w:pPr>
            <w:r w:rsidRPr="001250F8">
              <w:rPr>
                <w:rFonts w:eastAsia="Calibri"/>
                <w:sz w:val="18"/>
                <w:szCs w:val="18"/>
              </w:rPr>
              <w:t>0,359</w:t>
            </w:r>
          </w:p>
        </w:tc>
      </w:tr>
    </w:tbl>
    <w:p w14:paraId="54D1DD57" w14:textId="77777777" w:rsidR="00844208" w:rsidRPr="001250F8" w:rsidRDefault="00844208" w:rsidP="001250F8">
      <w:pPr>
        <w:ind w:firstLine="709"/>
        <w:jc w:val="both"/>
        <w:rPr>
          <w:rFonts w:eastAsia="Calibri"/>
          <w:sz w:val="28"/>
          <w:szCs w:val="28"/>
        </w:rPr>
      </w:pPr>
    </w:p>
    <w:p w14:paraId="12253C42" w14:textId="4BFD2D45" w:rsidR="00844208" w:rsidRPr="001250F8" w:rsidRDefault="00844208" w:rsidP="001250F8">
      <w:pPr>
        <w:ind w:firstLine="709"/>
        <w:jc w:val="both"/>
        <w:rPr>
          <w:rFonts w:eastAsia="Calibri"/>
          <w:sz w:val="28"/>
          <w:szCs w:val="28"/>
        </w:rPr>
      </w:pPr>
      <w:r w:rsidRPr="001250F8">
        <w:rPr>
          <w:rFonts w:eastAsia="Calibri"/>
          <w:sz w:val="28"/>
          <w:szCs w:val="28"/>
        </w:rPr>
        <w:t>Установлено, несоответствие значения показателя</w:t>
      </w:r>
      <w:r w:rsidRPr="001250F8">
        <w:rPr>
          <w:sz w:val="28"/>
          <w:szCs w:val="28"/>
        </w:rPr>
        <w:t xml:space="preserve"> «Объем платежей в бюджетную систему Российской Федерации от использования лесов, расположенных на землях лесного фонда, в расчете на 1 га земель лесного фонда, руб.», утверждённого в ГП АО № 15 значению показателя </w:t>
      </w:r>
      <w:r w:rsidRPr="001250F8">
        <w:rPr>
          <w:sz w:val="28"/>
          <w:szCs w:val="28"/>
        </w:rPr>
        <w:lastRenderedPageBreak/>
        <w:t>отраженного в паспорте Государственной программы Российской Федерации «Развитие лесного хозяйства» (утвержден решением Правительства РФ, протокол от 21.09.2021 № 29 ) для Архангельской области на 2024 год:</w:t>
      </w:r>
      <w:r w:rsidR="001250F8">
        <w:rPr>
          <w:sz w:val="28"/>
          <w:szCs w:val="28"/>
        </w:rPr>
        <w:t xml:space="preserve"> </w:t>
      </w:r>
      <w:r w:rsidRPr="001250F8">
        <w:rPr>
          <w:sz w:val="28"/>
          <w:szCs w:val="28"/>
        </w:rPr>
        <w:t>в ГП РФ – 106,0 руб., в ГП АО № 15 – 101,9 руб.</w:t>
      </w:r>
    </w:p>
    <w:p w14:paraId="398567CD" w14:textId="77777777" w:rsidR="00844208" w:rsidRPr="001250F8" w:rsidRDefault="00844208" w:rsidP="001250F8">
      <w:pPr>
        <w:ind w:firstLine="709"/>
        <w:jc w:val="both"/>
        <w:rPr>
          <w:rFonts w:eastAsia="Calibri"/>
          <w:sz w:val="28"/>
          <w:szCs w:val="28"/>
        </w:rPr>
      </w:pPr>
      <w:r w:rsidRPr="001250F8">
        <w:rPr>
          <w:rFonts w:eastAsia="Calibri"/>
          <w:sz w:val="28"/>
          <w:szCs w:val="28"/>
        </w:rPr>
        <w:t xml:space="preserve">Необходимо отметить, что согласно требованиям к содержанию государственной программы Порядка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 июля 2012 г. № 299-пп, формирование государственных программ осуществляется исходя из стратегических целей развития Архангельской области, указанных в Стратегии социально-экономического развития Архангельской области до 2030 года, </w:t>
      </w:r>
      <w:hyperlink r:id="rId89" w:history="1">
        <w:r w:rsidRPr="001250F8">
          <w:rPr>
            <w:rFonts w:eastAsia="Calibri"/>
            <w:sz w:val="28"/>
            <w:szCs w:val="28"/>
          </w:rPr>
          <w:t>Стратегии</w:t>
        </w:r>
      </w:hyperlink>
      <w:r w:rsidRPr="001250F8">
        <w:rPr>
          <w:rFonts w:eastAsia="Calibri"/>
          <w:sz w:val="28"/>
          <w:szCs w:val="28"/>
        </w:rPr>
        <w:t xml:space="preserve"> социально-экономического развития Архангельской области до 2035 года, положений отраслевых документов стратегического планирования Архангельской области, федеральных и областных законов, правовых актов Губернатора Архангельской области и Правительства Архангельской области.</w:t>
      </w:r>
    </w:p>
    <w:p w14:paraId="4DEBE350" w14:textId="77777777" w:rsidR="00844208" w:rsidRPr="001250F8" w:rsidRDefault="00844208" w:rsidP="001250F8">
      <w:pPr>
        <w:ind w:firstLine="709"/>
        <w:jc w:val="both"/>
        <w:rPr>
          <w:rFonts w:eastAsia="Calibri"/>
          <w:iCs/>
          <w:color w:val="5B9BD5" w:themeColor="accent1"/>
          <w:sz w:val="28"/>
          <w:szCs w:val="28"/>
        </w:rPr>
      </w:pPr>
      <w:r w:rsidRPr="001250F8">
        <w:rPr>
          <w:rFonts w:eastAsia="Calibri"/>
          <w:sz w:val="28"/>
          <w:szCs w:val="28"/>
        </w:rPr>
        <w:t>Указом Губернатора Архангельской области от 14.12.2018 № 116-у утвержден Лесной план Архангельской области, который является</w:t>
      </w:r>
      <w:r w:rsidRPr="001250F8">
        <w:rPr>
          <w:rFonts w:ascii="Calibri" w:eastAsia="Calibri" w:hAnsi="Calibri"/>
        </w:rPr>
        <w:t xml:space="preserve"> </w:t>
      </w:r>
      <w:r w:rsidRPr="001250F8">
        <w:rPr>
          <w:rFonts w:eastAsia="Calibri"/>
          <w:sz w:val="28"/>
          <w:szCs w:val="28"/>
        </w:rPr>
        <w:t>документом лесного планирования, определяющим его цели и задачи, а также мероприятия по осуществлению планируемого освоения лесов и зоны такого освоения.</w:t>
      </w:r>
    </w:p>
    <w:p w14:paraId="6D7C449C" w14:textId="77777777" w:rsidR="00844208" w:rsidRPr="001250F8" w:rsidRDefault="00844208" w:rsidP="001250F8">
      <w:pPr>
        <w:ind w:firstLine="709"/>
        <w:jc w:val="both"/>
        <w:rPr>
          <w:rFonts w:eastAsia="Calibri"/>
          <w:sz w:val="28"/>
          <w:szCs w:val="28"/>
        </w:rPr>
      </w:pPr>
      <w:r w:rsidRPr="001250F8">
        <w:rPr>
          <w:rFonts w:eastAsia="Calibri"/>
          <w:sz w:val="28"/>
          <w:szCs w:val="28"/>
        </w:rPr>
        <w:t>Отмечено, что отдельные целевые показатели, установленные ГП АО № 15 на 2022-2024 годы не соответствуют целевым прогнозным показателям эффективности реализации мероприятий Лесного плана Архангельской области:</w:t>
      </w:r>
    </w:p>
    <w:p w14:paraId="4A2EF7F4" w14:textId="77777777" w:rsidR="00844208" w:rsidRPr="00AF1F4D" w:rsidRDefault="00844208" w:rsidP="00844208">
      <w:pPr>
        <w:jc w:val="both"/>
        <w:rPr>
          <w:rFonts w:eastAsia="Calibri"/>
          <w:sz w:val="28"/>
          <w:szCs w:val="28"/>
        </w:rPr>
      </w:pPr>
    </w:p>
    <w:p w14:paraId="052C5B51" w14:textId="6FAE980F" w:rsidR="00844208" w:rsidRPr="00AF1F4D" w:rsidRDefault="00844208" w:rsidP="00AF1F4D">
      <w:pPr>
        <w:pStyle w:val="af9"/>
        <w:keepNext/>
        <w:rPr>
          <w:b w:val="0"/>
          <w:bCs w:val="0"/>
        </w:rPr>
      </w:pPr>
      <w:r w:rsidRPr="00AF1F4D">
        <w:rPr>
          <w:b w:val="0"/>
          <w:sz w:val="24"/>
          <w:szCs w:val="24"/>
        </w:rPr>
        <w:t xml:space="preserve">Таблица </w:t>
      </w:r>
      <w:r w:rsidRPr="00AF1F4D">
        <w:rPr>
          <w:b w:val="0"/>
          <w:sz w:val="24"/>
          <w:szCs w:val="24"/>
        </w:rPr>
        <w:fldChar w:fldCharType="begin"/>
      </w:r>
      <w:r w:rsidRPr="00AF1F4D">
        <w:rPr>
          <w:b w:val="0"/>
          <w:sz w:val="24"/>
          <w:szCs w:val="24"/>
        </w:rPr>
        <w:instrText xml:space="preserve"> SEQ Таблица \* ARABIC </w:instrText>
      </w:r>
      <w:r w:rsidRPr="00AF1F4D">
        <w:rPr>
          <w:b w:val="0"/>
          <w:sz w:val="24"/>
          <w:szCs w:val="24"/>
        </w:rPr>
        <w:fldChar w:fldCharType="separate"/>
      </w:r>
      <w:r w:rsidR="00473415">
        <w:rPr>
          <w:b w:val="0"/>
          <w:noProof/>
          <w:sz w:val="24"/>
          <w:szCs w:val="24"/>
        </w:rPr>
        <w:t>99</w:t>
      </w:r>
      <w:r w:rsidRPr="00AF1F4D">
        <w:rPr>
          <w:b w:val="0"/>
          <w:sz w:val="24"/>
          <w:szCs w:val="24"/>
        </w:rPr>
        <w:fldChar w:fldCharType="end"/>
      </w:r>
      <w:r w:rsidR="00AF1F4D" w:rsidRPr="00AF1F4D">
        <w:rPr>
          <w:b w:val="0"/>
          <w:sz w:val="24"/>
          <w:szCs w:val="24"/>
        </w:rPr>
        <w:t>.</w:t>
      </w:r>
      <w:r w:rsidRPr="00AF1F4D">
        <w:rPr>
          <w:b w:val="0"/>
          <w:sz w:val="24"/>
          <w:szCs w:val="24"/>
        </w:rPr>
        <w:t xml:space="preserve"> Отклонение показателей Лесного плана АО от целевых показателей ГП АО №</w:t>
      </w:r>
      <w:r w:rsidR="00AF1F4D" w:rsidRPr="00AF1F4D">
        <w:rPr>
          <w:b w:val="0"/>
          <w:sz w:val="24"/>
          <w:szCs w:val="24"/>
        </w:rPr>
        <w:t xml:space="preserve"> </w:t>
      </w:r>
      <w:r w:rsidRPr="00AF1F4D">
        <w:rPr>
          <w:b w:val="0"/>
          <w:sz w:val="24"/>
          <w:szCs w:val="24"/>
        </w:rPr>
        <w:t>15</w:t>
      </w:r>
    </w:p>
    <w:tbl>
      <w:tblPr>
        <w:tblW w:w="9233"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421"/>
        <w:gridCol w:w="993"/>
        <w:gridCol w:w="992"/>
        <w:gridCol w:w="850"/>
        <w:gridCol w:w="993"/>
        <w:gridCol w:w="993"/>
        <w:gridCol w:w="991"/>
      </w:tblGrid>
      <w:tr w:rsidR="00844208" w:rsidRPr="00AF1F4D" w14:paraId="3E8DEE06" w14:textId="77777777" w:rsidTr="00844208">
        <w:trPr>
          <w:tblHeader/>
        </w:trPr>
        <w:tc>
          <w:tcPr>
            <w:tcW w:w="3421" w:type="dxa"/>
            <w:shd w:val="clear" w:color="auto" w:fill="auto"/>
          </w:tcPr>
          <w:p w14:paraId="11B7EFDF" w14:textId="77777777" w:rsidR="00844208" w:rsidRPr="00AF1F4D" w:rsidRDefault="00844208" w:rsidP="00844208">
            <w:pPr>
              <w:autoSpaceDE w:val="0"/>
              <w:autoSpaceDN w:val="0"/>
              <w:adjustRightInd w:val="0"/>
              <w:jc w:val="center"/>
              <w:rPr>
                <w:sz w:val="18"/>
                <w:szCs w:val="18"/>
              </w:rPr>
            </w:pPr>
            <w:r w:rsidRPr="00AF1F4D">
              <w:rPr>
                <w:sz w:val="18"/>
                <w:szCs w:val="18"/>
              </w:rPr>
              <w:t>Наименование целевого показателя, ед. измерения</w:t>
            </w:r>
          </w:p>
        </w:tc>
        <w:tc>
          <w:tcPr>
            <w:tcW w:w="993" w:type="dxa"/>
            <w:shd w:val="clear" w:color="auto" w:fill="FFFFFF" w:themeFill="background1"/>
          </w:tcPr>
          <w:p w14:paraId="5879EF63" w14:textId="77777777" w:rsidR="00844208" w:rsidRPr="00AF1F4D" w:rsidRDefault="00844208" w:rsidP="00844208">
            <w:pPr>
              <w:autoSpaceDE w:val="0"/>
              <w:autoSpaceDN w:val="0"/>
              <w:adjustRightInd w:val="0"/>
              <w:jc w:val="center"/>
              <w:rPr>
                <w:sz w:val="14"/>
                <w:szCs w:val="14"/>
              </w:rPr>
            </w:pPr>
            <w:r w:rsidRPr="00AF1F4D">
              <w:rPr>
                <w:sz w:val="14"/>
                <w:szCs w:val="14"/>
              </w:rPr>
              <w:t>Лесной план</w:t>
            </w:r>
          </w:p>
          <w:p w14:paraId="58E19DB4" w14:textId="77777777" w:rsidR="00844208" w:rsidRPr="00AF1F4D" w:rsidRDefault="00844208" w:rsidP="00844208">
            <w:pPr>
              <w:autoSpaceDE w:val="0"/>
              <w:autoSpaceDN w:val="0"/>
              <w:adjustRightInd w:val="0"/>
              <w:jc w:val="center"/>
              <w:rPr>
                <w:sz w:val="14"/>
                <w:szCs w:val="14"/>
              </w:rPr>
            </w:pPr>
            <w:r w:rsidRPr="00AF1F4D">
              <w:rPr>
                <w:sz w:val="14"/>
                <w:szCs w:val="14"/>
              </w:rPr>
              <w:t>2022 год</w:t>
            </w:r>
          </w:p>
        </w:tc>
        <w:tc>
          <w:tcPr>
            <w:tcW w:w="992" w:type="dxa"/>
            <w:shd w:val="clear" w:color="auto" w:fill="auto"/>
          </w:tcPr>
          <w:p w14:paraId="626BDC14" w14:textId="77777777" w:rsidR="00844208" w:rsidRPr="00AF1F4D" w:rsidRDefault="00844208" w:rsidP="00844208">
            <w:pPr>
              <w:autoSpaceDE w:val="0"/>
              <w:autoSpaceDN w:val="0"/>
              <w:adjustRightInd w:val="0"/>
              <w:rPr>
                <w:sz w:val="14"/>
                <w:szCs w:val="14"/>
              </w:rPr>
            </w:pPr>
            <w:r w:rsidRPr="00AF1F4D">
              <w:rPr>
                <w:sz w:val="14"/>
                <w:szCs w:val="14"/>
              </w:rPr>
              <w:t>ГП АО № 15</w:t>
            </w:r>
          </w:p>
          <w:p w14:paraId="5EE6D55D" w14:textId="77777777" w:rsidR="00844208" w:rsidRPr="00AF1F4D" w:rsidRDefault="00844208" w:rsidP="00844208">
            <w:pPr>
              <w:autoSpaceDE w:val="0"/>
              <w:autoSpaceDN w:val="0"/>
              <w:adjustRightInd w:val="0"/>
              <w:jc w:val="center"/>
              <w:rPr>
                <w:sz w:val="14"/>
                <w:szCs w:val="14"/>
              </w:rPr>
            </w:pPr>
            <w:r w:rsidRPr="00AF1F4D">
              <w:rPr>
                <w:sz w:val="14"/>
                <w:szCs w:val="14"/>
              </w:rPr>
              <w:t>2022 год</w:t>
            </w:r>
          </w:p>
        </w:tc>
        <w:tc>
          <w:tcPr>
            <w:tcW w:w="850" w:type="dxa"/>
          </w:tcPr>
          <w:p w14:paraId="5894326A" w14:textId="77777777" w:rsidR="00844208" w:rsidRPr="00AF1F4D" w:rsidRDefault="00844208" w:rsidP="00844208">
            <w:pPr>
              <w:autoSpaceDE w:val="0"/>
              <w:autoSpaceDN w:val="0"/>
              <w:adjustRightInd w:val="0"/>
              <w:jc w:val="center"/>
              <w:rPr>
                <w:sz w:val="14"/>
                <w:szCs w:val="14"/>
              </w:rPr>
            </w:pPr>
            <w:r w:rsidRPr="00AF1F4D">
              <w:rPr>
                <w:sz w:val="14"/>
                <w:szCs w:val="14"/>
              </w:rPr>
              <w:t>Лесной план</w:t>
            </w:r>
          </w:p>
          <w:p w14:paraId="485F0059" w14:textId="180C57A9" w:rsidR="00844208" w:rsidRPr="00AF1F4D" w:rsidRDefault="00844208" w:rsidP="00844208">
            <w:pPr>
              <w:autoSpaceDE w:val="0"/>
              <w:autoSpaceDN w:val="0"/>
              <w:adjustRightInd w:val="0"/>
              <w:jc w:val="center"/>
              <w:rPr>
                <w:sz w:val="14"/>
                <w:szCs w:val="14"/>
              </w:rPr>
            </w:pPr>
            <w:r w:rsidRPr="00AF1F4D">
              <w:rPr>
                <w:sz w:val="14"/>
                <w:szCs w:val="14"/>
              </w:rPr>
              <w:t>2023</w:t>
            </w:r>
            <w:r w:rsidR="00AF1F4D">
              <w:rPr>
                <w:sz w:val="14"/>
                <w:szCs w:val="14"/>
              </w:rPr>
              <w:t xml:space="preserve"> </w:t>
            </w:r>
            <w:r w:rsidRPr="00AF1F4D">
              <w:rPr>
                <w:sz w:val="14"/>
                <w:szCs w:val="14"/>
              </w:rPr>
              <w:t>год</w:t>
            </w:r>
          </w:p>
        </w:tc>
        <w:tc>
          <w:tcPr>
            <w:tcW w:w="993" w:type="dxa"/>
            <w:shd w:val="clear" w:color="auto" w:fill="auto"/>
          </w:tcPr>
          <w:p w14:paraId="7F9D2920" w14:textId="77777777" w:rsidR="00844208" w:rsidRPr="00AF1F4D" w:rsidRDefault="00844208" w:rsidP="00844208">
            <w:pPr>
              <w:autoSpaceDE w:val="0"/>
              <w:autoSpaceDN w:val="0"/>
              <w:adjustRightInd w:val="0"/>
              <w:jc w:val="center"/>
              <w:rPr>
                <w:sz w:val="14"/>
                <w:szCs w:val="14"/>
              </w:rPr>
            </w:pPr>
            <w:r w:rsidRPr="00AF1F4D">
              <w:rPr>
                <w:sz w:val="14"/>
                <w:szCs w:val="14"/>
              </w:rPr>
              <w:t>ГП АО № 15</w:t>
            </w:r>
          </w:p>
          <w:p w14:paraId="4B3FA5D0" w14:textId="77777777" w:rsidR="00844208" w:rsidRPr="00AF1F4D" w:rsidRDefault="00844208" w:rsidP="00844208">
            <w:pPr>
              <w:autoSpaceDE w:val="0"/>
              <w:autoSpaceDN w:val="0"/>
              <w:adjustRightInd w:val="0"/>
              <w:jc w:val="center"/>
              <w:rPr>
                <w:sz w:val="14"/>
                <w:szCs w:val="14"/>
              </w:rPr>
            </w:pPr>
            <w:r w:rsidRPr="00AF1F4D">
              <w:rPr>
                <w:sz w:val="14"/>
                <w:szCs w:val="14"/>
              </w:rPr>
              <w:t>2023 год</w:t>
            </w:r>
          </w:p>
        </w:tc>
        <w:tc>
          <w:tcPr>
            <w:tcW w:w="993" w:type="dxa"/>
          </w:tcPr>
          <w:p w14:paraId="63C8F9B2" w14:textId="77777777" w:rsidR="00844208" w:rsidRPr="00AF1F4D" w:rsidRDefault="00844208" w:rsidP="00844208">
            <w:pPr>
              <w:autoSpaceDE w:val="0"/>
              <w:autoSpaceDN w:val="0"/>
              <w:adjustRightInd w:val="0"/>
              <w:jc w:val="center"/>
              <w:rPr>
                <w:sz w:val="14"/>
                <w:szCs w:val="14"/>
              </w:rPr>
            </w:pPr>
            <w:r w:rsidRPr="00AF1F4D">
              <w:rPr>
                <w:sz w:val="14"/>
                <w:szCs w:val="14"/>
              </w:rPr>
              <w:t>Лесной план</w:t>
            </w:r>
          </w:p>
          <w:p w14:paraId="30201967" w14:textId="77777777" w:rsidR="00844208" w:rsidRPr="00AF1F4D" w:rsidRDefault="00844208" w:rsidP="00844208">
            <w:pPr>
              <w:autoSpaceDE w:val="0"/>
              <w:autoSpaceDN w:val="0"/>
              <w:adjustRightInd w:val="0"/>
              <w:jc w:val="center"/>
              <w:rPr>
                <w:sz w:val="14"/>
                <w:szCs w:val="14"/>
              </w:rPr>
            </w:pPr>
            <w:r w:rsidRPr="00AF1F4D">
              <w:rPr>
                <w:sz w:val="14"/>
                <w:szCs w:val="14"/>
              </w:rPr>
              <w:t>2024 год</w:t>
            </w:r>
          </w:p>
        </w:tc>
        <w:tc>
          <w:tcPr>
            <w:tcW w:w="991" w:type="dxa"/>
          </w:tcPr>
          <w:p w14:paraId="5A7B41EF" w14:textId="77777777" w:rsidR="00844208" w:rsidRPr="00AF1F4D" w:rsidRDefault="00844208" w:rsidP="00844208">
            <w:pPr>
              <w:autoSpaceDE w:val="0"/>
              <w:autoSpaceDN w:val="0"/>
              <w:adjustRightInd w:val="0"/>
              <w:jc w:val="center"/>
              <w:rPr>
                <w:sz w:val="14"/>
                <w:szCs w:val="14"/>
              </w:rPr>
            </w:pPr>
            <w:r w:rsidRPr="00AF1F4D">
              <w:rPr>
                <w:sz w:val="14"/>
                <w:szCs w:val="14"/>
              </w:rPr>
              <w:t>ГП АО № 15</w:t>
            </w:r>
          </w:p>
          <w:p w14:paraId="459D4C89" w14:textId="77777777" w:rsidR="00844208" w:rsidRPr="00AF1F4D" w:rsidRDefault="00844208" w:rsidP="00844208">
            <w:pPr>
              <w:autoSpaceDE w:val="0"/>
              <w:autoSpaceDN w:val="0"/>
              <w:adjustRightInd w:val="0"/>
              <w:jc w:val="center"/>
              <w:rPr>
                <w:sz w:val="14"/>
                <w:szCs w:val="14"/>
              </w:rPr>
            </w:pPr>
            <w:r w:rsidRPr="00AF1F4D">
              <w:rPr>
                <w:sz w:val="14"/>
                <w:szCs w:val="14"/>
              </w:rPr>
              <w:t>2024 год</w:t>
            </w:r>
          </w:p>
        </w:tc>
      </w:tr>
      <w:tr w:rsidR="00844208" w:rsidRPr="00AF1F4D" w14:paraId="57142D96" w14:textId="77777777" w:rsidTr="00844208">
        <w:trPr>
          <w:trHeight w:val="400"/>
        </w:trPr>
        <w:tc>
          <w:tcPr>
            <w:tcW w:w="3421" w:type="dxa"/>
            <w:shd w:val="clear" w:color="auto" w:fill="auto"/>
          </w:tcPr>
          <w:p w14:paraId="65F1363E" w14:textId="77777777" w:rsidR="00844208" w:rsidRPr="00AF1F4D" w:rsidRDefault="00844208" w:rsidP="00AF1F4D">
            <w:pPr>
              <w:autoSpaceDE w:val="0"/>
              <w:autoSpaceDN w:val="0"/>
              <w:adjustRightInd w:val="0"/>
              <w:rPr>
                <w:sz w:val="18"/>
                <w:szCs w:val="18"/>
              </w:rPr>
            </w:pPr>
            <w:r w:rsidRPr="00AF1F4D">
              <w:rPr>
                <w:sz w:val="18"/>
                <w:szCs w:val="18"/>
              </w:rPr>
              <w:t>Объем платежей в бюджетную систему Российской Федерации от использования лесов, расположенных на землях лесного фонда, в расчете на 1 га земель лесного фонда, руб./га</w:t>
            </w:r>
          </w:p>
        </w:tc>
        <w:tc>
          <w:tcPr>
            <w:tcW w:w="993" w:type="dxa"/>
            <w:shd w:val="clear" w:color="auto" w:fill="FFFFFF" w:themeFill="background1"/>
            <w:vAlign w:val="center"/>
          </w:tcPr>
          <w:p w14:paraId="71BACF19" w14:textId="77777777" w:rsidR="00844208" w:rsidRPr="00AF1F4D" w:rsidRDefault="00844208" w:rsidP="00844208">
            <w:pPr>
              <w:autoSpaceDE w:val="0"/>
              <w:autoSpaceDN w:val="0"/>
              <w:adjustRightInd w:val="0"/>
              <w:jc w:val="center"/>
              <w:rPr>
                <w:sz w:val="18"/>
                <w:szCs w:val="18"/>
              </w:rPr>
            </w:pPr>
            <w:r w:rsidRPr="00AF1F4D">
              <w:rPr>
                <w:sz w:val="18"/>
                <w:szCs w:val="18"/>
              </w:rPr>
              <w:t>44,1</w:t>
            </w:r>
          </w:p>
        </w:tc>
        <w:tc>
          <w:tcPr>
            <w:tcW w:w="992" w:type="dxa"/>
            <w:shd w:val="clear" w:color="auto" w:fill="auto"/>
            <w:vAlign w:val="center"/>
          </w:tcPr>
          <w:p w14:paraId="26A7E579" w14:textId="77777777" w:rsidR="00844208" w:rsidRPr="00AF1F4D" w:rsidRDefault="00844208" w:rsidP="00844208">
            <w:pPr>
              <w:autoSpaceDE w:val="0"/>
              <w:autoSpaceDN w:val="0"/>
              <w:adjustRightInd w:val="0"/>
              <w:jc w:val="center"/>
              <w:rPr>
                <w:sz w:val="18"/>
                <w:szCs w:val="18"/>
              </w:rPr>
            </w:pPr>
            <w:r w:rsidRPr="00AF1F4D">
              <w:rPr>
                <w:sz w:val="18"/>
                <w:szCs w:val="18"/>
              </w:rPr>
              <w:t>97,3</w:t>
            </w:r>
          </w:p>
        </w:tc>
        <w:tc>
          <w:tcPr>
            <w:tcW w:w="850" w:type="dxa"/>
            <w:vAlign w:val="center"/>
          </w:tcPr>
          <w:p w14:paraId="121B224F" w14:textId="77777777" w:rsidR="00844208" w:rsidRPr="00AF1F4D" w:rsidRDefault="00844208" w:rsidP="00844208">
            <w:pPr>
              <w:autoSpaceDE w:val="0"/>
              <w:autoSpaceDN w:val="0"/>
              <w:adjustRightInd w:val="0"/>
              <w:jc w:val="center"/>
              <w:rPr>
                <w:sz w:val="18"/>
                <w:szCs w:val="18"/>
              </w:rPr>
            </w:pPr>
            <w:r w:rsidRPr="00AF1F4D">
              <w:rPr>
                <w:sz w:val="18"/>
                <w:szCs w:val="18"/>
              </w:rPr>
              <w:t>46,4</w:t>
            </w:r>
          </w:p>
        </w:tc>
        <w:tc>
          <w:tcPr>
            <w:tcW w:w="993" w:type="dxa"/>
            <w:shd w:val="clear" w:color="auto" w:fill="auto"/>
            <w:vAlign w:val="center"/>
          </w:tcPr>
          <w:p w14:paraId="35FFF1E3" w14:textId="77777777" w:rsidR="00844208" w:rsidRPr="00AF1F4D" w:rsidRDefault="00844208" w:rsidP="00844208">
            <w:pPr>
              <w:autoSpaceDE w:val="0"/>
              <w:autoSpaceDN w:val="0"/>
              <w:adjustRightInd w:val="0"/>
              <w:jc w:val="center"/>
              <w:rPr>
                <w:sz w:val="18"/>
                <w:szCs w:val="18"/>
              </w:rPr>
            </w:pPr>
            <w:r w:rsidRPr="00AF1F4D">
              <w:rPr>
                <w:sz w:val="18"/>
                <w:szCs w:val="18"/>
              </w:rPr>
              <w:t>101,9</w:t>
            </w:r>
          </w:p>
        </w:tc>
        <w:tc>
          <w:tcPr>
            <w:tcW w:w="993" w:type="dxa"/>
            <w:vAlign w:val="center"/>
          </w:tcPr>
          <w:p w14:paraId="36EF6C5B" w14:textId="77777777" w:rsidR="00844208" w:rsidRPr="00AF1F4D" w:rsidRDefault="00844208" w:rsidP="00844208">
            <w:pPr>
              <w:autoSpaceDE w:val="0"/>
              <w:autoSpaceDN w:val="0"/>
              <w:adjustRightInd w:val="0"/>
              <w:jc w:val="center"/>
              <w:rPr>
                <w:sz w:val="18"/>
                <w:szCs w:val="18"/>
              </w:rPr>
            </w:pPr>
            <w:r w:rsidRPr="00AF1F4D">
              <w:rPr>
                <w:sz w:val="18"/>
                <w:szCs w:val="18"/>
              </w:rPr>
              <w:t>48,3</w:t>
            </w:r>
          </w:p>
        </w:tc>
        <w:tc>
          <w:tcPr>
            <w:tcW w:w="991" w:type="dxa"/>
            <w:vAlign w:val="center"/>
          </w:tcPr>
          <w:p w14:paraId="1A1C9F33" w14:textId="77777777" w:rsidR="00844208" w:rsidRPr="00AF1F4D" w:rsidRDefault="00844208" w:rsidP="00844208">
            <w:pPr>
              <w:autoSpaceDE w:val="0"/>
              <w:autoSpaceDN w:val="0"/>
              <w:adjustRightInd w:val="0"/>
              <w:jc w:val="center"/>
              <w:rPr>
                <w:sz w:val="18"/>
                <w:szCs w:val="18"/>
              </w:rPr>
            </w:pPr>
            <w:r w:rsidRPr="00AF1F4D">
              <w:rPr>
                <w:sz w:val="18"/>
                <w:szCs w:val="18"/>
              </w:rPr>
              <w:t>101,9</w:t>
            </w:r>
          </w:p>
        </w:tc>
      </w:tr>
      <w:tr w:rsidR="00844208" w:rsidRPr="00AF1F4D" w14:paraId="44D315C9" w14:textId="77777777" w:rsidTr="00844208">
        <w:tc>
          <w:tcPr>
            <w:tcW w:w="3421" w:type="dxa"/>
            <w:shd w:val="clear" w:color="auto" w:fill="auto"/>
          </w:tcPr>
          <w:p w14:paraId="3C25A6F6" w14:textId="77777777" w:rsidR="00844208" w:rsidRPr="00AF1F4D" w:rsidRDefault="00844208" w:rsidP="00AF1F4D">
            <w:pPr>
              <w:autoSpaceDE w:val="0"/>
              <w:autoSpaceDN w:val="0"/>
              <w:adjustRightInd w:val="0"/>
              <w:rPr>
                <w:sz w:val="18"/>
                <w:szCs w:val="18"/>
              </w:rPr>
            </w:pPr>
            <w:r w:rsidRPr="00AF1F4D">
              <w:rPr>
                <w:sz w:val="18"/>
                <w:szCs w:val="18"/>
              </w:rPr>
              <w:t>Доля лесных пожаров, ликвидированных в течение первых суток с момента обнаружения, в общем количестве лесных пожаров,</w:t>
            </w:r>
          </w:p>
        </w:tc>
        <w:tc>
          <w:tcPr>
            <w:tcW w:w="993" w:type="dxa"/>
            <w:shd w:val="clear" w:color="auto" w:fill="auto"/>
            <w:vAlign w:val="center"/>
          </w:tcPr>
          <w:p w14:paraId="0B83128C" w14:textId="77777777" w:rsidR="00844208" w:rsidRPr="00AF1F4D" w:rsidRDefault="00844208" w:rsidP="00844208">
            <w:pPr>
              <w:autoSpaceDE w:val="0"/>
              <w:autoSpaceDN w:val="0"/>
              <w:adjustRightInd w:val="0"/>
              <w:jc w:val="center"/>
              <w:rPr>
                <w:sz w:val="18"/>
                <w:szCs w:val="18"/>
              </w:rPr>
            </w:pPr>
            <w:r w:rsidRPr="00AF1F4D">
              <w:rPr>
                <w:sz w:val="18"/>
                <w:szCs w:val="18"/>
              </w:rPr>
              <w:t>54,0</w:t>
            </w:r>
          </w:p>
        </w:tc>
        <w:tc>
          <w:tcPr>
            <w:tcW w:w="992" w:type="dxa"/>
            <w:shd w:val="clear" w:color="auto" w:fill="auto"/>
            <w:vAlign w:val="center"/>
          </w:tcPr>
          <w:p w14:paraId="3E6B3CE8" w14:textId="77777777" w:rsidR="00844208" w:rsidRPr="00AF1F4D" w:rsidRDefault="00844208" w:rsidP="00844208">
            <w:pPr>
              <w:autoSpaceDE w:val="0"/>
              <w:autoSpaceDN w:val="0"/>
              <w:adjustRightInd w:val="0"/>
              <w:jc w:val="center"/>
              <w:rPr>
                <w:sz w:val="18"/>
                <w:szCs w:val="18"/>
              </w:rPr>
            </w:pPr>
            <w:r w:rsidRPr="00AF1F4D">
              <w:rPr>
                <w:sz w:val="18"/>
                <w:szCs w:val="18"/>
              </w:rPr>
              <w:t>55,3</w:t>
            </w:r>
          </w:p>
        </w:tc>
        <w:tc>
          <w:tcPr>
            <w:tcW w:w="850" w:type="dxa"/>
            <w:vAlign w:val="center"/>
          </w:tcPr>
          <w:p w14:paraId="330C6507" w14:textId="77777777" w:rsidR="00844208" w:rsidRPr="00AF1F4D" w:rsidRDefault="00844208" w:rsidP="00844208">
            <w:pPr>
              <w:autoSpaceDE w:val="0"/>
              <w:autoSpaceDN w:val="0"/>
              <w:adjustRightInd w:val="0"/>
              <w:jc w:val="center"/>
              <w:rPr>
                <w:sz w:val="18"/>
                <w:szCs w:val="18"/>
              </w:rPr>
            </w:pPr>
            <w:r w:rsidRPr="00AF1F4D">
              <w:rPr>
                <w:sz w:val="18"/>
                <w:szCs w:val="18"/>
                <w:shd w:val="clear" w:color="auto" w:fill="FFFFFF" w:themeFill="background1"/>
              </w:rPr>
              <w:t>55,0</w:t>
            </w:r>
          </w:p>
        </w:tc>
        <w:tc>
          <w:tcPr>
            <w:tcW w:w="993" w:type="dxa"/>
            <w:shd w:val="clear" w:color="auto" w:fill="auto"/>
            <w:vAlign w:val="center"/>
          </w:tcPr>
          <w:p w14:paraId="7D8C81B9" w14:textId="77777777" w:rsidR="00844208" w:rsidRPr="00AF1F4D" w:rsidRDefault="00844208" w:rsidP="00844208">
            <w:pPr>
              <w:autoSpaceDE w:val="0"/>
              <w:autoSpaceDN w:val="0"/>
              <w:adjustRightInd w:val="0"/>
              <w:jc w:val="center"/>
              <w:rPr>
                <w:sz w:val="18"/>
                <w:szCs w:val="18"/>
              </w:rPr>
            </w:pPr>
            <w:r w:rsidRPr="00AF1F4D">
              <w:rPr>
                <w:sz w:val="18"/>
                <w:szCs w:val="18"/>
              </w:rPr>
              <w:t>56,1</w:t>
            </w:r>
          </w:p>
        </w:tc>
        <w:tc>
          <w:tcPr>
            <w:tcW w:w="993" w:type="dxa"/>
            <w:vAlign w:val="center"/>
          </w:tcPr>
          <w:p w14:paraId="1259A1A7" w14:textId="77777777" w:rsidR="00844208" w:rsidRPr="00AF1F4D" w:rsidRDefault="00844208" w:rsidP="00844208">
            <w:pPr>
              <w:autoSpaceDE w:val="0"/>
              <w:autoSpaceDN w:val="0"/>
              <w:adjustRightInd w:val="0"/>
              <w:jc w:val="center"/>
              <w:rPr>
                <w:sz w:val="18"/>
                <w:szCs w:val="18"/>
              </w:rPr>
            </w:pPr>
            <w:r w:rsidRPr="00AF1F4D">
              <w:rPr>
                <w:sz w:val="18"/>
                <w:szCs w:val="18"/>
              </w:rPr>
              <w:t>56,0</w:t>
            </w:r>
          </w:p>
        </w:tc>
        <w:tc>
          <w:tcPr>
            <w:tcW w:w="991" w:type="dxa"/>
            <w:vAlign w:val="center"/>
          </w:tcPr>
          <w:p w14:paraId="139B387F" w14:textId="77777777" w:rsidR="00844208" w:rsidRPr="00AF1F4D" w:rsidRDefault="00844208" w:rsidP="00844208">
            <w:pPr>
              <w:autoSpaceDE w:val="0"/>
              <w:autoSpaceDN w:val="0"/>
              <w:adjustRightInd w:val="0"/>
              <w:jc w:val="center"/>
              <w:rPr>
                <w:sz w:val="18"/>
                <w:szCs w:val="18"/>
              </w:rPr>
            </w:pPr>
            <w:r w:rsidRPr="00AF1F4D">
              <w:rPr>
                <w:sz w:val="18"/>
                <w:szCs w:val="18"/>
              </w:rPr>
              <w:t>56,9</w:t>
            </w:r>
          </w:p>
        </w:tc>
      </w:tr>
    </w:tbl>
    <w:p w14:paraId="6626DAF8" w14:textId="77777777" w:rsidR="00844208" w:rsidRPr="00AF1F4D" w:rsidRDefault="00844208" w:rsidP="00AF1F4D">
      <w:pPr>
        <w:autoSpaceDE w:val="0"/>
        <w:autoSpaceDN w:val="0"/>
        <w:adjustRightInd w:val="0"/>
        <w:ind w:firstLine="709"/>
        <w:jc w:val="both"/>
        <w:rPr>
          <w:rFonts w:ascii="Arial" w:hAnsi="Arial" w:cs="Arial"/>
          <w:i/>
          <w:iCs/>
          <w:sz w:val="20"/>
          <w:szCs w:val="20"/>
        </w:rPr>
      </w:pPr>
    </w:p>
    <w:p w14:paraId="7BAB5BB1" w14:textId="77777777" w:rsidR="00844208" w:rsidRPr="00AF1F4D" w:rsidRDefault="00844208" w:rsidP="00AF1F4D">
      <w:pPr>
        <w:autoSpaceDE w:val="0"/>
        <w:autoSpaceDN w:val="0"/>
        <w:adjustRightInd w:val="0"/>
        <w:ind w:firstLine="709"/>
        <w:jc w:val="both"/>
        <w:rPr>
          <w:iCs/>
          <w:sz w:val="28"/>
          <w:szCs w:val="28"/>
        </w:rPr>
      </w:pPr>
      <w:r w:rsidRPr="00AF1F4D">
        <w:rPr>
          <w:iCs/>
          <w:sz w:val="28"/>
          <w:szCs w:val="28"/>
        </w:rPr>
        <w:t>По госпрограмме на 2022 год по сравнению с 2021 годом планируется уменьшение объемов финансирования на 2 672,3 млн.руб., в том числе за счет бюджетов на сумму 796,8 млн.руб., из них уменьшение объемов за счет федерального бюджета на сумму 867,6 млн.руб. (при этом, увеличение за счет средств областного бюджета на 70,8 млн.руб.).</w:t>
      </w:r>
    </w:p>
    <w:p w14:paraId="77E9A250" w14:textId="77777777" w:rsidR="00844208" w:rsidRPr="00AF1F4D" w:rsidRDefault="00844208" w:rsidP="00AF1F4D">
      <w:pPr>
        <w:autoSpaceDE w:val="0"/>
        <w:autoSpaceDN w:val="0"/>
        <w:adjustRightInd w:val="0"/>
        <w:ind w:firstLine="709"/>
        <w:jc w:val="both"/>
        <w:rPr>
          <w:iCs/>
          <w:sz w:val="28"/>
          <w:szCs w:val="28"/>
        </w:rPr>
      </w:pPr>
    </w:p>
    <w:p w14:paraId="5904D192" w14:textId="77777777" w:rsidR="00844208" w:rsidRPr="00AF1F4D" w:rsidRDefault="00844208" w:rsidP="00AF1F4D">
      <w:pPr>
        <w:autoSpaceDE w:val="0"/>
        <w:autoSpaceDN w:val="0"/>
        <w:adjustRightInd w:val="0"/>
        <w:ind w:firstLine="709"/>
        <w:jc w:val="both"/>
        <w:rPr>
          <w:iCs/>
          <w:sz w:val="28"/>
          <w:szCs w:val="28"/>
        </w:rPr>
      </w:pPr>
      <w:r w:rsidRPr="00AF1F4D">
        <w:rPr>
          <w:iCs/>
          <w:sz w:val="28"/>
          <w:szCs w:val="28"/>
        </w:rPr>
        <w:lastRenderedPageBreak/>
        <w:t>Сведения о финансовом обеспечении госпрограммы в 2021-2024 гг. за счет средств федерального, областного бюджетов и внебюджетных источников представлены ниже:</w:t>
      </w:r>
    </w:p>
    <w:tbl>
      <w:tblPr>
        <w:tblW w:w="9091"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54"/>
        <w:gridCol w:w="1276"/>
        <w:gridCol w:w="1276"/>
        <w:gridCol w:w="1134"/>
        <w:gridCol w:w="1417"/>
        <w:gridCol w:w="1134"/>
      </w:tblGrid>
      <w:tr w:rsidR="00844208" w:rsidRPr="00AF1F4D" w14:paraId="2339BD78" w14:textId="77777777" w:rsidTr="00AF1F4D">
        <w:tc>
          <w:tcPr>
            <w:tcW w:w="2854" w:type="dxa"/>
            <w:shd w:val="clear" w:color="auto" w:fill="auto"/>
          </w:tcPr>
          <w:p w14:paraId="6C1D2A68" w14:textId="77777777" w:rsidR="00844208" w:rsidRPr="00AF1F4D" w:rsidRDefault="00844208" w:rsidP="00844208">
            <w:pPr>
              <w:autoSpaceDE w:val="0"/>
              <w:autoSpaceDN w:val="0"/>
              <w:adjustRightInd w:val="0"/>
              <w:jc w:val="center"/>
              <w:rPr>
                <w:sz w:val="18"/>
                <w:szCs w:val="18"/>
              </w:rPr>
            </w:pPr>
            <w:r w:rsidRPr="00AF1F4D">
              <w:rPr>
                <w:sz w:val="18"/>
                <w:szCs w:val="18"/>
              </w:rPr>
              <w:t>Источник финансирования</w:t>
            </w:r>
          </w:p>
        </w:tc>
        <w:tc>
          <w:tcPr>
            <w:tcW w:w="1276" w:type="dxa"/>
          </w:tcPr>
          <w:p w14:paraId="35F0C960" w14:textId="77777777" w:rsidR="00844208" w:rsidRPr="00AF1F4D" w:rsidRDefault="00844208" w:rsidP="00844208">
            <w:pPr>
              <w:autoSpaceDE w:val="0"/>
              <w:autoSpaceDN w:val="0"/>
              <w:adjustRightInd w:val="0"/>
              <w:jc w:val="center"/>
              <w:rPr>
                <w:sz w:val="18"/>
                <w:szCs w:val="18"/>
              </w:rPr>
            </w:pPr>
            <w:r w:rsidRPr="00AF1F4D">
              <w:rPr>
                <w:sz w:val="18"/>
                <w:szCs w:val="18"/>
              </w:rPr>
              <w:t>2020 год, млн.руб.</w:t>
            </w:r>
          </w:p>
        </w:tc>
        <w:tc>
          <w:tcPr>
            <w:tcW w:w="1276" w:type="dxa"/>
            <w:shd w:val="clear" w:color="auto" w:fill="auto"/>
          </w:tcPr>
          <w:p w14:paraId="716A37D2" w14:textId="77777777" w:rsidR="00844208" w:rsidRPr="00AF1F4D" w:rsidRDefault="00844208" w:rsidP="00844208">
            <w:pPr>
              <w:autoSpaceDE w:val="0"/>
              <w:autoSpaceDN w:val="0"/>
              <w:adjustRightInd w:val="0"/>
              <w:jc w:val="center"/>
              <w:rPr>
                <w:sz w:val="18"/>
                <w:szCs w:val="18"/>
              </w:rPr>
            </w:pPr>
            <w:r w:rsidRPr="00AF1F4D">
              <w:rPr>
                <w:sz w:val="18"/>
                <w:szCs w:val="18"/>
              </w:rPr>
              <w:t>2021 год, млн.руб.</w:t>
            </w:r>
          </w:p>
        </w:tc>
        <w:tc>
          <w:tcPr>
            <w:tcW w:w="1134" w:type="dxa"/>
            <w:shd w:val="clear" w:color="auto" w:fill="auto"/>
          </w:tcPr>
          <w:p w14:paraId="12EC6C3A" w14:textId="77777777" w:rsidR="00844208" w:rsidRPr="00AF1F4D" w:rsidRDefault="00844208" w:rsidP="00844208">
            <w:pPr>
              <w:autoSpaceDE w:val="0"/>
              <w:autoSpaceDN w:val="0"/>
              <w:adjustRightInd w:val="0"/>
              <w:jc w:val="center"/>
              <w:rPr>
                <w:sz w:val="18"/>
                <w:szCs w:val="18"/>
              </w:rPr>
            </w:pPr>
            <w:r w:rsidRPr="00AF1F4D">
              <w:rPr>
                <w:sz w:val="18"/>
                <w:szCs w:val="18"/>
              </w:rPr>
              <w:t>2022 год, млн.руб.</w:t>
            </w:r>
          </w:p>
        </w:tc>
        <w:tc>
          <w:tcPr>
            <w:tcW w:w="1417" w:type="dxa"/>
            <w:shd w:val="clear" w:color="auto" w:fill="auto"/>
          </w:tcPr>
          <w:p w14:paraId="1300A725" w14:textId="77777777" w:rsidR="00844208" w:rsidRPr="00AF1F4D" w:rsidRDefault="00844208" w:rsidP="00844208">
            <w:pPr>
              <w:autoSpaceDE w:val="0"/>
              <w:autoSpaceDN w:val="0"/>
              <w:adjustRightInd w:val="0"/>
              <w:jc w:val="center"/>
              <w:rPr>
                <w:sz w:val="18"/>
                <w:szCs w:val="18"/>
              </w:rPr>
            </w:pPr>
            <w:r w:rsidRPr="00AF1F4D">
              <w:rPr>
                <w:sz w:val="18"/>
                <w:szCs w:val="18"/>
              </w:rPr>
              <w:t>2023 год</w:t>
            </w:r>
          </w:p>
          <w:p w14:paraId="1B18E127" w14:textId="77777777" w:rsidR="00844208" w:rsidRPr="00AF1F4D" w:rsidRDefault="00844208" w:rsidP="00844208">
            <w:pPr>
              <w:autoSpaceDE w:val="0"/>
              <w:autoSpaceDN w:val="0"/>
              <w:adjustRightInd w:val="0"/>
              <w:jc w:val="center"/>
              <w:rPr>
                <w:sz w:val="18"/>
                <w:szCs w:val="18"/>
              </w:rPr>
            </w:pPr>
            <w:r w:rsidRPr="00AF1F4D">
              <w:rPr>
                <w:sz w:val="18"/>
                <w:szCs w:val="18"/>
              </w:rPr>
              <w:t>млн.руб.</w:t>
            </w:r>
          </w:p>
        </w:tc>
        <w:tc>
          <w:tcPr>
            <w:tcW w:w="1134" w:type="dxa"/>
            <w:shd w:val="clear" w:color="auto" w:fill="auto"/>
          </w:tcPr>
          <w:p w14:paraId="24825D2D" w14:textId="77777777" w:rsidR="00844208" w:rsidRPr="00AF1F4D" w:rsidRDefault="00844208" w:rsidP="00844208">
            <w:pPr>
              <w:autoSpaceDE w:val="0"/>
              <w:autoSpaceDN w:val="0"/>
              <w:adjustRightInd w:val="0"/>
              <w:jc w:val="center"/>
              <w:rPr>
                <w:sz w:val="18"/>
                <w:szCs w:val="18"/>
              </w:rPr>
            </w:pPr>
            <w:r w:rsidRPr="00AF1F4D">
              <w:rPr>
                <w:sz w:val="18"/>
                <w:szCs w:val="18"/>
              </w:rPr>
              <w:t>2024 год,</w:t>
            </w:r>
          </w:p>
          <w:p w14:paraId="383D502E" w14:textId="77777777" w:rsidR="00844208" w:rsidRPr="00AF1F4D" w:rsidRDefault="00844208" w:rsidP="00844208">
            <w:pPr>
              <w:autoSpaceDE w:val="0"/>
              <w:autoSpaceDN w:val="0"/>
              <w:adjustRightInd w:val="0"/>
              <w:jc w:val="center"/>
              <w:rPr>
                <w:sz w:val="18"/>
                <w:szCs w:val="18"/>
              </w:rPr>
            </w:pPr>
            <w:r w:rsidRPr="00AF1F4D">
              <w:rPr>
                <w:sz w:val="18"/>
                <w:szCs w:val="18"/>
              </w:rPr>
              <w:t>млн.руб.</w:t>
            </w:r>
          </w:p>
        </w:tc>
      </w:tr>
      <w:tr w:rsidR="00844208" w:rsidRPr="00AF1F4D" w14:paraId="1C9676E0" w14:textId="77777777" w:rsidTr="00AF1F4D">
        <w:trPr>
          <w:trHeight w:val="144"/>
        </w:trPr>
        <w:tc>
          <w:tcPr>
            <w:tcW w:w="2854" w:type="dxa"/>
            <w:shd w:val="clear" w:color="auto" w:fill="auto"/>
          </w:tcPr>
          <w:p w14:paraId="79266661" w14:textId="77777777" w:rsidR="00844208" w:rsidRPr="00AF1F4D" w:rsidRDefault="00844208" w:rsidP="00AF1F4D">
            <w:pPr>
              <w:autoSpaceDE w:val="0"/>
              <w:autoSpaceDN w:val="0"/>
              <w:adjustRightInd w:val="0"/>
              <w:rPr>
                <w:sz w:val="18"/>
                <w:szCs w:val="18"/>
              </w:rPr>
            </w:pPr>
            <w:r w:rsidRPr="00AF1F4D">
              <w:rPr>
                <w:sz w:val="18"/>
                <w:szCs w:val="18"/>
              </w:rPr>
              <w:t>Всего</w:t>
            </w:r>
          </w:p>
        </w:tc>
        <w:tc>
          <w:tcPr>
            <w:tcW w:w="1276" w:type="dxa"/>
          </w:tcPr>
          <w:p w14:paraId="51328382" w14:textId="77777777" w:rsidR="00844208" w:rsidRPr="00AF1F4D" w:rsidRDefault="00844208" w:rsidP="00844208">
            <w:pPr>
              <w:autoSpaceDE w:val="0"/>
              <w:autoSpaceDN w:val="0"/>
              <w:adjustRightInd w:val="0"/>
              <w:jc w:val="center"/>
              <w:rPr>
                <w:sz w:val="18"/>
                <w:szCs w:val="18"/>
              </w:rPr>
            </w:pPr>
            <w:r w:rsidRPr="00AF1F4D">
              <w:rPr>
                <w:sz w:val="18"/>
                <w:szCs w:val="18"/>
              </w:rPr>
              <w:t>2 736,3</w:t>
            </w:r>
          </w:p>
        </w:tc>
        <w:tc>
          <w:tcPr>
            <w:tcW w:w="1276" w:type="dxa"/>
            <w:shd w:val="clear" w:color="auto" w:fill="auto"/>
          </w:tcPr>
          <w:p w14:paraId="19EBFE33" w14:textId="77777777" w:rsidR="00844208" w:rsidRPr="00AF1F4D" w:rsidRDefault="00844208" w:rsidP="00844208">
            <w:pPr>
              <w:autoSpaceDE w:val="0"/>
              <w:autoSpaceDN w:val="0"/>
              <w:adjustRightInd w:val="0"/>
              <w:jc w:val="center"/>
              <w:rPr>
                <w:sz w:val="18"/>
                <w:szCs w:val="18"/>
              </w:rPr>
            </w:pPr>
            <w:r w:rsidRPr="00AF1F4D">
              <w:rPr>
                <w:sz w:val="18"/>
                <w:szCs w:val="18"/>
              </w:rPr>
              <w:t xml:space="preserve">4 532,4 </w:t>
            </w:r>
          </w:p>
        </w:tc>
        <w:tc>
          <w:tcPr>
            <w:tcW w:w="1134" w:type="dxa"/>
            <w:shd w:val="clear" w:color="auto" w:fill="auto"/>
          </w:tcPr>
          <w:p w14:paraId="0D83BA8E" w14:textId="77777777" w:rsidR="00844208" w:rsidRPr="00AF1F4D" w:rsidRDefault="00844208" w:rsidP="00844208">
            <w:pPr>
              <w:autoSpaceDE w:val="0"/>
              <w:autoSpaceDN w:val="0"/>
              <w:adjustRightInd w:val="0"/>
              <w:jc w:val="center"/>
              <w:rPr>
                <w:sz w:val="18"/>
                <w:szCs w:val="18"/>
              </w:rPr>
            </w:pPr>
            <w:r w:rsidRPr="00AF1F4D">
              <w:rPr>
                <w:sz w:val="18"/>
                <w:szCs w:val="18"/>
              </w:rPr>
              <w:t>1 860,1</w:t>
            </w:r>
          </w:p>
        </w:tc>
        <w:tc>
          <w:tcPr>
            <w:tcW w:w="1417" w:type="dxa"/>
            <w:shd w:val="clear" w:color="auto" w:fill="auto"/>
          </w:tcPr>
          <w:p w14:paraId="11988CC4" w14:textId="77777777" w:rsidR="00844208" w:rsidRPr="00AF1F4D" w:rsidRDefault="00844208" w:rsidP="00844208">
            <w:pPr>
              <w:autoSpaceDE w:val="0"/>
              <w:autoSpaceDN w:val="0"/>
              <w:adjustRightInd w:val="0"/>
              <w:jc w:val="center"/>
              <w:rPr>
                <w:sz w:val="18"/>
                <w:szCs w:val="18"/>
              </w:rPr>
            </w:pPr>
            <w:r w:rsidRPr="00AF1F4D">
              <w:rPr>
                <w:sz w:val="18"/>
                <w:szCs w:val="18"/>
              </w:rPr>
              <w:t>1 543,1</w:t>
            </w:r>
          </w:p>
        </w:tc>
        <w:tc>
          <w:tcPr>
            <w:tcW w:w="1134" w:type="dxa"/>
            <w:shd w:val="clear" w:color="auto" w:fill="auto"/>
          </w:tcPr>
          <w:p w14:paraId="245CF101" w14:textId="77777777" w:rsidR="00844208" w:rsidRPr="00AF1F4D" w:rsidRDefault="00844208" w:rsidP="00844208">
            <w:pPr>
              <w:autoSpaceDE w:val="0"/>
              <w:autoSpaceDN w:val="0"/>
              <w:adjustRightInd w:val="0"/>
              <w:jc w:val="center"/>
              <w:rPr>
                <w:sz w:val="18"/>
                <w:szCs w:val="18"/>
              </w:rPr>
            </w:pPr>
            <w:r w:rsidRPr="00AF1F4D">
              <w:rPr>
                <w:sz w:val="18"/>
                <w:szCs w:val="18"/>
              </w:rPr>
              <w:t>1 624,7</w:t>
            </w:r>
          </w:p>
        </w:tc>
      </w:tr>
      <w:tr w:rsidR="00844208" w:rsidRPr="00AF1F4D" w14:paraId="2A7F6DC1" w14:textId="77777777" w:rsidTr="00AF1F4D">
        <w:tc>
          <w:tcPr>
            <w:tcW w:w="2854" w:type="dxa"/>
            <w:shd w:val="clear" w:color="auto" w:fill="auto"/>
          </w:tcPr>
          <w:p w14:paraId="535B3C1A" w14:textId="77777777" w:rsidR="00844208" w:rsidRPr="00AF1F4D" w:rsidRDefault="00844208" w:rsidP="00AF1F4D">
            <w:pPr>
              <w:autoSpaceDE w:val="0"/>
              <w:autoSpaceDN w:val="0"/>
              <w:adjustRightInd w:val="0"/>
              <w:rPr>
                <w:sz w:val="18"/>
                <w:szCs w:val="18"/>
              </w:rPr>
            </w:pPr>
            <w:r w:rsidRPr="00AF1F4D">
              <w:rPr>
                <w:sz w:val="18"/>
                <w:szCs w:val="18"/>
              </w:rPr>
              <w:t>Федеральный бюджет</w:t>
            </w:r>
          </w:p>
        </w:tc>
        <w:tc>
          <w:tcPr>
            <w:tcW w:w="1276" w:type="dxa"/>
          </w:tcPr>
          <w:p w14:paraId="6E1D8B48" w14:textId="77777777" w:rsidR="00844208" w:rsidRPr="00AF1F4D" w:rsidRDefault="00844208" w:rsidP="00844208">
            <w:pPr>
              <w:autoSpaceDE w:val="0"/>
              <w:autoSpaceDN w:val="0"/>
              <w:adjustRightInd w:val="0"/>
              <w:jc w:val="center"/>
              <w:rPr>
                <w:sz w:val="18"/>
                <w:szCs w:val="18"/>
              </w:rPr>
            </w:pPr>
            <w:r w:rsidRPr="00AF1F4D">
              <w:rPr>
                <w:sz w:val="18"/>
                <w:szCs w:val="18"/>
              </w:rPr>
              <w:t>902,1</w:t>
            </w:r>
          </w:p>
        </w:tc>
        <w:tc>
          <w:tcPr>
            <w:tcW w:w="1276" w:type="dxa"/>
            <w:shd w:val="clear" w:color="auto" w:fill="auto"/>
          </w:tcPr>
          <w:p w14:paraId="7E754130" w14:textId="77777777" w:rsidR="00844208" w:rsidRPr="00AF1F4D" w:rsidRDefault="00844208" w:rsidP="00844208">
            <w:pPr>
              <w:autoSpaceDE w:val="0"/>
              <w:autoSpaceDN w:val="0"/>
              <w:adjustRightInd w:val="0"/>
              <w:jc w:val="center"/>
              <w:rPr>
                <w:sz w:val="18"/>
                <w:szCs w:val="18"/>
              </w:rPr>
            </w:pPr>
            <w:r w:rsidRPr="00AF1F4D">
              <w:rPr>
                <w:sz w:val="18"/>
                <w:szCs w:val="18"/>
              </w:rPr>
              <w:t>939,2</w:t>
            </w:r>
          </w:p>
        </w:tc>
        <w:tc>
          <w:tcPr>
            <w:tcW w:w="1134" w:type="dxa"/>
            <w:shd w:val="clear" w:color="auto" w:fill="auto"/>
          </w:tcPr>
          <w:p w14:paraId="7352CE56" w14:textId="77777777" w:rsidR="00844208" w:rsidRPr="00AF1F4D" w:rsidRDefault="00844208" w:rsidP="00844208">
            <w:pPr>
              <w:autoSpaceDE w:val="0"/>
              <w:autoSpaceDN w:val="0"/>
              <w:adjustRightInd w:val="0"/>
              <w:jc w:val="center"/>
              <w:rPr>
                <w:sz w:val="18"/>
                <w:szCs w:val="18"/>
              </w:rPr>
            </w:pPr>
            <w:r w:rsidRPr="00AF1F4D">
              <w:rPr>
                <w:sz w:val="18"/>
                <w:szCs w:val="18"/>
              </w:rPr>
              <w:t>71,6</w:t>
            </w:r>
          </w:p>
        </w:tc>
        <w:tc>
          <w:tcPr>
            <w:tcW w:w="1417" w:type="dxa"/>
            <w:shd w:val="clear" w:color="auto" w:fill="auto"/>
          </w:tcPr>
          <w:p w14:paraId="4AC2BBD8" w14:textId="77777777" w:rsidR="00844208" w:rsidRPr="00AF1F4D" w:rsidRDefault="00844208" w:rsidP="00844208">
            <w:pPr>
              <w:autoSpaceDE w:val="0"/>
              <w:autoSpaceDN w:val="0"/>
              <w:adjustRightInd w:val="0"/>
              <w:jc w:val="center"/>
              <w:rPr>
                <w:sz w:val="18"/>
                <w:szCs w:val="18"/>
              </w:rPr>
            </w:pPr>
            <w:r w:rsidRPr="00AF1F4D">
              <w:rPr>
                <w:sz w:val="18"/>
                <w:szCs w:val="18"/>
              </w:rPr>
              <w:t>74,0</w:t>
            </w:r>
          </w:p>
        </w:tc>
        <w:tc>
          <w:tcPr>
            <w:tcW w:w="1134" w:type="dxa"/>
            <w:shd w:val="clear" w:color="auto" w:fill="auto"/>
          </w:tcPr>
          <w:p w14:paraId="2BAD1806" w14:textId="77777777" w:rsidR="00844208" w:rsidRPr="00AF1F4D" w:rsidRDefault="00844208" w:rsidP="00844208">
            <w:pPr>
              <w:autoSpaceDE w:val="0"/>
              <w:autoSpaceDN w:val="0"/>
              <w:adjustRightInd w:val="0"/>
              <w:jc w:val="center"/>
              <w:rPr>
                <w:sz w:val="18"/>
                <w:szCs w:val="18"/>
              </w:rPr>
            </w:pPr>
            <w:r w:rsidRPr="00AF1F4D">
              <w:rPr>
                <w:sz w:val="18"/>
                <w:szCs w:val="18"/>
              </w:rPr>
              <w:t>119,2</w:t>
            </w:r>
          </w:p>
        </w:tc>
      </w:tr>
      <w:tr w:rsidR="00844208" w:rsidRPr="00AF1F4D" w14:paraId="53D756A1" w14:textId="77777777" w:rsidTr="00AF1F4D">
        <w:tc>
          <w:tcPr>
            <w:tcW w:w="2854" w:type="dxa"/>
            <w:shd w:val="clear" w:color="auto" w:fill="auto"/>
          </w:tcPr>
          <w:p w14:paraId="75A25B34" w14:textId="77777777" w:rsidR="00844208" w:rsidRPr="00AF1F4D" w:rsidRDefault="00844208" w:rsidP="00AF1F4D">
            <w:pPr>
              <w:autoSpaceDE w:val="0"/>
              <w:autoSpaceDN w:val="0"/>
              <w:adjustRightInd w:val="0"/>
              <w:rPr>
                <w:sz w:val="18"/>
                <w:szCs w:val="18"/>
              </w:rPr>
            </w:pPr>
            <w:r w:rsidRPr="00AF1F4D">
              <w:rPr>
                <w:sz w:val="18"/>
                <w:szCs w:val="18"/>
              </w:rPr>
              <w:t>Областной бюджет</w:t>
            </w:r>
          </w:p>
        </w:tc>
        <w:tc>
          <w:tcPr>
            <w:tcW w:w="1276" w:type="dxa"/>
          </w:tcPr>
          <w:p w14:paraId="7091CEC7" w14:textId="77777777" w:rsidR="00844208" w:rsidRPr="00AF1F4D" w:rsidRDefault="00844208" w:rsidP="00844208">
            <w:pPr>
              <w:autoSpaceDE w:val="0"/>
              <w:autoSpaceDN w:val="0"/>
              <w:adjustRightInd w:val="0"/>
              <w:jc w:val="center"/>
              <w:rPr>
                <w:sz w:val="18"/>
                <w:szCs w:val="18"/>
              </w:rPr>
            </w:pPr>
            <w:r w:rsidRPr="00AF1F4D">
              <w:rPr>
                <w:sz w:val="18"/>
                <w:szCs w:val="18"/>
              </w:rPr>
              <w:t>629,7</w:t>
            </w:r>
          </w:p>
        </w:tc>
        <w:tc>
          <w:tcPr>
            <w:tcW w:w="1276" w:type="dxa"/>
            <w:shd w:val="clear" w:color="auto" w:fill="auto"/>
          </w:tcPr>
          <w:p w14:paraId="24B68FEC" w14:textId="77777777" w:rsidR="00844208" w:rsidRPr="00AF1F4D" w:rsidRDefault="00844208" w:rsidP="00844208">
            <w:pPr>
              <w:autoSpaceDE w:val="0"/>
              <w:autoSpaceDN w:val="0"/>
              <w:adjustRightInd w:val="0"/>
              <w:jc w:val="center"/>
              <w:rPr>
                <w:sz w:val="18"/>
                <w:szCs w:val="18"/>
              </w:rPr>
            </w:pPr>
            <w:r w:rsidRPr="00AF1F4D">
              <w:rPr>
                <w:sz w:val="18"/>
                <w:szCs w:val="18"/>
              </w:rPr>
              <w:t>658,7</w:t>
            </w:r>
          </w:p>
        </w:tc>
        <w:tc>
          <w:tcPr>
            <w:tcW w:w="1134" w:type="dxa"/>
            <w:shd w:val="clear" w:color="auto" w:fill="auto"/>
          </w:tcPr>
          <w:p w14:paraId="0ABC0C4E" w14:textId="77777777" w:rsidR="00844208" w:rsidRPr="00AF1F4D" w:rsidRDefault="00844208" w:rsidP="00844208">
            <w:pPr>
              <w:autoSpaceDE w:val="0"/>
              <w:autoSpaceDN w:val="0"/>
              <w:adjustRightInd w:val="0"/>
              <w:jc w:val="center"/>
              <w:rPr>
                <w:sz w:val="18"/>
                <w:szCs w:val="18"/>
              </w:rPr>
            </w:pPr>
            <w:r w:rsidRPr="00AF1F4D">
              <w:rPr>
                <w:sz w:val="18"/>
                <w:szCs w:val="18"/>
              </w:rPr>
              <w:t>729,5</w:t>
            </w:r>
          </w:p>
        </w:tc>
        <w:tc>
          <w:tcPr>
            <w:tcW w:w="1417" w:type="dxa"/>
            <w:shd w:val="clear" w:color="auto" w:fill="auto"/>
          </w:tcPr>
          <w:p w14:paraId="6B30CF52" w14:textId="77777777" w:rsidR="00844208" w:rsidRPr="00AF1F4D" w:rsidRDefault="00844208" w:rsidP="00844208">
            <w:pPr>
              <w:autoSpaceDE w:val="0"/>
              <w:autoSpaceDN w:val="0"/>
              <w:adjustRightInd w:val="0"/>
              <w:jc w:val="center"/>
              <w:rPr>
                <w:sz w:val="18"/>
                <w:szCs w:val="18"/>
              </w:rPr>
            </w:pPr>
            <w:r w:rsidRPr="00AF1F4D">
              <w:rPr>
                <w:sz w:val="18"/>
                <w:szCs w:val="18"/>
              </w:rPr>
              <w:t>694,8</w:t>
            </w:r>
          </w:p>
        </w:tc>
        <w:tc>
          <w:tcPr>
            <w:tcW w:w="1134" w:type="dxa"/>
            <w:shd w:val="clear" w:color="auto" w:fill="auto"/>
          </w:tcPr>
          <w:p w14:paraId="4A8E6577" w14:textId="77777777" w:rsidR="00844208" w:rsidRPr="00AF1F4D" w:rsidRDefault="00844208" w:rsidP="00844208">
            <w:pPr>
              <w:autoSpaceDE w:val="0"/>
              <w:autoSpaceDN w:val="0"/>
              <w:adjustRightInd w:val="0"/>
              <w:jc w:val="center"/>
              <w:rPr>
                <w:sz w:val="18"/>
                <w:szCs w:val="18"/>
              </w:rPr>
            </w:pPr>
            <w:r w:rsidRPr="00AF1F4D">
              <w:rPr>
                <w:sz w:val="18"/>
                <w:szCs w:val="18"/>
              </w:rPr>
              <w:t>712,3</w:t>
            </w:r>
          </w:p>
        </w:tc>
      </w:tr>
      <w:tr w:rsidR="00844208" w:rsidRPr="00AF1F4D" w14:paraId="312220FA" w14:textId="77777777" w:rsidTr="00AF1F4D">
        <w:tc>
          <w:tcPr>
            <w:tcW w:w="2854" w:type="dxa"/>
            <w:shd w:val="clear" w:color="auto" w:fill="auto"/>
          </w:tcPr>
          <w:p w14:paraId="07233482" w14:textId="77777777" w:rsidR="00844208" w:rsidRPr="00AF1F4D" w:rsidRDefault="00844208" w:rsidP="00AF1F4D">
            <w:pPr>
              <w:autoSpaceDE w:val="0"/>
              <w:autoSpaceDN w:val="0"/>
              <w:adjustRightInd w:val="0"/>
              <w:rPr>
                <w:sz w:val="18"/>
                <w:szCs w:val="18"/>
              </w:rPr>
            </w:pPr>
            <w:r w:rsidRPr="00AF1F4D">
              <w:rPr>
                <w:sz w:val="18"/>
                <w:szCs w:val="18"/>
              </w:rPr>
              <w:t>Итого за счет средств ФБ и ОБ</w:t>
            </w:r>
          </w:p>
        </w:tc>
        <w:tc>
          <w:tcPr>
            <w:tcW w:w="1276" w:type="dxa"/>
          </w:tcPr>
          <w:p w14:paraId="6CA226C8" w14:textId="77777777" w:rsidR="00844208" w:rsidRPr="00AF1F4D" w:rsidRDefault="00844208" w:rsidP="00844208">
            <w:pPr>
              <w:autoSpaceDE w:val="0"/>
              <w:autoSpaceDN w:val="0"/>
              <w:adjustRightInd w:val="0"/>
              <w:jc w:val="center"/>
              <w:rPr>
                <w:sz w:val="18"/>
                <w:szCs w:val="18"/>
              </w:rPr>
            </w:pPr>
            <w:r w:rsidRPr="00AF1F4D">
              <w:rPr>
                <w:sz w:val="18"/>
                <w:szCs w:val="18"/>
              </w:rPr>
              <w:t>1 531,8</w:t>
            </w:r>
          </w:p>
        </w:tc>
        <w:tc>
          <w:tcPr>
            <w:tcW w:w="1276" w:type="dxa"/>
            <w:shd w:val="clear" w:color="auto" w:fill="auto"/>
          </w:tcPr>
          <w:p w14:paraId="23B6B268" w14:textId="77777777" w:rsidR="00844208" w:rsidRPr="00AF1F4D" w:rsidRDefault="00844208" w:rsidP="00844208">
            <w:pPr>
              <w:autoSpaceDE w:val="0"/>
              <w:autoSpaceDN w:val="0"/>
              <w:adjustRightInd w:val="0"/>
              <w:jc w:val="center"/>
              <w:rPr>
                <w:sz w:val="18"/>
                <w:szCs w:val="18"/>
              </w:rPr>
            </w:pPr>
            <w:r w:rsidRPr="00AF1F4D">
              <w:rPr>
                <w:sz w:val="18"/>
                <w:szCs w:val="18"/>
              </w:rPr>
              <w:t>1 597,9</w:t>
            </w:r>
          </w:p>
        </w:tc>
        <w:tc>
          <w:tcPr>
            <w:tcW w:w="1134" w:type="dxa"/>
            <w:shd w:val="clear" w:color="auto" w:fill="auto"/>
          </w:tcPr>
          <w:p w14:paraId="32E6FB0D" w14:textId="77777777" w:rsidR="00844208" w:rsidRPr="00AF1F4D" w:rsidRDefault="00844208" w:rsidP="00844208">
            <w:pPr>
              <w:autoSpaceDE w:val="0"/>
              <w:autoSpaceDN w:val="0"/>
              <w:adjustRightInd w:val="0"/>
              <w:jc w:val="center"/>
              <w:rPr>
                <w:sz w:val="18"/>
                <w:szCs w:val="18"/>
              </w:rPr>
            </w:pPr>
            <w:r w:rsidRPr="00AF1F4D">
              <w:rPr>
                <w:sz w:val="18"/>
                <w:szCs w:val="18"/>
              </w:rPr>
              <w:t>801,1</w:t>
            </w:r>
          </w:p>
        </w:tc>
        <w:tc>
          <w:tcPr>
            <w:tcW w:w="1417" w:type="dxa"/>
            <w:shd w:val="clear" w:color="auto" w:fill="auto"/>
          </w:tcPr>
          <w:p w14:paraId="6239EF32" w14:textId="77777777" w:rsidR="00844208" w:rsidRPr="00AF1F4D" w:rsidRDefault="00844208" w:rsidP="00844208">
            <w:pPr>
              <w:autoSpaceDE w:val="0"/>
              <w:autoSpaceDN w:val="0"/>
              <w:adjustRightInd w:val="0"/>
              <w:jc w:val="center"/>
              <w:rPr>
                <w:sz w:val="18"/>
                <w:szCs w:val="18"/>
              </w:rPr>
            </w:pPr>
            <w:r w:rsidRPr="00AF1F4D">
              <w:rPr>
                <w:sz w:val="18"/>
                <w:szCs w:val="18"/>
              </w:rPr>
              <w:t>768,8</w:t>
            </w:r>
          </w:p>
        </w:tc>
        <w:tc>
          <w:tcPr>
            <w:tcW w:w="1134" w:type="dxa"/>
            <w:shd w:val="clear" w:color="auto" w:fill="auto"/>
          </w:tcPr>
          <w:p w14:paraId="639A4A52" w14:textId="77777777" w:rsidR="00844208" w:rsidRPr="00AF1F4D" w:rsidRDefault="00844208" w:rsidP="00844208">
            <w:pPr>
              <w:autoSpaceDE w:val="0"/>
              <w:autoSpaceDN w:val="0"/>
              <w:adjustRightInd w:val="0"/>
              <w:jc w:val="center"/>
              <w:rPr>
                <w:sz w:val="18"/>
                <w:szCs w:val="18"/>
              </w:rPr>
            </w:pPr>
            <w:r w:rsidRPr="00AF1F4D">
              <w:rPr>
                <w:sz w:val="18"/>
                <w:szCs w:val="18"/>
              </w:rPr>
              <w:t>831,5</w:t>
            </w:r>
          </w:p>
        </w:tc>
      </w:tr>
      <w:tr w:rsidR="00844208" w:rsidRPr="00AF1F4D" w14:paraId="0053BF6C" w14:textId="77777777" w:rsidTr="00AF1F4D">
        <w:tc>
          <w:tcPr>
            <w:tcW w:w="2854" w:type="dxa"/>
            <w:shd w:val="clear" w:color="auto" w:fill="FFFFFF" w:themeFill="background1"/>
          </w:tcPr>
          <w:p w14:paraId="0557F3F6" w14:textId="77777777" w:rsidR="00844208" w:rsidRPr="00AF1F4D" w:rsidRDefault="00844208" w:rsidP="00AF1F4D">
            <w:pPr>
              <w:autoSpaceDE w:val="0"/>
              <w:autoSpaceDN w:val="0"/>
              <w:adjustRightInd w:val="0"/>
              <w:rPr>
                <w:sz w:val="18"/>
                <w:szCs w:val="18"/>
              </w:rPr>
            </w:pPr>
            <w:r w:rsidRPr="00AF1F4D">
              <w:rPr>
                <w:sz w:val="18"/>
                <w:szCs w:val="18"/>
              </w:rPr>
              <w:t>Внебюджетные источники</w:t>
            </w:r>
          </w:p>
        </w:tc>
        <w:tc>
          <w:tcPr>
            <w:tcW w:w="1276" w:type="dxa"/>
            <w:shd w:val="clear" w:color="auto" w:fill="FFFFFF" w:themeFill="background1"/>
          </w:tcPr>
          <w:p w14:paraId="1A36CF61" w14:textId="77777777" w:rsidR="00844208" w:rsidRPr="00AF1F4D" w:rsidRDefault="00844208" w:rsidP="00844208">
            <w:pPr>
              <w:autoSpaceDE w:val="0"/>
              <w:autoSpaceDN w:val="0"/>
              <w:adjustRightInd w:val="0"/>
              <w:jc w:val="center"/>
              <w:rPr>
                <w:sz w:val="18"/>
                <w:szCs w:val="18"/>
              </w:rPr>
            </w:pPr>
            <w:r w:rsidRPr="00AF1F4D">
              <w:rPr>
                <w:sz w:val="18"/>
                <w:szCs w:val="18"/>
              </w:rPr>
              <w:t>1 204,5</w:t>
            </w:r>
          </w:p>
        </w:tc>
        <w:tc>
          <w:tcPr>
            <w:tcW w:w="1276" w:type="dxa"/>
            <w:shd w:val="clear" w:color="auto" w:fill="FFFFFF" w:themeFill="background1"/>
          </w:tcPr>
          <w:p w14:paraId="43BE79C1" w14:textId="77777777" w:rsidR="00844208" w:rsidRPr="00AF1F4D" w:rsidRDefault="00844208" w:rsidP="00844208">
            <w:pPr>
              <w:autoSpaceDE w:val="0"/>
              <w:autoSpaceDN w:val="0"/>
              <w:adjustRightInd w:val="0"/>
              <w:jc w:val="center"/>
              <w:rPr>
                <w:sz w:val="18"/>
                <w:szCs w:val="18"/>
              </w:rPr>
            </w:pPr>
            <w:r w:rsidRPr="00AF1F4D">
              <w:rPr>
                <w:sz w:val="18"/>
                <w:szCs w:val="18"/>
              </w:rPr>
              <w:t>2 934,5</w:t>
            </w:r>
          </w:p>
        </w:tc>
        <w:tc>
          <w:tcPr>
            <w:tcW w:w="1134" w:type="dxa"/>
            <w:shd w:val="clear" w:color="auto" w:fill="FFFFFF" w:themeFill="background1"/>
          </w:tcPr>
          <w:p w14:paraId="7D51BFD2" w14:textId="77777777" w:rsidR="00844208" w:rsidRPr="00AF1F4D" w:rsidRDefault="00844208" w:rsidP="00844208">
            <w:pPr>
              <w:autoSpaceDE w:val="0"/>
              <w:autoSpaceDN w:val="0"/>
              <w:adjustRightInd w:val="0"/>
              <w:jc w:val="center"/>
              <w:rPr>
                <w:sz w:val="18"/>
                <w:szCs w:val="18"/>
              </w:rPr>
            </w:pPr>
            <w:r w:rsidRPr="00AF1F4D">
              <w:rPr>
                <w:sz w:val="18"/>
                <w:szCs w:val="18"/>
              </w:rPr>
              <w:t>1 059,0</w:t>
            </w:r>
          </w:p>
        </w:tc>
        <w:tc>
          <w:tcPr>
            <w:tcW w:w="1417" w:type="dxa"/>
            <w:shd w:val="clear" w:color="auto" w:fill="FFFFFF" w:themeFill="background1"/>
          </w:tcPr>
          <w:p w14:paraId="4438CBE8" w14:textId="77777777" w:rsidR="00844208" w:rsidRPr="00AF1F4D" w:rsidRDefault="00844208" w:rsidP="00844208">
            <w:pPr>
              <w:autoSpaceDE w:val="0"/>
              <w:autoSpaceDN w:val="0"/>
              <w:adjustRightInd w:val="0"/>
              <w:jc w:val="center"/>
              <w:rPr>
                <w:sz w:val="18"/>
                <w:szCs w:val="18"/>
              </w:rPr>
            </w:pPr>
            <w:r w:rsidRPr="00AF1F4D">
              <w:rPr>
                <w:sz w:val="18"/>
                <w:szCs w:val="18"/>
              </w:rPr>
              <w:t>774,3</w:t>
            </w:r>
          </w:p>
        </w:tc>
        <w:tc>
          <w:tcPr>
            <w:tcW w:w="1134" w:type="dxa"/>
            <w:shd w:val="clear" w:color="auto" w:fill="FFFFFF" w:themeFill="background1"/>
          </w:tcPr>
          <w:p w14:paraId="51F35D6B" w14:textId="77777777" w:rsidR="00844208" w:rsidRPr="00AF1F4D" w:rsidRDefault="00844208" w:rsidP="00844208">
            <w:pPr>
              <w:autoSpaceDE w:val="0"/>
              <w:autoSpaceDN w:val="0"/>
              <w:adjustRightInd w:val="0"/>
              <w:jc w:val="center"/>
              <w:rPr>
                <w:sz w:val="18"/>
                <w:szCs w:val="18"/>
              </w:rPr>
            </w:pPr>
            <w:r w:rsidRPr="00AF1F4D">
              <w:rPr>
                <w:sz w:val="18"/>
                <w:szCs w:val="18"/>
              </w:rPr>
              <w:t>793,2</w:t>
            </w:r>
          </w:p>
        </w:tc>
      </w:tr>
      <w:tr w:rsidR="00844208" w:rsidRPr="00AF1F4D" w14:paraId="49869AF5" w14:textId="77777777" w:rsidTr="00AF1F4D">
        <w:tc>
          <w:tcPr>
            <w:tcW w:w="2854" w:type="dxa"/>
            <w:shd w:val="clear" w:color="auto" w:fill="FFFFFF" w:themeFill="background1"/>
          </w:tcPr>
          <w:p w14:paraId="27E334C7" w14:textId="77777777" w:rsidR="00844208" w:rsidRPr="00AF1F4D" w:rsidRDefault="00844208" w:rsidP="00AF1F4D">
            <w:pPr>
              <w:autoSpaceDE w:val="0"/>
              <w:autoSpaceDN w:val="0"/>
              <w:adjustRightInd w:val="0"/>
              <w:rPr>
                <w:sz w:val="18"/>
                <w:szCs w:val="18"/>
              </w:rPr>
            </w:pPr>
            <w:r w:rsidRPr="00AF1F4D">
              <w:rPr>
                <w:sz w:val="18"/>
                <w:szCs w:val="18"/>
              </w:rPr>
              <w:t>Доля расходов за счет внебюджетных источников, в %</w:t>
            </w:r>
          </w:p>
        </w:tc>
        <w:tc>
          <w:tcPr>
            <w:tcW w:w="1276" w:type="dxa"/>
            <w:shd w:val="clear" w:color="auto" w:fill="FFFFFF" w:themeFill="background1"/>
          </w:tcPr>
          <w:p w14:paraId="526C8604" w14:textId="77777777" w:rsidR="00844208" w:rsidRPr="00AF1F4D" w:rsidRDefault="00844208" w:rsidP="00844208">
            <w:pPr>
              <w:autoSpaceDE w:val="0"/>
              <w:autoSpaceDN w:val="0"/>
              <w:adjustRightInd w:val="0"/>
              <w:jc w:val="center"/>
              <w:rPr>
                <w:sz w:val="18"/>
                <w:szCs w:val="18"/>
              </w:rPr>
            </w:pPr>
            <w:r w:rsidRPr="00AF1F4D">
              <w:rPr>
                <w:sz w:val="18"/>
                <w:szCs w:val="18"/>
              </w:rPr>
              <w:t>44,0</w:t>
            </w:r>
          </w:p>
        </w:tc>
        <w:tc>
          <w:tcPr>
            <w:tcW w:w="1276" w:type="dxa"/>
            <w:shd w:val="clear" w:color="auto" w:fill="FFFFFF" w:themeFill="background1"/>
          </w:tcPr>
          <w:p w14:paraId="285E39DF" w14:textId="77777777" w:rsidR="00844208" w:rsidRPr="00AF1F4D" w:rsidRDefault="00844208" w:rsidP="00844208">
            <w:pPr>
              <w:autoSpaceDE w:val="0"/>
              <w:autoSpaceDN w:val="0"/>
              <w:adjustRightInd w:val="0"/>
              <w:jc w:val="center"/>
              <w:rPr>
                <w:sz w:val="18"/>
                <w:szCs w:val="18"/>
              </w:rPr>
            </w:pPr>
            <w:r w:rsidRPr="00AF1F4D">
              <w:rPr>
                <w:sz w:val="18"/>
                <w:szCs w:val="18"/>
              </w:rPr>
              <w:t>64,7</w:t>
            </w:r>
          </w:p>
        </w:tc>
        <w:tc>
          <w:tcPr>
            <w:tcW w:w="1134" w:type="dxa"/>
            <w:shd w:val="clear" w:color="auto" w:fill="FFFFFF" w:themeFill="background1"/>
          </w:tcPr>
          <w:p w14:paraId="41DEE180" w14:textId="77777777" w:rsidR="00844208" w:rsidRPr="00AF1F4D" w:rsidRDefault="00844208" w:rsidP="00844208">
            <w:pPr>
              <w:autoSpaceDE w:val="0"/>
              <w:autoSpaceDN w:val="0"/>
              <w:adjustRightInd w:val="0"/>
              <w:jc w:val="center"/>
              <w:rPr>
                <w:sz w:val="18"/>
                <w:szCs w:val="18"/>
              </w:rPr>
            </w:pPr>
            <w:r w:rsidRPr="00AF1F4D">
              <w:rPr>
                <w:sz w:val="18"/>
                <w:szCs w:val="18"/>
              </w:rPr>
              <w:t>56,9</w:t>
            </w:r>
          </w:p>
        </w:tc>
        <w:tc>
          <w:tcPr>
            <w:tcW w:w="1417" w:type="dxa"/>
            <w:shd w:val="clear" w:color="auto" w:fill="FFFFFF" w:themeFill="background1"/>
          </w:tcPr>
          <w:p w14:paraId="1E7DBBE7" w14:textId="77777777" w:rsidR="00844208" w:rsidRPr="00AF1F4D" w:rsidRDefault="00844208" w:rsidP="00844208">
            <w:pPr>
              <w:autoSpaceDE w:val="0"/>
              <w:autoSpaceDN w:val="0"/>
              <w:adjustRightInd w:val="0"/>
              <w:jc w:val="center"/>
              <w:rPr>
                <w:sz w:val="18"/>
                <w:szCs w:val="18"/>
              </w:rPr>
            </w:pPr>
            <w:r w:rsidRPr="00AF1F4D">
              <w:rPr>
                <w:sz w:val="18"/>
                <w:szCs w:val="18"/>
              </w:rPr>
              <w:t>50,2</w:t>
            </w:r>
          </w:p>
        </w:tc>
        <w:tc>
          <w:tcPr>
            <w:tcW w:w="1134" w:type="dxa"/>
            <w:shd w:val="clear" w:color="auto" w:fill="FFFFFF" w:themeFill="background1"/>
          </w:tcPr>
          <w:p w14:paraId="589E3C92" w14:textId="77777777" w:rsidR="00844208" w:rsidRPr="00AF1F4D" w:rsidRDefault="00844208" w:rsidP="00844208">
            <w:pPr>
              <w:autoSpaceDE w:val="0"/>
              <w:autoSpaceDN w:val="0"/>
              <w:adjustRightInd w:val="0"/>
              <w:jc w:val="center"/>
              <w:rPr>
                <w:sz w:val="18"/>
                <w:szCs w:val="18"/>
              </w:rPr>
            </w:pPr>
            <w:r w:rsidRPr="00AF1F4D">
              <w:rPr>
                <w:sz w:val="18"/>
                <w:szCs w:val="18"/>
              </w:rPr>
              <w:t>48,8</w:t>
            </w:r>
          </w:p>
        </w:tc>
      </w:tr>
    </w:tbl>
    <w:p w14:paraId="4BF394C0" w14:textId="77777777" w:rsidR="00844208" w:rsidRPr="00AF1F4D" w:rsidRDefault="00844208" w:rsidP="00AF1F4D">
      <w:pPr>
        <w:autoSpaceDE w:val="0"/>
        <w:autoSpaceDN w:val="0"/>
        <w:adjustRightInd w:val="0"/>
        <w:ind w:firstLine="709"/>
        <w:jc w:val="center"/>
        <w:rPr>
          <w:iCs/>
          <w:sz w:val="18"/>
          <w:szCs w:val="18"/>
        </w:rPr>
      </w:pPr>
    </w:p>
    <w:p w14:paraId="5A9E6B3B" w14:textId="77777777" w:rsidR="00844208" w:rsidRPr="00AF1F4D" w:rsidRDefault="00844208" w:rsidP="00AF1F4D">
      <w:pPr>
        <w:pStyle w:val="af5"/>
        <w:ind w:firstLine="709"/>
        <w:jc w:val="both"/>
        <w:rPr>
          <w:rFonts w:ascii="Times New Roman" w:hAnsi="Times New Roman"/>
          <w:sz w:val="28"/>
          <w:szCs w:val="28"/>
        </w:rPr>
      </w:pPr>
      <w:r w:rsidRPr="00AF1F4D">
        <w:rPr>
          <w:rFonts w:ascii="Times New Roman" w:hAnsi="Times New Roman"/>
          <w:sz w:val="28"/>
          <w:szCs w:val="28"/>
        </w:rPr>
        <w:t>На 2022-2024 годы за счет средств федерального бюджета предусмотрены расходы только на реализацию ФП «Сохранение лесов».</w:t>
      </w:r>
    </w:p>
    <w:p w14:paraId="0A849C57" w14:textId="77777777" w:rsidR="00844208" w:rsidRPr="00AF1F4D" w:rsidRDefault="00844208" w:rsidP="00AF1F4D">
      <w:pPr>
        <w:pStyle w:val="af5"/>
        <w:ind w:firstLine="709"/>
        <w:jc w:val="both"/>
        <w:rPr>
          <w:rFonts w:ascii="Times New Roman" w:hAnsi="Times New Roman"/>
          <w:sz w:val="28"/>
          <w:szCs w:val="28"/>
        </w:rPr>
      </w:pPr>
      <w:r w:rsidRPr="00AF1F4D">
        <w:rPr>
          <w:rFonts w:ascii="Times New Roman" w:eastAsia="Times New Roman" w:hAnsi="Times New Roman"/>
          <w:sz w:val="28"/>
          <w:szCs w:val="28"/>
          <w:lang w:eastAsia="ru-RU"/>
        </w:rPr>
        <w:t xml:space="preserve">Финансирование мероприятий ГП АО № 15 за счет средств федерального бюджета осуществляется в рамках реализации переданных органам государственной власти Архангельской области полномочий Российской Федерации в сфере лесных отношений в соответствии с Лесным </w:t>
      </w:r>
      <w:hyperlink r:id="rId90" w:history="1">
        <w:r w:rsidRPr="00AF1F4D">
          <w:rPr>
            <w:rFonts w:ascii="Times New Roman" w:eastAsia="Times New Roman" w:hAnsi="Times New Roman"/>
            <w:sz w:val="28"/>
            <w:szCs w:val="28"/>
            <w:lang w:eastAsia="ru-RU"/>
          </w:rPr>
          <w:t>кодексом</w:t>
        </w:r>
      </w:hyperlink>
      <w:r w:rsidRPr="00AF1F4D">
        <w:rPr>
          <w:rFonts w:ascii="Times New Roman" w:eastAsia="Times New Roman" w:hAnsi="Times New Roman"/>
          <w:sz w:val="28"/>
          <w:szCs w:val="28"/>
          <w:lang w:eastAsia="ru-RU"/>
        </w:rPr>
        <w:t xml:space="preserve"> РФ. Данные полномочия финансируются за счет субвенций из федерального бюджета. В связи с отсутствием распределения указанных субвенций в приложении № 33 к Законопроекту «</w:t>
      </w:r>
      <w:r w:rsidRPr="00AF1F4D">
        <w:rPr>
          <w:rFonts w:ascii="Times New Roman" w:hAnsi="Times New Roman"/>
          <w:sz w:val="28"/>
          <w:szCs w:val="28"/>
        </w:rPr>
        <w:t>О федеральном бюджете на 2022 год и на плановый период 2023 и 2024 годов», в Законопроекте расходы за счет федерального бюджета не учтены.</w:t>
      </w:r>
    </w:p>
    <w:p w14:paraId="1C6E6A48" w14:textId="77777777" w:rsidR="00844208" w:rsidRPr="00AF1F4D" w:rsidRDefault="00844208" w:rsidP="00AF1F4D">
      <w:pPr>
        <w:pStyle w:val="af5"/>
        <w:ind w:firstLine="709"/>
        <w:jc w:val="both"/>
        <w:rPr>
          <w:rFonts w:ascii="Times New Roman" w:eastAsia="Times New Roman" w:hAnsi="Times New Roman"/>
          <w:sz w:val="28"/>
          <w:szCs w:val="28"/>
          <w:lang w:eastAsia="ru-RU"/>
        </w:rPr>
      </w:pPr>
      <w:r w:rsidRPr="00AF1F4D">
        <w:rPr>
          <w:rFonts w:ascii="Times New Roman" w:hAnsi="Times New Roman"/>
          <w:sz w:val="28"/>
          <w:szCs w:val="28"/>
        </w:rPr>
        <w:t xml:space="preserve">Приложением № 31 к ФЗ «О федеральном бюджете на 2022 год и на плановый период 2023 и 2024 годов» на 2022-2024 годы определена только общая сумма </w:t>
      </w:r>
      <w:r w:rsidRPr="00AF1F4D">
        <w:rPr>
          <w:rFonts w:ascii="Times New Roman" w:hAnsi="Times New Roman"/>
          <w:color w:val="000000"/>
          <w:sz w:val="28"/>
          <w:szCs w:val="28"/>
        </w:rPr>
        <w:t>субвенции на осуществление отдельных полномочий в области лесных отношений (по ЦС 51290).</w:t>
      </w:r>
    </w:p>
    <w:p w14:paraId="52F01A3B" w14:textId="0466B719" w:rsidR="00844208" w:rsidRPr="00AF1F4D" w:rsidRDefault="00844208" w:rsidP="00AF1F4D">
      <w:pPr>
        <w:pStyle w:val="af5"/>
        <w:ind w:firstLine="709"/>
        <w:jc w:val="both"/>
        <w:rPr>
          <w:rFonts w:ascii="Times New Roman" w:eastAsia="Times New Roman" w:hAnsi="Times New Roman"/>
          <w:sz w:val="28"/>
          <w:szCs w:val="28"/>
          <w:lang w:eastAsia="ru-RU"/>
        </w:rPr>
      </w:pPr>
      <w:r w:rsidRPr="00362AA9">
        <w:rPr>
          <w:rFonts w:ascii="Times New Roman" w:eastAsia="Times New Roman" w:hAnsi="Times New Roman"/>
          <w:i/>
          <w:sz w:val="28"/>
          <w:szCs w:val="28"/>
          <w:lang w:eastAsia="ru-RU"/>
        </w:rPr>
        <w:t>Справочно</w:t>
      </w:r>
      <w:r w:rsidRPr="00AF1F4D">
        <w:rPr>
          <w:rFonts w:ascii="Times New Roman" w:eastAsia="Times New Roman" w:hAnsi="Times New Roman"/>
          <w:sz w:val="28"/>
          <w:szCs w:val="28"/>
          <w:lang w:eastAsia="ru-RU"/>
        </w:rPr>
        <w:t xml:space="preserve">. Общая сумма, предусмотренных из федерального бюджета Архангельской области на осуществление отдельных полномочий в области лесных отношений, согласно </w:t>
      </w:r>
      <w:r w:rsidRPr="00AF1F4D">
        <w:rPr>
          <w:rFonts w:ascii="Times New Roman" w:hAnsi="Times New Roman"/>
          <w:sz w:val="28"/>
          <w:szCs w:val="28"/>
        </w:rPr>
        <w:t xml:space="preserve">ФЗ от </w:t>
      </w:r>
      <w:r w:rsidR="00362AA9">
        <w:rPr>
          <w:rFonts w:ascii="Times New Roman" w:hAnsi="Times New Roman"/>
          <w:sz w:val="28"/>
          <w:szCs w:val="28"/>
        </w:rPr>
        <w:t>0</w:t>
      </w:r>
      <w:r w:rsidRPr="00AF1F4D">
        <w:rPr>
          <w:rFonts w:ascii="Times New Roman" w:hAnsi="Times New Roman"/>
          <w:sz w:val="28"/>
          <w:szCs w:val="28"/>
        </w:rPr>
        <w:t>8</w:t>
      </w:r>
      <w:r w:rsidR="00362AA9">
        <w:rPr>
          <w:rFonts w:ascii="Times New Roman" w:hAnsi="Times New Roman"/>
          <w:sz w:val="28"/>
          <w:szCs w:val="28"/>
        </w:rPr>
        <w:t>12</w:t>
      </w:r>
      <w:r w:rsidRPr="00AF1F4D">
        <w:rPr>
          <w:rFonts w:ascii="Times New Roman" w:hAnsi="Times New Roman"/>
          <w:sz w:val="28"/>
          <w:szCs w:val="28"/>
        </w:rPr>
        <w:t xml:space="preserve">020 № 385-ФЗ «О федеральном бюджете на 2021 год и на плановый период 2022 и 2023 годов» </w:t>
      </w:r>
      <w:r w:rsidRPr="00AF1F4D">
        <w:rPr>
          <w:rFonts w:ascii="Times New Roman" w:eastAsia="Times New Roman" w:hAnsi="Times New Roman"/>
          <w:sz w:val="28"/>
          <w:szCs w:val="28"/>
          <w:lang w:eastAsia="ru-RU"/>
        </w:rPr>
        <w:t>(Таблица 15 приложения 33), на 2021 год составила 711,5 млн.руб., на 2022 год – 874,9 млн.руб., на 2023 год – 853,0 млн.руб. Согласно сводной бюджетной росписи областного бюджета на 01.11.2021 предусмотрено по ЦС 1510151290 на 2022 год 874,9 млн.руб., на 2023 год – 853,0 млн.руб.</w:t>
      </w:r>
    </w:p>
    <w:p w14:paraId="602B2D9C" w14:textId="77777777" w:rsidR="00844208" w:rsidRPr="00AF1F4D" w:rsidRDefault="00844208" w:rsidP="00362AA9">
      <w:pPr>
        <w:pStyle w:val="af5"/>
        <w:ind w:firstLine="709"/>
        <w:jc w:val="both"/>
        <w:rPr>
          <w:rFonts w:ascii="Times New Roman" w:hAnsi="Times New Roman"/>
          <w:sz w:val="28"/>
          <w:szCs w:val="28"/>
        </w:rPr>
      </w:pPr>
    </w:p>
    <w:p w14:paraId="7381B440" w14:textId="77777777" w:rsidR="00844208" w:rsidRPr="00362AA9" w:rsidRDefault="00844208" w:rsidP="00362AA9">
      <w:pPr>
        <w:autoSpaceDE w:val="0"/>
        <w:autoSpaceDN w:val="0"/>
        <w:adjustRightInd w:val="0"/>
        <w:ind w:firstLine="709"/>
        <w:jc w:val="both"/>
        <w:rPr>
          <w:iCs/>
          <w:sz w:val="28"/>
          <w:szCs w:val="28"/>
        </w:rPr>
      </w:pPr>
      <w:r w:rsidRPr="00362AA9">
        <w:rPr>
          <w:iCs/>
          <w:sz w:val="28"/>
          <w:szCs w:val="28"/>
        </w:rPr>
        <w:t>Законопроектом бюджетные ассигнования на реализацию мероприятий ГП АО № 15 за счет средств областного бюджета предусмотрены по сравнению с утвержденными на 2021 год:</w:t>
      </w:r>
    </w:p>
    <w:p w14:paraId="51ED01BF" w14:textId="77777777" w:rsidR="00844208" w:rsidRPr="00362AA9" w:rsidRDefault="00844208" w:rsidP="00A438B0">
      <w:pPr>
        <w:numPr>
          <w:ilvl w:val="0"/>
          <w:numId w:val="28"/>
        </w:numPr>
        <w:autoSpaceDE w:val="0"/>
        <w:autoSpaceDN w:val="0"/>
        <w:adjustRightInd w:val="0"/>
        <w:ind w:left="0" w:firstLine="709"/>
        <w:jc w:val="both"/>
        <w:rPr>
          <w:rFonts w:cs="Arial"/>
          <w:sz w:val="28"/>
          <w:szCs w:val="28"/>
        </w:rPr>
      </w:pPr>
      <w:r w:rsidRPr="00362AA9">
        <w:rPr>
          <w:rFonts w:cs="Arial"/>
          <w:sz w:val="28"/>
          <w:szCs w:val="28"/>
        </w:rPr>
        <w:t xml:space="preserve">в 2022 году увеличены на 10,7%, </w:t>
      </w:r>
    </w:p>
    <w:p w14:paraId="0C68D807" w14:textId="77777777" w:rsidR="00844208" w:rsidRPr="00362AA9" w:rsidRDefault="00844208" w:rsidP="00A438B0">
      <w:pPr>
        <w:numPr>
          <w:ilvl w:val="0"/>
          <w:numId w:val="28"/>
        </w:numPr>
        <w:autoSpaceDE w:val="0"/>
        <w:autoSpaceDN w:val="0"/>
        <w:adjustRightInd w:val="0"/>
        <w:ind w:left="0" w:firstLine="709"/>
        <w:jc w:val="both"/>
        <w:rPr>
          <w:rFonts w:cs="Arial"/>
          <w:sz w:val="28"/>
          <w:szCs w:val="28"/>
        </w:rPr>
      </w:pPr>
      <w:r w:rsidRPr="00362AA9">
        <w:rPr>
          <w:rFonts w:cs="Arial"/>
          <w:sz w:val="28"/>
          <w:szCs w:val="28"/>
        </w:rPr>
        <w:t xml:space="preserve">в 2023 году увеличены на 5,5%, </w:t>
      </w:r>
    </w:p>
    <w:p w14:paraId="2D343DA4" w14:textId="77777777" w:rsidR="00844208" w:rsidRPr="00362AA9" w:rsidRDefault="00844208" w:rsidP="00A438B0">
      <w:pPr>
        <w:numPr>
          <w:ilvl w:val="0"/>
          <w:numId w:val="28"/>
        </w:numPr>
        <w:autoSpaceDE w:val="0"/>
        <w:autoSpaceDN w:val="0"/>
        <w:adjustRightInd w:val="0"/>
        <w:ind w:left="0" w:firstLine="709"/>
        <w:jc w:val="both"/>
        <w:rPr>
          <w:rFonts w:cs="Arial"/>
          <w:sz w:val="28"/>
          <w:szCs w:val="28"/>
        </w:rPr>
      </w:pPr>
      <w:r w:rsidRPr="00362AA9">
        <w:rPr>
          <w:rFonts w:cs="Arial"/>
          <w:sz w:val="28"/>
          <w:szCs w:val="28"/>
        </w:rPr>
        <w:t>в 2024 году увеличены на 8,1%.</w:t>
      </w:r>
    </w:p>
    <w:p w14:paraId="482D7FCA" w14:textId="77777777" w:rsidR="00844208" w:rsidRPr="005D5C7E" w:rsidRDefault="00844208" w:rsidP="005D5C7E">
      <w:pPr>
        <w:autoSpaceDE w:val="0"/>
        <w:autoSpaceDN w:val="0"/>
        <w:adjustRightInd w:val="0"/>
        <w:ind w:firstLine="709"/>
        <w:jc w:val="both"/>
        <w:rPr>
          <w:iCs/>
          <w:sz w:val="28"/>
          <w:szCs w:val="28"/>
        </w:rPr>
      </w:pPr>
      <w:r w:rsidRPr="005D5C7E">
        <w:rPr>
          <w:iCs/>
          <w:sz w:val="28"/>
          <w:szCs w:val="28"/>
        </w:rPr>
        <w:t>Информация о финансовом обеспечении госпрограммы в разрезе подпрограмм за счет средств федерального и областного бюджетов в 2021-2024 гг. представлена ниже:</w:t>
      </w:r>
    </w:p>
    <w:p w14:paraId="4B363E5F" w14:textId="77777777" w:rsidR="00886FB2" w:rsidRDefault="00886FB2" w:rsidP="00844208">
      <w:pPr>
        <w:autoSpaceDE w:val="0"/>
        <w:autoSpaceDN w:val="0"/>
        <w:adjustRightInd w:val="0"/>
        <w:ind w:firstLine="851"/>
        <w:jc w:val="right"/>
        <w:rPr>
          <w:color w:val="000000"/>
        </w:rPr>
      </w:pPr>
    </w:p>
    <w:p w14:paraId="7B03960E" w14:textId="77777777" w:rsidR="00886FB2" w:rsidRDefault="00886FB2" w:rsidP="00844208">
      <w:pPr>
        <w:autoSpaceDE w:val="0"/>
        <w:autoSpaceDN w:val="0"/>
        <w:adjustRightInd w:val="0"/>
        <w:ind w:firstLine="851"/>
        <w:jc w:val="right"/>
        <w:rPr>
          <w:color w:val="000000"/>
        </w:rPr>
      </w:pPr>
    </w:p>
    <w:p w14:paraId="148C3F9A" w14:textId="0F73DC53" w:rsidR="00844208" w:rsidRPr="005D5C7E" w:rsidRDefault="00844208" w:rsidP="00844208">
      <w:pPr>
        <w:autoSpaceDE w:val="0"/>
        <w:autoSpaceDN w:val="0"/>
        <w:adjustRightInd w:val="0"/>
        <w:ind w:firstLine="851"/>
        <w:jc w:val="right"/>
        <w:rPr>
          <w:color w:val="000000"/>
        </w:rPr>
      </w:pPr>
      <w:r w:rsidRPr="005D5C7E">
        <w:rPr>
          <w:color w:val="000000"/>
        </w:rPr>
        <w:lastRenderedPageBreak/>
        <w:t>млн.руб.</w:t>
      </w:r>
    </w:p>
    <w:tbl>
      <w:tblPr>
        <w:tblW w:w="10196" w:type="dxa"/>
        <w:tblInd w:w="-714" w:type="dxa"/>
        <w:tblLayout w:type="fixed"/>
        <w:tblLook w:val="04A0" w:firstRow="1" w:lastRow="0" w:firstColumn="1" w:lastColumn="0" w:noHBand="0" w:noVBand="1"/>
      </w:tblPr>
      <w:tblGrid>
        <w:gridCol w:w="1975"/>
        <w:gridCol w:w="851"/>
        <w:gridCol w:w="850"/>
        <w:gridCol w:w="851"/>
        <w:gridCol w:w="850"/>
        <w:gridCol w:w="851"/>
        <w:gridCol w:w="849"/>
        <w:gridCol w:w="709"/>
        <w:gridCol w:w="851"/>
        <w:gridCol w:w="850"/>
        <w:gridCol w:w="709"/>
      </w:tblGrid>
      <w:tr w:rsidR="00844208" w:rsidRPr="005D5C7E" w14:paraId="1160F44D" w14:textId="77777777" w:rsidTr="00844208">
        <w:trPr>
          <w:trHeight w:val="57"/>
          <w:tblHeader/>
        </w:trPr>
        <w:tc>
          <w:tcPr>
            <w:tcW w:w="1975" w:type="dxa"/>
            <w:vMerge w:val="restart"/>
            <w:tcBorders>
              <w:top w:val="double" w:sz="4" w:space="0" w:color="auto"/>
              <w:left w:val="double" w:sz="4" w:space="0" w:color="auto"/>
              <w:bottom w:val="single" w:sz="4" w:space="0" w:color="000000"/>
              <w:right w:val="single" w:sz="4" w:space="0" w:color="auto"/>
            </w:tcBorders>
            <w:shd w:val="clear" w:color="auto" w:fill="auto"/>
            <w:noWrap/>
            <w:vAlign w:val="center"/>
            <w:hideMark/>
          </w:tcPr>
          <w:p w14:paraId="6370BAE7" w14:textId="77777777" w:rsidR="00844208" w:rsidRPr="005D5C7E" w:rsidRDefault="00844208" w:rsidP="00844208">
            <w:pPr>
              <w:jc w:val="center"/>
              <w:rPr>
                <w:color w:val="000000"/>
                <w:sz w:val="16"/>
                <w:szCs w:val="16"/>
              </w:rPr>
            </w:pPr>
            <w:r w:rsidRPr="005D5C7E">
              <w:rPr>
                <w:color w:val="000000"/>
                <w:sz w:val="16"/>
                <w:szCs w:val="16"/>
              </w:rPr>
              <w:t>Подпрограмма</w:t>
            </w:r>
          </w:p>
        </w:tc>
        <w:tc>
          <w:tcPr>
            <w:tcW w:w="1701" w:type="dxa"/>
            <w:gridSpan w:val="2"/>
            <w:tcBorders>
              <w:top w:val="double" w:sz="4" w:space="0" w:color="auto"/>
              <w:left w:val="nil"/>
              <w:bottom w:val="single" w:sz="4" w:space="0" w:color="auto"/>
              <w:right w:val="single" w:sz="4" w:space="0" w:color="auto"/>
            </w:tcBorders>
            <w:shd w:val="clear" w:color="auto" w:fill="auto"/>
            <w:noWrap/>
            <w:vAlign w:val="bottom"/>
            <w:hideMark/>
          </w:tcPr>
          <w:p w14:paraId="76BF2674" w14:textId="77777777" w:rsidR="00844208" w:rsidRPr="005D5C7E" w:rsidRDefault="00844208" w:rsidP="00844208">
            <w:pPr>
              <w:jc w:val="center"/>
              <w:rPr>
                <w:color w:val="000000"/>
                <w:sz w:val="16"/>
                <w:szCs w:val="16"/>
              </w:rPr>
            </w:pPr>
            <w:r w:rsidRPr="005D5C7E">
              <w:rPr>
                <w:color w:val="000000"/>
                <w:sz w:val="16"/>
                <w:szCs w:val="16"/>
              </w:rPr>
              <w:t>2021 год</w:t>
            </w:r>
          </w:p>
        </w:tc>
        <w:tc>
          <w:tcPr>
            <w:tcW w:w="1701" w:type="dxa"/>
            <w:gridSpan w:val="2"/>
            <w:tcBorders>
              <w:top w:val="double" w:sz="4" w:space="0" w:color="auto"/>
              <w:left w:val="nil"/>
              <w:bottom w:val="single" w:sz="4" w:space="0" w:color="auto"/>
              <w:right w:val="single" w:sz="4" w:space="0" w:color="auto"/>
            </w:tcBorders>
            <w:shd w:val="clear" w:color="auto" w:fill="auto"/>
            <w:noWrap/>
            <w:vAlign w:val="bottom"/>
            <w:hideMark/>
          </w:tcPr>
          <w:p w14:paraId="1E33179E" w14:textId="77777777" w:rsidR="00844208" w:rsidRPr="005D5C7E" w:rsidRDefault="00844208" w:rsidP="00844208">
            <w:pPr>
              <w:jc w:val="center"/>
              <w:rPr>
                <w:color w:val="000000"/>
                <w:sz w:val="16"/>
                <w:szCs w:val="16"/>
              </w:rPr>
            </w:pPr>
            <w:r w:rsidRPr="005D5C7E">
              <w:rPr>
                <w:color w:val="000000"/>
                <w:sz w:val="16"/>
                <w:szCs w:val="16"/>
              </w:rPr>
              <w:t>2022 год</w:t>
            </w:r>
          </w:p>
        </w:tc>
        <w:tc>
          <w:tcPr>
            <w:tcW w:w="2409" w:type="dxa"/>
            <w:gridSpan w:val="3"/>
            <w:tcBorders>
              <w:top w:val="double" w:sz="4" w:space="0" w:color="auto"/>
              <w:left w:val="nil"/>
              <w:bottom w:val="single" w:sz="4" w:space="0" w:color="auto"/>
              <w:right w:val="single" w:sz="4" w:space="0" w:color="auto"/>
            </w:tcBorders>
            <w:shd w:val="clear" w:color="auto" w:fill="auto"/>
            <w:noWrap/>
            <w:vAlign w:val="bottom"/>
            <w:hideMark/>
          </w:tcPr>
          <w:p w14:paraId="291DDC65" w14:textId="77777777" w:rsidR="00844208" w:rsidRPr="005D5C7E" w:rsidRDefault="00844208" w:rsidP="00844208">
            <w:pPr>
              <w:jc w:val="center"/>
              <w:rPr>
                <w:color w:val="000000"/>
                <w:sz w:val="16"/>
                <w:szCs w:val="16"/>
              </w:rPr>
            </w:pPr>
            <w:r w:rsidRPr="005D5C7E">
              <w:rPr>
                <w:color w:val="000000"/>
                <w:sz w:val="16"/>
                <w:szCs w:val="16"/>
              </w:rPr>
              <w:t>2023 год</w:t>
            </w:r>
          </w:p>
        </w:tc>
        <w:tc>
          <w:tcPr>
            <w:tcW w:w="2410" w:type="dxa"/>
            <w:gridSpan w:val="3"/>
            <w:tcBorders>
              <w:top w:val="double" w:sz="4" w:space="0" w:color="auto"/>
              <w:left w:val="nil"/>
              <w:bottom w:val="single" w:sz="4" w:space="0" w:color="auto"/>
              <w:right w:val="double" w:sz="4" w:space="0" w:color="auto"/>
            </w:tcBorders>
            <w:shd w:val="clear" w:color="auto" w:fill="auto"/>
            <w:noWrap/>
            <w:vAlign w:val="bottom"/>
            <w:hideMark/>
          </w:tcPr>
          <w:p w14:paraId="799CD9EB" w14:textId="77777777" w:rsidR="00844208" w:rsidRPr="005D5C7E" w:rsidRDefault="00844208" w:rsidP="00844208">
            <w:pPr>
              <w:jc w:val="center"/>
              <w:rPr>
                <w:color w:val="000000"/>
                <w:sz w:val="16"/>
                <w:szCs w:val="16"/>
              </w:rPr>
            </w:pPr>
            <w:r w:rsidRPr="005D5C7E">
              <w:rPr>
                <w:color w:val="000000"/>
                <w:sz w:val="16"/>
                <w:szCs w:val="16"/>
              </w:rPr>
              <w:t>2024 год </w:t>
            </w:r>
          </w:p>
        </w:tc>
      </w:tr>
      <w:tr w:rsidR="00844208" w:rsidRPr="005D5C7E" w14:paraId="73744A24" w14:textId="77777777" w:rsidTr="00844208">
        <w:trPr>
          <w:trHeight w:val="57"/>
          <w:tblHeader/>
        </w:trPr>
        <w:tc>
          <w:tcPr>
            <w:tcW w:w="1975" w:type="dxa"/>
            <w:vMerge/>
            <w:tcBorders>
              <w:top w:val="single" w:sz="4" w:space="0" w:color="auto"/>
              <w:left w:val="double" w:sz="4" w:space="0" w:color="auto"/>
              <w:bottom w:val="single" w:sz="4" w:space="0" w:color="000000"/>
              <w:right w:val="single" w:sz="4" w:space="0" w:color="auto"/>
            </w:tcBorders>
            <w:vAlign w:val="center"/>
            <w:hideMark/>
          </w:tcPr>
          <w:p w14:paraId="4F88DF0D" w14:textId="77777777" w:rsidR="00844208" w:rsidRPr="005D5C7E" w:rsidRDefault="00844208" w:rsidP="00844208">
            <w:pPr>
              <w:rPr>
                <w:color w:val="000000"/>
                <w:sz w:val="16"/>
                <w:szCs w:val="16"/>
              </w:rPr>
            </w:pPr>
          </w:p>
        </w:tc>
        <w:tc>
          <w:tcPr>
            <w:tcW w:w="851" w:type="dxa"/>
            <w:tcBorders>
              <w:top w:val="nil"/>
              <w:left w:val="nil"/>
              <w:bottom w:val="single" w:sz="4" w:space="0" w:color="auto"/>
              <w:right w:val="single" w:sz="4" w:space="0" w:color="auto"/>
            </w:tcBorders>
            <w:shd w:val="clear" w:color="auto" w:fill="auto"/>
            <w:vAlign w:val="center"/>
            <w:hideMark/>
          </w:tcPr>
          <w:p w14:paraId="50E1CE96"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ГП АО</w:t>
            </w:r>
          </w:p>
        </w:tc>
        <w:tc>
          <w:tcPr>
            <w:tcW w:w="850" w:type="dxa"/>
            <w:tcBorders>
              <w:top w:val="nil"/>
              <w:left w:val="nil"/>
              <w:bottom w:val="single" w:sz="4" w:space="0" w:color="auto"/>
              <w:right w:val="single" w:sz="4" w:space="0" w:color="auto"/>
            </w:tcBorders>
            <w:shd w:val="clear" w:color="auto" w:fill="auto"/>
            <w:vAlign w:val="center"/>
            <w:hideMark/>
          </w:tcPr>
          <w:p w14:paraId="01BF3AAB" w14:textId="77777777" w:rsidR="00844208" w:rsidRPr="005D5C7E" w:rsidRDefault="00844208" w:rsidP="00844208">
            <w:pPr>
              <w:jc w:val="center"/>
              <w:rPr>
                <w:color w:val="000000"/>
                <w:sz w:val="16"/>
                <w:szCs w:val="16"/>
              </w:rPr>
            </w:pPr>
            <w:r w:rsidRPr="005D5C7E">
              <w:rPr>
                <w:color w:val="000000"/>
                <w:sz w:val="16"/>
                <w:szCs w:val="16"/>
              </w:rPr>
              <w:t>сводная бюджетная роспись на 01.11.2021</w:t>
            </w:r>
          </w:p>
        </w:tc>
        <w:tc>
          <w:tcPr>
            <w:tcW w:w="851" w:type="dxa"/>
            <w:tcBorders>
              <w:top w:val="nil"/>
              <w:left w:val="nil"/>
              <w:bottom w:val="single" w:sz="4" w:space="0" w:color="auto"/>
              <w:right w:val="single" w:sz="4" w:space="0" w:color="auto"/>
            </w:tcBorders>
            <w:shd w:val="clear" w:color="auto" w:fill="auto"/>
            <w:vAlign w:val="center"/>
            <w:hideMark/>
          </w:tcPr>
          <w:p w14:paraId="203A745C"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ГП АО</w:t>
            </w:r>
          </w:p>
        </w:tc>
        <w:tc>
          <w:tcPr>
            <w:tcW w:w="850" w:type="dxa"/>
            <w:tcBorders>
              <w:top w:val="nil"/>
              <w:left w:val="nil"/>
              <w:bottom w:val="single" w:sz="4" w:space="0" w:color="auto"/>
              <w:right w:val="single" w:sz="4" w:space="0" w:color="auto"/>
            </w:tcBorders>
            <w:shd w:val="clear" w:color="auto" w:fill="auto"/>
            <w:vAlign w:val="center"/>
            <w:hideMark/>
          </w:tcPr>
          <w:p w14:paraId="7D8EB6C7"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Законопроекте</w:t>
            </w:r>
          </w:p>
        </w:tc>
        <w:tc>
          <w:tcPr>
            <w:tcW w:w="851" w:type="dxa"/>
            <w:tcBorders>
              <w:top w:val="nil"/>
              <w:left w:val="nil"/>
              <w:bottom w:val="single" w:sz="4" w:space="0" w:color="auto"/>
              <w:right w:val="single" w:sz="4" w:space="0" w:color="auto"/>
            </w:tcBorders>
            <w:shd w:val="clear" w:color="auto" w:fill="auto"/>
            <w:vAlign w:val="center"/>
            <w:hideMark/>
          </w:tcPr>
          <w:p w14:paraId="6706DA77"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ГП АО</w:t>
            </w:r>
          </w:p>
        </w:tc>
        <w:tc>
          <w:tcPr>
            <w:tcW w:w="849" w:type="dxa"/>
            <w:tcBorders>
              <w:top w:val="nil"/>
              <w:left w:val="nil"/>
              <w:bottom w:val="single" w:sz="4" w:space="0" w:color="auto"/>
              <w:right w:val="single" w:sz="4" w:space="0" w:color="auto"/>
            </w:tcBorders>
            <w:shd w:val="clear" w:color="auto" w:fill="auto"/>
            <w:vAlign w:val="center"/>
            <w:hideMark/>
          </w:tcPr>
          <w:p w14:paraId="0CF7EFE9"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Законопроекте</w:t>
            </w:r>
          </w:p>
        </w:tc>
        <w:tc>
          <w:tcPr>
            <w:tcW w:w="709" w:type="dxa"/>
            <w:tcBorders>
              <w:top w:val="nil"/>
              <w:left w:val="nil"/>
              <w:bottom w:val="single" w:sz="4" w:space="0" w:color="auto"/>
              <w:right w:val="single" w:sz="4" w:space="0" w:color="auto"/>
            </w:tcBorders>
            <w:shd w:val="clear" w:color="auto" w:fill="auto"/>
            <w:vAlign w:val="center"/>
            <w:hideMark/>
          </w:tcPr>
          <w:p w14:paraId="1EBB679B" w14:textId="77777777" w:rsidR="00844208" w:rsidRPr="005D5C7E" w:rsidRDefault="00844208" w:rsidP="00844208">
            <w:pPr>
              <w:jc w:val="center"/>
              <w:rPr>
                <w:color w:val="000000"/>
                <w:sz w:val="16"/>
                <w:szCs w:val="16"/>
              </w:rPr>
            </w:pPr>
            <w:r w:rsidRPr="005D5C7E">
              <w:rPr>
                <w:color w:val="000000"/>
                <w:sz w:val="16"/>
                <w:szCs w:val="16"/>
              </w:rPr>
              <w:t>2023 к 2022 году в %</w:t>
            </w:r>
          </w:p>
        </w:tc>
        <w:tc>
          <w:tcPr>
            <w:tcW w:w="851" w:type="dxa"/>
            <w:tcBorders>
              <w:top w:val="nil"/>
              <w:left w:val="nil"/>
              <w:bottom w:val="single" w:sz="4" w:space="0" w:color="auto"/>
              <w:right w:val="single" w:sz="4" w:space="0" w:color="auto"/>
            </w:tcBorders>
            <w:shd w:val="clear" w:color="auto" w:fill="auto"/>
            <w:vAlign w:val="center"/>
            <w:hideMark/>
          </w:tcPr>
          <w:p w14:paraId="1682745C"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ГП АО</w:t>
            </w:r>
          </w:p>
        </w:tc>
        <w:tc>
          <w:tcPr>
            <w:tcW w:w="850" w:type="dxa"/>
            <w:tcBorders>
              <w:top w:val="nil"/>
              <w:left w:val="nil"/>
              <w:bottom w:val="single" w:sz="4" w:space="0" w:color="auto"/>
              <w:right w:val="single" w:sz="4" w:space="0" w:color="auto"/>
            </w:tcBorders>
            <w:shd w:val="clear" w:color="auto" w:fill="auto"/>
            <w:vAlign w:val="center"/>
            <w:hideMark/>
          </w:tcPr>
          <w:p w14:paraId="25B6B91A" w14:textId="77777777" w:rsidR="00844208" w:rsidRPr="005D5C7E" w:rsidRDefault="00844208" w:rsidP="00844208">
            <w:pPr>
              <w:jc w:val="center"/>
              <w:rPr>
                <w:color w:val="000000"/>
                <w:sz w:val="16"/>
                <w:szCs w:val="16"/>
              </w:rPr>
            </w:pPr>
            <w:r w:rsidRPr="005D5C7E">
              <w:rPr>
                <w:color w:val="000000"/>
                <w:sz w:val="16"/>
                <w:szCs w:val="16"/>
              </w:rPr>
              <w:t>объем финансирования, в Законопроекте</w:t>
            </w:r>
          </w:p>
        </w:tc>
        <w:tc>
          <w:tcPr>
            <w:tcW w:w="709" w:type="dxa"/>
            <w:tcBorders>
              <w:top w:val="nil"/>
              <w:left w:val="nil"/>
              <w:bottom w:val="single" w:sz="4" w:space="0" w:color="auto"/>
              <w:right w:val="double" w:sz="4" w:space="0" w:color="auto"/>
            </w:tcBorders>
            <w:shd w:val="clear" w:color="auto" w:fill="auto"/>
            <w:vAlign w:val="center"/>
            <w:hideMark/>
          </w:tcPr>
          <w:p w14:paraId="6DE7DF74" w14:textId="77777777" w:rsidR="00844208" w:rsidRPr="005D5C7E" w:rsidRDefault="00844208" w:rsidP="00844208">
            <w:pPr>
              <w:jc w:val="center"/>
              <w:rPr>
                <w:color w:val="000000"/>
                <w:sz w:val="16"/>
                <w:szCs w:val="16"/>
              </w:rPr>
            </w:pPr>
            <w:r w:rsidRPr="005D5C7E">
              <w:rPr>
                <w:color w:val="000000"/>
                <w:sz w:val="16"/>
                <w:szCs w:val="16"/>
              </w:rPr>
              <w:t>2024 г к 2023 г, в %</w:t>
            </w:r>
          </w:p>
        </w:tc>
      </w:tr>
      <w:tr w:rsidR="00844208" w:rsidRPr="005D5C7E" w14:paraId="30A56F2D" w14:textId="77777777" w:rsidTr="00844208">
        <w:trPr>
          <w:trHeight w:val="57"/>
        </w:trPr>
        <w:tc>
          <w:tcPr>
            <w:tcW w:w="1975" w:type="dxa"/>
            <w:tcBorders>
              <w:top w:val="nil"/>
              <w:left w:val="double" w:sz="4" w:space="0" w:color="auto"/>
              <w:bottom w:val="single" w:sz="4" w:space="0" w:color="auto"/>
              <w:right w:val="single" w:sz="4" w:space="0" w:color="auto"/>
            </w:tcBorders>
            <w:shd w:val="clear" w:color="auto" w:fill="auto"/>
            <w:vAlign w:val="center"/>
            <w:hideMark/>
          </w:tcPr>
          <w:p w14:paraId="4F4D4196" w14:textId="77777777" w:rsidR="00844208" w:rsidRPr="005D5C7E" w:rsidRDefault="00844208" w:rsidP="00844208">
            <w:pPr>
              <w:rPr>
                <w:color w:val="000000"/>
                <w:sz w:val="16"/>
                <w:szCs w:val="16"/>
              </w:rPr>
            </w:pPr>
            <w:r w:rsidRPr="005D5C7E">
              <w:rPr>
                <w:color w:val="000000"/>
                <w:sz w:val="16"/>
                <w:szCs w:val="16"/>
              </w:rPr>
              <w:t>Подпрограмма № 1 "Обеспечение использования лесов"</w:t>
            </w:r>
          </w:p>
        </w:tc>
        <w:tc>
          <w:tcPr>
            <w:tcW w:w="851" w:type="dxa"/>
            <w:tcBorders>
              <w:top w:val="nil"/>
              <w:left w:val="nil"/>
              <w:bottom w:val="single" w:sz="4" w:space="0" w:color="auto"/>
              <w:right w:val="single" w:sz="4" w:space="0" w:color="auto"/>
            </w:tcBorders>
            <w:shd w:val="clear" w:color="auto" w:fill="auto"/>
            <w:vAlign w:val="bottom"/>
            <w:hideMark/>
          </w:tcPr>
          <w:p w14:paraId="61D9F0BB" w14:textId="77777777" w:rsidR="00844208" w:rsidRPr="005D5C7E" w:rsidRDefault="00844208" w:rsidP="00844208">
            <w:pPr>
              <w:jc w:val="right"/>
              <w:rPr>
                <w:color w:val="000000"/>
                <w:sz w:val="16"/>
                <w:szCs w:val="16"/>
              </w:rPr>
            </w:pPr>
            <w:r w:rsidRPr="005D5C7E">
              <w:rPr>
                <w:color w:val="000000"/>
                <w:sz w:val="16"/>
                <w:szCs w:val="16"/>
              </w:rPr>
              <w:t>61,9</w:t>
            </w:r>
          </w:p>
        </w:tc>
        <w:tc>
          <w:tcPr>
            <w:tcW w:w="850" w:type="dxa"/>
            <w:tcBorders>
              <w:top w:val="nil"/>
              <w:left w:val="nil"/>
              <w:bottom w:val="single" w:sz="4" w:space="0" w:color="auto"/>
              <w:right w:val="single" w:sz="4" w:space="0" w:color="auto"/>
            </w:tcBorders>
            <w:shd w:val="clear" w:color="auto" w:fill="auto"/>
            <w:vAlign w:val="bottom"/>
            <w:hideMark/>
          </w:tcPr>
          <w:p w14:paraId="00F51C97" w14:textId="77777777" w:rsidR="00844208" w:rsidRPr="005D5C7E" w:rsidRDefault="00844208" w:rsidP="00844208">
            <w:pPr>
              <w:jc w:val="right"/>
              <w:rPr>
                <w:color w:val="000000"/>
                <w:sz w:val="16"/>
                <w:szCs w:val="16"/>
              </w:rPr>
            </w:pPr>
            <w:r w:rsidRPr="005D5C7E">
              <w:rPr>
                <w:color w:val="000000"/>
                <w:sz w:val="16"/>
                <w:szCs w:val="16"/>
              </w:rPr>
              <w:t>61,9</w:t>
            </w:r>
          </w:p>
        </w:tc>
        <w:tc>
          <w:tcPr>
            <w:tcW w:w="851" w:type="dxa"/>
            <w:tcBorders>
              <w:top w:val="nil"/>
              <w:left w:val="nil"/>
              <w:bottom w:val="single" w:sz="4" w:space="0" w:color="auto"/>
              <w:right w:val="single" w:sz="4" w:space="0" w:color="auto"/>
            </w:tcBorders>
            <w:shd w:val="clear" w:color="auto" w:fill="auto"/>
            <w:noWrap/>
            <w:vAlign w:val="bottom"/>
            <w:hideMark/>
          </w:tcPr>
          <w:p w14:paraId="56567A7C" w14:textId="77777777" w:rsidR="00844208" w:rsidRPr="005D5C7E" w:rsidRDefault="00844208" w:rsidP="00844208">
            <w:pPr>
              <w:jc w:val="right"/>
              <w:rPr>
                <w:color w:val="000000"/>
                <w:sz w:val="16"/>
                <w:szCs w:val="16"/>
              </w:rPr>
            </w:pPr>
            <w:r w:rsidRPr="005D5C7E">
              <w:rPr>
                <w:color w:val="000000"/>
                <w:sz w:val="16"/>
                <w:szCs w:val="16"/>
              </w:rPr>
              <w:t>24,1</w:t>
            </w:r>
          </w:p>
        </w:tc>
        <w:tc>
          <w:tcPr>
            <w:tcW w:w="850" w:type="dxa"/>
            <w:tcBorders>
              <w:top w:val="nil"/>
              <w:left w:val="nil"/>
              <w:bottom w:val="single" w:sz="4" w:space="0" w:color="auto"/>
              <w:right w:val="single" w:sz="4" w:space="0" w:color="auto"/>
            </w:tcBorders>
            <w:shd w:val="clear" w:color="auto" w:fill="auto"/>
            <w:noWrap/>
            <w:vAlign w:val="bottom"/>
            <w:hideMark/>
          </w:tcPr>
          <w:p w14:paraId="4EA5D8A4" w14:textId="77777777" w:rsidR="00844208" w:rsidRPr="005D5C7E" w:rsidRDefault="00844208" w:rsidP="00844208">
            <w:pPr>
              <w:jc w:val="right"/>
              <w:rPr>
                <w:color w:val="000000"/>
                <w:sz w:val="16"/>
                <w:szCs w:val="16"/>
              </w:rPr>
            </w:pPr>
            <w:r w:rsidRPr="005D5C7E">
              <w:rPr>
                <w:color w:val="000000"/>
                <w:sz w:val="16"/>
                <w:szCs w:val="16"/>
              </w:rPr>
              <w:t>24,1</w:t>
            </w:r>
          </w:p>
        </w:tc>
        <w:tc>
          <w:tcPr>
            <w:tcW w:w="851" w:type="dxa"/>
            <w:tcBorders>
              <w:top w:val="nil"/>
              <w:left w:val="nil"/>
              <w:bottom w:val="single" w:sz="4" w:space="0" w:color="auto"/>
              <w:right w:val="single" w:sz="4" w:space="0" w:color="auto"/>
            </w:tcBorders>
            <w:shd w:val="clear" w:color="auto" w:fill="auto"/>
            <w:noWrap/>
            <w:vAlign w:val="bottom"/>
            <w:hideMark/>
          </w:tcPr>
          <w:p w14:paraId="4B74D89B" w14:textId="77777777" w:rsidR="00844208" w:rsidRPr="005D5C7E" w:rsidRDefault="00844208" w:rsidP="00844208">
            <w:pPr>
              <w:jc w:val="right"/>
              <w:rPr>
                <w:color w:val="000000"/>
                <w:sz w:val="16"/>
                <w:szCs w:val="16"/>
              </w:rPr>
            </w:pPr>
            <w:r w:rsidRPr="005D5C7E">
              <w:rPr>
                <w:color w:val="000000"/>
                <w:sz w:val="16"/>
                <w:szCs w:val="16"/>
              </w:rPr>
              <w:t>18,7</w:t>
            </w:r>
          </w:p>
        </w:tc>
        <w:tc>
          <w:tcPr>
            <w:tcW w:w="849" w:type="dxa"/>
            <w:tcBorders>
              <w:top w:val="nil"/>
              <w:left w:val="nil"/>
              <w:bottom w:val="single" w:sz="4" w:space="0" w:color="auto"/>
              <w:right w:val="single" w:sz="4" w:space="0" w:color="auto"/>
            </w:tcBorders>
            <w:shd w:val="clear" w:color="auto" w:fill="auto"/>
            <w:noWrap/>
            <w:vAlign w:val="bottom"/>
            <w:hideMark/>
          </w:tcPr>
          <w:p w14:paraId="5CA681A8" w14:textId="77777777" w:rsidR="00844208" w:rsidRPr="005D5C7E" w:rsidRDefault="00844208" w:rsidP="00844208">
            <w:pPr>
              <w:jc w:val="right"/>
              <w:rPr>
                <w:color w:val="000000"/>
                <w:sz w:val="16"/>
                <w:szCs w:val="16"/>
              </w:rPr>
            </w:pPr>
            <w:r w:rsidRPr="005D5C7E">
              <w:rPr>
                <w:color w:val="000000"/>
                <w:sz w:val="16"/>
                <w:szCs w:val="16"/>
              </w:rPr>
              <w:t>18,7</w:t>
            </w:r>
          </w:p>
        </w:tc>
        <w:tc>
          <w:tcPr>
            <w:tcW w:w="709" w:type="dxa"/>
            <w:tcBorders>
              <w:top w:val="nil"/>
              <w:left w:val="nil"/>
              <w:bottom w:val="single" w:sz="4" w:space="0" w:color="auto"/>
              <w:right w:val="single" w:sz="4" w:space="0" w:color="auto"/>
            </w:tcBorders>
            <w:shd w:val="clear" w:color="auto" w:fill="auto"/>
            <w:noWrap/>
            <w:vAlign w:val="bottom"/>
            <w:hideMark/>
          </w:tcPr>
          <w:p w14:paraId="7AC8F194" w14:textId="77777777" w:rsidR="00844208" w:rsidRPr="005D5C7E" w:rsidRDefault="00844208" w:rsidP="00844208">
            <w:pPr>
              <w:jc w:val="right"/>
              <w:rPr>
                <w:color w:val="000000"/>
                <w:sz w:val="16"/>
                <w:szCs w:val="16"/>
              </w:rPr>
            </w:pPr>
            <w:r w:rsidRPr="005D5C7E">
              <w:rPr>
                <w:color w:val="000000"/>
                <w:sz w:val="16"/>
                <w:szCs w:val="16"/>
              </w:rPr>
              <w:t>77,6</w:t>
            </w:r>
          </w:p>
        </w:tc>
        <w:tc>
          <w:tcPr>
            <w:tcW w:w="851" w:type="dxa"/>
            <w:tcBorders>
              <w:top w:val="nil"/>
              <w:left w:val="nil"/>
              <w:bottom w:val="single" w:sz="4" w:space="0" w:color="auto"/>
              <w:right w:val="single" w:sz="4" w:space="0" w:color="auto"/>
            </w:tcBorders>
            <w:shd w:val="clear" w:color="auto" w:fill="auto"/>
            <w:noWrap/>
            <w:vAlign w:val="bottom"/>
            <w:hideMark/>
          </w:tcPr>
          <w:p w14:paraId="09E8BC05" w14:textId="77777777" w:rsidR="00844208" w:rsidRPr="005D5C7E" w:rsidRDefault="00844208" w:rsidP="00844208">
            <w:pPr>
              <w:jc w:val="right"/>
              <w:rPr>
                <w:color w:val="000000"/>
                <w:sz w:val="16"/>
                <w:szCs w:val="16"/>
              </w:rPr>
            </w:pPr>
            <w:r w:rsidRPr="005D5C7E">
              <w:rPr>
                <w:color w:val="000000"/>
                <w:sz w:val="16"/>
                <w:szCs w:val="16"/>
              </w:rPr>
              <w:t>18,8</w:t>
            </w:r>
          </w:p>
        </w:tc>
        <w:tc>
          <w:tcPr>
            <w:tcW w:w="850" w:type="dxa"/>
            <w:tcBorders>
              <w:top w:val="nil"/>
              <w:left w:val="nil"/>
              <w:bottom w:val="single" w:sz="4" w:space="0" w:color="auto"/>
              <w:right w:val="single" w:sz="4" w:space="0" w:color="auto"/>
            </w:tcBorders>
            <w:shd w:val="clear" w:color="auto" w:fill="auto"/>
            <w:noWrap/>
            <w:vAlign w:val="bottom"/>
            <w:hideMark/>
          </w:tcPr>
          <w:p w14:paraId="4081CC08" w14:textId="77777777" w:rsidR="00844208" w:rsidRPr="005D5C7E" w:rsidRDefault="00844208" w:rsidP="00844208">
            <w:pPr>
              <w:jc w:val="right"/>
              <w:rPr>
                <w:sz w:val="16"/>
                <w:szCs w:val="16"/>
              </w:rPr>
            </w:pPr>
            <w:r w:rsidRPr="005D5C7E">
              <w:rPr>
                <w:sz w:val="16"/>
                <w:szCs w:val="16"/>
              </w:rPr>
              <w:t>18,8</w:t>
            </w:r>
          </w:p>
        </w:tc>
        <w:tc>
          <w:tcPr>
            <w:tcW w:w="709" w:type="dxa"/>
            <w:tcBorders>
              <w:top w:val="nil"/>
              <w:left w:val="nil"/>
              <w:bottom w:val="single" w:sz="4" w:space="0" w:color="auto"/>
              <w:right w:val="double" w:sz="4" w:space="0" w:color="auto"/>
            </w:tcBorders>
            <w:shd w:val="clear" w:color="auto" w:fill="auto"/>
            <w:vAlign w:val="bottom"/>
            <w:hideMark/>
          </w:tcPr>
          <w:p w14:paraId="4E7D1BEF" w14:textId="77777777" w:rsidR="00844208" w:rsidRPr="005D5C7E" w:rsidRDefault="00844208" w:rsidP="00844208">
            <w:pPr>
              <w:jc w:val="right"/>
              <w:rPr>
                <w:sz w:val="16"/>
                <w:szCs w:val="16"/>
              </w:rPr>
            </w:pPr>
            <w:r w:rsidRPr="005D5C7E">
              <w:rPr>
                <w:sz w:val="16"/>
                <w:szCs w:val="16"/>
              </w:rPr>
              <w:t>100,5</w:t>
            </w:r>
          </w:p>
        </w:tc>
      </w:tr>
      <w:tr w:rsidR="00844208" w:rsidRPr="005D5C7E" w14:paraId="32BE199F" w14:textId="77777777" w:rsidTr="00844208">
        <w:trPr>
          <w:trHeight w:val="57"/>
        </w:trPr>
        <w:tc>
          <w:tcPr>
            <w:tcW w:w="1975" w:type="dxa"/>
            <w:tcBorders>
              <w:top w:val="nil"/>
              <w:left w:val="double" w:sz="4" w:space="0" w:color="auto"/>
              <w:bottom w:val="single" w:sz="4" w:space="0" w:color="auto"/>
              <w:right w:val="single" w:sz="4" w:space="0" w:color="auto"/>
            </w:tcBorders>
            <w:shd w:val="clear" w:color="auto" w:fill="auto"/>
            <w:vAlign w:val="center"/>
            <w:hideMark/>
          </w:tcPr>
          <w:p w14:paraId="55A6D289" w14:textId="77777777" w:rsidR="00844208" w:rsidRPr="005D5C7E" w:rsidRDefault="00844208" w:rsidP="00844208">
            <w:pPr>
              <w:rPr>
                <w:color w:val="000000"/>
                <w:sz w:val="16"/>
                <w:szCs w:val="16"/>
              </w:rPr>
            </w:pPr>
            <w:r w:rsidRPr="005D5C7E">
              <w:rPr>
                <w:color w:val="000000"/>
                <w:sz w:val="16"/>
                <w:szCs w:val="16"/>
              </w:rPr>
              <w:t>Подпрограмма № 2 "Воспроизводство лесов»</w:t>
            </w:r>
          </w:p>
        </w:tc>
        <w:tc>
          <w:tcPr>
            <w:tcW w:w="851" w:type="dxa"/>
            <w:tcBorders>
              <w:top w:val="nil"/>
              <w:left w:val="nil"/>
              <w:bottom w:val="single" w:sz="4" w:space="0" w:color="auto"/>
              <w:right w:val="single" w:sz="4" w:space="0" w:color="auto"/>
            </w:tcBorders>
            <w:shd w:val="clear" w:color="auto" w:fill="auto"/>
            <w:vAlign w:val="bottom"/>
            <w:hideMark/>
          </w:tcPr>
          <w:p w14:paraId="7BE7ACA7" w14:textId="77777777" w:rsidR="00844208" w:rsidRPr="005D5C7E" w:rsidRDefault="00844208" w:rsidP="00844208">
            <w:pPr>
              <w:jc w:val="right"/>
              <w:rPr>
                <w:color w:val="000000"/>
                <w:sz w:val="16"/>
                <w:szCs w:val="16"/>
              </w:rPr>
            </w:pPr>
            <w:r w:rsidRPr="005D5C7E">
              <w:rPr>
                <w:color w:val="000000"/>
                <w:sz w:val="16"/>
                <w:szCs w:val="16"/>
              </w:rPr>
              <w:t>84,9</w:t>
            </w:r>
          </w:p>
        </w:tc>
        <w:tc>
          <w:tcPr>
            <w:tcW w:w="850" w:type="dxa"/>
            <w:tcBorders>
              <w:top w:val="nil"/>
              <w:left w:val="nil"/>
              <w:bottom w:val="single" w:sz="4" w:space="0" w:color="auto"/>
              <w:right w:val="single" w:sz="4" w:space="0" w:color="auto"/>
            </w:tcBorders>
            <w:shd w:val="clear" w:color="auto" w:fill="auto"/>
            <w:noWrap/>
            <w:vAlign w:val="bottom"/>
            <w:hideMark/>
          </w:tcPr>
          <w:p w14:paraId="01D78F8A" w14:textId="77777777" w:rsidR="00844208" w:rsidRPr="005D5C7E" w:rsidRDefault="00844208" w:rsidP="00844208">
            <w:pPr>
              <w:jc w:val="right"/>
              <w:rPr>
                <w:color w:val="000000"/>
                <w:sz w:val="16"/>
                <w:szCs w:val="16"/>
              </w:rPr>
            </w:pPr>
            <w:r w:rsidRPr="005D5C7E">
              <w:rPr>
                <w:color w:val="000000"/>
                <w:sz w:val="16"/>
                <w:szCs w:val="16"/>
              </w:rPr>
              <w:t>84,9</w:t>
            </w:r>
          </w:p>
        </w:tc>
        <w:tc>
          <w:tcPr>
            <w:tcW w:w="851" w:type="dxa"/>
            <w:tcBorders>
              <w:top w:val="nil"/>
              <w:left w:val="nil"/>
              <w:bottom w:val="single" w:sz="4" w:space="0" w:color="auto"/>
              <w:right w:val="single" w:sz="4" w:space="0" w:color="auto"/>
            </w:tcBorders>
            <w:shd w:val="clear" w:color="auto" w:fill="auto"/>
            <w:noWrap/>
            <w:vAlign w:val="bottom"/>
            <w:hideMark/>
          </w:tcPr>
          <w:p w14:paraId="45AA40D4" w14:textId="77777777" w:rsidR="00844208" w:rsidRPr="005D5C7E" w:rsidRDefault="00844208" w:rsidP="00844208">
            <w:pPr>
              <w:jc w:val="right"/>
              <w:rPr>
                <w:color w:val="000000"/>
                <w:sz w:val="16"/>
                <w:szCs w:val="16"/>
              </w:rPr>
            </w:pPr>
            <w:r w:rsidRPr="005D5C7E">
              <w:rPr>
                <w:color w:val="000000"/>
                <w:sz w:val="16"/>
                <w:szCs w:val="16"/>
              </w:rPr>
              <w:t>53,7</w:t>
            </w:r>
          </w:p>
        </w:tc>
        <w:tc>
          <w:tcPr>
            <w:tcW w:w="850" w:type="dxa"/>
            <w:tcBorders>
              <w:top w:val="nil"/>
              <w:left w:val="nil"/>
              <w:bottom w:val="single" w:sz="4" w:space="0" w:color="auto"/>
              <w:right w:val="single" w:sz="4" w:space="0" w:color="auto"/>
            </w:tcBorders>
            <w:shd w:val="clear" w:color="auto" w:fill="auto"/>
            <w:vAlign w:val="bottom"/>
            <w:hideMark/>
          </w:tcPr>
          <w:p w14:paraId="2F85D87D" w14:textId="77777777" w:rsidR="00844208" w:rsidRPr="005D5C7E" w:rsidRDefault="00844208" w:rsidP="00844208">
            <w:pPr>
              <w:jc w:val="right"/>
              <w:rPr>
                <w:color w:val="000000"/>
                <w:sz w:val="16"/>
                <w:szCs w:val="16"/>
              </w:rPr>
            </w:pPr>
            <w:r w:rsidRPr="005D5C7E">
              <w:rPr>
                <w:color w:val="000000"/>
                <w:sz w:val="16"/>
                <w:szCs w:val="16"/>
              </w:rPr>
              <w:t>53,7</w:t>
            </w:r>
          </w:p>
        </w:tc>
        <w:tc>
          <w:tcPr>
            <w:tcW w:w="851" w:type="dxa"/>
            <w:tcBorders>
              <w:top w:val="nil"/>
              <w:left w:val="nil"/>
              <w:bottom w:val="single" w:sz="4" w:space="0" w:color="auto"/>
              <w:right w:val="single" w:sz="4" w:space="0" w:color="auto"/>
            </w:tcBorders>
            <w:shd w:val="clear" w:color="auto" w:fill="auto"/>
            <w:vAlign w:val="bottom"/>
            <w:hideMark/>
          </w:tcPr>
          <w:p w14:paraId="3CCF0B3A" w14:textId="77777777" w:rsidR="00844208" w:rsidRPr="005D5C7E" w:rsidRDefault="00844208" w:rsidP="00844208">
            <w:pPr>
              <w:jc w:val="right"/>
              <w:rPr>
                <w:color w:val="000000"/>
                <w:sz w:val="16"/>
                <w:szCs w:val="16"/>
              </w:rPr>
            </w:pPr>
            <w:r w:rsidRPr="005D5C7E">
              <w:rPr>
                <w:color w:val="000000"/>
                <w:sz w:val="16"/>
                <w:szCs w:val="16"/>
              </w:rPr>
              <w:t>43,8</w:t>
            </w:r>
          </w:p>
        </w:tc>
        <w:tc>
          <w:tcPr>
            <w:tcW w:w="849" w:type="dxa"/>
            <w:tcBorders>
              <w:top w:val="nil"/>
              <w:left w:val="nil"/>
              <w:bottom w:val="single" w:sz="4" w:space="0" w:color="auto"/>
              <w:right w:val="single" w:sz="4" w:space="0" w:color="auto"/>
            </w:tcBorders>
            <w:shd w:val="clear" w:color="auto" w:fill="auto"/>
            <w:vAlign w:val="bottom"/>
            <w:hideMark/>
          </w:tcPr>
          <w:p w14:paraId="6DEE8569" w14:textId="77777777" w:rsidR="00844208" w:rsidRPr="005D5C7E" w:rsidRDefault="00844208" w:rsidP="00844208">
            <w:pPr>
              <w:jc w:val="right"/>
              <w:rPr>
                <w:color w:val="000000"/>
                <w:sz w:val="16"/>
                <w:szCs w:val="16"/>
              </w:rPr>
            </w:pPr>
            <w:r w:rsidRPr="005D5C7E">
              <w:rPr>
                <w:color w:val="000000"/>
                <w:sz w:val="16"/>
                <w:szCs w:val="16"/>
              </w:rPr>
              <w:t>43,8</w:t>
            </w:r>
          </w:p>
        </w:tc>
        <w:tc>
          <w:tcPr>
            <w:tcW w:w="709" w:type="dxa"/>
            <w:tcBorders>
              <w:top w:val="nil"/>
              <w:left w:val="nil"/>
              <w:bottom w:val="single" w:sz="4" w:space="0" w:color="auto"/>
              <w:right w:val="single" w:sz="4" w:space="0" w:color="auto"/>
            </w:tcBorders>
            <w:shd w:val="clear" w:color="auto" w:fill="auto"/>
            <w:noWrap/>
            <w:vAlign w:val="bottom"/>
            <w:hideMark/>
          </w:tcPr>
          <w:p w14:paraId="72810913" w14:textId="77777777" w:rsidR="00844208" w:rsidRPr="005D5C7E" w:rsidRDefault="00844208" w:rsidP="00844208">
            <w:pPr>
              <w:jc w:val="right"/>
              <w:rPr>
                <w:color w:val="000000"/>
                <w:sz w:val="16"/>
                <w:szCs w:val="16"/>
              </w:rPr>
            </w:pPr>
            <w:r w:rsidRPr="005D5C7E">
              <w:rPr>
                <w:color w:val="000000"/>
                <w:sz w:val="16"/>
                <w:szCs w:val="16"/>
              </w:rPr>
              <w:t>81,6</w:t>
            </w:r>
          </w:p>
        </w:tc>
        <w:tc>
          <w:tcPr>
            <w:tcW w:w="851" w:type="dxa"/>
            <w:tcBorders>
              <w:top w:val="nil"/>
              <w:left w:val="nil"/>
              <w:bottom w:val="single" w:sz="4" w:space="0" w:color="auto"/>
              <w:right w:val="single" w:sz="4" w:space="0" w:color="auto"/>
            </w:tcBorders>
            <w:shd w:val="clear" w:color="auto" w:fill="auto"/>
            <w:vAlign w:val="bottom"/>
            <w:hideMark/>
          </w:tcPr>
          <w:p w14:paraId="5B460886" w14:textId="77777777" w:rsidR="00844208" w:rsidRPr="005D5C7E" w:rsidRDefault="00844208" w:rsidP="00844208">
            <w:pPr>
              <w:jc w:val="right"/>
              <w:rPr>
                <w:color w:val="000000"/>
                <w:sz w:val="16"/>
                <w:szCs w:val="16"/>
              </w:rPr>
            </w:pPr>
            <w:r w:rsidRPr="005D5C7E">
              <w:rPr>
                <w:color w:val="000000"/>
                <w:sz w:val="16"/>
                <w:szCs w:val="16"/>
              </w:rPr>
              <w:t>41,9</w:t>
            </w:r>
          </w:p>
        </w:tc>
        <w:tc>
          <w:tcPr>
            <w:tcW w:w="850" w:type="dxa"/>
            <w:tcBorders>
              <w:top w:val="nil"/>
              <w:left w:val="nil"/>
              <w:bottom w:val="single" w:sz="4" w:space="0" w:color="auto"/>
              <w:right w:val="single" w:sz="4" w:space="0" w:color="auto"/>
            </w:tcBorders>
            <w:shd w:val="clear" w:color="auto" w:fill="auto"/>
            <w:vAlign w:val="bottom"/>
            <w:hideMark/>
          </w:tcPr>
          <w:p w14:paraId="28C1E8CE" w14:textId="77777777" w:rsidR="00844208" w:rsidRPr="005D5C7E" w:rsidRDefault="00844208" w:rsidP="00844208">
            <w:pPr>
              <w:jc w:val="right"/>
              <w:rPr>
                <w:sz w:val="16"/>
                <w:szCs w:val="16"/>
              </w:rPr>
            </w:pPr>
            <w:r w:rsidRPr="005D5C7E">
              <w:rPr>
                <w:sz w:val="16"/>
                <w:szCs w:val="16"/>
              </w:rPr>
              <w:t>41,9</w:t>
            </w:r>
          </w:p>
        </w:tc>
        <w:tc>
          <w:tcPr>
            <w:tcW w:w="709" w:type="dxa"/>
            <w:tcBorders>
              <w:top w:val="nil"/>
              <w:left w:val="nil"/>
              <w:bottom w:val="single" w:sz="4" w:space="0" w:color="auto"/>
              <w:right w:val="double" w:sz="4" w:space="0" w:color="auto"/>
            </w:tcBorders>
            <w:shd w:val="clear" w:color="auto" w:fill="auto"/>
            <w:vAlign w:val="bottom"/>
            <w:hideMark/>
          </w:tcPr>
          <w:p w14:paraId="320CDE6F" w14:textId="77777777" w:rsidR="00844208" w:rsidRPr="005D5C7E" w:rsidRDefault="00844208" w:rsidP="00844208">
            <w:pPr>
              <w:jc w:val="right"/>
              <w:rPr>
                <w:sz w:val="16"/>
                <w:szCs w:val="16"/>
              </w:rPr>
            </w:pPr>
            <w:r w:rsidRPr="005D5C7E">
              <w:rPr>
                <w:sz w:val="16"/>
                <w:szCs w:val="16"/>
              </w:rPr>
              <w:t>95,9</w:t>
            </w:r>
          </w:p>
        </w:tc>
      </w:tr>
      <w:tr w:rsidR="00844208" w:rsidRPr="005D5C7E" w14:paraId="4E1C079E" w14:textId="77777777" w:rsidTr="00844208">
        <w:trPr>
          <w:trHeight w:val="57"/>
        </w:trPr>
        <w:tc>
          <w:tcPr>
            <w:tcW w:w="1975" w:type="dxa"/>
            <w:tcBorders>
              <w:top w:val="nil"/>
              <w:left w:val="double" w:sz="4" w:space="0" w:color="auto"/>
              <w:bottom w:val="single" w:sz="4" w:space="0" w:color="auto"/>
              <w:right w:val="single" w:sz="4" w:space="0" w:color="auto"/>
            </w:tcBorders>
            <w:shd w:val="clear" w:color="auto" w:fill="auto"/>
            <w:vAlign w:val="center"/>
            <w:hideMark/>
          </w:tcPr>
          <w:p w14:paraId="41E9C5AC" w14:textId="77777777" w:rsidR="00844208" w:rsidRPr="005D5C7E" w:rsidRDefault="00844208" w:rsidP="00844208">
            <w:pPr>
              <w:rPr>
                <w:color w:val="000000"/>
                <w:sz w:val="16"/>
                <w:szCs w:val="16"/>
              </w:rPr>
            </w:pPr>
            <w:r w:rsidRPr="005D5C7E">
              <w:rPr>
                <w:color w:val="000000"/>
                <w:sz w:val="16"/>
                <w:szCs w:val="16"/>
              </w:rPr>
              <w:t>Подпрограмма № 3 "Охрана и защита лесов»</w:t>
            </w:r>
          </w:p>
        </w:tc>
        <w:tc>
          <w:tcPr>
            <w:tcW w:w="851" w:type="dxa"/>
            <w:tcBorders>
              <w:top w:val="nil"/>
              <w:left w:val="nil"/>
              <w:bottom w:val="single" w:sz="4" w:space="0" w:color="auto"/>
              <w:right w:val="single" w:sz="4" w:space="0" w:color="auto"/>
            </w:tcBorders>
            <w:shd w:val="clear" w:color="auto" w:fill="auto"/>
            <w:vAlign w:val="bottom"/>
            <w:hideMark/>
          </w:tcPr>
          <w:p w14:paraId="40513A51" w14:textId="77777777" w:rsidR="00844208" w:rsidRPr="005D5C7E" w:rsidRDefault="00844208" w:rsidP="00844208">
            <w:pPr>
              <w:jc w:val="right"/>
              <w:rPr>
                <w:color w:val="000000"/>
                <w:sz w:val="16"/>
                <w:szCs w:val="16"/>
              </w:rPr>
            </w:pPr>
            <w:r w:rsidRPr="005D5C7E">
              <w:rPr>
                <w:color w:val="000000"/>
                <w:sz w:val="16"/>
                <w:szCs w:val="16"/>
              </w:rPr>
              <w:t>630,3</w:t>
            </w:r>
          </w:p>
        </w:tc>
        <w:tc>
          <w:tcPr>
            <w:tcW w:w="850" w:type="dxa"/>
            <w:tcBorders>
              <w:top w:val="nil"/>
              <w:left w:val="nil"/>
              <w:bottom w:val="single" w:sz="4" w:space="0" w:color="auto"/>
              <w:right w:val="single" w:sz="4" w:space="0" w:color="auto"/>
            </w:tcBorders>
            <w:shd w:val="clear" w:color="auto" w:fill="auto"/>
            <w:vAlign w:val="bottom"/>
            <w:hideMark/>
          </w:tcPr>
          <w:p w14:paraId="0736FF4F" w14:textId="77777777" w:rsidR="00844208" w:rsidRPr="005D5C7E" w:rsidRDefault="00844208" w:rsidP="00844208">
            <w:pPr>
              <w:jc w:val="right"/>
              <w:rPr>
                <w:color w:val="000000"/>
                <w:sz w:val="16"/>
                <w:szCs w:val="16"/>
              </w:rPr>
            </w:pPr>
            <w:r w:rsidRPr="005D5C7E">
              <w:rPr>
                <w:color w:val="000000"/>
                <w:sz w:val="16"/>
                <w:szCs w:val="16"/>
              </w:rPr>
              <w:t>630,3</w:t>
            </w:r>
          </w:p>
        </w:tc>
        <w:tc>
          <w:tcPr>
            <w:tcW w:w="851" w:type="dxa"/>
            <w:tcBorders>
              <w:top w:val="nil"/>
              <w:left w:val="nil"/>
              <w:bottom w:val="single" w:sz="4" w:space="0" w:color="auto"/>
              <w:right w:val="single" w:sz="4" w:space="0" w:color="auto"/>
            </w:tcBorders>
            <w:shd w:val="clear" w:color="auto" w:fill="auto"/>
            <w:noWrap/>
            <w:vAlign w:val="bottom"/>
            <w:hideMark/>
          </w:tcPr>
          <w:p w14:paraId="63ED30EB" w14:textId="77777777" w:rsidR="00844208" w:rsidRPr="005D5C7E" w:rsidRDefault="00844208" w:rsidP="00844208">
            <w:pPr>
              <w:jc w:val="right"/>
              <w:rPr>
                <w:color w:val="000000"/>
                <w:sz w:val="16"/>
                <w:szCs w:val="16"/>
              </w:rPr>
            </w:pPr>
            <w:r w:rsidRPr="005D5C7E">
              <w:rPr>
                <w:color w:val="000000"/>
                <w:sz w:val="16"/>
                <w:szCs w:val="16"/>
              </w:rPr>
              <w:t>360,7</w:t>
            </w:r>
          </w:p>
        </w:tc>
        <w:tc>
          <w:tcPr>
            <w:tcW w:w="850" w:type="dxa"/>
            <w:tcBorders>
              <w:top w:val="nil"/>
              <w:left w:val="nil"/>
              <w:bottom w:val="single" w:sz="4" w:space="0" w:color="auto"/>
              <w:right w:val="single" w:sz="4" w:space="0" w:color="auto"/>
            </w:tcBorders>
            <w:shd w:val="clear" w:color="auto" w:fill="auto"/>
            <w:vAlign w:val="bottom"/>
            <w:hideMark/>
          </w:tcPr>
          <w:p w14:paraId="1D7AA28E" w14:textId="77777777" w:rsidR="00844208" w:rsidRPr="005D5C7E" w:rsidRDefault="00844208" w:rsidP="00844208">
            <w:pPr>
              <w:jc w:val="right"/>
              <w:rPr>
                <w:color w:val="000000"/>
                <w:sz w:val="16"/>
                <w:szCs w:val="16"/>
              </w:rPr>
            </w:pPr>
            <w:r w:rsidRPr="005D5C7E">
              <w:rPr>
                <w:color w:val="000000"/>
                <w:sz w:val="16"/>
                <w:szCs w:val="16"/>
              </w:rPr>
              <w:t>360,7</w:t>
            </w:r>
          </w:p>
        </w:tc>
        <w:tc>
          <w:tcPr>
            <w:tcW w:w="851" w:type="dxa"/>
            <w:tcBorders>
              <w:top w:val="nil"/>
              <w:left w:val="nil"/>
              <w:bottom w:val="single" w:sz="4" w:space="0" w:color="auto"/>
              <w:right w:val="single" w:sz="4" w:space="0" w:color="auto"/>
            </w:tcBorders>
            <w:shd w:val="clear" w:color="auto" w:fill="auto"/>
            <w:vAlign w:val="bottom"/>
            <w:hideMark/>
          </w:tcPr>
          <w:p w14:paraId="04BAECBE" w14:textId="77777777" w:rsidR="00844208" w:rsidRPr="005D5C7E" w:rsidRDefault="00844208" w:rsidP="00844208">
            <w:pPr>
              <w:jc w:val="right"/>
              <w:rPr>
                <w:color w:val="000000"/>
                <w:sz w:val="16"/>
                <w:szCs w:val="16"/>
              </w:rPr>
            </w:pPr>
            <w:r w:rsidRPr="005D5C7E">
              <w:rPr>
                <w:color w:val="000000"/>
                <w:sz w:val="16"/>
                <w:szCs w:val="16"/>
              </w:rPr>
              <w:t>362,1</w:t>
            </w:r>
          </w:p>
        </w:tc>
        <w:tc>
          <w:tcPr>
            <w:tcW w:w="849" w:type="dxa"/>
            <w:tcBorders>
              <w:top w:val="nil"/>
              <w:left w:val="nil"/>
              <w:bottom w:val="single" w:sz="4" w:space="0" w:color="auto"/>
              <w:right w:val="single" w:sz="4" w:space="0" w:color="auto"/>
            </w:tcBorders>
            <w:shd w:val="clear" w:color="auto" w:fill="auto"/>
            <w:vAlign w:val="bottom"/>
            <w:hideMark/>
          </w:tcPr>
          <w:p w14:paraId="1218EF9F" w14:textId="77777777" w:rsidR="00844208" w:rsidRPr="005D5C7E" w:rsidRDefault="00844208" w:rsidP="00844208">
            <w:pPr>
              <w:jc w:val="right"/>
              <w:rPr>
                <w:color w:val="000000"/>
                <w:sz w:val="16"/>
                <w:szCs w:val="16"/>
              </w:rPr>
            </w:pPr>
            <w:r w:rsidRPr="005D5C7E">
              <w:rPr>
                <w:color w:val="000000"/>
                <w:sz w:val="16"/>
                <w:szCs w:val="16"/>
              </w:rPr>
              <w:t>362,1</w:t>
            </w:r>
          </w:p>
        </w:tc>
        <w:tc>
          <w:tcPr>
            <w:tcW w:w="709" w:type="dxa"/>
            <w:tcBorders>
              <w:top w:val="nil"/>
              <w:left w:val="nil"/>
              <w:bottom w:val="single" w:sz="4" w:space="0" w:color="auto"/>
              <w:right w:val="single" w:sz="4" w:space="0" w:color="auto"/>
            </w:tcBorders>
            <w:shd w:val="clear" w:color="auto" w:fill="auto"/>
            <w:noWrap/>
            <w:vAlign w:val="bottom"/>
            <w:hideMark/>
          </w:tcPr>
          <w:p w14:paraId="61AD5BE2" w14:textId="77777777" w:rsidR="00844208" w:rsidRPr="005D5C7E" w:rsidRDefault="00844208" w:rsidP="00844208">
            <w:pPr>
              <w:jc w:val="right"/>
              <w:rPr>
                <w:color w:val="000000"/>
                <w:sz w:val="16"/>
                <w:szCs w:val="16"/>
              </w:rPr>
            </w:pPr>
            <w:r w:rsidRPr="005D5C7E">
              <w:rPr>
                <w:color w:val="000000"/>
                <w:sz w:val="16"/>
                <w:szCs w:val="16"/>
              </w:rPr>
              <w:t>100,4</w:t>
            </w:r>
          </w:p>
        </w:tc>
        <w:tc>
          <w:tcPr>
            <w:tcW w:w="851" w:type="dxa"/>
            <w:tcBorders>
              <w:top w:val="nil"/>
              <w:left w:val="nil"/>
              <w:bottom w:val="single" w:sz="4" w:space="0" w:color="auto"/>
              <w:right w:val="single" w:sz="4" w:space="0" w:color="auto"/>
            </w:tcBorders>
            <w:shd w:val="clear" w:color="auto" w:fill="auto"/>
            <w:vAlign w:val="bottom"/>
            <w:hideMark/>
          </w:tcPr>
          <w:p w14:paraId="52AAE4FC" w14:textId="77777777" w:rsidR="00844208" w:rsidRPr="005D5C7E" w:rsidRDefault="00844208" w:rsidP="00844208">
            <w:pPr>
              <w:jc w:val="right"/>
              <w:rPr>
                <w:color w:val="000000"/>
                <w:sz w:val="16"/>
                <w:szCs w:val="16"/>
              </w:rPr>
            </w:pPr>
            <w:r w:rsidRPr="005D5C7E">
              <w:rPr>
                <w:color w:val="000000"/>
                <w:sz w:val="16"/>
                <w:szCs w:val="16"/>
              </w:rPr>
              <w:t>415,7</w:t>
            </w:r>
          </w:p>
        </w:tc>
        <w:tc>
          <w:tcPr>
            <w:tcW w:w="850" w:type="dxa"/>
            <w:tcBorders>
              <w:top w:val="nil"/>
              <w:left w:val="nil"/>
              <w:bottom w:val="single" w:sz="4" w:space="0" w:color="auto"/>
              <w:right w:val="single" w:sz="4" w:space="0" w:color="auto"/>
            </w:tcBorders>
            <w:shd w:val="clear" w:color="auto" w:fill="auto"/>
            <w:vAlign w:val="bottom"/>
            <w:hideMark/>
          </w:tcPr>
          <w:p w14:paraId="011F895E" w14:textId="77777777" w:rsidR="00844208" w:rsidRPr="005D5C7E" w:rsidRDefault="00844208" w:rsidP="00844208">
            <w:pPr>
              <w:jc w:val="right"/>
              <w:rPr>
                <w:sz w:val="16"/>
                <w:szCs w:val="16"/>
              </w:rPr>
            </w:pPr>
            <w:r w:rsidRPr="005D5C7E">
              <w:rPr>
                <w:sz w:val="16"/>
                <w:szCs w:val="16"/>
              </w:rPr>
              <w:t>415,7</w:t>
            </w:r>
          </w:p>
        </w:tc>
        <w:tc>
          <w:tcPr>
            <w:tcW w:w="709" w:type="dxa"/>
            <w:tcBorders>
              <w:top w:val="nil"/>
              <w:left w:val="nil"/>
              <w:bottom w:val="single" w:sz="4" w:space="0" w:color="auto"/>
              <w:right w:val="double" w:sz="4" w:space="0" w:color="auto"/>
            </w:tcBorders>
            <w:shd w:val="clear" w:color="auto" w:fill="auto"/>
            <w:vAlign w:val="bottom"/>
            <w:hideMark/>
          </w:tcPr>
          <w:p w14:paraId="31E58B41" w14:textId="77777777" w:rsidR="00844208" w:rsidRPr="005D5C7E" w:rsidRDefault="00844208" w:rsidP="00844208">
            <w:pPr>
              <w:jc w:val="right"/>
              <w:rPr>
                <w:sz w:val="16"/>
                <w:szCs w:val="16"/>
              </w:rPr>
            </w:pPr>
            <w:r w:rsidRPr="005D5C7E">
              <w:rPr>
                <w:sz w:val="16"/>
                <w:szCs w:val="16"/>
              </w:rPr>
              <w:t>114,8</w:t>
            </w:r>
          </w:p>
        </w:tc>
      </w:tr>
      <w:tr w:rsidR="00844208" w:rsidRPr="005D5C7E" w14:paraId="3563E9E3" w14:textId="77777777" w:rsidTr="00844208">
        <w:trPr>
          <w:trHeight w:val="57"/>
        </w:trPr>
        <w:tc>
          <w:tcPr>
            <w:tcW w:w="1975" w:type="dxa"/>
            <w:tcBorders>
              <w:top w:val="nil"/>
              <w:left w:val="double" w:sz="4" w:space="0" w:color="auto"/>
              <w:bottom w:val="single" w:sz="4" w:space="0" w:color="auto"/>
              <w:right w:val="single" w:sz="4" w:space="0" w:color="auto"/>
            </w:tcBorders>
            <w:shd w:val="clear" w:color="auto" w:fill="auto"/>
            <w:vAlign w:val="center"/>
            <w:hideMark/>
          </w:tcPr>
          <w:p w14:paraId="245D16EC" w14:textId="77777777" w:rsidR="00844208" w:rsidRPr="005D5C7E" w:rsidRDefault="00844208" w:rsidP="00844208">
            <w:pPr>
              <w:rPr>
                <w:color w:val="000000"/>
                <w:sz w:val="16"/>
                <w:szCs w:val="16"/>
              </w:rPr>
            </w:pPr>
            <w:r w:rsidRPr="005D5C7E">
              <w:rPr>
                <w:color w:val="000000"/>
                <w:sz w:val="16"/>
                <w:szCs w:val="16"/>
              </w:rPr>
              <w:t>Подпрограмма № 4 "Обеспечение реализации ГП АО»</w:t>
            </w:r>
          </w:p>
        </w:tc>
        <w:tc>
          <w:tcPr>
            <w:tcW w:w="851" w:type="dxa"/>
            <w:tcBorders>
              <w:top w:val="nil"/>
              <w:left w:val="nil"/>
              <w:bottom w:val="single" w:sz="4" w:space="0" w:color="auto"/>
              <w:right w:val="single" w:sz="4" w:space="0" w:color="auto"/>
            </w:tcBorders>
            <w:shd w:val="clear" w:color="auto" w:fill="auto"/>
            <w:vAlign w:val="bottom"/>
            <w:hideMark/>
          </w:tcPr>
          <w:p w14:paraId="224527B7" w14:textId="77777777" w:rsidR="00844208" w:rsidRPr="005D5C7E" w:rsidRDefault="00844208" w:rsidP="00844208">
            <w:pPr>
              <w:jc w:val="right"/>
              <w:rPr>
                <w:color w:val="000000"/>
                <w:sz w:val="16"/>
                <w:szCs w:val="16"/>
              </w:rPr>
            </w:pPr>
            <w:r w:rsidRPr="005D5C7E">
              <w:rPr>
                <w:color w:val="000000"/>
                <w:sz w:val="16"/>
                <w:szCs w:val="16"/>
              </w:rPr>
              <w:t>820,8</w:t>
            </w:r>
          </w:p>
        </w:tc>
        <w:tc>
          <w:tcPr>
            <w:tcW w:w="850" w:type="dxa"/>
            <w:tcBorders>
              <w:top w:val="nil"/>
              <w:left w:val="nil"/>
              <w:bottom w:val="single" w:sz="4" w:space="0" w:color="auto"/>
              <w:right w:val="single" w:sz="4" w:space="0" w:color="auto"/>
            </w:tcBorders>
            <w:shd w:val="clear" w:color="auto" w:fill="auto"/>
            <w:vAlign w:val="bottom"/>
            <w:hideMark/>
          </w:tcPr>
          <w:p w14:paraId="52115200" w14:textId="77777777" w:rsidR="00844208" w:rsidRPr="005D5C7E" w:rsidRDefault="00844208" w:rsidP="00844208">
            <w:pPr>
              <w:jc w:val="right"/>
              <w:rPr>
                <w:color w:val="000000"/>
                <w:sz w:val="16"/>
                <w:szCs w:val="16"/>
              </w:rPr>
            </w:pPr>
            <w:r w:rsidRPr="005D5C7E">
              <w:rPr>
                <w:color w:val="000000"/>
                <w:sz w:val="16"/>
                <w:szCs w:val="16"/>
              </w:rPr>
              <w:t>827,6</w:t>
            </w:r>
          </w:p>
        </w:tc>
        <w:tc>
          <w:tcPr>
            <w:tcW w:w="851" w:type="dxa"/>
            <w:tcBorders>
              <w:top w:val="nil"/>
              <w:left w:val="nil"/>
              <w:bottom w:val="single" w:sz="4" w:space="0" w:color="auto"/>
              <w:right w:val="single" w:sz="4" w:space="0" w:color="auto"/>
            </w:tcBorders>
            <w:shd w:val="clear" w:color="auto" w:fill="auto"/>
            <w:vAlign w:val="bottom"/>
            <w:hideMark/>
          </w:tcPr>
          <w:p w14:paraId="7D839E84" w14:textId="77777777" w:rsidR="00844208" w:rsidRPr="005D5C7E" w:rsidRDefault="00844208" w:rsidP="00844208">
            <w:pPr>
              <w:jc w:val="right"/>
              <w:rPr>
                <w:color w:val="000000"/>
                <w:sz w:val="16"/>
                <w:szCs w:val="16"/>
              </w:rPr>
            </w:pPr>
            <w:r w:rsidRPr="005D5C7E">
              <w:rPr>
                <w:color w:val="000000"/>
                <w:sz w:val="16"/>
                <w:szCs w:val="16"/>
              </w:rPr>
              <w:t>362,6</w:t>
            </w:r>
          </w:p>
        </w:tc>
        <w:tc>
          <w:tcPr>
            <w:tcW w:w="850" w:type="dxa"/>
            <w:tcBorders>
              <w:top w:val="nil"/>
              <w:left w:val="nil"/>
              <w:bottom w:val="single" w:sz="4" w:space="0" w:color="auto"/>
              <w:right w:val="single" w:sz="4" w:space="0" w:color="auto"/>
            </w:tcBorders>
            <w:shd w:val="clear" w:color="auto" w:fill="auto"/>
            <w:vAlign w:val="bottom"/>
            <w:hideMark/>
          </w:tcPr>
          <w:p w14:paraId="3D6529F6" w14:textId="77777777" w:rsidR="00844208" w:rsidRPr="005D5C7E" w:rsidRDefault="00844208" w:rsidP="00844208">
            <w:pPr>
              <w:jc w:val="right"/>
              <w:rPr>
                <w:color w:val="000000"/>
                <w:sz w:val="16"/>
                <w:szCs w:val="16"/>
              </w:rPr>
            </w:pPr>
            <w:r w:rsidRPr="005D5C7E">
              <w:rPr>
                <w:color w:val="000000"/>
                <w:sz w:val="16"/>
                <w:szCs w:val="16"/>
              </w:rPr>
              <w:t>362,6</w:t>
            </w:r>
          </w:p>
        </w:tc>
        <w:tc>
          <w:tcPr>
            <w:tcW w:w="851" w:type="dxa"/>
            <w:tcBorders>
              <w:top w:val="nil"/>
              <w:left w:val="nil"/>
              <w:bottom w:val="single" w:sz="4" w:space="0" w:color="auto"/>
              <w:right w:val="single" w:sz="4" w:space="0" w:color="auto"/>
            </w:tcBorders>
            <w:shd w:val="clear" w:color="auto" w:fill="auto"/>
            <w:vAlign w:val="bottom"/>
            <w:hideMark/>
          </w:tcPr>
          <w:p w14:paraId="6D078D85" w14:textId="77777777" w:rsidR="00844208" w:rsidRPr="005D5C7E" w:rsidRDefault="00844208" w:rsidP="00844208">
            <w:pPr>
              <w:jc w:val="right"/>
              <w:rPr>
                <w:color w:val="000000"/>
                <w:sz w:val="16"/>
                <w:szCs w:val="16"/>
              </w:rPr>
            </w:pPr>
            <w:r w:rsidRPr="005D5C7E">
              <w:rPr>
                <w:color w:val="000000"/>
                <w:sz w:val="16"/>
                <w:szCs w:val="16"/>
              </w:rPr>
              <w:t>344,2</w:t>
            </w:r>
          </w:p>
        </w:tc>
        <w:tc>
          <w:tcPr>
            <w:tcW w:w="849" w:type="dxa"/>
            <w:tcBorders>
              <w:top w:val="nil"/>
              <w:left w:val="nil"/>
              <w:bottom w:val="single" w:sz="4" w:space="0" w:color="auto"/>
              <w:right w:val="single" w:sz="4" w:space="0" w:color="auto"/>
            </w:tcBorders>
            <w:shd w:val="clear" w:color="auto" w:fill="auto"/>
            <w:vAlign w:val="bottom"/>
            <w:hideMark/>
          </w:tcPr>
          <w:p w14:paraId="55CD0846" w14:textId="77777777" w:rsidR="00844208" w:rsidRPr="005D5C7E" w:rsidRDefault="00844208" w:rsidP="00844208">
            <w:pPr>
              <w:jc w:val="right"/>
              <w:rPr>
                <w:color w:val="000000"/>
                <w:sz w:val="16"/>
                <w:szCs w:val="16"/>
              </w:rPr>
            </w:pPr>
            <w:r w:rsidRPr="005D5C7E">
              <w:rPr>
                <w:color w:val="000000"/>
                <w:sz w:val="16"/>
                <w:szCs w:val="16"/>
              </w:rPr>
              <w:t>344,2</w:t>
            </w:r>
          </w:p>
        </w:tc>
        <w:tc>
          <w:tcPr>
            <w:tcW w:w="709" w:type="dxa"/>
            <w:tcBorders>
              <w:top w:val="nil"/>
              <w:left w:val="nil"/>
              <w:bottom w:val="single" w:sz="4" w:space="0" w:color="auto"/>
              <w:right w:val="single" w:sz="4" w:space="0" w:color="auto"/>
            </w:tcBorders>
            <w:shd w:val="clear" w:color="auto" w:fill="auto"/>
            <w:noWrap/>
            <w:vAlign w:val="bottom"/>
            <w:hideMark/>
          </w:tcPr>
          <w:p w14:paraId="35C34111" w14:textId="77777777" w:rsidR="00844208" w:rsidRPr="005D5C7E" w:rsidRDefault="00844208" w:rsidP="00844208">
            <w:pPr>
              <w:jc w:val="right"/>
              <w:rPr>
                <w:color w:val="000000"/>
                <w:sz w:val="16"/>
                <w:szCs w:val="16"/>
              </w:rPr>
            </w:pPr>
            <w:r w:rsidRPr="005D5C7E">
              <w:rPr>
                <w:color w:val="000000"/>
                <w:sz w:val="16"/>
                <w:szCs w:val="16"/>
              </w:rPr>
              <w:t>94,9</w:t>
            </w:r>
          </w:p>
        </w:tc>
        <w:tc>
          <w:tcPr>
            <w:tcW w:w="851" w:type="dxa"/>
            <w:tcBorders>
              <w:top w:val="nil"/>
              <w:left w:val="nil"/>
              <w:bottom w:val="single" w:sz="4" w:space="0" w:color="auto"/>
              <w:right w:val="single" w:sz="4" w:space="0" w:color="auto"/>
            </w:tcBorders>
            <w:shd w:val="clear" w:color="auto" w:fill="auto"/>
            <w:vAlign w:val="bottom"/>
            <w:hideMark/>
          </w:tcPr>
          <w:p w14:paraId="1EA408A3" w14:textId="77777777" w:rsidR="00844208" w:rsidRPr="005D5C7E" w:rsidRDefault="00844208" w:rsidP="00844208">
            <w:pPr>
              <w:jc w:val="right"/>
              <w:rPr>
                <w:color w:val="000000"/>
                <w:sz w:val="16"/>
                <w:szCs w:val="16"/>
              </w:rPr>
            </w:pPr>
            <w:r w:rsidRPr="005D5C7E">
              <w:rPr>
                <w:color w:val="000000"/>
                <w:sz w:val="16"/>
                <w:szCs w:val="16"/>
              </w:rPr>
              <w:t>355,0</w:t>
            </w:r>
          </w:p>
        </w:tc>
        <w:tc>
          <w:tcPr>
            <w:tcW w:w="850" w:type="dxa"/>
            <w:tcBorders>
              <w:top w:val="nil"/>
              <w:left w:val="nil"/>
              <w:bottom w:val="single" w:sz="4" w:space="0" w:color="auto"/>
              <w:right w:val="single" w:sz="4" w:space="0" w:color="auto"/>
            </w:tcBorders>
            <w:shd w:val="clear" w:color="auto" w:fill="auto"/>
            <w:vAlign w:val="bottom"/>
            <w:hideMark/>
          </w:tcPr>
          <w:p w14:paraId="15EC186E" w14:textId="77777777" w:rsidR="00844208" w:rsidRPr="005D5C7E" w:rsidRDefault="00844208" w:rsidP="00844208">
            <w:pPr>
              <w:jc w:val="right"/>
              <w:rPr>
                <w:sz w:val="16"/>
                <w:szCs w:val="16"/>
              </w:rPr>
            </w:pPr>
            <w:r w:rsidRPr="005D5C7E">
              <w:rPr>
                <w:sz w:val="16"/>
                <w:szCs w:val="16"/>
              </w:rPr>
              <w:t>355,0</w:t>
            </w:r>
          </w:p>
        </w:tc>
        <w:tc>
          <w:tcPr>
            <w:tcW w:w="709" w:type="dxa"/>
            <w:tcBorders>
              <w:top w:val="nil"/>
              <w:left w:val="nil"/>
              <w:bottom w:val="single" w:sz="4" w:space="0" w:color="auto"/>
              <w:right w:val="double" w:sz="4" w:space="0" w:color="auto"/>
            </w:tcBorders>
            <w:shd w:val="clear" w:color="auto" w:fill="auto"/>
            <w:vAlign w:val="bottom"/>
            <w:hideMark/>
          </w:tcPr>
          <w:p w14:paraId="1D71E4D1" w14:textId="77777777" w:rsidR="00844208" w:rsidRPr="005D5C7E" w:rsidRDefault="00844208" w:rsidP="00844208">
            <w:pPr>
              <w:jc w:val="right"/>
              <w:rPr>
                <w:sz w:val="16"/>
                <w:szCs w:val="16"/>
              </w:rPr>
            </w:pPr>
            <w:r w:rsidRPr="005D5C7E">
              <w:rPr>
                <w:sz w:val="16"/>
                <w:szCs w:val="16"/>
              </w:rPr>
              <w:t>103,1</w:t>
            </w:r>
          </w:p>
        </w:tc>
      </w:tr>
      <w:tr w:rsidR="00844208" w:rsidRPr="005D5C7E" w14:paraId="10FD7DB3" w14:textId="77777777" w:rsidTr="00844208">
        <w:trPr>
          <w:trHeight w:val="57"/>
        </w:trPr>
        <w:tc>
          <w:tcPr>
            <w:tcW w:w="1975" w:type="dxa"/>
            <w:tcBorders>
              <w:top w:val="nil"/>
              <w:left w:val="double" w:sz="4" w:space="0" w:color="auto"/>
              <w:bottom w:val="double" w:sz="4" w:space="0" w:color="auto"/>
              <w:right w:val="single" w:sz="4" w:space="0" w:color="auto"/>
            </w:tcBorders>
            <w:shd w:val="clear" w:color="auto" w:fill="auto"/>
            <w:vAlign w:val="center"/>
            <w:hideMark/>
          </w:tcPr>
          <w:p w14:paraId="551079A3" w14:textId="77777777" w:rsidR="00844208" w:rsidRPr="005D5C7E" w:rsidRDefault="00844208" w:rsidP="00844208">
            <w:pPr>
              <w:rPr>
                <w:color w:val="000000"/>
                <w:sz w:val="16"/>
                <w:szCs w:val="16"/>
              </w:rPr>
            </w:pPr>
            <w:r w:rsidRPr="005D5C7E">
              <w:rPr>
                <w:color w:val="000000"/>
                <w:sz w:val="16"/>
                <w:szCs w:val="16"/>
              </w:rPr>
              <w:t>Расходы по государственной программе за счет средств ФБ и ОБ</w:t>
            </w:r>
          </w:p>
        </w:tc>
        <w:tc>
          <w:tcPr>
            <w:tcW w:w="851" w:type="dxa"/>
            <w:tcBorders>
              <w:top w:val="nil"/>
              <w:left w:val="nil"/>
              <w:bottom w:val="double" w:sz="4" w:space="0" w:color="auto"/>
              <w:right w:val="single" w:sz="4" w:space="0" w:color="auto"/>
            </w:tcBorders>
            <w:shd w:val="clear" w:color="auto" w:fill="auto"/>
            <w:noWrap/>
            <w:vAlign w:val="bottom"/>
            <w:hideMark/>
          </w:tcPr>
          <w:p w14:paraId="741749B0" w14:textId="77777777" w:rsidR="00844208" w:rsidRPr="005D5C7E" w:rsidRDefault="00844208" w:rsidP="00844208">
            <w:pPr>
              <w:jc w:val="right"/>
              <w:rPr>
                <w:color w:val="000000"/>
                <w:sz w:val="16"/>
                <w:szCs w:val="16"/>
              </w:rPr>
            </w:pPr>
            <w:r w:rsidRPr="005D5C7E">
              <w:rPr>
                <w:color w:val="000000"/>
                <w:sz w:val="16"/>
                <w:szCs w:val="16"/>
              </w:rPr>
              <w:t>1 597,9</w:t>
            </w:r>
          </w:p>
        </w:tc>
        <w:tc>
          <w:tcPr>
            <w:tcW w:w="850" w:type="dxa"/>
            <w:tcBorders>
              <w:top w:val="nil"/>
              <w:left w:val="nil"/>
              <w:bottom w:val="double" w:sz="4" w:space="0" w:color="auto"/>
              <w:right w:val="single" w:sz="4" w:space="0" w:color="auto"/>
            </w:tcBorders>
            <w:shd w:val="clear" w:color="auto" w:fill="auto"/>
            <w:vAlign w:val="bottom"/>
            <w:hideMark/>
          </w:tcPr>
          <w:p w14:paraId="3C72DF39" w14:textId="77777777" w:rsidR="00844208" w:rsidRPr="005D5C7E" w:rsidRDefault="00844208" w:rsidP="00844208">
            <w:pPr>
              <w:jc w:val="right"/>
              <w:rPr>
                <w:color w:val="000000"/>
                <w:sz w:val="16"/>
                <w:szCs w:val="16"/>
              </w:rPr>
            </w:pPr>
            <w:r w:rsidRPr="005D5C7E">
              <w:rPr>
                <w:color w:val="000000"/>
                <w:sz w:val="16"/>
                <w:szCs w:val="16"/>
              </w:rPr>
              <w:t>1 604,7</w:t>
            </w:r>
          </w:p>
        </w:tc>
        <w:tc>
          <w:tcPr>
            <w:tcW w:w="851" w:type="dxa"/>
            <w:tcBorders>
              <w:top w:val="nil"/>
              <w:left w:val="nil"/>
              <w:bottom w:val="double" w:sz="4" w:space="0" w:color="auto"/>
              <w:right w:val="single" w:sz="4" w:space="0" w:color="auto"/>
            </w:tcBorders>
            <w:shd w:val="clear" w:color="auto" w:fill="auto"/>
            <w:noWrap/>
            <w:vAlign w:val="bottom"/>
            <w:hideMark/>
          </w:tcPr>
          <w:p w14:paraId="1DEA51F8" w14:textId="77777777" w:rsidR="00844208" w:rsidRPr="005D5C7E" w:rsidRDefault="00844208" w:rsidP="00844208">
            <w:pPr>
              <w:jc w:val="right"/>
              <w:rPr>
                <w:color w:val="000000"/>
                <w:sz w:val="16"/>
                <w:szCs w:val="16"/>
              </w:rPr>
            </w:pPr>
            <w:r w:rsidRPr="005D5C7E">
              <w:rPr>
                <w:color w:val="000000"/>
                <w:sz w:val="16"/>
                <w:szCs w:val="16"/>
              </w:rPr>
              <w:t>801,1</w:t>
            </w:r>
          </w:p>
        </w:tc>
        <w:tc>
          <w:tcPr>
            <w:tcW w:w="850" w:type="dxa"/>
            <w:tcBorders>
              <w:top w:val="nil"/>
              <w:left w:val="nil"/>
              <w:bottom w:val="double" w:sz="4" w:space="0" w:color="auto"/>
              <w:right w:val="single" w:sz="4" w:space="0" w:color="auto"/>
            </w:tcBorders>
            <w:shd w:val="clear" w:color="auto" w:fill="auto"/>
            <w:vAlign w:val="bottom"/>
            <w:hideMark/>
          </w:tcPr>
          <w:p w14:paraId="41575CC7" w14:textId="77777777" w:rsidR="00844208" w:rsidRPr="005D5C7E" w:rsidRDefault="00844208" w:rsidP="00844208">
            <w:pPr>
              <w:jc w:val="right"/>
              <w:rPr>
                <w:color w:val="000000"/>
                <w:sz w:val="16"/>
                <w:szCs w:val="16"/>
              </w:rPr>
            </w:pPr>
            <w:r w:rsidRPr="005D5C7E">
              <w:rPr>
                <w:color w:val="000000"/>
                <w:sz w:val="16"/>
                <w:szCs w:val="16"/>
              </w:rPr>
              <w:t>801,1</w:t>
            </w:r>
          </w:p>
        </w:tc>
        <w:tc>
          <w:tcPr>
            <w:tcW w:w="851" w:type="dxa"/>
            <w:tcBorders>
              <w:top w:val="nil"/>
              <w:left w:val="nil"/>
              <w:bottom w:val="double" w:sz="4" w:space="0" w:color="auto"/>
              <w:right w:val="single" w:sz="4" w:space="0" w:color="auto"/>
            </w:tcBorders>
            <w:shd w:val="clear" w:color="auto" w:fill="auto"/>
            <w:vAlign w:val="bottom"/>
            <w:hideMark/>
          </w:tcPr>
          <w:p w14:paraId="4F8F1549" w14:textId="77777777" w:rsidR="00844208" w:rsidRPr="005D5C7E" w:rsidRDefault="00844208" w:rsidP="00844208">
            <w:pPr>
              <w:jc w:val="right"/>
              <w:rPr>
                <w:color w:val="000000"/>
                <w:sz w:val="16"/>
                <w:szCs w:val="16"/>
              </w:rPr>
            </w:pPr>
            <w:r w:rsidRPr="005D5C7E">
              <w:rPr>
                <w:color w:val="000000"/>
                <w:sz w:val="16"/>
                <w:szCs w:val="16"/>
              </w:rPr>
              <w:t>768,8</w:t>
            </w:r>
          </w:p>
        </w:tc>
        <w:tc>
          <w:tcPr>
            <w:tcW w:w="849" w:type="dxa"/>
            <w:tcBorders>
              <w:top w:val="nil"/>
              <w:left w:val="nil"/>
              <w:bottom w:val="double" w:sz="4" w:space="0" w:color="auto"/>
              <w:right w:val="single" w:sz="4" w:space="0" w:color="auto"/>
            </w:tcBorders>
            <w:shd w:val="clear" w:color="auto" w:fill="auto"/>
            <w:vAlign w:val="bottom"/>
            <w:hideMark/>
          </w:tcPr>
          <w:p w14:paraId="3F3066F0" w14:textId="77777777" w:rsidR="00844208" w:rsidRPr="005D5C7E" w:rsidRDefault="00844208" w:rsidP="00844208">
            <w:pPr>
              <w:jc w:val="right"/>
              <w:rPr>
                <w:color w:val="000000"/>
                <w:sz w:val="16"/>
                <w:szCs w:val="16"/>
              </w:rPr>
            </w:pPr>
            <w:r w:rsidRPr="005D5C7E">
              <w:rPr>
                <w:color w:val="000000"/>
                <w:sz w:val="16"/>
                <w:szCs w:val="16"/>
              </w:rPr>
              <w:t>768,8</w:t>
            </w:r>
          </w:p>
        </w:tc>
        <w:tc>
          <w:tcPr>
            <w:tcW w:w="709" w:type="dxa"/>
            <w:tcBorders>
              <w:top w:val="nil"/>
              <w:left w:val="nil"/>
              <w:bottom w:val="double" w:sz="4" w:space="0" w:color="auto"/>
              <w:right w:val="single" w:sz="4" w:space="0" w:color="auto"/>
            </w:tcBorders>
            <w:shd w:val="clear" w:color="auto" w:fill="auto"/>
            <w:noWrap/>
            <w:vAlign w:val="bottom"/>
            <w:hideMark/>
          </w:tcPr>
          <w:p w14:paraId="3EE9E1B9" w14:textId="77777777" w:rsidR="00844208" w:rsidRPr="005D5C7E" w:rsidRDefault="00844208" w:rsidP="00844208">
            <w:pPr>
              <w:jc w:val="right"/>
              <w:rPr>
                <w:color w:val="000000"/>
                <w:sz w:val="16"/>
                <w:szCs w:val="16"/>
              </w:rPr>
            </w:pPr>
            <w:r w:rsidRPr="005D5C7E">
              <w:rPr>
                <w:color w:val="000000"/>
                <w:sz w:val="16"/>
                <w:szCs w:val="16"/>
              </w:rPr>
              <w:t>95,9</w:t>
            </w:r>
          </w:p>
        </w:tc>
        <w:tc>
          <w:tcPr>
            <w:tcW w:w="851" w:type="dxa"/>
            <w:tcBorders>
              <w:top w:val="nil"/>
              <w:left w:val="nil"/>
              <w:bottom w:val="double" w:sz="4" w:space="0" w:color="auto"/>
              <w:right w:val="single" w:sz="4" w:space="0" w:color="auto"/>
            </w:tcBorders>
            <w:shd w:val="clear" w:color="auto" w:fill="auto"/>
            <w:vAlign w:val="bottom"/>
            <w:hideMark/>
          </w:tcPr>
          <w:p w14:paraId="2D855C8F" w14:textId="77777777" w:rsidR="00844208" w:rsidRPr="005D5C7E" w:rsidRDefault="00844208" w:rsidP="00844208">
            <w:pPr>
              <w:jc w:val="right"/>
              <w:rPr>
                <w:color w:val="000000"/>
                <w:sz w:val="16"/>
                <w:szCs w:val="16"/>
              </w:rPr>
            </w:pPr>
            <w:r w:rsidRPr="005D5C7E">
              <w:rPr>
                <w:color w:val="000000"/>
                <w:sz w:val="16"/>
                <w:szCs w:val="16"/>
              </w:rPr>
              <w:t>831,4</w:t>
            </w:r>
          </w:p>
        </w:tc>
        <w:tc>
          <w:tcPr>
            <w:tcW w:w="850" w:type="dxa"/>
            <w:tcBorders>
              <w:top w:val="nil"/>
              <w:left w:val="nil"/>
              <w:bottom w:val="double" w:sz="4" w:space="0" w:color="auto"/>
              <w:right w:val="single" w:sz="4" w:space="0" w:color="auto"/>
            </w:tcBorders>
            <w:shd w:val="clear" w:color="auto" w:fill="auto"/>
            <w:vAlign w:val="bottom"/>
            <w:hideMark/>
          </w:tcPr>
          <w:p w14:paraId="703CB86E" w14:textId="77777777" w:rsidR="00844208" w:rsidRPr="005D5C7E" w:rsidRDefault="00844208" w:rsidP="00844208">
            <w:pPr>
              <w:jc w:val="right"/>
              <w:rPr>
                <w:sz w:val="16"/>
                <w:szCs w:val="16"/>
              </w:rPr>
            </w:pPr>
            <w:r w:rsidRPr="005D5C7E">
              <w:rPr>
                <w:sz w:val="16"/>
                <w:szCs w:val="16"/>
              </w:rPr>
              <w:t>831,4</w:t>
            </w:r>
          </w:p>
        </w:tc>
        <w:tc>
          <w:tcPr>
            <w:tcW w:w="709" w:type="dxa"/>
            <w:tcBorders>
              <w:top w:val="nil"/>
              <w:left w:val="nil"/>
              <w:bottom w:val="double" w:sz="4" w:space="0" w:color="auto"/>
              <w:right w:val="double" w:sz="4" w:space="0" w:color="auto"/>
            </w:tcBorders>
            <w:shd w:val="clear" w:color="auto" w:fill="auto"/>
            <w:vAlign w:val="bottom"/>
            <w:hideMark/>
          </w:tcPr>
          <w:p w14:paraId="647C5609" w14:textId="77777777" w:rsidR="00844208" w:rsidRPr="005D5C7E" w:rsidRDefault="00844208" w:rsidP="00844208">
            <w:pPr>
              <w:jc w:val="right"/>
              <w:rPr>
                <w:sz w:val="16"/>
                <w:szCs w:val="16"/>
              </w:rPr>
            </w:pPr>
            <w:r w:rsidRPr="005D5C7E">
              <w:rPr>
                <w:sz w:val="16"/>
                <w:szCs w:val="16"/>
              </w:rPr>
              <w:t>108,1</w:t>
            </w:r>
          </w:p>
        </w:tc>
      </w:tr>
    </w:tbl>
    <w:p w14:paraId="09790570" w14:textId="77777777" w:rsidR="005D5C7E" w:rsidRDefault="005D5C7E" w:rsidP="005D5C7E">
      <w:pPr>
        <w:autoSpaceDE w:val="0"/>
        <w:autoSpaceDN w:val="0"/>
        <w:adjustRightInd w:val="0"/>
        <w:ind w:firstLine="709"/>
        <w:jc w:val="both"/>
        <w:rPr>
          <w:iCs/>
          <w:sz w:val="28"/>
          <w:szCs w:val="28"/>
        </w:rPr>
      </w:pPr>
    </w:p>
    <w:p w14:paraId="67CBFB1D" w14:textId="77777777" w:rsidR="00844208" w:rsidRPr="005D5C7E" w:rsidRDefault="00844208" w:rsidP="005D5C7E">
      <w:pPr>
        <w:autoSpaceDE w:val="0"/>
        <w:autoSpaceDN w:val="0"/>
        <w:adjustRightInd w:val="0"/>
        <w:ind w:firstLine="709"/>
        <w:jc w:val="both"/>
        <w:rPr>
          <w:iCs/>
          <w:sz w:val="28"/>
          <w:szCs w:val="28"/>
        </w:rPr>
      </w:pPr>
      <w:r w:rsidRPr="005D5C7E">
        <w:rPr>
          <w:iCs/>
          <w:sz w:val="28"/>
          <w:szCs w:val="28"/>
        </w:rPr>
        <w:t>Объемы финансового обеспечения реализации мероприятий ГП АО № 15 за счет средств федерального и областного бюджетов в госпрограмме, предоставленной в составе Законопроекта, соответствуют бюджетным ассигнованиям, предусмотренным на реализацию мероприятий госпрограммы.</w:t>
      </w:r>
    </w:p>
    <w:p w14:paraId="176D857E" w14:textId="77777777" w:rsidR="00844208" w:rsidRPr="005D5C7E" w:rsidRDefault="00844208" w:rsidP="005D5C7E">
      <w:pPr>
        <w:autoSpaceDE w:val="0"/>
        <w:autoSpaceDN w:val="0"/>
        <w:adjustRightInd w:val="0"/>
        <w:ind w:firstLine="709"/>
        <w:jc w:val="both"/>
        <w:rPr>
          <w:iCs/>
          <w:sz w:val="28"/>
          <w:szCs w:val="28"/>
        </w:rPr>
      </w:pPr>
      <w:r w:rsidRPr="005D5C7E">
        <w:rPr>
          <w:iCs/>
          <w:sz w:val="28"/>
          <w:szCs w:val="28"/>
        </w:rPr>
        <w:t>Основная часть расходов на 2022 год и плановый период предусмотрена на реализацию подпрограмм № 3 и № 4, их доля в общем объеме расходов на госпрограмму составляет 92%. Бюджетные средства в рамках подпрограммы № 4 предусмотрены на финансирование министерства ЛПК и его территориальных органов, казенных учреждений.</w:t>
      </w:r>
    </w:p>
    <w:p w14:paraId="5FA6F336" w14:textId="77777777" w:rsidR="00844208" w:rsidRPr="005D5C7E" w:rsidRDefault="00844208" w:rsidP="005D5C7E">
      <w:pPr>
        <w:autoSpaceDE w:val="0"/>
        <w:autoSpaceDN w:val="0"/>
        <w:adjustRightInd w:val="0"/>
        <w:ind w:firstLine="709"/>
        <w:jc w:val="both"/>
        <w:rPr>
          <w:iCs/>
          <w:sz w:val="28"/>
          <w:szCs w:val="28"/>
        </w:rPr>
      </w:pPr>
      <w:r w:rsidRPr="005D5C7E">
        <w:rPr>
          <w:iCs/>
          <w:sz w:val="28"/>
          <w:szCs w:val="28"/>
        </w:rPr>
        <w:t>Информация о финансовом обеспечении ГП АО «Развитие лесного комплекса» в 2021-2024 г.г. за счет средств бюджетов по видам расходов представлена ниже:</w:t>
      </w:r>
    </w:p>
    <w:tbl>
      <w:tblPr>
        <w:tblW w:w="9200" w:type="dxa"/>
        <w:tblLook w:val="04A0" w:firstRow="1" w:lastRow="0" w:firstColumn="1" w:lastColumn="0" w:noHBand="0" w:noVBand="1"/>
      </w:tblPr>
      <w:tblGrid>
        <w:gridCol w:w="3340"/>
        <w:gridCol w:w="1020"/>
        <w:gridCol w:w="1020"/>
        <w:gridCol w:w="1020"/>
        <w:gridCol w:w="934"/>
        <w:gridCol w:w="933"/>
        <w:gridCol w:w="933"/>
      </w:tblGrid>
      <w:tr w:rsidR="005D5C7E" w:rsidRPr="005D5C7E" w14:paraId="28915512" w14:textId="77777777" w:rsidTr="00A52E02">
        <w:trPr>
          <w:trHeight w:val="240"/>
          <w:tblHeader/>
        </w:trPr>
        <w:tc>
          <w:tcPr>
            <w:tcW w:w="3340" w:type="dxa"/>
            <w:vMerge w:val="restart"/>
            <w:tcBorders>
              <w:top w:val="double" w:sz="4" w:space="0" w:color="auto"/>
              <w:left w:val="double" w:sz="4" w:space="0" w:color="auto"/>
              <w:right w:val="single" w:sz="4" w:space="0" w:color="auto"/>
            </w:tcBorders>
            <w:shd w:val="clear" w:color="000000" w:fill="FFFFFF"/>
            <w:noWrap/>
            <w:vAlign w:val="center"/>
            <w:hideMark/>
          </w:tcPr>
          <w:p w14:paraId="37322436" w14:textId="2E9F62BD" w:rsidR="005D5C7E" w:rsidRPr="005D5C7E" w:rsidRDefault="005D5C7E" w:rsidP="00844208">
            <w:pPr>
              <w:rPr>
                <w:color w:val="000000"/>
                <w:sz w:val="16"/>
                <w:szCs w:val="16"/>
              </w:rPr>
            </w:pPr>
            <w:r w:rsidRPr="005D5C7E">
              <w:rPr>
                <w:color w:val="000000"/>
                <w:sz w:val="16"/>
                <w:szCs w:val="16"/>
              </w:rPr>
              <w:t> </w:t>
            </w:r>
          </w:p>
        </w:tc>
        <w:tc>
          <w:tcPr>
            <w:tcW w:w="3060" w:type="dxa"/>
            <w:gridSpan w:val="3"/>
            <w:tcBorders>
              <w:top w:val="double" w:sz="4" w:space="0" w:color="auto"/>
              <w:left w:val="nil"/>
              <w:bottom w:val="single" w:sz="4" w:space="0" w:color="auto"/>
              <w:right w:val="single" w:sz="4" w:space="0" w:color="auto"/>
            </w:tcBorders>
            <w:shd w:val="clear" w:color="auto" w:fill="auto"/>
            <w:vAlign w:val="center"/>
            <w:hideMark/>
          </w:tcPr>
          <w:p w14:paraId="19A3EDEE" w14:textId="77777777" w:rsidR="005D5C7E" w:rsidRPr="005D5C7E" w:rsidRDefault="005D5C7E" w:rsidP="005D5C7E">
            <w:pPr>
              <w:jc w:val="center"/>
              <w:rPr>
                <w:color w:val="000000"/>
                <w:sz w:val="16"/>
                <w:szCs w:val="16"/>
              </w:rPr>
            </w:pPr>
            <w:r w:rsidRPr="005D5C7E">
              <w:rPr>
                <w:color w:val="000000"/>
                <w:sz w:val="16"/>
                <w:szCs w:val="16"/>
              </w:rPr>
              <w:t>Утверждено в сводной бюджетной росписи от 01.11.2021</w:t>
            </w:r>
          </w:p>
        </w:tc>
        <w:tc>
          <w:tcPr>
            <w:tcW w:w="2800" w:type="dxa"/>
            <w:gridSpan w:val="3"/>
            <w:tcBorders>
              <w:top w:val="double" w:sz="4" w:space="0" w:color="auto"/>
              <w:left w:val="nil"/>
              <w:bottom w:val="single" w:sz="4" w:space="0" w:color="auto"/>
              <w:right w:val="double" w:sz="4" w:space="0" w:color="auto"/>
            </w:tcBorders>
            <w:shd w:val="clear" w:color="auto" w:fill="auto"/>
            <w:noWrap/>
            <w:vAlign w:val="center"/>
            <w:hideMark/>
          </w:tcPr>
          <w:p w14:paraId="40EB93C9" w14:textId="6F41B07A" w:rsidR="005D5C7E" w:rsidRPr="005D5C7E" w:rsidRDefault="005D5C7E" w:rsidP="005D5C7E">
            <w:pPr>
              <w:jc w:val="center"/>
              <w:rPr>
                <w:color w:val="000000"/>
                <w:sz w:val="16"/>
                <w:szCs w:val="16"/>
              </w:rPr>
            </w:pPr>
            <w:r w:rsidRPr="005D5C7E">
              <w:rPr>
                <w:color w:val="000000"/>
                <w:sz w:val="16"/>
                <w:szCs w:val="16"/>
              </w:rPr>
              <w:t>Предусмотрено Законопроектом</w:t>
            </w:r>
          </w:p>
        </w:tc>
      </w:tr>
      <w:tr w:rsidR="005D5C7E" w:rsidRPr="005D5C7E" w14:paraId="5D974AC4" w14:textId="77777777" w:rsidTr="00A52E02">
        <w:trPr>
          <w:trHeight w:val="145"/>
          <w:tblHeader/>
        </w:trPr>
        <w:tc>
          <w:tcPr>
            <w:tcW w:w="3340" w:type="dxa"/>
            <w:vMerge/>
            <w:tcBorders>
              <w:left w:val="double" w:sz="4" w:space="0" w:color="auto"/>
              <w:bottom w:val="single" w:sz="4" w:space="0" w:color="auto"/>
              <w:right w:val="single" w:sz="4" w:space="0" w:color="auto"/>
            </w:tcBorders>
            <w:shd w:val="clear" w:color="000000" w:fill="FFFFFF"/>
            <w:noWrap/>
            <w:vAlign w:val="bottom"/>
            <w:hideMark/>
          </w:tcPr>
          <w:p w14:paraId="6A795F37" w14:textId="176F9477" w:rsidR="005D5C7E" w:rsidRPr="005D5C7E" w:rsidRDefault="005D5C7E" w:rsidP="00844208">
            <w:pPr>
              <w:rPr>
                <w:color w:val="000000"/>
                <w:sz w:val="16"/>
                <w:szCs w:val="16"/>
              </w:rPr>
            </w:pPr>
          </w:p>
        </w:tc>
        <w:tc>
          <w:tcPr>
            <w:tcW w:w="1020" w:type="dxa"/>
            <w:tcBorders>
              <w:top w:val="nil"/>
              <w:left w:val="nil"/>
              <w:bottom w:val="single" w:sz="4" w:space="0" w:color="auto"/>
              <w:right w:val="single" w:sz="4" w:space="0" w:color="auto"/>
            </w:tcBorders>
            <w:shd w:val="clear" w:color="auto" w:fill="auto"/>
            <w:noWrap/>
            <w:vAlign w:val="bottom"/>
            <w:hideMark/>
          </w:tcPr>
          <w:p w14:paraId="4D46AC5A" w14:textId="77777777" w:rsidR="005D5C7E" w:rsidRPr="005D5C7E" w:rsidRDefault="005D5C7E" w:rsidP="00844208">
            <w:pPr>
              <w:jc w:val="center"/>
              <w:rPr>
                <w:color w:val="000000"/>
                <w:sz w:val="16"/>
                <w:szCs w:val="16"/>
              </w:rPr>
            </w:pPr>
            <w:r w:rsidRPr="005D5C7E">
              <w:rPr>
                <w:color w:val="000000"/>
                <w:sz w:val="16"/>
                <w:szCs w:val="16"/>
              </w:rPr>
              <w:t>на 2021 год</w:t>
            </w:r>
          </w:p>
        </w:tc>
        <w:tc>
          <w:tcPr>
            <w:tcW w:w="1020" w:type="dxa"/>
            <w:tcBorders>
              <w:top w:val="nil"/>
              <w:left w:val="nil"/>
              <w:bottom w:val="single" w:sz="4" w:space="0" w:color="auto"/>
              <w:right w:val="single" w:sz="4" w:space="0" w:color="auto"/>
            </w:tcBorders>
            <w:shd w:val="clear" w:color="auto" w:fill="auto"/>
            <w:noWrap/>
            <w:vAlign w:val="bottom"/>
            <w:hideMark/>
          </w:tcPr>
          <w:p w14:paraId="2B4EDDB3" w14:textId="77777777" w:rsidR="005D5C7E" w:rsidRPr="005D5C7E" w:rsidRDefault="005D5C7E" w:rsidP="00844208">
            <w:pPr>
              <w:jc w:val="center"/>
              <w:rPr>
                <w:color w:val="000000"/>
                <w:sz w:val="16"/>
                <w:szCs w:val="16"/>
              </w:rPr>
            </w:pPr>
            <w:r w:rsidRPr="005D5C7E">
              <w:rPr>
                <w:color w:val="000000"/>
                <w:sz w:val="16"/>
                <w:szCs w:val="16"/>
              </w:rPr>
              <w:t>на 2022 год</w:t>
            </w:r>
          </w:p>
        </w:tc>
        <w:tc>
          <w:tcPr>
            <w:tcW w:w="1020" w:type="dxa"/>
            <w:tcBorders>
              <w:top w:val="nil"/>
              <w:left w:val="nil"/>
              <w:bottom w:val="single" w:sz="4" w:space="0" w:color="auto"/>
              <w:right w:val="single" w:sz="4" w:space="0" w:color="auto"/>
            </w:tcBorders>
            <w:shd w:val="clear" w:color="auto" w:fill="auto"/>
            <w:noWrap/>
            <w:vAlign w:val="bottom"/>
            <w:hideMark/>
          </w:tcPr>
          <w:p w14:paraId="0B9BF02D" w14:textId="77777777" w:rsidR="005D5C7E" w:rsidRPr="005D5C7E" w:rsidRDefault="005D5C7E" w:rsidP="00844208">
            <w:pPr>
              <w:jc w:val="center"/>
              <w:rPr>
                <w:color w:val="000000"/>
                <w:sz w:val="16"/>
                <w:szCs w:val="16"/>
              </w:rPr>
            </w:pPr>
            <w:r w:rsidRPr="005D5C7E">
              <w:rPr>
                <w:color w:val="000000"/>
                <w:sz w:val="16"/>
                <w:szCs w:val="16"/>
              </w:rPr>
              <w:t>на 2023 год</w:t>
            </w:r>
          </w:p>
        </w:tc>
        <w:tc>
          <w:tcPr>
            <w:tcW w:w="934" w:type="dxa"/>
            <w:tcBorders>
              <w:top w:val="nil"/>
              <w:left w:val="nil"/>
              <w:bottom w:val="single" w:sz="4" w:space="0" w:color="auto"/>
              <w:right w:val="single" w:sz="4" w:space="0" w:color="auto"/>
            </w:tcBorders>
            <w:shd w:val="clear" w:color="auto" w:fill="auto"/>
            <w:noWrap/>
            <w:vAlign w:val="bottom"/>
            <w:hideMark/>
          </w:tcPr>
          <w:p w14:paraId="7859A125" w14:textId="77777777" w:rsidR="005D5C7E" w:rsidRPr="005D5C7E" w:rsidRDefault="005D5C7E" w:rsidP="00844208">
            <w:pPr>
              <w:jc w:val="center"/>
              <w:rPr>
                <w:color w:val="000000"/>
                <w:sz w:val="16"/>
                <w:szCs w:val="16"/>
              </w:rPr>
            </w:pPr>
            <w:r w:rsidRPr="005D5C7E">
              <w:rPr>
                <w:color w:val="000000"/>
                <w:sz w:val="16"/>
                <w:szCs w:val="16"/>
              </w:rPr>
              <w:t>2022 год</w:t>
            </w:r>
          </w:p>
        </w:tc>
        <w:tc>
          <w:tcPr>
            <w:tcW w:w="933" w:type="dxa"/>
            <w:tcBorders>
              <w:top w:val="nil"/>
              <w:left w:val="nil"/>
              <w:bottom w:val="single" w:sz="4" w:space="0" w:color="auto"/>
              <w:right w:val="single" w:sz="4" w:space="0" w:color="auto"/>
            </w:tcBorders>
            <w:shd w:val="clear" w:color="auto" w:fill="auto"/>
            <w:noWrap/>
            <w:vAlign w:val="bottom"/>
            <w:hideMark/>
          </w:tcPr>
          <w:p w14:paraId="21880E7E" w14:textId="77777777" w:rsidR="005D5C7E" w:rsidRPr="005D5C7E" w:rsidRDefault="005D5C7E" w:rsidP="00844208">
            <w:pPr>
              <w:jc w:val="center"/>
              <w:rPr>
                <w:color w:val="000000"/>
                <w:sz w:val="16"/>
                <w:szCs w:val="16"/>
              </w:rPr>
            </w:pPr>
            <w:r w:rsidRPr="005D5C7E">
              <w:rPr>
                <w:color w:val="000000"/>
                <w:sz w:val="16"/>
                <w:szCs w:val="16"/>
              </w:rPr>
              <w:t>2023 год</w:t>
            </w:r>
          </w:p>
        </w:tc>
        <w:tc>
          <w:tcPr>
            <w:tcW w:w="933" w:type="dxa"/>
            <w:tcBorders>
              <w:top w:val="nil"/>
              <w:left w:val="nil"/>
              <w:bottom w:val="single" w:sz="4" w:space="0" w:color="auto"/>
              <w:right w:val="double" w:sz="4" w:space="0" w:color="auto"/>
            </w:tcBorders>
            <w:shd w:val="clear" w:color="auto" w:fill="auto"/>
            <w:noWrap/>
            <w:vAlign w:val="bottom"/>
            <w:hideMark/>
          </w:tcPr>
          <w:p w14:paraId="7BA0A999" w14:textId="77777777" w:rsidR="005D5C7E" w:rsidRPr="005D5C7E" w:rsidRDefault="005D5C7E" w:rsidP="00844208">
            <w:pPr>
              <w:jc w:val="center"/>
              <w:rPr>
                <w:color w:val="000000"/>
                <w:sz w:val="16"/>
                <w:szCs w:val="16"/>
              </w:rPr>
            </w:pPr>
            <w:r w:rsidRPr="005D5C7E">
              <w:rPr>
                <w:color w:val="000000"/>
                <w:sz w:val="16"/>
                <w:szCs w:val="16"/>
              </w:rPr>
              <w:t>2024 год</w:t>
            </w:r>
          </w:p>
        </w:tc>
      </w:tr>
      <w:tr w:rsidR="00844208" w:rsidRPr="005D5C7E" w14:paraId="681C608A"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101C2888" w14:textId="77777777" w:rsidR="00844208" w:rsidRPr="005D5C7E" w:rsidRDefault="00844208" w:rsidP="00844208">
            <w:pPr>
              <w:rPr>
                <w:color w:val="000000"/>
                <w:sz w:val="16"/>
                <w:szCs w:val="16"/>
              </w:rPr>
            </w:pPr>
            <w:r w:rsidRPr="005D5C7E">
              <w:rPr>
                <w:color w:val="000000"/>
                <w:sz w:val="16"/>
                <w:szCs w:val="16"/>
              </w:rPr>
              <w:t xml:space="preserve">Расходы на выплаты персоналу </w:t>
            </w:r>
          </w:p>
        </w:tc>
        <w:tc>
          <w:tcPr>
            <w:tcW w:w="1020" w:type="dxa"/>
            <w:tcBorders>
              <w:top w:val="nil"/>
              <w:left w:val="nil"/>
              <w:bottom w:val="single" w:sz="4" w:space="0" w:color="auto"/>
              <w:right w:val="single" w:sz="4" w:space="0" w:color="auto"/>
            </w:tcBorders>
            <w:shd w:val="clear" w:color="auto" w:fill="auto"/>
            <w:noWrap/>
            <w:vAlign w:val="bottom"/>
            <w:hideMark/>
          </w:tcPr>
          <w:p w14:paraId="234BAF64" w14:textId="77777777" w:rsidR="00844208" w:rsidRPr="005D5C7E" w:rsidRDefault="00844208" w:rsidP="00844208">
            <w:pPr>
              <w:jc w:val="center"/>
              <w:rPr>
                <w:color w:val="000000"/>
                <w:sz w:val="16"/>
                <w:szCs w:val="16"/>
              </w:rPr>
            </w:pPr>
            <w:r w:rsidRPr="005D5C7E">
              <w:rPr>
                <w:color w:val="000000"/>
                <w:sz w:val="16"/>
                <w:szCs w:val="16"/>
              </w:rPr>
              <w:t>748,9</w:t>
            </w:r>
          </w:p>
        </w:tc>
        <w:tc>
          <w:tcPr>
            <w:tcW w:w="1020" w:type="dxa"/>
            <w:tcBorders>
              <w:top w:val="nil"/>
              <w:left w:val="nil"/>
              <w:bottom w:val="single" w:sz="4" w:space="0" w:color="auto"/>
              <w:right w:val="single" w:sz="4" w:space="0" w:color="auto"/>
            </w:tcBorders>
            <w:shd w:val="clear" w:color="auto" w:fill="auto"/>
            <w:noWrap/>
            <w:vAlign w:val="bottom"/>
            <w:hideMark/>
          </w:tcPr>
          <w:p w14:paraId="29945BD5" w14:textId="77777777" w:rsidR="00844208" w:rsidRPr="005D5C7E" w:rsidRDefault="00844208" w:rsidP="00844208">
            <w:pPr>
              <w:jc w:val="center"/>
              <w:rPr>
                <w:color w:val="000000"/>
                <w:sz w:val="16"/>
                <w:szCs w:val="16"/>
              </w:rPr>
            </w:pPr>
            <w:r w:rsidRPr="005D5C7E">
              <w:rPr>
                <w:color w:val="000000"/>
                <w:sz w:val="16"/>
                <w:szCs w:val="16"/>
              </w:rPr>
              <w:t>751,8</w:t>
            </w:r>
          </w:p>
        </w:tc>
        <w:tc>
          <w:tcPr>
            <w:tcW w:w="1020" w:type="dxa"/>
            <w:tcBorders>
              <w:top w:val="nil"/>
              <w:left w:val="nil"/>
              <w:bottom w:val="single" w:sz="4" w:space="0" w:color="auto"/>
              <w:right w:val="single" w:sz="4" w:space="0" w:color="auto"/>
            </w:tcBorders>
            <w:shd w:val="clear" w:color="auto" w:fill="auto"/>
            <w:noWrap/>
            <w:vAlign w:val="bottom"/>
            <w:hideMark/>
          </w:tcPr>
          <w:p w14:paraId="3B93BF50" w14:textId="77777777" w:rsidR="00844208" w:rsidRPr="005D5C7E" w:rsidRDefault="00844208" w:rsidP="00844208">
            <w:pPr>
              <w:jc w:val="center"/>
              <w:rPr>
                <w:color w:val="000000"/>
                <w:sz w:val="16"/>
                <w:szCs w:val="16"/>
              </w:rPr>
            </w:pPr>
            <w:r w:rsidRPr="005D5C7E">
              <w:rPr>
                <w:color w:val="000000"/>
                <w:sz w:val="16"/>
                <w:szCs w:val="16"/>
              </w:rPr>
              <w:t>781,3</w:t>
            </w:r>
          </w:p>
        </w:tc>
        <w:tc>
          <w:tcPr>
            <w:tcW w:w="934" w:type="dxa"/>
            <w:tcBorders>
              <w:top w:val="nil"/>
              <w:left w:val="nil"/>
              <w:bottom w:val="single" w:sz="4" w:space="0" w:color="auto"/>
              <w:right w:val="single" w:sz="4" w:space="0" w:color="auto"/>
            </w:tcBorders>
            <w:shd w:val="clear" w:color="auto" w:fill="auto"/>
            <w:noWrap/>
            <w:vAlign w:val="bottom"/>
            <w:hideMark/>
          </w:tcPr>
          <w:p w14:paraId="2E1F3E19" w14:textId="77777777" w:rsidR="00844208" w:rsidRPr="005D5C7E" w:rsidRDefault="00844208" w:rsidP="00844208">
            <w:pPr>
              <w:jc w:val="center"/>
              <w:rPr>
                <w:color w:val="000000"/>
                <w:sz w:val="16"/>
                <w:szCs w:val="16"/>
              </w:rPr>
            </w:pPr>
            <w:r w:rsidRPr="005D5C7E">
              <w:rPr>
                <w:color w:val="000000"/>
                <w:sz w:val="16"/>
                <w:szCs w:val="16"/>
              </w:rPr>
              <w:t>318,6</w:t>
            </w:r>
          </w:p>
        </w:tc>
        <w:tc>
          <w:tcPr>
            <w:tcW w:w="933" w:type="dxa"/>
            <w:tcBorders>
              <w:top w:val="nil"/>
              <w:left w:val="nil"/>
              <w:bottom w:val="single" w:sz="4" w:space="0" w:color="auto"/>
              <w:right w:val="single" w:sz="4" w:space="0" w:color="auto"/>
            </w:tcBorders>
            <w:shd w:val="clear" w:color="auto" w:fill="auto"/>
            <w:noWrap/>
            <w:vAlign w:val="bottom"/>
            <w:hideMark/>
          </w:tcPr>
          <w:p w14:paraId="7F9E1D58" w14:textId="77777777" w:rsidR="00844208" w:rsidRPr="005D5C7E" w:rsidRDefault="00844208" w:rsidP="00844208">
            <w:pPr>
              <w:jc w:val="center"/>
              <w:rPr>
                <w:color w:val="000000"/>
                <w:sz w:val="16"/>
                <w:szCs w:val="16"/>
              </w:rPr>
            </w:pPr>
            <w:r w:rsidRPr="005D5C7E">
              <w:rPr>
                <w:color w:val="000000"/>
                <w:sz w:val="16"/>
                <w:szCs w:val="16"/>
              </w:rPr>
              <w:t>324,3</w:t>
            </w:r>
          </w:p>
        </w:tc>
        <w:tc>
          <w:tcPr>
            <w:tcW w:w="933" w:type="dxa"/>
            <w:tcBorders>
              <w:top w:val="nil"/>
              <w:left w:val="nil"/>
              <w:bottom w:val="single" w:sz="4" w:space="0" w:color="auto"/>
              <w:right w:val="double" w:sz="4" w:space="0" w:color="auto"/>
            </w:tcBorders>
            <w:shd w:val="clear" w:color="auto" w:fill="auto"/>
            <w:noWrap/>
            <w:vAlign w:val="bottom"/>
            <w:hideMark/>
          </w:tcPr>
          <w:p w14:paraId="6FD8B81F" w14:textId="77777777" w:rsidR="00844208" w:rsidRPr="005D5C7E" w:rsidRDefault="00844208" w:rsidP="00844208">
            <w:pPr>
              <w:jc w:val="center"/>
              <w:rPr>
                <w:color w:val="000000"/>
                <w:sz w:val="16"/>
                <w:szCs w:val="16"/>
              </w:rPr>
            </w:pPr>
            <w:r w:rsidRPr="005D5C7E">
              <w:rPr>
                <w:color w:val="000000"/>
                <w:sz w:val="16"/>
                <w:szCs w:val="16"/>
              </w:rPr>
              <w:t>337,1</w:t>
            </w:r>
          </w:p>
        </w:tc>
      </w:tr>
      <w:tr w:rsidR="00844208" w:rsidRPr="005D5C7E" w14:paraId="082E433B"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23B081E6" w14:textId="77777777" w:rsidR="00844208" w:rsidRPr="005D5C7E" w:rsidRDefault="00844208" w:rsidP="00844208">
            <w:pPr>
              <w:jc w:val="center"/>
              <w:rPr>
                <w:color w:val="000000"/>
                <w:sz w:val="16"/>
                <w:szCs w:val="16"/>
              </w:rPr>
            </w:pPr>
            <w:r w:rsidRPr="005D5C7E">
              <w:rPr>
                <w:color w:val="000000"/>
                <w:sz w:val="16"/>
                <w:szCs w:val="16"/>
              </w:rPr>
              <w:t>в том числе по ЦС 51290</w:t>
            </w:r>
          </w:p>
        </w:tc>
        <w:tc>
          <w:tcPr>
            <w:tcW w:w="1020" w:type="dxa"/>
            <w:tcBorders>
              <w:top w:val="nil"/>
              <w:left w:val="nil"/>
              <w:bottom w:val="single" w:sz="4" w:space="0" w:color="auto"/>
              <w:right w:val="single" w:sz="4" w:space="0" w:color="auto"/>
            </w:tcBorders>
            <w:shd w:val="clear" w:color="auto" w:fill="auto"/>
            <w:noWrap/>
            <w:vAlign w:val="bottom"/>
            <w:hideMark/>
          </w:tcPr>
          <w:p w14:paraId="45742062" w14:textId="77777777" w:rsidR="00844208" w:rsidRPr="005D5C7E" w:rsidRDefault="00844208" w:rsidP="00844208">
            <w:pPr>
              <w:jc w:val="center"/>
              <w:rPr>
                <w:color w:val="000000"/>
                <w:sz w:val="16"/>
                <w:szCs w:val="16"/>
              </w:rPr>
            </w:pPr>
            <w:r w:rsidRPr="005D5C7E">
              <w:rPr>
                <w:color w:val="000000"/>
                <w:sz w:val="16"/>
                <w:szCs w:val="16"/>
              </w:rPr>
              <w:t>461,2</w:t>
            </w:r>
          </w:p>
        </w:tc>
        <w:tc>
          <w:tcPr>
            <w:tcW w:w="1020" w:type="dxa"/>
            <w:tcBorders>
              <w:top w:val="nil"/>
              <w:left w:val="nil"/>
              <w:bottom w:val="single" w:sz="4" w:space="0" w:color="auto"/>
              <w:right w:val="single" w:sz="4" w:space="0" w:color="auto"/>
            </w:tcBorders>
            <w:shd w:val="clear" w:color="auto" w:fill="auto"/>
            <w:noWrap/>
            <w:vAlign w:val="bottom"/>
            <w:hideMark/>
          </w:tcPr>
          <w:p w14:paraId="130B228D" w14:textId="77777777" w:rsidR="00844208" w:rsidRPr="005D5C7E" w:rsidRDefault="00844208" w:rsidP="00844208">
            <w:pPr>
              <w:jc w:val="center"/>
              <w:rPr>
                <w:color w:val="000000"/>
                <w:sz w:val="16"/>
                <w:szCs w:val="16"/>
              </w:rPr>
            </w:pPr>
            <w:r w:rsidRPr="005D5C7E">
              <w:rPr>
                <w:color w:val="000000"/>
                <w:sz w:val="16"/>
                <w:szCs w:val="16"/>
              </w:rPr>
              <w:t>466</w:t>
            </w:r>
          </w:p>
        </w:tc>
        <w:tc>
          <w:tcPr>
            <w:tcW w:w="1020" w:type="dxa"/>
            <w:tcBorders>
              <w:top w:val="nil"/>
              <w:left w:val="nil"/>
              <w:bottom w:val="single" w:sz="4" w:space="0" w:color="auto"/>
              <w:right w:val="single" w:sz="4" w:space="0" w:color="auto"/>
            </w:tcBorders>
            <w:shd w:val="clear" w:color="auto" w:fill="auto"/>
            <w:noWrap/>
            <w:vAlign w:val="bottom"/>
            <w:hideMark/>
          </w:tcPr>
          <w:p w14:paraId="2D39319F" w14:textId="77777777" w:rsidR="00844208" w:rsidRPr="005D5C7E" w:rsidRDefault="00844208" w:rsidP="00844208">
            <w:pPr>
              <w:jc w:val="center"/>
              <w:rPr>
                <w:color w:val="000000"/>
                <w:sz w:val="16"/>
                <w:szCs w:val="16"/>
              </w:rPr>
            </w:pPr>
            <w:r w:rsidRPr="005D5C7E">
              <w:rPr>
                <w:color w:val="000000"/>
                <w:sz w:val="16"/>
                <w:szCs w:val="16"/>
              </w:rPr>
              <w:t>484,2</w:t>
            </w:r>
          </w:p>
        </w:tc>
        <w:tc>
          <w:tcPr>
            <w:tcW w:w="934" w:type="dxa"/>
            <w:tcBorders>
              <w:top w:val="nil"/>
              <w:left w:val="nil"/>
              <w:bottom w:val="single" w:sz="4" w:space="0" w:color="auto"/>
              <w:right w:val="single" w:sz="4" w:space="0" w:color="auto"/>
            </w:tcBorders>
            <w:shd w:val="clear" w:color="auto" w:fill="auto"/>
            <w:noWrap/>
            <w:vAlign w:val="bottom"/>
            <w:hideMark/>
          </w:tcPr>
          <w:p w14:paraId="063175A9"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single" w:sz="4" w:space="0" w:color="auto"/>
            </w:tcBorders>
            <w:shd w:val="clear" w:color="auto" w:fill="auto"/>
            <w:noWrap/>
            <w:vAlign w:val="bottom"/>
            <w:hideMark/>
          </w:tcPr>
          <w:p w14:paraId="327B8027"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double" w:sz="4" w:space="0" w:color="auto"/>
            </w:tcBorders>
            <w:shd w:val="clear" w:color="auto" w:fill="auto"/>
            <w:noWrap/>
            <w:vAlign w:val="bottom"/>
            <w:hideMark/>
          </w:tcPr>
          <w:p w14:paraId="46F03501" w14:textId="77777777" w:rsidR="00844208" w:rsidRPr="005D5C7E" w:rsidRDefault="00844208" w:rsidP="00844208">
            <w:pPr>
              <w:jc w:val="center"/>
              <w:rPr>
                <w:b/>
                <w:color w:val="000000"/>
                <w:sz w:val="16"/>
                <w:szCs w:val="16"/>
              </w:rPr>
            </w:pPr>
            <w:r w:rsidRPr="005D5C7E">
              <w:rPr>
                <w:b/>
                <w:color w:val="000000"/>
                <w:sz w:val="16"/>
                <w:szCs w:val="16"/>
              </w:rPr>
              <w:t>0,0</w:t>
            </w:r>
          </w:p>
        </w:tc>
      </w:tr>
      <w:tr w:rsidR="00844208" w:rsidRPr="005D5C7E" w14:paraId="2305E2AC"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tcPr>
          <w:p w14:paraId="71D5D611" w14:textId="77777777" w:rsidR="00844208" w:rsidRPr="005D5C7E" w:rsidRDefault="00844208" w:rsidP="00844208">
            <w:pPr>
              <w:rPr>
                <w:color w:val="000000"/>
                <w:sz w:val="16"/>
                <w:szCs w:val="16"/>
              </w:rPr>
            </w:pPr>
            <w:r w:rsidRPr="005D5C7E">
              <w:rPr>
                <w:color w:val="000000"/>
                <w:sz w:val="16"/>
                <w:szCs w:val="16"/>
              </w:rPr>
              <w:t>без учета ЦС 51290</w:t>
            </w:r>
          </w:p>
        </w:tc>
        <w:tc>
          <w:tcPr>
            <w:tcW w:w="1020" w:type="dxa"/>
            <w:tcBorders>
              <w:top w:val="nil"/>
              <w:left w:val="nil"/>
              <w:bottom w:val="single" w:sz="4" w:space="0" w:color="auto"/>
              <w:right w:val="single" w:sz="4" w:space="0" w:color="auto"/>
            </w:tcBorders>
            <w:shd w:val="clear" w:color="auto" w:fill="auto"/>
            <w:noWrap/>
            <w:vAlign w:val="bottom"/>
          </w:tcPr>
          <w:p w14:paraId="33824DC0" w14:textId="77777777" w:rsidR="00844208" w:rsidRPr="005D5C7E" w:rsidRDefault="00844208" w:rsidP="00844208">
            <w:pPr>
              <w:jc w:val="center"/>
              <w:rPr>
                <w:color w:val="000000"/>
                <w:sz w:val="16"/>
                <w:szCs w:val="16"/>
              </w:rPr>
            </w:pPr>
            <w:r w:rsidRPr="005D5C7E">
              <w:rPr>
                <w:color w:val="000000"/>
                <w:sz w:val="16"/>
                <w:szCs w:val="16"/>
              </w:rPr>
              <w:t>287,7</w:t>
            </w:r>
          </w:p>
        </w:tc>
        <w:tc>
          <w:tcPr>
            <w:tcW w:w="1020" w:type="dxa"/>
            <w:tcBorders>
              <w:top w:val="nil"/>
              <w:left w:val="nil"/>
              <w:bottom w:val="single" w:sz="4" w:space="0" w:color="auto"/>
              <w:right w:val="single" w:sz="4" w:space="0" w:color="auto"/>
            </w:tcBorders>
            <w:shd w:val="clear" w:color="auto" w:fill="auto"/>
            <w:noWrap/>
            <w:vAlign w:val="bottom"/>
          </w:tcPr>
          <w:p w14:paraId="28ED9718" w14:textId="77777777" w:rsidR="00844208" w:rsidRPr="005D5C7E" w:rsidRDefault="00844208" w:rsidP="00844208">
            <w:pPr>
              <w:jc w:val="center"/>
              <w:rPr>
                <w:color w:val="000000"/>
                <w:sz w:val="16"/>
                <w:szCs w:val="16"/>
              </w:rPr>
            </w:pPr>
            <w:r w:rsidRPr="005D5C7E">
              <w:rPr>
                <w:color w:val="000000"/>
                <w:sz w:val="16"/>
                <w:szCs w:val="16"/>
              </w:rPr>
              <w:t>285,8</w:t>
            </w:r>
          </w:p>
        </w:tc>
        <w:tc>
          <w:tcPr>
            <w:tcW w:w="1020" w:type="dxa"/>
            <w:tcBorders>
              <w:top w:val="nil"/>
              <w:left w:val="nil"/>
              <w:bottom w:val="single" w:sz="4" w:space="0" w:color="auto"/>
              <w:right w:val="single" w:sz="4" w:space="0" w:color="auto"/>
            </w:tcBorders>
            <w:shd w:val="clear" w:color="auto" w:fill="auto"/>
            <w:noWrap/>
            <w:vAlign w:val="bottom"/>
          </w:tcPr>
          <w:p w14:paraId="3DCA2D1D" w14:textId="77777777" w:rsidR="00844208" w:rsidRPr="005D5C7E" w:rsidRDefault="00844208" w:rsidP="00844208">
            <w:pPr>
              <w:jc w:val="center"/>
              <w:rPr>
                <w:color w:val="000000"/>
                <w:sz w:val="16"/>
                <w:szCs w:val="16"/>
              </w:rPr>
            </w:pPr>
            <w:r w:rsidRPr="005D5C7E">
              <w:rPr>
                <w:color w:val="000000"/>
                <w:sz w:val="16"/>
                <w:szCs w:val="16"/>
              </w:rPr>
              <w:t>297,1</w:t>
            </w:r>
          </w:p>
        </w:tc>
        <w:tc>
          <w:tcPr>
            <w:tcW w:w="934" w:type="dxa"/>
            <w:tcBorders>
              <w:top w:val="nil"/>
              <w:left w:val="nil"/>
              <w:bottom w:val="single" w:sz="4" w:space="0" w:color="auto"/>
              <w:right w:val="single" w:sz="4" w:space="0" w:color="auto"/>
            </w:tcBorders>
            <w:shd w:val="clear" w:color="auto" w:fill="auto"/>
            <w:noWrap/>
            <w:vAlign w:val="bottom"/>
          </w:tcPr>
          <w:p w14:paraId="1031909F" w14:textId="77777777" w:rsidR="00844208" w:rsidRPr="005D5C7E" w:rsidRDefault="00844208" w:rsidP="00844208">
            <w:pPr>
              <w:jc w:val="center"/>
              <w:rPr>
                <w:color w:val="000000"/>
                <w:sz w:val="16"/>
                <w:szCs w:val="16"/>
              </w:rPr>
            </w:pPr>
            <w:r w:rsidRPr="005D5C7E">
              <w:rPr>
                <w:color w:val="000000"/>
                <w:sz w:val="16"/>
                <w:szCs w:val="16"/>
              </w:rPr>
              <w:t>318,6</w:t>
            </w:r>
          </w:p>
        </w:tc>
        <w:tc>
          <w:tcPr>
            <w:tcW w:w="933" w:type="dxa"/>
            <w:tcBorders>
              <w:top w:val="nil"/>
              <w:left w:val="nil"/>
              <w:bottom w:val="single" w:sz="4" w:space="0" w:color="auto"/>
              <w:right w:val="single" w:sz="4" w:space="0" w:color="auto"/>
            </w:tcBorders>
            <w:shd w:val="clear" w:color="auto" w:fill="auto"/>
            <w:noWrap/>
            <w:vAlign w:val="bottom"/>
          </w:tcPr>
          <w:p w14:paraId="5885EA7E" w14:textId="77777777" w:rsidR="00844208" w:rsidRPr="005D5C7E" w:rsidRDefault="00844208" w:rsidP="00844208">
            <w:pPr>
              <w:jc w:val="center"/>
              <w:rPr>
                <w:color w:val="000000"/>
                <w:sz w:val="16"/>
                <w:szCs w:val="16"/>
              </w:rPr>
            </w:pPr>
            <w:r w:rsidRPr="005D5C7E">
              <w:rPr>
                <w:color w:val="000000"/>
                <w:sz w:val="16"/>
                <w:szCs w:val="16"/>
              </w:rPr>
              <w:t>324,3</w:t>
            </w:r>
          </w:p>
        </w:tc>
        <w:tc>
          <w:tcPr>
            <w:tcW w:w="933" w:type="dxa"/>
            <w:tcBorders>
              <w:top w:val="nil"/>
              <w:left w:val="nil"/>
              <w:bottom w:val="single" w:sz="4" w:space="0" w:color="auto"/>
              <w:right w:val="double" w:sz="4" w:space="0" w:color="auto"/>
            </w:tcBorders>
            <w:shd w:val="clear" w:color="auto" w:fill="auto"/>
            <w:noWrap/>
            <w:vAlign w:val="bottom"/>
          </w:tcPr>
          <w:p w14:paraId="2481CF99" w14:textId="77777777" w:rsidR="00844208" w:rsidRPr="005D5C7E" w:rsidRDefault="00844208" w:rsidP="00844208">
            <w:pPr>
              <w:jc w:val="center"/>
              <w:rPr>
                <w:color w:val="000000"/>
                <w:sz w:val="16"/>
                <w:szCs w:val="16"/>
              </w:rPr>
            </w:pPr>
            <w:r w:rsidRPr="005D5C7E">
              <w:rPr>
                <w:color w:val="000000"/>
                <w:sz w:val="16"/>
                <w:szCs w:val="16"/>
              </w:rPr>
              <w:t>337,1</w:t>
            </w:r>
          </w:p>
        </w:tc>
      </w:tr>
      <w:tr w:rsidR="00844208" w:rsidRPr="005D5C7E" w14:paraId="789BD46E" w14:textId="77777777" w:rsidTr="00A52E02">
        <w:trPr>
          <w:trHeight w:val="31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33D59BE7" w14:textId="77777777" w:rsidR="00844208" w:rsidRPr="005D5C7E" w:rsidRDefault="00844208" w:rsidP="00844208">
            <w:pPr>
              <w:rPr>
                <w:color w:val="000000"/>
                <w:sz w:val="16"/>
                <w:szCs w:val="16"/>
              </w:rPr>
            </w:pPr>
            <w:r w:rsidRPr="005D5C7E">
              <w:rPr>
                <w:color w:val="000000"/>
                <w:sz w:val="16"/>
                <w:szCs w:val="16"/>
              </w:rPr>
              <w:t>Закупка товаров, работ и услуг для обеспечения государственных нужд</w:t>
            </w:r>
          </w:p>
        </w:tc>
        <w:tc>
          <w:tcPr>
            <w:tcW w:w="1020" w:type="dxa"/>
            <w:tcBorders>
              <w:top w:val="nil"/>
              <w:left w:val="nil"/>
              <w:bottom w:val="single" w:sz="4" w:space="0" w:color="auto"/>
              <w:right w:val="single" w:sz="4" w:space="0" w:color="auto"/>
            </w:tcBorders>
            <w:shd w:val="clear" w:color="auto" w:fill="auto"/>
            <w:noWrap/>
            <w:vAlign w:val="bottom"/>
            <w:hideMark/>
          </w:tcPr>
          <w:p w14:paraId="24CAC855" w14:textId="77777777" w:rsidR="00844208" w:rsidRPr="005D5C7E" w:rsidRDefault="00844208" w:rsidP="00844208">
            <w:pPr>
              <w:jc w:val="center"/>
              <w:rPr>
                <w:color w:val="000000"/>
                <w:sz w:val="16"/>
                <w:szCs w:val="16"/>
              </w:rPr>
            </w:pPr>
            <w:r w:rsidRPr="005D5C7E">
              <w:rPr>
                <w:color w:val="000000"/>
                <w:sz w:val="16"/>
                <w:szCs w:val="16"/>
              </w:rPr>
              <w:t>104</w:t>
            </w:r>
          </w:p>
        </w:tc>
        <w:tc>
          <w:tcPr>
            <w:tcW w:w="1020" w:type="dxa"/>
            <w:tcBorders>
              <w:top w:val="nil"/>
              <w:left w:val="nil"/>
              <w:bottom w:val="single" w:sz="4" w:space="0" w:color="auto"/>
              <w:right w:val="single" w:sz="4" w:space="0" w:color="auto"/>
            </w:tcBorders>
            <w:shd w:val="clear" w:color="auto" w:fill="auto"/>
            <w:noWrap/>
            <w:vAlign w:val="bottom"/>
            <w:hideMark/>
          </w:tcPr>
          <w:p w14:paraId="12742F70" w14:textId="77777777" w:rsidR="00844208" w:rsidRPr="005D5C7E" w:rsidRDefault="00844208" w:rsidP="00844208">
            <w:pPr>
              <w:jc w:val="center"/>
              <w:rPr>
                <w:color w:val="000000"/>
                <w:sz w:val="16"/>
                <w:szCs w:val="16"/>
              </w:rPr>
            </w:pPr>
            <w:r w:rsidRPr="005D5C7E">
              <w:rPr>
                <w:color w:val="000000"/>
                <w:sz w:val="16"/>
                <w:szCs w:val="16"/>
              </w:rPr>
              <w:t>250,8</w:t>
            </w:r>
          </w:p>
        </w:tc>
        <w:tc>
          <w:tcPr>
            <w:tcW w:w="1020" w:type="dxa"/>
            <w:tcBorders>
              <w:top w:val="nil"/>
              <w:left w:val="nil"/>
              <w:bottom w:val="single" w:sz="4" w:space="0" w:color="auto"/>
              <w:right w:val="single" w:sz="4" w:space="0" w:color="auto"/>
            </w:tcBorders>
            <w:shd w:val="clear" w:color="auto" w:fill="auto"/>
            <w:noWrap/>
            <w:vAlign w:val="bottom"/>
            <w:hideMark/>
          </w:tcPr>
          <w:p w14:paraId="0E4C84E7" w14:textId="77777777" w:rsidR="00844208" w:rsidRPr="005D5C7E" w:rsidRDefault="00844208" w:rsidP="00844208">
            <w:pPr>
              <w:jc w:val="center"/>
              <w:rPr>
                <w:color w:val="000000"/>
                <w:sz w:val="16"/>
                <w:szCs w:val="16"/>
              </w:rPr>
            </w:pPr>
            <w:r w:rsidRPr="005D5C7E">
              <w:rPr>
                <w:color w:val="000000"/>
                <w:sz w:val="16"/>
                <w:szCs w:val="16"/>
              </w:rPr>
              <w:t>212,6</w:t>
            </w:r>
          </w:p>
        </w:tc>
        <w:tc>
          <w:tcPr>
            <w:tcW w:w="934" w:type="dxa"/>
            <w:tcBorders>
              <w:top w:val="nil"/>
              <w:left w:val="nil"/>
              <w:bottom w:val="single" w:sz="4" w:space="0" w:color="auto"/>
              <w:right w:val="single" w:sz="4" w:space="0" w:color="auto"/>
            </w:tcBorders>
            <w:shd w:val="clear" w:color="auto" w:fill="auto"/>
            <w:noWrap/>
            <w:vAlign w:val="bottom"/>
            <w:hideMark/>
          </w:tcPr>
          <w:p w14:paraId="289341A6" w14:textId="77777777" w:rsidR="00844208" w:rsidRPr="005D5C7E" w:rsidRDefault="00844208" w:rsidP="00844208">
            <w:pPr>
              <w:jc w:val="center"/>
              <w:rPr>
                <w:color w:val="000000"/>
                <w:sz w:val="16"/>
                <w:szCs w:val="16"/>
              </w:rPr>
            </w:pPr>
            <w:r w:rsidRPr="005D5C7E">
              <w:rPr>
                <w:color w:val="000000"/>
                <w:sz w:val="16"/>
                <w:szCs w:val="16"/>
              </w:rPr>
              <w:t>43,3</w:t>
            </w:r>
          </w:p>
        </w:tc>
        <w:tc>
          <w:tcPr>
            <w:tcW w:w="933" w:type="dxa"/>
            <w:tcBorders>
              <w:top w:val="nil"/>
              <w:left w:val="nil"/>
              <w:bottom w:val="single" w:sz="4" w:space="0" w:color="auto"/>
              <w:right w:val="single" w:sz="4" w:space="0" w:color="auto"/>
            </w:tcBorders>
            <w:shd w:val="clear" w:color="auto" w:fill="auto"/>
            <w:noWrap/>
            <w:vAlign w:val="bottom"/>
            <w:hideMark/>
          </w:tcPr>
          <w:p w14:paraId="344A4BD5" w14:textId="77777777" w:rsidR="00844208" w:rsidRPr="005D5C7E" w:rsidRDefault="00844208" w:rsidP="00844208">
            <w:pPr>
              <w:jc w:val="center"/>
              <w:rPr>
                <w:color w:val="000000"/>
                <w:sz w:val="16"/>
                <w:szCs w:val="16"/>
              </w:rPr>
            </w:pPr>
            <w:r w:rsidRPr="005D5C7E">
              <w:rPr>
                <w:color w:val="000000"/>
                <w:sz w:val="16"/>
                <w:szCs w:val="16"/>
              </w:rPr>
              <w:t>16,1</w:t>
            </w:r>
          </w:p>
        </w:tc>
        <w:tc>
          <w:tcPr>
            <w:tcW w:w="933" w:type="dxa"/>
            <w:tcBorders>
              <w:top w:val="nil"/>
              <w:left w:val="nil"/>
              <w:bottom w:val="single" w:sz="4" w:space="0" w:color="auto"/>
              <w:right w:val="double" w:sz="4" w:space="0" w:color="auto"/>
            </w:tcBorders>
            <w:shd w:val="clear" w:color="auto" w:fill="auto"/>
            <w:noWrap/>
            <w:vAlign w:val="bottom"/>
            <w:hideMark/>
          </w:tcPr>
          <w:p w14:paraId="214BEBA5" w14:textId="77777777" w:rsidR="00844208" w:rsidRPr="005D5C7E" w:rsidRDefault="00844208" w:rsidP="00844208">
            <w:pPr>
              <w:jc w:val="center"/>
              <w:rPr>
                <w:color w:val="000000"/>
                <w:sz w:val="16"/>
                <w:szCs w:val="16"/>
              </w:rPr>
            </w:pPr>
            <w:r w:rsidRPr="005D5C7E">
              <w:rPr>
                <w:color w:val="000000"/>
                <w:sz w:val="16"/>
                <w:szCs w:val="16"/>
              </w:rPr>
              <w:t>14,1</w:t>
            </w:r>
          </w:p>
        </w:tc>
      </w:tr>
      <w:tr w:rsidR="00844208" w:rsidRPr="005D5C7E" w14:paraId="6C9C683D"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0D3188B5" w14:textId="77777777" w:rsidR="00844208" w:rsidRPr="005D5C7E" w:rsidRDefault="00844208" w:rsidP="00844208">
            <w:pPr>
              <w:jc w:val="center"/>
              <w:rPr>
                <w:color w:val="000000"/>
                <w:sz w:val="16"/>
                <w:szCs w:val="16"/>
              </w:rPr>
            </w:pPr>
            <w:r w:rsidRPr="005D5C7E">
              <w:rPr>
                <w:color w:val="000000"/>
                <w:sz w:val="16"/>
                <w:szCs w:val="16"/>
              </w:rPr>
              <w:t>в том числе по ЦС 51290</w:t>
            </w:r>
          </w:p>
        </w:tc>
        <w:tc>
          <w:tcPr>
            <w:tcW w:w="1020" w:type="dxa"/>
            <w:tcBorders>
              <w:top w:val="nil"/>
              <w:left w:val="nil"/>
              <w:bottom w:val="single" w:sz="4" w:space="0" w:color="auto"/>
              <w:right w:val="single" w:sz="4" w:space="0" w:color="auto"/>
            </w:tcBorders>
            <w:shd w:val="clear" w:color="auto" w:fill="auto"/>
            <w:noWrap/>
            <w:vAlign w:val="bottom"/>
            <w:hideMark/>
          </w:tcPr>
          <w:p w14:paraId="40564E43" w14:textId="77777777" w:rsidR="00844208" w:rsidRPr="005D5C7E" w:rsidRDefault="00844208" w:rsidP="00844208">
            <w:pPr>
              <w:jc w:val="center"/>
              <w:rPr>
                <w:color w:val="000000"/>
                <w:sz w:val="16"/>
                <w:szCs w:val="16"/>
              </w:rPr>
            </w:pPr>
            <w:r w:rsidRPr="005D5C7E">
              <w:rPr>
                <w:color w:val="000000"/>
                <w:sz w:val="16"/>
                <w:szCs w:val="16"/>
              </w:rPr>
              <w:t>81,9</w:t>
            </w:r>
          </w:p>
        </w:tc>
        <w:tc>
          <w:tcPr>
            <w:tcW w:w="1020" w:type="dxa"/>
            <w:tcBorders>
              <w:top w:val="nil"/>
              <w:left w:val="nil"/>
              <w:bottom w:val="single" w:sz="4" w:space="0" w:color="auto"/>
              <w:right w:val="single" w:sz="4" w:space="0" w:color="auto"/>
            </w:tcBorders>
            <w:shd w:val="clear" w:color="auto" w:fill="auto"/>
            <w:noWrap/>
            <w:vAlign w:val="bottom"/>
            <w:hideMark/>
          </w:tcPr>
          <w:p w14:paraId="4A053742" w14:textId="77777777" w:rsidR="00844208" w:rsidRPr="005D5C7E" w:rsidRDefault="00844208" w:rsidP="00844208">
            <w:pPr>
              <w:jc w:val="center"/>
              <w:rPr>
                <w:color w:val="000000"/>
                <w:sz w:val="16"/>
                <w:szCs w:val="16"/>
              </w:rPr>
            </w:pPr>
            <w:r w:rsidRPr="005D5C7E">
              <w:rPr>
                <w:color w:val="000000"/>
                <w:sz w:val="16"/>
                <w:szCs w:val="16"/>
              </w:rPr>
              <w:t>234,7</w:t>
            </w:r>
          </w:p>
        </w:tc>
        <w:tc>
          <w:tcPr>
            <w:tcW w:w="1020" w:type="dxa"/>
            <w:tcBorders>
              <w:top w:val="nil"/>
              <w:left w:val="nil"/>
              <w:bottom w:val="single" w:sz="4" w:space="0" w:color="auto"/>
              <w:right w:val="single" w:sz="4" w:space="0" w:color="auto"/>
            </w:tcBorders>
            <w:shd w:val="clear" w:color="auto" w:fill="auto"/>
            <w:noWrap/>
            <w:vAlign w:val="bottom"/>
            <w:hideMark/>
          </w:tcPr>
          <w:p w14:paraId="4525AD6D" w14:textId="77777777" w:rsidR="00844208" w:rsidRPr="005D5C7E" w:rsidRDefault="00844208" w:rsidP="00844208">
            <w:pPr>
              <w:jc w:val="center"/>
              <w:rPr>
                <w:color w:val="000000"/>
                <w:sz w:val="16"/>
                <w:szCs w:val="16"/>
              </w:rPr>
            </w:pPr>
            <w:r w:rsidRPr="005D5C7E">
              <w:rPr>
                <w:color w:val="000000"/>
                <w:sz w:val="16"/>
                <w:szCs w:val="16"/>
              </w:rPr>
              <w:t>195,5</w:t>
            </w:r>
          </w:p>
        </w:tc>
        <w:tc>
          <w:tcPr>
            <w:tcW w:w="934" w:type="dxa"/>
            <w:tcBorders>
              <w:top w:val="nil"/>
              <w:left w:val="nil"/>
              <w:bottom w:val="single" w:sz="4" w:space="0" w:color="auto"/>
              <w:right w:val="single" w:sz="4" w:space="0" w:color="auto"/>
            </w:tcBorders>
            <w:shd w:val="clear" w:color="auto" w:fill="auto"/>
            <w:noWrap/>
            <w:vAlign w:val="bottom"/>
            <w:hideMark/>
          </w:tcPr>
          <w:p w14:paraId="517B0F41"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single" w:sz="4" w:space="0" w:color="auto"/>
            </w:tcBorders>
            <w:shd w:val="clear" w:color="auto" w:fill="auto"/>
            <w:noWrap/>
            <w:vAlign w:val="bottom"/>
            <w:hideMark/>
          </w:tcPr>
          <w:p w14:paraId="79051696"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double" w:sz="4" w:space="0" w:color="auto"/>
            </w:tcBorders>
            <w:shd w:val="clear" w:color="auto" w:fill="auto"/>
            <w:noWrap/>
            <w:vAlign w:val="bottom"/>
            <w:hideMark/>
          </w:tcPr>
          <w:p w14:paraId="534080DC" w14:textId="77777777" w:rsidR="00844208" w:rsidRPr="005D5C7E" w:rsidRDefault="00844208" w:rsidP="00844208">
            <w:pPr>
              <w:jc w:val="center"/>
              <w:rPr>
                <w:b/>
                <w:color w:val="000000"/>
                <w:sz w:val="16"/>
                <w:szCs w:val="16"/>
              </w:rPr>
            </w:pPr>
            <w:r w:rsidRPr="005D5C7E">
              <w:rPr>
                <w:b/>
                <w:color w:val="000000"/>
                <w:sz w:val="16"/>
                <w:szCs w:val="16"/>
              </w:rPr>
              <w:t>0,0</w:t>
            </w:r>
          </w:p>
        </w:tc>
      </w:tr>
      <w:tr w:rsidR="00844208" w:rsidRPr="005D5C7E" w14:paraId="3174D3FF" w14:textId="77777777" w:rsidTr="00A52E02">
        <w:trPr>
          <w:trHeight w:val="300"/>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4757D0B7" w14:textId="77777777" w:rsidR="00844208" w:rsidRPr="005D5C7E" w:rsidRDefault="00844208" w:rsidP="00844208">
            <w:pPr>
              <w:rPr>
                <w:color w:val="000000"/>
                <w:sz w:val="16"/>
                <w:szCs w:val="16"/>
              </w:rPr>
            </w:pPr>
            <w:r w:rsidRPr="005D5C7E">
              <w:rPr>
                <w:color w:val="000000"/>
                <w:sz w:val="16"/>
                <w:szCs w:val="16"/>
              </w:rPr>
              <w:t>Социальное обеспечение и иные выплаты населению</w:t>
            </w:r>
          </w:p>
        </w:tc>
        <w:tc>
          <w:tcPr>
            <w:tcW w:w="1020" w:type="dxa"/>
            <w:tcBorders>
              <w:top w:val="nil"/>
              <w:left w:val="nil"/>
              <w:bottom w:val="single" w:sz="4" w:space="0" w:color="auto"/>
              <w:right w:val="single" w:sz="4" w:space="0" w:color="auto"/>
            </w:tcBorders>
            <w:shd w:val="clear" w:color="auto" w:fill="auto"/>
            <w:noWrap/>
            <w:vAlign w:val="bottom"/>
            <w:hideMark/>
          </w:tcPr>
          <w:p w14:paraId="0EEECD55" w14:textId="77777777" w:rsidR="00844208" w:rsidRPr="005D5C7E" w:rsidRDefault="00844208" w:rsidP="00844208">
            <w:pPr>
              <w:jc w:val="center"/>
              <w:rPr>
                <w:color w:val="000000"/>
                <w:sz w:val="16"/>
                <w:szCs w:val="16"/>
              </w:rPr>
            </w:pPr>
            <w:r w:rsidRPr="005D5C7E">
              <w:rPr>
                <w:color w:val="000000"/>
                <w:sz w:val="16"/>
                <w:szCs w:val="16"/>
              </w:rPr>
              <w:t>0,1</w:t>
            </w:r>
          </w:p>
        </w:tc>
        <w:tc>
          <w:tcPr>
            <w:tcW w:w="1020" w:type="dxa"/>
            <w:tcBorders>
              <w:top w:val="nil"/>
              <w:left w:val="nil"/>
              <w:bottom w:val="single" w:sz="4" w:space="0" w:color="auto"/>
              <w:right w:val="single" w:sz="4" w:space="0" w:color="auto"/>
            </w:tcBorders>
            <w:shd w:val="clear" w:color="auto" w:fill="auto"/>
            <w:noWrap/>
            <w:vAlign w:val="bottom"/>
            <w:hideMark/>
          </w:tcPr>
          <w:p w14:paraId="7A47E8FA" w14:textId="77777777" w:rsidR="00844208" w:rsidRPr="005D5C7E" w:rsidRDefault="00844208" w:rsidP="00844208">
            <w:pPr>
              <w:jc w:val="center"/>
              <w:rPr>
                <w:color w:val="000000"/>
                <w:sz w:val="16"/>
                <w:szCs w:val="16"/>
              </w:rPr>
            </w:pPr>
            <w:r w:rsidRPr="005D5C7E">
              <w:rPr>
                <w:color w:val="000000"/>
                <w:sz w:val="16"/>
                <w:szCs w:val="16"/>
              </w:rPr>
              <w:t>0,1</w:t>
            </w:r>
          </w:p>
        </w:tc>
        <w:tc>
          <w:tcPr>
            <w:tcW w:w="1020" w:type="dxa"/>
            <w:tcBorders>
              <w:top w:val="nil"/>
              <w:left w:val="nil"/>
              <w:bottom w:val="single" w:sz="4" w:space="0" w:color="auto"/>
              <w:right w:val="single" w:sz="4" w:space="0" w:color="auto"/>
            </w:tcBorders>
            <w:shd w:val="clear" w:color="auto" w:fill="auto"/>
            <w:noWrap/>
            <w:vAlign w:val="bottom"/>
            <w:hideMark/>
          </w:tcPr>
          <w:p w14:paraId="33C1BA61" w14:textId="77777777" w:rsidR="00844208" w:rsidRPr="005D5C7E" w:rsidRDefault="00844208" w:rsidP="00844208">
            <w:pPr>
              <w:jc w:val="center"/>
              <w:rPr>
                <w:color w:val="000000"/>
                <w:sz w:val="16"/>
                <w:szCs w:val="16"/>
              </w:rPr>
            </w:pPr>
            <w:r w:rsidRPr="005D5C7E">
              <w:rPr>
                <w:color w:val="000000"/>
                <w:sz w:val="16"/>
                <w:szCs w:val="16"/>
              </w:rPr>
              <w:t>0,1</w:t>
            </w:r>
          </w:p>
        </w:tc>
        <w:tc>
          <w:tcPr>
            <w:tcW w:w="934" w:type="dxa"/>
            <w:tcBorders>
              <w:top w:val="nil"/>
              <w:left w:val="nil"/>
              <w:bottom w:val="single" w:sz="4" w:space="0" w:color="auto"/>
              <w:right w:val="single" w:sz="4" w:space="0" w:color="auto"/>
            </w:tcBorders>
            <w:shd w:val="clear" w:color="auto" w:fill="auto"/>
            <w:noWrap/>
            <w:vAlign w:val="bottom"/>
            <w:hideMark/>
          </w:tcPr>
          <w:p w14:paraId="2A17E2F2" w14:textId="77777777" w:rsidR="00844208" w:rsidRPr="005D5C7E" w:rsidRDefault="00844208" w:rsidP="00844208">
            <w:pPr>
              <w:jc w:val="center"/>
              <w:rPr>
                <w:color w:val="000000"/>
                <w:sz w:val="16"/>
                <w:szCs w:val="16"/>
              </w:rPr>
            </w:pPr>
            <w:r w:rsidRPr="005D5C7E">
              <w:rPr>
                <w:color w:val="000000"/>
                <w:sz w:val="16"/>
                <w:szCs w:val="16"/>
              </w:rPr>
              <w:t>0,1</w:t>
            </w:r>
          </w:p>
        </w:tc>
        <w:tc>
          <w:tcPr>
            <w:tcW w:w="933" w:type="dxa"/>
            <w:tcBorders>
              <w:top w:val="nil"/>
              <w:left w:val="nil"/>
              <w:bottom w:val="single" w:sz="4" w:space="0" w:color="auto"/>
              <w:right w:val="single" w:sz="4" w:space="0" w:color="auto"/>
            </w:tcBorders>
            <w:shd w:val="clear" w:color="auto" w:fill="auto"/>
            <w:noWrap/>
            <w:vAlign w:val="bottom"/>
            <w:hideMark/>
          </w:tcPr>
          <w:p w14:paraId="716A313B" w14:textId="77777777" w:rsidR="00844208" w:rsidRPr="005D5C7E" w:rsidRDefault="00844208" w:rsidP="00844208">
            <w:pPr>
              <w:jc w:val="center"/>
              <w:rPr>
                <w:color w:val="000000"/>
                <w:sz w:val="16"/>
                <w:szCs w:val="16"/>
              </w:rPr>
            </w:pPr>
            <w:r w:rsidRPr="005D5C7E">
              <w:rPr>
                <w:color w:val="000000"/>
                <w:sz w:val="16"/>
                <w:szCs w:val="16"/>
              </w:rPr>
              <w:t>0,1</w:t>
            </w:r>
          </w:p>
        </w:tc>
        <w:tc>
          <w:tcPr>
            <w:tcW w:w="933" w:type="dxa"/>
            <w:tcBorders>
              <w:top w:val="nil"/>
              <w:left w:val="nil"/>
              <w:bottom w:val="single" w:sz="4" w:space="0" w:color="auto"/>
              <w:right w:val="double" w:sz="4" w:space="0" w:color="auto"/>
            </w:tcBorders>
            <w:shd w:val="clear" w:color="auto" w:fill="auto"/>
            <w:noWrap/>
            <w:vAlign w:val="bottom"/>
            <w:hideMark/>
          </w:tcPr>
          <w:p w14:paraId="11EFA40A" w14:textId="77777777" w:rsidR="00844208" w:rsidRPr="005D5C7E" w:rsidRDefault="00844208" w:rsidP="00844208">
            <w:pPr>
              <w:jc w:val="center"/>
              <w:rPr>
                <w:color w:val="000000"/>
                <w:sz w:val="16"/>
                <w:szCs w:val="16"/>
              </w:rPr>
            </w:pPr>
            <w:r w:rsidRPr="005D5C7E">
              <w:rPr>
                <w:color w:val="000000"/>
                <w:sz w:val="16"/>
                <w:szCs w:val="16"/>
              </w:rPr>
              <w:t>0,1</w:t>
            </w:r>
          </w:p>
        </w:tc>
      </w:tr>
      <w:tr w:rsidR="00844208" w:rsidRPr="005D5C7E" w14:paraId="0F147A8F"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69F5B899" w14:textId="77777777" w:rsidR="00844208" w:rsidRPr="005D5C7E" w:rsidRDefault="00844208" w:rsidP="00844208">
            <w:pPr>
              <w:jc w:val="center"/>
              <w:rPr>
                <w:color w:val="000000"/>
                <w:sz w:val="16"/>
                <w:szCs w:val="16"/>
              </w:rPr>
            </w:pPr>
            <w:r w:rsidRPr="005D5C7E">
              <w:rPr>
                <w:color w:val="000000"/>
                <w:sz w:val="16"/>
                <w:szCs w:val="16"/>
              </w:rPr>
              <w:t>в том числе по ЦС 51290</w:t>
            </w:r>
          </w:p>
        </w:tc>
        <w:tc>
          <w:tcPr>
            <w:tcW w:w="1020" w:type="dxa"/>
            <w:tcBorders>
              <w:top w:val="nil"/>
              <w:left w:val="nil"/>
              <w:bottom w:val="single" w:sz="4" w:space="0" w:color="auto"/>
              <w:right w:val="single" w:sz="4" w:space="0" w:color="auto"/>
            </w:tcBorders>
            <w:shd w:val="clear" w:color="auto" w:fill="auto"/>
            <w:noWrap/>
            <w:vAlign w:val="bottom"/>
            <w:hideMark/>
          </w:tcPr>
          <w:p w14:paraId="12B7B30E" w14:textId="77777777" w:rsidR="00844208" w:rsidRPr="005D5C7E" w:rsidRDefault="00844208" w:rsidP="00844208">
            <w:pPr>
              <w:jc w:val="center"/>
              <w:rPr>
                <w:color w:val="000000"/>
                <w:sz w:val="16"/>
                <w:szCs w:val="16"/>
              </w:rPr>
            </w:pPr>
            <w:r w:rsidRPr="005D5C7E">
              <w:rPr>
                <w:color w:val="000000"/>
                <w:sz w:val="16"/>
                <w:szCs w:val="16"/>
              </w:rPr>
              <w:t>0</w:t>
            </w:r>
          </w:p>
        </w:tc>
        <w:tc>
          <w:tcPr>
            <w:tcW w:w="1020" w:type="dxa"/>
            <w:tcBorders>
              <w:top w:val="nil"/>
              <w:left w:val="nil"/>
              <w:bottom w:val="single" w:sz="4" w:space="0" w:color="auto"/>
              <w:right w:val="single" w:sz="4" w:space="0" w:color="auto"/>
            </w:tcBorders>
            <w:shd w:val="clear" w:color="auto" w:fill="auto"/>
            <w:noWrap/>
            <w:vAlign w:val="bottom"/>
            <w:hideMark/>
          </w:tcPr>
          <w:p w14:paraId="2C5CE206" w14:textId="77777777" w:rsidR="00844208" w:rsidRPr="005D5C7E" w:rsidRDefault="00844208" w:rsidP="00844208">
            <w:pPr>
              <w:jc w:val="center"/>
              <w:rPr>
                <w:color w:val="000000"/>
                <w:sz w:val="16"/>
                <w:szCs w:val="16"/>
              </w:rPr>
            </w:pPr>
            <w:r w:rsidRPr="005D5C7E">
              <w:rPr>
                <w:color w:val="000000"/>
                <w:sz w:val="16"/>
                <w:szCs w:val="16"/>
              </w:rPr>
              <w:t>0</w:t>
            </w:r>
          </w:p>
        </w:tc>
        <w:tc>
          <w:tcPr>
            <w:tcW w:w="1020" w:type="dxa"/>
            <w:tcBorders>
              <w:top w:val="nil"/>
              <w:left w:val="nil"/>
              <w:bottom w:val="single" w:sz="4" w:space="0" w:color="auto"/>
              <w:right w:val="single" w:sz="4" w:space="0" w:color="auto"/>
            </w:tcBorders>
            <w:shd w:val="clear" w:color="auto" w:fill="auto"/>
            <w:noWrap/>
            <w:vAlign w:val="bottom"/>
            <w:hideMark/>
          </w:tcPr>
          <w:p w14:paraId="0257D407" w14:textId="77777777" w:rsidR="00844208" w:rsidRPr="005D5C7E" w:rsidRDefault="00844208" w:rsidP="00844208">
            <w:pPr>
              <w:jc w:val="center"/>
              <w:rPr>
                <w:color w:val="000000"/>
                <w:sz w:val="16"/>
                <w:szCs w:val="16"/>
              </w:rPr>
            </w:pPr>
            <w:r w:rsidRPr="005D5C7E">
              <w:rPr>
                <w:color w:val="000000"/>
                <w:sz w:val="16"/>
                <w:szCs w:val="16"/>
              </w:rPr>
              <w:t>0</w:t>
            </w:r>
          </w:p>
        </w:tc>
        <w:tc>
          <w:tcPr>
            <w:tcW w:w="934" w:type="dxa"/>
            <w:tcBorders>
              <w:top w:val="nil"/>
              <w:left w:val="nil"/>
              <w:bottom w:val="single" w:sz="4" w:space="0" w:color="auto"/>
              <w:right w:val="single" w:sz="4" w:space="0" w:color="auto"/>
            </w:tcBorders>
            <w:shd w:val="clear" w:color="auto" w:fill="auto"/>
            <w:noWrap/>
            <w:vAlign w:val="bottom"/>
            <w:hideMark/>
          </w:tcPr>
          <w:p w14:paraId="7E6DCDD5"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single" w:sz="4" w:space="0" w:color="auto"/>
            </w:tcBorders>
            <w:shd w:val="clear" w:color="auto" w:fill="auto"/>
            <w:noWrap/>
            <w:vAlign w:val="bottom"/>
            <w:hideMark/>
          </w:tcPr>
          <w:p w14:paraId="557E548C"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double" w:sz="4" w:space="0" w:color="auto"/>
            </w:tcBorders>
            <w:shd w:val="clear" w:color="auto" w:fill="auto"/>
            <w:noWrap/>
            <w:vAlign w:val="bottom"/>
            <w:hideMark/>
          </w:tcPr>
          <w:p w14:paraId="6A7E6C7A" w14:textId="77777777" w:rsidR="00844208" w:rsidRPr="005D5C7E" w:rsidRDefault="00844208" w:rsidP="00844208">
            <w:pPr>
              <w:jc w:val="center"/>
              <w:rPr>
                <w:b/>
                <w:color w:val="000000"/>
                <w:sz w:val="16"/>
                <w:szCs w:val="16"/>
              </w:rPr>
            </w:pPr>
            <w:r w:rsidRPr="005D5C7E">
              <w:rPr>
                <w:b/>
                <w:color w:val="000000"/>
                <w:sz w:val="16"/>
                <w:szCs w:val="16"/>
              </w:rPr>
              <w:t>0,0</w:t>
            </w:r>
          </w:p>
        </w:tc>
      </w:tr>
      <w:tr w:rsidR="00844208" w:rsidRPr="005D5C7E" w14:paraId="64AE69FE"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1FAE8B8E" w14:textId="77777777" w:rsidR="00844208" w:rsidRPr="005D5C7E" w:rsidRDefault="00844208" w:rsidP="00844208">
            <w:pPr>
              <w:rPr>
                <w:color w:val="000000"/>
                <w:sz w:val="16"/>
                <w:szCs w:val="16"/>
              </w:rPr>
            </w:pPr>
            <w:r w:rsidRPr="005D5C7E">
              <w:rPr>
                <w:color w:val="000000"/>
                <w:sz w:val="16"/>
                <w:szCs w:val="16"/>
              </w:rPr>
              <w:t>Субсидии автономным учреждениям</w:t>
            </w:r>
          </w:p>
        </w:tc>
        <w:tc>
          <w:tcPr>
            <w:tcW w:w="1020" w:type="dxa"/>
            <w:tcBorders>
              <w:top w:val="nil"/>
              <w:left w:val="nil"/>
              <w:bottom w:val="single" w:sz="4" w:space="0" w:color="auto"/>
              <w:right w:val="single" w:sz="4" w:space="0" w:color="auto"/>
            </w:tcBorders>
            <w:shd w:val="clear" w:color="auto" w:fill="auto"/>
            <w:noWrap/>
            <w:vAlign w:val="bottom"/>
            <w:hideMark/>
          </w:tcPr>
          <w:p w14:paraId="062C84A1" w14:textId="77777777" w:rsidR="00844208" w:rsidRPr="005D5C7E" w:rsidRDefault="00844208" w:rsidP="00844208">
            <w:pPr>
              <w:jc w:val="center"/>
              <w:rPr>
                <w:color w:val="000000"/>
                <w:sz w:val="16"/>
                <w:szCs w:val="16"/>
              </w:rPr>
            </w:pPr>
            <w:r w:rsidRPr="005D5C7E">
              <w:rPr>
                <w:color w:val="000000"/>
                <w:sz w:val="16"/>
                <w:szCs w:val="16"/>
              </w:rPr>
              <w:t>744,7</w:t>
            </w:r>
          </w:p>
        </w:tc>
        <w:tc>
          <w:tcPr>
            <w:tcW w:w="1020" w:type="dxa"/>
            <w:tcBorders>
              <w:top w:val="nil"/>
              <w:left w:val="nil"/>
              <w:bottom w:val="single" w:sz="4" w:space="0" w:color="auto"/>
              <w:right w:val="single" w:sz="4" w:space="0" w:color="auto"/>
            </w:tcBorders>
            <w:shd w:val="clear" w:color="auto" w:fill="auto"/>
            <w:noWrap/>
            <w:vAlign w:val="bottom"/>
            <w:hideMark/>
          </w:tcPr>
          <w:p w14:paraId="74E8D73F" w14:textId="77777777" w:rsidR="00844208" w:rsidRPr="005D5C7E" w:rsidRDefault="00844208" w:rsidP="00844208">
            <w:pPr>
              <w:jc w:val="center"/>
              <w:rPr>
                <w:color w:val="000000"/>
                <w:sz w:val="16"/>
                <w:szCs w:val="16"/>
              </w:rPr>
            </w:pPr>
            <w:r w:rsidRPr="005D5C7E">
              <w:rPr>
                <w:color w:val="000000"/>
                <w:sz w:val="16"/>
                <w:szCs w:val="16"/>
              </w:rPr>
              <w:t>570,5</w:t>
            </w:r>
          </w:p>
        </w:tc>
        <w:tc>
          <w:tcPr>
            <w:tcW w:w="1020" w:type="dxa"/>
            <w:tcBorders>
              <w:top w:val="nil"/>
              <w:left w:val="nil"/>
              <w:bottom w:val="single" w:sz="4" w:space="0" w:color="auto"/>
              <w:right w:val="single" w:sz="4" w:space="0" w:color="auto"/>
            </w:tcBorders>
            <w:shd w:val="clear" w:color="auto" w:fill="auto"/>
            <w:noWrap/>
            <w:vAlign w:val="bottom"/>
            <w:hideMark/>
          </w:tcPr>
          <w:p w14:paraId="23968606" w14:textId="77777777" w:rsidR="00844208" w:rsidRPr="005D5C7E" w:rsidRDefault="00844208" w:rsidP="00844208">
            <w:pPr>
              <w:jc w:val="center"/>
              <w:rPr>
                <w:color w:val="000000"/>
                <w:sz w:val="16"/>
                <w:szCs w:val="16"/>
              </w:rPr>
            </w:pPr>
            <w:r w:rsidRPr="005D5C7E">
              <w:rPr>
                <w:color w:val="000000"/>
                <w:sz w:val="16"/>
                <w:szCs w:val="16"/>
              </w:rPr>
              <w:t>581,5</w:t>
            </w:r>
          </w:p>
        </w:tc>
        <w:tc>
          <w:tcPr>
            <w:tcW w:w="934" w:type="dxa"/>
            <w:tcBorders>
              <w:top w:val="nil"/>
              <w:left w:val="nil"/>
              <w:bottom w:val="single" w:sz="4" w:space="0" w:color="auto"/>
              <w:right w:val="single" w:sz="4" w:space="0" w:color="auto"/>
            </w:tcBorders>
            <w:shd w:val="clear" w:color="auto" w:fill="auto"/>
            <w:noWrap/>
            <w:vAlign w:val="bottom"/>
            <w:hideMark/>
          </w:tcPr>
          <w:p w14:paraId="60A04AA7" w14:textId="77777777" w:rsidR="00844208" w:rsidRPr="005D5C7E" w:rsidRDefault="00844208" w:rsidP="00844208">
            <w:pPr>
              <w:jc w:val="center"/>
              <w:rPr>
                <w:color w:val="000000"/>
                <w:sz w:val="16"/>
                <w:szCs w:val="16"/>
              </w:rPr>
            </w:pPr>
            <w:r w:rsidRPr="005D5C7E">
              <w:rPr>
                <w:color w:val="000000"/>
                <w:sz w:val="16"/>
                <w:szCs w:val="16"/>
              </w:rPr>
              <w:t>432,9</w:t>
            </w:r>
          </w:p>
        </w:tc>
        <w:tc>
          <w:tcPr>
            <w:tcW w:w="933" w:type="dxa"/>
            <w:tcBorders>
              <w:top w:val="nil"/>
              <w:left w:val="nil"/>
              <w:bottom w:val="single" w:sz="4" w:space="0" w:color="auto"/>
              <w:right w:val="single" w:sz="4" w:space="0" w:color="auto"/>
            </w:tcBorders>
            <w:shd w:val="clear" w:color="auto" w:fill="auto"/>
            <w:noWrap/>
            <w:vAlign w:val="bottom"/>
            <w:hideMark/>
          </w:tcPr>
          <w:p w14:paraId="005CC489" w14:textId="77777777" w:rsidR="00844208" w:rsidRPr="005D5C7E" w:rsidRDefault="00844208" w:rsidP="00844208">
            <w:pPr>
              <w:jc w:val="center"/>
              <w:rPr>
                <w:color w:val="000000"/>
                <w:sz w:val="16"/>
                <w:szCs w:val="16"/>
              </w:rPr>
            </w:pPr>
            <w:r w:rsidRPr="005D5C7E">
              <w:rPr>
                <w:color w:val="000000"/>
                <w:sz w:val="16"/>
                <w:szCs w:val="16"/>
              </w:rPr>
              <w:t>424,5</w:t>
            </w:r>
          </w:p>
        </w:tc>
        <w:tc>
          <w:tcPr>
            <w:tcW w:w="933" w:type="dxa"/>
            <w:tcBorders>
              <w:top w:val="nil"/>
              <w:left w:val="nil"/>
              <w:bottom w:val="single" w:sz="4" w:space="0" w:color="auto"/>
              <w:right w:val="double" w:sz="4" w:space="0" w:color="auto"/>
            </w:tcBorders>
            <w:shd w:val="clear" w:color="auto" w:fill="auto"/>
            <w:noWrap/>
            <w:vAlign w:val="bottom"/>
            <w:hideMark/>
          </w:tcPr>
          <w:p w14:paraId="01EC6369" w14:textId="77777777" w:rsidR="00844208" w:rsidRPr="005D5C7E" w:rsidRDefault="00844208" w:rsidP="00844208">
            <w:pPr>
              <w:jc w:val="center"/>
              <w:rPr>
                <w:color w:val="000000"/>
                <w:sz w:val="16"/>
                <w:szCs w:val="16"/>
              </w:rPr>
            </w:pPr>
            <w:r w:rsidRPr="005D5C7E">
              <w:rPr>
                <w:color w:val="000000"/>
                <w:sz w:val="16"/>
                <w:szCs w:val="16"/>
              </w:rPr>
              <w:t>476,5</w:t>
            </w:r>
          </w:p>
        </w:tc>
      </w:tr>
      <w:tr w:rsidR="00844208" w:rsidRPr="005D5C7E" w14:paraId="67405F77"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12251BFE" w14:textId="77777777" w:rsidR="00844208" w:rsidRPr="005D5C7E" w:rsidRDefault="00844208" w:rsidP="00844208">
            <w:pPr>
              <w:jc w:val="center"/>
              <w:rPr>
                <w:color w:val="000000"/>
                <w:sz w:val="16"/>
                <w:szCs w:val="16"/>
              </w:rPr>
            </w:pPr>
            <w:r w:rsidRPr="005D5C7E">
              <w:rPr>
                <w:color w:val="000000"/>
                <w:sz w:val="16"/>
                <w:szCs w:val="16"/>
              </w:rPr>
              <w:t>в том числе по ЦС 51290</w:t>
            </w:r>
          </w:p>
        </w:tc>
        <w:tc>
          <w:tcPr>
            <w:tcW w:w="1020" w:type="dxa"/>
            <w:tcBorders>
              <w:top w:val="nil"/>
              <w:left w:val="nil"/>
              <w:bottom w:val="single" w:sz="4" w:space="0" w:color="auto"/>
              <w:right w:val="single" w:sz="4" w:space="0" w:color="auto"/>
            </w:tcBorders>
            <w:shd w:val="clear" w:color="auto" w:fill="auto"/>
            <w:noWrap/>
            <w:vAlign w:val="bottom"/>
            <w:hideMark/>
          </w:tcPr>
          <w:p w14:paraId="34AF93F3" w14:textId="77777777" w:rsidR="00844208" w:rsidRPr="005D5C7E" w:rsidRDefault="00844208" w:rsidP="00844208">
            <w:pPr>
              <w:jc w:val="center"/>
              <w:rPr>
                <w:color w:val="000000"/>
                <w:sz w:val="16"/>
                <w:szCs w:val="16"/>
              </w:rPr>
            </w:pPr>
            <w:r w:rsidRPr="005D5C7E">
              <w:rPr>
                <w:color w:val="000000"/>
                <w:sz w:val="16"/>
                <w:szCs w:val="16"/>
              </w:rPr>
              <w:t>258,6</w:t>
            </w:r>
          </w:p>
        </w:tc>
        <w:tc>
          <w:tcPr>
            <w:tcW w:w="1020" w:type="dxa"/>
            <w:tcBorders>
              <w:top w:val="nil"/>
              <w:left w:val="nil"/>
              <w:bottom w:val="single" w:sz="4" w:space="0" w:color="auto"/>
              <w:right w:val="single" w:sz="4" w:space="0" w:color="auto"/>
            </w:tcBorders>
            <w:shd w:val="clear" w:color="auto" w:fill="auto"/>
            <w:noWrap/>
            <w:vAlign w:val="bottom"/>
            <w:hideMark/>
          </w:tcPr>
          <w:p w14:paraId="4ECB9F5A" w14:textId="77777777" w:rsidR="00844208" w:rsidRPr="005D5C7E" w:rsidRDefault="00844208" w:rsidP="00844208">
            <w:pPr>
              <w:jc w:val="center"/>
              <w:rPr>
                <w:color w:val="000000"/>
                <w:sz w:val="16"/>
                <w:szCs w:val="16"/>
              </w:rPr>
            </w:pPr>
            <w:r w:rsidRPr="005D5C7E">
              <w:rPr>
                <w:color w:val="000000"/>
                <w:sz w:val="16"/>
                <w:szCs w:val="16"/>
              </w:rPr>
              <w:t>170,8</w:t>
            </w:r>
          </w:p>
        </w:tc>
        <w:tc>
          <w:tcPr>
            <w:tcW w:w="1020" w:type="dxa"/>
            <w:tcBorders>
              <w:top w:val="nil"/>
              <w:left w:val="nil"/>
              <w:bottom w:val="single" w:sz="4" w:space="0" w:color="auto"/>
              <w:right w:val="single" w:sz="4" w:space="0" w:color="auto"/>
            </w:tcBorders>
            <w:shd w:val="clear" w:color="auto" w:fill="auto"/>
            <w:noWrap/>
            <w:vAlign w:val="bottom"/>
            <w:hideMark/>
          </w:tcPr>
          <w:p w14:paraId="74AD23DF" w14:textId="77777777" w:rsidR="00844208" w:rsidRPr="005D5C7E" w:rsidRDefault="00844208" w:rsidP="00844208">
            <w:pPr>
              <w:jc w:val="center"/>
              <w:rPr>
                <w:color w:val="000000"/>
                <w:sz w:val="16"/>
                <w:szCs w:val="16"/>
              </w:rPr>
            </w:pPr>
            <w:r w:rsidRPr="005D5C7E">
              <w:rPr>
                <w:color w:val="000000"/>
                <w:sz w:val="16"/>
                <w:szCs w:val="16"/>
              </w:rPr>
              <w:t>169,9</w:t>
            </w:r>
          </w:p>
        </w:tc>
        <w:tc>
          <w:tcPr>
            <w:tcW w:w="934" w:type="dxa"/>
            <w:tcBorders>
              <w:top w:val="nil"/>
              <w:left w:val="nil"/>
              <w:bottom w:val="single" w:sz="4" w:space="0" w:color="auto"/>
              <w:right w:val="single" w:sz="4" w:space="0" w:color="auto"/>
            </w:tcBorders>
            <w:shd w:val="clear" w:color="auto" w:fill="auto"/>
            <w:noWrap/>
            <w:vAlign w:val="bottom"/>
            <w:hideMark/>
          </w:tcPr>
          <w:p w14:paraId="31461C98"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single" w:sz="4" w:space="0" w:color="auto"/>
            </w:tcBorders>
            <w:shd w:val="clear" w:color="auto" w:fill="auto"/>
            <w:noWrap/>
            <w:vAlign w:val="bottom"/>
            <w:hideMark/>
          </w:tcPr>
          <w:p w14:paraId="69C3D359"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double" w:sz="4" w:space="0" w:color="auto"/>
            </w:tcBorders>
            <w:shd w:val="clear" w:color="auto" w:fill="auto"/>
            <w:noWrap/>
            <w:vAlign w:val="bottom"/>
            <w:hideMark/>
          </w:tcPr>
          <w:p w14:paraId="188FFF43" w14:textId="77777777" w:rsidR="00844208" w:rsidRPr="005D5C7E" w:rsidRDefault="00844208" w:rsidP="00844208">
            <w:pPr>
              <w:jc w:val="center"/>
              <w:rPr>
                <w:b/>
                <w:color w:val="000000"/>
                <w:sz w:val="16"/>
                <w:szCs w:val="16"/>
              </w:rPr>
            </w:pPr>
            <w:r w:rsidRPr="005D5C7E">
              <w:rPr>
                <w:b/>
                <w:color w:val="000000"/>
                <w:sz w:val="16"/>
                <w:szCs w:val="16"/>
              </w:rPr>
              <w:t>0,0</w:t>
            </w:r>
          </w:p>
        </w:tc>
      </w:tr>
      <w:tr w:rsidR="00844208" w:rsidRPr="005D5C7E" w14:paraId="2A520392"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2B9B45ED" w14:textId="77777777" w:rsidR="00844208" w:rsidRPr="005D5C7E" w:rsidRDefault="00844208" w:rsidP="00844208">
            <w:pPr>
              <w:jc w:val="center"/>
              <w:rPr>
                <w:color w:val="000000"/>
                <w:sz w:val="16"/>
                <w:szCs w:val="16"/>
              </w:rPr>
            </w:pPr>
            <w:r w:rsidRPr="005D5C7E">
              <w:rPr>
                <w:color w:val="000000"/>
                <w:sz w:val="16"/>
                <w:szCs w:val="16"/>
              </w:rPr>
              <w:t>в том числе по ЦС 54290</w:t>
            </w:r>
          </w:p>
        </w:tc>
        <w:tc>
          <w:tcPr>
            <w:tcW w:w="1020" w:type="dxa"/>
            <w:tcBorders>
              <w:top w:val="nil"/>
              <w:left w:val="nil"/>
              <w:bottom w:val="single" w:sz="4" w:space="0" w:color="auto"/>
              <w:right w:val="single" w:sz="4" w:space="0" w:color="auto"/>
            </w:tcBorders>
            <w:shd w:val="clear" w:color="auto" w:fill="auto"/>
            <w:noWrap/>
            <w:vAlign w:val="bottom"/>
            <w:hideMark/>
          </w:tcPr>
          <w:p w14:paraId="7ED66BF0" w14:textId="77777777" w:rsidR="00844208" w:rsidRPr="005D5C7E" w:rsidRDefault="00844208" w:rsidP="00844208">
            <w:pPr>
              <w:jc w:val="center"/>
              <w:rPr>
                <w:color w:val="000000"/>
                <w:sz w:val="16"/>
                <w:szCs w:val="16"/>
              </w:rPr>
            </w:pPr>
            <w:r w:rsidRPr="005D5C7E">
              <w:rPr>
                <w:color w:val="000000"/>
                <w:sz w:val="16"/>
                <w:szCs w:val="16"/>
              </w:rPr>
              <w:t>40,2</w:t>
            </w:r>
          </w:p>
        </w:tc>
        <w:tc>
          <w:tcPr>
            <w:tcW w:w="1020" w:type="dxa"/>
            <w:tcBorders>
              <w:top w:val="nil"/>
              <w:left w:val="nil"/>
              <w:bottom w:val="single" w:sz="4" w:space="0" w:color="auto"/>
              <w:right w:val="single" w:sz="4" w:space="0" w:color="auto"/>
            </w:tcBorders>
            <w:shd w:val="clear" w:color="auto" w:fill="auto"/>
            <w:noWrap/>
            <w:vAlign w:val="bottom"/>
            <w:hideMark/>
          </w:tcPr>
          <w:p w14:paraId="02F7C409" w14:textId="77777777" w:rsidR="00844208" w:rsidRPr="005D5C7E" w:rsidRDefault="00844208" w:rsidP="00844208">
            <w:pPr>
              <w:jc w:val="center"/>
              <w:rPr>
                <w:color w:val="000000"/>
                <w:sz w:val="16"/>
                <w:szCs w:val="16"/>
              </w:rPr>
            </w:pPr>
            <w:r w:rsidRPr="005D5C7E">
              <w:rPr>
                <w:color w:val="000000"/>
                <w:sz w:val="16"/>
                <w:szCs w:val="16"/>
              </w:rPr>
              <w:t>40,9</w:t>
            </w:r>
          </w:p>
        </w:tc>
        <w:tc>
          <w:tcPr>
            <w:tcW w:w="1020" w:type="dxa"/>
            <w:tcBorders>
              <w:top w:val="nil"/>
              <w:left w:val="nil"/>
              <w:bottom w:val="single" w:sz="4" w:space="0" w:color="auto"/>
              <w:right w:val="single" w:sz="4" w:space="0" w:color="auto"/>
            </w:tcBorders>
            <w:shd w:val="clear" w:color="auto" w:fill="auto"/>
            <w:noWrap/>
            <w:vAlign w:val="bottom"/>
            <w:hideMark/>
          </w:tcPr>
          <w:p w14:paraId="76284BD5" w14:textId="77777777" w:rsidR="00844208" w:rsidRPr="005D5C7E" w:rsidRDefault="00844208" w:rsidP="00844208">
            <w:pPr>
              <w:jc w:val="center"/>
              <w:rPr>
                <w:color w:val="000000"/>
                <w:sz w:val="16"/>
                <w:szCs w:val="16"/>
              </w:rPr>
            </w:pPr>
            <w:r w:rsidRPr="005D5C7E">
              <w:rPr>
                <w:color w:val="000000"/>
                <w:sz w:val="16"/>
                <w:szCs w:val="16"/>
              </w:rPr>
              <w:t>41,8</w:t>
            </w:r>
          </w:p>
        </w:tc>
        <w:tc>
          <w:tcPr>
            <w:tcW w:w="934" w:type="dxa"/>
            <w:tcBorders>
              <w:top w:val="nil"/>
              <w:left w:val="nil"/>
              <w:bottom w:val="single" w:sz="4" w:space="0" w:color="auto"/>
              <w:right w:val="single" w:sz="4" w:space="0" w:color="auto"/>
            </w:tcBorders>
            <w:shd w:val="clear" w:color="auto" w:fill="auto"/>
            <w:noWrap/>
            <w:vAlign w:val="bottom"/>
            <w:hideMark/>
          </w:tcPr>
          <w:p w14:paraId="02F21DED" w14:textId="77777777" w:rsidR="00844208" w:rsidRPr="005D5C7E" w:rsidRDefault="00844208" w:rsidP="00844208">
            <w:pPr>
              <w:jc w:val="center"/>
              <w:rPr>
                <w:color w:val="000000"/>
                <w:sz w:val="16"/>
                <w:szCs w:val="16"/>
              </w:rPr>
            </w:pPr>
            <w:r w:rsidRPr="005D5C7E">
              <w:rPr>
                <w:color w:val="000000"/>
                <w:sz w:val="16"/>
                <w:szCs w:val="16"/>
              </w:rPr>
              <w:t>41,0</w:t>
            </w:r>
          </w:p>
        </w:tc>
        <w:tc>
          <w:tcPr>
            <w:tcW w:w="933" w:type="dxa"/>
            <w:tcBorders>
              <w:top w:val="nil"/>
              <w:left w:val="nil"/>
              <w:bottom w:val="single" w:sz="4" w:space="0" w:color="auto"/>
              <w:right w:val="single" w:sz="4" w:space="0" w:color="auto"/>
            </w:tcBorders>
            <w:shd w:val="clear" w:color="auto" w:fill="auto"/>
            <w:noWrap/>
            <w:vAlign w:val="bottom"/>
            <w:hideMark/>
          </w:tcPr>
          <w:p w14:paraId="1D72B4BD" w14:textId="77777777" w:rsidR="00844208" w:rsidRPr="005D5C7E" w:rsidRDefault="00844208" w:rsidP="00844208">
            <w:pPr>
              <w:jc w:val="center"/>
              <w:rPr>
                <w:color w:val="000000"/>
                <w:sz w:val="16"/>
                <w:szCs w:val="16"/>
              </w:rPr>
            </w:pPr>
            <w:r w:rsidRPr="005D5C7E">
              <w:rPr>
                <w:color w:val="000000"/>
                <w:sz w:val="16"/>
                <w:szCs w:val="16"/>
              </w:rPr>
              <w:t>42,0</w:t>
            </w:r>
          </w:p>
        </w:tc>
        <w:tc>
          <w:tcPr>
            <w:tcW w:w="933" w:type="dxa"/>
            <w:tcBorders>
              <w:top w:val="nil"/>
              <w:left w:val="nil"/>
              <w:bottom w:val="single" w:sz="4" w:space="0" w:color="auto"/>
              <w:right w:val="double" w:sz="4" w:space="0" w:color="auto"/>
            </w:tcBorders>
            <w:shd w:val="clear" w:color="auto" w:fill="auto"/>
            <w:noWrap/>
            <w:vAlign w:val="bottom"/>
            <w:hideMark/>
          </w:tcPr>
          <w:p w14:paraId="548C6D82" w14:textId="77777777" w:rsidR="00844208" w:rsidRPr="005D5C7E" w:rsidRDefault="00844208" w:rsidP="00844208">
            <w:pPr>
              <w:jc w:val="center"/>
              <w:rPr>
                <w:color w:val="000000"/>
                <w:sz w:val="16"/>
                <w:szCs w:val="16"/>
              </w:rPr>
            </w:pPr>
            <w:r w:rsidRPr="005D5C7E">
              <w:rPr>
                <w:color w:val="000000"/>
                <w:sz w:val="16"/>
                <w:szCs w:val="16"/>
              </w:rPr>
              <w:t>42,0</w:t>
            </w:r>
          </w:p>
        </w:tc>
      </w:tr>
      <w:tr w:rsidR="00844208" w:rsidRPr="005D5C7E" w14:paraId="3DC4EA7C"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275FCEBC" w14:textId="77777777" w:rsidR="00844208" w:rsidRPr="005D5C7E" w:rsidRDefault="00844208" w:rsidP="00844208">
            <w:pPr>
              <w:jc w:val="center"/>
              <w:rPr>
                <w:color w:val="000000"/>
                <w:sz w:val="16"/>
                <w:szCs w:val="16"/>
              </w:rPr>
            </w:pPr>
            <w:r w:rsidRPr="005D5C7E">
              <w:rPr>
                <w:color w:val="000000"/>
                <w:sz w:val="16"/>
                <w:szCs w:val="16"/>
              </w:rPr>
              <w:t>в том числе по ЦС 54300</w:t>
            </w:r>
          </w:p>
        </w:tc>
        <w:tc>
          <w:tcPr>
            <w:tcW w:w="1020" w:type="dxa"/>
            <w:tcBorders>
              <w:top w:val="nil"/>
              <w:left w:val="nil"/>
              <w:bottom w:val="single" w:sz="4" w:space="0" w:color="auto"/>
              <w:right w:val="single" w:sz="4" w:space="0" w:color="auto"/>
            </w:tcBorders>
            <w:shd w:val="clear" w:color="auto" w:fill="auto"/>
            <w:noWrap/>
            <w:vAlign w:val="bottom"/>
            <w:hideMark/>
          </w:tcPr>
          <w:p w14:paraId="218ABBD8" w14:textId="77777777" w:rsidR="00844208" w:rsidRPr="005D5C7E" w:rsidRDefault="00844208" w:rsidP="00844208">
            <w:pPr>
              <w:jc w:val="center"/>
              <w:rPr>
                <w:color w:val="000000"/>
                <w:sz w:val="16"/>
                <w:szCs w:val="16"/>
              </w:rPr>
            </w:pPr>
            <w:r w:rsidRPr="005D5C7E">
              <w:rPr>
                <w:color w:val="000000"/>
                <w:sz w:val="16"/>
                <w:szCs w:val="16"/>
              </w:rPr>
              <w:t>32,9</w:t>
            </w:r>
          </w:p>
        </w:tc>
        <w:tc>
          <w:tcPr>
            <w:tcW w:w="1020" w:type="dxa"/>
            <w:tcBorders>
              <w:top w:val="nil"/>
              <w:left w:val="nil"/>
              <w:bottom w:val="single" w:sz="4" w:space="0" w:color="auto"/>
              <w:right w:val="single" w:sz="4" w:space="0" w:color="auto"/>
            </w:tcBorders>
            <w:shd w:val="clear" w:color="auto" w:fill="auto"/>
            <w:noWrap/>
            <w:vAlign w:val="bottom"/>
            <w:hideMark/>
          </w:tcPr>
          <w:p w14:paraId="62551420" w14:textId="77777777" w:rsidR="00844208" w:rsidRPr="005D5C7E" w:rsidRDefault="00844208" w:rsidP="00844208">
            <w:pPr>
              <w:jc w:val="center"/>
              <w:rPr>
                <w:color w:val="000000"/>
                <w:sz w:val="16"/>
                <w:szCs w:val="16"/>
              </w:rPr>
            </w:pPr>
            <w:r w:rsidRPr="005D5C7E">
              <w:rPr>
                <w:color w:val="000000"/>
                <w:sz w:val="16"/>
                <w:szCs w:val="16"/>
              </w:rPr>
              <w:t>12,7</w:t>
            </w:r>
          </w:p>
        </w:tc>
        <w:tc>
          <w:tcPr>
            <w:tcW w:w="1020" w:type="dxa"/>
            <w:tcBorders>
              <w:top w:val="nil"/>
              <w:left w:val="nil"/>
              <w:bottom w:val="single" w:sz="4" w:space="0" w:color="auto"/>
              <w:right w:val="single" w:sz="4" w:space="0" w:color="auto"/>
            </w:tcBorders>
            <w:shd w:val="clear" w:color="auto" w:fill="auto"/>
            <w:noWrap/>
            <w:vAlign w:val="bottom"/>
            <w:hideMark/>
          </w:tcPr>
          <w:p w14:paraId="74F1F47A" w14:textId="77777777" w:rsidR="00844208" w:rsidRPr="005D5C7E" w:rsidRDefault="00844208" w:rsidP="00844208">
            <w:pPr>
              <w:jc w:val="center"/>
              <w:rPr>
                <w:color w:val="000000"/>
                <w:sz w:val="16"/>
                <w:szCs w:val="16"/>
              </w:rPr>
            </w:pPr>
            <w:r w:rsidRPr="005D5C7E">
              <w:rPr>
                <w:color w:val="000000"/>
                <w:sz w:val="16"/>
                <w:szCs w:val="16"/>
              </w:rPr>
              <w:t>1,9</w:t>
            </w:r>
          </w:p>
        </w:tc>
        <w:tc>
          <w:tcPr>
            <w:tcW w:w="934" w:type="dxa"/>
            <w:tcBorders>
              <w:top w:val="nil"/>
              <w:left w:val="nil"/>
              <w:bottom w:val="single" w:sz="4" w:space="0" w:color="auto"/>
              <w:right w:val="single" w:sz="4" w:space="0" w:color="auto"/>
            </w:tcBorders>
            <w:shd w:val="clear" w:color="auto" w:fill="auto"/>
            <w:noWrap/>
            <w:vAlign w:val="bottom"/>
            <w:hideMark/>
          </w:tcPr>
          <w:p w14:paraId="013CD8E5" w14:textId="77777777" w:rsidR="00844208" w:rsidRPr="005D5C7E" w:rsidRDefault="00844208" w:rsidP="00844208">
            <w:pPr>
              <w:jc w:val="center"/>
              <w:rPr>
                <w:color w:val="000000"/>
                <w:sz w:val="16"/>
                <w:szCs w:val="16"/>
              </w:rPr>
            </w:pPr>
            <w:r w:rsidRPr="005D5C7E">
              <w:rPr>
                <w:color w:val="000000"/>
                <w:sz w:val="16"/>
                <w:szCs w:val="16"/>
              </w:rPr>
              <w:t>12,7</w:t>
            </w:r>
          </w:p>
        </w:tc>
        <w:tc>
          <w:tcPr>
            <w:tcW w:w="933" w:type="dxa"/>
            <w:tcBorders>
              <w:top w:val="nil"/>
              <w:left w:val="nil"/>
              <w:bottom w:val="single" w:sz="4" w:space="0" w:color="auto"/>
              <w:right w:val="single" w:sz="4" w:space="0" w:color="auto"/>
            </w:tcBorders>
            <w:shd w:val="clear" w:color="auto" w:fill="auto"/>
            <w:noWrap/>
            <w:vAlign w:val="bottom"/>
            <w:hideMark/>
          </w:tcPr>
          <w:p w14:paraId="16598450" w14:textId="77777777" w:rsidR="00844208" w:rsidRPr="005D5C7E" w:rsidRDefault="00844208" w:rsidP="00844208">
            <w:pPr>
              <w:jc w:val="center"/>
              <w:rPr>
                <w:color w:val="000000"/>
                <w:sz w:val="16"/>
                <w:szCs w:val="16"/>
              </w:rPr>
            </w:pPr>
            <w:r w:rsidRPr="005D5C7E">
              <w:rPr>
                <w:color w:val="000000"/>
                <w:sz w:val="16"/>
                <w:szCs w:val="16"/>
              </w:rPr>
              <w:t>1,9</w:t>
            </w:r>
          </w:p>
        </w:tc>
        <w:tc>
          <w:tcPr>
            <w:tcW w:w="933" w:type="dxa"/>
            <w:tcBorders>
              <w:top w:val="nil"/>
              <w:left w:val="nil"/>
              <w:bottom w:val="single" w:sz="4" w:space="0" w:color="auto"/>
              <w:right w:val="double" w:sz="4" w:space="0" w:color="auto"/>
            </w:tcBorders>
            <w:shd w:val="clear" w:color="auto" w:fill="auto"/>
            <w:noWrap/>
            <w:vAlign w:val="bottom"/>
            <w:hideMark/>
          </w:tcPr>
          <w:p w14:paraId="0335B09B" w14:textId="77777777" w:rsidR="00844208" w:rsidRPr="005D5C7E" w:rsidRDefault="00844208" w:rsidP="00844208">
            <w:pPr>
              <w:jc w:val="center"/>
              <w:rPr>
                <w:color w:val="000000"/>
                <w:sz w:val="16"/>
                <w:szCs w:val="16"/>
              </w:rPr>
            </w:pPr>
            <w:r w:rsidRPr="005D5C7E">
              <w:rPr>
                <w:color w:val="000000"/>
                <w:sz w:val="16"/>
                <w:szCs w:val="16"/>
              </w:rPr>
              <w:t>0,0</w:t>
            </w:r>
          </w:p>
        </w:tc>
      </w:tr>
      <w:tr w:rsidR="00844208" w:rsidRPr="005D5C7E" w14:paraId="51B70DE8"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466473C6" w14:textId="77777777" w:rsidR="00844208" w:rsidRPr="005D5C7E" w:rsidRDefault="00844208" w:rsidP="00844208">
            <w:pPr>
              <w:jc w:val="center"/>
              <w:rPr>
                <w:color w:val="000000"/>
                <w:sz w:val="16"/>
                <w:szCs w:val="16"/>
              </w:rPr>
            </w:pPr>
            <w:r w:rsidRPr="005D5C7E">
              <w:rPr>
                <w:color w:val="000000"/>
                <w:sz w:val="16"/>
                <w:szCs w:val="16"/>
              </w:rPr>
              <w:t>в том числе по ЦС 54320</w:t>
            </w:r>
          </w:p>
        </w:tc>
        <w:tc>
          <w:tcPr>
            <w:tcW w:w="1020" w:type="dxa"/>
            <w:tcBorders>
              <w:top w:val="nil"/>
              <w:left w:val="nil"/>
              <w:bottom w:val="single" w:sz="4" w:space="0" w:color="auto"/>
              <w:right w:val="single" w:sz="4" w:space="0" w:color="auto"/>
            </w:tcBorders>
            <w:shd w:val="clear" w:color="auto" w:fill="auto"/>
            <w:noWrap/>
            <w:vAlign w:val="bottom"/>
            <w:hideMark/>
          </w:tcPr>
          <w:p w14:paraId="16BA4820" w14:textId="77777777" w:rsidR="00844208" w:rsidRPr="005D5C7E" w:rsidRDefault="00844208" w:rsidP="00844208">
            <w:pPr>
              <w:jc w:val="center"/>
              <w:rPr>
                <w:color w:val="000000"/>
                <w:sz w:val="16"/>
                <w:szCs w:val="16"/>
              </w:rPr>
            </w:pPr>
            <w:r w:rsidRPr="005D5C7E">
              <w:rPr>
                <w:color w:val="000000"/>
                <w:sz w:val="16"/>
                <w:szCs w:val="16"/>
              </w:rPr>
              <w:t>53,8</w:t>
            </w:r>
          </w:p>
        </w:tc>
        <w:tc>
          <w:tcPr>
            <w:tcW w:w="1020" w:type="dxa"/>
            <w:tcBorders>
              <w:top w:val="nil"/>
              <w:left w:val="nil"/>
              <w:bottom w:val="single" w:sz="4" w:space="0" w:color="auto"/>
              <w:right w:val="single" w:sz="4" w:space="0" w:color="auto"/>
            </w:tcBorders>
            <w:shd w:val="clear" w:color="auto" w:fill="auto"/>
            <w:noWrap/>
            <w:vAlign w:val="bottom"/>
            <w:hideMark/>
          </w:tcPr>
          <w:p w14:paraId="036DBB43" w14:textId="77777777" w:rsidR="00844208" w:rsidRPr="005D5C7E" w:rsidRDefault="00844208" w:rsidP="00844208">
            <w:pPr>
              <w:jc w:val="center"/>
              <w:rPr>
                <w:color w:val="000000"/>
                <w:sz w:val="16"/>
                <w:szCs w:val="16"/>
              </w:rPr>
            </w:pPr>
            <w:r w:rsidRPr="005D5C7E">
              <w:rPr>
                <w:color w:val="000000"/>
                <w:sz w:val="16"/>
                <w:szCs w:val="16"/>
              </w:rPr>
              <w:t>25,3</w:t>
            </w:r>
          </w:p>
        </w:tc>
        <w:tc>
          <w:tcPr>
            <w:tcW w:w="1020" w:type="dxa"/>
            <w:tcBorders>
              <w:top w:val="nil"/>
              <w:left w:val="nil"/>
              <w:bottom w:val="single" w:sz="4" w:space="0" w:color="auto"/>
              <w:right w:val="single" w:sz="4" w:space="0" w:color="auto"/>
            </w:tcBorders>
            <w:shd w:val="clear" w:color="auto" w:fill="auto"/>
            <w:noWrap/>
            <w:vAlign w:val="bottom"/>
            <w:hideMark/>
          </w:tcPr>
          <w:p w14:paraId="23B59F55" w14:textId="77777777" w:rsidR="00844208" w:rsidRPr="005D5C7E" w:rsidRDefault="00844208" w:rsidP="00844208">
            <w:pPr>
              <w:jc w:val="center"/>
              <w:rPr>
                <w:color w:val="000000"/>
                <w:sz w:val="16"/>
                <w:szCs w:val="16"/>
              </w:rPr>
            </w:pPr>
            <w:r w:rsidRPr="005D5C7E">
              <w:rPr>
                <w:color w:val="000000"/>
                <w:sz w:val="16"/>
                <w:szCs w:val="16"/>
              </w:rPr>
              <w:t>37,8</w:t>
            </w:r>
          </w:p>
        </w:tc>
        <w:tc>
          <w:tcPr>
            <w:tcW w:w="934" w:type="dxa"/>
            <w:tcBorders>
              <w:top w:val="nil"/>
              <w:left w:val="nil"/>
              <w:bottom w:val="single" w:sz="4" w:space="0" w:color="auto"/>
              <w:right w:val="single" w:sz="4" w:space="0" w:color="auto"/>
            </w:tcBorders>
            <w:shd w:val="clear" w:color="auto" w:fill="auto"/>
            <w:noWrap/>
            <w:vAlign w:val="bottom"/>
            <w:hideMark/>
          </w:tcPr>
          <w:p w14:paraId="09AE36E1" w14:textId="77777777" w:rsidR="00844208" w:rsidRPr="005D5C7E" w:rsidRDefault="00844208" w:rsidP="00844208">
            <w:pPr>
              <w:jc w:val="center"/>
              <w:rPr>
                <w:color w:val="000000"/>
                <w:sz w:val="16"/>
                <w:szCs w:val="16"/>
              </w:rPr>
            </w:pPr>
            <w:r w:rsidRPr="005D5C7E">
              <w:rPr>
                <w:color w:val="000000"/>
                <w:sz w:val="16"/>
                <w:szCs w:val="16"/>
              </w:rPr>
              <w:t>25,3</w:t>
            </w:r>
          </w:p>
        </w:tc>
        <w:tc>
          <w:tcPr>
            <w:tcW w:w="933" w:type="dxa"/>
            <w:tcBorders>
              <w:top w:val="nil"/>
              <w:left w:val="nil"/>
              <w:bottom w:val="single" w:sz="4" w:space="0" w:color="auto"/>
              <w:right w:val="single" w:sz="4" w:space="0" w:color="auto"/>
            </w:tcBorders>
            <w:shd w:val="clear" w:color="auto" w:fill="auto"/>
            <w:noWrap/>
            <w:vAlign w:val="bottom"/>
            <w:hideMark/>
          </w:tcPr>
          <w:p w14:paraId="7B7C15A6" w14:textId="77777777" w:rsidR="00844208" w:rsidRPr="005D5C7E" w:rsidRDefault="00844208" w:rsidP="00844208">
            <w:pPr>
              <w:jc w:val="center"/>
              <w:rPr>
                <w:color w:val="000000"/>
                <w:sz w:val="16"/>
                <w:szCs w:val="16"/>
              </w:rPr>
            </w:pPr>
            <w:r w:rsidRPr="005D5C7E">
              <w:rPr>
                <w:color w:val="000000"/>
                <w:sz w:val="16"/>
                <w:szCs w:val="16"/>
              </w:rPr>
              <w:t>37,8</w:t>
            </w:r>
          </w:p>
        </w:tc>
        <w:tc>
          <w:tcPr>
            <w:tcW w:w="933" w:type="dxa"/>
            <w:tcBorders>
              <w:top w:val="nil"/>
              <w:left w:val="nil"/>
              <w:bottom w:val="single" w:sz="4" w:space="0" w:color="auto"/>
              <w:right w:val="double" w:sz="4" w:space="0" w:color="auto"/>
            </w:tcBorders>
            <w:shd w:val="clear" w:color="auto" w:fill="auto"/>
            <w:noWrap/>
            <w:vAlign w:val="bottom"/>
            <w:hideMark/>
          </w:tcPr>
          <w:p w14:paraId="62577F2F" w14:textId="77777777" w:rsidR="00844208" w:rsidRPr="005D5C7E" w:rsidRDefault="00844208" w:rsidP="00844208">
            <w:pPr>
              <w:jc w:val="center"/>
              <w:rPr>
                <w:color w:val="000000"/>
                <w:sz w:val="16"/>
                <w:szCs w:val="16"/>
              </w:rPr>
            </w:pPr>
            <w:r w:rsidRPr="005D5C7E">
              <w:rPr>
                <w:color w:val="000000"/>
                <w:sz w:val="16"/>
                <w:szCs w:val="16"/>
              </w:rPr>
              <w:t>80,3</w:t>
            </w:r>
          </w:p>
        </w:tc>
      </w:tr>
      <w:tr w:rsidR="00844208" w:rsidRPr="005D5C7E" w14:paraId="2AE2AB5D"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tcPr>
          <w:p w14:paraId="769D6355" w14:textId="77777777" w:rsidR="00844208" w:rsidRPr="005D5C7E" w:rsidRDefault="00844208" w:rsidP="00844208">
            <w:pPr>
              <w:rPr>
                <w:color w:val="000000"/>
                <w:sz w:val="16"/>
                <w:szCs w:val="16"/>
              </w:rPr>
            </w:pPr>
            <w:r w:rsidRPr="005D5C7E">
              <w:rPr>
                <w:color w:val="000000"/>
                <w:sz w:val="16"/>
                <w:szCs w:val="16"/>
              </w:rPr>
              <w:t xml:space="preserve">                 в том числе по ЦС 70100</w:t>
            </w:r>
          </w:p>
        </w:tc>
        <w:tc>
          <w:tcPr>
            <w:tcW w:w="1020" w:type="dxa"/>
            <w:tcBorders>
              <w:top w:val="nil"/>
              <w:left w:val="nil"/>
              <w:bottom w:val="single" w:sz="4" w:space="0" w:color="auto"/>
              <w:right w:val="single" w:sz="4" w:space="0" w:color="auto"/>
            </w:tcBorders>
            <w:shd w:val="clear" w:color="auto" w:fill="auto"/>
            <w:noWrap/>
            <w:vAlign w:val="bottom"/>
          </w:tcPr>
          <w:p w14:paraId="0EF89CDB" w14:textId="77777777" w:rsidR="00844208" w:rsidRPr="005D5C7E" w:rsidRDefault="00844208" w:rsidP="00844208">
            <w:pPr>
              <w:jc w:val="center"/>
              <w:rPr>
                <w:color w:val="000000"/>
                <w:sz w:val="16"/>
                <w:szCs w:val="16"/>
              </w:rPr>
            </w:pPr>
            <w:r w:rsidRPr="005D5C7E">
              <w:rPr>
                <w:color w:val="000000"/>
                <w:sz w:val="16"/>
                <w:szCs w:val="16"/>
              </w:rPr>
              <w:t>345,5</w:t>
            </w:r>
          </w:p>
        </w:tc>
        <w:tc>
          <w:tcPr>
            <w:tcW w:w="1020" w:type="dxa"/>
            <w:tcBorders>
              <w:top w:val="nil"/>
              <w:left w:val="nil"/>
              <w:bottom w:val="single" w:sz="4" w:space="0" w:color="auto"/>
              <w:right w:val="single" w:sz="4" w:space="0" w:color="auto"/>
            </w:tcBorders>
            <w:shd w:val="clear" w:color="auto" w:fill="auto"/>
            <w:noWrap/>
            <w:vAlign w:val="bottom"/>
          </w:tcPr>
          <w:p w14:paraId="72A64377" w14:textId="77777777" w:rsidR="00844208" w:rsidRPr="005D5C7E" w:rsidRDefault="00844208" w:rsidP="00844208">
            <w:pPr>
              <w:jc w:val="center"/>
              <w:rPr>
                <w:color w:val="000000"/>
                <w:sz w:val="16"/>
                <w:szCs w:val="16"/>
              </w:rPr>
            </w:pPr>
            <w:r w:rsidRPr="005D5C7E">
              <w:rPr>
                <w:color w:val="000000"/>
                <w:sz w:val="16"/>
                <w:szCs w:val="16"/>
              </w:rPr>
              <w:t>320,9</w:t>
            </w:r>
          </w:p>
        </w:tc>
        <w:tc>
          <w:tcPr>
            <w:tcW w:w="1020" w:type="dxa"/>
            <w:tcBorders>
              <w:top w:val="nil"/>
              <w:left w:val="nil"/>
              <w:bottom w:val="single" w:sz="4" w:space="0" w:color="auto"/>
              <w:right w:val="single" w:sz="4" w:space="0" w:color="auto"/>
            </w:tcBorders>
            <w:shd w:val="clear" w:color="auto" w:fill="auto"/>
            <w:noWrap/>
            <w:vAlign w:val="bottom"/>
          </w:tcPr>
          <w:p w14:paraId="6F771820" w14:textId="77777777" w:rsidR="00844208" w:rsidRPr="005D5C7E" w:rsidRDefault="00844208" w:rsidP="00844208">
            <w:pPr>
              <w:jc w:val="center"/>
              <w:rPr>
                <w:color w:val="000000"/>
                <w:sz w:val="16"/>
                <w:szCs w:val="16"/>
              </w:rPr>
            </w:pPr>
            <w:r w:rsidRPr="005D5C7E">
              <w:rPr>
                <w:color w:val="000000"/>
                <w:sz w:val="16"/>
                <w:szCs w:val="16"/>
              </w:rPr>
              <w:t>330,2</w:t>
            </w:r>
          </w:p>
        </w:tc>
        <w:tc>
          <w:tcPr>
            <w:tcW w:w="934" w:type="dxa"/>
            <w:tcBorders>
              <w:top w:val="nil"/>
              <w:left w:val="nil"/>
              <w:bottom w:val="single" w:sz="4" w:space="0" w:color="auto"/>
              <w:right w:val="single" w:sz="4" w:space="0" w:color="auto"/>
            </w:tcBorders>
            <w:shd w:val="clear" w:color="auto" w:fill="auto"/>
            <w:noWrap/>
            <w:vAlign w:val="bottom"/>
          </w:tcPr>
          <w:p w14:paraId="46E5730B" w14:textId="77777777" w:rsidR="00844208" w:rsidRPr="005D5C7E" w:rsidRDefault="00844208" w:rsidP="00844208">
            <w:pPr>
              <w:jc w:val="center"/>
              <w:rPr>
                <w:color w:val="000000"/>
                <w:sz w:val="16"/>
                <w:szCs w:val="16"/>
              </w:rPr>
            </w:pPr>
            <w:r w:rsidRPr="005D5C7E">
              <w:rPr>
                <w:color w:val="000000"/>
                <w:sz w:val="16"/>
                <w:szCs w:val="16"/>
              </w:rPr>
              <w:t>353,8</w:t>
            </w:r>
          </w:p>
        </w:tc>
        <w:tc>
          <w:tcPr>
            <w:tcW w:w="933" w:type="dxa"/>
            <w:tcBorders>
              <w:top w:val="nil"/>
              <w:left w:val="nil"/>
              <w:bottom w:val="single" w:sz="4" w:space="0" w:color="auto"/>
              <w:right w:val="single" w:sz="4" w:space="0" w:color="auto"/>
            </w:tcBorders>
            <w:shd w:val="clear" w:color="auto" w:fill="auto"/>
            <w:noWrap/>
            <w:vAlign w:val="bottom"/>
          </w:tcPr>
          <w:p w14:paraId="6B7B4ABB" w14:textId="77777777" w:rsidR="00844208" w:rsidRPr="005D5C7E" w:rsidRDefault="00844208" w:rsidP="00844208">
            <w:pPr>
              <w:jc w:val="center"/>
              <w:rPr>
                <w:color w:val="000000"/>
                <w:sz w:val="16"/>
                <w:szCs w:val="16"/>
              </w:rPr>
            </w:pPr>
            <w:r w:rsidRPr="005D5C7E">
              <w:rPr>
                <w:color w:val="000000"/>
                <w:sz w:val="16"/>
                <w:szCs w:val="16"/>
              </w:rPr>
              <w:t>343</w:t>
            </w:r>
          </w:p>
        </w:tc>
        <w:tc>
          <w:tcPr>
            <w:tcW w:w="933" w:type="dxa"/>
            <w:tcBorders>
              <w:top w:val="nil"/>
              <w:left w:val="nil"/>
              <w:bottom w:val="single" w:sz="4" w:space="0" w:color="auto"/>
              <w:right w:val="double" w:sz="4" w:space="0" w:color="auto"/>
            </w:tcBorders>
            <w:shd w:val="clear" w:color="auto" w:fill="auto"/>
            <w:noWrap/>
            <w:vAlign w:val="bottom"/>
          </w:tcPr>
          <w:p w14:paraId="73EECAB0" w14:textId="77777777" w:rsidR="00844208" w:rsidRPr="005D5C7E" w:rsidRDefault="00844208" w:rsidP="00844208">
            <w:pPr>
              <w:jc w:val="center"/>
              <w:rPr>
                <w:color w:val="000000"/>
                <w:sz w:val="16"/>
                <w:szCs w:val="16"/>
              </w:rPr>
            </w:pPr>
            <w:r w:rsidRPr="005D5C7E">
              <w:rPr>
                <w:color w:val="000000"/>
                <w:sz w:val="16"/>
                <w:szCs w:val="16"/>
              </w:rPr>
              <w:t>354,2</w:t>
            </w:r>
          </w:p>
        </w:tc>
      </w:tr>
      <w:tr w:rsidR="00844208" w:rsidRPr="005D5C7E" w14:paraId="71B80772"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54D4D824" w14:textId="77777777" w:rsidR="00844208" w:rsidRPr="005D5C7E" w:rsidRDefault="00844208" w:rsidP="00844208">
            <w:pPr>
              <w:rPr>
                <w:color w:val="000000"/>
                <w:sz w:val="16"/>
                <w:szCs w:val="16"/>
              </w:rPr>
            </w:pPr>
            <w:r w:rsidRPr="005D5C7E">
              <w:rPr>
                <w:color w:val="000000"/>
                <w:sz w:val="16"/>
                <w:szCs w:val="16"/>
              </w:rPr>
              <w:t>Иные бюджетные ассигнования</w:t>
            </w:r>
          </w:p>
        </w:tc>
        <w:tc>
          <w:tcPr>
            <w:tcW w:w="1020" w:type="dxa"/>
            <w:tcBorders>
              <w:top w:val="nil"/>
              <w:left w:val="nil"/>
              <w:bottom w:val="single" w:sz="4" w:space="0" w:color="auto"/>
              <w:right w:val="single" w:sz="4" w:space="0" w:color="auto"/>
            </w:tcBorders>
            <w:shd w:val="clear" w:color="auto" w:fill="auto"/>
            <w:noWrap/>
            <w:vAlign w:val="bottom"/>
            <w:hideMark/>
          </w:tcPr>
          <w:p w14:paraId="0474B041" w14:textId="77777777" w:rsidR="00844208" w:rsidRPr="005D5C7E" w:rsidRDefault="00844208" w:rsidP="00844208">
            <w:pPr>
              <w:jc w:val="center"/>
              <w:rPr>
                <w:color w:val="000000"/>
                <w:sz w:val="16"/>
                <w:szCs w:val="16"/>
              </w:rPr>
            </w:pPr>
            <w:r w:rsidRPr="005D5C7E">
              <w:rPr>
                <w:color w:val="000000"/>
                <w:sz w:val="16"/>
                <w:szCs w:val="16"/>
              </w:rPr>
              <w:t>6,9</w:t>
            </w:r>
          </w:p>
        </w:tc>
        <w:tc>
          <w:tcPr>
            <w:tcW w:w="1020" w:type="dxa"/>
            <w:tcBorders>
              <w:top w:val="nil"/>
              <w:left w:val="nil"/>
              <w:bottom w:val="single" w:sz="4" w:space="0" w:color="auto"/>
              <w:right w:val="single" w:sz="4" w:space="0" w:color="auto"/>
            </w:tcBorders>
            <w:shd w:val="clear" w:color="auto" w:fill="auto"/>
            <w:noWrap/>
            <w:vAlign w:val="bottom"/>
            <w:hideMark/>
          </w:tcPr>
          <w:p w14:paraId="0B9A528E" w14:textId="77777777" w:rsidR="00844208" w:rsidRPr="005D5C7E" w:rsidRDefault="00844208" w:rsidP="00844208">
            <w:pPr>
              <w:jc w:val="center"/>
              <w:rPr>
                <w:color w:val="000000"/>
                <w:sz w:val="16"/>
                <w:szCs w:val="16"/>
              </w:rPr>
            </w:pPr>
            <w:r w:rsidRPr="005D5C7E">
              <w:rPr>
                <w:color w:val="000000"/>
                <w:sz w:val="16"/>
                <w:szCs w:val="16"/>
              </w:rPr>
              <w:t>6,3</w:t>
            </w:r>
          </w:p>
        </w:tc>
        <w:tc>
          <w:tcPr>
            <w:tcW w:w="1020" w:type="dxa"/>
            <w:tcBorders>
              <w:top w:val="nil"/>
              <w:left w:val="nil"/>
              <w:bottom w:val="single" w:sz="4" w:space="0" w:color="auto"/>
              <w:right w:val="single" w:sz="4" w:space="0" w:color="auto"/>
            </w:tcBorders>
            <w:shd w:val="clear" w:color="auto" w:fill="auto"/>
            <w:noWrap/>
            <w:vAlign w:val="bottom"/>
            <w:hideMark/>
          </w:tcPr>
          <w:p w14:paraId="3A5DDA1E" w14:textId="77777777" w:rsidR="00844208" w:rsidRPr="005D5C7E" w:rsidRDefault="00844208" w:rsidP="00844208">
            <w:pPr>
              <w:jc w:val="center"/>
              <w:rPr>
                <w:color w:val="000000"/>
                <w:sz w:val="16"/>
                <w:szCs w:val="16"/>
              </w:rPr>
            </w:pPr>
            <w:r w:rsidRPr="005D5C7E">
              <w:rPr>
                <w:color w:val="000000"/>
                <w:sz w:val="16"/>
                <w:szCs w:val="16"/>
              </w:rPr>
              <w:t>6,3</w:t>
            </w:r>
          </w:p>
        </w:tc>
        <w:tc>
          <w:tcPr>
            <w:tcW w:w="934" w:type="dxa"/>
            <w:tcBorders>
              <w:top w:val="nil"/>
              <w:left w:val="nil"/>
              <w:bottom w:val="single" w:sz="4" w:space="0" w:color="auto"/>
              <w:right w:val="single" w:sz="4" w:space="0" w:color="auto"/>
            </w:tcBorders>
            <w:shd w:val="clear" w:color="auto" w:fill="auto"/>
            <w:noWrap/>
            <w:vAlign w:val="bottom"/>
            <w:hideMark/>
          </w:tcPr>
          <w:p w14:paraId="3D858425" w14:textId="77777777" w:rsidR="00844208" w:rsidRPr="005D5C7E" w:rsidRDefault="00844208" w:rsidP="00844208">
            <w:pPr>
              <w:jc w:val="center"/>
              <w:rPr>
                <w:color w:val="000000"/>
                <w:sz w:val="16"/>
                <w:szCs w:val="16"/>
              </w:rPr>
            </w:pPr>
            <w:r w:rsidRPr="005D5C7E">
              <w:rPr>
                <w:color w:val="000000"/>
                <w:sz w:val="16"/>
                <w:szCs w:val="16"/>
              </w:rPr>
              <w:t>6,2</w:t>
            </w:r>
          </w:p>
        </w:tc>
        <w:tc>
          <w:tcPr>
            <w:tcW w:w="933" w:type="dxa"/>
            <w:tcBorders>
              <w:top w:val="nil"/>
              <w:left w:val="nil"/>
              <w:bottom w:val="single" w:sz="4" w:space="0" w:color="auto"/>
              <w:right w:val="single" w:sz="4" w:space="0" w:color="auto"/>
            </w:tcBorders>
            <w:shd w:val="clear" w:color="auto" w:fill="auto"/>
            <w:noWrap/>
            <w:vAlign w:val="bottom"/>
            <w:hideMark/>
          </w:tcPr>
          <w:p w14:paraId="462B51B6" w14:textId="77777777" w:rsidR="00844208" w:rsidRPr="005D5C7E" w:rsidRDefault="00844208" w:rsidP="00844208">
            <w:pPr>
              <w:jc w:val="center"/>
              <w:rPr>
                <w:color w:val="000000"/>
                <w:sz w:val="16"/>
                <w:szCs w:val="16"/>
              </w:rPr>
            </w:pPr>
            <w:r w:rsidRPr="005D5C7E">
              <w:rPr>
                <w:color w:val="000000"/>
                <w:sz w:val="16"/>
                <w:szCs w:val="16"/>
              </w:rPr>
              <w:t>3,7</w:t>
            </w:r>
          </w:p>
        </w:tc>
        <w:tc>
          <w:tcPr>
            <w:tcW w:w="933" w:type="dxa"/>
            <w:tcBorders>
              <w:top w:val="nil"/>
              <w:left w:val="nil"/>
              <w:bottom w:val="single" w:sz="4" w:space="0" w:color="auto"/>
              <w:right w:val="double" w:sz="4" w:space="0" w:color="auto"/>
            </w:tcBorders>
            <w:shd w:val="clear" w:color="auto" w:fill="auto"/>
            <w:noWrap/>
            <w:vAlign w:val="bottom"/>
            <w:hideMark/>
          </w:tcPr>
          <w:p w14:paraId="06EA9DE5" w14:textId="77777777" w:rsidR="00844208" w:rsidRPr="005D5C7E" w:rsidRDefault="00844208" w:rsidP="00844208">
            <w:pPr>
              <w:jc w:val="center"/>
              <w:rPr>
                <w:color w:val="000000"/>
                <w:sz w:val="16"/>
                <w:szCs w:val="16"/>
              </w:rPr>
            </w:pPr>
            <w:r w:rsidRPr="005D5C7E">
              <w:rPr>
                <w:color w:val="000000"/>
                <w:sz w:val="16"/>
                <w:szCs w:val="16"/>
              </w:rPr>
              <w:t>3,7</w:t>
            </w:r>
          </w:p>
        </w:tc>
      </w:tr>
      <w:tr w:rsidR="00844208" w:rsidRPr="005D5C7E" w14:paraId="48BCE3E7"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3C029587" w14:textId="77777777" w:rsidR="00844208" w:rsidRPr="005D5C7E" w:rsidRDefault="00844208" w:rsidP="00844208">
            <w:pPr>
              <w:jc w:val="center"/>
              <w:rPr>
                <w:color w:val="000000"/>
                <w:sz w:val="16"/>
                <w:szCs w:val="16"/>
              </w:rPr>
            </w:pPr>
            <w:r w:rsidRPr="005D5C7E">
              <w:rPr>
                <w:color w:val="000000"/>
                <w:sz w:val="16"/>
                <w:szCs w:val="16"/>
              </w:rPr>
              <w:t>в том числе по ЦС 51290</w:t>
            </w:r>
          </w:p>
        </w:tc>
        <w:tc>
          <w:tcPr>
            <w:tcW w:w="1020" w:type="dxa"/>
            <w:tcBorders>
              <w:top w:val="nil"/>
              <w:left w:val="nil"/>
              <w:bottom w:val="single" w:sz="4" w:space="0" w:color="auto"/>
              <w:right w:val="single" w:sz="4" w:space="0" w:color="auto"/>
            </w:tcBorders>
            <w:shd w:val="clear" w:color="auto" w:fill="auto"/>
            <w:noWrap/>
            <w:vAlign w:val="bottom"/>
            <w:hideMark/>
          </w:tcPr>
          <w:p w14:paraId="4A2F3249" w14:textId="77777777" w:rsidR="00844208" w:rsidRPr="005D5C7E" w:rsidRDefault="00844208" w:rsidP="00844208">
            <w:pPr>
              <w:jc w:val="center"/>
              <w:rPr>
                <w:color w:val="000000"/>
                <w:sz w:val="16"/>
                <w:szCs w:val="16"/>
              </w:rPr>
            </w:pPr>
            <w:r w:rsidRPr="005D5C7E">
              <w:rPr>
                <w:color w:val="000000"/>
                <w:sz w:val="16"/>
                <w:szCs w:val="16"/>
              </w:rPr>
              <w:t>3,3</w:t>
            </w:r>
          </w:p>
        </w:tc>
        <w:tc>
          <w:tcPr>
            <w:tcW w:w="1020" w:type="dxa"/>
            <w:tcBorders>
              <w:top w:val="nil"/>
              <w:left w:val="nil"/>
              <w:bottom w:val="single" w:sz="4" w:space="0" w:color="auto"/>
              <w:right w:val="single" w:sz="4" w:space="0" w:color="auto"/>
            </w:tcBorders>
            <w:shd w:val="clear" w:color="auto" w:fill="auto"/>
            <w:noWrap/>
            <w:vAlign w:val="bottom"/>
            <w:hideMark/>
          </w:tcPr>
          <w:p w14:paraId="0FA8F6FC" w14:textId="77777777" w:rsidR="00844208" w:rsidRPr="005D5C7E" w:rsidRDefault="00844208" w:rsidP="00844208">
            <w:pPr>
              <w:jc w:val="center"/>
              <w:rPr>
                <w:color w:val="000000"/>
                <w:sz w:val="16"/>
                <w:szCs w:val="16"/>
              </w:rPr>
            </w:pPr>
            <w:r w:rsidRPr="005D5C7E">
              <w:rPr>
                <w:color w:val="000000"/>
                <w:sz w:val="16"/>
                <w:szCs w:val="16"/>
              </w:rPr>
              <w:t>3,4</w:t>
            </w:r>
          </w:p>
        </w:tc>
        <w:tc>
          <w:tcPr>
            <w:tcW w:w="1020" w:type="dxa"/>
            <w:tcBorders>
              <w:top w:val="nil"/>
              <w:left w:val="nil"/>
              <w:bottom w:val="single" w:sz="4" w:space="0" w:color="auto"/>
              <w:right w:val="single" w:sz="4" w:space="0" w:color="auto"/>
            </w:tcBorders>
            <w:shd w:val="clear" w:color="auto" w:fill="auto"/>
            <w:noWrap/>
            <w:vAlign w:val="bottom"/>
            <w:hideMark/>
          </w:tcPr>
          <w:p w14:paraId="6017DA91" w14:textId="77777777" w:rsidR="00844208" w:rsidRPr="005D5C7E" w:rsidRDefault="00844208" w:rsidP="00844208">
            <w:pPr>
              <w:jc w:val="center"/>
              <w:rPr>
                <w:color w:val="000000"/>
                <w:sz w:val="16"/>
                <w:szCs w:val="16"/>
              </w:rPr>
            </w:pPr>
            <w:r w:rsidRPr="005D5C7E">
              <w:rPr>
                <w:color w:val="000000"/>
                <w:sz w:val="16"/>
                <w:szCs w:val="16"/>
              </w:rPr>
              <w:t>3,4</w:t>
            </w:r>
          </w:p>
        </w:tc>
        <w:tc>
          <w:tcPr>
            <w:tcW w:w="934" w:type="dxa"/>
            <w:tcBorders>
              <w:top w:val="nil"/>
              <w:left w:val="nil"/>
              <w:bottom w:val="single" w:sz="4" w:space="0" w:color="auto"/>
              <w:right w:val="single" w:sz="4" w:space="0" w:color="auto"/>
            </w:tcBorders>
            <w:shd w:val="clear" w:color="auto" w:fill="auto"/>
            <w:noWrap/>
            <w:vAlign w:val="bottom"/>
            <w:hideMark/>
          </w:tcPr>
          <w:p w14:paraId="0E28CF49"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single" w:sz="4" w:space="0" w:color="auto"/>
            </w:tcBorders>
            <w:shd w:val="clear" w:color="auto" w:fill="auto"/>
            <w:noWrap/>
            <w:vAlign w:val="bottom"/>
            <w:hideMark/>
          </w:tcPr>
          <w:p w14:paraId="4EA4D87E" w14:textId="77777777" w:rsidR="00844208" w:rsidRPr="005D5C7E" w:rsidRDefault="00844208" w:rsidP="00844208">
            <w:pPr>
              <w:jc w:val="center"/>
              <w:rPr>
                <w:b/>
                <w:color w:val="000000"/>
                <w:sz w:val="16"/>
                <w:szCs w:val="16"/>
              </w:rPr>
            </w:pPr>
            <w:r w:rsidRPr="005D5C7E">
              <w:rPr>
                <w:b/>
                <w:color w:val="000000"/>
                <w:sz w:val="16"/>
                <w:szCs w:val="16"/>
              </w:rPr>
              <w:t>0,0</w:t>
            </w:r>
          </w:p>
        </w:tc>
        <w:tc>
          <w:tcPr>
            <w:tcW w:w="933" w:type="dxa"/>
            <w:tcBorders>
              <w:top w:val="nil"/>
              <w:left w:val="nil"/>
              <w:bottom w:val="single" w:sz="4" w:space="0" w:color="auto"/>
              <w:right w:val="double" w:sz="4" w:space="0" w:color="auto"/>
            </w:tcBorders>
            <w:shd w:val="clear" w:color="auto" w:fill="auto"/>
            <w:noWrap/>
            <w:vAlign w:val="bottom"/>
            <w:hideMark/>
          </w:tcPr>
          <w:p w14:paraId="251243B9" w14:textId="77777777" w:rsidR="00844208" w:rsidRPr="005D5C7E" w:rsidRDefault="00844208" w:rsidP="00844208">
            <w:pPr>
              <w:jc w:val="center"/>
              <w:rPr>
                <w:b/>
                <w:color w:val="000000"/>
                <w:sz w:val="16"/>
                <w:szCs w:val="16"/>
              </w:rPr>
            </w:pPr>
            <w:r w:rsidRPr="005D5C7E">
              <w:rPr>
                <w:b/>
                <w:color w:val="000000"/>
                <w:sz w:val="16"/>
                <w:szCs w:val="16"/>
              </w:rPr>
              <w:t>0,0</w:t>
            </w:r>
          </w:p>
        </w:tc>
      </w:tr>
      <w:tr w:rsidR="00844208" w:rsidRPr="005D5C7E" w14:paraId="2400294A"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noWrap/>
            <w:vAlign w:val="bottom"/>
            <w:hideMark/>
          </w:tcPr>
          <w:p w14:paraId="117FEAA4" w14:textId="77777777" w:rsidR="00844208" w:rsidRPr="005D5C7E" w:rsidRDefault="00844208" w:rsidP="00844208">
            <w:pPr>
              <w:rPr>
                <w:color w:val="000000"/>
                <w:sz w:val="16"/>
                <w:szCs w:val="16"/>
              </w:rPr>
            </w:pPr>
            <w:r w:rsidRPr="005D5C7E">
              <w:rPr>
                <w:color w:val="000000"/>
                <w:sz w:val="16"/>
                <w:szCs w:val="16"/>
              </w:rPr>
              <w:t>ВСЕГО</w:t>
            </w:r>
          </w:p>
        </w:tc>
        <w:tc>
          <w:tcPr>
            <w:tcW w:w="1020" w:type="dxa"/>
            <w:tcBorders>
              <w:top w:val="nil"/>
              <w:left w:val="nil"/>
              <w:bottom w:val="single" w:sz="4" w:space="0" w:color="auto"/>
              <w:right w:val="single" w:sz="4" w:space="0" w:color="auto"/>
            </w:tcBorders>
            <w:shd w:val="clear" w:color="auto" w:fill="auto"/>
            <w:noWrap/>
            <w:vAlign w:val="bottom"/>
            <w:hideMark/>
          </w:tcPr>
          <w:p w14:paraId="73594142" w14:textId="77777777" w:rsidR="00844208" w:rsidRPr="005D5C7E" w:rsidRDefault="00844208" w:rsidP="00844208">
            <w:pPr>
              <w:jc w:val="center"/>
              <w:rPr>
                <w:color w:val="000000"/>
                <w:sz w:val="16"/>
                <w:szCs w:val="16"/>
              </w:rPr>
            </w:pPr>
            <w:r w:rsidRPr="005D5C7E">
              <w:rPr>
                <w:color w:val="000000"/>
                <w:sz w:val="16"/>
                <w:szCs w:val="16"/>
              </w:rPr>
              <w:t>1604,7</w:t>
            </w:r>
          </w:p>
        </w:tc>
        <w:tc>
          <w:tcPr>
            <w:tcW w:w="1020" w:type="dxa"/>
            <w:tcBorders>
              <w:top w:val="nil"/>
              <w:left w:val="nil"/>
              <w:bottom w:val="single" w:sz="4" w:space="0" w:color="auto"/>
              <w:right w:val="single" w:sz="4" w:space="0" w:color="auto"/>
            </w:tcBorders>
            <w:shd w:val="clear" w:color="auto" w:fill="auto"/>
            <w:noWrap/>
            <w:vAlign w:val="bottom"/>
            <w:hideMark/>
          </w:tcPr>
          <w:p w14:paraId="42297D35" w14:textId="77777777" w:rsidR="00844208" w:rsidRPr="005D5C7E" w:rsidRDefault="00844208" w:rsidP="00844208">
            <w:pPr>
              <w:jc w:val="center"/>
              <w:rPr>
                <w:color w:val="000000"/>
                <w:sz w:val="16"/>
                <w:szCs w:val="16"/>
              </w:rPr>
            </w:pPr>
            <w:r w:rsidRPr="005D5C7E">
              <w:rPr>
                <w:color w:val="000000"/>
                <w:sz w:val="16"/>
                <w:szCs w:val="16"/>
              </w:rPr>
              <w:t>1579,5</w:t>
            </w:r>
          </w:p>
        </w:tc>
        <w:tc>
          <w:tcPr>
            <w:tcW w:w="1020" w:type="dxa"/>
            <w:tcBorders>
              <w:top w:val="nil"/>
              <w:left w:val="nil"/>
              <w:bottom w:val="single" w:sz="4" w:space="0" w:color="auto"/>
              <w:right w:val="single" w:sz="4" w:space="0" w:color="auto"/>
            </w:tcBorders>
            <w:shd w:val="clear" w:color="auto" w:fill="auto"/>
            <w:noWrap/>
            <w:vAlign w:val="bottom"/>
            <w:hideMark/>
          </w:tcPr>
          <w:p w14:paraId="4CB53A63" w14:textId="77777777" w:rsidR="00844208" w:rsidRPr="005D5C7E" w:rsidRDefault="00844208" w:rsidP="00844208">
            <w:pPr>
              <w:jc w:val="center"/>
              <w:rPr>
                <w:color w:val="000000"/>
                <w:sz w:val="16"/>
                <w:szCs w:val="16"/>
              </w:rPr>
            </w:pPr>
            <w:r w:rsidRPr="005D5C7E">
              <w:rPr>
                <w:color w:val="000000"/>
                <w:sz w:val="16"/>
                <w:szCs w:val="16"/>
              </w:rPr>
              <w:t>1581,8</w:t>
            </w:r>
          </w:p>
        </w:tc>
        <w:tc>
          <w:tcPr>
            <w:tcW w:w="934" w:type="dxa"/>
            <w:tcBorders>
              <w:top w:val="nil"/>
              <w:left w:val="nil"/>
              <w:bottom w:val="single" w:sz="4" w:space="0" w:color="auto"/>
              <w:right w:val="single" w:sz="4" w:space="0" w:color="auto"/>
            </w:tcBorders>
            <w:shd w:val="clear" w:color="auto" w:fill="auto"/>
            <w:noWrap/>
            <w:vAlign w:val="bottom"/>
            <w:hideMark/>
          </w:tcPr>
          <w:p w14:paraId="5F8DC387" w14:textId="77777777" w:rsidR="00844208" w:rsidRPr="005D5C7E" w:rsidRDefault="00844208" w:rsidP="00844208">
            <w:pPr>
              <w:jc w:val="center"/>
              <w:rPr>
                <w:color w:val="000000"/>
                <w:sz w:val="16"/>
                <w:szCs w:val="16"/>
              </w:rPr>
            </w:pPr>
            <w:r w:rsidRPr="005D5C7E">
              <w:rPr>
                <w:color w:val="000000"/>
                <w:sz w:val="16"/>
                <w:szCs w:val="16"/>
              </w:rPr>
              <w:t>801,1</w:t>
            </w:r>
          </w:p>
        </w:tc>
        <w:tc>
          <w:tcPr>
            <w:tcW w:w="933" w:type="dxa"/>
            <w:tcBorders>
              <w:top w:val="nil"/>
              <w:left w:val="nil"/>
              <w:bottom w:val="single" w:sz="4" w:space="0" w:color="auto"/>
              <w:right w:val="single" w:sz="4" w:space="0" w:color="auto"/>
            </w:tcBorders>
            <w:shd w:val="clear" w:color="auto" w:fill="auto"/>
            <w:noWrap/>
            <w:vAlign w:val="bottom"/>
            <w:hideMark/>
          </w:tcPr>
          <w:p w14:paraId="5C92EA88" w14:textId="77777777" w:rsidR="00844208" w:rsidRPr="005D5C7E" w:rsidRDefault="00844208" w:rsidP="00844208">
            <w:pPr>
              <w:jc w:val="center"/>
              <w:rPr>
                <w:color w:val="000000"/>
                <w:sz w:val="16"/>
                <w:szCs w:val="16"/>
              </w:rPr>
            </w:pPr>
            <w:r w:rsidRPr="005D5C7E">
              <w:rPr>
                <w:color w:val="000000"/>
                <w:sz w:val="16"/>
                <w:szCs w:val="16"/>
              </w:rPr>
              <w:t>768,8</w:t>
            </w:r>
          </w:p>
        </w:tc>
        <w:tc>
          <w:tcPr>
            <w:tcW w:w="933" w:type="dxa"/>
            <w:tcBorders>
              <w:top w:val="nil"/>
              <w:left w:val="nil"/>
              <w:bottom w:val="single" w:sz="4" w:space="0" w:color="auto"/>
              <w:right w:val="double" w:sz="4" w:space="0" w:color="auto"/>
            </w:tcBorders>
            <w:shd w:val="clear" w:color="auto" w:fill="auto"/>
            <w:noWrap/>
            <w:vAlign w:val="bottom"/>
            <w:hideMark/>
          </w:tcPr>
          <w:p w14:paraId="0B3C511B" w14:textId="77777777" w:rsidR="00844208" w:rsidRPr="005D5C7E" w:rsidRDefault="00844208" w:rsidP="00844208">
            <w:pPr>
              <w:jc w:val="center"/>
              <w:rPr>
                <w:color w:val="000000"/>
                <w:sz w:val="16"/>
                <w:szCs w:val="16"/>
              </w:rPr>
            </w:pPr>
            <w:r w:rsidRPr="005D5C7E">
              <w:rPr>
                <w:color w:val="000000"/>
                <w:sz w:val="16"/>
                <w:szCs w:val="16"/>
              </w:rPr>
              <w:t>831,4</w:t>
            </w:r>
          </w:p>
        </w:tc>
      </w:tr>
      <w:tr w:rsidR="00844208" w:rsidRPr="005D5C7E" w14:paraId="25614E6C"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353CC35E" w14:textId="77777777" w:rsidR="00844208" w:rsidRPr="005D5C7E" w:rsidRDefault="00844208" w:rsidP="00844208">
            <w:pPr>
              <w:jc w:val="center"/>
              <w:rPr>
                <w:color w:val="000000"/>
                <w:sz w:val="16"/>
                <w:szCs w:val="16"/>
              </w:rPr>
            </w:pPr>
            <w:r w:rsidRPr="005D5C7E">
              <w:rPr>
                <w:color w:val="000000"/>
                <w:sz w:val="16"/>
                <w:szCs w:val="16"/>
              </w:rPr>
              <w:t>в том числе по ЦС 51290</w:t>
            </w:r>
          </w:p>
        </w:tc>
        <w:tc>
          <w:tcPr>
            <w:tcW w:w="1020" w:type="dxa"/>
            <w:tcBorders>
              <w:top w:val="nil"/>
              <w:left w:val="nil"/>
              <w:bottom w:val="single" w:sz="4" w:space="0" w:color="auto"/>
              <w:right w:val="single" w:sz="4" w:space="0" w:color="auto"/>
            </w:tcBorders>
            <w:shd w:val="clear" w:color="auto" w:fill="auto"/>
            <w:noWrap/>
            <w:vAlign w:val="bottom"/>
            <w:hideMark/>
          </w:tcPr>
          <w:p w14:paraId="771FAB90" w14:textId="77777777" w:rsidR="00844208" w:rsidRPr="005D5C7E" w:rsidRDefault="00844208" w:rsidP="00844208">
            <w:pPr>
              <w:jc w:val="center"/>
              <w:rPr>
                <w:color w:val="000000"/>
                <w:sz w:val="16"/>
                <w:szCs w:val="16"/>
              </w:rPr>
            </w:pPr>
            <w:r w:rsidRPr="005D5C7E">
              <w:rPr>
                <w:color w:val="000000"/>
                <w:sz w:val="16"/>
                <w:szCs w:val="16"/>
              </w:rPr>
              <w:t>805</w:t>
            </w:r>
          </w:p>
        </w:tc>
        <w:tc>
          <w:tcPr>
            <w:tcW w:w="1020" w:type="dxa"/>
            <w:tcBorders>
              <w:top w:val="nil"/>
              <w:left w:val="nil"/>
              <w:bottom w:val="single" w:sz="4" w:space="0" w:color="auto"/>
              <w:right w:val="single" w:sz="4" w:space="0" w:color="auto"/>
            </w:tcBorders>
            <w:shd w:val="clear" w:color="auto" w:fill="auto"/>
            <w:noWrap/>
            <w:vAlign w:val="bottom"/>
            <w:hideMark/>
          </w:tcPr>
          <w:p w14:paraId="150598EB" w14:textId="77777777" w:rsidR="00844208" w:rsidRPr="005D5C7E" w:rsidRDefault="00844208" w:rsidP="00844208">
            <w:pPr>
              <w:jc w:val="center"/>
              <w:rPr>
                <w:color w:val="000000"/>
                <w:sz w:val="16"/>
                <w:szCs w:val="16"/>
              </w:rPr>
            </w:pPr>
            <w:r w:rsidRPr="005D5C7E">
              <w:rPr>
                <w:color w:val="000000"/>
                <w:sz w:val="16"/>
                <w:szCs w:val="16"/>
              </w:rPr>
              <w:t>874,9</w:t>
            </w:r>
          </w:p>
        </w:tc>
        <w:tc>
          <w:tcPr>
            <w:tcW w:w="1020" w:type="dxa"/>
            <w:tcBorders>
              <w:top w:val="nil"/>
              <w:left w:val="nil"/>
              <w:bottom w:val="single" w:sz="4" w:space="0" w:color="auto"/>
              <w:right w:val="single" w:sz="4" w:space="0" w:color="auto"/>
            </w:tcBorders>
            <w:shd w:val="clear" w:color="auto" w:fill="auto"/>
            <w:noWrap/>
            <w:vAlign w:val="bottom"/>
            <w:hideMark/>
          </w:tcPr>
          <w:p w14:paraId="12C82E8A" w14:textId="77777777" w:rsidR="00844208" w:rsidRPr="005D5C7E" w:rsidRDefault="00844208" w:rsidP="00844208">
            <w:pPr>
              <w:jc w:val="center"/>
              <w:rPr>
                <w:color w:val="000000"/>
                <w:sz w:val="16"/>
                <w:szCs w:val="16"/>
              </w:rPr>
            </w:pPr>
            <w:r w:rsidRPr="005D5C7E">
              <w:rPr>
                <w:color w:val="000000"/>
                <w:sz w:val="16"/>
                <w:szCs w:val="16"/>
              </w:rPr>
              <w:t>853</w:t>
            </w:r>
          </w:p>
        </w:tc>
        <w:tc>
          <w:tcPr>
            <w:tcW w:w="934" w:type="dxa"/>
            <w:tcBorders>
              <w:top w:val="nil"/>
              <w:left w:val="nil"/>
              <w:bottom w:val="single" w:sz="4" w:space="0" w:color="auto"/>
              <w:right w:val="single" w:sz="4" w:space="0" w:color="auto"/>
            </w:tcBorders>
            <w:shd w:val="clear" w:color="auto" w:fill="auto"/>
            <w:noWrap/>
            <w:vAlign w:val="bottom"/>
            <w:hideMark/>
          </w:tcPr>
          <w:p w14:paraId="24AE1C55" w14:textId="77777777" w:rsidR="00844208" w:rsidRPr="005D5C7E" w:rsidRDefault="00844208" w:rsidP="00844208">
            <w:pPr>
              <w:jc w:val="center"/>
              <w:rPr>
                <w:b/>
                <w:color w:val="000000"/>
                <w:sz w:val="16"/>
                <w:szCs w:val="16"/>
              </w:rPr>
            </w:pPr>
            <w:r w:rsidRPr="005D5C7E">
              <w:rPr>
                <w:b/>
                <w:color w:val="000000"/>
                <w:sz w:val="16"/>
                <w:szCs w:val="16"/>
              </w:rPr>
              <w:t>0</w:t>
            </w:r>
          </w:p>
        </w:tc>
        <w:tc>
          <w:tcPr>
            <w:tcW w:w="933" w:type="dxa"/>
            <w:tcBorders>
              <w:top w:val="nil"/>
              <w:left w:val="nil"/>
              <w:bottom w:val="single" w:sz="4" w:space="0" w:color="auto"/>
              <w:right w:val="single" w:sz="4" w:space="0" w:color="auto"/>
            </w:tcBorders>
            <w:shd w:val="clear" w:color="auto" w:fill="auto"/>
            <w:noWrap/>
            <w:vAlign w:val="bottom"/>
            <w:hideMark/>
          </w:tcPr>
          <w:p w14:paraId="4681A532" w14:textId="77777777" w:rsidR="00844208" w:rsidRPr="005D5C7E" w:rsidRDefault="00844208" w:rsidP="00844208">
            <w:pPr>
              <w:jc w:val="center"/>
              <w:rPr>
                <w:b/>
                <w:color w:val="000000"/>
                <w:sz w:val="16"/>
                <w:szCs w:val="16"/>
              </w:rPr>
            </w:pPr>
            <w:r w:rsidRPr="005D5C7E">
              <w:rPr>
                <w:b/>
                <w:color w:val="000000"/>
                <w:sz w:val="16"/>
                <w:szCs w:val="16"/>
              </w:rPr>
              <w:t>0</w:t>
            </w:r>
          </w:p>
        </w:tc>
        <w:tc>
          <w:tcPr>
            <w:tcW w:w="933" w:type="dxa"/>
            <w:tcBorders>
              <w:top w:val="nil"/>
              <w:left w:val="nil"/>
              <w:bottom w:val="single" w:sz="4" w:space="0" w:color="auto"/>
              <w:right w:val="double" w:sz="4" w:space="0" w:color="auto"/>
            </w:tcBorders>
            <w:shd w:val="clear" w:color="auto" w:fill="auto"/>
            <w:noWrap/>
            <w:vAlign w:val="bottom"/>
            <w:hideMark/>
          </w:tcPr>
          <w:p w14:paraId="76AB5178" w14:textId="77777777" w:rsidR="00844208" w:rsidRPr="005D5C7E" w:rsidRDefault="00844208" w:rsidP="00844208">
            <w:pPr>
              <w:jc w:val="center"/>
              <w:rPr>
                <w:b/>
                <w:color w:val="000000"/>
                <w:sz w:val="16"/>
                <w:szCs w:val="16"/>
              </w:rPr>
            </w:pPr>
            <w:r w:rsidRPr="005D5C7E">
              <w:rPr>
                <w:b/>
                <w:color w:val="000000"/>
                <w:sz w:val="16"/>
                <w:szCs w:val="16"/>
              </w:rPr>
              <w:t>0</w:t>
            </w:r>
          </w:p>
        </w:tc>
      </w:tr>
      <w:tr w:rsidR="00844208" w:rsidRPr="005D5C7E" w14:paraId="770EE112"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210A5962" w14:textId="77777777" w:rsidR="00844208" w:rsidRPr="005D5C7E" w:rsidRDefault="00844208" w:rsidP="00844208">
            <w:pPr>
              <w:jc w:val="center"/>
              <w:rPr>
                <w:color w:val="000000"/>
                <w:sz w:val="16"/>
                <w:szCs w:val="16"/>
              </w:rPr>
            </w:pPr>
            <w:r w:rsidRPr="005D5C7E">
              <w:rPr>
                <w:color w:val="000000"/>
                <w:sz w:val="16"/>
                <w:szCs w:val="16"/>
              </w:rPr>
              <w:t>в том числе по ЦС 54290</w:t>
            </w:r>
          </w:p>
        </w:tc>
        <w:tc>
          <w:tcPr>
            <w:tcW w:w="1020" w:type="dxa"/>
            <w:tcBorders>
              <w:top w:val="nil"/>
              <w:left w:val="nil"/>
              <w:bottom w:val="single" w:sz="4" w:space="0" w:color="auto"/>
              <w:right w:val="single" w:sz="4" w:space="0" w:color="auto"/>
            </w:tcBorders>
            <w:shd w:val="clear" w:color="auto" w:fill="auto"/>
            <w:noWrap/>
            <w:vAlign w:val="bottom"/>
            <w:hideMark/>
          </w:tcPr>
          <w:p w14:paraId="2513B768" w14:textId="77777777" w:rsidR="00844208" w:rsidRPr="005D5C7E" w:rsidRDefault="00844208" w:rsidP="00844208">
            <w:pPr>
              <w:jc w:val="center"/>
              <w:rPr>
                <w:color w:val="000000"/>
                <w:sz w:val="16"/>
                <w:szCs w:val="16"/>
              </w:rPr>
            </w:pPr>
            <w:r w:rsidRPr="005D5C7E">
              <w:rPr>
                <w:color w:val="000000"/>
                <w:sz w:val="16"/>
                <w:szCs w:val="16"/>
              </w:rPr>
              <w:t>40,2</w:t>
            </w:r>
          </w:p>
        </w:tc>
        <w:tc>
          <w:tcPr>
            <w:tcW w:w="1020" w:type="dxa"/>
            <w:tcBorders>
              <w:top w:val="nil"/>
              <w:left w:val="nil"/>
              <w:bottom w:val="single" w:sz="4" w:space="0" w:color="auto"/>
              <w:right w:val="single" w:sz="4" w:space="0" w:color="auto"/>
            </w:tcBorders>
            <w:shd w:val="clear" w:color="auto" w:fill="auto"/>
            <w:noWrap/>
            <w:vAlign w:val="bottom"/>
            <w:hideMark/>
          </w:tcPr>
          <w:p w14:paraId="006FCA1B" w14:textId="77777777" w:rsidR="00844208" w:rsidRPr="005D5C7E" w:rsidRDefault="00844208" w:rsidP="00844208">
            <w:pPr>
              <w:jc w:val="center"/>
              <w:rPr>
                <w:color w:val="000000"/>
                <w:sz w:val="16"/>
                <w:szCs w:val="16"/>
              </w:rPr>
            </w:pPr>
            <w:r w:rsidRPr="005D5C7E">
              <w:rPr>
                <w:color w:val="000000"/>
                <w:sz w:val="16"/>
                <w:szCs w:val="16"/>
              </w:rPr>
              <w:t>40,9</w:t>
            </w:r>
          </w:p>
        </w:tc>
        <w:tc>
          <w:tcPr>
            <w:tcW w:w="1020" w:type="dxa"/>
            <w:tcBorders>
              <w:top w:val="nil"/>
              <w:left w:val="nil"/>
              <w:bottom w:val="single" w:sz="4" w:space="0" w:color="auto"/>
              <w:right w:val="single" w:sz="4" w:space="0" w:color="auto"/>
            </w:tcBorders>
            <w:shd w:val="clear" w:color="auto" w:fill="auto"/>
            <w:noWrap/>
            <w:vAlign w:val="bottom"/>
            <w:hideMark/>
          </w:tcPr>
          <w:p w14:paraId="5BA91F8F" w14:textId="77777777" w:rsidR="00844208" w:rsidRPr="005D5C7E" w:rsidRDefault="00844208" w:rsidP="00844208">
            <w:pPr>
              <w:jc w:val="center"/>
              <w:rPr>
                <w:color w:val="000000"/>
                <w:sz w:val="16"/>
                <w:szCs w:val="16"/>
              </w:rPr>
            </w:pPr>
            <w:r w:rsidRPr="005D5C7E">
              <w:rPr>
                <w:color w:val="000000"/>
                <w:sz w:val="16"/>
                <w:szCs w:val="16"/>
              </w:rPr>
              <w:t>41,8</w:t>
            </w:r>
          </w:p>
        </w:tc>
        <w:tc>
          <w:tcPr>
            <w:tcW w:w="934" w:type="dxa"/>
            <w:tcBorders>
              <w:top w:val="nil"/>
              <w:left w:val="nil"/>
              <w:bottom w:val="single" w:sz="4" w:space="0" w:color="auto"/>
              <w:right w:val="single" w:sz="4" w:space="0" w:color="auto"/>
            </w:tcBorders>
            <w:shd w:val="clear" w:color="auto" w:fill="auto"/>
            <w:noWrap/>
            <w:vAlign w:val="bottom"/>
            <w:hideMark/>
          </w:tcPr>
          <w:p w14:paraId="022CA22C" w14:textId="77777777" w:rsidR="00844208" w:rsidRPr="005D5C7E" w:rsidRDefault="00844208" w:rsidP="00844208">
            <w:pPr>
              <w:jc w:val="center"/>
              <w:rPr>
                <w:color w:val="000000"/>
                <w:sz w:val="16"/>
                <w:szCs w:val="16"/>
              </w:rPr>
            </w:pPr>
            <w:r w:rsidRPr="005D5C7E">
              <w:rPr>
                <w:color w:val="000000"/>
                <w:sz w:val="16"/>
                <w:szCs w:val="16"/>
              </w:rPr>
              <w:t>41,0</w:t>
            </w:r>
          </w:p>
        </w:tc>
        <w:tc>
          <w:tcPr>
            <w:tcW w:w="933" w:type="dxa"/>
            <w:tcBorders>
              <w:top w:val="nil"/>
              <w:left w:val="nil"/>
              <w:bottom w:val="single" w:sz="4" w:space="0" w:color="auto"/>
              <w:right w:val="single" w:sz="4" w:space="0" w:color="auto"/>
            </w:tcBorders>
            <w:shd w:val="clear" w:color="auto" w:fill="auto"/>
            <w:noWrap/>
            <w:vAlign w:val="bottom"/>
            <w:hideMark/>
          </w:tcPr>
          <w:p w14:paraId="05561C2C" w14:textId="77777777" w:rsidR="00844208" w:rsidRPr="005D5C7E" w:rsidRDefault="00844208" w:rsidP="00844208">
            <w:pPr>
              <w:jc w:val="center"/>
              <w:rPr>
                <w:color w:val="000000"/>
                <w:sz w:val="16"/>
                <w:szCs w:val="16"/>
              </w:rPr>
            </w:pPr>
            <w:r w:rsidRPr="005D5C7E">
              <w:rPr>
                <w:color w:val="000000"/>
                <w:sz w:val="16"/>
                <w:szCs w:val="16"/>
              </w:rPr>
              <w:t>42,0</w:t>
            </w:r>
          </w:p>
        </w:tc>
        <w:tc>
          <w:tcPr>
            <w:tcW w:w="933" w:type="dxa"/>
            <w:tcBorders>
              <w:top w:val="nil"/>
              <w:left w:val="nil"/>
              <w:bottom w:val="single" w:sz="4" w:space="0" w:color="auto"/>
              <w:right w:val="double" w:sz="4" w:space="0" w:color="auto"/>
            </w:tcBorders>
            <w:shd w:val="clear" w:color="auto" w:fill="auto"/>
            <w:noWrap/>
            <w:vAlign w:val="bottom"/>
            <w:hideMark/>
          </w:tcPr>
          <w:p w14:paraId="53838194" w14:textId="77777777" w:rsidR="00844208" w:rsidRPr="005D5C7E" w:rsidRDefault="00844208" w:rsidP="00844208">
            <w:pPr>
              <w:jc w:val="center"/>
              <w:rPr>
                <w:color w:val="000000"/>
                <w:sz w:val="16"/>
                <w:szCs w:val="16"/>
              </w:rPr>
            </w:pPr>
            <w:r w:rsidRPr="005D5C7E">
              <w:rPr>
                <w:color w:val="000000"/>
                <w:sz w:val="16"/>
                <w:szCs w:val="16"/>
              </w:rPr>
              <w:t>42,0</w:t>
            </w:r>
          </w:p>
        </w:tc>
      </w:tr>
      <w:tr w:rsidR="00844208" w:rsidRPr="005D5C7E" w14:paraId="110363FE" w14:textId="77777777" w:rsidTr="00A52E02">
        <w:trPr>
          <w:trHeight w:hRule="exact" w:val="255"/>
        </w:trPr>
        <w:tc>
          <w:tcPr>
            <w:tcW w:w="3340" w:type="dxa"/>
            <w:tcBorders>
              <w:top w:val="nil"/>
              <w:left w:val="double" w:sz="4" w:space="0" w:color="auto"/>
              <w:bottom w:val="single" w:sz="4" w:space="0" w:color="auto"/>
              <w:right w:val="single" w:sz="4" w:space="0" w:color="auto"/>
            </w:tcBorders>
            <w:shd w:val="clear" w:color="000000" w:fill="FFFFFF"/>
            <w:vAlign w:val="center"/>
            <w:hideMark/>
          </w:tcPr>
          <w:p w14:paraId="10DD6A0D" w14:textId="77777777" w:rsidR="00844208" w:rsidRPr="005D5C7E" w:rsidRDefault="00844208" w:rsidP="00844208">
            <w:pPr>
              <w:jc w:val="center"/>
              <w:rPr>
                <w:color w:val="000000"/>
                <w:sz w:val="16"/>
                <w:szCs w:val="16"/>
              </w:rPr>
            </w:pPr>
            <w:r w:rsidRPr="005D5C7E">
              <w:rPr>
                <w:color w:val="000000"/>
                <w:sz w:val="16"/>
                <w:szCs w:val="16"/>
              </w:rPr>
              <w:lastRenderedPageBreak/>
              <w:t xml:space="preserve">в том числе по ЦС 54300. </w:t>
            </w:r>
          </w:p>
        </w:tc>
        <w:tc>
          <w:tcPr>
            <w:tcW w:w="1020" w:type="dxa"/>
            <w:tcBorders>
              <w:top w:val="nil"/>
              <w:left w:val="nil"/>
              <w:bottom w:val="single" w:sz="4" w:space="0" w:color="auto"/>
              <w:right w:val="single" w:sz="4" w:space="0" w:color="auto"/>
            </w:tcBorders>
            <w:shd w:val="clear" w:color="auto" w:fill="auto"/>
            <w:noWrap/>
            <w:vAlign w:val="bottom"/>
            <w:hideMark/>
          </w:tcPr>
          <w:p w14:paraId="193A279A" w14:textId="77777777" w:rsidR="00844208" w:rsidRPr="005D5C7E" w:rsidRDefault="00844208" w:rsidP="00844208">
            <w:pPr>
              <w:jc w:val="center"/>
              <w:rPr>
                <w:color w:val="000000"/>
                <w:sz w:val="16"/>
                <w:szCs w:val="16"/>
              </w:rPr>
            </w:pPr>
            <w:r w:rsidRPr="005D5C7E">
              <w:rPr>
                <w:color w:val="000000"/>
                <w:sz w:val="16"/>
                <w:szCs w:val="16"/>
              </w:rPr>
              <w:t>32,9</w:t>
            </w:r>
          </w:p>
        </w:tc>
        <w:tc>
          <w:tcPr>
            <w:tcW w:w="1020" w:type="dxa"/>
            <w:tcBorders>
              <w:top w:val="nil"/>
              <w:left w:val="nil"/>
              <w:bottom w:val="single" w:sz="4" w:space="0" w:color="auto"/>
              <w:right w:val="single" w:sz="4" w:space="0" w:color="auto"/>
            </w:tcBorders>
            <w:shd w:val="clear" w:color="auto" w:fill="auto"/>
            <w:noWrap/>
            <w:vAlign w:val="bottom"/>
            <w:hideMark/>
          </w:tcPr>
          <w:p w14:paraId="670DFF3B" w14:textId="77777777" w:rsidR="00844208" w:rsidRPr="005D5C7E" w:rsidRDefault="00844208" w:rsidP="00844208">
            <w:pPr>
              <w:jc w:val="center"/>
              <w:rPr>
                <w:color w:val="000000"/>
                <w:sz w:val="16"/>
                <w:szCs w:val="16"/>
              </w:rPr>
            </w:pPr>
            <w:r w:rsidRPr="005D5C7E">
              <w:rPr>
                <w:color w:val="000000"/>
                <w:sz w:val="16"/>
                <w:szCs w:val="16"/>
              </w:rPr>
              <w:t>12,7</w:t>
            </w:r>
          </w:p>
        </w:tc>
        <w:tc>
          <w:tcPr>
            <w:tcW w:w="1020" w:type="dxa"/>
            <w:tcBorders>
              <w:top w:val="nil"/>
              <w:left w:val="nil"/>
              <w:bottom w:val="single" w:sz="4" w:space="0" w:color="auto"/>
              <w:right w:val="single" w:sz="4" w:space="0" w:color="auto"/>
            </w:tcBorders>
            <w:shd w:val="clear" w:color="auto" w:fill="auto"/>
            <w:noWrap/>
            <w:vAlign w:val="bottom"/>
            <w:hideMark/>
          </w:tcPr>
          <w:p w14:paraId="1F0574CB" w14:textId="77777777" w:rsidR="00844208" w:rsidRPr="005D5C7E" w:rsidRDefault="00844208" w:rsidP="00844208">
            <w:pPr>
              <w:jc w:val="center"/>
              <w:rPr>
                <w:color w:val="000000"/>
                <w:sz w:val="16"/>
                <w:szCs w:val="16"/>
              </w:rPr>
            </w:pPr>
            <w:r w:rsidRPr="005D5C7E">
              <w:rPr>
                <w:color w:val="000000"/>
                <w:sz w:val="16"/>
                <w:szCs w:val="16"/>
              </w:rPr>
              <w:t>1,9</w:t>
            </w:r>
          </w:p>
        </w:tc>
        <w:tc>
          <w:tcPr>
            <w:tcW w:w="934" w:type="dxa"/>
            <w:tcBorders>
              <w:top w:val="nil"/>
              <w:left w:val="nil"/>
              <w:bottom w:val="single" w:sz="4" w:space="0" w:color="auto"/>
              <w:right w:val="single" w:sz="4" w:space="0" w:color="auto"/>
            </w:tcBorders>
            <w:shd w:val="clear" w:color="auto" w:fill="auto"/>
            <w:noWrap/>
            <w:vAlign w:val="bottom"/>
            <w:hideMark/>
          </w:tcPr>
          <w:p w14:paraId="2F5E5AFA" w14:textId="77777777" w:rsidR="00844208" w:rsidRPr="005D5C7E" w:rsidRDefault="00844208" w:rsidP="00844208">
            <w:pPr>
              <w:jc w:val="center"/>
              <w:rPr>
                <w:color w:val="000000"/>
                <w:sz w:val="16"/>
                <w:szCs w:val="16"/>
              </w:rPr>
            </w:pPr>
            <w:r w:rsidRPr="005D5C7E">
              <w:rPr>
                <w:color w:val="000000"/>
                <w:sz w:val="16"/>
                <w:szCs w:val="16"/>
              </w:rPr>
              <w:t>12,7</w:t>
            </w:r>
          </w:p>
        </w:tc>
        <w:tc>
          <w:tcPr>
            <w:tcW w:w="933" w:type="dxa"/>
            <w:tcBorders>
              <w:top w:val="nil"/>
              <w:left w:val="nil"/>
              <w:bottom w:val="single" w:sz="4" w:space="0" w:color="auto"/>
              <w:right w:val="single" w:sz="4" w:space="0" w:color="auto"/>
            </w:tcBorders>
            <w:shd w:val="clear" w:color="auto" w:fill="auto"/>
            <w:noWrap/>
            <w:vAlign w:val="bottom"/>
            <w:hideMark/>
          </w:tcPr>
          <w:p w14:paraId="51D4EA62" w14:textId="77777777" w:rsidR="00844208" w:rsidRPr="005D5C7E" w:rsidRDefault="00844208" w:rsidP="00844208">
            <w:pPr>
              <w:jc w:val="center"/>
              <w:rPr>
                <w:color w:val="000000"/>
                <w:sz w:val="16"/>
                <w:szCs w:val="16"/>
              </w:rPr>
            </w:pPr>
            <w:r w:rsidRPr="005D5C7E">
              <w:rPr>
                <w:color w:val="000000"/>
                <w:sz w:val="16"/>
                <w:szCs w:val="16"/>
              </w:rPr>
              <w:t>1,9</w:t>
            </w:r>
          </w:p>
        </w:tc>
        <w:tc>
          <w:tcPr>
            <w:tcW w:w="933" w:type="dxa"/>
            <w:tcBorders>
              <w:top w:val="nil"/>
              <w:left w:val="nil"/>
              <w:bottom w:val="single" w:sz="4" w:space="0" w:color="auto"/>
              <w:right w:val="double" w:sz="4" w:space="0" w:color="auto"/>
            </w:tcBorders>
            <w:shd w:val="clear" w:color="auto" w:fill="auto"/>
            <w:noWrap/>
            <w:vAlign w:val="bottom"/>
            <w:hideMark/>
          </w:tcPr>
          <w:p w14:paraId="703088F7" w14:textId="77777777" w:rsidR="00844208" w:rsidRPr="005D5C7E" w:rsidRDefault="00844208" w:rsidP="00844208">
            <w:pPr>
              <w:jc w:val="center"/>
              <w:rPr>
                <w:color w:val="000000"/>
                <w:sz w:val="16"/>
                <w:szCs w:val="16"/>
              </w:rPr>
            </w:pPr>
            <w:r w:rsidRPr="005D5C7E">
              <w:rPr>
                <w:color w:val="000000"/>
                <w:sz w:val="16"/>
                <w:szCs w:val="16"/>
              </w:rPr>
              <w:t>0,0</w:t>
            </w:r>
          </w:p>
        </w:tc>
      </w:tr>
      <w:tr w:rsidR="00844208" w:rsidRPr="005D5C7E" w14:paraId="2FF2D42A" w14:textId="77777777" w:rsidTr="00A52E02">
        <w:trPr>
          <w:trHeight w:hRule="exact" w:val="255"/>
        </w:trPr>
        <w:tc>
          <w:tcPr>
            <w:tcW w:w="3340" w:type="dxa"/>
            <w:tcBorders>
              <w:top w:val="nil"/>
              <w:left w:val="double" w:sz="4" w:space="0" w:color="auto"/>
              <w:bottom w:val="double" w:sz="4" w:space="0" w:color="auto"/>
              <w:right w:val="single" w:sz="4" w:space="0" w:color="auto"/>
            </w:tcBorders>
            <w:shd w:val="clear" w:color="000000" w:fill="FFFFFF"/>
            <w:vAlign w:val="center"/>
            <w:hideMark/>
          </w:tcPr>
          <w:p w14:paraId="4A1FCF47" w14:textId="77777777" w:rsidR="00844208" w:rsidRPr="005D5C7E" w:rsidRDefault="00844208" w:rsidP="00844208">
            <w:pPr>
              <w:jc w:val="center"/>
              <w:rPr>
                <w:color w:val="000000"/>
                <w:sz w:val="16"/>
                <w:szCs w:val="16"/>
              </w:rPr>
            </w:pPr>
            <w:r w:rsidRPr="005D5C7E">
              <w:rPr>
                <w:color w:val="000000"/>
                <w:sz w:val="16"/>
                <w:szCs w:val="16"/>
              </w:rPr>
              <w:t>в том числе по ЦС 54320</w:t>
            </w:r>
          </w:p>
        </w:tc>
        <w:tc>
          <w:tcPr>
            <w:tcW w:w="1020" w:type="dxa"/>
            <w:tcBorders>
              <w:top w:val="nil"/>
              <w:left w:val="nil"/>
              <w:bottom w:val="double" w:sz="4" w:space="0" w:color="auto"/>
              <w:right w:val="single" w:sz="4" w:space="0" w:color="auto"/>
            </w:tcBorders>
            <w:shd w:val="clear" w:color="auto" w:fill="auto"/>
            <w:noWrap/>
            <w:vAlign w:val="bottom"/>
            <w:hideMark/>
          </w:tcPr>
          <w:p w14:paraId="415FC5FD" w14:textId="77777777" w:rsidR="00844208" w:rsidRPr="005D5C7E" w:rsidRDefault="00844208" w:rsidP="00844208">
            <w:pPr>
              <w:jc w:val="center"/>
              <w:rPr>
                <w:color w:val="000000"/>
                <w:sz w:val="16"/>
                <w:szCs w:val="16"/>
              </w:rPr>
            </w:pPr>
            <w:r w:rsidRPr="005D5C7E">
              <w:rPr>
                <w:color w:val="000000"/>
                <w:sz w:val="16"/>
                <w:szCs w:val="16"/>
              </w:rPr>
              <w:t>53,8</w:t>
            </w:r>
          </w:p>
        </w:tc>
        <w:tc>
          <w:tcPr>
            <w:tcW w:w="1020" w:type="dxa"/>
            <w:tcBorders>
              <w:top w:val="nil"/>
              <w:left w:val="nil"/>
              <w:bottom w:val="double" w:sz="4" w:space="0" w:color="auto"/>
              <w:right w:val="single" w:sz="4" w:space="0" w:color="auto"/>
            </w:tcBorders>
            <w:shd w:val="clear" w:color="auto" w:fill="auto"/>
            <w:noWrap/>
            <w:vAlign w:val="bottom"/>
            <w:hideMark/>
          </w:tcPr>
          <w:p w14:paraId="123B43AB" w14:textId="77777777" w:rsidR="00844208" w:rsidRPr="005D5C7E" w:rsidRDefault="00844208" w:rsidP="00844208">
            <w:pPr>
              <w:jc w:val="center"/>
              <w:rPr>
                <w:color w:val="000000"/>
                <w:sz w:val="16"/>
                <w:szCs w:val="16"/>
              </w:rPr>
            </w:pPr>
            <w:r w:rsidRPr="005D5C7E">
              <w:rPr>
                <w:color w:val="000000"/>
                <w:sz w:val="16"/>
                <w:szCs w:val="16"/>
              </w:rPr>
              <w:t>25,3</w:t>
            </w:r>
          </w:p>
        </w:tc>
        <w:tc>
          <w:tcPr>
            <w:tcW w:w="1020" w:type="dxa"/>
            <w:tcBorders>
              <w:top w:val="nil"/>
              <w:left w:val="nil"/>
              <w:bottom w:val="double" w:sz="4" w:space="0" w:color="auto"/>
              <w:right w:val="single" w:sz="4" w:space="0" w:color="auto"/>
            </w:tcBorders>
            <w:shd w:val="clear" w:color="auto" w:fill="auto"/>
            <w:noWrap/>
            <w:vAlign w:val="bottom"/>
            <w:hideMark/>
          </w:tcPr>
          <w:p w14:paraId="069FB8E9" w14:textId="77777777" w:rsidR="00844208" w:rsidRPr="005D5C7E" w:rsidRDefault="00844208" w:rsidP="00844208">
            <w:pPr>
              <w:jc w:val="center"/>
              <w:rPr>
                <w:color w:val="000000"/>
                <w:sz w:val="16"/>
                <w:szCs w:val="16"/>
              </w:rPr>
            </w:pPr>
            <w:r w:rsidRPr="005D5C7E">
              <w:rPr>
                <w:color w:val="000000"/>
                <w:sz w:val="16"/>
                <w:szCs w:val="16"/>
              </w:rPr>
              <w:t>37,8</w:t>
            </w:r>
          </w:p>
        </w:tc>
        <w:tc>
          <w:tcPr>
            <w:tcW w:w="934" w:type="dxa"/>
            <w:tcBorders>
              <w:top w:val="nil"/>
              <w:left w:val="nil"/>
              <w:bottom w:val="double" w:sz="4" w:space="0" w:color="auto"/>
              <w:right w:val="single" w:sz="4" w:space="0" w:color="auto"/>
            </w:tcBorders>
            <w:shd w:val="clear" w:color="auto" w:fill="auto"/>
            <w:noWrap/>
            <w:vAlign w:val="bottom"/>
            <w:hideMark/>
          </w:tcPr>
          <w:p w14:paraId="3885888E" w14:textId="77777777" w:rsidR="00844208" w:rsidRPr="005D5C7E" w:rsidRDefault="00844208" w:rsidP="00844208">
            <w:pPr>
              <w:jc w:val="center"/>
              <w:rPr>
                <w:color w:val="000000"/>
                <w:sz w:val="16"/>
                <w:szCs w:val="16"/>
              </w:rPr>
            </w:pPr>
            <w:r w:rsidRPr="005D5C7E">
              <w:rPr>
                <w:color w:val="000000"/>
                <w:sz w:val="16"/>
                <w:szCs w:val="16"/>
              </w:rPr>
              <w:t>25,3</w:t>
            </w:r>
          </w:p>
        </w:tc>
        <w:tc>
          <w:tcPr>
            <w:tcW w:w="933" w:type="dxa"/>
            <w:tcBorders>
              <w:top w:val="nil"/>
              <w:left w:val="nil"/>
              <w:bottom w:val="double" w:sz="4" w:space="0" w:color="auto"/>
              <w:right w:val="single" w:sz="4" w:space="0" w:color="auto"/>
            </w:tcBorders>
            <w:shd w:val="clear" w:color="auto" w:fill="auto"/>
            <w:noWrap/>
            <w:vAlign w:val="bottom"/>
            <w:hideMark/>
          </w:tcPr>
          <w:p w14:paraId="75D4751E" w14:textId="77777777" w:rsidR="00844208" w:rsidRPr="005D5C7E" w:rsidRDefault="00844208" w:rsidP="00844208">
            <w:pPr>
              <w:jc w:val="center"/>
              <w:rPr>
                <w:color w:val="000000"/>
                <w:sz w:val="16"/>
                <w:szCs w:val="16"/>
              </w:rPr>
            </w:pPr>
            <w:r w:rsidRPr="005D5C7E">
              <w:rPr>
                <w:color w:val="000000"/>
                <w:sz w:val="16"/>
                <w:szCs w:val="16"/>
              </w:rPr>
              <w:t>37,8</w:t>
            </w:r>
          </w:p>
        </w:tc>
        <w:tc>
          <w:tcPr>
            <w:tcW w:w="933" w:type="dxa"/>
            <w:tcBorders>
              <w:top w:val="nil"/>
              <w:left w:val="nil"/>
              <w:bottom w:val="double" w:sz="4" w:space="0" w:color="auto"/>
              <w:right w:val="double" w:sz="4" w:space="0" w:color="auto"/>
            </w:tcBorders>
            <w:shd w:val="clear" w:color="auto" w:fill="auto"/>
            <w:noWrap/>
            <w:vAlign w:val="bottom"/>
            <w:hideMark/>
          </w:tcPr>
          <w:p w14:paraId="729DEF50" w14:textId="77777777" w:rsidR="00844208" w:rsidRPr="005D5C7E" w:rsidRDefault="00844208" w:rsidP="00844208">
            <w:pPr>
              <w:jc w:val="center"/>
              <w:rPr>
                <w:color w:val="000000"/>
                <w:sz w:val="16"/>
                <w:szCs w:val="16"/>
              </w:rPr>
            </w:pPr>
            <w:r w:rsidRPr="005D5C7E">
              <w:rPr>
                <w:color w:val="000000"/>
                <w:sz w:val="16"/>
                <w:szCs w:val="16"/>
              </w:rPr>
              <w:t>80,3</w:t>
            </w:r>
          </w:p>
        </w:tc>
      </w:tr>
    </w:tbl>
    <w:p w14:paraId="11C20BBA" w14:textId="77777777" w:rsidR="00844208" w:rsidRPr="005D5C7E" w:rsidRDefault="00844208" w:rsidP="00844208">
      <w:pPr>
        <w:autoSpaceDE w:val="0"/>
        <w:autoSpaceDN w:val="0"/>
        <w:adjustRightInd w:val="0"/>
        <w:ind w:firstLine="851"/>
        <w:rPr>
          <w:color w:val="000000"/>
          <w:sz w:val="16"/>
          <w:szCs w:val="16"/>
        </w:rPr>
      </w:pPr>
    </w:p>
    <w:p w14:paraId="5C48A873" w14:textId="77777777" w:rsidR="00844208" w:rsidRPr="005D5C7E" w:rsidRDefault="00844208" w:rsidP="00844208">
      <w:pPr>
        <w:autoSpaceDE w:val="0"/>
        <w:autoSpaceDN w:val="0"/>
        <w:adjustRightInd w:val="0"/>
        <w:rPr>
          <w:rFonts w:cs="Arial"/>
          <w:sz w:val="20"/>
          <w:szCs w:val="20"/>
        </w:rPr>
      </w:pPr>
      <w:r w:rsidRPr="005D5C7E">
        <w:rPr>
          <w:b/>
          <w:color w:val="000000"/>
          <w:sz w:val="20"/>
          <w:szCs w:val="20"/>
        </w:rPr>
        <w:t>ЦС 51290 - Субвенции на осуществление отдельных полномочий в области лесных отношений</w:t>
      </w:r>
      <w:r w:rsidRPr="005D5C7E">
        <w:rPr>
          <w:color w:val="000000"/>
          <w:sz w:val="20"/>
          <w:szCs w:val="20"/>
        </w:rPr>
        <w:t>;</w:t>
      </w:r>
    </w:p>
    <w:p w14:paraId="6A73215C" w14:textId="77777777" w:rsidR="00844208" w:rsidRPr="005D5C7E" w:rsidRDefault="00844208" w:rsidP="00844208">
      <w:pPr>
        <w:rPr>
          <w:color w:val="000000"/>
          <w:sz w:val="20"/>
          <w:szCs w:val="20"/>
        </w:rPr>
      </w:pPr>
      <w:r w:rsidRPr="005D5C7E">
        <w:rPr>
          <w:color w:val="000000"/>
          <w:sz w:val="20"/>
          <w:szCs w:val="20"/>
        </w:rPr>
        <w:t>ЦС 54290- Увеличение площади лесовосстановления;</w:t>
      </w:r>
    </w:p>
    <w:p w14:paraId="5DD3C19A" w14:textId="77777777" w:rsidR="00844208" w:rsidRPr="005D5C7E" w:rsidRDefault="00844208" w:rsidP="00844208">
      <w:pPr>
        <w:rPr>
          <w:color w:val="000000"/>
          <w:sz w:val="20"/>
          <w:szCs w:val="20"/>
        </w:rPr>
      </w:pPr>
      <w:r w:rsidRPr="005D5C7E">
        <w:rPr>
          <w:color w:val="000000"/>
          <w:sz w:val="20"/>
          <w:szCs w:val="20"/>
        </w:rPr>
        <w:t>ЦС 54300 - Оснащение учреждений, выполняющих мероприятия по воспроизводству лесов, специализированной лесохозяйственной техникой и оборудованием для проведения комплекса мероприятий по лесовосстановлению и лесоразведению;</w:t>
      </w:r>
    </w:p>
    <w:p w14:paraId="1FB72277" w14:textId="2C45E90F" w:rsidR="00844208" w:rsidRPr="005D5C7E" w:rsidRDefault="00844208" w:rsidP="00844208">
      <w:pPr>
        <w:rPr>
          <w:color w:val="000000"/>
          <w:sz w:val="20"/>
          <w:szCs w:val="20"/>
        </w:rPr>
      </w:pPr>
      <w:r w:rsidRPr="005D5C7E">
        <w:rPr>
          <w:color w:val="000000"/>
          <w:sz w:val="20"/>
          <w:szCs w:val="20"/>
        </w:rPr>
        <w:t>ЦС 54320 -Оснащение специализированных учреждений органов государственной власти субъектов РФ лесопожарной техникой и оборудованием для проведения комплекса мероприятий по охране лесов от пожаров.</w:t>
      </w:r>
    </w:p>
    <w:p w14:paraId="4FB1E9D3" w14:textId="77777777" w:rsidR="00844208" w:rsidRPr="00275442" w:rsidRDefault="00844208" w:rsidP="00275442">
      <w:pPr>
        <w:autoSpaceDE w:val="0"/>
        <w:autoSpaceDN w:val="0"/>
        <w:adjustRightInd w:val="0"/>
        <w:ind w:firstLine="709"/>
        <w:jc w:val="both"/>
        <w:rPr>
          <w:iCs/>
          <w:sz w:val="28"/>
          <w:szCs w:val="28"/>
        </w:rPr>
      </w:pPr>
    </w:p>
    <w:p w14:paraId="77641F23" w14:textId="5DF58641" w:rsidR="00844208" w:rsidRPr="00275442" w:rsidRDefault="00844208" w:rsidP="00275442">
      <w:pPr>
        <w:autoSpaceDE w:val="0"/>
        <w:autoSpaceDN w:val="0"/>
        <w:adjustRightInd w:val="0"/>
        <w:ind w:firstLine="709"/>
        <w:jc w:val="both"/>
        <w:rPr>
          <w:iCs/>
          <w:sz w:val="28"/>
          <w:szCs w:val="28"/>
        </w:rPr>
      </w:pPr>
      <w:r w:rsidRPr="00275442">
        <w:rPr>
          <w:iCs/>
          <w:sz w:val="28"/>
          <w:szCs w:val="28"/>
        </w:rPr>
        <w:t xml:space="preserve">Расходы на выплату персоналу министерства ЛПК, территориальным органам и казенным учреждениям, подведомственным министерству ЛПК в общей доле расходов занимают 40%.  53-57% расходов предусмотрены в виде субсидий ГАУ АО «Единый лесопожарный центр» (далее – ГАУ </w:t>
      </w:r>
      <w:r w:rsidR="00275442">
        <w:rPr>
          <w:iCs/>
          <w:sz w:val="28"/>
          <w:szCs w:val="28"/>
        </w:rPr>
        <w:t xml:space="preserve">АО </w:t>
      </w:r>
      <w:r w:rsidRPr="00275442">
        <w:rPr>
          <w:iCs/>
          <w:sz w:val="28"/>
          <w:szCs w:val="28"/>
        </w:rPr>
        <w:t>«ЕЛЦ») в рамках государственного задания на выполнение работ и иных субсидий.</w:t>
      </w:r>
    </w:p>
    <w:p w14:paraId="570B7999" w14:textId="77777777" w:rsidR="00844208" w:rsidRPr="00275442" w:rsidRDefault="00844208" w:rsidP="00275442">
      <w:pPr>
        <w:autoSpaceDE w:val="0"/>
        <w:autoSpaceDN w:val="0"/>
        <w:adjustRightInd w:val="0"/>
        <w:ind w:firstLine="709"/>
        <w:jc w:val="both"/>
        <w:rPr>
          <w:iCs/>
          <w:sz w:val="28"/>
          <w:szCs w:val="28"/>
        </w:rPr>
      </w:pPr>
      <w:r w:rsidRPr="00275442">
        <w:rPr>
          <w:iCs/>
          <w:sz w:val="28"/>
          <w:szCs w:val="28"/>
        </w:rPr>
        <w:t>В связи с увеличением в сентябре 2021 года штатной численности министерства ЛПК на 15 единиц прогнозируется увеличение по расходам на выплату персоналу в 2022 году по сравнению с 2021 годом на 10% (распоряжением Губернатора Архангельской области от 23.09.2021 № 751-р предельная численность работников Министерства ЛПК увеличена на 15 единиц и составила 275 ед.</w:t>
      </w:r>
    </w:p>
    <w:p w14:paraId="6E44D465" w14:textId="77777777" w:rsidR="00844208" w:rsidRPr="00275442" w:rsidRDefault="00844208" w:rsidP="00275442">
      <w:pPr>
        <w:autoSpaceDE w:val="0"/>
        <w:autoSpaceDN w:val="0"/>
        <w:adjustRightInd w:val="0"/>
        <w:ind w:firstLine="709"/>
        <w:jc w:val="both"/>
        <w:rPr>
          <w:iCs/>
          <w:sz w:val="28"/>
          <w:szCs w:val="28"/>
        </w:rPr>
      </w:pPr>
      <w:r w:rsidRPr="00275442">
        <w:rPr>
          <w:iCs/>
          <w:sz w:val="28"/>
          <w:szCs w:val="28"/>
        </w:rPr>
        <w:t>Объемы бюджетных ассигнований по предоставлению субсидий ГАУ АО «ЕЛЦ» на 2022 год за счет областного бюджета по ЦС 70100 предусмотрены в сумме 353,8 млн.руб., с увеличением к 2021 году на 2,4%, на 2023 год и 2024 год, соответственно, 343,0 млн.руб. и 354,5 млн.руб.</w:t>
      </w:r>
    </w:p>
    <w:p w14:paraId="1814F4A4" w14:textId="4A8E3975" w:rsidR="007D144B" w:rsidRPr="00F633D5" w:rsidRDefault="007D144B" w:rsidP="007D144B">
      <w:pPr>
        <w:pStyle w:val="3"/>
        <w:jc w:val="center"/>
        <w:rPr>
          <w:rFonts w:ascii="Times New Roman" w:hAnsi="Times New Roman"/>
          <w:b w:val="0"/>
          <w:sz w:val="28"/>
          <w:szCs w:val="28"/>
          <w:u w:val="single"/>
        </w:rPr>
      </w:pPr>
      <w:bookmarkStart w:id="81" w:name="_Toc88490099"/>
      <w:r>
        <w:rPr>
          <w:rFonts w:ascii="Times New Roman" w:hAnsi="Times New Roman"/>
          <w:b w:val="0"/>
          <w:sz w:val="28"/>
          <w:szCs w:val="28"/>
          <w:u w:val="single"/>
        </w:rPr>
        <w:t>7</w:t>
      </w:r>
      <w:r w:rsidRPr="00F633D5">
        <w:rPr>
          <w:rFonts w:ascii="Times New Roman" w:hAnsi="Times New Roman"/>
          <w:b w:val="0"/>
          <w:sz w:val="28"/>
          <w:szCs w:val="28"/>
          <w:u w:val="single"/>
        </w:rPr>
        <w:t>.4.</w:t>
      </w:r>
      <w:r>
        <w:rPr>
          <w:rFonts w:ascii="Times New Roman" w:hAnsi="Times New Roman"/>
          <w:b w:val="0"/>
          <w:sz w:val="28"/>
          <w:szCs w:val="28"/>
          <w:u w:val="single"/>
        </w:rPr>
        <w:t>1</w:t>
      </w:r>
      <w:r w:rsidR="00085630">
        <w:rPr>
          <w:rFonts w:ascii="Times New Roman" w:hAnsi="Times New Roman"/>
          <w:b w:val="0"/>
          <w:sz w:val="28"/>
          <w:szCs w:val="28"/>
          <w:u w:val="single"/>
        </w:rPr>
        <w:t>3</w:t>
      </w:r>
      <w:r w:rsidRPr="00F633D5">
        <w:rPr>
          <w:rFonts w:ascii="Times New Roman" w:hAnsi="Times New Roman"/>
          <w:b w:val="0"/>
          <w:sz w:val="28"/>
          <w:szCs w:val="28"/>
          <w:u w:val="single"/>
        </w:rPr>
        <w:t xml:space="preserve">. </w:t>
      </w:r>
      <w:r w:rsidRPr="007D144B">
        <w:rPr>
          <w:rFonts w:ascii="Times New Roman" w:hAnsi="Times New Roman"/>
          <w:b w:val="0"/>
          <w:sz w:val="28"/>
          <w:szCs w:val="28"/>
          <w:u w:val="single"/>
        </w:rPr>
        <w:t>Государственная программа Архангельской области «Совершенствование государственного управления и местного самоуправления, развитие институтов гражданского общества в Архангельской области»</w:t>
      </w:r>
      <w:bookmarkEnd w:id="81"/>
    </w:p>
    <w:p w14:paraId="716BB669" w14:textId="77777777" w:rsidR="007D144B" w:rsidRPr="00966906" w:rsidRDefault="007D144B" w:rsidP="00966906">
      <w:pPr>
        <w:ind w:firstLine="709"/>
        <w:jc w:val="both"/>
        <w:rPr>
          <w:sz w:val="28"/>
          <w:szCs w:val="28"/>
        </w:rPr>
      </w:pPr>
      <w:r w:rsidRPr="00966906">
        <w:rPr>
          <w:sz w:val="28"/>
          <w:szCs w:val="28"/>
        </w:rPr>
        <w:t>Законопроектом предлагается утвердить бюджетные ассигнования на реализацию государственной программы Архангельской области «Совершенствование государственного управления и местного самоуправления, развитие институтов гражданского общества в Архангельской области» на 2022 год в размере 1 955,4 млн.руб., что на 365,9 млн.руб. или на 23,0 % больше, чем предусмотрено в сводной бюджетной росписи на 01.11.2021 года.</w:t>
      </w:r>
    </w:p>
    <w:p w14:paraId="4C41CB10" w14:textId="336D64A9" w:rsidR="007D144B" w:rsidRPr="00966906" w:rsidRDefault="007D144B" w:rsidP="007D144B">
      <w:pPr>
        <w:ind w:firstLine="709"/>
        <w:jc w:val="both"/>
        <w:rPr>
          <w:sz w:val="28"/>
          <w:szCs w:val="28"/>
        </w:rPr>
      </w:pPr>
      <w:r w:rsidRPr="00966906">
        <w:rPr>
          <w:sz w:val="28"/>
          <w:szCs w:val="28"/>
        </w:rPr>
        <w:t>Динамика финансового обеспечения го</w:t>
      </w:r>
      <w:r w:rsidR="00966906">
        <w:rPr>
          <w:sz w:val="28"/>
          <w:szCs w:val="28"/>
        </w:rPr>
        <w:t xml:space="preserve">спрограммы приведена в таблице </w:t>
      </w:r>
      <w:r w:rsidR="00886FB2">
        <w:rPr>
          <w:sz w:val="28"/>
          <w:szCs w:val="28"/>
        </w:rPr>
        <w:t>100</w:t>
      </w:r>
      <w:r w:rsidRPr="00966906">
        <w:rPr>
          <w:sz w:val="28"/>
          <w:szCs w:val="28"/>
        </w:rPr>
        <w:t>.</w:t>
      </w:r>
    </w:p>
    <w:p w14:paraId="1317F477" w14:textId="77777777" w:rsidR="007D144B" w:rsidRPr="004A75D0" w:rsidRDefault="007D144B" w:rsidP="007D144B">
      <w:pPr>
        <w:pStyle w:val="af9"/>
        <w:rPr>
          <w:b w:val="0"/>
          <w:sz w:val="24"/>
          <w:szCs w:val="24"/>
        </w:rPr>
      </w:pPr>
    </w:p>
    <w:p w14:paraId="06BB739A" w14:textId="77777777" w:rsidR="00886FB2" w:rsidRDefault="00886FB2" w:rsidP="007D144B">
      <w:pPr>
        <w:pStyle w:val="af9"/>
        <w:rPr>
          <w:b w:val="0"/>
          <w:bCs w:val="0"/>
          <w:sz w:val="24"/>
          <w:szCs w:val="24"/>
        </w:rPr>
      </w:pPr>
    </w:p>
    <w:p w14:paraId="604E8401" w14:textId="77777777" w:rsidR="00886FB2" w:rsidRDefault="00886FB2" w:rsidP="007D144B">
      <w:pPr>
        <w:pStyle w:val="af9"/>
        <w:rPr>
          <w:b w:val="0"/>
          <w:bCs w:val="0"/>
          <w:sz w:val="24"/>
          <w:szCs w:val="24"/>
        </w:rPr>
      </w:pPr>
    </w:p>
    <w:p w14:paraId="3F2B08E2" w14:textId="77777777" w:rsidR="00886FB2" w:rsidRDefault="00886FB2" w:rsidP="007D144B">
      <w:pPr>
        <w:pStyle w:val="af9"/>
        <w:rPr>
          <w:b w:val="0"/>
          <w:bCs w:val="0"/>
          <w:sz w:val="24"/>
          <w:szCs w:val="24"/>
        </w:rPr>
      </w:pPr>
    </w:p>
    <w:p w14:paraId="71009CDE" w14:textId="77777777" w:rsidR="00886FB2" w:rsidRDefault="00886FB2" w:rsidP="007D144B">
      <w:pPr>
        <w:pStyle w:val="af9"/>
        <w:rPr>
          <w:b w:val="0"/>
          <w:bCs w:val="0"/>
          <w:sz w:val="24"/>
          <w:szCs w:val="24"/>
        </w:rPr>
      </w:pPr>
    </w:p>
    <w:p w14:paraId="190A2FEE" w14:textId="262CAC7B" w:rsidR="007D144B" w:rsidRPr="004A75D0" w:rsidRDefault="00966906" w:rsidP="007D144B">
      <w:pPr>
        <w:pStyle w:val="af9"/>
        <w:rPr>
          <w:rFonts w:eastAsia="Calibri"/>
          <w:b w:val="0"/>
          <w:sz w:val="24"/>
          <w:szCs w:val="24"/>
        </w:rPr>
      </w:pPr>
      <w:r w:rsidRPr="004A75D0">
        <w:rPr>
          <w:b w:val="0"/>
          <w:bCs w:val="0"/>
          <w:sz w:val="24"/>
          <w:szCs w:val="24"/>
        </w:rPr>
        <w:lastRenderedPageBreak/>
        <w:t xml:space="preserve">Таблица </w:t>
      </w:r>
      <w:r w:rsidRPr="004A75D0">
        <w:rPr>
          <w:b w:val="0"/>
          <w:bCs w:val="0"/>
          <w:noProof/>
          <w:sz w:val="24"/>
          <w:szCs w:val="24"/>
        </w:rPr>
        <w:fldChar w:fldCharType="begin"/>
      </w:r>
      <w:r w:rsidRPr="004A75D0">
        <w:rPr>
          <w:b w:val="0"/>
          <w:bCs w:val="0"/>
          <w:noProof/>
          <w:sz w:val="24"/>
          <w:szCs w:val="24"/>
        </w:rPr>
        <w:instrText xml:space="preserve"> SEQ Таблица \* ARABIC </w:instrText>
      </w:r>
      <w:r w:rsidRPr="004A75D0">
        <w:rPr>
          <w:b w:val="0"/>
          <w:bCs w:val="0"/>
          <w:noProof/>
          <w:sz w:val="24"/>
          <w:szCs w:val="24"/>
        </w:rPr>
        <w:fldChar w:fldCharType="separate"/>
      </w:r>
      <w:r w:rsidR="00473415">
        <w:rPr>
          <w:b w:val="0"/>
          <w:bCs w:val="0"/>
          <w:noProof/>
          <w:sz w:val="24"/>
          <w:szCs w:val="24"/>
        </w:rPr>
        <w:t>100</w:t>
      </w:r>
      <w:r w:rsidRPr="004A75D0">
        <w:rPr>
          <w:b w:val="0"/>
          <w:bCs w:val="0"/>
          <w:noProof/>
          <w:sz w:val="24"/>
          <w:szCs w:val="24"/>
        </w:rPr>
        <w:fldChar w:fldCharType="end"/>
      </w:r>
      <w:r w:rsidRPr="004A75D0">
        <w:rPr>
          <w:b w:val="0"/>
          <w:bCs w:val="0"/>
          <w:sz w:val="24"/>
          <w:szCs w:val="24"/>
        </w:rPr>
        <w:t xml:space="preserve">. </w:t>
      </w:r>
      <w:r w:rsidR="007D144B" w:rsidRPr="004A75D0">
        <w:rPr>
          <w:b w:val="0"/>
          <w:sz w:val="24"/>
          <w:szCs w:val="24"/>
        </w:rPr>
        <w:t>Динамика финансового обеспечения госпрограммы, млн.</w:t>
      </w:r>
      <w:r w:rsidR="007D144B" w:rsidRPr="004A75D0">
        <w:rPr>
          <w:rFonts w:eastAsia="Calibri"/>
          <w:b w:val="0"/>
          <w:sz w:val="24"/>
          <w:szCs w:val="24"/>
        </w:rPr>
        <w:t>руб.</w:t>
      </w:r>
    </w:p>
    <w:tbl>
      <w:tblPr>
        <w:tblW w:w="8864"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052"/>
        <w:gridCol w:w="2940"/>
        <w:gridCol w:w="2872"/>
      </w:tblGrid>
      <w:tr w:rsidR="007D144B" w:rsidRPr="004A75D0" w14:paraId="2FC3CE69" w14:textId="77777777" w:rsidTr="007D144B">
        <w:trPr>
          <w:trHeight w:val="78"/>
          <w:jc w:val="center"/>
        </w:trPr>
        <w:tc>
          <w:tcPr>
            <w:tcW w:w="3052" w:type="dxa"/>
            <w:shd w:val="clear" w:color="auto" w:fill="auto"/>
          </w:tcPr>
          <w:p w14:paraId="36DD87DE" w14:textId="77777777" w:rsidR="007D144B" w:rsidRPr="004A75D0" w:rsidRDefault="007D144B" w:rsidP="007D144B">
            <w:pPr>
              <w:jc w:val="center"/>
              <w:rPr>
                <w:sz w:val="22"/>
                <w:szCs w:val="22"/>
              </w:rPr>
            </w:pPr>
            <w:r w:rsidRPr="004A75D0">
              <w:rPr>
                <w:sz w:val="22"/>
                <w:szCs w:val="22"/>
              </w:rPr>
              <w:t>2020 год</w:t>
            </w:r>
          </w:p>
        </w:tc>
        <w:tc>
          <w:tcPr>
            <w:tcW w:w="2940" w:type="dxa"/>
            <w:shd w:val="clear" w:color="auto" w:fill="auto"/>
          </w:tcPr>
          <w:p w14:paraId="6BB21149" w14:textId="77777777" w:rsidR="007D144B" w:rsidRPr="004A75D0" w:rsidRDefault="007D144B" w:rsidP="007D144B">
            <w:pPr>
              <w:autoSpaceDE w:val="0"/>
              <w:autoSpaceDN w:val="0"/>
              <w:adjustRightInd w:val="0"/>
              <w:jc w:val="center"/>
              <w:rPr>
                <w:rFonts w:eastAsia="Calibri"/>
                <w:sz w:val="22"/>
                <w:szCs w:val="22"/>
              </w:rPr>
            </w:pPr>
            <w:r w:rsidRPr="004A75D0">
              <w:rPr>
                <w:rFonts w:eastAsia="Calibri"/>
                <w:sz w:val="22"/>
                <w:szCs w:val="22"/>
              </w:rPr>
              <w:t>2021 год</w:t>
            </w:r>
          </w:p>
        </w:tc>
        <w:tc>
          <w:tcPr>
            <w:tcW w:w="2872" w:type="dxa"/>
          </w:tcPr>
          <w:p w14:paraId="294DFBDB" w14:textId="77777777" w:rsidR="007D144B" w:rsidRPr="004A75D0" w:rsidRDefault="007D144B" w:rsidP="007D144B">
            <w:pPr>
              <w:autoSpaceDE w:val="0"/>
              <w:autoSpaceDN w:val="0"/>
              <w:adjustRightInd w:val="0"/>
              <w:jc w:val="center"/>
              <w:rPr>
                <w:rFonts w:eastAsia="Calibri"/>
                <w:sz w:val="22"/>
                <w:szCs w:val="22"/>
              </w:rPr>
            </w:pPr>
            <w:r w:rsidRPr="004A75D0">
              <w:rPr>
                <w:rFonts w:eastAsia="Calibri"/>
                <w:sz w:val="22"/>
                <w:szCs w:val="22"/>
              </w:rPr>
              <w:t xml:space="preserve">2022 год </w:t>
            </w:r>
          </w:p>
        </w:tc>
      </w:tr>
      <w:tr w:rsidR="007D144B" w:rsidRPr="004A75D0" w14:paraId="57520AEE" w14:textId="77777777" w:rsidTr="007D144B">
        <w:trPr>
          <w:trHeight w:val="485"/>
          <w:jc w:val="center"/>
        </w:trPr>
        <w:tc>
          <w:tcPr>
            <w:tcW w:w="3052" w:type="dxa"/>
            <w:shd w:val="clear" w:color="auto" w:fill="auto"/>
          </w:tcPr>
          <w:p w14:paraId="05D2616C" w14:textId="77777777" w:rsidR="007D144B" w:rsidRPr="004A75D0" w:rsidRDefault="007D144B" w:rsidP="007D144B">
            <w:pPr>
              <w:jc w:val="center"/>
              <w:rPr>
                <w:sz w:val="22"/>
                <w:szCs w:val="22"/>
              </w:rPr>
            </w:pPr>
            <w:r w:rsidRPr="004A75D0">
              <w:rPr>
                <w:sz w:val="22"/>
                <w:szCs w:val="22"/>
              </w:rPr>
              <w:t>Расходы по программе (исполненные)</w:t>
            </w:r>
          </w:p>
        </w:tc>
        <w:tc>
          <w:tcPr>
            <w:tcW w:w="2940" w:type="dxa"/>
            <w:shd w:val="clear" w:color="auto" w:fill="auto"/>
          </w:tcPr>
          <w:p w14:paraId="72F02673" w14:textId="77777777" w:rsidR="007D144B" w:rsidRPr="004A75D0" w:rsidRDefault="007D144B" w:rsidP="007D144B">
            <w:pPr>
              <w:autoSpaceDE w:val="0"/>
              <w:autoSpaceDN w:val="0"/>
              <w:adjustRightInd w:val="0"/>
              <w:ind w:right="-109"/>
              <w:jc w:val="center"/>
              <w:rPr>
                <w:rFonts w:eastAsia="Calibri"/>
                <w:sz w:val="22"/>
                <w:szCs w:val="22"/>
              </w:rPr>
            </w:pPr>
            <w:r w:rsidRPr="004A75D0">
              <w:rPr>
                <w:rFonts w:eastAsia="Calibri"/>
                <w:sz w:val="22"/>
                <w:szCs w:val="22"/>
              </w:rPr>
              <w:t>Расходы по программе (СБР на 01.11.2021)</w:t>
            </w:r>
          </w:p>
        </w:tc>
        <w:tc>
          <w:tcPr>
            <w:tcW w:w="2872" w:type="dxa"/>
            <w:vAlign w:val="center"/>
          </w:tcPr>
          <w:p w14:paraId="02000F27" w14:textId="77777777" w:rsidR="007D144B" w:rsidRPr="004A75D0" w:rsidRDefault="007D144B" w:rsidP="007D144B">
            <w:pPr>
              <w:autoSpaceDE w:val="0"/>
              <w:autoSpaceDN w:val="0"/>
              <w:adjustRightInd w:val="0"/>
              <w:jc w:val="center"/>
              <w:rPr>
                <w:rFonts w:eastAsia="Calibri"/>
                <w:sz w:val="22"/>
                <w:szCs w:val="22"/>
              </w:rPr>
            </w:pPr>
            <w:r w:rsidRPr="004A75D0">
              <w:rPr>
                <w:rFonts w:eastAsia="Calibri"/>
                <w:sz w:val="22"/>
                <w:szCs w:val="22"/>
              </w:rPr>
              <w:t>Проект</w:t>
            </w:r>
          </w:p>
        </w:tc>
      </w:tr>
      <w:tr w:rsidR="007D144B" w:rsidRPr="004A75D0" w14:paraId="045496D2" w14:textId="77777777" w:rsidTr="007D144B">
        <w:trPr>
          <w:trHeight w:val="272"/>
          <w:jc w:val="center"/>
        </w:trPr>
        <w:tc>
          <w:tcPr>
            <w:tcW w:w="3052" w:type="dxa"/>
            <w:shd w:val="clear" w:color="auto" w:fill="auto"/>
          </w:tcPr>
          <w:p w14:paraId="017A3C69" w14:textId="77777777" w:rsidR="007D144B" w:rsidRPr="004A75D0" w:rsidRDefault="007D144B" w:rsidP="007D144B">
            <w:pPr>
              <w:jc w:val="center"/>
              <w:rPr>
                <w:sz w:val="22"/>
                <w:szCs w:val="22"/>
              </w:rPr>
            </w:pPr>
            <w:r w:rsidRPr="004A75D0">
              <w:rPr>
                <w:sz w:val="22"/>
                <w:szCs w:val="22"/>
              </w:rPr>
              <w:t>1 493,4</w:t>
            </w:r>
          </w:p>
        </w:tc>
        <w:tc>
          <w:tcPr>
            <w:tcW w:w="2940" w:type="dxa"/>
            <w:shd w:val="clear" w:color="auto" w:fill="auto"/>
          </w:tcPr>
          <w:p w14:paraId="496C3A7F" w14:textId="77777777" w:rsidR="007D144B" w:rsidRPr="004A75D0" w:rsidRDefault="007D144B" w:rsidP="007D144B">
            <w:pPr>
              <w:autoSpaceDE w:val="0"/>
              <w:autoSpaceDN w:val="0"/>
              <w:adjustRightInd w:val="0"/>
              <w:jc w:val="center"/>
              <w:rPr>
                <w:rFonts w:eastAsia="Calibri"/>
                <w:sz w:val="22"/>
                <w:szCs w:val="22"/>
              </w:rPr>
            </w:pPr>
            <w:r w:rsidRPr="004A75D0">
              <w:rPr>
                <w:rFonts w:eastAsia="Calibri"/>
                <w:sz w:val="22"/>
                <w:szCs w:val="22"/>
              </w:rPr>
              <w:t>1 589,5</w:t>
            </w:r>
          </w:p>
        </w:tc>
        <w:tc>
          <w:tcPr>
            <w:tcW w:w="2872" w:type="dxa"/>
          </w:tcPr>
          <w:p w14:paraId="580CF660" w14:textId="77777777" w:rsidR="007D144B" w:rsidRPr="004A75D0" w:rsidRDefault="007D144B" w:rsidP="007D144B">
            <w:pPr>
              <w:autoSpaceDE w:val="0"/>
              <w:autoSpaceDN w:val="0"/>
              <w:adjustRightInd w:val="0"/>
              <w:jc w:val="center"/>
              <w:rPr>
                <w:rFonts w:eastAsia="Calibri"/>
                <w:sz w:val="22"/>
                <w:szCs w:val="22"/>
              </w:rPr>
            </w:pPr>
            <w:r w:rsidRPr="004A75D0">
              <w:rPr>
                <w:rFonts w:eastAsia="Calibri"/>
                <w:sz w:val="22"/>
                <w:szCs w:val="22"/>
              </w:rPr>
              <w:t>1 955,4</w:t>
            </w:r>
          </w:p>
        </w:tc>
      </w:tr>
    </w:tbl>
    <w:p w14:paraId="3C2AB6E1" w14:textId="77777777" w:rsidR="007D144B" w:rsidRPr="004A75D0" w:rsidRDefault="007D144B" w:rsidP="007D144B">
      <w:pPr>
        <w:ind w:firstLine="709"/>
        <w:contextualSpacing/>
        <w:jc w:val="both"/>
        <w:rPr>
          <w:sz w:val="28"/>
          <w:szCs w:val="28"/>
        </w:rPr>
      </w:pPr>
    </w:p>
    <w:p w14:paraId="4DB69F3E" w14:textId="2091AADE" w:rsidR="007D144B" w:rsidRPr="004A75D0" w:rsidRDefault="007D144B" w:rsidP="00202428">
      <w:pPr>
        <w:ind w:firstLine="709"/>
        <w:contextualSpacing/>
        <w:jc w:val="both"/>
        <w:rPr>
          <w:sz w:val="28"/>
          <w:szCs w:val="28"/>
        </w:rPr>
      </w:pPr>
      <w:r w:rsidRPr="004A75D0">
        <w:rPr>
          <w:sz w:val="28"/>
          <w:szCs w:val="28"/>
        </w:rPr>
        <w:t>Сведения об объемах средств, предусмотренных по государственной программе в разрезе исполнителя и сои</w:t>
      </w:r>
      <w:r w:rsidR="004A75D0">
        <w:rPr>
          <w:sz w:val="28"/>
          <w:szCs w:val="28"/>
        </w:rPr>
        <w:t xml:space="preserve">сполнителей, приведены таблице </w:t>
      </w:r>
      <w:r w:rsidR="00886FB2">
        <w:rPr>
          <w:sz w:val="28"/>
          <w:szCs w:val="28"/>
        </w:rPr>
        <w:t>101</w:t>
      </w:r>
      <w:r w:rsidRPr="004A75D0">
        <w:rPr>
          <w:sz w:val="28"/>
          <w:szCs w:val="28"/>
        </w:rPr>
        <w:t>.</w:t>
      </w:r>
    </w:p>
    <w:p w14:paraId="7207EEA1" w14:textId="77777777" w:rsidR="007D144B" w:rsidRPr="004A75D0" w:rsidRDefault="007D144B" w:rsidP="00DA1003"/>
    <w:p w14:paraId="15313C3A" w14:textId="77777777" w:rsidR="00204E49" w:rsidRPr="00DA1003" w:rsidRDefault="00204E49" w:rsidP="00204E49">
      <w:pPr>
        <w:pStyle w:val="af9"/>
        <w:rPr>
          <w:b w:val="0"/>
          <w:sz w:val="24"/>
          <w:szCs w:val="24"/>
        </w:rPr>
      </w:pPr>
      <w:r w:rsidRPr="00DA1003">
        <w:rPr>
          <w:b w:val="0"/>
          <w:bCs w:val="0"/>
          <w:sz w:val="24"/>
          <w:szCs w:val="24"/>
        </w:rPr>
        <w:t xml:space="preserve">Таблица </w:t>
      </w:r>
      <w:r w:rsidRPr="00DA1003">
        <w:rPr>
          <w:b w:val="0"/>
          <w:bCs w:val="0"/>
          <w:noProof/>
          <w:sz w:val="24"/>
          <w:szCs w:val="24"/>
        </w:rPr>
        <w:fldChar w:fldCharType="begin"/>
      </w:r>
      <w:r w:rsidRPr="00DA1003">
        <w:rPr>
          <w:b w:val="0"/>
          <w:bCs w:val="0"/>
          <w:noProof/>
          <w:sz w:val="24"/>
          <w:szCs w:val="24"/>
        </w:rPr>
        <w:instrText xml:space="preserve"> SEQ Таблица \* ARABIC </w:instrText>
      </w:r>
      <w:r w:rsidRPr="00DA1003">
        <w:rPr>
          <w:b w:val="0"/>
          <w:bCs w:val="0"/>
          <w:noProof/>
          <w:sz w:val="24"/>
          <w:szCs w:val="24"/>
        </w:rPr>
        <w:fldChar w:fldCharType="separate"/>
      </w:r>
      <w:r w:rsidR="00473415">
        <w:rPr>
          <w:b w:val="0"/>
          <w:bCs w:val="0"/>
          <w:noProof/>
          <w:sz w:val="24"/>
          <w:szCs w:val="24"/>
        </w:rPr>
        <w:t>101</w:t>
      </w:r>
      <w:r w:rsidRPr="00DA1003">
        <w:rPr>
          <w:b w:val="0"/>
          <w:bCs w:val="0"/>
          <w:noProof/>
          <w:sz w:val="24"/>
          <w:szCs w:val="24"/>
        </w:rPr>
        <w:fldChar w:fldCharType="end"/>
      </w:r>
      <w:r w:rsidRPr="00DA1003">
        <w:rPr>
          <w:b w:val="0"/>
          <w:bCs w:val="0"/>
          <w:sz w:val="24"/>
          <w:szCs w:val="24"/>
        </w:rPr>
        <w:t xml:space="preserve">. </w:t>
      </w:r>
      <w:r w:rsidRPr="00DA1003">
        <w:rPr>
          <w:b w:val="0"/>
          <w:sz w:val="24"/>
          <w:szCs w:val="24"/>
        </w:rPr>
        <w:t>Объемы финансового обеспечения государственной программе «Совершенствование государственного управления и местного самоуправления, развитие институтов гражданского общества в Архангельской области», млн.руб.</w:t>
      </w:r>
    </w:p>
    <w:tbl>
      <w:tblPr>
        <w:tblW w:w="9475" w:type="dxa"/>
        <w:tblLook w:val="04A0" w:firstRow="1" w:lastRow="0" w:firstColumn="1" w:lastColumn="0" w:noHBand="0" w:noVBand="1"/>
      </w:tblPr>
      <w:tblGrid>
        <w:gridCol w:w="4699"/>
        <w:gridCol w:w="1505"/>
        <w:gridCol w:w="1926"/>
        <w:gridCol w:w="1345"/>
      </w:tblGrid>
      <w:tr w:rsidR="00204E49" w:rsidRPr="00DA1003" w14:paraId="3360C79B" w14:textId="77777777" w:rsidTr="00C70DA8">
        <w:trPr>
          <w:trHeight w:val="1283"/>
          <w:tblHeader/>
        </w:trPr>
        <w:tc>
          <w:tcPr>
            <w:tcW w:w="469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CE03BA3" w14:textId="77777777" w:rsidR="00204E49" w:rsidRPr="00DA1003" w:rsidRDefault="00204E49" w:rsidP="00FC0EE5">
            <w:pPr>
              <w:jc w:val="center"/>
              <w:rPr>
                <w:color w:val="000000"/>
                <w:sz w:val="22"/>
                <w:szCs w:val="22"/>
              </w:rPr>
            </w:pPr>
            <w:r w:rsidRPr="00DA1003">
              <w:rPr>
                <w:color w:val="000000"/>
                <w:sz w:val="22"/>
                <w:szCs w:val="22"/>
              </w:rPr>
              <w:t> Наименование ГРБС</w:t>
            </w:r>
          </w:p>
        </w:tc>
        <w:tc>
          <w:tcPr>
            <w:tcW w:w="1505" w:type="dxa"/>
            <w:tcBorders>
              <w:top w:val="double" w:sz="6" w:space="0" w:color="auto"/>
              <w:left w:val="nil"/>
              <w:bottom w:val="single" w:sz="4" w:space="0" w:color="auto"/>
              <w:right w:val="single" w:sz="4" w:space="0" w:color="auto"/>
            </w:tcBorders>
            <w:shd w:val="clear" w:color="auto" w:fill="auto"/>
            <w:vAlign w:val="center"/>
            <w:hideMark/>
          </w:tcPr>
          <w:p w14:paraId="615CA964" w14:textId="77777777" w:rsidR="00204E49" w:rsidRPr="00DA1003" w:rsidRDefault="00204E49" w:rsidP="00FC0EE5">
            <w:pPr>
              <w:jc w:val="center"/>
              <w:rPr>
                <w:color w:val="000000"/>
                <w:sz w:val="22"/>
                <w:szCs w:val="22"/>
              </w:rPr>
            </w:pPr>
            <w:r w:rsidRPr="00DA1003">
              <w:rPr>
                <w:color w:val="000000"/>
                <w:sz w:val="22"/>
                <w:szCs w:val="22"/>
              </w:rPr>
              <w:t>Сводная бюджетная роспись на 01.11.2021</w:t>
            </w:r>
          </w:p>
        </w:tc>
        <w:tc>
          <w:tcPr>
            <w:tcW w:w="1926" w:type="dxa"/>
            <w:tcBorders>
              <w:top w:val="double" w:sz="6" w:space="0" w:color="auto"/>
              <w:left w:val="nil"/>
              <w:bottom w:val="single" w:sz="4" w:space="0" w:color="auto"/>
              <w:right w:val="single" w:sz="4" w:space="0" w:color="auto"/>
            </w:tcBorders>
            <w:shd w:val="clear" w:color="auto" w:fill="auto"/>
            <w:vAlign w:val="center"/>
            <w:hideMark/>
          </w:tcPr>
          <w:p w14:paraId="3ADB3E9D" w14:textId="4C74BBAB" w:rsidR="00204E49" w:rsidRPr="00DA1003" w:rsidRDefault="00204E49" w:rsidP="00C70DA8">
            <w:pPr>
              <w:jc w:val="center"/>
              <w:rPr>
                <w:color w:val="000000"/>
                <w:sz w:val="22"/>
                <w:szCs w:val="22"/>
              </w:rPr>
            </w:pPr>
            <w:r w:rsidRPr="00DA1003">
              <w:rPr>
                <w:color w:val="000000"/>
                <w:sz w:val="22"/>
                <w:szCs w:val="22"/>
              </w:rPr>
              <w:t xml:space="preserve">Объем финансирования согласно </w:t>
            </w:r>
            <w:r w:rsidR="00C70DA8">
              <w:rPr>
                <w:color w:val="000000"/>
                <w:sz w:val="22"/>
                <w:szCs w:val="22"/>
              </w:rPr>
              <w:t>з</w:t>
            </w:r>
            <w:r w:rsidRPr="00DA1003">
              <w:rPr>
                <w:color w:val="000000"/>
                <w:sz w:val="22"/>
                <w:szCs w:val="22"/>
              </w:rPr>
              <w:t>аконопроекту на 2022 год</w:t>
            </w:r>
          </w:p>
        </w:tc>
        <w:tc>
          <w:tcPr>
            <w:tcW w:w="1345" w:type="dxa"/>
            <w:tcBorders>
              <w:top w:val="double" w:sz="6" w:space="0" w:color="auto"/>
              <w:left w:val="nil"/>
              <w:bottom w:val="single" w:sz="4" w:space="0" w:color="auto"/>
              <w:right w:val="double" w:sz="6" w:space="0" w:color="auto"/>
            </w:tcBorders>
            <w:shd w:val="clear" w:color="auto" w:fill="auto"/>
            <w:vAlign w:val="center"/>
            <w:hideMark/>
          </w:tcPr>
          <w:p w14:paraId="07FDEC59" w14:textId="77777777" w:rsidR="00204E49" w:rsidRPr="00DA1003" w:rsidRDefault="00204E49" w:rsidP="00FC0EE5">
            <w:pPr>
              <w:jc w:val="center"/>
              <w:rPr>
                <w:color w:val="000000"/>
                <w:sz w:val="22"/>
                <w:szCs w:val="22"/>
              </w:rPr>
            </w:pPr>
            <w:r w:rsidRPr="00DA1003">
              <w:rPr>
                <w:color w:val="000000"/>
                <w:sz w:val="22"/>
                <w:szCs w:val="22"/>
              </w:rPr>
              <w:t>Изменения в сравнении с 2021 годом</w:t>
            </w:r>
          </w:p>
        </w:tc>
      </w:tr>
      <w:tr w:rsidR="00204E49" w:rsidRPr="00DA1003" w14:paraId="4A7F5F78" w14:textId="77777777" w:rsidTr="00FC0EE5">
        <w:trPr>
          <w:trHeight w:val="510"/>
        </w:trPr>
        <w:tc>
          <w:tcPr>
            <w:tcW w:w="4699" w:type="dxa"/>
            <w:tcBorders>
              <w:top w:val="nil"/>
              <w:left w:val="double" w:sz="6" w:space="0" w:color="auto"/>
              <w:bottom w:val="single" w:sz="4" w:space="0" w:color="auto"/>
              <w:right w:val="single" w:sz="4" w:space="0" w:color="auto"/>
            </w:tcBorders>
            <w:shd w:val="clear" w:color="auto" w:fill="auto"/>
            <w:hideMark/>
          </w:tcPr>
          <w:p w14:paraId="22D664C5" w14:textId="77777777" w:rsidR="00204E49" w:rsidRPr="00DA1003" w:rsidRDefault="00204E49" w:rsidP="00FC0EE5">
            <w:pPr>
              <w:rPr>
                <w:sz w:val="22"/>
                <w:szCs w:val="22"/>
              </w:rPr>
            </w:pPr>
            <w:r w:rsidRPr="00DA1003">
              <w:rPr>
                <w:sz w:val="22"/>
                <w:szCs w:val="22"/>
              </w:rPr>
              <w:t xml:space="preserve">Объем финансирования, за счет средств федерального и областного бюджета, всего </w:t>
            </w:r>
          </w:p>
        </w:tc>
        <w:tc>
          <w:tcPr>
            <w:tcW w:w="1505" w:type="dxa"/>
            <w:tcBorders>
              <w:top w:val="nil"/>
              <w:left w:val="nil"/>
              <w:bottom w:val="single" w:sz="4" w:space="0" w:color="auto"/>
              <w:right w:val="single" w:sz="4" w:space="0" w:color="auto"/>
            </w:tcBorders>
            <w:shd w:val="clear" w:color="auto" w:fill="auto"/>
            <w:noWrap/>
            <w:vAlign w:val="center"/>
            <w:hideMark/>
          </w:tcPr>
          <w:p w14:paraId="15E49CC8" w14:textId="77777777" w:rsidR="00204E49" w:rsidRPr="00DA1003" w:rsidRDefault="00204E49" w:rsidP="00FC0EE5">
            <w:pPr>
              <w:jc w:val="right"/>
              <w:rPr>
                <w:color w:val="000000"/>
                <w:sz w:val="22"/>
                <w:szCs w:val="22"/>
              </w:rPr>
            </w:pPr>
            <w:r w:rsidRPr="00DA1003">
              <w:rPr>
                <w:color w:val="000000"/>
                <w:sz w:val="22"/>
                <w:szCs w:val="22"/>
              </w:rPr>
              <w:t>1 589,4</w:t>
            </w:r>
          </w:p>
        </w:tc>
        <w:tc>
          <w:tcPr>
            <w:tcW w:w="1926" w:type="dxa"/>
            <w:tcBorders>
              <w:top w:val="nil"/>
              <w:left w:val="nil"/>
              <w:bottom w:val="single" w:sz="4" w:space="0" w:color="auto"/>
              <w:right w:val="single" w:sz="4" w:space="0" w:color="auto"/>
            </w:tcBorders>
            <w:shd w:val="clear" w:color="auto" w:fill="auto"/>
            <w:noWrap/>
            <w:vAlign w:val="center"/>
            <w:hideMark/>
          </w:tcPr>
          <w:p w14:paraId="7E5F5582" w14:textId="77777777" w:rsidR="00204E49" w:rsidRPr="00DA1003" w:rsidRDefault="00204E49" w:rsidP="00FC0EE5">
            <w:pPr>
              <w:jc w:val="right"/>
              <w:rPr>
                <w:sz w:val="22"/>
                <w:szCs w:val="22"/>
              </w:rPr>
            </w:pPr>
            <w:r w:rsidRPr="00DA1003">
              <w:rPr>
                <w:sz w:val="22"/>
                <w:szCs w:val="22"/>
              </w:rPr>
              <w:t>1 955,3</w:t>
            </w:r>
          </w:p>
        </w:tc>
        <w:tc>
          <w:tcPr>
            <w:tcW w:w="1345" w:type="dxa"/>
            <w:tcBorders>
              <w:top w:val="nil"/>
              <w:left w:val="nil"/>
              <w:bottom w:val="single" w:sz="4" w:space="0" w:color="auto"/>
              <w:right w:val="double" w:sz="6" w:space="0" w:color="auto"/>
            </w:tcBorders>
            <w:shd w:val="clear" w:color="auto" w:fill="auto"/>
            <w:noWrap/>
            <w:vAlign w:val="center"/>
            <w:hideMark/>
          </w:tcPr>
          <w:p w14:paraId="2A60468D" w14:textId="77777777" w:rsidR="00204E49" w:rsidRPr="00DA1003" w:rsidRDefault="00204E49" w:rsidP="00FC0EE5">
            <w:pPr>
              <w:jc w:val="right"/>
              <w:rPr>
                <w:sz w:val="22"/>
                <w:szCs w:val="22"/>
              </w:rPr>
            </w:pPr>
            <w:r w:rsidRPr="00DA1003">
              <w:rPr>
                <w:sz w:val="22"/>
                <w:szCs w:val="22"/>
              </w:rPr>
              <w:t>+365,6</w:t>
            </w:r>
          </w:p>
        </w:tc>
      </w:tr>
      <w:tr w:rsidR="00204E49" w:rsidRPr="00DA1003" w14:paraId="2C3684CB" w14:textId="77777777" w:rsidTr="00FC0EE5">
        <w:trPr>
          <w:trHeight w:hRule="exact" w:val="749"/>
        </w:trPr>
        <w:tc>
          <w:tcPr>
            <w:tcW w:w="4699" w:type="dxa"/>
            <w:tcBorders>
              <w:top w:val="nil"/>
              <w:left w:val="double" w:sz="6" w:space="0" w:color="auto"/>
              <w:bottom w:val="single" w:sz="4" w:space="0" w:color="auto"/>
              <w:right w:val="single" w:sz="4" w:space="0" w:color="auto"/>
            </w:tcBorders>
            <w:shd w:val="clear" w:color="auto" w:fill="D9E2F3" w:themeFill="accent5" w:themeFillTint="33"/>
            <w:hideMark/>
          </w:tcPr>
          <w:p w14:paraId="137E6D0B" w14:textId="77777777" w:rsidR="00204E49" w:rsidRPr="00DA1003" w:rsidRDefault="00204E49" w:rsidP="00FC0EE5">
            <w:pPr>
              <w:spacing w:after="240"/>
              <w:rPr>
                <w:sz w:val="22"/>
                <w:szCs w:val="22"/>
              </w:rPr>
            </w:pPr>
            <w:r w:rsidRPr="00DA1003">
              <w:rPr>
                <w:sz w:val="22"/>
                <w:szCs w:val="22"/>
              </w:rPr>
              <w:t>администрация Губернатора Архангельской области и Правительства Архангельской области</w:t>
            </w:r>
          </w:p>
        </w:tc>
        <w:tc>
          <w:tcPr>
            <w:tcW w:w="1505" w:type="dxa"/>
            <w:tcBorders>
              <w:top w:val="nil"/>
              <w:left w:val="nil"/>
              <w:bottom w:val="single" w:sz="4" w:space="0" w:color="auto"/>
              <w:right w:val="single" w:sz="4" w:space="0" w:color="auto"/>
            </w:tcBorders>
            <w:shd w:val="clear" w:color="auto" w:fill="D9E2F3" w:themeFill="accent5" w:themeFillTint="33"/>
            <w:noWrap/>
            <w:vAlign w:val="center"/>
          </w:tcPr>
          <w:p w14:paraId="7429E86E" w14:textId="77777777" w:rsidR="00204E49" w:rsidRPr="00DA1003" w:rsidRDefault="00204E49" w:rsidP="00FC0EE5">
            <w:pPr>
              <w:jc w:val="right"/>
              <w:rPr>
                <w:sz w:val="22"/>
                <w:szCs w:val="22"/>
              </w:rPr>
            </w:pPr>
            <w:r w:rsidRPr="00DA1003">
              <w:rPr>
                <w:sz w:val="22"/>
                <w:szCs w:val="22"/>
              </w:rPr>
              <w:t>1 058,2</w:t>
            </w:r>
          </w:p>
        </w:tc>
        <w:tc>
          <w:tcPr>
            <w:tcW w:w="1926" w:type="dxa"/>
            <w:tcBorders>
              <w:top w:val="nil"/>
              <w:left w:val="nil"/>
              <w:bottom w:val="single" w:sz="4" w:space="0" w:color="auto"/>
              <w:right w:val="single" w:sz="4" w:space="0" w:color="auto"/>
            </w:tcBorders>
            <w:shd w:val="clear" w:color="auto" w:fill="D9E2F3" w:themeFill="accent5" w:themeFillTint="33"/>
            <w:noWrap/>
            <w:vAlign w:val="center"/>
            <w:hideMark/>
          </w:tcPr>
          <w:p w14:paraId="06C6AEF6" w14:textId="77777777" w:rsidR="00204E49" w:rsidRPr="00DA1003" w:rsidRDefault="00204E49" w:rsidP="00FC0EE5">
            <w:pPr>
              <w:jc w:val="right"/>
              <w:rPr>
                <w:sz w:val="22"/>
                <w:szCs w:val="22"/>
              </w:rPr>
            </w:pPr>
            <w:r w:rsidRPr="00DA1003">
              <w:rPr>
                <w:sz w:val="22"/>
                <w:szCs w:val="22"/>
              </w:rPr>
              <w:t>1 432,5</w:t>
            </w:r>
          </w:p>
        </w:tc>
        <w:tc>
          <w:tcPr>
            <w:tcW w:w="1345" w:type="dxa"/>
            <w:tcBorders>
              <w:top w:val="nil"/>
              <w:left w:val="nil"/>
              <w:bottom w:val="single" w:sz="4" w:space="0" w:color="auto"/>
              <w:right w:val="double" w:sz="6" w:space="0" w:color="auto"/>
            </w:tcBorders>
            <w:shd w:val="clear" w:color="auto" w:fill="D9E2F3" w:themeFill="accent5" w:themeFillTint="33"/>
            <w:noWrap/>
            <w:vAlign w:val="center"/>
            <w:hideMark/>
          </w:tcPr>
          <w:p w14:paraId="0F32D588" w14:textId="77777777" w:rsidR="00204E49" w:rsidRPr="00DA1003" w:rsidRDefault="00204E49" w:rsidP="00FC0EE5">
            <w:pPr>
              <w:jc w:val="right"/>
              <w:rPr>
                <w:sz w:val="22"/>
                <w:szCs w:val="22"/>
              </w:rPr>
            </w:pPr>
            <w:r w:rsidRPr="00DA1003">
              <w:rPr>
                <w:sz w:val="22"/>
                <w:szCs w:val="22"/>
              </w:rPr>
              <w:t>+374,3</w:t>
            </w:r>
          </w:p>
        </w:tc>
      </w:tr>
      <w:tr w:rsidR="00204E49" w:rsidRPr="00DA1003" w14:paraId="1373119E" w14:textId="77777777" w:rsidTr="00FC0EE5">
        <w:trPr>
          <w:trHeight w:val="116"/>
        </w:trPr>
        <w:tc>
          <w:tcPr>
            <w:tcW w:w="4699" w:type="dxa"/>
            <w:tcBorders>
              <w:top w:val="nil"/>
              <w:left w:val="double" w:sz="6" w:space="0" w:color="auto"/>
              <w:bottom w:val="single" w:sz="4" w:space="0" w:color="auto"/>
              <w:right w:val="single" w:sz="4" w:space="0" w:color="auto"/>
            </w:tcBorders>
            <w:shd w:val="clear" w:color="auto" w:fill="auto"/>
            <w:hideMark/>
          </w:tcPr>
          <w:p w14:paraId="4291370A" w14:textId="77777777" w:rsidR="00204E49" w:rsidRPr="00DA1003" w:rsidRDefault="00204E49" w:rsidP="00FC0EE5">
            <w:pPr>
              <w:rPr>
                <w:i/>
                <w:iCs/>
                <w:sz w:val="22"/>
                <w:szCs w:val="22"/>
              </w:rPr>
            </w:pPr>
            <w:r w:rsidRPr="00DA1003">
              <w:rPr>
                <w:i/>
                <w:iCs/>
                <w:sz w:val="22"/>
                <w:szCs w:val="22"/>
              </w:rPr>
              <w:t>удельный вес в общей сумме расходов, %</w:t>
            </w:r>
          </w:p>
        </w:tc>
        <w:tc>
          <w:tcPr>
            <w:tcW w:w="1505" w:type="dxa"/>
            <w:tcBorders>
              <w:top w:val="nil"/>
              <w:left w:val="nil"/>
              <w:bottom w:val="single" w:sz="4" w:space="0" w:color="auto"/>
              <w:right w:val="single" w:sz="4" w:space="0" w:color="auto"/>
            </w:tcBorders>
            <w:shd w:val="clear" w:color="auto" w:fill="auto"/>
            <w:noWrap/>
            <w:vAlign w:val="center"/>
          </w:tcPr>
          <w:p w14:paraId="57F9458F" w14:textId="77777777" w:rsidR="00204E49" w:rsidRPr="00DA1003" w:rsidRDefault="00204E49" w:rsidP="00FC0EE5">
            <w:pPr>
              <w:jc w:val="right"/>
              <w:rPr>
                <w:sz w:val="22"/>
                <w:szCs w:val="22"/>
              </w:rPr>
            </w:pPr>
            <w:r w:rsidRPr="00DA1003">
              <w:rPr>
                <w:sz w:val="22"/>
                <w:szCs w:val="22"/>
              </w:rPr>
              <w:t>66,6</w:t>
            </w:r>
          </w:p>
        </w:tc>
        <w:tc>
          <w:tcPr>
            <w:tcW w:w="1926" w:type="dxa"/>
            <w:tcBorders>
              <w:top w:val="nil"/>
              <w:left w:val="nil"/>
              <w:bottom w:val="single" w:sz="4" w:space="0" w:color="auto"/>
              <w:right w:val="single" w:sz="4" w:space="0" w:color="auto"/>
            </w:tcBorders>
            <w:shd w:val="clear" w:color="auto" w:fill="auto"/>
            <w:noWrap/>
            <w:vAlign w:val="center"/>
          </w:tcPr>
          <w:p w14:paraId="10EE715E" w14:textId="77777777" w:rsidR="00204E49" w:rsidRPr="00DA1003" w:rsidRDefault="00204E49" w:rsidP="00FC0EE5">
            <w:pPr>
              <w:jc w:val="right"/>
              <w:rPr>
                <w:sz w:val="22"/>
                <w:szCs w:val="22"/>
              </w:rPr>
            </w:pPr>
            <w:r w:rsidRPr="00DA1003">
              <w:rPr>
                <w:sz w:val="22"/>
                <w:szCs w:val="22"/>
              </w:rPr>
              <w:t>73,3</w:t>
            </w:r>
          </w:p>
        </w:tc>
        <w:tc>
          <w:tcPr>
            <w:tcW w:w="1345" w:type="dxa"/>
            <w:tcBorders>
              <w:top w:val="nil"/>
              <w:left w:val="nil"/>
              <w:bottom w:val="single" w:sz="4" w:space="0" w:color="auto"/>
              <w:right w:val="double" w:sz="6" w:space="0" w:color="auto"/>
            </w:tcBorders>
            <w:shd w:val="clear" w:color="auto" w:fill="auto"/>
            <w:noWrap/>
            <w:vAlign w:val="center"/>
            <w:hideMark/>
          </w:tcPr>
          <w:p w14:paraId="267FE4A3" w14:textId="77777777" w:rsidR="00204E49" w:rsidRPr="00DA1003" w:rsidRDefault="00204E49" w:rsidP="00FC0EE5">
            <w:pPr>
              <w:jc w:val="right"/>
              <w:rPr>
                <w:sz w:val="22"/>
                <w:szCs w:val="22"/>
              </w:rPr>
            </w:pPr>
          </w:p>
        </w:tc>
      </w:tr>
      <w:tr w:rsidR="00204E49" w:rsidRPr="00DA1003" w14:paraId="35F95AD4" w14:textId="77777777" w:rsidTr="00FC0EE5">
        <w:trPr>
          <w:trHeight w:val="116"/>
        </w:trPr>
        <w:tc>
          <w:tcPr>
            <w:tcW w:w="4699" w:type="dxa"/>
            <w:tcBorders>
              <w:top w:val="nil"/>
              <w:left w:val="double" w:sz="6" w:space="0" w:color="auto"/>
              <w:bottom w:val="single" w:sz="4" w:space="0" w:color="auto"/>
              <w:right w:val="single" w:sz="4" w:space="0" w:color="auto"/>
            </w:tcBorders>
            <w:shd w:val="clear" w:color="auto" w:fill="auto"/>
          </w:tcPr>
          <w:p w14:paraId="40778A0E" w14:textId="77777777" w:rsidR="00204E49" w:rsidRPr="00204E49" w:rsidRDefault="00204E49" w:rsidP="00FC0EE5">
            <w:pPr>
              <w:rPr>
                <w:i/>
                <w:iCs/>
                <w:sz w:val="22"/>
                <w:szCs w:val="22"/>
              </w:rPr>
            </w:pPr>
            <w:r w:rsidRPr="00204E49">
              <w:t>Из них: контрактуемые расходы, всего</w:t>
            </w:r>
          </w:p>
        </w:tc>
        <w:tc>
          <w:tcPr>
            <w:tcW w:w="1505" w:type="dxa"/>
            <w:tcBorders>
              <w:top w:val="nil"/>
              <w:left w:val="nil"/>
              <w:bottom w:val="single" w:sz="4" w:space="0" w:color="auto"/>
              <w:right w:val="single" w:sz="4" w:space="0" w:color="auto"/>
            </w:tcBorders>
            <w:shd w:val="clear" w:color="auto" w:fill="auto"/>
            <w:noWrap/>
            <w:vAlign w:val="center"/>
          </w:tcPr>
          <w:p w14:paraId="44F802A4" w14:textId="77777777" w:rsidR="00204E49" w:rsidRPr="00204E49" w:rsidRDefault="00204E49" w:rsidP="00FC0EE5">
            <w:pPr>
              <w:jc w:val="right"/>
              <w:rPr>
                <w:sz w:val="22"/>
                <w:szCs w:val="22"/>
              </w:rPr>
            </w:pPr>
            <w:r w:rsidRPr="00204E49">
              <w:rPr>
                <w:sz w:val="22"/>
                <w:szCs w:val="22"/>
              </w:rPr>
              <w:t>267,3</w:t>
            </w:r>
          </w:p>
        </w:tc>
        <w:tc>
          <w:tcPr>
            <w:tcW w:w="1926" w:type="dxa"/>
            <w:tcBorders>
              <w:top w:val="nil"/>
              <w:left w:val="nil"/>
              <w:bottom w:val="single" w:sz="4" w:space="0" w:color="auto"/>
              <w:right w:val="single" w:sz="4" w:space="0" w:color="auto"/>
            </w:tcBorders>
            <w:shd w:val="clear" w:color="auto" w:fill="auto"/>
            <w:noWrap/>
            <w:vAlign w:val="center"/>
          </w:tcPr>
          <w:p w14:paraId="798A3952" w14:textId="77777777" w:rsidR="00204E49" w:rsidRPr="00204E49" w:rsidRDefault="00204E49" w:rsidP="00FC0EE5">
            <w:pPr>
              <w:jc w:val="right"/>
              <w:rPr>
                <w:sz w:val="22"/>
                <w:szCs w:val="22"/>
              </w:rPr>
            </w:pPr>
            <w:r w:rsidRPr="00204E49">
              <w:rPr>
                <w:sz w:val="22"/>
                <w:szCs w:val="22"/>
              </w:rPr>
              <w:t>420,9</w:t>
            </w:r>
          </w:p>
        </w:tc>
        <w:tc>
          <w:tcPr>
            <w:tcW w:w="1345" w:type="dxa"/>
            <w:tcBorders>
              <w:top w:val="nil"/>
              <w:left w:val="nil"/>
              <w:bottom w:val="single" w:sz="4" w:space="0" w:color="auto"/>
              <w:right w:val="double" w:sz="6" w:space="0" w:color="auto"/>
            </w:tcBorders>
            <w:shd w:val="clear" w:color="auto" w:fill="auto"/>
            <w:noWrap/>
            <w:vAlign w:val="center"/>
          </w:tcPr>
          <w:p w14:paraId="46C606A2" w14:textId="77777777" w:rsidR="00204E49" w:rsidRPr="00204E49" w:rsidRDefault="00204E49" w:rsidP="00FC0EE5">
            <w:pPr>
              <w:jc w:val="right"/>
              <w:rPr>
                <w:sz w:val="22"/>
                <w:szCs w:val="22"/>
              </w:rPr>
            </w:pPr>
            <w:r w:rsidRPr="00204E49">
              <w:rPr>
                <w:sz w:val="22"/>
                <w:szCs w:val="22"/>
              </w:rPr>
              <w:t>153,6</w:t>
            </w:r>
          </w:p>
        </w:tc>
      </w:tr>
      <w:tr w:rsidR="00204E49" w:rsidRPr="00DA1003" w14:paraId="28F821B7" w14:textId="77777777" w:rsidTr="00FC0EE5">
        <w:trPr>
          <w:trHeight w:val="116"/>
        </w:trPr>
        <w:tc>
          <w:tcPr>
            <w:tcW w:w="4699" w:type="dxa"/>
            <w:tcBorders>
              <w:top w:val="nil"/>
              <w:left w:val="double" w:sz="6" w:space="0" w:color="auto"/>
              <w:bottom w:val="single" w:sz="4" w:space="0" w:color="auto"/>
              <w:right w:val="single" w:sz="4" w:space="0" w:color="auto"/>
            </w:tcBorders>
            <w:shd w:val="clear" w:color="auto" w:fill="auto"/>
          </w:tcPr>
          <w:p w14:paraId="3A1E5906" w14:textId="77777777" w:rsidR="00204E49" w:rsidRPr="00204E49" w:rsidRDefault="00204E49" w:rsidP="00FC0EE5">
            <w:pPr>
              <w:rPr>
                <w:i/>
                <w:iCs/>
                <w:sz w:val="22"/>
                <w:szCs w:val="22"/>
              </w:rPr>
            </w:pPr>
            <w:r w:rsidRPr="00204E49">
              <w:rPr>
                <w:sz w:val="18"/>
                <w:szCs w:val="18"/>
              </w:rPr>
              <w:t>в т.ч.</w:t>
            </w:r>
          </w:p>
        </w:tc>
        <w:tc>
          <w:tcPr>
            <w:tcW w:w="1505" w:type="dxa"/>
            <w:tcBorders>
              <w:top w:val="nil"/>
              <w:left w:val="nil"/>
              <w:bottom w:val="single" w:sz="4" w:space="0" w:color="auto"/>
              <w:right w:val="single" w:sz="4" w:space="0" w:color="auto"/>
            </w:tcBorders>
            <w:shd w:val="clear" w:color="auto" w:fill="auto"/>
            <w:noWrap/>
            <w:vAlign w:val="center"/>
          </w:tcPr>
          <w:p w14:paraId="394A0522" w14:textId="77777777" w:rsidR="00204E49" w:rsidRPr="00204E49" w:rsidRDefault="00204E49" w:rsidP="00FC0EE5">
            <w:pPr>
              <w:jc w:val="right"/>
              <w:rPr>
                <w:sz w:val="22"/>
                <w:szCs w:val="22"/>
              </w:rPr>
            </w:pPr>
          </w:p>
        </w:tc>
        <w:tc>
          <w:tcPr>
            <w:tcW w:w="1926" w:type="dxa"/>
            <w:tcBorders>
              <w:top w:val="nil"/>
              <w:left w:val="nil"/>
              <w:bottom w:val="single" w:sz="4" w:space="0" w:color="auto"/>
              <w:right w:val="single" w:sz="4" w:space="0" w:color="auto"/>
            </w:tcBorders>
            <w:shd w:val="clear" w:color="auto" w:fill="auto"/>
            <w:noWrap/>
            <w:vAlign w:val="center"/>
          </w:tcPr>
          <w:p w14:paraId="67B3CDE7" w14:textId="77777777" w:rsidR="00204E49" w:rsidRPr="00204E49" w:rsidRDefault="00204E49" w:rsidP="00FC0EE5">
            <w:pPr>
              <w:jc w:val="right"/>
              <w:rPr>
                <w:sz w:val="22"/>
                <w:szCs w:val="22"/>
              </w:rPr>
            </w:pPr>
          </w:p>
        </w:tc>
        <w:tc>
          <w:tcPr>
            <w:tcW w:w="1345" w:type="dxa"/>
            <w:tcBorders>
              <w:top w:val="nil"/>
              <w:left w:val="nil"/>
              <w:bottom w:val="single" w:sz="4" w:space="0" w:color="auto"/>
              <w:right w:val="double" w:sz="6" w:space="0" w:color="auto"/>
            </w:tcBorders>
            <w:shd w:val="clear" w:color="auto" w:fill="auto"/>
            <w:noWrap/>
            <w:vAlign w:val="center"/>
          </w:tcPr>
          <w:p w14:paraId="77EF0DFA" w14:textId="77777777" w:rsidR="00204E49" w:rsidRPr="00204E49" w:rsidRDefault="00204E49" w:rsidP="00FC0EE5">
            <w:pPr>
              <w:jc w:val="right"/>
              <w:rPr>
                <w:sz w:val="22"/>
                <w:szCs w:val="22"/>
              </w:rPr>
            </w:pPr>
          </w:p>
        </w:tc>
      </w:tr>
      <w:tr w:rsidR="00204E49" w:rsidRPr="00C30C2B" w14:paraId="342CE76E" w14:textId="77777777" w:rsidTr="00FC0EE5">
        <w:trPr>
          <w:trHeight w:val="116"/>
        </w:trPr>
        <w:tc>
          <w:tcPr>
            <w:tcW w:w="4699" w:type="dxa"/>
            <w:tcBorders>
              <w:top w:val="nil"/>
              <w:left w:val="double" w:sz="6" w:space="0" w:color="auto"/>
              <w:bottom w:val="single" w:sz="4" w:space="0" w:color="auto"/>
              <w:right w:val="single" w:sz="4" w:space="0" w:color="auto"/>
            </w:tcBorders>
            <w:shd w:val="clear" w:color="auto" w:fill="auto"/>
          </w:tcPr>
          <w:p w14:paraId="5232208D" w14:textId="77777777" w:rsidR="00204E49" w:rsidRPr="00204E49" w:rsidRDefault="00204E49" w:rsidP="00FC0EE5">
            <w:pPr>
              <w:rPr>
                <w:i/>
                <w:iCs/>
                <w:sz w:val="22"/>
                <w:szCs w:val="22"/>
              </w:rPr>
            </w:pPr>
            <w:r w:rsidRPr="00204E49">
              <w:rPr>
                <w:sz w:val="18"/>
                <w:szCs w:val="18"/>
              </w:rPr>
              <w:t>- закупки…</w:t>
            </w:r>
          </w:p>
        </w:tc>
        <w:tc>
          <w:tcPr>
            <w:tcW w:w="1505" w:type="dxa"/>
            <w:tcBorders>
              <w:top w:val="nil"/>
              <w:left w:val="nil"/>
              <w:bottom w:val="single" w:sz="4" w:space="0" w:color="auto"/>
              <w:right w:val="single" w:sz="4" w:space="0" w:color="auto"/>
            </w:tcBorders>
            <w:shd w:val="clear" w:color="auto" w:fill="auto"/>
            <w:noWrap/>
            <w:vAlign w:val="center"/>
          </w:tcPr>
          <w:p w14:paraId="6817AE77" w14:textId="77777777" w:rsidR="00204E49" w:rsidRPr="00204E49" w:rsidRDefault="00204E49" w:rsidP="00FC0EE5">
            <w:pPr>
              <w:jc w:val="right"/>
              <w:rPr>
                <w:sz w:val="22"/>
                <w:szCs w:val="22"/>
              </w:rPr>
            </w:pPr>
            <w:r w:rsidRPr="00204E49">
              <w:rPr>
                <w:sz w:val="22"/>
                <w:szCs w:val="22"/>
              </w:rPr>
              <w:t>267,3</w:t>
            </w:r>
          </w:p>
        </w:tc>
        <w:tc>
          <w:tcPr>
            <w:tcW w:w="1926" w:type="dxa"/>
            <w:tcBorders>
              <w:top w:val="nil"/>
              <w:left w:val="nil"/>
              <w:bottom w:val="single" w:sz="4" w:space="0" w:color="auto"/>
              <w:right w:val="single" w:sz="4" w:space="0" w:color="auto"/>
            </w:tcBorders>
            <w:shd w:val="clear" w:color="auto" w:fill="auto"/>
            <w:noWrap/>
            <w:vAlign w:val="center"/>
          </w:tcPr>
          <w:p w14:paraId="6F8D04FD" w14:textId="77777777" w:rsidR="00204E49" w:rsidRPr="00204E49" w:rsidRDefault="00204E49" w:rsidP="00FC0EE5">
            <w:pPr>
              <w:jc w:val="right"/>
              <w:rPr>
                <w:sz w:val="22"/>
                <w:szCs w:val="22"/>
              </w:rPr>
            </w:pPr>
            <w:r w:rsidRPr="00204E49">
              <w:rPr>
                <w:sz w:val="22"/>
                <w:szCs w:val="22"/>
              </w:rPr>
              <w:t>367,0</w:t>
            </w:r>
          </w:p>
        </w:tc>
        <w:tc>
          <w:tcPr>
            <w:tcW w:w="1345" w:type="dxa"/>
            <w:tcBorders>
              <w:top w:val="nil"/>
              <w:left w:val="nil"/>
              <w:bottom w:val="single" w:sz="4" w:space="0" w:color="auto"/>
              <w:right w:val="double" w:sz="6" w:space="0" w:color="auto"/>
            </w:tcBorders>
            <w:shd w:val="clear" w:color="auto" w:fill="auto"/>
            <w:noWrap/>
            <w:vAlign w:val="center"/>
          </w:tcPr>
          <w:p w14:paraId="10053E1F" w14:textId="77777777" w:rsidR="00204E49" w:rsidRPr="00204E49" w:rsidRDefault="00204E49" w:rsidP="00FC0EE5">
            <w:pPr>
              <w:jc w:val="right"/>
              <w:rPr>
                <w:sz w:val="22"/>
                <w:szCs w:val="22"/>
              </w:rPr>
            </w:pPr>
            <w:r w:rsidRPr="00204E49">
              <w:rPr>
                <w:sz w:val="22"/>
                <w:szCs w:val="22"/>
              </w:rPr>
              <w:t>+99,7</w:t>
            </w:r>
          </w:p>
        </w:tc>
      </w:tr>
      <w:tr w:rsidR="00204E49" w:rsidRPr="00DA1003" w14:paraId="4E454720" w14:textId="77777777" w:rsidTr="00FC0EE5">
        <w:trPr>
          <w:trHeight w:val="116"/>
        </w:trPr>
        <w:tc>
          <w:tcPr>
            <w:tcW w:w="4699" w:type="dxa"/>
            <w:tcBorders>
              <w:top w:val="nil"/>
              <w:left w:val="double" w:sz="6" w:space="0" w:color="auto"/>
              <w:bottom w:val="single" w:sz="4" w:space="0" w:color="auto"/>
              <w:right w:val="single" w:sz="4" w:space="0" w:color="auto"/>
            </w:tcBorders>
            <w:shd w:val="clear" w:color="auto" w:fill="auto"/>
          </w:tcPr>
          <w:p w14:paraId="39B73B55" w14:textId="77777777" w:rsidR="00204E49" w:rsidRPr="00204E49" w:rsidRDefault="00204E49" w:rsidP="00FC0EE5">
            <w:pPr>
              <w:rPr>
                <w:i/>
                <w:iCs/>
                <w:sz w:val="22"/>
                <w:szCs w:val="22"/>
              </w:rPr>
            </w:pPr>
            <w:r w:rsidRPr="00204E49">
              <w:rPr>
                <w:sz w:val="18"/>
                <w:szCs w:val="18"/>
              </w:rPr>
              <w:t>- капитальные вложения</w:t>
            </w:r>
          </w:p>
        </w:tc>
        <w:tc>
          <w:tcPr>
            <w:tcW w:w="1505" w:type="dxa"/>
            <w:tcBorders>
              <w:top w:val="nil"/>
              <w:left w:val="nil"/>
              <w:bottom w:val="single" w:sz="4" w:space="0" w:color="auto"/>
              <w:right w:val="single" w:sz="4" w:space="0" w:color="auto"/>
            </w:tcBorders>
            <w:shd w:val="clear" w:color="auto" w:fill="auto"/>
            <w:noWrap/>
            <w:vAlign w:val="center"/>
          </w:tcPr>
          <w:p w14:paraId="456BF396" w14:textId="77777777" w:rsidR="00204E49" w:rsidRPr="00204E49" w:rsidRDefault="00204E49" w:rsidP="00FC0EE5">
            <w:pPr>
              <w:jc w:val="right"/>
              <w:rPr>
                <w:sz w:val="22"/>
                <w:szCs w:val="22"/>
              </w:rPr>
            </w:pPr>
            <w:r w:rsidRPr="00204E49">
              <w:rPr>
                <w:sz w:val="22"/>
                <w:szCs w:val="22"/>
              </w:rPr>
              <w:t>-</w:t>
            </w:r>
          </w:p>
        </w:tc>
        <w:tc>
          <w:tcPr>
            <w:tcW w:w="1926" w:type="dxa"/>
            <w:tcBorders>
              <w:top w:val="nil"/>
              <w:left w:val="nil"/>
              <w:bottom w:val="single" w:sz="4" w:space="0" w:color="auto"/>
              <w:right w:val="single" w:sz="4" w:space="0" w:color="auto"/>
            </w:tcBorders>
            <w:shd w:val="clear" w:color="auto" w:fill="auto"/>
            <w:noWrap/>
            <w:vAlign w:val="center"/>
          </w:tcPr>
          <w:p w14:paraId="596C94D0" w14:textId="77777777" w:rsidR="00204E49" w:rsidRPr="00204E49" w:rsidRDefault="00204E49" w:rsidP="00FC0EE5">
            <w:pPr>
              <w:jc w:val="right"/>
              <w:rPr>
                <w:sz w:val="22"/>
                <w:szCs w:val="22"/>
              </w:rPr>
            </w:pPr>
            <w:r w:rsidRPr="00204E49">
              <w:rPr>
                <w:sz w:val="22"/>
                <w:szCs w:val="22"/>
              </w:rPr>
              <w:t>53,9</w:t>
            </w:r>
          </w:p>
        </w:tc>
        <w:tc>
          <w:tcPr>
            <w:tcW w:w="1345" w:type="dxa"/>
            <w:tcBorders>
              <w:top w:val="nil"/>
              <w:left w:val="nil"/>
              <w:bottom w:val="single" w:sz="4" w:space="0" w:color="auto"/>
              <w:right w:val="double" w:sz="6" w:space="0" w:color="auto"/>
            </w:tcBorders>
            <w:shd w:val="clear" w:color="auto" w:fill="auto"/>
            <w:noWrap/>
            <w:vAlign w:val="center"/>
          </w:tcPr>
          <w:p w14:paraId="3595C8CE" w14:textId="77777777" w:rsidR="00204E49" w:rsidRPr="00204E49" w:rsidRDefault="00204E49" w:rsidP="00FC0EE5">
            <w:pPr>
              <w:jc w:val="right"/>
              <w:rPr>
                <w:sz w:val="22"/>
                <w:szCs w:val="22"/>
              </w:rPr>
            </w:pPr>
            <w:r w:rsidRPr="00204E49">
              <w:rPr>
                <w:sz w:val="22"/>
                <w:szCs w:val="22"/>
              </w:rPr>
              <w:t>+53,9</w:t>
            </w:r>
          </w:p>
        </w:tc>
      </w:tr>
      <w:tr w:rsidR="00204E49" w:rsidRPr="00DA1003" w14:paraId="78F46237" w14:textId="77777777" w:rsidTr="00FC0EE5">
        <w:trPr>
          <w:trHeight w:val="463"/>
        </w:trPr>
        <w:tc>
          <w:tcPr>
            <w:tcW w:w="4699" w:type="dxa"/>
            <w:tcBorders>
              <w:top w:val="nil"/>
              <w:left w:val="double" w:sz="6" w:space="0" w:color="auto"/>
              <w:bottom w:val="single" w:sz="4" w:space="0" w:color="auto"/>
              <w:right w:val="single" w:sz="4" w:space="0" w:color="auto"/>
            </w:tcBorders>
            <w:shd w:val="clear" w:color="auto" w:fill="D9E2F3" w:themeFill="accent5" w:themeFillTint="33"/>
          </w:tcPr>
          <w:p w14:paraId="52C66A9E" w14:textId="77777777" w:rsidR="00204E49" w:rsidRPr="00DA1003" w:rsidRDefault="00204E49" w:rsidP="00FC0EE5">
            <w:pPr>
              <w:autoSpaceDE w:val="0"/>
              <w:autoSpaceDN w:val="0"/>
              <w:adjustRightInd w:val="0"/>
              <w:rPr>
                <w:sz w:val="22"/>
                <w:szCs w:val="22"/>
              </w:rPr>
            </w:pPr>
            <w:r w:rsidRPr="00DA1003">
              <w:rPr>
                <w:sz w:val="22"/>
                <w:szCs w:val="22"/>
              </w:rPr>
              <w:t>агентство записи актов гражданского состояния Архангельской области</w:t>
            </w:r>
          </w:p>
        </w:tc>
        <w:tc>
          <w:tcPr>
            <w:tcW w:w="1505" w:type="dxa"/>
            <w:tcBorders>
              <w:top w:val="nil"/>
              <w:left w:val="nil"/>
              <w:bottom w:val="single" w:sz="4" w:space="0" w:color="auto"/>
              <w:right w:val="single" w:sz="4" w:space="0" w:color="auto"/>
            </w:tcBorders>
            <w:shd w:val="clear" w:color="auto" w:fill="D9E2F3" w:themeFill="accent5" w:themeFillTint="33"/>
            <w:noWrap/>
            <w:vAlign w:val="center"/>
          </w:tcPr>
          <w:p w14:paraId="20F520FE" w14:textId="77777777" w:rsidR="00204E49" w:rsidRPr="00DA1003" w:rsidRDefault="00204E49" w:rsidP="00FC0EE5">
            <w:pPr>
              <w:jc w:val="right"/>
              <w:rPr>
                <w:sz w:val="22"/>
                <w:szCs w:val="22"/>
              </w:rPr>
            </w:pPr>
            <w:r w:rsidRPr="00DA1003">
              <w:rPr>
                <w:sz w:val="22"/>
                <w:szCs w:val="22"/>
              </w:rPr>
              <w:t>96,8</w:t>
            </w:r>
          </w:p>
        </w:tc>
        <w:tc>
          <w:tcPr>
            <w:tcW w:w="1926" w:type="dxa"/>
            <w:tcBorders>
              <w:top w:val="nil"/>
              <w:left w:val="nil"/>
              <w:bottom w:val="single" w:sz="4" w:space="0" w:color="auto"/>
              <w:right w:val="single" w:sz="4" w:space="0" w:color="auto"/>
            </w:tcBorders>
            <w:shd w:val="clear" w:color="auto" w:fill="D9E2F3" w:themeFill="accent5" w:themeFillTint="33"/>
            <w:noWrap/>
            <w:vAlign w:val="center"/>
          </w:tcPr>
          <w:p w14:paraId="76FF71D5" w14:textId="77777777" w:rsidR="00204E49" w:rsidRPr="00DA1003" w:rsidRDefault="00204E49" w:rsidP="00FC0EE5">
            <w:pPr>
              <w:jc w:val="right"/>
              <w:rPr>
                <w:sz w:val="22"/>
                <w:szCs w:val="22"/>
              </w:rPr>
            </w:pPr>
            <w:r w:rsidRPr="00DA1003">
              <w:rPr>
                <w:sz w:val="22"/>
                <w:szCs w:val="22"/>
              </w:rPr>
              <w:t>81,3</w:t>
            </w:r>
          </w:p>
        </w:tc>
        <w:tc>
          <w:tcPr>
            <w:tcW w:w="1345" w:type="dxa"/>
            <w:tcBorders>
              <w:top w:val="nil"/>
              <w:left w:val="nil"/>
              <w:bottom w:val="single" w:sz="4" w:space="0" w:color="auto"/>
              <w:right w:val="double" w:sz="6" w:space="0" w:color="auto"/>
            </w:tcBorders>
            <w:shd w:val="clear" w:color="auto" w:fill="D9E2F3" w:themeFill="accent5" w:themeFillTint="33"/>
            <w:noWrap/>
            <w:vAlign w:val="center"/>
          </w:tcPr>
          <w:p w14:paraId="40BEF61C" w14:textId="77777777" w:rsidR="00204E49" w:rsidRPr="00DA1003" w:rsidRDefault="00204E49" w:rsidP="00FC0EE5">
            <w:pPr>
              <w:jc w:val="right"/>
              <w:rPr>
                <w:sz w:val="22"/>
                <w:szCs w:val="22"/>
              </w:rPr>
            </w:pPr>
            <w:r w:rsidRPr="00DA1003">
              <w:rPr>
                <w:sz w:val="22"/>
                <w:szCs w:val="22"/>
              </w:rPr>
              <w:t>-15,5</w:t>
            </w:r>
          </w:p>
        </w:tc>
      </w:tr>
      <w:tr w:rsidR="00204E49" w:rsidRPr="00DA1003" w14:paraId="4393BFEB" w14:textId="77777777" w:rsidTr="00FC0EE5">
        <w:trPr>
          <w:trHeight w:val="183"/>
        </w:trPr>
        <w:tc>
          <w:tcPr>
            <w:tcW w:w="4699" w:type="dxa"/>
            <w:tcBorders>
              <w:top w:val="nil"/>
              <w:left w:val="double" w:sz="6" w:space="0" w:color="auto"/>
              <w:bottom w:val="single" w:sz="4" w:space="0" w:color="auto"/>
              <w:right w:val="single" w:sz="4" w:space="0" w:color="auto"/>
            </w:tcBorders>
            <w:shd w:val="clear" w:color="auto" w:fill="auto"/>
          </w:tcPr>
          <w:p w14:paraId="5268D436" w14:textId="77777777" w:rsidR="00204E49" w:rsidRPr="00DA1003" w:rsidRDefault="00204E49" w:rsidP="00FC0EE5">
            <w:pPr>
              <w:rPr>
                <w:i/>
                <w:iCs/>
                <w:sz w:val="22"/>
                <w:szCs w:val="22"/>
              </w:rPr>
            </w:pPr>
            <w:r w:rsidRPr="00DA1003">
              <w:rPr>
                <w:i/>
                <w:iCs/>
                <w:sz w:val="22"/>
                <w:szCs w:val="22"/>
              </w:rPr>
              <w:t>удельный вес в общей сумме расходов, %</w:t>
            </w:r>
          </w:p>
        </w:tc>
        <w:tc>
          <w:tcPr>
            <w:tcW w:w="1505" w:type="dxa"/>
            <w:tcBorders>
              <w:top w:val="nil"/>
              <w:left w:val="nil"/>
              <w:bottom w:val="single" w:sz="4" w:space="0" w:color="auto"/>
              <w:right w:val="single" w:sz="4" w:space="0" w:color="auto"/>
            </w:tcBorders>
            <w:shd w:val="clear" w:color="auto" w:fill="auto"/>
            <w:noWrap/>
            <w:vAlign w:val="center"/>
          </w:tcPr>
          <w:p w14:paraId="1AA1FBC1" w14:textId="77777777" w:rsidR="00204E49" w:rsidRPr="00DA1003" w:rsidRDefault="00204E49" w:rsidP="00FC0EE5">
            <w:pPr>
              <w:jc w:val="right"/>
              <w:rPr>
                <w:sz w:val="22"/>
                <w:szCs w:val="22"/>
              </w:rPr>
            </w:pPr>
            <w:r w:rsidRPr="00DA1003">
              <w:rPr>
                <w:sz w:val="22"/>
                <w:szCs w:val="22"/>
              </w:rPr>
              <w:t>6,1</w:t>
            </w:r>
          </w:p>
        </w:tc>
        <w:tc>
          <w:tcPr>
            <w:tcW w:w="1926" w:type="dxa"/>
            <w:tcBorders>
              <w:top w:val="nil"/>
              <w:left w:val="nil"/>
              <w:bottom w:val="single" w:sz="4" w:space="0" w:color="auto"/>
              <w:right w:val="single" w:sz="4" w:space="0" w:color="auto"/>
            </w:tcBorders>
            <w:shd w:val="clear" w:color="auto" w:fill="auto"/>
            <w:noWrap/>
            <w:vAlign w:val="center"/>
          </w:tcPr>
          <w:p w14:paraId="5343D050" w14:textId="77777777" w:rsidR="00204E49" w:rsidRPr="00DA1003" w:rsidRDefault="00204E49" w:rsidP="00FC0EE5">
            <w:pPr>
              <w:jc w:val="right"/>
              <w:rPr>
                <w:sz w:val="22"/>
                <w:szCs w:val="22"/>
              </w:rPr>
            </w:pPr>
            <w:r w:rsidRPr="00DA1003">
              <w:rPr>
                <w:sz w:val="22"/>
                <w:szCs w:val="22"/>
              </w:rPr>
              <w:t>4,2</w:t>
            </w:r>
          </w:p>
        </w:tc>
        <w:tc>
          <w:tcPr>
            <w:tcW w:w="1345" w:type="dxa"/>
            <w:tcBorders>
              <w:top w:val="nil"/>
              <w:left w:val="nil"/>
              <w:bottom w:val="single" w:sz="4" w:space="0" w:color="auto"/>
              <w:right w:val="double" w:sz="6" w:space="0" w:color="auto"/>
            </w:tcBorders>
            <w:shd w:val="clear" w:color="auto" w:fill="auto"/>
            <w:noWrap/>
            <w:vAlign w:val="center"/>
          </w:tcPr>
          <w:p w14:paraId="6B9B658D" w14:textId="77777777" w:rsidR="00204E49" w:rsidRPr="00DA1003" w:rsidRDefault="00204E49" w:rsidP="00FC0EE5">
            <w:pPr>
              <w:jc w:val="right"/>
              <w:rPr>
                <w:sz w:val="22"/>
                <w:szCs w:val="22"/>
              </w:rPr>
            </w:pPr>
          </w:p>
        </w:tc>
      </w:tr>
      <w:tr w:rsidR="00204E49" w:rsidRPr="00DA1003" w14:paraId="54294206" w14:textId="77777777" w:rsidTr="00FC0EE5">
        <w:trPr>
          <w:trHeight w:val="183"/>
        </w:trPr>
        <w:tc>
          <w:tcPr>
            <w:tcW w:w="4699" w:type="dxa"/>
            <w:tcBorders>
              <w:top w:val="nil"/>
              <w:left w:val="double" w:sz="6" w:space="0" w:color="auto"/>
              <w:bottom w:val="single" w:sz="4" w:space="0" w:color="auto"/>
              <w:right w:val="single" w:sz="4" w:space="0" w:color="auto"/>
            </w:tcBorders>
            <w:shd w:val="clear" w:color="auto" w:fill="auto"/>
          </w:tcPr>
          <w:p w14:paraId="16367137" w14:textId="77777777" w:rsidR="00204E49" w:rsidRPr="00204E49" w:rsidRDefault="00204E49" w:rsidP="00FC0EE5">
            <w:pPr>
              <w:rPr>
                <w:i/>
                <w:iCs/>
                <w:sz w:val="22"/>
                <w:szCs w:val="22"/>
              </w:rPr>
            </w:pPr>
            <w:r w:rsidRPr="00204E49">
              <w:t>Из них: контрактуемые расходы, всего</w:t>
            </w:r>
            <w:r w:rsidRPr="00204E49">
              <w:rPr>
                <w:sz w:val="18"/>
                <w:szCs w:val="18"/>
              </w:rPr>
              <w:t xml:space="preserve"> </w:t>
            </w:r>
          </w:p>
        </w:tc>
        <w:tc>
          <w:tcPr>
            <w:tcW w:w="1505" w:type="dxa"/>
            <w:tcBorders>
              <w:top w:val="nil"/>
              <w:left w:val="nil"/>
              <w:bottom w:val="single" w:sz="4" w:space="0" w:color="auto"/>
              <w:right w:val="single" w:sz="4" w:space="0" w:color="auto"/>
            </w:tcBorders>
            <w:shd w:val="clear" w:color="auto" w:fill="auto"/>
            <w:noWrap/>
            <w:vAlign w:val="center"/>
          </w:tcPr>
          <w:p w14:paraId="41A21276" w14:textId="77777777" w:rsidR="00204E49" w:rsidRPr="00204E49" w:rsidRDefault="00204E49" w:rsidP="00FC0EE5">
            <w:pPr>
              <w:jc w:val="right"/>
              <w:rPr>
                <w:sz w:val="22"/>
                <w:szCs w:val="22"/>
              </w:rPr>
            </w:pPr>
            <w:r w:rsidRPr="00204E49">
              <w:rPr>
                <w:sz w:val="22"/>
                <w:szCs w:val="22"/>
              </w:rPr>
              <w:t>24,7</w:t>
            </w:r>
          </w:p>
        </w:tc>
        <w:tc>
          <w:tcPr>
            <w:tcW w:w="1926" w:type="dxa"/>
            <w:tcBorders>
              <w:top w:val="nil"/>
              <w:left w:val="nil"/>
              <w:bottom w:val="single" w:sz="4" w:space="0" w:color="auto"/>
              <w:right w:val="single" w:sz="4" w:space="0" w:color="auto"/>
            </w:tcBorders>
            <w:shd w:val="clear" w:color="auto" w:fill="auto"/>
            <w:noWrap/>
            <w:vAlign w:val="center"/>
          </w:tcPr>
          <w:p w14:paraId="01AB1DA6" w14:textId="77777777" w:rsidR="00204E49" w:rsidRPr="00204E49" w:rsidRDefault="00204E49" w:rsidP="00FC0EE5">
            <w:pPr>
              <w:jc w:val="right"/>
              <w:rPr>
                <w:sz w:val="22"/>
                <w:szCs w:val="22"/>
              </w:rPr>
            </w:pPr>
            <w:r w:rsidRPr="00204E49">
              <w:rPr>
                <w:sz w:val="22"/>
                <w:szCs w:val="22"/>
              </w:rPr>
              <w:t>7,9</w:t>
            </w:r>
          </w:p>
        </w:tc>
        <w:tc>
          <w:tcPr>
            <w:tcW w:w="1345" w:type="dxa"/>
            <w:tcBorders>
              <w:top w:val="nil"/>
              <w:left w:val="nil"/>
              <w:bottom w:val="single" w:sz="4" w:space="0" w:color="auto"/>
              <w:right w:val="double" w:sz="6" w:space="0" w:color="auto"/>
            </w:tcBorders>
            <w:shd w:val="clear" w:color="auto" w:fill="auto"/>
            <w:noWrap/>
            <w:vAlign w:val="center"/>
          </w:tcPr>
          <w:p w14:paraId="1C9D288C" w14:textId="77777777" w:rsidR="00204E49" w:rsidRPr="00204E49" w:rsidRDefault="00204E49" w:rsidP="00FC0EE5">
            <w:pPr>
              <w:jc w:val="right"/>
              <w:rPr>
                <w:sz w:val="22"/>
                <w:szCs w:val="22"/>
              </w:rPr>
            </w:pPr>
            <w:r w:rsidRPr="00204E49">
              <w:rPr>
                <w:sz w:val="22"/>
                <w:szCs w:val="22"/>
              </w:rPr>
              <w:t>-16,8</w:t>
            </w:r>
          </w:p>
        </w:tc>
      </w:tr>
      <w:tr w:rsidR="00204E49" w:rsidRPr="00DA1003" w14:paraId="6111764E" w14:textId="77777777" w:rsidTr="00FC0EE5">
        <w:trPr>
          <w:trHeight w:val="183"/>
        </w:trPr>
        <w:tc>
          <w:tcPr>
            <w:tcW w:w="4699" w:type="dxa"/>
            <w:tcBorders>
              <w:top w:val="nil"/>
              <w:left w:val="double" w:sz="6" w:space="0" w:color="auto"/>
              <w:bottom w:val="single" w:sz="4" w:space="0" w:color="auto"/>
              <w:right w:val="single" w:sz="4" w:space="0" w:color="auto"/>
            </w:tcBorders>
            <w:shd w:val="clear" w:color="auto" w:fill="auto"/>
          </w:tcPr>
          <w:p w14:paraId="4DD6D5BE" w14:textId="77777777" w:rsidR="00204E49" w:rsidRPr="00204E49" w:rsidRDefault="00204E49" w:rsidP="00FC0EE5">
            <w:pPr>
              <w:rPr>
                <w:i/>
                <w:iCs/>
                <w:sz w:val="22"/>
                <w:szCs w:val="22"/>
              </w:rPr>
            </w:pPr>
            <w:r w:rsidRPr="00204E49">
              <w:rPr>
                <w:sz w:val="18"/>
                <w:szCs w:val="18"/>
              </w:rPr>
              <w:t>в т.ч.</w:t>
            </w:r>
          </w:p>
        </w:tc>
        <w:tc>
          <w:tcPr>
            <w:tcW w:w="1505" w:type="dxa"/>
            <w:tcBorders>
              <w:top w:val="nil"/>
              <w:left w:val="nil"/>
              <w:bottom w:val="single" w:sz="4" w:space="0" w:color="auto"/>
              <w:right w:val="single" w:sz="4" w:space="0" w:color="auto"/>
            </w:tcBorders>
            <w:shd w:val="clear" w:color="auto" w:fill="auto"/>
            <w:noWrap/>
            <w:vAlign w:val="center"/>
          </w:tcPr>
          <w:p w14:paraId="45D2B3A3" w14:textId="77777777" w:rsidR="00204E49" w:rsidRPr="00204E49" w:rsidRDefault="00204E49" w:rsidP="00FC0EE5">
            <w:pPr>
              <w:jc w:val="right"/>
              <w:rPr>
                <w:sz w:val="22"/>
                <w:szCs w:val="22"/>
              </w:rPr>
            </w:pPr>
          </w:p>
        </w:tc>
        <w:tc>
          <w:tcPr>
            <w:tcW w:w="1926" w:type="dxa"/>
            <w:tcBorders>
              <w:top w:val="nil"/>
              <w:left w:val="nil"/>
              <w:bottom w:val="single" w:sz="4" w:space="0" w:color="auto"/>
              <w:right w:val="single" w:sz="4" w:space="0" w:color="auto"/>
            </w:tcBorders>
            <w:shd w:val="clear" w:color="auto" w:fill="auto"/>
            <w:noWrap/>
            <w:vAlign w:val="center"/>
          </w:tcPr>
          <w:p w14:paraId="3F425758" w14:textId="77777777" w:rsidR="00204E49" w:rsidRPr="00204E49" w:rsidRDefault="00204E49" w:rsidP="00FC0EE5">
            <w:pPr>
              <w:jc w:val="right"/>
              <w:rPr>
                <w:sz w:val="22"/>
                <w:szCs w:val="22"/>
              </w:rPr>
            </w:pPr>
          </w:p>
        </w:tc>
        <w:tc>
          <w:tcPr>
            <w:tcW w:w="1345" w:type="dxa"/>
            <w:tcBorders>
              <w:top w:val="nil"/>
              <w:left w:val="nil"/>
              <w:bottom w:val="single" w:sz="4" w:space="0" w:color="auto"/>
              <w:right w:val="double" w:sz="6" w:space="0" w:color="auto"/>
            </w:tcBorders>
            <w:shd w:val="clear" w:color="auto" w:fill="auto"/>
            <w:noWrap/>
            <w:vAlign w:val="center"/>
          </w:tcPr>
          <w:p w14:paraId="6F1DB0B8" w14:textId="77777777" w:rsidR="00204E49" w:rsidRPr="00204E49" w:rsidRDefault="00204E49" w:rsidP="00FC0EE5">
            <w:pPr>
              <w:jc w:val="right"/>
              <w:rPr>
                <w:sz w:val="22"/>
                <w:szCs w:val="22"/>
              </w:rPr>
            </w:pPr>
          </w:p>
        </w:tc>
      </w:tr>
      <w:tr w:rsidR="00204E49" w:rsidRPr="00DA1003" w14:paraId="27AF8064" w14:textId="77777777" w:rsidTr="00FC0EE5">
        <w:trPr>
          <w:trHeight w:val="183"/>
        </w:trPr>
        <w:tc>
          <w:tcPr>
            <w:tcW w:w="4699" w:type="dxa"/>
            <w:tcBorders>
              <w:top w:val="nil"/>
              <w:left w:val="double" w:sz="6" w:space="0" w:color="auto"/>
              <w:bottom w:val="single" w:sz="4" w:space="0" w:color="auto"/>
              <w:right w:val="single" w:sz="4" w:space="0" w:color="auto"/>
            </w:tcBorders>
            <w:shd w:val="clear" w:color="auto" w:fill="auto"/>
          </w:tcPr>
          <w:p w14:paraId="75F48B17" w14:textId="77777777" w:rsidR="00204E49" w:rsidRPr="00204E49" w:rsidRDefault="00204E49" w:rsidP="00FC0EE5">
            <w:pPr>
              <w:rPr>
                <w:i/>
                <w:iCs/>
                <w:sz w:val="22"/>
                <w:szCs w:val="22"/>
              </w:rPr>
            </w:pPr>
            <w:r w:rsidRPr="00204E49">
              <w:rPr>
                <w:sz w:val="18"/>
                <w:szCs w:val="18"/>
              </w:rPr>
              <w:t>- закупки…</w:t>
            </w:r>
          </w:p>
        </w:tc>
        <w:tc>
          <w:tcPr>
            <w:tcW w:w="1505" w:type="dxa"/>
            <w:tcBorders>
              <w:top w:val="nil"/>
              <w:left w:val="nil"/>
              <w:bottom w:val="single" w:sz="4" w:space="0" w:color="auto"/>
              <w:right w:val="single" w:sz="4" w:space="0" w:color="auto"/>
            </w:tcBorders>
            <w:shd w:val="clear" w:color="auto" w:fill="auto"/>
            <w:noWrap/>
            <w:vAlign w:val="center"/>
          </w:tcPr>
          <w:p w14:paraId="4188DBC1" w14:textId="77777777" w:rsidR="00204E49" w:rsidRPr="00204E49" w:rsidRDefault="00204E49" w:rsidP="00FC0EE5">
            <w:pPr>
              <w:jc w:val="right"/>
              <w:rPr>
                <w:sz w:val="22"/>
                <w:szCs w:val="22"/>
              </w:rPr>
            </w:pPr>
            <w:r w:rsidRPr="00204E49">
              <w:rPr>
                <w:sz w:val="22"/>
                <w:szCs w:val="22"/>
              </w:rPr>
              <w:t>24,7</w:t>
            </w:r>
          </w:p>
        </w:tc>
        <w:tc>
          <w:tcPr>
            <w:tcW w:w="1926" w:type="dxa"/>
            <w:tcBorders>
              <w:top w:val="nil"/>
              <w:left w:val="nil"/>
              <w:bottom w:val="single" w:sz="4" w:space="0" w:color="auto"/>
              <w:right w:val="single" w:sz="4" w:space="0" w:color="auto"/>
            </w:tcBorders>
            <w:shd w:val="clear" w:color="auto" w:fill="auto"/>
            <w:noWrap/>
            <w:vAlign w:val="center"/>
          </w:tcPr>
          <w:p w14:paraId="3A635241" w14:textId="77777777" w:rsidR="00204E49" w:rsidRPr="00204E49" w:rsidRDefault="00204E49" w:rsidP="00FC0EE5">
            <w:pPr>
              <w:jc w:val="right"/>
              <w:rPr>
                <w:sz w:val="22"/>
                <w:szCs w:val="22"/>
              </w:rPr>
            </w:pPr>
            <w:r w:rsidRPr="00204E49">
              <w:rPr>
                <w:sz w:val="22"/>
                <w:szCs w:val="22"/>
              </w:rPr>
              <w:t>7,9</w:t>
            </w:r>
          </w:p>
        </w:tc>
        <w:tc>
          <w:tcPr>
            <w:tcW w:w="1345" w:type="dxa"/>
            <w:tcBorders>
              <w:top w:val="nil"/>
              <w:left w:val="nil"/>
              <w:bottom w:val="single" w:sz="4" w:space="0" w:color="auto"/>
              <w:right w:val="double" w:sz="6" w:space="0" w:color="auto"/>
            </w:tcBorders>
            <w:shd w:val="clear" w:color="auto" w:fill="auto"/>
            <w:noWrap/>
            <w:vAlign w:val="center"/>
          </w:tcPr>
          <w:p w14:paraId="0F576AF9" w14:textId="77777777" w:rsidR="00204E49" w:rsidRPr="00204E49" w:rsidRDefault="00204E49" w:rsidP="00FC0EE5">
            <w:pPr>
              <w:jc w:val="right"/>
              <w:rPr>
                <w:sz w:val="22"/>
                <w:szCs w:val="22"/>
              </w:rPr>
            </w:pPr>
            <w:r w:rsidRPr="00204E49">
              <w:rPr>
                <w:sz w:val="22"/>
                <w:szCs w:val="22"/>
              </w:rPr>
              <w:t>-16,8</w:t>
            </w:r>
          </w:p>
        </w:tc>
      </w:tr>
      <w:tr w:rsidR="00204E49" w:rsidRPr="00DA1003" w14:paraId="4B192030" w14:textId="77777777" w:rsidTr="00FC0EE5">
        <w:trPr>
          <w:trHeight w:val="183"/>
        </w:trPr>
        <w:tc>
          <w:tcPr>
            <w:tcW w:w="4699" w:type="dxa"/>
            <w:tcBorders>
              <w:top w:val="nil"/>
              <w:left w:val="double" w:sz="6" w:space="0" w:color="auto"/>
              <w:bottom w:val="single" w:sz="4" w:space="0" w:color="auto"/>
              <w:right w:val="single" w:sz="4" w:space="0" w:color="auto"/>
            </w:tcBorders>
            <w:shd w:val="clear" w:color="auto" w:fill="auto"/>
          </w:tcPr>
          <w:p w14:paraId="12DD3D12" w14:textId="77777777" w:rsidR="00204E49" w:rsidRPr="00204E49" w:rsidRDefault="00204E49" w:rsidP="00FC0EE5">
            <w:pPr>
              <w:rPr>
                <w:i/>
                <w:iCs/>
                <w:sz w:val="22"/>
                <w:szCs w:val="22"/>
              </w:rPr>
            </w:pPr>
            <w:r w:rsidRPr="00204E49">
              <w:rPr>
                <w:sz w:val="18"/>
                <w:szCs w:val="18"/>
              </w:rPr>
              <w:t>- капитальные вложения</w:t>
            </w:r>
          </w:p>
        </w:tc>
        <w:tc>
          <w:tcPr>
            <w:tcW w:w="1505" w:type="dxa"/>
            <w:tcBorders>
              <w:top w:val="nil"/>
              <w:left w:val="nil"/>
              <w:bottom w:val="single" w:sz="4" w:space="0" w:color="auto"/>
              <w:right w:val="single" w:sz="4" w:space="0" w:color="auto"/>
            </w:tcBorders>
            <w:shd w:val="clear" w:color="auto" w:fill="auto"/>
            <w:noWrap/>
            <w:vAlign w:val="center"/>
          </w:tcPr>
          <w:p w14:paraId="4C7C8C9E" w14:textId="77777777" w:rsidR="00204E49" w:rsidRPr="00204E49" w:rsidRDefault="00204E49" w:rsidP="00FC0EE5">
            <w:pPr>
              <w:jc w:val="right"/>
              <w:rPr>
                <w:sz w:val="22"/>
                <w:szCs w:val="22"/>
              </w:rPr>
            </w:pPr>
            <w:r w:rsidRPr="00204E49">
              <w:rPr>
                <w:sz w:val="22"/>
                <w:szCs w:val="22"/>
              </w:rPr>
              <w:t>-</w:t>
            </w:r>
          </w:p>
        </w:tc>
        <w:tc>
          <w:tcPr>
            <w:tcW w:w="1926" w:type="dxa"/>
            <w:tcBorders>
              <w:top w:val="nil"/>
              <w:left w:val="nil"/>
              <w:bottom w:val="single" w:sz="4" w:space="0" w:color="auto"/>
              <w:right w:val="single" w:sz="4" w:space="0" w:color="auto"/>
            </w:tcBorders>
            <w:shd w:val="clear" w:color="auto" w:fill="auto"/>
            <w:noWrap/>
            <w:vAlign w:val="center"/>
          </w:tcPr>
          <w:p w14:paraId="612B6243" w14:textId="77777777" w:rsidR="00204E49" w:rsidRPr="00204E49" w:rsidRDefault="00204E49" w:rsidP="00FC0EE5">
            <w:pPr>
              <w:jc w:val="right"/>
              <w:rPr>
                <w:sz w:val="22"/>
                <w:szCs w:val="22"/>
              </w:rPr>
            </w:pPr>
            <w:r w:rsidRPr="00204E49">
              <w:rPr>
                <w:sz w:val="22"/>
                <w:szCs w:val="22"/>
              </w:rPr>
              <w:t>-</w:t>
            </w:r>
          </w:p>
        </w:tc>
        <w:tc>
          <w:tcPr>
            <w:tcW w:w="1345" w:type="dxa"/>
            <w:tcBorders>
              <w:top w:val="nil"/>
              <w:left w:val="nil"/>
              <w:bottom w:val="single" w:sz="4" w:space="0" w:color="auto"/>
              <w:right w:val="double" w:sz="6" w:space="0" w:color="auto"/>
            </w:tcBorders>
            <w:shd w:val="clear" w:color="auto" w:fill="auto"/>
            <w:noWrap/>
            <w:vAlign w:val="center"/>
          </w:tcPr>
          <w:p w14:paraId="58658E83" w14:textId="77777777" w:rsidR="00204E49" w:rsidRPr="00204E49" w:rsidRDefault="00204E49" w:rsidP="00FC0EE5">
            <w:pPr>
              <w:jc w:val="right"/>
              <w:rPr>
                <w:sz w:val="22"/>
                <w:szCs w:val="22"/>
              </w:rPr>
            </w:pPr>
            <w:r w:rsidRPr="00204E49">
              <w:rPr>
                <w:sz w:val="22"/>
                <w:szCs w:val="22"/>
              </w:rPr>
              <w:t>-</w:t>
            </w:r>
          </w:p>
        </w:tc>
      </w:tr>
      <w:tr w:rsidR="00204E49" w:rsidRPr="00DA1003" w14:paraId="49D35C69" w14:textId="77777777" w:rsidTr="00FC0EE5">
        <w:trPr>
          <w:trHeight w:val="300"/>
        </w:trPr>
        <w:tc>
          <w:tcPr>
            <w:tcW w:w="4699" w:type="dxa"/>
            <w:tcBorders>
              <w:top w:val="nil"/>
              <w:left w:val="double" w:sz="6" w:space="0" w:color="auto"/>
              <w:bottom w:val="single" w:sz="4" w:space="0" w:color="auto"/>
              <w:right w:val="single" w:sz="4" w:space="0" w:color="auto"/>
            </w:tcBorders>
            <w:shd w:val="clear" w:color="auto" w:fill="D9E2F3" w:themeFill="accent5" w:themeFillTint="33"/>
          </w:tcPr>
          <w:p w14:paraId="1DF4C128" w14:textId="77777777" w:rsidR="00204E49" w:rsidRPr="00DA1003" w:rsidRDefault="00204E49" w:rsidP="00FC0EE5">
            <w:pPr>
              <w:autoSpaceDE w:val="0"/>
              <w:autoSpaceDN w:val="0"/>
              <w:adjustRightInd w:val="0"/>
              <w:rPr>
                <w:sz w:val="22"/>
                <w:szCs w:val="22"/>
              </w:rPr>
            </w:pPr>
            <w:r w:rsidRPr="00DA1003">
              <w:rPr>
                <w:sz w:val="22"/>
                <w:szCs w:val="22"/>
              </w:rPr>
              <w:t>агентство по организационному обеспечению деятельности мировых судей Архангельской области</w:t>
            </w:r>
          </w:p>
        </w:tc>
        <w:tc>
          <w:tcPr>
            <w:tcW w:w="1505" w:type="dxa"/>
            <w:tcBorders>
              <w:top w:val="nil"/>
              <w:left w:val="nil"/>
              <w:bottom w:val="single" w:sz="4" w:space="0" w:color="auto"/>
              <w:right w:val="single" w:sz="4" w:space="0" w:color="auto"/>
            </w:tcBorders>
            <w:shd w:val="clear" w:color="auto" w:fill="D9E2F3" w:themeFill="accent5" w:themeFillTint="33"/>
            <w:noWrap/>
            <w:vAlign w:val="center"/>
          </w:tcPr>
          <w:p w14:paraId="51A2EEB3" w14:textId="77777777" w:rsidR="00204E49" w:rsidRPr="00DA1003" w:rsidRDefault="00204E49" w:rsidP="00FC0EE5">
            <w:pPr>
              <w:jc w:val="right"/>
              <w:rPr>
                <w:sz w:val="22"/>
                <w:szCs w:val="22"/>
              </w:rPr>
            </w:pPr>
            <w:r w:rsidRPr="00DA1003">
              <w:rPr>
                <w:sz w:val="22"/>
                <w:szCs w:val="22"/>
              </w:rPr>
              <w:t>434,3</w:t>
            </w:r>
          </w:p>
        </w:tc>
        <w:tc>
          <w:tcPr>
            <w:tcW w:w="1926" w:type="dxa"/>
            <w:tcBorders>
              <w:top w:val="nil"/>
              <w:left w:val="nil"/>
              <w:bottom w:val="single" w:sz="4" w:space="0" w:color="auto"/>
              <w:right w:val="single" w:sz="4" w:space="0" w:color="auto"/>
            </w:tcBorders>
            <w:shd w:val="clear" w:color="auto" w:fill="D9E2F3" w:themeFill="accent5" w:themeFillTint="33"/>
            <w:noWrap/>
            <w:vAlign w:val="center"/>
          </w:tcPr>
          <w:p w14:paraId="72AC3AB1" w14:textId="77777777" w:rsidR="00204E49" w:rsidRPr="00DA1003" w:rsidRDefault="00204E49" w:rsidP="00FC0EE5">
            <w:pPr>
              <w:jc w:val="right"/>
              <w:rPr>
                <w:sz w:val="22"/>
                <w:szCs w:val="22"/>
              </w:rPr>
            </w:pPr>
            <w:r w:rsidRPr="00DA1003">
              <w:rPr>
                <w:sz w:val="22"/>
                <w:szCs w:val="22"/>
              </w:rPr>
              <w:t>441,6</w:t>
            </w:r>
          </w:p>
        </w:tc>
        <w:tc>
          <w:tcPr>
            <w:tcW w:w="1345" w:type="dxa"/>
            <w:tcBorders>
              <w:top w:val="nil"/>
              <w:left w:val="nil"/>
              <w:bottom w:val="single" w:sz="4" w:space="0" w:color="auto"/>
              <w:right w:val="double" w:sz="6" w:space="0" w:color="auto"/>
            </w:tcBorders>
            <w:shd w:val="clear" w:color="auto" w:fill="D9E2F3" w:themeFill="accent5" w:themeFillTint="33"/>
            <w:noWrap/>
            <w:vAlign w:val="center"/>
          </w:tcPr>
          <w:p w14:paraId="54548732" w14:textId="77777777" w:rsidR="00204E49" w:rsidRPr="00DA1003" w:rsidRDefault="00204E49" w:rsidP="00FC0EE5">
            <w:pPr>
              <w:jc w:val="right"/>
              <w:rPr>
                <w:sz w:val="22"/>
                <w:szCs w:val="22"/>
              </w:rPr>
            </w:pPr>
            <w:r w:rsidRPr="00DA1003">
              <w:rPr>
                <w:sz w:val="22"/>
                <w:szCs w:val="22"/>
              </w:rPr>
              <w:t>+7,3</w:t>
            </w:r>
          </w:p>
        </w:tc>
      </w:tr>
      <w:tr w:rsidR="00204E49" w:rsidRPr="00DA1003" w14:paraId="1B4A593E" w14:textId="77777777" w:rsidTr="00FC0EE5">
        <w:trPr>
          <w:trHeight w:val="156"/>
        </w:trPr>
        <w:tc>
          <w:tcPr>
            <w:tcW w:w="4699" w:type="dxa"/>
            <w:tcBorders>
              <w:top w:val="nil"/>
              <w:left w:val="double" w:sz="6" w:space="0" w:color="auto"/>
              <w:bottom w:val="single" w:sz="4" w:space="0" w:color="auto"/>
              <w:right w:val="single" w:sz="4" w:space="0" w:color="auto"/>
            </w:tcBorders>
            <w:shd w:val="clear" w:color="auto" w:fill="auto"/>
          </w:tcPr>
          <w:p w14:paraId="4C8CFA6A" w14:textId="77777777" w:rsidR="00204E49" w:rsidRPr="00DA1003" w:rsidRDefault="00204E49" w:rsidP="00FC0EE5">
            <w:pPr>
              <w:rPr>
                <w:i/>
                <w:iCs/>
                <w:sz w:val="22"/>
                <w:szCs w:val="22"/>
              </w:rPr>
            </w:pPr>
            <w:r w:rsidRPr="00DA1003">
              <w:rPr>
                <w:i/>
                <w:iCs/>
                <w:sz w:val="22"/>
                <w:szCs w:val="22"/>
              </w:rPr>
              <w:t>удельный вес в общей сумме расходов, %</w:t>
            </w:r>
          </w:p>
        </w:tc>
        <w:tc>
          <w:tcPr>
            <w:tcW w:w="1505" w:type="dxa"/>
            <w:tcBorders>
              <w:top w:val="nil"/>
              <w:left w:val="nil"/>
              <w:bottom w:val="single" w:sz="4" w:space="0" w:color="auto"/>
              <w:right w:val="single" w:sz="4" w:space="0" w:color="auto"/>
            </w:tcBorders>
            <w:shd w:val="clear" w:color="auto" w:fill="auto"/>
            <w:noWrap/>
            <w:vAlign w:val="center"/>
          </w:tcPr>
          <w:p w14:paraId="576F9F48" w14:textId="77777777" w:rsidR="00204E49" w:rsidRPr="00DA1003" w:rsidRDefault="00204E49" w:rsidP="00FC0EE5">
            <w:pPr>
              <w:jc w:val="right"/>
              <w:rPr>
                <w:sz w:val="22"/>
                <w:szCs w:val="22"/>
              </w:rPr>
            </w:pPr>
            <w:r w:rsidRPr="00DA1003">
              <w:rPr>
                <w:sz w:val="22"/>
                <w:szCs w:val="22"/>
              </w:rPr>
              <w:t>27,3</w:t>
            </w:r>
          </w:p>
        </w:tc>
        <w:tc>
          <w:tcPr>
            <w:tcW w:w="1926" w:type="dxa"/>
            <w:tcBorders>
              <w:top w:val="nil"/>
              <w:left w:val="nil"/>
              <w:bottom w:val="single" w:sz="4" w:space="0" w:color="auto"/>
              <w:right w:val="single" w:sz="4" w:space="0" w:color="auto"/>
            </w:tcBorders>
            <w:shd w:val="clear" w:color="auto" w:fill="auto"/>
            <w:noWrap/>
            <w:vAlign w:val="center"/>
          </w:tcPr>
          <w:p w14:paraId="703E60C6" w14:textId="77777777" w:rsidR="00204E49" w:rsidRPr="00DA1003" w:rsidRDefault="00204E49" w:rsidP="00FC0EE5">
            <w:pPr>
              <w:jc w:val="right"/>
              <w:rPr>
                <w:sz w:val="22"/>
                <w:szCs w:val="22"/>
              </w:rPr>
            </w:pPr>
            <w:r w:rsidRPr="00DA1003">
              <w:rPr>
                <w:sz w:val="22"/>
                <w:szCs w:val="22"/>
              </w:rPr>
              <w:t>22,5</w:t>
            </w:r>
          </w:p>
        </w:tc>
        <w:tc>
          <w:tcPr>
            <w:tcW w:w="1345" w:type="dxa"/>
            <w:tcBorders>
              <w:top w:val="nil"/>
              <w:left w:val="nil"/>
              <w:bottom w:val="single" w:sz="4" w:space="0" w:color="auto"/>
              <w:right w:val="double" w:sz="6" w:space="0" w:color="auto"/>
            </w:tcBorders>
            <w:shd w:val="clear" w:color="auto" w:fill="auto"/>
            <w:noWrap/>
            <w:vAlign w:val="center"/>
          </w:tcPr>
          <w:p w14:paraId="2413810B" w14:textId="77777777" w:rsidR="00204E49" w:rsidRPr="00DA1003" w:rsidRDefault="00204E49" w:rsidP="00FC0EE5">
            <w:pPr>
              <w:jc w:val="right"/>
              <w:rPr>
                <w:sz w:val="22"/>
                <w:szCs w:val="22"/>
              </w:rPr>
            </w:pPr>
          </w:p>
        </w:tc>
      </w:tr>
      <w:tr w:rsidR="00204E49" w:rsidRPr="00DA1003" w14:paraId="19A8839E" w14:textId="77777777" w:rsidTr="00FC0EE5">
        <w:trPr>
          <w:trHeight w:val="156"/>
        </w:trPr>
        <w:tc>
          <w:tcPr>
            <w:tcW w:w="4699" w:type="dxa"/>
            <w:tcBorders>
              <w:top w:val="nil"/>
              <w:left w:val="double" w:sz="6" w:space="0" w:color="auto"/>
              <w:bottom w:val="single" w:sz="4" w:space="0" w:color="auto"/>
              <w:right w:val="single" w:sz="4" w:space="0" w:color="auto"/>
            </w:tcBorders>
            <w:shd w:val="clear" w:color="auto" w:fill="auto"/>
          </w:tcPr>
          <w:p w14:paraId="0E4E55A0" w14:textId="77777777" w:rsidR="00204E49" w:rsidRPr="00204E49" w:rsidRDefault="00204E49" w:rsidP="00FC0EE5">
            <w:pPr>
              <w:rPr>
                <w:i/>
                <w:iCs/>
                <w:sz w:val="22"/>
                <w:szCs w:val="22"/>
              </w:rPr>
            </w:pPr>
            <w:r w:rsidRPr="00204E49">
              <w:t>Из них: контрактуемые расходы, всего</w:t>
            </w:r>
          </w:p>
        </w:tc>
        <w:tc>
          <w:tcPr>
            <w:tcW w:w="1505" w:type="dxa"/>
            <w:tcBorders>
              <w:top w:val="nil"/>
              <w:left w:val="nil"/>
              <w:bottom w:val="single" w:sz="4" w:space="0" w:color="auto"/>
              <w:right w:val="single" w:sz="4" w:space="0" w:color="auto"/>
            </w:tcBorders>
            <w:shd w:val="clear" w:color="auto" w:fill="auto"/>
            <w:noWrap/>
            <w:vAlign w:val="center"/>
          </w:tcPr>
          <w:p w14:paraId="6E379425" w14:textId="77777777" w:rsidR="00204E49" w:rsidRPr="00204E49" w:rsidRDefault="00204E49" w:rsidP="00FC0EE5">
            <w:pPr>
              <w:jc w:val="right"/>
              <w:rPr>
                <w:sz w:val="22"/>
                <w:szCs w:val="22"/>
              </w:rPr>
            </w:pPr>
            <w:r w:rsidRPr="00204E49">
              <w:rPr>
                <w:sz w:val="22"/>
                <w:szCs w:val="22"/>
              </w:rPr>
              <w:t>207,8</w:t>
            </w:r>
          </w:p>
        </w:tc>
        <w:tc>
          <w:tcPr>
            <w:tcW w:w="1926" w:type="dxa"/>
            <w:tcBorders>
              <w:top w:val="nil"/>
              <w:left w:val="nil"/>
              <w:bottom w:val="single" w:sz="4" w:space="0" w:color="auto"/>
              <w:right w:val="single" w:sz="4" w:space="0" w:color="auto"/>
            </w:tcBorders>
            <w:shd w:val="clear" w:color="auto" w:fill="auto"/>
            <w:noWrap/>
            <w:vAlign w:val="center"/>
          </w:tcPr>
          <w:p w14:paraId="653B320C" w14:textId="77777777" w:rsidR="00204E49" w:rsidRPr="00204E49" w:rsidRDefault="00204E49" w:rsidP="00FC0EE5">
            <w:pPr>
              <w:jc w:val="right"/>
              <w:rPr>
                <w:sz w:val="22"/>
                <w:szCs w:val="22"/>
              </w:rPr>
            </w:pPr>
            <w:r w:rsidRPr="00204E49">
              <w:rPr>
                <w:sz w:val="22"/>
                <w:szCs w:val="22"/>
              </w:rPr>
              <w:t>53,4</w:t>
            </w:r>
          </w:p>
        </w:tc>
        <w:tc>
          <w:tcPr>
            <w:tcW w:w="1345" w:type="dxa"/>
            <w:tcBorders>
              <w:top w:val="nil"/>
              <w:left w:val="nil"/>
              <w:bottom w:val="single" w:sz="4" w:space="0" w:color="auto"/>
              <w:right w:val="double" w:sz="6" w:space="0" w:color="auto"/>
            </w:tcBorders>
            <w:shd w:val="clear" w:color="auto" w:fill="auto"/>
            <w:noWrap/>
            <w:vAlign w:val="center"/>
          </w:tcPr>
          <w:p w14:paraId="2AFBD1B3" w14:textId="77777777" w:rsidR="00204E49" w:rsidRPr="00204E49" w:rsidRDefault="00204E49" w:rsidP="00FC0EE5">
            <w:pPr>
              <w:jc w:val="right"/>
              <w:rPr>
                <w:sz w:val="22"/>
                <w:szCs w:val="22"/>
              </w:rPr>
            </w:pPr>
            <w:r w:rsidRPr="00204E49">
              <w:rPr>
                <w:sz w:val="22"/>
                <w:szCs w:val="22"/>
              </w:rPr>
              <w:t>154,4</w:t>
            </w:r>
          </w:p>
        </w:tc>
      </w:tr>
      <w:tr w:rsidR="00204E49" w:rsidRPr="00DA1003" w14:paraId="63B1D077" w14:textId="77777777" w:rsidTr="00FC0EE5">
        <w:trPr>
          <w:trHeight w:val="156"/>
        </w:trPr>
        <w:tc>
          <w:tcPr>
            <w:tcW w:w="4699" w:type="dxa"/>
            <w:tcBorders>
              <w:top w:val="nil"/>
              <w:left w:val="double" w:sz="6" w:space="0" w:color="auto"/>
              <w:bottom w:val="single" w:sz="4" w:space="0" w:color="auto"/>
              <w:right w:val="single" w:sz="4" w:space="0" w:color="auto"/>
            </w:tcBorders>
            <w:shd w:val="clear" w:color="auto" w:fill="auto"/>
          </w:tcPr>
          <w:p w14:paraId="70CDF1BA" w14:textId="77777777" w:rsidR="00204E49" w:rsidRPr="00204E49" w:rsidRDefault="00204E49" w:rsidP="00FC0EE5">
            <w:pPr>
              <w:rPr>
                <w:i/>
                <w:iCs/>
                <w:sz w:val="22"/>
                <w:szCs w:val="22"/>
              </w:rPr>
            </w:pPr>
            <w:r w:rsidRPr="00204E49">
              <w:rPr>
                <w:sz w:val="18"/>
                <w:szCs w:val="18"/>
              </w:rPr>
              <w:t>в т.ч.</w:t>
            </w:r>
          </w:p>
        </w:tc>
        <w:tc>
          <w:tcPr>
            <w:tcW w:w="1505" w:type="dxa"/>
            <w:tcBorders>
              <w:top w:val="nil"/>
              <w:left w:val="nil"/>
              <w:bottom w:val="single" w:sz="4" w:space="0" w:color="auto"/>
              <w:right w:val="single" w:sz="4" w:space="0" w:color="auto"/>
            </w:tcBorders>
            <w:shd w:val="clear" w:color="auto" w:fill="auto"/>
            <w:noWrap/>
            <w:vAlign w:val="center"/>
          </w:tcPr>
          <w:p w14:paraId="27BF68A7" w14:textId="77777777" w:rsidR="00204E49" w:rsidRPr="00204E49" w:rsidRDefault="00204E49" w:rsidP="00FC0EE5">
            <w:pPr>
              <w:jc w:val="right"/>
              <w:rPr>
                <w:sz w:val="22"/>
                <w:szCs w:val="22"/>
              </w:rPr>
            </w:pPr>
          </w:p>
        </w:tc>
        <w:tc>
          <w:tcPr>
            <w:tcW w:w="1926" w:type="dxa"/>
            <w:tcBorders>
              <w:top w:val="nil"/>
              <w:left w:val="nil"/>
              <w:bottom w:val="single" w:sz="4" w:space="0" w:color="auto"/>
              <w:right w:val="single" w:sz="4" w:space="0" w:color="auto"/>
            </w:tcBorders>
            <w:shd w:val="clear" w:color="auto" w:fill="auto"/>
            <w:noWrap/>
            <w:vAlign w:val="center"/>
          </w:tcPr>
          <w:p w14:paraId="751EA0B6" w14:textId="77777777" w:rsidR="00204E49" w:rsidRPr="00204E49" w:rsidRDefault="00204E49" w:rsidP="00FC0EE5">
            <w:pPr>
              <w:jc w:val="right"/>
              <w:rPr>
                <w:sz w:val="22"/>
                <w:szCs w:val="22"/>
              </w:rPr>
            </w:pPr>
          </w:p>
        </w:tc>
        <w:tc>
          <w:tcPr>
            <w:tcW w:w="1345" w:type="dxa"/>
            <w:tcBorders>
              <w:top w:val="nil"/>
              <w:left w:val="nil"/>
              <w:bottom w:val="single" w:sz="4" w:space="0" w:color="auto"/>
              <w:right w:val="double" w:sz="6" w:space="0" w:color="auto"/>
            </w:tcBorders>
            <w:shd w:val="clear" w:color="auto" w:fill="auto"/>
            <w:noWrap/>
            <w:vAlign w:val="center"/>
          </w:tcPr>
          <w:p w14:paraId="33086259" w14:textId="77777777" w:rsidR="00204E49" w:rsidRPr="00204E49" w:rsidRDefault="00204E49" w:rsidP="00FC0EE5">
            <w:pPr>
              <w:jc w:val="right"/>
              <w:rPr>
                <w:sz w:val="22"/>
                <w:szCs w:val="22"/>
              </w:rPr>
            </w:pPr>
          </w:p>
        </w:tc>
      </w:tr>
      <w:tr w:rsidR="00204E49" w:rsidRPr="00DA1003" w14:paraId="10E263F5" w14:textId="77777777" w:rsidTr="00FC0EE5">
        <w:trPr>
          <w:trHeight w:val="156"/>
        </w:trPr>
        <w:tc>
          <w:tcPr>
            <w:tcW w:w="4699" w:type="dxa"/>
            <w:tcBorders>
              <w:top w:val="nil"/>
              <w:left w:val="double" w:sz="6" w:space="0" w:color="auto"/>
              <w:bottom w:val="single" w:sz="4" w:space="0" w:color="auto"/>
              <w:right w:val="single" w:sz="4" w:space="0" w:color="auto"/>
            </w:tcBorders>
            <w:shd w:val="clear" w:color="auto" w:fill="auto"/>
          </w:tcPr>
          <w:p w14:paraId="379740CB" w14:textId="77777777" w:rsidR="00204E49" w:rsidRPr="00204E49" w:rsidRDefault="00204E49" w:rsidP="00FC0EE5">
            <w:pPr>
              <w:rPr>
                <w:i/>
                <w:iCs/>
                <w:sz w:val="22"/>
                <w:szCs w:val="22"/>
              </w:rPr>
            </w:pPr>
            <w:r w:rsidRPr="00204E49">
              <w:rPr>
                <w:sz w:val="18"/>
                <w:szCs w:val="18"/>
              </w:rPr>
              <w:t>- закупки…</w:t>
            </w:r>
          </w:p>
        </w:tc>
        <w:tc>
          <w:tcPr>
            <w:tcW w:w="1505" w:type="dxa"/>
            <w:tcBorders>
              <w:top w:val="nil"/>
              <w:left w:val="nil"/>
              <w:bottom w:val="single" w:sz="4" w:space="0" w:color="auto"/>
              <w:right w:val="single" w:sz="4" w:space="0" w:color="auto"/>
            </w:tcBorders>
            <w:shd w:val="clear" w:color="auto" w:fill="auto"/>
            <w:noWrap/>
            <w:vAlign w:val="center"/>
          </w:tcPr>
          <w:p w14:paraId="409D843D" w14:textId="77777777" w:rsidR="00204E49" w:rsidRPr="00204E49" w:rsidRDefault="00204E49" w:rsidP="00FC0EE5">
            <w:pPr>
              <w:jc w:val="right"/>
              <w:rPr>
                <w:sz w:val="22"/>
                <w:szCs w:val="22"/>
              </w:rPr>
            </w:pPr>
            <w:r w:rsidRPr="00204E49">
              <w:rPr>
                <w:sz w:val="22"/>
                <w:szCs w:val="22"/>
              </w:rPr>
              <w:t>207,8</w:t>
            </w:r>
          </w:p>
        </w:tc>
        <w:tc>
          <w:tcPr>
            <w:tcW w:w="1926" w:type="dxa"/>
            <w:tcBorders>
              <w:top w:val="nil"/>
              <w:left w:val="nil"/>
              <w:bottom w:val="single" w:sz="4" w:space="0" w:color="auto"/>
              <w:right w:val="single" w:sz="4" w:space="0" w:color="auto"/>
            </w:tcBorders>
            <w:shd w:val="clear" w:color="auto" w:fill="auto"/>
            <w:noWrap/>
            <w:vAlign w:val="center"/>
          </w:tcPr>
          <w:p w14:paraId="75E6DF7D" w14:textId="77777777" w:rsidR="00204E49" w:rsidRPr="00204E49" w:rsidRDefault="00204E49" w:rsidP="00FC0EE5">
            <w:pPr>
              <w:jc w:val="right"/>
              <w:rPr>
                <w:sz w:val="22"/>
                <w:szCs w:val="22"/>
              </w:rPr>
            </w:pPr>
            <w:r w:rsidRPr="00204E49">
              <w:rPr>
                <w:sz w:val="22"/>
                <w:szCs w:val="22"/>
              </w:rPr>
              <w:t>53,4</w:t>
            </w:r>
          </w:p>
        </w:tc>
        <w:tc>
          <w:tcPr>
            <w:tcW w:w="1345" w:type="dxa"/>
            <w:tcBorders>
              <w:top w:val="nil"/>
              <w:left w:val="nil"/>
              <w:bottom w:val="single" w:sz="4" w:space="0" w:color="auto"/>
              <w:right w:val="double" w:sz="6" w:space="0" w:color="auto"/>
            </w:tcBorders>
            <w:shd w:val="clear" w:color="auto" w:fill="auto"/>
            <w:noWrap/>
            <w:vAlign w:val="center"/>
          </w:tcPr>
          <w:p w14:paraId="3518BB9E" w14:textId="77777777" w:rsidR="00204E49" w:rsidRPr="00204E49" w:rsidRDefault="00204E49" w:rsidP="00FC0EE5">
            <w:pPr>
              <w:jc w:val="right"/>
              <w:rPr>
                <w:sz w:val="22"/>
                <w:szCs w:val="22"/>
              </w:rPr>
            </w:pPr>
            <w:r w:rsidRPr="00204E49">
              <w:rPr>
                <w:sz w:val="22"/>
                <w:szCs w:val="22"/>
              </w:rPr>
              <w:t>154,4</w:t>
            </w:r>
          </w:p>
        </w:tc>
      </w:tr>
      <w:tr w:rsidR="00204E49" w:rsidRPr="00DA1003" w14:paraId="26D6724F" w14:textId="77777777" w:rsidTr="00FC0EE5">
        <w:trPr>
          <w:trHeight w:val="156"/>
        </w:trPr>
        <w:tc>
          <w:tcPr>
            <w:tcW w:w="4699" w:type="dxa"/>
            <w:tcBorders>
              <w:top w:val="nil"/>
              <w:left w:val="double" w:sz="6" w:space="0" w:color="auto"/>
              <w:bottom w:val="single" w:sz="4" w:space="0" w:color="auto"/>
              <w:right w:val="single" w:sz="4" w:space="0" w:color="auto"/>
            </w:tcBorders>
            <w:shd w:val="clear" w:color="auto" w:fill="auto"/>
          </w:tcPr>
          <w:p w14:paraId="58217363" w14:textId="77777777" w:rsidR="00204E49" w:rsidRPr="00204E49" w:rsidRDefault="00204E49" w:rsidP="00FC0EE5">
            <w:pPr>
              <w:rPr>
                <w:i/>
                <w:iCs/>
                <w:sz w:val="22"/>
                <w:szCs w:val="22"/>
              </w:rPr>
            </w:pPr>
            <w:r w:rsidRPr="00204E49">
              <w:rPr>
                <w:sz w:val="18"/>
                <w:szCs w:val="18"/>
              </w:rPr>
              <w:t>- капитальные вложения</w:t>
            </w:r>
          </w:p>
        </w:tc>
        <w:tc>
          <w:tcPr>
            <w:tcW w:w="1505" w:type="dxa"/>
            <w:tcBorders>
              <w:top w:val="nil"/>
              <w:left w:val="nil"/>
              <w:bottom w:val="single" w:sz="4" w:space="0" w:color="auto"/>
              <w:right w:val="single" w:sz="4" w:space="0" w:color="auto"/>
            </w:tcBorders>
            <w:shd w:val="clear" w:color="auto" w:fill="auto"/>
            <w:noWrap/>
            <w:vAlign w:val="center"/>
          </w:tcPr>
          <w:p w14:paraId="16547E73" w14:textId="77777777" w:rsidR="00204E49" w:rsidRPr="00204E49" w:rsidRDefault="00204E49" w:rsidP="00FC0EE5">
            <w:pPr>
              <w:jc w:val="right"/>
              <w:rPr>
                <w:sz w:val="22"/>
                <w:szCs w:val="22"/>
              </w:rPr>
            </w:pPr>
            <w:r w:rsidRPr="00204E49">
              <w:rPr>
                <w:sz w:val="22"/>
                <w:szCs w:val="22"/>
              </w:rPr>
              <w:t>-</w:t>
            </w:r>
          </w:p>
        </w:tc>
        <w:tc>
          <w:tcPr>
            <w:tcW w:w="1926" w:type="dxa"/>
            <w:tcBorders>
              <w:top w:val="nil"/>
              <w:left w:val="nil"/>
              <w:bottom w:val="single" w:sz="4" w:space="0" w:color="auto"/>
              <w:right w:val="single" w:sz="4" w:space="0" w:color="auto"/>
            </w:tcBorders>
            <w:shd w:val="clear" w:color="auto" w:fill="auto"/>
            <w:noWrap/>
            <w:vAlign w:val="center"/>
          </w:tcPr>
          <w:p w14:paraId="4283C151" w14:textId="77777777" w:rsidR="00204E49" w:rsidRPr="00204E49" w:rsidRDefault="00204E49" w:rsidP="00FC0EE5">
            <w:pPr>
              <w:jc w:val="right"/>
              <w:rPr>
                <w:sz w:val="22"/>
                <w:szCs w:val="22"/>
              </w:rPr>
            </w:pPr>
            <w:r w:rsidRPr="00204E49">
              <w:rPr>
                <w:sz w:val="22"/>
                <w:szCs w:val="22"/>
              </w:rPr>
              <w:t>-</w:t>
            </w:r>
          </w:p>
        </w:tc>
        <w:tc>
          <w:tcPr>
            <w:tcW w:w="1345" w:type="dxa"/>
            <w:tcBorders>
              <w:top w:val="nil"/>
              <w:left w:val="nil"/>
              <w:bottom w:val="single" w:sz="4" w:space="0" w:color="auto"/>
              <w:right w:val="double" w:sz="6" w:space="0" w:color="auto"/>
            </w:tcBorders>
            <w:shd w:val="clear" w:color="auto" w:fill="auto"/>
            <w:noWrap/>
            <w:vAlign w:val="center"/>
          </w:tcPr>
          <w:p w14:paraId="539C1B76" w14:textId="77777777" w:rsidR="00204E49" w:rsidRPr="00204E49" w:rsidRDefault="00204E49" w:rsidP="00FC0EE5">
            <w:pPr>
              <w:jc w:val="right"/>
              <w:rPr>
                <w:sz w:val="22"/>
                <w:szCs w:val="22"/>
              </w:rPr>
            </w:pPr>
            <w:r w:rsidRPr="00204E49">
              <w:rPr>
                <w:sz w:val="22"/>
                <w:szCs w:val="22"/>
              </w:rPr>
              <w:t>-</w:t>
            </w:r>
          </w:p>
        </w:tc>
      </w:tr>
      <w:tr w:rsidR="00204E49" w:rsidRPr="00DA1003" w14:paraId="320BBB3B" w14:textId="77777777" w:rsidTr="00FC0EE5">
        <w:trPr>
          <w:trHeight w:val="274"/>
        </w:trPr>
        <w:tc>
          <w:tcPr>
            <w:tcW w:w="4699" w:type="dxa"/>
            <w:tcBorders>
              <w:top w:val="nil"/>
              <w:left w:val="double" w:sz="6" w:space="0" w:color="auto"/>
              <w:bottom w:val="single" w:sz="4" w:space="0" w:color="auto"/>
              <w:right w:val="single" w:sz="4" w:space="0" w:color="auto"/>
            </w:tcBorders>
            <w:shd w:val="clear" w:color="auto" w:fill="D9E2F3" w:themeFill="accent5" w:themeFillTint="33"/>
            <w:hideMark/>
          </w:tcPr>
          <w:p w14:paraId="0BEBFE85" w14:textId="77777777" w:rsidR="00204E49" w:rsidRPr="00DA1003" w:rsidRDefault="00204E49" w:rsidP="00FC0EE5">
            <w:pPr>
              <w:autoSpaceDE w:val="0"/>
              <w:autoSpaceDN w:val="0"/>
              <w:adjustRightInd w:val="0"/>
              <w:rPr>
                <w:sz w:val="22"/>
                <w:szCs w:val="22"/>
              </w:rPr>
            </w:pPr>
            <w:r w:rsidRPr="00DA1003">
              <w:rPr>
                <w:sz w:val="22"/>
                <w:szCs w:val="22"/>
              </w:rPr>
              <w:t>министерство образования Архангельской области</w:t>
            </w:r>
          </w:p>
        </w:tc>
        <w:tc>
          <w:tcPr>
            <w:tcW w:w="1505" w:type="dxa"/>
            <w:tcBorders>
              <w:top w:val="nil"/>
              <w:left w:val="nil"/>
              <w:bottom w:val="single" w:sz="4" w:space="0" w:color="auto"/>
              <w:right w:val="single" w:sz="4" w:space="0" w:color="auto"/>
            </w:tcBorders>
            <w:shd w:val="clear" w:color="auto" w:fill="D9E2F3" w:themeFill="accent5" w:themeFillTint="33"/>
            <w:noWrap/>
            <w:vAlign w:val="center"/>
          </w:tcPr>
          <w:p w14:paraId="778FE22B" w14:textId="77777777" w:rsidR="00204E49" w:rsidRPr="00DA1003" w:rsidRDefault="00204E49" w:rsidP="00FC0EE5">
            <w:pPr>
              <w:jc w:val="right"/>
              <w:rPr>
                <w:sz w:val="22"/>
                <w:szCs w:val="22"/>
              </w:rPr>
            </w:pPr>
            <w:r w:rsidRPr="00DA1003">
              <w:rPr>
                <w:sz w:val="22"/>
                <w:szCs w:val="22"/>
              </w:rPr>
              <w:t>0,2</w:t>
            </w:r>
          </w:p>
        </w:tc>
        <w:tc>
          <w:tcPr>
            <w:tcW w:w="1926" w:type="dxa"/>
            <w:tcBorders>
              <w:top w:val="nil"/>
              <w:left w:val="nil"/>
              <w:bottom w:val="single" w:sz="4" w:space="0" w:color="auto"/>
              <w:right w:val="single" w:sz="4" w:space="0" w:color="auto"/>
            </w:tcBorders>
            <w:shd w:val="clear" w:color="auto" w:fill="D9E2F3" w:themeFill="accent5" w:themeFillTint="33"/>
            <w:noWrap/>
            <w:vAlign w:val="center"/>
            <w:hideMark/>
          </w:tcPr>
          <w:p w14:paraId="65E4921E" w14:textId="77777777" w:rsidR="00204E49" w:rsidRPr="00DA1003" w:rsidRDefault="00204E49" w:rsidP="00FC0EE5">
            <w:pPr>
              <w:jc w:val="right"/>
              <w:rPr>
                <w:sz w:val="22"/>
                <w:szCs w:val="22"/>
              </w:rPr>
            </w:pPr>
            <w:r w:rsidRPr="00DA1003">
              <w:rPr>
                <w:sz w:val="22"/>
                <w:szCs w:val="22"/>
              </w:rPr>
              <w:t>-</w:t>
            </w:r>
          </w:p>
        </w:tc>
        <w:tc>
          <w:tcPr>
            <w:tcW w:w="1345" w:type="dxa"/>
            <w:tcBorders>
              <w:top w:val="nil"/>
              <w:left w:val="nil"/>
              <w:bottom w:val="single" w:sz="4" w:space="0" w:color="auto"/>
              <w:right w:val="double" w:sz="6" w:space="0" w:color="auto"/>
            </w:tcBorders>
            <w:shd w:val="clear" w:color="auto" w:fill="D9E2F3" w:themeFill="accent5" w:themeFillTint="33"/>
            <w:noWrap/>
            <w:vAlign w:val="center"/>
            <w:hideMark/>
          </w:tcPr>
          <w:p w14:paraId="0CC6648A" w14:textId="77777777" w:rsidR="00204E49" w:rsidRPr="00DA1003" w:rsidRDefault="00204E49" w:rsidP="00FC0EE5">
            <w:pPr>
              <w:jc w:val="right"/>
              <w:rPr>
                <w:sz w:val="22"/>
                <w:szCs w:val="22"/>
              </w:rPr>
            </w:pPr>
            <w:r w:rsidRPr="00DA1003">
              <w:rPr>
                <w:sz w:val="22"/>
                <w:szCs w:val="22"/>
              </w:rPr>
              <w:t>-0,2</w:t>
            </w:r>
          </w:p>
        </w:tc>
      </w:tr>
      <w:tr w:rsidR="00204E49" w:rsidRPr="00DA1003" w14:paraId="0D8F4090" w14:textId="77777777" w:rsidTr="00FC0EE5">
        <w:trPr>
          <w:trHeight w:val="82"/>
        </w:trPr>
        <w:tc>
          <w:tcPr>
            <w:tcW w:w="4699" w:type="dxa"/>
            <w:tcBorders>
              <w:top w:val="single" w:sz="4" w:space="0" w:color="auto"/>
              <w:left w:val="double" w:sz="6" w:space="0" w:color="auto"/>
              <w:bottom w:val="single" w:sz="4" w:space="0" w:color="auto"/>
              <w:right w:val="single" w:sz="4" w:space="0" w:color="auto"/>
            </w:tcBorders>
            <w:shd w:val="clear" w:color="auto" w:fill="auto"/>
            <w:hideMark/>
          </w:tcPr>
          <w:p w14:paraId="071A89A6" w14:textId="77777777" w:rsidR="00204E49" w:rsidRPr="00DA1003" w:rsidRDefault="00204E49" w:rsidP="00FC0EE5">
            <w:pPr>
              <w:rPr>
                <w:i/>
                <w:iCs/>
                <w:sz w:val="22"/>
                <w:szCs w:val="22"/>
              </w:rPr>
            </w:pPr>
            <w:r w:rsidRPr="00DA1003">
              <w:rPr>
                <w:i/>
                <w:iCs/>
                <w:sz w:val="22"/>
                <w:szCs w:val="22"/>
              </w:rPr>
              <w:t>удельный вес в общей сумме расходов, %</w:t>
            </w:r>
          </w:p>
        </w:tc>
        <w:tc>
          <w:tcPr>
            <w:tcW w:w="1505" w:type="dxa"/>
            <w:tcBorders>
              <w:top w:val="single" w:sz="4" w:space="0" w:color="auto"/>
              <w:left w:val="nil"/>
              <w:bottom w:val="single" w:sz="4" w:space="0" w:color="auto"/>
              <w:right w:val="single" w:sz="4" w:space="0" w:color="auto"/>
            </w:tcBorders>
            <w:shd w:val="clear" w:color="auto" w:fill="auto"/>
            <w:noWrap/>
            <w:vAlign w:val="center"/>
          </w:tcPr>
          <w:p w14:paraId="201F5629" w14:textId="77777777" w:rsidR="00204E49" w:rsidRPr="00DA1003" w:rsidRDefault="00204E49" w:rsidP="00FC0EE5">
            <w:pPr>
              <w:jc w:val="right"/>
              <w:rPr>
                <w:sz w:val="22"/>
                <w:szCs w:val="22"/>
              </w:rPr>
            </w:pPr>
            <w:r w:rsidRPr="00DA1003">
              <w:rPr>
                <w:sz w:val="22"/>
                <w:szCs w:val="22"/>
              </w:rPr>
              <w:t>0,01</w:t>
            </w:r>
          </w:p>
        </w:tc>
        <w:tc>
          <w:tcPr>
            <w:tcW w:w="1926" w:type="dxa"/>
            <w:tcBorders>
              <w:top w:val="single" w:sz="4" w:space="0" w:color="auto"/>
              <w:left w:val="nil"/>
              <w:bottom w:val="single" w:sz="4" w:space="0" w:color="auto"/>
              <w:right w:val="single" w:sz="4" w:space="0" w:color="auto"/>
            </w:tcBorders>
            <w:shd w:val="clear" w:color="auto" w:fill="auto"/>
            <w:noWrap/>
            <w:vAlign w:val="center"/>
          </w:tcPr>
          <w:p w14:paraId="6D3926DA" w14:textId="77777777" w:rsidR="00204E49" w:rsidRPr="00DA1003" w:rsidRDefault="00204E49" w:rsidP="00FC0EE5">
            <w:pPr>
              <w:jc w:val="right"/>
              <w:rPr>
                <w:sz w:val="22"/>
                <w:szCs w:val="22"/>
              </w:rPr>
            </w:pPr>
            <w:r w:rsidRPr="00DA1003">
              <w:rPr>
                <w:sz w:val="22"/>
                <w:szCs w:val="22"/>
              </w:rPr>
              <w:t>-</w:t>
            </w:r>
          </w:p>
        </w:tc>
        <w:tc>
          <w:tcPr>
            <w:tcW w:w="1345" w:type="dxa"/>
            <w:tcBorders>
              <w:top w:val="single" w:sz="4" w:space="0" w:color="auto"/>
              <w:left w:val="nil"/>
              <w:bottom w:val="single" w:sz="4" w:space="0" w:color="auto"/>
              <w:right w:val="double" w:sz="6" w:space="0" w:color="auto"/>
            </w:tcBorders>
            <w:shd w:val="clear" w:color="auto" w:fill="auto"/>
            <w:noWrap/>
            <w:vAlign w:val="center"/>
            <w:hideMark/>
          </w:tcPr>
          <w:p w14:paraId="44946FBB" w14:textId="77777777" w:rsidR="00204E49" w:rsidRPr="00DA1003" w:rsidRDefault="00204E49" w:rsidP="00FC0EE5">
            <w:pPr>
              <w:jc w:val="right"/>
              <w:rPr>
                <w:sz w:val="22"/>
                <w:szCs w:val="22"/>
              </w:rPr>
            </w:pPr>
          </w:p>
        </w:tc>
      </w:tr>
      <w:tr w:rsidR="00204E49" w:rsidRPr="00DA1003" w14:paraId="664B752B" w14:textId="77777777" w:rsidTr="00FC0EE5">
        <w:trPr>
          <w:trHeight w:val="82"/>
        </w:trPr>
        <w:tc>
          <w:tcPr>
            <w:tcW w:w="4699" w:type="dxa"/>
            <w:tcBorders>
              <w:top w:val="single" w:sz="4" w:space="0" w:color="auto"/>
              <w:left w:val="double" w:sz="6" w:space="0" w:color="auto"/>
              <w:bottom w:val="single" w:sz="4" w:space="0" w:color="auto"/>
              <w:right w:val="single" w:sz="4" w:space="0" w:color="auto"/>
            </w:tcBorders>
            <w:shd w:val="clear" w:color="auto" w:fill="auto"/>
          </w:tcPr>
          <w:p w14:paraId="4BAC8FCE" w14:textId="77777777" w:rsidR="00204E49" w:rsidRPr="00204E49" w:rsidRDefault="00204E49" w:rsidP="00FC0EE5">
            <w:pPr>
              <w:rPr>
                <w:i/>
                <w:iCs/>
                <w:sz w:val="22"/>
                <w:szCs w:val="22"/>
              </w:rPr>
            </w:pPr>
            <w:r w:rsidRPr="00204E49">
              <w:t>Из них: контрактуемые расходы, всего</w:t>
            </w:r>
          </w:p>
        </w:tc>
        <w:tc>
          <w:tcPr>
            <w:tcW w:w="1505" w:type="dxa"/>
            <w:tcBorders>
              <w:top w:val="single" w:sz="4" w:space="0" w:color="auto"/>
              <w:left w:val="nil"/>
              <w:bottom w:val="single" w:sz="4" w:space="0" w:color="auto"/>
              <w:right w:val="single" w:sz="4" w:space="0" w:color="auto"/>
            </w:tcBorders>
            <w:shd w:val="clear" w:color="auto" w:fill="auto"/>
            <w:noWrap/>
            <w:vAlign w:val="center"/>
          </w:tcPr>
          <w:p w14:paraId="3615B438" w14:textId="77777777" w:rsidR="00204E49" w:rsidRPr="00204E49" w:rsidRDefault="00204E49" w:rsidP="00FC0EE5">
            <w:pPr>
              <w:jc w:val="right"/>
              <w:rPr>
                <w:sz w:val="22"/>
                <w:szCs w:val="22"/>
              </w:rPr>
            </w:pPr>
            <w:r w:rsidRPr="00204E49">
              <w:rPr>
                <w:sz w:val="22"/>
                <w:szCs w:val="22"/>
              </w:rPr>
              <w:t>-</w:t>
            </w:r>
          </w:p>
        </w:tc>
        <w:tc>
          <w:tcPr>
            <w:tcW w:w="1926" w:type="dxa"/>
            <w:tcBorders>
              <w:top w:val="single" w:sz="4" w:space="0" w:color="auto"/>
              <w:left w:val="nil"/>
              <w:bottom w:val="single" w:sz="4" w:space="0" w:color="auto"/>
              <w:right w:val="single" w:sz="4" w:space="0" w:color="auto"/>
            </w:tcBorders>
            <w:shd w:val="clear" w:color="auto" w:fill="auto"/>
            <w:noWrap/>
            <w:vAlign w:val="center"/>
          </w:tcPr>
          <w:p w14:paraId="79AF8EC6" w14:textId="77777777" w:rsidR="00204E49" w:rsidRPr="00204E49" w:rsidRDefault="00204E49" w:rsidP="00FC0EE5">
            <w:pPr>
              <w:jc w:val="right"/>
              <w:rPr>
                <w:sz w:val="22"/>
                <w:szCs w:val="22"/>
              </w:rPr>
            </w:pPr>
            <w:r w:rsidRPr="00204E49">
              <w:rPr>
                <w:sz w:val="22"/>
                <w:szCs w:val="22"/>
              </w:rPr>
              <w:t>-</w:t>
            </w:r>
          </w:p>
        </w:tc>
        <w:tc>
          <w:tcPr>
            <w:tcW w:w="1345" w:type="dxa"/>
            <w:tcBorders>
              <w:top w:val="single" w:sz="4" w:space="0" w:color="auto"/>
              <w:left w:val="nil"/>
              <w:bottom w:val="single" w:sz="4" w:space="0" w:color="auto"/>
              <w:right w:val="double" w:sz="6" w:space="0" w:color="auto"/>
            </w:tcBorders>
            <w:shd w:val="clear" w:color="auto" w:fill="auto"/>
            <w:noWrap/>
            <w:vAlign w:val="center"/>
          </w:tcPr>
          <w:p w14:paraId="5F05383D" w14:textId="77777777" w:rsidR="00204E49" w:rsidRPr="00204E49" w:rsidRDefault="00204E49" w:rsidP="00FC0EE5">
            <w:pPr>
              <w:jc w:val="right"/>
              <w:rPr>
                <w:sz w:val="22"/>
                <w:szCs w:val="22"/>
              </w:rPr>
            </w:pPr>
            <w:r w:rsidRPr="00204E49">
              <w:rPr>
                <w:sz w:val="22"/>
                <w:szCs w:val="22"/>
              </w:rPr>
              <w:t>-</w:t>
            </w:r>
          </w:p>
        </w:tc>
      </w:tr>
      <w:tr w:rsidR="00204E49" w:rsidRPr="00DA1003" w14:paraId="6CB5B5F9" w14:textId="77777777" w:rsidTr="00FC0EE5">
        <w:trPr>
          <w:trHeight w:val="82"/>
        </w:trPr>
        <w:tc>
          <w:tcPr>
            <w:tcW w:w="4699" w:type="dxa"/>
            <w:tcBorders>
              <w:top w:val="single" w:sz="4" w:space="0" w:color="auto"/>
              <w:left w:val="double" w:sz="6" w:space="0" w:color="auto"/>
              <w:bottom w:val="single" w:sz="4" w:space="0" w:color="auto"/>
              <w:right w:val="single" w:sz="4" w:space="0" w:color="auto"/>
            </w:tcBorders>
            <w:shd w:val="clear" w:color="auto" w:fill="auto"/>
          </w:tcPr>
          <w:p w14:paraId="77DAD9DF" w14:textId="77777777" w:rsidR="00204E49" w:rsidRPr="00204E49" w:rsidRDefault="00204E49" w:rsidP="00FC0EE5">
            <w:pPr>
              <w:rPr>
                <w:i/>
                <w:iCs/>
                <w:sz w:val="22"/>
                <w:szCs w:val="22"/>
              </w:rPr>
            </w:pPr>
            <w:r w:rsidRPr="00204E49">
              <w:rPr>
                <w:sz w:val="18"/>
                <w:szCs w:val="18"/>
              </w:rPr>
              <w:t>в т.ч.</w:t>
            </w:r>
          </w:p>
        </w:tc>
        <w:tc>
          <w:tcPr>
            <w:tcW w:w="1505" w:type="dxa"/>
            <w:tcBorders>
              <w:top w:val="single" w:sz="4" w:space="0" w:color="auto"/>
              <w:left w:val="nil"/>
              <w:bottom w:val="single" w:sz="4" w:space="0" w:color="auto"/>
              <w:right w:val="single" w:sz="4" w:space="0" w:color="auto"/>
            </w:tcBorders>
            <w:shd w:val="clear" w:color="auto" w:fill="auto"/>
            <w:noWrap/>
            <w:vAlign w:val="center"/>
          </w:tcPr>
          <w:p w14:paraId="21E52564" w14:textId="77777777" w:rsidR="00204E49" w:rsidRPr="00204E49" w:rsidRDefault="00204E49" w:rsidP="00FC0EE5">
            <w:pPr>
              <w:jc w:val="right"/>
              <w:rPr>
                <w:sz w:val="22"/>
                <w:szCs w:val="22"/>
              </w:rPr>
            </w:pPr>
          </w:p>
        </w:tc>
        <w:tc>
          <w:tcPr>
            <w:tcW w:w="1926" w:type="dxa"/>
            <w:tcBorders>
              <w:top w:val="single" w:sz="4" w:space="0" w:color="auto"/>
              <w:left w:val="nil"/>
              <w:bottom w:val="single" w:sz="4" w:space="0" w:color="auto"/>
              <w:right w:val="single" w:sz="4" w:space="0" w:color="auto"/>
            </w:tcBorders>
            <w:shd w:val="clear" w:color="auto" w:fill="auto"/>
            <w:noWrap/>
            <w:vAlign w:val="center"/>
          </w:tcPr>
          <w:p w14:paraId="6ED83E06" w14:textId="77777777" w:rsidR="00204E49" w:rsidRPr="00204E49" w:rsidRDefault="00204E49" w:rsidP="00FC0EE5">
            <w:pPr>
              <w:jc w:val="right"/>
              <w:rPr>
                <w:sz w:val="22"/>
                <w:szCs w:val="22"/>
              </w:rPr>
            </w:pPr>
          </w:p>
        </w:tc>
        <w:tc>
          <w:tcPr>
            <w:tcW w:w="1345" w:type="dxa"/>
            <w:tcBorders>
              <w:top w:val="single" w:sz="4" w:space="0" w:color="auto"/>
              <w:left w:val="nil"/>
              <w:bottom w:val="single" w:sz="4" w:space="0" w:color="auto"/>
              <w:right w:val="double" w:sz="6" w:space="0" w:color="auto"/>
            </w:tcBorders>
            <w:shd w:val="clear" w:color="auto" w:fill="auto"/>
            <w:noWrap/>
            <w:vAlign w:val="center"/>
          </w:tcPr>
          <w:p w14:paraId="78D05E11" w14:textId="77777777" w:rsidR="00204E49" w:rsidRPr="00204E49" w:rsidRDefault="00204E49" w:rsidP="00FC0EE5">
            <w:pPr>
              <w:jc w:val="right"/>
              <w:rPr>
                <w:sz w:val="22"/>
                <w:szCs w:val="22"/>
              </w:rPr>
            </w:pPr>
          </w:p>
        </w:tc>
      </w:tr>
      <w:tr w:rsidR="00204E49" w:rsidRPr="00DA1003" w14:paraId="6C9EC7A0" w14:textId="77777777" w:rsidTr="00FC0EE5">
        <w:trPr>
          <w:trHeight w:val="82"/>
        </w:trPr>
        <w:tc>
          <w:tcPr>
            <w:tcW w:w="4699" w:type="dxa"/>
            <w:tcBorders>
              <w:top w:val="single" w:sz="4" w:space="0" w:color="auto"/>
              <w:left w:val="double" w:sz="6" w:space="0" w:color="auto"/>
              <w:bottom w:val="single" w:sz="4" w:space="0" w:color="auto"/>
              <w:right w:val="single" w:sz="4" w:space="0" w:color="auto"/>
            </w:tcBorders>
            <w:shd w:val="clear" w:color="auto" w:fill="auto"/>
          </w:tcPr>
          <w:p w14:paraId="1212FEC8" w14:textId="77777777" w:rsidR="00204E49" w:rsidRPr="00204E49" w:rsidRDefault="00204E49" w:rsidP="00FC0EE5">
            <w:pPr>
              <w:rPr>
                <w:i/>
                <w:iCs/>
                <w:sz w:val="22"/>
                <w:szCs w:val="22"/>
              </w:rPr>
            </w:pPr>
            <w:r w:rsidRPr="00204E49">
              <w:rPr>
                <w:sz w:val="18"/>
                <w:szCs w:val="18"/>
              </w:rPr>
              <w:t>- закупки…</w:t>
            </w:r>
          </w:p>
        </w:tc>
        <w:tc>
          <w:tcPr>
            <w:tcW w:w="1505" w:type="dxa"/>
            <w:tcBorders>
              <w:top w:val="single" w:sz="4" w:space="0" w:color="auto"/>
              <w:left w:val="nil"/>
              <w:bottom w:val="single" w:sz="4" w:space="0" w:color="auto"/>
              <w:right w:val="single" w:sz="4" w:space="0" w:color="auto"/>
            </w:tcBorders>
            <w:shd w:val="clear" w:color="auto" w:fill="auto"/>
            <w:noWrap/>
            <w:vAlign w:val="center"/>
          </w:tcPr>
          <w:p w14:paraId="7DC4F2BA" w14:textId="77777777" w:rsidR="00204E49" w:rsidRPr="00204E49" w:rsidRDefault="00204E49" w:rsidP="00FC0EE5">
            <w:pPr>
              <w:jc w:val="right"/>
              <w:rPr>
                <w:sz w:val="22"/>
                <w:szCs w:val="22"/>
              </w:rPr>
            </w:pPr>
            <w:r w:rsidRPr="00204E49">
              <w:rPr>
                <w:sz w:val="22"/>
                <w:szCs w:val="22"/>
              </w:rPr>
              <w:t>-</w:t>
            </w:r>
          </w:p>
        </w:tc>
        <w:tc>
          <w:tcPr>
            <w:tcW w:w="1926" w:type="dxa"/>
            <w:tcBorders>
              <w:top w:val="single" w:sz="4" w:space="0" w:color="auto"/>
              <w:left w:val="nil"/>
              <w:bottom w:val="single" w:sz="4" w:space="0" w:color="auto"/>
              <w:right w:val="single" w:sz="4" w:space="0" w:color="auto"/>
            </w:tcBorders>
            <w:shd w:val="clear" w:color="auto" w:fill="auto"/>
            <w:noWrap/>
            <w:vAlign w:val="center"/>
          </w:tcPr>
          <w:p w14:paraId="07A0D2FE" w14:textId="77777777" w:rsidR="00204E49" w:rsidRPr="00204E49" w:rsidRDefault="00204E49" w:rsidP="00FC0EE5">
            <w:pPr>
              <w:jc w:val="right"/>
              <w:rPr>
                <w:sz w:val="22"/>
                <w:szCs w:val="22"/>
              </w:rPr>
            </w:pPr>
            <w:r w:rsidRPr="00204E49">
              <w:rPr>
                <w:sz w:val="22"/>
                <w:szCs w:val="22"/>
              </w:rPr>
              <w:t>-</w:t>
            </w:r>
          </w:p>
        </w:tc>
        <w:tc>
          <w:tcPr>
            <w:tcW w:w="1345" w:type="dxa"/>
            <w:tcBorders>
              <w:top w:val="single" w:sz="4" w:space="0" w:color="auto"/>
              <w:left w:val="nil"/>
              <w:bottom w:val="single" w:sz="4" w:space="0" w:color="auto"/>
              <w:right w:val="double" w:sz="6" w:space="0" w:color="auto"/>
            </w:tcBorders>
            <w:shd w:val="clear" w:color="auto" w:fill="auto"/>
            <w:noWrap/>
            <w:vAlign w:val="center"/>
          </w:tcPr>
          <w:p w14:paraId="3FCB12D8" w14:textId="77777777" w:rsidR="00204E49" w:rsidRPr="00204E49" w:rsidRDefault="00204E49" w:rsidP="00FC0EE5">
            <w:pPr>
              <w:jc w:val="right"/>
              <w:rPr>
                <w:sz w:val="22"/>
                <w:szCs w:val="22"/>
              </w:rPr>
            </w:pPr>
            <w:r w:rsidRPr="00204E49">
              <w:rPr>
                <w:sz w:val="22"/>
                <w:szCs w:val="22"/>
              </w:rPr>
              <w:t>-</w:t>
            </w:r>
          </w:p>
        </w:tc>
      </w:tr>
      <w:tr w:rsidR="00204E49" w:rsidRPr="00DA1003" w14:paraId="3B62BAB4" w14:textId="77777777" w:rsidTr="00FC0EE5">
        <w:trPr>
          <w:trHeight w:val="82"/>
        </w:trPr>
        <w:tc>
          <w:tcPr>
            <w:tcW w:w="4699" w:type="dxa"/>
            <w:tcBorders>
              <w:top w:val="single" w:sz="4" w:space="0" w:color="auto"/>
              <w:left w:val="double" w:sz="6" w:space="0" w:color="auto"/>
              <w:bottom w:val="double" w:sz="6" w:space="0" w:color="auto"/>
              <w:right w:val="single" w:sz="4" w:space="0" w:color="auto"/>
            </w:tcBorders>
            <w:shd w:val="clear" w:color="auto" w:fill="auto"/>
          </w:tcPr>
          <w:p w14:paraId="225D3931" w14:textId="77777777" w:rsidR="00204E49" w:rsidRPr="00886FB2" w:rsidRDefault="00204E49" w:rsidP="00FC0EE5">
            <w:pPr>
              <w:rPr>
                <w:i/>
                <w:iCs/>
                <w:sz w:val="22"/>
                <w:szCs w:val="22"/>
              </w:rPr>
            </w:pPr>
            <w:r w:rsidRPr="00886FB2">
              <w:rPr>
                <w:sz w:val="18"/>
                <w:szCs w:val="18"/>
              </w:rPr>
              <w:t>- капитальные вложения</w:t>
            </w:r>
          </w:p>
        </w:tc>
        <w:tc>
          <w:tcPr>
            <w:tcW w:w="1505" w:type="dxa"/>
            <w:tcBorders>
              <w:top w:val="single" w:sz="4" w:space="0" w:color="auto"/>
              <w:left w:val="nil"/>
              <w:bottom w:val="double" w:sz="6" w:space="0" w:color="auto"/>
              <w:right w:val="single" w:sz="4" w:space="0" w:color="auto"/>
            </w:tcBorders>
            <w:shd w:val="clear" w:color="auto" w:fill="auto"/>
            <w:noWrap/>
            <w:vAlign w:val="center"/>
          </w:tcPr>
          <w:p w14:paraId="6D67CE36" w14:textId="77777777" w:rsidR="00204E49" w:rsidRPr="00886FB2" w:rsidRDefault="00204E49" w:rsidP="00FC0EE5">
            <w:pPr>
              <w:jc w:val="right"/>
              <w:rPr>
                <w:sz w:val="22"/>
                <w:szCs w:val="22"/>
              </w:rPr>
            </w:pPr>
            <w:r w:rsidRPr="00886FB2">
              <w:rPr>
                <w:sz w:val="22"/>
                <w:szCs w:val="22"/>
              </w:rPr>
              <w:t>-</w:t>
            </w:r>
          </w:p>
        </w:tc>
        <w:tc>
          <w:tcPr>
            <w:tcW w:w="1926" w:type="dxa"/>
            <w:tcBorders>
              <w:top w:val="single" w:sz="4" w:space="0" w:color="auto"/>
              <w:left w:val="nil"/>
              <w:bottom w:val="double" w:sz="6" w:space="0" w:color="auto"/>
              <w:right w:val="single" w:sz="4" w:space="0" w:color="auto"/>
            </w:tcBorders>
            <w:shd w:val="clear" w:color="auto" w:fill="auto"/>
            <w:noWrap/>
            <w:vAlign w:val="center"/>
          </w:tcPr>
          <w:p w14:paraId="425EDD69" w14:textId="77777777" w:rsidR="00204E49" w:rsidRPr="00886FB2" w:rsidRDefault="00204E49" w:rsidP="00FC0EE5">
            <w:pPr>
              <w:jc w:val="right"/>
              <w:rPr>
                <w:sz w:val="22"/>
                <w:szCs w:val="22"/>
              </w:rPr>
            </w:pPr>
            <w:r w:rsidRPr="00886FB2">
              <w:rPr>
                <w:sz w:val="22"/>
                <w:szCs w:val="22"/>
              </w:rPr>
              <w:t>-</w:t>
            </w:r>
          </w:p>
        </w:tc>
        <w:tc>
          <w:tcPr>
            <w:tcW w:w="1345" w:type="dxa"/>
            <w:tcBorders>
              <w:top w:val="single" w:sz="4" w:space="0" w:color="auto"/>
              <w:left w:val="nil"/>
              <w:bottom w:val="double" w:sz="6" w:space="0" w:color="auto"/>
              <w:right w:val="double" w:sz="6" w:space="0" w:color="auto"/>
            </w:tcBorders>
            <w:shd w:val="clear" w:color="auto" w:fill="auto"/>
            <w:noWrap/>
            <w:vAlign w:val="center"/>
          </w:tcPr>
          <w:p w14:paraId="4C60DF48" w14:textId="77777777" w:rsidR="00204E49" w:rsidRPr="00886FB2" w:rsidRDefault="00204E49" w:rsidP="00FC0EE5">
            <w:pPr>
              <w:jc w:val="right"/>
              <w:rPr>
                <w:sz w:val="22"/>
                <w:szCs w:val="22"/>
              </w:rPr>
            </w:pPr>
            <w:r w:rsidRPr="00886FB2">
              <w:rPr>
                <w:sz w:val="22"/>
                <w:szCs w:val="22"/>
              </w:rPr>
              <w:t>-</w:t>
            </w:r>
          </w:p>
        </w:tc>
      </w:tr>
    </w:tbl>
    <w:p w14:paraId="55A1544B" w14:textId="77777777" w:rsidR="00204E49" w:rsidRPr="00202428" w:rsidRDefault="00204E49" w:rsidP="00204E49">
      <w:pPr>
        <w:ind w:firstLine="851"/>
        <w:contextualSpacing/>
        <w:jc w:val="both"/>
        <w:rPr>
          <w:sz w:val="28"/>
          <w:szCs w:val="28"/>
        </w:rPr>
      </w:pPr>
    </w:p>
    <w:p w14:paraId="565B3D46" w14:textId="0718EDFB" w:rsidR="007D144B" w:rsidRPr="00202428" w:rsidRDefault="007D144B" w:rsidP="00202428">
      <w:pPr>
        <w:ind w:firstLine="709"/>
        <w:contextualSpacing/>
        <w:jc w:val="both"/>
        <w:rPr>
          <w:sz w:val="28"/>
          <w:szCs w:val="28"/>
        </w:rPr>
      </w:pPr>
      <w:r w:rsidRPr="00202428">
        <w:rPr>
          <w:sz w:val="28"/>
          <w:szCs w:val="28"/>
        </w:rPr>
        <w:t xml:space="preserve">В соответствии с государственной программой «Совершенствование государственного управления и местного самоуправления, развитие </w:t>
      </w:r>
      <w:r w:rsidRPr="00202428">
        <w:rPr>
          <w:sz w:val="28"/>
          <w:szCs w:val="28"/>
        </w:rPr>
        <w:lastRenderedPageBreak/>
        <w:t>институтов гражданского общества в Архангельской области», представленной в составе документов и материалов к Законопроекту, увеличиваются бюджетные ассигнования на 2022 год по сравнению с 2021 годом администрации Губернатора Архангельской области и Правительства Архангельской области на 374,3 млн.руб.</w:t>
      </w:r>
    </w:p>
    <w:p w14:paraId="054A994C" w14:textId="23F3C26A" w:rsidR="007D144B" w:rsidRPr="00202428" w:rsidRDefault="007D144B" w:rsidP="00202428">
      <w:pPr>
        <w:ind w:firstLine="709"/>
        <w:contextualSpacing/>
        <w:jc w:val="both"/>
        <w:rPr>
          <w:sz w:val="28"/>
          <w:szCs w:val="28"/>
        </w:rPr>
      </w:pPr>
      <w:r w:rsidRPr="00202428">
        <w:rPr>
          <w:sz w:val="28"/>
          <w:szCs w:val="28"/>
        </w:rPr>
        <w:t xml:space="preserve">Так, на 31,8 млн.руб. или в 4,9 раза (с 8,2 млн.руб. до 40,0 млн.руб.) увеличиваются средства областного бюджета, предусмотренные на мероприятие 5.6 «Предоставление субсидии на обеспечение деятельности автономной некоммерческой организации «Губернаторский центр «Вместе мы сильнее»» (подпрограмма № 4). Следует отметить, что АНО «Губернаторский центр «Вместе мы сильнее» (далее - Центр) была учреждена распоряжением Правительства Архангельской области № 27-рп от 08.02.2021. В 2021 году в рамках госпрограммы на его содержание предусмотрены средства областного бюджета в размере 8,2 млн.руб. В пояснительной записке к законопроекту отсутствует обоснование причин значительного увеличения расходов на содержание данной организации в 2022 году. По запросу контрольно-счетной палаты Архангельской области администрацией Губернатора Архангельской области и Правительства Архангельской области представлены сметы на содержание Центра на 2021 год и на плановый 2022 год. Так, согласно смете на 2022 год, Центром запланированы проведение ремонтных работ на общую сумму 8,6 млн.руб.  Следует отметить, что помещения предоставлены Центру в аренду, кроме этого Центр является автономной некоммерческой организацией и, следовательно, на него не распространяется сфера действия законодательства о закупках. Таким образом, расходы на выполнение ремонтных работ в сумме 8,6 млн.руб., предусмотренные сметой Центра на 2022 год, </w:t>
      </w:r>
      <w:r w:rsidRPr="000B77AD">
        <w:rPr>
          <w:color w:val="FF0000"/>
          <w:sz w:val="28"/>
          <w:szCs w:val="28"/>
        </w:rPr>
        <w:t>не соответствуют принципу эффективности использования бюджетных средств, установленному статей 34 Б</w:t>
      </w:r>
      <w:r w:rsidR="000B77AD">
        <w:rPr>
          <w:color w:val="FF0000"/>
          <w:sz w:val="28"/>
          <w:szCs w:val="28"/>
        </w:rPr>
        <w:t>К РФ</w:t>
      </w:r>
      <w:r w:rsidRPr="00202428">
        <w:rPr>
          <w:sz w:val="28"/>
          <w:szCs w:val="28"/>
        </w:rPr>
        <w:t>. Кроме того, в 2022 году Центром на проведение 4 мероприятий запланированы расходы в общей с</w:t>
      </w:r>
      <w:r w:rsidR="007D67EA">
        <w:rPr>
          <w:sz w:val="28"/>
          <w:szCs w:val="28"/>
        </w:rPr>
        <w:t>умме 8,0 млн.руб., в том числе:</w:t>
      </w:r>
    </w:p>
    <w:p w14:paraId="19E7BD8C" w14:textId="7F9BFA27" w:rsidR="007D144B" w:rsidRPr="007D67EA" w:rsidRDefault="007D144B" w:rsidP="00A438B0">
      <w:pPr>
        <w:pStyle w:val="af"/>
        <w:numPr>
          <w:ilvl w:val="0"/>
          <w:numId w:val="26"/>
        </w:numPr>
        <w:ind w:left="0" w:firstLine="698"/>
        <w:jc w:val="both"/>
        <w:rPr>
          <w:rFonts w:ascii="Times New Roman" w:hAnsi="Times New Roman" w:cs="Times New Roman"/>
          <w:sz w:val="28"/>
          <w:szCs w:val="28"/>
        </w:rPr>
      </w:pPr>
      <w:r w:rsidRPr="007D67EA">
        <w:rPr>
          <w:rFonts w:ascii="Times New Roman" w:hAnsi="Times New Roman" w:cs="Times New Roman"/>
          <w:sz w:val="28"/>
          <w:szCs w:val="28"/>
        </w:rPr>
        <w:t>5,0 млн.руб. на обучающее мероприятие для НКО;</w:t>
      </w:r>
    </w:p>
    <w:p w14:paraId="6A5F5B87" w14:textId="1C156FF3" w:rsidR="007D144B" w:rsidRPr="007D67EA" w:rsidRDefault="007D144B" w:rsidP="00A438B0">
      <w:pPr>
        <w:pStyle w:val="af"/>
        <w:numPr>
          <w:ilvl w:val="0"/>
          <w:numId w:val="26"/>
        </w:numPr>
        <w:ind w:left="0" w:firstLine="698"/>
        <w:jc w:val="both"/>
        <w:rPr>
          <w:rFonts w:ascii="Times New Roman" w:hAnsi="Times New Roman" w:cs="Times New Roman"/>
          <w:sz w:val="28"/>
          <w:szCs w:val="28"/>
        </w:rPr>
      </w:pPr>
      <w:r w:rsidRPr="007D67EA">
        <w:rPr>
          <w:rFonts w:ascii="Times New Roman" w:hAnsi="Times New Roman" w:cs="Times New Roman"/>
          <w:sz w:val="28"/>
          <w:szCs w:val="28"/>
        </w:rPr>
        <w:t>1,5 млн.руб. на организацию форума для НКО;</w:t>
      </w:r>
    </w:p>
    <w:p w14:paraId="674748AB" w14:textId="77418BD8" w:rsidR="007D144B" w:rsidRPr="007D67EA" w:rsidRDefault="007D144B" w:rsidP="00A438B0">
      <w:pPr>
        <w:pStyle w:val="af"/>
        <w:numPr>
          <w:ilvl w:val="0"/>
          <w:numId w:val="26"/>
        </w:numPr>
        <w:ind w:left="0" w:firstLine="698"/>
        <w:jc w:val="both"/>
        <w:rPr>
          <w:rFonts w:ascii="Times New Roman" w:hAnsi="Times New Roman" w:cs="Times New Roman"/>
          <w:sz w:val="28"/>
          <w:szCs w:val="28"/>
        </w:rPr>
      </w:pPr>
      <w:r w:rsidRPr="007D67EA">
        <w:rPr>
          <w:rFonts w:ascii="Times New Roman" w:hAnsi="Times New Roman" w:cs="Times New Roman"/>
          <w:sz w:val="28"/>
          <w:szCs w:val="28"/>
        </w:rPr>
        <w:t>0,5 млн.руб. для проведения исследования третичного сектора экономики и роли в ней некоммерческих организаций;</w:t>
      </w:r>
    </w:p>
    <w:p w14:paraId="34BBC747" w14:textId="0C43513F" w:rsidR="007D144B" w:rsidRPr="007D67EA" w:rsidRDefault="007D144B" w:rsidP="00A438B0">
      <w:pPr>
        <w:pStyle w:val="af"/>
        <w:numPr>
          <w:ilvl w:val="0"/>
          <w:numId w:val="26"/>
        </w:numPr>
        <w:ind w:left="0" w:firstLine="698"/>
        <w:jc w:val="both"/>
        <w:rPr>
          <w:rFonts w:ascii="Times New Roman" w:hAnsi="Times New Roman" w:cs="Times New Roman"/>
          <w:sz w:val="28"/>
          <w:szCs w:val="28"/>
        </w:rPr>
      </w:pPr>
      <w:r w:rsidRPr="007D67EA">
        <w:rPr>
          <w:rFonts w:ascii="Times New Roman" w:hAnsi="Times New Roman" w:cs="Times New Roman"/>
          <w:sz w:val="28"/>
          <w:szCs w:val="28"/>
        </w:rPr>
        <w:t>1,0 млн.руб. для проведения м</w:t>
      </w:r>
      <w:r w:rsidR="00D73CB0">
        <w:rPr>
          <w:rFonts w:ascii="Times New Roman" w:hAnsi="Times New Roman" w:cs="Times New Roman"/>
          <w:sz w:val="28"/>
          <w:szCs w:val="28"/>
        </w:rPr>
        <w:t>ероприятий в сфере урбанистики.</w:t>
      </w:r>
    </w:p>
    <w:p w14:paraId="22D8ABA3" w14:textId="1D9FB6D0" w:rsidR="007D144B" w:rsidRPr="00D73CB0" w:rsidRDefault="007D144B" w:rsidP="007D144B">
      <w:pPr>
        <w:ind w:firstLine="709"/>
        <w:contextualSpacing/>
        <w:jc w:val="both"/>
        <w:rPr>
          <w:sz w:val="28"/>
          <w:szCs w:val="28"/>
        </w:rPr>
      </w:pPr>
      <w:r w:rsidRPr="00D73CB0">
        <w:rPr>
          <w:sz w:val="28"/>
          <w:szCs w:val="28"/>
        </w:rPr>
        <w:t>Сметы расчетов к данным мероприятиям содержат только общие суммы без детализации расходов, отсутствуют расчеты по определению стоимости запланированных Центром мероприятий.</w:t>
      </w:r>
    </w:p>
    <w:p w14:paraId="6D3D5292" w14:textId="4BD0C7AA" w:rsidR="007D144B" w:rsidRPr="00D73CB0" w:rsidRDefault="007D144B" w:rsidP="007D144B">
      <w:pPr>
        <w:ind w:firstLine="709"/>
        <w:contextualSpacing/>
        <w:jc w:val="both"/>
        <w:rPr>
          <w:sz w:val="28"/>
          <w:szCs w:val="28"/>
        </w:rPr>
      </w:pPr>
      <w:r w:rsidRPr="00D73CB0">
        <w:rPr>
          <w:sz w:val="28"/>
          <w:szCs w:val="28"/>
        </w:rPr>
        <w:t>Необходимо отметить, что форма создания Центра - автономная некоммерческая организация, соответственно, смета расходов на обеспечение деятельности Центра имеет произвольную форму, большинство статей расходов отражены в смете укрупненно, без детализации, поэтому определить правильность планируемых расходов не представляется возможным.</w:t>
      </w:r>
    </w:p>
    <w:p w14:paraId="5C2974E5" w14:textId="5F48EF60" w:rsidR="007D144B" w:rsidRPr="00B350DC" w:rsidRDefault="007D144B" w:rsidP="007D144B">
      <w:pPr>
        <w:ind w:firstLine="709"/>
        <w:contextualSpacing/>
        <w:jc w:val="both"/>
        <w:rPr>
          <w:sz w:val="28"/>
          <w:szCs w:val="28"/>
        </w:rPr>
      </w:pPr>
      <w:r w:rsidRPr="00B350DC">
        <w:rPr>
          <w:sz w:val="28"/>
          <w:szCs w:val="28"/>
        </w:rPr>
        <w:lastRenderedPageBreak/>
        <w:t>Также наделение Центра полномочиями распорядителя по предоставлению на конкурсной основе поддержки социально ориентированным некоммерческим организациям, зарегистрированным на территории Архангельской области</w:t>
      </w:r>
      <w:r w:rsidR="00967599">
        <w:rPr>
          <w:sz w:val="28"/>
          <w:szCs w:val="28"/>
        </w:rPr>
        <w:t>,</w:t>
      </w:r>
      <w:r w:rsidRPr="00B350DC">
        <w:rPr>
          <w:sz w:val="28"/>
          <w:szCs w:val="28"/>
        </w:rPr>
        <w:t xml:space="preserve"> исключает из сферы бюджетных правоотношений отношения, возникающие между Центром и организациями, реализующими социальные проекты. Между тем, получаемые социально ориентированными некоммерческими организациями средства являются средствами областного бюджета, предусмотренными в нем для реализации мероприятия государственной программы Архангельской области. Следовательно, недопустимо изменять правовой режим направления и использования целевых бюджетных средств (недопустимо их регулирование как гражданско-правовых отношений).</w:t>
      </w:r>
    </w:p>
    <w:p w14:paraId="3D7659F8" w14:textId="77777777" w:rsidR="007D144B" w:rsidRPr="00874BED" w:rsidRDefault="007D144B" w:rsidP="007D144B">
      <w:pPr>
        <w:ind w:firstLine="709"/>
        <w:contextualSpacing/>
        <w:jc w:val="both"/>
        <w:rPr>
          <w:sz w:val="28"/>
          <w:szCs w:val="28"/>
        </w:rPr>
      </w:pPr>
      <w:r w:rsidRPr="00874BED">
        <w:rPr>
          <w:sz w:val="28"/>
          <w:szCs w:val="28"/>
        </w:rPr>
        <w:t xml:space="preserve">Предоставление Центру бюджетных средств с целью дальнейшего направления их социально ориентированным некоммерческим организациям, </w:t>
      </w:r>
      <w:r w:rsidRPr="00874BED">
        <w:rPr>
          <w:color w:val="FF0000"/>
          <w:sz w:val="28"/>
          <w:szCs w:val="28"/>
        </w:rPr>
        <w:t>противоречит положениям абзаца второго пункта 2 статьи 78.1 БК РФ</w:t>
      </w:r>
      <w:r w:rsidRPr="00874BED">
        <w:rPr>
          <w:sz w:val="28"/>
          <w:szCs w:val="28"/>
        </w:rPr>
        <w:t>.</w:t>
      </w:r>
    </w:p>
    <w:p w14:paraId="006664B3" w14:textId="77777777" w:rsidR="007D144B" w:rsidRPr="00874BED" w:rsidRDefault="007D144B" w:rsidP="00874BED">
      <w:pPr>
        <w:ind w:firstLine="709"/>
        <w:contextualSpacing/>
        <w:jc w:val="both"/>
        <w:rPr>
          <w:sz w:val="28"/>
          <w:szCs w:val="28"/>
        </w:rPr>
      </w:pPr>
    </w:p>
    <w:p w14:paraId="5C58C45C" w14:textId="36D599A2" w:rsidR="007D144B" w:rsidRPr="00D33ED1" w:rsidRDefault="007D144B" w:rsidP="00D33ED1">
      <w:pPr>
        <w:ind w:firstLine="709"/>
        <w:contextualSpacing/>
        <w:jc w:val="both"/>
        <w:rPr>
          <w:sz w:val="28"/>
          <w:szCs w:val="28"/>
        </w:rPr>
      </w:pPr>
      <w:r w:rsidRPr="00874BED">
        <w:rPr>
          <w:sz w:val="28"/>
          <w:szCs w:val="28"/>
        </w:rPr>
        <w:t xml:space="preserve">Согласно представленному законопроекту значительно увеличиваются средства областного бюджета, предусмотренные на мероприятие 3.1 «Обеспечение выполнения мероприятий в рамках полномочий, закрепленных за администрацией Губернатора и Правительства» (подпрограмма № 7): на 124,9 млн.руб. (с 647,8 млн.руб. в 2021 году до 772,7 млн.руб. в 2022 году), в том числе: </w:t>
      </w:r>
      <w:r w:rsidRPr="00D33ED1">
        <w:rPr>
          <w:sz w:val="28"/>
          <w:szCs w:val="28"/>
        </w:rPr>
        <w:t>увеличиваются расходы на проведение работ по капитальному ремонту в административных зданиях, на приобретение основных средств и увеличение штатной ч</w:t>
      </w:r>
      <w:r w:rsidR="00D33ED1">
        <w:rPr>
          <w:sz w:val="28"/>
          <w:szCs w:val="28"/>
        </w:rPr>
        <w:t>исленности, транспортных услуг.</w:t>
      </w:r>
    </w:p>
    <w:p w14:paraId="5471EE7D" w14:textId="77777777" w:rsidR="007D144B" w:rsidRPr="00D33ED1" w:rsidRDefault="007D144B" w:rsidP="007D144B">
      <w:pPr>
        <w:ind w:firstLine="709"/>
        <w:contextualSpacing/>
        <w:jc w:val="both"/>
        <w:rPr>
          <w:sz w:val="28"/>
          <w:szCs w:val="28"/>
        </w:rPr>
      </w:pPr>
      <w:r w:rsidRPr="00D33ED1">
        <w:rPr>
          <w:sz w:val="28"/>
          <w:szCs w:val="28"/>
        </w:rPr>
        <w:t>Также увеличение средств на реализацию госпрограммы связано с введением 21 мероприятия, реализация которых планируется с 2022 года, например:</w:t>
      </w:r>
    </w:p>
    <w:p w14:paraId="31D70EEC" w14:textId="6F286979" w:rsidR="007D144B" w:rsidRPr="00D33ED1" w:rsidRDefault="007D144B" w:rsidP="00A438B0">
      <w:pPr>
        <w:pStyle w:val="af"/>
        <w:numPr>
          <w:ilvl w:val="0"/>
          <w:numId w:val="26"/>
        </w:numPr>
        <w:ind w:left="0" w:firstLine="698"/>
        <w:jc w:val="both"/>
        <w:rPr>
          <w:rFonts w:ascii="Times New Roman" w:hAnsi="Times New Roman" w:cs="Times New Roman"/>
          <w:sz w:val="28"/>
          <w:szCs w:val="28"/>
        </w:rPr>
      </w:pPr>
      <w:r w:rsidRPr="00D33ED1">
        <w:rPr>
          <w:rFonts w:ascii="Times New Roman" w:hAnsi="Times New Roman" w:cs="Times New Roman"/>
          <w:sz w:val="28"/>
          <w:szCs w:val="28"/>
        </w:rPr>
        <w:t xml:space="preserve">предоставление субсидии на развитие системы инициативного бюджетирования (финансирование инициативных проектов) в муниципальных округах Архангельской области в сумме 30,0 млн.руб., </w:t>
      </w:r>
    </w:p>
    <w:p w14:paraId="7B34E6C3" w14:textId="6B9AC6B8" w:rsidR="007D144B" w:rsidRPr="00D33ED1" w:rsidRDefault="007D144B" w:rsidP="00A438B0">
      <w:pPr>
        <w:pStyle w:val="af"/>
        <w:numPr>
          <w:ilvl w:val="0"/>
          <w:numId w:val="26"/>
        </w:numPr>
        <w:ind w:left="0" w:firstLine="698"/>
        <w:jc w:val="both"/>
        <w:rPr>
          <w:rFonts w:ascii="Times New Roman" w:hAnsi="Times New Roman" w:cs="Times New Roman"/>
          <w:sz w:val="28"/>
          <w:szCs w:val="28"/>
        </w:rPr>
      </w:pPr>
      <w:r w:rsidRPr="00D33ED1">
        <w:rPr>
          <w:rFonts w:ascii="Times New Roman" w:hAnsi="Times New Roman" w:cs="Times New Roman"/>
          <w:sz w:val="28"/>
          <w:szCs w:val="28"/>
        </w:rPr>
        <w:t>государственная поддержка социально-экономического развития Верхнетоемского, Виноградовского, Плесецкого муниципальных округов в размере 91,0 млн.руб. и т.д.</w:t>
      </w:r>
    </w:p>
    <w:p w14:paraId="3785CDC9" w14:textId="77777777" w:rsidR="007D144B" w:rsidRPr="00BF2CD8" w:rsidRDefault="007D144B" w:rsidP="007D144B">
      <w:pPr>
        <w:ind w:firstLine="709"/>
        <w:contextualSpacing/>
        <w:jc w:val="both"/>
        <w:rPr>
          <w:sz w:val="28"/>
          <w:szCs w:val="28"/>
        </w:rPr>
      </w:pPr>
      <w:r w:rsidRPr="00BF2CD8">
        <w:rPr>
          <w:sz w:val="28"/>
          <w:szCs w:val="28"/>
        </w:rPr>
        <w:t>Следует отметить, что по некоторым мероприятиям госпрограммы в 2023 году наблюдается значительное сокращение расходов на их реализацию. Так, например, согласно законопроекту:</w:t>
      </w:r>
    </w:p>
    <w:p w14:paraId="2334771B" w14:textId="6A669976" w:rsidR="007D144B" w:rsidRPr="0097317A" w:rsidRDefault="007D144B" w:rsidP="00A438B0">
      <w:pPr>
        <w:pStyle w:val="af"/>
        <w:numPr>
          <w:ilvl w:val="0"/>
          <w:numId w:val="26"/>
        </w:numPr>
        <w:ind w:left="0" w:firstLine="698"/>
        <w:jc w:val="both"/>
        <w:rPr>
          <w:rFonts w:ascii="Times New Roman" w:hAnsi="Times New Roman" w:cs="Times New Roman"/>
          <w:sz w:val="28"/>
          <w:szCs w:val="28"/>
        </w:rPr>
      </w:pPr>
      <w:r w:rsidRPr="0097317A">
        <w:rPr>
          <w:rFonts w:ascii="Times New Roman" w:hAnsi="Times New Roman" w:cs="Times New Roman"/>
          <w:sz w:val="28"/>
          <w:szCs w:val="28"/>
        </w:rPr>
        <w:t>на мероприятие «1.1 Распространение информации в средствах массовой информации, печатных изданиях, социальных сетях» (подпрограмма № 2) на 2021 год предусмотрено 46,3 млн.руб., на 2022 – 51,8 млн.руб., а в 2023 – 21,3 млн.руб., то есть уменьшение финансирования в 2023 году по сравнению с 2022 годом произойдет в 2,4 раза;</w:t>
      </w:r>
    </w:p>
    <w:p w14:paraId="2ECA0D8B" w14:textId="71C3CE74" w:rsidR="007D144B" w:rsidRPr="0097317A" w:rsidRDefault="007D144B" w:rsidP="00A438B0">
      <w:pPr>
        <w:pStyle w:val="af"/>
        <w:numPr>
          <w:ilvl w:val="0"/>
          <w:numId w:val="26"/>
        </w:numPr>
        <w:ind w:left="0" w:firstLine="698"/>
        <w:jc w:val="both"/>
        <w:rPr>
          <w:rFonts w:ascii="Times New Roman" w:hAnsi="Times New Roman" w:cs="Times New Roman"/>
          <w:sz w:val="28"/>
          <w:szCs w:val="28"/>
        </w:rPr>
      </w:pPr>
      <w:r w:rsidRPr="0097317A">
        <w:rPr>
          <w:rFonts w:ascii="Times New Roman" w:hAnsi="Times New Roman" w:cs="Times New Roman"/>
          <w:sz w:val="28"/>
          <w:szCs w:val="28"/>
        </w:rPr>
        <w:lastRenderedPageBreak/>
        <w:t>на мероприятие «2.1 Модернизация материально-технической базы и развитие государственных автономных учреждений Архангельской области в сфере средств массовой информации, подведомственных администрации Губернатора и Правительства» (подпрограмма № 2) на 2021 год предусмотрено 9,3 млн.руб., на 2022 – 11,1 млн.руб., а в 2023 – 2,5 млн.руб., то есть уменьшение финансирования в 2023 году по сравнению с 2022 годом произойдет в 4,4 раза;</w:t>
      </w:r>
    </w:p>
    <w:p w14:paraId="187652F5" w14:textId="1F1327EE" w:rsidR="007D144B" w:rsidRPr="0097317A" w:rsidRDefault="007D144B" w:rsidP="00A438B0">
      <w:pPr>
        <w:pStyle w:val="af"/>
        <w:numPr>
          <w:ilvl w:val="0"/>
          <w:numId w:val="26"/>
        </w:numPr>
        <w:ind w:left="0" w:firstLine="698"/>
        <w:jc w:val="both"/>
        <w:rPr>
          <w:rFonts w:ascii="Times New Roman" w:hAnsi="Times New Roman" w:cs="Times New Roman"/>
          <w:sz w:val="28"/>
          <w:szCs w:val="28"/>
        </w:rPr>
      </w:pPr>
      <w:r w:rsidRPr="0097317A">
        <w:rPr>
          <w:rFonts w:ascii="Times New Roman" w:hAnsi="Times New Roman" w:cs="Times New Roman"/>
          <w:sz w:val="28"/>
          <w:szCs w:val="28"/>
        </w:rPr>
        <w:t>на мероприятие «3.1. Обеспечение выполнения мероприятий в рамках полномочий, закрепленных за администрацией Губернатора и Правительства» (подпрограмма № 7) на 2021 год предусмотрено 647,8 млн.руб., на 2022 – 772,7 млн.руб., а в 2023 – 599,8 млн.руб., то есть уменьшение финансирования в 2023 году по сравнению с 2022 годом произойдет на 28,8%;</w:t>
      </w:r>
    </w:p>
    <w:p w14:paraId="0E594318" w14:textId="6093CCE2" w:rsidR="007D144B" w:rsidRPr="0097317A" w:rsidRDefault="007D144B" w:rsidP="00A438B0">
      <w:pPr>
        <w:pStyle w:val="af"/>
        <w:numPr>
          <w:ilvl w:val="0"/>
          <w:numId w:val="26"/>
        </w:numPr>
        <w:ind w:left="0" w:firstLine="698"/>
        <w:jc w:val="both"/>
        <w:rPr>
          <w:rFonts w:ascii="Times New Roman" w:hAnsi="Times New Roman" w:cs="Times New Roman"/>
          <w:sz w:val="28"/>
          <w:szCs w:val="28"/>
        </w:rPr>
      </w:pPr>
      <w:r w:rsidRPr="0097317A">
        <w:rPr>
          <w:rFonts w:ascii="Times New Roman" w:hAnsi="Times New Roman" w:cs="Times New Roman"/>
          <w:sz w:val="28"/>
          <w:szCs w:val="28"/>
        </w:rPr>
        <w:t>на мероприятие «3.5. Обеспечение деятельности ГАО АО «Центр изучения общественного мнения» (подпрограмма № 7) на 2021 год предусмотрено 17,4 млн.руб., на 2022 – 17,4 млн.руб., а в 2023 – 10,4 млн.руб., то есть уменьшение финансирования в 2023 году по сравнению с 2022 годом произойдет на 67,3%.</w:t>
      </w:r>
    </w:p>
    <w:p w14:paraId="116FAB24" w14:textId="77777777" w:rsidR="007D144B" w:rsidRPr="007D144B" w:rsidRDefault="007D144B" w:rsidP="007D144B">
      <w:pPr>
        <w:ind w:firstLine="851"/>
        <w:contextualSpacing/>
        <w:jc w:val="both"/>
        <w:rPr>
          <w:sz w:val="28"/>
          <w:szCs w:val="28"/>
          <w:highlight w:val="cyan"/>
        </w:rPr>
      </w:pPr>
    </w:p>
    <w:p w14:paraId="04053922" w14:textId="5051666B" w:rsidR="007D144B" w:rsidRPr="00700911" w:rsidRDefault="007D144B" w:rsidP="00700911">
      <w:pPr>
        <w:ind w:firstLine="709"/>
        <w:contextualSpacing/>
        <w:jc w:val="both"/>
        <w:rPr>
          <w:sz w:val="28"/>
          <w:szCs w:val="28"/>
        </w:rPr>
      </w:pPr>
      <w:r w:rsidRPr="00700911">
        <w:rPr>
          <w:sz w:val="28"/>
          <w:szCs w:val="28"/>
        </w:rPr>
        <w:t>В 2022 году субсидия на финансовое обеспечение выполнения государственного задания запланирована в объеме 90,0 млн.руб. и увеличится по сравнению с 2021 годом на 6,4 млн.руб. или на 7,6</w:t>
      </w:r>
      <w:r w:rsidR="00700911">
        <w:rPr>
          <w:sz w:val="28"/>
          <w:szCs w:val="28"/>
        </w:rPr>
        <w:t xml:space="preserve"> </w:t>
      </w:r>
      <w:r w:rsidRPr="00700911">
        <w:rPr>
          <w:sz w:val="28"/>
          <w:szCs w:val="28"/>
        </w:rPr>
        <w:t>%. Увеличение средств связано с увеличением объемов государственных работ (услуг), планируемых к выполнению в 2022 году.</w:t>
      </w:r>
    </w:p>
    <w:p w14:paraId="576D718A" w14:textId="77777777" w:rsidR="007D144B" w:rsidRPr="00700911" w:rsidRDefault="007D144B" w:rsidP="00700911">
      <w:pPr>
        <w:ind w:firstLine="709"/>
        <w:contextualSpacing/>
        <w:jc w:val="both"/>
        <w:rPr>
          <w:sz w:val="28"/>
          <w:szCs w:val="28"/>
        </w:rPr>
      </w:pPr>
    </w:p>
    <w:p w14:paraId="1CA9B113" w14:textId="77777777" w:rsidR="007D144B" w:rsidRPr="00700911" w:rsidRDefault="007D144B" w:rsidP="00700911">
      <w:pPr>
        <w:ind w:firstLine="709"/>
        <w:contextualSpacing/>
        <w:jc w:val="both"/>
        <w:rPr>
          <w:sz w:val="28"/>
          <w:szCs w:val="28"/>
        </w:rPr>
      </w:pPr>
      <w:r w:rsidRPr="00700911">
        <w:rPr>
          <w:sz w:val="28"/>
          <w:szCs w:val="28"/>
        </w:rPr>
        <w:t xml:space="preserve">В рамках предоставления государственным учреждениям субсидий на иные цели в размере 74,7 млн.руб. и увеличится по сравнению с 2021 годом на 4,1 млн.руб. или на 5,8% (в 2021 году – 70,6 млн.руб.). Увеличение средств предусмотрено для ГАУ АО ИД «Двина» в целях реализации мероприятия 1.1 «Распространение информации в средствах массовой информации, печатных изданиях, социальных сетях» (на 2021 год предусмотрено 46,3 млн.руб., на 2022 – 51,8 млн.руб.). </w:t>
      </w:r>
    </w:p>
    <w:p w14:paraId="34FAD5A2" w14:textId="77777777" w:rsidR="007D144B" w:rsidRPr="00700911" w:rsidRDefault="007D144B" w:rsidP="00700911">
      <w:pPr>
        <w:ind w:firstLine="709"/>
        <w:contextualSpacing/>
        <w:jc w:val="both"/>
        <w:rPr>
          <w:sz w:val="28"/>
          <w:szCs w:val="28"/>
        </w:rPr>
      </w:pPr>
      <w:r w:rsidRPr="00700911">
        <w:rPr>
          <w:sz w:val="28"/>
          <w:szCs w:val="28"/>
        </w:rPr>
        <w:t xml:space="preserve">Бюджетам муниципальных образований в 2022 году предусмотрены межбюджетные трансферты в сумме 247,2 млн.руб. </w:t>
      </w:r>
    </w:p>
    <w:p w14:paraId="15E27661" w14:textId="2B5987D2" w:rsidR="007D144B" w:rsidRPr="00700911" w:rsidRDefault="007D144B" w:rsidP="00700911">
      <w:pPr>
        <w:ind w:firstLine="709"/>
        <w:contextualSpacing/>
        <w:jc w:val="both"/>
        <w:rPr>
          <w:sz w:val="28"/>
          <w:szCs w:val="28"/>
        </w:rPr>
      </w:pPr>
      <w:r w:rsidRPr="00700911">
        <w:rPr>
          <w:sz w:val="28"/>
          <w:szCs w:val="28"/>
        </w:rPr>
        <w:t>Направления расходования межбюджетных трансфертов муниципальным образованиям, предусмотренные Законопроектом в 2022 году в рамках госпрограммы «Совершенствование государственного управления и местного самоуправления, развитие институтов гражданского общества в Архангельской об</w:t>
      </w:r>
      <w:r w:rsidR="00700911">
        <w:rPr>
          <w:sz w:val="28"/>
          <w:szCs w:val="28"/>
        </w:rPr>
        <w:t xml:space="preserve">ласти», представлено в таблице </w:t>
      </w:r>
      <w:r w:rsidR="00886FB2">
        <w:rPr>
          <w:sz w:val="28"/>
          <w:szCs w:val="28"/>
        </w:rPr>
        <w:t>102</w:t>
      </w:r>
      <w:r w:rsidRPr="00700911">
        <w:rPr>
          <w:sz w:val="28"/>
          <w:szCs w:val="28"/>
        </w:rPr>
        <w:t>:</w:t>
      </w:r>
    </w:p>
    <w:p w14:paraId="2BE42881" w14:textId="77777777" w:rsidR="007D144B" w:rsidRPr="00700911" w:rsidRDefault="007D144B" w:rsidP="00700911">
      <w:pPr>
        <w:ind w:firstLine="709"/>
        <w:contextualSpacing/>
        <w:jc w:val="both"/>
        <w:rPr>
          <w:sz w:val="28"/>
          <w:szCs w:val="28"/>
        </w:rPr>
      </w:pPr>
    </w:p>
    <w:p w14:paraId="3E033D28" w14:textId="77777777" w:rsidR="003D55E8" w:rsidRDefault="003D55E8" w:rsidP="003D55E8">
      <w:pPr>
        <w:pStyle w:val="af9"/>
        <w:rPr>
          <w:b w:val="0"/>
          <w:bCs w:val="0"/>
          <w:sz w:val="24"/>
          <w:szCs w:val="24"/>
        </w:rPr>
      </w:pPr>
    </w:p>
    <w:p w14:paraId="1D4E0A37" w14:textId="77777777" w:rsidR="003D55E8" w:rsidRDefault="003D55E8" w:rsidP="003D55E8">
      <w:pPr>
        <w:pStyle w:val="af9"/>
        <w:rPr>
          <w:b w:val="0"/>
          <w:bCs w:val="0"/>
          <w:sz w:val="24"/>
          <w:szCs w:val="24"/>
        </w:rPr>
      </w:pPr>
    </w:p>
    <w:p w14:paraId="55EA9BEC" w14:textId="77777777" w:rsidR="003D55E8" w:rsidRDefault="003D55E8" w:rsidP="003D55E8">
      <w:pPr>
        <w:pStyle w:val="af9"/>
        <w:rPr>
          <w:b w:val="0"/>
          <w:bCs w:val="0"/>
          <w:sz w:val="24"/>
          <w:szCs w:val="24"/>
        </w:rPr>
      </w:pPr>
    </w:p>
    <w:p w14:paraId="246C9290" w14:textId="77777777" w:rsidR="003D55E8" w:rsidRDefault="003D55E8" w:rsidP="003D55E8">
      <w:pPr>
        <w:pStyle w:val="af9"/>
        <w:rPr>
          <w:b w:val="0"/>
          <w:bCs w:val="0"/>
          <w:sz w:val="24"/>
          <w:szCs w:val="24"/>
        </w:rPr>
      </w:pPr>
    </w:p>
    <w:p w14:paraId="6AF2985B" w14:textId="1BE03DD8" w:rsidR="007D144B" w:rsidRPr="00A57784" w:rsidRDefault="00A57784" w:rsidP="003D55E8">
      <w:pPr>
        <w:pStyle w:val="af9"/>
        <w:rPr>
          <w:rFonts w:eastAsia="Calibri"/>
          <w:b w:val="0"/>
          <w:sz w:val="24"/>
          <w:szCs w:val="24"/>
        </w:rPr>
      </w:pPr>
      <w:r w:rsidRPr="00A57784">
        <w:rPr>
          <w:b w:val="0"/>
          <w:bCs w:val="0"/>
          <w:sz w:val="24"/>
          <w:szCs w:val="24"/>
        </w:rPr>
        <w:lastRenderedPageBreak/>
        <w:t xml:space="preserve">Таблица </w:t>
      </w:r>
      <w:r w:rsidRPr="00A57784">
        <w:rPr>
          <w:b w:val="0"/>
          <w:bCs w:val="0"/>
          <w:noProof/>
          <w:sz w:val="24"/>
          <w:szCs w:val="24"/>
        </w:rPr>
        <w:fldChar w:fldCharType="begin"/>
      </w:r>
      <w:r w:rsidRPr="00A57784">
        <w:rPr>
          <w:b w:val="0"/>
          <w:bCs w:val="0"/>
          <w:noProof/>
          <w:sz w:val="24"/>
          <w:szCs w:val="24"/>
        </w:rPr>
        <w:instrText xml:space="preserve"> SEQ Таблица \* ARABIC </w:instrText>
      </w:r>
      <w:r w:rsidRPr="00A57784">
        <w:rPr>
          <w:b w:val="0"/>
          <w:bCs w:val="0"/>
          <w:noProof/>
          <w:sz w:val="24"/>
          <w:szCs w:val="24"/>
        </w:rPr>
        <w:fldChar w:fldCharType="separate"/>
      </w:r>
      <w:r w:rsidR="00473415">
        <w:rPr>
          <w:b w:val="0"/>
          <w:bCs w:val="0"/>
          <w:noProof/>
          <w:sz w:val="24"/>
          <w:szCs w:val="24"/>
        </w:rPr>
        <w:t>102</w:t>
      </w:r>
      <w:r w:rsidRPr="00A57784">
        <w:rPr>
          <w:b w:val="0"/>
          <w:bCs w:val="0"/>
          <w:noProof/>
          <w:sz w:val="24"/>
          <w:szCs w:val="24"/>
        </w:rPr>
        <w:fldChar w:fldCharType="end"/>
      </w:r>
      <w:r w:rsidRPr="00A57784">
        <w:rPr>
          <w:b w:val="0"/>
          <w:bCs w:val="0"/>
          <w:sz w:val="24"/>
          <w:szCs w:val="24"/>
        </w:rPr>
        <w:t xml:space="preserve">. </w:t>
      </w:r>
      <w:r w:rsidR="007D144B" w:rsidRPr="00A57784">
        <w:rPr>
          <w:b w:val="0"/>
          <w:sz w:val="24"/>
          <w:szCs w:val="24"/>
        </w:rPr>
        <w:t>Направления расходования межбюджетных трансфертов муниципальным образованиям в 2022 году, млн.</w:t>
      </w:r>
      <w:r w:rsidR="007D144B" w:rsidRPr="00A57784">
        <w:rPr>
          <w:rFonts w:eastAsia="Calibri"/>
          <w:b w:val="0"/>
          <w:sz w:val="24"/>
          <w:szCs w:val="24"/>
        </w:rPr>
        <w:t>руб.</w:t>
      </w:r>
    </w:p>
    <w:tbl>
      <w:tblPr>
        <w:tblW w:w="9513" w:type="dxa"/>
        <w:tblInd w:w="93" w:type="dxa"/>
        <w:tblLayout w:type="fixed"/>
        <w:tblLook w:val="04A0" w:firstRow="1" w:lastRow="0" w:firstColumn="1" w:lastColumn="0" w:noHBand="0" w:noVBand="1"/>
      </w:tblPr>
      <w:tblGrid>
        <w:gridCol w:w="5402"/>
        <w:gridCol w:w="1418"/>
        <w:gridCol w:w="1417"/>
        <w:gridCol w:w="1276"/>
      </w:tblGrid>
      <w:tr w:rsidR="007D144B" w:rsidRPr="00A57784" w14:paraId="685E2AA1" w14:textId="77777777" w:rsidTr="007D144B">
        <w:trPr>
          <w:trHeight w:val="255"/>
          <w:tblHeader/>
        </w:trPr>
        <w:tc>
          <w:tcPr>
            <w:tcW w:w="5402"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77CBBD70" w14:textId="77777777" w:rsidR="007D144B" w:rsidRPr="00A57784" w:rsidRDefault="007D144B" w:rsidP="007D144B">
            <w:pPr>
              <w:jc w:val="center"/>
              <w:rPr>
                <w:color w:val="000000"/>
                <w:sz w:val="18"/>
                <w:szCs w:val="18"/>
              </w:rPr>
            </w:pPr>
            <w:r w:rsidRPr="00A57784">
              <w:rPr>
                <w:color w:val="000000"/>
                <w:sz w:val="18"/>
                <w:szCs w:val="18"/>
              </w:rPr>
              <w:t>Наименование</w:t>
            </w:r>
          </w:p>
        </w:tc>
        <w:tc>
          <w:tcPr>
            <w:tcW w:w="1418" w:type="dxa"/>
            <w:tcBorders>
              <w:top w:val="double" w:sz="4" w:space="0" w:color="auto"/>
              <w:left w:val="nil"/>
              <w:bottom w:val="single" w:sz="4" w:space="0" w:color="auto"/>
              <w:right w:val="single" w:sz="4" w:space="0" w:color="auto"/>
            </w:tcBorders>
            <w:shd w:val="clear" w:color="auto" w:fill="auto"/>
            <w:noWrap/>
            <w:vAlign w:val="center"/>
            <w:hideMark/>
          </w:tcPr>
          <w:p w14:paraId="5E2F5E8F" w14:textId="77777777" w:rsidR="007D144B" w:rsidRPr="00A57784" w:rsidRDefault="007D144B" w:rsidP="007D144B">
            <w:pPr>
              <w:ind w:left="-108" w:right="-107"/>
              <w:jc w:val="center"/>
              <w:rPr>
                <w:sz w:val="18"/>
                <w:szCs w:val="18"/>
              </w:rPr>
            </w:pPr>
            <w:r w:rsidRPr="00A57784">
              <w:rPr>
                <w:sz w:val="18"/>
                <w:szCs w:val="18"/>
              </w:rPr>
              <w:t xml:space="preserve">Предусмотрено в госпрограмме на 2021 год (согласно Законопроекту) </w:t>
            </w:r>
          </w:p>
        </w:tc>
        <w:tc>
          <w:tcPr>
            <w:tcW w:w="1417" w:type="dxa"/>
            <w:tcBorders>
              <w:top w:val="double" w:sz="4" w:space="0" w:color="auto"/>
              <w:left w:val="single" w:sz="4" w:space="0" w:color="auto"/>
              <w:bottom w:val="single" w:sz="4" w:space="0" w:color="auto"/>
              <w:right w:val="single" w:sz="4" w:space="0" w:color="auto"/>
            </w:tcBorders>
          </w:tcPr>
          <w:p w14:paraId="5A4B6AF1" w14:textId="77777777" w:rsidR="007D144B" w:rsidRPr="00A57784" w:rsidRDefault="007D144B" w:rsidP="007D144B">
            <w:pPr>
              <w:jc w:val="center"/>
              <w:rPr>
                <w:sz w:val="18"/>
                <w:szCs w:val="18"/>
              </w:rPr>
            </w:pPr>
            <w:r w:rsidRPr="00A57784">
              <w:rPr>
                <w:sz w:val="18"/>
                <w:szCs w:val="18"/>
              </w:rPr>
              <w:t xml:space="preserve">Объем финансирования согласно Законопроекту на 2022 год </w:t>
            </w:r>
          </w:p>
        </w:tc>
        <w:tc>
          <w:tcPr>
            <w:tcW w:w="1276" w:type="dxa"/>
            <w:tcBorders>
              <w:top w:val="double" w:sz="4" w:space="0" w:color="auto"/>
              <w:left w:val="nil"/>
              <w:bottom w:val="single" w:sz="4" w:space="0" w:color="auto"/>
              <w:right w:val="double" w:sz="4" w:space="0" w:color="auto"/>
            </w:tcBorders>
            <w:shd w:val="clear" w:color="auto" w:fill="auto"/>
            <w:noWrap/>
            <w:vAlign w:val="center"/>
            <w:hideMark/>
          </w:tcPr>
          <w:p w14:paraId="1A5274F9" w14:textId="77777777" w:rsidR="007D144B" w:rsidRPr="00A57784" w:rsidRDefault="007D144B" w:rsidP="007D144B">
            <w:pPr>
              <w:tabs>
                <w:tab w:val="left" w:pos="34"/>
              </w:tabs>
              <w:ind w:left="34"/>
              <w:rPr>
                <w:sz w:val="18"/>
                <w:szCs w:val="18"/>
              </w:rPr>
            </w:pPr>
            <w:r w:rsidRPr="00A57784">
              <w:rPr>
                <w:sz w:val="18"/>
                <w:szCs w:val="18"/>
              </w:rPr>
              <w:t xml:space="preserve">Изменения в сравнении с 2021 годом </w:t>
            </w:r>
          </w:p>
        </w:tc>
      </w:tr>
      <w:tr w:rsidR="007D144B" w:rsidRPr="00A57784" w14:paraId="11F443CB"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F9648D6" w14:textId="77777777" w:rsidR="007D144B" w:rsidRPr="00A57784" w:rsidRDefault="007D144B" w:rsidP="007D144B">
            <w:pPr>
              <w:rPr>
                <w:b/>
                <w:i/>
                <w:color w:val="000000"/>
                <w:sz w:val="18"/>
                <w:szCs w:val="18"/>
              </w:rPr>
            </w:pPr>
            <w:r w:rsidRPr="00A57784">
              <w:rPr>
                <w:b/>
                <w:i/>
                <w:color w:val="000000"/>
                <w:sz w:val="18"/>
                <w:szCs w:val="18"/>
              </w:rPr>
              <w:t>Межбюджетные трансферты, всего</w:t>
            </w:r>
          </w:p>
        </w:tc>
        <w:tc>
          <w:tcPr>
            <w:tcW w:w="1418" w:type="dxa"/>
            <w:tcBorders>
              <w:top w:val="single" w:sz="4" w:space="0" w:color="auto"/>
              <w:left w:val="nil"/>
              <w:bottom w:val="single" w:sz="4" w:space="0" w:color="auto"/>
              <w:right w:val="single" w:sz="4" w:space="0" w:color="auto"/>
            </w:tcBorders>
            <w:shd w:val="clear" w:color="auto" w:fill="auto"/>
            <w:vAlign w:val="center"/>
          </w:tcPr>
          <w:p w14:paraId="43753E97" w14:textId="77777777" w:rsidR="007D144B" w:rsidRPr="00A57784" w:rsidRDefault="007D144B" w:rsidP="007D144B">
            <w:pPr>
              <w:jc w:val="right"/>
              <w:rPr>
                <w:b/>
                <w:color w:val="000000"/>
                <w:sz w:val="18"/>
                <w:szCs w:val="18"/>
              </w:rPr>
            </w:pPr>
            <w:r w:rsidRPr="00A57784">
              <w:rPr>
                <w:b/>
                <w:color w:val="000000"/>
                <w:sz w:val="18"/>
                <w:szCs w:val="18"/>
              </w:rPr>
              <w:t>89,2</w:t>
            </w:r>
          </w:p>
        </w:tc>
        <w:tc>
          <w:tcPr>
            <w:tcW w:w="1417" w:type="dxa"/>
            <w:tcBorders>
              <w:top w:val="single" w:sz="4" w:space="0" w:color="auto"/>
              <w:left w:val="single" w:sz="4" w:space="0" w:color="auto"/>
              <w:bottom w:val="single" w:sz="4" w:space="0" w:color="auto"/>
              <w:right w:val="single" w:sz="4" w:space="0" w:color="auto"/>
            </w:tcBorders>
          </w:tcPr>
          <w:p w14:paraId="03EF02A6" w14:textId="77777777" w:rsidR="007D144B" w:rsidRPr="00A57784" w:rsidRDefault="007D144B" w:rsidP="007D144B">
            <w:pPr>
              <w:jc w:val="right"/>
              <w:rPr>
                <w:b/>
                <w:color w:val="000000"/>
                <w:sz w:val="18"/>
                <w:szCs w:val="18"/>
              </w:rPr>
            </w:pPr>
            <w:r w:rsidRPr="00A57784">
              <w:rPr>
                <w:b/>
                <w:color w:val="000000"/>
                <w:sz w:val="18"/>
                <w:szCs w:val="18"/>
              </w:rPr>
              <w:t>247,2</w:t>
            </w:r>
          </w:p>
        </w:tc>
        <w:tc>
          <w:tcPr>
            <w:tcW w:w="1276" w:type="dxa"/>
            <w:tcBorders>
              <w:top w:val="single" w:sz="4" w:space="0" w:color="auto"/>
              <w:left w:val="nil"/>
              <w:bottom w:val="single" w:sz="4" w:space="0" w:color="auto"/>
              <w:right w:val="double" w:sz="4" w:space="0" w:color="auto"/>
            </w:tcBorders>
            <w:shd w:val="clear" w:color="auto" w:fill="auto"/>
            <w:vAlign w:val="center"/>
          </w:tcPr>
          <w:p w14:paraId="03453AFA" w14:textId="77777777" w:rsidR="007D144B" w:rsidRPr="00A57784" w:rsidRDefault="007D144B" w:rsidP="007D144B">
            <w:pPr>
              <w:jc w:val="right"/>
              <w:rPr>
                <w:b/>
                <w:color w:val="000000"/>
                <w:sz w:val="18"/>
                <w:szCs w:val="18"/>
              </w:rPr>
            </w:pPr>
            <w:r w:rsidRPr="00A57784">
              <w:rPr>
                <w:b/>
                <w:color w:val="000000"/>
                <w:sz w:val="18"/>
                <w:szCs w:val="18"/>
              </w:rPr>
              <w:t>+158,0</w:t>
            </w:r>
          </w:p>
        </w:tc>
      </w:tr>
      <w:tr w:rsidR="007D144B" w:rsidRPr="00A57784" w14:paraId="5CDDE842"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62D97459" w14:textId="77777777" w:rsidR="007D144B" w:rsidRPr="00A57784" w:rsidRDefault="007D144B" w:rsidP="007D144B">
            <w:pPr>
              <w:rPr>
                <w:color w:val="000000"/>
                <w:sz w:val="18"/>
                <w:szCs w:val="18"/>
              </w:rPr>
            </w:pPr>
            <w:r w:rsidRPr="00A57784">
              <w:rPr>
                <w:color w:val="000000"/>
                <w:sz w:val="18"/>
                <w:szCs w:val="18"/>
              </w:rPr>
              <w:t>Субсидии на реализацию мероприятий по финансовой поддержке СОНКО (мероприятия 1.3-1.4 подпрограммы № 4)</w:t>
            </w:r>
          </w:p>
        </w:tc>
        <w:tc>
          <w:tcPr>
            <w:tcW w:w="1418" w:type="dxa"/>
            <w:tcBorders>
              <w:top w:val="single" w:sz="4" w:space="0" w:color="auto"/>
              <w:left w:val="nil"/>
              <w:bottom w:val="single" w:sz="4" w:space="0" w:color="auto"/>
              <w:right w:val="single" w:sz="4" w:space="0" w:color="auto"/>
            </w:tcBorders>
            <w:shd w:val="clear" w:color="auto" w:fill="auto"/>
            <w:vAlign w:val="center"/>
          </w:tcPr>
          <w:p w14:paraId="4B51749D" w14:textId="77777777" w:rsidR="007D144B" w:rsidRPr="00A57784" w:rsidRDefault="007D144B" w:rsidP="007D144B">
            <w:pPr>
              <w:jc w:val="right"/>
              <w:rPr>
                <w:color w:val="000000"/>
                <w:sz w:val="18"/>
                <w:szCs w:val="18"/>
              </w:rPr>
            </w:pPr>
            <w:r w:rsidRPr="00A57784">
              <w:rPr>
                <w:color w:val="000000"/>
                <w:sz w:val="18"/>
                <w:szCs w:val="18"/>
              </w:rPr>
              <w:t>0,0</w:t>
            </w:r>
          </w:p>
        </w:tc>
        <w:tc>
          <w:tcPr>
            <w:tcW w:w="1417" w:type="dxa"/>
            <w:tcBorders>
              <w:top w:val="single" w:sz="4" w:space="0" w:color="auto"/>
              <w:left w:val="single" w:sz="4" w:space="0" w:color="auto"/>
              <w:bottom w:val="single" w:sz="4" w:space="0" w:color="auto"/>
              <w:right w:val="single" w:sz="4" w:space="0" w:color="auto"/>
            </w:tcBorders>
            <w:vAlign w:val="center"/>
          </w:tcPr>
          <w:p w14:paraId="0EF395A9" w14:textId="77777777" w:rsidR="007D144B" w:rsidRPr="00A57784" w:rsidRDefault="007D144B" w:rsidP="007D144B">
            <w:pPr>
              <w:jc w:val="right"/>
              <w:rPr>
                <w:color w:val="000000"/>
                <w:sz w:val="18"/>
                <w:szCs w:val="18"/>
              </w:rPr>
            </w:pPr>
            <w:r w:rsidRPr="00A57784">
              <w:rPr>
                <w:color w:val="000000"/>
                <w:sz w:val="18"/>
                <w:szCs w:val="18"/>
              </w:rPr>
              <w:t>6,0</w:t>
            </w:r>
          </w:p>
        </w:tc>
        <w:tc>
          <w:tcPr>
            <w:tcW w:w="1276" w:type="dxa"/>
            <w:tcBorders>
              <w:top w:val="single" w:sz="4" w:space="0" w:color="auto"/>
              <w:left w:val="nil"/>
              <w:bottom w:val="single" w:sz="4" w:space="0" w:color="auto"/>
              <w:right w:val="double" w:sz="4" w:space="0" w:color="auto"/>
            </w:tcBorders>
            <w:shd w:val="clear" w:color="auto" w:fill="auto"/>
            <w:vAlign w:val="center"/>
          </w:tcPr>
          <w:p w14:paraId="31C13A14" w14:textId="77777777" w:rsidR="007D144B" w:rsidRPr="00A57784" w:rsidRDefault="007D144B" w:rsidP="007D144B">
            <w:pPr>
              <w:jc w:val="right"/>
              <w:rPr>
                <w:color w:val="000000"/>
                <w:sz w:val="18"/>
                <w:szCs w:val="18"/>
              </w:rPr>
            </w:pPr>
            <w:r w:rsidRPr="00A57784">
              <w:rPr>
                <w:color w:val="000000"/>
                <w:sz w:val="18"/>
                <w:szCs w:val="18"/>
              </w:rPr>
              <w:t>+6,0</w:t>
            </w:r>
          </w:p>
        </w:tc>
      </w:tr>
      <w:tr w:rsidR="007D144B" w:rsidRPr="00A57784" w14:paraId="37A2828F"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48240165" w14:textId="77777777" w:rsidR="007D144B" w:rsidRPr="00A57784" w:rsidRDefault="007D144B" w:rsidP="007D144B">
            <w:pPr>
              <w:rPr>
                <w:color w:val="000000"/>
                <w:sz w:val="18"/>
                <w:szCs w:val="18"/>
              </w:rPr>
            </w:pPr>
            <w:r w:rsidRPr="00A57784">
              <w:rPr>
                <w:color w:val="000000"/>
                <w:sz w:val="18"/>
                <w:szCs w:val="18"/>
              </w:rPr>
              <w:t>Субсидии на софинансирование выплат выходных пособий муниципальным служащим и другим работникам органов местного самоуправления муниципальных округов (мероприятия 2.5, 2.7, 2.9 подпрограмма № 8)</w:t>
            </w:r>
          </w:p>
        </w:tc>
        <w:tc>
          <w:tcPr>
            <w:tcW w:w="1418" w:type="dxa"/>
            <w:tcBorders>
              <w:top w:val="single" w:sz="4" w:space="0" w:color="auto"/>
              <w:left w:val="nil"/>
              <w:bottom w:val="single" w:sz="4" w:space="0" w:color="auto"/>
              <w:right w:val="single" w:sz="4" w:space="0" w:color="auto"/>
            </w:tcBorders>
            <w:shd w:val="clear" w:color="auto" w:fill="auto"/>
            <w:vAlign w:val="center"/>
          </w:tcPr>
          <w:p w14:paraId="28565C3B" w14:textId="77777777" w:rsidR="007D144B" w:rsidRPr="00A57784" w:rsidRDefault="007D144B" w:rsidP="007D144B">
            <w:pPr>
              <w:jc w:val="right"/>
              <w:rPr>
                <w:color w:val="000000"/>
                <w:sz w:val="18"/>
                <w:szCs w:val="18"/>
              </w:rPr>
            </w:pPr>
            <w:r w:rsidRPr="00A57784">
              <w:rPr>
                <w:color w:val="000000"/>
                <w:sz w:val="18"/>
                <w:szCs w:val="18"/>
              </w:rPr>
              <w:t>13,8</w:t>
            </w:r>
          </w:p>
        </w:tc>
        <w:tc>
          <w:tcPr>
            <w:tcW w:w="1417" w:type="dxa"/>
            <w:tcBorders>
              <w:top w:val="single" w:sz="4" w:space="0" w:color="auto"/>
              <w:left w:val="single" w:sz="4" w:space="0" w:color="auto"/>
              <w:bottom w:val="single" w:sz="4" w:space="0" w:color="auto"/>
              <w:right w:val="single" w:sz="4" w:space="0" w:color="auto"/>
            </w:tcBorders>
            <w:vAlign w:val="center"/>
          </w:tcPr>
          <w:p w14:paraId="141D036D" w14:textId="77777777" w:rsidR="007D144B" w:rsidRPr="00A57784" w:rsidRDefault="007D144B" w:rsidP="007D144B">
            <w:pPr>
              <w:jc w:val="right"/>
              <w:rPr>
                <w:color w:val="000000"/>
                <w:sz w:val="18"/>
                <w:szCs w:val="18"/>
              </w:rPr>
            </w:pPr>
            <w:r w:rsidRPr="00A57784">
              <w:rPr>
                <w:color w:val="000000"/>
                <w:sz w:val="18"/>
                <w:szCs w:val="18"/>
              </w:rPr>
              <w:t>31,9</w:t>
            </w:r>
          </w:p>
        </w:tc>
        <w:tc>
          <w:tcPr>
            <w:tcW w:w="1276" w:type="dxa"/>
            <w:tcBorders>
              <w:top w:val="single" w:sz="4" w:space="0" w:color="auto"/>
              <w:left w:val="nil"/>
              <w:bottom w:val="single" w:sz="4" w:space="0" w:color="auto"/>
              <w:right w:val="double" w:sz="4" w:space="0" w:color="auto"/>
            </w:tcBorders>
            <w:shd w:val="clear" w:color="auto" w:fill="auto"/>
            <w:vAlign w:val="center"/>
          </w:tcPr>
          <w:p w14:paraId="381924B8" w14:textId="77777777" w:rsidR="007D144B" w:rsidRPr="00A57784" w:rsidRDefault="007D144B" w:rsidP="007D144B">
            <w:pPr>
              <w:jc w:val="right"/>
              <w:rPr>
                <w:color w:val="000000"/>
                <w:sz w:val="18"/>
                <w:szCs w:val="18"/>
              </w:rPr>
            </w:pPr>
            <w:r w:rsidRPr="00A57784">
              <w:rPr>
                <w:color w:val="000000"/>
                <w:sz w:val="18"/>
                <w:szCs w:val="18"/>
              </w:rPr>
              <w:t>+18,1</w:t>
            </w:r>
          </w:p>
        </w:tc>
      </w:tr>
      <w:tr w:rsidR="007D144B" w:rsidRPr="00A57784" w14:paraId="09C8F79D"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0776803" w14:textId="77777777" w:rsidR="007D144B" w:rsidRPr="00A57784" w:rsidRDefault="007D144B" w:rsidP="007D144B">
            <w:pPr>
              <w:rPr>
                <w:color w:val="000000"/>
                <w:sz w:val="18"/>
                <w:szCs w:val="18"/>
              </w:rPr>
            </w:pPr>
            <w:r w:rsidRPr="00A57784">
              <w:rPr>
                <w:color w:val="000000"/>
                <w:sz w:val="18"/>
                <w:szCs w:val="18"/>
              </w:rPr>
              <w:t>Субвенция бюджетам муниципальных округов на социальную поддержку в виде денежной компенсации отдельным категориям лиц, замещавших муниципальные должности, в случае досрочного прекращения полномочий в связи с созданием муниципальных округов (мероприятия 2.6, 2.8, 2.10 подпрограмма № 8)</w:t>
            </w:r>
          </w:p>
        </w:tc>
        <w:tc>
          <w:tcPr>
            <w:tcW w:w="1418" w:type="dxa"/>
            <w:tcBorders>
              <w:top w:val="single" w:sz="4" w:space="0" w:color="auto"/>
              <w:left w:val="nil"/>
              <w:bottom w:val="single" w:sz="4" w:space="0" w:color="auto"/>
              <w:right w:val="single" w:sz="4" w:space="0" w:color="auto"/>
            </w:tcBorders>
            <w:shd w:val="clear" w:color="auto" w:fill="auto"/>
            <w:vAlign w:val="center"/>
          </w:tcPr>
          <w:p w14:paraId="2FDE208B" w14:textId="77777777" w:rsidR="007D144B" w:rsidRPr="00A57784" w:rsidRDefault="007D144B" w:rsidP="007D144B">
            <w:pPr>
              <w:jc w:val="right"/>
              <w:rPr>
                <w:color w:val="000000"/>
                <w:sz w:val="18"/>
                <w:szCs w:val="18"/>
              </w:rPr>
            </w:pPr>
            <w:r w:rsidRPr="00A57784">
              <w:rPr>
                <w:color w:val="000000"/>
                <w:sz w:val="18"/>
                <w:szCs w:val="18"/>
              </w:rPr>
              <w:t>0,0</w:t>
            </w:r>
          </w:p>
        </w:tc>
        <w:tc>
          <w:tcPr>
            <w:tcW w:w="1417" w:type="dxa"/>
            <w:tcBorders>
              <w:top w:val="single" w:sz="4" w:space="0" w:color="auto"/>
              <w:left w:val="single" w:sz="4" w:space="0" w:color="auto"/>
              <w:bottom w:val="single" w:sz="4" w:space="0" w:color="auto"/>
              <w:right w:val="single" w:sz="4" w:space="0" w:color="auto"/>
            </w:tcBorders>
            <w:vAlign w:val="center"/>
          </w:tcPr>
          <w:p w14:paraId="77934C3C" w14:textId="77777777" w:rsidR="007D144B" w:rsidRPr="00A57784" w:rsidRDefault="007D144B" w:rsidP="007D144B">
            <w:pPr>
              <w:jc w:val="right"/>
              <w:rPr>
                <w:color w:val="000000"/>
                <w:sz w:val="18"/>
                <w:szCs w:val="18"/>
              </w:rPr>
            </w:pPr>
            <w:r w:rsidRPr="00A57784">
              <w:rPr>
                <w:color w:val="000000"/>
                <w:sz w:val="18"/>
                <w:szCs w:val="18"/>
              </w:rPr>
              <w:t>8,8</w:t>
            </w:r>
          </w:p>
        </w:tc>
        <w:tc>
          <w:tcPr>
            <w:tcW w:w="1276" w:type="dxa"/>
            <w:tcBorders>
              <w:top w:val="single" w:sz="4" w:space="0" w:color="auto"/>
              <w:left w:val="nil"/>
              <w:bottom w:val="single" w:sz="4" w:space="0" w:color="auto"/>
              <w:right w:val="double" w:sz="4" w:space="0" w:color="auto"/>
            </w:tcBorders>
            <w:shd w:val="clear" w:color="auto" w:fill="auto"/>
            <w:vAlign w:val="center"/>
          </w:tcPr>
          <w:p w14:paraId="68E08E88" w14:textId="77777777" w:rsidR="007D144B" w:rsidRPr="00A57784" w:rsidRDefault="007D144B" w:rsidP="007D144B">
            <w:pPr>
              <w:jc w:val="right"/>
              <w:rPr>
                <w:color w:val="000000"/>
                <w:sz w:val="18"/>
                <w:szCs w:val="18"/>
              </w:rPr>
            </w:pPr>
            <w:r w:rsidRPr="00A57784">
              <w:rPr>
                <w:color w:val="000000"/>
                <w:sz w:val="18"/>
                <w:szCs w:val="18"/>
              </w:rPr>
              <w:t>+8,8</w:t>
            </w:r>
          </w:p>
        </w:tc>
      </w:tr>
      <w:tr w:rsidR="007D144B" w:rsidRPr="00A57784" w14:paraId="588E2A51"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DCFED57" w14:textId="77777777" w:rsidR="007D144B" w:rsidRPr="00A57784" w:rsidRDefault="007D144B" w:rsidP="007D144B">
            <w:pPr>
              <w:rPr>
                <w:b/>
                <w:i/>
                <w:color w:val="000000"/>
                <w:sz w:val="18"/>
                <w:szCs w:val="18"/>
              </w:rPr>
            </w:pPr>
            <w:r w:rsidRPr="00A57784">
              <w:rPr>
                <w:color w:val="000000"/>
                <w:sz w:val="18"/>
                <w:szCs w:val="18"/>
              </w:rPr>
              <w:t>Иные межбюджетные трансферты на поддержку территориального общественного самоуправления (мероприятия 1.1 -1.3 подпрограмма № 3)</w:t>
            </w:r>
          </w:p>
        </w:tc>
        <w:tc>
          <w:tcPr>
            <w:tcW w:w="1418" w:type="dxa"/>
            <w:tcBorders>
              <w:top w:val="single" w:sz="4" w:space="0" w:color="auto"/>
              <w:left w:val="nil"/>
              <w:bottom w:val="single" w:sz="4" w:space="0" w:color="auto"/>
              <w:right w:val="single" w:sz="4" w:space="0" w:color="auto"/>
            </w:tcBorders>
            <w:shd w:val="clear" w:color="auto" w:fill="auto"/>
            <w:vAlign w:val="center"/>
          </w:tcPr>
          <w:p w14:paraId="2CD1225C" w14:textId="77777777" w:rsidR="007D144B" w:rsidRPr="00A57784" w:rsidRDefault="007D144B" w:rsidP="007D144B">
            <w:pPr>
              <w:jc w:val="right"/>
              <w:rPr>
                <w:color w:val="000000"/>
                <w:sz w:val="18"/>
                <w:szCs w:val="18"/>
              </w:rPr>
            </w:pPr>
            <w:r w:rsidRPr="00A57784">
              <w:rPr>
                <w:color w:val="000000"/>
                <w:sz w:val="18"/>
                <w:szCs w:val="18"/>
              </w:rPr>
              <w:t>26,7</w:t>
            </w:r>
          </w:p>
        </w:tc>
        <w:tc>
          <w:tcPr>
            <w:tcW w:w="1417" w:type="dxa"/>
            <w:tcBorders>
              <w:top w:val="single" w:sz="4" w:space="0" w:color="auto"/>
              <w:left w:val="single" w:sz="4" w:space="0" w:color="auto"/>
              <w:bottom w:val="single" w:sz="4" w:space="0" w:color="auto"/>
              <w:right w:val="single" w:sz="4" w:space="0" w:color="auto"/>
            </w:tcBorders>
            <w:vAlign w:val="center"/>
          </w:tcPr>
          <w:p w14:paraId="6E1FF1B8" w14:textId="77777777" w:rsidR="007D144B" w:rsidRPr="00A57784" w:rsidRDefault="007D144B" w:rsidP="007D144B">
            <w:pPr>
              <w:jc w:val="right"/>
              <w:rPr>
                <w:color w:val="000000"/>
                <w:sz w:val="18"/>
                <w:szCs w:val="18"/>
              </w:rPr>
            </w:pPr>
            <w:r w:rsidRPr="00A57784">
              <w:rPr>
                <w:color w:val="000000"/>
                <w:sz w:val="18"/>
                <w:szCs w:val="18"/>
              </w:rPr>
              <w:t>30,2</w:t>
            </w:r>
          </w:p>
        </w:tc>
        <w:tc>
          <w:tcPr>
            <w:tcW w:w="1276" w:type="dxa"/>
            <w:tcBorders>
              <w:top w:val="single" w:sz="4" w:space="0" w:color="auto"/>
              <w:left w:val="nil"/>
              <w:bottom w:val="single" w:sz="4" w:space="0" w:color="auto"/>
              <w:right w:val="double" w:sz="4" w:space="0" w:color="auto"/>
            </w:tcBorders>
            <w:shd w:val="clear" w:color="auto" w:fill="auto"/>
            <w:vAlign w:val="center"/>
          </w:tcPr>
          <w:p w14:paraId="5A8918ED" w14:textId="77777777" w:rsidR="007D144B" w:rsidRPr="00A57784" w:rsidRDefault="007D144B" w:rsidP="007D144B">
            <w:pPr>
              <w:jc w:val="right"/>
              <w:rPr>
                <w:color w:val="000000"/>
                <w:sz w:val="18"/>
                <w:szCs w:val="18"/>
              </w:rPr>
            </w:pPr>
            <w:r w:rsidRPr="00A57784">
              <w:rPr>
                <w:color w:val="000000"/>
                <w:sz w:val="18"/>
                <w:szCs w:val="18"/>
              </w:rPr>
              <w:t>+3,5</w:t>
            </w:r>
          </w:p>
        </w:tc>
      </w:tr>
      <w:tr w:rsidR="007D144B" w:rsidRPr="00A57784" w14:paraId="76C99ABE"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60FA46AE" w14:textId="77777777" w:rsidR="007D144B" w:rsidRPr="00A57784" w:rsidRDefault="007D144B" w:rsidP="007D144B">
            <w:pPr>
              <w:rPr>
                <w:color w:val="000000"/>
                <w:sz w:val="18"/>
                <w:szCs w:val="18"/>
              </w:rPr>
            </w:pPr>
            <w:r w:rsidRPr="00A57784">
              <w:rPr>
                <w:color w:val="000000"/>
                <w:sz w:val="18"/>
                <w:szCs w:val="18"/>
              </w:rPr>
              <w:t>Иные межбюджетные трансферты на государственную поддержку социально-экономического развития муниципальных округов (Мероприятия 1.1 - 1.5 подпрограммы № 8)</w:t>
            </w:r>
          </w:p>
        </w:tc>
        <w:tc>
          <w:tcPr>
            <w:tcW w:w="1418" w:type="dxa"/>
            <w:tcBorders>
              <w:top w:val="single" w:sz="4" w:space="0" w:color="auto"/>
              <w:left w:val="nil"/>
              <w:bottom w:val="single" w:sz="4" w:space="0" w:color="auto"/>
              <w:right w:val="single" w:sz="4" w:space="0" w:color="auto"/>
            </w:tcBorders>
            <w:shd w:val="clear" w:color="auto" w:fill="auto"/>
            <w:vAlign w:val="center"/>
          </w:tcPr>
          <w:p w14:paraId="7C767891" w14:textId="77777777" w:rsidR="007D144B" w:rsidRPr="00A57784" w:rsidRDefault="007D144B" w:rsidP="007D144B">
            <w:pPr>
              <w:jc w:val="right"/>
              <w:rPr>
                <w:color w:val="000000"/>
                <w:sz w:val="18"/>
                <w:szCs w:val="18"/>
              </w:rPr>
            </w:pPr>
            <w:r w:rsidRPr="00A57784">
              <w:rPr>
                <w:color w:val="000000"/>
                <w:sz w:val="18"/>
                <w:szCs w:val="18"/>
              </w:rPr>
              <w:t>48,0</w:t>
            </w:r>
          </w:p>
        </w:tc>
        <w:tc>
          <w:tcPr>
            <w:tcW w:w="1417" w:type="dxa"/>
            <w:tcBorders>
              <w:top w:val="single" w:sz="4" w:space="0" w:color="auto"/>
              <w:left w:val="single" w:sz="4" w:space="0" w:color="auto"/>
              <w:bottom w:val="single" w:sz="4" w:space="0" w:color="auto"/>
              <w:right w:val="single" w:sz="4" w:space="0" w:color="auto"/>
            </w:tcBorders>
            <w:vAlign w:val="center"/>
          </w:tcPr>
          <w:p w14:paraId="67FC6070" w14:textId="77777777" w:rsidR="007D144B" w:rsidRPr="00A57784" w:rsidRDefault="007D144B" w:rsidP="007D144B">
            <w:pPr>
              <w:jc w:val="right"/>
              <w:rPr>
                <w:color w:val="000000"/>
                <w:sz w:val="18"/>
                <w:szCs w:val="18"/>
              </w:rPr>
            </w:pPr>
            <w:r w:rsidRPr="00A57784">
              <w:rPr>
                <w:color w:val="000000"/>
                <w:sz w:val="18"/>
                <w:szCs w:val="18"/>
              </w:rPr>
              <w:t>139,0</w:t>
            </w:r>
          </w:p>
        </w:tc>
        <w:tc>
          <w:tcPr>
            <w:tcW w:w="1276" w:type="dxa"/>
            <w:tcBorders>
              <w:top w:val="single" w:sz="4" w:space="0" w:color="auto"/>
              <w:left w:val="nil"/>
              <w:bottom w:val="single" w:sz="4" w:space="0" w:color="auto"/>
              <w:right w:val="double" w:sz="4" w:space="0" w:color="auto"/>
            </w:tcBorders>
            <w:shd w:val="clear" w:color="auto" w:fill="auto"/>
            <w:vAlign w:val="center"/>
          </w:tcPr>
          <w:p w14:paraId="580C9C00" w14:textId="77777777" w:rsidR="007D144B" w:rsidRPr="00A57784" w:rsidRDefault="007D144B" w:rsidP="007D144B">
            <w:pPr>
              <w:jc w:val="right"/>
              <w:rPr>
                <w:color w:val="000000"/>
                <w:sz w:val="18"/>
                <w:szCs w:val="18"/>
              </w:rPr>
            </w:pPr>
            <w:r w:rsidRPr="00A57784">
              <w:rPr>
                <w:color w:val="000000"/>
                <w:sz w:val="18"/>
                <w:szCs w:val="18"/>
              </w:rPr>
              <w:t>+91,0</w:t>
            </w:r>
          </w:p>
        </w:tc>
      </w:tr>
      <w:tr w:rsidR="007D144B" w:rsidRPr="00A57784" w14:paraId="4E17FC26" w14:textId="77777777" w:rsidTr="007D144B">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F4256B2" w14:textId="77777777" w:rsidR="007D144B" w:rsidRPr="00A57784" w:rsidRDefault="007D144B" w:rsidP="007D144B">
            <w:pPr>
              <w:rPr>
                <w:color w:val="000000"/>
                <w:sz w:val="18"/>
                <w:szCs w:val="18"/>
              </w:rPr>
            </w:pPr>
            <w:r w:rsidRPr="00A57784">
              <w:rPr>
                <w:color w:val="000000"/>
                <w:sz w:val="18"/>
                <w:szCs w:val="18"/>
              </w:rPr>
              <w:t>Иные межбюджетные трансферты на развитие системы инициативного бюджетирования в муниципальных округах (мероприятие 4.2 подпрограмма № 3)</w:t>
            </w:r>
          </w:p>
        </w:tc>
        <w:tc>
          <w:tcPr>
            <w:tcW w:w="1418" w:type="dxa"/>
            <w:tcBorders>
              <w:top w:val="single" w:sz="4" w:space="0" w:color="auto"/>
              <w:left w:val="nil"/>
              <w:bottom w:val="single" w:sz="4" w:space="0" w:color="auto"/>
              <w:right w:val="single" w:sz="4" w:space="0" w:color="auto"/>
            </w:tcBorders>
            <w:shd w:val="clear" w:color="auto" w:fill="auto"/>
            <w:vAlign w:val="center"/>
          </w:tcPr>
          <w:p w14:paraId="1F04C541" w14:textId="77777777" w:rsidR="007D144B" w:rsidRPr="00A57784" w:rsidRDefault="007D144B" w:rsidP="007D144B">
            <w:pPr>
              <w:jc w:val="right"/>
              <w:rPr>
                <w:color w:val="000000"/>
                <w:sz w:val="18"/>
                <w:szCs w:val="18"/>
              </w:rPr>
            </w:pPr>
            <w:r w:rsidRPr="00A57784">
              <w:rPr>
                <w:color w:val="000000"/>
                <w:sz w:val="18"/>
                <w:szCs w:val="18"/>
              </w:rPr>
              <w:t>0,0</w:t>
            </w:r>
          </w:p>
        </w:tc>
        <w:tc>
          <w:tcPr>
            <w:tcW w:w="1417" w:type="dxa"/>
            <w:tcBorders>
              <w:top w:val="single" w:sz="4" w:space="0" w:color="auto"/>
              <w:left w:val="single" w:sz="4" w:space="0" w:color="auto"/>
              <w:bottom w:val="single" w:sz="4" w:space="0" w:color="auto"/>
              <w:right w:val="single" w:sz="4" w:space="0" w:color="auto"/>
            </w:tcBorders>
            <w:vAlign w:val="center"/>
          </w:tcPr>
          <w:p w14:paraId="1510193F" w14:textId="77777777" w:rsidR="007D144B" w:rsidRPr="00A57784" w:rsidRDefault="007D144B" w:rsidP="007D144B">
            <w:pPr>
              <w:jc w:val="right"/>
              <w:rPr>
                <w:color w:val="000000"/>
                <w:sz w:val="18"/>
                <w:szCs w:val="18"/>
              </w:rPr>
            </w:pPr>
            <w:r w:rsidRPr="00A57784">
              <w:rPr>
                <w:color w:val="000000"/>
                <w:sz w:val="18"/>
                <w:szCs w:val="18"/>
              </w:rPr>
              <w:t>30,0</w:t>
            </w:r>
          </w:p>
        </w:tc>
        <w:tc>
          <w:tcPr>
            <w:tcW w:w="1276" w:type="dxa"/>
            <w:tcBorders>
              <w:top w:val="single" w:sz="4" w:space="0" w:color="auto"/>
              <w:left w:val="nil"/>
              <w:bottom w:val="single" w:sz="4" w:space="0" w:color="auto"/>
              <w:right w:val="double" w:sz="4" w:space="0" w:color="auto"/>
            </w:tcBorders>
            <w:shd w:val="clear" w:color="auto" w:fill="auto"/>
            <w:vAlign w:val="center"/>
          </w:tcPr>
          <w:p w14:paraId="25A53611" w14:textId="77777777" w:rsidR="007D144B" w:rsidRPr="00A57784" w:rsidRDefault="007D144B" w:rsidP="007D144B">
            <w:pPr>
              <w:jc w:val="right"/>
              <w:rPr>
                <w:color w:val="000000"/>
                <w:sz w:val="18"/>
                <w:szCs w:val="18"/>
              </w:rPr>
            </w:pPr>
            <w:r w:rsidRPr="00A57784">
              <w:rPr>
                <w:color w:val="000000"/>
                <w:sz w:val="18"/>
                <w:szCs w:val="18"/>
              </w:rPr>
              <w:t>+30,0</w:t>
            </w:r>
          </w:p>
        </w:tc>
      </w:tr>
      <w:tr w:rsidR="007D144B" w:rsidRPr="00A57784" w14:paraId="59512B88" w14:textId="77777777" w:rsidTr="007D144B">
        <w:trPr>
          <w:trHeight w:val="255"/>
        </w:trPr>
        <w:tc>
          <w:tcPr>
            <w:tcW w:w="5402" w:type="dxa"/>
            <w:tcBorders>
              <w:top w:val="single" w:sz="4" w:space="0" w:color="auto"/>
              <w:left w:val="double" w:sz="4" w:space="0" w:color="auto"/>
              <w:bottom w:val="double" w:sz="4" w:space="0" w:color="auto"/>
              <w:right w:val="single" w:sz="4" w:space="0" w:color="000000"/>
            </w:tcBorders>
            <w:shd w:val="clear" w:color="auto" w:fill="auto"/>
            <w:vAlign w:val="center"/>
          </w:tcPr>
          <w:p w14:paraId="09310CB5" w14:textId="77777777" w:rsidR="007D144B" w:rsidRPr="00A57784" w:rsidRDefault="007D144B" w:rsidP="007D144B">
            <w:pPr>
              <w:rPr>
                <w:color w:val="000000"/>
                <w:sz w:val="18"/>
                <w:szCs w:val="18"/>
              </w:rPr>
            </w:pPr>
            <w:r w:rsidRPr="00A57784">
              <w:rPr>
                <w:color w:val="000000"/>
                <w:sz w:val="18"/>
                <w:szCs w:val="18"/>
              </w:rPr>
              <w:t>Иные межбюджетные трансферты премирование победителей регионального этапа Всероссийского конкурса «Лучшая муниципальная практика» в номинациях «Обеспечение эффективной «обратной связи» с жителями муниципальных образований, развитие территориального общественного самоуправления и привлечение граждан к осуществлению (участию в осуществлении) местного самоуправления в иных формах» и «Укрепление межнационального мира и согласия, реализация иных мероприятий в сфере национальной политики на муниципальном уровне» (мероприятие 4.3 подпрограммы № 3 и мероприятие 1.4 подпрограмма № 5)</w:t>
            </w:r>
          </w:p>
        </w:tc>
        <w:tc>
          <w:tcPr>
            <w:tcW w:w="1418" w:type="dxa"/>
            <w:tcBorders>
              <w:top w:val="single" w:sz="4" w:space="0" w:color="auto"/>
              <w:left w:val="nil"/>
              <w:bottom w:val="double" w:sz="4" w:space="0" w:color="auto"/>
              <w:right w:val="single" w:sz="4" w:space="0" w:color="auto"/>
            </w:tcBorders>
            <w:shd w:val="clear" w:color="auto" w:fill="auto"/>
            <w:vAlign w:val="center"/>
          </w:tcPr>
          <w:p w14:paraId="39C1397F" w14:textId="77777777" w:rsidR="007D144B" w:rsidRPr="00A57784" w:rsidRDefault="007D144B" w:rsidP="007D144B">
            <w:pPr>
              <w:jc w:val="right"/>
              <w:rPr>
                <w:color w:val="000000"/>
                <w:sz w:val="18"/>
                <w:szCs w:val="18"/>
              </w:rPr>
            </w:pPr>
            <w:r w:rsidRPr="00A57784">
              <w:rPr>
                <w:color w:val="000000"/>
                <w:sz w:val="18"/>
                <w:szCs w:val="18"/>
              </w:rPr>
              <w:t>0,7</w:t>
            </w:r>
          </w:p>
        </w:tc>
        <w:tc>
          <w:tcPr>
            <w:tcW w:w="1417" w:type="dxa"/>
            <w:tcBorders>
              <w:top w:val="single" w:sz="4" w:space="0" w:color="auto"/>
              <w:left w:val="single" w:sz="4" w:space="0" w:color="auto"/>
              <w:bottom w:val="double" w:sz="4" w:space="0" w:color="auto"/>
              <w:right w:val="single" w:sz="4" w:space="0" w:color="auto"/>
            </w:tcBorders>
            <w:vAlign w:val="center"/>
          </w:tcPr>
          <w:p w14:paraId="44C78A63" w14:textId="77777777" w:rsidR="007D144B" w:rsidRPr="00A57784" w:rsidRDefault="007D144B" w:rsidP="007D144B">
            <w:pPr>
              <w:jc w:val="right"/>
              <w:rPr>
                <w:color w:val="000000"/>
                <w:sz w:val="18"/>
                <w:szCs w:val="18"/>
              </w:rPr>
            </w:pPr>
            <w:r w:rsidRPr="00A57784">
              <w:rPr>
                <w:color w:val="000000"/>
                <w:sz w:val="18"/>
                <w:szCs w:val="18"/>
              </w:rPr>
              <w:t>1,3</w:t>
            </w:r>
          </w:p>
        </w:tc>
        <w:tc>
          <w:tcPr>
            <w:tcW w:w="1276" w:type="dxa"/>
            <w:tcBorders>
              <w:top w:val="single" w:sz="4" w:space="0" w:color="auto"/>
              <w:left w:val="nil"/>
              <w:bottom w:val="double" w:sz="4" w:space="0" w:color="auto"/>
              <w:right w:val="double" w:sz="4" w:space="0" w:color="auto"/>
            </w:tcBorders>
            <w:shd w:val="clear" w:color="auto" w:fill="auto"/>
            <w:vAlign w:val="center"/>
          </w:tcPr>
          <w:p w14:paraId="3614DC38" w14:textId="77777777" w:rsidR="007D144B" w:rsidRPr="00A57784" w:rsidRDefault="007D144B" w:rsidP="007D144B">
            <w:pPr>
              <w:jc w:val="right"/>
              <w:rPr>
                <w:color w:val="000000"/>
                <w:sz w:val="18"/>
                <w:szCs w:val="18"/>
              </w:rPr>
            </w:pPr>
            <w:r w:rsidRPr="00A57784">
              <w:rPr>
                <w:color w:val="000000"/>
                <w:sz w:val="18"/>
                <w:szCs w:val="18"/>
              </w:rPr>
              <w:t>+0,6</w:t>
            </w:r>
          </w:p>
        </w:tc>
      </w:tr>
    </w:tbl>
    <w:p w14:paraId="164B9586" w14:textId="77777777" w:rsidR="00C70DA8" w:rsidRDefault="00C70DA8" w:rsidP="00C70DA8">
      <w:pPr>
        <w:ind w:firstLine="709"/>
        <w:contextualSpacing/>
        <w:jc w:val="both"/>
        <w:rPr>
          <w:sz w:val="28"/>
          <w:szCs w:val="28"/>
        </w:rPr>
      </w:pPr>
    </w:p>
    <w:p w14:paraId="402EA73A" w14:textId="77777777" w:rsidR="00C70DA8" w:rsidRPr="004C08BB" w:rsidRDefault="00C70DA8" w:rsidP="00C70DA8">
      <w:pPr>
        <w:ind w:firstLine="709"/>
        <w:contextualSpacing/>
        <w:jc w:val="both"/>
        <w:rPr>
          <w:sz w:val="28"/>
          <w:szCs w:val="28"/>
        </w:rPr>
      </w:pPr>
      <w:r w:rsidRPr="004C08BB">
        <w:rPr>
          <w:sz w:val="28"/>
          <w:szCs w:val="28"/>
        </w:rPr>
        <w:t xml:space="preserve">Как видно из таблицы, увеличение финансирования в 2022 году по сравнению с 2021 годом </w:t>
      </w:r>
      <w:r w:rsidRPr="00C70DA8">
        <w:rPr>
          <w:sz w:val="28"/>
          <w:szCs w:val="28"/>
        </w:rPr>
        <w:t>связано также и с введением мероприятий, реализация которых начинается в 2022 году.</w:t>
      </w:r>
    </w:p>
    <w:p w14:paraId="07B7D0D0" w14:textId="77777777" w:rsidR="007D144B" w:rsidRPr="004C08BB" w:rsidRDefault="007D144B" w:rsidP="00741D9C">
      <w:pPr>
        <w:ind w:firstLine="709"/>
        <w:contextualSpacing/>
        <w:jc w:val="both"/>
        <w:rPr>
          <w:sz w:val="28"/>
          <w:szCs w:val="28"/>
        </w:rPr>
      </w:pPr>
    </w:p>
    <w:p w14:paraId="31D26A2B" w14:textId="03C411AA" w:rsidR="007D144B" w:rsidRPr="00741D9C" w:rsidRDefault="007D144B" w:rsidP="00741D9C">
      <w:pPr>
        <w:ind w:firstLine="709"/>
        <w:contextualSpacing/>
        <w:jc w:val="both"/>
        <w:rPr>
          <w:sz w:val="28"/>
          <w:szCs w:val="28"/>
        </w:rPr>
      </w:pPr>
      <w:r w:rsidRPr="00741D9C">
        <w:rPr>
          <w:sz w:val="28"/>
          <w:szCs w:val="28"/>
        </w:rPr>
        <w:t>По государственной программе в 2022 году предусмотрено предоставление субсидии двум организациям в общей сумме 75,7 млн.руб. (в 2021 году</w:t>
      </w:r>
      <w:r w:rsidR="00741D9C">
        <w:rPr>
          <w:sz w:val="28"/>
          <w:szCs w:val="28"/>
        </w:rPr>
        <w:t xml:space="preserve"> – 42,3 млн.руб.), в том числе:</w:t>
      </w:r>
    </w:p>
    <w:p w14:paraId="703FCCB5" w14:textId="06A83F91" w:rsidR="007D144B" w:rsidRPr="00741D9C" w:rsidRDefault="007D144B" w:rsidP="00A438B0">
      <w:pPr>
        <w:pStyle w:val="af"/>
        <w:numPr>
          <w:ilvl w:val="0"/>
          <w:numId w:val="26"/>
        </w:numPr>
        <w:ind w:left="0" w:firstLine="698"/>
        <w:jc w:val="both"/>
        <w:rPr>
          <w:rFonts w:ascii="Times New Roman" w:hAnsi="Times New Roman" w:cs="Times New Roman"/>
          <w:sz w:val="28"/>
          <w:szCs w:val="28"/>
        </w:rPr>
      </w:pPr>
      <w:r w:rsidRPr="00741D9C">
        <w:rPr>
          <w:rFonts w:ascii="Times New Roman" w:hAnsi="Times New Roman" w:cs="Times New Roman"/>
          <w:sz w:val="28"/>
          <w:szCs w:val="28"/>
        </w:rPr>
        <w:t>автономной некоммерческой организации «Губернаторский центр «Вместе мы сильнее» всего 62,8 млн.руб., в том числе: 40,0 млн.руб. на обеспечение деятельности (в 2021 году в рамках госпрограммы расходы составили 8,2 млн.руб.), 32,8 млн.руб. для оказания на конкурсной основе поддержки социально ориентированным некоммерческим организациям (расходы предусмотрены на уровне 2021 года);</w:t>
      </w:r>
    </w:p>
    <w:p w14:paraId="5A9D3AD5" w14:textId="076D9559" w:rsidR="007D144B" w:rsidRDefault="007D144B" w:rsidP="00A438B0">
      <w:pPr>
        <w:pStyle w:val="af"/>
        <w:numPr>
          <w:ilvl w:val="0"/>
          <w:numId w:val="26"/>
        </w:numPr>
        <w:ind w:left="0" w:firstLine="698"/>
        <w:jc w:val="both"/>
        <w:rPr>
          <w:rFonts w:ascii="Times New Roman" w:hAnsi="Times New Roman" w:cs="Times New Roman"/>
          <w:sz w:val="28"/>
          <w:szCs w:val="28"/>
        </w:rPr>
      </w:pPr>
      <w:r w:rsidRPr="00741D9C">
        <w:rPr>
          <w:rFonts w:ascii="Times New Roman" w:hAnsi="Times New Roman" w:cs="Times New Roman"/>
          <w:sz w:val="28"/>
          <w:szCs w:val="28"/>
        </w:rPr>
        <w:t xml:space="preserve">ассоциации «Архангельская региональная ассоциация территориального общественного самоуправления» 2,9 млн.руб. (в 2021 году – 1,3 млн.руб.) на обеспечение проведения мероприятий для органов территориального общественного самоуправления. При этом следует </w:t>
      </w:r>
      <w:r w:rsidRPr="00741D9C">
        <w:rPr>
          <w:rFonts w:ascii="Times New Roman" w:hAnsi="Times New Roman" w:cs="Times New Roman"/>
          <w:sz w:val="28"/>
          <w:szCs w:val="28"/>
        </w:rPr>
        <w:lastRenderedPageBreak/>
        <w:t>отметить, что количество реализованных проектов территориального общественного самоуправления в муниципальных образованиях в 2021 году – 372 единицы, в 2022 году – 300 единиц. Увеличение средств связано с удорожанием стоимости проектов.</w:t>
      </w:r>
    </w:p>
    <w:p w14:paraId="06D48877" w14:textId="075B690F" w:rsidR="00B95862" w:rsidRPr="00F633D5" w:rsidRDefault="00B95862" w:rsidP="00BF5D11">
      <w:pPr>
        <w:pStyle w:val="3"/>
        <w:jc w:val="center"/>
        <w:rPr>
          <w:rFonts w:ascii="Times New Roman" w:hAnsi="Times New Roman"/>
          <w:b w:val="0"/>
          <w:sz w:val="28"/>
          <w:szCs w:val="28"/>
          <w:u w:val="single"/>
        </w:rPr>
      </w:pPr>
      <w:bookmarkStart w:id="82" w:name="_Toc88490100"/>
      <w:r>
        <w:rPr>
          <w:rFonts w:ascii="Times New Roman" w:hAnsi="Times New Roman"/>
          <w:b w:val="0"/>
          <w:sz w:val="28"/>
          <w:szCs w:val="28"/>
          <w:u w:val="single"/>
        </w:rPr>
        <w:t>7</w:t>
      </w:r>
      <w:r w:rsidRPr="00F633D5">
        <w:rPr>
          <w:rFonts w:ascii="Times New Roman" w:hAnsi="Times New Roman"/>
          <w:b w:val="0"/>
          <w:sz w:val="28"/>
          <w:szCs w:val="28"/>
          <w:u w:val="single"/>
        </w:rPr>
        <w:t>.4.</w:t>
      </w:r>
      <w:r>
        <w:rPr>
          <w:rFonts w:ascii="Times New Roman" w:hAnsi="Times New Roman"/>
          <w:b w:val="0"/>
          <w:sz w:val="28"/>
          <w:szCs w:val="28"/>
          <w:u w:val="single"/>
        </w:rPr>
        <w:t>1</w:t>
      </w:r>
      <w:r w:rsidR="00085630">
        <w:rPr>
          <w:rFonts w:ascii="Times New Roman" w:hAnsi="Times New Roman"/>
          <w:b w:val="0"/>
          <w:sz w:val="28"/>
          <w:szCs w:val="28"/>
          <w:u w:val="single"/>
        </w:rPr>
        <w:t>4</w:t>
      </w:r>
      <w:r w:rsidRPr="00F633D5">
        <w:rPr>
          <w:rFonts w:ascii="Times New Roman" w:hAnsi="Times New Roman"/>
          <w:b w:val="0"/>
          <w:sz w:val="28"/>
          <w:szCs w:val="28"/>
          <w:u w:val="single"/>
        </w:rPr>
        <w:t>. Государственная программа Архангельской области «</w:t>
      </w:r>
      <w:r w:rsidR="00BF5D11" w:rsidRPr="00BF5D11">
        <w:rPr>
          <w:rFonts w:ascii="Times New Roman" w:hAnsi="Times New Roman"/>
          <w:b w:val="0"/>
          <w:sz w:val="28"/>
          <w:szCs w:val="28"/>
          <w:u w:val="single"/>
        </w:rPr>
        <w:t>Развитие энергетики и жилищно-коммунального хозяйства Архангельской области</w:t>
      </w:r>
      <w:r w:rsidRPr="00F633D5">
        <w:rPr>
          <w:rFonts w:ascii="Times New Roman" w:hAnsi="Times New Roman"/>
          <w:b w:val="0"/>
          <w:sz w:val="28"/>
          <w:szCs w:val="28"/>
          <w:u w:val="single"/>
        </w:rPr>
        <w:t>»</w:t>
      </w:r>
      <w:bookmarkEnd w:id="82"/>
    </w:p>
    <w:p w14:paraId="7D29A966" w14:textId="36788AD9" w:rsidR="00BF5D11" w:rsidRPr="00BF5D11" w:rsidRDefault="00BF5D11" w:rsidP="00BF5D11">
      <w:pPr>
        <w:ind w:firstLine="709"/>
        <w:contextualSpacing/>
        <w:jc w:val="both"/>
        <w:rPr>
          <w:sz w:val="28"/>
          <w:szCs w:val="28"/>
        </w:rPr>
      </w:pPr>
      <w:r w:rsidRPr="00BF5D11">
        <w:rPr>
          <w:sz w:val="28"/>
          <w:szCs w:val="28"/>
        </w:rPr>
        <w:t>Государственная программа Архангельской области «Развитие энергетики и жилищно-коммунального хозяйства Архангельской области» (далее – госпрограмма, ГП), утверждена постановлением Правительства Архангельской области от 15.10.2013 N 487-пп.</w:t>
      </w:r>
    </w:p>
    <w:p w14:paraId="470F7BE4" w14:textId="49736F96" w:rsidR="00BF5D11" w:rsidRPr="00BF5D11" w:rsidRDefault="00BF5D11" w:rsidP="00BF5D11">
      <w:pPr>
        <w:ind w:firstLine="709"/>
        <w:contextualSpacing/>
        <w:jc w:val="both"/>
        <w:rPr>
          <w:sz w:val="28"/>
          <w:szCs w:val="28"/>
        </w:rPr>
      </w:pPr>
      <w:r w:rsidRPr="00BF5D11">
        <w:rPr>
          <w:sz w:val="28"/>
          <w:szCs w:val="28"/>
        </w:rPr>
        <w:t>Цель государственной программы - формирование и реализация региональной политики в сфере энергетики и жилищно-коммунального хозяйства Архангельской области.</w:t>
      </w:r>
    </w:p>
    <w:p w14:paraId="3810B8FD" w14:textId="1236F897" w:rsidR="00BF5D11" w:rsidRDefault="00BF5D11" w:rsidP="00BF5D11">
      <w:pPr>
        <w:ind w:firstLine="709"/>
        <w:contextualSpacing/>
        <w:jc w:val="both"/>
        <w:rPr>
          <w:sz w:val="28"/>
          <w:szCs w:val="28"/>
        </w:rPr>
      </w:pPr>
      <w:r w:rsidRPr="00BF5D11">
        <w:rPr>
          <w:sz w:val="28"/>
          <w:szCs w:val="28"/>
        </w:rPr>
        <w:t xml:space="preserve">Расходы на реализацию мероприятий ГП за счет средств областного бюджета на 2022 год утверждены в размере 6 199,7 </w:t>
      </w:r>
      <w:r w:rsidR="007E7B5E">
        <w:rPr>
          <w:sz w:val="28"/>
          <w:szCs w:val="28"/>
        </w:rPr>
        <w:t>млн.руб.</w:t>
      </w:r>
      <w:r w:rsidRPr="00BF5D11">
        <w:rPr>
          <w:sz w:val="28"/>
          <w:szCs w:val="28"/>
        </w:rPr>
        <w:t xml:space="preserve"> или 86,1% к показателям Сводной бюджетной росписи на 01.11.2021, на 2023 год – 6 667,1 </w:t>
      </w:r>
      <w:r w:rsidR="007E7B5E">
        <w:rPr>
          <w:sz w:val="28"/>
          <w:szCs w:val="28"/>
        </w:rPr>
        <w:t>млн.руб.</w:t>
      </w:r>
      <w:r w:rsidRPr="00BF5D11">
        <w:rPr>
          <w:sz w:val="28"/>
          <w:szCs w:val="28"/>
        </w:rPr>
        <w:t xml:space="preserve"> или 92,6% к показателям Сводной бюджетной росписи на 01.11.2021, на 2024 год – 6 267,8</w:t>
      </w:r>
      <w:r w:rsidR="003021E6">
        <w:rPr>
          <w:sz w:val="28"/>
          <w:szCs w:val="28"/>
        </w:rPr>
        <w:t xml:space="preserve"> млн.</w:t>
      </w:r>
      <w:r w:rsidRPr="00BF5D11">
        <w:rPr>
          <w:sz w:val="28"/>
          <w:szCs w:val="28"/>
        </w:rPr>
        <w:t>руб. или 87,0% к показателям Сводной бюджетной росписи на 01.11.2021. Информация представлена на рисунке ниже.</w:t>
      </w:r>
    </w:p>
    <w:p w14:paraId="1D413426" w14:textId="7E325011" w:rsidR="003021E6" w:rsidRPr="00BF5D11" w:rsidRDefault="003021E6" w:rsidP="003021E6">
      <w:pPr>
        <w:contextualSpacing/>
        <w:jc w:val="center"/>
        <w:rPr>
          <w:sz w:val="28"/>
          <w:szCs w:val="28"/>
        </w:rPr>
      </w:pPr>
      <w:r>
        <w:rPr>
          <w:noProof/>
          <w:sz w:val="28"/>
          <w:szCs w:val="28"/>
        </w:rPr>
        <w:drawing>
          <wp:inline distT="0" distB="0" distL="0" distR="0" wp14:anchorId="029E670B" wp14:editId="436E2A5C">
            <wp:extent cx="4572000" cy="2168525"/>
            <wp:effectExtent l="0" t="0" r="0" b="3175"/>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599970" cy="2181791"/>
                    </a:xfrm>
                    <a:prstGeom prst="rect">
                      <a:avLst/>
                    </a:prstGeom>
                    <a:noFill/>
                  </pic:spPr>
                </pic:pic>
              </a:graphicData>
            </a:graphic>
          </wp:inline>
        </w:drawing>
      </w:r>
    </w:p>
    <w:p w14:paraId="66E94C3A" w14:textId="64515305" w:rsidR="003021E6" w:rsidRPr="003021E6" w:rsidRDefault="003021E6" w:rsidP="003021E6">
      <w:pPr>
        <w:pStyle w:val="af9"/>
        <w:rPr>
          <w:rFonts w:eastAsia="Calibri"/>
          <w:b w:val="0"/>
          <w:sz w:val="24"/>
          <w:szCs w:val="24"/>
        </w:rPr>
      </w:pPr>
      <w:r w:rsidRPr="003021E6">
        <w:rPr>
          <w:b w:val="0"/>
          <w:sz w:val="24"/>
          <w:szCs w:val="24"/>
        </w:rPr>
        <w:t xml:space="preserve">Рисунок </w:t>
      </w:r>
      <w:r w:rsidRPr="003021E6">
        <w:rPr>
          <w:b w:val="0"/>
          <w:sz w:val="24"/>
          <w:szCs w:val="24"/>
        </w:rPr>
        <w:fldChar w:fldCharType="begin"/>
      </w:r>
      <w:r w:rsidRPr="003021E6">
        <w:rPr>
          <w:b w:val="0"/>
          <w:sz w:val="24"/>
          <w:szCs w:val="24"/>
        </w:rPr>
        <w:instrText xml:space="preserve"> SEQ Рисунок \* ARABIC </w:instrText>
      </w:r>
      <w:r w:rsidRPr="003021E6">
        <w:rPr>
          <w:b w:val="0"/>
          <w:sz w:val="24"/>
          <w:szCs w:val="24"/>
        </w:rPr>
        <w:fldChar w:fldCharType="separate"/>
      </w:r>
      <w:r w:rsidR="00473415">
        <w:rPr>
          <w:b w:val="0"/>
          <w:noProof/>
          <w:sz w:val="24"/>
          <w:szCs w:val="24"/>
        </w:rPr>
        <w:t>68</w:t>
      </w:r>
      <w:r w:rsidRPr="003021E6">
        <w:rPr>
          <w:b w:val="0"/>
          <w:sz w:val="24"/>
          <w:szCs w:val="24"/>
        </w:rPr>
        <w:fldChar w:fldCharType="end"/>
      </w:r>
      <w:r w:rsidRPr="003021E6">
        <w:rPr>
          <w:b w:val="0"/>
          <w:sz w:val="24"/>
          <w:szCs w:val="24"/>
        </w:rPr>
        <w:t xml:space="preserve">. </w:t>
      </w:r>
      <w:r w:rsidRPr="003021E6">
        <w:rPr>
          <w:rFonts w:eastAsia="Calibri"/>
          <w:b w:val="0"/>
          <w:sz w:val="24"/>
          <w:szCs w:val="24"/>
        </w:rPr>
        <w:t>Объемы финансирования мероприятий ГП за счет средств областного б</w:t>
      </w:r>
      <w:r>
        <w:rPr>
          <w:rFonts w:eastAsia="Calibri"/>
          <w:b w:val="0"/>
          <w:sz w:val="24"/>
          <w:szCs w:val="24"/>
        </w:rPr>
        <w:t>юджета на 2021 -2024 годы, млн.</w:t>
      </w:r>
      <w:r w:rsidRPr="003021E6">
        <w:rPr>
          <w:rFonts w:eastAsia="Calibri"/>
          <w:b w:val="0"/>
          <w:sz w:val="24"/>
          <w:szCs w:val="24"/>
        </w:rPr>
        <w:t>руб.</w:t>
      </w:r>
    </w:p>
    <w:p w14:paraId="7EF99455" w14:textId="77777777" w:rsidR="00BF5D11" w:rsidRPr="003021E6" w:rsidRDefault="00BF5D11" w:rsidP="00BF5D11">
      <w:pPr>
        <w:pStyle w:val="ConsPlusNormal"/>
        <w:ind w:firstLine="851"/>
        <w:jc w:val="both"/>
        <w:rPr>
          <w:noProof/>
        </w:rPr>
      </w:pPr>
    </w:p>
    <w:p w14:paraId="47BC8580" w14:textId="672132CD" w:rsidR="00BF5D11" w:rsidRPr="003021E6" w:rsidRDefault="00BF5D11" w:rsidP="003021E6">
      <w:pPr>
        <w:widowControl w:val="0"/>
        <w:autoSpaceDE w:val="0"/>
        <w:autoSpaceDN w:val="0"/>
        <w:adjustRightInd w:val="0"/>
        <w:contextualSpacing/>
        <w:rPr>
          <w:color w:val="000000"/>
          <w:sz w:val="28"/>
          <w:szCs w:val="28"/>
          <w:u w:val="single"/>
        </w:rPr>
      </w:pPr>
      <w:r w:rsidRPr="003021E6">
        <w:rPr>
          <w:color w:val="000000"/>
          <w:sz w:val="28"/>
          <w:szCs w:val="28"/>
          <w:u w:val="single"/>
        </w:rPr>
        <w:t xml:space="preserve">Подпрограмма № 1 </w:t>
      </w:r>
      <w:r w:rsidR="003021E6" w:rsidRPr="003021E6">
        <w:rPr>
          <w:color w:val="000000"/>
          <w:sz w:val="28"/>
          <w:szCs w:val="28"/>
          <w:u w:val="single"/>
        </w:rPr>
        <w:t>«</w:t>
      </w:r>
      <w:r w:rsidRPr="003021E6">
        <w:rPr>
          <w:color w:val="000000"/>
          <w:sz w:val="28"/>
          <w:szCs w:val="28"/>
          <w:u w:val="single"/>
        </w:rPr>
        <w:t xml:space="preserve">Энергосбережение и повышение энергетической эффективности в </w:t>
      </w:r>
      <w:r w:rsidR="003021E6" w:rsidRPr="003021E6">
        <w:rPr>
          <w:color w:val="000000"/>
          <w:sz w:val="28"/>
          <w:szCs w:val="28"/>
          <w:u w:val="single"/>
        </w:rPr>
        <w:t>Архангельской области»</w:t>
      </w:r>
    </w:p>
    <w:p w14:paraId="265A6CD3" w14:textId="5B719471" w:rsidR="00BF5D11" w:rsidRDefault="00BF5D11" w:rsidP="003021E6">
      <w:pPr>
        <w:ind w:firstLine="709"/>
        <w:contextualSpacing/>
        <w:jc w:val="both"/>
        <w:rPr>
          <w:sz w:val="28"/>
          <w:szCs w:val="28"/>
        </w:rPr>
      </w:pPr>
      <w:r w:rsidRPr="003021E6">
        <w:rPr>
          <w:sz w:val="28"/>
          <w:szCs w:val="28"/>
        </w:rPr>
        <w:t xml:space="preserve">Законопроектом предлагается направить на расходы на реализацию мероприятий подпрограммы № 1 ГП на 2022 год в сумме 894,5 </w:t>
      </w:r>
      <w:r w:rsidR="007E7B5E">
        <w:rPr>
          <w:sz w:val="28"/>
          <w:szCs w:val="28"/>
        </w:rPr>
        <w:t>млн.руб.</w:t>
      </w:r>
      <w:r w:rsidRPr="003021E6">
        <w:rPr>
          <w:sz w:val="28"/>
          <w:szCs w:val="28"/>
        </w:rPr>
        <w:t xml:space="preserve"> или 136,3% к показателям Сводной бюджетной росписи на 01.11.2021, на 2023 год – 730,7 </w:t>
      </w:r>
      <w:r w:rsidR="007E7B5E">
        <w:rPr>
          <w:sz w:val="28"/>
          <w:szCs w:val="28"/>
        </w:rPr>
        <w:t>млн.руб.</w:t>
      </w:r>
      <w:r w:rsidRPr="003021E6">
        <w:rPr>
          <w:sz w:val="28"/>
          <w:szCs w:val="28"/>
        </w:rPr>
        <w:t xml:space="preserve"> или 111,4% к показателям Сводной бюджетной росписи на 01.11.2021, на 2023 год – 490,1 </w:t>
      </w:r>
      <w:r w:rsidR="007E7B5E">
        <w:rPr>
          <w:sz w:val="28"/>
          <w:szCs w:val="28"/>
        </w:rPr>
        <w:t>млн.руб.</w:t>
      </w:r>
      <w:r w:rsidRPr="003021E6">
        <w:rPr>
          <w:sz w:val="28"/>
          <w:szCs w:val="28"/>
        </w:rPr>
        <w:t xml:space="preserve"> или 74,7</w:t>
      </w:r>
      <w:r w:rsidR="003021E6">
        <w:rPr>
          <w:sz w:val="28"/>
          <w:szCs w:val="28"/>
        </w:rPr>
        <w:t xml:space="preserve"> </w:t>
      </w:r>
      <w:r w:rsidRPr="003021E6">
        <w:rPr>
          <w:sz w:val="28"/>
          <w:szCs w:val="28"/>
        </w:rPr>
        <w:t>% к показателям Сводной бюджетной росписи на 01.11.2021. Информация представлена на рисунке ниже.</w:t>
      </w:r>
    </w:p>
    <w:p w14:paraId="39073983" w14:textId="4DA1B642" w:rsidR="000B65A5" w:rsidRPr="003021E6" w:rsidRDefault="000B65A5" w:rsidP="000B65A5">
      <w:pPr>
        <w:contextualSpacing/>
        <w:jc w:val="center"/>
        <w:rPr>
          <w:sz w:val="28"/>
          <w:szCs w:val="28"/>
        </w:rPr>
      </w:pPr>
      <w:r>
        <w:rPr>
          <w:noProof/>
          <w:sz w:val="28"/>
          <w:szCs w:val="28"/>
        </w:rPr>
        <w:lastRenderedPageBreak/>
        <w:drawing>
          <wp:inline distT="0" distB="0" distL="0" distR="0" wp14:anchorId="3F33049B" wp14:editId="53320D64">
            <wp:extent cx="5064369" cy="2253615"/>
            <wp:effectExtent l="0" t="0" r="3175"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78689" cy="2259987"/>
                    </a:xfrm>
                    <a:prstGeom prst="rect">
                      <a:avLst/>
                    </a:prstGeom>
                    <a:noFill/>
                  </pic:spPr>
                </pic:pic>
              </a:graphicData>
            </a:graphic>
          </wp:inline>
        </w:drawing>
      </w:r>
    </w:p>
    <w:p w14:paraId="2BA8801D" w14:textId="0E355DAB" w:rsidR="000B65A5" w:rsidRPr="000B65A5" w:rsidRDefault="000B65A5" w:rsidP="000B65A5">
      <w:pPr>
        <w:autoSpaceDE w:val="0"/>
        <w:autoSpaceDN w:val="0"/>
        <w:adjustRightInd w:val="0"/>
        <w:jc w:val="both"/>
        <w:rPr>
          <w:rFonts w:eastAsia="Calibri"/>
        </w:rPr>
      </w:pPr>
      <w:r w:rsidRPr="000B65A5">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69</w:t>
      </w:r>
      <w:r w:rsidR="00524676">
        <w:rPr>
          <w:noProof/>
        </w:rPr>
        <w:fldChar w:fldCharType="end"/>
      </w:r>
      <w:r w:rsidRPr="000B65A5">
        <w:t xml:space="preserve">. </w:t>
      </w:r>
      <w:r w:rsidRPr="000B65A5">
        <w:rPr>
          <w:rFonts w:eastAsia="Calibri"/>
        </w:rPr>
        <w:t>Объемы финансирования мероприятий подпрограммы № 1 ГП за счет средств областного бюджета</w:t>
      </w:r>
      <w:r>
        <w:rPr>
          <w:rFonts w:eastAsia="Calibri"/>
        </w:rPr>
        <w:t xml:space="preserve"> на 2021 -2024 годы, млн.</w:t>
      </w:r>
      <w:r w:rsidRPr="000B65A5">
        <w:rPr>
          <w:rFonts w:eastAsia="Calibri"/>
        </w:rPr>
        <w:t>руб.</w:t>
      </w:r>
    </w:p>
    <w:p w14:paraId="6398D1C1" w14:textId="77777777" w:rsidR="00BF5D11" w:rsidRPr="000B65A5" w:rsidRDefault="00BF5D11" w:rsidP="00BF5D11">
      <w:pPr>
        <w:ind w:firstLine="709"/>
        <w:contextualSpacing/>
        <w:jc w:val="both"/>
        <w:rPr>
          <w:sz w:val="28"/>
          <w:szCs w:val="28"/>
        </w:rPr>
      </w:pPr>
    </w:p>
    <w:p w14:paraId="78B3CFDF" w14:textId="77B0E3FE" w:rsidR="00BF5D11" w:rsidRPr="000B65A5" w:rsidRDefault="00BF5D11" w:rsidP="00BF5D11">
      <w:pPr>
        <w:ind w:firstLine="709"/>
        <w:contextualSpacing/>
        <w:jc w:val="both"/>
        <w:rPr>
          <w:sz w:val="28"/>
          <w:szCs w:val="28"/>
        </w:rPr>
      </w:pPr>
      <w:r w:rsidRPr="000B65A5">
        <w:rPr>
          <w:sz w:val="28"/>
          <w:szCs w:val="28"/>
        </w:rPr>
        <w:t xml:space="preserve">Законопроектом предлагается в 2022 году предусмотреть субсидии региональному оператору - некоммерческой организации «Фонд капитального ремонта многоквартирных домов Архангельской области» на реализацию мероприятий по утеплению ограждающих стен и цоколя многоквартирных домов путем устройства навесного вентилируемого фасада в сумме 30,0 </w:t>
      </w:r>
      <w:r w:rsidR="007E7B5E">
        <w:rPr>
          <w:sz w:val="28"/>
          <w:szCs w:val="28"/>
        </w:rPr>
        <w:t>млн.руб.</w:t>
      </w:r>
    </w:p>
    <w:p w14:paraId="253A9A65" w14:textId="55642AB7" w:rsidR="00BF5D11" w:rsidRPr="000B65A5" w:rsidRDefault="00BF5D11" w:rsidP="00BF5D11">
      <w:pPr>
        <w:ind w:firstLine="709"/>
        <w:contextualSpacing/>
        <w:jc w:val="both"/>
        <w:rPr>
          <w:sz w:val="28"/>
          <w:szCs w:val="28"/>
        </w:rPr>
      </w:pPr>
      <w:r w:rsidRPr="000B65A5">
        <w:rPr>
          <w:color w:val="FF0000"/>
          <w:sz w:val="28"/>
          <w:szCs w:val="28"/>
        </w:rPr>
        <w:t xml:space="preserve">Расчеты, обосновывающие потребность в указанных объемах средств, в составе документов к </w:t>
      </w:r>
      <w:r w:rsidR="000B65A5" w:rsidRPr="000B65A5">
        <w:rPr>
          <w:color w:val="FF0000"/>
          <w:sz w:val="28"/>
          <w:szCs w:val="28"/>
        </w:rPr>
        <w:t>законопроекту не предоставлены</w:t>
      </w:r>
      <w:r w:rsidR="000B65A5">
        <w:rPr>
          <w:sz w:val="28"/>
          <w:szCs w:val="28"/>
        </w:rPr>
        <w:t>.</w:t>
      </w:r>
    </w:p>
    <w:p w14:paraId="5441DC3F" w14:textId="73B80209" w:rsidR="00BF5D11" w:rsidRPr="000B65A5" w:rsidRDefault="00BF5D11" w:rsidP="00BF5D11">
      <w:pPr>
        <w:ind w:firstLine="709"/>
        <w:jc w:val="both"/>
        <w:rPr>
          <w:sz w:val="28"/>
          <w:szCs w:val="28"/>
        </w:rPr>
      </w:pPr>
      <w:r w:rsidRPr="000B65A5">
        <w:rPr>
          <w:sz w:val="28"/>
          <w:szCs w:val="28"/>
        </w:rPr>
        <w:t xml:space="preserve">Законопроектом предлагается в 2022 году предусмотреть субсидии бюджетам муниципальных образований на разработку проектно-сметной документации на строительство и реконструкцию (модернизацию) объектов водоотведения в сумме 30,0 </w:t>
      </w:r>
      <w:r w:rsidR="007E7B5E">
        <w:rPr>
          <w:sz w:val="28"/>
          <w:szCs w:val="28"/>
        </w:rPr>
        <w:t>млн.руб.</w:t>
      </w:r>
      <w:r w:rsidRPr="000B65A5">
        <w:rPr>
          <w:sz w:val="28"/>
          <w:szCs w:val="28"/>
        </w:rPr>
        <w:t xml:space="preserve"> </w:t>
      </w:r>
      <w:r w:rsidRPr="000B65A5">
        <w:rPr>
          <w:i/>
          <w:sz w:val="28"/>
          <w:szCs w:val="28"/>
        </w:rPr>
        <w:t xml:space="preserve">(на разработку проектно-сметной документации для строительства и реконструкции (модернизации) канализационно–очистных сооружений в с. Красноборск в сумме 5,7 </w:t>
      </w:r>
      <w:r w:rsidR="007E7B5E">
        <w:rPr>
          <w:i/>
          <w:sz w:val="28"/>
          <w:szCs w:val="28"/>
        </w:rPr>
        <w:t>млн.руб.</w:t>
      </w:r>
      <w:r w:rsidRPr="000B65A5">
        <w:rPr>
          <w:i/>
          <w:sz w:val="28"/>
          <w:szCs w:val="28"/>
        </w:rPr>
        <w:t xml:space="preserve">, на разработку проектно-сметной документации и положительного заключения государственной экспертизы на объекты водоотведения для приведения качества очистки сточных вод до уровня, соответствующего нормативам для сброса в водоемы рыбохозяйственного значения в сумме 24,3 </w:t>
      </w:r>
      <w:r w:rsidR="007E7B5E">
        <w:rPr>
          <w:i/>
          <w:sz w:val="28"/>
          <w:szCs w:val="28"/>
        </w:rPr>
        <w:t>млн.руб.</w:t>
      </w:r>
      <w:r w:rsidRPr="000B65A5">
        <w:rPr>
          <w:sz w:val="28"/>
          <w:szCs w:val="28"/>
        </w:rPr>
        <w:t>).</w:t>
      </w:r>
    </w:p>
    <w:p w14:paraId="7DAB48A1" w14:textId="77777777" w:rsidR="00BF5D11" w:rsidRPr="000B65A5" w:rsidRDefault="00BF5D11" w:rsidP="00BF5D11">
      <w:pPr>
        <w:ind w:firstLine="709"/>
        <w:contextualSpacing/>
        <w:jc w:val="both"/>
        <w:rPr>
          <w:sz w:val="28"/>
          <w:szCs w:val="28"/>
        </w:rPr>
      </w:pPr>
      <w:r w:rsidRPr="000B65A5">
        <w:rPr>
          <w:sz w:val="28"/>
          <w:szCs w:val="28"/>
        </w:rPr>
        <w:t>Наличие разработанной проектно-сметной документации и положительного заключения государственной экспертизы на объекты водоотведения необходимо для получения субсидии из федерального бюджета в рамках госпрограммы «Комплексное развитие сельских территорий Архангельской области».</w:t>
      </w:r>
    </w:p>
    <w:p w14:paraId="2F0E5056" w14:textId="77777777" w:rsidR="00BF5D11" w:rsidRPr="000B65A5" w:rsidRDefault="00BF5D11" w:rsidP="00BF5D11">
      <w:pPr>
        <w:ind w:firstLine="709"/>
        <w:contextualSpacing/>
        <w:jc w:val="both"/>
        <w:rPr>
          <w:sz w:val="28"/>
          <w:szCs w:val="28"/>
        </w:rPr>
      </w:pPr>
      <w:r w:rsidRPr="000B65A5">
        <w:rPr>
          <w:sz w:val="28"/>
          <w:szCs w:val="28"/>
        </w:rPr>
        <w:t>Следовательно, с целью мониторинга и контроля за исполнением мероприятий в целом, КСП АО предлагает перенести исполнение указанных мероприятий из ГП АО «Развитие энергетики и жилищно-коммунального хозяйства Архангельской области» в госпрограмму «Комплексное развитие сельских территорий Архангельской области».</w:t>
      </w:r>
    </w:p>
    <w:p w14:paraId="532CB2DB" w14:textId="77777777" w:rsidR="00BF5D11" w:rsidRPr="000B65A5" w:rsidRDefault="00BF5D11" w:rsidP="00BF5D11">
      <w:pPr>
        <w:ind w:firstLine="709"/>
        <w:contextualSpacing/>
        <w:jc w:val="both"/>
        <w:rPr>
          <w:sz w:val="28"/>
          <w:szCs w:val="28"/>
        </w:rPr>
      </w:pPr>
    </w:p>
    <w:p w14:paraId="24BC3C3D" w14:textId="77777777" w:rsidR="00886FB2" w:rsidRDefault="00886FB2" w:rsidP="000B65A5">
      <w:pPr>
        <w:widowControl w:val="0"/>
        <w:autoSpaceDE w:val="0"/>
        <w:autoSpaceDN w:val="0"/>
        <w:adjustRightInd w:val="0"/>
        <w:contextualSpacing/>
        <w:rPr>
          <w:color w:val="000000"/>
          <w:sz w:val="28"/>
          <w:szCs w:val="28"/>
          <w:u w:val="single"/>
        </w:rPr>
      </w:pPr>
    </w:p>
    <w:p w14:paraId="74D65D90" w14:textId="77777777" w:rsidR="00BF5D11" w:rsidRPr="000B65A5" w:rsidRDefault="00F94FE4" w:rsidP="000B65A5">
      <w:pPr>
        <w:widowControl w:val="0"/>
        <w:autoSpaceDE w:val="0"/>
        <w:autoSpaceDN w:val="0"/>
        <w:adjustRightInd w:val="0"/>
        <w:contextualSpacing/>
        <w:rPr>
          <w:color w:val="000000"/>
          <w:sz w:val="28"/>
          <w:szCs w:val="28"/>
          <w:u w:val="single"/>
        </w:rPr>
      </w:pPr>
      <w:hyperlink w:anchor="Par303" w:history="1">
        <w:r w:rsidR="00BF5D11" w:rsidRPr="000B65A5">
          <w:rPr>
            <w:color w:val="000000"/>
            <w:sz w:val="28"/>
            <w:szCs w:val="28"/>
            <w:u w:val="single"/>
          </w:rPr>
          <w:t>Подпрограмма № 2</w:t>
        </w:r>
      </w:hyperlink>
      <w:r w:rsidR="00BF5D11" w:rsidRPr="000B65A5">
        <w:rPr>
          <w:color w:val="000000"/>
          <w:sz w:val="28"/>
          <w:szCs w:val="28"/>
          <w:u w:val="single"/>
        </w:rPr>
        <w:t xml:space="preserve"> "Газификация Архангельской области"</w:t>
      </w:r>
    </w:p>
    <w:p w14:paraId="5ED04DA1" w14:textId="504090CB" w:rsidR="00BF5D11" w:rsidRPr="000B65A5" w:rsidRDefault="00BF5D11" w:rsidP="000B65A5">
      <w:pPr>
        <w:ind w:firstLine="709"/>
        <w:contextualSpacing/>
        <w:jc w:val="both"/>
        <w:rPr>
          <w:sz w:val="28"/>
          <w:szCs w:val="28"/>
        </w:rPr>
      </w:pPr>
      <w:r w:rsidRPr="000B65A5">
        <w:rPr>
          <w:sz w:val="28"/>
          <w:szCs w:val="28"/>
        </w:rPr>
        <w:t>Средства федерального, областного и местных бюджетов на реализацию мероприятий подпрограммы № 2 ГП на 2022-2024 годы не предусмотрены.</w:t>
      </w:r>
    </w:p>
    <w:p w14:paraId="783EFE1D" w14:textId="57FF8972" w:rsidR="00BF5D11" w:rsidRPr="000B65A5" w:rsidRDefault="00BF5D11" w:rsidP="000B65A5">
      <w:pPr>
        <w:ind w:firstLine="709"/>
        <w:contextualSpacing/>
        <w:jc w:val="both"/>
        <w:rPr>
          <w:sz w:val="28"/>
          <w:szCs w:val="28"/>
        </w:rPr>
      </w:pPr>
      <w:r w:rsidRPr="000B65A5">
        <w:rPr>
          <w:sz w:val="28"/>
          <w:szCs w:val="28"/>
        </w:rPr>
        <w:t>Значение целевого показателя «12. Протяженность построенных сетей газоснабжения» с 2022 по 2024 годы ежегодно по 10 км.</w:t>
      </w:r>
    </w:p>
    <w:p w14:paraId="23A79C91" w14:textId="775F96AE" w:rsidR="00BF5D11" w:rsidRPr="000B65A5" w:rsidRDefault="00BF5D11" w:rsidP="000B65A5">
      <w:pPr>
        <w:ind w:firstLine="709"/>
        <w:contextualSpacing/>
        <w:jc w:val="both"/>
        <w:rPr>
          <w:sz w:val="28"/>
          <w:szCs w:val="28"/>
        </w:rPr>
      </w:pPr>
      <w:r w:rsidRPr="000B65A5">
        <w:rPr>
          <w:sz w:val="28"/>
          <w:szCs w:val="28"/>
        </w:rPr>
        <w:t>Показатель результата реализации мероприятий – 2.5, 2.6, 2.7, 2.8, 2.17, 2.18, 2.19,</w:t>
      </w:r>
      <w:r w:rsidR="000B65A5">
        <w:rPr>
          <w:sz w:val="28"/>
          <w:szCs w:val="28"/>
        </w:rPr>
        <w:t xml:space="preserve"> </w:t>
      </w:r>
      <w:r w:rsidRPr="000B65A5">
        <w:rPr>
          <w:sz w:val="28"/>
          <w:szCs w:val="28"/>
        </w:rPr>
        <w:t>2.20 по годам (с 2022 по 2024 годы) строительство сетей газоснабжения составляет 22,3 км.</w:t>
      </w:r>
    </w:p>
    <w:p w14:paraId="702E2E3B" w14:textId="291A141E" w:rsidR="00BF5D11" w:rsidRPr="000B65A5" w:rsidRDefault="00BF5D11" w:rsidP="000B65A5">
      <w:pPr>
        <w:ind w:firstLine="709"/>
        <w:contextualSpacing/>
        <w:jc w:val="both"/>
        <w:rPr>
          <w:sz w:val="28"/>
          <w:szCs w:val="28"/>
        </w:rPr>
      </w:pPr>
      <w:r w:rsidRPr="000B65A5">
        <w:rPr>
          <w:sz w:val="28"/>
          <w:szCs w:val="28"/>
        </w:rPr>
        <w:t xml:space="preserve">Таким образом, </w:t>
      </w:r>
      <w:r w:rsidRPr="008172D1">
        <w:rPr>
          <w:color w:val="FF0000"/>
          <w:sz w:val="28"/>
          <w:szCs w:val="28"/>
        </w:rPr>
        <w:t>КСП АО отмечает о несоответствии значения целевого показателя «12. Протяженность построенных сетей газоснабжения» с 2022 по 2024 годы и показателя результата реализации мероприятий – 2.5, 2.6, 2.7, 2.8, 2.17, 2.18, 2.19,</w:t>
      </w:r>
      <w:r w:rsidR="000B65A5" w:rsidRPr="008172D1">
        <w:rPr>
          <w:color w:val="FF0000"/>
          <w:sz w:val="28"/>
          <w:szCs w:val="28"/>
        </w:rPr>
        <w:t xml:space="preserve"> </w:t>
      </w:r>
      <w:r w:rsidRPr="008172D1">
        <w:rPr>
          <w:color w:val="FF0000"/>
          <w:sz w:val="28"/>
          <w:szCs w:val="28"/>
        </w:rPr>
        <w:t>2.20 по годам (с 2022 по 2024 годы) строительство сетей газоснабжения на «-7,7» км</w:t>
      </w:r>
      <w:r w:rsidRPr="000B65A5">
        <w:rPr>
          <w:sz w:val="28"/>
          <w:szCs w:val="28"/>
        </w:rPr>
        <w:t>.</w:t>
      </w:r>
    </w:p>
    <w:p w14:paraId="36B0792E" w14:textId="77777777" w:rsidR="00BF5D11" w:rsidRPr="000B65A5" w:rsidRDefault="00BF5D11" w:rsidP="000B65A5">
      <w:pPr>
        <w:ind w:firstLine="709"/>
        <w:contextualSpacing/>
        <w:jc w:val="both"/>
        <w:rPr>
          <w:sz w:val="28"/>
          <w:szCs w:val="28"/>
        </w:rPr>
      </w:pPr>
    </w:p>
    <w:p w14:paraId="2B25BB58" w14:textId="77777777" w:rsidR="00BF5D11" w:rsidRPr="008172D1" w:rsidRDefault="00F94FE4" w:rsidP="008172D1">
      <w:pPr>
        <w:widowControl w:val="0"/>
        <w:autoSpaceDE w:val="0"/>
        <w:autoSpaceDN w:val="0"/>
        <w:adjustRightInd w:val="0"/>
        <w:contextualSpacing/>
        <w:rPr>
          <w:color w:val="000000"/>
          <w:sz w:val="28"/>
          <w:szCs w:val="28"/>
          <w:u w:val="single"/>
        </w:rPr>
      </w:pPr>
      <w:hyperlink w:anchor="Par303" w:history="1">
        <w:r w:rsidR="00BF5D11" w:rsidRPr="008172D1">
          <w:rPr>
            <w:color w:val="000000"/>
            <w:sz w:val="28"/>
            <w:szCs w:val="28"/>
            <w:u w:val="single"/>
          </w:rPr>
          <w:t>Подпрограмма № 3</w:t>
        </w:r>
      </w:hyperlink>
      <w:r w:rsidR="00BF5D11" w:rsidRPr="008172D1">
        <w:rPr>
          <w:color w:val="000000"/>
          <w:sz w:val="28"/>
          <w:szCs w:val="28"/>
          <w:u w:val="single"/>
        </w:rPr>
        <w:t xml:space="preserve"> «Формирование и реализация региональной политики в сфере энергетики и жилищно-коммунального хозяйства Архангельской области»</w:t>
      </w:r>
    </w:p>
    <w:p w14:paraId="6190EC71" w14:textId="05639919" w:rsidR="00BF5D11" w:rsidRDefault="00BF5D11" w:rsidP="008172D1">
      <w:pPr>
        <w:ind w:firstLine="709"/>
        <w:contextualSpacing/>
        <w:jc w:val="both"/>
        <w:rPr>
          <w:sz w:val="28"/>
          <w:szCs w:val="28"/>
        </w:rPr>
      </w:pPr>
      <w:r w:rsidRPr="008172D1">
        <w:rPr>
          <w:sz w:val="28"/>
          <w:szCs w:val="28"/>
        </w:rPr>
        <w:t>Законопроектом предлагается направить на расходы на реализацию мероприятий подпрограммы № 3 ГП н</w:t>
      </w:r>
      <w:r w:rsidR="008172D1">
        <w:rPr>
          <w:sz w:val="28"/>
          <w:szCs w:val="28"/>
        </w:rPr>
        <w:t>а 2022 год в сумме 5 305,2 млн.</w:t>
      </w:r>
      <w:r w:rsidRPr="008172D1">
        <w:rPr>
          <w:sz w:val="28"/>
          <w:szCs w:val="28"/>
        </w:rPr>
        <w:t xml:space="preserve">руб. или 81,0% к показателям Сводной бюджетной росписи на 01.11.2021, на 2023 год – 5936,4 </w:t>
      </w:r>
      <w:r w:rsidR="007E7B5E">
        <w:rPr>
          <w:sz w:val="28"/>
          <w:szCs w:val="28"/>
        </w:rPr>
        <w:t>млн.руб.</w:t>
      </w:r>
      <w:r w:rsidRPr="008172D1">
        <w:rPr>
          <w:sz w:val="28"/>
          <w:szCs w:val="28"/>
        </w:rPr>
        <w:t xml:space="preserve"> или 90,7% к показателям Сводной бюджетной росписи на 01.11.2021, на 2023 год – 5 777,8 </w:t>
      </w:r>
      <w:r w:rsidR="007E7B5E">
        <w:rPr>
          <w:sz w:val="28"/>
          <w:szCs w:val="28"/>
        </w:rPr>
        <w:t>млн.руб.</w:t>
      </w:r>
      <w:r w:rsidRPr="008172D1">
        <w:rPr>
          <w:sz w:val="28"/>
          <w:szCs w:val="28"/>
        </w:rPr>
        <w:t xml:space="preserve"> или 88,2% к показателям Сводной бюджетной росписи на 01.11.2021. Информация представлена на рисунке ниже.</w:t>
      </w:r>
    </w:p>
    <w:p w14:paraId="42FD98C0" w14:textId="534EEF82" w:rsidR="008172D1" w:rsidRPr="008172D1" w:rsidRDefault="008172D1" w:rsidP="008172D1">
      <w:pPr>
        <w:contextualSpacing/>
        <w:jc w:val="center"/>
        <w:rPr>
          <w:sz w:val="28"/>
          <w:szCs w:val="28"/>
        </w:rPr>
      </w:pPr>
      <w:r>
        <w:rPr>
          <w:noProof/>
          <w:sz w:val="28"/>
          <w:szCs w:val="28"/>
        </w:rPr>
        <w:drawing>
          <wp:inline distT="0" distB="0" distL="0" distR="0" wp14:anchorId="4331EEA8" wp14:editId="447EC13E">
            <wp:extent cx="4683369" cy="2244725"/>
            <wp:effectExtent l="0" t="0" r="3175" b="317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700107" cy="2252747"/>
                    </a:xfrm>
                    <a:prstGeom prst="rect">
                      <a:avLst/>
                    </a:prstGeom>
                    <a:noFill/>
                  </pic:spPr>
                </pic:pic>
              </a:graphicData>
            </a:graphic>
          </wp:inline>
        </w:drawing>
      </w:r>
    </w:p>
    <w:p w14:paraId="7935DE56" w14:textId="0E6C7AC9" w:rsidR="008172D1" w:rsidRPr="008172D1" w:rsidRDefault="008172D1" w:rsidP="008172D1">
      <w:pPr>
        <w:autoSpaceDE w:val="0"/>
        <w:autoSpaceDN w:val="0"/>
        <w:adjustRightInd w:val="0"/>
        <w:jc w:val="both"/>
        <w:rPr>
          <w:rFonts w:eastAsia="Calibri"/>
        </w:rPr>
      </w:pPr>
      <w:r w:rsidRPr="008172D1">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70</w:t>
      </w:r>
      <w:r w:rsidR="00524676">
        <w:rPr>
          <w:noProof/>
        </w:rPr>
        <w:fldChar w:fldCharType="end"/>
      </w:r>
      <w:r w:rsidRPr="008172D1">
        <w:t xml:space="preserve">. </w:t>
      </w:r>
      <w:r w:rsidRPr="008172D1">
        <w:rPr>
          <w:rFonts w:eastAsia="Calibri"/>
        </w:rPr>
        <w:t>Объемы финансирования мероприятий подпрограммы № 3 ГП за счет средств областного б</w:t>
      </w:r>
      <w:r>
        <w:rPr>
          <w:rFonts w:eastAsia="Calibri"/>
        </w:rPr>
        <w:t>юджета на 2021 -2024 годы, млн.</w:t>
      </w:r>
      <w:r w:rsidRPr="008172D1">
        <w:rPr>
          <w:rFonts w:eastAsia="Calibri"/>
        </w:rPr>
        <w:t>руб.</w:t>
      </w:r>
    </w:p>
    <w:p w14:paraId="26D11E30" w14:textId="77777777" w:rsidR="00BF5D11" w:rsidRPr="008172D1" w:rsidRDefault="00BF5D11" w:rsidP="00BF5D11">
      <w:pPr>
        <w:autoSpaceDE w:val="0"/>
        <w:autoSpaceDN w:val="0"/>
        <w:adjustRightInd w:val="0"/>
        <w:ind w:firstLine="284"/>
        <w:jc w:val="both"/>
        <w:rPr>
          <w:rFonts w:eastAsia="Calibri"/>
        </w:rPr>
      </w:pPr>
    </w:p>
    <w:p w14:paraId="3F7FE8CF" w14:textId="125DEF87" w:rsidR="00BF5D11" w:rsidRPr="008172D1" w:rsidRDefault="00BF5D11" w:rsidP="008172D1">
      <w:pPr>
        <w:ind w:firstLine="709"/>
        <w:contextualSpacing/>
        <w:jc w:val="both"/>
        <w:rPr>
          <w:sz w:val="28"/>
          <w:szCs w:val="28"/>
        </w:rPr>
      </w:pPr>
      <w:r w:rsidRPr="008172D1">
        <w:rPr>
          <w:sz w:val="28"/>
          <w:szCs w:val="28"/>
        </w:rPr>
        <w:t>В рамках подпрограммы № 3 ГП предусмотрено предоставление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в том числе:</w:t>
      </w:r>
    </w:p>
    <w:p w14:paraId="29133115" w14:textId="3EE22067" w:rsidR="00BF5D11" w:rsidRPr="008172D1"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8172D1">
        <w:rPr>
          <w:rFonts w:ascii="Times New Roman" w:hAnsi="Times New Roman"/>
          <w:sz w:val="28"/>
          <w:szCs w:val="28"/>
        </w:rPr>
        <w:t>розничных цен на сжиженный газ, реализуемый для бытовых нужд населения (далее по тексту – субсидия ∆Г);</w:t>
      </w:r>
    </w:p>
    <w:p w14:paraId="604EAAF9" w14:textId="5838FC54" w:rsidR="00BF5D11" w:rsidRPr="008172D1"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8172D1">
        <w:rPr>
          <w:rFonts w:ascii="Times New Roman" w:hAnsi="Times New Roman"/>
          <w:sz w:val="28"/>
          <w:szCs w:val="28"/>
        </w:rPr>
        <w:lastRenderedPageBreak/>
        <w:t>на электрическую энергию, отпускаемую в технологически изолированных территориальных энергетических системах (далее по тексту – субсидия ∆Э);</w:t>
      </w:r>
    </w:p>
    <w:p w14:paraId="45020313" w14:textId="69487B8F" w:rsidR="00BF5D11" w:rsidRPr="008172D1"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8172D1">
        <w:rPr>
          <w:rFonts w:ascii="Times New Roman" w:hAnsi="Times New Roman"/>
          <w:sz w:val="28"/>
          <w:szCs w:val="28"/>
        </w:rPr>
        <w:t xml:space="preserve">на тепловую энергию, поставляемую населению и потребителям, приравненным к населению, на нужды теплоснабжения (далее по тексту – субсидия ∆Т), </w:t>
      </w:r>
    </w:p>
    <w:p w14:paraId="793CC9F7" w14:textId="1A17F953" w:rsidR="00BF5D11" w:rsidRPr="008172D1"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8172D1">
        <w:rPr>
          <w:rFonts w:ascii="Times New Roman" w:hAnsi="Times New Roman"/>
          <w:sz w:val="28"/>
          <w:szCs w:val="28"/>
        </w:rPr>
        <w:t>на топливо твердое, отпускаемое населению для нужд отопления (далее по тексту – субсидия ∆Д);</w:t>
      </w:r>
    </w:p>
    <w:p w14:paraId="2C1CEF4F" w14:textId="2847E5D2" w:rsidR="00BF5D11" w:rsidRPr="008172D1"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8172D1">
        <w:rPr>
          <w:rFonts w:ascii="Times New Roman" w:hAnsi="Times New Roman"/>
          <w:sz w:val="28"/>
          <w:szCs w:val="28"/>
        </w:rPr>
        <w:t>на холодную воду и водоотведение для населения и потребителей, приравненных к населению (далее по тексту – субсидия ∆В).</w:t>
      </w:r>
    </w:p>
    <w:p w14:paraId="6D1576CC" w14:textId="4E433A47" w:rsidR="00BF5D11" w:rsidRPr="008172D1" w:rsidRDefault="00BF5D11" w:rsidP="008172D1">
      <w:pPr>
        <w:ind w:firstLine="709"/>
        <w:contextualSpacing/>
        <w:jc w:val="both"/>
        <w:rPr>
          <w:sz w:val="28"/>
          <w:szCs w:val="28"/>
        </w:rPr>
      </w:pPr>
      <w:r w:rsidRPr="008172D1">
        <w:rPr>
          <w:sz w:val="28"/>
          <w:szCs w:val="28"/>
        </w:rPr>
        <w:t>Законопроектом предусматривается на предоставление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на 2022 год в сумме 4 930,9 млн.руб. или 80,3% к показателям Сводной бюджетной росписи на 01.11.2021, на 2023 год в сумме 5 646,2 млн.руб. или 91,9% к показателям Сводной бюджетной росписи на 01.11.2021, на 2024 год в сумме 5 480,6 млн.руб. или 89,2% к показателям Сводной бюджетной росписи на 01.11.2021.</w:t>
      </w:r>
    </w:p>
    <w:p w14:paraId="6B7B6CCA" w14:textId="041F916F" w:rsidR="00BF5D11" w:rsidRPr="008172D1" w:rsidRDefault="00BF5D11" w:rsidP="008172D1">
      <w:pPr>
        <w:ind w:firstLine="709"/>
        <w:contextualSpacing/>
        <w:jc w:val="both"/>
        <w:rPr>
          <w:sz w:val="28"/>
          <w:szCs w:val="28"/>
        </w:rPr>
      </w:pPr>
      <w:r w:rsidRPr="008172D1">
        <w:rPr>
          <w:sz w:val="28"/>
          <w:szCs w:val="28"/>
        </w:rPr>
        <w:t>Информация об объемах ресурсов в разрезе видов субсидий на период 2020-2024 годов представлена в таблице</w:t>
      </w:r>
      <w:r w:rsidR="004F42AE">
        <w:rPr>
          <w:sz w:val="28"/>
          <w:szCs w:val="28"/>
        </w:rPr>
        <w:t>:</w:t>
      </w:r>
    </w:p>
    <w:tbl>
      <w:tblPr>
        <w:tblW w:w="9521" w:type="dxa"/>
        <w:tblInd w:w="85" w:type="dxa"/>
        <w:tblLook w:val="04A0" w:firstRow="1" w:lastRow="0" w:firstColumn="1" w:lastColumn="0" w:noHBand="0" w:noVBand="1"/>
      </w:tblPr>
      <w:tblGrid>
        <w:gridCol w:w="2717"/>
        <w:gridCol w:w="727"/>
        <w:gridCol w:w="1003"/>
        <w:gridCol w:w="1180"/>
        <w:gridCol w:w="1036"/>
        <w:gridCol w:w="761"/>
        <w:gridCol w:w="980"/>
        <w:gridCol w:w="1117"/>
      </w:tblGrid>
      <w:tr w:rsidR="00BF5D11" w:rsidRPr="004F42AE" w14:paraId="6F164A69" w14:textId="77777777" w:rsidTr="00ED5B03">
        <w:trPr>
          <w:trHeight w:val="130"/>
        </w:trPr>
        <w:tc>
          <w:tcPr>
            <w:tcW w:w="2717" w:type="dxa"/>
            <w:vMerge w:val="restart"/>
            <w:tcBorders>
              <w:top w:val="double" w:sz="4" w:space="0" w:color="auto"/>
              <w:left w:val="double" w:sz="4" w:space="0" w:color="auto"/>
              <w:bottom w:val="single" w:sz="4" w:space="0" w:color="000000"/>
              <w:right w:val="single" w:sz="4" w:space="0" w:color="000000"/>
            </w:tcBorders>
            <w:shd w:val="clear" w:color="auto" w:fill="auto"/>
            <w:vAlign w:val="center"/>
            <w:hideMark/>
          </w:tcPr>
          <w:p w14:paraId="790964CF" w14:textId="77777777" w:rsidR="00BF5D11" w:rsidRPr="004F42AE" w:rsidRDefault="00BF5D11" w:rsidP="000B65A5">
            <w:pPr>
              <w:jc w:val="center"/>
              <w:rPr>
                <w:color w:val="000000"/>
                <w:sz w:val="20"/>
                <w:szCs w:val="20"/>
              </w:rPr>
            </w:pPr>
            <w:r w:rsidRPr="004F42AE">
              <w:rPr>
                <w:color w:val="000000"/>
                <w:sz w:val="20"/>
                <w:szCs w:val="20"/>
              </w:rPr>
              <w:t>Наименование показателя – объема ресурса</w:t>
            </w:r>
          </w:p>
        </w:tc>
        <w:tc>
          <w:tcPr>
            <w:tcW w:w="727" w:type="dxa"/>
            <w:vMerge w:val="restart"/>
            <w:tcBorders>
              <w:top w:val="double" w:sz="4" w:space="0" w:color="auto"/>
              <w:left w:val="single" w:sz="4" w:space="0" w:color="000000"/>
              <w:bottom w:val="single" w:sz="4" w:space="0" w:color="000000"/>
              <w:right w:val="single" w:sz="4" w:space="0" w:color="000000"/>
            </w:tcBorders>
            <w:shd w:val="clear" w:color="auto" w:fill="auto"/>
            <w:vAlign w:val="center"/>
            <w:hideMark/>
          </w:tcPr>
          <w:p w14:paraId="786D5AE6" w14:textId="77777777" w:rsidR="00BF5D11" w:rsidRPr="004F42AE" w:rsidRDefault="00BF5D11" w:rsidP="000B65A5">
            <w:pPr>
              <w:jc w:val="center"/>
              <w:rPr>
                <w:color w:val="000000"/>
                <w:sz w:val="20"/>
                <w:szCs w:val="20"/>
              </w:rPr>
            </w:pPr>
            <w:r w:rsidRPr="004F42AE">
              <w:rPr>
                <w:color w:val="000000"/>
                <w:sz w:val="20"/>
                <w:szCs w:val="20"/>
              </w:rPr>
              <w:t>Ед. изм.</w:t>
            </w:r>
          </w:p>
        </w:tc>
        <w:tc>
          <w:tcPr>
            <w:tcW w:w="1003" w:type="dxa"/>
            <w:tcBorders>
              <w:top w:val="double" w:sz="4" w:space="0" w:color="auto"/>
              <w:left w:val="nil"/>
              <w:bottom w:val="single" w:sz="4" w:space="0" w:color="000000"/>
              <w:right w:val="single" w:sz="4" w:space="0" w:color="000000"/>
            </w:tcBorders>
            <w:shd w:val="clear" w:color="auto" w:fill="auto"/>
            <w:vAlign w:val="center"/>
            <w:hideMark/>
          </w:tcPr>
          <w:p w14:paraId="16451395" w14:textId="77777777" w:rsidR="00BF5D11" w:rsidRPr="004F42AE" w:rsidRDefault="00BF5D11" w:rsidP="000B65A5">
            <w:pPr>
              <w:jc w:val="center"/>
              <w:rPr>
                <w:color w:val="000000"/>
                <w:sz w:val="20"/>
                <w:szCs w:val="20"/>
              </w:rPr>
            </w:pPr>
            <w:r w:rsidRPr="004F42AE">
              <w:rPr>
                <w:color w:val="000000"/>
                <w:sz w:val="20"/>
                <w:szCs w:val="20"/>
              </w:rPr>
              <w:t>факт</w:t>
            </w:r>
          </w:p>
        </w:tc>
        <w:tc>
          <w:tcPr>
            <w:tcW w:w="1180" w:type="dxa"/>
            <w:tcBorders>
              <w:top w:val="double" w:sz="4" w:space="0" w:color="auto"/>
              <w:left w:val="nil"/>
              <w:bottom w:val="single" w:sz="4" w:space="0" w:color="000000"/>
              <w:right w:val="single" w:sz="4" w:space="0" w:color="000000"/>
            </w:tcBorders>
            <w:shd w:val="clear" w:color="auto" w:fill="auto"/>
            <w:vAlign w:val="center"/>
            <w:hideMark/>
          </w:tcPr>
          <w:p w14:paraId="730CEF80" w14:textId="45EC5294" w:rsidR="00BF5D11" w:rsidRPr="004F42AE" w:rsidRDefault="004F42AE" w:rsidP="000B65A5">
            <w:pPr>
              <w:jc w:val="center"/>
              <w:rPr>
                <w:color w:val="000000"/>
                <w:sz w:val="20"/>
                <w:szCs w:val="20"/>
              </w:rPr>
            </w:pPr>
            <w:r>
              <w:rPr>
                <w:color w:val="000000"/>
                <w:sz w:val="20"/>
                <w:szCs w:val="20"/>
              </w:rPr>
              <w:t>прогноз</w:t>
            </w:r>
          </w:p>
        </w:tc>
        <w:tc>
          <w:tcPr>
            <w:tcW w:w="3894" w:type="dxa"/>
            <w:gridSpan w:val="4"/>
            <w:tcBorders>
              <w:top w:val="double" w:sz="4" w:space="0" w:color="auto"/>
              <w:left w:val="nil"/>
              <w:bottom w:val="single" w:sz="4" w:space="0" w:color="000000"/>
              <w:right w:val="double" w:sz="4" w:space="0" w:color="auto"/>
            </w:tcBorders>
            <w:shd w:val="clear" w:color="auto" w:fill="auto"/>
            <w:vAlign w:val="center"/>
            <w:hideMark/>
          </w:tcPr>
          <w:p w14:paraId="524D006E" w14:textId="77777777" w:rsidR="00BF5D11" w:rsidRPr="004F42AE" w:rsidRDefault="00BF5D11" w:rsidP="000B65A5">
            <w:pPr>
              <w:jc w:val="center"/>
              <w:rPr>
                <w:b/>
                <w:bCs/>
                <w:color w:val="000000"/>
                <w:sz w:val="20"/>
                <w:szCs w:val="20"/>
              </w:rPr>
            </w:pPr>
            <w:r w:rsidRPr="004F42AE">
              <w:rPr>
                <w:b/>
                <w:bCs/>
                <w:color w:val="000000"/>
                <w:sz w:val="20"/>
                <w:szCs w:val="20"/>
              </w:rPr>
              <w:t>проект</w:t>
            </w:r>
          </w:p>
        </w:tc>
      </w:tr>
      <w:tr w:rsidR="00BF5D11" w:rsidRPr="004F42AE" w14:paraId="2924E35C" w14:textId="77777777" w:rsidTr="00ED5B03">
        <w:trPr>
          <w:trHeight w:val="600"/>
        </w:trPr>
        <w:tc>
          <w:tcPr>
            <w:tcW w:w="2717" w:type="dxa"/>
            <w:vMerge/>
            <w:tcBorders>
              <w:top w:val="double" w:sz="6" w:space="0" w:color="000000"/>
              <w:left w:val="double" w:sz="4" w:space="0" w:color="auto"/>
              <w:bottom w:val="single" w:sz="4" w:space="0" w:color="000000"/>
              <w:right w:val="single" w:sz="4" w:space="0" w:color="000000"/>
            </w:tcBorders>
            <w:vAlign w:val="center"/>
            <w:hideMark/>
          </w:tcPr>
          <w:p w14:paraId="45317ECD" w14:textId="77777777" w:rsidR="00BF5D11" w:rsidRPr="004F42AE" w:rsidRDefault="00BF5D11" w:rsidP="000B65A5">
            <w:pPr>
              <w:rPr>
                <w:color w:val="000000"/>
                <w:sz w:val="20"/>
                <w:szCs w:val="20"/>
              </w:rPr>
            </w:pPr>
          </w:p>
        </w:tc>
        <w:tc>
          <w:tcPr>
            <w:tcW w:w="727" w:type="dxa"/>
            <w:vMerge/>
            <w:tcBorders>
              <w:top w:val="double" w:sz="6" w:space="0" w:color="000000"/>
              <w:left w:val="single" w:sz="4" w:space="0" w:color="000000"/>
              <w:bottom w:val="single" w:sz="4" w:space="0" w:color="000000"/>
              <w:right w:val="single" w:sz="4" w:space="0" w:color="000000"/>
            </w:tcBorders>
            <w:vAlign w:val="center"/>
            <w:hideMark/>
          </w:tcPr>
          <w:p w14:paraId="16DA649A" w14:textId="77777777" w:rsidR="00BF5D11" w:rsidRPr="004F42AE" w:rsidRDefault="00BF5D11" w:rsidP="000B65A5">
            <w:pPr>
              <w:rPr>
                <w:color w:val="000000"/>
                <w:sz w:val="20"/>
                <w:szCs w:val="20"/>
              </w:rPr>
            </w:pPr>
          </w:p>
        </w:tc>
        <w:tc>
          <w:tcPr>
            <w:tcW w:w="1003" w:type="dxa"/>
            <w:tcBorders>
              <w:top w:val="nil"/>
              <w:left w:val="nil"/>
              <w:bottom w:val="single" w:sz="4" w:space="0" w:color="000000"/>
              <w:right w:val="single" w:sz="4" w:space="0" w:color="000000"/>
            </w:tcBorders>
            <w:shd w:val="clear" w:color="auto" w:fill="auto"/>
            <w:vAlign w:val="center"/>
            <w:hideMark/>
          </w:tcPr>
          <w:p w14:paraId="53523186" w14:textId="77777777" w:rsidR="00BF5D11" w:rsidRPr="004F42AE" w:rsidRDefault="00BF5D11" w:rsidP="000B65A5">
            <w:pPr>
              <w:jc w:val="center"/>
              <w:rPr>
                <w:color w:val="000000"/>
                <w:sz w:val="20"/>
                <w:szCs w:val="20"/>
              </w:rPr>
            </w:pPr>
            <w:r w:rsidRPr="004F42AE">
              <w:rPr>
                <w:color w:val="000000"/>
                <w:sz w:val="20"/>
                <w:szCs w:val="20"/>
              </w:rPr>
              <w:t>2020 год</w:t>
            </w:r>
          </w:p>
        </w:tc>
        <w:tc>
          <w:tcPr>
            <w:tcW w:w="1180" w:type="dxa"/>
            <w:tcBorders>
              <w:top w:val="nil"/>
              <w:left w:val="nil"/>
              <w:bottom w:val="single" w:sz="4" w:space="0" w:color="000000"/>
              <w:right w:val="single" w:sz="4" w:space="0" w:color="000000"/>
            </w:tcBorders>
            <w:shd w:val="clear" w:color="auto" w:fill="auto"/>
            <w:vAlign w:val="center"/>
            <w:hideMark/>
          </w:tcPr>
          <w:p w14:paraId="1342C9C2" w14:textId="77777777" w:rsidR="00BF5D11" w:rsidRPr="004F42AE" w:rsidRDefault="00BF5D11" w:rsidP="000B65A5">
            <w:pPr>
              <w:jc w:val="center"/>
              <w:rPr>
                <w:color w:val="000000"/>
                <w:sz w:val="20"/>
                <w:szCs w:val="20"/>
              </w:rPr>
            </w:pPr>
            <w:r w:rsidRPr="004F42AE">
              <w:rPr>
                <w:color w:val="000000"/>
                <w:sz w:val="20"/>
                <w:szCs w:val="20"/>
              </w:rPr>
              <w:t>2021 год (на октябрь 2021 года)</w:t>
            </w:r>
          </w:p>
        </w:tc>
        <w:tc>
          <w:tcPr>
            <w:tcW w:w="1036" w:type="dxa"/>
            <w:tcBorders>
              <w:top w:val="nil"/>
              <w:left w:val="nil"/>
              <w:bottom w:val="single" w:sz="4" w:space="0" w:color="000000"/>
              <w:right w:val="single" w:sz="4" w:space="0" w:color="000000"/>
            </w:tcBorders>
            <w:shd w:val="clear" w:color="auto" w:fill="auto"/>
            <w:vAlign w:val="center"/>
            <w:hideMark/>
          </w:tcPr>
          <w:p w14:paraId="0442D66C" w14:textId="77777777" w:rsidR="00BF5D11" w:rsidRPr="004F42AE" w:rsidRDefault="00BF5D11" w:rsidP="000B65A5">
            <w:pPr>
              <w:jc w:val="center"/>
              <w:rPr>
                <w:color w:val="000000"/>
                <w:sz w:val="20"/>
                <w:szCs w:val="20"/>
              </w:rPr>
            </w:pPr>
            <w:r w:rsidRPr="004F42AE">
              <w:rPr>
                <w:color w:val="000000"/>
                <w:sz w:val="20"/>
                <w:szCs w:val="20"/>
              </w:rPr>
              <w:t>2022 год</w:t>
            </w:r>
          </w:p>
        </w:tc>
        <w:tc>
          <w:tcPr>
            <w:tcW w:w="761" w:type="dxa"/>
            <w:tcBorders>
              <w:top w:val="nil"/>
              <w:left w:val="nil"/>
              <w:bottom w:val="single" w:sz="4" w:space="0" w:color="000000"/>
              <w:right w:val="single" w:sz="4" w:space="0" w:color="000000"/>
            </w:tcBorders>
            <w:shd w:val="clear" w:color="000000" w:fill="F2F2F2"/>
            <w:vAlign w:val="center"/>
            <w:hideMark/>
          </w:tcPr>
          <w:p w14:paraId="13289087" w14:textId="77777777" w:rsidR="00BF5D11" w:rsidRPr="004F42AE" w:rsidRDefault="00BF5D11" w:rsidP="000B65A5">
            <w:pPr>
              <w:jc w:val="center"/>
              <w:rPr>
                <w:color w:val="000000"/>
                <w:sz w:val="16"/>
                <w:szCs w:val="16"/>
              </w:rPr>
            </w:pPr>
            <w:r w:rsidRPr="004F42AE">
              <w:rPr>
                <w:color w:val="000000"/>
                <w:sz w:val="16"/>
                <w:szCs w:val="16"/>
              </w:rPr>
              <w:t>2022 год к 2020 году, %</w:t>
            </w:r>
          </w:p>
        </w:tc>
        <w:tc>
          <w:tcPr>
            <w:tcW w:w="980" w:type="dxa"/>
            <w:tcBorders>
              <w:top w:val="nil"/>
              <w:left w:val="nil"/>
              <w:bottom w:val="single" w:sz="4" w:space="0" w:color="000000"/>
              <w:right w:val="single" w:sz="4" w:space="0" w:color="000000"/>
            </w:tcBorders>
            <w:shd w:val="clear" w:color="auto" w:fill="auto"/>
            <w:vAlign w:val="center"/>
            <w:hideMark/>
          </w:tcPr>
          <w:p w14:paraId="163D53BA" w14:textId="77777777" w:rsidR="00BF5D11" w:rsidRPr="004F42AE" w:rsidRDefault="00BF5D11" w:rsidP="000B65A5">
            <w:pPr>
              <w:jc w:val="center"/>
              <w:rPr>
                <w:color w:val="000000"/>
                <w:sz w:val="20"/>
                <w:szCs w:val="20"/>
              </w:rPr>
            </w:pPr>
            <w:r w:rsidRPr="004F42AE">
              <w:rPr>
                <w:color w:val="000000"/>
                <w:sz w:val="20"/>
                <w:szCs w:val="20"/>
              </w:rPr>
              <w:t>2023 год</w:t>
            </w:r>
          </w:p>
        </w:tc>
        <w:tc>
          <w:tcPr>
            <w:tcW w:w="1117" w:type="dxa"/>
            <w:tcBorders>
              <w:top w:val="nil"/>
              <w:left w:val="nil"/>
              <w:bottom w:val="single" w:sz="4" w:space="0" w:color="000000"/>
              <w:right w:val="double" w:sz="4" w:space="0" w:color="auto"/>
            </w:tcBorders>
            <w:shd w:val="clear" w:color="auto" w:fill="auto"/>
            <w:vAlign w:val="center"/>
            <w:hideMark/>
          </w:tcPr>
          <w:p w14:paraId="49C1C164" w14:textId="77777777" w:rsidR="00BF5D11" w:rsidRPr="004F42AE" w:rsidRDefault="00BF5D11" w:rsidP="000B65A5">
            <w:pPr>
              <w:jc w:val="center"/>
              <w:rPr>
                <w:color w:val="000000"/>
                <w:sz w:val="20"/>
                <w:szCs w:val="20"/>
              </w:rPr>
            </w:pPr>
            <w:r w:rsidRPr="004F42AE">
              <w:rPr>
                <w:color w:val="000000"/>
                <w:sz w:val="20"/>
                <w:szCs w:val="20"/>
              </w:rPr>
              <w:t>2024 год</w:t>
            </w:r>
          </w:p>
        </w:tc>
      </w:tr>
      <w:tr w:rsidR="00BF5D11" w:rsidRPr="004F42AE" w14:paraId="0D7A105D" w14:textId="77777777" w:rsidTr="00ED5B03">
        <w:trPr>
          <w:trHeight w:val="623"/>
        </w:trPr>
        <w:tc>
          <w:tcPr>
            <w:tcW w:w="2717" w:type="dxa"/>
            <w:tcBorders>
              <w:top w:val="nil"/>
              <w:left w:val="double" w:sz="4" w:space="0" w:color="auto"/>
              <w:bottom w:val="single" w:sz="4" w:space="0" w:color="000000"/>
              <w:right w:val="single" w:sz="4" w:space="0" w:color="000000"/>
            </w:tcBorders>
            <w:shd w:val="clear" w:color="auto" w:fill="auto"/>
            <w:hideMark/>
          </w:tcPr>
          <w:p w14:paraId="07330596" w14:textId="77777777" w:rsidR="00BF5D11" w:rsidRPr="004F42AE" w:rsidRDefault="00BF5D11" w:rsidP="000B65A5">
            <w:pPr>
              <w:rPr>
                <w:color w:val="000000"/>
                <w:sz w:val="20"/>
                <w:szCs w:val="20"/>
              </w:rPr>
            </w:pPr>
            <w:r w:rsidRPr="004F42AE">
              <w:rPr>
                <w:color w:val="000000"/>
                <w:sz w:val="20"/>
                <w:szCs w:val="20"/>
              </w:rPr>
              <w:t xml:space="preserve">Сжиженный газ, реализуемый для бытовых нужд населения </w:t>
            </w:r>
          </w:p>
        </w:tc>
        <w:tc>
          <w:tcPr>
            <w:tcW w:w="727" w:type="dxa"/>
            <w:tcBorders>
              <w:top w:val="nil"/>
              <w:left w:val="nil"/>
              <w:bottom w:val="single" w:sz="4" w:space="0" w:color="000000"/>
              <w:right w:val="single" w:sz="4" w:space="0" w:color="000000"/>
            </w:tcBorders>
            <w:shd w:val="clear" w:color="auto" w:fill="auto"/>
            <w:vAlign w:val="center"/>
            <w:hideMark/>
          </w:tcPr>
          <w:p w14:paraId="4B69F1B5" w14:textId="77777777" w:rsidR="00BF5D11" w:rsidRPr="004F42AE" w:rsidRDefault="00BF5D11" w:rsidP="000B65A5">
            <w:pPr>
              <w:jc w:val="center"/>
              <w:rPr>
                <w:color w:val="000000"/>
                <w:sz w:val="20"/>
                <w:szCs w:val="20"/>
              </w:rPr>
            </w:pPr>
            <w:r w:rsidRPr="004F42AE">
              <w:rPr>
                <w:color w:val="000000"/>
                <w:sz w:val="20"/>
                <w:szCs w:val="20"/>
              </w:rPr>
              <w:t>т</w:t>
            </w:r>
          </w:p>
        </w:tc>
        <w:tc>
          <w:tcPr>
            <w:tcW w:w="1003" w:type="dxa"/>
            <w:tcBorders>
              <w:top w:val="nil"/>
              <w:left w:val="nil"/>
              <w:bottom w:val="single" w:sz="4" w:space="0" w:color="000000"/>
              <w:right w:val="single" w:sz="4" w:space="0" w:color="000000"/>
            </w:tcBorders>
            <w:shd w:val="clear" w:color="auto" w:fill="auto"/>
            <w:vAlign w:val="center"/>
            <w:hideMark/>
          </w:tcPr>
          <w:p w14:paraId="3A6A78A8" w14:textId="77777777" w:rsidR="00BF5D11" w:rsidRPr="004F42AE" w:rsidRDefault="00BF5D11" w:rsidP="000B65A5">
            <w:pPr>
              <w:jc w:val="center"/>
              <w:rPr>
                <w:color w:val="000000"/>
                <w:sz w:val="20"/>
                <w:szCs w:val="20"/>
              </w:rPr>
            </w:pPr>
            <w:r w:rsidRPr="004F42AE">
              <w:rPr>
                <w:color w:val="000000"/>
                <w:sz w:val="20"/>
                <w:szCs w:val="20"/>
              </w:rPr>
              <w:t>12 486,8</w:t>
            </w:r>
          </w:p>
        </w:tc>
        <w:tc>
          <w:tcPr>
            <w:tcW w:w="1180" w:type="dxa"/>
            <w:tcBorders>
              <w:top w:val="nil"/>
              <w:left w:val="nil"/>
              <w:bottom w:val="single" w:sz="4" w:space="0" w:color="000000"/>
              <w:right w:val="single" w:sz="4" w:space="0" w:color="000000"/>
            </w:tcBorders>
            <w:shd w:val="clear" w:color="auto" w:fill="auto"/>
            <w:vAlign w:val="center"/>
            <w:hideMark/>
          </w:tcPr>
          <w:p w14:paraId="21A39EF3" w14:textId="77777777" w:rsidR="00BF5D11" w:rsidRPr="004F42AE" w:rsidRDefault="00BF5D11" w:rsidP="000B65A5">
            <w:pPr>
              <w:jc w:val="center"/>
              <w:rPr>
                <w:color w:val="000000"/>
                <w:sz w:val="20"/>
                <w:szCs w:val="20"/>
              </w:rPr>
            </w:pPr>
            <w:r w:rsidRPr="004F42AE">
              <w:rPr>
                <w:color w:val="000000"/>
                <w:sz w:val="20"/>
                <w:szCs w:val="20"/>
              </w:rPr>
              <w:t>12 138,2</w:t>
            </w:r>
          </w:p>
        </w:tc>
        <w:tc>
          <w:tcPr>
            <w:tcW w:w="1036" w:type="dxa"/>
            <w:tcBorders>
              <w:top w:val="nil"/>
              <w:left w:val="nil"/>
              <w:bottom w:val="single" w:sz="4" w:space="0" w:color="000000"/>
              <w:right w:val="single" w:sz="4" w:space="0" w:color="000000"/>
            </w:tcBorders>
            <w:shd w:val="clear" w:color="auto" w:fill="auto"/>
            <w:vAlign w:val="center"/>
            <w:hideMark/>
          </w:tcPr>
          <w:p w14:paraId="1D15828F" w14:textId="77777777" w:rsidR="00BF5D11" w:rsidRPr="004F42AE" w:rsidRDefault="00BF5D11" w:rsidP="000B65A5">
            <w:pPr>
              <w:jc w:val="center"/>
              <w:rPr>
                <w:color w:val="000000"/>
                <w:sz w:val="20"/>
                <w:szCs w:val="20"/>
              </w:rPr>
            </w:pPr>
            <w:r w:rsidRPr="004F42AE">
              <w:rPr>
                <w:color w:val="000000"/>
                <w:sz w:val="20"/>
                <w:szCs w:val="20"/>
              </w:rPr>
              <w:t>12 644,4</w:t>
            </w:r>
          </w:p>
        </w:tc>
        <w:tc>
          <w:tcPr>
            <w:tcW w:w="761" w:type="dxa"/>
            <w:tcBorders>
              <w:top w:val="nil"/>
              <w:left w:val="nil"/>
              <w:bottom w:val="single" w:sz="4" w:space="0" w:color="000000"/>
              <w:right w:val="single" w:sz="4" w:space="0" w:color="000000"/>
            </w:tcBorders>
            <w:shd w:val="clear" w:color="000000" w:fill="F2F2F2"/>
            <w:vAlign w:val="center"/>
            <w:hideMark/>
          </w:tcPr>
          <w:p w14:paraId="5D3E56DA" w14:textId="77777777" w:rsidR="00BF5D11" w:rsidRPr="004F42AE" w:rsidRDefault="00BF5D11" w:rsidP="000B65A5">
            <w:pPr>
              <w:jc w:val="center"/>
              <w:rPr>
                <w:color w:val="000000"/>
                <w:sz w:val="16"/>
                <w:szCs w:val="16"/>
              </w:rPr>
            </w:pPr>
            <w:r w:rsidRPr="004F42AE">
              <w:rPr>
                <w:color w:val="000000"/>
                <w:sz w:val="16"/>
                <w:szCs w:val="16"/>
              </w:rPr>
              <w:t>101,3</w:t>
            </w:r>
          </w:p>
        </w:tc>
        <w:tc>
          <w:tcPr>
            <w:tcW w:w="980" w:type="dxa"/>
            <w:tcBorders>
              <w:top w:val="nil"/>
              <w:left w:val="nil"/>
              <w:bottom w:val="single" w:sz="4" w:space="0" w:color="000000"/>
              <w:right w:val="single" w:sz="4" w:space="0" w:color="000000"/>
            </w:tcBorders>
            <w:shd w:val="clear" w:color="auto" w:fill="auto"/>
            <w:vAlign w:val="center"/>
            <w:hideMark/>
          </w:tcPr>
          <w:p w14:paraId="3B96DE29" w14:textId="77777777" w:rsidR="00BF5D11" w:rsidRPr="004F42AE" w:rsidRDefault="00BF5D11" w:rsidP="000B65A5">
            <w:pPr>
              <w:jc w:val="center"/>
              <w:rPr>
                <w:color w:val="000000"/>
                <w:sz w:val="20"/>
                <w:szCs w:val="20"/>
              </w:rPr>
            </w:pPr>
            <w:r w:rsidRPr="004F42AE">
              <w:rPr>
                <w:color w:val="000000"/>
                <w:sz w:val="20"/>
                <w:szCs w:val="20"/>
              </w:rPr>
              <w:t>12 644,4</w:t>
            </w:r>
          </w:p>
        </w:tc>
        <w:tc>
          <w:tcPr>
            <w:tcW w:w="1117" w:type="dxa"/>
            <w:tcBorders>
              <w:top w:val="nil"/>
              <w:left w:val="nil"/>
              <w:bottom w:val="single" w:sz="4" w:space="0" w:color="000000"/>
              <w:right w:val="double" w:sz="4" w:space="0" w:color="auto"/>
            </w:tcBorders>
            <w:shd w:val="clear" w:color="auto" w:fill="auto"/>
            <w:vAlign w:val="center"/>
            <w:hideMark/>
          </w:tcPr>
          <w:p w14:paraId="25D59321" w14:textId="77777777" w:rsidR="00BF5D11" w:rsidRPr="004F42AE" w:rsidRDefault="00BF5D11" w:rsidP="000B65A5">
            <w:pPr>
              <w:jc w:val="center"/>
              <w:rPr>
                <w:color w:val="000000"/>
                <w:sz w:val="20"/>
                <w:szCs w:val="20"/>
              </w:rPr>
            </w:pPr>
            <w:r w:rsidRPr="004F42AE">
              <w:rPr>
                <w:color w:val="000000"/>
                <w:sz w:val="20"/>
                <w:szCs w:val="20"/>
              </w:rPr>
              <w:t>12 644,4</w:t>
            </w:r>
          </w:p>
        </w:tc>
      </w:tr>
      <w:tr w:rsidR="00BF5D11" w:rsidRPr="004F42AE" w14:paraId="6AC352BD" w14:textId="77777777" w:rsidTr="00ED5B03">
        <w:trPr>
          <w:trHeight w:val="917"/>
        </w:trPr>
        <w:tc>
          <w:tcPr>
            <w:tcW w:w="2717" w:type="dxa"/>
            <w:tcBorders>
              <w:top w:val="nil"/>
              <w:left w:val="double" w:sz="4" w:space="0" w:color="auto"/>
              <w:bottom w:val="single" w:sz="4" w:space="0" w:color="000000"/>
              <w:right w:val="single" w:sz="4" w:space="0" w:color="000000"/>
            </w:tcBorders>
            <w:shd w:val="clear" w:color="auto" w:fill="auto"/>
            <w:hideMark/>
          </w:tcPr>
          <w:p w14:paraId="1ED27C2E" w14:textId="77777777" w:rsidR="00BF5D11" w:rsidRPr="004F42AE" w:rsidRDefault="00BF5D11" w:rsidP="000B65A5">
            <w:pPr>
              <w:rPr>
                <w:color w:val="000000"/>
                <w:sz w:val="20"/>
                <w:szCs w:val="20"/>
              </w:rPr>
            </w:pPr>
            <w:r w:rsidRPr="004F42AE">
              <w:rPr>
                <w:color w:val="000000"/>
                <w:sz w:val="20"/>
                <w:szCs w:val="20"/>
              </w:rPr>
              <w:t>Электрическая энергия, поставляемая покупателям на розничных рынках Архангельской области</w:t>
            </w:r>
          </w:p>
        </w:tc>
        <w:tc>
          <w:tcPr>
            <w:tcW w:w="727" w:type="dxa"/>
            <w:tcBorders>
              <w:top w:val="nil"/>
              <w:left w:val="nil"/>
              <w:bottom w:val="single" w:sz="4" w:space="0" w:color="000000"/>
              <w:right w:val="single" w:sz="4" w:space="0" w:color="000000"/>
            </w:tcBorders>
            <w:shd w:val="clear" w:color="auto" w:fill="auto"/>
            <w:vAlign w:val="center"/>
            <w:hideMark/>
          </w:tcPr>
          <w:p w14:paraId="0BF2B3A0" w14:textId="77777777" w:rsidR="00BF5D11" w:rsidRPr="004F42AE" w:rsidRDefault="00BF5D11" w:rsidP="000B65A5">
            <w:pPr>
              <w:jc w:val="center"/>
              <w:rPr>
                <w:color w:val="000000"/>
                <w:sz w:val="20"/>
                <w:szCs w:val="20"/>
              </w:rPr>
            </w:pPr>
            <w:r w:rsidRPr="004F42AE">
              <w:rPr>
                <w:color w:val="000000"/>
                <w:sz w:val="20"/>
                <w:szCs w:val="20"/>
              </w:rPr>
              <w:t xml:space="preserve"> тыс.  кВтч </w:t>
            </w:r>
          </w:p>
        </w:tc>
        <w:tc>
          <w:tcPr>
            <w:tcW w:w="1003" w:type="dxa"/>
            <w:tcBorders>
              <w:top w:val="nil"/>
              <w:left w:val="nil"/>
              <w:bottom w:val="single" w:sz="4" w:space="0" w:color="000000"/>
              <w:right w:val="single" w:sz="4" w:space="0" w:color="000000"/>
            </w:tcBorders>
            <w:shd w:val="clear" w:color="auto" w:fill="auto"/>
            <w:vAlign w:val="center"/>
            <w:hideMark/>
          </w:tcPr>
          <w:p w14:paraId="78E1BC77" w14:textId="77777777" w:rsidR="00BF5D11" w:rsidRPr="004F42AE" w:rsidRDefault="00BF5D11" w:rsidP="000B65A5">
            <w:pPr>
              <w:jc w:val="center"/>
              <w:rPr>
                <w:color w:val="000000"/>
                <w:sz w:val="20"/>
                <w:szCs w:val="20"/>
              </w:rPr>
            </w:pPr>
            <w:r w:rsidRPr="004F42AE">
              <w:rPr>
                <w:color w:val="000000"/>
                <w:sz w:val="20"/>
                <w:szCs w:val="20"/>
              </w:rPr>
              <w:t>71 580,5</w:t>
            </w:r>
          </w:p>
        </w:tc>
        <w:tc>
          <w:tcPr>
            <w:tcW w:w="1180" w:type="dxa"/>
            <w:tcBorders>
              <w:top w:val="nil"/>
              <w:left w:val="nil"/>
              <w:bottom w:val="single" w:sz="4" w:space="0" w:color="000000"/>
              <w:right w:val="single" w:sz="4" w:space="0" w:color="000000"/>
            </w:tcBorders>
            <w:shd w:val="clear" w:color="auto" w:fill="auto"/>
            <w:vAlign w:val="center"/>
            <w:hideMark/>
          </w:tcPr>
          <w:p w14:paraId="07081C0B" w14:textId="77777777" w:rsidR="00BF5D11" w:rsidRPr="004F42AE" w:rsidRDefault="00BF5D11" w:rsidP="000B65A5">
            <w:pPr>
              <w:jc w:val="center"/>
              <w:rPr>
                <w:color w:val="000000"/>
                <w:sz w:val="20"/>
                <w:szCs w:val="20"/>
              </w:rPr>
            </w:pPr>
            <w:r w:rsidRPr="004F42AE">
              <w:rPr>
                <w:color w:val="000000"/>
                <w:sz w:val="20"/>
                <w:szCs w:val="20"/>
              </w:rPr>
              <w:t>74 961,0</w:t>
            </w:r>
          </w:p>
        </w:tc>
        <w:tc>
          <w:tcPr>
            <w:tcW w:w="1036" w:type="dxa"/>
            <w:tcBorders>
              <w:top w:val="nil"/>
              <w:left w:val="nil"/>
              <w:bottom w:val="single" w:sz="4" w:space="0" w:color="000000"/>
              <w:right w:val="single" w:sz="4" w:space="0" w:color="000000"/>
            </w:tcBorders>
            <w:shd w:val="clear" w:color="auto" w:fill="auto"/>
            <w:vAlign w:val="center"/>
            <w:hideMark/>
          </w:tcPr>
          <w:p w14:paraId="5D287A62" w14:textId="77777777" w:rsidR="00BF5D11" w:rsidRPr="004F42AE" w:rsidRDefault="00BF5D11" w:rsidP="000B65A5">
            <w:pPr>
              <w:jc w:val="center"/>
              <w:rPr>
                <w:color w:val="000000"/>
                <w:sz w:val="20"/>
                <w:szCs w:val="20"/>
              </w:rPr>
            </w:pPr>
            <w:r w:rsidRPr="004F42AE">
              <w:rPr>
                <w:color w:val="000000"/>
                <w:sz w:val="20"/>
                <w:szCs w:val="20"/>
              </w:rPr>
              <w:t>74 767,9</w:t>
            </w:r>
          </w:p>
        </w:tc>
        <w:tc>
          <w:tcPr>
            <w:tcW w:w="761" w:type="dxa"/>
            <w:tcBorders>
              <w:top w:val="nil"/>
              <w:left w:val="nil"/>
              <w:bottom w:val="single" w:sz="4" w:space="0" w:color="000000"/>
              <w:right w:val="single" w:sz="4" w:space="0" w:color="000000"/>
            </w:tcBorders>
            <w:shd w:val="clear" w:color="000000" w:fill="F2F2F2"/>
            <w:vAlign w:val="center"/>
            <w:hideMark/>
          </w:tcPr>
          <w:p w14:paraId="74EBD7C4" w14:textId="77777777" w:rsidR="00BF5D11" w:rsidRPr="004F42AE" w:rsidRDefault="00BF5D11" w:rsidP="000B65A5">
            <w:pPr>
              <w:jc w:val="center"/>
              <w:rPr>
                <w:color w:val="000000"/>
                <w:sz w:val="16"/>
                <w:szCs w:val="16"/>
              </w:rPr>
            </w:pPr>
            <w:r w:rsidRPr="004F42AE">
              <w:rPr>
                <w:color w:val="000000"/>
                <w:sz w:val="16"/>
                <w:szCs w:val="16"/>
              </w:rPr>
              <w:t>104,5</w:t>
            </w:r>
          </w:p>
        </w:tc>
        <w:tc>
          <w:tcPr>
            <w:tcW w:w="980" w:type="dxa"/>
            <w:tcBorders>
              <w:top w:val="nil"/>
              <w:left w:val="nil"/>
              <w:bottom w:val="single" w:sz="4" w:space="0" w:color="000000"/>
              <w:right w:val="single" w:sz="4" w:space="0" w:color="000000"/>
            </w:tcBorders>
            <w:shd w:val="clear" w:color="auto" w:fill="auto"/>
            <w:vAlign w:val="center"/>
            <w:hideMark/>
          </w:tcPr>
          <w:p w14:paraId="16C17610" w14:textId="77777777" w:rsidR="00BF5D11" w:rsidRPr="004F42AE" w:rsidRDefault="00BF5D11" w:rsidP="000B65A5">
            <w:pPr>
              <w:jc w:val="center"/>
              <w:rPr>
                <w:color w:val="000000"/>
                <w:sz w:val="20"/>
                <w:szCs w:val="20"/>
              </w:rPr>
            </w:pPr>
            <w:r w:rsidRPr="004F42AE">
              <w:rPr>
                <w:color w:val="000000"/>
                <w:sz w:val="20"/>
                <w:szCs w:val="20"/>
              </w:rPr>
              <w:t>74 767,9</w:t>
            </w:r>
          </w:p>
        </w:tc>
        <w:tc>
          <w:tcPr>
            <w:tcW w:w="1117" w:type="dxa"/>
            <w:tcBorders>
              <w:top w:val="nil"/>
              <w:left w:val="nil"/>
              <w:bottom w:val="single" w:sz="4" w:space="0" w:color="000000"/>
              <w:right w:val="double" w:sz="4" w:space="0" w:color="auto"/>
            </w:tcBorders>
            <w:shd w:val="clear" w:color="auto" w:fill="auto"/>
            <w:vAlign w:val="center"/>
            <w:hideMark/>
          </w:tcPr>
          <w:p w14:paraId="16DB0108" w14:textId="77777777" w:rsidR="00BF5D11" w:rsidRPr="004F42AE" w:rsidRDefault="00BF5D11" w:rsidP="000B65A5">
            <w:pPr>
              <w:jc w:val="center"/>
              <w:rPr>
                <w:color w:val="000000"/>
                <w:sz w:val="20"/>
                <w:szCs w:val="20"/>
              </w:rPr>
            </w:pPr>
            <w:r w:rsidRPr="004F42AE">
              <w:rPr>
                <w:color w:val="000000"/>
                <w:sz w:val="20"/>
                <w:szCs w:val="20"/>
              </w:rPr>
              <w:t>74 767,9</w:t>
            </w:r>
          </w:p>
        </w:tc>
      </w:tr>
      <w:tr w:rsidR="00BF5D11" w:rsidRPr="004F42AE" w14:paraId="3A7D7931" w14:textId="77777777" w:rsidTr="00ED5B03">
        <w:trPr>
          <w:trHeight w:val="973"/>
        </w:trPr>
        <w:tc>
          <w:tcPr>
            <w:tcW w:w="2717" w:type="dxa"/>
            <w:tcBorders>
              <w:top w:val="nil"/>
              <w:left w:val="double" w:sz="4" w:space="0" w:color="auto"/>
              <w:bottom w:val="single" w:sz="4" w:space="0" w:color="000000"/>
              <w:right w:val="single" w:sz="4" w:space="0" w:color="000000"/>
            </w:tcBorders>
            <w:shd w:val="clear" w:color="auto" w:fill="auto"/>
            <w:hideMark/>
          </w:tcPr>
          <w:p w14:paraId="624A1DC3" w14:textId="77777777" w:rsidR="00BF5D11" w:rsidRPr="004F42AE" w:rsidRDefault="00BF5D11" w:rsidP="000B65A5">
            <w:pPr>
              <w:rPr>
                <w:color w:val="000000"/>
                <w:sz w:val="20"/>
                <w:szCs w:val="20"/>
              </w:rPr>
            </w:pPr>
            <w:r w:rsidRPr="004F42AE">
              <w:rPr>
                <w:color w:val="000000"/>
                <w:sz w:val="20"/>
                <w:szCs w:val="20"/>
              </w:rPr>
              <w:t xml:space="preserve">Тепловая энергия, поставляемая населению и потребителям, приравненным к населению, на нужды теплоснабжения </w:t>
            </w:r>
          </w:p>
        </w:tc>
        <w:tc>
          <w:tcPr>
            <w:tcW w:w="727" w:type="dxa"/>
            <w:tcBorders>
              <w:top w:val="nil"/>
              <w:left w:val="nil"/>
              <w:bottom w:val="single" w:sz="4" w:space="0" w:color="000000"/>
              <w:right w:val="single" w:sz="4" w:space="0" w:color="000000"/>
            </w:tcBorders>
            <w:shd w:val="clear" w:color="auto" w:fill="auto"/>
            <w:vAlign w:val="center"/>
            <w:hideMark/>
          </w:tcPr>
          <w:p w14:paraId="50649A68" w14:textId="77777777" w:rsidR="00BF5D11" w:rsidRPr="004F42AE" w:rsidRDefault="00BF5D11" w:rsidP="000B65A5">
            <w:pPr>
              <w:jc w:val="center"/>
              <w:rPr>
                <w:color w:val="000000"/>
                <w:sz w:val="20"/>
                <w:szCs w:val="20"/>
              </w:rPr>
            </w:pPr>
            <w:r w:rsidRPr="004F42AE">
              <w:rPr>
                <w:color w:val="000000"/>
                <w:sz w:val="20"/>
                <w:szCs w:val="20"/>
              </w:rPr>
              <w:t xml:space="preserve"> тыс.  Гкал </w:t>
            </w:r>
          </w:p>
        </w:tc>
        <w:tc>
          <w:tcPr>
            <w:tcW w:w="1003" w:type="dxa"/>
            <w:tcBorders>
              <w:top w:val="nil"/>
              <w:left w:val="nil"/>
              <w:bottom w:val="single" w:sz="4" w:space="0" w:color="000000"/>
              <w:right w:val="single" w:sz="4" w:space="0" w:color="000000"/>
            </w:tcBorders>
            <w:shd w:val="clear" w:color="auto" w:fill="auto"/>
            <w:vAlign w:val="center"/>
            <w:hideMark/>
          </w:tcPr>
          <w:p w14:paraId="3E845615" w14:textId="77777777" w:rsidR="00BF5D11" w:rsidRPr="004F42AE" w:rsidRDefault="00BF5D11" w:rsidP="000B65A5">
            <w:pPr>
              <w:jc w:val="center"/>
              <w:rPr>
                <w:color w:val="000000"/>
                <w:sz w:val="20"/>
                <w:szCs w:val="20"/>
              </w:rPr>
            </w:pPr>
            <w:r w:rsidRPr="004F42AE">
              <w:rPr>
                <w:color w:val="000000"/>
                <w:sz w:val="20"/>
                <w:szCs w:val="20"/>
              </w:rPr>
              <w:t>3 202,4</w:t>
            </w:r>
          </w:p>
        </w:tc>
        <w:tc>
          <w:tcPr>
            <w:tcW w:w="1180" w:type="dxa"/>
            <w:tcBorders>
              <w:top w:val="nil"/>
              <w:left w:val="nil"/>
              <w:bottom w:val="single" w:sz="4" w:space="0" w:color="000000"/>
              <w:right w:val="single" w:sz="4" w:space="0" w:color="000000"/>
            </w:tcBorders>
            <w:shd w:val="clear" w:color="auto" w:fill="auto"/>
            <w:vAlign w:val="center"/>
            <w:hideMark/>
          </w:tcPr>
          <w:p w14:paraId="75E73659" w14:textId="77777777" w:rsidR="00BF5D11" w:rsidRPr="004F42AE" w:rsidRDefault="00BF5D11" w:rsidP="000B65A5">
            <w:pPr>
              <w:jc w:val="center"/>
              <w:rPr>
                <w:color w:val="000000"/>
                <w:sz w:val="20"/>
                <w:szCs w:val="20"/>
              </w:rPr>
            </w:pPr>
            <w:r w:rsidRPr="004F42AE">
              <w:rPr>
                <w:color w:val="000000"/>
                <w:sz w:val="20"/>
                <w:szCs w:val="20"/>
              </w:rPr>
              <w:t>4 255,9</w:t>
            </w:r>
          </w:p>
        </w:tc>
        <w:tc>
          <w:tcPr>
            <w:tcW w:w="1036" w:type="dxa"/>
            <w:tcBorders>
              <w:top w:val="nil"/>
              <w:left w:val="nil"/>
              <w:bottom w:val="single" w:sz="4" w:space="0" w:color="000000"/>
              <w:right w:val="single" w:sz="4" w:space="0" w:color="000000"/>
            </w:tcBorders>
            <w:shd w:val="clear" w:color="auto" w:fill="auto"/>
            <w:vAlign w:val="center"/>
            <w:hideMark/>
          </w:tcPr>
          <w:p w14:paraId="421CE28D" w14:textId="77777777" w:rsidR="00BF5D11" w:rsidRPr="004F42AE" w:rsidRDefault="00BF5D11" w:rsidP="000B65A5">
            <w:pPr>
              <w:jc w:val="center"/>
              <w:rPr>
                <w:color w:val="000000"/>
                <w:sz w:val="20"/>
                <w:szCs w:val="20"/>
              </w:rPr>
            </w:pPr>
            <w:r w:rsidRPr="004F42AE">
              <w:rPr>
                <w:color w:val="000000"/>
                <w:sz w:val="20"/>
                <w:szCs w:val="20"/>
              </w:rPr>
              <w:t>4 557,7</w:t>
            </w:r>
          </w:p>
        </w:tc>
        <w:tc>
          <w:tcPr>
            <w:tcW w:w="761" w:type="dxa"/>
            <w:tcBorders>
              <w:top w:val="nil"/>
              <w:left w:val="nil"/>
              <w:bottom w:val="single" w:sz="4" w:space="0" w:color="000000"/>
              <w:right w:val="single" w:sz="4" w:space="0" w:color="000000"/>
            </w:tcBorders>
            <w:shd w:val="clear" w:color="000000" w:fill="F2F2F2"/>
            <w:vAlign w:val="center"/>
            <w:hideMark/>
          </w:tcPr>
          <w:p w14:paraId="692C1C8D" w14:textId="77777777" w:rsidR="00BF5D11" w:rsidRPr="004F42AE" w:rsidRDefault="00BF5D11" w:rsidP="000B65A5">
            <w:pPr>
              <w:jc w:val="center"/>
              <w:rPr>
                <w:color w:val="000000"/>
                <w:sz w:val="16"/>
                <w:szCs w:val="16"/>
              </w:rPr>
            </w:pPr>
            <w:r w:rsidRPr="004F42AE">
              <w:rPr>
                <w:color w:val="000000"/>
                <w:sz w:val="16"/>
                <w:szCs w:val="16"/>
              </w:rPr>
              <w:t>142,3</w:t>
            </w:r>
          </w:p>
        </w:tc>
        <w:tc>
          <w:tcPr>
            <w:tcW w:w="980" w:type="dxa"/>
            <w:tcBorders>
              <w:top w:val="nil"/>
              <w:left w:val="nil"/>
              <w:bottom w:val="single" w:sz="4" w:space="0" w:color="000000"/>
              <w:right w:val="single" w:sz="4" w:space="0" w:color="000000"/>
            </w:tcBorders>
            <w:shd w:val="clear" w:color="auto" w:fill="auto"/>
            <w:vAlign w:val="center"/>
            <w:hideMark/>
          </w:tcPr>
          <w:p w14:paraId="5C504B8D" w14:textId="77777777" w:rsidR="00BF5D11" w:rsidRPr="004F42AE" w:rsidRDefault="00BF5D11" w:rsidP="000B65A5">
            <w:pPr>
              <w:jc w:val="center"/>
              <w:rPr>
                <w:color w:val="000000"/>
                <w:sz w:val="20"/>
                <w:szCs w:val="20"/>
              </w:rPr>
            </w:pPr>
            <w:r w:rsidRPr="004F42AE">
              <w:rPr>
                <w:color w:val="000000"/>
                <w:sz w:val="20"/>
                <w:szCs w:val="20"/>
              </w:rPr>
              <w:t>4 557,7</w:t>
            </w:r>
          </w:p>
        </w:tc>
        <w:tc>
          <w:tcPr>
            <w:tcW w:w="1117" w:type="dxa"/>
            <w:tcBorders>
              <w:top w:val="nil"/>
              <w:left w:val="nil"/>
              <w:bottom w:val="single" w:sz="4" w:space="0" w:color="000000"/>
              <w:right w:val="double" w:sz="4" w:space="0" w:color="auto"/>
            </w:tcBorders>
            <w:shd w:val="clear" w:color="auto" w:fill="auto"/>
            <w:vAlign w:val="center"/>
            <w:hideMark/>
          </w:tcPr>
          <w:p w14:paraId="0F6F4382" w14:textId="77777777" w:rsidR="00BF5D11" w:rsidRPr="004F42AE" w:rsidRDefault="00BF5D11" w:rsidP="000B65A5">
            <w:pPr>
              <w:jc w:val="center"/>
              <w:rPr>
                <w:color w:val="000000"/>
                <w:sz w:val="20"/>
                <w:szCs w:val="20"/>
              </w:rPr>
            </w:pPr>
            <w:r w:rsidRPr="004F42AE">
              <w:rPr>
                <w:color w:val="000000"/>
                <w:sz w:val="20"/>
                <w:szCs w:val="20"/>
              </w:rPr>
              <w:t>4 557,7</w:t>
            </w:r>
          </w:p>
        </w:tc>
      </w:tr>
      <w:tr w:rsidR="00BF5D11" w:rsidRPr="004F42AE" w14:paraId="739AF62F" w14:textId="77777777" w:rsidTr="00ED5B03">
        <w:trPr>
          <w:trHeight w:val="663"/>
        </w:trPr>
        <w:tc>
          <w:tcPr>
            <w:tcW w:w="2717" w:type="dxa"/>
            <w:tcBorders>
              <w:top w:val="nil"/>
              <w:left w:val="double" w:sz="4" w:space="0" w:color="auto"/>
              <w:bottom w:val="single" w:sz="4" w:space="0" w:color="000000"/>
              <w:right w:val="single" w:sz="4" w:space="0" w:color="000000"/>
            </w:tcBorders>
            <w:shd w:val="clear" w:color="auto" w:fill="auto"/>
            <w:hideMark/>
          </w:tcPr>
          <w:p w14:paraId="7A9F11A8" w14:textId="77777777" w:rsidR="00BF5D11" w:rsidRPr="004F42AE" w:rsidRDefault="00BF5D11" w:rsidP="000B65A5">
            <w:pPr>
              <w:rPr>
                <w:color w:val="000000"/>
                <w:sz w:val="20"/>
                <w:szCs w:val="20"/>
              </w:rPr>
            </w:pPr>
            <w:r w:rsidRPr="004F42AE">
              <w:rPr>
                <w:color w:val="000000"/>
                <w:sz w:val="20"/>
                <w:szCs w:val="20"/>
              </w:rPr>
              <w:t xml:space="preserve">Топливо твердое, реализуемое населению для нужд отопления </w:t>
            </w:r>
          </w:p>
        </w:tc>
        <w:tc>
          <w:tcPr>
            <w:tcW w:w="727" w:type="dxa"/>
            <w:tcBorders>
              <w:top w:val="nil"/>
              <w:left w:val="nil"/>
              <w:bottom w:val="single" w:sz="4" w:space="0" w:color="000000"/>
              <w:right w:val="single" w:sz="4" w:space="0" w:color="000000"/>
            </w:tcBorders>
            <w:shd w:val="clear" w:color="auto" w:fill="auto"/>
            <w:vAlign w:val="center"/>
            <w:hideMark/>
          </w:tcPr>
          <w:p w14:paraId="43755776" w14:textId="77777777" w:rsidR="00BF5D11" w:rsidRPr="004F42AE" w:rsidRDefault="00BF5D11" w:rsidP="000B65A5">
            <w:pPr>
              <w:jc w:val="center"/>
              <w:rPr>
                <w:color w:val="000000"/>
                <w:sz w:val="20"/>
                <w:szCs w:val="20"/>
              </w:rPr>
            </w:pPr>
            <w:r w:rsidRPr="004F42AE">
              <w:rPr>
                <w:color w:val="000000"/>
                <w:sz w:val="20"/>
                <w:szCs w:val="20"/>
              </w:rPr>
              <w:t xml:space="preserve"> тыс. куб.м </w:t>
            </w:r>
          </w:p>
        </w:tc>
        <w:tc>
          <w:tcPr>
            <w:tcW w:w="1003" w:type="dxa"/>
            <w:tcBorders>
              <w:top w:val="nil"/>
              <w:left w:val="nil"/>
              <w:bottom w:val="single" w:sz="4" w:space="0" w:color="000000"/>
              <w:right w:val="single" w:sz="4" w:space="0" w:color="000000"/>
            </w:tcBorders>
            <w:shd w:val="clear" w:color="auto" w:fill="auto"/>
            <w:vAlign w:val="center"/>
            <w:hideMark/>
          </w:tcPr>
          <w:p w14:paraId="07A92668" w14:textId="77777777" w:rsidR="00BF5D11" w:rsidRPr="004F42AE" w:rsidRDefault="00BF5D11" w:rsidP="000B65A5">
            <w:pPr>
              <w:jc w:val="center"/>
              <w:rPr>
                <w:color w:val="000000"/>
                <w:sz w:val="20"/>
                <w:szCs w:val="20"/>
              </w:rPr>
            </w:pPr>
            <w:r w:rsidRPr="004F42AE">
              <w:rPr>
                <w:color w:val="000000"/>
                <w:sz w:val="20"/>
                <w:szCs w:val="20"/>
              </w:rPr>
              <w:t>142,8</w:t>
            </w:r>
          </w:p>
        </w:tc>
        <w:tc>
          <w:tcPr>
            <w:tcW w:w="1180" w:type="dxa"/>
            <w:tcBorders>
              <w:top w:val="nil"/>
              <w:left w:val="nil"/>
              <w:bottom w:val="single" w:sz="4" w:space="0" w:color="000000"/>
              <w:right w:val="single" w:sz="4" w:space="0" w:color="000000"/>
            </w:tcBorders>
            <w:shd w:val="clear" w:color="auto" w:fill="auto"/>
            <w:vAlign w:val="center"/>
            <w:hideMark/>
          </w:tcPr>
          <w:p w14:paraId="7F3323C4" w14:textId="77777777" w:rsidR="00BF5D11" w:rsidRPr="004F42AE" w:rsidRDefault="00BF5D11" w:rsidP="000B65A5">
            <w:pPr>
              <w:jc w:val="center"/>
              <w:rPr>
                <w:color w:val="000000"/>
                <w:sz w:val="20"/>
                <w:szCs w:val="20"/>
              </w:rPr>
            </w:pPr>
            <w:r w:rsidRPr="004F42AE">
              <w:rPr>
                <w:color w:val="000000"/>
                <w:sz w:val="20"/>
                <w:szCs w:val="20"/>
              </w:rPr>
              <w:t>253,5</w:t>
            </w:r>
          </w:p>
        </w:tc>
        <w:tc>
          <w:tcPr>
            <w:tcW w:w="1036" w:type="dxa"/>
            <w:tcBorders>
              <w:top w:val="nil"/>
              <w:left w:val="nil"/>
              <w:bottom w:val="single" w:sz="4" w:space="0" w:color="000000"/>
              <w:right w:val="single" w:sz="4" w:space="0" w:color="000000"/>
            </w:tcBorders>
            <w:shd w:val="clear" w:color="auto" w:fill="auto"/>
            <w:vAlign w:val="center"/>
            <w:hideMark/>
          </w:tcPr>
          <w:p w14:paraId="67F01B0D" w14:textId="77777777" w:rsidR="00BF5D11" w:rsidRPr="004F42AE" w:rsidRDefault="00BF5D11" w:rsidP="000B65A5">
            <w:pPr>
              <w:jc w:val="center"/>
              <w:rPr>
                <w:color w:val="000000"/>
                <w:sz w:val="20"/>
                <w:szCs w:val="20"/>
              </w:rPr>
            </w:pPr>
            <w:r w:rsidRPr="004F42AE">
              <w:rPr>
                <w:color w:val="000000"/>
                <w:sz w:val="20"/>
                <w:szCs w:val="20"/>
              </w:rPr>
              <w:t>258,5</w:t>
            </w:r>
          </w:p>
        </w:tc>
        <w:tc>
          <w:tcPr>
            <w:tcW w:w="761" w:type="dxa"/>
            <w:tcBorders>
              <w:top w:val="nil"/>
              <w:left w:val="nil"/>
              <w:bottom w:val="single" w:sz="4" w:space="0" w:color="000000"/>
              <w:right w:val="single" w:sz="4" w:space="0" w:color="000000"/>
            </w:tcBorders>
            <w:shd w:val="clear" w:color="000000" w:fill="F2F2F2"/>
            <w:vAlign w:val="center"/>
            <w:hideMark/>
          </w:tcPr>
          <w:p w14:paraId="014A9D84" w14:textId="77777777" w:rsidR="00BF5D11" w:rsidRPr="004F42AE" w:rsidRDefault="00BF5D11" w:rsidP="000B65A5">
            <w:pPr>
              <w:jc w:val="center"/>
              <w:rPr>
                <w:color w:val="000000"/>
                <w:sz w:val="16"/>
                <w:szCs w:val="16"/>
              </w:rPr>
            </w:pPr>
            <w:r w:rsidRPr="004F42AE">
              <w:rPr>
                <w:color w:val="000000"/>
                <w:sz w:val="16"/>
                <w:szCs w:val="16"/>
              </w:rPr>
              <w:t>181,0</w:t>
            </w:r>
          </w:p>
        </w:tc>
        <w:tc>
          <w:tcPr>
            <w:tcW w:w="980" w:type="dxa"/>
            <w:tcBorders>
              <w:top w:val="nil"/>
              <w:left w:val="nil"/>
              <w:bottom w:val="single" w:sz="4" w:space="0" w:color="000000"/>
              <w:right w:val="single" w:sz="4" w:space="0" w:color="000000"/>
            </w:tcBorders>
            <w:shd w:val="clear" w:color="auto" w:fill="auto"/>
            <w:vAlign w:val="center"/>
            <w:hideMark/>
          </w:tcPr>
          <w:p w14:paraId="268971A0" w14:textId="77777777" w:rsidR="00BF5D11" w:rsidRPr="004F42AE" w:rsidRDefault="00BF5D11" w:rsidP="000B65A5">
            <w:pPr>
              <w:jc w:val="center"/>
              <w:rPr>
                <w:color w:val="000000"/>
                <w:sz w:val="20"/>
                <w:szCs w:val="20"/>
              </w:rPr>
            </w:pPr>
            <w:r w:rsidRPr="004F42AE">
              <w:rPr>
                <w:color w:val="000000"/>
                <w:sz w:val="20"/>
                <w:szCs w:val="20"/>
              </w:rPr>
              <w:t>258,5</w:t>
            </w:r>
          </w:p>
        </w:tc>
        <w:tc>
          <w:tcPr>
            <w:tcW w:w="1117" w:type="dxa"/>
            <w:tcBorders>
              <w:top w:val="nil"/>
              <w:left w:val="nil"/>
              <w:bottom w:val="single" w:sz="4" w:space="0" w:color="000000"/>
              <w:right w:val="double" w:sz="4" w:space="0" w:color="auto"/>
            </w:tcBorders>
            <w:shd w:val="clear" w:color="auto" w:fill="auto"/>
            <w:vAlign w:val="center"/>
            <w:hideMark/>
          </w:tcPr>
          <w:p w14:paraId="01D8C219" w14:textId="77777777" w:rsidR="00BF5D11" w:rsidRPr="004F42AE" w:rsidRDefault="00BF5D11" w:rsidP="000B65A5">
            <w:pPr>
              <w:jc w:val="center"/>
              <w:rPr>
                <w:color w:val="000000"/>
                <w:sz w:val="20"/>
                <w:szCs w:val="20"/>
              </w:rPr>
            </w:pPr>
            <w:r w:rsidRPr="004F42AE">
              <w:rPr>
                <w:color w:val="000000"/>
                <w:sz w:val="20"/>
                <w:szCs w:val="20"/>
              </w:rPr>
              <w:t>258,5</w:t>
            </w:r>
          </w:p>
        </w:tc>
      </w:tr>
      <w:tr w:rsidR="00BF5D11" w:rsidRPr="004F42AE" w14:paraId="32C61772" w14:textId="77777777" w:rsidTr="00ED5B03">
        <w:trPr>
          <w:trHeight w:val="829"/>
        </w:trPr>
        <w:tc>
          <w:tcPr>
            <w:tcW w:w="2717" w:type="dxa"/>
            <w:tcBorders>
              <w:top w:val="nil"/>
              <w:left w:val="double" w:sz="4" w:space="0" w:color="auto"/>
              <w:bottom w:val="double" w:sz="4" w:space="0" w:color="auto"/>
              <w:right w:val="single" w:sz="4" w:space="0" w:color="000000"/>
            </w:tcBorders>
            <w:shd w:val="clear" w:color="auto" w:fill="auto"/>
            <w:hideMark/>
          </w:tcPr>
          <w:p w14:paraId="1AE35B02" w14:textId="77777777" w:rsidR="00BF5D11" w:rsidRPr="004F42AE" w:rsidRDefault="00BF5D11" w:rsidP="000B65A5">
            <w:pPr>
              <w:rPr>
                <w:color w:val="000000"/>
                <w:sz w:val="20"/>
                <w:szCs w:val="20"/>
              </w:rPr>
            </w:pPr>
            <w:r w:rsidRPr="004F42AE">
              <w:rPr>
                <w:color w:val="000000"/>
                <w:sz w:val="20"/>
                <w:szCs w:val="20"/>
              </w:rPr>
              <w:t xml:space="preserve">Холодная вода и водоотведение для населения и потребителей, приравненных к населению </w:t>
            </w:r>
          </w:p>
        </w:tc>
        <w:tc>
          <w:tcPr>
            <w:tcW w:w="727" w:type="dxa"/>
            <w:tcBorders>
              <w:top w:val="nil"/>
              <w:left w:val="nil"/>
              <w:bottom w:val="double" w:sz="4" w:space="0" w:color="auto"/>
              <w:right w:val="single" w:sz="4" w:space="0" w:color="000000"/>
            </w:tcBorders>
            <w:shd w:val="clear" w:color="auto" w:fill="auto"/>
            <w:vAlign w:val="center"/>
            <w:hideMark/>
          </w:tcPr>
          <w:p w14:paraId="1F271A25" w14:textId="77777777" w:rsidR="00BF5D11" w:rsidRPr="004F42AE" w:rsidRDefault="00BF5D11" w:rsidP="000B65A5">
            <w:pPr>
              <w:jc w:val="center"/>
              <w:rPr>
                <w:color w:val="000000"/>
                <w:sz w:val="20"/>
                <w:szCs w:val="20"/>
              </w:rPr>
            </w:pPr>
            <w:r w:rsidRPr="004F42AE">
              <w:rPr>
                <w:color w:val="000000"/>
                <w:sz w:val="20"/>
                <w:szCs w:val="20"/>
              </w:rPr>
              <w:t>тыс. куб.м</w:t>
            </w:r>
          </w:p>
        </w:tc>
        <w:tc>
          <w:tcPr>
            <w:tcW w:w="1003" w:type="dxa"/>
            <w:tcBorders>
              <w:top w:val="nil"/>
              <w:left w:val="nil"/>
              <w:bottom w:val="double" w:sz="4" w:space="0" w:color="auto"/>
              <w:right w:val="single" w:sz="4" w:space="0" w:color="000000"/>
            </w:tcBorders>
            <w:shd w:val="clear" w:color="auto" w:fill="auto"/>
            <w:vAlign w:val="center"/>
            <w:hideMark/>
          </w:tcPr>
          <w:p w14:paraId="3A22BCAE" w14:textId="77777777" w:rsidR="00BF5D11" w:rsidRPr="004F42AE" w:rsidRDefault="00BF5D11" w:rsidP="000B65A5">
            <w:pPr>
              <w:jc w:val="center"/>
              <w:rPr>
                <w:color w:val="000000"/>
                <w:sz w:val="20"/>
                <w:szCs w:val="20"/>
              </w:rPr>
            </w:pPr>
            <w:r w:rsidRPr="004F42AE">
              <w:rPr>
                <w:color w:val="000000"/>
                <w:sz w:val="20"/>
                <w:szCs w:val="20"/>
              </w:rPr>
              <w:t>50 664,4</w:t>
            </w:r>
          </w:p>
        </w:tc>
        <w:tc>
          <w:tcPr>
            <w:tcW w:w="1180" w:type="dxa"/>
            <w:tcBorders>
              <w:top w:val="nil"/>
              <w:left w:val="nil"/>
              <w:bottom w:val="double" w:sz="4" w:space="0" w:color="auto"/>
              <w:right w:val="single" w:sz="4" w:space="0" w:color="000000"/>
            </w:tcBorders>
            <w:shd w:val="clear" w:color="auto" w:fill="auto"/>
            <w:vAlign w:val="center"/>
            <w:hideMark/>
          </w:tcPr>
          <w:p w14:paraId="61AD44BD" w14:textId="77777777" w:rsidR="00BF5D11" w:rsidRPr="004F42AE" w:rsidRDefault="00BF5D11" w:rsidP="000B65A5">
            <w:pPr>
              <w:jc w:val="center"/>
              <w:rPr>
                <w:color w:val="000000"/>
                <w:sz w:val="20"/>
                <w:szCs w:val="20"/>
              </w:rPr>
            </w:pPr>
            <w:r w:rsidRPr="004F42AE">
              <w:rPr>
                <w:color w:val="000000"/>
                <w:sz w:val="20"/>
                <w:szCs w:val="20"/>
              </w:rPr>
              <w:t>50 940,2</w:t>
            </w:r>
          </w:p>
        </w:tc>
        <w:tc>
          <w:tcPr>
            <w:tcW w:w="1036" w:type="dxa"/>
            <w:tcBorders>
              <w:top w:val="nil"/>
              <w:left w:val="nil"/>
              <w:bottom w:val="double" w:sz="4" w:space="0" w:color="auto"/>
              <w:right w:val="single" w:sz="4" w:space="0" w:color="000000"/>
            </w:tcBorders>
            <w:shd w:val="clear" w:color="auto" w:fill="auto"/>
            <w:vAlign w:val="center"/>
            <w:hideMark/>
          </w:tcPr>
          <w:p w14:paraId="4F32E538" w14:textId="77777777" w:rsidR="00BF5D11" w:rsidRPr="004F42AE" w:rsidRDefault="00BF5D11" w:rsidP="000B65A5">
            <w:pPr>
              <w:jc w:val="center"/>
              <w:rPr>
                <w:color w:val="000000"/>
                <w:sz w:val="20"/>
                <w:szCs w:val="20"/>
              </w:rPr>
            </w:pPr>
            <w:r w:rsidRPr="004F42AE">
              <w:rPr>
                <w:color w:val="000000"/>
                <w:sz w:val="20"/>
                <w:szCs w:val="20"/>
              </w:rPr>
              <w:t>60 267,8</w:t>
            </w:r>
          </w:p>
        </w:tc>
        <w:tc>
          <w:tcPr>
            <w:tcW w:w="761" w:type="dxa"/>
            <w:tcBorders>
              <w:top w:val="nil"/>
              <w:left w:val="nil"/>
              <w:bottom w:val="double" w:sz="4" w:space="0" w:color="auto"/>
              <w:right w:val="single" w:sz="4" w:space="0" w:color="000000"/>
            </w:tcBorders>
            <w:shd w:val="clear" w:color="000000" w:fill="F2F2F2"/>
            <w:vAlign w:val="center"/>
            <w:hideMark/>
          </w:tcPr>
          <w:p w14:paraId="6E907806" w14:textId="77777777" w:rsidR="00BF5D11" w:rsidRPr="004F42AE" w:rsidRDefault="00BF5D11" w:rsidP="000B65A5">
            <w:pPr>
              <w:jc w:val="center"/>
              <w:rPr>
                <w:color w:val="000000"/>
                <w:sz w:val="16"/>
                <w:szCs w:val="16"/>
              </w:rPr>
            </w:pPr>
            <w:r w:rsidRPr="004F42AE">
              <w:rPr>
                <w:color w:val="000000"/>
                <w:sz w:val="16"/>
                <w:szCs w:val="16"/>
              </w:rPr>
              <w:t>119,0</w:t>
            </w:r>
          </w:p>
        </w:tc>
        <w:tc>
          <w:tcPr>
            <w:tcW w:w="980" w:type="dxa"/>
            <w:tcBorders>
              <w:top w:val="nil"/>
              <w:left w:val="nil"/>
              <w:bottom w:val="double" w:sz="4" w:space="0" w:color="auto"/>
              <w:right w:val="single" w:sz="4" w:space="0" w:color="000000"/>
            </w:tcBorders>
            <w:shd w:val="clear" w:color="auto" w:fill="auto"/>
            <w:vAlign w:val="center"/>
            <w:hideMark/>
          </w:tcPr>
          <w:p w14:paraId="3759607D" w14:textId="77777777" w:rsidR="00BF5D11" w:rsidRPr="004F42AE" w:rsidRDefault="00BF5D11" w:rsidP="000B65A5">
            <w:pPr>
              <w:jc w:val="center"/>
              <w:rPr>
                <w:color w:val="000000"/>
                <w:sz w:val="20"/>
                <w:szCs w:val="20"/>
              </w:rPr>
            </w:pPr>
            <w:r w:rsidRPr="004F42AE">
              <w:rPr>
                <w:color w:val="000000"/>
                <w:sz w:val="20"/>
                <w:szCs w:val="20"/>
              </w:rPr>
              <w:t>69 597,8</w:t>
            </w:r>
          </w:p>
        </w:tc>
        <w:tc>
          <w:tcPr>
            <w:tcW w:w="1117" w:type="dxa"/>
            <w:tcBorders>
              <w:top w:val="nil"/>
              <w:left w:val="nil"/>
              <w:bottom w:val="double" w:sz="4" w:space="0" w:color="auto"/>
              <w:right w:val="double" w:sz="4" w:space="0" w:color="auto"/>
            </w:tcBorders>
            <w:shd w:val="clear" w:color="auto" w:fill="auto"/>
            <w:vAlign w:val="center"/>
            <w:hideMark/>
          </w:tcPr>
          <w:p w14:paraId="7AD75ADF" w14:textId="77777777" w:rsidR="00BF5D11" w:rsidRPr="004F42AE" w:rsidRDefault="00BF5D11" w:rsidP="000B65A5">
            <w:pPr>
              <w:jc w:val="center"/>
              <w:rPr>
                <w:color w:val="000000"/>
                <w:sz w:val="20"/>
                <w:szCs w:val="20"/>
              </w:rPr>
            </w:pPr>
            <w:r w:rsidRPr="004F42AE">
              <w:rPr>
                <w:color w:val="000000"/>
                <w:sz w:val="20"/>
                <w:szCs w:val="20"/>
              </w:rPr>
              <w:t>70 399,2</w:t>
            </w:r>
          </w:p>
        </w:tc>
      </w:tr>
    </w:tbl>
    <w:p w14:paraId="747E42C2" w14:textId="77777777" w:rsidR="00BF5D11" w:rsidRPr="00BF5D11" w:rsidRDefault="00BF5D11" w:rsidP="00BF5D11">
      <w:pPr>
        <w:jc w:val="both"/>
        <w:rPr>
          <w:sz w:val="28"/>
          <w:szCs w:val="28"/>
          <w:highlight w:val="cyan"/>
        </w:rPr>
      </w:pPr>
    </w:p>
    <w:p w14:paraId="2AD3FE38" w14:textId="099FDA09" w:rsidR="00BF5D11" w:rsidRPr="00ED5B03" w:rsidRDefault="00BF5D11" w:rsidP="00ED5B03">
      <w:pPr>
        <w:ind w:firstLine="709"/>
        <w:contextualSpacing/>
        <w:jc w:val="both"/>
        <w:rPr>
          <w:sz w:val="28"/>
          <w:szCs w:val="28"/>
        </w:rPr>
      </w:pPr>
      <w:r w:rsidRPr="00ED5B03">
        <w:rPr>
          <w:sz w:val="28"/>
          <w:szCs w:val="28"/>
        </w:rPr>
        <w:t>Сведения, подтверждающие объемы реализации приведенных услуг, в составе прогноза социально-экономического развития Архангельской области отсутствуют.</w:t>
      </w:r>
    </w:p>
    <w:p w14:paraId="21CC79FF" w14:textId="547C34A1" w:rsidR="00BF5D11" w:rsidRPr="00ED5B03" w:rsidRDefault="00BF5D11" w:rsidP="00ED5B03">
      <w:pPr>
        <w:ind w:firstLine="709"/>
        <w:contextualSpacing/>
        <w:jc w:val="both"/>
        <w:rPr>
          <w:sz w:val="28"/>
          <w:szCs w:val="28"/>
        </w:rPr>
      </w:pPr>
      <w:r w:rsidRPr="00ED5B03">
        <w:rPr>
          <w:sz w:val="28"/>
          <w:szCs w:val="28"/>
        </w:rPr>
        <w:lastRenderedPageBreak/>
        <w:t>Факторы, повлиявшие на рост плановой потребности в средствах субсидии в 2022-2024 годах, приведены в Пояснительной записке к Законопроекту.</w:t>
      </w:r>
    </w:p>
    <w:p w14:paraId="3C70E256" w14:textId="3BFBE885" w:rsidR="00BF5D11" w:rsidRPr="00ED5B03" w:rsidRDefault="00BF5D11" w:rsidP="00ED5B03">
      <w:pPr>
        <w:ind w:firstLine="709"/>
        <w:contextualSpacing/>
        <w:jc w:val="both"/>
        <w:rPr>
          <w:sz w:val="28"/>
          <w:szCs w:val="28"/>
        </w:rPr>
      </w:pPr>
      <w:r w:rsidRPr="00ED5B03">
        <w:rPr>
          <w:sz w:val="28"/>
          <w:szCs w:val="28"/>
        </w:rPr>
        <w:t xml:space="preserve">∆Г. В Плановом расчете потребности в средствах субсидии ∆Г на 2022-2024 годы не предусмотрено увеличение экономически обоснованных розничных цен на сжиженный газ во 2 полугодии по отношению ко 1 полугодию, рост розничных цен на сжиженный газ для населения в 2 полугодии на 4,0- 4,01%. </w:t>
      </w:r>
    </w:p>
    <w:p w14:paraId="51A7C7A5" w14:textId="7BCE61F4" w:rsidR="00BF5D11" w:rsidRPr="00ED5B03" w:rsidRDefault="00BF5D11" w:rsidP="00ED5B03">
      <w:pPr>
        <w:ind w:firstLine="709"/>
        <w:contextualSpacing/>
        <w:jc w:val="both"/>
        <w:rPr>
          <w:sz w:val="28"/>
          <w:szCs w:val="28"/>
        </w:rPr>
      </w:pPr>
      <w:r w:rsidRPr="00ED5B03">
        <w:rPr>
          <w:sz w:val="28"/>
          <w:szCs w:val="28"/>
        </w:rPr>
        <w:t>Факторный анализ в разрезе полугодий представлен в таблицах</w:t>
      </w:r>
      <w:r w:rsidR="00ED5B03">
        <w:rPr>
          <w:sz w:val="28"/>
          <w:szCs w:val="28"/>
        </w:rPr>
        <w:t>:</w:t>
      </w:r>
    </w:p>
    <w:p w14:paraId="2CA2ECF2" w14:textId="77777777" w:rsidR="00BF5D11" w:rsidRPr="00ED5B03" w:rsidRDefault="00BF5D11" w:rsidP="00BF5D11">
      <w:pPr>
        <w:jc w:val="both"/>
        <w:rPr>
          <w:sz w:val="28"/>
          <w:szCs w:val="28"/>
        </w:rPr>
      </w:pPr>
      <w:r w:rsidRPr="00ED5B03">
        <w:rPr>
          <w:noProof/>
        </w:rPr>
        <w:drawing>
          <wp:inline distT="0" distB="0" distL="0" distR="0" wp14:anchorId="6A30FDE2" wp14:editId="7488C80D">
            <wp:extent cx="5940425" cy="2922664"/>
            <wp:effectExtent l="0" t="0" r="317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0425" cy="2922664"/>
                    </a:xfrm>
                    <a:prstGeom prst="rect">
                      <a:avLst/>
                    </a:prstGeom>
                    <a:noFill/>
                    <a:ln>
                      <a:noFill/>
                    </a:ln>
                  </pic:spPr>
                </pic:pic>
              </a:graphicData>
            </a:graphic>
          </wp:inline>
        </w:drawing>
      </w:r>
    </w:p>
    <w:p w14:paraId="0168B7E4" w14:textId="3790CED1" w:rsidR="00BF5D11" w:rsidRPr="00ED5B03" w:rsidRDefault="00BF5D11" w:rsidP="00677132">
      <w:pPr>
        <w:ind w:firstLine="709"/>
        <w:contextualSpacing/>
        <w:jc w:val="both"/>
        <w:rPr>
          <w:sz w:val="28"/>
          <w:szCs w:val="28"/>
        </w:rPr>
      </w:pPr>
    </w:p>
    <w:p w14:paraId="29634D3E" w14:textId="056D3C67" w:rsidR="00BF5D11" w:rsidRPr="00677132" w:rsidRDefault="00BF5D11" w:rsidP="00677132">
      <w:pPr>
        <w:ind w:firstLine="709"/>
        <w:contextualSpacing/>
        <w:jc w:val="both"/>
        <w:rPr>
          <w:sz w:val="28"/>
          <w:szCs w:val="28"/>
        </w:rPr>
      </w:pPr>
      <w:r w:rsidRPr="00677132">
        <w:rPr>
          <w:sz w:val="28"/>
          <w:szCs w:val="28"/>
        </w:rPr>
        <w:t>∆Э. В Плановом расчете потребности в средствах субсидии ∆Э предусмотрено следующее:</w:t>
      </w:r>
    </w:p>
    <w:p w14:paraId="61970BD4" w14:textId="6FAB4748" w:rsidR="00BF5D11" w:rsidRPr="00677132"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677132">
        <w:rPr>
          <w:rFonts w:ascii="Times New Roman" w:hAnsi="Times New Roman"/>
          <w:sz w:val="28"/>
          <w:szCs w:val="28"/>
        </w:rPr>
        <w:t>на 2022 год рост экономически обоснованных тарифов на электрическую энергию до 15,2% (ООО "ТГК-2 Энергосбыт" (г. Коряжма)) и отпускного тарифа для населения, потребителей</w:t>
      </w:r>
      <w:r w:rsidR="00677132">
        <w:rPr>
          <w:rFonts w:ascii="Times New Roman" w:hAnsi="Times New Roman"/>
          <w:sz w:val="28"/>
          <w:szCs w:val="28"/>
        </w:rPr>
        <w:t>,</w:t>
      </w:r>
      <w:r w:rsidRPr="00677132">
        <w:rPr>
          <w:rFonts w:ascii="Times New Roman" w:hAnsi="Times New Roman"/>
          <w:sz w:val="28"/>
          <w:szCs w:val="28"/>
        </w:rPr>
        <w:t xml:space="preserve"> приравненных к категории "население", иных прочих потребителей до 15,54%, </w:t>
      </w:r>
    </w:p>
    <w:p w14:paraId="7AADB438" w14:textId="18DA998F" w:rsidR="00BF5D11" w:rsidRPr="00677132"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677132">
        <w:rPr>
          <w:rFonts w:ascii="Times New Roman" w:hAnsi="Times New Roman"/>
          <w:sz w:val="28"/>
          <w:szCs w:val="28"/>
        </w:rPr>
        <w:t>на 2023 год рост экономически обоснованных тарифов на электрическую энергию до 16,26% (ООО "ТГК-2 Энергосбыт" (г. Коряжма)) и отпускного тарифа для населения, потребителей</w:t>
      </w:r>
      <w:r w:rsidR="00677132">
        <w:rPr>
          <w:rFonts w:ascii="Times New Roman" w:hAnsi="Times New Roman"/>
          <w:sz w:val="28"/>
          <w:szCs w:val="28"/>
        </w:rPr>
        <w:t>,</w:t>
      </w:r>
      <w:r w:rsidRPr="00677132">
        <w:rPr>
          <w:rFonts w:ascii="Times New Roman" w:hAnsi="Times New Roman"/>
          <w:sz w:val="28"/>
          <w:szCs w:val="28"/>
        </w:rPr>
        <w:t xml:space="preserve"> приравненных к категории "население", иных прочих потребителей до 16,43%,</w:t>
      </w:r>
    </w:p>
    <w:p w14:paraId="74E7B596" w14:textId="1541B4EE" w:rsidR="00BF5D11" w:rsidRPr="00677132"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677132">
        <w:rPr>
          <w:rFonts w:ascii="Times New Roman" w:hAnsi="Times New Roman"/>
          <w:sz w:val="28"/>
          <w:szCs w:val="28"/>
        </w:rPr>
        <w:t>на 2024 год рост экономически обоснованных тарифов на электрическую энергию до 15,91% (ООО "ТГК-2 Энергосбыт" (г. Коряжма)) и отпускного тарифа для населения, потребителей</w:t>
      </w:r>
      <w:r w:rsidR="00677132">
        <w:rPr>
          <w:rFonts w:ascii="Times New Roman" w:hAnsi="Times New Roman"/>
          <w:sz w:val="28"/>
          <w:szCs w:val="28"/>
        </w:rPr>
        <w:t>,</w:t>
      </w:r>
      <w:r w:rsidRPr="00677132">
        <w:rPr>
          <w:rFonts w:ascii="Times New Roman" w:hAnsi="Times New Roman"/>
          <w:sz w:val="28"/>
          <w:szCs w:val="28"/>
        </w:rPr>
        <w:t xml:space="preserve"> приравненных к категории "население", иных прочих потребителей до 16,46%.</w:t>
      </w:r>
    </w:p>
    <w:p w14:paraId="782E3566" w14:textId="75ED8304" w:rsidR="00BF5D11" w:rsidRPr="00677132" w:rsidRDefault="00BF5D11" w:rsidP="00677132">
      <w:pPr>
        <w:ind w:firstLine="709"/>
        <w:contextualSpacing/>
        <w:jc w:val="both"/>
        <w:rPr>
          <w:sz w:val="28"/>
          <w:szCs w:val="28"/>
        </w:rPr>
      </w:pPr>
      <w:r w:rsidRPr="00677132">
        <w:rPr>
          <w:sz w:val="28"/>
          <w:szCs w:val="28"/>
        </w:rPr>
        <w:t xml:space="preserve">Факторный анализ в разрезе полугодий представлен в таблицах  </w:t>
      </w:r>
    </w:p>
    <w:p w14:paraId="1FC37847" w14:textId="77777777" w:rsidR="00BF5D11" w:rsidRPr="00677132" w:rsidRDefault="00BF5D11" w:rsidP="00BF5D11">
      <w:pPr>
        <w:jc w:val="both"/>
        <w:rPr>
          <w:sz w:val="28"/>
          <w:szCs w:val="28"/>
        </w:rPr>
      </w:pPr>
      <w:r w:rsidRPr="00677132">
        <w:rPr>
          <w:noProof/>
        </w:rPr>
        <w:lastRenderedPageBreak/>
        <w:drawing>
          <wp:inline distT="0" distB="0" distL="0" distR="0" wp14:anchorId="3E6F8BB7" wp14:editId="584FC206">
            <wp:extent cx="5940425" cy="2795836"/>
            <wp:effectExtent l="0" t="0" r="3175" b="508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0425" cy="2795836"/>
                    </a:xfrm>
                    <a:prstGeom prst="rect">
                      <a:avLst/>
                    </a:prstGeom>
                    <a:noFill/>
                    <a:ln>
                      <a:noFill/>
                    </a:ln>
                  </pic:spPr>
                </pic:pic>
              </a:graphicData>
            </a:graphic>
          </wp:inline>
        </w:drawing>
      </w:r>
    </w:p>
    <w:p w14:paraId="28E9F6C3" w14:textId="77777777" w:rsidR="00BF5D11" w:rsidRPr="00677132" w:rsidRDefault="00BF5D11" w:rsidP="00677132">
      <w:pPr>
        <w:ind w:firstLine="709"/>
        <w:contextualSpacing/>
        <w:jc w:val="both"/>
        <w:rPr>
          <w:sz w:val="28"/>
          <w:szCs w:val="28"/>
        </w:rPr>
      </w:pPr>
    </w:p>
    <w:p w14:paraId="32AC6ECF" w14:textId="5B9DDD80" w:rsidR="00BF5D11" w:rsidRPr="00677132" w:rsidRDefault="00BF5D11" w:rsidP="00677132">
      <w:pPr>
        <w:ind w:firstLine="709"/>
        <w:contextualSpacing/>
        <w:jc w:val="both"/>
        <w:rPr>
          <w:sz w:val="28"/>
          <w:szCs w:val="28"/>
        </w:rPr>
      </w:pPr>
      <w:r w:rsidRPr="00677132">
        <w:rPr>
          <w:sz w:val="28"/>
          <w:szCs w:val="28"/>
        </w:rPr>
        <w:t>∆Т. В Плановом расчете потребности в средствах субсидии ∆Т на 2022-2024 годы, предусмотрен рост экономически обоснованных тарифов на тепловую энергию для предприятий во втором полугодии от 0% до 18,62 % и льготного одноставочного тарифа на тепловую энергию, поставляемую населению и потребителям, приравненным к населению на нужды теплоснабжения на 4-4,1%.</w:t>
      </w:r>
    </w:p>
    <w:p w14:paraId="1C23B81E" w14:textId="524756E2" w:rsidR="00BF5D11" w:rsidRPr="00677132" w:rsidRDefault="00BF5D11" w:rsidP="00677132">
      <w:pPr>
        <w:ind w:firstLine="709"/>
        <w:contextualSpacing/>
        <w:jc w:val="both"/>
        <w:rPr>
          <w:sz w:val="28"/>
          <w:szCs w:val="28"/>
        </w:rPr>
      </w:pPr>
      <w:r w:rsidRPr="00677132">
        <w:rPr>
          <w:sz w:val="28"/>
          <w:szCs w:val="28"/>
        </w:rPr>
        <w:t>Факторный анализ в разрезе полугодий представлен в таблицах</w:t>
      </w:r>
    </w:p>
    <w:p w14:paraId="215B243A" w14:textId="77777777" w:rsidR="00BF5D11" w:rsidRPr="00677132" w:rsidRDefault="00BF5D11" w:rsidP="00BF5D11">
      <w:pPr>
        <w:jc w:val="both"/>
        <w:rPr>
          <w:sz w:val="28"/>
          <w:szCs w:val="28"/>
        </w:rPr>
      </w:pPr>
      <w:r w:rsidRPr="00677132">
        <w:rPr>
          <w:noProof/>
        </w:rPr>
        <w:drawing>
          <wp:inline distT="0" distB="0" distL="0" distR="0" wp14:anchorId="06D33228" wp14:editId="6F37D111">
            <wp:extent cx="5940425" cy="2907272"/>
            <wp:effectExtent l="0" t="0" r="3175" b="762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40425" cy="2907272"/>
                    </a:xfrm>
                    <a:prstGeom prst="rect">
                      <a:avLst/>
                    </a:prstGeom>
                    <a:noFill/>
                    <a:ln>
                      <a:noFill/>
                    </a:ln>
                  </pic:spPr>
                </pic:pic>
              </a:graphicData>
            </a:graphic>
          </wp:inline>
        </w:drawing>
      </w:r>
    </w:p>
    <w:p w14:paraId="408989EE" w14:textId="77777777" w:rsidR="00BF5D11" w:rsidRPr="00677132" w:rsidRDefault="00BF5D11" w:rsidP="00677132">
      <w:pPr>
        <w:ind w:firstLine="709"/>
        <w:contextualSpacing/>
        <w:jc w:val="both"/>
        <w:rPr>
          <w:sz w:val="28"/>
          <w:szCs w:val="28"/>
        </w:rPr>
      </w:pPr>
    </w:p>
    <w:p w14:paraId="777D4686" w14:textId="3BE1F94E" w:rsidR="00BF5D11" w:rsidRPr="00677132" w:rsidRDefault="00BF5D11" w:rsidP="00677132">
      <w:pPr>
        <w:ind w:firstLine="709"/>
        <w:contextualSpacing/>
        <w:jc w:val="both"/>
        <w:rPr>
          <w:sz w:val="28"/>
          <w:szCs w:val="28"/>
        </w:rPr>
      </w:pPr>
      <w:r w:rsidRPr="00677132">
        <w:rPr>
          <w:sz w:val="28"/>
          <w:szCs w:val="28"/>
        </w:rPr>
        <w:t>∆В. В Плановом расчете потребности в средствах субсидии ∆В на 2022- 2024 годы, помимо увеличения объема по холодной воде и водоотведению, предусмотрен рост одноставочного тарифа для прочих потребителей для предприятий во втором полугодии от 0% до 38,09% и льготного одноставочного тарифа для населения и потребителей, приравненных к населению, до 4,02%.</w:t>
      </w:r>
    </w:p>
    <w:p w14:paraId="1C07856F" w14:textId="6725F907" w:rsidR="00BF5D11" w:rsidRPr="00677132" w:rsidRDefault="00BF5D11" w:rsidP="00677132">
      <w:pPr>
        <w:ind w:firstLine="709"/>
        <w:contextualSpacing/>
        <w:jc w:val="both"/>
        <w:rPr>
          <w:sz w:val="28"/>
          <w:szCs w:val="28"/>
        </w:rPr>
      </w:pPr>
      <w:r w:rsidRPr="00677132">
        <w:rPr>
          <w:sz w:val="28"/>
          <w:szCs w:val="28"/>
        </w:rPr>
        <w:t>Факторный анализ в разрезе полугодий представлен в таблицах</w:t>
      </w:r>
    </w:p>
    <w:p w14:paraId="6796A573" w14:textId="77777777" w:rsidR="00BF5D11" w:rsidRPr="00677132" w:rsidRDefault="00BF5D11" w:rsidP="00BF5D11">
      <w:pPr>
        <w:jc w:val="both"/>
        <w:rPr>
          <w:sz w:val="28"/>
          <w:szCs w:val="28"/>
        </w:rPr>
      </w:pPr>
      <w:r w:rsidRPr="00677132">
        <w:rPr>
          <w:noProof/>
        </w:rPr>
        <w:lastRenderedPageBreak/>
        <w:drawing>
          <wp:inline distT="0" distB="0" distL="0" distR="0" wp14:anchorId="4B5C5D48" wp14:editId="31736069">
            <wp:extent cx="5940425" cy="2843948"/>
            <wp:effectExtent l="0" t="0" r="3175"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40425" cy="2843948"/>
                    </a:xfrm>
                    <a:prstGeom prst="rect">
                      <a:avLst/>
                    </a:prstGeom>
                    <a:noFill/>
                    <a:ln>
                      <a:noFill/>
                    </a:ln>
                  </pic:spPr>
                </pic:pic>
              </a:graphicData>
            </a:graphic>
          </wp:inline>
        </w:drawing>
      </w:r>
    </w:p>
    <w:p w14:paraId="19561A7A" w14:textId="77777777" w:rsidR="00BF5D11" w:rsidRPr="00677132" w:rsidRDefault="00BF5D11" w:rsidP="00677132">
      <w:pPr>
        <w:ind w:firstLine="709"/>
        <w:contextualSpacing/>
        <w:jc w:val="both"/>
        <w:rPr>
          <w:sz w:val="28"/>
          <w:szCs w:val="28"/>
        </w:rPr>
      </w:pPr>
    </w:p>
    <w:p w14:paraId="17426ACD" w14:textId="68EBAEDA" w:rsidR="00BF5D11" w:rsidRPr="00677132" w:rsidRDefault="00BF5D11" w:rsidP="00677132">
      <w:pPr>
        <w:ind w:firstLine="709"/>
        <w:contextualSpacing/>
        <w:jc w:val="both"/>
        <w:rPr>
          <w:sz w:val="28"/>
          <w:szCs w:val="28"/>
        </w:rPr>
      </w:pPr>
      <w:r w:rsidRPr="00677132">
        <w:rPr>
          <w:sz w:val="28"/>
          <w:szCs w:val="28"/>
        </w:rPr>
        <w:t>∆Д. Согласно Плановому расчету потребности в средствах субсидии на 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 учтен рост экономически обоснованной стоимости топлива твердого, реализуемого населению для нужд отопления, предприятиям по сравнению с 2021 годом от 76,23% до более чем в 3 раза, предусмотрено увеличение розничных цен на топливо твердое, реализуемое населению для нужд отопления, во втором полугодии на 2022 год до 8,97% и в 2023-2024 годах до 4,0%.</w:t>
      </w:r>
    </w:p>
    <w:p w14:paraId="6A0801F4" w14:textId="349FC12E" w:rsidR="00BF5D11" w:rsidRPr="00677132" w:rsidRDefault="00BF5D11" w:rsidP="00677132">
      <w:pPr>
        <w:ind w:firstLine="709"/>
        <w:contextualSpacing/>
        <w:jc w:val="both"/>
        <w:rPr>
          <w:sz w:val="28"/>
          <w:szCs w:val="28"/>
        </w:rPr>
      </w:pPr>
      <w:r w:rsidRPr="00677132">
        <w:rPr>
          <w:sz w:val="28"/>
          <w:szCs w:val="28"/>
        </w:rPr>
        <w:t>Факторный анализ в разрезе полугодий представлен в таблицах</w:t>
      </w:r>
    </w:p>
    <w:p w14:paraId="503FD26B" w14:textId="77777777" w:rsidR="00BF5D11" w:rsidRPr="00677132" w:rsidRDefault="00BF5D11" w:rsidP="00BF5D11">
      <w:pPr>
        <w:jc w:val="both"/>
        <w:rPr>
          <w:sz w:val="28"/>
          <w:szCs w:val="28"/>
        </w:rPr>
      </w:pPr>
      <w:r w:rsidRPr="00677132">
        <w:rPr>
          <w:noProof/>
        </w:rPr>
        <w:drawing>
          <wp:inline distT="0" distB="0" distL="0" distR="0" wp14:anchorId="32465A09" wp14:editId="4FF8E675">
            <wp:extent cx="5940425" cy="2929949"/>
            <wp:effectExtent l="0" t="0" r="3175" b="381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40425" cy="2929949"/>
                    </a:xfrm>
                    <a:prstGeom prst="rect">
                      <a:avLst/>
                    </a:prstGeom>
                    <a:noFill/>
                    <a:ln>
                      <a:noFill/>
                    </a:ln>
                  </pic:spPr>
                </pic:pic>
              </a:graphicData>
            </a:graphic>
          </wp:inline>
        </w:drawing>
      </w:r>
    </w:p>
    <w:p w14:paraId="3B783879" w14:textId="77777777" w:rsidR="00BF5D11" w:rsidRPr="00677132" w:rsidRDefault="00BF5D11" w:rsidP="00677132">
      <w:pPr>
        <w:ind w:firstLine="709"/>
        <w:contextualSpacing/>
        <w:jc w:val="both"/>
        <w:rPr>
          <w:sz w:val="28"/>
          <w:szCs w:val="28"/>
        </w:rPr>
      </w:pPr>
    </w:p>
    <w:p w14:paraId="0E1B5F7D" w14:textId="4A479B7A" w:rsidR="00BF5D11" w:rsidRDefault="00BF5D11" w:rsidP="00677132">
      <w:pPr>
        <w:ind w:firstLine="709"/>
        <w:contextualSpacing/>
        <w:jc w:val="both"/>
        <w:rPr>
          <w:sz w:val="28"/>
          <w:szCs w:val="28"/>
        </w:rPr>
      </w:pPr>
      <w:r w:rsidRPr="00677132">
        <w:rPr>
          <w:sz w:val="28"/>
          <w:szCs w:val="28"/>
        </w:rPr>
        <w:t>Информация по бюджетным ассигнованиям в разрезе видов субсидий по показателям Сводной бюджетной росписи на 01.11.2021 на 2021 год и ассигнованиям, предусмотренным Законопроектом на период 2022-2024 годов, представлена на рисунке ниже.</w:t>
      </w:r>
    </w:p>
    <w:p w14:paraId="039A91AE" w14:textId="55955267" w:rsidR="00677132" w:rsidRPr="00677132" w:rsidRDefault="00677132" w:rsidP="00677132">
      <w:pPr>
        <w:contextualSpacing/>
        <w:jc w:val="center"/>
        <w:rPr>
          <w:sz w:val="28"/>
          <w:szCs w:val="28"/>
        </w:rPr>
      </w:pPr>
      <w:r w:rsidRPr="00677132">
        <w:rPr>
          <w:noProof/>
          <w:sz w:val="28"/>
          <w:szCs w:val="28"/>
        </w:rPr>
        <w:lastRenderedPageBreak/>
        <w:drawing>
          <wp:inline distT="0" distB="0" distL="0" distR="0" wp14:anchorId="45B7A502" wp14:editId="4DD42BD3">
            <wp:extent cx="5451231" cy="5096684"/>
            <wp:effectExtent l="0" t="0" r="0" b="889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469593" cy="5113852"/>
                    </a:xfrm>
                    <a:prstGeom prst="rect">
                      <a:avLst/>
                    </a:prstGeom>
                    <a:noFill/>
                  </pic:spPr>
                </pic:pic>
              </a:graphicData>
            </a:graphic>
          </wp:inline>
        </w:drawing>
      </w:r>
    </w:p>
    <w:p w14:paraId="66907BC5" w14:textId="48DFB3A2" w:rsidR="00677132" w:rsidRPr="00677132" w:rsidRDefault="00677132" w:rsidP="00677132">
      <w:pPr>
        <w:autoSpaceDE w:val="0"/>
        <w:autoSpaceDN w:val="0"/>
        <w:adjustRightInd w:val="0"/>
        <w:rPr>
          <w:rFonts w:eastAsia="Calibri"/>
        </w:rPr>
      </w:pPr>
      <w:r w:rsidRPr="00677132">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71</w:t>
      </w:r>
      <w:r w:rsidR="00524676">
        <w:rPr>
          <w:noProof/>
        </w:rPr>
        <w:fldChar w:fldCharType="end"/>
      </w:r>
      <w:r w:rsidRPr="00677132">
        <w:t xml:space="preserve">. </w:t>
      </w:r>
      <w:r w:rsidRPr="00677132">
        <w:rPr>
          <w:rFonts w:eastAsia="Calibri"/>
        </w:rPr>
        <w:t xml:space="preserve">Бюджетные ассигнования на возмещение недополученных доходов, возникающих в результате государственного регулирования за счет средств областного бюджета на 2021 -2024 годы, </w:t>
      </w:r>
      <w:r w:rsidR="007E7B5E">
        <w:rPr>
          <w:rFonts w:eastAsia="Calibri"/>
        </w:rPr>
        <w:t>млн.руб.</w:t>
      </w:r>
    </w:p>
    <w:p w14:paraId="19D21E38" w14:textId="77777777" w:rsidR="00BF5D11" w:rsidRPr="00677132" w:rsidRDefault="00BF5D11" w:rsidP="00677132">
      <w:pPr>
        <w:ind w:firstLine="709"/>
        <w:contextualSpacing/>
        <w:jc w:val="both"/>
        <w:rPr>
          <w:sz w:val="28"/>
          <w:szCs w:val="28"/>
        </w:rPr>
      </w:pPr>
    </w:p>
    <w:p w14:paraId="2CDE09CF" w14:textId="71CB7199" w:rsidR="00BF5D11" w:rsidRPr="00677132" w:rsidRDefault="00BF5D11" w:rsidP="00677132">
      <w:pPr>
        <w:ind w:firstLine="709"/>
        <w:contextualSpacing/>
        <w:jc w:val="both"/>
        <w:rPr>
          <w:sz w:val="28"/>
          <w:szCs w:val="28"/>
        </w:rPr>
      </w:pPr>
      <w:r w:rsidRPr="00677132">
        <w:rPr>
          <w:sz w:val="28"/>
          <w:szCs w:val="28"/>
        </w:rPr>
        <w:t>Потребность в средствах областного бюджета для возмещения организациям коммунального комплекса недополученных доходов, возникающих в результате государственного регулирования тарифов (цен)</w:t>
      </w:r>
    </w:p>
    <w:p w14:paraId="5D2B1E44" w14:textId="77777777" w:rsidR="00BF5D11" w:rsidRPr="00677132" w:rsidRDefault="00BF5D11" w:rsidP="00677132">
      <w:pPr>
        <w:ind w:firstLine="709"/>
        <w:contextualSpacing/>
        <w:jc w:val="both"/>
        <w:rPr>
          <w:sz w:val="28"/>
          <w:szCs w:val="28"/>
        </w:rPr>
      </w:pPr>
      <w:r w:rsidRPr="00677132">
        <w:rPr>
          <w:sz w:val="28"/>
          <w:szCs w:val="28"/>
        </w:rPr>
        <w:t>на 2022-2024 годы (с учетом кредиторской задолженности за декабрь 2021 года) приведена в составе документов к Законопроекту</w:t>
      </w:r>
    </w:p>
    <w:p w14:paraId="5A350F43" w14:textId="7380F00D" w:rsidR="00BF5D11" w:rsidRPr="00677132" w:rsidRDefault="00BF5D11" w:rsidP="00677132">
      <w:pPr>
        <w:ind w:firstLine="709"/>
        <w:contextualSpacing/>
        <w:jc w:val="both"/>
        <w:rPr>
          <w:sz w:val="28"/>
          <w:szCs w:val="28"/>
        </w:rPr>
      </w:pPr>
      <w:r w:rsidRPr="00677132">
        <w:rPr>
          <w:sz w:val="28"/>
          <w:szCs w:val="28"/>
        </w:rPr>
        <w:t>Информация о потребности в возмещении межтарифной разницы:</w:t>
      </w:r>
    </w:p>
    <w:p w14:paraId="40976125" w14:textId="5E4E6B68" w:rsidR="00BF5D11" w:rsidRPr="00677132" w:rsidRDefault="00BF5D11" w:rsidP="00677132">
      <w:pPr>
        <w:ind w:firstLine="709"/>
        <w:contextualSpacing/>
        <w:jc w:val="right"/>
        <w:rPr>
          <w:sz w:val="28"/>
          <w:szCs w:val="28"/>
        </w:rPr>
      </w:pPr>
      <w:r w:rsidRPr="00677132">
        <w:rPr>
          <w:sz w:val="28"/>
          <w:szCs w:val="28"/>
        </w:rPr>
        <w:t>млн.руб.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20"/>
        <w:gridCol w:w="1276"/>
        <w:gridCol w:w="1559"/>
        <w:gridCol w:w="1701"/>
      </w:tblGrid>
      <w:tr w:rsidR="00BF5D11" w:rsidRPr="008D13D4" w14:paraId="59E23525" w14:textId="77777777" w:rsidTr="008D13D4">
        <w:trPr>
          <w:tblHeader/>
        </w:trPr>
        <w:tc>
          <w:tcPr>
            <w:tcW w:w="4820" w:type="dxa"/>
            <w:shd w:val="clear" w:color="auto" w:fill="auto"/>
          </w:tcPr>
          <w:p w14:paraId="0A76A030" w14:textId="77777777" w:rsidR="00BF5D11" w:rsidRPr="008D13D4" w:rsidRDefault="00BF5D11" w:rsidP="000B65A5">
            <w:pPr>
              <w:autoSpaceDE w:val="0"/>
              <w:autoSpaceDN w:val="0"/>
              <w:adjustRightInd w:val="0"/>
              <w:jc w:val="center"/>
              <w:rPr>
                <w:sz w:val="22"/>
                <w:szCs w:val="22"/>
              </w:rPr>
            </w:pPr>
            <w:r w:rsidRPr="008D13D4">
              <w:rPr>
                <w:sz w:val="22"/>
                <w:szCs w:val="22"/>
              </w:rPr>
              <w:t>Показатель</w:t>
            </w:r>
          </w:p>
        </w:tc>
        <w:tc>
          <w:tcPr>
            <w:tcW w:w="1276" w:type="dxa"/>
            <w:shd w:val="clear" w:color="auto" w:fill="auto"/>
          </w:tcPr>
          <w:p w14:paraId="03EBF974" w14:textId="77777777" w:rsidR="00BF5D11" w:rsidRPr="008D13D4" w:rsidRDefault="00BF5D11" w:rsidP="000B65A5">
            <w:pPr>
              <w:autoSpaceDE w:val="0"/>
              <w:autoSpaceDN w:val="0"/>
              <w:adjustRightInd w:val="0"/>
              <w:jc w:val="center"/>
              <w:rPr>
                <w:sz w:val="22"/>
                <w:szCs w:val="22"/>
              </w:rPr>
            </w:pPr>
            <w:r w:rsidRPr="008D13D4">
              <w:rPr>
                <w:sz w:val="22"/>
                <w:szCs w:val="22"/>
              </w:rPr>
              <w:t>2022 год проект</w:t>
            </w:r>
          </w:p>
        </w:tc>
        <w:tc>
          <w:tcPr>
            <w:tcW w:w="1559" w:type="dxa"/>
          </w:tcPr>
          <w:p w14:paraId="0ECD8A78" w14:textId="77777777" w:rsidR="00BF5D11" w:rsidRPr="008D13D4" w:rsidRDefault="00BF5D11" w:rsidP="000B65A5">
            <w:pPr>
              <w:autoSpaceDE w:val="0"/>
              <w:autoSpaceDN w:val="0"/>
              <w:adjustRightInd w:val="0"/>
              <w:jc w:val="center"/>
              <w:rPr>
                <w:sz w:val="22"/>
                <w:szCs w:val="22"/>
              </w:rPr>
            </w:pPr>
            <w:r w:rsidRPr="008D13D4">
              <w:rPr>
                <w:sz w:val="22"/>
                <w:szCs w:val="22"/>
              </w:rPr>
              <w:t>2023 год проект</w:t>
            </w:r>
          </w:p>
        </w:tc>
        <w:tc>
          <w:tcPr>
            <w:tcW w:w="1701" w:type="dxa"/>
            <w:shd w:val="clear" w:color="auto" w:fill="auto"/>
          </w:tcPr>
          <w:p w14:paraId="7E45E153" w14:textId="77777777" w:rsidR="00BF5D11" w:rsidRPr="008D13D4" w:rsidRDefault="00BF5D11" w:rsidP="000B65A5">
            <w:pPr>
              <w:autoSpaceDE w:val="0"/>
              <w:autoSpaceDN w:val="0"/>
              <w:adjustRightInd w:val="0"/>
              <w:jc w:val="center"/>
              <w:rPr>
                <w:sz w:val="22"/>
                <w:szCs w:val="22"/>
              </w:rPr>
            </w:pPr>
            <w:r w:rsidRPr="008D13D4">
              <w:rPr>
                <w:sz w:val="22"/>
                <w:szCs w:val="22"/>
              </w:rPr>
              <w:t>2024 год проект</w:t>
            </w:r>
          </w:p>
        </w:tc>
      </w:tr>
      <w:tr w:rsidR="00BF5D11" w:rsidRPr="008D13D4" w14:paraId="0C14CBE5" w14:textId="77777777" w:rsidTr="008D13D4">
        <w:trPr>
          <w:trHeight w:val="240"/>
        </w:trPr>
        <w:tc>
          <w:tcPr>
            <w:tcW w:w="4820" w:type="dxa"/>
            <w:shd w:val="clear" w:color="auto" w:fill="auto"/>
          </w:tcPr>
          <w:p w14:paraId="561DC05B" w14:textId="77777777" w:rsidR="00BF5D11" w:rsidRPr="008D13D4" w:rsidRDefault="00BF5D11" w:rsidP="000B65A5">
            <w:pPr>
              <w:autoSpaceDE w:val="0"/>
              <w:autoSpaceDN w:val="0"/>
              <w:adjustRightInd w:val="0"/>
              <w:jc w:val="both"/>
              <w:rPr>
                <w:sz w:val="22"/>
                <w:szCs w:val="22"/>
              </w:rPr>
            </w:pPr>
            <w:r w:rsidRPr="008D13D4">
              <w:rPr>
                <w:sz w:val="22"/>
                <w:szCs w:val="22"/>
              </w:rPr>
              <w:t>Теплоснабжение</w:t>
            </w:r>
          </w:p>
        </w:tc>
        <w:tc>
          <w:tcPr>
            <w:tcW w:w="1276" w:type="dxa"/>
            <w:shd w:val="clear" w:color="auto" w:fill="auto"/>
          </w:tcPr>
          <w:p w14:paraId="4E693CD2" w14:textId="77777777" w:rsidR="00BF5D11" w:rsidRPr="008D13D4" w:rsidRDefault="00BF5D11" w:rsidP="000B65A5">
            <w:pPr>
              <w:jc w:val="right"/>
              <w:rPr>
                <w:sz w:val="22"/>
                <w:szCs w:val="22"/>
              </w:rPr>
            </w:pPr>
            <w:r w:rsidRPr="008D13D4">
              <w:rPr>
                <w:sz w:val="22"/>
                <w:szCs w:val="22"/>
              </w:rPr>
              <w:t>2 419,1</w:t>
            </w:r>
          </w:p>
        </w:tc>
        <w:tc>
          <w:tcPr>
            <w:tcW w:w="1559" w:type="dxa"/>
          </w:tcPr>
          <w:p w14:paraId="364F355B" w14:textId="77777777" w:rsidR="00BF5D11" w:rsidRPr="008D13D4" w:rsidRDefault="00BF5D11" w:rsidP="000B65A5">
            <w:pPr>
              <w:jc w:val="right"/>
              <w:rPr>
                <w:sz w:val="22"/>
                <w:szCs w:val="22"/>
              </w:rPr>
            </w:pPr>
            <w:r w:rsidRPr="008D13D4">
              <w:rPr>
                <w:sz w:val="22"/>
                <w:szCs w:val="22"/>
              </w:rPr>
              <w:t>2 776,5</w:t>
            </w:r>
          </w:p>
        </w:tc>
        <w:tc>
          <w:tcPr>
            <w:tcW w:w="1701" w:type="dxa"/>
            <w:shd w:val="clear" w:color="auto" w:fill="auto"/>
          </w:tcPr>
          <w:p w14:paraId="17BEC192" w14:textId="77777777" w:rsidR="00BF5D11" w:rsidRPr="008D13D4" w:rsidRDefault="00BF5D11" w:rsidP="000B65A5">
            <w:pPr>
              <w:jc w:val="right"/>
              <w:rPr>
                <w:sz w:val="22"/>
                <w:szCs w:val="22"/>
              </w:rPr>
            </w:pPr>
            <w:r w:rsidRPr="008D13D4">
              <w:rPr>
                <w:sz w:val="22"/>
                <w:szCs w:val="22"/>
              </w:rPr>
              <w:t>3 066,2</w:t>
            </w:r>
          </w:p>
        </w:tc>
      </w:tr>
      <w:tr w:rsidR="00BF5D11" w:rsidRPr="008D13D4" w14:paraId="77353B46" w14:textId="77777777" w:rsidTr="008D13D4">
        <w:trPr>
          <w:trHeight w:val="216"/>
        </w:trPr>
        <w:tc>
          <w:tcPr>
            <w:tcW w:w="4820" w:type="dxa"/>
            <w:shd w:val="clear" w:color="auto" w:fill="auto"/>
          </w:tcPr>
          <w:p w14:paraId="14DEB91B" w14:textId="77777777" w:rsidR="00BF5D11" w:rsidRPr="008D13D4" w:rsidRDefault="00BF5D11" w:rsidP="000B65A5">
            <w:pPr>
              <w:autoSpaceDE w:val="0"/>
              <w:autoSpaceDN w:val="0"/>
              <w:adjustRightInd w:val="0"/>
              <w:jc w:val="both"/>
              <w:rPr>
                <w:i/>
                <w:sz w:val="22"/>
                <w:szCs w:val="22"/>
              </w:rPr>
            </w:pPr>
            <w:r w:rsidRPr="008D13D4">
              <w:rPr>
                <w:i/>
                <w:sz w:val="22"/>
                <w:szCs w:val="22"/>
              </w:rPr>
              <w:t>Потребность</w:t>
            </w:r>
          </w:p>
        </w:tc>
        <w:tc>
          <w:tcPr>
            <w:tcW w:w="1276" w:type="dxa"/>
            <w:shd w:val="clear" w:color="auto" w:fill="auto"/>
          </w:tcPr>
          <w:p w14:paraId="3F6FFB07" w14:textId="77777777" w:rsidR="00BF5D11" w:rsidRPr="008D13D4" w:rsidRDefault="00BF5D11" w:rsidP="000B65A5">
            <w:pPr>
              <w:jc w:val="right"/>
              <w:rPr>
                <w:i/>
                <w:sz w:val="22"/>
                <w:szCs w:val="22"/>
              </w:rPr>
            </w:pPr>
            <w:r w:rsidRPr="008D13D4">
              <w:rPr>
                <w:i/>
                <w:sz w:val="22"/>
                <w:szCs w:val="22"/>
              </w:rPr>
              <w:t>3 710,3</w:t>
            </w:r>
          </w:p>
        </w:tc>
        <w:tc>
          <w:tcPr>
            <w:tcW w:w="1559" w:type="dxa"/>
          </w:tcPr>
          <w:p w14:paraId="45FE1A8D" w14:textId="77777777" w:rsidR="00BF5D11" w:rsidRPr="008D13D4" w:rsidRDefault="00BF5D11" w:rsidP="000B65A5">
            <w:pPr>
              <w:jc w:val="right"/>
              <w:rPr>
                <w:i/>
                <w:sz w:val="22"/>
                <w:szCs w:val="22"/>
              </w:rPr>
            </w:pPr>
            <w:r w:rsidRPr="008D13D4">
              <w:rPr>
                <w:i/>
                <w:sz w:val="22"/>
                <w:szCs w:val="22"/>
              </w:rPr>
              <w:t>4 269,6</w:t>
            </w:r>
          </w:p>
        </w:tc>
        <w:tc>
          <w:tcPr>
            <w:tcW w:w="1701" w:type="dxa"/>
            <w:shd w:val="clear" w:color="auto" w:fill="auto"/>
          </w:tcPr>
          <w:p w14:paraId="404D795A" w14:textId="77777777" w:rsidR="00BF5D11" w:rsidRPr="008D13D4" w:rsidRDefault="00BF5D11" w:rsidP="000B65A5">
            <w:pPr>
              <w:jc w:val="right"/>
              <w:rPr>
                <w:i/>
                <w:sz w:val="22"/>
                <w:szCs w:val="22"/>
              </w:rPr>
            </w:pPr>
            <w:r w:rsidRPr="008D13D4">
              <w:rPr>
                <w:i/>
                <w:sz w:val="22"/>
                <w:szCs w:val="22"/>
              </w:rPr>
              <w:t>4 216,9</w:t>
            </w:r>
          </w:p>
        </w:tc>
      </w:tr>
      <w:tr w:rsidR="00BF5D11" w:rsidRPr="008D13D4" w14:paraId="21E71858" w14:textId="77777777" w:rsidTr="008D13D4">
        <w:tc>
          <w:tcPr>
            <w:tcW w:w="4820" w:type="dxa"/>
            <w:shd w:val="clear" w:color="auto" w:fill="D9D9D9" w:themeFill="background1" w:themeFillShade="D9"/>
          </w:tcPr>
          <w:p w14:paraId="502FD481" w14:textId="77777777" w:rsidR="00BF5D11" w:rsidRPr="008D13D4" w:rsidRDefault="00BF5D11" w:rsidP="000B65A5">
            <w:pPr>
              <w:autoSpaceDE w:val="0"/>
              <w:autoSpaceDN w:val="0"/>
              <w:adjustRightInd w:val="0"/>
              <w:jc w:val="center"/>
              <w:rPr>
                <w:i/>
                <w:sz w:val="22"/>
                <w:szCs w:val="22"/>
              </w:rPr>
            </w:pPr>
            <w:r w:rsidRPr="008D13D4">
              <w:rPr>
                <w:i/>
                <w:sz w:val="22"/>
                <w:szCs w:val="22"/>
              </w:rPr>
              <w:t>Отклонение</w:t>
            </w:r>
          </w:p>
        </w:tc>
        <w:tc>
          <w:tcPr>
            <w:tcW w:w="1276" w:type="dxa"/>
            <w:shd w:val="clear" w:color="auto" w:fill="D9D9D9" w:themeFill="background1" w:themeFillShade="D9"/>
          </w:tcPr>
          <w:p w14:paraId="55F83E3E" w14:textId="77777777" w:rsidR="00BF5D11" w:rsidRPr="008D13D4" w:rsidRDefault="00BF5D11" w:rsidP="000B65A5">
            <w:pPr>
              <w:autoSpaceDE w:val="0"/>
              <w:autoSpaceDN w:val="0"/>
              <w:adjustRightInd w:val="0"/>
              <w:jc w:val="center"/>
              <w:rPr>
                <w:i/>
                <w:sz w:val="22"/>
                <w:szCs w:val="22"/>
              </w:rPr>
            </w:pPr>
            <w:r w:rsidRPr="008D13D4">
              <w:rPr>
                <w:i/>
                <w:sz w:val="22"/>
                <w:szCs w:val="22"/>
              </w:rPr>
              <w:t>-1 291,2</w:t>
            </w:r>
          </w:p>
        </w:tc>
        <w:tc>
          <w:tcPr>
            <w:tcW w:w="1559" w:type="dxa"/>
            <w:shd w:val="clear" w:color="auto" w:fill="D9D9D9" w:themeFill="background1" w:themeFillShade="D9"/>
          </w:tcPr>
          <w:p w14:paraId="2F78A126" w14:textId="77777777" w:rsidR="00BF5D11" w:rsidRPr="008D13D4" w:rsidRDefault="00BF5D11" w:rsidP="000B65A5">
            <w:pPr>
              <w:autoSpaceDE w:val="0"/>
              <w:autoSpaceDN w:val="0"/>
              <w:adjustRightInd w:val="0"/>
              <w:jc w:val="center"/>
              <w:rPr>
                <w:i/>
                <w:sz w:val="22"/>
                <w:szCs w:val="22"/>
              </w:rPr>
            </w:pPr>
            <w:r w:rsidRPr="008D13D4">
              <w:rPr>
                <w:i/>
                <w:sz w:val="22"/>
                <w:szCs w:val="22"/>
              </w:rPr>
              <w:t>- 1 493,1</w:t>
            </w:r>
          </w:p>
        </w:tc>
        <w:tc>
          <w:tcPr>
            <w:tcW w:w="1701" w:type="dxa"/>
            <w:shd w:val="clear" w:color="auto" w:fill="D9D9D9" w:themeFill="background1" w:themeFillShade="D9"/>
          </w:tcPr>
          <w:p w14:paraId="41CAF35D" w14:textId="77777777" w:rsidR="00BF5D11" w:rsidRPr="008D13D4" w:rsidRDefault="00BF5D11" w:rsidP="000B65A5">
            <w:pPr>
              <w:autoSpaceDE w:val="0"/>
              <w:autoSpaceDN w:val="0"/>
              <w:adjustRightInd w:val="0"/>
              <w:jc w:val="center"/>
              <w:rPr>
                <w:i/>
                <w:sz w:val="22"/>
                <w:szCs w:val="22"/>
              </w:rPr>
            </w:pPr>
            <w:r w:rsidRPr="008D13D4">
              <w:rPr>
                <w:i/>
                <w:sz w:val="22"/>
                <w:szCs w:val="22"/>
              </w:rPr>
              <w:t>- 1 150,7</w:t>
            </w:r>
          </w:p>
        </w:tc>
      </w:tr>
      <w:tr w:rsidR="00BF5D11" w:rsidRPr="008D13D4" w14:paraId="7E63A45C" w14:textId="77777777" w:rsidTr="008D13D4">
        <w:tc>
          <w:tcPr>
            <w:tcW w:w="4820" w:type="dxa"/>
            <w:shd w:val="clear" w:color="auto" w:fill="auto"/>
          </w:tcPr>
          <w:p w14:paraId="399DAE7A" w14:textId="77777777" w:rsidR="00BF5D11" w:rsidRPr="008D13D4" w:rsidRDefault="00BF5D11" w:rsidP="000B65A5">
            <w:pPr>
              <w:autoSpaceDE w:val="0"/>
              <w:autoSpaceDN w:val="0"/>
              <w:adjustRightInd w:val="0"/>
              <w:jc w:val="both"/>
              <w:rPr>
                <w:sz w:val="22"/>
                <w:szCs w:val="22"/>
              </w:rPr>
            </w:pPr>
            <w:r w:rsidRPr="008D13D4">
              <w:rPr>
                <w:sz w:val="22"/>
                <w:szCs w:val="22"/>
              </w:rPr>
              <w:t>Электроэнергия</w:t>
            </w:r>
          </w:p>
        </w:tc>
        <w:tc>
          <w:tcPr>
            <w:tcW w:w="1276" w:type="dxa"/>
            <w:shd w:val="clear" w:color="auto" w:fill="auto"/>
          </w:tcPr>
          <w:p w14:paraId="713B553C" w14:textId="77777777" w:rsidR="00BF5D11" w:rsidRPr="008D13D4" w:rsidRDefault="00BF5D11" w:rsidP="000B65A5">
            <w:pPr>
              <w:autoSpaceDE w:val="0"/>
              <w:autoSpaceDN w:val="0"/>
              <w:adjustRightInd w:val="0"/>
              <w:jc w:val="right"/>
              <w:rPr>
                <w:sz w:val="22"/>
                <w:szCs w:val="22"/>
              </w:rPr>
            </w:pPr>
            <w:r w:rsidRPr="008D13D4">
              <w:rPr>
                <w:sz w:val="22"/>
                <w:szCs w:val="22"/>
              </w:rPr>
              <w:t>1 180,3</w:t>
            </w:r>
          </w:p>
        </w:tc>
        <w:tc>
          <w:tcPr>
            <w:tcW w:w="1559" w:type="dxa"/>
          </w:tcPr>
          <w:p w14:paraId="0C41D39D" w14:textId="77777777" w:rsidR="00BF5D11" w:rsidRPr="008D13D4" w:rsidRDefault="00BF5D11" w:rsidP="000B65A5">
            <w:pPr>
              <w:autoSpaceDE w:val="0"/>
              <w:autoSpaceDN w:val="0"/>
              <w:adjustRightInd w:val="0"/>
              <w:jc w:val="right"/>
              <w:rPr>
                <w:sz w:val="22"/>
                <w:szCs w:val="22"/>
              </w:rPr>
            </w:pPr>
            <w:r w:rsidRPr="008D13D4">
              <w:rPr>
                <w:sz w:val="22"/>
                <w:szCs w:val="22"/>
              </w:rPr>
              <w:t>1 212,8</w:t>
            </w:r>
          </w:p>
        </w:tc>
        <w:tc>
          <w:tcPr>
            <w:tcW w:w="1701" w:type="dxa"/>
            <w:shd w:val="clear" w:color="auto" w:fill="auto"/>
          </w:tcPr>
          <w:p w14:paraId="545FE867" w14:textId="77777777" w:rsidR="00BF5D11" w:rsidRPr="008D13D4" w:rsidRDefault="00BF5D11" w:rsidP="000B65A5">
            <w:pPr>
              <w:autoSpaceDE w:val="0"/>
              <w:autoSpaceDN w:val="0"/>
              <w:adjustRightInd w:val="0"/>
              <w:jc w:val="right"/>
              <w:rPr>
                <w:sz w:val="22"/>
                <w:szCs w:val="22"/>
              </w:rPr>
            </w:pPr>
            <w:r w:rsidRPr="008D13D4">
              <w:rPr>
                <w:sz w:val="22"/>
                <w:szCs w:val="22"/>
              </w:rPr>
              <w:t>1 234,1</w:t>
            </w:r>
          </w:p>
        </w:tc>
      </w:tr>
      <w:tr w:rsidR="00BF5D11" w:rsidRPr="008D13D4" w14:paraId="1C3ADC74" w14:textId="77777777" w:rsidTr="008D13D4">
        <w:tc>
          <w:tcPr>
            <w:tcW w:w="4820" w:type="dxa"/>
            <w:shd w:val="clear" w:color="auto" w:fill="auto"/>
          </w:tcPr>
          <w:p w14:paraId="4FA561AB" w14:textId="77777777" w:rsidR="00BF5D11" w:rsidRPr="008D13D4" w:rsidRDefault="00BF5D11" w:rsidP="000B65A5">
            <w:pPr>
              <w:autoSpaceDE w:val="0"/>
              <w:autoSpaceDN w:val="0"/>
              <w:adjustRightInd w:val="0"/>
              <w:jc w:val="both"/>
              <w:rPr>
                <w:i/>
                <w:sz w:val="22"/>
                <w:szCs w:val="22"/>
              </w:rPr>
            </w:pPr>
            <w:r w:rsidRPr="008D13D4">
              <w:rPr>
                <w:i/>
                <w:sz w:val="22"/>
                <w:szCs w:val="22"/>
              </w:rPr>
              <w:t>Потребность</w:t>
            </w:r>
          </w:p>
        </w:tc>
        <w:tc>
          <w:tcPr>
            <w:tcW w:w="1276" w:type="dxa"/>
            <w:shd w:val="clear" w:color="auto" w:fill="auto"/>
          </w:tcPr>
          <w:p w14:paraId="16A0CDE4" w14:textId="77777777" w:rsidR="00BF5D11" w:rsidRPr="008D13D4" w:rsidRDefault="00BF5D11" w:rsidP="000B65A5">
            <w:pPr>
              <w:autoSpaceDE w:val="0"/>
              <w:autoSpaceDN w:val="0"/>
              <w:adjustRightInd w:val="0"/>
              <w:jc w:val="right"/>
              <w:rPr>
                <w:i/>
                <w:sz w:val="22"/>
                <w:szCs w:val="22"/>
              </w:rPr>
            </w:pPr>
            <w:r w:rsidRPr="008D13D4">
              <w:rPr>
                <w:i/>
                <w:sz w:val="22"/>
                <w:szCs w:val="22"/>
              </w:rPr>
              <w:t>1 781,9</w:t>
            </w:r>
          </w:p>
        </w:tc>
        <w:tc>
          <w:tcPr>
            <w:tcW w:w="1559" w:type="dxa"/>
          </w:tcPr>
          <w:p w14:paraId="32076577" w14:textId="77777777" w:rsidR="00BF5D11" w:rsidRPr="008D13D4" w:rsidRDefault="00BF5D11" w:rsidP="000B65A5">
            <w:pPr>
              <w:autoSpaceDE w:val="0"/>
              <w:autoSpaceDN w:val="0"/>
              <w:adjustRightInd w:val="0"/>
              <w:jc w:val="right"/>
              <w:rPr>
                <w:i/>
                <w:sz w:val="22"/>
                <w:szCs w:val="22"/>
              </w:rPr>
            </w:pPr>
            <w:r w:rsidRPr="008D13D4">
              <w:rPr>
                <w:i/>
                <w:sz w:val="22"/>
                <w:szCs w:val="22"/>
              </w:rPr>
              <w:t>1 853,7</w:t>
            </w:r>
          </w:p>
        </w:tc>
        <w:tc>
          <w:tcPr>
            <w:tcW w:w="1701" w:type="dxa"/>
            <w:shd w:val="clear" w:color="auto" w:fill="auto"/>
          </w:tcPr>
          <w:p w14:paraId="60CC6490" w14:textId="77777777" w:rsidR="00BF5D11" w:rsidRPr="008D13D4" w:rsidRDefault="00BF5D11" w:rsidP="000B65A5">
            <w:pPr>
              <w:autoSpaceDE w:val="0"/>
              <w:autoSpaceDN w:val="0"/>
              <w:adjustRightInd w:val="0"/>
              <w:jc w:val="right"/>
              <w:rPr>
                <w:i/>
                <w:sz w:val="22"/>
                <w:szCs w:val="22"/>
              </w:rPr>
            </w:pPr>
            <w:r w:rsidRPr="008D13D4">
              <w:rPr>
                <w:i/>
                <w:sz w:val="22"/>
                <w:szCs w:val="22"/>
              </w:rPr>
              <w:t>1 926,3</w:t>
            </w:r>
          </w:p>
        </w:tc>
      </w:tr>
      <w:tr w:rsidR="00BF5D11" w:rsidRPr="008D13D4" w14:paraId="480E1345" w14:textId="77777777" w:rsidTr="008D13D4">
        <w:tc>
          <w:tcPr>
            <w:tcW w:w="4820" w:type="dxa"/>
            <w:shd w:val="clear" w:color="auto" w:fill="D9D9D9" w:themeFill="background1" w:themeFillShade="D9"/>
          </w:tcPr>
          <w:p w14:paraId="19281673" w14:textId="77777777" w:rsidR="00BF5D11" w:rsidRPr="008D13D4" w:rsidRDefault="00BF5D11" w:rsidP="000B65A5">
            <w:pPr>
              <w:autoSpaceDE w:val="0"/>
              <w:autoSpaceDN w:val="0"/>
              <w:adjustRightInd w:val="0"/>
              <w:jc w:val="center"/>
              <w:rPr>
                <w:i/>
                <w:sz w:val="22"/>
                <w:szCs w:val="22"/>
              </w:rPr>
            </w:pPr>
            <w:r w:rsidRPr="008D13D4">
              <w:rPr>
                <w:i/>
                <w:sz w:val="22"/>
                <w:szCs w:val="22"/>
              </w:rPr>
              <w:t>Отклонение</w:t>
            </w:r>
          </w:p>
        </w:tc>
        <w:tc>
          <w:tcPr>
            <w:tcW w:w="1276" w:type="dxa"/>
            <w:shd w:val="clear" w:color="auto" w:fill="D9D9D9" w:themeFill="background1" w:themeFillShade="D9"/>
          </w:tcPr>
          <w:p w14:paraId="31F1F81E" w14:textId="77777777" w:rsidR="00BF5D11" w:rsidRPr="008D13D4" w:rsidRDefault="00BF5D11" w:rsidP="000B65A5">
            <w:pPr>
              <w:autoSpaceDE w:val="0"/>
              <w:autoSpaceDN w:val="0"/>
              <w:adjustRightInd w:val="0"/>
              <w:jc w:val="center"/>
              <w:rPr>
                <w:i/>
                <w:sz w:val="22"/>
                <w:szCs w:val="22"/>
              </w:rPr>
            </w:pPr>
            <w:r w:rsidRPr="008D13D4">
              <w:rPr>
                <w:i/>
                <w:sz w:val="22"/>
                <w:szCs w:val="22"/>
              </w:rPr>
              <w:t>- 601,6</w:t>
            </w:r>
          </w:p>
        </w:tc>
        <w:tc>
          <w:tcPr>
            <w:tcW w:w="1559" w:type="dxa"/>
            <w:shd w:val="clear" w:color="auto" w:fill="D9D9D9" w:themeFill="background1" w:themeFillShade="D9"/>
          </w:tcPr>
          <w:p w14:paraId="2AC87589" w14:textId="77777777" w:rsidR="00BF5D11" w:rsidRPr="008D13D4" w:rsidRDefault="00BF5D11" w:rsidP="000B65A5">
            <w:pPr>
              <w:autoSpaceDE w:val="0"/>
              <w:autoSpaceDN w:val="0"/>
              <w:adjustRightInd w:val="0"/>
              <w:jc w:val="center"/>
              <w:rPr>
                <w:i/>
                <w:sz w:val="22"/>
                <w:szCs w:val="22"/>
              </w:rPr>
            </w:pPr>
            <w:r w:rsidRPr="008D13D4">
              <w:rPr>
                <w:i/>
                <w:sz w:val="22"/>
                <w:szCs w:val="22"/>
              </w:rPr>
              <w:t>- 640,9</w:t>
            </w:r>
          </w:p>
        </w:tc>
        <w:tc>
          <w:tcPr>
            <w:tcW w:w="1701" w:type="dxa"/>
            <w:shd w:val="clear" w:color="auto" w:fill="D9D9D9" w:themeFill="background1" w:themeFillShade="D9"/>
          </w:tcPr>
          <w:p w14:paraId="6751CC0E" w14:textId="77777777" w:rsidR="00BF5D11" w:rsidRPr="008D13D4" w:rsidRDefault="00BF5D11" w:rsidP="000B65A5">
            <w:pPr>
              <w:autoSpaceDE w:val="0"/>
              <w:autoSpaceDN w:val="0"/>
              <w:adjustRightInd w:val="0"/>
              <w:jc w:val="center"/>
              <w:rPr>
                <w:i/>
                <w:sz w:val="22"/>
                <w:szCs w:val="22"/>
              </w:rPr>
            </w:pPr>
            <w:r w:rsidRPr="008D13D4">
              <w:rPr>
                <w:i/>
                <w:sz w:val="22"/>
                <w:szCs w:val="22"/>
              </w:rPr>
              <w:t>- 692,2</w:t>
            </w:r>
          </w:p>
        </w:tc>
      </w:tr>
      <w:tr w:rsidR="00BF5D11" w:rsidRPr="008D13D4" w14:paraId="1E96FAFE" w14:textId="77777777" w:rsidTr="008D13D4">
        <w:tc>
          <w:tcPr>
            <w:tcW w:w="4820" w:type="dxa"/>
            <w:shd w:val="clear" w:color="auto" w:fill="auto"/>
          </w:tcPr>
          <w:p w14:paraId="5F062444" w14:textId="77777777" w:rsidR="00BF5D11" w:rsidRPr="008D13D4" w:rsidRDefault="00BF5D11" w:rsidP="000B65A5">
            <w:pPr>
              <w:autoSpaceDE w:val="0"/>
              <w:autoSpaceDN w:val="0"/>
              <w:adjustRightInd w:val="0"/>
              <w:jc w:val="both"/>
              <w:rPr>
                <w:sz w:val="22"/>
                <w:szCs w:val="22"/>
              </w:rPr>
            </w:pPr>
            <w:r w:rsidRPr="008D13D4">
              <w:rPr>
                <w:sz w:val="22"/>
                <w:szCs w:val="22"/>
              </w:rPr>
              <w:t>Топливо твердое</w:t>
            </w:r>
          </w:p>
        </w:tc>
        <w:tc>
          <w:tcPr>
            <w:tcW w:w="1276" w:type="dxa"/>
            <w:shd w:val="clear" w:color="auto" w:fill="auto"/>
          </w:tcPr>
          <w:p w14:paraId="09AA3B9E" w14:textId="77777777" w:rsidR="00BF5D11" w:rsidRPr="008D13D4" w:rsidRDefault="00BF5D11" w:rsidP="000B65A5">
            <w:pPr>
              <w:autoSpaceDE w:val="0"/>
              <w:autoSpaceDN w:val="0"/>
              <w:adjustRightInd w:val="0"/>
              <w:jc w:val="right"/>
              <w:rPr>
                <w:sz w:val="22"/>
                <w:szCs w:val="22"/>
              </w:rPr>
            </w:pPr>
            <w:r w:rsidRPr="008D13D4">
              <w:rPr>
                <w:sz w:val="22"/>
                <w:szCs w:val="22"/>
              </w:rPr>
              <w:t>329,5</w:t>
            </w:r>
          </w:p>
        </w:tc>
        <w:tc>
          <w:tcPr>
            <w:tcW w:w="1559" w:type="dxa"/>
          </w:tcPr>
          <w:p w14:paraId="62BDD9FD" w14:textId="77777777" w:rsidR="00BF5D11" w:rsidRPr="008D13D4" w:rsidRDefault="00BF5D11" w:rsidP="000B65A5">
            <w:pPr>
              <w:autoSpaceDE w:val="0"/>
              <w:autoSpaceDN w:val="0"/>
              <w:adjustRightInd w:val="0"/>
              <w:jc w:val="right"/>
              <w:rPr>
                <w:sz w:val="22"/>
                <w:szCs w:val="22"/>
              </w:rPr>
            </w:pPr>
            <w:r w:rsidRPr="008D13D4">
              <w:rPr>
                <w:sz w:val="22"/>
                <w:szCs w:val="22"/>
              </w:rPr>
              <w:t>351,7</w:t>
            </w:r>
          </w:p>
        </w:tc>
        <w:tc>
          <w:tcPr>
            <w:tcW w:w="1701" w:type="dxa"/>
            <w:shd w:val="clear" w:color="auto" w:fill="auto"/>
          </w:tcPr>
          <w:p w14:paraId="2860A497" w14:textId="77777777" w:rsidR="00BF5D11" w:rsidRPr="008D13D4" w:rsidRDefault="00BF5D11" w:rsidP="000B65A5">
            <w:pPr>
              <w:autoSpaceDE w:val="0"/>
              <w:autoSpaceDN w:val="0"/>
              <w:adjustRightInd w:val="0"/>
              <w:jc w:val="right"/>
              <w:rPr>
                <w:sz w:val="22"/>
                <w:szCs w:val="22"/>
              </w:rPr>
            </w:pPr>
            <w:r w:rsidRPr="008D13D4">
              <w:rPr>
                <w:sz w:val="22"/>
                <w:szCs w:val="22"/>
              </w:rPr>
              <w:t>349,7</w:t>
            </w:r>
          </w:p>
        </w:tc>
      </w:tr>
      <w:tr w:rsidR="00BF5D11" w:rsidRPr="008D13D4" w14:paraId="6BEC8B66" w14:textId="77777777" w:rsidTr="008D13D4">
        <w:tc>
          <w:tcPr>
            <w:tcW w:w="4820" w:type="dxa"/>
            <w:shd w:val="clear" w:color="auto" w:fill="auto"/>
          </w:tcPr>
          <w:p w14:paraId="2127965A" w14:textId="77777777" w:rsidR="00BF5D11" w:rsidRPr="008D13D4" w:rsidRDefault="00BF5D11" w:rsidP="000B65A5">
            <w:pPr>
              <w:autoSpaceDE w:val="0"/>
              <w:autoSpaceDN w:val="0"/>
              <w:adjustRightInd w:val="0"/>
              <w:jc w:val="both"/>
              <w:rPr>
                <w:i/>
                <w:sz w:val="22"/>
                <w:szCs w:val="22"/>
              </w:rPr>
            </w:pPr>
            <w:r w:rsidRPr="008D13D4">
              <w:rPr>
                <w:i/>
                <w:sz w:val="22"/>
                <w:szCs w:val="22"/>
              </w:rPr>
              <w:t>Потребность</w:t>
            </w:r>
          </w:p>
        </w:tc>
        <w:tc>
          <w:tcPr>
            <w:tcW w:w="1276" w:type="dxa"/>
            <w:shd w:val="clear" w:color="auto" w:fill="auto"/>
          </w:tcPr>
          <w:p w14:paraId="06BFB764" w14:textId="77777777" w:rsidR="00BF5D11" w:rsidRPr="008D13D4" w:rsidRDefault="00BF5D11" w:rsidP="000B65A5">
            <w:pPr>
              <w:autoSpaceDE w:val="0"/>
              <w:autoSpaceDN w:val="0"/>
              <w:adjustRightInd w:val="0"/>
              <w:jc w:val="right"/>
              <w:rPr>
                <w:i/>
                <w:sz w:val="22"/>
                <w:szCs w:val="22"/>
              </w:rPr>
            </w:pPr>
            <w:r w:rsidRPr="008D13D4">
              <w:rPr>
                <w:i/>
                <w:sz w:val="22"/>
                <w:szCs w:val="22"/>
              </w:rPr>
              <w:t>468,3</w:t>
            </w:r>
          </w:p>
        </w:tc>
        <w:tc>
          <w:tcPr>
            <w:tcW w:w="1559" w:type="dxa"/>
            <w:shd w:val="clear" w:color="auto" w:fill="auto"/>
          </w:tcPr>
          <w:p w14:paraId="03EB2FC1" w14:textId="77777777" w:rsidR="00BF5D11" w:rsidRPr="008D13D4" w:rsidRDefault="00BF5D11" w:rsidP="000B65A5">
            <w:pPr>
              <w:autoSpaceDE w:val="0"/>
              <w:autoSpaceDN w:val="0"/>
              <w:adjustRightInd w:val="0"/>
              <w:jc w:val="right"/>
              <w:rPr>
                <w:i/>
                <w:sz w:val="22"/>
                <w:szCs w:val="22"/>
              </w:rPr>
            </w:pPr>
            <w:r w:rsidRPr="008D13D4">
              <w:rPr>
                <w:i/>
                <w:sz w:val="22"/>
                <w:szCs w:val="22"/>
              </w:rPr>
              <w:t>484,9</w:t>
            </w:r>
          </w:p>
        </w:tc>
        <w:tc>
          <w:tcPr>
            <w:tcW w:w="1701" w:type="dxa"/>
            <w:shd w:val="clear" w:color="auto" w:fill="auto"/>
          </w:tcPr>
          <w:p w14:paraId="7093A9F8" w14:textId="77777777" w:rsidR="00BF5D11" w:rsidRPr="008D13D4" w:rsidRDefault="00BF5D11" w:rsidP="000B65A5">
            <w:pPr>
              <w:autoSpaceDE w:val="0"/>
              <w:autoSpaceDN w:val="0"/>
              <w:adjustRightInd w:val="0"/>
              <w:jc w:val="right"/>
              <w:rPr>
                <w:i/>
                <w:sz w:val="22"/>
                <w:szCs w:val="22"/>
              </w:rPr>
            </w:pPr>
            <w:r w:rsidRPr="008D13D4">
              <w:rPr>
                <w:i/>
                <w:sz w:val="22"/>
                <w:szCs w:val="22"/>
              </w:rPr>
              <w:t>502,5</w:t>
            </w:r>
          </w:p>
        </w:tc>
      </w:tr>
      <w:tr w:rsidR="00BF5D11" w:rsidRPr="008D13D4" w14:paraId="75AE68B0" w14:textId="77777777" w:rsidTr="008D13D4">
        <w:tc>
          <w:tcPr>
            <w:tcW w:w="4820" w:type="dxa"/>
            <w:shd w:val="clear" w:color="auto" w:fill="D9D9D9" w:themeFill="background1" w:themeFillShade="D9"/>
          </w:tcPr>
          <w:p w14:paraId="6CACAF14" w14:textId="77777777" w:rsidR="00BF5D11" w:rsidRPr="008D13D4" w:rsidRDefault="00BF5D11" w:rsidP="000B65A5">
            <w:pPr>
              <w:autoSpaceDE w:val="0"/>
              <w:autoSpaceDN w:val="0"/>
              <w:adjustRightInd w:val="0"/>
              <w:jc w:val="center"/>
              <w:rPr>
                <w:i/>
                <w:sz w:val="22"/>
                <w:szCs w:val="22"/>
              </w:rPr>
            </w:pPr>
            <w:r w:rsidRPr="008D13D4">
              <w:rPr>
                <w:i/>
                <w:sz w:val="22"/>
                <w:szCs w:val="22"/>
              </w:rPr>
              <w:t>Отклонение</w:t>
            </w:r>
          </w:p>
        </w:tc>
        <w:tc>
          <w:tcPr>
            <w:tcW w:w="1276" w:type="dxa"/>
            <w:shd w:val="clear" w:color="auto" w:fill="D9D9D9" w:themeFill="background1" w:themeFillShade="D9"/>
          </w:tcPr>
          <w:p w14:paraId="37C5892D" w14:textId="77777777" w:rsidR="00BF5D11" w:rsidRPr="008D13D4" w:rsidRDefault="00BF5D11" w:rsidP="000B65A5">
            <w:pPr>
              <w:autoSpaceDE w:val="0"/>
              <w:autoSpaceDN w:val="0"/>
              <w:adjustRightInd w:val="0"/>
              <w:jc w:val="center"/>
              <w:rPr>
                <w:i/>
                <w:sz w:val="22"/>
                <w:szCs w:val="22"/>
              </w:rPr>
            </w:pPr>
            <w:r w:rsidRPr="008D13D4">
              <w:rPr>
                <w:i/>
                <w:sz w:val="22"/>
                <w:szCs w:val="22"/>
              </w:rPr>
              <w:t>- 138,8</w:t>
            </w:r>
          </w:p>
        </w:tc>
        <w:tc>
          <w:tcPr>
            <w:tcW w:w="1559" w:type="dxa"/>
            <w:shd w:val="clear" w:color="auto" w:fill="D9D9D9" w:themeFill="background1" w:themeFillShade="D9"/>
          </w:tcPr>
          <w:p w14:paraId="302C6761" w14:textId="77777777" w:rsidR="00BF5D11" w:rsidRPr="008D13D4" w:rsidRDefault="00BF5D11" w:rsidP="000B65A5">
            <w:pPr>
              <w:autoSpaceDE w:val="0"/>
              <w:autoSpaceDN w:val="0"/>
              <w:adjustRightInd w:val="0"/>
              <w:jc w:val="center"/>
              <w:rPr>
                <w:i/>
                <w:sz w:val="22"/>
                <w:szCs w:val="22"/>
              </w:rPr>
            </w:pPr>
            <w:r w:rsidRPr="008D13D4">
              <w:rPr>
                <w:i/>
                <w:sz w:val="22"/>
                <w:szCs w:val="22"/>
              </w:rPr>
              <w:t>- 133,2</w:t>
            </w:r>
          </w:p>
        </w:tc>
        <w:tc>
          <w:tcPr>
            <w:tcW w:w="1701" w:type="dxa"/>
            <w:shd w:val="clear" w:color="auto" w:fill="D9D9D9" w:themeFill="background1" w:themeFillShade="D9"/>
          </w:tcPr>
          <w:p w14:paraId="3286BA86" w14:textId="77777777" w:rsidR="00BF5D11" w:rsidRPr="008D13D4" w:rsidRDefault="00BF5D11" w:rsidP="000B65A5">
            <w:pPr>
              <w:autoSpaceDE w:val="0"/>
              <w:autoSpaceDN w:val="0"/>
              <w:adjustRightInd w:val="0"/>
              <w:jc w:val="center"/>
              <w:rPr>
                <w:i/>
                <w:sz w:val="22"/>
                <w:szCs w:val="22"/>
              </w:rPr>
            </w:pPr>
            <w:r w:rsidRPr="008D13D4">
              <w:rPr>
                <w:i/>
                <w:sz w:val="22"/>
                <w:szCs w:val="22"/>
              </w:rPr>
              <w:t>- 152,8</w:t>
            </w:r>
          </w:p>
        </w:tc>
      </w:tr>
      <w:tr w:rsidR="00BF5D11" w:rsidRPr="008D13D4" w14:paraId="26A97FE3" w14:textId="77777777" w:rsidTr="008D13D4">
        <w:trPr>
          <w:trHeight w:val="155"/>
        </w:trPr>
        <w:tc>
          <w:tcPr>
            <w:tcW w:w="4820" w:type="dxa"/>
            <w:shd w:val="clear" w:color="auto" w:fill="auto"/>
          </w:tcPr>
          <w:p w14:paraId="3EF3291D" w14:textId="77777777" w:rsidR="00BF5D11" w:rsidRPr="008D13D4" w:rsidRDefault="00BF5D11" w:rsidP="000B65A5">
            <w:pPr>
              <w:autoSpaceDE w:val="0"/>
              <w:autoSpaceDN w:val="0"/>
              <w:adjustRightInd w:val="0"/>
              <w:jc w:val="both"/>
              <w:rPr>
                <w:sz w:val="22"/>
                <w:szCs w:val="22"/>
              </w:rPr>
            </w:pPr>
            <w:r w:rsidRPr="008D13D4">
              <w:rPr>
                <w:sz w:val="22"/>
                <w:szCs w:val="22"/>
              </w:rPr>
              <w:lastRenderedPageBreak/>
              <w:t xml:space="preserve">Газ сжиженный </w:t>
            </w:r>
          </w:p>
        </w:tc>
        <w:tc>
          <w:tcPr>
            <w:tcW w:w="1276" w:type="dxa"/>
            <w:shd w:val="clear" w:color="auto" w:fill="auto"/>
          </w:tcPr>
          <w:p w14:paraId="117D1D12" w14:textId="77777777" w:rsidR="00BF5D11" w:rsidRPr="008D13D4" w:rsidRDefault="00BF5D11" w:rsidP="000B65A5">
            <w:pPr>
              <w:jc w:val="right"/>
              <w:rPr>
                <w:sz w:val="22"/>
                <w:szCs w:val="22"/>
              </w:rPr>
            </w:pPr>
            <w:r w:rsidRPr="008D13D4">
              <w:rPr>
                <w:sz w:val="22"/>
                <w:szCs w:val="22"/>
              </w:rPr>
              <w:t>169,9</w:t>
            </w:r>
          </w:p>
        </w:tc>
        <w:tc>
          <w:tcPr>
            <w:tcW w:w="1559" w:type="dxa"/>
          </w:tcPr>
          <w:p w14:paraId="07D105B9" w14:textId="77777777" w:rsidR="00BF5D11" w:rsidRPr="008D13D4" w:rsidRDefault="00BF5D11" w:rsidP="000B65A5">
            <w:pPr>
              <w:jc w:val="right"/>
              <w:rPr>
                <w:sz w:val="22"/>
                <w:szCs w:val="22"/>
              </w:rPr>
            </w:pPr>
            <w:r w:rsidRPr="008D13D4">
              <w:rPr>
                <w:sz w:val="22"/>
                <w:szCs w:val="22"/>
              </w:rPr>
              <w:t>219,8</w:t>
            </w:r>
          </w:p>
        </w:tc>
        <w:tc>
          <w:tcPr>
            <w:tcW w:w="1701" w:type="dxa"/>
            <w:shd w:val="clear" w:color="auto" w:fill="auto"/>
          </w:tcPr>
          <w:p w14:paraId="78D536F0" w14:textId="77777777" w:rsidR="00BF5D11" w:rsidRPr="008D13D4" w:rsidRDefault="00BF5D11" w:rsidP="000B65A5">
            <w:pPr>
              <w:jc w:val="right"/>
              <w:rPr>
                <w:sz w:val="22"/>
                <w:szCs w:val="22"/>
              </w:rPr>
            </w:pPr>
            <w:r w:rsidRPr="008D13D4">
              <w:rPr>
                <w:sz w:val="22"/>
                <w:szCs w:val="22"/>
              </w:rPr>
              <w:t>194,6</w:t>
            </w:r>
          </w:p>
        </w:tc>
      </w:tr>
      <w:tr w:rsidR="00BF5D11" w:rsidRPr="008D13D4" w14:paraId="7563B06E" w14:textId="77777777" w:rsidTr="008D13D4">
        <w:tc>
          <w:tcPr>
            <w:tcW w:w="4820" w:type="dxa"/>
            <w:shd w:val="clear" w:color="auto" w:fill="auto"/>
          </w:tcPr>
          <w:p w14:paraId="4F9BF41E" w14:textId="77777777" w:rsidR="00BF5D11" w:rsidRPr="008D13D4" w:rsidRDefault="00BF5D11" w:rsidP="000B65A5">
            <w:pPr>
              <w:autoSpaceDE w:val="0"/>
              <w:autoSpaceDN w:val="0"/>
              <w:adjustRightInd w:val="0"/>
              <w:jc w:val="both"/>
              <w:rPr>
                <w:i/>
                <w:sz w:val="22"/>
                <w:szCs w:val="22"/>
              </w:rPr>
            </w:pPr>
            <w:r w:rsidRPr="008D13D4">
              <w:rPr>
                <w:i/>
                <w:sz w:val="22"/>
                <w:szCs w:val="22"/>
              </w:rPr>
              <w:t>Потребность</w:t>
            </w:r>
          </w:p>
        </w:tc>
        <w:tc>
          <w:tcPr>
            <w:tcW w:w="1276" w:type="dxa"/>
            <w:shd w:val="clear" w:color="auto" w:fill="auto"/>
          </w:tcPr>
          <w:p w14:paraId="2CF0F5C5" w14:textId="77777777" w:rsidR="00BF5D11" w:rsidRPr="008D13D4" w:rsidRDefault="00BF5D11" w:rsidP="000B65A5">
            <w:pPr>
              <w:autoSpaceDE w:val="0"/>
              <w:autoSpaceDN w:val="0"/>
              <w:adjustRightInd w:val="0"/>
              <w:jc w:val="right"/>
              <w:rPr>
                <w:i/>
                <w:sz w:val="22"/>
                <w:szCs w:val="22"/>
              </w:rPr>
            </w:pPr>
            <w:r w:rsidRPr="008D13D4">
              <w:rPr>
                <w:i/>
                <w:sz w:val="22"/>
                <w:szCs w:val="22"/>
              </w:rPr>
              <w:t>312,1</w:t>
            </w:r>
          </w:p>
        </w:tc>
        <w:tc>
          <w:tcPr>
            <w:tcW w:w="1559" w:type="dxa"/>
          </w:tcPr>
          <w:p w14:paraId="33115C5C" w14:textId="77777777" w:rsidR="00BF5D11" w:rsidRPr="008D13D4" w:rsidRDefault="00BF5D11" w:rsidP="000B65A5">
            <w:pPr>
              <w:autoSpaceDE w:val="0"/>
              <w:autoSpaceDN w:val="0"/>
              <w:adjustRightInd w:val="0"/>
              <w:jc w:val="right"/>
              <w:rPr>
                <w:i/>
                <w:sz w:val="22"/>
                <w:szCs w:val="22"/>
              </w:rPr>
            </w:pPr>
            <w:r w:rsidRPr="008D13D4">
              <w:rPr>
                <w:i/>
                <w:sz w:val="22"/>
                <w:szCs w:val="22"/>
              </w:rPr>
              <w:t>339,2</w:t>
            </w:r>
          </w:p>
        </w:tc>
        <w:tc>
          <w:tcPr>
            <w:tcW w:w="1701" w:type="dxa"/>
            <w:shd w:val="clear" w:color="auto" w:fill="auto"/>
          </w:tcPr>
          <w:p w14:paraId="3C110E70" w14:textId="77777777" w:rsidR="00BF5D11" w:rsidRPr="008D13D4" w:rsidRDefault="00BF5D11" w:rsidP="000B65A5">
            <w:pPr>
              <w:autoSpaceDE w:val="0"/>
              <w:autoSpaceDN w:val="0"/>
              <w:adjustRightInd w:val="0"/>
              <w:jc w:val="right"/>
              <w:rPr>
                <w:i/>
                <w:sz w:val="22"/>
                <w:szCs w:val="22"/>
              </w:rPr>
            </w:pPr>
            <w:r w:rsidRPr="008D13D4">
              <w:rPr>
                <w:i/>
                <w:sz w:val="22"/>
                <w:szCs w:val="22"/>
              </w:rPr>
              <w:t>352,7</w:t>
            </w:r>
          </w:p>
        </w:tc>
      </w:tr>
      <w:tr w:rsidR="00BF5D11" w:rsidRPr="008D13D4" w14:paraId="7467547E" w14:textId="77777777" w:rsidTr="008D13D4">
        <w:tc>
          <w:tcPr>
            <w:tcW w:w="4820" w:type="dxa"/>
            <w:shd w:val="clear" w:color="auto" w:fill="D9D9D9" w:themeFill="background1" w:themeFillShade="D9"/>
          </w:tcPr>
          <w:p w14:paraId="0C7472AF" w14:textId="77777777" w:rsidR="00BF5D11" w:rsidRPr="008D13D4" w:rsidRDefault="00BF5D11" w:rsidP="000B65A5">
            <w:pPr>
              <w:autoSpaceDE w:val="0"/>
              <w:autoSpaceDN w:val="0"/>
              <w:adjustRightInd w:val="0"/>
              <w:jc w:val="center"/>
              <w:rPr>
                <w:i/>
                <w:sz w:val="22"/>
                <w:szCs w:val="22"/>
              </w:rPr>
            </w:pPr>
            <w:r w:rsidRPr="008D13D4">
              <w:rPr>
                <w:i/>
                <w:sz w:val="22"/>
                <w:szCs w:val="22"/>
              </w:rPr>
              <w:t>Отклонение</w:t>
            </w:r>
          </w:p>
        </w:tc>
        <w:tc>
          <w:tcPr>
            <w:tcW w:w="1276" w:type="dxa"/>
            <w:shd w:val="clear" w:color="auto" w:fill="D9D9D9" w:themeFill="background1" w:themeFillShade="D9"/>
          </w:tcPr>
          <w:p w14:paraId="6A606DD3" w14:textId="77777777" w:rsidR="00BF5D11" w:rsidRPr="008D13D4" w:rsidRDefault="00BF5D11" w:rsidP="000B65A5">
            <w:pPr>
              <w:autoSpaceDE w:val="0"/>
              <w:autoSpaceDN w:val="0"/>
              <w:adjustRightInd w:val="0"/>
              <w:jc w:val="center"/>
              <w:rPr>
                <w:i/>
                <w:sz w:val="22"/>
                <w:szCs w:val="22"/>
              </w:rPr>
            </w:pPr>
            <w:r w:rsidRPr="008D13D4">
              <w:rPr>
                <w:i/>
                <w:sz w:val="22"/>
                <w:szCs w:val="22"/>
              </w:rPr>
              <w:t>- 142,2</w:t>
            </w:r>
          </w:p>
        </w:tc>
        <w:tc>
          <w:tcPr>
            <w:tcW w:w="1559" w:type="dxa"/>
            <w:shd w:val="clear" w:color="auto" w:fill="D9D9D9" w:themeFill="background1" w:themeFillShade="D9"/>
          </w:tcPr>
          <w:p w14:paraId="10623815" w14:textId="77777777" w:rsidR="00BF5D11" w:rsidRPr="008D13D4" w:rsidRDefault="00BF5D11" w:rsidP="000B65A5">
            <w:pPr>
              <w:autoSpaceDE w:val="0"/>
              <w:autoSpaceDN w:val="0"/>
              <w:adjustRightInd w:val="0"/>
              <w:jc w:val="center"/>
              <w:rPr>
                <w:i/>
                <w:sz w:val="22"/>
                <w:szCs w:val="22"/>
              </w:rPr>
            </w:pPr>
            <w:r w:rsidRPr="008D13D4">
              <w:rPr>
                <w:i/>
                <w:sz w:val="22"/>
                <w:szCs w:val="22"/>
              </w:rPr>
              <w:t>- 119,4</w:t>
            </w:r>
          </w:p>
        </w:tc>
        <w:tc>
          <w:tcPr>
            <w:tcW w:w="1701" w:type="dxa"/>
            <w:shd w:val="clear" w:color="auto" w:fill="D9D9D9" w:themeFill="background1" w:themeFillShade="D9"/>
          </w:tcPr>
          <w:p w14:paraId="230E3DD8" w14:textId="77777777" w:rsidR="00BF5D11" w:rsidRPr="008D13D4" w:rsidRDefault="00BF5D11" w:rsidP="000B65A5">
            <w:pPr>
              <w:autoSpaceDE w:val="0"/>
              <w:autoSpaceDN w:val="0"/>
              <w:adjustRightInd w:val="0"/>
              <w:jc w:val="center"/>
              <w:rPr>
                <w:i/>
                <w:sz w:val="22"/>
                <w:szCs w:val="22"/>
              </w:rPr>
            </w:pPr>
            <w:r w:rsidRPr="008D13D4">
              <w:rPr>
                <w:i/>
                <w:sz w:val="22"/>
                <w:szCs w:val="22"/>
              </w:rPr>
              <w:t>- 158,1</w:t>
            </w:r>
          </w:p>
        </w:tc>
      </w:tr>
      <w:tr w:rsidR="00BF5D11" w:rsidRPr="008D13D4" w14:paraId="6636AE57" w14:textId="77777777" w:rsidTr="008D13D4">
        <w:tc>
          <w:tcPr>
            <w:tcW w:w="4820" w:type="dxa"/>
            <w:shd w:val="clear" w:color="auto" w:fill="auto"/>
          </w:tcPr>
          <w:p w14:paraId="3B215B7D" w14:textId="77777777" w:rsidR="00BF5D11" w:rsidRPr="008D13D4" w:rsidRDefault="00BF5D11" w:rsidP="000B65A5">
            <w:pPr>
              <w:autoSpaceDE w:val="0"/>
              <w:autoSpaceDN w:val="0"/>
              <w:adjustRightInd w:val="0"/>
              <w:rPr>
                <w:sz w:val="22"/>
                <w:szCs w:val="22"/>
              </w:rPr>
            </w:pPr>
            <w:r w:rsidRPr="008D13D4">
              <w:rPr>
                <w:sz w:val="22"/>
                <w:szCs w:val="22"/>
              </w:rPr>
              <w:t xml:space="preserve">Водоснабжение и водоотведение </w:t>
            </w:r>
          </w:p>
        </w:tc>
        <w:tc>
          <w:tcPr>
            <w:tcW w:w="1276" w:type="dxa"/>
            <w:shd w:val="clear" w:color="auto" w:fill="auto"/>
          </w:tcPr>
          <w:p w14:paraId="09BF8BAD" w14:textId="77777777" w:rsidR="00BF5D11" w:rsidRPr="008D13D4" w:rsidRDefault="00BF5D11" w:rsidP="000B65A5">
            <w:pPr>
              <w:autoSpaceDE w:val="0"/>
              <w:autoSpaceDN w:val="0"/>
              <w:adjustRightInd w:val="0"/>
              <w:jc w:val="right"/>
              <w:rPr>
                <w:sz w:val="22"/>
                <w:szCs w:val="22"/>
              </w:rPr>
            </w:pPr>
            <w:r w:rsidRPr="008D13D4">
              <w:rPr>
                <w:sz w:val="22"/>
                <w:szCs w:val="22"/>
              </w:rPr>
              <w:t>832,1</w:t>
            </w:r>
          </w:p>
        </w:tc>
        <w:tc>
          <w:tcPr>
            <w:tcW w:w="1559" w:type="dxa"/>
          </w:tcPr>
          <w:p w14:paraId="145E2758" w14:textId="77777777" w:rsidR="00BF5D11" w:rsidRPr="008D13D4" w:rsidRDefault="00BF5D11" w:rsidP="000B65A5">
            <w:pPr>
              <w:autoSpaceDE w:val="0"/>
              <w:autoSpaceDN w:val="0"/>
              <w:adjustRightInd w:val="0"/>
              <w:jc w:val="right"/>
              <w:rPr>
                <w:sz w:val="22"/>
                <w:szCs w:val="22"/>
              </w:rPr>
            </w:pPr>
            <w:r w:rsidRPr="008D13D4">
              <w:rPr>
                <w:sz w:val="22"/>
                <w:szCs w:val="22"/>
              </w:rPr>
              <w:t>1085,3</w:t>
            </w:r>
          </w:p>
        </w:tc>
        <w:tc>
          <w:tcPr>
            <w:tcW w:w="1701" w:type="dxa"/>
            <w:shd w:val="clear" w:color="auto" w:fill="auto"/>
          </w:tcPr>
          <w:p w14:paraId="7B1816FC" w14:textId="77777777" w:rsidR="00BF5D11" w:rsidRPr="008D13D4" w:rsidRDefault="00BF5D11" w:rsidP="000B65A5">
            <w:pPr>
              <w:autoSpaceDE w:val="0"/>
              <w:autoSpaceDN w:val="0"/>
              <w:adjustRightInd w:val="0"/>
              <w:jc w:val="right"/>
              <w:rPr>
                <w:sz w:val="22"/>
                <w:szCs w:val="22"/>
              </w:rPr>
            </w:pPr>
            <w:r w:rsidRPr="008D13D4">
              <w:rPr>
                <w:sz w:val="22"/>
                <w:szCs w:val="22"/>
              </w:rPr>
              <w:t>636,0</w:t>
            </w:r>
          </w:p>
        </w:tc>
      </w:tr>
      <w:tr w:rsidR="00BF5D11" w:rsidRPr="008D13D4" w14:paraId="6560A2FC" w14:textId="77777777" w:rsidTr="008D13D4">
        <w:trPr>
          <w:trHeight w:val="248"/>
        </w:trPr>
        <w:tc>
          <w:tcPr>
            <w:tcW w:w="4820" w:type="dxa"/>
            <w:shd w:val="clear" w:color="auto" w:fill="auto"/>
          </w:tcPr>
          <w:p w14:paraId="5ACB35EA" w14:textId="77777777" w:rsidR="00BF5D11" w:rsidRPr="008D13D4" w:rsidRDefault="00BF5D11" w:rsidP="000B65A5">
            <w:pPr>
              <w:autoSpaceDE w:val="0"/>
              <w:autoSpaceDN w:val="0"/>
              <w:adjustRightInd w:val="0"/>
              <w:jc w:val="both"/>
              <w:rPr>
                <w:i/>
                <w:sz w:val="22"/>
                <w:szCs w:val="22"/>
              </w:rPr>
            </w:pPr>
            <w:r w:rsidRPr="008D13D4">
              <w:rPr>
                <w:i/>
                <w:sz w:val="22"/>
                <w:szCs w:val="22"/>
              </w:rPr>
              <w:t>Потребность</w:t>
            </w:r>
          </w:p>
        </w:tc>
        <w:tc>
          <w:tcPr>
            <w:tcW w:w="1276" w:type="dxa"/>
            <w:shd w:val="clear" w:color="auto" w:fill="auto"/>
          </w:tcPr>
          <w:p w14:paraId="40E04AF1" w14:textId="77777777" w:rsidR="00BF5D11" w:rsidRPr="008D13D4" w:rsidRDefault="00BF5D11" w:rsidP="000B65A5">
            <w:pPr>
              <w:autoSpaceDE w:val="0"/>
              <w:autoSpaceDN w:val="0"/>
              <w:adjustRightInd w:val="0"/>
              <w:jc w:val="right"/>
              <w:rPr>
                <w:i/>
                <w:sz w:val="22"/>
                <w:szCs w:val="22"/>
              </w:rPr>
            </w:pPr>
            <w:r w:rsidRPr="008D13D4">
              <w:rPr>
                <w:i/>
                <w:sz w:val="22"/>
                <w:szCs w:val="22"/>
              </w:rPr>
              <w:t>1 530,5</w:t>
            </w:r>
          </w:p>
        </w:tc>
        <w:tc>
          <w:tcPr>
            <w:tcW w:w="1559" w:type="dxa"/>
          </w:tcPr>
          <w:p w14:paraId="77A7DFD5" w14:textId="77777777" w:rsidR="00BF5D11" w:rsidRPr="008D13D4" w:rsidRDefault="00BF5D11" w:rsidP="000B65A5">
            <w:pPr>
              <w:autoSpaceDE w:val="0"/>
              <w:autoSpaceDN w:val="0"/>
              <w:adjustRightInd w:val="0"/>
              <w:jc w:val="right"/>
              <w:rPr>
                <w:i/>
                <w:sz w:val="22"/>
                <w:szCs w:val="22"/>
              </w:rPr>
            </w:pPr>
            <w:r w:rsidRPr="008D13D4">
              <w:rPr>
                <w:i/>
                <w:sz w:val="22"/>
                <w:szCs w:val="22"/>
              </w:rPr>
              <w:t>1 678,0</w:t>
            </w:r>
          </w:p>
        </w:tc>
        <w:tc>
          <w:tcPr>
            <w:tcW w:w="1701" w:type="dxa"/>
            <w:shd w:val="clear" w:color="auto" w:fill="auto"/>
          </w:tcPr>
          <w:p w14:paraId="7E42D7E0" w14:textId="77777777" w:rsidR="00BF5D11" w:rsidRPr="008D13D4" w:rsidRDefault="00BF5D11" w:rsidP="000B65A5">
            <w:pPr>
              <w:autoSpaceDE w:val="0"/>
              <w:autoSpaceDN w:val="0"/>
              <w:adjustRightInd w:val="0"/>
              <w:jc w:val="right"/>
              <w:rPr>
                <w:i/>
                <w:sz w:val="22"/>
                <w:szCs w:val="22"/>
              </w:rPr>
            </w:pPr>
            <w:r w:rsidRPr="008D13D4">
              <w:rPr>
                <w:i/>
                <w:sz w:val="22"/>
                <w:szCs w:val="22"/>
              </w:rPr>
              <w:t>1 750,8</w:t>
            </w:r>
          </w:p>
        </w:tc>
      </w:tr>
      <w:tr w:rsidR="00BF5D11" w:rsidRPr="008D13D4" w14:paraId="6AAFCD5D" w14:textId="77777777" w:rsidTr="008D13D4">
        <w:tc>
          <w:tcPr>
            <w:tcW w:w="4820" w:type="dxa"/>
            <w:shd w:val="clear" w:color="auto" w:fill="D9D9D9" w:themeFill="background1" w:themeFillShade="D9"/>
          </w:tcPr>
          <w:p w14:paraId="47598C11" w14:textId="77777777" w:rsidR="00BF5D11" w:rsidRPr="008D13D4" w:rsidRDefault="00BF5D11" w:rsidP="000B65A5">
            <w:pPr>
              <w:autoSpaceDE w:val="0"/>
              <w:autoSpaceDN w:val="0"/>
              <w:adjustRightInd w:val="0"/>
              <w:jc w:val="center"/>
              <w:rPr>
                <w:i/>
                <w:sz w:val="22"/>
                <w:szCs w:val="22"/>
              </w:rPr>
            </w:pPr>
            <w:r w:rsidRPr="008D13D4">
              <w:rPr>
                <w:i/>
                <w:sz w:val="22"/>
                <w:szCs w:val="22"/>
              </w:rPr>
              <w:t>Отклонение</w:t>
            </w:r>
          </w:p>
        </w:tc>
        <w:tc>
          <w:tcPr>
            <w:tcW w:w="1276" w:type="dxa"/>
            <w:shd w:val="clear" w:color="auto" w:fill="D9D9D9" w:themeFill="background1" w:themeFillShade="D9"/>
          </w:tcPr>
          <w:p w14:paraId="515F3EF1" w14:textId="77777777" w:rsidR="00BF5D11" w:rsidRPr="008D13D4" w:rsidRDefault="00BF5D11" w:rsidP="000B65A5">
            <w:pPr>
              <w:autoSpaceDE w:val="0"/>
              <w:autoSpaceDN w:val="0"/>
              <w:adjustRightInd w:val="0"/>
              <w:jc w:val="center"/>
              <w:rPr>
                <w:i/>
                <w:sz w:val="22"/>
                <w:szCs w:val="22"/>
              </w:rPr>
            </w:pPr>
            <w:r w:rsidRPr="008D13D4">
              <w:rPr>
                <w:i/>
                <w:sz w:val="22"/>
                <w:szCs w:val="22"/>
              </w:rPr>
              <w:t>- 698,4</w:t>
            </w:r>
          </w:p>
        </w:tc>
        <w:tc>
          <w:tcPr>
            <w:tcW w:w="1559" w:type="dxa"/>
            <w:shd w:val="clear" w:color="auto" w:fill="D9D9D9" w:themeFill="background1" w:themeFillShade="D9"/>
          </w:tcPr>
          <w:p w14:paraId="4DFE8A6D" w14:textId="77777777" w:rsidR="00BF5D11" w:rsidRPr="008D13D4" w:rsidRDefault="00BF5D11" w:rsidP="000B65A5">
            <w:pPr>
              <w:autoSpaceDE w:val="0"/>
              <w:autoSpaceDN w:val="0"/>
              <w:adjustRightInd w:val="0"/>
              <w:jc w:val="center"/>
              <w:rPr>
                <w:i/>
                <w:sz w:val="22"/>
                <w:szCs w:val="22"/>
              </w:rPr>
            </w:pPr>
            <w:r w:rsidRPr="008D13D4">
              <w:rPr>
                <w:i/>
                <w:sz w:val="22"/>
                <w:szCs w:val="22"/>
              </w:rPr>
              <w:t>- 592,7</w:t>
            </w:r>
          </w:p>
        </w:tc>
        <w:tc>
          <w:tcPr>
            <w:tcW w:w="1701" w:type="dxa"/>
            <w:shd w:val="clear" w:color="auto" w:fill="D9D9D9" w:themeFill="background1" w:themeFillShade="D9"/>
          </w:tcPr>
          <w:p w14:paraId="3911607F" w14:textId="77777777" w:rsidR="00BF5D11" w:rsidRPr="008D13D4" w:rsidRDefault="00BF5D11" w:rsidP="000B65A5">
            <w:pPr>
              <w:autoSpaceDE w:val="0"/>
              <w:autoSpaceDN w:val="0"/>
              <w:adjustRightInd w:val="0"/>
              <w:jc w:val="center"/>
              <w:rPr>
                <w:i/>
                <w:sz w:val="22"/>
                <w:szCs w:val="22"/>
              </w:rPr>
            </w:pPr>
            <w:r w:rsidRPr="008D13D4">
              <w:rPr>
                <w:i/>
                <w:sz w:val="22"/>
                <w:szCs w:val="22"/>
              </w:rPr>
              <w:t>- 1 114,8</w:t>
            </w:r>
          </w:p>
        </w:tc>
      </w:tr>
      <w:tr w:rsidR="00BF5D11" w:rsidRPr="008D13D4" w14:paraId="717324FD" w14:textId="77777777" w:rsidTr="008D13D4">
        <w:tc>
          <w:tcPr>
            <w:tcW w:w="4820" w:type="dxa"/>
            <w:shd w:val="clear" w:color="auto" w:fill="auto"/>
          </w:tcPr>
          <w:p w14:paraId="756651D5" w14:textId="77777777" w:rsidR="00BF5D11" w:rsidRPr="008D13D4" w:rsidRDefault="00BF5D11" w:rsidP="000B65A5">
            <w:pPr>
              <w:autoSpaceDE w:val="0"/>
              <w:autoSpaceDN w:val="0"/>
              <w:adjustRightInd w:val="0"/>
              <w:jc w:val="center"/>
              <w:rPr>
                <w:b/>
                <w:sz w:val="22"/>
                <w:szCs w:val="22"/>
              </w:rPr>
            </w:pPr>
            <w:r w:rsidRPr="008D13D4">
              <w:rPr>
                <w:b/>
                <w:sz w:val="22"/>
                <w:szCs w:val="22"/>
              </w:rPr>
              <w:t>Итого проект:</w:t>
            </w:r>
          </w:p>
        </w:tc>
        <w:tc>
          <w:tcPr>
            <w:tcW w:w="1276" w:type="dxa"/>
            <w:shd w:val="clear" w:color="auto" w:fill="auto"/>
          </w:tcPr>
          <w:p w14:paraId="715E4B8A" w14:textId="77777777" w:rsidR="00BF5D11" w:rsidRPr="008D13D4" w:rsidRDefault="00BF5D11" w:rsidP="000B65A5">
            <w:pPr>
              <w:autoSpaceDE w:val="0"/>
              <w:autoSpaceDN w:val="0"/>
              <w:adjustRightInd w:val="0"/>
              <w:jc w:val="center"/>
              <w:rPr>
                <w:b/>
                <w:sz w:val="22"/>
                <w:szCs w:val="22"/>
              </w:rPr>
            </w:pPr>
            <w:r w:rsidRPr="008D13D4">
              <w:rPr>
                <w:b/>
                <w:sz w:val="22"/>
                <w:szCs w:val="22"/>
              </w:rPr>
              <w:t>4 930,9</w:t>
            </w:r>
          </w:p>
        </w:tc>
        <w:tc>
          <w:tcPr>
            <w:tcW w:w="1559" w:type="dxa"/>
          </w:tcPr>
          <w:p w14:paraId="4984F461" w14:textId="77777777" w:rsidR="00BF5D11" w:rsidRPr="008D13D4" w:rsidRDefault="00BF5D11" w:rsidP="000B65A5">
            <w:pPr>
              <w:autoSpaceDE w:val="0"/>
              <w:autoSpaceDN w:val="0"/>
              <w:adjustRightInd w:val="0"/>
              <w:jc w:val="center"/>
              <w:rPr>
                <w:b/>
                <w:sz w:val="22"/>
                <w:szCs w:val="22"/>
              </w:rPr>
            </w:pPr>
            <w:r w:rsidRPr="008D13D4">
              <w:rPr>
                <w:b/>
                <w:sz w:val="22"/>
                <w:szCs w:val="22"/>
              </w:rPr>
              <w:t>5 646,2</w:t>
            </w:r>
          </w:p>
        </w:tc>
        <w:tc>
          <w:tcPr>
            <w:tcW w:w="1701" w:type="dxa"/>
            <w:shd w:val="clear" w:color="auto" w:fill="auto"/>
          </w:tcPr>
          <w:p w14:paraId="0CA001D6" w14:textId="77777777" w:rsidR="00BF5D11" w:rsidRPr="008D13D4" w:rsidRDefault="00BF5D11" w:rsidP="000B65A5">
            <w:pPr>
              <w:autoSpaceDE w:val="0"/>
              <w:autoSpaceDN w:val="0"/>
              <w:adjustRightInd w:val="0"/>
              <w:jc w:val="center"/>
              <w:rPr>
                <w:b/>
                <w:sz w:val="22"/>
                <w:szCs w:val="22"/>
              </w:rPr>
            </w:pPr>
            <w:r w:rsidRPr="008D13D4">
              <w:rPr>
                <w:b/>
                <w:sz w:val="22"/>
                <w:szCs w:val="22"/>
              </w:rPr>
              <w:t>5 480,6</w:t>
            </w:r>
          </w:p>
        </w:tc>
      </w:tr>
      <w:tr w:rsidR="00BF5D11" w:rsidRPr="008D13D4" w14:paraId="663D7E54" w14:textId="77777777" w:rsidTr="008D13D4">
        <w:tc>
          <w:tcPr>
            <w:tcW w:w="4820" w:type="dxa"/>
            <w:shd w:val="clear" w:color="auto" w:fill="auto"/>
          </w:tcPr>
          <w:p w14:paraId="695EEB3A" w14:textId="77777777" w:rsidR="00BF5D11" w:rsidRPr="008D13D4" w:rsidRDefault="00BF5D11" w:rsidP="000B65A5">
            <w:pPr>
              <w:autoSpaceDE w:val="0"/>
              <w:autoSpaceDN w:val="0"/>
              <w:adjustRightInd w:val="0"/>
              <w:jc w:val="center"/>
              <w:rPr>
                <w:b/>
                <w:i/>
                <w:sz w:val="22"/>
                <w:szCs w:val="22"/>
              </w:rPr>
            </w:pPr>
            <w:r w:rsidRPr="008D13D4">
              <w:rPr>
                <w:b/>
                <w:i/>
                <w:sz w:val="22"/>
                <w:szCs w:val="22"/>
              </w:rPr>
              <w:t>потребность</w:t>
            </w:r>
          </w:p>
        </w:tc>
        <w:tc>
          <w:tcPr>
            <w:tcW w:w="1276" w:type="dxa"/>
            <w:shd w:val="clear" w:color="auto" w:fill="auto"/>
          </w:tcPr>
          <w:p w14:paraId="797310DE" w14:textId="77777777" w:rsidR="00BF5D11" w:rsidRPr="008D13D4" w:rsidRDefault="00BF5D11" w:rsidP="000B65A5">
            <w:pPr>
              <w:autoSpaceDE w:val="0"/>
              <w:autoSpaceDN w:val="0"/>
              <w:adjustRightInd w:val="0"/>
              <w:jc w:val="center"/>
              <w:rPr>
                <w:b/>
                <w:i/>
                <w:sz w:val="22"/>
                <w:szCs w:val="22"/>
              </w:rPr>
            </w:pPr>
            <w:r w:rsidRPr="008D13D4">
              <w:rPr>
                <w:b/>
                <w:i/>
                <w:sz w:val="22"/>
                <w:szCs w:val="22"/>
              </w:rPr>
              <w:t>7 803,1</w:t>
            </w:r>
          </w:p>
        </w:tc>
        <w:tc>
          <w:tcPr>
            <w:tcW w:w="1559" w:type="dxa"/>
          </w:tcPr>
          <w:p w14:paraId="4E5B1E11" w14:textId="77777777" w:rsidR="00BF5D11" w:rsidRPr="008D13D4" w:rsidRDefault="00BF5D11" w:rsidP="000B65A5">
            <w:pPr>
              <w:autoSpaceDE w:val="0"/>
              <w:autoSpaceDN w:val="0"/>
              <w:adjustRightInd w:val="0"/>
              <w:jc w:val="center"/>
              <w:rPr>
                <w:b/>
                <w:i/>
                <w:sz w:val="22"/>
                <w:szCs w:val="22"/>
              </w:rPr>
            </w:pPr>
            <w:r w:rsidRPr="008D13D4">
              <w:rPr>
                <w:b/>
                <w:i/>
                <w:sz w:val="22"/>
                <w:szCs w:val="22"/>
              </w:rPr>
              <w:t>8 625,4</w:t>
            </w:r>
          </w:p>
        </w:tc>
        <w:tc>
          <w:tcPr>
            <w:tcW w:w="1701" w:type="dxa"/>
            <w:shd w:val="clear" w:color="auto" w:fill="auto"/>
          </w:tcPr>
          <w:p w14:paraId="189D511D" w14:textId="77777777" w:rsidR="00BF5D11" w:rsidRPr="008D13D4" w:rsidRDefault="00BF5D11" w:rsidP="000B65A5">
            <w:pPr>
              <w:autoSpaceDE w:val="0"/>
              <w:autoSpaceDN w:val="0"/>
              <w:adjustRightInd w:val="0"/>
              <w:jc w:val="center"/>
              <w:rPr>
                <w:b/>
                <w:i/>
                <w:sz w:val="22"/>
                <w:szCs w:val="22"/>
              </w:rPr>
            </w:pPr>
            <w:r w:rsidRPr="008D13D4">
              <w:rPr>
                <w:b/>
                <w:i/>
                <w:sz w:val="22"/>
                <w:szCs w:val="22"/>
              </w:rPr>
              <w:t>8 749,2</w:t>
            </w:r>
          </w:p>
        </w:tc>
      </w:tr>
      <w:tr w:rsidR="00BF5D11" w:rsidRPr="008D13D4" w14:paraId="408C9F03" w14:textId="77777777" w:rsidTr="008D13D4">
        <w:tc>
          <w:tcPr>
            <w:tcW w:w="4820" w:type="dxa"/>
            <w:shd w:val="clear" w:color="auto" w:fill="auto"/>
          </w:tcPr>
          <w:p w14:paraId="60245094" w14:textId="77777777" w:rsidR="00BF5D11" w:rsidRPr="008D13D4" w:rsidRDefault="00BF5D11" w:rsidP="000B65A5">
            <w:pPr>
              <w:autoSpaceDE w:val="0"/>
              <w:autoSpaceDN w:val="0"/>
              <w:adjustRightInd w:val="0"/>
              <w:jc w:val="center"/>
              <w:rPr>
                <w:b/>
                <w:i/>
                <w:sz w:val="22"/>
                <w:szCs w:val="22"/>
              </w:rPr>
            </w:pPr>
            <w:r w:rsidRPr="008D13D4">
              <w:rPr>
                <w:b/>
                <w:i/>
                <w:sz w:val="22"/>
                <w:szCs w:val="22"/>
              </w:rPr>
              <w:t>Отклонение</w:t>
            </w:r>
          </w:p>
        </w:tc>
        <w:tc>
          <w:tcPr>
            <w:tcW w:w="1276" w:type="dxa"/>
            <w:shd w:val="clear" w:color="auto" w:fill="auto"/>
          </w:tcPr>
          <w:p w14:paraId="6C342577" w14:textId="498C7CAC" w:rsidR="00BF5D11" w:rsidRPr="008D13D4" w:rsidRDefault="00BF5D11" w:rsidP="000B65A5">
            <w:pPr>
              <w:autoSpaceDE w:val="0"/>
              <w:autoSpaceDN w:val="0"/>
              <w:adjustRightInd w:val="0"/>
              <w:jc w:val="center"/>
              <w:rPr>
                <w:b/>
                <w:i/>
                <w:sz w:val="22"/>
                <w:szCs w:val="22"/>
              </w:rPr>
            </w:pPr>
            <w:r w:rsidRPr="008D13D4">
              <w:rPr>
                <w:b/>
                <w:i/>
                <w:sz w:val="22"/>
                <w:szCs w:val="22"/>
              </w:rPr>
              <w:t>- 2</w:t>
            </w:r>
            <w:r w:rsidR="00E25EBA">
              <w:rPr>
                <w:b/>
                <w:i/>
                <w:sz w:val="22"/>
                <w:szCs w:val="22"/>
              </w:rPr>
              <w:t xml:space="preserve"> </w:t>
            </w:r>
            <w:r w:rsidRPr="008D13D4">
              <w:rPr>
                <w:b/>
                <w:i/>
                <w:sz w:val="22"/>
                <w:szCs w:val="22"/>
              </w:rPr>
              <w:t>872,2</w:t>
            </w:r>
          </w:p>
        </w:tc>
        <w:tc>
          <w:tcPr>
            <w:tcW w:w="1559" w:type="dxa"/>
          </w:tcPr>
          <w:p w14:paraId="278E2F0F" w14:textId="77777777" w:rsidR="00BF5D11" w:rsidRPr="008D13D4" w:rsidRDefault="00BF5D11" w:rsidP="000B65A5">
            <w:pPr>
              <w:autoSpaceDE w:val="0"/>
              <w:autoSpaceDN w:val="0"/>
              <w:adjustRightInd w:val="0"/>
              <w:jc w:val="center"/>
              <w:rPr>
                <w:b/>
                <w:i/>
                <w:sz w:val="22"/>
                <w:szCs w:val="22"/>
              </w:rPr>
            </w:pPr>
            <w:r w:rsidRPr="008D13D4">
              <w:rPr>
                <w:b/>
                <w:i/>
                <w:sz w:val="22"/>
                <w:szCs w:val="22"/>
              </w:rPr>
              <w:t>- 2 979,2</w:t>
            </w:r>
          </w:p>
        </w:tc>
        <w:tc>
          <w:tcPr>
            <w:tcW w:w="1701" w:type="dxa"/>
            <w:shd w:val="clear" w:color="auto" w:fill="auto"/>
          </w:tcPr>
          <w:p w14:paraId="14B00A6C" w14:textId="77777777" w:rsidR="00BF5D11" w:rsidRPr="008D13D4" w:rsidRDefault="00BF5D11" w:rsidP="000B65A5">
            <w:pPr>
              <w:autoSpaceDE w:val="0"/>
              <w:autoSpaceDN w:val="0"/>
              <w:adjustRightInd w:val="0"/>
              <w:jc w:val="center"/>
              <w:rPr>
                <w:b/>
                <w:i/>
                <w:sz w:val="22"/>
                <w:szCs w:val="22"/>
              </w:rPr>
            </w:pPr>
            <w:r w:rsidRPr="008D13D4">
              <w:rPr>
                <w:b/>
                <w:i/>
                <w:sz w:val="22"/>
                <w:szCs w:val="22"/>
              </w:rPr>
              <w:t>- 3 268,6</w:t>
            </w:r>
          </w:p>
        </w:tc>
      </w:tr>
      <w:tr w:rsidR="00BF5D11" w:rsidRPr="008D13D4" w14:paraId="7ED235A7" w14:textId="77777777" w:rsidTr="008D13D4">
        <w:tc>
          <w:tcPr>
            <w:tcW w:w="4820" w:type="dxa"/>
            <w:shd w:val="clear" w:color="auto" w:fill="D9D9D9" w:themeFill="background1" w:themeFillShade="D9"/>
          </w:tcPr>
          <w:p w14:paraId="6DBCFE65" w14:textId="77777777" w:rsidR="00BF5D11" w:rsidRPr="008D13D4" w:rsidRDefault="00BF5D11" w:rsidP="000B65A5">
            <w:pPr>
              <w:autoSpaceDE w:val="0"/>
              <w:autoSpaceDN w:val="0"/>
              <w:adjustRightInd w:val="0"/>
              <w:jc w:val="center"/>
              <w:rPr>
                <w:b/>
                <w:i/>
                <w:sz w:val="22"/>
                <w:szCs w:val="22"/>
              </w:rPr>
            </w:pPr>
            <w:r w:rsidRPr="008D13D4">
              <w:rPr>
                <w:b/>
                <w:i/>
                <w:sz w:val="22"/>
                <w:szCs w:val="22"/>
              </w:rPr>
              <w:t>в %%</w:t>
            </w:r>
          </w:p>
        </w:tc>
        <w:tc>
          <w:tcPr>
            <w:tcW w:w="1276" w:type="dxa"/>
            <w:shd w:val="clear" w:color="auto" w:fill="D9D9D9" w:themeFill="background1" w:themeFillShade="D9"/>
          </w:tcPr>
          <w:p w14:paraId="06784D66" w14:textId="77777777" w:rsidR="00BF5D11" w:rsidRPr="008D13D4" w:rsidRDefault="00BF5D11" w:rsidP="000B65A5">
            <w:pPr>
              <w:autoSpaceDE w:val="0"/>
              <w:autoSpaceDN w:val="0"/>
              <w:adjustRightInd w:val="0"/>
              <w:jc w:val="center"/>
              <w:rPr>
                <w:b/>
                <w:i/>
                <w:sz w:val="22"/>
                <w:szCs w:val="22"/>
              </w:rPr>
            </w:pPr>
            <w:r w:rsidRPr="008D13D4">
              <w:rPr>
                <w:b/>
                <w:i/>
                <w:sz w:val="22"/>
                <w:szCs w:val="22"/>
              </w:rPr>
              <w:t>36,8</w:t>
            </w:r>
          </w:p>
        </w:tc>
        <w:tc>
          <w:tcPr>
            <w:tcW w:w="1559" w:type="dxa"/>
            <w:shd w:val="clear" w:color="auto" w:fill="D9D9D9" w:themeFill="background1" w:themeFillShade="D9"/>
          </w:tcPr>
          <w:p w14:paraId="503DFA53" w14:textId="77777777" w:rsidR="00BF5D11" w:rsidRPr="008D13D4" w:rsidRDefault="00BF5D11" w:rsidP="000B65A5">
            <w:pPr>
              <w:autoSpaceDE w:val="0"/>
              <w:autoSpaceDN w:val="0"/>
              <w:adjustRightInd w:val="0"/>
              <w:jc w:val="center"/>
              <w:rPr>
                <w:b/>
                <w:i/>
                <w:sz w:val="22"/>
                <w:szCs w:val="22"/>
              </w:rPr>
            </w:pPr>
            <w:r w:rsidRPr="008D13D4">
              <w:rPr>
                <w:b/>
                <w:i/>
                <w:sz w:val="22"/>
                <w:szCs w:val="22"/>
              </w:rPr>
              <w:t>34,5</w:t>
            </w:r>
          </w:p>
        </w:tc>
        <w:tc>
          <w:tcPr>
            <w:tcW w:w="1701" w:type="dxa"/>
            <w:shd w:val="clear" w:color="auto" w:fill="D9D9D9" w:themeFill="background1" w:themeFillShade="D9"/>
          </w:tcPr>
          <w:p w14:paraId="74B92BCC" w14:textId="77777777" w:rsidR="00BF5D11" w:rsidRPr="008D13D4" w:rsidRDefault="00BF5D11" w:rsidP="000B65A5">
            <w:pPr>
              <w:autoSpaceDE w:val="0"/>
              <w:autoSpaceDN w:val="0"/>
              <w:adjustRightInd w:val="0"/>
              <w:jc w:val="center"/>
              <w:rPr>
                <w:b/>
                <w:i/>
                <w:sz w:val="22"/>
                <w:szCs w:val="22"/>
              </w:rPr>
            </w:pPr>
            <w:r w:rsidRPr="008D13D4">
              <w:rPr>
                <w:b/>
                <w:i/>
                <w:sz w:val="22"/>
                <w:szCs w:val="22"/>
              </w:rPr>
              <w:t>37,4</w:t>
            </w:r>
          </w:p>
        </w:tc>
      </w:tr>
    </w:tbl>
    <w:p w14:paraId="6161544F" w14:textId="77777777" w:rsidR="00BF5D11" w:rsidRPr="00BF5D11" w:rsidRDefault="00BF5D11" w:rsidP="00BF5D11">
      <w:pPr>
        <w:autoSpaceDE w:val="0"/>
        <w:autoSpaceDN w:val="0"/>
        <w:adjustRightInd w:val="0"/>
        <w:ind w:firstLine="540"/>
        <w:jc w:val="both"/>
        <w:rPr>
          <w:highlight w:val="cyan"/>
        </w:rPr>
      </w:pPr>
    </w:p>
    <w:p w14:paraId="6B8A7292" w14:textId="1A7DE339" w:rsidR="00BE3069" w:rsidRPr="00E25EBA" w:rsidRDefault="00BE3069" w:rsidP="00BE3069">
      <w:pPr>
        <w:ind w:firstLine="709"/>
        <w:contextualSpacing/>
        <w:jc w:val="both"/>
        <w:rPr>
          <w:sz w:val="28"/>
          <w:szCs w:val="28"/>
        </w:rPr>
      </w:pPr>
      <w:r w:rsidRPr="00E25EBA">
        <w:rPr>
          <w:sz w:val="28"/>
          <w:szCs w:val="28"/>
        </w:rPr>
        <w:t xml:space="preserve">С учетом вышеизложенного КСП АО отмечает, что </w:t>
      </w:r>
      <w:r w:rsidRPr="00E25EBA">
        <w:rPr>
          <w:color w:val="FF0000"/>
          <w:sz w:val="28"/>
          <w:szCs w:val="28"/>
        </w:rPr>
        <w:t xml:space="preserve">потребность в возмещении межтарифной разницы не обеспечена финансированием из областного бюджета на 2022 год в сумме 2 872,2 </w:t>
      </w:r>
      <w:r w:rsidR="007E7B5E">
        <w:rPr>
          <w:color w:val="FF0000"/>
          <w:sz w:val="28"/>
          <w:szCs w:val="28"/>
        </w:rPr>
        <w:t>млн.руб.</w:t>
      </w:r>
      <w:r w:rsidRPr="00E25EBA">
        <w:rPr>
          <w:color w:val="FF0000"/>
          <w:sz w:val="28"/>
          <w:szCs w:val="28"/>
        </w:rPr>
        <w:t xml:space="preserve">, на 2023 год в сумме 2 979,2 </w:t>
      </w:r>
      <w:r w:rsidR="007E7B5E">
        <w:rPr>
          <w:color w:val="FF0000"/>
          <w:sz w:val="28"/>
          <w:szCs w:val="28"/>
        </w:rPr>
        <w:t>млн.руб.</w:t>
      </w:r>
      <w:r w:rsidRPr="00E25EBA">
        <w:rPr>
          <w:color w:val="FF0000"/>
          <w:sz w:val="28"/>
          <w:szCs w:val="28"/>
        </w:rPr>
        <w:t>, н</w:t>
      </w:r>
      <w:r>
        <w:rPr>
          <w:color w:val="FF0000"/>
          <w:sz w:val="28"/>
          <w:szCs w:val="28"/>
        </w:rPr>
        <w:t>а 2024 год в сумме 3 268,6 млн.</w:t>
      </w:r>
      <w:r w:rsidRPr="00E25EBA">
        <w:rPr>
          <w:color w:val="FF0000"/>
          <w:sz w:val="28"/>
          <w:szCs w:val="28"/>
        </w:rPr>
        <w:t>руб., что свидетельствует о нарушении принципов полноты отражения расходов и достоверности бюджета, определенных статьями 32 и 37 БК РФ</w:t>
      </w:r>
      <w:r w:rsidRPr="00E25EBA">
        <w:rPr>
          <w:sz w:val="28"/>
          <w:szCs w:val="28"/>
        </w:rPr>
        <w:t>.</w:t>
      </w:r>
    </w:p>
    <w:p w14:paraId="195227B0" w14:textId="3622144F" w:rsidR="00BF5D11" w:rsidRPr="00E25EBA" w:rsidRDefault="00BF5D11" w:rsidP="00E25EBA">
      <w:pPr>
        <w:ind w:firstLine="709"/>
        <w:contextualSpacing/>
        <w:jc w:val="both"/>
        <w:rPr>
          <w:sz w:val="28"/>
          <w:szCs w:val="28"/>
        </w:rPr>
      </w:pPr>
      <w:r w:rsidRPr="00E25EBA">
        <w:rPr>
          <w:sz w:val="28"/>
          <w:szCs w:val="28"/>
        </w:rPr>
        <w:t>Следует также отметить, что увеличение объема потребности в средствах субсидий на возмещение организациям коммунального комплекса недополученных доходов, возникающих в результате государственного регулирования тарифов в планируемом периоде обусловлено в большей степени ростом м</w:t>
      </w:r>
      <w:r w:rsidR="00E25EBA">
        <w:rPr>
          <w:sz w:val="28"/>
          <w:szCs w:val="28"/>
        </w:rPr>
        <w:t>ежтарифной разницы (∆ Г, Э, Д).</w:t>
      </w:r>
    </w:p>
    <w:p w14:paraId="7FC94680" w14:textId="23CA0204" w:rsidR="00BF5D11" w:rsidRPr="00E25EBA" w:rsidRDefault="00BF5D11" w:rsidP="00E25EBA">
      <w:pPr>
        <w:ind w:firstLine="709"/>
        <w:contextualSpacing/>
        <w:jc w:val="both"/>
        <w:rPr>
          <w:sz w:val="28"/>
          <w:szCs w:val="28"/>
        </w:rPr>
      </w:pPr>
      <w:r w:rsidRPr="00E25EBA">
        <w:rPr>
          <w:sz w:val="28"/>
          <w:szCs w:val="28"/>
        </w:rPr>
        <w:t>Отмечается опережающий темп роста (26,7%) потребности в средствах субсидии ∆Т или увеличение потребности в средствах на 2022 г. по сравнению с 2021 г. на 835,3 млн.р</w:t>
      </w:r>
      <w:r w:rsidR="00077354">
        <w:rPr>
          <w:sz w:val="28"/>
          <w:szCs w:val="28"/>
        </w:rPr>
        <w:t>уб., в том числе на 611,89 млн.</w:t>
      </w:r>
      <w:r w:rsidRPr="00E25EBA">
        <w:rPr>
          <w:sz w:val="28"/>
          <w:szCs w:val="28"/>
        </w:rPr>
        <w:t xml:space="preserve">руб. рост за счет межтарифной разницы и 223,41 млн.руб. - за счет увеличения субсидированных объемов отпуска тепловой энергии. </w:t>
      </w:r>
    </w:p>
    <w:p w14:paraId="67A2AC36" w14:textId="7EAA28AA" w:rsidR="00BF5D11" w:rsidRPr="00E25EBA" w:rsidRDefault="00BF5D11" w:rsidP="00E25EBA">
      <w:pPr>
        <w:ind w:firstLine="709"/>
        <w:contextualSpacing/>
        <w:jc w:val="both"/>
        <w:rPr>
          <w:sz w:val="28"/>
          <w:szCs w:val="28"/>
        </w:rPr>
      </w:pPr>
      <w:r w:rsidRPr="00E25EBA">
        <w:rPr>
          <w:sz w:val="28"/>
          <w:szCs w:val="28"/>
        </w:rPr>
        <w:t>Реализация мероприятия «3.13. Реализация мероприятий по замене в многоквартирных домах лифтов с истекшим назначенным сроком службы» в рамках подпрограммы № 3 за счет средств облас</w:t>
      </w:r>
      <w:r w:rsidR="000F7EDF">
        <w:rPr>
          <w:sz w:val="28"/>
          <w:szCs w:val="28"/>
        </w:rPr>
        <w:t>тного бюджета в сумме 63,0 млн.</w:t>
      </w:r>
      <w:r w:rsidRPr="00E25EBA">
        <w:rPr>
          <w:sz w:val="28"/>
          <w:szCs w:val="28"/>
        </w:rPr>
        <w:t>руб., в том числе:</w:t>
      </w:r>
    </w:p>
    <w:p w14:paraId="66B57C71" w14:textId="336ABDE0" w:rsidR="00BF5D11" w:rsidRPr="00077354"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077354">
        <w:rPr>
          <w:rFonts w:ascii="Times New Roman" w:hAnsi="Times New Roman"/>
          <w:sz w:val="28"/>
          <w:szCs w:val="28"/>
        </w:rPr>
        <w:t xml:space="preserve">субсидия некоммерческой организации «Фонд капитального ремонта многоквартирных домов Архангельской области» в сумме 12,0 </w:t>
      </w:r>
      <w:r w:rsidR="007E7B5E">
        <w:rPr>
          <w:rFonts w:ascii="Times New Roman" w:hAnsi="Times New Roman"/>
          <w:sz w:val="28"/>
          <w:szCs w:val="28"/>
        </w:rPr>
        <w:t>млн.руб.</w:t>
      </w:r>
      <w:r w:rsidRPr="00077354">
        <w:rPr>
          <w:rFonts w:ascii="Times New Roman" w:hAnsi="Times New Roman"/>
          <w:sz w:val="28"/>
          <w:szCs w:val="28"/>
        </w:rPr>
        <w:t>,</w:t>
      </w:r>
    </w:p>
    <w:p w14:paraId="5B73D94F" w14:textId="2BE192EE" w:rsidR="00BF5D11" w:rsidRPr="00077354" w:rsidRDefault="00BF5D11" w:rsidP="00A438B0">
      <w:pPr>
        <w:pStyle w:val="afe"/>
        <w:numPr>
          <w:ilvl w:val="0"/>
          <w:numId w:val="43"/>
        </w:numPr>
        <w:spacing w:after="0" w:line="240" w:lineRule="auto"/>
        <w:ind w:left="0" w:firstLine="704"/>
        <w:jc w:val="both"/>
        <w:rPr>
          <w:rFonts w:ascii="Times New Roman" w:hAnsi="Times New Roman"/>
          <w:sz w:val="28"/>
          <w:szCs w:val="28"/>
        </w:rPr>
      </w:pPr>
      <w:r w:rsidRPr="00077354">
        <w:rPr>
          <w:rFonts w:ascii="Times New Roman" w:hAnsi="Times New Roman"/>
          <w:sz w:val="28"/>
          <w:szCs w:val="28"/>
        </w:rPr>
        <w:t>межбюджетн</w:t>
      </w:r>
      <w:r w:rsidR="00077354">
        <w:rPr>
          <w:rFonts w:ascii="Times New Roman" w:hAnsi="Times New Roman"/>
          <w:sz w:val="28"/>
          <w:szCs w:val="28"/>
        </w:rPr>
        <w:t>ые трансферты в сумме 51,0 млн.</w:t>
      </w:r>
      <w:r w:rsidRPr="00077354">
        <w:rPr>
          <w:rFonts w:ascii="Times New Roman" w:hAnsi="Times New Roman"/>
          <w:sz w:val="28"/>
          <w:szCs w:val="28"/>
        </w:rPr>
        <w:t>руб.</w:t>
      </w:r>
    </w:p>
    <w:p w14:paraId="066498E0" w14:textId="33619C02" w:rsidR="00BF5D11" w:rsidRDefault="00BF5D11" w:rsidP="00077354">
      <w:pPr>
        <w:ind w:firstLine="709"/>
        <w:contextualSpacing/>
        <w:jc w:val="both"/>
        <w:rPr>
          <w:sz w:val="28"/>
          <w:szCs w:val="28"/>
        </w:rPr>
      </w:pPr>
      <w:r w:rsidRPr="00077354">
        <w:rPr>
          <w:color w:val="FF0000"/>
          <w:sz w:val="28"/>
          <w:szCs w:val="28"/>
        </w:rPr>
        <w:t>Расчеты</w:t>
      </w:r>
      <w:r w:rsidRPr="00077354">
        <w:rPr>
          <w:sz w:val="28"/>
          <w:szCs w:val="28"/>
        </w:rPr>
        <w:t xml:space="preserve">, обосновывающие потребность в указанных объемах средств, в составе документов к законопроекту </w:t>
      </w:r>
      <w:r w:rsidRPr="00077354">
        <w:rPr>
          <w:color w:val="FF0000"/>
          <w:sz w:val="28"/>
          <w:szCs w:val="28"/>
        </w:rPr>
        <w:t>не предоставлены</w:t>
      </w:r>
      <w:r w:rsidRPr="00077354">
        <w:rPr>
          <w:sz w:val="28"/>
          <w:szCs w:val="28"/>
        </w:rPr>
        <w:t>.</w:t>
      </w:r>
    </w:p>
    <w:p w14:paraId="23615CFC" w14:textId="438F5CDA" w:rsidR="006601FD" w:rsidRPr="00F633D5" w:rsidRDefault="006601FD" w:rsidP="006601FD">
      <w:pPr>
        <w:pStyle w:val="3"/>
        <w:jc w:val="center"/>
        <w:rPr>
          <w:rFonts w:ascii="Times New Roman" w:hAnsi="Times New Roman"/>
          <w:b w:val="0"/>
          <w:sz w:val="28"/>
          <w:szCs w:val="28"/>
          <w:u w:val="single"/>
        </w:rPr>
      </w:pPr>
      <w:bookmarkStart w:id="83" w:name="_Toc88490101"/>
      <w:r>
        <w:rPr>
          <w:rFonts w:ascii="Times New Roman" w:hAnsi="Times New Roman"/>
          <w:b w:val="0"/>
          <w:sz w:val="28"/>
          <w:szCs w:val="28"/>
          <w:u w:val="single"/>
        </w:rPr>
        <w:t>7</w:t>
      </w:r>
      <w:r w:rsidRPr="00F633D5">
        <w:rPr>
          <w:rFonts w:ascii="Times New Roman" w:hAnsi="Times New Roman"/>
          <w:b w:val="0"/>
          <w:sz w:val="28"/>
          <w:szCs w:val="28"/>
          <w:u w:val="single"/>
        </w:rPr>
        <w:t>.4.</w:t>
      </w:r>
      <w:r>
        <w:rPr>
          <w:rFonts w:ascii="Times New Roman" w:hAnsi="Times New Roman"/>
          <w:b w:val="0"/>
          <w:sz w:val="28"/>
          <w:szCs w:val="28"/>
          <w:u w:val="single"/>
        </w:rPr>
        <w:t>1</w:t>
      </w:r>
      <w:r w:rsidR="00085630">
        <w:rPr>
          <w:rFonts w:ascii="Times New Roman" w:hAnsi="Times New Roman"/>
          <w:b w:val="0"/>
          <w:sz w:val="28"/>
          <w:szCs w:val="28"/>
          <w:u w:val="single"/>
        </w:rPr>
        <w:t>5</w:t>
      </w:r>
      <w:r w:rsidRPr="00F633D5">
        <w:rPr>
          <w:rFonts w:ascii="Times New Roman" w:hAnsi="Times New Roman"/>
          <w:b w:val="0"/>
          <w:sz w:val="28"/>
          <w:szCs w:val="28"/>
          <w:u w:val="single"/>
        </w:rPr>
        <w:t>. Государственная программа Архангельской области «</w:t>
      </w:r>
      <w:r w:rsidRPr="006601FD">
        <w:rPr>
          <w:rFonts w:ascii="Times New Roman" w:hAnsi="Times New Roman"/>
          <w:b w:val="0"/>
          <w:sz w:val="28"/>
          <w:szCs w:val="28"/>
          <w:u w:val="single"/>
        </w:rPr>
        <w:t>Развитие транспортной системы Архангельской области</w:t>
      </w:r>
      <w:r w:rsidRPr="00F633D5">
        <w:rPr>
          <w:rFonts w:ascii="Times New Roman" w:hAnsi="Times New Roman"/>
          <w:b w:val="0"/>
          <w:sz w:val="28"/>
          <w:szCs w:val="28"/>
          <w:u w:val="single"/>
        </w:rPr>
        <w:t>»</w:t>
      </w:r>
      <w:bookmarkEnd w:id="83"/>
    </w:p>
    <w:p w14:paraId="049E1055" w14:textId="09067FF3" w:rsidR="006601FD" w:rsidRPr="000F7EDF" w:rsidRDefault="006601FD" w:rsidP="000F7EDF">
      <w:pPr>
        <w:ind w:firstLine="709"/>
        <w:contextualSpacing/>
        <w:jc w:val="both"/>
        <w:rPr>
          <w:sz w:val="28"/>
          <w:szCs w:val="28"/>
        </w:rPr>
      </w:pPr>
      <w:r w:rsidRPr="000F7EDF">
        <w:rPr>
          <w:sz w:val="28"/>
          <w:szCs w:val="28"/>
        </w:rPr>
        <w:t xml:space="preserve">Государственная программа Архангельской области «Развитие транспортной системы Архангельской области» утверждена постановлением Правительства Архангельской области от 08.10.2013 N 463-пп </w:t>
      </w:r>
      <w:r w:rsidR="000F7EDF">
        <w:rPr>
          <w:sz w:val="28"/>
          <w:szCs w:val="28"/>
        </w:rPr>
        <w:t>(</w:t>
      </w:r>
      <w:r w:rsidRPr="000F7EDF">
        <w:rPr>
          <w:sz w:val="28"/>
          <w:szCs w:val="28"/>
        </w:rPr>
        <w:t>далее – ГП)</w:t>
      </w:r>
      <w:r w:rsidR="000F7EDF">
        <w:rPr>
          <w:sz w:val="28"/>
          <w:szCs w:val="28"/>
        </w:rPr>
        <w:t>.</w:t>
      </w:r>
    </w:p>
    <w:p w14:paraId="3EE5484C" w14:textId="77777777" w:rsidR="006601FD" w:rsidRPr="000F7EDF" w:rsidRDefault="006601FD" w:rsidP="000F7EDF">
      <w:pPr>
        <w:ind w:firstLine="709"/>
        <w:contextualSpacing/>
        <w:jc w:val="both"/>
        <w:rPr>
          <w:sz w:val="28"/>
          <w:szCs w:val="28"/>
        </w:rPr>
      </w:pPr>
      <w:r w:rsidRPr="000F7EDF">
        <w:rPr>
          <w:sz w:val="28"/>
          <w:szCs w:val="28"/>
        </w:rPr>
        <w:lastRenderedPageBreak/>
        <w:t>Цель госпрограммы: развитие транспортной системы для устойчивого социально-экономического развития Архангельской области, повышение уровня безопасности дорожного движения на территории Архангельской области.</w:t>
      </w:r>
    </w:p>
    <w:p w14:paraId="7D136705" w14:textId="4002DE57" w:rsidR="006601FD" w:rsidRDefault="006601FD" w:rsidP="000F7EDF">
      <w:pPr>
        <w:ind w:firstLine="709"/>
        <w:contextualSpacing/>
        <w:jc w:val="both"/>
        <w:rPr>
          <w:sz w:val="28"/>
          <w:szCs w:val="28"/>
        </w:rPr>
      </w:pPr>
      <w:r w:rsidRPr="000F7EDF">
        <w:rPr>
          <w:sz w:val="28"/>
          <w:szCs w:val="28"/>
        </w:rPr>
        <w:t xml:space="preserve">Расходы на реализацию мероприятий ГП за счет средств областного бюджета на 2022 год предусмотрены Законопроектом размере 11 237,4 </w:t>
      </w:r>
      <w:r w:rsidR="007E7B5E">
        <w:rPr>
          <w:sz w:val="28"/>
          <w:szCs w:val="28"/>
        </w:rPr>
        <w:t>млн.руб.</w:t>
      </w:r>
      <w:r w:rsidRPr="000F7EDF">
        <w:rPr>
          <w:sz w:val="28"/>
          <w:szCs w:val="28"/>
        </w:rPr>
        <w:t xml:space="preserve"> или 94,6% к показателям Сводной бюджетной росписи на 01.11.2021, на 2023 год – 13 693,8 </w:t>
      </w:r>
      <w:r w:rsidR="007E7B5E">
        <w:rPr>
          <w:sz w:val="28"/>
          <w:szCs w:val="28"/>
        </w:rPr>
        <w:t>млн.руб.</w:t>
      </w:r>
      <w:r w:rsidRPr="000F7EDF">
        <w:rPr>
          <w:sz w:val="28"/>
          <w:szCs w:val="28"/>
        </w:rPr>
        <w:t xml:space="preserve"> или 115,3% к показателям Сводной бюджетной росписи на 01.11.2021, на 2024 год – 10 811,1 </w:t>
      </w:r>
      <w:r w:rsidR="007E7B5E">
        <w:rPr>
          <w:sz w:val="28"/>
          <w:szCs w:val="28"/>
        </w:rPr>
        <w:t>млн.руб.</w:t>
      </w:r>
      <w:r w:rsidRPr="000F7EDF">
        <w:rPr>
          <w:sz w:val="28"/>
          <w:szCs w:val="28"/>
        </w:rPr>
        <w:t xml:space="preserve"> или 91,0% к показателям Сводной бюджетной росписи на 01.11.2021. Информация представлена на рисунке ниже</w:t>
      </w:r>
      <w:r w:rsidR="000F7EDF">
        <w:rPr>
          <w:sz w:val="28"/>
          <w:szCs w:val="28"/>
        </w:rPr>
        <w:t>:</w:t>
      </w:r>
    </w:p>
    <w:p w14:paraId="01CACC75" w14:textId="2D089BCD" w:rsidR="000F7EDF" w:rsidRPr="000F7EDF" w:rsidRDefault="000F7EDF" w:rsidP="000F7EDF">
      <w:pPr>
        <w:ind w:firstLine="709"/>
        <w:contextualSpacing/>
        <w:jc w:val="both"/>
        <w:rPr>
          <w:sz w:val="28"/>
          <w:szCs w:val="28"/>
        </w:rPr>
      </w:pPr>
      <w:r>
        <w:rPr>
          <w:noProof/>
          <w:sz w:val="28"/>
          <w:szCs w:val="28"/>
        </w:rPr>
        <w:drawing>
          <wp:inline distT="0" distB="0" distL="0" distR="0" wp14:anchorId="4475E480" wp14:editId="0588EA91">
            <wp:extent cx="4419600" cy="3058795"/>
            <wp:effectExtent l="0" t="0" r="0" b="8255"/>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432218" cy="3067528"/>
                    </a:xfrm>
                    <a:prstGeom prst="rect">
                      <a:avLst/>
                    </a:prstGeom>
                    <a:noFill/>
                  </pic:spPr>
                </pic:pic>
              </a:graphicData>
            </a:graphic>
          </wp:inline>
        </w:drawing>
      </w:r>
    </w:p>
    <w:p w14:paraId="5DAF55EE" w14:textId="6C698989" w:rsidR="000F7EDF" w:rsidRPr="000F7EDF" w:rsidRDefault="000F7EDF" w:rsidP="000F7EDF">
      <w:pPr>
        <w:pStyle w:val="af9"/>
        <w:rPr>
          <w:rFonts w:eastAsia="Calibri"/>
          <w:b w:val="0"/>
          <w:sz w:val="24"/>
          <w:szCs w:val="24"/>
          <w:lang w:eastAsia="en-US"/>
        </w:rPr>
      </w:pPr>
      <w:r w:rsidRPr="000F7EDF">
        <w:rPr>
          <w:b w:val="0"/>
          <w:sz w:val="24"/>
          <w:szCs w:val="24"/>
        </w:rPr>
        <w:t xml:space="preserve">Рисунок </w:t>
      </w:r>
      <w:r w:rsidRPr="000F7EDF">
        <w:rPr>
          <w:b w:val="0"/>
          <w:sz w:val="24"/>
          <w:szCs w:val="24"/>
        </w:rPr>
        <w:fldChar w:fldCharType="begin"/>
      </w:r>
      <w:r w:rsidRPr="000F7EDF">
        <w:rPr>
          <w:b w:val="0"/>
          <w:sz w:val="24"/>
          <w:szCs w:val="24"/>
        </w:rPr>
        <w:instrText xml:space="preserve"> SEQ Рисунок \* ARABIC </w:instrText>
      </w:r>
      <w:r w:rsidRPr="000F7EDF">
        <w:rPr>
          <w:b w:val="0"/>
          <w:sz w:val="24"/>
          <w:szCs w:val="24"/>
        </w:rPr>
        <w:fldChar w:fldCharType="separate"/>
      </w:r>
      <w:r w:rsidR="00473415">
        <w:rPr>
          <w:b w:val="0"/>
          <w:noProof/>
          <w:sz w:val="24"/>
          <w:szCs w:val="24"/>
        </w:rPr>
        <w:t>72</w:t>
      </w:r>
      <w:r w:rsidRPr="000F7EDF">
        <w:rPr>
          <w:b w:val="0"/>
          <w:sz w:val="24"/>
          <w:szCs w:val="24"/>
        </w:rPr>
        <w:fldChar w:fldCharType="end"/>
      </w:r>
      <w:r w:rsidRPr="000F7EDF">
        <w:rPr>
          <w:b w:val="0"/>
          <w:sz w:val="24"/>
          <w:szCs w:val="24"/>
        </w:rPr>
        <w:t>. О</w:t>
      </w:r>
      <w:r w:rsidRPr="000F7EDF">
        <w:rPr>
          <w:rFonts w:eastAsia="Calibri"/>
          <w:b w:val="0"/>
          <w:sz w:val="24"/>
          <w:szCs w:val="24"/>
          <w:lang w:eastAsia="en-US"/>
        </w:rPr>
        <w:t>бъемы финансирования мероприятий ГП за счет средств областного бюджета на 2021 -2024 годы</w:t>
      </w:r>
      <w:r>
        <w:rPr>
          <w:rFonts w:eastAsia="Calibri"/>
          <w:b w:val="0"/>
          <w:sz w:val="24"/>
          <w:szCs w:val="24"/>
          <w:lang w:eastAsia="en-US"/>
        </w:rPr>
        <w:t>, млн.</w:t>
      </w:r>
      <w:r w:rsidRPr="000F7EDF">
        <w:rPr>
          <w:rFonts w:eastAsia="Calibri"/>
          <w:b w:val="0"/>
          <w:sz w:val="24"/>
          <w:szCs w:val="24"/>
          <w:lang w:eastAsia="en-US"/>
        </w:rPr>
        <w:t>руб.</w:t>
      </w:r>
    </w:p>
    <w:p w14:paraId="35DE830D" w14:textId="77777777" w:rsidR="006601FD" w:rsidRPr="000F7EDF" w:rsidRDefault="006601FD" w:rsidP="006601FD">
      <w:pPr>
        <w:pStyle w:val="ConsPlusNormal"/>
        <w:ind w:firstLine="851"/>
        <w:jc w:val="both"/>
        <w:rPr>
          <w:rFonts w:ascii="Times New Roman" w:eastAsia="Calibri" w:hAnsi="Times New Roman" w:cs="Times New Roman"/>
          <w:sz w:val="24"/>
          <w:szCs w:val="24"/>
          <w:lang w:eastAsia="en-US"/>
        </w:rPr>
      </w:pPr>
    </w:p>
    <w:p w14:paraId="34565B19" w14:textId="77777777" w:rsidR="006601FD" w:rsidRPr="000F7EDF" w:rsidRDefault="006601FD" w:rsidP="000F7EDF">
      <w:pPr>
        <w:pStyle w:val="ConsPlusNormal"/>
        <w:ind w:firstLine="0"/>
        <w:rPr>
          <w:rFonts w:ascii="Times New Roman" w:hAnsi="Times New Roman" w:cs="Times New Roman"/>
          <w:sz w:val="28"/>
          <w:szCs w:val="28"/>
          <w:u w:val="single"/>
        </w:rPr>
      </w:pPr>
      <w:r w:rsidRPr="000F7EDF">
        <w:rPr>
          <w:rFonts w:ascii="Times New Roman" w:eastAsia="Calibri" w:hAnsi="Times New Roman" w:cs="Times New Roman"/>
          <w:sz w:val="28"/>
          <w:szCs w:val="28"/>
          <w:u w:val="single"/>
          <w:lang w:eastAsia="en-US"/>
        </w:rPr>
        <w:t>Подпрограмма № 1 «Проведение сбалансированной государственной тарифной политики на транспорте»</w:t>
      </w:r>
    </w:p>
    <w:p w14:paraId="6FF18B98" w14:textId="444EFED4" w:rsidR="006601FD" w:rsidRDefault="006601FD" w:rsidP="000F7EDF">
      <w:pPr>
        <w:ind w:firstLine="709"/>
        <w:contextualSpacing/>
        <w:jc w:val="both"/>
        <w:rPr>
          <w:sz w:val="28"/>
          <w:szCs w:val="28"/>
        </w:rPr>
      </w:pPr>
      <w:r w:rsidRPr="000F7EDF">
        <w:rPr>
          <w:sz w:val="28"/>
          <w:szCs w:val="28"/>
        </w:rPr>
        <w:t xml:space="preserve">Законопроектом предлагается направить на расходы на реализацию мероприятий подпрограммы № 1 ГП на 2022 год в сумме 744,8 </w:t>
      </w:r>
      <w:r w:rsidR="007E7B5E">
        <w:rPr>
          <w:sz w:val="28"/>
          <w:szCs w:val="28"/>
        </w:rPr>
        <w:t>млн.руб.</w:t>
      </w:r>
      <w:r w:rsidRPr="000F7EDF">
        <w:rPr>
          <w:sz w:val="28"/>
          <w:szCs w:val="28"/>
        </w:rPr>
        <w:t xml:space="preserve"> или 89,6% к показателям Сводной бюджетной росписи на 01.11.2021, на 2023 год – 1 061,8 </w:t>
      </w:r>
      <w:r w:rsidR="007E7B5E">
        <w:rPr>
          <w:sz w:val="28"/>
          <w:szCs w:val="28"/>
        </w:rPr>
        <w:t>млн.руб.</w:t>
      </w:r>
      <w:r w:rsidRPr="000F7EDF">
        <w:rPr>
          <w:sz w:val="28"/>
          <w:szCs w:val="28"/>
        </w:rPr>
        <w:t xml:space="preserve"> или 127,8% к показателям Сводной бюджетной росписи на 01.11.2021, на 2023 год – 1 067,7</w:t>
      </w:r>
      <w:r w:rsidR="00B35856">
        <w:rPr>
          <w:sz w:val="28"/>
          <w:szCs w:val="28"/>
        </w:rPr>
        <w:t xml:space="preserve"> млн.</w:t>
      </w:r>
      <w:r w:rsidRPr="000F7EDF">
        <w:rPr>
          <w:sz w:val="28"/>
          <w:szCs w:val="28"/>
        </w:rPr>
        <w:t>руб. или 128,5% к показателям Сводной бюджетной росписи на 01.11.2021. Информация представлена на рисунке ниже</w:t>
      </w:r>
      <w:r w:rsidR="00B35856">
        <w:rPr>
          <w:sz w:val="28"/>
          <w:szCs w:val="28"/>
        </w:rPr>
        <w:t>:</w:t>
      </w:r>
    </w:p>
    <w:p w14:paraId="63B0E3FB" w14:textId="4AE3E9A6" w:rsidR="00B35856" w:rsidRPr="00B35856" w:rsidRDefault="00B35856" w:rsidP="00B35856">
      <w:pPr>
        <w:contextualSpacing/>
        <w:jc w:val="center"/>
        <w:rPr>
          <w:sz w:val="28"/>
          <w:szCs w:val="28"/>
        </w:rPr>
      </w:pPr>
      <w:r w:rsidRPr="00B35856">
        <w:rPr>
          <w:noProof/>
          <w:sz w:val="28"/>
          <w:szCs w:val="28"/>
        </w:rPr>
        <w:lastRenderedPageBreak/>
        <w:drawing>
          <wp:inline distT="0" distB="0" distL="0" distR="0" wp14:anchorId="3CEC7306" wp14:editId="36ED0489">
            <wp:extent cx="3634153" cy="1929036"/>
            <wp:effectExtent l="0" t="0" r="4445"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668147" cy="1947080"/>
                    </a:xfrm>
                    <a:prstGeom prst="rect">
                      <a:avLst/>
                    </a:prstGeom>
                    <a:noFill/>
                  </pic:spPr>
                </pic:pic>
              </a:graphicData>
            </a:graphic>
          </wp:inline>
        </w:drawing>
      </w:r>
    </w:p>
    <w:p w14:paraId="693CF5BD" w14:textId="0CD034D9" w:rsidR="000F7EDF" w:rsidRPr="00B35856" w:rsidRDefault="00B35856" w:rsidP="00B35856">
      <w:pPr>
        <w:pStyle w:val="af9"/>
        <w:rPr>
          <w:b w:val="0"/>
          <w:sz w:val="24"/>
          <w:szCs w:val="24"/>
        </w:rPr>
      </w:pPr>
      <w:r w:rsidRPr="00B35856">
        <w:rPr>
          <w:b w:val="0"/>
          <w:sz w:val="24"/>
          <w:szCs w:val="24"/>
        </w:rPr>
        <w:t xml:space="preserve">Рисунок </w:t>
      </w:r>
      <w:r w:rsidRPr="00B35856">
        <w:rPr>
          <w:b w:val="0"/>
          <w:sz w:val="24"/>
          <w:szCs w:val="24"/>
        </w:rPr>
        <w:fldChar w:fldCharType="begin"/>
      </w:r>
      <w:r w:rsidRPr="00B35856">
        <w:rPr>
          <w:b w:val="0"/>
          <w:sz w:val="24"/>
          <w:szCs w:val="24"/>
        </w:rPr>
        <w:instrText xml:space="preserve"> SEQ Рисунок \* ARABIC </w:instrText>
      </w:r>
      <w:r w:rsidRPr="00B35856">
        <w:rPr>
          <w:b w:val="0"/>
          <w:sz w:val="24"/>
          <w:szCs w:val="24"/>
        </w:rPr>
        <w:fldChar w:fldCharType="separate"/>
      </w:r>
      <w:r w:rsidR="00473415">
        <w:rPr>
          <w:b w:val="0"/>
          <w:noProof/>
          <w:sz w:val="24"/>
          <w:szCs w:val="24"/>
        </w:rPr>
        <w:t>73</w:t>
      </w:r>
      <w:r w:rsidRPr="00B35856">
        <w:rPr>
          <w:b w:val="0"/>
          <w:sz w:val="24"/>
          <w:szCs w:val="24"/>
        </w:rPr>
        <w:fldChar w:fldCharType="end"/>
      </w:r>
      <w:r w:rsidRPr="00B35856">
        <w:rPr>
          <w:b w:val="0"/>
          <w:sz w:val="24"/>
          <w:szCs w:val="24"/>
        </w:rPr>
        <w:t xml:space="preserve">. </w:t>
      </w:r>
      <w:r w:rsidR="000F7EDF" w:rsidRPr="00B35856">
        <w:rPr>
          <w:b w:val="0"/>
          <w:sz w:val="24"/>
          <w:szCs w:val="24"/>
        </w:rPr>
        <w:t xml:space="preserve">Объемы финансирования мероприятий подпрограммы № 1 ГП за счет средств областного бюджета на 2021 -2024 годы, </w:t>
      </w:r>
      <w:r w:rsidR="007E7B5E">
        <w:rPr>
          <w:b w:val="0"/>
          <w:sz w:val="24"/>
          <w:szCs w:val="24"/>
        </w:rPr>
        <w:t>млн.руб.</w:t>
      </w:r>
    </w:p>
    <w:p w14:paraId="69EB7690" w14:textId="77777777" w:rsidR="006601FD" w:rsidRPr="00B35856" w:rsidRDefault="006601FD" w:rsidP="00B35856">
      <w:pPr>
        <w:ind w:firstLine="709"/>
        <w:contextualSpacing/>
        <w:jc w:val="both"/>
        <w:rPr>
          <w:sz w:val="28"/>
          <w:szCs w:val="28"/>
        </w:rPr>
      </w:pPr>
    </w:p>
    <w:p w14:paraId="093058E5" w14:textId="46140D72" w:rsidR="006601FD" w:rsidRPr="00B35856" w:rsidRDefault="006601FD" w:rsidP="00B35856">
      <w:pPr>
        <w:ind w:firstLine="709"/>
        <w:contextualSpacing/>
        <w:jc w:val="both"/>
        <w:rPr>
          <w:sz w:val="28"/>
          <w:szCs w:val="28"/>
        </w:rPr>
      </w:pPr>
      <w:r w:rsidRPr="00B35856">
        <w:rPr>
          <w:sz w:val="28"/>
          <w:szCs w:val="28"/>
        </w:rPr>
        <w:t>Согласно предоставленному в составе документов к законопроекту Приложению № 19 к пояснительной записке «Расчет прогнозируемого размера субсидий на возмещение недополученных доходов, возникающих в результате государственного регулирования тарифов на перевозки пассажиров и багажа всеми видами транспорта на 2022 год и плановый период 2023 - 2024 годов» размер потребности в субсидии организациям воздушного транспорта рассчитан на 2022 год в сумме 476,0</w:t>
      </w:r>
      <w:r w:rsidR="00B35856">
        <w:rPr>
          <w:sz w:val="28"/>
          <w:szCs w:val="28"/>
        </w:rPr>
        <w:t xml:space="preserve"> млн.</w:t>
      </w:r>
      <w:r w:rsidRPr="00B35856">
        <w:rPr>
          <w:sz w:val="28"/>
          <w:szCs w:val="28"/>
        </w:rPr>
        <w:t xml:space="preserve">руб. или 120,6% к показателям Сводной бюджетной росписи на 01.11.2021, на 2023 год в сумме 495,0 </w:t>
      </w:r>
      <w:r w:rsidR="007E7B5E">
        <w:rPr>
          <w:sz w:val="28"/>
          <w:szCs w:val="28"/>
        </w:rPr>
        <w:t>млн.руб.</w:t>
      </w:r>
      <w:r w:rsidRPr="00B35856">
        <w:rPr>
          <w:sz w:val="28"/>
          <w:szCs w:val="28"/>
        </w:rPr>
        <w:t xml:space="preserve"> или 125,4% к показателям Сводной бюджетной росписи на 01.11.2021, на 2024 год в сумме 514,9</w:t>
      </w:r>
      <w:r w:rsidR="00B35856">
        <w:rPr>
          <w:sz w:val="28"/>
          <w:szCs w:val="28"/>
        </w:rPr>
        <w:t xml:space="preserve"> млн.</w:t>
      </w:r>
      <w:r w:rsidRPr="00B35856">
        <w:rPr>
          <w:sz w:val="28"/>
          <w:szCs w:val="28"/>
        </w:rPr>
        <w:t>руб. или 130,5% к показателям Сводной бюджетной росписи на 01.11.2021.</w:t>
      </w:r>
    </w:p>
    <w:p w14:paraId="1ECEEFDB" w14:textId="77777777" w:rsidR="006601FD" w:rsidRPr="00B35856" w:rsidRDefault="006601FD" w:rsidP="00B35856">
      <w:pPr>
        <w:ind w:firstLine="709"/>
        <w:contextualSpacing/>
        <w:jc w:val="both"/>
        <w:rPr>
          <w:sz w:val="28"/>
          <w:szCs w:val="28"/>
        </w:rPr>
      </w:pPr>
      <w:r w:rsidRPr="00B35856">
        <w:rPr>
          <w:sz w:val="28"/>
          <w:szCs w:val="28"/>
        </w:rPr>
        <w:t>В соответствии с порядком, определяющим порядок и условия предоставления указанной субсидии – возмещению подлежат недополученные доходы, возникающие в результате государственного регулирования тарифов на перевозки пассажиров и багажа, в случае превышения экономически обоснованных расходов, возникающих при осуществлении перевозок пассажиров и багажа, над доходами, обеспеченными установленными тарифами на перевозки пассажиров и багажа, и количества фактически перевезенных пассажиров.</w:t>
      </w:r>
    </w:p>
    <w:p w14:paraId="03D473E9" w14:textId="77777777" w:rsidR="006601FD" w:rsidRPr="00B35856" w:rsidRDefault="006601FD" w:rsidP="00B35856">
      <w:pPr>
        <w:pStyle w:val="ConsPlusNormal"/>
        <w:ind w:firstLine="709"/>
        <w:jc w:val="both"/>
        <w:rPr>
          <w:rFonts w:ascii="Times New Roman" w:eastAsia="Calibri" w:hAnsi="Times New Roman" w:cs="Times New Roman"/>
          <w:color w:val="FF0000"/>
          <w:sz w:val="28"/>
          <w:szCs w:val="28"/>
          <w:lang w:eastAsia="en-US"/>
        </w:rPr>
      </w:pPr>
      <w:r w:rsidRPr="00B35856">
        <w:rPr>
          <w:rFonts w:ascii="Times New Roman" w:eastAsia="Calibri" w:hAnsi="Times New Roman" w:cs="Times New Roman"/>
          <w:color w:val="FF0000"/>
          <w:sz w:val="28"/>
          <w:szCs w:val="28"/>
          <w:lang w:eastAsia="en-US"/>
        </w:rPr>
        <w:t>В представленном «Расчете ..» сведения о количестве перевезенных пассажиров на субсидируемых маршрутах отсутствует.</w:t>
      </w:r>
    </w:p>
    <w:p w14:paraId="086F72D6" w14:textId="317EDF3D" w:rsidR="006601FD" w:rsidRPr="00B35856" w:rsidRDefault="006601FD" w:rsidP="00B35856">
      <w:pPr>
        <w:ind w:firstLine="709"/>
        <w:contextualSpacing/>
        <w:jc w:val="both"/>
        <w:rPr>
          <w:sz w:val="28"/>
          <w:szCs w:val="28"/>
        </w:rPr>
      </w:pPr>
      <w:r w:rsidRPr="00B35856">
        <w:rPr>
          <w:sz w:val="28"/>
          <w:szCs w:val="28"/>
        </w:rPr>
        <w:t>В Приложении № 1 к ГП «Перечень целевых показателей государственной программы Архангельской области «Развитие транспортной системы Архангельской области» для целевого показателя «10. Количество перевезенных пассажиров на субсидируемых маршрутах, в том числе</w:t>
      </w:r>
      <w:r w:rsidR="00B35856">
        <w:rPr>
          <w:sz w:val="28"/>
          <w:szCs w:val="28"/>
        </w:rPr>
        <w:t>,</w:t>
      </w:r>
      <w:r w:rsidRPr="00B35856">
        <w:rPr>
          <w:sz w:val="28"/>
          <w:szCs w:val="28"/>
        </w:rPr>
        <w:t xml:space="preserve"> воздушный» на 2022 год утверждено значение – 22,8 тыс.чел., на 2023 -  22,6 тыс. чел., на 2024 год - 22,3 тыс. чел.</w:t>
      </w:r>
    </w:p>
    <w:p w14:paraId="36953045" w14:textId="77777777" w:rsidR="006601FD" w:rsidRPr="00B35856" w:rsidRDefault="006601FD" w:rsidP="00B35856">
      <w:pPr>
        <w:ind w:firstLine="709"/>
        <w:contextualSpacing/>
        <w:jc w:val="both"/>
        <w:rPr>
          <w:sz w:val="28"/>
          <w:szCs w:val="28"/>
        </w:rPr>
      </w:pPr>
      <w:r w:rsidRPr="00B35856">
        <w:rPr>
          <w:sz w:val="28"/>
          <w:szCs w:val="28"/>
        </w:rPr>
        <w:t>Согласно показателям представленного «Расчета ..» наибольший рост объема субсидии отмечен по следующим направлениям:</w:t>
      </w:r>
    </w:p>
    <w:p w14:paraId="14698735" w14:textId="22ABB9A0" w:rsidR="006601FD" w:rsidRPr="00B35856" w:rsidRDefault="006601FD" w:rsidP="00A438B0">
      <w:pPr>
        <w:pStyle w:val="ConsPlusNormal"/>
        <w:numPr>
          <w:ilvl w:val="0"/>
          <w:numId w:val="44"/>
        </w:numPr>
        <w:ind w:left="0" w:firstLine="709"/>
        <w:jc w:val="both"/>
        <w:rPr>
          <w:rFonts w:ascii="Times New Roman" w:eastAsia="Calibri" w:hAnsi="Times New Roman" w:cs="Times New Roman"/>
          <w:sz w:val="28"/>
          <w:szCs w:val="28"/>
          <w:lang w:eastAsia="en-US"/>
        </w:rPr>
      </w:pPr>
      <w:r w:rsidRPr="00B35856">
        <w:rPr>
          <w:rFonts w:ascii="Times New Roman" w:eastAsia="Calibri" w:hAnsi="Times New Roman" w:cs="Times New Roman"/>
          <w:sz w:val="28"/>
          <w:szCs w:val="28"/>
          <w:lang w:eastAsia="en-US"/>
        </w:rPr>
        <w:t>«Архангельск – Соловки» рост к 2021 году 161,9 %</w:t>
      </w:r>
      <w:r w:rsidR="00B35856">
        <w:rPr>
          <w:rFonts w:ascii="Times New Roman" w:eastAsia="Calibri" w:hAnsi="Times New Roman" w:cs="Times New Roman"/>
          <w:sz w:val="28"/>
          <w:szCs w:val="28"/>
          <w:lang w:eastAsia="en-US"/>
        </w:rPr>
        <w:t>;</w:t>
      </w:r>
    </w:p>
    <w:p w14:paraId="2F74C250" w14:textId="741A56BF" w:rsidR="006601FD" w:rsidRPr="00B35856" w:rsidRDefault="006601FD" w:rsidP="00A438B0">
      <w:pPr>
        <w:pStyle w:val="ConsPlusNormal"/>
        <w:numPr>
          <w:ilvl w:val="0"/>
          <w:numId w:val="44"/>
        </w:numPr>
        <w:ind w:left="0" w:firstLine="709"/>
        <w:jc w:val="both"/>
        <w:rPr>
          <w:rFonts w:ascii="Times New Roman" w:eastAsia="Calibri" w:hAnsi="Times New Roman" w:cs="Times New Roman"/>
          <w:sz w:val="28"/>
          <w:szCs w:val="28"/>
          <w:lang w:eastAsia="en-US"/>
        </w:rPr>
      </w:pPr>
      <w:r w:rsidRPr="00B35856">
        <w:rPr>
          <w:rFonts w:ascii="Times New Roman" w:eastAsia="Calibri" w:hAnsi="Times New Roman" w:cs="Times New Roman"/>
          <w:sz w:val="28"/>
          <w:szCs w:val="28"/>
          <w:lang w:eastAsia="en-US"/>
        </w:rPr>
        <w:t>«Архангельск – Вельск» рост к 2021 году 148,2 %</w:t>
      </w:r>
      <w:r w:rsidR="00B35856">
        <w:rPr>
          <w:rFonts w:ascii="Times New Roman" w:eastAsia="Calibri" w:hAnsi="Times New Roman" w:cs="Times New Roman"/>
          <w:sz w:val="28"/>
          <w:szCs w:val="28"/>
          <w:lang w:eastAsia="en-US"/>
        </w:rPr>
        <w:t>;</w:t>
      </w:r>
    </w:p>
    <w:p w14:paraId="2D4F4A89" w14:textId="77777777" w:rsidR="006601FD" w:rsidRPr="00B35856" w:rsidRDefault="006601FD" w:rsidP="00A438B0">
      <w:pPr>
        <w:pStyle w:val="ConsPlusNormal"/>
        <w:numPr>
          <w:ilvl w:val="0"/>
          <w:numId w:val="44"/>
        </w:numPr>
        <w:ind w:left="0" w:firstLine="709"/>
        <w:jc w:val="both"/>
        <w:rPr>
          <w:rFonts w:ascii="Times New Roman" w:eastAsia="Calibri" w:hAnsi="Times New Roman" w:cs="Times New Roman"/>
          <w:sz w:val="28"/>
          <w:szCs w:val="28"/>
          <w:lang w:eastAsia="en-US"/>
        </w:rPr>
      </w:pPr>
      <w:r w:rsidRPr="00B35856">
        <w:rPr>
          <w:rFonts w:ascii="Times New Roman" w:eastAsia="Calibri" w:hAnsi="Times New Roman" w:cs="Times New Roman"/>
          <w:sz w:val="28"/>
          <w:szCs w:val="28"/>
          <w:lang w:eastAsia="en-US"/>
        </w:rPr>
        <w:t>«Архангельск - Приморский район» рост к 2021 году 132,2 %.</w:t>
      </w:r>
    </w:p>
    <w:p w14:paraId="12430C2F" w14:textId="77777777" w:rsidR="00BE3069" w:rsidRPr="00BE3069" w:rsidRDefault="00BE3069" w:rsidP="00BE3069">
      <w:pPr>
        <w:ind w:firstLine="709"/>
        <w:contextualSpacing/>
        <w:jc w:val="both"/>
        <w:rPr>
          <w:sz w:val="28"/>
          <w:szCs w:val="28"/>
        </w:rPr>
      </w:pPr>
      <w:r w:rsidRPr="00BE3069">
        <w:rPr>
          <w:sz w:val="28"/>
          <w:szCs w:val="28"/>
        </w:rPr>
        <w:lastRenderedPageBreak/>
        <w:t>Запланированных в проекте бюджета ассигнований на 2022 год в сумме 357,0 млн.руб. (или 75,0% от потребности) не достаточно для исполнения обязательств.</w:t>
      </w:r>
    </w:p>
    <w:p w14:paraId="39CD748A" w14:textId="1F16D8FB" w:rsidR="006601FD" w:rsidRPr="00C20CE2" w:rsidRDefault="006601FD" w:rsidP="00C20CE2">
      <w:pPr>
        <w:ind w:firstLine="709"/>
        <w:contextualSpacing/>
        <w:jc w:val="both"/>
        <w:rPr>
          <w:sz w:val="28"/>
          <w:szCs w:val="28"/>
        </w:rPr>
      </w:pPr>
      <w:r w:rsidRPr="00C20CE2">
        <w:rPr>
          <w:sz w:val="28"/>
          <w:szCs w:val="28"/>
        </w:rPr>
        <w:t xml:space="preserve">Согласно предоставленному в составе документов к законопроекту Приложение № 19 к пояснительной записке «Потребность в субсидиях на возмещение недополученных доходов, возникающих в результате государственного регулирования тарифов на перевозки пассажиров в пригородном железнодорожном сообщении» размер субсидии организациям железнодорожного транспорта рассчитан на 2022 год в сумме 553,4 </w:t>
      </w:r>
      <w:r w:rsidR="007E7B5E">
        <w:rPr>
          <w:sz w:val="28"/>
          <w:szCs w:val="28"/>
        </w:rPr>
        <w:t>млн.руб.</w:t>
      </w:r>
      <w:r w:rsidRPr="00C20CE2">
        <w:rPr>
          <w:sz w:val="28"/>
          <w:szCs w:val="28"/>
        </w:rPr>
        <w:t xml:space="preserve"> или 129,5% к показателям Сводной бюджетной росписи на 01.11.2021, на 2023 год в сумме 555,7 </w:t>
      </w:r>
      <w:r w:rsidR="007E7B5E">
        <w:rPr>
          <w:sz w:val="28"/>
          <w:szCs w:val="28"/>
        </w:rPr>
        <w:t>млн.руб.</w:t>
      </w:r>
      <w:r w:rsidRPr="00C20CE2">
        <w:rPr>
          <w:sz w:val="28"/>
          <w:szCs w:val="28"/>
        </w:rPr>
        <w:t xml:space="preserve"> или 130,0% к показателям Сводной бюджетной росписи на 01.11.2021, на 2024 год в сумме 569,6</w:t>
      </w:r>
      <w:r w:rsidR="00C20CE2">
        <w:rPr>
          <w:sz w:val="28"/>
          <w:szCs w:val="28"/>
        </w:rPr>
        <w:t xml:space="preserve"> млн.</w:t>
      </w:r>
      <w:r w:rsidRPr="00C20CE2">
        <w:rPr>
          <w:sz w:val="28"/>
          <w:szCs w:val="28"/>
        </w:rPr>
        <w:t>руб. или 133,2% к показателям Сводной бюджетной росписи на 01.11.2021.</w:t>
      </w:r>
    </w:p>
    <w:p w14:paraId="19FCA6E1" w14:textId="77777777" w:rsidR="006601FD" w:rsidRPr="00C20CE2" w:rsidRDefault="006601FD" w:rsidP="00C20CE2">
      <w:pPr>
        <w:ind w:firstLine="709"/>
        <w:contextualSpacing/>
        <w:jc w:val="both"/>
        <w:rPr>
          <w:sz w:val="28"/>
          <w:szCs w:val="28"/>
        </w:rPr>
      </w:pPr>
      <w:r w:rsidRPr="00C20CE2">
        <w:rPr>
          <w:sz w:val="28"/>
          <w:szCs w:val="28"/>
        </w:rPr>
        <w:t>В соответствии с порядком, определяющим порядок и условия предоставления указанной субсидии – возмещению подлежат недополученные доходы, возникающие в результате государственного регулирования тарифов на перевозки пассажиров, в случае установления экономически обоснованного уровня тарифа на услуги по перевозке пассажиров в размере, превышающем установленные в рамках одной зоны тарифы на перевозки пассажиров.</w:t>
      </w:r>
    </w:p>
    <w:p w14:paraId="0C9AC9ED" w14:textId="567CB627" w:rsidR="006601FD" w:rsidRPr="00C20CE2" w:rsidRDefault="006601FD" w:rsidP="00C20CE2">
      <w:pPr>
        <w:ind w:firstLine="709"/>
        <w:contextualSpacing/>
        <w:jc w:val="both"/>
        <w:rPr>
          <w:sz w:val="28"/>
          <w:szCs w:val="28"/>
        </w:rPr>
      </w:pPr>
      <w:r w:rsidRPr="00C20CE2">
        <w:rPr>
          <w:sz w:val="28"/>
          <w:szCs w:val="28"/>
        </w:rPr>
        <w:t>Согласно приведенным в Приложении №19 расчетам: рост экономически обоснованного уровня тарифа на услуги по перевозке пассажиров в 2022 году вызван: увеличением транспортной работы на 10,3% (в связи с заменой на новый подвижной состав (рельсовые автобусы РА-3 составностью 2-3 вагона, ранее составность поездов была с меньшим количеством вагонов); увеличением расходов на аренду подвижного состава на 10,5 % и расходов на инфраструктуру на 9,4% (обусловлен</w:t>
      </w:r>
      <w:r w:rsidR="004B0959">
        <w:rPr>
          <w:sz w:val="28"/>
          <w:szCs w:val="28"/>
        </w:rPr>
        <w:t>н</w:t>
      </w:r>
      <w:r w:rsidRPr="00C20CE2">
        <w:rPr>
          <w:sz w:val="28"/>
          <w:szCs w:val="28"/>
        </w:rPr>
        <w:t>ых увеличением транспортной работы и использованием нового подвижного состава);  включением расходов на транспортную бе</w:t>
      </w:r>
      <w:r w:rsidR="00C20CE2">
        <w:rPr>
          <w:sz w:val="28"/>
          <w:szCs w:val="28"/>
        </w:rPr>
        <w:t>зопасность в размере 106,5 млн.</w:t>
      </w:r>
      <w:r w:rsidRPr="00C20CE2">
        <w:rPr>
          <w:sz w:val="28"/>
          <w:szCs w:val="28"/>
        </w:rPr>
        <w:t>руб.</w:t>
      </w:r>
    </w:p>
    <w:p w14:paraId="294147D0" w14:textId="3C25B6E9" w:rsidR="006601FD" w:rsidRDefault="006601FD" w:rsidP="00C20CE2">
      <w:pPr>
        <w:ind w:firstLine="709"/>
        <w:contextualSpacing/>
        <w:jc w:val="both"/>
        <w:rPr>
          <w:sz w:val="28"/>
          <w:szCs w:val="28"/>
        </w:rPr>
      </w:pPr>
      <w:r w:rsidRPr="00C20CE2">
        <w:rPr>
          <w:sz w:val="28"/>
          <w:szCs w:val="28"/>
        </w:rPr>
        <w:t>При сопоставлении значения целевого показателя ГП по мероприятию (Приложение № 1 к ГП «Перечень целевых показателей государственной программы Архангельской области «Развитие транспортной системы Архангельской области») с показателями Приложения № 19 к пояснительной записке «Потребность в субсидиях на возмещение недополученных доходов, возникающих в результате государственного регулирования тарифов на перевозки пассажиров в пригородном железнодорожном сообщении» установлено отклонение.  Информация представлена на рисунке ниже</w:t>
      </w:r>
      <w:r w:rsidR="00C20CE2">
        <w:rPr>
          <w:sz w:val="28"/>
          <w:szCs w:val="28"/>
        </w:rPr>
        <w:t>:</w:t>
      </w:r>
    </w:p>
    <w:p w14:paraId="5E09C13C" w14:textId="7C42152D" w:rsidR="00C20CE2" w:rsidRPr="00C20CE2" w:rsidRDefault="00C20CE2" w:rsidP="00C20CE2">
      <w:pPr>
        <w:contextualSpacing/>
        <w:jc w:val="center"/>
        <w:rPr>
          <w:sz w:val="28"/>
          <w:szCs w:val="28"/>
        </w:rPr>
      </w:pPr>
      <w:r>
        <w:rPr>
          <w:noProof/>
          <w:sz w:val="28"/>
          <w:szCs w:val="28"/>
        </w:rPr>
        <w:lastRenderedPageBreak/>
        <w:drawing>
          <wp:inline distT="0" distB="0" distL="0" distR="0" wp14:anchorId="39BEF065" wp14:editId="715ECCB9">
            <wp:extent cx="5263661" cy="2506345"/>
            <wp:effectExtent l="0" t="0" r="0" b="8255"/>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284290" cy="2516168"/>
                    </a:xfrm>
                    <a:prstGeom prst="rect">
                      <a:avLst/>
                    </a:prstGeom>
                    <a:noFill/>
                  </pic:spPr>
                </pic:pic>
              </a:graphicData>
            </a:graphic>
          </wp:inline>
        </w:drawing>
      </w:r>
    </w:p>
    <w:p w14:paraId="769AF90E" w14:textId="5CF5A505" w:rsidR="00C20CE2" w:rsidRPr="00C20CE2" w:rsidRDefault="00C20CE2" w:rsidP="00C20CE2">
      <w:pPr>
        <w:pStyle w:val="af9"/>
        <w:rPr>
          <w:b w:val="0"/>
          <w:sz w:val="24"/>
          <w:szCs w:val="24"/>
        </w:rPr>
      </w:pPr>
      <w:r w:rsidRPr="00B35856">
        <w:rPr>
          <w:b w:val="0"/>
          <w:sz w:val="24"/>
          <w:szCs w:val="24"/>
        </w:rPr>
        <w:t xml:space="preserve">Рисунок </w:t>
      </w:r>
      <w:r w:rsidRPr="00B35856">
        <w:rPr>
          <w:b w:val="0"/>
          <w:sz w:val="24"/>
          <w:szCs w:val="24"/>
        </w:rPr>
        <w:fldChar w:fldCharType="begin"/>
      </w:r>
      <w:r w:rsidRPr="00B35856">
        <w:rPr>
          <w:b w:val="0"/>
          <w:sz w:val="24"/>
          <w:szCs w:val="24"/>
        </w:rPr>
        <w:instrText xml:space="preserve"> SEQ Рисунок \* ARABIC </w:instrText>
      </w:r>
      <w:r w:rsidRPr="00B35856">
        <w:rPr>
          <w:b w:val="0"/>
          <w:sz w:val="24"/>
          <w:szCs w:val="24"/>
        </w:rPr>
        <w:fldChar w:fldCharType="separate"/>
      </w:r>
      <w:r w:rsidR="00473415">
        <w:rPr>
          <w:b w:val="0"/>
          <w:noProof/>
          <w:sz w:val="24"/>
          <w:szCs w:val="24"/>
        </w:rPr>
        <w:t>74</w:t>
      </w:r>
      <w:r w:rsidRPr="00B35856">
        <w:rPr>
          <w:b w:val="0"/>
          <w:sz w:val="24"/>
          <w:szCs w:val="24"/>
        </w:rPr>
        <w:fldChar w:fldCharType="end"/>
      </w:r>
      <w:r w:rsidRPr="00B35856">
        <w:rPr>
          <w:b w:val="0"/>
          <w:sz w:val="24"/>
          <w:szCs w:val="24"/>
        </w:rPr>
        <w:t xml:space="preserve">. </w:t>
      </w:r>
      <w:r w:rsidRPr="00C20CE2">
        <w:rPr>
          <w:b w:val="0"/>
          <w:sz w:val="24"/>
          <w:szCs w:val="24"/>
        </w:rPr>
        <w:t>Сопоставление значений показателя -количество перевезенных пассажиров на субсидируемых маршрутах железнодорожным транспортом на 2021 -2024 годы, тыс. чел.</w:t>
      </w:r>
    </w:p>
    <w:p w14:paraId="5BA640E3" w14:textId="77777777" w:rsidR="006601FD" w:rsidRPr="00C20CE2" w:rsidRDefault="006601FD" w:rsidP="006601FD">
      <w:pPr>
        <w:pStyle w:val="ConsPlusNormal"/>
        <w:ind w:firstLine="851"/>
        <w:jc w:val="both"/>
        <w:rPr>
          <w:noProof/>
        </w:rPr>
      </w:pPr>
    </w:p>
    <w:p w14:paraId="2453AA09" w14:textId="77777777" w:rsidR="00D91177" w:rsidRPr="00C20CE2" w:rsidRDefault="00D91177" w:rsidP="00D91177">
      <w:pPr>
        <w:ind w:firstLine="709"/>
        <w:contextualSpacing/>
        <w:jc w:val="both"/>
        <w:rPr>
          <w:sz w:val="28"/>
          <w:szCs w:val="28"/>
        </w:rPr>
      </w:pPr>
      <w:r w:rsidRPr="00C20CE2">
        <w:rPr>
          <w:sz w:val="28"/>
          <w:szCs w:val="28"/>
        </w:rPr>
        <w:t>Запланированных в проекте бюджета ассигнований на 2022 год в сумме 377,1</w:t>
      </w:r>
      <w:r>
        <w:rPr>
          <w:sz w:val="28"/>
          <w:szCs w:val="28"/>
        </w:rPr>
        <w:t xml:space="preserve"> млн.</w:t>
      </w:r>
      <w:r w:rsidRPr="00C20CE2">
        <w:rPr>
          <w:sz w:val="28"/>
          <w:szCs w:val="28"/>
        </w:rPr>
        <w:t>руб. (или 68,2% от потребности), на 2024 год в сумме 541,4 млн.руб. (или 95,0% от потребности) не достаточно для исполнения обязательств.</w:t>
      </w:r>
    </w:p>
    <w:p w14:paraId="6212310F" w14:textId="5204FF82" w:rsidR="006601FD" w:rsidRPr="00C20CE2" w:rsidRDefault="006601FD" w:rsidP="00C20CE2">
      <w:pPr>
        <w:ind w:firstLine="709"/>
        <w:contextualSpacing/>
        <w:jc w:val="both"/>
        <w:rPr>
          <w:sz w:val="28"/>
          <w:szCs w:val="28"/>
        </w:rPr>
      </w:pPr>
      <w:r w:rsidRPr="00C20CE2">
        <w:rPr>
          <w:sz w:val="28"/>
          <w:szCs w:val="28"/>
        </w:rPr>
        <w:t xml:space="preserve">На компенсацию организациям железнодорожного транспорта потерь в доходах, возникающих в результате предоставления 50-процентной скидки на проезд в поездах пригородного сообщения учащимся и воспитанникам образовательных организаций старше семи лет, студентам (курсантам) запланировано на 2022 год в сумме 9,1 </w:t>
      </w:r>
      <w:r w:rsidR="007E7B5E">
        <w:rPr>
          <w:sz w:val="28"/>
          <w:szCs w:val="28"/>
        </w:rPr>
        <w:t>млн.руб.</w:t>
      </w:r>
      <w:r w:rsidRPr="00C20CE2">
        <w:rPr>
          <w:sz w:val="28"/>
          <w:szCs w:val="28"/>
        </w:rPr>
        <w:t xml:space="preserve"> или 103,4% к показателям Сводной бюджетной росписи на 01.11.2021, на 2023 год в сумме 9,3 </w:t>
      </w:r>
      <w:r w:rsidR="007E7B5E">
        <w:rPr>
          <w:sz w:val="28"/>
          <w:szCs w:val="28"/>
        </w:rPr>
        <w:t>млн.руб.</w:t>
      </w:r>
      <w:r w:rsidRPr="00C20CE2">
        <w:rPr>
          <w:sz w:val="28"/>
          <w:szCs w:val="28"/>
        </w:rPr>
        <w:t xml:space="preserve"> или 105,7% к показателям Сводной бюджетной росписи на 01.11.2021, на 2024 год в сумме 9,7 </w:t>
      </w:r>
      <w:r w:rsidR="007E7B5E">
        <w:rPr>
          <w:sz w:val="28"/>
          <w:szCs w:val="28"/>
        </w:rPr>
        <w:t>млн.руб.</w:t>
      </w:r>
      <w:r w:rsidRPr="00C20CE2">
        <w:rPr>
          <w:sz w:val="28"/>
          <w:szCs w:val="28"/>
        </w:rPr>
        <w:t xml:space="preserve"> или 110,2% к показателям Сводной бюджетной росписи на 01.11.2021.</w:t>
      </w:r>
    </w:p>
    <w:p w14:paraId="07498635" w14:textId="3B8B756B" w:rsidR="00C20CE2" w:rsidRDefault="006601FD" w:rsidP="00C20CE2">
      <w:pPr>
        <w:ind w:firstLine="709"/>
        <w:contextualSpacing/>
        <w:jc w:val="both"/>
        <w:rPr>
          <w:sz w:val="28"/>
          <w:szCs w:val="28"/>
        </w:rPr>
      </w:pPr>
      <w:r w:rsidRPr="00C20CE2">
        <w:rPr>
          <w:sz w:val="28"/>
          <w:szCs w:val="28"/>
        </w:rPr>
        <w:t xml:space="preserve">Начиная с 2022 года предусмотрена компенсация организациям железнодорожного транспорта потерь в доходах, возникающих в результате предоставления 50-процентной скидки на проезд в поездах пригородного сообщения детям от 5 до 7 лет, запланировано на 2022 год в сумме 1,6 </w:t>
      </w:r>
      <w:r w:rsidR="007E7B5E">
        <w:rPr>
          <w:sz w:val="28"/>
          <w:szCs w:val="28"/>
        </w:rPr>
        <w:t>млн.руб.</w:t>
      </w:r>
      <w:r w:rsidRPr="00C20CE2">
        <w:rPr>
          <w:sz w:val="28"/>
          <w:szCs w:val="28"/>
        </w:rPr>
        <w:t xml:space="preserve">, на 2023 год – 9,4 </w:t>
      </w:r>
      <w:r w:rsidR="007E7B5E">
        <w:rPr>
          <w:sz w:val="28"/>
          <w:szCs w:val="28"/>
        </w:rPr>
        <w:t>млн.руб.</w:t>
      </w:r>
      <w:r w:rsidRPr="00C20CE2">
        <w:rPr>
          <w:sz w:val="28"/>
          <w:szCs w:val="28"/>
        </w:rPr>
        <w:t xml:space="preserve">, на 2024 год – 9,7 </w:t>
      </w:r>
      <w:r w:rsidR="007E7B5E">
        <w:rPr>
          <w:sz w:val="28"/>
          <w:szCs w:val="28"/>
        </w:rPr>
        <w:t>млн.руб.</w:t>
      </w:r>
      <w:r w:rsidRPr="00C20CE2">
        <w:rPr>
          <w:sz w:val="28"/>
          <w:szCs w:val="28"/>
        </w:rPr>
        <w:t xml:space="preserve"> Планируется перевести 18 633 детей в возрасте от 5 до 7 лет.</w:t>
      </w:r>
    </w:p>
    <w:p w14:paraId="0DD306D0" w14:textId="77777777" w:rsidR="00D91177" w:rsidRPr="00C20CE2" w:rsidRDefault="00D91177" w:rsidP="00D91177">
      <w:pPr>
        <w:ind w:firstLine="709"/>
        <w:contextualSpacing/>
        <w:jc w:val="both"/>
        <w:rPr>
          <w:sz w:val="28"/>
          <w:szCs w:val="28"/>
        </w:rPr>
      </w:pPr>
      <w:r w:rsidRPr="00C20CE2">
        <w:rPr>
          <w:sz w:val="28"/>
          <w:szCs w:val="28"/>
        </w:rPr>
        <w:t xml:space="preserve">КСП АО отмечает, </w:t>
      </w:r>
      <w:r w:rsidRPr="00076F2B">
        <w:rPr>
          <w:color w:val="FF0000"/>
          <w:sz w:val="28"/>
          <w:szCs w:val="28"/>
        </w:rPr>
        <w:t>прогнозный объем ассигнований организациям транспорта на 2022 и 2024 годы не обеспечен финансированием в су</w:t>
      </w:r>
      <w:r>
        <w:rPr>
          <w:color w:val="FF0000"/>
          <w:sz w:val="28"/>
          <w:szCs w:val="28"/>
        </w:rPr>
        <w:t>мме 295,3 млн.руб. и 28,2 млн.</w:t>
      </w:r>
      <w:r w:rsidRPr="00076F2B">
        <w:rPr>
          <w:color w:val="FF0000"/>
          <w:sz w:val="28"/>
          <w:szCs w:val="28"/>
        </w:rPr>
        <w:t xml:space="preserve">руб. соответственно </w:t>
      </w:r>
      <w:r w:rsidRPr="00C20CE2">
        <w:rPr>
          <w:sz w:val="28"/>
          <w:szCs w:val="28"/>
        </w:rPr>
        <w:t>из областного бюджета, что свидетельствует о нарушении принципов полноты отражения расходов и достоверности бюджета, определенных статьями 32 и 37 БК РФ.</w:t>
      </w:r>
    </w:p>
    <w:p w14:paraId="0DB78AB3" w14:textId="77777777" w:rsidR="006601FD" w:rsidRPr="00C20CE2" w:rsidRDefault="006601FD" w:rsidP="00C20CE2">
      <w:pPr>
        <w:ind w:firstLine="709"/>
        <w:contextualSpacing/>
        <w:jc w:val="both"/>
        <w:rPr>
          <w:sz w:val="28"/>
          <w:szCs w:val="28"/>
        </w:rPr>
      </w:pPr>
    </w:p>
    <w:p w14:paraId="5550BF81" w14:textId="77777777" w:rsidR="006601FD" w:rsidRPr="00076F2B" w:rsidRDefault="006601FD" w:rsidP="00076F2B">
      <w:pPr>
        <w:rPr>
          <w:rFonts w:eastAsia="Calibri"/>
          <w:sz w:val="28"/>
          <w:szCs w:val="28"/>
          <w:u w:val="single"/>
          <w:lang w:eastAsia="en-US"/>
        </w:rPr>
      </w:pPr>
      <w:r w:rsidRPr="00076F2B">
        <w:rPr>
          <w:rFonts w:eastAsia="Calibri"/>
          <w:sz w:val="28"/>
          <w:szCs w:val="28"/>
          <w:u w:val="single"/>
          <w:lang w:eastAsia="en-US"/>
        </w:rPr>
        <w:t>Подпрограмма № 2 «Развитие общественного пассажирского транспорта и транспортной инфраструктуры Архангельской области»</w:t>
      </w:r>
    </w:p>
    <w:p w14:paraId="15CFA6D6" w14:textId="34009F72" w:rsidR="006601FD" w:rsidRDefault="006601FD" w:rsidP="00076F2B">
      <w:pPr>
        <w:ind w:firstLine="709"/>
        <w:contextualSpacing/>
        <w:jc w:val="both"/>
        <w:rPr>
          <w:sz w:val="28"/>
          <w:szCs w:val="28"/>
        </w:rPr>
      </w:pPr>
      <w:r w:rsidRPr="00076F2B">
        <w:rPr>
          <w:sz w:val="28"/>
          <w:szCs w:val="28"/>
        </w:rPr>
        <w:t>Законопроектом предлагается направить на расходы на реализацию мероприятий подпрограммы № 2 ГП на 2022 год в сумме 2 162,2</w:t>
      </w:r>
      <w:r w:rsidR="00076F2B">
        <w:rPr>
          <w:sz w:val="28"/>
          <w:szCs w:val="28"/>
        </w:rPr>
        <w:t xml:space="preserve"> млн.</w:t>
      </w:r>
      <w:r w:rsidRPr="00076F2B">
        <w:rPr>
          <w:sz w:val="28"/>
          <w:szCs w:val="28"/>
        </w:rPr>
        <w:t xml:space="preserve">руб. или </w:t>
      </w:r>
      <w:r w:rsidRPr="00076F2B">
        <w:rPr>
          <w:sz w:val="28"/>
          <w:szCs w:val="28"/>
        </w:rPr>
        <w:lastRenderedPageBreak/>
        <w:t xml:space="preserve">101,9% к показателям Сводной бюджетной росписи на 01.11.2021, на 2023 год – 4 260,7 </w:t>
      </w:r>
      <w:r w:rsidR="007E7B5E">
        <w:rPr>
          <w:sz w:val="28"/>
          <w:szCs w:val="28"/>
        </w:rPr>
        <w:t>млн.руб.</w:t>
      </w:r>
      <w:r w:rsidRPr="00076F2B">
        <w:rPr>
          <w:sz w:val="28"/>
          <w:szCs w:val="28"/>
        </w:rPr>
        <w:t xml:space="preserve"> или больше в 2 раза к показателям Сводной бюджетной росписи на 01.11.2021, на 2024 год – 779,5 </w:t>
      </w:r>
      <w:r w:rsidR="007E7B5E">
        <w:rPr>
          <w:sz w:val="28"/>
          <w:szCs w:val="28"/>
        </w:rPr>
        <w:t>млн.руб.</w:t>
      </w:r>
      <w:r w:rsidRPr="00076F2B">
        <w:rPr>
          <w:sz w:val="28"/>
          <w:szCs w:val="28"/>
        </w:rPr>
        <w:t xml:space="preserve"> или 36,8% к показателям Сводной бюджетной росписи на 01.11.2021. Информация представлена на рисунке ниже</w:t>
      </w:r>
      <w:r w:rsidR="00076F2B">
        <w:rPr>
          <w:sz w:val="28"/>
          <w:szCs w:val="28"/>
        </w:rPr>
        <w:t>:</w:t>
      </w:r>
    </w:p>
    <w:p w14:paraId="09DE5846" w14:textId="59636AB4" w:rsidR="00076F2B" w:rsidRPr="00076F2B" w:rsidRDefault="00076F2B" w:rsidP="00076F2B">
      <w:pPr>
        <w:contextualSpacing/>
        <w:jc w:val="center"/>
        <w:rPr>
          <w:sz w:val="28"/>
          <w:szCs w:val="28"/>
        </w:rPr>
      </w:pPr>
      <w:r>
        <w:rPr>
          <w:noProof/>
          <w:sz w:val="28"/>
          <w:szCs w:val="28"/>
        </w:rPr>
        <w:drawing>
          <wp:inline distT="0" distB="0" distL="0" distR="0" wp14:anchorId="7EC404E7" wp14:editId="64298385">
            <wp:extent cx="4929553" cy="2244725"/>
            <wp:effectExtent l="0" t="0" r="4445" b="3175"/>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946055" cy="2252239"/>
                    </a:xfrm>
                    <a:prstGeom prst="rect">
                      <a:avLst/>
                    </a:prstGeom>
                    <a:noFill/>
                  </pic:spPr>
                </pic:pic>
              </a:graphicData>
            </a:graphic>
          </wp:inline>
        </w:drawing>
      </w:r>
    </w:p>
    <w:p w14:paraId="17DC2076" w14:textId="28601C08" w:rsidR="00076F2B" w:rsidRPr="00076F2B" w:rsidRDefault="00076F2B" w:rsidP="00076F2B">
      <w:pPr>
        <w:pStyle w:val="af9"/>
        <w:rPr>
          <w:b w:val="0"/>
          <w:sz w:val="24"/>
          <w:szCs w:val="24"/>
        </w:rPr>
      </w:pPr>
      <w:r w:rsidRPr="00B35856">
        <w:rPr>
          <w:b w:val="0"/>
          <w:sz w:val="24"/>
          <w:szCs w:val="24"/>
        </w:rPr>
        <w:t xml:space="preserve">Рисунок </w:t>
      </w:r>
      <w:r w:rsidRPr="00B35856">
        <w:rPr>
          <w:b w:val="0"/>
          <w:sz w:val="24"/>
          <w:szCs w:val="24"/>
        </w:rPr>
        <w:fldChar w:fldCharType="begin"/>
      </w:r>
      <w:r w:rsidRPr="00B35856">
        <w:rPr>
          <w:b w:val="0"/>
          <w:sz w:val="24"/>
          <w:szCs w:val="24"/>
        </w:rPr>
        <w:instrText xml:space="preserve"> SEQ Рисунок \* ARABIC </w:instrText>
      </w:r>
      <w:r w:rsidRPr="00B35856">
        <w:rPr>
          <w:b w:val="0"/>
          <w:sz w:val="24"/>
          <w:szCs w:val="24"/>
        </w:rPr>
        <w:fldChar w:fldCharType="separate"/>
      </w:r>
      <w:r w:rsidR="00473415">
        <w:rPr>
          <w:b w:val="0"/>
          <w:noProof/>
          <w:sz w:val="24"/>
          <w:szCs w:val="24"/>
        </w:rPr>
        <w:t>75</w:t>
      </w:r>
      <w:r w:rsidRPr="00B35856">
        <w:rPr>
          <w:b w:val="0"/>
          <w:sz w:val="24"/>
          <w:szCs w:val="24"/>
        </w:rPr>
        <w:fldChar w:fldCharType="end"/>
      </w:r>
      <w:r w:rsidRPr="00B35856">
        <w:rPr>
          <w:b w:val="0"/>
          <w:sz w:val="24"/>
          <w:szCs w:val="24"/>
        </w:rPr>
        <w:t xml:space="preserve">. </w:t>
      </w:r>
      <w:r w:rsidRPr="00076F2B">
        <w:rPr>
          <w:b w:val="0"/>
          <w:sz w:val="24"/>
          <w:szCs w:val="24"/>
        </w:rPr>
        <w:t>Объемы финансирования мероприятий подпрограммы № 2 ГП за счет средств областного бюджета на 2021-2024 годы, млн.руб.</w:t>
      </w:r>
    </w:p>
    <w:p w14:paraId="167C0D4C" w14:textId="77777777" w:rsidR="006601FD" w:rsidRPr="00076F2B" w:rsidRDefault="006601FD" w:rsidP="00076F2B">
      <w:pPr>
        <w:ind w:firstLine="709"/>
        <w:contextualSpacing/>
        <w:jc w:val="both"/>
        <w:rPr>
          <w:sz w:val="28"/>
          <w:szCs w:val="28"/>
        </w:rPr>
      </w:pPr>
    </w:p>
    <w:p w14:paraId="3016ECB6" w14:textId="2DBF06D9" w:rsidR="006601FD" w:rsidRPr="00076F2B" w:rsidRDefault="006601FD" w:rsidP="00076F2B">
      <w:pPr>
        <w:ind w:firstLine="709"/>
        <w:contextualSpacing/>
        <w:jc w:val="both"/>
        <w:rPr>
          <w:sz w:val="28"/>
          <w:szCs w:val="28"/>
        </w:rPr>
      </w:pPr>
      <w:r w:rsidRPr="00076F2B">
        <w:rPr>
          <w:sz w:val="28"/>
          <w:szCs w:val="28"/>
        </w:rPr>
        <w:t>В ГП (в ред. от 26.10.2021 № 596-пп), представленной в составе документов к Законопроекту, предусмотрены к реализации на 2022 год следующие мероприятия:</w:t>
      </w:r>
    </w:p>
    <w:p w14:paraId="7A83BC42" w14:textId="4F8A0DB8" w:rsidR="006601FD" w:rsidRPr="00076F2B" w:rsidRDefault="006601FD" w:rsidP="00A438B0">
      <w:pPr>
        <w:pStyle w:val="afe"/>
        <w:numPr>
          <w:ilvl w:val="0"/>
          <w:numId w:val="45"/>
        </w:numPr>
        <w:spacing w:after="0" w:line="240" w:lineRule="auto"/>
        <w:ind w:left="0" w:firstLine="709"/>
        <w:jc w:val="both"/>
        <w:rPr>
          <w:rFonts w:ascii="Times New Roman" w:hAnsi="Times New Roman"/>
          <w:sz w:val="28"/>
          <w:szCs w:val="28"/>
        </w:rPr>
      </w:pPr>
      <w:r w:rsidRPr="00076F2B">
        <w:rPr>
          <w:rFonts w:ascii="Times New Roman" w:hAnsi="Times New Roman"/>
          <w:sz w:val="28"/>
          <w:szCs w:val="28"/>
        </w:rPr>
        <w:t xml:space="preserve">«2.10. Организация буксирных перевозок организованных групп людей внутренним водным транспортом в период весеннего ледохода и осеннего ледостава на межмуниципальном маршруте «Хабарка – Выселки»» с объемом финансирования 6,8 </w:t>
      </w:r>
      <w:r w:rsidR="007E7B5E">
        <w:rPr>
          <w:rFonts w:ascii="Times New Roman" w:hAnsi="Times New Roman"/>
          <w:sz w:val="28"/>
          <w:szCs w:val="28"/>
        </w:rPr>
        <w:t>млн.руб.</w:t>
      </w:r>
      <w:r w:rsidRPr="00076F2B">
        <w:rPr>
          <w:rFonts w:ascii="Times New Roman" w:hAnsi="Times New Roman"/>
          <w:sz w:val="28"/>
          <w:szCs w:val="28"/>
        </w:rPr>
        <w:t xml:space="preserve"> или 85,0% к показателям Сводной бюджетной росписи на 01.11.2021. </w:t>
      </w:r>
      <w:r w:rsidRPr="00076F2B">
        <w:rPr>
          <w:rFonts w:ascii="Times New Roman" w:hAnsi="Times New Roman"/>
          <w:color w:val="FF0000"/>
          <w:sz w:val="28"/>
          <w:szCs w:val="28"/>
        </w:rPr>
        <w:t xml:space="preserve">Расчет по обоснованию указанной суммы не предоставлен </w:t>
      </w:r>
      <w:r w:rsidRPr="00076F2B">
        <w:rPr>
          <w:rFonts w:ascii="Times New Roman" w:hAnsi="Times New Roman"/>
          <w:sz w:val="28"/>
          <w:szCs w:val="28"/>
        </w:rPr>
        <w:t>(период выполнения работ, количество рейсов, часов, количество перевезенных пассажиров и т.д.);</w:t>
      </w:r>
    </w:p>
    <w:p w14:paraId="7AF0946E" w14:textId="77777777" w:rsidR="00997CA2" w:rsidRPr="00076F2B" w:rsidRDefault="00997CA2" w:rsidP="00A438B0">
      <w:pPr>
        <w:pStyle w:val="afe"/>
        <w:numPr>
          <w:ilvl w:val="0"/>
          <w:numId w:val="45"/>
        </w:numPr>
        <w:spacing w:after="0" w:line="240" w:lineRule="auto"/>
        <w:ind w:left="0" w:firstLine="709"/>
        <w:jc w:val="both"/>
        <w:rPr>
          <w:rFonts w:ascii="Times New Roman" w:hAnsi="Times New Roman"/>
          <w:sz w:val="28"/>
          <w:szCs w:val="28"/>
        </w:rPr>
      </w:pPr>
      <w:r w:rsidRPr="00076F2B">
        <w:rPr>
          <w:rFonts w:ascii="Times New Roman" w:hAnsi="Times New Roman"/>
          <w:sz w:val="28"/>
          <w:szCs w:val="28"/>
        </w:rPr>
        <w:t>«2.7.1. Организация перевозок пассажиров и багажа на пассажирских муниципальных маршрутах автомобильного транспорта»</w:t>
      </w:r>
      <w:r w:rsidRPr="00076F2B">
        <w:rPr>
          <w:rFonts w:ascii="Times New Roman" w:hAnsi="Times New Roman"/>
        </w:rPr>
        <w:t xml:space="preserve"> </w:t>
      </w:r>
      <w:r w:rsidRPr="00076F2B">
        <w:rPr>
          <w:rFonts w:ascii="Times New Roman" w:hAnsi="Times New Roman"/>
          <w:sz w:val="28"/>
          <w:szCs w:val="28"/>
        </w:rPr>
        <w:t xml:space="preserve">с объемом финансирования 100,0 млн. руб. Предоставление субсидии планируется на конкурсной основе. </w:t>
      </w:r>
      <w:r w:rsidRPr="00076F2B">
        <w:rPr>
          <w:rFonts w:ascii="Times New Roman" w:hAnsi="Times New Roman"/>
          <w:color w:val="FF0000"/>
          <w:sz w:val="28"/>
          <w:szCs w:val="28"/>
        </w:rPr>
        <w:t xml:space="preserve">Расчет по обоснованию указанной суммы не предоставлен </w:t>
      </w:r>
      <w:r w:rsidRPr="00076F2B">
        <w:rPr>
          <w:rFonts w:ascii="Times New Roman" w:hAnsi="Times New Roman"/>
          <w:sz w:val="28"/>
          <w:szCs w:val="28"/>
        </w:rPr>
        <w:t>(планируемые: рейсы, их количество, протяженность, количество перевезенных пассажиров и т.д.);</w:t>
      </w:r>
    </w:p>
    <w:p w14:paraId="1271497D" w14:textId="141C2BB5" w:rsidR="006601FD" w:rsidRPr="00076F2B" w:rsidRDefault="00D91177" w:rsidP="00A438B0">
      <w:pPr>
        <w:pStyle w:val="afe"/>
        <w:numPr>
          <w:ilvl w:val="0"/>
          <w:numId w:val="45"/>
        </w:numPr>
        <w:spacing w:after="0" w:line="240" w:lineRule="auto"/>
        <w:ind w:left="0" w:firstLine="709"/>
        <w:jc w:val="both"/>
        <w:rPr>
          <w:rFonts w:ascii="Times New Roman" w:hAnsi="Times New Roman"/>
          <w:sz w:val="28"/>
          <w:szCs w:val="28"/>
        </w:rPr>
      </w:pPr>
      <w:r w:rsidRPr="00076F2B">
        <w:rPr>
          <w:rFonts w:ascii="Times New Roman" w:hAnsi="Times New Roman"/>
          <w:sz w:val="28"/>
          <w:szCs w:val="28"/>
        </w:rPr>
        <w:t xml:space="preserve"> </w:t>
      </w:r>
      <w:r w:rsidR="006601FD" w:rsidRPr="00076F2B">
        <w:rPr>
          <w:rFonts w:ascii="Times New Roman" w:hAnsi="Times New Roman"/>
          <w:sz w:val="28"/>
          <w:szCs w:val="28"/>
        </w:rPr>
        <w:t>«1.6. Ремонт автомобильных дорог общего пользования местного значения</w:t>
      </w:r>
      <w:r w:rsidR="00076F2B">
        <w:rPr>
          <w:rFonts w:ascii="Times New Roman" w:hAnsi="Times New Roman"/>
          <w:sz w:val="28"/>
          <w:szCs w:val="28"/>
        </w:rPr>
        <w:t xml:space="preserve"> </w:t>
      </w:r>
      <w:r w:rsidR="006601FD" w:rsidRPr="00076F2B">
        <w:rPr>
          <w:rFonts w:ascii="Times New Roman" w:hAnsi="Times New Roman"/>
          <w:sz w:val="28"/>
          <w:szCs w:val="28"/>
        </w:rPr>
        <w:t xml:space="preserve">в муниципальных районах, муниципальных округах и городских округах Архангельской области» в сумме 150,0 </w:t>
      </w:r>
      <w:r w:rsidR="007E7B5E">
        <w:rPr>
          <w:rFonts w:ascii="Times New Roman" w:hAnsi="Times New Roman"/>
          <w:sz w:val="28"/>
          <w:szCs w:val="28"/>
        </w:rPr>
        <w:t>млн.руб.</w:t>
      </w:r>
      <w:r w:rsidR="006601FD" w:rsidRPr="00076F2B">
        <w:rPr>
          <w:rFonts w:ascii="Times New Roman" w:hAnsi="Times New Roman"/>
          <w:sz w:val="28"/>
          <w:szCs w:val="28"/>
        </w:rPr>
        <w:t xml:space="preserve"> Предоставление субсидии планируется на конкурсной основе</w:t>
      </w:r>
      <w:r w:rsidR="006601FD" w:rsidRPr="00076F2B">
        <w:rPr>
          <w:rFonts w:ascii="Times New Roman" w:hAnsi="Times New Roman"/>
          <w:color w:val="FF0000"/>
          <w:sz w:val="28"/>
          <w:szCs w:val="28"/>
        </w:rPr>
        <w:t xml:space="preserve">. Расчет по обоснованию указанной суммы не предоставлен </w:t>
      </w:r>
      <w:r w:rsidR="006601FD" w:rsidRPr="00076F2B">
        <w:rPr>
          <w:rFonts w:ascii="Times New Roman" w:hAnsi="Times New Roman"/>
          <w:sz w:val="28"/>
          <w:szCs w:val="28"/>
        </w:rPr>
        <w:t>(планируемые объемы работ и стоимость не менее чем в 10 МО);</w:t>
      </w:r>
    </w:p>
    <w:p w14:paraId="1F1D0186" w14:textId="46E7BDD2" w:rsidR="006601FD" w:rsidRPr="00076F2B" w:rsidRDefault="006601FD" w:rsidP="00A438B0">
      <w:pPr>
        <w:pStyle w:val="afe"/>
        <w:numPr>
          <w:ilvl w:val="0"/>
          <w:numId w:val="45"/>
        </w:numPr>
        <w:spacing w:after="0" w:line="240" w:lineRule="auto"/>
        <w:ind w:left="0" w:firstLine="709"/>
        <w:jc w:val="both"/>
        <w:rPr>
          <w:rFonts w:ascii="Times New Roman" w:hAnsi="Times New Roman"/>
          <w:sz w:val="28"/>
          <w:szCs w:val="28"/>
        </w:rPr>
      </w:pPr>
      <w:r w:rsidRPr="00076F2B">
        <w:rPr>
          <w:rFonts w:ascii="Times New Roman" w:hAnsi="Times New Roman"/>
          <w:sz w:val="28"/>
          <w:szCs w:val="28"/>
        </w:rPr>
        <w:t xml:space="preserve">«1.16. Осуществление дорожной деятельности в отношении автомобильных дорог общего пользования местного значения, капитального ремонта и ремонта дворовых территорий многоквартирных домов, проездов </w:t>
      </w:r>
      <w:r w:rsidRPr="00076F2B">
        <w:rPr>
          <w:rFonts w:ascii="Times New Roman" w:hAnsi="Times New Roman"/>
          <w:sz w:val="28"/>
          <w:szCs w:val="28"/>
        </w:rPr>
        <w:lastRenderedPageBreak/>
        <w:t>к дворовым территориям многоквартирных домов населенных пунктов». Объемы софинансирования за счет средств местных бюджетов на 2022-2024 годы в ГП предусмотрены, размеры софинансирования соблюдены в соответствии с Порядком предоставления и распределения субсидий бюджетам муниципальных районов, муниципальных округов и городских округов Архангельской области на софинансирование дорожной деятельности в отношении автомобильных дорог общего пользования местного значения, капитального ремонта и ремонта дворовых территорий многоквартирных домов, проездов к дворовым территориям многоквартирных домов населенных пунктов, осуществляемых за счет бюджетных ассигнований муниципальных дорожных фондов;</w:t>
      </w:r>
    </w:p>
    <w:p w14:paraId="29C2AEB9" w14:textId="77777777" w:rsidR="00997CA2" w:rsidRPr="00076F2B" w:rsidRDefault="00997CA2" w:rsidP="00A438B0">
      <w:pPr>
        <w:pStyle w:val="afe"/>
        <w:numPr>
          <w:ilvl w:val="0"/>
          <w:numId w:val="45"/>
        </w:numPr>
        <w:spacing w:after="0" w:line="240" w:lineRule="auto"/>
        <w:ind w:left="0" w:firstLine="709"/>
        <w:jc w:val="both"/>
        <w:rPr>
          <w:rFonts w:ascii="Times New Roman" w:hAnsi="Times New Roman"/>
          <w:sz w:val="28"/>
          <w:szCs w:val="28"/>
        </w:rPr>
      </w:pPr>
      <w:r w:rsidRPr="00076F2B">
        <w:rPr>
          <w:rFonts w:ascii="Times New Roman" w:hAnsi="Times New Roman"/>
          <w:sz w:val="28"/>
          <w:szCs w:val="28"/>
        </w:rPr>
        <w:t>«2.4. Строительство (приобретение) речных судов для осуществления грузопассажирских перевозок на территории Архангельской области» для приобретения для ГБУ «РТС» 2 ед. техники глиссирующих судов на воздушной тяге для обеспечения пассажирских перевозок в период ледохода и ледостава в сумме 26,0 млн. руб</w:t>
      </w:r>
      <w:r w:rsidRPr="00076F2B">
        <w:rPr>
          <w:rFonts w:ascii="Times New Roman" w:hAnsi="Times New Roman"/>
          <w:color w:val="FF0000"/>
          <w:sz w:val="28"/>
          <w:szCs w:val="28"/>
        </w:rPr>
        <w:t xml:space="preserve">. Расчет по обоснованию указанной суммы не предоставлен </w:t>
      </w:r>
      <w:r w:rsidRPr="00076F2B">
        <w:rPr>
          <w:rFonts w:ascii="Times New Roman" w:hAnsi="Times New Roman"/>
          <w:sz w:val="28"/>
          <w:szCs w:val="28"/>
        </w:rPr>
        <w:t>(планируемые: рейсы, их количество, протяженность, количество перевезенных пассажиров, содержание, эксплуатирующая организация или аренда и т.д.);</w:t>
      </w:r>
    </w:p>
    <w:p w14:paraId="6F0AE934" w14:textId="0E31C24C" w:rsidR="006601FD" w:rsidRDefault="00D91177" w:rsidP="00A438B0">
      <w:pPr>
        <w:pStyle w:val="afe"/>
        <w:numPr>
          <w:ilvl w:val="0"/>
          <w:numId w:val="45"/>
        </w:numPr>
        <w:spacing w:after="0" w:line="240" w:lineRule="auto"/>
        <w:ind w:left="0" w:firstLine="709"/>
        <w:jc w:val="both"/>
        <w:rPr>
          <w:rFonts w:ascii="Times New Roman" w:hAnsi="Times New Roman"/>
          <w:sz w:val="28"/>
          <w:szCs w:val="28"/>
        </w:rPr>
      </w:pPr>
      <w:r w:rsidRPr="00076F2B">
        <w:rPr>
          <w:rFonts w:ascii="Times New Roman" w:hAnsi="Times New Roman"/>
          <w:sz w:val="28"/>
          <w:szCs w:val="28"/>
        </w:rPr>
        <w:t xml:space="preserve"> </w:t>
      </w:r>
      <w:r w:rsidR="006601FD" w:rsidRPr="00076F2B">
        <w:rPr>
          <w:rFonts w:ascii="Times New Roman" w:hAnsi="Times New Roman"/>
          <w:sz w:val="28"/>
          <w:szCs w:val="28"/>
        </w:rPr>
        <w:t xml:space="preserve">«2.13. Организация осуществления перевозок пассажиров </w:t>
      </w:r>
      <w:r w:rsidR="006601FD" w:rsidRPr="00076F2B">
        <w:rPr>
          <w:rFonts w:ascii="Times New Roman" w:hAnsi="Times New Roman"/>
          <w:sz w:val="28"/>
          <w:szCs w:val="28"/>
        </w:rPr>
        <w:br/>
        <w:t>и багажа водным транспортом»</w:t>
      </w:r>
      <w:r w:rsidR="006601FD" w:rsidRPr="00076F2B">
        <w:rPr>
          <w:rFonts w:ascii="Times New Roman" w:hAnsi="Times New Roman"/>
        </w:rPr>
        <w:t xml:space="preserve"> </w:t>
      </w:r>
      <w:r w:rsidR="006601FD" w:rsidRPr="00076F2B">
        <w:rPr>
          <w:rFonts w:ascii="Times New Roman" w:hAnsi="Times New Roman"/>
          <w:sz w:val="28"/>
          <w:szCs w:val="28"/>
        </w:rPr>
        <w:t xml:space="preserve">с объемом финансирования 187,4 </w:t>
      </w:r>
      <w:r w:rsidR="007E7B5E">
        <w:rPr>
          <w:rFonts w:ascii="Times New Roman" w:hAnsi="Times New Roman"/>
          <w:sz w:val="28"/>
          <w:szCs w:val="28"/>
        </w:rPr>
        <w:t>млн.руб.</w:t>
      </w:r>
      <w:r w:rsidR="006601FD" w:rsidRPr="00076F2B">
        <w:rPr>
          <w:rFonts w:ascii="Times New Roman" w:hAnsi="Times New Roman"/>
          <w:sz w:val="28"/>
          <w:szCs w:val="28"/>
        </w:rPr>
        <w:t xml:space="preserve"> или 120,8% к</w:t>
      </w:r>
      <w:r w:rsidR="006601FD" w:rsidRPr="00076F2B">
        <w:rPr>
          <w:rFonts w:ascii="Times New Roman" w:hAnsi="Times New Roman"/>
        </w:rPr>
        <w:t xml:space="preserve"> </w:t>
      </w:r>
      <w:r w:rsidR="006601FD" w:rsidRPr="00076F2B">
        <w:rPr>
          <w:rFonts w:ascii="Times New Roman" w:hAnsi="Times New Roman"/>
          <w:sz w:val="28"/>
          <w:szCs w:val="28"/>
        </w:rPr>
        <w:t>показателям Сводной бюджетной росписи на 01.11.2021. Расчет по обоснованию указанной суммы предоставлен.</w:t>
      </w:r>
      <w:r w:rsidR="006601FD" w:rsidRPr="00076F2B">
        <w:rPr>
          <w:rFonts w:ascii="Times New Roman" w:hAnsi="Times New Roman"/>
        </w:rPr>
        <w:t xml:space="preserve"> </w:t>
      </w:r>
      <w:r w:rsidR="006601FD" w:rsidRPr="00076F2B">
        <w:rPr>
          <w:rFonts w:ascii="Times New Roman" w:hAnsi="Times New Roman"/>
          <w:sz w:val="28"/>
          <w:szCs w:val="28"/>
        </w:rPr>
        <w:t>Информация в разрезе межмуниципальных и муниципальных перевозок</w:t>
      </w:r>
      <w:r w:rsidR="006601FD" w:rsidRPr="00076F2B">
        <w:rPr>
          <w:rFonts w:ascii="Times New Roman" w:hAnsi="Times New Roman"/>
        </w:rPr>
        <w:t xml:space="preserve"> </w:t>
      </w:r>
      <w:r w:rsidR="006601FD" w:rsidRPr="00076F2B">
        <w:rPr>
          <w:rFonts w:ascii="Times New Roman" w:hAnsi="Times New Roman"/>
          <w:sz w:val="28"/>
          <w:szCs w:val="28"/>
        </w:rPr>
        <w:t>представлена на рисунке ниже</w:t>
      </w:r>
      <w:r w:rsidR="00076F2B">
        <w:rPr>
          <w:rFonts w:ascii="Times New Roman" w:hAnsi="Times New Roman"/>
          <w:sz w:val="28"/>
          <w:szCs w:val="28"/>
        </w:rPr>
        <w:t>:</w:t>
      </w:r>
    </w:p>
    <w:p w14:paraId="7673558D" w14:textId="2630E874" w:rsidR="00076F2B" w:rsidRPr="00076F2B" w:rsidRDefault="00076F2B" w:rsidP="00076F2B">
      <w:pPr>
        <w:jc w:val="center"/>
        <w:rPr>
          <w:sz w:val="28"/>
          <w:szCs w:val="28"/>
        </w:rPr>
      </w:pPr>
      <w:r>
        <w:rPr>
          <w:noProof/>
          <w:sz w:val="28"/>
          <w:szCs w:val="28"/>
        </w:rPr>
        <w:drawing>
          <wp:inline distT="0" distB="0" distL="0" distR="0" wp14:anchorId="479396F1" wp14:editId="1493970F">
            <wp:extent cx="5035061" cy="2069838"/>
            <wp:effectExtent l="0" t="0" r="0" b="6985"/>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62873" cy="2081271"/>
                    </a:xfrm>
                    <a:prstGeom prst="rect">
                      <a:avLst/>
                    </a:prstGeom>
                    <a:noFill/>
                  </pic:spPr>
                </pic:pic>
              </a:graphicData>
            </a:graphic>
          </wp:inline>
        </w:drawing>
      </w:r>
    </w:p>
    <w:p w14:paraId="56ECFF6D" w14:textId="580B02A3" w:rsidR="00076F2B" w:rsidRPr="00076F2B" w:rsidRDefault="00076F2B" w:rsidP="00076F2B">
      <w:pPr>
        <w:pStyle w:val="af9"/>
        <w:rPr>
          <w:b w:val="0"/>
          <w:sz w:val="24"/>
          <w:szCs w:val="24"/>
        </w:rPr>
      </w:pPr>
      <w:r w:rsidRPr="00076F2B">
        <w:rPr>
          <w:b w:val="0"/>
          <w:sz w:val="24"/>
          <w:szCs w:val="24"/>
        </w:rPr>
        <w:t xml:space="preserve">Рисунок </w:t>
      </w:r>
      <w:r w:rsidRPr="00076F2B">
        <w:rPr>
          <w:b w:val="0"/>
          <w:sz w:val="24"/>
          <w:szCs w:val="24"/>
        </w:rPr>
        <w:fldChar w:fldCharType="begin"/>
      </w:r>
      <w:r w:rsidRPr="00076F2B">
        <w:rPr>
          <w:b w:val="0"/>
          <w:sz w:val="24"/>
          <w:szCs w:val="24"/>
        </w:rPr>
        <w:instrText xml:space="preserve"> SEQ Рисунок \* ARABIC </w:instrText>
      </w:r>
      <w:r w:rsidRPr="00076F2B">
        <w:rPr>
          <w:b w:val="0"/>
          <w:sz w:val="24"/>
          <w:szCs w:val="24"/>
        </w:rPr>
        <w:fldChar w:fldCharType="separate"/>
      </w:r>
      <w:r w:rsidR="00473415">
        <w:rPr>
          <w:b w:val="0"/>
          <w:noProof/>
          <w:sz w:val="24"/>
          <w:szCs w:val="24"/>
        </w:rPr>
        <w:t>76</w:t>
      </w:r>
      <w:r w:rsidRPr="00076F2B">
        <w:rPr>
          <w:b w:val="0"/>
          <w:sz w:val="24"/>
          <w:szCs w:val="24"/>
        </w:rPr>
        <w:fldChar w:fldCharType="end"/>
      </w:r>
      <w:r w:rsidRPr="00076F2B">
        <w:rPr>
          <w:b w:val="0"/>
          <w:sz w:val="24"/>
          <w:szCs w:val="24"/>
        </w:rPr>
        <w:t>. Объемы финансирования мероприятия 2.13 подпрограммы № 2 ГП за счет средств областного бюджета на 2021-2024 годы, млн.руб.</w:t>
      </w:r>
    </w:p>
    <w:p w14:paraId="52606419" w14:textId="77777777" w:rsidR="00076F2B" w:rsidRPr="00076F2B" w:rsidRDefault="00076F2B" w:rsidP="006601FD">
      <w:pPr>
        <w:jc w:val="both"/>
        <w:rPr>
          <w:rFonts w:eastAsia="Calibri"/>
          <w:sz w:val="28"/>
          <w:szCs w:val="28"/>
          <w:lang w:eastAsia="en-US"/>
        </w:rPr>
      </w:pPr>
    </w:p>
    <w:p w14:paraId="4E47C2DF" w14:textId="5B26753A" w:rsidR="006601FD" w:rsidRPr="00BD5B93" w:rsidRDefault="006601FD" w:rsidP="00A438B0">
      <w:pPr>
        <w:pStyle w:val="afe"/>
        <w:numPr>
          <w:ilvl w:val="0"/>
          <w:numId w:val="45"/>
        </w:numPr>
        <w:spacing w:after="0" w:line="240" w:lineRule="auto"/>
        <w:ind w:left="0" w:firstLine="709"/>
        <w:jc w:val="both"/>
        <w:rPr>
          <w:rFonts w:ascii="Times New Roman" w:hAnsi="Times New Roman"/>
          <w:sz w:val="28"/>
          <w:szCs w:val="28"/>
        </w:rPr>
      </w:pPr>
      <w:r w:rsidRPr="00BD5B93">
        <w:rPr>
          <w:rFonts w:ascii="Times New Roman" w:hAnsi="Times New Roman"/>
          <w:sz w:val="28"/>
          <w:szCs w:val="28"/>
        </w:rPr>
        <w:t>«2.11. Развитие межрегионального авиасообщения в Архангельской области» на 2022 год объемы финансирования в сумме 178,1</w:t>
      </w:r>
      <w:r w:rsidR="00BD5B93">
        <w:rPr>
          <w:rFonts w:ascii="Times New Roman" w:hAnsi="Times New Roman"/>
          <w:sz w:val="28"/>
          <w:szCs w:val="28"/>
        </w:rPr>
        <w:t xml:space="preserve"> млн.</w:t>
      </w:r>
      <w:r w:rsidRPr="00BD5B93">
        <w:rPr>
          <w:rFonts w:ascii="Times New Roman" w:hAnsi="Times New Roman"/>
          <w:sz w:val="28"/>
          <w:szCs w:val="28"/>
        </w:rPr>
        <w:t>руб. или 177,6% к показателям Сводной бюджетной росписи на 01.11.2021. Существенный рост размера субсидии в 2022 году связан с увеличением количества субсидируемых рейсов с 3 ед. в 2021 году до 13 ед. в 2022 году.</w:t>
      </w:r>
    </w:p>
    <w:p w14:paraId="320BB94F" w14:textId="77777777" w:rsidR="006601FD" w:rsidRPr="00BD5B93" w:rsidRDefault="006601FD" w:rsidP="00BD5B93">
      <w:pPr>
        <w:ind w:firstLine="709"/>
        <w:contextualSpacing/>
        <w:jc w:val="both"/>
        <w:rPr>
          <w:sz w:val="28"/>
          <w:szCs w:val="28"/>
        </w:rPr>
      </w:pPr>
      <w:r w:rsidRPr="00BD5B93">
        <w:rPr>
          <w:sz w:val="28"/>
          <w:szCs w:val="28"/>
        </w:rPr>
        <w:lastRenderedPageBreak/>
        <w:t>В</w:t>
      </w:r>
      <w:r w:rsidRPr="00BD5B93">
        <w:rPr>
          <w:sz w:val="28"/>
          <w:szCs w:val="28"/>
        </w:rPr>
        <w:tab/>
        <w:t xml:space="preserve"> соответствии с Порядком, определяющим порядок и условия предоставления указанной субсидии (в составе ГП) - целью предоставления субсидии является возмещение авиаперевозчикам недополученных доходов от осуществления региональных воздушных перевозок пассажиров с территории Архангельской области и (или) на территорию Архангельской области воздушными судами в салонах экономического класса по маршрутам, включенным в перечень субсидируемых маршрутов в соответствии с приказом Росавиации, по специальным тарифам, установленным Правилами предоставления субсидий из федерального бюджета организациям воздушного транспорта на осуществление региональных воздушных перевозок пассажиров на территории Российской Федерации и формирование региональной маршрутной сети Российской Федерации, утвержденными постановлением Правительства Российской Федерации от 25 декабря 2013 года № 1242.</w:t>
      </w:r>
    </w:p>
    <w:p w14:paraId="06D0CC71" w14:textId="5373B908" w:rsidR="006601FD" w:rsidRPr="00BD5B93" w:rsidRDefault="006601FD" w:rsidP="00BD5B93">
      <w:pPr>
        <w:ind w:firstLine="709"/>
        <w:contextualSpacing/>
        <w:jc w:val="both"/>
        <w:rPr>
          <w:sz w:val="28"/>
          <w:szCs w:val="28"/>
        </w:rPr>
      </w:pPr>
      <w:r w:rsidRPr="00BD5B93">
        <w:rPr>
          <w:sz w:val="28"/>
          <w:szCs w:val="28"/>
        </w:rPr>
        <w:t>Информация по объему субсидий на 2022 год в разрезе рейсов предоставлена в таблице ниже.</w:t>
      </w:r>
    </w:p>
    <w:p w14:paraId="4C0C1F59" w14:textId="77777777" w:rsidR="00D31127" w:rsidRDefault="00D31127" w:rsidP="00D31127">
      <w:pPr>
        <w:pStyle w:val="af9"/>
        <w:rPr>
          <w:b w:val="0"/>
          <w:sz w:val="24"/>
          <w:szCs w:val="24"/>
        </w:rPr>
      </w:pPr>
    </w:p>
    <w:p w14:paraId="5CF24C3B" w14:textId="77777777" w:rsidR="00886FB2" w:rsidRDefault="00886FB2" w:rsidP="00D31127">
      <w:pPr>
        <w:pStyle w:val="af9"/>
        <w:rPr>
          <w:b w:val="0"/>
          <w:sz w:val="24"/>
          <w:szCs w:val="24"/>
        </w:rPr>
      </w:pPr>
    </w:p>
    <w:p w14:paraId="56634AA6" w14:textId="77777777" w:rsidR="00886FB2" w:rsidRDefault="00886FB2" w:rsidP="00D31127">
      <w:pPr>
        <w:pStyle w:val="af9"/>
        <w:rPr>
          <w:b w:val="0"/>
          <w:sz w:val="24"/>
          <w:szCs w:val="24"/>
        </w:rPr>
      </w:pPr>
    </w:p>
    <w:p w14:paraId="3A33ACA1" w14:textId="77777777" w:rsidR="00886FB2" w:rsidRDefault="00886FB2" w:rsidP="00D31127">
      <w:pPr>
        <w:pStyle w:val="af9"/>
        <w:rPr>
          <w:b w:val="0"/>
          <w:sz w:val="24"/>
          <w:szCs w:val="24"/>
        </w:rPr>
      </w:pPr>
    </w:p>
    <w:p w14:paraId="6B726CA9" w14:textId="77777777" w:rsidR="00886FB2" w:rsidRDefault="00886FB2" w:rsidP="00D31127">
      <w:pPr>
        <w:pStyle w:val="af9"/>
        <w:rPr>
          <w:b w:val="0"/>
          <w:sz w:val="24"/>
          <w:szCs w:val="24"/>
        </w:rPr>
      </w:pPr>
    </w:p>
    <w:p w14:paraId="1FBF76DF" w14:textId="77777777" w:rsidR="00886FB2" w:rsidRDefault="00886FB2" w:rsidP="00D31127">
      <w:pPr>
        <w:pStyle w:val="af9"/>
        <w:rPr>
          <w:b w:val="0"/>
          <w:sz w:val="24"/>
          <w:szCs w:val="24"/>
        </w:rPr>
      </w:pPr>
    </w:p>
    <w:p w14:paraId="0F401D02" w14:textId="77777777" w:rsidR="00886FB2" w:rsidRDefault="00886FB2" w:rsidP="00D31127">
      <w:pPr>
        <w:pStyle w:val="af9"/>
        <w:rPr>
          <w:b w:val="0"/>
          <w:sz w:val="24"/>
          <w:szCs w:val="24"/>
        </w:rPr>
      </w:pPr>
    </w:p>
    <w:p w14:paraId="29A5A0F5" w14:textId="77777777" w:rsidR="00886FB2" w:rsidRDefault="00886FB2" w:rsidP="00D31127">
      <w:pPr>
        <w:pStyle w:val="af9"/>
        <w:rPr>
          <w:b w:val="0"/>
          <w:sz w:val="24"/>
          <w:szCs w:val="24"/>
        </w:rPr>
      </w:pPr>
    </w:p>
    <w:p w14:paraId="521C9891" w14:textId="77777777" w:rsidR="00886FB2" w:rsidRDefault="00886FB2" w:rsidP="00D31127">
      <w:pPr>
        <w:pStyle w:val="af9"/>
        <w:rPr>
          <w:b w:val="0"/>
          <w:sz w:val="24"/>
          <w:szCs w:val="24"/>
        </w:rPr>
      </w:pPr>
    </w:p>
    <w:p w14:paraId="2E15CA0B" w14:textId="77777777" w:rsidR="00886FB2" w:rsidRDefault="00886FB2" w:rsidP="00D31127">
      <w:pPr>
        <w:pStyle w:val="af9"/>
        <w:rPr>
          <w:b w:val="0"/>
          <w:sz w:val="24"/>
          <w:szCs w:val="24"/>
        </w:rPr>
      </w:pPr>
    </w:p>
    <w:p w14:paraId="14F4D9E5" w14:textId="77777777" w:rsidR="00886FB2" w:rsidRDefault="00886FB2" w:rsidP="00D31127">
      <w:pPr>
        <w:pStyle w:val="af9"/>
        <w:rPr>
          <w:b w:val="0"/>
          <w:sz w:val="24"/>
          <w:szCs w:val="24"/>
        </w:rPr>
      </w:pPr>
    </w:p>
    <w:p w14:paraId="1057EE20" w14:textId="77777777" w:rsidR="00886FB2" w:rsidRDefault="00886FB2" w:rsidP="00D31127">
      <w:pPr>
        <w:pStyle w:val="af9"/>
        <w:rPr>
          <w:b w:val="0"/>
          <w:sz w:val="24"/>
          <w:szCs w:val="24"/>
        </w:rPr>
      </w:pPr>
    </w:p>
    <w:p w14:paraId="1857037D" w14:textId="77777777" w:rsidR="00886FB2" w:rsidRDefault="00886FB2" w:rsidP="00D31127">
      <w:pPr>
        <w:pStyle w:val="af9"/>
        <w:rPr>
          <w:b w:val="0"/>
          <w:sz w:val="24"/>
          <w:szCs w:val="24"/>
        </w:rPr>
      </w:pPr>
    </w:p>
    <w:p w14:paraId="5D2D9F49" w14:textId="77777777" w:rsidR="00886FB2" w:rsidRDefault="00886FB2" w:rsidP="00D31127">
      <w:pPr>
        <w:pStyle w:val="af9"/>
        <w:rPr>
          <w:b w:val="0"/>
          <w:sz w:val="24"/>
          <w:szCs w:val="24"/>
        </w:rPr>
      </w:pPr>
    </w:p>
    <w:p w14:paraId="3A449B4C" w14:textId="77777777" w:rsidR="00886FB2" w:rsidRDefault="00886FB2" w:rsidP="00D31127">
      <w:pPr>
        <w:pStyle w:val="af9"/>
        <w:rPr>
          <w:b w:val="0"/>
          <w:sz w:val="24"/>
          <w:szCs w:val="24"/>
        </w:rPr>
      </w:pPr>
    </w:p>
    <w:p w14:paraId="75067C09" w14:textId="77777777" w:rsidR="00886FB2" w:rsidRDefault="00886FB2" w:rsidP="00D31127">
      <w:pPr>
        <w:pStyle w:val="af9"/>
        <w:rPr>
          <w:b w:val="0"/>
          <w:sz w:val="24"/>
          <w:szCs w:val="24"/>
        </w:rPr>
      </w:pPr>
    </w:p>
    <w:p w14:paraId="14D165C6" w14:textId="77777777" w:rsidR="00886FB2" w:rsidRDefault="00886FB2" w:rsidP="00D31127">
      <w:pPr>
        <w:pStyle w:val="af9"/>
        <w:rPr>
          <w:b w:val="0"/>
          <w:sz w:val="24"/>
          <w:szCs w:val="24"/>
        </w:rPr>
      </w:pPr>
    </w:p>
    <w:p w14:paraId="403A2430" w14:textId="77777777" w:rsidR="00886FB2" w:rsidRDefault="00886FB2" w:rsidP="00D31127">
      <w:pPr>
        <w:pStyle w:val="af9"/>
        <w:rPr>
          <w:b w:val="0"/>
          <w:sz w:val="24"/>
          <w:szCs w:val="24"/>
        </w:rPr>
      </w:pPr>
    </w:p>
    <w:p w14:paraId="118B1550" w14:textId="77777777" w:rsidR="00886FB2" w:rsidRDefault="00886FB2" w:rsidP="00D31127">
      <w:pPr>
        <w:pStyle w:val="af9"/>
        <w:rPr>
          <w:b w:val="0"/>
          <w:sz w:val="24"/>
          <w:szCs w:val="24"/>
        </w:rPr>
      </w:pPr>
    </w:p>
    <w:p w14:paraId="1FBD69AB" w14:textId="77777777" w:rsidR="00886FB2" w:rsidRDefault="00886FB2" w:rsidP="00D31127">
      <w:pPr>
        <w:pStyle w:val="af9"/>
        <w:rPr>
          <w:b w:val="0"/>
          <w:sz w:val="24"/>
          <w:szCs w:val="24"/>
        </w:rPr>
      </w:pPr>
    </w:p>
    <w:p w14:paraId="408B8329" w14:textId="77777777" w:rsidR="00886FB2" w:rsidRDefault="00886FB2" w:rsidP="00D31127">
      <w:pPr>
        <w:pStyle w:val="af9"/>
        <w:rPr>
          <w:b w:val="0"/>
          <w:sz w:val="24"/>
          <w:szCs w:val="24"/>
        </w:rPr>
      </w:pPr>
    </w:p>
    <w:p w14:paraId="4333A505" w14:textId="77777777" w:rsidR="00886FB2" w:rsidRDefault="00886FB2" w:rsidP="00D31127">
      <w:pPr>
        <w:pStyle w:val="af9"/>
        <w:rPr>
          <w:b w:val="0"/>
          <w:sz w:val="24"/>
          <w:szCs w:val="24"/>
        </w:rPr>
      </w:pPr>
    </w:p>
    <w:p w14:paraId="2F4E8496" w14:textId="77777777" w:rsidR="00886FB2" w:rsidRDefault="00886FB2" w:rsidP="00D31127">
      <w:pPr>
        <w:pStyle w:val="af9"/>
        <w:rPr>
          <w:b w:val="0"/>
          <w:sz w:val="24"/>
          <w:szCs w:val="24"/>
        </w:rPr>
      </w:pPr>
    </w:p>
    <w:p w14:paraId="72414B2D" w14:textId="77777777" w:rsidR="00886FB2" w:rsidRDefault="00886FB2" w:rsidP="00D31127">
      <w:pPr>
        <w:pStyle w:val="af9"/>
        <w:rPr>
          <w:b w:val="0"/>
          <w:sz w:val="24"/>
          <w:szCs w:val="24"/>
        </w:rPr>
      </w:pPr>
    </w:p>
    <w:p w14:paraId="4DEDF1A3" w14:textId="77777777" w:rsidR="00886FB2" w:rsidRDefault="00886FB2" w:rsidP="00D31127">
      <w:pPr>
        <w:pStyle w:val="af9"/>
        <w:rPr>
          <w:b w:val="0"/>
          <w:sz w:val="24"/>
          <w:szCs w:val="24"/>
        </w:rPr>
      </w:pPr>
    </w:p>
    <w:p w14:paraId="3C5BD075" w14:textId="77777777" w:rsidR="00886FB2" w:rsidRDefault="00886FB2" w:rsidP="00D31127">
      <w:pPr>
        <w:pStyle w:val="af9"/>
        <w:rPr>
          <w:b w:val="0"/>
          <w:sz w:val="24"/>
          <w:szCs w:val="24"/>
        </w:rPr>
      </w:pPr>
    </w:p>
    <w:p w14:paraId="2958F4F8" w14:textId="77777777" w:rsidR="00886FB2" w:rsidRDefault="00886FB2" w:rsidP="00D31127">
      <w:pPr>
        <w:pStyle w:val="af9"/>
        <w:rPr>
          <w:b w:val="0"/>
          <w:sz w:val="24"/>
          <w:szCs w:val="24"/>
        </w:rPr>
      </w:pPr>
    </w:p>
    <w:p w14:paraId="54BA871D" w14:textId="77777777" w:rsidR="00886FB2" w:rsidRDefault="00886FB2" w:rsidP="00D31127">
      <w:pPr>
        <w:pStyle w:val="af9"/>
        <w:rPr>
          <w:b w:val="0"/>
          <w:sz w:val="24"/>
          <w:szCs w:val="24"/>
        </w:rPr>
      </w:pPr>
    </w:p>
    <w:p w14:paraId="12DE4625" w14:textId="77777777" w:rsidR="00886FB2" w:rsidRDefault="00886FB2" w:rsidP="00D31127">
      <w:pPr>
        <w:pStyle w:val="af9"/>
        <w:rPr>
          <w:b w:val="0"/>
          <w:sz w:val="24"/>
          <w:szCs w:val="24"/>
        </w:rPr>
      </w:pPr>
    </w:p>
    <w:p w14:paraId="7435AE6A" w14:textId="77777777" w:rsidR="00886FB2" w:rsidRDefault="00886FB2" w:rsidP="00D31127">
      <w:pPr>
        <w:pStyle w:val="af9"/>
        <w:rPr>
          <w:b w:val="0"/>
          <w:sz w:val="24"/>
          <w:szCs w:val="24"/>
        </w:rPr>
      </w:pPr>
    </w:p>
    <w:p w14:paraId="4A710275" w14:textId="77777777" w:rsidR="00886FB2" w:rsidRDefault="00886FB2" w:rsidP="00D31127">
      <w:pPr>
        <w:pStyle w:val="af9"/>
        <w:rPr>
          <w:b w:val="0"/>
          <w:sz w:val="24"/>
          <w:szCs w:val="24"/>
        </w:rPr>
      </w:pPr>
    </w:p>
    <w:p w14:paraId="6C781659" w14:textId="77777777" w:rsidR="00886FB2" w:rsidRDefault="00886FB2" w:rsidP="00D31127">
      <w:pPr>
        <w:pStyle w:val="af9"/>
        <w:rPr>
          <w:b w:val="0"/>
          <w:sz w:val="24"/>
          <w:szCs w:val="24"/>
        </w:rPr>
      </w:pPr>
    </w:p>
    <w:p w14:paraId="55FE37FC" w14:textId="77777777" w:rsidR="00886FB2" w:rsidRDefault="00886FB2" w:rsidP="00D31127">
      <w:pPr>
        <w:pStyle w:val="af9"/>
        <w:rPr>
          <w:b w:val="0"/>
          <w:sz w:val="24"/>
          <w:szCs w:val="24"/>
        </w:rPr>
      </w:pPr>
    </w:p>
    <w:p w14:paraId="645FA56F" w14:textId="77777777" w:rsidR="00886FB2" w:rsidRDefault="00D31127" w:rsidP="00D31127">
      <w:pPr>
        <w:pStyle w:val="af9"/>
        <w:rPr>
          <w:b w:val="0"/>
          <w:sz w:val="24"/>
          <w:szCs w:val="24"/>
        </w:rPr>
      </w:pPr>
      <w:r w:rsidRPr="00D31127">
        <w:rPr>
          <w:b w:val="0"/>
          <w:sz w:val="24"/>
          <w:szCs w:val="24"/>
        </w:rPr>
        <w:lastRenderedPageBreak/>
        <w:t xml:space="preserve">Таблица </w:t>
      </w:r>
      <w:r w:rsidRPr="00D31127">
        <w:rPr>
          <w:b w:val="0"/>
          <w:sz w:val="24"/>
          <w:szCs w:val="24"/>
        </w:rPr>
        <w:fldChar w:fldCharType="begin"/>
      </w:r>
      <w:r w:rsidRPr="00D31127">
        <w:rPr>
          <w:b w:val="0"/>
          <w:sz w:val="24"/>
          <w:szCs w:val="24"/>
        </w:rPr>
        <w:instrText xml:space="preserve"> SEQ Таблица \* ARABIC </w:instrText>
      </w:r>
      <w:r w:rsidRPr="00D31127">
        <w:rPr>
          <w:b w:val="0"/>
          <w:sz w:val="24"/>
          <w:szCs w:val="24"/>
        </w:rPr>
        <w:fldChar w:fldCharType="separate"/>
      </w:r>
      <w:r w:rsidR="00473415">
        <w:rPr>
          <w:b w:val="0"/>
          <w:noProof/>
          <w:sz w:val="24"/>
          <w:szCs w:val="24"/>
        </w:rPr>
        <w:t>103</w:t>
      </w:r>
      <w:r w:rsidRPr="00D31127">
        <w:rPr>
          <w:b w:val="0"/>
          <w:sz w:val="24"/>
          <w:szCs w:val="24"/>
        </w:rPr>
        <w:fldChar w:fldCharType="end"/>
      </w:r>
      <w:r w:rsidRPr="00D31127">
        <w:rPr>
          <w:b w:val="0"/>
          <w:sz w:val="24"/>
          <w:szCs w:val="24"/>
        </w:rPr>
        <w:t xml:space="preserve">. </w:t>
      </w:r>
      <w:r w:rsidR="006601FD" w:rsidRPr="00D31127">
        <w:rPr>
          <w:b w:val="0"/>
          <w:sz w:val="24"/>
          <w:szCs w:val="24"/>
        </w:rPr>
        <w:t xml:space="preserve">Расчет объема субсидии из областного бюджета на 2022 год в разрезе </w:t>
      </w:r>
    </w:p>
    <w:p w14:paraId="133FBC22" w14:textId="445A72C8" w:rsidR="006601FD" w:rsidRPr="00D31127" w:rsidRDefault="006601FD" w:rsidP="00D31127">
      <w:pPr>
        <w:pStyle w:val="af9"/>
        <w:rPr>
          <w:b w:val="0"/>
          <w:sz w:val="24"/>
          <w:szCs w:val="24"/>
        </w:rPr>
      </w:pPr>
      <w:r w:rsidRPr="00D31127">
        <w:rPr>
          <w:b w:val="0"/>
          <w:sz w:val="24"/>
          <w:szCs w:val="24"/>
        </w:rPr>
        <w:t>межрегионального рейсов</w:t>
      </w:r>
    </w:p>
    <w:p w14:paraId="0F2116DB" w14:textId="77777777" w:rsidR="006601FD" w:rsidRPr="00D31127" w:rsidRDefault="006601FD" w:rsidP="006601FD">
      <w:pPr>
        <w:jc w:val="both"/>
        <w:rPr>
          <w:rFonts w:eastAsia="Calibri"/>
          <w:sz w:val="28"/>
          <w:szCs w:val="28"/>
          <w:lang w:eastAsia="en-US"/>
        </w:rPr>
      </w:pPr>
      <w:r w:rsidRPr="00D31127">
        <w:rPr>
          <w:rFonts w:eastAsia="Calibri"/>
          <w:noProof/>
        </w:rPr>
        <w:drawing>
          <wp:inline distT="0" distB="0" distL="0" distR="0" wp14:anchorId="62594910" wp14:editId="1654D716">
            <wp:extent cx="5940425" cy="6117434"/>
            <wp:effectExtent l="0" t="0" r="3175"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40425" cy="6117434"/>
                    </a:xfrm>
                    <a:prstGeom prst="rect">
                      <a:avLst/>
                    </a:prstGeom>
                    <a:noFill/>
                    <a:ln>
                      <a:noFill/>
                    </a:ln>
                  </pic:spPr>
                </pic:pic>
              </a:graphicData>
            </a:graphic>
          </wp:inline>
        </w:drawing>
      </w:r>
    </w:p>
    <w:p w14:paraId="0376935F" w14:textId="77777777" w:rsidR="006601FD" w:rsidRPr="00D31127" w:rsidRDefault="006601FD" w:rsidP="006601FD">
      <w:pPr>
        <w:jc w:val="both"/>
        <w:rPr>
          <w:bCs/>
          <w:sz w:val="28"/>
          <w:szCs w:val="28"/>
        </w:rPr>
      </w:pPr>
    </w:p>
    <w:p w14:paraId="770065BF" w14:textId="77777777" w:rsidR="006601FD" w:rsidRPr="00D91177" w:rsidRDefault="006601FD" w:rsidP="00D31127">
      <w:pPr>
        <w:rPr>
          <w:sz w:val="28"/>
          <w:szCs w:val="28"/>
          <w:u w:val="single"/>
        </w:rPr>
      </w:pPr>
      <w:r w:rsidRPr="00D91177">
        <w:rPr>
          <w:sz w:val="28"/>
          <w:szCs w:val="28"/>
          <w:u w:val="single"/>
        </w:rPr>
        <w:t>Подпрограмма № 3 «Развитие и совершенствование сети автомобильных дорог общего пользования регионального значения»</w:t>
      </w:r>
    </w:p>
    <w:p w14:paraId="654C401A" w14:textId="69D8913F" w:rsidR="006601FD" w:rsidRPr="00D91177" w:rsidRDefault="006601FD" w:rsidP="00D31127">
      <w:pPr>
        <w:ind w:firstLine="709"/>
        <w:contextualSpacing/>
        <w:jc w:val="both"/>
        <w:rPr>
          <w:sz w:val="28"/>
          <w:szCs w:val="28"/>
        </w:rPr>
      </w:pPr>
      <w:r w:rsidRPr="00D91177">
        <w:rPr>
          <w:sz w:val="28"/>
          <w:szCs w:val="28"/>
        </w:rPr>
        <w:t xml:space="preserve">Законопроектом предлагается направить на расходы на реализацию мероприятий подпрограммы № 3 ГП на 2022 год в сумме 334,1 </w:t>
      </w:r>
      <w:r w:rsidR="007E7B5E">
        <w:rPr>
          <w:sz w:val="28"/>
          <w:szCs w:val="28"/>
        </w:rPr>
        <w:t>млн.руб.</w:t>
      </w:r>
      <w:r w:rsidRPr="00D91177">
        <w:rPr>
          <w:sz w:val="28"/>
          <w:szCs w:val="28"/>
        </w:rPr>
        <w:t xml:space="preserve"> или 191,9% к показателям Сводной бюджетной росписи на 01.11.2021, на 2023 год – 22,3 </w:t>
      </w:r>
      <w:r w:rsidR="007E7B5E">
        <w:rPr>
          <w:sz w:val="28"/>
          <w:szCs w:val="28"/>
        </w:rPr>
        <w:t>млн.руб.</w:t>
      </w:r>
      <w:r w:rsidRPr="00D91177">
        <w:rPr>
          <w:sz w:val="28"/>
          <w:szCs w:val="28"/>
        </w:rPr>
        <w:t xml:space="preserve"> или 12,8% к показателям Сводной бюджетной росписи на 01.11.2021, на 2024 год – 16,1 </w:t>
      </w:r>
      <w:r w:rsidR="007E7B5E">
        <w:rPr>
          <w:sz w:val="28"/>
          <w:szCs w:val="28"/>
        </w:rPr>
        <w:t>млн.руб.</w:t>
      </w:r>
      <w:r w:rsidRPr="00D91177">
        <w:rPr>
          <w:sz w:val="28"/>
          <w:szCs w:val="28"/>
        </w:rPr>
        <w:t xml:space="preserve"> или 9,3% к показателям Сводной бюджетной росписи на 01.11.2021. Информация представлена на рисунке ниже</w:t>
      </w:r>
      <w:r w:rsidR="00D31127" w:rsidRPr="00D91177">
        <w:rPr>
          <w:sz w:val="28"/>
          <w:szCs w:val="28"/>
        </w:rPr>
        <w:t>:</w:t>
      </w:r>
    </w:p>
    <w:p w14:paraId="05682E5C" w14:textId="1A244971" w:rsidR="006601FD" w:rsidRPr="00D91177" w:rsidRDefault="00D31127" w:rsidP="00D31127">
      <w:pPr>
        <w:jc w:val="center"/>
        <w:rPr>
          <w:rFonts w:eastAsia="Calibri"/>
          <w:lang w:eastAsia="en-US"/>
        </w:rPr>
      </w:pPr>
      <w:r w:rsidRPr="00D91177">
        <w:rPr>
          <w:rFonts w:eastAsia="Calibri"/>
          <w:noProof/>
        </w:rPr>
        <w:lastRenderedPageBreak/>
        <w:drawing>
          <wp:inline distT="0" distB="0" distL="0" distR="0" wp14:anchorId="75C97CD0" wp14:editId="40914CE6">
            <wp:extent cx="4976446" cy="2214880"/>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995775" cy="2223483"/>
                    </a:xfrm>
                    <a:prstGeom prst="rect">
                      <a:avLst/>
                    </a:prstGeom>
                    <a:noFill/>
                  </pic:spPr>
                </pic:pic>
              </a:graphicData>
            </a:graphic>
          </wp:inline>
        </w:drawing>
      </w:r>
    </w:p>
    <w:p w14:paraId="51326229" w14:textId="27ECBC95" w:rsidR="00D31127" w:rsidRPr="00D91177" w:rsidRDefault="00D31127" w:rsidP="00D31127">
      <w:pPr>
        <w:jc w:val="both"/>
        <w:rPr>
          <w:rFonts w:eastAsia="Calibri"/>
          <w:lang w:eastAsia="en-US"/>
        </w:rPr>
      </w:pPr>
      <w:r w:rsidRPr="00D91177">
        <w:t xml:space="preserve">Рисунок </w:t>
      </w:r>
      <w:r w:rsidR="00524676" w:rsidRPr="00D91177">
        <w:rPr>
          <w:noProof/>
        </w:rPr>
        <w:fldChar w:fldCharType="begin"/>
      </w:r>
      <w:r w:rsidR="00524676" w:rsidRPr="00D91177">
        <w:rPr>
          <w:noProof/>
        </w:rPr>
        <w:instrText xml:space="preserve"> SEQ Рисунок \* ARABIC </w:instrText>
      </w:r>
      <w:r w:rsidR="00524676" w:rsidRPr="00D91177">
        <w:rPr>
          <w:noProof/>
        </w:rPr>
        <w:fldChar w:fldCharType="separate"/>
      </w:r>
      <w:r w:rsidR="00473415">
        <w:rPr>
          <w:noProof/>
        </w:rPr>
        <w:t>77</w:t>
      </w:r>
      <w:r w:rsidR="00524676" w:rsidRPr="00D91177">
        <w:rPr>
          <w:noProof/>
        </w:rPr>
        <w:fldChar w:fldCharType="end"/>
      </w:r>
      <w:r w:rsidRPr="00D91177">
        <w:t>.</w:t>
      </w:r>
      <w:r w:rsidRPr="00D91177">
        <w:rPr>
          <w:b/>
        </w:rPr>
        <w:t xml:space="preserve"> </w:t>
      </w:r>
      <w:r w:rsidRPr="00D91177">
        <w:rPr>
          <w:rFonts w:eastAsia="Calibri"/>
          <w:lang w:eastAsia="en-US"/>
        </w:rPr>
        <w:t>Объемы финансирования мероприятий подпрограммы № 3 ГП за счет средств областного бюджета на 2021-2024 годы, млн.руб.</w:t>
      </w:r>
    </w:p>
    <w:p w14:paraId="5F8215FF" w14:textId="77777777" w:rsidR="006601FD" w:rsidRPr="00D91177" w:rsidRDefault="006601FD" w:rsidP="00D31127">
      <w:pPr>
        <w:ind w:firstLine="709"/>
        <w:contextualSpacing/>
        <w:jc w:val="both"/>
        <w:rPr>
          <w:sz w:val="28"/>
          <w:szCs w:val="28"/>
        </w:rPr>
      </w:pPr>
    </w:p>
    <w:p w14:paraId="1C92CCC1" w14:textId="63DA9175" w:rsidR="006601FD" w:rsidRPr="00D91177" w:rsidRDefault="006601FD" w:rsidP="00D31127">
      <w:pPr>
        <w:ind w:firstLine="709"/>
        <w:contextualSpacing/>
        <w:jc w:val="both"/>
        <w:rPr>
          <w:sz w:val="28"/>
          <w:szCs w:val="28"/>
        </w:rPr>
      </w:pPr>
      <w:r w:rsidRPr="00D91177">
        <w:rPr>
          <w:sz w:val="28"/>
          <w:szCs w:val="28"/>
        </w:rPr>
        <w:t xml:space="preserve">В 2022 году планируется завершение мероприятия «4.1. Строительство мостового перехода через реку Устья на км 139+309 автомобильной дороги Шангалы – Квазеньга – Кизема» с </w:t>
      </w:r>
      <w:r w:rsidR="00D31127" w:rsidRPr="00D91177">
        <w:rPr>
          <w:sz w:val="28"/>
          <w:szCs w:val="28"/>
        </w:rPr>
        <w:t>объемом ассигнований 325,2 млн.</w:t>
      </w:r>
      <w:r w:rsidRPr="00D91177">
        <w:rPr>
          <w:sz w:val="28"/>
          <w:szCs w:val="28"/>
        </w:rPr>
        <w:t>руб.</w:t>
      </w:r>
    </w:p>
    <w:p w14:paraId="46C5B7EB" w14:textId="77777777" w:rsidR="006601FD" w:rsidRPr="00D91177" w:rsidRDefault="006601FD" w:rsidP="00D31127">
      <w:pPr>
        <w:ind w:firstLine="709"/>
        <w:contextualSpacing/>
        <w:jc w:val="both"/>
        <w:rPr>
          <w:sz w:val="28"/>
          <w:szCs w:val="28"/>
        </w:rPr>
      </w:pPr>
      <w:r w:rsidRPr="00D91177">
        <w:rPr>
          <w:sz w:val="28"/>
          <w:szCs w:val="28"/>
        </w:rPr>
        <w:t xml:space="preserve">      </w:t>
      </w:r>
    </w:p>
    <w:p w14:paraId="2A2D87DE" w14:textId="77777777" w:rsidR="006601FD" w:rsidRPr="00D91177" w:rsidRDefault="006601FD" w:rsidP="00D31127">
      <w:pPr>
        <w:rPr>
          <w:sz w:val="28"/>
          <w:szCs w:val="28"/>
          <w:u w:val="single"/>
        </w:rPr>
      </w:pPr>
      <w:r w:rsidRPr="00D91177">
        <w:rPr>
          <w:sz w:val="28"/>
          <w:szCs w:val="28"/>
          <w:u w:val="single"/>
        </w:rPr>
        <w:t>Подпрограмма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w:t>
      </w:r>
    </w:p>
    <w:p w14:paraId="2FC20CCB" w14:textId="50EE2719" w:rsidR="006601FD" w:rsidRPr="00D91177" w:rsidRDefault="006601FD" w:rsidP="00D31127">
      <w:pPr>
        <w:ind w:firstLine="709"/>
        <w:contextualSpacing/>
        <w:jc w:val="both"/>
        <w:rPr>
          <w:sz w:val="28"/>
          <w:szCs w:val="28"/>
        </w:rPr>
      </w:pPr>
      <w:r w:rsidRPr="00D91177">
        <w:rPr>
          <w:sz w:val="28"/>
          <w:szCs w:val="28"/>
        </w:rPr>
        <w:t xml:space="preserve">Законопроектом предлагается направить на расходы на реализацию мероприятий подпрограммы № 4 ГП на 2022 год в сумме 3 393,5 </w:t>
      </w:r>
      <w:r w:rsidR="007E7B5E">
        <w:rPr>
          <w:sz w:val="28"/>
          <w:szCs w:val="28"/>
        </w:rPr>
        <w:t>млн.руб.</w:t>
      </w:r>
      <w:r w:rsidRPr="00D91177">
        <w:rPr>
          <w:sz w:val="28"/>
          <w:szCs w:val="28"/>
        </w:rPr>
        <w:t xml:space="preserve"> или 84,5% к показателям Сводной бюджетной росписи на 01.11.2021, на 2023 год –3 948,7 </w:t>
      </w:r>
      <w:r w:rsidR="007E7B5E">
        <w:rPr>
          <w:sz w:val="28"/>
          <w:szCs w:val="28"/>
        </w:rPr>
        <w:t>млн.руб.</w:t>
      </w:r>
      <w:r w:rsidRPr="00D91177">
        <w:rPr>
          <w:sz w:val="28"/>
          <w:szCs w:val="28"/>
        </w:rPr>
        <w:t xml:space="preserve"> или 98,3% к показателям Сводной бюджетной росписи на 01.11.2021, на 2024 год – 3 854,7 </w:t>
      </w:r>
      <w:r w:rsidR="007E7B5E">
        <w:rPr>
          <w:sz w:val="28"/>
          <w:szCs w:val="28"/>
        </w:rPr>
        <w:t>млн.руб.</w:t>
      </w:r>
      <w:r w:rsidRPr="00D91177">
        <w:rPr>
          <w:sz w:val="28"/>
          <w:szCs w:val="28"/>
        </w:rPr>
        <w:t xml:space="preserve"> или 95,9% к показателям Сводной бюджетной росписи на 01.11.2021. В объемах финансирования мероприятий не учтены средства федерального бюджета. Информация представлена на рисунке ниже</w:t>
      </w:r>
      <w:r w:rsidR="00D31127" w:rsidRPr="00D91177">
        <w:rPr>
          <w:sz w:val="28"/>
          <w:szCs w:val="28"/>
        </w:rPr>
        <w:t>:</w:t>
      </w:r>
    </w:p>
    <w:p w14:paraId="69E2E781" w14:textId="59C34DD1" w:rsidR="00673D8C" w:rsidRPr="00D91177" w:rsidRDefault="00673D8C" w:rsidP="00673D8C">
      <w:pPr>
        <w:contextualSpacing/>
        <w:jc w:val="center"/>
        <w:rPr>
          <w:sz w:val="28"/>
          <w:szCs w:val="28"/>
        </w:rPr>
      </w:pPr>
      <w:r w:rsidRPr="00D91177">
        <w:rPr>
          <w:noProof/>
          <w:sz w:val="28"/>
          <w:szCs w:val="28"/>
        </w:rPr>
        <w:drawing>
          <wp:inline distT="0" distB="0" distL="0" distR="0" wp14:anchorId="4005418B" wp14:editId="070F52AA">
            <wp:extent cx="4800600" cy="2267585"/>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819836" cy="2276671"/>
                    </a:xfrm>
                    <a:prstGeom prst="rect">
                      <a:avLst/>
                    </a:prstGeom>
                    <a:noFill/>
                  </pic:spPr>
                </pic:pic>
              </a:graphicData>
            </a:graphic>
          </wp:inline>
        </w:drawing>
      </w:r>
    </w:p>
    <w:p w14:paraId="4CEF92E4" w14:textId="4939C109" w:rsidR="00D31127" w:rsidRPr="00D91177" w:rsidRDefault="00D31127" w:rsidP="00D31127">
      <w:pPr>
        <w:jc w:val="both"/>
        <w:rPr>
          <w:rFonts w:eastAsia="Calibri"/>
          <w:lang w:eastAsia="en-US"/>
        </w:rPr>
      </w:pPr>
      <w:r w:rsidRPr="00D91177">
        <w:t xml:space="preserve">Рисунок </w:t>
      </w:r>
      <w:r w:rsidR="00524676" w:rsidRPr="00D91177">
        <w:rPr>
          <w:noProof/>
        </w:rPr>
        <w:fldChar w:fldCharType="begin"/>
      </w:r>
      <w:r w:rsidR="00524676" w:rsidRPr="00D91177">
        <w:rPr>
          <w:noProof/>
        </w:rPr>
        <w:instrText xml:space="preserve"> SEQ Рисунок \* ARABIC </w:instrText>
      </w:r>
      <w:r w:rsidR="00524676" w:rsidRPr="00D91177">
        <w:rPr>
          <w:noProof/>
        </w:rPr>
        <w:fldChar w:fldCharType="separate"/>
      </w:r>
      <w:r w:rsidR="00473415">
        <w:rPr>
          <w:noProof/>
        </w:rPr>
        <w:t>78</w:t>
      </w:r>
      <w:r w:rsidR="00524676" w:rsidRPr="00D91177">
        <w:rPr>
          <w:noProof/>
        </w:rPr>
        <w:fldChar w:fldCharType="end"/>
      </w:r>
      <w:r w:rsidRPr="00D91177">
        <w:t>.</w:t>
      </w:r>
      <w:r w:rsidRPr="00D91177">
        <w:rPr>
          <w:b/>
        </w:rPr>
        <w:t xml:space="preserve"> </w:t>
      </w:r>
      <w:r w:rsidRPr="00D91177">
        <w:rPr>
          <w:rFonts w:eastAsia="Calibri"/>
          <w:lang w:eastAsia="en-US"/>
        </w:rPr>
        <w:t>Объемы финансирования мероприятий подпрограммы № 4 ГП за счет средств областного бюджета на 2021-2024 годы, млн.руб.</w:t>
      </w:r>
    </w:p>
    <w:p w14:paraId="498C108F" w14:textId="77777777" w:rsidR="006601FD" w:rsidRPr="00D91177" w:rsidRDefault="006601FD" w:rsidP="00673D8C">
      <w:pPr>
        <w:ind w:firstLine="709"/>
        <w:contextualSpacing/>
        <w:jc w:val="both"/>
        <w:rPr>
          <w:sz w:val="28"/>
          <w:szCs w:val="28"/>
        </w:rPr>
      </w:pPr>
    </w:p>
    <w:p w14:paraId="1D642A5F" w14:textId="525D915D" w:rsidR="006601FD" w:rsidRPr="00D91177" w:rsidRDefault="006601FD" w:rsidP="00673D8C">
      <w:pPr>
        <w:ind w:firstLine="709"/>
        <w:contextualSpacing/>
        <w:jc w:val="both"/>
        <w:rPr>
          <w:sz w:val="28"/>
          <w:szCs w:val="28"/>
        </w:rPr>
      </w:pPr>
      <w:r w:rsidRPr="00D91177">
        <w:rPr>
          <w:sz w:val="28"/>
          <w:szCs w:val="28"/>
        </w:rPr>
        <w:t xml:space="preserve">«Перечни участков автомобильных дорог общего пользования регионального значения и искусственных сооружений на них, подлежащих </w:t>
      </w:r>
      <w:r w:rsidRPr="00D91177">
        <w:rPr>
          <w:sz w:val="28"/>
          <w:szCs w:val="28"/>
        </w:rPr>
        <w:lastRenderedPageBreak/>
        <w:t>капитальному ремонту и ремонту в рамках средств дорожного фонда Архангельской области в 2022 - 2024 году» с указанием наименования объекта, участка (км+), протяженности (L, км, пм, шт.), вида работ, сметной стоимости, предоставлены в составе документов к законопроекту.</w:t>
      </w:r>
    </w:p>
    <w:p w14:paraId="26BA51FC" w14:textId="77777777" w:rsidR="006601FD" w:rsidRPr="00D91177" w:rsidRDefault="006601FD" w:rsidP="00673D8C">
      <w:pPr>
        <w:ind w:firstLine="709"/>
        <w:contextualSpacing/>
        <w:jc w:val="both"/>
        <w:rPr>
          <w:sz w:val="28"/>
          <w:szCs w:val="28"/>
        </w:rPr>
      </w:pPr>
    </w:p>
    <w:p w14:paraId="54E7F15C" w14:textId="77777777" w:rsidR="006601FD" w:rsidRPr="00D91177" w:rsidRDefault="006601FD" w:rsidP="006601FD">
      <w:pPr>
        <w:jc w:val="both"/>
        <w:rPr>
          <w:sz w:val="28"/>
          <w:szCs w:val="28"/>
          <w:u w:val="single"/>
        </w:rPr>
      </w:pPr>
      <w:r w:rsidRPr="00D91177">
        <w:rPr>
          <w:sz w:val="28"/>
          <w:szCs w:val="28"/>
          <w:u w:val="single"/>
        </w:rPr>
        <w:t>Подпрограмма № 5 «Создание условий для реализации государственной программы и осуществления иных расходов»</w:t>
      </w:r>
    </w:p>
    <w:p w14:paraId="612334D4" w14:textId="571770DE" w:rsidR="006601FD" w:rsidRPr="00D91177" w:rsidRDefault="006601FD" w:rsidP="00936B5C">
      <w:pPr>
        <w:ind w:firstLine="709"/>
        <w:contextualSpacing/>
        <w:jc w:val="both"/>
        <w:rPr>
          <w:sz w:val="28"/>
          <w:szCs w:val="28"/>
        </w:rPr>
      </w:pPr>
      <w:r w:rsidRPr="00D91177">
        <w:rPr>
          <w:sz w:val="28"/>
          <w:szCs w:val="28"/>
        </w:rPr>
        <w:t xml:space="preserve">Законопроектом предлагается направить на расходы на реализацию мероприятий подпрограммы № 5 ГП на 2022 год в сумме 690,3 </w:t>
      </w:r>
      <w:r w:rsidR="007E7B5E">
        <w:rPr>
          <w:sz w:val="28"/>
          <w:szCs w:val="28"/>
        </w:rPr>
        <w:t>млн.руб.</w:t>
      </w:r>
      <w:r w:rsidRPr="00D91177">
        <w:rPr>
          <w:sz w:val="28"/>
          <w:szCs w:val="28"/>
        </w:rPr>
        <w:t xml:space="preserve"> или 111,9% к показателям Сводной бюджетной росписи на 01.11.2021, на 2023 год – 678,0 </w:t>
      </w:r>
      <w:r w:rsidR="007E7B5E">
        <w:rPr>
          <w:sz w:val="28"/>
          <w:szCs w:val="28"/>
        </w:rPr>
        <w:t>млн.руб.</w:t>
      </w:r>
      <w:r w:rsidRPr="00D91177">
        <w:rPr>
          <w:sz w:val="28"/>
          <w:szCs w:val="28"/>
        </w:rPr>
        <w:t xml:space="preserve"> или 109,9% к показателям Сводной бюджетной росписи на 01.11</w:t>
      </w:r>
      <w:r w:rsidR="00936B5C" w:rsidRPr="00D91177">
        <w:rPr>
          <w:sz w:val="28"/>
          <w:szCs w:val="28"/>
        </w:rPr>
        <w:t>.2021, на 2024 год – 682,7 млн.</w:t>
      </w:r>
      <w:r w:rsidRPr="00D91177">
        <w:rPr>
          <w:sz w:val="28"/>
          <w:szCs w:val="28"/>
        </w:rPr>
        <w:t>руб. или 110,7% к показателям Сводной бюджетной росписи на 01.11.2021. Причины увеличения ассигнований отражены в Пояснительной записке к законопроекту. Информация пре</w:t>
      </w:r>
      <w:r w:rsidR="00936B5C" w:rsidRPr="00D91177">
        <w:rPr>
          <w:sz w:val="28"/>
          <w:szCs w:val="28"/>
        </w:rPr>
        <w:t>дставлена на рисунке ниже:</w:t>
      </w:r>
    </w:p>
    <w:p w14:paraId="39D0AE71" w14:textId="186D67CD" w:rsidR="00936B5C" w:rsidRPr="00D91177" w:rsidRDefault="00936B5C" w:rsidP="00936B5C">
      <w:pPr>
        <w:contextualSpacing/>
        <w:jc w:val="center"/>
        <w:rPr>
          <w:sz w:val="28"/>
          <w:szCs w:val="28"/>
        </w:rPr>
      </w:pPr>
      <w:r w:rsidRPr="00D91177">
        <w:rPr>
          <w:noProof/>
          <w:sz w:val="28"/>
          <w:szCs w:val="28"/>
        </w:rPr>
        <w:drawing>
          <wp:inline distT="0" distB="0" distL="0" distR="0" wp14:anchorId="27F0E326" wp14:editId="3A471D7A">
            <wp:extent cx="4829907" cy="2239645"/>
            <wp:effectExtent l="0" t="0" r="8890" b="8255"/>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841860" cy="2245188"/>
                    </a:xfrm>
                    <a:prstGeom prst="rect">
                      <a:avLst/>
                    </a:prstGeom>
                    <a:noFill/>
                  </pic:spPr>
                </pic:pic>
              </a:graphicData>
            </a:graphic>
          </wp:inline>
        </w:drawing>
      </w:r>
    </w:p>
    <w:p w14:paraId="5D7B9D11" w14:textId="2A14B57E" w:rsidR="00936B5C" w:rsidRPr="00D91177" w:rsidRDefault="00936B5C" w:rsidP="00936B5C">
      <w:pPr>
        <w:jc w:val="both"/>
      </w:pPr>
      <w:r w:rsidRPr="00D91177">
        <w:t xml:space="preserve">Рисунок </w:t>
      </w:r>
      <w:r w:rsidR="00524676" w:rsidRPr="00D91177">
        <w:rPr>
          <w:noProof/>
        </w:rPr>
        <w:fldChar w:fldCharType="begin"/>
      </w:r>
      <w:r w:rsidR="00524676" w:rsidRPr="00D91177">
        <w:rPr>
          <w:noProof/>
        </w:rPr>
        <w:instrText xml:space="preserve"> SEQ Рисунок \* ARABIC </w:instrText>
      </w:r>
      <w:r w:rsidR="00524676" w:rsidRPr="00D91177">
        <w:rPr>
          <w:noProof/>
        </w:rPr>
        <w:fldChar w:fldCharType="separate"/>
      </w:r>
      <w:r w:rsidR="00473415">
        <w:rPr>
          <w:noProof/>
        </w:rPr>
        <w:t>79</w:t>
      </w:r>
      <w:r w:rsidR="00524676" w:rsidRPr="00D91177">
        <w:rPr>
          <w:noProof/>
        </w:rPr>
        <w:fldChar w:fldCharType="end"/>
      </w:r>
      <w:r w:rsidRPr="00D91177">
        <w:t>.</w:t>
      </w:r>
      <w:r w:rsidRPr="00D91177">
        <w:rPr>
          <w:b/>
        </w:rPr>
        <w:t xml:space="preserve"> </w:t>
      </w:r>
      <w:r w:rsidRPr="00D91177">
        <w:t>Объемы финансирования мероприятий подпрограммы № 5 ГП за счет средств областного бюджета на 2021-2024 годы, млн.руб.</w:t>
      </w:r>
    </w:p>
    <w:p w14:paraId="6DF9A146" w14:textId="77777777" w:rsidR="006601FD" w:rsidRPr="00D91177" w:rsidRDefault="006601FD" w:rsidP="006601FD">
      <w:pPr>
        <w:jc w:val="both"/>
        <w:rPr>
          <w:sz w:val="28"/>
          <w:szCs w:val="28"/>
        </w:rPr>
      </w:pPr>
    </w:p>
    <w:p w14:paraId="1CACFBE9" w14:textId="77777777" w:rsidR="006601FD" w:rsidRPr="00D91177" w:rsidRDefault="006601FD" w:rsidP="00936B5C">
      <w:pPr>
        <w:rPr>
          <w:sz w:val="28"/>
          <w:szCs w:val="28"/>
          <w:u w:val="single"/>
        </w:rPr>
      </w:pPr>
      <w:r w:rsidRPr="00D91177">
        <w:rPr>
          <w:sz w:val="28"/>
          <w:szCs w:val="28"/>
          <w:u w:val="single"/>
        </w:rPr>
        <w:t>Подпрограмма № 6 «Повышение безопасности дорожного движения в Архангельской области»</w:t>
      </w:r>
    </w:p>
    <w:p w14:paraId="3348C853" w14:textId="05563501" w:rsidR="006601FD" w:rsidRDefault="006601FD" w:rsidP="00936B5C">
      <w:pPr>
        <w:ind w:firstLine="709"/>
        <w:contextualSpacing/>
        <w:jc w:val="both"/>
        <w:rPr>
          <w:sz w:val="28"/>
          <w:szCs w:val="28"/>
        </w:rPr>
      </w:pPr>
      <w:r w:rsidRPr="00D91177">
        <w:rPr>
          <w:sz w:val="28"/>
          <w:szCs w:val="28"/>
        </w:rPr>
        <w:t xml:space="preserve">Законопроектом предлагается направить на расходы на реализацию мероприятий подпрограммы № 6 ГП на 2022 год в сумме 225,8 </w:t>
      </w:r>
      <w:r w:rsidR="007E7B5E">
        <w:rPr>
          <w:sz w:val="28"/>
          <w:szCs w:val="28"/>
        </w:rPr>
        <w:t>млн.руб.</w:t>
      </w:r>
      <w:r w:rsidRPr="00D91177">
        <w:rPr>
          <w:sz w:val="28"/>
          <w:szCs w:val="28"/>
        </w:rPr>
        <w:t xml:space="preserve"> или 108,1% к показателям Сводной бюджетной росписи на 01.11.2021, на 2023 год –207,3 </w:t>
      </w:r>
      <w:r w:rsidR="007E7B5E">
        <w:rPr>
          <w:sz w:val="28"/>
          <w:szCs w:val="28"/>
        </w:rPr>
        <w:t>млн.руб.</w:t>
      </w:r>
      <w:r w:rsidRPr="00D91177">
        <w:rPr>
          <w:sz w:val="28"/>
          <w:szCs w:val="28"/>
        </w:rPr>
        <w:t xml:space="preserve"> или 99,3% к показателям Сводной бюджетной росписи</w:t>
      </w:r>
      <w:r w:rsidRPr="00936B5C">
        <w:rPr>
          <w:sz w:val="28"/>
          <w:szCs w:val="28"/>
        </w:rPr>
        <w:t xml:space="preserve"> на 01.11</w:t>
      </w:r>
      <w:r w:rsidR="00936B5C">
        <w:rPr>
          <w:sz w:val="28"/>
          <w:szCs w:val="28"/>
        </w:rPr>
        <w:t>.2021, на 2024 год – 127,3 млн.</w:t>
      </w:r>
      <w:r w:rsidRPr="00936B5C">
        <w:rPr>
          <w:sz w:val="28"/>
          <w:szCs w:val="28"/>
        </w:rPr>
        <w:t>руб. или 61,0% к показателям Сводной бюджетной росписи на 01.11.2021.</w:t>
      </w:r>
    </w:p>
    <w:p w14:paraId="52FE6417" w14:textId="1B6A9FB0" w:rsidR="00936B5C" w:rsidRPr="00936B5C" w:rsidRDefault="00936B5C" w:rsidP="00936B5C">
      <w:pPr>
        <w:contextualSpacing/>
        <w:jc w:val="center"/>
        <w:rPr>
          <w:sz w:val="28"/>
          <w:szCs w:val="28"/>
        </w:rPr>
      </w:pPr>
      <w:r>
        <w:rPr>
          <w:noProof/>
          <w:sz w:val="28"/>
          <w:szCs w:val="28"/>
        </w:rPr>
        <w:lastRenderedPageBreak/>
        <w:drawing>
          <wp:inline distT="0" distB="0" distL="0" distR="0" wp14:anchorId="29DFD8E1" wp14:editId="4261E94D">
            <wp:extent cx="4097215" cy="2033008"/>
            <wp:effectExtent l="0" t="0" r="0" b="5715"/>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121317" cy="2044967"/>
                    </a:xfrm>
                    <a:prstGeom prst="rect">
                      <a:avLst/>
                    </a:prstGeom>
                    <a:noFill/>
                  </pic:spPr>
                </pic:pic>
              </a:graphicData>
            </a:graphic>
          </wp:inline>
        </w:drawing>
      </w:r>
    </w:p>
    <w:p w14:paraId="4B142FF5" w14:textId="20750406" w:rsidR="00936B5C" w:rsidRPr="00936B5C" w:rsidRDefault="00936B5C" w:rsidP="00936B5C">
      <w:pPr>
        <w:jc w:val="both"/>
      </w:pPr>
      <w:r w:rsidRPr="00D31127">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80</w:t>
      </w:r>
      <w:r w:rsidR="00524676">
        <w:rPr>
          <w:noProof/>
        </w:rPr>
        <w:fldChar w:fldCharType="end"/>
      </w:r>
      <w:r w:rsidRPr="00D31127">
        <w:t>.</w:t>
      </w:r>
      <w:r w:rsidRPr="00D31127">
        <w:rPr>
          <w:b/>
        </w:rPr>
        <w:t xml:space="preserve"> </w:t>
      </w:r>
      <w:r w:rsidRPr="00936B5C">
        <w:t>Объемы финансирования мероприятий подпрограммы № 6 ГП за счет средств областного бюджета на 2021-2024 годы, млн.руб.</w:t>
      </w:r>
    </w:p>
    <w:p w14:paraId="6852683A" w14:textId="77777777" w:rsidR="006601FD" w:rsidRPr="00936B5C" w:rsidRDefault="006601FD" w:rsidP="00936B5C">
      <w:pPr>
        <w:ind w:firstLine="709"/>
        <w:contextualSpacing/>
        <w:jc w:val="both"/>
        <w:rPr>
          <w:sz w:val="28"/>
          <w:szCs w:val="28"/>
        </w:rPr>
      </w:pPr>
    </w:p>
    <w:p w14:paraId="2A11E95D" w14:textId="3862B5D4" w:rsidR="006601FD" w:rsidRPr="00852053" w:rsidRDefault="006601FD" w:rsidP="00852053">
      <w:pPr>
        <w:ind w:firstLine="709"/>
        <w:contextualSpacing/>
        <w:jc w:val="both"/>
        <w:rPr>
          <w:sz w:val="28"/>
          <w:szCs w:val="28"/>
        </w:rPr>
      </w:pPr>
      <w:r w:rsidRPr="00852053">
        <w:rPr>
          <w:sz w:val="28"/>
          <w:szCs w:val="28"/>
        </w:rPr>
        <w:t xml:space="preserve">Мероприятие «1.4 Модернизация нерегулируемых пешеходных переходов, светофорных объектов и установка светофорных объектов, пешеходных ограждений на автомобильных дорогах общего пользования местного значения» (на 2022-2024 годы с объемом средств 18,0 </w:t>
      </w:r>
      <w:r w:rsidR="007E7B5E">
        <w:rPr>
          <w:sz w:val="28"/>
          <w:szCs w:val="28"/>
        </w:rPr>
        <w:t>млн.руб.</w:t>
      </w:r>
      <w:r w:rsidRPr="00852053">
        <w:rPr>
          <w:sz w:val="28"/>
          <w:szCs w:val="28"/>
        </w:rPr>
        <w:t xml:space="preserve"> ежегодно) реализуется в рамках федерального проекта «Безопасность дорожного движения» и мероприятие 1.5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(на 2022-2023 г</w:t>
      </w:r>
      <w:r w:rsidR="00C6554F">
        <w:rPr>
          <w:sz w:val="28"/>
          <w:szCs w:val="28"/>
        </w:rPr>
        <w:t>оды с объемом средств 80,0 млн.</w:t>
      </w:r>
      <w:r w:rsidRPr="00852053">
        <w:rPr>
          <w:sz w:val="28"/>
          <w:szCs w:val="28"/>
        </w:rPr>
        <w:t>руб. ежегодно) реализуется в рамках федерального проекта «Общесистемные меры развития дорожного хозяйства» национального проекта «Безопасные качественные дороги».</w:t>
      </w:r>
    </w:p>
    <w:p w14:paraId="0C32590C" w14:textId="77777777" w:rsidR="006601FD" w:rsidRPr="00852053" w:rsidRDefault="006601FD" w:rsidP="00852053">
      <w:pPr>
        <w:ind w:firstLine="709"/>
        <w:contextualSpacing/>
        <w:jc w:val="both"/>
        <w:rPr>
          <w:sz w:val="28"/>
          <w:szCs w:val="28"/>
        </w:rPr>
      </w:pPr>
    </w:p>
    <w:p w14:paraId="028EE70C" w14:textId="77777777" w:rsidR="006601FD" w:rsidRPr="00C6554F" w:rsidRDefault="006601FD" w:rsidP="00C6554F">
      <w:pPr>
        <w:rPr>
          <w:sz w:val="28"/>
          <w:szCs w:val="28"/>
          <w:u w:val="single"/>
        </w:rPr>
      </w:pPr>
      <w:r w:rsidRPr="00C6554F">
        <w:rPr>
          <w:sz w:val="28"/>
          <w:szCs w:val="28"/>
          <w:u w:val="single"/>
        </w:rPr>
        <w:t>Подпрограмма № 7 «Комплексное развитие объединенной дорожной сети Архангельской области и Архангельской агломерации»</w:t>
      </w:r>
    </w:p>
    <w:p w14:paraId="3F4267FD" w14:textId="6577CC81" w:rsidR="006601FD" w:rsidRDefault="006601FD" w:rsidP="00C6554F">
      <w:pPr>
        <w:ind w:firstLine="709"/>
        <w:contextualSpacing/>
        <w:jc w:val="both"/>
        <w:rPr>
          <w:sz w:val="28"/>
          <w:szCs w:val="28"/>
        </w:rPr>
      </w:pPr>
      <w:r w:rsidRPr="00C6554F">
        <w:rPr>
          <w:sz w:val="28"/>
          <w:szCs w:val="28"/>
        </w:rPr>
        <w:t xml:space="preserve">Законопроектом предлагается направить на расходы на реализацию мероприятий подпрограммы № 7 ГП на 2022 год в сумме 3 686,7 </w:t>
      </w:r>
      <w:r w:rsidR="007E7B5E">
        <w:rPr>
          <w:sz w:val="28"/>
          <w:szCs w:val="28"/>
        </w:rPr>
        <w:t>млн.руб.</w:t>
      </w:r>
      <w:r w:rsidRPr="00C6554F">
        <w:rPr>
          <w:sz w:val="28"/>
          <w:szCs w:val="28"/>
        </w:rPr>
        <w:t xml:space="preserve"> или 94,4% к показателям Сводной бюджетной росписи на 01.11.2021, на 2023 год –3 515,1 </w:t>
      </w:r>
      <w:r w:rsidR="007E7B5E">
        <w:rPr>
          <w:sz w:val="28"/>
          <w:szCs w:val="28"/>
        </w:rPr>
        <w:t>млн.руб.</w:t>
      </w:r>
      <w:r w:rsidRPr="00C6554F">
        <w:rPr>
          <w:sz w:val="28"/>
          <w:szCs w:val="28"/>
        </w:rPr>
        <w:t xml:space="preserve"> или 90,0% к показателям Сводной бюджетной росписи на 01.11.2021, на 2024 год – 4 282,6 </w:t>
      </w:r>
      <w:r w:rsidR="007E7B5E">
        <w:rPr>
          <w:sz w:val="28"/>
          <w:szCs w:val="28"/>
        </w:rPr>
        <w:t>млн.руб.</w:t>
      </w:r>
      <w:r w:rsidRPr="00C6554F">
        <w:rPr>
          <w:sz w:val="28"/>
          <w:szCs w:val="28"/>
        </w:rPr>
        <w:t xml:space="preserve"> или 109,7% к показателям Сводной бюджетной росписи на 01.11.2021. В объемах финансирования мероприятий не учтены средства федерального бюджета.</w:t>
      </w:r>
    </w:p>
    <w:p w14:paraId="09EF3925" w14:textId="32A8B4AE" w:rsidR="00B9092F" w:rsidRPr="00C6554F" w:rsidRDefault="00B9092F" w:rsidP="00B9092F">
      <w:pPr>
        <w:contextualSpacing/>
        <w:jc w:val="center"/>
        <w:rPr>
          <w:sz w:val="28"/>
          <w:szCs w:val="28"/>
        </w:rPr>
      </w:pPr>
      <w:r>
        <w:rPr>
          <w:noProof/>
          <w:sz w:val="28"/>
          <w:szCs w:val="28"/>
        </w:rPr>
        <w:drawing>
          <wp:inline distT="0" distB="0" distL="0" distR="0" wp14:anchorId="2FA56D8B" wp14:editId="40827FA4">
            <wp:extent cx="3084692" cy="1702191"/>
            <wp:effectExtent l="0" t="0" r="1905"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091830" cy="1706130"/>
                    </a:xfrm>
                    <a:prstGeom prst="rect">
                      <a:avLst/>
                    </a:prstGeom>
                    <a:noFill/>
                  </pic:spPr>
                </pic:pic>
              </a:graphicData>
            </a:graphic>
          </wp:inline>
        </w:drawing>
      </w:r>
    </w:p>
    <w:p w14:paraId="78EA4072" w14:textId="0EEEDCEF" w:rsidR="00C6554F" w:rsidRPr="00C6554F" w:rsidRDefault="00B9092F" w:rsidP="00C6554F">
      <w:pPr>
        <w:jc w:val="both"/>
      </w:pPr>
      <w:r w:rsidRPr="00D31127">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81</w:t>
      </w:r>
      <w:r w:rsidR="00524676">
        <w:rPr>
          <w:noProof/>
        </w:rPr>
        <w:fldChar w:fldCharType="end"/>
      </w:r>
      <w:r w:rsidRPr="00D31127">
        <w:t>.</w:t>
      </w:r>
      <w:r w:rsidRPr="00D31127">
        <w:rPr>
          <w:b/>
        </w:rPr>
        <w:t xml:space="preserve"> </w:t>
      </w:r>
      <w:r w:rsidR="00C6554F" w:rsidRPr="00C6554F">
        <w:t>Объемы финансирования мероприятий подпрограммы № 7 ГП за счет средств областного бюджета на 2021-2024 годы, млн.руб.</w:t>
      </w:r>
    </w:p>
    <w:p w14:paraId="12711286" w14:textId="77777777" w:rsidR="006601FD" w:rsidRPr="00C6554F" w:rsidRDefault="006601FD" w:rsidP="00B9092F">
      <w:pPr>
        <w:ind w:firstLine="709"/>
        <w:contextualSpacing/>
        <w:jc w:val="both"/>
        <w:rPr>
          <w:sz w:val="28"/>
          <w:szCs w:val="28"/>
        </w:rPr>
      </w:pPr>
    </w:p>
    <w:p w14:paraId="16E06591" w14:textId="189DFAD8" w:rsidR="006601FD" w:rsidRPr="00B9092F" w:rsidRDefault="006601FD" w:rsidP="00B9092F">
      <w:pPr>
        <w:ind w:firstLine="709"/>
        <w:contextualSpacing/>
        <w:jc w:val="both"/>
        <w:rPr>
          <w:sz w:val="28"/>
          <w:szCs w:val="28"/>
        </w:rPr>
      </w:pPr>
      <w:r w:rsidRPr="00B9092F">
        <w:rPr>
          <w:sz w:val="28"/>
          <w:szCs w:val="28"/>
        </w:rPr>
        <w:t>Согласно Перечню целевых показателей государственной программы Архангельской области «Развитие транспортной системы Архангельской области» (Приложение № 1 к ГП) для мероприятий утверждены следующие целевые показатели:</w:t>
      </w:r>
    </w:p>
    <w:p w14:paraId="0DB1B7F7" w14:textId="77777777" w:rsidR="006601FD" w:rsidRPr="00B9092F" w:rsidRDefault="006601FD" w:rsidP="006601FD">
      <w:pPr>
        <w:pStyle w:val="ConsPlusNormal"/>
        <w:ind w:firstLine="0"/>
        <w:jc w:val="both"/>
        <w:rPr>
          <w:rFonts w:ascii="Times New Roman" w:hAnsi="Times New Roman" w:cs="Times New Roman"/>
          <w:szCs w:val="22"/>
        </w:rPr>
      </w:pPr>
      <w:r w:rsidRPr="00B9092F">
        <w:rPr>
          <w:noProof/>
        </w:rPr>
        <w:drawing>
          <wp:inline distT="0" distB="0" distL="0" distR="0" wp14:anchorId="41B48FDA" wp14:editId="46FF68D3">
            <wp:extent cx="5940425" cy="3346603"/>
            <wp:effectExtent l="0" t="0" r="3175" b="635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0425" cy="3346603"/>
                    </a:xfrm>
                    <a:prstGeom prst="rect">
                      <a:avLst/>
                    </a:prstGeom>
                    <a:noFill/>
                    <a:ln>
                      <a:noFill/>
                    </a:ln>
                  </pic:spPr>
                </pic:pic>
              </a:graphicData>
            </a:graphic>
          </wp:inline>
        </w:drawing>
      </w:r>
    </w:p>
    <w:p w14:paraId="75EB3AE5" w14:textId="77777777" w:rsidR="006601FD" w:rsidRPr="00B9092F" w:rsidRDefault="006601FD" w:rsidP="00B9092F">
      <w:pPr>
        <w:ind w:firstLine="709"/>
        <w:contextualSpacing/>
        <w:jc w:val="both"/>
        <w:rPr>
          <w:sz w:val="28"/>
          <w:szCs w:val="28"/>
        </w:rPr>
      </w:pPr>
    </w:p>
    <w:p w14:paraId="5C3F5DEC" w14:textId="0C716B3C" w:rsidR="006601FD" w:rsidRPr="00B9092F" w:rsidRDefault="006601FD" w:rsidP="00B9092F">
      <w:pPr>
        <w:ind w:firstLine="709"/>
        <w:contextualSpacing/>
        <w:jc w:val="both"/>
        <w:rPr>
          <w:sz w:val="28"/>
          <w:szCs w:val="28"/>
        </w:rPr>
      </w:pPr>
      <w:r w:rsidRPr="00B9092F">
        <w:rPr>
          <w:sz w:val="28"/>
          <w:szCs w:val="28"/>
        </w:rPr>
        <w:t>Согласно приложению 306-3 «Перечень автомобильных дорог регионального и межмуниципального значения и планируемые мероприятия на них для достижения целевых показателей национального проекта «Безопасные качественные дороги» (далее - НП БКАД) (в рамках средств дорожного фонда Архангельской области) в 2022 - 2024 годах» к законопроекту по мероприятию «1.1. Приведение в нормативное состояние региональных автомобильных дорог (в рамках федерального проекта «Дорожная сеть» национального проекта «Безопасные качественные дороги»)» показатели представлены в таблице</w:t>
      </w:r>
      <w:r w:rsidR="00161AD5">
        <w:rPr>
          <w:sz w:val="28"/>
          <w:szCs w:val="28"/>
        </w:rPr>
        <w:t>:</w:t>
      </w:r>
    </w:p>
    <w:tbl>
      <w:tblPr>
        <w:tblStyle w:val="ae"/>
        <w:tblW w:w="9091"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828"/>
        <w:gridCol w:w="1984"/>
        <w:gridCol w:w="1843"/>
        <w:gridCol w:w="1436"/>
      </w:tblGrid>
      <w:tr w:rsidR="006601FD" w:rsidRPr="00161AD5" w14:paraId="6CC7C013" w14:textId="77777777" w:rsidTr="00161AD5">
        <w:tc>
          <w:tcPr>
            <w:tcW w:w="3828" w:type="dxa"/>
          </w:tcPr>
          <w:p w14:paraId="060314F5" w14:textId="77777777" w:rsidR="006601FD" w:rsidRPr="00161AD5" w:rsidRDefault="006601FD" w:rsidP="00D31127">
            <w:pPr>
              <w:jc w:val="center"/>
              <w:rPr>
                <w:sz w:val="22"/>
                <w:szCs w:val="22"/>
              </w:rPr>
            </w:pPr>
            <w:r w:rsidRPr="00161AD5">
              <w:rPr>
                <w:sz w:val="22"/>
                <w:szCs w:val="22"/>
              </w:rPr>
              <w:t>Наименование показателя</w:t>
            </w:r>
          </w:p>
        </w:tc>
        <w:tc>
          <w:tcPr>
            <w:tcW w:w="1984" w:type="dxa"/>
          </w:tcPr>
          <w:p w14:paraId="3F47B5E6" w14:textId="77777777" w:rsidR="006601FD" w:rsidRPr="00161AD5" w:rsidRDefault="006601FD" w:rsidP="00D31127">
            <w:pPr>
              <w:jc w:val="center"/>
              <w:rPr>
                <w:sz w:val="22"/>
                <w:szCs w:val="22"/>
              </w:rPr>
            </w:pPr>
            <w:r w:rsidRPr="00161AD5">
              <w:rPr>
                <w:sz w:val="22"/>
                <w:szCs w:val="22"/>
              </w:rPr>
              <w:t>2022 год</w:t>
            </w:r>
          </w:p>
        </w:tc>
        <w:tc>
          <w:tcPr>
            <w:tcW w:w="1843" w:type="dxa"/>
          </w:tcPr>
          <w:p w14:paraId="3D1A098D" w14:textId="77777777" w:rsidR="006601FD" w:rsidRPr="00161AD5" w:rsidRDefault="006601FD" w:rsidP="00D31127">
            <w:pPr>
              <w:jc w:val="center"/>
              <w:rPr>
                <w:sz w:val="22"/>
                <w:szCs w:val="22"/>
              </w:rPr>
            </w:pPr>
            <w:r w:rsidRPr="00161AD5">
              <w:rPr>
                <w:sz w:val="22"/>
                <w:szCs w:val="22"/>
              </w:rPr>
              <w:t>2023 год</w:t>
            </w:r>
          </w:p>
        </w:tc>
        <w:tc>
          <w:tcPr>
            <w:tcW w:w="1436" w:type="dxa"/>
          </w:tcPr>
          <w:p w14:paraId="2AED4DA0" w14:textId="77777777" w:rsidR="006601FD" w:rsidRPr="00161AD5" w:rsidRDefault="006601FD" w:rsidP="00D31127">
            <w:pPr>
              <w:jc w:val="center"/>
              <w:rPr>
                <w:sz w:val="22"/>
                <w:szCs w:val="22"/>
              </w:rPr>
            </w:pPr>
            <w:r w:rsidRPr="00161AD5">
              <w:rPr>
                <w:sz w:val="22"/>
                <w:szCs w:val="22"/>
              </w:rPr>
              <w:t>2024 год</w:t>
            </w:r>
          </w:p>
        </w:tc>
      </w:tr>
      <w:tr w:rsidR="006601FD" w:rsidRPr="00161AD5" w14:paraId="359FC62C" w14:textId="77777777" w:rsidTr="00161AD5">
        <w:tc>
          <w:tcPr>
            <w:tcW w:w="3828" w:type="dxa"/>
          </w:tcPr>
          <w:p w14:paraId="462087A5" w14:textId="0F62D587" w:rsidR="006601FD" w:rsidRPr="00161AD5" w:rsidRDefault="006601FD" w:rsidP="00161AD5">
            <w:pPr>
              <w:jc w:val="both"/>
              <w:rPr>
                <w:sz w:val="22"/>
                <w:szCs w:val="22"/>
              </w:rPr>
            </w:pPr>
            <w:r w:rsidRPr="00161AD5">
              <w:rPr>
                <w:sz w:val="22"/>
                <w:szCs w:val="22"/>
              </w:rPr>
              <w:t xml:space="preserve">Объем финансирования, </w:t>
            </w:r>
            <w:r w:rsidR="007E7B5E">
              <w:rPr>
                <w:sz w:val="22"/>
                <w:szCs w:val="22"/>
              </w:rPr>
              <w:t>млн.руб.</w:t>
            </w:r>
          </w:p>
        </w:tc>
        <w:tc>
          <w:tcPr>
            <w:tcW w:w="1984" w:type="dxa"/>
          </w:tcPr>
          <w:p w14:paraId="6900B0C3" w14:textId="77777777" w:rsidR="006601FD" w:rsidRPr="00161AD5" w:rsidRDefault="006601FD" w:rsidP="00D31127">
            <w:pPr>
              <w:jc w:val="center"/>
              <w:rPr>
                <w:sz w:val="22"/>
                <w:szCs w:val="22"/>
              </w:rPr>
            </w:pPr>
            <w:r w:rsidRPr="00161AD5">
              <w:rPr>
                <w:sz w:val="22"/>
                <w:szCs w:val="22"/>
              </w:rPr>
              <w:t>2 976,7</w:t>
            </w:r>
          </w:p>
        </w:tc>
        <w:tc>
          <w:tcPr>
            <w:tcW w:w="1843" w:type="dxa"/>
          </w:tcPr>
          <w:p w14:paraId="5A8A114A" w14:textId="77777777" w:rsidR="006601FD" w:rsidRPr="00161AD5" w:rsidRDefault="006601FD" w:rsidP="00D31127">
            <w:pPr>
              <w:jc w:val="center"/>
              <w:rPr>
                <w:sz w:val="22"/>
                <w:szCs w:val="22"/>
              </w:rPr>
            </w:pPr>
            <w:r w:rsidRPr="00161AD5">
              <w:rPr>
                <w:sz w:val="22"/>
                <w:szCs w:val="22"/>
              </w:rPr>
              <w:t>2 805,1</w:t>
            </w:r>
          </w:p>
        </w:tc>
        <w:tc>
          <w:tcPr>
            <w:tcW w:w="1436" w:type="dxa"/>
          </w:tcPr>
          <w:p w14:paraId="7DC625A9" w14:textId="77777777" w:rsidR="006601FD" w:rsidRPr="00161AD5" w:rsidRDefault="006601FD" w:rsidP="00D31127">
            <w:pPr>
              <w:jc w:val="center"/>
              <w:rPr>
                <w:sz w:val="22"/>
                <w:szCs w:val="22"/>
              </w:rPr>
            </w:pPr>
            <w:r w:rsidRPr="00161AD5">
              <w:rPr>
                <w:sz w:val="22"/>
                <w:szCs w:val="22"/>
              </w:rPr>
              <w:t>3 572,6</w:t>
            </w:r>
          </w:p>
        </w:tc>
      </w:tr>
      <w:tr w:rsidR="006601FD" w:rsidRPr="00161AD5" w14:paraId="437CC44B" w14:textId="77777777" w:rsidTr="00161AD5">
        <w:tc>
          <w:tcPr>
            <w:tcW w:w="3828" w:type="dxa"/>
          </w:tcPr>
          <w:p w14:paraId="4D82508A" w14:textId="77777777" w:rsidR="006601FD" w:rsidRPr="00161AD5" w:rsidRDefault="006601FD" w:rsidP="00D31127">
            <w:pPr>
              <w:jc w:val="both"/>
              <w:rPr>
                <w:sz w:val="22"/>
                <w:szCs w:val="22"/>
              </w:rPr>
            </w:pPr>
            <w:r w:rsidRPr="00161AD5">
              <w:rPr>
                <w:sz w:val="22"/>
                <w:szCs w:val="22"/>
              </w:rPr>
              <w:t>ремонт покрытия проезжей части, км/кв м</w:t>
            </w:r>
          </w:p>
        </w:tc>
        <w:tc>
          <w:tcPr>
            <w:tcW w:w="1984" w:type="dxa"/>
          </w:tcPr>
          <w:p w14:paraId="1B588DB6" w14:textId="77777777" w:rsidR="006601FD" w:rsidRPr="00161AD5" w:rsidRDefault="006601FD" w:rsidP="00D31127">
            <w:pPr>
              <w:jc w:val="center"/>
              <w:rPr>
                <w:sz w:val="22"/>
                <w:szCs w:val="22"/>
              </w:rPr>
            </w:pPr>
            <w:r w:rsidRPr="00161AD5">
              <w:rPr>
                <w:sz w:val="22"/>
                <w:szCs w:val="22"/>
              </w:rPr>
              <w:t>72,64/</w:t>
            </w:r>
          </w:p>
          <w:p w14:paraId="2F412ED9" w14:textId="77777777" w:rsidR="006601FD" w:rsidRPr="00161AD5" w:rsidRDefault="006601FD" w:rsidP="00D31127">
            <w:pPr>
              <w:jc w:val="center"/>
              <w:rPr>
                <w:sz w:val="22"/>
                <w:szCs w:val="22"/>
              </w:rPr>
            </w:pPr>
            <w:r w:rsidRPr="00161AD5">
              <w:rPr>
                <w:sz w:val="22"/>
                <w:szCs w:val="22"/>
              </w:rPr>
              <w:t>461 100,0</w:t>
            </w:r>
          </w:p>
        </w:tc>
        <w:tc>
          <w:tcPr>
            <w:tcW w:w="1843" w:type="dxa"/>
          </w:tcPr>
          <w:p w14:paraId="72AF095B" w14:textId="77777777" w:rsidR="006601FD" w:rsidRPr="00161AD5" w:rsidRDefault="006601FD" w:rsidP="00D31127">
            <w:pPr>
              <w:jc w:val="center"/>
              <w:rPr>
                <w:sz w:val="22"/>
                <w:szCs w:val="22"/>
              </w:rPr>
            </w:pPr>
            <w:r w:rsidRPr="00161AD5">
              <w:rPr>
                <w:sz w:val="22"/>
                <w:szCs w:val="22"/>
              </w:rPr>
              <w:t>118,12 /</w:t>
            </w:r>
          </w:p>
          <w:p w14:paraId="4006CFAF" w14:textId="77777777" w:rsidR="006601FD" w:rsidRPr="00161AD5" w:rsidRDefault="006601FD" w:rsidP="00D31127">
            <w:pPr>
              <w:jc w:val="center"/>
              <w:rPr>
                <w:sz w:val="22"/>
                <w:szCs w:val="22"/>
              </w:rPr>
            </w:pPr>
            <w:r w:rsidRPr="00161AD5">
              <w:rPr>
                <w:sz w:val="22"/>
                <w:szCs w:val="22"/>
              </w:rPr>
              <w:t>594 522,0</w:t>
            </w:r>
          </w:p>
        </w:tc>
        <w:tc>
          <w:tcPr>
            <w:tcW w:w="1436" w:type="dxa"/>
          </w:tcPr>
          <w:p w14:paraId="605A4E81" w14:textId="77777777" w:rsidR="006601FD" w:rsidRPr="00161AD5" w:rsidRDefault="006601FD" w:rsidP="00D31127">
            <w:pPr>
              <w:jc w:val="center"/>
              <w:rPr>
                <w:sz w:val="22"/>
                <w:szCs w:val="22"/>
              </w:rPr>
            </w:pPr>
            <w:r w:rsidRPr="00161AD5">
              <w:rPr>
                <w:sz w:val="22"/>
                <w:szCs w:val="22"/>
              </w:rPr>
              <w:t>169,23 /</w:t>
            </w:r>
          </w:p>
          <w:p w14:paraId="03829437" w14:textId="77777777" w:rsidR="006601FD" w:rsidRPr="00161AD5" w:rsidRDefault="006601FD" w:rsidP="00D31127">
            <w:pPr>
              <w:jc w:val="center"/>
              <w:rPr>
                <w:sz w:val="22"/>
                <w:szCs w:val="22"/>
              </w:rPr>
            </w:pPr>
            <w:r w:rsidRPr="00161AD5">
              <w:rPr>
                <w:sz w:val="22"/>
                <w:szCs w:val="22"/>
              </w:rPr>
              <w:t>1 013 706,0</w:t>
            </w:r>
          </w:p>
        </w:tc>
      </w:tr>
      <w:tr w:rsidR="006601FD" w:rsidRPr="00161AD5" w14:paraId="311D36D9" w14:textId="77777777" w:rsidTr="00161AD5">
        <w:tc>
          <w:tcPr>
            <w:tcW w:w="3828" w:type="dxa"/>
          </w:tcPr>
          <w:p w14:paraId="24834192" w14:textId="024D27F5" w:rsidR="006601FD" w:rsidRPr="00161AD5" w:rsidRDefault="006601FD" w:rsidP="00161AD5">
            <w:pPr>
              <w:jc w:val="both"/>
              <w:rPr>
                <w:sz w:val="22"/>
                <w:szCs w:val="22"/>
              </w:rPr>
            </w:pPr>
            <w:r w:rsidRPr="00161AD5">
              <w:rPr>
                <w:sz w:val="22"/>
                <w:szCs w:val="22"/>
              </w:rPr>
              <w:t>капитальный ремонт, км / кв м</w:t>
            </w:r>
          </w:p>
        </w:tc>
        <w:tc>
          <w:tcPr>
            <w:tcW w:w="1984" w:type="dxa"/>
          </w:tcPr>
          <w:p w14:paraId="5A774D16" w14:textId="77777777" w:rsidR="006601FD" w:rsidRPr="00161AD5" w:rsidRDefault="006601FD" w:rsidP="00D31127">
            <w:pPr>
              <w:jc w:val="center"/>
              <w:rPr>
                <w:sz w:val="22"/>
                <w:szCs w:val="22"/>
              </w:rPr>
            </w:pPr>
            <w:r w:rsidRPr="00161AD5">
              <w:rPr>
                <w:sz w:val="22"/>
                <w:szCs w:val="22"/>
              </w:rPr>
              <w:t xml:space="preserve">31,15 / </w:t>
            </w:r>
          </w:p>
          <w:p w14:paraId="2DD53709" w14:textId="77777777" w:rsidR="006601FD" w:rsidRPr="00161AD5" w:rsidRDefault="006601FD" w:rsidP="00D31127">
            <w:pPr>
              <w:jc w:val="center"/>
              <w:rPr>
                <w:sz w:val="22"/>
                <w:szCs w:val="22"/>
              </w:rPr>
            </w:pPr>
            <w:r w:rsidRPr="00161AD5">
              <w:rPr>
                <w:sz w:val="22"/>
                <w:szCs w:val="22"/>
              </w:rPr>
              <w:t>186 000,0</w:t>
            </w:r>
          </w:p>
        </w:tc>
        <w:tc>
          <w:tcPr>
            <w:tcW w:w="1843" w:type="dxa"/>
          </w:tcPr>
          <w:p w14:paraId="67AD1947" w14:textId="77777777" w:rsidR="006601FD" w:rsidRPr="00161AD5" w:rsidRDefault="006601FD" w:rsidP="00D31127">
            <w:pPr>
              <w:jc w:val="center"/>
              <w:rPr>
                <w:sz w:val="22"/>
                <w:szCs w:val="22"/>
              </w:rPr>
            </w:pPr>
            <w:r w:rsidRPr="00161AD5">
              <w:rPr>
                <w:sz w:val="22"/>
                <w:szCs w:val="22"/>
              </w:rPr>
              <w:t xml:space="preserve">6,12 / </w:t>
            </w:r>
          </w:p>
          <w:p w14:paraId="76AF9DCB" w14:textId="77777777" w:rsidR="006601FD" w:rsidRPr="00161AD5" w:rsidRDefault="006601FD" w:rsidP="00D31127">
            <w:pPr>
              <w:jc w:val="center"/>
              <w:rPr>
                <w:sz w:val="22"/>
                <w:szCs w:val="22"/>
              </w:rPr>
            </w:pPr>
            <w:r w:rsidRPr="00161AD5">
              <w:rPr>
                <w:sz w:val="22"/>
                <w:szCs w:val="22"/>
              </w:rPr>
              <w:t>39 552,0</w:t>
            </w:r>
          </w:p>
        </w:tc>
        <w:tc>
          <w:tcPr>
            <w:tcW w:w="1436" w:type="dxa"/>
          </w:tcPr>
          <w:p w14:paraId="4A456F41" w14:textId="77777777" w:rsidR="006601FD" w:rsidRPr="00161AD5" w:rsidRDefault="006601FD" w:rsidP="00D31127">
            <w:pPr>
              <w:jc w:val="center"/>
              <w:rPr>
                <w:sz w:val="22"/>
                <w:szCs w:val="22"/>
              </w:rPr>
            </w:pPr>
            <w:r w:rsidRPr="00161AD5">
              <w:rPr>
                <w:sz w:val="22"/>
                <w:szCs w:val="22"/>
              </w:rPr>
              <w:t>18,1 /</w:t>
            </w:r>
          </w:p>
          <w:p w14:paraId="64C9E9DA" w14:textId="77777777" w:rsidR="006601FD" w:rsidRPr="00161AD5" w:rsidRDefault="006601FD" w:rsidP="00D31127">
            <w:pPr>
              <w:jc w:val="center"/>
              <w:rPr>
                <w:sz w:val="22"/>
                <w:szCs w:val="22"/>
              </w:rPr>
            </w:pPr>
            <w:r w:rsidRPr="00161AD5">
              <w:rPr>
                <w:sz w:val="22"/>
                <w:szCs w:val="22"/>
              </w:rPr>
              <w:t>108 600,0</w:t>
            </w:r>
          </w:p>
        </w:tc>
      </w:tr>
    </w:tbl>
    <w:p w14:paraId="48CDF6D4" w14:textId="77777777" w:rsidR="006601FD" w:rsidRPr="00161AD5" w:rsidRDefault="006601FD" w:rsidP="00161AD5">
      <w:pPr>
        <w:ind w:firstLine="709"/>
        <w:contextualSpacing/>
        <w:jc w:val="both"/>
        <w:rPr>
          <w:sz w:val="28"/>
          <w:szCs w:val="28"/>
        </w:rPr>
      </w:pPr>
    </w:p>
    <w:p w14:paraId="2082EE3F" w14:textId="08B3AE97" w:rsidR="006601FD" w:rsidRPr="00161AD5" w:rsidRDefault="006601FD" w:rsidP="00161AD5">
      <w:pPr>
        <w:ind w:firstLine="709"/>
        <w:contextualSpacing/>
        <w:jc w:val="both"/>
        <w:rPr>
          <w:sz w:val="28"/>
          <w:szCs w:val="28"/>
        </w:rPr>
      </w:pPr>
      <w:r w:rsidRPr="00161AD5">
        <w:rPr>
          <w:sz w:val="28"/>
          <w:szCs w:val="28"/>
        </w:rPr>
        <w:t xml:space="preserve">Таким образом, значения целевых показателей согласно Перечню целевых показателей государственной программы Архангельской области «Развитие транспортной системы Архангельской области» (Приложение № 1 к государственной программе) не соответствуют показателям, указанным в  Законопроекте Приложением 306-3 «Перечень автомобильных дорог регионального и межмуниципального значения и планируемые мероприятия </w:t>
      </w:r>
      <w:r w:rsidRPr="00161AD5">
        <w:rPr>
          <w:sz w:val="28"/>
          <w:szCs w:val="28"/>
        </w:rPr>
        <w:lastRenderedPageBreak/>
        <w:t>на них для достижения целевых показателей НП БКАД (в рамках средств дорожного фонда Архангельской области) в 2022 - 2024 годах».</w:t>
      </w:r>
    </w:p>
    <w:p w14:paraId="001D1B26" w14:textId="41F1DE9E" w:rsidR="006601FD" w:rsidRPr="00161AD5" w:rsidRDefault="006601FD" w:rsidP="00161AD5">
      <w:pPr>
        <w:ind w:firstLine="709"/>
        <w:contextualSpacing/>
        <w:jc w:val="both"/>
        <w:rPr>
          <w:sz w:val="28"/>
          <w:szCs w:val="28"/>
        </w:rPr>
      </w:pPr>
      <w:r w:rsidRPr="00161AD5">
        <w:rPr>
          <w:sz w:val="28"/>
          <w:szCs w:val="28"/>
        </w:rPr>
        <w:t xml:space="preserve">Объемы финансирования по мероприятию «1.2. Приведение в нормативное состояние автомобильных дорог Архангельской агломерации (в рамках федерального проекта «Дорожная сеть» национального проекта «Безопасные качественные дороги»)» запланированы на 2022 год в сумме </w:t>
      </w:r>
      <w:r w:rsidR="00161AD5">
        <w:rPr>
          <w:sz w:val="28"/>
          <w:szCs w:val="28"/>
        </w:rPr>
        <w:t>710,0 млн.</w:t>
      </w:r>
      <w:r w:rsidRPr="00161AD5">
        <w:rPr>
          <w:sz w:val="28"/>
          <w:szCs w:val="28"/>
        </w:rPr>
        <w:t xml:space="preserve">руб., на 2023 год в сумме 710,0 </w:t>
      </w:r>
      <w:r w:rsidR="007E7B5E">
        <w:rPr>
          <w:sz w:val="28"/>
          <w:szCs w:val="28"/>
        </w:rPr>
        <w:t>млн.руб.</w:t>
      </w:r>
      <w:r w:rsidRPr="00161AD5">
        <w:rPr>
          <w:sz w:val="28"/>
          <w:szCs w:val="28"/>
        </w:rPr>
        <w:t xml:space="preserve">, на 2024 год в сумме 710,0 </w:t>
      </w:r>
      <w:r w:rsidR="007E7B5E">
        <w:rPr>
          <w:sz w:val="28"/>
          <w:szCs w:val="28"/>
        </w:rPr>
        <w:t>млн.руб.</w:t>
      </w:r>
      <w:r w:rsidRPr="00161AD5">
        <w:rPr>
          <w:sz w:val="28"/>
          <w:szCs w:val="28"/>
        </w:rPr>
        <w:t xml:space="preserve"> В составе материалов к Законопроекту не представлены значения показателей результата реализации мероприятия.</w:t>
      </w:r>
    </w:p>
    <w:p w14:paraId="77A72C56" w14:textId="2A1E8A1C" w:rsidR="006601FD" w:rsidRDefault="006601FD" w:rsidP="00161AD5">
      <w:pPr>
        <w:ind w:firstLine="709"/>
        <w:contextualSpacing/>
        <w:jc w:val="both"/>
        <w:rPr>
          <w:sz w:val="28"/>
          <w:szCs w:val="28"/>
        </w:rPr>
      </w:pPr>
      <w:r w:rsidRPr="00161AD5">
        <w:rPr>
          <w:sz w:val="28"/>
          <w:szCs w:val="28"/>
        </w:rPr>
        <w:t>Мероприятия подпрограммы № 7 «Комплексное развитие объединенной дорожной сети Архангельской области и Архангельской агломерации» реализуются в рамках федерального проекта «Дорожная сеть» регионального проекта «Дорожная сеть (Архангельская область)».</w:t>
      </w:r>
    </w:p>
    <w:p w14:paraId="211CDFEF" w14:textId="3EA0E200" w:rsidR="00B27AFD" w:rsidRDefault="00B27AFD" w:rsidP="00161AD5">
      <w:pPr>
        <w:ind w:firstLine="709"/>
        <w:contextualSpacing/>
        <w:jc w:val="both"/>
        <w:rPr>
          <w:sz w:val="28"/>
          <w:szCs w:val="28"/>
        </w:rPr>
      </w:pPr>
      <w:r>
        <w:rPr>
          <w:sz w:val="28"/>
          <w:szCs w:val="28"/>
        </w:rPr>
        <w:t>Необходимо отметить, что в ходе подготовки настоящего заключения, министерством транспорта Архангельской области представлены отсутствующие расчеты, отмеченные выше, и пояснения к ним.</w:t>
      </w:r>
    </w:p>
    <w:p w14:paraId="256842AC" w14:textId="467626BF" w:rsidR="00FA3117" w:rsidRPr="00F633D5" w:rsidRDefault="00FA3117" w:rsidP="00FA3117">
      <w:pPr>
        <w:pStyle w:val="3"/>
        <w:jc w:val="center"/>
        <w:rPr>
          <w:rFonts w:ascii="Times New Roman" w:hAnsi="Times New Roman"/>
          <w:b w:val="0"/>
          <w:sz w:val="28"/>
          <w:szCs w:val="28"/>
          <w:u w:val="single"/>
        </w:rPr>
      </w:pPr>
      <w:bookmarkStart w:id="84" w:name="_Toc88490102"/>
      <w:r>
        <w:rPr>
          <w:rFonts w:ascii="Times New Roman" w:hAnsi="Times New Roman"/>
          <w:b w:val="0"/>
          <w:sz w:val="28"/>
          <w:szCs w:val="28"/>
          <w:u w:val="single"/>
        </w:rPr>
        <w:t>7</w:t>
      </w:r>
      <w:r w:rsidRPr="00F633D5">
        <w:rPr>
          <w:rFonts w:ascii="Times New Roman" w:hAnsi="Times New Roman"/>
          <w:b w:val="0"/>
          <w:sz w:val="28"/>
          <w:szCs w:val="28"/>
          <w:u w:val="single"/>
        </w:rPr>
        <w:t>.4.</w:t>
      </w:r>
      <w:r w:rsidR="00085630">
        <w:rPr>
          <w:rFonts w:ascii="Times New Roman" w:hAnsi="Times New Roman"/>
          <w:b w:val="0"/>
          <w:sz w:val="28"/>
          <w:szCs w:val="28"/>
          <w:u w:val="single"/>
        </w:rPr>
        <w:t>16</w:t>
      </w:r>
      <w:r w:rsidRPr="00F633D5">
        <w:rPr>
          <w:rFonts w:ascii="Times New Roman" w:hAnsi="Times New Roman"/>
          <w:b w:val="0"/>
          <w:sz w:val="28"/>
          <w:szCs w:val="28"/>
          <w:u w:val="single"/>
        </w:rPr>
        <w:t>. Государственная программа Архангельской области «</w:t>
      </w:r>
      <w:r w:rsidRPr="00FA3117">
        <w:rPr>
          <w:rFonts w:ascii="Times New Roman" w:hAnsi="Times New Roman"/>
          <w:b w:val="0"/>
          <w:sz w:val="28"/>
          <w:szCs w:val="28"/>
          <w:u w:val="single"/>
        </w:rPr>
        <w:t>Развитие инфраструктуры Соловецкого архипелага</w:t>
      </w:r>
      <w:r w:rsidRPr="00F633D5">
        <w:rPr>
          <w:rFonts w:ascii="Times New Roman" w:hAnsi="Times New Roman"/>
          <w:b w:val="0"/>
          <w:sz w:val="28"/>
          <w:szCs w:val="28"/>
          <w:u w:val="single"/>
        </w:rPr>
        <w:t>»</w:t>
      </w:r>
      <w:bookmarkEnd w:id="84"/>
    </w:p>
    <w:p w14:paraId="7BFBA5A1" w14:textId="6067E6E1" w:rsidR="00FA3117" w:rsidRPr="00FA3117" w:rsidRDefault="00FA3117" w:rsidP="00FA3117">
      <w:pPr>
        <w:ind w:firstLine="709"/>
        <w:contextualSpacing/>
        <w:jc w:val="both"/>
        <w:rPr>
          <w:sz w:val="28"/>
          <w:szCs w:val="28"/>
        </w:rPr>
      </w:pPr>
      <w:r w:rsidRPr="00FA3117">
        <w:rPr>
          <w:sz w:val="28"/>
          <w:szCs w:val="28"/>
        </w:rPr>
        <w:t xml:space="preserve">Государственная программа Архангельской области «Развитие инфраструктуры </w:t>
      </w:r>
      <w:r>
        <w:rPr>
          <w:sz w:val="28"/>
          <w:szCs w:val="28"/>
        </w:rPr>
        <w:t>С</w:t>
      </w:r>
      <w:r w:rsidRPr="00FA3117">
        <w:rPr>
          <w:sz w:val="28"/>
          <w:szCs w:val="28"/>
        </w:rPr>
        <w:t>оловецкого архипелага» утверждена постановлением Правительства Архангельской области от 16.07.2013 N 314-пп (далее – ГП АО № 314-пп, госпрограмма).</w:t>
      </w:r>
    </w:p>
    <w:p w14:paraId="000E06C1" w14:textId="77777777" w:rsidR="00FA3117" w:rsidRPr="00FA3117" w:rsidRDefault="00FA3117" w:rsidP="00FA3117">
      <w:pPr>
        <w:ind w:firstLine="709"/>
        <w:contextualSpacing/>
        <w:jc w:val="both"/>
        <w:rPr>
          <w:sz w:val="28"/>
          <w:szCs w:val="28"/>
        </w:rPr>
      </w:pPr>
      <w:r w:rsidRPr="00FA3117">
        <w:rPr>
          <w:sz w:val="28"/>
          <w:szCs w:val="28"/>
        </w:rPr>
        <w:t>Ответственный исполнитель - агентство по развитию Соловецкого архипелага Архангельской области (далее – агентство по развитию Соловецкого архипелага). Соисполнитель госпрограммы – минстрой АО.</w:t>
      </w:r>
    </w:p>
    <w:p w14:paraId="3525D7EE" w14:textId="0D11213B" w:rsidR="00FA3117" w:rsidRPr="00FA3117" w:rsidRDefault="00FA3117" w:rsidP="00FA3117">
      <w:pPr>
        <w:ind w:firstLine="709"/>
        <w:contextualSpacing/>
        <w:jc w:val="both"/>
        <w:rPr>
          <w:sz w:val="28"/>
          <w:szCs w:val="28"/>
        </w:rPr>
      </w:pPr>
      <w:r w:rsidRPr="00FA3117">
        <w:rPr>
          <w:sz w:val="28"/>
          <w:szCs w:val="28"/>
        </w:rPr>
        <w:t>Цель ГП АО № 314-пп - создание комфортной среды для проживания населения и приема паломников и туристов на Соловецком архипелаге.</w:t>
      </w:r>
    </w:p>
    <w:p w14:paraId="07D999AF" w14:textId="361AEEB0" w:rsidR="00FA3117" w:rsidRDefault="00FA3117" w:rsidP="00FA3117">
      <w:pPr>
        <w:ind w:firstLine="709"/>
        <w:contextualSpacing/>
        <w:jc w:val="both"/>
        <w:rPr>
          <w:sz w:val="28"/>
          <w:szCs w:val="28"/>
        </w:rPr>
      </w:pPr>
      <w:r w:rsidRPr="00FA3117">
        <w:rPr>
          <w:sz w:val="28"/>
          <w:szCs w:val="28"/>
        </w:rPr>
        <w:t>Перечень целевых показателей госпрограммы на 2021 – 2024 годы</w:t>
      </w:r>
      <w:r>
        <w:rPr>
          <w:sz w:val="28"/>
          <w:szCs w:val="28"/>
        </w:rPr>
        <w:t xml:space="preserve"> представлен в таблице </w:t>
      </w:r>
      <w:r w:rsidR="000A68FE">
        <w:rPr>
          <w:sz w:val="28"/>
          <w:szCs w:val="28"/>
        </w:rPr>
        <w:t>104</w:t>
      </w:r>
      <w:r w:rsidRPr="00FA3117">
        <w:rPr>
          <w:sz w:val="28"/>
          <w:szCs w:val="28"/>
        </w:rPr>
        <w:t>.</w:t>
      </w:r>
    </w:p>
    <w:p w14:paraId="243031F1" w14:textId="77777777" w:rsidR="00FA3117" w:rsidRPr="00FA3117" w:rsidRDefault="00FA3117" w:rsidP="00FA3117">
      <w:pPr>
        <w:ind w:firstLine="709"/>
        <w:contextualSpacing/>
        <w:jc w:val="both"/>
      </w:pPr>
    </w:p>
    <w:p w14:paraId="41E995FB" w14:textId="56D6AB8B" w:rsidR="00FA3117" w:rsidRPr="00FA3117" w:rsidRDefault="00FA3117" w:rsidP="00FA3117">
      <w:pPr>
        <w:pStyle w:val="af9"/>
        <w:rPr>
          <w:b w:val="0"/>
          <w:sz w:val="24"/>
          <w:szCs w:val="24"/>
        </w:rPr>
      </w:pPr>
      <w:r w:rsidRPr="00FA3117">
        <w:rPr>
          <w:b w:val="0"/>
          <w:sz w:val="24"/>
          <w:szCs w:val="24"/>
        </w:rPr>
        <w:t xml:space="preserve">Таблица </w:t>
      </w:r>
      <w:r w:rsidRPr="00FA3117">
        <w:rPr>
          <w:b w:val="0"/>
          <w:sz w:val="24"/>
          <w:szCs w:val="24"/>
        </w:rPr>
        <w:fldChar w:fldCharType="begin"/>
      </w:r>
      <w:r w:rsidRPr="00FA3117">
        <w:rPr>
          <w:b w:val="0"/>
          <w:sz w:val="24"/>
          <w:szCs w:val="24"/>
        </w:rPr>
        <w:instrText xml:space="preserve"> SEQ Таблица \* ARABIC </w:instrText>
      </w:r>
      <w:r w:rsidRPr="00FA3117">
        <w:rPr>
          <w:b w:val="0"/>
          <w:sz w:val="24"/>
          <w:szCs w:val="24"/>
        </w:rPr>
        <w:fldChar w:fldCharType="separate"/>
      </w:r>
      <w:r w:rsidR="00473415">
        <w:rPr>
          <w:b w:val="0"/>
          <w:noProof/>
          <w:sz w:val="24"/>
          <w:szCs w:val="24"/>
        </w:rPr>
        <w:t>104</w:t>
      </w:r>
      <w:r w:rsidRPr="00FA3117">
        <w:rPr>
          <w:b w:val="0"/>
          <w:sz w:val="24"/>
          <w:szCs w:val="24"/>
        </w:rPr>
        <w:fldChar w:fldCharType="end"/>
      </w:r>
      <w:r w:rsidRPr="00FA3117">
        <w:rPr>
          <w:b w:val="0"/>
          <w:sz w:val="24"/>
          <w:szCs w:val="24"/>
        </w:rPr>
        <w:t>. Целевые показатели госпрограммы на 2021 - 2024 годы</w:t>
      </w:r>
    </w:p>
    <w:tbl>
      <w:tblPr>
        <w:tblW w:w="0" w:type="auto"/>
        <w:tblInd w:w="6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62" w:type="dxa"/>
          <w:right w:w="62" w:type="dxa"/>
        </w:tblCellMar>
        <w:tblLook w:val="0000" w:firstRow="0" w:lastRow="0" w:firstColumn="0" w:lastColumn="0" w:noHBand="0" w:noVBand="0"/>
      </w:tblPr>
      <w:tblGrid>
        <w:gridCol w:w="4395"/>
        <w:gridCol w:w="1085"/>
        <w:gridCol w:w="1029"/>
        <w:gridCol w:w="936"/>
        <w:gridCol w:w="1033"/>
        <w:gridCol w:w="939"/>
      </w:tblGrid>
      <w:tr w:rsidR="00FA3117" w:rsidRPr="00FA3117" w14:paraId="468A7E77" w14:textId="77777777" w:rsidTr="00FA3117">
        <w:trPr>
          <w:trHeight w:val="242"/>
          <w:tblHeader/>
        </w:trPr>
        <w:tc>
          <w:tcPr>
            <w:tcW w:w="4395" w:type="dxa"/>
            <w:vMerge w:val="restart"/>
          </w:tcPr>
          <w:p w14:paraId="392B9BFF" w14:textId="77777777" w:rsidR="00FA3117" w:rsidRPr="00FA3117" w:rsidRDefault="00FA3117" w:rsidP="00FA3117">
            <w:pPr>
              <w:autoSpaceDE w:val="0"/>
              <w:autoSpaceDN w:val="0"/>
              <w:adjustRightInd w:val="0"/>
              <w:jc w:val="center"/>
              <w:rPr>
                <w:b/>
                <w:sz w:val="20"/>
                <w:szCs w:val="20"/>
              </w:rPr>
            </w:pPr>
            <w:r w:rsidRPr="00FA3117">
              <w:rPr>
                <w:b/>
                <w:sz w:val="20"/>
                <w:szCs w:val="20"/>
              </w:rPr>
              <w:t>Наименование целевого показателя</w:t>
            </w:r>
          </w:p>
        </w:tc>
        <w:tc>
          <w:tcPr>
            <w:tcW w:w="1085" w:type="dxa"/>
            <w:vMerge w:val="restart"/>
          </w:tcPr>
          <w:p w14:paraId="590C48FF" w14:textId="77777777" w:rsidR="00FA3117" w:rsidRPr="00FA3117" w:rsidRDefault="00FA3117" w:rsidP="00FA3117">
            <w:pPr>
              <w:autoSpaceDE w:val="0"/>
              <w:autoSpaceDN w:val="0"/>
              <w:adjustRightInd w:val="0"/>
              <w:jc w:val="center"/>
              <w:rPr>
                <w:b/>
                <w:sz w:val="20"/>
                <w:szCs w:val="20"/>
              </w:rPr>
            </w:pPr>
            <w:r w:rsidRPr="00FA3117">
              <w:rPr>
                <w:b/>
                <w:sz w:val="20"/>
                <w:szCs w:val="20"/>
              </w:rPr>
              <w:t>Единица измерения</w:t>
            </w:r>
          </w:p>
        </w:tc>
        <w:tc>
          <w:tcPr>
            <w:tcW w:w="3937" w:type="dxa"/>
            <w:gridSpan w:val="4"/>
          </w:tcPr>
          <w:p w14:paraId="475943CA" w14:textId="77777777" w:rsidR="00FA3117" w:rsidRPr="00FA3117" w:rsidRDefault="00FA3117" w:rsidP="00FA3117">
            <w:pPr>
              <w:autoSpaceDE w:val="0"/>
              <w:autoSpaceDN w:val="0"/>
              <w:adjustRightInd w:val="0"/>
              <w:jc w:val="center"/>
              <w:rPr>
                <w:b/>
                <w:sz w:val="20"/>
                <w:szCs w:val="20"/>
              </w:rPr>
            </w:pPr>
            <w:r w:rsidRPr="00FA3117">
              <w:rPr>
                <w:b/>
                <w:sz w:val="20"/>
                <w:szCs w:val="20"/>
              </w:rPr>
              <w:t>Значение целевого показателя</w:t>
            </w:r>
          </w:p>
        </w:tc>
      </w:tr>
      <w:tr w:rsidR="00FA3117" w:rsidRPr="00FA3117" w14:paraId="4A4A4584" w14:textId="77777777" w:rsidTr="00FA3117">
        <w:trPr>
          <w:tblHeader/>
        </w:trPr>
        <w:tc>
          <w:tcPr>
            <w:tcW w:w="4395" w:type="dxa"/>
            <w:vMerge/>
          </w:tcPr>
          <w:p w14:paraId="4A226C27" w14:textId="77777777" w:rsidR="00FA3117" w:rsidRPr="00FA3117" w:rsidRDefault="00FA3117" w:rsidP="00FA3117">
            <w:pPr>
              <w:autoSpaceDE w:val="0"/>
              <w:autoSpaceDN w:val="0"/>
              <w:adjustRightInd w:val="0"/>
              <w:jc w:val="center"/>
              <w:rPr>
                <w:b/>
                <w:sz w:val="20"/>
                <w:szCs w:val="20"/>
              </w:rPr>
            </w:pPr>
          </w:p>
        </w:tc>
        <w:tc>
          <w:tcPr>
            <w:tcW w:w="1085" w:type="dxa"/>
            <w:vMerge/>
          </w:tcPr>
          <w:p w14:paraId="259BF49A" w14:textId="77777777" w:rsidR="00FA3117" w:rsidRPr="00FA3117" w:rsidRDefault="00FA3117" w:rsidP="00FA3117">
            <w:pPr>
              <w:autoSpaceDE w:val="0"/>
              <w:autoSpaceDN w:val="0"/>
              <w:adjustRightInd w:val="0"/>
              <w:jc w:val="center"/>
              <w:rPr>
                <w:b/>
                <w:sz w:val="20"/>
                <w:szCs w:val="20"/>
              </w:rPr>
            </w:pPr>
          </w:p>
        </w:tc>
        <w:tc>
          <w:tcPr>
            <w:tcW w:w="1029" w:type="dxa"/>
          </w:tcPr>
          <w:p w14:paraId="6B038904" w14:textId="77777777" w:rsidR="00FA3117" w:rsidRPr="00FA3117" w:rsidRDefault="00FA3117" w:rsidP="00FA3117">
            <w:pPr>
              <w:autoSpaceDE w:val="0"/>
              <w:autoSpaceDN w:val="0"/>
              <w:adjustRightInd w:val="0"/>
              <w:jc w:val="center"/>
              <w:rPr>
                <w:b/>
                <w:sz w:val="20"/>
                <w:szCs w:val="20"/>
              </w:rPr>
            </w:pPr>
            <w:r w:rsidRPr="00FA3117">
              <w:rPr>
                <w:b/>
                <w:sz w:val="20"/>
                <w:szCs w:val="20"/>
              </w:rPr>
              <w:t>2021 год</w:t>
            </w:r>
          </w:p>
        </w:tc>
        <w:tc>
          <w:tcPr>
            <w:tcW w:w="936" w:type="dxa"/>
          </w:tcPr>
          <w:p w14:paraId="01AC4CD4" w14:textId="77777777" w:rsidR="00FA3117" w:rsidRPr="00FA3117" w:rsidRDefault="00FA3117" w:rsidP="00FA3117">
            <w:pPr>
              <w:autoSpaceDE w:val="0"/>
              <w:autoSpaceDN w:val="0"/>
              <w:adjustRightInd w:val="0"/>
              <w:jc w:val="center"/>
              <w:rPr>
                <w:b/>
                <w:sz w:val="20"/>
                <w:szCs w:val="20"/>
              </w:rPr>
            </w:pPr>
            <w:r w:rsidRPr="00FA3117">
              <w:rPr>
                <w:b/>
                <w:sz w:val="20"/>
                <w:szCs w:val="20"/>
              </w:rPr>
              <w:t>2022 год</w:t>
            </w:r>
          </w:p>
        </w:tc>
        <w:tc>
          <w:tcPr>
            <w:tcW w:w="1033" w:type="dxa"/>
          </w:tcPr>
          <w:p w14:paraId="4A0C038F" w14:textId="77777777" w:rsidR="00FA3117" w:rsidRPr="00FA3117" w:rsidRDefault="00FA3117" w:rsidP="00FA3117">
            <w:pPr>
              <w:autoSpaceDE w:val="0"/>
              <w:autoSpaceDN w:val="0"/>
              <w:adjustRightInd w:val="0"/>
              <w:jc w:val="center"/>
              <w:rPr>
                <w:b/>
                <w:sz w:val="20"/>
                <w:szCs w:val="20"/>
              </w:rPr>
            </w:pPr>
            <w:r w:rsidRPr="00FA3117">
              <w:rPr>
                <w:b/>
                <w:sz w:val="20"/>
                <w:szCs w:val="20"/>
              </w:rPr>
              <w:t>2023 год</w:t>
            </w:r>
          </w:p>
        </w:tc>
        <w:tc>
          <w:tcPr>
            <w:tcW w:w="939" w:type="dxa"/>
          </w:tcPr>
          <w:p w14:paraId="49F154AD" w14:textId="77777777" w:rsidR="00FA3117" w:rsidRPr="00FA3117" w:rsidRDefault="00FA3117" w:rsidP="00FA3117">
            <w:pPr>
              <w:autoSpaceDE w:val="0"/>
              <w:autoSpaceDN w:val="0"/>
              <w:adjustRightInd w:val="0"/>
              <w:jc w:val="center"/>
              <w:rPr>
                <w:b/>
                <w:sz w:val="20"/>
                <w:szCs w:val="20"/>
              </w:rPr>
            </w:pPr>
            <w:r w:rsidRPr="00FA3117">
              <w:rPr>
                <w:b/>
                <w:sz w:val="20"/>
                <w:szCs w:val="20"/>
              </w:rPr>
              <w:t>2024 год</w:t>
            </w:r>
          </w:p>
        </w:tc>
      </w:tr>
      <w:tr w:rsidR="00FA3117" w:rsidRPr="00FA3117" w14:paraId="2F27525A" w14:textId="77777777" w:rsidTr="00FA3117">
        <w:trPr>
          <w:tblHeader/>
        </w:trPr>
        <w:tc>
          <w:tcPr>
            <w:tcW w:w="4395" w:type="dxa"/>
          </w:tcPr>
          <w:p w14:paraId="1E59BC89" w14:textId="77777777" w:rsidR="00FA3117" w:rsidRPr="00FA3117" w:rsidRDefault="00FA3117" w:rsidP="00FA3117">
            <w:pPr>
              <w:autoSpaceDE w:val="0"/>
              <w:autoSpaceDN w:val="0"/>
              <w:adjustRightInd w:val="0"/>
              <w:jc w:val="center"/>
              <w:rPr>
                <w:sz w:val="20"/>
                <w:szCs w:val="20"/>
              </w:rPr>
            </w:pPr>
            <w:r w:rsidRPr="00FA3117">
              <w:rPr>
                <w:sz w:val="20"/>
                <w:szCs w:val="20"/>
              </w:rPr>
              <w:t>1</w:t>
            </w:r>
          </w:p>
        </w:tc>
        <w:tc>
          <w:tcPr>
            <w:tcW w:w="1085" w:type="dxa"/>
          </w:tcPr>
          <w:p w14:paraId="73A2969A" w14:textId="2F0DC015" w:rsidR="00FA3117" w:rsidRPr="00FA3117" w:rsidRDefault="00FA3117" w:rsidP="00FA3117">
            <w:pPr>
              <w:autoSpaceDE w:val="0"/>
              <w:autoSpaceDN w:val="0"/>
              <w:adjustRightInd w:val="0"/>
              <w:jc w:val="center"/>
              <w:rPr>
                <w:sz w:val="20"/>
                <w:szCs w:val="20"/>
              </w:rPr>
            </w:pPr>
            <w:r>
              <w:rPr>
                <w:sz w:val="20"/>
                <w:szCs w:val="20"/>
              </w:rPr>
              <w:t>2</w:t>
            </w:r>
          </w:p>
        </w:tc>
        <w:tc>
          <w:tcPr>
            <w:tcW w:w="1029" w:type="dxa"/>
          </w:tcPr>
          <w:p w14:paraId="3F78930C" w14:textId="248B7BDA" w:rsidR="00FA3117" w:rsidRPr="00FA3117" w:rsidRDefault="00FA3117" w:rsidP="00FA3117">
            <w:pPr>
              <w:autoSpaceDE w:val="0"/>
              <w:autoSpaceDN w:val="0"/>
              <w:adjustRightInd w:val="0"/>
              <w:jc w:val="center"/>
              <w:rPr>
                <w:sz w:val="20"/>
                <w:szCs w:val="20"/>
              </w:rPr>
            </w:pPr>
            <w:r>
              <w:rPr>
                <w:sz w:val="20"/>
                <w:szCs w:val="20"/>
              </w:rPr>
              <w:t>3</w:t>
            </w:r>
          </w:p>
        </w:tc>
        <w:tc>
          <w:tcPr>
            <w:tcW w:w="936" w:type="dxa"/>
          </w:tcPr>
          <w:p w14:paraId="0FAE0C01" w14:textId="27FF249D" w:rsidR="00FA3117" w:rsidRPr="00FA3117" w:rsidRDefault="00FA3117" w:rsidP="00FA3117">
            <w:pPr>
              <w:autoSpaceDE w:val="0"/>
              <w:autoSpaceDN w:val="0"/>
              <w:adjustRightInd w:val="0"/>
              <w:jc w:val="center"/>
              <w:rPr>
                <w:sz w:val="20"/>
                <w:szCs w:val="20"/>
              </w:rPr>
            </w:pPr>
            <w:r>
              <w:rPr>
                <w:sz w:val="20"/>
                <w:szCs w:val="20"/>
              </w:rPr>
              <w:t>4</w:t>
            </w:r>
          </w:p>
        </w:tc>
        <w:tc>
          <w:tcPr>
            <w:tcW w:w="1033" w:type="dxa"/>
          </w:tcPr>
          <w:p w14:paraId="230F3145" w14:textId="7C1143A0" w:rsidR="00FA3117" w:rsidRPr="00FA3117" w:rsidRDefault="00FA3117" w:rsidP="00FA3117">
            <w:pPr>
              <w:autoSpaceDE w:val="0"/>
              <w:autoSpaceDN w:val="0"/>
              <w:adjustRightInd w:val="0"/>
              <w:jc w:val="center"/>
              <w:rPr>
                <w:sz w:val="20"/>
                <w:szCs w:val="20"/>
              </w:rPr>
            </w:pPr>
            <w:r>
              <w:rPr>
                <w:sz w:val="20"/>
                <w:szCs w:val="20"/>
              </w:rPr>
              <w:t>5</w:t>
            </w:r>
          </w:p>
        </w:tc>
        <w:tc>
          <w:tcPr>
            <w:tcW w:w="939" w:type="dxa"/>
          </w:tcPr>
          <w:p w14:paraId="18E1F2AB" w14:textId="18195E3F" w:rsidR="00FA3117" w:rsidRPr="00FA3117" w:rsidRDefault="00FA3117" w:rsidP="00FA3117">
            <w:pPr>
              <w:autoSpaceDE w:val="0"/>
              <w:autoSpaceDN w:val="0"/>
              <w:adjustRightInd w:val="0"/>
              <w:jc w:val="center"/>
              <w:rPr>
                <w:sz w:val="20"/>
                <w:szCs w:val="20"/>
              </w:rPr>
            </w:pPr>
            <w:r>
              <w:rPr>
                <w:sz w:val="20"/>
                <w:szCs w:val="20"/>
              </w:rPr>
              <w:t>6</w:t>
            </w:r>
          </w:p>
        </w:tc>
      </w:tr>
      <w:tr w:rsidR="00FA3117" w:rsidRPr="00FA3117" w14:paraId="59A36D87" w14:textId="77777777" w:rsidTr="00FA3117">
        <w:tc>
          <w:tcPr>
            <w:tcW w:w="4395" w:type="dxa"/>
          </w:tcPr>
          <w:p w14:paraId="128F246F" w14:textId="77777777" w:rsidR="00FA3117" w:rsidRPr="00FA3117" w:rsidRDefault="00FA3117" w:rsidP="00FA3117">
            <w:pPr>
              <w:autoSpaceDE w:val="0"/>
              <w:autoSpaceDN w:val="0"/>
              <w:adjustRightInd w:val="0"/>
              <w:rPr>
                <w:sz w:val="20"/>
                <w:szCs w:val="20"/>
              </w:rPr>
            </w:pPr>
            <w:r w:rsidRPr="00FA3117">
              <w:rPr>
                <w:sz w:val="20"/>
                <w:szCs w:val="20"/>
              </w:rPr>
              <w:t>1. Уровень технической готовности строительства и реконструкции системы водоснабжения поселка Соловецкий</w:t>
            </w:r>
          </w:p>
        </w:tc>
        <w:tc>
          <w:tcPr>
            <w:tcW w:w="1085" w:type="dxa"/>
          </w:tcPr>
          <w:p w14:paraId="187572B8"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29" w:type="dxa"/>
          </w:tcPr>
          <w:p w14:paraId="6CBEBFC1"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936" w:type="dxa"/>
          </w:tcPr>
          <w:p w14:paraId="6CCF30D1"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33" w:type="dxa"/>
          </w:tcPr>
          <w:p w14:paraId="6390BCBB"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939" w:type="dxa"/>
          </w:tcPr>
          <w:p w14:paraId="42A5470C" w14:textId="77777777" w:rsidR="00FA3117" w:rsidRPr="00FA3117" w:rsidRDefault="00FA3117" w:rsidP="00FA3117">
            <w:pPr>
              <w:autoSpaceDE w:val="0"/>
              <w:autoSpaceDN w:val="0"/>
              <w:adjustRightInd w:val="0"/>
              <w:jc w:val="center"/>
              <w:rPr>
                <w:sz w:val="20"/>
                <w:szCs w:val="20"/>
              </w:rPr>
            </w:pPr>
            <w:r w:rsidRPr="00FA3117">
              <w:rPr>
                <w:sz w:val="20"/>
                <w:szCs w:val="20"/>
              </w:rPr>
              <w:t>100</w:t>
            </w:r>
          </w:p>
        </w:tc>
      </w:tr>
      <w:tr w:rsidR="00FA3117" w:rsidRPr="00FA3117" w14:paraId="0AC71A5C" w14:textId="77777777" w:rsidTr="00FA3117">
        <w:tc>
          <w:tcPr>
            <w:tcW w:w="4395" w:type="dxa"/>
          </w:tcPr>
          <w:p w14:paraId="6DADA989" w14:textId="77777777" w:rsidR="00FA3117" w:rsidRPr="00FA3117" w:rsidRDefault="00FA3117" w:rsidP="00FA3117">
            <w:pPr>
              <w:autoSpaceDE w:val="0"/>
              <w:autoSpaceDN w:val="0"/>
              <w:adjustRightInd w:val="0"/>
              <w:rPr>
                <w:sz w:val="20"/>
                <w:szCs w:val="20"/>
              </w:rPr>
            </w:pPr>
            <w:r w:rsidRPr="00FA3117">
              <w:rPr>
                <w:sz w:val="20"/>
                <w:szCs w:val="20"/>
              </w:rPr>
              <w:t>2. Уровень технической готовности строительства канализационных сетей и коллекторов, канализационных очистных сооружений поселка Соловецкий</w:t>
            </w:r>
          </w:p>
        </w:tc>
        <w:tc>
          <w:tcPr>
            <w:tcW w:w="1085" w:type="dxa"/>
          </w:tcPr>
          <w:p w14:paraId="3A4DD046"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29" w:type="dxa"/>
          </w:tcPr>
          <w:p w14:paraId="563BEFA9"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936" w:type="dxa"/>
          </w:tcPr>
          <w:p w14:paraId="54660541"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33" w:type="dxa"/>
          </w:tcPr>
          <w:p w14:paraId="68E466CD"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939" w:type="dxa"/>
          </w:tcPr>
          <w:p w14:paraId="1D48BEA9" w14:textId="77777777" w:rsidR="00FA3117" w:rsidRPr="00FA3117" w:rsidRDefault="00FA3117" w:rsidP="00FA3117">
            <w:pPr>
              <w:autoSpaceDE w:val="0"/>
              <w:autoSpaceDN w:val="0"/>
              <w:adjustRightInd w:val="0"/>
              <w:jc w:val="center"/>
              <w:rPr>
                <w:sz w:val="20"/>
                <w:szCs w:val="20"/>
              </w:rPr>
            </w:pPr>
            <w:r w:rsidRPr="00FA3117">
              <w:rPr>
                <w:sz w:val="20"/>
                <w:szCs w:val="20"/>
              </w:rPr>
              <w:t>100</w:t>
            </w:r>
          </w:p>
        </w:tc>
      </w:tr>
      <w:tr w:rsidR="00FA3117" w:rsidRPr="00FA3117" w14:paraId="05090CC1" w14:textId="77777777" w:rsidTr="00FA3117">
        <w:tc>
          <w:tcPr>
            <w:tcW w:w="4395" w:type="dxa"/>
          </w:tcPr>
          <w:p w14:paraId="134B0168" w14:textId="77777777" w:rsidR="00FA3117" w:rsidRPr="00FA3117" w:rsidRDefault="00FA3117" w:rsidP="00FA3117">
            <w:pPr>
              <w:autoSpaceDE w:val="0"/>
              <w:autoSpaceDN w:val="0"/>
              <w:adjustRightInd w:val="0"/>
              <w:rPr>
                <w:sz w:val="20"/>
                <w:szCs w:val="20"/>
              </w:rPr>
            </w:pPr>
            <w:r w:rsidRPr="00FA3117">
              <w:rPr>
                <w:sz w:val="20"/>
                <w:szCs w:val="20"/>
              </w:rPr>
              <w:t xml:space="preserve">3. Доля объектов капитального строительства, по которым проведена оценка воздействия на объект всемирного наследия ЮНЕСКО, </w:t>
            </w:r>
            <w:r w:rsidRPr="00FA3117">
              <w:rPr>
                <w:sz w:val="20"/>
                <w:szCs w:val="20"/>
              </w:rPr>
              <w:br/>
              <w:t xml:space="preserve">от общего числа объектов </w:t>
            </w:r>
          </w:p>
        </w:tc>
        <w:tc>
          <w:tcPr>
            <w:tcW w:w="1085" w:type="dxa"/>
          </w:tcPr>
          <w:p w14:paraId="3F81BF49"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29" w:type="dxa"/>
          </w:tcPr>
          <w:p w14:paraId="6F941873" w14:textId="77777777" w:rsidR="00FA3117" w:rsidRPr="00FA3117" w:rsidRDefault="00FA3117" w:rsidP="00FA3117">
            <w:pPr>
              <w:autoSpaceDE w:val="0"/>
              <w:autoSpaceDN w:val="0"/>
              <w:adjustRightInd w:val="0"/>
              <w:jc w:val="center"/>
              <w:rPr>
                <w:sz w:val="20"/>
                <w:szCs w:val="20"/>
              </w:rPr>
            </w:pPr>
            <w:r w:rsidRPr="00FA3117">
              <w:rPr>
                <w:sz w:val="20"/>
                <w:szCs w:val="20"/>
              </w:rPr>
              <w:t>100</w:t>
            </w:r>
          </w:p>
        </w:tc>
        <w:tc>
          <w:tcPr>
            <w:tcW w:w="936" w:type="dxa"/>
          </w:tcPr>
          <w:p w14:paraId="1F7AF82E"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33" w:type="dxa"/>
          </w:tcPr>
          <w:p w14:paraId="4B8FAEB0"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939" w:type="dxa"/>
          </w:tcPr>
          <w:p w14:paraId="622D75B2" w14:textId="77777777" w:rsidR="00FA3117" w:rsidRPr="00FA3117" w:rsidRDefault="00FA3117" w:rsidP="00FA3117">
            <w:pPr>
              <w:autoSpaceDE w:val="0"/>
              <w:autoSpaceDN w:val="0"/>
              <w:adjustRightInd w:val="0"/>
              <w:jc w:val="center"/>
              <w:rPr>
                <w:sz w:val="20"/>
                <w:szCs w:val="20"/>
              </w:rPr>
            </w:pPr>
            <w:r w:rsidRPr="00FA3117">
              <w:rPr>
                <w:sz w:val="20"/>
                <w:szCs w:val="20"/>
              </w:rPr>
              <w:t>-</w:t>
            </w:r>
          </w:p>
        </w:tc>
      </w:tr>
      <w:tr w:rsidR="00FA3117" w:rsidRPr="00FA3117" w14:paraId="7CC7E29A" w14:textId="77777777" w:rsidTr="00FA3117">
        <w:tc>
          <w:tcPr>
            <w:tcW w:w="4395" w:type="dxa"/>
          </w:tcPr>
          <w:p w14:paraId="473AE87B" w14:textId="77777777" w:rsidR="00FA3117" w:rsidRPr="00FA3117" w:rsidRDefault="00FA3117" w:rsidP="00FA3117">
            <w:pPr>
              <w:autoSpaceDE w:val="0"/>
              <w:autoSpaceDN w:val="0"/>
              <w:adjustRightInd w:val="0"/>
              <w:rPr>
                <w:sz w:val="20"/>
                <w:szCs w:val="20"/>
              </w:rPr>
            </w:pPr>
            <w:r w:rsidRPr="00FA3117">
              <w:rPr>
                <w:sz w:val="20"/>
                <w:szCs w:val="20"/>
              </w:rPr>
              <w:t xml:space="preserve">4. Количество реализованных мероприятий, направленных на сохранение и популяризацию </w:t>
            </w:r>
            <w:r w:rsidRPr="00FA3117">
              <w:rPr>
                <w:sz w:val="20"/>
                <w:szCs w:val="20"/>
              </w:rPr>
              <w:br/>
            </w:r>
            <w:r w:rsidRPr="00FA3117">
              <w:rPr>
                <w:sz w:val="20"/>
                <w:szCs w:val="20"/>
              </w:rPr>
              <w:lastRenderedPageBreak/>
              <w:t>историко-культурного и природного наследия Соловецкого архипелага (нарастающим итогом)</w:t>
            </w:r>
          </w:p>
        </w:tc>
        <w:tc>
          <w:tcPr>
            <w:tcW w:w="1085" w:type="dxa"/>
          </w:tcPr>
          <w:p w14:paraId="39F5A282" w14:textId="77777777" w:rsidR="00FA3117" w:rsidRPr="00FA3117" w:rsidRDefault="00FA3117" w:rsidP="00FA3117">
            <w:pPr>
              <w:autoSpaceDE w:val="0"/>
              <w:autoSpaceDN w:val="0"/>
              <w:adjustRightInd w:val="0"/>
              <w:jc w:val="center"/>
              <w:rPr>
                <w:sz w:val="20"/>
                <w:szCs w:val="20"/>
              </w:rPr>
            </w:pPr>
            <w:r w:rsidRPr="00FA3117">
              <w:rPr>
                <w:sz w:val="20"/>
                <w:szCs w:val="20"/>
              </w:rPr>
              <w:lastRenderedPageBreak/>
              <w:t>ед.</w:t>
            </w:r>
          </w:p>
        </w:tc>
        <w:tc>
          <w:tcPr>
            <w:tcW w:w="1029" w:type="dxa"/>
          </w:tcPr>
          <w:p w14:paraId="1F681751" w14:textId="77777777" w:rsidR="00FA3117" w:rsidRPr="00FA3117" w:rsidRDefault="00FA3117" w:rsidP="00FA3117">
            <w:pPr>
              <w:autoSpaceDE w:val="0"/>
              <w:autoSpaceDN w:val="0"/>
              <w:adjustRightInd w:val="0"/>
              <w:jc w:val="center"/>
              <w:rPr>
                <w:sz w:val="20"/>
                <w:szCs w:val="20"/>
              </w:rPr>
            </w:pPr>
            <w:r w:rsidRPr="00FA3117">
              <w:rPr>
                <w:sz w:val="20"/>
                <w:szCs w:val="20"/>
              </w:rPr>
              <w:t>31</w:t>
            </w:r>
          </w:p>
        </w:tc>
        <w:tc>
          <w:tcPr>
            <w:tcW w:w="936" w:type="dxa"/>
          </w:tcPr>
          <w:p w14:paraId="775339D7" w14:textId="77777777" w:rsidR="00FA3117" w:rsidRPr="00FA3117" w:rsidRDefault="00FA3117" w:rsidP="00FA3117">
            <w:pPr>
              <w:autoSpaceDE w:val="0"/>
              <w:autoSpaceDN w:val="0"/>
              <w:adjustRightInd w:val="0"/>
              <w:jc w:val="center"/>
              <w:rPr>
                <w:sz w:val="20"/>
                <w:szCs w:val="20"/>
              </w:rPr>
            </w:pPr>
            <w:r w:rsidRPr="00FA3117">
              <w:rPr>
                <w:sz w:val="20"/>
                <w:szCs w:val="20"/>
              </w:rPr>
              <w:t>35</w:t>
            </w:r>
          </w:p>
        </w:tc>
        <w:tc>
          <w:tcPr>
            <w:tcW w:w="1033" w:type="dxa"/>
          </w:tcPr>
          <w:p w14:paraId="4EDEEEE1" w14:textId="77777777" w:rsidR="00FA3117" w:rsidRPr="00FA3117" w:rsidRDefault="00FA3117" w:rsidP="00FA3117">
            <w:pPr>
              <w:autoSpaceDE w:val="0"/>
              <w:autoSpaceDN w:val="0"/>
              <w:adjustRightInd w:val="0"/>
              <w:jc w:val="center"/>
              <w:rPr>
                <w:sz w:val="20"/>
                <w:szCs w:val="20"/>
              </w:rPr>
            </w:pPr>
            <w:r w:rsidRPr="00FA3117">
              <w:rPr>
                <w:sz w:val="20"/>
                <w:szCs w:val="20"/>
              </w:rPr>
              <w:t>37</w:t>
            </w:r>
          </w:p>
        </w:tc>
        <w:tc>
          <w:tcPr>
            <w:tcW w:w="939" w:type="dxa"/>
          </w:tcPr>
          <w:p w14:paraId="597F1EA7" w14:textId="77777777" w:rsidR="00FA3117" w:rsidRPr="00FA3117" w:rsidRDefault="00FA3117" w:rsidP="00FA3117">
            <w:pPr>
              <w:autoSpaceDE w:val="0"/>
              <w:autoSpaceDN w:val="0"/>
              <w:adjustRightInd w:val="0"/>
              <w:jc w:val="center"/>
              <w:rPr>
                <w:sz w:val="20"/>
                <w:szCs w:val="20"/>
              </w:rPr>
            </w:pPr>
            <w:r w:rsidRPr="00FA3117">
              <w:rPr>
                <w:sz w:val="20"/>
                <w:szCs w:val="20"/>
              </w:rPr>
              <w:t>39</w:t>
            </w:r>
          </w:p>
        </w:tc>
      </w:tr>
      <w:tr w:rsidR="00FA3117" w:rsidRPr="00FA3117" w14:paraId="6387AA85" w14:textId="77777777" w:rsidTr="00FA3117">
        <w:tc>
          <w:tcPr>
            <w:tcW w:w="4395" w:type="dxa"/>
          </w:tcPr>
          <w:p w14:paraId="1B4D2A67" w14:textId="77777777" w:rsidR="00FA3117" w:rsidRPr="00FA3117" w:rsidRDefault="00FA3117" w:rsidP="00FA3117">
            <w:pPr>
              <w:autoSpaceDE w:val="0"/>
              <w:autoSpaceDN w:val="0"/>
              <w:adjustRightInd w:val="0"/>
              <w:rPr>
                <w:sz w:val="20"/>
                <w:szCs w:val="20"/>
              </w:rPr>
            </w:pPr>
            <w:r w:rsidRPr="00FA3117">
              <w:rPr>
                <w:sz w:val="20"/>
                <w:szCs w:val="20"/>
              </w:rPr>
              <w:t xml:space="preserve">5. Количество введенных </w:t>
            </w:r>
          </w:p>
          <w:p w14:paraId="7A608004" w14:textId="77777777" w:rsidR="00FA3117" w:rsidRPr="00FA3117" w:rsidRDefault="00FA3117" w:rsidP="00FA3117">
            <w:pPr>
              <w:autoSpaceDE w:val="0"/>
              <w:autoSpaceDN w:val="0"/>
              <w:adjustRightInd w:val="0"/>
              <w:rPr>
                <w:sz w:val="20"/>
                <w:szCs w:val="20"/>
              </w:rPr>
            </w:pPr>
            <w:r w:rsidRPr="00FA3117">
              <w:rPr>
                <w:sz w:val="20"/>
                <w:szCs w:val="20"/>
              </w:rPr>
              <w:t>в эксплуатацию объектов социальной инфраструктуры</w:t>
            </w:r>
          </w:p>
        </w:tc>
        <w:tc>
          <w:tcPr>
            <w:tcW w:w="1085" w:type="dxa"/>
          </w:tcPr>
          <w:p w14:paraId="631C080C" w14:textId="77777777" w:rsidR="00FA3117" w:rsidRPr="00FA3117" w:rsidRDefault="00FA3117" w:rsidP="00FA3117">
            <w:pPr>
              <w:autoSpaceDE w:val="0"/>
              <w:autoSpaceDN w:val="0"/>
              <w:adjustRightInd w:val="0"/>
              <w:jc w:val="center"/>
              <w:rPr>
                <w:sz w:val="20"/>
                <w:szCs w:val="20"/>
              </w:rPr>
            </w:pPr>
            <w:r w:rsidRPr="00FA3117">
              <w:rPr>
                <w:sz w:val="20"/>
                <w:szCs w:val="20"/>
              </w:rPr>
              <w:t>ед.</w:t>
            </w:r>
          </w:p>
        </w:tc>
        <w:tc>
          <w:tcPr>
            <w:tcW w:w="1029" w:type="dxa"/>
          </w:tcPr>
          <w:p w14:paraId="456D9218" w14:textId="77777777" w:rsidR="00FA3117" w:rsidRPr="00FA3117" w:rsidRDefault="00FA3117" w:rsidP="00FA3117">
            <w:pPr>
              <w:jc w:val="center"/>
              <w:rPr>
                <w:sz w:val="20"/>
                <w:szCs w:val="20"/>
              </w:rPr>
            </w:pPr>
            <w:r w:rsidRPr="00FA3117">
              <w:rPr>
                <w:sz w:val="20"/>
                <w:szCs w:val="20"/>
              </w:rPr>
              <w:t>-</w:t>
            </w:r>
          </w:p>
        </w:tc>
        <w:tc>
          <w:tcPr>
            <w:tcW w:w="936" w:type="dxa"/>
          </w:tcPr>
          <w:p w14:paraId="178A857A" w14:textId="77777777" w:rsidR="00FA3117" w:rsidRPr="00FA3117" w:rsidRDefault="00FA3117" w:rsidP="00FA3117">
            <w:pPr>
              <w:jc w:val="center"/>
              <w:rPr>
                <w:sz w:val="20"/>
                <w:szCs w:val="20"/>
              </w:rPr>
            </w:pPr>
            <w:r w:rsidRPr="00FA3117">
              <w:rPr>
                <w:sz w:val="20"/>
                <w:szCs w:val="20"/>
              </w:rPr>
              <w:t>-</w:t>
            </w:r>
          </w:p>
        </w:tc>
        <w:tc>
          <w:tcPr>
            <w:tcW w:w="1033" w:type="dxa"/>
          </w:tcPr>
          <w:p w14:paraId="382F5C3B" w14:textId="77777777" w:rsidR="00FA3117" w:rsidRPr="00FA3117" w:rsidRDefault="00FA3117" w:rsidP="00FA3117">
            <w:pPr>
              <w:jc w:val="center"/>
              <w:rPr>
                <w:sz w:val="20"/>
                <w:szCs w:val="20"/>
              </w:rPr>
            </w:pPr>
            <w:r w:rsidRPr="00FA3117">
              <w:rPr>
                <w:sz w:val="20"/>
                <w:szCs w:val="20"/>
              </w:rPr>
              <w:t>1</w:t>
            </w:r>
          </w:p>
        </w:tc>
        <w:tc>
          <w:tcPr>
            <w:tcW w:w="939" w:type="dxa"/>
          </w:tcPr>
          <w:p w14:paraId="0BF22525" w14:textId="77777777" w:rsidR="00FA3117" w:rsidRPr="00FA3117" w:rsidRDefault="00FA3117" w:rsidP="00FA3117">
            <w:pPr>
              <w:jc w:val="center"/>
              <w:rPr>
                <w:sz w:val="20"/>
                <w:szCs w:val="20"/>
              </w:rPr>
            </w:pPr>
            <w:r w:rsidRPr="00FA3117">
              <w:rPr>
                <w:sz w:val="20"/>
                <w:szCs w:val="20"/>
              </w:rPr>
              <w:t>-</w:t>
            </w:r>
          </w:p>
        </w:tc>
      </w:tr>
      <w:tr w:rsidR="00FA3117" w:rsidRPr="00FA3117" w14:paraId="5F727E38" w14:textId="77777777" w:rsidTr="00FA3117">
        <w:tc>
          <w:tcPr>
            <w:tcW w:w="4395" w:type="dxa"/>
          </w:tcPr>
          <w:p w14:paraId="66A5A55A" w14:textId="77777777" w:rsidR="00FA3117" w:rsidRPr="00FA3117" w:rsidRDefault="00FA3117" w:rsidP="00FA3117">
            <w:pPr>
              <w:autoSpaceDE w:val="0"/>
              <w:autoSpaceDN w:val="0"/>
              <w:adjustRightInd w:val="0"/>
              <w:rPr>
                <w:sz w:val="20"/>
                <w:szCs w:val="20"/>
              </w:rPr>
            </w:pPr>
            <w:r w:rsidRPr="00FA3117">
              <w:rPr>
                <w:sz w:val="20"/>
                <w:szCs w:val="20"/>
              </w:rPr>
              <w:t>6. Уровень технической готовности реконструкции аэропортового комплекса «Соловки», о. Соловецкий, Архангельская область</w:t>
            </w:r>
          </w:p>
        </w:tc>
        <w:tc>
          <w:tcPr>
            <w:tcW w:w="1085" w:type="dxa"/>
          </w:tcPr>
          <w:p w14:paraId="7BC56341" w14:textId="77777777" w:rsidR="00FA3117" w:rsidRPr="00FA3117" w:rsidRDefault="00FA3117" w:rsidP="00FA3117">
            <w:pPr>
              <w:autoSpaceDE w:val="0"/>
              <w:autoSpaceDN w:val="0"/>
              <w:adjustRightInd w:val="0"/>
              <w:jc w:val="center"/>
              <w:rPr>
                <w:sz w:val="20"/>
                <w:szCs w:val="20"/>
              </w:rPr>
            </w:pPr>
            <w:r w:rsidRPr="00FA3117">
              <w:rPr>
                <w:sz w:val="20"/>
                <w:szCs w:val="20"/>
              </w:rPr>
              <w:t>%</w:t>
            </w:r>
          </w:p>
        </w:tc>
        <w:tc>
          <w:tcPr>
            <w:tcW w:w="1029" w:type="dxa"/>
          </w:tcPr>
          <w:p w14:paraId="5E7DB497" w14:textId="77777777" w:rsidR="00FA3117" w:rsidRPr="00FA3117" w:rsidRDefault="00FA3117" w:rsidP="00FA3117">
            <w:pPr>
              <w:jc w:val="center"/>
              <w:rPr>
                <w:sz w:val="20"/>
                <w:szCs w:val="20"/>
              </w:rPr>
            </w:pPr>
            <w:r w:rsidRPr="00FA3117">
              <w:rPr>
                <w:sz w:val="20"/>
                <w:szCs w:val="20"/>
              </w:rPr>
              <w:t>-</w:t>
            </w:r>
          </w:p>
        </w:tc>
        <w:tc>
          <w:tcPr>
            <w:tcW w:w="936" w:type="dxa"/>
          </w:tcPr>
          <w:p w14:paraId="1785E7FD" w14:textId="77777777" w:rsidR="00FA3117" w:rsidRPr="00FA3117" w:rsidRDefault="00FA3117" w:rsidP="00FA3117">
            <w:pPr>
              <w:jc w:val="center"/>
              <w:rPr>
                <w:sz w:val="20"/>
                <w:szCs w:val="20"/>
              </w:rPr>
            </w:pPr>
            <w:r w:rsidRPr="00FA3117">
              <w:rPr>
                <w:sz w:val="20"/>
                <w:szCs w:val="20"/>
              </w:rPr>
              <w:t>-</w:t>
            </w:r>
          </w:p>
        </w:tc>
        <w:tc>
          <w:tcPr>
            <w:tcW w:w="1033" w:type="dxa"/>
          </w:tcPr>
          <w:p w14:paraId="0721944E" w14:textId="77777777" w:rsidR="00FA3117" w:rsidRPr="00FA3117" w:rsidRDefault="00FA3117" w:rsidP="00FA3117">
            <w:pPr>
              <w:jc w:val="center"/>
              <w:rPr>
                <w:sz w:val="20"/>
                <w:szCs w:val="20"/>
              </w:rPr>
            </w:pPr>
            <w:r w:rsidRPr="00FA3117">
              <w:rPr>
                <w:sz w:val="20"/>
                <w:szCs w:val="20"/>
              </w:rPr>
              <w:t>100</w:t>
            </w:r>
          </w:p>
        </w:tc>
        <w:tc>
          <w:tcPr>
            <w:tcW w:w="939" w:type="dxa"/>
          </w:tcPr>
          <w:p w14:paraId="2E431B13" w14:textId="77777777" w:rsidR="00FA3117" w:rsidRPr="00FA3117" w:rsidRDefault="00FA3117" w:rsidP="00FA3117">
            <w:pPr>
              <w:jc w:val="center"/>
              <w:rPr>
                <w:sz w:val="20"/>
                <w:szCs w:val="20"/>
              </w:rPr>
            </w:pPr>
            <w:r w:rsidRPr="00FA3117">
              <w:rPr>
                <w:sz w:val="20"/>
                <w:szCs w:val="20"/>
              </w:rPr>
              <w:t>-</w:t>
            </w:r>
          </w:p>
        </w:tc>
      </w:tr>
      <w:tr w:rsidR="00FA3117" w:rsidRPr="00FA3117" w14:paraId="368C3C29" w14:textId="77777777" w:rsidTr="00FA3117">
        <w:tc>
          <w:tcPr>
            <w:tcW w:w="4395" w:type="dxa"/>
          </w:tcPr>
          <w:p w14:paraId="145A4032" w14:textId="20414532" w:rsidR="00FA3117" w:rsidRPr="00FA3117" w:rsidRDefault="00FA3117" w:rsidP="00FA3117">
            <w:pPr>
              <w:autoSpaceDE w:val="0"/>
              <w:autoSpaceDN w:val="0"/>
              <w:adjustRightInd w:val="0"/>
              <w:rPr>
                <w:sz w:val="20"/>
                <w:szCs w:val="20"/>
              </w:rPr>
            </w:pPr>
            <w:r w:rsidRPr="00FA3117">
              <w:rPr>
                <w:sz w:val="20"/>
                <w:szCs w:val="20"/>
              </w:rPr>
              <w:t>7. Количество откорректированной проектно-сметной документации</w:t>
            </w:r>
          </w:p>
        </w:tc>
        <w:tc>
          <w:tcPr>
            <w:tcW w:w="1085" w:type="dxa"/>
          </w:tcPr>
          <w:p w14:paraId="655D7AC7" w14:textId="77777777" w:rsidR="00FA3117" w:rsidRPr="00FA3117" w:rsidRDefault="00FA3117" w:rsidP="00FA3117">
            <w:pPr>
              <w:autoSpaceDE w:val="0"/>
              <w:autoSpaceDN w:val="0"/>
              <w:adjustRightInd w:val="0"/>
              <w:jc w:val="center"/>
              <w:rPr>
                <w:sz w:val="20"/>
                <w:szCs w:val="20"/>
              </w:rPr>
            </w:pPr>
            <w:r w:rsidRPr="00FA3117">
              <w:rPr>
                <w:sz w:val="20"/>
                <w:szCs w:val="20"/>
              </w:rPr>
              <w:t>ед.</w:t>
            </w:r>
          </w:p>
        </w:tc>
        <w:tc>
          <w:tcPr>
            <w:tcW w:w="1029" w:type="dxa"/>
          </w:tcPr>
          <w:p w14:paraId="4E3C2279" w14:textId="77777777" w:rsidR="00FA3117" w:rsidRPr="00FA3117" w:rsidRDefault="00FA3117" w:rsidP="00FA3117">
            <w:pPr>
              <w:jc w:val="center"/>
              <w:rPr>
                <w:sz w:val="20"/>
                <w:szCs w:val="20"/>
              </w:rPr>
            </w:pPr>
            <w:r w:rsidRPr="00FA3117">
              <w:rPr>
                <w:sz w:val="20"/>
                <w:szCs w:val="20"/>
              </w:rPr>
              <w:t>2</w:t>
            </w:r>
          </w:p>
        </w:tc>
        <w:tc>
          <w:tcPr>
            <w:tcW w:w="936" w:type="dxa"/>
          </w:tcPr>
          <w:p w14:paraId="7403514C" w14:textId="77777777" w:rsidR="00FA3117" w:rsidRPr="00FA3117" w:rsidRDefault="00FA3117" w:rsidP="00FA3117">
            <w:pPr>
              <w:jc w:val="center"/>
              <w:rPr>
                <w:sz w:val="20"/>
                <w:szCs w:val="20"/>
              </w:rPr>
            </w:pPr>
            <w:r w:rsidRPr="00FA3117">
              <w:rPr>
                <w:sz w:val="20"/>
                <w:szCs w:val="20"/>
              </w:rPr>
              <w:t>1</w:t>
            </w:r>
          </w:p>
        </w:tc>
        <w:tc>
          <w:tcPr>
            <w:tcW w:w="1033" w:type="dxa"/>
          </w:tcPr>
          <w:p w14:paraId="3E52CC8B" w14:textId="77777777" w:rsidR="00FA3117" w:rsidRPr="00FA3117" w:rsidRDefault="00FA3117" w:rsidP="00FA3117">
            <w:pPr>
              <w:jc w:val="center"/>
              <w:rPr>
                <w:sz w:val="20"/>
                <w:szCs w:val="20"/>
              </w:rPr>
            </w:pPr>
            <w:r w:rsidRPr="00FA3117">
              <w:rPr>
                <w:sz w:val="20"/>
                <w:szCs w:val="20"/>
              </w:rPr>
              <w:t>-</w:t>
            </w:r>
          </w:p>
        </w:tc>
        <w:tc>
          <w:tcPr>
            <w:tcW w:w="939" w:type="dxa"/>
          </w:tcPr>
          <w:p w14:paraId="097DB4C2" w14:textId="77777777" w:rsidR="00FA3117" w:rsidRPr="00FA3117" w:rsidRDefault="00FA3117" w:rsidP="00FA3117">
            <w:pPr>
              <w:jc w:val="center"/>
              <w:rPr>
                <w:sz w:val="20"/>
                <w:szCs w:val="20"/>
              </w:rPr>
            </w:pPr>
            <w:r w:rsidRPr="00FA3117">
              <w:rPr>
                <w:sz w:val="20"/>
                <w:szCs w:val="20"/>
              </w:rPr>
              <w:t>-</w:t>
            </w:r>
          </w:p>
        </w:tc>
      </w:tr>
    </w:tbl>
    <w:p w14:paraId="62BD24E2" w14:textId="77777777" w:rsidR="00FA3117" w:rsidRPr="00FA3117" w:rsidRDefault="00FA3117" w:rsidP="00FA3117">
      <w:pPr>
        <w:ind w:firstLine="709"/>
        <w:contextualSpacing/>
        <w:jc w:val="both"/>
        <w:rPr>
          <w:sz w:val="28"/>
          <w:szCs w:val="28"/>
        </w:rPr>
      </w:pPr>
    </w:p>
    <w:p w14:paraId="0D3CCEA4" w14:textId="3C4763D9" w:rsidR="00FA3117" w:rsidRPr="00FA3117" w:rsidRDefault="00FA3117" w:rsidP="00FA3117">
      <w:pPr>
        <w:ind w:firstLine="709"/>
        <w:contextualSpacing/>
        <w:jc w:val="both"/>
        <w:rPr>
          <w:sz w:val="28"/>
          <w:szCs w:val="28"/>
        </w:rPr>
      </w:pPr>
      <w:r w:rsidRPr="00FA3117">
        <w:rPr>
          <w:sz w:val="28"/>
          <w:szCs w:val="28"/>
        </w:rPr>
        <w:t xml:space="preserve">Объем финансирования согласно </w:t>
      </w:r>
      <w:r>
        <w:rPr>
          <w:sz w:val="28"/>
          <w:szCs w:val="28"/>
        </w:rPr>
        <w:t>з</w:t>
      </w:r>
      <w:r w:rsidRPr="00FA3117">
        <w:rPr>
          <w:sz w:val="28"/>
          <w:szCs w:val="28"/>
        </w:rPr>
        <w:t>аконопроекту на 2022 год на реализацию мероприятий ГП</w:t>
      </w:r>
      <w:r>
        <w:rPr>
          <w:sz w:val="28"/>
          <w:szCs w:val="28"/>
        </w:rPr>
        <w:t xml:space="preserve"> № 314-пп составляет 364,1 млн.</w:t>
      </w:r>
      <w:r w:rsidRPr="00FA3117">
        <w:rPr>
          <w:sz w:val="28"/>
          <w:szCs w:val="28"/>
        </w:rPr>
        <w:t>руб., что на 228,3 млн. руб. больше объемов 2021 года, утвержденных областным законом от 21.12.2020 № 363-22-ОЗ (в ред. от 27.10.2021) в сумме 135,8</w:t>
      </w:r>
      <w:r>
        <w:rPr>
          <w:sz w:val="28"/>
          <w:szCs w:val="28"/>
        </w:rPr>
        <w:t xml:space="preserve"> млн.</w:t>
      </w:r>
      <w:r w:rsidRPr="00FA3117">
        <w:rPr>
          <w:sz w:val="28"/>
          <w:szCs w:val="28"/>
        </w:rPr>
        <w:t>руб. и на 167,0 млн. руб. больше объемов 2021 года, утвержденных СБР на 01.11.2021 в сумме 197,1</w:t>
      </w:r>
      <w:r>
        <w:rPr>
          <w:sz w:val="28"/>
          <w:szCs w:val="28"/>
        </w:rPr>
        <w:t xml:space="preserve"> млн.</w:t>
      </w:r>
      <w:r w:rsidRPr="00FA3117">
        <w:rPr>
          <w:sz w:val="28"/>
          <w:szCs w:val="28"/>
        </w:rPr>
        <w:t>руб.</w:t>
      </w:r>
    </w:p>
    <w:p w14:paraId="2FE27196" w14:textId="7FD28A5C" w:rsidR="00FA3117" w:rsidRPr="00FA3117" w:rsidRDefault="00FA3117" w:rsidP="00FA3117">
      <w:pPr>
        <w:ind w:firstLine="709"/>
        <w:contextualSpacing/>
        <w:jc w:val="both"/>
        <w:rPr>
          <w:sz w:val="28"/>
          <w:szCs w:val="28"/>
        </w:rPr>
      </w:pPr>
      <w:r w:rsidRPr="00FA3117">
        <w:rPr>
          <w:sz w:val="28"/>
          <w:szCs w:val="28"/>
        </w:rPr>
        <w:t>Распределение бюджетных ассигнований на реализацию ГП № 314-пп в разрезе источников финансирования представлено в таблице</w:t>
      </w:r>
      <w:r w:rsidR="00886FB2">
        <w:rPr>
          <w:sz w:val="28"/>
          <w:szCs w:val="28"/>
        </w:rPr>
        <w:t xml:space="preserve"> 105</w:t>
      </w:r>
      <w:r w:rsidRPr="00FA3117">
        <w:rPr>
          <w:sz w:val="28"/>
          <w:szCs w:val="28"/>
        </w:rPr>
        <w:t>.</w:t>
      </w:r>
    </w:p>
    <w:p w14:paraId="4F948416" w14:textId="77777777" w:rsidR="00FA3117" w:rsidRDefault="00FA3117" w:rsidP="00FA3117">
      <w:pPr>
        <w:pStyle w:val="af9"/>
        <w:rPr>
          <w:b w:val="0"/>
          <w:sz w:val="24"/>
          <w:szCs w:val="24"/>
        </w:rPr>
      </w:pPr>
    </w:p>
    <w:p w14:paraId="1D2C624F" w14:textId="3C9231FD" w:rsidR="00FA3117" w:rsidRPr="00FA3117" w:rsidRDefault="00FA3117" w:rsidP="00FA3117">
      <w:pPr>
        <w:pStyle w:val="af9"/>
        <w:rPr>
          <w:b w:val="0"/>
          <w:sz w:val="24"/>
          <w:szCs w:val="24"/>
        </w:rPr>
      </w:pPr>
      <w:r w:rsidRPr="00FA3117">
        <w:rPr>
          <w:b w:val="0"/>
          <w:sz w:val="24"/>
          <w:szCs w:val="24"/>
        </w:rPr>
        <w:t xml:space="preserve">Таблица </w:t>
      </w:r>
      <w:r w:rsidRPr="00FA3117">
        <w:rPr>
          <w:b w:val="0"/>
          <w:sz w:val="24"/>
          <w:szCs w:val="24"/>
        </w:rPr>
        <w:fldChar w:fldCharType="begin"/>
      </w:r>
      <w:r w:rsidRPr="00FA3117">
        <w:rPr>
          <w:b w:val="0"/>
          <w:sz w:val="24"/>
          <w:szCs w:val="24"/>
        </w:rPr>
        <w:instrText xml:space="preserve"> SEQ Таблица \* ARABIC </w:instrText>
      </w:r>
      <w:r w:rsidRPr="00FA3117">
        <w:rPr>
          <w:b w:val="0"/>
          <w:sz w:val="24"/>
          <w:szCs w:val="24"/>
        </w:rPr>
        <w:fldChar w:fldCharType="separate"/>
      </w:r>
      <w:r w:rsidR="00473415">
        <w:rPr>
          <w:b w:val="0"/>
          <w:noProof/>
          <w:sz w:val="24"/>
          <w:szCs w:val="24"/>
        </w:rPr>
        <w:t>105</w:t>
      </w:r>
      <w:r w:rsidRPr="00FA3117">
        <w:rPr>
          <w:b w:val="0"/>
          <w:sz w:val="24"/>
          <w:szCs w:val="24"/>
        </w:rPr>
        <w:fldChar w:fldCharType="end"/>
      </w:r>
      <w:r w:rsidRPr="00FA3117">
        <w:rPr>
          <w:b w:val="0"/>
          <w:sz w:val="24"/>
          <w:szCs w:val="24"/>
        </w:rPr>
        <w:t>. Распределение бюджетных ассигнований по источникам финансирования</w:t>
      </w: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668"/>
        <w:gridCol w:w="708"/>
        <w:gridCol w:w="709"/>
        <w:gridCol w:w="709"/>
        <w:gridCol w:w="709"/>
        <w:gridCol w:w="567"/>
        <w:gridCol w:w="708"/>
        <w:gridCol w:w="709"/>
        <w:gridCol w:w="567"/>
        <w:gridCol w:w="709"/>
        <w:gridCol w:w="709"/>
        <w:gridCol w:w="567"/>
        <w:gridCol w:w="567"/>
      </w:tblGrid>
      <w:tr w:rsidR="00FA3117" w:rsidRPr="00FA3117" w14:paraId="74049CE5" w14:textId="77777777" w:rsidTr="00FA3117">
        <w:tc>
          <w:tcPr>
            <w:tcW w:w="1668" w:type="dxa"/>
            <w:vMerge w:val="restart"/>
            <w:shd w:val="clear" w:color="auto" w:fill="auto"/>
          </w:tcPr>
          <w:p w14:paraId="4AC429DF" w14:textId="77777777" w:rsidR="00FA3117" w:rsidRPr="00FA3117" w:rsidRDefault="00FA3117" w:rsidP="00FA3117">
            <w:pPr>
              <w:jc w:val="center"/>
              <w:rPr>
                <w:b/>
                <w:sz w:val="20"/>
                <w:szCs w:val="20"/>
              </w:rPr>
            </w:pPr>
            <w:r w:rsidRPr="00FA3117">
              <w:rPr>
                <w:b/>
                <w:sz w:val="20"/>
                <w:szCs w:val="20"/>
              </w:rPr>
              <w:t>Наименование источника информации</w:t>
            </w:r>
          </w:p>
        </w:tc>
        <w:tc>
          <w:tcPr>
            <w:tcW w:w="7938" w:type="dxa"/>
            <w:gridSpan w:val="12"/>
            <w:shd w:val="clear" w:color="auto" w:fill="auto"/>
          </w:tcPr>
          <w:p w14:paraId="62871A30" w14:textId="77777777" w:rsidR="00FA3117" w:rsidRPr="00FA3117" w:rsidRDefault="00FA3117" w:rsidP="00FA3117">
            <w:pPr>
              <w:jc w:val="center"/>
              <w:rPr>
                <w:b/>
                <w:sz w:val="20"/>
                <w:szCs w:val="20"/>
              </w:rPr>
            </w:pPr>
            <w:r w:rsidRPr="00FA3117">
              <w:rPr>
                <w:b/>
                <w:sz w:val="20"/>
                <w:szCs w:val="20"/>
              </w:rPr>
              <w:t>Объем бюджетных ассигнований, млн. руб.</w:t>
            </w:r>
          </w:p>
        </w:tc>
      </w:tr>
      <w:tr w:rsidR="00FA3117" w:rsidRPr="00FA3117" w14:paraId="37710590" w14:textId="77777777" w:rsidTr="00FA3117">
        <w:tc>
          <w:tcPr>
            <w:tcW w:w="1668" w:type="dxa"/>
            <w:vMerge/>
            <w:shd w:val="clear" w:color="auto" w:fill="auto"/>
          </w:tcPr>
          <w:p w14:paraId="7003E7E3" w14:textId="77777777" w:rsidR="00FA3117" w:rsidRPr="00FA3117" w:rsidRDefault="00FA3117" w:rsidP="00FA3117">
            <w:pPr>
              <w:jc w:val="both"/>
              <w:rPr>
                <w:b/>
                <w:sz w:val="20"/>
                <w:szCs w:val="20"/>
              </w:rPr>
            </w:pPr>
          </w:p>
        </w:tc>
        <w:tc>
          <w:tcPr>
            <w:tcW w:w="2126" w:type="dxa"/>
            <w:gridSpan w:val="3"/>
            <w:shd w:val="clear" w:color="auto" w:fill="auto"/>
          </w:tcPr>
          <w:p w14:paraId="60E3E27A" w14:textId="77777777" w:rsidR="00FA3117" w:rsidRPr="00FA3117" w:rsidRDefault="00FA3117" w:rsidP="00FA3117">
            <w:pPr>
              <w:jc w:val="center"/>
              <w:rPr>
                <w:b/>
                <w:sz w:val="20"/>
                <w:szCs w:val="20"/>
              </w:rPr>
            </w:pPr>
            <w:r w:rsidRPr="00FA3117">
              <w:rPr>
                <w:b/>
                <w:sz w:val="20"/>
                <w:szCs w:val="20"/>
              </w:rPr>
              <w:t>на 2021 год</w:t>
            </w:r>
          </w:p>
        </w:tc>
        <w:tc>
          <w:tcPr>
            <w:tcW w:w="1984" w:type="dxa"/>
            <w:gridSpan w:val="3"/>
            <w:shd w:val="clear" w:color="auto" w:fill="F2F2F2"/>
          </w:tcPr>
          <w:p w14:paraId="21745BA2" w14:textId="77777777" w:rsidR="00FA3117" w:rsidRPr="00FA3117" w:rsidRDefault="00FA3117" w:rsidP="00FA3117">
            <w:pPr>
              <w:jc w:val="center"/>
              <w:rPr>
                <w:b/>
                <w:sz w:val="20"/>
                <w:szCs w:val="20"/>
              </w:rPr>
            </w:pPr>
            <w:r w:rsidRPr="00FA3117">
              <w:rPr>
                <w:b/>
                <w:sz w:val="20"/>
                <w:szCs w:val="20"/>
              </w:rPr>
              <w:t>на 2022 год</w:t>
            </w:r>
          </w:p>
        </w:tc>
        <w:tc>
          <w:tcPr>
            <w:tcW w:w="1985" w:type="dxa"/>
            <w:gridSpan w:val="3"/>
            <w:shd w:val="clear" w:color="auto" w:fill="auto"/>
          </w:tcPr>
          <w:p w14:paraId="07EC0C41" w14:textId="77777777" w:rsidR="00FA3117" w:rsidRPr="00FA3117" w:rsidRDefault="00FA3117" w:rsidP="00FA3117">
            <w:pPr>
              <w:jc w:val="center"/>
              <w:rPr>
                <w:b/>
                <w:sz w:val="20"/>
                <w:szCs w:val="20"/>
              </w:rPr>
            </w:pPr>
            <w:r w:rsidRPr="00FA3117">
              <w:rPr>
                <w:b/>
                <w:sz w:val="20"/>
                <w:szCs w:val="20"/>
              </w:rPr>
              <w:t>на 2023 год</w:t>
            </w:r>
          </w:p>
        </w:tc>
        <w:tc>
          <w:tcPr>
            <w:tcW w:w="1843" w:type="dxa"/>
            <w:gridSpan w:val="3"/>
            <w:shd w:val="clear" w:color="auto" w:fill="F2F2F2"/>
          </w:tcPr>
          <w:p w14:paraId="059EC826" w14:textId="77777777" w:rsidR="00FA3117" w:rsidRPr="00FA3117" w:rsidRDefault="00FA3117" w:rsidP="00FA3117">
            <w:pPr>
              <w:jc w:val="center"/>
              <w:rPr>
                <w:b/>
                <w:sz w:val="20"/>
                <w:szCs w:val="20"/>
              </w:rPr>
            </w:pPr>
            <w:r w:rsidRPr="00FA3117">
              <w:rPr>
                <w:b/>
                <w:sz w:val="20"/>
                <w:szCs w:val="20"/>
              </w:rPr>
              <w:t>на 2024 год</w:t>
            </w:r>
          </w:p>
        </w:tc>
      </w:tr>
      <w:tr w:rsidR="00FA3117" w:rsidRPr="00FA3117" w14:paraId="52983936" w14:textId="77777777" w:rsidTr="00FA3117">
        <w:tc>
          <w:tcPr>
            <w:tcW w:w="1668" w:type="dxa"/>
            <w:vMerge/>
            <w:shd w:val="clear" w:color="auto" w:fill="auto"/>
          </w:tcPr>
          <w:p w14:paraId="05EF4227" w14:textId="77777777" w:rsidR="00FA3117" w:rsidRPr="00FA3117" w:rsidRDefault="00FA3117" w:rsidP="00FA3117">
            <w:pPr>
              <w:jc w:val="both"/>
              <w:rPr>
                <w:b/>
                <w:sz w:val="20"/>
                <w:szCs w:val="20"/>
              </w:rPr>
            </w:pPr>
          </w:p>
        </w:tc>
        <w:tc>
          <w:tcPr>
            <w:tcW w:w="708" w:type="dxa"/>
            <w:shd w:val="clear" w:color="auto" w:fill="auto"/>
          </w:tcPr>
          <w:p w14:paraId="46C987AB" w14:textId="77777777" w:rsidR="00FA3117" w:rsidRPr="00FA3117" w:rsidRDefault="00FA3117" w:rsidP="00FA3117">
            <w:pPr>
              <w:jc w:val="center"/>
              <w:rPr>
                <w:b/>
                <w:sz w:val="20"/>
                <w:szCs w:val="20"/>
              </w:rPr>
            </w:pPr>
            <w:r w:rsidRPr="00FA3117">
              <w:rPr>
                <w:b/>
                <w:sz w:val="20"/>
                <w:szCs w:val="20"/>
              </w:rPr>
              <w:t>всего</w:t>
            </w:r>
          </w:p>
        </w:tc>
        <w:tc>
          <w:tcPr>
            <w:tcW w:w="709" w:type="dxa"/>
            <w:shd w:val="clear" w:color="auto" w:fill="auto"/>
          </w:tcPr>
          <w:p w14:paraId="3C66791F" w14:textId="77777777" w:rsidR="00FA3117" w:rsidRPr="00FA3117" w:rsidRDefault="00FA3117" w:rsidP="00FA3117">
            <w:pPr>
              <w:jc w:val="center"/>
              <w:rPr>
                <w:b/>
                <w:sz w:val="20"/>
                <w:szCs w:val="20"/>
              </w:rPr>
            </w:pPr>
            <w:r w:rsidRPr="00FA3117">
              <w:rPr>
                <w:b/>
                <w:sz w:val="20"/>
                <w:szCs w:val="20"/>
              </w:rPr>
              <w:t>ФБ</w:t>
            </w:r>
          </w:p>
        </w:tc>
        <w:tc>
          <w:tcPr>
            <w:tcW w:w="709" w:type="dxa"/>
            <w:shd w:val="clear" w:color="auto" w:fill="auto"/>
          </w:tcPr>
          <w:p w14:paraId="42417779" w14:textId="77777777" w:rsidR="00FA3117" w:rsidRPr="00FA3117" w:rsidRDefault="00FA3117" w:rsidP="00FA3117">
            <w:pPr>
              <w:jc w:val="center"/>
              <w:rPr>
                <w:b/>
                <w:sz w:val="20"/>
                <w:szCs w:val="20"/>
              </w:rPr>
            </w:pPr>
            <w:r w:rsidRPr="00FA3117">
              <w:rPr>
                <w:b/>
                <w:sz w:val="20"/>
                <w:szCs w:val="20"/>
              </w:rPr>
              <w:t>ОБ</w:t>
            </w:r>
          </w:p>
        </w:tc>
        <w:tc>
          <w:tcPr>
            <w:tcW w:w="709" w:type="dxa"/>
            <w:shd w:val="clear" w:color="auto" w:fill="F2F2F2"/>
          </w:tcPr>
          <w:p w14:paraId="6491354C" w14:textId="77777777" w:rsidR="00FA3117" w:rsidRPr="00FA3117" w:rsidRDefault="00FA3117" w:rsidP="00FA3117">
            <w:pPr>
              <w:jc w:val="center"/>
              <w:rPr>
                <w:b/>
                <w:sz w:val="20"/>
                <w:szCs w:val="20"/>
              </w:rPr>
            </w:pPr>
            <w:r w:rsidRPr="00FA3117">
              <w:rPr>
                <w:b/>
                <w:sz w:val="20"/>
                <w:szCs w:val="20"/>
              </w:rPr>
              <w:t>всего</w:t>
            </w:r>
          </w:p>
        </w:tc>
        <w:tc>
          <w:tcPr>
            <w:tcW w:w="567" w:type="dxa"/>
            <w:shd w:val="clear" w:color="auto" w:fill="F2F2F2"/>
          </w:tcPr>
          <w:p w14:paraId="31B6845E" w14:textId="77777777" w:rsidR="00FA3117" w:rsidRPr="00FA3117" w:rsidRDefault="00FA3117" w:rsidP="00FA3117">
            <w:pPr>
              <w:jc w:val="center"/>
              <w:rPr>
                <w:b/>
                <w:sz w:val="20"/>
                <w:szCs w:val="20"/>
              </w:rPr>
            </w:pPr>
            <w:r w:rsidRPr="00FA3117">
              <w:rPr>
                <w:b/>
                <w:sz w:val="20"/>
                <w:szCs w:val="20"/>
              </w:rPr>
              <w:t>ФБ</w:t>
            </w:r>
          </w:p>
        </w:tc>
        <w:tc>
          <w:tcPr>
            <w:tcW w:w="708" w:type="dxa"/>
            <w:shd w:val="clear" w:color="auto" w:fill="F2F2F2"/>
          </w:tcPr>
          <w:p w14:paraId="4200E93C" w14:textId="77777777" w:rsidR="00FA3117" w:rsidRPr="00FA3117" w:rsidRDefault="00FA3117" w:rsidP="00FA3117">
            <w:pPr>
              <w:jc w:val="center"/>
              <w:rPr>
                <w:b/>
                <w:sz w:val="20"/>
                <w:szCs w:val="20"/>
              </w:rPr>
            </w:pPr>
            <w:r w:rsidRPr="00FA3117">
              <w:rPr>
                <w:b/>
                <w:sz w:val="20"/>
                <w:szCs w:val="20"/>
              </w:rPr>
              <w:t>ОБ</w:t>
            </w:r>
          </w:p>
        </w:tc>
        <w:tc>
          <w:tcPr>
            <w:tcW w:w="709" w:type="dxa"/>
            <w:shd w:val="clear" w:color="auto" w:fill="auto"/>
          </w:tcPr>
          <w:p w14:paraId="38006988" w14:textId="77777777" w:rsidR="00FA3117" w:rsidRPr="00FA3117" w:rsidRDefault="00FA3117" w:rsidP="00FA3117">
            <w:pPr>
              <w:jc w:val="center"/>
              <w:rPr>
                <w:b/>
                <w:sz w:val="20"/>
                <w:szCs w:val="20"/>
              </w:rPr>
            </w:pPr>
            <w:r w:rsidRPr="00FA3117">
              <w:rPr>
                <w:b/>
                <w:sz w:val="20"/>
                <w:szCs w:val="20"/>
              </w:rPr>
              <w:t>всего</w:t>
            </w:r>
          </w:p>
        </w:tc>
        <w:tc>
          <w:tcPr>
            <w:tcW w:w="567" w:type="dxa"/>
            <w:shd w:val="clear" w:color="auto" w:fill="auto"/>
          </w:tcPr>
          <w:p w14:paraId="02DD4BDE" w14:textId="77777777" w:rsidR="00FA3117" w:rsidRPr="00FA3117" w:rsidRDefault="00FA3117" w:rsidP="00FA3117">
            <w:pPr>
              <w:jc w:val="center"/>
              <w:rPr>
                <w:b/>
                <w:sz w:val="20"/>
                <w:szCs w:val="20"/>
              </w:rPr>
            </w:pPr>
            <w:r w:rsidRPr="00FA3117">
              <w:rPr>
                <w:b/>
                <w:sz w:val="20"/>
                <w:szCs w:val="20"/>
              </w:rPr>
              <w:t>ФБ</w:t>
            </w:r>
          </w:p>
        </w:tc>
        <w:tc>
          <w:tcPr>
            <w:tcW w:w="709" w:type="dxa"/>
            <w:shd w:val="clear" w:color="auto" w:fill="auto"/>
          </w:tcPr>
          <w:p w14:paraId="7EB445BB" w14:textId="77777777" w:rsidR="00FA3117" w:rsidRPr="00FA3117" w:rsidRDefault="00FA3117" w:rsidP="00FA3117">
            <w:pPr>
              <w:jc w:val="center"/>
              <w:rPr>
                <w:b/>
                <w:sz w:val="20"/>
                <w:szCs w:val="20"/>
              </w:rPr>
            </w:pPr>
            <w:r w:rsidRPr="00FA3117">
              <w:rPr>
                <w:b/>
                <w:sz w:val="20"/>
                <w:szCs w:val="20"/>
              </w:rPr>
              <w:t>ОБ</w:t>
            </w:r>
          </w:p>
        </w:tc>
        <w:tc>
          <w:tcPr>
            <w:tcW w:w="709" w:type="dxa"/>
            <w:shd w:val="clear" w:color="auto" w:fill="F2F2F2"/>
          </w:tcPr>
          <w:p w14:paraId="64E41F14" w14:textId="77777777" w:rsidR="00FA3117" w:rsidRPr="00FA3117" w:rsidRDefault="00FA3117" w:rsidP="00FA3117">
            <w:pPr>
              <w:jc w:val="center"/>
              <w:rPr>
                <w:b/>
                <w:sz w:val="20"/>
                <w:szCs w:val="20"/>
              </w:rPr>
            </w:pPr>
            <w:r w:rsidRPr="00FA3117">
              <w:rPr>
                <w:b/>
                <w:sz w:val="20"/>
                <w:szCs w:val="20"/>
              </w:rPr>
              <w:t>всего</w:t>
            </w:r>
          </w:p>
        </w:tc>
        <w:tc>
          <w:tcPr>
            <w:tcW w:w="567" w:type="dxa"/>
            <w:shd w:val="clear" w:color="auto" w:fill="F2F2F2"/>
          </w:tcPr>
          <w:p w14:paraId="1E8934AF" w14:textId="77777777" w:rsidR="00FA3117" w:rsidRPr="00FA3117" w:rsidRDefault="00FA3117" w:rsidP="00FA3117">
            <w:pPr>
              <w:jc w:val="center"/>
              <w:rPr>
                <w:b/>
                <w:sz w:val="20"/>
                <w:szCs w:val="20"/>
              </w:rPr>
            </w:pPr>
            <w:r w:rsidRPr="00FA3117">
              <w:rPr>
                <w:b/>
                <w:sz w:val="20"/>
                <w:szCs w:val="20"/>
              </w:rPr>
              <w:t>ФБ</w:t>
            </w:r>
          </w:p>
        </w:tc>
        <w:tc>
          <w:tcPr>
            <w:tcW w:w="567" w:type="dxa"/>
            <w:shd w:val="clear" w:color="auto" w:fill="F2F2F2"/>
          </w:tcPr>
          <w:p w14:paraId="10B6DF11" w14:textId="77777777" w:rsidR="00FA3117" w:rsidRPr="00FA3117" w:rsidRDefault="00FA3117" w:rsidP="00FA3117">
            <w:pPr>
              <w:jc w:val="center"/>
              <w:rPr>
                <w:b/>
                <w:sz w:val="20"/>
                <w:szCs w:val="20"/>
              </w:rPr>
            </w:pPr>
            <w:r w:rsidRPr="00FA3117">
              <w:rPr>
                <w:b/>
                <w:sz w:val="20"/>
                <w:szCs w:val="20"/>
              </w:rPr>
              <w:t>ОБ</w:t>
            </w:r>
          </w:p>
        </w:tc>
      </w:tr>
      <w:tr w:rsidR="00FA3117" w:rsidRPr="00FA3117" w14:paraId="31055EC6" w14:textId="77777777" w:rsidTr="00FA3117">
        <w:trPr>
          <w:trHeight w:val="433"/>
        </w:trPr>
        <w:tc>
          <w:tcPr>
            <w:tcW w:w="1668" w:type="dxa"/>
            <w:shd w:val="clear" w:color="auto" w:fill="auto"/>
          </w:tcPr>
          <w:p w14:paraId="34D7A2A3" w14:textId="77777777" w:rsidR="00FA3117" w:rsidRPr="00FA3117" w:rsidRDefault="00FA3117" w:rsidP="00FA3117">
            <w:pPr>
              <w:jc w:val="both"/>
              <w:rPr>
                <w:sz w:val="20"/>
                <w:szCs w:val="20"/>
              </w:rPr>
            </w:pPr>
            <w:r w:rsidRPr="00FA3117">
              <w:rPr>
                <w:sz w:val="20"/>
                <w:szCs w:val="20"/>
              </w:rPr>
              <w:t xml:space="preserve">СБР </w:t>
            </w:r>
          </w:p>
          <w:p w14:paraId="0B4E8751" w14:textId="775E1A96" w:rsidR="00FA3117" w:rsidRPr="00FA3117" w:rsidRDefault="00FA3117" w:rsidP="00FA3117">
            <w:pPr>
              <w:jc w:val="both"/>
              <w:rPr>
                <w:sz w:val="20"/>
                <w:szCs w:val="20"/>
              </w:rPr>
            </w:pPr>
            <w:r w:rsidRPr="00FA3117">
              <w:rPr>
                <w:sz w:val="20"/>
                <w:szCs w:val="20"/>
              </w:rPr>
              <w:t>на 01.11.2021</w:t>
            </w:r>
          </w:p>
        </w:tc>
        <w:tc>
          <w:tcPr>
            <w:tcW w:w="708" w:type="dxa"/>
            <w:shd w:val="clear" w:color="auto" w:fill="auto"/>
          </w:tcPr>
          <w:p w14:paraId="5EA9E98B" w14:textId="77777777" w:rsidR="00FA3117" w:rsidRPr="00FA3117" w:rsidRDefault="00FA3117" w:rsidP="00FA3117">
            <w:pPr>
              <w:jc w:val="center"/>
              <w:rPr>
                <w:sz w:val="20"/>
                <w:szCs w:val="20"/>
              </w:rPr>
            </w:pPr>
          </w:p>
          <w:p w14:paraId="37715F66" w14:textId="77777777" w:rsidR="00FA3117" w:rsidRPr="00FA3117" w:rsidRDefault="00FA3117" w:rsidP="00FA3117">
            <w:pPr>
              <w:jc w:val="center"/>
              <w:rPr>
                <w:sz w:val="20"/>
                <w:szCs w:val="20"/>
              </w:rPr>
            </w:pPr>
            <w:r w:rsidRPr="00FA3117">
              <w:rPr>
                <w:sz w:val="20"/>
                <w:szCs w:val="20"/>
              </w:rPr>
              <w:t>197,1</w:t>
            </w:r>
          </w:p>
        </w:tc>
        <w:tc>
          <w:tcPr>
            <w:tcW w:w="709" w:type="dxa"/>
            <w:shd w:val="clear" w:color="auto" w:fill="auto"/>
          </w:tcPr>
          <w:p w14:paraId="1365A718" w14:textId="77777777" w:rsidR="00FA3117" w:rsidRPr="00FA3117" w:rsidRDefault="00FA3117" w:rsidP="00FA3117">
            <w:pPr>
              <w:jc w:val="center"/>
              <w:rPr>
                <w:sz w:val="20"/>
                <w:szCs w:val="20"/>
              </w:rPr>
            </w:pPr>
          </w:p>
          <w:p w14:paraId="3DC811CB" w14:textId="77777777" w:rsidR="00FA3117" w:rsidRPr="00FA3117" w:rsidRDefault="00FA3117" w:rsidP="00FA3117">
            <w:pPr>
              <w:jc w:val="center"/>
              <w:rPr>
                <w:sz w:val="20"/>
                <w:szCs w:val="20"/>
              </w:rPr>
            </w:pPr>
            <w:r w:rsidRPr="00FA3117">
              <w:rPr>
                <w:sz w:val="20"/>
                <w:szCs w:val="20"/>
              </w:rPr>
              <w:t>4,9</w:t>
            </w:r>
          </w:p>
        </w:tc>
        <w:tc>
          <w:tcPr>
            <w:tcW w:w="709" w:type="dxa"/>
            <w:shd w:val="clear" w:color="auto" w:fill="auto"/>
          </w:tcPr>
          <w:p w14:paraId="3F5F7CED" w14:textId="77777777" w:rsidR="00FA3117" w:rsidRPr="00FA3117" w:rsidRDefault="00FA3117" w:rsidP="00FA3117">
            <w:pPr>
              <w:jc w:val="center"/>
              <w:rPr>
                <w:sz w:val="20"/>
                <w:szCs w:val="20"/>
              </w:rPr>
            </w:pPr>
          </w:p>
          <w:p w14:paraId="4D486451" w14:textId="77777777" w:rsidR="00FA3117" w:rsidRPr="00FA3117" w:rsidRDefault="00FA3117" w:rsidP="00FA3117">
            <w:pPr>
              <w:jc w:val="center"/>
              <w:rPr>
                <w:sz w:val="20"/>
                <w:szCs w:val="20"/>
              </w:rPr>
            </w:pPr>
            <w:r w:rsidRPr="00FA3117">
              <w:rPr>
                <w:sz w:val="20"/>
                <w:szCs w:val="20"/>
              </w:rPr>
              <w:t>192,2</w:t>
            </w:r>
          </w:p>
        </w:tc>
        <w:tc>
          <w:tcPr>
            <w:tcW w:w="709" w:type="dxa"/>
            <w:shd w:val="clear" w:color="auto" w:fill="F2F2F2"/>
          </w:tcPr>
          <w:p w14:paraId="6D3D578E" w14:textId="77777777" w:rsidR="00FA3117" w:rsidRPr="00FA3117" w:rsidRDefault="00FA3117" w:rsidP="00FA3117">
            <w:pPr>
              <w:jc w:val="center"/>
              <w:rPr>
                <w:sz w:val="20"/>
                <w:szCs w:val="20"/>
              </w:rPr>
            </w:pPr>
          </w:p>
          <w:p w14:paraId="6554E482" w14:textId="77777777" w:rsidR="00FA3117" w:rsidRPr="00FA3117" w:rsidRDefault="00FA3117" w:rsidP="00FA3117">
            <w:pPr>
              <w:jc w:val="center"/>
              <w:rPr>
                <w:sz w:val="20"/>
                <w:szCs w:val="20"/>
              </w:rPr>
            </w:pPr>
            <w:r w:rsidRPr="00FA3117">
              <w:rPr>
                <w:sz w:val="20"/>
                <w:szCs w:val="20"/>
              </w:rPr>
              <w:t>355,2</w:t>
            </w:r>
          </w:p>
        </w:tc>
        <w:tc>
          <w:tcPr>
            <w:tcW w:w="567" w:type="dxa"/>
            <w:shd w:val="clear" w:color="auto" w:fill="F2F2F2"/>
          </w:tcPr>
          <w:p w14:paraId="04CF4E3C" w14:textId="77777777" w:rsidR="00FA3117" w:rsidRPr="00FA3117" w:rsidRDefault="00FA3117" w:rsidP="00FA3117">
            <w:pPr>
              <w:jc w:val="center"/>
              <w:rPr>
                <w:sz w:val="20"/>
                <w:szCs w:val="20"/>
              </w:rPr>
            </w:pPr>
          </w:p>
          <w:p w14:paraId="1FF902B4" w14:textId="77777777" w:rsidR="00FA3117" w:rsidRPr="00FA3117" w:rsidRDefault="00FA3117" w:rsidP="00FA3117">
            <w:pPr>
              <w:jc w:val="center"/>
              <w:rPr>
                <w:sz w:val="20"/>
                <w:szCs w:val="20"/>
              </w:rPr>
            </w:pPr>
            <w:r w:rsidRPr="00FA3117">
              <w:rPr>
                <w:sz w:val="20"/>
                <w:szCs w:val="20"/>
              </w:rPr>
              <w:t>0,0</w:t>
            </w:r>
          </w:p>
        </w:tc>
        <w:tc>
          <w:tcPr>
            <w:tcW w:w="708" w:type="dxa"/>
            <w:shd w:val="clear" w:color="auto" w:fill="F2F2F2"/>
          </w:tcPr>
          <w:p w14:paraId="2EE981FE" w14:textId="77777777" w:rsidR="00FA3117" w:rsidRPr="00FA3117" w:rsidRDefault="00FA3117" w:rsidP="00FA3117">
            <w:pPr>
              <w:jc w:val="center"/>
              <w:rPr>
                <w:sz w:val="20"/>
                <w:szCs w:val="20"/>
              </w:rPr>
            </w:pPr>
          </w:p>
          <w:p w14:paraId="4F2CB581" w14:textId="77777777" w:rsidR="00FA3117" w:rsidRPr="00FA3117" w:rsidRDefault="00FA3117" w:rsidP="00FA3117">
            <w:pPr>
              <w:jc w:val="center"/>
              <w:rPr>
                <w:sz w:val="20"/>
                <w:szCs w:val="20"/>
              </w:rPr>
            </w:pPr>
            <w:r w:rsidRPr="00FA3117">
              <w:rPr>
                <w:sz w:val="20"/>
                <w:szCs w:val="20"/>
              </w:rPr>
              <w:t>355,2</w:t>
            </w:r>
          </w:p>
        </w:tc>
        <w:tc>
          <w:tcPr>
            <w:tcW w:w="709" w:type="dxa"/>
            <w:shd w:val="clear" w:color="auto" w:fill="auto"/>
          </w:tcPr>
          <w:p w14:paraId="013BF39A" w14:textId="77777777" w:rsidR="00FA3117" w:rsidRPr="00FA3117" w:rsidRDefault="00FA3117" w:rsidP="00FA3117">
            <w:pPr>
              <w:jc w:val="center"/>
              <w:rPr>
                <w:sz w:val="20"/>
                <w:szCs w:val="20"/>
              </w:rPr>
            </w:pPr>
          </w:p>
          <w:p w14:paraId="73FD1756" w14:textId="77777777" w:rsidR="00FA3117" w:rsidRPr="00FA3117" w:rsidRDefault="00FA3117" w:rsidP="00FA3117">
            <w:pPr>
              <w:jc w:val="center"/>
              <w:rPr>
                <w:sz w:val="20"/>
                <w:szCs w:val="20"/>
              </w:rPr>
            </w:pPr>
            <w:r w:rsidRPr="00FA3117">
              <w:rPr>
                <w:sz w:val="20"/>
                <w:szCs w:val="20"/>
              </w:rPr>
              <w:t>249,0</w:t>
            </w:r>
          </w:p>
        </w:tc>
        <w:tc>
          <w:tcPr>
            <w:tcW w:w="567" w:type="dxa"/>
            <w:shd w:val="clear" w:color="auto" w:fill="auto"/>
          </w:tcPr>
          <w:p w14:paraId="4F752784" w14:textId="77777777" w:rsidR="00FA3117" w:rsidRPr="00FA3117" w:rsidRDefault="00FA3117" w:rsidP="00FA3117">
            <w:pPr>
              <w:jc w:val="center"/>
              <w:rPr>
                <w:sz w:val="20"/>
                <w:szCs w:val="20"/>
              </w:rPr>
            </w:pPr>
          </w:p>
          <w:p w14:paraId="5C79E046" w14:textId="77777777" w:rsidR="00FA3117" w:rsidRPr="00FA3117" w:rsidRDefault="00FA3117" w:rsidP="00FA3117">
            <w:pPr>
              <w:jc w:val="center"/>
              <w:rPr>
                <w:sz w:val="20"/>
                <w:szCs w:val="20"/>
              </w:rPr>
            </w:pPr>
            <w:r w:rsidRPr="00FA3117">
              <w:rPr>
                <w:sz w:val="20"/>
                <w:szCs w:val="20"/>
              </w:rPr>
              <w:t>-</w:t>
            </w:r>
          </w:p>
        </w:tc>
        <w:tc>
          <w:tcPr>
            <w:tcW w:w="709" w:type="dxa"/>
            <w:shd w:val="clear" w:color="auto" w:fill="auto"/>
          </w:tcPr>
          <w:p w14:paraId="4A9DB7CB" w14:textId="77777777" w:rsidR="00FA3117" w:rsidRPr="00FA3117" w:rsidRDefault="00FA3117" w:rsidP="00FA3117">
            <w:pPr>
              <w:jc w:val="center"/>
              <w:rPr>
                <w:sz w:val="20"/>
                <w:szCs w:val="20"/>
              </w:rPr>
            </w:pPr>
          </w:p>
          <w:p w14:paraId="1FA0C2D6" w14:textId="77777777" w:rsidR="00FA3117" w:rsidRPr="00FA3117" w:rsidRDefault="00FA3117" w:rsidP="00FA3117">
            <w:pPr>
              <w:jc w:val="center"/>
              <w:rPr>
                <w:sz w:val="20"/>
                <w:szCs w:val="20"/>
              </w:rPr>
            </w:pPr>
            <w:r w:rsidRPr="00FA3117">
              <w:rPr>
                <w:sz w:val="20"/>
                <w:szCs w:val="20"/>
              </w:rPr>
              <w:t>249,0</w:t>
            </w:r>
          </w:p>
        </w:tc>
        <w:tc>
          <w:tcPr>
            <w:tcW w:w="709" w:type="dxa"/>
            <w:shd w:val="clear" w:color="auto" w:fill="F2F2F2"/>
          </w:tcPr>
          <w:p w14:paraId="755F4848" w14:textId="77777777" w:rsidR="00FA3117" w:rsidRPr="00FA3117" w:rsidRDefault="00FA3117" w:rsidP="00FA3117">
            <w:pPr>
              <w:jc w:val="center"/>
              <w:rPr>
                <w:sz w:val="20"/>
                <w:szCs w:val="20"/>
              </w:rPr>
            </w:pPr>
          </w:p>
          <w:p w14:paraId="6364E95E" w14:textId="77777777" w:rsidR="00FA3117" w:rsidRPr="00FA3117" w:rsidRDefault="00FA3117" w:rsidP="00FA3117">
            <w:pPr>
              <w:jc w:val="center"/>
              <w:rPr>
                <w:sz w:val="20"/>
                <w:szCs w:val="20"/>
              </w:rPr>
            </w:pPr>
            <w:r w:rsidRPr="00FA3117">
              <w:rPr>
                <w:sz w:val="20"/>
                <w:szCs w:val="20"/>
              </w:rPr>
              <w:t>-</w:t>
            </w:r>
          </w:p>
        </w:tc>
        <w:tc>
          <w:tcPr>
            <w:tcW w:w="567" w:type="dxa"/>
            <w:shd w:val="clear" w:color="auto" w:fill="F2F2F2"/>
          </w:tcPr>
          <w:p w14:paraId="315994B0" w14:textId="77777777" w:rsidR="00FA3117" w:rsidRPr="00FA3117" w:rsidRDefault="00FA3117" w:rsidP="00FA3117">
            <w:pPr>
              <w:jc w:val="center"/>
              <w:rPr>
                <w:sz w:val="20"/>
                <w:szCs w:val="20"/>
              </w:rPr>
            </w:pPr>
          </w:p>
          <w:p w14:paraId="54AA0019" w14:textId="77777777" w:rsidR="00FA3117" w:rsidRPr="00FA3117" w:rsidRDefault="00FA3117" w:rsidP="00FA3117">
            <w:pPr>
              <w:jc w:val="center"/>
              <w:rPr>
                <w:sz w:val="20"/>
                <w:szCs w:val="20"/>
              </w:rPr>
            </w:pPr>
            <w:r w:rsidRPr="00FA3117">
              <w:rPr>
                <w:sz w:val="20"/>
                <w:szCs w:val="20"/>
              </w:rPr>
              <w:t>-</w:t>
            </w:r>
          </w:p>
        </w:tc>
        <w:tc>
          <w:tcPr>
            <w:tcW w:w="567" w:type="dxa"/>
            <w:shd w:val="clear" w:color="auto" w:fill="F2F2F2"/>
          </w:tcPr>
          <w:p w14:paraId="18D2A8F5" w14:textId="77777777" w:rsidR="00FA3117" w:rsidRPr="00FA3117" w:rsidRDefault="00FA3117" w:rsidP="00FA3117">
            <w:pPr>
              <w:jc w:val="center"/>
              <w:rPr>
                <w:sz w:val="20"/>
                <w:szCs w:val="20"/>
              </w:rPr>
            </w:pPr>
          </w:p>
          <w:p w14:paraId="64A88BBB" w14:textId="77777777" w:rsidR="00FA3117" w:rsidRPr="00FA3117" w:rsidRDefault="00FA3117" w:rsidP="00FA3117">
            <w:pPr>
              <w:jc w:val="center"/>
              <w:rPr>
                <w:sz w:val="20"/>
                <w:szCs w:val="20"/>
              </w:rPr>
            </w:pPr>
            <w:r w:rsidRPr="00FA3117">
              <w:rPr>
                <w:sz w:val="20"/>
                <w:szCs w:val="20"/>
              </w:rPr>
              <w:t>-</w:t>
            </w:r>
          </w:p>
        </w:tc>
      </w:tr>
      <w:tr w:rsidR="00FA3117" w:rsidRPr="00FA3117" w14:paraId="7DA91D0F" w14:textId="77777777" w:rsidTr="00FA3117">
        <w:tc>
          <w:tcPr>
            <w:tcW w:w="1668" w:type="dxa"/>
            <w:shd w:val="clear" w:color="auto" w:fill="auto"/>
          </w:tcPr>
          <w:p w14:paraId="3611A39A" w14:textId="77777777" w:rsidR="00FA3117" w:rsidRPr="00FA3117" w:rsidRDefault="00FA3117" w:rsidP="00FA3117">
            <w:pPr>
              <w:jc w:val="both"/>
              <w:rPr>
                <w:sz w:val="20"/>
                <w:szCs w:val="20"/>
              </w:rPr>
            </w:pPr>
            <w:r w:rsidRPr="00FA3117">
              <w:rPr>
                <w:sz w:val="20"/>
                <w:szCs w:val="20"/>
              </w:rPr>
              <w:t xml:space="preserve">ГП АО </w:t>
            </w:r>
          </w:p>
          <w:p w14:paraId="5DBE2455" w14:textId="77777777" w:rsidR="00FA3117" w:rsidRPr="00FA3117" w:rsidRDefault="00FA3117" w:rsidP="00FA3117">
            <w:pPr>
              <w:jc w:val="both"/>
              <w:rPr>
                <w:sz w:val="20"/>
                <w:szCs w:val="20"/>
              </w:rPr>
            </w:pPr>
            <w:r w:rsidRPr="00FA3117">
              <w:rPr>
                <w:sz w:val="20"/>
                <w:szCs w:val="20"/>
              </w:rPr>
              <w:t xml:space="preserve">№ 314-пп  </w:t>
            </w:r>
          </w:p>
          <w:p w14:paraId="6284C577" w14:textId="77777777" w:rsidR="00FA3117" w:rsidRPr="00FA3117" w:rsidRDefault="00FA3117" w:rsidP="00FA3117">
            <w:pPr>
              <w:jc w:val="both"/>
              <w:rPr>
                <w:sz w:val="20"/>
                <w:szCs w:val="20"/>
              </w:rPr>
            </w:pPr>
            <w:r w:rsidRPr="00FA3117">
              <w:rPr>
                <w:sz w:val="20"/>
                <w:szCs w:val="20"/>
              </w:rPr>
              <w:t xml:space="preserve">в ред. </w:t>
            </w:r>
          </w:p>
          <w:p w14:paraId="1A985859" w14:textId="77777777" w:rsidR="00FA3117" w:rsidRPr="00FA3117" w:rsidRDefault="00FA3117" w:rsidP="00FA3117">
            <w:pPr>
              <w:jc w:val="both"/>
              <w:rPr>
                <w:sz w:val="20"/>
                <w:szCs w:val="20"/>
              </w:rPr>
            </w:pPr>
            <w:r w:rsidRPr="00FA3117">
              <w:rPr>
                <w:sz w:val="20"/>
                <w:szCs w:val="20"/>
              </w:rPr>
              <w:t>от 25.10.2021</w:t>
            </w:r>
          </w:p>
        </w:tc>
        <w:tc>
          <w:tcPr>
            <w:tcW w:w="708" w:type="dxa"/>
            <w:shd w:val="clear" w:color="auto" w:fill="auto"/>
          </w:tcPr>
          <w:p w14:paraId="61821A4F" w14:textId="77777777" w:rsidR="00FA3117" w:rsidRPr="00FA3117" w:rsidRDefault="00FA3117" w:rsidP="00FA3117">
            <w:pPr>
              <w:jc w:val="center"/>
              <w:rPr>
                <w:sz w:val="20"/>
                <w:szCs w:val="20"/>
              </w:rPr>
            </w:pPr>
          </w:p>
          <w:p w14:paraId="57382995" w14:textId="77777777" w:rsidR="00FA3117" w:rsidRPr="00FA3117" w:rsidRDefault="00FA3117" w:rsidP="00FA3117">
            <w:pPr>
              <w:jc w:val="center"/>
              <w:rPr>
                <w:sz w:val="20"/>
                <w:szCs w:val="20"/>
              </w:rPr>
            </w:pPr>
            <w:r w:rsidRPr="00FA3117">
              <w:rPr>
                <w:sz w:val="20"/>
                <w:szCs w:val="20"/>
              </w:rPr>
              <w:t>134,2</w:t>
            </w:r>
          </w:p>
        </w:tc>
        <w:tc>
          <w:tcPr>
            <w:tcW w:w="709" w:type="dxa"/>
            <w:shd w:val="clear" w:color="auto" w:fill="auto"/>
          </w:tcPr>
          <w:p w14:paraId="20A00DA6" w14:textId="77777777" w:rsidR="00FA3117" w:rsidRPr="00FA3117" w:rsidRDefault="00FA3117" w:rsidP="00FA3117">
            <w:pPr>
              <w:jc w:val="center"/>
              <w:rPr>
                <w:sz w:val="20"/>
                <w:szCs w:val="20"/>
              </w:rPr>
            </w:pPr>
          </w:p>
          <w:p w14:paraId="37386EF3" w14:textId="77777777" w:rsidR="00FA3117" w:rsidRPr="00FA3117" w:rsidRDefault="00FA3117" w:rsidP="00FA3117">
            <w:pPr>
              <w:jc w:val="center"/>
              <w:rPr>
                <w:sz w:val="20"/>
                <w:szCs w:val="20"/>
              </w:rPr>
            </w:pPr>
            <w:r w:rsidRPr="00FA3117">
              <w:rPr>
                <w:sz w:val="20"/>
                <w:szCs w:val="20"/>
              </w:rPr>
              <w:t>0,0</w:t>
            </w:r>
          </w:p>
        </w:tc>
        <w:tc>
          <w:tcPr>
            <w:tcW w:w="709" w:type="dxa"/>
            <w:shd w:val="clear" w:color="auto" w:fill="auto"/>
          </w:tcPr>
          <w:p w14:paraId="0B052B5C" w14:textId="77777777" w:rsidR="00FA3117" w:rsidRPr="00FA3117" w:rsidRDefault="00FA3117" w:rsidP="00FA3117">
            <w:pPr>
              <w:jc w:val="center"/>
              <w:rPr>
                <w:sz w:val="20"/>
                <w:szCs w:val="20"/>
              </w:rPr>
            </w:pPr>
          </w:p>
          <w:p w14:paraId="605D1C0C" w14:textId="77777777" w:rsidR="00FA3117" w:rsidRPr="00FA3117" w:rsidRDefault="00FA3117" w:rsidP="00FA3117">
            <w:pPr>
              <w:jc w:val="center"/>
              <w:rPr>
                <w:sz w:val="20"/>
                <w:szCs w:val="20"/>
              </w:rPr>
            </w:pPr>
            <w:r w:rsidRPr="00FA3117">
              <w:rPr>
                <w:sz w:val="20"/>
                <w:szCs w:val="20"/>
              </w:rPr>
              <w:t>134,2</w:t>
            </w:r>
          </w:p>
        </w:tc>
        <w:tc>
          <w:tcPr>
            <w:tcW w:w="709" w:type="dxa"/>
            <w:shd w:val="clear" w:color="auto" w:fill="F2F2F2"/>
          </w:tcPr>
          <w:p w14:paraId="6F09D7F7" w14:textId="77777777" w:rsidR="00FA3117" w:rsidRPr="00FA3117" w:rsidRDefault="00FA3117" w:rsidP="00FA3117">
            <w:pPr>
              <w:jc w:val="center"/>
              <w:rPr>
                <w:sz w:val="20"/>
                <w:szCs w:val="20"/>
              </w:rPr>
            </w:pPr>
          </w:p>
          <w:p w14:paraId="67AF163D" w14:textId="77777777" w:rsidR="00FA3117" w:rsidRPr="00FA3117" w:rsidRDefault="00FA3117" w:rsidP="00FA3117">
            <w:pPr>
              <w:jc w:val="center"/>
              <w:rPr>
                <w:sz w:val="20"/>
                <w:szCs w:val="20"/>
              </w:rPr>
            </w:pPr>
            <w:r w:rsidRPr="00FA3117">
              <w:rPr>
                <w:sz w:val="20"/>
                <w:szCs w:val="20"/>
              </w:rPr>
              <w:t>364,1</w:t>
            </w:r>
          </w:p>
        </w:tc>
        <w:tc>
          <w:tcPr>
            <w:tcW w:w="567" w:type="dxa"/>
            <w:shd w:val="clear" w:color="auto" w:fill="F2F2F2"/>
          </w:tcPr>
          <w:p w14:paraId="42F51793" w14:textId="77777777" w:rsidR="00FA3117" w:rsidRPr="00FA3117" w:rsidRDefault="00FA3117" w:rsidP="00FA3117">
            <w:pPr>
              <w:jc w:val="center"/>
              <w:rPr>
                <w:sz w:val="20"/>
                <w:szCs w:val="20"/>
              </w:rPr>
            </w:pPr>
          </w:p>
          <w:p w14:paraId="4F962E14" w14:textId="77777777" w:rsidR="00FA3117" w:rsidRPr="00FA3117" w:rsidRDefault="00FA3117" w:rsidP="00FA3117">
            <w:pPr>
              <w:jc w:val="center"/>
              <w:rPr>
                <w:sz w:val="20"/>
                <w:szCs w:val="20"/>
              </w:rPr>
            </w:pPr>
            <w:r w:rsidRPr="00FA3117">
              <w:rPr>
                <w:sz w:val="20"/>
                <w:szCs w:val="20"/>
              </w:rPr>
              <w:t>0,0</w:t>
            </w:r>
          </w:p>
        </w:tc>
        <w:tc>
          <w:tcPr>
            <w:tcW w:w="708" w:type="dxa"/>
            <w:shd w:val="clear" w:color="auto" w:fill="F2F2F2"/>
          </w:tcPr>
          <w:p w14:paraId="4F72A0A3" w14:textId="77777777" w:rsidR="00FA3117" w:rsidRPr="00FA3117" w:rsidRDefault="00FA3117" w:rsidP="00FA3117">
            <w:pPr>
              <w:jc w:val="center"/>
              <w:rPr>
                <w:sz w:val="20"/>
                <w:szCs w:val="20"/>
              </w:rPr>
            </w:pPr>
          </w:p>
          <w:p w14:paraId="7B897237" w14:textId="77777777" w:rsidR="00FA3117" w:rsidRPr="00FA3117" w:rsidRDefault="00FA3117" w:rsidP="00FA3117">
            <w:pPr>
              <w:jc w:val="center"/>
              <w:rPr>
                <w:sz w:val="20"/>
                <w:szCs w:val="20"/>
              </w:rPr>
            </w:pPr>
            <w:r w:rsidRPr="00FA3117">
              <w:rPr>
                <w:sz w:val="20"/>
                <w:szCs w:val="20"/>
              </w:rPr>
              <w:t>364,1</w:t>
            </w:r>
          </w:p>
        </w:tc>
        <w:tc>
          <w:tcPr>
            <w:tcW w:w="709" w:type="dxa"/>
            <w:shd w:val="clear" w:color="auto" w:fill="auto"/>
          </w:tcPr>
          <w:p w14:paraId="62EFA27D" w14:textId="77777777" w:rsidR="00FA3117" w:rsidRPr="00FA3117" w:rsidRDefault="00FA3117" w:rsidP="00FA3117">
            <w:pPr>
              <w:jc w:val="center"/>
              <w:rPr>
                <w:sz w:val="20"/>
                <w:szCs w:val="20"/>
              </w:rPr>
            </w:pPr>
          </w:p>
          <w:p w14:paraId="1E396EA7" w14:textId="77777777" w:rsidR="00FA3117" w:rsidRPr="00FA3117" w:rsidRDefault="00FA3117" w:rsidP="00FA3117">
            <w:pPr>
              <w:jc w:val="center"/>
              <w:rPr>
                <w:sz w:val="20"/>
                <w:szCs w:val="20"/>
              </w:rPr>
            </w:pPr>
            <w:r w:rsidRPr="00FA3117">
              <w:rPr>
                <w:sz w:val="20"/>
                <w:szCs w:val="20"/>
              </w:rPr>
              <w:t>128,0</w:t>
            </w:r>
          </w:p>
        </w:tc>
        <w:tc>
          <w:tcPr>
            <w:tcW w:w="567" w:type="dxa"/>
            <w:shd w:val="clear" w:color="auto" w:fill="auto"/>
          </w:tcPr>
          <w:p w14:paraId="1C56BCF5" w14:textId="77777777" w:rsidR="00FA3117" w:rsidRPr="00FA3117" w:rsidRDefault="00FA3117" w:rsidP="00FA3117">
            <w:pPr>
              <w:jc w:val="center"/>
              <w:rPr>
                <w:sz w:val="20"/>
                <w:szCs w:val="20"/>
              </w:rPr>
            </w:pPr>
          </w:p>
          <w:p w14:paraId="469BD700" w14:textId="77777777" w:rsidR="00FA3117" w:rsidRPr="00FA3117" w:rsidRDefault="00FA3117" w:rsidP="00FA3117">
            <w:pPr>
              <w:jc w:val="center"/>
              <w:rPr>
                <w:sz w:val="20"/>
                <w:szCs w:val="20"/>
              </w:rPr>
            </w:pPr>
            <w:r w:rsidRPr="00FA3117">
              <w:rPr>
                <w:sz w:val="20"/>
                <w:szCs w:val="20"/>
              </w:rPr>
              <w:t>0,0</w:t>
            </w:r>
          </w:p>
        </w:tc>
        <w:tc>
          <w:tcPr>
            <w:tcW w:w="709" w:type="dxa"/>
            <w:shd w:val="clear" w:color="auto" w:fill="auto"/>
          </w:tcPr>
          <w:p w14:paraId="6393E63A" w14:textId="77777777" w:rsidR="00FA3117" w:rsidRPr="00FA3117" w:rsidRDefault="00FA3117" w:rsidP="00FA3117">
            <w:pPr>
              <w:jc w:val="center"/>
              <w:rPr>
                <w:sz w:val="20"/>
                <w:szCs w:val="20"/>
              </w:rPr>
            </w:pPr>
          </w:p>
          <w:p w14:paraId="3BF426FF" w14:textId="77777777" w:rsidR="00FA3117" w:rsidRPr="00FA3117" w:rsidRDefault="00FA3117" w:rsidP="00FA3117">
            <w:pPr>
              <w:jc w:val="center"/>
              <w:rPr>
                <w:sz w:val="20"/>
                <w:szCs w:val="20"/>
              </w:rPr>
            </w:pPr>
            <w:r w:rsidRPr="00FA3117">
              <w:rPr>
                <w:sz w:val="20"/>
                <w:szCs w:val="20"/>
              </w:rPr>
              <w:t>128,0</w:t>
            </w:r>
          </w:p>
        </w:tc>
        <w:tc>
          <w:tcPr>
            <w:tcW w:w="709" w:type="dxa"/>
            <w:shd w:val="clear" w:color="auto" w:fill="F2F2F2"/>
          </w:tcPr>
          <w:p w14:paraId="2088DC01" w14:textId="77777777" w:rsidR="00FA3117" w:rsidRPr="00FA3117" w:rsidRDefault="00FA3117" w:rsidP="00FA3117">
            <w:pPr>
              <w:jc w:val="center"/>
              <w:rPr>
                <w:sz w:val="20"/>
                <w:szCs w:val="20"/>
              </w:rPr>
            </w:pPr>
          </w:p>
          <w:p w14:paraId="3D6CE443" w14:textId="77777777" w:rsidR="00FA3117" w:rsidRPr="00FA3117" w:rsidRDefault="00FA3117" w:rsidP="00FA3117">
            <w:pPr>
              <w:jc w:val="center"/>
              <w:rPr>
                <w:sz w:val="20"/>
                <w:szCs w:val="20"/>
              </w:rPr>
            </w:pPr>
            <w:r w:rsidRPr="00FA3117">
              <w:rPr>
                <w:sz w:val="20"/>
                <w:szCs w:val="20"/>
              </w:rPr>
              <w:t>17,9</w:t>
            </w:r>
          </w:p>
        </w:tc>
        <w:tc>
          <w:tcPr>
            <w:tcW w:w="567" w:type="dxa"/>
            <w:shd w:val="clear" w:color="auto" w:fill="F2F2F2"/>
          </w:tcPr>
          <w:p w14:paraId="157DA646" w14:textId="77777777" w:rsidR="00FA3117" w:rsidRPr="00FA3117" w:rsidRDefault="00FA3117" w:rsidP="00FA3117">
            <w:pPr>
              <w:jc w:val="center"/>
              <w:rPr>
                <w:sz w:val="20"/>
                <w:szCs w:val="20"/>
              </w:rPr>
            </w:pPr>
          </w:p>
          <w:p w14:paraId="10608D4B" w14:textId="77777777" w:rsidR="00FA3117" w:rsidRPr="00FA3117" w:rsidRDefault="00FA3117" w:rsidP="00FA3117">
            <w:pPr>
              <w:jc w:val="center"/>
              <w:rPr>
                <w:sz w:val="20"/>
                <w:szCs w:val="20"/>
              </w:rPr>
            </w:pPr>
            <w:r w:rsidRPr="00FA3117">
              <w:rPr>
                <w:sz w:val="20"/>
                <w:szCs w:val="20"/>
              </w:rPr>
              <w:t>0,0</w:t>
            </w:r>
          </w:p>
        </w:tc>
        <w:tc>
          <w:tcPr>
            <w:tcW w:w="567" w:type="dxa"/>
            <w:shd w:val="clear" w:color="auto" w:fill="F2F2F2"/>
          </w:tcPr>
          <w:p w14:paraId="6319431F" w14:textId="77777777" w:rsidR="00FA3117" w:rsidRPr="00FA3117" w:rsidRDefault="00FA3117" w:rsidP="00FA3117">
            <w:pPr>
              <w:jc w:val="center"/>
              <w:rPr>
                <w:sz w:val="20"/>
                <w:szCs w:val="20"/>
              </w:rPr>
            </w:pPr>
          </w:p>
          <w:p w14:paraId="5B30E409" w14:textId="77777777" w:rsidR="00FA3117" w:rsidRPr="00FA3117" w:rsidRDefault="00FA3117" w:rsidP="00FA3117">
            <w:pPr>
              <w:jc w:val="center"/>
              <w:rPr>
                <w:sz w:val="20"/>
                <w:szCs w:val="20"/>
              </w:rPr>
            </w:pPr>
            <w:r w:rsidRPr="00FA3117">
              <w:rPr>
                <w:sz w:val="20"/>
                <w:szCs w:val="20"/>
              </w:rPr>
              <w:t>17,9</w:t>
            </w:r>
          </w:p>
        </w:tc>
      </w:tr>
      <w:tr w:rsidR="00FA3117" w:rsidRPr="00FA3117" w14:paraId="567DC59E" w14:textId="77777777" w:rsidTr="00FA3117">
        <w:tc>
          <w:tcPr>
            <w:tcW w:w="1668" w:type="dxa"/>
            <w:shd w:val="clear" w:color="auto" w:fill="auto"/>
          </w:tcPr>
          <w:p w14:paraId="4A76EA6E" w14:textId="702ED3BE" w:rsidR="00FA3117" w:rsidRPr="00FA3117" w:rsidRDefault="00FA3117" w:rsidP="00FA3117">
            <w:pPr>
              <w:jc w:val="both"/>
              <w:rPr>
                <w:sz w:val="20"/>
                <w:szCs w:val="20"/>
              </w:rPr>
            </w:pPr>
            <w:r w:rsidRPr="00FA3117">
              <w:rPr>
                <w:sz w:val="20"/>
                <w:szCs w:val="20"/>
              </w:rPr>
              <w:t>Законопроект</w:t>
            </w:r>
          </w:p>
        </w:tc>
        <w:tc>
          <w:tcPr>
            <w:tcW w:w="708" w:type="dxa"/>
            <w:shd w:val="clear" w:color="auto" w:fill="auto"/>
          </w:tcPr>
          <w:p w14:paraId="256EFDB8" w14:textId="77777777" w:rsidR="00FA3117" w:rsidRPr="00FA3117" w:rsidRDefault="00FA3117" w:rsidP="00FA3117">
            <w:pPr>
              <w:jc w:val="both"/>
              <w:rPr>
                <w:sz w:val="20"/>
                <w:szCs w:val="20"/>
              </w:rPr>
            </w:pPr>
            <w:r w:rsidRPr="00FA3117">
              <w:rPr>
                <w:sz w:val="20"/>
                <w:szCs w:val="20"/>
              </w:rPr>
              <w:t>134,2</w:t>
            </w:r>
          </w:p>
        </w:tc>
        <w:tc>
          <w:tcPr>
            <w:tcW w:w="709" w:type="dxa"/>
            <w:shd w:val="clear" w:color="auto" w:fill="auto"/>
          </w:tcPr>
          <w:p w14:paraId="0D569415" w14:textId="77777777" w:rsidR="00FA3117" w:rsidRPr="00FA3117" w:rsidRDefault="00FA3117" w:rsidP="00FA3117">
            <w:pPr>
              <w:jc w:val="center"/>
              <w:rPr>
                <w:sz w:val="20"/>
                <w:szCs w:val="20"/>
              </w:rPr>
            </w:pPr>
            <w:r w:rsidRPr="00FA3117">
              <w:rPr>
                <w:sz w:val="20"/>
                <w:szCs w:val="20"/>
              </w:rPr>
              <w:t>0,0</w:t>
            </w:r>
          </w:p>
        </w:tc>
        <w:tc>
          <w:tcPr>
            <w:tcW w:w="709" w:type="dxa"/>
            <w:shd w:val="clear" w:color="auto" w:fill="auto"/>
          </w:tcPr>
          <w:p w14:paraId="1AB42192" w14:textId="77777777" w:rsidR="00FA3117" w:rsidRPr="00FA3117" w:rsidRDefault="00FA3117" w:rsidP="00FA3117">
            <w:pPr>
              <w:jc w:val="center"/>
              <w:rPr>
                <w:sz w:val="20"/>
                <w:szCs w:val="20"/>
              </w:rPr>
            </w:pPr>
            <w:r w:rsidRPr="00FA3117">
              <w:rPr>
                <w:sz w:val="20"/>
                <w:szCs w:val="20"/>
              </w:rPr>
              <w:t>134,2</w:t>
            </w:r>
          </w:p>
        </w:tc>
        <w:tc>
          <w:tcPr>
            <w:tcW w:w="709" w:type="dxa"/>
            <w:shd w:val="clear" w:color="auto" w:fill="F2F2F2"/>
          </w:tcPr>
          <w:p w14:paraId="2AE94CD6" w14:textId="77777777" w:rsidR="00FA3117" w:rsidRPr="00FA3117" w:rsidRDefault="00FA3117" w:rsidP="00FA3117">
            <w:pPr>
              <w:jc w:val="center"/>
              <w:rPr>
                <w:sz w:val="20"/>
                <w:szCs w:val="20"/>
              </w:rPr>
            </w:pPr>
            <w:r w:rsidRPr="00FA3117">
              <w:rPr>
                <w:sz w:val="20"/>
                <w:szCs w:val="20"/>
              </w:rPr>
              <w:t>364,1</w:t>
            </w:r>
          </w:p>
        </w:tc>
        <w:tc>
          <w:tcPr>
            <w:tcW w:w="567" w:type="dxa"/>
            <w:shd w:val="clear" w:color="auto" w:fill="F2F2F2"/>
          </w:tcPr>
          <w:p w14:paraId="42B42972" w14:textId="77777777" w:rsidR="00FA3117" w:rsidRPr="00FA3117" w:rsidRDefault="00FA3117" w:rsidP="00FA3117">
            <w:pPr>
              <w:jc w:val="center"/>
              <w:rPr>
                <w:sz w:val="20"/>
                <w:szCs w:val="20"/>
              </w:rPr>
            </w:pPr>
            <w:r w:rsidRPr="00FA3117">
              <w:rPr>
                <w:sz w:val="20"/>
                <w:szCs w:val="20"/>
              </w:rPr>
              <w:t>0,0</w:t>
            </w:r>
          </w:p>
        </w:tc>
        <w:tc>
          <w:tcPr>
            <w:tcW w:w="708" w:type="dxa"/>
            <w:shd w:val="clear" w:color="auto" w:fill="F2F2F2"/>
          </w:tcPr>
          <w:p w14:paraId="5F6310B2" w14:textId="77777777" w:rsidR="00FA3117" w:rsidRPr="00FA3117" w:rsidRDefault="00FA3117" w:rsidP="00FA3117">
            <w:pPr>
              <w:jc w:val="center"/>
              <w:rPr>
                <w:sz w:val="20"/>
                <w:szCs w:val="20"/>
              </w:rPr>
            </w:pPr>
            <w:r w:rsidRPr="00FA3117">
              <w:rPr>
                <w:sz w:val="20"/>
                <w:szCs w:val="20"/>
              </w:rPr>
              <w:t>364,1</w:t>
            </w:r>
          </w:p>
        </w:tc>
        <w:tc>
          <w:tcPr>
            <w:tcW w:w="709" w:type="dxa"/>
            <w:shd w:val="clear" w:color="auto" w:fill="auto"/>
          </w:tcPr>
          <w:p w14:paraId="52CB6CED" w14:textId="77777777" w:rsidR="00FA3117" w:rsidRPr="00FA3117" w:rsidRDefault="00FA3117" w:rsidP="00FA3117">
            <w:pPr>
              <w:jc w:val="center"/>
              <w:rPr>
                <w:sz w:val="20"/>
                <w:szCs w:val="20"/>
              </w:rPr>
            </w:pPr>
            <w:r w:rsidRPr="00FA3117">
              <w:rPr>
                <w:sz w:val="20"/>
                <w:szCs w:val="20"/>
              </w:rPr>
              <w:t>128,0</w:t>
            </w:r>
          </w:p>
        </w:tc>
        <w:tc>
          <w:tcPr>
            <w:tcW w:w="567" w:type="dxa"/>
            <w:shd w:val="clear" w:color="auto" w:fill="auto"/>
          </w:tcPr>
          <w:p w14:paraId="6CD96B4F" w14:textId="77777777" w:rsidR="00FA3117" w:rsidRPr="00FA3117" w:rsidRDefault="00FA3117" w:rsidP="00FA3117">
            <w:pPr>
              <w:jc w:val="center"/>
              <w:rPr>
                <w:sz w:val="20"/>
                <w:szCs w:val="20"/>
              </w:rPr>
            </w:pPr>
            <w:r w:rsidRPr="00FA3117">
              <w:rPr>
                <w:sz w:val="20"/>
                <w:szCs w:val="20"/>
              </w:rPr>
              <w:t>0,0</w:t>
            </w:r>
          </w:p>
        </w:tc>
        <w:tc>
          <w:tcPr>
            <w:tcW w:w="709" w:type="dxa"/>
            <w:shd w:val="clear" w:color="auto" w:fill="auto"/>
          </w:tcPr>
          <w:p w14:paraId="6DD92846" w14:textId="77777777" w:rsidR="00FA3117" w:rsidRPr="00FA3117" w:rsidRDefault="00FA3117" w:rsidP="00FA3117">
            <w:pPr>
              <w:jc w:val="center"/>
              <w:rPr>
                <w:sz w:val="20"/>
                <w:szCs w:val="20"/>
              </w:rPr>
            </w:pPr>
            <w:r w:rsidRPr="00FA3117">
              <w:rPr>
                <w:sz w:val="20"/>
                <w:szCs w:val="20"/>
              </w:rPr>
              <w:t>128,0</w:t>
            </w:r>
          </w:p>
        </w:tc>
        <w:tc>
          <w:tcPr>
            <w:tcW w:w="709" w:type="dxa"/>
            <w:shd w:val="clear" w:color="auto" w:fill="F2F2F2"/>
          </w:tcPr>
          <w:p w14:paraId="559AD3C2" w14:textId="77777777" w:rsidR="00FA3117" w:rsidRPr="00FA3117" w:rsidRDefault="00FA3117" w:rsidP="00FA3117">
            <w:pPr>
              <w:jc w:val="center"/>
              <w:rPr>
                <w:sz w:val="20"/>
                <w:szCs w:val="20"/>
              </w:rPr>
            </w:pPr>
            <w:r w:rsidRPr="00FA3117">
              <w:rPr>
                <w:sz w:val="20"/>
                <w:szCs w:val="20"/>
              </w:rPr>
              <w:t>17,9</w:t>
            </w:r>
          </w:p>
        </w:tc>
        <w:tc>
          <w:tcPr>
            <w:tcW w:w="567" w:type="dxa"/>
            <w:shd w:val="clear" w:color="auto" w:fill="F2F2F2"/>
          </w:tcPr>
          <w:p w14:paraId="24C92F8E" w14:textId="77777777" w:rsidR="00FA3117" w:rsidRPr="00FA3117" w:rsidRDefault="00FA3117" w:rsidP="00FA3117">
            <w:pPr>
              <w:jc w:val="center"/>
              <w:rPr>
                <w:sz w:val="20"/>
                <w:szCs w:val="20"/>
              </w:rPr>
            </w:pPr>
            <w:r w:rsidRPr="00FA3117">
              <w:rPr>
                <w:sz w:val="20"/>
                <w:szCs w:val="20"/>
              </w:rPr>
              <w:t>0,0</w:t>
            </w:r>
          </w:p>
        </w:tc>
        <w:tc>
          <w:tcPr>
            <w:tcW w:w="567" w:type="dxa"/>
            <w:shd w:val="clear" w:color="auto" w:fill="F2F2F2"/>
          </w:tcPr>
          <w:p w14:paraId="7F96C7D9" w14:textId="77777777" w:rsidR="00FA3117" w:rsidRPr="00FA3117" w:rsidRDefault="00FA3117" w:rsidP="00FA3117">
            <w:pPr>
              <w:jc w:val="center"/>
              <w:rPr>
                <w:sz w:val="20"/>
                <w:szCs w:val="20"/>
              </w:rPr>
            </w:pPr>
            <w:r w:rsidRPr="00FA3117">
              <w:rPr>
                <w:sz w:val="20"/>
                <w:szCs w:val="20"/>
              </w:rPr>
              <w:t>17,9</w:t>
            </w:r>
          </w:p>
        </w:tc>
      </w:tr>
    </w:tbl>
    <w:p w14:paraId="32132CEB" w14:textId="77777777" w:rsidR="00FA3117" w:rsidRPr="00FA3117" w:rsidRDefault="00FA3117" w:rsidP="00FA3117">
      <w:pPr>
        <w:ind w:firstLine="709"/>
        <w:jc w:val="both"/>
        <w:rPr>
          <w:sz w:val="28"/>
          <w:szCs w:val="28"/>
        </w:rPr>
      </w:pPr>
    </w:p>
    <w:p w14:paraId="24AF0A24" w14:textId="431460CE" w:rsidR="00FA3117" w:rsidRPr="00FA3117" w:rsidRDefault="00FA3117" w:rsidP="00FA3117">
      <w:pPr>
        <w:widowControl w:val="0"/>
        <w:autoSpaceDE w:val="0"/>
        <w:autoSpaceDN w:val="0"/>
        <w:ind w:firstLine="709"/>
        <w:jc w:val="both"/>
        <w:rPr>
          <w:sz w:val="28"/>
          <w:szCs w:val="28"/>
        </w:rPr>
      </w:pPr>
      <w:r w:rsidRPr="00FA3117">
        <w:rPr>
          <w:sz w:val="28"/>
          <w:szCs w:val="28"/>
        </w:rPr>
        <w:t xml:space="preserve">Распределение бюджетных ассигнований федерального и областного бюджетов в разрезе мероприятий представлено в таблице </w:t>
      </w:r>
      <w:r w:rsidR="00886FB2">
        <w:rPr>
          <w:sz w:val="28"/>
          <w:szCs w:val="28"/>
        </w:rPr>
        <w:t>106</w:t>
      </w:r>
      <w:r w:rsidRPr="00FA3117">
        <w:rPr>
          <w:sz w:val="28"/>
          <w:szCs w:val="28"/>
        </w:rPr>
        <w:t>.</w:t>
      </w:r>
    </w:p>
    <w:p w14:paraId="463FEDEB" w14:textId="77777777" w:rsidR="00FA3117" w:rsidRDefault="00FA3117" w:rsidP="00FA3117">
      <w:pPr>
        <w:pStyle w:val="af9"/>
        <w:rPr>
          <w:b w:val="0"/>
          <w:sz w:val="24"/>
          <w:szCs w:val="24"/>
        </w:rPr>
      </w:pPr>
    </w:p>
    <w:p w14:paraId="6A24C797" w14:textId="3497FFDF" w:rsidR="00FA3117" w:rsidRPr="006121ED" w:rsidRDefault="00FA3117" w:rsidP="00FA3117">
      <w:pPr>
        <w:pStyle w:val="af9"/>
        <w:rPr>
          <w:b w:val="0"/>
          <w:sz w:val="24"/>
          <w:szCs w:val="24"/>
        </w:rPr>
      </w:pPr>
      <w:r w:rsidRPr="006121ED">
        <w:rPr>
          <w:b w:val="0"/>
          <w:sz w:val="24"/>
          <w:szCs w:val="24"/>
        </w:rPr>
        <w:t xml:space="preserve">Таблица </w:t>
      </w:r>
      <w:r w:rsidRPr="006121ED">
        <w:rPr>
          <w:b w:val="0"/>
          <w:sz w:val="24"/>
          <w:szCs w:val="24"/>
        </w:rPr>
        <w:fldChar w:fldCharType="begin"/>
      </w:r>
      <w:r w:rsidRPr="006121ED">
        <w:rPr>
          <w:b w:val="0"/>
          <w:sz w:val="24"/>
          <w:szCs w:val="24"/>
        </w:rPr>
        <w:instrText xml:space="preserve"> SEQ Таблица \* ARABIC </w:instrText>
      </w:r>
      <w:r w:rsidRPr="006121ED">
        <w:rPr>
          <w:b w:val="0"/>
          <w:sz w:val="24"/>
          <w:szCs w:val="24"/>
        </w:rPr>
        <w:fldChar w:fldCharType="separate"/>
      </w:r>
      <w:r w:rsidR="00473415">
        <w:rPr>
          <w:b w:val="0"/>
          <w:noProof/>
          <w:sz w:val="24"/>
          <w:szCs w:val="24"/>
        </w:rPr>
        <w:t>106</w:t>
      </w:r>
      <w:r w:rsidRPr="006121ED">
        <w:rPr>
          <w:b w:val="0"/>
          <w:sz w:val="24"/>
          <w:szCs w:val="24"/>
        </w:rPr>
        <w:fldChar w:fldCharType="end"/>
      </w:r>
      <w:r w:rsidRPr="006121ED">
        <w:rPr>
          <w:b w:val="0"/>
          <w:sz w:val="24"/>
          <w:szCs w:val="24"/>
        </w:rPr>
        <w:t>. Распределение бюджетных ассигнований по мероприятиям</w:t>
      </w:r>
    </w:p>
    <w:tbl>
      <w:tblPr>
        <w:tblW w:w="9606" w:type="dxa"/>
        <w:tblLayout w:type="fixed"/>
        <w:tblLook w:val="04A0" w:firstRow="1" w:lastRow="0" w:firstColumn="1" w:lastColumn="0" w:noHBand="0" w:noVBand="1"/>
      </w:tblPr>
      <w:tblGrid>
        <w:gridCol w:w="3369"/>
        <w:gridCol w:w="708"/>
        <w:gridCol w:w="567"/>
        <w:gridCol w:w="709"/>
        <w:gridCol w:w="709"/>
        <w:gridCol w:w="709"/>
        <w:gridCol w:w="708"/>
        <w:gridCol w:w="709"/>
        <w:gridCol w:w="709"/>
        <w:gridCol w:w="709"/>
      </w:tblGrid>
      <w:tr w:rsidR="00FA3117" w:rsidRPr="00FA3117" w14:paraId="2A626C30" w14:textId="77777777" w:rsidTr="006121ED">
        <w:trPr>
          <w:trHeight w:val="209"/>
          <w:tblHeader/>
        </w:trPr>
        <w:tc>
          <w:tcPr>
            <w:tcW w:w="336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009D4C2" w14:textId="77777777" w:rsidR="00FA3117" w:rsidRPr="00FA3117" w:rsidRDefault="00FA3117" w:rsidP="00FA3117">
            <w:pPr>
              <w:jc w:val="center"/>
              <w:rPr>
                <w:sz w:val="20"/>
                <w:szCs w:val="20"/>
              </w:rPr>
            </w:pPr>
            <w:r w:rsidRPr="00FA3117">
              <w:rPr>
                <w:sz w:val="20"/>
                <w:szCs w:val="20"/>
              </w:rPr>
              <w:t>мероприятие</w:t>
            </w:r>
          </w:p>
        </w:tc>
        <w:tc>
          <w:tcPr>
            <w:tcW w:w="1984" w:type="dxa"/>
            <w:gridSpan w:val="3"/>
            <w:tcBorders>
              <w:top w:val="double" w:sz="4" w:space="0" w:color="auto"/>
              <w:left w:val="nil"/>
              <w:bottom w:val="single" w:sz="4" w:space="0" w:color="auto"/>
              <w:right w:val="single" w:sz="4" w:space="0" w:color="auto"/>
            </w:tcBorders>
            <w:shd w:val="clear" w:color="auto" w:fill="auto"/>
            <w:vAlign w:val="center"/>
            <w:hideMark/>
          </w:tcPr>
          <w:p w14:paraId="3433D558" w14:textId="77777777" w:rsidR="00FA3117" w:rsidRPr="00FA3117" w:rsidRDefault="00FA3117" w:rsidP="00FA3117">
            <w:pPr>
              <w:jc w:val="center"/>
              <w:rPr>
                <w:sz w:val="20"/>
                <w:szCs w:val="20"/>
              </w:rPr>
            </w:pPr>
            <w:r w:rsidRPr="00FA3117">
              <w:rPr>
                <w:sz w:val="20"/>
                <w:szCs w:val="20"/>
              </w:rPr>
              <w:t>2022, млн.руб.</w:t>
            </w:r>
          </w:p>
        </w:tc>
        <w:tc>
          <w:tcPr>
            <w:tcW w:w="2126" w:type="dxa"/>
            <w:gridSpan w:val="3"/>
            <w:tcBorders>
              <w:top w:val="double" w:sz="4" w:space="0" w:color="auto"/>
              <w:left w:val="nil"/>
              <w:bottom w:val="single" w:sz="4" w:space="0" w:color="auto"/>
              <w:right w:val="single" w:sz="4" w:space="0" w:color="auto"/>
            </w:tcBorders>
            <w:shd w:val="clear" w:color="auto" w:fill="F2F2F2"/>
            <w:vAlign w:val="center"/>
            <w:hideMark/>
          </w:tcPr>
          <w:p w14:paraId="438C53A8" w14:textId="77777777" w:rsidR="00FA3117" w:rsidRPr="00FA3117" w:rsidRDefault="00FA3117" w:rsidP="00FA3117">
            <w:pPr>
              <w:jc w:val="center"/>
              <w:rPr>
                <w:sz w:val="20"/>
                <w:szCs w:val="20"/>
              </w:rPr>
            </w:pPr>
            <w:r w:rsidRPr="00FA3117">
              <w:rPr>
                <w:sz w:val="20"/>
                <w:szCs w:val="20"/>
              </w:rPr>
              <w:t>2023, млн.руб.</w:t>
            </w:r>
          </w:p>
        </w:tc>
        <w:tc>
          <w:tcPr>
            <w:tcW w:w="2127" w:type="dxa"/>
            <w:gridSpan w:val="3"/>
            <w:tcBorders>
              <w:top w:val="double" w:sz="4" w:space="0" w:color="auto"/>
              <w:left w:val="nil"/>
              <w:bottom w:val="single" w:sz="4" w:space="0" w:color="auto"/>
              <w:right w:val="double" w:sz="4" w:space="0" w:color="auto"/>
            </w:tcBorders>
            <w:shd w:val="clear" w:color="auto" w:fill="auto"/>
            <w:vAlign w:val="center"/>
            <w:hideMark/>
          </w:tcPr>
          <w:p w14:paraId="797220D4" w14:textId="77777777" w:rsidR="00FA3117" w:rsidRPr="00FA3117" w:rsidRDefault="00FA3117" w:rsidP="00FA3117">
            <w:pPr>
              <w:jc w:val="center"/>
              <w:rPr>
                <w:sz w:val="20"/>
                <w:szCs w:val="20"/>
              </w:rPr>
            </w:pPr>
            <w:r w:rsidRPr="00FA3117">
              <w:rPr>
                <w:sz w:val="20"/>
                <w:szCs w:val="20"/>
              </w:rPr>
              <w:t>2024, млн.руб.</w:t>
            </w:r>
          </w:p>
        </w:tc>
      </w:tr>
      <w:tr w:rsidR="00FA3117" w:rsidRPr="00FA3117" w14:paraId="7F6093DF" w14:textId="77777777" w:rsidTr="006121ED">
        <w:trPr>
          <w:trHeight w:val="58"/>
          <w:tblHeader/>
        </w:trPr>
        <w:tc>
          <w:tcPr>
            <w:tcW w:w="3369" w:type="dxa"/>
            <w:vMerge/>
            <w:tcBorders>
              <w:top w:val="single" w:sz="4" w:space="0" w:color="auto"/>
              <w:left w:val="double" w:sz="4" w:space="0" w:color="auto"/>
              <w:bottom w:val="single" w:sz="4" w:space="0" w:color="auto"/>
              <w:right w:val="single" w:sz="4" w:space="0" w:color="auto"/>
            </w:tcBorders>
            <w:vAlign w:val="center"/>
            <w:hideMark/>
          </w:tcPr>
          <w:p w14:paraId="1CDD3AFE" w14:textId="77777777" w:rsidR="00FA3117" w:rsidRPr="00FA3117" w:rsidRDefault="00FA3117" w:rsidP="00FA3117">
            <w:pPr>
              <w:rPr>
                <w:sz w:val="20"/>
                <w:szCs w:val="20"/>
              </w:rPr>
            </w:pPr>
          </w:p>
        </w:tc>
        <w:tc>
          <w:tcPr>
            <w:tcW w:w="708" w:type="dxa"/>
            <w:tcBorders>
              <w:top w:val="nil"/>
              <w:left w:val="nil"/>
              <w:bottom w:val="single" w:sz="4" w:space="0" w:color="auto"/>
              <w:right w:val="single" w:sz="4" w:space="0" w:color="auto"/>
            </w:tcBorders>
            <w:shd w:val="clear" w:color="auto" w:fill="auto"/>
            <w:vAlign w:val="center"/>
            <w:hideMark/>
          </w:tcPr>
          <w:p w14:paraId="6E2CD5AC" w14:textId="77777777" w:rsidR="00FA3117" w:rsidRPr="00FA3117" w:rsidRDefault="00FA3117" w:rsidP="00FA3117">
            <w:pPr>
              <w:jc w:val="center"/>
              <w:rPr>
                <w:sz w:val="20"/>
                <w:szCs w:val="20"/>
              </w:rPr>
            </w:pPr>
            <w:r w:rsidRPr="00FA3117">
              <w:rPr>
                <w:sz w:val="20"/>
                <w:szCs w:val="20"/>
              </w:rPr>
              <w:t>всего</w:t>
            </w:r>
          </w:p>
        </w:tc>
        <w:tc>
          <w:tcPr>
            <w:tcW w:w="567" w:type="dxa"/>
            <w:tcBorders>
              <w:top w:val="nil"/>
              <w:left w:val="nil"/>
              <w:bottom w:val="single" w:sz="4" w:space="0" w:color="auto"/>
              <w:right w:val="single" w:sz="4" w:space="0" w:color="auto"/>
            </w:tcBorders>
            <w:shd w:val="clear" w:color="auto" w:fill="auto"/>
            <w:vAlign w:val="center"/>
            <w:hideMark/>
          </w:tcPr>
          <w:p w14:paraId="490E188D" w14:textId="77777777" w:rsidR="00FA3117" w:rsidRPr="00FA3117" w:rsidRDefault="00FA3117" w:rsidP="00FA3117">
            <w:pPr>
              <w:jc w:val="center"/>
              <w:rPr>
                <w:sz w:val="20"/>
                <w:szCs w:val="20"/>
              </w:rPr>
            </w:pPr>
            <w:r w:rsidRPr="00FA3117">
              <w:rPr>
                <w:sz w:val="20"/>
                <w:szCs w:val="20"/>
              </w:rPr>
              <w:t>ФБ</w:t>
            </w:r>
          </w:p>
        </w:tc>
        <w:tc>
          <w:tcPr>
            <w:tcW w:w="709" w:type="dxa"/>
            <w:tcBorders>
              <w:top w:val="nil"/>
              <w:left w:val="nil"/>
              <w:bottom w:val="single" w:sz="4" w:space="0" w:color="auto"/>
              <w:right w:val="single" w:sz="4" w:space="0" w:color="auto"/>
            </w:tcBorders>
            <w:shd w:val="clear" w:color="auto" w:fill="auto"/>
            <w:vAlign w:val="center"/>
            <w:hideMark/>
          </w:tcPr>
          <w:p w14:paraId="3CD0B6CF" w14:textId="77777777" w:rsidR="00FA3117" w:rsidRPr="00FA3117" w:rsidRDefault="00FA3117" w:rsidP="00FA3117">
            <w:pPr>
              <w:jc w:val="center"/>
              <w:rPr>
                <w:sz w:val="20"/>
                <w:szCs w:val="20"/>
              </w:rPr>
            </w:pPr>
            <w:r w:rsidRPr="00FA3117">
              <w:rPr>
                <w:sz w:val="20"/>
                <w:szCs w:val="20"/>
              </w:rPr>
              <w:t>ОБ</w:t>
            </w:r>
          </w:p>
        </w:tc>
        <w:tc>
          <w:tcPr>
            <w:tcW w:w="709" w:type="dxa"/>
            <w:tcBorders>
              <w:top w:val="nil"/>
              <w:left w:val="nil"/>
              <w:bottom w:val="single" w:sz="4" w:space="0" w:color="auto"/>
              <w:right w:val="single" w:sz="4" w:space="0" w:color="auto"/>
            </w:tcBorders>
            <w:shd w:val="clear" w:color="auto" w:fill="F2F2F2"/>
            <w:vAlign w:val="center"/>
            <w:hideMark/>
          </w:tcPr>
          <w:p w14:paraId="2E01F805" w14:textId="77777777" w:rsidR="00FA3117" w:rsidRPr="00FA3117" w:rsidRDefault="00FA3117" w:rsidP="00FA3117">
            <w:pPr>
              <w:jc w:val="center"/>
              <w:rPr>
                <w:sz w:val="20"/>
                <w:szCs w:val="20"/>
              </w:rPr>
            </w:pPr>
            <w:r w:rsidRPr="00FA3117">
              <w:rPr>
                <w:sz w:val="20"/>
                <w:szCs w:val="20"/>
              </w:rPr>
              <w:t>всего</w:t>
            </w:r>
          </w:p>
        </w:tc>
        <w:tc>
          <w:tcPr>
            <w:tcW w:w="709" w:type="dxa"/>
            <w:tcBorders>
              <w:top w:val="nil"/>
              <w:left w:val="nil"/>
              <w:bottom w:val="single" w:sz="4" w:space="0" w:color="auto"/>
              <w:right w:val="single" w:sz="4" w:space="0" w:color="auto"/>
            </w:tcBorders>
            <w:shd w:val="clear" w:color="auto" w:fill="F2F2F2"/>
            <w:vAlign w:val="center"/>
            <w:hideMark/>
          </w:tcPr>
          <w:p w14:paraId="1C94A2F9" w14:textId="77777777" w:rsidR="00FA3117" w:rsidRPr="00FA3117" w:rsidRDefault="00FA3117" w:rsidP="00FA3117">
            <w:pPr>
              <w:jc w:val="center"/>
              <w:rPr>
                <w:sz w:val="20"/>
                <w:szCs w:val="20"/>
              </w:rPr>
            </w:pPr>
            <w:r w:rsidRPr="00FA3117">
              <w:rPr>
                <w:sz w:val="20"/>
                <w:szCs w:val="20"/>
              </w:rPr>
              <w:t>ФБ</w:t>
            </w:r>
          </w:p>
        </w:tc>
        <w:tc>
          <w:tcPr>
            <w:tcW w:w="708" w:type="dxa"/>
            <w:tcBorders>
              <w:top w:val="nil"/>
              <w:left w:val="nil"/>
              <w:bottom w:val="single" w:sz="4" w:space="0" w:color="auto"/>
              <w:right w:val="single" w:sz="4" w:space="0" w:color="auto"/>
            </w:tcBorders>
            <w:shd w:val="clear" w:color="auto" w:fill="F2F2F2"/>
            <w:vAlign w:val="center"/>
            <w:hideMark/>
          </w:tcPr>
          <w:p w14:paraId="0D3CE50E" w14:textId="77777777" w:rsidR="00FA3117" w:rsidRPr="00FA3117" w:rsidRDefault="00FA3117" w:rsidP="00FA3117">
            <w:pPr>
              <w:jc w:val="center"/>
              <w:rPr>
                <w:sz w:val="20"/>
                <w:szCs w:val="20"/>
              </w:rPr>
            </w:pPr>
            <w:r w:rsidRPr="00FA3117">
              <w:rPr>
                <w:sz w:val="20"/>
                <w:szCs w:val="20"/>
              </w:rPr>
              <w:t>ОБ</w:t>
            </w:r>
          </w:p>
        </w:tc>
        <w:tc>
          <w:tcPr>
            <w:tcW w:w="709" w:type="dxa"/>
            <w:tcBorders>
              <w:top w:val="nil"/>
              <w:left w:val="nil"/>
              <w:bottom w:val="single" w:sz="4" w:space="0" w:color="auto"/>
              <w:right w:val="single" w:sz="4" w:space="0" w:color="auto"/>
            </w:tcBorders>
            <w:shd w:val="clear" w:color="auto" w:fill="auto"/>
            <w:vAlign w:val="center"/>
            <w:hideMark/>
          </w:tcPr>
          <w:p w14:paraId="742BFF35" w14:textId="77777777" w:rsidR="00FA3117" w:rsidRPr="00FA3117" w:rsidRDefault="00FA3117" w:rsidP="00FA3117">
            <w:pPr>
              <w:jc w:val="center"/>
              <w:rPr>
                <w:sz w:val="20"/>
                <w:szCs w:val="20"/>
              </w:rPr>
            </w:pPr>
            <w:r w:rsidRPr="00FA3117">
              <w:rPr>
                <w:sz w:val="20"/>
                <w:szCs w:val="20"/>
              </w:rPr>
              <w:t>всего</w:t>
            </w:r>
          </w:p>
        </w:tc>
        <w:tc>
          <w:tcPr>
            <w:tcW w:w="709" w:type="dxa"/>
            <w:tcBorders>
              <w:top w:val="nil"/>
              <w:left w:val="nil"/>
              <w:bottom w:val="single" w:sz="4" w:space="0" w:color="auto"/>
              <w:right w:val="single" w:sz="4" w:space="0" w:color="auto"/>
            </w:tcBorders>
            <w:shd w:val="clear" w:color="auto" w:fill="auto"/>
            <w:vAlign w:val="center"/>
            <w:hideMark/>
          </w:tcPr>
          <w:p w14:paraId="56EA8C23" w14:textId="77777777" w:rsidR="00FA3117" w:rsidRPr="00FA3117" w:rsidRDefault="00FA3117" w:rsidP="00FA3117">
            <w:pPr>
              <w:jc w:val="center"/>
              <w:rPr>
                <w:sz w:val="20"/>
                <w:szCs w:val="20"/>
              </w:rPr>
            </w:pPr>
            <w:r w:rsidRPr="00FA3117">
              <w:rPr>
                <w:sz w:val="20"/>
                <w:szCs w:val="20"/>
              </w:rPr>
              <w:t>ФБ</w:t>
            </w:r>
          </w:p>
        </w:tc>
        <w:tc>
          <w:tcPr>
            <w:tcW w:w="709" w:type="dxa"/>
            <w:tcBorders>
              <w:top w:val="nil"/>
              <w:left w:val="nil"/>
              <w:bottom w:val="single" w:sz="4" w:space="0" w:color="auto"/>
              <w:right w:val="double" w:sz="4" w:space="0" w:color="auto"/>
            </w:tcBorders>
            <w:shd w:val="clear" w:color="auto" w:fill="auto"/>
            <w:vAlign w:val="center"/>
            <w:hideMark/>
          </w:tcPr>
          <w:p w14:paraId="7F0F0C87" w14:textId="77777777" w:rsidR="00FA3117" w:rsidRPr="00FA3117" w:rsidRDefault="00FA3117" w:rsidP="00FA3117">
            <w:pPr>
              <w:jc w:val="center"/>
              <w:rPr>
                <w:sz w:val="20"/>
                <w:szCs w:val="20"/>
              </w:rPr>
            </w:pPr>
            <w:r w:rsidRPr="00FA3117">
              <w:rPr>
                <w:sz w:val="20"/>
                <w:szCs w:val="20"/>
              </w:rPr>
              <w:t>ОБ</w:t>
            </w:r>
          </w:p>
        </w:tc>
      </w:tr>
      <w:tr w:rsidR="00FA3117" w:rsidRPr="00FA3117" w14:paraId="4097E468" w14:textId="77777777" w:rsidTr="006121ED">
        <w:trPr>
          <w:trHeight w:val="1128"/>
        </w:trPr>
        <w:tc>
          <w:tcPr>
            <w:tcW w:w="3369" w:type="dxa"/>
            <w:tcBorders>
              <w:top w:val="nil"/>
              <w:left w:val="double" w:sz="4" w:space="0" w:color="auto"/>
              <w:bottom w:val="single" w:sz="4" w:space="0" w:color="auto"/>
              <w:right w:val="single" w:sz="4" w:space="0" w:color="auto"/>
            </w:tcBorders>
            <w:shd w:val="clear" w:color="auto" w:fill="auto"/>
          </w:tcPr>
          <w:p w14:paraId="3715C387" w14:textId="77777777" w:rsidR="00FA3117" w:rsidRPr="00FA3117" w:rsidRDefault="00FA3117" w:rsidP="00FA3117">
            <w:pPr>
              <w:rPr>
                <w:sz w:val="20"/>
                <w:szCs w:val="20"/>
              </w:rPr>
            </w:pPr>
            <w:r w:rsidRPr="00FA3117">
              <w:rPr>
                <w:sz w:val="20"/>
                <w:szCs w:val="20"/>
              </w:rPr>
              <w:t>Строительство и реконструкция системы водоснабжения поселка Соловецкий, корректировка проектно-сметной документации, экспертиза проекта</w:t>
            </w:r>
          </w:p>
        </w:tc>
        <w:tc>
          <w:tcPr>
            <w:tcW w:w="708" w:type="dxa"/>
            <w:tcBorders>
              <w:top w:val="nil"/>
              <w:left w:val="nil"/>
              <w:bottom w:val="single" w:sz="4" w:space="0" w:color="auto"/>
              <w:right w:val="single" w:sz="4" w:space="0" w:color="auto"/>
            </w:tcBorders>
            <w:shd w:val="clear" w:color="auto" w:fill="auto"/>
            <w:vAlign w:val="center"/>
          </w:tcPr>
          <w:p w14:paraId="58FAF313" w14:textId="77777777" w:rsidR="00FA3117" w:rsidRPr="00FA3117" w:rsidRDefault="00FA3117" w:rsidP="00FA3117">
            <w:pPr>
              <w:jc w:val="center"/>
              <w:rPr>
                <w:sz w:val="20"/>
                <w:szCs w:val="20"/>
              </w:rPr>
            </w:pPr>
          </w:p>
          <w:p w14:paraId="2E4C025C" w14:textId="77777777" w:rsidR="00FA3117" w:rsidRPr="00FA3117" w:rsidRDefault="00FA3117" w:rsidP="00FA3117">
            <w:pPr>
              <w:jc w:val="center"/>
              <w:rPr>
                <w:sz w:val="20"/>
                <w:szCs w:val="20"/>
              </w:rPr>
            </w:pPr>
            <w:r w:rsidRPr="00FA3117">
              <w:rPr>
                <w:sz w:val="20"/>
                <w:szCs w:val="20"/>
              </w:rPr>
              <w:t>20,0</w:t>
            </w:r>
          </w:p>
        </w:tc>
        <w:tc>
          <w:tcPr>
            <w:tcW w:w="567" w:type="dxa"/>
            <w:tcBorders>
              <w:top w:val="nil"/>
              <w:left w:val="nil"/>
              <w:bottom w:val="single" w:sz="4" w:space="0" w:color="auto"/>
              <w:right w:val="single" w:sz="4" w:space="0" w:color="auto"/>
            </w:tcBorders>
            <w:shd w:val="clear" w:color="auto" w:fill="auto"/>
            <w:vAlign w:val="center"/>
          </w:tcPr>
          <w:p w14:paraId="350350D3" w14:textId="77777777" w:rsidR="00FA3117" w:rsidRPr="00FA3117" w:rsidRDefault="00FA3117" w:rsidP="00FA3117">
            <w:pPr>
              <w:jc w:val="center"/>
              <w:rPr>
                <w:sz w:val="20"/>
                <w:szCs w:val="20"/>
              </w:rPr>
            </w:pPr>
          </w:p>
          <w:p w14:paraId="5B407A7A"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53A793A1" w14:textId="77777777" w:rsidR="00FA3117" w:rsidRPr="00FA3117" w:rsidRDefault="00FA3117" w:rsidP="00FA3117">
            <w:pPr>
              <w:jc w:val="center"/>
              <w:rPr>
                <w:sz w:val="20"/>
                <w:szCs w:val="20"/>
              </w:rPr>
            </w:pPr>
          </w:p>
          <w:p w14:paraId="5ED7643F" w14:textId="77777777" w:rsidR="00FA3117" w:rsidRPr="00FA3117" w:rsidRDefault="00FA3117" w:rsidP="00FA3117">
            <w:pPr>
              <w:jc w:val="center"/>
              <w:rPr>
                <w:sz w:val="20"/>
                <w:szCs w:val="20"/>
              </w:rPr>
            </w:pPr>
            <w:r w:rsidRPr="00FA3117">
              <w:rPr>
                <w:sz w:val="20"/>
                <w:szCs w:val="20"/>
              </w:rPr>
              <w:t>20,0</w:t>
            </w:r>
          </w:p>
        </w:tc>
        <w:tc>
          <w:tcPr>
            <w:tcW w:w="709" w:type="dxa"/>
            <w:tcBorders>
              <w:top w:val="nil"/>
              <w:left w:val="nil"/>
              <w:bottom w:val="single" w:sz="4" w:space="0" w:color="auto"/>
              <w:right w:val="single" w:sz="4" w:space="0" w:color="auto"/>
            </w:tcBorders>
            <w:shd w:val="clear" w:color="auto" w:fill="F2F2F2"/>
            <w:vAlign w:val="center"/>
          </w:tcPr>
          <w:p w14:paraId="082DC026" w14:textId="77777777" w:rsidR="00FA3117" w:rsidRPr="00FA3117" w:rsidRDefault="00FA3117" w:rsidP="00FA3117">
            <w:pPr>
              <w:jc w:val="center"/>
              <w:rPr>
                <w:sz w:val="20"/>
                <w:szCs w:val="20"/>
              </w:rPr>
            </w:pPr>
          </w:p>
          <w:p w14:paraId="5E311D90" w14:textId="77777777" w:rsidR="00FA3117" w:rsidRPr="00FA3117" w:rsidRDefault="00FA3117" w:rsidP="00FA3117">
            <w:pPr>
              <w:jc w:val="center"/>
              <w:rPr>
                <w:sz w:val="20"/>
                <w:szCs w:val="20"/>
              </w:rPr>
            </w:pPr>
            <w:r w:rsidRPr="00FA3117">
              <w:rPr>
                <w:sz w:val="20"/>
                <w:szCs w:val="20"/>
              </w:rPr>
              <w:t>110,4</w:t>
            </w:r>
          </w:p>
        </w:tc>
        <w:tc>
          <w:tcPr>
            <w:tcW w:w="709" w:type="dxa"/>
            <w:tcBorders>
              <w:top w:val="nil"/>
              <w:left w:val="nil"/>
              <w:bottom w:val="single" w:sz="4" w:space="0" w:color="auto"/>
              <w:right w:val="single" w:sz="4" w:space="0" w:color="auto"/>
            </w:tcBorders>
            <w:shd w:val="clear" w:color="auto" w:fill="F2F2F2"/>
            <w:vAlign w:val="center"/>
          </w:tcPr>
          <w:p w14:paraId="1D47FA27" w14:textId="77777777" w:rsidR="00FA3117" w:rsidRPr="00FA3117" w:rsidRDefault="00FA3117" w:rsidP="00FA3117">
            <w:pPr>
              <w:jc w:val="center"/>
              <w:rPr>
                <w:sz w:val="20"/>
                <w:szCs w:val="20"/>
              </w:rPr>
            </w:pPr>
          </w:p>
          <w:p w14:paraId="6D545FAA"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58E6F11F" w14:textId="77777777" w:rsidR="00FA3117" w:rsidRPr="00FA3117" w:rsidRDefault="00FA3117" w:rsidP="00FA3117">
            <w:pPr>
              <w:jc w:val="center"/>
              <w:rPr>
                <w:sz w:val="20"/>
                <w:szCs w:val="20"/>
              </w:rPr>
            </w:pPr>
          </w:p>
          <w:p w14:paraId="2EBD0F8C" w14:textId="77777777" w:rsidR="00FA3117" w:rsidRPr="00FA3117" w:rsidRDefault="00FA3117" w:rsidP="00FA3117">
            <w:pPr>
              <w:jc w:val="center"/>
              <w:rPr>
                <w:sz w:val="20"/>
                <w:szCs w:val="20"/>
              </w:rPr>
            </w:pPr>
            <w:r w:rsidRPr="00FA3117">
              <w:rPr>
                <w:sz w:val="20"/>
                <w:szCs w:val="20"/>
              </w:rPr>
              <w:t>110,4</w:t>
            </w:r>
          </w:p>
        </w:tc>
        <w:tc>
          <w:tcPr>
            <w:tcW w:w="709" w:type="dxa"/>
            <w:tcBorders>
              <w:top w:val="nil"/>
              <w:left w:val="nil"/>
              <w:bottom w:val="single" w:sz="4" w:space="0" w:color="auto"/>
              <w:right w:val="single" w:sz="4" w:space="0" w:color="auto"/>
            </w:tcBorders>
            <w:shd w:val="clear" w:color="auto" w:fill="auto"/>
            <w:vAlign w:val="center"/>
          </w:tcPr>
          <w:p w14:paraId="260A4D2C" w14:textId="77777777" w:rsidR="00FA3117" w:rsidRPr="00FA3117" w:rsidRDefault="00FA3117" w:rsidP="00FA3117">
            <w:pPr>
              <w:jc w:val="center"/>
              <w:rPr>
                <w:sz w:val="20"/>
                <w:szCs w:val="20"/>
              </w:rPr>
            </w:pPr>
          </w:p>
          <w:p w14:paraId="743F4641"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3A773170" w14:textId="77777777" w:rsidR="00FA3117" w:rsidRPr="00FA3117" w:rsidRDefault="00FA3117" w:rsidP="00FA3117">
            <w:pPr>
              <w:jc w:val="center"/>
              <w:rPr>
                <w:sz w:val="20"/>
                <w:szCs w:val="20"/>
              </w:rPr>
            </w:pPr>
          </w:p>
          <w:p w14:paraId="09B0590D"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4D550683" w14:textId="77777777" w:rsidR="00FA3117" w:rsidRPr="00FA3117" w:rsidRDefault="00FA3117" w:rsidP="00FA3117">
            <w:pPr>
              <w:jc w:val="center"/>
              <w:rPr>
                <w:sz w:val="20"/>
                <w:szCs w:val="20"/>
              </w:rPr>
            </w:pPr>
          </w:p>
          <w:p w14:paraId="51E7B1AC" w14:textId="77777777" w:rsidR="00FA3117" w:rsidRPr="00FA3117" w:rsidRDefault="00FA3117" w:rsidP="00FA3117">
            <w:pPr>
              <w:jc w:val="center"/>
              <w:rPr>
                <w:sz w:val="20"/>
                <w:szCs w:val="20"/>
              </w:rPr>
            </w:pPr>
            <w:r w:rsidRPr="00FA3117">
              <w:rPr>
                <w:sz w:val="20"/>
                <w:szCs w:val="20"/>
              </w:rPr>
              <w:t>0,0</w:t>
            </w:r>
          </w:p>
        </w:tc>
      </w:tr>
      <w:tr w:rsidR="00FA3117" w:rsidRPr="00FA3117" w14:paraId="41AB8A94" w14:textId="77777777" w:rsidTr="006121ED">
        <w:trPr>
          <w:trHeight w:val="1395"/>
        </w:trPr>
        <w:tc>
          <w:tcPr>
            <w:tcW w:w="3369" w:type="dxa"/>
            <w:tcBorders>
              <w:top w:val="nil"/>
              <w:left w:val="double" w:sz="4" w:space="0" w:color="auto"/>
              <w:bottom w:val="single" w:sz="4" w:space="0" w:color="auto"/>
              <w:right w:val="single" w:sz="4" w:space="0" w:color="auto"/>
            </w:tcBorders>
            <w:shd w:val="clear" w:color="auto" w:fill="auto"/>
          </w:tcPr>
          <w:p w14:paraId="1E224A37" w14:textId="77777777" w:rsidR="00FA3117" w:rsidRPr="00FA3117" w:rsidRDefault="00FA3117" w:rsidP="00FA3117">
            <w:pPr>
              <w:rPr>
                <w:sz w:val="20"/>
                <w:szCs w:val="20"/>
              </w:rPr>
            </w:pPr>
            <w:r w:rsidRPr="00FA3117">
              <w:rPr>
                <w:sz w:val="20"/>
                <w:szCs w:val="20"/>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p>
        </w:tc>
        <w:tc>
          <w:tcPr>
            <w:tcW w:w="708" w:type="dxa"/>
            <w:tcBorders>
              <w:top w:val="nil"/>
              <w:left w:val="nil"/>
              <w:bottom w:val="single" w:sz="4" w:space="0" w:color="auto"/>
              <w:right w:val="single" w:sz="4" w:space="0" w:color="auto"/>
            </w:tcBorders>
            <w:shd w:val="clear" w:color="auto" w:fill="auto"/>
            <w:vAlign w:val="center"/>
          </w:tcPr>
          <w:p w14:paraId="2485F10E" w14:textId="77777777" w:rsidR="00FA3117" w:rsidRPr="00FA3117" w:rsidRDefault="00FA3117" w:rsidP="00FA3117">
            <w:pPr>
              <w:jc w:val="center"/>
              <w:rPr>
                <w:sz w:val="20"/>
                <w:szCs w:val="20"/>
              </w:rPr>
            </w:pPr>
          </w:p>
          <w:p w14:paraId="417D6E18" w14:textId="77777777" w:rsidR="00FA3117" w:rsidRPr="00FA3117" w:rsidRDefault="00FA3117" w:rsidP="00FA3117">
            <w:pPr>
              <w:jc w:val="center"/>
              <w:rPr>
                <w:sz w:val="20"/>
                <w:szCs w:val="20"/>
              </w:rPr>
            </w:pPr>
            <w:r w:rsidRPr="00FA3117">
              <w:rPr>
                <w:sz w:val="20"/>
                <w:szCs w:val="20"/>
              </w:rPr>
              <w:t>20,0</w:t>
            </w:r>
          </w:p>
        </w:tc>
        <w:tc>
          <w:tcPr>
            <w:tcW w:w="567" w:type="dxa"/>
            <w:tcBorders>
              <w:top w:val="nil"/>
              <w:left w:val="nil"/>
              <w:bottom w:val="single" w:sz="4" w:space="0" w:color="auto"/>
              <w:right w:val="single" w:sz="4" w:space="0" w:color="auto"/>
            </w:tcBorders>
            <w:shd w:val="clear" w:color="auto" w:fill="auto"/>
            <w:vAlign w:val="center"/>
          </w:tcPr>
          <w:p w14:paraId="03F5578E" w14:textId="77777777" w:rsidR="00FA3117" w:rsidRPr="00FA3117" w:rsidRDefault="00FA3117" w:rsidP="00FA3117">
            <w:pPr>
              <w:jc w:val="center"/>
              <w:rPr>
                <w:sz w:val="20"/>
                <w:szCs w:val="20"/>
              </w:rPr>
            </w:pPr>
          </w:p>
          <w:p w14:paraId="762C84FA"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24F652F9" w14:textId="77777777" w:rsidR="00FA3117" w:rsidRPr="00FA3117" w:rsidRDefault="00FA3117" w:rsidP="00FA3117">
            <w:pPr>
              <w:jc w:val="center"/>
              <w:rPr>
                <w:sz w:val="20"/>
                <w:szCs w:val="20"/>
              </w:rPr>
            </w:pPr>
          </w:p>
          <w:p w14:paraId="18D9E085" w14:textId="77777777" w:rsidR="00FA3117" w:rsidRPr="00FA3117" w:rsidRDefault="00FA3117" w:rsidP="00FA3117">
            <w:pPr>
              <w:jc w:val="center"/>
              <w:rPr>
                <w:sz w:val="20"/>
                <w:szCs w:val="20"/>
              </w:rPr>
            </w:pPr>
            <w:r w:rsidRPr="00FA3117">
              <w:rPr>
                <w:sz w:val="20"/>
                <w:szCs w:val="20"/>
              </w:rPr>
              <w:t>20,0</w:t>
            </w:r>
          </w:p>
        </w:tc>
        <w:tc>
          <w:tcPr>
            <w:tcW w:w="709" w:type="dxa"/>
            <w:tcBorders>
              <w:top w:val="nil"/>
              <w:left w:val="nil"/>
              <w:bottom w:val="single" w:sz="4" w:space="0" w:color="auto"/>
              <w:right w:val="single" w:sz="4" w:space="0" w:color="auto"/>
            </w:tcBorders>
            <w:shd w:val="clear" w:color="auto" w:fill="F2F2F2"/>
            <w:vAlign w:val="center"/>
          </w:tcPr>
          <w:p w14:paraId="7986FB6C" w14:textId="77777777" w:rsidR="00FA3117" w:rsidRPr="00FA3117" w:rsidRDefault="00FA3117" w:rsidP="00FA3117">
            <w:pPr>
              <w:jc w:val="center"/>
              <w:rPr>
                <w:sz w:val="20"/>
                <w:szCs w:val="20"/>
              </w:rPr>
            </w:pPr>
          </w:p>
          <w:p w14:paraId="4A684569"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F2F2F2"/>
            <w:vAlign w:val="center"/>
          </w:tcPr>
          <w:p w14:paraId="1D3BABA2" w14:textId="77777777" w:rsidR="00FA3117" w:rsidRPr="00FA3117" w:rsidRDefault="00FA3117" w:rsidP="00FA3117">
            <w:pPr>
              <w:jc w:val="center"/>
              <w:rPr>
                <w:sz w:val="20"/>
                <w:szCs w:val="20"/>
              </w:rPr>
            </w:pPr>
          </w:p>
          <w:p w14:paraId="15341B34"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0B0459F5" w14:textId="77777777" w:rsidR="00FA3117" w:rsidRPr="00FA3117" w:rsidRDefault="00FA3117" w:rsidP="00FA3117">
            <w:pPr>
              <w:jc w:val="center"/>
              <w:rPr>
                <w:sz w:val="20"/>
                <w:szCs w:val="20"/>
              </w:rPr>
            </w:pPr>
          </w:p>
          <w:p w14:paraId="40FBCB18"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16AB2F50" w14:textId="77777777" w:rsidR="00FA3117" w:rsidRPr="00FA3117" w:rsidRDefault="00FA3117" w:rsidP="00FA3117">
            <w:pPr>
              <w:jc w:val="center"/>
              <w:rPr>
                <w:sz w:val="20"/>
                <w:szCs w:val="20"/>
              </w:rPr>
            </w:pPr>
          </w:p>
          <w:p w14:paraId="4042D080"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5E45A06E" w14:textId="77777777" w:rsidR="00FA3117" w:rsidRPr="00FA3117" w:rsidRDefault="00FA3117" w:rsidP="00FA3117">
            <w:pPr>
              <w:jc w:val="center"/>
              <w:rPr>
                <w:sz w:val="20"/>
                <w:szCs w:val="20"/>
              </w:rPr>
            </w:pPr>
          </w:p>
          <w:p w14:paraId="30288550"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1D8F1060" w14:textId="77777777" w:rsidR="00FA3117" w:rsidRPr="00FA3117" w:rsidRDefault="00FA3117" w:rsidP="00FA3117">
            <w:pPr>
              <w:jc w:val="center"/>
              <w:rPr>
                <w:sz w:val="20"/>
                <w:szCs w:val="20"/>
              </w:rPr>
            </w:pPr>
          </w:p>
          <w:p w14:paraId="14740333" w14:textId="77777777" w:rsidR="00FA3117" w:rsidRPr="00FA3117" w:rsidRDefault="00FA3117" w:rsidP="00FA3117">
            <w:pPr>
              <w:jc w:val="center"/>
              <w:rPr>
                <w:sz w:val="20"/>
                <w:szCs w:val="20"/>
              </w:rPr>
            </w:pPr>
            <w:r w:rsidRPr="00FA3117">
              <w:rPr>
                <w:sz w:val="20"/>
                <w:szCs w:val="20"/>
              </w:rPr>
              <w:t>0,0</w:t>
            </w:r>
          </w:p>
        </w:tc>
      </w:tr>
      <w:tr w:rsidR="00FA3117" w:rsidRPr="00FA3117" w14:paraId="000671DA" w14:textId="77777777" w:rsidTr="006121ED">
        <w:trPr>
          <w:trHeight w:val="492"/>
        </w:trPr>
        <w:tc>
          <w:tcPr>
            <w:tcW w:w="3369" w:type="dxa"/>
            <w:tcBorders>
              <w:top w:val="nil"/>
              <w:left w:val="double" w:sz="4" w:space="0" w:color="auto"/>
              <w:bottom w:val="single" w:sz="4" w:space="0" w:color="auto"/>
              <w:right w:val="single" w:sz="4" w:space="0" w:color="auto"/>
            </w:tcBorders>
            <w:shd w:val="clear" w:color="auto" w:fill="auto"/>
          </w:tcPr>
          <w:p w14:paraId="6CF01B71" w14:textId="77777777" w:rsidR="00FA3117" w:rsidRPr="00FA3117" w:rsidRDefault="00FA3117" w:rsidP="00FA3117">
            <w:pPr>
              <w:rPr>
                <w:sz w:val="20"/>
                <w:szCs w:val="20"/>
              </w:rPr>
            </w:pPr>
            <w:r w:rsidRPr="00FA3117">
              <w:rPr>
                <w:sz w:val="20"/>
                <w:szCs w:val="20"/>
              </w:rPr>
              <w:t xml:space="preserve">Строительство здания участковой больницы на 40 посещений и </w:t>
            </w:r>
            <w:r w:rsidRPr="00FA3117">
              <w:rPr>
                <w:sz w:val="20"/>
                <w:szCs w:val="20"/>
              </w:rPr>
              <w:lastRenderedPageBreak/>
              <w:t>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p>
        </w:tc>
        <w:tc>
          <w:tcPr>
            <w:tcW w:w="708" w:type="dxa"/>
            <w:tcBorders>
              <w:top w:val="nil"/>
              <w:left w:val="nil"/>
              <w:bottom w:val="single" w:sz="4" w:space="0" w:color="auto"/>
              <w:right w:val="single" w:sz="4" w:space="0" w:color="auto"/>
            </w:tcBorders>
            <w:shd w:val="clear" w:color="auto" w:fill="auto"/>
            <w:vAlign w:val="center"/>
          </w:tcPr>
          <w:p w14:paraId="5259A96C" w14:textId="77777777" w:rsidR="00FA3117" w:rsidRPr="00FA3117" w:rsidRDefault="00FA3117" w:rsidP="00FA3117">
            <w:pPr>
              <w:jc w:val="center"/>
              <w:rPr>
                <w:sz w:val="20"/>
                <w:szCs w:val="20"/>
              </w:rPr>
            </w:pPr>
          </w:p>
          <w:p w14:paraId="54C57950" w14:textId="77777777" w:rsidR="00FA3117" w:rsidRPr="00FA3117" w:rsidRDefault="00FA3117" w:rsidP="00FA3117">
            <w:pPr>
              <w:jc w:val="center"/>
              <w:rPr>
                <w:sz w:val="20"/>
                <w:szCs w:val="20"/>
              </w:rPr>
            </w:pPr>
            <w:r w:rsidRPr="00FA3117">
              <w:rPr>
                <w:sz w:val="20"/>
                <w:szCs w:val="20"/>
              </w:rPr>
              <w:t>263,6</w:t>
            </w:r>
          </w:p>
        </w:tc>
        <w:tc>
          <w:tcPr>
            <w:tcW w:w="567" w:type="dxa"/>
            <w:tcBorders>
              <w:top w:val="nil"/>
              <w:left w:val="nil"/>
              <w:bottom w:val="single" w:sz="4" w:space="0" w:color="auto"/>
              <w:right w:val="single" w:sz="4" w:space="0" w:color="auto"/>
            </w:tcBorders>
            <w:shd w:val="clear" w:color="auto" w:fill="auto"/>
            <w:vAlign w:val="center"/>
          </w:tcPr>
          <w:p w14:paraId="36CBCD2D" w14:textId="77777777" w:rsidR="00FA3117" w:rsidRPr="00FA3117" w:rsidRDefault="00FA3117" w:rsidP="00FA3117">
            <w:pPr>
              <w:jc w:val="center"/>
              <w:rPr>
                <w:sz w:val="20"/>
                <w:szCs w:val="20"/>
              </w:rPr>
            </w:pPr>
          </w:p>
          <w:p w14:paraId="438B0C6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48673863" w14:textId="77777777" w:rsidR="00FA3117" w:rsidRPr="00FA3117" w:rsidRDefault="00FA3117" w:rsidP="00FA3117">
            <w:pPr>
              <w:jc w:val="center"/>
              <w:rPr>
                <w:sz w:val="20"/>
                <w:szCs w:val="20"/>
              </w:rPr>
            </w:pPr>
          </w:p>
          <w:p w14:paraId="3AEB028F" w14:textId="77777777" w:rsidR="00FA3117" w:rsidRPr="00FA3117" w:rsidRDefault="00FA3117" w:rsidP="00FA3117">
            <w:pPr>
              <w:jc w:val="center"/>
              <w:rPr>
                <w:sz w:val="20"/>
                <w:szCs w:val="20"/>
              </w:rPr>
            </w:pPr>
            <w:r w:rsidRPr="00FA3117">
              <w:rPr>
                <w:sz w:val="20"/>
                <w:szCs w:val="20"/>
              </w:rPr>
              <w:t>263,6</w:t>
            </w:r>
          </w:p>
        </w:tc>
        <w:tc>
          <w:tcPr>
            <w:tcW w:w="709" w:type="dxa"/>
            <w:tcBorders>
              <w:top w:val="nil"/>
              <w:left w:val="nil"/>
              <w:bottom w:val="single" w:sz="4" w:space="0" w:color="auto"/>
              <w:right w:val="single" w:sz="4" w:space="0" w:color="auto"/>
            </w:tcBorders>
            <w:shd w:val="clear" w:color="auto" w:fill="F2F2F2"/>
            <w:vAlign w:val="center"/>
          </w:tcPr>
          <w:p w14:paraId="64CE048F" w14:textId="77777777" w:rsidR="00FA3117" w:rsidRPr="00FA3117" w:rsidRDefault="00FA3117" w:rsidP="00FA3117">
            <w:pPr>
              <w:jc w:val="center"/>
              <w:rPr>
                <w:sz w:val="20"/>
                <w:szCs w:val="20"/>
              </w:rPr>
            </w:pPr>
          </w:p>
          <w:p w14:paraId="4E91CF45"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F2F2F2"/>
            <w:vAlign w:val="center"/>
          </w:tcPr>
          <w:p w14:paraId="4AC9646E" w14:textId="77777777" w:rsidR="00FA3117" w:rsidRPr="00FA3117" w:rsidRDefault="00FA3117" w:rsidP="00FA3117">
            <w:pPr>
              <w:jc w:val="center"/>
              <w:rPr>
                <w:sz w:val="20"/>
                <w:szCs w:val="20"/>
              </w:rPr>
            </w:pPr>
          </w:p>
          <w:p w14:paraId="2B1EAC0D"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52BB2B44" w14:textId="77777777" w:rsidR="00FA3117" w:rsidRPr="00FA3117" w:rsidRDefault="00FA3117" w:rsidP="00FA3117">
            <w:pPr>
              <w:jc w:val="center"/>
              <w:rPr>
                <w:sz w:val="20"/>
                <w:szCs w:val="20"/>
              </w:rPr>
            </w:pPr>
          </w:p>
          <w:p w14:paraId="7177A08C"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15571AB1" w14:textId="77777777" w:rsidR="00FA3117" w:rsidRPr="00FA3117" w:rsidRDefault="00FA3117" w:rsidP="00FA3117">
            <w:pPr>
              <w:jc w:val="center"/>
              <w:rPr>
                <w:sz w:val="20"/>
                <w:szCs w:val="20"/>
              </w:rPr>
            </w:pPr>
          </w:p>
          <w:p w14:paraId="49A7A748"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3FC94ABA" w14:textId="77777777" w:rsidR="00FA3117" w:rsidRPr="00FA3117" w:rsidRDefault="00FA3117" w:rsidP="00FA3117">
            <w:pPr>
              <w:jc w:val="center"/>
              <w:rPr>
                <w:sz w:val="20"/>
                <w:szCs w:val="20"/>
              </w:rPr>
            </w:pPr>
          </w:p>
          <w:p w14:paraId="284485AF"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67C94252" w14:textId="77777777" w:rsidR="00FA3117" w:rsidRPr="00FA3117" w:rsidRDefault="00FA3117" w:rsidP="00FA3117">
            <w:pPr>
              <w:jc w:val="center"/>
              <w:rPr>
                <w:sz w:val="20"/>
                <w:szCs w:val="20"/>
              </w:rPr>
            </w:pPr>
          </w:p>
          <w:p w14:paraId="2F022306" w14:textId="77777777" w:rsidR="00FA3117" w:rsidRPr="00FA3117" w:rsidRDefault="00FA3117" w:rsidP="00FA3117">
            <w:pPr>
              <w:jc w:val="center"/>
              <w:rPr>
                <w:sz w:val="20"/>
                <w:szCs w:val="20"/>
              </w:rPr>
            </w:pPr>
            <w:r w:rsidRPr="00FA3117">
              <w:rPr>
                <w:sz w:val="20"/>
                <w:szCs w:val="20"/>
              </w:rPr>
              <w:t>0,0</w:t>
            </w:r>
          </w:p>
        </w:tc>
      </w:tr>
      <w:tr w:rsidR="00FA3117" w:rsidRPr="00FA3117" w14:paraId="5EFC714A" w14:textId="77777777" w:rsidTr="006121ED">
        <w:trPr>
          <w:trHeight w:val="397"/>
        </w:trPr>
        <w:tc>
          <w:tcPr>
            <w:tcW w:w="3369" w:type="dxa"/>
            <w:tcBorders>
              <w:top w:val="nil"/>
              <w:left w:val="double" w:sz="4" w:space="0" w:color="auto"/>
              <w:bottom w:val="single" w:sz="4" w:space="0" w:color="auto"/>
              <w:right w:val="single" w:sz="4" w:space="0" w:color="auto"/>
            </w:tcBorders>
            <w:shd w:val="clear" w:color="auto" w:fill="auto"/>
          </w:tcPr>
          <w:p w14:paraId="124A756A" w14:textId="77777777" w:rsidR="00FA3117" w:rsidRPr="00FA3117" w:rsidRDefault="00FA3117" w:rsidP="006121ED">
            <w:pPr>
              <w:rPr>
                <w:sz w:val="20"/>
                <w:szCs w:val="20"/>
              </w:rPr>
            </w:pPr>
            <w:r w:rsidRPr="00FA3117">
              <w:rPr>
                <w:sz w:val="20"/>
                <w:szCs w:val="20"/>
              </w:rPr>
              <w:t xml:space="preserve">  Реконструкция аэропортового комплекса "Соловки" о. Соловецкий, Архангельская область</w:t>
            </w:r>
          </w:p>
        </w:tc>
        <w:tc>
          <w:tcPr>
            <w:tcW w:w="708" w:type="dxa"/>
            <w:tcBorders>
              <w:top w:val="nil"/>
              <w:left w:val="nil"/>
              <w:bottom w:val="single" w:sz="4" w:space="0" w:color="auto"/>
              <w:right w:val="single" w:sz="4" w:space="0" w:color="auto"/>
            </w:tcBorders>
            <w:shd w:val="clear" w:color="auto" w:fill="auto"/>
            <w:vAlign w:val="center"/>
          </w:tcPr>
          <w:p w14:paraId="4D872658" w14:textId="77777777" w:rsidR="00FA3117" w:rsidRPr="00FA3117" w:rsidRDefault="00FA3117" w:rsidP="00FA3117">
            <w:pPr>
              <w:jc w:val="center"/>
              <w:rPr>
                <w:sz w:val="20"/>
                <w:szCs w:val="20"/>
              </w:rPr>
            </w:pPr>
          </w:p>
          <w:p w14:paraId="54D6E65D" w14:textId="77777777" w:rsidR="00FA3117" w:rsidRPr="00FA3117" w:rsidRDefault="00FA3117" w:rsidP="00FA3117">
            <w:pPr>
              <w:jc w:val="center"/>
              <w:rPr>
                <w:sz w:val="20"/>
                <w:szCs w:val="20"/>
              </w:rPr>
            </w:pPr>
            <w:r w:rsidRPr="00FA3117">
              <w:rPr>
                <w:sz w:val="20"/>
                <w:szCs w:val="20"/>
              </w:rPr>
              <w:t>33,9</w:t>
            </w:r>
          </w:p>
        </w:tc>
        <w:tc>
          <w:tcPr>
            <w:tcW w:w="567" w:type="dxa"/>
            <w:tcBorders>
              <w:top w:val="nil"/>
              <w:left w:val="nil"/>
              <w:bottom w:val="single" w:sz="4" w:space="0" w:color="auto"/>
              <w:right w:val="single" w:sz="4" w:space="0" w:color="auto"/>
            </w:tcBorders>
            <w:shd w:val="clear" w:color="auto" w:fill="auto"/>
            <w:vAlign w:val="center"/>
          </w:tcPr>
          <w:p w14:paraId="535050BB" w14:textId="77777777" w:rsidR="00FA3117" w:rsidRPr="00FA3117" w:rsidRDefault="00FA3117" w:rsidP="00FA3117">
            <w:pPr>
              <w:jc w:val="center"/>
              <w:rPr>
                <w:sz w:val="20"/>
                <w:szCs w:val="20"/>
              </w:rPr>
            </w:pPr>
          </w:p>
          <w:p w14:paraId="4B35F2B2"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6FAC6B8E" w14:textId="77777777" w:rsidR="00FA3117" w:rsidRPr="00FA3117" w:rsidRDefault="00FA3117" w:rsidP="00FA3117">
            <w:pPr>
              <w:jc w:val="center"/>
              <w:rPr>
                <w:sz w:val="20"/>
                <w:szCs w:val="20"/>
              </w:rPr>
            </w:pPr>
          </w:p>
          <w:p w14:paraId="44A71F12" w14:textId="77777777" w:rsidR="00FA3117" w:rsidRPr="00FA3117" w:rsidRDefault="00FA3117" w:rsidP="00FA3117">
            <w:pPr>
              <w:jc w:val="center"/>
              <w:rPr>
                <w:sz w:val="20"/>
                <w:szCs w:val="20"/>
              </w:rPr>
            </w:pPr>
            <w:r w:rsidRPr="00FA3117">
              <w:rPr>
                <w:sz w:val="20"/>
                <w:szCs w:val="20"/>
              </w:rPr>
              <w:t>33,9</w:t>
            </w:r>
          </w:p>
        </w:tc>
        <w:tc>
          <w:tcPr>
            <w:tcW w:w="709" w:type="dxa"/>
            <w:tcBorders>
              <w:top w:val="nil"/>
              <w:left w:val="nil"/>
              <w:bottom w:val="single" w:sz="4" w:space="0" w:color="auto"/>
              <w:right w:val="single" w:sz="4" w:space="0" w:color="auto"/>
            </w:tcBorders>
            <w:shd w:val="clear" w:color="auto" w:fill="F2F2F2"/>
            <w:vAlign w:val="center"/>
          </w:tcPr>
          <w:p w14:paraId="5A5FD260" w14:textId="77777777" w:rsidR="00FA3117" w:rsidRPr="00FA3117" w:rsidRDefault="00FA3117" w:rsidP="00FA3117">
            <w:pPr>
              <w:jc w:val="center"/>
              <w:rPr>
                <w:sz w:val="20"/>
                <w:szCs w:val="20"/>
              </w:rPr>
            </w:pPr>
          </w:p>
          <w:p w14:paraId="291688BD"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F2F2F2"/>
            <w:vAlign w:val="center"/>
          </w:tcPr>
          <w:p w14:paraId="608888A9" w14:textId="77777777" w:rsidR="00FA3117" w:rsidRPr="00FA3117" w:rsidRDefault="00FA3117" w:rsidP="00FA3117">
            <w:pPr>
              <w:jc w:val="center"/>
              <w:rPr>
                <w:sz w:val="20"/>
                <w:szCs w:val="20"/>
              </w:rPr>
            </w:pPr>
          </w:p>
          <w:p w14:paraId="70EF989A"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32BE4AA6" w14:textId="77777777" w:rsidR="00FA3117" w:rsidRPr="00FA3117" w:rsidRDefault="00FA3117" w:rsidP="00FA3117">
            <w:pPr>
              <w:jc w:val="center"/>
              <w:rPr>
                <w:sz w:val="20"/>
                <w:szCs w:val="20"/>
              </w:rPr>
            </w:pPr>
          </w:p>
          <w:p w14:paraId="4942A223"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1C52FEC5" w14:textId="77777777" w:rsidR="00FA3117" w:rsidRPr="00FA3117" w:rsidRDefault="00FA3117" w:rsidP="00FA3117">
            <w:pPr>
              <w:jc w:val="center"/>
              <w:rPr>
                <w:sz w:val="20"/>
                <w:szCs w:val="20"/>
              </w:rPr>
            </w:pPr>
          </w:p>
          <w:p w14:paraId="37048E2E"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44CF408B" w14:textId="77777777" w:rsidR="00FA3117" w:rsidRPr="00FA3117" w:rsidRDefault="00FA3117" w:rsidP="00FA3117">
            <w:pPr>
              <w:jc w:val="center"/>
              <w:rPr>
                <w:sz w:val="20"/>
                <w:szCs w:val="20"/>
              </w:rPr>
            </w:pPr>
          </w:p>
          <w:p w14:paraId="5DEBF96C"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40CC97C6" w14:textId="77777777" w:rsidR="00FA3117" w:rsidRPr="00FA3117" w:rsidRDefault="00FA3117" w:rsidP="00FA3117">
            <w:pPr>
              <w:jc w:val="center"/>
              <w:rPr>
                <w:sz w:val="20"/>
                <w:szCs w:val="20"/>
              </w:rPr>
            </w:pPr>
          </w:p>
          <w:p w14:paraId="03E76438" w14:textId="77777777" w:rsidR="00FA3117" w:rsidRPr="00FA3117" w:rsidRDefault="00FA3117" w:rsidP="00FA3117">
            <w:pPr>
              <w:jc w:val="center"/>
              <w:rPr>
                <w:sz w:val="20"/>
                <w:szCs w:val="20"/>
              </w:rPr>
            </w:pPr>
            <w:r w:rsidRPr="00FA3117">
              <w:rPr>
                <w:sz w:val="20"/>
                <w:szCs w:val="20"/>
              </w:rPr>
              <w:t>0,0</w:t>
            </w:r>
          </w:p>
        </w:tc>
      </w:tr>
      <w:tr w:rsidR="00FA3117" w:rsidRPr="00FA3117" w14:paraId="491576E7" w14:textId="77777777" w:rsidTr="006121ED">
        <w:trPr>
          <w:trHeight w:val="423"/>
        </w:trPr>
        <w:tc>
          <w:tcPr>
            <w:tcW w:w="3369" w:type="dxa"/>
            <w:tcBorders>
              <w:top w:val="nil"/>
              <w:left w:val="double" w:sz="4" w:space="0" w:color="auto"/>
              <w:bottom w:val="single" w:sz="4" w:space="0" w:color="auto"/>
              <w:right w:val="single" w:sz="4" w:space="0" w:color="auto"/>
            </w:tcBorders>
            <w:shd w:val="clear" w:color="auto" w:fill="auto"/>
          </w:tcPr>
          <w:p w14:paraId="1592FF86" w14:textId="5FA75860" w:rsidR="00FA3117" w:rsidRPr="00FA3117" w:rsidRDefault="00FA3117" w:rsidP="006121ED">
            <w:pPr>
              <w:rPr>
                <w:sz w:val="18"/>
                <w:szCs w:val="18"/>
              </w:rPr>
            </w:pPr>
            <w:r w:rsidRPr="00FA3117">
              <w:rPr>
                <w:sz w:val="18"/>
                <w:szCs w:val="18"/>
              </w:rPr>
              <w:t xml:space="preserve">      в том числе на реализацию ФП «Развитие региональных аэропортов и маршрутов»</w:t>
            </w:r>
          </w:p>
        </w:tc>
        <w:tc>
          <w:tcPr>
            <w:tcW w:w="708" w:type="dxa"/>
            <w:tcBorders>
              <w:top w:val="nil"/>
              <w:left w:val="nil"/>
              <w:bottom w:val="single" w:sz="4" w:space="0" w:color="auto"/>
              <w:right w:val="single" w:sz="4" w:space="0" w:color="auto"/>
            </w:tcBorders>
            <w:shd w:val="clear" w:color="auto" w:fill="auto"/>
          </w:tcPr>
          <w:p w14:paraId="436170C6" w14:textId="77777777" w:rsidR="00FA3117" w:rsidRPr="00FA3117" w:rsidRDefault="00FA3117" w:rsidP="00FA3117">
            <w:pPr>
              <w:jc w:val="center"/>
              <w:rPr>
                <w:sz w:val="18"/>
                <w:szCs w:val="18"/>
              </w:rPr>
            </w:pPr>
          </w:p>
          <w:p w14:paraId="0C304582" w14:textId="77777777" w:rsidR="00FA3117" w:rsidRPr="00FA3117" w:rsidRDefault="00FA3117" w:rsidP="00FA3117">
            <w:pPr>
              <w:jc w:val="center"/>
              <w:rPr>
                <w:sz w:val="18"/>
                <w:szCs w:val="18"/>
              </w:rPr>
            </w:pPr>
            <w:r w:rsidRPr="00FA3117">
              <w:rPr>
                <w:sz w:val="18"/>
                <w:szCs w:val="18"/>
              </w:rPr>
              <w:t>33,2</w:t>
            </w:r>
          </w:p>
        </w:tc>
        <w:tc>
          <w:tcPr>
            <w:tcW w:w="567" w:type="dxa"/>
            <w:tcBorders>
              <w:top w:val="nil"/>
              <w:left w:val="nil"/>
              <w:bottom w:val="single" w:sz="4" w:space="0" w:color="auto"/>
              <w:right w:val="single" w:sz="4" w:space="0" w:color="auto"/>
            </w:tcBorders>
            <w:shd w:val="clear" w:color="auto" w:fill="auto"/>
          </w:tcPr>
          <w:p w14:paraId="32E73D15" w14:textId="77777777" w:rsidR="00FA3117" w:rsidRPr="00FA3117" w:rsidRDefault="00FA3117" w:rsidP="00FA3117">
            <w:pPr>
              <w:jc w:val="center"/>
              <w:rPr>
                <w:sz w:val="18"/>
                <w:szCs w:val="18"/>
              </w:rPr>
            </w:pPr>
          </w:p>
          <w:p w14:paraId="6C1F1296" w14:textId="77777777" w:rsidR="00FA3117" w:rsidRPr="00FA3117" w:rsidRDefault="00FA3117" w:rsidP="00FA3117">
            <w:pPr>
              <w:jc w:val="center"/>
              <w:rPr>
                <w:sz w:val="18"/>
                <w:szCs w:val="18"/>
              </w:rPr>
            </w:pPr>
            <w:r w:rsidRPr="00FA3117">
              <w:rPr>
                <w:sz w:val="18"/>
                <w:szCs w:val="18"/>
              </w:rPr>
              <w:t>0,0</w:t>
            </w:r>
          </w:p>
        </w:tc>
        <w:tc>
          <w:tcPr>
            <w:tcW w:w="709" w:type="dxa"/>
            <w:tcBorders>
              <w:top w:val="nil"/>
              <w:left w:val="nil"/>
              <w:bottom w:val="single" w:sz="4" w:space="0" w:color="auto"/>
              <w:right w:val="single" w:sz="4" w:space="0" w:color="auto"/>
            </w:tcBorders>
            <w:shd w:val="clear" w:color="auto" w:fill="auto"/>
          </w:tcPr>
          <w:p w14:paraId="7F18FB06" w14:textId="77777777" w:rsidR="00FA3117" w:rsidRPr="00FA3117" w:rsidRDefault="00FA3117" w:rsidP="00FA3117">
            <w:pPr>
              <w:jc w:val="center"/>
              <w:rPr>
                <w:sz w:val="18"/>
                <w:szCs w:val="18"/>
              </w:rPr>
            </w:pPr>
          </w:p>
          <w:p w14:paraId="7C63232A" w14:textId="77777777" w:rsidR="00FA3117" w:rsidRPr="00FA3117" w:rsidRDefault="00FA3117" w:rsidP="00FA3117">
            <w:pPr>
              <w:jc w:val="center"/>
              <w:rPr>
                <w:sz w:val="18"/>
                <w:szCs w:val="18"/>
              </w:rPr>
            </w:pPr>
            <w:r w:rsidRPr="00FA3117">
              <w:rPr>
                <w:sz w:val="18"/>
                <w:szCs w:val="18"/>
              </w:rPr>
              <w:t>33,2</w:t>
            </w:r>
          </w:p>
        </w:tc>
        <w:tc>
          <w:tcPr>
            <w:tcW w:w="709" w:type="dxa"/>
            <w:tcBorders>
              <w:top w:val="nil"/>
              <w:left w:val="nil"/>
              <w:bottom w:val="single" w:sz="4" w:space="0" w:color="auto"/>
              <w:right w:val="single" w:sz="4" w:space="0" w:color="auto"/>
            </w:tcBorders>
            <w:shd w:val="clear" w:color="auto" w:fill="F2F2F2"/>
          </w:tcPr>
          <w:p w14:paraId="02490A8E" w14:textId="77777777" w:rsidR="00FA3117" w:rsidRPr="00FA3117" w:rsidRDefault="00FA3117" w:rsidP="00FA3117">
            <w:pPr>
              <w:jc w:val="center"/>
              <w:rPr>
                <w:sz w:val="18"/>
                <w:szCs w:val="18"/>
              </w:rPr>
            </w:pPr>
          </w:p>
          <w:p w14:paraId="4726ACA6" w14:textId="77777777" w:rsidR="00FA3117" w:rsidRPr="00FA3117" w:rsidRDefault="00FA3117" w:rsidP="00FA3117">
            <w:pPr>
              <w:jc w:val="center"/>
              <w:rPr>
                <w:sz w:val="18"/>
                <w:szCs w:val="18"/>
              </w:rPr>
            </w:pPr>
            <w:r w:rsidRPr="00FA3117">
              <w:rPr>
                <w:sz w:val="18"/>
                <w:szCs w:val="18"/>
              </w:rPr>
              <w:t>0,0</w:t>
            </w:r>
          </w:p>
        </w:tc>
        <w:tc>
          <w:tcPr>
            <w:tcW w:w="709" w:type="dxa"/>
            <w:tcBorders>
              <w:top w:val="nil"/>
              <w:left w:val="nil"/>
              <w:bottom w:val="single" w:sz="4" w:space="0" w:color="auto"/>
              <w:right w:val="single" w:sz="4" w:space="0" w:color="auto"/>
            </w:tcBorders>
            <w:shd w:val="clear" w:color="auto" w:fill="F2F2F2"/>
          </w:tcPr>
          <w:p w14:paraId="31BA2597" w14:textId="77777777" w:rsidR="00FA3117" w:rsidRPr="00FA3117" w:rsidRDefault="00FA3117" w:rsidP="00FA3117">
            <w:pPr>
              <w:jc w:val="center"/>
              <w:rPr>
                <w:sz w:val="18"/>
                <w:szCs w:val="18"/>
              </w:rPr>
            </w:pPr>
          </w:p>
          <w:p w14:paraId="4D40CEB2" w14:textId="77777777" w:rsidR="00FA3117" w:rsidRPr="00FA3117" w:rsidRDefault="00FA3117" w:rsidP="00FA3117">
            <w:pPr>
              <w:jc w:val="center"/>
              <w:rPr>
                <w:sz w:val="18"/>
                <w:szCs w:val="18"/>
              </w:rPr>
            </w:pPr>
            <w:r w:rsidRPr="00FA3117">
              <w:rPr>
                <w:sz w:val="18"/>
                <w:szCs w:val="18"/>
              </w:rPr>
              <w:t>0,0</w:t>
            </w:r>
          </w:p>
        </w:tc>
        <w:tc>
          <w:tcPr>
            <w:tcW w:w="708" w:type="dxa"/>
            <w:tcBorders>
              <w:top w:val="nil"/>
              <w:left w:val="nil"/>
              <w:bottom w:val="single" w:sz="4" w:space="0" w:color="auto"/>
              <w:right w:val="single" w:sz="4" w:space="0" w:color="auto"/>
            </w:tcBorders>
            <w:shd w:val="clear" w:color="auto" w:fill="F2F2F2"/>
          </w:tcPr>
          <w:p w14:paraId="4A466F62" w14:textId="77777777" w:rsidR="00FA3117" w:rsidRPr="00FA3117" w:rsidRDefault="00FA3117" w:rsidP="00FA3117">
            <w:pPr>
              <w:jc w:val="center"/>
              <w:rPr>
                <w:sz w:val="18"/>
                <w:szCs w:val="18"/>
              </w:rPr>
            </w:pPr>
          </w:p>
          <w:p w14:paraId="0B2BF1F3" w14:textId="77777777" w:rsidR="00FA3117" w:rsidRPr="00FA3117" w:rsidRDefault="00FA3117" w:rsidP="00FA3117">
            <w:pPr>
              <w:jc w:val="center"/>
              <w:rPr>
                <w:sz w:val="18"/>
                <w:szCs w:val="18"/>
              </w:rPr>
            </w:pPr>
            <w:r w:rsidRPr="00FA3117">
              <w:rPr>
                <w:sz w:val="18"/>
                <w:szCs w:val="18"/>
              </w:rPr>
              <w:t>0,0</w:t>
            </w:r>
          </w:p>
        </w:tc>
        <w:tc>
          <w:tcPr>
            <w:tcW w:w="709" w:type="dxa"/>
            <w:tcBorders>
              <w:top w:val="nil"/>
              <w:left w:val="nil"/>
              <w:bottom w:val="single" w:sz="4" w:space="0" w:color="auto"/>
              <w:right w:val="single" w:sz="4" w:space="0" w:color="auto"/>
            </w:tcBorders>
            <w:shd w:val="clear" w:color="auto" w:fill="auto"/>
          </w:tcPr>
          <w:p w14:paraId="2FEDA79B" w14:textId="77777777" w:rsidR="00FA3117" w:rsidRPr="00FA3117" w:rsidRDefault="00FA3117" w:rsidP="00FA3117">
            <w:pPr>
              <w:jc w:val="center"/>
              <w:rPr>
                <w:sz w:val="18"/>
                <w:szCs w:val="18"/>
              </w:rPr>
            </w:pPr>
          </w:p>
          <w:p w14:paraId="4B43C537" w14:textId="77777777" w:rsidR="00FA3117" w:rsidRPr="00FA3117" w:rsidRDefault="00FA3117" w:rsidP="00FA3117">
            <w:pPr>
              <w:jc w:val="center"/>
              <w:rPr>
                <w:sz w:val="18"/>
                <w:szCs w:val="18"/>
              </w:rPr>
            </w:pPr>
            <w:r w:rsidRPr="00FA3117">
              <w:rPr>
                <w:sz w:val="18"/>
                <w:szCs w:val="18"/>
              </w:rPr>
              <w:t>0,0</w:t>
            </w:r>
          </w:p>
        </w:tc>
        <w:tc>
          <w:tcPr>
            <w:tcW w:w="709" w:type="dxa"/>
            <w:tcBorders>
              <w:top w:val="nil"/>
              <w:left w:val="nil"/>
              <w:bottom w:val="single" w:sz="4" w:space="0" w:color="auto"/>
              <w:right w:val="single" w:sz="4" w:space="0" w:color="auto"/>
            </w:tcBorders>
            <w:shd w:val="clear" w:color="auto" w:fill="auto"/>
          </w:tcPr>
          <w:p w14:paraId="01F1BC01" w14:textId="77777777" w:rsidR="00FA3117" w:rsidRPr="00FA3117" w:rsidRDefault="00FA3117" w:rsidP="00FA3117">
            <w:pPr>
              <w:jc w:val="center"/>
              <w:rPr>
                <w:sz w:val="18"/>
                <w:szCs w:val="18"/>
              </w:rPr>
            </w:pPr>
          </w:p>
          <w:p w14:paraId="31C630DB" w14:textId="77777777" w:rsidR="00FA3117" w:rsidRPr="00FA3117" w:rsidRDefault="00FA3117" w:rsidP="00FA3117">
            <w:pPr>
              <w:jc w:val="center"/>
              <w:rPr>
                <w:sz w:val="18"/>
                <w:szCs w:val="18"/>
              </w:rPr>
            </w:pPr>
            <w:r w:rsidRPr="00FA3117">
              <w:rPr>
                <w:sz w:val="18"/>
                <w:szCs w:val="18"/>
              </w:rPr>
              <w:t>0,0</w:t>
            </w:r>
          </w:p>
        </w:tc>
        <w:tc>
          <w:tcPr>
            <w:tcW w:w="709" w:type="dxa"/>
            <w:tcBorders>
              <w:top w:val="nil"/>
              <w:left w:val="nil"/>
              <w:bottom w:val="single" w:sz="4" w:space="0" w:color="auto"/>
              <w:right w:val="double" w:sz="4" w:space="0" w:color="auto"/>
            </w:tcBorders>
            <w:shd w:val="clear" w:color="auto" w:fill="auto"/>
          </w:tcPr>
          <w:p w14:paraId="1B4D07C5" w14:textId="77777777" w:rsidR="00FA3117" w:rsidRPr="00FA3117" w:rsidRDefault="00FA3117" w:rsidP="00FA3117">
            <w:pPr>
              <w:jc w:val="center"/>
              <w:rPr>
                <w:sz w:val="18"/>
                <w:szCs w:val="18"/>
              </w:rPr>
            </w:pPr>
          </w:p>
          <w:p w14:paraId="752FE29C" w14:textId="77777777" w:rsidR="00FA3117" w:rsidRPr="00FA3117" w:rsidRDefault="00FA3117" w:rsidP="00FA3117">
            <w:pPr>
              <w:jc w:val="center"/>
              <w:rPr>
                <w:sz w:val="18"/>
                <w:szCs w:val="18"/>
              </w:rPr>
            </w:pPr>
            <w:r w:rsidRPr="00FA3117">
              <w:rPr>
                <w:sz w:val="18"/>
                <w:szCs w:val="18"/>
              </w:rPr>
              <w:t>0,0</w:t>
            </w:r>
          </w:p>
        </w:tc>
      </w:tr>
      <w:tr w:rsidR="00FA3117" w:rsidRPr="00FA3117" w14:paraId="5038703B" w14:textId="77777777" w:rsidTr="006121ED">
        <w:trPr>
          <w:trHeight w:val="1761"/>
        </w:trPr>
        <w:tc>
          <w:tcPr>
            <w:tcW w:w="3369" w:type="dxa"/>
            <w:tcBorders>
              <w:top w:val="nil"/>
              <w:left w:val="double" w:sz="4" w:space="0" w:color="auto"/>
              <w:bottom w:val="single" w:sz="4" w:space="0" w:color="auto"/>
              <w:right w:val="single" w:sz="4" w:space="0" w:color="auto"/>
            </w:tcBorders>
            <w:shd w:val="clear" w:color="auto" w:fill="auto"/>
          </w:tcPr>
          <w:p w14:paraId="577F5C0D" w14:textId="77777777" w:rsidR="00FA3117" w:rsidRPr="00FA3117" w:rsidRDefault="00FA3117" w:rsidP="00FA3117">
            <w:pPr>
              <w:rPr>
                <w:sz w:val="20"/>
                <w:szCs w:val="20"/>
              </w:rPr>
            </w:pPr>
            <w:r w:rsidRPr="00FA3117">
              <w:rPr>
                <w:sz w:val="20"/>
                <w:szCs w:val="20"/>
              </w:rPr>
              <w:t>Разработка (корректировка) архитектурно-планировочных решений, проведение оценки воздействия на выдающуюся универсальную ценность объекта всемирного наследия ЮНЕСКО в отношении объектов на территории Соловецкого архипелага</w:t>
            </w:r>
          </w:p>
        </w:tc>
        <w:tc>
          <w:tcPr>
            <w:tcW w:w="708" w:type="dxa"/>
            <w:tcBorders>
              <w:top w:val="nil"/>
              <w:left w:val="nil"/>
              <w:bottom w:val="single" w:sz="4" w:space="0" w:color="auto"/>
              <w:right w:val="single" w:sz="4" w:space="0" w:color="auto"/>
            </w:tcBorders>
            <w:shd w:val="clear" w:color="auto" w:fill="auto"/>
            <w:vAlign w:val="center"/>
          </w:tcPr>
          <w:p w14:paraId="4BFB3A49" w14:textId="77777777" w:rsidR="00FA3117" w:rsidRPr="00FA3117" w:rsidRDefault="00FA3117" w:rsidP="00FA3117">
            <w:pPr>
              <w:jc w:val="center"/>
              <w:rPr>
                <w:sz w:val="20"/>
                <w:szCs w:val="20"/>
              </w:rPr>
            </w:pPr>
          </w:p>
          <w:p w14:paraId="7FF7DB02" w14:textId="77777777" w:rsidR="00FA3117" w:rsidRPr="00FA3117" w:rsidRDefault="00FA3117" w:rsidP="00FA3117">
            <w:pPr>
              <w:jc w:val="center"/>
              <w:rPr>
                <w:sz w:val="20"/>
                <w:szCs w:val="20"/>
              </w:rPr>
            </w:pPr>
            <w:r w:rsidRPr="00FA3117">
              <w:rPr>
                <w:sz w:val="20"/>
                <w:szCs w:val="20"/>
              </w:rPr>
              <w:t>1,7</w:t>
            </w:r>
          </w:p>
        </w:tc>
        <w:tc>
          <w:tcPr>
            <w:tcW w:w="567" w:type="dxa"/>
            <w:tcBorders>
              <w:top w:val="nil"/>
              <w:left w:val="nil"/>
              <w:bottom w:val="single" w:sz="4" w:space="0" w:color="auto"/>
              <w:right w:val="single" w:sz="4" w:space="0" w:color="auto"/>
            </w:tcBorders>
            <w:shd w:val="clear" w:color="auto" w:fill="auto"/>
            <w:vAlign w:val="center"/>
          </w:tcPr>
          <w:p w14:paraId="6299C96B" w14:textId="77777777" w:rsidR="00FA3117" w:rsidRPr="00FA3117" w:rsidRDefault="00FA3117" w:rsidP="00FA3117">
            <w:pPr>
              <w:jc w:val="center"/>
              <w:rPr>
                <w:sz w:val="20"/>
                <w:szCs w:val="20"/>
              </w:rPr>
            </w:pPr>
          </w:p>
          <w:p w14:paraId="40D10B1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2EA2C5C0" w14:textId="77777777" w:rsidR="00FA3117" w:rsidRPr="00FA3117" w:rsidRDefault="00FA3117" w:rsidP="00FA3117">
            <w:pPr>
              <w:jc w:val="center"/>
              <w:rPr>
                <w:sz w:val="20"/>
                <w:szCs w:val="20"/>
              </w:rPr>
            </w:pPr>
          </w:p>
          <w:p w14:paraId="3589152B" w14:textId="77777777" w:rsidR="00FA3117" w:rsidRPr="00FA3117" w:rsidRDefault="00FA3117" w:rsidP="00FA3117">
            <w:pPr>
              <w:jc w:val="center"/>
              <w:rPr>
                <w:sz w:val="20"/>
                <w:szCs w:val="20"/>
              </w:rPr>
            </w:pPr>
            <w:r w:rsidRPr="00FA3117">
              <w:rPr>
                <w:sz w:val="20"/>
                <w:szCs w:val="20"/>
              </w:rPr>
              <w:t>1,7</w:t>
            </w:r>
          </w:p>
        </w:tc>
        <w:tc>
          <w:tcPr>
            <w:tcW w:w="709" w:type="dxa"/>
            <w:tcBorders>
              <w:top w:val="nil"/>
              <w:left w:val="nil"/>
              <w:bottom w:val="single" w:sz="4" w:space="0" w:color="auto"/>
              <w:right w:val="single" w:sz="4" w:space="0" w:color="auto"/>
            </w:tcBorders>
            <w:shd w:val="clear" w:color="auto" w:fill="F2F2F2"/>
            <w:vAlign w:val="center"/>
          </w:tcPr>
          <w:p w14:paraId="66FDD1DC" w14:textId="77777777" w:rsidR="00FA3117" w:rsidRPr="00FA3117" w:rsidRDefault="00FA3117" w:rsidP="00FA3117">
            <w:pPr>
              <w:jc w:val="center"/>
              <w:rPr>
                <w:sz w:val="20"/>
                <w:szCs w:val="20"/>
              </w:rPr>
            </w:pPr>
          </w:p>
          <w:p w14:paraId="3268CA73"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F2F2F2"/>
            <w:vAlign w:val="center"/>
          </w:tcPr>
          <w:p w14:paraId="792B7C55" w14:textId="77777777" w:rsidR="00FA3117" w:rsidRPr="00FA3117" w:rsidRDefault="00FA3117" w:rsidP="00FA3117">
            <w:pPr>
              <w:jc w:val="center"/>
              <w:rPr>
                <w:sz w:val="20"/>
                <w:szCs w:val="20"/>
              </w:rPr>
            </w:pPr>
          </w:p>
          <w:p w14:paraId="144DD1ED"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087B2D1E" w14:textId="77777777" w:rsidR="00FA3117" w:rsidRPr="00FA3117" w:rsidRDefault="00FA3117" w:rsidP="00FA3117">
            <w:pPr>
              <w:jc w:val="center"/>
              <w:rPr>
                <w:sz w:val="20"/>
                <w:szCs w:val="20"/>
              </w:rPr>
            </w:pPr>
          </w:p>
          <w:p w14:paraId="787E9E5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2C8CF2D4" w14:textId="77777777" w:rsidR="00FA3117" w:rsidRPr="00FA3117" w:rsidRDefault="00FA3117" w:rsidP="00FA3117">
            <w:pPr>
              <w:jc w:val="center"/>
              <w:rPr>
                <w:sz w:val="20"/>
                <w:szCs w:val="20"/>
              </w:rPr>
            </w:pPr>
          </w:p>
          <w:p w14:paraId="364C81AA"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301717A6" w14:textId="77777777" w:rsidR="00FA3117" w:rsidRPr="00FA3117" w:rsidRDefault="00FA3117" w:rsidP="00FA3117">
            <w:pPr>
              <w:jc w:val="center"/>
              <w:rPr>
                <w:sz w:val="20"/>
                <w:szCs w:val="20"/>
              </w:rPr>
            </w:pPr>
          </w:p>
          <w:p w14:paraId="00F2FA53"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0479EC6A" w14:textId="77777777" w:rsidR="00FA3117" w:rsidRPr="00FA3117" w:rsidRDefault="00FA3117" w:rsidP="00FA3117">
            <w:pPr>
              <w:jc w:val="center"/>
              <w:rPr>
                <w:sz w:val="20"/>
                <w:szCs w:val="20"/>
              </w:rPr>
            </w:pPr>
          </w:p>
          <w:p w14:paraId="546F6311" w14:textId="77777777" w:rsidR="00FA3117" w:rsidRPr="00FA3117" w:rsidRDefault="00FA3117" w:rsidP="00FA3117">
            <w:pPr>
              <w:jc w:val="center"/>
              <w:rPr>
                <w:sz w:val="20"/>
                <w:szCs w:val="20"/>
              </w:rPr>
            </w:pPr>
            <w:r w:rsidRPr="00FA3117">
              <w:rPr>
                <w:sz w:val="20"/>
                <w:szCs w:val="20"/>
              </w:rPr>
              <w:t>0,0</w:t>
            </w:r>
          </w:p>
        </w:tc>
      </w:tr>
      <w:tr w:rsidR="00FA3117" w:rsidRPr="00FA3117" w14:paraId="2DCC9617" w14:textId="77777777" w:rsidTr="006121ED">
        <w:trPr>
          <w:trHeight w:val="1123"/>
        </w:trPr>
        <w:tc>
          <w:tcPr>
            <w:tcW w:w="3369" w:type="dxa"/>
            <w:tcBorders>
              <w:top w:val="nil"/>
              <w:left w:val="double" w:sz="4" w:space="0" w:color="auto"/>
              <w:bottom w:val="single" w:sz="4" w:space="0" w:color="auto"/>
              <w:right w:val="single" w:sz="4" w:space="0" w:color="auto"/>
            </w:tcBorders>
            <w:shd w:val="clear" w:color="auto" w:fill="auto"/>
          </w:tcPr>
          <w:p w14:paraId="203654FD" w14:textId="77777777" w:rsidR="00FA3117" w:rsidRPr="00FA3117" w:rsidRDefault="00FA3117" w:rsidP="00FA3117">
            <w:pPr>
              <w:rPr>
                <w:sz w:val="20"/>
                <w:szCs w:val="20"/>
              </w:rPr>
            </w:pPr>
            <w:r w:rsidRPr="00FA3117">
              <w:rPr>
                <w:sz w:val="20"/>
                <w:szCs w:val="20"/>
              </w:rPr>
              <w:t>Организация и проведение ежегодного Соловецкого православного форума памяти Святителя Филиппа, в том числе приобретение оборудования</w:t>
            </w:r>
          </w:p>
        </w:tc>
        <w:tc>
          <w:tcPr>
            <w:tcW w:w="708" w:type="dxa"/>
            <w:tcBorders>
              <w:top w:val="nil"/>
              <w:left w:val="nil"/>
              <w:bottom w:val="single" w:sz="4" w:space="0" w:color="auto"/>
              <w:right w:val="single" w:sz="4" w:space="0" w:color="auto"/>
            </w:tcBorders>
            <w:shd w:val="clear" w:color="auto" w:fill="auto"/>
            <w:vAlign w:val="center"/>
          </w:tcPr>
          <w:p w14:paraId="5F67214F" w14:textId="77777777" w:rsidR="00FA3117" w:rsidRPr="00FA3117" w:rsidRDefault="00FA3117" w:rsidP="00FA3117">
            <w:pPr>
              <w:jc w:val="center"/>
              <w:rPr>
                <w:sz w:val="20"/>
                <w:szCs w:val="20"/>
              </w:rPr>
            </w:pPr>
          </w:p>
          <w:p w14:paraId="1275C4C5" w14:textId="77777777" w:rsidR="00FA3117" w:rsidRPr="00FA3117" w:rsidRDefault="00FA3117" w:rsidP="00FA3117">
            <w:pPr>
              <w:jc w:val="center"/>
              <w:rPr>
                <w:sz w:val="20"/>
                <w:szCs w:val="20"/>
              </w:rPr>
            </w:pPr>
            <w:r w:rsidRPr="00FA3117">
              <w:rPr>
                <w:sz w:val="20"/>
                <w:szCs w:val="20"/>
              </w:rPr>
              <w:t>8,5</w:t>
            </w:r>
          </w:p>
        </w:tc>
        <w:tc>
          <w:tcPr>
            <w:tcW w:w="567" w:type="dxa"/>
            <w:tcBorders>
              <w:top w:val="nil"/>
              <w:left w:val="nil"/>
              <w:bottom w:val="single" w:sz="4" w:space="0" w:color="auto"/>
              <w:right w:val="single" w:sz="4" w:space="0" w:color="auto"/>
            </w:tcBorders>
            <w:shd w:val="clear" w:color="auto" w:fill="auto"/>
            <w:vAlign w:val="center"/>
          </w:tcPr>
          <w:p w14:paraId="4B0A70B7" w14:textId="77777777" w:rsidR="00FA3117" w:rsidRPr="00FA3117" w:rsidRDefault="00FA3117" w:rsidP="00FA3117">
            <w:pPr>
              <w:jc w:val="center"/>
              <w:rPr>
                <w:sz w:val="20"/>
                <w:szCs w:val="20"/>
              </w:rPr>
            </w:pPr>
          </w:p>
          <w:p w14:paraId="6A92EA5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21348E28" w14:textId="77777777" w:rsidR="00FA3117" w:rsidRPr="00FA3117" w:rsidRDefault="00FA3117" w:rsidP="00FA3117">
            <w:pPr>
              <w:jc w:val="center"/>
              <w:rPr>
                <w:sz w:val="20"/>
                <w:szCs w:val="20"/>
              </w:rPr>
            </w:pPr>
          </w:p>
          <w:p w14:paraId="783E4EBF" w14:textId="77777777" w:rsidR="00FA3117" w:rsidRPr="00FA3117" w:rsidRDefault="00FA3117" w:rsidP="00FA3117">
            <w:pPr>
              <w:jc w:val="center"/>
              <w:rPr>
                <w:sz w:val="20"/>
                <w:szCs w:val="20"/>
              </w:rPr>
            </w:pPr>
            <w:r w:rsidRPr="00FA3117">
              <w:rPr>
                <w:sz w:val="20"/>
                <w:szCs w:val="20"/>
              </w:rPr>
              <w:t>8,5</w:t>
            </w:r>
          </w:p>
        </w:tc>
        <w:tc>
          <w:tcPr>
            <w:tcW w:w="709" w:type="dxa"/>
            <w:tcBorders>
              <w:top w:val="nil"/>
              <w:left w:val="nil"/>
              <w:bottom w:val="single" w:sz="4" w:space="0" w:color="auto"/>
              <w:right w:val="single" w:sz="4" w:space="0" w:color="auto"/>
            </w:tcBorders>
            <w:shd w:val="clear" w:color="auto" w:fill="F2F2F2"/>
            <w:vAlign w:val="center"/>
          </w:tcPr>
          <w:p w14:paraId="095FFAC3" w14:textId="77777777" w:rsidR="00FA3117" w:rsidRPr="00FA3117" w:rsidRDefault="00FA3117" w:rsidP="00FA3117">
            <w:pPr>
              <w:jc w:val="center"/>
              <w:rPr>
                <w:sz w:val="20"/>
                <w:szCs w:val="20"/>
              </w:rPr>
            </w:pPr>
          </w:p>
          <w:p w14:paraId="4223CA9B" w14:textId="77777777" w:rsidR="00FA3117" w:rsidRPr="00FA3117" w:rsidRDefault="00FA3117" w:rsidP="00FA3117">
            <w:pPr>
              <w:jc w:val="center"/>
              <w:rPr>
                <w:sz w:val="20"/>
                <w:szCs w:val="20"/>
              </w:rPr>
            </w:pPr>
            <w:r w:rsidRPr="00FA3117">
              <w:rPr>
                <w:sz w:val="20"/>
                <w:szCs w:val="20"/>
              </w:rPr>
              <w:t>3,5</w:t>
            </w:r>
          </w:p>
        </w:tc>
        <w:tc>
          <w:tcPr>
            <w:tcW w:w="709" w:type="dxa"/>
            <w:tcBorders>
              <w:top w:val="nil"/>
              <w:left w:val="nil"/>
              <w:bottom w:val="single" w:sz="4" w:space="0" w:color="auto"/>
              <w:right w:val="single" w:sz="4" w:space="0" w:color="auto"/>
            </w:tcBorders>
            <w:shd w:val="clear" w:color="auto" w:fill="F2F2F2"/>
            <w:vAlign w:val="center"/>
          </w:tcPr>
          <w:p w14:paraId="722065E3" w14:textId="77777777" w:rsidR="00FA3117" w:rsidRPr="00FA3117" w:rsidRDefault="00FA3117" w:rsidP="00FA3117">
            <w:pPr>
              <w:jc w:val="center"/>
              <w:rPr>
                <w:sz w:val="20"/>
                <w:szCs w:val="20"/>
              </w:rPr>
            </w:pPr>
          </w:p>
          <w:p w14:paraId="5FF19D8A"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53359C83" w14:textId="77777777" w:rsidR="00FA3117" w:rsidRPr="00FA3117" w:rsidRDefault="00FA3117" w:rsidP="00FA3117">
            <w:pPr>
              <w:jc w:val="center"/>
              <w:rPr>
                <w:sz w:val="20"/>
                <w:szCs w:val="20"/>
              </w:rPr>
            </w:pPr>
          </w:p>
          <w:p w14:paraId="4AC21E36" w14:textId="77777777" w:rsidR="00FA3117" w:rsidRPr="00FA3117" w:rsidRDefault="00FA3117" w:rsidP="00FA3117">
            <w:pPr>
              <w:jc w:val="center"/>
              <w:rPr>
                <w:sz w:val="20"/>
                <w:szCs w:val="20"/>
              </w:rPr>
            </w:pPr>
            <w:r w:rsidRPr="00FA3117">
              <w:rPr>
                <w:sz w:val="20"/>
                <w:szCs w:val="20"/>
              </w:rPr>
              <w:t>3,5</w:t>
            </w:r>
          </w:p>
        </w:tc>
        <w:tc>
          <w:tcPr>
            <w:tcW w:w="709" w:type="dxa"/>
            <w:tcBorders>
              <w:top w:val="nil"/>
              <w:left w:val="nil"/>
              <w:bottom w:val="single" w:sz="4" w:space="0" w:color="auto"/>
              <w:right w:val="single" w:sz="4" w:space="0" w:color="auto"/>
            </w:tcBorders>
            <w:shd w:val="clear" w:color="auto" w:fill="auto"/>
            <w:vAlign w:val="center"/>
          </w:tcPr>
          <w:p w14:paraId="140DE88B" w14:textId="77777777" w:rsidR="00FA3117" w:rsidRPr="00FA3117" w:rsidRDefault="00FA3117" w:rsidP="00FA3117">
            <w:pPr>
              <w:jc w:val="center"/>
              <w:rPr>
                <w:sz w:val="20"/>
                <w:szCs w:val="20"/>
              </w:rPr>
            </w:pPr>
          </w:p>
          <w:p w14:paraId="749ED7B0" w14:textId="77777777" w:rsidR="00FA3117" w:rsidRPr="00FA3117" w:rsidRDefault="00FA3117" w:rsidP="00FA3117">
            <w:pPr>
              <w:jc w:val="center"/>
              <w:rPr>
                <w:sz w:val="20"/>
                <w:szCs w:val="20"/>
              </w:rPr>
            </w:pPr>
            <w:r w:rsidRPr="00FA3117">
              <w:rPr>
                <w:sz w:val="20"/>
                <w:szCs w:val="20"/>
              </w:rPr>
              <w:t>3,5</w:t>
            </w:r>
          </w:p>
        </w:tc>
        <w:tc>
          <w:tcPr>
            <w:tcW w:w="709" w:type="dxa"/>
            <w:tcBorders>
              <w:top w:val="nil"/>
              <w:left w:val="nil"/>
              <w:bottom w:val="single" w:sz="4" w:space="0" w:color="auto"/>
              <w:right w:val="single" w:sz="4" w:space="0" w:color="auto"/>
            </w:tcBorders>
            <w:shd w:val="clear" w:color="auto" w:fill="auto"/>
            <w:vAlign w:val="center"/>
          </w:tcPr>
          <w:p w14:paraId="0CC567D0" w14:textId="77777777" w:rsidR="00FA3117" w:rsidRPr="00FA3117" w:rsidRDefault="00FA3117" w:rsidP="00FA3117">
            <w:pPr>
              <w:jc w:val="center"/>
              <w:rPr>
                <w:sz w:val="20"/>
                <w:szCs w:val="20"/>
              </w:rPr>
            </w:pPr>
          </w:p>
          <w:p w14:paraId="0C2C4732"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19B3F839" w14:textId="77777777" w:rsidR="00FA3117" w:rsidRPr="00FA3117" w:rsidRDefault="00FA3117" w:rsidP="00FA3117">
            <w:pPr>
              <w:jc w:val="center"/>
              <w:rPr>
                <w:sz w:val="20"/>
                <w:szCs w:val="20"/>
              </w:rPr>
            </w:pPr>
          </w:p>
          <w:p w14:paraId="284658E2" w14:textId="77777777" w:rsidR="00FA3117" w:rsidRPr="00FA3117" w:rsidRDefault="00FA3117" w:rsidP="00FA3117">
            <w:pPr>
              <w:jc w:val="center"/>
              <w:rPr>
                <w:sz w:val="20"/>
                <w:szCs w:val="20"/>
              </w:rPr>
            </w:pPr>
            <w:r w:rsidRPr="00FA3117">
              <w:rPr>
                <w:sz w:val="20"/>
                <w:szCs w:val="20"/>
              </w:rPr>
              <w:t>3,5</w:t>
            </w:r>
          </w:p>
        </w:tc>
      </w:tr>
      <w:tr w:rsidR="00FA3117" w:rsidRPr="00FA3117" w14:paraId="0BBB7A02" w14:textId="77777777" w:rsidTr="006121ED">
        <w:trPr>
          <w:trHeight w:val="475"/>
        </w:trPr>
        <w:tc>
          <w:tcPr>
            <w:tcW w:w="3369" w:type="dxa"/>
            <w:tcBorders>
              <w:top w:val="nil"/>
              <w:left w:val="double" w:sz="4" w:space="0" w:color="auto"/>
              <w:bottom w:val="single" w:sz="4" w:space="0" w:color="auto"/>
              <w:right w:val="single" w:sz="4" w:space="0" w:color="auto"/>
            </w:tcBorders>
            <w:shd w:val="clear" w:color="auto" w:fill="auto"/>
          </w:tcPr>
          <w:p w14:paraId="1CA6CED8" w14:textId="77777777" w:rsidR="00FA3117" w:rsidRPr="00FA3117" w:rsidRDefault="00FA3117" w:rsidP="00FA3117">
            <w:pPr>
              <w:rPr>
                <w:sz w:val="20"/>
                <w:szCs w:val="20"/>
              </w:rPr>
            </w:pPr>
            <w:r w:rsidRPr="00FA3117">
              <w:rPr>
                <w:sz w:val="20"/>
                <w:szCs w:val="20"/>
              </w:rPr>
              <w:t>Организация и проведение мероприятия "Соловецкие сполохи"</w:t>
            </w:r>
          </w:p>
        </w:tc>
        <w:tc>
          <w:tcPr>
            <w:tcW w:w="708" w:type="dxa"/>
            <w:tcBorders>
              <w:top w:val="nil"/>
              <w:left w:val="nil"/>
              <w:bottom w:val="single" w:sz="4" w:space="0" w:color="auto"/>
              <w:right w:val="single" w:sz="4" w:space="0" w:color="auto"/>
            </w:tcBorders>
            <w:shd w:val="clear" w:color="auto" w:fill="auto"/>
            <w:vAlign w:val="center"/>
          </w:tcPr>
          <w:p w14:paraId="4659E9D1" w14:textId="77777777" w:rsidR="00FA3117" w:rsidRPr="00FA3117" w:rsidRDefault="00FA3117" w:rsidP="00FA3117">
            <w:pPr>
              <w:jc w:val="center"/>
              <w:rPr>
                <w:sz w:val="20"/>
                <w:szCs w:val="20"/>
              </w:rPr>
            </w:pPr>
            <w:r w:rsidRPr="00FA3117">
              <w:rPr>
                <w:sz w:val="20"/>
                <w:szCs w:val="20"/>
              </w:rPr>
              <w:t>2,0</w:t>
            </w:r>
          </w:p>
        </w:tc>
        <w:tc>
          <w:tcPr>
            <w:tcW w:w="567" w:type="dxa"/>
            <w:tcBorders>
              <w:top w:val="nil"/>
              <w:left w:val="nil"/>
              <w:bottom w:val="single" w:sz="4" w:space="0" w:color="auto"/>
              <w:right w:val="single" w:sz="4" w:space="0" w:color="auto"/>
            </w:tcBorders>
            <w:shd w:val="clear" w:color="auto" w:fill="auto"/>
            <w:vAlign w:val="center"/>
          </w:tcPr>
          <w:p w14:paraId="026BDD5B"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7F17AB25" w14:textId="77777777" w:rsidR="00FA3117" w:rsidRPr="00FA3117" w:rsidRDefault="00FA3117" w:rsidP="00FA3117">
            <w:pPr>
              <w:jc w:val="center"/>
              <w:rPr>
                <w:sz w:val="20"/>
                <w:szCs w:val="20"/>
              </w:rPr>
            </w:pPr>
            <w:r w:rsidRPr="00FA3117">
              <w:rPr>
                <w:sz w:val="20"/>
                <w:szCs w:val="20"/>
              </w:rPr>
              <w:t>2,0</w:t>
            </w:r>
          </w:p>
        </w:tc>
        <w:tc>
          <w:tcPr>
            <w:tcW w:w="709" w:type="dxa"/>
            <w:tcBorders>
              <w:top w:val="nil"/>
              <w:left w:val="nil"/>
              <w:bottom w:val="single" w:sz="4" w:space="0" w:color="auto"/>
              <w:right w:val="single" w:sz="4" w:space="0" w:color="auto"/>
            </w:tcBorders>
            <w:shd w:val="clear" w:color="auto" w:fill="F2F2F2"/>
            <w:vAlign w:val="center"/>
          </w:tcPr>
          <w:p w14:paraId="4A0DA866" w14:textId="77777777" w:rsidR="00FA3117" w:rsidRPr="00FA3117" w:rsidRDefault="00FA3117" w:rsidP="00FA3117">
            <w:pPr>
              <w:jc w:val="center"/>
              <w:rPr>
                <w:sz w:val="20"/>
                <w:szCs w:val="20"/>
              </w:rPr>
            </w:pPr>
            <w:r w:rsidRPr="00FA3117">
              <w:rPr>
                <w:sz w:val="20"/>
                <w:szCs w:val="20"/>
              </w:rPr>
              <w:t>1,0</w:t>
            </w:r>
          </w:p>
        </w:tc>
        <w:tc>
          <w:tcPr>
            <w:tcW w:w="709" w:type="dxa"/>
            <w:tcBorders>
              <w:top w:val="nil"/>
              <w:left w:val="nil"/>
              <w:bottom w:val="single" w:sz="4" w:space="0" w:color="auto"/>
              <w:right w:val="single" w:sz="4" w:space="0" w:color="auto"/>
            </w:tcBorders>
            <w:shd w:val="clear" w:color="auto" w:fill="F2F2F2"/>
            <w:vAlign w:val="center"/>
          </w:tcPr>
          <w:p w14:paraId="09022880"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32D86901" w14:textId="77777777" w:rsidR="00FA3117" w:rsidRPr="00FA3117" w:rsidRDefault="00FA3117" w:rsidP="00FA3117">
            <w:pPr>
              <w:jc w:val="center"/>
              <w:rPr>
                <w:sz w:val="20"/>
                <w:szCs w:val="20"/>
              </w:rPr>
            </w:pPr>
            <w:r w:rsidRPr="00FA3117">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33410F2D" w14:textId="77777777" w:rsidR="00FA3117" w:rsidRPr="00FA3117" w:rsidRDefault="00FA3117" w:rsidP="00FA3117">
            <w:pPr>
              <w:jc w:val="center"/>
              <w:rPr>
                <w:sz w:val="20"/>
                <w:szCs w:val="20"/>
              </w:rPr>
            </w:pPr>
            <w:r w:rsidRPr="00FA3117">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61EFF395"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4D608AD9" w14:textId="77777777" w:rsidR="00FA3117" w:rsidRPr="00FA3117" w:rsidRDefault="00FA3117" w:rsidP="00FA3117">
            <w:pPr>
              <w:jc w:val="center"/>
              <w:rPr>
                <w:sz w:val="20"/>
                <w:szCs w:val="20"/>
              </w:rPr>
            </w:pPr>
            <w:r w:rsidRPr="00FA3117">
              <w:rPr>
                <w:sz w:val="20"/>
                <w:szCs w:val="20"/>
              </w:rPr>
              <w:t>1,0</w:t>
            </w:r>
          </w:p>
        </w:tc>
      </w:tr>
      <w:tr w:rsidR="00FA3117" w:rsidRPr="00FA3117" w14:paraId="21358AAE" w14:textId="77777777" w:rsidTr="006121ED">
        <w:trPr>
          <w:trHeight w:val="989"/>
        </w:trPr>
        <w:tc>
          <w:tcPr>
            <w:tcW w:w="3369" w:type="dxa"/>
            <w:tcBorders>
              <w:top w:val="nil"/>
              <w:left w:val="double" w:sz="4" w:space="0" w:color="auto"/>
              <w:bottom w:val="single" w:sz="4" w:space="0" w:color="auto"/>
              <w:right w:val="single" w:sz="4" w:space="0" w:color="auto"/>
            </w:tcBorders>
            <w:shd w:val="clear" w:color="auto" w:fill="auto"/>
          </w:tcPr>
          <w:p w14:paraId="324443AB" w14:textId="77777777" w:rsidR="00FA3117" w:rsidRPr="00FA3117" w:rsidRDefault="00FA3117" w:rsidP="00FA3117">
            <w:pPr>
              <w:rPr>
                <w:sz w:val="20"/>
                <w:szCs w:val="20"/>
              </w:rPr>
            </w:pPr>
            <w:r w:rsidRPr="00FA3117">
              <w:rPr>
                <w:sz w:val="20"/>
                <w:szCs w:val="20"/>
              </w:rPr>
              <w:t>Организация и проведение мероприятий по популяризации историко-культурного наследия Соловецкого архипелага</w:t>
            </w:r>
          </w:p>
        </w:tc>
        <w:tc>
          <w:tcPr>
            <w:tcW w:w="708" w:type="dxa"/>
            <w:tcBorders>
              <w:top w:val="nil"/>
              <w:left w:val="nil"/>
              <w:bottom w:val="single" w:sz="4" w:space="0" w:color="auto"/>
              <w:right w:val="single" w:sz="4" w:space="0" w:color="auto"/>
            </w:tcBorders>
            <w:shd w:val="clear" w:color="auto" w:fill="auto"/>
            <w:vAlign w:val="center"/>
          </w:tcPr>
          <w:p w14:paraId="7FE4BFA6" w14:textId="77777777" w:rsidR="00FA3117" w:rsidRPr="00FA3117" w:rsidRDefault="00FA3117" w:rsidP="00FA3117">
            <w:pPr>
              <w:jc w:val="center"/>
              <w:rPr>
                <w:sz w:val="20"/>
                <w:szCs w:val="20"/>
              </w:rPr>
            </w:pPr>
          </w:p>
          <w:p w14:paraId="05993CEB" w14:textId="77777777" w:rsidR="00FA3117" w:rsidRPr="00FA3117" w:rsidRDefault="00FA3117" w:rsidP="00FA3117">
            <w:pPr>
              <w:jc w:val="center"/>
              <w:rPr>
                <w:sz w:val="20"/>
                <w:szCs w:val="20"/>
              </w:rPr>
            </w:pPr>
            <w:r w:rsidRPr="00FA3117">
              <w:rPr>
                <w:sz w:val="20"/>
                <w:szCs w:val="20"/>
              </w:rPr>
              <w:t>1,7</w:t>
            </w:r>
          </w:p>
        </w:tc>
        <w:tc>
          <w:tcPr>
            <w:tcW w:w="567" w:type="dxa"/>
            <w:tcBorders>
              <w:top w:val="nil"/>
              <w:left w:val="nil"/>
              <w:bottom w:val="single" w:sz="4" w:space="0" w:color="auto"/>
              <w:right w:val="single" w:sz="4" w:space="0" w:color="auto"/>
            </w:tcBorders>
            <w:shd w:val="clear" w:color="auto" w:fill="auto"/>
            <w:vAlign w:val="center"/>
          </w:tcPr>
          <w:p w14:paraId="62C2AF5A" w14:textId="77777777" w:rsidR="00FA3117" w:rsidRPr="00FA3117" w:rsidRDefault="00FA3117" w:rsidP="00FA3117">
            <w:pPr>
              <w:jc w:val="center"/>
              <w:rPr>
                <w:sz w:val="20"/>
                <w:szCs w:val="20"/>
              </w:rPr>
            </w:pPr>
          </w:p>
          <w:p w14:paraId="61CE016F"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3719F530" w14:textId="77777777" w:rsidR="00FA3117" w:rsidRPr="00FA3117" w:rsidRDefault="00FA3117" w:rsidP="00FA3117">
            <w:pPr>
              <w:jc w:val="center"/>
              <w:rPr>
                <w:sz w:val="20"/>
                <w:szCs w:val="20"/>
              </w:rPr>
            </w:pPr>
          </w:p>
          <w:p w14:paraId="79E0018F" w14:textId="77777777" w:rsidR="00FA3117" w:rsidRPr="00FA3117" w:rsidRDefault="00FA3117" w:rsidP="00FA3117">
            <w:pPr>
              <w:jc w:val="center"/>
              <w:rPr>
                <w:sz w:val="20"/>
                <w:szCs w:val="20"/>
              </w:rPr>
            </w:pPr>
            <w:r w:rsidRPr="00FA3117">
              <w:rPr>
                <w:sz w:val="20"/>
                <w:szCs w:val="20"/>
              </w:rPr>
              <w:t>1,7</w:t>
            </w:r>
          </w:p>
        </w:tc>
        <w:tc>
          <w:tcPr>
            <w:tcW w:w="709" w:type="dxa"/>
            <w:tcBorders>
              <w:top w:val="nil"/>
              <w:left w:val="nil"/>
              <w:bottom w:val="single" w:sz="4" w:space="0" w:color="auto"/>
              <w:right w:val="single" w:sz="4" w:space="0" w:color="auto"/>
            </w:tcBorders>
            <w:shd w:val="clear" w:color="auto" w:fill="F2F2F2"/>
            <w:vAlign w:val="center"/>
          </w:tcPr>
          <w:p w14:paraId="21A8C3F6" w14:textId="77777777" w:rsidR="00FA3117" w:rsidRPr="00FA3117" w:rsidRDefault="00FA3117" w:rsidP="00FA3117">
            <w:pPr>
              <w:jc w:val="center"/>
              <w:rPr>
                <w:sz w:val="20"/>
                <w:szCs w:val="20"/>
              </w:rPr>
            </w:pPr>
          </w:p>
          <w:p w14:paraId="6272755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F2F2F2"/>
            <w:vAlign w:val="center"/>
          </w:tcPr>
          <w:p w14:paraId="5C0C03DC" w14:textId="77777777" w:rsidR="00FA3117" w:rsidRPr="00FA3117" w:rsidRDefault="00FA3117" w:rsidP="00FA3117">
            <w:pPr>
              <w:jc w:val="center"/>
              <w:rPr>
                <w:sz w:val="20"/>
                <w:szCs w:val="20"/>
              </w:rPr>
            </w:pPr>
          </w:p>
          <w:p w14:paraId="53FD01C9"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2C3A6752" w14:textId="77777777" w:rsidR="00FA3117" w:rsidRPr="00FA3117" w:rsidRDefault="00FA3117" w:rsidP="00FA3117">
            <w:pPr>
              <w:jc w:val="center"/>
              <w:rPr>
                <w:sz w:val="20"/>
                <w:szCs w:val="20"/>
              </w:rPr>
            </w:pPr>
          </w:p>
          <w:p w14:paraId="579A6C76"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5A3FC322" w14:textId="77777777" w:rsidR="00FA3117" w:rsidRPr="00FA3117" w:rsidRDefault="00FA3117" w:rsidP="00FA3117">
            <w:pPr>
              <w:jc w:val="center"/>
              <w:rPr>
                <w:sz w:val="20"/>
                <w:szCs w:val="20"/>
              </w:rPr>
            </w:pPr>
          </w:p>
          <w:p w14:paraId="5B2DC82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0663F049" w14:textId="77777777" w:rsidR="00FA3117" w:rsidRPr="00FA3117" w:rsidRDefault="00FA3117" w:rsidP="00FA3117">
            <w:pPr>
              <w:jc w:val="center"/>
              <w:rPr>
                <w:sz w:val="20"/>
                <w:szCs w:val="20"/>
              </w:rPr>
            </w:pPr>
          </w:p>
          <w:p w14:paraId="4305E6E1"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54770EB8" w14:textId="77777777" w:rsidR="00FA3117" w:rsidRPr="00FA3117" w:rsidRDefault="00FA3117" w:rsidP="00FA3117">
            <w:pPr>
              <w:jc w:val="center"/>
              <w:rPr>
                <w:sz w:val="20"/>
                <w:szCs w:val="20"/>
              </w:rPr>
            </w:pPr>
          </w:p>
          <w:p w14:paraId="767C7F88" w14:textId="77777777" w:rsidR="00FA3117" w:rsidRPr="00FA3117" w:rsidRDefault="00FA3117" w:rsidP="00FA3117">
            <w:pPr>
              <w:jc w:val="center"/>
              <w:rPr>
                <w:sz w:val="20"/>
                <w:szCs w:val="20"/>
              </w:rPr>
            </w:pPr>
            <w:r w:rsidRPr="00FA3117">
              <w:rPr>
                <w:sz w:val="20"/>
                <w:szCs w:val="20"/>
              </w:rPr>
              <w:t>0,0</w:t>
            </w:r>
          </w:p>
        </w:tc>
      </w:tr>
      <w:tr w:rsidR="00FA3117" w:rsidRPr="00FA3117" w14:paraId="36C40334" w14:textId="77777777" w:rsidTr="006121ED">
        <w:trPr>
          <w:trHeight w:val="1120"/>
        </w:trPr>
        <w:tc>
          <w:tcPr>
            <w:tcW w:w="3369" w:type="dxa"/>
            <w:tcBorders>
              <w:top w:val="nil"/>
              <w:left w:val="double" w:sz="4" w:space="0" w:color="auto"/>
              <w:bottom w:val="single" w:sz="4" w:space="0" w:color="auto"/>
              <w:right w:val="single" w:sz="4" w:space="0" w:color="auto"/>
            </w:tcBorders>
            <w:shd w:val="clear" w:color="auto" w:fill="auto"/>
          </w:tcPr>
          <w:p w14:paraId="1E15FBDF" w14:textId="77777777" w:rsidR="00FA3117" w:rsidRPr="00FA3117" w:rsidRDefault="00FA3117" w:rsidP="00FA3117">
            <w:pPr>
              <w:rPr>
                <w:sz w:val="20"/>
                <w:szCs w:val="20"/>
              </w:rPr>
            </w:pPr>
            <w:r w:rsidRPr="00FA3117">
              <w:rPr>
                <w:sz w:val="20"/>
                <w:szCs w:val="20"/>
              </w:rPr>
              <w:t>Финансовое обеспечение деятельности агентства по развитию Соловецкого архипелага Архангельской области как ответственного исполнителя государственной программы</w:t>
            </w:r>
          </w:p>
        </w:tc>
        <w:tc>
          <w:tcPr>
            <w:tcW w:w="708" w:type="dxa"/>
            <w:tcBorders>
              <w:top w:val="nil"/>
              <w:left w:val="nil"/>
              <w:bottom w:val="single" w:sz="4" w:space="0" w:color="auto"/>
              <w:right w:val="single" w:sz="4" w:space="0" w:color="auto"/>
            </w:tcBorders>
            <w:shd w:val="clear" w:color="auto" w:fill="auto"/>
            <w:vAlign w:val="center"/>
          </w:tcPr>
          <w:p w14:paraId="4C6C5880" w14:textId="77777777" w:rsidR="00FA3117" w:rsidRPr="00FA3117" w:rsidRDefault="00FA3117" w:rsidP="00FA3117">
            <w:pPr>
              <w:jc w:val="center"/>
              <w:rPr>
                <w:sz w:val="20"/>
                <w:szCs w:val="20"/>
              </w:rPr>
            </w:pPr>
          </w:p>
          <w:p w14:paraId="738C1311" w14:textId="77777777" w:rsidR="00FA3117" w:rsidRPr="00FA3117" w:rsidRDefault="00FA3117" w:rsidP="00FA3117">
            <w:pPr>
              <w:jc w:val="center"/>
              <w:rPr>
                <w:sz w:val="20"/>
                <w:szCs w:val="20"/>
              </w:rPr>
            </w:pPr>
            <w:r w:rsidRPr="00FA3117">
              <w:rPr>
                <w:sz w:val="20"/>
                <w:szCs w:val="20"/>
              </w:rPr>
              <w:t>12,7</w:t>
            </w:r>
          </w:p>
        </w:tc>
        <w:tc>
          <w:tcPr>
            <w:tcW w:w="567" w:type="dxa"/>
            <w:tcBorders>
              <w:top w:val="nil"/>
              <w:left w:val="nil"/>
              <w:bottom w:val="single" w:sz="4" w:space="0" w:color="auto"/>
              <w:right w:val="single" w:sz="4" w:space="0" w:color="auto"/>
            </w:tcBorders>
            <w:shd w:val="clear" w:color="auto" w:fill="auto"/>
            <w:vAlign w:val="center"/>
          </w:tcPr>
          <w:p w14:paraId="5FC47AF2" w14:textId="77777777" w:rsidR="00FA3117" w:rsidRPr="00FA3117" w:rsidRDefault="00FA3117" w:rsidP="00FA3117">
            <w:pPr>
              <w:jc w:val="center"/>
              <w:rPr>
                <w:sz w:val="20"/>
                <w:szCs w:val="20"/>
              </w:rPr>
            </w:pPr>
          </w:p>
          <w:p w14:paraId="0FAD74DA"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single" w:sz="4" w:space="0" w:color="auto"/>
            </w:tcBorders>
            <w:shd w:val="clear" w:color="auto" w:fill="auto"/>
            <w:vAlign w:val="center"/>
          </w:tcPr>
          <w:p w14:paraId="0C6887FF" w14:textId="77777777" w:rsidR="00FA3117" w:rsidRPr="00FA3117" w:rsidRDefault="00FA3117" w:rsidP="00FA3117">
            <w:pPr>
              <w:jc w:val="center"/>
              <w:rPr>
                <w:sz w:val="20"/>
                <w:szCs w:val="20"/>
              </w:rPr>
            </w:pPr>
          </w:p>
          <w:p w14:paraId="2135E8FA" w14:textId="77777777" w:rsidR="00FA3117" w:rsidRPr="00FA3117" w:rsidRDefault="00FA3117" w:rsidP="00FA3117">
            <w:pPr>
              <w:jc w:val="center"/>
              <w:rPr>
                <w:sz w:val="20"/>
                <w:szCs w:val="20"/>
              </w:rPr>
            </w:pPr>
            <w:r w:rsidRPr="00FA3117">
              <w:rPr>
                <w:sz w:val="20"/>
                <w:szCs w:val="20"/>
              </w:rPr>
              <w:t>12,7</w:t>
            </w:r>
          </w:p>
        </w:tc>
        <w:tc>
          <w:tcPr>
            <w:tcW w:w="709" w:type="dxa"/>
            <w:tcBorders>
              <w:top w:val="nil"/>
              <w:left w:val="nil"/>
              <w:bottom w:val="single" w:sz="4" w:space="0" w:color="auto"/>
              <w:right w:val="single" w:sz="4" w:space="0" w:color="auto"/>
            </w:tcBorders>
            <w:shd w:val="clear" w:color="auto" w:fill="F2F2F2"/>
            <w:vAlign w:val="center"/>
          </w:tcPr>
          <w:p w14:paraId="2C378029" w14:textId="77777777" w:rsidR="00FA3117" w:rsidRPr="00FA3117" w:rsidRDefault="00FA3117" w:rsidP="00FA3117">
            <w:pPr>
              <w:jc w:val="center"/>
              <w:rPr>
                <w:sz w:val="20"/>
                <w:szCs w:val="20"/>
              </w:rPr>
            </w:pPr>
          </w:p>
          <w:p w14:paraId="683C675B" w14:textId="77777777" w:rsidR="00FA3117" w:rsidRPr="00FA3117" w:rsidRDefault="00FA3117" w:rsidP="00FA3117">
            <w:pPr>
              <w:jc w:val="center"/>
              <w:rPr>
                <w:sz w:val="20"/>
                <w:szCs w:val="20"/>
              </w:rPr>
            </w:pPr>
            <w:r w:rsidRPr="00FA3117">
              <w:rPr>
                <w:sz w:val="20"/>
                <w:szCs w:val="20"/>
              </w:rPr>
              <w:t>13,1</w:t>
            </w:r>
          </w:p>
        </w:tc>
        <w:tc>
          <w:tcPr>
            <w:tcW w:w="709" w:type="dxa"/>
            <w:tcBorders>
              <w:top w:val="nil"/>
              <w:left w:val="nil"/>
              <w:bottom w:val="single" w:sz="4" w:space="0" w:color="auto"/>
              <w:right w:val="single" w:sz="4" w:space="0" w:color="auto"/>
            </w:tcBorders>
            <w:shd w:val="clear" w:color="auto" w:fill="F2F2F2"/>
            <w:vAlign w:val="center"/>
          </w:tcPr>
          <w:p w14:paraId="7055EC51" w14:textId="77777777" w:rsidR="00FA3117" w:rsidRPr="00FA3117" w:rsidRDefault="00FA3117" w:rsidP="00FA3117">
            <w:pPr>
              <w:jc w:val="center"/>
              <w:rPr>
                <w:sz w:val="20"/>
                <w:szCs w:val="20"/>
              </w:rPr>
            </w:pPr>
          </w:p>
          <w:p w14:paraId="2B57CC99" w14:textId="77777777" w:rsidR="00FA3117" w:rsidRPr="00FA3117" w:rsidRDefault="00FA3117" w:rsidP="00FA3117">
            <w:pPr>
              <w:jc w:val="center"/>
              <w:rPr>
                <w:sz w:val="20"/>
                <w:szCs w:val="20"/>
              </w:rPr>
            </w:pPr>
            <w:r w:rsidRPr="00FA3117">
              <w:rPr>
                <w:sz w:val="20"/>
                <w:szCs w:val="20"/>
              </w:rPr>
              <w:t>0,0</w:t>
            </w:r>
          </w:p>
        </w:tc>
        <w:tc>
          <w:tcPr>
            <w:tcW w:w="708" w:type="dxa"/>
            <w:tcBorders>
              <w:top w:val="nil"/>
              <w:left w:val="nil"/>
              <w:bottom w:val="single" w:sz="4" w:space="0" w:color="auto"/>
              <w:right w:val="single" w:sz="4" w:space="0" w:color="auto"/>
            </w:tcBorders>
            <w:shd w:val="clear" w:color="auto" w:fill="F2F2F2"/>
            <w:vAlign w:val="center"/>
          </w:tcPr>
          <w:p w14:paraId="6250D615" w14:textId="77777777" w:rsidR="00FA3117" w:rsidRPr="00FA3117" w:rsidRDefault="00FA3117" w:rsidP="00FA3117">
            <w:pPr>
              <w:jc w:val="center"/>
              <w:rPr>
                <w:sz w:val="20"/>
                <w:szCs w:val="20"/>
              </w:rPr>
            </w:pPr>
          </w:p>
          <w:p w14:paraId="5231CEED" w14:textId="77777777" w:rsidR="00FA3117" w:rsidRPr="00FA3117" w:rsidRDefault="00FA3117" w:rsidP="00FA3117">
            <w:pPr>
              <w:jc w:val="center"/>
              <w:rPr>
                <w:sz w:val="20"/>
                <w:szCs w:val="20"/>
              </w:rPr>
            </w:pPr>
            <w:r w:rsidRPr="00FA3117">
              <w:rPr>
                <w:sz w:val="20"/>
                <w:szCs w:val="20"/>
              </w:rPr>
              <w:t>13,1</w:t>
            </w:r>
          </w:p>
        </w:tc>
        <w:tc>
          <w:tcPr>
            <w:tcW w:w="709" w:type="dxa"/>
            <w:tcBorders>
              <w:top w:val="nil"/>
              <w:left w:val="nil"/>
              <w:bottom w:val="single" w:sz="4" w:space="0" w:color="auto"/>
              <w:right w:val="single" w:sz="4" w:space="0" w:color="auto"/>
            </w:tcBorders>
            <w:shd w:val="clear" w:color="auto" w:fill="auto"/>
            <w:vAlign w:val="center"/>
          </w:tcPr>
          <w:p w14:paraId="5BDC3822" w14:textId="77777777" w:rsidR="00FA3117" w:rsidRPr="00FA3117" w:rsidRDefault="00FA3117" w:rsidP="00FA3117">
            <w:pPr>
              <w:jc w:val="center"/>
              <w:rPr>
                <w:sz w:val="20"/>
                <w:szCs w:val="20"/>
              </w:rPr>
            </w:pPr>
          </w:p>
          <w:p w14:paraId="2A62489E" w14:textId="77777777" w:rsidR="00FA3117" w:rsidRPr="00FA3117" w:rsidRDefault="00FA3117" w:rsidP="00FA3117">
            <w:pPr>
              <w:jc w:val="center"/>
              <w:rPr>
                <w:sz w:val="20"/>
                <w:szCs w:val="20"/>
              </w:rPr>
            </w:pPr>
            <w:r w:rsidRPr="00FA3117">
              <w:rPr>
                <w:sz w:val="20"/>
                <w:szCs w:val="20"/>
              </w:rPr>
              <w:t>13,4</w:t>
            </w:r>
          </w:p>
        </w:tc>
        <w:tc>
          <w:tcPr>
            <w:tcW w:w="709" w:type="dxa"/>
            <w:tcBorders>
              <w:top w:val="nil"/>
              <w:left w:val="nil"/>
              <w:bottom w:val="single" w:sz="4" w:space="0" w:color="auto"/>
              <w:right w:val="single" w:sz="4" w:space="0" w:color="auto"/>
            </w:tcBorders>
            <w:shd w:val="clear" w:color="auto" w:fill="auto"/>
            <w:vAlign w:val="center"/>
          </w:tcPr>
          <w:p w14:paraId="1788AE31" w14:textId="77777777" w:rsidR="00FA3117" w:rsidRPr="00FA3117" w:rsidRDefault="00FA3117" w:rsidP="00FA3117">
            <w:pPr>
              <w:jc w:val="center"/>
              <w:rPr>
                <w:sz w:val="20"/>
                <w:szCs w:val="20"/>
              </w:rPr>
            </w:pPr>
          </w:p>
          <w:p w14:paraId="718F4AA4" w14:textId="77777777" w:rsidR="00FA3117" w:rsidRPr="00FA3117" w:rsidRDefault="00FA3117" w:rsidP="00FA3117">
            <w:pPr>
              <w:jc w:val="center"/>
              <w:rPr>
                <w:sz w:val="20"/>
                <w:szCs w:val="20"/>
              </w:rPr>
            </w:pPr>
            <w:r w:rsidRPr="00FA3117">
              <w:rPr>
                <w:sz w:val="20"/>
                <w:szCs w:val="20"/>
              </w:rPr>
              <w:t>0,0</w:t>
            </w:r>
          </w:p>
        </w:tc>
        <w:tc>
          <w:tcPr>
            <w:tcW w:w="709" w:type="dxa"/>
            <w:tcBorders>
              <w:top w:val="nil"/>
              <w:left w:val="nil"/>
              <w:bottom w:val="single" w:sz="4" w:space="0" w:color="auto"/>
              <w:right w:val="double" w:sz="4" w:space="0" w:color="auto"/>
            </w:tcBorders>
            <w:shd w:val="clear" w:color="auto" w:fill="auto"/>
            <w:vAlign w:val="center"/>
          </w:tcPr>
          <w:p w14:paraId="212F624D" w14:textId="77777777" w:rsidR="00FA3117" w:rsidRPr="00FA3117" w:rsidRDefault="00FA3117" w:rsidP="00FA3117">
            <w:pPr>
              <w:jc w:val="center"/>
              <w:rPr>
                <w:sz w:val="20"/>
                <w:szCs w:val="20"/>
              </w:rPr>
            </w:pPr>
          </w:p>
          <w:p w14:paraId="31DAED07" w14:textId="77777777" w:rsidR="00FA3117" w:rsidRPr="00FA3117" w:rsidRDefault="00FA3117" w:rsidP="00FA3117">
            <w:pPr>
              <w:jc w:val="center"/>
              <w:rPr>
                <w:sz w:val="20"/>
                <w:szCs w:val="20"/>
              </w:rPr>
            </w:pPr>
            <w:r w:rsidRPr="00FA3117">
              <w:rPr>
                <w:sz w:val="20"/>
                <w:szCs w:val="20"/>
              </w:rPr>
              <w:t>13,4</w:t>
            </w:r>
          </w:p>
        </w:tc>
      </w:tr>
      <w:tr w:rsidR="00FA3117" w:rsidRPr="00FA3117" w14:paraId="1F24829F" w14:textId="77777777" w:rsidTr="006121ED">
        <w:trPr>
          <w:trHeight w:val="148"/>
        </w:trPr>
        <w:tc>
          <w:tcPr>
            <w:tcW w:w="3369" w:type="dxa"/>
            <w:tcBorders>
              <w:top w:val="nil"/>
              <w:left w:val="double" w:sz="4" w:space="0" w:color="auto"/>
              <w:bottom w:val="double" w:sz="4" w:space="0" w:color="auto"/>
              <w:right w:val="single" w:sz="4" w:space="0" w:color="auto"/>
            </w:tcBorders>
            <w:shd w:val="clear" w:color="auto" w:fill="auto"/>
            <w:vAlign w:val="center"/>
            <w:hideMark/>
          </w:tcPr>
          <w:p w14:paraId="18BBBDAE" w14:textId="77777777" w:rsidR="00FA3117" w:rsidRPr="00FA3117" w:rsidRDefault="00FA3117" w:rsidP="00FA3117">
            <w:pPr>
              <w:jc w:val="center"/>
              <w:rPr>
                <w:b/>
                <w:sz w:val="20"/>
                <w:szCs w:val="20"/>
              </w:rPr>
            </w:pPr>
            <w:r w:rsidRPr="00FA3117">
              <w:rPr>
                <w:b/>
                <w:sz w:val="20"/>
                <w:szCs w:val="20"/>
              </w:rPr>
              <w:t>Итого:</w:t>
            </w:r>
          </w:p>
        </w:tc>
        <w:tc>
          <w:tcPr>
            <w:tcW w:w="708" w:type="dxa"/>
            <w:tcBorders>
              <w:top w:val="nil"/>
              <w:left w:val="nil"/>
              <w:bottom w:val="double" w:sz="4" w:space="0" w:color="auto"/>
              <w:right w:val="single" w:sz="4" w:space="0" w:color="auto"/>
            </w:tcBorders>
            <w:shd w:val="clear" w:color="auto" w:fill="auto"/>
            <w:vAlign w:val="center"/>
          </w:tcPr>
          <w:p w14:paraId="7568833D" w14:textId="77777777" w:rsidR="00FA3117" w:rsidRPr="00FA3117" w:rsidRDefault="00FA3117" w:rsidP="00FA3117">
            <w:pPr>
              <w:jc w:val="center"/>
              <w:rPr>
                <w:b/>
                <w:sz w:val="20"/>
                <w:szCs w:val="20"/>
              </w:rPr>
            </w:pPr>
            <w:r w:rsidRPr="00FA3117">
              <w:rPr>
                <w:b/>
                <w:sz w:val="20"/>
                <w:szCs w:val="20"/>
              </w:rPr>
              <w:t>364,1</w:t>
            </w:r>
          </w:p>
        </w:tc>
        <w:tc>
          <w:tcPr>
            <w:tcW w:w="567" w:type="dxa"/>
            <w:tcBorders>
              <w:top w:val="nil"/>
              <w:left w:val="nil"/>
              <w:bottom w:val="double" w:sz="4" w:space="0" w:color="auto"/>
              <w:right w:val="single" w:sz="4" w:space="0" w:color="auto"/>
            </w:tcBorders>
            <w:shd w:val="clear" w:color="auto" w:fill="auto"/>
            <w:vAlign w:val="center"/>
          </w:tcPr>
          <w:p w14:paraId="457FC2DB" w14:textId="77777777" w:rsidR="00FA3117" w:rsidRPr="00FA3117" w:rsidRDefault="00FA3117" w:rsidP="00FA3117">
            <w:pPr>
              <w:jc w:val="center"/>
              <w:rPr>
                <w:b/>
                <w:sz w:val="20"/>
                <w:szCs w:val="20"/>
              </w:rPr>
            </w:pPr>
            <w:r w:rsidRPr="00FA3117">
              <w:rPr>
                <w:b/>
                <w:sz w:val="20"/>
                <w:szCs w:val="20"/>
              </w:rPr>
              <w:t>0,0</w:t>
            </w:r>
          </w:p>
        </w:tc>
        <w:tc>
          <w:tcPr>
            <w:tcW w:w="709" w:type="dxa"/>
            <w:tcBorders>
              <w:top w:val="nil"/>
              <w:left w:val="nil"/>
              <w:bottom w:val="double" w:sz="4" w:space="0" w:color="auto"/>
              <w:right w:val="single" w:sz="4" w:space="0" w:color="auto"/>
            </w:tcBorders>
            <w:shd w:val="clear" w:color="auto" w:fill="auto"/>
            <w:vAlign w:val="center"/>
          </w:tcPr>
          <w:p w14:paraId="51632399" w14:textId="77777777" w:rsidR="00FA3117" w:rsidRPr="00FA3117" w:rsidRDefault="00FA3117" w:rsidP="00FA3117">
            <w:pPr>
              <w:jc w:val="center"/>
              <w:rPr>
                <w:b/>
                <w:sz w:val="20"/>
                <w:szCs w:val="20"/>
              </w:rPr>
            </w:pPr>
            <w:r w:rsidRPr="00FA3117">
              <w:rPr>
                <w:b/>
                <w:sz w:val="20"/>
                <w:szCs w:val="20"/>
              </w:rPr>
              <w:t>364,1</w:t>
            </w:r>
          </w:p>
        </w:tc>
        <w:tc>
          <w:tcPr>
            <w:tcW w:w="709" w:type="dxa"/>
            <w:tcBorders>
              <w:top w:val="nil"/>
              <w:left w:val="nil"/>
              <w:bottom w:val="double" w:sz="4" w:space="0" w:color="auto"/>
              <w:right w:val="single" w:sz="4" w:space="0" w:color="auto"/>
            </w:tcBorders>
            <w:shd w:val="clear" w:color="auto" w:fill="F2F2F2"/>
            <w:vAlign w:val="center"/>
          </w:tcPr>
          <w:p w14:paraId="63598ED4" w14:textId="77777777" w:rsidR="00FA3117" w:rsidRPr="00FA3117" w:rsidRDefault="00FA3117" w:rsidP="00FA3117">
            <w:pPr>
              <w:jc w:val="center"/>
              <w:rPr>
                <w:b/>
                <w:sz w:val="20"/>
                <w:szCs w:val="20"/>
              </w:rPr>
            </w:pPr>
            <w:r w:rsidRPr="00FA3117">
              <w:rPr>
                <w:b/>
                <w:sz w:val="20"/>
                <w:szCs w:val="20"/>
              </w:rPr>
              <w:t>128,0</w:t>
            </w:r>
          </w:p>
        </w:tc>
        <w:tc>
          <w:tcPr>
            <w:tcW w:w="709" w:type="dxa"/>
            <w:tcBorders>
              <w:top w:val="nil"/>
              <w:left w:val="nil"/>
              <w:bottom w:val="double" w:sz="4" w:space="0" w:color="auto"/>
              <w:right w:val="single" w:sz="4" w:space="0" w:color="auto"/>
            </w:tcBorders>
            <w:shd w:val="clear" w:color="auto" w:fill="F2F2F2"/>
            <w:vAlign w:val="center"/>
          </w:tcPr>
          <w:p w14:paraId="7DC94A95" w14:textId="77777777" w:rsidR="00FA3117" w:rsidRPr="00FA3117" w:rsidRDefault="00FA3117" w:rsidP="00FA3117">
            <w:pPr>
              <w:jc w:val="center"/>
              <w:rPr>
                <w:b/>
                <w:sz w:val="20"/>
                <w:szCs w:val="20"/>
              </w:rPr>
            </w:pPr>
            <w:r w:rsidRPr="00FA3117">
              <w:rPr>
                <w:b/>
                <w:sz w:val="20"/>
                <w:szCs w:val="20"/>
              </w:rPr>
              <w:t>0,0</w:t>
            </w:r>
          </w:p>
        </w:tc>
        <w:tc>
          <w:tcPr>
            <w:tcW w:w="708" w:type="dxa"/>
            <w:tcBorders>
              <w:top w:val="nil"/>
              <w:left w:val="nil"/>
              <w:bottom w:val="double" w:sz="4" w:space="0" w:color="auto"/>
              <w:right w:val="single" w:sz="4" w:space="0" w:color="auto"/>
            </w:tcBorders>
            <w:shd w:val="clear" w:color="auto" w:fill="F2F2F2"/>
            <w:vAlign w:val="center"/>
          </w:tcPr>
          <w:p w14:paraId="2E3F21BA" w14:textId="77777777" w:rsidR="00FA3117" w:rsidRPr="00FA3117" w:rsidRDefault="00FA3117" w:rsidP="00FA3117">
            <w:pPr>
              <w:jc w:val="center"/>
              <w:rPr>
                <w:b/>
                <w:sz w:val="20"/>
                <w:szCs w:val="20"/>
              </w:rPr>
            </w:pPr>
            <w:r w:rsidRPr="00FA3117">
              <w:rPr>
                <w:b/>
                <w:sz w:val="20"/>
                <w:szCs w:val="20"/>
              </w:rPr>
              <w:t>128,0</w:t>
            </w:r>
          </w:p>
        </w:tc>
        <w:tc>
          <w:tcPr>
            <w:tcW w:w="709" w:type="dxa"/>
            <w:tcBorders>
              <w:top w:val="nil"/>
              <w:left w:val="nil"/>
              <w:bottom w:val="double" w:sz="4" w:space="0" w:color="auto"/>
              <w:right w:val="single" w:sz="4" w:space="0" w:color="auto"/>
            </w:tcBorders>
            <w:shd w:val="clear" w:color="auto" w:fill="auto"/>
            <w:vAlign w:val="center"/>
          </w:tcPr>
          <w:p w14:paraId="46FDB01E" w14:textId="77777777" w:rsidR="00FA3117" w:rsidRPr="00FA3117" w:rsidRDefault="00FA3117" w:rsidP="00FA3117">
            <w:pPr>
              <w:jc w:val="center"/>
              <w:rPr>
                <w:b/>
                <w:sz w:val="20"/>
                <w:szCs w:val="20"/>
              </w:rPr>
            </w:pPr>
            <w:r w:rsidRPr="00FA3117">
              <w:rPr>
                <w:b/>
                <w:sz w:val="20"/>
                <w:szCs w:val="20"/>
              </w:rPr>
              <w:t>17,9</w:t>
            </w:r>
          </w:p>
        </w:tc>
        <w:tc>
          <w:tcPr>
            <w:tcW w:w="709" w:type="dxa"/>
            <w:tcBorders>
              <w:top w:val="nil"/>
              <w:left w:val="nil"/>
              <w:bottom w:val="double" w:sz="4" w:space="0" w:color="auto"/>
              <w:right w:val="single" w:sz="4" w:space="0" w:color="auto"/>
            </w:tcBorders>
            <w:shd w:val="clear" w:color="auto" w:fill="auto"/>
            <w:vAlign w:val="center"/>
          </w:tcPr>
          <w:p w14:paraId="0D5A36AF" w14:textId="77777777" w:rsidR="00FA3117" w:rsidRPr="00FA3117" w:rsidRDefault="00FA3117" w:rsidP="00FA3117">
            <w:pPr>
              <w:jc w:val="center"/>
              <w:rPr>
                <w:b/>
                <w:sz w:val="20"/>
                <w:szCs w:val="20"/>
              </w:rPr>
            </w:pPr>
            <w:r w:rsidRPr="00FA3117">
              <w:rPr>
                <w:b/>
                <w:sz w:val="20"/>
                <w:szCs w:val="20"/>
              </w:rPr>
              <w:t>0,0</w:t>
            </w:r>
          </w:p>
        </w:tc>
        <w:tc>
          <w:tcPr>
            <w:tcW w:w="709" w:type="dxa"/>
            <w:tcBorders>
              <w:top w:val="nil"/>
              <w:left w:val="nil"/>
              <w:bottom w:val="double" w:sz="4" w:space="0" w:color="auto"/>
              <w:right w:val="double" w:sz="4" w:space="0" w:color="auto"/>
            </w:tcBorders>
            <w:shd w:val="clear" w:color="auto" w:fill="auto"/>
            <w:vAlign w:val="center"/>
          </w:tcPr>
          <w:p w14:paraId="58F08B80" w14:textId="77777777" w:rsidR="00FA3117" w:rsidRPr="00FA3117" w:rsidRDefault="00FA3117" w:rsidP="00FA3117">
            <w:pPr>
              <w:jc w:val="center"/>
              <w:rPr>
                <w:b/>
                <w:sz w:val="20"/>
                <w:szCs w:val="20"/>
              </w:rPr>
            </w:pPr>
            <w:r w:rsidRPr="00FA3117">
              <w:rPr>
                <w:b/>
                <w:sz w:val="20"/>
                <w:szCs w:val="20"/>
              </w:rPr>
              <w:t>17,9</w:t>
            </w:r>
          </w:p>
        </w:tc>
      </w:tr>
    </w:tbl>
    <w:p w14:paraId="78E3E9B6" w14:textId="77777777" w:rsidR="006121ED" w:rsidRDefault="006121ED" w:rsidP="006121ED">
      <w:pPr>
        <w:widowControl w:val="0"/>
        <w:autoSpaceDE w:val="0"/>
        <w:autoSpaceDN w:val="0"/>
        <w:ind w:firstLine="709"/>
        <w:jc w:val="both"/>
        <w:rPr>
          <w:sz w:val="28"/>
          <w:szCs w:val="28"/>
        </w:rPr>
      </w:pPr>
    </w:p>
    <w:p w14:paraId="4B02FC12" w14:textId="75DC5424" w:rsidR="00FA3117" w:rsidRPr="006121ED" w:rsidRDefault="00FA3117" w:rsidP="006121ED">
      <w:pPr>
        <w:widowControl w:val="0"/>
        <w:autoSpaceDE w:val="0"/>
        <w:autoSpaceDN w:val="0"/>
        <w:ind w:firstLine="709"/>
        <w:jc w:val="both"/>
        <w:rPr>
          <w:sz w:val="28"/>
          <w:szCs w:val="28"/>
        </w:rPr>
      </w:pPr>
      <w:r w:rsidRPr="006121ED">
        <w:rPr>
          <w:sz w:val="28"/>
          <w:szCs w:val="28"/>
        </w:rPr>
        <w:t>Следует отметить, что перечнем мероприятий ГП АО № 314-пп (в редакции от 26.08.2021 № 444-пп) на 2022 год предусматривалось финансирование:</w:t>
      </w:r>
    </w:p>
    <w:p w14:paraId="4C8D1B86" w14:textId="0352F5E2" w:rsidR="00FA3117" w:rsidRPr="006121ED" w:rsidRDefault="00FA3117" w:rsidP="006121ED">
      <w:pPr>
        <w:pStyle w:val="afe"/>
        <w:numPr>
          <w:ilvl w:val="0"/>
          <w:numId w:val="51"/>
        </w:numPr>
        <w:spacing w:after="0" w:line="240" w:lineRule="auto"/>
        <w:ind w:left="0" w:firstLine="709"/>
        <w:jc w:val="both"/>
        <w:rPr>
          <w:rFonts w:ascii="Times New Roman" w:hAnsi="Times New Roman"/>
          <w:sz w:val="28"/>
          <w:szCs w:val="28"/>
        </w:rPr>
      </w:pPr>
      <w:r w:rsidRPr="006121ED">
        <w:rPr>
          <w:rFonts w:ascii="Times New Roman" w:hAnsi="Times New Roman"/>
          <w:sz w:val="28"/>
          <w:szCs w:val="28"/>
        </w:rPr>
        <w:t xml:space="preserve"> мероприятия «Строительство здания средней школы на 120 мест в поселке Соловецкий Приморского района» </w:t>
      </w:r>
      <w:r w:rsidR="006121ED">
        <w:rPr>
          <w:rFonts w:ascii="Times New Roman" w:hAnsi="Times New Roman"/>
          <w:sz w:val="28"/>
          <w:szCs w:val="28"/>
        </w:rPr>
        <w:t>в сумме 111,8 млн.</w:t>
      </w:r>
      <w:r w:rsidRPr="006121ED">
        <w:rPr>
          <w:rFonts w:ascii="Times New Roman" w:hAnsi="Times New Roman"/>
          <w:sz w:val="28"/>
          <w:szCs w:val="28"/>
        </w:rPr>
        <w:t xml:space="preserve">руб. (в том числе средства ФБ – 111,7 млн. руб., МБ – 0,1 млн. руб.). В проекте бюджета на 2022 год по данному мероприятию финансирование исключено в полном объеме. </w:t>
      </w:r>
    </w:p>
    <w:p w14:paraId="5C65CD7A" w14:textId="77777777" w:rsidR="00FA3117" w:rsidRPr="006121ED" w:rsidRDefault="00FA3117" w:rsidP="006121ED">
      <w:pPr>
        <w:widowControl w:val="0"/>
        <w:autoSpaceDE w:val="0"/>
        <w:autoSpaceDN w:val="0"/>
        <w:ind w:firstLine="709"/>
        <w:jc w:val="both"/>
        <w:rPr>
          <w:sz w:val="28"/>
          <w:szCs w:val="28"/>
        </w:rPr>
      </w:pPr>
      <w:r w:rsidRPr="006121ED">
        <w:rPr>
          <w:sz w:val="28"/>
          <w:szCs w:val="28"/>
        </w:rPr>
        <w:t>Согласно пояснениям минстроя АО проектно-сметная документация на строительство школы разработана в 2012 году, получено положительное заключение государственной экспертизы. Учитывая отсутствие финансирования и согласования с ЮНЕСКО, а также изменение требования санитарных норм и правил, проектная документация утратила актуальность. Потребовалась переработка проекта.</w:t>
      </w:r>
    </w:p>
    <w:p w14:paraId="4888AD71" w14:textId="77777777" w:rsidR="00FA3117" w:rsidRPr="006121ED" w:rsidRDefault="00FA3117" w:rsidP="006121ED">
      <w:pPr>
        <w:widowControl w:val="0"/>
        <w:autoSpaceDE w:val="0"/>
        <w:autoSpaceDN w:val="0"/>
        <w:ind w:firstLine="709"/>
        <w:jc w:val="both"/>
        <w:rPr>
          <w:sz w:val="28"/>
          <w:szCs w:val="28"/>
        </w:rPr>
      </w:pPr>
      <w:r w:rsidRPr="006121ED">
        <w:rPr>
          <w:sz w:val="28"/>
          <w:szCs w:val="28"/>
        </w:rPr>
        <w:lastRenderedPageBreak/>
        <w:t>В 2020 году к разработке проектно-сметной документации на строительство общеобразовательного комплекса, в который входит реконструкция существующей школы с пристройкой, строительство детского сада и физкультурно-оздоровительного комплекса приступил Фонд по сохранению и развитию Соловецкого архипелага, созданный в апреле 2018 года указом Президента Российской Федерации.</w:t>
      </w:r>
    </w:p>
    <w:p w14:paraId="3E72A603" w14:textId="77777777" w:rsidR="00FA3117" w:rsidRPr="006121ED" w:rsidRDefault="00FA3117" w:rsidP="006121ED">
      <w:pPr>
        <w:widowControl w:val="0"/>
        <w:autoSpaceDE w:val="0"/>
        <w:autoSpaceDN w:val="0"/>
        <w:ind w:firstLine="709"/>
        <w:jc w:val="both"/>
        <w:rPr>
          <w:sz w:val="28"/>
          <w:szCs w:val="28"/>
        </w:rPr>
      </w:pPr>
      <w:r w:rsidRPr="006121ED">
        <w:rPr>
          <w:sz w:val="28"/>
          <w:szCs w:val="28"/>
        </w:rPr>
        <w:t>Учитывая, что в дальнейшем финансирование объекта предполагается по линии Минстроя России, в рамках редактируемого в настоящее время Перечня мероприятий по сохранению и развитию Соловецкого архипелага, утвержденного распоряжением Правительства Российской Федерации № 163-р от 05.02.2016, дополнительным соглашением № 073-09-2020-554/3 от 01.10.2021 финансирование за счет средств федерального бюджета по данному объекту исключено;</w:t>
      </w:r>
    </w:p>
    <w:p w14:paraId="4F579263" w14:textId="1EB8BB26" w:rsidR="00FA3117" w:rsidRPr="006121ED" w:rsidRDefault="00FA3117" w:rsidP="006121ED">
      <w:pPr>
        <w:pStyle w:val="afe"/>
        <w:numPr>
          <w:ilvl w:val="0"/>
          <w:numId w:val="51"/>
        </w:numPr>
        <w:spacing w:after="0" w:line="240" w:lineRule="auto"/>
        <w:ind w:left="0" w:firstLine="709"/>
        <w:jc w:val="both"/>
        <w:rPr>
          <w:rFonts w:ascii="Times New Roman" w:hAnsi="Times New Roman"/>
          <w:sz w:val="28"/>
          <w:szCs w:val="28"/>
        </w:rPr>
      </w:pPr>
      <w:r w:rsidRPr="006121ED">
        <w:rPr>
          <w:rFonts w:ascii="Times New Roman" w:hAnsi="Times New Roman"/>
          <w:sz w:val="28"/>
          <w:szCs w:val="28"/>
        </w:rPr>
        <w:t xml:space="preserve">мероприятие «Строительство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 в сумме 369,6 млн. руб. (в том числе средства ФБ – </w:t>
      </w:r>
      <w:r w:rsidR="006121ED">
        <w:rPr>
          <w:rFonts w:ascii="Times New Roman" w:hAnsi="Times New Roman"/>
          <w:sz w:val="28"/>
          <w:szCs w:val="28"/>
        </w:rPr>
        <w:t>294,2 млн.руб., ОБ – 75,4 млн.</w:t>
      </w:r>
      <w:r w:rsidRPr="006121ED">
        <w:rPr>
          <w:rFonts w:ascii="Times New Roman" w:hAnsi="Times New Roman"/>
          <w:sz w:val="28"/>
          <w:szCs w:val="28"/>
        </w:rPr>
        <w:t xml:space="preserve">руб.), проектом бюджета на 2022 год финансирование предусмотрено  в сумме 263,6 за счет средств областного бюджета, из федерального бюджета финансирование исключено в </w:t>
      </w:r>
      <w:r w:rsidR="006121ED">
        <w:rPr>
          <w:rFonts w:ascii="Times New Roman" w:hAnsi="Times New Roman"/>
          <w:sz w:val="28"/>
          <w:szCs w:val="28"/>
        </w:rPr>
        <w:t>полном объеме.</w:t>
      </w:r>
    </w:p>
    <w:p w14:paraId="6D97BCE0" w14:textId="0D40F2D8" w:rsidR="00FA3117" w:rsidRPr="006121ED" w:rsidRDefault="00FA3117" w:rsidP="006121ED">
      <w:pPr>
        <w:widowControl w:val="0"/>
        <w:autoSpaceDE w:val="0"/>
        <w:autoSpaceDN w:val="0"/>
        <w:ind w:firstLine="709"/>
        <w:jc w:val="both"/>
        <w:rPr>
          <w:sz w:val="28"/>
          <w:szCs w:val="28"/>
        </w:rPr>
      </w:pPr>
      <w:r w:rsidRPr="006121ED">
        <w:rPr>
          <w:sz w:val="28"/>
          <w:szCs w:val="28"/>
        </w:rPr>
        <w:t xml:space="preserve">Согласно пояснениям минстроя АО финансирование за счет средств федерального бюджета предусматривалось в рамках соглашения между Правительством Архангельской области и Минздравом России от 20 декабря 2020 № 056-09-2021-021 о предоставлении субсидии из федерального бюджета бюджету субъекта для софинансирования расходных обязательств субъектов РФ, возникающих при реализации мероприятий региональных программ модернизации первичного звена здравоохранения и обеспечивающих достижение целей, показателей и результатов государственной программы Российской Федерации «Развитие здравоохранения». </w:t>
      </w:r>
    </w:p>
    <w:p w14:paraId="7135C034" w14:textId="77777777" w:rsidR="00FA3117" w:rsidRPr="006121ED" w:rsidRDefault="00FA3117" w:rsidP="006121ED">
      <w:pPr>
        <w:widowControl w:val="0"/>
        <w:autoSpaceDE w:val="0"/>
        <w:autoSpaceDN w:val="0"/>
        <w:ind w:firstLine="709"/>
        <w:jc w:val="both"/>
        <w:rPr>
          <w:sz w:val="28"/>
          <w:szCs w:val="28"/>
        </w:rPr>
      </w:pPr>
      <w:r w:rsidRPr="006121ED">
        <w:rPr>
          <w:sz w:val="28"/>
          <w:szCs w:val="28"/>
        </w:rPr>
        <w:t>В соответствии с постановлением Правительства Архангельской области от 29 июля 2021 № 391-пп финансирование строительства объекта исключено из программы модернизации первичного звена здравоохранения Архангельской области и из ведомственной целевой программы «Модернизация первичного звена здравоохранения Российской Федерации» (дополнительное соглашение от 19 августа 2021 г. № 056-09-2021-021/2).</w:t>
      </w:r>
    </w:p>
    <w:p w14:paraId="361B7B36" w14:textId="77777777" w:rsidR="00FA3117" w:rsidRPr="006121ED" w:rsidRDefault="00FA3117" w:rsidP="006121ED">
      <w:pPr>
        <w:widowControl w:val="0"/>
        <w:autoSpaceDE w:val="0"/>
        <w:autoSpaceDN w:val="0"/>
        <w:ind w:firstLine="709"/>
        <w:jc w:val="both"/>
        <w:rPr>
          <w:sz w:val="28"/>
          <w:szCs w:val="28"/>
        </w:rPr>
      </w:pPr>
      <w:r w:rsidRPr="006121ED">
        <w:rPr>
          <w:sz w:val="28"/>
          <w:szCs w:val="28"/>
        </w:rPr>
        <w:t>С целью включения мероприятия по строительству объекта в федеральную адресную инвестиционную программу в адрес Минздрава России направлена актуализированная бюджетная заявка на выделение средств федерального бюджета в размере 459,17 млн. рублей на 2022 год (исх. от 8 сентября 2021 г. № 02-06/990).  Финансирование за счет средств областного бюджета составит 51,02 млн. рублей.</w:t>
      </w:r>
    </w:p>
    <w:p w14:paraId="575284E2" w14:textId="77777777" w:rsidR="00FA3117" w:rsidRDefault="00FA3117" w:rsidP="006121ED">
      <w:pPr>
        <w:widowControl w:val="0"/>
        <w:autoSpaceDE w:val="0"/>
        <w:autoSpaceDN w:val="0"/>
        <w:ind w:firstLine="709"/>
        <w:jc w:val="both"/>
        <w:rPr>
          <w:sz w:val="28"/>
          <w:szCs w:val="28"/>
        </w:rPr>
      </w:pPr>
      <w:r w:rsidRPr="006121ED">
        <w:rPr>
          <w:sz w:val="28"/>
          <w:szCs w:val="28"/>
        </w:rPr>
        <w:t xml:space="preserve">По информации Министерства здравоохранения Российской </w:t>
      </w:r>
      <w:r w:rsidRPr="006121ED">
        <w:rPr>
          <w:sz w:val="28"/>
          <w:szCs w:val="28"/>
        </w:rPr>
        <w:lastRenderedPageBreak/>
        <w:t>Федерации от 8 октября 2021 г. №11-5/И/2-16447 рассмотрение заявки возможно в рамках подготовки проекта федерального бюджета на 2023 год и на плановый период 2024 и 2025 годов.</w:t>
      </w:r>
    </w:p>
    <w:p w14:paraId="536A8148" w14:textId="0CECB415" w:rsidR="00366DE0" w:rsidRPr="00F633D5" w:rsidRDefault="00366DE0" w:rsidP="00366DE0">
      <w:pPr>
        <w:pStyle w:val="3"/>
        <w:jc w:val="center"/>
        <w:rPr>
          <w:rFonts w:ascii="Times New Roman" w:hAnsi="Times New Roman"/>
          <w:b w:val="0"/>
          <w:sz w:val="28"/>
          <w:szCs w:val="28"/>
          <w:u w:val="single"/>
        </w:rPr>
      </w:pPr>
      <w:bookmarkStart w:id="85" w:name="_Toc88490103"/>
      <w:r>
        <w:rPr>
          <w:rFonts w:ascii="Times New Roman" w:hAnsi="Times New Roman"/>
          <w:b w:val="0"/>
          <w:sz w:val="28"/>
          <w:szCs w:val="28"/>
          <w:u w:val="single"/>
        </w:rPr>
        <w:t>7</w:t>
      </w:r>
      <w:r w:rsidRPr="00F633D5">
        <w:rPr>
          <w:rFonts w:ascii="Times New Roman" w:hAnsi="Times New Roman"/>
          <w:b w:val="0"/>
          <w:sz w:val="28"/>
          <w:szCs w:val="28"/>
          <w:u w:val="single"/>
        </w:rPr>
        <w:t>.4.</w:t>
      </w:r>
      <w:r w:rsidR="00085630">
        <w:rPr>
          <w:rFonts w:ascii="Times New Roman" w:hAnsi="Times New Roman"/>
          <w:b w:val="0"/>
          <w:sz w:val="28"/>
          <w:szCs w:val="28"/>
          <w:u w:val="single"/>
        </w:rPr>
        <w:t>17</w:t>
      </w:r>
      <w:r w:rsidRPr="00F633D5">
        <w:rPr>
          <w:rFonts w:ascii="Times New Roman" w:hAnsi="Times New Roman"/>
          <w:b w:val="0"/>
          <w:sz w:val="28"/>
          <w:szCs w:val="28"/>
          <w:u w:val="single"/>
        </w:rPr>
        <w:t>. Государственная программа Архангельской области «</w:t>
      </w:r>
      <w:r w:rsidRPr="00273B28">
        <w:rPr>
          <w:rFonts w:ascii="Times New Roman" w:hAnsi="Times New Roman"/>
          <w:b w:val="0"/>
          <w:sz w:val="28"/>
          <w:szCs w:val="28"/>
          <w:u w:val="single"/>
        </w:rPr>
        <w:t>Комплексное развитие сельских территорий</w:t>
      </w:r>
      <w:r w:rsidRPr="00F633D5">
        <w:rPr>
          <w:rFonts w:ascii="Times New Roman" w:hAnsi="Times New Roman"/>
          <w:b w:val="0"/>
          <w:sz w:val="28"/>
          <w:szCs w:val="28"/>
          <w:u w:val="single"/>
        </w:rPr>
        <w:t>»</w:t>
      </w:r>
      <w:bookmarkEnd w:id="85"/>
    </w:p>
    <w:p w14:paraId="2723C9AC" w14:textId="3AA8C44F" w:rsidR="006519AC" w:rsidRPr="006519AC" w:rsidRDefault="006519AC" w:rsidP="006519AC">
      <w:pPr>
        <w:pStyle w:val="af5"/>
        <w:ind w:firstLine="709"/>
        <w:jc w:val="both"/>
        <w:rPr>
          <w:rFonts w:ascii="Times New Roman" w:hAnsi="Times New Roman"/>
          <w:sz w:val="28"/>
          <w:szCs w:val="28"/>
        </w:rPr>
      </w:pPr>
      <w:r w:rsidRPr="006519AC">
        <w:rPr>
          <w:rFonts w:ascii="Times New Roman" w:hAnsi="Times New Roman"/>
          <w:sz w:val="28"/>
          <w:szCs w:val="28"/>
        </w:rPr>
        <w:t>В целях обеспечения социально-экономического развития сельских территорий Архангельской области постановлением Правительства Архангельской области от 24.09.2019 № 510-пп утверждена государственная программа Архангельской области «Комплексное развитие сельских территорий»</w:t>
      </w:r>
      <w:r w:rsidRPr="006519AC">
        <w:t xml:space="preserve"> </w:t>
      </w:r>
      <w:r w:rsidRPr="006519AC">
        <w:rPr>
          <w:rFonts w:ascii="Times New Roman" w:hAnsi="Times New Roman"/>
          <w:sz w:val="28"/>
          <w:szCs w:val="28"/>
        </w:rPr>
        <w:t xml:space="preserve">(далее – ГП № 510-пп). Программа в материалах к </w:t>
      </w:r>
      <w:r w:rsidR="009B5A83">
        <w:rPr>
          <w:rFonts w:ascii="Times New Roman" w:hAnsi="Times New Roman"/>
          <w:sz w:val="28"/>
          <w:szCs w:val="28"/>
        </w:rPr>
        <w:t>з</w:t>
      </w:r>
      <w:r w:rsidRPr="006519AC">
        <w:rPr>
          <w:rFonts w:ascii="Times New Roman" w:hAnsi="Times New Roman"/>
          <w:sz w:val="28"/>
          <w:szCs w:val="28"/>
        </w:rPr>
        <w:t>аконопроекту представлена в редакции от 26.10.2021 № 594-пп.</w:t>
      </w:r>
    </w:p>
    <w:p w14:paraId="22FC8A47" w14:textId="77777777" w:rsidR="006519AC" w:rsidRPr="006519AC" w:rsidRDefault="006519AC" w:rsidP="006519AC">
      <w:pPr>
        <w:pStyle w:val="af5"/>
        <w:ind w:firstLine="709"/>
        <w:jc w:val="both"/>
        <w:rPr>
          <w:rFonts w:ascii="Times New Roman" w:hAnsi="Times New Roman"/>
          <w:sz w:val="28"/>
          <w:szCs w:val="28"/>
        </w:rPr>
      </w:pPr>
      <w:r w:rsidRPr="006519AC">
        <w:rPr>
          <w:rFonts w:ascii="Times New Roman" w:hAnsi="Times New Roman"/>
          <w:sz w:val="28"/>
          <w:szCs w:val="28"/>
        </w:rPr>
        <w:t>Согласно паспорту ГП № 510-пп - срок реализации программных мероприятий: 2020 – 2025 годы; ответственный исполнитель программы - министерство АПК.</w:t>
      </w:r>
    </w:p>
    <w:p w14:paraId="4D518183" w14:textId="77777777" w:rsidR="006519AC" w:rsidRPr="009B5A83" w:rsidRDefault="006519AC" w:rsidP="006519AC">
      <w:pPr>
        <w:pStyle w:val="af5"/>
        <w:ind w:firstLine="709"/>
        <w:jc w:val="both"/>
        <w:rPr>
          <w:rFonts w:ascii="Times New Roman" w:hAnsi="Times New Roman"/>
          <w:sz w:val="28"/>
          <w:szCs w:val="28"/>
        </w:rPr>
      </w:pPr>
      <w:r w:rsidRPr="009B5A83">
        <w:rPr>
          <w:rFonts w:ascii="Times New Roman" w:hAnsi="Times New Roman"/>
          <w:sz w:val="28"/>
          <w:szCs w:val="28"/>
        </w:rPr>
        <w:t>На 2022 год государственная программа включает в себя три подпрограммы, за период действия программы реализуется 12 мероприятий, в результате которых будут достигнуты 10 целевых показателей.</w:t>
      </w:r>
    </w:p>
    <w:p w14:paraId="4AE24F83" w14:textId="593B681F" w:rsidR="006519AC" w:rsidRDefault="006519AC" w:rsidP="006519AC">
      <w:pPr>
        <w:pStyle w:val="af5"/>
        <w:ind w:firstLine="709"/>
        <w:jc w:val="both"/>
        <w:rPr>
          <w:rFonts w:ascii="Times New Roman" w:hAnsi="Times New Roman"/>
          <w:sz w:val="28"/>
          <w:szCs w:val="28"/>
        </w:rPr>
      </w:pPr>
      <w:r w:rsidRPr="009B5A83">
        <w:rPr>
          <w:rFonts w:ascii="Times New Roman" w:hAnsi="Times New Roman"/>
          <w:sz w:val="28"/>
          <w:szCs w:val="28"/>
        </w:rPr>
        <w:t>Плановые значения целевых показателей, достижение которых планируется в 2022 году, представлены в таблице</w:t>
      </w:r>
      <w:r w:rsidR="009B5A83">
        <w:rPr>
          <w:rFonts w:ascii="Times New Roman" w:hAnsi="Times New Roman"/>
          <w:sz w:val="28"/>
          <w:szCs w:val="28"/>
        </w:rPr>
        <w:t xml:space="preserve"> </w:t>
      </w:r>
      <w:r w:rsidR="00886FB2">
        <w:rPr>
          <w:rFonts w:ascii="Times New Roman" w:hAnsi="Times New Roman"/>
          <w:sz w:val="28"/>
          <w:szCs w:val="28"/>
        </w:rPr>
        <w:t>107</w:t>
      </w:r>
      <w:r w:rsidRPr="009B5A83">
        <w:rPr>
          <w:rFonts w:ascii="Times New Roman" w:hAnsi="Times New Roman"/>
          <w:sz w:val="28"/>
          <w:szCs w:val="28"/>
        </w:rPr>
        <w:t>:</w:t>
      </w:r>
    </w:p>
    <w:p w14:paraId="3C606891" w14:textId="77777777" w:rsidR="009B5A83" w:rsidRPr="009B5A83" w:rsidRDefault="009B5A83" w:rsidP="006519AC">
      <w:pPr>
        <w:pStyle w:val="af5"/>
        <w:ind w:firstLine="709"/>
        <w:jc w:val="both"/>
        <w:rPr>
          <w:rFonts w:ascii="Times New Roman" w:hAnsi="Times New Roman"/>
          <w:sz w:val="28"/>
          <w:szCs w:val="28"/>
        </w:rPr>
      </w:pPr>
    </w:p>
    <w:p w14:paraId="67113505" w14:textId="37EE6811" w:rsidR="006519AC" w:rsidRPr="009B5A83" w:rsidRDefault="009B5A83" w:rsidP="006519AC">
      <w:pPr>
        <w:pStyle w:val="af9"/>
        <w:rPr>
          <w:sz w:val="28"/>
          <w:szCs w:val="28"/>
        </w:rPr>
      </w:pPr>
      <w:r w:rsidRPr="009B5A83">
        <w:rPr>
          <w:b w:val="0"/>
          <w:bCs w:val="0"/>
          <w:sz w:val="24"/>
          <w:szCs w:val="24"/>
        </w:rPr>
        <w:t xml:space="preserve">Таблица </w:t>
      </w:r>
      <w:r w:rsidRPr="009B5A83">
        <w:rPr>
          <w:b w:val="0"/>
          <w:bCs w:val="0"/>
          <w:noProof/>
          <w:sz w:val="24"/>
          <w:szCs w:val="24"/>
        </w:rPr>
        <w:fldChar w:fldCharType="begin"/>
      </w:r>
      <w:r w:rsidRPr="009B5A83">
        <w:rPr>
          <w:b w:val="0"/>
          <w:bCs w:val="0"/>
          <w:noProof/>
          <w:sz w:val="24"/>
          <w:szCs w:val="24"/>
        </w:rPr>
        <w:instrText xml:space="preserve"> SEQ Таблица \* ARABIC </w:instrText>
      </w:r>
      <w:r w:rsidRPr="009B5A83">
        <w:rPr>
          <w:b w:val="0"/>
          <w:bCs w:val="0"/>
          <w:noProof/>
          <w:sz w:val="24"/>
          <w:szCs w:val="24"/>
        </w:rPr>
        <w:fldChar w:fldCharType="separate"/>
      </w:r>
      <w:r w:rsidR="00473415">
        <w:rPr>
          <w:b w:val="0"/>
          <w:bCs w:val="0"/>
          <w:noProof/>
          <w:sz w:val="24"/>
          <w:szCs w:val="24"/>
        </w:rPr>
        <w:t>107</w:t>
      </w:r>
      <w:r w:rsidRPr="009B5A83">
        <w:rPr>
          <w:b w:val="0"/>
          <w:bCs w:val="0"/>
          <w:noProof/>
          <w:sz w:val="24"/>
          <w:szCs w:val="24"/>
        </w:rPr>
        <w:fldChar w:fldCharType="end"/>
      </w:r>
      <w:r w:rsidRPr="009B5A83">
        <w:rPr>
          <w:b w:val="0"/>
          <w:bCs w:val="0"/>
          <w:sz w:val="24"/>
          <w:szCs w:val="24"/>
        </w:rPr>
        <w:t xml:space="preserve">. </w:t>
      </w:r>
      <w:r w:rsidR="006519AC" w:rsidRPr="009B5A83">
        <w:rPr>
          <w:b w:val="0"/>
          <w:sz w:val="24"/>
          <w:szCs w:val="24"/>
        </w:rPr>
        <w:t>Целевые показатели ГП № 510-пп на 2022 год</w:t>
      </w:r>
    </w:p>
    <w:tbl>
      <w:tblPr>
        <w:tblW w:w="9328" w:type="dxa"/>
        <w:tblInd w:w="93" w:type="dxa"/>
        <w:tblLayout w:type="fixed"/>
        <w:tblLook w:val="04A0" w:firstRow="1" w:lastRow="0" w:firstColumn="1" w:lastColumn="0" w:noHBand="0" w:noVBand="1"/>
      </w:tblPr>
      <w:tblGrid>
        <w:gridCol w:w="5118"/>
        <w:gridCol w:w="1656"/>
        <w:gridCol w:w="1113"/>
        <w:gridCol w:w="732"/>
        <w:gridCol w:w="709"/>
      </w:tblGrid>
      <w:tr w:rsidR="006519AC" w:rsidRPr="009B5A83" w14:paraId="4881FE94" w14:textId="77777777" w:rsidTr="00CC6B49">
        <w:trPr>
          <w:trHeight w:val="523"/>
          <w:tblHeader/>
        </w:trPr>
        <w:tc>
          <w:tcPr>
            <w:tcW w:w="5118"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1A2BF841" w14:textId="77777777" w:rsidR="006519AC" w:rsidRPr="009B5A83" w:rsidRDefault="006519AC" w:rsidP="00CC6B49">
            <w:pPr>
              <w:jc w:val="center"/>
              <w:rPr>
                <w:color w:val="000000"/>
                <w:sz w:val="20"/>
                <w:szCs w:val="20"/>
              </w:rPr>
            </w:pPr>
            <w:r w:rsidRPr="009B5A83">
              <w:rPr>
                <w:color w:val="000000"/>
                <w:sz w:val="20"/>
                <w:szCs w:val="20"/>
              </w:rPr>
              <w:t>Наименование целевого показателя</w:t>
            </w:r>
          </w:p>
        </w:tc>
        <w:tc>
          <w:tcPr>
            <w:tcW w:w="1656" w:type="dxa"/>
            <w:tcBorders>
              <w:top w:val="double" w:sz="4" w:space="0" w:color="auto"/>
              <w:left w:val="nil"/>
              <w:bottom w:val="single" w:sz="4" w:space="0" w:color="auto"/>
              <w:right w:val="single" w:sz="4" w:space="0" w:color="auto"/>
            </w:tcBorders>
            <w:shd w:val="clear" w:color="auto" w:fill="auto"/>
            <w:vAlign w:val="center"/>
            <w:hideMark/>
          </w:tcPr>
          <w:p w14:paraId="23DF9D9F" w14:textId="77777777" w:rsidR="006519AC" w:rsidRPr="009B5A83" w:rsidRDefault="006519AC" w:rsidP="00CC6B49">
            <w:pPr>
              <w:jc w:val="center"/>
              <w:rPr>
                <w:color w:val="000000"/>
                <w:sz w:val="20"/>
                <w:szCs w:val="20"/>
              </w:rPr>
            </w:pPr>
            <w:r w:rsidRPr="009B5A83">
              <w:rPr>
                <w:color w:val="000000"/>
                <w:sz w:val="20"/>
                <w:szCs w:val="20"/>
              </w:rPr>
              <w:t>исполнитель</w:t>
            </w:r>
          </w:p>
        </w:tc>
        <w:tc>
          <w:tcPr>
            <w:tcW w:w="1113" w:type="dxa"/>
            <w:tcBorders>
              <w:top w:val="double" w:sz="4" w:space="0" w:color="auto"/>
              <w:left w:val="nil"/>
              <w:bottom w:val="single" w:sz="4" w:space="0" w:color="auto"/>
              <w:right w:val="single" w:sz="4" w:space="0" w:color="auto"/>
            </w:tcBorders>
            <w:shd w:val="clear" w:color="auto" w:fill="auto"/>
            <w:vAlign w:val="center"/>
            <w:hideMark/>
          </w:tcPr>
          <w:p w14:paraId="54AEA597" w14:textId="77777777" w:rsidR="006519AC" w:rsidRPr="009B5A83" w:rsidRDefault="006519AC" w:rsidP="00CC6B49">
            <w:pPr>
              <w:jc w:val="center"/>
              <w:rPr>
                <w:color w:val="000000"/>
                <w:sz w:val="20"/>
                <w:szCs w:val="20"/>
              </w:rPr>
            </w:pPr>
            <w:r w:rsidRPr="009B5A83">
              <w:rPr>
                <w:color w:val="000000"/>
                <w:sz w:val="20"/>
                <w:szCs w:val="20"/>
              </w:rPr>
              <w:t>единица измерения</w:t>
            </w:r>
          </w:p>
        </w:tc>
        <w:tc>
          <w:tcPr>
            <w:tcW w:w="732" w:type="dxa"/>
            <w:tcBorders>
              <w:top w:val="double" w:sz="4" w:space="0" w:color="auto"/>
              <w:left w:val="nil"/>
              <w:bottom w:val="single" w:sz="4" w:space="0" w:color="auto"/>
              <w:right w:val="single" w:sz="4" w:space="0" w:color="auto"/>
            </w:tcBorders>
            <w:shd w:val="clear" w:color="auto" w:fill="auto"/>
            <w:noWrap/>
            <w:vAlign w:val="center"/>
            <w:hideMark/>
          </w:tcPr>
          <w:p w14:paraId="4B1380F9" w14:textId="77777777" w:rsidR="006519AC" w:rsidRPr="009B5A83" w:rsidRDefault="006519AC" w:rsidP="00CC6B49">
            <w:pPr>
              <w:jc w:val="center"/>
              <w:rPr>
                <w:color w:val="000000"/>
                <w:sz w:val="20"/>
                <w:szCs w:val="20"/>
              </w:rPr>
            </w:pPr>
            <w:r w:rsidRPr="009B5A83">
              <w:rPr>
                <w:color w:val="000000"/>
                <w:sz w:val="20"/>
                <w:szCs w:val="20"/>
              </w:rPr>
              <w:t>2021</w:t>
            </w:r>
          </w:p>
        </w:tc>
        <w:tc>
          <w:tcPr>
            <w:tcW w:w="709" w:type="dxa"/>
            <w:tcBorders>
              <w:top w:val="double" w:sz="4" w:space="0" w:color="auto"/>
              <w:left w:val="nil"/>
              <w:bottom w:val="single" w:sz="4" w:space="0" w:color="auto"/>
              <w:right w:val="double" w:sz="4" w:space="0" w:color="auto"/>
            </w:tcBorders>
            <w:shd w:val="clear" w:color="auto" w:fill="auto"/>
            <w:noWrap/>
            <w:vAlign w:val="center"/>
            <w:hideMark/>
          </w:tcPr>
          <w:p w14:paraId="4647B89B" w14:textId="77777777" w:rsidR="006519AC" w:rsidRPr="009B5A83" w:rsidRDefault="006519AC" w:rsidP="00CC6B49">
            <w:pPr>
              <w:jc w:val="center"/>
              <w:rPr>
                <w:color w:val="000000"/>
                <w:sz w:val="20"/>
                <w:szCs w:val="20"/>
              </w:rPr>
            </w:pPr>
            <w:r w:rsidRPr="009B5A83">
              <w:rPr>
                <w:color w:val="000000"/>
                <w:sz w:val="20"/>
                <w:szCs w:val="20"/>
              </w:rPr>
              <w:t>2022</w:t>
            </w:r>
          </w:p>
        </w:tc>
      </w:tr>
      <w:tr w:rsidR="006519AC" w:rsidRPr="009B5A83" w14:paraId="0E109DF5" w14:textId="77777777" w:rsidTr="00CC6B49">
        <w:trPr>
          <w:trHeight w:val="422"/>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3E105FAA" w14:textId="77777777" w:rsidR="006519AC" w:rsidRPr="009B5A83" w:rsidRDefault="006519AC" w:rsidP="00CC6B49">
            <w:pPr>
              <w:rPr>
                <w:color w:val="000000"/>
                <w:sz w:val="20"/>
                <w:szCs w:val="20"/>
              </w:rPr>
            </w:pPr>
            <w:r w:rsidRPr="009B5A83">
              <w:rPr>
                <w:color w:val="000000"/>
                <w:sz w:val="20"/>
                <w:szCs w:val="20"/>
              </w:rPr>
              <w:t>1. Количество семей, проживающих и работающих на сельских территориях, улучшивших жилищные условия</w:t>
            </w:r>
          </w:p>
        </w:tc>
        <w:tc>
          <w:tcPr>
            <w:tcW w:w="1656" w:type="dxa"/>
            <w:tcBorders>
              <w:top w:val="nil"/>
              <w:left w:val="nil"/>
              <w:bottom w:val="single" w:sz="4" w:space="0" w:color="auto"/>
              <w:right w:val="single" w:sz="4" w:space="0" w:color="auto"/>
            </w:tcBorders>
            <w:shd w:val="clear" w:color="auto" w:fill="auto"/>
            <w:vAlign w:val="center"/>
            <w:hideMark/>
          </w:tcPr>
          <w:p w14:paraId="1532C5D1" w14:textId="77777777" w:rsidR="006519AC" w:rsidRPr="009B5A83" w:rsidRDefault="006519AC" w:rsidP="00CC6B49">
            <w:pPr>
              <w:jc w:val="center"/>
              <w:rPr>
                <w:color w:val="000000"/>
                <w:sz w:val="20"/>
                <w:szCs w:val="20"/>
              </w:rPr>
            </w:pPr>
            <w:r w:rsidRPr="009B5A83">
              <w:rPr>
                <w:color w:val="000000"/>
                <w:sz w:val="20"/>
                <w:szCs w:val="20"/>
              </w:rPr>
              <w:t>министерство АПК</w:t>
            </w:r>
          </w:p>
        </w:tc>
        <w:tc>
          <w:tcPr>
            <w:tcW w:w="1113" w:type="dxa"/>
            <w:tcBorders>
              <w:top w:val="nil"/>
              <w:left w:val="nil"/>
              <w:bottom w:val="single" w:sz="4" w:space="0" w:color="auto"/>
              <w:right w:val="single" w:sz="4" w:space="0" w:color="auto"/>
            </w:tcBorders>
            <w:shd w:val="clear" w:color="auto" w:fill="auto"/>
            <w:vAlign w:val="center"/>
            <w:hideMark/>
          </w:tcPr>
          <w:p w14:paraId="57DB9A39"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hideMark/>
          </w:tcPr>
          <w:p w14:paraId="1EB8587F" w14:textId="77777777" w:rsidR="006519AC" w:rsidRPr="009B5A83" w:rsidRDefault="006519AC" w:rsidP="00CC6B49">
            <w:pPr>
              <w:jc w:val="center"/>
              <w:rPr>
                <w:color w:val="000000"/>
                <w:sz w:val="20"/>
                <w:szCs w:val="20"/>
              </w:rPr>
            </w:pPr>
            <w:r w:rsidRPr="009B5A83">
              <w:rPr>
                <w:color w:val="000000"/>
                <w:sz w:val="20"/>
                <w:szCs w:val="20"/>
              </w:rPr>
              <w:t>53</w:t>
            </w:r>
          </w:p>
        </w:tc>
        <w:tc>
          <w:tcPr>
            <w:tcW w:w="709" w:type="dxa"/>
            <w:tcBorders>
              <w:top w:val="nil"/>
              <w:left w:val="nil"/>
              <w:bottom w:val="single" w:sz="4" w:space="0" w:color="auto"/>
              <w:right w:val="double" w:sz="4" w:space="0" w:color="auto"/>
            </w:tcBorders>
            <w:shd w:val="clear" w:color="auto" w:fill="auto"/>
            <w:vAlign w:val="center"/>
            <w:hideMark/>
          </w:tcPr>
          <w:p w14:paraId="2127C72C" w14:textId="77777777" w:rsidR="006519AC" w:rsidRPr="009B5A83" w:rsidRDefault="006519AC" w:rsidP="00CC6B49">
            <w:pPr>
              <w:jc w:val="center"/>
              <w:rPr>
                <w:color w:val="000000"/>
                <w:sz w:val="20"/>
                <w:szCs w:val="20"/>
              </w:rPr>
            </w:pPr>
            <w:r w:rsidRPr="009B5A83">
              <w:rPr>
                <w:color w:val="000000"/>
                <w:sz w:val="20"/>
                <w:szCs w:val="20"/>
              </w:rPr>
              <w:t>30</w:t>
            </w:r>
          </w:p>
        </w:tc>
      </w:tr>
      <w:tr w:rsidR="006519AC" w:rsidRPr="009B5A83" w14:paraId="4D1AA95D" w14:textId="77777777" w:rsidTr="00CC6B49">
        <w:trPr>
          <w:trHeight w:val="307"/>
        </w:trPr>
        <w:tc>
          <w:tcPr>
            <w:tcW w:w="5118" w:type="dxa"/>
            <w:tcBorders>
              <w:top w:val="nil"/>
              <w:left w:val="double" w:sz="4" w:space="0" w:color="auto"/>
              <w:bottom w:val="single" w:sz="4" w:space="0" w:color="auto"/>
              <w:right w:val="single" w:sz="4" w:space="0" w:color="auto"/>
            </w:tcBorders>
            <w:shd w:val="clear" w:color="auto" w:fill="auto"/>
            <w:vAlign w:val="center"/>
          </w:tcPr>
          <w:p w14:paraId="2E88719C" w14:textId="77777777" w:rsidR="006519AC" w:rsidRPr="009B5A83" w:rsidRDefault="006519AC" w:rsidP="00CC6B49">
            <w:pPr>
              <w:rPr>
                <w:color w:val="000000"/>
                <w:sz w:val="20"/>
                <w:szCs w:val="20"/>
              </w:rPr>
            </w:pPr>
            <w:r w:rsidRPr="009B5A83">
              <w:rPr>
                <w:color w:val="000000"/>
                <w:sz w:val="20"/>
                <w:szCs w:val="20"/>
              </w:rPr>
              <w:t>2. Количество реализованных проектов комплексного развития сельских территорий (сельских агломераций)</w:t>
            </w:r>
          </w:p>
        </w:tc>
        <w:tc>
          <w:tcPr>
            <w:tcW w:w="1656" w:type="dxa"/>
            <w:tcBorders>
              <w:top w:val="nil"/>
              <w:left w:val="nil"/>
              <w:bottom w:val="single" w:sz="4" w:space="0" w:color="auto"/>
              <w:right w:val="single" w:sz="4" w:space="0" w:color="auto"/>
            </w:tcBorders>
            <w:shd w:val="clear" w:color="auto" w:fill="auto"/>
            <w:vAlign w:val="center"/>
          </w:tcPr>
          <w:p w14:paraId="437B2A97" w14:textId="77777777" w:rsidR="006519AC" w:rsidRPr="009B5A83" w:rsidRDefault="006519AC" w:rsidP="00CC6B49">
            <w:pPr>
              <w:jc w:val="center"/>
              <w:rPr>
                <w:color w:val="000000"/>
                <w:sz w:val="20"/>
                <w:szCs w:val="20"/>
              </w:rPr>
            </w:pPr>
            <w:r w:rsidRPr="009B5A83">
              <w:rPr>
                <w:color w:val="000000"/>
                <w:sz w:val="20"/>
                <w:szCs w:val="20"/>
              </w:rPr>
              <w:t xml:space="preserve">министерство строительства </w:t>
            </w:r>
          </w:p>
        </w:tc>
        <w:tc>
          <w:tcPr>
            <w:tcW w:w="1113" w:type="dxa"/>
            <w:tcBorders>
              <w:top w:val="nil"/>
              <w:left w:val="nil"/>
              <w:bottom w:val="single" w:sz="4" w:space="0" w:color="auto"/>
              <w:right w:val="single" w:sz="4" w:space="0" w:color="auto"/>
            </w:tcBorders>
            <w:shd w:val="clear" w:color="auto" w:fill="auto"/>
            <w:vAlign w:val="center"/>
          </w:tcPr>
          <w:p w14:paraId="671DB02E"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tcPr>
          <w:p w14:paraId="78FCBFEE" w14:textId="77777777" w:rsidR="006519AC" w:rsidRPr="009B5A83" w:rsidRDefault="006519AC" w:rsidP="00CC6B49">
            <w:pPr>
              <w:jc w:val="center"/>
              <w:rPr>
                <w:color w:val="000000"/>
                <w:sz w:val="20"/>
                <w:szCs w:val="20"/>
              </w:rPr>
            </w:pPr>
            <w:r w:rsidRPr="009B5A83">
              <w:rPr>
                <w:color w:val="000000"/>
                <w:sz w:val="20"/>
                <w:szCs w:val="20"/>
              </w:rPr>
              <w:t>4</w:t>
            </w:r>
          </w:p>
        </w:tc>
        <w:tc>
          <w:tcPr>
            <w:tcW w:w="709" w:type="dxa"/>
            <w:tcBorders>
              <w:top w:val="nil"/>
              <w:left w:val="nil"/>
              <w:bottom w:val="single" w:sz="4" w:space="0" w:color="auto"/>
              <w:right w:val="double" w:sz="4" w:space="0" w:color="auto"/>
            </w:tcBorders>
            <w:shd w:val="clear" w:color="auto" w:fill="auto"/>
            <w:vAlign w:val="center"/>
          </w:tcPr>
          <w:p w14:paraId="135C0AE5" w14:textId="77777777" w:rsidR="006519AC" w:rsidRPr="009B5A83" w:rsidRDefault="006519AC" w:rsidP="00CC6B49">
            <w:pPr>
              <w:jc w:val="center"/>
              <w:rPr>
                <w:color w:val="000000"/>
                <w:sz w:val="20"/>
                <w:szCs w:val="20"/>
              </w:rPr>
            </w:pPr>
            <w:r w:rsidRPr="009B5A83">
              <w:rPr>
                <w:color w:val="000000"/>
                <w:sz w:val="20"/>
                <w:szCs w:val="20"/>
              </w:rPr>
              <w:t>2</w:t>
            </w:r>
          </w:p>
        </w:tc>
      </w:tr>
      <w:tr w:rsidR="006519AC" w:rsidRPr="009B5A83" w14:paraId="049A44A9" w14:textId="77777777" w:rsidTr="00CC6B49">
        <w:trPr>
          <w:trHeight w:val="307"/>
        </w:trPr>
        <w:tc>
          <w:tcPr>
            <w:tcW w:w="5118" w:type="dxa"/>
            <w:tcBorders>
              <w:top w:val="nil"/>
              <w:left w:val="double" w:sz="4" w:space="0" w:color="auto"/>
              <w:bottom w:val="single" w:sz="4" w:space="0" w:color="auto"/>
              <w:right w:val="single" w:sz="4" w:space="0" w:color="auto"/>
            </w:tcBorders>
            <w:shd w:val="clear" w:color="auto" w:fill="auto"/>
            <w:vAlign w:val="center"/>
          </w:tcPr>
          <w:p w14:paraId="12E03B24" w14:textId="77777777" w:rsidR="006519AC" w:rsidRPr="009B5A83" w:rsidRDefault="006519AC" w:rsidP="00CC6B49">
            <w:pPr>
              <w:rPr>
                <w:color w:val="000000"/>
                <w:sz w:val="20"/>
                <w:szCs w:val="20"/>
              </w:rPr>
            </w:pPr>
            <w:r w:rsidRPr="009B5A83">
              <w:rPr>
                <w:color w:val="000000"/>
                <w:sz w:val="20"/>
                <w:szCs w:val="20"/>
              </w:rPr>
              <w:t>3. Количество реализованных проектов по благоустройству сельских территорий</w:t>
            </w:r>
          </w:p>
        </w:tc>
        <w:tc>
          <w:tcPr>
            <w:tcW w:w="1656" w:type="dxa"/>
            <w:tcBorders>
              <w:top w:val="nil"/>
              <w:left w:val="nil"/>
              <w:bottom w:val="single" w:sz="4" w:space="0" w:color="auto"/>
              <w:right w:val="single" w:sz="4" w:space="0" w:color="auto"/>
            </w:tcBorders>
            <w:shd w:val="clear" w:color="auto" w:fill="auto"/>
            <w:vAlign w:val="center"/>
          </w:tcPr>
          <w:p w14:paraId="3F498C33" w14:textId="77777777" w:rsidR="006519AC" w:rsidRPr="009B5A83" w:rsidRDefault="006519AC" w:rsidP="00CC6B49">
            <w:pPr>
              <w:jc w:val="center"/>
              <w:rPr>
                <w:color w:val="000000"/>
                <w:sz w:val="20"/>
                <w:szCs w:val="20"/>
              </w:rPr>
            </w:pPr>
            <w:r w:rsidRPr="009B5A83">
              <w:rPr>
                <w:color w:val="000000"/>
                <w:sz w:val="20"/>
                <w:szCs w:val="20"/>
              </w:rPr>
              <w:t>Администрация Губернатора Архангельской области и Правительства Архангельской области</w:t>
            </w:r>
          </w:p>
        </w:tc>
        <w:tc>
          <w:tcPr>
            <w:tcW w:w="1113" w:type="dxa"/>
            <w:tcBorders>
              <w:top w:val="nil"/>
              <w:left w:val="nil"/>
              <w:bottom w:val="single" w:sz="4" w:space="0" w:color="auto"/>
              <w:right w:val="single" w:sz="4" w:space="0" w:color="auto"/>
            </w:tcBorders>
            <w:shd w:val="clear" w:color="auto" w:fill="auto"/>
            <w:vAlign w:val="center"/>
          </w:tcPr>
          <w:p w14:paraId="03945C3E"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tcPr>
          <w:p w14:paraId="6DA37696" w14:textId="77777777" w:rsidR="006519AC" w:rsidRPr="009B5A83" w:rsidRDefault="006519AC" w:rsidP="00CC6B49">
            <w:pPr>
              <w:jc w:val="center"/>
              <w:rPr>
                <w:color w:val="000000"/>
                <w:sz w:val="20"/>
                <w:szCs w:val="20"/>
              </w:rPr>
            </w:pPr>
            <w:r w:rsidRPr="009B5A83">
              <w:rPr>
                <w:color w:val="000000"/>
                <w:sz w:val="20"/>
                <w:szCs w:val="20"/>
              </w:rPr>
              <w:t>17</w:t>
            </w:r>
          </w:p>
        </w:tc>
        <w:tc>
          <w:tcPr>
            <w:tcW w:w="709" w:type="dxa"/>
            <w:tcBorders>
              <w:top w:val="nil"/>
              <w:left w:val="nil"/>
              <w:bottom w:val="single" w:sz="4" w:space="0" w:color="auto"/>
              <w:right w:val="double" w:sz="4" w:space="0" w:color="auto"/>
            </w:tcBorders>
            <w:shd w:val="clear" w:color="auto" w:fill="auto"/>
            <w:vAlign w:val="center"/>
          </w:tcPr>
          <w:p w14:paraId="33093DF2" w14:textId="77777777" w:rsidR="006519AC" w:rsidRPr="009B5A83" w:rsidRDefault="006519AC" w:rsidP="00CC6B49">
            <w:pPr>
              <w:jc w:val="center"/>
              <w:rPr>
                <w:color w:val="000000"/>
                <w:sz w:val="20"/>
                <w:szCs w:val="20"/>
              </w:rPr>
            </w:pPr>
            <w:r w:rsidRPr="009B5A83">
              <w:rPr>
                <w:color w:val="000000"/>
                <w:sz w:val="20"/>
                <w:szCs w:val="20"/>
              </w:rPr>
              <w:t>2</w:t>
            </w:r>
          </w:p>
        </w:tc>
      </w:tr>
      <w:tr w:rsidR="006519AC" w:rsidRPr="009B5A83" w14:paraId="587E0278" w14:textId="77777777" w:rsidTr="00CC6B49">
        <w:trPr>
          <w:trHeight w:val="295"/>
        </w:trPr>
        <w:tc>
          <w:tcPr>
            <w:tcW w:w="9328" w:type="dxa"/>
            <w:gridSpan w:val="5"/>
            <w:tcBorders>
              <w:top w:val="nil"/>
              <w:left w:val="double" w:sz="4" w:space="0" w:color="auto"/>
              <w:bottom w:val="single" w:sz="4" w:space="0" w:color="auto"/>
              <w:right w:val="double" w:sz="4" w:space="0" w:color="auto"/>
            </w:tcBorders>
            <w:shd w:val="clear" w:color="auto" w:fill="auto"/>
            <w:vAlign w:val="center"/>
          </w:tcPr>
          <w:p w14:paraId="2D48AF68" w14:textId="77777777" w:rsidR="006519AC" w:rsidRPr="009B5A83" w:rsidRDefault="006519AC" w:rsidP="00CC6B49">
            <w:pPr>
              <w:jc w:val="center"/>
              <w:rPr>
                <w:color w:val="000000"/>
                <w:sz w:val="20"/>
                <w:szCs w:val="20"/>
              </w:rPr>
            </w:pPr>
            <w:r w:rsidRPr="009B5A83">
              <w:rPr>
                <w:color w:val="000000"/>
                <w:sz w:val="20"/>
                <w:szCs w:val="20"/>
              </w:rPr>
              <w:t>Подпрограмма № 1 «Создание условий для обеспечения доступным и комфортным жильем сельского населения»</w:t>
            </w:r>
          </w:p>
        </w:tc>
      </w:tr>
      <w:tr w:rsidR="006519AC" w:rsidRPr="009B5A83" w14:paraId="500049AB" w14:textId="77777777" w:rsidTr="00CC6B49">
        <w:trPr>
          <w:trHeight w:val="130"/>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75319FB0" w14:textId="77777777" w:rsidR="006519AC" w:rsidRPr="009B5A83" w:rsidRDefault="006519AC" w:rsidP="00CC6B49">
            <w:pPr>
              <w:rPr>
                <w:color w:val="000000"/>
                <w:sz w:val="20"/>
                <w:szCs w:val="20"/>
              </w:rPr>
            </w:pPr>
            <w:r w:rsidRPr="009B5A83">
              <w:rPr>
                <w:color w:val="000000"/>
                <w:sz w:val="20"/>
                <w:szCs w:val="20"/>
              </w:rPr>
              <w:t>4. Ввод (приобретение) жилья для семей, проживающих и работающих на сельских территориях</w:t>
            </w:r>
          </w:p>
        </w:tc>
        <w:tc>
          <w:tcPr>
            <w:tcW w:w="1656" w:type="dxa"/>
            <w:tcBorders>
              <w:top w:val="nil"/>
              <w:left w:val="nil"/>
              <w:bottom w:val="single" w:sz="4" w:space="0" w:color="auto"/>
              <w:right w:val="single" w:sz="4" w:space="0" w:color="auto"/>
            </w:tcBorders>
            <w:shd w:val="clear" w:color="auto" w:fill="auto"/>
            <w:vAlign w:val="center"/>
            <w:hideMark/>
          </w:tcPr>
          <w:p w14:paraId="0BC82AF0" w14:textId="77777777" w:rsidR="006519AC" w:rsidRPr="009B5A83" w:rsidRDefault="006519AC" w:rsidP="00CC6B49">
            <w:pPr>
              <w:jc w:val="center"/>
              <w:rPr>
                <w:color w:val="000000"/>
                <w:sz w:val="20"/>
                <w:szCs w:val="20"/>
              </w:rPr>
            </w:pPr>
            <w:r w:rsidRPr="009B5A83">
              <w:rPr>
                <w:color w:val="000000"/>
                <w:sz w:val="20"/>
                <w:szCs w:val="20"/>
              </w:rPr>
              <w:t>министерство АПК</w:t>
            </w:r>
          </w:p>
        </w:tc>
        <w:tc>
          <w:tcPr>
            <w:tcW w:w="1113" w:type="dxa"/>
            <w:tcBorders>
              <w:top w:val="nil"/>
              <w:left w:val="nil"/>
              <w:bottom w:val="single" w:sz="4" w:space="0" w:color="auto"/>
              <w:right w:val="single" w:sz="4" w:space="0" w:color="auto"/>
            </w:tcBorders>
            <w:shd w:val="clear" w:color="auto" w:fill="auto"/>
            <w:vAlign w:val="center"/>
            <w:hideMark/>
          </w:tcPr>
          <w:p w14:paraId="1923E061" w14:textId="77777777" w:rsidR="006519AC" w:rsidRPr="009B5A83" w:rsidRDefault="006519AC" w:rsidP="00CC6B49">
            <w:pPr>
              <w:jc w:val="center"/>
              <w:rPr>
                <w:color w:val="000000"/>
                <w:sz w:val="20"/>
                <w:szCs w:val="20"/>
              </w:rPr>
            </w:pPr>
            <w:r w:rsidRPr="009B5A83">
              <w:rPr>
                <w:color w:val="000000"/>
                <w:sz w:val="20"/>
                <w:szCs w:val="20"/>
              </w:rPr>
              <w:t>тыс. кв. метров</w:t>
            </w:r>
          </w:p>
        </w:tc>
        <w:tc>
          <w:tcPr>
            <w:tcW w:w="732" w:type="dxa"/>
            <w:tcBorders>
              <w:top w:val="nil"/>
              <w:left w:val="nil"/>
              <w:bottom w:val="single" w:sz="4" w:space="0" w:color="auto"/>
              <w:right w:val="single" w:sz="4" w:space="0" w:color="auto"/>
            </w:tcBorders>
            <w:shd w:val="clear" w:color="auto" w:fill="auto"/>
            <w:vAlign w:val="center"/>
            <w:hideMark/>
          </w:tcPr>
          <w:p w14:paraId="10639CA4" w14:textId="77777777" w:rsidR="006519AC" w:rsidRPr="009B5A83" w:rsidRDefault="006519AC" w:rsidP="00CC6B49">
            <w:pPr>
              <w:jc w:val="center"/>
              <w:rPr>
                <w:color w:val="000000"/>
                <w:sz w:val="20"/>
                <w:szCs w:val="20"/>
              </w:rPr>
            </w:pPr>
            <w:r w:rsidRPr="009B5A83">
              <w:rPr>
                <w:color w:val="000000"/>
                <w:sz w:val="20"/>
                <w:szCs w:val="20"/>
              </w:rPr>
              <w:t>2,5</w:t>
            </w:r>
          </w:p>
        </w:tc>
        <w:tc>
          <w:tcPr>
            <w:tcW w:w="709" w:type="dxa"/>
            <w:tcBorders>
              <w:top w:val="nil"/>
              <w:left w:val="nil"/>
              <w:bottom w:val="single" w:sz="4" w:space="0" w:color="auto"/>
              <w:right w:val="double" w:sz="4" w:space="0" w:color="auto"/>
            </w:tcBorders>
            <w:shd w:val="clear" w:color="auto" w:fill="auto"/>
            <w:vAlign w:val="center"/>
            <w:hideMark/>
          </w:tcPr>
          <w:p w14:paraId="587D0A48" w14:textId="77777777" w:rsidR="006519AC" w:rsidRPr="009B5A83" w:rsidRDefault="006519AC" w:rsidP="00CC6B49">
            <w:pPr>
              <w:jc w:val="center"/>
              <w:rPr>
                <w:color w:val="000000"/>
                <w:sz w:val="20"/>
                <w:szCs w:val="20"/>
              </w:rPr>
            </w:pPr>
            <w:r w:rsidRPr="009B5A83">
              <w:rPr>
                <w:color w:val="000000"/>
                <w:sz w:val="20"/>
                <w:szCs w:val="20"/>
              </w:rPr>
              <w:t>1,5</w:t>
            </w:r>
          </w:p>
        </w:tc>
      </w:tr>
      <w:tr w:rsidR="006519AC" w:rsidRPr="009B5A83" w14:paraId="552CD5CA" w14:textId="77777777" w:rsidTr="00CC6B49">
        <w:trPr>
          <w:trHeight w:val="616"/>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3616F2F9" w14:textId="77777777" w:rsidR="006519AC" w:rsidRPr="009B5A83" w:rsidRDefault="006519AC" w:rsidP="00CC6B49">
            <w:pPr>
              <w:rPr>
                <w:color w:val="000000"/>
                <w:sz w:val="20"/>
                <w:szCs w:val="20"/>
              </w:rPr>
            </w:pPr>
            <w:r w:rsidRPr="009B5A83">
              <w:rPr>
                <w:color w:val="000000"/>
                <w:sz w:val="20"/>
                <w:szCs w:val="20"/>
              </w:rPr>
              <w:t xml:space="preserve">5. Ввод (приобретение) ведомственного жилья для специалистов сельскохозяйственных товаропроизводителей </w:t>
            </w:r>
          </w:p>
        </w:tc>
        <w:tc>
          <w:tcPr>
            <w:tcW w:w="1656" w:type="dxa"/>
            <w:tcBorders>
              <w:top w:val="nil"/>
              <w:left w:val="nil"/>
              <w:bottom w:val="single" w:sz="4" w:space="0" w:color="auto"/>
              <w:right w:val="single" w:sz="4" w:space="0" w:color="auto"/>
            </w:tcBorders>
            <w:shd w:val="clear" w:color="auto" w:fill="auto"/>
            <w:vAlign w:val="center"/>
            <w:hideMark/>
          </w:tcPr>
          <w:p w14:paraId="297409BC" w14:textId="77777777" w:rsidR="006519AC" w:rsidRPr="009B5A83" w:rsidRDefault="006519AC" w:rsidP="00CC6B49">
            <w:pPr>
              <w:jc w:val="center"/>
              <w:rPr>
                <w:color w:val="000000"/>
                <w:sz w:val="20"/>
                <w:szCs w:val="20"/>
              </w:rPr>
            </w:pPr>
            <w:r w:rsidRPr="009B5A83">
              <w:rPr>
                <w:color w:val="000000"/>
                <w:sz w:val="20"/>
                <w:szCs w:val="20"/>
              </w:rPr>
              <w:t>министерство АПК</w:t>
            </w:r>
          </w:p>
        </w:tc>
        <w:tc>
          <w:tcPr>
            <w:tcW w:w="1113" w:type="dxa"/>
            <w:tcBorders>
              <w:top w:val="nil"/>
              <w:left w:val="nil"/>
              <w:bottom w:val="single" w:sz="4" w:space="0" w:color="auto"/>
              <w:right w:val="single" w:sz="4" w:space="0" w:color="auto"/>
            </w:tcBorders>
            <w:shd w:val="clear" w:color="auto" w:fill="auto"/>
            <w:vAlign w:val="center"/>
            <w:hideMark/>
          </w:tcPr>
          <w:p w14:paraId="63A62B84" w14:textId="77777777" w:rsidR="006519AC" w:rsidRPr="009B5A83" w:rsidRDefault="006519AC" w:rsidP="00CC6B49">
            <w:pPr>
              <w:jc w:val="center"/>
              <w:rPr>
                <w:color w:val="000000"/>
                <w:sz w:val="20"/>
                <w:szCs w:val="20"/>
              </w:rPr>
            </w:pPr>
            <w:r w:rsidRPr="009B5A83">
              <w:rPr>
                <w:color w:val="000000"/>
                <w:sz w:val="20"/>
                <w:szCs w:val="20"/>
              </w:rPr>
              <w:t>тыс. кв. метров</w:t>
            </w:r>
          </w:p>
        </w:tc>
        <w:tc>
          <w:tcPr>
            <w:tcW w:w="732" w:type="dxa"/>
            <w:tcBorders>
              <w:top w:val="nil"/>
              <w:left w:val="nil"/>
              <w:bottom w:val="single" w:sz="4" w:space="0" w:color="auto"/>
              <w:right w:val="single" w:sz="4" w:space="0" w:color="auto"/>
            </w:tcBorders>
            <w:shd w:val="clear" w:color="auto" w:fill="auto"/>
            <w:vAlign w:val="center"/>
            <w:hideMark/>
          </w:tcPr>
          <w:p w14:paraId="78E045F6" w14:textId="77777777" w:rsidR="006519AC" w:rsidRPr="009B5A83" w:rsidRDefault="006519AC" w:rsidP="00CC6B49">
            <w:pPr>
              <w:jc w:val="center"/>
              <w:rPr>
                <w:color w:val="000000"/>
                <w:sz w:val="20"/>
                <w:szCs w:val="20"/>
              </w:rPr>
            </w:pPr>
            <w:r w:rsidRPr="009B5A83">
              <w:rPr>
                <w:color w:val="000000"/>
                <w:sz w:val="20"/>
                <w:szCs w:val="20"/>
              </w:rPr>
              <w:t>0,4</w:t>
            </w:r>
          </w:p>
        </w:tc>
        <w:tc>
          <w:tcPr>
            <w:tcW w:w="709" w:type="dxa"/>
            <w:tcBorders>
              <w:top w:val="nil"/>
              <w:left w:val="nil"/>
              <w:bottom w:val="single" w:sz="4" w:space="0" w:color="auto"/>
              <w:right w:val="double" w:sz="4" w:space="0" w:color="auto"/>
            </w:tcBorders>
            <w:shd w:val="clear" w:color="auto" w:fill="auto"/>
            <w:vAlign w:val="center"/>
            <w:hideMark/>
          </w:tcPr>
          <w:p w14:paraId="4EE8D47E" w14:textId="77777777" w:rsidR="006519AC" w:rsidRPr="009B5A83" w:rsidRDefault="006519AC" w:rsidP="00CC6B49">
            <w:pPr>
              <w:jc w:val="center"/>
              <w:rPr>
                <w:color w:val="000000"/>
                <w:sz w:val="20"/>
                <w:szCs w:val="20"/>
              </w:rPr>
            </w:pPr>
            <w:r w:rsidRPr="009B5A83">
              <w:rPr>
                <w:color w:val="000000"/>
                <w:sz w:val="20"/>
                <w:szCs w:val="20"/>
              </w:rPr>
              <w:t>0,9</w:t>
            </w:r>
          </w:p>
        </w:tc>
      </w:tr>
      <w:tr w:rsidR="006519AC" w:rsidRPr="009B5A83" w14:paraId="51707C4C" w14:textId="77777777" w:rsidTr="00CC6B49">
        <w:trPr>
          <w:trHeight w:val="616"/>
        </w:trPr>
        <w:tc>
          <w:tcPr>
            <w:tcW w:w="5118" w:type="dxa"/>
            <w:tcBorders>
              <w:top w:val="nil"/>
              <w:left w:val="double" w:sz="4" w:space="0" w:color="auto"/>
              <w:bottom w:val="single" w:sz="4" w:space="0" w:color="auto"/>
              <w:right w:val="single" w:sz="4" w:space="0" w:color="auto"/>
            </w:tcBorders>
            <w:shd w:val="clear" w:color="auto" w:fill="auto"/>
            <w:vAlign w:val="center"/>
          </w:tcPr>
          <w:p w14:paraId="3412956D" w14:textId="77777777" w:rsidR="006519AC" w:rsidRPr="009B5A83" w:rsidRDefault="006519AC" w:rsidP="00CC6B49">
            <w:pPr>
              <w:rPr>
                <w:color w:val="000000"/>
                <w:sz w:val="20"/>
                <w:szCs w:val="20"/>
              </w:rPr>
            </w:pPr>
            <w:r w:rsidRPr="009B5A83">
              <w:rPr>
                <w:color w:val="000000"/>
                <w:sz w:val="20"/>
                <w:szCs w:val="20"/>
              </w:rPr>
              <w:t>6. Количество реализованных проектов комплексного обустройства площадок под компактную жилищную застройку</w:t>
            </w:r>
          </w:p>
        </w:tc>
        <w:tc>
          <w:tcPr>
            <w:tcW w:w="1656" w:type="dxa"/>
            <w:tcBorders>
              <w:top w:val="nil"/>
              <w:left w:val="nil"/>
              <w:bottom w:val="single" w:sz="4" w:space="0" w:color="auto"/>
              <w:right w:val="single" w:sz="4" w:space="0" w:color="auto"/>
            </w:tcBorders>
            <w:shd w:val="clear" w:color="auto" w:fill="auto"/>
            <w:vAlign w:val="center"/>
          </w:tcPr>
          <w:p w14:paraId="47FB57C8" w14:textId="77777777" w:rsidR="006519AC" w:rsidRPr="009B5A83" w:rsidRDefault="006519AC" w:rsidP="00CC6B49">
            <w:pPr>
              <w:jc w:val="center"/>
              <w:rPr>
                <w:color w:val="000000"/>
                <w:sz w:val="20"/>
                <w:szCs w:val="20"/>
              </w:rPr>
            </w:pPr>
            <w:r w:rsidRPr="009B5A83">
              <w:rPr>
                <w:color w:val="000000"/>
                <w:sz w:val="20"/>
                <w:szCs w:val="20"/>
              </w:rPr>
              <w:t xml:space="preserve">министерство строительства </w:t>
            </w:r>
          </w:p>
        </w:tc>
        <w:tc>
          <w:tcPr>
            <w:tcW w:w="1113" w:type="dxa"/>
            <w:tcBorders>
              <w:top w:val="nil"/>
              <w:left w:val="nil"/>
              <w:bottom w:val="single" w:sz="4" w:space="0" w:color="auto"/>
              <w:right w:val="single" w:sz="4" w:space="0" w:color="auto"/>
            </w:tcBorders>
            <w:shd w:val="clear" w:color="auto" w:fill="auto"/>
            <w:vAlign w:val="center"/>
          </w:tcPr>
          <w:p w14:paraId="10635DB0"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tcPr>
          <w:p w14:paraId="4F0DEE19" w14:textId="77777777" w:rsidR="006519AC" w:rsidRPr="009B5A83" w:rsidRDefault="006519AC" w:rsidP="00CC6B49">
            <w:pPr>
              <w:jc w:val="center"/>
              <w:rPr>
                <w:color w:val="000000"/>
                <w:sz w:val="20"/>
                <w:szCs w:val="20"/>
              </w:rPr>
            </w:pPr>
            <w:r w:rsidRPr="009B5A83">
              <w:rPr>
                <w:color w:val="000000"/>
                <w:sz w:val="20"/>
                <w:szCs w:val="20"/>
              </w:rPr>
              <w:t>1</w:t>
            </w:r>
          </w:p>
        </w:tc>
        <w:tc>
          <w:tcPr>
            <w:tcW w:w="709" w:type="dxa"/>
            <w:tcBorders>
              <w:top w:val="nil"/>
              <w:left w:val="nil"/>
              <w:bottom w:val="single" w:sz="4" w:space="0" w:color="auto"/>
              <w:right w:val="double" w:sz="4" w:space="0" w:color="auto"/>
            </w:tcBorders>
            <w:shd w:val="clear" w:color="auto" w:fill="auto"/>
            <w:vAlign w:val="center"/>
          </w:tcPr>
          <w:p w14:paraId="647401A8" w14:textId="77777777" w:rsidR="006519AC" w:rsidRPr="009B5A83" w:rsidRDefault="006519AC" w:rsidP="00CC6B49">
            <w:pPr>
              <w:jc w:val="center"/>
              <w:rPr>
                <w:color w:val="000000"/>
                <w:sz w:val="20"/>
                <w:szCs w:val="20"/>
              </w:rPr>
            </w:pPr>
            <w:r w:rsidRPr="009B5A83">
              <w:rPr>
                <w:color w:val="000000"/>
                <w:sz w:val="20"/>
                <w:szCs w:val="20"/>
              </w:rPr>
              <w:t>2</w:t>
            </w:r>
          </w:p>
        </w:tc>
      </w:tr>
      <w:tr w:rsidR="006519AC" w:rsidRPr="009B5A83" w14:paraId="0CDA7253" w14:textId="77777777" w:rsidTr="00CC6B49">
        <w:trPr>
          <w:trHeight w:val="124"/>
        </w:trPr>
        <w:tc>
          <w:tcPr>
            <w:tcW w:w="9328" w:type="dxa"/>
            <w:gridSpan w:val="5"/>
            <w:tcBorders>
              <w:top w:val="nil"/>
              <w:left w:val="double" w:sz="4" w:space="0" w:color="auto"/>
              <w:bottom w:val="single" w:sz="4" w:space="0" w:color="auto"/>
              <w:right w:val="double" w:sz="4" w:space="0" w:color="auto"/>
            </w:tcBorders>
            <w:shd w:val="clear" w:color="auto" w:fill="auto"/>
            <w:vAlign w:val="center"/>
          </w:tcPr>
          <w:p w14:paraId="635D4986" w14:textId="77777777" w:rsidR="006519AC" w:rsidRPr="009B5A83" w:rsidRDefault="006519AC" w:rsidP="00CC6B49">
            <w:pPr>
              <w:jc w:val="center"/>
              <w:rPr>
                <w:color w:val="000000"/>
                <w:sz w:val="20"/>
                <w:szCs w:val="20"/>
              </w:rPr>
            </w:pPr>
            <w:r w:rsidRPr="009B5A83">
              <w:rPr>
                <w:color w:val="000000"/>
                <w:sz w:val="20"/>
                <w:szCs w:val="20"/>
              </w:rPr>
              <w:t>Подпрограмма № 2 «Развитие рынка труда (кадрового потенциала) на сельских территориях»</w:t>
            </w:r>
          </w:p>
        </w:tc>
      </w:tr>
      <w:tr w:rsidR="006519AC" w:rsidRPr="009B5A83" w14:paraId="39D43DA2" w14:textId="77777777" w:rsidTr="00CC6B49">
        <w:trPr>
          <w:trHeight w:val="311"/>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3360890F" w14:textId="77777777" w:rsidR="006519AC" w:rsidRPr="009B5A83" w:rsidRDefault="006519AC" w:rsidP="00CC6B49">
            <w:pPr>
              <w:rPr>
                <w:color w:val="000000"/>
                <w:sz w:val="20"/>
                <w:szCs w:val="20"/>
              </w:rPr>
            </w:pPr>
            <w:r w:rsidRPr="009B5A83">
              <w:rPr>
                <w:color w:val="000000"/>
                <w:sz w:val="20"/>
                <w:szCs w:val="20"/>
              </w:rPr>
              <w:t>7. Численность работников сельскохозяйственных товаропроизводителей по ученическим договорам</w:t>
            </w:r>
          </w:p>
        </w:tc>
        <w:tc>
          <w:tcPr>
            <w:tcW w:w="1656" w:type="dxa"/>
            <w:tcBorders>
              <w:top w:val="nil"/>
              <w:left w:val="nil"/>
              <w:bottom w:val="single" w:sz="4" w:space="0" w:color="auto"/>
              <w:right w:val="single" w:sz="4" w:space="0" w:color="auto"/>
            </w:tcBorders>
            <w:shd w:val="clear" w:color="auto" w:fill="auto"/>
            <w:vAlign w:val="center"/>
            <w:hideMark/>
          </w:tcPr>
          <w:p w14:paraId="1976D30D" w14:textId="77777777" w:rsidR="006519AC" w:rsidRPr="009B5A83" w:rsidRDefault="006519AC" w:rsidP="00CC6B49">
            <w:pPr>
              <w:jc w:val="center"/>
              <w:rPr>
                <w:color w:val="000000"/>
                <w:sz w:val="20"/>
                <w:szCs w:val="20"/>
              </w:rPr>
            </w:pPr>
            <w:r w:rsidRPr="009B5A83">
              <w:rPr>
                <w:color w:val="000000"/>
                <w:sz w:val="20"/>
                <w:szCs w:val="20"/>
              </w:rPr>
              <w:t>министерство АПК</w:t>
            </w:r>
          </w:p>
        </w:tc>
        <w:tc>
          <w:tcPr>
            <w:tcW w:w="1113" w:type="dxa"/>
            <w:tcBorders>
              <w:top w:val="nil"/>
              <w:left w:val="nil"/>
              <w:bottom w:val="single" w:sz="4" w:space="0" w:color="auto"/>
              <w:right w:val="single" w:sz="4" w:space="0" w:color="auto"/>
            </w:tcBorders>
            <w:shd w:val="clear" w:color="auto" w:fill="auto"/>
            <w:vAlign w:val="center"/>
            <w:hideMark/>
          </w:tcPr>
          <w:p w14:paraId="7E8B61F3"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hideMark/>
          </w:tcPr>
          <w:p w14:paraId="4439AB60" w14:textId="77777777" w:rsidR="006519AC" w:rsidRPr="009B5A83" w:rsidRDefault="006519AC" w:rsidP="00CC6B49">
            <w:pPr>
              <w:jc w:val="center"/>
              <w:rPr>
                <w:color w:val="000000"/>
                <w:sz w:val="20"/>
                <w:szCs w:val="20"/>
              </w:rPr>
            </w:pPr>
            <w:r w:rsidRPr="009B5A83">
              <w:rPr>
                <w:color w:val="000000"/>
                <w:sz w:val="20"/>
                <w:szCs w:val="20"/>
              </w:rPr>
              <w:t>10</w:t>
            </w:r>
          </w:p>
        </w:tc>
        <w:tc>
          <w:tcPr>
            <w:tcW w:w="709" w:type="dxa"/>
            <w:tcBorders>
              <w:top w:val="nil"/>
              <w:left w:val="nil"/>
              <w:bottom w:val="single" w:sz="4" w:space="0" w:color="auto"/>
              <w:right w:val="double" w:sz="4" w:space="0" w:color="auto"/>
            </w:tcBorders>
            <w:shd w:val="clear" w:color="auto" w:fill="auto"/>
            <w:vAlign w:val="center"/>
            <w:hideMark/>
          </w:tcPr>
          <w:p w14:paraId="737064B4" w14:textId="77777777" w:rsidR="006519AC" w:rsidRPr="009B5A83" w:rsidRDefault="006519AC" w:rsidP="00CC6B49">
            <w:pPr>
              <w:jc w:val="center"/>
              <w:rPr>
                <w:color w:val="000000"/>
                <w:sz w:val="20"/>
                <w:szCs w:val="20"/>
              </w:rPr>
            </w:pPr>
            <w:r w:rsidRPr="009B5A83">
              <w:rPr>
                <w:color w:val="000000"/>
                <w:sz w:val="20"/>
                <w:szCs w:val="20"/>
              </w:rPr>
              <w:t>10</w:t>
            </w:r>
          </w:p>
        </w:tc>
      </w:tr>
      <w:tr w:rsidR="006519AC" w:rsidRPr="009B5A83" w14:paraId="691AC100" w14:textId="77777777" w:rsidTr="00CC6B49">
        <w:trPr>
          <w:trHeight w:val="545"/>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1E4D4D97" w14:textId="77777777" w:rsidR="006519AC" w:rsidRPr="009B5A83" w:rsidRDefault="006519AC" w:rsidP="00CC6B49">
            <w:pPr>
              <w:rPr>
                <w:color w:val="000000"/>
                <w:sz w:val="20"/>
                <w:szCs w:val="20"/>
              </w:rPr>
            </w:pPr>
            <w:r w:rsidRPr="009B5A83">
              <w:rPr>
                <w:color w:val="000000"/>
                <w:sz w:val="20"/>
                <w:szCs w:val="20"/>
              </w:rPr>
              <w:t>8. Численность студентов, привлеченных сельскохозяйственными товаропроизводителями для прохождения производственной практики</w:t>
            </w:r>
          </w:p>
        </w:tc>
        <w:tc>
          <w:tcPr>
            <w:tcW w:w="1656" w:type="dxa"/>
            <w:tcBorders>
              <w:top w:val="nil"/>
              <w:left w:val="nil"/>
              <w:bottom w:val="single" w:sz="4" w:space="0" w:color="auto"/>
              <w:right w:val="single" w:sz="4" w:space="0" w:color="auto"/>
            </w:tcBorders>
            <w:shd w:val="clear" w:color="auto" w:fill="auto"/>
            <w:vAlign w:val="center"/>
            <w:hideMark/>
          </w:tcPr>
          <w:p w14:paraId="16A65640" w14:textId="77777777" w:rsidR="006519AC" w:rsidRPr="009B5A83" w:rsidRDefault="006519AC" w:rsidP="00CC6B49">
            <w:pPr>
              <w:jc w:val="center"/>
              <w:rPr>
                <w:color w:val="000000"/>
                <w:sz w:val="20"/>
                <w:szCs w:val="20"/>
              </w:rPr>
            </w:pPr>
            <w:r w:rsidRPr="009B5A83">
              <w:rPr>
                <w:color w:val="000000"/>
                <w:sz w:val="20"/>
                <w:szCs w:val="20"/>
              </w:rPr>
              <w:t>министерство АПК</w:t>
            </w:r>
          </w:p>
        </w:tc>
        <w:tc>
          <w:tcPr>
            <w:tcW w:w="1113" w:type="dxa"/>
            <w:tcBorders>
              <w:top w:val="nil"/>
              <w:left w:val="nil"/>
              <w:bottom w:val="single" w:sz="4" w:space="0" w:color="auto"/>
              <w:right w:val="single" w:sz="4" w:space="0" w:color="auto"/>
            </w:tcBorders>
            <w:shd w:val="clear" w:color="auto" w:fill="auto"/>
            <w:vAlign w:val="center"/>
            <w:hideMark/>
          </w:tcPr>
          <w:p w14:paraId="0647982A"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hideMark/>
          </w:tcPr>
          <w:p w14:paraId="03A53E9B" w14:textId="77777777" w:rsidR="006519AC" w:rsidRPr="009B5A83" w:rsidRDefault="006519AC" w:rsidP="00CC6B49">
            <w:pPr>
              <w:jc w:val="center"/>
              <w:rPr>
                <w:color w:val="000000"/>
                <w:sz w:val="20"/>
                <w:szCs w:val="20"/>
              </w:rPr>
            </w:pPr>
            <w:r w:rsidRPr="009B5A83">
              <w:rPr>
                <w:color w:val="000000"/>
                <w:sz w:val="20"/>
                <w:szCs w:val="20"/>
              </w:rPr>
              <w:t>10</w:t>
            </w:r>
          </w:p>
        </w:tc>
        <w:tc>
          <w:tcPr>
            <w:tcW w:w="709" w:type="dxa"/>
            <w:tcBorders>
              <w:top w:val="nil"/>
              <w:left w:val="nil"/>
              <w:bottom w:val="single" w:sz="4" w:space="0" w:color="auto"/>
              <w:right w:val="double" w:sz="4" w:space="0" w:color="auto"/>
            </w:tcBorders>
            <w:shd w:val="clear" w:color="auto" w:fill="auto"/>
            <w:vAlign w:val="center"/>
            <w:hideMark/>
          </w:tcPr>
          <w:p w14:paraId="755F6E63" w14:textId="77777777" w:rsidR="006519AC" w:rsidRPr="009B5A83" w:rsidRDefault="006519AC" w:rsidP="00CC6B49">
            <w:pPr>
              <w:jc w:val="center"/>
              <w:rPr>
                <w:color w:val="000000"/>
                <w:sz w:val="20"/>
                <w:szCs w:val="20"/>
              </w:rPr>
            </w:pPr>
            <w:r w:rsidRPr="009B5A83">
              <w:rPr>
                <w:color w:val="000000"/>
                <w:sz w:val="20"/>
                <w:szCs w:val="20"/>
              </w:rPr>
              <w:t>10</w:t>
            </w:r>
          </w:p>
        </w:tc>
      </w:tr>
      <w:tr w:rsidR="006519AC" w:rsidRPr="009B5A83" w14:paraId="20B9B7AC" w14:textId="77777777" w:rsidTr="00CC6B49">
        <w:trPr>
          <w:trHeight w:val="50"/>
        </w:trPr>
        <w:tc>
          <w:tcPr>
            <w:tcW w:w="9328" w:type="dxa"/>
            <w:gridSpan w:val="5"/>
            <w:tcBorders>
              <w:top w:val="nil"/>
              <w:left w:val="double" w:sz="4" w:space="0" w:color="auto"/>
              <w:bottom w:val="single" w:sz="4" w:space="0" w:color="auto"/>
              <w:right w:val="double" w:sz="4" w:space="0" w:color="auto"/>
            </w:tcBorders>
            <w:shd w:val="clear" w:color="auto" w:fill="auto"/>
            <w:vAlign w:val="center"/>
          </w:tcPr>
          <w:p w14:paraId="426B12B6" w14:textId="77777777" w:rsidR="006519AC" w:rsidRPr="009B5A83" w:rsidRDefault="006519AC" w:rsidP="00CC6B49">
            <w:pPr>
              <w:jc w:val="center"/>
              <w:rPr>
                <w:color w:val="000000"/>
                <w:sz w:val="20"/>
                <w:szCs w:val="20"/>
              </w:rPr>
            </w:pPr>
            <w:r w:rsidRPr="009B5A83">
              <w:rPr>
                <w:color w:val="000000"/>
                <w:sz w:val="20"/>
                <w:szCs w:val="20"/>
              </w:rPr>
              <w:t>Подпрограмма № 3 «Создание и развитие инфраструктуры на сельских территориях»</w:t>
            </w:r>
          </w:p>
        </w:tc>
      </w:tr>
      <w:tr w:rsidR="006519AC" w:rsidRPr="009B5A83" w14:paraId="3C2FCD41" w14:textId="77777777" w:rsidTr="00CC6B49">
        <w:trPr>
          <w:trHeight w:val="515"/>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0FC7F603" w14:textId="77777777" w:rsidR="006519AC" w:rsidRPr="009B5A83" w:rsidRDefault="006519AC" w:rsidP="00CC6B49">
            <w:pPr>
              <w:rPr>
                <w:color w:val="000000"/>
                <w:sz w:val="20"/>
                <w:szCs w:val="20"/>
              </w:rPr>
            </w:pPr>
            <w:r w:rsidRPr="009B5A83">
              <w:rPr>
                <w:color w:val="000000"/>
                <w:sz w:val="20"/>
                <w:szCs w:val="20"/>
              </w:rPr>
              <w:lastRenderedPageBreak/>
              <w:t>9. Количество построенных, реконструированных (модернизированных) объектов в сфере коммунальной и социальной инфраструктуры</w:t>
            </w:r>
          </w:p>
        </w:tc>
        <w:tc>
          <w:tcPr>
            <w:tcW w:w="1656" w:type="dxa"/>
            <w:tcBorders>
              <w:top w:val="nil"/>
              <w:left w:val="nil"/>
              <w:bottom w:val="single" w:sz="4" w:space="0" w:color="auto"/>
              <w:right w:val="single" w:sz="4" w:space="0" w:color="auto"/>
            </w:tcBorders>
            <w:shd w:val="clear" w:color="auto" w:fill="auto"/>
            <w:vAlign w:val="center"/>
            <w:hideMark/>
          </w:tcPr>
          <w:p w14:paraId="0535913B" w14:textId="77777777" w:rsidR="006519AC" w:rsidRPr="009B5A83" w:rsidRDefault="006519AC" w:rsidP="00CC6B49">
            <w:pPr>
              <w:jc w:val="center"/>
              <w:rPr>
                <w:color w:val="000000"/>
                <w:sz w:val="20"/>
                <w:szCs w:val="20"/>
              </w:rPr>
            </w:pPr>
            <w:r w:rsidRPr="009B5A83">
              <w:rPr>
                <w:color w:val="000000"/>
                <w:sz w:val="20"/>
                <w:szCs w:val="20"/>
              </w:rPr>
              <w:t xml:space="preserve">министерство строительства </w:t>
            </w:r>
          </w:p>
        </w:tc>
        <w:tc>
          <w:tcPr>
            <w:tcW w:w="1113" w:type="dxa"/>
            <w:tcBorders>
              <w:top w:val="nil"/>
              <w:left w:val="nil"/>
              <w:bottom w:val="single" w:sz="4" w:space="0" w:color="auto"/>
              <w:right w:val="single" w:sz="4" w:space="0" w:color="auto"/>
            </w:tcBorders>
            <w:shd w:val="clear" w:color="auto" w:fill="auto"/>
            <w:vAlign w:val="center"/>
            <w:hideMark/>
          </w:tcPr>
          <w:p w14:paraId="73114A7D"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hideMark/>
          </w:tcPr>
          <w:p w14:paraId="7963973E" w14:textId="77777777" w:rsidR="006519AC" w:rsidRPr="009B5A83" w:rsidRDefault="006519AC" w:rsidP="00CC6B49">
            <w:pPr>
              <w:jc w:val="center"/>
              <w:rPr>
                <w:color w:val="000000"/>
                <w:sz w:val="20"/>
                <w:szCs w:val="20"/>
              </w:rPr>
            </w:pPr>
            <w:r w:rsidRPr="009B5A83">
              <w:rPr>
                <w:color w:val="000000"/>
                <w:sz w:val="20"/>
                <w:szCs w:val="20"/>
              </w:rPr>
              <w:t>3</w:t>
            </w:r>
          </w:p>
        </w:tc>
        <w:tc>
          <w:tcPr>
            <w:tcW w:w="709" w:type="dxa"/>
            <w:tcBorders>
              <w:top w:val="nil"/>
              <w:left w:val="nil"/>
              <w:bottom w:val="single" w:sz="4" w:space="0" w:color="auto"/>
              <w:right w:val="double" w:sz="4" w:space="0" w:color="auto"/>
            </w:tcBorders>
            <w:shd w:val="clear" w:color="auto" w:fill="auto"/>
            <w:vAlign w:val="center"/>
            <w:hideMark/>
          </w:tcPr>
          <w:p w14:paraId="7CAE0CD9" w14:textId="77777777" w:rsidR="006519AC" w:rsidRPr="009B5A83" w:rsidRDefault="006519AC" w:rsidP="00CC6B49">
            <w:pPr>
              <w:jc w:val="center"/>
              <w:rPr>
                <w:color w:val="000000"/>
                <w:sz w:val="20"/>
                <w:szCs w:val="20"/>
              </w:rPr>
            </w:pPr>
            <w:r w:rsidRPr="009B5A83">
              <w:rPr>
                <w:color w:val="000000"/>
                <w:sz w:val="20"/>
                <w:szCs w:val="20"/>
              </w:rPr>
              <w:t>3</w:t>
            </w:r>
          </w:p>
        </w:tc>
      </w:tr>
      <w:tr w:rsidR="006519AC" w:rsidRPr="009B5A83" w14:paraId="64046C41" w14:textId="77777777" w:rsidTr="00CC6B49">
        <w:trPr>
          <w:trHeight w:val="383"/>
        </w:trPr>
        <w:tc>
          <w:tcPr>
            <w:tcW w:w="5118" w:type="dxa"/>
            <w:tcBorders>
              <w:top w:val="nil"/>
              <w:left w:val="double" w:sz="4" w:space="0" w:color="auto"/>
              <w:bottom w:val="single" w:sz="4" w:space="0" w:color="auto"/>
              <w:right w:val="single" w:sz="4" w:space="0" w:color="auto"/>
            </w:tcBorders>
            <w:shd w:val="clear" w:color="auto" w:fill="auto"/>
            <w:vAlign w:val="center"/>
            <w:hideMark/>
          </w:tcPr>
          <w:p w14:paraId="10E20A29" w14:textId="77777777" w:rsidR="006519AC" w:rsidRPr="009B5A83" w:rsidRDefault="006519AC" w:rsidP="00CC6B49">
            <w:pPr>
              <w:rPr>
                <w:color w:val="000000"/>
                <w:sz w:val="20"/>
                <w:szCs w:val="20"/>
              </w:rPr>
            </w:pPr>
            <w:r w:rsidRPr="009B5A83">
              <w:rPr>
                <w:color w:val="000000"/>
                <w:sz w:val="20"/>
                <w:szCs w:val="20"/>
              </w:rPr>
              <w:t>10. Количество отремонтированных объектов транспортной инфраструктуры</w:t>
            </w:r>
          </w:p>
        </w:tc>
        <w:tc>
          <w:tcPr>
            <w:tcW w:w="1656" w:type="dxa"/>
            <w:tcBorders>
              <w:top w:val="nil"/>
              <w:left w:val="nil"/>
              <w:bottom w:val="single" w:sz="4" w:space="0" w:color="auto"/>
              <w:right w:val="single" w:sz="4" w:space="0" w:color="auto"/>
            </w:tcBorders>
            <w:shd w:val="clear" w:color="auto" w:fill="auto"/>
            <w:vAlign w:val="center"/>
            <w:hideMark/>
          </w:tcPr>
          <w:p w14:paraId="4AAC8EAD" w14:textId="77777777" w:rsidR="006519AC" w:rsidRPr="009B5A83" w:rsidRDefault="006519AC" w:rsidP="00CC6B49">
            <w:pPr>
              <w:jc w:val="center"/>
              <w:rPr>
                <w:color w:val="000000"/>
                <w:sz w:val="20"/>
                <w:szCs w:val="20"/>
              </w:rPr>
            </w:pPr>
            <w:r w:rsidRPr="009B5A83">
              <w:rPr>
                <w:color w:val="000000"/>
                <w:sz w:val="20"/>
                <w:szCs w:val="20"/>
              </w:rPr>
              <w:t xml:space="preserve">министерство транспорта </w:t>
            </w:r>
          </w:p>
        </w:tc>
        <w:tc>
          <w:tcPr>
            <w:tcW w:w="1113" w:type="dxa"/>
            <w:tcBorders>
              <w:top w:val="nil"/>
              <w:left w:val="nil"/>
              <w:bottom w:val="single" w:sz="4" w:space="0" w:color="auto"/>
              <w:right w:val="single" w:sz="4" w:space="0" w:color="auto"/>
            </w:tcBorders>
            <w:shd w:val="clear" w:color="auto" w:fill="auto"/>
            <w:vAlign w:val="center"/>
            <w:hideMark/>
          </w:tcPr>
          <w:p w14:paraId="58EA5D23" w14:textId="77777777" w:rsidR="006519AC" w:rsidRPr="009B5A83" w:rsidRDefault="006519AC" w:rsidP="00CC6B49">
            <w:pPr>
              <w:jc w:val="center"/>
              <w:rPr>
                <w:color w:val="000000"/>
                <w:sz w:val="20"/>
                <w:szCs w:val="20"/>
              </w:rPr>
            </w:pPr>
            <w:r w:rsidRPr="009B5A83">
              <w:rPr>
                <w:color w:val="000000"/>
                <w:sz w:val="20"/>
                <w:szCs w:val="20"/>
              </w:rPr>
              <w:t>единиц</w:t>
            </w:r>
          </w:p>
        </w:tc>
        <w:tc>
          <w:tcPr>
            <w:tcW w:w="732" w:type="dxa"/>
            <w:tcBorders>
              <w:top w:val="nil"/>
              <w:left w:val="nil"/>
              <w:bottom w:val="single" w:sz="4" w:space="0" w:color="auto"/>
              <w:right w:val="single" w:sz="4" w:space="0" w:color="auto"/>
            </w:tcBorders>
            <w:shd w:val="clear" w:color="auto" w:fill="auto"/>
            <w:vAlign w:val="center"/>
            <w:hideMark/>
          </w:tcPr>
          <w:p w14:paraId="3203DCD6" w14:textId="77777777" w:rsidR="006519AC" w:rsidRPr="009B5A83" w:rsidRDefault="006519AC" w:rsidP="00CC6B49">
            <w:pPr>
              <w:jc w:val="center"/>
              <w:rPr>
                <w:color w:val="000000"/>
                <w:sz w:val="20"/>
                <w:szCs w:val="20"/>
              </w:rPr>
            </w:pPr>
            <w:r w:rsidRPr="009B5A83">
              <w:rPr>
                <w:color w:val="000000"/>
                <w:sz w:val="20"/>
                <w:szCs w:val="20"/>
              </w:rPr>
              <w:t>-</w:t>
            </w:r>
          </w:p>
        </w:tc>
        <w:tc>
          <w:tcPr>
            <w:tcW w:w="709" w:type="dxa"/>
            <w:tcBorders>
              <w:top w:val="nil"/>
              <w:left w:val="nil"/>
              <w:bottom w:val="single" w:sz="4" w:space="0" w:color="auto"/>
              <w:right w:val="double" w:sz="4" w:space="0" w:color="auto"/>
            </w:tcBorders>
            <w:shd w:val="clear" w:color="auto" w:fill="auto"/>
            <w:vAlign w:val="center"/>
            <w:hideMark/>
          </w:tcPr>
          <w:p w14:paraId="593BBE67" w14:textId="77777777" w:rsidR="006519AC" w:rsidRPr="009B5A83" w:rsidRDefault="006519AC" w:rsidP="00CC6B49">
            <w:pPr>
              <w:jc w:val="center"/>
              <w:rPr>
                <w:color w:val="000000"/>
                <w:sz w:val="20"/>
                <w:szCs w:val="20"/>
              </w:rPr>
            </w:pPr>
            <w:r w:rsidRPr="009B5A83">
              <w:rPr>
                <w:color w:val="000000"/>
                <w:sz w:val="20"/>
                <w:szCs w:val="20"/>
              </w:rPr>
              <w:t>3</w:t>
            </w:r>
          </w:p>
        </w:tc>
      </w:tr>
    </w:tbl>
    <w:p w14:paraId="18B9D69A" w14:textId="77777777" w:rsidR="006519AC" w:rsidRPr="009B5A83" w:rsidRDefault="006519AC" w:rsidP="006519AC">
      <w:pPr>
        <w:pStyle w:val="af5"/>
        <w:ind w:firstLine="851"/>
        <w:jc w:val="both"/>
        <w:rPr>
          <w:rFonts w:ascii="Times New Roman" w:hAnsi="Times New Roman"/>
          <w:sz w:val="28"/>
          <w:szCs w:val="28"/>
        </w:rPr>
      </w:pPr>
    </w:p>
    <w:p w14:paraId="68C1F034" w14:textId="77777777" w:rsidR="00D91177" w:rsidRPr="009B5A83" w:rsidRDefault="00D91177" w:rsidP="00D91177">
      <w:pPr>
        <w:ind w:firstLine="709"/>
        <w:contextualSpacing/>
        <w:jc w:val="both"/>
        <w:rPr>
          <w:color w:val="FF0000"/>
          <w:sz w:val="28"/>
          <w:szCs w:val="28"/>
        </w:rPr>
      </w:pPr>
      <w:r w:rsidRPr="009B5A83">
        <w:rPr>
          <w:color w:val="FF0000"/>
          <w:sz w:val="28"/>
          <w:szCs w:val="28"/>
        </w:rPr>
        <w:t>КСП АО отмечает, что плановые значения целевых показателей на 2022 год значительно ниже уровня целевых показателей, принятых на 2021 год.</w:t>
      </w:r>
    </w:p>
    <w:p w14:paraId="0FF1965D" w14:textId="77777777" w:rsidR="006519AC" w:rsidRPr="008C7A5F" w:rsidRDefault="006519AC" w:rsidP="006519AC">
      <w:pPr>
        <w:ind w:firstLine="709"/>
        <w:contextualSpacing/>
        <w:jc w:val="both"/>
        <w:rPr>
          <w:sz w:val="28"/>
          <w:szCs w:val="28"/>
        </w:rPr>
      </w:pPr>
      <w:r w:rsidRPr="008C7A5F">
        <w:rPr>
          <w:sz w:val="28"/>
          <w:szCs w:val="28"/>
        </w:rPr>
        <w:t>ГП № 510-пп является инструментом реализации государственной политики в сфере комплексного развития сельских территорий, направления которой определены Государственной программой РФ «Комплексное развитие сельских территорий», утвержденной постановлением Правительства РФ от 31.05.2019 г. № 696 (далее - Государственная программа № 696). В соответствии с приложением № 10 к Государственной программе № 696 «Сводная информация по опережающему развитию приоритетных территорий» (в ред. от 22.10.2021) для Архангельской области на 2022 год установлены следующие целевые показатели:</w:t>
      </w:r>
    </w:p>
    <w:p w14:paraId="42222562"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количество жилищных (ипотечных) кредитов (займов), предоставленных гражданам по льготной ставке от 0,1 до 3 процентов для строительства (приобретения) жилых помещений (жилых домов) на сельских территориях – 0,17 тыс.штук;</w:t>
      </w:r>
    </w:p>
    <w:p w14:paraId="3300F1E6"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ввод в эксплуатацию (приобретение) жилых помещений (жилых домов) для граждан, проживающих или изъявивших желание проживать на сельских территориях, за счет предоставления им социальных выплат на строительство (приобретение) жилья – 1,35 тыс.кв.м;</w:t>
      </w:r>
    </w:p>
    <w:p w14:paraId="464CE177"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количество площадок под компактную жилищную застройку, расположенных на сельских территориях, обустроенных объектами инженерной инфраструктуры и благоустройства – 3 единицы;</w:t>
      </w:r>
    </w:p>
    <w:p w14:paraId="0E727510"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численность работников сельскохозяйственных товаропроизводителей и граждан, обучающихся по ученическим договорам и договорам о целевом обучении в федеральных государственных образовательных организациях высшего, среднего и дополнительного профессионального образования – 0,01 тыс. человек;</w:t>
      </w:r>
    </w:p>
    <w:p w14:paraId="5801B0B1"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численность студентов, обучающихся в федеральных государственных образовательных организациях высшего, среднего и дополнительного профессионального образования, привлеченных сельскохозяйственными товаропроизводителями для прохождения производственной практики – 0,01 тыс. человек;</w:t>
      </w:r>
    </w:p>
    <w:p w14:paraId="53E453E3"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количество реализованных общественно значимых проектов по благоустройству сельских территорий – 4 единицы;</w:t>
      </w:r>
    </w:p>
    <w:p w14:paraId="79730048" w14:textId="77777777" w:rsidR="006519AC" w:rsidRPr="008C7A5F" w:rsidRDefault="006519AC" w:rsidP="00A438B0">
      <w:pPr>
        <w:pStyle w:val="afe"/>
        <w:numPr>
          <w:ilvl w:val="0"/>
          <w:numId w:val="32"/>
        </w:numPr>
        <w:spacing w:after="0" w:line="240" w:lineRule="auto"/>
        <w:ind w:left="0" w:firstLine="709"/>
        <w:jc w:val="both"/>
        <w:rPr>
          <w:rFonts w:ascii="Times New Roman" w:hAnsi="Times New Roman"/>
          <w:sz w:val="28"/>
          <w:szCs w:val="28"/>
        </w:rPr>
      </w:pPr>
      <w:r w:rsidRPr="008C7A5F">
        <w:rPr>
          <w:rFonts w:ascii="Times New Roman" w:hAnsi="Times New Roman"/>
          <w:sz w:val="28"/>
          <w:szCs w:val="28"/>
        </w:rPr>
        <w:t>количество реализованных проектов комплексного развития сельских территорий или сельских агломераций – 1 единица.</w:t>
      </w:r>
    </w:p>
    <w:p w14:paraId="27EA5EE4" w14:textId="2376FB03" w:rsidR="00D91177" w:rsidRPr="005535C0" w:rsidRDefault="00D91177" w:rsidP="00D91177">
      <w:pPr>
        <w:ind w:firstLine="709"/>
        <w:contextualSpacing/>
        <w:jc w:val="both"/>
        <w:rPr>
          <w:sz w:val="28"/>
          <w:szCs w:val="28"/>
        </w:rPr>
      </w:pPr>
      <w:r w:rsidRPr="00D91177">
        <w:rPr>
          <w:color w:val="FF0000"/>
          <w:sz w:val="28"/>
          <w:szCs w:val="28"/>
        </w:rPr>
        <w:lastRenderedPageBreak/>
        <w:t>Значения целевых показателей ГП № 510-пп, предусмотренных на 2022 год, не соответствуют значениям, определенным для Архангельской области Государственной программой № 696</w:t>
      </w:r>
      <w:r w:rsidRPr="005535C0">
        <w:rPr>
          <w:sz w:val="28"/>
          <w:szCs w:val="28"/>
        </w:rPr>
        <w:t xml:space="preserve">, сопоставление представлено в таблице </w:t>
      </w:r>
      <w:r w:rsidR="00886FB2">
        <w:rPr>
          <w:sz w:val="28"/>
          <w:szCs w:val="28"/>
        </w:rPr>
        <w:t>108</w:t>
      </w:r>
      <w:r w:rsidRPr="005535C0">
        <w:rPr>
          <w:sz w:val="28"/>
          <w:szCs w:val="28"/>
        </w:rPr>
        <w:t>.</w:t>
      </w:r>
    </w:p>
    <w:p w14:paraId="2B1E00ED" w14:textId="77777777" w:rsidR="00AF559D" w:rsidRDefault="00AF559D" w:rsidP="006519AC">
      <w:pPr>
        <w:pStyle w:val="af9"/>
        <w:rPr>
          <w:b w:val="0"/>
          <w:bCs w:val="0"/>
          <w:sz w:val="24"/>
          <w:szCs w:val="24"/>
        </w:rPr>
      </w:pPr>
    </w:p>
    <w:p w14:paraId="3BE52869" w14:textId="21F987FE" w:rsidR="006519AC" w:rsidRPr="002C5750" w:rsidRDefault="002C5750" w:rsidP="006519AC">
      <w:pPr>
        <w:pStyle w:val="af9"/>
        <w:rPr>
          <w:b w:val="0"/>
          <w:sz w:val="24"/>
          <w:szCs w:val="24"/>
        </w:rPr>
      </w:pPr>
      <w:r w:rsidRPr="002C5750">
        <w:rPr>
          <w:b w:val="0"/>
          <w:bCs w:val="0"/>
          <w:sz w:val="24"/>
          <w:szCs w:val="24"/>
        </w:rPr>
        <w:t xml:space="preserve">Таблица </w:t>
      </w:r>
      <w:r w:rsidRPr="002C5750">
        <w:rPr>
          <w:b w:val="0"/>
          <w:bCs w:val="0"/>
          <w:noProof/>
          <w:sz w:val="24"/>
          <w:szCs w:val="24"/>
        </w:rPr>
        <w:fldChar w:fldCharType="begin"/>
      </w:r>
      <w:r w:rsidRPr="002C5750">
        <w:rPr>
          <w:b w:val="0"/>
          <w:bCs w:val="0"/>
          <w:noProof/>
          <w:sz w:val="24"/>
          <w:szCs w:val="24"/>
        </w:rPr>
        <w:instrText xml:space="preserve"> SEQ Таблица \* ARABIC </w:instrText>
      </w:r>
      <w:r w:rsidRPr="002C5750">
        <w:rPr>
          <w:b w:val="0"/>
          <w:bCs w:val="0"/>
          <w:noProof/>
          <w:sz w:val="24"/>
          <w:szCs w:val="24"/>
        </w:rPr>
        <w:fldChar w:fldCharType="separate"/>
      </w:r>
      <w:r w:rsidR="00473415">
        <w:rPr>
          <w:b w:val="0"/>
          <w:bCs w:val="0"/>
          <w:noProof/>
          <w:sz w:val="24"/>
          <w:szCs w:val="24"/>
        </w:rPr>
        <w:t>108</w:t>
      </w:r>
      <w:r w:rsidRPr="002C5750">
        <w:rPr>
          <w:b w:val="0"/>
          <w:bCs w:val="0"/>
          <w:noProof/>
          <w:sz w:val="24"/>
          <w:szCs w:val="24"/>
        </w:rPr>
        <w:fldChar w:fldCharType="end"/>
      </w:r>
      <w:r w:rsidRPr="002C5750">
        <w:rPr>
          <w:b w:val="0"/>
          <w:bCs w:val="0"/>
          <w:sz w:val="24"/>
          <w:szCs w:val="24"/>
        </w:rPr>
        <w:t xml:space="preserve">. </w:t>
      </w:r>
      <w:r w:rsidR="006519AC" w:rsidRPr="002C5750">
        <w:rPr>
          <w:b w:val="0"/>
          <w:sz w:val="24"/>
          <w:szCs w:val="24"/>
        </w:rPr>
        <w:t>Сопоставление плановых значений целевых показателей ГП № 510-пп и Государственной программы № 696 на 2022 год</w:t>
      </w:r>
    </w:p>
    <w:tbl>
      <w:tblPr>
        <w:tblW w:w="9356"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211"/>
        <w:gridCol w:w="1813"/>
        <w:gridCol w:w="1246"/>
        <w:gridCol w:w="1086"/>
      </w:tblGrid>
      <w:tr w:rsidR="006519AC" w:rsidRPr="002C5750" w14:paraId="40BD862E" w14:textId="77777777" w:rsidTr="00AF559D">
        <w:trPr>
          <w:trHeight w:val="593"/>
          <w:tblHeader/>
        </w:trPr>
        <w:tc>
          <w:tcPr>
            <w:tcW w:w="5211" w:type="dxa"/>
            <w:shd w:val="clear" w:color="auto" w:fill="auto"/>
            <w:vAlign w:val="center"/>
            <w:hideMark/>
          </w:tcPr>
          <w:p w14:paraId="614C118B" w14:textId="77777777" w:rsidR="006519AC" w:rsidRPr="002C5750" w:rsidRDefault="006519AC" w:rsidP="00AF559D">
            <w:pPr>
              <w:jc w:val="center"/>
              <w:rPr>
                <w:color w:val="000000"/>
                <w:sz w:val="20"/>
              </w:rPr>
            </w:pPr>
            <w:r w:rsidRPr="002C5750">
              <w:rPr>
                <w:color w:val="000000"/>
                <w:sz w:val="20"/>
              </w:rPr>
              <w:t>Наименование целевого показателя, единица измерения</w:t>
            </w:r>
          </w:p>
        </w:tc>
        <w:tc>
          <w:tcPr>
            <w:tcW w:w="1813" w:type="dxa"/>
            <w:shd w:val="clear" w:color="auto" w:fill="auto"/>
            <w:vAlign w:val="center"/>
            <w:hideMark/>
          </w:tcPr>
          <w:p w14:paraId="3E49F3B0" w14:textId="77777777" w:rsidR="006519AC" w:rsidRPr="002C5750" w:rsidRDefault="006519AC" w:rsidP="00CC6B49">
            <w:pPr>
              <w:jc w:val="center"/>
              <w:rPr>
                <w:color w:val="000000"/>
                <w:sz w:val="20"/>
              </w:rPr>
            </w:pPr>
            <w:r w:rsidRPr="002C5750">
              <w:rPr>
                <w:color w:val="000000"/>
                <w:sz w:val="20"/>
              </w:rPr>
              <w:t>План Государственной программы № 696</w:t>
            </w:r>
          </w:p>
        </w:tc>
        <w:tc>
          <w:tcPr>
            <w:tcW w:w="1246" w:type="dxa"/>
            <w:shd w:val="clear" w:color="auto" w:fill="auto"/>
            <w:vAlign w:val="center"/>
            <w:hideMark/>
          </w:tcPr>
          <w:p w14:paraId="361679E2" w14:textId="77777777" w:rsidR="006519AC" w:rsidRPr="002C5750" w:rsidRDefault="006519AC" w:rsidP="00CC6B49">
            <w:pPr>
              <w:jc w:val="center"/>
              <w:rPr>
                <w:color w:val="000000"/>
                <w:sz w:val="20"/>
              </w:rPr>
            </w:pPr>
            <w:r w:rsidRPr="002C5750">
              <w:rPr>
                <w:color w:val="000000"/>
                <w:sz w:val="20"/>
              </w:rPr>
              <w:t>План ГП № 510-пп</w:t>
            </w:r>
          </w:p>
        </w:tc>
        <w:tc>
          <w:tcPr>
            <w:tcW w:w="1086" w:type="dxa"/>
            <w:shd w:val="clear" w:color="auto" w:fill="auto"/>
            <w:vAlign w:val="center"/>
            <w:hideMark/>
          </w:tcPr>
          <w:p w14:paraId="174EAFDE" w14:textId="77777777" w:rsidR="006519AC" w:rsidRPr="002C5750" w:rsidRDefault="006519AC" w:rsidP="00CC6B49">
            <w:pPr>
              <w:jc w:val="center"/>
              <w:rPr>
                <w:color w:val="000000"/>
                <w:sz w:val="20"/>
              </w:rPr>
            </w:pPr>
            <w:r w:rsidRPr="002C5750">
              <w:rPr>
                <w:color w:val="000000"/>
                <w:sz w:val="20"/>
              </w:rPr>
              <w:t>Отклоне-ние</w:t>
            </w:r>
          </w:p>
        </w:tc>
      </w:tr>
      <w:tr w:rsidR="006519AC" w:rsidRPr="002C5750" w14:paraId="046401CF" w14:textId="77777777" w:rsidTr="00CC6B49">
        <w:trPr>
          <w:trHeight w:val="660"/>
        </w:trPr>
        <w:tc>
          <w:tcPr>
            <w:tcW w:w="5211" w:type="dxa"/>
            <w:shd w:val="clear" w:color="auto" w:fill="auto"/>
            <w:vAlign w:val="center"/>
            <w:hideMark/>
          </w:tcPr>
          <w:p w14:paraId="41D164D5" w14:textId="77777777" w:rsidR="006519AC" w:rsidRPr="002C5750" w:rsidRDefault="006519AC" w:rsidP="00CC6B49">
            <w:pPr>
              <w:rPr>
                <w:color w:val="000000"/>
                <w:sz w:val="20"/>
              </w:rPr>
            </w:pPr>
            <w:r w:rsidRPr="002C5750">
              <w:rPr>
                <w:color w:val="000000"/>
                <w:sz w:val="20"/>
              </w:rPr>
              <w:t>количество жилищных (ипотечных) кредитов (займов), предоставленных гражданам по льготной ставке от 0,1 до 3 процентов для строительства (приобретения) жилых помещений (жилых домов) на сельских территориях, тыс. штук</w:t>
            </w:r>
          </w:p>
        </w:tc>
        <w:tc>
          <w:tcPr>
            <w:tcW w:w="1813" w:type="dxa"/>
            <w:shd w:val="clear" w:color="auto" w:fill="auto"/>
            <w:vAlign w:val="center"/>
            <w:hideMark/>
          </w:tcPr>
          <w:p w14:paraId="19161C38" w14:textId="77777777" w:rsidR="006519AC" w:rsidRPr="002C5750" w:rsidRDefault="006519AC" w:rsidP="00CC6B49">
            <w:pPr>
              <w:jc w:val="center"/>
              <w:rPr>
                <w:color w:val="000000"/>
                <w:sz w:val="20"/>
              </w:rPr>
            </w:pPr>
            <w:r w:rsidRPr="002C5750">
              <w:rPr>
                <w:color w:val="000000"/>
                <w:sz w:val="20"/>
              </w:rPr>
              <w:t>0,17</w:t>
            </w:r>
          </w:p>
        </w:tc>
        <w:tc>
          <w:tcPr>
            <w:tcW w:w="1246" w:type="dxa"/>
            <w:shd w:val="clear" w:color="auto" w:fill="auto"/>
            <w:vAlign w:val="center"/>
          </w:tcPr>
          <w:p w14:paraId="004545D9" w14:textId="77777777" w:rsidR="006519AC" w:rsidRPr="002C5750" w:rsidRDefault="006519AC" w:rsidP="00CC6B49">
            <w:pPr>
              <w:jc w:val="center"/>
              <w:rPr>
                <w:color w:val="000000"/>
                <w:sz w:val="20"/>
              </w:rPr>
            </w:pPr>
            <w:r w:rsidRPr="002C5750">
              <w:rPr>
                <w:color w:val="000000"/>
                <w:sz w:val="20"/>
              </w:rPr>
              <w:t>0,00</w:t>
            </w:r>
          </w:p>
        </w:tc>
        <w:tc>
          <w:tcPr>
            <w:tcW w:w="1086" w:type="dxa"/>
            <w:shd w:val="clear" w:color="auto" w:fill="auto"/>
            <w:vAlign w:val="center"/>
          </w:tcPr>
          <w:p w14:paraId="7C953D77" w14:textId="77777777" w:rsidR="006519AC" w:rsidRPr="002C5750" w:rsidRDefault="006519AC" w:rsidP="00CC6B49">
            <w:pPr>
              <w:jc w:val="center"/>
              <w:rPr>
                <w:color w:val="000000"/>
                <w:sz w:val="20"/>
              </w:rPr>
            </w:pPr>
            <w:r w:rsidRPr="002C5750">
              <w:rPr>
                <w:color w:val="000000"/>
                <w:sz w:val="20"/>
              </w:rPr>
              <w:t>– 0,17</w:t>
            </w:r>
          </w:p>
        </w:tc>
      </w:tr>
      <w:tr w:rsidR="006519AC" w:rsidRPr="002C5750" w14:paraId="2DD82F47" w14:textId="77777777" w:rsidTr="00CC6B49">
        <w:trPr>
          <w:trHeight w:val="955"/>
        </w:trPr>
        <w:tc>
          <w:tcPr>
            <w:tcW w:w="5211" w:type="dxa"/>
            <w:shd w:val="clear" w:color="auto" w:fill="auto"/>
            <w:vAlign w:val="center"/>
            <w:hideMark/>
          </w:tcPr>
          <w:p w14:paraId="0BA62291" w14:textId="77777777" w:rsidR="006519AC" w:rsidRPr="002C5750" w:rsidRDefault="006519AC" w:rsidP="00CC6B49">
            <w:pPr>
              <w:rPr>
                <w:color w:val="000000"/>
                <w:sz w:val="20"/>
              </w:rPr>
            </w:pPr>
            <w:r w:rsidRPr="002C5750">
              <w:rPr>
                <w:color w:val="000000"/>
                <w:sz w:val="20"/>
              </w:rPr>
              <w:t>ввод (приобретение) жилых помещений (жилых домов) для граждан, проживающих или изъявивших желание проживать на сельских территориях за счет предоставления им социальных выплат на строительство (приобретение) жилья, тыс.кв.м.</w:t>
            </w:r>
          </w:p>
        </w:tc>
        <w:tc>
          <w:tcPr>
            <w:tcW w:w="1813" w:type="dxa"/>
            <w:shd w:val="clear" w:color="auto" w:fill="auto"/>
            <w:vAlign w:val="center"/>
            <w:hideMark/>
          </w:tcPr>
          <w:p w14:paraId="7F88C946" w14:textId="77777777" w:rsidR="006519AC" w:rsidRPr="002C5750" w:rsidRDefault="006519AC" w:rsidP="00CC6B49">
            <w:pPr>
              <w:jc w:val="center"/>
              <w:rPr>
                <w:color w:val="000000"/>
                <w:sz w:val="20"/>
              </w:rPr>
            </w:pPr>
            <w:r w:rsidRPr="002C5750">
              <w:rPr>
                <w:color w:val="000000"/>
                <w:sz w:val="20"/>
              </w:rPr>
              <w:t>1,35</w:t>
            </w:r>
          </w:p>
        </w:tc>
        <w:tc>
          <w:tcPr>
            <w:tcW w:w="1246" w:type="dxa"/>
            <w:shd w:val="clear" w:color="auto" w:fill="auto"/>
            <w:vAlign w:val="center"/>
          </w:tcPr>
          <w:p w14:paraId="3D9E6FE7" w14:textId="77777777" w:rsidR="006519AC" w:rsidRPr="002C5750" w:rsidRDefault="006519AC" w:rsidP="00CC6B49">
            <w:pPr>
              <w:jc w:val="center"/>
              <w:rPr>
                <w:color w:val="000000"/>
                <w:sz w:val="20"/>
              </w:rPr>
            </w:pPr>
            <w:r w:rsidRPr="002C5750">
              <w:rPr>
                <w:color w:val="000000"/>
                <w:sz w:val="20"/>
              </w:rPr>
              <w:t>2,50</w:t>
            </w:r>
          </w:p>
        </w:tc>
        <w:tc>
          <w:tcPr>
            <w:tcW w:w="1086" w:type="dxa"/>
            <w:shd w:val="clear" w:color="auto" w:fill="auto"/>
            <w:vAlign w:val="center"/>
          </w:tcPr>
          <w:p w14:paraId="0237B2EF" w14:textId="77777777" w:rsidR="006519AC" w:rsidRPr="002C5750" w:rsidRDefault="006519AC" w:rsidP="00CC6B49">
            <w:pPr>
              <w:jc w:val="center"/>
              <w:rPr>
                <w:color w:val="000000"/>
                <w:sz w:val="20"/>
              </w:rPr>
            </w:pPr>
            <w:r w:rsidRPr="002C5750">
              <w:rPr>
                <w:color w:val="000000"/>
                <w:sz w:val="20"/>
              </w:rPr>
              <w:t>+ 1,15</w:t>
            </w:r>
          </w:p>
        </w:tc>
      </w:tr>
      <w:tr w:rsidR="006519AC" w:rsidRPr="002C5750" w14:paraId="378AF253" w14:textId="77777777" w:rsidTr="00CC6B49">
        <w:trPr>
          <w:trHeight w:val="616"/>
        </w:trPr>
        <w:tc>
          <w:tcPr>
            <w:tcW w:w="5211" w:type="dxa"/>
            <w:shd w:val="clear" w:color="auto" w:fill="auto"/>
            <w:vAlign w:val="center"/>
            <w:hideMark/>
          </w:tcPr>
          <w:p w14:paraId="599A6FF7" w14:textId="77777777" w:rsidR="006519AC" w:rsidRPr="002C5750" w:rsidRDefault="006519AC" w:rsidP="00CC6B49">
            <w:pPr>
              <w:rPr>
                <w:color w:val="000000"/>
                <w:sz w:val="20"/>
              </w:rPr>
            </w:pPr>
            <w:r w:rsidRPr="002C5750">
              <w:rPr>
                <w:color w:val="000000"/>
                <w:sz w:val="20"/>
              </w:rPr>
              <w:t>количество площадок под компактную жилищную застройку, расположенных на сельских территориях, обустроенных объектами инженерной инфраструктуры и благоустройства, ед.</w:t>
            </w:r>
          </w:p>
        </w:tc>
        <w:tc>
          <w:tcPr>
            <w:tcW w:w="1813" w:type="dxa"/>
            <w:shd w:val="clear" w:color="auto" w:fill="auto"/>
            <w:vAlign w:val="center"/>
            <w:hideMark/>
          </w:tcPr>
          <w:p w14:paraId="14C637EA" w14:textId="77777777" w:rsidR="006519AC" w:rsidRPr="002C5750" w:rsidRDefault="006519AC" w:rsidP="00CC6B49">
            <w:pPr>
              <w:jc w:val="center"/>
              <w:rPr>
                <w:color w:val="000000"/>
                <w:sz w:val="20"/>
              </w:rPr>
            </w:pPr>
            <w:r w:rsidRPr="002C5750">
              <w:rPr>
                <w:color w:val="000000"/>
                <w:sz w:val="20"/>
              </w:rPr>
              <w:t>3</w:t>
            </w:r>
          </w:p>
        </w:tc>
        <w:tc>
          <w:tcPr>
            <w:tcW w:w="1246" w:type="dxa"/>
            <w:shd w:val="clear" w:color="auto" w:fill="auto"/>
            <w:vAlign w:val="center"/>
          </w:tcPr>
          <w:p w14:paraId="135BD60A" w14:textId="77777777" w:rsidR="006519AC" w:rsidRPr="002C5750" w:rsidRDefault="006519AC" w:rsidP="00CC6B49">
            <w:pPr>
              <w:jc w:val="center"/>
              <w:rPr>
                <w:color w:val="000000"/>
                <w:sz w:val="20"/>
              </w:rPr>
            </w:pPr>
            <w:r w:rsidRPr="002C5750">
              <w:rPr>
                <w:color w:val="000000"/>
                <w:sz w:val="20"/>
              </w:rPr>
              <w:t>2</w:t>
            </w:r>
          </w:p>
        </w:tc>
        <w:tc>
          <w:tcPr>
            <w:tcW w:w="1086" w:type="dxa"/>
            <w:shd w:val="clear" w:color="auto" w:fill="auto"/>
            <w:vAlign w:val="center"/>
          </w:tcPr>
          <w:p w14:paraId="452F02CB" w14:textId="77777777" w:rsidR="006519AC" w:rsidRPr="002C5750" w:rsidRDefault="006519AC" w:rsidP="00CC6B49">
            <w:pPr>
              <w:jc w:val="center"/>
              <w:rPr>
                <w:color w:val="000000"/>
                <w:sz w:val="20"/>
              </w:rPr>
            </w:pPr>
            <w:r w:rsidRPr="002C5750">
              <w:rPr>
                <w:color w:val="000000"/>
                <w:sz w:val="20"/>
              </w:rPr>
              <w:t>– 1</w:t>
            </w:r>
          </w:p>
        </w:tc>
      </w:tr>
      <w:tr w:rsidR="006519AC" w:rsidRPr="002C5750" w14:paraId="1BFF5861" w14:textId="77777777" w:rsidTr="00CC6B49">
        <w:trPr>
          <w:trHeight w:val="616"/>
        </w:trPr>
        <w:tc>
          <w:tcPr>
            <w:tcW w:w="5211" w:type="dxa"/>
            <w:shd w:val="clear" w:color="auto" w:fill="auto"/>
            <w:vAlign w:val="center"/>
          </w:tcPr>
          <w:p w14:paraId="687F260D" w14:textId="77777777" w:rsidR="006519AC" w:rsidRPr="002C5750" w:rsidRDefault="006519AC" w:rsidP="00CC6B49">
            <w:pPr>
              <w:rPr>
                <w:color w:val="000000"/>
                <w:sz w:val="20"/>
              </w:rPr>
            </w:pPr>
            <w:r w:rsidRPr="002C5750">
              <w:rPr>
                <w:sz w:val="20"/>
                <w:szCs w:val="28"/>
              </w:rPr>
              <w:t>численность работников сельскохозяйственных товаропроизводителей и граждан, обучающихся по ученическим договорам и договорам о целевом обучении в федеральных государственных образовательных организациях высшего, среднего и дополнительного профессионального образования, тыс. чел.</w:t>
            </w:r>
          </w:p>
        </w:tc>
        <w:tc>
          <w:tcPr>
            <w:tcW w:w="1813" w:type="dxa"/>
            <w:shd w:val="clear" w:color="auto" w:fill="auto"/>
            <w:vAlign w:val="center"/>
          </w:tcPr>
          <w:p w14:paraId="70E3C0FF" w14:textId="77777777" w:rsidR="006519AC" w:rsidRPr="002C5750" w:rsidRDefault="006519AC" w:rsidP="00CC6B49">
            <w:pPr>
              <w:jc w:val="center"/>
              <w:rPr>
                <w:color w:val="000000"/>
                <w:sz w:val="20"/>
              </w:rPr>
            </w:pPr>
            <w:r w:rsidRPr="002C5750">
              <w:rPr>
                <w:color w:val="000000"/>
                <w:sz w:val="20"/>
              </w:rPr>
              <w:t>0,01</w:t>
            </w:r>
          </w:p>
        </w:tc>
        <w:tc>
          <w:tcPr>
            <w:tcW w:w="1246" w:type="dxa"/>
            <w:shd w:val="clear" w:color="auto" w:fill="auto"/>
            <w:vAlign w:val="center"/>
          </w:tcPr>
          <w:p w14:paraId="6C6FF5A3" w14:textId="77777777" w:rsidR="006519AC" w:rsidRPr="002C5750" w:rsidRDefault="006519AC" w:rsidP="00CC6B49">
            <w:pPr>
              <w:jc w:val="center"/>
              <w:rPr>
                <w:color w:val="000000"/>
                <w:sz w:val="20"/>
              </w:rPr>
            </w:pPr>
            <w:r w:rsidRPr="002C5750">
              <w:rPr>
                <w:color w:val="000000"/>
                <w:sz w:val="20"/>
              </w:rPr>
              <w:t>0,01</w:t>
            </w:r>
          </w:p>
        </w:tc>
        <w:tc>
          <w:tcPr>
            <w:tcW w:w="1086" w:type="dxa"/>
            <w:shd w:val="clear" w:color="auto" w:fill="auto"/>
            <w:vAlign w:val="center"/>
          </w:tcPr>
          <w:p w14:paraId="1E2F69ED" w14:textId="77777777" w:rsidR="006519AC" w:rsidRPr="002C5750" w:rsidRDefault="006519AC" w:rsidP="00CC6B49">
            <w:pPr>
              <w:jc w:val="center"/>
              <w:rPr>
                <w:color w:val="000000"/>
                <w:sz w:val="20"/>
              </w:rPr>
            </w:pPr>
            <w:r w:rsidRPr="002C5750">
              <w:rPr>
                <w:color w:val="000000"/>
                <w:sz w:val="20"/>
              </w:rPr>
              <w:t>–</w:t>
            </w:r>
          </w:p>
        </w:tc>
      </w:tr>
      <w:tr w:rsidR="006519AC" w:rsidRPr="002C5750" w14:paraId="394BFA56" w14:textId="77777777" w:rsidTr="00CC6B49">
        <w:trPr>
          <w:trHeight w:val="616"/>
        </w:trPr>
        <w:tc>
          <w:tcPr>
            <w:tcW w:w="5211" w:type="dxa"/>
            <w:shd w:val="clear" w:color="auto" w:fill="auto"/>
            <w:vAlign w:val="center"/>
          </w:tcPr>
          <w:p w14:paraId="2DEE4C51" w14:textId="77777777" w:rsidR="006519AC" w:rsidRPr="002C5750" w:rsidRDefault="006519AC" w:rsidP="00CC6B49">
            <w:pPr>
              <w:rPr>
                <w:color w:val="000000"/>
                <w:sz w:val="20"/>
              </w:rPr>
            </w:pPr>
            <w:r w:rsidRPr="002C5750">
              <w:rPr>
                <w:sz w:val="20"/>
                <w:szCs w:val="28"/>
              </w:rPr>
              <w:t>численность студентов, обучающихся в федеральных государственных образовательных организациях высшего, среднего и дополнительного профессионального образования, привлеченных сельскохозяйственными товаропроизводителями для прохождения производственной практики, тыс. чел.</w:t>
            </w:r>
          </w:p>
        </w:tc>
        <w:tc>
          <w:tcPr>
            <w:tcW w:w="1813" w:type="dxa"/>
            <w:shd w:val="clear" w:color="auto" w:fill="auto"/>
            <w:vAlign w:val="center"/>
          </w:tcPr>
          <w:p w14:paraId="29F2996B" w14:textId="77777777" w:rsidR="006519AC" w:rsidRPr="002C5750" w:rsidRDefault="006519AC" w:rsidP="00CC6B49">
            <w:pPr>
              <w:jc w:val="center"/>
              <w:rPr>
                <w:color w:val="000000"/>
                <w:sz w:val="20"/>
              </w:rPr>
            </w:pPr>
            <w:r w:rsidRPr="002C5750">
              <w:rPr>
                <w:color w:val="000000"/>
                <w:sz w:val="20"/>
              </w:rPr>
              <w:t>0,01</w:t>
            </w:r>
          </w:p>
        </w:tc>
        <w:tc>
          <w:tcPr>
            <w:tcW w:w="1246" w:type="dxa"/>
            <w:shd w:val="clear" w:color="auto" w:fill="auto"/>
            <w:vAlign w:val="center"/>
          </w:tcPr>
          <w:p w14:paraId="5AF4571D" w14:textId="77777777" w:rsidR="006519AC" w:rsidRPr="002C5750" w:rsidRDefault="006519AC" w:rsidP="00CC6B49">
            <w:pPr>
              <w:jc w:val="center"/>
              <w:rPr>
                <w:color w:val="000000"/>
                <w:sz w:val="20"/>
              </w:rPr>
            </w:pPr>
            <w:r w:rsidRPr="002C5750">
              <w:rPr>
                <w:color w:val="000000"/>
                <w:sz w:val="20"/>
              </w:rPr>
              <w:t>0,01</w:t>
            </w:r>
          </w:p>
        </w:tc>
        <w:tc>
          <w:tcPr>
            <w:tcW w:w="1086" w:type="dxa"/>
            <w:shd w:val="clear" w:color="auto" w:fill="auto"/>
            <w:vAlign w:val="center"/>
          </w:tcPr>
          <w:p w14:paraId="6ABEEB0B" w14:textId="77777777" w:rsidR="006519AC" w:rsidRPr="002C5750" w:rsidRDefault="006519AC" w:rsidP="00CC6B49">
            <w:pPr>
              <w:jc w:val="center"/>
              <w:rPr>
                <w:color w:val="000000"/>
                <w:sz w:val="20"/>
              </w:rPr>
            </w:pPr>
            <w:r w:rsidRPr="002C5750">
              <w:rPr>
                <w:color w:val="000000"/>
                <w:sz w:val="20"/>
              </w:rPr>
              <w:t>–</w:t>
            </w:r>
          </w:p>
        </w:tc>
      </w:tr>
      <w:tr w:rsidR="006519AC" w:rsidRPr="002C5750" w14:paraId="364C53C9" w14:textId="77777777" w:rsidTr="00CC6B49">
        <w:trPr>
          <w:trHeight w:val="318"/>
        </w:trPr>
        <w:tc>
          <w:tcPr>
            <w:tcW w:w="5211" w:type="dxa"/>
            <w:shd w:val="clear" w:color="auto" w:fill="auto"/>
            <w:vAlign w:val="center"/>
          </w:tcPr>
          <w:p w14:paraId="32CF79F4" w14:textId="77777777" w:rsidR="006519AC" w:rsidRPr="002C5750" w:rsidRDefault="006519AC" w:rsidP="00CC6B49">
            <w:pPr>
              <w:rPr>
                <w:color w:val="000000"/>
                <w:sz w:val="20"/>
              </w:rPr>
            </w:pPr>
            <w:r w:rsidRPr="002C5750">
              <w:rPr>
                <w:sz w:val="20"/>
                <w:szCs w:val="28"/>
              </w:rPr>
              <w:t>количество реализованных общественно значимых проектов по благоустройству сельских территорий, ед.</w:t>
            </w:r>
          </w:p>
        </w:tc>
        <w:tc>
          <w:tcPr>
            <w:tcW w:w="1813" w:type="dxa"/>
            <w:shd w:val="clear" w:color="auto" w:fill="auto"/>
            <w:vAlign w:val="center"/>
          </w:tcPr>
          <w:p w14:paraId="5C864EC5" w14:textId="77777777" w:rsidR="006519AC" w:rsidRPr="002C5750" w:rsidRDefault="006519AC" w:rsidP="00CC6B49">
            <w:pPr>
              <w:jc w:val="center"/>
              <w:rPr>
                <w:color w:val="000000"/>
                <w:sz w:val="20"/>
              </w:rPr>
            </w:pPr>
            <w:r w:rsidRPr="002C5750">
              <w:rPr>
                <w:color w:val="000000"/>
                <w:sz w:val="20"/>
              </w:rPr>
              <w:t>4</w:t>
            </w:r>
          </w:p>
        </w:tc>
        <w:tc>
          <w:tcPr>
            <w:tcW w:w="1246" w:type="dxa"/>
            <w:shd w:val="clear" w:color="auto" w:fill="auto"/>
            <w:vAlign w:val="center"/>
          </w:tcPr>
          <w:p w14:paraId="2788C032" w14:textId="77777777" w:rsidR="006519AC" w:rsidRPr="002C5750" w:rsidRDefault="006519AC" w:rsidP="00CC6B49">
            <w:pPr>
              <w:jc w:val="center"/>
              <w:rPr>
                <w:color w:val="000000"/>
                <w:sz w:val="20"/>
              </w:rPr>
            </w:pPr>
            <w:r w:rsidRPr="002C5750">
              <w:rPr>
                <w:color w:val="000000"/>
                <w:sz w:val="20"/>
              </w:rPr>
              <w:t>2</w:t>
            </w:r>
          </w:p>
        </w:tc>
        <w:tc>
          <w:tcPr>
            <w:tcW w:w="1086" w:type="dxa"/>
            <w:shd w:val="clear" w:color="auto" w:fill="auto"/>
            <w:vAlign w:val="center"/>
          </w:tcPr>
          <w:p w14:paraId="444215D5" w14:textId="77777777" w:rsidR="006519AC" w:rsidRPr="002C5750" w:rsidRDefault="006519AC" w:rsidP="00CC6B49">
            <w:pPr>
              <w:jc w:val="center"/>
              <w:rPr>
                <w:color w:val="000000"/>
                <w:sz w:val="20"/>
              </w:rPr>
            </w:pPr>
            <w:r w:rsidRPr="002C5750">
              <w:rPr>
                <w:color w:val="000000"/>
                <w:sz w:val="20"/>
              </w:rPr>
              <w:t>– 2</w:t>
            </w:r>
          </w:p>
        </w:tc>
      </w:tr>
      <w:tr w:rsidR="006519AC" w:rsidRPr="002C5750" w14:paraId="5CF36BDD" w14:textId="77777777" w:rsidTr="00CC6B49">
        <w:trPr>
          <w:trHeight w:val="616"/>
        </w:trPr>
        <w:tc>
          <w:tcPr>
            <w:tcW w:w="5211" w:type="dxa"/>
            <w:shd w:val="clear" w:color="auto" w:fill="auto"/>
            <w:vAlign w:val="center"/>
          </w:tcPr>
          <w:p w14:paraId="293723D5" w14:textId="77777777" w:rsidR="006519AC" w:rsidRPr="002C5750" w:rsidRDefault="006519AC" w:rsidP="00CC6B49">
            <w:pPr>
              <w:jc w:val="both"/>
              <w:rPr>
                <w:sz w:val="20"/>
                <w:szCs w:val="28"/>
              </w:rPr>
            </w:pPr>
            <w:r w:rsidRPr="002C5750">
              <w:rPr>
                <w:sz w:val="20"/>
                <w:szCs w:val="28"/>
              </w:rPr>
              <w:t>количество реализованных проектов комплексного развития сельских территорий или сельских агломераций, ед.</w:t>
            </w:r>
          </w:p>
        </w:tc>
        <w:tc>
          <w:tcPr>
            <w:tcW w:w="1813" w:type="dxa"/>
            <w:shd w:val="clear" w:color="auto" w:fill="auto"/>
            <w:vAlign w:val="center"/>
          </w:tcPr>
          <w:p w14:paraId="436665BD" w14:textId="77777777" w:rsidR="006519AC" w:rsidRPr="002C5750" w:rsidRDefault="006519AC" w:rsidP="00CC6B49">
            <w:pPr>
              <w:jc w:val="center"/>
              <w:rPr>
                <w:color w:val="000000"/>
                <w:sz w:val="20"/>
              </w:rPr>
            </w:pPr>
            <w:r w:rsidRPr="002C5750">
              <w:rPr>
                <w:color w:val="000000"/>
                <w:sz w:val="20"/>
              </w:rPr>
              <w:t>1</w:t>
            </w:r>
          </w:p>
        </w:tc>
        <w:tc>
          <w:tcPr>
            <w:tcW w:w="1246" w:type="dxa"/>
            <w:shd w:val="clear" w:color="auto" w:fill="auto"/>
            <w:vAlign w:val="center"/>
          </w:tcPr>
          <w:p w14:paraId="4A59E8D0" w14:textId="77777777" w:rsidR="006519AC" w:rsidRPr="002C5750" w:rsidRDefault="006519AC" w:rsidP="00CC6B49">
            <w:pPr>
              <w:jc w:val="center"/>
              <w:rPr>
                <w:color w:val="000000"/>
                <w:sz w:val="20"/>
              </w:rPr>
            </w:pPr>
            <w:r w:rsidRPr="002C5750">
              <w:rPr>
                <w:color w:val="000000"/>
                <w:sz w:val="20"/>
              </w:rPr>
              <w:t>2</w:t>
            </w:r>
          </w:p>
        </w:tc>
        <w:tc>
          <w:tcPr>
            <w:tcW w:w="1086" w:type="dxa"/>
            <w:shd w:val="clear" w:color="auto" w:fill="auto"/>
            <w:vAlign w:val="center"/>
          </w:tcPr>
          <w:p w14:paraId="764555A4" w14:textId="77777777" w:rsidR="006519AC" w:rsidRPr="002C5750" w:rsidRDefault="006519AC" w:rsidP="00CC6B49">
            <w:pPr>
              <w:jc w:val="center"/>
              <w:rPr>
                <w:color w:val="000000"/>
                <w:sz w:val="20"/>
              </w:rPr>
            </w:pPr>
            <w:r w:rsidRPr="002C5750">
              <w:rPr>
                <w:color w:val="000000"/>
                <w:sz w:val="20"/>
              </w:rPr>
              <w:t>+ 1</w:t>
            </w:r>
          </w:p>
        </w:tc>
      </w:tr>
    </w:tbl>
    <w:p w14:paraId="017DDDB9" w14:textId="77777777" w:rsidR="006519AC" w:rsidRPr="002C5750" w:rsidRDefault="006519AC" w:rsidP="006519AC">
      <w:pPr>
        <w:ind w:firstLine="709"/>
        <w:jc w:val="both"/>
        <w:rPr>
          <w:sz w:val="28"/>
          <w:szCs w:val="28"/>
        </w:rPr>
      </w:pPr>
    </w:p>
    <w:p w14:paraId="54AFACEA" w14:textId="25A0BC39" w:rsidR="006519AC" w:rsidRPr="002C5750" w:rsidRDefault="006519AC" w:rsidP="006519AC">
      <w:pPr>
        <w:ind w:firstLine="709"/>
        <w:contextualSpacing/>
        <w:jc w:val="both"/>
        <w:rPr>
          <w:color w:val="000000"/>
          <w:sz w:val="28"/>
          <w:szCs w:val="28"/>
        </w:rPr>
      </w:pPr>
      <w:r w:rsidRPr="002C5750">
        <w:rPr>
          <w:color w:val="FF0000"/>
          <w:sz w:val="28"/>
          <w:szCs w:val="28"/>
        </w:rPr>
        <w:t xml:space="preserve">Следует отметить, что в ГП № 510-пп отсутствует целевой показатель, который Государственной программой № 696 установлен для Архангельской области на 2022 год: </w:t>
      </w:r>
      <w:r w:rsidRPr="002C5750">
        <w:rPr>
          <w:sz w:val="28"/>
          <w:szCs w:val="28"/>
        </w:rPr>
        <w:t>«</w:t>
      </w:r>
      <w:r w:rsidRPr="002C5750">
        <w:rPr>
          <w:color w:val="000000"/>
          <w:sz w:val="28"/>
          <w:szCs w:val="28"/>
        </w:rPr>
        <w:t>количество жилищных (ипотечных) кредитов (займов), предоставленных гражданам по льготной ставке от 0,1 до 3 процентов для строительства (приобретения) жилых помещений (жилых д</w:t>
      </w:r>
      <w:r w:rsidR="002C5750">
        <w:rPr>
          <w:color w:val="000000"/>
          <w:sz w:val="28"/>
          <w:szCs w:val="28"/>
        </w:rPr>
        <w:t>омов) на сельских территориях».</w:t>
      </w:r>
    </w:p>
    <w:p w14:paraId="72897B60" w14:textId="5E2E0423" w:rsidR="006519AC" w:rsidRDefault="006519AC" w:rsidP="006519AC">
      <w:pPr>
        <w:pStyle w:val="af5"/>
        <w:ind w:firstLine="709"/>
        <w:jc w:val="both"/>
        <w:rPr>
          <w:rFonts w:ascii="Times New Roman" w:hAnsi="Times New Roman"/>
          <w:sz w:val="28"/>
          <w:szCs w:val="28"/>
        </w:rPr>
      </w:pPr>
      <w:r w:rsidRPr="002C5750">
        <w:rPr>
          <w:rFonts w:ascii="Times New Roman" w:hAnsi="Times New Roman"/>
          <w:sz w:val="28"/>
          <w:szCs w:val="28"/>
        </w:rPr>
        <w:t>Объемы финансирования на 2022-2024 годы в</w:t>
      </w:r>
      <w:r w:rsidRPr="002C5750">
        <w:t xml:space="preserve"> </w:t>
      </w:r>
      <w:r w:rsidRPr="002C5750">
        <w:rPr>
          <w:rFonts w:ascii="Times New Roman" w:hAnsi="Times New Roman"/>
          <w:sz w:val="28"/>
          <w:szCs w:val="28"/>
        </w:rPr>
        <w:t xml:space="preserve">ГП № 510-пп в соответствии с Законопроектом указаны в таблице </w:t>
      </w:r>
      <w:r w:rsidR="00AF559D">
        <w:rPr>
          <w:rFonts w:ascii="Times New Roman" w:hAnsi="Times New Roman"/>
          <w:sz w:val="28"/>
          <w:szCs w:val="28"/>
        </w:rPr>
        <w:t>109</w:t>
      </w:r>
      <w:r w:rsidRPr="002C5750">
        <w:rPr>
          <w:rFonts w:ascii="Times New Roman" w:hAnsi="Times New Roman"/>
          <w:sz w:val="28"/>
          <w:szCs w:val="28"/>
        </w:rPr>
        <w:t>.</w:t>
      </w:r>
    </w:p>
    <w:p w14:paraId="39C5EFDF" w14:textId="77777777" w:rsidR="0078228D" w:rsidRPr="002C5750" w:rsidRDefault="0078228D" w:rsidP="006519AC">
      <w:pPr>
        <w:pStyle w:val="af5"/>
        <w:ind w:firstLine="709"/>
        <w:jc w:val="both"/>
        <w:rPr>
          <w:rFonts w:ascii="Times New Roman" w:hAnsi="Times New Roman"/>
          <w:sz w:val="28"/>
          <w:szCs w:val="28"/>
        </w:rPr>
      </w:pPr>
    </w:p>
    <w:p w14:paraId="42439F98" w14:textId="77777777" w:rsidR="000A68FE" w:rsidRDefault="000A68FE" w:rsidP="006519AC">
      <w:pPr>
        <w:pStyle w:val="af9"/>
        <w:keepNext/>
        <w:rPr>
          <w:b w:val="0"/>
          <w:bCs w:val="0"/>
          <w:sz w:val="24"/>
          <w:szCs w:val="24"/>
        </w:rPr>
      </w:pPr>
    </w:p>
    <w:p w14:paraId="374E52E6" w14:textId="77777777" w:rsidR="000A68FE" w:rsidRDefault="000A68FE" w:rsidP="006519AC">
      <w:pPr>
        <w:pStyle w:val="af9"/>
        <w:keepNext/>
        <w:rPr>
          <w:b w:val="0"/>
          <w:bCs w:val="0"/>
          <w:sz w:val="24"/>
          <w:szCs w:val="24"/>
        </w:rPr>
      </w:pPr>
    </w:p>
    <w:p w14:paraId="1F4F0C89" w14:textId="1E0049A5" w:rsidR="006519AC" w:rsidRPr="002C5750" w:rsidRDefault="0078228D" w:rsidP="006519AC">
      <w:pPr>
        <w:pStyle w:val="af9"/>
        <w:keepNext/>
        <w:rPr>
          <w:b w:val="0"/>
          <w:sz w:val="24"/>
          <w:szCs w:val="24"/>
        </w:rPr>
      </w:pPr>
      <w:r w:rsidRPr="002C5750">
        <w:rPr>
          <w:b w:val="0"/>
          <w:bCs w:val="0"/>
          <w:sz w:val="24"/>
          <w:szCs w:val="24"/>
        </w:rPr>
        <w:t xml:space="preserve">Таблица </w:t>
      </w:r>
      <w:r w:rsidRPr="002C5750">
        <w:rPr>
          <w:b w:val="0"/>
          <w:bCs w:val="0"/>
          <w:noProof/>
          <w:sz w:val="24"/>
          <w:szCs w:val="24"/>
        </w:rPr>
        <w:fldChar w:fldCharType="begin"/>
      </w:r>
      <w:r w:rsidRPr="002C5750">
        <w:rPr>
          <w:b w:val="0"/>
          <w:bCs w:val="0"/>
          <w:noProof/>
          <w:sz w:val="24"/>
          <w:szCs w:val="24"/>
        </w:rPr>
        <w:instrText xml:space="preserve"> SEQ Таблица \* ARABIC </w:instrText>
      </w:r>
      <w:r w:rsidRPr="002C5750">
        <w:rPr>
          <w:b w:val="0"/>
          <w:bCs w:val="0"/>
          <w:noProof/>
          <w:sz w:val="24"/>
          <w:szCs w:val="24"/>
        </w:rPr>
        <w:fldChar w:fldCharType="separate"/>
      </w:r>
      <w:r w:rsidR="00473415">
        <w:rPr>
          <w:b w:val="0"/>
          <w:bCs w:val="0"/>
          <w:noProof/>
          <w:sz w:val="24"/>
          <w:szCs w:val="24"/>
        </w:rPr>
        <w:t>109</w:t>
      </w:r>
      <w:r w:rsidRPr="002C5750">
        <w:rPr>
          <w:b w:val="0"/>
          <w:bCs w:val="0"/>
          <w:noProof/>
          <w:sz w:val="24"/>
          <w:szCs w:val="24"/>
        </w:rPr>
        <w:fldChar w:fldCharType="end"/>
      </w:r>
      <w:r w:rsidRPr="002C5750">
        <w:rPr>
          <w:b w:val="0"/>
          <w:bCs w:val="0"/>
          <w:sz w:val="24"/>
          <w:szCs w:val="24"/>
        </w:rPr>
        <w:t xml:space="preserve">. </w:t>
      </w:r>
      <w:r w:rsidR="006519AC" w:rsidRPr="002C5750">
        <w:rPr>
          <w:b w:val="0"/>
          <w:sz w:val="24"/>
          <w:szCs w:val="24"/>
        </w:rPr>
        <w:t>Финансирование программы на 2022-2024, млн.руб.</w:t>
      </w:r>
    </w:p>
    <w:tbl>
      <w:tblPr>
        <w:tblW w:w="9397" w:type="dxa"/>
        <w:tblInd w:w="93" w:type="dxa"/>
        <w:tblLook w:val="04A0" w:firstRow="1" w:lastRow="0" w:firstColumn="1" w:lastColumn="0" w:noHBand="0" w:noVBand="1"/>
      </w:tblPr>
      <w:tblGrid>
        <w:gridCol w:w="1149"/>
        <w:gridCol w:w="2559"/>
        <w:gridCol w:w="3827"/>
        <w:gridCol w:w="1862"/>
      </w:tblGrid>
      <w:tr w:rsidR="006519AC" w:rsidRPr="0078228D" w14:paraId="45762BEC" w14:textId="77777777" w:rsidTr="00CC6B49">
        <w:trPr>
          <w:trHeight w:val="312"/>
        </w:trPr>
        <w:tc>
          <w:tcPr>
            <w:tcW w:w="114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6A0A495" w14:textId="77777777" w:rsidR="006519AC" w:rsidRPr="0078228D" w:rsidRDefault="006519AC" w:rsidP="00CC6B49">
            <w:pPr>
              <w:jc w:val="center"/>
              <w:rPr>
                <w:color w:val="000000"/>
                <w:sz w:val="20"/>
              </w:rPr>
            </w:pPr>
            <w:r w:rsidRPr="0078228D">
              <w:rPr>
                <w:color w:val="000000"/>
                <w:sz w:val="20"/>
              </w:rPr>
              <w:t>период</w:t>
            </w:r>
          </w:p>
        </w:tc>
        <w:tc>
          <w:tcPr>
            <w:tcW w:w="6386" w:type="dxa"/>
            <w:gridSpan w:val="2"/>
            <w:tcBorders>
              <w:top w:val="double" w:sz="4" w:space="0" w:color="auto"/>
              <w:left w:val="nil"/>
              <w:bottom w:val="single" w:sz="4" w:space="0" w:color="auto"/>
              <w:right w:val="single" w:sz="4" w:space="0" w:color="auto"/>
            </w:tcBorders>
            <w:shd w:val="clear" w:color="auto" w:fill="auto"/>
            <w:vAlign w:val="center"/>
            <w:hideMark/>
          </w:tcPr>
          <w:p w14:paraId="4BD6C68A" w14:textId="77777777" w:rsidR="006519AC" w:rsidRPr="0078228D" w:rsidRDefault="006519AC" w:rsidP="00CC6B49">
            <w:pPr>
              <w:jc w:val="center"/>
              <w:rPr>
                <w:color w:val="000000"/>
                <w:sz w:val="20"/>
              </w:rPr>
            </w:pPr>
            <w:r w:rsidRPr="0078228D">
              <w:rPr>
                <w:color w:val="000000"/>
                <w:sz w:val="20"/>
              </w:rPr>
              <w:t>всего финансирование федеральный + областной бюджеты</w:t>
            </w:r>
          </w:p>
        </w:tc>
        <w:tc>
          <w:tcPr>
            <w:tcW w:w="1862"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098B70E1" w14:textId="77777777" w:rsidR="006519AC" w:rsidRPr="0078228D" w:rsidRDefault="006519AC" w:rsidP="00CC6B49">
            <w:pPr>
              <w:jc w:val="center"/>
              <w:rPr>
                <w:color w:val="000000"/>
                <w:sz w:val="20"/>
              </w:rPr>
            </w:pPr>
            <w:r w:rsidRPr="0078228D">
              <w:rPr>
                <w:color w:val="000000"/>
                <w:sz w:val="20"/>
              </w:rPr>
              <w:t>Отклонение от паспорта</w:t>
            </w:r>
          </w:p>
        </w:tc>
      </w:tr>
      <w:tr w:rsidR="006519AC" w:rsidRPr="0078228D" w14:paraId="6F25EA0F" w14:textId="77777777" w:rsidTr="00CC6B49">
        <w:trPr>
          <w:trHeight w:val="337"/>
        </w:trPr>
        <w:tc>
          <w:tcPr>
            <w:tcW w:w="1149" w:type="dxa"/>
            <w:vMerge/>
            <w:tcBorders>
              <w:top w:val="single" w:sz="4" w:space="0" w:color="auto"/>
              <w:left w:val="double" w:sz="4" w:space="0" w:color="auto"/>
              <w:bottom w:val="single" w:sz="4" w:space="0" w:color="auto"/>
              <w:right w:val="single" w:sz="4" w:space="0" w:color="auto"/>
            </w:tcBorders>
            <w:vAlign w:val="center"/>
            <w:hideMark/>
          </w:tcPr>
          <w:p w14:paraId="617FE1D0" w14:textId="77777777" w:rsidR="006519AC" w:rsidRPr="0078228D" w:rsidRDefault="006519AC" w:rsidP="00CC6B49">
            <w:pPr>
              <w:rPr>
                <w:color w:val="000000"/>
                <w:sz w:val="20"/>
              </w:rPr>
            </w:pPr>
          </w:p>
        </w:tc>
        <w:tc>
          <w:tcPr>
            <w:tcW w:w="2559" w:type="dxa"/>
            <w:tcBorders>
              <w:top w:val="nil"/>
              <w:left w:val="nil"/>
              <w:bottom w:val="single" w:sz="4" w:space="0" w:color="auto"/>
              <w:right w:val="single" w:sz="4" w:space="0" w:color="auto"/>
            </w:tcBorders>
            <w:shd w:val="clear" w:color="auto" w:fill="auto"/>
            <w:vAlign w:val="center"/>
            <w:hideMark/>
          </w:tcPr>
          <w:p w14:paraId="0206C3AE" w14:textId="77777777" w:rsidR="006519AC" w:rsidRPr="0078228D" w:rsidRDefault="006519AC" w:rsidP="00CC6B49">
            <w:pPr>
              <w:jc w:val="center"/>
              <w:rPr>
                <w:color w:val="000000"/>
                <w:sz w:val="20"/>
              </w:rPr>
            </w:pPr>
            <w:r w:rsidRPr="0078228D">
              <w:rPr>
                <w:color w:val="000000"/>
                <w:sz w:val="20"/>
              </w:rPr>
              <w:t>проект закона о бюджете</w:t>
            </w:r>
          </w:p>
        </w:tc>
        <w:tc>
          <w:tcPr>
            <w:tcW w:w="3827" w:type="dxa"/>
            <w:tcBorders>
              <w:top w:val="nil"/>
              <w:left w:val="nil"/>
              <w:bottom w:val="single" w:sz="4" w:space="0" w:color="auto"/>
              <w:right w:val="single" w:sz="4" w:space="0" w:color="auto"/>
            </w:tcBorders>
            <w:shd w:val="clear" w:color="auto" w:fill="auto"/>
            <w:vAlign w:val="center"/>
            <w:hideMark/>
          </w:tcPr>
          <w:p w14:paraId="588D98E4" w14:textId="77777777" w:rsidR="006519AC" w:rsidRPr="0078228D" w:rsidRDefault="006519AC" w:rsidP="00CC6B49">
            <w:pPr>
              <w:jc w:val="center"/>
              <w:rPr>
                <w:color w:val="000000"/>
                <w:sz w:val="20"/>
              </w:rPr>
            </w:pPr>
            <w:r w:rsidRPr="0078228D">
              <w:rPr>
                <w:color w:val="000000"/>
                <w:sz w:val="20"/>
              </w:rPr>
              <w:t>утверждено ГП № 510-пп в ред. от 26.10.2021</w:t>
            </w:r>
          </w:p>
        </w:tc>
        <w:tc>
          <w:tcPr>
            <w:tcW w:w="1862" w:type="dxa"/>
            <w:vMerge/>
            <w:tcBorders>
              <w:top w:val="single" w:sz="4" w:space="0" w:color="auto"/>
              <w:left w:val="single" w:sz="4" w:space="0" w:color="auto"/>
              <w:bottom w:val="single" w:sz="4" w:space="0" w:color="auto"/>
              <w:right w:val="double" w:sz="4" w:space="0" w:color="auto"/>
            </w:tcBorders>
            <w:vAlign w:val="center"/>
            <w:hideMark/>
          </w:tcPr>
          <w:p w14:paraId="4B2F42E3" w14:textId="77777777" w:rsidR="006519AC" w:rsidRPr="0078228D" w:rsidRDefault="006519AC" w:rsidP="00CC6B49">
            <w:pPr>
              <w:rPr>
                <w:color w:val="000000"/>
                <w:sz w:val="20"/>
              </w:rPr>
            </w:pPr>
          </w:p>
        </w:tc>
      </w:tr>
      <w:tr w:rsidR="006519AC" w:rsidRPr="0078228D" w14:paraId="6B3ABE3E" w14:textId="77777777" w:rsidTr="00CC6B49">
        <w:trPr>
          <w:trHeight w:hRule="exact" w:val="255"/>
        </w:trPr>
        <w:tc>
          <w:tcPr>
            <w:tcW w:w="1149" w:type="dxa"/>
            <w:tcBorders>
              <w:top w:val="nil"/>
              <w:left w:val="double" w:sz="4" w:space="0" w:color="auto"/>
              <w:bottom w:val="single" w:sz="4" w:space="0" w:color="auto"/>
              <w:right w:val="single" w:sz="4" w:space="0" w:color="auto"/>
            </w:tcBorders>
            <w:shd w:val="clear" w:color="auto" w:fill="auto"/>
            <w:vAlign w:val="center"/>
            <w:hideMark/>
          </w:tcPr>
          <w:p w14:paraId="1C913B5C" w14:textId="77777777" w:rsidR="006519AC" w:rsidRPr="0078228D" w:rsidRDefault="006519AC" w:rsidP="00CC6B49">
            <w:pPr>
              <w:jc w:val="center"/>
              <w:rPr>
                <w:color w:val="000000"/>
                <w:sz w:val="20"/>
              </w:rPr>
            </w:pPr>
            <w:r w:rsidRPr="0078228D">
              <w:rPr>
                <w:color w:val="000000"/>
                <w:sz w:val="20"/>
              </w:rPr>
              <w:t>2022</w:t>
            </w:r>
          </w:p>
        </w:tc>
        <w:tc>
          <w:tcPr>
            <w:tcW w:w="2559" w:type="dxa"/>
            <w:tcBorders>
              <w:top w:val="nil"/>
              <w:left w:val="nil"/>
              <w:bottom w:val="single" w:sz="4" w:space="0" w:color="auto"/>
              <w:right w:val="single" w:sz="4" w:space="0" w:color="auto"/>
            </w:tcBorders>
            <w:shd w:val="clear" w:color="auto" w:fill="auto"/>
            <w:vAlign w:val="center"/>
          </w:tcPr>
          <w:p w14:paraId="0A9F0048" w14:textId="77777777" w:rsidR="006519AC" w:rsidRPr="0078228D" w:rsidRDefault="006519AC" w:rsidP="00CC6B49">
            <w:pPr>
              <w:jc w:val="center"/>
              <w:rPr>
                <w:color w:val="000000"/>
                <w:sz w:val="20"/>
              </w:rPr>
            </w:pPr>
            <w:r w:rsidRPr="0078228D">
              <w:rPr>
                <w:color w:val="000000"/>
                <w:sz w:val="20"/>
              </w:rPr>
              <w:t>319,6</w:t>
            </w:r>
          </w:p>
        </w:tc>
        <w:tc>
          <w:tcPr>
            <w:tcW w:w="3827" w:type="dxa"/>
            <w:tcBorders>
              <w:top w:val="nil"/>
              <w:left w:val="nil"/>
              <w:bottom w:val="single" w:sz="4" w:space="0" w:color="auto"/>
              <w:right w:val="single" w:sz="4" w:space="0" w:color="auto"/>
            </w:tcBorders>
            <w:shd w:val="clear" w:color="auto" w:fill="auto"/>
            <w:vAlign w:val="center"/>
          </w:tcPr>
          <w:p w14:paraId="10DA850E" w14:textId="77777777" w:rsidR="006519AC" w:rsidRPr="0078228D" w:rsidRDefault="006519AC" w:rsidP="00CC6B49">
            <w:pPr>
              <w:jc w:val="center"/>
              <w:rPr>
                <w:color w:val="000000"/>
                <w:sz w:val="20"/>
              </w:rPr>
            </w:pPr>
            <w:r w:rsidRPr="0078228D">
              <w:rPr>
                <w:color w:val="000000"/>
                <w:sz w:val="20"/>
              </w:rPr>
              <w:t>319,6</w:t>
            </w:r>
          </w:p>
        </w:tc>
        <w:tc>
          <w:tcPr>
            <w:tcW w:w="1862" w:type="dxa"/>
            <w:tcBorders>
              <w:top w:val="nil"/>
              <w:left w:val="nil"/>
              <w:bottom w:val="single" w:sz="4" w:space="0" w:color="auto"/>
              <w:right w:val="double" w:sz="4" w:space="0" w:color="auto"/>
            </w:tcBorders>
            <w:shd w:val="clear" w:color="auto" w:fill="auto"/>
            <w:vAlign w:val="center"/>
          </w:tcPr>
          <w:p w14:paraId="2A2F14B9" w14:textId="77777777" w:rsidR="006519AC" w:rsidRPr="0078228D" w:rsidRDefault="006519AC" w:rsidP="00CC6B49">
            <w:pPr>
              <w:jc w:val="center"/>
              <w:rPr>
                <w:color w:val="000000"/>
                <w:sz w:val="20"/>
              </w:rPr>
            </w:pPr>
            <w:r w:rsidRPr="0078228D">
              <w:rPr>
                <w:color w:val="000000"/>
                <w:sz w:val="20"/>
              </w:rPr>
              <w:t>–</w:t>
            </w:r>
          </w:p>
        </w:tc>
      </w:tr>
      <w:tr w:rsidR="006519AC" w:rsidRPr="0078228D" w14:paraId="75FDA95B" w14:textId="77777777" w:rsidTr="00CC6B49">
        <w:trPr>
          <w:trHeight w:hRule="exact" w:val="255"/>
        </w:trPr>
        <w:tc>
          <w:tcPr>
            <w:tcW w:w="1149" w:type="dxa"/>
            <w:tcBorders>
              <w:top w:val="nil"/>
              <w:left w:val="double" w:sz="4" w:space="0" w:color="auto"/>
              <w:bottom w:val="single" w:sz="4" w:space="0" w:color="auto"/>
              <w:right w:val="single" w:sz="4" w:space="0" w:color="auto"/>
            </w:tcBorders>
            <w:shd w:val="clear" w:color="auto" w:fill="auto"/>
            <w:vAlign w:val="center"/>
            <w:hideMark/>
          </w:tcPr>
          <w:p w14:paraId="47A143D7" w14:textId="77777777" w:rsidR="006519AC" w:rsidRPr="0078228D" w:rsidRDefault="006519AC" w:rsidP="00CC6B49">
            <w:pPr>
              <w:jc w:val="center"/>
              <w:rPr>
                <w:color w:val="000000"/>
                <w:sz w:val="20"/>
              </w:rPr>
            </w:pPr>
            <w:r w:rsidRPr="0078228D">
              <w:rPr>
                <w:color w:val="000000"/>
                <w:sz w:val="20"/>
              </w:rPr>
              <w:t>2023</w:t>
            </w:r>
          </w:p>
        </w:tc>
        <w:tc>
          <w:tcPr>
            <w:tcW w:w="2559" w:type="dxa"/>
            <w:tcBorders>
              <w:top w:val="nil"/>
              <w:left w:val="nil"/>
              <w:bottom w:val="single" w:sz="4" w:space="0" w:color="auto"/>
              <w:right w:val="single" w:sz="4" w:space="0" w:color="auto"/>
            </w:tcBorders>
            <w:shd w:val="clear" w:color="auto" w:fill="auto"/>
            <w:vAlign w:val="center"/>
          </w:tcPr>
          <w:p w14:paraId="10B45790" w14:textId="77777777" w:rsidR="006519AC" w:rsidRPr="0078228D" w:rsidRDefault="006519AC" w:rsidP="00CC6B49">
            <w:pPr>
              <w:jc w:val="center"/>
              <w:rPr>
                <w:color w:val="000000"/>
                <w:sz w:val="20"/>
              </w:rPr>
            </w:pPr>
            <w:r w:rsidRPr="0078228D">
              <w:rPr>
                <w:color w:val="000000"/>
                <w:sz w:val="20"/>
              </w:rPr>
              <w:t>50,0</w:t>
            </w:r>
          </w:p>
        </w:tc>
        <w:tc>
          <w:tcPr>
            <w:tcW w:w="3827" w:type="dxa"/>
            <w:tcBorders>
              <w:top w:val="nil"/>
              <w:left w:val="nil"/>
              <w:bottom w:val="single" w:sz="4" w:space="0" w:color="auto"/>
              <w:right w:val="single" w:sz="4" w:space="0" w:color="auto"/>
            </w:tcBorders>
            <w:shd w:val="clear" w:color="auto" w:fill="auto"/>
            <w:vAlign w:val="center"/>
          </w:tcPr>
          <w:p w14:paraId="718FFB96" w14:textId="77777777" w:rsidR="006519AC" w:rsidRPr="0078228D" w:rsidRDefault="006519AC" w:rsidP="00CC6B49">
            <w:pPr>
              <w:jc w:val="center"/>
              <w:rPr>
                <w:color w:val="000000"/>
                <w:sz w:val="20"/>
              </w:rPr>
            </w:pPr>
            <w:r w:rsidRPr="0078228D">
              <w:rPr>
                <w:color w:val="000000"/>
                <w:sz w:val="20"/>
              </w:rPr>
              <w:t>50,0</w:t>
            </w:r>
          </w:p>
        </w:tc>
        <w:tc>
          <w:tcPr>
            <w:tcW w:w="1862" w:type="dxa"/>
            <w:tcBorders>
              <w:top w:val="nil"/>
              <w:left w:val="nil"/>
              <w:bottom w:val="single" w:sz="4" w:space="0" w:color="auto"/>
              <w:right w:val="double" w:sz="4" w:space="0" w:color="auto"/>
            </w:tcBorders>
            <w:shd w:val="clear" w:color="auto" w:fill="auto"/>
            <w:vAlign w:val="center"/>
          </w:tcPr>
          <w:p w14:paraId="3BB3A640" w14:textId="77777777" w:rsidR="006519AC" w:rsidRPr="0078228D" w:rsidRDefault="006519AC" w:rsidP="00CC6B49">
            <w:pPr>
              <w:jc w:val="center"/>
              <w:rPr>
                <w:color w:val="000000"/>
                <w:sz w:val="20"/>
              </w:rPr>
            </w:pPr>
            <w:r w:rsidRPr="0078228D">
              <w:rPr>
                <w:color w:val="000000"/>
                <w:sz w:val="20"/>
              </w:rPr>
              <w:t>–</w:t>
            </w:r>
          </w:p>
        </w:tc>
      </w:tr>
      <w:tr w:rsidR="006519AC" w:rsidRPr="0078228D" w14:paraId="2664F66F" w14:textId="77777777" w:rsidTr="00CC6B49">
        <w:trPr>
          <w:trHeight w:hRule="exact" w:val="255"/>
        </w:trPr>
        <w:tc>
          <w:tcPr>
            <w:tcW w:w="1149" w:type="dxa"/>
            <w:tcBorders>
              <w:top w:val="nil"/>
              <w:left w:val="double" w:sz="4" w:space="0" w:color="auto"/>
              <w:bottom w:val="double" w:sz="4" w:space="0" w:color="auto"/>
              <w:right w:val="single" w:sz="4" w:space="0" w:color="auto"/>
            </w:tcBorders>
            <w:shd w:val="clear" w:color="auto" w:fill="auto"/>
            <w:vAlign w:val="center"/>
            <w:hideMark/>
          </w:tcPr>
          <w:p w14:paraId="1F570C89" w14:textId="77777777" w:rsidR="006519AC" w:rsidRPr="0078228D" w:rsidRDefault="006519AC" w:rsidP="00CC6B49">
            <w:pPr>
              <w:jc w:val="center"/>
              <w:rPr>
                <w:color w:val="000000"/>
                <w:sz w:val="20"/>
              </w:rPr>
            </w:pPr>
            <w:r w:rsidRPr="0078228D">
              <w:rPr>
                <w:color w:val="000000"/>
                <w:sz w:val="20"/>
              </w:rPr>
              <w:t>2024</w:t>
            </w:r>
          </w:p>
        </w:tc>
        <w:tc>
          <w:tcPr>
            <w:tcW w:w="2559" w:type="dxa"/>
            <w:tcBorders>
              <w:top w:val="nil"/>
              <w:left w:val="nil"/>
              <w:bottom w:val="double" w:sz="4" w:space="0" w:color="auto"/>
              <w:right w:val="single" w:sz="4" w:space="0" w:color="auto"/>
            </w:tcBorders>
            <w:shd w:val="clear" w:color="auto" w:fill="auto"/>
            <w:vAlign w:val="center"/>
          </w:tcPr>
          <w:p w14:paraId="69889CA3" w14:textId="77777777" w:rsidR="006519AC" w:rsidRPr="0078228D" w:rsidRDefault="006519AC" w:rsidP="00CC6B49">
            <w:pPr>
              <w:jc w:val="center"/>
              <w:rPr>
                <w:color w:val="000000"/>
                <w:sz w:val="20"/>
              </w:rPr>
            </w:pPr>
            <w:r w:rsidRPr="0078228D">
              <w:rPr>
                <w:color w:val="000000"/>
                <w:sz w:val="20"/>
              </w:rPr>
              <w:t>37,8</w:t>
            </w:r>
          </w:p>
        </w:tc>
        <w:tc>
          <w:tcPr>
            <w:tcW w:w="3827" w:type="dxa"/>
            <w:tcBorders>
              <w:top w:val="nil"/>
              <w:left w:val="nil"/>
              <w:bottom w:val="double" w:sz="4" w:space="0" w:color="auto"/>
              <w:right w:val="single" w:sz="4" w:space="0" w:color="auto"/>
            </w:tcBorders>
            <w:shd w:val="clear" w:color="auto" w:fill="auto"/>
            <w:vAlign w:val="center"/>
          </w:tcPr>
          <w:p w14:paraId="38EE143F" w14:textId="77777777" w:rsidR="006519AC" w:rsidRPr="0078228D" w:rsidRDefault="006519AC" w:rsidP="00CC6B49">
            <w:pPr>
              <w:jc w:val="center"/>
              <w:rPr>
                <w:color w:val="000000"/>
                <w:sz w:val="20"/>
              </w:rPr>
            </w:pPr>
            <w:r w:rsidRPr="0078228D">
              <w:rPr>
                <w:color w:val="000000"/>
                <w:sz w:val="20"/>
              </w:rPr>
              <w:t>37,8</w:t>
            </w:r>
          </w:p>
        </w:tc>
        <w:tc>
          <w:tcPr>
            <w:tcW w:w="1862" w:type="dxa"/>
            <w:tcBorders>
              <w:top w:val="nil"/>
              <w:left w:val="nil"/>
              <w:bottom w:val="double" w:sz="4" w:space="0" w:color="auto"/>
              <w:right w:val="double" w:sz="4" w:space="0" w:color="auto"/>
            </w:tcBorders>
            <w:shd w:val="clear" w:color="auto" w:fill="auto"/>
            <w:vAlign w:val="center"/>
          </w:tcPr>
          <w:p w14:paraId="208B9878" w14:textId="77777777" w:rsidR="006519AC" w:rsidRPr="0078228D" w:rsidRDefault="006519AC" w:rsidP="00CC6B49">
            <w:pPr>
              <w:jc w:val="center"/>
              <w:rPr>
                <w:color w:val="000000"/>
                <w:sz w:val="20"/>
              </w:rPr>
            </w:pPr>
            <w:r w:rsidRPr="0078228D">
              <w:rPr>
                <w:color w:val="000000"/>
                <w:sz w:val="20"/>
              </w:rPr>
              <w:t>–</w:t>
            </w:r>
          </w:p>
        </w:tc>
      </w:tr>
    </w:tbl>
    <w:p w14:paraId="0A4EB4B4" w14:textId="77777777" w:rsidR="006519AC" w:rsidRPr="0078228D" w:rsidRDefault="006519AC" w:rsidP="006519AC">
      <w:pPr>
        <w:pStyle w:val="af5"/>
        <w:ind w:firstLine="709"/>
        <w:jc w:val="both"/>
        <w:rPr>
          <w:rFonts w:ascii="Times New Roman" w:hAnsi="Times New Roman"/>
          <w:sz w:val="28"/>
          <w:szCs w:val="28"/>
        </w:rPr>
      </w:pPr>
    </w:p>
    <w:p w14:paraId="08770F99" w14:textId="07320678" w:rsidR="006519AC" w:rsidRPr="00C361ED" w:rsidRDefault="006519AC" w:rsidP="006519AC">
      <w:pPr>
        <w:pStyle w:val="af5"/>
        <w:ind w:firstLine="709"/>
        <w:jc w:val="both"/>
        <w:rPr>
          <w:rFonts w:ascii="Times New Roman" w:hAnsi="Times New Roman"/>
          <w:sz w:val="28"/>
          <w:szCs w:val="28"/>
        </w:rPr>
      </w:pPr>
      <w:r w:rsidRPr="00C361ED">
        <w:rPr>
          <w:rFonts w:ascii="Times New Roman" w:hAnsi="Times New Roman"/>
          <w:sz w:val="28"/>
          <w:szCs w:val="28"/>
        </w:rPr>
        <w:t>Объемы финансирования на 2022-2024 годы в</w:t>
      </w:r>
      <w:r w:rsidRPr="00C361ED">
        <w:t xml:space="preserve"> </w:t>
      </w:r>
      <w:r w:rsidRPr="00C361ED">
        <w:rPr>
          <w:rFonts w:ascii="Times New Roman" w:hAnsi="Times New Roman"/>
          <w:sz w:val="28"/>
          <w:szCs w:val="28"/>
        </w:rPr>
        <w:t xml:space="preserve">ГП № 510-пп в разрезе подпрограмм указаны в </w:t>
      </w:r>
      <w:r w:rsidR="0078228D" w:rsidRPr="00C361ED">
        <w:rPr>
          <w:rFonts w:ascii="Times New Roman" w:hAnsi="Times New Roman"/>
          <w:sz w:val="28"/>
          <w:szCs w:val="28"/>
        </w:rPr>
        <w:t xml:space="preserve">таблице </w:t>
      </w:r>
      <w:r w:rsidR="00AF559D">
        <w:rPr>
          <w:rFonts w:ascii="Times New Roman" w:hAnsi="Times New Roman"/>
          <w:sz w:val="28"/>
          <w:szCs w:val="28"/>
        </w:rPr>
        <w:t>110</w:t>
      </w:r>
      <w:r w:rsidRPr="00C361ED">
        <w:rPr>
          <w:rFonts w:ascii="Times New Roman" w:hAnsi="Times New Roman"/>
          <w:sz w:val="28"/>
          <w:szCs w:val="28"/>
        </w:rPr>
        <w:t>.</w:t>
      </w:r>
    </w:p>
    <w:p w14:paraId="0587D1BF" w14:textId="77777777" w:rsidR="00C361ED" w:rsidRPr="00C361ED" w:rsidRDefault="00C361ED" w:rsidP="006519AC">
      <w:pPr>
        <w:pStyle w:val="af5"/>
        <w:ind w:firstLine="709"/>
        <w:jc w:val="both"/>
        <w:rPr>
          <w:rFonts w:ascii="Times New Roman" w:hAnsi="Times New Roman"/>
          <w:sz w:val="28"/>
          <w:szCs w:val="28"/>
        </w:rPr>
      </w:pPr>
    </w:p>
    <w:p w14:paraId="5A9E0884" w14:textId="4177C5BD" w:rsidR="006519AC" w:rsidRPr="00C361ED" w:rsidRDefault="00C361ED" w:rsidP="006519AC">
      <w:pPr>
        <w:pStyle w:val="af9"/>
        <w:keepNext/>
        <w:rPr>
          <w:b w:val="0"/>
          <w:sz w:val="24"/>
          <w:szCs w:val="24"/>
        </w:rPr>
      </w:pPr>
      <w:r w:rsidRPr="00C361ED">
        <w:rPr>
          <w:b w:val="0"/>
          <w:bCs w:val="0"/>
          <w:sz w:val="24"/>
          <w:szCs w:val="24"/>
        </w:rPr>
        <w:t xml:space="preserve">Таблица </w:t>
      </w:r>
      <w:r w:rsidRPr="00C361ED">
        <w:rPr>
          <w:b w:val="0"/>
          <w:bCs w:val="0"/>
          <w:noProof/>
          <w:sz w:val="24"/>
          <w:szCs w:val="24"/>
        </w:rPr>
        <w:fldChar w:fldCharType="begin"/>
      </w:r>
      <w:r w:rsidRPr="00C361ED">
        <w:rPr>
          <w:b w:val="0"/>
          <w:bCs w:val="0"/>
          <w:noProof/>
          <w:sz w:val="24"/>
          <w:szCs w:val="24"/>
        </w:rPr>
        <w:instrText xml:space="preserve"> SEQ Таблица \* ARABIC </w:instrText>
      </w:r>
      <w:r w:rsidRPr="00C361ED">
        <w:rPr>
          <w:b w:val="0"/>
          <w:bCs w:val="0"/>
          <w:noProof/>
          <w:sz w:val="24"/>
          <w:szCs w:val="24"/>
        </w:rPr>
        <w:fldChar w:fldCharType="separate"/>
      </w:r>
      <w:r w:rsidR="00473415">
        <w:rPr>
          <w:b w:val="0"/>
          <w:bCs w:val="0"/>
          <w:noProof/>
          <w:sz w:val="24"/>
          <w:szCs w:val="24"/>
        </w:rPr>
        <w:t>110</w:t>
      </w:r>
      <w:r w:rsidRPr="00C361ED">
        <w:rPr>
          <w:b w:val="0"/>
          <w:bCs w:val="0"/>
          <w:noProof/>
          <w:sz w:val="24"/>
          <w:szCs w:val="24"/>
        </w:rPr>
        <w:fldChar w:fldCharType="end"/>
      </w:r>
      <w:r w:rsidRPr="00C361ED">
        <w:rPr>
          <w:b w:val="0"/>
          <w:bCs w:val="0"/>
          <w:sz w:val="24"/>
          <w:szCs w:val="24"/>
        </w:rPr>
        <w:t xml:space="preserve">. </w:t>
      </w:r>
      <w:r w:rsidR="006519AC" w:rsidRPr="00C361ED">
        <w:rPr>
          <w:b w:val="0"/>
          <w:sz w:val="24"/>
          <w:szCs w:val="24"/>
        </w:rPr>
        <w:t>Финансирование ГП № 510-пп на 2022-2024 в разрезе подпрограмм, млн.руб.</w:t>
      </w:r>
    </w:p>
    <w:tbl>
      <w:tblPr>
        <w:tblW w:w="9321"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077"/>
        <w:gridCol w:w="1275"/>
        <w:gridCol w:w="1275"/>
        <w:gridCol w:w="1276"/>
        <w:gridCol w:w="1418"/>
      </w:tblGrid>
      <w:tr w:rsidR="006519AC" w:rsidRPr="00C361ED" w14:paraId="4E2AE620" w14:textId="77777777" w:rsidTr="00CC6B49">
        <w:trPr>
          <w:trHeight w:val="617"/>
          <w:tblHeader/>
        </w:trPr>
        <w:tc>
          <w:tcPr>
            <w:tcW w:w="4077" w:type="dxa"/>
            <w:shd w:val="clear" w:color="auto" w:fill="auto"/>
            <w:noWrap/>
            <w:vAlign w:val="center"/>
            <w:hideMark/>
          </w:tcPr>
          <w:p w14:paraId="7BB9A909" w14:textId="77777777" w:rsidR="006519AC" w:rsidRPr="00C361ED" w:rsidRDefault="006519AC" w:rsidP="00CC6B49">
            <w:pPr>
              <w:jc w:val="center"/>
              <w:rPr>
                <w:color w:val="000000"/>
                <w:sz w:val="20"/>
                <w:szCs w:val="22"/>
              </w:rPr>
            </w:pPr>
            <w:r w:rsidRPr="00C361ED">
              <w:rPr>
                <w:color w:val="000000"/>
                <w:sz w:val="20"/>
                <w:szCs w:val="22"/>
              </w:rPr>
              <w:t>Наименование подпрограммы</w:t>
            </w:r>
          </w:p>
        </w:tc>
        <w:tc>
          <w:tcPr>
            <w:tcW w:w="1275" w:type="dxa"/>
          </w:tcPr>
          <w:p w14:paraId="1C96AC7E" w14:textId="77777777" w:rsidR="006519AC" w:rsidRPr="00C361ED" w:rsidRDefault="006519AC" w:rsidP="00C361ED">
            <w:pPr>
              <w:jc w:val="center"/>
              <w:rPr>
                <w:color w:val="000000"/>
                <w:sz w:val="20"/>
                <w:szCs w:val="22"/>
              </w:rPr>
            </w:pPr>
            <w:r w:rsidRPr="00C361ED">
              <w:rPr>
                <w:color w:val="000000"/>
                <w:sz w:val="20"/>
                <w:szCs w:val="22"/>
              </w:rPr>
              <w:t>Уточненная СБР по состоянию на 01.11.2021</w:t>
            </w:r>
          </w:p>
        </w:tc>
        <w:tc>
          <w:tcPr>
            <w:tcW w:w="1275" w:type="dxa"/>
            <w:shd w:val="clear" w:color="auto" w:fill="auto"/>
            <w:vAlign w:val="center"/>
            <w:hideMark/>
          </w:tcPr>
          <w:p w14:paraId="5B6418BE" w14:textId="2C5F0ACA" w:rsidR="006519AC" w:rsidRPr="00C361ED" w:rsidRDefault="006519AC" w:rsidP="00C361ED">
            <w:pPr>
              <w:jc w:val="center"/>
              <w:rPr>
                <w:color w:val="000000"/>
                <w:sz w:val="20"/>
                <w:szCs w:val="22"/>
              </w:rPr>
            </w:pPr>
            <w:r w:rsidRPr="00C361ED">
              <w:rPr>
                <w:color w:val="000000"/>
                <w:sz w:val="20"/>
                <w:szCs w:val="22"/>
              </w:rPr>
              <w:t xml:space="preserve">Утверждено программой на 2022 год </w:t>
            </w:r>
          </w:p>
        </w:tc>
        <w:tc>
          <w:tcPr>
            <w:tcW w:w="1276" w:type="dxa"/>
            <w:shd w:val="clear" w:color="auto" w:fill="auto"/>
            <w:vAlign w:val="center"/>
            <w:hideMark/>
          </w:tcPr>
          <w:p w14:paraId="2A1608FE" w14:textId="552DB588" w:rsidR="006519AC" w:rsidRPr="00C361ED" w:rsidRDefault="006519AC" w:rsidP="00C361ED">
            <w:pPr>
              <w:jc w:val="center"/>
              <w:rPr>
                <w:color w:val="000000"/>
                <w:sz w:val="20"/>
                <w:szCs w:val="22"/>
              </w:rPr>
            </w:pPr>
            <w:r w:rsidRPr="00C361ED">
              <w:rPr>
                <w:color w:val="000000"/>
                <w:sz w:val="20"/>
                <w:szCs w:val="22"/>
              </w:rPr>
              <w:t xml:space="preserve">Утверждено программой на 2023 год </w:t>
            </w:r>
          </w:p>
        </w:tc>
        <w:tc>
          <w:tcPr>
            <w:tcW w:w="1418" w:type="dxa"/>
            <w:shd w:val="clear" w:color="auto" w:fill="auto"/>
            <w:vAlign w:val="center"/>
            <w:hideMark/>
          </w:tcPr>
          <w:p w14:paraId="2A63B531" w14:textId="77777777" w:rsidR="006519AC" w:rsidRPr="00C361ED" w:rsidRDefault="006519AC" w:rsidP="00CC6B49">
            <w:pPr>
              <w:jc w:val="center"/>
              <w:rPr>
                <w:color w:val="000000"/>
                <w:sz w:val="20"/>
                <w:szCs w:val="22"/>
              </w:rPr>
            </w:pPr>
            <w:r w:rsidRPr="00C361ED">
              <w:rPr>
                <w:color w:val="000000"/>
                <w:sz w:val="20"/>
                <w:szCs w:val="22"/>
              </w:rPr>
              <w:t xml:space="preserve">Утверждено   программой на 2024 год </w:t>
            </w:r>
          </w:p>
        </w:tc>
      </w:tr>
      <w:tr w:rsidR="006519AC" w:rsidRPr="00C361ED" w14:paraId="27D4A08B" w14:textId="77777777" w:rsidTr="00CC6B49">
        <w:trPr>
          <w:trHeight w:val="377"/>
        </w:trPr>
        <w:tc>
          <w:tcPr>
            <w:tcW w:w="4077" w:type="dxa"/>
            <w:shd w:val="clear" w:color="auto" w:fill="auto"/>
            <w:vAlign w:val="center"/>
            <w:hideMark/>
          </w:tcPr>
          <w:p w14:paraId="5ECB44D9" w14:textId="77777777" w:rsidR="006519AC" w:rsidRPr="00C361ED" w:rsidRDefault="006519AC" w:rsidP="00CC6B49">
            <w:pPr>
              <w:rPr>
                <w:color w:val="000000"/>
                <w:sz w:val="20"/>
                <w:szCs w:val="22"/>
              </w:rPr>
            </w:pPr>
            <w:r w:rsidRPr="00C361ED">
              <w:rPr>
                <w:color w:val="000000"/>
                <w:sz w:val="20"/>
                <w:szCs w:val="22"/>
              </w:rPr>
              <w:t>1. Подпрограмма № 1 «Создание условий для обеспечения доступным и комфортным жильем сельского населения»</w:t>
            </w:r>
          </w:p>
        </w:tc>
        <w:tc>
          <w:tcPr>
            <w:tcW w:w="1275" w:type="dxa"/>
            <w:vAlign w:val="center"/>
          </w:tcPr>
          <w:p w14:paraId="371D0FE6" w14:textId="77777777" w:rsidR="006519AC" w:rsidRPr="00C361ED" w:rsidRDefault="006519AC" w:rsidP="00CC6B49">
            <w:pPr>
              <w:jc w:val="right"/>
              <w:rPr>
                <w:color w:val="000000"/>
                <w:sz w:val="20"/>
                <w:szCs w:val="22"/>
              </w:rPr>
            </w:pPr>
            <w:r w:rsidRPr="00C361ED">
              <w:rPr>
                <w:color w:val="000000"/>
                <w:sz w:val="20"/>
                <w:szCs w:val="22"/>
              </w:rPr>
              <w:t>90,2</w:t>
            </w:r>
          </w:p>
        </w:tc>
        <w:tc>
          <w:tcPr>
            <w:tcW w:w="1275" w:type="dxa"/>
            <w:shd w:val="clear" w:color="auto" w:fill="auto"/>
            <w:noWrap/>
            <w:vAlign w:val="center"/>
          </w:tcPr>
          <w:p w14:paraId="70F7C6F0" w14:textId="77777777" w:rsidR="006519AC" w:rsidRPr="00C361ED" w:rsidRDefault="006519AC" w:rsidP="00CC6B49">
            <w:pPr>
              <w:jc w:val="right"/>
              <w:rPr>
                <w:color w:val="000000"/>
                <w:sz w:val="20"/>
                <w:szCs w:val="22"/>
              </w:rPr>
            </w:pPr>
            <w:r w:rsidRPr="00C361ED">
              <w:rPr>
                <w:color w:val="000000"/>
                <w:sz w:val="20"/>
                <w:szCs w:val="22"/>
              </w:rPr>
              <w:t>115,6</w:t>
            </w:r>
          </w:p>
        </w:tc>
        <w:tc>
          <w:tcPr>
            <w:tcW w:w="1276" w:type="dxa"/>
            <w:shd w:val="clear" w:color="auto" w:fill="auto"/>
            <w:noWrap/>
            <w:vAlign w:val="center"/>
          </w:tcPr>
          <w:p w14:paraId="6C97E3F7" w14:textId="77777777" w:rsidR="006519AC" w:rsidRPr="00C361ED" w:rsidRDefault="006519AC" w:rsidP="00CC6B49">
            <w:pPr>
              <w:jc w:val="right"/>
              <w:rPr>
                <w:color w:val="000000"/>
                <w:sz w:val="20"/>
                <w:szCs w:val="22"/>
              </w:rPr>
            </w:pPr>
            <w:r w:rsidRPr="00C361ED">
              <w:rPr>
                <w:color w:val="000000"/>
                <w:sz w:val="20"/>
                <w:szCs w:val="22"/>
              </w:rPr>
              <w:t>29,3</w:t>
            </w:r>
          </w:p>
        </w:tc>
        <w:tc>
          <w:tcPr>
            <w:tcW w:w="1418" w:type="dxa"/>
            <w:shd w:val="clear" w:color="auto" w:fill="auto"/>
            <w:noWrap/>
            <w:vAlign w:val="center"/>
          </w:tcPr>
          <w:p w14:paraId="1A116176" w14:textId="77777777" w:rsidR="006519AC" w:rsidRPr="00C361ED" w:rsidRDefault="006519AC" w:rsidP="00CC6B49">
            <w:pPr>
              <w:jc w:val="right"/>
              <w:rPr>
                <w:color w:val="000000"/>
                <w:sz w:val="20"/>
                <w:szCs w:val="22"/>
              </w:rPr>
            </w:pPr>
            <w:r w:rsidRPr="00C361ED">
              <w:rPr>
                <w:color w:val="000000"/>
                <w:sz w:val="20"/>
                <w:szCs w:val="22"/>
              </w:rPr>
              <w:t>29,4</w:t>
            </w:r>
          </w:p>
        </w:tc>
      </w:tr>
      <w:tr w:rsidR="006519AC" w:rsidRPr="00C361ED" w14:paraId="6B121A75" w14:textId="77777777" w:rsidTr="00CC6B49">
        <w:trPr>
          <w:trHeight w:val="255"/>
        </w:trPr>
        <w:tc>
          <w:tcPr>
            <w:tcW w:w="4077" w:type="dxa"/>
            <w:shd w:val="clear" w:color="auto" w:fill="auto"/>
            <w:vAlign w:val="center"/>
            <w:hideMark/>
          </w:tcPr>
          <w:p w14:paraId="231FC293" w14:textId="77777777" w:rsidR="006519AC" w:rsidRPr="00C361ED" w:rsidRDefault="006519AC" w:rsidP="00CC6B49">
            <w:pPr>
              <w:rPr>
                <w:color w:val="000000"/>
                <w:sz w:val="20"/>
                <w:szCs w:val="22"/>
              </w:rPr>
            </w:pPr>
            <w:r w:rsidRPr="00C361ED">
              <w:rPr>
                <w:color w:val="000000"/>
                <w:sz w:val="20"/>
                <w:szCs w:val="22"/>
              </w:rPr>
              <w:t>2. Подпрограмма № 2 «Развитие рынка труда (кадрового потенциала) на сельских территориях»</w:t>
            </w:r>
          </w:p>
        </w:tc>
        <w:tc>
          <w:tcPr>
            <w:tcW w:w="1275" w:type="dxa"/>
            <w:vAlign w:val="center"/>
          </w:tcPr>
          <w:p w14:paraId="14783F39" w14:textId="77777777" w:rsidR="006519AC" w:rsidRPr="00C361ED" w:rsidRDefault="006519AC" w:rsidP="00CC6B49">
            <w:pPr>
              <w:jc w:val="right"/>
              <w:rPr>
                <w:color w:val="000000"/>
                <w:sz w:val="20"/>
                <w:szCs w:val="22"/>
              </w:rPr>
            </w:pPr>
            <w:r w:rsidRPr="00C361ED">
              <w:rPr>
                <w:color w:val="000000"/>
                <w:sz w:val="20"/>
                <w:szCs w:val="22"/>
              </w:rPr>
              <w:t>3,5</w:t>
            </w:r>
          </w:p>
        </w:tc>
        <w:tc>
          <w:tcPr>
            <w:tcW w:w="1275" w:type="dxa"/>
            <w:shd w:val="clear" w:color="auto" w:fill="auto"/>
            <w:noWrap/>
            <w:vAlign w:val="center"/>
          </w:tcPr>
          <w:p w14:paraId="641E1B90" w14:textId="77777777" w:rsidR="006519AC" w:rsidRPr="00C361ED" w:rsidRDefault="006519AC" w:rsidP="00CC6B49">
            <w:pPr>
              <w:jc w:val="right"/>
              <w:rPr>
                <w:color w:val="000000"/>
                <w:sz w:val="20"/>
                <w:szCs w:val="22"/>
              </w:rPr>
            </w:pPr>
            <w:r w:rsidRPr="00C361ED">
              <w:rPr>
                <w:color w:val="000000"/>
                <w:sz w:val="20"/>
                <w:szCs w:val="22"/>
              </w:rPr>
              <w:t>3,4</w:t>
            </w:r>
          </w:p>
        </w:tc>
        <w:tc>
          <w:tcPr>
            <w:tcW w:w="1276" w:type="dxa"/>
            <w:shd w:val="clear" w:color="auto" w:fill="auto"/>
            <w:noWrap/>
            <w:vAlign w:val="center"/>
          </w:tcPr>
          <w:p w14:paraId="72144371" w14:textId="77777777" w:rsidR="006519AC" w:rsidRPr="00C361ED" w:rsidRDefault="006519AC" w:rsidP="00CC6B49">
            <w:pPr>
              <w:jc w:val="right"/>
              <w:rPr>
                <w:color w:val="000000"/>
                <w:sz w:val="20"/>
                <w:szCs w:val="22"/>
              </w:rPr>
            </w:pPr>
            <w:r w:rsidRPr="00C361ED">
              <w:rPr>
                <w:color w:val="000000"/>
                <w:sz w:val="20"/>
                <w:szCs w:val="22"/>
              </w:rPr>
              <w:t>0,1</w:t>
            </w:r>
          </w:p>
        </w:tc>
        <w:tc>
          <w:tcPr>
            <w:tcW w:w="1418" w:type="dxa"/>
            <w:shd w:val="clear" w:color="auto" w:fill="auto"/>
            <w:noWrap/>
            <w:vAlign w:val="center"/>
          </w:tcPr>
          <w:p w14:paraId="0E6C47FB" w14:textId="77777777" w:rsidR="006519AC" w:rsidRPr="00C361ED" w:rsidRDefault="006519AC" w:rsidP="00CC6B49">
            <w:pPr>
              <w:jc w:val="right"/>
              <w:rPr>
                <w:color w:val="000000"/>
                <w:sz w:val="20"/>
                <w:szCs w:val="22"/>
              </w:rPr>
            </w:pPr>
            <w:r w:rsidRPr="00C361ED">
              <w:rPr>
                <w:color w:val="000000"/>
                <w:sz w:val="20"/>
                <w:szCs w:val="22"/>
              </w:rPr>
              <w:t>0,1</w:t>
            </w:r>
          </w:p>
        </w:tc>
      </w:tr>
      <w:tr w:rsidR="006519AC" w:rsidRPr="00C361ED" w14:paraId="3DD3B804" w14:textId="77777777" w:rsidTr="00CC6B49">
        <w:trPr>
          <w:trHeight w:val="387"/>
        </w:trPr>
        <w:tc>
          <w:tcPr>
            <w:tcW w:w="4077" w:type="dxa"/>
            <w:shd w:val="clear" w:color="auto" w:fill="auto"/>
            <w:vAlign w:val="center"/>
            <w:hideMark/>
          </w:tcPr>
          <w:p w14:paraId="308DF623" w14:textId="77777777" w:rsidR="006519AC" w:rsidRPr="00C361ED" w:rsidRDefault="006519AC" w:rsidP="00CC6B49">
            <w:pPr>
              <w:rPr>
                <w:color w:val="000000"/>
                <w:sz w:val="20"/>
                <w:szCs w:val="22"/>
              </w:rPr>
            </w:pPr>
            <w:r w:rsidRPr="00C361ED">
              <w:rPr>
                <w:color w:val="000000"/>
                <w:sz w:val="20"/>
                <w:szCs w:val="22"/>
              </w:rPr>
              <w:t xml:space="preserve">3. Подпрограмма № 3 «Создание и развитие инфраструктуры на сельских территориях» </w:t>
            </w:r>
          </w:p>
        </w:tc>
        <w:tc>
          <w:tcPr>
            <w:tcW w:w="1275" w:type="dxa"/>
            <w:vAlign w:val="center"/>
          </w:tcPr>
          <w:p w14:paraId="51286B77" w14:textId="77777777" w:rsidR="006519AC" w:rsidRPr="00C361ED" w:rsidRDefault="006519AC" w:rsidP="00CC6B49">
            <w:pPr>
              <w:jc w:val="right"/>
              <w:rPr>
                <w:color w:val="000000"/>
                <w:sz w:val="20"/>
                <w:szCs w:val="22"/>
              </w:rPr>
            </w:pPr>
            <w:r w:rsidRPr="00C361ED">
              <w:rPr>
                <w:color w:val="000000"/>
                <w:sz w:val="20"/>
                <w:szCs w:val="22"/>
              </w:rPr>
              <w:t>1 071,4</w:t>
            </w:r>
          </w:p>
        </w:tc>
        <w:tc>
          <w:tcPr>
            <w:tcW w:w="1275" w:type="dxa"/>
            <w:shd w:val="clear" w:color="auto" w:fill="auto"/>
            <w:noWrap/>
            <w:vAlign w:val="center"/>
          </w:tcPr>
          <w:p w14:paraId="16AF8A67" w14:textId="77777777" w:rsidR="006519AC" w:rsidRPr="00C361ED" w:rsidRDefault="006519AC" w:rsidP="00CC6B49">
            <w:pPr>
              <w:jc w:val="right"/>
              <w:rPr>
                <w:color w:val="000000"/>
                <w:sz w:val="20"/>
                <w:szCs w:val="22"/>
              </w:rPr>
            </w:pPr>
            <w:r w:rsidRPr="00C361ED">
              <w:rPr>
                <w:color w:val="000000"/>
                <w:sz w:val="20"/>
                <w:szCs w:val="22"/>
              </w:rPr>
              <w:t>200,6</w:t>
            </w:r>
          </w:p>
        </w:tc>
        <w:tc>
          <w:tcPr>
            <w:tcW w:w="1276" w:type="dxa"/>
            <w:shd w:val="clear" w:color="auto" w:fill="auto"/>
            <w:noWrap/>
            <w:vAlign w:val="center"/>
          </w:tcPr>
          <w:p w14:paraId="675D408C" w14:textId="77777777" w:rsidR="006519AC" w:rsidRPr="00C361ED" w:rsidRDefault="006519AC" w:rsidP="00CC6B49">
            <w:pPr>
              <w:jc w:val="right"/>
              <w:rPr>
                <w:color w:val="000000"/>
                <w:sz w:val="20"/>
                <w:szCs w:val="22"/>
              </w:rPr>
            </w:pPr>
            <w:r w:rsidRPr="00C361ED">
              <w:rPr>
                <w:color w:val="000000"/>
                <w:sz w:val="20"/>
                <w:szCs w:val="22"/>
              </w:rPr>
              <w:t>20,6</w:t>
            </w:r>
          </w:p>
        </w:tc>
        <w:tc>
          <w:tcPr>
            <w:tcW w:w="1418" w:type="dxa"/>
            <w:shd w:val="clear" w:color="auto" w:fill="auto"/>
            <w:noWrap/>
            <w:vAlign w:val="center"/>
          </w:tcPr>
          <w:p w14:paraId="7F821E5C" w14:textId="77777777" w:rsidR="006519AC" w:rsidRPr="00C361ED" w:rsidRDefault="006519AC" w:rsidP="00CC6B49">
            <w:pPr>
              <w:jc w:val="right"/>
              <w:rPr>
                <w:color w:val="000000"/>
                <w:sz w:val="20"/>
                <w:szCs w:val="22"/>
              </w:rPr>
            </w:pPr>
            <w:r w:rsidRPr="00C361ED">
              <w:rPr>
                <w:color w:val="000000"/>
                <w:sz w:val="20"/>
                <w:szCs w:val="22"/>
              </w:rPr>
              <w:t>8,3</w:t>
            </w:r>
          </w:p>
        </w:tc>
      </w:tr>
      <w:tr w:rsidR="006519AC" w:rsidRPr="00C361ED" w14:paraId="1A64238F" w14:textId="77777777" w:rsidTr="00CC6B49">
        <w:trPr>
          <w:trHeight w:val="194"/>
        </w:trPr>
        <w:tc>
          <w:tcPr>
            <w:tcW w:w="4077" w:type="dxa"/>
            <w:shd w:val="clear" w:color="auto" w:fill="auto"/>
            <w:noWrap/>
            <w:vAlign w:val="bottom"/>
            <w:hideMark/>
          </w:tcPr>
          <w:p w14:paraId="7E475062" w14:textId="77777777" w:rsidR="006519AC" w:rsidRPr="00C361ED" w:rsidRDefault="006519AC" w:rsidP="00CC6B49">
            <w:pPr>
              <w:rPr>
                <w:color w:val="000000"/>
                <w:sz w:val="20"/>
                <w:szCs w:val="22"/>
              </w:rPr>
            </w:pPr>
            <w:r w:rsidRPr="00C361ED">
              <w:rPr>
                <w:color w:val="000000"/>
                <w:sz w:val="20"/>
                <w:szCs w:val="22"/>
              </w:rPr>
              <w:t>Всего по программе</w:t>
            </w:r>
          </w:p>
        </w:tc>
        <w:tc>
          <w:tcPr>
            <w:tcW w:w="1275" w:type="dxa"/>
            <w:vAlign w:val="center"/>
          </w:tcPr>
          <w:p w14:paraId="10E3C521" w14:textId="77777777" w:rsidR="006519AC" w:rsidRPr="00C361ED" w:rsidRDefault="006519AC" w:rsidP="00CC6B49">
            <w:pPr>
              <w:jc w:val="right"/>
              <w:rPr>
                <w:color w:val="000000"/>
                <w:sz w:val="20"/>
                <w:szCs w:val="22"/>
              </w:rPr>
            </w:pPr>
            <w:r w:rsidRPr="00C361ED">
              <w:rPr>
                <w:color w:val="000000"/>
                <w:sz w:val="20"/>
                <w:szCs w:val="22"/>
              </w:rPr>
              <w:t>1 165,1</w:t>
            </w:r>
          </w:p>
        </w:tc>
        <w:tc>
          <w:tcPr>
            <w:tcW w:w="1275" w:type="dxa"/>
            <w:shd w:val="clear" w:color="auto" w:fill="auto"/>
            <w:noWrap/>
            <w:vAlign w:val="center"/>
          </w:tcPr>
          <w:p w14:paraId="0D0E2A7B" w14:textId="77777777" w:rsidR="006519AC" w:rsidRPr="00C361ED" w:rsidRDefault="006519AC" w:rsidP="00CC6B49">
            <w:pPr>
              <w:jc w:val="right"/>
              <w:rPr>
                <w:color w:val="000000"/>
                <w:sz w:val="20"/>
                <w:szCs w:val="22"/>
              </w:rPr>
            </w:pPr>
            <w:r w:rsidRPr="00C361ED">
              <w:rPr>
                <w:color w:val="000000"/>
                <w:sz w:val="20"/>
                <w:szCs w:val="22"/>
              </w:rPr>
              <w:t>319,6</w:t>
            </w:r>
          </w:p>
        </w:tc>
        <w:tc>
          <w:tcPr>
            <w:tcW w:w="1276" w:type="dxa"/>
            <w:shd w:val="clear" w:color="auto" w:fill="auto"/>
            <w:noWrap/>
            <w:vAlign w:val="center"/>
          </w:tcPr>
          <w:p w14:paraId="73805997" w14:textId="77777777" w:rsidR="006519AC" w:rsidRPr="00C361ED" w:rsidRDefault="006519AC" w:rsidP="00CC6B49">
            <w:pPr>
              <w:jc w:val="right"/>
              <w:rPr>
                <w:color w:val="000000"/>
                <w:sz w:val="20"/>
                <w:szCs w:val="22"/>
              </w:rPr>
            </w:pPr>
            <w:r w:rsidRPr="00C361ED">
              <w:rPr>
                <w:color w:val="000000"/>
                <w:sz w:val="20"/>
                <w:szCs w:val="22"/>
              </w:rPr>
              <w:t>50,0</w:t>
            </w:r>
          </w:p>
        </w:tc>
        <w:tc>
          <w:tcPr>
            <w:tcW w:w="1418" w:type="dxa"/>
            <w:shd w:val="clear" w:color="auto" w:fill="auto"/>
            <w:noWrap/>
            <w:vAlign w:val="center"/>
          </w:tcPr>
          <w:p w14:paraId="1DF9FCCE" w14:textId="77777777" w:rsidR="006519AC" w:rsidRPr="00C361ED" w:rsidRDefault="006519AC" w:rsidP="00CC6B49">
            <w:pPr>
              <w:jc w:val="right"/>
              <w:rPr>
                <w:color w:val="000000"/>
                <w:sz w:val="20"/>
                <w:szCs w:val="22"/>
              </w:rPr>
            </w:pPr>
            <w:r w:rsidRPr="00C361ED">
              <w:rPr>
                <w:color w:val="000000"/>
                <w:sz w:val="20"/>
                <w:szCs w:val="22"/>
              </w:rPr>
              <w:t>37,8</w:t>
            </w:r>
          </w:p>
        </w:tc>
      </w:tr>
    </w:tbl>
    <w:p w14:paraId="0EB4EBAF" w14:textId="77777777" w:rsidR="006519AC" w:rsidRPr="00C361ED" w:rsidRDefault="006519AC" w:rsidP="00C361ED">
      <w:pPr>
        <w:pStyle w:val="af5"/>
        <w:ind w:firstLine="709"/>
        <w:jc w:val="both"/>
        <w:rPr>
          <w:rFonts w:ascii="Times New Roman" w:hAnsi="Times New Roman"/>
          <w:sz w:val="28"/>
          <w:szCs w:val="28"/>
        </w:rPr>
      </w:pPr>
    </w:p>
    <w:p w14:paraId="4DC25E08" w14:textId="55D757ED" w:rsidR="006519AC" w:rsidRPr="00C361ED" w:rsidRDefault="006519AC" w:rsidP="00C361ED">
      <w:pPr>
        <w:pStyle w:val="af5"/>
        <w:ind w:firstLine="709"/>
        <w:jc w:val="both"/>
        <w:rPr>
          <w:rFonts w:ascii="Times New Roman" w:hAnsi="Times New Roman"/>
          <w:sz w:val="28"/>
          <w:szCs w:val="28"/>
        </w:rPr>
      </w:pPr>
      <w:r w:rsidRPr="00C361ED">
        <w:rPr>
          <w:rFonts w:ascii="Times New Roman" w:hAnsi="Times New Roman"/>
          <w:sz w:val="28"/>
          <w:szCs w:val="28"/>
        </w:rPr>
        <w:t xml:space="preserve">Соответственно, объем утвержденных </w:t>
      </w:r>
      <w:r w:rsidR="004E6591">
        <w:rPr>
          <w:rFonts w:ascii="Times New Roman" w:hAnsi="Times New Roman"/>
          <w:sz w:val="28"/>
          <w:szCs w:val="28"/>
        </w:rPr>
        <w:t>з</w:t>
      </w:r>
      <w:r w:rsidRPr="00C361ED">
        <w:rPr>
          <w:rFonts w:ascii="Times New Roman" w:hAnsi="Times New Roman"/>
          <w:sz w:val="28"/>
          <w:szCs w:val="28"/>
        </w:rPr>
        <w:t>аконопроектом на 2022 год средств на реализацию ГП № 510-пп к показателям уточненной сводной бюджетной росписи по состоянию на 01.11.2021 составит 27,43</w:t>
      </w:r>
      <w:r w:rsidR="004E6591">
        <w:rPr>
          <w:rFonts w:ascii="Times New Roman" w:hAnsi="Times New Roman"/>
          <w:sz w:val="28"/>
          <w:szCs w:val="28"/>
        </w:rPr>
        <w:t xml:space="preserve"> </w:t>
      </w:r>
      <w:r w:rsidRPr="00C361ED">
        <w:rPr>
          <w:rFonts w:ascii="Times New Roman" w:hAnsi="Times New Roman"/>
          <w:sz w:val="28"/>
          <w:szCs w:val="28"/>
        </w:rPr>
        <w:t>%.</w:t>
      </w:r>
    </w:p>
    <w:p w14:paraId="349E415B" w14:textId="755D2FA8" w:rsidR="006519AC" w:rsidRPr="00C361ED" w:rsidRDefault="006519AC" w:rsidP="00C361ED">
      <w:pPr>
        <w:ind w:firstLine="709"/>
        <w:jc w:val="both"/>
        <w:rPr>
          <w:rFonts w:eastAsia="Calibri"/>
          <w:sz w:val="28"/>
          <w:szCs w:val="28"/>
          <w:lang w:eastAsia="en-US"/>
        </w:rPr>
      </w:pPr>
      <w:r w:rsidRPr="00C361ED">
        <w:rPr>
          <w:rFonts w:eastAsia="Calibri"/>
          <w:sz w:val="28"/>
          <w:szCs w:val="28"/>
          <w:lang w:eastAsia="en-US"/>
        </w:rPr>
        <w:t>Следует отметить наличие в ГП № 510-пп математической ошибки, допущенной при подсчете итоговой суммы по подпрограмме № 3 и в целом по государственной программе за 2022 год, в формировании указанных итогов не учтены ассигнования по мер</w:t>
      </w:r>
      <w:r w:rsidR="004E6591">
        <w:rPr>
          <w:rFonts w:eastAsia="Calibri"/>
          <w:sz w:val="28"/>
          <w:szCs w:val="28"/>
          <w:lang w:eastAsia="en-US"/>
        </w:rPr>
        <w:t xml:space="preserve">оприятию 3.4 в сумме </w:t>
      </w:r>
      <w:r w:rsidR="004E6591" w:rsidRPr="004E6591">
        <w:rPr>
          <w:rFonts w:eastAsia="Calibri"/>
          <w:color w:val="FF0000"/>
          <w:sz w:val="28"/>
          <w:szCs w:val="28"/>
          <w:lang w:eastAsia="en-US"/>
        </w:rPr>
        <w:t>697,1 тыс.</w:t>
      </w:r>
      <w:r w:rsidRPr="004E6591">
        <w:rPr>
          <w:rFonts w:eastAsia="Calibri"/>
          <w:color w:val="FF0000"/>
          <w:sz w:val="28"/>
          <w:szCs w:val="28"/>
          <w:lang w:eastAsia="en-US"/>
        </w:rPr>
        <w:t>руб</w:t>
      </w:r>
      <w:r w:rsidRPr="00C361ED">
        <w:rPr>
          <w:rFonts w:eastAsia="Calibri"/>
          <w:sz w:val="28"/>
          <w:szCs w:val="28"/>
          <w:lang w:eastAsia="en-US"/>
        </w:rPr>
        <w:t>.</w:t>
      </w:r>
    </w:p>
    <w:p w14:paraId="363E21D7" w14:textId="181AED71" w:rsidR="006519AC" w:rsidRDefault="006519AC" w:rsidP="00C361ED">
      <w:pPr>
        <w:pStyle w:val="af5"/>
        <w:ind w:firstLine="709"/>
        <w:jc w:val="both"/>
        <w:rPr>
          <w:rFonts w:ascii="Times New Roman" w:hAnsi="Times New Roman"/>
          <w:sz w:val="28"/>
          <w:szCs w:val="28"/>
        </w:rPr>
      </w:pPr>
      <w:r w:rsidRPr="00C361ED">
        <w:rPr>
          <w:rFonts w:ascii="Times New Roman" w:hAnsi="Times New Roman"/>
          <w:sz w:val="28"/>
          <w:szCs w:val="28"/>
        </w:rPr>
        <w:t xml:space="preserve">Согласно ведомственной структуре расходов областного бюджета, представленной Приложением № 6 к </w:t>
      </w:r>
      <w:r w:rsidR="004E6591">
        <w:rPr>
          <w:rFonts w:ascii="Times New Roman" w:hAnsi="Times New Roman"/>
          <w:sz w:val="28"/>
          <w:szCs w:val="28"/>
        </w:rPr>
        <w:t>з</w:t>
      </w:r>
      <w:r w:rsidRPr="00C361ED">
        <w:rPr>
          <w:rFonts w:ascii="Times New Roman" w:hAnsi="Times New Roman"/>
          <w:sz w:val="28"/>
          <w:szCs w:val="28"/>
        </w:rPr>
        <w:t xml:space="preserve">аконопроекту, по исполнителям мероприятий бюджетные ассигнования на 2022 – 2024 годы распределены следующим образом (таблица </w:t>
      </w:r>
      <w:r w:rsidR="00AF559D">
        <w:rPr>
          <w:rFonts w:ascii="Times New Roman" w:hAnsi="Times New Roman"/>
          <w:sz w:val="28"/>
          <w:szCs w:val="28"/>
        </w:rPr>
        <w:t>111</w:t>
      </w:r>
      <w:r w:rsidRPr="00C361ED">
        <w:rPr>
          <w:rFonts w:ascii="Times New Roman" w:hAnsi="Times New Roman"/>
          <w:sz w:val="28"/>
          <w:szCs w:val="28"/>
        </w:rPr>
        <w:t>):</w:t>
      </w:r>
    </w:p>
    <w:p w14:paraId="0B05BC4A" w14:textId="77777777" w:rsidR="004E6591" w:rsidRPr="00324E6E" w:rsidRDefault="004E6591" w:rsidP="00C361ED">
      <w:pPr>
        <w:pStyle w:val="af5"/>
        <w:ind w:firstLine="709"/>
        <w:jc w:val="both"/>
        <w:rPr>
          <w:rFonts w:ascii="Times New Roman" w:hAnsi="Times New Roman"/>
          <w:sz w:val="28"/>
          <w:szCs w:val="28"/>
        </w:rPr>
      </w:pPr>
    </w:p>
    <w:p w14:paraId="08A51086" w14:textId="5BAF4C62" w:rsidR="006519AC" w:rsidRPr="00324E6E" w:rsidRDefault="00324E6E" w:rsidP="006519AC">
      <w:pPr>
        <w:pStyle w:val="af5"/>
        <w:jc w:val="both"/>
        <w:rPr>
          <w:rFonts w:ascii="Times New Roman" w:hAnsi="Times New Roman"/>
          <w:sz w:val="24"/>
          <w:szCs w:val="28"/>
        </w:rPr>
      </w:pPr>
      <w:r w:rsidRPr="00324E6E">
        <w:rPr>
          <w:rFonts w:ascii="Times New Roman" w:hAnsi="Times New Roman"/>
          <w:bCs/>
          <w:sz w:val="24"/>
          <w:szCs w:val="24"/>
        </w:rPr>
        <w:t xml:space="preserve">Таблица </w:t>
      </w:r>
      <w:r w:rsidRPr="00324E6E">
        <w:rPr>
          <w:rFonts w:ascii="Times New Roman" w:hAnsi="Times New Roman"/>
          <w:bCs/>
          <w:noProof/>
          <w:sz w:val="24"/>
          <w:szCs w:val="24"/>
        </w:rPr>
        <w:fldChar w:fldCharType="begin"/>
      </w:r>
      <w:r w:rsidRPr="00324E6E">
        <w:rPr>
          <w:rFonts w:ascii="Times New Roman" w:hAnsi="Times New Roman"/>
          <w:bCs/>
          <w:noProof/>
          <w:sz w:val="24"/>
          <w:szCs w:val="24"/>
        </w:rPr>
        <w:instrText xml:space="preserve"> SEQ Таблица \* ARABIC </w:instrText>
      </w:r>
      <w:r w:rsidRPr="00324E6E">
        <w:rPr>
          <w:rFonts w:ascii="Times New Roman" w:hAnsi="Times New Roman"/>
          <w:bCs/>
          <w:noProof/>
          <w:sz w:val="24"/>
          <w:szCs w:val="24"/>
        </w:rPr>
        <w:fldChar w:fldCharType="separate"/>
      </w:r>
      <w:r w:rsidR="00473415">
        <w:rPr>
          <w:rFonts w:ascii="Times New Roman" w:hAnsi="Times New Roman"/>
          <w:bCs/>
          <w:noProof/>
          <w:sz w:val="24"/>
          <w:szCs w:val="24"/>
        </w:rPr>
        <w:t>111</w:t>
      </w:r>
      <w:r w:rsidRPr="00324E6E">
        <w:rPr>
          <w:rFonts w:ascii="Times New Roman" w:hAnsi="Times New Roman"/>
          <w:bCs/>
          <w:noProof/>
          <w:sz w:val="24"/>
          <w:szCs w:val="24"/>
        </w:rPr>
        <w:fldChar w:fldCharType="end"/>
      </w:r>
      <w:r w:rsidRPr="00324E6E">
        <w:rPr>
          <w:rFonts w:ascii="Times New Roman" w:hAnsi="Times New Roman"/>
          <w:bCs/>
          <w:sz w:val="24"/>
          <w:szCs w:val="24"/>
        </w:rPr>
        <w:t xml:space="preserve">. </w:t>
      </w:r>
      <w:r w:rsidR="006519AC" w:rsidRPr="00324E6E">
        <w:rPr>
          <w:rFonts w:ascii="Times New Roman" w:hAnsi="Times New Roman"/>
          <w:sz w:val="24"/>
          <w:szCs w:val="28"/>
        </w:rPr>
        <w:t>Распределение бюджетных ассигнований между исполнителями ГП № 510-пп</w:t>
      </w:r>
    </w:p>
    <w:tbl>
      <w:tblPr>
        <w:tblStyle w:val="ae"/>
        <w:tblW w:w="0" w:type="auto"/>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372"/>
        <w:gridCol w:w="1264"/>
        <w:gridCol w:w="1146"/>
        <w:gridCol w:w="1276"/>
      </w:tblGrid>
      <w:tr w:rsidR="006519AC" w:rsidRPr="00324E6E" w14:paraId="63CC2A95" w14:textId="77777777" w:rsidTr="00324E6E">
        <w:trPr>
          <w:tblHeader/>
        </w:trPr>
        <w:tc>
          <w:tcPr>
            <w:tcW w:w="5372" w:type="dxa"/>
            <w:vMerge w:val="restart"/>
          </w:tcPr>
          <w:p w14:paraId="3F7788DF" w14:textId="77777777" w:rsidR="006519AC" w:rsidRPr="00324E6E" w:rsidRDefault="006519AC" w:rsidP="00CC6B49">
            <w:pPr>
              <w:pStyle w:val="af5"/>
              <w:jc w:val="center"/>
              <w:rPr>
                <w:rFonts w:ascii="Times New Roman" w:hAnsi="Times New Roman"/>
              </w:rPr>
            </w:pPr>
            <w:r w:rsidRPr="00324E6E">
              <w:rPr>
                <w:rFonts w:ascii="Times New Roman" w:hAnsi="Times New Roman"/>
              </w:rPr>
              <w:t>Исполнитель</w:t>
            </w:r>
          </w:p>
        </w:tc>
        <w:tc>
          <w:tcPr>
            <w:tcW w:w="3686" w:type="dxa"/>
            <w:gridSpan w:val="3"/>
          </w:tcPr>
          <w:p w14:paraId="67CAA295" w14:textId="77777777" w:rsidR="006519AC" w:rsidRPr="00324E6E" w:rsidRDefault="006519AC" w:rsidP="00CC6B49">
            <w:pPr>
              <w:pStyle w:val="af5"/>
              <w:jc w:val="center"/>
              <w:rPr>
                <w:rFonts w:ascii="Times New Roman" w:hAnsi="Times New Roman"/>
              </w:rPr>
            </w:pPr>
            <w:r w:rsidRPr="00324E6E">
              <w:rPr>
                <w:rFonts w:ascii="Times New Roman" w:hAnsi="Times New Roman"/>
              </w:rPr>
              <w:t>Бюджетные ассигнования, млн.руб.</w:t>
            </w:r>
          </w:p>
        </w:tc>
      </w:tr>
      <w:tr w:rsidR="006519AC" w:rsidRPr="00324E6E" w14:paraId="22363460" w14:textId="77777777" w:rsidTr="00324E6E">
        <w:trPr>
          <w:tblHeader/>
        </w:trPr>
        <w:tc>
          <w:tcPr>
            <w:tcW w:w="5372" w:type="dxa"/>
            <w:vMerge/>
          </w:tcPr>
          <w:p w14:paraId="2A8A8B05" w14:textId="77777777" w:rsidR="006519AC" w:rsidRPr="00324E6E" w:rsidRDefault="006519AC" w:rsidP="00CC6B49">
            <w:pPr>
              <w:pStyle w:val="af5"/>
              <w:jc w:val="center"/>
              <w:rPr>
                <w:rFonts w:ascii="Times New Roman" w:hAnsi="Times New Roman"/>
              </w:rPr>
            </w:pPr>
          </w:p>
        </w:tc>
        <w:tc>
          <w:tcPr>
            <w:tcW w:w="1264" w:type="dxa"/>
          </w:tcPr>
          <w:p w14:paraId="20040015" w14:textId="77777777" w:rsidR="006519AC" w:rsidRPr="00324E6E" w:rsidRDefault="006519AC" w:rsidP="00CC6B49">
            <w:pPr>
              <w:pStyle w:val="af5"/>
              <w:jc w:val="center"/>
              <w:rPr>
                <w:rFonts w:ascii="Times New Roman" w:hAnsi="Times New Roman"/>
              </w:rPr>
            </w:pPr>
            <w:r w:rsidRPr="00324E6E">
              <w:rPr>
                <w:rFonts w:ascii="Times New Roman" w:hAnsi="Times New Roman"/>
              </w:rPr>
              <w:t>2022 год</w:t>
            </w:r>
          </w:p>
        </w:tc>
        <w:tc>
          <w:tcPr>
            <w:tcW w:w="1146" w:type="dxa"/>
          </w:tcPr>
          <w:p w14:paraId="5483E11F" w14:textId="77777777" w:rsidR="006519AC" w:rsidRPr="00324E6E" w:rsidRDefault="006519AC" w:rsidP="00CC6B49">
            <w:pPr>
              <w:pStyle w:val="af5"/>
              <w:jc w:val="center"/>
              <w:rPr>
                <w:rFonts w:ascii="Times New Roman" w:hAnsi="Times New Roman"/>
              </w:rPr>
            </w:pPr>
            <w:r w:rsidRPr="00324E6E">
              <w:rPr>
                <w:rFonts w:ascii="Times New Roman" w:hAnsi="Times New Roman"/>
              </w:rPr>
              <w:t>2023 год</w:t>
            </w:r>
          </w:p>
        </w:tc>
        <w:tc>
          <w:tcPr>
            <w:tcW w:w="1276" w:type="dxa"/>
          </w:tcPr>
          <w:p w14:paraId="626044A4" w14:textId="77777777" w:rsidR="006519AC" w:rsidRPr="00324E6E" w:rsidRDefault="006519AC" w:rsidP="00CC6B49">
            <w:pPr>
              <w:pStyle w:val="af5"/>
              <w:jc w:val="center"/>
              <w:rPr>
                <w:rFonts w:ascii="Times New Roman" w:hAnsi="Times New Roman"/>
              </w:rPr>
            </w:pPr>
            <w:r w:rsidRPr="00324E6E">
              <w:rPr>
                <w:rFonts w:ascii="Times New Roman" w:hAnsi="Times New Roman"/>
              </w:rPr>
              <w:t>2024 год</w:t>
            </w:r>
          </w:p>
        </w:tc>
      </w:tr>
      <w:tr w:rsidR="006519AC" w:rsidRPr="00324E6E" w14:paraId="38CD9865" w14:textId="77777777" w:rsidTr="00324E6E">
        <w:tc>
          <w:tcPr>
            <w:tcW w:w="5372" w:type="dxa"/>
          </w:tcPr>
          <w:p w14:paraId="148416D4" w14:textId="77777777" w:rsidR="006519AC" w:rsidRPr="00324E6E" w:rsidRDefault="006519AC" w:rsidP="00CC6B49">
            <w:pPr>
              <w:pStyle w:val="af5"/>
              <w:rPr>
                <w:rFonts w:ascii="Times New Roman" w:hAnsi="Times New Roman"/>
              </w:rPr>
            </w:pPr>
            <w:r w:rsidRPr="00324E6E">
              <w:rPr>
                <w:rFonts w:ascii="Times New Roman" w:hAnsi="Times New Roman"/>
              </w:rPr>
              <w:t>министерство строительства и архитектуры АО</w:t>
            </w:r>
          </w:p>
        </w:tc>
        <w:tc>
          <w:tcPr>
            <w:tcW w:w="1264" w:type="dxa"/>
            <w:vAlign w:val="center"/>
          </w:tcPr>
          <w:p w14:paraId="2A6C6F3A" w14:textId="77777777" w:rsidR="006519AC" w:rsidRPr="00324E6E" w:rsidRDefault="006519AC" w:rsidP="00CC6B49">
            <w:pPr>
              <w:pStyle w:val="af5"/>
              <w:jc w:val="right"/>
              <w:rPr>
                <w:rFonts w:ascii="Times New Roman" w:hAnsi="Times New Roman"/>
              </w:rPr>
            </w:pPr>
            <w:r w:rsidRPr="00324E6E">
              <w:rPr>
                <w:rFonts w:ascii="Times New Roman" w:hAnsi="Times New Roman"/>
              </w:rPr>
              <w:t>260,6</w:t>
            </w:r>
          </w:p>
        </w:tc>
        <w:tc>
          <w:tcPr>
            <w:tcW w:w="1146" w:type="dxa"/>
            <w:vAlign w:val="center"/>
          </w:tcPr>
          <w:p w14:paraId="1CF3BDFE" w14:textId="77777777" w:rsidR="006519AC" w:rsidRPr="00324E6E" w:rsidRDefault="006519AC" w:rsidP="00CC6B49">
            <w:pPr>
              <w:pStyle w:val="af5"/>
              <w:jc w:val="right"/>
              <w:rPr>
                <w:rFonts w:ascii="Times New Roman" w:hAnsi="Times New Roman"/>
              </w:rPr>
            </w:pPr>
            <w:r w:rsidRPr="00324E6E">
              <w:rPr>
                <w:rFonts w:ascii="Times New Roman" w:hAnsi="Times New Roman"/>
              </w:rPr>
              <w:t>0,0</w:t>
            </w:r>
          </w:p>
        </w:tc>
        <w:tc>
          <w:tcPr>
            <w:tcW w:w="1276" w:type="dxa"/>
            <w:vAlign w:val="center"/>
          </w:tcPr>
          <w:p w14:paraId="4DCC7C69" w14:textId="77777777" w:rsidR="006519AC" w:rsidRPr="00324E6E" w:rsidRDefault="006519AC" w:rsidP="00CC6B49">
            <w:pPr>
              <w:pStyle w:val="af5"/>
              <w:jc w:val="right"/>
              <w:rPr>
                <w:rFonts w:ascii="Times New Roman" w:hAnsi="Times New Roman"/>
              </w:rPr>
            </w:pPr>
            <w:r w:rsidRPr="00324E6E">
              <w:rPr>
                <w:rFonts w:ascii="Times New Roman" w:hAnsi="Times New Roman"/>
              </w:rPr>
              <w:t>0,0</w:t>
            </w:r>
          </w:p>
        </w:tc>
      </w:tr>
      <w:tr w:rsidR="006519AC" w:rsidRPr="00324E6E" w14:paraId="58D68747" w14:textId="77777777" w:rsidTr="00324E6E">
        <w:tc>
          <w:tcPr>
            <w:tcW w:w="5372" w:type="dxa"/>
          </w:tcPr>
          <w:p w14:paraId="425C22C6" w14:textId="77777777" w:rsidR="006519AC" w:rsidRPr="00324E6E" w:rsidRDefault="006519AC" w:rsidP="00CC6B49">
            <w:pPr>
              <w:pStyle w:val="af5"/>
              <w:rPr>
                <w:rFonts w:ascii="Times New Roman" w:hAnsi="Times New Roman"/>
              </w:rPr>
            </w:pPr>
            <w:r w:rsidRPr="00324E6E">
              <w:rPr>
                <w:rFonts w:ascii="Times New Roman" w:hAnsi="Times New Roman"/>
              </w:rPr>
              <w:t>министерство АПК и торговли АО</w:t>
            </w:r>
          </w:p>
        </w:tc>
        <w:tc>
          <w:tcPr>
            <w:tcW w:w="1264" w:type="dxa"/>
            <w:vAlign w:val="center"/>
          </w:tcPr>
          <w:p w14:paraId="63AED5BA" w14:textId="77777777" w:rsidR="006519AC" w:rsidRPr="00324E6E" w:rsidRDefault="006519AC" w:rsidP="00CC6B49">
            <w:pPr>
              <w:pStyle w:val="af5"/>
              <w:jc w:val="right"/>
              <w:rPr>
                <w:rFonts w:ascii="Times New Roman" w:hAnsi="Times New Roman"/>
              </w:rPr>
            </w:pPr>
            <w:r w:rsidRPr="00324E6E">
              <w:rPr>
                <w:rFonts w:ascii="Times New Roman" w:hAnsi="Times New Roman"/>
              </w:rPr>
              <w:t>54,6</w:t>
            </w:r>
          </w:p>
        </w:tc>
        <w:tc>
          <w:tcPr>
            <w:tcW w:w="1146" w:type="dxa"/>
            <w:vAlign w:val="center"/>
          </w:tcPr>
          <w:p w14:paraId="454A2B91" w14:textId="77777777" w:rsidR="006519AC" w:rsidRPr="00324E6E" w:rsidRDefault="006519AC" w:rsidP="00CC6B49">
            <w:pPr>
              <w:pStyle w:val="af5"/>
              <w:jc w:val="right"/>
              <w:rPr>
                <w:rFonts w:ascii="Times New Roman" w:hAnsi="Times New Roman"/>
              </w:rPr>
            </w:pPr>
            <w:r w:rsidRPr="00324E6E">
              <w:rPr>
                <w:rFonts w:ascii="Times New Roman" w:hAnsi="Times New Roman"/>
              </w:rPr>
              <w:t>29,4</w:t>
            </w:r>
          </w:p>
        </w:tc>
        <w:tc>
          <w:tcPr>
            <w:tcW w:w="1276" w:type="dxa"/>
            <w:vAlign w:val="center"/>
          </w:tcPr>
          <w:p w14:paraId="49764233" w14:textId="77777777" w:rsidR="006519AC" w:rsidRPr="00324E6E" w:rsidRDefault="006519AC" w:rsidP="00CC6B49">
            <w:pPr>
              <w:pStyle w:val="af5"/>
              <w:jc w:val="right"/>
              <w:rPr>
                <w:rFonts w:ascii="Times New Roman" w:hAnsi="Times New Roman"/>
              </w:rPr>
            </w:pPr>
            <w:r w:rsidRPr="00324E6E">
              <w:rPr>
                <w:rFonts w:ascii="Times New Roman" w:hAnsi="Times New Roman"/>
              </w:rPr>
              <w:t>29,5</w:t>
            </w:r>
          </w:p>
        </w:tc>
      </w:tr>
      <w:tr w:rsidR="006519AC" w:rsidRPr="00324E6E" w14:paraId="11B06E6A" w14:textId="77777777" w:rsidTr="00324E6E">
        <w:tc>
          <w:tcPr>
            <w:tcW w:w="5372" w:type="dxa"/>
          </w:tcPr>
          <w:p w14:paraId="39108616" w14:textId="77777777" w:rsidR="006519AC" w:rsidRPr="00324E6E" w:rsidRDefault="006519AC" w:rsidP="00CC6B49">
            <w:pPr>
              <w:pStyle w:val="af5"/>
              <w:rPr>
                <w:rFonts w:ascii="Times New Roman" w:hAnsi="Times New Roman"/>
              </w:rPr>
            </w:pPr>
            <w:r w:rsidRPr="00324E6E">
              <w:rPr>
                <w:rFonts w:ascii="Times New Roman" w:hAnsi="Times New Roman"/>
              </w:rPr>
              <w:t>министерство образования АО</w:t>
            </w:r>
          </w:p>
        </w:tc>
        <w:tc>
          <w:tcPr>
            <w:tcW w:w="1264" w:type="dxa"/>
            <w:vAlign w:val="center"/>
          </w:tcPr>
          <w:p w14:paraId="49F4C4EC" w14:textId="77777777" w:rsidR="006519AC" w:rsidRPr="00324E6E" w:rsidRDefault="006519AC" w:rsidP="00CC6B49">
            <w:pPr>
              <w:pStyle w:val="af5"/>
              <w:jc w:val="right"/>
              <w:rPr>
                <w:rFonts w:ascii="Times New Roman" w:hAnsi="Times New Roman"/>
              </w:rPr>
            </w:pPr>
            <w:r w:rsidRPr="00324E6E">
              <w:rPr>
                <w:rFonts w:ascii="Times New Roman" w:hAnsi="Times New Roman"/>
              </w:rPr>
              <w:t>0,0</w:t>
            </w:r>
          </w:p>
        </w:tc>
        <w:tc>
          <w:tcPr>
            <w:tcW w:w="1146" w:type="dxa"/>
            <w:vAlign w:val="center"/>
          </w:tcPr>
          <w:p w14:paraId="4E335DC9" w14:textId="77777777" w:rsidR="006519AC" w:rsidRPr="00324E6E" w:rsidRDefault="006519AC" w:rsidP="00CC6B49">
            <w:pPr>
              <w:pStyle w:val="af5"/>
              <w:jc w:val="right"/>
              <w:rPr>
                <w:rFonts w:ascii="Times New Roman" w:hAnsi="Times New Roman"/>
              </w:rPr>
            </w:pPr>
            <w:r w:rsidRPr="00324E6E">
              <w:rPr>
                <w:rFonts w:ascii="Times New Roman" w:hAnsi="Times New Roman"/>
              </w:rPr>
              <w:t>13,4</w:t>
            </w:r>
          </w:p>
        </w:tc>
        <w:tc>
          <w:tcPr>
            <w:tcW w:w="1276" w:type="dxa"/>
            <w:vAlign w:val="center"/>
          </w:tcPr>
          <w:p w14:paraId="23A1CFDF" w14:textId="77777777" w:rsidR="006519AC" w:rsidRPr="00324E6E" w:rsidRDefault="006519AC" w:rsidP="00CC6B49">
            <w:pPr>
              <w:pStyle w:val="af5"/>
              <w:jc w:val="right"/>
              <w:rPr>
                <w:rFonts w:ascii="Times New Roman" w:hAnsi="Times New Roman"/>
              </w:rPr>
            </w:pPr>
            <w:r w:rsidRPr="00324E6E">
              <w:rPr>
                <w:rFonts w:ascii="Times New Roman" w:hAnsi="Times New Roman"/>
              </w:rPr>
              <w:t>0,0</w:t>
            </w:r>
          </w:p>
        </w:tc>
      </w:tr>
      <w:tr w:rsidR="006519AC" w:rsidRPr="00324E6E" w14:paraId="039613B1" w14:textId="77777777" w:rsidTr="00324E6E">
        <w:tc>
          <w:tcPr>
            <w:tcW w:w="5372" w:type="dxa"/>
          </w:tcPr>
          <w:p w14:paraId="3888882A" w14:textId="77777777" w:rsidR="006519AC" w:rsidRPr="00324E6E" w:rsidRDefault="006519AC" w:rsidP="00CC6B49">
            <w:pPr>
              <w:pStyle w:val="af5"/>
              <w:rPr>
                <w:rFonts w:ascii="Times New Roman" w:hAnsi="Times New Roman"/>
              </w:rPr>
            </w:pPr>
            <w:r w:rsidRPr="00324E6E">
              <w:rPr>
                <w:rFonts w:ascii="Times New Roman" w:hAnsi="Times New Roman"/>
              </w:rPr>
              <w:t>министерство транспорта АО</w:t>
            </w:r>
          </w:p>
        </w:tc>
        <w:tc>
          <w:tcPr>
            <w:tcW w:w="1264" w:type="dxa"/>
            <w:vAlign w:val="center"/>
          </w:tcPr>
          <w:p w14:paraId="68DC7AD0" w14:textId="77777777" w:rsidR="006519AC" w:rsidRPr="00324E6E" w:rsidRDefault="006519AC" w:rsidP="00CC6B49">
            <w:pPr>
              <w:pStyle w:val="af5"/>
              <w:jc w:val="right"/>
              <w:rPr>
                <w:rFonts w:ascii="Times New Roman" w:hAnsi="Times New Roman"/>
              </w:rPr>
            </w:pPr>
            <w:r w:rsidRPr="00324E6E">
              <w:rPr>
                <w:rFonts w:ascii="Times New Roman" w:hAnsi="Times New Roman"/>
              </w:rPr>
              <w:t>0,7</w:t>
            </w:r>
          </w:p>
        </w:tc>
        <w:tc>
          <w:tcPr>
            <w:tcW w:w="1146" w:type="dxa"/>
            <w:vAlign w:val="center"/>
          </w:tcPr>
          <w:p w14:paraId="6D60694F" w14:textId="77777777" w:rsidR="006519AC" w:rsidRPr="00324E6E" w:rsidRDefault="006519AC" w:rsidP="00CC6B49">
            <w:pPr>
              <w:pStyle w:val="af5"/>
              <w:jc w:val="right"/>
              <w:rPr>
                <w:rFonts w:ascii="Times New Roman" w:hAnsi="Times New Roman"/>
              </w:rPr>
            </w:pPr>
            <w:r w:rsidRPr="00324E6E">
              <w:rPr>
                <w:rFonts w:ascii="Times New Roman" w:hAnsi="Times New Roman"/>
              </w:rPr>
              <w:t>0,0</w:t>
            </w:r>
          </w:p>
        </w:tc>
        <w:tc>
          <w:tcPr>
            <w:tcW w:w="1276" w:type="dxa"/>
            <w:vAlign w:val="center"/>
          </w:tcPr>
          <w:p w14:paraId="26B4DD2F" w14:textId="77777777" w:rsidR="006519AC" w:rsidRPr="00324E6E" w:rsidRDefault="006519AC" w:rsidP="00CC6B49">
            <w:pPr>
              <w:pStyle w:val="af5"/>
              <w:jc w:val="right"/>
              <w:rPr>
                <w:rFonts w:ascii="Times New Roman" w:hAnsi="Times New Roman"/>
              </w:rPr>
            </w:pPr>
            <w:r w:rsidRPr="00324E6E">
              <w:rPr>
                <w:rFonts w:ascii="Times New Roman" w:hAnsi="Times New Roman"/>
              </w:rPr>
              <w:t>0,0</w:t>
            </w:r>
          </w:p>
        </w:tc>
      </w:tr>
      <w:tr w:rsidR="006519AC" w:rsidRPr="00324E6E" w14:paraId="1C58D563" w14:textId="77777777" w:rsidTr="00324E6E">
        <w:tc>
          <w:tcPr>
            <w:tcW w:w="5372" w:type="dxa"/>
          </w:tcPr>
          <w:p w14:paraId="2F7E28F2" w14:textId="77777777" w:rsidR="006519AC" w:rsidRPr="00324E6E" w:rsidRDefault="006519AC" w:rsidP="00CC6B49">
            <w:pPr>
              <w:pStyle w:val="af5"/>
              <w:rPr>
                <w:rFonts w:ascii="Times New Roman" w:hAnsi="Times New Roman"/>
              </w:rPr>
            </w:pPr>
            <w:r w:rsidRPr="00324E6E">
              <w:rPr>
                <w:rFonts w:ascii="Times New Roman" w:hAnsi="Times New Roman"/>
              </w:rPr>
              <w:t>администрация Губернатора АО и Правительства АО</w:t>
            </w:r>
          </w:p>
        </w:tc>
        <w:tc>
          <w:tcPr>
            <w:tcW w:w="1264" w:type="dxa"/>
            <w:vAlign w:val="center"/>
          </w:tcPr>
          <w:p w14:paraId="15F595DF" w14:textId="77777777" w:rsidR="006519AC" w:rsidRPr="00324E6E" w:rsidRDefault="006519AC" w:rsidP="00CC6B49">
            <w:pPr>
              <w:pStyle w:val="af5"/>
              <w:jc w:val="right"/>
              <w:rPr>
                <w:rFonts w:ascii="Times New Roman" w:hAnsi="Times New Roman"/>
              </w:rPr>
            </w:pPr>
            <w:r w:rsidRPr="00324E6E">
              <w:rPr>
                <w:rFonts w:ascii="Times New Roman" w:hAnsi="Times New Roman"/>
              </w:rPr>
              <w:t>3,7</w:t>
            </w:r>
          </w:p>
        </w:tc>
        <w:tc>
          <w:tcPr>
            <w:tcW w:w="1146" w:type="dxa"/>
            <w:vAlign w:val="center"/>
          </w:tcPr>
          <w:p w14:paraId="09834A35" w14:textId="77777777" w:rsidR="006519AC" w:rsidRPr="00324E6E" w:rsidRDefault="006519AC" w:rsidP="00CC6B49">
            <w:pPr>
              <w:pStyle w:val="af5"/>
              <w:jc w:val="right"/>
              <w:rPr>
                <w:rFonts w:ascii="Times New Roman" w:hAnsi="Times New Roman"/>
              </w:rPr>
            </w:pPr>
            <w:r w:rsidRPr="00324E6E">
              <w:rPr>
                <w:rFonts w:ascii="Times New Roman" w:hAnsi="Times New Roman"/>
              </w:rPr>
              <w:t>7,2</w:t>
            </w:r>
          </w:p>
        </w:tc>
        <w:tc>
          <w:tcPr>
            <w:tcW w:w="1276" w:type="dxa"/>
            <w:vAlign w:val="center"/>
          </w:tcPr>
          <w:p w14:paraId="0CC27D98" w14:textId="77777777" w:rsidR="006519AC" w:rsidRPr="00324E6E" w:rsidRDefault="006519AC" w:rsidP="00CC6B49">
            <w:pPr>
              <w:pStyle w:val="af5"/>
              <w:jc w:val="right"/>
              <w:rPr>
                <w:rFonts w:ascii="Times New Roman" w:hAnsi="Times New Roman"/>
              </w:rPr>
            </w:pPr>
            <w:r w:rsidRPr="00324E6E">
              <w:rPr>
                <w:rFonts w:ascii="Times New Roman" w:hAnsi="Times New Roman"/>
              </w:rPr>
              <w:t>8,3</w:t>
            </w:r>
          </w:p>
        </w:tc>
      </w:tr>
      <w:tr w:rsidR="006519AC" w:rsidRPr="00324E6E" w14:paraId="538D8DAA" w14:textId="77777777" w:rsidTr="00324E6E">
        <w:tc>
          <w:tcPr>
            <w:tcW w:w="5372" w:type="dxa"/>
          </w:tcPr>
          <w:p w14:paraId="16FEEE0A" w14:textId="77777777" w:rsidR="006519AC" w:rsidRPr="00324E6E" w:rsidRDefault="006519AC" w:rsidP="00CC6B49">
            <w:pPr>
              <w:pStyle w:val="af5"/>
              <w:rPr>
                <w:rFonts w:ascii="Times New Roman" w:hAnsi="Times New Roman"/>
              </w:rPr>
            </w:pPr>
            <w:r w:rsidRPr="00324E6E">
              <w:rPr>
                <w:rFonts w:ascii="Times New Roman" w:hAnsi="Times New Roman"/>
              </w:rPr>
              <w:lastRenderedPageBreak/>
              <w:t>всего</w:t>
            </w:r>
          </w:p>
        </w:tc>
        <w:tc>
          <w:tcPr>
            <w:tcW w:w="1264" w:type="dxa"/>
            <w:vAlign w:val="center"/>
          </w:tcPr>
          <w:p w14:paraId="4CFEBC84" w14:textId="77777777" w:rsidR="006519AC" w:rsidRPr="00324E6E" w:rsidRDefault="006519AC" w:rsidP="00CC6B49">
            <w:pPr>
              <w:spacing w:line="256" w:lineRule="auto"/>
              <w:jc w:val="right"/>
              <w:rPr>
                <w:color w:val="000000"/>
                <w:sz w:val="22"/>
                <w:szCs w:val="22"/>
                <w:lang w:eastAsia="en-US"/>
              </w:rPr>
            </w:pPr>
            <w:r w:rsidRPr="00324E6E">
              <w:rPr>
                <w:color w:val="000000"/>
                <w:sz w:val="22"/>
                <w:szCs w:val="22"/>
                <w:lang w:eastAsia="en-US"/>
              </w:rPr>
              <w:t>319,6</w:t>
            </w:r>
          </w:p>
        </w:tc>
        <w:tc>
          <w:tcPr>
            <w:tcW w:w="1146" w:type="dxa"/>
            <w:vAlign w:val="center"/>
          </w:tcPr>
          <w:p w14:paraId="6392E759" w14:textId="77777777" w:rsidR="006519AC" w:rsidRPr="00324E6E" w:rsidRDefault="006519AC" w:rsidP="00CC6B49">
            <w:pPr>
              <w:spacing w:line="256" w:lineRule="auto"/>
              <w:jc w:val="right"/>
              <w:rPr>
                <w:color w:val="000000"/>
                <w:sz w:val="22"/>
                <w:szCs w:val="22"/>
                <w:lang w:eastAsia="en-US"/>
              </w:rPr>
            </w:pPr>
            <w:r w:rsidRPr="00324E6E">
              <w:rPr>
                <w:color w:val="000000"/>
                <w:sz w:val="22"/>
                <w:szCs w:val="22"/>
                <w:lang w:eastAsia="en-US"/>
              </w:rPr>
              <w:t>50,0</w:t>
            </w:r>
          </w:p>
        </w:tc>
        <w:tc>
          <w:tcPr>
            <w:tcW w:w="1276" w:type="dxa"/>
            <w:vAlign w:val="center"/>
          </w:tcPr>
          <w:p w14:paraId="15C2218B" w14:textId="77777777" w:rsidR="006519AC" w:rsidRPr="00324E6E" w:rsidRDefault="006519AC" w:rsidP="00CC6B49">
            <w:pPr>
              <w:spacing w:line="256" w:lineRule="auto"/>
              <w:jc w:val="right"/>
              <w:rPr>
                <w:color w:val="000000"/>
                <w:sz w:val="22"/>
                <w:szCs w:val="22"/>
                <w:lang w:eastAsia="en-US"/>
              </w:rPr>
            </w:pPr>
            <w:r w:rsidRPr="00324E6E">
              <w:rPr>
                <w:color w:val="000000"/>
                <w:sz w:val="22"/>
                <w:szCs w:val="22"/>
                <w:lang w:eastAsia="en-US"/>
              </w:rPr>
              <w:t>37,8</w:t>
            </w:r>
          </w:p>
        </w:tc>
      </w:tr>
    </w:tbl>
    <w:p w14:paraId="78808720" w14:textId="77777777" w:rsidR="006519AC" w:rsidRPr="00324E6E" w:rsidRDefault="006519AC" w:rsidP="006519AC"/>
    <w:p w14:paraId="75CCC4B1" w14:textId="416558EF" w:rsidR="006519AC" w:rsidRPr="00324E6E" w:rsidRDefault="006519AC" w:rsidP="00324E6E">
      <w:pPr>
        <w:pStyle w:val="af5"/>
        <w:ind w:firstLine="709"/>
        <w:jc w:val="both"/>
        <w:rPr>
          <w:rFonts w:ascii="Times New Roman" w:hAnsi="Times New Roman"/>
          <w:sz w:val="28"/>
          <w:szCs w:val="28"/>
        </w:rPr>
      </w:pPr>
      <w:r w:rsidRPr="00324E6E">
        <w:rPr>
          <w:rFonts w:ascii="Times New Roman" w:hAnsi="Times New Roman"/>
          <w:sz w:val="28"/>
          <w:szCs w:val="28"/>
        </w:rPr>
        <w:t xml:space="preserve">Расходы областного бюджета на реализацию госпрограммы за 2021 год, а также параметры, утвержденные на 2022-2024 годы в разрезе главных распорядителей и видов расходов, представлены в </w:t>
      </w:r>
      <w:r w:rsidR="00324E6E">
        <w:rPr>
          <w:rFonts w:ascii="Times New Roman" w:hAnsi="Times New Roman"/>
          <w:sz w:val="28"/>
          <w:szCs w:val="28"/>
        </w:rPr>
        <w:t xml:space="preserve">таблице </w:t>
      </w:r>
      <w:r w:rsidR="00AF559D">
        <w:rPr>
          <w:rFonts w:ascii="Times New Roman" w:hAnsi="Times New Roman"/>
          <w:sz w:val="28"/>
          <w:szCs w:val="28"/>
        </w:rPr>
        <w:t>112</w:t>
      </w:r>
      <w:r w:rsidRPr="00324E6E">
        <w:rPr>
          <w:rFonts w:ascii="Times New Roman" w:hAnsi="Times New Roman"/>
          <w:sz w:val="28"/>
          <w:szCs w:val="28"/>
        </w:rPr>
        <w:t>.</w:t>
      </w:r>
    </w:p>
    <w:p w14:paraId="72C18781" w14:textId="77777777" w:rsidR="00AF559D" w:rsidRDefault="00AF559D" w:rsidP="006519AC">
      <w:pPr>
        <w:pStyle w:val="af9"/>
        <w:rPr>
          <w:b w:val="0"/>
          <w:bCs w:val="0"/>
          <w:sz w:val="24"/>
          <w:szCs w:val="24"/>
        </w:rPr>
      </w:pPr>
    </w:p>
    <w:p w14:paraId="3BE283BC" w14:textId="118E3F97" w:rsidR="006519AC" w:rsidRPr="00324E6E" w:rsidRDefault="00324E6E" w:rsidP="006519AC">
      <w:pPr>
        <w:pStyle w:val="af9"/>
        <w:rPr>
          <w:b w:val="0"/>
          <w:sz w:val="24"/>
          <w:szCs w:val="24"/>
        </w:rPr>
      </w:pPr>
      <w:r w:rsidRPr="00324E6E">
        <w:rPr>
          <w:b w:val="0"/>
          <w:bCs w:val="0"/>
          <w:sz w:val="24"/>
          <w:szCs w:val="24"/>
        </w:rPr>
        <w:t xml:space="preserve">Таблица </w:t>
      </w:r>
      <w:r w:rsidRPr="00324E6E">
        <w:rPr>
          <w:b w:val="0"/>
          <w:bCs w:val="0"/>
          <w:noProof/>
          <w:sz w:val="24"/>
          <w:szCs w:val="24"/>
        </w:rPr>
        <w:fldChar w:fldCharType="begin"/>
      </w:r>
      <w:r w:rsidRPr="00324E6E">
        <w:rPr>
          <w:b w:val="0"/>
          <w:bCs w:val="0"/>
          <w:noProof/>
          <w:sz w:val="24"/>
          <w:szCs w:val="24"/>
        </w:rPr>
        <w:instrText xml:space="preserve"> SEQ Таблица \* ARABIC </w:instrText>
      </w:r>
      <w:r w:rsidRPr="00324E6E">
        <w:rPr>
          <w:b w:val="0"/>
          <w:bCs w:val="0"/>
          <w:noProof/>
          <w:sz w:val="24"/>
          <w:szCs w:val="24"/>
        </w:rPr>
        <w:fldChar w:fldCharType="separate"/>
      </w:r>
      <w:r w:rsidR="00473415">
        <w:rPr>
          <w:b w:val="0"/>
          <w:bCs w:val="0"/>
          <w:noProof/>
          <w:sz w:val="24"/>
          <w:szCs w:val="24"/>
        </w:rPr>
        <w:t>112</w:t>
      </w:r>
      <w:r w:rsidRPr="00324E6E">
        <w:rPr>
          <w:b w:val="0"/>
          <w:bCs w:val="0"/>
          <w:noProof/>
          <w:sz w:val="24"/>
          <w:szCs w:val="24"/>
        </w:rPr>
        <w:fldChar w:fldCharType="end"/>
      </w:r>
      <w:r w:rsidRPr="00324E6E">
        <w:rPr>
          <w:b w:val="0"/>
          <w:bCs w:val="0"/>
          <w:sz w:val="24"/>
          <w:szCs w:val="24"/>
        </w:rPr>
        <w:t xml:space="preserve">. </w:t>
      </w:r>
      <w:r w:rsidR="006519AC" w:rsidRPr="00324E6E">
        <w:rPr>
          <w:b w:val="0"/>
          <w:sz w:val="24"/>
          <w:szCs w:val="24"/>
        </w:rPr>
        <w:t>Основные параметры утвержденных расходов из областного бюджета на 2022-2024 годы на реализацию мероприятий госпрограммы № 510-пп</w:t>
      </w:r>
    </w:p>
    <w:tbl>
      <w:tblPr>
        <w:tblW w:w="9229"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984"/>
        <w:gridCol w:w="990"/>
        <w:gridCol w:w="1264"/>
        <w:gridCol w:w="1006"/>
        <w:gridCol w:w="993"/>
        <w:gridCol w:w="992"/>
      </w:tblGrid>
      <w:tr w:rsidR="006519AC" w:rsidRPr="00324E6E" w14:paraId="2D87758F" w14:textId="77777777" w:rsidTr="00CC6B49">
        <w:trPr>
          <w:trHeight w:val="684"/>
          <w:tblHeader/>
        </w:trPr>
        <w:tc>
          <w:tcPr>
            <w:tcW w:w="3984" w:type="dxa"/>
            <w:tcBorders>
              <w:top w:val="double" w:sz="4" w:space="0" w:color="auto"/>
              <w:left w:val="double" w:sz="4" w:space="0" w:color="auto"/>
              <w:bottom w:val="single" w:sz="6" w:space="0" w:color="auto"/>
              <w:right w:val="single" w:sz="6" w:space="0" w:color="auto"/>
            </w:tcBorders>
            <w:vAlign w:val="center"/>
            <w:hideMark/>
          </w:tcPr>
          <w:p w14:paraId="7BE4866E" w14:textId="77777777" w:rsidR="006519AC" w:rsidRPr="00324E6E" w:rsidRDefault="006519AC" w:rsidP="00324E6E">
            <w:pPr>
              <w:jc w:val="center"/>
              <w:rPr>
                <w:sz w:val="20"/>
                <w:szCs w:val="20"/>
              </w:rPr>
            </w:pPr>
            <w:r w:rsidRPr="00324E6E">
              <w:rPr>
                <w:sz w:val="20"/>
                <w:szCs w:val="20"/>
              </w:rPr>
              <w:t>Главный распорядитель, группы видов расходов</w:t>
            </w:r>
          </w:p>
        </w:tc>
        <w:tc>
          <w:tcPr>
            <w:tcW w:w="990" w:type="dxa"/>
            <w:tcBorders>
              <w:top w:val="double" w:sz="4" w:space="0" w:color="auto"/>
              <w:left w:val="single" w:sz="6" w:space="0" w:color="auto"/>
              <w:bottom w:val="single" w:sz="6" w:space="0" w:color="auto"/>
              <w:right w:val="single" w:sz="6" w:space="0" w:color="auto"/>
            </w:tcBorders>
            <w:vAlign w:val="center"/>
            <w:hideMark/>
          </w:tcPr>
          <w:p w14:paraId="09062093" w14:textId="77777777" w:rsidR="006519AC" w:rsidRPr="00324E6E" w:rsidRDefault="006519AC" w:rsidP="00CC6B49">
            <w:pPr>
              <w:jc w:val="center"/>
              <w:rPr>
                <w:sz w:val="20"/>
                <w:szCs w:val="20"/>
              </w:rPr>
            </w:pPr>
            <w:r w:rsidRPr="00324E6E">
              <w:rPr>
                <w:sz w:val="20"/>
                <w:szCs w:val="20"/>
              </w:rPr>
              <w:t xml:space="preserve">Код вида </w:t>
            </w:r>
          </w:p>
          <w:p w14:paraId="4B1C6F8F" w14:textId="77777777" w:rsidR="006519AC" w:rsidRPr="00324E6E" w:rsidRDefault="006519AC" w:rsidP="00CC6B49">
            <w:pPr>
              <w:jc w:val="center"/>
              <w:rPr>
                <w:sz w:val="20"/>
                <w:szCs w:val="20"/>
              </w:rPr>
            </w:pPr>
            <w:r w:rsidRPr="00324E6E">
              <w:rPr>
                <w:sz w:val="20"/>
                <w:szCs w:val="20"/>
              </w:rPr>
              <w:t>расходов</w:t>
            </w:r>
          </w:p>
        </w:tc>
        <w:tc>
          <w:tcPr>
            <w:tcW w:w="1264" w:type="dxa"/>
            <w:tcBorders>
              <w:top w:val="double" w:sz="4" w:space="0" w:color="auto"/>
              <w:left w:val="single" w:sz="6" w:space="0" w:color="auto"/>
              <w:bottom w:val="single" w:sz="6" w:space="0" w:color="auto"/>
              <w:right w:val="single" w:sz="6" w:space="0" w:color="auto"/>
            </w:tcBorders>
            <w:vAlign w:val="center"/>
            <w:hideMark/>
          </w:tcPr>
          <w:p w14:paraId="1CF097B8" w14:textId="77777777" w:rsidR="006519AC" w:rsidRPr="00324E6E" w:rsidRDefault="006519AC" w:rsidP="00CC6B49">
            <w:pPr>
              <w:jc w:val="center"/>
              <w:rPr>
                <w:sz w:val="20"/>
                <w:szCs w:val="20"/>
              </w:rPr>
            </w:pPr>
            <w:r w:rsidRPr="00324E6E">
              <w:rPr>
                <w:sz w:val="20"/>
                <w:szCs w:val="20"/>
              </w:rPr>
              <w:t>Уточненная СБР на 01.11.2021</w:t>
            </w:r>
          </w:p>
        </w:tc>
        <w:tc>
          <w:tcPr>
            <w:tcW w:w="1006" w:type="dxa"/>
            <w:tcBorders>
              <w:top w:val="double" w:sz="4" w:space="0" w:color="auto"/>
              <w:left w:val="single" w:sz="6" w:space="0" w:color="auto"/>
              <w:bottom w:val="single" w:sz="6" w:space="0" w:color="auto"/>
              <w:right w:val="single" w:sz="6" w:space="0" w:color="auto"/>
            </w:tcBorders>
            <w:vAlign w:val="center"/>
            <w:hideMark/>
          </w:tcPr>
          <w:p w14:paraId="54F92E5B" w14:textId="77777777" w:rsidR="006519AC" w:rsidRPr="00324E6E" w:rsidRDefault="006519AC" w:rsidP="00CC6B49">
            <w:pPr>
              <w:jc w:val="center"/>
              <w:rPr>
                <w:sz w:val="20"/>
                <w:szCs w:val="20"/>
              </w:rPr>
            </w:pPr>
            <w:r w:rsidRPr="00324E6E">
              <w:rPr>
                <w:sz w:val="20"/>
                <w:szCs w:val="20"/>
              </w:rPr>
              <w:t>План на 2022 год</w:t>
            </w:r>
          </w:p>
        </w:tc>
        <w:tc>
          <w:tcPr>
            <w:tcW w:w="993" w:type="dxa"/>
            <w:tcBorders>
              <w:top w:val="double" w:sz="4" w:space="0" w:color="auto"/>
              <w:left w:val="single" w:sz="6" w:space="0" w:color="auto"/>
              <w:bottom w:val="single" w:sz="6" w:space="0" w:color="auto"/>
              <w:right w:val="single" w:sz="6" w:space="0" w:color="auto"/>
            </w:tcBorders>
            <w:vAlign w:val="center"/>
            <w:hideMark/>
          </w:tcPr>
          <w:p w14:paraId="767441F5" w14:textId="77777777" w:rsidR="006519AC" w:rsidRPr="00324E6E" w:rsidRDefault="006519AC" w:rsidP="00CC6B49">
            <w:pPr>
              <w:jc w:val="center"/>
              <w:rPr>
                <w:sz w:val="20"/>
                <w:szCs w:val="20"/>
              </w:rPr>
            </w:pPr>
            <w:r w:rsidRPr="00324E6E">
              <w:rPr>
                <w:sz w:val="20"/>
                <w:szCs w:val="20"/>
              </w:rPr>
              <w:t>План на 2023 год</w:t>
            </w:r>
          </w:p>
        </w:tc>
        <w:tc>
          <w:tcPr>
            <w:tcW w:w="992" w:type="dxa"/>
            <w:tcBorders>
              <w:top w:val="double" w:sz="4" w:space="0" w:color="auto"/>
              <w:left w:val="single" w:sz="6" w:space="0" w:color="auto"/>
              <w:bottom w:val="single" w:sz="6" w:space="0" w:color="auto"/>
              <w:right w:val="double" w:sz="4" w:space="0" w:color="auto"/>
            </w:tcBorders>
            <w:vAlign w:val="center"/>
            <w:hideMark/>
          </w:tcPr>
          <w:p w14:paraId="6513393B" w14:textId="77777777" w:rsidR="006519AC" w:rsidRPr="00324E6E" w:rsidRDefault="006519AC" w:rsidP="00CC6B49">
            <w:pPr>
              <w:jc w:val="center"/>
              <w:rPr>
                <w:sz w:val="20"/>
                <w:szCs w:val="20"/>
              </w:rPr>
            </w:pPr>
            <w:r w:rsidRPr="00324E6E">
              <w:rPr>
                <w:sz w:val="20"/>
                <w:szCs w:val="20"/>
              </w:rPr>
              <w:t>План на 2024 год</w:t>
            </w:r>
          </w:p>
        </w:tc>
      </w:tr>
      <w:tr w:rsidR="006519AC" w:rsidRPr="00324E6E" w14:paraId="0818F78A"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40B5C2B8" w14:textId="77777777" w:rsidR="006519AC" w:rsidRPr="00324E6E" w:rsidRDefault="006519AC" w:rsidP="00CC6B49">
            <w:pPr>
              <w:rPr>
                <w:b/>
                <w:bCs/>
                <w:sz w:val="20"/>
                <w:szCs w:val="20"/>
              </w:rPr>
            </w:pPr>
            <w:r w:rsidRPr="00324E6E">
              <w:rPr>
                <w:b/>
                <w:bCs/>
                <w:sz w:val="20"/>
                <w:szCs w:val="20"/>
              </w:rPr>
              <w:t>министерство АПК</w:t>
            </w:r>
          </w:p>
        </w:tc>
        <w:tc>
          <w:tcPr>
            <w:tcW w:w="990" w:type="dxa"/>
            <w:tcBorders>
              <w:top w:val="single" w:sz="6" w:space="0" w:color="auto"/>
              <w:left w:val="single" w:sz="6" w:space="0" w:color="auto"/>
              <w:bottom w:val="single" w:sz="6" w:space="0" w:color="auto"/>
              <w:right w:val="single" w:sz="6" w:space="0" w:color="auto"/>
            </w:tcBorders>
            <w:vAlign w:val="center"/>
            <w:hideMark/>
          </w:tcPr>
          <w:p w14:paraId="17FBE988" w14:textId="77777777" w:rsidR="006519AC" w:rsidRPr="00324E6E" w:rsidRDefault="006519AC" w:rsidP="00CC6B49">
            <w:pPr>
              <w:jc w:val="right"/>
              <w:rPr>
                <w:b/>
                <w:sz w:val="20"/>
                <w:szCs w:val="20"/>
              </w:rPr>
            </w:pPr>
            <w:r w:rsidRPr="00324E6E">
              <w:rPr>
                <w:b/>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hideMark/>
          </w:tcPr>
          <w:p w14:paraId="363AD455" w14:textId="77777777" w:rsidR="006519AC" w:rsidRPr="00324E6E" w:rsidRDefault="006519AC" w:rsidP="00CC6B49">
            <w:pPr>
              <w:jc w:val="center"/>
              <w:rPr>
                <w:b/>
                <w:sz w:val="20"/>
                <w:szCs w:val="20"/>
              </w:rPr>
            </w:pPr>
            <w:r w:rsidRPr="00324E6E">
              <w:rPr>
                <w:b/>
                <w:sz w:val="20"/>
                <w:szCs w:val="20"/>
              </w:rPr>
              <w:t>73,6</w:t>
            </w:r>
          </w:p>
        </w:tc>
        <w:tc>
          <w:tcPr>
            <w:tcW w:w="1006" w:type="dxa"/>
            <w:tcBorders>
              <w:top w:val="single" w:sz="6" w:space="0" w:color="auto"/>
              <w:left w:val="single" w:sz="6" w:space="0" w:color="auto"/>
              <w:bottom w:val="single" w:sz="6" w:space="0" w:color="auto"/>
              <w:right w:val="single" w:sz="6" w:space="0" w:color="auto"/>
            </w:tcBorders>
            <w:vAlign w:val="center"/>
            <w:hideMark/>
          </w:tcPr>
          <w:p w14:paraId="09F09720" w14:textId="77777777" w:rsidR="006519AC" w:rsidRPr="00324E6E" w:rsidRDefault="006519AC" w:rsidP="00CC6B49">
            <w:pPr>
              <w:jc w:val="center"/>
              <w:rPr>
                <w:b/>
                <w:sz w:val="20"/>
                <w:szCs w:val="20"/>
              </w:rPr>
            </w:pPr>
            <w:r w:rsidRPr="00324E6E">
              <w:rPr>
                <w:b/>
                <w:sz w:val="20"/>
                <w:szCs w:val="20"/>
              </w:rPr>
              <w:t>54,6</w:t>
            </w:r>
          </w:p>
        </w:tc>
        <w:tc>
          <w:tcPr>
            <w:tcW w:w="993" w:type="dxa"/>
            <w:tcBorders>
              <w:top w:val="single" w:sz="6" w:space="0" w:color="auto"/>
              <w:left w:val="single" w:sz="6" w:space="0" w:color="auto"/>
              <w:bottom w:val="single" w:sz="6" w:space="0" w:color="auto"/>
              <w:right w:val="single" w:sz="6" w:space="0" w:color="auto"/>
            </w:tcBorders>
            <w:vAlign w:val="center"/>
            <w:hideMark/>
          </w:tcPr>
          <w:p w14:paraId="6DE25CB9" w14:textId="77777777" w:rsidR="006519AC" w:rsidRPr="00324E6E" w:rsidRDefault="006519AC" w:rsidP="00CC6B49">
            <w:pPr>
              <w:jc w:val="center"/>
              <w:rPr>
                <w:b/>
                <w:sz w:val="20"/>
                <w:szCs w:val="20"/>
              </w:rPr>
            </w:pPr>
            <w:r w:rsidRPr="00324E6E">
              <w:rPr>
                <w:b/>
                <w:sz w:val="20"/>
                <w:szCs w:val="20"/>
              </w:rPr>
              <w:t>29,4</w:t>
            </w:r>
          </w:p>
        </w:tc>
        <w:tc>
          <w:tcPr>
            <w:tcW w:w="992" w:type="dxa"/>
            <w:tcBorders>
              <w:top w:val="single" w:sz="6" w:space="0" w:color="auto"/>
              <w:left w:val="single" w:sz="6" w:space="0" w:color="auto"/>
              <w:bottom w:val="single" w:sz="6" w:space="0" w:color="auto"/>
              <w:right w:val="double" w:sz="4" w:space="0" w:color="auto"/>
            </w:tcBorders>
            <w:vAlign w:val="center"/>
            <w:hideMark/>
          </w:tcPr>
          <w:p w14:paraId="200C0498" w14:textId="77777777" w:rsidR="006519AC" w:rsidRPr="00324E6E" w:rsidRDefault="006519AC" w:rsidP="00CC6B49">
            <w:pPr>
              <w:jc w:val="center"/>
              <w:rPr>
                <w:b/>
                <w:sz w:val="20"/>
                <w:szCs w:val="20"/>
              </w:rPr>
            </w:pPr>
            <w:r w:rsidRPr="00324E6E">
              <w:rPr>
                <w:b/>
                <w:sz w:val="20"/>
                <w:szCs w:val="20"/>
              </w:rPr>
              <w:t>29,5</w:t>
            </w:r>
          </w:p>
        </w:tc>
      </w:tr>
      <w:tr w:rsidR="006519AC" w:rsidRPr="00324E6E" w14:paraId="3077056A"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40DD2513"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7EE42FBA"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1307ED02" w14:textId="77777777" w:rsidR="006519AC" w:rsidRPr="00324E6E" w:rsidRDefault="006519AC" w:rsidP="00CC6B49">
            <w:pPr>
              <w:jc w:val="center"/>
              <w:rPr>
                <w:sz w:val="20"/>
                <w:szCs w:val="20"/>
              </w:rPr>
            </w:pPr>
            <w:r w:rsidRPr="00324E6E">
              <w:rPr>
                <w:sz w:val="20"/>
                <w:szCs w:val="20"/>
              </w:rPr>
              <w:t>63,7</w:t>
            </w:r>
          </w:p>
        </w:tc>
        <w:tc>
          <w:tcPr>
            <w:tcW w:w="1006" w:type="dxa"/>
            <w:tcBorders>
              <w:top w:val="single" w:sz="6" w:space="0" w:color="auto"/>
              <w:left w:val="single" w:sz="6" w:space="0" w:color="auto"/>
              <w:bottom w:val="single" w:sz="6" w:space="0" w:color="auto"/>
              <w:right w:val="single" w:sz="6" w:space="0" w:color="auto"/>
            </w:tcBorders>
            <w:vAlign w:val="center"/>
            <w:hideMark/>
          </w:tcPr>
          <w:p w14:paraId="321C11B6" w14:textId="77777777" w:rsidR="006519AC" w:rsidRPr="00324E6E" w:rsidRDefault="006519AC" w:rsidP="00CC6B49">
            <w:pPr>
              <w:jc w:val="center"/>
              <w:rPr>
                <w:sz w:val="20"/>
                <w:szCs w:val="20"/>
              </w:rPr>
            </w:pPr>
            <w:r w:rsidRPr="00324E6E">
              <w:rPr>
                <w:sz w:val="20"/>
                <w:szCs w:val="20"/>
              </w:rPr>
              <w:t>29,9</w:t>
            </w:r>
          </w:p>
        </w:tc>
        <w:tc>
          <w:tcPr>
            <w:tcW w:w="993" w:type="dxa"/>
            <w:tcBorders>
              <w:top w:val="single" w:sz="6" w:space="0" w:color="auto"/>
              <w:left w:val="single" w:sz="6" w:space="0" w:color="auto"/>
              <w:bottom w:val="single" w:sz="6" w:space="0" w:color="auto"/>
              <w:right w:val="single" w:sz="6" w:space="0" w:color="auto"/>
            </w:tcBorders>
            <w:vAlign w:val="center"/>
            <w:hideMark/>
          </w:tcPr>
          <w:p w14:paraId="79E03E7E" w14:textId="77777777" w:rsidR="006519AC" w:rsidRPr="00324E6E" w:rsidRDefault="006519AC" w:rsidP="00CC6B49">
            <w:pPr>
              <w:jc w:val="center"/>
              <w:rPr>
                <w:sz w:val="20"/>
                <w:szCs w:val="20"/>
              </w:rPr>
            </w:pPr>
            <w:r w:rsidRPr="00324E6E">
              <w:rPr>
                <w:sz w:val="20"/>
                <w:szCs w:val="20"/>
              </w:rPr>
              <w:t>25,1</w:t>
            </w:r>
          </w:p>
        </w:tc>
        <w:tc>
          <w:tcPr>
            <w:tcW w:w="992" w:type="dxa"/>
            <w:tcBorders>
              <w:top w:val="single" w:sz="6" w:space="0" w:color="auto"/>
              <w:left w:val="single" w:sz="6" w:space="0" w:color="auto"/>
              <w:bottom w:val="single" w:sz="6" w:space="0" w:color="auto"/>
              <w:right w:val="double" w:sz="4" w:space="0" w:color="auto"/>
            </w:tcBorders>
            <w:vAlign w:val="center"/>
            <w:hideMark/>
          </w:tcPr>
          <w:p w14:paraId="2ACA5DA3" w14:textId="77777777" w:rsidR="006519AC" w:rsidRPr="00324E6E" w:rsidRDefault="006519AC" w:rsidP="00CC6B49">
            <w:pPr>
              <w:jc w:val="center"/>
              <w:rPr>
                <w:sz w:val="20"/>
                <w:szCs w:val="20"/>
              </w:rPr>
            </w:pPr>
            <w:r w:rsidRPr="00324E6E">
              <w:rPr>
                <w:sz w:val="20"/>
                <w:szCs w:val="20"/>
              </w:rPr>
              <w:t>25,2</w:t>
            </w:r>
          </w:p>
        </w:tc>
      </w:tr>
      <w:tr w:rsidR="006519AC" w:rsidRPr="00324E6E" w14:paraId="33F6E58D" w14:textId="77777777" w:rsidTr="00CC6B49">
        <w:trPr>
          <w:trHeight w:val="288"/>
        </w:trPr>
        <w:tc>
          <w:tcPr>
            <w:tcW w:w="3984" w:type="dxa"/>
            <w:tcBorders>
              <w:top w:val="single" w:sz="6" w:space="0" w:color="auto"/>
              <w:left w:val="double" w:sz="4" w:space="0" w:color="auto"/>
              <w:bottom w:val="single" w:sz="6" w:space="0" w:color="auto"/>
              <w:right w:val="single" w:sz="6" w:space="0" w:color="auto"/>
            </w:tcBorders>
            <w:vAlign w:val="center"/>
            <w:hideMark/>
          </w:tcPr>
          <w:p w14:paraId="61178D1F" w14:textId="77777777" w:rsidR="006519AC" w:rsidRPr="00324E6E" w:rsidRDefault="006519AC" w:rsidP="00CC6B49">
            <w:pPr>
              <w:rPr>
                <w:sz w:val="20"/>
                <w:szCs w:val="20"/>
              </w:rPr>
            </w:pPr>
            <w:r w:rsidRPr="00324E6E">
              <w:rPr>
                <w:sz w:val="20"/>
                <w:szCs w:val="20"/>
              </w:rPr>
              <w:t>предоставление субсидий бюджетным, автономным учреждениям и иным некоммерческим организациям</w:t>
            </w:r>
          </w:p>
        </w:tc>
        <w:tc>
          <w:tcPr>
            <w:tcW w:w="990" w:type="dxa"/>
            <w:tcBorders>
              <w:top w:val="single" w:sz="6" w:space="0" w:color="auto"/>
              <w:left w:val="single" w:sz="6" w:space="0" w:color="auto"/>
              <w:bottom w:val="single" w:sz="6" w:space="0" w:color="auto"/>
              <w:right w:val="single" w:sz="6" w:space="0" w:color="auto"/>
            </w:tcBorders>
            <w:vAlign w:val="center"/>
            <w:hideMark/>
          </w:tcPr>
          <w:p w14:paraId="5F8DC164" w14:textId="77777777" w:rsidR="006519AC" w:rsidRPr="00324E6E" w:rsidRDefault="006519AC" w:rsidP="00CC6B49">
            <w:pPr>
              <w:jc w:val="right"/>
              <w:rPr>
                <w:sz w:val="20"/>
                <w:szCs w:val="20"/>
              </w:rPr>
            </w:pPr>
            <w:r w:rsidRPr="00324E6E">
              <w:rPr>
                <w:sz w:val="20"/>
                <w:szCs w:val="20"/>
              </w:rPr>
              <w:t>600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5C40FF14" w14:textId="77777777" w:rsidR="006519AC" w:rsidRPr="00324E6E" w:rsidRDefault="006519AC" w:rsidP="00CC6B49">
            <w:pPr>
              <w:jc w:val="center"/>
              <w:rPr>
                <w:sz w:val="20"/>
                <w:szCs w:val="20"/>
              </w:rPr>
            </w:pPr>
            <w:r w:rsidRPr="00324E6E">
              <w:rPr>
                <w:sz w:val="20"/>
                <w:szCs w:val="20"/>
              </w:rPr>
              <w:t>0,6</w:t>
            </w:r>
          </w:p>
        </w:tc>
        <w:tc>
          <w:tcPr>
            <w:tcW w:w="1006" w:type="dxa"/>
            <w:tcBorders>
              <w:top w:val="single" w:sz="6" w:space="0" w:color="auto"/>
              <w:left w:val="single" w:sz="6" w:space="0" w:color="auto"/>
              <w:bottom w:val="single" w:sz="6" w:space="0" w:color="auto"/>
              <w:right w:val="single" w:sz="6" w:space="0" w:color="auto"/>
            </w:tcBorders>
            <w:vAlign w:val="center"/>
            <w:hideMark/>
          </w:tcPr>
          <w:p w14:paraId="448695BB" w14:textId="77777777" w:rsidR="006519AC" w:rsidRPr="00324E6E" w:rsidRDefault="006519AC" w:rsidP="00CC6B49">
            <w:pPr>
              <w:jc w:val="center"/>
              <w:rPr>
                <w:sz w:val="20"/>
                <w:szCs w:val="20"/>
              </w:rPr>
            </w:pPr>
            <w:r w:rsidRPr="00324E6E">
              <w:rPr>
                <w:sz w:val="20"/>
                <w:szCs w:val="20"/>
              </w:rPr>
              <w:t>0,6</w:t>
            </w:r>
          </w:p>
        </w:tc>
        <w:tc>
          <w:tcPr>
            <w:tcW w:w="993" w:type="dxa"/>
            <w:tcBorders>
              <w:top w:val="single" w:sz="6" w:space="0" w:color="auto"/>
              <w:left w:val="single" w:sz="6" w:space="0" w:color="auto"/>
              <w:bottom w:val="single" w:sz="6" w:space="0" w:color="auto"/>
              <w:right w:val="single" w:sz="6" w:space="0" w:color="auto"/>
            </w:tcBorders>
            <w:vAlign w:val="center"/>
            <w:hideMark/>
          </w:tcPr>
          <w:p w14:paraId="7A2AFD3F" w14:textId="77777777" w:rsidR="006519AC" w:rsidRPr="00324E6E" w:rsidRDefault="006519AC" w:rsidP="00CC6B49">
            <w:pPr>
              <w:jc w:val="center"/>
              <w:rPr>
                <w:sz w:val="20"/>
                <w:szCs w:val="20"/>
              </w:rPr>
            </w:pPr>
            <w:r w:rsidRPr="00324E6E">
              <w:rPr>
                <w:sz w:val="20"/>
                <w:szCs w:val="20"/>
              </w:rPr>
              <w:t>0,7</w:t>
            </w:r>
          </w:p>
        </w:tc>
        <w:tc>
          <w:tcPr>
            <w:tcW w:w="992" w:type="dxa"/>
            <w:tcBorders>
              <w:top w:val="single" w:sz="6" w:space="0" w:color="auto"/>
              <w:left w:val="single" w:sz="6" w:space="0" w:color="auto"/>
              <w:bottom w:val="single" w:sz="6" w:space="0" w:color="auto"/>
              <w:right w:val="double" w:sz="4" w:space="0" w:color="auto"/>
            </w:tcBorders>
            <w:vAlign w:val="center"/>
            <w:hideMark/>
          </w:tcPr>
          <w:p w14:paraId="5E4263AE" w14:textId="77777777" w:rsidR="006519AC" w:rsidRPr="00324E6E" w:rsidRDefault="006519AC" w:rsidP="00CC6B49">
            <w:pPr>
              <w:jc w:val="center"/>
              <w:rPr>
                <w:sz w:val="20"/>
                <w:szCs w:val="20"/>
              </w:rPr>
            </w:pPr>
            <w:r w:rsidRPr="00324E6E">
              <w:rPr>
                <w:sz w:val="20"/>
                <w:szCs w:val="20"/>
              </w:rPr>
              <w:t>0,7</w:t>
            </w:r>
          </w:p>
        </w:tc>
      </w:tr>
      <w:tr w:rsidR="006519AC" w:rsidRPr="00324E6E" w14:paraId="464A67EF"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21D115CF" w14:textId="77777777" w:rsidR="006519AC" w:rsidRPr="00324E6E" w:rsidRDefault="006519AC" w:rsidP="00CC6B49">
            <w:pPr>
              <w:rPr>
                <w:sz w:val="20"/>
                <w:szCs w:val="20"/>
              </w:rPr>
            </w:pPr>
            <w:r w:rsidRPr="00324E6E">
              <w:rPr>
                <w:sz w:val="20"/>
                <w:szCs w:val="20"/>
              </w:rPr>
              <w:t>иные бюджетные ассигнования</w:t>
            </w:r>
          </w:p>
        </w:tc>
        <w:tc>
          <w:tcPr>
            <w:tcW w:w="990" w:type="dxa"/>
            <w:tcBorders>
              <w:top w:val="single" w:sz="6" w:space="0" w:color="auto"/>
              <w:left w:val="single" w:sz="6" w:space="0" w:color="auto"/>
              <w:bottom w:val="single" w:sz="6" w:space="0" w:color="auto"/>
              <w:right w:val="single" w:sz="6" w:space="0" w:color="auto"/>
            </w:tcBorders>
            <w:vAlign w:val="center"/>
            <w:hideMark/>
          </w:tcPr>
          <w:p w14:paraId="6D3E79E4" w14:textId="77777777" w:rsidR="006519AC" w:rsidRPr="00324E6E" w:rsidRDefault="006519AC" w:rsidP="00CC6B49">
            <w:pPr>
              <w:jc w:val="right"/>
              <w:rPr>
                <w:sz w:val="20"/>
                <w:szCs w:val="20"/>
              </w:rPr>
            </w:pPr>
            <w:r w:rsidRPr="00324E6E">
              <w:rPr>
                <w:sz w:val="20"/>
                <w:szCs w:val="20"/>
              </w:rPr>
              <w:t>800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10D71BEA" w14:textId="77777777" w:rsidR="006519AC" w:rsidRPr="00324E6E" w:rsidRDefault="006519AC" w:rsidP="00CC6B49">
            <w:pPr>
              <w:jc w:val="center"/>
              <w:rPr>
                <w:sz w:val="20"/>
                <w:szCs w:val="20"/>
              </w:rPr>
            </w:pPr>
            <w:r w:rsidRPr="00324E6E">
              <w:rPr>
                <w:sz w:val="20"/>
                <w:szCs w:val="20"/>
              </w:rPr>
              <w:t>9,2</w:t>
            </w:r>
          </w:p>
        </w:tc>
        <w:tc>
          <w:tcPr>
            <w:tcW w:w="1006" w:type="dxa"/>
            <w:tcBorders>
              <w:top w:val="single" w:sz="6" w:space="0" w:color="auto"/>
              <w:left w:val="single" w:sz="6" w:space="0" w:color="auto"/>
              <w:bottom w:val="single" w:sz="6" w:space="0" w:color="auto"/>
              <w:right w:val="single" w:sz="6" w:space="0" w:color="auto"/>
            </w:tcBorders>
            <w:vAlign w:val="center"/>
            <w:hideMark/>
          </w:tcPr>
          <w:p w14:paraId="27568BB1" w14:textId="77777777" w:rsidR="006519AC" w:rsidRPr="00324E6E" w:rsidRDefault="006519AC" w:rsidP="00CC6B49">
            <w:pPr>
              <w:jc w:val="center"/>
              <w:rPr>
                <w:sz w:val="20"/>
                <w:szCs w:val="20"/>
              </w:rPr>
            </w:pPr>
            <w:r w:rsidRPr="00324E6E">
              <w:rPr>
                <w:sz w:val="20"/>
                <w:szCs w:val="20"/>
              </w:rPr>
              <w:t>24,0</w:t>
            </w:r>
          </w:p>
        </w:tc>
        <w:tc>
          <w:tcPr>
            <w:tcW w:w="993" w:type="dxa"/>
            <w:tcBorders>
              <w:top w:val="single" w:sz="6" w:space="0" w:color="auto"/>
              <w:left w:val="single" w:sz="6" w:space="0" w:color="auto"/>
              <w:bottom w:val="single" w:sz="6" w:space="0" w:color="auto"/>
              <w:right w:val="single" w:sz="6" w:space="0" w:color="auto"/>
            </w:tcBorders>
            <w:vAlign w:val="center"/>
            <w:hideMark/>
          </w:tcPr>
          <w:p w14:paraId="3E39DB2B" w14:textId="77777777" w:rsidR="006519AC" w:rsidRPr="00324E6E" w:rsidRDefault="006519AC" w:rsidP="00CC6B49">
            <w:pPr>
              <w:jc w:val="center"/>
              <w:rPr>
                <w:sz w:val="20"/>
                <w:szCs w:val="20"/>
              </w:rPr>
            </w:pPr>
            <w:r w:rsidRPr="00324E6E">
              <w:rPr>
                <w:sz w:val="20"/>
                <w:szCs w:val="20"/>
              </w:rPr>
              <w:t>3,5</w:t>
            </w:r>
          </w:p>
        </w:tc>
        <w:tc>
          <w:tcPr>
            <w:tcW w:w="992" w:type="dxa"/>
            <w:tcBorders>
              <w:top w:val="single" w:sz="6" w:space="0" w:color="auto"/>
              <w:left w:val="single" w:sz="6" w:space="0" w:color="auto"/>
              <w:bottom w:val="single" w:sz="6" w:space="0" w:color="auto"/>
              <w:right w:val="double" w:sz="4" w:space="0" w:color="auto"/>
            </w:tcBorders>
            <w:vAlign w:val="center"/>
            <w:hideMark/>
          </w:tcPr>
          <w:p w14:paraId="4C99E09B" w14:textId="77777777" w:rsidR="006519AC" w:rsidRPr="00324E6E" w:rsidRDefault="006519AC" w:rsidP="00CC6B49">
            <w:pPr>
              <w:jc w:val="center"/>
              <w:rPr>
                <w:sz w:val="20"/>
                <w:szCs w:val="20"/>
              </w:rPr>
            </w:pPr>
            <w:r w:rsidRPr="00324E6E">
              <w:rPr>
                <w:sz w:val="20"/>
                <w:szCs w:val="20"/>
              </w:rPr>
              <w:t>3,5</w:t>
            </w:r>
          </w:p>
        </w:tc>
      </w:tr>
      <w:tr w:rsidR="006519AC" w:rsidRPr="00324E6E" w14:paraId="75E8540E"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2F821C8F" w14:textId="77777777" w:rsidR="006519AC" w:rsidRPr="00324E6E" w:rsidRDefault="006519AC" w:rsidP="00CC6B49">
            <w:pPr>
              <w:rPr>
                <w:sz w:val="20"/>
                <w:szCs w:val="20"/>
              </w:rPr>
            </w:pPr>
            <w:r w:rsidRPr="00324E6E">
              <w:rPr>
                <w:sz w:val="20"/>
                <w:szCs w:val="20"/>
              </w:rPr>
              <w:t>контрактуемые расходы, всего</w:t>
            </w:r>
          </w:p>
        </w:tc>
        <w:tc>
          <w:tcPr>
            <w:tcW w:w="990" w:type="dxa"/>
            <w:tcBorders>
              <w:top w:val="single" w:sz="6" w:space="0" w:color="auto"/>
              <w:left w:val="single" w:sz="6" w:space="0" w:color="auto"/>
              <w:bottom w:val="single" w:sz="6" w:space="0" w:color="auto"/>
              <w:right w:val="single" w:sz="6" w:space="0" w:color="auto"/>
            </w:tcBorders>
            <w:vAlign w:val="center"/>
          </w:tcPr>
          <w:p w14:paraId="2D8E6088" w14:textId="77777777" w:rsidR="006519AC" w:rsidRPr="00324E6E" w:rsidRDefault="006519AC" w:rsidP="00CC6B49">
            <w:pPr>
              <w:jc w:val="right"/>
              <w:rPr>
                <w:sz w:val="20"/>
                <w:szCs w:val="20"/>
              </w:rPr>
            </w:pPr>
          </w:p>
        </w:tc>
        <w:tc>
          <w:tcPr>
            <w:tcW w:w="1264" w:type="dxa"/>
            <w:tcBorders>
              <w:top w:val="single" w:sz="6" w:space="0" w:color="auto"/>
              <w:left w:val="single" w:sz="6" w:space="0" w:color="auto"/>
              <w:bottom w:val="single" w:sz="6" w:space="0" w:color="auto"/>
              <w:right w:val="single" w:sz="6" w:space="0" w:color="auto"/>
            </w:tcBorders>
            <w:vAlign w:val="center"/>
            <w:hideMark/>
          </w:tcPr>
          <w:p w14:paraId="4A1A1F4B" w14:textId="77777777" w:rsidR="006519AC" w:rsidRPr="00324E6E" w:rsidRDefault="006519AC" w:rsidP="00CC6B49">
            <w:pPr>
              <w:jc w:val="center"/>
              <w:rPr>
                <w:sz w:val="20"/>
                <w:szCs w:val="20"/>
              </w:rPr>
            </w:pPr>
            <w:r w:rsidRPr="00324E6E">
              <w:rPr>
                <w:sz w:val="20"/>
                <w:szCs w:val="20"/>
              </w:rPr>
              <w:t>0,1</w:t>
            </w:r>
          </w:p>
        </w:tc>
        <w:tc>
          <w:tcPr>
            <w:tcW w:w="1006" w:type="dxa"/>
            <w:tcBorders>
              <w:top w:val="single" w:sz="6" w:space="0" w:color="auto"/>
              <w:left w:val="single" w:sz="6" w:space="0" w:color="auto"/>
              <w:bottom w:val="single" w:sz="6" w:space="0" w:color="auto"/>
              <w:right w:val="single" w:sz="6" w:space="0" w:color="auto"/>
            </w:tcBorders>
            <w:vAlign w:val="center"/>
            <w:hideMark/>
          </w:tcPr>
          <w:p w14:paraId="672F4A93" w14:textId="77777777" w:rsidR="006519AC" w:rsidRPr="00324E6E" w:rsidRDefault="006519AC" w:rsidP="00CC6B49">
            <w:pPr>
              <w:jc w:val="center"/>
              <w:rPr>
                <w:sz w:val="20"/>
                <w:szCs w:val="20"/>
              </w:rPr>
            </w:pPr>
            <w:r w:rsidRPr="00324E6E">
              <w:rPr>
                <w:sz w:val="20"/>
                <w:szCs w:val="20"/>
              </w:rPr>
              <w:t>0,1</w:t>
            </w:r>
          </w:p>
        </w:tc>
        <w:tc>
          <w:tcPr>
            <w:tcW w:w="993" w:type="dxa"/>
            <w:tcBorders>
              <w:top w:val="single" w:sz="6" w:space="0" w:color="auto"/>
              <w:left w:val="single" w:sz="6" w:space="0" w:color="auto"/>
              <w:bottom w:val="single" w:sz="6" w:space="0" w:color="auto"/>
              <w:right w:val="single" w:sz="6" w:space="0" w:color="auto"/>
            </w:tcBorders>
            <w:vAlign w:val="center"/>
            <w:hideMark/>
          </w:tcPr>
          <w:p w14:paraId="1C4CCA70" w14:textId="77777777" w:rsidR="006519AC" w:rsidRPr="00324E6E" w:rsidRDefault="006519AC" w:rsidP="00CC6B49">
            <w:pPr>
              <w:jc w:val="center"/>
              <w:rPr>
                <w:sz w:val="20"/>
                <w:szCs w:val="20"/>
              </w:rPr>
            </w:pPr>
            <w:r w:rsidRPr="00324E6E">
              <w:rPr>
                <w:sz w:val="20"/>
                <w:szCs w:val="20"/>
              </w:rPr>
              <w:t>0,1</w:t>
            </w:r>
          </w:p>
        </w:tc>
        <w:tc>
          <w:tcPr>
            <w:tcW w:w="992" w:type="dxa"/>
            <w:tcBorders>
              <w:top w:val="single" w:sz="6" w:space="0" w:color="auto"/>
              <w:left w:val="single" w:sz="6" w:space="0" w:color="auto"/>
              <w:bottom w:val="single" w:sz="6" w:space="0" w:color="auto"/>
              <w:right w:val="double" w:sz="4" w:space="0" w:color="auto"/>
            </w:tcBorders>
            <w:vAlign w:val="center"/>
            <w:hideMark/>
          </w:tcPr>
          <w:p w14:paraId="48FEE6C8" w14:textId="77777777" w:rsidR="006519AC" w:rsidRPr="00324E6E" w:rsidRDefault="006519AC" w:rsidP="00CC6B49">
            <w:pPr>
              <w:jc w:val="center"/>
              <w:rPr>
                <w:sz w:val="20"/>
                <w:szCs w:val="20"/>
              </w:rPr>
            </w:pPr>
            <w:r w:rsidRPr="00324E6E">
              <w:rPr>
                <w:sz w:val="20"/>
                <w:szCs w:val="20"/>
              </w:rPr>
              <w:t>0,1</w:t>
            </w:r>
          </w:p>
        </w:tc>
      </w:tr>
      <w:tr w:rsidR="006519AC" w:rsidRPr="00324E6E" w14:paraId="300A4F3D"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6CED8F46" w14:textId="77777777" w:rsidR="006519AC" w:rsidRPr="00324E6E" w:rsidRDefault="006519AC" w:rsidP="00CC6B49">
            <w:pPr>
              <w:rPr>
                <w:sz w:val="20"/>
                <w:szCs w:val="20"/>
              </w:rPr>
            </w:pPr>
            <w:r w:rsidRPr="00324E6E">
              <w:rPr>
                <w:sz w:val="20"/>
                <w:szCs w:val="20"/>
              </w:rPr>
              <w:t>в т.ч. иные закупки товаров, работ, услуг</w:t>
            </w:r>
          </w:p>
        </w:tc>
        <w:tc>
          <w:tcPr>
            <w:tcW w:w="990" w:type="dxa"/>
            <w:tcBorders>
              <w:top w:val="single" w:sz="6" w:space="0" w:color="auto"/>
              <w:left w:val="single" w:sz="6" w:space="0" w:color="auto"/>
              <w:bottom w:val="single" w:sz="6" w:space="0" w:color="auto"/>
              <w:right w:val="single" w:sz="6" w:space="0" w:color="auto"/>
            </w:tcBorders>
            <w:vAlign w:val="center"/>
            <w:hideMark/>
          </w:tcPr>
          <w:p w14:paraId="709E69BC" w14:textId="77777777" w:rsidR="006519AC" w:rsidRPr="00324E6E" w:rsidRDefault="006519AC" w:rsidP="00CC6B49">
            <w:pPr>
              <w:jc w:val="right"/>
              <w:rPr>
                <w:sz w:val="20"/>
                <w:szCs w:val="20"/>
              </w:rPr>
            </w:pPr>
            <w:r w:rsidRPr="00324E6E">
              <w:rPr>
                <w:sz w:val="20"/>
                <w:szCs w:val="20"/>
              </w:rPr>
              <w:t>200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084B5480" w14:textId="77777777" w:rsidR="006519AC" w:rsidRPr="00324E6E" w:rsidRDefault="006519AC" w:rsidP="00CC6B49">
            <w:pPr>
              <w:jc w:val="center"/>
              <w:rPr>
                <w:sz w:val="20"/>
                <w:szCs w:val="20"/>
              </w:rPr>
            </w:pPr>
            <w:r w:rsidRPr="00324E6E">
              <w:rPr>
                <w:sz w:val="20"/>
                <w:szCs w:val="20"/>
              </w:rPr>
              <w:t>0,1</w:t>
            </w:r>
          </w:p>
        </w:tc>
        <w:tc>
          <w:tcPr>
            <w:tcW w:w="1006" w:type="dxa"/>
            <w:tcBorders>
              <w:top w:val="single" w:sz="6" w:space="0" w:color="auto"/>
              <w:left w:val="single" w:sz="6" w:space="0" w:color="auto"/>
              <w:bottom w:val="single" w:sz="6" w:space="0" w:color="auto"/>
              <w:right w:val="single" w:sz="6" w:space="0" w:color="auto"/>
            </w:tcBorders>
            <w:vAlign w:val="center"/>
            <w:hideMark/>
          </w:tcPr>
          <w:p w14:paraId="4CF56813" w14:textId="77777777" w:rsidR="006519AC" w:rsidRPr="00324E6E" w:rsidRDefault="006519AC" w:rsidP="00CC6B49">
            <w:pPr>
              <w:jc w:val="center"/>
              <w:rPr>
                <w:sz w:val="20"/>
                <w:szCs w:val="20"/>
              </w:rPr>
            </w:pPr>
            <w:r w:rsidRPr="00324E6E">
              <w:rPr>
                <w:sz w:val="20"/>
                <w:szCs w:val="20"/>
              </w:rPr>
              <w:t>0,1</w:t>
            </w:r>
          </w:p>
        </w:tc>
        <w:tc>
          <w:tcPr>
            <w:tcW w:w="993" w:type="dxa"/>
            <w:tcBorders>
              <w:top w:val="single" w:sz="6" w:space="0" w:color="auto"/>
              <w:left w:val="single" w:sz="6" w:space="0" w:color="auto"/>
              <w:bottom w:val="single" w:sz="6" w:space="0" w:color="auto"/>
              <w:right w:val="single" w:sz="6" w:space="0" w:color="auto"/>
            </w:tcBorders>
            <w:vAlign w:val="center"/>
            <w:hideMark/>
          </w:tcPr>
          <w:p w14:paraId="7DA675DE" w14:textId="77777777" w:rsidR="006519AC" w:rsidRPr="00324E6E" w:rsidRDefault="006519AC" w:rsidP="00CC6B49">
            <w:pPr>
              <w:jc w:val="center"/>
              <w:rPr>
                <w:sz w:val="20"/>
                <w:szCs w:val="20"/>
              </w:rPr>
            </w:pPr>
            <w:r w:rsidRPr="00324E6E">
              <w:rPr>
                <w:sz w:val="20"/>
                <w:szCs w:val="20"/>
              </w:rPr>
              <w:t>0,1</w:t>
            </w:r>
          </w:p>
        </w:tc>
        <w:tc>
          <w:tcPr>
            <w:tcW w:w="992" w:type="dxa"/>
            <w:tcBorders>
              <w:top w:val="single" w:sz="6" w:space="0" w:color="auto"/>
              <w:left w:val="single" w:sz="6" w:space="0" w:color="auto"/>
              <w:bottom w:val="single" w:sz="6" w:space="0" w:color="auto"/>
              <w:right w:val="double" w:sz="4" w:space="0" w:color="auto"/>
            </w:tcBorders>
            <w:vAlign w:val="center"/>
            <w:hideMark/>
          </w:tcPr>
          <w:p w14:paraId="7604C519" w14:textId="77777777" w:rsidR="006519AC" w:rsidRPr="00324E6E" w:rsidRDefault="006519AC" w:rsidP="00CC6B49">
            <w:pPr>
              <w:jc w:val="center"/>
              <w:rPr>
                <w:sz w:val="20"/>
                <w:szCs w:val="20"/>
              </w:rPr>
            </w:pPr>
            <w:r w:rsidRPr="00324E6E">
              <w:rPr>
                <w:sz w:val="20"/>
                <w:szCs w:val="20"/>
              </w:rPr>
              <w:t>0,1</w:t>
            </w:r>
          </w:p>
        </w:tc>
      </w:tr>
      <w:tr w:rsidR="006519AC" w:rsidRPr="00324E6E" w14:paraId="3294E5D4"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168E9414" w14:textId="77777777" w:rsidR="006519AC" w:rsidRPr="00324E6E" w:rsidRDefault="006519AC" w:rsidP="00CC6B49">
            <w:pPr>
              <w:rPr>
                <w:b/>
                <w:bCs/>
                <w:sz w:val="20"/>
                <w:szCs w:val="20"/>
              </w:rPr>
            </w:pPr>
            <w:r w:rsidRPr="00324E6E">
              <w:rPr>
                <w:b/>
                <w:bCs/>
                <w:sz w:val="20"/>
                <w:szCs w:val="20"/>
              </w:rPr>
              <w:t>министерство строительства</w:t>
            </w:r>
          </w:p>
        </w:tc>
        <w:tc>
          <w:tcPr>
            <w:tcW w:w="990" w:type="dxa"/>
            <w:tcBorders>
              <w:top w:val="single" w:sz="6" w:space="0" w:color="auto"/>
              <w:left w:val="single" w:sz="6" w:space="0" w:color="auto"/>
              <w:bottom w:val="single" w:sz="6" w:space="0" w:color="auto"/>
              <w:right w:val="single" w:sz="6" w:space="0" w:color="auto"/>
            </w:tcBorders>
            <w:vAlign w:val="center"/>
            <w:hideMark/>
          </w:tcPr>
          <w:p w14:paraId="76D39097" w14:textId="77777777" w:rsidR="006519AC" w:rsidRPr="00324E6E" w:rsidRDefault="006519AC" w:rsidP="00CC6B49">
            <w:pPr>
              <w:jc w:val="right"/>
              <w:rPr>
                <w:sz w:val="20"/>
                <w:szCs w:val="20"/>
              </w:rPr>
            </w:pPr>
            <w:r w:rsidRPr="00324E6E">
              <w:rPr>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hideMark/>
          </w:tcPr>
          <w:p w14:paraId="2D5EDC14" w14:textId="77777777" w:rsidR="006519AC" w:rsidRPr="00324E6E" w:rsidRDefault="006519AC" w:rsidP="00CC6B49">
            <w:pPr>
              <w:jc w:val="center"/>
              <w:rPr>
                <w:b/>
                <w:sz w:val="20"/>
                <w:szCs w:val="20"/>
              </w:rPr>
            </w:pPr>
            <w:r w:rsidRPr="00324E6E">
              <w:rPr>
                <w:b/>
                <w:sz w:val="20"/>
                <w:szCs w:val="20"/>
              </w:rPr>
              <w:t>671,2</w:t>
            </w:r>
          </w:p>
        </w:tc>
        <w:tc>
          <w:tcPr>
            <w:tcW w:w="1006" w:type="dxa"/>
            <w:tcBorders>
              <w:top w:val="single" w:sz="6" w:space="0" w:color="auto"/>
              <w:left w:val="single" w:sz="6" w:space="0" w:color="auto"/>
              <w:bottom w:val="single" w:sz="6" w:space="0" w:color="auto"/>
              <w:right w:val="single" w:sz="6" w:space="0" w:color="auto"/>
            </w:tcBorders>
            <w:vAlign w:val="center"/>
            <w:hideMark/>
          </w:tcPr>
          <w:p w14:paraId="2B2DC269" w14:textId="77777777" w:rsidR="006519AC" w:rsidRPr="00324E6E" w:rsidRDefault="006519AC" w:rsidP="00CC6B49">
            <w:pPr>
              <w:jc w:val="center"/>
              <w:rPr>
                <w:b/>
                <w:sz w:val="20"/>
                <w:szCs w:val="20"/>
              </w:rPr>
            </w:pPr>
            <w:r w:rsidRPr="00324E6E">
              <w:rPr>
                <w:b/>
                <w:sz w:val="20"/>
                <w:szCs w:val="20"/>
              </w:rPr>
              <w:t>260,6</w:t>
            </w:r>
          </w:p>
        </w:tc>
        <w:tc>
          <w:tcPr>
            <w:tcW w:w="993" w:type="dxa"/>
            <w:tcBorders>
              <w:top w:val="single" w:sz="6" w:space="0" w:color="auto"/>
              <w:left w:val="single" w:sz="6" w:space="0" w:color="auto"/>
              <w:bottom w:val="single" w:sz="6" w:space="0" w:color="auto"/>
              <w:right w:val="single" w:sz="6" w:space="0" w:color="auto"/>
            </w:tcBorders>
            <w:vAlign w:val="center"/>
          </w:tcPr>
          <w:p w14:paraId="1587F324" w14:textId="77777777" w:rsidR="006519AC" w:rsidRPr="00324E6E" w:rsidRDefault="006519AC" w:rsidP="00CC6B49">
            <w:pPr>
              <w:jc w:val="center"/>
              <w:rPr>
                <w:b/>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1B875A03" w14:textId="77777777" w:rsidR="006519AC" w:rsidRPr="00324E6E" w:rsidRDefault="006519AC" w:rsidP="00CC6B49">
            <w:pPr>
              <w:jc w:val="center"/>
              <w:rPr>
                <w:b/>
                <w:sz w:val="20"/>
                <w:szCs w:val="20"/>
              </w:rPr>
            </w:pPr>
          </w:p>
        </w:tc>
      </w:tr>
      <w:tr w:rsidR="006519AC" w:rsidRPr="00324E6E" w14:paraId="56513FB0"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1541CD76"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1873DA5F"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2F8D3253" w14:textId="77777777" w:rsidR="006519AC" w:rsidRPr="00324E6E" w:rsidRDefault="006519AC" w:rsidP="00CC6B49">
            <w:pPr>
              <w:jc w:val="center"/>
              <w:rPr>
                <w:sz w:val="20"/>
                <w:szCs w:val="20"/>
              </w:rPr>
            </w:pPr>
            <w:r w:rsidRPr="00324E6E">
              <w:rPr>
                <w:sz w:val="20"/>
                <w:szCs w:val="20"/>
              </w:rPr>
              <w:t>671,2</w:t>
            </w:r>
          </w:p>
        </w:tc>
        <w:tc>
          <w:tcPr>
            <w:tcW w:w="1006" w:type="dxa"/>
            <w:tcBorders>
              <w:top w:val="single" w:sz="6" w:space="0" w:color="auto"/>
              <w:left w:val="single" w:sz="6" w:space="0" w:color="auto"/>
              <w:bottom w:val="single" w:sz="6" w:space="0" w:color="auto"/>
              <w:right w:val="single" w:sz="6" w:space="0" w:color="auto"/>
            </w:tcBorders>
            <w:vAlign w:val="center"/>
            <w:hideMark/>
          </w:tcPr>
          <w:p w14:paraId="56D05C63" w14:textId="77777777" w:rsidR="006519AC" w:rsidRPr="00324E6E" w:rsidRDefault="006519AC" w:rsidP="00CC6B49">
            <w:pPr>
              <w:jc w:val="center"/>
              <w:rPr>
                <w:sz w:val="20"/>
                <w:szCs w:val="20"/>
              </w:rPr>
            </w:pPr>
            <w:r w:rsidRPr="00324E6E">
              <w:rPr>
                <w:sz w:val="20"/>
                <w:szCs w:val="20"/>
              </w:rPr>
              <w:t>260,6</w:t>
            </w:r>
          </w:p>
        </w:tc>
        <w:tc>
          <w:tcPr>
            <w:tcW w:w="993" w:type="dxa"/>
            <w:tcBorders>
              <w:top w:val="single" w:sz="6" w:space="0" w:color="auto"/>
              <w:left w:val="single" w:sz="6" w:space="0" w:color="auto"/>
              <w:bottom w:val="single" w:sz="6" w:space="0" w:color="auto"/>
              <w:right w:val="single" w:sz="6" w:space="0" w:color="auto"/>
            </w:tcBorders>
            <w:vAlign w:val="center"/>
          </w:tcPr>
          <w:p w14:paraId="127531B0"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34FFD9BF" w14:textId="77777777" w:rsidR="006519AC" w:rsidRPr="00324E6E" w:rsidRDefault="006519AC" w:rsidP="00CC6B49">
            <w:pPr>
              <w:jc w:val="center"/>
              <w:rPr>
                <w:sz w:val="20"/>
                <w:szCs w:val="20"/>
              </w:rPr>
            </w:pPr>
          </w:p>
        </w:tc>
      </w:tr>
      <w:tr w:rsidR="006519AC" w:rsidRPr="00324E6E" w14:paraId="0ADE7316"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tcPr>
          <w:p w14:paraId="060531D6" w14:textId="77777777" w:rsidR="006519AC" w:rsidRPr="00324E6E" w:rsidRDefault="006519AC" w:rsidP="00CC6B49">
            <w:pPr>
              <w:rPr>
                <w:b/>
                <w:sz w:val="20"/>
                <w:szCs w:val="20"/>
              </w:rPr>
            </w:pPr>
            <w:r w:rsidRPr="00324E6E">
              <w:rPr>
                <w:b/>
                <w:sz w:val="20"/>
                <w:szCs w:val="20"/>
              </w:rPr>
              <w:t>министерство ТЭК и ЖКХ</w:t>
            </w:r>
          </w:p>
        </w:tc>
        <w:tc>
          <w:tcPr>
            <w:tcW w:w="990" w:type="dxa"/>
            <w:tcBorders>
              <w:top w:val="single" w:sz="6" w:space="0" w:color="auto"/>
              <w:left w:val="single" w:sz="6" w:space="0" w:color="auto"/>
              <w:bottom w:val="single" w:sz="6" w:space="0" w:color="auto"/>
              <w:right w:val="single" w:sz="6" w:space="0" w:color="auto"/>
            </w:tcBorders>
            <w:vAlign w:val="center"/>
          </w:tcPr>
          <w:p w14:paraId="10558BA1" w14:textId="77777777" w:rsidR="006519AC" w:rsidRPr="00324E6E" w:rsidRDefault="006519AC" w:rsidP="00CC6B49">
            <w:pPr>
              <w:jc w:val="right"/>
              <w:rPr>
                <w:b/>
                <w:sz w:val="20"/>
                <w:szCs w:val="20"/>
              </w:rPr>
            </w:pPr>
          </w:p>
        </w:tc>
        <w:tc>
          <w:tcPr>
            <w:tcW w:w="1264" w:type="dxa"/>
            <w:tcBorders>
              <w:top w:val="single" w:sz="6" w:space="0" w:color="auto"/>
              <w:left w:val="single" w:sz="6" w:space="0" w:color="auto"/>
              <w:bottom w:val="single" w:sz="6" w:space="0" w:color="auto"/>
              <w:right w:val="single" w:sz="6" w:space="0" w:color="auto"/>
            </w:tcBorders>
            <w:vAlign w:val="center"/>
          </w:tcPr>
          <w:p w14:paraId="3CDA4B66" w14:textId="77777777" w:rsidR="006519AC" w:rsidRPr="00324E6E" w:rsidRDefault="006519AC" w:rsidP="00CC6B49">
            <w:pPr>
              <w:jc w:val="center"/>
              <w:rPr>
                <w:b/>
                <w:sz w:val="20"/>
                <w:szCs w:val="20"/>
              </w:rPr>
            </w:pPr>
            <w:r w:rsidRPr="00324E6E">
              <w:rPr>
                <w:b/>
                <w:sz w:val="20"/>
                <w:szCs w:val="20"/>
              </w:rPr>
              <w:t>3,8</w:t>
            </w:r>
          </w:p>
        </w:tc>
        <w:tc>
          <w:tcPr>
            <w:tcW w:w="1006" w:type="dxa"/>
            <w:tcBorders>
              <w:top w:val="single" w:sz="6" w:space="0" w:color="auto"/>
              <w:left w:val="single" w:sz="6" w:space="0" w:color="auto"/>
              <w:bottom w:val="single" w:sz="6" w:space="0" w:color="auto"/>
              <w:right w:val="single" w:sz="6" w:space="0" w:color="auto"/>
            </w:tcBorders>
            <w:vAlign w:val="center"/>
          </w:tcPr>
          <w:p w14:paraId="1D8B4C77" w14:textId="77777777" w:rsidR="006519AC" w:rsidRPr="00324E6E" w:rsidRDefault="006519AC" w:rsidP="00CC6B49">
            <w:pPr>
              <w:jc w:val="center"/>
              <w:rPr>
                <w:b/>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040144DB" w14:textId="77777777" w:rsidR="006519AC" w:rsidRPr="00324E6E" w:rsidRDefault="006519AC" w:rsidP="00CC6B49">
            <w:pPr>
              <w:jc w:val="center"/>
              <w:rPr>
                <w:b/>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3FBB2DF2" w14:textId="77777777" w:rsidR="006519AC" w:rsidRPr="00324E6E" w:rsidRDefault="006519AC" w:rsidP="00CC6B49">
            <w:pPr>
              <w:jc w:val="center"/>
              <w:rPr>
                <w:b/>
                <w:sz w:val="20"/>
                <w:szCs w:val="20"/>
              </w:rPr>
            </w:pPr>
          </w:p>
        </w:tc>
      </w:tr>
      <w:tr w:rsidR="006519AC" w:rsidRPr="00324E6E" w14:paraId="50556101"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tcPr>
          <w:p w14:paraId="12F1C220"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tcPr>
          <w:p w14:paraId="5FB102C4"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tcPr>
          <w:p w14:paraId="24C3FB70" w14:textId="77777777" w:rsidR="006519AC" w:rsidRPr="00324E6E" w:rsidRDefault="006519AC" w:rsidP="00CC6B49">
            <w:pPr>
              <w:jc w:val="center"/>
              <w:rPr>
                <w:sz w:val="20"/>
                <w:szCs w:val="20"/>
              </w:rPr>
            </w:pPr>
            <w:r w:rsidRPr="00324E6E">
              <w:rPr>
                <w:sz w:val="20"/>
                <w:szCs w:val="20"/>
              </w:rPr>
              <w:t>3,8</w:t>
            </w:r>
          </w:p>
        </w:tc>
        <w:tc>
          <w:tcPr>
            <w:tcW w:w="1006" w:type="dxa"/>
            <w:tcBorders>
              <w:top w:val="single" w:sz="6" w:space="0" w:color="auto"/>
              <w:left w:val="single" w:sz="6" w:space="0" w:color="auto"/>
              <w:bottom w:val="single" w:sz="6" w:space="0" w:color="auto"/>
              <w:right w:val="single" w:sz="6" w:space="0" w:color="auto"/>
            </w:tcBorders>
            <w:vAlign w:val="center"/>
          </w:tcPr>
          <w:p w14:paraId="0D91B030" w14:textId="77777777" w:rsidR="006519AC" w:rsidRPr="00324E6E" w:rsidRDefault="006519AC" w:rsidP="00CC6B49">
            <w:pPr>
              <w:jc w:val="center"/>
              <w:rPr>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2920D344"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6B55A986" w14:textId="77777777" w:rsidR="006519AC" w:rsidRPr="00324E6E" w:rsidRDefault="006519AC" w:rsidP="00CC6B49">
            <w:pPr>
              <w:jc w:val="center"/>
              <w:rPr>
                <w:sz w:val="20"/>
                <w:szCs w:val="20"/>
              </w:rPr>
            </w:pPr>
          </w:p>
        </w:tc>
      </w:tr>
      <w:tr w:rsidR="006519AC" w:rsidRPr="00324E6E" w14:paraId="2492175E"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76774FC8" w14:textId="77777777" w:rsidR="006519AC" w:rsidRPr="00324E6E" w:rsidRDefault="006519AC" w:rsidP="00CC6B49">
            <w:pPr>
              <w:rPr>
                <w:b/>
                <w:bCs/>
                <w:sz w:val="20"/>
                <w:szCs w:val="20"/>
              </w:rPr>
            </w:pPr>
            <w:r w:rsidRPr="00324E6E">
              <w:rPr>
                <w:b/>
                <w:bCs/>
                <w:sz w:val="20"/>
                <w:szCs w:val="20"/>
              </w:rPr>
              <w:t>министерство транспорта</w:t>
            </w:r>
          </w:p>
        </w:tc>
        <w:tc>
          <w:tcPr>
            <w:tcW w:w="990" w:type="dxa"/>
            <w:tcBorders>
              <w:top w:val="single" w:sz="6" w:space="0" w:color="auto"/>
              <w:left w:val="single" w:sz="6" w:space="0" w:color="auto"/>
              <w:bottom w:val="single" w:sz="6" w:space="0" w:color="auto"/>
              <w:right w:val="single" w:sz="6" w:space="0" w:color="auto"/>
            </w:tcBorders>
            <w:vAlign w:val="center"/>
            <w:hideMark/>
          </w:tcPr>
          <w:p w14:paraId="5A3CA57D" w14:textId="77777777" w:rsidR="006519AC" w:rsidRPr="00324E6E" w:rsidRDefault="006519AC" w:rsidP="00CC6B49">
            <w:pPr>
              <w:jc w:val="right"/>
              <w:rPr>
                <w:b/>
                <w:sz w:val="20"/>
                <w:szCs w:val="20"/>
              </w:rPr>
            </w:pPr>
            <w:r w:rsidRPr="00324E6E">
              <w:rPr>
                <w:b/>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hideMark/>
          </w:tcPr>
          <w:p w14:paraId="63A593BC" w14:textId="77777777" w:rsidR="006519AC" w:rsidRPr="00324E6E" w:rsidRDefault="006519AC" w:rsidP="00CC6B49">
            <w:pPr>
              <w:jc w:val="center"/>
              <w:rPr>
                <w:b/>
                <w:sz w:val="20"/>
                <w:szCs w:val="20"/>
              </w:rPr>
            </w:pPr>
            <w:r w:rsidRPr="00324E6E">
              <w:rPr>
                <w:b/>
                <w:sz w:val="20"/>
                <w:szCs w:val="20"/>
              </w:rPr>
              <w:t>288,3</w:t>
            </w:r>
          </w:p>
        </w:tc>
        <w:tc>
          <w:tcPr>
            <w:tcW w:w="1006" w:type="dxa"/>
            <w:tcBorders>
              <w:top w:val="single" w:sz="6" w:space="0" w:color="auto"/>
              <w:left w:val="single" w:sz="6" w:space="0" w:color="auto"/>
              <w:bottom w:val="single" w:sz="6" w:space="0" w:color="auto"/>
              <w:right w:val="single" w:sz="6" w:space="0" w:color="auto"/>
            </w:tcBorders>
            <w:vAlign w:val="center"/>
            <w:hideMark/>
          </w:tcPr>
          <w:p w14:paraId="62217FA4" w14:textId="77777777" w:rsidR="006519AC" w:rsidRPr="00324E6E" w:rsidRDefault="006519AC" w:rsidP="00CC6B49">
            <w:pPr>
              <w:jc w:val="center"/>
              <w:rPr>
                <w:b/>
                <w:sz w:val="20"/>
                <w:szCs w:val="20"/>
              </w:rPr>
            </w:pPr>
            <w:r w:rsidRPr="00324E6E">
              <w:rPr>
                <w:b/>
                <w:sz w:val="20"/>
                <w:szCs w:val="20"/>
              </w:rPr>
              <w:t>0,7</w:t>
            </w:r>
          </w:p>
        </w:tc>
        <w:tc>
          <w:tcPr>
            <w:tcW w:w="993" w:type="dxa"/>
            <w:tcBorders>
              <w:top w:val="single" w:sz="6" w:space="0" w:color="auto"/>
              <w:left w:val="single" w:sz="6" w:space="0" w:color="auto"/>
              <w:bottom w:val="single" w:sz="6" w:space="0" w:color="auto"/>
              <w:right w:val="single" w:sz="6" w:space="0" w:color="auto"/>
            </w:tcBorders>
            <w:vAlign w:val="center"/>
          </w:tcPr>
          <w:p w14:paraId="3A2AA972" w14:textId="77777777" w:rsidR="006519AC" w:rsidRPr="00324E6E" w:rsidRDefault="006519AC" w:rsidP="00CC6B49">
            <w:pPr>
              <w:jc w:val="center"/>
              <w:rPr>
                <w:b/>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11B33F5A" w14:textId="77777777" w:rsidR="006519AC" w:rsidRPr="00324E6E" w:rsidRDefault="006519AC" w:rsidP="00CC6B49">
            <w:pPr>
              <w:jc w:val="center"/>
              <w:rPr>
                <w:b/>
                <w:sz w:val="20"/>
                <w:szCs w:val="20"/>
              </w:rPr>
            </w:pPr>
          </w:p>
        </w:tc>
      </w:tr>
      <w:tr w:rsidR="006519AC" w:rsidRPr="00324E6E" w14:paraId="7B4427B5"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1397496B"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2DE8404D"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tcPr>
          <w:p w14:paraId="41F786D1" w14:textId="77777777" w:rsidR="006519AC" w:rsidRPr="00324E6E" w:rsidRDefault="006519AC" w:rsidP="00CC6B49">
            <w:pPr>
              <w:jc w:val="center"/>
              <w:rPr>
                <w:sz w:val="20"/>
                <w:szCs w:val="20"/>
              </w:rPr>
            </w:pPr>
          </w:p>
        </w:tc>
        <w:tc>
          <w:tcPr>
            <w:tcW w:w="1006" w:type="dxa"/>
            <w:tcBorders>
              <w:top w:val="single" w:sz="6" w:space="0" w:color="auto"/>
              <w:left w:val="single" w:sz="6" w:space="0" w:color="auto"/>
              <w:bottom w:val="single" w:sz="6" w:space="0" w:color="auto"/>
              <w:right w:val="single" w:sz="6" w:space="0" w:color="auto"/>
            </w:tcBorders>
            <w:vAlign w:val="center"/>
            <w:hideMark/>
          </w:tcPr>
          <w:p w14:paraId="4FFBC648" w14:textId="77777777" w:rsidR="006519AC" w:rsidRPr="00324E6E" w:rsidRDefault="006519AC" w:rsidP="00CC6B49">
            <w:pPr>
              <w:jc w:val="center"/>
              <w:rPr>
                <w:sz w:val="20"/>
                <w:szCs w:val="20"/>
              </w:rPr>
            </w:pPr>
            <w:r w:rsidRPr="00324E6E">
              <w:rPr>
                <w:sz w:val="20"/>
                <w:szCs w:val="20"/>
              </w:rPr>
              <w:t>0,7</w:t>
            </w:r>
          </w:p>
        </w:tc>
        <w:tc>
          <w:tcPr>
            <w:tcW w:w="993" w:type="dxa"/>
            <w:tcBorders>
              <w:top w:val="single" w:sz="6" w:space="0" w:color="auto"/>
              <w:left w:val="single" w:sz="6" w:space="0" w:color="auto"/>
              <w:bottom w:val="single" w:sz="6" w:space="0" w:color="auto"/>
              <w:right w:val="single" w:sz="6" w:space="0" w:color="auto"/>
            </w:tcBorders>
            <w:vAlign w:val="center"/>
          </w:tcPr>
          <w:p w14:paraId="08F2A781"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6010B031" w14:textId="77777777" w:rsidR="006519AC" w:rsidRPr="00324E6E" w:rsidRDefault="006519AC" w:rsidP="00CC6B49">
            <w:pPr>
              <w:jc w:val="center"/>
              <w:rPr>
                <w:sz w:val="20"/>
                <w:szCs w:val="20"/>
              </w:rPr>
            </w:pPr>
          </w:p>
        </w:tc>
      </w:tr>
      <w:tr w:rsidR="006519AC" w:rsidRPr="00324E6E" w14:paraId="7AF03B7E"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00B437C7" w14:textId="77777777" w:rsidR="006519AC" w:rsidRPr="00324E6E" w:rsidRDefault="006519AC" w:rsidP="00CC6B49">
            <w:pPr>
              <w:rPr>
                <w:sz w:val="20"/>
                <w:szCs w:val="20"/>
              </w:rPr>
            </w:pPr>
            <w:r w:rsidRPr="00324E6E">
              <w:rPr>
                <w:sz w:val="20"/>
                <w:szCs w:val="20"/>
              </w:rPr>
              <w:t>контрактуемые расходы, всего</w:t>
            </w:r>
          </w:p>
        </w:tc>
        <w:tc>
          <w:tcPr>
            <w:tcW w:w="990" w:type="dxa"/>
            <w:tcBorders>
              <w:top w:val="single" w:sz="6" w:space="0" w:color="auto"/>
              <w:left w:val="single" w:sz="6" w:space="0" w:color="auto"/>
              <w:bottom w:val="single" w:sz="6" w:space="0" w:color="auto"/>
              <w:right w:val="single" w:sz="6" w:space="0" w:color="auto"/>
            </w:tcBorders>
            <w:vAlign w:val="center"/>
          </w:tcPr>
          <w:p w14:paraId="1CCC8BDC" w14:textId="77777777" w:rsidR="006519AC" w:rsidRPr="00324E6E" w:rsidRDefault="006519AC" w:rsidP="00CC6B49">
            <w:pPr>
              <w:jc w:val="right"/>
              <w:rPr>
                <w:sz w:val="20"/>
                <w:szCs w:val="20"/>
              </w:rPr>
            </w:pPr>
          </w:p>
        </w:tc>
        <w:tc>
          <w:tcPr>
            <w:tcW w:w="1264" w:type="dxa"/>
            <w:tcBorders>
              <w:top w:val="single" w:sz="6" w:space="0" w:color="auto"/>
              <w:left w:val="single" w:sz="6" w:space="0" w:color="auto"/>
              <w:bottom w:val="single" w:sz="6" w:space="0" w:color="auto"/>
              <w:right w:val="single" w:sz="6" w:space="0" w:color="auto"/>
            </w:tcBorders>
            <w:vAlign w:val="center"/>
            <w:hideMark/>
          </w:tcPr>
          <w:p w14:paraId="6E1E4419" w14:textId="77777777" w:rsidR="006519AC" w:rsidRPr="00324E6E" w:rsidRDefault="006519AC" w:rsidP="00CC6B49">
            <w:pPr>
              <w:jc w:val="center"/>
              <w:rPr>
                <w:sz w:val="20"/>
                <w:szCs w:val="20"/>
              </w:rPr>
            </w:pPr>
            <w:r w:rsidRPr="00324E6E">
              <w:rPr>
                <w:sz w:val="20"/>
                <w:szCs w:val="20"/>
              </w:rPr>
              <w:t>288,3</w:t>
            </w:r>
          </w:p>
        </w:tc>
        <w:tc>
          <w:tcPr>
            <w:tcW w:w="1006" w:type="dxa"/>
            <w:tcBorders>
              <w:top w:val="single" w:sz="6" w:space="0" w:color="auto"/>
              <w:left w:val="single" w:sz="6" w:space="0" w:color="auto"/>
              <w:bottom w:val="single" w:sz="6" w:space="0" w:color="auto"/>
              <w:right w:val="single" w:sz="6" w:space="0" w:color="auto"/>
            </w:tcBorders>
            <w:vAlign w:val="center"/>
          </w:tcPr>
          <w:p w14:paraId="1A275BDF" w14:textId="77777777" w:rsidR="006519AC" w:rsidRPr="00324E6E" w:rsidRDefault="006519AC" w:rsidP="00CC6B49">
            <w:pPr>
              <w:jc w:val="center"/>
              <w:rPr>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72FC41B7"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5272032A" w14:textId="77777777" w:rsidR="006519AC" w:rsidRPr="00324E6E" w:rsidRDefault="006519AC" w:rsidP="00CC6B49">
            <w:pPr>
              <w:jc w:val="center"/>
              <w:rPr>
                <w:sz w:val="20"/>
                <w:szCs w:val="20"/>
              </w:rPr>
            </w:pPr>
          </w:p>
        </w:tc>
      </w:tr>
      <w:tr w:rsidR="006519AC" w:rsidRPr="00324E6E" w14:paraId="5EA0C841"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6D275DC9" w14:textId="77777777" w:rsidR="006519AC" w:rsidRPr="00324E6E" w:rsidRDefault="006519AC" w:rsidP="00CC6B49">
            <w:pPr>
              <w:rPr>
                <w:sz w:val="20"/>
                <w:szCs w:val="20"/>
              </w:rPr>
            </w:pPr>
            <w:r w:rsidRPr="00324E6E">
              <w:rPr>
                <w:sz w:val="20"/>
                <w:szCs w:val="20"/>
              </w:rPr>
              <w:t>в т.ч. капитальные вложения</w:t>
            </w:r>
          </w:p>
        </w:tc>
        <w:tc>
          <w:tcPr>
            <w:tcW w:w="990" w:type="dxa"/>
            <w:tcBorders>
              <w:top w:val="single" w:sz="6" w:space="0" w:color="auto"/>
              <w:left w:val="single" w:sz="6" w:space="0" w:color="auto"/>
              <w:bottom w:val="single" w:sz="6" w:space="0" w:color="auto"/>
              <w:right w:val="single" w:sz="6" w:space="0" w:color="auto"/>
            </w:tcBorders>
            <w:vAlign w:val="center"/>
            <w:hideMark/>
          </w:tcPr>
          <w:p w14:paraId="1A45E288" w14:textId="77777777" w:rsidR="006519AC" w:rsidRPr="00324E6E" w:rsidRDefault="006519AC" w:rsidP="00CC6B49">
            <w:pPr>
              <w:jc w:val="right"/>
              <w:rPr>
                <w:sz w:val="20"/>
                <w:szCs w:val="20"/>
              </w:rPr>
            </w:pPr>
            <w:r w:rsidRPr="00324E6E">
              <w:rPr>
                <w:sz w:val="20"/>
                <w:szCs w:val="20"/>
              </w:rPr>
              <w:t>400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06102E49" w14:textId="77777777" w:rsidR="006519AC" w:rsidRPr="00324E6E" w:rsidRDefault="006519AC" w:rsidP="00CC6B49">
            <w:pPr>
              <w:jc w:val="center"/>
              <w:rPr>
                <w:sz w:val="20"/>
                <w:szCs w:val="20"/>
              </w:rPr>
            </w:pPr>
            <w:r w:rsidRPr="00324E6E">
              <w:rPr>
                <w:sz w:val="20"/>
                <w:szCs w:val="20"/>
              </w:rPr>
              <w:t>288,3</w:t>
            </w:r>
          </w:p>
        </w:tc>
        <w:tc>
          <w:tcPr>
            <w:tcW w:w="1006" w:type="dxa"/>
            <w:tcBorders>
              <w:top w:val="single" w:sz="6" w:space="0" w:color="auto"/>
              <w:left w:val="single" w:sz="6" w:space="0" w:color="auto"/>
              <w:bottom w:val="single" w:sz="6" w:space="0" w:color="auto"/>
              <w:right w:val="single" w:sz="6" w:space="0" w:color="auto"/>
            </w:tcBorders>
            <w:vAlign w:val="center"/>
          </w:tcPr>
          <w:p w14:paraId="35CC66CF" w14:textId="77777777" w:rsidR="006519AC" w:rsidRPr="00324E6E" w:rsidRDefault="006519AC" w:rsidP="00CC6B49">
            <w:pPr>
              <w:jc w:val="center"/>
              <w:rPr>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7D90E731"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3B023465" w14:textId="77777777" w:rsidR="006519AC" w:rsidRPr="00324E6E" w:rsidRDefault="006519AC" w:rsidP="00CC6B49">
            <w:pPr>
              <w:jc w:val="center"/>
              <w:rPr>
                <w:sz w:val="20"/>
                <w:szCs w:val="20"/>
              </w:rPr>
            </w:pPr>
          </w:p>
        </w:tc>
      </w:tr>
      <w:tr w:rsidR="006519AC" w:rsidRPr="00324E6E" w14:paraId="4E95B57A"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592F3CFA" w14:textId="77777777" w:rsidR="006519AC" w:rsidRPr="00324E6E" w:rsidRDefault="006519AC" w:rsidP="00CC6B49">
            <w:pPr>
              <w:rPr>
                <w:b/>
                <w:bCs/>
                <w:sz w:val="20"/>
                <w:szCs w:val="20"/>
              </w:rPr>
            </w:pPr>
            <w:r w:rsidRPr="00324E6E">
              <w:rPr>
                <w:b/>
                <w:bCs/>
                <w:sz w:val="20"/>
                <w:szCs w:val="20"/>
              </w:rPr>
              <w:t>министерство образования</w:t>
            </w:r>
          </w:p>
        </w:tc>
        <w:tc>
          <w:tcPr>
            <w:tcW w:w="990" w:type="dxa"/>
            <w:tcBorders>
              <w:top w:val="single" w:sz="6" w:space="0" w:color="auto"/>
              <w:left w:val="single" w:sz="6" w:space="0" w:color="auto"/>
              <w:bottom w:val="single" w:sz="6" w:space="0" w:color="auto"/>
              <w:right w:val="single" w:sz="6" w:space="0" w:color="auto"/>
            </w:tcBorders>
            <w:vAlign w:val="center"/>
            <w:hideMark/>
          </w:tcPr>
          <w:p w14:paraId="04433B16" w14:textId="77777777" w:rsidR="006519AC" w:rsidRPr="00324E6E" w:rsidRDefault="006519AC" w:rsidP="00CC6B49">
            <w:pPr>
              <w:jc w:val="right"/>
              <w:rPr>
                <w:sz w:val="20"/>
                <w:szCs w:val="20"/>
              </w:rPr>
            </w:pPr>
            <w:r w:rsidRPr="00324E6E">
              <w:rPr>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hideMark/>
          </w:tcPr>
          <w:p w14:paraId="223E5C90" w14:textId="77777777" w:rsidR="006519AC" w:rsidRPr="00324E6E" w:rsidRDefault="006519AC" w:rsidP="00CC6B49">
            <w:pPr>
              <w:jc w:val="center"/>
              <w:rPr>
                <w:b/>
                <w:sz w:val="20"/>
                <w:szCs w:val="20"/>
              </w:rPr>
            </w:pPr>
            <w:r w:rsidRPr="00324E6E">
              <w:rPr>
                <w:b/>
                <w:sz w:val="20"/>
                <w:szCs w:val="20"/>
              </w:rPr>
              <w:t>73,2</w:t>
            </w:r>
          </w:p>
        </w:tc>
        <w:tc>
          <w:tcPr>
            <w:tcW w:w="1006" w:type="dxa"/>
            <w:tcBorders>
              <w:top w:val="single" w:sz="6" w:space="0" w:color="auto"/>
              <w:left w:val="single" w:sz="6" w:space="0" w:color="auto"/>
              <w:bottom w:val="single" w:sz="6" w:space="0" w:color="auto"/>
              <w:right w:val="single" w:sz="6" w:space="0" w:color="auto"/>
            </w:tcBorders>
            <w:vAlign w:val="center"/>
          </w:tcPr>
          <w:p w14:paraId="4D71C22D" w14:textId="77777777" w:rsidR="006519AC" w:rsidRPr="00324E6E" w:rsidRDefault="006519AC" w:rsidP="00CC6B49">
            <w:pPr>
              <w:jc w:val="center"/>
              <w:rPr>
                <w:b/>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hideMark/>
          </w:tcPr>
          <w:p w14:paraId="2033053A" w14:textId="77777777" w:rsidR="006519AC" w:rsidRPr="00324E6E" w:rsidRDefault="006519AC" w:rsidP="00CC6B49">
            <w:pPr>
              <w:jc w:val="center"/>
              <w:rPr>
                <w:b/>
                <w:sz w:val="20"/>
                <w:szCs w:val="20"/>
              </w:rPr>
            </w:pPr>
            <w:r w:rsidRPr="00324E6E">
              <w:rPr>
                <w:b/>
                <w:sz w:val="20"/>
                <w:szCs w:val="20"/>
              </w:rPr>
              <w:t>13,4</w:t>
            </w:r>
          </w:p>
        </w:tc>
        <w:tc>
          <w:tcPr>
            <w:tcW w:w="992" w:type="dxa"/>
            <w:tcBorders>
              <w:top w:val="single" w:sz="6" w:space="0" w:color="auto"/>
              <w:left w:val="single" w:sz="6" w:space="0" w:color="auto"/>
              <w:bottom w:val="single" w:sz="6" w:space="0" w:color="auto"/>
              <w:right w:val="double" w:sz="4" w:space="0" w:color="auto"/>
            </w:tcBorders>
            <w:vAlign w:val="center"/>
          </w:tcPr>
          <w:p w14:paraId="605C437B" w14:textId="77777777" w:rsidR="006519AC" w:rsidRPr="00324E6E" w:rsidRDefault="006519AC" w:rsidP="00CC6B49">
            <w:pPr>
              <w:jc w:val="center"/>
              <w:rPr>
                <w:b/>
                <w:sz w:val="20"/>
                <w:szCs w:val="20"/>
              </w:rPr>
            </w:pPr>
          </w:p>
        </w:tc>
      </w:tr>
      <w:tr w:rsidR="006519AC" w:rsidRPr="00324E6E" w14:paraId="1A6187DF"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605FE375"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59A5ED0C"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4D83D4A1" w14:textId="77777777" w:rsidR="006519AC" w:rsidRPr="00324E6E" w:rsidRDefault="006519AC" w:rsidP="00CC6B49">
            <w:pPr>
              <w:jc w:val="center"/>
              <w:rPr>
                <w:sz w:val="20"/>
                <w:szCs w:val="20"/>
              </w:rPr>
            </w:pPr>
            <w:r w:rsidRPr="00324E6E">
              <w:rPr>
                <w:sz w:val="20"/>
                <w:szCs w:val="20"/>
              </w:rPr>
              <w:t>73,2</w:t>
            </w:r>
          </w:p>
        </w:tc>
        <w:tc>
          <w:tcPr>
            <w:tcW w:w="1006" w:type="dxa"/>
            <w:tcBorders>
              <w:top w:val="single" w:sz="6" w:space="0" w:color="auto"/>
              <w:left w:val="single" w:sz="6" w:space="0" w:color="auto"/>
              <w:bottom w:val="single" w:sz="6" w:space="0" w:color="auto"/>
              <w:right w:val="single" w:sz="6" w:space="0" w:color="auto"/>
            </w:tcBorders>
            <w:vAlign w:val="center"/>
          </w:tcPr>
          <w:p w14:paraId="5580F436" w14:textId="77777777" w:rsidR="006519AC" w:rsidRPr="00324E6E" w:rsidRDefault="006519AC" w:rsidP="00CC6B49">
            <w:pPr>
              <w:jc w:val="center"/>
              <w:rPr>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hideMark/>
          </w:tcPr>
          <w:p w14:paraId="4F259FA5" w14:textId="77777777" w:rsidR="006519AC" w:rsidRPr="00324E6E" w:rsidRDefault="006519AC" w:rsidP="00CC6B49">
            <w:pPr>
              <w:jc w:val="center"/>
              <w:rPr>
                <w:sz w:val="20"/>
                <w:szCs w:val="20"/>
              </w:rPr>
            </w:pPr>
            <w:r w:rsidRPr="00324E6E">
              <w:rPr>
                <w:sz w:val="20"/>
                <w:szCs w:val="20"/>
              </w:rPr>
              <w:t>13,4</w:t>
            </w:r>
          </w:p>
        </w:tc>
        <w:tc>
          <w:tcPr>
            <w:tcW w:w="992" w:type="dxa"/>
            <w:tcBorders>
              <w:top w:val="single" w:sz="6" w:space="0" w:color="auto"/>
              <w:left w:val="single" w:sz="6" w:space="0" w:color="auto"/>
              <w:bottom w:val="single" w:sz="6" w:space="0" w:color="auto"/>
              <w:right w:val="double" w:sz="4" w:space="0" w:color="auto"/>
            </w:tcBorders>
            <w:vAlign w:val="center"/>
          </w:tcPr>
          <w:p w14:paraId="716A6996" w14:textId="77777777" w:rsidR="006519AC" w:rsidRPr="00324E6E" w:rsidRDefault="006519AC" w:rsidP="00CC6B49">
            <w:pPr>
              <w:jc w:val="center"/>
              <w:rPr>
                <w:sz w:val="20"/>
                <w:szCs w:val="20"/>
              </w:rPr>
            </w:pPr>
          </w:p>
        </w:tc>
      </w:tr>
      <w:tr w:rsidR="006519AC" w:rsidRPr="00324E6E" w14:paraId="1962FB66"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2AA62A8A" w14:textId="77777777" w:rsidR="006519AC" w:rsidRPr="00324E6E" w:rsidRDefault="006519AC" w:rsidP="00CC6B49">
            <w:pPr>
              <w:rPr>
                <w:b/>
                <w:bCs/>
                <w:sz w:val="20"/>
                <w:szCs w:val="20"/>
              </w:rPr>
            </w:pPr>
            <w:r w:rsidRPr="00324E6E">
              <w:rPr>
                <w:b/>
                <w:bCs/>
                <w:sz w:val="20"/>
                <w:szCs w:val="20"/>
              </w:rPr>
              <w:t>министерство культуры</w:t>
            </w:r>
          </w:p>
        </w:tc>
        <w:tc>
          <w:tcPr>
            <w:tcW w:w="990" w:type="dxa"/>
            <w:tcBorders>
              <w:top w:val="single" w:sz="6" w:space="0" w:color="auto"/>
              <w:left w:val="single" w:sz="6" w:space="0" w:color="auto"/>
              <w:bottom w:val="single" w:sz="6" w:space="0" w:color="auto"/>
              <w:right w:val="single" w:sz="6" w:space="0" w:color="auto"/>
            </w:tcBorders>
            <w:vAlign w:val="center"/>
          </w:tcPr>
          <w:p w14:paraId="43BAB046" w14:textId="77777777" w:rsidR="006519AC" w:rsidRPr="00324E6E" w:rsidRDefault="006519AC" w:rsidP="00CC6B49">
            <w:pPr>
              <w:jc w:val="right"/>
              <w:rPr>
                <w:b/>
                <w:sz w:val="20"/>
                <w:szCs w:val="20"/>
              </w:rPr>
            </w:pPr>
          </w:p>
        </w:tc>
        <w:tc>
          <w:tcPr>
            <w:tcW w:w="1264" w:type="dxa"/>
            <w:tcBorders>
              <w:top w:val="single" w:sz="6" w:space="0" w:color="auto"/>
              <w:left w:val="single" w:sz="6" w:space="0" w:color="auto"/>
              <w:bottom w:val="single" w:sz="6" w:space="0" w:color="auto"/>
              <w:right w:val="single" w:sz="6" w:space="0" w:color="auto"/>
            </w:tcBorders>
            <w:vAlign w:val="center"/>
            <w:hideMark/>
          </w:tcPr>
          <w:p w14:paraId="6C09337C" w14:textId="77777777" w:rsidR="006519AC" w:rsidRPr="00324E6E" w:rsidRDefault="006519AC" w:rsidP="00CC6B49">
            <w:pPr>
              <w:jc w:val="center"/>
              <w:rPr>
                <w:b/>
                <w:sz w:val="20"/>
                <w:szCs w:val="20"/>
              </w:rPr>
            </w:pPr>
            <w:r w:rsidRPr="00324E6E">
              <w:rPr>
                <w:b/>
                <w:sz w:val="20"/>
                <w:szCs w:val="20"/>
              </w:rPr>
              <w:t>33,4</w:t>
            </w:r>
          </w:p>
        </w:tc>
        <w:tc>
          <w:tcPr>
            <w:tcW w:w="1006" w:type="dxa"/>
            <w:tcBorders>
              <w:top w:val="single" w:sz="6" w:space="0" w:color="auto"/>
              <w:left w:val="single" w:sz="6" w:space="0" w:color="auto"/>
              <w:bottom w:val="single" w:sz="6" w:space="0" w:color="auto"/>
              <w:right w:val="single" w:sz="6" w:space="0" w:color="auto"/>
            </w:tcBorders>
            <w:vAlign w:val="center"/>
          </w:tcPr>
          <w:p w14:paraId="380915E2" w14:textId="77777777" w:rsidR="006519AC" w:rsidRPr="00324E6E" w:rsidRDefault="006519AC" w:rsidP="00CC6B49">
            <w:pPr>
              <w:jc w:val="center"/>
              <w:rPr>
                <w:b/>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4F994010" w14:textId="77777777" w:rsidR="006519AC" w:rsidRPr="00324E6E" w:rsidRDefault="006519AC" w:rsidP="00CC6B49">
            <w:pPr>
              <w:jc w:val="center"/>
              <w:rPr>
                <w:b/>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453B9229" w14:textId="77777777" w:rsidR="006519AC" w:rsidRPr="00324E6E" w:rsidRDefault="006519AC" w:rsidP="00CC6B49">
            <w:pPr>
              <w:jc w:val="center"/>
              <w:rPr>
                <w:b/>
                <w:sz w:val="20"/>
                <w:szCs w:val="20"/>
              </w:rPr>
            </w:pPr>
          </w:p>
        </w:tc>
      </w:tr>
      <w:tr w:rsidR="006519AC" w:rsidRPr="00324E6E" w14:paraId="36221668"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05533CFE"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655793F1"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hideMark/>
          </w:tcPr>
          <w:p w14:paraId="6BD3832D" w14:textId="77777777" w:rsidR="006519AC" w:rsidRPr="00324E6E" w:rsidRDefault="006519AC" w:rsidP="00CC6B49">
            <w:pPr>
              <w:jc w:val="center"/>
              <w:rPr>
                <w:sz w:val="20"/>
                <w:szCs w:val="20"/>
              </w:rPr>
            </w:pPr>
            <w:r w:rsidRPr="00324E6E">
              <w:rPr>
                <w:sz w:val="20"/>
                <w:szCs w:val="20"/>
              </w:rPr>
              <w:t>33,4</w:t>
            </w:r>
          </w:p>
        </w:tc>
        <w:tc>
          <w:tcPr>
            <w:tcW w:w="1006" w:type="dxa"/>
            <w:tcBorders>
              <w:top w:val="single" w:sz="6" w:space="0" w:color="auto"/>
              <w:left w:val="single" w:sz="6" w:space="0" w:color="auto"/>
              <w:bottom w:val="single" w:sz="6" w:space="0" w:color="auto"/>
              <w:right w:val="single" w:sz="6" w:space="0" w:color="auto"/>
            </w:tcBorders>
            <w:vAlign w:val="center"/>
          </w:tcPr>
          <w:p w14:paraId="2C5C5481" w14:textId="77777777" w:rsidR="006519AC" w:rsidRPr="00324E6E" w:rsidRDefault="006519AC" w:rsidP="00CC6B49">
            <w:pPr>
              <w:jc w:val="center"/>
              <w:rPr>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6D2295C7"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62D8E6FB" w14:textId="77777777" w:rsidR="006519AC" w:rsidRPr="00324E6E" w:rsidRDefault="006519AC" w:rsidP="00CC6B49">
            <w:pPr>
              <w:jc w:val="center"/>
              <w:rPr>
                <w:sz w:val="20"/>
                <w:szCs w:val="20"/>
              </w:rPr>
            </w:pPr>
          </w:p>
        </w:tc>
      </w:tr>
      <w:tr w:rsidR="006519AC" w:rsidRPr="00324E6E" w14:paraId="497C270F"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tcPr>
          <w:p w14:paraId="54C26AD9" w14:textId="77777777" w:rsidR="006519AC" w:rsidRPr="00324E6E" w:rsidRDefault="006519AC" w:rsidP="00CC6B49">
            <w:pPr>
              <w:rPr>
                <w:b/>
                <w:sz w:val="20"/>
                <w:szCs w:val="20"/>
              </w:rPr>
            </w:pPr>
            <w:r w:rsidRPr="00324E6E">
              <w:rPr>
                <w:b/>
                <w:sz w:val="20"/>
                <w:szCs w:val="20"/>
              </w:rPr>
              <w:t>министерство по делам молодежи</w:t>
            </w:r>
          </w:p>
        </w:tc>
        <w:tc>
          <w:tcPr>
            <w:tcW w:w="990" w:type="dxa"/>
            <w:tcBorders>
              <w:top w:val="single" w:sz="6" w:space="0" w:color="auto"/>
              <w:left w:val="single" w:sz="6" w:space="0" w:color="auto"/>
              <w:bottom w:val="single" w:sz="6" w:space="0" w:color="auto"/>
              <w:right w:val="single" w:sz="6" w:space="0" w:color="auto"/>
            </w:tcBorders>
            <w:vAlign w:val="center"/>
          </w:tcPr>
          <w:p w14:paraId="4189E338" w14:textId="77777777" w:rsidR="006519AC" w:rsidRPr="00324E6E" w:rsidRDefault="006519AC" w:rsidP="00CC6B49">
            <w:pPr>
              <w:jc w:val="right"/>
              <w:rPr>
                <w:b/>
                <w:sz w:val="20"/>
                <w:szCs w:val="20"/>
              </w:rPr>
            </w:pPr>
          </w:p>
        </w:tc>
        <w:tc>
          <w:tcPr>
            <w:tcW w:w="1264" w:type="dxa"/>
            <w:tcBorders>
              <w:top w:val="single" w:sz="6" w:space="0" w:color="auto"/>
              <w:left w:val="single" w:sz="6" w:space="0" w:color="auto"/>
              <w:bottom w:val="single" w:sz="6" w:space="0" w:color="auto"/>
              <w:right w:val="single" w:sz="6" w:space="0" w:color="auto"/>
            </w:tcBorders>
            <w:vAlign w:val="center"/>
          </w:tcPr>
          <w:p w14:paraId="61DEB3C2" w14:textId="77777777" w:rsidR="006519AC" w:rsidRPr="00324E6E" w:rsidRDefault="006519AC" w:rsidP="00CC6B49">
            <w:pPr>
              <w:jc w:val="center"/>
              <w:rPr>
                <w:b/>
                <w:sz w:val="20"/>
                <w:szCs w:val="20"/>
              </w:rPr>
            </w:pPr>
            <w:r w:rsidRPr="00324E6E">
              <w:rPr>
                <w:b/>
                <w:sz w:val="20"/>
                <w:szCs w:val="20"/>
              </w:rPr>
              <w:t>2,6</w:t>
            </w:r>
          </w:p>
        </w:tc>
        <w:tc>
          <w:tcPr>
            <w:tcW w:w="1006" w:type="dxa"/>
            <w:tcBorders>
              <w:top w:val="single" w:sz="6" w:space="0" w:color="auto"/>
              <w:left w:val="single" w:sz="6" w:space="0" w:color="auto"/>
              <w:bottom w:val="single" w:sz="6" w:space="0" w:color="auto"/>
              <w:right w:val="single" w:sz="6" w:space="0" w:color="auto"/>
            </w:tcBorders>
            <w:vAlign w:val="center"/>
          </w:tcPr>
          <w:p w14:paraId="37A30034" w14:textId="77777777" w:rsidR="006519AC" w:rsidRPr="00324E6E" w:rsidRDefault="006519AC" w:rsidP="00CC6B49">
            <w:pPr>
              <w:jc w:val="center"/>
              <w:rPr>
                <w:b/>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034BA5DC" w14:textId="77777777" w:rsidR="006519AC" w:rsidRPr="00324E6E" w:rsidRDefault="006519AC" w:rsidP="00CC6B49">
            <w:pPr>
              <w:jc w:val="center"/>
              <w:rPr>
                <w:b/>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082689AB" w14:textId="77777777" w:rsidR="006519AC" w:rsidRPr="00324E6E" w:rsidRDefault="006519AC" w:rsidP="00CC6B49">
            <w:pPr>
              <w:jc w:val="center"/>
              <w:rPr>
                <w:b/>
                <w:sz w:val="20"/>
                <w:szCs w:val="20"/>
              </w:rPr>
            </w:pPr>
          </w:p>
        </w:tc>
      </w:tr>
      <w:tr w:rsidR="006519AC" w:rsidRPr="00324E6E" w14:paraId="6060456C"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tcPr>
          <w:p w14:paraId="3AF3554A"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tcPr>
          <w:p w14:paraId="241BC330"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tcPr>
          <w:p w14:paraId="581BD0F8" w14:textId="77777777" w:rsidR="006519AC" w:rsidRPr="00324E6E" w:rsidRDefault="006519AC" w:rsidP="00CC6B49">
            <w:pPr>
              <w:jc w:val="center"/>
              <w:rPr>
                <w:sz w:val="20"/>
                <w:szCs w:val="20"/>
              </w:rPr>
            </w:pPr>
            <w:r w:rsidRPr="00324E6E">
              <w:rPr>
                <w:sz w:val="20"/>
                <w:szCs w:val="20"/>
              </w:rPr>
              <w:t>2,6</w:t>
            </w:r>
          </w:p>
        </w:tc>
        <w:tc>
          <w:tcPr>
            <w:tcW w:w="1006" w:type="dxa"/>
            <w:tcBorders>
              <w:top w:val="single" w:sz="6" w:space="0" w:color="auto"/>
              <w:left w:val="single" w:sz="6" w:space="0" w:color="auto"/>
              <w:bottom w:val="single" w:sz="6" w:space="0" w:color="auto"/>
              <w:right w:val="single" w:sz="6" w:space="0" w:color="auto"/>
            </w:tcBorders>
            <w:vAlign w:val="center"/>
          </w:tcPr>
          <w:p w14:paraId="3E2C8D57" w14:textId="77777777" w:rsidR="006519AC" w:rsidRPr="00324E6E" w:rsidRDefault="006519AC" w:rsidP="00CC6B49">
            <w:pPr>
              <w:jc w:val="center"/>
              <w:rPr>
                <w:sz w:val="20"/>
                <w:szCs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4E3714E0" w14:textId="77777777" w:rsidR="006519AC" w:rsidRPr="00324E6E" w:rsidRDefault="006519AC" w:rsidP="00CC6B49">
            <w:pPr>
              <w:jc w:val="center"/>
              <w:rPr>
                <w:sz w:val="20"/>
                <w:szCs w:val="20"/>
              </w:rPr>
            </w:pPr>
          </w:p>
        </w:tc>
        <w:tc>
          <w:tcPr>
            <w:tcW w:w="992" w:type="dxa"/>
            <w:tcBorders>
              <w:top w:val="single" w:sz="6" w:space="0" w:color="auto"/>
              <w:left w:val="single" w:sz="6" w:space="0" w:color="auto"/>
              <w:bottom w:val="single" w:sz="6" w:space="0" w:color="auto"/>
              <w:right w:val="double" w:sz="4" w:space="0" w:color="auto"/>
            </w:tcBorders>
            <w:vAlign w:val="center"/>
          </w:tcPr>
          <w:p w14:paraId="3228C026" w14:textId="77777777" w:rsidR="006519AC" w:rsidRPr="00324E6E" w:rsidRDefault="006519AC" w:rsidP="00CC6B49">
            <w:pPr>
              <w:jc w:val="center"/>
              <w:rPr>
                <w:sz w:val="20"/>
                <w:szCs w:val="20"/>
              </w:rPr>
            </w:pPr>
          </w:p>
        </w:tc>
      </w:tr>
      <w:tr w:rsidR="006519AC" w:rsidRPr="00324E6E" w14:paraId="38F4EF7C"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68543558" w14:textId="77777777" w:rsidR="006519AC" w:rsidRPr="00324E6E" w:rsidRDefault="006519AC" w:rsidP="00CC6B49">
            <w:pPr>
              <w:rPr>
                <w:b/>
                <w:bCs/>
                <w:sz w:val="20"/>
                <w:szCs w:val="20"/>
              </w:rPr>
            </w:pPr>
            <w:r w:rsidRPr="00324E6E">
              <w:rPr>
                <w:b/>
                <w:bCs/>
                <w:sz w:val="20"/>
                <w:szCs w:val="20"/>
              </w:rPr>
              <w:t>администрация Губернатора</w:t>
            </w:r>
          </w:p>
        </w:tc>
        <w:tc>
          <w:tcPr>
            <w:tcW w:w="990" w:type="dxa"/>
            <w:tcBorders>
              <w:top w:val="single" w:sz="6" w:space="0" w:color="auto"/>
              <w:left w:val="single" w:sz="6" w:space="0" w:color="auto"/>
              <w:bottom w:val="single" w:sz="6" w:space="0" w:color="auto"/>
              <w:right w:val="single" w:sz="6" w:space="0" w:color="auto"/>
            </w:tcBorders>
            <w:vAlign w:val="center"/>
            <w:hideMark/>
          </w:tcPr>
          <w:p w14:paraId="018F6D81" w14:textId="77777777" w:rsidR="006519AC" w:rsidRPr="00324E6E" w:rsidRDefault="006519AC" w:rsidP="00CC6B49">
            <w:pPr>
              <w:jc w:val="right"/>
              <w:rPr>
                <w:sz w:val="20"/>
                <w:szCs w:val="20"/>
              </w:rPr>
            </w:pPr>
            <w:r w:rsidRPr="00324E6E">
              <w:rPr>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tcPr>
          <w:p w14:paraId="76689CFD" w14:textId="77777777" w:rsidR="006519AC" w:rsidRPr="00324E6E" w:rsidRDefault="006519AC" w:rsidP="00CC6B49">
            <w:pPr>
              <w:jc w:val="center"/>
              <w:rPr>
                <w:b/>
                <w:sz w:val="20"/>
                <w:szCs w:val="20"/>
              </w:rPr>
            </w:pPr>
            <w:r w:rsidRPr="00324E6E">
              <w:rPr>
                <w:b/>
                <w:sz w:val="20"/>
                <w:szCs w:val="20"/>
              </w:rPr>
              <w:t>19,0</w:t>
            </w:r>
          </w:p>
        </w:tc>
        <w:tc>
          <w:tcPr>
            <w:tcW w:w="1006" w:type="dxa"/>
            <w:tcBorders>
              <w:top w:val="single" w:sz="6" w:space="0" w:color="auto"/>
              <w:left w:val="single" w:sz="6" w:space="0" w:color="auto"/>
              <w:bottom w:val="single" w:sz="6" w:space="0" w:color="auto"/>
              <w:right w:val="single" w:sz="6" w:space="0" w:color="auto"/>
            </w:tcBorders>
            <w:vAlign w:val="center"/>
            <w:hideMark/>
          </w:tcPr>
          <w:p w14:paraId="265B9FC8" w14:textId="77777777" w:rsidR="006519AC" w:rsidRPr="00324E6E" w:rsidRDefault="006519AC" w:rsidP="00CC6B49">
            <w:pPr>
              <w:jc w:val="center"/>
              <w:rPr>
                <w:b/>
                <w:sz w:val="20"/>
                <w:szCs w:val="20"/>
              </w:rPr>
            </w:pPr>
            <w:r w:rsidRPr="00324E6E">
              <w:rPr>
                <w:b/>
                <w:sz w:val="20"/>
                <w:szCs w:val="20"/>
              </w:rPr>
              <w:t>3,7</w:t>
            </w:r>
          </w:p>
        </w:tc>
        <w:tc>
          <w:tcPr>
            <w:tcW w:w="993" w:type="dxa"/>
            <w:tcBorders>
              <w:top w:val="single" w:sz="6" w:space="0" w:color="auto"/>
              <w:left w:val="single" w:sz="6" w:space="0" w:color="auto"/>
              <w:bottom w:val="single" w:sz="6" w:space="0" w:color="auto"/>
              <w:right w:val="single" w:sz="6" w:space="0" w:color="auto"/>
            </w:tcBorders>
            <w:vAlign w:val="center"/>
            <w:hideMark/>
          </w:tcPr>
          <w:p w14:paraId="240D8311" w14:textId="77777777" w:rsidR="006519AC" w:rsidRPr="00324E6E" w:rsidRDefault="006519AC" w:rsidP="00CC6B49">
            <w:pPr>
              <w:jc w:val="center"/>
              <w:rPr>
                <w:b/>
                <w:sz w:val="20"/>
                <w:szCs w:val="20"/>
              </w:rPr>
            </w:pPr>
            <w:r w:rsidRPr="00324E6E">
              <w:rPr>
                <w:b/>
                <w:sz w:val="20"/>
                <w:szCs w:val="20"/>
              </w:rPr>
              <w:t>7,2</w:t>
            </w:r>
          </w:p>
        </w:tc>
        <w:tc>
          <w:tcPr>
            <w:tcW w:w="992" w:type="dxa"/>
            <w:tcBorders>
              <w:top w:val="single" w:sz="6" w:space="0" w:color="auto"/>
              <w:left w:val="single" w:sz="6" w:space="0" w:color="auto"/>
              <w:bottom w:val="single" w:sz="6" w:space="0" w:color="auto"/>
              <w:right w:val="double" w:sz="4" w:space="0" w:color="auto"/>
            </w:tcBorders>
            <w:vAlign w:val="center"/>
            <w:hideMark/>
          </w:tcPr>
          <w:p w14:paraId="3569DAA0" w14:textId="77777777" w:rsidR="006519AC" w:rsidRPr="00324E6E" w:rsidRDefault="006519AC" w:rsidP="00CC6B49">
            <w:pPr>
              <w:jc w:val="center"/>
              <w:rPr>
                <w:b/>
                <w:sz w:val="20"/>
                <w:szCs w:val="20"/>
              </w:rPr>
            </w:pPr>
            <w:r w:rsidRPr="00324E6E">
              <w:rPr>
                <w:b/>
                <w:sz w:val="20"/>
                <w:szCs w:val="20"/>
              </w:rPr>
              <w:t>8,3</w:t>
            </w:r>
          </w:p>
        </w:tc>
      </w:tr>
      <w:tr w:rsidR="006519AC" w:rsidRPr="00324E6E" w14:paraId="38BA0B1A"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27944D34"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7F627F9B"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tcPr>
          <w:p w14:paraId="00C65499" w14:textId="77777777" w:rsidR="006519AC" w:rsidRPr="00324E6E" w:rsidRDefault="006519AC" w:rsidP="00CC6B49">
            <w:pPr>
              <w:jc w:val="center"/>
              <w:rPr>
                <w:sz w:val="20"/>
                <w:szCs w:val="20"/>
              </w:rPr>
            </w:pPr>
            <w:r w:rsidRPr="00324E6E">
              <w:rPr>
                <w:sz w:val="20"/>
                <w:szCs w:val="20"/>
              </w:rPr>
              <w:t>19,0</w:t>
            </w:r>
          </w:p>
        </w:tc>
        <w:tc>
          <w:tcPr>
            <w:tcW w:w="1006" w:type="dxa"/>
            <w:tcBorders>
              <w:top w:val="single" w:sz="6" w:space="0" w:color="auto"/>
              <w:left w:val="single" w:sz="6" w:space="0" w:color="auto"/>
              <w:bottom w:val="single" w:sz="6" w:space="0" w:color="auto"/>
              <w:right w:val="single" w:sz="6" w:space="0" w:color="auto"/>
            </w:tcBorders>
            <w:vAlign w:val="center"/>
            <w:hideMark/>
          </w:tcPr>
          <w:p w14:paraId="53A82BA7" w14:textId="77777777" w:rsidR="006519AC" w:rsidRPr="00324E6E" w:rsidRDefault="006519AC" w:rsidP="00CC6B49">
            <w:pPr>
              <w:jc w:val="center"/>
              <w:rPr>
                <w:sz w:val="20"/>
                <w:szCs w:val="20"/>
              </w:rPr>
            </w:pPr>
            <w:r w:rsidRPr="00324E6E">
              <w:rPr>
                <w:sz w:val="20"/>
                <w:szCs w:val="20"/>
              </w:rPr>
              <w:t>3,7</w:t>
            </w:r>
          </w:p>
        </w:tc>
        <w:tc>
          <w:tcPr>
            <w:tcW w:w="993" w:type="dxa"/>
            <w:tcBorders>
              <w:top w:val="single" w:sz="6" w:space="0" w:color="auto"/>
              <w:left w:val="single" w:sz="6" w:space="0" w:color="auto"/>
              <w:bottom w:val="single" w:sz="6" w:space="0" w:color="auto"/>
              <w:right w:val="single" w:sz="6" w:space="0" w:color="auto"/>
            </w:tcBorders>
            <w:vAlign w:val="center"/>
            <w:hideMark/>
          </w:tcPr>
          <w:p w14:paraId="759F76BD" w14:textId="77777777" w:rsidR="006519AC" w:rsidRPr="00324E6E" w:rsidRDefault="006519AC" w:rsidP="00CC6B49">
            <w:pPr>
              <w:jc w:val="center"/>
              <w:rPr>
                <w:sz w:val="20"/>
                <w:szCs w:val="20"/>
              </w:rPr>
            </w:pPr>
            <w:r w:rsidRPr="00324E6E">
              <w:rPr>
                <w:sz w:val="20"/>
                <w:szCs w:val="20"/>
              </w:rPr>
              <w:t>7,2</w:t>
            </w:r>
          </w:p>
        </w:tc>
        <w:tc>
          <w:tcPr>
            <w:tcW w:w="992" w:type="dxa"/>
            <w:tcBorders>
              <w:top w:val="single" w:sz="6" w:space="0" w:color="auto"/>
              <w:left w:val="single" w:sz="6" w:space="0" w:color="auto"/>
              <w:bottom w:val="single" w:sz="6" w:space="0" w:color="auto"/>
              <w:right w:val="double" w:sz="4" w:space="0" w:color="auto"/>
            </w:tcBorders>
            <w:vAlign w:val="center"/>
            <w:hideMark/>
          </w:tcPr>
          <w:p w14:paraId="019B2A7F" w14:textId="77777777" w:rsidR="006519AC" w:rsidRPr="00324E6E" w:rsidRDefault="006519AC" w:rsidP="00CC6B49">
            <w:pPr>
              <w:jc w:val="center"/>
              <w:rPr>
                <w:sz w:val="20"/>
                <w:szCs w:val="20"/>
              </w:rPr>
            </w:pPr>
            <w:r w:rsidRPr="00324E6E">
              <w:rPr>
                <w:sz w:val="20"/>
                <w:szCs w:val="20"/>
              </w:rPr>
              <w:t>8,3</w:t>
            </w:r>
          </w:p>
        </w:tc>
      </w:tr>
      <w:tr w:rsidR="006519AC" w:rsidRPr="00324E6E" w14:paraId="12D06775"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5448AA6E" w14:textId="77777777" w:rsidR="006519AC" w:rsidRPr="00324E6E" w:rsidRDefault="006519AC" w:rsidP="00CC6B49">
            <w:pPr>
              <w:jc w:val="right"/>
              <w:rPr>
                <w:b/>
                <w:bCs/>
                <w:sz w:val="20"/>
                <w:szCs w:val="20"/>
              </w:rPr>
            </w:pPr>
            <w:r w:rsidRPr="00324E6E">
              <w:rPr>
                <w:b/>
                <w:bCs/>
                <w:sz w:val="20"/>
                <w:szCs w:val="20"/>
              </w:rPr>
              <w:t>Всего</w:t>
            </w:r>
          </w:p>
        </w:tc>
        <w:tc>
          <w:tcPr>
            <w:tcW w:w="990" w:type="dxa"/>
            <w:tcBorders>
              <w:top w:val="single" w:sz="6" w:space="0" w:color="auto"/>
              <w:left w:val="single" w:sz="6" w:space="0" w:color="auto"/>
              <w:bottom w:val="single" w:sz="6" w:space="0" w:color="auto"/>
              <w:right w:val="single" w:sz="6" w:space="0" w:color="auto"/>
            </w:tcBorders>
            <w:vAlign w:val="center"/>
            <w:hideMark/>
          </w:tcPr>
          <w:p w14:paraId="02BF15EE" w14:textId="77777777" w:rsidR="006519AC" w:rsidRPr="00324E6E" w:rsidRDefault="006519AC" w:rsidP="00CC6B49">
            <w:pPr>
              <w:jc w:val="right"/>
              <w:rPr>
                <w:b/>
                <w:sz w:val="20"/>
                <w:szCs w:val="20"/>
              </w:rPr>
            </w:pPr>
            <w:r w:rsidRPr="00324E6E">
              <w:rPr>
                <w:b/>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hideMark/>
          </w:tcPr>
          <w:p w14:paraId="77B90860" w14:textId="77777777" w:rsidR="006519AC" w:rsidRPr="00324E6E" w:rsidRDefault="006519AC" w:rsidP="00CC6B49">
            <w:pPr>
              <w:jc w:val="center"/>
              <w:rPr>
                <w:b/>
                <w:sz w:val="20"/>
                <w:szCs w:val="20"/>
              </w:rPr>
            </w:pPr>
            <w:r w:rsidRPr="00324E6E">
              <w:rPr>
                <w:b/>
                <w:sz w:val="20"/>
                <w:szCs w:val="20"/>
              </w:rPr>
              <w:t>1165,1</w:t>
            </w:r>
          </w:p>
        </w:tc>
        <w:tc>
          <w:tcPr>
            <w:tcW w:w="1006" w:type="dxa"/>
            <w:tcBorders>
              <w:top w:val="single" w:sz="6" w:space="0" w:color="auto"/>
              <w:left w:val="single" w:sz="6" w:space="0" w:color="auto"/>
              <w:bottom w:val="single" w:sz="6" w:space="0" w:color="auto"/>
              <w:right w:val="single" w:sz="6" w:space="0" w:color="auto"/>
            </w:tcBorders>
            <w:vAlign w:val="center"/>
            <w:hideMark/>
          </w:tcPr>
          <w:p w14:paraId="10833E92" w14:textId="77777777" w:rsidR="006519AC" w:rsidRPr="00324E6E" w:rsidRDefault="006519AC" w:rsidP="00CC6B49">
            <w:pPr>
              <w:jc w:val="center"/>
              <w:rPr>
                <w:b/>
                <w:sz w:val="20"/>
                <w:szCs w:val="20"/>
              </w:rPr>
            </w:pPr>
            <w:r w:rsidRPr="00324E6E">
              <w:rPr>
                <w:b/>
                <w:sz w:val="20"/>
                <w:szCs w:val="20"/>
              </w:rPr>
              <w:t>319,6</w:t>
            </w:r>
          </w:p>
        </w:tc>
        <w:tc>
          <w:tcPr>
            <w:tcW w:w="993" w:type="dxa"/>
            <w:tcBorders>
              <w:top w:val="single" w:sz="6" w:space="0" w:color="auto"/>
              <w:left w:val="single" w:sz="6" w:space="0" w:color="auto"/>
              <w:bottom w:val="single" w:sz="6" w:space="0" w:color="auto"/>
              <w:right w:val="single" w:sz="6" w:space="0" w:color="auto"/>
            </w:tcBorders>
            <w:vAlign w:val="center"/>
            <w:hideMark/>
          </w:tcPr>
          <w:p w14:paraId="16041C9E" w14:textId="77777777" w:rsidR="006519AC" w:rsidRPr="00324E6E" w:rsidRDefault="006519AC" w:rsidP="00CC6B49">
            <w:pPr>
              <w:jc w:val="center"/>
              <w:rPr>
                <w:b/>
                <w:sz w:val="20"/>
                <w:szCs w:val="20"/>
              </w:rPr>
            </w:pPr>
            <w:r w:rsidRPr="00324E6E">
              <w:rPr>
                <w:b/>
                <w:sz w:val="20"/>
                <w:szCs w:val="20"/>
              </w:rPr>
              <w:t>50,0</w:t>
            </w:r>
          </w:p>
        </w:tc>
        <w:tc>
          <w:tcPr>
            <w:tcW w:w="992" w:type="dxa"/>
            <w:tcBorders>
              <w:top w:val="single" w:sz="6" w:space="0" w:color="auto"/>
              <w:left w:val="single" w:sz="6" w:space="0" w:color="auto"/>
              <w:bottom w:val="single" w:sz="6" w:space="0" w:color="auto"/>
              <w:right w:val="double" w:sz="4" w:space="0" w:color="auto"/>
            </w:tcBorders>
            <w:vAlign w:val="center"/>
            <w:hideMark/>
          </w:tcPr>
          <w:p w14:paraId="36CA8801" w14:textId="77777777" w:rsidR="006519AC" w:rsidRPr="00324E6E" w:rsidRDefault="006519AC" w:rsidP="00CC6B49">
            <w:pPr>
              <w:jc w:val="center"/>
              <w:rPr>
                <w:b/>
                <w:sz w:val="20"/>
                <w:szCs w:val="20"/>
              </w:rPr>
            </w:pPr>
            <w:r w:rsidRPr="00324E6E">
              <w:rPr>
                <w:b/>
                <w:sz w:val="20"/>
                <w:szCs w:val="20"/>
              </w:rPr>
              <w:t>37,8</w:t>
            </w:r>
          </w:p>
        </w:tc>
      </w:tr>
      <w:tr w:rsidR="006519AC" w:rsidRPr="00324E6E" w14:paraId="3B2CA4D9" w14:textId="77777777" w:rsidTr="00CC6B4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601DA5DB" w14:textId="77777777" w:rsidR="006519AC" w:rsidRPr="00324E6E" w:rsidRDefault="006519AC" w:rsidP="00CC6B49">
            <w:pPr>
              <w:rPr>
                <w:sz w:val="20"/>
                <w:szCs w:val="20"/>
              </w:rPr>
            </w:pPr>
            <w:r w:rsidRPr="00324E6E">
              <w:rPr>
                <w:sz w:val="20"/>
                <w:szCs w:val="20"/>
              </w:rPr>
              <w:t>межбюджетные трансферты</w:t>
            </w:r>
          </w:p>
        </w:tc>
        <w:tc>
          <w:tcPr>
            <w:tcW w:w="990" w:type="dxa"/>
            <w:tcBorders>
              <w:top w:val="single" w:sz="6" w:space="0" w:color="auto"/>
              <w:left w:val="single" w:sz="6" w:space="0" w:color="auto"/>
              <w:bottom w:val="single" w:sz="6" w:space="0" w:color="auto"/>
              <w:right w:val="single" w:sz="6" w:space="0" w:color="auto"/>
            </w:tcBorders>
            <w:vAlign w:val="center"/>
            <w:hideMark/>
          </w:tcPr>
          <w:p w14:paraId="6C709ECB" w14:textId="77777777" w:rsidR="006519AC" w:rsidRPr="00324E6E" w:rsidRDefault="006519AC" w:rsidP="00CC6B49">
            <w:pPr>
              <w:jc w:val="right"/>
              <w:rPr>
                <w:sz w:val="20"/>
                <w:szCs w:val="20"/>
              </w:rPr>
            </w:pPr>
            <w:r w:rsidRPr="00324E6E">
              <w:rPr>
                <w:sz w:val="20"/>
                <w:szCs w:val="20"/>
              </w:rPr>
              <w:t>500</w:t>
            </w:r>
          </w:p>
        </w:tc>
        <w:tc>
          <w:tcPr>
            <w:tcW w:w="1264" w:type="dxa"/>
            <w:tcBorders>
              <w:top w:val="single" w:sz="6" w:space="0" w:color="auto"/>
              <w:left w:val="single" w:sz="6" w:space="0" w:color="auto"/>
              <w:bottom w:val="single" w:sz="6" w:space="0" w:color="auto"/>
              <w:right w:val="single" w:sz="6" w:space="0" w:color="auto"/>
            </w:tcBorders>
            <w:vAlign w:val="center"/>
          </w:tcPr>
          <w:p w14:paraId="3788C297" w14:textId="77777777" w:rsidR="006519AC" w:rsidRPr="00324E6E" w:rsidRDefault="006519AC" w:rsidP="00CC6B49">
            <w:pPr>
              <w:jc w:val="center"/>
              <w:rPr>
                <w:sz w:val="20"/>
                <w:szCs w:val="20"/>
              </w:rPr>
            </w:pPr>
            <w:r w:rsidRPr="00324E6E">
              <w:rPr>
                <w:sz w:val="20"/>
                <w:szCs w:val="20"/>
              </w:rPr>
              <w:t>866,9</w:t>
            </w:r>
          </w:p>
        </w:tc>
        <w:tc>
          <w:tcPr>
            <w:tcW w:w="1006" w:type="dxa"/>
            <w:tcBorders>
              <w:top w:val="single" w:sz="6" w:space="0" w:color="auto"/>
              <w:left w:val="single" w:sz="6" w:space="0" w:color="auto"/>
              <w:bottom w:val="single" w:sz="6" w:space="0" w:color="auto"/>
              <w:right w:val="single" w:sz="6" w:space="0" w:color="auto"/>
            </w:tcBorders>
            <w:vAlign w:val="center"/>
            <w:hideMark/>
          </w:tcPr>
          <w:p w14:paraId="149DE39D" w14:textId="77777777" w:rsidR="006519AC" w:rsidRPr="00324E6E" w:rsidRDefault="006519AC" w:rsidP="00CC6B49">
            <w:pPr>
              <w:jc w:val="center"/>
              <w:rPr>
                <w:sz w:val="20"/>
                <w:szCs w:val="20"/>
              </w:rPr>
            </w:pPr>
            <w:r w:rsidRPr="00324E6E">
              <w:rPr>
                <w:sz w:val="20"/>
                <w:szCs w:val="20"/>
              </w:rPr>
              <w:t>294,9</w:t>
            </w:r>
          </w:p>
        </w:tc>
        <w:tc>
          <w:tcPr>
            <w:tcW w:w="993" w:type="dxa"/>
            <w:tcBorders>
              <w:top w:val="single" w:sz="6" w:space="0" w:color="auto"/>
              <w:left w:val="single" w:sz="6" w:space="0" w:color="auto"/>
              <w:bottom w:val="single" w:sz="6" w:space="0" w:color="auto"/>
              <w:right w:val="single" w:sz="6" w:space="0" w:color="auto"/>
            </w:tcBorders>
            <w:vAlign w:val="center"/>
            <w:hideMark/>
          </w:tcPr>
          <w:p w14:paraId="0831BFD3" w14:textId="77777777" w:rsidR="006519AC" w:rsidRPr="00324E6E" w:rsidRDefault="006519AC" w:rsidP="00CC6B49">
            <w:pPr>
              <w:jc w:val="center"/>
              <w:rPr>
                <w:sz w:val="20"/>
                <w:szCs w:val="20"/>
              </w:rPr>
            </w:pPr>
            <w:r w:rsidRPr="00324E6E">
              <w:rPr>
                <w:sz w:val="20"/>
                <w:szCs w:val="20"/>
              </w:rPr>
              <w:t>45,7</w:t>
            </w:r>
          </w:p>
        </w:tc>
        <w:tc>
          <w:tcPr>
            <w:tcW w:w="992" w:type="dxa"/>
            <w:tcBorders>
              <w:top w:val="single" w:sz="6" w:space="0" w:color="auto"/>
              <w:left w:val="single" w:sz="6" w:space="0" w:color="auto"/>
              <w:bottom w:val="single" w:sz="6" w:space="0" w:color="auto"/>
              <w:right w:val="double" w:sz="4" w:space="0" w:color="auto"/>
            </w:tcBorders>
            <w:vAlign w:val="center"/>
            <w:hideMark/>
          </w:tcPr>
          <w:p w14:paraId="7798C78F" w14:textId="77777777" w:rsidR="006519AC" w:rsidRPr="00324E6E" w:rsidRDefault="006519AC" w:rsidP="00CC6B49">
            <w:pPr>
              <w:jc w:val="center"/>
              <w:rPr>
                <w:sz w:val="20"/>
                <w:szCs w:val="20"/>
              </w:rPr>
            </w:pPr>
            <w:r w:rsidRPr="00324E6E">
              <w:rPr>
                <w:sz w:val="20"/>
                <w:szCs w:val="20"/>
              </w:rPr>
              <w:t>33,5</w:t>
            </w:r>
          </w:p>
        </w:tc>
      </w:tr>
      <w:tr w:rsidR="006519AC" w:rsidRPr="00324E6E" w14:paraId="61F2A8A5" w14:textId="77777777" w:rsidTr="00CC6B49">
        <w:trPr>
          <w:trHeight w:val="288"/>
        </w:trPr>
        <w:tc>
          <w:tcPr>
            <w:tcW w:w="3984" w:type="dxa"/>
            <w:tcBorders>
              <w:top w:val="single" w:sz="6" w:space="0" w:color="auto"/>
              <w:left w:val="double" w:sz="4" w:space="0" w:color="auto"/>
              <w:bottom w:val="single" w:sz="6" w:space="0" w:color="auto"/>
              <w:right w:val="single" w:sz="6" w:space="0" w:color="auto"/>
            </w:tcBorders>
            <w:vAlign w:val="center"/>
            <w:hideMark/>
          </w:tcPr>
          <w:p w14:paraId="3ABCE1E3" w14:textId="77777777" w:rsidR="006519AC" w:rsidRPr="00324E6E" w:rsidRDefault="006519AC" w:rsidP="00CC6B49">
            <w:pPr>
              <w:rPr>
                <w:sz w:val="20"/>
                <w:szCs w:val="20"/>
              </w:rPr>
            </w:pPr>
            <w:r w:rsidRPr="00324E6E">
              <w:rPr>
                <w:sz w:val="20"/>
                <w:szCs w:val="20"/>
              </w:rPr>
              <w:t>предоставление субсидий бюджетным, автономным учреждениям и иным некоммерческим организациям</w:t>
            </w:r>
          </w:p>
        </w:tc>
        <w:tc>
          <w:tcPr>
            <w:tcW w:w="990" w:type="dxa"/>
            <w:tcBorders>
              <w:top w:val="single" w:sz="6" w:space="0" w:color="auto"/>
              <w:left w:val="single" w:sz="6" w:space="0" w:color="auto"/>
              <w:bottom w:val="single" w:sz="6" w:space="0" w:color="auto"/>
              <w:right w:val="single" w:sz="6" w:space="0" w:color="auto"/>
            </w:tcBorders>
            <w:vAlign w:val="center"/>
            <w:hideMark/>
          </w:tcPr>
          <w:p w14:paraId="7B329F1F" w14:textId="77777777" w:rsidR="006519AC" w:rsidRPr="00324E6E" w:rsidRDefault="006519AC" w:rsidP="00CC6B49">
            <w:pPr>
              <w:jc w:val="right"/>
              <w:rPr>
                <w:sz w:val="20"/>
                <w:szCs w:val="20"/>
              </w:rPr>
            </w:pPr>
            <w:r w:rsidRPr="00324E6E">
              <w:rPr>
                <w:sz w:val="20"/>
                <w:szCs w:val="20"/>
              </w:rPr>
              <w:t>600</w:t>
            </w:r>
          </w:p>
        </w:tc>
        <w:tc>
          <w:tcPr>
            <w:tcW w:w="1264" w:type="dxa"/>
            <w:tcBorders>
              <w:top w:val="single" w:sz="6" w:space="0" w:color="auto"/>
              <w:left w:val="single" w:sz="6" w:space="0" w:color="auto"/>
              <w:bottom w:val="single" w:sz="6" w:space="0" w:color="auto"/>
              <w:right w:val="single" w:sz="6" w:space="0" w:color="auto"/>
            </w:tcBorders>
            <w:vAlign w:val="center"/>
          </w:tcPr>
          <w:p w14:paraId="600F6A69" w14:textId="77777777" w:rsidR="006519AC" w:rsidRPr="00324E6E" w:rsidRDefault="006519AC" w:rsidP="00CC6B49">
            <w:pPr>
              <w:jc w:val="center"/>
              <w:rPr>
                <w:sz w:val="20"/>
                <w:szCs w:val="20"/>
              </w:rPr>
            </w:pPr>
            <w:r w:rsidRPr="00324E6E">
              <w:rPr>
                <w:sz w:val="20"/>
                <w:szCs w:val="20"/>
              </w:rPr>
              <w:t>0,6</w:t>
            </w:r>
          </w:p>
        </w:tc>
        <w:tc>
          <w:tcPr>
            <w:tcW w:w="1006" w:type="dxa"/>
            <w:tcBorders>
              <w:top w:val="single" w:sz="6" w:space="0" w:color="auto"/>
              <w:left w:val="single" w:sz="6" w:space="0" w:color="auto"/>
              <w:bottom w:val="single" w:sz="6" w:space="0" w:color="auto"/>
              <w:right w:val="single" w:sz="6" w:space="0" w:color="auto"/>
            </w:tcBorders>
            <w:vAlign w:val="center"/>
            <w:hideMark/>
          </w:tcPr>
          <w:p w14:paraId="4A722B9D" w14:textId="77777777" w:rsidR="006519AC" w:rsidRPr="00324E6E" w:rsidRDefault="006519AC" w:rsidP="00CC6B49">
            <w:pPr>
              <w:jc w:val="center"/>
              <w:rPr>
                <w:sz w:val="20"/>
                <w:szCs w:val="20"/>
              </w:rPr>
            </w:pPr>
            <w:r w:rsidRPr="00324E6E">
              <w:rPr>
                <w:sz w:val="20"/>
                <w:szCs w:val="20"/>
              </w:rPr>
              <w:t>0,6</w:t>
            </w:r>
          </w:p>
        </w:tc>
        <w:tc>
          <w:tcPr>
            <w:tcW w:w="993" w:type="dxa"/>
            <w:tcBorders>
              <w:top w:val="single" w:sz="6" w:space="0" w:color="auto"/>
              <w:left w:val="single" w:sz="6" w:space="0" w:color="auto"/>
              <w:bottom w:val="single" w:sz="6" w:space="0" w:color="auto"/>
              <w:right w:val="single" w:sz="6" w:space="0" w:color="auto"/>
            </w:tcBorders>
            <w:vAlign w:val="center"/>
            <w:hideMark/>
          </w:tcPr>
          <w:p w14:paraId="19000E57" w14:textId="77777777" w:rsidR="006519AC" w:rsidRPr="00324E6E" w:rsidRDefault="006519AC" w:rsidP="00CC6B49">
            <w:pPr>
              <w:jc w:val="center"/>
              <w:rPr>
                <w:sz w:val="20"/>
                <w:szCs w:val="20"/>
              </w:rPr>
            </w:pPr>
            <w:r w:rsidRPr="00324E6E">
              <w:rPr>
                <w:sz w:val="20"/>
                <w:szCs w:val="20"/>
              </w:rPr>
              <w:t>0,7</w:t>
            </w:r>
          </w:p>
        </w:tc>
        <w:tc>
          <w:tcPr>
            <w:tcW w:w="992" w:type="dxa"/>
            <w:tcBorders>
              <w:top w:val="single" w:sz="6" w:space="0" w:color="auto"/>
              <w:left w:val="single" w:sz="6" w:space="0" w:color="auto"/>
              <w:bottom w:val="single" w:sz="6" w:space="0" w:color="auto"/>
              <w:right w:val="double" w:sz="4" w:space="0" w:color="auto"/>
            </w:tcBorders>
            <w:vAlign w:val="center"/>
            <w:hideMark/>
          </w:tcPr>
          <w:p w14:paraId="3232CD17" w14:textId="77777777" w:rsidR="006519AC" w:rsidRPr="00324E6E" w:rsidRDefault="006519AC" w:rsidP="00CC6B49">
            <w:pPr>
              <w:jc w:val="center"/>
              <w:rPr>
                <w:sz w:val="20"/>
                <w:szCs w:val="20"/>
              </w:rPr>
            </w:pPr>
            <w:r w:rsidRPr="00324E6E">
              <w:rPr>
                <w:sz w:val="20"/>
                <w:szCs w:val="20"/>
              </w:rPr>
              <w:t>0,7</w:t>
            </w:r>
          </w:p>
        </w:tc>
      </w:tr>
      <w:tr w:rsidR="006519AC" w:rsidRPr="00324E6E" w14:paraId="35ACBD02"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353CB21C" w14:textId="77777777" w:rsidR="006519AC" w:rsidRPr="00324E6E" w:rsidRDefault="006519AC" w:rsidP="00CC6B49">
            <w:pPr>
              <w:rPr>
                <w:sz w:val="20"/>
                <w:szCs w:val="20"/>
              </w:rPr>
            </w:pPr>
            <w:r w:rsidRPr="00324E6E">
              <w:rPr>
                <w:sz w:val="20"/>
                <w:szCs w:val="20"/>
              </w:rPr>
              <w:t>иные бюджетные ассигнования</w:t>
            </w:r>
          </w:p>
        </w:tc>
        <w:tc>
          <w:tcPr>
            <w:tcW w:w="990" w:type="dxa"/>
            <w:tcBorders>
              <w:top w:val="single" w:sz="6" w:space="0" w:color="auto"/>
              <w:left w:val="single" w:sz="6" w:space="0" w:color="auto"/>
              <w:bottom w:val="single" w:sz="6" w:space="0" w:color="auto"/>
              <w:right w:val="single" w:sz="6" w:space="0" w:color="auto"/>
            </w:tcBorders>
            <w:vAlign w:val="center"/>
            <w:hideMark/>
          </w:tcPr>
          <w:p w14:paraId="7489B2C9" w14:textId="77777777" w:rsidR="006519AC" w:rsidRPr="00324E6E" w:rsidRDefault="006519AC" w:rsidP="00CC6B49">
            <w:pPr>
              <w:jc w:val="right"/>
              <w:rPr>
                <w:sz w:val="20"/>
                <w:szCs w:val="20"/>
              </w:rPr>
            </w:pPr>
            <w:r w:rsidRPr="00324E6E">
              <w:rPr>
                <w:sz w:val="20"/>
                <w:szCs w:val="20"/>
              </w:rPr>
              <w:t>800</w:t>
            </w:r>
          </w:p>
        </w:tc>
        <w:tc>
          <w:tcPr>
            <w:tcW w:w="1264" w:type="dxa"/>
            <w:tcBorders>
              <w:top w:val="single" w:sz="6" w:space="0" w:color="auto"/>
              <w:left w:val="single" w:sz="6" w:space="0" w:color="auto"/>
              <w:bottom w:val="single" w:sz="6" w:space="0" w:color="auto"/>
              <w:right w:val="single" w:sz="6" w:space="0" w:color="auto"/>
            </w:tcBorders>
            <w:vAlign w:val="center"/>
          </w:tcPr>
          <w:p w14:paraId="619CC852" w14:textId="77777777" w:rsidR="006519AC" w:rsidRPr="00324E6E" w:rsidRDefault="006519AC" w:rsidP="00CC6B49">
            <w:pPr>
              <w:jc w:val="center"/>
              <w:rPr>
                <w:sz w:val="20"/>
                <w:szCs w:val="20"/>
              </w:rPr>
            </w:pPr>
            <w:r w:rsidRPr="00324E6E">
              <w:rPr>
                <w:sz w:val="20"/>
                <w:szCs w:val="20"/>
              </w:rPr>
              <w:t>9,2</w:t>
            </w:r>
          </w:p>
        </w:tc>
        <w:tc>
          <w:tcPr>
            <w:tcW w:w="1006" w:type="dxa"/>
            <w:tcBorders>
              <w:top w:val="single" w:sz="6" w:space="0" w:color="auto"/>
              <w:left w:val="single" w:sz="6" w:space="0" w:color="auto"/>
              <w:bottom w:val="single" w:sz="6" w:space="0" w:color="auto"/>
              <w:right w:val="single" w:sz="6" w:space="0" w:color="auto"/>
            </w:tcBorders>
            <w:vAlign w:val="center"/>
            <w:hideMark/>
          </w:tcPr>
          <w:p w14:paraId="56BDE301" w14:textId="77777777" w:rsidR="006519AC" w:rsidRPr="00324E6E" w:rsidRDefault="006519AC" w:rsidP="00CC6B49">
            <w:pPr>
              <w:jc w:val="center"/>
              <w:rPr>
                <w:sz w:val="20"/>
                <w:szCs w:val="20"/>
              </w:rPr>
            </w:pPr>
            <w:r w:rsidRPr="00324E6E">
              <w:rPr>
                <w:sz w:val="20"/>
                <w:szCs w:val="20"/>
              </w:rPr>
              <w:t>24,0</w:t>
            </w:r>
          </w:p>
        </w:tc>
        <w:tc>
          <w:tcPr>
            <w:tcW w:w="993" w:type="dxa"/>
            <w:tcBorders>
              <w:top w:val="single" w:sz="6" w:space="0" w:color="auto"/>
              <w:left w:val="single" w:sz="6" w:space="0" w:color="auto"/>
              <w:bottom w:val="single" w:sz="6" w:space="0" w:color="auto"/>
              <w:right w:val="single" w:sz="6" w:space="0" w:color="auto"/>
            </w:tcBorders>
            <w:vAlign w:val="center"/>
            <w:hideMark/>
          </w:tcPr>
          <w:p w14:paraId="4DBA88CF" w14:textId="77777777" w:rsidR="006519AC" w:rsidRPr="00324E6E" w:rsidRDefault="006519AC" w:rsidP="00CC6B49">
            <w:pPr>
              <w:jc w:val="center"/>
              <w:rPr>
                <w:sz w:val="20"/>
                <w:szCs w:val="20"/>
              </w:rPr>
            </w:pPr>
            <w:r w:rsidRPr="00324E6E">
              <w:rPr>
                <w:sz w:val="20"/>
                <w:szCs w:val="20"/>
              </w:rPr>
              <w:t>3,5</w:t>
            </w:r>
          </w:p>
        </w:tc>
        <w:tc>
          <w:tcPr>
            <w:tcW w:w="992" w:type="dxa"/>
            <w:tcBorders>
              <w:top w:val="single" w:sz="6" w:space="0" w:color="auto"/>
              <w:left w:val="single" w:sz="6" w:space="0" w:color="auto"/>
              <w:bottom w:val="single" w:sz="6" w:space="0" w:color="auto"/>
              <w:right w:val="double" w:sz="4" w:space="0" w:color="auto"/>
            </w:tcBorders>
            <w:vAlign w:val="center"/>
            <w:hideMark/>
          </w:tcPr>
          <w:p w14:paraId="081F592D" w14:textId="77777777" w:rsidR="006519AC" w:rsidRPr="00324E6E" w:rsidRDefault="006519AC" w:rsidP="00CC6B49">
            <w:pPr>
              <w:jc w:val="center"/>
              <w:rPr>
                <w:sz w:val="20"/>
                <w:szCs w:val="20"/>
              </w:rPr>
            </w:pPr>
            <w:r w:rsidRPr="00324E6E">
              <w:rPr>
                <w:sz w:val="20"/>
                <w:szCs w:val="20"/>
              </w:rPr>
              <w:t>3,5</w:t>
            </w:r>
          </w:p>
        </w:tc>
      </w:tr>
      <w:tr w:rsidR="006519AC" w:rsidRPr="00324E6E" w14:paraId="5DF21CC9" w14:textId="77777777" w:rsidTr="00BF2989">
        <w:trPr>
          <w:trHeight w:hRule="exact" w:val="255"/>
        </w:trPr>
        <w:tc>
          <w:tcPr>
            <w:tcW w:w="3984" w:type="dxa"/>
            <w:tcBorders>
              <w:top w:val="single" w:sz="6" w:space="0" w:color="auto"/>
              <w:left w:val="double" w:sz="4" w:space="0" w:color="auto"/>
              <w:bottom w:val="single" w:sz="6" w:space="0" w:color="auto"/>
              <w:right w:val="single" w:sz="6" w:space="0" w:color="auto"/>
            </w:tcBorders>
            <w:vAlign w:val="center"/>
            <w:hideMark/>
          </w:tcPr>
          <w:p w14:paraId="3EDBCF44" w14:textId="77777777" w:rsidR="006519AC" w:rsidRPr="00324E6E" w:rsidRDefault="006519AC" w:rsidP="00CC6B49">
            <w:pPr>
              <w:rPr>
                <w:sz w:val="20"/>
                <w:szCs w:val="20"/>
              </w:rPr>
            </w:pPr>
            <w:r w:rsidRPr="00324E6E">
              <w:rPr>
                <w:sz w:val="20"/>
                <w:szCs w:val="20"/>
              </w:rPr>
              <w:t>Контрактуемые расходы, всего</w:t>
            </w:r>
          </w:p>
        </w:tc>
        <w:tc>
          <w:tcPr>
            <w:tcW w:w="990" w:type="dxa"/>
            <w:tcBorders>
              <w:top w:val="single" w:sz="6" w:space="0" w:color="auto"/>
              <w:left w:val="single" w:sz="6" w:space="0" w:color="auto"/>
              <w:bottom w:val="single" w:sz="6" w:space="0" w:color="auto"/>
              <w:right w:val="single" w:sz="6" w:space="0" w:color="auto"/>
            </w:tcBorders>
            <w:vAlign w:val="center"/>
            <w:hideMark/>
          </w:tcPr>
          <w:p w14:paraId="11AB3FDE" w14:textId="77777777" w:rsidR="006519AC" w:rsidRPr="00324E6E" w:rsidRDefault="006519AC" w:rsidP="00CC6B49">
            <w:pPr>
              <w:jc w:val="right"/>
              <w:rPr>
                <w:sz w:val="20"/>
                <w:szCs w:val="20"/>
              </w:rPr>
            </w:pPr>
            <w:r w:rsidRPr="00324E6E">
              <w:rPr>
                <w:sz w:val="20"/>
                <w:szCs w:val="20"/>
              </w:rPr>
              <w:t> </w:t>
            </w:r>
          </w:p>
        </w:tc>
        <w:tc>
          <w:tcPr>
            <w:tcW w:w="1264" w:type="dxa"/>
            <w:tcBorders>
              <w:top w:val="single" w:sz="6" w:space="0" w:color="auto"/>
              <w:left w:val="single" w:sz="6" w:space="0" w:color="auto"/>
              <w:bottom w:val="single" w:sz="6" w:space="0" w:color="auto"/>
              <w:right w:val="single" w:sz="6" w:space="0" w:color="auto"/>
            </w:tcBorders>
            <w:vAlign w:val="center"/>
          </w:tcPr>
          <w:p w14:paraId="71BDEB28" w14:textId="77777777" w:rsidR="006519AC" w:rsidRPr="00324E6E" w:rsidRDefault="006519AC" w:rsidP="00CC6B49">
            <w:pPr>
              <w:jc w:val="center"/>
              <w:rPr>
                <w:sz w:val="20"/>
                <w:szCs w:val="20"/>
              </w:rPr>
            </w:pPr>
            <w:r w:rsidRPr="00324E6E">
              <w:rPr>
                <w:sz w:val="20"/>
                <w:szCs w:val="20"/>
              </w:rPr>
              <w:t>288,4</w:t>
            </w:r>
          </w:p>
        </w:tc>
        <w:tc>
          <w:tcPr>
            <w:tcW w:w="1006" w:type="dxa"/>
            <w:tcBorders>
              <w:top w:val="single" w:sz="6" w:space="0" w:color="auto"/>
              <w:left w:val="single" w:sz="6" w:space="0" w:color="auto"/>
              <w:bottom w:val="single" w:sz="6" w:space="0" w:color="auto"/>
              <w:right w:val="single" w:sz="6" w:space="0" w:color="auto"/>
            </w:tcBorders>
            <w:vAlign w:val="center"/>
            <w:hideMark/>
          </w:tcPr>
          <w:p w14:paraId="1DF350A0" w14:textId="77777777" w:rsidR="006519AC" w:rsidRPr="00324E6E" w:rsidRDefault="006519AC" w:rsidP="00CC6B49">
            <w:pPr>
              <w:jc w:val="center"/>
              <w:rPr>
                <w:sz w:val="20"/>
                <w:szCs w:val="20"/>
              </w:rPr>
            </w:pPr>
            <w:r w:rsidRPr="00324E6E">
              <w:rPr>
                <w:sz w:val="20"/>
                <w:szCs w:val="20"/>
              </w:rPr>
              <w:t>0,1</w:t>
            </w:r>
          </w:p>
        </w:tc>
        <w:tc>
          <w:tcPr>
            <w:tcW w:w="993" w:type="dxa"/>
            <w:tcBorders>
              <w:top w:val="single" w:sz="6" w:space="0" w:color="auto"/>
              <w:left w:val="single" w:sz="6" w:space="0" w:color="auto"/>
              <w:bottom w:val="single" w:sz="6" w:space="0" w:color="auto"/>
              <w:right w:val="single" w:sz="6" w:space="0" w:color="auto"/>
            </w:tcBorders>
            <w:vAlign w:val="center"/>
            <w:hideMark/>
          </w:tcPr>
          <w:p w14:paraId="1A68BD9A" w14:textId="77777777" w:rsidR="006519AC" w:rsidRPr="00324E6E" w:rsidRDefault="006519AC" w:rsidP="00CC6B49">
            <w:pPr>
              <w:jc w:val="center"/>
              <w:rPr>
                <w:sz w:val="20"/>
                <w:szCs w:val="20"/>
              </w:rPr>
            </w:pPr>
            <w:r w:rsidRPr="00324E6E">
              <w:rPr>
                <w:sz w:val="20"/>
                <w:szCs w:val="20"/>
              </w:rPr>
              <w:t>0,1</w:t>
            </w:r>
          </w:p>
        </w:tc>
        <w:tc>
          <w:tcPr>
            <w:tcW w:w="992" w:type="dxa"/>
            <w:tcBorders>
              <w:top w:val="single" w:sz="6" w:space="0" w:color="auto"/>
              <w:left w:val="single" w:sz="6" w:space="0" w:color="auto"/>
              <w:bottom w:val="single" w:sz="6" w:space="0" w:color="auto"/>
              <w:right w:val="double" w:sz="4" w:space="0" w:color="auto"/>
            </w:tcBorders>
            <w:vAlign w:val="center"/>
            <w:hideMark/>
          </w:tcPr>
          <w:p w14:paraId="3F3E8E9E" w14:textId="77777777" w:rsidR="006519AC" w:rsidRPr="00324E6E" w:rsidRDefault="006519AC" w:rsidP="00CC6B49">
            <w:pPr>
              <w:jc w:val="center"/>
              <w:rPr>
                <w:sz w:val="20"/>
                <w:szCs w:val="20"/>
              </w:rPr>
            </w:pPr>
            <w:r w:rsidRPr="00324E6E">
              <w:rPr>
                <w:sz w:val="20"/>
                <w:szCs w:val="20"/>
              </w:rPr>
              <w:t>0,1</w:t>
            </w:r>
          </w:p>
        </w:tc>
      </w:tr>
      <w:tr w:rsidR="006519AC" w:rsidRPr="00324E6E" w14:paraId="66F458DE" w14:textId="77777777" w:rsidTr="00BF2989">
        <w:trPr>
          <w:trHeight w:hRule="exact" w:val="255"/>
        </w:trPr>
        <w:tc>
          <w:tcPr>
            <w:tcW w:w="3984" w:type="dxa"/>
            <w:tcBorders>
              <w:top w:val="single" w:sz="6" w:space="0" w:color="auto"/>
              <w:left w:val="double" w:sz="4" w:space="0" w:color="auto"/>
              <w:bottom w:val="double" w:sz="4" w:space="0" w:color="auto"/>
              <w:right w:val="single" w:sz="6" w:space="0" w:color="auto"/>
            </w:tcBorders>
            <w:vAlign w:val="center"/>
            <w:hideMark/>
          </w:tcPr>
          <w:p w14:paraId="2C473F9C" w14:textId="77777777" w:rsidR="006519AC" w:rsidRPr="00324E6E" w:rsidRDefault="006519AC" w:rsidP="00CC6B49">
            <w:pPr>
              <w:rPr>
                <w:sz w:val="20"/>
                <w:szCs w:val="20"/>
              </w:rPr>
            </w:pPr>
            <w:r w:rsidRPr="00324E6E">
              <w:rPr>
                <w:sz w:val="20"/>
                <w:szCs w:val="20"/>
              </w:rPr>
              <w:t>в т.ч. капитальные вложения</w:t>
            </w:r>
          </w:p>
        </w:tc>
        <w:tc>
          <w:tcPr>
            <w:tcW w:w="990" w:type="dxa"/>
            <w:tcBorders>
              <w:top w:val="single" w:sz="6" w:space="0" w:color="auto"/>
              <w:left w:val="single" w:sz="6" w:space="0" w:color="auto"/>
              <w:bottom w:val="double" w:sz="4" w:space="0" w:color="auto"/>
              <w:right w:val="single" w:sz="6" w:space="0" w:color="auto"/>
            </w:tcBorders>
            <w:vAlign w:val="center"/>
            <w:hideMark/>
          </w:tcPr>
          <w:p w14:paraId="44600F6D" w14:textId="77777777" w:rsidR="006519AC" w:rsidRPr="00324E6E" w:rsidRDefault="006519AC" w:rsidP="00CC6B49">
            <w:pPr>
              <w:jc w:val="right"/>
              <w:rPr>
                <w:sz w:val="20"/>
                <w:szCs w:val="20"/>
              </w:rPr>
            </w:pPr>
            <w:r w:rsidRPr="00324E6E">
              <w:rPr>
                <w:sz w:val="20"/>
                <w:szCs w:val="20"/>
              </w:rPr>
              <w:t>400</w:t>
            </w:r>
          </w:p>
        </w:tc>
        <w:tc>
          <w:tcPr>
            <w:tcW w:w="1264" w:type="dxa"/>
            <w:tcBorders>
              <w:top w:val="single" w:sz="6" w:space="0" w:color="auto"/>
              <w:left w:val="single" w:sz="6" w:space="0" w:color="auto"/>
              <w:bottom w:val="double" w:sz="4" w:space="0" w:color="auto"/>
              <w:right w:val="single" w:sz="6" w:space="0" w:color="auto"/>
            </w:tcBorders>
            <w:vAlign w:val="center"/>
          </w:tcPr>
          <w:p w14:paraId="343C9493" w14:textId="77777777" w:rsidR="006519AC" w:rsidRPr="00324E6E" w:rsidRDefault="006519AC" w:rsidP="00CC6B49">
            <w:pPr>
              <w:jc w:val="center"/>
              <w:rPr>
                <w:sz w:val="20"/>
                <w:szCs w:val="20"/>
              </w:rPr>
            </w:pPr>
            <w:r w:rsidRPr="00324E6E">
              <w:rPr>
                <w:sz w:val="20"/>
                <w:szCs w:val="20"/>
              </w:rPr>
              <w:t>288,3</w:t>
            </w:r>
          </w:p>
        </w:tc>
        <w:tc>
          <w:tcPr>
            <w:tcW w:w="1006" w:type="dxa"/>
            <w:tcBorders>
              <w:top w:val="single" w:sz="6" w:space="0" w:color="auto"/>
              <w:left w:val="single" w:sz="6" w:space="0" w:color="auto"/>
              <w:bottom w:val="double" w:sz="4" w:space="0" w:color="auto"/>
              <w:right w:val="single" w:sz="6" w:space="0" w:color="auto"/>
            </w:tcBorders>
            <w:vAlign w:val="center"/>
            <w:hideMark/>
          </w:tcPr>
          <w:p w14:paraId="131CAC4A" w14:textId="77777777" w:rsidR="006519AC" w:rsidRPr="00324E6E" w:rsidRDefault="006519AC" w:rsidP="00CC6B49">
            <w:pPr>
              <w:jc w:val="center"/>
              <w:rPr>
                <w:sz w:val="20"/>
                <w:szCs w:val="20"/>
              </w:rPr>
            </w:pPr>
            <w:r w:rsidRPr="00324E6E">
              <w:rPr>
                <w:sz w:val="20"/>
                <w:szCs w:val="20"/>
              </w:rPr>
              <w:t>0,0</w:t>
            </w:r>
          </w:p>
        </w:tc>
        <w:tc>
          <w:tcPr>
            <w:tcW w:w="993" w:type="dxa"/>
            <w:tcBorders>
              <w:top w:val="single" w:sz="6" w:space="0" w:color="auto"/>
              <w:left w:val="single" w:sz="6" w:space="0" w:color="auto"/>
              <w:bottom w:val="double" w:sz="4" w:space="0" w:color="auto"/>
              <w:right w:val="single" w:sz="6" w:space="0" w:color="auto"/>
            </w:tcBorders>
            <w:vAlign w:val="center"/>
            <w:hideMark/>
          </w:tcPr>
          <w:p w14:paraId="4E0A410A" w14:textId="77777777" w:rsidR="006519AC" w:rsidRPr="00324E6E" w:rsidRDefault="006519AC" w:rsidP="00CC6B49">
            <w:pPr>
              <w:jc w:val="center"/>
              <w:rPr>
                <w:sz w:val="20"/>
                <w:szCs w:val="20"/>
              </w:rPr>
            </w:pPr>
            <w:r w:rsidRPr="00324E6E">
              <w:rPr>
                <w:sz w:val="20"/>
                <w:szCs w:val="20"/>
              </w:rPr>
              <w:t>0,0</w:t>
            </w:r>
          </w:p>
        </w:tc>
        <w:tc>
          <w:tcPr>
            <w:tcW w:w="992" w:type="dxa"/>
            <w:tcBorders>
              <w:top w:val="single" w:sz="6" w:space="0" w:color="auto"/>
              <w:left w:val="single" w:sz="6" w:space="0" w:color="auto"/>
              <w:bottom w:val="double" w:sz="4" w:space="0" w:color="auto"/>
              <w:right w:val="double" w:sz="4" w:space="0" w:color="auto"/>
            </w:tcBorders>
            <w:vAlign w:val="center"/>
            <w:hideMark/>
          </w:tcPr>
          <w:p w14:paraId="7A6DF246" w14:textId="77777777" w:rsidR="006519AC" w:rsidRPr="00324E6E" w:rsidRDefault="006519AC" w:rsidP="00CC6B49">
            <w:pPr>
              <w:jc w:val="center"/>
              <w:rPr>
                <w:sz w:val="20"/>
                <w:szCs w:val="20"/>
              </w:rPr>
            </w:pPr>
            <w:r w:rsidRPr="00324E6E">
              <w:rPr>
                <w:sz w:val="20"/>
                <w:szCs w:val="20"/>
              </w:rPr>
              <w:t>0,0</w:t>
            </w:r>
          </w:p>
        </w:tc>
      </w:tr>
    </w:tbl>
    <w:p w14:paraId="47023D26" w14:textId="77777777" w:rsidR="006519AC" w:rsidRPr="00BF2989" w:rsidRDefault="006519AC" w:rsidP="006519AC"/>
    <w:p w14:paraId="3BF0C85A" w14:textId="77777777" w:rsidR="006519AC" w:rsidRPr="00BF2989" w:rsidRDefault="006519AC" w:rsidP="00BF2989">
      <w:pPr>
        <w:ind w:firstLine="709"/>
        <w:contextualSpacing/>
        <w:jc w:val="both"/>
        <w:rPr>
          <w:sz w:val="28"/>
          <w:szCs w:val="28"/>
        </w:rPr>
      </w:pPr>
      <w:r w:rsidRPr="00BF2989">
        <w:rPr>
          <w:sz w:val="28"/>
          <w:szCs w:val="28"/>
        </w:rPr>
        <w:t xml:space="preserve">Таким образом, из общего объема расходов госпрограммы на 2022-2024 годы около 90% ассигнований ежегодно предусмотрено на расходы по коду 500 (межбюджетные трансферты). </w:t>
      </w:r>
    </w:p>
    <w:p w14:paraId="1F42ED9A" w14:textId="288066EE" w:rsidR="006519AC" w:rsidRPr="00540121" w:rsidRDefault="006519AC" w:rsidP="00BF2989">
      <w:pPr>
        <w:ind w:firstLine="709"/>
        <w:jc w:val="both"/>
        <w:rPr>
          <w:sz w:val="28"/>
          <w:szCs w:val="28"/>
        </w:rPr>
      </w:pPr>
      <w:r w:rsidRPr="00BF2989">
        <w:rPr>
          <w:rFonts w:eastAsia="Calibri"/>
          <w:sz w:val="28"/>
          <w:szCs w:val="28"/>
          <w:lang w:eastAsia="en-US"/>
        </w:rPr>
        <w:t>Также КСП АО полагает необходимым отметить, что в составе мероприятий, запланированных в ГП № 510-пп на 2022 год, не предусмотрено мероприятие, связанное со с</w:t>
      </w:r>
      <w:r w:rsidRPr="00BF2989">
        <w:rPr>
          <w:rFonts w:eastAsiaTheme="minorHAnsi"/>
          <w:sz w:val="28"/>
          <w:szCs w:val="28"/>
          <w:lang w:eastAsia="en-US"/>
        </w:rPr>
        <w:t xml:space="preserve">троительством объекта «Средняя общеобразовательная школа на 352 учащихся с интернатом на 80 мест в п. </w:t>
      </w:r>
      <w:r w:rsidRPr="00BF2989">
        <w:rPr>
          <w:rFonts w:eastAsiaTheme="minorHAnsi"/>
          <w:sz w:val="28"/>
          <w:szCs w:val="28"/>
          <w:lang w:eastAsia="en-US"/>
        </w:rPr>
        <w:lastRenderedPageBreak/>
        <w:t xml:space="preserve">Шалакуша». Согласно данным ЕИС «Закупки» на строительство указанного объекта заключен муниципальный контракт от 02.07.2020 № </w:t>
      </w:r>
      <w:r w:rsidRPr="00BF2989">
        <w:rPr>
          <w:sz w:val="28"/>
          <w:szCs w:val="28"/>
        </w:rPr>
        <w:t xml:space="preserve">0124200000620002737 со сроком окончания работ – на позднее 20 декабря 2021 года. Цена контракта составила </w:t>
      </w:r>
      <w:r w:rsidRPr="00BF2989">
        <w:rPr>
          <w:rStyle w:val="cardmaininfocontent"/>
          <w:sz w:val="28"/>
          <w:szCs w:val="28"/>
        </w:rPr>
        <w:t>432,8</w:t>
      </w:r>
      <w:r w:rsidR="00BF2989">
        <w:rPr>
          <w:rStyle w:val="cardmaininfocontent"/>
          <w:sz w:val="28"/>
          <w:szCs w:val="28"/>
        </w:rPr>
        <w:t xml:space="preserve"> млн.</w:t>
      </w:r>
      <w:r w:rsidRPr="00BF2989">
        <w:rPr>
          <w:rStyle w:val="cardmaininfocontent"/>
          <w:sz w:val="28"/>
          <w:szCs w:val="28"/>
        </w:rPr>
        <w:t xml:space="preserve">руб. и по состоянию на 09.11.2021, по данным ЕИС «Закупки», подрядчиком выполнено работ на </w:t>
      </w:r>
      <w:r w:rsidRPr="00BF2989">
        <w:rPr>
          <w:rStyle w:val="sectioninfo"/>
          <w:sz w:val="28"/>
          <w:szCs w:val="28"/>
        </w:rPr>
        <w:t xml:space="preserve">190,9 </w:t>
      </w:r>
      <w:r w:rsidR="00BB3D2B">
        <w:rPr>
          <w:rStyle w:val="sectioninfo"/>
          <w:sz w:val="28"/>
          <w:szCs w:val="28"/>
        </w:rPr>
        <w:t>млн.</w:t>
      </w:r>
      <w:r w:rsidRPr="00BF2989">
        <w:rPr>
          <w:rStyle w:val="sectioninfo"/>
          <w:sz w:val="28"/>
          <w:szCs w:val="28"/>
        </w:rPr>
        <w:t>руб., что составляет менее 45% от цены контракта. С учетом вышесказанного, существует риски неисполнения условий контракта по вводу объекта в эксплуатацию в 2021 году и, соответственно, необходимостью планирования бюджетных ассигнований на данный объект на 2022 год.</w:t>
      </w:r>
    </w:p>
    <w:p w14:paraId="555E8619" w14:textId="697AD462" w:rsidR="00287F2C" w:rsidRPr="00F633D5" w:rsidRDefault="00A859DA" w:rsidP="00287F2C">
      <w:pPr>
        <w:pStyle w:val="3"/>
        <w:jc w:val="center"/>
        <w:rPr>
          <w:rFonts w:ascii="Times New Roman" w:hAnsi="Times New Roman"/>
          <w:b w:val="0"/>
          <w:sz w:val="28"/>
          <w:szCs w:val="28"/>
          <w:u w:val="single"/>
        </w:rPr>
      </w:pPr>
      <w:bookmarkStart w:id="86" w:name="_Toc88490104"/>
      <w:r>
        <w:rPr>
          <w:rFonts w:ascii="Times New Roman" w:hAnsi="Times New Roman"/>
          <w:b w:val="0"/>
          <w:sz w:val="28"/>
          <w:szCs w:val="28"/>
          <w:u w:val="single"/>
        </w:rPr>
        <w:t>7</w:t>
      </w:r>
      <w:r w:rsidR="00A43A13" w:rsidRPr="00F633D5">
        <w:rPr>
          <w:rFonts w:ascii="Times New Roman" w:hAnsi="Times New Roman"/>
          <w:b w:val="0"/>
          <w:sz w:val="28"/>
          <w:szCs w:val="28"/>
          <w:u w:val="single"/>
        </w:rPr>
        <w:t>.4.</w:t>
      </w:r>
      <w:r w:rsidR="00085630">
        <w:rPr>
          <w:rFonts w:ascii="Times New Roman" w:hAnsi="Times New Roman"/>
          <w:b w:val="0"/>
          <w:sz w:val="28"/>
          <w:szCs w:val="28"/>
          <w:u w:val="single"/>
        </w:rPr>
        <w:t>18</w:t>
      </w:r>
      <w:r w:rsidR="00A43A13" w:rsidRPr="00F633D5">
        <w:rPr>
          <w:rFonts w:ascii="Times New Roman" w:hAnsi="Times New Roman"/>
          <w:b w:val="0"/>
          <w:sz w:val="28"/>
          <w:szCs w:val="28"/>
          <w:u w:val="single"/>
        </w:rPr>
        <w:t xml:space="preserve">. </w:t>
      </w:r>
      <w:r w:rsidR="00287F2C" w:rsidRPr="00F633D5">
        <w:rPr>
          <w:rFonts w:ascii="Times New Roman" w:hAnsi="Times New Roman"/>
          <w:b w:val="0"/>
          <w:sz w:val="28"/>
          <w:szCs w:val="28"/>
          <w:u w:val="single"/>
        </w:rPr>
        <w:t>Государственная програ</w:t>
      </w:r>
      <w:r w:rsidR="00380665" w:rsidRPr="00F633D5">
        <w:rPr>
          <w:rFonts w:ascii="Times New Roman" w:hAnsi="Times New Roman"/>
          <w:b w:val="0"/>
          <w:sz w:val="28"/>
          <w:szCs w:val="28"/>
          <w:u w:val="single"/>
        </w:rPr>
        <w:t>м</w:t>
      </w:r>
      <w:r w:rsidR="00287F2C" w:rsidRPr="00F633D5">
        <w:rPr>
          <w:rFonts w:ascii="Times New Roman" w:hAnsi="Times New Roman"/>
          <w:b w:val="0"/>
          <w:sz w:val="28"/>
          <w:szCs w:val="28"/>
          <w:u w:val="single"/>
        </w:rPr>
        <w:t>ма Архангельской области «Цифровое развитие Архангельской области»</w:t>
      </w:r>
      <w:bookmarkEnd w:id="86"/>
    </w:p>
    <w:p w14:paraId="264B4F64" w14:textId="30E8C668" w:rsidR="0077483D" w:rsidRPr="00F633D5" w:rsidRDefault="0077483D" w:rsidP="00F633D5">
      <w:pPr>
        <w:ind w:firstLine="709"/>
        <w:jc w:val="both"/>
        <w:rPr>
          <w:sz w:val="28"/>
          <w:szCs w:val="28"/>
        </w:rPr>
      </w:pPr>
      <w:r w:rsidRPr="00F633D5">
        <w:rPr>
          <w:sz w:val="28"/>
          <w:szCs w:val="28"/>
        </w:rPr>
        <w:t xml:space="preserve">Государственная программа Архангельской области «Цифровое развитие Архангельской области» утверждена постановлением Правительства Архангельской области от 10.10.2019 № 549-пп (далее </w:t>
      </w:r>
      <w:r w:rsidR="004D7DCE">
        <w:rPr>
          <w:sz w:val="28"/>
          <w:szCs w:val="28"/>
        </w:rPr>
        <w:t>ГП</w:t>
      </w:r>
      <w:r w:rsidRPr="00F633D5">
        <w:rPr>
          <w:sz w:val="28"/>
          <w:szCs w:val="28"/>
        </w:rPr>
        <w:t xml:space="preserve"> № </w:t>
      </w:r>
      <w:r w:rsidR="00602EDD">
        <w:rPr>
          <w:sz w:val="28"/>
          <w:szCs w:val="28"/>
        </w:rPr>
        <w:t>27</w:t>
      </w:r>
      <w:r w:rsidR="00E211EE">
        <w:rPr>
          <w:sz w:val="28"/>
          <w:szCs w:val="28"/>
        </w:rPr>
        <w:t>, госпрограмма</w:t>
      </w:r>
      <w:r w:rsidRPr="00F633D5">
        <w:rPr>
          <w:sz w:val="28"/>
          <w:szCs w:val="28"/>
        </w:rPr>
        <w:t xml:space="preserve">) и в составе документов к </w:t>
      </w:r>
      <w:r w:rsidR="00E211EE">
        <w:rPr>
          <w:sz w:val="28"/>
          <w:szCs w:val="28"/>
        </w:rPr>
        <w:t>з</w:t>
      </w:r>
      <w:r w:rsidRPr="00F633D5">
        <w:rPr>
          <w:sz w:val="28"/>
          <w:szCs w:val="28"/>
        </w:rPr>
        <w:t xml:space="preserve">аконопроекту представлена в редакции постановления Правительства Архангельской области от </w:t>
      </w:r>
      <w:r w:rsidR="004D7DCE">
        <w:rPr>
          <w:sz w:val="28"/>
          <w:szCs w:val="28"/>
        </w:rPr>
        <w:t>25</w:t>
      </w:r>
      <w:r w:rsidRPr="00F633D5">
        <w:rPr>
          <w:sz w:val="28"/>
          <w:szCs w:val="28"/>
        </w:rPr>
        <w:t>.10.202</w:t>
      </w:r>
      <w:r w:rsidR="004D7DCE">
        <w:rPr>
          <w:sz w:val="28"/>
          <w:szCs w:val="28"/>
        </w:rPr>
        <w:t>1</w:t>
      </w:r>
      <w:r w:rsidRPr="00F633D5">
        <w:rPr>
          <w:sz w:val="28"/>
          <w:szCs w:val="28"/>
        </w:rPr>
        <w:t xml:space="preserve"> № </w:t>
      </w:r>
      <w:r w:rsidR="004D7DCE">
        <w:rPr>
          <w:sz w:val="28"/>
          <w:szCs w:val="28"/>
        </w:rPr>
        <w:t>586</w:t>
      </w:r>
      <w:r w:rsidRPr="00F633D5">
        <w:rPr>
          <w:sz w:val="28"/>
          <w:szCs w:val="28"/>
        </w:rPr>
        <w:t>-пп.</w:t>
      </w:r>
    </w:p>
    <w:p w14:paraId="32316ECB" w14:textId="788D67A9" w:rsidR="0077483D" w:rsidRPr="00E211EE" w:rsidRDefault="0077483D" w:rsidP="00E211EE">
      <w:pPr>
        <w:ind w:firstLine="709"/>
        <w:jc w:val="both"/>
        <w:rPr>
          <w:sz w:val="28"/>
          <w:szCs w:val="28"/>
        </w:rPr>
      </w:pPr>
      <w:r w:rsidRPr="00E211EE">
        <w:rPr>
          <w:sz w:val="28"/>
          <w:szCs w:val="28"/>
        </w:rPr>
        <w:t>Ответственным исполнителем госпрограммы утверждено министерство связи и информационных технологий Архангельской области</w:t>
      </w:r>
      <w:r w:rsidR="00E211EE">
        <w:rPr>
          <w:sz w:val="28"/>
          <w:szCs w:val="28"/>
        </w:rPr>
        <w:t xml:space="preserve"> (далее – минсвязи АО)</w:t>
      </w:r>
      <w:r w:rsidRPr="00E211EE">
        <w:rPr>
          <w:sz w:val="28"/>
          <w:szCs w:val="28"/>
        </w:rPr>
        <w:t>, соисполнители отсутствуют.</w:t>
      </w:r>
    </w:p>
    <w:p w14:paraId="2D7435D1" w14:textId="609082B8" w:rsidR="0077483D" w:rsidRPr="00201AB5" w:rsidRDefault="0077483D" w:rsidP="00201AB5">
      <w:pPr>
        <w:ind w:firstLine="709"/>
        <w:jc w:val="both"/>
        <w:rPr>
          <w:sz w:val="28"/>
          <w:szCs w:val="28"/>
        </w:rPr>
      </w:pPr>
      <w:r w:rsidRPr="00201AB5">
        <w:rPr>
          <w:sz w:val="28"/>
          <w:szCs w:val="28"/>
        </w:rPr>
        <w:t>Целью госпрограммы является создание условий для развития в Архангельской области информационного пространства с учетом потребностей общества в получении качественных и достоверных сведений на основе масштабного распространения информационно-телекоммуникационных технологий.</w:t>
      </w:r>
    </w:p>
    <w:p w14:paraId="5E41651F" w14:textId="48B95A9A" w:rsidR="002F7018" w:rsidRPr="001F64DA" w:rsidRDefault="009274D5" w:rsidP="001F64DA">
      <w:pPr>
        <w:ind w:firstLine="709"/>
        <w:jc w:val="both"/>
        <w:rPr>
          <w:sz w:val="28"/>
          <w:szCs w:val="28"/>
        </w:rPr>
      </w:pPr>
      <w:r w:rsidRPr="001F64DA">
        <w:rPr>
          <w:sz w:val="28"/>
          <w:szCs w:val="28"/>
        </w:rPr>
        <w:t>Общие объемы финансирования мероприятий госпрограммы № 549-пп на 202</w:t>
      </w:r>
      <w:r w:rsidR="001F64DA">
        <w:rPr>
          <w:sz w:val="28"/>
          <w:szCs w:val="28"/>
        </w:rPr>
        <w:t>1</w:t>
      </w:r>
      <w:r w:rsidRPr="001F64DA">
        <w:rPr>
          <w:sz w:val="28"/>
          <w:szCs w:val="28"/>
        </w:rPr>
        <w:t xml:space="preserve"> – 202</w:t>
      </w:r>
      <w:r w:rsidR="001F64DA">
        <w:rPr>
          <w:sz w:val="28"/>
          <w:szCs w:val="28"/>
        </w:rPr>
        <w:t>4</w:t>
      </w:r>
      <w:r w:rsidRPr="001F64DA">
        <w:rPr>
          <w:sz w:val="28"/>
          <w:szCs w:val="28"/>
        </w:rPr>
        <w:t xml:space="preserve"> годы представлены на рисунк</w:t>
      </w:r>
      <w:r w:rsidR="00AE7540">
        <w:rPr>
          <w:sz w:val="28"/>
          <w:szCs w:val="28"/>
        </w:rPr>
        <w:t>ах</w:t>
      </w:r>
      <w:r w:rsidRPr="001F64DA">
        <w:rPr>
          <w:sz w:val="28"/>
          <w:szCs w:val="28"/>
        </w:rPr>
        <w:t xml:space="preserve"> </w:t>
      </w:r>
      <w:r w:rsidR="00AF559D">
        <w:rPr>
          <w:sz w:val="28"/>
          <w:szCs w:val="28"/>
        </w:rPr>
        <w:t>82</w:t>
      </w:r>
      <w:r w:rsidR="00AE7540">
        <w:rPr>
          <w:sz w:val="28"/>
          <w:szCs w:val="28"/>
        </w:rPr>
        <w:t xml:space="preserve"> и </w:t>
      </w:r>
      <w:r w:rsidR="00AF559D">
        <w:rPr>
          <w:sz w:val="28"/>
          <w:szCs w:val="28"/>
        </w:rPr>
        <w:t>83</w:t>
      </w:r>
      <w:r w:rsidRPr="001F64DA">
        <w:rPr>
          <w:sz w:val="28"/>
          <w:szCs w:val="28"/>
        </w:rPr>
        <w:t>.</w:t>
      </w:r>
    </w:p>
    <w:p w14:paraId="0DD13A12" w14:textId="45AB841E" w:rsidR="009274D5" w:rsidRPr="00003449" w:rsidRDefault="00093D6D" w:rsidP="009274D5">
      <w:pPr>
        <w:keepNext/>
        <w:jc w:val="center"/>
      </w:pPr>
      <w:r>
        <w:rPr>
          <w:noProof/>
        </w:rPr>
        <w:drawing>
          <wp:inline distT="0" distB="0" distL="0" distR="0" wp14:anchorId="1BEDE717" wp14:editId="29CC0F7B">
            <wp:extent cx="5588000" cy="2450951"/>
            <wp:effectExtent l="0" t="0" r="0" b="698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630208" cy="2469464"/>
                    </a:xfrm>
                    <a:prstGeom prst="rect">
                      <a:avLst/>
                    </a:prstGeom>
                    <a:noFill/>
                  </pic:spPr>
                </pic:pic>
              </a:graphicData>
            </a:graphic>
          </wp:inline>
        </w:drawing>
      </w:r>
    </w:p>
    <w:p w14:paraId="2EAD75EB" w14:textId="6D000917" w:rsidR="009274D5" w:rsidRPr="00003449" w:rsidRDefault="009274D5" w:rsidP="009274D5">
      <w:pPr>
        <w:pStyle w:val="af9"/>
        <w:rPr>
          <w:rStyle w:val="afff3"/>
          <w:rFonts w:ascii="Times New Roman" w:hAnsi="Times New Roman"/>
          <w:i w:val="0"/>
          <w:sz w:val="24"/>
          <w:szCs w:val="24"/>
        </w:rPr>
      </w:pPr>
      <w:r w:rsidRPr="00003449">
        <w:rPr>
          <w:rStyle w:val="afff3"/>
          <w:rFonts w:ascii="Times New Roman" w:hAnsi="Times New Roman"/>
          <w:i w:val="0"/>
          <w:sz w:val="24"/>
          <w:szCs w:val="24"/>
        </w:rPr>
        <w:t xml:space="preserve">Рисунок </w:t>
      </w:r>
      <w:r w:rsidRPr="00003449">
        <w:rPr>
          <w:rStyle w:val="afff3"/>
          <w:rFonts w:ascii="Times New Roman" w:hAnsi="Times New Roman"/>
          <w:i w:val="0"/>
          <w:sz w:val="24"/>
          <w:szCs w:val="24"/>
        </w:rPr>
        <w:fldChar w:fldCharType="begin"/>
      </w:r>
      <w:r w:rsidRPr="00003449">
        <w:rPr>
          <w:rStyle w:val="afff3"/>
          <w:rFonts w:ascii="Times New Roman" w:hAnsi="Times New Roman"/>
          <w:i w:val="0"/>
          <w:sz w:val="24"/>
          <w:szCs w:val="24"/>
        </w:rPr>
        <w:instrText xml:space="preserve"> SEQ Рисунок \* ARABIC </w:instrText>
      </w:r>
      <w:r w:rsidRPr="00003449">
        <w:rPr>
          <w:rStyle w:val="afff3"/>
          <w:rFonts w:ascii="Times New Roman" w:hAnsi="Times New Roman"/>
          <w:i w:val="0"/>
          <w:sz w:val="24"/>
          <w:szCs w:val="24"/>
        </w:rPr>
        <w:fldChar w:fldCharType="separate"/>
      </w:r>
      <w:r w:rsidR="00473415">
        <w:rPr>
          <w:rStyle w:val="afff3"/>
          <w:rFonts w:ascii="Times New Roman" w:hAnsi="Times New Roman"/>
          <w:i w:val="0"/>
          <w:noProof/>
          <w:sz w:val="24"/>
          <w:szCs w:val="24"/>
        </w:rPr>
        <w:t>82</w:t>
      </w:r>
      <w:r w:rsidRPr="00003449">
        <w:rPr>
          <w:rStyle w:val="afff3"/>
          <w:rFonts w:ascii="Times New Roman" w:hAnsi="Times New Roman"/>
          <w:i w:val="0"/>
          <w:sz w:val="24"/>
          <w:szCs w:val="24"/>
        </w:rPr>
        <w:fldChar w:fldCharType="end"/>
      </w:r>
      <w:r w:rsidRPr="00003449">
        <w:rPr>
          <w:rStyle w:val="afff3"/>
          <w:rFonts w:ascii="Times New Roman" w:hAnsi="Times New Roman"/>
          <w:i w:val="0"/>
          <w:sz w:val="24"/>
          <w:szCs w:val="24"/>
        </w:rPr>
        <w:t xml:space="preserve">. Финансирование мероприятий </w:t>
      </w:r>
      <w:r w:rsidR="00003449">
        <w:rPr>
          <w:rStyle w:val="afff3"/>
          <w:rFonts w:ascii="Times New Roman" w:hAnsi="Times New Roman"/>
          <w:i w:val="0"/>
          <w:sz w:val="24"/>
          <w:szCs w:val="24"/>
        </w:rPr>
        <w:t>ГП № 27</w:t>
      </w:r>
      <w:r w:rsidRPr="00003449">
        <w:rPr>
          <w:rStyle w:val="afff3"/>
          <w:rFonts w:ascii="Times New Roman" w:hAnsi="Times New Roman"/>
          <w:i w:val="0"/>
          <w:sz w:val="24"/>
          <w:szCs w:val="24"/>
        </w:rPr>
        <w:t xml:space="preserve"> за счет всех источников, млн.руб.</w:t>
      </w:r>
    </w:p>
    <w:p w14:paraId="4F9186BF" w14:textId="77777777" w:rsidR="009274D5" w:rsidRPr="00003449" w:rsidRDefault="009274D5" w:rsidP="009274D5">
      <w:pPr>
        <w:rPr>
          <w:sz w:val="16"/>
          <w:szCs w:val="16"/>
        </w:rPr>
      </w:pPr>
    </w:p>
    <w:p w14:paraId="331A31FE" w14:textId="43D999E7" w:rsidR="00AE7540" w:rsidRDefault="00BF68F3" w:rsidP="00BF68F3">
      <w:pPr>
        <w:jc w:val="center"/>
        <w:rPr>
          <w:sz w:val="28"/>
          <w:szCs w:val="28"/>
        </w:rPr>
      </w:pPr>
      <w:r>
        <w:rPr>
          <w:noProof/>
          <w:sz w:val="28"/>
          <w:szCs w:val="28"/>
        </w:rPr>
        <w:lastRenderedPageBreak/>
        <w:drawing>
          <wp:inline distT="0" distB="0" distL="0" distR="0" wp14:anchorId="498D73FD" wp14:editId="66B5979E">
            <wp:extent cx="5054600" cy="2767237"/>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083533" cy="2783077"/>
                    </a:xfrm>
                    <a:prstGeom prst="rect">
                      <a:avLst/>
                    </a:prstGeom>
                    <a:noFill/>
                  </pic:spPr>
                </pic:pic>
              </a:graphicData>
            </a:graphic>
          </wp:inline>
        </w:drawing>
      </w:r>
    </w:p>
    <w:p w14:paraId="7C16FFAC" w14:textId="441E5627" w:rsidR="00AE7540" w:rsidRPr="00003449" w:rsidRDefault="00AE7540" w:rsidP="00AE7540">
      <w:pPr>
        <w:pStyle w:val="af9"/>
        <w:rPr>
          <w:rStyle w:val="afff3"/>
          <w:rFonts w:ascii="Times New Roman" w:hAnsi="Times New Roman"/>
          <w:i w:val="0"/>
          <w:sz w:val="24"/>
          <w:szCs w:val="24"/>
        </w:rPr>
      </w:pPr>
      <w:r w:rsidRPr="00003449">
        <w:rPr>
          <w:rStyle w:val="afff3"/>
          <w:rFonts w:ascii="Times New Roman" w:hAnsi="Times New Roman"/>
          <w:i w:val="0"/>
          <w:sz w:val="24"/>
          <w:szCs w:val="24"/>
        </w:rPr>
        <w:t xml:space="preserve">Рисунок </w:t>
      </w:r>
      <w:r w:rsidRPr="00003449">
        <w:rPr>
          <w:rStyle w:val="afff3"/>
          <w:rFonts w:ascii="Times New Roman" w:hAnsi="Times New Roman"/>
          <w:i w:val="0"/>
          <w:sz w:val="24"/>
          <w:szCs w:val="24"/>
        </w:rPr>
        <w:fldChar w:fldCharType="begin"/>
      </w:r>
      <w:r w:rsidRPr="00003449">
        <w:rPr>
          <w:rStyle w:val="afff3"/>
          <w:rFonts w:ascii="Times New Roman" w:hAnsi="Times New Roman"/>
          <w:i w:val="0"/>
          <w:sz w:val="24"/>
          <w:szCs w:val="24"/>
        </w:rPr>
        <w:instrText xml:space="preserve"> SEQ Рисунок \* ARABIC </w:instrText>
      </w:r>
      <w:r w:rsidRPr="00003449">
        <w:rPr>
          <w:rStyle w:val="afff3"/>
          <w:rFonts w:ascii="Times New Roman" w:hAnsi="Times New Roman"/>
          <w:i w:val="0"/>
          <w:sz w:val="24"/>
          <w:szCs w:val="24"/>
        </w:rPr>
        <w:fldChar w:fldCharType="separate"/>
      </w:r>
      <w:r w:rsidR="00473415">
        <w:rPr>
          <w:rStyle w:val="afff3"/>
          <w:rFonts w:ascii="Times New Roman" w:hAnsi="Times New Roman"/>
          <w:i w:val="0"/>
          <w:noProof/>
          <w:sz w:val="24"/>
          <w:szCs w:val="24"/>
        </w:rPr>
        <w:t>83</w:t>
      </w:r>
      <w:r w:rsidRPr="00003449">
        <w:rPr>
          <w:rStyle w:val="afff3"/>
          <w:rFonts w:ascii="Times New Roman" w:hAnsi="Times New Roman"/>
          <w:i w:val="0"/>
          <w:sz w:val="24"/>
          <w:szCs w:val="24"/>
        </w:rPr>
        <w:fldChar w:fldCharType="end"/>
      </w:r>
      <w:r w:rsidRPr="00003449">
        <w:rPr>
          <w:rStyle w:val="afff3"/>
          <w:rFonts w:ascii="Times New Roman" w:hAnsi="Times New Roman"/>
          <w:i w:val="0"/>
          <w:sz w:val="24"/>
          <w:szCs w:val="24"/>
        </w:rPr>
        <w:t xml:space="preserve">. Финансирование мероприятий </w:t>
      </w:r>
      <w:r>
        <w:rPr>
          <w:rStyle w:val="afff3"/>
          <w:rFonts w:ascii="Times New Roman" w:hAnsi="Times New Roman"/>
          <w:i w:val="0"/>
          <w:sz w:val="24"/>
          <w:szCs w:val="24"/>
        </w:rPr>
        <w:t>ГП № 27</w:t>
      </w:r>
      <w:r w:rsidRPr="00003449">
        <w:rPr>
          <w:rStyle w:val="afff3"/>
          <w:rFonts w:ascii="Times New Roman" w:hAnsi="Times New Roman"/>
          <w:i w:val="0"/>
          <w:sz w:val="24"/>
          <w:szCs w:val="24"/>
        </w:rPr>
        <w:t xml:space="preserve"> за счет </w:t>
      </w:r>
      <w:r>
        <w:rPr>
          <w:rStyle w:val="afff3"/>
          <w:rFonts w:ascii="Times New Roman" w:hAnsi="Times New Roman"/>
          <w:i w:val="0"/>
          <w:sz w:val="24"/>
          <w:szCs w:val="24"/>
        </w:rPr>
        <w:t>средств областного и федерального бюджетов</w:t>
      </w:r>
      <w:r w:rsidRPr="00003449">
        <w:rPr>
          <w:rStyle w:val="afff3"/>
          <w:rFonts w:ascii="Times New Roman" w:hAnsi="Times New Roman"/>
          <w:i w:val="0"/>
          <w:sz w:val="24"/>
          <w:szCs w:val="24"/>
        </w:rPr>
        <w:t>, млн.руб.</w:t>
      </w:r>
    </w:p>
    <w:p w14:paraId="6E19DBF1" w14:textId="77777777" w:rsidR="00AE7540" w:rsidRDefault="00AE7540" w:rsidP="00962E8F">
      <w:pPr>
        <w:ind w:firstLine="709"/>
        <w:jc w:val="both"/>
        <w:rPr>
          <w:sz w:val="28"/>
          <w:szCs w:val="28"/>
        </w:rPr>
      </w:pPr>
    </w:p>
    <w:p w14:paraId="7BC5BBF1" w14:textId="0B514633" w:rsidR="00BF68F3" w:rsidRDefault="00BF68F3" w:rsidP="00962E8F">
      <w:pPr>
        <w:ind w:firstLine="709"/>
        <w:jc w:val="both"/>
        <w:rPr>
          <w:sz w:val="28"/>
          <w:szCs w:val="28"/>
        </w:rPr>
      </w:pPr>
      <w:r>
        <w:rPr>
          <w:sz w:val="28"/>
          <w:szCs w:val="28"/>
        </w:rPr>
        <w:t xml:space="preserve">В 2022 году объем расходов на реализацию мероприятий госпрограммы </w:t>
      </w:r>
      <w:r w:rsidR="005B5434">
        <w:rPr>
          <w:sz w:val="28"/>
          <w:szCs w:val="28"/>
        </w:rPr>
        <w:t xml:space="preserve">увеличен на 309,5 млн.руб. или на 37,1 %, в том числе средства федерального бюджета предлагается предусмотреть с увеличением </w:t>
      </w:r>
      <w:r w:rsidR="007540AD">
        <w:rPr>
          <w:sz w:val="28"/>
          <w:szCs w:val="28"/>
        </w:rPr>
        <w:t>почти в 4 раза</w:t>
      </w:r>
      <w:r w:rsidR="0045559D">
        <w:rPr>
          <w:sz w:val="28"/>
          <w:szCs w:val="28"/>
        </w:rPr>
        <w:t>, до 40,7 млн.руб.</w:t>
      </w:r>
      <w:r w:rsidR="007540AD">
        <w:rPr>
          <w:sz w:val="28"/>
          <w:szCs w:val="28"/>
        </w:rPr>
        <w:t xml:space="preserve"> Отмечается значительное увеличением объемов финансирования госпрограммы и в 2023, 2024 годах.</w:t>
      </w:r>
    </w:p>
    <w:p w14:paraId="0128D922" w14:textId="0D90F0BE" w:rsidR="00710743" w:rsidRDefault="00710743" w:rsidP="00962E8F">
      <w:pPr>
        <w:ind w:firstLine="709"/>
        <w:jc w:val="both"/>
        <w:rPr>
          <w:sz w:val="28"/>
          <w:szCs w:val="28"/>
        </w:rPr>
      </w:pPr>
      <w:r>
        <w:rPr>
          <w:sz w:val="28"/>
          <w:szCs w:val="28"/>
        </w:rPr>
        <w:t>В составе источников финансирования мероприятий госпрограммы средства местных бюджетов и внебюджетные средства не предусмотрены.</w:t>
      </w:r>
    </w:p>
    <w:p w14:paraId="1CEB2714" w14:textId="49C7041C" w:rsidR="0077483D" w:rsidRPr="00962E8F" w:rsidRDefault="0077483D" w:rsidP="00962E8F">
      <w:pPr>
        <w:ind w:firstLine="709"/>
        <w:jc w:val="both"/>
        <w:rPr>
          <w:sz w:val="28"/>
          <w:szCs w:val="28"/>
        </w:rPr>
      </w:pPr>
      <w:r w:rsidRPr="00962E8F">
        <w:rPr>
          <w:sz w:val="28"/>
          <w:szCs w:val="28"/>
        </w:rPr>
        <w:t xml:space="preserve">В составе государственной программы утверждено 4 подпрограммы, </w:t>
      </w:r>
      <w:r w:rsidR="004D0460" w:rsidRPr="00962E8F">
        <w:rPr>
          <w:sz w:val="28"/>
          <w:szCs w:val="28"/>
        </w:rPr>
        <w:t xml:space="preserve">объемы финансирования которых представлены в таблице </w:t>
      </w:r>
      <w:r w:rsidR="00AF559D">
        <w:rPr>
          <w:sz w:val="28"/>
          <w:szCs w:val="28"/>
        </w:rPr>
        <w:t>113</w:t>
      </w:r>
      <w:r w:rsidR="004D0460" w:rsidRPr="00962E8F">
        <w:rPr>
          <w:sz w:val="28"/>
          <w:szCs w:val="28"/>
        </w:rPr>
        <w:t>.</w:t>
      </w:r>
    </w:p>
    <w:p w14:paraId="0446EE01" w14:textId="77777777" w:rsidR="004D0460" w:rsidRPr="00962E8F" w:rsidRDefault="004D0460" w:rsidP="0077483D">
      <w:pPr>
        <w:ind w:firstLine="851"/>
        <w:jc w:val="both"/>
        <w:rPr>
          <w:sz w:val="28"/>
          <w:szCs w:val="28"/>
        </w:rPr>
      </w:pPr>
    </w:p>
    <w:p w14:paraId="302557A2" w14:textId="2A084E49" w:rsidR="004D0460" w:rsidRPr="00962E8F" w:rsidRDefault="004D0460" w:rsidP="00A413EC">
      <w:pPr>
        <w:rPr>
          <w:rStyle w:val="afff3"/>
          <w:rFonts w:ascii="Times New Roman" w:hAnsi="Times New Roman"/>
          <w:b w:val="0"/>
          <w:i w:val="0"/>
        </w:rPr>
      </w:pPr>
      <w:r w:rsidRPr="00962E8F">
        <w:rPr>
          <w:rStyle w:val="afff3"/>
          <w:rFonts w:ascii="Times New Roman" w:hAnsi="Times New Roman"/>
          <w:b w:val="0"/>
          <w:i w:val="0"/>
        </w:rPr>
        <w:t xml:space="preserve">Таблица </w:t>
      </w:r>
      <w:r w:rsidRPr="00962E8F">
        <w:rPr>
          <w:rStyle w:val="afff3"/>
          <w:rFonts w:ascii="Times New Roman" w:hAnsi="Times New Roman"/>
          <w:b w:val="0"/>
          <w:i w:val="0"/>
        </w:rPr>
        <w:fldChar w:fldCharType="begin"/>
      </w:r>
      <w:r w:rsidRPr="00962E8F">
        <w:rPr>
          <w:rStyle w:val="afff3"/>
          <w:rFonts w:ascii="Times New Roman" w:hAnsi="Times New Roman"/>
          <w:b w:val="0"/>
          <w:i w:val="0"/>
        </w:rPr>
        <w:instrText xml:space="preserve"> SEQ Таблица \* ARABIC </w:instrText>
      </w:r>
      <w:r w:rsidRPr="00962E8F">
        <w:rPr>
          <w:rStyle w:val="afff3"/>
          <w:rFonts w:ascii="Times New Roman" w:hAnsi="Times New Roman"/>
          <w:b w:val="0"/>
          <w:i w:val="0"/>
        </w:rPr>
        <w:fldChar w:fldCharType="separate"/>
      </w:r>
      <w:r w:rsidR="00473415">
        <w:rPr>
          <w:rStyle w:val="afff3"/>
          <w:rFonts w:ascii="Times New Roman" w:hAnsi="Times New Roman"/>
          <w:b w:val="0"/>
          <w:i w:val="0"/>
          <w:noProof/>
        </w:rPr>
        <w:t>113</w:t>
      </w:r>
      <w:r w:rsidRPr="00962E8F">
        <w:rPr>
          <w:rStyle w:val="afff3"/>
          <w:rFonts w:ascii="Times New Roman" w:hAnsi="Times New Roman"/>
          <w:b w:val="0"/>
          <w:i w:val="0"/>
        </w:rPr>
        <w:fldChar w:fldCharType="end"/>
      </w:r>
      <w:r w:rsidRPr="00962E8F">
        <w:rPr>
          <w:rStyle w:val="afff3"/>
          <w:rFonts w:ascii="Times New Roman" w:hAnsi="Times New Roman"/>
          <w:b w:val="0"/>
          <w:i w:val="0"/>
        </w:rPr>
        <w:t xml:space="preserve">. </w:t>
      </w:r>
      <w:r w:rsidR="00A413EC" w:rsidRPr="00962E8F">
        <w:rPr>
          <w:rStyle w:val="afff3"/>
          <w:rFonts w:ascii="Times New Roman" w:hAnsi="Times New Roman"/>
          <w:b w:val="0"/>
          <w:i w:val="0"/>
        </w:rPr>
        <w:t xml:space="preserve">Объемы финансирования мероприятий </w:t>
      </w:r>
      <w:r w:rsidR="00962E8F">
        <w:rPr>
          <w:rStyle w:val="afff3"/>
          <w:rFonts w:ascii="Times New Roman" w:hAnsi="Times New Roman"/>
          <w:b w:val="0"/>
          <w:i w:val="0"/>
        </w:rPr>
        <w:t>ГП № 27 за счет всех источников</w:t>
      </w:r>
      <w:r w:rsidR="00A413EC" w:rsidRPr="00962E8F">
        <w:rPr>
          <w:rStyle w:val="afff3"/>
          <w:rFonts w:ascii="Times New Roman" w:hAnsi="Times New Roman"/>
          <w:b w:val="0"/>
          <w:i w:val="0"/>
        </w:rPr>
        <w:t xml:space="preserve"> </w:t>
      </w:r>
      <w:r w:rsidR="00427F59" w:rsidRPr="00962E8F">
        <w:rPr>
          <w:rStyle w:val="afff3"/>
          <w:rFonts w:ascii="Times New Roman" w:hAnsi="Times New Roman"/>
          <w:b w:val="0"/>
          <w:i w:val="0"/>
        </w:rPr>
        <w:t>на 202</w:t>
      </w:r>
      <w:r w:rsidR="00645417">
        <w:rPr>
          <w:rStyle w:val="afff3"/>
          <w:rFonts w:ascii="Times New Roman" w:hAnsi="Times New Roman"/>
          <w:b w:val="0"/>
          <w:i w:val="0"/>
        </w:rPr>
        <w:t>0</w:t>
      </w:r>
      <w:r w:rsidR="00427F59" w:rsidRPr="00962E8F">
        <w:rPr>
          <w:rStyle w:val="afff3"/>
          <w:rFonts w:ascii="Times New Roman" w:hAnsi="Times New Roman"/>
          <w:b w:val="0"/>
          <w:i w:val="0"/>
        </w:rPr>
        <w:t xml:space="preserve"> – 202</w:t>
      </w:r>
      <w:r w:rsidR="004F46FF">
        <w:rPr>
          <w:rStyle w:val="afff3"/>
          <w:rFonts w:ascii="Times New Roman" w:hAnsi="Times New Roman"/>
          <w:b w:val="0"/>
          <w:i w:val="0"/>
        </w:rPr>
        <w:t>4</w:t>
      </w:r>
      <w:r w:rsidR="00427F59" w:rsidRPr="00962E8F">
        <w:rPr>
          <w:rStyle w:val="afff3"/>
          <w:rFonts w:ascii="Times New Roman" w:hAnsi="Times New Roman"/>
          <w:b w:val="0"/>
          <w:i w:val="0"/>
        </w:rPr>
        <w:t xml:space="preserve"> годы </w:t>
      </w:r>
      <w:r w:rsidR="00A413EC" w:rsidRPr="00962E8F">
        <w:rPr>
          <w:rStyle w:val="afff3"/>
          <w:rFonts w:ascii="Times New Roman" w:hAnsi="Times New Roman"/>
          <w:b w:val="0"/>
          <w:i w:val="0"/>
        </w:rPr>
        <w:t>в разрезе подпрограмм, млн.руб.</w:t>
      </w:r>
    </w:p>
    <w:tbl>
      <w:tblPr>
        <w:tblW w:w="92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90"/>
        <w:gridCol w:w="908"/>
        <w:gridCol w:w="1183"/>
        <w:gridCol w:w="983"/>
        <w:gridCol w:w="795"/>
        <w:gridCol w:w="946"/>
      </w:tblGrid>
      <w:tr w:rsidR="0045559D" w14:paraId="1FE0C8AF" w14:textId="77777777" w:rsidTr="00DE168C">
        <w:trPr>
          <w:trHeight w:val="812"/>
        </w:trPr>
        <w:tc>
          <w:tcPr>
            <w:tcW w:w="4390" w:type="dxa"/>
            <w:shd w:val="clear" w:color="auto" w:fill="auto"/>
            <w:vAlign w:val="center"/>
            <w:hideMark/>
          </w:tcPr>
          <w:p w14:paraId="7FAC2332" w14:textId="77777777" w:rsidR="0045559D" w:rsidRDefault="0045559D" w:rsidP="00DE168C">
            <w:pPr>
              <w:jc w:val="center"/>
              <w:rPr>
                <w:b/>
                <w:bCs/>
                <w:color w:val="000000"/>
                <w:sz w:val="20"/>
                <w:szCs w:val="20"/>
              </w:rPr>
            </w:pPr>
            <w:r>
              <w:rPr>
                <w:b/>
                <w:bCs/>
                <w:color w:val="000000"/>
                <w:sz w:val="20"/>
                <w:szCs w:val="20"/>
              </w:rPr>
              <w:t>Наименование подпрограммы</w:t>
            </w:r>
          </w:p>
        </w:tc>
        <w:tc>
          <w:tcPr>
            <w:tcW w:w="908" w:type="dxa"/>
            <w:shd w:val="clear" w:color="auto" w:fill="auto"/>
            <w:vAlign w:val="center"/>
            <w:hideMark/>
          </w:tcPr>
          <w:p w14:paraId="09CF221D" w14:textId="77777777" w:rsidR="0045559D" w:rsidRDefault="0045559D" w:rsidP="00DE168C">
            <w:pPr>
              <w:jc w:val="center"/>
              <w:rPr>
                <w:b/>
                <w:bCs/>
                <w:color w:val="000000"/>
                <w:sz w:val="20"/>
                <w:szCs w:val="20"/>
              </w:rPr>
            </w:pPr>
            <w:r>
              <w:rPr>
                <w:b/>
                <w:bCs/>
                <w:color w:val="000000"/>
                <w:sz w:val="20"/>
                <w:szCs w:val="20"/>
              </w:rPr>
              <w:t>2020 год (план)</w:t>
            </w:r>
          </w:p>
        </w:tc>
        <w:tc>
          <w:tcPr>
            <w:tcW w:w="1183" w:type="dxa"/>
            <w:shd w:val="clear" w:color="auto" w:fill="auto"/>
            <w:vAlign w:val="center"/>
            <w:hideMark/>
          </w:tcPr>
          <w:p w14:paraId="6A5C6A34" w14:textId="77777777" w:rsidR="0045559D" w:rsidRDefault="0045559D" w:rsidP="00DE168C">
            <w:pPr>
              <w:jc w:val="center"/>
              <w:rPr>
                <w:b/>
                <w:bCs/>
                <w:color w:val="000000"/>
                <w:sz w:val="20"/>
                <w:szCs w:val="20"/>
              </w:rPr>
            </w:pPr>
            <w:r>
              <w:rPr>
                <w:b/>
                <w:bCs/>
                <w:color w:val="000000"/>
                <w:sz w:val="20"/>
                <w:szCs w:val="20"/>
              </w:rPr>
              <w:t>2021 год (роспись на 01.11.2021)</w:t>
            </w:r>
          </w:p>
        </w:tc>
        <w:tc>
          <w:tcPr>
            <w:tcW w:w="983" w:type="dxa"/>
            <w:shd w:val="clear" w:color="auto" w:fill="auto"/>
            <w:vAlign w:val="center"/>
            <w:hideMark/>
          </w:tcPr>
          <w:p w14:paraId="76634B84" w14:textId="77777777" w:rsidR="0045559D" w:rsidRDefault="0045559D" w:rsidP="00DE168C">
            <w:pPr>
              <w:jc w:val="center"/>
              <w:rPr>
                <w:b/>
                <w:bCs/>
                <w:color w:val="000000"/>
                <w:sz w:val="20"/>
                <w:szCs w:val="20"/>
              </w:rPr>
            </w:pPr>
            <w:r>
              <w:rPr>
                <w:b/>
                <w:bCs/>
                <w:color w:val="000000"/>
                <w:sz w:val="20"/>
                <w:szCs w:val="20"/>
              </w:rPr>
              <w:t>2022 год</w:t>
            </w:r>
          </w:p>
        </w:tc>
        <w:tc>
          <w:tcPr>
            <w:tcW w:w="795" w:type="dxa"/>
            <w:shd w:val="clear" w:color="auto" w:fill="auto"/>
            <w:vAlign w:val="center"/>
            <w:hideMark/>
          </w:tcPr>
          <w:p w14:paraId="5A55061B" w14:textId="77777777" w:rsidR="0045559D" w:rsidRDefault="0045559D" w:rsidP="00DE168C">
            <w:pPr>
              <w:jc w:val="center"/>
              <w:rPr>
                <w:b/>
                <w:bCs/>
                <w:color w:val="000000"/>
                <w:sz w:val="20"/>
                <w:szCs w:val="20"/>
              </w:rPr>
            </w:pPr>
            <w:r>
              <w:rPr>
                <w:b/>
                <w:bCs/>
                <w:color w:val="000000"/>
                <w:sz w:val="20"/>
                <w:szCs w:val="20"/>
              </w:rPr>
              <w:t>2023 год</w:t>
            </w:r>
          </w:p>
        </w:tc>
        <w:tc>
          <w:tcPr>
            <w:tcW w:w="946" w:type="dxa"/>
            <w:shd w:val="clear" w:color="auto" w:fill="auto"/>
            <w:vAlign w:val="center"/>
            <w:hideMark/>
          </w:tcPr>
          <w:p w14:paraId="0AD81D18" w14:textId="77777777" w:rsidR="0045559D" w:rsidRDefault="0045559D" w:rsidP="00DE168C">
            <w:pPr>
              <w:jc w:val="center"/>
              <w:rPr>
                <w:b/>
                <w:bCs/>
                <w:color w:val="000000"/>
                <w:sz w:val="20"/>
                <w:szCs w:val="20"/>
              </w:rPr>
            </w:pPr>
            <w:r>
              <w:rPr>
                <w:b/>
                <w:bCs/>
                <w:color w:val="000000"/>
                <w:sz w:val="20"/>
                <w:szCs w:val="20"/>
              </w:rPr>
              <w:t>2023 год</w:t>
            </w:r>
          </w:p>
        </w:tc>
      </w:tr>
      <w:tr w:rsidR="0045559D" w14:paraId="003E9A8E" w14:textId="77777777" w:rsidTr="00DE168C">
        <w:trPr>
          <w:trHeight w:val="179"/>
        </w:trPr>
        <w:tc>
          <w:tcPr>
            <w:tcW w:w="4390" w:type="dxa"/>
            <w:shd w:val="clear" w:color="auto" w:fill="auto"/>
            <w:vAlign w:val="center"/>
            <w:hideMark/>
          </w:tcPr>
          <w:p w14:paraId="0D7FA670" w14:textId="77777777" w:rsidR="0045559D" w:rsidRDefault="0045559D">
            <w:pPr>
              <w:rPr>
                <w:color w:val="000000"/>
                <w:sz w:val="20"/>
                <w:szCs w:val="20"/>
              </w:rPr>
            </w:pPr>
            <w:r>
              <w:rPr>
                <w:color w:val="000000"/>
                <w:sz w:val="20"/>
                <w:szCs w:val="20"/>
              </w:rPr>
              <w:t>1. Развитие связи и навигационных технологий на территории Архангельской области»</w:t>
            </w:r>
          </w:p>
        </w:tc>
        <w:tc>
          <w:tcPr>
            <w:tcW w:w="908" w:type="dxa"/>
            <w:shd w:val="clear" w:color="auto" w:fill="auto"/>
            <w:vAlign w:val="center"/>
            <w:hideMark/>
          </w:tcPr>
          <w:p w14:paraId="7520C763" w14:textId="77777777" w:rsidR="0045559D" w:rsidRDefault="0045559D">
            <w:pPr>
              <w:jc w:val="right"/>
              <w:rPr>
                <w:color w:val="000000"/>
                <w:sz w:val="20"/>
                <w:szCs w:val="20"/>
              </w:rPr>
            </w:pPr>
            <w:r>
              <w:rPr>
                <w:color w:val="000000"/>
                <w:sz w:val="20"/>
                <w:szCs w:val="20"/>
              </w:rPr>
              <w:t xml:space="preserve">19,1 </w:t>
            </w:r>
          </w:p>
        </w:tc>
        <w:tc>
          <w:tcPr>
            <w:tcW w:w="1183" w:type="dxa"/>
            <w:shd w:val="clear" w:color="auto" w:fill="auto"/>
            <w:vAlign w:val="center"/>
            <w:hideMark/>
          </w:tcPr>
          <w:p w14:paraId="058E23B8" w14:textId="77777777" w:rsidR="0045559D" w:rsidRDefault="0045559D">
            <w:pPr>
              <w:jc w:val="right"/>
              <w:rPr>
                <w:color w:val="000000"/>
                <w:sz w:val="20"/>
                <w:szCs w:val="20"/>
              </w:rPr>
            </w:pPr>
            <w:r>
              <w:rPr>
                <w:color w:val="000000"/>
                <w:sz w:val="20"/>
                <w:szCs w:val="20"/>
              </w:rPr>
              <w:t xml:space="preserve">88,7 </w:t>
            </w:r>
          </w:p>
        </w:tc>
        <w:tc>
          <w:tcPr>
            <w:tcW w:w="983" w:type="dxa"/>
            <w:shd w:val="clear" w:color="auto" w:fill="auto"/>
            <w:vAlign w:val="center"/>
            <w:hideMark/>
          </w:tcPr>
          <w:p w14:paraId="38FCFBF9" w14:textId="77777777" w:rsidR="0045559D" w:rsidRDefault="0045559D">
            <w:pPr>
              <w:jc w:val="right"/>
              <w:rPr>
                <w:color w:val="000000"/>
                <w:sz w:val="20"/>
                <w:szCs w:val="20"/>
              </w:rPr>
            </w:pPr>
            <w:r>
              <w:rPr>
                <w:color w:val="000000"/>
                <w:sz w:val="20"/>
                <w:szCs w:val="20"/>
              </w:rPr>
              <w:t xml:space="preserve">76,6 </w:t>
            </w:r>
          </w:p>
        </w:tc>
        <w:tc>
          <w:tcPr>
            <w:tcW w:w="795" w:type="dxa"/>
            <w:shd w:val="clear" w:color="auto" w:fill="auto"/>
            <w:vAlign w:val="center"/>
            <w:hideMark/>
          </w:tcPr>
          <w:p w14:paraId="5C5B46CA" w14:textId="77777777" w:rsidR="0045559D" w:rsidRDefault="0045559D">
            <w:pPr>
              <w:jc w:val="right"/>
              <w:rPr>
                <w:color w:val="000000"/>
                <w:sz w:val="20"/>
                <w:szCs w:val="20"/>
              </w:rPr>
            </w:pPr>
            <w:r>
              <w:rPr>
                <w:color w:val="000000"/>
                <w:sz w:val="20"/>
                <w:szCs w:val="20"/>
              </w:rPr>
              <w:t xml:space="preserve">140,3 </w:t>
            </w:r>
          </w:p>
        </w:tc>
        <w:tc>
          <w:tcPr>
            <w:tcW w:w="946" w:type="dxa"/>
            <w:shd w:val="clear" w:color="auto" w:fill="auto"/>
            <w:vAlign w:val="center"/>
            <w:hideMark/>
          </w:tcPr>
          <w:p w14:paraId="34B78A3A" w14:textId="77777777" w:rsidR="0045559D" w:rsidRDefault="0045559D">
            <w:pPr>
              <w:jc w:val="right"/>
              <w:rPr>
                <w:color w:val="000000"/>
                <w:sz w:val="20"/>
                <w:szCs w:val="20"/>
              </w:rPr>
            </w:pPr>
            <w:r>
              <w:rPr>
                <w:color w:val="000000"/>
                <w:sz w:val="20"/>
                <w:szCs w:val="20"/>
              </w:rPr>
              <w:t xml:space="preserve">393,2 </w:t>
            </w:r>
          </w:p>
        </w:tc>
      </w:tr>
      <w:tr w:rsidR="0045559D" w14:paraId="1E914C35" w14:textId="77777777" w:rsidTr="00645417">
        <w:trPr>
          <w:trHeight w:val="569"/>
        </w:trPr>
        <w:tc>
          <w:tcPr>
            <w:tcW w:w="4390" w:type="dxa"/>
            <w:shd w:val="clear" w:color="auto" w:fill="auto"/>
            <w:vAlign w:val="center"/>
            <w:hideMark/>
          </w:tcPr>
          <w:p w14:paraId="7CBBF7FF" w14:textId="77777777" w:rsidR="0045559D" w:rsidRDefault="0045559D">
            <w:pPr>
              <w:rPr>
                <w:color w:val="000000"/>
                <w:sz w:val="20"/>
                <w:szCs w:val="20"/>
              </w:rPr>
            </w:pPr>
            <w:r>
              <w:rPr>
                <w:color w:val="000000"/>
                <w:sz w:val="20"/>
                <w:szCs w:val="20"/>
              </w:rPr>
              <w:t>2. Совершенствование процессов оказания государственных и муниципальных услуг и контрольно-надзорной деятельности</w:t>
            </w:r>
          </w:p>
        </w:tc>
        <w:tc>
          <w:tcPr>
            <w:tcW w:w="908" w:type="dxa"/>
            <w:shd w:val="clear" w:color="auto" w:fill="auto"/>
            <w:vAlign w:val="center"/>
            <w:hideMark/>
          </w:tcPr>
          <w:p w14:paraId="5225FD9A" w14:textId="77777777" w:rsidR="0045559D" w:rsidRDefault="0045559D">
            <w:pPr>
              <w:jc w:val="right"/>
              <w:rPr>
                <w:color w:val="000000"/>
                <w:sz w:val="20"/>
                <w:szCs w:val="20"/>
              </w:rPr>
            </w:pPr>
            <w:r>
              <w:rPr>
                <w:color w:val="000000"/>
                <w:sz w:val="20"/>
                <w:szCs w:val="20"/>
              </w:rPr>
              <w:t xml:space="preserve">365,8 </w:t>
            </w:r>
          </w:p>
        </w:tc>
        <w:tc>
          <w:tcPr>
            <w:tcW w:w="1183" w:type="dxa"/>
            <w:shd w:val="clear" w:color="auto" w:fill="auto"/>
            <w:vAlign w:val="center"/>
            <w:hideMark/>
          </w:tcPr>
          <w:p w14:paraId="167EF0DD" w14:textId="77777777" w:rsidR="0045559D" w:rsidRDefault="0045559D">
            <w:pPr>
              <w:jc w:val="right"/>
              <w:rPr>
                <w:color w:val="000000"/>
                <w:sz w:val="20"/>
                <w:szCs w:val="20"/>
              </w:rPr>
            </w:pPr>
            <w:r>
              <w:rPr>
                <w:color w:val="000000"/>
                <w:sz w:val="20"/>
                <w:szCs w:val="20"/>
              </w:rPr>
              <w:t xml:space="preserve">364,0 </w:t>
            </w:r>
          </w:p>
        </w:tc>
        <w:tc>
          <w:tcPr>
            <w:tcW w:w="983" w:type="dxa"/>
            <w:shd w:val="clear" w:color="auto" w:fill="auto"/>
            <w:vAlign w:val="center"/>
            <w:hideMark/>
          </w:tcPr>
          <w:p w14:paraId="1EEB01B0" w14:textId="77777777" w:rsidR="0045559D" w:rsidRDefault="0045559D">
            <w:pPr>
              <w:jc w:val="right"/>
              <w:rPr>
                <w:color w:val="000000"/>
                <w:sz w:val="20"/>
                <w:szCs w:val="20"/>
              </w:rPr>
            </w:pPr>
            <w:r>
              <w:rPr>
                <w:color w:val="000000"/>
                <w:sz w:val="20"/>
                <w:szCs w:val="20"/>
              </w:rPr>
              <w:t xml:space="preserve">399,8 </w:t>
            </w:r>
          </w:p>
        </w:tc>
        <w:tc>
          <w:tcPr>
            <w:tcW w:w="795" w:type="dxa"/>
            <w:shd w:val="clear" w:color="auto" w:fill="auto"/>
            <w:vAlign w:val="center"/>
            <w:hideMark/>
          </w:tcPr>
          <w:p w14:paraId="38AC87A4" w14:textId="77777777" w:rsidR="0045559D" w:rsidRDefault="0045559D">
            <w:pPr>
              <w:jc w:val="right"/>
              <w:rPr>
                <w:color w:val="000000"/>
                <w:sz w:val="20"/>
                <w:szCs w:val="20"/>
              </w:rPr>
            </w:pPr>
            <w:r>
              <w:rPr>
                <w:color w:val="000000"/>
                <w:sz w:val="20"/>
                <w:szCs w:val="20"/>
              </w:rPr>
              <w:t xml:space="preserve">370,7 </w:t>
            </w:r>
          </w:p>
        </w:tc>
        <w:tc>
          <w:tcPr>
            <w:tcW w:w="946" w:type="dxa"/>
            <w:shd w:val="clear" w:color="auto" w:fill="auto"/>
            <w:vAlign w:val="center"/>
            <w:hideMark/>
          </w:tcPr>
          <w:p w14:paraId="4DDC7C17" w14:textId="77777777" w:rsidR="0045559D" w:rsidRDefault="0045559D">
            <w:pPr>
              <w:jc w:val="right"/>
              <w:rPr>
                <w:color w:val="000000"/>
                <w:sz w:val="20"/>
                <w:szCs w:val="20"/>
              </w:rPr>
            </w:pPr>
            <w:r>
              <w:rPr>
                <w:color w:val="000000"/>
                <w:sz w:val="20"/>
                <w:szCs w:val="20"/>
              </w:rPr>
              <w:t xml:space="preserve">382,4 </w:t>
            </w:r>
          </w:p>
        </w:tc>
      </w:tr>
      <w:tr w:rsidR="0045559D" w14:paraId="558E2DB3" w14:textId="77777777" w:rsidTr="00645417">
        <w:trPr>
          <w:trHeight w:val="153"/>
        </w:trPr>
        <w:tc>
          <w:tcPr>
            <w:tcW w:w="4390" w:type="dxa"/>
            <w:shd w:val="clear" w:color="auto" w:fill="auto"/>
            <w:vAlign w:val="center"/>
            <w:hideMark/>
          </w:tcPr>
          <w:p w14:paraId="47255C87" w14:textId="77777777" w:rsidR="0045559D" w:rsidRDefault="0045559D">
            <w:pPr>
              <w:rPr>
                <w:color w:val="000000"/>
                <w:sz w:val="20"/>
                <w:szCs w:val="20"/>
              </w:rPr>
            </w:pPr>
            <w:r>
              <w:rPr>
                <w:color w:val="000000"/>
                <w:sz w:val="20"/>
                <w:szCs w:val="20"/>
              </w:rPr>
              <w:t>3. Цифровые технологии в государственном управлении Архангельской области</w:t>
            </w:r>
          </w:p>
        </w:tc>
        <w:tc>
          <w:tcPr>
            <w:tcW w:w="908" w:type="dxa"/>
            <w:shd w:val="clear" w:color="auto" w:fill="auto"/>
            <w:vAlign w:val="center"/>
            <w:hideMark/>
          </w:tcPr>
          <w:p w14:paraId="7F5B879F" w14:textId="77777777" w:rsidR="0045559D" w:rsidRDefault="0045559D">
            <w:pPr>
              <w:jc w:val="right"/>
              <w:rPr>
                <w:color w:val="000000"/>
                <w:sz w:val="20"/>
                <w:szCs w:val="20"/>
              </w:rPr>
            </w:pPr>
            <w:r>
              <w:rPr>
                <w:color w:val="000000"/>
                <w:sz w:val="20"/>
                <w:szCs w:val="20"/>
              </w:rPr>
              <w:t xml:space="preserve">244,6 </w:t>
            </w:r>
          </w:p>
        </w:tc>
        <w:tc>
          <w:tcPr>
            <w:tcW w:w="1183" w:type="dxa"/>
            <w:shd w:val="clear" w:color="auto" w:fill="auto"/>
            <w:vAlign w:val="center"/>
            <w:hideMark/>
          </w:tcPr>
          <w:p w14:paraId="756EE422" w14:textId="77777777" w:rsidR="0045559D" w:rsidRDefault="0045559D">
            <w:pPr>
              <w:jc w:val="right"/>
              <w:rPr>
                <w:color w:val="000000"/>
                <w:sz w:val="20"/>
                <w:szCs w:val="20"/>
              </w:rPr>
            </w:pPr>
            <w:r>
              <w:rPr>
                <w:color w:val="000000"/>
                <w:sz w:val="20"/>
                <w:szCs w:val="20"/>
              </w:rPr>
              <w:t xml:space="preserve">371,4 </w:t>
            </w:r>
          </w:p>
        </w:tc>
        <w:tc>
          <w:tcPr>
            <w:tcW w:w="983" w:type="dxa"/>
            <w:shd w:val="clear" w:color="auto" w:fill="auto"/>
            <w:vAlign w:val="center"/>
            <w:hideMark/>
          </w:tcPr>
          <w:p w14:paraId="3A32D27B" w14:textId="77777777" w:rsidR="0045559D" w:rsidRDefault="0045559D">
            <w:pPr>
              <w:jc w:val="right"/>
              <w:rPr>
                <w:color w:val="000000"/>
                <w:sz w:val="20"/>
                <w:szCs w:val="20"/>
              </w:rPr>
            </w:pPr>
            <w:r>
              <w:rPr>
                <w:color w:val="000000"/>
                <w:sz w:val="20"/>
                <w:szCs w:val="20"/>
              </w:rPr>
              <w:t xml:space="preserve">533,1 </w:t>
            </w:r>
          </w:p>
        </w:tc>
        <w:tc>
          <w:tcPr>
            <w:tcW w:w="795" w:type="dxa"/>
            <w:shd w:val="clear" w:color="auto" w:fill="auto"/>
            <w:vAlign w:val="center"/>
            <w:hideMark/>
          </w:tcPr>
          <w:p w14:paraId="4AC18256" w14:textId="77777777" w:rsidR="0045559D" w:rsidRDefault="0045559D">
            <w:pPr>
              <w:jc w:val="right"/>
              <w:rPr>
                <w:color w:val="000000"/>
                <w:sz w:val="20"/>
                <w:szCs w:val="20"/>
              </w:rPr>
            </w:pPr>
            <w:r>
              <w:rPr>
                <w:color w:val="000000"/>
                <w:sz w:val="20"/>
                <w:szCs w:val="20"/>
              </w:rPr>
              <w:t xml:space="preserve">231,7 </w:t>
            </w:r>
          </w:p>
        </w:tc>
        <w:tc>
          <w:tcPr>
            <w:tcW w:w="946" w:type="dxa"/>
            <w:shd w:val="clear" w:color="auto" w:fill="auto"/>
            <w:vAlign w:val="center"/>
            <w:hideMark/>
          </w:tcPr>
          <w:p w14:paraId="7CB20C48" w14:textId="77777777" w:rsidR="0045559D" w:rsidRDefault="0045559D">
            <w:pPr>
              <w:jc w:val="right"/>
              <w:rPr>
                <w:color w:val="000000"/>
                <w:sz w:val="20"/>
                <w:szCs w:val="20"/>
              </w:rPr>
            </w:pPr>
            <w:r>
              <w:rPr>
                <w:color w:val="000000"/>
                <w:sz w:val="20"/>
                <w:szCs w:val="20"/>
              </w:rPr>
              <w:t xml:space="preserve">231,4 </w:t>
            </w:r>
          </w:p>
        </w:tc>
      </w:tr>
      <w:tr w:rsidR="0045559D" w14:paraId="5D84A992" w14:textId="77777777" w:rsidTr="00645417">
        <w:trPr>
          <w:trHeight w:val="529"/>
        </w:trPr>
        <w:tc>
          <w:tcPr>
            <w:tcW w:w="4390" w:type="dxa"/>
            <w:shd w:val="clear" w:color="auto" w:fill="auto"/>
            <w:vAlign w:val="center"/>
            <w:hideMark/>
          </w:tcPr>
          <w:p w14:paraId="4A7C1C7F" w14:textId="77777777" w:rsidR="0045559D" w:rsidRDefault="0045559D">
            <w:pPr>
              <w:rPr>
                <w:color w:val="000000"/>
                <w:sz w:val="20"/>
                <w:szCs w:val="20"/>
              </w:rPr>
            </w:pPr>
            <w:r>
              <w:rPr>
                <w:color w:val="000000"/>
                <w:sz w:val="20"/>
                <w:szCs w:val="20"/>
              </w:rPr>
              <w:t>4. Информационная безопасность исполнительных органов государственной власти Архангельской области</w:t>
            </w:r>
          </w:p>
        </w:tc>
        <w:tc>
          <w:tcPr>
            <w:tcW w:w="908" w:type="dxa"/>
            <w:shd w:val="clear" w:color="auto" w:fill="auto"/>
            <w:vAlign w:val="center"/>
            <w:hideMark/>
          </w:tcPr>
          <w:p w14:paraId="165E0044" w14:textId="77777777" w:rsidR="0045559D" w:rsidRDefault="0045559D">
            <w:pPr>
              <w:jc w:val="right"/>
              <w:rPr>
                <w:color w:val="000000"/>
                <w:sz w:val="20"/>
                <w:szCs w:val="20"/>
              </w:rPr>
            </w:pPr>
            <w:r>
              <w:rPr>
                <w:color w:val="000000"/>
                <w:sz w:val="20"/>
                <w:szCs w:val="20"/>
              </w:rPr>
              <w:t xml:space="preserve">46,0 </w:t>
            </w:r>
          </w:p>
        </w:tc>
        <w:tc>
          <w:tcPr>
            <w:tcW w:w="1183" w:type="dxa"/>
            <w:shd w:val="clear" w:color="auto" w:fill="auto"/>
            <w:vAlign w:val="center"/>
            <w:hideMark/>
          </w:tcPr>
          <w:p w14:paraId="2F3CF929" w14:textId="77777777" w:rsidR="0045559D" w:rsidRDefault="0045559D">
            <w:pPr>
              <w:jc w:val="right"/>
              <w:rPr>
                <w:color w:val="000000"/>
                <w:sz w:val="20"/>
                <w:szCs w:val="20"/>
              </w:rPr>
            </w:pPr>
            <w:r>
              <w:rPr>
                <w:color w:val="000000"/>
                <w:sz w:val="20"/>
                <w:szCs w:val="20"/>
              </w:rPr>
              <w:t xml:space="preserve">9,9 </w:t>
            </w:r>
          </w:p>
        </w:tc>
        <w:tc>
          <w:tcPr>
            <w:tcW w:w="983" w:type="dxa"/>
            <w:shd w:val="clear" w:color="auto" w:fill="auto"/>
            <w:vAlign w:val="center"/>
            <w:hideMark/>
          </w:tcPr>
          <w:p w14:paraId="512F662C" w14:textId="77777777" w:rsidR="0045559D" w:rsidRDefault="0045559D">
            <w:pPr>
              <w:jc w:val="right"/>
              <w:rPr>
                <w:color w:val="000000"/>
                <w:sz w:val="20"/>
                <w:szCs w:val="20"/>
              </w:rPr>
            </w:pPr>
            <w:r>
              <w:rPr>
                <w:color w:val="000000"/>
                <w:sz w:val="20"/>
                <w:szCs w:val="20"/>
              </w:rPr>
              <w:t xml:space="preserve">134,0 </w:t>
            </w:r>
          </w:p>
        </w:tc>
        <w:tc>
          <w:tcPr>
            <w:tcW w:w="795" w:type="dxa"/>
            <w:shd w:val="clear" w:color="auto" w:fill="auto"/>
            <w:vAlign w:val="center"/>
            <w:hideMark/>
          </w:tcPr>
          <w:p w14:paraId="226F7C61" w14:textId="77777777" w:rsidR="0045559D" w:rsidRDefault="0045559D">
            <w:pPr>
              <w:jc w:val="right"/>
              <w:rPr>
                <w:color w:val="000000"/>
                <w:sz w:val="20"/>
                <w:szCs w:val="20"/>
              </w:rPr>
            </w:pPr>
            <w:r>
              <w:rPr>
                <w:color w:val="000000"/>
                <w:sz w:val="20"/>
                <w:szCs w:val="20"/>
              </w:rPr>
              <w:t xml:space="preserve">0,0 </w:t>
            </w:r>
          </w:p>
        </w:tc>
        <w:tc>
          <w:tcPr>
            <w:tcW w:w="946" w:type="dxa"/>
            <w:shd w:val="clear" w:color="auto" w:fill="auto"/>
            <w:vAlign w:val="center"/>
            <w:hideMark/>
          </w:tcPr>
          <w:p w14:paraId="2A035946" w14:textId="77777777" w:rsidR="0045559D" w:rsidRDefault="0045559D">
            <w:pPr>
              <w:jc w:val="right"/>
              <w:rPr>
                <w:color w:val="000000"/>
                <w:sz w:val="20"/>
                <w:szCs w:val="20"/>
              </w:rPr>
            </w:pPr>
            <w:r>
              <w:rPr>
                <w:color w:val="000000"/>
                <w:sz w:val="20"/>
                <w:szCs w:val="20"/>
              </w:rPr>
              <w:t xml:space="preserve">0,0 </w:t>
            </w:r>
          </w:p>
        </w:tc>
      </w:tr>
      <w:tr w:rsidR="0045559D" w14:paraId="184748D6" w14:textId="77777777" w:rsidTr="00645417">
        <w:trPr>
          <w:trHeight w:val="114"/>
        </w:trPr>
        <w:tc>
          <w:tcPr>
            <w:tcW w:w="4390" w:type="dxa"/>
            <w:shd w:val="clear" w:color="auto" w:fill="auto"/>
            <w:vAlign w:val="center"/>
            <w:hideMark/>
          </w:tcPr>
          <w:p w14:paraId="456A2965" w14:textId="0AFDA942" w:rsidR="0045559D" w:rsidRDefault="0045559D">
            <w:pPr>
              <w:rPr>
                <w:b/>
                <w:bCs/>
                <w:color w:val="000000"/>
                <w:sz w:val="20"/>
                <w:szCs w:val="20"/>
              </w:rPr>
            </w:pPr>
            <w:r>
              <w:rPr>
                <w:b/>
                <w:bCs/>
                <w:color w:val="000000"/>
                <w:sz w:val="20"/>
                <w:szCs w:val="20"/>
              </w:rPr>
              <w:t>Итого по госпрограмме</w:t>
            </w:r>
          </w:p>
        </w:tc>
        <w:tc>
          <w:tcPr>
            <w:tcW w:w="908" w:type="dxa"/>
            <w:shd w:val="clear" w:color="auto" w:fill="auto"/>
            <w:vAlign w:val="center"/>
            <w:hideMark/>
          </w:tcPr>
          <w:p w14:paraId="14C2DBFD" w14:textId="77777777" w:rsidR="0045559D" w:rsidRDefault="0045559D">
            <w:pPr>
              <w:jc w:val="right"/>
              <w:rPr>
                <w:b/>
                <w:bCs/>
                <w:color w:val="000000"/>
                <w:sz w:val="20"/>
                <w:szCs w:val="20"/>
              </w:rPr>
            </w:pPr>
            <w:r>
              <w:rPr>
                <w:b/>
                <w:bCs/>
                <w:color w:val="000000"/>
                <w:sz w:val="20"/>
                <w:szCs w:val="20"/>
              </w:rPr>
              <w:t xml:space="preserve">675,6 </w:t>
            </w:r>
          </w:p>
        </w:tc>
        <w:tc>
          <w:tcPr>
            <w:tcW w:w="1183" w:type="dxa"/>
            <w:shd w:val="clear" w:color="auto" w:fill="auto"/>
            <w:vAlign w:val="center"/>
            <w:hideMark/>
          </w:tcPr>
          <w:p w14:paraId="127E39A7" w14:textId="77777777" w:rsidR="0045559D" w:rsidRDefault="0045559D">
            <w:pPr>
              <w:jc w:val="right"/>
              <w:rPr>
                <w:b/>
                <w:bCs/>
                <w:color w:val="000000"/>
                <w:sz w:val="20"/>
                <w:szCs w:val="20"/>
              </w:rPr>
            </w:pPr>
            <w:r>
              <w:rPr>
                <w:b/>
                <w:bCs/>
                <w:color w:val="000000"/>
                <w:sz w:val="20"/>
                <w:szCs w:val="20"/>
              </w:rPr>
              <w:t xml:space="preserve">834,1 </w:t>
            </w:r>
          </w:p>
        </w:tc>
        <w:tc>
          <w:tcPr>
            <w:tcW w:w="983" w:type="dxa"/>
            <w:shd w:val="clear" w:color="auto" w:fill="auto"/>
            <w:vAlign w:val="center"/>
            <w:hideMark/>
          </w:tcPr>
          <w:p w14:paraId="0F766CC0" w14:textId="77777777" w:rsidR="0045559D" w:rsidRDefault="0045559D">
            <w:pPr>
              <w:jc w:val="right"/>
              <w:rPr>
                <w:b/>
                <w:bCs/>
                <w:color w:val="000000"/>
                <w:sz w:val="20"/>
                <w:szCs w:val="20"/>
              </w:rPr>
            </w:pPr>
            <w:r>
              <w:rPr>
                <w:b/>
                <w:bCs/>
                <w:color w:val="000000"/>
                <w:sz w:val="20"/>
                <w:szCs w:val="20"/>
              </w:rPr>
              <w:t xml:space="preserve">1 143,6 </w:t>
            </w:r>
          </w:p>
        </w:tc>
        <w:tc>
          <w:tcPr>
            <w:tcW w:w="795" w:type="dxa"/>
            <w:shd w:val="clear" w:color="auto" w:fill="auto"/>
            <w:vAlign w:val="center"/>
            <w:hideMark/>
          </w:tcPr>
          <w:p w14:paraId="4D36B440" w14:textId="77777777" w:rsidR="0045559D" w:rsidRDefault="0045559D">
            <w:pPr>
              <w:jc w:val="right"/>
              <w:rPr>
                <w:b/>
                <w:bCs/>
                <w:color w:val="000000"/>
                <w:sz w:val="20"/>
                <w:szCs w:val="20"/>
              </w:rPr>
            </w:pPr>
            <w:r>
              <w:rPr>
                <w:b/>
                <w:bCs/>
                <w:color w:val="000000"/>
                <w:sz w:val="20"/>
                <w:szCs w:val="20"/>
              </w:rPr>
              <w:t xml:space="preserve">742,7 </w:t>
            </w:r>
          </w:p>
        </w:tc>
        <w:tc>
          <w:tcPr>
            <w:tcW w:w="946" w:type="dxa"/>
            <w:shd w:val="clear" w:color="auto" w:fill="auto"/>
            <w:vAlign w:val="center"/>
            <w:hideMark/>
          </w:tcPr>
          <w:p w14:paraId="46ADE56C" w14:textId="77777777" w:rsidR="0045559D" w:rsidRDefault="0045559D">
            <w:pPr>
              <w:jc w:val="right"/>
              <w:rPr>
                <w:b/>
                <w:bCs/>
                <w:color w:val="000000"/>
                <w:sz w:val="20"/>
                <w:szCs w:val="20"/>
              </w:rPr>
            </w:pPr>
            <w:r>
              <w:rPr>
                <w:b/>
                <w:bCs/>
                <w:color w:val="000000"/>
                <w:sz w:val="20"/>
                <w:szCs w:val="20"/>
              </w:rPr>
              <w:t xml:space="preserve">1 007,0 </w:t>
            </w:r>
          </w:p>
        </w:tc>
      </w:tr>
    </w:tbl>
    <w:p w14:paraId="01C2031A" w14:textId="77777777" w:rsidR="0045559D" w:rsidRPr="00457C38" w:rsidRDefault="0045559D" w:rsidP="00457C38">
      <w:pPr>
        <w:ind w:firstLine="709"/>
        <w:jc w:val="both"/>
        <w:rPr>
          <w:sz w:val="28"/>
          <w:szCs w:val="28"/>
        </w:rPr>
      </w:pPr>
    </w:p>
    <w:p w14:paraId="4B26BB9F" w14:textId="273F31B4" w:rsidR="004525FC" w:rsidRPr="00457C38" w:rsidRDefault="004525FC" w:rsidP="00457C38">
      <w:pPr>
        <w:ind w:firstLine="709"/>
        <w:jc w:val="both"/>
        <w:rPr>
          <w:sz w:val="28"/>
          <w:szCs w:val="28"/>
        </w:rPr>
      </w:pPr>
      <w:r w:rsidRPr="00457C38">
        <w:rPr>
          <w:sz w:val="28"/>
          <w:szCs w:val="28"/>
        </w:rPr>
        <w:t xml:space="preserve">Представленные в </w:t>
      </w:r>
      <w:r w:rsidR="00457C38" w:rsidRPr="00457C38">
        <w:rPr>
          <w:sz w:val="28"/>
          <w:szCs w:val="28"/>
        </w:rPr>
        <w:t>з</w:t>
      </w:r>
      <w:r w:rsidRPr="00457C38">
        <w:rPr>
          <w:sz w:val="28"/>
          <w:szCs w:val="28"/>
        </w:rPr>
        <w:t>аконопроекте расходы на реализацию мероприятий данной государственной программы на 202</w:t>
      </w:r>
      <w:r w:rsidR="00457C38" w:rsidRPr="00457C38">
        <w:rPr>
          <w:sz w:val="28"/>
          <w:szCs w:val="28"/>
        </w:rPr>
        <w:t>2</w:t>
      </w:r>
      <w:r w:rsidRPr="00457C38">
        <w:rPr>
          <w:sz w:val="28"/>
          <w:szCs w:val="28"/>
        </w:rPr>
        <w:t xml:space="preserve"> – 202</w:t>
      </w:r>
      <w:r w:rsidR="00457C38" w:rsidRPr="00457C38">
        <w:rPr>
          <w:sz w:val="28"/>
          <w:szCs w:val="28"/>
        </w:rPr>
        <w:t>4</w:t>
      </w:r>
      <w:r w:rsidRPr="00457C38">
        <w:rPr>
          <w:sz w:val="28"/>
          <w:szCs w:val="28"/>
        </w:rPr>
        <w:t xml:space="preserve"> год</w:t>
      </w:r>
      <w:r w:rsidR="00457C38" w:rsidRPr="00457C38">
        <w:rPr>
          <w:sz w:val="28"/>
          <w:szCs w:val="28"/>
        </w:rPr>
        <w:t>ы</w:t>
      </w:r>
      <w:r w:rsidRPr="00457C38">
        <w:rPr>
          <w:sz w:val="28"/>
          <w:szCs w:val="28"/>
        </w:rPr>
        <w:t xml:space="preserve"> соответствуют параметрам, утвержденным постановлением Правительства Архангельской области от 10.10.2019 № 549-пп, в редакции от </w:t>
      </w:r>
      <w:r w:rsidR="00457C38" w:rsidRPr="00457C38">
        <w:rPr>
          <w:sz w:val="28"/>
          <w:szCs w:val="28"/>
        </w:rPr>
        <w:t>25</w:t>
      </w:r>
      <w:r w:rsidRPr="00457C38">
        <w:rPr>
          <w:sz w:val="28"/>
          <w:szCs w:val="28"/>
        </w:rPr>
        <w:t>.10.202</w:t>
      </w:r>
      <w:r w:rsidR="00457C38" w:rsidRPr="00457C38">
        <w:rPr>
          <w:sz w:val="28"/>
          <w:szCs w:val="28"/>
        </w:rPr>
        <w:t>1</w:t>
      </w:r>
      <w:r w:rsidRPr="00457C38">
        <w:rPr>
          <w:sz w:val="28"/>
          <w:szCs w:val="28"/>
        </w:rPr>
        <w:t xml:space="preserve"> № </w:t>
      </w:r>
      <w:r w:rsidR="00457C38" w:rsidRPr="00457C38">
        <w:rPr>
          <w:sz w:val="28"/>
          <w:szCs w:val="28"/>
        </w:rPr>
        <w:t>586</w:t>
      </w:r>
      <w:r w:rsidRPr="00457C38">
        <w:rPr>
          <w:sz w:val="28"/>
          <w:szCs w:val="28"/>
        </w:rPr>
        <w:t>-пп.</w:t>
      </w:r>
    </w:p>
    <w:p w14:paraId="0851A979" w14:textId="0284F0D5" w:rsidR="0077483D" w:rsidRDefault="00F957EB" w:rsidP="00CB008D">
      <w:pPr>
        <w:ind w:firstLine="709"/>
        <w:jc w:val="both"/>
        <w:rPr>
          <w:sz w:val="28"/>
          <w:szCs w:val="28"/>
        </w:rPr>
      </w:pPr>
      <w:r w:rsidRPr="00BD3F9B">
        <w:rPr>
          <w:sz w:val="28"/>
          <w:szCs w:val="28"/>
        </w:rPr>
        <w:lastRenderedPageBreak/>
        <w:t>Основной объем финансирования мероприятий госпрограммы приходится на подпрограмм</w:t>
      </w:r>
      <w:r w:rsidR="00CB008D" w:rsidRPr="00BD3F9B">
        <w:rPr>
          <w:sz w:val="28"/>
          <w:szCs w:val="28"/>
        </w:rPr>
        <w:t>ы</w:t>
      </w:r>
      <w:r w:rsidRPr="00BD3F9B">
        <w:rPr>
          <w:sz w:val="28"/>
          <w:szCs w:val="28"/>
        </w:rPr>
        <w:t xml:space="preserve"> № 2 «</w:t>
      </w:r>
      <w:r w:rsidR="00CB008D" w:rsidRPr="00BD3F9B">
        <w:rPr>
          <w:sz w:val="28"/>
          <w:szCs w:val="28"/>
        </w:rPr>
        <w:t>Совершенствование процессов оказания государственных и муниципальных услуг и контрольно-надзорной деятельности</w:t>
      </w:r>
      <w:r w:rsidRPr="00BD3F9B">
        <w:rPr>
          <w:sz w:val="28"/>
          <w:szCs w:val="28"/>
        </w:rPr>
        <w:t>»</w:t>
      </w:r>
      <w:r w:rsidR="00CB008D" w:rsidRPr="00BD3F9B">
        <w:rPr>
          <w:sz w:val="28"/>
          <w:szCs w:val="28"/>
        </w:rPr>
        <w:t xml:space="preserve"> и № 3 «Цифровые технологии в государственном управлении Архангельской области». В совокупности на их финансирование </w:t>
      </w:r>
      <w:r w:rsidR="00BD3F9B" w:rsidRPr="00BD3F9B">
        <w:rPr>
          <w:sz w:val="28"/>
          <w:szCs w:val="28"/>
        </w:rPr>
        <w:t xml:space="preserve">в 2022 – 2023 годах </w:t>
      </w:r>
      <w:r w:rsidR="00CB008D" w:rsidRPr="00BD3F9B">
        <w:rPr>
          <w:sz w:val="28"/>
          <w:szCs w:val="28"/>
        </w:rPr>
        <w:t xml:space="preserve">приходится </w:t>
      </w:r>
      <w:r w:rsidR="00BD3F9B" w:rsidRPr="00BD3F9B">
        <w:rPr>
          <w:sz w:val="28"/>
          <w:szCs w:val="28"/>
        </w:rPr>
        <w:t>более 81 % всех расходов по госпрограмме, на 2024 год – 61 %.</w:t>
      </w:r>
    </w:p>
    <w:p w14:paraId="563023C7" w14:textId="66065032" w:rsidR="00FC537B" w:rsidRPr="00BD3F9B" w:rsidRDefault="00FC537B" w:rsidP="00C45EA5">
      <w:pPr>
        <w:ind w:firstLine="709"/>
        <w:jc w:val="both"/>
        <w:rPr>
          <w:sz w:val="28"/>
          <w:szCs w:val="28"/>
        </w:rPr>
      </w:pPr>
      <w:r>
        <w:rPr>
          <w:sz w:val="28"/>
          <w:szCs w:val="28"/>
        </w:rPr>
        <w:t xml:space="preserve">В рамках госпрограммы на 2022 – 2024 годы утверждено 3 целевых показателя, при этом </w:t>
      </w:r>
      <w:r w:rsidR="00571605">
        <w:rPr>
          <w:sz w:val="28"/>
          <w:szCs w:val="28"/>
        </w:rPr>
        <w:t xml:space="preserve">для </w:t>
      </w:r>
      <w:r>
        <w:rPr>
          <w:sz w:val="28"/>
          <w:szCs w:val="28"/>
        </w:rPr>
        <w:t>од</w:t>
      </w:r>
      <w:r w:rsidR="00571605">
        <w:rPr>
          <w:sz w:val="28"/>
          <w:szCs w:val="28"/>
        </w:rPr>
        <w:t>ного</w:t>
      </w:r>
      <w:r>
        <w:rPr>
          <w:sz w:val="28"/>
          <w:szCs w:val="28"/>
        </w:rPr>
        <w:t xml:space="preserve"> целево</w:t>
      </w:r>
      <w:r w:rsidR="00571605">
        <w:rPr>
          <w:sz w:val="28"/>
          <w:szCs w:val="28"/>
        </w:rPr>
        <w:t>го показателя на указанный период установлено значение, при отсутствии значения на 2020 и 2021 годы: «</w:t>
      </w:r>
      <w:r w:rsidR="00571605" w:rsidRPr="00C45EA5">
        <w:rPr>
          <w:sz w:val="28"/>
          <w:szCs w:val="28"/>
        </w:rPr>
        <w:t xml:space="preserve">Доля выданных карт от общего числа поступивших от населения заявок на получение услуг и сервисов при помощи </w:t>
      </w:r>
      <w:r w:rsidR="00C45EA5">
        <w:rPr>
          <w:sz w:val="28"/>
          <w:szCs w:val="28"/>
        </w:rPr>
        <w:t>«</w:t>
      </w:r>
      <w:r w:rsidR="00571605" w:rsidRPr="00C45EA5">
        <w:rPr>
          <w:sz w:val="28"/>
          <w:szCs w:val="28"/>
        </w:rPr>
        <w:t>Единой карты жителя Архангельской области</w:t>
      </w:r>
      <w:r w:rsidR="00571605">
        <w:rPr>
          <w:sz w:val="28"/>
          <w:szCs w:val="28"/>
        </w:rPr>
        <w:t>»</w:t>
      </w:r>
      <w:r w:rsidR="00C45EA5">
        <w:rPr>
          <w:sz w:val="28"/>
          <w:szCs w:val="28"/>
        </w:rPr>
        <w:t xml:space="preserve"> (100 % на весь планируемый период).</w:t>
      </w:r>
    </w:p>
    <w:p w14:paraId="3FDF42E6" w14:textId="77777777" w:rsidR="0077483D" w:rsidRPr="00BD3F9B" w:rsidRDefault="0077483D" w:rsidP="008D3576">
      <w:pPr>
        <w:rPr>
          <w:sz w:val="28"/>
          <w:szCs w:val="28"/>
        </w:rPr>
      </w:pPr>
    </w:p>
    <w:p w14:paraId="73165761" w14:textId="77777777" w:rsidR="0077483D" w:rsidRPr="00B43CEF" w:rsidRDefault="0077483D" w:rsidP="008D3576">
      <w:pPr>
        <w:rPr>
          <w:sz w:val="28"/>
          <w:szCs w:val="28"/>
          <w:u w:val="single"/>
        </w:rPr>
      </w:pPr>
      <w:r w:rsidRPr="00B43CEF">
        <w:rPr>
          <w:sz w:val="28"/>
          <w:szCs w:val="28"/>
          <w:u w:val="single"/>
        </w:rPr>
        <w:t>Подпрограмма № 1 «Развитие связи и навигационных технологий на те</w:t>
      </w:r>
      <w:r w:rsidR="008D3576" w:rsidRPr="00B43CEF">
        <w:rPr>
          <w:sz w:val="28"/>
          <w:szCs w:val="28"/>
          <w:u w:val="single"/>
        </w:rPr>
        <w:t>рритории Архангельской области»</w:t>
      </w:r>
    </w:p>
    <w:p w14:paraId="3B231EAC" w14:textId="77777777" w:rsidR="00BB4834" w:rsidRPr="00A864CC" w:rsidRDefault="00BB4834" w:rsidP="00A864CC">
      <w:pPr>
        <w:ind w:firstLine="709"/>
        <w:jc w:val="both"/>
        <w:rPr>
          <w:sz w:val="28"/>
          <w:szCs w:val="28"/>
        </w:rPr>
      </w:pPr>
      <w:r w:rsidRPr="00A864CC">
        <w:rPr>
          <w:sz w:val="28"/>
          <w:szCs w:val="28"/>
        </w:rPr>
        <w:t>Цель подпрограммы: создание современной информационно-телекоммуникационной инфраструктуры.</w:t>
      </w:r>
    </w:p>
    <w:p w14:paraId="4D5C7ED5" w14:textId="288C2F5E" w:rsidR="0077483D" w:rsidRPr="00A864CC" w:rsidRDefault="00C77307" w:rsidP="00A864CC">
      <w:pPr>
        <w:ind w:firstLine="709"/>
        <w:jc w:val="both"/>
        <w:rPr>
          <w:sz w:val="28"/>
          <w:szCs w:val="28"/>
        </w:rPr>
      </w:pPr>
      <w:r w:rsidRPr="00A864CC">
        <w:rPr>
          <w:sz w:val="28"/>
          <w:szCs w:val="28"/>
        </w:rPr>
        <w:t>Расходы п</w:t>
      </w:r>
      <w:r w:rsidR="0077483D" w:rsidRPr="00A864CC">
        <w:rPr>
          <w:sz w:val="28"/>
          <w:szCs w:val="28"/>
        </w:rPr>
        <w:t>о подпрограмме № 1 из областного бюджета предусматриваются в виде субсидий подведомственн</w:t>
      </w:r>
      <w:r w:rsidR="009F18B6">
        <w:rPr>
          <w:sz w:val="28"/>
          <w:szCs w:val="28"/>
        </w:rPr>
        <w:t>о</w:t>
      </w:r>
      <w:r w:rsidR="0077483D" w:rsidRPr="00A864CC">
        <w:rPr>
          <w:sz w:val="28"/>
          <w:szCs w:val="28"/>
        </w:rPr>
        <w:t>м</w:t>
      </w:r>
      <w:r w:rsidR="009F18B6">
        <w:rPr>
          <w:sz w:val="28"/>
          <w:szCs w:val="28"/>
        </w:rPr>
        <w:t>у</w:t>
      </w:r>
      <w:r w:rsidR="0077483D" w:rsidRPr="00A864CC">
        <w:rPr>
          <w:sz w:val="28"/>
          <w:szCs w:val="28"/>
        </w:rPr>
        <w:t xml:space="preserve"> минсвязи А</w:t>
      </w:r>
      <w:r w:rsidR="009F18B6">
        <w:rPr>
          <w:sz w:val="28"/>
          <w:szCs w:val="28"/>
        </w:rPr>
        <w:t>О бюджетному учреждению «Архтелецентр».</w:t>
      </w:r>
    </w:p>
    <w:p w14:paraId="707A7CC1" w14:textId="1850E804" w:rsidR="0077483D" w:rsidRPr="009F18B6" w:rsidRDefault="0077483D" w:rsidP="009F18B6">
      <w:pPr>
        <w:ind w:firstLine="709"/>
        <w:jc w:val="both"/>
        <w:rPr>
          <w:sz w:val="28"/>
          <w:szCs w:val="28"/>
        </w:rPr>
      </w:pPr>
      <w:r w:rsidRPr="009F18B6">
        <w:rPr>
          <w:sz w:val="28"/>
          <w:szCs w:val="28"/>
        </w:rPr>
        <w:t>По мероприятиям подпрограммы № 1 предусматриваемые на 2021 – 202</w:t>
      </w:r>
      <w:r w:rsidR="009F18B6" w:rsidRPr="009F18B6">
        <w:rPr>
          <w:sz w:val="28"/>
          <w:szCs w:val="28"/>
        </w:rPr>
        <w:t>4</w:t>
      </w:r>
      <w:r w:rsidRPr="009F18B6">
        <w:rPr>
          <w:sz w:val="28"/>
          <w:szCs w:val="28"/>
        </w:rPr>
        <w:t xml:space="preserve"> год расходы представлены в таблице </w:t>
      </w:r>
      <w:r w:rsidR="00AF559D">
        <w:rPr>
          <w:sz w:val="28"/>
          <w:szCs w:val="28"/>
        </w:rPr>
        <w:t>114</w:t>
      </w:r>
      <w:r w:rsidRPr="009F18B6">
        <w:rPr>
          <w:sz w:val="28"/>
          <w:szCs w:val="28"/>
        </w:rPr>
        <w:t>.</w:t>
      </w:r>
    </w:p>
    <w:p w14:paraId="2610EDFA" w14:textId="77777777" w:rsidR="0077483D" w:rsidRPr="001A6BAE" w:rsidRDefault="0077483D" w:rsidP="0077483D">
      <w:pPr>
        <w:rPr>
          <w:sz w:val="16"/>
          <w:szCs w:val="16"/>
        </w:rPr>
      </w:pPr>
    </w:p>
    <w:p w14:paraId="72865F04" w14:textId="7C8A9289" w:rsidR="0077483D" w:rsidRPr="001A6BAE" w:rsidRDefault="0077483D" w:rsidP="0077483D">
      <w:pPr>
        <w:pStyle w:val="af9"/>
        <w:rPr>
          <w:rStyle w:val="afff3"/>
          <w:rFonts w:ascii="Times New Roman" w:hAnsi="Times New Roman"/>
          <w:i w:val="0"/>
          <w:sz w:val="24"/>
          <w:szCs w:val="24"/>
        </w:rPr>
      </w:pPr>
      <w:r w:rsidRPr="001A6BAE">
        <w:rPr>
          <w:rStyle w:val="afff3"/>
          <w:rFonts w:ascii="Times New Roman" w:hAnsi="Times New Roman"/>
          <w:i w:val="0"/>
          <w:sz w:val="24"/>
          <w:szCs w:val="24"/>
        </w:rPr>
        <w:t xml:space="preserve">Таблица </w:t>
      </w:r>
      <w:r w:rsidRPr="001A6BAE">
        <w:rPr>
          <w:rStyle w:val="afff3"/>
          <w:rFonts w:ascii="Times New Roman" w:hAnsi="Times New Roman"/>
          <w:i w:val="0"/>
          <w:sz w:val="24"/>
          <w:szCs w:val="24"/>
        </w:rPr>
        <w:fldChar w:fldCharType="begin"/>
      </w:r>
      <w:r w:rsidRPr="001A6BAE">
        <w:rPr>
          <w:rStyle w:val="afff3"/>
          <w:rFonts w:ascii="Times New Roman" w:hAnsi="Times New Roman"/>
          <w:i w:val="0"/>
          <w:sz w:val="24"/>
          <w:szCs w:val="24"/>
        </w:rPr>
        <w:instrText xml:space="preserve"> SEQ Таблица \* ARABIC </w:instrText>
      </w:r>
      <w:r w:rsidRPr="001A6BAE">
        <w:rPr>
          <w:rStyle w:val="afff3"/>
          <w:rFonts w:ascii="Times New Roman" w:hAnsi="Times New Roman"/>
          <w:i w:val="0"/>
          <w:sz w:val="24"/>
          <w:szCs w:val="24"/>
        </w:rPr>
        <w:fldChar w:fldCharType="separate"/>
      </w:r>
      <w:r w:rsidR="00473415">
        <w:rPr>
          <w:rStyle w:val="afff3"/>
          <w:rFonts w:ascii="Times New Roman" w:hAnsi="Times New Roman"/>
          <w:i w:val="0"/>
          <w:noProof/>
          <w:sz w:val="24"/>
          <w:szCs w:val="24"/>
        </w:rPr>
        <w:t>114</w:t>
      </w:r>
      <w:r w:rsidRPr="001A6BAE">
        <w:rPr>
          <w:rStyle w:val="afff3"/>
          <w:rFonts w:ascii="Times New Roman" w:hAnsi="Times New Roman"/>
          <w:i w:val="0"/>
          <w:sz w:val="24"/>
          <w:szCs w:val="24"/>
        </w:rPr>
        <w:fldChar w:fldCharType="end"/>
      </w:r>
      <w:r w:rsidRPr="001A6BAE">
        <w:rPr>
          <w:rStyle w:val="afff3"/>
          <w:rFonts w:ascii="Times New Roman" w:hAnsi="Times New Roman"/>
          <w:i w:val="0"/>
          <w:sz w:val="24"/>
          <w:szCs w:val="24"/>
        </w:rPr>
        <w:t>. Расходы из областного бюджета</w:t>
      </w:r>
      <w:r w:rsidR="007F43DB">
        <w:rPr>
          <w:rStyle w:val="afff3"/>
          <w:rFonts w:ascii="Times New Roman" w:hAnsi="Times New Roman"/>
          <w:i w:val="0"/>
          <w:sz w:val="24"/>
          <w:szCs w:val="24"/>
        </w:rPr>
        <w:t xml:space="preserve"> в 2021 – 2024 годах</w:t>
      </w:r>
      <w:r w:rsidRPr="001A6BAE">
        <w:rPr>
          <w:rStyle w:val="afff3"/>
          <w:rFonts w:ascii="Times New Roman" w:hAnsi="Times New Roman"/>
          <w:i w:val="0"/>
          <w:sz w:val="24"/>
          <w:szCs w:val="24"/>
        </w:rPr>
        <w:t>, направляемые по подпрограмме № 1 госпрограммы</w:t>
      </w:r>
      <w:r w:rsidR="001A6BAE">
        <w:rPr>
          <w:rStyle w:val="afff3"/>
          <w:rFonts w:ascii="Times New Roman" w:hAnsi="Times New Roman"/>
          <w:i w:val="0"/>
          <w:sz w:val="24"/>
          <w:szCs w:val="24"/>
        </w:rPr>
        <w:t xml:space="preserve"> в разрезе мероприятий</w:t>
      </w:r>
      <w:r w:rsidRPr="001A6BAE">
        <w:rPr>
          <w:rStyle w:val="afff3"/>
          <w:rFonts w:ascii="Times New Roman" w:hAnsi="Times New Roman"/>
          <w:i w:val="0"/>
          <w:sz w:val="24"/>
          <w:szCs w:val="24"/>
        </w:rPr>
        <w:t>, млн.руб.</w:t>
      </w:r>
    </w:p>
    <w:tbl>
      <w:tblPr>
        <w:tblW w:w="91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58"/>
        <w:gridCol w:w="5664"/>
        <w:gridCol w:w="997"/>
        <w:gridCol w:w="704"/>
        <w:gridCol w:w="631"/>
        <w:gridCol w:w="631"/>
      </w:tblGrid>
      <w:tr w:rsidR="007F43DB" w14:paraId="717905F1" w14:textId="77777777" w:rsidTr="00547316">
        <w:trPr>
          <w:trHeight w:val="647"/>
          <w:tblHeader/>
        </w:trPr>
        <w:tc>
          <w:tcPr>
            <w:tcW w:w="558" w:type="dxa"/>
            <w:shd w:val="clear" w:color="auto" w:fill="auto"/>
            <w:tcMar>
              <w:top w:w="15" w:type="dxa"/>
              <w:left w:w="15" w:type="dxa"/>
              <w:bottom w:w="0" w:type="dxa"/>
              <w:right w:w="15" w:type="dxa"/>
            </w:tcMar>
            <w:vAlign w:val="center"/>
            <w:hideMark/>
          </w:tcPr>
          <w:p w14:paraId="003079E2" w14:textId="77777777" w:rsidR="007F43DB" w:rsidRDefault="007F43DB">
            <w:pPr>
              <w:jc w:val="center"/>
              <w:rPr>
                <w:b/>
                <w:bCs/>
                <w:color w:val="000000"/>
                <w:sz w:val="20"/>
                <w:szCs w:val="20"/>
              </w:rPr>
            </w:pPr>
            <w:r>
              <w:rPr>
                <w:b/>
                <w:bCs/>
                <w:color w:val="000000"/>
                <w:sz w:val="20"/>
                <w:szCs w:val="20"/>
              </w:rPr>
              <w:t>№ ме-ропр.</w:t>
            </w:r>
          </w:p>
        </w:tc>
        <w:tc>
          <w:tcPr>
            <w:tcW w:w="5664" w:type="dxa"/>
            <w:shd w:val="clear" w:color="auto" w:fill="auto"/>
            <w:tcMar>
              <w:top w:w="15" w:type="dxa"/>
              <w:left w:w="15" w:type="dxa"/>
              <w:bottom w:w="0" w:type="dxa"/>
              <w:right w:w="15" w:type="dxa"/>
            </w:tcMar>
            <w:vAlign w:val="center"/>
            <w:hideMark/>
          </w:tcPr>
          <w:p w14:paraId="5EC0842E" w14:textId="77777777" w:rsidR="007F43DB" w:rsidRDefault="007F43DB">
            <w:pPr>
              <w:jc w:val="center"/>
              <w:rPr>
                <w:b/>
                <w:bCs/>
                <w:color w:val="000000"/>
                <w:sz w:val="20"/>
                <w:szCs w:val="20"/>
              </w:rPr>
            </w:pPr>
            <w:r>
              <w:rPr>
                <w:b/>
                <w:bCs/>
                <w:color w:val="000000"/>
                <w:sz w:val="20"/>
                <w:szCs w:val="20"/>
              </w:rPr>
              <w:t>Наименование</w:t>
            </w:r>
          </w:p>
        </w:tc>
        <w:tc>
          <w:tcPr>
            <w:tcW w:w="997" w:type="dxa"/>
            <w:shd w:val="clear" w:color="auto" w:fill="auto"/>
            <w:tcMar>
              <w:top w:w="15" w:type="dxa"/>
              <w:left w:w="15" w:type="dxa"/>
              <w:bottom w:w="0" w:type="dxa"/>
              <w:right w:w="15" w:type="dxa"/>
            </w:tcMar>
            <w:vAlign w:val="center"/>
            <w:hideMark/>
          </w:tcPr>
          <w:p w14:paraId="1A9BB194" w14:textId="77777777" w:rsidR="007F43DB" w:rsidRDefault="007F43DB">
            <w:pPr>
              <w:jc w:val="center"/>
              <w:rPr>
                <w:b/>
                <w:bCs/>
                <w:color w:val="000000"/>
                <w:sz w:val="20"/>
                <w:szCs w:val="20"/>
              </w:rPr>
            </w:pPr>
            <w:r>
              <w:rPr>
                <w:b/>
                <w:bCs/>
                <w:color w:val="000000"/>
                <w:sz w:val="20"/>
                <w:szCs w:val="20"/>
              </w:rPr>
              <w:t>2021 год (роспись на 01.11.2021)</w:t>
            </w:r>
          </w:p>
        </w:tc>
        <w:tc>
          <w:tcPr>
            <w:tcW w:w="704" w:type="dxa"/>
            <w:shd w:val="clear" w:color="auto" w:fill="auto"/>
            <w:tcMar>
              <w:top w:w="15" w:type="dxa"/>
              <w:left w:w="15" w:type="dxa"/>
              <w:bottom w:w="0" w:type="dxa"/>
              <w:right w:w="15" w:type="dxa"/>
            </w:tcMar>
            <w:vAlign w:val="center"/>
            <w:hideMark/>
          </w:tcPr>
          <w:p w14:paraId="61F84CF6" w14:textId="77777777" w:rsidR="007F43DB" w:rsidRDefault="007F43DB">
            <w:pPr>
              <w:jc w:val="center"/>
              <w:rPr>
                <w:b/>
                <w:bCs/>
                <w:color w:val="000000"/>
                <w:sz w:val="20"/>
                <w:szCs w:val="20"/>
              </w:rPr>
            </w:pPr>
            <w:r>
              <w:rPr>
                <w:b/>
                <w:bCs/>
                <w:color w:val="000000"/>
                <w:sz w:val="20"/>
                <w:szCs w:val="20"/>
              </w:rPr>
              <w:t>2022 год</w:t>
            </w:r>
          </w:p>
        </w:tc>
        <w:tc>
          <w:tcPr>
            <w:tcW w:w="631" w:type="dxa"/>
            <w:shd w:val="clear" w:color="auto" w:fill="auto"/>
            <w:tcMar>
              <w:top w:w="15" w:type="dxa"/>
              <w:left w:w="15" w:type="dxa"/>
              <w:bottom w:w="0" w:type="dxa"/>
              <w:right w:w="15" w:type="dxa"/>
            </w:tcMar>
            <w:vAlign w:val="center"/>
            <w:hideMark/>
          </w:tcPr>
          <w:p w14:paraId="0DAD5D2D" w14:textId="77777777" w:rsidR="007F43DB" w:rsidRDefault="007F43DB">
            <w:pPr>
              <w:jc w:val="center"/>
              <w:rPr>
                <w:b/>
                <w:bCs/>
                <w:color w:val="000000"/>
                <w:sz w:val="20"/>
                <w:szCs w:val="20"/>
              </w:rPr>
            </w:pPr>
            <w:r>
              <w:rPr>
                <w:b/>
                <w:bCs/>
                <w:color w:val="000000"/>
                <w:sz w:val="20"/>
                <w:szCs w:val="20"/>
              </w:rPr>
              <w:t>2023 год</w:t>
            </w:r>
          </w:p>
        </w:tc>
        <w:tc>
          <w:tcPr>
            <w:tcW w:w="631" w:type="dxa"/>
            <w:shd w:val="clear" w:color="auto" w:fill="auto"/>
            <w:tcMar>
              <w:top w:w="15" w:type="dxa"/>
              <w:left w:w="15" w:type="dxa"/>
              <w:bottom w:w="0" w:type="dxa"/>
              <w:right w:w="15" w:type="dxa"/>
            </w:tcMar>
            <w:vAlign w:val="center"/>
            <w:hideMark/>
          </w:tcPr>
          <w:p w14:paraId="4EDC38BA" w14:textId="77777777" w:rsidR="007F43DB" w:rsidRDefault="007F43DB">
            <w:pPr>
              <w:jc w:val="center"/>
              <w:rPr>
                <w:b/>
                <w:bCs/>
                <w:color w:val="000000"/>
                <w:sz w:val="20"/>
                <w:szCs w:val="20"/>
              </w:rPr>
            </w:pPr>
            <w:r>
              <w:rPr>
                <w:b/>
                <w:bCs/>
                <w:color w:val="000000"/>
                <w:sz w:val="20"/>
                <w:szCs w:val="20"/>
              </w:rPr>
              <w:t>2024 год</w:t>
            </w:r>
          </w:p>
        </w:tc>
      </w:tr>
      <w:tr w:rsidR="007F43DB" w14:paraId="650C5594" w14:textId="77777777" w:rsidTr="00F22AF5">
        <w:trPr>
          <w:trHeight w:val="441"/>
        </w:trPr>
        <w:tc>
          <w:tcPr>
            <w:tcW w:w="558" w:type="dxa"/>
            <w:shd w:val="clear" w:color="auto" w:fill="auto"/>
            <w:tcMar>
              <w:top w:w="15" w:type="dxa"/>
              <w:left w:w="15" w:type="dxa"/>
              <w:bottom w:w="0" w:type="dxa"/>
              <w:right w:w="15" w:type="dxa"/>
            </w:tcMar>
            <w:vAlign w:val="center"/>
            <w:hideMark/>
          </w:tcPr>
          <w:p w14:paraId="4AE5EE9A" w14:textId="77777777" w:rsidR="007F43DB" w:rsidRDefault="007F43DB" w:rsidP="00584FF4">
            <w:pPr>
              <w:jc w:val="center"/>
              <w:rPr>
                <w:color w:val="000000"/>
                <w:sz w:val="20"/>
                <w:szCs w:val="20"/>
              </w:rPr>
            </w:pPr>
            <w:r>
              <w:rPr>
                <w:color w:val="000000"/>
                <w:sz w:val="20"/>
                <w:szCs w:val="20"/>
              </w:rPr>
              <w:t>1.2</w:t>
            </w:r>
          </w:p>
        </w:tc>
        <w:tc>
          <w:tcPr>
            <w:tcW w:w="5664" w:type="dxa"/>
            <w:shd w:val="clear" w:color="auto" w:fill="auto"/>
            <w:tcMar>
              <w:top w:w="15" w:type="dxa"/>
              <w:left w:w="15" w:type="dxa"/>
              <w:bottom w:w="0" w:type="dxa"/>
              <w:right w:w="15" w:type="dxa"/>
            </w:tcMar>
            <w:vAlign w:val="center"/>
            <w:hideMark/>
          </w:tcPr>
          <w:p w14:paraId="71FF741E" w14:textId="77777777" w:rsidR="007F43DB" w:rsidRDefault="007F43DB">
            <w:pPr>
              <w:rPr>
                <w:color w:val="000000"/>
                <w:sz w:val="20"/>
                <w:szCs w:val="20"/>
              </w:rPr>
            </w:pPr>
            <w:r>
              <w:rPr>
                <w:color w:val="000000"/>
                <w:sz w:val="20"/>
                <w:szCs w:val="20"/>
              </w:rPr>
              <w:t>Создание, развитие сетей связи и сооружений связи с целью построения инфраструктуры связи на территории Архангельской области</w:t>
            </w:r>
          </w:p>
        </w:tc>
        <w:tc>
          <w:tcPr>
            <w:tcW w:w="997" w:type="dxa"/>
            <w:shd w:val="clear" w:color="auto" w:fill="auto"/>
            <w:tcMar>
              <w:top w:w="15" w:type="dxa"/>
              <w:left w:w="15" w:type="dxa"/>
              <w:bottom w:w="0" w:type="dxa"/>
              <w:right w:w="15" w:type="dxa"/>
            </w:tcMar>
            <w:vAlign w:val="center"/>
            <w:hideMark/>
          </w:tcPr>
          <w:p w14:paraId="70168B7F" w14:textId="77777777" w:rsidR="007F43DB" w:rsidRDefault="007F43DB" w:rsidP="00F22AF5">
            <w:pPr>
              <w:jc w:val="right"/>
              <w:rPr>
                <w:color w:val="000000"/>
                <w:sz w:val="20"/>
                <w:szCs w:val="20"/>
              </w:rPr>
            </w:pPr>
            <w:r>
              <w:rPr>
                <w:color w:val="000000"/>
                <w:sz w:val="20"/>
                <w:szCs w:val="20"/>
              </w:rPr>
              <w:t xml:space="preserve">33,6 </w:t>
            </w:r>
          </w:p>
        </w:tc>
        <w:tc>
          <w:tcPr>
            <w:tcW w:w="704" w:type="dxa"/>
            <w:shd w:val="clear" w:color="auto" w:fill="auto"/>
            <w:tcMar>
              <w:top w:w="15" w:type="dxa"/>
              <w:left w:w="15" w:type="dxa"/>
              <w:bottom w:w="0" w:type="dxa"/>
              <w:right w:w="15" w:type="dxa"/>
            </w:tcMar>
            <w:vAlign w:val="center"/>
            <w:hideMark/>
          </w:tcPr>
          <w:p w14:paraId="2BF276DB" w14:textId="77777777" w:rsidR="007F43DB" w:rsidRDefault="007F43DB" w:rsidP="00F22AF5">
            <w:pPr>
              <w:jc w:val="right"/>
              <w:rPr>
                <w:color w:val="000000"/>
                <w:sz w:val="20"/>
                <w:szCs w:val="20"/>
              </w:rPr>
            </w:pPr>
            <w:r>
              <w:rPr>
                <w:color w:val="000000"/>
                <w:sz w:val="20"/>
                <w:szCs w:val="20"/>
              </w:rPr>
              <w:t xml:space="preserve">36,4 </w:t>
            </w:r>
          </w:p>
        </w:tc>
        <w:tc>
          <w:tcPr>
            <w:tcW w:w="631" w:type="dxa"/>
            <w:shd w:val="clear" w:color="auto" w:fill="auto"/>
            <w:tcMar>
              <w:top w:w="15" w:type="dxa"/>
              <w:left w:w="15" w:type="dxa"/>
              <w:bottom w:w="0" w:type="dxa"/>
              <w:right w:w="15" w:type="dxa"/>
            </w:tcMar>
            <w:vAlign w:val="center"/>
            <w:hideMark/>
          </w:tcPr>
          <w:p w14:paraId="0FC682CF" w14:textId="206055F6"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4D94EB1B" w14:textId="2ACE736B"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r>
      <w:tr w:rsidR="007F43DB" w14:paraId="19F7B1A6" w14:textId="77777777" w:rsidTr="00F22AF5">
        <w:trPr>
          <w:trHeight w:val="280"/>
        </w:trPr>
        <w:tc>
          <w:tcPr>
            <w:tcW w:w="558" w:type="dxa"/>
            <w:shd w:val="clear" w:color="auto" w:fill="auto"/>
            <w:tcMar>
              <w:top w:w="15" w:type="dxa"/>
              <w:left w:w="15" w:type="dxa"/>
              <w:bottom w:w="0" w:type="dxa"/>
              <w:right w:w="15" w:type="dxa"/>
            </w:tcMar>
            <w:vAlign w:val="center"/>
            <w:hideMark/>
          </w:tcPr>
          <w:p w14:paraId="253C08C0" w14:textId="77777777" w:rsidR="007F43DB" w:rsidRDefault="007F43DB" w:rsidP="00584FF4">
            <w:pPr>
              <w:jc w:val="center"/>
              <w:rPr>
                <w:color w:val="000000"/>
                <w:sz w:val="20"/>
                <w:szCs w:val="20"/>
              </w:rPr>
            </w:pPr>
            <w:r>
              <w:rPr>
                <w:color w:val="000000"/>
                <w:sz w:val="20"/>
                <w:szCs w:val="20"/>
              </w:rPr>
              <w:t>2.2</w:t>
            </w:r>
          </w:p>
        </w:tc>
        <w:tc>
          <w:tcPr>
            <w:tcW w:w="5664" w:type="dxa"/>
            <w:shd w:val="clear" w:color="auto" w:fill="auto"/>
            <w:tcMar>
              <w:top w:w="15" w:type="dxa"/>
              <w:left w:w="15" w:type="dxa"/>
              <w:bottom w:w="0" w:type="dxa"/>
              <w:right w:w="15" w:type="dxa"/>
            </w:tcMar>
            <w:vAlign w:val="center"/>
            <w:hideMark/>
          </w:tcPr>
          <w:p w14:paraId="0B287C81" w14:textId="77777777" w:rsidR="007F43DB" w:rsidRDefault="007F43DB">
            <w:pPr>
              <w:rPr>
                <w:color w:val="000000"/>
                <w:sz w:val="20"/>
                <w:szCs w:val="20"/>
              </w:rPr>
            </w:pPr>
            <w:r>
              <w:rPr>
                <w:color w:val="000000"/>
                <w:sz w:val="20"/>
                <w:szCs w:val="20"/>
              </w:rPr>
              <w:t>Обеспечение деятельности государственного бюджетного учреждения Архангельской области "Архтелецентр"</w:t>
            </w:r>
          </w:p>
        </w:tc>
        <w:tc>
          <w:tcPr>
            <w:tcW w:w="997" w:type="dxa"/>
            <w:shd w:val="clear" w:color="auto" w:fill="auto"/>
            <w:tcMar>
              <w:top w:w="15" w:type="dxa"/>
              <w:left w:w="15" w:type="dxa"/>
              <w:bottom w:w="0" w:type="dxa"/>
              <w:right w:w="15" w:type="dxa"/>
            </w:tcMar>
            <w:vAlign w:val="center"/>
            <w:hideMark/>
          </w:tcPr>
          <w:p w14:paraId="2B3D10AB" w14:textId="77777777" w:rsidR="007F43DB" w:rsidRDefault="007F43DB" w:rsidP="00F22AF5">
            <w:pPr>
              <w:jc w:val="right"/>
              <w:rPr>
                <w:color w:val="000000"/>
                <w:sz w:val="20"/>
                <w:szCs w:val="20"/>
              </w:rPr>
            </w:pPr>
            <w:r>
              <w:rPr>
                <w:color w:val="000000"/>
                <w:sz w:val="20"/>
                <w:szCs w:val="20"/>
              </w:rPr>
              <w:t xml:space="preserve">15,3 </w:t>
            </w:r>
          </w:p>
        </w:tc>
        <w:tc>
          <w:tcPr>
            <w:tcW w:w="704" w:type="dxa"/>
            <w:shd w:val="clear" w:color="auto" w:fill="auto"/>
            <w:tcMar>
              <w:top w:w="15" w:type="dxa"/>
              <w:left w:w="15" w:type="dxa"/>
              <w:bottom w:w="0" w:type="dxa"/>
              <w:right w:w="15" w:type="dxa"/>
            </w:tcMar>
            <w:vAlign w:val="center"/>
            <w:hideMark/>
          </w:tcPr>
          <w:p w14:paraId="60B5459D" w14:textId="77777777" w:rsidR="007F43DB" w:rsidRDefault="007F43DB" w:rsidP="00F22AF5">
            <w:pPr>
              <w:jc w:val="right"/>
              <w:rPr>
                <w:color w:val="000000"/>
                <w:sz w:val="20"/>
                <w:szCs w:val="20"/>
              </w:rPr>
            </w:pPr>
            <w:r>
              <w:rPr>
                <w:color w:val="000000"/>
                <w:sz w:val="20"/>
                <w:szCs w:val="20"/>
              </w:rPr>
              <w:t xml:space="preserve">26,2 </w:t>
            </w:r>
          </w:p>
        </w:tc>
        <w:tc>
          <w:tcPr>
            <w:tcW w:w="631" w:type="dxa"/>
            <w:shd w:val="clear" w:color="auto" w:fill="auto"/>
            <w:tcMar>
              <w:top w:w="15" w:type="dxa"/>
              <w:left w:w="15" w:type="dxa"/>
              <w:bottom w:w="0" w:type="dxa"/>
              <w:right w:w="15" w:type="dxa"/>
            </w:tcMar>
            <w:vAlign w:val="center"/>
            <w:hideMark/>
          </w:tcPr>
          <w:p w14:paraId="253C7B8B" w14:textId="77777777" w:rsidR="007F43DB" w:rsidRDefault="007F43DB" w:rsidP="00F22AF5">
            <w:pPr>
              <w:jc w:val="right"/>
              <w:rPr>
                <w:color w:val="000000"/>
                <w:sz w:val="20"/>
                <w:szCs w:val="20"/>
              </w:rPr>
            </w:pPr>
            <w:r>
              <w:rPr>
                <w:color w:val="000000"/>
                <w:sz w:val="20"/>
                <w:szCs w:val="20"/>
              </w:rPr>
              <w:t xml:space="preserve">26,6 </w:t>
            </w:r>
          </w:p>
        </w:tc>
        <w:tc>
          <w:tcPr>
            <w:tcW w:w="631" w:type="dxa"/>
            <w:shd w:val="clear" w:color="auto" w:fill="auto"/>
            <w:tcMar>
              <w:top w:w="15" w:type="dxa"/>
              <w:left w:w="15" w:type="dxa"/>
              <w:bottom w:w="0" w:type="dxa"/>
              <w:right w:w="15" w:type="dxa"/>
            </w:tcMar>
            <w:vAlign w:val="center"/>
            <w:hideMark/>
          </w:tcPr>
          <w:p w14:paraId="1C5C3F5E" w14:textId="77777777" w:rsidR="007F43DB" w:rsidRDefault="007F43DB" w:rsidP="00F22AF5">
            <w:pPr>
              <w:jc w:val="right"/>
              <w:rPr>
                <w:color w:val="000000"/>
                <w:sz w:val="20"/>
                <w:szCs w:val="20"/>
              </w:rPr>
            </w:pPr>
            <w:r>
              <w:rPr>
                <w:color w:val="000000"/>
                <w:sz w:val="20"/>
                <w:szCs w:val="20"/>
              </w:rPr>
              <w:t xml:space="preserve">26,5 </w:t>
            </w:r>
          </w:p>
        </w:tc>
      </w:tr>
      <w:tr w:rsidR="007F43DB" w14:paraId="5B2DCC29" w14:textId="77777777" w:rsidTr="00F22AF5">
        <w:trPr>
          <w:trHeight w:val="372"/>
        </w:trPr>
        <w:tc>
          <w:tcPr>
            <w:tcW w:w="558" w:type="dxa"/>
            <w:shd w:val="clear" w:color="auto" w:fill="auto"/>
            <w:tcMar>
              <w:top w:w="15" w:type="dxa"/>
              <w:left w:w="15" w:type="dxa"/>
              <w:bottom w:w="0" w:type="dxa"/>
              <w:right w:w="15" w:type="dxa"/>
            </w:tcMar>
            <w:vAlign w:val="center"/>
            <w:hideMark/>
          </w:tcPr>
          <w:p w14:paraId="4E66DF22" w14:textId="77777777" w:rsidR="007F43DB" w:rsidRDefault="007F43DB" w:rsidP="00584FF4">
            <w:pPr>
              <w:jc w:val="center"/>
              <w:rPr>
                <w:color w:val="000000"/>
                <w:sz w:val="20"/>
                <w:szCs w:val="20"/>
              </w:rPr>
            </w:pPr>
            <w:r>
              <w:rPr>
                <w:color w:val="000000"/>
                <w:sz w:val="20"/>
                <w:szCs w:val="20"/>
              </w:rPr>
              <w:t>3.1</w:t>
            </w:r>
          </w:p>
        </w:tc>
        <w:tc>
          <w:tcPr>
            <w:tcW w:w="5664" w:type="dxa"/>
            <w:shd w:val="clear" w:color="auto" w:fill="auto"/>
            <w:tcMar>
              <w:top w:w="15" w:type="dxa"/>
              <w:left w:w="15" w:type="dxa"/>
              <w:bottom w:w="0" w:type="dxa"/>
              <w:right w:w="15" w:type="dxa"/>
            </w:tcMar>
            <w:vAlign w:val="center"/>
            <w:hideMark/>
          </w:tcPr>
          <w:p w14:paraId="5B8AED2C" w14:textId="77777777" w:rsidR="007F43DB" w:rsidRDefault="007F43DB">
            <w:pPr>
              <w:rPr>
                <w:color w:val="000000"/>
                <w:sz w:val="20"/>
                <w:szCs w:val="20"/>
              </w:rPr>
            </w:pPr>
            <w:r>
              <w:rPr>
                <w:color w:val="000000"/>
                <w:sz w:val="20"/>
                <w:szCs w:val="20"/>
              </w:rPr>
              <w:t>Создание государственной информационной системы Архангельской области "Единая карта жителя Архангельской области"</w:t>
            </w:r>
          </w:p>
        </w:tc>
        <w:tc>
          <w:tcPr>
            <w:tcW w:w="997" w:type="dxa"/>
            <w:shd w:val="clear" w:color="auto" w:fill="auto"/>
            <w:tcMar>
              <w:top w:w="15" w:type="dxa"/>
              <w:left w:w="15" w:type="dxa"/>
              <w:bottom w:w="0" w:type="dxa"/>
              <w:right w:w="15" w:type="dxa"/>
            </w:tcMar>
            <w:vAlign w:val="center"/>
            <w:hideMark/>
          </w:tcPr>
          <w:p w14:paraId="7BB9984F" w14:textId="77777777" w:rsidR="007F43DB" w:rsidRDefault="007F43DB" w:rsidP="00F22AF5">
            <w:pPr>
              <w:jc w:val="right"/>
              <w:rPr>
                <w:color w:val="000000"/>
                <w:sz w:val="20"/>
                <w:szCs w:val="20"/>
              </w:rPr>
            </w:pPr>
            <w:r>
              <w:rPr>
                <w:color w:val="000000"/>
                <w:sz w:val="20"/>
                <w:szCs w:val="20"/>
              </w:rPr>
              <w:t xml:space="preserve">34,0 </w:t>
            </w:r>
          </w:p>
        </w:tc>
        <w:tc>
          <w:tcPr>
            <w:tcW w:w="704" w:type="dxa"/>
            <w:shd w:val="clear" w:color="auto" w:fill="auto"/>
            <w:tcMar>
              <w:top w:w="15" w:type="dxa"/>
              <w:left w:w="15" w:type="dxa"/>
              <w:bottom w:w="0" w:type="dxa"/>
              <w:right w:w="15" w:type="dxa"/>
            </w:tcMar>
            <w:vAlign w:val="center"/>
            <w:hideMark/>
          </w:tcPr>
          <w:p w14:paraId="1A14FB0C" w14:textId="77777777" w:rsidR="007F43DB" w:rsidRDefault="007F43DB" w:rsidP="00F22AF5">
            <w:pPr>
              <w:jc w:val="right"/>
              <w:rPr>
                <w:color w:val="000000"/>
                <w:sz w:val="20"/>
                <w:szCs w:val="20"/>
              </w:rPr>
            </w:pPr>
            <w:r>
              <w:rPr>
                <w:color w:val="000000"/>
                <w:sz w:val="20"/>
                <w:szCs w:val="20"/>
              </w:rPr>
              <w:t xml:space="preserve">14,0 </w:t>
            </w:r>
          </w:p>
        </w:tc>
        <w:tc>
          <w:tcPr>
            <w:tcW w:w="631" w:type="dxa"/>
            <w:shd w:val="clear" w:color="auto" w:fill="auto"/>
            <w:tcMar>
              <w:top w:w="15" w:type="dxa"/>
              <w:left w:w="15" w:type="dxa"/>
              <w:bottom w:w="0" w:type="dxa"/>
              <w:right w:w="15" w:type="dxa"/>
            </w:tcMar>
            <w:vAlign w:val="center"/>
            <w:hideMark/>
          </w:tcPr>
          <w:p w14:paraId="31EFC803" w14:textId="4D2E9A6D"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56D8EDF6" w14:textId="0FE7172D"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r>
      <w:tr w:rsidR="007F43DB" w14:paraId="3A2422E8" w14:textId="77777777" w:rsidTr="00F22AF5">
        <w:trPr>
          <w:trHeight w:val="1347"/>
        </w:trPr>
        <w:tc>
          <w:tcPr>
            <w:tcW w:w="558" w:type="dxa"/>
            <w:shd w:val="clear" w:color="auto" w:fill="auto"/>
            <w:tcMar>
              <w:top w:w="15" w:type="dxa"/>
              <w:left w:w="15" w:type="dxa"/>
              <w:bottom w:w="0" w:type="dxa"/>
              <w:right w:w="15" w:type="dxa"/>
            </w:tcMar>
            <w:vAlign w:val="center"/>
            <w:hideMark/>
          </w:tcPr>
          <w:p w14:paraId="06FE19EA" w14:textId="77777777" w:rsidR="007F43DB" w:rsidRDefault="007F43DB" w:rsidP="00584FF4">
            <w:pPr>
              <w:jc w:val="center"/>
              <w:rPr>
                <w:color w:val="000000"/>
                <w:sz w:val="20"/>
                <w:szCs w:val="20"/>
              </w:rPr>
            </w:pPr>
            <w:r>
              <w:rPr>
                <w:color w:val="000000"/>
                <w:sz w:val="20"/>
                <w:szCs w:val="20"/>
              </w:rPr>
              <w:t>3.4</w:t>
            </w:r>
          </w:p>
        </w:tc>
        <w:tc>
          <w:tcPr>
            <w:tcW w:w="5664" w:type="dxa"/>
            <w:shd w:val="clear" w:color="auto" w:fill="auto"/>
            <w:tcMar>
              <w:top w:w="15" w:type="dxa"/>
              <w:left w:w="15" w:type="dxa"/>
              <w:bottom w:w="0" w:type="dxa"/>
              <w:right w:w="15" w:type="dxa"/>
            </w:tcMar>
            <w:vAlign w:val="center"/>
            <w:hideMark/>
          </w:tcPr>
          <w:p w14:paraId="5D34D164" w14:textId="77777777" w:rsidR="007F43DB" w:rsidRDefault="007F43DB">
            <w:pPr>
              <w:rPr>
                <w:color w:val="000000"/>
                <w:sz w:val="20"/>
                <w:szCs w:val="20"/>
              </w:rPr>
            </w:pPr>
            <w:r>
              <w:rPr>
                <w:color w:val="000000"/>
                <w:sz w:val="20"/>
                <w:szCs w:val="20"/>
              </w:rPr>
              <w:t>Формирование ИТ-инфраструктуры в государственных (муниципальных) образовательных организациях, реализующих программы общего образования, в соответствии с утвержденным стандартом для обеспечения в помещениях безопасного доступа к государственным, муниципальным и иным информационным системам, а также к сети "Интернет", в рамках федерального проекта "Информационная инфраструктура" НП "Цифровая экономика Российской Федерации"</w:t>
            </w:r>
          </w:p>
        </w:tc>
        <w:tc>
          <w:tcPr>
            <w:tcW w:w="997" w:type="dxa"/>
            <w:shd w:val="clear" w:color="auto" w:fill="auto"/>
            <w:tcMar>
              <w:top w:w="15" w:type="dxa"/>
              <w:left w:w="15" w:type="dxa"/>
              <w:bottom w:w="0" w:type="dxa"/>
              <w:right w:w="15" w:type="dxa"/>
            </w:tcMar>
            <w:vAlign w:val="center"/>
            <w:hideMark/>
          </w:tcPr>
          <w:p w14:paraId="4E51C9AF" w14:textId="2F70C914"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704" w:type="dxa"/>
            <w:shd w:val="clear" w:color="auto" w:fill="auto"/>
            <w:tcMar>
              <w:top w:w="15" w:type="dxa"/>
              <w:left w:w="15" w:type="dxa"/>
              <w:bottom w:w="0" w:type="dxa"/>
              <w:right w:w="15" w:type="dxa"/>
            </w:tcMar>
            <w:vAlign w:val="center"/>
            <w:hideMark/>
          </w:tcPr>
          <w:p w14:paraId="32B32F0B" w14:textId="14DED2CB"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1F208520" w14:textId="77777777" w:rsidR="007F43DB" w:rsidRDefault="007F43DB" w:rsidP="00F22AF5">
            <w:pPr>
              <w:jc w:val="right"/>
              <w:rPr>
                <w:color w:val="000000"/>
                <w:sz w:val="20"/>
                <w:szCs w:val="20"/>
              </w:rPr>
            </w:pPr>
            <w:r>
              <w:rPr>
                <w:color w:val="000000"/>
                <w:sz w:val="20"/>
                <w:szCs w:val="20"/>
              </w:rPr>
              <w:t xml:space="preserve">113,7 </w:t>
            </w:r>
          </w:p>
        </w:tc>
        <w:tc>
          <w:tcPr>
            <w:tcW w:w="631" w:type="dxa"/>
            <w:shd w:val="clear" w:color="auto" w:fill="auto"/>
            <w:tcMar>
              <w:top w:w="15" w:type="dxa"/>
              <w:left w:w="15" w:type="dxa"/>
              <w:bottom w:w="0" w:type="dxa"/>
              <w:right w:w="15" w:type="dxa"/>
            </w:tcMar>
            <w:vAlign w:val="center"/>
            <w:hideMark/>
          </w:tcPr>
          <w:p w14:paraId="3D9FE515" w14:textId="77777777" w:rsidR="007F43DB" w:rsidRDefault="007F43DB" w:rsidP="00F22AF5">
            <w:pPr>
              <w:jc w:val="right"/>
              <w:rPr>
                <w:color w:val="000000"/>
                <w:sz w:val="20"/>
                <w:szCs w:val="20"/>
              </w:rPr>
            </w:pPr>
            <w:r>
              <w:rPr>
                <w:color w:val="000000"/>
                <w:sz w:val="20"/>
                <w:szCs w:val="20"/>
              </w:rPr>
              <w:t xml:space="preserve">366,8 </w:t>
            </w:r>
          </w:p>
        </w:tc>
      </w:tr>
      <w:tr w:rsidR="007F43DB" w14:paraId="0854D708" w14:textId="77777777" w:rsidTr="00F22AF5">
        <w:trPr>
          <w:trHeight w:val="55"/>
        </w:trPr>
        <w:tc>
          <w:tcPr>
            <w:tcW w:w="558" w:type="dxa"/>
            <w:shd w:val="clear" w:color="auto" w:fill="auto"/>
            <w:tcMar>
              <w:top w:w="15" w:type="dxa"/>
              <w:left w:w="15" w:type="dxa"/>
              <w:bottom w:w="0" w:type="dxa"/>
              <w:right w:w="15" w:type="dxa"/>
            </w:tcMar>
            <w:vAlign w:val="center"/>
            <w:hideMark/>
          </w:tcPr>
          <w:p w14:paraId="175BF4AD" w14:textId="600CB7D3" w:rsidR="007F43DB" w:rsidRDefault="007F43DB" w:rsidP="00584FF4">
            <w:pPr>
              <w:jc w:val="center"/>
              <w:rPr>
                <w:color w:val="000000"/>
                <w:sz w:val="20"/>
                <w:szCs w:val="20"/>
              </w:rPr>
            </w:pPr>
          </w:p>
        </w:tc>
        <w:tc>
          <w:tcPr>
            <w:tcW w:w="5664" w:type="dxa"/>
            <w:shd w:val="clear" w:color="auto" w:fill="auto"/>
            <w:tcMar>
              <w:top w:w="15" w:type="dxa"/>
              <w:left w:w="15" w:type="dxa"/>
              <w:bottom w:w="0" w:type="dxa"/>
              <w:right w:w="15" w:type="dxa"/>
            </w:tcMar>
            <w:vAlign w:val="center"/>
            <w:hideMark/>
          </w:tcPr>
          <w:p w14:paraId="3DC654E2" w14:textId="77777777" w:rsidR="007F43DB" w:rsidRDefault="007F43DB" w:rsidP="00584FF4">
            <w:pPr>
              <w:ind w:left="546"/>
              <w:rPr>
                <w:color w:val="000000"/>
                <w:sz w:val="20"/>
                <w:szCs w:val="20"/>
              </w:rPr>
            </w:pPr>
            <w:r>
              <w:rPr>
                <w:color w:val="000000"/>
                <w:sz w:val="20"/>
                <w:szCs w:val="20"/>
              </w:rPr>
              <w:t>из них: федеральный бюджет</w:t>
            </w:r>
          </w:p>
        </w:tc>
        <w:tc>
          <w:tcPr>
            <w:tcW w:w="997" w:type="dxa"/>
            <w:shd w:val="clear" w:color="auto" w:fill="auto"/>
            <w:tcMar>
              <w:top w:w="15" w:type="dxa"/>
              <w:left w:w="15" w:type="dxa"/>
              <w:bottom w:w="0" w:type="dxa"/>
              <w:right w:w="15" w:type="dxa"/>
            </w:tcMar>
            <w:vAlign w:val="center"/>
            <w:hideMark/>
          </w:tcPr>
          <w:p w14:paraId="7CB3393D" w14:textId="43497702"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704" w:type="dxa"/>
            <w:shd w:val="clear" w:color="auto" w:fill="auto"/>
            <w:tcMar>
              <w:top w:w="15" w:type="dxa"/>
              <w:left w:w="15" w:type="dxa"/>
              <w:bottom w:w="0" w:type="dxa"/>
              <w:right w:w="15" w:type="dxa"/>
            </w:tcMar>
            <w:vAlign w:val="center"/>
            <w:hideMark/>
          </w:tcPr>
          <w:p w14:paraId="02A7E2E2" w14:textId="74676994"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7DB7A62E" w14:textId="77777777" w:rsidR="007F43DB" w:rsidRDefault="007F43DB" w:rsidP="00F22AF5">
            <w:pPr>
              <w:jc w:val="right"/>
              <w:rPr>
                <w:color w:val="000000"/>
                <w:sz w:val="20"/>
                <w:szCs w:val="20"/>
              </w:rPr>
            </w:pPr>
            <w:r>
              <w:rPr>
                <w:color w:val="000000"/>
                <w:sz w:val="20"/>
                <w:szCs w:val="20"/>
              </w:rPr>
              <w:t xml:space="preserve">113,7 </w:t>
            </w:r>
          </w:p>
        </w:tc>
        <w:tc>
          <w:tcPr>
            <w:tcW w:w="631" w:type="dxa"/>
            <w:shd w:val="clear" w:color="auto" w:fill="auto"/>
            <w:tcMar>
              <w:top w:w="15" w:type="dxa"/>
              <w:left w:w="15" w:type="dxa"/>
              <w:bottom w:w="0" w:type="dxa"/>
              <w:right w:w="15" w:type="dxa"/>
            </w:tcMar>
            <w:vAlign w:val="center"/>
            <w:hideMark/>
          </w:tcPr>
          <w:p w14:paraId="096F27C1" w14:textId="77777777" w:rsidR="007F43DB" w:rsidRDefault="007F43DB" w:rsidP="00F22AF5">
            <w:pPr>
              <w:jc w:val="right"/>
              <w:rPr>
                <w:color w:val="000000"/>
                <w:sz w:val="20"/>
                <w:szCs w:val="20"/>
              </w:rPr>
            </w:pPr>
            <w:r>
              <w:rPr>
                <w:color w:val="000000"/>
                <w:sz w:val="20"/>
                <w:szCs w:val="20"/>
              </w:rPr>
              <w:t xml:space="preserve">366,8 </w:t>
            </w:r>
          </w:p>
        </w:tc>
      </w:tr>
      <w:tr w:rsidR="007F43DB" w14:paraId="4859EFEB" w14:textId="77777777" w:rsidTr="00F22AF5">
        <w:trPr>
          <w:trHeight w:val="512"/>
        </w:trPr>
        <w:tc>
          <w:tcPr>
            <w:tcW w:w="558" w:type="dxa"/>
            <w:shd w:val="clear" w:color="auto" w:fill="auto"/>
            <w:tcMar>
              <w:top w:w="15" w:type="dxa"/>
              <w:left w:w="15" w:type="dxa"/>
              <w:bottom w:w="0" w:type="dxa"/>
              <w:right w:w="15" w:type="dxa"/>
            </w:tcMar>
            <w:vAlign w:val="center"/>
            <w:hideMark/>
          </w:tcPr>
          <w:p w14:paraId="39C9FF0F" w14:textId="62F4F73C" w:rsidR="007F43DB" w:rsidRDefault="007F43DB" w:rsidP="00584FF4">
            <w:pPr>
              <w:jc w:val="center"/>
              <w:rPr>
                <w:color w:val="000000"/>
                <w:sz w:val="20"/>
                <w:szCs w:val="20"/>
              </w:rPr>
            </w:pPr>
          </w:p>
        </w:tc>
        <w:tc>
          <w:tcPr>
            <w:tcW w:w="5664" w:type="dxa"/>
            <w:shd w:val="clear" w:color="auto" w:fill="auto"/>
            <w:tcMar>
              <w:top w:w="15" w:type="dxa"/>
              <w:left w:w="15" w:type="dxa"/>
              <w:bottom w:w="0" w:type="dxa"/>
              <w:right w:w="15" w:type="dxa"/>
            </w:tcMar>
            <w:vAlign w:val="center"/>
            <w:hideMark/>
          </w:tcPr>
          <w:p w14:paraId="154AC249" w14:textId="77777777" w:rsidR="007F43DB" w:rsidRDefault="007F43DB">
            <w:pPr>
              <w:rPr>
                <w:color w:val="000000"/>
                <w:sz w:val="20"/>
                <w:szCs w:val="20"/>
              </w:rPr>
            </w:pPr>
            <w:r>
              <w:rPr>
                <w:color w:val="000000"/>
                <w:sz w:val="20"/>
                <w:szCs w:val="20"/>
              </w:rPr>
              <w:t>Возмещение расходов по закупке оборудования в целях обеспечения видеонаблюдения на избирательных участках в период проведения выборов депутатов Государственной Думы Российской Федерации VIII созыва</w:t>
            </w:r>
          </w:p>
        </w:tc>
        <w:tc>
          <w:tcPr>
            <w:tcW w:w="997" w:type="dxa"/>
            <w:shd w:val="clear" w:color="auto" w:fill="auto"/>
            <w:tcMar>
              <w:top w:w="15" w:type="dxa"/>
              <w:left w:w="15" w:type="dxa"/>
              <w:bottom w:w="0" w:type="dxa"/>
              <w:right w:w="15" w:type="dxa"/>
            </w:tcMar>
            <w:vAlign w:val="center"/>
            <w:hideMark/>
          </w:tcPr>
          <w:p w14:paraId="700C2A35" w14:textId="77777777" w:rsidR="007F43DB" w:rsidRDefault="007F43DB" w:rsidP="00F22AF5">
            <w:pPr>
              <w:jc w:val="right"/>
              <w:rPr>
                <w:color w:val="000000"/>
                <w:sz w:val="20"/>
                <w:szCs w:val="20"/>
              </w:rPr>
            </w:pPr>
            <w:r>
              <w:rPr>
                <w:color w:val="000000"/>
                <w:sz w:val="20"/>
                <w:szCs w:val="20"/>
              </w:rPr>
              <w:t xml:space="preserve">2,4 </w:t>
            </w:r>
          </w:p>
        </w:tc>
        <w:tc>
          <w:tcPr>
            <w:tcW w:w="704" w:type="dxa"/>
            <w:shd w:val="clear" w:color="auto" w:fill="auto"/>
            <w:tcMar>
              <w:top w:w="15" w:type="dxa"/>
              <w:left w:w="15" w:type="dxa"/>
              <w:bottom w:w="0" w:type="dxa"/>
              <w:right w:w="15" w:type="dxa"/>
            </w:tcMar>
            <w:vAlign w:val="center"/>
            <w:hideMark/>
          </w:tcPr>
          <w:p w14:paraId="1DBC1C3B" w14:textId="3E4A5B83"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5493C957" w14:textId="45A57719"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449FFA81" w14:textId="77D6D0FF"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r>
      <w:tr w:rsidR="007F43DB" w14:paraId="0FD83924" w14:textId="77777777" w:rsidTr="00F22AF5">
        <w:trPr>
          <w:trHeight w:val="271"/>
        </w:trPr>
        <w:tc>
          <w:tcPr>
            <w:tcW w:w="558" w:type="dxa"/>
            <w:shd w:val="clear" w:color="auto" w:fill="auto"/>
            <w:tcMar>
              <w:top w:w="15" w:type="dxa"/>
              <w:left w:w="15" w:type="dxa"/>
              <w:bottom w:w="0" w:type="dxa"/>
              <w:right w:w="15" w:type="dxa"/>
            </w:tcMar>
            <w:vAlign w:val="center"/>
            <w:hideMark/>
          </w:tcPr>
          <w:p w14:paraId="3D55E808" w14:textId="6ABDB3FA" w:rsidR="007F43DB" w:rsidRDefault="007F43DB" w:rsidP="00584FF4">
            <w:pPr>
              <w:jc w:val="center"/>
              <w:rPr>
                <w:color w:val="000000"/>
                <w:sz w:val="20"/>
                <w:szCs w:val="20"/>
              </w:rPr>
            </w:pPr>
          </w:p>
        </w:tc>
        <w:tc>
          <w:tcPr>
            <w:tcW w:w="5664" w:type="dxa"/>
            <w:shd w:val="clear" w:color="auto" w:fill="auto"/>
            <w:tcMar>
              <w:top w:w="15" w:type="dxa"/>
              <w:left w:w="15" w:type="dxa"/>
              <w:bottom w:w="0" w:type="dxa"/>
              <w:right w:w="15" w:type="dxa"/>
            </w:tcMar>
            <w:vAlign w:val="center"/>
            <w:hideMark/>
          </w:tcPr>
          <w:p w14:paraId="23B356B2" w14:textId="77777777" w:rsidR="007F43DB" w:rsidRDefault="007F43DB">
            <w:pPr>
              <w:rPr>
                <w:color w:val="000000"/>
                <w:sz w:val="20"/>
                <w:szCs w:val="20"/>
              </w:rPr>
            </w:pPr>
            <w:r>
              <w:rPr>
                <w:color w:val="000000"/>
                <w:sz w:val="20"/>
                <w:szCs w:val="20"/>
              </w:rPr>
              <w:t>Создание, обеспечение функционирования центра компетенции "Арктика" (расширение функциональных возможностей региональной системы мониторинга транспортных средств)</w:t>
            </w:r>
          </w:p>
        </w:tc>
        <w:tc>
          <w:tcPr>
            <w:tcW w:w="997" w:type="dxa"/>
            <w:shd w:val="clear" w:color="auto" w:fill="auto"/>
            <w:tcMar>
              <w:top w:w="15" w:type="dxa"/>
              <w:left w:w="15" w:type="dxa"/>
              <w:bottom w:w="0" w:type="dxa"/>
              <w:right w:w="15" w:type="dxa"/>
            </w:tcMar>
            <w:vAlign w:val="center"/>
            <w:hideMark/>
          </w:tcPr>
          <w:p w14:paraId="3211B1B2" w14:textId="77777777" w:rsidR="007F43DB" w:rsidRDefault="007F43DB" w:rsidP="00F22AF5">
            <w:pPr>
              <w:jc w:val="right"/>
              <w:rPr>
                <w:color w:val="000000"/>
                <w:sz w:val="20"/>
                <w:szCs w:val="20"/>
              </w:rPr>
            </w:pPr>
            <w:r>
              <w:rPr>
                <w:color w:val="000000"/>
                <w:sz w:val="20"/>
                <w:szCs w:val="20"/>
              </w:rPr>
              <w:t xml:space="preserve">3,4 </w:t>
            </w:r>
          </w:p>
        </w:tc>
        <w:tc>
          <w:tcPr>
            <w:tcW w:w="704" w:type="dxa"/>
            <w:shd w:val="clear" w:color="auto" w:fill="auto"/>
            <w:tcMar>
              <w:top w:w="15" w:type="dxa"/>
              <w:left w:w="15" w:type="dxa"/>
              <w:bottom w:w="0" w:type="dxa"/>
              <w:right w:w="15" w:type="dxa"/>
            </w:tcMar>
            <w:vAlign w:val="center"/>
            <w:hideMark/>
          </w:tcPr>
          <w:p w14:paraId="6BDADAFE" w14:textId="071CBB74"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4610409A" w14:textId="74500B82"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c>
          <w:tcPr>
            <w:tcW w:w="631" w:type="dxa"/>
            <w:shd w:val="clear" w:color="auto" w:fill="auto"/>
            <w:tcMar>
              <w:top w:w="15" w:type="dxa"/>
              <w:left w:w="15" w:type="dxa"/>
              <w:bottom w:w="0" w:type="dxa"/>
              <w:right w:w="15" w:type="dxa"/>
            </w:tcMar>
            <w:vAlign w:val="center"/>
            <w:hideMark/>
          </w:tcPr>
          <w:p w14:paraId="788B375F" w14:textId="3DD6672C" w:rsidR="007F43DB" w:rsidRDefault="00F22AF5" w:rsidP="00F22AF5">
            <w:pPr>
              <w:jc w:val="right"/>
              <w:rPr>
                <w:color w:val="000000"/>
                <w:sz w:val="20"/>
                <w:szCs w:val="20"/>
              </w:rPr>
            </w:pPr>
            <w:r>
              <w:rPr>
                <w:color w:val="000000"/>
                <w:sz w:val="20"/>
                <w:szCs w:val="20"/>
              </w:rPr>
              <w:t>-</w:t>
            </w:r>
            <w:r w:rsidR="007F43DB">
              <w:rPr>
                <w:color w:val="000000"/>
                <w:sz w:val="20"/>
                <w:szCs w:val="20"/>
              </w:rPr>
              <w:t> </w:t>
            </w:r>
          </w:p>
        </w:tc>
      </w:tr>
      <w:tr w:rsidR="007F43DB" w14:paraId="65379245" w14:textId="77777777" w:rsidTr="00F22AF5">
        <w:trPr>
          <w:trHeight w:val="125"/>
        </w:trPr>
        <w:tc>
          <w:tcPr>
            <w:tcW w:w="6222" w:type="dxa"/>
            <w:gridSpan w:val="2"/>
            <w:shd w:val="clear" w:color="auto" w:fill="auto"/>
            <w:tcMar>
              <w:top w:w="15" w:type="dxa"/>
              <w:left w:w="15" w:type="dxa"/>
              <w:bottom w:w="0" w:type="dxa"/>
              <w:right w:w="15" w:type="dxa"/>
            </w:tcMar>
            <w:vAlign w:val="center"/>
            <w:hideMark/>
          </w:tcPr>
          <w:p w14:paraId="7514D6D8" w14:textId="77777777" w:rsidR="007F43DB" w:rsidRDefault="007F43DB">
            <w:pPr>
              <w:rPr>
                <w:b/>
                <w:bCs/>
                <w:color w:val="000000"/>
                <w:sz w:val="20"/>
                <w:szCs w:val="20"/>
              </w:rPr>
            </w:pPr>
            <w:r>
              <w:rPr>
                <w:b/>
                <w:bCs/>
                <w:color w:val="000000"/>
                <w:sz w:val="20"/>
                <w:szCs w:val="20"/>
              </w:rPr>
              <w:t>Итого</w:t>
            </w:r>
          </w:p>
        </w:tc>
        <w:tc>
          <w:tcPr>
            <w:tcW w:w="997" w:type="dxa"/>
            <w:shd w:val="clear" w:color="auto" w:fill="auto"/>
            <w:tcMar>
              <w:top w:w="15" w:type="dxa"/>
              <w:left w:w="15" w:type="dxa"/>
              <w:bottom w:w="0" w:type="dxa"/>
              <w:right w:w="15" w:type="dxa"/>
            </w:tcMar>
            <w:vAlign w:val="center"/>
            <w:hideMark/>
          </w:tcPr>
          <w:p w14:paraId="3B830239" w14:textId="77777777" w:rsidR="007F43DB" w:rsidRDefault="007F43DB">
            <w:pPr>
              <w:jc w:val="right"/>
              <w:rPr>
                <w:b/>
                <w:bCs/>
                <w:color w:val="000000"/>
                <w:sz w:val="20"/>
                <w:szCs w:val="20"/>
              </w:rPr>
            </w:pPr>
            <w:r>
              <w:rPr>
                <w:b/>
                <w:bCs/>
                <w:color w:val="000000"/>
                <w:sz w:val="20"/>
                <w:szCs w:val="20"/>
              </w:rPr>
              <w:t xml:space="preserve">88,7 </w:t>
            </w:r>
          </w:p>
        </w:tc>
        <w:tc>
          <w:tcPr>
            <w:tcW w:w="704" w:type="dxa"/>
            <w:shd w:val="clear" w:color="auto" w:fill="auto"/>
            <w:tcMar>
              <w:top w:w="15" w:type="dxa"/>
              <w:left w:w="15" w:type="dxa"/>
              <w:bottom w:w="0" w:type="dxa"/>
              <w:right w:w="15" w:type="dxa"/>
            </w:tcMar>
            <w:vAlign w:val="center"/>
            <w:hideMark/>
          </w:tcPr>
          <w:p w14:paraId="2BF911F6" w14:textId="77777777" w:rsidR="007F43DB" w:rsidRDefault="007F43DB">
            <w:pPr>
              <w:jc w:val="right"/>
              <w:rPr>
                <w:b/>
                <w:bCs/>
                <w:color w:val="000000"/>
                <w:sz w:val="20"/>
                <w:szCs w:val="20"/>
              </w:rPr>
            </w:pPr>
            <w:r>
              <w:rPr>
                <w:b/>
                <w:bCs/>
                <w:color w:val="000000"/>
                <w:sz w:val="20"/>
                <w:szCs w:val="20"/>
              </w:rPr>
              <w:t xml:space="preserve">76,6 </w:t>
            </w:r>
          </w:p>
        </w:tc>
        <w:tc>
          <w:tcPr>
            <w:tcW w:w="631" w:type="dxa"/>
            <w:shd w:val="clear" w:color="auto" w:fill="auto"/>
            <w:tcMar>
              <w:top w:w="15" w:type="dxa"/>
              <w:left w:w="15" w:type="dxa"/>
              <w:bottom w:w="0" w:type="dxa"/>
              <w:right w:w="15" w:type="dxa"/>
            </w:tcMar>
            <w:vAlign w:val="center"/>
            <w:hideMark/>
          </w:tcPr>
          <w:p w14:paraId="0D32C843" w14:textId="77777777" w:rsidR="007F43DB" w:rsidRDefault="007F43DB">
            <w:pPr>
              <w:jc w:val="right"/>
              <w:rPr>
                <w:b/>
                <w:bCs/>
                <w:color w:val="000000"/>
                <w:sz w:val="20"/>
                <w:szCs w:val="20"/>
              </w:rPr>
            </w:pPr>
            <w:r>
              <w:rPr>
                <w:b/>
                <w:bCs/>
                <w:color w:val="000000"/>
                <w:sz w:val="20"/>
                <w:szCs w:val="20"/>
              </w:rPr>
              <w:t xml:space="preserve">140,3 </w:t>
            </w:r>
          </w:p>
        </w:tc>
        <w:tc>
          <w:tcPr>
            <w:tcW w:w="631" w:type="dxa"/>
            <w:shd w:val="clear" w:color="auto" w:fill="auto"/>
            <w:tcMar>
              <w:top w:w="15" w:type="dxa"/>
              <w:left w:w="15" w:type="dxa"/>
              <w:bottom w:w="0" w:type="dxa"/>
              <w:right w:w="15" w:type="dxa"/>
            </w:tcMar>
            <w:vAlign w:val="center"/>
            <w:hideMark/>
          </w:tcPr>
          <w:p w14:paraId="70396729" w14:textId="77777777" w:rsidR="007F43DB" w:rsidRDefault="007F43DB">
            <w:pPr>
              <w:jc w:val="right"/>
              <w:rPr>
                <w:b/>
                <w:bCs/>
                <w:color w:val="000000"/>
                <w:sz w:val="20"/>
                <w:szCs w:val="20"/>
              </w:rPr>
            </w:pPr>
            <w:r>
              <w:rPr>
                <w:b/>
                <w:bCs/>
                <w:color w:val="000000"/>
                <w:sz w:val="20"/>
                <w:szCs w:val="20"/>
              </w:rPr>
              <w:t xml:space="preserve">393,2 </w:t>
            </w:r>
          </w:p>
        </w:tc>
      </w:tr>
      <w:tr w:rsidR="00C46A27" w14:paraId="03717DCD" w14:textId="77777777" w:rsidTr="00F22AF5">
        <w:trPr>
          <w:trHeight w:val="125"/>
        </w:trPr>
        <w:tc>
          <w:tcPr>
            <w:tcW w:w="6222" w:type="dxa"/>
            <w:gridSpan w:val="2"/>
            <w:shd w:val="clear" w:color="auto" w:fill="auto"/>
            <w:tcMar>
              <w:top w:w="15" w:type="dxa"/>
              <w:left w:w="15" w:type="dxa"/>
              <w:bottom w:w="0" w:type="dxa"/>
              <w:right w:w="15" w:type="dxa"/>
            </w:tcMar>
            <w:vAlign w:val="center"/>
          </w:tcPr>
          <w:p w14:paraId="7A663297" w14:textId="33F3D673" w:rsidR="00C46A27" w:rsidRDefault="00C46A27">
            <w:pPr>
              <w:rPr>
                <w:b/>
                <w:bCs/>
                <w:color w:val="000000"/>
                <w:sz w:val="20"/>
                <w:szCs w:val="20"/>
              </w:rPr>
            </w:pPr>
            <w:r>
              <w:rPr>
                <w:b/>
                <w:bCs/>
                <w:color w:val="000000"/>
                <w:sz w:val="20"/>
                <w:szCs w:val="20"/>
              </w:rPr>
              <w:t>из них: федеральный бюджет</w:t>
            </w:r>
          </w:p>
        </w:tc>
        <w:tc>
          <w:tcPr>
            <w:tcW w:w="997" w:type="dxa"/>
            <w:shd w:val="clear" w:color="auto" w:fill="auto"/>
            <w:tcMar>
              <w:top w:w="15" w:type="dxa"/>
              <w:left w:w="15" w:type="dxa"/>
              <w:bottom w:w="0" w:type="dxa"/>
              <w:right w:w="15" w:type="dxa"/>
            </w:tcMar>
            <w:vAlign w:val="center"/>
          </w:tcPr>
          <w:p w14:paraId="3DAFC0CB" w14:textId="16997EA1" w:rsidR="00C46A27" w:rsidRDefault="00800AE5">
            <w:pPr>
              <w:jc w:val="right"/>
              <w:rPr>
                <w:b/>
                <w:bCs/>
                <w:color w:val="000000"/>
                <w:sz w:val="20"/>
                <w:szCs w:val="20"/>
              </w:rPr>
            </w:pPr>
            <w:r>
              <w:rPr>
                <w:b/>
                <w:bCs/>
                <w:color w:val="000000"/>
                <w:sz w:val="20"/>
                <w:szCs w:val="20"/>
              </w:rPr>
              <w:t>-</w:t>
            </w:r>
          </w:p>
        </w:tc>
        <w:tc>
          <w:tcPr>
            <w:tcW w:w="704" w:type="dxa"/>
            <w:shd w:val="clear" w:color="auto" w:fill="auto"/>
            <w:tcMar>
              <w:top w:w="15" w:type="dxa"/>
              <w:left w:w="15" w:type="dxa"/>
              <w:bottom w:w="0" w:type="dxa"/>
              <w:right w:w="15" w:type="dxa"/>
            </w:tcMar>
            <w:vAlign w:val="center"/>
          </w:tcPr>
          <w:p w14:paraId="1A8401FE" w14:textId="199B98B1" w:rsidR="00C46A27" w:rsidRDefault="00800AE5">
            <w:pPr>
              <w:jc w:val="right"/>
              <w:rPr>
                <w:b/>
                <w:bCs/>
                <w:color w:val="000000"/>
                <w:sz w:val="20"/>
                <w:szCs w:val="20"/>
              </w:rPr>
            </w:pPr>
            <w:r>
              <w:rPr>
                <w:b/>
                <w:bCs/>
                <w:color w:val="000000"/>
                <w:sz w:val="20"/>
                <w:szCs w:val="20"/>
              </w:rPr>
              <w:t>-</w:t>
            </w:r>
          </w:p>
        </w:tc>
        <w:tc>
          <w:tcPr>
            <w:tcW w:w="631" w:type="dxa"/>
            <w:shd w:val="clear" w:color="auto" w:fill="auto"/>
            <w:tcMar>
              <w:top w:w="15" w:type="dxa"/>
              <w:left w:w="15" w:type="dxa"/>
              <w:bottom w:w="0" w:type="dxa"/>
              <w:right w:w="15" w:type="dxa"/>
            </w:tcMar>
            <w:vAlign w:val="center"/>
          </w:tcPr>
          <w:p w14:paraId="554D235F" w14:textId="013D8C9B" w:rsidR="00C46A27" w:rsidRDefault="00800AE5">
            <w:pPr>
              <w:jc w:val="right"/>
              <w:rPr>
                <w:b/>
                <w:bCs/>
                <w:color w:val="000000"/>
                <w:sz w:val="20"/>
                <w:szCs w:val="20"/>
              </w:rPr>
            </w:pPr>
            <w:r>
              <w:rPr>
                <w:b/>
                <w:bCs/>
                <w:color w:val="000000"/>
                <w:sz w:val="20"/>
                <w:szCs w:val="20"/>
              </w:rPr>
              <w:t>113,7</w:t>
            </w:r>
          </w:p>
        </w:tc>
        <w:tc>
          <w:tcPr>
            <w:tcW w:w="631" w:type="dxa"/>
            <w:shd w:val="clear" w:color="auto" w:fill="auto"/>
            <w:tcMar>
              <w:top w:w="15" w:type="dxa"/>
              <w:left w:w="15" w:type="dxa"/>
              <w:bottom w:w="0" w:type="dxa"/>
              <w:right w:w="15" w:type="dxa"/>
            </w:tcMar>
            <w:vAlign w:val="center"/>
          </w:tcPr>
          <w:p w14:paraId="0B52D2E6" w14:textId="3147C2AB" w:rsidR="00C46A27" w:rsidRDefault="00800AE5">
            <w:pPr>
              <w:jc w:val="right"/>
              <w:rPr>
                <w:b/>
                <w:bCs/>
                <w:color w:val="000000"/>
                <w:sz w:val="20"/>
                <w:szCs w:val="20"/>
              </w:rPr>
            </w:pPr>
            <w:r>
              <w:rPr>
                <w:b/>
                <w:bCs/>
                <w:color w:val="000000"/>
                <w:sz w:val="20"/>
                <w:szCs w:val="20"/>
              </w:rPr>
              <w:t>366,8</w:t>
            </w:r>
          </w:p>
        </w:tc>
      </w:tr>
    </w:tbl>
    <w:p w14:paraId="6DE0B1AA" w14:textId="77777777" w:rsidR="00584FF4" w:rsidRPr="00584FF4" w:rsidRDefault="00584FF4" w:rsidP="0077483D">
      <w:pPr>
        <w:ind w:firstLine="851"/>
        <w:jc w:val="both"/>
        <w:rPr>
          <w:sz w:val="28"/>
          <w:szCs w:val="28"/>
        </w:rPr>
      </w:pPr>
    </w:p>
    <w:p w14:paraId="75D85305" w14:textId="7723AA9E" w:rsidR="0077483D" w:rsidRDefault="00C5576D" w:rsidP="00534887">
      <w:pPr>
        <w:ind w:firstLine="709"/>
        <w:jc w:val="both"/>
        <w:rPr>
          <w:sz w:val="28"/>
          <w:szCs w:val="28"/>
        </w:rPr>
      </w:pPr>
      <w:r>
        <w:rPr>
          <w:sz w:val="28"/>
          <w:szCs w:val="28"/>
        </w:rPr>
        <w:t xml:space="preserve">1. </w:t>
      </w:r>
      <w:r w:rsidR="00F0492D" w:rsidRPr="00F0492D">
        <w:rPr>
          <w:sz w:val="28"/>
          <w:szCs w:val="28"/>
        </w:rPr>
        <w:t>В рамках мероприятия «</w:t>
      </w:r>
      <w:r w:rsidR="00F0492D" w:rsidRPr="00F0492D">
        <w:rPr>
          <w:color w:val="000000"/>
          <w:sz w:val="28"/>
          <w:szCs w:val="28"/>
        </w:rPr>
        <w:t>Создание, развитие сетей связи и сооружений связи с целью построения инфраструктуры связи на территории Архангельской области</w:t>
      </w:r>
      <w:r w:rsidR="00F0492D" w:rsidRPr="00F0492D">
        <w:rPr>
          <w:sz w:val="28"/>
          <w:szCs w:val="28"/>
        </w:rPr>
        <w:t>» в 2022 году планируется построить 6 сооружений связи.</w:t>
      </w:r>
    </w:p>
    <w:p w14:paraId="79B35C03" w14:textId="2E555ED1" w:rsidR="00C86C3A" w:rsidRDefault="00C5576D" w:rsidP="00534887">
      <w:pPr>
        <w:ind w:firstLine="709"/>
        <w:jc w:val="both"/>
        <w:rPr>
          <w:sz w:val="28"/>
          <w:szCs w:val="28"/>
        </w:rPr>
      </w:pPr>
      <w:r>
        <w:rPr>
          <w:sz w:val="28"/>
          <w:szCs w:val="28"/>
        </w:rPr>
        <w:t xml:space="preserve">2. </w:t>
      </w:r>
      <w:r w:rsidR="00C86C3A">
        <w:rPr>
          <w:sz w:val="28"/>
          <w:szCs w:val="28"/>
        </w:rPr>
        <w:t>В рамках мероприятия «</w:t>
      </w:r>
      <w:r w:rsidR="00534887" w:rsidRPr="00534887">
        <w:rPr>
          <w:sz w:val="28"/>
          <w:szCs w:val="28"/>
        </w:rPr>
        <w:t>Создание государственной информационной системы Архангельской области "Единая карта жителя Архангельской области"</w:t>
      </w:r>
      <w:r w:rsidR="00C86C3A">
        <w:rPr>
          <w:sz w:val="28"/>
          <w:szCs w:val="28"/>
        </w:rPr>
        <w:t>»</w:t>
      </w:r>
      <w:r w:rsidR="00534887">
        <w:rPr>
          <w:sz w:val="28"/>
          <w:szCs w:val="28"/>
        </w:rPr>
        <w:t>, указанную информационную систему планируется ввести в эксплуатацию в 2024 году.</w:t>
      </w:r>
    </w:p>
    <w:p w14:paraId="73E17B09" w14:textId="5FC265C9" w:rsidR="00534887" w:rsidRDefault="00C5576D" w:rsidP="00E13C61">
      <w:pPr>
        <w:ind w:firstLine="709"/>
        <w:jc w:val="both"/>
        <w:rPr>
          <w:sz w:val="28"/>
          <w:szCs w:val="28"/>
        </w:rPr>
      </w:pPr>
      <w:r>
        <w:rPr>
          <w:sz w:val="28"/>
          <w:szCs w:val="28"/>
        </w:rPr>
        <w:t xml:space="preserve">3. </w:t>
      </w:r>
      <w:r w:rsidR="00F9017C">
        <w:rPr>
          <w:sz w:val="28"/>
          <w:szCs w:val="28"/>
        </w:rPr>
        <w:t>К 202</w:t>
      </w:r>
      <w:r w:rsidR="00E13C61">
        <w:rPr>
          <w:sz w:val="28"/>
          <w:szCs w:val="28"/>
        </w:rPr>
        <w:t>5</w:t>
      </w:r>
      <w:r w:rsidR="00F9017C">
        <w:rPr>
          <w:sz w:val="28"/>
          <w:szCs w:val="28"/>
        </w:rPr>
        <w:t xml:space="preserve"> году планируется формирова</w:t>
      </w:r>
      <w:r w:rsidR="00941F40">
        <w:rPr>
          <w:sz w:val="28"/>
          <w:szCs w:val="28"/>
        </w:rPr>
        <w:t xml:space="preserve">ние </w:t>
      </w:r>
      <w:r w:rsidR="00941F40" w:rsidRPr="00E13C61">
        <w:rPr>
          <w:sz w:val="28"/>
          <w:szCs w:val="28"/>
        </w:rPr>
        <w:t>IT</w:t>
      </w:r>
      <w:r w:rsidR="00941F40">
        <w:rPr>
          <w:sz w:val="28"/>
          <w:szCs w:val="28"/>
        </w:rPr>
        <w:t xml:space="preserve">-инфраструктуры </w:t>
      </w:r>
      <w:r w:rsidR="00941F40" w:rsidRPr="00E13C61">
        <w:rPr>
          <w:sz w:val="28"/>
          <w:szCs w:val="28"/>
        </w:rPr>
        <w:t xml:space="preserve">для обеспечения безопасного доступа к государственным, муниципальным и иным информационным системам, а также к сети </w:t>
      </w:r>
      <w:r w:rsidR="00E13C61">
        <w:rPr>
          <w:sz w:val="28"/>
          <w:szCs w:val="28"/>
        </w:rPr>
        <w:t>«</w:t>
      </w:r>
      <w:r w:rsidR="00941F40" w:rsidRPr="00E13C61">
        <w:rPr>
          <w:sz w:val="28"/>
          <w:szCs w:val="28"/>
        </w:rPr>
        <w:t>Интернет</w:t>
      </w:r>
      <w:r w:rsidR="00E13C61">
        <w:rPr>
          <w:sz w:val="28"/>
          <w:szCs w:val="28"/>
        </w:rPr>
        <w:t>»</w:t>
      </w:r>
      <w:r w:rsidR="00F9017C">
        <w:rPr>
          <w:sz w:val="28"/>
          <w:szCs w:val="28"/>
        </w:rPr>
        <w:t xml:space="preserve"> </w:t>
      </w:r>
      <w:r w:rsidR="00486C79" w:rsidRPr="00E13C61">
        <w:rPr>
          <w:sz w:val="28"/>
          <w:szCs w:val="28"/>
        </w:rPr>
        <w:t xml:space="preserve">в помещениях </w:t>
      </w:r>
      <w:r w:rsidR="00F9017C">
        <w:rPr>
          <w:sz w:val="28"/>
          <w:szCs w:val="28"/>
        </w:rPr>
        <w:t>всех государственных и муниципальных образовательных организациях, реализующих программы общего образования</w:t>
      </w:r>
      <w:r w:rsidR="00486C79">
        <w:rPr>
          <w:sz w:val="28"/>
          <w:szCs w:val="28"/>
        </w:rPr>
        <w:t xml:space="preserve"> за счет средств федерального бюджета</w:t>
      </w:r>
      <w:r w:rsidR="00941F40">
        <w:rPr>
          <w:sz w:val="28"/>
          <w:szCs w:val="28"/>
        </w:rPr>
        <w:t>.</w:t>
      </w:r>
      <w:r>
        <w:rPr>
          <w:sz w:val="28"/>
          <w:szCs w:val="28"/>
        </w:rPr>
        <w:t xml:space="preserve"> Средства областного бюджета на указанное мероприятие не планируются.</w:t>
      </w:r>
    </w:p>
    <w:p w14:paraId="06F5E06E" w14:textId="77777777" w:rsidR="0077483D" w:rsidRPr="00584FF4" w:rsidRDefault="0077483D" w:rsidP="0077483D">
      <w:pPr>
        <w:ind w:firstLine="851"/>
        <w:jc w:val="both"/>
        <w:rPr>
          <w:sz w:val="28"/>
          <w:szCs w:val="28"/>
        </w:rPr>
      </w:pPr>
    </w:p>
    <w:p w14:paraId="21AF87F2" w14:textId="77777777" w:rsidR="0077483D" w:rsidRPr="00E13C61" w:rsidRDefault="0077483D" w:rsidP="0077483D">
      <w:pPr>
        <w:rPr>
          <w:sz w:val="28"/>
          <w:szCs w:val="28"/>
          <w:u w:val="single"/>
        </w:rPr>
      </w:pPr>
      <w:r w:rsidRPr="00E13C61">
        <w:rPr>
          <w:sz w:val="28"/>
          <w:szCs w:val="28"/>
          <w:u w:val="single"/>
        </w:rPr>
        <w:t>Подпрограмма № 2 «Совершенствование процессов оказания государственных и муниципальных услуг и контрольно-надзорной деятельности»:</w:t>
      </w:r>
    </w:p>
    <w:p w14:paraId="65FF1A4A" w14:textId="77777777" w:rsidR="00BB4834" w:rsidRPr="00E95E97" w:rsidRDefault="00BB4834" w:rsidP="0077483D">
      <w:pPr>
        <w:ind w:firstLine="851"/>
        <w:jc w:val="both"/>
        <w:rPr>
          <w:sz w:val="28"/>
          <w:szCs w:val="28"/>
        </w:rPr>
      </w:pPr>
      <w:r w:rsidRPr="00E95E97">
        <w:rPr>
          <w:sz w:val="28"/>
          <w:szCs w:val="28"/>
        </w:rPr>
        <w:t>Цель подпрограммы</w:t>
      </w:r>
      <w:r w:rsidR="00C77307" w:rsidRPr="00E95E97">
        <w:rPr>
          <w:sz w:val="28"/>
          <w:szCs w:val="28"/>
        </w:rPr>
        <w:t>: цифровая трансформация государственных и муниципальных услуг и контрольно-надзорной деятельности.</w:t>
      </w:r>
    </w:p>
    <w:p w14:paraId="06A07EC0" w14:textId="61FA2975" w:rsidR="0077483D" w:rsidRPr="00E95E97" w:rsidRDefault="00C77307" w:rsidP="0077483D">
      <w:pPr>
        <w:ind w:firstLine="851"/>
        <w:jc w:val="both"/>
        <w:rPr>
          <w:sz w:val="28"/>
          <w:szCs w:val="28"/>
        </w:rPr>
      </w:pPr>
      <w:r w:rsidRPr="00E95E97">
        <w:rPr>
          <w:sz w:val="28"/>
          <w:szCs w:val="28"/>
        </w:rPr>
        <w:t>Расходы п</w:t>
      </w:r>
      <w:r w:rsidR="0077483D" w:rsidRPr="00E95E97">
        <w:rPr>
          <w:sz w:val="28"/>
          <w:szCs w:val="28"/>
        </w:rPr>
        <w:t xml:space="preserve">о подпрограмме </w:t>
      </w:r>
      <w:r w:rsidRPr="00E95E97">
        <w:rPr>
          <w:sz w:val="28"/>
          <w:szCs w:val="28"/>
        </w:rPr>
        <w:t>в разрезе</w:t>
      </w:r>
      <w:r w:rsidR="0077483D" w:rsidRPr="00E95E97">
        <w:rPr>
          <w:sz w:val="28"/>
          <w:szCs w:val="28"/>
        </w:rPr>
        <w:t xml:space="preserve"> мероприяти</w:t>
      </w:r>
      <w:r w:rsidRPr="00E95E97">
        <w:rPr>
          <w:sz w:val="28"/>
          <w:szCs w:val="28"/>
        </w:rPr>
        <w:t>й</w:t>
      </w:r>
      <w:r w:rsidR="0077483D" w:rsidRPr="00E95E97">
        <w:rPr>
          <w:sz w:val="28"/>
          <w:szCs w:val="28"/>
        </w:rPr>
        <w:t xml:space="preserve"> представлены в таблице </w:t>
      </w:r>
      <w:r w:rsidR="000A68FE">
        <w:rPr>
          <w:sz w:val="28"/>
          <w:szCs w:val="28"/>
        </w:rPr>
        <w:t>115</w:t>
      </w:r>
      <w:r w:rsidR="0077483D" w:rsidRPr="00E95E97">
        <w:rPr>
          <w:sz w:val="28"/>
          <w:szCs w:val="28"/>
        </w:rPr>
        <w:t>.</w:t>
      </w:r>
    </w:p>
    <w:p w14:paraId="562B3483" w14:textId="77777777" w:rsidR="0077483D" w:rsidRPr="00A5126A" w:rsidRDefault="0077483D" w:rsidP="0077483D">
      <w:pPr>
        <w:rPr>
          <w:sz w:val="16"/>
          <w:szCs w:val="16"/>
        </w:rPr>
      </w:pPr>
    </w:p>
    <w:p w14:paraId="45DF4470" w14:textId="4890E94B" w:rsidR="00A5126A" w:rsidRPr="001A6BAE" w:rsidRDefault="00A5126A" w:rsidP="00A5126A">
      <w:pPr>
        <w:pStyle w:val="af9"/>
        <w:rPr>
          <w:rStyle w:val="afff3"/>
          <w:rFonts w:ascii="Times New Roman" w:hAnsi="Times New Roman"/>
          <w:i w:val="0"/>
          <w:sz w:val="24"/>
          <w:szCs w:val="24"/>
        </w:rPr>
      </w:pPr>
      <w:r w:rsidRPr="001A6BAE">
        <w:rPr>
          <w:rStyle w:val="afff3"/>
          <w:rFonts w:ascii="Times New Roman" w:hAnsi="Times New Roman"/>
          <w:i w:val="0"/>
          <w:sz w:val="24"/>
          <w:szCs w:val="24"/>
        </w:rPr>
        <w:t xml:space="preserve">Таблица </w:t>
      </w:r>
      <w:r w:rsidRPr="001A6BAE">
        <w:rPr>
          <w:rStyle w:val="afff3"/>
          <w:rFonts w:ascii="Times New Roman" w:hAnsi="Times New Roman"/>
          <w:i w:val="0"/>
          <w:sz w:val="24"/>
          <w:szCs w:val="24"/>
        </w:rPr>
        <w:fldChar w:fldCharType="begin"/>
      </w:r>
      <w:r w:rsidRPr="001A6BAE">
        <w:rPr>
          <w:rStyle w:val="afff3"/>
          <w:rFonts w:ascii="Times New Roman" w:hAnsi="Times New Roman"/>
          <w:i w:val="0"/>
          <w:sz w:val="24"/>
          <w:szCs w:val="24"/>
        </w:rPr>
        <w:instrText xml:space="preserve"> SEQ Таблица \* ARABIC </w:instrText>
      </w:r>
      <w:r w:rsidRPr="001A6BAE">
        <w:rPr>
          <w:rStyle w:val="afff3"/>
          <w:rFonts w:ascii="Times New Roman" w:hAnsi="Times New Roman"/>
          <w:i w:val="0"/>
          <w:sz w:val="24"/>
          <w:szCs w:val="24"/>
        </w:rPr>
        <w:fldChar w:fldCharType="separate"/>
      </w:r>
      <w:r w:rsidR="00473415">
        <w:rPr>
          <w:rStyle w:val="afff3"/>
          <w:rFonts w:ascii="Times New Roman" w:hAnsi="Times New Roman"/>
          <w:i w:val="0"/>
          <w:noProof/>
          <w:sz w:val="24"/>
          <w:szCs w:val="24"/>
        </w:rPr>
        <w:t>115</w:t>
      </w:r>
      <w:r w:rsidRPr="001A6BAE">
        <w:rPr>
          <w:rStyle w:val="afff3"/>
          <w:rFonts w:ascii="Times New Roman" w:hAnsi="Times New Roman"/>
          <w:i w:val="0"/>
          <w:sz w:val="24"/>
          <w:szCs w:val="24"/>
        </w:rPr>
        <w:fldChar w:fldCharType="end"/>
      </w:r>
      <w:r w:rsidRPr="001A6BAE">
        <w:rPr>
          <w:rStyle w:val="afff3"/>
          <w:rFonts w:ascii="Times New Roman" w:hAnsi="Times New Roman"/>
          <w:i w:val="0"/>
          <w:sz w:val="24"/>
          <w:szCs w:val="24"/>
        </w:rPr>
        <w:t>. Расходы из областного бюджета</w:t>
      </w:r>
      <w:r>
        <w:rPr>
          <w:rStyle w:val="afff3"/>
          <w:rFonts w:ascii="Times New Roman" w:hAnsi="Times New Roman"/>
          <w:i w:val="0"/>
          <w:sz w:val="24"/>
          <w:szCs w:val="24"/>
        </w:rPr>
        <w:t xml:space="preserve"> в 2021 – 2024 годах</w:t>
      </w:r>
      <w:r w:rsidRPr="001A6BAE">
        <w:rPr>
          <w:rStyle w:val="afff3"/>
          <w:rFonts w:ascii="Times New Roman" w:hAnsi="Times New Roman"/>
          <w:i w:val="0"/>
          <w:sz w:val="24"/>
          <w:szCs w:val="24"/>
        </w:rPr>
        <w:t>, направляемые по подпрограмме № </w:t>
      </w:r>
      <w:r>
        <w:rPr>
          <w:rStyle w:val="afff3"/>
          <w:rFonts w:ascii="Times New Roman" w:hAnsi="Times New Roman"/>
          <w:i w:val="0"/>
          <w:sz w:val="24"/>
          <w:szCs w:val="24"/>
        </w:rPr>
        <w:t>2</w:t>
      </w:r>
      <w:r w:rsidRPr="001A6BAE">
        <w:rPr>
          <w:rStyle w:val="afff3"/>
          <w:rFonts w:ascii="Times New Roman" w:hAnsi="Times New Roman"/>
          <w:i w:val="0"/>
          <w:sz w:val="24"/>
          <w:szCs w:val="24"/>
        </w:rPr>
        <w:t xml:space="preserve"> госпрограммы</w:t>
      </w:r>
      <w:r>
        <w:rPr>
          <w:rStyle w:val="afff3"/>
          <w:rFonts w:ascii="Times New Roman" w:hAnsi="Times New Roman"/>
          <w:i w:val="0"/>
          <w:sz w:val="24"/>
          <w:szCs w:val="24"/>
        </w:rPr>
        <w:t xml:space="preserve"> в разрезе мероприятий</w:t>
      </w:r>
      <w:r w:rsidRPr="001A6BAE">
        <w:rPr>
          <w:rStyle w:val="afff3"/>
          <w:rFonts w:ascii="Times New Roman" w:hAnsi="Times New Roman"/>
          <w:i w:val="0"/>
          <w:sz w:val="24"/>
          <w:szCs w:val="24"/>
        </w:rPr>
        <w:t>, млн.руб.</w:t>
      </w:r>
    </w:p>
    <w:tbl>
      <w:tblPr>
        <w:tblW w:w="9143" w:type="dxa"/>
        <w:tblLook w:val="04A0" w:firstRow="1" w:lastRow="0" w:firstColumn="1" w:lastColumn="0" w:noHBand="0" w:noVBand="1"/>
      </w:tblPr>
      <w:tblGrid>
        <w:gridCol w:w="704"/>
        <w:gridCol w:w="5227"/>
        <w:gridCol w:w="1183"/>
        <w:gridCol w:w="697"/>
        <w:gridCol w:w="666"/>
        <w:gridCol w:w="666"/>
      </w:tblGrid>
      <w:tr w:rsidR="00480FC2" w14:paraId="44FA6417" w14:textId="77777777" w:rsidTr="00ED484E">
        <w:trPr>
          <w:trHeight w:val="528"/>
          <w:tblHeader/>
        </w:trPr>
        <w:tc>
          <w:tcPr>
            <w:tcW w:w="70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849527F" w14:textId="77777777" w:rsidR="00480FC2" w:rsidRDefault="00480FC2">
            <w:pPr>
              <w:jc w:val="center"/>
              <w:rPr>
                <w:b/>
                <w:bCs/>
                <w:color w:val="000000"/>
                <w:sz w:val="20"/>
                <w:szCs w:val="20"/>
              </w:rPr>
            </w:pPr>
            <w:r>
              <w:rPr>
                <w:b/>
                <w:bCs/>
                <w:color w:val="000000"/>
                <w:sz w:val="20"/>
                <w:szCs w:val="20"/>
              </w:rPr>
              <w:t>№ ме-ропр.</w:t>
            </w:r>
          </w:p>
        </w:tc>
        <w:tc>
          <w:tcPr>
            <w:tcW w:w="5227" w:type="dxa"/>
            <w:tcBorders>
              <w:top w:val="double" w:sz="6" w:space="0" w:color="auto"/>
              <w:left w:val="nil"/>
              <w:bottom w:val="single" w:sz="4" w:space="0" w:color="auto"/>
              <w:right w:val="single" w:sz="4" w:space="0" w:color="auto"/>
            </w:tcBorders>
            <w:shd w:val="clear" w:color="auto" w:fill="auto"/>
            <w:vAlign w:val="center"/>
            <w:hideMark/>
          </w:tcPr>
          <w:p w14:paraId="6FEEA561" w14:textId="77777777" w:rsidR="00480FC2" w:rsidRDefault="00480FC2">
            <w:pPr>
              <w:jc w:val="center"/>
              <w:rPr>
                <w:b/>
                <w:bCs/>
                <w:color w:val="000000"/>
                <w:sz w:val="20"/>
                <w:szCs w:val="20"/>
              </w:rPr>
            </w:pPr>
            <w:r>
              <w:rPr>
                <w:b/>
                <w:bCs/>
                <w:color w:val="000000"/>
                <w:sz w:val="20"/>
                <w:szCs w:val="20"/>
              </w:rPr>
              <w:t>Наименование</w:t>
            </w:r>
          </w:p>
        </w:tc>
        <w:tc>
          <w:tcPr>
            <w:tcW w:w="1183" w:type="dxa"/>
            <w:tcBorders>
              <w:top w:val="double" w:sz="6" w:space="0" w:color="auto"/>
              <w:left w:val="nil"/>
              <w:bottom w:val="single" w:sz="4" w:space="0" w:color="auto"/>
              <w:right w:val="single" w:sz="4" w:space="0" w:color="auto"/>
            </w:tcBorders>
            <w:shd w:val="clear" w:color="auto" w:fill="auto"/>
            <w:vAlign w:val="center"/>
            <w:hideMark/>
          </w:tcPr>
          <w:p w14:paraId="314B72E0" w14:textId="77777777" w:rsidR="00480FC2" w:rsidRDefault="00480FC2">
            <w:pPr>
              <w:jc w:val="center"/>
              <w:rPr>
                <w:b/>
                <w:bCs/>
                <w:color w:val="000000"/>
                <w:sz w:val="20"/>
                <w:szCs w:val="20"/>
              </w:rPr>
            </w:pPr>
            <w:r>
              <w:rPr>
                <w:b/>
                <w:bCs/>
                <w:color w:val="000000"/>
                <w:sz w:val="20"/>
                <w:szCs w:val="20"/>
              </w:rPr>
              <w:t>2021 год (роспись на 01.11.2021)</w:t>
            </w:r>
          </w:p>
        </w:tc>
        <w:tc>
          <w:tcPr>
            <w:tcW w:w="697" w:type="dxa"/>
            <w:tcBorders>
              <w:top w:val="double" w:sz="6" w:space="0" w:color="auto"/>
              <w:left w:val="nil"/>
              <w:bottom w:val="single" w:sz="4" w:space="0" w:color="auto"/>
              <w:right w:val="single" w:sz="4" w:space="0" w:color="auto"/>
            </w:tcBorders>
            <w:shd w:val="clear" w:color="auto" w:fill="auto"/>
            <w:vAlign w:val="center"/>
            <w:hideMark/>
          </w:tcPr>
          <w:p w14:paraId="3682BFEF" w14:textId="77777777" w:rsidR="00480FC2" w:rsidRDefault="00480FC2">
            <w:pPr>
              <w:jc w:val="center"/>
              <w:rPr>
                <w:b/>
                <w:bCs/>
                <w:color w:val="000000"/>
                <w:sz w:val="20"/>
                <w:szCs w:val="20"/>
              </w:rPr>
            </w:pPr>
            <w:r>
              <w:rPr>
                <w:b/>
                <w:bCs/>
                <w:color w:val="000000"/>
                <w:sz w:val="20"/>
                <w:szCs w:val="20"/>
              </w:rPr>
              <w:t>2022 год</w:t>
            </w:r>
          </w:p>
        </w:tc>
        <w:tc>
          <w:tcPr>
            <w:tcW w:w="666" w:type="dxa"/>
            <w:tcBorders>
              <w:top w:val="double" w:sz="6" w:space="0" w:color="auto"/>
              <w:left w:val="nil"/>
              <w:bottom w:val="single" w:sz="4" w:space="0" w:color="auto"/>
              <w:right w:val="single" w:sz="4" w:space="0" w:color="auto"/>
            </w:tcBorders>
            <w:shd w:val="clear" w:color="auto" w:fill="auto"/>
            <w:vAlign w:val="center"/>
            <w:hideMark/>
          </w:tcPr>
          <w:p w14:paraId="510A1561" w14:textId="77777777" w:rsidR="00480FC2" w:rsidRDefault="00480FC2">
            <w:pPr>
              <w:jc w:val="center"/>
              <w:rPr>
                <w:b/>
                <w:bCs/>
                <w:color w:val="000000"/>
                <w:sz w:val="20"/>
                <w:szCs w:val="20"/>
              </w:rPr>
            </w:pPr>
            <w:r>
              <w:rPr>
                <w:b/>
                <w:bCs/>
                <w:color w:val="000000"/>
                <w:sz w:val="20"/>
                <w:szCs w:val="20"/>
              </w:rPr>
              <w:t>2023 год</w:t>
            </w:r>
          </w:p>
        </w:tc>
        <w:tc>
          <w:tcPr>
            <w:tcW w:w="666" w:type="dxa"/>
            <w:tcBorders>
              <w:top w:val="double" w:sz="6" w:space="0" w:color="auto"/>
              <w:left w:val="nil"/>
              <w:bottom w:val="single" w:sz="4" w:space="0" w:color="auto"/>
              <w:right w:val="double" w:sz="6" w:space="0" w:color="auto"/>
            </w:tcBorders>
            <w:shd w:val="clear" w:color="auto" w:fill="auto"/>
            <w:vAlign w:val="center"/>
            <w:hideMark/>
          </w:tcPr>
          <w:p w14:paraId="0AE3171D" w14:textId="77777777" w:rsidR="00480FC2" w:rsidRDefault="00480FC2">
            <w:pPr>
              <w:jc w:val="center"/>
              <w:rPr>
                <w:b/>
                <w:bCs/>
                <w:color w:val="000000"/>
                <w:sz w:val="20"/>
                <w:szCs w:val="20"/>
              </w:rPr>
            </w:pPr>
            <w:r>
              <w:rPr>
                <w:b/>
                <w:bCs/>
                <w:color w:val="000000"/>
                <w:sz w:val="20"/>
                <w:szCs w:val="20"/>
              </w:rPr>
              <w:t>2024 год</w:t>
            </w:r>
          </w:p>
        </w:tc>
      </w:tr>
      <w:tr w:rsidR="00480FC2" w14:paraId="58AD85DA" w14:textId="77777777" w:rsidTr="00480FC2">
        <w:trPr>
          <w:trHeight w:val="770"/>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54DE94CE" w14:textId="77777777" w:rsidR="00480FC2" w:rsidRDefault="00480FC2">
            <w:pPr>
              <w:rPr>
                <w:color w:val="000000"/>
                <w:sz w:val="20"/>
                <w:szCs w:val="20"/>
              </w:rPr>
            </w:pPr>
            <w:r>
              <w:rPr>
                <w:color w:val="000000"/>
                <w:sz w:val="20"/>
                <w:szCs w:val="20"/>
              </w:rPr>
              <w:t>1.1.</w:t>
            </w:r>
          </w:p>
        </w:tc>
        <w:tc>
          <w:tcPr>
            <w:tcW w:w="5227" w:type="dxa"/>
            <w:tcBorders>
              <w:top w:val="nil"/>
              <w:left w:val="nil"/>
              <w:bottom w:val="single" w:sz="4" w:space="0" w:color="auto"/>
              <w:right w:val="single" w:sz="4" w:space="0" w:color="auto"/>
            </w:tcBorders>
            <w:shd w:val="clear" w:color="auto" w:fill="auto"/>
            <w:vAlign w:val="center"/>
            <w:hideMark/>
          </w:tcPr>
          <w:p w14:paraId="79FF837D" w14:textId="77777777" w:rsidR="00480FC2" w:rsidRDefault="00480FC2">
            <w:pPr>
              <w:rPr>
                <w:color w:val="000000"/>
                <w:sz w:val="20"/>
                <w:szCs w:val="20"/>
              </w:rPr>
            </w:pPr>
            <w:r>
              <w:rPr>
                <w:color w:val="000000"/>
                <w:sz w:val="20"/>
                <w:szCs w:val="20"/>
              </w:rPr>
              <w:t>Организация предоставления государственных и муниципальных услуг по принципу «одного окна» на базе многофункциональных центров на территории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5A645EC0" w14:textId="77777777" w:rsidR="00480FC2" w:rsidRDefault="00480FC2">
            <w:pPr>
              <w:jc w:val="right"/>
              <w:rPr>
                <w:color w:val="000000"/>
                <w:sz w:val="20"/>
                <w:szCs w:val="20"/>
              </w:rPr>
            </w:pPr>
            <w:r>
              <w:rPr>
                <w:color w:val="000000"/>
                <w:sz w:val="20"/>
                <w:szCs w:val="20"/>
              </w:rPr>
              <w:t xml:space="preserve">320,4 </w:t>
            </w:r>
          </w:p>
        </w:tc>
        <w:tc>
          <w:tcPr>
            <w:tcW w:w="697" w:type="dxa"/>
            <w:tcBorders>
              <w:top w:val="nil"/>
              <w:left w:val="nil"/>
              <w:bottom w:val="single" w:sz="4" w:space="0" w:color="auto"/>
              <w:right w:val="single" w:sz="4" w:space="0" w:color="auto"/>
            </w:tcBorders>
            <w:shd w:val="clear" w:color="auto" w:fill="auto"/>
            <w:vAlign w:val="center"/>
            <w:hideMark/>
          </w:tcPr>
          <w:p w14:paraId="5793CDD4" w14:textId="77777777" w:rsidR="00480FC2" w:rsidRDefault="00480FC2">
            <w:pPr>
              <w:jc w:val="right"/>
              <w:rPr>
                <w:color w:val="000000"/>
                <w:sz w:val="20"/>
                <w:szCs w:val="20"/>
              </w:rPr>
            </w:pPr>
            <w:r>
              <w:rPr>
                <w:color w:val="000000"/>
                <w:sz w:val="20"/>
                <w:szCs w:val="20"/>
              </w:rPr>
              <w:t xml:space="preserve">340,9 </w:t>
            </w:r>
          </w:p>
        </w:tc>
        <w:tc>
          <w:tcPr>
            <w:tcW w:w="666" w:type="dxa"/>
            <w:tcBorders>
              <w:top w:val="nil"/>
              <w:left w:val="nil"/>
              <w:bottom w:val="single" w:sz="4" w:space="0" w:color="auto"/>
              <w:right w:val="single" w:sz="4" w:space="0" w:color="auto"/>
            </w:tcBorders>
            <w:shd w:val="clear" w:color="auto" w:fill="auto"/>
            <w:vAlign w:val="center"/>
            <w:hideMark/>
          </w:tcPr>
          <w:p w14:paraId="5C4C354D" w14:textId="77777777" w:rsidR="00480FC2" w:rsidRDefault="00480FC2">
            <w:pPr>
              <w:jc w:val="right"/>
              <w:rPr>
                <w:color w:val="000000"/>
                <w:sz w:val="20"/>
                <w:szCs w:val="20"/>
              </w:rPr>
            </w:pPr>
            <w:r>
              <w:rPr>
                <w:color w:val="000000"/>
                <w:sz w:val="20"/>
                <w:szCs w:val="20"/>
              </w:rPr>
              <w:t xml:space="preserve">310,1 </w:t>
            </w:r>
          </w:p>
        </w:tc>
        <w:tc>
          <w:tcPr>
            <w:tcW w:w="666" w:type="dxa"/>
            <w:tcBorders>
              <w:top w:val="nil"/>
              <w:left w:val="nil"/>
              <w:bottom w:val="single" w:sz="4" w:space="0" w:color="auto"/>
              <w:right w:val="double" w:sz="6" w:space="0" w:color="auto"/>
            </w:tcBorders>
            <w:shd w:val="clear" w:color="auto" w:fill="auto"/>
            <w:vAlign w:val="center"/>
            <w:hideMark/>
          </w:tcPr>
          <w:p w14:paraId="72A5AB67" w14:textId="77777777" w:rsidR="00480FC2" w:rsidRDefault="00480FC2">
            <w:pPr>
              <w:jc w:val="right"/>
              <w:rPr>
                <w:color w:val="000000"/>
                <w:sz w:val="20"/>
                <w:szCs w:val="20"/>
              </w:rPr>
            </w:pPr>
            <w:r>
              <w:rPr>
                <w:color w:val="000000"/>
                <w:sz w:val="20"/>
                <w:szCs w:val="20"/>
              </w:rPr>
              <w:t xml:space="preserve">319,9 </w:t>
            </w:r>
          </w:p>
        </w:tc>
      </w:tr>
      <w:tr w:rsidR="00480FC2" w14:paraId="1DAF69C2" w14:textId="77777777" w:rsidTr="00480FC2">
        <w:trPr>
          <w:trHeight w:val="259"/>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13F4EAB8" w14:textId="77777777" w:rsidR="00480FC2" w:rsidRDefault="00480FC2">
            <w:pPr>
              <w:rPr>
                <w:color w:val="000000"/>
                <w:sz w:val="20"/>
                <w:szCs w:val="20"/>
              </w:rPr>
            </w:pPr>
            <w:r>
              <w:rPr>
                <w:color w:val="000000"/>
                <w:sz w:val="20"/>
                <w:szCs w:val="20"/>
              </w:rPr>
              <w:t>1.2.</w:t>
            </w:r>
          </w:p>
        </w:tc>
        <w:tc>
          <w:tcPr>
            <w:tcW w:w="5227" w:type="dxa"/>
            <w:tcBorders>
              <w:top w:val="nil"/>
              <w:left w:val="nil"/>
              <w:bottom w:val="single" w:sz="4" w:space="0" w:color="auto"/>
              <w:right w:val="single" w:sz="4" w:space="0" w:color="auto"/>
            </w:tcBorders>
            <w:shd w:val="clear" w:color="auto" w:fill="auto"/>
            <w:vAlign w:val="center"/>
            <w:hideMark/>
          </w:tcPr>
          <w:p w14:paraId="35DD4540" w14:textId="77777777" w:rsidR="00480FC2" w:rsidRDefault="00480FC2">
            <w:pPr>
              <w:rPr>
                <w:color w:val="000000"/>
                <w:sz w:val="20"/>
                <w:szCs w:val="20"/>
              </w:rPr>
            </w:pPr>
            <w:r>
              <w:rPr>
                <w:color w:val="000000"/>
                <w:sz w:val="20"/>
                <w:szCs w:val="20"/>
              </w:rPr>
              <w:t>Развитие сети многофункциональных центров в муниципальных образованиях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04B668C4" w14:textId="77777777" w:rsidR="00480FC2" w:rsidRDefault="00480FC2">
            <w:pPr>
              <w:jc w:val="right"/>
              <w:rPr>
                <w:color w:val="000000"/>
                <w:sz w:val="20"/>
                <w:szCs w:val="20"/>
              </w:rPr>
            </w:pPr>
            <w:r>
              <w:rPr>
                <w:color w:val="000000"/>
                <w:sz w:val="20"/>
                <w:szCs w:val="20"/>
              </w:rPr>
              <w:t xml:space="preserve">1,6 </w:t>
            </w:r>
          </w:p>
        </w:tc>
        <w:tc>
          <w:tcPr>
            <w:tcW w:w="697" w:type="dxa"/>
            <w:tcBorders>
              <w:top w:val="nil"/>
              <w:left w:val="nil"/>
              <w:bottom w:val="single" w:sz="4" w:space="0" w:color="auto"/>
              <w:right w:val="single" w:sz="4" w:space="0" w:color="auto"/>
            </w:tcBorders>
            <w:shd w:val="clear" w:color="auto" w:fill="auto"/>
            <w:vAlign w:val="center"/>
            <w:hideMark/>
          </w:tcPr>
          <w:p w14:paraId="64DDE9BD" w14:textId="77777777" w:rsidR="00480FC2" w:rsidRDefault="00480FC2">
            <w:pPr>
              <w:rPr>
                <w:color w:val="000000"/>
                <w:sz w:val="20"/>
                <w:szCs w:val="20"/>
              </w:rPr>
            </w:pPr>
            <w:r>
              <w:rPr>
                <w:color w:val="000000"/>
                <w:sz w:val="20"/>
                <w:szCs w:val="20"/>
              </w:rPr>
              <w:t> </w:t>
            </w:r>
          </w:p>
        </w:tc>
        <w:tc>
          <w:tcPr>
            <w:tcW w:w="666" w:type="dxa"/>
            <w:tcBorders>
              <w:top w:val="nil"/>
              <w:left w:val="nil"/>
              <w:bottom w:val="single" w:sz="4" w:space="0" w:color="auto"/>
              <w:right w:val="single" w:sz="4" w:space="0" w:color="auto"/>
            </w:tcBorders>
            <w:shd w:val="clear" w:color="auto" w:fill="auto"/>
            <w:vAlign w:val="center"/>
            <w:hideMark/>
          </w:tcPr>
          <w:p w14:paraId="305CDCE4" w14:textId="77777777" w:rsidR="00480FC2" w:rsidRDefault="00480FC2">
            <w:pPr>
              <w:rPr>
                <w:color w:val="000000"/>
                <w:sz w:val="20"/>
                <w:szCs w:val="20"/>
              </w:rPr>
            </w:pPr>
            <w:r>
              <w:rPr>
                <w:color w:val="000000"/>
                <w:sz w:val="20"/>
                <w:szCs w:val="20"/>
              </w:rPr>
              <w:t> </w:t>
            </w:r>
          </w:p>
        </w:tc>
        <w:tc>
          <w:tcPr>
            <w:tcW w:w="666" w:type="dxa"/>
            <w:tcBorders>
              <w:top w:val="nil"/>
              <w:left w:val="nil"/>
              <w:bottom w:val="single" w:sz="4" w:space="0" w:color="auto"/>
              <w:right w:val="double" w:sz="6" w:space="0" w:color="auto"/>
            </w:tcBorders>
            <w:shd w:val="clear" w:color="auto" w:fill="auto"/>
            <w:vAlign w:val="center"/>
            <w:hideMark/>
          </w:tcPr>
          <w:p w14:paraId="7592D983" w14:textId="77777777" w:rsidR="00480FC2" w:rsidRDefault="00480FC2">
            <w:pPr>
              <w:rPr>
                <w:color w:val="000000"/>
                <w:sz w:val="20"/>
                <w:szCs w:val="20"/>
              </w:rPr>
            </w:pPr>
            <w:r>
              <w:rPr>
                <w:color w:val="000000"/>
                <w:sz w:val="20"/>
                <w:szCs w:val="20"/>
              </w:rPr>
              <w:t> </w:t>
            </w:r>
          </w:p>
        </w:tc>
      </w:tr>
      <w:tr w:rsidR="00480FC2" w14:paraId="4DEAC898" w14:textId="77777777" w:rsidTr="00480FC2">
        <w:trPr>
          <w:trHeight w:val="50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6D78F1FE" w14:textId="77777777" w:rsidR="00480FC2" w:rsidRDefault="00480FC2">
            <w:pPr>
              <w:rPr>
                <w:color w:val="000000"/>
                <w:sz w:val="20"/>
                <w:szCs w:val="20"/>
              </w:rPr>
            </w:pPr>
            <w:r>
              <w:rPr>
                <w:color w:val="000000"/>
                <w:sz w:val="20"/>
                <w:szCs w:val="20"/>
              </w:rPr>
              <w:t>2.2.</w:t>
            </w:r>
          </w:p>
        </w:tc>
        <w:tc>
          <w:tcPr>
            <w:tcW w:w="5227" w:type="dxa"/>
            <w:tcBorders>
              <w:top w:val="nil"/>
              <w:left w:val="nil"/>
              <w:bottom w:val="single" w:sz="4" w:space="0" w:color="auto"/>
              <w:right w:val="single" w:sz="4" w:space="0" w:color="auto"/>
            </w:tcBorders>
            <w:shd w:val="clear" w:color="auto" w:fill="auto"/>
            <w:vAlign w:val="center"/>
            <w:hideMark/>
          </w:tcPr>
          <w:p w14:paraId="53E89828" w14:textId="77777777" w:rsidR="00480FC2" w:rsidRDefault="00480FC2">
            <w:pPr>
              <w:rPr>
                <w:color w:val="000000"/>
                <w:sz w:val="20"/>
                <w:szCs w:val="20"/>
              </w:rPr>
            </w:pPr>
            <w:r>
              <w:rPr>
                <w:color w:val="000000"/>
                <w:sz w:val="20"/>
                <w:szCs w:val="20"/>
              </w:rPr>
              <w:t>Обеспечение деятельности автономной некоммерческой организации "Центр управления регионом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1D220C2D" w14:textId="77777777" w:rsidR="00480FC2" w:rsidRDefault="00480FC2">
            <w:pPr>
              <w:jc w:val="right"/>
              <w:rPr>
                <w:color w:val="000000"/>
                <w:sz w:val="20"/>
                <w:szCs w:val="20"/>
              </w:rPr>
            </w:pPr>
            <w:r>
              <w:rPr>
                <w:color w:val="000000"/>
                <w:sz w:val="20"/>
                <w:szCs w:val="20"/>
              </w:rPr>
              <w:t xml:space="preserve">2,3 </w:t>
            </w:r>
          </w:p>
        </w:tc>
        <w:tc>
          <w:tcPr>
            <w:tcW w:w="697" w:type="dxa"/>
            <w:tcBorders>
              <w:top w:val="nil"/>
              <w:left w:val="nil"/>
              <w:bottom w:val="single" w:sz="4" w:space="0" w:color="auto"/>
              <w:right w:val="single" w:sz="4" w:space="0" w:color="auto"/>
            </w:tcBorders>
            <w:shd w:val="clear" w:color="auto" w:fill="auto"/>
            <w:vAlign w:val="center"/>
            <w:hideMark/>
          </w:tcPr>
          <w:p w14:paraId="3E39E56D" w14:textId="77777777" w:rsidR="00480FC2" w:rsidRDefault="00480FC2">
            <w:pPr>
              <w:jc w:val="right"/>
              <w:rPr>
                <w:color w:val="000000"/>
                <w:sz w:val="20"/>
                <w:szCs w:val="20"/>
              </w:rPr>
            </w:pPr>
            <w:r>
              <w:rPr>
                <w:color w:val="000000"/>
                <w:sz w:val="20"/>
                <w:szCs w:val="20"/>
              </w:rPr>
              <w:t xml:space="preserve">17,3 </w:t>
            </w:r>
          </w:p>
        </w:tc>
        <w:tc>
          <w:tcPr>
            <w:tcW w:w="666" w:type="dxa"/>
            <w:tcBorders>
              <w:top w:val="nil"/>
              <w:left w:val="nil"/>
              <w:bottom w:val="single" w:sz="4" w:space="0" w:color="auto"/>
              <w:right w:val="single" w:sz="4" w:space="0" w:color="auto"/>
            </w:tcBorders>
            <w:shd w:val="clear" w:color="auto" w:fill="auto"/>
            <w:vAlign w:val="center"/>
            <w:hideMark/>
          </w:tcPr>
          <w:p w14:paraId="4E236096" w14:textId="77777777" w:rsidR="00480FC2" w:rsidRDefault="00480FC2">
            <w:pPr>
              <w:jc w:val="right"/>
              <w:rPr>
                <w:color w:val="000000"/>
                <w:sz w:val="20"/>
                <w:szCs w:val="20"/>
              </w:rPr>
            </w:pPr>
            <w:r>
              <w:rPr>
                <w:color w:val="000000"/>
                <w:sz w:val="20"/>
                <w:szCs w:val="20"/>
              </w:rPr>
              <w:t xml:space="preserve">17,4 </w:t>
            </w:r>
          </w:p>
        </w:tc>
        <w:tc>
          <w:tcPr>
            <w:tcW w:w="666" w:type="dxa"/>
            <w:tcBorders>
              <w:top w:val="nil"/>
              <w:left w:val="nil"/>
              <w:bottom w:val="single" w:sz="4" w:space="0" w:color="auto"/>
              <w:right w:val="double" w:sz="6" w:space="0" w:color="auto"/>
            </w:tcBorders>
            <w:shd w:val="clear" w:color="auto" w:fill="auto"/>
            <w:vAlign w:val="center"/>
            <w:hideMark/>
          </w:tcPr>
          <w:p w14:paraId="3E3D3A1A" w14:textId="77777777" w:rsidR="00480FC2" w:rsidRDefault="00480FC2">
            <w:pPr>
              <w:jc w:val="right"/>
              <w:rPr>
                <w:color w:val="000000"/>
                <w:sz w:val="20"/>
                <w:szCs w:val="20"/>
              </w:rPr>
            </w:pPr>
            <w:r>
              <w:rPr>
                <w:color w:val="000000"/>
                <w:sz w:val="20"/>
                <w:szCs w:val="20"/>
              </w:rPr>
              <w:t xml:space="preserve">17,7 </w:t>
            </w:r>
          </w:p>
        </w:tc>
      </w:tr>
      <w:tr w:rsidR="00480FC2" w14:paraId="072E8465" w14:textId="77777777" w:rsidTr="00480FC2">
        <w:trPr>
          <w:trHeight w:val="234"/>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431E3E31" w14:textId="77777777" w:rsidR="00480FC2" w:rsidRDefault="00480FC2">
            <w:pPr>
              <w:rPr>
                <w:color w:val="000000"/>
                <w:sz w:val="20"/>
                <w:szCs w:val="20"/>
              </w:rPr>
            </w:pPr>
            <w:r>
              <w:rPr>
                <w:color w:val="000000"/>
                <w:sz w:val="20"/>
                <w:szCs w:val="20"/>
              </w:rPr>
              <w:t>3.1.</w:t>
            </w:r>
          </w:p>
        </w:tc>
        <w:tc>
          <w:tcPr>
            <w:tcW w:w="5227" w:type="dxa"/>
            <w:tcBorders>
              <w:top w:val="nil"/>
              <w:left w:val="nil"/>
              <w:bottom w:val="single" w:sz="4" w:space="0" w:color="auto"/>
              <w:right w:val="single" w:sz="4" w:space="0" w:color="auto"/>
            </w:tcBorders>
            <w:shd w:val="clear" w:color="auto" w:fill="auto"/>
            <w:vAlign w:val="center"/>
            <w:hideMark/>
          </w:tcPr>
          <w:p w14:paraId="7A44C8DF" w14:textId="77777777" w:rsidR="00480FC2" w:rsidRDefault="00480FC2">
            <w:pPr>
              <w:rPr>
                <w:color w:val="000000"/>
                <w:sz w:val="20"/>
                <w:szCs w:val="20"/>
              </w:rPr>
            </w:pPr>
            <w:r>
              <w:rPr>
                <w:color w:val="000000"/>
                <w:sz w:val="20"/>
                <w:szCs w:val="20"/>
              </w:rPr>
              <w:t>Обеспечение деятельности министерства связи и информационных технологий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3BDB0281" w14:textId="77777777" w:rsidR="00480FC2" w:rsidRDefault="00480FC2">
            <w:pPr>
              <w:jc w:val="right"/>
              <w:rPr>
                <w:color w:val="000000"/>
                <w:sz w:val="20"/>
                <w:szCs w:val="20"/>
              </w:rPr>
            </w:pPr>
            <w:r>
              <w:rPr>
                <w:color w:val="000000"/>
                <w:sz w:val="20"/>
                <w:szCs w:val="20"/>
              </w:rPr>
              <w:t xml:space="preserve">39,7 </w:t>
            </w:r>
          </w:p>
        </w:tc>
        <w:tc>
          <w:tcPr>
            <w:tcW w:w="697" w:type="dxa"/>
            <w:tcBorders>
              <w:top w:val="nil"/>
              <w:left w:val="nil"/>
              <w:bottom w:val="single" w:sz="4" w:space="0" w:color="auto"/>
              <w:right w:val="single" w:sz="4" w:space="0" w:color="auto"/>
            </w:tcBorders>
            <w:shd w:val="clear" w:color="auto" w:fill="auto"/>
            <w:vAlign w:val="center"/>
            <w:hideMark/>
          </w:tcPr>
          <w:p w14:paraId="5BFBF37E" w14:textId="77777777" w:rsidR="00480FC2" w:rsidRDefault="00480FC2">
            <w:pPr>
              <w:jc w:val="right"/>
              <w:rPr>
                <w:color w:val="000000"/>
                <w:sz w:val="20"/>
                <w:szCs w:val="20"/>
              </w:rPr>
            </w:pPr>
            <w:r>
              <w:rPr>
                <w:color w:val="000000"/>
                <w:sz w:val="20"/>
                <w:szCs w:val="20"/>
              </w:rPr>
              <w:t xml:space="preserve">41,6 </w:t>
            </w:r>
          </w:p>
        </w:tc>
        <w:tc>
          <w:tcPr>
            <w:tcW w:w="666" w:type="dxa"/>
            <w:tcBorders>
              <w:top w:val="nil"/>
              <w:left w:val="nil"/>
              <w:bottom w:val="single" w:sz="4" w:space="0" w:color="auto"/>
              <w:right w:val="single" w:sz="4" w:space="0" w:color="auto"/>
            </w:tcBorders>
            <w:shd w:val="clear" w:color="auto" w:fill="auto"/>
            <w:vAlign w:val="center"/>
            <w:hideMark/>
          </w:tcPr>
          <w:p w14:paraId="6BB90070" w14:textId="77777777" w:rsidR="00480FC2" w:rsidRDefault="00480FC2">
            <w:pPr>
              <w:jc w:val="right"/>
              <w:rPr>
                <w:color w:val="000000"/>
                <w:sz w:val="20"/>
                <w:szCs w:val="20"/>
              </w:rPr>
            </w:pPr>
            <w:r>
              <w:rPr>
                <w:color w:val="000000"/>
                <w:sz w:val="20"/>
                <w:szCs w:val="20"/>
              </w:rPr>
              <w:t xml:space="preserve">43,2 </w:t>
            </w:r>
          </w:p>
        </w:tc>
        <w:tc>
          <w:tcPr>
            <w:tcW w:w="666" w:type="dxa"/>
            <w:tcBorders>
              <w:top w:val="nil"/>
              <w:left w:val="nil"/>
              <w:bottom w:val="single" w:sz="4" w:space="0" w:color="auto"/>
              <w:right w:val="double" w:sz="6" w:space="0" w:color="auto"/>
            </w:tcBorders>
            <w:shd w:val="clear" w:color="auto" w:fill="auto"/>
            <w:vAlign w:val="center"/>
            <w:hideMark/>
          </w:tcPr>
          <w:p w14:paraId="3352B675" w14:textId="77777777" w:rsidR="00480FC2" w:rsidRDefault="00480FC2">
            <w:pPr>
              <w:jc w:val="right"/>
              <w:rPr>
                <w:color w:val="000000"/>
                <w:sz w:val="20"/>
                <w:szCs w:val="20"/>
              </w:rPr>
            </w:pPr>
            <w:r>
              <w:rPr>
                <w:color w:val="000000"/>
                <w:sz w:val="20"/>
                <w:szCs w:val="20"/>
              </w:rPr>
              <w:t xml:space="preserve">44,8 </w:t>
            </w:r>
          </w:p>
        </w:tc>
      </w:tr>
      <w:tr w:rsidR="00480FC2" w14:paraId="6BBD992D" w14:textId="77777777" w:rsidTr="00480FC2">
        <w:trPr>
          <w:trHeight w:val="47"/>
        </w:trPr>
        <w:tc>
          <w:tcPr>
            <w:tcW w:w="593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E99BAA9" w14:textId="77777777" w:rsidR="00480FC2" w:rsidRDefault="00480FC2">
            <w:pPr>
              <w:rPr>
                <w:b/>
                <w:bCs/>
                <w:color w:val="000000"/>
                <w:sz w:val="20"/>
                <w:szCs w:val="20"/>
              </w:rPr>
            </w:pPr>
            <w:r>
              <w:rPr>
                <w:b/>
                <w:bCs/>
                <w:color w:val="000000"/>
                <w:sz w:val="20"/>
                <w:szCs w:val="20"/>
              </w:rPr>
              <w:lastRenderedPageBreak/>
              <w:t>Итого</w:t>
            </w:r>
          </w:p>
        </w:tc>
        <w:tc>
          <w:tcPr>
            <w:tcW w:w="1183" w:type="dxa"/>
            <w:tcBorders>
              <w:top w:val="nil"/>
              <w:left w:val="nil"/>
              <w:bottom w:val="double" w:sz="6" w:space="0" w:color="auto"/>
              <w:right w:val="single" w:sz="4" w:space="0" w:color="auto"/>
            </w:tcBorders>
            <w:shd w:val="clear" w:color="auto" w:fill="auto"/>
            <w:vAlign w:val="center"/>
            <w:hideMark/>
          </w:tcPr>
          <w:p w14:paraId="0A9AA011" w14:textId="77777777" w:rsidR="00480FC2" w:rsidRDefault="00480FC2">
            <w:pPr>
              <w:jc w:val="right"/>
              <w:rPr>
                <w:b/>
                <w:bCs/>
                <w:color w:val="000000"/>
                <w:sz w:val="20"/>
                <w:szCs w:val="20"/>
              </w:rPr>
            </w:pPr>
            <w:r>
              <w:rPr>
                <w:b/>
                <w:bCs/>
                <w:color w:val="000000"/>
                <w:sz w:val="20"/>
                <w:szCs w:val="20"/>
              </w:rPr>
              <w:t xml:space="preserve">364,0 </w:t>
            </w:r>
          </w:p>
        </w:tc>
        <w:tc>
          <w:tcPr>
            <w:tcW w:w="697" w:type="dxa"/>
            <w:tcBorders>
              <w:top w:val="nil"/>
              <w:left w:val="nil"/>
              <w:bottom w:val="double" w:sz="6" w:space="0" w:color="auto"/>
              <w:right w:val="single" w:sz="4" w:space="0" w:color="auto"/>
            </w:tcBorders>
            <w:shd w:val="clear" w:color="auto" w:fill="auto"/>
            <w:vAlign w:val="center"/>
            <w:hideMark/>
          </w:tcPr>
          <w:p w14:paraId="68FB6844" w14:textId="77777777" w:rsidR="00480FC2" w:rsidRDefault="00480FC2">
            <w:pPr>
              <w:jc w:val="right"/>
              <w:rPr>
                <w:b/>
                <w:bCs/>
                <w:color w:val="000000"/>
                <w:sz w:val="20"/>
                <w:szCs w:val="20"/>
              </w:rPr>
            </w:pPr>
            <w:r>
              <w:rPr>
                <w:b/>
                <w:bCs/>
                <w:color w:val="000000"/>
                <w:sz w:val="20"/>
                <w:szCs w:val="20"/>
              </w:rPr>
              <w:t xml:space="preserve">399,8 </w:t>
            </w:r>
          </w:p>
        </w:tc>
        <w:tc>
          <w:tcPr>
            <w:tcW w:w="666" w:type="dxa"/>
            <w:tcBorders>
              <w:top w:val="nil"/>
              <w:left w:val="nil"/>
              <w:bottom w:val="double" w:sz="6" w:space="0" w:color="auto"/>
              <w:right w:val="single" w:sz="4" w:space="0" w:color="auto"/>
            </w:tcBorders>
            <w:shd w:val="clear" w:color="auto" w:fill="auto"/>
            <w:vAlign w:val="center"/>
            <w:hideMark/>
          </w:tcPr>
          <w:p w14:paraId="0FDBEC78" w14:textId="77777777" w:rsidR="00480FC2" w:rsidRDefault="00480FC2">
            <w:pPr>
              <w:jc w:val="right"/>
              <w:rPr>
                <w:b/>
                <w:bCs/>
                <w:color w:val="000000"/>
                <w:sz w:val="20"/>
                <w:szCs w:val="20"/>
              </w:rPr>
            </w:pPr>
            <w:r>
              <w:rPr>
                <w:b/>
                <w:bCs/>
                <w:color w:val="000000"/>
                <w:sz w:val="20"/>
                <w:szCs w:val="20"/>
              </w:rPr>
              <w:t xml:space="preserve">370,7 </w:t>
            </w:r>
          </w:p>
        </w:tc>
        <w:tc>
          <w:tcPr>
            <w:tcW w:w="666" w:type="dxa"/>
            <w:tcBorders>
              <w:top w:val="nil"/>
              <w:left w:val="nil"/>
              <w:bottom w:val="double" w:sz="6" w:space="0" w:color="auto"/>
              <w:right w:val="double" w:sz="6" w:space="0" w:color="auto"/>
            </w:tcBorders>
            <w:shd w:val="clear" w:color="auto" w:fill="auto"/>
            <w:vAlign w:val="center"/>
            <w:hideMark/>
          </w:tcPr>
          <w:p w14:paraId="030B836D" w14:textId="77777777" w:rsidR="00480FC2" w:rsidRDefault="00480FC2">
            <w:pPr>
              <w:jc w:val="right"/>
              <w:rPr>
                <w:b/>
                <w:bCs/>
                <w:color w:val="000000"/>
                <w:sz w:val="20"/>
                <w:szCs w:val="20"/>
              </w:rPr>
            </w:pPr>
            <w:r>
              <w:rPr>
                <w:b/>
                <w:bCs/>
                <w:color w:val="000000"/>
                <w:sz w:val="20"/>
                <w:szCs w:val="20"/>
              </w:rPr>
              <w:t xml:space="preserve">382,4 </w:t>
            </w:r>
          </w:p>
        </w:tc>
      </w:tr>
    </w:tbl>
    <w:p w14:paraId="22A8461F" w14:textId="77777777" w:rsidR="00480FC2" w:rsidRPr="0000120D" w:rsidRDefault="00480FC2" w:rsidP="0000120D">
      <w:pPr>
        <w:ind w:firstLine="709"/>
        <w:jc w:val="both"/>
        <w:rPr>
          <w:sz w:val="28"/>
          <w:szCs w:val="28"/>
        </w:rPr>
      </w:pPr>
    </w:p>
    <w:p w14:paraId="06216660" w14:textId="4682AA2D" w:rsidR="0077483D" w:rsidRPr="0000120D" w:rsidRDefault="006A1814" w:rsidP="0000120D">
      <w:pPr>
        <w:ind w:firstLine="709"/>
        <w:jc w:val="both"/>
        <w:rPr>
          <w:sz w:val="28"/>
          <w:szCs w:val="28"/>
        </w:rPr>
      </w:pPr>
      <w:r w:rsidRPr="0000120D">
        <w:rPr>
          <w:sz w:val="28"/>
          <w:szCs w:val="28"/>
        </w:rPr>
        <w:t xml:space="preserve">Основной объем расходов </w:t>
      </w:r>
      <w:r w:rsidR="0077483D" w:rsidRPr="0000120D">
        <w:rPr>
          <w:sz w:val="28"/>
          <w:szCs w:val="28"/>
        </w:rPr>
        <w:t xml:space="preserve">по подпрограмме № 2 предусмотрен в виде субсидий подведомственному </w:t>
      </w:r>
      <w:r w:rsidR="00D16AC1" w:rsidRPr="0000120D">
        <w:rPr>
          <w:sz w:val="28"/>
          <w:szCs w:val="28"/>
        </w:rPr>
        <w:t xml:space="preserve">автономному </w:t>
      </w:r>
      <w:r w:rsidR="0077483D" w:rsidRPr="0000120D">
        <w:rPr>
          <w:sz w:val="28"/>
          <w:szCs w:val="28"/>
        </w:rPr>
        <w:t>учреждению на организацию предоставления государственных и муниципальных услуг по принципу «одного окна» на базе многофункциональных центров (далее – МФЦ), доля которых на 202</w:t>
      </w:r>
      <w:r w:rsidR="00D16AC1" w:rsidRPr="0000120D">
        <w:rPr>
          <w:sz w:val="28"/>
          <w:szCs w:val="28"/>
        </w:rPr>
        <w:t>2</w:t>
      </w:r>
      <w:r w:rsidR="0077483D" w:rsidRPr="0000120D">
        <w:rPr>
          <w:sz w:val="28"/>
          <w:szCs w:val="28"/>
        </w:rPr>
        <w:t xml:space="preserve"> – 202</w:t>
      </w:r>
      <w:r w:rsidR="00D16AC1" w:rsidRPr="0000120D">
        <w:rPr>
          <w:sz w:val="28"/>
          <w:szCs w:val="28"/>
        </w:rPr>
        <w:t>4</w:t>
      </w:r>
      <w:r w:rsidR="0077483D" w:rsidRPr="0000120D">
        <w:rPr>
          <w:sz w:val="28"/>
          <w:szCs w:val="28"/>
        </w:rPr>
        <w:t xml:space="preserve"> годы составляет 8</w:t>
      </w:r>
      <w:r w:rsidR="0000120D" w:rsidRPr="0000120D">
        <w:rPr>
          <w:sz w:val="28"/>
          <w:szCs w:val="28"/>
        </w:rPr>
        <w:t>4</w:t>
      </w:r>
      <w:r w:rsidR="0077483D" w:rsidRPr="0000120D">
        <w:rPr>
          <w:sz w:val="28"/>
          <w:szCs w:val="28"/>
        </w:rPr>
        <w:t> % -</w:t>
      </w:r>
      <w:r w:rsidR="0000120D">
        <w:rPr>
          <w:sz w:val="28"/>
          <w:szCs w:val="28"/>
        </w:rPr>
        <w:t xml:space="preserve"> </w:t>
      </w:r>
      <w:r w:rsidR="0000120D" w:rsidRPr="0000120D">
        <w:rPr>
          <w:sz w:val="28"/>
          <w:szCs w:val="28"/>
        </w:rPr>
        <w:t>85</w:t>
      </w:r>
      <w:r w:rsidR="0077483D" w:rsidRPr="0000120D">
        <w:rPr>
          <w:sz w:val="28"/>
          <w:szCs w:val="28"/>
        </w:rPr>
        <w:t> %.</w:t>
      </w:r>
    </w:p>
    <w:p w14:paraId="11040D31" w14:textId="77777777" w:rsidR="00A42FD1" w:rsidRDefault="00A42FD1" w:rsidP="00A42FD1">
      <w:pPr>
        <w:ind w:firstLine="709"/>
        <w:jc w:val="both"/>
        <w:rPr>
          <w:sz w:val="28"/>
          <w:szCs w:val="28"/>
        </w:rPr>
      </w:pPr>
      <w:r w:rsidRPr="008C7638">
        <w:rPr>
          <w:sz w:val="28"/>
          <w:szCs w:val="28"/>
        </w:rPr>
        <w:t>Контрольно-счетная палата отмечает, что согласно Сведениям о достижении целевых показателей ГП № 27 за 2020 год</w:t>
      </w:r>
      <w:r>
        <w:rPr>
          <w:sz w:val="28"/>
          <w:szCs w:val="28"/>
        </w:rPr>
        <w:t>,</w:t>
      </w:r>
      <w:r w:rsidRPr="008C7638">
        <w:rPr>
          <w:sz w:val="28"/>
          <w:szCs w:val="28"/>
        </w:rPr>
        <w:t xml:space="preserve"> значение целевого «Доля граждан, имеющих доступ к получению государственных и муниципальных услуг по принципу «одного окна» по месту пребывания, в том числе в многофункциональных центрах предоставления государственных и муниципальных услуг» достигнуто на уровне </w:t>
      </w:r>
      <w:r w:rsidRPr="00CE52EC">
        <w:rPr>
          <w:sz w:val="28"/>
          <w:szCs w:val="28"/>
        </w:rPr>
        <w:t>98,42</w:t>
      </w:r>
      <w:r>
        <w:rPr>
          <w:sz w:val="28"/>
          <w:szCs w:val="28"/>
        </w:rPr>
        <w:t xml:space="preserve"> %, в то же время госпрограммой на 2022 – 2024 годы значение данного целевого показателя установлено на уровне не менее 90 % ежегодно. Таким образом, планируется значительное снижение значения целевого показателя, что </w:t>
      </w:r>
      <w:r w:rsidRPr="00C12E86">
        <w:rPr>
          <w:color w:val="FF0000"/>
          <w:sz w:val="28"/>
          <w:szCs w:val="28"/>
        </w:rPr>
        <w:t>не соответствует одной из задач подпрограммы № 2</w:t>
      </w:r>
      <w:r>
        <w:rPr>
          <w:sz w:val="28"/>
          <w:szCs w:val="28"/>
        </w:rPr>
        <w:t xml:space="preserve">: </w:t>
      </w:r>
      <w:r w:rsidRPr="00C12E86">
        <w:rPr>
          <w:sz w:val="28"/>
          <w:szCs w:val="28"/>
        </w:rPr>
        <w:t xml:space="preserve">развитие системы предоставления государственных и муниципальных услуг по принципу </w:t>
      </w:r>
      <w:r>
        <w:rPr>
          <w:sz w:val="28"/>
          <w:szCs w:val="28"/>
        </w:rPr>
        <w:t>«</w:t>
      </w:r>
      <w:r w:rsidRPr="00C12E86">
        <w:rPr>
          <w:sz w:val="28"/>
          <w:szCs w:val="28"/>
        </w:rPr>
        <w:t>одного окна</w:t>
      </w:r>
      <w:r>
        <w:rPr>
          <w:sz w:val="28"/>
          <w:szCs w:val="28"/>
        </w:rPr>
        <w:t>»</w:t>
      </w:r>
      <w:r w:rsidRPr="00C12E86">
        <w:rPr>
          <w:sz w:val="28"/>
          <w:szCs w:val="28"/>
        </w:rPr>
        <w:t xml:space="preserve"> на базе многофункциональных центров на территории Архангельской области</w:t>
      </w:r>
      <w:r>
        <w:rPr>
          <w:sz w:val="28"/>
          <w:szCs w:val="28"/>
        </w:rPr>
        <w:t>.</w:t>
      </w:r>
    </w:p>
    <w:p w14:paraId="0964AF7F" w14:textId="77777777" w:rsidR="00A42FD1" w:rsidRPr="00C12E86" w:rsidRDefault="00A42FD1" w:rsidP="00A42FD1">
      <w:pPr>
        <w:ind w:firstLine="709"/>
        <w:jc w:val="both"/>
        <w:rPr>
          <w:sz w:val="28"/>
          <w:szCs w:val="28"/>
        </w:rPr>
      </w:pPr>
      <w:r>
        <w:rPr>
          <w:sz w:val="28"/>
          <w:szCs w:val="28"/>
        </w:rPr>
        <w:t>Перечнем целевых показателей подпрограммы № 2 на 2022 – 2024 годы не установлено значение целевого показателя «</w:t>
      </w:r>
      <w:r w:rsidRPr="0008771B">
        <w:rPr>
          <w:sz w:val="28"/>
          <w:szCs w:val="28"/>
        </w:rPr>
        <w:t>Время ожидания в очереди при обращении заявителя в многофункциональный центр для получения государственных и муниципальных услуг</w:t>
      </w:r>
      <w:r>
        <w:rPr>
          <w:sz w:val="28"/>
          <w:szCs w:val="28"/>
        </w:rPr>
        <w:t xml:space="preserve">» и не предусматривается его снижение, что также </w:t>
      </w:r>
      <w:r w:rsidRPr="00084008">
        <w:rPr>
          <w:color w:val="FF0000"/>
          <w:sz w:val="28"/>
          <w:szCs w:val="28"/>
        </w:rPr>
        <w:t>не соответствует указанной выше задаче подпрограммы № 2</w:t>
      </w:r>
      <w:r>
        <w:rPr>
          <w:sz w:val="28"/>
          <w:szCs w:val="28"/>
        </w:rPr>
        <w:t>.</w:t>
      </w:r>
    </w:p>
    <w:p w14:paraId="371F5F50" w14:textId="77777777" w:rsidR="0077483D" w:rsidRPr="00084008" w:rsidRDefault="0077483D" w:rsidP="004B661D">
      <w:pPr>
        <w:ind w:firstLine="851"/>
        <w:rPr>
          <w:sz w:val="28"/>
          <w:szCs w:val="28"/>
        </w:rPr>
      </w:pPr>
    </w:p>
    <w:p w14:paraId="49985269" w14:textId="77777777" w:rsidR="0077483D" w:rsidRPr="00084008" w:rsidRDefault="0077483D" w:rsidP="004B661D">
      <w:pPr>
        <w:rPr>
          <w:sz w:val="28"/>
          <w:szCs w:val="28"/>
          <w:u w:val="single"/>
        </w:rPr>
      </w:pPr>
      <w:r w:rsidRPr="00084008">
        <w:rPr>
          <w:sz w:val="28"/>
          <w:szCs w:val="28"/>
          <w:u w:val="single"/>
        </w:rPr>
        <w:t>Подпрограмма № 3 «Цифровые технологии в государственном уп</w:t>
      </w:r>
      <w:r w:rsidR="004B661D" w:rsidRPr="00084008">
        <w:rPr>
          <w:sz w:val="28"/>
          <w:szCs w:val="28"/>
          <w:u w:val="single"/>
        </w:rPr>
        <w:t>равлении Архангельской области»</w:t>
      </w:r>
    </w:p>
    <w:p w14:paraId="739E5185" w14:textId="77777777" w:rsidR="004B661D" w:rsidRPr="007D2C94" w:rsidRDefault="004B661D" w:rsidP="0077483D">
      <w:pPr>
        <w:ind w:firstLine="851"/>
        <w:jc w:val="both"/>
        <w:rPr>
          <w:sz w:val="28"/>
          <w:szCs w:val="28"/>
        </w:rPr>
      </w:pPr>
      <w:r w:rsidRPr="007D2C94">
        <w:rPr>
          <w:sz w:val="28"/>
          <w:szCs w:val="28"/>
        </w:rPr>
        <w:t xml:space="preserve">Цель подпрограммы: </w:t>
      </w:r>
      <w:r w:rsidR="00E40198" w:rsidRPr="007D2C94">
        <w:rPr>
          <w:sz w:val="28"/>
          <w:szCs w:val="28"/>
        </w:rPr>
        <w:t>цифровая трансформация государственного управления.</w:t>
      </w:r>
    </w:p>
    <w:p w14:paraId="1BAA512E" w14:textId="3127F852" w:rsidR="0077483D" w:rsidRPr="00F0589F" w:rsidRDefault="00E40198" w:rsidP="00F0589F">
      <w:pPr>
        <w:ind w:firstLine="709"/>
        <w:jc w:val="both"/>
        <w:rPr>
          <w:sz w:val="28"/>
          <w:szCs w:val="28"/>
        </w:rPr>
      </w:pPr>
      <w:r w:rsidRPr="00F0589F">
        <w:rPr>
          <w:sz w:val="28"/>
          <w:szCs w:val="28"/>
        </w:rPr>
        <w:t>Расходы п</w:t>
      </w:r>
      <w:r w:rsidR="0077483D" w:rsidRPr="00F0589F">
        <w:rPr>
          <w:sz w:val="28"/>
          <w:szCs w:val="28"/>
        </w:rPr>
        <w:t>о подпрограмме на 202</w:t>
      </w:r>
      <w:r w:rsidR="00F0589F" w:rsidRPr="00F0589F">
        <w:rPr>
          <w:sz w:val="28"/>
          <w:szCs w:val="28"/>
        </w:rPr>
        <w:t>2 - 2024</w:t>
      </w:r>
      <w:r w:rsidR="0077483D" w:rsidRPr="00F0589F">
        <w:rPr>
          <w:sz w:val="28"/>
          <w:szCs w:val="28"/>
        </w:rPr>
        <w:t xml:space="preserve"> год</w:t>
      </w:r>
      <w:r w:rsidR="00F0589F" w:rsidRPr="00F0589F">
        <w:rPr>
          <w:sz w:val="28"/>
          <w:szCs w:val="28"/>
        </w:rPr>
        <w:t>ы</w:t>
      </w:r>
      <w:r w:rsidR="0077483D" w:rsidRPr="00F0589F">
        <w:rPr>
          <w:sz w:val="28"/>
          <w:szCs w:val="28"/>
        </w:rPr>
        <w:t xml:space="preserve"> предусматриваются в виде субсидий автономным учреждениям, подведомственным минсвязи А</w:t>
      </w:r>
      <w:r w:rsidR="00F0589F">
        <w:rPr>
          <w:sz w:val="28"/>
          <w:szCs w:val="28"/>
        </w:rPr>
        <w:t>О</w:t>
      </w:r>
      <w:r w:rsidR="0077483D" w:rsidRPr="00F0589F">
        <w:rPr>
          <w:sz w:val="28"/>
          <w:szCs w:val="28"/>
        </w:rPr>
        <w:t>,</w:t>
      </w:r>
      <w:r w:rsidR="00215842">
        <w:rPr>
          <w:sz w:val="28"/>
          <w:szCs w:val="28"/>
        </w:rPr>
        <w:t xml:space="preserve"> и в разрезе мероприятий представлены</w:t>
      </w:r>
      <w:r w:rsidR="0077483D" w:rsidRPr="00F0589F">
        <w:rPr>
          <w:sz w:val="28"/>
          <w:szCs w:val="28"/>
        </w:rPr>
        <w:t xml:space="preserve"> в таблице </w:t>
      </w:r>
      <w:r w:rsidR="00ED484E">
        <w:rPr>
          <w:sz w:val="28"/>
          <w:szCs w:val="28"/>
        </w:rPr>
        <w:t>116</w:t>
      </w:r>
      <w:r w:rsidR="0077483D" w:rsidRPr="00F0589F">
        <w:rPr>
          <w:sz w:val="28"/>
          <w:szCs w:val="28"/>
        </w:rPr>
        <w:t>.</w:t>
      </w:r>
    </w:p>
    <w:p w14:paraId="6FF920E8" w14:textId="77777777" w:rsidR="0077483D" w:rsidRPr="00F0589F" w:rsidRDefault="0077483D" w:rsidP="0077483D">
      <w:pPr>
        <w:rPr>
          <w:b/>
          <w:bCs/>
          <w:sz w:val="16"/>
          <w:szCs w:val="16"/>
        </w:rPr>
      </w:pPr>
    </w:p>
    <w:p w14:paraId="07D0762E" w14:textId="6D170669" w:rsidR="00215842" w:rsidRPr="001A6BAE" w:rsidRDefault="00215842" w:rsidP="00215842">
      <w:pPr>
        <w:pStyle w:val="af9"/>
        <w:rPr>
          <w:rStyle w:val="afff3"/>
          <w:rFonts w:ascii="Times New Roman" w:hAnsi="Times New Roman"/>
          <w:i w:val="0"/>
          <w:sz w:val="24"/>
          <w:szCs w:val="24"/>
        </w:rPr>
      </w:pPr>
      <w:r w:rsidRPr="001A6BAE">
        <w:rPr>
          <w:rStyle w:val="afff3"/>
          <w:rFonts w:ascii="Times New Roman" w:hAnsi="Times New Roman"/>
          <w:i w:val="0"/>
          <w:sz w:val="24"/>
          <w:szCs w:val="24"/>
        </w:rPr>
        <w:t xml:space="preserve">Таблица </w:t>
      </w:r>
      <w:r w:rsidRPr="001A6BAE">
        <w:rPr>
          <w:rStyle w:val="afff3"/>
          <w:rFonts w:ascii="Times New Roman" w:hAnsi="Times New Roman"/>
          <w:i w:val="0"/>
          <w:sz w:val="24"/>
          <w:szCs w:val="24"/>
        </w:rPr>
        <w:fldChar w:fldCharType="begin"/>
      </w:r>
      <w:r w:rsidRPr="001A6BAE">
        <w:rPr>
          <w:rStyle w:val="afff3"/>
          <w:rFonts w:ascii="Times New Roman" w:hAnsi="Times New Roman"/>
          <w:i w:val="0"/>
          <w:sz w:val="24"/>
          <w:szCs w:val="24"/>
        </w:rPr>
        <w:instrText xml:space="preserve"> SEQ Таблица \* ARABIC </w:instrText>
      </w:r>
      <w:r w:rsidRPr="001A6BAE">
        <w:rPr>
          <w:rStyle w:val="afff3"/>
          <w:rFonts w:ascii="Times New Roman" w:hAnsi="Times New Roman"/>
          <w:i w:val="0"/>
          <w:sz w:val="24"/>
          <w:szCs w:val="24"/>
        </w:rPr>
        <w:fldChar w:fldCharType="separate"/>
      </w:r>
      <w:r w:rsidR="00473415">
        <w:rPr>
          <w:rStyle w:val="afff3"/>
          <w:rFonts w:ascii="Times New Roman" w:hAnsi="Times New Roman"/>
          <w:i w:val="0"/>
          <w:noProof/>
          <w:sz w:val="24"/>
          <w:szCs w:val="24"/>
        </w:rPr>
        <w:t>116</w:t>
      </w:r>
      <w:r w:rsidRPr="001A6BAE">
        <w:rPr>
          <w:rStyle w:val="afff3"/>
          <w:rFonts w:ascii="Times New Roman" w:hAnsi="Times New Roman"/>
          <w:i w:val="0"/>
          <w:sz w:val="24"/>
          <w:szCs w:val="24"/>
        </w:rPr>
        <w:fldChar w:fldCharType="end"/>
      </w:r>
      <w:r w:rsidRPr="001A6BAE">
        <w:rPr>
          <w:rStyle w:val="afff3"/>
          <w:rFonts w:ascii="Times New Roman" w:hAnsi="Times New Roman"/>
          <w:i w:val="0"/>
          <w:sz w:val="24"/>
          <w:szCs w:val="24"/>
        </w:rPr>
        <w:t>. Расходы из областного бюджета</w:t>
      </w:r>
      <w:r>
        <w:rPr>
          <w:rStyle w:val="afff3"/>
          <w:rFonts w:ascii="Times New Roman" w:hAnsi="Times New Roman"/>
          <w:i w:val="0"/>
          <w:sz w:val="24"/>
          <w:szCs w:val="24"/>
        </w:rPr>
        <w:t xml:space="preserve"> в 2021 – 2024 годах</w:t>
      </w:r>
      <w:r w:rsidRPr="001A6BAE">
        <w:rPr>
          <w:rStyle w:val="afff3"/>
          <w:rFonts w:ascii="Times New Roman" w:hAnsi="Times New Roman"/>
          <w:i w:val="0"/>
          <w:sz w:val="24"/>
          <w:szCs w:val="24"/>
        </w:rPr>
        <w:t>, направляемые по подпрограмме № </w:t>
      </w:r>
      <w:r>
        <w:rPr>
          <w:rStyle w:val="afff3"/>
          <w:rFonts w:ascii="Times New Roman" w:hAnsi="Times New Roman"/>
          <w:i w:val="0"/>
          <w:sz w:val="24"/>
          <w:szCs w:val="24"/>
        </w:rPr>
        <w:t>3</w:t>
      </w:r>
      <w:r w:rsidRPr="001A6BAE">
        <w:rPr>
          <w:rStyle w:val="afff3"/>
          <w:rFonts w:ascii="Times New Roman" w:hAnsi="Times New Roman"/>
          <w:i w:val="0"/>
          <w:sz w:val="24"/>
          <w:szCs w:val="24"/>
        </w:rPr>
        <w:t xml:space="preserve"> госпрограммы</w:t>
      </w:r>
      <w:r>
        <w:rPr>
          <w:rStyle w:val="afff3"/>
          <w:rFonts w:ascii="Times New Roman" w:hAnsi="Times New Roman"/>
          <w:i w:val="0"/>
          <w:sz w:val="24"/>
          <w:szCs w:val="24"/>
        </w:rPr>
        <w:t xml:space="preserve"> в разрезе мероприятий</w:t>
      </w:r>
      <w:r w:rsidRPr="001A6BAE">
        <w:rPr>
          <w:rStyle w:val="afff3"/>
          <w:rFonts w:ascii="Times New Roman" w:hAnsi="Times New Roman"/>
          <w:i w:val="0"/>
          <w:sz w:val="24"/>
          <w:szCs w:val="24"/>
        </w:rPr>
        <w:t>, млн.руб.</w:t>
      </w:r>
    </w:p>
    <w:tbl>
      <w:tblPr>
        <w:tblW w:w="9142" w:type="dxa"/>
        <w:tblLook w:val="04A0" w:firstRow="1" w:lastRow="0" w:firstColumn="1" w:lastColumn="0" w:noHBand="0" w:noVBand="1"/>
      </w:tblPr>
      <w:tblGrid>
        <w:gridCol w:w="704"/>
        <w:gridCol w:w="5227"/>
        <w:gridCol w:w="1183"/>
        <w:gridCol w:w="696"/>
        <w:gridCol w:w="666"/>
        <w:gridCol w:w="666"/>
      </w:tblGrid>
      <w:tr w:rsidR="00F833E4" w14:paraId="2A987A09" w14:textId="77777777" w:rsidTr="00143719">
        <w:trPr>
          <w:trHeight w:val="671"/>
          <w:tblHeader/>
        </w:trPr>
        <w:tc>
          <w:tcPr>
            <w:tcW w:w="70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70158E4" w14:textId="77777777" w:rsidR="00F833E4" w:rsidRDefault="00F833E4">
            <w:pPr>
              <w:jc w:val="center"/>
              <w:rPr>
                <w:b/>
                <w:bCs/>
                <w:color w:val="000000"/>
                <w:sz w:val="20"/>
                <w:szCs w:val="20"/>
              </w:rPr>
            </w:pPr>
            <w:r>
              <w:rPr>
                <w:b/>
                <w:bCs/>
                <w:color w:val="000000"/>
                <w:sz w:val="20"/>
                <w:szCs w:val="20"/>
              </w:rPr>
              <w:t>№ ме-ропр.</w:t>
            </w:r>
          </w:p>
        </w:tc>
        <w:tc>
          <w:tcPr>
            <w:tcW w:w="5227" w:type="dxa"/>
            <w:tcBorders>
              <w:top w:val="double" w:sz="6" w:space="0" w:color="auto"/>
              <w:left w:val="nil"/>
              <w:bottom w:val="single" w:sz="4" w:space="0" w:color="auto"/>
              <w:right w:val="single" w:sz="4" w:space="0" w:color="auto"/>
            </w:tcBorders>
            <w:shd w:val="clear" w:color="auto" w:fill="auto"/>
            <w:vAlign w:val="center"/>
            <w:hideMark/>
          </w:tcPr>
          <w:p w14:paraId="39BC0403" w14:textId="77777777" w:rsidR="00F833E4" w:rsidRDefault="00F833E4">
            <w:pPr>
              <w:jc w:val="center"/>
              <w:rPr>
                <w:b/>
                <w:bCs/>
                <w:color w:val="000000"/>
                <w:sz w:val="20"/>
                <w:szCs w:val="20"/>
              </w:rPr>
            </w:pPr>
            <w:r>
              <w:rPr>
                <w:b/>
                <w:bCs/>
                <w:color w:val="000000"/>
                <w:sz w:val="20"/>
                <w:szCs w:val="20"/>
              </w:rPr>
              <w:t>Наименование</w:t>
            </w:r>
          </w:p>
        </w:tc>
        <w:tc>
          <w:tcPr>
            <w:tcW w:w="1183" w:type="dxa"/>
            <w:tcBorders>
              <w:top w:val="double" w:sz="6" w:space="0" w:color="auto"/>
              <w:left w:val="nil"/>
              <w:bottom w:val="single" w:sz="4" w:space="0" w:color="auto"/>
              <w:right w:val="single" w:sz="4" w:space="0" w:color="auto"/>
            </w:tcBorders>
            <w:shd w:val="clear" w:color="auto" w:fill="auto"/>
            <w:vAlign w:val="center"/>
            <w:hideMark/>
          </w:tcPr>
          <w:p w14:paraId="7CF2B11E" w14:textId="77777777" w:rsidR="00F833E4" w:rsidRDefault="00F833E4">
            <w:pPr>
              <w:jc w:val="center"/>
              <w:rPr>
                <w:b/>
                <w:bCs/>
                <w:color w:val="000000"/>
                <w:sz w:val="20"/>
                <w:szCs w:val="20"/>
              </w:rPr>
            </w:pPr>
            <w:r>
              <w:rPr>
                <w:b/>
                <w:bCs/>
                <w:color w:val="000000"/>
                <w:sz w:val="20"/>
                <w:szCs w:val="20"/>
              </w:rPr>
              <w:t>2021 год (роспись на 01.11.2021)</w:t>
            </w:r>
          </w:p>
        </w:tc>
        <w:tc>
          <w:tcPr>
            <w:tcW w:w="696" w:type="dxa"/>
            <w:tcBorders>
              <w:top w:val="double" w:sz="6" w:space="0" w:color="auto"/>
              <w:left w:val="nil"/>
              <w:bottom w:val="single" w:sz="4" w:space="0" w:color="auto"/>
              <w:right w:val="single" w:sz="4" w:space="0" w:color="auto"/>
            </w:tcBorders>
            <w:shd w:val="clear" w:color="auto" w:fill="auto"/>
            <w:vAlign w:val="center"/>
            <w:hideMark/>
          </w:tcPr>
          <w:p w14:paraId="0581B76D" w14:textId="77777777" w:rsidR="00F833E4" w:rsidRDefault="00F833E4">
            <w:pPr>
              <w:jc w:val="center"/>
              <w:rPr>
                <w:b/>
                <w:bCs/>
                <w:color w:val="000000"/>
                <w:sz w:val="20"/>
                <w:szCs w:val="20"/>
              </w:rPr>
            </w:pPr>
            <w:r>
              <w:rPr>
                <w:b/>
                <w:bCs/>
                <w:color w:val="000000"/>
                <w:sz w:val="20"/>
                <w:szCs w:val="20"/>
              </w:rPr>
              <w:t>2022 год</w:t>
            </w:r>
          </w:p>
        </w:tc>
        <w:tc>
          <w:tcPr>
            <w:tcW w:w="666" w:type="dxa"/>
            <w:tcBorders>
              <w:top w:val="double" w:sz="6" w:space="0" w:color="auto"/>
              <w:left w:val="nil"/>
              <w:bottom w:val="single" w:sz="4" w:space="0" w:color="auto"/>
              <w:right w:val="single" w:sz="4" w:space="0" w:color="auto"/>
            </w:tcBorders>
            <w:shd w:val="clear" w:color="auto" w:fill="auto"/>
            <w:vAlign w:val="center"/>
            <w:hideMark/>
          </w:tcPr>
          <w:p w14:paraId="5C6676E2" w14:textId="77777777" w:rsidR="00F833E4" w:rsidRDefault="00F833E4">
            <w:pPr>
              <w:jc w:val="center"/>
              <w:rPr>
                <w:b/>
                <w:bCs/>
                <w:color w:val="000000"/>
                <w:sz w:val="20"/>
                <w:szCs w:val="20"/>
              </w:rPr>
            </w:pPr>
            <w:r>
              <w:rPr>
                <w:b/>
                <w:bCs/>
                <w:color w:val="000000"/>
                <w:sz w:val="20"/>
                <w:szCs w:val="20"/>
              </w:rPr>
              <w:t>2023 год</w:t>
            </w:r>
          </w:p>
        </w:tc>
        <w:tc>
          <w:tcPr>
            <w:tcW w:w="666" w:type="dxa"/>
            <w:tcBorders>
              <w:top w:val="double" w:sz="6" w:space="0" w:color="auto"/>
              <w:left w:val="nil"/>
              <w:bottom w:val="single" w:sz="4" w:space="0" w:color="auto"/>
              <w:right w:val="double" w:sz="6" w:space="0" w:color="auto"/>
            </w:tcBorders>
            <w:shd w:val="clear" w:color="auto" w:fill="auto"/>
            <w:vAlign w:val="center"/>
            <w:hideMark/>
          </w:tcPr>
          <w:p w14:paraId="61EBB555" w14:textId="77777777" w:rsidR="00F833E4" w:rsidRDefault="00F833E4">
            <w:pPr>
              <w:jc w:val="center"/>
              <w:rPr>
                <w:b/>
                <w:bCs/>
                <w:color w:val="000000"/>
                <w:sz w:val="20"/>
                <w:szCs w:val="20"/>
              </w:rPr>
            </w:pPr>
            <w:r>
              <w:rPr>
                <w:b/>
                <w:bCs/>
                <w:color w:val="000000"/>
                <w:sz w:val="20"/>
                <w:szCs w:val="20"/>
              </w:rPr>
              <w:t>2024 год</w:t>
            </w:r>
          </w:p>
        </w:tc>
      </w:tr>
      <w:tr w:rsidR="00F833E4" w14:paraId="7CFEFE93" w14:textId="77777777" w:rsidTr="00F833E4">
        <w:trPr>
          <w:trHeight w:val="43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368E8449" w14:textId="77777777" w:rsidR="00F833E4" w:rsidRDefault="00F833E4">
            <w:pPr>
              <w:rPr>
                <w:color w:val="000000"/>
                <w:sz w:val="20"/>
                <w:szCs w:val="20"/>
              </w:rPr>
            </w:pPr>
            <w:r>
              <w:rPr>
                <w:color w:val="000000"/>
                <w:sz w:val="20"/>
                <w:szCs w:val="20"/>
              </w:rPr>
              <w:t>1.1.</w:t>
            </w:r>
          </w:p>
        </w:tc>
        <w:tc>
          <w:tcPr>
            <w:tcW w:w="5227" w:type="dxa"/>
            <w:tcBorders>
              <w:top w:val="nil"/>
              <w:left w:val="nil"/>
              <w:bottom w:val="single" w:sz="4" w:space="0" w:color="auto"/>
              <w:right w:val="single" w:sz="4" w:space="0" w:color="auto"/>
            </w:tcBorders>
            <w:shd w:val="clear" w:color="auto" w:fill="auto"/>
            <w:vAlign w:val="center"/>
            <w:hideMark/>
          </w:tcPr>
          <w:p w14:paraId="1475B645" w14:textId="77777777" w:rsidR="00F833E4" w:rsidRDefault="00F833E4">
            <w:pPr>
              <w:rPr>
                <w:color w:val="000000"/>
                <w:sz w:val="20"/>
                <w:szCs w:val="20"/>
              </w:rPr>
            </w:pPr>
            <w:r>
              <w:rPr>
                <w:color w:val="000000"/>
                <w:sz w:val="20"/>
                <w:szCs w:val="20"/>
              </w:rPr>
              <w:t xml:space="preserve">Развитие и поддержка функционирования автоматизированной информационной системы финансово-хозяйственной деятельности </w:t>
            </w:r>
          </w:p>
        </w:tc>
        <w:tc>
          <w:tcPr>
            <w:tcW w:w="1183" w:type="dxa"/>
            <w:tcBorders>
              <w:top w:val="nil"/>
              <w:left w:val="nil"/>
              <w:bottom w:val="single" w:sz="4" w:space="0" w:color="auto"/>
              <w:right w:val="single" w:sz="4" w:space="0" w:color="auto"/>
            </w:tcBorders>
            <w:shd w:val="clear" w:color="auto" w:fill="auto"/>
            <w:vAlign w:val="center"/>
            <w:hideMark/>
          </w:tcPr>
          <w:p w14:paraId="02DE2F11" w14:textId="77777777" w:rsidR="00F833E4" w:rsidRDefault="00F833E4">
            <w:pPr>
              <w:jc w:val="right"/>
              <w:rPr>
                <w:color w:val="000000"/>
                <w:sz w:val="20"/>
                <w:szCs w:val="20"/>
              </w:rPr>
            </w:pPr>
            <w:r>
              <w:rPr>
                <w:color w:val="000000"/>
                <w:sz w:val="20"/>
                <w:szCs w:val="20"/>
              </w:rPr>
              <w:t xml:space="preserve">15,6 </w:t>
            </w:r>
          </w:p>
        </w:tc>
        <w:tc>
          <w:tcPr>
            <w:tcW w:w="696" w:type="dxa"/>
            <w:tcBorders>
              <w:top w:val="nil"/>
              <w:left w:val="nil"/>
              <w:bottom w:val="single" w:sz="4" w:space="0" w:color="auto"/>
              <w:right w:val="single" w:sz="4" w:space="0" w:color="auto"/>
            </w:tcBorders>
            <w:shd w:val="clear" w:color="auto" w:fill="auto"/>
            <w:vAlign w:val="center"/>
            <w:hideMark/>
          </w:tcPr>
          <w:p w14:paraId="20C042EB" w14:textId="77777777" w:rsidR="00F833E4" w:rsidRDefault="00F833E4">
            <w:pPr>
              <w:jc w:val="right"/>
              <w:rPr>
                <w:color w:val="000000"/>
                <w:sz w:val="20"/>
                <w:szCs w:val="20"/>
              </w:rPr>
            </w:pPr>
            <w:r>
              <w:rPr>
                <w:color w:val="000000"/>
                <w:sz w:val="20"/>
                <w:szCs w:val="20"/>
              </w:rPr>
              <w:t xml:space="preserve">15,6 </w:t>
            </w:r>
          </w:p>
        </w:tc>
        <w:tc>
          <w:tcPr>
            <w:tcW w:w="666" w:type="dxa"/>
            <w:tcBorders>
              <w:top w:val="nil"/>
              <w:left w:val="nil"/>
              <w:bottom w:val="single" w:sz="4" w:space="0" w:color="auto"/>
              <w:right w:val="single" w:sz="4" w:space="0" w:color="auto"/>
            </w:tcBorders>
            <w:shd w:val="clear" w:color="auto" w:fill="auto"/>
            <w:vAlign w:val="center"/>
            <w:hideMark/>
          </w:tcPr>
          <w:p w14:paraId="0AD3FD81" w14:textId="77777777" w:rsidR="00F833E4" w:rsidRDefault="00F833E4">
            <w:pPr>
              <w:jc w:val="right"/>
              <w:rPr>
                <w:color w:val="000000"/>
                <w:sz w:val="20"/>
                <w:szCs w:val="20"/>
              </w:rPr>
            </w:pPr>
            <w:r>
              <w:rPr>
                <w:color w:val="000000"/>
                <w:sz w:val="20"/>
                <w:szCs w:val="20"/>
              </w:rPr>
              <w:t xml:space="preserve">15,3 </w:t>
            </w:r>
          </w:p>
        </w:tc>
        <w:tc>
          <w:tcPr>
            <w:tcW w:w="666" w:type="dxa"/>
            <w:tcBorders>
              <w:top w:val="nil"/>
              <w:left w:val="nil"/>
              <w:bottom w:val="single" w:sz="4" w:space="0" w:color="auto"/>
              <w:right w:val="double" w:sz="6" w:space="0" w:color="auto"/>
            </w:tcBorders>
            <w:shd w:val="clear" w:color="auto" w:fill="auto"/>
            <w:vAlign w:val="center"/>
            <w:hideMark/>
          </w:tcPr>
          <w:p w14:paraId="01B0F6F6" w14:textId="77777777" w:rsidR="00F833E4" w:rsidRDefault="00F833E4">
            <w:pPr>
              <w:jc w:val="right"/>
              <w:rPr>
                <w:color w:val="000000"/>
                <w:sz w:val="20"/>
                <w:szCs w:val="20"/>
              </w:rPr>
            </w:pPr>
            <w:r>
              <w:rPr>
                <w:color w:val="000000"/>
                <w:sz w:val="20"/>
                <w:szCs w:val="20"/>
              </w:rPr>
              <w:t xml:space="preserve">15,3 </w:t>
            </w:r>
          </w:p>
        </w:tc>
      </w:tr>
      <w:tr w:rsidR="00F833E4" w14:paraId="7872C628" w14:textId="77777777" w:rsidTr="002D5319">
        <w:trPr>
          <w:trHeight w:val="603"/>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5D794AFC" w14:textId="77777777" w:rsidR="00F833E4" w:rsidRDefault="00F833E4">
            <w:pPr>
              <w:rPr>
                <w:color w:val="000000"/>
                <w:sz w:val="20"/>
                <w:szCs w:val="20"/>
              </w:rPr>
            </w:pPr>
            <w:r>
              <w:rPr>
                <w:color w:val="000000"/>
                <w:sz w:val="20"/>
                <w:szCs w:val="20"/>
              </w:rPr>
              <w:lastRenderedPageBreak/>
              <w:t>1.2.</w:t>
            </w:r>
          </w:p>
        </w:tc>
        <w:tc>
          <w:tcPr>
            <w:tcW w:w="5227" w:type="dxa"/>
            <w:tcBorders>
              <w:top w:val="nil"/>
              <w:left w:val="nil"/>
              <w:bottom w:val="single" w:sz="4" w:space="0" w:color="auto"/>
              <w:right w:val="single" w:sz="4" w:space="0" w:color="auto"/>
            </w:tcBorders>
            <w:shd w:val="clear" w:color="auto" w:fill="auto"/>
            <w:vAlign w:val="center"/>
            <w:hideMark/>
          </w:tcPr>
          <w:p w14:paraId="113E8097" w14:textId="77777777" w:rsidR="00F833E4" w:rsidRDefault="00F833E4">
            <w:pPr>
              <w:rPr>
                <w:color w:val="000000"/>
                <w:sz w:val="20"/>
                <w:szCs w:val="20"/>
              </w:rPr>
            </w:pPr>
            <w:r>
              <w:rPr>
                <w:color w:val="000000"/>
                <w:sz w:val="20"/>
                <w:szCs w:val="20"/>
              </w:rPr>
              <w:t>Развитие государственной информационной системы Архангельской области "Геоинформационная система Правительства Архангельской области "Земля"</w:t>
            </w:r>
          </w:p>
        </w:tc>
        <w:tc>
          <w:tcPr>
            <w:tcW w:w="1183" w:type="dxa"/>
            <w:tcBorders>
              <w:top w:val="nil"/>
              <w:left w:val="nil"/>
              <w:bottom w:val="single" w:sz="4" w:space="0" w:color="auto"/>
              <w:right w:val="single" w:sz="4" w:space="0" w:color="auto"/>
            </w:tcBorders>
            <w:shd w:val="clear" w:color="auto" w:fill="auto"/>
            <w:vAlign w:val="center"/>
            <w:hideMark/>
          </w:tcPr>
          <w:p w14:paraId="25D7C892" w14:textId="77777777" w:rsidR="00F833E4" w:rsidRDefault="00F833E4">
            <w:pPr>
              <w:jc w:val="right"/>
              <w:rPr>
                <w:color w:val="000000"/>
                <w:sz w:val="20"/>
                <w:szCs w:val="20"/>
              </w:rPr>
            </w:pPr>
            <w:r>
              <w:rPr>
                <w:color w:val="000000"/>
                <w:sz w:val="20"/>
                <w:szCs w:val="20"/>
              </w:rPr>
              <w:t xml:space="preserve">6,0 </w:t>
            </w:r>
          </w:p>
        </w:tc>
        <w:tc>
          <w:tcPr>
            <w:tcW w:w="696" w:type="dxa"/>
            <w:tcBorders>
              <w:top w:val="nil"/>
              <w:left w:val="nil"/>
              <w:bottom w:val="single" w:sz="4" w:space="0" w:color="auto"/>
              <w:right w:val="single" w:sz="4" w:space="0" w:color="auto"/>
            </w:tcBorders>
            <w:shd w:val="clear" w:color="auto" w:fill="auto"/>
            <w:vAlign w:val="center"/>
          </w:tcPr>
          <w:p w14:paraId="623646DA" w14:textId="35ADFE64" w:rsidR="00F833E4" w:rsidRDefault="002D5319" w:rsidP="002D5319">
            <w:pPr>
              <w:jc w:val="right"/>
              <w:rPr>
                <w:color w:val="000000"/>
                <w:sz w:val="20"/>
                <w:szCs w:val="20"/>
              </w:rPr>
            </w:pPr>
            <w:r>
              <w:rPr>
                <w:color w:val="000000"/>
                <w:sz w:val="20"/>
                <w:szCs w:val="20"/>
              </w:rPr>
              <w:t>-</w:t>
            </w:r>
          </w:p>
        </w:tc>
        <w:tc>
          <w:tcPr>
            <w:tcW w:w="666" w:type="dxa"/>
            <w:tcBorders>
              <w:top w:val="nil"/>
              <w:left w:val="nil"/>
              <w:bottom w:val="single" w:sz="4" w:space="0" w:color="auto"/>
              <w:right w:val="single" w:sz="4" w:space="0" w:color="auto"/>
            </w:tcBorders>
            <w:shd w:val="clear" w:color="auto" w:fill="auto"/>
            <w:vAlign w:val="center"/>
          </w:tcPr>
          <w:p w14:paraId="574913C7" w14:textId="6F0514BF" w:rsidR="00F833E4" w:rsidRDefault="002D5319" w:rsidP="002D5319">
            <w:pPr>
              <w:jc w:val="right"/>
              <w:rPr>
                <w:color w:val="000000"/>
                <w:sz w:val="20"/>
                <w:szCs w:val="20"/>
              </w:rPr>
            </w:pPr>
            <w:r>
              <w:rPr>
                <w:color w:val="000000"/>
                <w:sz w:val="20"/>
                <w:szCs w:val="20"/>
              </w:rPr>
              <w:t>-</w:t>
            </w:r>
          </w:p>
        </w:tc>
        <w:tc>
          <w:tcPr>
            <w:tcW w:w="666" w:type="dxa"/>
            <w:tcBorders>
              <w:top w:val="nil"/>
              <w:left w:val="nil"/>
              <w:bottom w:val="single" w:sz="4" w:space="0" w:color="auto"/>
              <w:right w:val="double" w:sz="6" w:space="0" w:color="auto"/>
            </w:tcBorders>
            <w:shd w:val="clear" w:color="auto" w:fill="auto"/>
            <w:vAlign w:val="center"/>
          </w:tcPr>
          <w:p w14:paraId="2988996D" w14:textId="30F9DC19" w:rsidR="00F833E4" w:rsidRDefault="002D5319" w:rsidP="002D5319">
            <w:pPr>
              <w:jc w:val="right"/>
              <w:rPr>
                <w:color w:val="000000"/>
                <w:sz w:val="20"/>
                <w:szCs w:val="20"/>
              </w:rPr>
            </w:pPr>
            <w:r>
              <w:rPr>
                <w:color w:val="000000"/>
                <w:sz w:val="20"/>
                <w:szCs w:val="20"/>
              </w:rPr>
              <w:t>-</w:t>
            </w:r>
          </w:p>
        </w:tc>
      </w:tr>
      <w:tr w:rsidR="00F833E4" w14:paraId="54CD6679" w14:textId="77777777" w:rsidTr="00F833E4">
        <w:trPr>
          <w:trHeight w:val="883"/>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6628EB62" w14:textId="77777777" w:rsidR="00F833E4" w:rsidRDefault="00F833E4">
            <w:pPr>
              <w:rPr>
                <w:color w:val="000000"/>
                <w:sz w:val="20"/>
                <w:szCs w:val="20"/>
              </w:rPr>
            </w:pPr>
            <w:r>
              <w:rPr>
                <w:color w:val="000000"/>
                <w:sz w:val="20"/>
                <w:szCs w:val="20"/>
              </w:rPr>
              <w:t>1.3.</w:t>
            </w:r>
          </w:p>
        </w:tc>
        <w:tc>
          <w:tcPr>
            <w:tcW w:w="5227" w:type="dxa"/>
            <w:tcBorders>
              <w:top w:val="nil"/>
              <w:left w:val="nil"/>
              <w:bottom w:val="single" w:sz="4" w:space="0" w:color="auto"/>
              <w:right w:val="single" w:sz="4" w:space="0" w:color="auto"/>
            </w:tcBorders>
            <w:shd w:val="clear" w:color="auto" w:fill="auto"/>
            <w:vAlign w:val="center"/>
            <w:hideMark/>
          </w:tcPr>
          <w:p w14:paraId="4ADAFC5F" w14:textId="77777777" w:rsidR="00F833E4" w:rsidRDefault="00F833E4">
            <w:pPr>
              <w:rPr>
                <w:color w:val="000000"/>
                <w:sz w:val="20"/>
                <w:szCs w:val="20"/>
              </w:rPr>
            </w:pPr>
            <w:r>
              <w:rPr>
                <w:color w:val="000000"/>
                <w:sz w:val="20"/>
                <w:szCs w:val="20"/>
              </w:rPr>
              <w:t>Модернизация информационных систем регионального сегмента электронного правительства (в том числе ведомственных информационных систем, используемых для предоставления государственных и муниципальных услуг в электронной форме)</w:t>
            </w:r>
          </w:p>
        </w:tc>
        <w:tc>
          <w:tcPr>
            <w:tcW w:w="1183" w:type="dxa"/>
            <w:tcBorders>
              <w:top w:val="nil"/>
              <w:left w:val="nil"/>
              <w:bottom w:val="single" w:sz="4" w:space="0" w:color="auto"/>
              <w:right w:val="single" w:sz="4" w:space="0" w:color="auto"/>
            </w:tcBorders>
            <w:shd w:val="clear" w:color="auto" w:fill="auto"/>
            <w:vAlign w:val="center"/>
            <w:hideMark/>
          </w:tcPr>
          <w:p w14:paraId="4E10A652" w14:textId="77777777" w:rsidR="00F833E4" w:rsidRDefault="00F833E4">
            <w:pPr>
              <w:jc w:val="right"/>
              <w:rPr>
                <w:color w:val="000000"/>
                <w:sz w:val="20"/>
                <w:szCs w:val="20"/>
              </w:rPr>
            </w:pPr>
            <w:r>
              <w:rPr>
                <w:color w:val="000000"/>
                <w:sz w:val="20"/>
                <w:szCs w:val="20"/>
              </w:rPr>
              <w:t xml:space="preserve">25,3 </w:t>
            </w:r>
          </w:p>
        </w:tc>
        <w:tc>
          <w:tcPr>
            <w:tcW w:w="696" w:type="dxa"/>
            <w:tcBorders>
              <w:top w:val="nil"/>
              <w:left w:val="nil"/>
              <w:bottom w:val="single" w:sz="4" w:space="0" w:color="auto"/>
              <w:right w:val="single" w:sz="4" w:space="0" w:color="auto"/>
            </w:tcBorders>
            <w:shd w:val="clear" w:color="auto" w:fill="auto"/>
            <w:vAlign w:val="center"/>
            <w:hideMark/>
          </w:tcPr>
          <w:p w14:paraId="6FC98183" w14:textId="77777777" w:rsidR="00F833E4" w:rsidRDefault="00F833E4">
            <w:pPr>
              <w:jc w:val="right"/>
              <w:rPr>
                <w:color w:val="000000"/>
                <w:sz w:val="20"/>
                <w:szCs w:val="20"/>
              </w:rPr>
            </w:pPr>
            <w:r>
              <w:rPr>
                <w:color w:val="000000"/>
                <w:sz w:val="20"/>
                <w:szCs w:val="20"/>
              </w:rPr>
              <w:t xml:space="preserve">25,3 </w:t>
            </w:r>
          </w:p>
        </w:tc>
        <w:tc>
          <w:tcPr>
            <w:tcW w:w="666" w:type="dxa"/>
            <w:tcBorders>
              <w:top w:val="nil"/>
              <w:left w:val="nil"/>
              <w:bottom w:val="single" w:sz="4" w:space="0" w:color="auto"/>
              <w:right w:val="single" w:sz="4" w:space="0" w:color="auto"/>
            </w:tcBorders>
            <w:shd w:val="clear" w:color="auto" w:fill="auto"/>
            <w:vAlign w:val="center"/>
            <w:hideMark/>
          </w:tcPr>
          <w:p w14:paraId="207A63BF" w14:textId="77777777" w:rsidR="00F833E4" w:rsidRDefault="00F833E4">
            <w:pPr>
              <w:jc w:val="right"/>
              <w:rPr>
                <w:color w:val="000000"/>
                <w:sz w:val="20"/>
                <w:szCs w:val="20"/>
              </w:rPr>
            </w:pPr>
            <w:r>
              <w:rPr>
                <w:color w:val="000000"/>
                <w:sz w:val="20"/>
                <w:szCs w:val="20"/>
              </w:rPr>
              <w:t xml:space="preserve">17,5 </w:t>
            </w:r>
          </w:p>
        </w:tc>
        <w:tc>
          <w:tcPr>
            <w:tcW w:w="666" w:type="dxa"/>
            <w:tcBorders>
              <w:top w:val="nil"/>
              <w:left w:val="nil"/>
              <w:bottom w:val="single" w:sz="4" w:space="0" w:color="auto"/>
              <w:right w:val="double" w:sz="6" w:space="0" w:color="auto"/>
            </w:tcBorders>
            <w:shd w:val="clear" w:color="auto" w:fill="auto"/>
            <w:vAlign w:val="center"/>
            <w:hideMark/>
          </w:tcPr>
          <w:p w14:paraId="12515242" w14:textId="77777777" w:rsidR="00F833E4" w:rsidRDefault="00F833E4">
            <w:pPr>
              <w:jc w:val="right"/>
              <w:rPr>
                <w:color w:val="000000"/>
                <w:sz w:val="20"/>
                <w:szCs w:val="20"/>
              </w:rPr>
            </w:pPr>
            <w:r>
              <w:rPr>
                <w:color w:val="000000"/>
                <w:sz w:val="20"/>
                <w:szCs w:val="20"/>
              </w:rPr>
              <w:t xml:space="preserve">17,0 </w:t>
            </w:r>
          </w:p>
        </w:tc>
      </w:tr>
      <w:tr w:rsidR="00F833E4" w14:paraId="22F650C6" w14:textId="77777777" w:rsidTr="00E137A3">
        <w:trPr>
          <w:trHeight w:val="170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66E10825" w14:textId="77777777" w:rsidR="00F833E4" w:rsidRDefault="00F833E4">
            <w:pPr>
              <w:rPr>
                <w:color w:val="000000"/>
                <w:sz w:val="20"/>
                <w:szCs w:val="20"/>
              </w:rPr>
            </w:pPr>
            <w:r>
              <w:rPr>
                <w:color w:val="000000"/>
                <w:sz w:val="20"/>
                <w:szCs w:val="20"/>
              </w:rPr>
              <w:t>1.4.</w:t>
            </w:r>
          </w:p>
        </w:tc>
        <w:tc>
          <w:tcPr>
            <w:tcW w:w="5227" w:type="dxa"/>
            <w:tcBorders>
              <w:top w:val="nil"/>
              <w:left w:val="nil"/>
              <w:bottom w:val="single" w:sz="4" w:space="0" w:color="auto"/>
              <w:right w:val="single" w:sz="4" w:space="0" w:color="auto"/>
            </w:tcBorders>
            <w:shd w:val="clear" w:color="auto" w:fill="auto"/>
            <w:vAlign w:val="center"/>
            <w:hideMark/>
          </w:tcPr>
          <w:p w14:paraId="62026BA0" w14:textId="5AB6F42C" w:rsidR="00F833E4" w:rsidRDefault="00F833E4">
            <w:pPr>
              <w:rPr>
                <w:color w:val="000000"/>
                <w:sz w:val="20"/>
                <w:szCs w:val="20"/>
              </w:rPr>
            </w:pPr>
            <w:r>
              <w:rPr>
                <w:color w:val="000000"/>
                <w:sz w:val="20"/>
                <w:szCs w:val="20"/>
              </w:rPr>
              <w:t xml:space="preserve">Обеспечение на участках мировых судей формирования и функционирования необходимой информационно-технологической и телекоммуникационной инфраструктуры для организации защищенного межведомственного электронного взаимодействия, приема исковых заявлений, направляемых в электронном виде, и организации участия в заседаниях мировых судов в режиме видео-конференц-связи в рамках федерального проекта </w:t>
            </w:r>
            <w:r w:rsidR="002D5319">
              <w:rPr>
                <w:color w:val="000000"/>
                <w:sz w:val="20"/>
                <w:szCs w:val="20"/>
              </w:rPr>
              <w:t>«</w:t>
            </w:r>
            <w:r>
              <w:rPr>
                <w:color w:val="000000"/>
                <w:sz w:val="20"/>
                <w:szCs w:val="20"/>
              </w:rPr>
              <w:t>Информационная инфраструктура</w:t>
            </w:r>
            <w:r w:rsidR="002D5319">
              <w:rPr>
                <w:color w:val="000000"/>
                <w:sz w:val="20"/>
                <w:szCs w:val="20"/>
              </w:rPr>
              <w:t>»</w:t>
            </w:r>
            <w:r>
              <w:rPr>
                <w:color w:val="000000"/>
                <w:sz w:val="20"/>
                <w:szCs w:val="20"/>
              </w:rPr>
              <w:t xml:space="preserve"> национальной программы</w:t>
            </w:r>
          </w:p>
        </w:tc>
        <w:tc>
          <w:tcPr>
            <w:tcW w:w="1183" w:type="dxa"/>
            <w:tcBorders>
              <w:top w:val="nil"/>
              <w:left w:val="nil"/>
              <w:bottom w:val="single" w:sz="4" w:space="0" w:color="auto"/>
              <w:right w:val="single" w:sz="4" w:space="0" w:color="auto"/>
            </w:tcBorders>
            <w:shd w:val="clear" w:color="auto" w:fill="auto"/>
            <w:vAlign w:val="center"/>
            <w:hideMark/>
          </w:tcPr>
          <w:p w14:paraId="11E7C074" w14:textId="77777777" w:rsidR="00F833E4" w:rsidRDefault="00F833E4">
            <w:pPr>
              <w:jc w:val="right"/>
              <w:rPr>
                <w:color w:val="000000"/>
                <w:sz w:val="20"/>
                <w:szCs w:val="20"/>
              </w:rPr>
            </w:pPr>
            <w:r>
              <w:rPr>
                <w:color w:val="000000"/>
                <w:sz w:val="20"/>
                <w:szCs w:val="20"/>
              </w:rPr>
              <w:t xml:space="preserve">10,6 </w:t>
            </w:r>
          </w:p>
        </w:tc>
        <w:tc>
          <w:tcPr>
            <w:tcW w:w="696" w:type="dxa"/>
            <w:tcBorders>
              <w:top w:val="nil"/>
              <w:left w:val="nil"/>
              <w:bottom w:val="single" w:sz="4" w:space="0" w:color="auto"/>
              <w:right w:val="single" w:sz="4" w:space="0" w:color="auto"/>
            </w:tcBorders>
            <w:shd w:val="clear" w:color="auto" w:fill="auto"/>
            <w:vAlign w:val="center"/>
            <w:hideMark/>
          </w:tcPr>
          <w:p w14:paraId="02CEE821" w14:textId="77777777" w:rsidR="00F833E4" w:rsidRDefault="00F833E4">
            <w:pPr>
              <w:jc w:val="right"/>
              <w:rPr>
                <w:color w:val="000000"/>
                <w:sz w:val="20"/>
                <w:szCs w:val="20"/>
              </w:rPr>
            </w:pPr>
            <w:r>
              <w:rPr>
                <w:color w:val="000000"/>
                <w:sz w:val="20"/>
                <w:szCs w:val="20"/>
              </w:rPr>
              <w:t xml:space="preserve">41,5 </w:t>
            </w:r>
          </w:p>
        </w:tc>
        <w:tc>
          <w:tcPr>
            <w:tcW w:w="666" w:type="dxa"/>
            <w:tcBorders>
              <w:top w:val="nil"/>
              <w:left w:val="nil"/>
              <w:bottom w:val="single" w:sz="4" w:space="0" w:color="auto"/>
              <w:right w:val="single" w:sz="4" w:space="0" w:color="auto"/>
            </w:tcBorders>
            <w:shd w:val="clear" w:color="auto" w:fill="auto"/>
            <w:vAlign w:val="center"/>
            <w:hideMark/>
          </w:tcPr>
          <w:p w14:paraId="56ABE020" w14:textId="77777777" w:rsidR="00F833E4" w:rsidRDefault="00F833E4">
            <w:pPr>
              <w:jc w:val="right"/>
              <w:rPr>
                <w:color w:val="000000"/>
                <w:sz w:val="20"/>
                <w:szCs w:val="20"/>
              </w:rPr>
            </w:pPr>
            <w:r>
              <w:rPr>
                <w:color w:val="000000"/>
                <w:sz w:val="20"/>
                <w:szCs w:val="20"/>
              </w:rPr>
              <w:t xml:space="preserve">8,4 </w:t>
            </w:r>
          </w:p>
        </w:tc>
        <w:tc>
          <w:tcPr>
            <w:tcW w:w="666" w:type="dxa"/>
            <w:tcBorders>
              <w:top w:val="nil"/>
              <w:left w:val="nil"/>
              <w:bottom w:val="single" w:sz="4" w:space="0" w:color="auto"/>
              <w:right w:val="double" w:sz="6" w:space="0" w:color="auto"/>
            </w:tcBorders>
            <w:shd w:val="clear" w:color="auto" w:fill="auto"/>
            <w:vAlign w:val="center"/>
            <w:hideMark/>
          </w:tcPr>
          <w:p w14:paraId="1AC216ED" w14:textId="7C7D7688" w:rsidR="00F833E4" w:rsidRDefault="00F833E4" w:rsidP="002D5319">
            <w:pPr>
              <w:jc w:val="right"/>
              <w:rPr>
                <w:color w:val="000000"/>
                <w:sz w:val="20"/>
                <w:szCs w:val="20"/>
              </w:rPr>
            </w:pPr>
            <w:r>
              <w:rPr>
                <w:color w:val="000000"/>
                <w:sz w:val="20"/>
                <w:szCs w:val="20"/>
              </w:rPr>
              <w:t> </w:t>
            </w:r>
            <w:r w:rsidR="002D5319">
              <w:rPr>
                <w:color w:val="000000"/>
                <w:sz w:val="20"/>
                <w:szCs w:val="20"/>
              </w:rPr>
              <w:t>-</w:t>
            </w:r>
          </w:p>
        </w:tc>
      </w:tr>
      <w:tr w:rsidR="00F833E4" w14:paraId="7665228C" w14:textId="77777777" w:rsidTr="00E137A3">
        <w:trPr>
          <w:trHeight w:val="110"/>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5E858B21" w14:textId="77777777" w:rsidR="00F833E4" w:rsidRDefault="00F833E4">
            <w:pPr>
              <w:rPr>
                <w:color w:val="000000"/>
                <w:sz w:val="20"/>
                <w:szCs w:val="20"/>
              </w:rPr>
            </w:pPr>
            <w:r>
              <w:rPr>
                <w:color w:val="000000"/>
                <w:sz w:val="20"/>
                <w:szCs w:val="20"/>
              </w:rPr>
              <w:t> </w:t>
            </w:r>
          </w:p>
        </w:tc>
        <w:tc>
          <w:tcPr>
            <w:tcW w:w="5227" w:type="dxa"/>
            <w:tcBorders>
              <w:top w:val="nil"/>
              <w:left w:val="nil"/>
              <w:bottom w:val="single" w:sz="4" w:space="0" w:color="auto"/>
              <w:right w:val="single" w:sz="4" w:space="0" w:color="auto"/>
            </w:tcBorders>
            <w:shd w:val="clear" w:color="auto" w:fill="auto"/>
            <w:vAlign w:val="center"/>
            <w:hideMark/>
          </w:tcPr>
          <w:p w14:paraId="44374A9A" w14:textId="77777777" w:rsidR="00F833E4" w:rsidRDefault="00F833E4" w:rsidP="00E137A3">
            <w:pPr>
              <w:ind w:left="441"/>
              <w:rPr>
                <w:color w:val="000000"/>
                <w:sz w:val="20"/>
                <w:szCs w:val="20"/>
              </w:rPr>
            </w:pPr>
            <w:r>
              <w:rPr>
                <w:color w:val="000000"/>
                <w:sz w:val="20"/>
                <w:szCs w:val="20"/>
              </w:rPr>
              <w:t>из них: федеральный бюджет</w:t>
            </w:r>
          </w:p>
        </w:tc>
        <w:tc>
          <w:tcPr>
            <w:tcW w:w="1183" w:type="dxa"/>
            <w:tcBorders>
              <w:top w:val="nil"/>
              <w:left w:val="nil"/>
              <w:bottom w:val="single" w:sz="4" w:space="0" w:color="auto"/>
              <w:right w:val="single" w:sz="4" w:space="0" w:color="auto"/>
            </w:tcBorders>
            <w:shd w:val="clear" w:color="auto" w:fill="auto"/>
            <w:vAlign w:val="center"/>
            <w:hideMark/>
          </w:tcPr>
          <w:p w14:paraId="1835D914" w14:textId="77777777" w:rsidR="00F833E4" w:rsidRDefault="00F833E4">
            <w:pPr>
              <w:jc w:val="right"/>
              <w:rPr>
                <w:color w:val="000000"/>
                <w:sz w:val="20"/>
                <w:szCs w:val="20"/>
              </w:rPr>
            </w:pPr>
            <w:r>
              <w:rPr>
                <w:color w:val="000000"/>
                <w:sz w:val="20"/>
                <w:szCs w:val="20"/>
              </w:rPr>
              <w:t xml:space="preserve">10,4 </w:t>
            </w:r>
          </w:p>
        </w:tc>
        <w:tc>
          <w:tcPr>
            <w:tcW w:w="696" w:type="dxa"/>
            <w:tcBorders>
              <w:top w:val="nil"/>
              <w:left w:val="nil"/>
              <w:bottom w:val="single" w:sz="4" w:space="0" w:color="auto"/>
              <w:right w:val="single" w:sz="4" w:space="0" w:color="auto"/>
            </w:tcBorders>
            <w:shd w:val="clear" w:color="auto" w:fill="auto"/>
            <w:vAlign w:val="center"/>
            <w:hideMark/>
          </w:tcPr>
          <w:p w14:paraId="64D593A7" w14:textId="77777777" w:rsidR="00F833E4" w:rsidRDefault="00F833E4">
            <w:pPr>
              <w:jc w:val="right"/>
              <w:rPr>
                <w:color w:val="000000"/>
                <w:sz w:val="20"/>
                <w:szCs w:val="20"/>
              </w:rPr>
            </w:pPr>
            <w:r>
              <w:rPr>
                <w:color w:val="000000"/>
                <w:sz w:val="20"/>
                <w:szCs w:val="20"/>
              </w:rPr>
              <w:t xml:space="preserve">40,7 </w:t>
            </w:r>
          </w:p>
        </w:tc>
        <w:tc>
          <w:tcPr>
            <w:tcW w:w="666" w:type="dxa"/>
            <w:tcBorders>
              <w:top w:val="nil"/>
              <w:left w:val="nil"/>
              <w:bottom w:val="single" w:sz="4" w:space="0" w:color="auto"/>
              <w:right w:val="single" w:sz="4" w:space="0" w:color="auto"/>
            </w:tcBorders>
            <w:shd w:val="clear" w:color="auto" w:fill="auto"/>
            <w:vAlign w:val="center"/>
            <w:hideMark/>
          </w:tcPr>
          <w:p w14:paraId="708E6121" w14:textId="77777777" w:rsidR="00F833E4" w:rsidRDefault="00F833E4">
            <w:pPr>
              <w:jc w:val="right"/>
              <w:rPr>
                <w:color w:val="000000"/>
                <w:sz w:val="20"/>
                <w:szCs w:val="20"/>
              </w:rPr>
            </w:pPr>
            <w:r>
              <w:rPr>
                <w:color w:val="000000"/>
                <w:sz w:val="20"/>
                <w:szCs w:val="20"/>
              </w:rPr>
              <w:t xml:space="preserve">8,2 </w:t>
            </w:r>
          </w:p>
        </w:tc>
        <w:tc>
          <w:tcPr>
            <w:tcW w:w="666" w:type="dxa"/>
            <w:tcBorders>
              <w:top w:val="nil"/>
              <w:left w:val="nil"/>
              <w:bottom w:val="single" w:sz="4" w:space="0" w:color="auto"/>
              <w:right w:val="double" w:sz="6" w:space="0" w:color="auto"/>
            </w:tcBorders>
            <w:shd w:val="clear" w:color="auto" w:fill="auto"/>
            <w:vAlign w:val="center"/>
            <w:hideMark/>
          </w:tcPr>
          <w:p w14:paraId="21312BAC" w14:textId="37C22FE6" w:rsidR="00F833E4" w:rsidRDefault="00F833E4" w:rsidP="002D5319">
            <w:pPr>
              <w:jc w:val="right"/>
              <w:rPr>
                <w:color w:val="000000"/>
                <w:sz w:val="20"/>
                <w:szCs w:val="20"/>
              </w:rPr>
            </w:pPr>
            <w:r>
              <w:rPr>
                <w:color w:val="000000"/>
                <w:sz w:val="20"/>
                <w:szCs w:val="20"/>
              </w:rPr>
              <w:t> </w:t>
            </w:r>
            <w:r w:rsidR="002D5319">
              <w:rPr>
                <w:color w:val="000000"/>
                <w:sz w:val="20"/>
                <w:szCs w:val="20"/>
              </w:rPr>
              <w:t>-</w:t>
            </w:r>
          </w:p>
        </w:tc>
      </w:tr>
      <w:tr w:rsidR="00F833E4" w14:paraId="432ABFF6" w14:textId="77777777" w:rsidTr="00143719">
        <w:trPr>
          <w:trHeight w:val="29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20EB567D" w14:textId="77777777" w:rsidR="00F833E4" w:rsidRDefault="00F833E4">
            <w:pPr>
              <w:rPr>
                <w:color w:val="000000"/>
                <w:sz w:val="20"/>
                <w:szCs w:val="20"/>
              </w:rPr>
            </w:pPr>
            <w:r>
              <w:rPr>
                <w:color w:val="000000"/>
                <w:sz w:val="20"/>
                <w:szCs w:val="20"/>
              </w:rPr>
              <w:t>2.1.</w:t>
            </w:r>
          </w:p>
        </w:tc>
        <w:tc>
          <w:tcPr>
            <w:tcW w:w="5227" w:type="dxa"/>
            <w:tcBorders>
              <w:top w:val="nil"/>
              <w:left w:val="nil"/>
              <w:bottom w:val="single" w:sz="4" w:space="0" w:color="auto"/>
              <w:right w:val="single" w:sz="4" w:space="0" w:color="auto"/>
            </w:tcBorders>
            <w:shd w:val="clear" w:color="auto" w:fill="auto"/>
            <w:vAlign w:val="center"/>
            <w:hideMark/>
          </w:tcPr>
          <w:p w14:paraId="7F61B62C" w14:textId="77777777" w:rsidR="00F833E4" w:rsidRDefault="00F833E4">
            <w:pPr>
              <w:rPr>
                <w:color w:val="000000"/>
                <w:sz w:val="20"/>
                <w:szCs w:val="20"/>
              </w:rPr>
            </w:pPr>
            <w:r>
              <w:rPr>
                <w:color w:val="000000"/>
                <w:sz w:val="20"/>
                <w:szCs w:val="20"/>
              </w:rPr>
              <w:t>Развитие Единой сети передачи данных Правительства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6296C219" w14:textId="77777777" w:rsidR="00F833E4" w:rsidRDefault="00F833E4">
            <w:pPr>
              <w:jc w:val="right"/>
              <w:rPr>
                <w:color w:val="000000"/>
                <w:sz w:val="20"/>
                <w:szCs w:val="20"/>
              </w:rPr>
            </w:pPr>
            <w:r>
              <w:rPr>
                <w:color w:val="000000"/>
                <w:sz w:val="20"/>
                <w:szCs w:val="20"/>
              </w:rPr>
              <w:t xml:space="preserve">2,4 </w:t>
            </w:r>
          </w:p>
        </w:tc>
        <w:tc>
          <w:tcPr>
            <w:tcW w:w="696" w:type="dxa"/>
            <w:tcBorders>
              <w:top w:val="nil"/>
              <w:left w:val="nil"/>
              <w:bottom w:val="single" w:sz="4" w:space="0" w:color="auto"/>
              <w:right w:val="single" w:sz="4" w:space="0" w:color="auto"/>
            </w:tcBorders>
            <w:shd w:val="clear" w:color="auto" w:fill="auto"/>
            <w:vAlign w:val="center"/>
            <w:hideMark/>
          </w:tcPr>
          <w:p w14:paraId="4CA12CB2" w14:textId="77777777" w:rsidR="00F833E4" w:rsidRDefault="00F833E4">
            <w:pPr>
              <w:jc w:val="right"/>
              <w:rPr>
                <w:color w:val="000000"/>
                <w:sz w:val="20"/>
                <w:szCs w:val="20"/>
              </w:rPr>
            </w:pPr>
            <w:r>
              <w:rPr>
                <w:color w:val="000000"/>
                <w:sz w:val="20"/>
                <w:szCs w:val="20"/>
              </w:rPr>
              <w:t xml:space="preserve">14,5 </w:t>
            </w:r>
          </w:p>
        </w:tc>
        <w:tc>
          <w:tcPr>
            <w:tcW w:w="666" w:type="dxa"/>
            <w:tcBorders>
              <w:top w:val="nil"/>
              <w:left w:val="nil"/>
              <w:bottom w:val="single" w:sz="4" w:space="0" w:color="auto"/>
              <w:right w:val="single" w:sz="4" w:space="0" w:color="auto"/>
            </w:tcBorders>
            <w:shd w:val="clear" w:color="auto" w:fill="auto"/>
            <w:vAlign w:val="center"/>
            <w:hideMark/>
          </w:tcPr>
          <w:p w14:paraId="5E3C8CEB" w14:textId="77777777" w:rsidR="00F833E4" w:rsidRDefault="00F833E4">
            <w:pPr>
              <w:jc w:val="right"/>
              <w:rPr>
                <w:color w:val="000000"/>
                <w:sz w:val="20"/>
                <w:szCs w:val="20"/>
              </w:rPr>
            </w:pPr>
            <w:r>
              <w:rPr>
                <w:color w:val="000000"/>
                <w:sz w:val="20"/>
                <w:szCs w:val="20"/>
              </w:rPr>
              <w:t xml:space="preserve">2,8 </w:t>
            </w:r>
          </w:p>
        </w:tc>
        <w:tc>
          <w:tcPr>
            <w:tcW w:w="666" w:type="dxa"/>
            <w:tcBorders>
              <w:top w:val="nil"/>
              <w:left w:val="nil"/>
              <w:bottom w:val="single" w:sz="4" w:space="0" w:color="auto"/>
              <w:right w:val="double" w:sz="6" w:space="0" w:color="auto"/>
            </w:tcBorders>
            <w:shd w:val="clear" w:color="auto" w:fill="auto"/>
            <w:vAlign w:val="center"/>
            <w:hideMark/>
          </w:tcPr>
          <w:p w14:paraId="53F6EE8F" w14:textId="77777777" w:rsidR="00F833E4" w:rsidRDefault="00F833E4">
            <w:pPr>
              <w:jc w:val="right"/>
              <w:rPr>
                <w:color w:val="000000"/>
                <w:sz w:val="20"/>
                <w:szCs w:val="20"/>
              </w:rPr>
            </w:pPr>
            <w:r>
              <w:rPr>
                <w:color w:val="000000"/>
                <w:sz w:val="20"/>
                <w:szCs w:val="20"/>
              </w:rPr>
              <w:t xml:space="preserve">3,2 </w:t>
            </w:r>
          </w:p>
        </w:tc>
      </w:tr>
      <w:tr w:rsidR="00F833E4" w14:paraId="4CCC8BB1" w14:textId="77777777" w:rsidTr="00143719">
        <w:trPr>
          <w:trHeight w:val="24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5A131C4E" w14:textId="77777777" w:rsidR="00F833E4" w:rsidRDefault="00F833E4">
            <w:pPr>
              <w:rPr>
                <w:color w:val="000000"/>
                <w:sz w:val="20"/>
                <w:szCs w:val="20"/>
              </w:rPr>
            </w:pPr>
            <w:r>
              <w:rPr>
                <w:color w:val="000000"/>
                <w:sz w:val="20"/>
                <w:szCs w:val="20"/>
              </w:rPr>
              <w:t>3.1.</w:t>
            </w:r>
          </w:p>
        </w:tc>
        <w:tc>
          <w:tcPr>
            <w:tcW w:w="5227" w:type="dxa"/>
            <w:tcBorders>
              <w:top w:val="nil"/>
              <w:left w:val="nil"/>
              <w:bottom w:val="single" w:sz="4" w:space="0" w:color="auto"/>
              <w:right w:val="single" w:sz="4" w:space="0" w:color="auto"/>
            </w:tcBorders>
            <w:shd w:val="clear" w:color="auto" w:fill="auto"/>
            <w:vAlign w:val="center"/>
            <w:hideMark/>
          </w:tcPr>
          <w:p w14:paraId="2A31B14E" w14:textId="77777777" w:rsidR="00F833E4" w:rsidRDefault="00F833E4">
            <w:pPr>
              <w:rPr>
                <w:color w:val="000000"/>
                <w:sz w:val="20"/>
                <w:szCs w:val="20"/>
              </w:rPr>
            </w:pPr>
            <w:r>
              <w:rPr>
                <w:color w:val="000000"/>
                <w:sz w:val="20"/>
                <w:szCs w:val="20"/>
              </w:rPr>
              <w:t>Развитие центра обработки данных Правительства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4F6BD66D" w14:textId="77777777" w:rsidR="00F833E4" w:rsidRDefault="00F833E4">
            <w:pPr>
              <w:jc w:val="right"/>
              <w:rPr>
                <w:color w:val="000000"/>
                <w:sz w:val="20"/>
                <w:szCs w:val="20"/>
              </w:rPr>
            </w:pPr>
            <w:r>
              <w:rPr>
                <w:color w:val="000000"/>
                <w:sz w:val="20"/>
                <w:szCs w:val="20"/>
              </w:rPr>
              <w:t xml:space="preserve">4,3 </w:t>
            </w:r>
          </w:p>
        </w:tc>
        <w:tc>
          <w:tcPr>
            <w:tcW w:w="696" w:type="dxa"/>
            <w:tcBorders>
              <w:top w:val="nil"/>
              <w:left w:val="nil"/>
              <w:bottom w:val="single" w:sz="4" w:space="0" w:color="auto"/>
              <w:right w:val="single" w:sz="4" w:space="0" w:color="auto"/>
            </w:tcBorders>
            <w:shd w:val="clear" w:color="auto" w:fill="auto"/>
            <w:vAlign w:val="center"/>
            <w:hideMark/>
          </w:tcPr>
          <w:p w14:paraId="770DEC4F" w14:textId="77777777" w:rsidR="00F833E4" w:rsidRDefault="00F833E4">
            <w:pPr>
              <w:jc w:val="right"/>
              <w:rPr>
                <w:color w:val="000000"/>
                <w:sz w:val="20"/>
                <w:szCs w:val="20"/>
              </w:rPr>
            </w:pPr>
            <w:r>
              <w:rPr>
                <w:color w:val="000000"/>
                <w:sz w:val="20"/>
                <w:szCs w:val="20"/>
              </w:rPr>
              <w:t xml:space="preserve">25,4 </w:t>
            </w:r>
          </w:p>
        </w:tc>
        <w:tc>
          <w:tcPr>
            <w:tcW w:w="666" w:type="dxa"/>
            <w:tcBorders>
              <w:top w:val="nil"/>
              <w:left w:val="nil"/>
              <w:bottom w:val="single" w:sz="4" w:space="0" w:color="auto"/>
              <w:right w:val="single" w:sz="4" w:space="0" w:color="auto"/>
            </w:tcBorders>
            <w:shd w:val="clear" w:color="auto" w:fill="auto"/>
            <w:vAlign w:val="center"/>
            <w:hideMark/>
          </w:tcPr>
          <w:p w14:paraId="6C2F954C" w14:textId="77777777" w:rsidR="00F833E4" w:rsidRDefault="00F833E4">
            <w:pPr>
              <w:jc w:val="right"/>
              <w:rPr>
                <w:color w:val="000000"/>
                <w:sz w:val="20"/>
                <w:szCs w:val="20"/>
              </w:rPr>
            </w:pPr>
            <w:r>
              <w:rPr>
                <w:color w:val="000000"/>
                <w:sz w:val="20"/>
                <w:szCs w:val="20"/>
              </w:rPr>
              <w:t xml:space="preserve">12,9 </w:t>
            </w:r>
          </w:p>
        </w:tc>
        <w:tc>
          <w:tcPr>
            <w:tcW w:w="666" w:type="dxa"/>
            <w:tcBorders>
              <w:top w:val="nil"/>
              <w:left w:val="nil"/>
              <w:bottom w:val="single" w:sz="4" w:space="0" w:color="auto"/>
              <w:right w:val="double" w:sz="6" w:space="0" w:color="auto"/>
            </w:tcBorders>
            <w:shd w:val="clear" w:color="auto" w:fill="auto"/>
            <w:vAlign w:val="center"/>
            <w:hideMark/>
          </w:tcPr>
          <w:p w14:paraId="787F7586" w14:textId="77777777" w:rsidR="00F833E4" w:rsidRDefault="00F833E4">
            <w:pPr>
              <w:jc w:val="right"/>
              <w:rPr>
                <w:color w:val="000000"/>
                <w:sz w:val="20"/>
                <w:szCs w:val="20"/>
              </w:rPr>
            </w:pPr>
            <w:r>
              <w:rPr>
                <w:color w:val="000000"/>
                <w:sz w:val="20"/>
                <w:szCs w:val="20"/>
              </w:rPr>
              <w:t xml:space="preserve">15,8 </w:t>
            </w:r>
          </w:p>
        </w:tc>
      </w:tr>
      <w:tr w:rsidR="00F833E4" w14:paraId="06BCF96F" w14:textId="77777777" w:rsidTr="00143719">
        <w:trPr>
          <w:trHeight w:val="354"/>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5E17E26F" w14:textId="77777777" w:rsidR="00F833E4" w:rsidRDefault="00F833E4">
            <w:pPr>
              <w:rPr>
                <w:color w:val="000000"/>
                <w:sz w:val="20"/>
                <w:szCs w:val="20"/>
              </w:rPr>
            </w:pPr>
            <w:r>
              <w:rPr>
                <w:color w:val="000000"/>
                <w:sz w:val="20"/>
                <w:szCs w:val="20"/>
              </w:rPr>
              <w:t>3.2.</w:t>
            </w:r>
          </w:p>
        </w:tc>
        <w:tc>
          <w:tcPr>
            <w:tcW w:w="5227" w:type="dxa"/>
            <w:tcBorders>
              <w:top w:val="nil"/>
              <w:left w:val="nil"/>
              <w:bottom w:val="single" w:sz="4" w:space="0" w:color="auto"/>
              <w:right w:val="single" w:sz="4" w:space="0" w:color="auto"/>
            </w:tcBorders>
            <w:shd w:val="clear" w:color="auto" w:fill="auto"/>
            <w:vAlign w:val="center"/>
            <w:hideMark/>
          </w:tcPr>
          <w:p w14:paraId="5556B40F" w14:textId="77777777" w:rsidR="00F833E4" w:rsidRDefault="00F833E4">
            <w:pPr>
              <w:rPr>
                <w:color w:val="000000"/>
                <w:sz w:val="20"/>
                <w:szCs w:val="20"/>
              </w:rPr>
            </w:pPr>
            <w:r>
              <w:rPr>
                <w:color w:val="000000"/>
                <w:sz w:val="20"/>
                <w:szCs w:val="20"/>
              </w:rPr>
              <w:t>Развитие резервного центра обработки данных Правительства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7A468753" w14:textId="77777777" w:rsidR="00F833E4" w:rsidRDefault="00F833E4">
            <w:pPr>
              <w:jc w:val="right"/>
              <w:rPr>
                <w:color w:val="000000"/>
                <w:sz w:val="20"/>
                <w:szCs w:val="20"/>
              </w:rPr>
            </w:pPr>
            <w:r>
              <w:rPr>
                <w:color w:val="000000"/>
                <w:sz w:val="20"/>
                <w:szCs w:val="20"/>
              </w:rPr>
              <w:t xml:space="preserve">8,6 </w:t>
            </w:r>
          </w:p>
        </w:tc>
        <w:tc>
          <w:tcPr>
            <w:tcW w:w="696" w:type="dxa"/>
            <w:tcBorders>
              <w:top w:val="nil"/>
              <w:left w:val="nil"/>
              <w:bottom w:val="single" w:sz="4" w:space="0" w:color="auto"/>
              <w:right w:val="single" w:sz="4" w:space="0" w:color="auto"/>
            </w:tcBorders>
            <w:shd w:val="clear" w:color="auto" w:fill="auto"/>
            <w:vAlign w:val="center"/>
            <w:hideMark/>
          </w:tcPr>
          <w:p w14:paraId="7EC28039" w14:textId="77777777" w:rsidR="00F833E4" w:rsidRDefault="00F833E4">
            <w:pPr>
              <w:jc w:val="right"/>
              <w:rPr>
                <w:color w:val="000000"/>
                <w:sz w:val="20"/>
                <w:szCs w:val="20"/>
              </w:rPr>
            </w:pPr>
            <w:r>
              <w:rPr>
                <w:color w:val="000000"/>
                <w:sz w:val="20"/>
                <w:szCs w:val="20"/>
              </w:rPr>
              <w:t xml:space="preserve">8,8 </w:t>
            </w:r>
          </w:p>
        </w:tc>
        <w:tc>
          <w:tcPr>
            <w:tcW w:w="666" w:type="dxa"/>
            <w:tcBorders>
              <w:top w:val="nil"/>
              <w:left w:val="nil"/>
              <w:bottom w:val="single" w:sz="4" w:space="0" w:color="auto"/>
              <w:right w:val="single" w:sz="4" w:space="0" w:color="auto"/>
            </w:tcBorders>
            <w:shd w:val="clear" w:color="auto" w:fill="auto"/>
            <w:vAlign w:val="center"/>
            <w:hideMark/>
          </w:tcPr>
          <w:p w14:paraId="06BDFB54" w14:textId="77777777" w:rsidR="00F833E4" w:rsidRDefault="00F833E4">
            <w:pPr>
              <w:jc w:val="right"/>
              <w:rPr>
                <w:color w:val="000000"/>
                <w:sz w:val="20"/>
                <w:szCs w:val="20"/>
              </w:rPr>
            </w:pPr>
            <w:r>
              <w:rPr>
                <w:color w:val="000000"/>
                <w:sz w:val="20"/>
                <w:szCs w:val="20"/>
              </w:rPr>
              <w:t xml:space="preserve">0,8 </w:t>
            </w:r>
          </w:p>
        </w:tc>
        <w:tc>
          <w:tcPr>
            <w:tcW w:w="666" w:type="dxa"/>
            <w:tcBorders>
              <w:top w:val="nil"/>
              <w:left w:val="nil"/>
              <w:bottom w:val="single" w:sz="4" w:space="0" w:color="auto"/>
              <w:right w:val="double" w:sz="6" w:space="0" w:color="auto"/>
            </w:tcBorders>
            <w:shd w:val="clear" w:color="auto" w:fill="auto"/>
            <w:vAlign w:val="center"/>
            <w:hideMark/>
          </w:tcPr>
          <w:p w14:paraId="415F794B" w14:textId="77777777" w:rsidR="00F833E4" w:rsidRDefault="00F833E4">
            <w:pPr>
              <w:jc w:val="right"/>
              <w:rPr>
                <w:color w:val="000000"/>
                <w:sz w:val="20"/>
                <w:szCs w:val="20"/>
              </w:rPr>
            </w:pPr>
            <w:r>
              <w:rPr>
                <w:color w:val="000000"/>
                <w:sz w:val="20"/>
                <w:szCs w:val="20"/>
              </w:rPr>
              <w:t xml:space="preserve">1,0 </w:t>
            </w:r>
          </w:p>
        </w:tc>
      </w:tr>
      <w:tr w:rsidR="00F833E4" w14:paraId="297A9724" w14:textId="77777777" w:rsidTr="00143719">
        <w:trPr>
          <w:trHeight w:val="446"/>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1AB9B9DE" w14:textId="77777777" w:rsidR="00F833E4" w:rsidRDefault="00F833E4">
            <w:pPr>
              <w:rPr>
                <w:color w:val="000000"/>
                <w:sz w:val="20"/>
                <w:szCs w:val="20"/>
              </w:rPr>
            </w:pPr>
            <w:r>
              <w:rPr>
                <w:color w:val="000000"/>
                <w:sz w:val="20"/>
                <w:szCs w:val="20"/>
              </w:rPr>
              <w:t>3.3.</w:t>
            </w:r>
          </w:p>
        </w:tc>
        <w:tc>
          <w:tcPr>
            <w:tcW w:w="5227" w:type="dxa"/>
            <w:tcBorders>
              <w:top w:val="nil"/>
              <w:left w:val="nil"/>
              <w:bottom w:val="single" w:sz="4" w:space="0" w:color="auto"/>
              <w:right w:val="single" w:sz="4" w:space="0" w:color="auto"/>
            </w:tcBorders>
            <w:shd w:val="clear" w:color="auto" w:fill="auto"/>
            <w:vAlign w:val="center"/>
            <w:hideMark/>
          </w:tcPr>
          <w:p w14:paraId="621C495F" w14:textId="77777777" w:rsidR="00F833E4" w:rsidRDefault="00F833E4">
            <w:pPr>
              <w:rPr>
                <w:color w:val="000000"/>
                <w:sz w:val="20"/>
                <w:szCs w:val="20"/>
              </w:rPr>
            </w:pPr>
            <w:r>
              <w:rPr>
                <w:color w:val="000000"/>
                <w:sz w:val="20"/>
                <w:szCs w:val="20"/>
              </w:rPr>
              <w:t>Обеспечение деятельности ГАУ АО «Управление информационно-коммуникационных технологий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7237A58A" w14:textId="77777777" w:rsidR="00F833E4" w:rsidRDefault="00F833E4">
            <w:pPr>
              <w:jc w:val="right"/>
              <w:rPr>
                <w:color w:val="000000"/>
                <w:sz w:val="20"/>
                <w:szCs w:val="20"/>
              </w:rPr>
            </w:pPr>
            <w:r>
              <w:rPr>
                <w:color w:val="000000"/>
                <w:sz w:val="20"/>
                <w:szCs w:val="20"/>
              </w:rPr>
              <w:t xml:space="preserve">198,9 </w:t>
            </w:r>
          </w:p>
        </w:tc>
        <w:tc>
          <w:tcPr>
            <w:tcW w:w="696" w:type="dxa"/>
            <w:tcBorders>
              <w:top w:val="nil"/>
              <w:left w:val="nil"/>
              <w:bottom w:val="single" w:sz="4" w:space="0" w:color="auto"/>
              <w:right w:val="single" w:sz="4" w:space="0" w:color="auto"/>
            </w:tcBorders>
            <w:shd w:val="clear" w:color="auto" w:fill="auto"/>
            <w:vAlign w:val="center"/>
            <w:hideMark/>
          </w:tcPr>
          <w:p w14:paraId="5BD68BC7" w14:textId="77777777" w:rsidR="00F833E4" w:rsidRDefault="00F833E4">
            <w:pPr>
              <w:jc w:val="right"/>
              <w:rPr>
                <w:color w:val="000000"/>
                <w:sz w:val="20"/>
                <w:szCs w:val="20"/>
              </w:rPr>
            </w:pPr>
            <w:r>
              <w:rPr>
                <w:color w:val="000000"/>
                <w:sz w:val="20"/>
                <w:szCs w:val="20"/>
              </w:rPr>
              <w:t xml:space="preserve">249,0 </w:t>
            </w:r>
          </w:p>
        </w:tc>
        <w:tc>
          <w:tcPr>
            <w:tcW w:w="666" w:type="dxa"/>
            <w:tcBorders>
              <w:top w:val="nil"/>
              <w:left w:val="nil"/>
              <w:bottom w:val="single" w:sz="4" w:space="0" w:color="auto"/>
              <w:right w:val="single" w:sz="4" w:space="0" w:color="auto"/>
            </w:tcBorders>
            <w:shd w:val="clear" w:color="auto" w:fill="auto"/>
            <w:vAlign w:val="center"/>
            <w:hideMark/>
          </w:tcPr>
          <w:p w14:paraId="50BD39D1" w14:textId="77777777" w:rsidR="00F833E4" w:rsidRDefault="00F833E4">
            <w:pPr>
              <w:jc w:val="right"/>
              <w:rPr>
                <w:color w:val="000000"/>
                <w:sz w:val="20"/>
                <w:szCs w:val="20"/>
              </w:rPr>
            </w:pPr>
            <w:r>
              <w:rPr>
                <w:color w:val="000000"/>
                <w:sz w:val="20"/>
                <w:szCs w:val="20"/>
              </w:rPr>
              <w:t xml:space="preserve">168,9 </w:t>
            </w:r>
          </w:p>
        </w:tc>
        <w:tc>
          <w:tcPr>
            <w:tcW w:w="666" w:type="dxa"/>
            <w:tcBorders>
              <w:top w:val="nil"/>
              <w:left w:val="nil"/>
              <w:bottom w:val="single" w:sz="4" w:space="0" w:color="auto"/>
              <w:right w:val="double" w:sz="6" w:space="0" w:color="auto"/>
            </w:tcBorders>
            <w:shd w:val="clear" w:color="auto" w:fill="auto"/>
            <w:vAlign w:val="center"/>
            <w:hideMark/>
          </w:tcPr>
          <w:p w14:paraId="065FEFAE" w14:textId="77777777" w:rsidR="00F833E4" w:rsidRDefault="00F833E4">
            <w:pPr>
              <w:jc w:val="right"/>
              <w:rPr>
                <w:color w:val="000000"/>
                <w:sz w:val="20"/>
                <w:szCs w:val="20"/>
              </w:rPr>
            </w:pPr>
            <w:r>
              <w:rPr>
                <w:color w:val="000000"/>
                <w:sz w:val="20"/>
                <w:szCs w:val="20"/>
              </w:rPr>
              <w:t xml:space="preserve">174,2 </w:t>
            </w:r>
          </w:p>
        </w:tc>
      </w:tr>
      <w:tr w:rsidR="00F833E4" w14:paraId="26572176" w14:textId="77777777" w:rsidTr="00143719">
        <w:trPr>
          <w:trHeight w:val="314"/>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5F050B01" w14:textId="77777777" w:rsidR="00F833E4" w:rsidRDefault="00F833E4">
            <w:pPr>
              <w:rPr>
                <w:color w:val="000000"/>
                <w:sz w:val="20"/>
                <w:szCs w:val="20"/>
              </w:rPr>
            </w:pPr>
            <w:r>
              <w:rPr>
                <w:color w:val="000000"/>
                <w:sz w:val="20"/>
                <w:szCs w:val="20"/>
              </w:rPr>
              <w:t>3.4.</w:t>
            </w:r>
          </w:p>
        </w:tc>
        <w:tc>
          <w:tcPr>
            <w:tcW w:w="5227" w:type="dxa"/>
            <w:tcBorders>
              <w:top w:val="nil"/>
              <w:left w:val="nil"/>
              <w:bottom w:val="single" w:sz="4" w:space="0" w:color="auto"/>
              <w:right w:val="single" w:sz="4" w:space="0" w:color="auto"/>
            </w:tcBorders>
            <w:shd w:val="clear" w:color="auto" w:fill="auto"/>
            <w:vAlign w:val="center"/>
            <w:hideMark/>
          </w:tcPr>
          <w:p w14:paraId="5F8417C7" w14:textId="77777777" w:rsidR="00F833E4" w:rsidRDefault="00F833E4">
            <w:pPr>
              <w:rPr>
                <w:color w:val="000000"/>
                <w:sz w:val="20"/>
                <w:szCs w:val="20"/>
              </w:rPr>
            </w:pPr>
            <w:r>
              <w:rPr>
                <w:color w:val="000000"/>
                <w:sz w:val="20"/>
                <w:szCs w:val="20"/>
              </w:rPr>
              <w:t>Модернизация и развитие видео-конференц-связи Правительства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69911524" w14:textId="77777777" w:rsidR="00F833E4" w:rsidRDefault="00F833E4">
            <w:pPr>
              <w:jc w:val="right"/>
              <w:rPr>
                <w:color w:val="000000"/>
                <w:sz w:val="20"/>
                <w:szCs w:val="20"/>
              </w:rPr>
            </w:pPr>
            <w:r>
              <w:rPr>
                <w:color w:val="000000"/>
                <w:sz w:val="20"/>
                <w:szCs w:val="20"/>
              </w:rPr>
              <w:t xml:space="preserve">20,0 </w:t>
            </w:r>
          </w:p>
        </w:tc>
        <w:tc>
          <w:tcPr>
            <w:tcW w:w="696" w:type="dxa"/>
            <w:tcBorders>
              <w:top w:val="nil"/>
              <w:left w:val="nil"/>
              <w:bottom w:val="single" w:sz="4" w:space="0" w:color="auto"/>
              <w:right w:val="single" w:sz="4" w:space="0" w:color="auto"/>
            </w:tcBorders>
            <w:shd w:val="clear" w:color="auto" w:fill="auto"/>
            <w:vAlign w:val="center"/>
            <w:hideMark/>
          </w:tcPr>
          <w:p w14:paraId="7DE4FCD6" w14:textId="77777777" w:rsidR="00F833E4" w:rsidRDefault="00F833E4">
            <w:pPr>
              <w:jc w:val="right"/>
              <w:rPr>
                <w:color w:val="000000"/>
                <w:sz w:val="20"/>
                <w:szCs w:val="20"/>
              </w:rPr>
            </w:pPr>
            <w:r>
              <w:rPr>
                <w:color w:val="000000"/>
                <w:sz w:val="20"/>
                <w:szCs w:val="20"/>
              </w:rPr>
              <w:t xml:space="preserve">6,1 </w:t>
            </w:r>
          </w:p>
        </w:tc>
        <w:tc>
          <w:tcPr>
            <w:tcW w:w="666" w:type="dxa"/>
            <w:tcBorders>
              <w:top w:val="nil"/>
              <w:left w:val="nil"/>
              <w:bottom w:val="single" w:sz="4" w:space="0" w:color="auto"/>
              <w:right w:val="single" w:sz="4" w:space="0" w:color="auto"/>
            </w:tcBorders>
            <w:shd w:val="clear" w:color="auto" w:fill="auto"/>
            <w:vAlign w:val="center"/>
            <w:hideMark/>
          </w:tcPr>
          <w:p w14:paraId="54C49A1F" w14:textId="77777777" w:rsidR="00F833E4" w:rsidRDefault="00F833E4">
            <w:pPr>
              <w:jc w:val="right"/>
              <w:rPr>
                <w:color w:val="000000"/>
                <w:sz w:val="20"/>
                <w:szCs w:val="20"/>
              </w:rPr>
            </w:pPr>
            <w:r>
              <w:rPr>
                <w:color w:val="000000"/>
                <w:sz w:val="20"/>
                <w:szCs w:val="20"/>
              </w:rPr>
              <w:t xml:space="preserve">4,7 </w:t>
            </w:r>
          </w:p>
        </w:tc>
        <w:tc>
          <w:tcPr>
            <w:tcW w:w="666" w:type="dxa"/>
            <w:tcBorders>
              <w:top w:val="nil"/>
              <w:left w:val="nil"/>
              <w:bottom w:val="single" w:sz="4" w:space="0" w:color="auto"/>
              <w:right w:val="double" w:sz="6" w:space="0" w:color="auto"/>
            </w:tcBorders>
            <w:shd w:val="clear" w:color="auto" w:fill="auto"/>
            <w:vAlign w:val="center"/>
            <w:hideMark/>
          </w:tcPr>
          <w:p w14:paraId="1559852F" w14:textId="77777777" w:rsidR="00F833E4" w:rsidRDefault="00F833E4">
            <w:pPr>
              <w:jc w:val="right"/>
              <w:rPr>
                <w:color w:val="000000"/>
                <w:sz w:val="20"/>
                <w:szCs w:val="20"/>
              </w:rPr>
            </w:pPr>
            <w:r>
              <w:rPr>
                <w:color w:val="000000"/>
                <w:sz w:val="20"/>
                <w:szCs w:val="20"/>
              </w:rPr>
              <w:t xml:space="preserve">4,5 </w:t>
            </w:r>
          </w:p>
        </w:tc>
      </w:tr>
      <w:tr w:rsidR="00F833E4" w14:paraId="4C036798" w14:textId="77777777" w:rsidTr="00143719">
        <w:trPr>
          <w:trHeight w:val="54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77AB66FC" w14:textId="77777777" w:rsidR="00F833E4" w:rsidRDefault="00F833E4">
            <w:pPr>
              <w:rPr>
                <w:color w:val="000000"/>
                <w:sz w:val="20"/>
                <w:szCs w:val="20"/>
              </w:rPr>
            </w:pPr>
            <w:r>
              <w:rPr>
                <w:color w:val="000000"/>
                <w:sz w:val="20"/>
                <w:szCs w:val="20"/>
              </w:rPr>
              <w:t>3.5.</w:t>
            </w:r>
          </w:p>
        </w:tc>
        <w:tc>
          <w:tcPr>
            <w:tcW w:w="5227" w:type="dxa"/>
            <w:tcBorders>
              <w:top w:val="nil"/>
              <w:left w:val="nil"/>
              <w:bottom w:val="single" w:sz="4" w:space="0" w:color="auto"/>
              <w:right w:val="single" w:sz="4" w:space="0" w:color="auto"/>
            </w:tcBorders>
            <w:shd w:val="clear" w:color="auto" w:fill="auto"/>
            <w:vAlign w:val="center"/>
            <w:hideMark/>
          </w:tcPr>
          <w:p w14:paraId="059AB774" w14:textId="77777777" w:rsidR="00F833E4" w:rsidRDefault="00F833E4">
            <w:pPr>
              <w:rPr>
                <w:color w:val="000000"/>
                <w:sz w:val="20"/>
                <w:szCs w:val="20"/>
              </w:rPr>
            </w:pPr>
            <w:r>
              <w:rPr>
                <w:color w:val="000000"/>
                <w:sz w:val="20"/>
                <w:szCs w:val="20"/>
              </w:rPr>
              <w:t>Информационно-техническое обеспечение деятельности исполнительных органов государственной власти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1B7C91D1" w14:textId="77777777" w:rsidR="00F833E4" w:rsidRDefault="00F833E4">
            <w:pPr>
              <w:jc w:val="right"/>
              <w:rPr>
                <w:color w:val="000000"/>
                <w:sz w:val="20"/>
                <w:szCs w:val="20"/>
              </w:rPr>
            </w:pPr>
            <w:r>
              <w:rPr>
                <w:color w:val="000000"/>
                <w:sz w:val="20"/>
                <w:szCs w:val="20"/>
              </w:rPr>
              <w:t xml:space="preserve">50,9 </w:t>
            </w:r>
          </w:p>
        </w:tc>
        <w:tc>
          <w:tcPr>
            <w:tcW w:w="696" w:type="dxa"/>
            <w:tcBorders>
              <w:top w:val="nil"/>
              <w:left w:val="nil"/>
              <w:bottom w:val="single" w:sz="4" w:space="0" w:color="auto"/>
              <w:right w:val="single" w:sz="4" w:space="0" w:color="auto"/>
            </w:tcBorders>
            <w:shd w:val="clear" w:color="auto" w:fill="auto"/>
            <w:vAlign w:val="center"/>
            <w:hideMark/>
          </w:tcPr>
          <w:p w14:paraId="14F2CD01" w14:textId="77777777" w:rsidR="00F833E4" w:rsidRDefault="00F833E4">
            <w:pPr>
              <w:jc w:val="right"/>
              <w:rPr>
                <w:color w:val="000000"/>
                <w:sz w:val="20"/>
                <w:szCs w:val="20"/>
              </w:rPr>
            </w:pPr>
            <w:r>
              <w:rPr>
                <w:color w:val="000000"/>
                <w:sz w:val="20"/>
                <w:szCs w:val="20"/>
              </w:rPr>
              <w:t xml:space="preserve">108,6 </w:t>
            </w:r>
          </w:p>
        </w:tc>
        <w:tc>
          <w:tcPr>
            <w:tcW w:w="666" w:type="dxa"/>
            <w:tcBorders>
              <w:top w:val="nil"/>
              <w:left w:val="nil"/>
              <w:bottom w:val="single" w:sz="4" w:space="0" w:color="auto"/>
              <w:right w:val="single" w:sz="4" w:space="0" w:color="auto"/>
            </w:tcBorders>
            <w:shd w:val="clear" w:color="auto" w:fill="auto"/>
            <w:vAlign w:val="center"/>
            <w:hideMark/>
          </w:tcPr>
          <w:p w14:paraId="41AF5D2E" w14:textId="6AAA8748" w:rsidR="00F833E4" w:rsidRDefault="002D5319" w:rsidP="002D5319">
            <w:pPr>
              <w:jc w:val="right"/>
              <w:rPr>
                <w:color w:val="000000"/>
                <w:sz w:val="20"/>
                <w:szCs w:val="20"/>
              </w:rPr>
            </w:pPr>
            <w:r>
              <w:rPr>
                <w:color w:val="000000"/>
                <w:sz w:val="20"/>
                <w:szCs w:val="20"/>
              </w:rPr>
              <w:t>-</w:t>
            </w:r>
          </w:p>
        </w:tc>
        <w:tc>
          <w:tcPr>
            <w:tcW w:w="666" w:type="dxa"/>
            <w:tcBorders>
              <w:top w:val="nil"/>
              <w:left w:val="nil"/>
              <w:bottom w:val="single" w:sz="4" w:space="0" w:color="auto"/>
              <w:right w:val="double" w:sz="6" w:space="0" w:color="auto"/>
            </w:tcBorders>
            <w:shd w:val="clear" w:color="auto" w:fill="auto"/>
            <w:vAlign w:val="center"/>
            <w:hideMark/>
          </w:tcPr>
          <w:p w14:paraId="7F9681ED" w14:textId="2B14C95F" w:rsidR="00F833E4" w:rsidRDefault="002D5319" w:rsidP="002D5319">
            <w:pPr>
              <w:jc w:val="right"/>
              <w:rPr>
                <w:color w:val="000000"/>
                <w:sz w:val="20"/>
                <w:szCs w:val="20"/>
              </w:rPr>
            </w:pPr>
            <w:r>
              <w:rPr>
                <w:color w:val="000000"/>
                <w:sz w:val="20"/>
                <w:szCs w:val="20"/>
              </w:rPr>
              <w:t>-</w:t>
            </w:r>
          </w:p>
        </w:tc>
      </w:tr>
      <w:tr w:rsidR="00F833E4" w14:paraId="38F7696B" w14:textId="77777777" w:rsidTr="00143719">
        <w:trPr>
          <w:trHeight w:val="4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39AA0DDB" w14:textId="77777777" w:rsidR="00F833E4" w:rsidRDefault="00F833E4">
            <w:pPr>
              <w:rPr>
                <w:color w:val="000000"/>
                <w:sz w:val="20"/>
                <w:szCs w:val="20"/>
              </w:rPr>
            </w:pPr>
            <w:r>
              <w:rPr>
                <w:color w:val="000000"/>
                <w:sz w:val="20"/>
                <w:szCs w:val="20"/>
              </w:rPr>
              <w:t>3.6.</w:t>
            </w:r>
          </w:p>
        </w:tc>
        <w:tc>
          <w:tcPr>
            <w:tcW w:w="5227" w:type="dxa"/>
            <w:tcBorders>
              <w:top w:val="nil"/>
              <w:left w:val="nil"/>
              <w:bottom w:val="single" w:sz="4" w:space="0" w:color="auto"/>
              <w:right w:val="single" w:sz="4" w:space="0" w:color="auto"/>
            </w:tcBorders>
            <w:shd w:val="clear" w:color="auto" w:fill="auto"/>
            <w:vAlign w:val="center"/>
            <w:hideMark/>
          </w:tcPr>
          <w:p w14:paraId="4BE26A04" w14:textId="77777777" w:rsidR="00F833E4" w:rsidRDefault="00F833E4">
            <w:pPr>
              <w:rPr>
                <w:color w:val="000000"/>
                <w:sz w:val="20"/>
                <w:szCs w:val="20"/>
              </w:rPr>
            </w:pPr>
            <w:r>
              <w:rPr>
                <w:color w:val="000000"/>
                <w:sz w:val="20"/>
                <w:szCs w:val="20"/>
              </w:rPr>
              <w:t>Модернизация оборудования для выездных мероприятий</w:t>
            </w:r>
          </w:p>
        </w:tc>
        <w:tc>
          <w:tcPr>
            <w:tcW w:w="1183" w:type="dxa"/>
            <w:tcBorders>
              <w:top w:val="nil"/>
              <w:left w:val="nil"/>
              <w:bottom w:val="single" w:sz="4" w:space="0" w:color="auto"/>
              <w:right w:val="single" w:sz="4" w:space="0" w:color="auto"/>
            </w:tcBorders>
            <w:shd w:val="clear" w:color="auto" w:fill="auto"/>
            <w:vAlign w:val="center"/>
            <w:hideMark/>
          </w:tcPr>
          <w:p w14:paraId="480A0507" w14:textId="77777777" w:rsidR="00F833E4" w:rsidRDefault="00F833E4">
            <w:pPr>
              <w:jc w:val="right"/>
              <w:rPr>
                <w:color w:val="000000"/>
                <w:sz w:val="20"/>
                <w:szCs w:val="20"/>
              </w:rPr>
            </w:pPr>
            <w:r>
              <w:rPr>
                <w:color w:val="000000"/>
                <w:sz w:val="20"/>
                <w:szCs w:val="20"/>
              </w:rPr>
              <w:t xml:space="preserve">0,3 </w:t>
            </w:r>
          </w:p>
        </w:tc>
        <w:tc>
          <w:tcPr>
            <w:tcW w:w="696" w:type="dxa"/>
            <w:tcBorders>
              <w:top w:val="nil"/>
              <w:left w:val="nil"/>
              <w:bottom w:val="single" w:sz="4" w:space="0" w:color="auto"/>
              <w:right w:val="single" w:sz="4" w:space="0" w:color="auto"/>
            </w:tcBorders>
            <w:shd w:val="clear" w:color="auto" w:fill="auto"/>
            <w:vAlign w:val="center"/>
            <w:hideMark/>
          </w:tcPr>
          <w:p w14:paraId="436FB4C2" w14:textId="77777777" w:rsidR="00F833E4" w:rsidRDefault="00F833E4">
            <w:pPr>
              <w:jc w:val="right"/>
              <w:rPr>
                <w:color w:val="000000"/>
                <w:sz w:val="20"/>
                <w:szCs w:val="20"/>
              </w:rPr>
            </w:pPr>
            <w:r>
              <w:rPr>
                <w:color w:val="000000"/>
                <w:sz w:val="20"/>
                <w:szCs w:val="20"/>
              </w:rPr>
              <w:t xml:space="preserve">0,3 </w:t>
            </w:r>
          </w:p>
        </w:tc>
        <w:tc>
          <w:tcPr>
            <w:tcW w:w="666" w:type="dxa"/>
            <w:tcBorders>
              <w:top w:val="nil"/>
              <w:left w:val="nil"/>
              <w:bottom w:val="single" w:sz="4" w:space="0" w:color="auto"/>
              <w:right w:val="single" w:sz="4" w:space="0" w:color="auto"/>
            </w:tcBorders>
            <w:shd w:val="clear" w:color="auto" w:fill="auto"/>
            <w:vAlign w:val="center"/>
            <w:hideMark/>
          </w:tcPr>
          <w:p w14:paraId="2F7660CD" w14:textId="77777777" w:rsidR="00F833E4" w:rsidRDefault="00F833E4">
            <w:pPr>
              <w:jc w:val="right"/>
              <w:rPr>
                <w:color w:val="000000"/>
                <w:sz w:val="20"/>
                <w:szCs w:val="20"/>
              </w:rPr>
            </w:pPr>
            <w:r>
              <w:rPr>
                <w:color w:val="000000"/>
                <w:sz w:val="20"/>
                <w:szCs w:val="20"/>
              </w:rPr>
              <w:t xml:space="preserve">0,5 </w:t>
            </w:r>
          </w:p>
        </w:tc>
        <w:tc>
          <w:tcPr>
            <w:tcW w:w="666" w:type="dxa"/>
            <w:tcBorders>
              <w:top w:val="nil"/>
              <w:left w:val="nil"/>
              <w:bottom w:val="single" w:sz="4" w:space="0" w:color="auto"/>
              <w:right w:val="double" w:sz="6" w:space="0" w:color="auto"/>
            </w:tcBorders>
            <w:shd w:val="clear" w:color="auto" w:fill="auto"/>
            <w:vAlign w:val="center"/>
            <w:hideMark/>
          </w:tcPr>
          <w:p w14:paraId="6B6C68A5" w14:textId="77777777" w:rsidR="00F833E4" w:rsidRDefault="00F833E4">
            <w:pPr>
              <w:jc w:val="right"/>
              <w:rPr>
                <w:color w:val="000000"/>
                <w:sz w:val="20"/>
                <w:szCs w:val="20"/>
              </w:rPr>
            </w:pPr>
            <w:r>
              <w:rPr>
                <w:color w:val="000000"/>
                <w:sz w:val="20"/>
                <w:szCs w:val="20"/>
              </w:rPr>
              <w:t xml:space="preserve">0,5 </w:t>
            </w:r>
          </w:p>
        </w:tc>
      </w:tr>
      <w:tr w:rsidR="00F833E4" w14:paraId="115CB703" w14:textId="77777777" w:rsidTr="00143719">
        <w:trPr>
          <w:trHeight w:val="177"/>
        </w:trPr>
        <w:tc>
          <w:tcPr>
            <w:tcW w:w="704" w:type="dxa"/>
            <w:tcBorders>
              <w:top w:val="nil"/>
              <w:left w:val="double" w:sz="6" w:space="0" w:color="auto"/>
              <w:bottom w:val="single" w:sz="4" w:space="0" w:color="auto"/>
              <w:right w:val="single" w:sz="4" w:space="0" w:color="auto"/>
            </w:tcBorders>
            <w:shd w:val="clear" w:color="auto" w:fill="auto"/>
            <w:vAlign w:val="center"/>
            <w:hideMark/>
          </w:tcPr>
          <w:p w14:paraId="069401DF" w14:textId="77777777" w:rsidR="00F833E4" w:rsidRDefault="00F833E4">
            <w:pPr>
              <w:rPr>
                <w:color w:val="000000"/>
                <w:sz w:val="20"/>
                <w:szCs w:val="20"/>
              </w:rPr>
            </w:pPr>
            <w:r>
              <w:rPr>
                <w:color w:val="000000"/>
                <w:sz w:val="20"/>
                <w:szCs w:val="20"/>
              </w:rPr>
              <w:t>3.7.</w:t>
            </w:r>
          </w:p>
        </w:tc>
        <w:tc>
          <w:tcPr>
            <w:tcW w:w="5227" w:type="dxa"/>
            <w:tcBorders>
              <w:top w:val="nil"/>
              <w:left w:val="nil"/>
              <w:bottom w:val="single" w:sz="4" w:space="0" w:color="auto"/>
              <w:right w:val="single" w:sz="4" w:space="0" w:color="auto"/>
            </w:tcBorders>
            <w:shd w:val="clear" w:color="auto" w:fill="auto"/>
            <w:vAlign w:val="center"/>
            <w:hideMark/>
          </w:tcPr>
          <w:p w14:paraId="77186CE0" w14:textId="77777777" w:rsidR="00F833E4" w:rsidRDefault="00F833E4">
            <w:pPr>
              <w:rPr>
                <w:color w:val="000000"/>
                <w:sz w:val="20"/>
                <w:szCs w:val="20"/>
              </w:rPr>
            </w:pPr>
            <w:r>
              <w:rPr>
                <w:color w:val="000000"/>
                <w:sz w:val="20"/>
                <w:szCs w:val="20"/>
              </w:rPr>
              <w:t>Создание и развитие ГИС "Государственная кадастровая оценка объектов недвижимости Архангельской области"</w:t>
            </w:r>
          </w:p>
        </w:tc>
        <w:tc>
          <w:tcPr>
            <w:tcW w:w="1183" w:type="dxa"/>
            <w:tcBorders>
              <w:top w:val="nil"/>
              <w:left w:val="nil"/>
              <w:bottom w:val="single" w:sz="4" w:space="0" w:color="auto"/>
              <w:right w:val="single" w:sz="4" w:space="0" w:color="auto"/>
            </w:tcBorders>
            <w:shd w:val="clear" w:color="auto" w:fill="auto"/>
            <w:vAlign w:val="center"/>
            <w:hideMark/>
          </w:tcPr>
          <w:p w14:paraId="7F15B54C" w14:textId="77777777" w:rsidR="00F833E4" w:rsidRDefault="00F833E4">
            <w:pPr>
              <w:jc w:val="right"/>
              <w:rPr>
                <w:color w:val="000000"/>
                <w:sz w:val="20"/>
                <w:szCs w:val="20"/>
              </w:rPr>
            </w:pPr>
            <w:r>
              <w:rPr>
                <w:color w:val="000000"/>
                <w:sz w:val="20"/>
                <w:szCs w:val="20"/>
              </w:rPr>
              <w:t xml:space="preserve">25,5 </w:t>
            </w:r>
          </w:p>
        </w:tc>
        <w:tc>
          <w:tcPr>
            <w:tcW w:w="696" w:type="dxa"/>
            <w:tcBorders>
              <w:top w:val="nil"/>
              <w:left w:val="nil"/>
              <w:bottom w:val="single" w:sz="4" w:space="0" w:color="auto"/>
              <w:right w:val="single" w:sz="4" w:space="0" w:color="auto"/>
            </w:tcBorders>
            <w:shd w:val="clear" w:color="auto" w:fill="auto"/>
            <w:vAlign w:val="center"/>
            <w:hideMark/>
          </w:tcPr>
          <w:p w14:paraId="7ED92269" w14:textId="0A0A8586" w:rsidR="00F833E4" w:rsidRDefault="002D5319" w:rsidP="002D5319">
            <w:pPr>
              <w:jc w:val="right"/>
              <w:rPr>
                <w:color w:val="000000"/>
                <w:sz w:val="20"/>
                <w:szCs w:val="20"/>
              </w:rPr>
            </w:pPr>
            <w:r>
              <w:rPr>
                <w:color w:val="000000"/>
                <w:sz w:val="20"/>
                <w:szCs w:val="20"/>
              </w:rPr>
              <w:t>-</w:t>
            </w:r>
          </w:p>
        </w:tc>
        <w:tc>
          <w:tcPr>
            <w:tcW w:w="666" w:type="dxa"/>
            <w:tcBorders>
              <w:top w:val="nil"/>
              <w:left w:val="nil"/>
              <w:bottom w:val="single" w:sz="4" w:space="0" w:color="auto"/>
              <w:right w:val="single" w:sz="4" w:space="0" w:color="auto"/>
            </w:tcBorders>
            <w:shd w:val="clear" w:color="auto" w:fill="auto"/>
            <w:vAlign w:val="center"/>
            <w:hideMark/>
          </w:tcPr>
          <w:p w14:paraId="6B0A1572" w14:textId="50B11542" w:rsidR="00F833E4" w:rsidRDefault="002D5319" w:rsidP="002D5319">
            <w:pPr>
              <w:jc w:val="right"/>
              <w:rPr>
                <w:color w:val="000000"/>
                <w:sz w:val="20"/>
                <w:szCs w:val="20"/>
              </w:rPr>
            </w:pPr>
            <w:r>
              <w:rPr>
                <w:color w:val="000000"/>
                <w:sz w:val="20"/>
                <w:szCs w:val="20"/>
              </w:rPr>
              <w:t>-</w:t>
            </w:r>
            <w:r w:rsidR="00F833E4">
              <w:rPr>
                <w:color w:val="000000"/>
                <w:sz w:val="20"/>
                <w:szCs w:val="20"/>
              </w:rPr>
              <w:t> </w:t>
            </w:r>
          </w:p>
        </w:tc>
        <w:tc>
          <w:tcPr>
            <w:tcW w:w="666" w:type="dxa"/>
            <w:tcBorders>
              <w:top w:val="nil"/>
              <w:left w:val="nil"/>
              <w:bottom w:val="single" w:sz="4" w:space="0" w:color="auto"/>
              <w:right w:val="double" w:sz="6" w:space="0" w:color="auto"/>
            </w:tcBorders>
            <w:shd w:val="clear" w:color="auto" w:fill="auto"/>
            <w:vAlign w:val="center"/>
            <w:hideMark/>
          </w:tcPr>
          <w:p w14:paraId="7CE5A7A1" w14:textId="34896BEE" w:rsidR="00F833E4" w:rsidRDefault="002D5319" w:rsidP="002D5319">
            <w:pPr>
              <w:jc w:val="right"/>
              <w:rPr>
                <w:color w:val="000000"/>
                <w:sz w:val="20"/>
                <w:szCs w:val="20"/>
              </w:rPr>
            </w:pPr>
            <w:r>
              <w:rPr>
                <w:color w:val="000000"/>
                <w:sz w:val="20"/>
                <w:szCs w:val="20"/>
              </w:rPr>
              <w:t>-</w:t>
            </w:r>
            <w:r w:rsidR="00F833E4">
              <w:rPr>
                <w:color w:val="000000"/>
                <w:sz w:val="20"/>
                <w:szCs w:val="20"/>
              </w:rPr>
              <w:t> </w:t>
            </w:r>
          </w:p>
        </w:tc>
      </w:tr>
      <w:tr w:rsidR="00F833E4" w14:paraId="2916D374" w14:textId="77777777" w:rsidTr="00143719">
        <w:trPr>
          <w:trHeight w:val="708"/>
        </w:trPr>
        <w:tc>
          <w:tcPr>
            <w:tcW w:w="704" w:type="dxa"/>
            <w:tcBorders>
              <w:top w:val="nil"/>
              <w:left w:val="double" w:sz="6" w:space="0" w:color="auto"/>
              <w:bottom w:val="nil"/>
              <w:right w:val="single" w:sz="4" w:space="0" w:color="auto"/>
            </w:tcBorders>
            <w:shd w:val="clear" w:color="auto" w:fill="auto"/>
            <w:vAlign w:val="center"/>
            <w:hideMark/>
          </w:tcPr>
          <w:p w14:paraId="2CE5BABE" w14:textId="77777777" w:rsidR="00F833E4" w:rsidRDefault="00F833E4">
            <w:pPr>
              <w:rPr>
                <w:color w:val="000000"/>
                <w:sz w:val="20"/>
                <w:szCs w:val="20"/>
              </w:rPr>
            </w:pPr>
            <w:r>
              <w:rPr>
                <w:color w:val="000000"/>
                <w:sz w:val="20"/>
                <w:szCs w:val="20"/>
              </w:rPr>
              <w:t>3.8.</w:t>
            </w:r>
          </w:p>
        </w:tc>
        <w:tc>
          <w:tcPr>
            <w:tcW w:w="5227" w:type="dxa"/>
            <w:tcBorders>
              <w:top w:val="nil"/>
              <w:left w:val="nil"/>
              <w:bottom w:val="nil"/>
              <w:right w:val="single" w:sz="4" w:space="0" w:color="auto"/>
            </w:tcBorders>
            <w:shd w:val="clear" w:color="auto" w:fill="auto"/>
            <w:vAlign w:val="center"/>
            <w:hideMark/>
          </w:tcPr>
          <w:p w14:paraId="0439DDE6" w14:textId="77777777" w:rsidR="00F833E4" w:rsidRDefault="00F833E4">
            <w:pPr>
              <w:rPr>
                <w:color w:val="000000"/>
                <w:sz w:val="20"/>
                <w:szCs w:val="20"/>
              </w:rPr>
            </w:pPr>
            <w:r>
              <w:rPr>
                <w:color w:val="000000"/>
                <w:sz w:val="20"/>
                <w:szCs w:val="20"/>
              </w:rPr>
              <w:t>Развитие и техническое сопровождение ГИС АО "Информационно-аналитическая система Архангельской области - подсистема Ситуационного центра Губернатора Архангельской области"</w:t>
            </w:r>
          </w:p>
        </w:tc>
        <w:tc>
          <w:tcPr>
            <w:tcW w:w="1183" w:type="dxa"/>
            <w:tcBorders>
              <w:top w:val="nil"/>
              <w:left w:val="nil"/>
              <w:bottom w:val="nil"/>
              <w:right w:val="single" w:sz="4" w:space="0" w:color="auto"/>
            </w:tcBorders>
            <w:shd w:val="clear" w:color="auto" w:fill="auto"/>
            <w:vAlign w:val="center"/>
            <w:hideMark/>
          </w:tcPr>
          <w:p w14:paraId="3B026FFC" w14:textId="77777777" w:rsidR="00F833E4" w:rsidRDefault="00F833E4">
            <w:pPr>
              <w:jc w:val="right"/>
              <w:rPr>
                <w:color w:val="000000"/>
                <w:sz w:val="20"/>
                <w:szCs w:val="20"/>
              </w:rPr>
            </w:pPr>
            <w:r>
              <w:rPr>
                <w:color w:val="000000"/>
                <w:sz w:val="20"/>
                <w:szCs w:val="20"/>
              </w:rPr>
              <w:t xml:space="preserve">3,0 </w:t>
            </w:r>
          </w:p>
        </w:tc>
        <w:tc>
          <w:tcPr>
            <w:tcW w:w="696" w:type="dxa"/>
            <w:tcBorders>
              <w:top w:val="nil"/>
              <w:left w:val="nil"/>
              <w:bottom w:val="nil"/>
              <w:right w:val="single" w:sz="4" w:space="0" w:color="auto"/>
            </w:tcBorders>
            <w:shd w:val="clear" w:color="auto" w:fill="auto"/>
            <w:vAlign w:val="center"/>
            <w:hideMark/>
          </w:tcPr>
          <w:p w14:paraId="678EEF8F" w14:textId="77777777" w:rsidR="00F833E4" w:rsidRDefault="00F833E4">
            <w:pPr>
              <w:jc w:val="right"/>
              <w:rPr>
                <w:color w:val="000000"/>
                <w:sz w:val="20"/>
                <w:szCs w:val="20"/>
              </w:rPr>
            </w:pPr>
            <w:r>
              <w:rPr>
                <w:color w:val="000000"/>
                <w:sz w:val="20"/>
                <w:szCs w:val="20"/>
              </w:rPr>
              <w:t xml:space="preserve">9,4 </w:t>
            </w:r>
          </w:p>
        </w:tc>
        <w:tc>
          <w:tcPr>
            <w:tcW w:w="666" w:type="dxa"/>
            <w:tcBorders>
              <w:top w:val="nil"/>
              <w:left w:val="nil"/>
              <w:bottom w:val="nil"/>
              <w:right w:val="single" w:sz="4" w:space="0" w:color="auto"/>
            </w:tcBorders>
            <w:shd w:val="clear" w:color="auto" w:fill="auto"/>
            <w:vAlign w:val="center"/>
            <w:hideMark/>
          </w:tcPr>
          <w:p w14:paraId="7189390E" w14:textId="35E54720"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c>
          <w:tcPr>
            <w:tcW w:w="666" w:type="dxa"/>
            <w:tcBorders>
              <w:top w:val="nil"/>
              <w:left w:val="nil"/>
              <w:bottom w:val="nil"/>
              <w:right w:val="double" w:sz="6" w:space="0" w:color="auto"/>
            </w:tcBorders>
            <w:shd w:val="clear" w:color="auto" w:fill="auto"/>
            <w:vAlign w:val="center"/>
            <w:hideMark/>
          </w:tcPr>
          <w:p w14:paraId="385ED4CF" w14:textId="37E67137"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r>
      <w:tr w:rsidR="00F833E4" w14:paraId="6357F4AE" w14:textId="77777777" w:rsidTr="00143719">
        <w:trPr>
          <w:trHeight w:val="481"/>
        </w:trPr>
        <w:tc>
          <w:tcPr>
            <w:tcW w:w="704" w:type="dxa"/>
            <w:tcBorders>
              <w:top w:val="single" w:sz="4" w:space="0" w:color="auto"/>
              <w:left w:val="double" w:sz="6" w:space="0" w:color="auto"/>
              <w:bottom w:val="nil"/>
              <w:right w:val="single" w:sz="4" w:space="0" w:color="auto"/>
            </w:tcBorders>
            <w:shd w:val="clear" w:color="auto" w:fill="auto"/>
            <w:vAlign w:val="center"/>
            <w:hideMark/>
          </w:tcPr>
          <w:p w14:paraId="6BBAE334" w14:textId="77777777" w:rsidR="00F833E4" w:rsidRDefault="00F833E4">
            <w:pPr>
              <w:rPr>
                <w:color w:val="000000"/>
                <w:sz w:val="20"/>
                <w:szCs w:val="20"/>
              </w:rPr>
            </w:pPr>
            <w:r>
              <w:rPr>
                <w:color w:val="000000"/>
                <w:sz w:val="20"/>
                <w:szCs w:val="20"/>
              </w:rPr>
              <w:t>3.9.</w:t>
            </w:r>
          </w:p>
        </w:tc>
        <w:tc>
          <w:tcPr>
            <w:tcW w:w="5227" w:type="dxa"/>
            <w:tcBorders>
              <w:top w:val="single" w:sz="4" w:space="0" w:color="auto"/>
              <w:left w:val="nil"/>
              <w:bottom w:val="nil"/>
              <w:right w:val="single" w:sz="4" w:space="0" w:color="auto"/>
            </w:tcBorders>
            <w:shd w:val="clear" w:color="auto" w:fill="auto"/>
            <w:vAlign w:val="center"/>
            <w:hideMark/>
          </w:tcPr>
          <w:p w14:paraId="7BAB2877" w14:textId="77777777" w:rsidR="00F833E4" w:rsidRDefault="00F833E4">
            <w:pPr>
              <w:rPr>
                <w:color w:val="000000"/>
                <w:sz w:val="20"/>
                <w:szCs w:val="20"/>
              </w:rPr>
            </w:pPr>
            <w:r>
              <w:rPr>
                <w:color w:val="000000"/>
                <w:sz w:val="20"/>
                <w:szCs w:val="20"/>
              </w:rPr>
              <w:t>Модернизация автоматизированной системы Архангельской области "Мониторинг лесных пожаров в Архангельской области"</w:t>
            </w:r>
          </w:p>
        </w:tc>
        <w:tc>
          <w:tcPr>
            <w:tcW w:w="1183" w:type="dxa"/>
            <w:tcBorders>
              <w:top w:val="single" w:sz="4" w:space="0" w:color="auto"/>
              <w:left w:val="nil"/>
              <w:bottom w:val="nil"/>
              <w:right w:val="single" w:sz="4" w:space="0" w:color="auto"/>
            </w:tcBorders>
            <w:shd w:val="clear" w:color="auto" w:fill="auto"/>
            <w:vAlign w:val="center"/>
            <w:hideMark/>
          </w:tcPr>
          <w:p w14:paraId="703C50B1" w14:textId="1E92159D" w:rsidR="00F833E4" w:rsidRDefault="00F833E4" w:rsidP="00012244">
            <w:pPr>
              <w:jc w:val="right"/>
              <w:rPr>
                <w:color w:val="000000"/>
                <w:sz w:val="20"/>
                <w:szCs w:val="20"/>
              </w:rPr>
            </w:pPr>
            <w:r>
              <w:rPr>
                <w:color w:val="000000"/>
                <w:sz w:val="20"/>
                <w:szCs w:val="20"/>
              </w:rPr>
              <w:t> </w:t>
            </w:r>
            <w:r w:rsidR="00E174F5">
              <w:rPr>
                <w:color w:val="000000"/>
                <w:sz w:val="20"/>
                <w:szCs w:val="20"/>
              </w:rPr>
              <w:t>-</w:t>
            </w:r>
          </w:p>
        </w:tc>
        <w:tc>
          <w:tcPr>
            <w:tcW w:w="696" w:type="dxa"/>
            <w:tcBorders>
              <w:top w:val="single" w:sz="4" w:space="0" w:color="auto"/>
              <w:left w:val="nil"/>
              <w:bottom w:val="nil"/>
              <w:right w:val="single" w:sz="4" w:space="0" w:color="auto"/>
            </w:tcBorders>
            <w:shd w:val="clear" w:color="auto" w:fill="auto"/>
            <w:vAlign w:val="center"/>
            <w:hideMark/>
          </w:tcPr>
          <w:p w14:paraId="54F0930E" w14:textId="77777777" w:rsidR="00F833E4" w:rsidRDefault="00F833E4">
            <w:pPr>
              <w:jc w:val="right"/>
              <w:rPr>
                <w:color w:val="000000"/>
                <w:sz w:val="20"/>
                <w:szCs w:val="20"/>
              </w:rPr>
            </w:pPr>
            <w:r>
              <w:rPr>
                <w:color w:val="000000"/>
                <w:sz w:val="20"/>
                <w:szCs w:val="20"/>
              </w:rPr>
              <w:t xml:space="preserve">0,9 </w:t>
            </w:r>
          </w:p>
        </w:tc>
        <w:tc>
          <w:tcPr>
            <w:tcW w:w="666" w:type="dxa"/>
            <w:tcBorders>
              <w:top w:val="single" w:sz="4" w:space="0" w:color="auto"/>
              <w:left w:val="nil"/>
              <w:bottom w:val="nil"/>
              <w:right w:val="single" w:sz="4" w:space="0" w:color="auto"/>
            </w:tcBorders>
            <w:shd w:val="clear" w:color="auto" w:fill="auto"/>
            <w:vAlign w:val="center"/>
            <w:hideMark/>
          </w:tcPr>
          <w:p w14:paraId="2C466A90" w14:textId="6553D836"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c>
          <w:tcPr>
            <w:tcW w:w="666" w:type="dxa"/>
            <w:tcBorders>
              <w:top w:val="single" w:sz="4" w:space="0" w:color="auto"/>
              <w:left w:val="nil"/>
              <w:bottom w:val="nil"/>
              <w:right w:val="double" w:sz="6" w:space="0" w:color="auto"/>
            </w:tcBorders>
            <w:shd w:val="clear" w:color="auto" w:fill="auto"/>
            <w:vAlign w:val="center"/>
            <w:hideMark/>
          </w:tcPr>
          <w:p w14:paraId="2472CE10" w14:textId="5C9A87F3"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r>
      <w:tr w:rsidR="00F833E4" w14:paraId="3E6D06AE" w14:textId="77777777" w:rsidTr="00143719">
        <w:trPr>
          <w:trHeight w:val="349"/>
        </w:trPr>
        <w:tc>
          <w:tcPr>
            <w:tcW w:w="704" w:type="dxa"/>
            <w:tcBorders>
              <w:top w:val="single" w:sz="4" w:space="0" w:color="auto"/>
              <w:left w:val="double" w:sz="6" w:space="0" w:color="auto"/>
              <w:bottom w:val="nil"/>
              <w:right w:val="nil"/>
            </w:tcBorders>
            <w:shd w:val="clear" w:color="auto" w:fill="auto"/>
            <w:vAlign w:val="center"/>
            <w:hideMark/>
          </w:tcPr>
          <w:p w14:paraId="4052B23E" w14:textId="77777777" w:rsidR="00F833E4" w:rsidRDefault="00F833E4">
            <w:pPr>
              <w:rPr>
                <w:color w:val="000000"/>
                <w:sz w:val="20"/>
                <w:szCs w:val="20"/>
              </w:rPr>
            </w:pPr>
            <w:r>
              <w:rPr>
                <w:color w:val="000000"/>
                <w:sz w:val="20"/>
                <w:szCs w:val="20"/>
              </w:rPr>
              <w:t>3.10.</w:t>
            </w:r>
          </w:p>
        </w:tc>
        <w:tc>
          <w:tcPr>
            <w:tcW w:w="5227" w:type="dxa"/>
            <w:tcBorders>
              <w:top w:val="single" w:sz="4" w:space="0" w:color="auto"/>
              <w:left w:val="nil"/>
              <w:bottom w:val="nil"/>
              <w:right w:val="single" w:sz="4" w:space="0" w:color="auto"/>
            </w:tcBorders>
            <w:shd w:val="clear" w:color="auto" w:fill="auto"/>
            <w:vAlign w:val="center"/>
            <w:hideMark/>
          </w:tcPr>
          <w:p w14:paraId="3F8CD81A" w14:textId="77777777" w:rsidR="00F833E4" w:rsidRDefault="00F833E4">
            <w:pPr>
              <w:rPr>
                <w:color w:val="000000"/>
                <w:sz w:val="20"/>
                <w:szCs w:val="20"/>
              </w:rPr>
            </w:pPr>
            <w:r>
              <w:rPr>
                <w:color w:val="000000"/>
                <w:sz w:val="20"/>
                <w:szCs w:val="20"/>
              </w:rPr>
              <w:t>Создание и развитие единой цифровой телефонной связи Правительства Архангельской области</w:t>
            </w:r>
          </w:p>
        </w:tc>
        <w:tc>
          <w:tcPr>
            <w:tcW w:w="1183" w:type="dxa"/>
            <w:tcBorders>
              <w:top w:val="single" w:sz="4" w:space="0" w:color="auto"/>
              <w:left w:val="nil"/>
              <w:bottom w:val="nil"/>
              <w:right w:val="single" w:sz="4" w:space="0" w:color="auto"/>
            </w:tcBorders>
            <w:shd w:val="clear" w:color="auto" w:fill="auto"/>
            <w:vAlign w:val="center"/>
            <w:hideMark/>
          </w:tcPr>
          <w:p w14:paraId="194B46A6" w14:textId="542A143C"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c>
          <w:tcPr>
            <w:tcW w:w="696" w:type="dxa"/>
            <w:tcBorders>
              <w:top w:val="single" w:sz="4" w:space="0" w:color="auto"/>
              <w:left w:val="nil"/>
              <w:bottom w:val="nil"/>
              <w:right w:val="single" w:sz="4" w:space="0" w:color="auto"/>
            </w:tcBorders>
            <w:shd w:val="clear" w:color="auto" w:fill="auto"/>
            <w:vAlign w:val="center"/>
            <w:hideMark/>
          </w:tcPr>
          <w:p w14:paraId="77E202AD" w14:textId="77777777" w:rsidR="00F833E4" w:rsidRDefault="00F833E4">
            <w:pPr>
              <w:jc w:val="right"/>
              <w:rPr>
                <w:color w:val="000000"/>
                <w:sz w:val="20"/>
                <w:szCs w:val="20"/>
              </w:rPr>
            </w:pPr>
            <w:r>
              <w:rPr>
                <w:color w:val="000000"/>
                <w:sz w:val="20"/>
                <w:szCs w:val="20"/>
              </w:rPr>
              <w:t xml:space="preserve">12,2 </w:t>
            </w:r>
          </w:p>
        </w:tc>
        <w:tc>
          <w:tcPr>
            <w:tcW w:w="666" w:type="dxa"/>
            <w:tcBorders>
              <w:top w:val="single" w:sz="4" w:space="0" w:color="auto"/>
              <w:left w:val="nil"/>
              <w:bottom w:val="nil"/>
              <w:right w:val="single" w:sz="4" w:space="0" w:color="auto"/>
            </w:tcBorders>
            <w:shd w:val="clear" w:color="auto" w:fill="auto"/>
            <w:vAlign w:val="center"/>
            <w:hideMark/>
          </w:tcPr>
          <w:p w14:paraId="348DA5C7" w14:textId="45A8E166"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c>
          <w:tcPr>
            <w:tcW w:w="666" w:type="dxa"/>
            <w:tcBorders>
              <w:top w:val="single" w:sz="4" w:space="0" w:color="auto"/>
              <w:left w:val="nil"/>
              <w:bottom w:val="nil"/>
              <w:right w:val="double" w:sz="6" w:space="0" w:color="auto"/>
            </w:tcBorders>
            <w:shd w:val="clear" w:color="auto" w:fill="auto"/>
            <w:vAlign w:val="center"/>
            <w:hideMark/>
          </w:tcPr>
          <w:p w14:paraId="391D91BE" w14:textId="2F5E6A8B"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r>
      <w:tr w:rsidR="00F833E4" w14:paraId="1DEBB57C" w14:textId="77777777" w:rsidTr="00143719">
        <w:trPr>
          <w:trHeight w:val="131"/>
        </w:trPr>
        <w:tc>
          <w:tcPr>
            <w:tcW w:w="704" w:type="dxa"/>
            <w:tcBorders>
              <w:top w:val="single" w:sz="4" w:space="0" w:color="auto"/>
              <w:left w:val="double" w:sz="6" w:space="0" w:color="auto"/>
              <w:bottom w:val="nil"/>
              <w:right w:val="nil"/>
            </w:tcBorders>
            <w:shd w:val="clear" w:color="auto" w:fill="auto"/>
            <w:vAlign w:val="center"/>
            <w:hideMark/>
          </w:tcPr>
          <w:p w14:paraId="77A6272F" w14:textId="77777777" w:rsidR="00F833E4" w:rsidRDefault="00F833E4">
            <w:pPr>
              <w:rPr>
                <w:color w:val="000000"/>
                <w:sz w:val="20"/>
                <w:szCs w:val="20"/>
              </w:rPr>
            </w:pPr>
            <w:r>
              <w:rPr>
                <w:color w:val="000000"/>
                <w:sz w:val="20"/>
                <w:szCs w:val="20"/>
              </w:rPr>
              <w:t>6.11.</w:t>
            </w:r>
          </w:p>
        </w:tc>
        <w:tc>
          <w:tcPr>
            <w:tcW w:w="5227" w:type="dxa"/>
            <w:tcBorders>
              <w:top w:val="single" w:sz="4" w:space="0" w:color="auto"/>
              <w:left w:val="nil"/>
              <w:bottom w:val="nil"/>
              <w:right w:val="single" w:sz="4" w:space="0" w:color="auto"/>
            </w:tcBorders>
            <w:shd w:val="clear" w:color="auto" w:fill="auto"/>
            <w:vAlign w:val="center"/>
            <w:hideMark/>
          </w:tcPr>
          <w:p w14:paraId="3C3A3E72" w14:textId="77777777" w:rsidR="00F833E4" w:rsidRDefault="00F833E4">
            <w:pPr>
              <w:rPr>
                <w:color w:val="000000"/>
                <w:sz w:val="20"/>
                <w:szCs w:val="20"/>
              </w:rPr>
            </w:pPr>
            <w:r>
              <w:rPr>
                <w:color w:val="000000"/>
                <w:sz w:val="20"/>
                <w:szCs w:val="20"/>
              </w:rPr>
              <w:t>Создание и развитие платформы коммуникационных систем Правительства Архангельской области</w:t>
            </w:r>
          </w:p>
        </w:tc>
        <w:tc>
          <w:tcPr>
            <w:tcW w:w="1183" w:type="dxa"/>
            <w:tcBorders>
              <w:top w:val="single" w:sz="4" w:space="0" w:color="auto"/>
              <w:left w:val="nil"/>
              <w:bottom w:val="nil"/>
              <w:right w:val="single" w:sz="4" w:space="0" w:color="auto"/>
            </w:tcBorders>
            <w:shd w:val="clear" w:color="auto" w:fill="auto"/>
            <w:vAlign w:val="center"/>
            <w:hideMark/>
          </w:tcPr>
          <w:p w14:paraId="217A655F" w14:textId="6D573569"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c>
          <w:tcPr>
            <w:tcW w:w="696" w:type="dxa"/>
            <w:tcBorders>
              <w:top w:val="single" w:sz="4" w:space="0" w:color="auto"/>
              <w:left w:val="nil"/>
              <w:bottom w:val="nil"/>
              <w:right w:val="single" w:sz="4" w:space="0" w:color="auto"/>
            </w:tcBorders>
            <w:shd w:val="clear" w:color="auto" w:fill="auto"/>
            <w:vAlign w:val="center"/>
            <w:hideMark/>
          </w:tcPr>
          <w:p w14:paraId="6F8FABB3" w14:textId="77777777" w:rsidR="00F833E4" w:rsidRDefault="00F833E4">
            <w:pPr>
              <w:jc w:val="right"/>
              <w:rPr>
                <w:color w:val="000000"/>
                <w:sz w:val="20"/>
                <w:szCs w:val="20"/>
              </w:rPr>
            </w:pPr>
            <w:r>
              <w:rPr>
                <w:color w:val="000000"/>
                <w:sz w:val="20"/>
                <w:szCs w:val="20"/>
              </w:rPr>
              <w:t xml:space="preserve">15,5 </w:t>
            </w:r>
          </w:p>
        </w:tc>
        <w:tc>
          <w:tcPr>
            <w:tcW w:w="666" w:type="dxa"/>
            <w:tcBorders>
              <w:top w:val="single" w:sz="4" w:space="0" w:color="auto"/>
              <w:left w:val="nil"/>
              <w:bottom w:val="nil"/>
              <w:right w:val="single" w:sz="4" w:space="0" w:color="auto"/>
            </w:tcBorders>
            <w:shd w:val="clear" w:color="auto" w:fill="auto"/>
            <w:vAlign w:val="center"/>
            <w:hideMark/>
          </w:tcPr>
          <w:p w14:paraId="75BAE916" w14:textId="7ADBE164"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c>
          <w:tcPr>
            <w:tcW w:w="666" w:type="dxa"/>
            <w:tcBorders>
              <w:top w:val="single" w:sz="4" w:space="0" w:color="auto"/>
              <w:left w:val="nil"/>
              <w:bottom w:val="nil"/>
              <w:right w:val="double" w:sz="6" w:space="0" w:color="auto"/>
            </w:tcBorders>
            <w:shd w:val="clear" w:color="auto" w:fill="auto"/>
            <w:vAlign w:val="center"/>
            <w:hideMark/>
          </w:tcPr>
          <w:p w14:paraId="1E8CE2F6" w14:textId="6062A346" w:rsidR="00F833E4" w:rsidRDefault="00E174F5" w:rsidP="00012244">
            <w:pPr>
              <w:jc w:val="right"/>
              <w:rPr>
                <w:color w:val="000000"/>
                <w:sz w:val="20"/>
                <w:szCs w:val="20"/>
              </w:rPr>
            </w:pPr>
            <w:r>
              <w:rPr>
                <w:color w:val="000000"/>
                <w:sz w:val="20"/>
                <w:szCs w:val="20"/>
              </w:rPr>
              <w:t>-</w:t>
            </w:r>
            <w:r w:rsidR="00F833E4">
              <w:rPr>
                <w:color w:val="000000"/>
                <w:sz w:val="20"/>
                <w:szCs w:val="20"/>
              </w:rPr>
              <w:t> </w:t>
            </w:r>
          </w:p>
        </w:tc>
      </w:tr>
      <w:tr w:rsidR="00F833E4" w14:paraId="3DAD1D7A" w14:textId="77777777" w:rsidTr="00143719">
        <w:trPr>
          <w:trHeight w:val="47"/>
        </w:trPr>
        <w:tc>
          <w:tcPr>
            <w:tcW w:w="5931"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769E1FC6" w14:textId="77777777" w:rsidR="00F833E4" w:rsidRDefault="00F833E4">
            <w:pPr>
              <w:rPr>
                <w:b/>
                <w:bCs/>
                <w:color w:val="000000"/>
                <w:sz w:val="20"/>
                <w:szCs w:val="20"/>
              </w:rPr>
            </w:pPr>
            <w:r>
              <w:rPr>
                <w:b/>
                <w:bCs/>
                <w:color w:val="000000"/>
                <w:sz w:val="20"/>
                <w:szCs w:val="20"/>
              </w:rPr>
              <w:t>Итого</w:t>
            </w:r>
          </w:p>
        </w:tc>
        <w:tc>
          <w:tcPr>
            <w:tcW w:w="1183" w:type="dxa"/>
            <w:tcBorders>
              <w:top w:val="single" w:sz="4" w:space="0" w:color="auto"/>
              <w:left w:val="nil"/>
              <w:bottom w:val="single" w:sz="4" w:space="0" w:color="auto"/>
              <w:right w:val="single" w:sz="4" w:space="0" w:color="auto"/>
            </w:tcBorders>
            <w:shd w:val="clear" w:color="auto" w:fill="auto"/>
            <w:vAlign w:val="center"/>
            <w:hideMark/>
          </w:tcPr>
          <w:p w14:paraId="2B35E4F1" w14:textId="77777777" w:rsidR="00F833E4" w:rsidRDefault="00F833E4">
            <w:pPr>
              <w:jc w:val="right"/>
              <w:rPr>
                <w:b/>
                <w:bCs/>
                <w:color w:val="000000"/>
                <w:sz w:val="20"/>
                <w:szCs w:val="20"/>
              </w:rPr>
            </w:pPr>
            <w:r>
              <w:rPr>
                <w:b/>
                <w:bCs/>
                <w:color w:val="000000"/>
                <w:sz w:val="20"/>
                <w:szCs w:val="20"/>
              </w:rPr>
              <w:t xml:space="preserve">371,4 </w:t>
            </w:r>
          </w:p>
        </w:tc>
        <w:tc>
          <w:tcPr>
            <w:tcW w:w="696" w:type="dxa"/>
            <w:tcBorders>
              <w:top w:val="single" w:sz="4" w:space="0" w:color="auto"/>
              <w:left w:val="nil"/>
              <w:bottom w:val="single" w:sz="4" w:space="0" w:color="auto"/>
              <w:right w:val="single" w:sz="4" w:space="0" w:color="auto"/>
            </w:tcBorders>
            <w:shd w:val="clear" w:color="auto" w:fill="auto"/>
            <w:vAlign w:val="center"/>
            <w:hideMark/>
          </w:tcPr>
          <w:p w14:paraId="4D9CCEB0" w14:textId="77777777" w:rsidR="00F833E4" w:rsidRDefault="00F833E4">
            <w:pPr>
              <w:jc w:val="right"/>
              <w:rPr>
                <w:b/>
                <w:bCs/>
                <w:color w:val="000000"/>
                <w:sz w:val="20"/>
                <w:szCs w:val="20"/>
              </w:rPr>
            </w:pPr>
            <w:r>
              <w:rPr>
                <w:b/>
                <w:bCs/>
                <w:color w:val="000000"/>
                <w:sz w:val="20"/>
                <w:szCs w:val="20"/>
              </w:rPr>
              <w:t xml:space="preserve">533,1 </w:t>
            </w:r>
          </w:p>
        </w:tc>
        <w:tc>
          <w:tcPr>
            <w:tcW w:w="666" w:type="dxa"/>
            <w:tcBorders>
              <w:top w:val="single" w:sz="4" w:space="0" w:color="auto"/>
              <w:left w:val="nil"/>
              <w:bottom w:val="single" w:sz="4" w:space="0" w:color="auto"/>
              <w:right w:val="single" w:sz="4" w:space="0" w:color="auto"/>
            </w:tcBorders>
            <w:shd w:val="clear" w:color="auto" w:fill="auto"/>
            <w:vAlign w:val="center"/>
            <w:hideMark/>
          </w:tcPr>
          <w:p w14:paraId="13B20750" w14:textId="77777777" w:rsidR="00F833E4" w:rsidRDefault="00F833E4">
            <w:pPr>
              <w:jc w:val="right"/>
              <w:rPr>
                <w:b/>
                <w:bCs/>
                <w:color w:val="000000"/>
                <w:sz w:val="20"/>
                <w:szCs w:val="20"/>
              </w:rPr>
            </w:pPr>
            <w:r>
              <w:rPr>
                <w:b/>
                <w:bCs/>
                <w:color w:val="000000"/>
                <w:sz w:val="20"/>
                <w:szCs w:val="20"/>
              </w:rPr>
              <w:t xml:space="preserve">231,7 </w:t>
            </w:r>
          </w:p>
        </w:tc>
        <w:tc>
          <w:tcPr>
            <w:tcW w:w="666" w:type="dxa"/>
            <w:tcBorders>
              <w:top w:val="single" w:sz="4" w:space="0" w:color="auto"/>
              <w:left w:val="nil"/>
              <w:bottom w:val="single" w:sz="4" w:space="0" w:color="auto"/>
              <w:right w:val="double" w:sz="6" w:space="0" w:color="auto"/>
            </w:tcBorders>
            <w:shd w:val="clear" w:color="auto" w:fill="auto"/>
            <w:vAlign w:val="center"/>
            <w:hideMark/>
          </w:tcPr>
          <w:p w14:paraId="2FCF4594" w14:textId="77777777" w:rsidR="00F833E4" w:rsidRDefault="00F833E4">
            <w:pPr>
              <w:jc w:val="right"/>
              <w:rPr>
                <w:b/>
                <w:bCs/>
                <w:color w:val="000000"/>
                <w:sz w:val="20"/>
                <w:szCs w:val="20"/>
              </w:rPr>
            </w:pPr>
            <w:r>
              <w:rPr>
                <w:b/>
                <w:bCs/>
                <w:color w:val="000000"/>
                <w:sz w:val="20"/>
                <w:szCs w:val="20"/>
              </w:rPr>
              <w:t xml:space="preserve">231,4 </w:t>
            </w:r>
          </w:p>
        </w:tc>
      </w:tr>
      <w:tr w:rsidR="00F833E4" w14:paraId="50CA9350" w14:textId="77777777" w:rsidTr="00143719">
        <w:trPr>
          <w:trHeight w:val="47"/>
        </w:trPr>
        <w:tc>
          <w:tcPr>
            <w:tcW w:w="593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5509B93" w14:textId="77777777" w:rsidR="00F833E4" w:rsidRDefault="00F833E4">
            <w:pPr>
              <w:rPr>
                <w:b/>
                <w:bCs/>
                <w:color w:val="000000"/>
                <w:sz w:val="20"/>
                <w:szCs w:val="20"/>
              </w:rPr>
            </w:pPr>
            <w:r>
              <w:rPr>
                <w:b/>
                <w:bCs/>
                <w:color w:val="000000"/>
                <w:sz w:val="20"/>
                <w:szCs w:val="20"/>
              </w:rPr>
              <w:t>из них: федеральный бюджет</w:t>
            </w:r>
          </w:p>
        </w:tc>
        <w:tc>
          <w:tcPr>
            <w:tcW w:w="1183" w:type="dxa"/>
            <w:tcBorders>
              <w:top w:val="nil"/>
              <w:left w:val="nil"/>
              <w:bottom w:val="double" w:sz="6" w:space="0" w:color="auto"/>
              <w:right w:val="single" w:sz="4" w:space="0" w:color="auto"/>
            </w:tcBorders>
            <w:shd w:val="clear" w:color="auto" w:fill="auto"/>
            <w:vAlign w:val="center"/>
            <w:hideMark/>
          </w:tcPr>
          <w:p w14:paraId="706D3077" w14:textId="77777777" w:rsidR="00F833E4" w:rsidRDefault="00F833E4">
            <w:pPr>
              <w:jc w:val="right"/>
              <w:rPr>
                <w:b/>
                <w:bCs/>
                <w:color w:val="000000"/>
                <w:sz w:val="20"/>
                <w:szCs w:val="20"/>
              </w:rPr>
            </w:pPr>
            <w:r>
              <w:rPr>
                <w:b/>
                <w:bCs/>
                <w:color w:val="000000"/>
                <w:sz w:val="20"/>
                <w:szCs w:val="20"/>
              </w:rPr>
              <w:t xml:space="preserve">10,4 </w:t>
            </w:r>
          </w:p>
        </w:tc>
        <w:tc>
          <w:tcPr>
            <w:tcW w:w="696" w:type="dxa"/>
            <w:tcBorders>
              <w:top w:val="nil"/>
              <w:left w:val="nil"/>
              <w:bottom w:val="double" w:sz="6" w:space="0" w:color="auto"/>
              <w:right w:val="single" w:sz="4" w:space="0" w:color="auto"/>
            </w:tcBorders>
            <w:shd w:val="clear" w:color="auto" w:fill="auto"/>
            <w:vAlign w:val="center"/>
            <w:hideMark/>
          </w:tcPr>
          <w:p w14:paraId="27E92BCF" w14:textId="77777777" w:rsidR="00F833E4" w:rsidRDefault="00F833E4">
            <w:pPr>
              <w:jc w:val="right"/>
              <w:rPr>
                <w:b/>
                <w:bCs/>
                <w:color w:val="000000"/>
                <w:sz w:val="20"/>
                <w:szCs w:val="20"/>
              </w:rPr>
            </w:pPr>
            <w:r>
              <w:rPr>
                <w:b/>
                <w:bCs/>
                <w:color w:val="000000"/>
                <w:sz w:val="20"/>
                <w:szCs w:val="20"/>
              </w:rPr>
              <w:t xml:space="preserve">40,7 </w:t>
            </w:r>
          </w:p>
        </w:tc>
        <w:tc>
          <w:tcPr>
            <w:tcW w:w="666" w:type="dxa"/>
            <w:tcBorders>
              <w:top w:val="nil"/>
              <w:left w:val="nil"/>
              <w:bottom w:val="double" w:sz="6" w:space="0" w:color="auto"/>
              <w:right w:val="single" w:sz="4" w:space="0" w:color="auto"/>
            </w:tcBorders>
            <w:shd w:val="clear" w:color="auto" w:fill="auto"/>
            <w:vAlign w:val="center"/>
            <w:hideMark/>
          </w:tcPr>
          <w:p w14:paraId="3742714D" w14:textId="77777777" w:rsidR="00F833E4" w:rsidRDefault="00F833E4">
            <w:pPr>
              <w:jc w:val="right"/>
              <w:rPr>
                <w:b/>
                <w:bCs/>
                <w:color w:val="000000"/>
                <w:sz w:val="20"/>
                <w:szCs w:val="20"/>
              </w:rPr>
            </w:pPr>
            <w:r>
              <w:rPr>
                <w:b/>
                <w:bCs/>
                <w:color w:val="000000"/>
                <w:sz w:val="20"/>
                <w:szCs w:val="20"/>
              </w:rPr>
              <w:t xml:space="preserve">8,2 </w:t>
            </w:r>
          </w:p>
        </w:tc>
        <w:tc>
          <w:tcPr>
            <w:tcW w:w="666" w:type="dxa"/>
            <w:tcBorders>
              <w:top w:val="nil"/>
              <w:left w:val="nil"/>
              <w:bottom w:val="double" w:sz="6" w:space="0" w:color="auto"/>
              <w:right w:val="double" w:sz="6" w:space="0" w:color="auto"/>
            </w:tcBorders>
            <w:shd w:val="clear" w:color="auto" w:fill="auto"/>
            <w:vAlign w:val="center"/>
            <w:hideMark/>
          </w:tcPr>
          <w:p w14:paraId="0B016D4B" w14:textId="77777777" w:rsidR="00F833E4" w:rsidRDefault="00F833E4">
            <w:pPr>
              <w:jc w:val="right"/>
              <w:rPr>
                <w:b/>
                <w:bCs/>
                <w:color w:val="000000"/>
                <w:sz w:val="20"/>
                <w:szCs w:val="20"/>
              </w:rPr>
            </w:pPr>
            <w:r>
              <w:rPr>
                <w:b/>
                <w:bCs/>
                <w:color w:val="000000"/>
                <w:sz w:val="20"/>
                <w:szCs w:val="20"/>
              </w:rPr>
              <w:t xml:space="preserve">0,0 </w:t>
            </w:r>
          </w:p>
        </w:tc>
      </w:tr>
    </w:tbl>
    <w:p w14:paraId="0BA82A2D" w14:textId="77777777" w:rsidR="00143719" w:rsidRPr="00262822" w:rsidRDefault="00143719" w:rsidP="0077483D">
      <w:pPr>
        <w:ind w:firstLine="851"/>
        <w:jc w:val="both"/>
        <w:rPr>
          <w:sz w:val="28"/>
          <w:szCs w:val="28"/>
        </w:rPr>
      </w:pPr>
    </w:p>
    <w:p w14:paraId="7904C993" w14:textId="6D006A82" w:rsidR="0077483D" w:rsidRDefault="00262822" w:rsidP="00695C4E">
      <w:pPr>
        <w:ind w:firstLine="709"/>
        <w:jc w:val="both"/>
        <w:rPr>
          <w:sz w:val="28"/>
          <w:szCs w:val="28"/>
        </w:rPr>
      </w:pPr>
      <w:r>
        <w:rPr>
          <w:sz w:val="28"/>
          <w:szCs w:val="28"/>
        </w:rPr>
        <w:t>Основной объем расходов на реализацию</w:t>
      </w:r>
      <w:r w:rsidR="0077483D" w:rsidRPr="00262822">
        <w:rPr>
          <w:sz w:val="28"/>
          <w:szCs w:val="28"/>
        </w:rPr>
        <w:t xml:space="preserve"> подпрограмм</w:t>
      </w:r>
      <w:r>
        <w:rPr>
          <w:sz w:val="28"/>
          <w:szCs w:val="28"/>
        </w:rPr>
        <w:t>ы</w:t>
      </w:r>
      <w:r w:rsidR="0077483D" w:rsidRPr="00262822">
        <w:rPr>
          <w:sz w:val="28"/>
          <w:szCs w:val="28"/>
        </w:rPr>
        <w:t xml:space="preserve"> № 3 предусматриваются на обеспечение деятельности ГАУ АО «Управление информационно-коммуникационных технологий Архангельской области», удельный вес которых в общей сумме расходов по подпрограмме на </w:t>
      </w:r>
      <w:r w:rsidR="00695C4E">
        <w:rPr>
          <w:sz w:val="28"/>
          <w:szCs w:val="28"/>
        </w:rPr>
        <w:t xml:space="preserve">2022 год </w:t>
      </w:r>
      <w:r w:rsidR="0077483D" w:rsidRPr="00262822">
        <w:rPr>
          <w:sz w:val="28"/>
          <w:szCs w:val="28"/>
        </w:rPr>
        <w:t xml:space="preserve">составляет от </w:t>
      </w:r>
      <w:r w:rsidR="00695C4E">
        <w:rPr>
          <w:sz w:val="28"/>
          <w:szCs w:val="28"/>
        </w:rPr>
        <w:t>4</w:t>
      </w:r>
      <w:r w:rsidR="0077483D" w:rsidRPr="00262822">
        <w:rPr>
          <w:sz w:val="28"/>
          <w:szCs w:val="28"/>
        </w:rPr>
        <w:t>7 %</w:t>
      </w:r>
      <w:r w:rsidR="00695C4E">
        <w:rPr>
          <w:sz w:val="28"/>
          <w:szCs w:val="28"/>
        </w:rPr>
        <w:t>, на плановый период 2023 и 2024 годов – от 73 %</w:t>
      </w:r>
      <w:r w:rsidR="0077483D" w:rsidRPr="00262822">
        <w:rPr>
          <w:sz w:val="28"/>
          <w:szCs w:val="28"/>
        </w:rPr>
        <w:t xml:space="preserve"> до </w:t>
      </w:r>
      <w:r w:rsidR="00695C4E">
        <w:rPr>
          <w:sz w:val="28"/>
          <w:szCs w:val="28"/>
        </w:rPr>
        <w:t>75</w:t>
      </w:r>
      <w:r w:rsidR="0077483D" w:rsidRPr="00262822">
        <w:rPr>
          <w:sz w:val="28"/>
          <w:szCs w:val="28"/>
        </w:rPr>
        <w:t> %.</w:t>
      </w:r>
    </w:p>
    <w:p w14:paraId="0D6B8BEB" w14:textId="50CB9FF3" w:rsidR="00463335" w:rsidRDefault="00463335" w:rsidP="00695C4E">
      <w:pPr>
        <w:ind w:firstLine="709"/>
        <w:jc w:val="both"/>
        <w:rPr>
          <w:color w:val="000000"/>
          <w:sz w:val="28"/>
          <w:szCs w:val="28"/>
        </w:rPr>
      </w:pPr>
      <w:r w:rsidRPr="00463335">
        <w:rPr>
          <w:color w:val="000000"/>
          <w:sz w:val="28"/>
          <w:szCs w:val="28"/>
        </w:rPr>
        <w:lastRenderedPageBreak/>
        <w:t>По мероприятию «Информационно-техническое обеспечение деятельности исполнительных органов государственной власти Архангельской области» планируется увеличение ассигнований на</w:t>
      </w:r>
      <w:r w:rsidR="00C41313">
        <w:rPr>
          <w:color w:val="000000"/>
          <w:sz w:val="28"/>
          <w:szCs w:val="28"/>
        </w:rPr>
        <w:t xml:space="preserve"> 57,7 млн.руб. или более, чем в 2 раза. </w:t>
      </w:r>
      <w:r w:rsidR="00E36A96">
        <w:rPr>
          <w:color w:val="000000"/>
          <w:sz w:val="28"/>
          <w:szCs w:val="28"/>
        </w:rPr>
        <w:t>Средства планируется направить ГАУ АО «ИКТ» на централизацию материально-технического обеспечения и технического обслуживания информационно-коммуникационной инфраструктуры и оборудования всех 26 исполнительных органов государственной власти Архангельской области.</w:t>
      </w:r>
    </w:p>
    <w:p w14:paraId="05A6A78F" w14:textId="1C7D22BD" w:rsidR="00A73F41" w:rsidRDefault="00A73F41" w:rsidP="00695C4E">
      <w:pPr>
        <w:ind w:firstLine="709"/>
        <w:jc w:val="both"/>
        <w:rPr>
          <w:sz w:val="28"/>
          <w:szCs w:val="28"/>
        </w:rPr>
      </w:pPr>
      <w:r>
        <w:rPr>
          <w:sz w:val="28"/>
          <w:szCs w:val="28"/>
        </w:rPr>
        <w:t>Также в рамках подпрограммы № 3 планируется реализация ряда мероприятий только в 2022 году. Из них:</w:t>
      </w:r>
    </w:p>
    <w:p w14:paraId="31BC3655" w14:textId="4FA1000B" w:rsidR="00A73F41" w:rsidRPr="00B3701B" w:rsidRDefault="0048516C" w:rsidP="00A438B0">
      <w:pPr>
        <w:pStyle w:val="afe"/>
        <w:numPr>
          <w:ilvl w:val="0"/>
          <w:numId w:val="16"/>
        </w:numPr>
        <w:spacing w:after="0" w:line="240" w:lineRule="auto"/>
        <w:ind w:left="0" w:firstLine="709"/>
        <w:jc w:val="both"/>
        <w:rPr>
          <w:rFonts w:ascii="Times New Roman" w:hAnsi="Times New Roman"/>
          <w:sz w:val="28"/>
          <w:szCs w:val="28"/>
        </w:rPr>
      </w:pPr>
      <w:r w:rsidRPr="00B3701B">
        <w:rPr>
          <w:rFonts w:ascii="Times New Roman" w:hAnsi="Times New Roman"/>
          <w:sz w:val="28"/>
          <w:szCs w:val="28"/>
        </w:rPr>
        <w:t>на создание и развитие единой цифровой телефонной связи Правительства Архангельской области предусмотрено 12,2 млн.руб.</w:t>
      </w:r>
      <w:r w:rsidR="00982374" w:rsidRPr="00B3701B">
        <w:rPr>
          <w:rFonts w:ascii="Times New Roman" w:hAnsi="Times New Roman"/>
          <w:sz w:val="28"/>
          <w:szCs w:val="28"/>
        </w:rPr>
        <w:t xml:space="preserve"> На указанные средства планируется обеспечить </w:t>
      </w:r>
      <w:r w:rsidR="00982374" w:rsidRPr="00B3701B">
        <w:rPr>
          <w:rFonts w:ascii="Times New Roman" w:hAnsi="Times New Roman"/>
          <w:sz w:val="28"/>
          <w:szCs w:val="28"/>
          <w:lang w:val="en-US"/>
        </w:rPr>
        <w:t>IP</w:t>
      </w:r>
      <w:r w:rsidR="00982374" w:rsidRPr="00B3701B">
        <w:rPr>
          <w:rFonts w:ascii="Times New Roman" w:hAnsi="Times New Roman"/>
          <w:sz w:val="28"/>
          <w:szCs w:val="28"/>
        </w:rPr>
        <w:t>-телефонией 5 исполнительных органов государственной власти Архангельской области;</w:t>
      </w:r>
    </w:p>
    <w:p w14:paraId="69FDFB5D" w14:textId="17491A4C" w:rsidR="00982374" w:rsidRPr="00B3701B" w:rsidRDefault="00E10FE3" w:rsidP="00A438B0">
      <w:pPr>
        <w:pStyle w:val="afe"/>
        <w:numPr>
          <w:ilvl w:val="0"/>
          <w:numId w:val="16"/>
        </w:numPr>
        <w:spacing w:after="0" w:line="240" w:lineRule="auto"/>
        <w:ind w:left="0" w:firstLine="709"/>
        <w:jc w:val="both"/>
        <w:rPr>
          <w:rFonts w:ascii="Times New Roman" w:hAnsi="Times New Roman"/>
          <w:sz w:val="28"/>
          <w:szCs w:val="28"/>
        </w:rPr>
      </w:pPr>
      <w:r w:rsidRPr="00B3701B">
        <w:rPr>
          <w:rFonts w:ascii="Times New Roman" w:hAnsi="Times New Roman"/>
          <w:sz w:val="28"/>
          <w:szCs w:val="28"/>
        </w:rPr>
        <w:t>на создание и развитие платформы коммуникационных систем Правительства Архангельской области планируется направить 15,5 млн.руб.;</w:t>
      </w:r>
    </w:p>
    <w:p w14:paraId="31F17603" w14:textId="7B92FC2E" w:rsidR="00E10FE3" w:rsidRPr="00B3701B" w:rsidRDefault="00E10FE3" w:rsidP="00A438B0">
      <w:pPr>
        <w:pStyle w:val="afe"/>
        <w:numPr>
          <w:ilvl w:val="0"/>
          <w:numId w:val="16"/>
        </w:numPr>
        <w:spacing w:after="0" w:line="240" w:lineRule="auto"/>
        <w:ind w:left="0" w:firstLine="709"/>
        <w:jc w:val="both"/>
        <w:rPr>
          <w:rFonts w:ascii="Times New Roman" w:hAnsi="Times New Roman"/>
          <w:sz w:val="28"/>
          <w:szCs w:val="28"/>
        </w:rPr>
      </w:pPr>
      <w:r w:rsidRPr="00B3701B">
        <w:rPr>
          <w:rFonts w:ascii="Times New Roman" w:hAnsi="Times New Roman"/>
          <w:sz w:val="28"/>
          <w:szCs w:val="28"/>
        </w:rPr>
        <w:t xml:space="preserve">на развитие и модернизацию 2 модулей и подсистем </w:t>
      </w:r>
      <w:r w:rsidR="00B3701B" w:rsidRPr="00B3701B">
        <w:rPr>
          <w:rFonts w:ascii="Times New Roman" w:hAnsi="Times New Roman"/>
          <w:sz w:val="28"/>
          <w:szCs w:val="28"/>
        </w:rPr>
        <w:t>Ситуационного центра Губернатора Архангельской области планируется направить 9,4 млн.руб.</w:t>
      </w:r>
    </w:p>
    <w:p w14:paraId="2BB2C337" w14:textId="77777777" w:rsidR="0077483D" w:rsidRPr="00B3701B" w:rsidRDefault="0077483D" w:rsidP="0077483D">
      <w:pPr>
        <w:ind w:firstLine="851"/>
        <w:jc w:val="both"/>
        <w:rPr>
          <w:sz w:val="28"/>
          <w:szCs w:val="28"/>
        </w:rPr>
      </w:pPr>
    </w:p>
    <w:p w14:paraId="03F7E469" w14:textId="77777777" w:rsidR="0077483D" w:rsidRPr="00B3701B" w:rsidRDefault="0077483D" w:rsidP="0077483D">
      <w:pPr>
        <w:rPr>
          <w:sz w:val="28"/>
          <w:szCs w:val="28"/>
          <w:u w:val="single"/>
        </w:rPr>
      </w:pPr>
      <w:r w:rsidRPr="00B3701B">
        <w:rPr>
          <w:sz w:val="28"/>
          <w:szCs w:val="28"/>
          <w:u w:val="single"/>
        </w:rPr>
        <w:t>Подпрограмма № 4 «Информационная безопасность исполнительных органов государственной власти А</w:t>
      </w:r>
      <w:r w:rsidR="003A616C" w:rsidRPr="00B3701B">
        <w:rPr>
          <w:sz w:val="28"/>
          <w:szCs w:val="28"/>
          <w:u w:val="single"/>
        </w:rPr>
        <w:t>рхангельской области»</w:t>
      </w:r>
    </w:p>
    <w:p w14:paraId="580231F0" w14:textId="04E9169A" w:rsidR="003A616C" w:rsidRPr="00104D67" w:rsidRDefault="003A616C" w:rsidP="00104D67">
      <w:pPr>
        <w:ind w:firstLine="709"/>
        <w:jc w:val="both"/>
        <w:rPr>
          <w:sz w:val="28"/>
          <w:szCs w:val="28"/>
        </w:rPr>
      </w:pPr>
      <w:r w:rsidRPr="00104D67">
        <w:rPr>
          <w:sz w:val="28"/>
          <w:szCs w:val="28"/>
        </w:rPr>
        <w:t>Цель подпрограммы: создание устойчивой и безопасной информационно-телекоммуникационной</w:t>
      </w:r>
      <w:r w:rsidR="007A2DB5">
        <w:rPr>
          <w:sz w:val="28"/>
          <w:szCs w:val="28"/>
        </w:rPr>
        <w:t xml:space="preserve"> </w:t>
      </w:r>
      <w:r w:rsidRPr="00104D67">
        <w:rPr>
          <w:sz w:val="28"/>
          <w:szCs w:val="28"/>
        </w:rPr>
        <w:t>инфраструктуры</w:t>
      </w:r>
      <w:r w:rsidR="007A2DB5">
        <w:rPr>
          <w:sz w:val="28"/>
          <w:szCs w:val="28"/>
        </w:rPr>
        <w:t xml:space="preserve"> </w:t>
      </w:r>
      <w:r w:rsidRPr="00104D67">
        <w:rPr>
          <w:sz w:val="28"/>
          <w:szCs w:val="28"/>
        </w:rPr>
        <w:t>высокоскоростной передачи, обработки и хранения больших объемов данных, доступной для всех исполнительных органов государственной власти Архангельской области и подведомственных им государственных учреждений Архангельской области</w:t>
      </w:r>
    </w:p>
    <w:p w14:paraId="67429AF4" w14:textId="7A73ECA2" w:rsidR="0077483D" w:rsidRPr="00104D67" w:rsidRDefault="003426FE" w:rsidP="00104D67">
      <w:pPr>
        <w:ind w:firstLine="709"/>
        <w:jc w:val="both"/>
        <w:rPr>
          <w:sz w:val="28"/>
          <w:szCs w:val="28"/>
        </w:rPr>
      </w:pPr>
      <w:r w:rsidRPr="00104D67">
        <w:rPr>
          <w:sz w:val="28"/>
          <w:szCs w:val="28"/>
        </w:rPr>
        <w:t>Расходы на 202</w:t>
      </w:r>
      <w:r w:rsidR="00301F13">
        <w:rPr>
          <w:sz w:val="28"/>
          <w:szCs w:val="28"/>
        </w:rPr>
        <w:t>2</w:t>
      </w:r>
      <w:r w:rsidRPr="00104D67">
        <w:rPr>
          <w:sz w:val="28"/>
          <w:szCs w:val="28"/>
        </w:rPr>
        <w:t xml:space="preserve"> год п</w:t>
      </w:r>
      <w:r w:rsidR="0077483D" w:rsidRPr="00104D67">
        <w:rPr>
          <w:sz w:val="28"/>
          <w:szCs w:val="28"/>
        </w:rPr>
        <w:t>о подпрограмме из областного бюджета предусматриваются в виде субсидий автономным учреждениям, подведомственным минсвязи Архангельской области.</w:t>
      </w:r>
      <w:r w:rsidRPr="00104D67">
        <w:rPr>
          <w:sz w:val="28"/>
          <w:szCs w:val="28"/>
        </w:rPr>
        <w:t xml:space="preserve"> На </w:t>
      </w:r>
      <w:r w:rsidR="0077483D" w:rsidRPr="00104D67">
        <w:rPr>
          <w:sz w:val="28"/>
          <w:szCs w:val="28"/>
        </w:rPr>
        <w:t xml:space="preserve">2022 – 2023 годы </w:t>
      </w:r>
      <w:r w:rsidRPr="00104D67">
        <w:rPr>
          <w:sz w:val="28"/>
          <w:szCs w:val="28"/>
        </w:rPr>
        <w:t>расходы не предусматриваются</w:t>
      </w:r>
      <w:r w:rsidR="0077483D" w:rsidRPr="00104D67">
        <w:rPr>
          <w:sz w:val="28"/>
          <w:szCs w:val="28"/>
        </w:rPr>
        <w:t>.</w:t>
      </w:r>
    </w:p>
    <w:p w14:paraId="013F6985" w14:textId="6FB98A68" w:rsidR="0077483D" w:rsidRPr="0035110D" w:rsidRDefault="0035110D" w:rsidP="00B913A1">
      <w:pPr>
        <w:ind w:firstLine="709"/>
        <w:jc w:val="both"/>
        <w:rPr>
          <w:sz w:val="28"/>
          <w:szCs w:val="28"/>
        </w:rPr>
      </w:pPr>
      <w:r>
        <w:rPr>
          <w:sz w:val="28"/>
          <w:szCs w:val="28"/>
        </w:rPr>
        <w:t>Расходы в разрезе мероприятий</w:t>
      </w:r>
      <w:r w:rsidR="0077483D" w:rsidRPr="0035110D">
        <w:rPr>
          <w:sz w:val="28"/>
          <w:szCs w:val="28"/>
        </w:rPr>
        <w:t xml:space="preserve"> подпрограммы № 4 представлен</w:t>
      </w:r>
      <w:r>
        <w:rPr>
          <w:sz w:val="28"/>
          <w:szCs w:val="28"/>
        </w:rPr>
        <w:t>ы</w:t>
      </w:r>
      <w:r w:rsidR="0077483D" w:rsidRPr="0035110D">
        <w:rPr>
          <w:sz w:val="28"/>
          <w:szCs w:val="28"/>
        </w:rPr>
        <w:t xml:space="preserve"> в таблице </w:t>
      </w:r>
      <w:r w:rsidR="00ED484E">
        <w:rPr>
          <w:sz w:val="28"/>
          <w:szCs w:val="28"/>
        </w:rPr>
        <w:t>117</w:t>
      </w:r>
      <w:r w:rsidR="0077483D" w:rsidRPr="0035110D">
        <w:rPr>
          <w:sz w:val="28"/>
          <w:szCs w:val="28"/>
        </w:rPr>
        <w:t>.</w:t>
      </w:r>
    </w:p>
    <w:p w14:paraId="78BFD5D9" w14:textId="77777777" w:rsidR="0077483D" w:rsidRPr="0035110D" w:rsidRDefault="0077483D" w:rsidP="0077483D">
      <w:pPr>
        <w:rPr>
          <w:sz w:val="16"/>
          <w:szCs w:val="16"/>
        </w:rPr>
      </w:pPr>
    </w:p>
    <w:p w14:paraId="775E0130" w14:textId="77777777" w:rsidR="0035110D" w:rsidRPr="001A6BAE" w:rsidRDefault="0035110D" w:rsidP="0035110D">
      <w:pPr>
        <w:pStyle w:val="af9"/>
        <w:rPr>
          <w:rStyle w:val="afff3"/>
          <w:rFonts w:ascii="Times New Roman" w:hAnsi="Times New Roman"/>
          <w:i w:val="0"/>
          <w:sz w:val="24"/>
          <w:szCs w:val="24"/>
        </w:rPr>
      </w:pPr>
      <w:r w:rsidRPr="001A6BAE">
        <w:rPr>
          <w:rStyle w:val="afff3"/>
          <w:rFonts w:ascii="Times New Roman" w:hAnsi="Times New Roman"/>
          <w:i w:val="0"/>
          <w:sz w:val="24"/>
          <w:szCs w:val="24"/>
        </w:rPr>
        <w:t xml:space="preserve">Таблица </w:t>
      </w:r>
      <w:r w:rsidRPr="001A6BAE">
        <w:rPr>
          <w:rStyle w:val="afff3"/>
          <w:rFonts w:ascii="Times New Roman" w:hAnsi="Times New Roman"/>
          <w:i w:val="0"/>
          <w:sz w:val="24"/>
          <w:szCs w:val="24"/>
        </w:rPr>
        <w:fldChar w:fldCharType="begin"/>
      </w:r>
      <w:r w:rsidRPr="001A6BAE">
        <w:rPr>
          <w:rStyle w:val="afff3"/>
          <w:rFonts w:ascii="Times New Roman" w:hAnsi="Times New Roman"/>
          <w:i w:val="0"/>
          <w:sz w:val="24"/>
          <w:szCs w:val="24"/>
        </w:rPr>
        <w:instrText xml:space="preserve"> SEQ Таблица \* ARABIC </w:instrText>
      </w:r>
      <w:r w:rsidRPr="001A6BAE">
        <w:rPr>
          <w:rStyle w:val="afff3"/>
          <w:rFonts w:ascii="Times New Roman" w:hAnsi="Times New Roman"/>
          <w:i w:val="0"/>
          <w:sz w:val="24"/>
          <w:szCs w:val="24"/>
        </w:rPr>
        <w:fldChar w:fldCharType="separate"/>
      </w:r>
      <w:r w:rsidR="00473415">
        <w:rPr>
          <w:rStyle w:val="afff3"/>
          <w:rFonts w:ascii="Times New Roman" w:hAnsi="Times New Roman"/>
          <w:i w:val="0"/>
          <w:noProof/>
          <w:sz w:val="24"/>
          <w:szCs w:val="24"/>
        </w:rPr>
        <w:t>117</w:t>
      </w:r>
      <w:r w:rsidRPr="001A6BAE">
        <w:rPr>
          <w:rStyle w:val="afff3"/>
          <w:rFonts w:ascii="Times New Roman" w:hAnsi="Times New Roman"/>
          <w:i w:val="0"/>
          <w:sz w:val="24"/>
          <w:szCs w:val="24"/>
        </w:rPr>
        <w:fldChar w:fldCharType="end"/>
      </w:r>
      <w:r w:rsidRPr="001A6BAE">
        <w:rPr>
          <w:rStyle w:val="afff3"/>
          <w:rFonts w:ascii="Times New Roman" w:hAnsi="Times New Roman"/>
          <w:i w:val="0"/>
          <w:sz w:val="24"/>
          <w:szCs w:val="24"/>
        </w:rPr>
        <w:t>. Расходы из областного бюджета</w:t>
      </w:r>
      <w:r>
        <w:rPr>
          <w:rStyle w:val="afff3"/>
          <w:rFonts w:ascii="Times New Roman" w:hAnsi="Times New Roman"/>
          <w:i w:val="0"/>
          <w:sz w:val="24"/>
          <w:szCs w:val="24"/>
        </w:rPr>
        <w:t xml:space="preserve"> в 2021 – 2024 годах</w:t>
      </w:r>
      <w:r w:rsidRPr="001A6BAE">
        <w:rPr>
          <w:rStyle w:val="afff3"/>
          <w:rFonts w:ascii="Times New Roman" w:hAnsi="Times New Roman"/>
          <w:i w:val="0"/>
          <w:sz w:val="24"/>
          <w:szCs w:val="24"/>
        </w:rPr>
        <w:t>, направляемые по подпрограмме № </w:t>
      </w:r>
      <w:r>
        <w:rPr>
          <w:rStyle w:val="afff3"/>
          <w:rFonts w:ascii="Times New Roman" w:hAnsi="Times New Roman"/>
          <w:i w:val="0"/>
          <w:sz w:val="24"/>
          <w:szCs w:val="24"/>
        </w:rPr>
        <w:t>3</w:t>
      </w:r>
      <w:r w:rsidRPr="001A6BAE">
        <w:rPr>
          <w:rStyle w:val="afff3"/>
          <w:rFonts w:ascii="Times New Roman" w:hAnsi="Times New Roman"/>
          <w:i w:val="0"/>
          <w:sz w:val="24"/>
          <w:szCs w:val="24"/>
        </w:rPr>
        <w:t xml:space="preserve"> госпрограммы</w:t>
      </w:r>
      <w:r>
        <w:rPr>
          <w:rStyle w:val="afff3"/>
          <w:rFonts w:ascii="Times New Roman" w:hAnsi="Times New Roman"/>
          <w:i w:val="0"/>
          <w:sz w:val="24"/>
          <w:szCs w:val="24"/>
        </w:rPr>
        <w:t xml:space="preserve"> в разрезе мероприятий</w:t>
      </w:r>
      <w:r w:rsidRPr="001A6BAE">
        <w:rPr>
          <w:rStyle w:val="afff3"/>
          <w:rFonts w:ascii="Times New Roman" w:hAnsi="Times New Roman"/>
          <w:i w:val="0"/>
          <w:sz w:val="24"/>
          <w:szCs w:val="24"/>
        </w:rPr>
        <w:t>, млн.руб.</w:t>
      </w:r>
    </w:p>
    <w:tbl>
      <w:tblPr>
        <w:tblW w:w="9271" w:type="dxa"/>
        <w:tblInd w:w="-23" w:type="dxa"/>
        <w:tblLook w:val="04A0" w:firstRow="1" w:lastRow="0" w:firstColumn="1" w:lastColumn="0" w:noHBand="0" w:noVBand="1"/>
      </w:tblPr>
      <w:tblGrid>
        <w:gridCol w:w="709"/>
        <w:gridCol w:w="6662"/>
        <w:gridCol w:w="1183"/>
        <w:gridCol w:w="717"/>
      </w:tblGrid>
      <w:tr w:rsidR="0035110D" w14:paraId="02B62A76" w14:textId="77777777" w:rsidTr="00370944">
        <w:trPr>
          <w:trHeight w:val="285"/>
        </w:trPr>
        <w:tc>
          <w:tcPr>
            <w:tcW w:w="70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042D12C" w14:textId="77777777" w:rsidR="0035110D" w:rsidRDefault="0035110D">
            <w:pPr>
              <w:jc w:val="center"/>
              <w:rPr>
                <w:b/>
                <w:bCs/>
                <w:color w:val="000000"/>
                <w:sz w:val="20"/>
                <w:szCs w:val="20"/>
              </w:rPr>
            </w:pPr>
            <w:r>
              <w:rPr>
                <w:b/>
                <w:bCs/>
                <w:color w:val="000000"/>
                <w:sz w:val="20"/>
                <w:szCs w:val="20"/>
              </w:rPr>
              <w:t>№ ме-ропр.</w:t>
            </w:r>
          </w:p>
        </w:tc>
        <w:tc>
          <w:tcPr>
            <w:tcW w:w="6662" w:type="dxa"/>
            <w:tcBorders>
              <w:top w:val="double" w:sz="6" w:space="0" w:color="auto"/>
              <w:left w:val="nil"/>
              <w:bottom w:val="single" w:sz="4" w:space="0" w:color="auto"/>
              <w:right w:val="single" w:sz="4" w:space="0" w:color="auto"/>
            </w:tcBorders>
            <w:shd w:val="clear" w:color="auto" w:fill="auto"/>
            <w:vAlign w:val="center"/>
            <w:hideMark/>
          </w:tcPr>
          <w:p w14:paraId="5E5F57B4" w14:textId="77777777" w:rsidR="0035110D" w:rsidRDefault="0035110D">
            <w:pPr>
              <w:jc w:val="center"/>
              <w:rPr>
                <w:b/>
                <w:bCs/>
                <w:color w:val="000000"/>
                <w:sz w:val="20"/>
                <w:szCs w:val="20"/>
              </w:rPr>
            </w:pPr>
            <w:r>
              <w:rPr>
                <w:b/>
                <w:bCs/>
                <w:color w:val="000000"/>
                <w:sz w:val="20"/>
                <w:szCs w:val="20"/>
              </w:rPr>
              <w:t>Наименование</w:t>
            </w:r>
          </w:p>
        </w:tc>
        <w:tc>
          <w:tcPr>
            <w:tcW w:w="1183" w:type="dxa"/>
            <w:tcBorders>
              <w:top w:val="double" w:sz="6" w:space="0" w:color="auto"/>
              <w:left w:val="nil"/>
              <w:bottom w:val="single" w:sz="4" w:space="0" w:color="auto"/>
              <w:right w:val="single" w:sz="4" w:space="0" w:color="auto"/>
            </w:tcBorders>
            <w:shd w:val="clear" w:color="auto" w:fill="auto"/>
            <w:vAlign w:val="center"/>
            <w:hideMark/>
          </w:tcPr>
          <w:p w14:paraId="0AB4829D" w14:textId="77777777" w:rsidR="0035110D" w:rsidRDefault="0035110D">
            <w:pPr>
              <w:jc w:val="center"/>
              <w:rPr>
                <w:b/>
                <w:bCs/>
                <w:color w:val="000000"/>
                <w:sz w:val="20"/>
                <w:szCs w:val="20"/>
              </w:rPr>
            </w:pPr>
            <w:r>
              <w:rPr>
                <w:b/>
                <w:bCs/>
                <w:color w:val="000000"/>
                <w:sz w:val="20"/>
                <w:szCs w:val="20"/>
              </w:rPr>
              <w:t>2021 год (роспись на 01.11.2021)</w:t>
            </w:r>
          </w:p>
        </w:tc>
        <w:tc>
          <w:tcPr>
            <w:tcW w:w="717" w:type="dxa"/>
            <w:tcBorders>
              <w:top w:val="double" w:sz="6" w:space="0" w:color="auto"/>
              <w:left w:val="nil"/>
              <w:bottom w:val="single" w:sz="4" w:space="0" w:color="auto"/>
              <w:right w:val="single" w:sz="4" w:space="0" w:color="auto"/>
            </w:tcBorders>
            <w:shd w:val="clear" w:color="auto" w:fill="auto"/>
            <w:vAlign w:val="center"/>
            <w:hideMark/>
          </w:tcPr>
          <w:p w14:paraId="4A037BEE" w14:textId="77777777" w:rsidR="0035110D" w:rsidRDefault="0035110D">
            <w:pPr>
              <w:jc w:val="center"/>
              <w:rPr>
                <w:b/>
                <w:bCs/>
                <w:color w:val="000000"/>
                <w:sz w:val="20"/>
                <w:szCs w:val="20"/>
              </w:rPr>
            </w:pPr>
            <w:r>
              <w:rPr>
                <w:b/>
                <w:bCs/>
                <w:color w:val="000000"/>
                <w:sz w:val="20"/>
                <w:szCs w:val="20"/>
              </w:rPr>
              <w:t>2022 год</w:t>
            </w:r>
          </w:p>
        </w:tc>
      </w:tr>
      <w:tr w:rsidR="0035110D" w14:paraId="785D04A2" w14:textId="77777777" w:rsidTr="00370944">
        <w:trPr>
          <w:trHeight w:val="5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2187B1E8" w14:textId="77777777" w:rsidR="0035110D" w:rsidRDefault="0035110D">
            <w:pPr>
              <w:rPr>
                <w:color w:val="000000"/>
                <w:sz w:val="20"/>
                <w:szCs w:val="20"/>
              </w:rPr>
            </w:pPr>
            <w:r>
              <w:rPr>
                <w:color w:val="000000"/>
                <w:sz w:val="20"/>
                <w:szCs w:val="20"/>
              </w:rPr>
              <w:t>1.1.</w:t>
            </w:r>
          </w:p>
        </w:tc>
        <w:tc>
          <w:tcPr>
            <w:tcW w:w="6662" w:type="dxa"/>
            <w:tcBorders>
              <w:top w:val="nil"/>
              <w:left w:val="nil"/>
              <w:bottom w:val="single" w:sz="4" w:space="0" w:color="auto"/>
              <w:right w:val="single" w:sz="4" w:space="0" w:color="auto"/>
            </w:tcBorders>
            <w:shd w:val="clear" w:color="auto" w:fill="auto"/>
            <w:vAlign w:val="center"/>
            <w:hideMark/>
          </w:tcPr>
          <w:p w14:paraId="6DC0DE3C" w14:textId="77777777" w:rsidR="0035110D" w:rsidRDefault="0035110D">
            <w:pPr>
              <w:rPr>
                <w:color w:val="000000"/>
                <w:sz w:val="20"/>
                <w:szCs w:val="20"/>
              </w:rPr>
            </w:pPr>
            <w:r>
              <w:rPr>
                <w:color w:val="000000"/>
                <w:sz w:val="20"/>
                <w:szCs w:val="20"/>
              </w:rPr>
              <w:t>Перевод автоматизированных рабочих мест работников исполнительных органов государственной власти Архангельской области и подведомственных государственных учреждений Архангельской области под управление операционной системы из Единого реестра российского программного обеспечения</w:t>
            </w:r>
          </w:p>
        </w:tc>
        <w:tc>
          <w:tcPr>
            <w:tcW w:w="1183" w:type="dxa"/>
            <w:tcBorders>
              <w:top w:val="nil"/>
              <w:left w:val="nil"/>
              <w:bottom w:val="single" w:sz="4" w:space="0" w:color="auto"/>
              <w:right w:val="single" w:sz="4" w:space="0" w:color="auto"/>
            </w:tcBorders>
            <w:shd w:val="clear" w:color="auto" w:fill="auto"/>
            <w:vAlign w:val="center"/>
            <w:hideMark/>
          </w:tcPr>
          <w:p w14:paraId="1B1A832F" w14:textId="77777777" w:rsidR="0035110D" w:rsidRDefault="0035110D">
            <w:pPr>
              <w:jc w:val="right"/>
              <w:rPr>
                <w:color w:val="000000"/>
                <w:sz w:val="20"/>
                <w:szCs w:val="20"/>
              </w:rPr>
            </w:pPr>
            <w:r>
              <w:rPr>
                <w:color w:val="000000"/>
                <w:sz w:val="20"/>
                <w:szCs w:val="20"/>
              </w:rPr>
              <w:t xml:space="preserve">9,9 </w:t>
            </w:r>
          </w:p>
        </w:tc>
        <w:tc>
          <w:tcPr>
            <w:tcW w:w="717" w:type="dxa"/>
            <w:tcBorders>
              <w:top w:val="nil"/>
              <w:left w:val="nil"/>
              <w:bottom w:val="single" w:sz="4" w:space="0" w:color="auto"/>
              <w:right w:val="single" w:sz="4" w:space="0" w:color="auto"/>
            </w:tcBorders>
            <w:shd w:val="clear" w:color="auto" w:fill="auto"/>
            <w:vAlign w:val="center"/>
            <w:hideMark/>
          </w:tcPr>
          <w:p w14:paraId="63275E64" w14:textId="77777777" w:rsidR="0035110D" w:rsidRDefault="0035110D">
            <w:pPr>
              <w:jc w:val="right"/>
              <w:rPr>
                <w:color w:val="000000"/>
                <w:sz w:val="20"/>
                <w:szCs w:val="20"/>
              </w:rPr>
            </w:pPr>
            <w:r>
              <w:rPr>
                <w:color w:val="000000"/>
                <w:sz w:val="20"/>
                <w:szCs w:val="20"/>
              </w:rPr>
              <w:t xml:space="preserve">100,0 </w:t>
            </w:r>
          </w:p>
        </w:tc>
      </w:tr>
      <w:tr w:rsidR="0035110D" w14:paraId="5D4AD571" w14:textId="77777777" w:rsidTr="00370944">
        <w:trPr>
          <w:trHeight w:val="47"/>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2387A0AE" w14:textId="77777777" w:rsidR="0035110D" w:rsidRDefault="0035110D">
            <w:pPr>
              <w:rPr>
                <w:color w:val="000000"/>
                <w:sz w:val="20"/>
                <w:szCs w:val="20"/>
              </w:rPr>
            </w:pPr>
            <w:r>
              <w:rPr>
                <w:color w:val="000000"/>
                <w:sz w:val="20"/>
                <w:szCs w:val="20"/>
              </w:rPr>
              <w:t>2.2.</w:t>
            </w:r>
          </w:p>
        </w:tc>
        <w:tc>
          <w:tcPr>
            <w:tcW w:w="6662" w:type="dxa"/>
            <w:tcBorders>
              <w:top w:val="nil"/>
              <w:left w:val="nil"/>
              <w:bottom w:val="single" w:sz="4" w:space="0" w:color="auto"/>
              <w:right w:val="single" w:sz="4" w:space="0" w:color="auto"/>
            </w:tcBorders>
            <w:shd w:val="clear" w:color="auto" w:fill="auto"/>
            <w:vAlign w:val="center"/>
            <w:hideMark/>
          </w:tcPr>
          <w:p w14:paraId="252C075B" w14:textId="77777777" w:rsidR="0035110D" w:rsidRDefault="0035110D">
            <w:pPr>
              <w:rPr>
                <w:color w:val="000000"/>
                <w:sz w:val="20"/>
                <w:szCs w:val="20"/>
              </w:rPr>
            </w:pPr>
            <w:r>
              <w:rPr>
                <w:color w:val="000000"/>
                <w:sz w:val="20"/>
                <w:szCs w:val="20"/>
              </w:rPr>
              <w:t>Модернизация защищенных сетей передачи данных</w:t>
            </w:r>
          </w:p>
        </w:tc>
        <w:tc>
          <w:tcPr>
            <w:tcW w:w="1183" w:type="dxa"/>
            <w:tcBorders>
              <w:top w:val="nil"/>
              <w:left w:val="nil"/>
              <w:bottom w:val="single" w:sz="4" w:space="0" w:color="auto"/>
              <w:right w:val="single" w:sz="4" w:space="0" w:color="auto"/>
            </w:tcBorders>
            <w:shd w:val="clear" w:color="auto" w:fill="auto"/>
            <w:vAlign w:val="center"/>
            <w:hideMark/>
          </w:tcPr>
          <w:p w14:paraId="2523073A" w14:textId="723EE66D" w:rsidR="0035110D" w:rsidRDefault="0035110D" w:rsidP="00370944">
            <w:pPr>
              <w:jc w:val="right"/>
              <w:rPr>
                <w:color w:val="000000"/>
                <w:sz w:val="20"/>
                <w:szCs w:val="20"/>
              </w:rPr>
            </w:pPr>
            <w:r>
              <w:rPr>
                <w:color w:val="000000"/>
                <w:sz w:val="20"/>
                <w:szCs w:val="20"/>
              </w:rPr>
              <w:t> </w:t>
            </w:r>
            <w:r w:rsidR="00370944">
              <w:rPr>
                <w:color w:val="000000"/>
                <w:sz w:val="20"/>
                <w:szCs w:val="20"/>
              </w:rPr>
              <w:t>-</w:t>
            </w:r>
          </w:p>
        </w:tc>
        <w:tc>
          <w:tcPr>
            <w:tcW w:w="717" w:type="dxa"/>
            <w:tcBorders>
              <w:top w:val="nil"/>
              <w:left w:val="nil"/>
              <w:bottom w:val="single" w:sz="4" w:space="0" w:color="auto"/>
              <w:right w:val="single" w:sz="4" w:space="0" w:color="auto"/>
            </w:tcBorders>
            <w:shd w:val="clear" w:color="auto" w:fill="auto"/>
            <w:vAlign w:val="center"/>
            <w:hideMark/>
          </w:tcPr>
          <w:p w14:paraId="4BD8F564" w14:textId="77777777" w:rsidR="0035110D" w:rsidRDefault="0035110D">
            <w:pPr>
              <w:jc w:val="right"/>
              <w:rPr>
                <w:color w:val="000000"/>
                <w:sz w:val="20"/>
                <w:szCs w:val="20"/>
              </w:rPr>
            </w:pPr>
            <w:r>
              <w:rPr>
                <w:color w:val="000000"/>
                <w:sz w:val="20"/>
                <w:szCs w:val="20"/>
              </w:rPr>
              <w:t xml:space="preserve">34,0 </w:t>
            </w:r>
          </w:p>
        </w:tc>
      </w:tr>
      <w:tr w:rsidR="0035110D" w14:paraId="516CEC51" w14:textId="77777777" w:rsidTr="00370944">
        <w:trPr>
          <w:trHeight w:val="84"/>
        </w:trPr>
        <w:tc>
          <w:tcPr>
            <w:tcW w:w="737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AEB4145" w14:textId="77777777" w:rsidR="0035110D" w:rsidRDefault="0035110D">
            <w:pPr>
              <w:rPr>
                <w:b/>
                <w:bCs/>
                <w:color w:val="000000"/>
                <w:sz w:val="20"/>
                <w:szCs w:val="20"/>
              </w:rPr>
            </w:pPr>
            <w:r>
              <w:rPr>
                <w:b/>
                <w:bCs/>
                <w:color w:val="000000"/>
                <w:sz w:val="20"/>
                <w:szCs w:val="20"/>
              </w:rPr>
              <w:t>Итого</w:t>
            </w:r>
          </w:p>
        </w:tc>
        <w:tc>
          <w:tcPr>
            <w:tcW w:w="1183" w:type="dxa"/>
            <w:tcBorders>
              <w:top w:val="nil"/>
              <w:left w:val="nil"/>
              <w:bottom w:val="double" w:sz="6" w:space="0" w:color="auto"/>
              <w:right w:val="single" w:sz="4" w:space="0" w:color="auto"/>
            </w:tcBorders>
            <w:shd w:val="clear" w:color="auto" w:fill="auto"/>
            <w:vAlign w:val="center"/>
            <w:hideMark/>
          </w:tcPr>
          <w:p w14:paraId="4E33B926" w14:textId="77777777" w:rsidR="0035110D" w:rsidRDefault="0035110D">
            <w:pPr>
              <w:jc w:val="right"/>
              <w:rPr>
                <w:b/>
                <w:bCs/>
                <w:color w:val="000000"/>
                <w:sz w:val="20"/>
                <w:szCs w:val="20"/>
              </w:rPr>
            </w:pPr>
            <w:r>
              <w:rPr>
                <w:b/>
                <w:bCs/>
                <w:color w:val="000000"/>
                <w:sz w:val="20"/>
                <w:szCs w:val="20"/>
              </w:rPr>
              <w:t xml:space="preserve">9,9 </w:t>
            </w:r>
          </w:p>
        </w:tc>
        <w:tc>
          <w:tcPr>
            <w:tcW w:w="717" w:type="dxa"/>
            <w:tcBorders>
              <w:top w:val="nil"/>
              <w:left w:val="nil"/>
              <w:bottom w:val="double" w:sz="6" w:space="0" w:color="auto"/>
              <w:right w:val="single" w:sz="4" w:space="0" w:color="auto"/>
            </w:tcBorders>
            <w:shd w:val="clear" w:color="auto" w:fill="auto"/>
            <w:vAlign w:val="center"/>
            <w:hideMark/>
          </w:tcPr>
          <w:p w14:paraId="3152D2C7" w14:textId="77777777" w:rsidR="0035110D" w:rsidRDefault="0035110D">
            <w:pPr>
              <w:jc w:val="right"/>
              <w:rPr>
                <w:b/>
                <w:bCs/>
                <w:color w:val="000000"/>
                <w:sz w:val="20"/>
                <w:szCs w:val="20"/>
              </w:rPr>
            </w:pPr>
            <w:r>
              <w:rPr>
                <w:b/>
                <w:bCs/>
                <w:color w:val="000000"/>
                <w:sz w:val="20"/>
                <w:szCs w:val="20"/>
              </w:rPr>
              <w:t xml:space="preserve">134,0 </w:t>
            </w:r>
          </w:p>
        </w:tc>
      </w:tr>
    </w:tbl>
    <w:p w14:paraId="2EBC8E79" w14:textId="77777777" w:rsidR="00B913A1" w:rsidRPr="00B913A1" w:rsidRDefault="00B913A1" w:rsidP="00B913A1">
      <w:pPr>
        <w:ind w:firstLine="709"/>
        <w:jc w:val="both"/>
        <w:rPr>
          <w:sz w:val="28"/>
          <w:szCs w:val="28"/>
        </w:rPr>
      </w:pPr>
    </w:p>
    <w:p w14:paraId="5973DF68" w14:textId="77777777" w:rsidR="00A42FD1" w:rsidRPr="00B913A1" w:rsidRDefault="00A42FD1" w:rsidP="00A42FD1">
      <w:pPr>
        <w:ind w:firstLine="709"/>
        <w:jc w:val="both"/>
        <w:rPr>
          <w:sz w:val="28"/>
          <w:szCs w:val="28"/>
        </w:rPr>
      </w:pPr>
      <w:r>
        <w:rPr>
          <w:sz w:val="28"/>
          <w:szCs w:val="28"/>
        </w:rPr>
        <w:t>Финансирование мероприятия по переводу автоматизированных рабочих мест работников исполнительных органов государственной власти Архангельской области и подведомственных государственных учреждений Архангельской области под управление отечественной операционной системы предлагается предусмотреть в сумме, в 10 раз превышающей соответствующие ассигнования текущего года, при этом запланирован перевод 600 рабочих мест. Количество запланированных рабочих мест, на которых должен быть установлен отечественный офисный пакет госпрограммой не определен. Кроме того, расчет потребности средств в сумме 100,0 млн.руб. в составе документов и материалов к законопроекту отсутствует.</w:t>
      </w:r>
    </w:p>
    <w:p w14:paraId="4BA809A9" w14:textId="0B6776C8" w:rsidR="0077483D" w:rsidRDefault="006E1180" w:rsidP="002D3D46">
      <w:pPr>
        <w:ind w:firstLine="709"/>
        <w:jc w:val="both"/>
        <w:rPr>
          <w:sz w:val="28"/>
          <w:szCs w:val="28"/>
        </w:rPr>
      </w:pPr>
      <w:r>
        <w:rPr>
          <w:sz w:val="28"/>
          <w:szCs w:val="28"/>
        </w:rPr>
        <w:t xml:space="preserve">Также </w:t>
      </w:r>
      <w:r w:rsidR="00DF591B" w:rsidRPr="002D3D46">
        <w:rPr>
          <w:sz w:val="28"/>
          <w:szCs w:val="28"/>
        </w:rPr>
        <w:t>необходимо отметить</w:t>
      </w:r>
      <w:r w:rsidR="0077483D" w:rsidRPr="002D3D46">
        <w:rPr>
          <w:sz w:val="28"/>
          <w:szCs w:val="28"/>
        </w:rPr>
        <w:t xml:space="preserve">, что в </w:t>
      </w:r>
      <w:r w:rsidR="00DF591B" w:rsidRPr="002D3D46">
        <w:rPr>
          <w:sz w:val="28"/>
          <w:szCs w:val="28"/>
        </w:rPr>
        <w:t>ходе рассмотрения проекта областного закона «Об областном бюджете на 2021 год и на плановый период 2022 и 2023 годов»</w:t>
      </w:r>
      <w:r w:rsidR="00655C4B" w:rsidRPr="002D3D46">
        <w:rPr>
          <w:sz w:val="28"/>
          <w:szCs w:val="28"/>
        </w:rPr>
        <w:t xml:space="preserve"> сумма ассигнований на реализацию указанного мероприятия была сокращена на 90,0 млн.руб. с 99,9 млн.руб. до 9,9 млн.руб.</w:t>
      </w:r>
      <w:r w:rsidR="001D5573">
        <w:rPr>
          <w:sz w:val="28"/>
          <w:szCs w:val="28"/>
        </w:rPr>
        <w:t>, и по состоянию на 01.11.2021 указанная сумма не изменилась.</w:t>
      </w:r>
    </w:p>
    <w:p w14:paraId="00545043" w14:textId="2675DD38" w:rsidR="002D3D46" w:rsidRDefault="00A94014" w:rsidP="002D3D46">
      <w:pPr>
        <w:ind w:firstLine="709"/>
        <w:jc w:val="both"/>
        <w:rPr>
          <w:sz w:val="28"/>
          <w:szCs w:val="28"/>
        </w:rPr>
      </w:pPr>
      <w:r w:rsidRPr="00A94014">
        <w:rPr>
          <w:i/>
          <w:sz w:val="28"/>
          <w:szCs w:val="28"/>
        </w:rPr>
        <w:t xml:space="preserve">Справочно: </w:t>
      </w:r>
      <w:r w:rsidR="002D3D46">
        <w:rPr>
          <w:sz w:val="28"/>
          <w:szCs w:val="28"/>
        </w:rPr>
        <w:t xml:space="preserve">Согласно Отчету о выполнении мероприятий ГП № 27 за 9 месяцев 2021 года </w:t>
      </w:r>
      <w:r w:rsidR="0024736A">
        <w:rPr>
          <w:sz w:val="28"/>
          <w:szCs w:val="28"/>
        </w:rPr>
        <w:t xml:space="preserve">расходы областного бюджета составили 9,9 млн.руб. и переведено на </w:t>
      </w:r>
      <w:r w:rsidR="0007301C">
        <w:rPr>
          <w:sz w:val="28"/>
          <w:szCs w:val="28"/>
        </w:rPr>
        <w:t xml:space="preserve">работу под управление </w:t>
      </w:r>
      <w:r w:rsidR="002329E9">
        <w:rPr>
          <w:sz w:val="28"/>
          <w:szCs w:val="28"/>
        </w:rPr>
        <w:t>российской</w:t>
      </w:r>
      <w:r w:rsidR="0024736A">
        <w:rPr>
          <w:sz w:val="28"/>
          <w:szCs w:val="28"/>
        </w:rPr>
        <w:t xml:space="preserve"> </w:t>
      </w:r>
      <w:r w:rsidR="002329E9">
        <w:rPr>
          <w:sz w:val="28"/>
          <w:szCs w:val="28"/>
        </w:rPr>
        <w:t>операционной системы</w:t>
      </w:r>
      <w:r w:rsidR="0024736A">
        <w:rPr>
          <w:sz w:val="28"/>
          <w:szCs w:val="28"/>
        </w:rPr>
        <w:t xml:space="preserve"> 170 рабочих мест</w:t>
      </w:r>
      <w:r w:rsidR="0007301C">
        <w:rPr>
          <w:sz w:val="28"/>
          <w:szCs w:val="28"/>
        </w:rPr>
        <w:t xml:space="preserve"> из 150 запланированных</w:t>
      </w:r>
      <w:r>
        <w:rPr>
          <w:sz w:val="28"/>
          <w:szCs w:val="28"/>
        </w:rPr>
        <w:t xml:space="preserve"> и</w:t>
      </w:r>
      <w:r w:rsidR="0007301C">
        <w:rPr>
          <w:sz w:val="28"/>
          <w:szCs w:val="28"/>
        </w:rPr>
        <w:t xml:space="preserve"> </w:t>
      </w:r>
      <w:r w:rsidR="00D22CF9">
        <w:rPr>
          <w:sz w:val="28"/>
          <w:szCs w:val="28"/>
        </w:rPr>
        <w:t>на 233 рабочих мест</w:t>
      </w:r>
      <w:r w:rsidR="00601BFF">
        <w:rPr>
          <w:sz w:val="28"/>
          <w:szCs w:val="28"/>
        </w:rPr>
        <w:t xml:space="preserve">ах из 300 запланированных установлен </w:t>
      </w:r>
      <w:r w:rsidR="002329E9">
        <w:rPr>
          <w:sz w:val="28"/>
          <w:szCs w:val="28"/>
        </w:rPr>
        <w:t>российский</w:t>
      </w:r>
      <w:r w:rsidR="00601BFF">
        <w:rPr>
          <w:sz w:val="28"/>
          <w:szCs w:val="28"/>
        </w:rPr>
        <w:t xml:space="preserve"> офисный пакет.</w:t>
      </w:r>
    </w:p>
    <w:p w14:paraId="733D0102" w14:textId="1DAD6A0E" w:rsidR="001838EF" w:rsidRDefault="001838EF" w:rsidP="002D3D46">
      <w:pPr>
        <w:ind w:firstLine="709"/>
        <w:jc w:val="both"/>
        <w:rPr>
          <w:sz w:val="28"/>
          <w:szCs w:val="28"/>
        </w:rPr>
      </w:pPr>
      <w:r>
        <w:rPr>
          <w:sz w:val="28"/>
          <w:szCs w:val="28"/>
        </w:rPr>
        <w:t>Кроме того, согласно сведениям, представленным минсвязи АО о наличии неиспользованных остатков</w:t>
      </w:r>
      <w:r w:rsidR="00631F2E">
        <w:rPr>
          <w:sz w:val="28"/>
          <w:szCs w:val="28"/>
        </w:rPr>
        <w:t xml:space="preserve"> средств субсидий на иные цели</w:t>
      </w:r>
      <w:r w:rsidR="00B103FC">
        <w:rPr>
          <w:sz w:val="28"/>
          <w:szCs w:val="28"/>
        </w:rPr>
        <w:t xml:space="preserve"> на счетах подведомственных учреждений</w:t>
      </w:r>
      <w:r w:rsidR="00631F2E">
        <w:rPr>
          <w:sz w:val="28"/>
          <w:szCs w:val="28"/>
        </w:rPr>
        <w:t>, остатки средств с</w:t>
      </w:r>
      <w:r w:rsidR="00B103FC">
        <w:rPr>
          <w:sz w:val="28"/>
          <w:szCs w:val="28"/>
        </w:rPr>
        <w:t xml:space="preserve">убсидии </w:t>
      </w:r>
      <w:r w:rsidR="001A1EB6">
        <w:rPr>
          <w:sz w:val="28"/>
          <w:szCs w:val="28"/>
        </w:rPr>
        <w:t xml:space="preserve">для финансирования мероприятия по </w:t>
      </w:r>
      <w:r w:rsidR="00B103FC">
        <w:rPr>
          <w:sz w:val="28"/>
          <w:szCs w:val="28"/>
        </w:rPr>
        <w:t>перевод</w:t>
      </w:r>
      <w:r w:rsidR="001A1EB6">
        <w:rPr>
          <w:sz w:val="28"/>
          <w:szCs w:val="28"/>
        </w:rPr>
        <w:t>у</w:t>
      </w:r>
      <w:r w:rsidR="00B103FC">
        <w:rPr>
          <w:sz w:val="28"/>
          <w:szCs w:val="28"/>
        </w:rPr>
        <w:t xml:space="preserve"> </w:t>
      </w:r>
      <w:r w:rsidR="001A1EB6">
        <w:rPr>
          <w:sz w:val="28"/>
          <w:szCs w:val="28"/>
        </w:rPr>
        <w:t xml:space="preserve">автоматизированных </w:t>
      </w:r>
      <w:r w:rsidR="00B103FC">
        <w:rPr>
          <w:sz w:val="28"/>
          <w:szCs w:val="28"/>
        </w:rPr>
        <w:t xml:space="preserve">рабочих мест на отечественное программное обеспечение </w:t>
      </w:r>
      <w:r w:rsidR="001A1EB6">
        <w:rPr>
          <w:sz w:val="28"/>
          <w:szCs w:val="28"/>
        </w:rPr>
        <w:t>у ГАУ АО «ИКТ» по состоянию на 01.10.2021 составил 12,3 млн.руб.</w:t>
      </w:r>
    </w:p>
    <w:p w14:paraId="299D2F52" w14:textId="77777777" w:rsidR="00D56216" w:rsidRDefault="00F00CF4" w:rsidP="00F00CF4">
      <w:pPr>
        <w:ind w:firstLine="709"/>
        <w:jc w:val="both"/>
        <w:rPr>
          <w:sz w:val="28"/>
          <w:szCs w:val="28"/>
        </w:rPr>
      </w:pPr>
      <w:bookmarkStart w:id="87" w:name="_Toc22897296"/>
      <w:r>
        <w:rPr>
          <w:sz w:val="28"/>
          <w:szCs w:val="28"/>
        </w:rPr>
        <w:t xml:space="preserve">С учетом вышеизложенного, предусматриваемые бюджетные ассигнования в размере </w:t>
      </w:r>
      <w:r w:rsidRPr="006E1180">
        <w:rPr>
          <w:color w:val="FF0000"/>
          <w:sz w:val="28"/>
          <w:szCs w:val="28"/>
        </w:rPr>
        <w:t>100,0 млн.руб</w:t>
      </w:r>
      <w:r>
        <w:rPr>
          <w:sz w:val="28"/>
          <w:szCs w:val="28"/>
        </w:rPr>
        <w:t xml:space="preserve">., по мнению контрольно-счетной палаты </w:t>
      </w:r>
      <w:r w:rsidRPr="006E1180">
        <w:rPr>
          <w:color w:val="FF0000"/>
          <w:sz w:val="28"/>
          <w:szCs w:val="28"/>
        </w:rPr>
        <w:t>являются завышенными</w:t>
      </w:r>
      <w:r>
        <w:rPr>
          <w:sz w:val="28"/>
          <w:szCs w:val="28"/>
        </w:rPr>
        <w:t>.</w:t>
      </w:r>
    </w:p>
    <w:p w14:paraId="02E0DE99" w14:textId="4771626C" w:rsidR="00D56216" w:rsidRPr="00F633D5" w:rsidRDefault="00D56216" w:rsidP="00D56216">
      <w:pPr>
        <w:pStyle w:val="3"/>
        <w:jc w:val="center"/>
        <w:rPr>
          <w:rFonts w:ascii="Times New Roman" w:hAnsi="Times New Roman"/>
          <w:b w:val="0"/>
          <w:sz w:val="28"/>
          <w:szCs w:val="28"/>
          <w:u w:val="single"/>
        </w:rPr>
      </w:pPr>
      <w:bookmarkStart w:id="88" w:name="_Toc88490105"/>
      <w:r>
        <w:rPr>
          <w:rFonts w:ascii="Times New Roman" w:hAnsi="Times New Roman"/>
          <w:b w:val="0"/>
          <w:sz w:val="28"/>
          <w:szCs w:val="28"/>
          <w:u w:val="single"/>
        </w:rPr>
        <w:t>7</w:t>
      </w:r>
      <w:r w:rsidRPr="00F633D5">
        <w:rPr>
          <w:rFonts w:ascii="Times New Roman" w:hAnsi="Times New Roman"/>
          <w:b w:val="0"/>
          <w:sz w:val="28"/>
          <w:szCs w:val="28"/>
          <w:u w:val="single"/>
        </w:rPr>
        <w:t>.4.</w:t>
      </w:r>
      <w:r w:rsidR="00085630">
        <w:rPr>
          <w:rFonts w:ascii="Times New Roman" w:hAnsi="Times New Roman"/>
          <w:b w:val="0"/>
          <w:sz w:val="28"/>
          <w:szCs w:val="28"/>
          <w:u w:val="single"/>
        </w:rPr>
        <w:t>19</w:t>
      </w:r>
      <w:r w:rsidRPr="00F633D5">
        <w:rPr>
          <w:rFonts w:ascii="Times New Roman" w:hAnsi="Times New Roman"/>
          <w:b w:val="0"/>
          <w:sz w:val="28"/>
          <w:szCs w:val="28"/>
          <w:u w:val="single"/>
        </w:rPr>
        <w:t xml:space="preserve">. </w:t>
      </w:r>
      <w:r w:rsidRPr="00BB7BD4">
        <w:rPr>
          <w:rFonts w:ascii="Times New Roman" w:hAnsi="Times New Roman"/>
          <w:b w:val="0"/>
          <w:sz w:val="28"/>
          <w:szCs w:val="28"/>
          <w:u w:val="single"/>
        </w:rPr>
        <w:t>Государственная программа Архангельской области «</w:t>
      </w:r>
      <w:r w:rsidRPr="00F81FCF">
        <w:rPr>
          <w:rFonts w:ascii="Times New Roman" w:hAnsi="Times New Roman"/>
          <w:b w:val="0"/>
          <w:sz w:val="28"/>
          <w:szCs w:val="28"/>
          <w:u w:val="single"/>
        </w:rPr>
        <w:t>Развитие физической культуры и спорта в Архангельской области</w:t>
      </w:r>
      <w:r w:rsidRPr="00BB7BD4">
        <w:rPr>
          <w:rFonts w:ascii="Times New Roman" w:hAnsi="Times New Roman"/>
          <w:b w:val="0"/>
          <w:sz w:val="28"/>
          <w:szCs w:val="28"/>
          <w:u w:val="single"/>
        </w:rPr>
        <w:t>»</w:t>
      </w:r>
      <w:bookmarkEnd w:id="88"/>
    </w:p>
    <w:p w14:paraId="089B3145" w14:textId="77777777" w:rsidR="00317F0C" w:rsidRPr="006C7097" w:rsidRDefault="00317F0C" w:rsidP="006C7097">
      <w:pPr>
        <w:pStyle w:val="af5"/>
        <w:ind w:firstLine="709"/>
        <w:jc w:val="both"/>
        <w:rPr>
          <w:rFonts w:ascii="Times New Roman" w:eastAsia="Times New Roman" w:hAnsi="Times New Roman"/>
          <w:sz w:val="28"/>
          <w:szCs w:val="28"/>
          <w:lang w:eastAsia="ru-RU"/>
        </w:rPr>
      </w:pPr>
      <w:r w:rsidRPr="006C7097">
        <w:rPr>
          <w:rFonts w:ascii="Times New Roman" w:eastAsia="Times New Roman" w:hAnsi="Times New Roman"/>
          <w:sz w:val="28"/>
          <w:szCs w:val="28"/>
          <w:lang w:eastAsia="ru-RU"/>
        </w:rPr>
        <w:t xml:space="preserve">Государственная программа Архангельской области </w:t>
      </w:r>
      <w:r w:rsidRPr="006C7097">
        <w:rPr>
          <w:rFonts w:ascii="Times New Roman" w:hAnsi="Times New Roman"/>
          <w:sz w:val="28"/>
          <w:szCs w:val="28"/>
        </w:rPr>
        <w:t xml:space="preserve">«Развитие физической культуры и спорта в Архангельской области» </w:t>
      </w:r>
      <w:r w:rsidRPr="006C7097">
        <w:rPr>
          <w:rFonts w:ascii="Times New Roman" w:eastAsia="Times New Roman" w:hAnsi="Times New Roman"/>
          <w:sz w:val="28"/>
          <w:szCs w:val="28"/>
          <w:lang w:eastAsia="ru-RU"/>
        </w:rPr>
        <w:t>утверждена постановлением Правительства Архангельской области от 09.10.2020 № 664-пп (далее – госпрограмма № 664-пп).</w:t>
      </w:r>
    </w:p>
    <w:p w14:paraId="44BDC929" w14:textId="1D4E7109" w:rsidR="00317F0C" w:rsidRPr="006C7097" w:rsidRDefault="00317F0C" w:rsidP="006C7097">
      <w:pPr>
        <w:pStyle w:val="af5"/>
        <w:ind w:firstLine="709"/>
        <w:jc w:val="both"/>
        <w:rPr>
          <w:rFonts w:ascii="Times New Roman" w:eastAsia="Times New Roman" w:hAnsi="Times New Roman"/>
          <w:sz w:val="28"/>
          <w:szCs w:val="28"/>
          <w:lang w:eastAsia="ru-RU"/>
        </w:rPr>
      </w:pPr>
      <w:r w:rsidRPr="006C7097">
        <w:rPr>
          <w:rFonts w:ascii="Times New Roman" w:eastAsia="Times New Roman" w:hAnsi="Times New Roman"/>
          <w:sz w:val="28"/>
          <w:szCs w:val="28"/>
          <w:lang w:eastAsia="ru-RU"/>
        </w:rPr>
        <w:t>Ответственным исполнителем госпрограммы является министерство по делам молодежи и спорту Архангельской области. Соисполнители госпрограммы: министерство строительства и архитектуры Архангельской области, министерство здравоохранения Архангельской области.</w:t>
      </w:r>
    </w:p>
    <w:p w14:paraId="3FDAF0FE" w14:textId="562B1F22" w:rsidR="00317F0C" w:rsidRPr="003E6F10" w:rsidRDefault="00317F0C" w:rsidP="00317F0C">
      <w:pPr>
        <w:pStyle w:val="af5"/>
        <w:ind w:firstLine="709"/>
        <w:jc w:val="both"/>
        <w:rPr>
          <w:rFonts w:ascii="Times New Roman" w:eastAsia="Times New Roman" w:hAnsi="Times New Roman"/>
          <w:sz w:val="28"/>
          <w:szCs w:val="28"/>
          <w:lang w:eastAsia="ru-RU"/>
        </w:rPr>
      </w:pPr>
      <w:r w:rsidRPr="003E6F10">
        <w:rPr>
          <w:rFonts w:ascii="Times New Roman" w:eastAsia="Times New Roman" w:hAnsi="Times New Roman"/>
          <w:sz w:val="28"/>
          <w:szCs w:val="28"/>
          <w:lang w:eastAsia="ru-RU"/>
        </w:rPr>
        <w:t xml:space="preserve">Согласно показателям госпрограммы № 664-пп финансовое обеспечение ее мероприятий осуществляется в рамках </w:t>
      </w:r>
      <w:r w:rsidR="003E6F10">
        <w:rPr>
          <w:rFonts w:ascii="Times New Roman" w:eastAsia="Times New Roman" w:hAnsi="Times New Roman"/>
          <w:sz w:val="28"/>
          <w:szCs w:val="28"/>
          <w:lang w:eastAsia="ru-RU"/>
        </w:rPr>
        <w:t>одной</w:t>
      </w:r>
      <w:r w:rsidRPr="003E6F10">
        <w:rPr>
          <w:rFonts w:ascii="Times New Roman" w:eastAsia="Times New Roman" w:hAnsi="Times New Roman"/>
          <w:sz w:val="28"/>
          <w:szCs w:val="28"/>
          <w:lang w:eastAsia="ru-RU"/>
        </w:rPr>
        <w:t xml:space="preserve"> подпрограммы. </w:t>
      </w:r>
      <w:r w:rsidRPr="003E6F10">
        <w:rPr>
          <w:rFonts w:ascii="Times New Roman" w:eastAsia="Times New Roman" w:hAnsi="Times New Roman"/>
          <w:sz w:val="28"/>
          <w:szCs w:val="28"/>
          <w:lang w:eastAsia="ru-RU"/>
        </w:rPr>
        <w:lastRenderedPageBreak/>
        <w:t xml:space="preserve">Сведения о финансовом обеспечении мероприятий госпрограммы в 2022 – 2024 годах за счет всех источников представлены в таблице </w:t>
      </w:r>
      <w:r w:rsidR="009A0179">
        <w:rPr>
          <w:rFonts w:ascii="Times New Roman" w:eastAsia="Times New Roman" w:hAnsi="Times New Roman"/>
          <w:sz w:val="28"/>
          <w:szCs w:val="28"/>
          <w:lang w:eastAsia="ru-RU"/>
        </w:rPr>
        <w:t>118</w:t>
      </w:r>
      <w:r w:rsidRPr="003E6F10">
        <w:rPr>
          <w:rFonts w:ascii="Times New Roman" w:eastAsia="Times New Roman" w:hAnsi="Times New Roman"/>
          <w:sz w:val="28"/>
          <w:szCs w:val="28"/>
          <w:lang w:eastAsia="ru-RU"/>
        </w:rPr>
        <w:t>.</w:t>
      </w:r>
    </w:p>
    <w:p w14:paraId="2D105025" w14:textId="77777777" w:rsidR="000C319E" w:rsidRPr="000C319E" w:rsidRDefault="000C319E" w:rsidP="00317F0C">
      <w:pPr>
        <w:rPr>
          <w:bCs/>
        </w:rPr>
      </w:pPr>
    </w:p>
    <w:p w14:paraId="4D5C194A" w14:textId="77777777" w:rsidR="00317F0C" w:rsidRPr="000C319E" w:rsidRDefault="00317F0C" w:rsidP="00317F0C">
      <w:pPr>
        <w:rPr>
          <w:bCs/>
        </w:rPr>
      </w:pPr>
      <w:r w:rsidRPr="000C319E">
        <w:rPr>
          <w:bCs/>
        </w:rPr>
        <w:t xml:space="preserve">Таблица </w:t>
      </w:r>
      <w:r w:rsidRPr="000C319E">
        <w:rPr>
          <w:bCs/>
        </w:rPr>
        <w:fldChar w:fldCharType="begin"/>
      </w:r>
      <w:r w:rsidRPr="000C319E">
        <w:rPr>
          <w:bCs/>
        </w:rPr>
        <w:instrText xml:space="preserve"> SEQ Таблица \* ARABIC </w:instrText>
      </w:r>
      <w:r w:rsidRPr="000C319E">
        <w:rPr>
          <w:bCs/>
        </w:rPr>
        <w:fldChar w:fldCharType="separate"/>
      </w:r>
      <w:r w:rsidR="00473415">
        <w:rPr>
          <w:bCs/>
          <w:noProof/>
        </w:rPr>
        <w:t>118</w:t>
      </w:r>
      <w:r w:rsidRPr="000C319E">
        <w:rPr>
          <w:bCs/>
        </w:rPr>
        <w:fldChar w:fldCharType="end"/>
      </w:r>
      <w:r w:rsidRPr="000C319E">
        <w:rPr>
          <w:bCs/>
        </w:rPr>
        <w:t>. Финансовое обеспечение мероприятий госпрограммы № 664-пп в 2022– 2024 годах, млн.руб.</w:t>
      </w:r>
    </w:p>
    <w:tbl>
      <w:tblPr>
        <w:tblW w:w="9107"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142"/>
        <w:gridCol w:w="1417"/>
        <w:gridCol w:w="1295"/>
        <w:gridCol w:w="1418"/>
        <w:gridCol w:w="1417"/>
        <w:gridCol w:w="1418"/>
      </w:tblGrid>
      <w:tr w:rsidR="00CE1DF1" w:rsidRPr="002A66B1" w14:paraId="778AE50A" w14:textId="77777777" w:rsidTr="009A0179">
        <w:trPr>
          <w:trHeight w:val="202"/>
        </w:trPr>
        <w:tc>
          <w:tcPr>
            <w:tcW w:w="2142" w:type="dxa"/>
            <w:vMerge w:val="restart"/>
            <w:shd w:val="clear" w:color="auto" w:fill="auto"/>
            <w:vAlign w:val="center"/>
            <w:hideMark/>
          </w:tcPr>
          <w:p w14:paraId="7CD13B7A" w14:textId="77777777" w:rsidR="00CE1DF1" w:rsidRPr="002A66B1" w:rsidRDefault="00CE1DF1" w:rsidP="00CE1DF1">
            <w:pPr>
              <w:jc w:val="center"/>
              <w:rPr>
                <w:color w:val="000000"/>
                <w:sz w:val="18"/>
                <w:szCs w:val="18"/>
              </w:rPr>
            </w:pPr>
            <w:r w:rsidRPr="002A66B1">
              <w:rPr>
                <w:color w:val="000000"/>
                <w:sz w:val="18"/>
                <w:szCs w:val="18"/>
              </w:rPr>
              <w:t>Источник финансирования</w:t>
            </w:r>
          </w:p>
        </w:tc>
        <w:tc>
          <w:tcPr>
            <w:tcW w:w="1417" w:type="dxa"/>
            <w:vMerge w:val="restart"/>
            <w:shd w:val="clear" w:color="auto" w:fill="auto"/>
            <w:vAlign w:val="center"/>
            <w:hideMark/>
          </w:tcPr>
          <w:p w14:paraId="01E3A864" w14:textId="77777777" w:rsidR="00CE1DF1" w:rsidRPr="002A66B1" w:rsidRDefault="00CE1DF1" w:rsidP="00CE1DF1">
            <w:pPr>
              <w:jc w:val="center"/>
              <w:rPr>
                <w:color w:val="000000"/>
                <w:sz w:val="18"/>
                <w:szCs w:val="18"/>
              </w:rPr>
            </w:pPr>
            <w:r w:rsidRPr="002A66B1">
              <w:rPr>
                <w:color w:val="000000"/>
                <w:sz w:val="18"/>
                <w:szCs w:val="18"/>
              </w:rPr>
              <w:t>Справочно: госпрограмма № 330-пп 2020 год (отчет)</w:t>
            </w:r>
          </w:p>
        </w:tc>
        <w:tc>
          <w:tcPr>
            <w:tcW w:w="5548" w:type="dxa"/>
            <w:gridSpan w:val="4"/>
            <w:shd w:val="clear" w:color="auto" w:fill="auto"/>
            <w:noWrap/>
            <w:vAlign w:val="center"/>
            <w:hideMark/>
          </w:tcPr>
          <w:p w14:paraId="15BFBB8E" w14:textId="77777777" w:rsidR="00CE1DF1" w:rsidRPr="002A66B1" w:rsidRDefault="00CE1DF1" w:rsidP="00CE1DF1">
            <w:pPr>
              <w:jc w:val="center"/>
              <w:rPr>
                <w:color w:val="000000"/>
                <w:sz w:val="18"/>
                <w:szCs w:val="18"/>
              </w:rPr>
            </w:pPr>
            <w:r>
              <w:rPr>
                <w:color w:val="000000"/>
                <w:sz w:val="18"/>
                <w:szCs w:val="18"/>
              </w:rPr>
              <w:t>Госпрограмма № 664-пп</w:t>
            </w:r>
          </w:p>
        </w:tc>
      </w:tr>
      <w:tr w:rsidR="00CE1DF1" w:rsidRPr="002A66B1" w14:paraId="2425041B" w14:textId="77777777" w:rsidTr="00911469">
        <w:trPr>
          <w:trHeight w:val="703"/>
        </w:trPr>
        <w:tc>
          <w:tcPr>
            <w:tcW w:w="2142" w:type="dxa"/>
            <w:vMerge/>
            <w:vAlign w:val="center"/>
            <w:hideMark/>
          </w:tcPr>
          <w:p w14:paraId="2681B927" w14:textId="77777777" w:rsidR="00CE1DF1" w:rsidRPr="002A66B1" w:rsidRDefault="00CE1DF1" w:rsidP="00CE1DF1">
            <w:pPr>
              <w:rPr>
                <w:color w:val="000000"/>
                <w:sz w:val="18"/>
                <w:szCs w:val="18"/>
              </w:rPr>
            </w:pPr>
          </w:p>
        </w:tc>
        <w:tc>
          <w:tcPr>
            <w:tcW w:w="1417" w:type="dxa"/>
            <w:vMerge/>
            <w:shd w:val="clear" w:color="auto" w:fill="auto"/>
            <w:vAlign w:val="center"/>
            <w:hideMark/>
          </w:tcPr>
          <w:p w14:paraId="59A8E535" w14:textId="77777777" w:rsidR="00CE1DF1" w:rsidRPr="002A66B1" w:rsidRDefault="00CE1DF1" w:rsidP="00CE1DF1">
            <w:pPr>
              <w:jc w:val="center"/>
              <w:rPr>
                <w:color w:val="000000"/>
                <w:sz w:val="18"/>
                <w:szCs w:val="18"/>
              </w:rPr>
            </w:pPr>
          </w:p>
        </w:tc>
        <w:tc>
          <w:tcPr>
            <w:tcW w:w="1295" w:type="dxa"/>
            <w:shd w:val="clear" w:color="auto" w:fill="auto"/>
            <w:vAlign w:val="center"/>
            <w:hideMark/>
          </w:tcPr>
          <w:p w14:paraId="3F6E0C81" w14:textId="77777777" w:rsidR="00CE1DF1" w:rsidRPr="002A66B1" w:rsidRDefault="00CE1DF1" w:rsidP="00CE1DF1">
            <w:pPr>
              <w:jc w:val="center"/>
              <w:rPr>
                <w:color w:val="000000"/>
                <w:sz w:val="18"/>
                <w:szCs w:val="18"/>
              </w:rPr>
            </w:pPr>
            <w:r w:rsidRPr="002A66B1">
              <w:rPr>
                <w:color w:val="000000"/>
                <w:sz w:val="18"/>
                <w:szCs w:val="18"/>
              </w:rPr>
              <w:t>2021 (сводная роспись на 01.11.2021)</w:t>
            </w:r>
          </w:p>
        </w:tc>
        <w:tc>
          <w:tcPr>
            <w:tcW w:w="1418" w:type="dxa"/>
            <w:shd w:val="clear" w:color="auto" w:fill="auto"/>
            <w:vAlign w:val="center"/>
            <w:hideMark/>
          </w:tcPr>
          <w:p w14:paraId="7BE27A11" w14:textId="77777777" w:rsidR="00CE1DF1" w:rsidRPr="002A66B1" w:rsidRDefault="00CE1DF1" w:rsidP="00CE1DF1">
            <w:pPr>
              <w:jc w:val="center"/>
              <w:rPr>
                <w:color w:val="000000"/>
                <w:sz w:val="18"/>
                <w:szCs w:val="18"/>
              </w:rPr>
            </w:pPr>
            <w:r w:rsidRPr="002A66B1">
              <w:rPr>
                <w:color w:val="000000"/>
                <w:sz w:val="18"/>
                <w:szCs w:val="18"/>
              </w:rPr>
              <w:t>2022 год (госпрограмма)</w:t>
            </w:r>
          </w:p>
        </w:tc>
        <w:tc>
          <w:tcPr>
            <w:tcW w:w="1417" w:type="dxa"/>
            <w:shd w:val="clear" w:color="auto" w:fill="auto"/>
            <w:vAlign w:val="center"/>
            <w:hideMark/>
          </w:tcPr>
          <w:p w14:paraId="3A71C9C6" w14:textId="77777777" w:rsidR="00CE1DF1" w:rsidRPr="002A66B1" w:rsidRDefault="00CE1DF1" w:rsidP="00CE1DF1">
            <w:pPr>
              <w:jc w:val="center"/>
              <w:rPr>
                <w:color w:val="000000"/>
                <w:sz w:val="18"/>
                <w:szCs w:val="18"/>
              </w:rPr>
            </w:pPr>
            <w:r w:rsidRPr="002A66B1">
              <w:rPr>
                <w:color w:val="000000"/>
                <w:sz w:val="18"/>
                <w:szCs w:val="18"/>
              </w:rPr>
              <w:t>2023 год (госпрограмма)</w:t>
            </w:r>
          </w:p>
        </w:tc>
        <w:tc>
          <w:tcPr>
            <w:tcW w:w="1418" w:type="dxa"/>
            <w:shd w:val="clear" w:color="auto" w:fill="auto"/>
            <w:vAlign w:val="center"/>
            <w:hideMark/>
          </w:tcPr>
          <w:p w14:paraId="3A56847A" w14:textId="77777777" w:rsidR="00CE1DF1" w:rsidRPr="002A66B1" w:rsidRDefault="00CE1DF1" w:rsidP="00CE1DF1">
            <w:pPr>
              <w:jc w:val="center"/>
              <w:rPr>
                <w:color w:val="000000"/>
                <w:sz w:val="18"/>
                <w:szCs w:val="18"/>
              </w:rPr>
            </w:pPr>
            <w:r w:rsidRPr="002A66B1">
              <w:rPr>
                <w:color w:val="000000"/>
                <w:sz w:val="18"/>
                <w:szCs w:val="18"/>
              </w:rPr>
              <w:t>2024 год (госпрограмма)</w:t>
            </w:r>
          </w:p>
        </w:tc>
      </w:tr>
      <w:tr w:rsidR="00CE1DF1" w:rsidRPr="002A66B1" w14:paraId="3E8FF24E" w14:textId="77777777" w:rsidTr="00911469">
        <w:trPr>
          <w:trHeight w:val="300"/>
        </w:trPr>
        <w:tc>
          <w:tcPr>
            <w:tcW w:w="2142" w:type="dxa"/>
            <w:shd w:val="clear" w:color="auto" w:fill="auto"/>
            <w:vAlign w:val="bottom"/>
            <w:hideMark/>
          </w:tcPr>
          <w:p w14:paraId="3B1B33BC" w14:textId="77777777" w:rsidR="00CE1DF1" w:rsidRPr="002A66B1" w:rsidRDefault="00CE1DF1" w:rsidP="00CE1DF1">
            <w:pPr>
              <w:rPr>
                <w:b/>
                <w:color w:val="000000"/>
                <w:sz w:val="18"/>
                <w:szCs w:val="18"/>
              </w:rPr>
            </w:pPr>
            <w:r w:rsidRPr="002A66B1">
              <w:rPr>
                <w:b/>
                <w:color w:val="000000"/>
                <w:sz w:val="18"/>
                <w:szCs w:val="18"/>
              </w:rPr>
              <w:t>Всего по госпрограмме, в том числе:</w:t>
            </w:r>
          </w:p>
        </w:tc>
        <w:tc>
          <w:tcPr>
            <w:tcW w:w="1417" w:type="dxa"/>
            <w:shd w:val="clear" w:color="auto" w:fill="auto"/>
            <w:noWrap/>
            <w:vAlign w:val="center"/>
            <w:hideMark/>
          </w:tcPr>
          <w:p w14:paraId="1D9C886B" w14:textId="77777777" w:rsidR="00CE1DF1" w:rsidRPr="002A66B1" w:rsidRDefault="00CE1DF1" w:rsidP="00CE1DF1">
            <w:pPr>
              <w:jc w:val="center"/>
              <w:rPr>
                <w:b/>
                <w:bCs/>
                <w:color w:val="000000"/>
                <w:sz w:val="18"/>
                <w:szCs w:val="18"/>
              </w:rPr>
            </w:pPr>
            <w:r w:rsidRPr="002A66B1">
              <w:rPr>
                <w:b/>
                <w:bCs/>
                <w:color w:val="000000"/>
                <w:sz w:val="18"/>
                <w:szCs w:val="18"/>
              </w:rPr>
              <w:t>1 186,4</w:t>
            </w:r>
          </w:p>
        </w:tc>
        <w:tc>
          <w:tcPr>
            <w:tcW w:w="1295" w:type="dxa"/>
            <w:shd w:val="clear" w:color="auto" w:fill="auto"/>
            <w:noWrap/>
            <w:vAlign w:val="center"/>
            <w:hideMark/>
          </w:tcPr>
          <w:p w14:paraId="192A3189" w14:textId="77777777" w:rsidR="00CE1DF1" w:rsidRPr="002A66B1" w:rsidRDefault="00CE1DF1" w:rsidP="00CE1DF1">
            <w:pPr>
              <w:jc w:val="center"/>
              <w:rPr>
                <w:b/>
                <w:bCs/>
                <w:color w:val="000000"/>
                <w:sz w:val="18"/>
                <w:szCs w:val="18"/>
              </w:rPr>
            </w:pPr>
            <w:r w:rsidRPr="002A66B1">
              <w:rPr>
                <w:b/>
                <w:bCs/>
                <w:color w:val="000000"/>
                <w:sz w:val="18"/>
                <w:szCs w:val="18"/>
              </w:rPr>
              <w:t>1 247,9</w:t>
            </w:r>
          </w:p>
        </w:tc>
        <w:tc>
          <w:tcPr>
            <w:tcW w:w="1418" w:type="dxa"/>
            <w:shd w:val="clear" w:color="auto" w:fill="auto"/>
            <w:noWrap/>
            <w:vAlign w:val="center"/>
            <w:hideMark/>
          </w:tcPr>
          <w:p w14:paraId="02BB253F" w14:textId="77777777" w:rsidR="00CE1DF1" w:rsidRPr="002A66B1" w:rsidRDefault="00CE1DF1" w:rsidP="00CE1DF1">
            <w:pPr>
              <w:jc w:val="center"/>
              <w:rPr>
                <w:b/>
                <w:bCs/>
                <w:color w:val="000000"/>
                <w:sz w:val="18"/>
                <w:szCs w:val="18"/>
              </w:rPr>
            </w:pPr>
            <w:r w:rsidRPr="002A66B1">
              <w:rPr>
                <w:b/>
                <w:bCs/>
                <w:color w:val="000000"/>
                <w:sz w:val="18"/>
                <w:szCs w:val="18"/>
              </w:rPr>
              <w:t>942,7</w:t>
            </w:r>
          </w:p>
        </w:tc>
        <w:tc>
          <w:tcPr>
            <w:tcW w:w="1417" w:type="dxa"/>
            <w:shd w:val="clear" w:color="auto" w:fill="auto"/>
            <w:noWrap/>
            <w:vAlign w:val="center"/>
            <w:hideMark/>
          </w:tcPr>
          <w:p w14:paraId="60909882" w14:textId="77777777" w:rsidR="00CE1DF1" w:rsidRPr="002A66B1" w:rsidRDefault="00CE1DF1" w:rsidP="00CE1DF1">
            <w:pPr>
              <w:jc w:val="center"/>
              <w:rPr>
                <w:b/>
                <w:bCs/>
                <w:color w:val="000000"/>
                <w:sz w:val="18"/>
                <w:szCs w:val="18"/>
              </w:rPr>
            </w:pPr>
            <w:r w:rsidRPr="002A66B1">
              <w:rPr>
                <w:b/>
                <w:bCs/>
                <w:color w:val="000000"/>
                <w:sz w:val="18"/>
                <w:szCs w:val="18"/>
              </w:rPr>
              <w:t>1 007,8</w:t>
            </w:r>
          </w:p>
        </w:tc>
        <w:tc>
          <w:tcPr>
            <w:tcW w:w="1418" w:type="dxa"/>
            <w:shd w:val="clear" w:color="auto" w:fill="auto"/>
            <w:noWrap/>
            <w:vAlign w:val="center"/>
            <w:hideMark/>
          </w:tcPr>
          <w:p w14:paraId="26379D08" w14:textId="77777777" w:rsidR="00CE1DF1" w:rsidRPr="002A66B1" w:rsidRDefault="00CE1DF1" w:rsidP="00CE1DF1">
            <w:pPr>
              <w:jc w:val="center"/>
              <w:rPr>
                <w:b/>
                <w:bCs/>
                <w:color w:val="000000"/>
                <w:sz w:val="18"/>
                <w:szCs w:val="18"/>
              </w:rPr>
            </w:pPr>
            <w:r w:rsidRPr="002A66B1">
              <w:rPr>
                <w:b/>
                <w:bCs/>
                <w:color w:val="000000"/>
                <w:sz w:val="18"/>
                <w:szCs w:val="18"/>
              </w:rPr>
              <w:t>984,7</w:t>
            </w:r>
          </w:p>
        </w:tc>
      </w:tr>
      <w:tr w:rsidR="00CE1DF1" w:rsidRPr="002A66B1" w14:paraId="39044651" w14:textId="77777777" w:rsidTr="00911469">
        <w:trPr>
          <w:trHeight w:val="300"/>
        </w:trPr>
        <w:tc>
          <w:tcPr>
            <w:tcW w:w="2142" w:type="dxa"/>
            <w:shd w:val="clear" w:color="auto" w:fill="auto"/>
            <w:vAlign w:val="center"/>
          </w:tcPr>
          <w:p w14:paraId="334F6F3B" w14:textId="77777777" w:rsidR="00CE1DF1" w:rsidRPr="00CE1DF1" w:rsidRDefault="00CE1DF1" w:rsidP="00CE1DF1">
            <w:pPr>
              <w:rPr>
                <w:color w:val="000000"/>
                <w:sz w:val="18"/>
                <w:szCs w:val="18"/>
              </w:rPr>
            </w:pPr>
            <w:r w:rsidRPr="00CE1DF1">
              <w:rPr>
                <w:color w:val="000000"/>
                <w:sz w:val="18"/>
                <w:szCs w:val="18"/>
              </w:rPr>
              <w:t>- предусмотрено областным бюджетом, из них:</w:t>
            </w:r>
          </w:p>
        </w:tc>
        <w:tc>
          <w:tcPr>
            <w:tcW w:w="1417" w:type="dxa"/>
            <w:shd w:val="clear" w:color="auto" w:fill="auto"/>
            <w:noWrap/>
            <w:vAlign w:val="center"/>
          </w:tcPr>
          <w:p w14:paraId="096AFC8F" w14:textId="77777777" w:rsidR="00CE1DF1" w:rsidRPr="00CE1DF1" w:rsidRDefault="00CE1DF1" w:rsidP="00CE1DF1">
            <w:pPr>
              <w:jc w:val="center"/>
              <w:rPr>
                <w:color w:val="000000"/>
                <w:sz w:val="18"/>
                <w:szCs w:val="18"/>
              </w:rPr>
            </w:pPr>
            <w:r w:rsidRPr="00CE1DF1">
              <w:rPr>
                <w:color w:val="000000"/>
                <w:sz w:val="18"/>
                <w:szCs w:val="18"/>
              </w:rPr>
              <w:t>1 145,6</w:t>
            </w:r>
          </w:p>
        </w:tc>
        <w:tc>
          <w:tcPr>
            <w:tcW w:w="1295" w:type="dxa"/>
            <w:shd w:val="clear" w:color="auto" w:fill="auto"/>
            <w:noWrap/>
            <w:vAlign w:val="center"/>
          </w:tcPr>
          <w:p w14:paraId="6867B06C" w14:textId="77777777" w:rsidR="00CE1DF1" w:rsidRPr="00CE1DF1" w:rsidRDefault="00CE1DF1" w:rsidP="00CE1DF1">
            <w:pPr>
              <w:jc w:val="center"/>
              <w:rPr>
                <w:color w:val="000000"/>
                <w:sz w:val="18"/>
                <w:szCs w:val="18"/>
              </w:rPr>
            </w:pPr>
            <w:r w:rsidRPr="00CE1DF1">
              <w:rPr>
                <w:color w:val="000000"/>
                <w:sz w:val="18"/>
                <w:szCs w:val="18"/>
              </w:rPr>
              <w:t>1 213,4</w:t>
            </w:r>
          </w:p>
        </w:tc>
        <w:tc>
          <w:tcPr>
            <w:tcW w:w="1418" w:type="dxa"/>
            <w:shd w:val="clear" w:color="auto" w:fill="auto"/>
            <w:vAlign w:val="center"/>
          </w:tcPr>
          <w:p w14:paraId="6CE7FB18" w14:textId="77777777" w:rsidR="00CE1DF1" w:rsidRPr="00CE1DF1" w:rsidRDefault="00CE1DF1" w:rsidP="00CE1DF1">
            <w:pPr>
              <w:jc w:val="center"/>
              <w:rPr>
                <w:color w:val="000000"/>
                <w:sz w:val="18"/>
                <w:szCs w:val="18"/>
              </w:rPr>
            </w:pPr>
            <w:r w:rsidRPr="00CE1DF1">
              <w:rPr>
                <w:color w:val="000000"/>
                <w:sz w:val="18"/>
                <w:szCs w:val="18"/>
              </w:rPr>
              <w:t>890,9</w:t>
            </w:r>
          </w:p>
        </w:tc>
        <w:tc>
          <w:tcPr>
            <w:tcW w:w="1417" w:type="dxa"/>
            <w:shd w:val="clear" w:color="auto" w:fill="auto"/>
            <w:noWrap/>
            <w:vAlign w:val="center"/>
          </w:tcPr>
          <w:p w14:paraId="1A98BC16" w14:textId="77777777" w:rsidR="00CE1DF1" w:rsidRPr="00CE1DF1" w:rsidRDefault="00CE1DF1" w:rsidP="00CE1DF1">
            <w:pPr>
              <w:jc w:val="center"/>
              <w:rPr>
                <w:color w:val="000000"/>
                <w:sz w:val="18"/>
                <w:szCs w:val="18"/>
              </w:rPr>
            </w:pPr>
            <w:r w:rsidRPr="00CE1DF1">
              <w:rPr>
                <w:color w:val="000000"/>
                <w:sz w:val="18"/>
                <w:szCs w:val="18"/>
              </w:rPr>
              <w:t>887,4</w:t>
            </w:r>
          </w:p>
        </w:tc>
        <w:tc>
          <w:tcPr>
            <w:tcW w:w="1418" w:type="dxa"/>
            <w:shd w:val="clear" w:color="auto" w:fill="auto"/>
            <w:noWrap/>
            <w:vAlign w:val="center"/>
          </w:tcPr>
          <w:p w14:paraId="70744EE9" w14:textId="77777777" w:rsidR="00CE1DF1" w:rsidRPr="00CE1DF1" w:rsidRDefault="00CE1DF1" w:rsidP="00CE1DF1">
            <w:pPr>
              <w:jc w:val="center"/>
              <w:rPr>
                <w:color w:val="000000"/>
                <w:sz w:val="18"/>
                <w:szCs w:val="18"/>
              </w:rPr>
            </w:pPr>
            <w:r w:rsidRPr="00CE1DF1">
              <w:rPr>
                <w:color w:val="000000"/>
                <w:sz w:val="18"/>
                <w:szCs w:val="18"/>
              </w:rPr>
              <w:t>966,1</w:t>
            </w:r>
          </w:p>
        </w:tc>
      </w:tr>
      <w:tr w:rsidR="00CE1DF1" w:rsidRPr="002A66B1" w14:paraId="79867454" w14:textId="77777777" w:rsidTr="00911469">
        <w:trPr>
          <w:trHeight w:hRule="exact" w:val="255"/>
        </w:trPr>
        <w:tc>
          <w:tcPr>
            <w:tcW w:w="2142" w:type="dxa"/>
            <w:shd w:val="clear" w:color="auto" w:fill="auto"/>
            <w:vAlign w:val="center"/>
            <w:hideMark/>
          </w:tcPr>
          <w:p w14:paraId="740A6D0F" w14:textId="77777777" w:rsidR="00CE1DF1" w:rsidRPr="002A66B1" w:rsidRDefault="00CE1DF1" w:rsidP="00CE1DF1">
            <w:pPr>
              <w:rPr>
                <w:color w:val="000000"/>
                <w:sz w:val="18"/>
                <w:szCs w:val="18"/>
              </w:rPr>
            </w:pPr>
            <w:r w:rsidRPr="002A66B1">
              <w:rPr>
                <w:color w:val="000000"/>
                <w:sz w:val="18"/>
                <w:szCs w:val="18"/>
              </w:rPr>
              <w:t>федеральный бюджет</w:t>
            </w:r>
          </w:p>
        </w:tc>
        <w:tc>
          <w:tcPr>
            <w:tcW w:w="1417" w:type="dxa"/>
            <w:shd w:val="clear" w:color="auto" w:fill="auto"/>
            <w:noWrap/>
            <w:vAlign w:val="center"/>
            <w:hideMark/>
          </w:tcPr>
          <w:p w14:paraId="4F06DE45" w14:textId="77777777" w:rsidR="00CE1DF1" w:rsidRPr="002A66B1" w:rsidRDefault="00CE1DF1" w:rsidP="00CE1DF1">
            <w:pPr>
              <w:jc w:val="center"/>
              <w:rPr>
                <w:color w:val="000000"/>
                <w:sz w:val="18"/>
                <w:szCs w:val="18"/>
              </w:rPr>
            </w:pPr>
            <w:r w:rsidRPr="002A66B1">
              <w:rPr>
                <w:color w:val="000000"/>
                <w:sz w:val="18"/>
                <w:szCs w:val="18"/>
              </w:rPr>
              <w:t>270,7</w:t>
            </w:r>
          </w:p>
        </w:tc>
        <w:tc>
          <w:tcPr>
            <w:tcW w:w="1295" w:type="dxa"/>
            <w:shd w:val="clear" w:color="auto" w:fill="auto"/>
            <w:noWrap/>
            <w:vAlign w:val="center"/>
            <w:hideMark/>
          </w:tcPr>
          <w:p w14:paraId="5589E6CA" w14:textId="77777777" w:rsidR="00CE1DF1" w:rsidRPr="002A66B1" w:rsidRDefault="00CE1DF1" w:rsidP="00CE1DF1">
            <w:pPr>
              <w:jc w:val="center"/>
              <w:rPr>
                <w:color w:val="000000"/>
                <w:sz w:val="18"/>
                <w:szCs w:val="18"/>
              </w:rPr>
            </w:pPr>
            <w:r w:rsidRPr="002A66B1">
              <w:rPr>
                <w:color w:val="000000"/>
                <w:sz w:val="18"/>
                <w:szCs w:val="18"/>
              </w:rPr>
              <w:t>357,3</w:t>
            </w:r>
          </w:p>
        </w:tc>
        <w:tc>
          <w:tcPr>
            <w:tcW w:w="1418" w:type="dxa"/>
            <w:shd w:val="clear" w:color="auto" w:fill="auto"/>
            <w:vAlign w:val="center"/>
            <w:hideMark/>
          </w:tcPr>
          <w:p w14:paraId="2667B88A" w14:textId="77777777" w:rsidR="00CE1DF1" w:rsidRPr="002A66B1" w:rsidRDefault="00CE1DF1" w:rsidP="00CE1DF1">
            <w:pPr>
              <w:jc w:val="center"/>
              <w:rPr>
                <w:color w:val="000000"/>
                <w:sz w:val="18"/>
                <w:szCs w:val="18"/>
              </w:rPr>
            </w:pPr>
            <w:r w:rsidRPr="002A66B1">
              <w:rPr>
                <w:color w:val="000000"/>
                <w:sz w:val="18"/>
                <w:szCs w:val="18"/>
              </w:rPr>
              <w:t>135,6</w:t>
            </w:r>
          </w:p>
        </w:tc>
        <w:tc>
          <w:tcPr>
            <w:tcW w:w="1417" w:type="dxa"/>
            <w:shd w:val="clear" w:color="auto" w:fill="auto"/>
            <w:noWrap/>
            <w:vAlign w:val="center"/>
            <w:hideMark/>
          </w:tcPr>
          <w:p w14:paraId="741F41D9" w14:textId="77777777" w:rsidR="00CE1DF1" w:rsidRPr="002A66B1" w:rsidRDefault="00CE1DF1" w:rsidP="00CE1DF1">
            <w:pPr>
              <w:jc w:val="center"/>
              <w:rPr>
                <w:color w:val="000000"/>
                <w:sz w:val="18"/>
                <w:szCs w:val="18"/>
              </w:rPr>
            </w:pPr>
            <w:r w:rsidRPr="002A66B1">
              <w:rPr>
                <w:color w:val="000000"/>
                <w:sz w:val="18"/>
                <w:szCs w:val="18"/>
              </w:rPr>
              <w:t>30,2</w:t>
            </w:r>
          </w:p>
        </w:tc>
        <w:tc>
          <w:tcPr>
            <w:tcW w:w="1418" w:type="dxa"/>
            <w:shd w:val="clear" w:color="auto" w:fill="auto"/>
            <w:noWrap/>
            <w:vAlign w:val="center"/>
            <w:hideMark/>
          </w:tcPr>
          <w:p w14:paraId="6E2E191E" w14:textId="77777777" w:rsidR="00CE1DF1" w:rsidRPr="002A66B1" w:rsidRDefault="00CE1DF1" w:rsidP="00CE1DF1">
            <w:pPr>
              <w:jc w:val="center"/>
              <w:rPr>
                <w:color w:val="000000"/>
                <w:sz w:val="18"/>
                <w:szCs w:val="18"/>
              </w:rPr>
            </w:pPr>
            <w:r w:rsidRPr="002A66B1">
              <w:rPr>
                <w:color w:val="000000"/>
                <w:sz w:val="18"/>
                <w:szCs w:val="18"/>
              </w:rPr>
              <w:t>276,4</w:t>
            </w:r>
          </w:p>
        </w:tc>
      </w:tr>
      <w:tr w:rsidR="00CE1DF1" w:rsidRPr="002A66B1" w14:paraId="08D1555B" w14:textId="77777777" w:rsidTr="00911469">
        <w:trPr>
          <w:trHeight w:hRule="exact" w:val="255"/>
        </w:trPr>
        <w:tc>
          <w:tcPr>
            <w:tcW w:w="2142" w:type="dxa"/>
            <w:shd w:val="clear" w:color="auto" w:fill="auto"/>
            <w:vAlign w:val="center"/>
            <w:hideMark/>
          </w:tcPr>
          <w:p w14:paraId="3629B207" w14:textId="77777777" w:rsidR="00CE1DF1" w:rsidRPr="002A66B1" w:rsidRDefault="00CE1DF1" w:rsidP="00CE1DF1">
            <w:pPr>
              <w:rPr>
                <w:color w:val="000000"/>
                <w:sz w:val="18"/>
                <w:szCs w:val="18"/>
              </w:rPr>
            </w:pPr>
            <w:r w:rsidRPr="002A66B1">
              <w:rPr>
                <w:color w:val="000000"/>
                <w:sz w:val="18"/>
                <w:szCs w:val="18"/>
              </w:rPr>
              <w:t>областной бюджет</w:t>
            </w:r>
          </w:p>
        </w:tc>
        <w:tc>
          <w:tcPr>
            <w:tcW w:w="1417" w:type="dxa"/>
            <w:shd w:val="clear" w:color="auto" w:fill="auto"/>
            <w:noWrap/>
            <w:vAlign w:val="center"/>
            <w:hideMark/>
          </w:tcPr>
          <w:p w14:paraId="789F8597" w14:textId="77777777" w:rsidR="00CE1DF1" w:rsidRPr="002A66B1" w:rsidRDefault="00CE1DF1" w:rsidP="00CE1DF1">
            <w:pPr>
              <w:jc w:val="center"/>
              <w:rPr>
                <w:color w:val="000000"/>
                <w:sz w:val="18"/>
                <w:szCs w:val="18"/>
              </w:rPr>
            </w:pPr>
            <w:r w:rsidRPr="002A66B1">
              <w:rPr>
                <w:color w:val="000000"/>
                <w:sz w:val="18"/>
                <w:szCs w:val="18"/>
              </w:rPr>
              <w:t>874,9</w:t>
            </w:r>
          </w:p>
        </w:tc>
        <w:tc>
          <w:tcPr>
            <w:tcW w:w="1295" w:type="dxa"/>
            <w:shd w:val="clear" w:color="auto" w:fill="auto"/>
            <w:noWrap/>
            <w:vAlign w:val="center"/>
            <w:hideMark/>
          </w:tcPr>
          <w:p w14:paraId="1AD4E3E6" w14:textId="77777777" w:rsidR="00CE1DF1" w:rsidRPr="002A66B1" w:rsidRDefault="00CE1DF1" w:rsidP="00CE1DF1">
            <w:pPr>
              <w:jc w:val="center"/>
              <w:rPr>
                <w:color w:val="000000"/>
                <w:sz w:val="18"/>
                <w:szCs w:val="18"/>
              </w:rPr>
            </w:pPr>
            <w:r w:rsidRPr="002A66B1">
              <w:rPr>
                <w:color w:val="000000"/>
                <w:sz w:val="18"/>
                <w:szCs w:val="18"/>
              </w:rPr>
              <w:t>856,1</w:t>
            </w:r>
          </w:p>
        </w:tc>
        <w:tc>
          <w:tcPr>
            <w:tcW w:w="1418" w:type="dxa"/>
            <w:shd w:val="clear" w:color="auto" w:fill="auto"/>
            <w:vAlign w:val="center"/>
            <w:hideMark/>
          </w:tcPr>
          <w:p w14:paraId="7437B3B6" w14:textId="77777777" w:rsidR="00CE1DF1" w:rsidRPr="002A66B1" w:rsidRDefault="00CE1DF1" w:rsidP="00CE1DF1">
            <w:pPr>
              <w:jc w:val="center"/>
              <w:rPr>
                <w:color w:val="000000"/>
                <w:sz w:val="18"/>
                <w:szCs w:val="18"/>
              </w:rPr>
            </w:pPr>
            <w:r w:rsidRPr="002A66B1">
              <w:rPr>
                <w:color w:val="000000"/>
                <w:sz w:val="18"/>
                <w:szCs w:val="18"/>
              </w:rPr>
              <w:t>755,3</w:t>
            </w:r>
          </w:p>
        </w:tc>
        <w:tc>
          <w:tcPr>
            <w:tcW w:w="1417" w:type="dxa"/>
            <w:shd w:val="clear" w:color="auto" w:fill="auto"/>
            <w:noWrap/>
            <w:vAlign w:val="center"/>
            <w:hideMark/>
          </w:tcPr>
          <w:p w14:paraId="17F6400F" w14:textId="77777777" w:rsidR="00CE1DF1" w:rsidRPr="002A66B1" w:rsidRDefault="00CE1DF1" w:rsidP="00CE1DF1">
            <w:pPr>
              <w:jc w:val="center"/>
              <w:rPr>
                <w:color w:val="000000"/>
                <w:sz w:val="18"/>
                <w:szCs w:val="18"/>
              </w:rPr>
            </w:pPr>
            <w:r w:rsidRPr="002A66B1">
              <w:rPr>
                <w:color w:val="000000"/>
                <w:sz w:val="18"/>
                <w:szCs w:val="18"/>
              </w:rPr>
              <w:t>857,2</w:t>
            </w:r>
          </w:p>
        </w:tc>
        <w:tc>
          <w:tcPr>
            <w:tcW w:w="1418" w:type="dxa"/>
            <w:shd w:val="clear" w:color="auto" w:fill="auto"/>
            <w:noWrap/>
            <w:vAlign w:val="center"/>
            <w:hideMark/>
          </w:tcPr>
          <w:p w14:paraId="5D044B80" w14:textId="77777777" w:rsidR="00CE1DF1" w:rsidRPr="002A66B1" w:rsidRDefault="00CE1DF1" w:rsidP="00CE1DF1">
            <w:pPr>
              <w:jc w:val="center"/>
              <w:rPr>
                <w:color w:val="000000"/>
                <w:sz w:val="18"/>
                <w:szCs w:val="18"/>
              </w:rPr>
            </w:pPr>
            <w:r w:rsidRPr="002A66B1">
              <w:rPr>
                <w:color w:val="000000"/>
                <w:sz w:val="18"/>
                <w:szCs w:val="18"/>
              </w:rPr>
              <w:t>689,7</w:t>
            </w:r>
          </w:p>
        </w:tc>
      </w:tr>
      <w:tr w:rsidR="00CE1DF1" w:rsidRPr="002A66B1" w14:paraId="1712312A" w14:textId="77777777" w:rsidTr="00911469">
        <w:trPr>
          <w:trHeight w:hRule="exact" w:val="255"/>
        </w:trPr>
        <w:tc>
          <w:tcPr>
            <w:tcW w:w="2142" w:type="dxa"/>
            <w:shd w:val="clear" w:color="auto" w:fill="auto"/>
            <w:vAlign w:val="center"/>
            <w:hideMark/>
          </w:tcPr>
          <w:p w14:paraId="61C42E17" w14:textId="77777777" w:rsidR="00CE1DF1" w:rsidRPr="002A66B1" w:rsidRDefault="00CE1DF1" w:rsidP="00CE1DF1">
            <w:pPr>
              <w:rPr>
                <w:color w:val="000000"/>
                <w:sz w:val="18"/>
                <w:szCs w:val="18"/>
              </w:rPr>
            </w:pPr>
            <w:r>
              <w:rPr>
                <w:color w:val="000000"/>
                <w:sz w:val="18"/>
                <w:szCs w:val="18"/>
              </w:rPr>
              <w:t xml:space="preserve">- </w:t>
            </w:r>
            <w:r w:rsidRPr="002A66B1">
              <w:rPr>
                <w:color w:val="000000"/>
                <w:sz w:val="18"/>
                <w:szCs w:val="18"/>
              </w:rPr>
              <w:t>местные бюджеты</w:t>
            </w:r>
          </w:p>
        </w:tc>
        <w:tc>
          <w:tcPr>
            <w:tcW w:w="1417" w:type="dxa"/>
            <w:shd w:val="clear" w:color="auto" w:fill="auto"/>
            <w:noWrap/>
            <w:vAlign w:val="center"/>
            <w:hideMark/>
          </w:tcPr>
          <w:p w14:paraId="3E2924BD" w14:textId="77777777" w:rsidR="00CE1DF1" w:rsidRPr="002A66B1" w:rsidRDefault="00CE1DF1" w:rsidP="00CE1DF1">
            <w:pPr>
              <w:jc w:val="center"/>
              <w:rPr>
                <w:color w:val="000000"/>
                <w:sz w:val="18"/>
                <w:szCs w:val="18"/>
              </w:rPr>
            </w:pPr>
            <w:r w:rsidRPr="002A66B1">
              <w:rPr>
                <w:color w:val="000000"/>
                <w:sz w:val="18"/>
                <w:szCs w:val="18"/>
              </w:rPr>
              <w:t>40,8</w:t>
            </w:r>
          </w:p>
        </w:tc>
        <w:tc>
          <w:tcPr>
            <w:tcW w:w="1295" w:type="dxa"/>
            <w:shd w:val="clear" w:color="auto" w:fill="auto"/>
            <w:noWrap/>
            <w:vAlign w:val="center"/>
            <w:hideMark/>
          </w:tcPr>
          <w:p w14:paraId="4B732E37" w14:textId="77777777" w:rsidR="00CE1DF1" w:rsidRPr="002A66B1" w:rsidRDefault="00CE1DF1" w:rsidP="00CE1DF1">
            <w:pPr>
              <w:jc w:val="center"/>
              <w:rPr>
                <w:color w:val="000000"/>
                <w:sz w:val="18"/>
                <w:szCs w:val="18"/>
              </w:rPr>
            </w:pPr>
            <w:r w:rsidRPr="002A66B1">
              <w:rPr>
                <w:color w:val="000000"/>
                <w:sz w:val="18"/>
                <w:szCs w:val="18"/>
              </w:rPr>
              <w:t>34,1</w:t>
            </w:r>
          </w:p>
        </w:tc>
        <w:tc>
          <w:tcPr>
            <w:tcW w:w="1418" w:type="dxa"/>
            <w:shd w:val="clear" w:color="auto" w:fill="auto"/>
            <w:vAlign w:val="center"/>
            <w:hideMark/>
          </w:tcPr>
          <w:p w14:paraId="1CC0DFBB" w14:textId="77777777" w:rsidR="00CE1DF1" w:rsidRPr="002A66B1" w:rsidRDefault="00CE1DF1" w:rsidP="00CE1DF1">
            <w:pPr>
              <w:jc w:val="center"/>
              <w:rPr>
                <w:color w:val="000000"/>
                <w:sz w:val="18"/>
                <w:szCs w:val="18"/>
              </w:rPr>
            </w:pPr>
            <w:r w:rsidRPr="002A66B1">
              <w:rPr>
                <w:color w:val="000000"/>
                <w:sz w:val="18"/>
                <w:szCs w:val="18"/>
              </w:rPr>
              <w:t>51,5</w:t>
            </w:r>
          </w:p>
        </w:tc>
        <w:tc>
          <w:tcPr>
            <w:tcW w:w="1417" w:type="dxa"/>
            <w:shd w:val="clear" w:color="auto" w:fill="auto"/>
            <w:noWrap/>
            <w:vAlign w:val="center"/>
            <w:hideMark/>
          </w:tcPr>
          <w:p w14:paraId="2E53C40E" w14:textId="77777777" w:rsidR="00CE1DF1" w:rsidRPr="002A66B1" w:rsidRDefault="00CE1DF1" w:rsidP="00CE1DF1">
            <w:pPr>
              <w:jc w:val="center"/>
              <w:rPr>
                <w:color w:val="000000"/>
                <w:sz w:val="18"/>
                <w:szCs w:val="18"/>
              </w:rPr>
            </w:pPr>
            <w:r w:rsidRPr="002A66B1">
              <w:rPr>
                <w:color w:val="000000"/>
                <w:sz w:val="18"/>
                <w:szCs w:val="18"/>
              </w:rPr>
              <w:t>120,1</w:t>
            </w:r>
          </w:p>
        </w:tc>
        <w:tc>
          <w:tcPr>
            <w:tcW w:w="1418" w:type="dxa"/>
            <w:shd w:val="clear" w:color="auto" w:fill="auto"/>
            <w:noWrap/>
            <w:vAlign w:val="center"/>
            <w:hideMark/>
          </w:tcPr>
          <w:p w14:paraId="5E950CA0" w14:textId="77777777" w:rsidR="00CE1DF1" w:rsidRPr="002A66B1" w:rsidRDefault="00CE1DF1" w:rsidP="00CE1DF1">
            <w:pPr>
              <w:jc w:val="center"/>
              <w:rPr>
                <w:color w:val="000000"/>
                <w:sz w:val="18"/>
                <w:szCs w:val="18"/>
              </w:rPr>
            </w:pPr>
            <w:r w:rsidRPr="002A66B1">
              <w:rPr>
                <w:color w:val="000000"/>
                <w:sz w:val="18"/>
                <w:szCs w:val="18"/>
              </w:rPr>
              <w:t>18,3</w:t>
            </w:r>
          </w:p>
        </w:tc>
      </w:tr>
      <w:tr w:rsidR="00CE1DF1" w:rsidRPr="002A66B1" w14:paraId="16B62484" w14:textId="77777777" w:rsidTr="00911469">
        <w:trPr>
          <w:trHeight w:val="300"/>
        </w:trPr>
        <w:tc>
          <w:tcPr>
            <w:tcW w:w="2142" w:type="dxa"/>
            <w:shd w:val="clear" w:color="auto" w:fill="auto"/>
            <w:vAlign w:val="center"/>
            <w:hideMark/>
          </w:tcPr>
          <w:p w14:paraId="2FF4E656" w14:textId="77777777" w:rsidR="00CE1DF1" w:rsidRPr="002A66B1" w:rsidRDefault="00CE1DF1" w:rsidP="00CE1DF1">
            <w:pPr>
              <w:rPr>
                <w:color w:val="000000"/>
                <w:sz w:val="18"/>
                <w:szCs w:val="18"/>
              </w:rPr>
            </w:pPr>
            <w:r>
              <w:rPr>
                <w:color w:val="000000"/>
                <w:sz w:val="18"/>
                <w:szCs w:val="18"/>
              </w:rPr>
              <w:t xml:space="preserve">- </w:t>
            </w:r>
            <w:r w:rsidRPr="002A66B1">
              <w:rPr>
                <w:color w:val="000000"/>
                <w:sz w:val="18"/>
                <w:szCs w:val="18"/>
              </w:rPr>
              <w:t>внебюджетные источники</w:t>
            </w:r>
          </w:p>
        </w:tc>
        <w:tc>
          <w:tcPr>
            <w:tcW w:w="1417" w:type="dxa"/>
            <w:shd w:val="clear" w:color="auto" w:fill="auto"/>
            <w:noWrap/>
            <w:vAlign w:val="center"/>
            <w:hideMark/>
          </w:tcPr>
          <w:p w14:paraId="61352F0E" w14:textId="77777777" w:rsidR="00CE1DF1" w:rsidRPr="002A66B1" w:rsidRDefault="00CE1DF1" w:rsidP="00CE1DF1">
            <w:pPr>
              <w:jc w:val="center"/>
              <w:rPr>
                <w:color w:val="000000"/>
                <w:sz w:val="18"/>
                <w:szCs w:val="18"/>
              </w:rPr>
            </w:pPr>
            <w:r w:rsidRPr="002A66B1">
              <w:rPr>
                <w:color w:val="000000"/>
                <w:sz w:val="18"/>
                <w:szCs w:val="18"/>
              </w:rPr>
              <w:t>0,0</w:t>
            </w:r>
          </w:p>
        </w:tc>
        <w:tc>
          <w:tcPr>
            <w:tcW w:w="1295" w:type="dxa"/>
            <w:shd w:val="clear" w:color="auto" w:fill="auto"/>
            <w:noWrap/>
            <w:vAlign w:val="center"/>
            <w:hideMark/>
          </w:tcPr>
          <w:p w14:paraId="505B26AB" w14:textId="77777777" w:rsidR="00CE1DF1" w:rsidRPr="002A66B1" w:rsidRDefault="00CE1DF1" w:rsidP="00CE1DF1">
            <w:pPr>
              <w:jc w:val="center"/>
              <w:rPr>
                <w:color w:val="000000"/>
                <w:sz w:val="18"/>
                <w:szCs w:val="18"/>
              </w:rPr>
            </w:pPr>
            <w:r w:rsidRPr="002A66B1">
              <w:rPr>
                <w:color w:val="000000"/>
                <w:sz w:val="18"/>
                <w:szCs w:val="18"/>
              </w:rPr>
              <w:t>0,4</w:t>
            </w:r>
          </w:p>
        </w:tc>
        <w:tc>
          <w:tcPr>
            <w:tcW w:w="1418" w:type="dxa"/>
            <w:shd w:val="clear" w:color="auto" w:fill="auto"/>
            <w:vAlign w:val="center"/>
            <w:hideMark/>
          </w:tcPr>
          <w:p w14:paraId="53E74E41" w14:textId="77777777" w:rsidR="00CE1DF1" w:rsidRPr="002A66B1" w:rsidRDefault="00CE1DF1" w:rsidP="00CE1DF1">
            <w:pPr>
              <w:jc w:val="center"/>
              <w:rPr>
                <w:color w:val="000000"/>
                <w:sz w:val="18"/>
                <w:szCs w:val="18"/>
              </w:rPr>
            </w:pPr>
            <w:r w:rsidRPr="002A66B1">
              <w:rPr>
                <w:color w:val="000000"/>
                <w:sz w:val="18"/>
                <w:szCs w:val="18"/>
              </w:rPr>
              <w:t>0,3</w:t>
            </w:r>
          </w:p>
        </w:tc>
        <w:tc>
          <w:tcPr>
            <w:tcW w:w="1417" w:type="dxa"/>
            <w:shd w:val="clear" w:color="auto" w:fill="auto"/>
            <w:noWrap/>
            <w:vAlign w:val="center"/>
            <w:hideMark/>
          </w:tcPr>
          <w:p w14:paraId="6BB1EF2C" w14:textId="77777777" w:rsidR="00CE1DF1" w:rsidRPr="002A66B1" w:rsidRDefault="00CE1DF1" w:rsidP="00CE1DF1">
            <w:pPr>
              <w:jc w:val="center"/>
              <w:rPr>
                <w:color w:val="000000"/>
                <w:sz w:val="18"/>
                <w:szCs w:val="18"/>
              </w:rPr>
            </w:pPr>
            <w:r w:rsidRPr="002A66B1">
              <w:rPr>
                <w:color w:val="000000"/>
                <w:sz w:val="18"/>
                <w:szCs w:val="18"/>
              </w:rPr>
              <w:t>0,3</w:t>
            </w:r>
          </w:p>
        </w:tc>
        <w:tc>
          <w:tcPr>
            <w:tcW w:w="1418" w:type="dxa"/>
            <w:shd w:val="clear" w:color="auto" w:fill="auto"/>
            <w:noWrap/>
            <w:vAlign w:val="center"/>
            <w:hideMark/>
          </w:tcPr>
          <w:p w14:paraId="243169D7" w14:textId="77777777" w:rsidR="00CE1DF1" w:rsidRPr="002A66B1" w:rsidRDefault="00CE1DF1" w:rsidP="00CE1DF1">
            <w:pPr>
              <w:jc w:val="center"/>
              <w:rPr>
                <w:color w:val="000000"/>
                <w:sz w:val="18"/>
                <w:szCs w:val="18"/>
              </w:rPr>
            </w:pPr>
            <w:r w:rsidRPr="002A66B1">
              <w:rPr>
                <w:color w:val="000000"/>
                <w:sz w:val="18"/>
                <w:szCs w:val="18"/>
              </w:rPr>
              <w:t>0,3</w:t>
            </w:r>
          </w:p>
        </w:tc>
      </w:tr>
    </w:tbl>
    <w:p w14:paraId="64A39366" w14:textId="77777777" w:rsidR="00CE1DF1" w:rsidRDefault="00CE1DF1" w:rsidP="00CE1DF1">
      <w:pPr>
        <w:ind w:firstLine="851"/>
        <w:jc w:val="both"/>
        <w:rPr>
          <w:sz w:val="28"/>
          <w:szCs w:val="28"/>
        </w:rPr>
      </w:pPr>
    </w:p>
    <w:p w14:paraId="1C499CC5" w14:textId="282A588A" w:rsidR="00317F0C" w:rsidRDefault="00317F0C" w:rsidP="009B660F">
      <w:pPr>
        <w:pStyle w:val="af5"/>
        <w:ind w:firstLine="709"/>
        <w:jc w:val="both"/>
        <w:rPr>
          <w:rFonts w:ascii="Times New Roman" w:eastAsia="Times New Roman" w:hAnsi="Times New Roman"/>
          <w:sz w:val="28"/>
          <w:szCs w:val="28"/>
          <w:lang w:eastAsia="ru-RU"/>
        </w:rPr>
      </w:pPr>
      <w:r w:rsidRPr="009B660F">
        <w:rPr>
          <w:rFonts w:ascii="Times New Roman" w:eastAsia="Times New Roman" w:hAnsi="Times New Roman"/>
          <w:sz w:val="28"/>
          <w:szCs w:val="28"/>
          <w:lang w:eastAsia="ru-RU"/>
        </w:rPr>
        <w:t xml:space="preserve">Общий объем финансирования мероприятий госпрограммы № 664-пп в разрезе источников финансирования представлен на рисунке </w:t>
      </w:r>
      <w:r w:rsidR="009A0179">
        <w:rPr>
          <w:rFonts w:ascii="Times New Roman" w:eastAsia="Times New Roman" w:hAnsi="Times New Roman"/>
          <w:sz w:val="28"/>
          <w:szCs w:val="28"/>
          <w:lang w:eastAsia="ru-RU"/>
        </w:rPr>
        <w:t>84</w:t>
      </w:r>
      <w:r w:rsidRPr="009B660F">
        <w:rPr>
          <w:rFonts w:ascii="Times New Roman" w:eastAsia="Times New Roman" w:hAnsi="Times New Roman"/>
          <w:sz w:val="28"/>
          <w:szCs w:val="28"/>
          <w:lang w:eastAsia="ru-RU"/>
        </w:rPr>
        <w:t>.</w:t>
      </w:r>
    </w:p>
    <w:p w14:paraId="30B54B10" w14:textId="1C26A8AE" w:rsidR="00D62CE2" w:rsidRPr="009B660F" w:rsidRDefault="00D62CE2" w:rsidP="00D62CE2">
      <w:pPr>
        <w:pStyle w:val="af5"/>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14:anchorId="11C0F3B7" wp14:editId="2E2D551B">
            <wp:extent cx="5944235" cy="261556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44235" cy="2615565"/>
                    </a:xfrm>
                    <a:prstGeom prst="rect">
                      <a:avLst/>
                    </a:prstGeom>
                    <a:noFill/>
                  </pic:spPr>
                </pic:pic>
              </a:graphicData>
            </a:graphic>
          </wp:inline>
        </w:drawing>
      </w:r>
    </w:p>
    <w:p w14:paraId="0BED43EA" w14:textId="77777777" w:rsidR="00317F0C" w:rsidRPr="00D62CE2" w:rsidRDefault="00317F0C" w:rsidP="00317F0C">
      <w:pPr>
        <w:rPr>
          <w:rFonts w:eastAsia="Calibri"/>
          <w:lang w:bidi="ru-RU"/>
        </w:rPr>
      </w:pPr>
      <w:r w:rsidRPr="00D62CE2">
        <w:rPr>
          <w:rFonts w:eastAsia="Calibri"/>
        </w:rPr>
        <w:t xml:space="preserve">Рисунок </w:t>
      </w:r>
      <w:r w:rsidRPr="00D62CE2">
        <w:rPr>
          <w:rFonts w:eastAsia="Calibri"/>
          <w:noProof/>
        </w:rPr>
        <w:fldChar w:fldCharType="begin"/>
      </w:r>
      <w:r w:rsidRPr="00D62CE2">
        <w:rPr>
          <w:rFonts w:eastAsia="Calibri"/>
          <w:noProof/>
        </w:rPr>
        <w:instrText xml:space="preserve"> SEQ Рисунок \* ARABIC </w:instrText>
      </w:r>
      <w:r w:rsidRPr="00D62CE2">
        <w:rPr>
          <w:rFonts w:eastAsia="Calibri"/>
          <w:noProof/>
        </w:rPr>
        <w:fldChar w:fldCharType="separate"/>
      </w:r>
      <w:r w:rsidR="00473415">
        <w:rPr>
          <w:rFonts w:eastAsia="Calibri"/>
          <w:noProof/>
        </w:rPr>
        <w:t>84</w:t>
      </w:r>
      <w:r w:rsidRPr="00D62CE2">
        <w:rPr>
          <w:rFonts w:eastAsia="Calibri"/>
          <w:noProof/>
        </w:rPr>
        <w:fldChar w:fldCharType="end"/>
      </w:r>
      <w:r w:rsidRPr="00D62CE2">
        <w:rPr>
          <w:rFonts w:eastAsia="Calibri"/>
        </w:rPr>
        <w:t>. Общий объем финансирования мероприятий госпрограммы № 664-пп</w:t>
      </w:r>
      <w:r w:rsidRPr="00D62CE2">
        <w:rPr>
          <w:rFonts w:eastAsia="Calibri"/>
          <w:lang w:bidi="ru-RU"/>
        </w:rPr>
        <w:t xml:space="preserve"> в 2022-2024 годах, млн.руб.</w:t>
      </w:r>
    </w:p>
    <w:p w14:paraId="28532B98" w14:textId="77777777" w:rsidR="00317F0C" w:rsidRPr="00D62CE2" w:rsidRDefault="00317F0C" w:rsidP="00317F0C">
      <w:pPr>
        <w:rPr>
          <w:rFonts w:eastAsia="Calibri"/>
          <w:lang w:bidi="ru-RU"/>
        </w:rPr>
      </w:pPr>
    </w:p>
    <w:p w14:paraId="6A903308" w14:textId="252CF856" w:rsidR="0098125F" w:rsidRDefault="0098125F" w:rsidP="0098125F">
      <w:pPr>
        <w:ind w:firstLine="709"/>
        <w:jc w:val="both"/>
        <w:rPr>
          <w:sz w:val="28"/>
          <w:szCs w:val="28"/>
        </w:rPr>
      </w:pPr>
      <w:r w:rsidRPr="00A02F13">
        <w:rPr>
          <w:sz w:val="28"/>
          <w:szCs w:val="28"/>
        </w:rPr>
        <w:t>Бюджетные ассигнования, планируемые в областном бюджете на реализацию госпрограммы № 664-пп в 202</w:t>
      </w:r>
      <w:r>
        <w:rPr>
          <w:sz w:val="28"/>
          <w:szCs w:val="28"/>
        </w:rPr>
        <w:t>2</w:t>
      </w:r>
      <w:r w:rsidRPr="00A02F13">
        <w:rPr>
          <w:sz w:val="28"/>
          <w:szCs w:val="28"/>
        </w:rPr>
        <w:t xml:space="preserve"> году, составляют </w:t>
      </w:r>
      <w:r>
        <w:rPr>
          <w:sz w:val="28"/>
          <w:szCs w:val="28"/>
        </w:rPr>
        <w:t>890,9 млн.руб., что на 322,5 млн.руб. или на 26,6</w:t>
      </w:r>
      <w:r w:rsidRPr="00A02F13">
        <w:rPr>
          <w:sz w:val="28"/>
          <w:szCs w:val="28"/>
        </w:rPr>
        <w:t xml:space="preserve"> % меньше показателей </w:t>
      </w:r>
      <w:r>
        <w:rPr>
          <w:sz w:val="28"/>
          <w:szCs w:val="28"/>
        </w:rPr>
        <w:t>сводной росписи</w:t>
      </w:r>
      <w:r w:rsidRPr="00A02F13">
        <w:rPr>
          <w:sz w:val="28"/>
          <w:szCs w:val="28"/>
        </w:rPr>
        <w:t xml:space="preserve"> на 202</w:t>
      </w:r>
      <w:r>
        <w:rPr>
          <w:sz w:val="28"/>
          <w:szCs w:val="28"/>
        </w:rPr>
        <w:t>1</w:t>
      </w:r>
      <w:r w:rsidRPr="00A02F13">
        <w:rPr>
          <w:sz w:val="28"/>
          <w:szCs w:val="28"/>
        </w:rPr>
        <w:t xml:space="preserve"> год по госпрограмме № </w:t>
      </w:r>
      <w:r>
        <w:rPr>
          <w:sz w:val="28"/>
          <w:szCs w:val="28"/>
        </w:rPr>
        <w:t>664</w:t>
      </w:r>
      <w:r w:rsidRPr="00A02F13">
        <w:rPr>
          <w:sz w:val="28"/>
          <w:szCs w:val="28"/>
        </w:rPr>
        <w:t>-пп по состоянию на 01.1</w:t>
      </w:r>
      <w:r>
        <w:rPr>
          <w:sz w:val="28"/>
          <w:szCs w:val="28"/>
        </w:rPr>
        <w:t xml:space="preserve">1.2021. </w:t>
      </w:r>
    </w:p>
    <w:p w14:paraId="3902A8A7" w14:textId="5D99CA2D" w:rsidR="0098125F" w:rsidRDefault="0098125F" w:rsidP="0098125F">
      <w:pPr>
        <w:ind w:firstLine="709"/>
        <w:jc w:val="both"/>
        <w:rPr>
          <w:sz w:val="28"/>
          <w:szCs w:val="28"/>
        </w:rPr>
      </w:pPr>
      <w:r w:rsidRPr="0098125F">
        <w:rPr>
          <w:sz w:val="28"/>
          <w:szCs w:val="28"/>
        </w:rPr>
        <w:t xml:space="preserve">По отношению к 2022 году на плановый период 2023 года отмечается сокращение на 3,5 </w:t>
      </w:r>
      <w:r w:rsidR="007E7B5E">
        <w:rPr>
          <w:sz w:val="28"/>
          <w:szCs w:val="28"/>
        </w:rPr>
        <w:t>млн.руб.</w:t>
      </w:r>
      <w:r w:rsidRPr="0098125F">
        <w:rPr>
          <w:sz w:val="28"/>
          <w:szCs w:val="28"/>
        </w:rPr>
        <w:t xml:space="preserve">  или на 0,3 %, на 2024 года увеличение на 75,2 млн.руб. или на 8,4 % бюджетных</w:t>
      </w:r>
      <w:r>
        <w:rPr>
          <w:sz w:val="28"/>
          <w:szCs w:val="28"/>
        </w:rPr>
        <w:t xml:space="preserve"> </w:t>
      </w:r>
      <w:r w:rsidRPr="0098125F">
        <w:rPr>
          <w:sz w:val="28"/>
          <w:szCs w:val="28"/>
        </w:rPr>
        <w:t>ассигнований</w:t>
      </w:r>
      <w:r>
        <w:rPr>
          <w:sz w:val="28"/>
          <w:szCs w:val="28"/>
        </w:rPr>
        <w:t>,</w:t>
      </w:r>
      <w:r w:rsidRPr="0098125F">
        <w:rPr>
          <w:sz w:val="28"/>
          <w:szCs w:val="28"/>
        </w:rPr>
        <w:t xml:space="preserve"> предусмотренных в областном бюджете.</w:t>
      </w:r>
    </w:p>
    <w:p w14:paraId="65069BB9" w14:textId="7C810033" w:rsidR="00317F0C" w:rsidRPr="00146999" w:rsidRDefault="00317F0C" w:rsidP="00E30202">
      <w:pPr>
        <w:pStyle w:val="af5"/>
        <w:ind w:firstLine="709"/>
        <w:jc w:val="both"/>
        <w:rPr>
          <w:rFonts w:ascii="Times New Roman" w:eastAsia="Times New Roman" w:hAnsi="Times New Roman"/>
          <w:sz w:val="28"/>
          <w:szCs w:val="28"/>
          <w:lang w:eastAsia="ru-RU"/>
        </w:rPr>
      </w:pPr>
      <w:r w:rsidRPr="00146999">
        <w:rPr>
          <w:rFonts w:ascii="Times New Roman" w:eastAsia="Times New Roman" w:hAnsi="Times New Roman"/>
          <w:sz w:val="28"/>
          <w:szCs w:val="28"/>
          <w:lang w:eastAsia="ru-RU"/>
        </w:rPr>
        <w:t>Расходы на реализацию госпрограммы № 664-пп запланированы на 2022 год, в том числе за счет средств:</w:t>
      </w:r>
    </w:p>
    <w:p w14:paraId="4991009E" w14:textId="77777777" w:rsidR="00317F0C" w:rsidRPr="00146999" w:rsidRDefault="00317F0C" w:rsidP="00A438B0">
      <w:pPr>
        <w:pStyle w:val="afe"/>
        <w:numPr>
          <w:ilvl w:val="0"/>
          <w:numId w:val="21"/>
        </w:numPr>
        <w:spacing w:after="0" w:line="240" w:lineRule="auto"/>
        <w:ind w:left="142" w:firstLine="834"/>
        <w:jc w:val="both"/>
        <w:rPr>
          <w:rFonts w:ascii="Times New Roman" w:hAnsi="Times New Roman"/>
          <w:sz w:val="28"/>
          <w:szCs w:val="28"/>
        </w:rPr>
      </w:pPr>
      <w:r w:rsidRPr="00146999">
        <w:rPr>
          <w:rFonts w:ascii="Times New Roman" w:hAnsi="Times New Roman"/>
          <w:sz w:val="28"/>
          <w:szCs w:val="28"/>
        </w:rPr>
        <w:lastRenderedPageBreak/>
        <w:t>федерального бюджета</w:t>
      </w:r>
      <w:r w:rsidRPr="00146999">
        <w:rPr>
          <w:rFonts w:ascii="Times New Roman" w:hAnsi="Times New Roman"/>
          <w:i/>
          <w:sz w:val="28"/>
          <w:szCs w:val="28"/>
        </w:rPr>
        <w:t xml:space="preserve"> </w:t>
      </w:r>
      <w:r w:rsidRPr="00146999">
        <w:rPr>
          <w:rFonts w:ascii="Times New Roman" w:hAnsi="Times New Roman"/>
          <w:sz w:val="28"/>
          <w:szCs w:val="28"/>
        </w:rPr>
        <w:t>– 135,6 млн.руб. на реализацию федерального проекта «Спорт - норма жизни» нацпроекта «Демография» (снижение на 62,0 % от уровня 2021 года);</w:t>
      </w:r>
    </w:p>
    <w:p w14:paraId="5AD18344" w14:textId="77777777" w:rsidR="00317F0C" w:rsidRPr="00146999" w:rsidRDefault="00317F0C" w:rsidP="00A438B0">
      <w:pPr>
        <w:pStyle w:val="afe"/>
        <w:numPr>
          <w:ilvl w:val="0"/>
          <w:numId w:val="21"/>
        </w:numPr>
        <w:spacing w:after="0" w:line="240" w:lineRule="auto"/>
        <w:ind w:left="142" w:firstLine="834"/>
        <w:jc w:val="both"/>
        <w:rPr>
          <w:rFonts w:ascii="Times New Roman" w:hAnsi="Times New Roman"/>
          <w:sz w:val="28"/>
          <w:szCs w:val="28"/>
        </w:rPr>
      </w:pPr>
      <w:r w:rsidRPr="00146999">
        <w:rPr>
          <w:rFonts w:ascii="Times New Roman" w:hAnsi="Times New Roman"/>
          <w:sz w:val="28"/>
          <w:szCs w:val="28"/>
        </w:rPr>
        <w:t xml:space="preserve">областного бюджета – 755,3 млн.руб. (снижение на 11,8 % </w:t>
      </w:r>
      <w:r w:rsidRPr="00146999">
        <w:rPr>
          <w:rFonts w:ascii="Times New Roman" w:hAnsi="Times New Roman"/>
          <w:sz w:val="28"/>
          <w:szCs w:val="28"/>
        </w:rPr>
        <w:br/>
        <w:t>от уровня 2021 года), из них на реализацию нацпроектов – 23,9 млн.руб.</w:t>
      </w:r>
    </w:p>
    <w:p w14:paraId="32A5A7B0" w14:textId="77777777" w:rsidR="00317F0C" w:rsidRPr="009D5583" w:rsidRDefault="00317F0C" w:rsidP="009D5583">
      <w:pPr>
        <w:pStyle w:val="af5"/>
        <w:ind w:firstLine="709"/>
        <w:jc w:val="both"/>
        <w:rPr>
          <w:rFonts w:ascii="Times New Roman" w:eastAsia="Times New Roman" w:hAnsi="Times New Roman"/>
          <w:sz w:val="28"/>
          <w:szCs w:val="28"/>
          <w:lang w:eastAsia="ru-RU"/>
        </w:rPr>
      </w:pPr>
      <w:r w:rsidRPr="009D5583">
        <w:rPr>
          <w:rFonts w:ascii="Times New Roman" w:eastAsia="Times New Roman" w:hAnsi="Times New Roman"/>
          <w:sz w:val="28"/>
          <w:szCs w:val="28"/>
          <w:lang w:eastAsia="ru-RU"/>
        </w:rPr>
        <w:t>Следует отметить, что снижение объемов бюджетных ассигнований в 2022 году как в части средств, поступающих из федерального бюджета, так и областного бюджета обусловлено планируемым завершением строительства ряда спортивных объектов и вводом их в эксплуатацию в 2021 году либо основной этап строительства и капитальных вложений таких объектов приходились на текущий год.</w:t>
      </w:r>
    </w:p>
    <w:p w14:paraId="181ED891" w14:textId="2115F589" w:rsidR="00317F0C" w:rsidRPr="009D5583" w:rsidRDefault="00317F0C" w:rsidP="009D5583">
      <w:pPr>
        <w:pStyle w:val="af5"/>
        <w:ind w:firstLine="709"/>
        <w:jc w:val="both"/>
        <w:rPr>
          <w:rFonts w:ascii="Times New Roman" w:eastAsia="Times New Roman" w:hAnsi="Times New Roman"/>
          <w:sz w:val="28"/>
          <w:szCs w:val="28"/>
          <w:lang w:eastAsia="ru-RU"/>
        </w:rPr>
      </w:pPr>
      <w:r w:rsidRPr="009D5583">
        <w:rPr>
          <w:rFonts w:ascii="Times New Roman" w:eastAsia="Times New Roman" w:hAnsi="Times New Roman"/>
          <w:sz w:val="28"/>
          <w:szCs w:val="28"/>
          <w:lang w:eastAsia="ru-RU"/>
        </w:rPr>
        <w:t>Кроме того, в 2022 году уменьшается объем бюджетных ассигнований</w:t>
      </w:r>
      <w:r w:rsidR="00B30F9A">
        <w:rPr>
          <w:rFonts w:ascii="Times New Roman" w:eastAsia="Times New Roman" w:hAnsi="Times New Roman"/>
          <w:sz w:val="28"/>
          <w:szCs w:val="28"/>
          <w:lang w:eastAsia="ru-RU"/>
        </w:rPr>
        <w:t>,</w:t>
      </w:r>
      <w:r w:rsidRPr="009D5583">
        <w:rPr>
          <w:rFonts w:ascii="Times New Roman" w:eastAsia="Times New Roman" w:hAnsi="Times New Roman"/>
          <w:sz w:val="28"/>
          <w:szCs w:val="28"/>
          <w:lang w:eastAsia="ru-RU"/>
        </w:rPr>
        <w:t xml:space="preserve"> выделяемых подведомственным учреждениям на выполнение государственного задания за счет снижения стоимости выполн</w:t>
      </w:r>
      <w:r w:rsidR="00511197">
        <w:rPr>
          <w:rFonts w:ascii="Times New Roman" w:eastAsia="Times New Roman" w:hAnsi="Times New Roman"/>
          <w:sz w:val="28"/>
          <w:szCs w:val="28"/>
          <w:lang w:eastAsia="ru-RU"/>
        </w:rPr>
        <w:t>яемых работ (услуг) на 21,6 млн.</w:t>
      </w:r>
      <w:r w:rsidRPr="009D5583">
        <w:rPr>
          <w:rFonts w:ascii="Times New Roman" w:eastAsia="Times New Roman" w:hAnsi="Times New Roman"/>
          <w:sz w:val="28"/>
          <w:szCs w:val="28"/>
          <w:lang w:eastAsia="ru-RU"/>
        </w:rPr>
        <w:t>руб. или на 3,8 %</w:t>
      </w:r>
      <w:r w:rsidR="00511197">
        <w:rPr>
          <w:rFonts w:ascii="Times New Roman" w:eastAsia="Times New Roman" w:hAnsi="Times New Roman"/>
          <w:sz w:val="28"/>
          <w:szCs w:val="28"/>
          <w:lang w:eastAsia="ru-RU"/>
        </w:rPr>
        <w:t xml:space="preserve"> (на 2022 год – 543,8 млн.</w:t>
      </w:r>
      <w:r w:rsidRPr="009D5583">
        <w:rPr>
          <w:rFonts w:ascii="Times New Roman" w:eastAsia="Times New Roman" w:hAnsi="Times New Roman"/>
          <w:sz w:val="28"/>
          <w:szCs w:val="28"/>
          <w:lang w:eastAsia="ru-RU"/>
        </w:rPr>
        <w:t xml:space="preserve">руб., на 2021 </w:t>
      </w:r>
      <w:r w:rsidR="00511197">
        <w:rPr>
          <w:rFonts w:ascii="Times New Roman" w:eastAsia="Times New Roman" w:hAnsi="Times New Roman"/>
          <w:sz w:val="28"/>
          <w:szCs w:val="28"/>
          <w:lang w:eastAsia="ru-RU"/>
        </w:rPr>
        <w:t xml:space="preserve">год </w:t>
      </w:r>
      <w:r w:rsidRPr="009D5583">
        <w:rPr>
          <w:rFonts w:ascii="Times New Roman" w:eastAsia="Times New Roman" w:hAnsi="Times New Roman"/>
          <w:sz w:val="28"/>
          <w:szCs w:val="28"/>
          <w:lang w:eastAsia="ru-RU"/>
        </w:rPr>
        <w:t>- 565,4 млн.руб.)</w:t>
      </w:r>
      <w:r w:rsidR="00511197">
        <w:rPr>
          <w:rFonts w:ascii="Times New Roman" w:eastAsia="Times New Roman" w:hAnsi="Times New Roman"/>
          <w:sz w:val="28"/>
          <w:szCs w:val="28"/>
          <w:lang w:eastAsia="ru-RU"/>
        </w:rPr>
        <w:t>.</w:t>
      </w:r>
    </w:p>
    <w:p w14:paraId="7266ED0B" w14:textId="3945962C" w:rsidR="00317F0C" w:rsidRPr="00511197" w:rsidRDefault="00317F0C" w:rsidP="00511197">
      <w:pPr>
        <w:pStyle w:val="af5"/>
        <w:ind w:firstLine="709"/>
        <w:jc w:val="both"/>
        <w:rPr>
          <w:rFonts w:ascii="Times New Roman" w:eastAsia="Times New Roman" w:hAnsi="Times New Roman"/>
          <w:sz w:val="28"/>
          <w:szCs w:val="28"/>
          <w:lang w:eastAsia="ru-RU"/>
        </w:rPr>
      </w:pPr>
      <w:r w:rsidRPr="00511197">
        <w:rPr>
          <w:rFonts w:ascii="Times New Roman" w:eastAsia="Times New Roman" w:hAnsi="Times New Roman"/>
          <w:sz w:val="28"/>
          <w:szCs w:val="28"/>
          <w:lang w:eastAsia="ru-RU"/>
        </w:rPr>
        <w:t xml:space="preserve">В рамках контрольного мероприятия при проверке ГАУ АО «Региональный центр спортивной подготовки «Водник»» (акт от 27.10.2021), установлено, что в нарушение пункта 31 Порядка формирования госзаданий от 18.08.2015 № 338-пп учредителем при расчете объема финансового обеспечения выполнения государственного задания в 2020, 2021 году коэффициент платной деятельности не устанавливался, тем самым допущено необоснованное увеличение размера субсидии на выполнение государственного задания. На 2022 год не представлено информации об использовании в расчете объема средств субсидии, необходимой на выполнение государственного задания, указанного выше </w:t>
      </w:r>
      <w:r w:rsidR="00786CBF">
        <w:rPr>
          <w:rFonts w:ascii="Times New Roman" w:eastAsia="Times New Roman" w:hAnsi="Times New Roman"/>
          <w:sz w:val="28"/>
          <w:szCs w:val="28"/>
          <w:lang w:eastAsia="ru-RU"/>
        </w:rPr>
        <w:t>коэффициента.</w:t>
      </w:r>
    </w:p>
    <w:p w14:paraId="71A0ABF0" w14:textId="6DB6B0FA" w:rsidR="00317F0C" w:rsidRPr="00786CBF" w:rsidRDefault="00317F0C" w:rsidP="00786CBF">
      <w:pPr>
        <w:pStyle w:val="af5"/>
        <w:ind w:firstLine="709"/>
        <w:jc w:val="both"/>
        <w:rPr>
          <w:rFonts w:ascii="Times New Roman" w:eastAsia="Times New Roman" w:hAnsi="Times New Roman"/>
          <w:sz w:val="28"/>
          <w:szCs w:val="28"/>
          <w:lang w:eastAsia="ru-RU"/>
        </w:rPr>
      </w:pPr>
      <w:r w:rsidRPr="00786CBF">
        <w:rPr>
          <w:rFonts w:ascii="Times New Roman" w:eastAsia="Times New Roman" w:hAnsi="Times New Roman"/>
          <w:sz w:val="28"/>
          <w:szCs w:val="28"/>
          <w:lang w:eastAsia="ru-RU"/>
        </w:rPr>
        <w:t xml:space="preserve">Кроме того, в 2022 году в госпрограмме № 664-пп не запланированы бюджетные ассигнования на реализацию мероприятий на обустройство и модернизацию плоскостных спортивных сооружений муниципальных образований Архангельской области, а также на обустройство и модернизация объектов городской инфраструктуры, парковых и рекреационных зон для занятий физической культурой и спортом. </w:t>
      </w:r>
      <w:r w:rsidR="00786CBF">
        <w:rPr>
          <w:rFonts w:ascii="Times New Roman" w:eastAsia="Times New Roman" w:hAnsi="Times New Roman"/>
          <w:sz w:val="28"/>
          <w:szCs w:val="28"/>
          <w:lang w:eastAsia="ru-RU"/>
        </w:rPr>
        <w:t xml:space="preserve">На </w:t>
      </w:r>
      <w:r w:rsidRPr="00786CBF">
        <w:rPr>
          <w:rFonts w:ascii="Times New Roman" w:eastAsia="Times New Roman" w:hAnsi="Times New Roman"/>
          <w:sz w:val="28"/>
          <w:szCs w:val="28"/>
          <w:lang w:eastAsia="ru-RU"/>
        </w:rPr>
        <w:t xml:space="preserve">2021 год объем бюджетных ассигнований на реализацию вышеуказанных мероприятий запланирован в сумме 29,9 млн.руб., количество обустроенных плоскостных сооружений и оборудованных объектов 8 и 5 единиц соответственно. Бюджетные ассигнования госпрограммой № 664-пп запланированы на 2025-2026 годы. При этом следует отметить, что госпрограммой № 664-пп предусмотрено ежегодное обустройство и модернизация не менее 1 объекта плоскостных спортивных сооружений государственных учреждений физической культуры и спорта Архангельской области, ежегодное обустройство и модернизация не менее 8 объектов плоскостных спортивных сооружений муниципальных образований Архангельской области, а также ежегодное обустройство и модернизация не </w:t>
      </w:r>
      <w:r w:rsidRPr="00786CBF">
        <w:rPr>
          <w:rFonts w:ascii="Times New Roman" w:eastAsia="Times New Roman" w:hAnsi="Times New Roman"/>
          <w:sz w:val="28"/>
          <w:szCs w:val="28"/>
          <w:lang w:eastAsia="ru-RU"/>
        </w:rPr>
        <w:lastRenderedPageBreak/>
        <w:t>менее 5 объектов городской инфраструктуры, парковых и рекреационных зон для занятий физической культурой и спортом.</w:t>
      </w:r>
    </w:p>
    <w:p w14:paraId="3BF11A96" w14:textId="32530305" w:rsidR="00317F0C" w:rsidRPr="00203CD8" w:rsidRDefault="00203CD8" w:rsidP="008C1432">
      <w:pPr>
        <w:ind w:firstLine="709"/>
        <w:jc w:val="both"/>
        <w:rPr>
          <w:sz w:val="28"/>
          <w:szCs w:val="28"/>
        </w:rPr>
      </w:pPr>
      <w:r w:rsidRPr="00203CD8">
        <w:rPr>
          <w:sz w:val="28"/>
          <w:szCs w:val="28"/>
        </w:rPr>
        <w:t>На</w:t>
      </w:r>
      <w:r w:rsidR="00317F0C" w:rsidRPr="00203CD8">
        <w:rPr>
          <w:sz w:val="28"/>
          <w:szCs w:val="28"/>
        </w:rPr>
        <w:t xml:space="preserve"> 2022 год не запланированы бюджетные ассигнования на реализацию мероприятия, направленного на проведение капитального ремонта крытых спортивных объектов, находящихся в собственности муниципальных образований Архангельской области. В 2021 году объем выделенных средств составил 18,8 млн.руб., при этом отчетным показателем предусмотрено проведение капитального ремонта не менее чем на 4 крытых спортивных объектах.</w:t>
      </w:r>
    </w:p>
    <w:p w14:paraId="2B95C4D6" w14:textId="6D18C921" w:rsidR="00317F0C" w:rsidRPr="004F0FDA" w:rsidRDefault="00317F0C" w:rsidP="004F0FDA">
      <w:pPr>
        <w:ind w:firstLine="709"/>
        <w:jc w:val="both"/>
        <w:rPr>
          <w:sz w:val="28"/>
          <w:szCs w:val="28"/>
        </w:rPr>
      </w:pPr>
      <w:r w:rsidRPr="004F0FDA">
        <w:rPr>
          <w:sz w:val="28"/>
          <w:szCs w:val="28"/>
        </w:rPr>
        <w:t>Также в 2022 году в госпрограмме № 664-пп значительно снижены бюджетные ассигнования на реализацию мероприятий на создание или модернизация физкультурно-оздоровительных комплексов открытого типа и (или) физкультурно-оздоровительных комплексов для центров развития внешкольного спорта до 0,2 млн.руб. (на 2021 год объем ассигнований – 20,4 млн.руб.) при этом количество ежегодно обустроенных сооружений – не менее 1 комплекса.</w:t>
      </w:r>
    </w:p>
    <w:p w14:paraId="2BACFF24" w14:textId="0635B8BD" w:rsidR="00317F0C" w:rsidRPr="00E806B3" w:rsidRDefault="00317F0C" w:rsidP="00E806B3">
      <w:pPr>
        <w:ind w:firstLine="709"/>
        <w:jc w:val="both"/>
        <w:rPr>
          <w:sz w:val="28"/>
          <w:szCs w:val="28"/>
        </w:rPr>
      </w:pPr>
      <w:r w:rsidRPr="00E806B3">
        <w:rPr>
          <w:sz w:val="28"/>
          <w:szCs w:val="28"/>
        </w:rPr>
        <w:t xml:space="preserve"> С учетом вышеизложенного следует отметить, что госпрограммой №</w:t>
      </w:r>
      <w:r w:rsidR="0000612A">
        <w:rPr>
          <w:sz w:val="28"/>
          <w:szCs w:val="28"/>
        </w:rPr>
        <w:t> </w:t>
      </w:r>
      <w:r w:rsidRPr="00E806B3">
        <w:rPr>
          <w:sz w:val="28"/>
          <w:szCs w:val="28"/>
        </w:rPr>
        <w:t>664-пп на 2022 год определено:</w:t>
      </w:r>
    </w:p>
    <w:p w14:paraId="26C4C0CD" w14:textId="2CCB9352" w:rsidR="00317F0C" w:rsidRPr="00E806B3" w:rsidRDefault="00317F0C" w:rsidP="00A438B0">
      <w:pPr>
        <w:numPr>
          <w:ilvl w:val="0"/>
          <w:numId w:val="22"/>
        </w:numPr>
        <w:ind w:left="0" w:firstLine="709"/>
        <w:jc w:val="both"/>
        <w:rPr>
          <w:sz w:val="28"/>
          <w:szCs w:val="28"/>
        </w:rPr>
      </w:pPr>
      <w:r w:rsidRPr="00E806B3">
        <w:rPr>
          <w:sz w:val="28"/>
          <w:szCs w:val="28"/>
        </w:rPr>
        <w:t>во-первых, значительное сокращени</w:t>
      </w:r>
      <w:r w:rsidR="00F1651C" w:rsidRPr="00E806B3">
        <w:rPr>
          <w:sz w:val="28"/>
          <w:szCs w:val="28"/>
        </w:rPr>
        <w:t>е</w:t>
      </w:r>
      <w:r w:rsidRPr="00E806B3">
        <w:rPr>
          <w:sz w:val="28"/>
          <w:szCs w:val="28"/>
        </w:rPr>
        <w:t xml:space="preserve"> планируемых бюджетных ассигнований (по отношению к 2021 году на 26,6 % или 322,5 млн.руб., в том числе федеральных средств на 62,0 % или 221,7 млн.руб., областных средств на 11,8 % или 100,8 млн.руб);</w:t>
      </w:r>
    </w:p>
    <w:p w14:paraId="65253F34" w14:textId="77777777" w:rsidR="00317F0C" w:rsidRPr="00E806B3" w:rsidRDefault="00317F0C" w:rsidP="00A438B0">
      <w:pPr>
        <w:numPr>
          <w:ilvl w:val="0"/>
          <w:numId w:val="22"/>
        </w:numPr>
        <w:ind w:left="0" w:firstLine="709"/>
        <w:jc w:val="both"/>
        <w:rPr>
          <w:sz w:val="28"/>
          <w:szCs w:val="28"/>
        </w:rPr>
      </w:pPr>
      <w:r w:rsidRPr="00E806B3">
        <w:rPr>
          <w:sz w:val="28"/>
          <w:szCs w:val="28"/>
        </w:rPr>
        <w:t>во-вторых, имеется ряд мероприятий, финансирование по которым в предыдущие годы носило регулярный и систематический характер, в то время как в 2022 году госпрограммой № 664-пп оно не предусмотрено либо значительно снижено;</w:t>
      </w:r>
    </w:p>
    <w:p w14:paraId="60F699B6" w14:textId="77777777" w:rsidR="00317F0C" w:rsidRPr="00E806B3" w:rsidRDefault="00317F0C" w:rsidP="00A438B0">
      <w:pPr>
        <w:pStyle w:val="afe"/>
        <w:numPr>
          <w:ilvl w:val="0"/>
          <w:numId w:val="22"/>
        </w:numPr>
        <w:spacing w:after="0" w:line="240" w:lineRule="auto"/>
        <w:ind w:left="0" w:firstLine="709"/>
        <w:jc w:val="both"/>
        <w:rPr>
          <w:rFonts w:ascii="Times New Roman" w:hAnsi="Times New Roman"/>
          <w:sz w:val="28"/>
          <w:szCs w:val="28"/>
        </w:rPr>
      </w:pPr>
      <w:r w:rsidRPr="00E806B3">
        <w:rPr>
          <w:rFonts w:ascii="Times New Roman" w:eastAsia="Times New Roman" w:hAnsi="Times New Roman"/>
          <w:sz w:val="28"/>
          <w:szCs w:val="28"/>
          <w:lang w:eastAsia="ru-RU"/>
        </w:rPr>
        <w:t>в-третьих,</w:t>
      </w:r>
      <w:r w:rsidRPr="00E806B3">
        <w:rPr>
          <w:rFonts w:ascii="Times New Roman" w:hAnsi="Times New Roman"/>
          <w:sz w:val="28"/>
          <w:szCs w:val="28"/>
        </w:rPr>
        <w:t xml:space="preserve"> сокращение количества спортивных объектов, строительство которых планируется начать в 2022 с последующим вводом их в 2023-2024 годах (по отношению к 2021 году на 3 объекта или на 75,0 %).</w:t>
      </w:r>
    </w:p>
    <w:p w14:paraId="6F73C391" w14:textId="651DA4B0" w:rsidR="00317F0C" w:rsidRPr="006D25EF" w:rsidRDefault="00317F0C" w:rsidP="006D25EF">
      <w:pPr>
        <w:ind w:firstLine="709"/>
        <w:jc w:val="both"/>
        <w:rPr>
          <w:sz w:val="28"/>
          <w:szCs w:val="28"/>
        </w:rPr>
      </w:pPr>
      <w:r w:rsidRPr="006D25EF">
        <w:rPr>
          <w:sz w:val="28"/>
          <w:szCs w:val="28"/>
        </w:rPr>
        <w:t>Таким образом, контрольно-счетная палата отмечает значительное сокращение бюджетных ассигнований областного бюджета на 2022 год на обустройство и модернизацию объектов спортивной инфраструктуры, а именно, плоскостных спортивных сооружений, объектов городской инфраструктуры, парковых и рекреационных зон для занятий физической культурой и спортом, на проведение капитального ремонта крытых спортивных объектов, находящихся в собственности муниципальных образований Архангельской области. Наблюдается сокращение количества спортивных объектов, строительство которых планируется начать в 2022 году.</w:t>
      </w:r>
    </w:p>
    <w:p w14:paraId="47227375" w14:textId="77777777" w:rsidR="00317F0C" w:rsidRPr="006D25EF" w:rsidRDefault="00317F0C" w:rsidP="006D25EF">
      <w:pPr>
        <w:ind w:firstLine="709"/>
        <w:jc w:val="both"/>
        <w:rPr>
          <w:sz w:val="28"/>
          <w:szCs w:val="28"/>
        </w:rPr>
      </w:pPr>
      <w:r w:rsidRPr="006D25EF">
        <w:rPr>
          <w:sz w:val="28"/>
          <w:szCs w:val="28"/>
        </w:rPr>
        <w:t xml:space="preserve"> Все это не соответствует выполнению задач, предусмотренных Указом Президента РФ от 07.05.2018 № 204 «О национальных целях и стратегических задачах развития Российской Федерации на период до 2024 года», в части формирования системы мотивации граждан к здоровому образу жизни, включая здоровое питание и отказ от вредных привычек, </w:t>
      </w:r>
      <w:r w:rsidRPr="006D25EF">
        <w:rPr>
          <w:sz w:val="28"/>
          <w:szCs w:val="28"/>
        </w:rPr>
        <w:lastRenderedPageBreak/>
        <w:t>создания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подготовки спортивного резерва, что в свою очередь может негативно отразиться по достижению цели по увеличению доли граждан, ведущих здоровый образ жизни, а также увеличение до 55 процентов доли граждан, систематически занимающихся физической культурой и спортом к 2024 году.</w:t>
      </w:r>
    </w:p>
    <w:p w14:paraId="0FB42AFF" w14:textId="77777777" w:rsidR="00317F0C" w:rsidRPr="006D25EF" w:rsidRDefault="00317F0C" w:rsidP="006D25EF">
      <w:pPr>
        <w:ind w:firstLine="709"/>
        <w:jc w:val="both"/>
        <w:rPr>
          <w:sz w:val="28"/>
          <w:szCs w:val="28"/>
        </w:rPr>
      </w:pPr>
      <w:r w:rsidRPr="006D25EF">
        <w:rPr>
          <w:sz w:val="28"/>
          <w:szCs w:val="28"/>
        </w:rPr>
        <w:t>При анализе целевых показателей, установленных госпрограммой № 664-пп, установлено следующее.</w:t>
      </w:r>
    </w:p>
    <w:p w14:paraId="0DE223CC" w14:textId="77777777" w:rsidR="00317F0C" w:rsidRPr="009B461D" w:rsidRDefault="00317F0C" w:rsidP="009B461D">
      <w:pPr>
        <w:ind w:firstLine="709"/>
        <w:jc w:val="both"/>
        <w:rPr>
          <w:sz w:val="28"/>
          <w:szCs w:val="28"/>
        </w:rPr>
      </w:pPr>
      <w:r w:rsidRPr="009B461D">
        <w:rPr>
          <w:sz w:val="28"/>
          <w:szCs w:val="28"/>
        </w:rPr>
        <w:t>Госпрограммой № 664-пп в ред. от 25.10.2021 установлено 12 целевых показателей. В целях достижения данных показателей в 2022 году запланировано реализация 22 мероприятий.</w:t>
      </w:r>
    </w:p>
    <w:p w14:paraId="37841490" w14:textId="77777777" w:rsidR="00317F0C" w:rsidRPr="009B461D" w:rsidRDefault="00317F0C" w:rsidP="009B461D">
      <w:pPr>
        <w:ind w:firstLine="709"/>
        <w:jc w:val="both"/>
        <w:rPr>
          <w:sz w:val="28"/>
          <w:szCs w:val="28"/>
        </w:rPr>
      </w:pPr>
      <w:r w:rsidRPr="009B461D">
        <w:rPr>
          <w:sz w:val="28"/>
          <w:szCs w:val="28"/>
        </w:rPr>
        <w:t xml:space="preserve">При этом контрольно-счетная палата отмечает количественное снижение показателей: с 23 до 12. </w:t>
      </w:r>
    </w:p>
    <w:p w14:paraId="6115AEC7" w14:textId="77777777" w:rsidR="00317F0C" w:rsidRPr="009B461D" w:rsidRDefault="00317F0C" w:rsidP="009B461D">
      <w:pPr>
        <w:ind w:firstLine="709"/>
        <w:jc w:val="both"/>
        <w:rPr>
          <w:sz w:val="28"/>
          <w:szCs w:val="28"/>
        </w:rPr>
      </w:pPr>
      <w:r w:rsidRPr="009B461D">
        <w:rPr>
          <w:sz w:val="28"/>
          <w:szCs w:val="28"/>
        </w:rPr>
        <w:t xml:space="preserve">Контрольно-счетная палата отмечает, что сокращение количества показателей госпрограммы № 664-пп </w:t>
      </w:r>
      <w:r w:rsidRPr="00295051">
        <w:rPr>
          <w:color w:val="FF0000"/>
          <w:sz w:val="28"/>
          <w:szCs w:val="28"/>
        </w:rPr>
        <w:t xml:space="preserve">создает риски </w:t>
      </w:r>
      <w:r w:rsidRPr="009B461D">
        <w:rPr>
          <w:sz w:val="28"/>
          <w:szCs w:val="28"/>
        </w:rPr>
        <w:t>для анализа и оценки эффективности как госпрограммы в целом, так и при реализации ее отдельных мероприятий.</w:t>
      </w:r>
    </w:p>
    <w:p w14:paraId="17DEF9AA" w14:textId="77777777" w:rsidR="00317F0C" w:rsidRPr="00295051" w:rsidRDefault="00317F0C" w:rsidP="00295051">
      <w:pPr>
        <w:ind w:firstLine="709"/>
        <w:jc w:val="both"/>
        <w:rPr>
          <w:sz w:val="28"/>
          <w:szCs w:val="28"/>
        </w:rPr>
      </w:pPr>
      <w:r w:rsidRPr="00295051">
        <w:rPr>
          <w:sz w:val="28"/>
          <w:szCs w:val="28"/>
        </w:rPr>
        <w:t>Через мероприятия, предусмотренные государственной программой Архангельской области, осуществляется реализация регионального проекта.</w:t>
      </w:r>
    </w:p>
    <w:p w14:paraId="601C9B6A" w14:textId="77777777" w:rsidR="00317F0C" w:rsidRPr="00295051" w:rsidRDefault="00317F0C" w:rsidP="00295051">
      <w:pPr>
        <w:ind w:firstLine="709"/>
        <w:jc w:val="both"/>
        <w:rPr>
          <w:sz w:val="28"/>
          <w:szCs w:val="28"/>
        </w:rPr>
      </w:pPr>
      <w:r w:rsidRPr="00295051">
        <w:rPr>
          <w:sz w:val="28"/>
          <w:szCs w:val="28"/>
        </w:rPr>
        <w:t>Значения целевых показателей, утвержденных госпрограммой № 664-пп, на протяжении всего периода реализации соответствуют значению для показателей, установленных паспортом регионального проекта, а также государственной программой Российской Федерации «Развитие физической культуры и спорта» (далее – госпрограмма РФ).</w:t>
      </w:r>
    </w:p>
    <w:p w14:paraId="4483153D" w14:textId="55FCE807" w:rsidR="00317F0C" w:rsidRPr="00295051" w:rsidRDefault="00317F0C" w:rsidP="00295051">
      <w:pPr>
        <w:ind w:firstLine="709"/>
        <w:jc w:val="both"/>
        <w:rPr>
          <w:sz w:val="28"/>
          <w:szCs w:val="28"/>
        </w:rPr>
      </w:pPr>
      <w:r w:rsidRPr="00295051">
        <w:rPr>
          <w:sz w:val="28"/>
          <w:szCs w:val="28"/>
        </w:rPr>
        <w:t xml:space="preserve"> В то</w:t>
      </w:r>
      <w:r w:rsidR="00295051">
        <w:rPr>
          <w:sz w:val="28"/>
          <w:szCs w:val="28"/>
        </w:rPr>
        <w:t xml:space="preserve"> </w:t>
      </w:r>
      <w:r w:rsidRPr="00295051">
        <w:rPr>
          <w:sz w:val="28"/>
          <w:szCs w:val="28"/>
        </w:rPr>
        <w:t>же время необходимо отметить, что действие госпрограммы РФ ограничено сроком – 31.12.2021 в связи с утверждением постановления Правительства РФ от 30.09.2021 № 1661 «Об утверждении государственной программы Российской Федерации «Развитие физической культуры и спорта» и о признании утратившими силу некоторых актов и отдельных положений некоторых актов Правительства Российской Федерации» (далее – госпрограмма РФ от 30.09.2021). При этом целевые показатели госпрограммой РФ от 30.09.2021 как в целом для Российской Федерации, так и для Архангельской области не установлены.</w:t>
      </w:r>
    </w:p>
    <w:p w14:paraId="73D295EE" w14:textId="625E2550" w:rsidR="00317F0C" w:rsidRPr="00295051" w:rsidRDefault="00317F0C" w:rsidP="00295051">
      <w:pPr>
        <w:ind w:firstLine="709"/>
        <w:jc w:val="both"/>
        <w:rPr>
          <w:sz w:val="28"/>
          <w:szCs w:val="28"/>
        </w:rPr>
      </w:pPr>
      <w:r w:rsidRPr="00295051">
        <w:rPr>
          <w:sz w:val="28"/>
          <w:szCs w:val="28"/>
        </w:rPr>
        <w:t>Анализ динамики ряда целевых показателей показал следующее.</w:t>
      </w:r>
    </w:p>
    <w:p w14:paraId="70CEC451" w14:textId="77777777" w:rsidR="00317F0C" w:rsidRPr="0000612A" w:rsidRDefault="00317F0C" w:rsidP="0000612A">
      <w:pPr>
        <w:ind w:firstLine="709"/>
        <w:jc w:val="both"/>
        <w:rPr>
          <w:sz w:val="28"/>
          <w:szCs w:val="28"/>
        </w:rPr>
      </w:pPr>
      <w:r w:rsidRPr="0000612A">
        <w:rPr>
          <w:sz w:val="28"/>
          <w:szCs w:val="28"/>
        </w:rPr>
        <w:t xml:space="preserve">Значение целевого показателя «Доля населения Архангельской области, систематически занимающегося физической культурой и спортом, в общей численности населения Архангельской области в возрасте от 3 до 79 лет в рамках федерального проекта «Спорт – норма жизни» национального проекта «Демография», «Уровень обеспеченности населения Архангельской области спортивными сооружениями исходя из единовременной пропускной способности объектов спорта в рамках федерального проекта «Спорт – норма жизни» национального проекта «Демография» государственной программы не соответствует значению показателя, установленного паспортом </w:t>
      </w:r>
      <w:r w:rsidRPr="0000612A">
        <w:rPr>
          <w:sz w:val="28"/>
          <w:szCs w:val="28"/>
        </w:rPr>
        <w:lastRenderedPageBreak/>
        <w:t>федерального проекта, что в свою очередь несет в себе риски по достижению целей, предусмотренных национальным проектом «Демография». Контрольно-счетная палата полагает необходимым установить значение целевых показателей государственной программы на уровне показателей не ниже, чем они установлены федеральным проектом в целом для указанных возрастных категорий граждан.</w:t>
      </w:r>
    </w:p>
    <w:p w14:paraId="474E572E" w14:textId="77777777" w:rsidR="00317F0C" w:rsidRPr="00045885" w:rsidRDefault="00317F0C" w:rsidP="00045885">
      <w:pPr>
        <w:ind w:firstLine="709"/>
        <w:jc w:val="both"/>
        <w:rPr>
          <w:sz w:val="28"/>
          <w:szCs w:val="28"/>
        </w:rPr>
      </w:pPr>
      <w:r w:rsidRPr="00045885">
        <w:rPr>
          <w:sz w:val="28"/>
          <w:szCs w:val="28"/>
        </w:rPr>
        <w:t xml:space="preserve"> Информация о значениях установленных показателей представлена ниже:</w:t>
      </w:r>
    </w:p>
    <w:tbl>
      <w:tblPr>
        <w:tblW w:w="912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129"/>
        <w:gridCol w:w="869"/>
        <w:gridCol w:w="709"/>
        <w:gridCol w:w="709"/>
        <w:gridCol w:w="708"/>
      </w:tblGrid>
      <w:tr w:rsidR="00317F0C" w:rsidRPr="009D7E8D" w14:paraId="0F5A426C" w14:textId="77777777" w:rsidTr="009D7E8D">
        <w:trPr>
          <w:trHeight w:val="159"/>
        </w:trPr>
        <w:tc>
          <w:tcPr>
            <w:tcW w:w="6129" w:type="dxa"/>
            <w:vMerge w:val="restart"/>
            <w:shd w:val="clear" w:color="auto" w:fill="auto"/>
            <w:vAlign w:val="center"/>
            <w:hideMark/>
          </w:tcPr>
          <w:p w14:paraId="23734E03" w14:textId="77777777" w:rsidR="00317F0C" w:rsidRPr="009D7E8D" w:rsidRDefault="00317F0C" w:rsidP="004F0FDA">
            <w:pPr>
              <w:jc w:val="center"/>
              <w:rPr>
                <w:color w:val="000000"/>
                <w:sz w:val="18"/>
                <w:szCs w:val="18"/>
              </w:rPr>
            </w:pPr>
            <w:r w:rsidRPr="009D7E8D">
              <w:rPr>
                <w:color w:val="000000"/>
                <w:sz w:val="18"/>
                <w:szCs w:val="18"/>
              </w:rPr>
              <w:t>Наименование показателя</w:t>
            </w:r>
          </w:p>
        </w:tc>
        <w:tc>
          <w:tcPr>
            <w:tcW w:w="2995" w:type="dxa"/>
            <w:gridSpan w:val="4"/>
            <w:shd w:val="clear" w:color="auto" w:fill="auto"/>
            <w:vAlign w:val="center"/>
            <w:hideMark/>
          </w:tcPr>
          <w:p w14:paraId="19849BD0" w14:textId="77777777" w:rsidR="00317F0C" w:rsidRPr="009D7E8D" w:rsidRDefault="00317F0C" w:rsidP="004F0FDA">
            <w:pPr>
              <w:jc w:val="center"/>
              <w:rPr>
                <w:color w:val="000000"/>
                <w:sz w:val="18"/>
                <w:szCs w:val="18"/>
              </w:rPr>
            </w:pPr>
            <w:r w:rsidRPr="009D7E8D">
              <w:rPr>
                <w:color w:val="000000"/>
                <w:sz w:val="18"/>
                <w:szCs w:val="18"/>
              </w:rPr>
              <w:t>Период, год</w:t>
            </w:r>
          </w:p>
        </w:tc>
      </w:tr>
      <w:tr w:rsidR="00317F0C" w:rsidRPr="009D7E8D" w14:paraId="1A47E83D" w14:textId="77777777" w:rsidTr="00C66EC7">
        <w:trPr>
          <w:trHeight w:val="155"/>
        </w:trPr>
        <w:tc>
          <w:tcPr>
            <w:tcW w:w="6129" w:type="dxa"/>
            <w:vMerge/>
            <w:vAlign w:val="center"/>
            <w:hideMark/>
          </w:tcPr>
          <w:p w14:paraId="14B2E422" w14:textId="77777777" w:rsidR="00317F0C" w:rsidRPr="009D7E8D" w:rsidRDefault="00317F0C" w:rsidP="004F0FDA">
            <w:pPr>
              <w:rPr>
                <w:color w:val="000000"/>
                <w:sz w:val="18"/>
                <w:szCs w:val="18"/>
              </w:rPr>
            </w:pPr>
          </w:p>
        </w:tc>
        <w:tc>
          <w:tcPr>
            <w:tcW w:w="869" w:type="dxa"/>
            <w:shd w:val="clear" w:color="auto" w:fill="auto"/>
            <w:vAlign w:val="center"/>
            <w:hideMark/>
          </w:tcPr>
          <w:p w14:paraId="2DE696FD" w14:textId="77777777" w:rsidR="00317F0C" w:rsidRPr="009D7E8D" w:rsidRDefault="00317F0C" w:rsidP="004F0FDA">
            <w:pPr>
              <w:jc w:val="center"/>
              <w:rPr>
                <w:color w:val="000000"/>
                <w:sz w:val="18"/>
                <w:szCs w:val="18"/>
              </w:rPr>
            </w:pPr>
            <w:r w:rsidRPr="009D7E8D">
              <w:rPr>
                <w:color w:val="000000"/>
                <w:sz w:val="18"/>
                <w:szCs w:val="18"/>
              </w:rPr>
              <w:t>2021</w:t>
            </w:r>
          </w:p>
        </w:tc>
        <w:tc>
          <w:tcPr>
            <w:tcW w:w="709" w:type="dxa"/>
            <w:shd w:val="clear" w:color="auto" w:fill="auto"/>
            <w:vAlign w:val="center"/>
            <w:hideMark/>
          </w:tcPr>
          <w:p w14:paraId="023B28F4" w14:textId="77777777" w:rsidR="00317F0C" w:rsidRPr="009D7E8D" w:rsidRDefault="00317F0C" w:rsidP="004F0FDA">
            <w:pPr>
              <w:jc w:val="center"/>
              <w:rPr>
                <w:color w:val="000000"/>
                <w:sz w:val="18"/>
                <w:szCs w:val="18"/>
              </w:rPr>
            </w:pPr>
            <w:r w:rsidRPr="009D7E8D">
              <w:rPr>
                <w:color w:val="000000"/>
                <w:sz w:val="18"/>
                <w:szCs w:val="18"/>
              </w:rPr>
              <w:t>2022</w:t>
            </w:r>
          </w:p>
        </w:tc>
        <w:tc>
          <w:tcPr>
            <w:tcW w:w="709" w:type="dxa"/>
            <w:shd w:val="clear" w:color="auto" w:fill="auto"/>
            <w:vAlign w:val="center"/>
            <w:hideMark/>
          </w:tcPr>
          <w:p w14:paraId="329EBF3B" w14:textId="77777777" w:rsidR="00317F0C" w:rsidRPr="009D7E8D" w:rsidRDefault="00317F0C" w:rsidP="004F0FDA">
            <w:pPr>
              <w:jc w:val="center"/>
              <w:rPr>
                <w:color w:val="000000"/>
                <w:sz w:val="18"/>
                <w:szCs w:val="18"/>
              </w:rPr>
            </w:pPr>
            <w:r w:rsidRPr="009D7E8D">
              <w:rPr>
                <w:color w:val="000000"/>
                <w:sz w:val="18"/>
                <w:szCs w:val="18"/>
              </w:rPr>
              <w:t>2023</w:t>
            </w:r>
          </w:p>
        </w:tc>
        <w:tc>
          <w:tcPr>
            <w:tcW w:w="708" w:type="dxa"/>
            <w:shd w:val="clear" w:color="auto" w:fill="auto"/>
            <w:vAlign w:val="center"/>
            <w:hideMark/>
          </w:tcPr>
          <w:p w14:paraId="0F1B02D2" w14:textId="77777777" w:rsidR="00317F0C" w:rsidRPr="009D7E8D" w:rsidRDefault="00317F0C" w:rsidP="004F0FDA">
            <w:pPr>
              <w:jc w:val="center"/>
              <w:rPr>
                <w:color w:val="000000"/>
                <w:sz w:val="18"/>
                <w:szCs w:val="18"/>
              </w:rPr>
            </w:pPr>
            <w:r w:rsidRPr="009D7E8D">
              <w:rPr>
                <w:color w:val="000000"/>
                <w:sz w:val="18"/>
                <w:szCs w:val="18"/>
              </w:rPr>
              <w:t>2024</w:t>
            </w:r>
          </w:p>
        </w:tc>
      </w:tr>
      <w:tr w:rsidR="00317F0C" w:rsidRPr="009D7E8D" w14:paraId="05394E29" w14:textId="77777777" w:rsidTr="009D7E8D">
        <w:trPr>
          <w:trHeight w:val="257"/>
        </w:trPr>
        <w:tc>
          <w:tcPr>
            <w:tcW w:w="9124" w:type="dxa"/>
            <w:gridSpan w:val="5"/>
            <w:shd w:val="clear" w:color="auto" w:fill="auto"/>
            <w:vAlign w:val="center"/>
            <w:hideMark/>
          </w:tcPr>
          <w:p w14:paraId="53A53D9B" w14:textId="77777777" w:rsidR="00317F0C" w:rsidRPr="009D7E8D" w:rsidRDefault="00317F0C" w:rsidP="004F0FDA">
            <w:pPr>
              <w:jc w:val="center"/>
              <w:rPr>
                <w:color w:val="000000"/>
                <w:sz w:val="18"/>
                <w:szCs w:val="18"/>
              </w:rPr>
            </w:pPr>
            <w:r w:rsidRPr="009D7E8D">
              <w:rPr>
                <w:color w:val="000000"/>
                <w:sz w:val="18"/>
                <w:szCs w:val="18"/>
              </w:rPr>
              <w:t>Доля населения Архангельской области, систематически занимающегося физической культурой и спортом, в общей численности населения Архангельской области в возрасте от 3 до 79 лет в рамках федерального проекта «Спорт – норма жизни» национального проекта «Демография»</w:t>
            </w:r>
          </w:p>
        </w:tc>
      </w:tr>
      <w:tr w:rsidR="00317F0C" w:rsidRPr="009D7E8D" w14:paraId="1EAE4074" w14:textId="77777777" w:rsidTr="009D7E8D">
        <w:trPr>
          <w:trHeight w:hRule="exact" w:val="255"/>
        </w:trPr>
        <w:tc>
          <w:tcPr>
            <w:tcW w:w="6129" w:type="dxa"/>
            <w:shd w:val="clear" w:color="auto" w:fill="auto"/>
            <w:vAlign w:val="center"/>
            <w:hideMark/>
          </w:tcPr>
          <w:p w14:paraId="02782F20" w14:textId="77777777" w:rsidR="00317F0C" w:rsidRPr="009D7E8D" w:rsidRDefault="00317F0C" w:rsidP="004F0FDA">
            <w:pPr>
              <w:jc w:val="both"/>
              <w:rPr>
                <w:color w:val="000000"/>
                <w:sz w:val="18"/>
                <w:szCs w:val="18"/>
              </w:rPr>
            </w:pPr>
            <w:r w:rsidRPr="009D7E8D">
              <w:rPr>
                <w:color w:val="000000"/>
                <w:sz w:val="18"/>
                <w:szCs w:val="18"/>
              </w:rPr>
              <w:t> Значение, установленное государственной программой, %</w:t>
            </w:r>
          </w:p>
        </w:tc>
        <w:tc>
          <w:tcPr>
            <w:tcW w:w="869" w:type="dxa"/>
            <w:shd w:val="clear" w:color="000000" w:fill="FFFFFF"/>
            <w:vAlign w:val="center"/>
          </w:tcPr>
          <w:p w14:paraId="57B482E4" w14:textId="77777777" w:rsidR="00317F0C" w:rsidRPr="009D7E8D" w:rsidRDefault="00317F0C" w:rsidP="004F0FDA">
            <w:pPr>
              <w:jc w:val="right"/>
              <w:rPr>
                <w:sz w:val="18"/>
                <w:szCs w:val="18"/>
              </w:rPr>
            </w:pPr>
            <w:r w:rsidRPr="009D7E8D">
              <w:rPr>
                <w:sz w:val="18"/>
                <w:szCs w:val="18"/>
              </w:rPr>
              <w:t>42,5</w:t>
            </w:r>
          </w:p>
        </w:tc>
        <w:tc>
          <w:tcPr>
            <w:tcW w:w="709" w:type="dxa"/>
            <w:shd w:val="clear" w:color="000000" w:fill="FFFFFF"/>
            <w:vAlign w:val="center"/>
          </w:tcPr>
          <w:p w14:paraId="430E3B5F" w14:textId="77777777" w:rsidR="00317F0C" w:rsidRPr="009D7E8D" w:rsidRDefault="00317F0C" w:rsidP="004F0FDA">
            <w:pPr>
              <w:jc w:val="right"/>
              <w:rPr>
                <w:sz w:val="18"/>
                <w:szCs w:val="18"/>
              </w:rPr>
            </w:pPr>
            <w:r w:rsidRPr="009D7E8D">
              <w:rPr>
                <w:sz w:val="18"/>
                <w:szCs w:val="18"/>
              </w:rPr>
              <w:t>46,6</w:t>
            </w:r>
          </w:p>
        </w:tc>
        <w:tc>
          <w:tcPr>
            <w:tcW w:w="709" w:type="dxa"/>
            <w:shd w:val="clear" w:color="000000" w:fill="FFFFFF"/>
            <w:vAlign w:val="center"/>
          </w:tcPr>
          <w:p w14:paraId="1408947D" w14:textId="77777777" w:rsidR="00317F0C" w:rsidRPr="009D7E8D" w:rsidRDefault="00317F0C" w:rsidP="004F0FDA">
            <w:pPr>
              <w:jc w:val="right"/>
              <w:rPr>
                <w:sz w:val="18"/>
                <w:szCs w:val="18"/>
              </w:rPr>
            </w:pPr>
            <w:r w:rsidRPr="009D7E8D">
              <w:rPr>
                <w:sz w:val="18"/>
                <w:szCs w:val="18"/>
              </w:rPr>
              <w:t>52,2</w:t>
            </w:r>
          </w:p>
        </w:tc>
        <w:tc>
          <w:tcPr>
            <w:tcW w:w="708" w:type="dxa"/>
            <w:shd w:val="clear" w:color="000000" w:fill="FFFFFF"/>
            <w:vAlign w:val="center"/>
          </w:tcPr>
          <w:p w14:paraId="2835453F" w14:textId="77777777" w:rsidR="00317F0C" w:rsidRPr="009D7E8D" w:rsidRDefault="00317F0C" w:rsidP="004F0FDA">
            <w:pPr>
              <w:jc w:val="right"/>
              <w:rPr>
                <w:sz w:val="18"/>
                <w:szCs w:val="18"/>
              </w:rPr>
            </w:pPr>
            <w:r w:rsidRPr="009D7E8D">
              <w:rPr>
                <w:sz w:val="18"/>
                <w:szCs w:val="18"/>
              </w:rPr>
              <w:t>55,0</w:t>
            </w:r>
          </w:p>
        </w:tc>
      </w:tr>
      <w:tr w:rsidR="00317F0C" w:rsidRPr="009D7E8D" w14:paraId="3381E530" w14:textId="77777777" w:rsidTr="009D7E8D">
        <w:trPr>
          <w:trHeight w:hRule="exact" w:val="461"/>
        </w:trPr>
        <w:tc>
          <w:tcPr>
            <w:tcW w:w="6129" w:type="dxa"/>
            <w:shd w:val="clear" w:color="000000" w:fill="FFFFFF"/>
            <w:vAlign w:val="center"/>
            <w:hideMark/>
          </w:tcPr>
          <w:p w14:paraId="1DEB6F52" w14:textId="77777777" w:rsidR="00317F0C" w:rsidRPr="009D7E8D" w:rsidRDefault="00317F0C" w:rsidP="009D7E8D">
            <w:pPr>
              <w:rPr>
                <w:sz w:val="18"/>
                <w:szCs w:val="18"/>
              </w:rPr>
            </w:pPr>
            <w:r w:rsidRPr="009D7E8D">
              <w:rPr>
                <w:sz w:val="18"/>
                <w:szCs w:val="18"/>
              </w:rPr>
              <w:t xml:space="preserve"> Значение, установленное федеральным проектом от 29.04.2019 (по состоянию на 09.09.2021), %</w:t>
            </w:r>
          </w:p>
        </w:tc>
        <w:tc>
          <w:tcPr>
            <w:tcW w:w="869" w:type="dxa"/>
            <w:shd w:val="clear" w:color="000000" w:fill="FFFFFF"/>
            <w:vAlign w:val="center"/>
          </w:tcPr>
          <w:p w14:paraId="6C1A53B6" w14:textId="77777777" w:rsidR="00317F0C" w:rsidRPr="009D7E8D" w:rsidRDefault="00317F0C" w:rsidP="004F0FDA">
            <w:pPr>
              <w:jc w:val="right"/>
              <w:rPr>
                <w:sz w:val="18"/>
                <w:szCs w:val="18"/>
              </w:rPr>
            </w:pPr>
            <w:r w:rsidRPr="009D7E8D">
              <w:rPr>
                <w:sz w:val="18"/>
                <w:szCs w:val="18"/>
              </w:rPr>
              <w:t>45,2</w:t>
            </w:r>
          </w:p>
        </w:tc>
        <w:tc>
          <w:tcPr>
            <w:tcW w:w="709" w:type="dxa"/>
            <w:shd w:val="clear" w:color="000000" w:fill="FFFFFF"/>
            <w:vAlign w:val="center"/>
          </w:tcPr>
          <w:p w14:paraId="490A4C6D" w14:textId="77777777" w:rsidR="00317F0C" w:rsidRPr="009D7E8D" w:rsidRDefault="00317F0C" w:rsidP="004F0FDA">
            <w:pPr>
              <w:jc w:val="right"/>
              <w:rPr>
                <w:sz w:val="18"/>
                <w:szCs w:val="18"/>
              </w:rPr>
            </w:pPr>
            <w:r w:rsidRPr="009D7E8D">
              <w:rPr>
                <w:sz w:val="18"/>
                <w:szCs w:val="18"/>
              </w:rPr>
              <w:t>48,0</w:t>
            </w:r>
          </w:p>
        </w:tc>
        <w:tc>
          <w:tcPr>
            <w:tcW w:w="709" w:type="dxa"/>
            <w:shd w:val="clear" w:color="000000" w:fill="FFFFFF"/>
            <w:vAlign w:val="center"/>
          </w:tcPr>
          <w:p w14:paraId="2B22CD3D" w14:textId="77777777" w:rsidR="00317F0C" w:rsidRPr="009D7E8D" w:rsidRDefault="00317F0C" w:rsidP="004F0FDA">
            <w:pPr>
              <w:jc w:val="right"/>
              <w:rPr>
                <w:sz w:val="18"/>
                <w:szCs w:val="18"/>
              </w:rPr>
            </w:pPr>
            <w:r w:rsidRPr="009D7E8D">
              <w:rPr>
                <w:sz w:val="18"/>
                <w:szCs w:val="18"/>
              </w:rPr>
              <w:t>51,5</w:t>
            </w:r>
          </w:p>
        </w:tc>
        <w:tc>
          <w:tcPr>
            <w:tcW w:w="708" w:type="dxa"/>
            <w:shd w:val="clear" w:color="000000" w:fill="FFFFFF"/>
            <w:vAlign w:val="center"/>
          </w:tcPr>
          <w:p w14:paraId="71285641" w14:textId="77777777" w:rsidR="00317F0C" w:rsidRPr="009D7E8D" w:rsidRDefault="00317F0C" w:rsidP="004F0FDA">
            <w:pPr>
              <w:jc w:val="right"/>
              <w:rPr>
                <w:sz w:val="18"/>
                <w:szCs w:val="18"/>
              </w:rPr>
            </w:pPr>
            <w:r w:rsidRPr="009D7E8D">
              <w:rPr>
                <w:sz w:val="18"/>
                <w:szCs w:val="18"/>
              </w:rPr>
              <w:t>55,0</w:t>
            </w:r>
          </w:p>
        </w:tc>
      </w:tr>
      <w:tr w:rsidR="00317F0C" w:rsidRPr="009D7E8D" w14:paraId="1CAD85DD" w14:textId="77777777" w:rsidTr="009D7E8D">
        <w:trPr>
          <w:trHeight w:val="255"/>
        </w:trPr>
        <w:tc>
          <w:tcPr>
            <w:tcW w:w="9124" w:type="dxa"/>
            <w:gridSpan w:val="5"/>
            <w:shd w:val="clear" w:color="000000" w:fill="FFFFFF"/>
            <w:vAlign w:val="center"/>
            <w:hideMark/>
          </w:tcPr>
          <w:p w14:paraId="194239BB" w14:textId="77777777" w:rsidR="00317F0C" w:rsidRPr="009D7E8D" w:rsidRDefault="00317F0C" w:rsidP="004F0FDA">
            <w:pPr>
              <w:jc w:val="center"/>
              <w:rPr>
                <w:sz w:val="18"/>
                <w:szCs w:val="18"/>
              </w:rPr>
            </w:pPr>
            <w:r w:rsidRPr="009D7E8D">
              <w:rPr>
                <w:sz w:val="18"/>
                <w:szCs w:val="18"/>
              </w:rPr>
              <w:t>Уровень обеспеченности населения Архангельской области спортивными сооружениями исходя из единовременной пропускной способности объектов спорта в рамках федерального проекта «Спорт – норма жизни» национального проекта «Демография»</w:t>
            </w:r>
          </w:p>
        </w:tc>
      </w:tr>
      <w:tr w:rsidR="00317F0C" w:rsidRPr="009D7E8D" w14:paraId="676410D8" w14:textId="77777777" w:rsidTr="009D7E8D">
        <w:trPr>
          <w:trHeight w:hRule="exact" w:val="255"/>
        </w:trPr>
        <w:tc>
          <w:tcPr>
            <w:tcW w:w="6129" w:type="dxa"/>
            <w:shd w:val="clear" w:color="auto" w:fill="auto"/>
            <w:vAlign w:val="center"/>
            <w:hideMark/>
          </w:tcPr>
          <w:p w14:paraId="47F53B56" w14:textId="77777777" w:rsidR="00317F0C" w:rsidRPr="009D7E8D" w:rsidRDefault="00317F0C" w:rsidP="004F0FDA">
            <w:pPr>
              <w:rPr>
                <w:color w:val="000000"/>
                <w:sz w:val="18"/>
                <w:szCs w:val="18"/>
              </w:rPr>
            </w:pPr>
            <w:r w:rsidRPr="009D7E8D">
              <w:rPr>
                <w:color w:val="000000"/>
                <w:sz w:val="18"/>
                <w:szCs w:val="18"/>
              </w:rPr>
              <w:t> Значение, установленное государственной программой, %</w:t>
            </w:r>
          </w:p>
        </w:tc>
        <w:tc>
          <w:tcPr>
            <w:tcW w:w="869" w:type="dxa"/>
            <w:shd w:val="clear" w:color="000000" w:fill="FFFFFF"/>
            <w:vAlign w:val="center"/>
          </w:tcPr>
          <w:p w14:paraId="25F23A18" w14:textId="77777777" w:rsidR="00317F0C" w:rsidRPr="009D7E8D" w:rsidRDefault="00317F0C" w:rsidP="004F0FDA">
            <w:pPr>
              <w:jc w:val="right"/>
              <w:rPr>
                <w:sz w:val="18"/>
                <w:szCs w:val="18"/>
              </w:rPr>
            </w:pPr>
            <w:r w:rsidRPr="009D7E8D">
              <w:rPr>
                <w:sz w:val="18"/>
                <w:szCs w:val="18"/>
              </w:rPr>
              <w:t>54,0</w:t>
            </w:r>
          </w:p>
        </w:tc>
        <w:tc>
          <w:tcPr>
            <w:tcW w:w="709" w:type="dxa"/>
            <w:shd w:val="clear" w:color="000000" w:fill="FFFFFF"/>
            <w:vAlign w:val="center"/>
          </w:tcPr>
          <w:p w14:paraId="58AB7B1E" w14:textId="77777777" w:rsidR="00317F0C" w:rsidRPr="009D7E8D" w:rsidRDefault="00317F0C" w:rsidP="004F0FDA">
            <w:pPr>
              <w:jc w:val="right"/>
              <w:rPr>
                <w:sz w:val="18"/>
                <w:szCs w:val="18"/>
              </w:rPr>
            </w:pPr>
            <w:r w:rsidRPr="009D7E8D">
              <w:rPr>
                <w:sz w:val="18"/>
                <w:szCs w:val="18"/>
              </w:rPr>
              <w:t>55,0</w:t>
            </w:r>
          </w:p>
        </w:tc>
        <w:tc>
          <w:tcPr>
            <w:tcW w:w="709" w:type="dxa"/>
            <w:shd w:val="clear" w:color="000000" w:fill="FFFFFF"/>
            <w:vAlign w:val="center"/>
          </w:tcPr>
          <w:p w14:paraId="459F03EB" w14:textId="77777777" w:rsidR="00317F0C" w:rsidRPr="009D7E8D" w:rsidRDefault="00317F0C" w:rsidP="004F0FDA">
            <w:pPr>
              <w:jc w:val="right"/>
              <w:rPr>
                <w:sz w:val="18"/>
                <w:szCs w:val="18"/>
              </w:rPr>
            </w:pPr>
            <w:r w:rsidRPr="009D7E8D">
              <w:rPr>
                <w:sz w:val="18"/>
                <w:szCs w:val="18"/>
              </w:rPr>
              <w:t>56,0</w:t>
            </w:r>
          </w:p>
        </w:tc>
        <w:tc>
          <w:tcPr>
            <w:tcW w:w="708" w:type="dxa"/>
            <w:shd w:val="clear" w:color="000000" w:fill="FFFFFF"/>
            <w:vAlign w:val="center"/>
          </w:tcPr>
          <w:p w14:paraId="006615EF" w14:textId="77777777" w:rsidR="00317F0C" w:rsidRPr="009D7E8D" w:rsidRDefault="00317F0C" w:rsidP="004F0FDA">
            <w:pPr>
              <w:jc w:val="right"/>
              <w:rPr>
                <w:sz w:val="18"/>
                <w:szCs w:val="18"/>
              </w:rPr>
            </w:pPr>
            <w:r w:rsidRPr="009D7E8D">
              <w:rPr>
                <w:sz w:val="18"/>
                <w:szCs w:val="18"/>
              </w:rPr>
              <w:t>57,0</w:t>
            </w:r>
          </w:p>
        </w:tc>
      </w:tr>
      <w:tr w:rsidR="00317F0C" w:rsidRPr="00030BCE" w14:paraId="17709944" w14:textId="77777777" w:rsidTr="00C66EC7">
        <w:trPr>
          <w:trHeight w:hRule="exact" w:val="424"/>
        </w:trPr>
        <w:tc>
          <w:tcPr>
            <w:tcW w:w="6129" w:type="dxa"/>
            <w:shd w:val="clear" w:color="auto" w:fill="auto"/>
            <w:vAlign w:val="center"/>
            <w:hideMark/>
          </w:tcPr>
          <w:p w14:paraId="04E70FF5" w14:textId="77777777" w:rsidR="00317F0C" w:rsidRPr="009D7E8D" w:rsidRDefault="00317F0C" w:rsidP="004F0FDA">
            <w:pPr>
              <w:rPr>
                <w:color w:val="000000"/>
                <w:sz w:val="18"/>
                <w:szCs w:val="18"/>
              </w:rPr>
            </w:pPr>
            <w:r w:rsidRPr="009D7E8D">
              <w:rPr>
                <w:color w:val="000000"/>
                <w:sz w:val="18"/>
                <w:szCs w:val="18"/>
              </w:rPr>
              <w:t xml:space="preserve"> Значение, установленное федеральным проектом от 29.04.2019 </w:t>
            </w:r>
            <w:r w:rsidRPr="009D7E8D">
              <w:rPr>
                <w:sz w:val="18"/>
                <w:szCs w:val="18"/>
              </w:rPr>
              <w:t>(по состоянию на 09.09.2021), %</w:t>
            </w:r>
          </w:p>
        </w:tc>
        <w:tc>
          <w:tcPr>
            <w:tcW w:w="869" w:type="dxa"/>
            <w:shd w:val="clear" w:color="000000" w:fill="FFFFFF"/>
            <w:vAlign w:val="center"/>
          </w:tcPr>
          <w:p w14:paraId="2F5BD191" w14:textId="77777777" w:rsidR="00317F0C" w:rsidRPr="009D7E8D" w:rsidRDefault="00317F0C" w:rsidP="004F0FDA">
            <w:pPr>
              <w:jc w:val="right"/>
              <w:rPr>
                <w:sz w:val="18"/>
                <w:szCs w:val="18"/>
              </w:rPr>
            </w:pPr>
            <w:r w:rsidRPr="009D7E8D">
              <w:rPr>
                <w:sz w:val="18"/>
                <w:szCs w:val="18"/>
              </w:rPr>
              <w:t>58,0</w:t>
            </w:r>
          </w:p>
        </w:tc>
        <w:tc>
          <w:tcPr>
            <w:tcW w:w="709" w:type="dxa"/>
            <w:shd w:val="clear" w:color="000000" w:fill="FFFFFF"/>
            <w:vAlign w:val="center"/>
          </w:tcPr>
          <w:p w14:paraId="70837DEA" w14:textId="77777777" w:rsidR="00317F0C" w:rsidRPr="009D7E8D" w:rsidRDefault="00317F0C" w:rsidP="004F0FDA">
            <w:pPr>
              <w:jc w:val="right"/>
              <w:rPr>
                <w:sz w:val="18"/>
                <w:szCs w:val="18"/>
              </w:rPr>
            </w:pPr>
            <w:r w:rsidRPr="009D7E8D">
              <w:rPr>
                <w:sz w:val="18"/>
                <w:szCs w:val="18"/>
              </w:rPr>
              <w:t>59,0</w:t>
            </w:r>
          </w:p>
        </w:tc>
        <w:tc>
          <w:tcPr>
            <w:tcW w:w="709" w:type="dxa"/>
            <w:shd w:val="clear" w:color="000000" w:fill="FFFFFF"/>
            <w:vAlign w:val="center"/>
          </w:tcPr>
          <w:p w14:paraId="7F827CD4" w14:textId="77777777" w:rsidR="00317F0C" w:rsidRPr="009D7E8D" w:rsidRDefault="00317F0C" w:rsidP="004F0FDA">
            <w:pPr>
              <w:jc w:val="right"/>
              <w:rPr>
                <w:sz w:val="18"/>
                <w:szCs w:val="18"/>
              </w:rPr>
            </w:pPr>
            <w:r w:rsidRPr="009D7E8D">
              <w:rPr>
                <w:sz w:val="18"/>
                <w:szCs w:val="18"/>
              </w:rPr>
              <w:t>60,0</w:t>
            </w:r>
          </w:p>
        </w:tc>
        <w:tc>
          <w:tcPr>
            <w:tcW w:w="708" w:type="dxa"/>
            <w:shd w:val="clear" w:color="000000" w:fill="FFFFFF"/>
            <w:vAlign w:val="center"/>
          </w:tcPr>
          <w:p w14:paraId="4BFBD6E9" w14:textId="77777777" w:rsidR="00317F0C" w:rsidRPr="00030BCE" w:rsidRDefault="00317F0C" w:rsidP="004F0FDA">
            <w:pPr>
              <w:jc w:val="right"/>
              <w:rPr>
                <w:sz w:val="18"/>
                <w:szCs w:val="18"/>
              </w:rPr>
            </w:pPr>
            <w:r w:rsidRPr="009D7E8D">
              <w:rPr>
                <w:sz w:val="18"/>
                <w:szCs w:val="18"/>
              </w:rPr>
              <w:t>62,0</w:t>
            </w:r>
          </w:p>
        </w:tc>
      </w:tr>
    </w:tbl>
    <w:p w14:paraId="6D9BE3A3" w14:textId="2D46B91D" w:rsidR="004A1446" w:rsidRPr="00F633D5" w:rsidRDefault="004A1446" w:rsidP="004A1446">
      <w:pPr>
        <w:pStyle w:val="3"/>
        <w:jc w:val="center"/>
        <w:rPr>
          <w:rFonts w:ascii="Times New Roman" w:hAnsi="Times New Roman"/>
          <w:b w:val="0"/>
          <w:sz w:val="28"/>
          <w:szCs w:val="28"/>
          <w:u w:val="single"/>
        </w:rPr>
      </w:pPr>
      <w:bookmarkStart w:id="89" w:name="_Toc88490106"/>
      <w:r>
        <w:rPr>
          <w:rFonts w:ascii="Times New Roman" w:hAnsi="Times New Roman"/>
          <w:b w:val="0"/>
          <w:sz w:val="28"/>
          <w:szCs w:val="28"/>
          <w:u w:val="single"/>
        </w:rPr>
        <w:t>7</w:t>
      </w:r>
      <w:r w:rsidRPr="00F633D5">
        <w:rPr>
          <w:rFonts w:ascii="Times New Roman" w:hAnsi="Times New Roman"/>
          <w:b w:val="0"/>
          <w:sz w:val="28"/>
          <w:szCs w:val="28"/>
          <w:u w:val="single"/>
        </w:rPr>
        <w:t>.4.</w:t>
      </w:r>
      <w:r>
        <w:rPr>
          <w:rFonts w:ascii="Times New Roman" w:hAnsi="Times New Roman"/>
          <w:b w:val="0"/>
          <w:sz w:val="28"/>
          <w:szCs w:val="28"/>
          <w:u w:val="single"/>
        </w:rPr>
        <w:t>2</w:t>
      </w:r>
      <w:r w:rsidR="00085630">
        <w:rPr>
          <w:rFonts w:ascii="Times New Roman" w:hAnsi="Times New Roman"/>
          <w:b w:val="0"/>
          <w:sz w:val="28"/>
          <w:szCs w:val="28"/>
          <w:u w:val="single"/>
        </w:rPr>
        <w:t>0</w:t>
      </w:r>
      <w:r w:rsidRPr="00F633D5">
        <w:rPr>
          <w:rFonts w:ascii="Times New Roman" w:hAnsi="Times New Roman"/>
          <w:b w:val="0"/>
          <w:sz w:val="28"/>
          <w:szCs w:val="28"/>
          <w:u w:val="single"/>
        </w:rPr>
        <w:t xml:space="preserve">. </w:t>
      </w:r>
      <w:r w:rsidRPr="00BB7BD4">
        <w:rPr>
          <w:rFonts w:ascii="Times New Roman" w:hAnsi="Times New Roman"/>
          <w:b w:val="0"/>
          <w:sz w:val="28"/>
          <w:szCs w:val="28"/>
          <w:u w:val="single"/>
        </w:rPr>
        <w:t>Государственная программа Архангельской области «</w:t>
      </w:r>
      <w:r>
        <w:rPr>
          <w:rFonts w:ascii="Times New Roman" w:hAnsi="Times New Roman"/>
          <w:b w:val="0"/>
          <w:sz w:val="28"/>
          <w:szCs w:val="28"/>
          <w:u w:val="single"/>
        </w:rPr>
        <w:t>Молодежь Поморья</w:t>
      </w:r>
      <w:r w:rsidRPr="00BB7BD4">
        <w:rPr>
          <w:rFonts w:ascii="Times New Roman" w:hAnsi="Times New Roman"/>
          <w:b w:val="0"/>
          <w:sz w:val="28"/>
          <w:szCs w:val="28"/>
          <w:u w:val="single"/>
        </w:rPr>
        <w:t>»</w:t>
      </w:r>
      <w:bookmarkEnd w:id="89"/>
    </w:p>
    <w:p w14:paraId="3F747810" w14:textId="75B9E112" w:rsidR="004A1446" w:rsidRPr="00304DD2" w:rsidRDefault="004A1446" w:rsidP="00304DD2">
      <w:pPr>
        <w:ind w:firstLine="709"/>
        <w:jc w:val="both"/>
        <w:rPr>
          <w:sz w:val="28"/>
          <w:szCs w:val="28"/>
        </w:rPr>
      </w:pPr>
      <w:r w:rsidRPr="00304DD2">
        <w:rPr>
          <w:sz w:val="28"/>
          <w:szCs w:val="28"/>
        </w:rPr>
        <w:t xml:space="preserve">Государственная программа Архангельской области «Молодежь Поморья» утверждена постановлением Правительства Архангельской области от 09.10.2020 № 659-пп (далее – госпрограмма № 659-пп). В составе документов и материалов к </w:t>
      </w:r>
      <w:r w:rsidR="00304DD2">
        <w:rPr>
          <w:sz w:val="28"/>
          <w:szCs w:val="28"/>
        </w:rPr>
        <w:t>з</w:t>
      </w:r>
      <w:r w:rsidRPr="00304DD2">
        <w:rPr>
          <w:sz w:val="28"/>
          <w:szCs w:val="28"/>
        </w:rPr>
        <w:t>аконопроекту госпрограмма № 659-пп представлена в редакции постановления Правительства Архангельской области от 09.10.2020 № 659-пп.</w:t>
      </w:r>
    </w:p>
    <w:p w14:paraId="722ECE82" w14:textId="6284A18F" w:rsidR="004A1446" w:rsidRPr="0029045B" w:rsidRDefault="004A1446" w:rsidP="0029045B">
      <w:pPr>
        <w:ind w:firstLine="709"/>
        <w:jc w:val="both"/>
        <w:rPr>
          <w:sz w:val="28"/>
          <w:szCs w:val="28"/>
        </w:rPr>
      </w:pPr>
      <w:r w:rsidRPr="0029045B">
        <w:rPr>
          <w:sz w:val="28"/>
          <w:szCs w:val="28"/>
        </w:rPr>
        <w:t>Ответственным исполнителем госпрограммы является министерство по делам молодежи и спорту Архангельской области. Соисполнитель госпрограммы: министерство образования Архангельской области.</w:t>
      </w:r>
    </w:p>
    <w:p w14:paraId="08B5431F" w14:textId="7319CF78" w:rsidR="004A1446" w:rsidRPr="007111CF" w:rsidRDefault="004A1446" w:rsidP="007111CF">
      <w:pPr>
        <w:ind w:firstLine="709"/>
        <w:jc w:val="both"/>
        <w:rPr>
          <w:rFonts w:eastAsia="Calibri"/>
          <w:sz w:val="28"/>
          <w:szCs w:val="28"/>
        </w:rPr>
      </w:pPr>
      <w:r w:rsidRPr="007111CF">
        <w:rPr>
          <w:rFonts w:eastAsia="Calibri"/>
          <w:sz w:val="28"/>
          <w:szCs w:val="28"/>
        </w:rPr>
        <w:t>Согласно показателям госпрограммы № 659-пп финансовое обеспечение ее мероприятий осуществляется в рамках 3 подпрограмм. Сведения о финансовом обеспечении мероприятий госпрограммы в 2021 – 2023 годах за счет всех исто</w:t>
      </w:r>
      <w:r w:rsidR="00C66EC7">
        <w:rPr>
          <w:rFonts w:eastAsia="Calibri"/>
          <w:sz w:val="28"/>
          <w:szCs w:val="28"/>
        </w:rPr>
        <w:t>чников представлены в таблице 119</w:t>
      </w:r>
      <w:r w:rsidRPr="007111CF">
        <w:rPr>
          <w:rFonts w:eastAsia="Calibri"/>
          <w:sz w:val="28"/>
          <w:szCs w:val="28"/>
        </w:rPr>
        <w:t>.</w:t>
      </w:r>
    </w:p>
    <w:p w14:paraId="7287EEE5" w14:textId="77777777" w:rsidR="007111CF" w:rsidRPr="007111CF" w:rsidRDefault="007111CF" w:rsidP="007111CF">
      <w:pPr>
        <w:jc w:val="both"/>
        <w:rPr>
          <w:rFonts w:eastAsia="Calibri"/>
        </w:rPr>
      </w:pPr>
    </w:p>
    <w:p w14:paraId="2CDCB356" w14:textId="77777777" w:rsidR="004A1446" w:rsidRPr="007111CF" w:rsidRDefault="004A1446" w:rsidP="007111CF">
      <w:pPr>
        <w:jc w:val="both"/>
        <w:rPr>
          <w:rFonts w:eastAsia="Calibri"/>
          <w:bCs/>
        </w:rPr>
      </w:pPr>
      <w:r w:rsidRPr="007111CF">
        <w:rPr>
          <w:rFonts w:eastAsia="Calibri"/>
        </w:rPr>
        <w:t xml:space="preserve">Таблица </w:t>
      </w:r>
      <w:r w:rsidRPr="007111CF">
        <w:rPr>
          <w:rFonts w:eastAsia="Calibri"/>
        </w:rPr>
        <w:fldChar w:fldCharType="begin"/>
      </w:r>
      <w:r w:rsidRPr="007111CF">
        <w:rPr>
          <w:rFonts w:eastAsia="Calibri"/>
        </w:rPr>
        <w:instrText xml:space="preserve"> SEQ Таблица \* ARABIC </w:instrText>
      </w:r>
      <w:r w:rsidRPr="007111CF">
        <w:rPr>
          <w:rFonts w:eastAsia="Calibri"/>
        </w:rPr>
        <w:fldChar w:fldCharType="separate"/>
      </w:r>
      <w:r w:rsidR="00473415">
        <w:rPr>
          <w:rFonts w:eastAsia="Calibri"/>
          <w:noProof/>
        </w:rPr>
        <w:t>119</w:t>
      </w:r>
      <w:r w:rsidRPr="007111CF">
        <w:rPr>
          <w:rFonts w:eastAsia="Calibri"/>
        </w:rPr>
        <w:fldChar w:fldCharType="end"/>
      </w:r>
      <w:r w:rsidRPr="007111CF">
        <w:rPr>
          <w:rFonts w:eastAsia="Calibri"/>
        </w:rPr>
        <w:t xml:space="preserve">. </w:t>
      </w:r>
      <w:r w:rsidRPr="007111CF">
        <w:rPr>
          <w:rFonts w:eastAsia="Calibri"/>
          <w:bCs/>
        </w:rPr>
        <w:t>Финансовое обеспечение мероприятий госпрограммы № 659-пп в 2022– 2024 годах, млн.руб.</w:t>
      </w:r>
    </w:p>
    <w:tbl>
      <w:tblPr>
        <w:tblW w:w="9371"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42"/>
        <w:gridCol w:w="1417"/>
        <w:gridCol w:w="1559"/>
        <w:gridCol w:w="1418"/>
        <w:gridCol w:w="1417"/>
        <w:gridCol w:w="1418"/>
      </w:tblGrid>
      <w:tr w:rsidR="004A1446" w:rsidRPr="00AA6E8B" w14:paraId="577D34B6" w14:textId="77777777" w:rsidTr="00AA6E8B">
        <w:trPr>
          <w:trHeight w:val="60"/>
        </w:trPr>
        <w:tc>
          <w:tcPr>
            <w:tcW w:w="2142" w:type="dxa"/>
            <w:vMerge w:val="restart"/>
            <w:shd w:val="clear" w:color="auto" w:fill="auto"/>
            <w:vAlign w:val="center"/>
            <w:hideMark/>
          </w:tcPr>
          <w:p w14:paraId="29D8B120" w14:textId="77777777" w:rsidR="004A1446" w:rsidRPr="00AA6E8B" w:rsidRDefault="004A1446" w:rsidP="00C4366E">
            <w:pPr>
              <w:jc w:val="center"/>
              <w:rPr>
                <w:color w:val="000000"/>
                <w:sz w:val="18"/>
                <w:szCs w:val="18"/>
              </w:rPr>
            </w:pPr>
            <w:r w:rsidRPr="00AA6E8B">
              <w:rPr>
                <w:color w:val="000000"/>
                <w:sz w:val="18"/>
                <w:szCs w:val="18"/>
              </w:rPr>
              <w:t>Источник финансирования</w:t>
            </w:r>
          </w:p>
        </w:tc>
        <w:tc>
          <w:tcPr>
            <w:tcW w:w="1417" w:type="dxa"/>
            <w:vMerge w:val="restart"/>
            <w:shd w:val="clear" w:color="auto" w:fill="auto"/>
            <w:vAlign w:val="center"/>
            <w:hideMark/>
          </w:tcPr>
          <w:p w14:paraId="790FEC04" w14:textId="77777777" w:rsidR="004A1446" w:rsidRPr="00AA6E8B" w:rsidRDefault="004A1446" w:rsidP="00C4366E">
            <w:pPr>
              <w:jc w:val="center"/>
              <w:rPr>
                <w:color w:val="000000"/>
                <w:sz w:val="18"/>
                <w:szCs w:val="18"/>
              </w:rPr>
            </w:pPr>
            <w:r w:rsidRPr="00AA6E8B">
              <w:rPr>
                <w:color w:val="000000"/>
                <w:sz w:val="18"/>
                <w:szCs w:val="18"/>
              </w:rPr>
              <w:t>Справочно: госпрограмма № 330-пп 2020 год (отчет)</w:t>
            </w:r>
          </w:p>
        </w:tc>
        <w:tc>
          <w:tcPr>
            <w:tcW w:w="5812" w:type="dxa"/>
            <w:gridSpan w:val="4"/>
            <w:shd w:val="clear" w:color="auto" w:fill="auto"/>
            <w:noWrap/>
            <w:vAlign w:val="center"/>
            <w:hideMark/>
          </w:tcPr>
          <w:p w14:paraId="72DE5C06" w14:textId="77777777" w:rsidR="004A1446" w:rsidRPr="00AA6E8B" w:rsidRDefault="004A1446" w:rsidP="00C4366E">
            <w:pPr>
              <w:jc w:val="center"/>
              <w:rPr>
                <w:color w:val="000000"/>
                <w:sz w:val="18"/>
                <w:szCs w:val="18"/>
              </w:rPr>
            </w:pPr>
            <w:r w:rsidRPr="00AA6E8B">
              <w:rPr>
                <w:color w:val="000000"/>
                <w:sz w:val="18"/>
                <w:szCs w:val="18"/>
              </w:rPr>
              <w:t xml:space="preserve">госпрограмма № 659-пп </w:t>
            </w:r>
          </w:p>
        </w:tc>
      </w:tr>
      <w:tr w:rsidR="004A1446" w:rsidRPr="00AA6E8B" w14:paraId="02BB1ECB" w14:textId="77777777" w:rsidTr="00AA6E8B">
        <w:trPr>
          <w:trHeight w:val="547"/>
        </w:trPr>
        <w:tc>
          <w:tcPr>
            <w:tcW w:w="2142" w:type="dxa"/>
            <w:vMerge/>
            <w:vAlign w:val="center"/>
            <w:hideMark/>
          </w:tcPr>
          <w:p w14:paraId="795BFE8F" w14:textId="77777777" w:rsidR="004A1446" w:rsidRPr="00AA6E8B" w:rsidRDefault="004A1446" w:rsidP="00C4366E">
            <w:pPr>
              <w:rPr>
                <w:color w:val="000000"/>
                <w:sz w:val="18"/>
                <w:szCs w:val="18"/>
              </w:rPr>
            </w:pPr>
          </w:p>
        </w:tc>
        <w:tc>
          <w:tcPr>
            <w:tcW w:w="1417" w:type="dxa"/>
            <w:vMerge/>
            <w:shd w:val="clear" w:color="auto" w:fill="auto"/>
            <w:vAlign w:val="center"/>
            <w:hideMark/>
          </w:tcPr>
          <w:p w14:paraId="5941A8FC" w14:textId="77777777" w:rsidR="004A1446" w:rsidRPr="00AA6E8B" w:rsidRDefault="004A1446" w:rsidP="00C4366E">
            <w:pPr>
              <w:jc w:val="center"/>
              <w:rPr>
                <w:color w:val="000000"/>
                <w:sz w:val="18"/>
                <w:szCs w:val="18"/>
              </w:rPr>
            </w:pPr>
          </w:p>
        </w:tc>
        <w:tc>
          <w:tcPr>
            <w:tcW w:w="1559" w:type="dxa"/>
            <w:shd w:val="clear" w:color="auto" w:fill="auto"/>
            <w:vAlign w:val="center"/>
            <w:hideMark/>
          </w:tcPr>
          <w:p w14:paraId="46FCC142" w14:textId="77777777" w:rsidR="004A1446" w:rsidRPr="00AA6E8B" w:rsidRDefault="004A1446" w:rsidP="00C4366E">
            <w:pPr>
              <w:jc w:val="center"/>
              <w:rPr>
                <w:color w:val="000000"/>
                <w:sz w:val="18"/>
                <w:szCs w:val="18"/>
              </w:rPr>
            </w:pPr>
            <w:r w:rsidRPr="00AA6E8B">
              <w:rPr>
                <w:color w:val="000000"/>
                <w:sz w:val="18"/>
                <w:szCs w:val="18"/>
              </w:rPr>
              <w:t>2021 (сводная роспись на 01.11.2021)</w:t>
            </w:r>
          </w:p>
        </w:tc>
        <w:tc>
          <w:tcPr>
            <w:tcW w:w="1418" w:type="dxa"/>
            <w:shd w:val="clear" w:color="auto" w:fill="auto"/>
            <w:vAlign w:val="center"/>
            <w:hideMark/>
          </w:tcPr>
          <w:p w14:paraId="698EE886" w14:textId="77777777" w:rsidR="004A1446" w:rsidRPr="00AA6E8B" w:rsidRDefault="004A1446" w:rsidP="00C4366E">
            <w:pPr>
              <w:jc w:val="center"/>
              <w:rPr>
                <w:color w:val="000000"/>
                <w:sz w:val="18"/>
                <w:szCs w:val="18"/>
              </w:rPr>
            </w:pPr>
            <w:r w:rsidRPr="00AA6E8B">
              <w:rPr>
                <w:color w:val="000000"/>
                <w:sz w:val="18"/>
                <w:szCs w:val="18"/>
              </w:rPr>
              <w:t>2022 год (госпрограмма)</w:t>
            </w:r>
          </w:p>
        </w:tc>
        <w:tc>
          <w:tcPr>
            <w:tcW w:w="1417" w:type="dxa"/>
            <w:shd w:val="clear" w:color="auto" w:fill="auto"/>
            <w:vAlign w:val="center"/>
            <w:hideMark/>
          </w:tcPr>
          <w:p w14:paraId="2A7B5DEF" w14:textId="77777777" w:rsidR="004A1446" w:rsidRPr="00AA6E8B" w:rsidRDefault="004A1446" w:rsidP="00C4366E">
            <w:pPr>
              <w:jc w:val="center"/>
              <w:rPr>
                <w:color w:val="000000"/>
                <w:sz w:val="18"/>
                <w:szCs w:val="18"/>
              </w:rPr>
            </w:pPr>
            <w:r w:rsidRPr="00AA6E8B">
              <w:rPr>
                <w:color w:val="000000"/>
                <w:sz w:val="18"/>
                <w:szCs w:val="18"/>
              </w:rPr>
              <w:t>2023 год (госпрограмма)</w:t>
            </w:r>
          </w:p>
        </w:tc>
        <w:tc>
          <w:tcPr>
            <w:tcW w:w="1418" w:type="dxa"/>
            <w:shd w:val="clear" w:color="auto" w:fill="auto"/>
            <w:vAlign w:val="center"/>
            <w:hideMark/>
          </w:tcPr>
          <w:p w14:paraId="59CF59F6" w14:textId="77777777" w:rsidR="004A1446" w:rsidRPr="00AA6E8B" w:rsidRDefault="004A1446" w:rsidP="00C4366E">
            <w:pPr>
              <w:jc w:val="center"/>
              <w:rPr>
                <w:color w:val="000000"/>
                <w:sz w:val="18"/>
                <w:szCs w:val="18"/>
              </w:rPr>
            </w:pPr>
            <w:r w:rsidRPr="00AA6E8B">
              <w:rPr>
                <w:color w:val="000000"/>
                <w:sz w:val="18"/>
                <w:szCs w:val="18"/>
              </w:rPr>
              <w:t>2024 год (госпрограмма)</w:t>
            </w:r>
          </w:p>
        </w:tc>
      </w:tr>
      <w:tr w:rsidR="004A1446" w:rsidRPr="00AA6E8B" w14:paraId="0D9E53F8" w14:textId="77777777" w:rsidTr="00C4366E">
        <w:trPr>
          <w:trHeight w:val="300"/>
        </w:trPr>
        <w:tc>
          <w:tcPr>
            <w:tcW w:w="2142" w:type="dxa"/>
            <w:shd w:val="clear" w:color="auto" w:fill="auto"/>
            <w:vAlign w:val="center"/>
            <w:hideMark/>
          </w:tcPr>
          <w:p w14:paraId="5F98FEDA" w14:textId="77777777" w:rsidR="004A1446" w:rsidRPr="00AA6E8B" w:rsidRDefault="004A1446" w:rsidP="00C4366E">
            <w:pPr>
              <w:rPr>
                <w:b/>
                <w:color w:val="000000"/>
                <w:sz w:val="18"/>
                <w:szCs w:val="18"/>
              </w:rPr>
            </w:pPr>
            <w:r w:rsidRPr="00AA6E8B">
              <w:rPr>
                <w:b/>
                <w:color w:val="000000"/>
                <w:sz w:val="18"/>
                <w:szCs w:val="18"/>
              </w:rPr>
              <w:t>Всего по госпрограмме, в том числе:</w:t>
            </w:r>
          </w:p>
        </w:tc>
        <w:tc>
          <w:tcPr>
            <w:tcW w:w="1417" w:type="dxa"/>
            <w:shd w:val="clear" w:color="auto" w:fill="auto"/>
            <w:noWrap/>
            <w:vAlign w:val="center"/>
            <w:hideMark/>
          </w:tcPr>
          <w:p w14:paraId="0B75D861" w14:textId="77777777" w:rsidR="004A1446" w:rsidRPr="00AA6E8B" w:rsidRDefault="004A1446" w:rsidP="00C4366E">
            <w:pPr>
              <w:jc w:val="center"/>
              <w:rPr>
                <w:b/>
                <w:bCs/>
                <w:color w:val="000000"/>
                <w:sz w:val="18"/>
                <w:szCs w:val="18"/>
              </w:rPr>
            </w:pPr>
            <w:r w:rsidRPr="00AA6E8B">
              <w:rPr>
                <w:b/>
                <w:bCs/>
                <w:color w:val="000000"/>
                <w:sz w:val="18"/>
                <w:szCs w:val="18"/>
              </w:rPr>
              <w:t>351,2</w:t>
            </w:r>
          </w:p>
        </w:tc>
        <w:tc>
          <w:tcPr>
            <w:tcW w:w="1559" w:type="dxa"/>
            <w:shd w:val="clear" w:color="auto" w:fill="auto"/>
            <w:noWrap/>
            <w:vAlign w:val="center"/>
            <w:hideMark/>
          </w:tcPr>
          <w:p w14:paraId="42FAA9ED" w14:textId="77777777" w:rsidR="004A1446" w:rsidRPr="00AA6E8B" w:rsidRDefault="004A1446" w:rsidP="00C4366E">
            <w:pPr>
              <w:jc w:val="center"/>
              <w:rPr>
                <w:b/>
                <w:bCs/>
                <w:color w:val="000000"/>
                <w:sz w:val="18"/>
                <w:szCs w:val="18"/>
              </w:rPr>
            </w:pPr>
            <w:r w:rsidRPr="00AA6E8B">
              <w:rPr>
                <w:b/>
                <w:bCs/>
                <w:color w:val="000000"/>
                <w:sz w:val="18"/>
                <w:szCs w:val="18"/>
              </w:rPr>
              <w:t>450,1</w:t>
            </w:r>
          </w:p>
        </w:tc>
        <w:tc>
          <w:tcPr>
            <w:tcW w:w="1418" w:type="dxa"/>
            <w:shd w:val="clear" w:color="auto" w:fill="auto"/>
            <w:noWrap/>
            <w:vAlign w:val="center"/>
            <w:hideMark/>
          </w:tcPr>
          <w:p w14:paraId="2555B4C7" w14:textId="77777777" w:rsidR="004A1446" w:rsidRPr="00AA6E8B" w:rsidRDefault="004A1446" w:rsidP="00C4366E">
            <w:pPr>
              <w:jc w:val="center"/>
              <w:rPr>
                <w:b/>
                <w:bCs/>
                <w:color w:val="000000"/>
                <w:sz w:val="18"/>
                <w:szCs w:val="18"/>
              </w:rPr>
            </w:pPr>
            <w:r w:rsidRPr="00AA6E8B">
              <w:rPr>
                <w:b/>
                <w:bCs/>
                <w:color w:val="000000"/>
                <w:sz w:val="18"/>
                <w:szCs w:val="18"/>
              </w:rPr>
              <w:t>405,2</w:t>
            </w:r>
          </w:p>
        </w:tc>
        <w:tc>
          <w:tcPr>
            <w:tcW w:w="1417" w:type="dxa"/>
            <w:shd w:val="clear" w:color="auto" w:fill="auto"/>
            <w:noWrap/>
            <w:vAlign w:val="center"/>
            <w:hideMark/>
          </w:tcPr>
          <w:p w14:paraId="6404FB4D" w14:textId="77777777" w:rsidR="004A1446" w:rsidRPr="00AA6E8B" w:rsidRDefault="004A1446" w:rsidP="00C4366E">
            <w:pPr>
              <w:jc w:val="center"/>
              <w:rPr>
                <w:b/>
                <w:bCs/>
                <w:color w:val="000000"/>
                <w:sz w:val="18"/>
                <w:szCs w:val="18"/>
              </w:rPr>
            </w:pPr>
            <w:r w:rsidRPr="00AA6E8B">
              <w:rPr>
                <w:b/>
                <w:bCs/>
                <w:color w:val="000000"/>
                <w:sz w:val="18"/>
                <w:szCs w:val="18"/>
              </w:rPr>
              <w:t>332,6</w:t>
            </w:r>
          </w:p>
        </w:tc>
        <w:tc>
          <w:tcPr>
            <w:tcW w:w="1418" w:type="dxa"/>
            <w:shd w:val="clear" w:color="auto" w:fill="auto"/>
            <w:noWrap/>
            <w:vAlign w:val="center"/>
            <w:hideMark/>
          </w:tcPr>
          <w:p w14:paraId="2E299DFA" w14:textId="77777777" w:rsidR="004A1446" w:rsidRPr="00AA6E8B" w:rsidRDefault="004A1446" w:rsidP="00C4366E">
            <w:pPr>
              <w:jc w:val="center"/>
              <w:rPr>
                <w:b/>
                <w:bCs/>
                <w:color w:val="000000"/>
                <w:sz w:val="18"/>
                <w:szCs w:val="18"/>
              </w:rPr>
            </w:pPr>
            <w:r w:rsidRPr="00AA6E8B">
              <w:rPr>
                <w:b/>
                <w:bCs/>
                <w:color w:val="000000"/>
                <w:sz w:val="18"/>
                <w:szCs w:val="18"/>
              </w:rPr>
              <w:t>302,0</w:t>
            </w:r>
          </w:p>
        </w:tc>
      </w:tr>
      <w:tr w:rsidR="004A1446" w:rsidRPr="00AA6E8B" w14:paraId="7271591C" w14:textId="77777777" w:rsidTr="00AA6E8B">
        <w:trPr>
          <w:trHeight w:hRule="exact" w:val="255"/>
        </w:trPr>
        <w:tc>
          <w:tcPr>
            <w:tcW w:w="2142" w:type="dxa"/>
            <w:shd w:val="clear" w:color="auto" w:fill="auto"/>
            <w:vAlign w:val="center"/>
            <w:hideMark/>
          </w:tcPr>
          <w:p w14:paraId="0E0803E6" w14:textId="77777777" w:rsidR="004A1446" w:rsidRPr="00AA6E8B" w:rsidRDefault="004A1446" w:rsidP="00C4366E">
            <w:pPr>
              <w:rPr>
                <w:color w:val="000000"/>
                <w:sz w:val="18"/>
                <w:szCs w:val="18"/>
              </w:rPr>
            </w:pPr>
            <w:r w:rsidRPr="00AA6E8B">
              <w:rPr>
                <w:color w:val="000000"/>
                <w:sz w:val="18"/>
                <w:szCs w:val="18"/>
              </w:rPr>
              <w:t>федеральный бюджет</w:t>
            </w:r>
          </w:p>
        </w:tc>
        <w:tc>
          <w:tcPr>
            <w:tcW w:w="1417" w:type="dxa"/>
            <w:shd w:val="clear" w:color="auto" w:fill="auto"/>
            <w:noWrap/>
            <w:vAlign w:val="center"/>
            <w:hideMark/>
          </w:tcPr>
          <w:p w14:paraId="648A47DF" w14:textId="77777777" w:rsidR="004A1446" w:rsidRPr="00AA6E8B" w:rsidRDefault="004A1446" w:rsidP="00C4366E">
            <w:pPr>
              <w:jc w:val="center"/>
              <w:rPr>
                <w:color w:val="000000"/>
                <w:sz w:val="18"/>
                <w:szCs w:val="18"/>
              </w:rPr>
            </w:pPr>
            <w:r w:rsidRPr="00AA6E8B">
              <w:rPr>
                <w:color w:val="000000"/>
                <w:sz w:val="18"/>
                <w:szCs w:val="18"/>
              </w:rPr>
              <w:t>10,6</w:t>
            </w:r>
          </w:p>
        </w:tc>
        <w:tc>
          <w:tcPr>
            <w:tcW w:w="1559" w:type="dxa"/>
            <w:shd w:val="clear" w:color="auto" w:fill="auto"/>
            <w:noWrap/>
            <w:vAlign w:val="center"/>
            <w:hideMark/>
          </w:tcPr>
          <w:p w14:paraId="27F4347E" w14:textId="77777777" w:rsidR="004A1446" w:rsidRPr="00AA6E8B" w:rsidRDefault="004A1446" w:rsidP="00C4366E">
            <w:pPr>
              <w:jc w:val="center"/>
              <w:rPr>
                <w:color w:val="000000"/>
                <w:sz w:val="18"/>
                <w:szCs w:val="18"/>
              </w:rPr>
            </w:pPr>
            <w:r w:rsidRPr="00AA6E8B">
              <w:rPr>
                <w:color w:val="000000"/>
                <w:sz w:val="18"/>
                <w:szCs w:val="18"/>
              </w:rPr>
              <w:t>17,8</w:t>
            </w:r>
          </w:p>
        </w:tc>
        <w:tc>
          <w:tcPr>
            <w:tcW w:w="1418" w:type="dxa"/>
            <w:shd w:val="clear" w:color="auto" w:fill="auto"/>
            <w:vAlign w:val="center"/>
            <w:hideMark/>
          </w:tcPr>
          <w:p w14:paraId="5E8E90A0" w14:textId="77777777" w:rsidR="004A1446" w:rsidRPr="00AA6E8B" w:rsidRDefault="004A1446" w:rsidP="00C4366E">
            <w:pPr>
              <w:jc w:val="center"/>
              <w:rPr>
                <w:color w:val="000000"/>
                <w:sz w:val="18"/>
                <w:szCs w:val="18"/>
              </w:rPr>
            </w:pPr>
            <w:r w:rsidRPr="00AA6E8B">
              <w:rPr>
                <w:color w:val="000000"/>
                <w:sz w:val="18"/>
                <w:szCs w:val="18"/>
              </w:rPr>
              <w:t>7,8</w:t>
            </w:r>
          </w:p>
        </w:tc>
        <w:tc>
          <w:tcPr>
            <w:tcW w:w="1417" w:type="dxa"/>
            <w:shd w:val="clear" w:color="auto" w:fill="auto"/>
            <w:noWrap/>
            <w:vAlign w:val="center"/>
            <w:hideMark/>
          </w:tcPr>
          <w:p w14:paraId="1E4F3593" w14:textId="77777777" w:rsidR="004A1446" w:rsidRPr="00AA6E8B" w:rsidRDefault="004A1446" w:rsidP="00C4366E">
            <w:pPr>
              <w:jc w:val="center"/>
              <w:rPr>
                <w:color w:val="000000"/>
                <w:sz w:val="18"/>
                <w:szCs w:val="18"/>
              </w:rPr>
            </w:pPr>
            <w:r w:rsidRPr="00AA6E8B">
              <w:rPr>
                <w:color w:val="000000"/>
                <w:sz w:val="18"/>
                <w:szCs w:val="18"/>
              </w:rPr>
              <w:t>34,7</w:t>
            </w:r>
          </w:p>
        </w:tc>
        <w:tc>
          <w:tcPr>
            <w:tcW w:w="1418" w:type="dxa"/>
            <w:shd w:val="clear" w:color="auto" w:fill="auto"/>
            <w:noWrap/>
            <w:vAlign w:val="center"/>
            <w:hideMark/>
          </w:tcPr>
          <w:p w14:paraId="5FC70E02" w14:textId="77777777" w:rsidR="004A1446" w:rsidRPr="00AA6E8B" w:rsidRDefault="004A1446" w:rsidP="00C4366E">
            <w:pPr>
              <w:jc w:val="center"/>
              <w:rPr>
                <w:color w:val="000000"/>
                <w:sz w:val="18"/>
                <w:szCs w:val="18"/>
              </w:rPr>
            </w:pPr>
            <w:r w:rsidRPr="00AA6E8B">
              <w:rPr>
                <w:color w:val="000000"/>
                <w:sz w:val="18"/>
                <w:szCs w:val="18"/>
              </w:rPr>
              <w:t>0,9</w:t>
            </w:r>
          </w:p>
        </w:tc>
      </w:tr>
      <w:tr w:rsidR="004A1446" w:rsidRPr="00AA6E8B" w14:paraId="2B0DC223" w14:textId="77777777" w:rsidTr="00AA6E8B">
        <w:trPr>
          <w:trHeight w:hRule="exact" w:val="255"/>
        </w:trPr>
        <w:tc>
          <w:tcPr>
            <w:tcW w:w="2142" w:type="dxa"/>
            <w:shd w:val="clear" w:color="auto" w:fill="auto"/>
            <w:vAlign w:val="center"/>
            <w:hideMark/>
          </w:tcPr>
          <w:p w14:paraId="01748714" w14:textId="77777777" w:rsidR="004A1446" w:rsidRPr="00AA6E8B" w:rsidRDefault="004A1446" w:rsidP="00C4366E">
            <w:pPr>
              <w:rPr>
                <w:color w:val="000000"/>
                <w:sz w:val="18"/>
                <w:szCs w:val="18"/>
              </w:rPr>
            </w:pPr>
            <w:r w:rsidRPr="00AA6E8B">
              <w:rPr>
                <w:color w:val="000000"/>
                <w:sz w:val="18"/>
                <w:szCs w:val="18"/>
              </w:rPr>
              <w:t>областной бюджет</w:t>
            </w:r>
          </w:p>
        </w:tc>
        <w:tc>
          <w:tcPr>
            <w:tcW w:w="1417" w:type="dxa"/>
            <w:shd w:val="clear" w:color="auto" w:fill="auto"/>
            <w:noWrap/>
            <w:vAlign w:val="center"/>
            <w:hideMark/>
          </w:tcPr>
          <w:p w14:paraId="6E6EC023" w14:textId="77777777" w:rsidR="004A1446" w:rsidRPr="00AA6E8B" w:rsidRDefault="004A1446" w:rsidP="00C4366E">
            <w:pPr>
              <w:jc w:val="center"/>
              <w:rPr>
                <w:color w:val="000000"/>
                <w:sz w:val="18"/>
                <w:szCs w:val="18"/>
              </w:rPr>
            </w:pPr>
            <w:r w:rsidRPr="00AA6E8B">
              <w:rPr>
                <w:color w:val="000000"/>
                <w:sz w:val="18"/>
                <w:szCs w:val="18"/>
              </w:rPr>
              <w:t>326,4</w:t>
            </w:r>
          </w:p>
        </w:tc>
        <w:tc>
          <w:tcPr>
            <w:tcW w:w="1559" w:type="dxa"/>
            <w:shd w:val="clear" w:color="auto" w:fill="auto"/>
            <w:noWrap/>
            <w:vAlign w:val="center"/>
            <w:hideMark/>
          </w:tcPr>
          <w:p w14:paraId="29CDEF8F" w14:textId="77777777" w:rsidR="004A1446" w:rsidRPr="00AA6E8B" w:rsidRDefault="004A1446" w:rsidP="00C4366E">
            <w:pPr>
              <w:jc w:val="center"/>
              <w:rPr>
                <w:color w:val="000000"/>
                <w:sz w:val="18"/>
                <w:szCs w:val="18"/>
              </w:rPr>
            </w:pPr>
            <w:r w:rsidRPr="00AA6E8B">
              <w:rPr>
                <w:color w:val="000000"/>
                <w:sz w:val="18"/>
                <w:szCs w:val="18"/>
              </w:rPr>
              <w:t>430,1</w:t>
            </w:r>
          </w:p>
        </w:tc>
        <w:tc>
          <w:tcPr>
            <w:tcW w:w="1418" w:type="dxa"/>
            <w:shd w:val="clear" w:color="auto" w:fill="auto"/>
            <w:vAlign w:val="center"/>
            <w:hideMark/>
          </w:tcPr>
          <w:p w14:paraId="5C6C1518" w14:textId="77777777" w:rsidR="004A1446" w:rsidRPr="00AA6E8B" w:rsidRDefault="004A1446" w:rsidP="00C4366E">
            <w:pPr>
              <w:jc w:val="center"/>
              <w:rPr>
                <w:color w:val="000000"/>
                <w:sz w:val="18"/>
                <w:szCs w:val="18"/>
              </w:rPr>
            </w:pPr>
            <w:r w:rsidRPr="00AA6E8B">
              <w:rPr>
                <w:color w:val="000000"/>
                <w:sz w:val="18"/>
                <w:szCs w:val="18"/>
              </w:rPr>
              <w:t>393,4</w:t>
            </w:r>
          </w:p>
        </w:tc>
        <w:tc>
          <w:tcPr>
            <w:tcW w:w="1417" w:type="dxa"/>
            <w:shd w:val="clear" w:color="auto" w:fill="auto"/>
            <w:noWrap/>
            <w:vAlign w:val="center"/>
            <w:hideMark/>
          </w:tcPr>
          <w:p w14:paraId="397212E2" w14:textId="77777777" w:rsidR="004A1446" w:rsidRPr="00AA6E8B" w:rsidRDefault="004A1446" w:rsidP="00C4366E">
            <w:pPr>
              <w:jc w:val="center"/>
              <w:rPr>
                <w:color w:val="000000"/>
                <w:sz w:val="18"/>
                <w:szCs w:val="18"/>
              </w:rPr>
            </w:pPr>
            <w:r w:rsidRPr="00AA6E8B">
              <w:rPr>
                <w:color w:val="000000"/>
                <w:sz w:val="18"/>
                <w:szCs w:val="18"/>
              </w:rPr>
              <w:t>293,9</w:t>
            </w:r>
          </w:p>
        </w:tc>
        <w:tc>
          <w:tcPr>
            <w:tcW w:w="1418" w:type="dxa"/>
            <w:shd w:val="clear" w:color="auto" w:fill="auto"/>
            <w:noWrap/>
            <w:vAlign w:val="center"/>
            <w:hideMark/>
          </w:tcPr>
          <w:p w14:paraId="684B47C8" w14:textId="77777777" w:rsidR="004A1446" w:rsidRPr="00AA6E8B" w:rsidRDefault="004A1446" w:rsidP="00C4366E">
            <w:pPr>
              <w:jc w:val="center"/>
              <w:rPr>
                <w:color w:val="000000"/>
                <w:sz w:val="18"/>
                <w:szCs w:val="18"/>
              </w:rPr>
            </w:pPr>
            <w:r w:rsidRPr="00AA6E8B">
              <w:rPr>
                <w:color w:val="000000"/>
                <w:sz w:val="18"/>
                <w:szCs w:val="18"/>
              </w:rPr>
              <w:t>297,1</w:t>
            </w:r>
          </w:p>
        </w:tc>
      </w:tr>
      <w:tr w:rsidR="004A1446" w:rsidRPr="00AA6E8B" w14:paraId="0D19993A" w14:textId="77777777" w:rsidTr="00AA6E8B">
        <w:trPr>
          <w:trHeight w:hRule="exact" w:val="255"/>
        </w:trPr>
        <w:tc>
          <w:tcPr>
            <w:tcW w:w="2142" w:type="dxa"/>
            <w:shd w:val="clear" w:color="auto" w:fill="auto"/>
            <w:vAlign w:val="center"/>
            <w:hideMark/>
          </w:tcPr>
          <w:p w14:paraId="49DD8391" w14:textId="77777777" w:rsidR="004A1446" w:rsidRPr="00AA6E8B" w:rsidRDefault="004A1446" w:rsidP="00C4366E">
            <w:pPr>
              <w:rPr>
                <w:color w:val="000000"/>
                <w:sz w:val="18"/>
                <w:szCs w:val="18"/>
              </w:rPr>
            </w:pPr>
            <w:r w:rsidRPr="00AA6E8B">
              <w:rPr>
                <w:color w:val="000000"/>
                <w:sz w:val="18"/>
                <w:szCs w:val="18"/>
              </w:rPr>
              <w:t>местные бюджеты</w:t>
            </w:r>
          </w:p>
        </w:tc>
        <w:tc>
          <w:tcPr>
            <w:tcW w:w="1417" w:type="dxa"/>
            <w:shd w:val="clear" w:color="auto" w:fill="auto"/>
            <w:noWrap/>
            <w:vAlign w:val="center"/>
            <w:hideMark/>
          </w:tcPr>
          <w:p w14:paraId="520D3D1F" w14:textId="77777777" w:rsidR="004A1446" w:rsidRPr="00AA6E8B" w:rsidRDefault="004A1446" w:rsidP="00C4366E">
            <w:pPr>
              <w:jc w:val="center"/>
              <w:rPr>
                <w:color w:val="000000"/>
                <w:sz w:val="18"/>
                <w:szCs w:val="18"/>
              </w:rPr>
            </w:pPr>
            <w:r w:rsidRPr="00AA6E8B">
              <w:rPr>
                <w:color w:val="000000"/>
                <w:sz w:val="18"/>
                <w:szCs w:val="18"/>
              </w:rPr>
              <w:t>7,2</w:t>
            </w:r>
          </w:p>
        </w:tc>
        <w:tc>
          <w:tcPr>
            <w:tcW w:w="1559" w:type="dxa"/>
            <w:shd w:val="clear" w:color="auto" w:fill="auto"/>
            <w:noWrap/>
            <w:vAlign w:val="center"/>
            <w:hideMark/>
          </w:tcPr>
          <w:p w14:paraId="60EEBA3B" w14:textId="77777777" w:rsidR="004A1446" w:rsidRPr="00AA6E8B" w:rsidRDefault="004A1446" w:rsidP="00C4366E">
            <w:pPr>
              <w:jc w:val="center"/>
              <w:rPr>
                <w:color w:val="000000"/>
                <w:sz w:val="18"/>
                <w:szCs w:val="18"/>
              </w:rPr>
            </w:pPr>
            <w:r w:rsidRPr="00AA6E8B">
              <w:rPr>
                <w:color w:val="000000"/>
                <w:sz w:val="18"/>
                <w:szCs w:val="18"/>
              </w:rPr>
              <w:t>1,2</w:t>
            </w:r>
          </w:p>
        </w:tc>
        <w:tc>
          <w:tcPr>
            <w:tcW w:w="1418" w:type="dxa"/>
            <w:shd w:val="clear" w:color="auto" w:fill="auto"/>
            <w:vAlign w:val="center"/>
            <w:hideMark/>
          </w:tcPr>
          <w:p w14:paraId="416B5FD2" w14:textId="77777777" w:rsidR="004A1446" w:rsidRPr="00AA6E8B" w:rsidRDefault="004A1446" w:rsidP="00C4366E">
            <w:pPr>
              <w:jc w:val="center"/>
              <w:rPr>
                <w:color w:val="000000"/>
                <w:sz w:val="18"/>
                <w:szCs w:val="18"/>
              </w:rPr>
            </w:pPr>
            <w:r w:rsidRPr="00AA6E8B">
              <w:rPr>
                <w:color w:val="000000"/>
                <w:sz w:val="18"/>
                <w:szCs w:val="18"/>
              </w:rPr>
              <w:t>3,0</w:t>
            </w:r>
          </w:p>
        </w:tc>
        <w:tc>
          <w:tcPr>
            <w:tcW w:w="1417" w:type="dxa"/>
            <w:shd w:val="clear" w:color="auto" w:fill="auto"/>
            <w:noWrap/>
            <w:vAlign w:val="center"/>
            <w:hideMark/>
          </w:tcPr>
          <w:p w14:paraId="4F47D4D4" w14:textId="77777777" w:rsidR="004A1446" w:rsidRPr="00AA6E8B" w:rsidRDefault="004A1446" w:rsidP="00C4366E">
            <w:pPr>
              <w:jc w:val="center"/>
              <w:rPr>
                <w:color w:val="000000"/>
                <w:sz w:val="18"/>
                <w:szCs w:val="18"/>
              </w:rPr>
            </w:pPr>
            <w:r w:rsidRPr="00AA6E8B">
              <w:rPr>
                <w:color w:val="000000"/>
                <w:sz w:val="18"/>
                <w:szCs w:val="18"/>
              </w:rPr>
              <w:t>3,0</w:t>
            </w:r>
          </w:p>
        </w:tc>
        <w:tc>
          <w:tcPr>
            <w:tcW w:w="1418" w:type="dxa"/>
            <w:shd w:val="clear" w:color="auto" w:fill="auto"/>
            <w:noWrap/>
            <w:vAlign w:val="center"/>
            <w:hideMark/>
          </w:tcPr>
          <w:p w14:paraId="11BCA52E" w14:textId="77777777" w:rsidR="004A1446" w:rsidRPr="00AA6E8B" w:rsidRDefault="004A1446" w:rsidP="00C4366E">
            <w:pPr>
              <w:jc w:val="center"/>
              <w:rPr>
                <w:color w:val="000000"/>
                <w:sz w:val="18"/>
                <w:szCs w:val="18"/>
              </w:rPr>
            </w:pPr>
            <w:r w:rsidRPr="00AA6E8B">
              <w:rPr>
                <w:color w:val="000000"/>
                <w:sz w:val="18"/>
                <w:szCs w:val="18"/>
              </w:rPr>
              <w:t>3,0</w:t>
            </w:r>
          </w:p>
        </w:tc>
      </w:tr>
      <w:tr w:rsidR="004A1446" w:rsidRPr="00AA6E8B" w14:paraId="5C116C4B" w14:textId="77777777" w:rsidTr="00C4366E">
        <w:trPr>
          <w:trHeight w:val="300"/>
        </w:trPr>
        <w:tc>
          <w:tcPr>
            <w:tcW w:w="2142" w:type="dxa"/>
            <w:shd w:val="clear" w:color="auto" w:fill="auto"/>
            <w:vAlign w:val="center"/>
            <w:hideMark/>
          </w:tcPr>
          <w:p w14:paraId="2A17EC6F" w14:textId="77777777" w:rsidR="004A1446" w:rsidRPr="00AA6E8B" w:rsidRDefault="004A1446" w:rsidP="00C4366E">
            <w:pPr>
              <w:rPr>
                <w:color w:val="000000"/>
                <w:sz w:val="18"/>
                <w:szCs w:val="18"/>
              </w:rPr>
            </w:pPr>
            <w:r w:rsidRPr="00AA6E8B">
              <w:rPr>
                <w:color w:val="000000"/>
                <w:sz w:val="18"/>
                <w:szCs w:val="18"/>
              </w:rPr>
              <w:t>внебюджетные источники</w:t>
            </w:r>
          </w:p>
        </w:tc>
        <w:tc>
          <w:tcPr>
            <w:tcW w:w="1417" w:type="dxa"/>
            <w:shd w:val="clear" w:color="auto" w:fill="auto"/>
            <w:noWrap/>
            <w:vAlign w:val="center"/>
            <w:hideMark/>
          </w:tcPr>
          <w:p w14:paraId="72D63829" w14:textId="77777777" w:rsidR="004A1446" w:rsidRPr="00AA6E8B" w:rsidRDefault="004A1446" w:rsidP="00C4366E">
            <w:pPr>
              <w:jc w:val="center"/>
              <w:rPr>
                <w:color w:val="000000"/>
                <w:sz w:val="18"/>
                <w:szCs w:val="18"/>
              </w:rPr>
            </w:pPr>
            <w:r w:rsidRPr="00AA6E8B">
              <w:rPr>
                <w:color w:val="000000"/>
                <w:sz w:val="18"/>
                <w:szCs w:val="18"/>
              </w:rPr>
              <w:t>7,0</w:t>
            </w:r>
          </w:p>
        </w:tc>
        <w:tc>
          <w:tcPr>
            <w:tcW w:w="1559" w:type="dxa"/>
            <w:shd w:val="clear" w:color="auto" w:fill="auto"/>
            <w:noWrap/>
            <w:vAlign w:val="center"/>
            <w:hideMark/>
          </w:tcPr>
          <w:p w14:paraId="1F3574EF" w14:textId="77777777" w:rsidR="004A1446" w:rsidRPr="00AA6E8B" w:rsidRDefault="004A1446" w:rsidP="00C4366E">
            <w:pPr>
              <w:jc w:val="center"/>
              <w:rPr>
                <w:color w:val="000000"/>
                <w:sz w:val="18"/>
                <w:szCs w:val="18"/>
              </w:rPr>
            </w:pPr>
            <w:r w:rsidRPr="00AA6E8B">
              <w:rPr>
                <w:color w:val="000000"/>
                <w:sz w:val="18"/>
                <w:szCs w:val="18"/>
              </w:rPr>
              <w:t>1,0</w:t>
            </w:r>
          </w:p>
        </w:tc>
        <w:tc>
          <w:tcPr>
            <w:tcW w:w="1418" w:type="dxa"/>
            <w:shd w:val="clear" w:color="auto" w:fill="auto"/>
            <w:vAlign w:val="center"/>
            <w:hideMark/>
          </w:tcPr>
          <w:p w14:paraId="60D3A800" w14:textId="77777777" w:rsidR="004A1446" w:rsidRPr="00AA6E8B" w:rsidRDefault="004A1446" w:rsidP="00C4366E">
            <w:pPr>
              <w:jc w:val="center"/>
              <w:rPr>
                <w:color w:val="000000"/>
                <w:sz w:val="18"/>
                <w:szCs w:val="18"/>
              </w:rPr>
            </w:pPr>
            <w:r w:rsidRPr="00AA6E8B">
              <w:rPr>
                <w:color w:val="000000"/>
                <w:sz w:val="18"/>
                <w:szCs w:val="18"/>
              </w:rPr>
              <w:t>1,0</w:t>
            </w:r>
          </w:p>
        </w:tc>
        <w:tc>
          <w:tcPr>
            <w:tcW w:w="1417" w:type="dxa"/>
            <w:shd w:val="clear" w:color="auto" w:fill="auto"/>
            <w:noWrap/>
            <w:vAlign w:val="center"/>
            <w:hideMark/>
          </w:tcPr>
          <w:p w14:paraId="32E0E42A" w14:textId="77777777" w:rsidR="004A1446" w:rsidRPr="00AA6E8B" w:rsidRDefault="004A1446" w:rsidP="00C4366E">
            <w:pPr>
              <w:jc w:val="center"/>
              <w:rPr>
                <w:color w:val="000000"/>
                <w:sz w:val="18"/>
                <w:szCs w:val="18"/>
              </w:rPr>
            </w:pPr>
            <w:r w:rsidRPr="00AA6E8B">
              <w:rPr>
                <w:color w:val="000000"/>
                <w:sz w:val="18"/>
                <w:szCs w:val="18"/>
              </w:rPr>
              <w:t>1,0</w:t>
            </w:r>
          </w:p>
        </w:tc>
        <w:tc>
          <w:tcPr>
            <w:tcW w:w="1418" w:type="dxa"/>
            <w:shd w:val="clear" w:color="auto" w:fill="auto"/>
            <w:noWrap/>
            <w:vAlign w:val="center"/>
            <w:hideMark/>
          </w:tcPr>
          <w:p w14:paraId="789DE2C4" w14:textId="77777777" w:rsidR="004A1446" w:rsidRPr="00AA6E8B" w:rsidRDefault="004A1446" w:rsidP="00C4366E">
            <w:pPr>
              <w:jc w:val="center"/>
              <w:rPr>
                <w:color w:val="000000"/>
                <w:sz w:val="18"/>
                <w:szCs w:val="18"/>
              </w:rPr>
            </w:pPr>
            <w:r w:rsidRPr="00AA6E8B">
              <w:rPr>
                <w:color w:val="000000"/>
                <w:sz w:val="18"/>
                <w:szCs w:val="18"/>
              </w:rPr>
              <w:t>1,0</w:t>
            </w:r>
          </w:p>
        </w:tc>
      </w:tr>
    </w:tbl>
    <w:p w14:paraId="23745316" w14:textId="77777777" w:rsidR="004A1446" w:rsidRPr="00AA6E8B" w:rsidRDefault="004A1446" w:rsidP="004A1446">
      <w:pPr>
        <w:ind w:firstLine="851"/>
        <w:jc w:val="both"/>
        <w:rPr>
          <w:rFonts w:eastAsia="Calibri"/>
          <w:bCs/>
          <w:sz w:val="28"/>
          <w:szCs w:val="28"/>
        </w:rPr>
      </w:pPr>
    </w:p>
    <w:p w14:paraId="40A444AA" w14:textId="27C2F046" w:rsidR="004A1446" w:rsidRPr="00AA6E8B" w:rsidRDefault="004A1446" w:rsidP="004A1446">
      <w:pPr>
        <w:ind w:firstLine="851"/>
        <w:jc w:val="both"/>
        <w:rPr>
          <w:sz w:val="28"/>
          <w:szCs w:val="28"/>
        </w:rPr>
      </w:pPr>
      <w:r w:rsidRPr="00AA6E8B">
        <w:rPr>
          <w:sz w:val="28"/>
          <w:szCs w:val="28"/>
        </w:rPr>
        <w:t xml:space="preserve">Общий объем финансирования мероприятий госпрограммы № 659-пп в разрезе источников финансирования представлен на рисунке </w:t>
      </w:r>
      <w:r w:rsidR="00661AED">
        <w:rPr>
          <w:sz w:val="28"/>
          <w:szCs w:val="28"/>
        </w:rPr>
        <w:t>85</w:t>
      </w:r>
      <w:r w:rsidRPr="00AA6E8B">
        <w:rPr>
          <w:sz w:val="28"/>
          <w:szCs w:val="28"/>
        </w:rPr>
        <w:t>.</w:t>
      </w:r>
    </w:p>
    <w:p w14:paraId="78EB0725" w14:textId="0A0C10F0" w:rsidR="004A1446" w:rsidRPr="00AA6E8B" w:rsidRDefault="00AA6E8B" w:rsidP="00AA6E8B">
      <w:pPr>
        <w:jc w:val="center"/>
        <w:rPr>
          <w:sz w:val="28"/>
          <w:szCs w:val="28"/>
        </w:rPr>
      </w:pPr>
      <w:r w:rsidRPr="00AA6E8B">
        <w:rPr>
          <w:noProof/>
          <w:sz w:val="28"/>
          <w:szCs w:val="28"/>
        </w:rPr>
        <w:drawing>
          <wp:inline distT="0" distB="0" distL="0" distR="0" wp14:anchorId="6327E74A" wp14:editId="32A19FA9">
            <wp:extent cx="5539154" cy="2027848"/>
            <wp:effectExtent l="0" t="0" r="444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543809" cy="2029552"/>
                    </a:xfrm>
                    <a:prstGeom prst="rect">
                      <a:avLst/>
                    </a:prstGeom>
                    <a:noFill/>
                  </pic:spPr>
                </pic:pic>
              </a:graphicData>
            </a:graphic>
          </wp:inline>
        </w:drawing>
      </w:r>
    </w:p>
    <w:p w14:paraId="5D79FDA8" w14:textId="77777777" w:rsidR="004A1446" w:rsidRPr="00AA6E8B" w:rsidRDefault="004A1446" w:rsidP="004A1446">
      <w:pPr>
        <w:pStyle w:val="af9"/>
        <w:rPr>
          <w:rFonts w:eastAsia="Calibri"/>
          <w:b w:val="0"/>
          <w:sz w:val="24"/>
          <w:szCs w:val="24"/>
          <w:lang w:bidi="ru-RU"/>
        </w:rPr>
      </w:pPr>
      <w:r w:rsidRPr="00AA6E8B">
        <w:rPr>
          <w:b w:val="0"/>
          <w:sz w:val="24"/>
          <w:szCs w:val="24"/>
        </w:rPr>
        <w:t xml:space="preserve">Рисунок </w:t>
      </w:r>
      <w:r w:rsidRPr="00AA6E8B">
        <w:rPr>
          <w:b w:val="0"/>
          <w:sz w:val="24"/>
          <w:szCs w:val="24"/>
        </w:rPr>
        <w:fldChar w:fldCharType="begin"/>
      </w:r>
      <w:r w:rsidRPr="00AA6E8B">
        <w:rPr>
          <w:b w:val="0"/>
          <w:sz w:val="24"/>
          <w:szCs w:val="24"/>
        </w:rPr>
        <w:instrText xml:space="preserve"> SEQ Рисунок \* ARABIC </w:instrText>
      </w:r>
      <w:r w:rsidRPr="00AA6E8B">
        <w:rPr>
          <w:b w:val="0"/>
          <w:sz w:val="24"/>
          <w:szCs w:val="24"/>
        </w:rPr>
        <w:fldChar w:fldCharType="separate"/>
      </w:r>
      <w:r w:rsidR="00473415">
        <w:rPr>
          <w:b w:val="0"/>
          <w:noProof/>
          <w:sz w:val="24"/>
          <w:szCs w:val="24"/>
        </w:rPr>
        <w:t>85</w:t>
      </w:r>
      <w:r w:rsidRPr="00AA6E8B">
        <w:rPr>
          <w:b w:val="0"/>
          <w:sz w:val="24"/>
          <w:szCs w:val="24"/>
        </w:rPr>
        <w:fldChar w:fldCharType="end"/>
      </w:r>
      <w:r w:rsidRPr="00AA6E8B">
        <w:rPr>
          <w:b w:val="0"/>
          <w:sz w:val="24"/>
          <w:szCs w:val="24"/>
        </w:rPr>
        <w:t xml:space="preserve">. </w:t>
      </w:r>
      <w:r w:rsidRPr="00AA6E8B">
        <w:rPr>
          <w:rFonts w:eastAsia="Calibri"/>
          <w:b w:val="0"/>
          <w:sz w:val="24"/>
          <w:szCs w:val="24"/>
        </w:rPr>
        <w:t>Общий объем финансирования мероприятий госпрограммы № 659-пп</w:t>
      </w:r>
      <w:r w:rsidRPr="00AA6E8B">
        <w:rPr>
          <w:rFonts w:eastAsia="Calibri"/>
          <w:b w:val="0"/>
          <w:sz w:val="24"/>
          <w:szCs w:val="24"/>
          <w:lang w:bidi="ru-RU"/>
        </w:rPr>
        <w:t xml:space="preserve"> в 2022-2024 годах, млн.руб.</w:t>
      </w:r>
    </w:p>
    <w:p w14:paraId="2C050873" w14:textId="77777777" w:rsidR="004A1446" w:rsidRPr="00AA6E8B" w:rsidRDefault="004A1446" w:rsidP="004A1446">
      <w:pPr>
        <w:jc w:val="both"/>
        <w:rPr>
          <w:sz w:val="28"/>
          <w:szCs w:val="28"/>
        </w:rPr>
      </w:pPr>
    </w:p>
    <w:p w14:paraId="5821E543" w14:textId="36B5F1F3" w:rsidR="004A1446" w:rsidRPr="003E6E73" w:rsidRDefault="004A1446" w:rsidP="004A1446">
      <w:pPr>
        <w:ind w:firstLine="851"/>
        <w:jc w:val="both"/>
        <w:rPr>
          <w:sz w:val="28"/>
          <w:szCs w:val="28"/>
        </w:rPr>
      </w:pPr>
      <w:r w:rsidRPr="003E6E73">
        <w:rPr>
          <w:sz w:val="28"/>
          <w:szCs w:val="28"/>
        </w:rPr>
        <w:t xml:space="preserve">Расходы областного бюджета на реализацию госпрограммы № 659-пп в 2022 – 2024 годах, в разрезе главных распорядителей средств областного бюджета представлены в таблице </w:t>
      </w:r>
      <w:r w:rsidR="003E6E73">
        <w:rPr>
          <w:sz w:val="28"/>
          <w:szCs w:val="28"/>
        </w:rPr>
        <w:softHyphen/>
      </w:r>
      <w:r w:rsidR="003E6E73">
        <w:rPr>
          <w:sz w:val="28"/>
          <w:szCs w:val="28"/>
        </w:rPr>
        <w:softHyphen/>
      </w:r>
      <w:r w:rsidR="00661AED">
        <w:rPr>
          <w:sz w:val="28"/>
          <w:szCs w:val="28"/>
        </w:rPr>
        <w:t>120</w:t>
      </w:r>
      <w:r w:rsidRPr="003E6E73">
        <w:rPr>
          <w:sz w:val="28"/>
          <w:szCs w:val="28"/>
        </w:rPr>
        <w:t>.</w:t>
      </w:r>
    </w:p>
    <w:p w14:paraId="2765321A" w14:textId="77777777" w:rsidR="004A1446" w:rsidRPr="003E6E73" w:rsidRDefault="004A1446" w:rsidP="004A1446"/>
    <w:p w14:paraId="703FE576" w14:textId="77777777" w:rsidR="004A1446" w:rsidRPr="003E6E73" w:rsidRDefault="004A1446" w:rsidP="004A1446">
      <w:pPr>
        <w:rPr>
          <w:bCs/>
        </w:rPr>
      </w:pPr>
      <w:r w:rsidRPr="003E6E73">
        <w:t xml:space="preserve">Таблица </w:t>
      </w:r>
      <w:r w:rsidRPr="003E6E73">
        <w:rPr>
          <w:noProof/>
        </w:rPr>
        <w:fldChar w:fldCharType="begin"/>
      </w:r>
      <w:r w:rsidRPr="003E6E73">
        <w:rPr>
          <w:noProof/>
        </w:rPr>
        <w:instrText xml:space="preserve"> SEQ Таблица \* ARABIC </w:instrText>
      </w:r>
      <w:r w:rsidRPr="003E6E73">
        <w:rPr>
          <w:noProof/>
        </w:rPr>
        <w:fldChar w:fldCharType="separate"/>
      </w:r>
      <w:r w:rsidR="00473415">
        <w:rPr>
          <w:noProof/>
        </w:rPr>
        <w:t>120</w:t>
      </w:r>
      <w:r w:rsidRPr="003E6E73">
        <w:rPr>
          <w:noProof/>
        </w:rPr>
        <w:fldChar w:fldCharType="end"/>
      </w:r>
      <w:r w:rsidRPr="003E6E73">
        <w:t xml:space="preserve">. </w:t>
      </w:r>
      <w:r w:rsidRPr="003E6E73">
        <w:rPr>
          <w:bCs/>
        </w:rPr>
        <w:t>Расходы областного бюджета на реализацию госпрограммы № 659-пп в 2022 – 2024 годах, млн.руб.</w:t>
      </w:r>
    </w:p>
    <w:tbl>
      <w:tblPr>
        <w:tblW w:w="9371"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42"/>
        <w:gridCol w:w="1417"/>
        <w:gridCol w:w="1559"/>
        <w:gridCol w:w="1418"/>
        <w:gridCol w:w="1417"/>
        <w:gridCol w:w="1418"/>
      </w:tblGrid>
      <w:tr w:rsidR="004A1446" w:rsidRPr="003E6E73" w14:paraId="3D39A45E" w14:textId="77777777" w:rsidTr="003E6E73">
        <w:trPr>
          <w:trHeight w:val="66"/>
        </w:trPr>
        <w:tc>
          <w:tcPr>
            <w:tcW w:w="2142" w:type="dxa"/>
            <w:vMerge w:val="restart"/>
            <w:shd w:val="clear" w:color="auto" w:fill="auto"/>
            <w:vAlign w:val="center"/>
            <w:hideMark/>
          </w:tcPr>
          <w:p w14:paraId="5E52CDC9" w14:textId="77777777" w:rsidR="004A1446" w:rsidRPr="003E6E73" w:rsidRDefault="004A1446" w:rsidP="00C4366E">
            <w:pPr>
              <w:jc w:val="center"/>
              <w:rPr>
                <w:color w:val="000000"/>
                <w:sz w:val="18"/>
                <w:szCs w:val="18"/>
              </w:rPr>
            </w:pPr>
            <w:r w:rsidRPr="003E6E73">
              <w:rPr>
                <w:color w:val="000000"/>
                <w:sz w:val="18"/>
                <w:szCs w:val="18"/>
              </w:rPr>
              <w:t>ГРБС</w:t>
            </w:r>
          </w:p>
        </w:tc>
        <w:tc>
          <w:tcPr>
            <w:tcW w:w="1417" w:type="dxa"/>
            <w:vMerge w:val="restart"/>
            <w:shd w:val="clear" w:color="auto" w:fill="auto"/>
            <w:vAlign w:val="center"/>
            <w:hideMark/>
          </w:tcPr>
          <w:p w14:paraId="29AD83D8" w14:textId="77777777" w:rsidR="004A1446" w:rsidRPr="003E6E73" w:rsidRDefault="004A1446" w:rsidP="00C4366E">
            <w:pPr>
              <w:jc w:val="center"/>
              <w:rPr>
                <w:color w:val="000000"/>
                <w:sz w:val="18"/>
                <w:szCs w:val="18"/>
              </w:rPr>
            </w:pPr>
            <w:r w:rsidRPr="003E6E73">
              <w:rPr>
                <w:color w:val="000000"/>
                <w:sz w:val="18"/>
                <w:szCs w:val="18"/>
              </w:rPr>
              <w:t>Справочно: госпрограмма № 330-пп 2020 год (отчет)</w:t>
            </w:r>
          </w:p>
        </w:tc>
        <w:tc>
          <w:tcPr>
            <w:tcW w:w="5812" w:type="dxa"/>
            <w:gridSpan w:val="4"/>
            <w:shd w:val="clear" w:color="auto" w:fill="auto"/>
            <w:noWrap/>
            <w:vAlign w:val="center"/>
            <w:hideMark/>
          </w:tcPr>
          <w:p w14:paraId="00A7B78F" w14:textId="77777777" w:rsidR="004A1446" w:rsidRPr="003E6E73" w:rsidRDefault="004A1446" w:rsidP="00C4366E">
            <w:pPr>
              <w:jc w:val="center"/>
              <w:rPr>
                <w:color w:val="000000"/>
                <w:sz w:val="18"/>
                <w:szCs w:val="18"/>
              </w:rPr>
            </w:pPr>
            <w:r w:rsidRPr="003E6E73">
              <w:rPr>
                <w:color w:val="000000"/>
                <w:sz w:val="18"/>
                <w:szCs w:val="18"/>
              </w:rPr>
              <w:t xml:space="preserve">госпрограмма № 659-пп </w:t>
            </w:r>
          </w:p>
        </w:tc>
      </w:tr>
      <w:tr w:rsidR="004A1446" w:rsidRPr="003E6E73" w14:paraId="1DA0D5D9" w14:textId="77777777" w:rsidTr="003E6E73">
        <w:trPr>
          <w:trHeight w:val="410"/>
        </w:trPr>
        <w:tc>
          <w:tcPr>
            <w:tcW w:w="2142" w:type="dxa"/>
            <w:vMerge/>
            <w:vAlign w:val="center"/>
            <w:hideMark/>
          </w:tcPr>
          <w:p w14:paraId="6763858F" w14:textId="77777777" w:rsidR="004A1446" w:rsidRPr="003E6E73" w:rsidRDefault="004A1446" w:rsidP="00C4366E">
            <w:pPr>
              <w:rPr>
                <w:color w:val="000000"/>
                <w:sz w:val="18"/>
                <w:szCs w:val="18"/>
              </w:rPr>
            </w:pPr>
          </w:p>
        </w:tc>
        <w:tc>
          <w:tcPr>
            <w:tcW w:w="1417" w:type="dxa"/>
            <w:vMerge/>
            <w:vAlign w:val="center"/>
            <w:hideMark/>
          </w:tcPr>
          <w:p w14:paraId="7007BB54" w14:textId="77777777" w:rsidR="004A1446" w:rsidRPr="003E6E73" w:rsidRDefault="004A1446" w:rsidP="00C4366E">
            <w:pPr>
              <w:rPr>
                <w:color w:val="000000"/>
                <w:sz w:val="18"/>
                <w:szCs w:val="18"/>
              </w:rPr>
            </w:pPr>
          </w:p>
        </w:tc>
        <w:tc>
          <w:tcPr>
            <w:tcW w:w="1559" w:type="dxa"/>
            <w:shd w:val="clear" w:color="auto" w:fill="auto"/>
            <w:vAlign w:val="center"/>
            <w:hideMark/>
          </w:tcPr>
          <w:p w14:paraId="73AA736F" w14:textId="77777777" w:rsidR="004A1446" w:rsidRPr="003E6E73" w:rsidRDefault="004A1446" w:rsidP="00C4366E">
            <w:pPr>
              <w:jc w:val="center"/>
              <w:rPr>
                <w:color w:val="000000"/>
                <w:sz w:val="18"/>
                <w:szCs w:val="18"/>
              </w:rPr>
            </w:pPr>
            <w:r w:rsidRPr="003E6E73">
              <w:rPr>
                <w:color w:val="000000"/>
                <w:sz w:val="18"/>
                <w:szCs w:val="18"/>
              </w:rPr>
              <w:t>2021 (сводная роспись на 01.11.2021)</w:t>
            </w:r>
          </w:p>
        </w:tc>
        <w:tc>
          <w:tcPr>
            <w:tcW w:w="1418" w:type="dxa"/>
            <w:shd w:val="clear" w:color="auto" w:fill="auto"/>
            <w:vAlign w:val="center"/>
            <w:hideMark/>
          </w:tcPr>
          <w:p w14:paraId="6D1B5525" w14:textId="77777777" w:rsidR="004A1446" w:rsidRPr="003E6E73" w:rsidRDefault="004A1446" w:rsidP="00C4366E">
            <w:pPr>
              <w:jc w:val="center"/>
              <w:rPr>
                <w:color w:val="000000"/>
                <w:sz w:val="18"/>
                <w:szCs w:val="18"/>
              </w:rPr>
            </w:pPr>
            <w:r w:rsidRPr="003E6E73">
              <w:rPr>
                <w:color w:val="000000"/>
                <w:sz w:val="18"/>
                <w:szCs w:val="18"/>
              </w:rPr>
              <w:t>2022 год (госпрограмма)</w:t>
            </w:r>
          </w:p>
        </w:tc>
        <w:tc>
          <w:tcPr>
            <w:tcW w:w="1417" w:type="dxa"/>
            <w:shd w:val="clear" w:color="auto" w:fill="auto"/>
            <w:vAlign w:val="center"/>
            <w:hideMark/>
          </w:tcPr>
          <w:p w14:paraId="4C9E54F7" w14:textId="77777777" w:rsidR="004A1446" w:rsidRPr="003E6E73" w:rsidRDefault="004A1446" w:rsidP="00C4366E">
            <w:pPr>
              <w:jc w:val="center"/>
              <w:rPr>
                <w:color w:val="000000"/>
                <w:sz w:val="18"/>
                <w:szCs w:val="18"/>
              </w:rPr>
            </w:pPr>
            <w:r w:rsidRPr="003E6E73">
              <w:rPr>
                <w:color w:val="000000"/>
                <w:sz w:val="18"/>
                <w:szCs w:val="18"/>
              </w:rPr>
              <w:t>2023 год (госпрограмма)</w:t>
            </w:r>
          </w:p>
        </w:tc>
        <w:tc>
          <w:tcPr>
            <w:tcW w:w="1418" w:type="dxa"/>
            <w:shd w:val="clear" w:color="auto" w:fill="auto"/>
            <w:vAlign w:val="center"/>
            <w:hideMark/>
          </w:tcPr>
          <w:p w14:paraId="712E708D" w14:textId="77777777" w:rsidR="004A1446" w:rsidRPr="003E6E73" w:rsidRDefault="004A1446" w:rsidP="00C4366E">
            <w:pPr>
              <w:jc w:val="center"/>
              <w:rPr>
                <w:color w:val="000000"/>
                <w:sz w:val="18"/>
                <w:szCs w:val="18"/>
              </w:rPr>
            </w:pPr>
            <w:r w:rsidRPr="003E6E73">
              <w:rPr>
                <w:color w:val="000000"/>
                <w:sz w:val="18"/>
                <w:szCs w:val="18"/>
              </w:rPr>
              <w:t>2024 год (госпрограмма)</w:t>
            </w:r>
          </w:p>
        </w:tc>
      </w:tr>
      <w:tr w:rsidR="004A1446" w:rsidRPr="003E6E73" w14:paraId="5708591E" w14:textId="77777777" w:rsidTr="003E6E73">
        <w:trPr>
          <w:trHeight w:val="51"/>
        </w:trPr>
        <w:tc>
          <w:tcPr>
            <w:tcW w:w="2142" w:type="dxa"/>
            <w:shd w:val="clear" w:color="auto" w:fill="auto"/>
            <w:vAlign w:val="center"/>
            <w:hideMark/>
          </w:tcPr>
          <w:p w14:paraId="3E38ACCA" w14:textId="77777777" w:rsidR="004A1446" w:rsidRPr="003E6E73" w:rsidRDefault="004A1446" w:rsidP="00C4366E">
            <w:pPr>
              <w:rPr>
                <w:b/>
                <w:color w:val="000000"/>
                <w:sz w:val="18"/>
                <w:szCs w:val="18"/>
              </w:rPr>
            </w:pPr>
            <w:r w:rsidRPr="003E6E73">
              <w:rPr>
                <w:b/>
                <w:color w:val="000000"/>
                <w:sz w:val="18"/>
                <w:szCs w:val="18"/>
              </w:rPr>
              <w:t>Всего, в том числе:</w:t>
            </w:r>
          </w:p>
        </w:tc>
        <w:tc>
          <w:tcPr>
            <w:tcW w:w="1417" w:type="dxa"/>
            <w:shd w:val="clear" w:color="auto" w:fill="auto"/>
            <w:noWrap/>
            <w:vAlign w:val="center"/>
            <w:hideMark/>
          </w:tcPr>
          <w:p w14:paraId="1F499BC0" w14:textId="77777777" w:rsidR="004A1446" w:rsidRPr="003E6E73" w:rsidRDefault="004A1446" w:rsidP="00C4366E">
            <w:pPr>
              <w:jc w:val="center"/>
              <w:rPr>
                <w:b/>
                <w:color w:val="000000"/>
                <w:sz w:val="18"/>
                <w:szCs w:val="18"/>
              </w:rPr>
            </w:pPr>
            <w:r w:rsidRPr="003E6E73">
              <w:rPr>
                <w:b/>
                <w:color w:val="000000"/>
                <w:sz w:val="18"/>
                <w:szCs w:val="18"/>
              </w:rPr>
              <w:t>337,0</w:t>
            </w:r>
          </w:p>
        </w:tc>
        <w:tc>
          <w:tcPr>
            <w:tcW w:w="1559" w:type="dxa"/>
            <w:shd w:val="clear" w:color="auto" w:fill="auto"/>
            <w:noWrap/>
            <w:vAlign w:val="center"/>
            <w:hideMark/>
          </w:tcPr>
          <w:p w14:paraId="65E8CA79" w14:textId="77777777" w:rsidR="004A1446" w:rsidRPr="003E6E73" w:rsidRDefault="004A1446" w:rsidP="00C4366E">
            <w:pPr>
              <w:jc w:val="center"/>
              <w:rPr>
                <w:b/>
                <w:color w:val="000000"/>
                <w:sz w:val="18"/>
                <w:szCs w:val="18"/>
              </w:rPr>
            </w:pPr>
            <w:r w:rsidRPr="003E6E73">
              <w:rPr>
                <w:b/>
                <w:color w:val="000000"/>
                <w:sz w:val="18"/>
                <w:szCs w:val="18"/>
              </w:rPr>
              <w:t>447,9</w:t>
            </w:r>
          </w:p>
        </w:tc>
        <w:tc>
          <w:tcPr>
            <w:tcW w:w="1418" w:type="dxa"/>
            <w:shd w:val="clear" w:color="auto" w:fill="auto"/>
            <w:noWrap/>
            <w:vAlign w:val="center"/>
            <w:hideMark/>
          </w:tcPr>
          <w:p w14:paraId="2EAC66DD" w14:textId="77777777" w:rsidR="004A1446" w:rsidRPr="003E6E73" w:rsidRDefault="004A1446" w:rsidP="00C4366E">
            <w:pPr>
              <w:jc w:val="center"/>
              <w:rPr>
                <w:b/>
                <w:color w:val="000000"/>
                <w:sz w:val="18"/>
                <w:szCs w:val="18"/>
              </w:rPr>
            </w:pPr>
            <w:r w:rsidRPr="003E6E73">
              <w:rPr>
                <w:b/>
                <w:color w:val="000000"/>
                <w:sz w:val="18"/>
                <w:szCs w:val="18"/>
              </w:rPr>
              <w:t>401,2</w:t>
            </w:r>
          </w:p>
        </w:tc>
        <w:tc>
          <w:tcPr>
            <w:tcW w:w="1417" w:type="dxa"/>
            <w:shd w:val="clear" w:color="auto" w:fill="auto"/>
            <w:noWrap/>
            <w:vAlign w:val="center"/>
            <w:hideMark/>
          </w:tcPr>
          <w:p w14:paraId="26F2FD22" w14:textId="77777777" w:rsidR="004A1446" w:rsidRPr="003E6E73" w:rsidRDefault="004A1446" w:rsidP="00C4366E">
            <w:pPr>
              <w:jc w:val="center"/>
              <w:rPr>
                <w:b/>
                <w:color w:val="000000"/>
                <w:sz w:val="18"/>
                <w:szCs w:val="18"/>
              </w:rPr>
            </w:pPr>
            <w:r w:rsidRPr="003E6E73">
              <w:rPr>
                <w:b/>
                <w:color w:val="000000"/>
                <w:sz w:val="18"/>
                <w:szCs w:val="18"/>
              </w:rPr>
              <w:t>328,6</w:t>
            </w:r>
          </w:p>
        </w:tc>
        <w:tc>
          <w:tcPr>
            <w:tcW w:w="1418" w:type="dxa"/>
            <w:shd w:val="clear" w:color="auto" w:fill="auto"/>
            <w:noWrap/>
            <w:vAlign w:val="center"/>
            <w:hideMark/>
          </w:tcPr>
          <w:p w14:paraId="52E5DAD1" w14:textId="77777777" w:rsidR="004A1446" w:rsidRPr="003E6E73" w:rsidRDefault="004A1446" w:rsidP="00C4366E">
            <w:pPr>
              <w:jc w:val="center"/>
              <w:rPr>
                <w:b/>
                <w:color w:val="000000"/>
                <w:sz w:val="18"/>
                <w:szCs w:val="18"/>
              </w:rPr>
            </w:pPr>
            <w:r w:rsidRPr="003E6E73">
              <w:rPr>
                <w:b/>
                <w:color w:val="000000"/>
                <w:sz w:val="18"/>
                <w:szCs w:val="18"/>
              </w:rPr>
              <w:t>298,0</w:t>
            </w:r>
          </w:p>
        </w:tc>
      </w:tr>
      <w:tr w:rsidR="004A1446" w:rsidRPr="003E6E73" w14:paraId="34B660A4" w14:textId="77777777" w:rsidTr="00C4366E">
        <w:trPr>
          <w:trHeight w:val="900"/>
        </w:trPr>
        <w:tc>
          <w:tcPr>
            <w:tcW w:w="2142" w:type="dxa"/>
            <w:shd w:val="clear" w:color="auto" w:fill="auto"/>
            <w:vAlign w:val="center"/>
            <w:hideMark/>
          </w:tcPr>
          <w:p w14:paraId="764FC1E4" w14:textId="77777777" w:rsidR="004A1446" w:rsidRPr="003E6E73" w:rsidRDefault="004A1446" w:rsidP="00C4366E">
            <w:pPr>
              <w:rPr>
                <w:color w:val="000000"/>
                <w:sz w:val="18"/>
                <w:szCs w:val="18"/>
              </w:rPr>
            </w:pPr>
            <w:r w:rsidRPr="003E6E73">
              <w:rPr>
                <w:color w:val="000000"/>
                <w:sz w:val="18"/>
                <w:szCs w:val="18"/>
              </w:rPr>
              <w:t>Администрация Губернатора Архангельской области и Правительства Архангельской области</w:t>
            </w:r>
          </w:p>
        </w:tc>
        <w:tc>
          <w:tcPr>
            <w:tcW w:w="1417" w:type="dxa"/>
            <w:shd w:val="clear" w:color="auto" w:fill="auto"/>
            <w:noWrap/>
            <w:vAlign w:val="center"/>
            <w:hideMark/>
          </w:tcPr>
          <w:p w14:paraId="6CCE3A8A" w14:textId="77777777" w:rsidR="004A1446" w:rsidRPr="003E6E73" w:rsidRDefault="004A1446" w:rsidP="00C4366E">
            <w:pPr>
              <w:jc w:val="center"/>
              <w:rPr>
                <w:color w:val="000000"/>
                <w:sz w:val="18"/>
                <w:szCs w:val="18"/>
              </w:rPr>
            </w:pPr>
            <w:r w:rsidRPr="003E6E73">
              <w:rPr>
                <w:color w:val="000000"/>
                <w:sz w:val="18"/>
                <w:szCs w:val="18"/>
              </w:rPr>
              <w:t>331,8</w:t>
            </w:r>
          </w:p>
        </w:tc>
        <w:tc>
          <w:tcPr>
            <w:tcW w:w="1559" w:type="dxa"/>
            <w:shd w:val="clear" w:color="auto" w:fill="auto"/>
            <w:noWrap/>
            <w:vAlign w:val="center"/>
            <w:hideMark/>
          </w:tcPr>
          <w:p w14:paraId="3EA8C3EF" w14:textId="77777777" w:rsidR="004A1446" w:rsidRPr="003E6E73" w:rsidRDefault="004A1446" w:rsidP="00C4366E">
            <w:pPr>
              <w:jc w:val="center"/>
              <w:rPr>
                <w:color w:val="000000"/>
                <w:sz w:val="18"/>
                <w:szCs w:val="18"/>
              </w:rPr>
            </w:pPr>
            <w:r w:rsidRPr="003E6E73">
              <w:rPr>
                <w:color w:val="000000"/>
                <w:sz w:val="18"/>
                <w:szCs w:val="18"/>
              </w:rPr>
              <w:t>0,0</w:t>
            </w:r>
          </w:p>
        </w:tc>
        <w:tc>
          <w:tcPr>
            <w:tcW w:w="1418" w:type="dxa"/>
            <w:shd w:val="clear" w:color="auto" w:fill="auto"/>
            <w:noWrap/>
            <w:vAlign w:val="center"/>
            <w:hideMark/>
          </w:tcPr>
          <w:p w14:paraId="6B716EC7" w14:textId="77777777" w:rsidR="004A1446" w:rsidRPr="003E6E73" w:rsidRDefault="004A1446" w:rsidP="00C4366E">
            <w:pPr>
              <w:jc w:val="center"/>
              <w:rPr>
                <w:color w:val="000000"/>
                <w:sz w:val="18"/>
                <w:szCs w:val="18"/>
              </w:rPr>
            </w:pPr>
            <w:r w:rsidRPr="003E6E73">
              <w:rPr>
                <w:color w:val="000000"/>
                <w:sz w:val="18"/>
                <w:szCs w:val="18"/>
              </w:rPr>
              <w:t>0,0</w:t>
            </w:r>
          </w:p>
        </w:tc>
        <w:tc>
          <w:tcPr>
            <w:tcW w:w="1417" w:type="dxa"/>
            <w:shd w:val="clear" w:color="auto" w:fill="auto"/>
            <w:noWrap/>
            <w:vAlign w:val="center"/>
            <w:hideMark/>
          </w:tcPr>
          <w:p w14:paraId="79B3C904" w14:textId="77777777" w:rsidR="004A1446" w:rsidRPr="003E6E73" w:rsidRDefault="004A1446" w:rsidP="00C4366E">
            <w:pPr>
              <w:jc w:val="center"/>
              <w:rPr>
                <w:color w:val="000000"/>
                <w:sz w:val="18"/>
                <w:szCs w:val="18"/>
              </w:rPr>
            </w:pPr>
            <w:r w:rsidRPr="003E6E73">
              <w:rPr>
                <w:color w:val="000000"/>
                <w:sz w:val="18"/>
                <w:szCs w:val="18"/>
              </w:rPr>
              <w:t>0,0</w:t>
            </w:r>
          </w:p>
        </w:tc>
        <w:tc>
          <w:tcPr>
            <w:tcW w:w="1418" w:type="dxa"/>
            <w:shd w:val="clear" w:color="auto" w:fill="auto"/>
            <w:noWrap/>
            <w:vAlign w:val="center"/>
            <w:hideMark/>
          </w:tcPr>
          <w:p w14:paraId="0133A10F" w14:textId="77777777" w:rsidR="004A1446" w:rsidRPr="003E6E73" w:rsidRDefault="004A1446" w:rsidP="00C4366E">
            <w:pPr>
              <w:jc w:val="center"/>
              <w:rPr>
                <w:color w:val="000000"/>
                <w:sz w:val="18"/>
                <w:szCs w:val="18"/>
              </w:rPr>
            </w:pPr>
            <w:r w:rsidRPr="003E6E73">
              <w:rPr>
                <w:color w:val="000000"/>
                <w:sz w:val="18"/>
                <w:szCs w:val="18"/>
              </w:rPr>
              <w:t>0,0</w:t>
            </w:r>
          </w:p>
        </w:tc>
      </w:tr>
      <w:tr w:rsidR="004A1446" w:rsidRPr="003E6E73" w14:paraId="01153C5D" w14:textId="77777777" w:rsidTr="00C4366E">
        <w:trPr>
          <w:trHeight w:val="600"/>
        </w:trPr>
        <w:tc>
          <w:tcPr>
            <w:tcW w:w="2142" w:type="dxa"/>
            <w:shd w:val="clear" w:color="auto" w:fill="auto"/>
            <w:vAlign w:val="center"/>
            <w:hideMark/>
          </w:tcPr>
          <w:p w14:paraId="53A64327" w14:textId="77777777" w:rsidR="004A1446" w:rsidRPr="003E6E73" w:rsidRDefault="004A1446" w:rsidP="00C4366E">
            <w:pPr>
              <w:rPr>
                <w:color w:val="000000"/>
                <w:sz w:val="18"/>
                <w:szCs w:val="18"/>
              </w:rPr>
            </w:pPr>
            <w:r w:rsidRPr="003E6E73">
              <w:rPr>
                <w:color w:val="000000"/>
                <w:sz w:val="18"/>
                <w:szCs w:val="18"/>
              </w:rPr>
              <w:t xml:space="preserve">Министерство по делам молодежи и спорту Архангельской области </w:t>
            </w:r>
          </w:p>
        </w:tc>
        <w:tc>
          <w:tcPr>
            <w:tcW w:w="1417" w:type="dxa"/>
            <w:shd w:val="clear" w:color="auto" w:fill="auto"/>
            <w:noWrap/>
            <w:vAlign w:val="center"/>
            <w:hideMark/>
          </w:tcPr>
          <w:p w14:paraId="2C6B10C3" w14:textId="77777777" w:rsidR="004A1446" w:rsidRPr="003E6E73" w:rsidRDefault="004A1446" w:rsidP="00C4366E">
            <w:pPr>
              <w:jc w:val="center"/>
              <w:rPr>
                <w:color w:val="000000"/>
                <w:sz w:val="18"/>
                <w:szCs w:val="18"/>
              </w:rPr>
            </w:pPr>
            <w:r w:rsidRPr="003E6E73">
              <w:rPr>
                <w:color w:val="000000"/>
                <w:sz w:val="18"/>
                <w:szCs w:val="18"/>
              </w:rPr>
              <w:t>0,0</w:t>
            </w:r>
          </w:p>
        </w:tc>
        <w:tc>
          <w:tcPr>
            <w:tcW w:w="1559" w:type="dxa"/>
            <w:shd w:val="clear" w:color="auto" w:fill="auto"/>
            <w:noWrap/>
            <w:vAlign w:val="center"/>
            <w:hideMark/>
          </w:tcPr>
          <w:p w14:paraId="226EE60E" w14:textId="77777777" w:rsidR="004A1446" w:rsidRPr="003E6E73" w:rsidRDefault="004A1446" w:rsidP="00C4366E">
            <w:pPr>
              <w:jc w:val="center"/>
              <w:rPr>
                <w:color w:val="000000"/>
                <w:sz w:val="18"/>
                <w:szCs w:val="18"/>
              </w:rPr>
            </w:pPr>
            <w:r w:rsidRPr="003E6E73">
              <w:rPr>
                <w:color w:val="000000"/>
                <w:sz w:val="18"/>
                <w:szCs w:val="18"/>
              </w:rPr>
              <w:t>447,0</w:t>
            </w:r>
          </w:p>
        </w:tc>
        <w:tc>
          <w:tcPr>
            <w:tcW w:w="1418" w:type="dxa"/>
            <w:shd w:val="clear" w:color="auto" w:fill="auto"/>
            <w:noWrap/>
            <w:vAlign w:val="center"/>
            <w:hideMark/>
          </w:tcPr>
          <w:p w14:paraId="137C5911" w14:textId="77777777" w:rsidR="004A1446" w:rsidRPr="003E6E73" w:rsidRDefault="004A1446" w:rsidP="00C4366E">
            <w:pPr>
              <w:jc w:val="center"/>
              <w:rPr>
                <w:color w:val="000000"/>
                <w:sz w:val="18"/>
                <w:szCs w:val="18"/>
              </w:rPr>
            </w:pPr>
            <w:r w:rsidRPr="003E6E73">
              <w:rPr>
                <w:color w:val="000000"/>
                <w:sz w:val="18"/>
                <w:szCs w:val="18"/>
              </w:rPr>
              <w:t>400,3</w:t>
            </w:r>
          </w:p>
        </w:tc>
        <w:tc>
          <w:tcPr>
            <w:tcW w:w="1417" w:type="dxa"/>
            <w:shd w:val="clear" w:color="auto" w:fill="auto"/>
            <w:noWrap/>
            <w:vAlign w:val="center"/>
            <w:hideMark/>
          </w:tcPr>
          <w:p w14:paraId="24719A93" w14:textId="77777777" w:rsidR="004A1446" w:rsidRPr="003E6E73" w:rsidRDefault="004A1446" w:rsidP="00C4366E">
            <w:pPr>
              <w:jc w:val="center"/>
              <w:rPr>
                <w:color w:val="000000"/>
                <w:sz w:val="18"/>
                <w:szCs w:val="18"/>
              </w:rPr>
            </w:pPr>
            <w:r w:rsidRPr="003E6E73">
              <w:rPr>
                <w:color w:val="000000"/>
                <w:sz w:val="18"/>
                <w:szCs w:val="18"/>
              </w:rPr>
              <w:t>327,7</w:t>
            </w:r>
          </w:p>
        </w:tc>
        <w:tc>
          <w:tcPr>
            <w:tcW w:w="1418" w:type="dxa"/>
            <w:shd w:val="clear" w:color="auto" w:fill="auto"/>
            <w:noWrap/>
            <w:vAlign w:val="center"/>
            <w:hideMark/>
          </w:tcPr>
          <w:p w14:paraId="3543B220" w14:textId="77777777" w:rsidR="004A1446" w:rsidRPr="003E6E73" w:rsidRDefault="004A1446" w:rsidP="00C4366E">
            <w:pPr>
              <w:jc w:val="center"/>
              <w:rPr>
                <w:color w:val="000000"/>
                <w:sz w:val="18"/>
                <w:szCs w:val="18"/>
              </w:rPr>
            </w:pPr>
            <w:r w:rsidRPr="003E6E73">
              <w:rPr>
                <w:color w:val="000000"/>
                <w:sz w:val="18"/>
                <w:szCs w:val="18"/>
              </w:rPr>
              <w:t>297,1</w:t>
            </w:r>
          </w:p>
        </w:tc>
      </w:tr>
      <w:tr w:rsidR="004A1446" w:rsidRPr="003E6E73" w14:paraId="4C6619F9" w14:textId="77777777" w:rsidTr="00C4366E">
        <w:trPr>
          <w:trHeight w:val="390"/>
        </w:trPr>
        <w:tc>
          <w:tcPr>
            <w:tcW w:w="2142" w:type="dxa"/>
            <w:shd w:val="clear" w:color="auto" w:fill="auto"/>
            <w:vAlign w:val="center"/>
            <w:hideMark/>
          </w:tcPr>
          <w:p w14:paraId="26B95AE2" w14:textId="21D68012" w:rsidR="004A1446" w:rsidRPr="003E6E73" w:rsidRDefault="004A1446" w:rsidP="000250AC">
            <w:pPr>
              <w:rPr>
                <w:color w:val="000000"/>
                <w:sz w:val="18"/>
                <w:szCs w:val="18"/>
              </w:rPr>
            </w:pPr>
            <w:r w:rsidRPr="003E6E73">
              <w:rPr>
                <w:color w:val="000000"/>
                <w:sz w:val="18"/>
                <w:szCs w:val="18"/>
              </w:rPr>
              <w:t>Министерство образования</w:t>
            </w:r>
          </w:p>
        </w:tc>
        <w:tc>
          <w:tcPr>
            <w:tcW w:w="1417" w:type="dxa"/>
            <w:shd w:val="clear" w:color="auto" w:fill="auto"/>
            <w:noWrap/>
            <w:vAlign w:val="center"/>
            <w:hideMark/>
          </w:tcPr>
          <w:p w14:paraId="2FE05231" w14:textId="77777777" w:rsidR="004A1446" w:rsidRPr="003E6E73" w:rsidRDefault="004A1446" w:rsidP="00C4366E">
            <w:pPr>
              <w:jc w:val="center"/>
              <w:rPr>
                <w:color w:val="000000"/>
                <w:sz w:val="18"/>
                <w:szCs w:val="18"/>
              </w:rPr>
            </w:pPr>
            <w:r w:rsidRPr="003E6E73">
              <w:rPr>
                <w:color w:val="000000"/>
                <w:sz w:val="18"/>
                <w:szCs w:val="18"/>
              </w:rPr>
              <w:t>5,2</w:t>
            </w:r>
          </w:p>
        </w:tc>
        <w:tc>
          <w:tcPr>
            <w:tcW w:w="1559" w:type="dxa"/>
            <w:shd w:val="clear" w:color="auto" w:fill="auto"/>
            <w:noWrap/>
            <w:vAlign w:val="center"/>
            <w:hideMark/>
          </w:tcPr>
          <w:p w14:paraId="4BBDE8B8" w14:textId="77777777" w:rsidR="004A1446" w:rsidRPr="003E6E73" w:rsidRDefault="004A1446" w:rsidP="00C4366E">
            <w:pPr>
              <w:jc w:val="center"/>
              <w:rPr>
                <w:color w:val="000000"/>
                <w:sz w:val="18"/>
                <w:szCs w:val="18"/>
              </w:rPr>
            </w:pPr>
            <w:r w:rsidRPr="003E6E73">
              <w:rPr>
                <w:color w:val="000000"/>
                <w:sz w:val="18"/>
                <w:szCs w:val="18"/>
              </w:rPr>
              <w:t>0,9</w:t>
            </w:r>
          </w:p>
        </w:tc>
        <w:tc>
          <w:tcPr>
            <w:tcW w:w="1418" w:type="dxa"/>
            <w:shd w:val="clear" w:color="auto" w:fill="auto"/>
            <w:noWrap/>
            <w:vAlign w:val="center"/>
            <w:hideMark/>
          </w:tcPr>
          <w:p w14:paraId="4F95C4E7" w14:textId="77777777" w:rsidR="004A1446" w:rsidRPr="003E6E73" w:rsidRDefault="004A1446" w:rsidP="00C4366E">
            <w:pPr>
              <w:jc w:val="center"/>
              <w:rPr>
                <w:color w:val="000000"/>
                <w:sz w:val="18"/>
                <w:szCs w:val="18"/>
              </w:rPr>
            </w:pPr>
            <w:r w:rsidRPr="003E6E73">
              <w:rPr>
                <w:color w:val="000000"/>
                <w:sz w:val="18"/>
                <w:szCs w:val="18"/>
              </w:rPr>
              <w:t>0,9</w:t>
            </w:r>
          </w:p>
        </w:tc>
        <w:tc>
          <w:tcPr>
            <w:tcW w:w="1417" w:type="dxa"/>
            <w:shd w:val="clear" w:color="auto" w:fill="auto"/>
            <w:noWrap/>
            <w:vAlign w:val="center"/>
            <w:hideMark/>
          </w:tcPr>
          <w:p w14:paraId="3FAFC336" w14:textId="77777777" w:rsidR="004A1446" w:rsidRPr="003E6E73" w:rsidRDefault="004A1446" w:rsidP="00C4366E">
            <w:pPr>
              <w:jc w:val="center"/>
              <w:rPr>
                <w:color w:val="000000"/>
                <w:sz w:val="18"/>
                <w:szCs w:val="18"/>
              </w:rPr>
            </w:pPr>
            <w:r w:rsidRPr="003E6E73">
              <w:rPr>
                <w:color w:val="000000"/>
                <w:sz w:val="18"/>
                <w:szCs w:val="18"/>
              </w:rPr>
              <w:t>0,9</w:t>
            </w:r>
          </w:p>
        </w:tc>
        <w:tc>
          <w:tcPr>
            <w:tcW w:w="1418" w:type="dxa"/>
            <w:shd w:val="clear" w:color="auto" w:fill="auto"/>
            <w:noWrap/>
            <w:vAlign w:val="center"/>
            <w:hideMark/>
          </w:tcPr>
          <w:p w14:paraId="54E0BAAB" w14:textId="77777777" w:rsidR="004A1446" w:rsidRPr="003E6E73" w:rsidRDefault="004A1446" w:rsidP="00C4366E">
            <w:pPr>
              <w:jc w:val="center"/>
              <w:rPr>
                <w:color w:val="000000"/>
                <w:sz w:val="18"/>
                <w:szCs w:val="18"/>
              </w:rPr>
            </w:pPr>
            <w:r w:rsidRPr="003E6E73">
              <w:rPr>
                <w:color w:val="000000"/>
                <w:sz w:val="18"/>
                <w:szCs w:val="18"/>
              </w:rPr>
              <w:t>0,9</w:t>
            </w:r>
          </w:p>
        </w:tc>
      </w:tr>
    </w:tbl>
    <w:p w14:paraId="03FF35DC" w14:textId="77777777" w:rsidR="004A1446" w:rsidRPr="003E6E73" w:rsidRDefault="004A1446" w:rsidP="00CF3E8A">
      <w:pPr>
        <w:ind w:firstLine="709"/>
        <w:rPr>
          <w:bCs/>
        </w:rPr>
      </w:pPr>
    </w:p>
    <w:p w14:paraId="70C1E893" w14:textId="77777777" w:rsidR="004A1446" w:rsidRPr="00CF3E8A" w:rsidRDefault="004A1446" w:rsidP="00CF3E8A">
      <w:pPr>
        <w:ind w:firstLine="709"/>
        <w:jc w:val="both"/>
        <w:rPr>
          <w:sz w:val="28"/>
          <w:szCs w:val="28"/>
        </w:rPr>
      </w:pPr>
      <w:r w:rsidRPr="00CF3E8A">
        <w:rPr>
          <w:sz w:val="28"/>
          <w:szCs w:val="28"/>
        </w:rPr>
        <w:t>Бюджетные ассигнования, планируемые в областном бюджете на реализацию госпрограммы № 659-пп в 2022 году, составляют 401,2 млн.руб., что на 46,7 млн.руб. или на 10,6 % меньше показателей сводной росписи на 2021 год по состоянию на 01.11.2021. На плановый период 2023 и 2024 годов предполагается сокращение ассигнований на 18,1 % и 25,7 % к 2022 году соответственно.</w:t>
      </w:r>
    </w:p>
    <w:p w14:paraId="5A043D52" w14:textId="77777777" w:rsidR="004A1446" w:rsidRPr="00CF3E8A" w:rsidRDefault="004A1446" w:rsidP="00CF3E8A">
      <w:pPr>
        <w:ind w:firstLine="709"/>
        <w:jc w:val="both"/>
        <w:rPr>
          <w:sz w:val="28"/>
          <w:szCs w:val="28"/>
        </w:rPr>
      </w:pPr>
      <w:r w:rsidRPr="00CF3E8A">
        <w:rPr>
          <w:sz w:val="28"/>
          <w:szCs w:val="28"/>
        </w:rPr>
        <w:t>Вместе с тем в ряде подведомственных учреждений в рамках госпрограммы № 659-пп отмечен рост выделяемых средств на выполнение государственного задания в 2022 году.</w:t>
      </w:r>
    </w:p>
    <w:p w14:paraId="6FB15E9C" w14:textId="77777777" w:rsidR="004A1446" w:rsidRPr="00CF3E8A" w:rsidRDefault="004A1446" w:rsidP="00CF3E8A">
      <w:pPr>
        <w:ind w:firstLine="709"/>
        <w:jc w:val="both"/>
        <w:rPr>
          <w:sz w:val="28"/>
          <w:szCs w:val="28"/>
        </w:rPr>
      </w:pPr>
      <w:r w:rsidRPr="00CF3E8A">
        <w:rPr>
          <w:sz w:val="28"/>
          <w:szCs w:val="28"/>
        </w:rPr>
        <w:t xml:space="preserve">Из общей суммы предусмотренных бюджетных ассигнований на выполнение государственного задания государственными учреждениями в сфере молодежной политики и патриотического воспитания увеличивается </w:t>
      </w:r>
      <w:r w:rsidRPr="00CF3E8A">
        <w:rPr>
          <w:sz w:val="28"/>
          <w:szCs w:val="28"/>
        </w:rPr>
        <w:lastRenderedPageBreak/>
        <w:t xml:space="preserve">на 60,9 млн.руб. или 19,3 % (с 129,4 млн.руб. на 2021 до 190,3 млн.руб. на 2022). </w:t>
      </w:r>
    </w:p>
    <w:p w14:paraId="02876F20" w14:textId="77777777" w:rsidR="004A1446" w:rsidRPr="00CF3E8A" w:rsidRDefault="004A1446" w:rsidP="00CF3E8A">
      <w:pPr>
        <w:ind w:firstLine="709"/>
        <w:jc w:val="both"/>
        <w:rPr>
          <w:sz w:val="28"/>
          <w:szCs w:val="28"/>
        </w:rPr>
      </w:pPr>
      <w:r w:rsidRPr="00CF3E8A">
        <w:rPr>
          <w:sz w:val="28"/>
          <w:szCs w:val="28"/>
        </w:rPr>
        <w:t>Увеличение бюджетных ассигнований обусловлено дополнительным выделением средств ГАУ АО «Молодежный центр» на 2,6 млн.руб. или 5,1 % (с 50,3 млн.руб. на 2021 до 53,0 млн.руб. на 2022) в связи с увеличением объемных показателей государственного задания, а также индексацией стоимости коммунальных услуг и фонда оплаты труда на 4,0 %.</w:t>
      </w:r>
    </w:p>
    <w:p w14:paraId="20BEDA32" w14:textId="77777777" w:rsidR="004A1446" w:rsidRPr="00CF3E8A" w:rsidRDefault="004A1446" w:rsidP="00CF3E8A">
      <w:pPr>
        <w:ind w:firstLine="709"/>
        <w:jc w:val="both"/>
        <w:rPr>
          <w:sz w:val="28"/>
          <w:szCs w:val="28"/>
        </w:rPr>
      </w:pPr>
      <w:r w:rsidRPr="00CF3E8A">
        <w:rPr>
          <w:sz w:val="28"/>
          <w:szCs w:val="28"/>
        </w:rPr>
        <w:t>Планируемое увеличение средств на выполнение государственного задания ГАУ АО «Штаб трудовых молодежных отрядов» составило в сумме 2,7 млн.руб. или 13,3 % (с 19,5 млн.руб. на 2021 до 22,2 млн.руб. на 2022).</w:t>
      </w:r>
    </w:p>
    <w:p w14:paraId="54C57327" w14:textId="77777777" w:rsidR="004A1446" w:rsidRPr="00CF3E8A" w:rsidRDefault="004A1446" w:rsidP="00CF3E8A">
      <w:pPr>
        <w:ind w:firstLine="709"/>
        <w:jc w:val="both"/>
        <w:rPr>
          <w:sz w:val="28"/>
          <w:szCs w:val="28"/>
        </w:rPr>
      </w:pPr>
      <w:r w:rsidRPr="00CF3E8A">
        <w:rPr>
          <w:sz w:val="28"/>
          <w:szCs w:val="28"/>
        </w:rPr>
        <w:t xml:space="preserve"> Следует отметить, что, несмотря на увеличение стоимости выполняемых работ, плановые объемные показатели государственного задания по работам установлены на уровне 2021 года. Так, плановое значение расходов, связанных с реализацией в расчете на 1 мероприятие по работе «Организация мероприятий в сфере молодежной политики, направленных на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 и 1 консультация по работе «Консультационная и методическая поддержка в сфере содействия занятости молодежи», «Организация мероприятий в сфере молодежной политики, направленных на формирование системы развития талантливой и инициативной молодежи, создание условий для самореализации подростков и молодежи, развитие творческого, профессионального, интеллектуального потенциалов подростков и молодежи»,  составит в 2021 году – 92,9 тыс.руб./мер., 6,5 тыс.руб./конс., 163,6 тыс.руб/мер., в 2022 году – 104,9 тыс.руб./мер., 7,3 тыс.руб./конс., 186,9 тыс.руб/мер. соответственно. </w:t>
      </w:r>
    </w:p>
    <w:p w14:paraId="6B737290" w14:textId="77777777" w:rsidR="00DD67FB" w:rsidRPr="00084EDF" w:rsidRDefault="00DD67FB" w:rsidP="00DD67FB">
      <w:pPr>
        <w:ind w:firstLine="709"/>
        <w:jc w:val="both"/>
        <w:rPr>
          <w:sz w:val="28"/>
          <w:szCs w:val="28"/>
        </w:rPr>
      </w:pPr>
      <w:r w:rsidRPr="00084EDF">
        <w:rPr>
          <w:sz w:val="28"/>
          <w:szCs w:val="28"/>
        </w:rPr>
        <w:t>Таким образом, увеличение стоимости выполняемых государственных работ по отношению к 2021 году по каждой из работ составило от 13,0 до 14,3</w:t>
      </w:r>
      <w:r>
        <w:rPr>
          <w:sz w:val="28"/>
          <w:szCs w:val="28"/>
        </w:rPr>
        <w:t> </w:t>
      </w:r>
      <w:r w:rsidRPr="00084EDF">
        <w:rPr>
          <w:sz w:val="28"/>
          <w:szCs w:val="28"/>
        </w:rPr>
        <w:t>%, что значительно превышает размер индексации фонда оплаты труда работников государственных учреждений на 2022 год, который запланирован на уровне 4,0 %.  Кроме того, необходимо отметить, что ГАУ АО «Штаб трудовых молодежных отрядов» располагается в здании, находящемся в оперативном управлении ГАУ АО «Молодежный центр», и пользуется занимаемыми помещениями для своей деятельности безвозмездно, не оплачивая коммунальные платежи ресурсоснабжающим организациям.</w:t>
      </w:r>
    </w:p>
    <w:p w14:paraId="46FEF1B4" w14:textId="77777777" w:rsidR="00DD67FB" w:rsidRPr="00F07EFA" w:rsidRDefault="00DD67FB" w:rsidP="00DD67FB">
      <w:pPr>
        <w:ind w:firstLine="709"/>
        <w:jc w:val="both"/>
        <w:rPr>
          <w:sz w:val="28"/>
          <w:szCs w:val="28"/>
        </w:rPr>
      </w:pPr>
      <w:r w:rsidRPr="00F07EFA">
        <w:rPr>
          <w:sz w:val="28"/>
          <w:szCs w:val="28"/>
        </w:rPr>
        <w:t>С учетом изложенного, контрольно-счетная плата отмечает наличие риска недостижения принципа эффективности расходования бюджетных средств исходя из объема выделенных бюджетных ассигнований на 1 мероприятие и 1 консультацию и планируемых к утверждению объемных показателей.</w:t>
      </w:r>
    </w:p>
    <w:p w14:paraId="6D322435" w14:textId="77777777" w:rsidR="004A1446" w:rsidRPr="00F07EFA" w:rsidRDefault="004A1446" w:rsidP="00F07EFA">
      <w:pPr>
        <w:ind w:firstLine="709"/>
        <w:jc w:val="both"/>
        <w:rPr>
          <w:sz w:val="28"/>
          <w:szCs w:val="28"/>
        </w:rPr>
      </w:pPr>
      <w:r w:rsidRPr="00F07EFA">
        <w:rPr>
          <w:sz w:val="28"/>
          <w:szCs w:val="28"/>
        </w:rPr>
        <w:t xml:space="preserve">Кроме того, при проверке показателей объема государственных услуг (работ), установленных для ГАУ АО «Штаб трудовых молодежных отрядов» по работе «Организация мероприятий в сфере молодежной политики, направленных на гражданское и патриотическое воспитание молодежи, </w:t>
      </w:r>
      <w:r w:rsidRPr="00F07EFA">
        <w:rPr>
          <w:sz w:val="28"/>
          <w:szCs w:val="28"/>
        </w:rPr>
        <w:lastRenderedPageBreak/>
        <w:t>воспитание толерантности в молодежной среде, формирование правовых, культурных и нравственных ценностей среди молодежи» согласно мероприятию 3.2 «Обеспечение деятельности государственного автономного учреждения Архангельской области «Штаб молодежных трудовых отрядов Архангельской области»» подпрограммы №1 «Молодежная политика Архангельской области» установлен показатель результата мероприятия при выполнении данной работы – как организация и проведение не менее 80 мероприятий в сфере молодежной политики, направленных на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 При этом госпрограмма не содержит временной период их проведения (ежегодно, ежемесячно).</w:t>
      </w:r>
    </w:p>
    <w:p w14:paraId="37A3F738" w14:textId="77777777" w:rsidR="004A1446" w:rsidRPr="00F07EFA" w:rsidRDefault="004A1446" w:rsidP="00F07EFA">
      <w:pPr>
        <w:ind w:firstLine="709"/>
        <w:jc w:val="both"/>
        <w:rPr>
          <w:sz w:val="28"/>
          <w:szCs w:val="28"/>
        </w:rPr>
      </w:pPr>
      <w:r w:rsidRPr="00F07EFA">
        <w:rPr>
          <w:sz w:val="28"/>
          <w:szCs w:val="28"/>
        </w:rPr>
        <w:t>В связи с чем контрольно-счетная палата считает необходимым с целью оценки эффективности реализуемого мероприятия по средствам выполнения вышеуказанной работы в рамках государственного задания установить в госпрограмме № 659-пп период времени, в течение которого оно должны быть проведено.</w:t>
      </w:r>
    </w:p>
    <w:p w14:paraId="285003D3" w14:textId="77777777" w:rsidR="004A1446" w:rsidRDefault="004A1446" w:rsidP="002A67B5">
      <w:pPr>
        <w:ind w:firstLine="709"/>
        <w:jc w:val="both"/>
        <w:rPr>
          <w:sz w:val="28"/>
          <w:szCs w:val="28"/>
        </w:rPr>
      </w:pPr>
      <w:r w:rsidRPr="002A67B5">
        <w:rPr>
          <w:sz w:val="28"/>
          <w:szCs w:val="28"/>
        </w:rPr>
        <w:t>Планируемое увеличение средств на выполнение государственного задания ГАУ АО «Патриот» составило в сумме 55,1 млн.руб. или более чем в 2,2 раза (с 47,8 млн.руб. на 2021 до 102,9 млн.руб. на 2022). Увеличение бюджетных ассигнований в 2022 году обусловлено созданием структурного подразделения «Круглогодичный учебно-методический центр военно-патриотического воспитания молодежи «Авангард» на базе переданного от минтрудсоцразвития Архангельской области детского оздоровительного лагеря «Лесная поляна», а также в связи с включением в государственное задание учреждения ряда новых работ, увеличением стоимостных показателей по ряду работ за счет снижения стоимостных показателей по иным работам, выполняемых ранее. В 2022 году учреждению установлены следующие дополнительные виды работ, указанные ниже.</w:t>
      </w:r>
    </w:p>
    <w:tbl>
      <w:tblPr>
        <w:tblW w:w="9371"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283"/>
        <w:gridCol w:w="993"/>
        <w:gridCol w:w="992"/>
        <w:gridCol w:w="850"/>
        <w:gridCol w:w="851"/>
        <w:gridCol w:w="1134"/>
        <w:gridCol w:w="992"/>
        <w:gridCol w:w="567"/>
        <w:gridCol w:w="709"/>
      </w:tblGrid>
      <w:tr w:rsidR="00D65BC2" w:rsidRPr="002A67B5" w14:paraId="4C4F5422" w14:textId="77777777" w:rsidTr="00661AED">
        <w:trPr>
          <w:trHeight w:val="413"/>
          <w:tblHeader/>
        </w:trPr>
        <w:tc>
          <w:tcPr>
            <w:tcW w:w="2283" w:type="dxa"/>
            <w:vMerge w:val="restart"/>
            <w:shd w:val="clear" w:color="auto" w:fill="auto"/>
            <w:vAlign w:val="center"/>
            <w:hideMark/>
          </w:tcPr>
          <w:p w14:paraId="20AF7F62" w14:textId="77777777" w:rsidR="00D65BC2" w:rsidRPr="002A67B5" w:rsidRDefault="00D65BC2" w:rsidP="00D65BC2">
            <w:pPr>
              <w:jc w:val="center"/>
              <w:rPr>
                <w:color w:val="000000"/>
                <w:sz w:val="16"/>
                <w:szCs w:val="16"/>
              </w:rPr>
            </w:pPr>
            <w:r w:rsidRPr="002A67B5">
              <w:rPr>
                <w:color w:val="000000"/>
                <w:sz w:val="16"/>
                <w:szCs w:val="16"/>
              </w:rPr>
              <w:t xml:space="preserve">Наименование работы </w:t>
            </w:r>
          </w:p>
        </w:tc>
        <w:tc>
          <w:tcPr>
            <w:tcW w:w="993" w:type="dxa"/>
            <w:vMerge w:val="restart"/>
            <w:shd w:val="clear" w:color="auto" w:fill="auto"/>
            <w:vAlign w:val="center"/>
            <w:hideMark/>
          </w:tcPr>
          <w:p w14:paraId="07B6A241" w14:textId="6101602B" w:rsidR="00D65BC2" w:rsidRPr="00E41058" w:rsidRDefault="00D65BC2" w:rsidP="00D65BC2">
            <w:pPr>
              <w:jc w:val="center"/>
              <w:rPr>
                <w:color w:val="000000"/>
                <w:sz w:val="16"/>
                <w:szCs w:val="16"/>
              </w:rPr>
            </w:pPr>
            <w:r w:rsidRPr="00E41058">
              <w:rPr>
                <w:color w:val="000000"/>
                <w:sz w:val="16"/>
                <w:szCs w:val="16"/>
              </w:rPr>
              <w:t>Показатель</w:t>
            </w:r>
          </w:p>
        </w:tc>
        <w:tc>
          <w:tcPr>
            <w:tcW w:w="992" w:type="dxa"/>
            <w:vMerge w:val="restart"/>
            <w:shd w:val="clear" w:color="auto" w:fill="auto"/>
            <w:vAlign w:val="center"/>
            <w:hideMark/>
          </w:tcPr>
          <w:p w14:paraId="047B4E51" w14:textId="77777777" w:rsidR="00D65BC2" w:rsidRPr="002A67B5" w:rsidRDefault="00D65BC2" w:rsidP="00D65BC2">
            <w:pPr>
              <w:jc w:val="center"/>
              <w:rPr>
                <w:color w:val="000000"/>
                <w:sz w:val="16"/>
                <w:szCs w:val="16"/>
              </w:rPr>
            </w:pPr>
            <w:r w:rsidRPr="002A67B5">
              <w:rPr>
                <w:color w:val="000000"/>
                <w:sz w:val="16"/>
                <w:szCs w:val="16"/>
              </w:rPr>
              <w:t>Ед. измерения</w:t>
            </w:r>
          </w:p>
        </w:tc>
        <w:tc>
          <w:tcPr>
            <w:tcW w:w="850" w:type="dxa"/>
            <w:vMerge w:val="restart"/>
            <w:shd w:val="clear" w:color="auto" w:fill="auto"/>
            <w:vAlign w:val="center"/>
            <w:hideMark/>
          </w:tcPr>
          <w:p w14:paraId="09781D78" w14:textId="77777777" w:rsidR="00D65BC2" w:rsidRPr="002A67B5" w:rsidRDefault="00D65BC2" w:rsidP="00D65BC2">
            <w:pPr>
              <w:jc w:val="center"/>
              <w:rPr>
                <w:color w:val="000000"/>
                <w:sz w:val="16"/>
                <w:szCs w:val="16"/>
              </w:rPr>
            </w:pPr>
            <w:r w:rsidRPr="002A67B5">
              <w:rPr>
                <w:color w:val="000000"/>
                <w:sz w:val="16"/>
                <w:szCs w:val="16"/>
              </w:rPr>
              <w:t>Объемный показатель, установленный на 2021 год</w:t>
            </w:r>
          </w:p>
        </w:tc>
        <w:tc>
          <w:tcPr>
            <w:tcW w:w="851" w:type="dxa"/>
            <w:vMerge w:val="restart"/>
            <w:shd w:val="clear" w:color="auto" w:fill="auto"/>
            <w:vAlign w:val="center"/>
            <w:hideMark/>
          </w:tcPr>
          <w:p w14:paraId="600F463B" w14:textId="77777777" w:rsidR="00D65BC2" w:rsidRPr="002A67B5" w:rsidRDefault="00D65BC2" w:rsidP="00D65BC2">
            <w:pPr>
              <w:jc w:val="center"/>
              <w:rPr>
                <w:color w:val="000000"/>
                <w:sz w:val="16"/>
                <w:szCs w:val="16"/>
              </w:rPr>
            </w:pPr>
            <w:r w:rsidRPr="002A67B5">
              <w:rPr>
                <w:color w:val="000000"/>
                <w:sz w:val="16"/>
                <w:szCs w:val="16"/>
              </w:rPr>
              <w:t>Объемный показатель, установленный на 2022 год</w:t>
            </w:r>
          </w:p>
        </w:tc>
        <w:tc>
          <w:tcPr>
            <w:tcW w:w="1134" w:type="dxa"/>
            <w:vMerge w:val="restart"/>
            <w:shd w:val="clear" w:color="auto" w:fill="auto"/>
            <w:vAlign w:val="center"/>
            <w:hideMark/>
          </w:tcPr>
          <w:p w14:paraId="450623C5" w14:textId="57E812B1" w:rsidR="00D65BC2" w:rsidRPr="002A67B5" w:rsidRDefault="00D65BC2" w:rsidP="00D65BC2">
            <w:pPr>
              <w:jc w:val="center"/>
              <w:rPr>
                <w:color w:val="000000"/>
                <w:sz w:val="16"/>
                <w:szCs w:val="16"/>
              </w:rPr>
            </w:pPr>
            <w:r w:rsidRPr="002A67B5">
              <w:rPr>
                <w:color w:val="000000"/>
                <w:sz w:val="16"/>
                <w:szCs w:val="16"/>
              </w:rPr>
              <w:t>Объем средств</w:t>
            </w:r>
            <w:r>
              <w:rPr>
                <w:color w:val="000000"/>
                <w:sz w:val="16"/>
                <w:szCs w:val="16"/>
              </w:rPr>
              <w:t>,</w:t>
            </w:r>
            <w:r w:rsidRPr="002A67B5">
              <w:rPr>
                <w:color w:val="000000"/>
                <w:sz w:val="16"/>
                <w:szCs w:val="16"/>
              </w:rPr>
              <w:t xml:space="preserve"> выделяемых на выполнение государственного задания в 2021 году по состоянию на 01.11.2021, млн.руб.</w:t>
            </w:r>
          </w:p>
        </w:tc>
        <w:tc>
          <w:tcPr>
            <w:tcW w:w="992" w:type="dxa"/>
            <w:vMerge w:val="restart"/>
            <w:shd w:val="clear" w:color="auto" w:fill="auto"/>
            <w:vAlign w:val="center"/>
            <w:hideMark/>
          </w:tcPr>
          <w:p w14:paraId="17970A58" w14:textId="7D21F96C" w:rsidR="00D65BC2" w:rsidRPr="002A67B5" w:rsidRDefault="00D65BC2" w:rsidP="00D65BC2">
            <w:pPr>
              <w:jc w:val="center"/>
              <w:rPr>
                <w:color w:val="000000"/>
                <w:sz w:val="16"/>
                <w:szCs w:val="16"/>
              </w:rPr>
            </w:pPr>
            <w:r w:rsidRPr="002A67B5">
              <w:rPr>
                <w:color w:val="000000"/>
                <w:sz w:val="16"/>
                <w:szCs w:val="16"/>
              </w:rPr>
              <w:t>Объем средств</w:t>
            </w:r>
            <w:r>
              <w:rPr>
                <w:color w:val="000000"/>
                <w:sz w:val="16"/>
                <w:szCs w:val="16"/>
              </w:rPr>
              <w:t>,</w:t>
            </w:r>
            <w:r w:rsidRPr="002A67B5">
              <w:rPr>
                <w:color w:val="000000"/>
                <w:sz w:val="16"/>
                <w:szCs w:val="16"/>
              </w:rPr>
              <w:t xml:space="preserve"> выделяемых на выполнение государственного задания в 2022 году, млн.руб.</w:t>
            </w:r>
          </w:p>
        </w:tc>
        <w:tc>
          <w:tcPr>
            <w:tcW w:w="1276" w:type="dxa"/>
            <w:gridSpan w:val="2"/>
            <w:shd w:val="clear" w:color="auto" w:fill="auto"/>
            <w:vAlign w:val="center"/>
            <w:hideMark/>
          </w:tcPr>
          <w:p w14:paraId="18749A47" w14:textId="1B6A9E5F" w:rsidR="00D65BC2" w:rsidRPr="002A67B5" w:rsidRDefault="00D65BC2" w:rsidP="00D65BC2">
            <w:pPr>
              <w:jc w:val="center"/>
              <w:rPr>
                <w:color w:val="000000"/>
                <w:sz w:val="16"/>
                <w:szCs w:val="16"/>
              </w:rPr>
            </w:pPr>
            <w:r w:rsidRPr="002A67B5">
              <w:rPr>
                <w:color w:val="000000"/>
                <w:sz w:val="16"/>
                <w:szCs w:val="16"/>
              </w:rPr>
              <w:t xml:space="preserve">Отклонение в финансировании </w:t>
            </w:r>
          </w:p>
        </w:tc>
      </w:tr>
      <w:tr w:rsidR="00D65BC2" w:rsidRPr="002A67B5" w14:paraId="73C2411A" w14:textId="77777777" w:rsidTr="00661AED">
        <w:trPr>
          <w:trHeight w:val="1539"/>
          <w:tblHeader/>
        </w:trPr>
        <w:tc>
          <w:tcPr>
            <w:tcW w:w="2283" w:type="dxa"/>
            <w:vMerge/>
            <w:vAlign w:val="center"/>
            <w:hideMark/>
          </w:tcPr>
          <w:p w14:paraId="1A5B7AFD" w14:textId="77777777" w:rsidR="00D65BC2" w:rsidRPr="002A67B5" w:rsidRDefault="00D65BC2" w:rsidP="00D65BC2">
            <w:pPr>
              <w:rPr>
                <w:color w:val="000000"/>
                <w:sz w:val="16"/>
                <w:szCs w:val="16"/>
              </w:rPr>
            </w:pPr>
          </w:p>
        </w:tc>
        <w:tc>
          <w:tcPr>
            <w:tcW w:w="993" w:type="dxa"/>
            <w:vMerge/>
            <w:vAlign w:val="center"/>
            <w:hideMark/>
          </w:tcPr>
          <w:p w14:paraId="4289FF32" w14:textId="77777777" w:rsidR="00D65BC2" w:rsidRPr="00E41058" w:rsidRDefault="00D65BC2" w:rsidP="00D65BC2">
            <w:pPr>
              <w:rPr>
                <w:color w:val="000000"/>
                <w:sz w:val="16"/>
                <w:szCs w:val="16"/>
              </w:rPr>
            </w:pPr>
          </w:p>
        </w:tc>
        <w:tc>
          <w:tcPr>
            <w:tcW w:w="992" w:type="dxa"/>
            <w:vMerge/>
            <w:vAlign w:val="center"/>
            <w:hideMark/>
          </w:tcPr>
          <w:p w14:paraId="430FFF59" w14:textId="77777777" w:rsidR="00D65BC2" w:rsidRPr="002A67B5" w:rsidRDefault="00D65BC2" w:rsidP="00D65BC2">
            <w:pPr>
              <w:rPr>
                <w:color w:val="000000"/>
                <w:sz w:val="16"/>
                <w:szCs w:val="16"/>
              </w:rPr>
            </w:pPr>
          </w:p>
        </w:tc>
        <w:tc>
          <w:tcPr>
            <w:tcW w:w="850" w:type="dxa"/>
            <w:vMerge/>
            <w:vAlign w:val="center"/>
            <w:hideMark/>
          </w:tcPr>
          <w:p w14:paraId="57C3DF88" w14:textId="77777777" w:rsidR="00D65BC2" w:rsidRPr="002A67B5" w:rsidRDefault="00D65BC2" w:rsidP="00D65BC2">
            <w:pPr>
              <w:rPr>
                <w:color w:val="000000"/>
                <w:sz w:val="16"/>
                <w:szCs w:val="16"/>
              </w:rPr>
            </w:pPr>
          </w:p>
        </w:tc>
        <w:tc>
          <w:tcPr>
            <w:tcW w:w="851" w:type="dxa"/>
            <w:vMerge/>
            <w:vAlign w:val="center"/>
            <w:hideMark/>
          </w:tcPr>
          <w:p w14:paraId="10635B52" w14:textId="77777777" w:rsidR="00D65BC2" w:rsidRPr="002A67B5" w:rsidRDefault="00D65BC2" w:rsidP="00D65BC2">
            <w:pPr>
              <w:rPr>
                <w:color w:val="000000"/>
                <w:sz w:val="16"/>
                <w:szCs w:val="16"/>
              </w:rPr>
            </w:pPr>
          </w:p>
        </w:tc>
        <w:tc>
          <w:tcPr>
            <w:tcW w:w="1134" w:type="dxa"/>
            <w:vMerge/>
            <w:vAlign w:val="center"/>
            <w:hideMark/>
          </w:tcPr>
          <w:p w14:paraId="4EB31661" w14:textId="77777777" w:rsidR="00D65BC2" w:rsidRPr="002A67B5" w:rsidRDefault="00D65BC2" w:rsidP="00D65BC2">
            <w:pPr>
              <w:rPr>
                <w:color w:val="000000"/>
                <w:sz w:val="16"/>
                <w:szCs w:val="16"/>
              </w:rPr>
            </w:pPr>
          </w:p>
        </w:tc>
        <w:tc>
          <w:tcPr>
            <w:tcW w:w="992" w:type="dxa"/>
            <w:vMerge/>
            <w:vAlign w:val="center"/>
            <w:hideMark/>
          </w:tcPr>
          <w:p w14:paraId="476E6CEA" w14:textId="77777777" w:rsidR="00D65BC2" w:rsidRPr="002A67B5" w:rsidRDefault="00D65BC2" w:rsidP="00D65BC2">
            <w:pPr>
              <w:rPr>
                <w:color w:val="000000"/>
                <w:sz w:val="16"/>
                <w:szCs w:val="16"/>
              </w:rPr>
            </w:pPr>
          </w:p>
        </w:tc>
        <w:tc>
          <w:tcPr>
            <w:tcW w:w="567" w:type="dxa"/>
            <w:shd w:val="clear" w:color="auto" w:fill="auto"/>
            <w:vAlign w:val="center"/>
            <w:hideMark/>
          </w:tcPr>
          <w:p w14:paraId="72553980" w14:textId="77777777" w:rsidR="00D65BC2" w:rsidRPr="002A67B5" w:rsidRDefault="00D65BC2" w:rsidP="00D65BC2">
            <w:pPr>
              <w:jc w:val="center"/>
              <w:rPr>
                <w:color w:val="000000"/>
                <w:sz w:val="16"/>
                <w:szCs w:val="16"/>
              </w:rPr>
            </w:pPr>
            <w:r w:rsidRPr="002A67B5">
              <w:rPr>
                <w:color w:val="000000"/>
                <w:sz w:val="16"/>
                <w:szCs w:val="16"/>
              </w:rPr>
              <w:t>млн.руб.</w:t>
            </w:r>
          </w:p>
        </w:tc>
        <w:tc>
          <w:tcPr>
            <w:tcW w:w="709" w:type="dxa"/>
            <w:shd w:val="clear" w:color="auto" w:fill="auto"/>
            <w:vAlign w:val="center"/>
            <w:hideMark/>
          </w:tcPr>
          <w:p w14:paraId="4A8BE44D" w14:textId="77777777" w:rsidR="00D65BC2" w:rsidRPr="002A67B5" w:rsidRDefault="00D65BC2" w:rsidP="00D65BC2">
            <w:pPr>
              <w:jc w:val="center"/>
              <w:rPr>
                <w:color w:val="000000"/>
                <w:sz w:val="16"/>
                <w:szCs w:val="16"/>
              </w:rPr>
            </w:pPr>
            <w:r w:rsidRPr="002A67B5">
              <w:rPr>
                <w:color w:val="000000"/>
                <w:sz w:val="16"/>
                <w:szCs w:val="16"/>
              </w:rPr>
              <w:t>%</w:t>
            </w:r>
          </w:p>
        </w:tc>
      </w:tr>
      <w:tr w:rsidR="00D65BC2" w:rsidRPr="002A67B5" w14:paraId="7E74F42B" w14:textId="77777777" w:rsidTr="00082A6F">
        <w:trPr>
          <w:trHeight w:val="805"/>
        </w:trPr>
        <w:tc>
          <w:tcPr>
            <w:tcW w:w="2283" w:type="dxa"/>
            <w:shd w:val="clear" w:color="auto" w:fill="auto"/>
            <w:vAlign w:val="center"/>
            <w:hideMark/>
          </w:tcPr>
          <w:p w14:paraId="7E486832" w14:textId="77777777" w:rsidR="00D65BC2" w:rsidRPr="002A67B5" w:rsidRDefault="00D65BC2" w:rsidP="00D65BC2">
            <w:pPr>
              <w:rPr>
                <w:color w:val="000000"/>
                <w:sz w:val="16"/>
                <w:szCs w:val="16"/>
              </w:rPr>
            </w:pPr>
            <w:r w:rsidRPr="002A67B5">
              <w:rPr>
                <w:color w:val="000000"/>
                <w:sz w:val="16"/>
                <w:szCs w:val="16"/>
              </w:rPr>
              <w:t>Научно-методическое и информационное обеспечение функционирования системы гражданско-патриотического воспитания молодежи</w:t>
            </w:r>
          </w:p>
        </w:tc>
        <w:tc>
          <w:tcPr>
            <w:tcW w:w="993" w:type="dxa"/>
            <w:shd w:val="clear" w:color="auto" w:fill="auto"/>
            <w:vAlign w:val="center"/>
            <w:hideMark/>
          </w:tcPr>
          <w:p w14:paraId="3AD239C7" w14:textId="75DFE1B9" w:rsidR="00D65BC2" w:rsidRPr="00E41058" w:rsidRDefault="00D65BC2" w:rsidP="00E41058">
            <w:pPr>
              <w:jc w:val="center"/>
              <w:rPr>
                <w:color w:val="000000"/>
                <w:sz w:val="16"/>
                <w:szCs w:val="16"/>
              </w:rPr>
            </w:pPr>
            <w:r w:rsidRPr="00E41058">
              <w:rPr>
                <w:color w:val="000000"/>
                <w:sz w:val="16"/>
                <w:szCs w:val="16"/>
              </w:rPr>
              <w:t>кол</w:t>
            </w:r>
            <w:r w:rsidR="00E41058">
              <w:rPr>
                <w:color w:val="000000"/>
                <w:sz w:val="16"/>
                <w:szCs w:val="16"/>
              </w:rPr>
              <w:t>-</w:t>
            </w:r>
            <w:r w:rsidRPr="00E41058">
              <w:rPr>
                <w:color w:val="000000"/>
                <w:sz w:val="16"/>
                <w:szCs w:val="16"/>
              </w:rPr>
              <w:t>во</w:t>
            </w:r>
            <w:r w:rsidR="00E41058">
              <w:rPr>
                <w:color w:val="000000"/>
                <w:sz w:val="16"/>
                <w:szCs w:val="16"/>
              </w:rPr>
              <w:t xml:space="preserve"> </w:t>
            </w:r>
            <w:r w:rsidRPr="00E41058">
              <w:rPr>
                <w:color w:val="000000"/>
                <w:sz w:val="16"/>
                <w:szCs w:val="16"/>
              </w:rPr>
              <w:t>мероприятий </w:t>
            </w:r>
          </w:p>
        </w:tc>
        <w:tc>
          <w:tcPr>
            <w:tcW w:w="992" w:type="dxa"/>
            <w:shd w:val="clear" w:color="auto" w:fill="auto"/>
            <w:noWrap/>
            <w:vAlign w:val="center"/>
            <w:hideMark/>
          </w:tcPr>
          <w:p w14:paraId="2DFF6BA0" w14:textId="77777777" w:rsidR="00D65BC2" w:rsidRPr="002A67B5" w:rsidRDefault="00D65BC2" w:rsidP="00D65BC2">
            <w:pPr>
              <w:jc w:val="center"/>
              <w:rPr>
                <w:color w:val="000000"/>
                <w:sz w:val="16"/>
                <w:szCs w:val="16"/>
              </w:rPr>
            </w:pPr>
            <w:r w:rsidRPr="002A67B5">
              <w:rPr>
                <w:color w:val="000000"/>
                <w:sz w:val="16"/>
                <w:szCs w:val="16"/>
              </w:rPr>
              <w:t>Ед.</w:t>
            </w:r>
          </w:p>
        </w:tc>
        <w:tc>
          <w:tcPr>
            <w:tcW w:w="850" w:type="dxa"/>
            <w:shd w:val="clear" w:color="auto" w:fill="auto"/>
            <w:vAlign w:val="center"/>
            <w:hideMark/>
          </w:tcPr>
          <w:p w14:paraId="3AD094EB" w14:textId="77777777" w:rsidR="00D65BC2" w:rsidRPr="002A67B5" w:rsidRDefault="00D65BC2" w:rsidP="00D65BC2">
            <w:pPr>
              <w:jc w:val="center"/>
              <w:rPr>
                <w:color w:val="000000"/>
                <w:sz w:val="16"/>
                <w:szCs w:val="16"/>
              </w:rPr>
            </w:pPr>
            <w:r w:rsidRPr="002A67B5">
              <w:rPr>
                <w:color w:val="000000"/>
                <w:sz w:val="16"/>
                <w:szCs w:val="16"/>
              </w:rPr>
              <w:t>5005</w:t>
            </w:r>
          </w:p>
        </w:tc>
        <w:tc>
          <w:tcPr>
            <w:tcW w:w="851" w:type="dxa"/>
            <w:shd w:val="clear" w:color="auto" w:fill="auto"/>
            <w:noWrap/>
            <w:vAlign w:val="center"/>
            <w:hideMark/>
          </w:tcPr>
          <w:p w14:paraId="6EEDD342" w14:textId="77777777" w:rsidR="00D65BC2" w:rsidRPr="002A67B5" w:rsidRDefault="00D65BC2" w:rsidP="00D65BC2">
            <w:pPr>
              <w:jc w:val="center"/>
              <w:rPr>
                <w:color w:val="000000"/>
                <w:sz w:val="16"/>
                <w:szCs w:val="16"/>
              </w:rPr>
            </w:pPr>
            <w:r w:rsidRPr="002A67B5">
              <w:rPr>
                <w:color w:val="000000"/>
                <w:sz w:val="16"/>
                <w:szCs w:val="16"/>
              </w:rPr>
              <w:t>5005</w:t>
            </w:r>
          </w:p>
        </w:tc>
        <w:tc>
          <w:tcPr>
            <w:tcW w:w="1134" w:type="dxa"/>
            <w:shd w:val="clear" w:color="auto" w:fill="auto"/>
            <w:noWrap/>
            <w:vAlign w:val="center"/>
            <w:hideMark/>
          </w:tcPr>
          <w:p w14:paraId="34CE8DA7" w14:textId="77777777" w:rsidR="00D65BC2" w:rsidRPr="002A67B5" w:rsidRDefault="00D65BC2" w:rsidP="00D65BC2">
            <w:pPr>
              <w:jc w:val="center"/>
              <w:rPr>
                <w:color w:val="000000"/>
                <w:sz w:val="16"/>
                <w:szCs w:val="16"/>
              </w:rPr>
            </w:pPr>
            <w:r w:rsidRPr="002A67B5">
              <w:rPr>
                <w:color w:val="000000"/>
                <w:sz w:val="16"/>
                <w:szCs w:val="16"/>
              </w:rPr>
              <w:t>0,5</w:t>
            </w:r>
          </w:p>
        </w:tc>
        <w:tc>
          <w:tcPr>
            <w:tcW w:w="992" w:type="dxa"/>
            <w:shd w:val="clear" w:color="auto" w:fill="auto"/>
            <w:noWrap/>
            <w:vAlign w:val="center"/>
            <w:hideMark/>
          </w:tcPr>
          <w:p w14:paraId="731D111D" w14:textId="77777777" w:rsidR="00D65BC2" w:rsidRPr="002A67B5" w:rsidRDefault="00D65BC2" w:rsidP="00D65BC2">
            <w:pPr>
              <w:jc w:val="center"/>
              <w:rPr>
                <w:color w:val="000000"/>
                <w:sz w:val="16"/>
                <w:szCs w:val="16"/>
              </w:rPr>
            </w:pPr>
            <w:r w:rsidRPr="002A67B5">
              <w:rPr>
                <w:color w:val="000000"/>
                <w:sz w:val="16"/>
                <w:szCs w:val="16"/>
              </w:rPr>
              <w:t>3,6</w:t>
            </w:r>
          </w:p>
        </w:tc>
        <w:tc>
          <w:tcPr>
            <w:tcW w:w="567" w:type="dxa"/>
            <w:shd w:val="clear" w:color="auto" w:fill="auto"/>
            <w:noWrap/>
            <w:vAlign w:val="center"/>
            <w:hideMark/>
          </w:tcPr>
          <w:p w14:paraId="3D267062" w14:textId="77777777" w:rsidR="00D65BC2" w:rsidRPr="002A67B5" w:rsidRDefault="00D65BC2" w:rsidP="00D65BC2">
            <w:pPr>
              <w:jc w:val="center"/>
              <w:rPr>
                <w:color w:val="000000"/>
                <w:sz w:val="16"/>
                <w:szCs w:val="16"/>
              </w:rPr>
            </w:pPr>
            <w:r w:rsidRPr="002A67B5">
              <w:rPr>
                <w:color w:val="000000"/>
                <w:sz w:val="16"/>
                <w:szCs w:val="16"/>
              </w:rPr>
              <w:t>3,1</w:t>
            </w:r>
          </w:p>
        </w:tc>
        <w:tc>
          <w:tcPr>
            <w:tcW w:w="709" w:type="dxa"/>
            <w:shd w:val="clear" w:color="auto" w:fill="auto"/>
            <w:noWrap/>
            <w:vAlign w:val="center"/>
            <w:hideMark/>
          </w:tcPr>
          <w:p w14:paraId="06B23A58" w14:textId="77777777" w:rsidR="00D65BC2" w:rsidRPr="002A67B5" w:rsidRDefault="00D65BC2" w:rsidP="00D65BC2">
            <w:pPr>
              <w:jc w:val="center"/>
              <w:rPr>
                <w:color w:val="000000"/>
                <w:sz w:val="16"/>
                <w:szCs w:val="16"/>
              </w:rPr>
            </w:pPr>
            <w:r w:rsidRPr="002A67B5">
              <w:rPr>
                <w:color w:val="000000"/>
                <w:sz w:val="16"/>
                <w:szCs w:val="16"/>
              </w:rPr>
              <w:t>587,0</w:t>
            </w:r>
          </w:p>
        </w:tc>
      </w:tr>
      <w:tr w:rsidR="00D65BC2" w:rsidRPr="002A67B5" w14:paraId="3C894659" w14:textId="77777777" w:rsidTr="00082A6F">
        <w:trPr>
          <w:trHeight w:val="963"/>
        </w:trPr>
        <w:tc>
          <w:tcPr>
            <w:tcW w:w="2283" w:type="dxa"/>
            <w:shd w:val="clear" w:color="auto" w:fill="auto"/>
            <w:vAlign w:val="center"/>
            <w:hideMark/>
          </w:tcPr>
          <w:p w14:paraId="67C80A48" w14:textId="53B9B947" w:rsidR="00D65BC2" w:rsidRPr="002A67B5" w:rsidRDefault="00D65BC2" w:rsidP="00D65BC2">
            <w:pPr>
              <w:rPr>
                <w:color w:val="000000"/>
                <w:sz w:val="16"/>
                <w:szCs w:val="16"/>
              </w:rPr>
            </w:pPr>
            <w:r w:rsidRPr="002A67B5">
              <w:rPr>
                <w:color w:val="000000"/>
                <w:sz w:val="16"/>
                <w:szCs w:val="16"/>
              </w:rPr>
              <w:t>Организация деятельности регионального учебно-методического центра по военно-патриотическому воспитанию молодежи "Авангард"</w:t>
            </w:r>
          </w:p>
        </w:tc>
        <w:tc>
          <w:tcPr>
            <w:tcW w:w="993" w:type="dxa"/>
            <w:shd w:val="clear" w:color="auto" w:fill="auto"/>
            <w:vAlign w:val="center"/>
            <w:hideMark/>
          </w:tcPr>
          <w:p w14:paraId="003F6552" w14:textId="4A95AABE" w:rsidR="00D65BC2" w:rsidRPr="00E41058" w:rsidRDefault="00D65BC2" w:rsidP="00D65BC2">
            <w:pPr>
              <w:jc w:val="center"/>
              <w:rPr>
                <w:color w:val="000000"/>
                <w:sz w:val="16"/>
                <w:szCs w:val="16"/>
              </w:rPr>
            </w:pPr>
            <w:r w:rsidRPr="00E41058">
              <w:rPr>
                <w:color w:val="000000"/>
                <w:sz w:val="16"/>
                <w:szCs w:val="16"/>
              </w:rPr>
              <w:t>работа </w:t>
            </w:r>
          </w:p>
        </w:tc>
        <w:tc>
          <w:tcPr>
            <w:tcW w:w="992" w:type="dxa"/>
            <w:shd w:val="clear" w:color="auto" w:fill="auto"/>
            <w:noWrap/>
            <w:vAlign w:val="center"/>
            <w:hideMark/>
          </w:tcPr>
          <w:p w14:paraId="1B1EA341" w14:textId="77777777" w:rsidR="00D65BC2" w:rsidRPr="002A67B5" w:rsidRDefault="00D65BC2" w:rsidP="00D65BC2">
            <w:pPr>
              <w:jc w:val="center"/>
              <w:rPr>
                <w:color w:val="000000"/>
                <w:sz w:val="16"/>
                <w:szCs w:val="16"/>
              </w:rPr>
            </w:pPr>
            <w:r w:rsidRPr="002A67B5">
              <w:rPr>
                <w:color w:val="000000"/>
                <w:sz w:val="16"/>
                <w:szCs w:val="16"/>
              </w:rPr>
              <w:t>Ед.</w:t>
            </w:r>
          </w:p>
        </w:tc>
        <w:tc>
          <w:tcPr>
            <w:tcW w:w="850" w:type="dxa"/>
            <w:shd w:val="clear" w:color="auto" w:fill="auto"/>
            <w:vAlign w:val="center"/>
            <w:hideMark/>
          </w:tcPr>
          <w:p w14:paraId="0169AB64" w14:textId="77777777" w:rsidR="00D65BC2" w:rsidRPr="002A67B5" w:rsidRDefault="00D65BC2" w:rsidP="00D65BC2">
            <w:pPr>
              <w:jc w:val="center"/>
              <w:rPr>
                <w:color w:val="000000"/>
                <w:sz w:val="16"/>
                <w:szCs w:val="16"/>
              </w:rPr>
            </w:pPr>
            <w:r w:rsidRPr="002A67B5">
              <w:rPr>
                <w:color w:val="000000"/>
                <w:sz w:val="16"/>
                <w:szCs w:val="16"/>
              </w:rPr>
              <w:t>0</w:t>
            </w:r>
          </w:p>
        </w:tc>
        <w:tc>
          <w:tcPr>
            <w:tcW w:w="851" w:type="dxa"/>
            <w:shd w:val="clear" w:color="auto" w:fill="auto"/>
            <w:noWrap/>
            <w:vAlign w:val="center"/>
            <w:hideMark/>
          </w:tcPr>
          <w:p w14:paraId="4DE0D4B9" w14:textId="77777777" w:rsidR="00D65BC2" w:rsidRPr="002A67B5" w:rsidRDefault="00D65BC2" w:rsidP="00D65BC2">
            <w:pPr>
              <w:jc w:val="center"/>
              <w:rPr>
                <w:color w:val="000000"/>
                <w:sz w:val="16"/>
                <w:szCs w:val="16"/>
              </w:rPr>
            </w:pPr>
            <w:r w:rsidRPr="002A67B5">
              <w:rPr>
                <w:color w:val="000000"/>
                <w:sz w:val="16"/>
                <w:szCs w:val="16"/>
              </w:rPr>
              <w:t>1</w:t>
            </w:r>
          </w:p>
        </w:tc>
        <w:tc>
          <w:tcPr>
            <w:tcW w:w="1134" w:type="dxa"/>
            <w:shd w:val="clear" w:color="auto" w:fill="auto"/>
            <w:noWrap/>
            <w:vAlign w:val="center"/>
            <w:hideMark/>
          </w:tcPr>
          <w:p w14:paraId="454D9C4B" w14:textId="77777777" w:rsidR="00D65BC2" w:rsidRPr="002A67B5" w:rsidRDefault="00D65BC2" w:rsidP="00D65BC2">
            <w:pPr>
              <w:jc w:val="center"/>
              <w:rPr>
                <w:color w:val="000000"/>
                <w:sz w:val="16"/>
                <w:szCs w:val="16"/>
              </w:rPr>
            </w:pPr>
            <w:r w:rsidRPr="002A67B5">
              <w:rPr>
                <w:color w:val="000000"/>
                <w:sz w:val="16"/>
                <w:szCs w:val="16"/>
              </w:rPr>
              <w:t>0,0</w:t>
            </w:r>
          </w:p>
        </w:tc>
        <w:tc>
          <w:tcPr>
            <w:tcW w:w="992" w:type="dxa"/>
            <w:shd w:val="clear" w:color="auto" w:fill="auto"/>
            <w:noWrap/>
            <w:vAlign w:val="center"/>
            <w:hideMark/>
          </w:tcPr>
          <w:p w14:paraId="4D71BB71" w14:textId="77777777" w:rsidR="00D65BC2" w:rsidRPr="002A67B5" w:rsidRDefault="00D65BC2" w:rsidP="00D65BC2">
            <w:pPr>
              <w:jc w:val="center"/>
              <w:rPr>
                <w:color w:val="000000"/>
                <w:sz w:val="16"/>
                <w:szCs w:val="16"/>
              </w:rPr>
            </w:pPr>
            <w:r w:rsidRPr="002A67B5">
              <w:rPr>
                <w:color w:val="000000"/>
                <w:sz w:val="16"/>
                <w:szCs w:val="16"/>
              </w:rPr>
              <w:t>26,8</w:t>
            </w:r>
          </w:p>
        </w:tc>
        <w:tc>
          <w:tcPr>
            <w:tcW w:w="567" w:type="dxa"/>
            <w:shd w:val="clear" w:color="auto" w:fill="auto"/>
            <w:noWrap/>
            <w:vAlign w:val="center"/>
            <w:hideMark/>
          </w:tcPr>
          <w:p w14:paraId="1F30C1DC" w14:textId="77777777" w:rsidR="00D65BC2" w:rsidRPr="002A67B5" w:rsidRDefault="00D65BC2" w:rsidP="00D65BC2">
            <w:pPr>
              <w:jc w:val="center"/>
              <w:rPr>
                <w:color w:val="000000"/>
                <w:sz w:val="16"/>
                <w:szCs w:val="16"/>
              </w:rPr>
            </w:pPr>
            <w:r w:rsidRPr="002A67B5">
              <w:rPr>
                <w:color w:val="000000"/>
                <w:sz w:val="16"/>
                <w:szCs w:val="16"/>
              </w:rPr>
              <w:t>26,8</w:t>
            </w:r>
          </w:p>
        </w:tc>
        <w:tc>
          <w:tcPr>
            <w:tcW w:w="709" w:type="dxa"/>
            <w:shd w:val="clear" w:color="auto" w:fill="auto"/>
            <w:noWrap/>
            <w:vAlign w:val="center"/>
            <w:hideMark/>
          </w:tcPr>
          <w:p w14:paraId="2C89C64D" w14:textId="77777777" w:rsidR="00D65BC2" w:rsidRPr="002A67B5" w:rsidRDefault="00D65BC2" w:rsidP="00D65BC2">
            <w:pPr>
              <w:jc w:val="center"/>
              <w:rPr>
                <w:color w:val="000000"/>
                <w:sz w:val="16"/>
                <w:szCs w:val="16"/>
              </w:rPr>
            </w:pPr>
            <w:r w:rsidRPr="002A67B5">
              <w:rPr>
                <w:color w:val="000000"/>
                <w:sz w:val="16"/>
                <w:szCs w:val="16"/>
              </w:rPr>
              <w:t>100,0</w:t>
            </w:r>
          </w:p>
        </w:tc>
      </w:tr>
      <w:tr w:rsidR="00D65BC2" w:rsidRPr="002A67B5" w14:paraId="5405F503" w14:textId="77777777" w:rsidTr="00082A6F">
        <w:trPr>
          <w:trHeight w:val="42"/>
        </w:trPr>
        <w:tc>
          <w:tcPr>
            <w:tcW w:w="2283" w:type="dxa"/>
            <w:shd w:val="clear" w:color="auto" w:fill="auto"/>
            <w:vAlign w:val="center"/>
            <w:hideMark/>
          </w:tcPr>
          <w:p w14:paraId="795C9E05" w14:textId="77777777" w:rsidR="00D65BC2" w:rsidRPr="002A67B5" w:rsidRDefault="00D65BC2" w:rsidP="00D65BC2">
            <w:pPr>
              <w:rPr>
                <w:color w:val="000000"/>
                <w:sz w:val="16"/>
                <w:szCs w:val="16"/>
              </w:rPr>
            </w:pPr>
            <w:r w:rsidRPr="002A67B5">
              <w:rPr>
                <w:color w:val="000000"/>
                <w:sz w:val="16"/>
                <w:szCs w:val="16"/>
              </w:rPr>
              <w:t>Организация учебных сборов по основам военной службы</w:t>
            </w:r>
          </w:p>
        </w:tc>
        <w:tc>
          <w:tcPr>
            <w:tcW w:w="993" w:type="dxa"/>
            <w:shd w:val="clear" w:color="auto" w:fill="auto"/>
            <w:vAlign w:val="center"/>
            <w:hideMark/>
          </w:tcPr>
          <w:p w14:paraId="71270FEA" w14:textId="01B15952" w:rsidR="00D65BC2" w:rsidRPr="00E41058" w:rsidRDefault="00D65BC2" w:rsidP="00D65BC2">
            <w:pPr>
              <w:jc w:val="center"/>
              <w:rPr>
                <w:color w:val="000000"/>
                <w:sz w:val="16"/>
                <w:szCs w:val="16"/>
              </w:rPr>
            </w:pPr>
            <w:r w:rsidRPr="00E41058">
              <w:rPr>
                <w:color w:val="000000"/>
                <w:sz w:val="16"/>
                <w:szCs w:val="16"/>
              </w:rPr>
              <w:t>количество сборов </w:t>
            </w:r>
          </w:p>
        </w:tc>
        <w:tc>
          <w:tcPr>
            <w:tcW w:w="992" w:type="dxa"/>
            <w:shd w:val="clear" w:color="auto" w:fill="auto"/>
            <w:noWrap/>
            <w:vAlign w:val="center"/>
            <w:hideMark/>
          </w:tcPr>
          <w:p w14:paraId="029A65A5" w14:textId="77777777" w:rsidR="00D65BC2" w:rsidRPr="002A67B5" w:rsidRDefault="00D65BC2" w:rsidP="00D65BC2">
            <w:pPr>
              <w:jc w:val="center"/>
              <w:rPr>
                <w:color w:val="000000"/>
                <w:sz w:val="16"/>
                <w:szCs w:val="16"/>
              </w:rPr>
            </w:pPr>
            <w:r w:rsidRPr="002A67B5">
              <w:rPr>
                <w:color w:val="000000"/>
                <w:sz w:val="16"/>
                <w:szCs w:val="16"/>
              </w:rPr>
              <w:t>Ед.</w:t>
            </w:r>
          </w:p>
        </w:tc>
        <w:tc>
          <w:tcPr>
            <w:tcW w:w="850" w:type="dxa"/>
            <w:shd w:val="clear" w:color="auto" w:fill="auto"/>
            <w:vAlign w:val="center"/>
            <w:hideMark/>
          </w:tcPr>
          <w:p w14:paraId="783A1220" w14:textId="77777777" w:rsidR="00D65BC2" w:rsidRPr="002A67B5" w:rsidRDefault="00D65BC2" w:rsidP="00D65BC2">
            <w:pPr>
              <w:jc w:val="center"/>
              <w:rPr>
                <w:color w:val="000000"/>
                <w:sz w:val="16"/>
                <w:szCs w:val="16"/>
              </w:rPr>
            </w:pPr>
            <w:r w:rsidRPr="002A67B5">
              <w:rPr>
                <w:color w:val="000000"/>
                <w:sz w:val="16"/>
                <w:szCs w:val="16"/>
              </w:rPr>
              <w:t>0</w:t>
            </w:r>
          </w:p>
        </w:tc>
        <w:tc>
          <w:tcPr>
            <w:tcW w:w="851" w:type="dxa"/>
            <w:shd w:val="clear" w:color="auto" w:fill="auto"/>
            <w:noWrap/>
            <w:vAlign w:val="center"/>
            <w:hideMark/>
          </w:tcPr>
          <w:p w14:paraId="66D655C1" w14:textId="77777777" w:rsidR="00D65BC2" w:rsidRPr="002A67B5" w:rsidRDefault="00D65BC2" w:rsidP="00D65BC2">
            <w:pPr>
              <w:jc w:val="center"/>
              <w:rPr>
                <w:color w:val="000000"/>
                <w:sz w:val="16"/>
                <w:szCs w:val="16"/>
              </w:rPr>
            </w:pPr>
            <w:r w:rsidRPr="002A67B5">
              <w:rPr>
                <w:color w:val="000000"/>
                <w:sz w:val="16"/>
                <w:szCs w:val="16"/>
              </w:rPr>
              <w:t>30</w:t>
            </w:r>
          </w:p>
        </w:tc>
        <w:tc>
          <w:tcPr>
            <w:tcW w:w="1134" w:type="dxa"/>
            <w:shd w:val="clear" w:color="auto" w:fill="auto"/>
            <w:noWrap/>
            <w:vAlign w:val="center"/>
            <w:hideMark/>
          </w:tcPr>
          <w:p w14:paraId="47A4AEE5" w14:textId="77777777" w:rsidR="00D65BC2" w:rsidRPr="002A67B5" w:rsidRDefault="00D65BC2" w:rsidP="00D65BC2">
            <w:pPr>
              <w:jc w:val="center"/>
              <w:rPr>
                <w:color w:val="000000"/>
                <w:sz w:val="16"/>
                <w:szCs w:val="16"/>
              </w:rPr>
            </w:pPr>
            <w:r w:rsidRPr="002A67B5">
              <w:rPr>
                <w:color w:val="000000"/>
                <w:sz w:val="16"/>
                <w:szCs w:val="16"/>
              </w:rPr>
              <w:t>0,0</w:t>
            </w:r>
          </w:p>
        </w:tc>
        <w:tc>
          <w:tcPr>
            <w:tcW w:w="992" w:type="dxa"/>
            <w:shd w:val="clear" w:color="auto" w:fill="auto"/>
            <w:noWrap/>
            <w:vAlign w:val="center"/>
            <w:hideMark/>
          </w:tcPr>
          <w:p w14:paraId="13D6629B" w14:textId="77777777" w:rsidR="00D65BC2" w:rsidRPr="002A67B5" w:rsidRDefault="00D65BC2" w:rsidP="00D65BC2">
            <w:pPr>
              <w:jc w:val="center"/>
              <w:rPr>
                <w:color w:val="000000"/>
                <w:sz w:val="16"/>
                <w:szCs w:val="16"/>
              </w:rPr>
            </w:pPr>
            <w:r w:rsidRPr="002A67B5">
              <w:rPr>
                <w:color w:val="000000"/>
                <w:sz w:val="16"/>
                <w:szCs w:val="16"/>
              </w:rPr>
              <w:t>26,8</w:t>
            </w:r>
          </w:p>
        </w:tc>
        <w:tc>
          <w:tcPr>
            <w:tcW w:w="567" w:type="dxa"/>
            <w:shd w:val="clear" w:color="auto" w:fill="auto"/>
            <w:noWrap/>
            <w:vAlign w:val="center"/>
            <w:hideMark/>
          </w:tcPr>
          <w:p w14:paraId="22919EDD" w14:textId="77777777" w:rsidR="00D65BC2" w:rsidRPr="002A67B5" w:rsidRDefault="00D65BC2" w:rsidP="00D65BC2">
            <w:pPr>
              <w:jc w:val="center"/>
              <w:rPr>
                <w:color w:val="000000"/>
                <w:sz w:val="16"/>
                <w:szCs w:val="16"/>
              </w:rPr>
            </w:pPr>
            <w:r w:rsidRPr="002A67B5">
              <w:rPr>
                <w:color w:val="000000"/>
                <w:sz w:val="16"/>
                <w:szCs w:val="16"/>
              </w:rPr>
              <w:t>26,8</w:t>
            </w:r>
          </w:p>
        </w:tc>
        <w:tc>
          <w:tcPr>
            <w:tcW w:w="709" w:type="dxa"/>
            <w:shd w:val="clear" w:color="auto" w:fill="auto"/>
            <w:noWrap/>
            <w:vAlign w:val="center"/>
            <w:hideMark/>
          </w:tcPr>
          <w:p w14:paraId="478853DC" w14:textId="77777777" w:rsidR="00D65BC2" w:rsidRPr="002A67B5" w:rsidRDefault="00D65BC2" w:rsidP="00D65BC2">
            <w:pPr>
              <w:jc w:val="center"/>
              <w:rPr>
                <w:color w:val="000000"/>
                <w:sz w:val="16"/>
                <w:szCs w:val="16"/>
              </w:rPr>
            </w:pPr>
            <w:r w:rsidRPr="002A67B5">
              <w:rPr>
                <w:color w:val="000000"/>
                <w:sz w:val="16"/>
                <w:szCs w:val="16"/>
              </w:rPr>
              <w:t>100,0</w:t>
            </w:r>
          </w:p>
        </w:tc>
      </w:tr>
      <w:tr w:rsidR="004A1446" w:rsidRPr="002A67B5" w14:paraId="724459B6" w14:textId="77777777" w:rsidTr="00C4366E">
        <w:trPr>
          <w:trHeight w:val="389"/>
        </w:trPr>
        <w:tc>
          <w:tcPr>
            <w:tcW w:w="2283" w:type="dxa"/>
            <w:shd w:val="clear" w:color="auto" w:fill="auto"/>
            <w:vAlign w:val="center"/>
            <w:hideMark/>
          </w:tcPr>
          <w:p w14:paraId="039568FB" w14:textId="77777777" w:rsidR="004A1446" w:rsidRPr="002A67B5" w:rsidRDefault="004A1446" w:rsidP="00082A6F">
            <w:pPr>
              <w:rPr>
                <w:b/>
                <w:color w:val="000000"/>
                <w:sz w:val="16"/>
                <w:szCs w:val="16"/>
              </w:rPr>
            </w:pPr>
            <w:r w:rsidRPr="002A67B5">
              <w:rPr>
                <w:b/>
                <w:color w:val="000000"/>
                <w:sz w:val="16"/>
                <w:szCs w:val="16"/>
              </w:rPr>
              <w:lastRenderedPageBreak/>
              <w:t>Всего</w:t>
            </w:r>
          </w:p>
        </w:tc>
        <w:tc>
          <w:tcPr>
            <w:tcW w:w="993" w:type="dxa"/>
            <w:shd w:val="clear" w:color="auto" w:fill="auto"/>
            <w:vAlign w:val="center"/>
            <w:hideMark/>
          </w:tcPr>
          <w:p w14:paraId="15E92673" w14:textId="77777777" w:rsidR="004A1446" w:rsidRPr="002A67B5" w:rsidRDefault="004A1446" w:rsidP="00C4366E">
            <w:pPr>
              <w:jc w:val="center"/>
              <w:rPr>
                <w:b/>
                <w:color w:val="000000"/>
                <w:sz w:val="16"/>
                <w:szCs w:val="16"/>
              </w:rPr>
            </w:pPr>
            <w:r w:rsidRPr="002A67B5">
              <w:rPr>
                <w:b/>
                <w:color w:val="000000"/>
                <w:sz w:val="16"/>
                <w:szCs w:val="16"/>
              </w:rPr>
              <w:t>х</w:t>
            </w:r>
          </w:p>
        </w:tc>
        <w:tc>
          <w:tcPr>
            <w:tcW w:w="992" w:type="dxa"/>
            <w:shd w:val="clear" w:color="auto" w:fill="auto"/>
            <w:vAlign w:val="center"/>
            <w:hideMark/>
          </w:tcPr>
          <w:p w14:paraId="2C74C546" w14:textId="77777777" w:rsidR="004A1446" w:rsidRPr="002A67B5" w:rsidRDefault="004A1446" w:rsidP="00C4366E">
            <w:pPr>
              <w:jc w:val="center"/>
              <w:rPr>
                <w:b/>
                <w:color w:val="000000"/>
                <w:sz w:val="16"/>
                <w:szCs w:val="16"/>
              </w:rPr>
            </w:pPr>
            <w:r w:rsidRPr="002A67B5">
              <w:rPr>
                <w:b/>
                <w:color w:val="000000"/>
                <w:sz w:val="16"/>
                <w:szCs w:val="16"/>
              </w:rPr>
              <w:t>х</w:t>
            </w:r>
          </w:p>
        </w:tc>
        <w:tc>
          <w:tcPr>
            <w:tcW w:w="850" w:type="dxa"/>
            <w:shd w:val="clear" w:color="auto" w:fill="auto"/>
            <w:vAlign w:val="center"/>
            <w:hideMark/>
          </w:tcPr>
          <w:p w14:paraId="16C0CA73" w14:textId="77777777" w:rsidR="004A1446" w:rsidRPr="002A67B5" w:rsidRDefault="004A1446" w:rsidP="00C4366E">
            <w:pPr>
              <w:jc w:val="center"/>
              <w:rPr>
                <w:b/>
                <w:color w:val="000000"/>
                <w:sz w:val="16"/>
                <w:szCs w:val="16"/>
              </w:rPr>
            </w:pPr>
            <w:r w:rsidRPr="002A67B5">
              <w:rPr>
                <w:b/>
                <w:color w:val="000000"/>
                <w:sz w:val="16"/>
                <w:szCs w:val="16"/>
              </w:rPr>
              <w:t>х</w:t>
            </w:r>
          </w:p>
        </w:tc>
        <w:tc>
          <w:tcPr>
            <w:tcW w:w="851" w:type="dxa"/>
            <w:shd w:val="clear" w:color="auto" w:fill="auto"/>
            <w:noWrap/>
            <w:vAlign w:val="center"/>
            <w:hideMark/>
          </w:tcPr>
          <w:p w14:paraId="7D236435" w14:textId="77777777" w:rsidR="004A1446" w:rsidRPr="002A67B5" w:rsidRDefault="004A1446" w:rsidP="00C4366E">
            <w:pPr>
              <w:jc w:val="center"/>
              <w:rPr>
                <w:b/>
                <w:color w:val="000000"/>
                <w:sz w:val="16"/>
                <w:szCs w:val="16"/>
              </w:rPr>
            </w:pPr>
            <w:r w:rsidRPr="002A67B5">
              <w:rPr>
                <w:b/>
                <w:color w:val="000000"/>
                <w:sz w:val="16"/>
                <w:szCs w:val="16"/>
              </w:rPr>
              <w:t>х</w:t>
            </w:r>
          </w:p>
        </w:tc>
        <w:tc>
          <w:tcPr>
            <w:tcW w:w="1134" w:type="dxa"/>
            <w:shd w:val="clear" w:color="auto" w:fill="auto"/>
            <w:noWrap/>
            <w:vAlign w:val="center"/>
            <w:hideMark/>
          </w:tcPr>
          <w:p w14:paraId="51C83B91" w14:textId="77777777" w:rsidR="004A1446" w:rsidRPr="002A67B5" w:rsidRDefault="004A1446" w:rsidP="00C4366E">
            <w:pPr>
              <w:jc w:val="center"/>
              <w:rPr>
                <w:b/>
                <w:color w:val="000000"/>
                <w:sz w:val="16"/>
                <w:szCs w:val="16"/>
              </w:rPr>
            </w:pPr>
            <w:r w:rsidRPr="002A67B5">
              <w:rPr>
                <w:b/>
                <w:color w:val="000000"/>
                <w:sz w:val="16"/>
                <w:szCs w:val="16"/>
              </w:rPr>
              <w:t>0,5</w:t>
            </w:r>
          </w:p>
        </w:tc>
        <w:tc>
          <w:tcPr>
            <w:tcW w:w="992" w:type="dxa"/>
            <w:shd w:val="clear" w:color="auto" w:fill="auto"/>
            <w:noWrap/>
            <w:vAlign w:val="center"/>
            <w:hideMark/>
          </w:tcPr>
          <w:p w14:paraId="09A1FC53" w14:textId="77777777" w:rsidR="004A1446" w:rsidRPr="002A67B5" w:rsidRDefault="004A1446" w:rsidP="00C4366E">
            <w:pPr>
              <w:jc w:val="center"/>
              <w:rPr>
                <w:b/>
                <w:color w:val="000000"/>
                <w:sz w:val="16"/>
                <w:szCs w:val="16"/>
              </w:rPr>
            </w:pPr>
            <w:r w:rsidRPr="002A67B5">
              <w:rPr>
                <w:b/>
                <w:color w:val="000000"/>
                <w:sz w:val="16"/>
                <w:szCs w:val="16"/>
              </w:rPr>
              <w:t>57,2</w:t>
            </w:r>
          </w:p>
        </w:tc>
        <w:tc>
          <w:tcPr>
            <w:tcW w:w="567" w:type="dxa"/>
            <w:shd w:val="clear" w:color="auto" w:fill="auto"/>
            <w:noWrap/>
            <w:vAlign w:val="center"/>
            <w:hideMark/>
          </w:tcPr>
          <w:p w14:paraId="2659BD0B" w14:textId="77777777" w:rsidR="004A1446" w:rsidRPr="002A67B5" w:rsidRDefault="004A1446" w:rsidP="00C4366E">
            <w:pPr>
              <w:jc w:val="center"/>
              <w:rPr>
                <w:b/>
                <w:color w:val="000000"/>
                <w:sz w:val="16"/>
                <w:szCs w:val="16"/>
              </w:rPr>
            </w:pPr>
            <w:r w:rsidRPr="002A67B5">
              <w:rPr>
                <w:b/>
                <w:color w:val="000000"/>
                <w:sz w:val="16"/>
                <w:szCs w:val="16"/>
              </w:rPr>
              <w:t>26,7</w:t>
            </w:r>
          </w:p>
        </w:tc>
        <w:tc>
          <w:tcPr>
            <w:tcW w:w="709" w:type="dxa"/>
            <w:shd w:val="clear" w:color="auto" w:fill="auto"/>
            <w:noWrap/>
            <w:vAlign w:val="center"/>
            <w:hideMark/>
          </w:tcPr>
          <w:p w14:paraId="5BB60E02" w14:textId="77777777" w:rsidR="004A1446" w:rsidRPr="002A67B5" w:rsidRDefault="004A1446" w:rsidP="00C4366E">
            <w:pPr>
              <w:jc w:val="center"/>
              <w:rPr>
                <w:b/>
                <w:color w:val="000000"/>
                <w:sz w:val="16"/>
                <w:szCs w:val="16"/>
              </w:rPr>
            </w:pPr>
            <w:r w:rsidRPr="002A67B5">
              <w:rPr>
                <w:b/>
                <w:color w:val="000000"/>
                <w:sz w:val="16"/>
                <w:szCs w:val="16"/>
              </w:rPr>
              <w:t>в 53,4 раза</w:t>
            </w:r>
          </w:p>
        </w:tc>
      </w:tr>
    </w:tbl>
    <w:p w14:paraId="4332860A" w14:textId="77777777" w:rsidR="004A1446" w:rsidRPr="00082A6F" w:rsidRDefault="004A1446" w:rsidP="00082A6F">
      <w:pPr>
        <w:ind w:firstLine="709"/>
        <w:jc w:val="both"/>
        <w:rPr>
          <w:color w:val="FF0000"/>
          <w:sz w:val="28"/>
          <w:szCs w:val="28"/>
        </w:rPr>
      </w:pPr>
    </w:p>
    <w:p w14:paraId="044D0F45" w14:textId="67945F31" w:rsidR="004A1446" w:rsidRPr="00082A6F" w:rsidRDefault="004A1446" w:rsidP="00082A6F">
      <w:pPr>
        <w:ind w:firstLine="709"/>
        <w:jc w:val="both"/>
        <w:rPr>
          <w:sz w:val="28"/>
          <w:szCs w:val="28"/>
        </w:rPr>
      </w:pPr>
      <w:r w:rsidRPr="00082A6F">
        <w:rPr>
          <w:sz w:val="28"/>
          <w:szCs w:val="28"/>
        </w:rPr>
        <w:t>В связи с передачей детского оздоровительного лагеря «Лесная поляна» в ГАУ АО «Патриот» в 2022 году запланировано проведение закупок на оснащение структурного подразделения «Круглогодичный учебно-методический центр военно-патриотического воспитания молодежи «Авангард» в рамках мероприятия 1.4 «Материально-техническое обеспечение государственных учреждений Архангельской области сферы государственной молодежной политики», увеличение средств составит 17,8 млн.руб. или в 2,5 раза (с 12,2 млн.руб. на 2021 до 30,0 млн.руб. на 2022).</w:t>
      </w:r>
    </w:p>
    <w:p w14:paraId="1B4F712E" w14:textId="77777777" w:rsidR="004A1446" w:rsidRPr="0054117C" w:rsidRDefault="004A1446" w:rsidP="0054117C">
      <w:pPr>
        <w:ind w:firstLine="709"/>
        <w:jc w:val="both"/>
        <w:rPr>
          <w:sz w:val="28"/>
          <w:szCs w:val="28"/>
        </w:rPr>
      </w:pPr>
      <w:r w:rsidRPr="0054117C">
        <w:rPr>
          <w:sz w:val="28"/>
          <w:szCs w:val="28"/>
        </w:rPr>
        <w:t>Включение в государственное задание учреждения в 2022 году работ «Организация деятельности  регионального учебно-методического центра по военно-патриотическому воспитанию молодежи «Авангард»», «Организация учебных сборов по основам военной службы», а также реализация мероприятия 1.4 обусловлено реализацией поручения президента РФ от 19.03.2019 № Пр-443 и постановления Правительства РФ от 19.02.2020 №362-р по созданию во всех субъектах РФ учебно-методических центров военно-патриотического воспитания молодежи «АВАНГАРД» круглогодичного действия.</w:t>
      </w:r>
    </w:p>
    <w:p w14:paraId="51B5C482" w14:textId="77777777" w:rsidR="004A1446" w:rsidRPr="0054117C" w:rsidRDefault="004A1446" w:rsidP="0054117C">
      <w:pPr>
        <w:ind w:firstLine="709"/>
        <w:jc w:val="both"/>
        <w:rPr>
          <w:sz w:val="28"/>
          <w:szCs w:val="28"/>
        </w:rPr>
      </w:pPr>
      <w:r w:rsidRPr="0054117C">
        <w:rPr>
          <w:sz w:val="28"/>
          <w:szCs w:val="28"/>
        </w:rPr>
        <w:t>В 2022 году запланировано увеличение средств по мероприятию 1.7 «Ремонт объектов муниципальной собственности муниципальных районов, муниципальных округов и городских округов Архангельской области, используемых для целей военно-патриотического воспитания, подготовки граждан к военной службе, а также для организации мероприятий, связанных с призывом граждан на военную службу» на 14,0 млн.руб. или в 2,1 раза (с 13,0 млн.руб. на 2021 до 27,0 млн.руб. на 2022). Реализация мероприятия осуществляется путем предоставления субсидии бюджетам муниципальных образований, определяемым в соответствии с положением о порядке проведения конкурса на предоставление субсидий бюджетам муниципальных районов, муниципальных округов и городских округов Архангельской области на ремонт объектов муниципальной собственности муниципальных районов, муниципальных округов и городских округов Архангельской области, используемых для целей военно-патриотического воспитания, подготовки граждан к военной службе, а также для организации мероприятий, связанных с призывом граждан на военную службу.</w:t>
      </w:r>
    </w:p>
    <w:p w14:paraId="45407E0D" w14:textId="51487003" w:rsidR="004A1446" w:rsidRPr="00E863CA" w:rsidRDefault="004A1446" w:rsidP="00E863CA">
      <w:pPr>
        <w:ind w:firstLine="709"/>
        <w:jc w:val="both"/>
        <w:rPr>
          <w:sz w:val="28"/>
          <w:szCs w:val="28"/>
        </w:rPr>
      </w:pPr>
      <w:r w:rsidRPr="00E863CA">
        <w:rPr>
          <w:sz w:val="28"/>
          <w:szCs w:val="28"/>
        </w:rPr>
        <w:lastRenderedPageBreak/>
        <w:t>Увеличение бюджетных ассигнований на 2022 год обусловлено переносом финансирования с 2021 года капитального ремонта задания в г. Онеге (1 этап), используемого с целью военно-патриотического воспитания и призыва на военную службу по причине признания электронного аукциона на определение поставщика не состоявшимся (протокол от 10.09.2021). Утвержденный объем финансирования на 2021 год за счет средств областного бюджета 13,0 млн.руб. В 2022 году планируется провести все этапы ремонтных работ здания с объемом финансирования за счет средств обл</w:t>
      </w:r>
      <w:r w:rsidR="00E863CA">
        <w:rPr>
          <w:sz w:val="28"/>
          <w:szCs w:val="28"/>
        </w:rPr>
        <w:t>астного бюджета – 24,0 млн.руб.</w:t>
      </w:r>
    </w:p>
    <w:p w14:paraId="563095DC" w14:textId="434A9A3D" w:rsidR="004A1446" w:rsidRPr="00E863CA" w:rsidRDefault="004A1446" w:rsidP="00E863CA">
      <w:pPr>
        <w:ind w:firstLine="709"/>
        <w:jc w:val="both"/>
        <w:rPr>
          <w:sz w:val="28"/>
          <w:szCs w:val="28"/>
        </w:rPr>
      </w:pPr>
      <w:r w:rsidRPr="00E863CA">
        <w:rPr>
          <w:sz w:val="28"/>
          <w:szCs w:val="28"/>
        </w:rPr>
        <w:t>В 2022 году запланирован текущий ремонт в г. Шенкурск в сумме 3,0 млн.руб. согласно предварительной заявке МО «Шенкурский муниципальный район</w:t>
      </w:r>
      <w:r w:rsidR="00E863CA">
        <w:rPr>
          <w:sz w:val="28"/>
          <w:szCs w:val="28"/>
        </w:rPr>
        <w:t>».</w:t>
      </w:r>
    </w:p>
    <w:p w14:paraId="20F1EA4C" w14:textId="4F52BB00" w:rsidR="004A1446" w:rsidRDefault="004A1446" w:rsidP="00E863CA">
      <w:pPr>
        <w:ind w:firstLine="709"/>
        <w:jc w:val="both"/>
        <w:rPr>
          <w:sz w:val="28"/>
          <w:szCs w:val="28"/>
        </w:rPr>
      </w:pPr>
      <w:bookmarkStart w:id="90" w:name="sub_19075"/>
      <w:r w:rsidRPr="00E863CA">
        <w:rPr>
          <w:sz w:val="28"/>
          <w:szCs w:val="28"/>
        </w:rPr>
        <w:t>Вместе с тем, контрольно-счетная палата отмечает, что реализация мероприятия носит заявительный характер. При этом существуют риски неиспользования бюджетных ассигнований муниципальными образованиями по причине отсутствия поставщиков (подрядчиков) на выполнение работ по капитальному и текущему ремонту по результатам проведения закупки на его определение либо одномоментного выполнения значительного объема работ</w:t>
      </w:r>
      <w:r w:rsidR="00C86CD4">
        <w:rPr>
          <w:sz w:val="28"/>
          <w:szCs w:val="28"/>
        </w:rPr>
        <w:t>,</w:t>
      </w:r>
      <w:r w:rsidRPr="00E863CA">
        <w:rPr>
          <w:sz w:val="28"/>
          <w:szCs w:val="28"/>
        </w:rPr>
        <w:t xml:space="preserve"> предполагающего технологически значительный срок их выполнения, а как следствие, не выполнение целевого индикатора мероприятия - ремонт не менее одного объекта ежегодно.</w:t>
      </w:r>
      <w:bookmarkEnd w:id="90"/>
    </w:p>
    <w:p w14:paraId="52159B5C" w14:textId="52D0509F" w:rsidR="006E251D" w:rsidRPr="00F633D5" w:rsidRDefault="006E251D" w:rsidP="006E251D">
      <w:pPr>
        <w:pStyle w:val="3"/>
        <w:jc w:val="center"/>
        <w:rPr>
          <w:rFonts w:ascii="Times New Roman" w:hAnsi="Times New Roman"/>
          <w:b w:val="0"/>
          <w:sz w:val="28"/>
          <w:szCs w:val="28"/>
          <w:u w:val="single"/>
        </w:rPr>
      </w:pPr>
      <w:bookmarkStart w:id="91" w:name="_Toc88490107"/>
      <w:r>
        <w:rPr>
          <w:rFonts w:ascii="Times New Roman" w:hAnsi="Times New Roman"/>
          <w:b w:val="0"/>
          <w:sz w:val="28"/>
          <w:szCs w:val="28"/>
          <w:u w:val="single"/>
        </w:rPr>
        <w:t>7</w:t>
      </w:r>
      <w:r w:rsidRPr="00F633D5">
        <w:rPr>
          <w:rFonts w:ascii="Times New Roman" w:hAnsi="Times New Roman"/>
          <w:b w:val="0"/>
          <w:sz w:val="28"/>
          <w:szCs w:val="28"/>
          <w:u w:val="single"/>
        </w:rPr>
        <w:t>.4.</w:t>
      </w:r>
      <w:r w:rsidR="00085630">
        <w:rPr>
          <w:rFonts w:ascii="Times New Roman" w:hAnsi="Times New Roman"/>
          <w:b w:val="0"/>
          <w:sz w:val="28"/>
          <w:szCs w:val="28"/>
          <w:u w:val="single"/>
        </w:rPr>
        <w:t>21</w:t>
      </w:r>
      <w:r w:rsidRPr="00F633D5">
        <w:rPr>
          <w:rFonts w:ascii="Times New Roman" w:hAnsi="Times New Roman"/>
          <w:b w:val="0"/>
          <w:sz w:val="28"/>
          <w:szCs w:val="28"/>
          <w:u w:val="single"/>
        </w:rPr>
        <w:t xml:space="preserve">. </w:t>
      </w:r>
      <w:r w:rsidRPr="006E251D">
        <w:rPr>
          <w:rFonts w:ascii="Times New Roman" w:hAnsi="Times New Roman"/>
          <w:b w:val="0"/>
          <w:sz w:val="28"/>
          <w:szCs w:val="28"/>
          <w:u w:val="single"/>
        </w:rPr>
        <w:t>Адресная программа Архангельской области «Переселение граждан из аварийного жилищного фонда на 2019 - 2025 годы»</w:t>
      </w:r>
      <w:bookmarkEnd w:id="91"/>
    </w:p>
    <w:p w14:paraId="3CBBB5A1" w14:textId="77777777" w:rsidR="006E251D" w:rsidRPr="00FA73A4" w:rsidRDefault="006E251D" w:rsidP="00FA73A4">
      <w:pPr>
        <w:ind w:firstLine="709"/>
        <w:jc w:val="both"/>
        <w:rPr>
          <w:sz w:val="28"/>
          <w:szCs w:val="28"/>
        </w:rPr>
      </w:pPr>
      <w:r w:rsidRPr="00FA73A4">
        <w:rPr>
          <w:sz w:val="28"/>
          <w:szCs w:val="28"/>
        </w:rPr>
        <w:t>Постановлением Правительства Архангельской области от 26.03.2019 № 153-пп утверждена адресная программа Архангельской области «Переселение граждан из аварийного жилищного фонда на 2019 – 2025 годы» (далее адресная программа, АП № 153-пп).</w:t>
      </w:r>
    </w:p>
    <w:p w14:paraId="0833AE72" w14:textId="77777777" w:rsidR="006E251D" w:rsidRPr="00FA73A4" w:rsidRDefault="006E251D" w:rsidP="00FA73A4">
      <w:pPr>
        <w:ind w:firstLine="709"/>
        <w:jc w:val="both"/>
        <w:rPr>
          <w:sz w:val="28"/>
          <w:szCs w:val="28"/>
        </w:rPr>
      </w:pPr>
      <w:r w:rsidRPr="00FA73A4">
        <w:rPr>
          <w:sz w:val="28"/>
          <w:szCs w:val="28"/>
        </w:rPr>
        <w:t>В рамках программы в 2022 году предусмотрена реализация третьего-пятого этапов по переселению граждан из аварийного жилищного фонда.</w:t>
      </w:r>
    </w:p>
    <w:p w14:paraId="41B7ED6F" w14:textId="10B8AC0D" w:rsidR="006E251D" w:rsidRPr="00FA73A4" w:rsidRDefault="006E251D" w:rsidP="00FA73A4">
      <w:pPr>
        <w:ind w:firstLine="709"/>
        <w:jc w:val="both"/>
        <w:rPr>
          <w:sz w:val="28"/>
          <w:szCs w:val="28"/>
        </w:rPr>
      </w:pPr>
      <w:r w:rsidRPr="00FA73A4">
        <w:rPr>
          <w:sz w:val="28"/>
          <w:szCs w:val="28"/>
        </w:rPr>
        <w:t xml:space="preserve">Объем финансирования согласно </w:t>
      </w:r>
      <w:r w:rsidR="00FA73A4">
        <w:rPr>
          <w:sz w:val="28"/>
          <w:szCs w:val="28"/>
        </w:rPr>
        <w:t>з</w:t>
      </w:r>
      <w:r w:rsidRPr="00FA73A4">
        <w:rPr>
          <w:sz w:val="28"/>
          <w:szCs w:val="28"/>
        </w:rPr>
        <w:t>аконопроекту на 2022 год на реализацию мероприятий АП № 153-пп составляет 6 148,4 млн.руб., что на 2 168,9 млн.руб. больше объемов 2021 года – 3 979,5 млн.руб., утвержденных областным законом от 21.12.2020 № 363-22-ОЗ (в ред. от 27.10.2021</w:t>
      </w:r>
      <w:r w:rsidR="00FA73A4">
        <w:rPr>
          <w:sz w:val="28"/>
          <w:szCs w:val="28"/>
        </w:rPr>
        <w:t>).</w:t>
      </w:r>
    </w:p>
    <w:p w14:paraId="481C80A2" w14:textId="1BB03CED" w:rsidR="006E251D" w:rsidRDefault="006E251D" w:rsidP="00FA73A4">
      <w:pPr>
        <w:ind w:firstLine="709"/>
        <w:jc w:val="both"/>
        <w:rPr>
          <w:sz w:val="28"/>
          <w:szCs w:val="28"/>
        </w:rPr>
      </w:pPr>
      <w:r w:rsidRPr="00FA73A4">
        <w:rPr>
          <w:sz w:val="28"/>
          <w:szCs w:val="28"/>
        </w:rPr>
        <w:t>Распределение бюджетных ассигнований на реализацию АП № 153-пп в разрезе источников финансирования представлено в таблице</w:t>
      </w:r>
      <w:r w:rsidR="00492D34">
        <w:rPr>
          <w:sz w:val="28"/>
          <w:szCs w:val="28"/>
        </w:rPr>
        <w:t xml:space="preserve"> </w:t>
      </w:r>
      <w:r w:rsidR="00661AED">
        <w:rPr>
          <w:sz w:val="28"/>
          <w:szCs w:val="28"/>
        </w:rPr>
        <w:t>121</w:t>
      </w:r>
      <w:r w:rsidRPr="00FA73A4">
        <w:rPr>
          <w:sz w:val="28"/>
          <w:szCs w:val="28"/>
        </w:rPr>
        <w:t>.</w:t>
      </w:r>
    </w:p>
    <w:p w14:paraId="17AD1AC9" w14:textId="77777777" w:rsidR="00FA73A4" w:rsidRPr="00FA73A4" w:rsidRDefault="00FA73A4" w:rsidP="00FA73A4">
      <w:pPr>
        <w:ind w:firstLine="709"/>
        <w:jc w:val="both"/>
        <w:rPr>
          <w:sz w:val="28"/>
          <w:szCs w:val="28"/>
        </w:rPr>
      </w:pPr>
    </w:p>
    <w:p w14:paraId="087FA15E" w14:textId="1FE0327C" w:rsidR="006E251D" w:rsidRPr="00FA73A4" w:rsidRDefault="006E251D" w:rsidP="006E251D">
      <w:pPr>
        <w:pStyle w:val="af9"/>
        <w:rPr>
          <w:b w:val="0"/>
          <w:sz w:val="24"/>
          <w:szCs w:val="24"/>
        </w:rPr>
      </w:pPr>
      <w:r w:rsidRPr="00FA73A4">
        <w:rPr>
          <w:b w:val="0"/>
          <w:sz w:val="24"/>
          <w:szCs w:val="24"/>
        </w:rPr>
        <w:t xml:space="preserve">Таблица </w:t>
      </w:r>
      <w:r w:rsidRPr="00FA73A4">
        <w:rPr>
          <w:b w:val="0"/>
          <w:sz w:val="24"/>
          <w:szCs w:val="24"/>
        </w:rPr>
        <w:fldChar w:fldCharType="begin"/>
      </w:r>
      <w:r w:rsidRPr="00FA73A4">
        <w:rPr>
          <w:b w:val="0"/>
          <w:sz w:val="24"/>
          <w:szCs w:val="24"/>
        </w:rPr>
        <w:instrText xml:space="preserve"> SEQ Таблица \* ARABIC </w:instrText>
      </w:r>
      <w:r w:rsidRPr="00FA73A4">
        <w:rPr>
          <w:b w:val="0"/>
          <w:sz w:val="24"/>
          <w:szCs w:val="24"/>
        </w:rPr>
        <w:fldChar w:fldCharType="separate"/>
      </w:r>
      <w:r w:rsidR="00473415">
        <w:rPr>
          <w:b w:val="0"/>
          <w:noProof/>
          <w:sz w:val="24"/>
          <w:szCs w:val="24"/>
        </w:rPr>
        <w:t>121</w:t>
      </w:r>
      <w:r w:rsidRPr="00FA73A4">
        <w:rPr>
          <w:b w:val="0"/>
          <w:sz w:val="24"/>
          <w:szCs w:val="24"/>
        </w:rPr>
        <w:fldChar w:fldCharType="end"/>
      </w:r>
      <w:r w:rsidR="00FA73A4" w:rsidRPr="00FA73A4">
        <w:rPr>
          <w:b w:val="0"/>
          <w:sz w:val="24"/>
          <w:szCs w:val="24"/>
        </w:rPr>
        <w:t>.</w:t>
      </w:r>
      <w:r w:rsidRPr="00FA73A4">
        <w:rPr>
          <w:b w:val="0"/>
          <w:sz w:val="24"/>
          <w:szCs w:val="24"/>
        </w:rPr>
        <w:t xml:space="preserve"> Распределение бюджетных ассигнован</w:t>
      </w:r>
      <w:r w:rsidR="00FA73A4" w:rsidRPr="00FA73A4">
        <w:rPr>
          <w:b w:val="0"/>
          <w:sz w:val="24"/>
          <w:szCs w:val="24"/>
        </w:rPr>
        <w:t>ий по источникам финансирования</w:t>
      </w:r>
    </w:p>
    <w:tbl>
      <w:tblPr>
        <w:tblW w:w="9163" w:type="dxa"/>
        <w:tblLook w:val="04A0" w:firstRow="1" w:lastRow="0" w:firstColumn="1" w:lastColumn="0" w:noHBand="0" w:noVBand="1"/>
      </w:tblPr>
      <w:tblGrid>
        <w:gridCol w:w="4805"/>
        <w:gridCol w:w="1381"/>
        <w:gridCol w:w="992"/>
        <w:gridCol w:w="993"/>
        <w:gridCol w:w="992"/>
      </w:tblGrid>
      <w:tr w:rsidR="006E251D" w:rsidRPr="00FA73A4" w14:paraId="2C754899" w14:textId="77777777" w:rsidTr="00661AED">
        <w:trPr>
          <w:trHeight w:val="264"/>
          <w:tblHeader/>
        </w:trPr>
        <w:tc>
          <w:tcPr>
            <w:tcW w:w="480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35E56D0" w14:textId="77777777" w:rsidR="006E251D" w:rsidRPr="00FA73A4" w:rsidRDefault="006E251D" w:rsidP="00CE1433">
            <w:pPr>
              <w:jc w:val="center"/>
              <w:rPr>
                <w:color w:val="000000"/>
                <w:sz w:val="20"/>
                <w:szCs w:val="20"/>
              </w:rPr>
            </w:pPr>
            <w:r w:rsidRPr="00FA73A4">
              <w:rPr>
                <w:color w:val="000000"/>
                <w:sz w:val="20"/>
                <w:szCs w:val="20"/>
              </w:rPr>
              <w:t>Наименование</w:t>
            </w:r>
          </w:p>
        </w:tc>
        <w:tc>
          <w:tcPr>
            <w:tcW w:w="138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5351DDC" w14:textId="77777777" w:rsidR="006E251D" w:rsidRPr="00FA73A4" w:rsidRDefault="006E251D" w:rsidP="00CE1433">
            <w:pPr>
              <w:jc w:val="center"/>
              <w:rPr>
                <w:color w:val="000000"/>
                <w:sz w:val="20"/>
                <w:szCs w:val="20"/>
              </w:rPr>
            </w:pPr>
            <w:r w:rsidRPr="00FA73A4">
              <w:rPr>
                <w:color w:val="000000"/>
                <w:sz w:val="20"/>
                <w:szCs w:val="20"/>
              </w:rPr>
              <w:t>Целевая статья</w:t>
            </w:r>
          </w:p>
        </w:tc>
        <w:tc>
          <w:tcPr>
            <w:tcW w:w="2977" w:type="dxa"/>
            <w:gridSpan w:val="3"/>
            <w:tcBorders>
              <w:top w:val="double" w:sz="4" w:space="0" w:color="auto"/>
              <w:left w:val="nil"/>
              <w:bottom w:val="single" w:sz="4" w:space="0" w:color="auto"/>
              <w:right w:val="double" w:sz="4" w:space="0" w:color="auto"/>
            </w:tcBorders>
            <w:shd w:val="clear" w:color="auto" w:fill="auto"/>
            <w:vAlign w:val="center"/>
            <w:hideMark/>
          </w:tcPr>
          <w:p w14:paraId="11C778E3" w14:textId="77777777" w:rsidR="006E251D" w:rsidRPr="00FA73A4" w:rsidRDefault="006E251D" w:rsidP="00CE1433">
            <w:pPr>
              <w:jc w:val="center"/>
              <w:rPr>
                <w:color w:val="000000"/>
                <w:sz w:val="20"/>
                <w:szCs w:val="20"/>
              </w:rPr>
            </w:pPr>
            <w:r w:rsidRPr="00FA73A4">
              <w:rPr>
                <w:color w:val="000000"/>
                <w:sz w:val="20"/>
                <w:szCs w:val="20"/>
              </w:rPr>
              <w:t>Сумма, млн.руб.</w:t>
            </w:r>
          </w:p>
        </w:tc>
      </w:tr>
      <w:tr w:rsidR="006E251D" w:rsidRPr="00FA73A4" w14:paraId="270BEB6D" w14:textId="77777777" w:rsidTr="00661AED">
        <w:trPr>
          <w:trHeight w:val="264"/>
          <w:tblHeader/>
        </w:trPr>
        <w:tc>
          <w:tcPr>
            <w:tcW w:w="4805" w:type="dxa"/>
            <w:vMerge/>
            <w:tcBorders>
              <w:top w:val="single" w:sz="4" w:space="0" w:color="auto"/>
              <w:left w:val="double" w:sz="4" w:space="0" w:color="auto"/>
              <w:bottom w:val="single" w:sz="4" w:space="0" w:color="auto"/>
              <w:right w:val="single" w:sz="4" w:space="0" w:color="auto"/>
            </w:tcBorders>
            <w:vAlign w:val="center"/>
            <w:hideMark/>
          </w:tcPr>
          <w:p w14:paraId="2A6EEEE6" w14:textId="77777777" w:rsidR="006E251D" w:rsidRPr="00FA73A4" w:rsidRDefault="006E251D" w:rsidP="00CE1433">
            <w:pPr>
              <w:rPr>
                <w:color w:val="000000"/>
                <w:sz w:val="20"/>
                <w:szCs w:val="20"/>
              </w:rPr>
            </w:pPr>
          </w:p>
        </w:tc>
        <w:tc>
          <w:tcPr>
            <w:tcW w:w="1381" w:type="dxa"/>
            <w:vMerge/>
            <w:tcBorders>
              <w:top w:val="single" w:sz="4" w:space="0" w:color="auto"/>
              <w:left w:val="single" w:sz="4" w:space="0" w:color="auto"/>
              <w:bottom w:val="single" w:sz="4" w:space="0" w:color="auto"/>
              <w:right w:val="single" w:sz="4" w:space="0" w:color="auto"/>
            </w:tcBorders>
            <w:vAlign w:val="center"/>
            <w:hideMark/>
          </w:tcPr>
          <w:p w14:paraId="7CCFB4CF" w14:textId="77777777" w:rsidR="006E251D" w:rsidRPr="00FA73A4" w:rsidRDefault="006E251D" w:rsidP="00CE1433">
            <w:pPr>
              <w:rPr>
                <w:color w:val="000000"/>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47585F70" w14:textId="77777777" w:rsidR="006E251D" w:rsidRPr="00FA73A4" w:rsidRDefault="006E251D" w:rsidP="00CE1433">
            <w:pPr>
              <w:jc w:val="center"/>
              <w:rPr>
                <w:color w:val="000000"/>
                <w:sz w:val="20"/>
                <w:szCs w:val="20"/>
              </w:rPr>
            </w:pPr>
            <w:r w:rsidRPr="00FA73A4">
              <w:rPr>
                <w:color w:val="000000"/>
                <w:sz w:val="20"/>
                <w:szCs w:val="20"/>
              </w:rPr>
              <w:t>2022 год</w:t>
            </w:r>
          </w:p>
        </w:tc>
        <w:tc>
          <w:tcPr>
            <w:tcW w:w="993" w:type="dxa"/>
            <w:tcBorders>
              <w:top w:val="nil"/>
              <w:left w:val="nil"/>
              <w:bottom w:val="single" w:sz="4" w:space="0" w:color="auto"/>
              <w:right w:val="single" w:sz="4" w:space="0" w:color="auto"/>
            </w:tcBorders>
            <w:shd w:val="clear" w:color="auto" w:fill="auto"/>
            <w:vAlign w:val="center"/>
            <w:hideMark/>
          </w:tcPr>
          <w:p w14:paraId="24521771" w14:textId="77777777" w:rsidR="006E251D" w:rsidRPr="00FA73A4" w:rsidRDefault="006E251D" w:rsidP="00CE1433">
            <w:pPr>
              <w:jc w:val="center"/>
              <w:rPr>
                <w:color w:val="000000"/>
                <w:sz w:val="20"/>
                <w:szCs w:val="20"/>
              </w:rPr>
            </w:pPr>
            <w:r w:rsidRPr="00FA73A4">
              <w:rPr>
                <w:color w:val="000000"/>
                <w:sz w:val="20"/>
                <w:szCs w:val="20"/>
              </w:rPr>
              <w:t>2023 год</w:t>
            </w:r>
          </w:p>
        </w:tc>
        <w:tc>
          <w:tcPr>
            <w:tcW w:w="992" w:type="dxa"/>
            <w:tcBorders>
              <w:top w:val="nil"/>
              <w:left w:val="nil"/>
              <w:bottom w:val="single" w:sz="4" w:space="0" w:color="auto"/>
              <w:right w:val="double" w:sz="4" w:space="0" w:color="auto"/>
            </w:tcBorders>
            <w:shd w:val="clear" w:color="auto" w:fill="auto"/>
            <w:vAlign w:val="center"/>
            <w:hideMark/>
          </w:tcPr>
          <w:p w14:paraId="7C5A1606" w14:textId="77777777" w:rsidR="006E251D" w:rsidRPr="00FA73A4" w:rsidRDefault="006E251D" w:rsidP="00CE1433">
            <w:pPr>
              <w:jc w:val="center"/>
              <w:rPr>
                <w:color w:val="000000"/>
                <w:sz w:val="20"/>
                <w:szCs w:val="20"/>
              </w:rPr>
            </w:pPr>
            <w:r w:rsidRPr="00FA73A4">
              <w:rPr>
                <w:color w:val="000000"/>
                <w:sz w:val="20"/>
                <w:szCs w:val="20"/>
              </w:rPr>
              <w:t>2024 год</w:t>
            </w:r>
          </w:p>
        </w:tc>
      </w:tr>
      <w:tr w:rsidR="006E251D" w:rsidRPr="00FA73A4" w14:paraId="5E7AC73D" w14:textId="77777777" w:rsidTr="00492D34">
        <w:trPr>
          <w:trHeight w:val="691"/>
        </w:trPr>
        <w:tc>
          <w:tcPr>
            <w:tcW w:w="4805" w:type="dxa"/>
            <w:tcBorders>
              <w:top w:val="nil"/>
              <w:left w:val="double" w:sz="4" w:space="0" w:color="auto"/>
              <w:bottom w:val="single" w:sz="4" w:space="0" w:color="auto"/>
              <w:right w:val="single" w:sz="4" w:space="0" w:color="auto"/>
            </w:tcBorders>
            <w:shd w:val="clear" w:color="auto" w:fill="auto"/>
            <w:vAlign w:val="center"/>
            <w:hideMark/>
          </w:tcPr>
          <w:p w14:paraId="0F538932" w14:textId="77777777" w:rsidR="006E251D" w:rsidRPr="00FA73A4" w:rsidRDefault="006E251D" w:rsidP="00CE1433">
            <w:pPr>
              <w:rPr>
                <w:color w:val="000000"/>
                <w:sz w:val="20"/>
                <w:szCs w:val="20"/>
              </w:rPr>
            </w:pPr>
            <w:r w:rsidRPr="00FA73A4">
              <w:rPr>
                <w:color w:val="000000"/>
                <w:sz w:val="20"/>
                <w:szCs w:val="20"/>
              </w:rPr>
              <w:t>Адресная программа Архангельской области "Переселение граждан из аварийного жилищного фонда на 2019 – 2025 годы"</w:t>
            </w:r>
          </w:p>
        </w:tc>
        <w:tc>
          <w:tcPr>
            <w:tcW w:w="1381" w:type="dxa"/>
            <w:tcBorders>
              <w:top w:val="nil"/>
              <w:left w:val="nil"/>
              <w:bottom w:val="single" w:sz="4" w:space="0" w:color="auto"/>
              <w:right w:val="single" w:sz="4" w:space="0" w:color="auto"/>
            </w:tcBorders>
            <w:shd w:val="clear" w:color="auto" w:fill="auto"/>
            <w:vAlign w:val="center"/>
            <w:hideMark/>
          </w:tcPr>
          <w:p w14:paraId="12C2F96A" w14:textId="77777777" w:rsidR="006E251D" w:rsidRPr="00FA73A4" w:rsidRDefault="006E251D" w:rsidP="00CE1433">
            <w:pPr>
              <w:jc w:val="center"/>
              <w:rPr>
                <w:color w:val="000000"/>
                <w:sz w:val="20"/>
                <w:szCs w:val="20"/>
              </w:rPr>
            </w:pPr>
            <w:r w:rsidRPr="00FA73A4">
              <w:rPr>
                <w:color w:val="000000"/>
                <w:sz w:val="20"/>
                <w:szCs w:val="20"/>
              </w:rPr>
              <w:t>51 0 00 00000</w:t>
            </w:r>
          </w:p>
        </w:tc>
        <w:tc>
          <w:tcPr>
            <w:tcW w:w="992" w:type="dxa"/>
            <w:tcBorders>
              <w:top w:val="nil"/>
              <w:left w:val="nil"/>
              <w:bottom w:val="single" w:sz="4" w:space="0" w:color="auto"/>
              <w:right w:val="single" w:sz="4" w:space="0" w:color="auto"/>
            </w:tcBorders>
            <w:shd w:val="clear" w:color="auto" w:fill="auto"/>
            <w:vAlign w:val="center"/>
            <w:hideMark/>
          </w:tcPr>
          <w:p w14:paraId="5CE71E77" w14:textId="77777777" w:rsidR="006E251D" w:rsidRPr="00FA73A4" w:rsidRDefault="006E251D" w:rsidP="00CE1433">
            <w:pPr>
              <w:jc w:val="center"/>
              <w:rPr>
                <w:color w:val="000000"/>
                <w:sz w:val="20"/>
                <w:szCs w:val="20"/>
              </w:rPr>
            </w:pPr>
            <w:r w:rsidRPr="00FA73A4">
              <w:rPr>
                <w:color w:val="000000"/>
                <w:sz w:val="20"/>
                <w:szCs w:val="20"/>
              </w:rPr>
              <w:t xml:space="preserve">6 148,4  </w:t>
            </w:r>
          </w:p>
        </w:tc>
        <w:tc>
          <w:tcPr>
            <w:tcW w:w="993" w:type="dxa"/>
            <w:tcBorders>
              <w:top w:val="nil"/>
              <w:left w:val="nil"/>
              <w:bottom w:val="single" w:sz="4" w:space="0" w:color="auto"/>
              <w:right w:val="single" w:sz="4" w:space="0" w:color="auto"/>
            </w:tcBorders>
            <w:shd w:val="clear" w:color="auto" w:fill="auto"/>
            <w:vAlign w:val="center"/>
            <w:hideMark/>
          </w:tcPr>
          <w:p w14:paraId="29889598" w14:textId="77777777" w:rsidR="006E251D" w:rsidRPr="00FA73A4" w:rsidRDefault="006E251D" w:rsidP="00CE1433">
            <w:pPr>
              <w:jc w:val="center"/>
              <w:rPr>
                <w:color w:val="000000"/>
                <w:sz w:val="20"/>
                <w:szCs w:val="20"/>
              </w:rPr>
            </w:pPr>
            <w:r w:rsidRPr="00FA73A4">
              <w:rPr>
                <w:color w:val="000000"/>
                <w:sz w:val="20"/>
                <w:szCs w:val="20"/>
              </w:rPr>
              <w:t xml:space="preserve">6 341,2  </w:t>
            </w:r>
          </w:p>
        </w:tc>
        <w:tc>
          <w:tcPr>
            <w:tcW w:w="992" w:type="dxa"/>
            <w:tcBorders>
              <w:top w:val="nil"/>
              <w:left w:val="nil"/>
              <w:bottom w:val="single" w:sz="4" w:space="0" w:color="auto"/>
              <w:right w:val="double" w:sz="4" w:space="0" w:color="auto"/>
            </w:tcBorders>
            <w:shd w:val="clear" w:color="auto" w:fill="auto"/>
            <w:vAlign w:val="center"/>
            <w:hideMark/>
          </w:tcPr>
          <w:p w14:paraId="77DFC44D" w14:textId="77777777" w:rsidR="006E251D" w:rsidRPr="00FA73A4" w:rsidRDefault="006E251D" w:rsidP="00CE1433">
            <w:pPr>
              <w:jc w:val="center"/>
              <w:rPr>
                <w:color w:val="000000"/>
                <w:sz w:val="20"/>
                <w:szCs w:val="20"/>
              </w:rPr>
            </w:pPr>
            <w:r w:rsidRPr="00FA73A4">
              <w:rPr>
                <w:color w:val="000000"/>
                <w:sz w:val="20"/>
                <w:szCs w:val="20"/>
              </w:rPr>
              <w:t xml:space="preserve">5 449,2  </w:t>
            </w:r>
          </w:p>
        </w:tc>
      </w:tr>
      <w:tr w:rsidR="006E251D" w:rsidRPr="00FA73A4" w14:paraId="7683FD54" w14:textId="77777777" w:rsidTr="00492D34">
        <w:trPr>
          <w:trHeight w:val="1723"/>
        </w:trPr>
        <w:tc>
          <w:tcPr>
            <w:tcW w:w="4805" w:type="dxa"/>
            <w:tcBorders>
              <w:top w:val="nil"/>
              <w:left w:val="double" w:sz="4" w:space="0" w:color="auto"/>
              <w:bottom w:val="single" w:sz="4" w:space="0" w:color="auto"/>
              <w:right w:val="single" w:sz="4" w:space="0" w:color="auto"/>
            </w:tcBorders>
            <w:shd w:val="clear" w:color="auto" w:fill="auto"/>
            <w:vAlign w:val="center"/>
            <w:hideMark/>
          </w:tcPr>
          <w:p w14:paraId="273A665F" w14:textId="77777777" w:rsidR="006E251D" w:rsidRPr="00FA73A4" w:rsidRDefault="006E251D" w:rsidP="00CE1433">
            <w:pPr>
              <w:rPr>
                <w:color w:val="000000"/>
                <w:sz w:val="20"/>
                <w:szCs w:val="20"/>
              </w:rPr>
            </w:pPr>
            <w:r w:rsidRPr="00FA73A4">
              <w:rPr>
                <w:color w:val="000000"/>
                <w:sz w:val="20"/>
                <w:szCs w:val="20"/>
              </w:rPr>
              <w:lastRenderedPageBreak/>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1381" w:type="dxa"/>
            <w:tcBorders>
              <w:top w:val="nil"/>
              <w:left w:val="nil"/>
              <w:bottom w:val="single" w:sz="4" w:space="0" w:color="auto"/>
              <w:right w:val="single" w:sz="4" w:space="0" w:color="auto"/>
            </w:tcBorders>
            <w:shd w:val="clear" w:color="auto" w:fill="auto"/>
            <w:vAlign w:val="center"/>
            <w:hideMark/>
          </w:tcPr>
          <w:p w14:paraId="067623FB" w14:textId="77777777" w:rsidR="006E251D" w:rsidRPr="00FA73A4" w:rsidRDefault="006E251D" w:rsidP="00CE1433">
            <w:pPr>
              <w:jc w:val="center"/>
              <w:rPr>
                <w:color w:val="000000"/>
                <w:sz w:val="20"/>
                <w:szCs w:val="20"/>
              </w:rPr>
            </w:pPr>
            <w:r w:rsidRPr="00FA73A4">
              <w:rPr>
                <w:color w:val="000000"/>
                <w:sz w:val="20"/>
                <w:szCs w:val="20"/>
              </w:rPr>
              <w:t>51 0 00 67483</w:t>
            </w:r>
          </w:p>
        </w:tc>
        <w:tc>
          <w:tcPr>
            <w:tcW w:w="992" w:type="dxa"/>
            <w:tcBorders>
              <w:top w:val="nil"/>
              <w:left w:val="nil"/>
              <w:bottom w:val="single" w:sz="4" w:space="0" w:color="auto"/>
              <w:right w:val="single" w:sz="4" w:space="0" w:color="auto"/>
            </w:tcBorders>
            <w:shd w:val="clear" w:color="auto" w:fill="auto"/>
            <w:vAlign w:val="center"/>
            <w:hideMark/>
          </w:tcPr>
          <w:p w14:paraId="7D4F0303" w14:textId="77777777" w:rsidR="006E251D" w:rsidRPr="00FA73A4" w:rsidRDefault="006E251D" w:rsidP="00CE1433">
            <w:pPr>
              <w:jc w:val="center"/>
              <w:rPr>
                <w:color w:val="000000"/>
                <w:sz w:val="20"/>
                <w:szCs w:val="20"/>
              </w:rPr>
            </w:pPr>
            <w:r w:rsidRPr="00FA73A4">
              <w:rPr>
                <w:color w:val="000000"/>
                <w:sz w:val="20"/>
                <w:szCs w:val="20"/>
              </w:rPr>
              <w:t xml:space="preserve">6 025,1  </w:t>
            </w:r>
          </w:p>
        </w:tc>
        <w:tc>
          <w:tcPr>
            <w:tcW w:w="993" w:type="dxa"/>
            <w:tcBorders>
              <w:top w:val="nil"/>
              <w:left w:val="nil"/>
              <w:bottom w:val="single" w:sz="4" w:space="0" w:color="auto"/>
              <w:right w:val="single" w:sz="4" w:space="0" w:color="auto"/>
            </w:tcBorders>
            <w:shd w:val="clear" w:color="auto" w:fill="auto"/>
            <w:vAlign w:val="center"/>
            <w:hideMark/>
          </w:tcPr>
          <w:p w14:paraId="5B337815" w14:textId="77777777" w:rsidR="006E251D" w:rsidRPr="00FA73A4" w:rsidRDefault="006E251D" w:rsidP="00CE1433">
            <w:pPr>
              <w:jc w:val="center"/>
              <w:rPr>
                <w:color w:val="000000"/>
                <w:sz w:val="20"/>
                <w:szCs w:val="20"/>
              </w:rPr>
            </w:pPr>
            <w:r w:rsidRPr="00FA73A4">
              <w:rPr>
                <w:color w:val="000000"/>
                <w:sz w:val="20"/>
                <w:szCs w:val="20"/>
              </w:rPr>
              <w:t xml:space="preserve">4 579,5  </w:t>
            </w:r>
          </w:p>
        </w:tc>
        <w:tc>
          <w:tcPr>
            <w:tcW w:w="992" w:type="dxa"/>
            <w:tcBorders>
              <w:top w:val="nil"/>
              <w:left w:val="nil"/>
              <w:bottom w:val="single" w:sz="4" w:space="0" w:color="auto"/>
              <w:right w:val="double" w:sz="4" w:space="0" w:color="auto"/>
            </w:tcBorders>
            <w:shd w:val="clear" w:color="auto" w:fill="auto"/>
            <w:vAlign w:val="center"/>
            <w:hideMark/>
          </w:tcPr>
          <w:p w14:paraId="6092B058" w14:textId="77777777" w:rsidR="006E251D" w:rsidRPr="00FA73A4" w:rsidRDefault="006E251D" w:rsidP="00CE1433">
            <w:pPr>
              <w:jc w:val="center"/>
              <w:rPr>
                <w:color w:val="000000"/>
                <w:sz w:val="20"/>
                <w:szCs w:val="20"/>
              </w:rPr>
            </w:pPr>
            <w:r w:rsidRPr="00FA73A4">
              <w:rPr>
                <w:color w:val="000000"/>
                <w:sz w:val="20"/>
                <w:szCs w:val="20"/>
              </w:rPr>
              <w:t xml:space="preserve">5 340,2  </w:t>
            </w:r>
          </w:p>
        </w:tc>
      </w:tr>
      <w:tr w:rsidR="006E251D" w:rsidRPr="00FA73A4" w14:paraId="55AC9BF5" w14:textId="77777777" w:rsidTr="00492D34">
        <w:trPr>
          <w:trHeight w:val="1012"/>
        </w:trPr>
        <w:tc>
          <w:tcPr>
            <w:tcW w:w="4805" w:type="dxa"/>
            <w:tcBorders>
              <w:top w:val="nil"/>
              <w:left w:val="double" w:sz="4" w:space="0" w:color="auto"/>
              <w:bottom w:val="double" w:sz="4" w:space="0" w:color="auto"/>
              <w:right w:val="single" w:sz="4" w:space="0" w:color="auto"/>
            </w:tcBorders>
            <w:shd w:val="clear" w:color="auto" w:fill="auto"/>
            <w:vAlign w:val="center"/>
            <w:hideMark/>
          </w:tcPr>
          <w:p w14:paraId="409A65CB" w14:textId="77777777" w:rsidR="006E251D" w:rsidRPr="00FA73A4" w:rsidRDefault="006E251D" w:rsidP="00CE1433">
            <w:pPr>
              <w:rPr>
                <w:color w:val="000000"/>
                <w:sz w:val="20"/>
                <w:szCs w:val="20"/>
              </w:rPr>
            </w:pPr>
            <w:r w:rsidRPr="00FA73A4">
              <w:rPr>
                <w:color w:val="000000"/>
                <w:sz w:val="20"/>
                <w:szCs w:val="20"/>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 субъектов РФ</w:t>
            </w:r>
          </w:p>
        </w:tc>
        <w:tc>
          <w:tcPr>
            <w:tcW w:w="1381" w:type="dxa"/>
            <w:tcBorders>
              <w:top w:val="nil"/>
              <w:left w:val="nil"/>
              <w:bottom w:val="double" w:sz="4" w:space="0" w:color="auto"/>
              <w:right w:val="single" w:sz="4" w:space="0" w:color="auto"/>
            </w:tcBorders>
            <w:shd w:val="clear" w:color="auto" w:fill="auto"/>
            <w:vAlign w:val="center"/>
            <w:hideMark/>
          </w:tcPr>
          <w:p w14:paraId="7E3FF455" w14:textId="77777777" w:rsidR="006E251D" w:rsidRPr="00FA73A4" w:rsidRDefault="006E251D" w:rsidP="00CE1433">
            <w:pPr>
              <w:jc w:val="center"/>
              <w:rPr>
                <w:color w:val="000000"/>
                <w:sz w:val="20"/>
                <w:szCs w:val="20"/>
              </w:rPr>
            </w:pPr>
            <w:r w:rsidRPr="00FA73A4">
              <w:rPr>
                <w:color w:val="000000"/>
                <w:sz w:val="20"/>
                <w:szCs w:val="20"/>
              </w:rPr>
              <w:t>51 0 00 67484</w:t>
            </w:r>
          </w:p>
        </w:tc>
        <w:tc>
          <w:tcPr>
            <w:tcW w:w="992" w:type="dxa"/>
            <w:tcBorders>
              <w:top w:val="nil"/>
              <w:left w:val="nil"/>
              <w:bottom w:val="double" w:sz="4" w:space="0" w:color="auto"/>
              <w:right w:val="single" w:sz="4" w:space="0" w:color="auto"/>
            </w:tcBorders>
            <w:shd w:val="clear" w:color="auto" w:fill="auto"/>
            <w:vAlign w:val="center"/>
            <w:hideMark/>
          </w:tcPr>
          <w:p w14:paraId="768D6E0A" w14:textId="77777777" w:rsidR="006E251D" w:rsidRPr="00FA73A4" w:rsidRDefault="006E251D" w:rsidP="00CE1433">
            <w:pPr>
              <w:jc w:val="center"/>
              <w:rPr>
                <w:color w:val="000000"/>
                <w:sz w:val="20"/>
                <w:szCs w:val="20"/>
              </w:rPr>
            </w:pPr>
            <w:r w:rsidRPr="00FA73A4">
              <w:rPr>
                <w:color w:val="000000"/>
                <w:sz w:val="20"/>
                <w:szCs w:val="20"/>
              </w:rPr>
              <w:t xml:space="preserve">123,3  </w:t>
            </w:r>
          </w:p>
        </w:tc>
        <w:tc>
          <w:tcPr>
            <w:tcW w:w="993" w:type="dxa"/>
            <w:tcBorders>
              <w:top w:val="nil"/>
              <w:left w:val="nil"/>
              <w:bottom w:val="double" w:sz="4" w:space="0" w:color="auto"/>
              <w:right w:val="single" w:sz="4" w:space="0" w:color="auto"/>
            </w:tcBorders>
            <w:shd w:val="clear" w:color="auto" w:fill="auto"/>
            <w:vAlign w:val="center"/>
            <w:hideMark/>
          </w:tcPr>
          <w:p w14:paraId="2AC37DEE" w14:textId="77777777" w:rsidR="006E251D" w:rsidRPr="00FA73A4" w:rsidRDefault="006E251D" w:rsidP="00CE1433">
            <w:pPr>
              <w:jc w:val="center"/>
              <w:rPr>
                <w:color w:val="000000"/>
                <w:sz w:val="20"/>
                <w:szCs w:val="20"/>
              </w:rPr>
            </w:pPr>
            <w:r w:rsidRPr="00FA73A4">
              <w:rPr>
                <w:color w:val="000000"/>
                <w:sz w:val="20"/>
                <w:szCs w:val="20"/>
              </w:rPr>
              <w:t xml:space="preserve">1 761,7  </w:t>
            </w:r>
          </w:p>
        </w:tc>
        <w:tc>
          <w:tcPr>
            <w:tcW w:w="992" w:type="dxa"/>
            <w:tcBorders>
              <w:top w:val="nil"/>
              <w:left w:val="nil"/>
              <w:bottom w:val="double" w:sz="4" w:space="0" w:color="auto"/>
              <w:right w:val="double" w:sz="4" w:space="0" w:color="auto"/>
            </w:tcBorders>
            <w:shd w:val="clear" w:color="auto" w:fill="auto"/>
            <w:vAlign w:val="center"/>
            <w:hideMark/>
          </w:tcPr>
          <w:p w14:paraId="28C2D686" w14:textId="77777777" w:rsidR="006E251D" w:rsidRPr="00FA73A4" w:rsidRDefault="006E251D" w:rsidP="00CE1433">
            <w:pPr>
              <w:jc w:val="center"/>
              <w:rPr>
                <w:color w:val="000000"/>
                <w:sz w:val="20"/>
                <w:szCs w:val="20"/>
              </w:rPr>
            </w:pPr>
            <w:r w:rsidRPr="00FA73A4">
              <w:rPr>
                <w:color w:val="000000"/>
                <w:sz w:val="20"/>
                <w:szCs w:val="20"/>
              </w:rPr>
              <w:t xml:space="preserve">109,0  </w:t>
            </w:r>
          </w:p>
        </w:tc>
      </w:tr>
    </w:tbl>
    <w:p w14:paraId="3925E416" w14:textId="77777777" w:rsidR="00492D34" w:rsidRPr="00492D34" w:rsidRDefault="00492D34" w:rsidP="006E251D">
      <w:pPr>
        <w:widowControl w:val="0"/>
        <w:autoSpaceDE w:val="0"/>
        <w:autoSpaceDN w:val="0"/>
        <w:ind w:firstLine="709"/>
        <w:jc w:val="both"/>
        <w:rPr>
          <w:sz w:val="28"/>
          <w:szCs w:val="28"/>
        </w:rPr>
      </w:pPr>
    </w:p>
    <w:p w14:paraId="59E7F891" w14:textId="73614646" w:rsidR="006E251D" w:rsidRDefault="006E251D" w:rsidP="00492D34">
      <w:pPr>
        <w:ind w:firstLine="709"/>
        <w:jc w:val="both"/>
        <w:rPr>
          <w:sz w:val="28"/>
          <w:szCs w:val="28"/>
        </w:rPr>
      </w:pPr>
      <w:r w:rsidRPr="00492D34">
        <w:rPr>
          <w:sz w:val="28"/>
          <w:szCs w:val="28"/>
        </w:rPr>
        <w:t>Распределение бюджетных ассигнований на реализацию АП № 153-пп в разрезе исполнителей адресной программы представлено в таблице</w:t>
      </w:r>
      <w:r w:rsidR="00492D34">
        <w:rPr>
          <w:sz w:val="28"/>
          <w:szCs w:val="28"/>
        </w:rPr>
        <w:t xml:space="preserve"> </w:t>
      </w:r>
      <w:r w:rsidR="00661AED">
        <w:rPr>
          <w:sz w:val="28"/>
          <w:szCs w:val="28"/>
        </w:rPr>
        <w:t>122</w:t>
      </w:r>
      <w:r w:rsidRPr="00492D34">
        <w:rPr>
          <w:sz w:val="28"/>
          <w:szCs w:val="28"/>
        </w:rPr>
        <w:t>.</w:t>
      </w:r>
    </w:p>
    <w:p w14:paraId="200AA770" w14:textId="77777777" w:rsidR="00492D34" w:rsidRPr="00492D34" w:rsidRDefault="00492D34" w:rsidP="00492D34">
      <w:pPr>
        <w:ind w:firstLine="709"/>
        <w:jc w:val="both"/>
        <w:rPr>
          <w:sz w:val="28"/>
          <w:szCs w:val="28"/>
        </w:rPr>
      </w:pPr>
    </w:p>
    <w:p w14:paraId="3337C877" w14:textId="6F12A905" w:rsidR="006E251D" w:rsidRPr="00492D34" w:rsidRDefault="00492D34" w:rsidP="006E251D">
      <w:pPr>
        <w:pStyle w:val="af9"/>
        <w:rPr>
          <w:sz w:val="24"/>
          <w:szCs w:val="24"/>
        </w:rPr>
      </w:pPr>
      <w:r w:rsidRPr="00492D34">
        <w:rPr>
          <w:b w:val="0"/>
          <w:sz w:val="24"/>
          <w:szCs w:val="24"/>
        </w:rPr>
        <w:t xml:space="preserve">Таблица </w:t>
      </w:r>
      <w:r w:rsidRPr="00492D34">
        <w:rPr>
          <w:b w:val="0"/>
          <w:sz w:val="24"/>
          <w:szCs w:val="24"/>
        </w:rPr>
        <w:fldChar w:fldCharType="begin"/>
      </w:r>
      <w:r w:rsidRPr="00492D34">
        <w:rPr>
          <w:b w:val="0"/>
          <w:sz w:val="24"/>
          <w:szCs w:val="24"/>
        </w:rPr>
        <w:instrText xml:space="preserve"> SEQ Таблица \* ARABIC </w:instrText>
      </w:r>
      <w:r w:rsidRPr="00492D34">
        <w:rPr>
          <w:b w:val="0"/>
          <w:sz w:val="24"/>
          <w:szCs w:val="24"/>
        </w:rPr>
        <w:fldChar w:fldCharType="separate"/>
      </w:r>
      <w:r w:rsidR="00473415">
        <w:rPr>
          <w:b w:val="0"/>
          <w:noProof/>
          <w:sz w:val="24"/>
          <w:szCs w:val="24"/>
        </w:rPr>
        <w:t>122</w:t>
      </w:r>
      <w:r w:rsidRPr="00492D34">
        <w:rPr>
          <w:b w:val="0"/>
          <w:sz w:val="24"/>
          <w:szCs w:val="24"/>
        </w:rPr>
        <w:fldChar w:fldCharType="end"/>
      </w:r>
      <w:r w:rsidRPr="00492D34">
        <w:rPr>
          <w:b w:val="0"/>
          <w:sz w:val="24"/>
          <w:szCs w:val="24"/>
        </w:rPr>
        <w:t xml:space="preserve">. </w:t>
      </w:r>
      <w:r w:rsidR="006E251D" w:rsidRPr="00492D34">
        <w:rPr>
          <w:b w:val="0"/>
          <w:sz w:val="24"/>
          <w:szCs w:val="24"/>
        </w:rPr>
        <w:t>Распределение бюджетных ассигнований</w:t>
      </w:r>
      <w:r w:rsidR="006E251D" w:rsidRPr="00492D34">
        <w:rPr>
          <w:b w:val="0"/>
        </w:rPr>
        <w:t xml:space="preserve"> </w:t>
      </w:r>
      <w:r w:rsidR="006E251D" w:rsidRPr="00492D34">
        <w:rPr>
          <w:b w:val="0"/>
          <w:sz w:val="24"/>
          <w:szCs w:val="24"/>
        </w:rPr>
        <w:t xml:space="preserve">в разрезе </w:t>
      </w:r>
      <w:r w:rsidRPr="00492D34">
        <w:rPr>
          <w:b w:val="0"/>
          <w:sz w:val="24"/>
          <w:szCs w:val="24"/>
        </w:rPr>
        <w:t>исполнителей</w:t>
      </w:r>
    </w:p>
    <w:tbl>
      <w:tblPr>
        <w:tblW w:w="9255" w:type="dxa"/>
        <w:tblLook w:val="04A0" w:firstRow="1" w:lastRow="0" w:firstColumn="1" w:lastColumn="0" w:noHBand="0" w:noVBand="1"/>
      </w:tblPr>
      <w:tblGrid>
        <w:gridCol w:w="4390"/>
        <w:gridCol w:w="1549"/>
        <w:gridCol w:w="1134"/>
        <w:gridCol w:w="1134"/>
        <w:gridCol w:w="1048"/>
      </w:tblGrid>
      <w:tr w:rsidR="006E251D" w:rsidRPr="00492D34" w14:paraId="3210CED7" w14:textId="77777777" w:rsidTr="00492D34">
        <w:trPr>
          <w:trHeight w:val="156"/>
        </w:trPr>
        <w:tc>
          <w:tcPr>
            <w:tcW w:w="439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E124562" w14:textId="77777777" w:rsidR="006E251D" w:rsidRPr="00492D34" w:rsidRDefault="006E251D" w:rsidP="00CE1433">
            <w:pPr>
              <w:jc w:val="center"/>
              <w:rPr>
                <w:color w:val="000000"/>
                <w:sz w:val="22"/>
                <w:szCs w:val="22"/>
              </w:rPr>
            </w:pPr>
            <w:r w:rsidRPr="00492D34">
              <w:rPr>
                <w:color w:val="000000"/>
                <w:sz w:val="22"/>
                <w:szCs w:val="22"/>
              </w:rPr>
              <w:t>Наименование</w:t>
            </w:r>
          </w:p>
        </w:tc>
        <w:tc>
          <w:tcPr>
            <w:tcW w:w="1549"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DFCBDBC" w14:textId="77777777" w:rsidR="006E251D" w:rsidRPr="00492D34" w:rsidRDefault="006E251D" w:rsidP="00CE1433">
            <w:pPr>
              <w:jc w:val="center"/>
              <w:rPr>
                <w:color w:val="000000"/>
                <w:sz w:val="22"/>
                <w:szCs w:val="22"/>
              </w:rPr>
            </w:pPr>
            <w:r w:rsidRPr="00492D34">
              <w:rPr>
                <w:color w:val="000000"/>
                <w:sz w:val="22"/>
                <w:szCs w:val="22"/>
              </w:rPr>
              <w:t>Целевая статья</w:t>
            </w:r>
          </w:p>
        </w:tc>
        <w:tc>
          <w:tcPr>
            <w:tcW w:w="3316" w:type="dxa"/>
            <w:gridSpan w:val="3"/>
            <w:tcBorders>
              <w:top w:val="double" w:sz="4" w:space="0" w:color="auto"/>
              <w:left w:val="nil"/>
              <w:bottom w:val="single" w:sz="4" w:space="0" w:color="auto"/>
              <w:right w:val="double" w:sz="4" w:space="0" w:color="auto"/>
            </w:tcBorders>
            <w:shd w:val="clear" w:color="auto" w:fill="auto"/>
            <w:vAlign w:val="center"/>
            <w:hideMark/>
          </w:tcPr>
          <w:p w14:paraId="040795F7" w14:textId="77777777" w:rsidR="006E251D" w:rsidRPr="00492D34" w:rsidRDefault="006E251D" w:rsidP="00CE1433">
            <w:pPr>
              <w:jc w:val="center"/>
              <w:rPr>
                <w:color w:val="000000"/>
                <w:sz w:val="22"/>
                <w:szCs w:val="22"/>
              </w:rPr>
            </w:pPr>
            <w:r w:rsidRPr="00492D34">
              <w:rPr>
                <w:color w:val="000000"/>
                <w:sz w:val="22"/>
                <w:szCs w:val="22"/>
              </w:rPr>
              <w:t>Сумма, млн.руб.</w:t>
            </w:r>
          </w:p>
        </w:tc>
      </w:tr>
      <w:tr w:rsidR="006E251D" w:rsidRPr="00492D34" w14:paraId="358A621D" w14:textId="77777777" w:rsidTr="00492D34">
        <w:trPr>
          <w:trHeight w:val="166"/>
        </w:trPr>
        <w:tc>
          <w:tcPr>
            <w:tcW w:w="4390" w:type="dxa"/>
            <w:vMerge/>
            <w:tcBorders>
              <w:top w:val="single" w:sz="4" w:space="0" w:color="auto"/>
              <w:left w:val="double" w:sz="4" w:space="0" w:color="auto"/>
              <w:bottom w:val="single" w:sz="4" w:space="0" w:color="auto"/>
              <w:right w:val="single" w:sz="4" w:space="0" w:color="auto"/>
            </w:tcBorders>
            <w:vAlign w:val="center"/>
            <w:hideMark/>
          </w:tcPr>
          <w:p w14:paraId="49DBEB17" w14:textId="77777777" w:rsidR="006E251D" w:rsidRPr="00492D34" w:rsidRDefault="006E251D" w:rsidP="00CE1433">
            <w:pPr>
              <w:rPr>
                <w:color w:val="000000"/>
                <w:sz w:val="22"/>
                <w:szCs w:val="22"/>
              </w:rPr>
            </w:pPr>
          </w:p>
        </w:tc>
        <w:tc>
          <w:tcPr>
            <w:tcW w:w="1549" w:type="dxa"/>
            <w:vMerge/>
            <w:tcBorders>
              <w:top w:val="single" w:sz="4" w:space="0" w:color="auto"/>
              <w:left w:val="single" w:sz="4" w:space="0" w:color="auto"/>
              <w:bottom w:val="single" w:sz="4" w:space="0" w:color="auto"/>
              <w:right w:val="single" w:sz="4" w:space="0" w:color="auto"/>
            </w:tcBorders>
            <w:vAlign w:val="center"/>
            <w:hideMark/>
          </w:tcPr>
          <w:p w14:paraId="14D6BB28" w14:textId="77777777" w:rsidR="006E251D" w:rsidRPr="00492D34" w:rsidRDefault="006E251D" w:rsidP="00CE1433">
            <w:pPr>
              <w:rPr>
                <w:color w:val="000000"/>
                <w:sz w:val="22"/>
                <w:szCs w:val="22"/>
              </w:rPr>
            </w:pPr>
          </w:p>
        </w:tc>
        <w:tc>
          <w:tcPr>
            <w:tcW w:w="1134" w:type="dxa"/>
            <w:tcBorders>
              <w:top w:val="nil"/>
              <w:left w:val="nil"/>
              <w:bottom w:val="single" w:sz="4" w:space="0" w:color="auto"/>
              <w:right w:val="single" w:sz="4" w:space="0" w:color="auto"/>
            </w:tcBorders>
            <w:shd w:val="clear" w:color="auto" w:fill="auto"/>
            <w:vAlign w:val="center"/>
            <w:hideMark/>
          </w:tcPr>
          <w:p w14:paraId="0CD6B34B" w14:textId="77777777" w:rsidR="006E251D" w:rsidRPr="00492D34" w:rsidRDefault="006E251D" w:rsidP="00CE1433">
            <w:pPr>
              <w:jc w:val="center"/>
              <w:rPr>
                <w:color w:val="000000"/>
                <w:sz w:val="22"/>
                <w:szCs w:val="22"/>
              </w:rPr>
            </w:pPr>
            <w:r w:rsidRPr="00492D34">
              <w:rPr>
                <w:color w:val="000000"/>
                <w:sz w:val="22"/>
                <w:szCs w:val="22"/>
              </w:rPr>
              <w:t>2022</w:t>
            </w:r>
          </w:p>
        </w:tc>
        <w:tc>
          <w:tcPr>
            <w:tcW w:w="1134" w:type="dxa"/>
            <w:tcBorders>
              <w:top w:val="nil"/>
              <w:left w:val="nil"/>
              <w:bottom w:val="single" w:sz="4" w:space="0" w:color="auto"/>
              <w:right w:val="single" w:sz="4" w:space="0" w:color="auto"/>
            </w:tcBorders>
            <w:shd w:val="clear" w:color="auto" w:fill="auto"/>
            <w:vAlign w:val="center"/>
            <w:hideMark/>
          </w:tcPr>
          <w:p w14:paraId="23A8FBD8" w14:textId="77777777" w:rsidR="006E251D" w:rsidRPr="00492D34" w:rsidRDefault="006E251D" w:rsidP="00CE1433">
            <w:pPr>
              <w:jc w:val="center"/>
              <w:rPr>
                <w:color w:val="000000"/>
                <w:sz w:val="22"/>
                <w:szCs w:val="22"/>
              </w:rPr>
            </w:pPr>
            <w:r w:rsidRPr="00492D34">
              <w:rPr>
                <w:color w:val="000000"/>
                <w:sz w:val="22"/>
                <w:szCs w:val="22"/>
              </w:rPr>
              <w:t>2023</w:t>
            </w:r>
          </w:p>
        </w:tc>
        <w:tc>
          <w:tcPr>
            <w:tcW w:w="1048" w:type="dxa"/>
            <w:tcBorders>
              <w:top w:val="nil"/>
              <w:left w:val="nil"/>
              <w:bottom w:val="single" w:sz="4" w:space="0" w:color="auto"/>
              <w:right w:val="double" w:sz="4" w:space="0" w:color="auto"/>
            </w:tcBorders>
            <w:shd w:val="clear" w:color="auto" w:fill="auto"/>
            <w:vAlign w:val="center"/>
            <w:hideMark/>
          </w:tcPr>
          <w:p w14:paraId="24D25EC5" w14:textId="77777777" w:rsidR="006E251D" w:rsidRPr="00492D34" w:rsidRDefault="006E251D" w:rsidP="00CE1433">
            <w:pPr>
              <w:jc w:val="center"/>
              <w:rPr>
                <w:color w:val="000000"/>
                <w:sz w:val="22"/>
                <w:szCs w:val="22"/>
              </w:rPr>
            </w:pPr>
            <w:r w:rsidRPr="00492D34">
              <w:rPr>
                <w:color w:val="000000"/>
                <w:sz w:val="22"/>
                <w:szCs w:val="22"/>
              </w:rPr>
              <w:t>2024</w:t>
            </w:r>
          </w:p>
        </w:tc>
      </w:tr>
      <w:tr w:rsidR="006E251D" w:rsidRPr="00492D34" w14:paraId="2E9906A8" w14:textId="77777777" w:rsidTr="00C10038">
        <w:trPr>
          <w:trHeight w:val="340"/>
        </w:trPr>
        <w:tc>
          <w:tcPr>
            <w:tcW w:w="4390" w:type="dxa"/>
            <w:tcBorders>
              <w:top w:val="nil"/>
              <w:left w:val="double" w:sz="4" w:space="0" w:color="auto"/>
              <w:bottom w:val="single" w:sz="4" w:space="0" w:color="auto"/>
              <w:right w:val="single" w:sz="4" w:space="0" w:color="auto"/>
            </w:tcBorders>
            <w:shd w:val="clear" w:color="auto" w:fill="auto"/>
            <w:vAlign w:val="center"/>
            <w:hideMark/>
          </w:tcPr>
          <w:p w14:paraId="18E2D55E" w14:textId="77777777" w:rsidR="006E251D" w:rsidRPr="00492D34" w:rsidRDefault="006E251D" w:rsidP="00CE1433">
            <w:pPr>
              <w:rPr>
                <w:color w:val="000000"/>
                <w:sz w:val="22"/>
                <w:szCs w:val="22"/>
              </w:rPr>
            </w:pPr>
            <w:r w:rsidRPr="00492D34">
              <w:rPr>
                <w:color w:val="000000"/>
                <w:sz w:val="22"/>
                <w:szCs w:val="22"/>
              </w:rPr>
              <w:t>министерство строительства и архитектуры АО</w:t>
            </w:r>
          </w:p>
        </w:tc>
        <w:tc>
          <w:tcPr>
            <w:tcW w:w="1549" w:type="dxa"/>
            <w:tcBorders>
              <w:top w:val="nil"/>
              <w:left w:val="nil"/>
              <w:bottom w:val="single" w:sz="4" w:space="0" w:color="auto"/>
              <w:right w:val="single" w:sz="4" w:space="0" w:color="auto"/>
            </w:tcBorders>
            <w:shd w:val="clear" w:color="auto" w:fill="auto"/>
            <w:vAlign w:val="center"/>
            <w:hideMark/>
          </w:tcPr>
          <w:p w14:paraId="51204107" w14:textId="77777777" w:rsidR="006E251D" w:rsidRPr="00492D34" w:rsidRDefault="006E251D" w:rsidP="00CE1433">
            <w:pPr>
              <w:jc w:val="center"/>
              <w:rPr>
                <w:color w:val="000000"/>
                <w:sz w:val="22"/>
                <w:szCs w:val="22"/>
              </w:rPr>
            </w:pPr>
            <w:r w:rsidRPr="00492D34">
              <w:rPr>
                <w:color w:val="000000"/>
                <w:sz w:val="22"/>
                <w:szCs w:val="22"/>
              </w:rPr>
              <w:t>51 0 00 00000</w:t>
            </w:r>
          </w:p>
        </w:tc>
        <w:tc>
          <w:tcPr>
            <w:tcW w:w="1134" w:type="dxa"/>
            <w:tcBorders>
              <w:top w:val="nil"/>
              <w:left w:val="nil"/>
              <w:bottom w:val="single" w:sz="4" w:space="0" w:color="auto"/>
              <w:right w:val="single" w:sz="4" w:space="0" w:color="auto"/>
            </w:tcBorders>
            <w:shd w:val="clear" w:color="auto" w:fill="auto"/>
            <w:vAlign w:val="center"/>
            <w:hideMark/>
          </w:tcPr>
          <w:p w14:paraId="5D6B8720" w14:textId="77777777" w:rsidR="006E251D" w:rsidRPr="00492D34" w:rsidRDefault="006E251D" w:rsidP="00CE1433">
            <w:pPr>
              <w:jc w:val="center"/>
              <w:rPr>
                <w:color w:val="000000"/>
                <w:sz w:val="22"/>
                <w:szCs w:val="22"/>
              </w:rPr>
            </w:pPr>
            <w:r w:rsidRPr="00492D34">
              <w:rPr>
                <w:color w:val="000000"/>
                <w:sz w:val="22"/>
                <w:szCs w:val="22"/>
              </w:rPr>
              <w:t>4655,5</w:t>
            </w:r>
          </w:p>
        </w:tc>
        <w:tc>
          <w:tcPr>
            <w:tcW w:w="1134" w:type="dxa"/>
            <w:tcBorders>
              <w:top w:val="nil"/>
              <w:left w:val="nil"/>
              <w:bottom w:val="single" w:sz="4" w:space="0" w:color="auto"/>
              <w:right w:val="single" w:sz="4" w:space="0" w:color="auto"/>
            </w:tcBorders>
            <w:shd w:val="clear" w:color="auto" w:fill="auto"/>
            <w:vAlign w:val="center"/>
            <w:hideMark/>
          </w:tcPr>
          <w:p w14:paraId="012BD1D0" w14:textId="77777777" w:rsidR="006E251D" w:rsidRPr="00492D34" w:rsidRDefault="006E251D" w:rsidP="00CE1433">
            <w:pPr>
              <w:jc w:val="center"/>
              <w:rPr>
                <w:color w:val="000000"/>
                <w:sz w:val="22"/>
                <w:szCs w:val="22"/>
              </w:rPr>
            </w:pPr>
            <w:r w:rsidRPr="00492D34">
              <w:rPr>
                <w:color w:val="000000"/>
                <w:sz w:val="22"/>
                <w:szCs w:val="22"/>
              </w:rPr>
              <w:t>1668,26</w:t>
            </w:r>
          </w:p>
        </w:tc>
        <w:tc>
          <w:tcPr>
            <w:tcW w:w="1048" w:type="dxa"/>
            <w:tcBorders>
              <w:top w:val="nil"/>
              <w:left w:val="nil"/>
              <w:bottom w:val="single" w:sz="4" w:space="0" w:color="auto"/>
              <w:right w:val="double" w:sz="4" w:space="0" w:color="auto"/>
            </w:tcBorders>
            <w:shd w:val="clear" w:color="auto" w:fill="auto"/>
            <w:vAlign w:val="center"/>
            <w:hideMark/>
          </w:tcPr>
          <w:p w14:paraId="091CBD5B" w14:textId="77777777" w:rsidR="006E251D" w:rsidRPr="00492D34" w:rsidRDefault="006E251D" w:rsidP="00CE1433">
            <w:pPr>
              <w:jc w:val="center"/>
              <w:rPr>
                <w:color w:val="000000"/>
                <w:sz w:val="22"/>
                <w:szCs w:val="22"/>
              </w:rPr>
            </w:pPr>
            <w:r w:rsidRPr="00492D34">
              <w:rPr>
                <w:color w:val="000000"/>
                <w:sz w:val="22"/>
                <w:szCs w:val="22"/>
              </w:rPr>
              <w:t>0 </w:t>
            </w:r>
          </w:p>
        </w:tc>
      </w:tr>
      <w:tr w:rsidR="006E251D" w:rsidRPr="00492D34" w14:paraId="4AEE917C" w14:textId="77777777" w:rsidTr="00492D34">
        <w:trPr>
          <w:trHeight w:hRule="exact" w:val="255"/>
        </w:trPr>
        <w:tc>
          <w:tcPr>
            <w:tcW w:w="4390" w:type="dxa"/>
            <w:tcBorders>
              <w:top w:val="nil"/>
              <w:left w:val="double" w:sz="4" w:space="0" w:color="auto"/>
              <w:bottom w:val="single" w:sz="4" w:space="0" w:color="auto"/>
              <w:right w:val="single" w:sz="4" w:space="0" w:color="auto"/>
            </w:tcBorders>
            <w:shd w:val="clear" w:color="auto" w:fill="auto"/>
            <w:vAlign w:val="center"/>
            <w:hideMark/>
          </w:tcPr>
          <w:p w14:paraId="3FA11BA8" w14:textId="77777777" w:rsidR="006E251D" w:rsidRPr="00492D34" w:rsidRDefault="006E251D" w:rsidP="00CE1433">
            <w:pPr>
              <w:rPr>
                <w:color w:val="000000"/>
                <w:sz w:val="22"/>
                <w:szCs w:val="22"/>
              </w:rPr>
            </w:pPr>
            <w:r w:rsidRPr="00492D34">
              <w:rPr>
                <w:color w:val="000000"/>
                <w:sz w:val="22"/>
                <w:szCs w:val="22"/>
              </w:rPr>
              <w:t>средства Фонда</w:t>
            </w:r>
          </w:p>
        </w:tc>
        <w:tc>
          <w:tcPr>
            <w:tcW w:w="1549" w:type="dxa"/>
            <w:tcBorders>
              <w:top w:val="nil"/>
              <w:left w:val="nil"/>
              <w:bottom w:val="single" w:sz="4" w:space="0" w:color="auto"/>
              <w:right w:val="single" w:sz="4" w:space="0" w:color="auto"/>
            </w:tcBorders>
            <w:shd w:val="clear" w:color="auto" w:fill="auto"/>
            <w:vAlign w:val="center"/>
            <w:hideMark/>
          </w:tcPr>
          <w:p w14:paraId="22AEDC34" w14:textId="77777777" w:rsidR="006E251D" w:rsidRPr="00492D34" w:rsidRDefault="006E251D" w:rsidP="00CE1433">
            <w:pPr>
              <w:jc w:val="center"/>
              <w:rPr>
                <w:color w:val="000000"/>
                <w:sz w:val="22"/>
                <w:szCs w:val="22"/>
              </w:rPr>
            </w:pPr>
            <w:r w:rsidRPr="00492D34">
              <w:rPr>
                <w:color w:val="000000"/>
                <w:sz w:val="22"/>
                <w:szCs w:val="22"/>
              </w:rPr>
              <w:t>51 0 00 67483</w:t>
            </w:r>
          </w:p>
        </w:tc>
        <w:tc>
          <w:tcPr>
            <w:tcW w:w="1134" w:type="dxa"/>
            <w:tcBorders>
              <w:top w:val="nil"/>
              <w:left w:val="nil"/>
              <w:bottom w:val="single" w:sz="4" w:space="0" w:color="auto"/>
              <w:right w:val="single" w:sz="4" w:space="0" w:color="auto"/>
            </w:tcBorders>
            <w:shd w:val="clear" w:color="auto" w:fill="auto"/>
            <w:vAlign w:val="center"/>
            <w:hideMark/>
          </w:tcPr>
          <w:p w14:paraId="294282B8" w14:textId="77777777" w:rsidR="006E251D" w:rsidRPr="00492D34" w:rsidRDefault="006E251D" w:rsidP="00CE1433">
            <w:pPr>
              <w:jc w:val="center"/>
              <w:rPr>
                <w:color w:val="000000"/>
                <w:sz w:val="22"/>
                <w:szCs w:val="22"/>
              </w:rPr>
            </w:pPr>
            <w:r w:rsidRPr="00492D34">
              <w:rPr>
                <w:color w:val="000000"/>
                <w:sz w:val="22"/>
                <w:szCs w:val="22"/>
              </w:rPr>
              <w:t>4562,0</w:t>
            </w:r>
          </w:p>
        </w:tc>
        <w:tc>
          <w:tcPr>
            <w:tcW w:w="1134" w:type="dxa"/>
            <w:tcBorders>
              <w:top w:val="nil"/>
              <w:left w:val="nil"/>
              <w:bottom w:val="single" w:sz="4" w:space="0" w:color="auto"/>
              <w:right w:val="single" w:sz="4" w:space="0" w:color="auto"/>
            </w:tcBorders>
            <w:shd w:val="clear" w:color="auto" w:fill="auto"/>
            <w:vAlign w:val="center"/>
            <w:hideMark/>
          </w:tcPr>
          <w:p w14:paraId="779D9FC9" w14:textId="77777777" w:rsidR="006E251D" w:rsidRPr="00492D34" w:rsidRDefault="006E251D" w:rsidP="00CE1433">
            <w:pPr>
              <w:jc w:val="center"/>
              <w:rPr>
                <w:color w:val="000000"/>
                <w:sz w:val="22"/>
                <w:szCs w:val="22"/>
              </w:rPr>
            </w:pPr>
            <w:r w:rsidRPr="00492D34">
              <w:rPr>
                <w:color w:val="000000"/>
                <w:sz w:val="22"/>
                <w:szCs w:val="22"/>
              </w:rPr>
              <w:t>0 </w:t>
            </w:r>
          </w:p>
        </w:tc>
        <w:tc>
          <w:tcPr>
            <w:tcW w:w="1048" w:type="dxa"/>
            <w:tcBorders>
              <w:top w:val="nil"/>
              <w:left w:val="nil"/>
              <w:bottom w:val="single" w:sz="4" w:space="0" w:color="auto"/>
              <w:right w:val="double" w:sz="4" w:space="0" w:color="auto"/>
            </w:tcBorders>
            <w:shd w:val="clear" w:color="auto" w:fill="auto"/>
            <w:vAlign w:val="center"/>
            <w:hideMark/>
          </w:tcPr>
          <w:p w14:paraId="7507E524" w14:textId="77777777" w:rsidR="006E251D" w:rsidRPr="00492D34" w:rsidRDefault="006E251D" w:rsidP="00CE1433">
            <w:pPr>
              <w:jc w:val="center"/>
              <w:rPr>
                <w:color w:val="000000"/>
                <w:sz w:val="22"/>
                <w:szCs w:val="22"/>
              </w:rPr>
            </w:pPr>
            <w:r w:rsidRPr="00492D34">
              <w:rPr>
                <w:color w:val="000000"/>
                <w:sz w:val="22"/>
                <w:szCs w:val="22"/>
              </w:rPr>
              <w:t>0 </w:t>
            </w:r>
          </w:p>
        </w:tc>
      </w:tr>
      <w:tr w:rsidR="006E251D" w:rsidRPr="00492D34" w14:paraId="4DD86E4C" w14:textId="77777777" w:rsidTr="00492D34">
        <w:trPr>
          <w:trHeight w:hRule="exact" w:val="255"/>
        </w:trPr>
        <w:tc>
          <w:tcPr>
            <w:tcW w:w="4390" w:type="dxa"/>
            <w:tcBorders>
              <w:top w:val="nil"/>
              <w:left w:val="double" w:sz="4" w:space="0" w:color="auto"/>
              <w:bottom w:val="single" w:sz="4" w:space="0" w:color="auto"/>
              <w:right w:val="single" w:sz="4" w:space="0" w:color="auto"/>
            </w:tcBorders>
            <w:shd w:val="clear" w:color="auto" w:fill="auto"/>
            <w:vAlign w:val="center"/>
            <w:hideMark/>
          </w:tcPr>
          <w:p w14:paraId="3D50222E" w14:textId="77777777" w:rsidR="006E251D" w:rsidRPr="00492D34" w:rsidRDefault="006E251D" w:rsidP="00CE1433">
            <w:pPr>
              <w:rPr>
                <w:color w:val="000000"/>
                <w:sz w:val="22"/>
                <w:szCs w:val="22"/>
              </w:rPr>
            </w:pPr>
            <w:r w:rsidRPr="00492D34">
              <w:rPr>
                <w:color w:val="000000"/>
                <w:sz w:val="22"/>
                <w:szCs w:val="22"/>
              </w:rPr>
              <w:t>средства областного бюджета</w:t>
            </w:r>
          </w:p>
        </w:tc>
        <w:tc>
          <w:tcPr>
            <w:tcW w:w="1549" w:type="dxa"/>
            <w:tcBorders>
              <w:top w:val="nil"/>
              <w:left w:val="nil"/>
              <w:bottom w:val="single" w:sz="4" w:space="0" w:color="auto"/>
              <w:right w:val="single" w:sz="4" w:space="0" w:color="auto"/>
            </w:tcBorders>
            <w:shd w:val="clear" w:color="auto" w:fill="auto"/>
            <w:vAlign w:val="center"/>
            <w:hideMark/>
          </w:tcPr>
          <w:p w14:paraId="463C1A46" w14:textId="77777777" w:rsidR="006E251D" w:rsidRPr="00492D34" w:rsidRDefault="006E251D" w:rsidP="00CE1433">
            <w:pPr>
              <w:jc w:val="center"/>
              <w:rPr>
                <w:color w:val="000000"/>
                <w:sz w:val="22"/>
                <w:szCs w:val="22"/>
              </w:rPr>
            </w:pPr>
            <w:r w:rsidRPr="00492D34">
              <w:rPr>
                <w:color w:val="000000"/>
                <w:sz w:val="22"/>
                <w:szCs w:val="22"/>
              </w:rPr>
              <w:t>51 0 00 67484</w:t>
            </w:r>
          </w:p>
        </w:tc>
        <w:tc>
          <w:tcPr>
            <w:tcW w:w="1134" w:type="dxa"/>
            <w:tcBorders>
              <w:top w:val="nil"/>
              <w:left w:val="nil"/>
              <w:bottom w:val="single" w:sz="4" w:space="0" w:color="auto"/>
              <w:right w:val="single" w:sz="4" w:space="0" w:color="auto"/>
            </w:tcBorders>
            <w:shd w:val="clear" w:color="auto" w:fill="auto"/>
            <w:vAlign w:val="center"/>
            <w:hideMark/>
          </w:tcPr>
          <w:p w14:paraId="0AC8C7EC" w14:textId="77777777" w:rsidR="006E251D" w:rsidRPr="00492D34" w:rsidRDefault="006E251D" w:rsidP="00CE1433">
            <w:pPr>
              <w:jc w:val="center"/>
              <w:rPr>
                <w:color w:val="000000"/>
                <w:sz w:val="22"/>
                <w:szCs w:val="22"/>
              </w:rPr>
            </w:pPr>
            <w:r w:rsidRPr="00492D34">
              <w:rPr>
                <w:color w:val="000000"/>
                <w:sz w:val="22"/>
                <w:szCs w:val="22"/>
              </w:rPr>
              <w:t>93,5</w:t>
            </w:r>
          </w:p>
        </w:tc>
        <w:tc>
          <w:tcPr>
            <w:tcW w:w="1134" w:type="dxa"/>
            <w:tcBorders>
              <w:top w:val="nil"/>
              <w:left w:val="nil"/>
              <w:bottom w:val="single" w:sz="4" w:space="0" w:color="auto"/>
              <w:right w:val="single" w:sz="4" w:space="0" w:color="auto"/>
            </w:tcBorders>
            <w:shd w:val="clear" w:color="auto" w:fill="auto"/>
            <w:vAlign w:val="center"/>
            <w:hideMark/>
          </w:tcPr>
          <w:p w14:paraId="53AA7011" w14:textId="77777777" w:rsidR="006E251D" w:rsidRPr="00492D34" w:rsidRDefault="006E251D" w:rsidP="00CE1433">
            <w:pPr>
              <w:jc w:val="center"/>
              <w:rPr>
                <w:color w:val="000000"/>
                <w:sz w:val="22"/>
                <w:szCs w:val="22"/>
              </w:rPr>
            </w:pPr>
            <w:r w:rsidRPr="00492D34">
              <w:rPr>
                <w:color w:val="000000"/>
                <w:sz w:val="22"/>
                <w:szCs w:val="22"/>
              </w:rPr>
              <w:t>1668,26</w:t>
            </w:r>
          </w:p>
        </w:tc>
        <w:tc>
          <w:tcPr>
            <w:tcW w:w="1048" w:type="dxa"/>
            <w:tcBorders>
              <w:top w:val="nil"/>
              <w:left w:val="nil"/>
              <w:bottom w:val="single" w:sz="4" w:space="0" w:color="auto"/>
              <w:right w:val="double" w:sz="4" w:space="0" w:color="auto"/>
            </w:tcBorders>
            <w:shd w:val="clear" w:color="auto" w:fill="auto"/>
            <w:vAlign w:val="center"/>
            <w:hideMark/>
          </w:tcPr>
          <w:p w14:paraId="4C9A1304" w14:textId="77777777" w:rsidR="006E251D" w:rsidRPr="00492D34" w:rsidRDefault="006E251D" w:rsidP="00CE1433">
            <w:pPr>
              <w:jc w:val="center"/>
              <w:rPr>
                <w:color w:val="000000"/>
                <w:sz w:val="22"/>
                <w:szCs w:val="22"/>
              </w:rPr>
            </w:pPr>
            <w:r w:rsidRPr="00492D34">
              <w:rPr>
                <w:color w:val="000000"/>
                <w:sz w:val="22"/>
                <w:szCs w:val="22"/>
              </w:rPr>
              <w:t>0 </w:t>
            </w:r>
          </w:p>
        </w:tc>
      </w:tr>
      <w:tr w:rsidR="006E251D" w:rsidRPr="00492D34" w14:paraId="4B934E0E" w14:textId="77777777" w:rsidTr="00492D34">
        <w:trPr>
          <w:trHeight w:hRule="exact" w:val="255"/>
        </w:trPr>
        <w:tc>
          <w:tcPr>
            <w:tcW w:w="4390" w:type="dxa"/>
            <w:tcBorders>
              <w:top w:val="nil"/>
              <w:left w:val="double" w:sz="4" w:space="0" w:color="auto"/>
              <w:bottom w:val="single" w:sz="4" w:space="0" w:color="auto"/>
              <w:right w:val="single" w:sz="4" w:space="0" w:color="auto"/>
            </w:tcBorders>
            <w:shd w:val="clear" w:color="auto" w:fill="auto"/>
            <w:vAlign w:val="center"/>
            <w:hideMark/>
          </w:tcPr>
          <w:p w14:paraId="030C3E64" w14:textId="77777777" w:rsidR="006E251D" w:rsidRPr="00492D34" w:rsidRDefault="006E251D" w:rsidP="00CE1433">
            <w:pPr>
              <w:rPr>
                <w:color w:val="000000"/>
                <w:sz w:val="22"/>
                <w:szCs w:val="22"/>
              </w:rPr>
            </w:pPr>
            <w:r w:rsidRPr="00492D34">
              <w:rPr>
                <w:color w:val="000000"/>
                <w:sz w:val="22"/>
                <w:szCs w:val="22"/>
              </w:rPr>
              <w:t>министерство ТЭК и ЖКХ АО</w:t>
            </w:r>
          </w:p>
        </w:tc>
        <w:tc>
          <w:tcPr>
            <w:tcW w:w="1549" w:type="dxa"/>
            <w:tcBorders>
              <w:top w:val="nil"/>
              <w:left w:val="nil"/>
              <w:bottom w:val="single" w:sz="4" w:space="0" w:color="auto"/>
              <w:right w:val="single" w:sz="4" w:space="0" w:color="auto"/>
            </w:tcBorders>
            <w:shd w:val="clear" w:color="auto" w:fill="auto"/>
            <w:vAlign w:val="center"/>
            <w:hideMark/>
          </w:tcPr>
          <w:p w14:paraId="07C24192" w14:textId="77777777" w:rsidR="006E251D" w:rsidRPr="00492D34" w:rsidRDefault="006E251D" w:rsidP="00CE1433">
            <w:pPr>
              <w:jc w:val="center"/>
              <w:rPr>
                <w:color w:val="000000"/>
                <w:sz w:val="22"/>
                <w:szCs w:val="22"/>
              </w:rPr>
            </w:pPr>
            <w:r w:rsidRPr="00492D34">
              <w:rPr>
                <w:color w:val="000000"/>
                <w:sz w:val="22"/>
                <w:szCs w:val="22"/>
              </w:rPr>
              <w:t>51 0 00 00000</w:t>
            </w:r>
          </w:p>
        </w:tc>
        <w:tc>
          <w:tcPr>
            <w:tcW w:w="1134" w:type="dxa"/>
            <w:tcBorders>
              <w:top w:val="nil"/>
              <w:left w:val="nil"/>
              <w:bottom w:val="single" w:sz="4" w:space="0" w:color="auto"/>
              <w:right w:val="single" w:sz="4" w:space="0" w:color="auto"/>
            </w:tcBorders>
            <w:shd w:val="clear" w:color="auto" w:fill="auto"/>
            <w:vAlign w:val="center"/>
            <w:hideMark/>
          </w:tcPr>
          <w:p w14:paraId="425A3D35" w14:textId="77777777" w:rsidR="006E251D" w:rsidRPr="00492D34" w:rsidRDefault="006E251D" w:rsidP="00CE1433">
            <w:pPr>
              <w:jc w:val="center"/>
              <w:rPr>
                <w:color w:val="000000"/>
                <w:sz w:val="22"/>
                <w:szCs w:val="22"/>
              </w:rPr>
            </w:pPr>
            <w:r w:rsidRPr="00492D34">
              <w:rPr>
                <w:color w:val="000000"/>
                <w:sz w:val="22"/>
                <w:szCs w:val="22"/>
              </w:rPr>
              <w:t>1492,90</w:t>
            </w:r>
          </w:p>
        </w:tc>
        <w:tc>
          <w:tcPr>
            <w:tcW w:w="1134" w:type="dxa"/>
            <w:tcBorders>
              <w:top w:val="nil"/>
              <w:left w:val="nil"/>
              <w:bottom w:val="single" w:sz="4" w:space="0" w:color="auto"/>
              <w:right w:val="single" w:sz="4" w:space="0" w:color="auto"/>
            </w:tcBorders>
            <w:shd w:val="clear" w:color="auto" w:fill="auto"/>
            <w:vAlign w:val="center"/>
            <w:hideMark/>
          </w:tcPr>
          <w:p w14:paraId="1AEAE972" w14:textId="77777777" w:rsidR="006E251D" w:rsidRPr="00492D34" w:rsidRDefault="006E251D" w:rsidP="00CE1433">
            <w:pPr>
              <w:jc w:val="center"/>
              <w:rPr>
                <w:color w:val="000000"/>
                <w:sz w:val="22"/>
                <w:szCs w:val="22"/>
              </w:rPr>
            </w:pPr>
            <w:r w:rsidRPr="00492D34">
              <w:rPr>
                <w:color w:val="000000"/>
                <w:sz w:val="22"/>
                <w:szCs w:val="22"/>
              </w:rPr>
              <w:t>4672,94</w:t>
            </w:r>
          </w:p>
        </w:tc>
        <w:tc>
          <w:tcPr>
            <w:tcW w:w="1048" w:type="dxa"/>
            <w:tcBorders>
              <w:top w:val="nil"/>
              <w:left w:val="nil"/>
              <w:bottom w:val="single" w:sz="4" w:space="0" w:color="auto"/>
              <w:right w:val="double" w:sz="4" w:space="0" w:color="auto"/>
            </w:tcBorders>
            <w:shd w:val="clear" w:color="auto" w:fill="auto"/>
            <w:vAlign w:val="center"/>
            <w:hideMark/>
          </w:tcPr>
          <w:p w14:paraId="410A84BE" w14:textId="77777777" w:rsidR="006E251D" w:rsidRPr="00492D34" w:rsidRDefault="006E251D" w:rsidP="00CE1433">
            <w:pPr>
              <w:jc w:val="center"/>
              <w:rPr>
                <w:color w:val="000000"/>
                <w:sz w:val="22"/>
                <w:szCs w:val="22"/>
              </w:rPr>
            </w:pPr>
            <w:r w:rsidRPr="00492D34">
              <w:rPr>
                <w:color w:val="000000"/>
                <w:sz w:val="22"/>
                <w:szCs w:val="22"/>
              </w:rPr>
              <w:t>5449,23</w:t>
            </w:r>
          </w:p>
        </w:tc>
      </w:tr>
      <w:tr w:rsidR="006E251D" w:rsidRPr="00492D34" w14:paraId="3CF44CC0" w14:textId="77777777" w:rsidTr="00492D34">
        <w:trPr>
          <w:trHeight w:hRule="exact" w:val="255"/>
        </w:trPr>
        <w:tc>
          <w:tcPr>
            <w:tcW w:w="4390" w:type="dxa"/>
            <w:tcBorders>
              <w:top w:val="nil"/>
              <w:left w:val="double" w:sz="4" w:space="0" w:color="auto"/>
              <w:bottom w:val="single" w:sz="4" w:space="0" w:color="auto"/>
              <w:right w:val="single" w:sz="4" w:space="0" w:color="auto"/>
            </w:tcBorders>
            <w:shd w:val="clear" w:color="auto" w:fill="auto"/>
            <w:vAlign w:val="center"/>
            <w:hideMark/>
          </w:tcPr>
          <w:p w14:paraId="6D26518A" w14:textId="77777777" w:rsidR="006E251D" w:rsidRPr="00492D34" w:rsidRDefault="006E251D" w:rsidP="00CE1433">
            <w:pPr>
              <w:rPr>
                <w:color w:val="000000"/>
                <w:sz w:val="22"/>
                <w:szCs w:val="22"/>
              </w:rPr>
            </w:pPr>
            <w:r w:rsidRPr="00492D34">
              <w:rPr>
                <w:color w:val="000000"/>
                <w:sz w:val="22"/>
                <w:szCs w:val="22"/>
              </w:rPr>
              <w:t>средства Фонда</w:t>
            </w:r>
          </w:p>
        </w:tc>
        <w:tc>
          <w:tcPr>
            <w:tcW w:w="1549" w:type="dxa"/>
            <w:tcBorders>
              <w:top w:val="nil"/>
              <w:left w:val="nil"/>
              <w:bottom w:val="single" w:sz="4" w:space="0" w:color="auto"/>
              <w:right w:val="single" w:sz="4" w:space="0" w:color="auto"/>
            </w:tcBorders>
            <w:shd w:val="clear" w:color="auto" w:fill="auto"/>
            <w:vAlign w:val="center"/>
            <w:hideMark/>
          </w:tcPr>
          <w:p w14:paraId="72130EE5" w14:textId="77777777" w:rsidR="006E251D" w:rsidRPr="00492D34" w:rsidRDefault="006E251D" w:rsidP="00CE1433">
            <w:pPr>
              <w:jc w:val="center"/>
              <w:rPr>
                <w:color w:val="000000"/>
                <w:sz w:val="22"/>
                <w:szCs w:val="22"/>
              </w:rPr>
            </w:pPr>
            <w:r w:rsidRPr="00492D34">
              <w:rPr>
                <w:color w:val="000000"/>
                <w:sz w:val="22"/>
                <w:szCs w:val="22"/>
              </w:rPr>
              <w:t>51 0 00 67483</w:t>
            </w:r>
          </w:p>
        </w:tc>
        <w:tc>
          <w:tcPr>
            <w:tcW w:w="1134" w:type="dxa"/>
            <w:tcBorders>
              <w:top w:val="nil"/>
              <w:left w:val="nil"/>
              <w:bottom w:val="single" w:sz="4" w:space="0" w:color="auto"/>
              <w:right w:val="single" w:sz="4" w:space="0" w:color="auto"/>
            </w:tcBorders>
            <w:shd w:val="clear" w:color="auto" w:fill="auto"/>
            <w:vAlign w:val="center"/>
            <w:hideMark/>
          </w:tcPr>
          <w:p w14:paraId="602F5975" w14:textId="77777777" w:rsidR="006E251D" w:rsidRPr="00492D34" w:rsidRDefault="006E251D" w:rsidP="00CE1433">
            <w:pPr>
              <w:jc w:val="center"/>
              <w:rPr>
                <w:color w:val="000000"/>
                <w:sz w:val="22"/>
                <w:szCs w:val="22"/>
              </w:rPr>
            </w:pPr>
            <w:r w:rsidRPr="00492D34">
              <w:rPr>
                <w:color w:val="000000"/>
                <w:sz w:val="22"/>
                <w:szCs w:val="22"/>
              </w:rPr>
              <w:t>1463,04</w:t>
            </w:r>
          </w:p>
        </w:tc>
        <w:tc>
          <w:tcPr>
            <w:tcW w:w="1134" w:type="dxa"/>
            <w:tcBorders>
              <w:top w:val="nil"/>
              <w:left w:val="nil"/>
              <w:bottom w:val="single" w:sz="4" w:space="0" w:color="auto"/>
              <w:right w:val="single" w:sz="4" w:space="0" w:color="auto"/>
            </w:tcBorders>
            <w:shd w:val="clear" w:color="auto" w:fill="auto"/>
            <w:vAlign w:val="center"/>
            <w:hideMark/>
          </w:tcPr>
          <w:p w14:paraId="1387B77F" w14:textId="77777777" w:rsidR="006E251D" w:rsidRPr="00492D34" w:rsidRDefault="006E251D" w:rsidP="00CE1433">
            <w:pPr>
              <w:jc w:val="center"/>
              <w:rPr>
                <w:color w:val="000000"/>
                <w:sz w:val="22"/>
                <w:szCs w:val="22"/>
              </w:rPr>
            </w:pPr>
            <w:r w:rsidRPr="00492D34">
              <w:rPr>
                <w:color w:val="000000"/>
                <w:sz w:val="22"/>
                <w:szCs w:val="22"/>
              </w:rPr>
              <w:t>4579,48</w:t>
            </w:r>
          </w:p>
        </w:tc>
        <w:tc>
          <w:tcPr>
            <w:tcW w:w="1048" w:type="dxa"/>
            <w:tcBorders>
              <w:top w:val="nil"/>
              <w:left w:val="nil"/>
              <w:bottom w:val="single" w:sz="4" w:space="0" w:color="auto"/>
              <w:right w:val="double" w:sz="4" w:space="0" w:color="auto"/>
            </w:tcBorders>
            <w:shd w:val="clear" w:color="auto" w:fill="auto"/>
            <w:vAlign w:val="center"/>
            <w:hideMark/>
          </w:tcPr>
          <w:p w14:paraId="58973C61" w14:textId="77777777" w:rsidR="006E251D" w:rsidRPr="00492D34" w:rsidRDefault="006E251D" w:rsidP="00CE1433">
            <w:pPr>
              <w:jc w:val="center"/>
              <w:rPr>
                <w:color w:val="000000"/>
                <w:sz w:val="22"/>
                <w:szCs w:val="22"/>
              </w:rPr>
            </w:pPr>
            <w:r w:rsidRPr="00492D34">
              <w:rPr>
                <w:color w:val="000000"/>
                <w:sz w:val="22"/>
                <w:szCs w:val="22"/>
              </w:rPr>
              <w:t>5340,25</w:t>
            </w:r>
          </w:p>
        </w:tc>
      </w:tr>
      <w:tr w:rsidR="006E251D" w:rsidRPr="00492D34" w14:paraId="0DDA1ACD" w14:textId="77777777" w:rsidTr="00492D34">
        <w:trPr>
          <w:trHeight w:hRule="exact" w:val="255"/>
        </w:trPr>
        <w:tc>
          <w:tcPr>
            <w:tcW w:w="4390" w:type="dxa"/>
            <w:tcBorders>
              <w:top w:val="nil"/>
              <w:left w:val="double" w:sz="4" w:space="0" w:color="auto"/>
              <w:bottom w:val="double" w:sz="4" w:space="0" w:color="auto"/>
              <w:right w:val="single" w:sz="4" w:space="0" w:color="auto"/>
            </w:tcBorders>
            <w:shd w:val="clear" w:color="auto" w:fill="auto"/>
            <w:vAlign w:val="center"/>
            <w:hideMark/>
          </w:tcPr>
          <w:p w14:paraId="033130BA" w14:textId="77777777" w:rsidR="006E251D" w:rsidRPr="00492D34" w:rsidRDefault="006E251D" w:rsidP="00CE1433">
            <w:pPr>
              <w:rPr>
                <w:color w:val="000000"/>
                <w:sz w:val="22"/>
                <w:szCs w:val="22"/>
              </w:rPr>
            </w:pPr>
            <w:r w:rsidRPr="00492D34">
              <w:rPr>
                <w:color w:val="000000"/>
                <w:sz w:val="22"/>
                <w:szCs w:val="22"/>
              </w:rPr>
              <w:t>средства областного бюджета</w:t>
            </w:r>
          </w:p>
        </w:tc>
        <w:tc>
          <w:tcPr>
            <w:tcW w:w="1549" w:type="dxa"/>
            <w:tcBorders>
              <w:top w:val="nil"/>
              <w:left w:val="nil"/>
              <w:bottom w:val="double" w:sz="4" w:space="0" w:color="auto"/>
              <w:right w:val="single" w:sz="4" w:space="0" w:color="auto"/>
            </w:tcBorders>
            <w:shd w:val="clear" w:color="auto" w:fill="auto"/>
            <w:vAlign w:val="center"/>
            <w:hideMark/>
          </w:tcPr>
          <w:p w14:paraId="11271448" w14:textId="77777777" w:rsidR="006E251D" w:rsidRPr="00492D34" w:rsidRDefault="006E251D" w:rsidP="00CE1433">
            <w:pPr>
              <w:jc w:val="center"/>
              <w:rPr>
                <w:color w:val="000000"/>
                <w:sz w:val="22"/>
                <w:szCs w:val="22"/>
              </w:rPr>
            </w:pPr>
            <w:r w:rsidRPr="00492D34">
              <w:rPr>
                <w:color w:val="000000"/>
                <w:sz w:val="22"/>
                <w:szCs w:val="22"/>
              </w:rPr>
              <w:t>51 0 00 67484</w:t>
            </w:r>
          </w:p>
        </w:tc>
        <w:tc>
          <w:tcPr>
            <w:tcW w:w="1134" w:type="dxa"/>
            <w:tcBorders>
              <w:top w:val="nil"/>
              <w:left w:val="nil"/>
              <w:bottom w:val="double" w:sz="4" w:space="0" w:color="auto"/>
              <w:right w:val="single" w:sz="4" w:space="0" w:color="auto"/>
            </w:tcBorders>
            <w:shd w:val="clear" w:color="auto" w:fill="auto"/>
            <w:vAlign w:val="center"/>
            <w:hideMark/>
          </w:tcPr>
          <w:p w14:paraId="2341D74A" w14:textId="77777777" w:rsidR="006E251D" w:rsidRPr="00492D34" w:rsidRDefault="006E251D" w:rsidP="00CE1433">
            <w:pPr>
              <w:jc w:val="center"/>
              <w:rPr>
                <w:color w:val="000000"/>
                <w:sz w:val="22"/>
                <w:szCs w:val="22"/>
              </w:rPr>
            </w:pPr>
            <w:r w:rsidRPr="00492D34">
              <w:rPr>
                <w:color w:val="000000"/>
                <w:sz w:val="22"/>
                <w:szCs w:val="22"/>
              </w:rPr>
              <w:t>29,86</w:t>
            </w:r>
          </w:p>
        </w:tc>
        <w:tc>
          <w:tcPr>
            <w:tcW w:w="1134" w:type="dxa"/>
            <w:tcBorders>
              <w:top w:val="nil"/>
              <w:left w:val="nil"/>
              <w:bottom w:val="double" w:sz="4" w:space="0" w:color="auto"/>
              <w:right w:val="single" w:sz="4" w:space="0" w:color="auto"/>
            </w:tcBorders>
            <w:shd w:val="clear" w:color="auto" w:fill="auto"/>
            <w:vAlign w:val="center"/>
            <w:hideMark/>
          </w:tcPr>
          <w:p w14:paraId="2FED0727" w14:textId="77777777" w:rsidR="006E251D" w:rsidRPr="00492D34" w:rsidRDefault="006E251D" w:rsidP="00CE1433">
            <w:pPr>
              <w:jc w:val="center"/>
              <w:rPr>
                <w:color w:val="000000"/>
                <w:sz w:val="22"/>
                <w:szCs w:val="22"/>
              </w:rPr>
            </w:pPr>
            <w:r w:rsidRPr="00492D34">
              <w:rPr>
                <w:color w:val="000000"/>
                <w:sz w:val="22"/>
                <w:szCs w:val="22"/>
              </w:rPr>
              <w:t>93,46</w:t>
            </w:r>
          </w:p>
        </w:tc>
        <w:tc>
          <w:tcPr>
            <w:tcW w:w="1048" w:type="dxa"/>
            <w:tcBorders>
              <w:top w:val="nil"/>
              <w:left w:val="nil"/>
              <w:bottom w:val="double" w:sz="4" w:space="0" w:color="auto"/>
              <w:right w:val="double" w:sz="4" w:space="0" w:color="auto"/>
            </w:tcBorders>
            <w:shd w:val="clear" w:color="auto" w:fill="auto"/>
            <w:vAlign w:val="center"/>
            <w:hideMark/>
          </w:tcPr>
          <w:p w14:paraId="333831C5" w14:textId="77777777" w:rsidR="006E251D" w:rsidRPr="00492D34" w:rsidRDefault="006E251D" w:rsidP="00CE1433">
            <w:pPr>
              <w:jc w:val="center"/>
              <w:rPr>
                <w:color w:val="000000"/>
                <w:sz w:val="22"/>
                <w:szCs w:val="22"/>
              </w:rPr>
            </w:pPr>
            <w:r w:rsidRPr="00492D34">
              <w:rPr>
                <w:color w:val="000000"/>
                <w:sz w:val="22"/>
                <w:szCs w:val="22"/>
              </w:rPr>
              <w:t>108,98</w:t>
            </w:r>
          </w:p>
        </w:tc>
      </w:tr>
    </w:tbl>
    <w:p w14:paraId="0901E1E4" w14:textId="77777777" w:rsidR="00C10038" w:rsidRPr="00C10038" w:rsidRDefault="00C10038" w:rsidP="00C10038">
      <w:pPr>
        <w:ind w:firstLine="709"/>
        <w:jc w:val="both"/>
        <w:rPr>
          <w:sz w:val="28"/>
          <w:szCs w:val="28"/>
        </w:rPr>
      </w:pPr>
    </w:p>
    <w:p w14:paraId="0342E1D9" w14:textId="77777777" w:rsidR="006E251D" w:rsidRPr="00C10038" w:rsidRDefault="006E251D" w:rsidP="00C10038">
      <w:pPr>
        <w:ind w:firstLine="709"/>
        <w:jc w:val="both"/>
        <w:rPr>
          <w:sz w:val="28"/>
          <w:szCs w:val="28"/>
        </w:rPr>
      </w:pPr>
      <w:r w:rsidRPr="00C10038">
        <w:rPr>
          <w:sz w:val="28"/>
          <w:szCs w:val="28"/>
        </w:rPr>
        <w:t>Для министерства строительства и архитектуры АО в 2022 году на строительство многоквартирных домов для переселения граждан из аварийного жилищного фонда планируется направить 4 655,5 млн.руб.</w:t>
      </w:r>
    </w:p>
    <w:p w14:paraId="37DEFE3A" w14:textId="77777777" w:rsidR="006E251D" w:rsidRPr="00C10038" w:rsidRDefault="006E251D" w:rsidP="00C10038">
      <w:pPr>
        <w:ind w:firstLine="709"/>
        <w:jc w:val="both"/>
        <w:rPr>
          <w:sz w:val="28"/>
          <w:szCs w:val="28"/>
        </w:rPr>
      </w:pPr>
      <w:r w:rsidRPr="00C10038">
        <w:rPr>
          <w:sz w:val="28"/>
          <w:szCs w:val="28"/>
        </w:rPr>
        <w:t>Для министерства топливно-энергетического комплекса и жилищно-коммунального хозяйства АО в 2022 году предусматривается средств в размере 1 168,2 млн.руб. на выкуп жилых помещений у собственников, и 324,7 млн.руб. – в форме субсидии в соответствии с Порядком на предоставление субвенций муниципальным образованиям для выплаты лицам, являющимся собственниками жилых помещений в многоквартирных домах, расположенных на территории Архангельской области и признанных в установленном порядке аварийными и подлежащими сносу или реконструкции, дополнительных мер поддержки по обеспечению жилыми помещениями, утвержденным постановлением Правительства АО от 22.07.2021 № 372-пп.</w:t>
      </w:r>
    </w:p>
    <w:p w14:paraId="00CBB9FD" w14:textId="77777777" w:rsidR="006E251D" w:rsidRPr="00C10038" w:rsidRDefault="006E251D" w:rsidP="00C10038">
      <w:pPr>
        <w:ind w:firstLine="709"/>
        <w:jc w:val="both"/>
        <w:rPr>
          <w:sz w:val="28"/>
          <w:szCs w:val="28"/>
        </w:rPr>
      </w:pPr>
      <w:r w:rsidRPr="00C10038">
        <w:rPr>
          <w:sz w:val="28"/>
          <w:szCs w:val="28"/>
        </w:rPr>
        <w:t>АП № 153-пп (ред. от 28.09.2021) предусмотрены расходы:</w:t>
      </w:r>
    </w:p>
    <w:p w14:paraId="22AACAE5" w14:textId="22453DC4" w:rsidR="006E251D" w:rsidRPr="00C10038" w:rsidRDefault="006E251D" w:rsidP="00A438B0">
      <w:pPr>
        <w:pStyle w:val="af5"/>
        <w:numPr>
          <w:ilvl w:val="0"/>
          <w:numId w:val="46"/>
        </w:numPr>
        <w:ind w:left="0" w:firstLine="698"/>
        <w:jc w:val="both"/>
        <w:rPr>
          <w:rFonts w:ascii="Times New Roman" w:hAnsi="Times New Roman"/>
          <w:sz w:val="28"/>
          <w:szCs w:val="28"/>
        </w:rPr>
      </w:pPr>
      <w:r w:rsidRPr="00C10038">
        <w:rPr>
          <w:rFonts w:ascii="Times New Roman" w:hAnsi="Times New Roman"/>
          <w:sz w:val="28"/>
          <w:szCs w:val="28"/>
        </w:rPr>
        <w:t>на 2022 год – 5 629,9 млн.руб., из них за счет средств Фонда – 5 517,3 млн.руб., средства областного бюджета – 112,6 млн.руб., в том числе:</w:t>
      </w:r>
    </w:p>
    <w:p w14:paraId="0D367E93" w14:textId="2986BB50" w:rsidR="006E251D" w:rsidRPr="00C10038" w:rsidRDefault="006E251D" w:rsidP="00C10038">
      <w:pPr>
        <w:ind w:firstLine="709"/>
        <w:jc w:val="both"/>
        <w:rPr>
          <w:sz w:val="28"/>
          <w:szCs w:val="28"/>
        </w:rPr>
      </w:pPr>
      <w:r w:rsidRPr="00C10038">
        <w:rPr>
          <w:sz w:val="28"/>
          <w:szCs w:val="28"/>
        </w:rPr>
        <w:lastRenderedPageBreak/>
        <w:t>1) для министерства строительства и архитектуры АО – 4 650,4 млн.руб. (средства Фонда – 4 562,0 млн.руб., средства ОБ – 88,4 млн.руб.), что соответствует сводной бюджетной росписи на 01.11.2021;</w:t>
      </w:r>
    </w:p>
    <w:p w14:paraId="7EA28209" w14:textId="19BC1599" w:rsidR="006E251D" w:rsidRPr="00C10038" w:rsidRDefault="006E251D" w:rsidP="00C10038">
      <w:pPr>
        <w:ind w:firstLine="709"/>
        <w:jc w:val="both"/>
        <w:rPr>
          <w:sz w:val="28"/>
          <w:szCs w:val="28"/>
        </w:rPr>
      </w:pPr>
      <w:r w:rsidRPr="00C10038">
        <w:rPr>
          <w:sz w:val="28"/>
          <w:szCs w:val="28"/>
        </w:rPr>
        <w:t>2) для министерства ТЭК и ЖКХ АО – 979,5 млн.руб. (средства Фонда – 955,3 млн.руб., средства ОБ – 24,2 млн.руб.), что соответствует сводной бюджетной росписи на 01.11.2021;</w:t>
      </w:r>
    </w:p>
    <w:p w14:paraId="3B639768" w14:textId="3B0E36B7" w:rsidR="006E251D" w:rsidRPr="0071431E" w:rsidRDefault="006E251D" w:rsidP="00A438B0">
      <w:pPr>
        <w:pStyle w:val="af5"/>
        <w:numPr>
          <w:ilvl w:val="0"/>
          <w:numId w:val="46"/>
        </w:numPr>
        <w:ind w:left="0" w:firstLine="698"/>
        <w:jc w:val="both"/>
        <w:rPr>
          <w:rFonts w:ascii="Times New Roman" w:hAnsi="Times New Roman"/>
          <w:sz w:val="28"/>
          <w:szCs w:val="28"/>
        </w:rPr>
      </w:pPr>
      <w:r w:rsidRPr="0071431E">
        <w:rPr>
          <w:rFonts w:ascii="Times New Roman" w:hAnsi="Times New Roman"/>
          <w:sz w:val="28"/>
          <w:szCs w:val="28"/>
        </w:rPr>
        <w:t>на 2023 год – 5 629,9 млн.руб., из них за счет средств Фонда – 5 517,3 млн.руб., средства областного бюджета – 112,6 млн.руб., что соответствует сводной бюджетной росписи на 01.11.2021 года. Все средства предусмотрены для министерства ТЭК и ЖКХ АО;</w:t>
      </w:r>
    </w:p>
    <w:p w14:paraId="76B443E0" w14:textId="500383DA" w:rsidR="006E251D" w:rsidRPr="0071431E" w:rsidRDefault="006E251D" w:rsidP="00A438B0">
      <w:pPr>
        <w:pStyle w:val="af5"/>
        <w:numPr>
          <w:ilvl w:val="0"/>
          <w:numId w:val="46"/>
        </w:numPr>
        <w:ind w:left="0" w:firstLine="698"/>
        <w:jc w:val="both"/>
        <w:rPr>
          <w:rFonts w:ascii="Times New Roman" w:hAnsi="Times New Roman"/>
          <w:sz w:val="28"/>
          <w:szCs w:val="28"/>
        </w:rPr>
      </w:pPr>
      <w:r w:rsidRPr="0071431E">
        <w:rPr>
          <w:rFonts w:ascii="Times New Roman" w:hAnsi="Times New Roman"/>
          <w:sz w:val="28"/>
          <w:szCs w:val="28"/>
        </w:rPr>
        <w:t>на 2024 год приложение в адресной программе о распределени</w:t>
      </w:r>
      <w:r w:rsidR="006E53C4">
        <w:rPr>
          <w:rFonts w:ascii="Times New Roman" w:hAnsi="Times New Roman"/>
          <w:sz w:val="28"/>
          <w:szCs w:val="28"/>
        </w:rPr>
        <w:t>и</w:t>
      </w:r>
      <w:r w:rsidRPr="0071431E">
        <w:rPr>
          <w:rFonts w:ascii="Times New Roman" w:hAnsi="Times New Roman"/>
          <w:sz w:val="28"/>
          <w:szCs w:val="28"/>
        </w:rPr>
        <w:t xml:space="preserve"> средств на реализацию мероприятий отсутствует.</w:t>
      </w:r>
    </w:p>
    <w:p w14:paraId="42EC9618" w14:textId="39E17895" w:rsidR="001C0412" w:rsidRPr="001C0412" w:rsidRDefault="001C0412" w:rsidP="001C0412">
      <w:pPr>
        <w:ind w:firstLine="709"/>
        <w:jc w:val="both"/>
        <w:rPr>
          <w:sz w:val="28"/>
          <w:szCs w:val="28"/>
        </w:rPr>
      </w:pPr>
      <w:r w:rsidRPr="001C0412">
        <w:rPr>
          <w:sz w:val="28"/>
          <w:szCs w:val="28"/>
        </w:rPr>
        <w:t>Следует отметить о наличии отклонений объемов финансирования, указанных в адресной программе (ред. от 28.09.2021) от объемов распределения бюджетных ассигнований, предусмотренных законопроектом на реализацию программных</w:t>
      </w:r>
      <w:r>
        <w:rPr>
          <w:sz w:val="28"/>
          <w:szCs w:val="28"/>
        </w:rPr>
        <w:t xml:space="preserve"> мероприятий на 2022-2024 годы:</w:t>
      </w:r>
    </w:p>
    <w:p w14:paraId="275A4C8E" w14:textId="0946FB5A" w:rsidR="006E251D" w:rsidRPr="009E1797" w:rsidRDefault="006E251D" w:rsidP="00A438B0">
      <w:pPr>
        <w:pStyle w:val="af5"/>
        <w:numPr>
          <w:ilvl w:val="0"/>
          <w:numId w:val="46"/>
        </w:numPr>
        <w:ind w:left="0" w:firstLine="698"/>
        <w:jc w:val="both"/>
        <w:rPr>
          <w:rFonts w:ascii="Times New Roman" w:hAnsi="Times New Roman"/>
          <w:sz w:val="28"/>
          <w:szCs w:val="28"/>
        </w:rPr>
      </w:pPr>
      <w:r w:rsidRPr="009E1797">
        <w:rPr>
          <w:rFonts w:ascii="Times New Roman" w:hAnsi="Times New Roman"/>
          <w:sz w:val="28"/>
          <w:szCs w:val="28"/>
        </w:rPr>
        <w:t>на 2022 год в Приложении № 9 к АП № 153-пп:</w:t>
      </w:r>
    </w:p>
    <w:p w14:paraId="4E37B688" w14:textId="77777777" w:rsidR="006E251D" w:rsidRPr="009E1797" w:rsidRDefault="006E251D" w:rsidP="006E251D">
      <w:pPr>
        <w:ind w:firstLine="709"/>
        <w:jc w:val="both"/>
        <w:rPr>
          <w:sz w:val="28"/>
          <w:szCs w:val="28"/>
        </w:rPr>
      </w:pPr>
      <w:r w:rsidRPr="009E1797">
        <w:rPr>
          <w:sz w:val="28"/>
          <w:szCs w:val="28"/>
        </w:rPr>
        <w:t>1) для министерства строительства и архитектуры АО объем финансирования за счет средств областного бюджета меньше на 5,1 млн.руб.;</w:t>
      </w:r>
    </w:p>
    <w:p w14:paraId="4A625C2B" w14:textId="77777777" w:rsidR="006E251D" w:rsidRPr="009E1797" w:rsidRDefault="006E251D" w:rsidP="006E251D">
      <w:pPr>
        <w:ind w:firstLine="709"/>
        <w:jc w:val="both"/>
        <w:rPr>
          <w:sz w:val="28"/>
          <w:szCs w:val="28"/>
        </w:rPr>
      </w:pPr>
      <w:r w:rsidRPr="009E1797">
        <w:rPr>
          <w:sz w:val="28"/>
          <w:szCs w:val="28"/>
        </w:rPr>
        <w:t>2) для министерства ТЭК и ЖКХ АО объем финансирования в целом меньше на 513,4 млн.руб. (Фонд – 507,7 млн.руб., ОБ – 5,6 млн.руб.);</w:t>
      </w:r>
    </w:p>
    <w:p w14:paraId="3A76B284" w14:textId="6394D987" w:rsidR="006E251D" w:rsidRPr="009E1797" w:rsidRDefault="006E251D" w:rsidP="00A438B0">
      <w:pPr>
        <w:pStyle w:val="af5"/>
        <w:numPr>
          <w:ilvl w:val="0"/>
          <w:numId w:val="46"/>
        </w:numPr>
        <w:ind w:left="0" w:firstLine="698"/>
        <w:jc w:val="both"/>
        <w:rPr>
          <w:rFonts w:ascii="Times New Roman" w:hAnsi="Times New Roman"/>
          <w:sz w:val="28"/>
          <w:szCs w:val="28"/>
        </w:rPr>
      </w:pPr>
      <w:r w:rsidRPr="009E1797">
        <w:rPr>
          <w:rFonts w:ascii="Times New Roman" w:hAnsi="Times New Roman"/>
          <w:sz w:val="28"/>
          <w:szCs w:val="28"/>
        </w:rPr>
        <w:t>на 2023 год в Приложении № 10 к АП № 153-пп:</w:t>
      </w:r>
    </w:p>
    <w:p w14:paraId="76AB4412" w14:textId="77777777" w:rsidR="006E251D" w:rsidRPr="006E53C4" w:rsidRDefault="006E251D" w:rsidP="006E251D">
      <w:pPr>
        <w:ind w:firstLine="709"/>
        <w:jc w:val="both"/>
        <w:rPr>
          <w:sz w:val="28"/>
          <w:szCs w:val="28"/>
        </w:rPr>
      </w:pPr>
      <w:r w:rsidRPr="006E53C4">
        <w:rPr>
          <w:sz w:val="28"/>
          <w:szCs w:val="28"/>
        </w:rPr>
        <w:t>1) для министерства строительства и архитектуры АО объем финансирования за счет средств ОБ меньше на 1 668,3 млн.руб.;</w:t>
      </w:r>
    </w:p>
    <w:p w14:paraId="235F69BE" w14:textId="77777777" w:rsidR="006E251D" w:rsidRPr="006E53C4" w:rsidRDefault="006E251D" w:rsidP="006E251D">
      <w:pPr>
        <w:ind w:firstLine="709"/>
        <w:jc w:val="both"/>
        <w:rPr>
          <w:sz w:val="28"/>
          <w:szCs w:val="28"/>
        </w:rPr>
      </w:pPr>
      <w:r w:rsidRPr="006E53C4">
        <w:rPr>
          <w:sz w:val="28"/>
          <w:szCs w:val="28"/>
        </w:rPr>
        <w:t>2) для министерства ТЭК и ЖКХ АО объем финансирования в целом больше на 956,9 млн.руб. (Фонд – 937,8 млн.руб., ОБ – 19,1 млн.руб.).</w:t>
      </w:r>
    </w:p>
    <w:p w14:paraId="1E685399" w14:textId="76DADF70" w:rsidR="006E251D" w:rsidRPr="006E53C4" w:rsidRDefault="006E251D" w:rsidP="006E251D">
      <w:pPr>
        <w:ind w:firstLine="709"/>
        <w:jc w:val="both"/>
        <w:rPr>
          <w:sz w:val="28"/>
          <w:szCs w:val="28"/>
        </w:rPr>
      </w:pPr>
      <w:r w:rsidRPr="006E53C4">
        <w:rPr>
          <w:sz w:val="28"/>
          <w:szCs w:val="28"/>
        </w:rPr>
        <w:t>Плановые значения целевых показателей в соответствии с Приложением № 5, дости</w:t>
      </w:r>
      <w:r w:rsidR="0051378C">
        <w:rPr>
          <w:sz w:val="28"/>
          <w:szCs w:val="28"/>
        </w:rPr>
        <w:t>жение которых планируется:</w:t>
      </w:r>
    </w:p>
    <w:p w14:paraId="66490A20" w14:textId="77777777" w:rsidR="006E53C4" w:rsidRPr="006E53C4" w:rsidRDefault="006E53C4" w:rsidP="006E251D">
      <w:pPr>
        <w:pStyle w:val="af9"/>
        <w:rPr>
          <w:sz w:val="24"/>
          <w:szCs w:val="24"/>
        </w:rPr>
      </w:pPr>
    </w:p>
    <w:p w14:paraId="235BE98E" w14:textId="28800C59" w:rsidR="006E251D" w:rsidRPr="006E53C4" w:rsidRDefault="0051378C" w:rsidP="006E251D">
      <w:pPr>
        <w:pStyle w:val="af9"/>
        <w:rPr>
          <w:b w:val="0"/>
          <w:sz w:val="24"/>
          <w:szCs w:val="24"/>
        </w:rPr>
      </w:pPr>
      <w:r w:rsidRPr="00492D34">
        <w:rPr>
          <w:b w:val="0"/>
          <w:sz w:val="24"/>
          <w:szCs w:val="24"/>
        </w:rPr>
        <w:t xml:space="preserve">Таблица </w:t>
      </w:r>
      <w:r w:rsidRPr="00492D34">
        <w:rPr>
          <w:b w:val="0"/>
          <w:sz w:val="24"/>
          <w:szCs w:val="24"/>
        </w:rPr>
        <w:fldChar w:fldCharType="begin"/>
      </w:r>
      <w:r w:rsidRPr="00492D34">
        <w:rPr>
          <w:b w:val="0"/>
          <w:sz w:val="24"/>
          <w:szCs w:val="24"/>
        </w:rPr>
        <w:instrText xml:space="preserve"> SEQ Таблица \* ARABIC </w:instrText>
      </w:r>
      <w:r w:rsidRPr="00492D34">
        <w:rPr>
          <w:b w:val="0"/>
          <w:sz w:val="24"/>
          <w:szCs w:val="24"/>
        </w:rPr>
        <w:fldChar w:fldCharType="separate"/>
      </w:r>
      <w:r w:rsidR="00473415">
        <w:rPr>
          <w:b w:val="0"/>
          <w:noProof/>
          <w:sz w:val="24"/>
          <w:szCs w:val="24"/>
        </w:rPr>
        <w:t>123</w:t>
      </w:r>
      <w:r w:rsidRPr="00492D34">
        <w:rPr>
          <w:b w:val="0"/>
          <w:sz w:val="24"/>
          <w:szCs w:val="24"/>
        </w:rPr>
        <w:fldChar w:fldCharType="end"/>
      </w:r>
      <w:r w:rsidRPr="00492D34">
        <w:rPr>
          <w:b w:val="0"/>
          <w:sz w:val="24"/>
          <w:szCs w:val="24"/>
        </w:rPr>
        <w:t xml:space="preserve">. </w:t>
      </w:r>
      <w:r w:rsidR="006E251D" w:rsidRPr="006E53C4">
        <w:rPr>
          <w:b w:val="0"/>
          <w:sz w:val="24"/>
          <w:szCs w:val="24"/>
        </w:rPr>
        <w:t>Плановые значения целевых показателей АП№153-пп</w:t>
      </w:r>
    </w:p>
    <w:tbl>
      <w:tblPr>
        <w:tblStyle w:val="ae"/>
        <w:tblpPr w:leftFromText="180" w:rightFromText="180" w:vertAnchor="text" w:tblpXSpec="center" w:tblpY="1"/>
        <w:tblOverlap w:val="never"/>
        <w:tblW w:w="9435" w:type="dxa"/>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112"/>
        <w:gridCol w:w="1833"/>
        <w:gridCol w:w="1833"/>
        <w:gridCol w:w="1818"/>
        <w:gridCol w:w="1839"/>
      </w:tblGrid>
      <w:tr w:rsidR="006E251D" w:rsidRPr="006E53C4" w14:paraId="6DA2B0CA" w14:textId="77777777" w:rsidTr="0051378C">
        <w:trPr>
          <w:jc w:val="center"/>
        </w:trPr>
        <w:tc>
          <w:tcPr>
            <w:tcW w:w="2112" w:type="dxa"/>
          </w:tcPr>
          <w:p w14:paraId="181B9F51" w14:textId="77777777" w:rsidR="006E251D" w:rsidRPr="006E53C4" w:rsidRDefault="006E251D" w:rsidP="00CE1433">
            <w:pPr>
              <w:jc w:val="both"/>
            </w:pPr>
            <w:r w:rsidRPr="006E53C4">
              <w:t>наименование</w:t>
            </w:r>
          </w:p>
        </w:tc>
        <w:tc>
          <w:tcPr>
            <w:tcW w:w="1833" w:type="dxa"/>
          </w:tcPr>
          <w:p w14:paraId="76BB98C6" w14:textId="77777777" w:rsidR="006E251D" w:rsidRPr="006E53C4" w:rsidRDefault="006E251D" w:rsidP="00CE1433">
            <w:pPr>
              <w:jc w:val="center"/>
            </w:pPr>
            <w:r w:rsidRPr="006E53C4">
              <w:t>2021 год</w:t>
            </w:r>
          </w:p>
        </w:tc>
        <w:tc>
          <w:tcPr>
            <w:tcW w:w="1833" w:type="dxa"/>
          </w:tcPr>
          <w:p w14:paraId="15E0E688" w14:textId="77777777" w:rsidR="006E251D" w:rsidRPr="006E53C4" w:rsidRDefault="006E251D" w:rsidP="00CE1433">
            <w:pPr>
              <w:jc w:val="center"/>
            </w:pPr>
            <w:r w:rsidRPr="006E53C4">
              <w:t>2022 год</w:t>
            </w:r>
          </w:p>
        </w:tc>
        <w:tc>
          <w:tcPr>
            <w:tcW w:w="1818" w:type="dxa"/>
          </w:tcPr>
          <w:p w14:paraId="6FF8B9F5" w14:textId="77777777" w:rsidR="006E251D" w:rsidRPr="006E53C4" w:rsidRDefault="006E251D" w:rsidP="00CE1433">
            <w:pPr>
              <w:jc w:val="center"/>
            </w:pPr>
            <w:r w:rsidRPr="006E53C4">
              <w:t>2023 год</w:t>
            </w:r>
          </w:p>
        </w:tc>
        <w:tc>
          <w:tcPr>
            <w:tcW w:w="1839" w:type="dxa"/>
          </w:tcPr>
          <w:p w14:paraId="3402E1F1" w14:textId="77777777" w:rsidR="006E251D" w:rsidRPr="006E53C4" w:rsidRDefault="006E251D" w:rsidP="00CE1433">
            <w:pPr>
              <w:jc w:val="center"/>
            </w:pPr>
            <w:r w:rsidRPr="006E53C4">
              <w:t>2024 года</w:t>
            </w:r>
          </w:p>
        </w:tc>
      </w:tr>
      <w:tr w:rsidR="006E251D" w:rsidRPr="006E53C4" w14:paraId="74998D55" w14:textId="77777777" w:rsidTr="0051378C">
        <w:trPr>
          <w:jc w:val="center"/>
        </w:trPr>
        <w:tc>
          <w:tcPr>
            <w:tcW w:w="2112" w:type="dxa"/>
          </w:tcPr>
          <w:p w14:paraId="15653836" w14:textId="77777777" w:rsidR="006E251D" w:rsidRPr="006E53C4" w:rsidRDefault="006E251D" w:rsidP="00CE1433">
            <w:pPr>
              <w:jc w:val="both"/>
            </w:pPr>
            <w:r w:rsidRPr="006E53C4">
              <w:t>расселяемая площадь, кв.м.</w:t>
            </w:r>
          </w:p>
        </w:tc>
        <w:tc>
          <w:tcPr>
            <w:tcW w:w="1833" w:type="dxa"/>
          </w:tcPr>
          <w:p w14:paraId="672A28C9" w14:textId="77777777" w:rsidR="006E251D" w:rsidRPr="006E53C4" w:rsidRDefault="006E251D" w:rsidP="00CE1433">
            <w:pPr>
              <w:spacing w:before="160"/>
              <w:jc w:val="center"/>
            </w:pPr>
            <w:r w:rsidRPr="006E53C4">
              <w:t>47 471,54</w:t>
            </w:r>
          </w:p>
        </w:tc>
        <w:tc>
          <w:tcPr>
            <w:tcW w:w="1833" w:type="dxa"/>
          </w:tcPr>
          <w:p w14:paraId="576B9790" w14:textId="77777777" w:rsidR="006E251D" w:rsidRPr="006E53C4" w:rsidRDefault="006E251D" w:rsidP="00CE1433">
            <w:pPr>
              <w:spacing w:before="160"/>
              <w:jc w:val="center"/>
            </w:pPr>
            <w:r w:rsidRPr="006E53C4">
              <w:t>87 787,59</w:t>
            </w:r>
          </w:p>
        </w:tc>
        <w:tc>
          <w:tcPr>
            <w:tcW w:w="1818" w:type="dxa"/>
          </w:tcPr>
          <w:p w14:paraId="55A24268" w14:textId="77777777" w:rsidR="006E251D" w:rsidRPr="006E53C4" w:rsidRDefault="006E251D" w:rsidP="00CE1433">
            <w:pPr>
              <w:spacing w:before="160"/>
              <w:jc w:val="center"/>
            </w:pPr>
            <w:r w:rsidRPr="006E53C4">
              <w:t>118 738,70</w:t>
            </w:r>
          </w:p>
        </w:tc>
        <w:tc>
          <w:tcPr>
            <w:tcW w:w="1839" w:type="dxa"/>
          </w:tcPr>
          <w:p w14:paraId="4CDA7A7B" w14:textId="77777777" w:rsidR="006E251D" w:rsidRPr="006E53C4" w:rsidRDefault="006E251D" w:rsidP="00CE1433">
            <w:pPr>
              <w:spacing w:before="160"/>
              <w:jc w:val="center"/>
            </w:pPr>
            <w:r w:rsidRPr="006E53C4">
              <w:t>119 374,69</w:t>
            </w:r>
          </w:p>
        </w:tc>
      </w:tr>
      <w:tr w:rsidR="006E251D" w:rsidRPr="006D3556" w14:paraId="5AFE72C1" w14:textId="77777777" w:rsidTr="0051378C">
        <w:trPr>
          <w:jc w:val="center"/>
        </w:trPr>
        <w:tc>
          <w:tcPr>
            <w:tcW w:w="2112" w:type="dxa"/>
          </w:tcPr>
          <w:p w14:paraId="41CFEF1D" w14:textId="77777777" w:rsidR="006E251D" w:rsidRPr="006E53C4" w:rsidRDefault="006E251D" w:rsidP="00CE1433">
            <w:pPr>
              <w:jc w:val="both"/>
            </w:pPr>
            <w:r w:rsidRPr="006E53C4">
              <w:t>количество переселяемых жителей, чел.</w:t>
            </w:r>
          </w:p>
        </w:tc>
        <w:tc>
          <w:tcPr>
            <w:tcW w:w="1833" w:type="dxa"/>
          </w:tcPr>
          <w:p w14:paraId="6115017A" w14:textId="77777777" w:rsidR="006E251D" w:rsidRPr="006E53C4" w:rsidRDefault="006E251D" w:rsidP="00CE1433">
            <w:pPr>
              <w:spacing w:before="300"/>
              <w:jc w:val="center"/>
            </w:pPr>
            <w:r w:rsidRPr="006E53C4">
              <w:t>2 499</w:t>
            </w:r>
          </w:p>
        </w:tc>
        <w:tc>
          <w:tcPr>
            <w:tcW w:w="1833" w:type="dxa"/>
          </w:tcPr>
          <w:p w14:paraId="7DE68C45" w14:textId="77777777" w:rsidR="006E251D" w:rsidRPr="006E53C4" w:rsidRDefault="006E251D" w:rsidP="00CE1433">
            <w:pPr>
              <w:spacing w:before="300"/>
              <w:jc w:val="center"/>
            </w:pPr>
            <w:r w:rsidRPr="006E53C4">
              <w:t>4680</w:t>
            </w:r>
          </w:p>
        </w:tc>
        <w:tc>
          <w:tcPr>
            <w:tcW w:w="1818" w:type="dxa"/>
          </w:tcPr>
          <w:p w14:paraId="10A022F0" w14:textId="77777777" w:rsidR="006E251D" w:rsidRPr="006E53C4" w:rsidRDefault="006E251D" w:rsidP="00CE1433">
            <w:pPr>
              <w:spacing w:before="300"/>
              <w:jc w:val="center"/>
            </w:pPr>
            <w:r w:rsidRPr="006E53C4">
              <w:t>6817</w:t>
            </w:r>
          </w:p>
        </w:tc>
        <w:tc>
          <w:tcPr>
            <w:tcW w:w="1839" w:type="dxa"/>
          </w:tcPr>
          <w:p w14:paraId="6A690C01" w14:textId="77777777" w:rsidR="006E251D" w:rsidRPr="006D3556" w:rsidRDefault="006E251D" w:rsidP="00CE1433">
            <w:pPr>
              <w:spacing w:before="300"/>
              <w:jc w:val="center"/>
            </w:pPr>
            <w:r w:rsidRPr="006E53C4">
              <w:t>7927</w:t>
            </w:r>
          </w:p>
        </w:tc>
      </w:tr>
    </w:tbl>
    <w:p w14:paraId="69BBF57B" w14:textId="6C9EA726" w:rsidR="00555E3C" w:rsidRPr="00A02BE3" w:rsidRDefault="00A859DA" w:rsidP="00555E3C">
      <w:pPr>
        <w:pStyle w:val="af7"/>
        <w:spacing w:before="240" w:after="120"/>
        <w:rPr>
          <w:rFonts w:ascii="Times New Roman" w:hAnsi="Times New Roman"/>
          <w:i/>
          <w:sz w:val="28"/>
          <w:szCs w:val="28"/>
        </w:rPr>
      </w:pPr>
      <w:bookmarkStart w:id="92" w:name="_Toc88490108"/>
      <w:r w:rsidRPr="00A02BE3">
        <w:rPr>
          <w:rFonts w:ascii="Times New Roman" w:hAnsi="Times New Roman"/>
          <w:i/>
          <w:sz w:val="28"/>
          <w:szCs w:val="28"/>
        </w:rPr>
        <w:t>7</w:t>
      </w:r>
      <w:r w:rsidR="00555E3C" w:rsidRPr="00A02BE3">
        <w:rPr>
          <w:rFonts w:ascii="Times New Roman" w:hAnsi="Times New Roman"/>
          <w:i/>
          <w:sz w:val="28"/>
          <w:szCs w:val="28"/>
        </w:rPr>
        <w:t>.</w:t>
      </w:r>
      <w:r w:rsidR="00EF141D" w:rsidRPr="00A02BE3">
        <w:rPr>
          <w:rFonts w:ascii="Times New Roman" w:hAnsi="Times New Roman"/>
          <w:i/>
          <w:sz w:val="28"/>
          <w:szCs w:val="28"/>
        </w:rPr>
        <w:t>5</w:t>
      </w:r>
      <w:r w:rsidR="00555E3C" w:rsidRPr="00A02BE3">
        <w:rPr>
          <w:rFonts w:ascii="Times New Roman" w:hAnsi="Times New Roman"/>
          <w:i/>
          <w:sz w:val="28"/>
          <w:szCs w:val="28"/>
        </w:rPr>
        <w:t>. Расходы на осуществление капитальных вложений в объекты государственной и муниципальной собственности</w:t>
      </w:r>
      <w:bookmarkEnd w:id="87"/>
      <w:bookmarkEnd w:id="92"/>
    </w:p>
    <w:p w14:paraId="19DF2CF4" w14:textId="3E863E00" w:rsidR="00CB3BF0" w:rsidRPr="00CB3BF0" w:rsidRDefault="00CB3BF0" w:rsidP="00CB3BF0">
      <w:pPr>
        <w:ind w:firstLine="709"/>
        <w:jc w:val="both"/>
        <w:rPr>
          <w:sz w:val="28"/>
          <w:szCs w:val="28"/>
        </w:rPr>
      </w:pPr>
      <w:r w:rsidRPr="00CB3BF0">
        <w:rPr>
          <w:sz w:val="28"/>
          <w:szCs w:val="28"/>
        </w:rPr>
        <w:t xml:space="preserve">Согласно представленному проекту областного бюджета на 2022 год и на плановый период 2023 и 2024 годов на реализацию ОАИП объем финансирования предусмотрен </w:t>
      </w:r>
      <w:r w:rsidR="00616BEE">
        <w:rPr>
          <w:sz w:val="28"/>
          <w:szCs w:val="28"/>
        </w:rPr>
        <w:t>сумме 15 764,0 млн.</w:t>
      </w:r>
      <w:r w:rsidRPr="00CB3BF0">
        <w:rPr>
          <w:sz w:val="28"/>
          <w:szCs w:val="28"/>
        </w:rPr>
        <w:t xml:space="preserve">руб., (в том числе средства ФБ – 8 789,2 </w:t>
      </w:r>
      <w:r w:rsidR="00616BEE">
        <w:rPr>
          <w:sz w:val="28"/>
          <w:szCs w:val="28"/>
        </w:rPr>
        <w:t>млн.руб.</w:t>
      </w:r>
      <w:r w:rsidRPr="00CB3BF0">
        <w:rPr>
          <w:sz w:val="28"/>
          <w:szCs w:val="28"/>
        </w:rPr>
        <w:t xml:space="preserve">, ОБ – 6974,8 </w:t>
      </w:r>
      <w:r w:rsidR="00616BEE">
        <w:rPr>
          <w:sz w:val="28"/>
          <w:szCs w:val="28"/>
        </w:rPr>
        <w:t>млн.руб.</w:t>
      </w:r>
      <w:r w:rsidRPr="00CB3BF0">
        <w:rPr>
          <w:sz w:val="28"/>
          <w:szCs w:val="28"/>
        </w:rPr>
        <w:t>),</w:t>
      </w:r>
      <w:r w:rsidR="00616BEE">
        <w:rPr>
          <w:sz w:val="28"/>
          <w:szCs w:val="28"/>
        </w:rPr>
        <w:t xml:space="preserve"> </w:t>
      </w:r>
      <w:r w:rsidRPr="00CB3BF0">
        <w:rPr>
          <w:sz w:val="28"/>
          <w:szCs w:val="28"/>
        </w:rPr>
        <w:t>в том числе</w:t>
      </w:r>
      <w:r w:rsidR="00616BEE">
        <w:rPr>
          <w:sz w:val="28"/>
          <w:szCs w:val="28"/>
        </w:rPr>
        <w:t xml:space="preserve"> </w:t>
      </w:r>
      <w:r w:rsidRPr="00CB3BF0">
        <w:rPr>
          <w:sz w:val="28"/>
          <w:szCs w:val="28"/>
        </w:rPr>
        <w:t xml:space="preserve">на 2022 год – 7 442,4 </w:t>
      </w:r>
      <w:r w:rsidR="00616BEE">
        <w:rPr>
          <w:sz w:val="28"/>
          <w:szCs w:val="28"/>
        </w:rPr>
        <w:t>млн.руб.</w:t>
      </w:r>
      <w:r w:rsidRPr="00CB3BF0">
        <w:rPr>
          <w:sz w:val="28"/>
          <w:szCs w:val="28"/>
        </w:rPr>
        <w:t xml:space="preserve"> (в том числе средства ФБ – 4 785,5 </w:t>
      </w:r>
      <w:r w:rsidR="00616BEE">
        <w:rPr>
          <w:sz w:val="28"/>
          <w:szCs w:val="28"/>
        </w:rPr>
        <w:t>млн.руб.</w:t>
      </w:r>
      <w:r w:rsidRPr="00CB3BF0">
        <w:rPr>
          <w:sz w:val="28"/>
          <w:szCs w:val="28"/>
        </w:rPr>
        <w:t xml:space="preserve">, ОБ – 2 656,9 </w:t>
      </w:r>
      <w:r w:rsidR="00616BEE">
        <w:rPr>
          <w:sz w:val="28"/>
          <w:szCs w:val="28"/>
        </w:rPr>
        <w:t>млн.руб.</w:t>
      </w:r>
      <w:r w:rsidRPr="00CB3BF0">
        <w:rPr>
          <w:sz w:val="28"/>
          <w:szCs w:val="28"/>
        </w:rPr>
        <w:t xml:space="preserve"> (в т. ч. за счет инфраструктурных</w:t>
      </w:r>
      <w:r w:rsidR="00616BEE">
        <w:rPr>
          <w:sz w:val="28"/>
          <w:szCs w:val="28"/>
        </w:rPr>
        <w:t xml:space="preserve"> </w:t>
      </w:r>
      <w:r w:rsidRPr="00CB3BF0">
        <w:rPr>
          <w:sz w:val="28"/>
          <w:szCs w:val="28"/>
        </w:rPr>
        <w:t xml:space="preserve">бюджетных кредитов – </w:t>
      </w:r>
      <w:r w:rsidRPr="00CB3BF0">
        <w:rPr>
          <w:sz w:val="28"/>
          <w:szCs w:val="28"/>
        </w:rPr>
        <w:lastRenderedPageBreak/>
        <w:t>202,0</w:t>
      </w:r>
      <w:r w:rsidR="00616BEE">
        <w:rPr>
          <w:sz w:val="28"/>
          <w:szCs w:val="28"/>
        </w:rPr>
        <w:t xml:space="preserve"> млн.руб.</w:t>
      </w:r>
      <w:r w:rsidRPr="00CB3BF0">
        <w:rPr>
          <w:sz w:val="28"/>
          <w:szCs w:val="28"/>
        </w:rPr>
        <w:t>)).</w:t>
      </w:r>
      <w:r w:rsidR="00616BEE">
        <w:rPr>
          <w:sz w:val="28"/>
          <w:szCs w:val="28"/>
        </w:rPr>
        <w:t xml:space="preserve"> </w:t>
      </w:r>
      <w:r w:rsidRPr="00CB3BF0">
        <w:rPr>
          <w:sz w:val="28"/>
          <w:szCs w:val="28"/>
        </w:rPr>
        <w:t>По сравнению с объемом финансирования</w:t>
      </w:r>
      <w:r w:rsidR="00616BEE">
        <w:rPr>
          <w:sz w:val="28"/>
          <w:szCs w:val="28"/>
        </w:rPr>
        <w:t xml:space="preserve"> </w:t>
      </w:r>
      <w:r w:rsidRPr="00CB3BF0">
        <w:rPr>
          <w:sz w:val="28"/>
          <w:szCs w:val="28"/>
        </w:rPr>
        <w:t>ОАИП на 2021 годом (9 612,0</w:t>
      </w:r>
      <w:r w:rsidR="00616BEE">
        <w:rPr>
          <w:sz w:val="28"/>
          <w:szCs w:val="28"/>
        </w:rPr>
        <w:t xml:space="preserve"> млн.руб.</w:t>
      </w:r>
      <w:r w:rsidRPr="00CB3BF0">
        <w:rPr>
          <w:sz w:val="28"/>
          <w:szCs w:val="28"/>
        </w:rPr>
        <w:t>), на 2022 год проектом</w:t>
      </w:r>
      <w:r w:rsidR="00616BEE">
        <w:rPr>
          <w:sz w:val="28"/>
          <w:szCs w:val="28"/>
        </w:rPr>
        <w:t xml:space="preserve"> </w:t>
      </w:r>
      <w:r w:rsidRPr="00CB3BF0">
        <w:rPr>
          <w:sz w:val="28"/>
          <w:szCs w:val="28"/>
        </w:rPr>
        <w:t>предусмотрено уменьшение бюджетных ассигнований на</w:t>
      </w:r>
      <w:r w:rsidR="00616BEE">
        <w:rPr>
          <w:sz w:val="28"/>
          <w:szCs w:val="28"/>
        </w:rPr>
        <w:t xml:space="preserve"> </w:t>
      </w:r>
      <w:r w:rsidRPr="00CB3BF0">
        <w:rPr>
          <w:sz w:val="28"/>
          <w:szCs w:val="28"/>
        </w:rPr>
        <w:t>2 169,6</w:t>
      </w:r>
      <w:r w:rsidR="00616BEE">
        <w:rPr>
          <w:sz w:val="28"/>
          <w:szCs w:val="28"/>
        </w:rPr>
        <w:t xml:space="preserve"> млн.руб.</w:t>
      </w:r>
      <w:r w:rsidRPr="00CB3BF0">
        <w:rPr>
          <w:sz w:val="28"/>
          <w:szCs w:val="28"/>
        </w:rPr>
        <w:t xml:space="preserve"> или на 22,6%.</w:t>
      </w:r>
    </w:p>
    <w:p w14:paraId="21CC4EF4" w14:textId="75778D1A" w:rsidR="00CB3BF0" w:rsidRPr="00616BEE" w:rsidRDefault="00CB3BF0" w:rsidP="00CB3BF0">
      <w:pPr>
        <w:ind w:firstLine="709"/>
        <w:jc w:val="both"/>
        <w:rPr>
          <w:sz w:val="28"/>
          <w:szCs w:val="28"/>
        </w:rPr>
      </w:pPr>
      <w:r w:rsidRPr="00616BEE">
        <w:rPr>
          <w:sz w:val="28"/>
          <w:szCs w:val="28"/>
        </w:rPr>
        <w:t>В сумме ассигнований ОАИП на 2022 год на реализацию национальных проектов предусмотрено 3 541,5</w:t>
      </w:r>
      <w:r w:rsidR="00616BEE" w:rsidRPr="00616BEE">
        <w:rPr>
          <w:sz w:val="28"/>
          <w:szCs w:val="28"/>
        </w:rPr>
        <w:t xml:space="preserve"> млн.руб.</w:t>
      </w:r>
      <w:r w:rsidRPr="00616BEE">
        <w:rPr>
          <w:sz w:val="28"/>
          <w:szCs w:val="28"/>
        </w:rPr>
        <w:t>, что на 422,8</w:t>
      </w:r>
      <w:r w:rsidR="00616BEE" w:rsidRPr="00616BEE">
        <w:rPr>
          <w:sz w:val="28"/>
          <w:szCs w:val="28"/>
        </w:rPr>
        <w:t xml:space="preserve"> млн.руб.</w:t>
      </w:r>
      <w:r w:rsidRPr="00616BEE">
        <w:rPr>
          <w:sz w:val="28"/>
          <w:szCs w:val="28"/>
        </w:rPr>
        <w:t xml:space="preserve"> (10,7%)</w:t>
      </w:r>
      <w:r w:rsidR="00616BEE" w:rsidRPr="00616BEE">
        <w:rPr>
          <w:sz w:val="28"/>
          <w:szCs w:val="28"/>
        </w:rPr>
        <w:t xml:space="preserve"> </w:t>
      </w:r>
      <w:r w:rsidRPr="00616BEE">
        <w:rPr>
          <w:sz w:val="28"/>
          <w:szCs w:val="28"/>
        </w:rPr>
        <w:t>меньше данного показателя на 2021 год.</w:t>
      </w:r>
    </w:p>
    <w:p w14:paraId="35FDB6F7" w14:textId="31B42336" w:rsidR="00CB3BF0" w:rsidRPr="00616BEE" w:rsidRDefault="00CB3BF0" w:rsidP="00CB3BF0">
      <w:pPr>
        <w:ind w:firstLine="709"/>
        <w:jc w:val="both"/>
        <w:rPr>
          <w:sz w:val="28"/>
          <w:szCs w:val="28"/>
        </w:rPr>
      </w:pPr>
      <w:r w:rsidRPr="00616BEE">
        <w:rPr>
          <w:sz w:val="28"/>
          <w:szCs w:val="28"/>
        </w:rPr>
        <w:t>Информация об объемах бюджетных ассигнований на реализацию</w:t>
      </w:r>
      <w:r w:rsidR="00616BEE" w:rsidRPr="00616BEE">
        <w:rPr>
          <w:sz w:val="28"/>
          <w:szCs w:val="28"/>
        </w:rPr>
        <w:t xml:space="preserve"> </w:t>
      </w:r>
      <w:r w:rsidRPr="00616BEE">
        <w:rPr>
          <w:sz w:val="28"/>
          <w:szCs w:val="28"/>
        </w:rPr>
        <w:t>мероприятий ОАИП в разрезе государственных программ Архангельской области, ГРБС, также об объектах незавершенного строительства в структуре проекта ОАИП на 2</w:t>
      </w:r>
      <w:r w:rsidR="00616BEE">
        <w:rPr>
          <w:sz w:val="28"/>
          <w:szCs w:val="28"/>
        </w:rPr>
        <w:t xml:space="preserve">022 год представлена в таблице </w:t>
      </w:r>
      <w:r w:rsidR="00C45909">
        <w:rPr>
          <w:sz w:val="28"/>
          <w:szCs w:val="28"/>
        </w:rPr>
        <w:t>124</w:t>
      </w:r>
      <w:r w:rsidRPr="00616BEE">
        <w:rPr>
          <w:sz w:val="28"/>
          <w:szCs w:val="28"/>
        </w:rPr>
        <w:t>:</w:t>
      </w:r>
    </w:p>
    <w:p w14:paraId="6160F0C7" w14:textId="77777777" w:rsidR="00CB3BF0" w:rsidRPr="00616BEE" w:rsidRDefault="00CB3BF0" w:rsidP="00CB3BF0">
      <w:pPr>
        <w:ind w:firstLine="709"/>
        <w:jc w:val="both"/>
      </w:pPr>
    </w:p>
    <w:p w14:paraId="5F01F455" w14:textId="1631498A" w:rsidR="00CB3BF0" w:rsidRPr="00616BEE" w:rsidRDefault="00616BEE" w:rsidP="00616BEE">
      <w:pPr>
        <w:pStyle w:val="af9"/>
        <w:rPr>
          <w:b w:val="0"/>
          <w:sz w:val="24"/>
          <w:szCs w:val="24"/>
        </w:rPr>
      </w:pPr>
      <w:r w:rsidRPr="00616BEE">
        <w:rPr>
          <w:b w:val="0"/>
          <w:sz w:val="24"/>
          <w:szCs w:val="24"/>
        </w:rPr>
        <w:t xml:space="preserve">Таблица </w:t>
      </w:r>
      <w:r w:rsidRPr="00616BEE">
        <w:rPr>
          <w:b w:val="0"/>
          <w:sz w:val="24"/>
          <w:szCs w:val="24"/>
        </w:rPr>
        <w:fldChar w:fldCharType="begin"/>
      </w:r>
      <w:r w:rsidRPr="00616BEE">
        <w:rPr>
          <w:b w:val="0"/>
          <w:sz w:val="24"/>
          <w:szCs w:val="24"/>
        </w:rPr>
        <w:instrText xml:space="preserve"> SEQ Таблица \* ARABIC </w:instrText>
      </w:r>
      <w:r w:rsidRPr="00616BEE">
        <w:rPr>
          <w:b w:val="0"/>
          <w:sz w:val="24"/>
          <w:szCs w:val="24"/>
        </w:rPr>
        <w:fldChar w:fldCharType="separate"/>
      </w:r>
      <w:r w:rsidR="00473415">
        <w:rPr>
          <w:b w:val="0"/>
          <w:noProof/>
          <w:sz w:val="24"/>
          <w:szCs w:val="24"/>
        </w:rPr>
        <w:t>124</w:t>
      </w:r>
      <w:r w:rsidRPr="00616BEE">
        <w:rPr>
          <w:b w:val="0"/>
          <w:sz w:val="24"/>
          <w:szCs w:val="24"/>
        </w:rPr>
        <w:fldChar w:fldCharType="end"/>
      </w:r>
      <w:r w:rsidRPr="00616BEE">
        <w:rPr>
          <w:b w:val="0"/>
          <w:sz w:val="24"/>
          <w:szCs w:val="24"/>
        </w:rPr>
        <w:t xml:space="preserve">. </w:t>
      </w:r>
      <w:r w:rsidR="00CB3BF0" w:rsidRPr="00616BEE">
        <w:rPr>
          <w:b w:val="0"/>
          <w:sz w:val="24"/>
          <w:szCs w:val="24"/>
        </w:rPr>
        <w:t>Информация об объемах бюджетных ассигнований на реализацию</w:t>
      </w:r>
      <w:r w:rsidRPr="00616BEE">
        <w:rPr>
          <w:b w:val="0"/>
          <w:sz w:val="24"/>
          <w:szCs w:val="24"/>
        </w:rPr>
        <w:t xml:space="preserve"> </w:t>
      </w:r>
      <w:r w:rsidR="00CB3BF0" w:rsidRPr="00616BEE">
        <w:rPr>
          <w:b w:val="0"/>
          <w:sz w:val="24"/>
          <w:szCs w:val="24"/>
        </w:rPr>
        <w:t>мероприятий ОАИП в разрезе государственных программ Архангельской области, ГРБС</w:t>
      </w:r>
      <w:r w:rsidRPr="00616BEE">
        <w:rPr>
          <w:b w:val="0"/>
          <w:sz w:val="24"/>
          <w:szCs w:val="24"/>
        </w:rPr>
        <w:t xml:space="preserve"> </w:t>
      </w:r>
      <w:r w:rsidR="00CB3BF0" w:rsidRPr="00616BEE">
        <w:rPr>
          <w:b w:val="0"/>
          <w:sz w:val="24"/>
          <w:szCs w:val="24"/>
        </w:rPr>
        <w:t>и ОНС в структуре</w:t>
      </w:r>
      <w:r w:rsidRPr="00616BEE">
        <w:rPr>
          <w:b w:val="0"/>
          <w:sz w:val="24"/>
          <w:szCs w:val="24"/>
        </w:rPr>
        <w:t xml:space="preserve"> </w:t>
      </w:r>
      <w:r w:rsidR="00CB3BF0" w:rsidRPr="00616BEE">
        <w:rPr>
          <w:b w:val="0"/>
          <w:sz w:val="24"/>
          <w:szCs w:val="24"/>
        </w:rPr>
        <w:t>проекта ОАИП на 2022 год</w:t>
      </w:r>
    </w:p>
    <w:tbl>
      <w:tblPr>
        <w:tblW w:w="8865" w:type="dxa"/>
        <w:tblInd w:w="123" w:type="dxa"/>
        <w:tblLayout w:type="fixed"/>
        <w:tblLook w:val="00A0" w:firstRow="1" w:lastRow="0" w:firstColumn="1" w:lastColumn="0" w:noHBand="0" w:noVBand="0"/>
      </w:tblPr>
      <w:tblGrid>
        <w:gridCol w:w="3068"/>
        <w:gridCol w:w="1134"/>
        <w:gridCol w:w="851"/>
        <w:gridCol w:w="1476"/>
        <w:gridCol w:w="900"/>
        <w:gridCol w:w="1436"/>
      </w:tblGrid>
      <w:tr w:rsidR="00616BEE" w:rsidRPr="00616BEE" w14:paraId="36B59975" w14:textId="77777777" w:rsidTr="002774CA">
        <w:trPr>
          <w:trHeight w:val="705"/>
          <w:tblHeader/>
        </w:trPr>
        <w:tc>
          <w:tcPr>
            <w:tcW w:w="3068" w:type="dxa"/>
            <w:vMerge w:val="restart"/>
            <w:tcBorders>
              <w:top w:val="double" w:sz="4" w:space="0" w:color="auto"/>
              <w:left w:val="double" w:sz="4" w:space="0" w:color="auto"/>
              <w:bottom w:val="single" w:sz="4" w:space="0" w:color="auto"/>
              <w:right w:val="single" w:sz="4" w:space="0" w:color="auto"/>
            </w:tcBorders>
            <w:noWrap/>
            <w:vAlign w:val="center"/>
          </w:tcPr>
          <w:p w14:paraId="58051841" w14:textId="77777777" w:rsidR="00616BEE" w:rsidRPr="00C45909" w:rsidRDefault="00616BEE" w:rsidP="00CB3BF0">
            <w:pPr>
              <w:jc w:val="center"/>
              <w:rPr>
                <w:color w:val="000000"/>
                <w:sz w:val="20"/>
                <w:szCs w:val="20"/>
              </w:rPr>
            </w:pPr>
            <w:r w:rsidRPr="00C45909">
              <w:rPr>
                <w:color w:val="000000"/>
                <w:sz w:val="20"/>
                <w:szCs w:val="20"/>
              </w:rPr>
              <w:t>Государственная программа Архангельской области</w:t>
            </w:r>
          </w:p>
        </w:tc>
        <w:tc>
          <w:tcPr>
            <w:tcW w:w="1134" w:type="dxa"/>
            <w:vMerge w:val="restart"/>
            <w:tcBorders>
              <w:top w:val="double" w:sz="4" w:space="0" w:color="auto"/>
              <w:left w:val="single" w:sz="4" w:space="0" w:color="auto"/>
              <w:bottom w:val="single" w:sz="4" w:space="0" w:color="auto"/>
              <w:right w:val="single" w:sz="4" w:space="0" w:color="auto"/>
            </w:tcBorders>
            <w:vAlign w:val="center"/>
          </w:tcPr>
          <w:p w14:paraId="568049C2" w14:textId="77777777" w:rsidR="00616BEE" w:rsidRPr="00C45909" w:rsidRDefault="00616BEE" w:rsidP="00CB3BF0">
            <w:pPr>
              <w:jc w:val="center"/>
              <w:rPr>
                <w:color w:val="000000"/>
                <w:sz w:val="20"/>
                <w:szCs w:val="20"/>
              </w:rPr>
            </w:pPr>
            <w:r w:rsidRPr="00C45909">
              <w:rPr>
                <w:color w:val="000000"/>
                <w:sz w:val="20"/>
                <w:szCs w:val="20"/>
              </w:rPr>
              <w:t>ГРБС</w:t>
            </w:r>
          </w:p>
        </w:tc>
        <w:tc>
          <w:tcPr>
            <w:tcW w:w="2327" w:type="dxa"/>
            <w:gridSpan w:val="2"/>
            <w:tcBorders>
              <w:top w:val="double" w:sz="4" w:space="0" w:color="auto"/>
              <w:left w:val="nil"/>
              <w:bottom w:val="single" w:sz="4" w:space="0" w:color="auto"/>
              <w:right w:val="single" w:sz="4" w:space="0" w:color="auto"/>
            </w:tcBorders>
            <w:vAlign w:val="center"/>
          </w:tcPr>
          <w:p w14:paraId="129A70A5" w14:textId="77777777" w:rsidR="00616BEE" w:rsidRPr="00C45909" w:rsidRDefault="00616BEE" w:rsidP="00CB3BF0">
            <w:pPr>
              <w:jc w:val="center"/>
              <w:rPr>
                <w:bCs/>
                <w:color w:val="000000"/>
                <w:sz w:val="16"/>
                <w:szCs w:val="16"/>
              </w:rPr>
            </w:pPr>
            <w:r w:rsidRPr="00C45909">
              <w:rPr>
                <w:bCs/>
                <w:color w:val="000000"/>
                <w:sz w:val="16"/>
                <w:szCs w:val="16"/>
              </w:rPr>
              <w:t>Проект ОАИП на 2022 год</w:t>
            </w:r>
          </w:p>
        </w:tc>
        <w:tc>
          <w:tcPr>
            <w:tcW w:w="2336" w:type="dxa"/>
            <w:gridSpan w:val="2"/>
            <w:tcBorders>
              <w:top w:val="double" w:sz="4" w:space="0" w:color="auto"/>
              <w:left w:val="nil"/>
              <w:bottom w:val="single" w:sz="4" w:space="0" w:color="auto"/>
              <w:right w:val="double" w:sz="4" w:space="0" w:color="auto"/>
            </w:tcBorders>
            <w:vAlign w:val="center"/>
          </w:tcPr>
          <w:p w14:paraId="49E02343" w14:textId="77777777" w:rsidR="00616BEE" w:rsidRPr="00C45909" w:rsidRDefault="00616BEE" w:rsidP="00CB3BF0">
            <w:pPr>
              <w:jc w:val="center"/>
              <w:rPr>
                <w:bCs/>
                <w:color w:val="000000"/>
                <w:sz w:val="16"/>
                <w:szCs w:val="16"/>
              </w:rPr>
            </w:pPr>
            <w:r w:rsidRPr="00C45909">
              <w:rPr>
                <w:bCs/>
                <w:color w:val="000000"/>
                <w:sz w:val="16"/>
                <w:szCs w:val="16"/>
              </w:rPr>
              <w:t>В том числе объекты незавершенного строительства (переходящие ОКС*)</w:t>
            </w:r>
          </w:p>
        </w:tc>
      </w:tr>
      <w:tr w:rsidR="00616BEE" w:rsidRPr="00616BEE" w14:paraId="76A20CD0" w14:textId="77777777" w:rsidTr="002774CA">
        <w:trPr>
          <w:trHeight w:val="300"/>
          <w:tblHeader/>
        </w:trPr>
        <w:tc>
          <w:tcPr>
            <w:tcW w:w="3068" w:type="dxa"/>
            <w:vMerge/>
            <w:tcBorders>
              <w:top w:val="single" w:sz="4" w:space="0" w:color="auto"/>
              <w:left w:val="double" w:sz="4" w:space="0" w:color="auto"/>
              <w:bottom w:val="single" w:sz="4" w:space="0" w:color="auto"/>
              <w:right w:val="single" w:sz="4" w:space="0" w:color="auto"/>
            </w:tcBorders>
            <w:vAlign w:val="center"/>
          </w:tcPr>
          <w:p w14:paraId="22FAD682" w14:textId="77777777" w:rsidR="00616BEE" w:rsidRPr="00C45909" w:rsidRDefault="00616BEE" w:rsidP="00CB3BF0">
            <w:pPr>
              <w:rPr>
                <w:color w:val="000000"/>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14:paraId="0C03FEFD" w14:textId="77777777" w:rsidR="00616BEE" w:rsidRPr="00C45909" w:rsidRDefault="00616BEE" w:rsidP="00CB3BF0">
            <w:pPr>
              <w:rPr>
                <w:color w:val="000000"/>
                <w:sz w:val="20"/>
                <w:szCs w:val="20"/>
              </w:rPr>
            </w:pPr>
          </w:p>
        </w:tc>
        <w:tc>
          <w:tcPr>
            <w:tcW w:w="851" w:type="dxa"/>
            <w:vMerge w:val="restart"/>
            <w:tcBorders>
              <w:top w:val="nil"/>
              <w:left w:val="single" w:sz="4" w:space="0" w:color="auto"/>
              <w:bottom w:val="single" w:sz="4" w:space="0" w:color="auto"/>
              <w:right w:val="single" w:sz="4" w:space="0" w:color="auto"/>
            </w:tcBorders>
            <w:vAlign w:val="center"/>
          </w:tcPr>
          <w:p w14:paraId="1059E783" w14:textId="77777777" w:rsidR="00616BEE" w:rsidRPr="00C45909" w:rsidRDefault="00616BEE" w:rsidP="00CB3BF0">
            <w:pPr>
              <w:jc w:val="center"/>
              <w:rPr>
                <w:color w:val="000000"/>
                <w:sz w:val="20"/>
                <w:szCs w:val="20"/>
              </w:rPr>
            </w:pPr>
            <w:r w:rsidRPr="00C45909">
              <w:rPr>
                <w:color w:val="000000"/>
                <w:sz w:val="20"/>
                <w:szCs w:val="20"/>
              </w:rPr>
              <w:t>Количество объектов</w:t>
            </w:r>
          </w:p>
        </w:tc>
        <w:tc>
          <w:tcPr>
            <w:tcW w:w="1476" w:type="dxa"/>
            <w:vMerge w:val="restart"/>
            <w:tcBorders>
              <w:top w:val="nil"/>
              <w:left w:val="single" w:sz="4" w:space="0" w:color="auto"/>
              <w:bottom w:val="single" w:sz="4" w:space="0" w:color="auto"/>
              <w:right w:val="single" w:sz="4" w:space="0" w:color="auto"/>
            </w:tcBorders>
            <w:vAlign w:val="center"/>
          </w:tcPr>
          <w:p w14:paraId="64133786" w14:textId="68060E99" w:rsidR="00616BEE" w:rsidRPr="00C45909" w:rsidRDefault="00616BEE" w:rsidP="00616BEE">
            <w:pPr>
              <w:jc w:val="center"/>
              <w:rPr>
                <w:color w:val="000000"/>
                <w:sz w:val="20"/>
                <w:szCs w:val="20"/>
              </w:rPr>
            </w:pPr>
            <w:r w:rsidRPr="00C45909">
              <w:rPr>
                <w:color w:val="000000"/>
                <w:sz w:val="20"/>
                <w:szCs w:val="20"/>
              </w:rPr>
              <w:t>Объем капвложений на 2022 год, млн.руб.</w:t>
            </w:r>
          </w:p>
        </w:tc>
        <w:tc>
          <w:tcPr>
            <w:tcW w:w="900" w:type="dxa"/>
            <w:vMerge w:val="restart"/>
            <w:tcBorders>
              <w:top w:val="nil"/>
              <w:left w:val="single" w:sz="4" w:space="0" w:color="auto"/>
              <w:bottom w:val="nil"/>
              <w:right w:val="single" w:sz="4" w:space="0" w:color="auto"/>
            </w:tcBorders>
            <w:vAlign w:val="center"/>
          </w:tcPr>
          <w:p w14:paraId="5045EC97" w14:textId="77777777" w:rsidR="00616BEE" w:rsidRPr="00C45909" w:rsidRDefault="00616BEE" w:rsidP="00CB3BF0">
            <w:pPr>
              <w:jc w:val="center"/>
              <w:rPr>
                <w:color w:val="000000"/>
                <w:sz w:val="20"/>
                <w:szCs w:val="20"/>
              </w:rPr>
            </w:pPr>
            <w:r w:rsidRPr="00C45909">
              <w:rPr>
                <w:color w:val="000000"/>
                <w:sz w:val="20"/>
                <w:szCs w:val="20"/>
              </w:rPr>
              <w:t>Количество объектов</w:t>
            </w:r>
          </w:p>
        </w:tc>
        <w:tc>
          <w:tcPr>
            <w:tcW w:w="1436" w:type="dxa"/>
            <w:vMerge w:val="restart"/>
            <w:tcBorders>
              <w:top w:val="nil"/>
              <w:left w:val="single" w:sz="4" w:space="0" w:color="auto"/>
              <w:bottom w:val="nil"/>
              <w:right w:val="double" w:sz="4" w:space="0" w:color="auto"/>
            </w:tcBorders>
            <w:vAlign w:val="center"/>
          </w:tcPr>
          <w:p w14:paraId="25923FB0" w14:textId="4B6AF6E5" w:rsidR="00616BEE" w:rsidRPr="00C45909" w:rsidRDefault="00616BEE" w:rsidP="00616BEE">
            <w:pPr>
              <w:jc w:val="center"/>
              <w:rPr>
                <w:color w:val="000000"/>
                <w:sz w:val="20"/>
                <w:szCs w:val="20"/>
              </w:rPr>
            </w:pPr>
            <w:r w:rsidRPr="00C45909">
              <w:rPr>
                <w:color w:val="000000"/>
                <w:sz w:val="20"/>
                <w:szCs w:val="20"/>
              </w:rPr>
              <w:t>Объем капвложений на 2022 год, млн.руб.</w:t>
            </w:r>
          </w:p>
        </w:tc>
      </w:tr>
      <w:tr w:rsidR="00616BEE" w:rsidRPr="00616BEE" w14:paraId="223F52CC" w14:textId="77777777" w:rsidTr="002774CA">
        <w:trPr>
          <w:trHeight w:val="230"/>
        </w:trPr>
        <w:tc>
          <w:tcPr>
            <w:tcW w:w="3068" w:type="dxa"/>
            <w:vMerge/>
            <w:tcBorders>
              <w:top w:val="single" w:sz="4" w:space="0" w:color="auto"/>
              <w:left w:val="double" w:sz="4" w:space="0" w:color="auto"/>
              <w:bottom w:val="single" w:sz="4" w:space="0" w:color="auto"/>
              <w:right w:val="single" w:sz="4" w:space="0" w:color="auto"/>
            </w:tcBorders>
            <w:vAlign w:val="center"/>
          </w:tcPr>
          <w:p w14:paraId="453EF57C" w14:textId="77777777" w:rsidR="00616BEE" w:rsidRPr="00616BEE" w:rsidRDefault="00616BEE" w:rsidP="00CB3BF0">
            <w:pPr>
              <w:rPr>
                <w:color w:val="000000"/>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14:paraId="1B5C682C" w14:textId="77777777" w:rsidR="00616BEE" w:rsidRPr="00616BEE" w:rsidRDefault="00616BEE" w:rsidP="00CB3BF0">
            <w:pPr>
              <w:rPr>
                <w:color w:val="000000"/>
                <w:sz w:val="20"/>
                <w:szCs w:val="20"/>
              </w:rPr>
            </w:pPr>
          </w:p>
        </w:tc>
        <w:tc>
          <w:tcPr>
            <w:tcW w:w="851" w:type="dxa"/>
            <w:vMerge/>
            <w:tcBorders>
              <w:top w:val="nil"/>
              <w:left w:val="single" w:sz="4" w:space="0" w:color="auto"/>
              <w:bottom w:val="single" w:sz="4" w:space="0" w:color="auto"/>
              <w:right w:val="single" w:sz="4" w:space="0" w:color="auto"/>
            </w:tcBorders>
            <w:vAlign w:val="center"/>
          </w:tcPr>
          <w:p w14:paraId="43151675" w14:textId="77777777" w:rsidR="00616BEE" w:rsidRPr="00616BEE" w:rsidRDefault="00616BEE" w:rsidP="00CB3BF0">
            <w:pPr>
              <w:rPr>
                <w:color w:val="000000"/>
                <w:sz w:val="20"/>
                <w:szCs w:val="20"/>
              </w:rPr>
            </w:pPr>
          </w:p>
        </w:tc>
        <w:tc>
          <w:tcPr>
            <w:tcW w:w="1476" w:type="dxa"/>
            <w:vMerge/>
            <w:tcBorders>
              <w:top w:val="nil"/>
              <w:left w:val="single" w:sz="4" w:space="0" w:color="auto"/>
              <w:bottom w:val="single" w:sz="4" w:space="0" w:color="auto"/>
              <w:right w:val="single" w:sz="4" w:space="0" w:color="auto"/>
            </w:tcBorders>
            <w:vAlign w:val="center"/>
          </w:tcPr>
          <w:p w14:paraId="1B0B625E" w14:textId="77777777" w:rsidR="00616BEE" w:rsidRPr="00616BEE" w:rsidRDefault="00616BEE" w:rsidP="00CB3BF0">
            <w:pPr>
              <w:rPr>
                <w:color w:val="000000"/>
                <w:sz w:val="20"/>
                <w:szCs w:val="20"/>
              </w:rPr>
            </w:pPr>
          </w:p>
        </w:tc>
        <w:tc>
          <w:tcPr>
            <w:tcW w:w="900" w:type="dxa"/>
            <w:vMerge/>
            <w:tcBorders>
              <w:top w:val="nil"/>
              <w:left w:val="single" w:sz="4" w:space="0" w:color="auto"/>
              <w:bottom w:val="nil"/>
              <w:right w:val="single" w:sz="4" w:space="0" w:color="auto"/>
            </w:tcBorders>
            <w:vAlign w:val="center"/>
          </w:tcPr>
          <w:p w14:paraId="1EC97E27" w14:textId="77777777" w:rsidR="00616BEE" w:rsidRPr="00616BEE" w:rsidRDefault="00616BEE" w:rsidP="00CB3BF0">
            <w:pPr>
              <w:rPr>
                <w:color w:val="000000"/>
                <w:sz w:val="20"/>
                <w:szCs w:val="20"/>
              </w:rPr>
            </w:pPr>
          </w:p>
        </w:tc>
        <w:tc>
          <w:tcPr>
            <w:tcW w:w="1436" w:type="dxa"/>
            <w:vMerge/>
            <w:tcBorders>
              <w:top w:val="nil"/>
              <w:left w:val="single" w:sz="4" w:space="0" w:color="auto"/>
              <w:bottom w:val="nil"/>
              <w:right w:val="double" w:sz="4" w:space="0" w:color="auto"/>
            </w:tcBorders>
            <w:vAlign w:val="center"/>
          </w:tcPr>
          <w:p w14:paraId="32F95504" w14:textId="77777777" w:rsidR="00616BEE" w:rsidRPr="00616BEE" w:rsidRDefault="00616BEE" w:rsidP="00CB3BF0">
            <w:pPr>
              <w:rPr>
                <w:color w:val="000000"/>
                <w:sz w:val="20"/>
                <w:szCs w:val="20"/>
              </w:rPr>
            </w:pPr>
          </w:p>
        </w:tc>
      </w:tr>
      <w:tr w:rsidR="00616BEE" w:rsidRPr="00616BEE" w14:paraId="2B355E9E" w14:textId="77777777" w:rsidTr="00616BEE">
        <w:trPr>
          <w:trHeight w:val="300"/>
        </w:trPr>
        <w:tc>
          <w:tcPr>
            <w:tcW w:w="3068" w:type="dxa"/>
            <w:vMerge/>
            <w:tcBorders>
              <w:top w:val="single" w:sz="4" w:space="0" w:color="auto"/>
              <w:left w:val="double" w:sz="4" w:space="0" w:color="auto"/>
              <w:bottom w:val="single" w:sz="4" w:space="0" w:color="auto"/>
              <w:right w:val="single" w:sz="4" w:space="0" w:color="auto"/>
            </w:tcBorders>
            <w:vAlign w:val="center"/>
          </w:tcPr>
          <w:p w14:paraId="383DD4F3" w14:textId="77777777" w:rsidR="00616BEE" w:rsidRPr="00616BEE" w:rsidRDefault="00616BEE" w:rsidP="00CB3BF0">
            <w:pPr>
              <w:rPr>
                <w:color w:val="000000"/>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14:paraId="371F3516" w14:textId="77777777" w:rsidR="00616BEE" w:rsidRPr="00616BEE" w:rsidRDefault="00616BEE" w:rsidP="00CB3BF0">
            <w:pPr>
              <w:rPr>
                <w:color w:val="000000"/>
                <w:sz w:val="20"/>
                <w:szCs w:val="20"/>
              </w:rPr>
            </w:pPr>
          </w:p>
        </w:tc>
        <w:tc>
          <w:tcPr>
            <w:tcW w:w="851" w:type="dxa"/>
            <w:vMerge/>
            <w:tcBorders>
              <w:top w:val="nil"/>
              <w:left w:val="single" w:sz="4" w:space="0" w:color="auto"/>
              <w:bottom w:val="single" w:sz="4" w:space="0" w:color="auto"/>
              <w:right w:val="single" w:sz="4" w:space="0" w:color="auto"/>
            </w:tcBorders>
            <w:vAlign w:val="center"/>
          </w:tcPr>
          <w:p w14:paraId="4344596B" w14:textId="77777777" w:rsidR="00616BEE" w:rsidRPr="00616BEE" w:rsidRDefault="00616BEE" w:rsidP="00CB3BF0">
            <w:pPr>
              <w:rPr>
                <w:color w:val="000000"/>
                <w:sz w:val="20"/>
                <w:szCs w:val="20"/>
              </w:rPr>
            </w:pPr>
          </w:p>
        </w:tc>
        <w:tc>
          <w:tcPr>
            <w:tcW w:w="1476" w:type="dxa"/>
            <w:vMerge/>
            <w:tcBorders>
              <w:top w:val="nil"/>
              <w:left w:val="single" w:sz="4" w:space="0" w:color="auto"/>
              <w:bottom w:val="single" w:sz="4" w:space="0" w:color="auto"/>
              <w:right w:val="single" w:sz="4" w:space="0" w:color="auto"/>
            </w:tcBorders>
            <w:vAlign w:val="center"/>
          </w:tcPr>
          <w:p w14:paraId="30274234" w14:textId="77777777" w:rsidR="00616BEE" w:rsidRPr="00616BEE" w:rsidRDefault="00616BEE" w:rsidP="00CB3BF0">
            <w:pPr>
              <w:rPr>
                <w:color w:val="000000"/>
                <w:sz w:val="20"/>
                <w:szCs w:val="20"/>
              </w:rPr>
            </w:pPr>
          </w:p>
        </w:tc>
        <w:tc>
          <w:tcPr>
            <w:tcW w:w="900" w:type="dxa"/>
            <w:vMerge/>
            <w:tcBorders>
              <w:top w:val="nil"/>
              <w:left w:val="single" w:sz="4" w:space="0" w:color="auto"/>
              <w:bottom w:val="nil"/>
              <w:right w:val="single" w:sz="4" w:space="0" w:color="auto"/>
            </w:tcBorders>
            <w:vAlign w:val="center"/>
          </w:tcPr>
          <w:p w14:paraId="6D2380AE" w14:textId="77777777" w:rsidR="00616BEE" w:rsidRPr="00616BEE" w:rsidRDefault="00616BEE" w:rsidP="00CB3BF0">
            <w:pPr>
              <w:rPr>
                <w:color w:val="000000"/>
                <w:sz w:val="20"/>
                <w:szCs w:val="20"/>
              </w:rPr>
            </w:pPr>
          </w:p>
        </w:tc>
        <w:tc>
          <w:tcPr>
            <w:tcW w:w="1436" w:type="dxa"/>
            <w:vMerge/>
            <w:tcBorders>
              <w:top w:val="nil"/>
              <w:left w:val="single" w:sz="4" w:space="0" w:color="auto"/>
              <w:bottom w:val="nil"/>
              <w:right w:val="double" w:sz="4" w:space="0" w:color="auto"/>
            </w:tcBorders>
            <w:vAlign w:val="center"/>
          </w:tcPr>
          <w:p w14:paraId="060C9178" w14:textId="77777777" w:rsidR="00616BEE" w:rsidRPr="00616BEE" w:rsidRDefault="00616BEE" w:rsidP="00CB3BF0">
            <w:pPr>
              <w:rPr>
                <w:color w:val="000000"/>
                <w:sz w:val="20"/>
                <w:szCs w:val="20"/>
              </w:rPr>
            </w:pPr>
          </w:p>
        </w:tc>
      </w:tr>
      <w:tr w:rsidR="00616BEE" w:rsidRPr="00616BEE" w14:paraId="0CE160E0" w14:textId="77777777" w:rsidTr="00C45909">
        <w:trPr>
          <w:trHeight w:val="230"/>
        </w:trPr>
        <w:tc>
          <w:tcPr>
            <w:tcW w:w="3068" w:type="dxa"/>
            <w:vMerge/>
            <w:tcBorders>
              <w:top w:val="single" w:sz="4" w:space="0" w:color="auto"/>
              <w:left w:val="double" w:sz="4" w:space="0" w:color="auto"/>
              <w:bottom w:val="single" w:sz="4" w:space="0" w:color="auto"/>
              <w:right w:val="single" w:sz="4" w:space="0" w:color="auto"/>
            </w:tcBorders>
            <w:vAlign w:val="center"/>
          </w:tcPr>
          <w:p w14:paraId="587B314A" w14:textId="77777777" w:rsidR="00616BEE" w:rsidRPr="00616BEE" w:rsidRDefault="00616BEE" w:rsidP="00CB3BF0">
            <w:pPr>
              <w:rPr>
                <w:color w:val="000000"/>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14:paraId="091EBED9" w14:textId="77777777" w:rsidR="00616BEE" w:rsidRPr="00616BEE" w:rsidRDefault="00616BEE" w:rsidP="00CB3BF0">
            <w:pPr>
              <w:rPr>
                <w:color w:val="000000"/>
                <w:sz w:val="20"/>
                <w:szCs w:val="20"/>
              </w:rPr>
            </w:pPr>
          </w:p>
        </w:tc>
        <w:tc>
          <w:tcPr>
            <w:tcW w:w="851" w:type="dxa"/>
            <w:vMerge/>
            <w:tcBorders>
              <w:top w:val="nil"/>
              <w:left w:val="single" w:sz="4" w:space="0" w:color="auto"/>
              <w:bottom w:val="single" w:sz="4" w:space="0" w:color="auto"/>
              <w:right w:val="single" w:sz="4" w:space="0" w:color="auto"/>
            </w:tcBorders>
            <w:vAlign w:val="center"/>
          </w:tcPr>
          <w:p w14:paraId="7B8C51F0" w14:textId="77777777" w:rsidR="00616BEE" w:rsidRPr="00616BEE" w:rsidRDefault="00616BEE" w:rsidP="00CB3BF0">
            <w:pPr>
              <w:rPr>
                <w:color w:val="000000"/>
                <w:sz w:val="20"/>
                <w:szCs w:val="20"/>
              </w:rPr>
            </w:pPr>
          </w:p>
        </w:tc>
        <w:tc>
          <w:tcPr>
            <w:tcW w:w="1476" w:type="dxa"/>
            <w:vMerge/>
            <w:tcBorders>
              <w:top w:val="nil"/>
              <w:left w:val="single" w:sz="4" w:space="0" w:color="auto"/>
              <w:bottom w:val="single" w:sz="4" w:space="0" w:color="auto"/>
              <w:right w:val="single" w:sz="4" w:space="0" w:color="auto"/>
            </w:tcBorders>
            <w:vAlign w:val="center"/>
          </w:tcPr>
          <w:p w14:paraId="51304C7D" w14:textId="77777777" w:rsidR="00616BEE" w:rsidRPr="00616BEE" w:rsidRDefault="00616BEE" w:rsidP="00CB3BF0">
            <w:pPr>
              <w:rPr>
                <w:color w:val="000000"/>
                <w:sz w:val="20"/>
                <w:szCs w:val="20"/>
              </w:rPr>
            </w:pPr>
          </w:p>
        </w:tc>
        <w:tc>
          <w:tcPr>
            <w:tcW w:w="900" w:type="dxa"/>
            <w:vMerge/>
            <w:tcBorders>
              <w:top w:val="nil"/>
              <w:left w:val="single" w:sz="4" w:space="0" w:color="auto"/>
              <w:bottom w:val="nil"/>
              <w:right w:val="single" w:sz="4" w:space="0" w:color="auto"/>
            </w:tcBorders>
            <w:vAlign w:val="center"/>
          </w:tcPr>
          <w:p w14:paraId="44F32B41" w14:textId="77777777" w:rsidR="00616BEE" w:rsidRPr="00616BEE" w:rsidRDefault="00616BEE" w:rsidP="00CB3BF0">
            <w:pPr>
              <w:rPr>
                <w:color w:val="000000"/>
                <w:sz w:val="20"/>
                <w:szCs w:val="20"/>
              </w:rPr>
            </w:pPr>
          </w:p>
        </w:tc>
        <w:tc>
          <w:tcPr>
            <w:tcW w:w="1436" w:type="dxa"/>
            <w:vMerge/>
            <w:tcBorders>
              <w:top w:val="nil"/>
              <w:left w:val="single" w:sz="4" w:space="0" w:color="auto"/>
              <w:bottom w:val="nil"/>
              <w:right w:val="double" w:sz="4" w:space="0" w:color="auto"/>
            </w:tcBorders>
            <w:vAlign w:val="center"/>
          </w:tcPr>
          <w:p w14:paraId="3FCF4045" w14:textId="77777777" w:rsidR="00616BEE" w:rsidRPr="00616BEE" w:rsidRDefault="00616BEE" w:rsidP="00CB3BF0">
            <w:pPr>
              <w:rPr>
                <w:color w:val="000000"/>
                <w:sz w:val="20"/>
                <w:szCs w:val="20"/>
              </w:rPr>
            </w:pPr>
          </w:p>
        </w:tc>
      </w:tr>
      <w:tr w:rsidR="00616BEE" w:rsidRPr="00616BEE" w14:paraId="475AFC34" w14:textId="77777777" w:rsidTr="009156AB">
        <w:trPr>
          <w:trHeight w:val="48"/>
        </w:trPr>
        <w:tc>
          <w:tcPr>
            <w:tcW w:w="3068" w:type="dxa"/>
            <w:tcBorders>
              <w:top w:val="nil"/>
              <w:left w:val="double" w:sz="4" w:space="0" w:color="auto"/>
              <w:bottom w:val="single" w:sz="4" w:space="0" w:color="auto"/>
              <w:right w:val="single" w:sz="4" w:space="0" w:color="auto"/>
            </w:tcBorders>
            <w:vAlign w:val="center"/>
          </w:tcPr>
          <w:p w14:paraId="796CF66D" w14:textId="77777777" w:rsidR="00616BEE" w:rsidRPr="00616BEE" w:rsidRDefault="00616BEE" w:rsidP="009156AB">
            <w:pPr>
              <w:rPr>
                <w:color w:val="000000"/>
                <w:sz w:val="20"/>
                <w:szCs w:val="20"/>
              </w:rPr>
            </w:pPr>
            <w:r w:rsidRPr="00616BEE">
              <w:rPr>
                <w:color w:val="000000"/>
                <w:sz w:val="20"/>
                <w:szCs w:val="20"/>
              </w:rPr>
              <w:t>Развитие здравоохранения АО</w:t>
            </w:r>
          </w:p>
        </w:tc>
        <w:tc>
          <w:tcPr>
            <w:tcW w:w="1134" w:type="dxa"/>
            <w:tcBorders>
              <w:top w:val="nil"/>
              <w:left w:val="nil"/>
              <w:bottom w:val="single" w:sz="4" w:space="0" w:color="auto"/>
              <w:right w:val="single" w:sz="4" w:space="0" w:color="auto"/>
            </w:tcBorders>
            <w:vAlign w:val="center"/>
          </w:tcPr>
          <w:p w14:paraId="6436A4BD" w14:textId="56339C2D" w:rsidR="00616BEE" w:rsidRPr="00616BEE" w:rsidRDefault="00616BEE" w:rsidP="00CB3BF0">
            <w:pPr>
              <w:rPr>
                <w:color w:val="000000"/>
                <w:sz w:val="20"/>
                <w:szCs w:val="20"/>
              </w:rPr>
            </w:pPr>
            <w:r w:rsidRPr="00616BEE">
              <w:rPr>
                <w:color w:val="000000"/>
                <w:sz w:val="20"/>
                <w:szCs w:val="20"/>
              </w:rPr>
              <w:t xml:space="preserve">минстрой </w:t>
            </w:r>
          </w:p>
        </w:tc>
        <w:tc>
          <w:tcPr>
            <w:tcW w:w="851" w:type="dxa"/>
            <w:tcBorders>
              <w:top w:val="nil"/>
              <w:left w:val="nil"/>
              <w:bottom w:val="single" w:sz="4" w:space="0" w:color="auto"/>
              <w:right w:val="single" w:sz="4" w:space="0" w:color="auto"/>
            </w:tcBorders>
            <w:vAlign w:val="center"/>
          </w:tcPr>
          <w:p w14:paraId="1F5ACB4B" w14:textId="77777777" w:rsidR="00616BEE" w:rsidRPr="00616BEE" w:rsidRDefault="00616BEE" w:rsidP="00CB3BF0">
            <w:pPr>
              <w:jc w:val="center"/>
              <w:rPr>
                <w:sz w:val="20"/>
                <w:szCs w:val="20"/>
              </w:rPr>
            </w:pPr>
            <w:r w:rsidRPr="00616BEE">
              <w:rPr>
                <w:sz w:val="20"/>
                <w:szCs w:val="20"/>
              </w:rPr>
              <w:t>8</w:t>
            </w:r>
          </w:p>
        </w:tc>
        <w:tc>
          <w:tcPr>
            <w:tcW w:w="1476" w:type="dxa"/>
            <w:tcBorders>
              <w:top w:val="nil"/>
              <w:left w:val="nil"/>
              <w:bottom w:val="single" w:sz="4" w:space="0" w:color="auto"/>
              <w:right w:val="nil"/>
            </w:tcBorders>
            <w:vAlign w:val="center"/>
          </w:tcPr>
          <w:p w14:paraId="7935AD8C" w14:textId="77777777" w:rsidR="00616BEE" w:rsidRPr="00616BEE" w:rsidRDefault="00616BEE" w:rsidP="00CB3BF0">
            <w:pPr>
              <w:jc w:val="center"/>
              <w:rPr>
                <w:sz w:val="20"/>
                <w:szCs w:val="20"/>
              </w:rPr>
            </w:pPr>
            <w:r w:rsidRPr="00616BEE">
              <w:rPr>
                <w:sz w:val="20"/>
                <w:szCs w:val="20"/>
              </w:rPr>
              <w:t>2 616,4</w:t>
            </w:r>
          </w:p>
        </w:tc>
        <w:tc>
          <w:tcPr>
            <w:tcW w:w="900" w:type="dxa"/>
            <w:tcBorders>
              <w:top w:val="single" w:sz="4" w:space="0" w:color="auto"/>
              <w:left w:val="single" w:sz="4" w:space="0" w:color="auto"/>
              <w:bottom w:val="single" w:sz="4" w:space="0" w:color="auto"/>
              <w:right w:val="single" w:sz="4" w:space="0" w:color="auto"/>
            </w:tcBorders>
            <w:vAlign w:val="center"/>
          </w:tcPr>
          <w:p w14:paraId="1B4FC1A2" w14:textId="77777777" w:rsidR="00616BEE" w:rsidRPr="00616BEE" w:rsidRDefault="00616BEE" w:rsidP="00CB3BF0">
            <w:pPr>
              <w:jc w:val="center"/>
              <w:rPr>
                <w:sz w:val="20"/>
                <w:szCs w:val="20"/>
              </w:rPr>
            </w:pPr>
            <w:r w:rsidRPr="00616BEE">
              <w:rPr>
                <w:sz w:val="20"/>
                <w:szCs w:val="20"/>
              </w:rPr>
              <w:t>7</w:t>
            </w:r>
          </w:p>
        </w:tc>
        <w:tc>
          <w:tcPr>
            <w:tcW w:w="1436" w:type="dxa"/>
            <w:tcBorders>
              <w:top w:val="single" w:sz="4" w:space="0" w:color="auto"/>
              <w:left w:val="nil"/>
              <w:bottom w:val="single" w:sz="4" w:space="0" w:color="auto"/>
              <w:right w:val="double" w:sz="4" w:space="0" w:color="auto"/>
            </w:tcBorders>
            <w:vAlign w:val="center"/>
          </w:tcPr>
          <w:p w14:paraId="5DC41B5F" w14:textId="7EAC737E" w:rsidR="00616BEE" w:rsidRPr="00616BEE" w:rsidRDefault="00616BEE" w:rsidP="00CB3BF0">
            <w:pPr>
              <w:rPr>
                <w:sz w:val="20"/>
                <w:szCs w:val="20"/>
              </w:rPr>
            </w:pPr>
            <w:r w:rsidRPr="00616BEE">
              <w:rPr>
                <w:sz w:val="20"/>
                <w:szCs w:val="20"/>
              </w:rPr>
              <w:t xml:space="preserve">   2 518,4  </w:t>
            </w:r>
          </w:p>
        </w:tc>
      </w:tr>
      <w:tr w:rsidR="00616BEE" w:rsidRPr="00616BEE" w14:paraId="28B0BA5E" w14:textId="77777777" w:rsidTr="004A13E6">
        <w:trPr>
          <w:trHeight w:val="145"/>
        </w:trPr>
        <w:tc>
          <w:tcPr>
            <w:tcW w:w="3068" w:type="dxa"/>
            <w:tcBorders>
              <w:top w:val="nil"/>
              <w:left w:val="double" w:sz="4" w:space="0" w:color="auto"/>
              <w:bottom w:val="single" w:sz="4" w:space="0" w:color="auto"/>
              <w:right w:val="single" w:sz="4" w:space="0" w:color="auto"/>
            </w:tcBorders>
            <w:vAlign w:val="center"/>
          </w:tcPr>
          <w:p w14:paraId="39903B31" w14:textId="3443FCC4" w:rsidR="00616BEE" w:rsidRPr="00616BEE" w:rsidRDefault="00616BEE" w:rsidP="000250AC">
            <w:pPr>
              <w:rPr>
                <w:color w:val="000000"/>
                <w:sz w:val="20"/>
                <w:szCs w:val="20"/>
              </w:rPr>
            </w:pPr>
            <w:r w:rsidRPr="00616BEE">
              <w:rPr>
                <w:color w:val="000000"/>
                <w:sz w:val="20"/>
                <w:szCs w:val="20"/>
              </w:rPr>
              <w:t>Развитие образования АО</w:t>
            </w:r>
          </w:p>
        </w:tc>
        <w:tc>
          <w:tcPr>
            <w:tcW w:w="1134" w:type="dxa"/>
            <w:tcBorders>
              <w:top w:val="nil"/>
              <w:left w:val="nil"/>
              <w:bottom w:val="single" w:sz="4" w:space="0" w:color="auto"/>
              <w:right w:val="single" w:sz="4" w:space="0" w:color="auto"/>
            </w:tcBorders>
            <w:vAlign w:val="center"/>
          </w:tcPr>
          <w:p w14:paraId="6D3B9433"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vAlign w:val="center"/>
          </w:tcPr>
          <w:p w14:paraId="21B15AB8" w14:textId="77777777" w:rsidR="00616BEE" w:rsidRPr="00616BEE" w:rsidRDefault="00616BEE" w:rsidP="00CB3BF0">
            <w:pPr>
              <w:jc w:val="center"/>
              <w:rPr>
                <w:sz w:val="20"/>
                <w:szCs w:val="20"/>
              </w:rPr>
            </w:pPr>
            <w:r w:rsidRPr="00616BEE">
              <w:rPr>
                <w:sz w:val="20"/>
                <w:szCs w:val="20"/>
              </w:rPr>
              <w:t>4</w:t>
            </w:r>
          </w:p>
        </w:tc>
        <w:tc>
          <w:tcPr>
            <w:tcW w:w="1476" w:type="dxa"/>
            <w:tcBorders>
              <w:top w:val="nil"/>
              <w:left w:val="nil"/>
              <w:bottom w:val="single" w:sz="4" w:space="0" w:color="auto"/>
              <w:right w:val="nil"/>
            </w:tcBorders>
            <w:vAlign w:val="center"/>
          </w:tcPr>
          <w:p w14:paraId="2BF217CA" w14:textId="77777777" w:rsidR="00616BEE" w:rsidRPr="00616BEE" w:rsidRDefault="00616BEE" w:rsidP="00CB3BF0">
            <w:pPr>
              <w:jc w:val="center"/>
              <w:rPr>
                <w:sz w:val="20"/>
                <w:szCs w:val="20"/>
              </w:rPr>
            </w:pPr>
            <w:r w:rsidRPr="00616BEE">
              <w:rPr>
                <w:sz w:val="20"/>
                <w:szCs w:val="20"/>
              </w:rPr>
              <w:t>1 341,6</w:t>
            </w:r>
          </w:p>
        </w:tc>
        <w:tc>
          <w:tcPr>
            <w:tcW w:w="900" w:type="dxa"/>
            <w:tcBorders>
              <w:top w:val="nil"/>
              <w:left w:val="single" w:sz="4" w:space="0" w:color="auto"/>
              <w:bottom w:val="single" w:sz="4" w:space="0" w:color="auto"/>
              <w:right w:val="single" w:sz="4" w:space="0" w:color="auto"/>
            </w:tcBorders>
            <w:vAlign w:val="center"/>
          </w:tcPr>
          <w:p w14:paraId="01877D26" w14:textId="77777777" w:rsidR="00616BEE" w:rsidRPr="00616BEE" w:rsidRDefault="00616BEE" w:rsidP="00CB3BF0">
            <w:pPr>
              <w:jc w:val="center"/>
              <w:rPr>
                <w:sz w:val="20"/>
                <w:szCs w:val="20"/>
              </w:rPr>
            </w:pPr>
            <w:r w:rsidRPr="00616BEE">
              <w:rPr>
                <w:sz w:val="20"/>
                <w:szCs w:val="20"/>
              </w:rPr>
              <w:t>3</w:t>
            </w:r>
          </w:p>
        </w:tc>
        <w:tc>
          <w:tcPr>
            <w:tcW w:w="1436" w:type="dxa"/>
            <w:tcBorders>
              <w:top w:val="nil"/>
              <w:left w:val="nil"/>
              <w:bottom w:val="single" w:sz="4" w:space="0" w:color="auto"/>
              <w:right w:val="double" w:sz="4" w:space="0" w:color="auto"/>
            </w:tcBorders>
            <w:vAlign w:val="center"/>
          </w:tcPr>
          <w:p w14:paraId="45D8C956" w14:textId="33859E46" w:rsidR="00616BEE" w:rsidRPr="00616BEE" w:rsidRDefault="00616BEE" w:rsidP="00CB3BF0">
            <w:pPr>
              <w:rPr>
                <w:sz w:val="20"/>
                <w:szCs w:val="20"/>
              </w:rPr>
            </w:pPr>
            <w:r w:rsidRPr="00616BEE">
              <w:rPr>
                <w:sz w:val="20"/>
                <w:szCs w:val="20"/>
              </w:rPr>
              <w:t xml:space="preserve">   1 227,6  </w:t>
            </w:r>
          </w:p>
        </w:tc>
      </w:tr>
      <w:tr w:rsidR="00616BEE" w:rsidRPr="00616BEE" w14:paraId="3C444F90" w14:textId="77777777" w:rsidTr="009156AB">
        <w:trPr>
          <w:trHeight w:val="47"/>
        </w:trPr>
        <w:tc>
          <w:tcPr>
            <w:tcW w:w="3068" w:type="dxa"/>
            <w:vMerge w:val="restart"/>
            <w:tcBorders>
              <w:top w:val="nil"/>
              <w:left w:val="double" w:sz="4" w:space="0" w:color="auto"/>
              <w:bottom w:val="single" w:sz="4" w:space="0" w:color="000000"/>
              <w:right w:val="single" w:sz="4" w:space="0" w:color="auto"/>
            </w:tcBorders>
            <w:vAlign w:val="center"/>
          </w:tcPr>
          <w:p w14:paraId="21F4A1D7" w14:textId="63CE9FF6" w:rsidR="00616BEE" w:rsidRPr="00616BEE" w:rsidRDefault="00616BEE" w:rsidP="009156AB">
            <w:pPr>
              <w:rPr>
                <w:color w:val="000000"/>
                <w:sz w:val="20"/>
                <w:szCs w:val="20"/>
              </w:rPr>
            </w:pPr>
            <w:r w:rsidRPr="00616BEE">
              <w:rPr>
                <w:color w:val="000000"/>
                <w:sz w:val="20"/>
                <w:szCs w:val="20"/>
              </w:rPr>
              <w:t>Культура Русского Севера</w:t>
            </w:r>
          </w:p>
        </w:tc>
        <w:tc>
          <w:tcPr>
            <w:tcW w:w="1134" w:type="dxa"/>
            <w:tcBorders>
              <w:top w:val="nil"/>
              <w:left w:val="nil"/>
              <w:bottom w:val="single" w:sz="4" w:space="0" w:color="auto"/>
              <w:right w:val="single" w:sz="4" w:space="0" w:color="auto"/>
            </w:tcBorders>
            <w:noWrap/>
            <w:vAlign w:val="center"/>
          </w:tcPr>
          <w:p w14:paraId="40F17266"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noWrap/>
            <w:vAlign w:val="center"/>
          </w:tcPr>
          <w:p w14:paraId="09BE7CDD" w14:textId="77777777" w:rsidR="00616BEE" w:rsidRPr="00616BEE" w:rsidRDefault="00616BEE" w:rsidP="00CB3BF0">
            <w:pPr>
              <w:jc w:val="center"/>
              <w:rPr>
                <w:sz w:val="20"/>
                <w:szCs w:val="20"/>
              </w:rPr>
            </w:pPr>
            <w:r w:rsidRPr="00616BEE">
              <w:rPr>
                <w:sz w:val="20"/>
                <w:szCs w:val="20"/>
              </w:rPr>
              <w:t>2</w:t>
            </w:r>
          </w:p>
        </w:tc>
        <w:tc>
          <w:tcPr>
            <w:tcW w:w="1476" w:type="dxa"/>
            <w:tcBorders>
              <w:top w:val="nil"/>
              <w:left w:val="nil"/>
              <w:bottom w:val="single" w:sz="4" w:space="0" w:color="auto"/>
              <w:right w:val="nil"/>
            </w:tcBorders>
            <w:vAlign w:val="center"/>
          </w:tcPr>
          <w:p w14:paraId="6BC8DA89" w14:textId="77777777" w:rsidR="00616BEE" w:rsidRPr="00616BEE" w:rsidRDefault="00616BEE" w:rsidP="00CB3BF0">
            <w:pPr>
              <w:jc w:val="center"/>
              <w:rPr>
                <w:sz w:val="20"/>
                <w:szCs w:val="20"/>
              </w:rPr>
            </w:pPr>
            <w:r w:rsidRPr="00616BEE">
              <w:rPr>
                <w:sz w:val="20"/>
                <w:szCs w:val="20"/>
              </w:rPr>
              <w:t>132,7</w:t>
            </w:r>
          </w:p>
        </w:tc>
        <w:tc>
          <w:tcPr>
            <w:tcW w:w="900" w:type="dxa"/>
            <w:tcBorders>
              <w:top w:val="nil"/>
              <w:left w:val="single" w:sz="4" w:space="0" w:color="auto"/>
              <w:bottom w:val="single" w:sz="4" w:space="0" w:color="auto"/>
              <w:right w:val="single" w:sz="4" w:space="0" w:color="auto"/>
            </w:tcBorders>
            <w:noWrap/>
            <w:vAlign w:val="center"/>
          </w:tcPr>
          <w:p w14:paraId="1374B913" w14:textId="77777777" w:rsidR="00616BEE" w:rsidRPr="00616BEE" w:rsidRDefault="00616BEE" w:rsidP="00CB3BF0">
            <w:pPr>
              <w:jc w:val="center"/>
              <w:rPr>
                <w:sz w:val="20"/>
                <w:szCs w:val="20"/>
              </w:rPr>
            </w:pPr>
            <w:r w:rsidRPr="00616BEE">
              <w:rPr>
                <w:sz w:val="20"/>
                <w:szCs w:val="20"/>
              </w:rPr>
              <w:t>1</w:t>
            </w:r>
          </w:p>
        </w:tc>
        <w:tc>
          <w:tcPr>
            <w:tcW w:w="1436" w:type="dxa"/>
            <w:tcBorders>
              <w:top w:val="nil"/>
              <w:left w:val="nil"/>
              <w:bottom w:val="single" w:sz="4" w:space="0" w:color="auto"/>
              <w:right w:val="double" w:sz="4" w:space="0" w:color="auto"/>
            </w:tcBorders>
            <w:vAlign w:val="center"/>
          </w:tcPr>
          <w:p w14:paraId="7FECD8C1" w14:textId="7E701A3F" w:rsidR="00616BEE" w:rsidRPr="00616BEE" w:rsidRDefault="00616BEE" w:rsidP="00CB3BF0">
            <w:pPr>
              <w:jc w:val="center"/>
              <w:rPr>
                <w:sz w:val="20"/>
                <w:szCs w:val="20"/>
              </w:rPr>
            </w:pPr>
            <w:r w:rsidRPr="00616BEE">
              <w:rPr>
                <w:sz w:val="20"/>
                <w:szCs w:val="20"/>
              </w:rPr>
              <w:t xml:space="preserve">100,2   </w:t>
            </w:r>
          </w:p>
        </w:tc>
      </w:tr>
      <w:tr w:rsidR="00616BEE" w:rsidRPr="00616BEE" w14:paraId="60BC511A" w14:textId="77777777" w:rsidTr="002272E8">
        <w:trPr>
          <w:trHeight w:val="238"/>
        </w:trPr>
        <w:tc>
          <w:tcPr>
            <w:tcW w:w="3068" w:type="dxa"/>
            <w:vMerge/>
            <w:tcBorders>
              <w:top w:val="nil"/>
              <w:left w:val="double" w:sz="4" w:space="0" w:color="auto"/>
              <w:bottom w:val="single" w:sz="4" w:space="0" w:color="000000"/>
              <w:right w:val="single" w:sz="4" w:space="0" w:color="auto"/>
            </w:tcBorders>
            <w:vAlign w:val="center"/>
          </w:tcPr>
          <w:p w14:paraId="40DB4980" w14:textId="77777777" w:rsidR="00616BEE" w:rsidRPr="00616BEE" w:rsidRDefault="00616BEE" w:rsidP="009156AB">
            <w:pPr>
              <w:rPr>
                <w:color w:val="000000"/>
                <w:sz w:val="20"/>
                <w:szCs w:val="20"/>
              </w:rPr>
            </w:pPr>
          </w:p>
        </w:tc>
        <w:tc>
          <w:tcPr>
            <w:tcW w:w="1134" w:type="dxa"/>
            <w:tcBorders>
              <w:top w:val="nil"/>
              <w:left w:val="nil"/>
              <w:bottom w:val="single" w:sz="4" w:space="0" w:color="auto"/>
              <w:right w:val="single" w:sz="4" w:space="0" w:color="auto"/>
            </w:tcBorders>
            <w:noWrap/>
            <w:vAlign w:val="center"/>
          </w:tcPr>
          <w:p w14:paraId="379F84CC" w14:textId="77777777" w:rsidR="00616BEE" w:rsidRPr="00616BEE" w:rsidRDefault="00616BEE" w:rsidP="00CB3BF0">
            <w:pPr>
              <w:rPr>
                <w:color w:val="000000"/>
                <w:sz w:val="20"/>
                <w:szCs w:val="20"/>
              </w:rPr>
            </w:pPr>
            <w:r w:rsidRPr="00616BEE">
              <w:rPr>
                <w:color w:val="000000"/>
                <w:sz w:val="20"/>
                <w:szCs w:val="20"/>
              </w:rPr>
              <w:t>минтранс</w:t>
            </w:r>
          </w:p>
        </w:tc>
        <w:tc>
          <w:tcPr>
            <w:tcW w:w="851" w:type="dxa"/>
            <w:tcBorders>
              <w:top w:val="nil"/>
              <w:left w:val="nil"/>
              <w:bottom w:val="single" w:sz="4" w:space="0" w:color="auto"/>
              <w:right w:val="single" w:sz="4" w:space="0" w:color="auto"/>
            </w:tcBorders>
            <w:noWrap/>
            <w:vAlign w:val="center"/>
          </w:tcPr>
          <w:p w14:paraId="7DB66304" w14:textId="77777777" w:rsidR="00616BEE" w:rsidRPr="00616BEE" w:rsidRDefault="00616BEE" w:rsidP="00CB3BF0">
            <w:pPr>
              <w:jc w:val="center"/>
              <w:rPr>
                <w:sz w:val="20"/>
                <w:szCs w:val="20"/>
              </w:rPr>
            </w:pPr>
            <w:r w:rsidRPr="00616BEE">
              <w:rPr>
                <w:sz w:val="20"/>
                <w:szCs w:val="20"/>
              </w:rPr>
              <w:t>1</w:t>
            </w:r>
          </w:p>
        </w:tc>
        <w:tc>
          <w:tcPr>
            <w:tcW w:w="1476" w:type="dxa"/>
            <w:tcBorders>
              <w:top w:val="nil"/>
              <w:left w:val="nil"/>
              <w:bottom w:val="single" w:sz="4" w:space="0" w:color="auto"/>
              <w:right w:val="nil"/>
            </w:tcBorders>
            <w:vAlign w:val="center"/>
          </w:tcPr>
          <w:p w14:paraId="590199A5" w14:textId="77777777" w:rsidR="00616BEE" w:rsidRPr="00616BEE" w:rsidRDefault="00616BEE" w:rsidP="00CB3BF0">
            <w:pPr>
              <w:jc w:val="center"/>
              <w:rPr>
                <w:sz w:val="20"/>
                <w:szCs w:val="20"/>
              </w:rPr>
            </w:pPr>
            <w:r w:rsidRPr="00616BEE">
              <w:rPr>
                <w:sz w:val="20"/>
                <w:szCs w:val="20"/>
              </w:rPr>
              <w:t>222,2</w:t>
            </w:r>
          </w:p>
        </w:tc>
        <w:tc>
          <w:tcPr>
            <w:tcW w:w="900" w:type="dxa"/>
            <w:tcBorders>
              <w:top w:val="nil"/>
              <w:left w:val="single" w:sz="4" w:space="0" w:color="auto"/>
              <w:bottom w:val="single" w:sz="4" w:space="0" w:color="auto"/>
              <w:right w:val="single" w:sz="4" w:space="0" w:color="auto"/>
            </w:tcBorders>
            <w:noWrap/>
            <w:vAlign w:val="center"/>
          </w:tcPr>
          <w:p w14:paraId="2D703F43" w14:textId="77777777" w:rsidR="00616BEE" w:rsidRPr="00616BEE" w:rsidRDefault="00616BEE" w:rsidP="00CB3BF0">
            <w:pPr>
              <w:jc w:val="center"/>
              <w:rPr>
                <w:sz w:val="20"/>
                <w:szCs w:val="20"/>
              </w:rPr>
            </w:pPr>
            <w:r w:rsidRPr="00616BEE">
              <w:rPr>
                <w:sz w:val="20"/>
                <w:szCs w:val="20"/>
              </w:rPr>
              <w:t>1</w:t>
            </w:r>
          </w:p>
        </w:tc>
        <w:tc>
          <w:tcPr>
            <w:tcW w:w="1436" w:type="dxa"/>
            <w:tcBorders>
              <w:top w:val="nil"/>
              <w:left w:val="nil"/>
              <w:bottom w:val="single" w:sz="4" w:space="0" w:color="auto"/>
              <w:right w:val="double" w:sz="4" w:space="0" w:color="auto"/>
            </w:tcBorders>
            <w:vAlign w:val="center"/>
          </w:tcPr>
          <w:p w14:paraId="4637AB88" w14:textId="77777777" w:rsidR="00616BEE" w:rsidRPr="00616BEE" w:rsidRDefault="00616BEE" w:rsidP="00CB3BF0">
            <w:pPr>
              <w:jc w:val="center"/>
              <w:rPr>
                <w:sz w:val="20"/>
                <w:szCs w:val="20"/>
              </w:rPr>
            </w:pPr>
            <w:r w:rsidRPr="00616BEE">
              <w:rPr>
                <w:sz w:val="20"/>
                <w:szCs w:val="20"/>
              </w:rPr>
              <w:t>222,2</w:t>
            </w:r>
          </w:p>
        </w:tc>
      </w:tr>
      <w:tr w:rsidR="00616BEE" w:rsidRPr="00616BEE" w14:paraId="3FE15B70" w14:textId="77777777" w:rsidTr="009156AB">
        <w:trPr>
          <w:trHeight w:val="131"/>
        </w:trPr>
        <w:tc>
          <w:tcPr>
            <w:tcW w:w="3068" w:type="dxa"/>
            <w:vMerge w:val="restart"/>
            <w:tcBorders>
              <w:top w:val="nil"/>
              <w:left w:val="double" w:sz="4" w:space="0" w:color="auto"/>
              <w:bottom w:val="single" w:sz="4" w:space="0" w:color="000000"/>
              <w:right w:val="single" w:sz="4" w:space="0" w:color="auto"/>
            </w:tcBorders>
            <w:vAlign w:val="center"/>
          </w:tcPr>
          <w:p w14:paraId="23EAFE18" w14:textId="68118E49" w:rsidR="00616BEE" w:rsidRPr="00616BEE" w:rsidRDefault="00616BEE" w:rsidP="009156AB">
            <w:pPr>
              <w:rPr>
                <w:color w:val="000000"/>
                <w:sz w:val="20"/>
                <w:szCs w:val="20"/>
              </w:rPr>
            </w:pPr>
            <w:r w:rsidRPr="00616BEE">
              <w:rPr>
                <w:color w:val="000000"/>
                <w:sz w:val="20"/>
                <w:szCs w:val="20"/>
              </w:rPr>
              <w:t>Обеспечение качественным доступным жильем и объектами инженерной инфраструктуры населения АО</w:t>
            </w:r>
          </w:p>
        </w:tc>
        <w:tc>
          <w:tcPr>
            <w:tcW w:w="1134" w:type="dxa"/>
            <w:tcBorders>
              <w:top w:val="nil"/>
              <w:left w:val="nil"/>
              <w:bottom w:val="single" w:sz="4" w:space="0" w:color="auto"/>
              <w:right w:val="single" w:sz="4" w:space="0" w:color="auto"/>
            </w:tcBorders>
            <w:vAlign w:val="center"/>
          </w:tcPr>
          <w:p w14:paraId="0922B21E" w14:textId="66BA18C3" w:rsidR="00616BEE" w:rsidRPr="00616BEE" w:rsidRDefault="00616BEE" w:rsidP="00CB3BF0">
            <w:pPr>
              <w:rPr>
                <w:color w:val="000000"/>
                <w:sz w:val="20"/>
                <w:szCs w:val="20"/>
              </w:rPr>
            </w:pPr>
            <w:r w:rsidRPr="00616BEE">
              <w:rPr>
                <w:color w:val="000000"/>
                <w:sz w:val="20"/>
                <w:szCs w:val="20"/>
              </w:rPr>
              <w:t xml:space="preserve">минстрой </w:t>
            </w:r>
          </w:p>
        </w:tc>
        <w:tc>
          <w:tcPr>
            <w:tcW w:w="851" w:type="dxa"/>
            <w:tcBorders>
              <w:top w:val="nil"/>
              <w:left w:val="nil"/>
              <w:bottom w:val="single" w:sz="4" w:space="0" w:color="auto"/>
              <w:right w:val="single" w:sz="4" w:space="0" w:color="auto"/>
            </w:tcBorders>
            <w:noWrap/>
            <w:vAlign w:val="center"/>
          </w:tcPr>
          <w:p w14:paraId="1317E2BF" w14:textId="77777777" w:rsidR="00616BEE" w:rsidRPr="00616BEE" w:rsidRDefault="00616BEE" w:rsidP="00CB3BF0">
            <w:pPr>
              <w:jc w:val="center"/>
              <w:rPr>
                <w:sz w:val="20"/>
                <w:szCs w:val="20"/>
              </w:rPr>
            </w:pPr>
            <w:r w:rsidRPr="00616BEE">
              <w:rPr>
                <w:sz w:val="20"/>
                <w:szCs w:val="20"/>
              </w:rPr>
              <w:t>6</w:t>
            </w:r>
          </w:p>
        </w:tc>
        <w:tc>
          <w:tcPr>
            <w:tcW w:w="1476" w:type="dxa"/>
            <w:tcBorders>
              <w:top w:val="nil"/>
              <w:left w:val="nil"/>
              <w:bottom w:val="single" w:sz="4" w:space="0" w:color="auto"/>
              <w:right w:val="nil"/>
            </w:tcBorders>
            <w:vAlign w:val="center"/>
          </w:tcPr>
          <w:p w14:paraId="1662758F" w14:textId="77777777" w:rsidR="00616BEE" w:rsidRPr="00616BEE" w:rsidRDefault="00616BEE" w:rsidP="00CB3BF0">
            <w:pPr>
              <w:jc w:val="center"/>
              <w:rPr>
                <w:sz w:val="20"/>
                <w:szCs w:val="20"/>
              </w:rPr>
            </w:pPr>
            <w:r w:rsidRPr="00616BEE">
              <w:rPr>
                <w:sz w:val="20"/>
                <w:szCs w:val="20"/>
              </w:rPr>
              <w:t>264,1</w:t>
            </w:r>
          </w:p>
        </w:tc>
        <w:tc>
          <w:tcPr>
            <w:tcW w:w="900" w:type="dxa"/>
            <w:tcBorders>
              <w:top w:val="nil"/>
              <w:left w:val="single" w:sz="4" w:space="0" w:color="auto"/>
              <w:bottom w:val="single" w:sz="4" w:space="0" w:color="auto"/>
              <w:right w:val="single" w:sz="4" w:space="0" w:color="auto"/>
            </w:tcBorders>
            <w:noWrap/>
            <w:vAlign w:val="center"/>
          </w:tcPr>
          <w:p w14:paraId="5A449CF4" w14:textId="77777777" w:rsidR="00616BEE" w:rsidRPr="00616BEE" w:rsidRDefault="00616BEE" w:rsidP="00CB3BF0">
            <w:pPr>
              <w:jc w:val="center"/>
              <w:rPr>
                <w:sz w:val="20"/>
                <w:szCs w:val="20"/>
              </w:rPr>
            </w:pPr>
            <w:r w:rsidRPr="00616BEE">
              <w:rPr>
                <w:sz w:val="20"/>
                <w:szCs w:val="20"/>
              </w:rPr>
              <w:t>1</w:t>
            </w:r>
          </w:p>
        </w:tc>
        <w:tc>
          <w:tcPr>
            <w:tcW w:w="1436" w:type="dxa"/>
            <w:tcBorders>
              <w:top w:val="nil"/>
              <w:left w:val="nil"/>
              <w:bottom w:val="single" w:sz="4" w:space="0" w:color="auto"/>
              <w:right w:val="double" w:sz="4" w:space="0" w:color="auto"/>
            </w:tcBorders>
            <w:vAlign w:val="center"/>
          </w:tcPr>
          <w:p w14:paraId="15462AB7" w14:textId="402B2C7C" w:rsidR="00616BEE" w:rsidRPr="00616BEE" w:rsidRDefault="00616BEE" w:rsidP="00CB3BF0">
            <w:pPr>
              <w:rPr>
                <w:sz w:val="20"/>
                <w:szCs w:val="20"/>
              </w:rPr>
            </w:pPr>
            <w:r w:rsidRPr="00616BEE">
              <w:rPr>
                <w:sz w:val="20"/>
                <w:szCs w:val="20"/>
              </w:rPr>
              <w:t xml:space="preserve">    149,7  </w:t>
            </w:r>
          </w:p>
        </w:tc>
      </w:tr>
      <w:tr w:rsidR="00616BEE" w:rsidRPr="00616BEE" w14:paraId="370AFF19" w14:textId="77777777" w:rsidTr="009156AB">
        <w:trPr>
          <w:trHeight w:val="616"/>
        </w:trPr>
        <w:tc>
          <w:tcPr>
            <w:tcW w:w="3068" w:type="dxa"/>
            <w:vMerge/>
            <w:tcBorders>
              <w:top w:val="nil"/>
              <w:left w:val="double" w:sz="4" w:space="0" w:color="auto"/>
              <w:bottom w:val="single" w:sz="4" w:space="0" w:color="000000"/>
              <w:right w:val="single" w:sz="4" w:space="0" w:color="auto"/>
            </w:tcBorders>
            <w:vAlign w:val="center"/>
          </w:tcPr>
          <w:p w14:paraId="47F95AC0" w14:textId="77777777" w:rsidR="00616BEE" w:rsidRPr="00616BEE" w:rsidRDefault="00616BEE" w:rsidP="009156AB">
            <w:pPr>
              <w:rPr>
                <w:color w:val="000000"/>
                <w:sz w:val="20"/>
                <w:szCs w:val="20"/>
              </w:rPr>
            </w:pPr>
          </w:p>
        </w:tc>
        <w:tc>
          <w:tcPr>
            <w:tcW w:w="1134" w:type="dxa"/>
            <w:tcBorders>
              <w:top w:val="nil"/>
              <w:left w:val="nil"/>
              <w:bottom w:val="single" w:sz="4" w:space="0" w:color="auto"/>
              <w:right w:val="single" w:sz="4" w:space="0" w:color="auto"/>
            </w:tcBorders>
            <w:noWrap/>
            <w:vAlign w:val="center"/>
          </w:tcPr>
          <w:p w14:paraId="441B4BBF" w14:textId="77777777" w:rsidR="00616BEE" w:rsidRPr="00616BEE" w:rsidRDefault="00616BEE" w:rsidP="00CB3BF0">
            <w:pPr>
              <w:rPr>
                <w:color w:val="000000"/>
                <w:sz w:val="20"/>
                <w:szCs w:val="20"/>
              </w:rPr>
            </w:pPr>
            <w:r w:rsidRPr="00616BEE">
              <w:rPr>
                <w:color w:val="000000"/>
                <w:sz w:val="20"/>
                <w:szCs w:val="20"/>
              </w:rPr>
              <w:t>минздрав</w:t>
            </w:r>
          </w:p>
        </w:tc>
        <w:tc>
          <w:tcPr>
            <w:tcW w:w="851" w:type="dxa"/>
            <w:tcBorders>
              <w:top w:val="nil"/>
              <w:left w:val="nil"/>
              <w:bottom w:val="single" w:sz="4" w:space="0" w:color="auto"/>
              <w:right w:val="single" w:sz="4" w:space="0" w:color="auto"/>
            </w:tcBorders>
            <w:noWrap/>
            <w:vAlign w:val="center"/>
          </w:tcPr>
          <w:p w14:paraId="6635A99D" w14:textId="77777777" w:rsidR="00616BEE" w:rsidRPr="00616BEE" w:rsidRDefault="00616BEE" w:rsidP="00CB3BF0">
            <w:pPr>
              <w:jc w:val="center"/>
              <w:rPr>
                <w:sz w:val="20"/>
                <w:szCs w:val="20"/>
              </w:rPr>
            </w:pPr>
            <w:r w:rsidRPr="00616BEE">
              <w:rPr>
                <w:sz w:val="20"/>
                <w:szCs w:val="20"/>
              </w:rPr>
              <w:t>14</w:t>
            </w:r>
          </w:p>
        </w:tc>
        <w:tc>
          <w:tcPr>
            <w:tcW w:w="1476" w:type="dxa"/>
            <w:tcBorders>
              <w:top w:val="nil"/>
              <w:left w:val="nil"/>
              <w:bottom w:val="single" w:sz="4" w:space="0" w:color="auto"/>
              <w:right w:val="nil"/>
            </w:tcBorders>
            <w:vAlign w:val="center"/>
          </w:tcPr>
          <w:p w14:paraId="33B8D3F6" w14:textId="77777777" w:rsidR="00616BEE" w:rsidRPr="00616BEE" w:rsidRDefault="00616BEE" w:rsidP="00CB3BF0">
            <w:pPr>
              <w:jc w:val="center"/>
              <w:rPr>
                <w:sz w:val="20"/>
                <w:szCs w:val="20"/>
              </w:rPr>
            </w:pPr>
            <w:r w:rsidRPr="00616BEE">
              <w:rPr>
                <w:sz w:val="20"/>
                <w:szCs w:val="20"/>
              </w:rPr>
              <w:t>30,4</w:t>
            </w:r>
          </w:p>
        </w:tc>
        <w:tc>
          <w:tcPr>
            <w:tcW w:w="900" w:type="dxa"/>
            <w:tcBorders>
              <w:top w:val="nil"/>
              <w:left w:val="single" w:sz="4" w:space="0" w:color="auto"/>
              <w:bottom w:val="single" w:sz="4" w:space="0" w:color="auto"/>
              <w:right w:val="single" w:sz="4" w:space="0" w:color="auto"/>
            </w:tcBorders>
            <w:noWrap/>
            <w:vAlign w:val="center"/>
          </w:tcPr>
          <w:p w14:paraId="54A85BBC" w14:textId="77777777" w:rsidR="00616BEE" w:rsidRPr="00616BEE" w:rsidRDefault="00616BEE" w:rsidP="00CB3BF0">
            <w:pPr>
              <w:jc w:val="center"/>
              <w:rPr>
                <w:sz w:val="20"/>
                <w:szCs w:val="20"/>
              </w:rPr>
            </w:pPr>
            <w:r w:rsidRPr="00616BEE">
              <w:rPr>
                <w:sz w:val="20"/>
                <w:szCs w:val="20"/>
              </w:rPr>
              <w:t>0</w:t>
            </w:r>
          </w:p>
        </w:tc>
        <w:tc>
          <w:tcPr>
            <w:tcW w:w="1436" w:type="dxa"/>
            <w:tcBorders>
              <w:top w:val="nil"/>
              <w:left w:val="nil"/>
              <w:bottom w:val="single" w:sz="4" w:space="0" w:color="auto"/>
              <w:right w:val="double" w:sz="4" w:space="0" w:color="auto"/>
            </w:tcBorders>
            <w:vAlign w:val="center"/>
          </w:tcPr>
          <w:p w14:paraId="59D40D31" w14:textId="2B586D7A" w:rsidR="00616BEE" w:rsidRPr="00616BEE" w:rsidRDefault="00616BEE" w:rsidP="00CB3BF0">
            <w:pPr>
              <w:rPr>
                <w:sz w:val="20"/>
                <w:szCs w:val="20"/>
              </w:rPr>
            </w:pPr>
            <w:r w:rsidRPr="00616BEE">
              <w:rPr>
                <w:sz w:val="20"/>
                <w:szCs w:val="20"/>
              </w:rPr>
              <w:t xml:space="preserve">      0,0   </w:t>
            </w:r>
          </w:p>
        </w:tc>
      </w:tr>
      <w:tr w:rsidR="00616BEE" w:rsidRPr="00616BEE" w14:paraId="239B9773" w14:textId="77777777" w:rsidTr="00616BEE">
        <w:trPr>
          <w:trHeight w:val="1275"/>
        </w:trPr>
        <w:tc>
          <w:tcPr>
            <w:tcW w:w="3068" w:type="dxa"/>
            <w:tcBorders>
              <w:top w:val="nil"/>
              <w:left w:val="double" w:sz="4" w:space="0" w:color="auto"/>
              <w:bottom w:val="single" w:sz="4" w:space="0" w:color="auto"/>
              <w:right w:val="single" w:sz="4" w:space="0" w:color="auto"/>
            </w:tcBorders>
            <w:vAlign w:val="center"/>
          </w:tcPr>
          <w:p w14:paraId="0A417829" w14:textId="048C7292" w:rsidR="00616BEE" w:rsidRPr="00616BEE" w:rsidRDefault="00616BEE" w:rsidP="009156AB">
            <w:pPr>
              <w:rPr>
                <w:color w:val="000000"/>
                <w:sz w:val="20"/>
                <w:szCs w:val="20"/>
              </w:rPr>
            </w:pPr>
            <w:r w:rsidRPr="00616BEE">
              <w:rPr>
                <w:color w:val="000000"/>
                <w:sz w:val="20"/>
                <w:szCs w:val="20"/>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АО</w:t>
            </w:r>
          </w:p>
        </w:tc>
        <w:tc>
          <w:tcPr>
            <w:tcW w:w="1134" w:type="dxa"/>
            <w:tcBorders>
              <w:top w:val="nil"/>
              <w:left w:val="nil"/>
              <w:bottom w:val="single" w:sz="4" w:space="0" w:color="auto"/>
              <w:right w:val="single" w:sz="4" w:space="0" w:color="auto"/>
            </w:tcBorders>
            <w:noWrap/>
            <w:vAlign w:val="center"/>
          </w:tcPr>
          <w:p w14:paraId="0CAB8667"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noWrap/>
            <w:vAlign w:val="center"/>
          </w:tcPr>
          <w:p w14:paraId="2B4FD82A" w14:textId="77777777" w:rsidR="00616BEE" w:rsidRPr="00616BEE" w:rsidRDefault="00616BEE" w:rsidP="00CB3BF0">
            <w:pPr>
              <w:jc w:val="center"/>
              <w:rPr>
                <w:sz w:val="20"/>
                <w:szCs w:val="20"/>
              </w:rPr>
            </w:pPr>
            <w:r w:rsidRPr="00616BEE">
              <w:rPr>
                <w:sz w:val="20"/>
                <w:szCs w:val="20"/>
              </w:rPr>
              <w:t>1</w:t>
            </w:r>
          </w:p>
        </w:tc>
        <w:tc>
          <w:tcPr>
            <w:tcW w:w="1476" w:type="dxa"/>
            <w:tcBorders>
              <w:top w:val="nil"/>
              <w:left w:val="nil"/>
              <w:bottom w:val="single" w:sz="4" w:space="0" w:color="auto"/>
              <w:right w:val="nil"/>
            </w:tcBorders>
            <w:vAlign w:val="center"/>
          </w:tcPr>
          <w:p w14:paraId="31248652" w14:textId="77777777" w:rsidR="00616BEE" w:rsidRPr="00616BEE" w:rsidRDefault="00616BEE" w:rsidP="00CB3BF0">
            <w:pPr>
              <w:jc w:val="center"/>
              <w:rPr>
                <w:sz w:val="20"/>
                <w:szCs w:val="20"/>
              </w:rPr>
            </w:pPr>
            <w:r w:rsidRPr="00616BEE">
              <w:rPr>
                <w:sz w:val="20"/>
                <w:szCs w:val="20"/>
              </w:rPr>
              <w:t>70,1</w:t>
            </w:r>
          </w:p>
        </w:tc>
        <w:tc>
          <w:tcPr>
            <w:tcW w:w="900" w:type="dxa"/>
            <w:tcBorders>
              <w:top w:val="nil"/>
              <w:left w:val="single" w:sz="4" w:space="0" w:color="auto"/>
              <w:bottom w:val="single" w:sz="4" w:space="0" w:color="auto"/>
              <w:right w:val="single" w:sz="4" w:space="0" w:color="auto"/>
            </w:tcBorders>
            <w:noWrap/>
            <w:vAlign w:val="center"/>
          </w:tcPr>
          <w:p w14:paraId="6141C111" w14:textId="77777777" w:rsidR="00616BEE" w:rsidRPr="00616BEE" w:rsidRDefault="00616BEE" w:rsidP="00CB3BF0">
            <w:pPr>
              <w:jc w:val="center"/>
              <w:rPr>
                <w:sz w:val="20"/>
                <w:szCs w:val="20"/>
              </w:rPr>
            </w:pPr>
            <w:r w:rsidRPr="00616BEE">
              <w:rPr>
                <w:sz w:val="20"/>
                <w:szCs w:val="20"/>
              </w:rPr>
              <w:t>1</w:t>
            </w:r>
          </w:p>
        </w:tc>
        <w:tc>
          <w:tcPr>
            <w:tcW w:w="1436" w:type="dxa"/>
            <w:tcBorders>
              <w:top w:val="nil"/>
              <w:left w:val="nil"/>
              <w:bottom w:val="single" w:sz="4" w:space="0" w:color="auto"/>
              <w:right w:val="double" w:sz="4" w:space="0" w:color="auto"/>
            </w:tcBorders>
            <w:vAlign w:val="center"/>
          </w:tcPr>
          <w:p w14:paraId="32989BBE" w14:textId="464B5A1C" w:rsidR="00616BEE" w:rsidRPr="00616BEE" w:rsidRDefault="00616BEE" w:rsidP="00CB3BF0">
            <w:pPr>
              <w:jc w:val="center"/>
              <w:rPr>
                <w:sz w:val="20"/>
                <w:szCs w:val="20"/>
              </w:rPr>
            </w:pPr>
            <w:r w:rsidRPr="00616BEE">
              <w:rPr>
                <w:sz w:val="20"/>
                <w:szCs w:val="20"/>
              </w:rPr>
              <w:t xml:space="preserve"> 70,10  </w:t>
            </w:r>
          </w:p>
        </w:tc>
      </w:tr>
      <w:tr w:rsidR="00616BEE" w:rsidRPr="00616BEE" w14:paraId="74532C12" w14:textId="77777777" w:rsidTr="00616BEE">
        <w:trPr>
          <w:trHeight w:val="765"/>
        </w:trPr>
        <w:tc>
          <w:tcPr>
            <w:tcW w:w="3068" w:type="dxa"/>
            <w:tcBorders>
              <w:top w:val="nil"/>
              <w:left w:val="double" w:sz="4" w:space="0" w:color="auto"/>
              <w:bottom w:val="single" w:sz="4" w:space="0" w:color="auto"/>
              <w:right w:val="single" w:sz="4" w:space="0" w:color="auto"/>
            </w:tcBorders>
            <w:vAlign w:val="center"/>
          </w:tcPr>
          <w:p w14:paraId="194E6ED6" w14:textId="68AAA48A" w:rsidR="00616BEE" w:rsidRPr="00616BEE" w:rsidRDefault="00616BEE" w:rsidP="009156AB">
            <w:pPr>
              <w:rPr>
                <w:color w:val="000000"/>
                <w:sz w:val="20"/>
                <w:szCs w:val="20"/>
              </w:rPr>
            </w:pPr>
            <w:r w:rsidRPr="00616BEE">
              <w:rPr>
                <w:color w:val="000000"/>
                <w:sz w:val="20"/>
                <w:szCs w:val="20"/>
              </w:rPr>
              <w:t>Защита населения и территорий Архангельской области от ЧС, обеспечение пожарной безопасности и безопасности на водных объектах</w:t>
            </w:r>
          </w:p>
        </w:tc>
        <w:tc>
          <w:tcPr>
            <w:tcW w:w="1134" w:type="dxa"/>
            <w:tcBorders>
              <w:top w:val="nil"/>
              <w:left w:val="nil"/>
              <w:bottom w:val="single" w:sz="4" w:space="0" w:color="auto"/>
              <w:right w:val="single" w:sz="4" w:space="0" w:color="auto"/>
            </w:tcBorders>
            <w:noWrap/>
            <w:vAlign w:val="center"/>
          </w:tcPr>
          <w:p w14:paraId="70FEC69B"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noWrap/>
            <w:vAlign w:val="center"/>
          </w:tcPr>
          <w:p w14:paraId="7916115B" w14:textId="77777777" w:rsidR="00616BEE" w:rsidRPr="00616BEE" w:rsidRDefault="00616BEE" w:rsidP="00CB3BF0">
            <w:pPr>
              <w:jc w:val="center"/>
              <w:rPr>
                <w:sz w:val="20"/>
                <w:szCs w:val="20"/>
              </w:rPr>
            </w:pPr>
            <w:r w:rsidRPr="00616BEE">
              <w:rPr>
                <w:sz w:val="20"/>
                <w:szCs w:val="20"/>
              </w:rPr>
              <w:t>1</w:t>
            </w:r>
          </w:p>
        </w:tc>
        <w:tc>
          <w:tcPr>
            <w:tcW w:w="1476" w:type="dxa"/>
            <w:tcBorders>
              <w:top w:val="nil"/>
              <w:left w:val="nil"/>
              <w:bottom w:val="single" w:sz="4" w:space="0" w:color="auto"/>
              <w:right w:val="nil"/>
            </w:tcBorders>
            <w:vAlign w:val="center"/>
          </w:tcPr>
          <w:p w14:paraId="5EA4C35F" w14:textId="77777777" w:rsidR="00616BEE" w:rsidRPr="00616BEE" w:rsidRDefault="00616BEE" w:rsidP="00CB3BF0">
            <w:pPr>
              <w:jc w:val="center"/>
              <w:rPr>
                <w:sz w:val="20"/>
                <w:szCs w:val="20"/>
              </w:rPr>
            </w:pPr>
            <w:r w:rsidRPr="00616BEE">
              <w:rPr>
                <w:sz w:val="20"/>
                <w:szCs w:val="20"/>
              </w:rPr>
              <w:t>4,0</w:t>
            </w:r>
          </w:p>
        </w:tc>
        <w:tc>
          <w:tcPr>
            <w:tcW w:w="900" w:type="dxa"/>
            <w:tcBorders>
              <w:top w:val="nil"/>
              <w:left w:val="single" w:sz="4" w:space="0" w:color="auto"/>
              <w:bottom w:val="single" w:sz="4" w:space="0" w:color="auto"/>
              <w:right w:val="single" w:sz="4" w:space="0" w:color="auto"/>
            </w:tcBorders>
            <w:noWrap/>
            <w:vAlign w:val="center"/>
          </w:tcPr>
          <w:p w14:paraId="71E80254" w14:textId="77777777" w:rsidR="00616BEE" w:rsidRPr="00616BEE" w:rsidRDefault="00616BEE" w:rsidP="00CB3BF0">
            <w:pPr>
              <w:jc w:val="center"/>
              <w:rPr>
                <w:sz w:val="20"/>
                <w:szCs w:val="20"/>
              </w:rPr>
            </w:pPr>
            <w:r w:rsidRPr="00616BEE">
              <w:rPr>
                <w:sz w:val="20"/>
                <w:szCs w:val="20"/>
              </w:rPr>
              <w:t>0</w:t>
            </w:r>
          </w:p>
        </w:tc>
        <w:tc>
          <w:tcPr>
            <w:tcW w:w="1436" w:type="dxa"/>
            <w:tcBorders>
              <w:top w:val="nil"/>
              <w:left w:val="nil"/>
              <w:bottom w:val="single" w:sz="4" w:space="0" w:color="auto"/>
              <w:right w:val="double" w:sz="4" w:space="0" w:color="auto"/>
            </w:tcBorders>
            <w:vAlign w:val="center"/>
          </w:tcPr>
          <w:p w14:paraId="6CAE4327" w14:textId="04EA2ED6" w:rsidR="00616BEE" w:rsidRPr="00616BEE" w:rsidRDefault="00616BEE" w:rsidP="00CB3BF0">
            <w:pPr>
              <w:jc w:val="center"/>
              <w:rPr>
                <w:sz w:val="20"/>
                <w:szCs w:val="20"/>
              </w:rPr>
            </w:pPr>
            <w:r w:rsidRPr="00616BEE">
              <w:rPr>
                <w:sz w:val="20"/>
                <w:szCs w:val="20"/>
              </w:rPr>
              <w:t xml:space="preserve">0,0           </w:t>
            </w:r>
          </w:p>
        </w:tc>
      </w:tr>
      <w:tr w:rsidR="00616BEE" w:rsidRPr="00616BEE" w14:paraId="58D3F558" w14:textId="77777777" w:rsidTr="002272E8">
        <w:trPr>
          <w:trHeight w:val="181"/>
        </w:trPr>
        <w:tc>
          <w:tcPr>
            <w:tcW w:w="3068" w:type="dxa"/>
            <w:vMerge w:val="restart"/>
            <w:tcBorders>
              <w:top w:val="nil"/>
              <w:left w:val="double" w:sz="4" w:space="0" w:color="auto"/>
              <w:bottom w:val="single" w:sz="4" w:space="0" w:color="000000"/>
              <w:right w:val="single" w:sz="4" w:space="0" w:color="auto"/>
            </w:tcBorders>
            <w:vAlign w:val="center"/>
          </w:tcPr>
          <w:p w14:paraId="53E78E38" w14:textId="30AD2D8D" w:rsidR="00616BEE" w:rsidRPr="00616BEE" w:rsidRDefault="00616BEE" w:rsidP="009156AB">
            <w:pPr>
              <w:rPr>
                <w:color w:val="000000"/>
                <w:sz w:val="20"/>
                <w:szCs w:val="20"/>
              </w:rPr>
            </w:pPr>
            <w:r w:rsidRPr="00616BEE">
              <w:rPr>
                <w:color w:val="000000"/>
                <w:sz w:val="20"/>
                <w:szCs w:val="20"/>
              </w:rPr>
              <w:t>Развитие физической культуры и спорта в АО</w:t>
            </w:r>
          </w:p>
        </w:tc>
        <w:tc>
          <w:tcPr>
            <w:tcW w:w="1134" w:type="dxa"/>
            <w:tcBorders>
              <w:top w:val="nil"/>
              <w:left w:val="nil"/>
              <w:bottom w:val="single" w:sz="4" w:space="0" w:color="auto"/>
              <w:right w:val="single" w:sz="4" w:space="0" w:color="auto"/>
            </w:tcBorders>
            <w:noWrap/>
            <w:vAlign w:val="center"/>
          </w:tcPr>
          <w:p w14:paraId="7547E14B"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noWrap/>
            <w:vAlign w:val="center"/>
          </w:tcPr>
          <w:p w14:paraId="619AEA1D" w14:textId="77777777" w:rsidR="00616BEE" w:rsidRPr="00616BEE" w:rsidRDefault="00616BEE" w:rsidP="00CB3BF0">
            <w:pPr>
              <w:jc w:val="center"/>
              <w:rPr>
                <w:sz w:val="20"/>
                <w:szCs w:val="20"/>
              </w:rPr>
            </w:pPr>
            <w:r w:rsidRPr="00616BEE">
              <w:rPr>
                <w:sz w:val="20"/>
                <w:szCs w:val="20"/>
              </w:rPr>
              <w:t>3</w:t>
            </w:r>
          </w:p>
        </w:tc>
        <w:tc>
          <w:tcPr>
            <w:tcW w:w="1476" w:type="dxa"/>
            <w:tcBorders>
              <w:top w:val="nil"/>
              <w:left w:val="nil"/>
              <w:bottom w:val="single" w:sz="4" w:space="0" w:color="auto"/>
              <w:right w:val="nil"/>
            </w:tcBorders>
            <w:vAlign w:val="center"/>
          </w:tcPr>
          <w:p w14:paraId="0F143BB8" w14:textId="77777777" w:rsidR="00616BEE" w:rsidRPr="00616BEE" w:rsidRDefault="00616BEE" w:rsidP="00CB3BF0">
            <w:pPr>
              <w:jc w:val="center"/>
              <w:rPr>
                <w:sz w:val="20"/>
                <w:szCs w:val="20"/>
              </w:rPr>
            </w:pPr>
            <w:r w:rsidRPr="00616BEE">
              <w:rPr>
                <w:sz w:val="20"/>
                <w:szCs w:val="20"/>
              </w:rPr>
              <w:t>153,7</w:t>
            </w:r>
          </w:p>
        </w:tc>
        <w:tc>
          <w:tcPr>
            <w:tcW w:w="900" w:type="dxa"/>
            <w:tcBorders>
              <w:top w:val="nil"/>
              <w:left w:val="single" w:sz="4" w:space="0" w:color="auto"/>
              <w:bottom w:val="single" w:sz="4" w:space="0" w:color="auto"/>
              <w:right w:val="single" w:sz="4" w:space="0" w:color="auto"/>
            </w:tcBorders>
            <w:noWrap/>
            <w:vAlign w:val="center"/>
          </w:tcPr>
          <w:p w14:paraId="1643CBE0" w14:textId="77777777" w:rsidR="00616BEE" w:rsidRPr="00616BEE" w:rsidRDefault="00616BEE" w:rsidP="00CB3BF0">
            <w:pPr>
              <w:jc w:val="center"/>
              <w:rPr>
                <w:sz w:val="20"/>
                <w:szCs w:val="20"/>
              </w:rPr>
            </w:pPr>
            <w:r w:rsidRPr="00616BEE">
              <w:rPr>
                <w:sz w:val="20"/>
                <w:szCs w:val="20"/>
              </w:rPr>
              <w:t>2</w:t>
            </w:r>
          </w:p>
        </w:tc>
        <w:tc>
          <w:tcPr>
            <w:tcW w:w="1436" w:type="dxa"/>
            <w:tcBorders>
              <w:top w:val="nil"/>
              <w:left w:val="nil"/>
              <w:bottom w:val="single" w:sz="4" w:space="0" w:color="auto"/>
              <w:right w:val="double" w:sz="4" w:space="0" w:color="auto"/>
            </w:tcBorders>
            <w:vAlign w:val="center"/>
          </w:tcPr>
          <w:p w14:paraId="41F11589" w14:textId="274DB650" w:rsidR="00616BEE" w:rsidRPr="00616BEE" w:rsidRDefault="00616BEE" w:rsidP="00CB3BF0">
            <w:pPr>
              <w:jc w:val="center"/>
              <w:rPr>
                <w:sz w:val="20"/>
                <w:szCs w:val="20"/>
              </w:rPr>
            </w:pPr>
            <w:r w:rsidRPr="00616BEE">
              <w:rPr>
                <w:sz w:val="20"/>
                <w:szCs w:val="20"/>
              </w:rPr>
              <w:t xml:space="preserve"> 109,20  </w:t>
            </w:r>
          </w:p>
        </w:tc>
      </w:tr>
      <w:tr w:rsidR="00616BEE" w:rsidRPr="00616BEE" w14:paraId="21952652" w14:textId="77777777" w:rsidTr="00616BEE">
        <w:trPr>
          <w:trHeight w:val="1020"/>
        </w:trPr>
        <w:tc>
          <w:tcPr>
            <w:tcW w:w="3068" w:type="dxa"/>
            <w:vMerge/>
            <w:tcBorders>
              <w:top w:val="nil"/>
              <w:left w:val="double" w:sz="4" w:space="0" w:color="auto"/>
              <w:bottom w:val="single" w:sz="4" w:space="0" w:color="auto"/>
              <w:right w:val="single" w:sz="4" w:space="0" w:color="auto"/>
            </w:tcBorders>
            <w:vAlign w:val="center"/>
          </w:tcPr>
          <w:p w14:paraId="59EC8EB6" w14:textId="77777777" w:rsidR="00616BEE" w:rsidRPr="00616BEE" w:rsidRDefault="00616BEE" w:rsidP="009156AB">
            <w:pPr>
              <w:rPr>
                <w:color w:val="000000"/>
                <w:sz w:val="20"/>
                <w:szCs w:val="20"/>
              </w:rPr>
            </w:pPr>
          </w:p>
        </w:tc>
        <w:tc>
          <w:tcPr>
            <w:tcW w:w="1134" w:type="dxa"/>
            <w:tcBorders>
              <w:top w:val="nil"/>
              <w:left w:val="nil"/>
              <w:bottom w:val="single" w:sz="4" w:space="0" w:color="auto"/>
              <w:right w:val="single" w:sz="4" w:space="0" w:color="auto"/>
            </w:tcBorders>
            <w:vAlign w:val="center"/>
          </w:tcPr>
          <w:p w14:paraId="632BB4C1" w14:textId="3F086084" w:rsidR="00616BEE" w:rsidRPr="00616BEE" w:rsidRDefault="00616BEE" w:rsidP="002272E8">
            <w:pPr>
              <w:jc w:val="center"/>
              <w:rPr>
                <w:color w:val="000000"/>
                <w:sz w:val="20"/>
                <w:szCs w:val="20"/>
              </w:rPr>
            </w:pPr>
            <w:r w:rsidRPr="00616BEE">
              <w:rPr>
                <w:color w:val="000000"/>
                <w:sz w:val="20"/>
                <w:szCs w:val="20"/>
              </w:rPr>
              <w:t>министерство по делам молодежи и спорт</w:t>
            </w:r>
            <w:r w:rsidR="002272E8">
              <w:rPr>
                <w:color w:val="000000"/>
                <w:sz w:val="20"/>
                <w:szCs w:val="20"/>
              </w:rPr>
              <w:t>у</w:t>
            </w:r>
          </w:p>
        </w:tc>
        <w:tc>
          <w:tcPr>
            <w:tcW w:w="851" w:type="dxa"/>
            <w:tcBorders>
              <w:top w:val="nil"/>
              <w:left w:val="nil"/>
              <w:bottom w:val="single" w:sz="4" w:space="0" w:color="auto"/>
              <w:right w:val="single" w:sz="4" w:space="0" w:color="auto"/>
            </w:tcBorders>
            <w:noWrap/>
            <w:vAlign w:val="center"/>
          </w:tcPr>
          <w:p w14:paraId="1EC24BBF" w14:textId="77777777" w:rsidR="00616BEE" w:rsidRPr="00616BEE" w:rsidRDefault="00616BEE" w:rsidP="00CB3BF0">
            <w:pPr>
              <w:jc w:val="center"/>
              <w:rPr>
                <w:sz w:val="20"/>
                <w:szCs w:val="20"/>
              </w:rPr>
            </w:pPr>
            <w:r w:rsidRPr="00616BEE">
              <w:rPr>
                <w:sz w:val="20"/>
                <w:szCs w:val="20"/>
              </w:rPr>
              <w:t>1</w:t>
            </w:r>
          </w:p>
        </w:tc>
        <w:tc>
          <w:tcPr>
            <w:tcW w:w="1476" w:type="dxa"/>
            <w:tcBorders>
              <w:top w:val="nil"/>
              <w:left w:val="nil"/>
              <w:bottom w:val="single" w:sz="4" w:space="0" w:color="auto"/>
              <w:right w:val="nil"/>
            </w:tcBorders>
            <w:vAlign w:val="center"/>
          </w:tcPr>
          <w:p w14:paraId="1EE0ACFD" w14:textId="77777777" w:rsidR="00616BEE" w:rsidRPr="00616BEE" w:rsidRDefault="00616BEE" w:rsidP="00CB3BF0">
            <w:pPr>
              <w:jc w:val="center"/>
              <w:rPr>
                <w:sz w:val="20"/>
                <w:szCs w:val="20"/>
              </w:rPr>
            </w:pPr>
            <w:r w:rsidRPr="00616BEE">
              <w:rPr>
                <w:sz w:val="20"/>
                <w:szCs w:val="20"/>
              </w:rPr>
              <w:t>7,0</w:t>
            </w:r>
          </w:p>
        </w:tc>
        <w:tc>
          <w:tcPr>
            <w:tcW w:w="900" w:type="dxa"/>
            <w:tcBorders>
              <w:top w:val="nil"/>
              <w:left w:val="single" w:sz="4" w:space="0" w:color="auto"/>
              <w:bottom w:val="single" w:sz="4" w:space="0" w:color="auto"/>
              <w:right w:val="single" w:sz="4" w:space="0" w:color="auto"/>
            </w:tcBorders>
            <w:noWrap/>
            <w:vAlign w:val="center"/>
          </w:tcPr>
          <w:p w14:paraId="2C592E24" w14:textId="77777777" w:rsidR="00616BEE" w:rsidRPr="00616BEE" w:rsidRDefault="00616BEE" w:rsidP="00CB3BF0">
            <w:pPr>
              <w:jc w:val="center"/>
              <w:rPr>
                <w:sz w:val="20"/>
                <w:szCs w:val="20"/>
              </w:rPr>
            </w:pPr>
            <w:r w:rsidRPr="00616BEE">
              <w:rPr>
                <w:sz w:val="20"/>
                <w:szCs w:val="20"/>
              </w:rPr>
              <w:t>0</w:t>
            </w:r>
          </w:p>
        </w:tc>
        <w:tc>
          <w:tcPr>
            <w:tcW w:w="1436" w:type="dxa"/>
            <w:tcBorders>
              <w:top w:val="nil"/>
              <w:left w:val="nil"/>
              <w:bottom w:val="single" w:sz="4" w:space="0" w:color="auto"/>
              <w:right w:val="double" w:sz="4" w:space="0" w:color="auto"/>
            </w:tcBorders>
            <w:vAlign w:val="center"/>
          </w:tcPr>
          <w:p w14:paraId="744BF8D0" w14:textId="2EDBC725" w:rsidR="00616BEE" w:rsidRPr="00616BEE" w:rsidRDefault="00616BEE" w:rsidP="00CB3BF0">
            <w:pPr>
              <w:jc w:val="both"/>
              <w:rPr>
                <w:sz w:val="20"/>
                <w:szCs w:val="20"/>
              </w:rPr>
            </w:pPr>
            <w:r w:rsidRPr="00616BEE">
              <w:rPr>
                <w:sz w:val="20"/>
                <w:szCs w:val="20"/>
              </w:rPr>
              <w:t xml:space="preserve">      0,0  </w:t>
            </w:r>
          </w:p>
        </w:tc>
      </w:tr>
      <w:tr w:rsidR="00616BEE" w:rsidRPr="00616BEE" w14:paraId="02C702BD" w14:textId="77777777" w:rsidTr="00616BEE">
        <w:trPr>
          <w:trHeight w:val="510"/>
        </w:trPr>
        <w:tc>
          <w:tcPr>
            <w:tcW w:w="3068" w:type="dxa"/>
            <w:tcBorders>
              <w:top w:val="single" w:sz="4" w:space="0" w:color="auto"/>
              <w:left w:val="double" w:sz="4" w:space="0" w:color="auto"/>
              <w:bottom w:val="single" w:sz="4" w:space="0" w:color="auto"/>
              <w:right w:val="single" w:sz="4" w:space="0" w:color="auto"/>
            </w:tcBorders>
            <w:vAlign w:val="center"/>
          </w:tcPr>
          <w:p w14:paraId="0037A67B" w14:textId="25AB25AC" w:rsidR="00616BEE" w:rsidRPr="00616BEE" w:rsidRDefault="00616BEE" w:rsidP="009156AB">
            <w:pPr>
              <w:rPr>
                <w:color w:val="000000"/>
                <w:sz w:val="20"/>
                <w:szCs w:val="20"/>
              </w:rPr>
            </w:pPr>
            <w:r w:rsidRPr="00616BEE">
              <w:rPr>
                <w:color w:val="000000"/>
                <w:sz w:val="20"/>
                <w:szCs w:val="20"/>
              </w:rPr>
              <w:t>Охрана окружающей среды, воспроизводство и использование природных ресурсов АО</w:t>
            </w:r>
          </w:p>
        </w:tc>
        <w:tc>
          <w:tcPr>
            <w:tcW w:w="1134" w:type="dxa"/>
            <w:tcBorders>
              <w:top w:val="single" w:sz="4" w:space="0" w:color="auto"/>
              <w:left w:val="nil"/>
              <w:bottom w:val="single" w:sz="4" w:space="0" w:color="auto"/>
              <w:right w:val="single" w:sz="4" w:space="0" w:color="auto"/>
            </w:tcBorders>
            <w:noWrap/>
            <w:vAlign w:val="center"/>
          </w:tcPr>
          <w:p w14:paraId="71FA62AB" w14:textId="77777777" w:rsidR="00616BEE" w:rsidRPr="00616BEE" w:rsidRDefault="00616BEE" w:rsidP="002272E8">
            <w:pPr>
              <w:jc w:val="center"/>
              <w:rPr>
                <w:color w:val="000000"/>
                <w:sz w:val="20"/>
                <w:szCs w:val="20"/>
              </w:rPr>
            </w:pPr>
            <w:r w:rsidRPr="00616BEE">
              <w:rPr>
                <w:color w:val="000000"/>
                <w:sz w:val="20"/>
                <w:szCs w:val="20"/>
              </w:rPr>
              <w:t>минтэк</w:t>
            </w:r>
          </w:p>
        </w:tc>
        <w:tc>
          <w:tcPr>
            <w:tcW w:w="851" w:type="dxa"/>
            <w:tcBorders>
              <w:top w:val="single" w:sz="4" w:space="0" w:color="auto"/>
              <w:left w:val="nil"/>
              <w:bottom w:val="single" w:sz="4" w:space="0" w:color="auto"/>
              <w:right w:val="single" w:sz="4" w:space="0" w:color="auto"/>
            </w:tcBorders>
            <w:noWrap/>
            <w:vAlign w:val="center"/>
          </w:tcPr>
          <w:p w14:paraId="2DA83DD9" w14:textId="77777777" w:rsidR="00616BEE" w:rsidRPr="00616BEE" w:rsidRDefault="00616BEE" w:rsidP="00CB3BF0">
            <w:pPr>
              <w:jc w:val="center"/>
              <w:rPr>
                <w:sz w:val="20"/>
                <w:szCs w:val="20"/>
              </w:rPr>
            </w:pPr>
            <w:r w:rsidRPr="00616BEE">
              <w:rPr>
                <w:sz w:val="20"/>
                <w:szCs w:val="20"/>
              </w:rPr>
              <w:t>1</w:t>
            </w:r>
          </w:p>
        </w:tc>
        <w:tc>
          <w:tcPr>
            <w:tcW w:w="1476" w:type="dxa"/>
            <w:tcBorders>
              <w:top w:val="single" w:sz="4" w:space="0" w:color="auto"/>
              <w:left w:val="nil"/>
              <w:bottom w:val="single" w:sz="4" w:space="0" w:color="auto"/>
              <w:right w:val="nil"/>
            </w:tcBorders>
            <w:vAlign w:val="center"/>
          </w:tcPr>
          <w:p w14:paraId="2A597C22" w14:textId="77777777" w:rsidR="00616BEE" w:rsidRPr="00616BEE" w:rsidRDefault="00616BEE" w:rsidP="00CB3BF0">
            <w:pPr>
              <w:jc w:val="center"/>
              <w:rPr>
                <w:sz w:val="20"/>
                <w:szCs w:val="20"/>
              </w:rPr>
            </w:pPr>
            <w:r w:rsidRPr="00616BEE">
              <w:rPr>
                <w:sz w:val="20"/>
                <w:szCs w:val="20"/>
              </w:rPr>
              <w:t>73,8</w:t>
            </w:r>
          </w:p>
        </w:tc>
        <w:tc>
          <w:tcPr>
            <w:tcW w:w="900" w:type="dxa"/>
            <w:tcBorders>
              <w:top w:val="single" w:sz="4" w:space="0" w:color="auto"/>
              <w:left w:val="single" w:sz="4" w:space="0" w:color="auto"/>
              <w:bottom w:val="single" w:sz="4" w:space="0" w:color="auto"/>
              <w:right w:val="single" w:sz="4" w:space="0" w:color="auto"/>
            </w:tcBorders>
            <w:noWrap/>
            <w:vAlign w:val="center"/>
          </w:tcPr>
          <w:p w14:paraId="45FBF713" w14:textId="77777777" w:rsidR="00616BEE" w:rsidRPr="00616BEE" w:rsidRDefault="00616BEE" w:rsidP="00CB3BF0">
            <w:pPr>
              <w:jc w:val="center"/>
              <w:rPr>
                <w:sz w:val="20"/>
                <w:szCs w:val="20"/>
              </w:rPr>
            </w:pPr>
            <w:r w:rsidRPr="00616BEE">
              <w:rPr>
                <w:sz w:val="20"/>
                <w:szCs w:val="20"/>
              </w:rPr>
              <w:t>0</w:t>
            </w:r>
          </w:p>
        </w:tc>
        <w:tc>
          <w:tcPr>
            <w:tcW w:w="1436" w:type="dxa"/>
            <w:tcBorders>
              <w:top w:val="single" w:sz="4" w:space="0" w:color="auto"/>
              <w:left w:val="nil"/>
              <w:bottom w:val="single" w:sz="4" w:space="0" w:color="auto"/>
              <w:right w:val="double" w:sz="4" w:space="0" w:color="auto"/>
            </w:tcBorders>
            <w:vAlign w:val="center"/>
          </w:tcPr>
          <w:p w14:paraId="6E425BC2" w14:textId="20F2D03B" w:rsidR="00616BEE" w:rsidRPr="00616BEE" w:rsidRDefault="00616BEE" w:rsidP="00CB3BF0">
            <w:pPr>
              <w:jc w:val="center"/>
              <w:rPr>
                <w:sz w:val="20"/>
                <w:szCs w:val="20"/>
              </w:rPr>
            </w:pPr>
            <w:r w:rsidRPr="00616BEE">
              <w:rPr>
                <w:sz w:val="20"/>
                <w:szCs w:val="20"/>
              </w:rPr>
              <w:t xml:space="preserve">  0,0  </w:t>
            </w:r>
          </w:p>
        </w:tc>
      </w:tr>
      <w:tr w:rsidR="00616BEE" w:rsidRPr="00616BEE" w14:paraId="175EEEAE" w14:textId="77777777" w:rsidTr="009156AB">
        <w:trPr>
          <w:trHeight w:val="118"/>
        </w:trPr>
        <w:tc>
          <w:tcPr>
            <w:tcW w:w="3068" w:type="dxa"/>
            <w:tcBorders>
              <w:top w:val="nil"/>
              <w:left w:val="double" w:sz="4" w:space="0" w:color="auto"/>
              <w:bottom w:val="single" w:sz="4" w:space="0" w:color="auto"/>
              <w:right w:val="single" w:sz="4" w:space="0" w:color="auto"/>
            </w:tcBorders>
            <w:vAlign w:val="center"/>
          </w:tcPr>
          <w:p w14:paraId="274A5F65" w14:textId="7BCD3399" w:rsidR="00616BEE" w:rsidRPr="00616BEE" w:rsidRDefault="00616BEE" w:rsidP="009156AB">
            <w:pPr>
              <w:rPr>
                <w:color w:val="000000"/>
                <w:sz w:val="20"/>
                <w:szCs w:val="20"/>
              </w:rPr>
            </w:pPr>
            <w:r w:rsidRPr="00616BEE">
              <w:rPr>
                <w:color w:val="000000"/>
                <w:sz w:val="20"/>
                <w:szCs w:val="20"/>
              </w:rPr>
              <w:t>Развитие энергетики и ЖКХ АО</w:t>
            </w:r>
          </w:p>
        </w:tc>
        <w:tc>
          <w:tcPr>
            <w:tcW w:w="1134" w:type="dxa"/>
            <w:tcBorders>
              <w:top w:val="nil"/>
              <w:left w:val="nil"/>
              <w:bottom w:val="single" w:sz="4" w:space="0" w:color="auto"/>
              <w:right w:val="single" w:sz="4" w:space="0" w:color="auto"/>
            </w:tcBorders>
            <w:noWrap/>
            <w:vAlign w:val="center"/>
          </w:tcPr>
          <w:p w14:paraId="6B3A5B0A" w14:textId="77777777" w:rsidR="00616BEE" w:rsidRPr="00616BEE" w:rsidRDefault="00616BEE" w:rsidP="00C45909">
            <w:pPr>
              <w:jc w:val="center"/>
              <w:rPr>
                <w:color w:val="000000"/>
                <w:sz w:val="20"/>
                <w:szCs w:val="20"/>
              </w:rPr>
            </w:pPr>
            <w:r w:rsidRPr="00616BEE">
              <w:rPr>
                <w:color w:val="000000"/>
                <w:sz w:val="20"/>
                <w:szCs w:val="20"/>
              </w:rPr>
              <w:t>минтэк</w:t>
            </w:r>
          </w:p>
        </w:tc>
        <w:tc>
          <w:tcPr>
            <w:tcW w:w="851" w:type="dxa"/>
            <w:tcBorders>
              <w:top w:val="nil"/>
              <w:left w:val="nil"/>
              <w:bottom w:val="single" w:sz="4" w:space="0" w:color="auto"/>
              <w:right w:val="single" w:sz="4" w:space="0" w:color="auto"/>
            </w:tcBorders>
            <w:noWrap/>
            <w:vAlign w:val="center"/>
          </w:tcPr>
          <w:p w14:paraId="38C37510" w14:textId="77777777" w:rsidR="00616BEE" w:rsidRPr="00616BEE" w:rsidRDefault="00616BEE" w:rsidP="00CB3BF0">
            <w:pPr>
              <w:jc w:val="center"/>
              <w:rPr>
                <w:sz w:val="20"/>
                <w:szCs w:val="20"/>
              </w:rPr>
            </w:pPr>
            <w:r w:rsidRPr="00616BEE">
              <w:rPr>
                <w:sz w:val="20"/>
                <w:szCs w:val="20"/>
              </w:rPr>
              <w:t>7</w:t>
            </w:r>
          </w:p>
        </w:tc>
        <w:tc>
          <w:tcPr>
            <w:tcW w:w="1476" w:type="dxa"/>
            <w:tcBorders>
              <w:top w:val="nil"/>
              <w:left w:val="nil"/>
              <w:bottom w:val="single" w:sz="4" w:space="0" w:color="auto"/>
              <w:right w:val="nil"/>
            </w:tcBorders>
            <w:vAlign w:val="center"/>
          </w:tcPr>
          <w:p w14:paraId="3D6EA5FA" w14:textId="77777777" w:rsidR="00616BEE" w:rsidRPr="00616BEE" w:rsidRDefault="00616BEE" w:rsidP="00CB3BF0">
            <w:pPr>
              <w:jc w:val="center"/>
              <w:rPr>
                <w:sz w:val="20"/>
                <w:szCs w:val="20"/>
              </w:rPr>
            </w:pPr>
            <w:r w:rsidRPr="00616BEE">
              <w:rPr>
                <w:sz w:val="20"/>
                <w:szCs w:val="20"/>
              </w:rPr>
              <w:t>510,3</w:t>
            </w:r>
          </w:p>
        </w:tc>
        <w:tc>
          <w:tcPr>
            <w:tcW w:w="900" w:type="dxa"/>
            <w:tcBorders>
              <w:top w:val="nil"/>
              <w:left w:val="single" w:sz="4" w:space="0" w:color="auto"/>
              <w:bottom w:val="single" w:sz="4" w:space="0" w:color="auto"/>
              <w:right w:val="single" w:sz="4" w:space="0" w:color="auto"/>
            </w:tcBorders>
            <w:noWrap/>
            <w:vAlign w:val="center"/>
          </w:tcPr>
          <w:p w14:paraId="58E24661" w14:textId="77777777" w:rsidR="00616BEE" w:rsidRPr="00616BEE" w:rsidRDefault="00616BEE" w:rsidP="00CB3BF0">
            <w:pPr>
              <w:jc w:val="center"/>
              <w:rPr>
                <w:sz w:val="20"/>
                <w:szCs w:val="20"/>
              </w:rPr>
            </w:pPr>
            <w:r w:rsidRPr="00616BEE">
              <w:rPr>
                <w:sz w:val="20"/>
                <w:szCs w:val="20"/>
              </w:rPr>
              <w:t>5</w:t>
            </w:r>
          </w:p>
        </w:tc>
        <w:tc>
          <w:tcPr>
            <w:tcW w:w="1436" w:type="dxa"/>
            <w:tcBorders>
              <w:top w:val="nil"/>
              <w:left w:val="nil"/>
              <w:bottom w:val="single" w:sz="4" w:space="0" w:color="auto"/>
              <w:right w:val="double" w:sz="4" w:space="0" w:color="auto"/>
            </w:tcBorders>
            <w:vAlign w:val="center"/>
          </w:tcPr>
          <w:p w14:paraId="7BB2D9EA" w14:textId="4BC93070" w:rsidR="00616BEE" w:rsidRPr="00616BEE" w:rsidRDefault="00616BEE" w:rsidP="00CB3BF0">
            <w:pPr>
              <w:rPr>
                <w:sz w:val="20"/>
                <w:szCs w:val="20"/>
              </w:rPr>
            </w:pPr>
            <w:r w:rsidRPr="00616BEE">
              <w:rPr>
                <w:sz w:val="20"/>
                <w:szCs w:val="20"/>
              </w:rPr>
              <w:t xml:space="preserve">    446,0  </w:t>
            </w:r>
          </w:p>
        </w:tc>
      </w:tr>
      <w:tr w:rsidR="00616BEE" w:rsidRPr="00616BEE" w14:paraId="06BE8B8B" w14:textId="77777777" w:rsidTr="00616BEE">
        <w:trPr>
          <w:trHeight w:val="1290"/>
        </w:trPr>
        <w:tc>
          <w:tcPr>
            <w:tcW w:w="3068" w:type="dxa"/>
            <w:tcBorders>
              <w:top w:val="nil"/>
              <w:left w:val="double" w:sz="4" w:space="0" w:color="auto"/>
              <w:bottom w:val="nil"/>
              <w:right w:val="single" w:sz="4" w:space="0" w:color="auto"/>
            </w:tcBorders>
            <w:vAlign w:val="center"/>
          </w:tcPr>
          <w:p w14:paraId="3CABE8EB" w14:textId="77777777" w:rsidR="00616BEE" w:rsidRPr="00616BEE" w:rsidRDefault="00616BEE" w:rsidP="009156AB">
            <w:pPr>
              <w:rPr>
                <w:color w:val="000000"/>
                <w:sz w:val="20"/>
                <w:szCs w:val="20"/>
              </w:rPr>
            </w:pPr>
            <w:r w:rsidRPr="00616BEE">
              <w:rPr>
                <w:color w:val="000000"/>
                <w:sz w:val="20"/>
                <w:szCs w:val="20"/>
              </w:rPr>
              <w:lastRenderedPageBreak/>
              <w:t>Совершенствование государственного управления и местного самоуправления, развитие институтов гражданского общества в АО</w:t>
            </w:r>
          </w:p>
        </w:tc>
        <w:tc>
          <w:tcPr>
            <w:tcW w:w="1134" w:type="dxa"/>
            <w:tcBorders>
              <w:top w:val="nil"/>
              <w:left w:val="nil"/>
              <w:bottom w:val="single" w:sz="4" w:space="0" w:color="auto"/>
              <w:right w:val="single" w:sz="4" w:space="0" w:color="auto"/>
            </w:tcBorders>
            <w:vAlign w:val="center"/>
          </w:tcPr>
          <w:p w14:paraId="2A135192" w14:textId="77777777" w:rsidR="00616BEE" w:rsidRPr="00616BEE" w:rsidRDefault="00616BEE" w:rsidP="00CB3BF0">
            <w:pPr>
              <w:jc w:val="center"/>
              <w:rPr>
                <w:color w:val="000000"/>
                <w:sz w:val="18"/>
                <w:szCs w:val="18"/>
              </w:rPr>
            </w:pPr>
            <w:r w:rsidRPr="00616BEE">
              <w:rPr>
                <w:color w:val="000000"/>
                <w:sz w:val="18"/>
                <w:szCs w:val="18"/>
              </w:rPr>
              <w:t>Администрация Губернатора АО и Правительства АО</w:t>
            </w:r>
          </w:p>
        </w:tc>
        <w:tc>
          <w:tcPr>
            <w:tcW w:w="851" w:type="dxa"/>
            <w:tcBorders>
              <w:top w:val="nil"/>
              <w:left w:val="nil"/>
              <w:bottom w:val="single" w:sz="4" w:space="0" w:color="auto"/>
              <w:right w:val="single" w:sz="4" w:space="0" w:color="auto"/>
            </w:tcBorders>
            <w:noWrap/>
            <w:vAlign w:val="center"/>
          </w:tcPr>
          <w:p w14:paraId="422D0B7B" w14:textId="77777777" w:rsidR="00616BEE" w:rsidRPr="00616BEE" w:rsidRDefault="00616BEE" w:rsidP="00CB3BF0">
            <w:pPr>
              <w:jc w:val="center"/>
              <w:rPr>
                <w:sz w:val="20"/>
                <w:szCs w:val="20"/>
              </w:rPr>
            </w:pPr>
            <w:r w:rsidRPr="00616BEE">
              <w:rPr>
                <w:sz w:val="20"/>
                <w:szCs w:val="20"/>
              </w:rPr>
              <w:t>1</w:t>
            </w:r>
          </w:p>
        </w:tc>
        <w:tc>
          <w:tcPr>
            <w:tcW w:w="1476" w:type="dxa"/>
            <w:tcBorders>
              <w:top w:val="nil"/>
              <w:left w:val="nil"/>
              <w:bottom w:val="single" w:sz="4" w:space="0" w:color="auto"/>
              <w:right w:val="nil"/>
            </w:tcBorders>
            <w:vAlign w:val="center"/>
          </w:tcPr>
          <w:p w14:paraId="551E456C" w14:textId="77777777" w:rsidR="00616BEE" w:rsidRPr="00616BEE" w:rsidRDefault="00616BEE" w:rsidP="00CB3BF0">
            <w:pPr>
              <w:jc w:val="center"/>
              <w:rPr>
                <w:sz w:val="20"/>
                <w:szCs w:val="20"/>
              </w:rPr>
            </w:pPr>
            <w:r w:rsidRPr="00616BEE">
              <w:rPr>
                <w:sz w:val="20"/>
                <w:szCs w:val="20"/>
              </w:rPr>
              <w:t>53,9</w:t>
            </w:r>
          </w:p>
        </w:tc>
        <w:tc>
          <w:tcPr>
            <w:tcW w:w="900" w:type="dxa"/>
            <w:tcBorders>
              <w:top w:val="nil"/>
              <w:left w:val="single" w:sz="4" w:space="0" w:color="auto"/>
              <w:bottom w:val="single" w:sz="4" w:space="0" w:color="auto"/>
              <w:right w:val="single" w:sz="4" w:space="0" w:color="auto"/>
            </w:tcBorders>
            <w:noWrap/>
            <w:vAlign w:val="center"/>
          </w:tcPr>
          <w:p w14:paraId="055A34FA" w14:textId="77777777" w:rsidR="00616BEE" w:rsidRPr="00616BEE" w:rsidRDefault="00616BEE" w:rsidP="00CB3BF0">
            <w:pPr>
              <w:jc w:val="center"/>
              <w:rPr>
                <w:sz w:val="20"/>
                <w:szCs w:val="20"/>
              </w:rPr>
            </w:pPr>
            <w:r w:rsidRPr="00616BEE">
              <w:rPr>
                <w:sz w:val="20"/>
                <w:szCs w:val="20"/>
              </w:rPr>
              <w:t>0</w:t>
            </w:r>
          </w:p>
        </w:tc>
        <w:tc>
          <w:tcPr>
            <w:tcW w:w="1436" w:type="dxa"/>
            <w:tcBorders>
              <w:top w:val="nil"/>
              <w:left w:val="nil"/>
              <w:bottom w:val="single" w:sz="4" w:space="0" w:color="auto"/>
              <w:right w:val="double" w:sz="4" w:space="0" w:color="auto"/>
            </w:tcBorders>
            <w:vAlign w:val="center"/>
          </w:tcPr>
          <w:p w14:paraId="70AF0E25" w14:textId="5CDCE2BD" w:rsidR="00616BEE" w:rsidRPr="00616BEE" w:rsidRDefault="00616BEE" w:rsidP="00CB3BF0">
            <w:pPr>
              <w:jc w:val="center"/>
              <w:rPr>
                <w:sz w:val="20"/>
                <w:szCs w:val="20"/>
              </w:rPr>
            </w:pPr>
            <w:r w:rsidRPr="00616BEE">
              <w:rPr>
                <w:sz w:val="20"/>
                <w:szCs w:val="20"/>
              </w:rPr>
              <w:t xml:space="preserve"> 0,0   </w:t>
            </w:r>
          </w:p>
        </w:tc>
      </w:tr>
      <w:tr w:rsidR="00616BEE" w:rsidRPr="00616BEE" w14:paraId="1EA79694" w14:textId="77777777" w:rsidTr="00616BEE">
        <w:trPr>
          <w:trHeight w:val="300"/>
        </w:trPr>
        <w:tc>
          <w:tcPr>
            <w:tcW w:w="3068" w:type="dxa"/>
            <w:tcBorders>
              <w:top w:val="single" w:sz="4" w:space="0" w:color="auto"/>
              <w:left w:val="double" w:sz="4" w:space="0" w:color="auto"/>
              <w:bottom w:val="single" w:sz="4" w:space="0" w:color="auto"/>
              <w:right w:val="single" w:sz="4" w:space="0" w:color="auto"/>
            </w:tcBorders>
            <w:vAlign w:val="center"/>
          </w:tcPr>
          <w:p w14:paraId="1ECF42AE" w14:textId="77777777" w:rsidR="00616BEE" w:rsidRPr="00616BEE" w:rsidRDefault="00616BEE" w:rsidP="009156AB">
            <w:pPr>
              <w:rPr>
                <w:color w:val="000000"/>
                <w:sz w:val="20"/>
                <w:szCs w:val="20"/>
              </w:rPr>
            </w:pPr>
            <w:r w:rsidRPr="00616BEE">
              <w:rPr>
                <w:color w:val="000000"/>
                <w:sz w:val="20"/>
                <w:szCs w:val="20"/>
              </w:rPr>
              <w:t>Развитие транспортной системы АО</w:t>
            </w:r>
          </w:p>
        </w:tc>
        <w:tc>
          <w:tcPr>
            <w:tcW w:w="1134" w:type="dxa"/>
            <w:tcBorders>
              <w:top w:val="nil"/>
              <w:left w:val="nil"/>
              <w:bottom w:val="single" w:sz="4" w:space="0" w:color="auto"/>
              <w:right w:val="single" w:sz="4" w:space="0" w:color="auto"/>
            </w:tcBorders>
            <w:noWrap/>
            <w:vAlign w:val="center"/>
          </w:tcPr>
          <w:p w14:paraId="103DE003" w14:textId="77777777" w:rsidR="00616BEE" w:rsidRPr="00616BEE" w:rsidRDefault="00616BEE" w:rsidP="00CB3BF0">
            <w:pPr>
              <w:rPr>
                <w:color w:val="000000"/>
                <w:sz w:val="20"/>
                <w:szCs w:val="20"/>
              </w:rPr>
            </w:pPr>
            <w:r w:rsidRPr="00616BEE">
              <w:rPr>
                <w:color w:val="000000"/>
                <w:sz w:val="20"/>
                <w:szCs w:val="20"/>
              </w:rPr>
              <w:t>минтранс</w:t>
            </w:r>
          </w:p>
        </w:tc>
        <w:tc>
          <w:tcPr>
            <w:tcW w:w="851" w:type="dxa"/>
            <w:tcBorders>
              <w:top w:val="nil"/>
              <w:left w:val="nil"/>
              <w:bottom w:val="single" w:sz="4" w:space="0" w:color="auto"/>
              <w:right w:val="single" w:sz="4" w:space="0" w:color="auto"/>
            </w:tcBorders>
            <w:noWrap/>
            <w:vAlign w:val="center"/>
          </w:tcPr>
          <w:p w14:paraId="30C77B8D" w14:textId="77777777" w:rsidR="00616BEE" w:rsidRPr="00616BEE" w:rsidRDefault="00616BEE" w:rsidP="00CB3BF0">
            <w:pPr>
              <w:jc w:val="center"/>
              <w:rPr>
                <w:sz w:val="20"/>
                <w:szCs w:val="20"/>
              </w:rPr>
            </w:pPr>
            <w:r w:rsidRPr="00616BEE">
              <w:rPr>
                <w:sz w:val="20"/>
                <w:szCs w:val="20"/>
              </w:rPr>
              <w:t>6</w:t>
            </w:r>
          </w:p>
        </w:tc>
        <w:tc>
          <w:tcPr>
            <w:tcW w:w="1476" w:type="dxa"/>
            <w:tcBorders>
              <w:top w:val="nil"/>
              <w:left w:val="nil"/>
              <w:bottom w:val="single" w:sz="4" w:space="0" w:color="auto"/>
              <w:right w:val="nil"/>
            </w:tcBorders>
            <w:vAlign w:val="center"/>
          </w:tcPr>
          <w:p w14:paraId="6FDBAD5B" w14:textId="77777777" w:rsidR="00616BEE" w:rsidRPr="00616BEE" w:rsidRDefault="00616BEE" w:rsidP="00CB3BF0">
            <w:pPr>
              <w:jc w:val="center"/>
              <w:rPr>
                <w:sz w:val="20"/>
                <w:szCs w:val="20"/>
              </w:rPr>
            </w:pPr>
            <w:r w:rsidRPr="00616BEE">
              <w:rPr>
                <w:sz w:val="20"/>
                <w:szCs w:val="20"/>
              </w:rPr>
              <w:t>1 364,0</w:t>
            </w:r>
          </w:p>
        </w:tc>
        <w:tc>
          <w:tcPr>
            <w:tcW w:w="900" w:type="dxa"/>
            <w:tcBorders>
              <w:top w:val="nil"/>
              <w:left w:val="single" w:sz="4" w:space="0" w:color="auto"/>
              <w:bottom w:val="single" w:sz="4" w:space="0" w:color="auto"/>
              <w:right w:val="single" w:sz="4" w:space="0" w:color="auto"/>
            </w:tcBorders>
            <w:noWrap/>
            <w:vAlign w:val="center"/>
          </w:tcPr>
          <w:p w14:paraId="599673CB" w14:textId="77777777" w:rsidR="00616BEE" w:rsidRPr="00616BEE" w:rsidRDefault="00616BEE" w:rsidP="00CB3BF0">
            <w:pPr>
              <w:jc w:val="center"/>
              <w:rPr>
                <w:sz w:val="20"/>
                <w:szCs w:val="20"/>
              </w:rPr>
            </w:pPr>
            <w:r w:rsidRPr="00616BEE">
              <w:rPr>
                <w:sz w:val="20"/>
                <w:szCs w:val="20"/>
              </w:rPr>
              <w:t>2</w:t>
            </w:r>
          </w:p>
        </w:tc>
        <w:tc>
          <w:tcPr>
            <w:tcW w:w="1436" w:type="dxa"/>
            <w:tcBorders>
              <w:top w:val="nil"/>
              <w:left w:val="nil"/>
              <w:bottom w:val="single" w:sz="4" w:space="0" w:color="auto"/>
              <w:right w:val="double" w:sz="4" w:space="0" w:color="auto"/>
            </w:tcBorders>
            <w:vAlign w:val="center"/>
          </w:tcPr>
          <w:p w14:paraId="7BE516C6" w14:textId="31B8F918" w:rsidR="00616BEE" w:rsidRPr="00616BEE" w:rsidRDefault="00616BEE" w:rsidP="00CB3BF0">
            <w:pPr>
              <w:jc w:val="center"/>
              <w:rPr>
                <w:sz w:val="20"/>
                <w:szCs w:val="20"/>
              </w:rPr>
            </w:pPr>
            <w:r w:rsidRPr="00616BEE">
              <w:rPr>
                <w:sz w:val="20"/>
                <w:szCs w:val="20"/>
              </w:rPr>
              <w:t xml:space="preserve">1 125,20  </w:t>
            </w:r>
          </w:p>
        </w:tc>
      </w:tr>
      <w:tr w:rsidR="00616BEE" w:rsidRPr="00616BEE" w14:paraId="3044847F" w14:textId="77777777" w:rsidTr="002272E8">
        <w:trPr>
          <w:trHeight w:val="244"/>
        </w:trPr>
        <w:tc>
          <w:tcPr>
            <w:tcW w:w="3068" w:type="dxa"/>
            <w:tcBorders>
              <w:top w:val="nil"/>
              <w:left w:val="double" w:sz="4" w:space="0" w:color="auto"/>
              <w:bottom w:val="single" w:sz="4" w:space="0" w:color="auto"/>
              <w:right w:val="single" w:sz="4" w:space="0" w:color="auto"/>
            </w:tcBorders>
            <w:vAlign w:val="center"/>
          </w:tcPr>
          <w:p w14:paraId="5BAE05D9" w14:textId="77777777" w:rsidR="00616BEE" w:rsidRPr="00616BEE" w:rsidRDefault="00616BEE" w:rsidP="009156AB">
            <w:pPr>
              <w:rPr>
                <w:color w:val="000000"/>
                <w:sz w:val="20"/>
                <w:szCs w:val="20"/>
              </w:rPr>
            </w:pPr>
            <w:r w:rsidRPr="00616BEE">
              <w:rPr>
                <w:color w:val="000000"/>
                <w:sz w:val="20"/>
                <w:szCs w:val="20"/>
              </w:rPr>
              <w:t>Развитие инфраструктуры Соловецкого архипелага</w:t>
            </w:r>
          </w:p>
        </w:tc>
        <w:tc>
          <w:tcPr>
            <w:tcW w:w="1134" w:type="dxa"/>
            <w:tcBorders>
              <w:top w:val="nil"/>
              <w:left w:val="nil"/>
              <w:bottom w:val="single" w:sz="4" w:space="0" w:color="auto"/>
              <w:right w:val="single" w:sz="4" w:space="0" w:color="auto"/>
            </w:tcBorders>
            <w:noWrap/>
            <w:vAlign w:val="center"/>
          </w:tcPr>
          <w:p w14:paraId="3E232D20"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noWrap/>
            <w:vAlign w:val="center"/>
          </w:tcPr>
          <w:p w14:paraId="6686EF8D" w14:textId="77777777" w:rsidR="00616BEE" w:rsidRPr="00616BEE" w:rsidRDefault="00616BEE" w:rsidP="00CB3BF0">
            <w:pPr>
              <w:jc w:val="center"/>
              <w:rPr>
                <w:sz w:val="20"/>
                <w:szCs w:val="20"/>
              </w:rPr>
            </w:pPr>
            <w:r w:rsidRPr="00616BEE">
              <w:rPr>
                <w:sz w:val="20"/>
                <w:szCs w:val="20"/>
              </w:rPr>
              <w:t>4</w:t>
            </w:r>
          </w:p>
        </w:tc>
        <w:tc>
          <w:tcPr>
            <w:tcW w:w="1476" w:type="dxa"/>
            <w:tcBorders>
              <w:top w:val="nil"/>
              <w:left w:val="nil"/>
              <w:bottom w:val="single" w:sz="4" w:space="0" w:color="auto"/>
              <w:right w:val="nil"/>
            </w:tcBorders>
            <w:vAlign w:val="center"/>
          </w:tcPr>
          <w:p w14:paraId="61A0E6A3" w14:textId="77777777" w:rsidR="00616BEE" w:rsidRPr="00616BEE" w:rsidRDefault="00616BEE" w:rsidP="00CB3BF0">
            <w:pPr>
              <w:jc w:val="center"/>
              <w:rPr>
                <w:sz w:val="20"/>
                <w:szCs w:val="20"/>
              </w:rPr>
            </w:pPr>
            <w:r w:rsidRPr="00616BEE">
              <w:rPr>
                <w:sz w:val="20"/>
                <w:szCs w:val="20"/>
              </w:rPr>
              <w:t>337,5</w:t>
            </w:r>
          </w:p>
        </w:tc>
        <w:tc>
          <w:tcPr>
            <w:tcW w:w="900" w:type="dxa"/>
            <w:tcBorders>
              <w:top w:val="nil"/>
              <w:left w:val="single" w:sz="4" w:space="0" w:color="auto"/>
              <w:bottom w:val="single" w:sz="4" w:space="0" w:color="auto"/>
              <w:right w:val="single" w:sz="4" w:space="0" w:color="auto"/>
            </w:tcBorders>
            <w:noWrap/>
            <w:vAlign w:val="center"/>
          </w:tcPr>
          <w:p w14:paraId="74BCE310" w14:textId="77777777" w:rsidR="00616BEE" w:rsidRPr="00616BEE" w:rsidRDefault="00616BEE" w:rsidP="00CB3BF0">
            <w:pPr>
              <w:jc w:val="center"/>
              <w:rPr>
                <w:sz w:val="20"/>
                <w:szCs w:val="20"/>
              </w:rPr>
            </w:pPr>
            <w:r w:rsidRPr="00616BEE">
              <w:rPr>
                <w:sz w:val="20"/>
                <w:szCs w:val="20"/>
              </w:rPr>
              <w:t>4</w:t>
            </w:r>
          </w:p>
        </w:tc>
        <w:tc>
          <w:tcPr>
            <w:tcW w:w="1436" w:type="dxa"/>
            <w:tcBorders>
              <w:top w:val="nil"/>
              <w:left w:val="nil"/>
              <w:bottom w:val="single" w:sz="4" w:space="0" w:color="auto"/>
              <w:right w:val="double" w:sz="4" w:space="0" w:color="auto"/>
            </w:tcBorders>
            <w:vAlign w:val="center"/>
          </w:tcPr>
          <w:p w14:paraId="0D5FD394" w14:textId="3F18AD27" w:rsidR="00616BEE" w:rsidRPr="00616BEE" w:rsidRDefault="00616BEE" w:rsidP="00CB3BF0">
            <w:pPr>
              <w:jc w:val="center"/>
              <w:rPr>
                <w:sz w:val="20"/>
                <w:szCs w:val="20"/>
              </w:rPr>
            </w:pPr>
            <w:r w:rsidRPr="00616BEE">
              <w:rPr>
                <w:sz w:val="20"/>
                <w:szCs w:val="20"/>
              </w:rPr>
              <w:t xml:space="preserve"> 337,50  </w:t>
            </w:r>
          </w:p>
        </w:tc>
      </w:tr>
      <w:tr w:rsidR="00616BEE" w:rsidRPr="00616BEE" w14:paraId="3981E187" w14:textId="77777777" w:rsidTr="00616BEE">
        <w:trPr>
          <w:trHeight w:val="300"/>
        </w:trPr>
        <w:tc>
          <w:tcPr>
            <w:tcW w:w="3068" w:type="dxa"/>
            <w:tcBorders>
              <w:top w:val="single" w:sz="4" w:space="0" w:color="auto"/>
              <w:left w:val="double" w:sz="4" w:space="0" w:color="auto"/>
              <w:bottom w:val="double" w:sz="4" w:space="0" w:color="auto"/>
              <w:right w:val="single" w:sz="4" w:space="0" w:color="auto"/>
            </w:tcBorders>
            <w:vAlign w:val="center"/>
          </w:tcPr>
          <w:p w14:paraId="26BA9D06" w14:textId="77777777" w:rsidR="00616BEE" w:rsidRPr="00616BEE" w:rsidRDefault="00616BEE" w:rsidP="009156AB">
            <w:pPr>
              <w:rPr>
                <w:color w:val="000000"/>
                <w:sz w:val="20"/>
                <w:szCs w:val="20"/>
              </w:rPr>
            </w:pPr>
            <w:r w:rsidRPr="00616BEE">
              <w:rPr>
                <w:color w:val="000000"/>
                <w:sz w:val="20"/>
                <w:szCs w:val="20"/>
              </w:rPr>
              <w:t>Комплексное развитие сельских территорий АО</w:t>
            </w:r>
          </w:p>
        </w:tc>
        <w:tc>
          <w:tcPr>
            <w:tcW w:w="1134" w:type="dxa"/>
            <w:tcBorders>
              <w:top w:val="nil"/>
              <w:left w:val="nil"/>
              <w:bottom w:val="single" w:sz="4" w:space="0" w:color="auto"/>
              <w:right w:val="single" w:sz="4" w:space="0" w:color="auto"/>
            </w:tcBorders>
            <w:noWrap/>
            <w:vAlign w:val="center"/>
          </w:tcPr>
          <w:p w14:paraId="6026AAAC" w14:textId="77777777" w:rsidR="00616BEE" w:rsidRPr="00616BEE" w:rsidRDefault="00616BEE" w:rsidP="00CB3BF0">
            <w:pPr>
              <w:rPr>
                <w:color w:val="000000"/>
                <w:sz w:val="20"/>
                <w:szCs w:val="20"/>
              </w:rPr>
            </w:pPr>
            <w:r w:rsidRPr="00616BEE">
              <w:rPr>
                <w:color w:val="000000"/>
                <w:sz w:val="20"/>
                <w:szCs w:val="20"/>
              </w:rPr>
              <w:t>минстрой</w:t>
            </w:r>
          </w:p>
        </w:tc>
        <w:tc>
          <w:tcPr>
            <w:tcW w:w="851" w:type="dxa"/>
            <w:tcBorders>
              <w:top w:val="nil"/>
              <w:left w:val="nil"/>
              <w:bottom w:val="single" w:sz="4" w:space="0" w:color="auto"/>
              <w:right w:val="single" w:sz="4" w:space="0" w:color="auto"/>
            </w:tcBorders>
            <w:noWrap/>
            <w:vAlign w:val="center"/>
          </w:tcPr>
          <w:p w14:paraId="466E6ADD" w14:textId="77777777" w:rsidR="00616BEE" w:rsidRPr="00616BEE" w:rsidRDefault="00616BEE" w:rsidP="00CB3BF0">
            <w:pPr>
              <w:jc w:val="center"/>
              <w:rPr>
                <w:sz w:val="20"/>
                <w:szCs w:val="20"/>
              </w:rPr>
            </w:pPr>
            <w:r w:rsidRPr="00616BEE">
              <w:rPr>
                <w:sz w:val="20"/>
                <w:szCs w:val="20"/>
              </w:rPr>
              <w:t>5</w:t>
            </w:r>
          </w:p>
        </w:tc>
        <w:tc>
          <w:tcPr>
            <w:tcW w:w="1476" w:type="dxa"/>
            <w:tcBorders>
              <w:top w:val="nil"/>
              <w:left w:val="nil"/>
              <w:bottom w:val="single" w:sz="4" w:space="0" w:color="auto"/>
              <w:right w:val="nil"/>
            </w:tcBorders>
            <w:vAlign w:val="center"/>
          </w:tcPr>
          <w:p w14:paraId="15068D15" w14:textId="77777777" w:rsidR="00616BEE" w:rsidRPr="00616BEE" w:rsidRDefault="00616BEE" w:rsidP="00CB3BF0">
            <w:pPr>
              <w:jc w:val="center"/>
              <w:rPr>
                <w:sz w:val="20"/>
                <w:szCs w:val="20"/>
              </w:rPr>
            </w:pPr>
            <w:r w:rsidRPr="00616BEE">
              <w:rPr>
                <w:sz w:val="20"/>
                <w:szCs w:val="20"/>
              </w:rPr>
              <w:t>260,6</w:t>
            </w:r>
          </w:p>
        </w:tc>
        <w:tc>
          <w:tcPr>
            <w:tcW w:w="900" w:type="dxa"/>
            <w:tcBorders>
              <w:top w:val="nil"/>
              <w:left w:val="single" w:sz="4" w:space="0" w:color="auto"/>
              <w:bottom w:val="single" w:sz="4" w:space="0" w:color="auto"/>
              <w:right w:val="single" w:sz="4" w:space="0" w:color="auto"/>
            </w:tcBorders>
            <w:noWrap/>
            <w:vAlign w:val="center"/>
          </w:tcPr>
          <w:p w14:paraId="375F2E94" w14:textId="77777777" w:rsidR="00616BEE" w:rsidRPr="00616BEE" w:rsidRDefault="00616BEE" w:rsidP="00CB3BF0">
            <w:pPr>
              <w:jc w:val="center"/>
              <w:rPr>
                <w:sz w:val="20"/>
                <w:szCs w:val="20"/>
              </w:rPr>
            </w:pPr>
            <w:r w:rsidRPr="00616BEE">
              <w:rPr>
                <w:sz w:val="20"/>
                <w:szCs w:val="20"/>
              </w:rPr>
              <w:t>5</w:t>
            </w:r>
          </w:p>
        </w:tc>
        <w:tc>
          <w:tcPr>
            <w:tcW w:w="1436" w:type="dxa"/>
            <w:tcBorders>
              <w:top w:val="nil"/>
              <w:left w:val="nil"/>
              <w:bottom w:val="single" w:sz="4" w:space="0" w:color="auto"/>
              <w:right w:val="double" w:sz="4" w:space="0" w:color="auto"/>
            </w:tcBorders>
            <w:vAlign w:val="center"/>
          </w:tcPr>
          <w:p w14:paraId="598AB656" w14:textId="0A76D342" w:rsidR="00616BEE" w:rsidRPr="00616BEE" w:rsidRDefault="00616BEE" w:rsidP="00CB3BF0">
            <w:pPr>
              <w:jc w:val="center"/>
              <w:rPr>
                <w:sz w:val="20"/>
                <w:szCs w:val="20"/>
              </w:rPr>
            </w:pPr>
            <w:r w:rsidRPr="00616BEE">
              <w:rPr>
                <w:sz w:val="20"/>
                <w:szCs w:val="20"/>
              </w:rPr>
              <w:t xml:space="preserve"> 260,60  </w:t>
            </w:r>
          </w:p>
        </w:tc>
      </w:tr>
      <w:tr w:rsidR="00616BEE" w:rsidRPr="00616BEE" w14:paraId="0E11773F" w14:textId="77777777" w:rsidTr="009156AB">
        <w:trPr>
          <w:trHeight w:val="84"/>
        </w:trPr>
        <w:tc>
          <w:tcPr>
            <w:tcW w:w="3068" w:type="dxa"/>
            <w:tcBorders>
              <w:top w:val="double" w:sz="4" w:space="0" w:color="auto"/>
              <w:bottom w:val="nil"/>
              <w:right w:val="double" w:sz="4" w:space="0" w:color="auto"/>
            </w:tcBorders>
            <w:vAlign w:val="center"/>
          </w:tcPr>
          <w:p w14:paraId="44DAA3F6" w14:textId="77777777" w:rsidR="00616BEE" w:rsidRPr="00616BEE" w:rsidRDefault="00616BEE" w:rsidP="00CB3BF0">
            <w:pPr>
              <w:rPr>
                <w:color w:val="000000"/>
                <w:sz w:val="20"/>
                <w:szCs w:val="20"/>
              </w:rPr>
            </w:pPr>
          </w:p>
        </w:tc>
        <w:tc>
          <w:tcPr>
            <w:tcW w:w="1134" w:type="dxa"/>
            <w:tcBorders>
              <w:top w:val="single" w:sz="4" w:space="0" w:color="auto"/>
              <w:left w:val="double" w:sz="4" w:space="0" w:color="auto"/>
              <w:bottom w:val="double" w:sz="4" w:space="0" w:color="auto"/>
              <w:right w:val="single" w:sz="4" w:space="0" w:color="auto"/>
            </w:tcBorders>
            <w:noWrap/>
            <w:vAlign w:val="bottom"/>
          </w:tcPr>
          <w:p w14:paraId="12D0DC74" w14:textId="77777777" w:rsidR="00616BEE" w:rsidRPr="00616BEE" w:rsidRDefault="00616BEE" w:rsidP="00CB3BF0">
            <w:pPr>
              <w:rPr>
                <w:b/>
                <w:bCs/>
                <w:color w:val="000000"/>
                <w:sz w:val="20"/>
                <w:szCs w:val="20"/>
              </w:rPr>
            </w:pPr>
            <w:r w:rsidRPr="00616BEE">
              <w:rPr>
                <w:b/>
                <w:bCs/>
                <w:color w:val="000000"/>
                <w:sz w:val="20"/>
                <w:szCs w:val="20"/>
              </w:rPr>
              <w:t>итого</w:t>
            </w:r>
          </w:p>
        </w:tc>
        <w:tc>
          <w:tcPr>
            <w:tcW w:w="851" w:type="dxa"/>
            <w:tcBorders>
              <w:top w:val="single" w:sz="8" w:space="0" w:color="auto"/>
              <w:left w:val="single" w:sz="8" w:space="0" w:color="auto"/>
              <w:bottom w:val="single" w:sz="4" w:space="0" w:color="auto"/>
              <w:right w:val="single" w:sz="8" w:space="0" w:color="auto"/>
            </w:tcBorders>
            <w:noWrap/>
            <w:vAlign w:val="center"/>
          </w:tcPr>
          <w:p w14:paraId="71A5F793" w14:textId="77777777" w:rsidR="00616BEE" w:rsidRPr="00616BEE" w:rsidRDefault="00616BEE" w:rsidP="00CB3BF0">
            <w:pPr>
              <w:jc w:val="center"/>
              <w:rPr>
                <w:b/>
                <w:bCs/>
                <w:color w:val="000000"/>
                <w:sz w:val="20"/>
                <w:szCs w:val="20"/>
              </w:rPr>
            </w:pPr>
            <w:r w:rsidRPr="00616BEE">
              <w:rPr>
                <w:b/>
                <w:bCs/>
                <w:color w:val="000000"/>
                <w:sz w:val="20"/>
                <w:szCs w:val="20"/>
              </w:rPr>
              <w:t>65</w:t>
            </w:r>
          </w:p>
        </w:tc>
        <w:tc>
          <w:tcPr>
            <w:tcW w:w="1476" w:type="dxa"/>
            <w:tcBorders>
              <w:top w:val="single" w:sz="8" w:space="0" w:color="auto"/>
              <w:left w:val="nil"/>
              <w:bottom w:val="single" w:sz="4" w:space="0" w:color="auto"/>
              <w:right w:val="nil"/>
            </w:tcBorders>
            <w:vAlign w:val="center"/>
          </w:tcPr>
          <w:p w14:paraId="0717AD67" w14:textId="77777777" w:rsidR="00616BEE" w:rsidRPr="00616BEE" w:rsidRDefault="00616BEE" w:rsidP="00CB3BF0">
            <w:pPr>
              <w:jc w:val="center"/>
              <w:rPr>
                <w:b/>
                <w:bCs/>
                <w:sz w:val="20"/>
                <w:szCs w:val="20"/>
              </w:rPr>
            </w:pPr>
            <w:r w:rsidRPr="00616BEE">
              <w:rPr>
                <w:b/>
                <w:bCs/>
                <w:sz w:val="20"/>
                <w:szCs w:val="20"/>
              </w:rPr>
              <w:t>7 442,3</w:t>
            </w:r>
          </w:p>
        </w:tc>
        <w:tc>
          <w:tcPr>
            <w:tcW w:w="900" w:type="dxa"/>
            <w:tcBorders>
              <w:top w:val="single" w:sz="8" w:space="0" w:color="auto"/>
              <w:left w:val="single" w:sz="8" w:space="0" w:color="auto"/>
              <w:bottom w:val="single" w:sz="4" w:space="0" w:color="auto"/>
              <w:right w:val="single" w:sz="8" w:space="0" w:color="auto"/>
            </w:tcBorders>
            <w:noWrap/>
            <w:vAlign w:val="center"/>
          </w:tcPr>
          <w:p w14:paraId="32640A95" w14:textId="77777777" w:rsidR="00616BEE" w:rsidRPr="00616BEE" w:rsidRDefault="00616BEE" w:rsidP="00CB3BF0">
            <w:pPr>
              <w:jc w:val="center"/>
              <w:rPr>
                <w:b/>
                <w:bCs/>
                <w:color w:val="000000"/>
                <w:sz w:val="20"/>
                <w:szCs w:val="20"/>
              </w:rPr>
            </w:pPr>
            <w:r w:rsidRPr="00616BEE">
              <w:rPr>
                <w:b/>
                <w:bCs/>
                <w:color w:val="000000"/>
                <w:sz w:val="20"/>
                <w:szCs w:val="20"/>
              </w:rPr>
              <w:t>32</w:t>
            </w:r>
          </w:p>
        </w:tc>
        <w:tc>
          <w:tcPr>
            <w:tcW w:w="1436" w:type="dxa"/>
            <w:tcBorders>
              <w:top w:val="single" w:sz="8" w:space="0" w:color="auto"/>
              <w:left w:val="nil"/>
              <w:bottom w:val="single" w:sz="4" w:space="0" w:color="auto"/>
              <w:right w:val="double" w:sz="4" w:space="0" w:color="auto"/>
            </w:tcBorders>
            <w:vAlign w:val="center"/>
          </w:tcPr>
          <w:p w14:paraId="42F6B884" w14:textId="64552266" w:rsidR="00616BEE" w:rsidRPr="00616BEE" w:rsidRDefault="00616BEE" w:rsidP="00CB3BF0">
            <w:pPr>
              <w:rPr>
                <w:b/>
                <w:bCs/>
                <w:sz w:val="20"/>
                <w:szCs w:val="20"/>
              </w:rPr>
            </w:pPr>
            <w:r w:rsidRPr="00616BEE">
              <w:rPr>
                <w:b/>
                <w:bCs/>
                <w:sz w:val="20"/>
                <w:szCs w:val="20"/>
              </w:rPr>
              <w:t xml:space="preserve">    6 566,7 </w:t>
            </w:r>
          </w:p>
        </w:tc>
      </w:tr>
      <w:tr w:rsidR="00616BEE" w:rsidRPr="00616BEE" w14:paraId="434CAE93" w14:textId="77777777" w:rsidTr="009156AB">
        <w:trPr>
          <w:trHeight w:val="102"/>
        </w:trPr>
        <w:tc>
          <w:tcPr>
            <w:tcW w:w="3068" w:type="dxa"/>
            <w:tcBorders>
              <w:top w:val="nil"/>
              <w:bottom w:val="nil"/>
            </w:tcBorders>
            <w:noWrap/>
            <w:vAlign w:val="bottom"/>
          </w:tcPr>
          <w:p w14:paraId="7892FBFA" w14:textId="77777777" w:rsidR="00616BEE" w:rsidRPr="00616BEE" w:rsidRDefault="00616BEE" w:rsidP="00CB3BF0">
            <w:pPr>
              <w:rPr>
                <w:color w:val="000000"/>
              </w:rPr>
            </w:pPr>
          </w:p>
        </w:tc>
        <w:tc>
          <w:tcPr>
            <w:tcW w:w="1134" w:type="dxa"/>
            <w:tcBorders>
              <w:top w:val="double" w:sz="4" w:space="0" w:color="auto"/>
              <w:bottom w:val="nil"/>
              <w:right w:val="double" w:sz="4" w:space="0" w:color="auto"/>
            </w:tcBorders>
            <w:noWrap/>
            <w:vAlign w:val="bottom"/>
          </w:tcPr>
          <w:p w14:paraId="39D98DAC" w14:textId="77777777" w:rsidR="00616BEE" w:rsidRPr="00616BEE" w:rsidRDefault="00616BEE" w:rsidP="00CB3BF0">
            <w:pPr>
              <w:rPr>
                <w:color w:val="000000"/>
              </w:rPr>
            </w:pPr>
          </w:p>
        </w:tc>
        <w:tc>
          <w:tcPr>
            <w:tcW w:w="851" w:type="dxa"/>
            <w:tcBorders>
              <w:top w:val="single" w:sz="4" w:space="0" w:color="auto"/>
              <w:left w:val="double" w:sz="4" w:space="0" w:color="auto"/>
              <w:bottom w:val="double" w:sz="4" w:space="0" w:color="auto"/>
              <w:right w:val="single" w:sz="4" w:space="0" w:color="auto"/>
            </w:tcBorders>
            <w:noWrap/>
            <w:vAlign w:val="center"/>
          </w:tcPr>
          <w:p w14:paraId="6A1CD008" w14:textId="77777777" w:rsidR="00616BEE" w:rsidRPr="00616BEE" w:rsidRDefault="00616BEE" w:rsidP="00CB3BF0">
            <w:pPr>
              <w:jc w:val="center"/>
              <w:rPr>
                <w:color w:val="000000"/>
                <w:sz w:val="20"/>
                <w:szCs w:val="20"/>
              </w:rPr>
            </w:pPr>
            <w:r w:rsidRPr="00616BEE">
              <w:rPr>
                <w:color w:val="000000"/>
                <w:sz w:val="20"/>
                <w:szCs w:val="20"/>
              </w:rPr>
              <w:t>100%</w:t>
            </w:r>
          </w:p>
        </w:tc>
        <w:tc>
          <w:tcPr>
            <w:tcW w:w="1476" w:type="dxa"/>
            <w:tcBorders>
              <w:top w:val="single" w:sz="4" w:space="0" w:color="auto"/>
              <w:left w:val="nil"/>
              <w:bottom w:val="double" w:sz="4" w:space="0" w:color="auto"/>
              <w:right w:val="single" w:sz="4" w:space="0" w:color="auto"/>
            </w:tcBorders>
            <w:noWrap/>
            <w:vAlign w:val="center"/>
          </w:tcPr>
          <w:p w14:paraId="6E65A6DC" w14:textId="77777777" w:rsidR="00616BEE" w:rsidRPr="00616BEE" w:rsidRDefault="00616BEE" w:rsidP="00CB3BF0">
            <w:pPr>
              <w:jc w:val="center"/>
              <w:rPr>
                <w:color w:val="000000"/>
                <w:sz w:val="20"/>
                <w:szCs w:val="20"/>
              </w:rPr>
            </w:pPr>
            <w:r w:rsidRPr="00616BEE">
              <w:rPr>
                <w:color w:val="000000"/>
                <w:sz w:val="20"/>
                <w:szCs w:val="20"/>
              </w:rPr>
              <w:t>100%</w:t>
            </w:r>
          </w:p>
        </w:tc>
        <w:tc>
          <w:tcPr>
            <w:tcW w:w="900" w:type="dxa"/>
            <w:tcBorders>
              <w:top w:val="single" w:sz="4" w:space="0" w:color="auto"/>
              <w:left w:val="nil"/>
              <w:bottom w:val="double" w:sz="4" w:space="0" w:color="auto"/>
              <w:right w:val="single" w:sz="4" w:space="0" w:color="auto"/>
            </w:tcBorders>
            <w:noWrap/>
            <w:vAlign w:val="center"/>
          </w:tcPr>
          <w:p w14:paraId="4CBF2B99" w14:textId="77777777" w:rsidR="00616BEE" w:rsidRPr="00616BEE" w:rsidRDefault="00616BEE" w:rsidP="00CB3BF0">
            <w:pPr>
              <w:jc w:val="center"/>
              <w:rPr>
                <w:color w:val="000000"/>
                <w:sz w:val="20"/>
                <w:szCs w:val="20"/>
              </w:rPr>
            </w:pPr>
            <w:r w:rsidRPr="00616BEE">
              <w:rPr>
                <w:color w:val="000000"/>
                <w:sz w:val="20"/>
                <w:szCs w:val="20"/>
              </w:rPr>
              <w:t>49,2%</w:t>
            </w:r>
          </w:p>
        </w:tc>
        <w:tc>
          <w:tcPr>
            <w:tcW w:w="1436" w:type="dxa"/>
            <w:tcBorders>
              <w:top w:val="single" w:sz="4" w:space="0" w:color="auto"/>
              <w:left w:val="nil"/>
              <w:bottom w:val="double" w:sz="4" w:space="0" w:color="auto"/>
              <w:right w:val="double" w:sz="4" w:space="0" w:color="auto"/>
            </w:tcBorders>
            <w:noWrap/>
            <w:vAlign w:val="center"/>
          </w:tcPr>
          <w:p w14:paraId="5CF87927" w14:textId="77777777" w:rsidR="00616BEE" w:rsidRPr="00616BEE" w:rsidRDefault="00616BEE" w:rsidP="00CB3BF0">
            <w:pPr>
              <w:jc w:val="center"/>
              <w:rPr>
                <w:color w:val="000000"/>
                <w:sz w:val="20"/>
                <w:szCs w:val="20"/>
              </w:rPr>
            </w:pPr>
            <w:r w:rsidRPr="00616BEE">
              <w:rPr>
                <w:color w:val="000000"/>
                <w:sz w:val="20"/>
                <w:szCs w:val="20"/>
              </w:rPr>
              <w:t>88,2%</w:t>
            </w:r>
          </w:p>
        </w:tc>
      </w:tr>
    </w:tbl>
    <w:p w14:paraId="6FD21C55" w14:textId="77777777" w:rsidR="00CB3BF0" w:rsidRPr="009156AB" w:rsidRDefault="00CB3BF0" w:rsidP="00CB3BF0">
      <w:pPr>
        <w:autoSpaceDE w:val="0"/>
        <w:autoSpaceDN w:val="0"/>
        <w:adjustRightInd w:val="0"/>
        <w:ind w:firstLine="540"/>
        <w:jc w:val="both"/>
        <w:rPr>
          <w:sz w:val="18"/>
          <w:szCs w:val="18"/>
        </w:rPr>
      </w:pPr>
      <w:r w:rsidRPr="009156AB">
        <w:rPr>
          <w:sz w:val="18"/>
          <w:szCs w:val="18"/>
        </w:rPr>
        <w:t>* ОКС – объект капитального строительства</w:t>
      </w:r>
    </w:p>
    <w:p w14:paraId="6A95EE66" w14:textId="77777777" w:rsidR="00CB3BF0" w:rsidRPr="009156AB" w:rsidRDefault="00CB3BF0" w:rsidP="00CB3BF0">
      <w:pPr>
        <w:ind w:firstLine="709"/>
        <w:jc w:val="both"/>
        <w:rPr>
          <w:sz w:val="28"/>
          <w:szCs w:val="28"/>
        </w:rPr>
      </w:pPr>
    </w:p>
    <w:p w14:paraId="78E06575" w14:textId="77777777" w:rsidR="005535C0" w:rsidRPr="009156AB" w:rsidRDefault="005535C0" w:rsidP="005535C0">
      <w:pPr>
        <w:ind w:firstLine="709"/>
        <w:jc w:val="both"/>
        <w:rPr>
          <w:sz w:val="28"/>
          <w:szCs w:val="28"/>
        </w:rPr>
      </w:pPr>
      <w:r w:rsidRPr="009156AB">
        <w:rPr>
          <w:sz w:val="28"/>
          <w:szCs w:val="28"/>
        </w:rPr>
        <w:t>Таким образом, в структуре бюджетных ассигнований, предусмотренных ОАИП на 2022 год, переходящие объекты (объекты незавершенного строительства) составляют 88,2%, в количественном выражении – 49,2%.</w:t>
      </w:r>
    </w:p>
    <w:p w14:paraId="2529FA7F" w14:textId="27E0357B" w:rsidR="00CB27B7" w:rsidRPr="00CB27B7" w:rsidRDefault="00CB27B7" w:rsidP="00CB27B7">
      <w:pPr>
        <w:ind w:firstLine="709"/>
        <w:jc w:val="both"/>
        <w:rPr>
          <w:sz w:val="28"/>
          <w:szCs w:val="28"/>
        </w:rPr>
      </w:pPr>
      <w:r>
        <w:rPr>
          <w:sz w:val="28"/>
          <w:szCs w:val="28"/>
        </w:rPr>
        <w:t xml:space="preserve">Согласно реестру объектов незавершенного строительства, находящихся в государственной собственности Архангельской области и муниципальной собственности муниципальных образований Архангельской области </w:t>
      </w:r>
      <w:r w:rsidRPr="00CB27B7">
        <w:rPr>
          <w:sz w:val="28"/>
          <w:szCs w:val="28"/>
        </w:rPr>
        <w:t xml:space="preserve">(часть I Реестра) </w:t>
      </w:r>
      <w:r>
        <w:rPr>
          <w:sz w:val="28"/>
          <w:szCs w:val="28"/>
        </w:rPr>
        <w:t xml:space="preserve">(ведение реестра ОНС - компетенция минстроя АО) по состоянию на 01.01.2021 года учтено 110 объектов незавершенного строительства </w:t>
      </w:r>
      <w:r w:rsidRPr="00CB27B7">
        <w:rPr>
          <w:sz w:val="28"/>
          <w:szCs w:val="28"/>
        </w:rPr>
        <w:t>(ОНС, находящиеся в процессе строительства,</w:t>
      </w:r>
      <w:r>
        <w:rPr>
          <w:sz w:val="28"/>
          <w:szCs w:val="28"/>
        </w:rPr>
        <w:t xml:space="preserve"> </w:t>
      </w:r>
      <w:r w:rsidRPr="00CB27B7">
        <w:rPr>
          <w:sz w:val="28"/>
          <w:szCs w:val="28"/>
        </w:rPr>
        <w:t>и являющихся предметами действующих договоров строительного подряда),  </w:t>
      </w:r>
      <w:r>
        <w:rPr>
          <w:sz w:val="28"/>
          <w:szCs w:val="28"/>
        </w:rPr>
        <w:t xml:space="preserve">общая балансовая стоимость которых </w:t>
      </w:r>
      <w:r w:rsidRPr="00CB27B7">
        <w:rPr>
          <w:sz w:val="28"/>
          <w:szCs w:val="28"/>
        </w:rPr>
        <w:t>(без учета ОНС, входящих в  часть II  Реестра - ОНС, не являющиеся  предметами действующих  договоров строительного подряда и не вовлеченные  в хозяйственный оборот)</w:t>
      </w:r>
      <w:r>
        <w:rPr>
          <w:sz w:val="28"/>
          <w:szCs w:val="28"/>
        </w:rPr>
        <w:t xml:space="preserve"> составляет 11 661,5 млн.руб. в том числе:</w:t>
      </w:r>
    </w:p>
    <w:p w14:paraId="541BD7A8" w14:textId="744DE179" w:rsidR="00E042C5" w:rsidRPr="00E042C5" w:rsidRDefault="00E042C5" w:rsidP="00E042C5">
      <w:pPr>
        <w:pStyle w:val="afe"/>
        <w:numPr>
          <w:ilvl w:val="0"/>
          <w:numId w:val="57"/>
        </w:numPr>
        <w:spacing w:after="0" w:line="240" w:lineRule="auto"/>
        <w:ind w:left="0" w:firstLine="697"/>
        <w:jc w:val="both"/>
        <w:rPr>
          <w:rFonts w:ascii="Times New Roman" w:hAnsi="Times New Roman"/>
          <w:sz w:val="28"/>
          <w:szCs w:val="28"/>
        </w:rPr>
      </w:pPr>
      <w:r w:rsidRPr="00E042C5">
        <w:rPr>
          <w:rFonts w:ascii="Times New Roman" w:hAnsi="Times New Roman"/>
          <w:sz w:val="28"/>
          <w:szCs w:val="28"/>
        </w:rPr>
        <w:t xml:space="preserve">48 объектов, общей стоимостью 3 027,7 млн. руб., находящихся в государственной собственности Архангельской области; </w:t>
      </w:r>
    </w:p>
    <w:p w14:paraId="4B2D3534" w14:textId="3FA06875" w:rsidR="00E042C5" w:rsidRPr="00E042C5" w:rsidRDefault="00E042C5" w:rsidP="00E042C5">
      <w:pPr>
        <w:pStyle w:val="afe"/>
        <w:numPr>
          <w:ilvl w:val="0"/>
          <w:numId w:val="57"/>
        </w:numPr>
        <w:spacing w:after="0" w:line="240" w:lineRule="auto"/>
        <w:ind w:left="0" w:firstLine="697"/>
        <w:jc w:val="both"/>
        <w:rPr>
          <w:rFonts w:ascii="Times New Roman" w:hAnsi="Times New Roman"/>
          <w:sz w:val="28"/>
          <w:szCs w:val="28"/>
        </w:rPr>
      </w:pPr>
      <w:r w:rsidRPr="00E042C5">
        <w:rPr>
          <w:rFonts w:ascii="Times New Roman" w:hAnsi="Times New Roman"/>
          <w:sz w:val="28"/>
          <w:szCs w:val="28"/>
        </w:rPr>
        <w:t xml:space="preserve">62 объекта, общей стоимостью 8 633,8 млн.руб., находящихся в муниципальной собственности муниципальных образований Архангельской области. </w:t>
      </w:r>
    </w:p>
    <w:p w14:paraId="2661A3DF" w14:textId="77777777" w:rsidR="00C17C76" w:rsidRPr="00C17C76" w:rsidRDefault="00C17C76" w:rsidP="00C17C76">
      <w:pPr>
        <w:ind w:firstLine="709"/>
        <w:jc w:val="both"/>
        <w:rPr>
          <w:sz w:val="28"/>
          <w:szCs w:val="28"/>
        </w:rPr>
      </w:pPr>
      <w:r w:rsidRPr="00C17C76">
        <w:rPr>
          <w:sz w:val="28"/>
          <w:szCs w:val="28"/>
        </w:rPr>
        <w:t>В реестр ОНС на 01.01.2021, в том числе, входят объекты, которые должны быть завершены строительством до конца 2021 года.</w:t>
      </w:r>
    </w:p>
    <w:p w14:paraId="1B9DC066" w14:textId="77777777" w:rsidR="00E042C5" w:rsidRPr="00C17C76" w:rsidRDefault="00E042C5" w:rsidP="00E042C5">
      <w:pPr>
        <w:ind w:firstLine="709"/>
        <w:jc w:val="both"/>
        <w:rPr>
          <w:sz w:val="28"/>
          <w:szCs w:val="28"/>
        </w:rPr>
      </w:pPr>
      <w:r w:rsidRPr="00C17C76">
        <w:rPr>
          <w:sz w:val="28"/>
          <w:szCs w:val="28"/>
        </w:rPr>
        <w:t>Из общего количества ОНС - 20 объектов (18,2% от 110 объектов) общей балансовой стоимостью 5 005,3 млн.руб. не завершены строительством более 5 лет. Из данных 20 ОНС в проект ОАИП на 2022 год включено 6 объектов (30% от 20 объектов), общая балансовая стоимость которых – 3 932,3 млн. руб. (78,5% от 5 005,3 млн. руб.), в том числе:</w:t>
      </w:r>
    </w:p>
    <w:p w14:paraId="2A84F4DD" w14:textId="77777777" w:rsidR="00C17C76" w:rsidRPr="00C17C76" w:rsidRDefault="00C17C76" w:rsidP="00C17C76">
      <w:pPr>
        <w:ind w:firstLine="709"/>
        <w:jc w:val="both"/>
        <w:rPr>
          <w:sz w:val="28"/>
          <w:szCs w:val="28"/>
        </w:rPr>
      </w:pPr>
      <w:r w:rsidRPr="00C17C76">
        <w:rPr>
          <w:sz w:val="28"/>
          <w:szCs w:val="28"/>
        </w:rPr>
        <w:lastRenderedPageBreak/>
        <w:t>1) Строительство кладбища в деревне Валдушки;</w:t>
      </w:r>
    </w:p>
    <w:p w14:paraId="49B29DB3" w14:textId="77777777" w:rsidR="00C17C76" w:rsidRPr="00C17C76" w:rsidRDefault="00C17C76" w:rsidP="00C17C76">
      <w:pPr>
        <w:ind w:firstLine="709"/>
        <w:jc w:val="both"/>
        <w:rPr>
          <w:sz w:val="28"/>
          <w:szCs w:val="28"/>
        </w:rPr>
      </w:pPr>
      <w:r w:rsidRPr="00C17C76">
        <w:rPr>
          <w:sz w:val="28"/>
          <w:szCs w:val="28"/>
        </w:rPr>
        <w:t>2)</w:t>
      </w:r>
      <w:r w:rsidRPr="00C17C76">
        <w:t xml:space="preserve"> </w:t>
      </w:r>
      <w:r w:rsidRPr="00C17C76">
        <w:rPr>
          <w:sz w:val="28"/>
          <w:szCs w:val="28"/>
        </w:rPr>
        <w:t>Строительство инженерной и транспортной инфраструктуры в мкр. «Зеленый 1»;</w:t>
      </w:r>
    </w:p>
    <w:p w14:paraId="6458A694" w14:textId="05BE37C6" w:rsidR="00C17C76" w:rsidRPr="00C17C76" w:rsidRDefault="00C17C76" w:rsidP="00C17C76">
      <w:pPr>
        <w:ind w:firstLine="709"/>
        <w:jc w:val="both"/>
        <w:rPr>
          <w:sz w:val="28"/>
          <w:szCs w:val="28"/>
        </w:rPr>
      </w:pPr>
      <w:r w:rsidRPr="00C17C76">
        <w:rPr>
          <w:sz w:val="28"/>
          <w:szCs w:val="28"/>
        </w:rPr>
        <w:t>3)</w:t>
      </w:r>
      <w:r w:rsidRPr="00C17C76">
        <w:t xml:space="preserve"> </w:t>
      </w:r>
      <w:r w:rsidRPr="00C17C76">
        <w:rPr>
          <w:sz w:val="28"/>
          <w:szCs w:val="28"/>
        </w:rPr>
        <w:t>Реконструкция зданий жилищного фонда (устройство вентилируемых фасадов многоквартирных домов) в г.</w:t>
      </w:r>
      <w:r w:rsidR="00936C67">
        <w:rPr>
          <w:sz w:val="28"/>
          <w:szCs w:val="28"/>
        </w:rPr>
        <w:t xml:space="preserve"> </w:t>
      </w:r>
      <w:r w:rsidRPr="00C17C76">
        <w:rPr>
          <w:sz w:val="28"/>
          <w:szCs w:val="28"/>
        </w:rPr>
        <w:t>Мирный Архангельской области;</w:t>
      </w:r>
    </w:p>
    <w:p w14:paraId="37FB71B4" w14:textId="77777777" w:rsidR="00C17C76" w:rsidRPr="00C17C76" w:rsidRDefault="00C17C76" w:rsidP="00C17C76">
      <w:pPr>
        <w:ind w:firstLine="709"/>
        <w:jc w:val="both"/>
        <w:rPr>
          <w:sz w:val="28"/>
          <w:szCs w:val="28"/>
        </w:rPr>
      </w:pPr>
      <w:r w:rsidRPr="00C17C76">
        <w:rPr>
          <w:sz w:val="28"/>
          <w:szCs w:val="28"/>
        </w:rPr>
        <w:t>4) Канализационные сети и коллекторы, канализационные очистные сооружения, пос. Соловецкий;</w:t>
      </w:r>
    </w:p>
    <w:p w14:paraId="4445DC7C" w14:textId="77777777" w:rsidR="00C17C76" w:rsidRPr="00C17C76" w:rsidRDefault="00C17C76" w:rsidP="00C17C76">
      <w:pPr>
        <w:ind w:firstLine="709"/>
        <w:jc w:val="both"/>
        <w:rPr>
          <w:sz w:val="28"/>
          <w:szCs w:val="28"/>
        </w:rPr>
      </w:pPr>
      <w:r w:rsidRPr="00C17C76">
        <w:rPr>
          <w:sz w:val="28"/>
          <w:szCs w:val="28"/>
        </w:rPr>
        <w:t>5)</w:t>
      </w:r>
      <w:r w:rsidRPr="00C17C76">
        <w:t xml:space="preserve">   </w:t>
      </w:r>
      <w:r w:rsidRPr="00C17C76">
        <w:rPr>
          <w:sz w:val="28"/>
          <w:szCs w:val="28"/>
        </w:rPr>
        <w:t>Система водоснабжения поселка Соловецкий;</w:t>
      </w:r>
    </w:p>
    <w:p w14:paraId="47284F92" w14:textId="77777777" w:rsidR="00C17C76" w:rsidRPr="00C17C76" w:rsidRDefault="00C17C76" w:rsidP="00C17C76">
      <w:pPr>
        <w:ind w:firstLine="709"/>
        <w:jc w:val="both"/>
        <w:rPr>
          <w:sz w:val="28"/>
          <w:szCs w:val="28"/>
        </w:rPr>
      </w:pPr>
      <w:r w:rsidRPr="00C17C76">
        <w:rPr>
          <w:sz w:val="28"/>
          <w:szCs w:val="28"/>
        </w:rPr>
        <w:t>6) Лечебно-диагностический корпус областной детской клинической больницы им. Выжлецова.</w:t>
      </w:r>
    </w:p>
    <w:p w14:paraId="17D52D58" w14:textId="4B79135B" w:rsidR="00CB3BF0" w:rsidRPr="009156AB" w:rsidRDefault="00CB3BF0" w:rsidP="00CB3BF0">
      <w:pPr>
        <w:ind w:firstLine="709"/>
        <w:jc w:val="both"/>
        <w:rPr>
          <w:sz w:val="28"/>
          <w:szCs w:val="28"/>
        </w:rPr>
      </w:pPr>
      <w:r w:rsidRPr="009156AB">
        <w:rPr>
          <w:sz w:val="28"/>
          <w:szCs w:val="28"/>
        </w:rPr>
        <w:t>Из 33 объектов,</w:t>
      </w:r>
      <w:r w:rsidR="00616BEE" w:rsidRPr="009156AB">
        <w:rPr>
          <w:sz w:val="28"/>
          <w:szCs w:val="28"/>
        </w:rPr>
        <w:t xml:space="preserve"> </w:t>
      </w:r>
      <w:r w:rsidRPr="009156AB">
        <w:rPr>
          <w:sz w:val="28"/>
          <w:szCs w:val="28"/>
        </w:rPr>
        <w:t>ранее не входящих в состав ОАИП, проектом предусмотрены:</w:t>
      </w:r>
    </w:p>
    <w:p w14:paraId="68394330" w14:textId="064451CB" w:rsidR="00CB3BF0" w:rsidRPr="009156AB" w:rsidRDefault="00CB3BF0" w:rsidP="00CB3BF0">
      <w:pPr>
        <w:ind w:firstLine="709"/>
        <w:jc w:val="both"/>
        <w:rPr>
          <w:sz w:val="28"/>
          <w:szCs w:val="28"/>
        </w:rPr>
      </w:pPr>
      <w:r w:rsidRPr="009156AB">
        <w:rPr>
          <w:sz w:val="28"/>
          <w:szCs w:val="28"/>
        </w:rPr>
        <w:t>1)</w:t>
      </w:r>
      <w:r w:rsidR="00616BEE" w:rsidRPr="009156AB">
        <w:rPr>
          <w:sz w:val="28"/>
          <w:szCs w:val="28"/>
        </w:rPr>
        <w:t xml:space="preserve"> </w:t>
      </w:r>
      <w:r w:rsidRPr="009156AB">
        <w:rPr>
          <w:sz w:val="28"/>
          <w:szCs w:val="28"/>
        </w:rPr>
        <w:t>1 объект на сумму 98,0</w:t>
      </w:r>
      <w:r w:rsidR="00616BEE" w:rsidRPr="009156AB">
        <w:rPr>
          <w:sz w:val="28"/>
          <w:szCs w:val="28"/>
        </w:rPr>
        <w:t xml:space="preserve"> млн.руб.</w:t>
      </w:r>
      <w:r w:rsidRPr="009156AB">
        <w:rPr>
          <w:sz w:val="28"/>
          <w:szCs w:val="28"/>
        </w:rPr>
        <w:t xml:space="preserve"> – реконструкция инженерных сетей</w:t>
      </w:r>
      <w:r w:rsidR="00616BEE" w:rsidRPr="009156AB">
        <w:rPr>
          <w:sz w:val="28"/>
          <w:szCs w:val="28"/>
        </w:rPr>
        <w:t xml:space="preserve"> </w:t>
      </w:r>
      <w:r w:rsidRPr="009156AB">
        <w:rPr>
          <w:sz w:val="28"/>
          <w:szCs w:val="28"/>
        </w:rPr>
        <w:t>и благоустройство</w:t>
      </w:r>
      <w:r w:rsidR="00616BEE" w:rsidRPr="009156AB">
        <w:rPr>
          <w:sz w:val="28"/>
          <w:szCs w:val="28"/>
        </w:rPr>
        <w:t xml:space="preserve"> </w:t>
      </w:r>
      <w:r w:rsidRPr="009156AB">
        <w:rPr>
          <w:sz w:val="28"/>
          <w:szCs w:val="28"/>
        </w:rPr>
        <w:t>территории</w:t>
      </w:r>
      <w:r w:rsidR="00616BEE" w:rsidRPr="009156AB">
        <w:rPr>
          <w:sz w:val="28"/>
          <w:szCs w:val="28"/>
        </w:rPr>
        <w:t xml:space="preserve"> </w:t>
      </w:r>
      <w:r w:rsidRPr="009156AB">
        <w:rPr>
          <w:sz w:val="28"/>
          <w:szCs w:val="28"/>
        </w:rPr>
        <w:t>ГБУЗ АО «АОКБ» г. Архангельск, пр. Ломоносова, 292 в рамках ГП АО «Развитие здравоохранения Архангельской области»;</w:t>
      </w:r>
    </w:p>
    <w:p w14:paraId="77D36772" w14:textId="2843757B" w:rsidR="00CB3BF0" w:rsidRPr="009156AB" w:rsidRDefault="00CB3BF0" w:rsidP="00CB3BF0">
      <w:pPr>
        <w:ind w:firstLine="709"/>
        <w:jc w:val="both"/>
        <w:rPr>
          <w:sz w:val="28"/>
          <w:szCs w:val="28"/>
        </w:rPr>
      </w:pPr>
      <w:r w:rsidRPr="009156AB">
        <w:rPr>
          <w:sz w:val="28"/>
          <w:szCs w:val="28"/>
        </w:rPr>
        <w:t>2) 1 объект на сумму 114,0</w:t>
      </w:r>
      <w:r w:rsidR="00616BEE" w:rsidRPr="009156AB">
        <w:rPr>
          <w:sz w:val="28"/>
          <w:szCs w:val="28"/>
        </w:rPr>
        <w:t xml:space="preserve"> млн.руб.</w:t>
      </w:r>
      <w:r w:rsidRPr="009156AB">
        <w:rPr>
          <w:sz w:val="28"/>
          <w:szCs w:val="28"/>
        </w:rPr>
        <w:t xml:space="preserve"> – строительство средней общеобразовательной школы</w:t>
      </w:r>
      <w:r w:rsidR="00616BEE" w:rsidRPr="009156AB">
        <w:rPr>
          <w:sz w:val="28"/>
          <w:szCs w:val="28"/>
        </w:rPr>
        <w:t xml:space="preserve"> </w:t>
      </w:r>
      <w:r w:rsidRPr="009156AB">
        <w:rPr>
          <w:sz w:val="28"/>
          <w:szCs w:val="28"/>
        </w:rPr>
        <w:t>на 240 мест</w:t>
      </w:r>
      <w:r w:rsidR="00616BEE" w:rsidRPr="009156AB">
        <w:rPr>
          <w:sz w:val="28"/>
          <w:szCs w:val="28"/>
        </w:rPr>
        <w:t xml:space="preserve"> </w:t>
      </w:r>
      <w:r w:rsidRPr="009156AB">
        <w:rPr>
          <w:sz w:val="28"/>
          <w:szCs w:val="28"/>
        </w:rPr>
        <w:t>в пос.</w:t>
      </w:r>
      <w:r w:rsidR="00616BEE" w:rsidRPr="009156AB">
        <w:rPr>
          <w:sz w:val="28"/>
          <w:szCs w:val="28"/>
        </w:rPr>
        <w:t xml:space="preserve"> </w:t>
      </w:r>
      <w:r w:rsidRPr="009156AB">
        <w:rPr>
          <w:sz w:val="28"/>
          <w:szCs w:val="28"/>
        </w:rPr>
        <w:t>Оксовский</w:t>
      </w:r>
      <w:r w:rsidR="00616BEE" w:rsidRPr="009156AB">
        <w:rPr>
          <w:sz w:val="28"/>
          <w:szCs w:val="28"/>
        </w:rPr>
        <w:t xml:space="preserve"> </w:t>
      </w:r>
      <w:r w:rsidRPr="009156AB">
        <w:rPr>
          <w:sz w:val="28"/>
          <w:szCs w:val="28"/>
        </w:rPr>
        <w:t>Плесецкого района</w:t>
      </w:r>
      <w:r w:rsidR="00616BEE" w:rsidRPr="009156AB">
        <w:rPr>
          <w:sz w:val="28"/>
          <w:szCs w:val="28"/>
        </w:rPr>
        <w:t xml:space="preserve"> </w:t>
      </w:r>
      <w:r w:rsidRPr="009156AB">
        <w:rPr>
          <w:sz w:val="28"/>
          <w:szCs w:val="28"/>
        </w:rPr>
        <w:t>Архангельской области в рамках ГП АО «Развитие образования и науки Архангельской области»;</w:t>
      </w:r>
    </w:p>
    <w:p w14:paraId="0434668C" w14:textId="4AAF0317" w:rsidR="00CB3BF0" w:rsidRPr="009156AB" w:rsidRDefault="00CB3BF0" w:rsidP="00CB3BF0">
      <w:pPr>
        <w:ind w:firstLine="709"/>
        <w:jc w:val="both"/>
        <w:rPr>
          <w:sz w:val="28"/>
          <w:szCs w:val="28"/>
        </w:rPr>
      </w:pPr>
      <w:r w:rsidRPr="009156AB">
        <w:rPr>
          <w:sz w:val="28"/>
          <w:szCs w:val="28"/>
        </w:rPr>
        <w:t>3) 1 объект</w:t>
      </w:r>
      <w:r w:rsidR="00616BEE" w:rsidRPr="009156AB">
        <w:rPr>
          <w:sz w:val="28"/>
          <w:szCs w:val="28"/>
        </w:rPr>
        <w:t xml:space="preserve"> </w:t>
      </w:r>
      <w:r w:rsidRPr="009156AB">
        <w:rPr>
          <w:sz w:val="28"/>
          <w:szCs w:val="28"/>
        </w:rPr>
        <w:t>на сумму 32,5</w:t>
      </w:r>
      <w:r w:rsidR="00616BEE" w:rsidRPr="009156AB">
        <w:rPr>
          <w:sz w:val="28"/>
          <w:szCs w:val="28"/>
        </w:rPr>
        <w:t xml:space="preserve"> млн.руб.</w:t>
      </w:r>
      <w:r w:rsidRPr="009156AB">
        <w:rPr>
          <w:sz w:val="28"/>
          <w:szCs w:val="28"/>
        </w:rPr>
        <w:t xml:space="preserve"> -</w:t>
      </w:r>
      <w:r w:rsidR="00616BEE" w:rsidRPr="009156AB">
        <w:rPr>
          <w:sz w:val="28"/>
          <w:szCs w:val="28"/>
        </w:rPr>
        <w:t xml:space="preserve"> </w:t>
      </w:r>
      <w:r w:rsidRPr="009156AB">
        <w:rPr>
          <w:sz w:val="28"/>
          <w:szCs w:val="28"/>
        </w:rPr>
        <w:t>строительство</w:t>
      </w:r>
      <w:r w:rsidR="00616BEE" w:rsidRPr="009156AB">
        <w:rPr>
          <w:sz w:val="28"/>
          <w:szCs w:val="28"/>
        </w:rPr>
        <w:t xml:space="preserve"> </w:t>
      </w:r>
      <w:r w:rsidRPr="009156AB">
        <w:rPr>
          <w:sz w:val="28"/>
          <w:szCs w:val="28"/>
        </w:rPr>
        <w:t>сельского дома культуры</w:t>
      </w:r>
      <w:r w:rsidR="00616BEE" w:rsidRPr="009156AB">
        <w:rPr>
          <w:sz w:val="28"/>
          <w:szCs w:val="28"/>
        </w:rPr>
        <w:t xml:space="preserve"> </w:t>
      </w:r>
      <w:r w:rsidRPr="009156AB">
        <w:rPr>
          <w:sz w:val="28"/>
          <w:szCs w:val="28"/>
        </w:rPr>
        <w:t>на 100 мест</w:t>
      </w:r>
      <w:r w:rsidR="00616BEE" w:rsidRPr="009156AB">
        <w:rPr>
          <w:sz w:val="28"/>
          <w:szCs w:val="28"/>
        </w:rPr>
        <w:t xml:space="preserve"> </w:t>
      </w:r>
      <w:r w:rsidRPr="009156AB">
        <w:rPr>
          <w:sz w:val="28"/>
          <w:szCs w:val="28"/>
        </w:rPr>
        <w:t>в д. Ватамановская</w:t>
      </w:r>
      <w:r w:rsidR="00616BEE" w:rsidRPr="009156AB">
        <w:rPr>
          <w:sz w:val="28"/>
          <w:szCs w:val="28"/>
        </w:rPr>
        <w:t xml:space="preserve"> </w:t>
      </w:r>
      <w:r w:rsidRPr="009156AB">
        <w:rPr>
          <w:sz w:val="28"/>
          <w:szCs w:val="28"/>
        </w:rPr>
        <w:t>(Каргопольский</w:t>
      </w:r>
      <w:r w:rsidR="00616BEE" w:rsidRPr="009156AB">
        <w:rPr>
          <w:sz w:val="28"/>
          <w:szCs w:val="28"/>
        </w:rPr>
        <w:t xml:space="preserve"> </w:t>
      </w:r>
      <w:r w:rsidRPr="009156AB">
        <w:rPr>
          <w:sz w:val="28"/>
          <w:szCs w:val="28"/>
        </w:rPr>
        <w:t>муниципальный округ) в рамках ГП АО «Культура Русского Севера»;</w:t>
      </w:r>
    </w:p>
    <w:p w14:paraId="694EAC26" w14:textId="1CDA7577" w:rsidR="00CB3BF0" w:rsidRPr="009156AB" w:rsidRDefault="00CB3BF0" w:rsidP="00CB3BF0">
      <w:pPr>
        <w:ind w:firstLine="709"/>
        <w:jc w:val="both"/>
        <w:rPr>
          <w:sz w:val="28"/>
          <w:szCs w:val="28"/>
        </w:rPr>
      </w:pPr>
      <w:r w:rsidRPr="009156AB">
        <w:rPr>
          <w:sz w:val="28"/>
          <w:szCs w:val="28"/>
        </w:rPr>
        <w:t>4)</w:t>
      </w:r>
      <w:r w:rsidR="00616BEE" w:rsidRPr="009156AB">
        <w:rPr>
          <w:sz w:val="28"/>
          <w:szCs w:val="28"/>
        </w:rPr>
        <w:t xml:space="preserve"> </w:t>
      </w:r>
      <w:r w:rsidRPr="009156AB">
        <w:rPr>
          <w:sz w:val="28"/>
          <w:szCs w:val="28"/>
        </w:rPr>
        <w:t>в рамках ГП АО «Обеспечение качественным доступным жильем и объектами</w:t>
      </w:r>
      <w:r w:rsidR="00616BEE" w:rsidRPr="009156AB">
        <w:rPr>
          <w:sz w:val="28"/>
          <w:szCs w:val="28"/>
        </w:rPr>
        <w:t xml:space="preserve"> </w:t>
      </w:r>
      <w:r w:rsidRPr="009156AB">
        <w:rPr>
          <w:sz w:val="28"/>
          <w:szCs w:val="28"/>
        </w:rPr>
        <w:t>инженерной инфраструктуры населения АО»:</w:t>
      </w:r>
    </w:p>
    <w:p w14:paraId="0A2F1CDA" w14:textId="728ED3D2" w:rsidR="00CB3BF0" w:rsidRPr="009156AB" w:rsidRDefault="00CB3BF0" w:rsidP="00CB3BF0">
      <w:pPr>
        <w:ind w:firstLine="709"/>
        <w:jc w:val="both"/>
        <w:rPr>
          <w:sz w:val="28"/>
          <w:szCs w:val="28"/>
        </w:rPr>
      </w:pPr>
      <w:r w:rsidRPr="009156AB">
        <w:rPr>
          <w:sz w:val="28"/>
          <w:szCs w:val="28"/>
        </w:rPr>
        <w:t>5 объектов</w:t>
      </w:r>
      <w:r w:rsidR="00616BEE" w:rsidRPr="009156AB">
        <w:rPr>
          <w:sz w:val="28"/>
          <w:szCs w:val="28"/>
        </w:rPr>
        <w:t xml:space="preserve"> </w:t>
      </w:r>
      <w:r w:rsidRPr="009156AB">
        <w:rPr>
          <w:sz w:val="28"/>
          <w:szCs w:val="28"/>
        </w:rPr>
        <w:t>на сумму 114,4</w:t>
      </w:r>
      <w:r w:rsidR="00616BEE" w:rsidRPr="009156AB">
        <w:rPr>
          <w:sz w:val="28"/>
          <w:szCs w:val="28"/>
        </w:rPr>
        <w:t xml:space="preserve"> млн.руб.</w:t>
      </w:r>
      <w:r w:rsidRPr="009156AB">
        <w:rPr>
          <w:sz w:val="28"/>
          <w:szCs w:val="28"/>
        </w:rPr>
        <w:t xml:space="preserve">: </w:t>
      </w:r>
    </w:p>
    <w:p w14:paraId="4C729203" w14:textId="3563175E" w:rsidR="00CB3BF0" w:rsidRPr="009156AB"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156AB">
        <w:rPr>
          <w:rFonts w:ascii="Times New Roman" w:hAnsi="Times New Roman"/>
          <w:sz w:val="28"/>
          <w:szCs w:val="28"/>
        </w:rPr>
        <w:t>Обустройство объектами инженерной инфраструктуры площадки под комплексную жилищную застройку по адресу: Архангельская область, Вилегодский район, с.</w:t>
      </w:r>
      <w:r w:rsidR="002774CA">
        <w:rPr>
          <w:rFonts w:ascii="Times New Roman" w:hAnsi="Times New Roman"/>
          <w:sz w:val="28"/>
          <w:szCs w:val="28"/>
        </w:rPr>
        <w:t xml:space="preserve"> </w:t>
      </w:r>
      <w:r w:rsidRPr="009156AB">
        <w:rPr>
          <w:rFonts w:ascii="Times New Roman" w:hAnsi="Times New Roman"/>
          <w:sz w:val="28"/>
          <w:szCs w:val="28"/>
        </w:rPr>
        <w:t>Ильинско-Подомское (20,0</w:t>
      </w:r>
      <w:r w:rsidR="00616BEE" w:rsidRPr="009156AB">
        <w:rPr>
          <w:rFonts w:ascii="Times New Roman" w:hAnsi="Times New Roman"/>
          <w:sz w:val="28"/>
          <w:szCs w:val="28"/>
        </w:rPr>
        <w:t xml:space="preserve"> млн.руб.</w:t>
      </w:r>
      <w:r w:rsidRPr="009156AB">
        <w:rPr>
          <w:rFonts w:ascii="Times New Roman" w:hAnsi="Times New Roman"/>
          <w:sz w:val="28"/>
          <w:szCs w:val="28"/>
        </w:rPr>
        <w:t xml:space="preserve">); </w:t>
      </w:r>
    </w:p>
    <w:p w14:paraId="62586D7B" w14:textId="1B1C6D9B" w:rsidR="00CB3BF0" w:rsidRPr="009156AB"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156AB">
        <w:rPr>
          <w:rFonts w:ascii="Times New Roman" w:hAnsi="Times New Roman"/>
          <w:sz w:val="28"/>
          <w:szCs w:val="28"/>
        </w:rPr>
        <w:t>Подъездная грунтовая дорога в кадастровом квартале 29:16:100701:396 д. Боброво Приморского района Архангельской области к земельным участкам для предоставления многодетным семьям под ИЖС (14,2</w:t>
      </w:r>
      <w:r w:rsidR="00616BEE" w:rsidRPr="009156AB">
        <w:rPr>
          <w:rFonts w:ascii="Times New Roman" w:hAnsi="Times New Roman"/>
          <w:sz w:val="28"/>
          <w:szCs w:val="28"/>
        </w:rPr>
        <w:t xml:space="preserve"> млн.руб.</w:t>
      </w:r>
      <w:r w:rsidRPr="009156AB">
        <w:rPr>
          <w:rFonts w:ascii="Times New Roman" w:hAnsi="Times New Roman"/>
          <w:sz w:val="28"/>
          <w:szCs w:val="28"/>
        </w:rPr>
        <w:t>);</w:t>
      </w:r>
    </w:p>
    <w:p w14:paraId="756CF334" w14:textId="688943A7" w:rsidR="00CB3BF0" w:rsidRPr="009156AB"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156AB">
        <w:rPr>
          <w:rFonts w:ascii="Times New Roman" w:hAnsi="Times New Roman"/>
          <w:sz w:val="28"/>
          <w:szCs w:val="28"/>
        </w:rPr>
        <w:t>Подъездная грунтовая дорога в кадастровом квартале 29:16:100701:397 д. Боброво Приморского района Архангельской области к земельным участкам для предоставления многодетным семьям под ИЖС (18,2</w:t>
      </w:r>
      <w:r w:rsidR="00616BEE" w:rsidRPr="009156AB">
        <w:rPr>
          <w:rFonts w:ascii="Times New Roman" w:hAnsi="Times New Roman"/>
          <w:sz w:val="28"/>
          <w:szCs w:val="28"/>
        </w:rPr>
        <w:t xml:space="preserve"> млн.руб.</w:t>
      </w:r>
      <w:r w:rsidRPr="009156AB">
        <w:rPr>
          <w:rFonts w:ascii="Times New Roman" w:hAnsi="Times New Roman"/>
          <w:sz w:val="28"/>
          <w:szCs w:val="28"/>
        </w:rPr>
        <w:t>);</w:t>
      </w:r>
    </w:p>
    <w:p w14:paraId="6FBB04D4" w14:textId="006EC035" w:rsidR="00CB3BF0" w:rsidRPr="009156AB"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156AB">
        <w:rPr>
          <w:rFonts w:ascii="Times New Roman" w:hAnsi="Times New Roman"/>
          <w:sz w:val="28"/>
          <w:szCs w:val="28"/>
        </w:rPr>
        <w:t>Создание инженерной и транспортной инфраструктуры (II очереди) 17 и 19 кварталов земельного участка «Зеленый -1» в г. Коряжме Архангельской области (44,0</w:t>
      </w:r>
      <w:r w:rsidR="00616BEE" w:rsidRPr="009156AB">
        <w:rPr>
          <w:rFonts w:ascii="Times New Roman" w:hAnsi="Times New Roman"/>
          <w:sz w:val="28"/>
          <w:szCs w:val="28"/>
        </w:rPr>
        <w:t xml:space="preserve"> млн.руб.</w:t>
      </w:r>
      <w:r w:rsidRPr="009156AB">
        <w:rPr>
          <w:rFonts w:ascii="Times New Roman" w:hAnsi="Times New Roman"/>
          <w:sz w:val="28"/>
          <w:szCs w:val="28"/>
        </w:rPr>
        <w:t>);</w:t>
      </w:r>
    </w:p>
    <w:p w14:paraId="74B52B6E" w14:textId="5ED1934B" w:rsidR="00CB3BF0" w:rsidRPr="009156AB"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156AB">
        <w:rPr>
          <w:rFonts w:ascii="Times New Roman" w:hAnsi="Times New Roman"/>
          <w:sz w:val="28"/>
          <w:szCs w:val="28"/>
        </w:rPr>
        <w:t>Строительство канализационной насосной станции в Южном районе в г. Котласе (ул. Таежная) (18,0</w:t>
      </w:r>
      <w:r w:rsidR="00616BEE" w:rsidRPr="009156AB">
        <w:rPr>
          <w:rFonts w:ascii="Times New Roman" w:hAnsi="Times New Roman"/>
          <w:sz w:val="28"/>
          <w:szCs w:val="28"/>
        </w:rPr>
        <w:t xml:space="preserve"> млн.руб.</w:t>
      </w:r>
      <w:r w:rsidRPr="009156AB">
        <w:rPr>
          <w:rFonts w:ascii="Times New Roman" w:hAnsi="Times New Roman"/>
          <w:sz w:val="28"/>
          <w:szCs w:val="28"/>
        </w:rPr>
        <w:t>).</w:t>
      </w:r>
    </w:p>
    <w:p w14:paraId="655002E2" w14:textId="05669005" w:rsidR="00CB3BF0" w:rsidRPr="00891B5D" w:rsidRDefault="00CB3BF0" w:rsidP="00CB3BF0">
      <w:pPr>
        <w:ind w:firstLine="709"/>
        <w:jc w:val="both"/>
        <w:rPr>
          <w:sz w:val="28"/>
          <w:szCs w:val="28"/>
        </w:rPr>
      </w:pPr>
      <w:r w:rsidRPr="00891B5D">
        <w:rPr>
          <w:sz w:val="28"/>
          <w:szCs w:val="28"/>
        </w:rPr>
        <w:lastRenderedPageBreak/>
        <w:t>А также</w:t>
      </w:r>
      <w:r w:rsidR="00616BEE" w:rsidRPr="00891B5D">
        <w:rPr>
          <w:sz w:val="28"/>
          <w:szCs w:val="28"/>
        </w:rPr>
        <w:t xml:space="preserve"> </w:t>
      </w:r>
      <w:r w:rsidRPr="00891B5D">
        <w:rPr>
          <w:sz w:val="28"/>
          <w:szCs w:val="28"/>
        </w:rPr>
        <w:t>14 объектов на сумму 30,4</w:t>
      </w:r>
      <w:r w:rsidR="00616BEE" w:rsidRPr="00891B5D">
        <w:rPr>
          <w:sz w:val="28"/>
          <w:szCs w:val="28"/>
        </w:rPr>
        <w:t xml:space="preserve"> млн.руб.</w:t>
      </w:r>
      <w:r w:rsidRPr="00891B5D">
        <w:rPr>
          <w:sz w:val="28"/>
          <w:szCs w:val="28"/>
        </w:rPr>
        <w:t xml:space="preserve"> - приобретение жилых помещений для предоставления</w:t>
      </w:r>
      <w:r w:rsidR="00616BEE" w:rsidRPr="00891B5D">
        <w:rPr>
          <w:sz w:val="28"/>
          <w:szCs w:val="28"/>
        </w:rPr>
        <w:t xml:space="preserve"> </w:t>
      </w:r>
      <w:r w:rsidRPr="00891B5D">
        <w:rPr>
          <w:sz w:val="28"/>
          <w:szCs w:val="28"/>
        </w:rPr>
        <w:t>в качестве</w:t>
      </w:r>
      <w:r w:rsidR="00616BEE" w:rsidRPr="00891B5D">
        <w:rPr>
          <w:sz w:val="28"/>
          <w:szCs w:val="28"/>
        </w:rPr>
        <w:t xml:space="preserve"> </w:t>
      </w:r>
      <w:r w:rsidRPr="00891B5D">
        <w:rPr>
          <w:sz w:val="28"/>
          <w:szCs w:val="28"/>
        </w:rPr>
        <w:t>служебного жилья</w:t>
      </w:r>
      <w:r w:rsidR="00616BEE" w:rsidRPr="00891B5D">
        <w:rPr>
          <w:sz w:val="28"/>
          <w:szCs w:val="28"/>
        </w:rPr>
        <w:t xml:space="preserve"> </w:t>
      </w:r>
      <w:r w:rsidRPr="00891B5D">
        <w:rPr>
          <w:sz w:val="28"/>
          <w:szCs w:val="28"/>
        </w:rPr>
        <w:t>медицинским работникам.</w:t>
      </w:r>
    </w:p>
    <w:p w14:paraId="498B95E8" w14:textId="55C9B010" w:rsidR="00CB3BF0" w:rsidRPr="00891B5D" w:rsidRDefault="00CB3BF0" w:rsidP="00CB3BF0">
      <w:pPr>
        <w:ind w:firstLine="709"/>
        <w:jc w:val="both"/>
        <w:rPr>
          <w:sz w:val="28"/>
          <w:szCs w:val="28"/>
        </w:rPr>
      </w:pPr>
      <w:r w:rsidRPr="00891B5D">
        <w:rPr>
          <w:sz w:val="28"/>
          <w:szCs w:val="28"/>
        </w:rPr>
        <w:t>5) 1 объект на сумму 4,0</w:t>
      </w:r>
      <w:r w:rsidR="00616BEE" w:rsidRPr="00891B5D">
        <w:rPr>
          <w:sz w:val="28"/>
          <w:szCs w:val="28"/>
        </w:rPr>
        <w:t xml:space="preserve"> млн.руб.</w:t>
      </w:r>
      <w:r w:rsidRPr="00891B5D">
        <w:rPr>
          <w:sz w:val="28"/>
          <w:szCs w:val="28"/>
        </w:rPr>
        <w:t xml:space="preserve"> - Комплекс пожарного депо и базы ОГУ "Архангельской службы спасения в жилом районе Майская горка г.Архангельска (корректировка проектной документации и строительство) в рамках ГП АО «Защита населения и территорий Архангельской области от ЧС, обеспечение пожарной безопасности и безопасности на водных объектах»;</w:t>
      </w:r>
    </w:p>
    <w:p w14:paraId="0B02BE26" w14:textId="44609655" w:rsidR="00CB3BF0" w:rsidRPr="00891B5D" w:rsidRDefault="00CB3BF0" w:rsidP="00CB3BF0">
      <w:pPr>
        <w:ind w:firstLine="709"/>
        <w:jc w:val="both"/>
        <w:rPr>
          <w:sz w:val="28"/>
          <w:szCs w:val="28"/>
        </w:rPr>
      </w:pPr>
      <w:r w:rsidRPr="00891B5D">
        <w:rPr>
          <w:sz w:val="28"/>
          <w:szCs w:val="28"/>
        </w:rPr>
        <w:t>6) 2 объекта на сумму 51,5</w:t>
      </w:r>
      <w:r w:rsidR="00616BEE" w:rsidRPr="00891B5D">
        <w:rPr>
          <w:sz w:val="28"/>
          <w:szCs w:val="28"/>
        </w:rPr>
        <w:t xml:space="preserve"> млн.руб.</w:t>
      </w:r>
      <w:r w:rsidRPr="00891B5D">
        <w:rPr>
          <w:sz w:val="28"/>
          <w:szCs w:val="28"/>
        </w:rPr>
        <w:t>:</w:t>
      </w:r>
    </w:p>
    <w:p w14:paraId="03457B9E" w14:textId="587AE10E" w:rsidR="00CB3BF0" w:rsidRPr="00891B5D"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891B5D">
        <w:rPr>
          <w:rFonts w:ascii="Times New Roman" w:hAnsi="Times New Roman"/>
          <w:sz w:val="28"/>
          <w:szCs w:val="28"/>
        </w:rPr>
        <w:t>Здание крытой ледовой арены учебно-тренировочного комплекса на территории стадиона «Север» в г. Северодвинске Архангельской области. Строительство (44,5</w:t>
      </w:r>
      <w:r w:rsidR="00616BEE" w:rsidRPr="00891B5D">
        <w:rPr>
          <w:rFonts w:ascii="Times New Roman" w:hAnsi="Times New Roman"/>
          <w:sz w:val="28"/>
          <w:szCs w:val="28"/>
        </w:rPr>
        <w:t xml:space="preserve"> млн.руб.</w:t>
      </w:r>
      <w:r w:rsidRPr="00891B5D">
        <w:rPr>
          <w:rFonts w:ascii="Times New Roman" w:hAnsi="Times New Roman"/>
          <w:sz w:val="28"/>
          <w:szCs w:val="28"/>
        </w:rPr>
        <w:t>);</w:t>
      </w:r>
    </w:p>
    <w:p w14:paraId="1BA41EA3" w14:textId="36FF6A53" w:rsidR="00CB3BF0" w:rsidRPr="00891B5D"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891B5D">
        <w:rPr>
          <w:rFonts w:ascii="Times New Roman" w:hAnsi="Times New Roman"/>
          <w:sz w:val="28"/>
          <w:szCs w:val="28"/>
        </w:rPr>
        <w:t>Лыжно-биатлонный комплекс «Малиновка» (проектирование и строительство) (7,0</w:t>
      </w:r>
      <w:r w:rsidR="00616BEE" w:rsidRPr="00891B5D">
        <w:rPr>
          <w:rFonts w:ascii="Times New Roman" w:hAnsi="Times New Roman"/>
          <w:sz w:val="28"/>
          <w:szCs w:val="28"/>
        </w:rPr>
        <w:t xml:space="preserve"> млн.руб.</w:t>
      </w:r>
      <w:r w:rsidRPr="00891B5D">
        <w:rPr>
          <w:rFonts w:ascii="Times New Roman" w:hAnsi="Times New Roman"/>
          <w:sz w:val="28"/>
          <w:szCs w:val="28"/>
        </w:rPr>
        <w:t>)</w:t>
      </w:r>
      <w:r w:rsidR="00616BEE" w:rsidRPr="00891B5D">
        <w:rPr>
          <w:rFonts w:ascii="Times New Roman" w:hAnsi="Times New Roman"/>
          <w:sz w:val="28"/>
          <w:szCs w:val="28"/>
        </w:rPr>
        <w:t xml:space="preserve"> </w:t>
      </w:r>
      <w:r w:rsidRPr="00891B5D">
        <w:rPr>
          <w:rFonts w:ascii="Times New Roman" w:hAnsi="Times New Roman"/>
          <w:sz w:val="28"/>
          <w:szCs w:val="28"/>
        </w:rPr>
        <w:t>в рамках ГП АО «Развитие физической культуры и спорта</w:t>
      </w:r>
      <w:r w:rsidR="00616BEE" w:rsidRPr="00891B5D">
        <w:rPr>
          <w:rFonts w:ascii="Times New Roman" w:hAnsi="Times New Roman"/>
          <w:sz w:val="28"/>
          <w:szCs w:val="28"/>
        </w:rPr>
        <w:t xml:space="preserve"> </w:t>
      </w:r>
      <w:r w:rsidRPr="00891B5D">
        <w:rPr>
          <w:rFonts w:ascii="Times New Roman" w:hAnsi="Times New Roman"/>
          <w:sz w:val="28"/>
          <w:szCs w:val="28"/>
        </w:rPr>
        <w:t>в Архангельской области»;</w:t>
      </w:r>
    </w:p>
    <w:p w14:paraId="02381C93" w14:textId="3D7834A4" w:rsidR="00CB3BF0" w:rsidRPr="009F6BAA" w:rsidRDefault="00CB3BF0" w:rsidP="00CB3BF0">
      <w:pPr>
        <w:ind w:firstLine="709"/>
        <w:jc w:val="both"/>
        <w:rPr>
          <w:sz w:val="28"/>
          <w:szCs w:val="28"/>
        </w:rPr>
      </w:pPr>
      <w:r w:rsidRPr="009F6BAA">
        <w:rPr>
          <w:sz w:val="28"/>
          <w:szCs w:val="28"/>
        </w:rPr>
        <w:t>7) 1 объект на сумму 73,8</w:t>
      </w:r>
      <w:r w:rsidR="00616BEE" w:rsidRPr="009F6BAA">
        <w:rPr>
          <w:sz w:val="28"/>
          <w:szCs w:val="28"/>
        </w:rPr>
        <w:t xml:space="preserve"> млн.руб.</w:t>
      </w:r>
      <w:r w:rsidRPr="009F6BAA">
        <w:rPr>
          <w:sz w:val="28"/>
          <w:szCs w:val="28"/>
        </w:rPr>
        <w:t xml:space="preserve"> - Строительство кладбища в деревне Валдушки в рамках ГП АО «Охрана окружающей среды, воспроизводство</w:t>
      </w:r>
      <w:r w:rsidR="00616BEE" w:rsidRPr="009F6BAA">
        <w:rPr>
          <w:sz w:val="28"/>
          <w:szCs w:val="28"/>
        </w:rPr>
        <w:t xml:space="preserve"> </w:t>
      </w:r>
      <w:r w:rsidRPr="009F6BAA">
        <w:rPr>
          <w:sz w:val="28"/>
          <w:szCs w:val="28"/>
        </w:rPr>
        <w:t>и использование</w:t>
      </w:r>
      <w:r w:rsidR="00616BEE" w:rsidRPr="009F6BAA">
        <w:rPr>
          <w:sz w:val="28"/>
          <w:szCs w:val="28"/>
        </w:rPr>
        <w:t xml:space="preserve"> </w:t>
      </w:r>
      <w:r w:rsidRPr="009F6BAA">
        <w:rPr>
          <w:sz w:val="28"/>
          <w:szCs w:val="28"/>
        </w:rPr>
        <w:t>природных ресурсов АО»;</w:t>
      </w:r>
    </w:p>
    <w:p w14:paraId="3DACF737" w14:textId="5496DCCF" w:rsidR="00CB3BF0" w:rsidRPr="009F6BAA" w:rsidRDefault="00CB3BF0" w:rsidP="00CB3BF0">
      <w:pPr>
        <w:ind w:firstLine="709"/>
        <w:jc w:val="both"/>
        <w:rPr>
          <w:sz w:val="28"/>
          <w:szCs w:val="28"/>
        </w:rPr>
      </w:pPr>
      <w:r w:rsidRPr="009F6BAA">
        <w:rPr>
          <w:sz w:val="28"/>
          <w:szCs w:val="28"/>
        </w:rPr>
        <w:t>8) 2 объекта на сумму 64,3</w:t>
      </w:r>
      <w:r w:rsidR="00616BEE" w:rsidRPr="009F6BAA">
        <w:rPr>
          <w:sz w:val="28"/>
          <w:szCs w:val="28"/>
        </w:rPr>
        <w:t xml:space="preserve"> млн.руб.</w:t>
      </w:r>
      <w:r w:rsidRPr="009F6BAA">
        <w:rPr>
          <w:sz w:val="28"/>
          <w:szCs w:val="28"/>
        </w:rPr>
        <w:t>:</w:t>
      </w:r>
    </w:p>
    <w:p w14:paraId="2F94BB39" w14:textId="70BAF999" w:rsidR="00CB3BF0" w:rsidRPr="009F6BAA"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F6BAA">
        <w:rPr>
          <w:rFonts w:ascii="Times New Roman" w:hAnsi="Times New Roman"/>
          <w:sz w:val="28"/>
          <w:szCs w:val="28"/>
        </w:rPr>
        <w:t>Реконструкция водопровода с. Яренск Ленского района Архангельской области (Строительство ВОС. 1</w:t>
      </w:r>
      <w:r w:rsidR="00936C67">
        <w:rPr>
          <w:rFonts w:ascii="Times New Roman" w:hAnsi="Times New Roman"/>
          <w:sz w:val="28"/>
          <w:szCs w:val="28"/>
        </w:rPr>
        <w:t xml:space="preserve"> </w:t>
      </w:r>
      <w:r w:rsidRPr="009F6BAA">
        <w:rPr>
          <w:rFonts w:ascii="Times New Roman" w:hAnsi="Times New Roman"/>
          <w:sz w:val="28"/>
          <w:szCs w:val="28"/>
        </w:rPr>
        <w:t>этап)</w:t>
      </w:r>
      <w:r w:rsidRPr="009F6BAA">
        <w:rPr>
          <w:rFonts w:ascii="Times New Roman" w:hAnsi="Times New Roman"/>
          <w:sz w:val="28"/>
          <w:szCs w:val="28"/>
        </w:rPr>
        <w:tab/>
      </w:r>
      <w:r w:rsidR="007A2B68">
        <w:rPr>
          <w:rFonts w:ascii="Times New Roman" w:hAnsi="Times New Roman"/>
          <w:sz w:val="28"/>
          <w:szCs w:val="28"/>
        </w:rPr>
        <w:t xml:space="preserve"> </w:t>
      </w:r>
      <w:r w:rsidRPr="009F6BAA">
        <w:rPr>
          <w:rFonts w:ascii="Times New Roman" w:hAnsi="Times New Roman"/>
          <w:sz w:val="28"/>
          <w:szCs w:val="28"/>
        </w:rPr>
        <w:t>(29,5</w:t>
      </w:r>
      <w:r w:rsidR="00616BEE" w:rsidRPr="009F6BAA">
        <w:rPr>
          <w:rFonts w:ascii="Times New Roman" w:hAnsi="Times New Roman"/>
          <w:sz w:val="28"/>
          <w:szCs w:val="28"/>
        </w:rPr>
        <w:t xml:space="preserve"> млн.руб.</w:t>
      </w:r>
      <w:r w:rsidRPr="009F6BAA">
        <w:rPr>
          <w:rFonts w:ascii="Times New Roman" w:hAnsi="Times New Roman"/>
          <w:sz w:val="28"/>
          <w:szCs w:val="28"/>
        </w:rPr>
        <w:t>);</w:t>
      </w:r>
    </w:p>
    <w:p w14:paraId="77DF33B3" w14:textId="51A9DD76" w:rsidR="00CB3BF0" w:rsidRPr="009F6BAA"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9F6BAA">
        <w:rPr>
          <w:rFonts w:ascii="Times New Roman" w:hAnsi="Times New Roman"/>
          <w:sz w:val="28"/>
          <w:szCs w:val="28"/>
        </w:rPr>
        <w:t>Установка и подключение блочно-модульной станции холодной воды в дер. Рембуево (34,8</w:t>
      </w:r>
      <w:r w:rsidR="00616BEE" w:rsidRPr="009F6BAA">
        <w:rPr>
          <w:rFonts w:ascii="Times New Roman" w:hAnsi="Times New Roman"/>
          <w:sz w:val="28"/>
          <w:szCs w:val="28"/>
        </w:rPr>
        <w:t xml:space="preserve"> млн.руб.</w:t>
      </w:r>
      <w:r w:rsidRPr="009F6BAA">
        <w:rPr>
          <w:rFonts w:ascii="Times New Roman" w:hAnsi="Times New Roman"/>
          <w:sz w:val="28"/>
          <w:szCs w:val="28"/>
        </w:rPr>
        <w:t>)</w:t>
      </w:r>
      <w:r w:rsidR="00616BEE" w:rsidRPr="009F6BAA">
        <w:rPr>
          <w:rFonts w:ascii="Times New Roman" w:hAnsi="Times New Roman"/>
          <w:sz w:val="28"/>
          <w:szCs w:val="28"/>
        </w:rPr>
        <w:t xml:space="preserve"> </w:t>
      </w:r>
      <w:r w:rsidRPr="009F6BAA">
        <w:rPr>
          <w:rFonts w:ascii="Times New Roman" w:hAnsi="Times New Roman"/>
          <w:sz w:val="28"/>
          <w:szCs w:val="28"/>
        </w:rPr>
        <w:t>в рамках ГП АО «Развитие</w:t>
      </w:r>
      <w:r w:rsidR="00616BEE" w:rsidRPr="009F6BAA">
        <w:rPr>
          <w:rFonts w:ascii="Times New Roman" w:hAnsi="Times New Roman"/>
          <w:sz w:val="28"/>
          <w:szCs w:val="28"/>
        </w:rPr>
        <w:t xml:space="preserve"> </w:t>
      </w:r>
      <w:r w:rsidRPr="009F6BAA">
        <w:rPr>
          <w:rFonts w:ascii="Times New Roman" w:hAnsi="Times New Roman"/>
          <w:sz w:val="28"/>
          <w:szCs w:val="28"/>
        </w:rPr>
        <w:t>энергетики и ЖКХ Архангельской области»;</w:t>
      </w:r>
    </w:p>
    <w:p w14:paraId="48CF4A7F" w14:textId="5463A474" w:rsidR="00CB3BF0" w:rsidRPr="00C74DCC" w:rsidRDefault="00CB3BF0" w:rsidP="00CB3BF0">
      <w:pPr>
        <w:ind w:firstLine="709"/>
        <w:jc w:val="both"/>
        <w:rPr>
          <w:sz w:val="28"/>
          <w:szCs w:val="28"/>
        </w:rPr>
      </w:pPr>
      <w:r w:rsidRPr="00C74DCC">
        <w:rPr>
          <w:sz w:val="28"/>
          <w:szCs w:val="28"/>
        </w:rPr>
        <w:t>9) 1 объект на сумму 53,9</w:t>
      </w:r>
      <w:r w:rsidR="00616BEE" w:rsidRPr="00C74DCC">
        <w:rPr>
          <w:sz w:val="28"/>
          <w:szCs w:val="28"/>
        </w:rPr>
        <w:t xml:space="preserve"> млн.руб.</w:t>
      </w:r>
      <w:r w:rsidRPr="00C74DCC">
        <w:rPr>
          <w:sz w:val="28"/>
          <w:szCs w:val="28"/>
        </w:rPr>
        <w:t xml:space="preserve"> - Строительство учебных корпусов № 5 и № 6 в «Загородном комплексе «Бабанегово»» в рамках 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p w14:paraId="5369B657" w14:textId="1FAFE853" w:rsidR="00CB3BF0" w:rsidRPr="00C74DCC" w:rsidRDefault="00CB3BF0" w:rsidP="00CB3BF0">
      <w:pPr>
        <w:ind w:firstLine="709"/>
        <w:jc w:val="both"/>
        <w:rPr>
          <w:sz w:val="28"/>
          <w:szCs w:val="28"/>
        </w:rPr>
      </w:pPr>
      <w:r w:rsidRPr="00C74DCC">
        <w:rPr>
          <w:sz w:val="28"/>
          <w:szCs w:val="28"/>
        </w:rPr>
        <w:t>10) 4 объекта на сумму 238,8</w:t>
      </w:r>
      <w:r w:rsidR="00616BEE" w:rsidRPr="00C74DCC">
        <w:rPr>
          <w:sz w:val="28"/>
          <w:szCs w:val="28"/>
        </w:rPr>
        <w:t xml:space="preserve"> млн.руб.</w:t>
      </w:r>
      <w:r w:rsidRPr="00C74DCC">
        <w:rPr>
          <w:sz w:val="28"/>
          <w:szCs w:val="28"/>
        </w:rPr>
        <w:t>:</w:t>
      </w:r>
    </w:p>
    <w:p w14:paraId="1984F708" w14:textId="43CD1F16" w:rsidR="00CB3BF0" w:rsidRPr="00C74DCC"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C74DCC">
        <w:rPr>
          <w:rFonts w:ascii="Times New Roman" w:hAnsi="Times New Roman"/>
          <w:sz w:val="28"/>
          <w:szCs w:val="28"/>
        </w:rPr>
        <w:t>Проектирование и строительство судов ледового класса для осуществления грузопассажирских перевозок в период ледохода на территории Архангельской области (26,0</w:t>
      </w:r>
      <w:r w:rsidR="00616BEE" w:rsidRPr="00C74DCC">
        <w:rPr>
          <w:rFonts w:ascii="Times New Roman" w:hAnsi="Times New Roman"/>
          <w:sz w:val="28"/>
          <w:szCs w:val="28"/>
        </w:rPr>
        <w:t xml:space="preserve"> млн.руб.</w:t>
      </w:r>
      <w:r w:rsidRPr="00C74DCC">
        <w:rPr>
          <w:rFonts w:ascii="Times New Roman" w:hAnsi="Times New Roman"/>
          <w:sz w:val="28"/>
          <w:szCs w:val="28"/>
        </w:rPr>
        <w:t>);</w:t>
      </w:r>
    </w:p>
    <w:p w14:paraId="1D05B611" w14:textId="230DFE54" w:rsidR="00CB3BF0" w:rsidRPr="00C74DCC"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C74DCC">
        <w:rPr>
          <w:rFonts w:ascii="Times New Roman" w:hAnsi="Times New Roman"/>
          <w:sz w:val="28"/>
          <w:szCs w:val="28"/>
        </w:rPr>
        <w:t>Разработка проектной документации и строительство причальных сооружений (10,8</w:t>
      </w:r>
      <w:r w:rsidR="00616BEE" w:rsidRPr="00C74DCC">
        <w:rPr>
          <w:rFonts w:ascii="Times New Roman" w:hAnsi="Times New Roman"/>
          <w:sz w:val="28"/>
          <w:szCs w:val="28"/>
        </w:rPr>
        <w:t xml:space="preserve"> млн.руб.</w:t>
      </w:r>
      <w:r w:rsidRPr="00C74DCC">
        <w:rPr>
          <w:rFonts w:ascii="Times New Roman" w:hAnsi="Times New Roman"/>
          <w:sz w:val="28"/>
          <w:szCs w:val="28"/>
        </w:rPr>
        <w:t>);</w:t>
      </w:r>
    </w:p>
    <w:p w14:paraId="7F265A93" w14:textId="130AFA4F" w:rsidR="00CB3BF0" w:rsidRPr="00C74DCC"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C74DCC">
        <w:rPr>
          <w:rFonts w:ascii="Times New Roman" w:hAnsi="Times New Roman"/>
          <w:sz w:val="28"/>
          <w:szCs w:val="28"/>
        </w:rPr>
        <w:t>Строительство автодорог в рамках комплексной застройки квартала № 152 в г. Архангельске (175,0</w:t>
      </w:r>
      <w:r w:rsidR="00616BEE" w:rsidRPr="00C74DCC">
        <w:rPr>
          <w:rFonts w:ascii="Times New Roman" w:hAnsi="Times New Roman"/>
          <w:sz w:val="28"/>
          <w:szCs w:val="28"/>
        </w:rPr>
        <w:t xml:space="preserve"> млн.руб.</w:t>
      </w:r>
      <w:r w:rsidRPr="00C74DCC">
        <w:rPr>
          <w:rFonts w:ascii="Times New Roman" w:hAnsi="Times New Roman"/>
          <w:sz w:val="28"/>
          <w:szCs w:val="28"/>
        </w:rPr>
        <w:t>);</w:t>
      </w:r>
    </w:p>
    <w:p w14:paraId="7D6DC6A4" w14:textId="2ADB0555" w:rsidR="00CB3BF0" w:rsidRPr="00C74DCC"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C74DCC">
        <w:rPr>
          <w:rFonts w:ascii="Times New Roman" w:hAnsi="Times New Roman"/>
          <w:sz w:val="28"/>
          <w:szCs w:val="28"/>
        </w:rPr>
        <w:t>Строительство автодорог в рамках комплексной застройки квартала № 85 в г. Северодвинске (27,0</w:t>
      </w:r>
      <w:r w:rsidR="00616BEE" w:rsidRPr="00C74DCC">
        <w:rPr>
          <w:rFonts w:ascii="Times New Roman" w:hAnsi="Times New Roman"/>
          <w:sz w:val="28"/>
          <w:szCs w:val="28"/>
        </w:rPr>
        <w:t xml:space="preserve"> млн.руб.</w:t>
      </w:r>
      <w:r w:rsidRPr="00C74DCC">
        <w:rPr>
          <w:rFonts w:ascii="Times New Roman" w:hAnsi="Times New Roman"/>
          <w:sz w:val="28"/>
          <w:szCs w:val="28"/>
        </w:rPr>
        <w:t>)</w:t>
      </w:r>
      <w:r w:rsidR="00616BEE" w:rsidRPr="00C74DCC">
        <w:rPr>
          <w:rFonts w:ascii="Times New Roman" w:hAnsi="Times New Roman"/>
          <w:sz w:val="28"/>
          <w:szCs w:val="28"/>
        </w:rPr>
        <w:t xml:space="preserve"> </w:t>
      </w:r>
      <w:r w:rsidRPr="00C74DCC">
        <w:rPr>
          <w:rFonts w:ascii="Times New Roman" w:hAnsi="Times New Roman"/>
          <w:sz w:val="28"/>
          <w:szCs w:val="28"/>
        </w:rPr>
        <w:t>в рамках ГП АО «Развитие транспортной системы Архангельской области».</w:t>
      </w:r>
    </w:p>
    <w:p w14:paraId="776A6A8D" w14:textId="77777777" w:rsidR="00CB3BF0" w:rsidRPr="00C74DCC" w:rsidRDefault="00CB3BF0" w:rsidP="00C74DCC">
      <w:pPr>
        <w:ind w:firstLine="709"/>
        <w:jc w:val="both"/>
        <w:rPr>
          <w:sz w:val="28"/>
          <w:szCs w:val="28"/>
        </w:rPr>
      </w:pPr>
    </w:p>
    <w:p w14:paraId="48868F7E" w14:textId="77777777" w:rsidR="00CB3BF0" w:rsidRPr="00C74DCC" w:rsidRDefault="00CB3BF0" w:rsidP="00C74DCC">
      <w:pPr>
        <w:ind w:firstLine="709"/>
        <w:jc w:val="both"/>
        <w:rPr>
          <w:sz w:val="28"/>
          <w:szCs w:val="28"/>
        </w:rPr>
      </w:pPr>
      <w:r w:rsidRPr="00C74DCC">
        <w:rPr>
          <w:sz w:val="28"/>
          <w:szCs w:val="28"/>
        </w:rPr>
        <w:lastRenderedPageBreak/>
        <w:t>В рамках экспертного мероприятия проведен анализ заявок на включение объектов в ОАИП на 2022 год и на плановый период 2023-2024 годов.</w:t>
      </w:r>
    </w:p>
    <w:p w14:paraId="6D3BC0BE" w14:textId="0B694435" w:rsidR="00CB3BF0" w:rsidRPr="00C74DCC" w:rsidRDefault="00CB3BF0" w:rsidP="00C74DCC">
      <w:pPr>
        <w:ind w:firstLine="709"/>
        <w:jc w:val="both"/>
        <w:rPr>
          <w:sz w:val="28"/>
          <w:szCs w:val="28"/>
        </w:rPr>
      </w:pPr>
      <w:r w:rsidRPr="00C74DCC">
        <w:rPr>
          <w:sz w:val="28"/>
          <w:szCs w:val="28"/>
        </w:rPr>
        <w:t>В соответствии с Порядком</w:t>
      </w:r>
      <w:r w:rsidR="00616BEE" w:rsidRPr="00C74DCC">
        <w:rPr>
          <w:sz w:val="28"/>
          <w:szCs w:val="28"/>
        </w:rPr>
        <w:t xml:space="preserve"> </w:t>
      </w:r>
      <w:r w:rsidRPr="00C74DCC">
        <w:rPr>
          <w:sz w:val="28"/>
          <w:szCs w:val="28"/>
        </w:rPr>
        <w:t>подачи и рассмотрения заявок на включение</w:t>
      </w:r>
      <w:r w:rsidR="00616BEE" w:rsidRPr="00C74DCC">
        <w:rPr>
          <w:sz w:val="28"/>
          <w:szCs w:val="28"/>
        </w:rPr>
        <w:t xml:space="preserve"> </w:t>
      </w:r>
      <w:r w:rsidRPr="00C74DCC">
        <w:rPr>
          <w:sz w:val="28"/>
          <w:szCs w:val="28"/>
        </w:rPr>
        <w:t>объектов</w:t>
      </w:r>
      <w:r w:rsidR="00616BEE" w:rsidRPr="00C74DCC">
        <w:rPr>
          <w:sz w:val="28"/>
          <w:szCs w:val="28"/>
        </w:rPr>
        <w:t xml:space="preserve"> </w:t>
      </w:r>
      <w:r w:rsidRPr="00C74DCC">
        <w:rPr>
          <w:sz w:val="28"/>
          <w:szCs w:val="28"/>
        </w:rPr>
        <w:t>в проект программы (</w:t>
      </w:r>
      <w:r w:rsidR="00C17C76">
        <w:rPr>
          <w:sz w:val="28"/>
          <w:szCs w:val="28"/>
        </w:rPr>
        <w:t>раздел</w:t>
      </w:r>
      <w:r w:rsidR="00C74DCC">
        <w:rPr>
          <w:sz w:val="28"/>
          <w:szCs w:val="28"/>
        </w:rPr>
        <w:t xml:space="preserve"> </w:t>
      </w:r>
      <w:r w:rsidRPr="00C74DCC">
        <w:rPr>
          <w:sz w:val="28"/>
          <w:szCs w:val="28"/>
        </w:rPr>
        <w:t>2.2) Правил формирования ОАИП на очередной финансовый год и на плановый период, утвержденных</w:t>
      </w:r>
      <w:r w:rsidR="00616BEE" w:rsidRPr="00C74DCC">
        <w:rPr>
          <w:sz w:val="28"/>
          <w:szCs w:val="28"/>
        </w:rPr>
        <w:t xml:space="preserve"> </w:t>
      </w:r>
      <w:r w:rsidRPr="00C74DCC">
        <w:rPr>
          <w:sz w:val="28"/>
          <w:szCs w:val="28"/>
        </w:rPr>
        <w:br/>
        <w:t>постановлением Правительства Архангельской области от 10.07.2012 № 298-пп (далее – Правила № 298-пп), формирование проекта программы осуществляется минстроем АО на основании заявок исполнительных органов государственной власти Архангельской области, являющихся главными распорядителями, государственных учреждений Архангельской области, государственных унитарных предприятий Архангельской области, являющихся заказчиками (предполагаемыми заказчиками) по государственным контрактам, местных администраций муниципальных образований Архангельской области, имеющих утвержденные документы территориального планирования и градостроительного зонирования.</w:t>
      </w:r>
    </w:p>
    <w:p w14:paraId="285E2F69" w14:textId="77777777" w:rsidR="00CB3BF0" w:rsidRPr="00C74DCC" w:rsidRDefault="00CB3BF0" w:rsidP="00C74DCC">
      <w:pPr>
        <w:ind w:firstLine="709"/>
        <w:jc w:val="both"/>
        <w:rPr>
          <w:sz w:val="28"/>
          <w:szCs w:val="28"/>
        </w:rPr>
      </w:pPr>
      <w:r w:rsidRPr="00C74DCC">
        <w:rPr>
          <w:sz w:val="28"/>
          <w:szCs w:val="28"/>
        </w:rPr>
        <w:t xml:space="preserve"> В заявку включаются только объекты, финансирование которых предусмотрено государственными и иными программами Архангельской области в планируемый период действия программы. Заявки представляются в году, предшествующем планируемому, с 1 января до 1 мая.</w:t>
      </w:r>
    </w:p>
    <w:p w14:paraId="404DA8AF" w14:textId="309B25B8" w:rsidR="00CB3BF0" w:rsidRPr="00C74DCC" w:rsidRDefault="00CB3BF0" w:rsidP="00C74DCC">
      <w:pPr>
        <w:ind w:firstLine="709"/>
        <w:jc w:val="both"/>
        <w:rPr>
          <w:sz w:val="28"/>
          <w:szCs w:val="28"/>
        </w:rPr>
      </w:pPr>
      <w:r w:rsidRPr="00C74DCC">
        <w:rPr>
          <w:sz w:val="28"/>
          <w:szCs w:val="28"/>
        </w:rPr>
        <w:t>Согласно представленным Минстроем АО в рамках данного экспертного мероприятия заявкам на включение объектов капитального строительства в ОАИП на 2022 год и плановый период 2023-2024 годов, в 2021 году заявки</w:t>
      </w:r>
      <w:r w:rsidR="00616BEE" w:rsidRPr="00C74DCC">
        <w:rPr>
          <w:sz w:val="28"/>
          <w:szCs w:val="28"/>
        </w:rPr>
        <w:t xml:space="preserve"> </w:t>
      </w:r>
      <w:r w:rsidRPr="00C74DCC">
        <w:rPr>
          <w:sz w:val="28"/>
          <w:szCs w:val="28"/>
        </w:rPr>
        <w:t>были направлены от</w:t>
      </w:r>
      <w:r w:rsidR="002774CA">
        <w:rPr>
          <w:sz w:val="28"/>
          <w:szCs w:val="28"/>
        </w:rPr>
        <w:t xml:space="preserve"> следующих заявителей (таблица </w:t>
      </w:r>
      <w:r w:rsidR="00BE7B49">
        <w:rPr>
          <w:sz w:val="28"/>
          <w:szCs w:val="28"/>
        </w:rPr>
        <w:t>125</w:t>
      </w:r>
      <w:r w:rsidRPr="00C74DCC">
        <w:rPr>
          <w:sz w:val="28"/>
          <w:szCs w:val="28"/>
        </w:rPr>
        <w:t>):</w:t>
      </w:r>
    </w:p>
    <w:p w14:paraId="7E4D1DBC" w14:textId="77777777" w:rsidR="00CB3BF0" w:rsidRPr="002774CA" w:rsidRDefault="00CB3BF0" w:rsidP="00C74DCC">
      <w:pPr>
        <w:ind w:firstLine="709"/>
        <w:jc w:val="both"/>
        <w:rPr>
          <w:sz w:val="28"/>
          <w:szCs w:val="28"/>
        </w:rPr>
      </w:pPr>
    </w:p>
    <w:p w14:paraId="6F7A9F2B" w14:textId="7FF62649" w:rsidR="00CB3BF0" w:rsidRPr="002774CA" w:rsidRDefault="002774CA" w:rsidP="002774CA">
      <w:pPr>
        <w:autoSpaceDE w:val="0"/>
        <w:autoSpaceDN w:val="0"/>
        <w:adjustRightInd w:val="0"/>
        <w:jc w:val="both"/>
      </w:pPr>
      <w:r w:rsidRPr="002774CA">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125</w:t>
      </w:r>
      <w:r w:rsidR="00524676">
        <w:rPr>
          <w:noProof/>
        </w:rPr>
        <w:fldChar w:fldCharType="end"/>
      </w:r>
      <w:r w:rsidRPr="002774CA">
        <w:t xml:space="preserve">. </w:t>
      </w:r>
      <w:r w:rsidR="00CB3BF0" w:rsidRPr="002774CA">
        <w:t>Информация о заявках на включение ОКС в ОАИП на 2022 год и плановый период 2023-2024 годов</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7684"/>
        <w:gridCol w:w="1272"/>
      </w:tblGrid>
      <w:tr w:rsidR="002774CA" w:rsidRPr="001F3899" w14:paraId="4F2358F6" w14:textId="77777777" w:rsidTr="002774CA">
        <w:tc>
          <w:tcPr>
            <w:tcW w:w="7684" w:type="dxa"/>
            <w:vAlign w:val="center"/>
          </w:tcPr>
          <w:p w14:paraId="1152B471" w14:textId="77777777" w:rsidR="002774CA" w:rsidRPr="001F3899" w:rsidRDefault="002774CA" w:rsidP="002774CA">
            <w:pPr>
              <w:autoSpaceDE w:val="0"/>
              <w:autoSpaceDN w:val="0"/>
              <w:adjustRightInd w:val="0"/>
              <w:jc w:val="center"/>
              <w:rPr>
                <w:b/>
                <w:sz w:val="18"/>
                <w:szCs w:val="18"/>
              </w:rPr>
            </w:pPr>
            <w:r w:rsidRPr="001F3899">
              <w:rPr>
                <w:b/>
                <w:sz w:val="18"/>
                <w:szCs w:val="18"/>
              </w:rPr>
              <w:t>Наименование ГРБС, Заказчика</w:t>
            </w:r>
          </w:p>
        </w:tc>
        <w:tc>
          <w:tcPr>
            <w:tcW w:w="1272" w:type="dxa"/>
            <w:vAlign w:val="center"/>
          </w:tcPr>
          <w:p w14:paraId="2CE10256" w14:textId="77777777" w:rsidR="002774CA" w:rsidRPr="001F3899" w:rsidRDefault="002774CA" w:rsidP="002774CA">
            <w:pPr>
              <w:autoSpaceDE w:val="0"/>
              <w:autoSpaceDN w:val="0"/>
              <w:adjustRightInd w:val="0"/>
              <w:jc w:val="center"/>
              <w:rPr>
                <w:b/>
                <w:sz w:val="18"/>
                <w:szCs w:val="18"/>
              </w:rPr>
            </w:pPr>
            <w:r w:rsidRPr="001F3899">
              <w:rPr>
                <w:b/>
                <w:sz w:val="18"/>
                <w:szCs w:val="18"/>
              </w:rPr>
              <w:t>Количество заявленных объектов</w:t>
            </w:r>
          </w:p>
        </w:tc>
      </w:tr>
      <w:tr w:rsidR="002774CA" w:rsidRPr="001F3899" w14:paraId="41558F0F" w14:textId="77777777" w:rsidTr="002774CA">
        <w:tc>
          <w:tcPr>
            <w:tcW w:w="7684" w:type="dxa"/>
          </w:tcPr>
          <w:p w14:paraId="3EB04551" w14:textId="5C296474" w:rsidR="002774CA" w:rsidRPr="001F3899" w:rsidRDefault="002774CA" w:rsidP="001F3899">
            <w:pPr>
              <w:autoSpaceDE w:val="0"/>
              <w:autoSpaceDN w:val="0"/>
              <w:adjustRightInd w:val="0"/>
              <w:rPr>
                <w:sz w:val="18"/>
                <w:szCs w:val="18"/>
              </w:rPr>
            </w:pPr>
            <w:r w:rsidRPr="001F3899">
              <w:rPr>
                <w:sz w:val="18"/>
                <w:szCs w:val="18"/>
              </w:rPr>
              <w:t>Агентство государственной противопожарной службы и гражданской защиты Архангельской области</w:t>
            </w:r>
          </w:p>
        </w:tc>
        <w:tc>
          <w:tcPr>
            <w:tcW w:w="1272" w:type="dxa"/>
          </w:tcPr>
          <w:p w14:paraId="0B600580" w14:textId="77777777" w:rsidR="002774CA" w:rsidRPr="001F3899" w:rsidRDefault="002774CA" w:rsidP="00CB3BF0">
            <w:pPr>
              <w:autoSpaceDE w:val="0"/>
              <w:autoSpaceDN w:val="0"/>
              <w:adjustRightInd w:val="0"/>
              <w:jc w:val="center"/>
              <w:rPr>
                <w:sz w:val="18"/>
                <w:szCs w:val="18"/>
              </w:rPr>
            </w:pPr>
            <w:r w:rsidRPr="001F3899">
              <w:rPr>
                <w:sz w:val="18"/>
                <w:szCs w:val="18"/>
              </w:rPr>
              <w:t>4</w:t>
            </w:r>
          </w:p>
          <w:p w14:paraId="7DBFC781" w14:textId="77777777" w:rsidR="002774CA" w:rsidRPr="001F3899" w:rsidRDefault="002774CA" w:rsidP="00CB3BF0">
            <w:pPr>
              <w:autoSpaceDE w:val="0"/>
              <w:autoSpaceDN w:val="0"/>
              <w:adjustRightInd w:val="0"/>
              <w:jc w:val="center"/>
              <w:rPr>
                <w:sz w:val="18"/>
                <w:szCs w:val="18"/>
              </w:rPr>
            </w:pPr>
          </w:p>
        </w:tc>
      </w:tr>
      <w:tr w:rsidR="002774CA" w:rsidRPr="001F3899" w14:paraId="2CA3DAD1" w14:textId="77777777" w:rsidTr="002774CA">
        <w:tc>
          <w:tcPr>
            <w:tcW w:w="7684" w:type="dxa"/>
          </w:tcPr>
          <w:p w14:paraId="527AE20A" w14:textId="78E4861F" w:rsidR="002774CA" w:rsidRPr="001F3899" w:rsidRDefault="002774CA" w:rsidP="00CB3BF0">
            <w:pPr>
              <w:autoSpaceDE w:val="0"/>
              <w:autoSpaceDN w:val="0"/>
              <w:adjustRightInd w:val="0"/>
              <w:jc w:val="both"/>
              <w:rPr>
                <w:sz w:val="18"/>
                <w:szCs w:val="18"/>
              </w:rPr>
            </w:pPr>
            <w:r w:rsidRPr="001F3899">
              <w:rPr>
                <w:sz w:val="18"/>
                <w:szCs w:val="18"/>
              </w:rPr>
              <w:t>Министерство здравоохранения Архангельской области</w:t>
            </w:r>
          </w:p>
        </w:tc>
        <w:tc>
          <w:tcPr>
            <w:tcW w:w="1272" w:type="dxa"/>
          </w:tcPr>
          <w:p w14:paraId="4F3E85E7" w14:textId="77777777" w:rsidR="002774CA" w:rsidRPr="001F3899" w:rsidRDefault="002774CA" w:rsidP="00CB3BF0">
            <w:pPr>
              <w:autoSpaceDE w:val="0"/>
              <w:autoSpaceDN w:val="0"/>
              <w:adjustRightInd w:val="0"/>
              <w:jc w:val="center"/>
              <w:rPr>
                <w:sz w:val="18"/>
                <w:szCs w:val="18"/>
              </w:rPr>
            </w:pPr>
            <w:r w:rsidRPr="001F3899">
              <w:rPr>
                <w:sz w:val="18"/>
                <w:szCs w:val="18"/>
              </w:rPr>
              <w:t>52</w:t>
            </w:r>
          </w:p>
        </w:tc>
      </w:tr>
      <w:tr w:rsidR="002774CA" w:rsidRPr="001F3899" w14:paraId="5E7C0302" w14:textId="77777777" w:rsidTr="002774CA">
        <w:tc>
          <w:tcPr>
            <w:tcW w:w="7684" w:type="dxa"/>
          </w:tcPr>
          <w:p w14:paraId="30AC16D8" w14:textId="6C1ED455" w:rsidR="002774CA" w:rsidRPr="001F3899" w:rsidRDefault="002774CA" w:rsidP="00CB3BF0">
            <w:pPr>
              <w:autoSpaceDE w:val="0"/>
              <w:autoSpaceDN w:val="0"/>
              <w:adjustRightInd w:val="0"/>
              <w:jc w:val="both"/>
              <w:rPr>
                <w:sz w:val="18"/>
                <w:szCs w:val="18"/>
              </w:rPr>
            </w:pPr>
            <w:r w:rsidRPr="001F3899">
              <w:rPr>
                <w:sz w:val="18"/>
                <w:szCs w:val="18"/>
              </w:rPr>
              <w:t>Министерство имущественных отношений Архангельской области</w:t>
            </w:r>
          </w:p>
        </w:tc>
        <w:tc>
          <w:tcPr>
            <w:tcW w:w="1272" w:type="dxa"/>
          </w:tcPr>
          <w:p w14:paraId="54F53841" w14:textId="77777777" w:rsidR="002774CA" w:rsidRPr="001F3899" w:rsidRDefault="002774CA" w:rsidP="00CB3BF0">
            <w:pPr>
              <w:autoSpaceDE w:val="0"/>
              <w:autoSpaceDN w:val="0"/>
              <w:adjustRightInd w:val="0"/>
              <w:jc w:val="center"/>
              <w:rPr>
                <w:sz w:val="18"/>
                <w:szCs w:val="18"/>
              </w:rPr>
            </w:pPr>
            <w:r w:rsidRPr="001F3899">
              <w:rPr>
                <w:sz w:val="18"/>
                <w:szCs w:val="18"/>
              </w:rPr>
              <w:t>4</w:t>
            </w:r>
          </w:p>
        </w:tc>
      </w:tr>
      <w:tr w:rsidR="002774CA" w:rsidRPr="001F3899" w14:paraId="6B560BB5" w14:textId="77777777" w:rsidTr="002774CA">
        <w:tc>
          <w:tcPr>
            <w:tcW w:w="7684" w:type="dxa"/>
          </w:tcPr>
          <w:p w14:paraId="5E42286A" w14:textId="000DBB0B" w:rsidR="002774CA" w:rsidRPr="001F3899" w:rsidRDefault="002774CA" w:rsidP="00CB3BF0">
            <w:pPr>
              <w:autoSpaceDE w:val="0"/>
              <w:autoSpaceDN w:val="0"/>
              <w:adjustRightInd w:val="0"/>
              <w:jc w:val="both"/>
              <w:rPr>
                <w:sz w:val="18"/>
                <w:szCs w:val="18"/>
              </w:rPr>
            </w:pPr>
            <w:r w:rsidRPr="001F3899">
              <w:rPr>
                <w:sz w:val="18"/>
                <w:szCs w:val="18"/>
              </w:rPr>
              <w:t>Министерство по делам молодежи и спорту Архангельской области</w:t>
            </w:r>
          </w:p>
        </w:tc>
        <w:tc>
          <w:tcPr>
            <w:tcW w:w="1272" w:type="dxa"/>
          </w:tcPr>
          <w:p w14:paraId="2B154DCA" w14:textId="77777777" w:rsidR="002774CA" w:rsidRPr="001F3899" w:rsidRDefault="002774CA" w:rsidP="00CB3BF0">
            <w:pPr>
              <w:autoSpaceDE w:val="0"/>
              <w:autoSpaceDN w:val="0"/>
              <w:adjustRightInd w:val="0"/>
              <w:jc w:val="center"/>
              <w:rPr>
                <w:sz w:val="18"/>
                <w:szCs w:val="18"/>
              </w:rPr>
            </w:pPr>
            <w:r w:rsidRPr="001F3899">
              <w:rPr>
                <w:sz w:val="18"/>
                <w:szCs w:val="18"/>
              </w:rPr>
              <w:t>4</w:t>
            </w:r>
          </w:p>
        </w:tc>
      </w:tr>
      <w:tr w:rsidR="002774CA" w:rsidRPr="001F3899" w14:paraId="7C56EFA6" w14:textId="77777777" w:rsidTr="002774CA">
        <w:tc>
          <w:tcPr>
            <w:tcW w:w="7684" w:type="dxa"/>
          </w:tcPr>
          <w:p w14:paraId="6BE792F6" w14:textId="77777777" w:rsidR="002774CA" w:rsidRPr="001F3899" w:rsidRDefault="002774CA" w:rsidP="00CB3BF0">
            <w:pPr>
              <w:autoSpaceDE w:val="0"/>
              <w:autoSpaceDN w:val="0"/>
              <w:adjustRightInd w:val="0"/>
              <w:jc w:val="both"/>
              <w:rPr>
                <w:sz w:val="18"/>
                <w:szCs w:val="18"/>
              </w:rPr>
            </w:pPr>
            <w:r w:rsidRPr="001F3899">
              <w:rPr>
                <w:sz w:val="18"/>
                <w:szCs w:val="18"/>
              </w:rPr>
              <w:t>Администрация МО «Город Архангельск»</w:t>
            </w:r>
          </w:p>
        </w:tc>
        <w:tc>
          <w:tcPr>
            <w:tcW w:w="1272" w:type="dxa"/>
          </w:tcPr>
          <w:p w14:paraId="2DFDCAB9" w14:textId="77777777" w:rsidR="002774CA" w:rsidRPr="001F3899" w:rsidRDefault="002774CA" w:rsidP="00CB3BF0">
            <w:pPr>
              <w:autoSpaceDE w:val="0"/>
              <w:autoSpaceDN w:val="0"/>
              <w:adjustRightInd w:val="0"/>
              <w:jc w:val="center"/>
              <w:rPr>
                <w:sz w:val="18"/>
                <w:szCs w:val="18"/>
              </w:rPr>
            </w:pPr>
            <w:r w:rsidRPr="001F3899">
              <w:rPr>
                <w:sz w:val="18"/>
                <w:szCs w:val="18"/>
              </w:rPr>
              <w:t>4</w:t>
            </w:r>
          </w:p>
        </w:tc>
      </w:tr>
      <w:tr w:rsidR="002774CA" w:rsidRPr="001F3899" w14:paraId="66BA72B5" w14:textId="77777777" w:rsidTr="002774CA">
        <w:tc>
          <w:tcPr>
            <w:tcW w:w="7684" w:type="dxa"/>
          </w:tcPr>
          <w:p w14:paraId="352B0752" w14:textId="77777777" w:rsidR="002774CA" w:rsidRPr="001F3899" w:rsidRDefault="002774CA" w:rsidP="00CB3BF0">
            <w:pPr>
              <w:autoSpaceDE w:val="0"/>
              <w:autoSpaceDN w:val="0"/>
              <w:adjustRightInd w:val="0"/>
              <w:jc w:val="both"/>
              <w:rPr>
                <w:sz w:val="18"/>
                <w:szCs w:val="18"/>
              </w:rPr>
            </w:pPr>
            <w:r w:rsidRPr="001F3899">
              <w:rPr>
                <w:sz w:val="18"/>
                <w:szCs w:val="18"/>
              </w:rPr>
              <w:t>Администрация Вилегодского муниципального округа</w:t>
            </w:r>
          </w:p>
        </w:tc>
        <w:tc>
          <w:tcPr>
            <w:tcW w:w="1272" w:type="dxa"/>
          </w:tcPr>
          <w:p w14:paraId="4EC495FA" w14:textId="77777777" w:rsidR="002774CA" w:rsidRPr="001F3899" w:rsidRDefault="002774CA" w:rsidP="00CB3BF0">
            <w:pPr>
              <w:autoSpaceDE w:val="0"/>
              <w:autoSpaceDN w:val="0"/>
              <w:adjustRightInd w:val="0"/>
              <w:jc w:val="center"/>
              <w:rPr>
                <w:sz w:val="18"/>
                <w:szCs w:val="18"/>
              </w:rPr>
            </w:pPr>
            <w:r w:rsidRPr="001F3899">
              <w:rPr>
                <w:sz w:val="18"/>
                <w:szCs w:val="18"/>
              </w:rPr>
              <w:t>4</w:t>
            </w:r>
          </w:p>
        </w:tc>
      </w:tr>
      <w:tr w:rsidR="002774CA" w:rsidRPr="001F3899" w14:paraId="40B1DFD6" w14:textId="77777777" w:rsidTr="002774CA">
        <w:tc>
          <w:tcPr>
            <w:tcW w:w="7684" w:type="dxa"/>
          </w:tcPr>
          <w:p w14:paraId="46125A09" w14:textId="77777777" w:rsidR="002774CA" w:rsidRPr="001F3899" w:rsidRDefault="002774CA" w:rsidP="00CB3BF0">
            <w:pPr>
              <w:autoSpaceDE w:val="0"/>
              <w:autoSpaceDN w:val="0"/>
              <w:adjustRightInd w:val="0"/>
              <w:jc w:val="both"/>
              <w:rPr>
                <w:sz w:val="18"/>
                <w:szCs w:val="18"/>
              </w:rPr>
            </w:pPr>
            <w:r w:rsidRPr="001F3899">
              <w:rPr>
                <w:sz w:val="18"/>
                <w:szCs w:val="18"/>
              </w:rPr>
              <w:t>Администрация Каргопольского муниципального округа</w:t>
            </w:r>
          </w:p>
        </w:tc>
        <w:tc>
          <w:tcPr>
            <w:tcW w:w="1272" w:type="dxa"/>
          </w:tcPr>
          <w:p w14:paraId="4914DEBD" w14:textId="77777777" w:rsidR="002774CA" w:rsidRPr="001F3899" w:rsidRDefault="002774CA" w:rsidP="00CB3BF0">
            <w:pPr>
              <w:autoSpaceDE w:val="0"/>
              <w:autoSpaceDN w:val="0"/>
              <w:adjustRightInd w:val="0"/>
              <w:jc w:val="center"/>
              <w:rPr>
                <w:sz w:val="18"/>
                <w:szCs w:val="18"/>
              </w:rPr>
            </w:pPr>
            <w:r w:rsidRPr="001F3899">
              <w:rPr>
                <w:sz w:val="18"/>
                <w:szCs w:val="18"/>
              </w:rPr>
              <w:t>4</w:t>
            </w:r>
          </w:p>
        </w:tc>
      </w:tr>
      <w:tr w:rsidR="002774CA" w:rsidRPr="001F3899" w14:paraId="29087FE2" w14:textId="77777777" w:rsidTr="002774CA">
        <w:tc>
          <w:tcPr>
            <w:tcW w:w="7684" w:type="dxa"/>
          </w:tcPr>
          <w:p w14:paraId="2450F3EA" w14:textId="43B29802" w:rsidR="002774CA" w:rsidRPr="001F3899" w:rsidRDefault="002774CA" w:rsidP="00CB3BF0">
            <w:pPr>
              <w:autoSpaceDE w:val="0"/>
              <w:autoSpaceDN w:val="0"/>
              <w:adjustRightInd w:val="0"/>
              <w:jc w:val="both"/>
              <w:rPr>
                <w:sz w:val="18"/>
                <w:szCs w:val="18"/>
              </w:rPr>
            </w:pPr>
            <w:r w:rsidRPr="001F3899">
              <w:rPr>
                <w:sz w:val="18"/>
                <w:szCs w:val="18"/>
              </w:rPr>
              <w:t>Администрация МО «Коношский муниципальный район»</w:t>
            </w:r>
          </w:p>
        </w:tc>
        <w:tc>
          <w:tcPr>
            <w:tcW w:w="1272" w:type="dxa"/>
          </w:tcPr>
          <w:p w14:paraId="50AA1C32" w14:textId="77777777" w:rsidR="002774CA" w:rsidRPr="001F3899" w:rsidRDefault="002774CA" w:rsidP="00CB3BF0">
            <w:pPr>
              <w:autoSpaceDE w:val="0"/>
              <w:autoSpaceDN w:val="0"/>
              <w:adjustRightInd w:val="0"/>
              <w:jc w:val="center"/>
              <w:rPr>
                <w:sz w:val="18"/>
                <w:szCs w:val="18"/>
              </w:rPr>
            </w:pPr>
            <w:r w:rsidRPr="001F3899">
              <w:rPr>
                <w:sz w:val="18"/>
                <w:szCs w:val="18"/>
              </w:rPr>
              <w:t>5</w:t>
            </w:r>
          </w:p>
        </w:tc>
      </w:tr>
      <w:tr w:rsidR="002774CA" w:rsidRPr="001F3899" w14:paraId="39763538" w14:textId="77777777" w:rsidTr="002774CA">
        <w:tc>
          <w:tcPr>
            <w:tcW w:w="7684" w:type="dxa"/>
          </w:tcPr>
          <w:p w14:paraId="27972EAD" w14:textId="4DED1C1A" w:rsidR="002774CA" w:rsidRPr="001F3899" w:rsidRDefault="002774CA" w:rsidP="00CB3BF0">
            <w:pPr>
              <w:autoSpaceDE w:val="0"/>
              <w:autoSpaceDN w:val="0"/>
              <w:adjustRightInd w:val="0"/>
              <w:jc w:val="both"/>
              <w:rPr>
                <w:sz w:val="18"/>
                <w:szCs w:val="18"/>
              </w:rPr>
            </w:pPr>
            <w:r w:rsidRPr="001F3899">
              <w:rPr>
                <w:sz w:val="18"/>
                <w:szCs w:val="18"/>
              </w:rPr>
              <w:t>Администрация городского округа Архангельской области «Город Коряжма»</w:t>
            </w:r>
          </w:p>
        </w:tc>
        <w:tc>
          <w:tcPr>
            <w:tcW w:w="1272" w:type="dxa"/>
          </w:tcPr>
          <w:p w14:paraId="6DE65C77" w14:textId="77777777" w:rsidR="002774CA" w:rsidRPr="001F3899" w:rsidRDefault="002774CA" w:rsidP="00CB3BF0">
            <w:pPr>
              <w:autoSpaceDE w:val="0"/>
              <w:autoSpaceDN w:val="0"/>
              <w:adjustRightInd w:val="0"/>
              <w:jc w:val="center"/>
              <w:rPr>
                <w:sz w:val="18"/>
                <w:szCs w:val="18"/>
              </w:rPr>
            </w:pPr>
            <w:r w:rsidRPr="001F3899">
              <w:rPr>
                <w:sz w:val="18"/>
                <w:szCs w:val="18"/>
              </w:rPr>
              <w:t>2</w:t>
            </w:r>
          </w:p>
        </w:tc>
      </w:tr>
      <w:tr w:rsidR="002774CA" w:rsidRPr="001F3899" w14:paraId="332A422C" w14:textId="77777777" w:rsidTr="002774CA">
        <w:tc>
          <w:tcPr>
            <w:tcW w:w="7684" w:type="dxa"/>
          </w:tcPr>
          <w:p w14:paraId="07F873DA" w14:textId="104F3F50" w:rsidR="002774CA" w:rsidRPr="001F3899" w:rsidRDefault="002774CA" w:rsidP="00CB3BF0">
            <w:pPr>
              <w:autoSpaceDE w:val="0"/>
              <w:autoSpaceDN w:val="0"/>
              <w:adjustRightInd w:val="0"/>
              <w:jc w:val="both"/>
              <w:rPr>
                <w:sz w:val="18"/>
                <w:szCs w:val="18"/>
              </w:rPr>
            </w:pPr>
            <w:r w:rsidRPr="001F3899">
              <w:rPr>
                <w:sz w:val="18"/>
                <w:szCs w:val="18"/>
              </w:rPr>
              <w:t>Администрация городского округа Архангельской области «Котлас»</w:t>
            </w:r>
          </w:p>
        </w:tc>
        <w:tc>
          <w:tcPr>
            <w:tcW w:w="1272" w:type="dxa"/>
          </w:tcPr>
          <w:p w14:paraId="618129B7" w14:textId="77777777" w:rsidR="002774CA" w:rsidRPr="001F3899" w:rsidRDefault="002774CA" w:rsidP="00CB3BF0">
            <w:pPr>
              <w:autoSpaceDE w:val="0"/>
              <w:autoSpaceDN w:val="0"/>
              <w:adjustRightInd w:val="0"/>
              <w:jc w:val="center"/>
              <w:rPr>
                <w:sz w:val="18"/>
                <w:szCs w:val="18"/>
              </w:rPr>
            </w:pPr>
            <w:r w:rsidRPr="001F3899">
              <w:rPr>
                <w:sz w:val="18"/>
                <w:szCs w:val="18"/>
              </w:rPr>
              <w:t>3</w:t>
            </w:r>
          </w:p>
        </w:tc>
      </w:tr>
      <w:tr w:rsidR="002774CA" w:rsidRPr="001F3899" w14:paraId="06160202" w14:textId="77777777" w:rsidTr="002774CA">
        <w:tc>
          <w:tcPr>
            <w:tcW w:w="7684" w:type="dxa"/>
          </w:tcPr>
          <w:p w14:paraId="71FE42E8" w14:textId="6D0EF126" w:rsidR="002774CA" w:rsidRPr="001F3899" w:rsidRDefault="002774CA" w:rsidP="00CB3BF0">
            <w:pPr>
              <w:autoSpaceDE w:val="0"/>
              <w:autoSpaceDN w:val="0"/>
              <w:adjustRightInd w:val="0"/>
              <w:jc w:val="both"/>
              <w:rPr>
                <w:sz w:val="18"/>
                <w:szCs w:val="18"/>
              </w:rPr>
            </w:pPr>
            <w:r w:rsidRPr="001F3899">
              <w:rPr>
                <w:sz w:val="18"/>
                <w:szCs w:val="18"/>
              </w:rPr>
              <w:t>МО «Лешуконский муниципальный район»</w:t>
            </w:r>
          </w:p>
        </w:tc>
        <w:tc>
          <w:tcPr>
            <w:tcW w:w="1272" w:type="dxa"/>
          </w:tcPr>
          <w:p w14:paraId="4259B232" w14:textId="77777777" w:rsidR="002774CA" w:rsidRPr="001F3899" w:rsidRDefault="002774CA" w:rsidP="00CB3BF0">
            <w:pPr>
              <w:autoSpaceDE w:val="0"/>
              <w:autoSpaceDN w:val="0"/>
              <w:adjustRightInd w:val="0"/>
              <w:jc w:val="center"/>
              <w:rPr>
                <w:sz w:val="18"/>
                <w:szCs w:val="18"/>
              </w:rPr>
            </w:pPr>
            <w:r w:rsidRPr="001F3899">
              <w:rPr>
                <w:sz w:val="18"/>
                <w:szCs w:val="18"/>
              </w:rPr>
              <w:t>1</w:t>
            </w:r>
          </w:p>
        </w:tc>
      </w:tr>
      <w:tr w:rsidR="002774CA" w:rsidRPr="001F3899" w14:paraId="4BBA5884" w14:textId="77777777" w:rsidTr="002774CA">
        <w:tc>
          <w:tcPr>
            <w:tcW w:w="7684" w:type="dxa"/>
          </w:tcPr>
          <w:p w14:paraId="6055DCA8" w14:textId="2C84DD27" w:rsidR="002774CA" w:rsidRPr="001F3899" w:rsidRDefault="002774CA" w:rsidP="00CB3BF0">
            <w:pPr>
              <w:autoSpaceDE w:val="0"/>
              <w:autoSpaceDN w:val="0"/>
              <w:adjustRightInd w:val="0"/>
              <w:jc w:val="both"/>
              <w:rPr>
                <w:sz w:val="18"/>
                <w:szCs w:val="18"/>
              </w:rPr>
            </w:pPr>
            <w:r w:rsidRPr="001F3899">
              <w:rPr>
                <w:sz w:val="18"/>
                <w:szCs w:val="18"/>
              </w:rPr>
              <w:t>Администрация городского округа Архангельской области «Мирный»</w:t>
            </w:r>
          </w:p>
        </w:tc>
        <w:tc>
          <w:tcPr>
            <w:tcW w:w="1272" w:type="dxa"/>
          </w:tcPr>
          <w:p w14:paraId="58FF0D9E" w14:textId="77777777" w:rsidR="002774CA" w:rsidRPr="001F3899" w:rsidRDefault="002774CA" w:rsidP="00CB3BF0">
            <w:pPr>
              <w:autoSpaceDE w:val="0"/>
              <w:autoSpaceDN w:val="0"/>
              <w:adjustRightInd w:val="0"/>
              <w:jc w:val="center"/>
              <w:rPr>
                <w:sz w:val="18"/>
                <w:szCs w:val="18"/>
              </w:rPr>
            </w:pPr>
            <w:r w:rsidRPr="001F3899">
              <w:rPr>
                <w:sz w:val="18"/>
                <w:szCs w:val="18"/>
              </w:rPr>
              <w:t>3</w:t>
            </w:r>
          </w:p>
        </w:tc>
      </w:tr>
      <w:tr w:rsidR="002774CA" w:rsidRPr="001F3899" w14:paraId="24EBDF0E" w14:textId="77777777" w:rsidTr="002774CA">
        <w:tc>
          <w:tcPr>
            <w:tcW w:w="7684" w:type="dxa"/>
          </w:tcPr>
          <w:p w14:paraId="7C1F0A57" w14:textId="20EA4503" w:rsidR="002774CA" w:rsidRPr="001F3899" w:rsidRDefault="002774CA" w:rsidP="00CB3BF0">
            <w:pPr>
              <w:autoSpaceDE w:val="0"/>
              <w:autoSpaceDN w:val="0"/>
              <w:adjustRightInd w:val="0"/>
              <w:jc w:val="both"/>
              <w:rPr>
                <w:sz w:val="18"/>
                <w:szCs w:val="18"/>
              </w:rPr>
            </w:pPr>
            <w:r w:rsidRPr="001F3899">
              <w:rPr>
                <w:sz w:val="18"/>
                <w:szCs w:val="18"/>
              </w:rPr>
              <w:t>Администрация городского округа Архангельской области «Город Новодвинск»</w:t>
            </w:r>
          </w:p>
        </w:tc>
        <w:tc>
          <w:tcPr>
            <w:tcW w:w="1272" w:type="dxa"/>
          </w:tcPr>
          <w:p w14:paraId="4DDCA67D" w14:textId="77777777" w:rsidR="002774CA" w:rsidRPr="001F3899" w:rsidRDefault="002774CA" w:rsidP="00CB3BF0">
            <w:pPr>
              <w:autoSpaceDE w:val="0"/>
              <w:autoSpaceDN w:val="0"/>
              <w:adjustRightInd w:val="0"/>
              <w:jc w:val="center"/>
              <w:rPr>
                <w:sz w:val="18"/>
                <w:szCs w:val="18"/>
              </w:rPr>
            </w:pPr>
            <w:r w:rsidRPr="001F3899">
              <w:rPr>
                <w:sz w:val="18"/>
                <w:szCs w:val="18"/>
              </w:rPr>
              <w:t>3</w:t>
            </w:r>
          </w:p>
        </w:tc>
      </w:tr>
      <w:tr w:rsidR="002774CA" w:rsidRPr="001F3899" w14:paraId="42287949" w14:textId="77777777" w:rsidTr="002774CA">
        <w:tc>
          <w:tcPr>
            <w:tcW w:w="7684" w:type="dxa"/>
          </w:tcPr>
          <w:p w14:paraId="27291040" w14:textId="2B7709D6" w:rsidR="002774CA" w:rsidRPr="001F3899" w:rsidRDefault="002774CA" w:rsidP="00CB3BF0">
            <w:pPr>
              <w:autoSpaceDE w:val="0"/>
              <w:autoSpaceDN w:val="0"/>
              <w:adjustRightInd w:val="0"/>
              <w:jc w:val="both"/>
              <w:rPr>
                <w:sz w:val="18"/>
                <w:szCs w:val="18"/>
              </w:rPr>
            </w:pPr>
            <w:r w:rsidRPr="001F3899">
              <w:rPr>
                <w:sz w:val="18"/>
                <w:szCs w:val="18"/>
              </w:rPr>
              <w:t>Администрация Няндомского муниципального района</w:t>
            </w:r>
          </w:p>
        </w:tc>
        <w:tc>
          <w:tcPr>
            <w:tcW w:w="1272" w:type="dxa"/>
          </w:tcPr>
          <w:p w14:paraId="6D61207E" w14:textId="77777777" w:rsidR="002774CA" w:rsidRPr="001F3899" w:rsidRDefault="002774CA" w:rsidP="00CB3BF0">
            <w:pPr>
              <w:autoSpaceDE w:val="0"/>
              <w:autoSpaceDN w:val="0"/>
              <w:adjustRightInd w:val="0"/>
              <w:jc w:val="center"/>
              <w:rPr>
                <w:sz w:val="18"/>
                <w:szCs w:val="18"/>
              </w:rPr>
            </w:pPr>
            <w:r w:rsidRPr="001F3899">
              <w:rPr>
                <w:sz w:val="18"/>
                <w:szCs w:val="18"/>
              </w:rPr>
              <w:t>1</w:t>
            </w:r>
          </w:p>
        </w:tc>
      </w:tr>
      <w:tr w:rsidR="002774CA" w:rsidRPr="001F3899" w14:paraId="1E5CBB33" w14:textId="77777777" w:rsidTr="002774CA">
        <w:tc>
          <w:tcPr>
            <w:tcW w:w="7684" w:type="dxa"/>
          </w:tcPr>
          <w:p w14:paraId="133910B8" w14:textId="77777777" w:rsidR="002774CA" w:rsidRPr="001F3899" w:rsidRDefault="002774CA" w:rsidP="00CB3BF0">
            <w:pPr>
              <w:autoSpaceDE w:val="0"/>
              <w:autoSpaceDN w:val="0"/>
              <w:adjustRightInd w:val="0"/>
              <w:jc w:val="both"/>
              <w:rPr>
                <w:sz w:val="18"/>
                <w:szCs w:val="18"/>
              </w:rPr>
            </w:pPr>
            <w:r w:rsidRPr="001F3899">
              <w:rPr>
                <w:sz w:val="18"/>
                <w:szCs w:val="18"/>
              </w:rPr>
              <w:t>Администрация МО «Приморский муниципальный район»</w:t>
            </w:r>
          </w:p>
        </w:tc>
        <w:tc>
          <w:tcPr>
            <w:tcW w:w="1272" w:type="dxa"/>
          </w:tcPr>
          <w:p w14:paraId="0F4327DB" w14:textId="77777777" w:rsidR="002774CA" w:rsidRPr="001F3899" w:rsidRDefault="002774CA" w:rsidP="00CB3BF0">
            <w:pPr>
              <w:autoSpaceDE w:val="0"/>
              <w:autoSpaceDN w:val="0"/>
              <w:adjustRightInd w:val="0"/>
              <w:jc w:val="center"/>
              <w:rPr>
                <w:sz w:val="18"/>
                <w:szCs w:val="18"/>
              </w:rPr>
            </w:pPr>
            <w:r w:rsidRPr="001F3899">
              <w:rPr>
                <w:sz w:val="18"/>
                <w:szCs w:val="18"/>
              </w:rPr>
              <w:t>2</w:t>
            </w:r>
          </w:p>
        </w:tc>
      </w:tr>
      <w:tr w:rsidR="002774CA" w:rsidRPr="001F3899" w14:paraId="6E10FF06" w14:textId="77777777" w:rsidTr="002774CA">
        <w:tc>
          <w:tcPr>
            <w:tcW w:w="7684" w:type="dxa"/>
          </w:tcPr>
          <w:p w14:paraId="4D440AA6" w14:textId="77777777" w:rsidR="002774CA" w:rsidRPr="001F3899" w:rsidRDefault="002774CA" w:rsidP="00CB3BF0">
            <w:pPr>
              <w:autoSpaceDE w:val="0"/>
              <w:autoSpaceDN w:val="0"/>
              <w:adjustRightInd w:val="0"/>
              <w:jc w:val="both"/>
              <w:rPr>
                <w:sz w:val="18"/>
                <w:szCs w:val="18"/>
              </w:rPr>
            </w:pPr>
            <w:r w:rsidRPr="001F3899">
              <w:rPr>
                <w:sz w:val="18"/>
                <w:szCs w:val="18"/>
              </w:rPr>
              <w:t>Администрация городского округа Архангельской области «Северодвинск»</w:t>
            </w:r>
          </w:p>
        </w:tc>
        <w:tc>
          <w:tcPr>
            <w:tcW w:w="1272" w:type="dxa"/>
          </w:tcPr>
          <w:p w14:paraId="465961FD" w14:textId="77777777" w:rsidR="002774CA" w:rsidRPr="001F3899" w:rsidRDefault="002774CA" w:rsidP="00CB3BF0">
            <w:pPr>
              <w:autoSpaceDE w:val="0"/>
              <w:autoSpaceDN w:val="0"/>
              <w:adjustRightInd w:val="0"/>
              <w:jc w:val="center"/>
              <w:rPr>
                <w:sz w:val="18"/>
                <w:szCs w:val="18"/>
              </w:rPr>
            </w:pPr>
            <w:r w:rsidRPr="001F3899">
              <w:rPr>
                <w:sz w:val="18"/>
                <w:szCs w:val="18"/>
              </w:rPr>
              <w:t>6</w:t>
            </w:r>
          </w:p>
        </w:tc>
      </w:tr>
      <w:tr w:rsidR="002774CA" w:rsidRPr="001F3899" w14:paraId="21563BDB" w14:textId="77777777" w:rsidTr="002774CA">
        <w:tc>
          <w:tcPr>
            <w:tcW w:w="7684" w:type="dxa"/>
          </w:tcPr>
          <w:p w14:paraId="35A86037" w14:textId="7DBB747B" w:rsidR="002774CA" w:rsidRPr="001F3899" w:rsidRDefault="002774CA" w:rsidP="00CB3BF0">
            <w:pPr>
              <w:autoSpaceDE w:val="0"/>
              <w:autoSpaceDN w:val="0"/>
              <w:adjustRightInd w:val="0"/>
              <w:jc w:val="both"/>
              <w:rPr>
                <w:sz w:val="18"/>
                <w:szCs w:val="18"/>
              </w:rPr>
            </w:pPr>
            <w:r w:rsidRPr="001F3899">
              <w:rPr>
                <w:sz w:val="18"/>
                <w:szCs w:val="18"/>
              </w:rPr>
              <w:t>Администрация МО «Устьянский муниципальный район»</w:t>
            </w:r>
          </w:p>
        </w:tc>
        <w:tc>
          <w:tcPr>
            <w:tcW w:w="1272" w:type="dxa"/>
          </w:tcPr>
          <w:p w14:paraId="177FEA8F" w14:textId="77777777" w:rsidR="002774CA" w:rsidRPr="001F3899" w:rsidRDefault="002774CA" w:rsidP="00CB3BF0">
            <w:pPr>
              <w:autoSpaceDE w:val="0"/>
              <w:autoSpaceDN w:val="0"/>
              <w:adjustRightInd w:val="0"/>
              <w:jc w:val="center"/>
              <w:rPr>
                <w:sz w:val="18"/>
                <w:szCs w:val="18"/>
              </w:rPr>
            </w:pPr>
            <w:r w:rsidRPr="001F3899">
              <w:rPr>
                <w:sz w:val="18"/>
                <w:szCs w:val="18"/>
              </w:rPr>
              <w:t>1</w:t>
            </w:r>
          </w:p>
        </w:tc>
      </w:tr>
      <w:tr w:rsidR="002774CA" w:rsidRPr="001F3899" w14:paraId="4CDA57FA" w14:textId="77777777" w:rsidTr="002774CA">
        <w:tc>
          <w:tcPr>
            <w:tcW w:w="7684" w:type="dxa"/>
          </w:tcPr>
          <w:p w14:paraId="179BAED1" w14:textId="77777777" w:rsidR="002774CA" w:rsidRPr="001F3899" w:rsidRDefault="002774CA" w:rsidP="00CB3BF0">
            <w:pPr>
              <w:autoSpaceDE w:val="0"/>
              <w:autoSpaceDN w:val="0"/>
              <w:adjustRightInd w:val="0"/>
              <w:jc w:val="right"/>
              <w:rPr>
                <w:b/>
                <w:sz w:val="18"/>
                <w:szCs w:val="18"/>
              </w:rPr>
            </w:pPr>
            <w:r w:rsidRPr="001F3899">
              <w:rPr>
                <w:b/>
                <w:sz w:val="18"/>
                <w:szCs w:val="18"/>
              </w:rPr>
              <w:t>ИТОГО:</w:t>
            </w:r>
          </w:p>
        </w:tc>
        <w:tc>
          <w:tcPr>
            <w:tcW w:w="1272" w:type="dxa"/>
          </w:tcPr>
          <w:p w14:paraId="4A8E36D5" w14:textId="77777777" w:rsidR="002774CA" w:rsidRPr="001F3899" w:rsidRDefault="002774CA" w:rsidP="00CB3BF0">
            <w:pPr>
              <w:autoSpaceDE w:val="0"/>
              <w:autoSpaceDN w:val="0"/>
              <w:adjustRightInd w:val="0"/>
              <w:jc w:val="center"/>
              <w:rPr>
                <w:b/>
                <w:sz w:val="18"/>
                <w:szCs w:val="18"/>
              </w:rPr>
            </w:pPr>
            <w:r w:rsidRPr="001F3899">
              <w:rPr>
                <w:b/>
                <w:sz w:val="18"/>
                <w:szCs w:val="18"/>
              </w:rPr>
              <w:t>103</w:t>
            </w:r>
          </w:p>
        </w:tc>
      </w:tr>
    </w:tbl>
    <w:p w14:paraId="7BCE5EAF" w14:textId="77777777" w:rsidR="001F3899" w:rsidRPr="00736BD2" w:rsidRDefault="001F3899" w:rsidP="00736BD2">
      <w:pPr>
        <w:ind w:firstLine="709"/>
        <w:jc w:val="both"/>
        <w:rPr>
          <w:sz w:val="28"/>
          <w:szCs w:val="28"/>
        </w:rPr>
      </w:pPr>
    </w:p>
    <w:p w14:paraId="6F6E0069" w14:textId="09CDE6F3" w:rsidR="00CB3BF0" w:rsidRPr="00736BD2" w:rsidRDefault="00CB3BF0" w:rsidP="00736BD2">
      <w:pPr>
        <w:ind w:firstLine="709"/>
        <w:jc w:val="both"/>
        <w:rPr>
          <w:sz w:val="28"/>
          <w:szCs w:val="28"/>
        </w:rPr>
      </w:pPr>
      <w:r w:rsidRPr="00736BD2">
        <w:rPr>
          <w:sz w:val="28"/>
          <w:szCs w:val="28"/>
        </w:rPr>
        <w:t>Всего подано 17 заявок,</w:t>
      </w:r>
      <w:r w:rsidR="00616BEE" w:rsidRPr="00736BD2">
        <w:rPr>
          <w:sz w:val="28"/>
          <w:szCs w:val="28"/>
        </w:rPr>
        <w:t xml:space="preserve"> </w:t>
      </w:r>
      <w:r w:rsidRPr="00736BD2">
        <w:rPr>
          <w:sz w:val="28"/>
          <w:szCs w:val="28"/>
        </w:rPr>
        <w:t xml:space="preserve">которые содержат предложения о включении в ОАИП на 2022 год 103 </w:t>
      </w:r>
      <w:r w:rsidR="00736BD2">
        <w:rPr>
          <w:sz w:val="28"/>
          <w:szCs w:val="28"/>
        </w:rPr>
        <w:t>объектов.</w:t>
      </w:r>
    </w:p>
    <w:p w14:paraId="6A12C03E" w14:textId="7549E5DB" w:rsidR="00CB3BF0" w:rsidRPr="00736BD2" w:rsidRDefault="00CB3BF0" w:rsidP="00736BD2">
      <w:pPr>
        <w:ind w:firstLine="709"/>
        <w:jc w:val="both"/>
        <w:rPr>
          <w:sz w:val="28"/>
          <w:szCs w:val="28"/>
        </w:rPr>
      </w:pPr>
      <w:r w:rsidRPr="00736BD2">
        <w:rPr>
          <w:sz w:val="28"/>
          <w:szCs w:val="28"/>
        </w:rPr>
        <w:lastRenderedPageBreak/>
        <w:t>При выборочном анализе</w:t>
      </w:r>
      <w:r w:rsidR="00616BEE" w:rsidRPr="00736BD2">
        <w:rPr>
          <w:sz w:val="28"/>
          <w:szCs w:val="28"/>
        </w:rPr>
        <w:t xml:space="preserve"> </w:t>
      </w:r>
      <w:r w:rsidRPr="00736BD2">
        <w:rPr>
          <w:sz w:val="28"/>
          <w:szCs w:val="28"/>
        </w:rPr>
        <w:t>соответствия заявок</w:t>
      </w:r>
      <w:r w:rsidR="00616BEE" w:rsidRPr="00736BD2">
        <w:rPr>
          <w:sz w:val="28"/>
          <w:szCs w:val="28"/>
        </w:rPr>
        <w:t xml:space="preserve"> </w:t>
      </w:r>
      <w:r w:rsidRPr="00736BD2">
        <w:rPr>
          <w:sz w:val="28"/>
          <w:szCs w:val="28"/>
        </w:rPr>
        <w:t>требованиям Правил № 298-пп установлено следующее:</w:t>
      </w:r>
    </w:p>
    <w:p w14:paraId="6C65ED5A" w14:textId="6B3875E8" w:rsidR="00CB3BF0" w:rsidRPr="00736BD2" w:rsidRDefault="00CB3BF0" w:rsidP="00736BD2">
      <w:pPr>
        <w:ind w:firstLine="709"/>
        <w:jc w:val="both"/>
        <w:rPr>
          <w:sz w:val="28"/>
          <w:szCs w:val="28"/>
        </w:rPr>
      </w:pPr>
      <w:r w:rsidRPr="00736BD2">
        <w:rPr>
          <w:sz w:val="28"/>
          <w:szCs w:val="28"/>
        </w:rPr>
        <w:t>1. Из 4 объектов, включенных в заявку агентства государственной</w:t>
      </w:r>
      <w:r w:rsidR="00616BEE" w:rsidRPr="00736BD2">
        <w:rPr>
          <w:sz w:val="28"/>
          <w:szCs w:val="28"/>
        </w:rPr>
        <w:t xml:space="preserve"> </w:t>
      </w:r>
      <w:r w:rsidRPr="00736BD2">
        <w:rPr>
          <w:sz w:val="28"/>
          <w:szCs w:val="28"/>
        </w:rPr>
        <w:t>противопожарной</w:t>
      </w:r>
      <w:r w:rsidR="00616BEE" w:rsidRPr="00736BD2">
        <w:rPr>
          <w:sz w:val="28"/>
          <w:szCs w:val="28"/>
        </w:rPr>
        <w:t xml:space="preserve"> </w:t>
      </w:r>
      <w:r w:rsidRPr="00736BD2">
        <w:rPr>
          <w:sz w:val="28"/>
          <w:szCs w:val="28"/>
        </w:rPr>
        <w:t>службы и гражданской</w:t>
      </w:r>
      <w:r w:rsidR="00616BEE" w:rsidRPr="00736BD2">
        <w:rPr>
          <w:sz w:val="28"/>
          <w:szCs w:val="28"/>
        </w:rPr>
        <w:t xml:space="preserve"> </w:t>
      </w:r>
      <w:r w:rsidRPr="00736BD2">
        <w:rPr>
          <w:sz w:val="28"/>
          <w:szCs w:val="28"/>
        </w:rPr>
        <w:t>защиты</w:t>
      </w:r>
      <w:r w:rsidR="00616BEE" w:rsidRPr="00736BD2">
        <w:rPr>
          <w:sz w:val="28"/>
          <w:szCs w:val="28"/>
        </w:rPr>
        <w:t xml:space="preserve"> </w:t>
      </w:r>
      <w:r w:rsidRPr="00736BD2">
        <w:rPr>
          <w:sz w:val="28"/>
          <w:szCs w:val="28"/>
        </w:rPr>
        <w:t>Архангельской области от 29.04.2021, по 4 объектам допущены нарушения</w:t>
      </w:r>
      <w:r w:rsidR="00616BEE" w:rsidRPr="00736BD2">
        <w:rPr>
          <w:sz w:val="28"/>
          <w:szCs w:val="28"/>
        </w:rPr>
        <w:t xml:space="preserve"> </w:t>
      </w:r>
      <w:r w:rsidRPr="00736BD2">
        <w:rPr>
          <w:sz w:val="28"/>
          <w:szCs w:val="28"/>
        </w:rPr>
        <w:t>Правил № 298-пп.</w:t>
      </w:r>
      <w:r w:rsidR="00616BEE" w:rsidRPr="00736BD2">
        <w:rPr>
          <w:sz w:val="28"/>
          <w:szCs w:val="28"/>
        </w:rPr>
        <w:t xml:space="preserve"> </w:t>
      </w:r>
      <w:r w:rsidRPr="00736BD2">
        <w:rPr>
          <w:sz w:val="28"/>
          <w:szCs w:val="28"/>
        </w:rPr>
        <w:t>3 объекта</w:t>
      </w:r>
      <w:r w:rsidR="00616BEE" w:rsidRPr="00736BD2">
        <w:rPr>
          <w:sz w:val="28"/>
          <w:szCs w:val="28"/>
        </w:rPr>
        <w:t xml:space="preserve"> </w:t>
      </w:r>
      <w:r w:rsidRPr="00736BD2">
        <w:rPr>
          <w:sz w:val="28"/>
          <w:szCs w:val="28"/>
        </w:rPr>
        <w:t>отклонены Минстроем АО в связи с тем, что не соответствуют п. 8 Правил (объекты проекти</w:t>
      </w:r>
      <w:r w:rsidR="00736BD2">
        <w:rPr>
          <w:sz w:val="28"/>
          <w:szCs w:val="28"/>
        </w:rPr>
        <w:t>рования, капитального ремонта).</w:t>
      </w:r>
    </w:p>
    <w:p w14:paraId="1D4F85F1" w14:textId="48015F2B" w:rsidR="00CB3BF0" w:rsidRPr="00736BD2" w:rsidRDefault="00CB3BF0" w:rsidP="00736BD2">
      <w:pPr>
        <w:ind w:firstLine="709"/>
        <w:jc w:val="both"/>
        <w:rPr>
          <w:sz w:val="28"/>
          <w:szCs w:val="28"/>
        </w:rPr>
      </w:pPr>
      <w:r w:rsidRPr="00736BD2">
        <w:rPr>
          <w:sz w:val="28"/>
          <w:szCs w:val="28"/>
        </w:rPr>
        <w:t xml:space="preserve"> В ОАИП включен объект «Комплекс пожарного депо и базы ОГУ «Архангельской службы спасения в жилом районе Майская горка г. Архангельска. Корректировка проектной документации и строительство». Согласно</w:t>
      </w:r>
      <w:r w:rsidR="00616BEE" w:rsidRPr="00736BD2">
        <w:rPr>
          <w:sz w:val="28"/>
          <w:szCs w:val="28"/>
        </w:rPr>
        <w:t xml:space="preserve"> </w:t>
      </w:r>
      <w:r w:rsidRPr="00736BD2">
        <w:rPr>
          <w:sz w:val="28"/>
          <w:szCs w:val="28"/>
        </w:rPr>
        <w:t>приложенной к заявке краткой характеристике объекта, данный объект</w:t>
      </w:r>
      <w:r w:rsidR="00616BEE" w:rsidRPr="00736BD2">
        <w:rPr>
          <w:sz w:val="28"/>
          <w:szCs w:val="28"/>
        </w:rPr>
        <w:t xml:space="preserve"> </w:t>
      </w:r>
      <w:r w:rsidRPr="00736BD2">
        <w:rPr>
          <w:sz w:val="28"/>
          <w:szCs w:val="28"/>
        </w:rPr>
        <w:t>с 2009 года является</w:t>
      </w:r>
      <w:r w:rsidR="00616BEE" w:rsidRPr="00736BD2">
        <w:rPr>
          <w:sz w:val="28"/>
          <w:szCs w:val="28"/>
        </w:rPr>
        <w:t xml:space="preserve"> </w:t>
      </w:r>
      <w:r w:rsidRPr="00736BD2">
        <w:rPr>
          <w:sz w:val="28"/>
          <w:szCs w:val="28"/>
        </w:rPr>
        <w:t>объектом незавершенного строительства (далее – ОНС).</w:t>
      </w:r>
    </w:p>
    <w:p w14:paraId="0ED225ED" w14:textId="4AC5C668" w:rsidR="00CB3BF0" w:rsidRPr="00736BD2" w:rsidRDefault="00CB3BF0" w:rsidP="00736BD2">
      <w:pPr>
        <w:ind w:firstLine="709"/>
        <w:jc w:val="both"/>
        <w:rPr>
          <w:sz w:val="28"/>
          <w:szCs w:val="28"/>
        </w:rPr>
      </w:pPr>
      <w:r w:rsidRPr="00736BD2">
        <w:rPr>
          <w:sz w:val="28"/>
          <w:szCs w:val="28"/>
        </w:rPr>
        <w:t xml:space="preserve"> В нарушение</w:t>
      </w:r>
      <w:r w:rsidR="00616BEE" w:rsidRPr="00736BD2">
        <w:rPr>
          <w:sz w:val="28"/>
          <w:szCs w:val="28"/>
        </w:rPr>
        <w:t xml:space="preserve"> </w:t>
      </w:r>
      <w:r w:rsidRPr="00736BD2">
        <w:rPr>
          <w:sz w:val="28"/>
          <w:szCs w:val="28"/>
        </w:rPr>
        <w:t>Правил № 298-пп, данный ОНС</w:t>
      </w:r>
      <w:r w:rsidR="00616BEE" w:rsidRPr="00736BD2">
        <w:rPr>
          <w:sz w:val="28"/>
          <w:szCs w:val="28"/>
        </w:rPr>
        <w:t xml:space="preserve"> </w:t>
      </w:r>
      <w:r w:rsidRPr="00736BD2">
        <w:rPr>
          <w:sz w:val="28"/>
          <w:szCs w:val="28"/>
        </w:rPr>
        <w:t>включен</w:t>
      </w:r>
      <w:r w:rsidR="00616BEE" w:rsidRPr="00736BD2">
        <w:rPr>
          <w:sz w:val="28"/>
          <w:szCs w:val="28"/>
        </w:rPr>
        <w:t xml:space="preserve"> </w:t>
      </w:r>
      <w:r w:rsidRPr="00736BD2">
        <w:rPr>
          <w:sz w:val="28"/>
          <w:szCs w:val="28"/>
        </w:rPr>
        <w:t>в проект решения об осуществлении</w:t>
      </w:r>
      <w:r w:rsidR="00616BEE" w:rsidRPr="00736BD2">
        <w:rPr>
          <w:sz w:val="28"/>
          <w:szCs w:val="28"/>
        </w:rPr>
        <w:t xml:space="preserve"> </w:t>
      </w:r>
      <w:r w:rsidRPr="00736BD2">
        <w:rPr>
          <w:sz w:val="28"/>
          <w:szCs w:val="28"/>
        </w:rPr>
        <w:t>капитальных вложений</w:t>
      </w:r>
      <w:r w:rsidR="00616BEE" w:rsidRPr="00736BD2">
        <w:rPr>
          <w:sz w:val="28"/>
          <w:szCs w:val="28"/>
        </w:rPr>
        <w:t xml:space="preserve"> </w:t>
      </w:r>
      <w:r w:rsidRPr="00736BD2">
        <w:rPr>
          <w:sz w:val="28"/>
          <w:szCs w:val="28"/>
        </w:rPr>
        <w:t>в строительство</w:t>
      </w:r>
      <w:r w:rsidR="00616BEE" w:rsidRPr="00736BD2">
        <w:rPr>
          <w:sz w:val="28"/>
          <w:szCs w:val="28"/>
        </w:rPr>
        <w:t xml:space="preserve"> </w:t>
      </w:r>
      <w:r w:rsidRPr="00736BD2">
        <w:rPr>
          <w:sz w:val="28"/>
          <w:szCs w:val="28"/>
        </w:rPr>
        <w:t>по форме приложения №1 к Правилам № 298-пп, тогда как для ОНС предусмотрена форма</w:t>
      </w:r>
      <w:r w:rsidR="00616BEE" w:rsidRPr="00736BD2">
        <w:rPr>
          <w:sz w:val="28"/>
          <w:szCs w:val="28"/>
        </w:rPr>
        <w:t xml:space="preserve"> </w:t>
      </w:r>
      <w:r w:rsidRPr="00736BD2">
        <w:rPr>
          <w:sz w:val="28"/>
          <w:szCs w:val="28"/>
        </w:rPr>
        <w:t>проекта решения об осуществлении</w:t>
      </w:r>
      <w:r w:rsidR="00616BEE" w:rsidRPr="00736BD2">
        <w:rPr>
          <w:sz w:val="28"/>
          <w:szCs w:val="28"/>
        </w:rPr>
        <w:t xml:space="preserve"> </w:t>
      </w:r>
      <w:r w:rsidRPr="00736BD2">
        <w:rPr>
          <w:sz w:val="28"/>
          <w:szCs w:val="28"/>
        </w:rPr>
        <w:t>капитальных вложений</w:t>
      </w:r>
      <w:r w:rsidR="00616BEE" w:rsidRPr="00736BD2">
        <w:rPr>
          <w:sz w:val="28"/>
          <w:szCs w:val="28"/>
        </w:rPr>
        <w:t xml:space="preserve"> </w:t>
      </w:r>
      <w:r w:rsidRPr="00736BD2">
        <w:rPr>
          <w:sz w:val="28"/>
          <w:szCs w:val="28"/>
        </w:rPr>
        <w:t>в строительство</w:t>
      </w:r>
      <w:r w:rsidR="00616BEE" w:rsidRPr="00736BD2">
        <w:rPr>
          <w:sz w:val="28"/>
          <w:szCs w:val="28"/>
        </w:rPr>
        <w:t xml:space="preserve"> </w:t>
      </w:r>
      <w:r w:rsidRPr="00736BD2">
        <w:rPr>
          <w:sz w:val="28"/>
          <w:szCs w:val="28"/>
        </w:rPr>
        <w:t>объектов незавершенного строительства</w:t>
      </w:r>
      <w:r w:rsidR="00616BEE" w:rsidRPr="00736BD2">
        <w:rPr>
          <w:sz w:val="28"/>
          <w:szCs w:val="28"/>
        </w:rPr>
        <w:t xml:space="preserve"> </w:t>
      </w:r>
      <w:r w:rsidRPr="00736BD2">
        <w:rPr>
          <w:sz w:val="28"/>
          <w:szCs w:val="28"/>
        </w:rPr>
        <w:t>- приложение №3 к Правилам № 298-пп.</w:t>
      </w:r>
    </w:p>
    <w:p w14:paraId="2F05B17E" w14:textId="7040D87E" w:rsidR="00CB3BF0" w:rsidRPr="00736BD2" w:rsidRDefault="00CB3BF0" w:rsidP="00736BD2">
      <w:pPr>
        <w:ind w:firstLine="709"/>
        <w:jc w:val="both"/>
        <w:rPr>
          <w:sz w:val="28"/>
          <w:szCs w:val="28"/>
        </w:rPr>
      </w:pPr>
      <w:r w:rsidRPr="00736BD2">
        <w:rPr>
          <w:sz w:val="28"/>
          <w:szCs w:val="28"/>
        </w:rPr>
        <w:t>2. В заявку</w:t>
      </w:r>
      <w:r w:rsidR="00616BEE" w:rsidRPr="00736BD2">
        <w:rPr>
          <w:sz w:val="28"/>
          <w:szCs w:val="28"/>
        </w:rPr>
        <w:t xml:space="preserve"> </w:t>
      </w:r>
      <w:r w:rsidRPr="00736BD2">
        <w:rPr>
          <w:sz w:val="28"/>
          <w:szCs w:val="28"/>
        </w:rPr>
        <w:t>министерства здравоохранения</w:t>
      </w:r>
      <w:r w:rsidR="00616BEE" w:rsidRPr="00736BD2">
        <w:rPr>
          <w:sz w:val="28"/>
          <w:szCs w:val="28"/>
        </w:rPr>
        <w:t xml:space="preserve"> </w:t>
      </w:r>
      <w:r w:rsidRPr="00736BD2">
        <w:rPr>
          <w:sz w:val="28"/>
          <w:szCs w:val="28"/>
        </w:rPr>
        <w:t>Архангельской области от 30.04.2021 включено</w:t>
      </w:r>
      <w:r w:rsidR="00616BEE" w:rsidRPr="00736BD2">
        <w:rPr>
          <w:sz w:val="28"/>
          <w:szCs w:val="28"/>
        </w:rPr>
        <w:t xml:space="preserve"> </w:t>
      </w:r>
      <w:r w:rsidRPr="00736BD2">
        <w:rPr>
          <w:sz w:val="28"/>
          <w:szCs w:val="28"/>
        </w:rPr>
        <w:t>52</w:t>
      </w:r>
      <w:r w:rsidR="00616BEE" w:rsidRPr="00736BD2">
        <w:rPr>
          <w:sz w:val="28"/>
          <w:szCs w:val="28"/>
        </w:rPr>
        <w:t xml:space="preserve"> </w:t>
      </w:r>
      <w:r w:rsidRPr="00736BD2">
        <w:rPr>
          <w:sz w:val="28"/>
          <w:szCs w:val="28"/>
        </w:rPr>
        <w:t>объекта, в том числе:</w:t>
      </w:r>
    </w:p>
    <w:p w14:paraId="0876F1B0" w14:textId="2D2DD490" w:rsidR="00CB3BF0" w:rsidRPr="007E6C57"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7E6C57">
        <w:rPr>
          <w:rFonts w:ascii="Times New Roman" w:hAnsi="Times New Roman"/>
          <w:sz w:val="28"/>
          <w:szCs w:val="28"/>
        </w:rPr>
        <w:t>20 объектов строительства, (в том числе – 14 объектов – проектирование и строительство),</w:t>
      </w:r>
      <w:r w:rsidR="00616BEE" w:rsidRPr="007E6C57">
        <w:rPr>
          <w:rFonts w:ascii="Times New Roman" w:hAnsi="Times New Roman"/>
          <w:sz w:val="28"/>
          <w:szCs w:val="28"/>
        </w:rPr>
        <w:t xml:space="preserve"> </w:t>
      </w:r>
      <w:r w:rsidRPr="007E6C57">
        <w:rPr>
          <w:rFonts w:ascii="Times New Roman" w:hAnsi="Times New Roman"/>
          <w:sz w:val="28"/>
          <w:szCs w:val="28"/>
        </w:rPr>
        <w:t>в том числе 8 – ОНС;</w:t>
      </w:r>
    </w:p>
    <w:p w14:paraId="5622A848" w14:textId="0D7F12CF" w:rsidR="00CB3BF0" w:rsidRPr="007E6C57"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7E6C57">
        <w:rPr>
          <w:rFonts w:ascii="Times New Roman" w:hAnsi="Times New Roman"/>
          <w:sz w:val="28"/>
          <w:szCs w:val="28"/>
        </w:rPr>
        <w:t>3 объекта</w:t>
      </w:r>
      <w:r w:rsidR="00616BEE" w:rsidRPr="007E6C57">
        <w:rPr>
          <w:rFonts w:ascii="Times New Roman" w:hAnsi="Times New Roman"/>
          <w:sz w:val="28"/>
          <w:szCs w:val="28"/>
        </w:rPr>
        <w:t xml:space="preserve"> </w:t>
      </w:r>
      <w:r w:rsidRPr="007E6C57">
        <w:rPr>
          <w:rFonts w:ascii="Times New Roman" w:hAnsi="Times New Roman"/>
          <w:sz w:val="28"/>
          <w:szCs w:val="28"/>
        </w:rPr>
        <w:t>реконструкции (в том числе – 1 объект – п</w:t>
      </w:r>
      <w:r w:rsidR="007E6C57">
        <w:rPr>
          <w:rFonts w:ascii="Times New Roman" w:hAnsi="Times New Roman"/>
          <w:sz w:val="28"/>
          <w:szCs w:val="28"/>
        </w:rPr>
        <w:t>роектирование и реконструкция);</w:t>
      </w:r>
    </w:p>
    <w:p w14:paraId="0A9EA69B" w14:textId="7571E367" w:rsidR="00CB3BF0" w:rsidRPr="007E6C57" w:rsidRDefault="00CB3BF0" w:rsidP="00A438B0">
      <w:pPr>
        <w:pStyle w:val="afe"/>
        <w:numPr>
          <w:ilvl w:val="0"/>
          <w:numId w:val="41"/>
        </w:numPr>
        <w:spacing w:after="0" w:line="240" w:lineRule="auto"/>
        <w:ind w:left="0" w:firstLine="698"/>
        <w:jc w:val="both"/>
        <w:rPr>
          <w:rFonts w:ascii="Times New Roman" w:hAnsi="Times New Roman"/>
          <w:sz w:val="28"/>
          <w:szCs w:val="28"/>
        </w:rPr>
      </w:pPr>
      <w:r w:rsidRPr="007E6C57">
        <w:rPr>
          <w:rFonts w:ascii="Times New Roman" w:hAnsi="Times New Roman"/>
          <w:sz w:val="28"/>
          <w:szCs w:val="28"/>
        </w:rPr>
        <w:t>29 объектов – приобретение ОКС.</w:t>
      </w:r>
    </w:p>
    <w:p w14:paraId="036A30A0" w14:textId="6A45EC7D" w:rsidR="00CB3BF0" w:rsidRPr="007E6C57" w:rsidRDefault="00616BEE" w:rsidP="007E6C57">
      <w:pPr>
        <w:ind w:firstLine="709"/>
        <w:jc w:val="both"/>
        <w:rPr>
          <w:sz w:val="28"/>
          <w:szCs w:val="28"/>
        </w:rPr>
      </w:pPr>
      <w:r w:rsidRPr="007E6C57">
        <w:rPr>
          <w:sz w:val="28"/>
          <w:szCs w:val="28"/>
        </w:rPr>
        <w:t xml:space="preserve"> </w:t>
      </w:r>
      <w:r w:rsidR="00CB3BF0" w:rsidRPr="007E6C57">
        <w:rPr>
          <w:sz w:val="28"/>
          <w:szCs w:val="28"/>
        </w:rPr>
        <w:t xml:space="preserve"> В нарушение требований</w:t>
      </w:r>
      <w:r w:rsidRPr="007E6C57">
        <w:rPr>
          <w:sz w:val="28"/>
          <w:szCs w:val="28"/>
        </w:rPr>
        <w:t xml:space="preserve"> </w:t>
      </w:r>
      <w:r w:rsidR="00CB3BF0" w:rsidRPr="007E6C57">
        <w:rPr>
          <w:sz w:val="28"/>
          <w:szCs w:val="28"/>
        </w:rPr>
        <w:t>Правил № 298-пп, согласно которым</w:t>
      </w:r>
      <w:r w:rsidRPr="007E6C57">
        <w:rPr>
          <w:sz w:val="28"/>
          <w:szCs w:val="28"/>
        </w:rPr>
        <w:t xml:space="preserve"> </w:t>
      </w:r>
      <w:r w:rsidR="00CB3BF0" w:rsidRPr="007E6C57">
        <w:rPr>
          <w:sz w:val="28"/>
          <w:szCs w:val="28"/>
        </w:rPr>
        <w:t>объекты строительства, ОНС, приобретение должны быть оформлены в соответствии с приложениями №№1-3 Правил № 298-пп, объекты представлены в одной таблице без соответствующей разбивки.</w:t>
      </w:r>
    </w:p>
    <w:p w14:paraId="1BD812F7" w14:textId="500652D3" w:rsidR="00CB3BF0" w:rsidRPr="007E6C57" w:rsidRDefault="00CB3BF0" w:rsidP="007E6C57">
      <w:pPr>
        <w:ind w:firstLine="709"/>
        <w:jc w:val="both"/>
        <w:rPr>
          <w:sz w:val="28"/>
          <w:szCs w:val="28"/>
        </w:rPr>
      </w:pPr>
      <w:r w:rsidRPr="007E6C57">
        <w:rPr>
          <w:sz w:val="28"/>
          <w:szCs w:val="28"/>
        </w:rPr>
        <w:t>Согласно штампу</w:t>
      </w:r>
      <w:r w:rsidR="00616BEE" w:rsidRPr="007E6C57">
        <w:rPr>
          <w:sz w:val="28"/>
          <w:szCs w:val="28"/>
        </w:rPr>
        <w:t xml:space="preserve"> </w:t>
      </w:r>
      <w:r w:rsidRPr="007E6C57">
        <w:rPr>
          <w:sz w:val="28"/>
          <w:szCs w:val="28"/>
        </w:rPr>
        <w:t>заявка от 30.04.2021 представлена 12.07.2021, то есть с нарушением</w:t>
      </w:r>
      <w:r w:rsidR="00616BEE" w:rsidRPr="007E6C57">
        <w:rPr>
          <w:sz w:val="28"/>
          <w:szCs w:val="28"/>
        </w:rPr>
        <w:t xml:space="preserve"> </w:t>
      </w:r>
      <w:r w:rsidRPr="007E6C57">
        <w:rPr>
          <w:sz w:val="28"/>
          <w:szCs w:val="28"/>
        </w:rPr>
        <w:t>сроков, установленных п.</w:t>
      </w:r>
      <w:r w:rsidR="007A2B68">
        <w:rPr>
          <w:sz w:val="28"/>
          <w:szCs w:val="28"/>
        </w:rPr>
        <w:t xml:space="preserve"> </w:t>
      </w:r>
      <w:r w:rsidRPr="007E6C57">
        <w:rPr>
          <w:sz w:val="28"/>
          <w:szCs w:val="28"/>
        </w:rPr>
        <w:t>11 Правил № 298-пп.</w:t>
      </w:r>
    </w:p>
    <w:p w14:paraId="4B5C40FB" w14:textId="29779BFB" w:rsidR="00CB3BF0" w:rsidRPr="00C17C76" w:rsidRDefault="00CB3BF0" w:rsidP="007E6C57">
      <w:pPr>
        <w:ind w:firstLine="709"/>
        <w:jc w:val="both"/>
        <w:rPr>
          <w:sz w:val="28"/>
          <w:szCs w:val="28"/>
        </w:rPr>
      </w:pPr>
      <w:r w:rsidRPr="00C17C76">
        <w:rPr>
          <w:sz w:val="28"/>
          <w:szCs w:val="28"/>
        </w:rPr>
        <w:t xml:space="preserve">3. В заявку Администрации городского округа «Город Архангельск» от 26.04.2021 включен объект «Строительство кладбища в дер. Валдушки». </w:t>
      </w:r>
      <w:r w:rsidRPr="00871D5F">
        <w:rPr>
          <w:color w:val="FF0000"/>
          <w:sz w:val="28"/>
          <w:szCs w:val="28"/>
        </w:rPr>
        <w:t xml:space="preserve">В нарушение положений пункта </w:t>
      </w:r>
      <w:r w:rsidR="00871D5F" w:rsidRPr="00871D5F">
        <w:rPr>
          <w:color w:val="FF0000"/>
          <w:sz w:val="28"/>
          <w:szCs w:val="28"/>
        </w:rPr>
        <w:t>5</w:t>
      </w:r>
      <w:r w:rsidRPr="00871D5F">
        <w:rPr>
          <w:color w:val="FF0000"/>
          <w:sz w:val="28"/>
          <w:szCs w:val="28"/>
        </w:rPr>
        <w:t xml:space="preserve"> Правил № 298-пп</w:t>
      </w:r>
      <w:r w:rsidRPr="00C17C76">
        <w:rPr>
          <w:sz w:val="28"/>
          <w:szCs w:val="28"/>
        </w:rPr>
        <w:t xml:space="preserve"> на дату подачи заявки финансирование объекта не</w:t>
      </w:r>
      <w:r w:rsidR="00616BEE" w:rsidRPr="00C17C76">
        <w:rPr>
          <w:sz w:val="28"/>
          <w:szCs w:val="28"/>
        </w:rPr>
        <w:t xml:space="preserve"> </w:t>
      </w:r>
      <w:r w:rsidRPr="00C17C76">
        <w:rPr>
          <w:sz w:val="28"/>
          <w:szCs w:val="28"/>
        </w:rPr>
        <w:t>предусмотрено государственными и иными программами Архангельской области.</w:t>
      </w:r>
    </w:p>
    <w:p w14:paraId="2859A3C6" w14:textId="77777777" w:rsidR="00E042C5" w:rsidRPr="005B034B" w:rsidRDefault="00E042C5" w:rsidP="00E042C5">
      <w:pPr>
        <w:ind w:firstLine="709"/>
        <w:jc w:val="both"/>
        <w:rPr>
          <w:sz w:val="28"/>
          <w:szCs w:val="28"/>
        </w:rPr>
      </w:pPr>
      <w:r w:rsidRPr="000B201C">
        <w:rPr>
          <w:sz w:val="28"/>
          <w:szCs w:val="28"/>
        </w:rPr>
        <w:t>Кроме указанных нарушений Правил № 298-пп, следует отметить, что ряд заявок содержит в качестве документов, предусмотренных подпунктом 2) пункта 13, а именно положительные заключения государственной</w:t>
      </w:r>
      <w:r w:rsidRPr="005B034B">
        <w:rPr>
          <w:sz w:val="28"/>
          <w:szCs w:val="28"/>
        </w:rPr>
        <w:t xml:space="preserve"> экспертизы проектной и сметной документации, датированные 2012-2018 годами (выборочно - заявки от: Городского округа Архангельской области «Мирный» (2012 год); Городского округа Архангельской области «Город Коряжма» (2014 год); МО «Лешуконский муниципальный район» (2016 год); </w:t>
      </w:r>
      <w:r w:rsidRPr="005B034B">
        <w:rPr>
          <w:sz w:val="28"/>
          <w:szCs w:val="28"/>
        </w:rPr>
        <w:lastRenderedPageBreak/>
        <w:t>МО «Няндомский муниципального района» (2018 год)), что влечет за собой необходимость проведения корректировки проектной документации и повторного проведения государственной экспертизы проектной и сметной документации. С учетом длительности этих работ, а также процедур по проведению закупок, по мнению контрольно-счетной палаты Архангельской области, в проект ОАИП на 2022 год закладываются риски невыполнения программы в течение 2022 финансового года.</w:t>
      </w:r>
    </w:p>
    <w:p w14:paraId="2F00F287" w14:textId="5264EA47" w:rsidR="00C17C76" w:rsidRPr="00C17C76" w:rsidRDefault="00C17C76" w:rsidP="00C17C76">
      <w:pPr>
        <w:ind w:firstLine="709"/>
        <w:jc w:val="both"/>
        <w:rPr>
          <w:sz w:val="28"/>
          <w:szCs w:val="28"/>
        </w:rPr>
      </w:pPr>
      <w:r w:rsidRPr="00C17C76">
        <w:rPr>
          <w:sz w:val="28"/>
          <w:szCs w:val="28"/>
        </w:rPr>
        <w:t>Кроме этого, контрольно-счетная палата отмечает, что на разработку актуальных проектов (корректировку имеющейся проектной документации) строительства (реконструкции) объектов капитального строительства, а также проведение экспертизы проектно-сметной документации требуется значительное вложение бюджетных средств, а также большое количество времени,  в  связи с этим, с целью соблюдения принципа эффективности использования бюджетных средств, предусмотренного положениями статьи 34 БК РФ, контрольно-счетная палата Архангельской области  предлагает провести анализ актуальности Правил №298-пп в части предоставления в составе заявки на включение объекта капитального строительства в ОАИП на очередной финансовый год и плановый период документов, предусмотренных подпунктом 2) пункта 13 пункта Правил № 298-пп, и внести соответствующие изменения (дополнения).</w:t>
      </w:r>
    </w:p>
    <w:p w14:paraId="6A1F57DC" w14:textId="061BABAB" w:rsidR="00CB3BF0" w:rsidRDefault="00CB3BF0" w:rsidP="00957377">
      <w:pPr>
        <w:ind w:firstLine="709"/>
        <w:jc w:val="both"/>
        <w:rPr>
          <w:sz w:val="28"/>
          <w:szCs w:val="28"/>
        </w:rPr>
      </w:pPr>
      <w:r w:rsidRPr="00957377">
        <w:rPr>
          <w:sz w:val="28"/>
          <w:szCs w:val="28"/>
        </w:rPr>
        <w:t>Также контрольно-счетная палата предлагает рассмотреть необходимость и возможность изменения системы</w:t>
      </w:r>
      <w:r w:rsidR="00616BEE" w:rsidRPr="00957377">
        <w:rPr>
          <w:sz w:val="28"/>
          <w:szCs w:val="28"/>
        </w:rPr>
        <w:t xml:space="preserve"> </w:t>
      </w:r>
      <w:r w:rsidRPr="00957377">
        <w:rPr>
          <w:sz w:val="28"/>
          <w:szCs w:val="28"/>
        </w:rPr>
        <w:t>планирования включения объектов капитального строительства в ОАИП - планировать объекты не за год, а за 3 года и</w:t>
      </w:r>
      <w:r w:rsidR="00616BEE" w:rsidRPr="00957377">
        <w:rPr>
          <w:sz w:val="28"/>
          <w:szCs w:val="28"/>
        </w:rPr>
        <w:t xml:space="preserve"> </w:t>
      </w:r>
      <w:r w:rsidRPr="00957377">
        <w:rPr>
          <w:sz w:val="28"/>
          <w:szCs w:val="28"/>
        </w:rPr>
        <w:t>включать объекты в проект ОАИП, по которым отсутствует актуальная документация, на конечный год планового периода. Это позволит своевременно внести объект в соответствующую госпрограмму, а также позволит заказчикам в течение двух лет разработать качественные актуальные проекты, получить необходимые экспертизы, согласования и прочую документацию. Таким образом, при наличии актуального пакета документов в году, на который будет запланирована реализация мероприятия, после проведения закупочных процедур, можно будет в значительно меньшие сроки</w:t>
      </w:r>
      <w:r w:rsidR="00616BEE" w:rsidRPr="00957377">
        <w:rPr>
          <w:sz w:val="28"/>
          <w:szCs w:val="28"/>
        </w:rPr>
        <w:t xml:space="preserve"> </w:t>
      </w:r>
      <w:r w:rsidRPr="00957377">
        <w:rPr>
          <w:sz w:val="28"/>
          <w:szCs w:val="28"/>
        </w:rPr>
        <w:t>приступать</w:t>
      </w:r>
      <w:r w:rsidR="00616BEE" w:rsidRPr="00957377">
        <w:rPr>
          <w:sz w:val="28"/>
          <w:szCs w:val="28"/>
        </w:rPr>
        <w:t xml:space="preserve"> </w:t>
      </w:r>
      <w:r w:rsidRPr="00957377">
        <w:rPr>
          <w:sz w:val="28"/>
          <w:szCs w:val="28"/>
        </w:rPr>
        <w:t>к</w:t>
      </w:r>
      <w:r w:rsidR="00616BEE" w:rsidRPr="00957377">
        <w:rPr>
          <w:sz w:val="28"/>
          <w:szCs w:val="28"/>
        </w:rPr>
        <w:t xml:space="preserve"> </w:t>
      </w:r>
      <w:r w:rsidRPr="00957377">
        <w:rPr>
          <w:sz w:val="28"/>
          <w:szCs w:val="28"/>
        </w:rPr>
        <w:t>строительству объекта.</w:t>
      </w:r>
    </w:p>
    <w:p w14:paraId="30D6C045" w14:textId="236E2735" w:rsidR="00F5386D" w:rsidRPr="00B327D5" w:rsidRDefault="00A859DA" w:rsidP="00F5386D">
      <w:pPr>
        <w:pStyle w:val="af7"/>
        <w:spacing w:before="240" w:after="120"/>
        <w:rPr>
          <w:rFonts w:ascii="Times New Roman" w:hAnsi="Times New Roman"/>
          <w:i/>
          <w:sz w:val="28"/>
          <w:szCs w:val="28"/>
        </w:rPr>
      </w:pPr>
      <w:bookmarkStart w:id="93" w:name="_Toc88490109"/>
      <w:r>
        <w:rPr>
          <w:rFonts w:ascii="Times New Roman" w:hAnsi="Times New Roman"/>
          <w:i/>
          <w:sz w:val="28"/>
          <w:szCs w:val="28"/>
        </w:rPr>
        <w:t>7</w:t>
      </w:r>
      <w:r w:rsidR="00F5386D" w:rsidRPr="00B327D5">
        <w:rPr>
          <w:rFonts w:ascii="Times New Roman" w:hAnsi="Times New Roman"/>
          <w:i/>
          <w:sz w:val="28"/>
          <w:szCs w:val="28"/>
        </w:rPr>
        <w:t>.</w:t>
      </w:r>
      <w:r>
        <w:rPr>
          <w:rFonts w:ascii="Times New Roman" w:hAnsi="Times New Roman"/>
          <w:i/>
          <w:sz w:val="28"/>
          <w:szCs w:val="28"/>
        </w:rPr>
        <w:t>6</w:t>
      </w:r>
      <w:r w:rsidR="00F5386D" w:rsidRPr="00B327D5">
        <w:rPr>
          <w:rFonts w:ascii="Times New Roman" w:hAnsi="Times New Roman"/>
          <w:i/>
          <w:sz w:val="28"/>
          <w:szCs w:val="28"/>
        </w:rPr>
        <w:t>. Реализация приоритетных национальных проектов</w:t>
      </w:r>
      <w:r w:rsidR="00753581" w:rsidRPr="00B327D5">
        <w:rPr>
          <w:rFonts w:ascii="Times New Roman" w:hAnsi="Times New Roman"/>
          <w:i/>
          <w:sz w:val="28"/>
          <w:szCs w:val="28"/>
        </w:rPr>
        <w:t xml:space="preserve"> и программ</w:t>
      </w:r>
      <w:bookmarkEnd w:id="93"/>
    </w:p>
    <w:p w14:paraId="399AEAB0" w14:textId="5000B5BB" w:rsidR="00753581" w:rsidRPr="00B327D5" w:rsidRDefault="00753581" w:rsidP="00B327D5">
      <w:pPr>
        <w:pStyle w:val="af5"/>
        <w:ind w:firstLine="709"/>
        <w:jc w:val="both"/>
        <w:rPr>
          <w:rFonts w:ascii="Times New Roman" w:hAnsi="Times New Roman"/>
          <w:sz w:val="28"/>
          <w:szCs w:val="28"/>
        </w:rPr>
      </w:pPr>
      <w:r w:rsidRPr="00B327D5">
        <w:rPr>
          <w:rFonts w:ascii="Times New Roman" w:hAnsi="Times New Roman"/>
          <w:sz w:val="28"/>
          <w:szCs w:val="28"/>
        </w:rPr>
        <w:t>Указом Президента Российской Федерации от 07.05.2018 № 204 «О национальных целях и стратегических задачах развития Российской Федерации на период до 2024 года»</w:t>
      </w:r>
      <w:r w:rsidR="00732CA4" w:rsidRPr="00B327D5">
        <w:rPr>
          <w:rFonts w:ascii="Times New Roman" w:hAnsi="Times New Roman"/>
          <w:sz w:val="28"/>
          <w:szCs w:val="28"/>
        </w:rPr>
        <w:t xml:space="preserve"> (далее – Указ </w:t>
      </w:r>
      <w:r w:rsidR="00B327D5">
        <w:rPr>
          <w:rFonts w:ascii="Times New Roman" w:hAnsi="Times New Roman"/>
          <w:sz w:val="28"/>
          <w:szCs w:val="28"/>
        </w:rPr>
        <w:t xml:space="preserve">Президента </w:t>
      </w:r>
      <w:r w:rsidR="00732CA4" w:rsidRPr="00B327D5">
        <w:rPr>
          <w:rFonts w:ascii="Times New Roman" w:hAnsi="Times New Roman"/>
          <w:sz w:val="28"/>
          <w:szCs w:val="28"/>
        </w:rPr>
        <w:t>№ 204)</w:t>
      </w:r>
      <w:r w:rsidRPr="00B327D5">
        <w:rPr>
          <w:rFonts w:ascii="Times New Roman" w:hAnsi="Times New Roman"/>
          <w:sz w:val="28"/>
          <w:szCs w:val="28"/>
        </w:rPr>
        <w:t xml:space="preserve"> Правительству Российской Федерации поручено обеспечить достижение 9 национальных целей, в соответствии с которыми разработать совместно с органами </w:t>
      </w:r>
      <w:r w:rsidR="00732CA4" w:rsidRPr="00B327D5">
        <w:rPr>
          <w:rFonts w:ascii="Times New Roman" w:hAnsi="Times New Roman"/>
          <w:sz w:val="28"/>
          <w:szCs w:val="28"/>
        </w:rPr>
        <w:t>государственной</w:t>
      </w:r>
      <w:r w:rsidRPr="00B327D5">
        <w:rPr>
          <w:rFonts w:ascii="Times New Roman" w:hAnsi="Times New Roman"/>
          <w:sz w:val="28"/>
          <w:szCs w:val="28"/>
        </w:rPr>
        <w:t xml:space="preserve"> власти субъектов Российской Федерации национальные проекты (программы).</w:t>
      </w:r>
    </w:p>
    <w:p w14:paraId="072A30B1" w14:textId="2F027E57" w:rsidR="00753581" w:rsidRPr="00B327D5" w:rsidRDefault="001F62CF" w:rsidP="00B327D5">
      <w:pPr>
        <w:pStyle w:val="af5"/>
        <w:ind w:firstLine="709"/>
        <w:jc w:val="both"/>
        <w:rPr>
          <w:rFonts w:ascii="Times New Roman" w:hAnsi="Times New Roman"/>
          <w:sz w:val="28"/>
          <w:szCs w:val="28"/>
        </w:rPr>
      </w:pPr>
      <w:r>
        <w:rPr>
          <w:rFonts w:ascii="Times New Roman" w:hAnsi="Times New Roman"/>
          <w:sz w:val="28"/>
          <w:szCs w:val="28"/>
        </w:rPr>
        <w:t xml:space="preserve">В настоящее время </w:t>
      </w:r>
      <w:r w:rsidR="0079323F">
        <w:rPr>
          <w:rFonts w:ascii="Times New Roman" w:hAnsi="Times New Roman"/>
          <w:sz w:val="28"/>
          <w:szCs w:val="28"/>
        </w:rPr>
        <w:t xml:space="preserve">в Российской Федерации </w:t>
      </w:r>
      <w:r>
        <w:rPr>
          <w:rFonts w:ascii="Times New Roman" w:hAnsi="Times New Roman"/>
          <w:sz w:val="28"/>
          <w:szCs w:val="28"/>
        </w:rPr>
        <w:t>действуют</w:t>
      </w:r>
      <w:r w:rsidR="00753581" w:rsidRPr="00B327D5">
        <w:rPr>
          <w:rFonts w:ascii="Times New Roman" w:hAnsi="Times New Roman"/>
          <w:sz w:val="28"/>
          <w:szCs w:val="28"/>
        </w:rPr>
        <w:t xml:space="preserve"> 1</w:t>
      </w:r>
      <w:r>
        <w:rPr>
          <w:rFonts w:ascii="Times New Roman" w:hAnsi="Times New Roman"/>
          <w:sz w:val="28"/>
          <w:szCs w:val="28"/>
        </w:rPr>
        <w:t>1</w:t>
      </w:r>
      <w:r w:rsidR="00753581" w:rsidRPr="00B327D5">
        <w:rPr>
          <w:rFonts w:ascii="Times New Roman" w:hAnsi="Times New Roman"/>
          <w:sz w:val="28"/>
          <w:szCs w:val="28"/>
        </w:rPr>
        <w:t xml:space="preserve"> национальных проектов</w:t>
      </w:r>
      <w:r w:rsidR="00934534" w:rsidRPr="00B327D5">
        <w:rPr>
          <w:rFonts w:ascii="Times New Roman" w:hAnsi="Times New Roman"/>
          <w:sz w:val="28"/>
          <w:szCs w:val="28"/>
        </w:rPr>
        <w:t xml:space="preserve"> и 1 комплексный план</w:t>
      </w:r>
      <w:r w:rsidR="00753581" w:rsidRPr="00B327D5">
        <w:rPr>
          <w:rFonts w:ascii="Times New Roman" w:hAnsi="Times New Roman"/>
          <w:sz w:val="28"/>
          <w:szCs w:val="28"/>
        </w:rPr>
        <w:t xml:space="preserve">. В структуру указанных </w:t>
      </w:r>
      <w:r w:rsidR="00753581" w:rsidRPr="00B327D5">
        <w:rPr>
          <w:rFonts w:ascii="Times New Roman" w:hAnsi="Times New Roman"/>
          <w:sz w:val="28"/>
          <w:szCs w:val="28"/>
        </w:rPr>
        <w:lastRenderedPageBreak/>
        <w:t xml:space="preserve">национальных проектов </w:t>
      </w:r>
      <w:r w:rsidR="0079323F">
        <w:rPr>
          <w:rFonts w:ascii="Times New Roman" w:hAnsi="Times New Roman"/>
          <w:sz w:val="28"/>
          <w:szCs w:val="28"/>
        </w:rPr>
        <w:t xml:space="preserve">и плана </w:t>
      </w:r>
      <w:r w:rsidR="00753581" w:rsidRPr="00B327D5">
        <w:rPr>
          <w:rFonts w:ascii="Times New Roman" w:hAnsi="Times New Roman"/>
          <w:sz w:val="28"/>
          <w:szCs w:val="28"/>
        </w:rPr>
        <w:t xml:space="preserve">входят </w:t>
      </w:r>
      <w:r w:rsidR="0006326B" w:rsidRPr="00B327D5">
        <w:rPr>
          <w:rFonts w:ascii="Times New Roman" w:hAnsi="Times New Roman"/>
          <w:sz w:val="28"/>
          <w:szCs w:val="28"/>
        </w:rPr>
        <w:t>7</w:t>
      </w:r>
      <w:r w:rsidR="0079323F">
        <w:rPr>
          <w:rFonts w:ascii="Times New Roman" w:hAnsi="Times New Roman"/>
          <w:sz w:val="28"/>
          <w:szCs w:val="28"/>
        </w:rPr>
        <w:t>3</w:t>
      </w:r>
      <w:r w:rsidR="00753581" w:rsidRPr="00B327D5">
        <w:rPr>
          <w:rFonts w:ascii="Times New Roman" w:hAnsi="Times New Roman"/>
          <w:sz w:val="28"/>
          <w:szCs w:val="28"/>
        </w:rPr>
        <w:t xml:space="preserve"> федеральных проект</w:t>
      </w:r>
      <w:r w:rsidR="0079323F">
        <w:rPr>
          <w:rFonts w:ascii="Times New Roman" w:hAnsi="Times New Roman"/>
          <w:sz w:val="28"/>
          <w:szCs w:val="28"/>
        </w:rPr>
        <w:t>а</w:t>
      </w:r>
      <w:r w:rsidR="001C23A2" w:rsidRPr="00B327D5">
        <w:rPr>
          <w:rStyle w:val="aff2"/>
          <w:rFonts w:ascii="Times New Roman" w:hAnsi="Times New Roman"/>
          <w:sz w:val="28"/>
          <w:szCs w:val="28"/>
        </w:rPr>
        <w:footnoteReference w:id="11"/>
      </w:r>
      <w:r w:rsidR="00753581" w:rsidRPr="00B327D5">
        <w:rPr>
          <w:rFonts w:ascii="Times New Roman" w:hAnsi="Times New Roman"/>
          <w:sz w:val="28"/>
          <w:szCs w:val="28"/>
        </w:rPr>
        <w:t>, определяющих и конкретизирующих задачи и результаты национальных проектов.</w:t>
      </w:r>
    </w:p>
    <w:p w14:paraId="0F49B412" w14:textId="77777777" w:rsidR="000032B8" w:rsidRDefault="000032B8" w:rsidP="000032B8">
      <w:pPr>
        <w:pStyle w:val="af5"/>
        <w:ind w:firstLine="851"/>
        <w:jc w:val="both"/>
        <w:rPr>
          <w:rFonts w:ascii="Times New Roman" w:hAnsi="Times New Roman"/>
          <w:sz w:val="28"/>
          <w:szCs w:val="28"/>
        </w:rPr>
      </w:pPr>
      <w:r w:rsidRPr="001418CC">
        <w:rPr>
          <w:rFonts w:ascii="Times New Roman" w:hAnsi="Times New Roman"/>
          <w:sz w:val="28"/>
          <w:szCs w:val="28"/>
        </w:rPr>
        <w:t>В 2021 году в областном бюджете по состоянию на 01.11.2021 предусмотрены бюджетные ассигнования на реализацию 32 региональных проектов в рамках 11 национальных проектов</w:t>
      </w:r>
      <w:r>
        <w:rPr>
          <w:rFonts w:ascii="Times New Roman" w:hAnsi="Times New Roman"/>
          <w:sz w:val="28"/>
          <w:szCs w:val="28"/>
        </w:rPr>
        <w:t xml:space="preserve"> на общую сумму 17 034,4 млн.руб.</w:t>
      </w:r>
    </w:p>
    <w:p w14:paraId="198DD0D6" w14:textId="61D29E05" w:rsidR="000032B8" w:rsidRDefault="000032B8" w:rsidP="000032B8">
      <w:pPr>
        <w:pStyle w:val="af5"/>
        <w:ind w:firstLine="851"/>
        <w:jc w:val="both"/>
        <w:rPr>
          <w:rFonts w:ascii="Times New Roman" w:hAnsi="Times New Roman"/>
          <w:sz w:val="28"/>
          <w:szCs w:val="28"/>
        </w:rPr>
      </w:pPr>
      <w:r>
        <w:rPr>
          <w:rFonts w:ascii="Times New Roman" w:hAnsi="Times New Roman"/>
          <w:sz w:val="28"/>
          <w:szCs w:val="28"/>
        </w:rPr>
        <w:t xml:space="preserve">На 2022 год законопроектом предусмотрены бюджетные ассигнования на реализацию </w:t>
      </w:r>
      <w:r w:rsidR="00ED7499">
        <w:rPr>
          <w:rFonts w:ascii="Times New Roman" w:hAnsi="Times New Roman"/>
          <w:sz w:val="28"/>
          <w:szCs w:val="28"/>
        </w:rPr>
        <w:t xml:space="preserve">29 региональных проектов в рамках 11 национальных проектов на сумму 18 420,0 млн.руб., что на </w:t>
      </w:r>
      <w:r w:rsidR="007D5A39">
        <w:rPr>
          <w:rFonts w:ascii="Times New Roman" w:hAnsi="Times New Roman"/>
          <w:sz w:val="28"/>
          <w:szCs w:val="28"/>
        </w:rPr>
        <w:t>1 385,6 млн.руб. или на 8,1 % превышает бюджетные ассигнования 2021 года по состоянию на 01.11.2021.</w:t>
      </w:r>
    </w:p>
    <w:p w14:paraId="680512E9" w14:textId="2D15FDFE" w:rsidR="007D5A39" w:rsidRDefault="007D5A39" w:rsidP="000032B8">
      <w:pPr>
        <w:pStyle w:val="af5"/>
        <w:ind w:firstLine="851"/>
        <w:jc w:val="both"/>
        <w:rPr>
          <w:rFonts w:ascii="Times New Roman" w:hAnsi="Times New Roman"/>
          <w:sz w:val="28"/>
          <w:szCs w:val="28"/>
        </w:rPr>
      </w:pPr>
      <w:r>
        <w:rPr>
          <w:rFonts w:ascii="Times New Roman" w:hAnsi="Times New Roman"/>
          <w:sz w:val="28"/>
          <w:szCs w:val="28"/>
        </w:rPr>
        <w:t>Законопроектом на 2022 год не предусматриваются бюджетные ассигнования на реализацию следующих региональных проектов:</w:t>
      </w:r>
    </w:p>
    <w:p w14:paraId="6D889DAE" w14:textId="584A3EDC" w:rsidR="007D5A39" w:rsidRDefault="002A46F9" w:rsidP="00DB738E">
      <w:pPr>
        <w:pStyle w:val="af5"/>
        <w:numPr>
          <w:ilvl w:val="0"/>
          <w:numId w:val="55"/>
        </w:numPr>
        <w:ind w:left="0" w:firstLine="697"/>
        <w:jc w:val="both"/>
        <w:rPr>
          <w:rFonts w:ascii="Times New Roman" w:hAnsi="Times New Roman"/>
          <w:sz w:val="28"/>
          <w:szCs w:val="28"/>
        </w:rPr>
      </w:pPr>
      <w:r>
        <w:rPr>
          <w:rFonts w:ascii="Times New Roman" w:hAnsi="Times New Roman"/>
          <w:sz w:val="28"/>
          <w:szCs w:val="28"/>
        </w:rPr>
        <w:t>«Социальная активность» национального проекта «Образование»;</w:t>
      </w:r>
    </w:p>
    <w:p w14:paraId="4C0AE043" w14:textId="62D02B54" w:rsidR="002A46F9" w:rsidRDefault="002A46F9" w:rsidP="00DB738E">
      <w:pPr>
        <w:pStyle w:val="af5"/>
        <w:numPr>
          <w:ilvl w:val="0"/>
          <w:numId w:val="55"/>
        </w:numPr>
        <w:ind w:left="0" w:firstLine="697"/>
        <w:jc w:val="both"/>
        <w:rPr>
          <w:rFonts w:ascii="Times New Roman" w:hAnsi="Times New Roman"/>
          <w:sz w:val="28"/>
          <w:szCs w:val="28"/>
        </w:rPr>
      </w:pPr>
      <w:r>
        <w:rPr>
          <w:rFonts w:ascii="Times New Roman" w:hAnsi="Times New Roman"/>
          <w:sz w:val="28"/>
          <w:szCs w:val="28"/>
        </w:rPr>
        <w:t>«Жилье» национального проекта «Жилье и городская среда»;</w:t>
      </w:r>
    </w:p>
    <w:p w14:paraId="65615A40" w14:textId="1E345C8C" w:rsidR="002A46F9" w:rsidRDefault="00DB738E" w:rsidP="00DB738E">
      <w:pPr>
        <w:pStyle w:val="af5"/>
        <w:numPr>
          <w:ilvl w:val="0"/>
          <w:numId w:val="55"/>
        </w:numPr>
        <w:ind w:left="0" w:firstLine="697"/>
        <w:jc w:val="both"/>
        <w:rPr>
          <w:rFonts w:ascii="Times New Roman" w:hAnsi="Times New Roman"/>
          <w:sz w:val="28"/>
          <w:szCs w:val="28"/>
        </w:rPr>
      </w:pPr>
      <w:r>
        <w:rPr>
          <w:rFonts w:ascii="Times New Roman" w:hAnsi="Times New Roman"/>
          <w:sz w:val="28"/>
          <w:szCs w:val="28"/>
        </w:rPr>
        <w:t>«Комплексная система обращения с твердыми коммунальными отходами» национального проекта «Экология».</w:t>
      </w:r>
    </w:p>
    <w:p w14:paraId="1FD3DF90" w14:textId="44833440" w:rsidR="00DB738E" w:rsidRPr="001418CC" w:rsidRDefault="00DB738E" w:rsidP="000032B8">
      <w:pPr>
        <w:pStyle w:val="af5"/>
        <w:ind w:firstLine="851"/>
        <w:jc w:val="both"/>
        <w:rPr>
          <w:rFonts w:ascii="Times New Roman" w:hAnsi="Times New Roman"/>
          <w:sz w:val="28"/>
          <w:szCs w:val="28"/>
        </w:rPr>
      </w:pPr>
      <w:r>
        <w:rPr>
          <w:rFonts w:ascii="Times New Roman" w:hAnsi="Times New Roman"/>
          <w:sz w:val="28"/>
          <w:szCs w:val="28"/>
        </w:rPr>
        <w:t xml:space="preserve">Вместе с тем значительно увеличиваются ассигнования на </w:t>
      </w:r>
      <w:r w:rsidR="00387B6C">
        <w:rPr>
          <w:rFonts w:ascii="Times New Roman" w:hAnsi="Times New Roman"/>
          <w:sz w:val="28"/>
          <w:szCs w:val="28"/>
        </w:rPr>
        <w:t>реализацию регионального проекта «</w:t>
      </w:r>
      <w:r w:rsidR="00387B6C" w:rsidRPr="00387B6C">
        <w:rPr>
          <w:rFonts w:ascii="Times New Roman" w:hAnsi="Times New Roman"/>
          <w:sz w:val="28"/>
          <w:szCs w:val="28"/>
        </w:rPr>
        <w:t>Обеспечение устойчивого сокращения непригодного для проживания жилищного фонда</w:t>
      </w:r>
      <w:r w:rsidR="00387B6C">
        <w:rPr>
          <w:rFonts w:ascii="Times New Roman" w:hAnsi="Times New Roman"/>
          <w:sz w:val="28"/>
          <w:szCs w:val="28"/>
        </w:rPr>
        <w:t xml:space="preserve">» национального проекта «Жилье и городская среда»: предусматриваются ассигнования в сумме 6 148,4 млн.руб., что </w:t>
      </w:r>
      <w:r w:rsidR="002050DD">
        <w:rPr>
          <w:rFonts w:ascii="Times New Roman" w:hAnsi="Times New Roman"/>
          <w:sz w:val="28"/>
          <w:szCs w:val="28"/>
        </w:rPr>
        <w:t>более чем в 1,5 раза превышает соответствующие ассигнования 2021 года (4 003,4 млн.руб.).</w:t>
      </w:r>
    </w:p>
    <w:p w14:paraId="4D852B10" w14:textId="24EF319B" w:rsidR="00D35CB9" w:rsidRPr="000032B8" w:rsidRDefault="0088586B" w:rsidP="00AE7474">
      <w:pPr>
        <w:pStyle w:val="af5"/>
        <w:ind w:firstLine="851"/>
        <w:jc w:val="both"/>
        <w:rPr>
          <w:rFonts w:ascii="Times New Roman" w:hAnsi="Times New Roman"/>
          <w:sz w:val="28"/>
          <w:szCs w:val="28"/>
        </w:rPr>
      </w:pPr>
      <w:r w:rsidRPr="000032B8">
        <w:rPr>
          <w:rFonts w:ascii="Times New Roman" w:hAnsi="Times New Roman"/>
          <w:sz w:val="28"/>
          <w:szCs w:val="28"/>
        </w:rPr>
        <w:t>Более подробные сведения о</w:t>
      </w:r>
      <w:r w:rsidR="00DA4713" w:rsidRPr="000032B8">
        <w:rPr>
          <w:rFonts w:ascii="Times New Roman" w:hAnsi="Times New Roman"/>
          <w:sz w:val="28"/>
          <w:szCs w:val="28"/>
        </w:rPr>
        <w:t xml:space="preserve"> планируемых </w:t>
      </w:r>
      <w:r w:rsidR="00546217" w:rsidRPr="000032B8">
        <w:rPr>
          <w:rFonts w:ascii="Times New Roman" w:hAnsi="Times New Roman"/>
          <w:sz w:val="28"/>
          <w:szCs w:val="28"/>
        </w:rPr>
        <w:t xml:space="preserve">целях </w:t>
      </w:r>
      <w:r w:rsidR="000032B8">
        <w:rPr>
          <w:rFonts w:ascii="Times New Roman" w:hAnsi="Times New Roman"/>
          <w:sz w:val="28"/>
          <w:szCs w:val="28"/>
        </w:rPr>
        <w:t xml:space="preserve">отдельных </w:t>
      </w:r>
      <w:r w:rsidR="00546217" w:rsidRPr="000032B8">
        <w:rPr>
          <w:rFonts w:ascii="Times New Roman" w:hAnsi="Times New Roman"/>
          <w:sz w:val="28"/>
          <w:szCs w:val="28"/>
        </w:rPr>
        <w:t xml:space="preserve">национальных проектов и </w:t>
      </w:r>
      <w:r w:rsidRPr="000032B8">
        <w:rPr>
          <w:rFonts w:ascii="Times New Roman" w:hAnsi="Times New Roman"/>
          <w:sz w:val="28"/>
          <w:szCs w:val="28"/>
        </w:rPr>
        <w:t>бюджетных ассигновани</w:t>
      </w:r>
      <w:r w:rsidR="00DA4713" w:rsidRPr="000032B8">
        <w:rPr>
          <w:rFonts w:ascii="Times New Roman" w:hAnsi="Times New Roman"/>
          <w:sz w:val="28"/>
          <w:szCs w:val="28"/>
        </w:rPr>
        <w:t>ях</w:t>
      </w:r>
      <w:r w:rsidRPr="000032B8">
        <w:rPr>
          <w:rFonts w:ascii="Times New Roman" w:hAnsi="Times New Roman"/>
          <w:sz w:val="28"/>
          <w:szCs w:val="28"/>
        </w:rPr>
        <w:t xml:space="preserve"> на </w:t>
      </w:r>
      <w:r w:rsidR="00546217" w:rsidRPr="000032B8">
        <w:rPr>
          <w:rFonts w:ascii="Times New Roman" w:hAnsi="Times New Roman"/>
          <w:sz w:val="28"/>
          <w:szCs w:val="28"/>
        </w:rPr>
        <w:t xml:space="preserve">их достижение </w:t>
      </w:r>
      <w:r w:rsidRPr="000032B8">
        <w:rPr>
          <w:rFonts w:ascii="Times New Roman" w:hAnsi="Times New Roman"/>
          <w:sz w:val="28"/>
          <w:szCs w:val="28"/>
        </w:rPr>
        <w:t>представлен</w:t>
      </w:r>
      <w:r w:rsidR="008953FC" w:rsidRPr="000032B8">
        <w:rPr>
          <w:rFonts w:ascii="Times New Roman" w:hAnsi="Times New Roman"/>
          <w:sz w:val="28"/>
          <w:szCs w:val="28"/>
        </w:rPr>
        <w:t>ы</w:t>
      </w:r>
      <w:r w:rsidRPr="000032B8">
        <w:rPr>
          <w:rFonts w:ascii="Times New Roman" w:hAnsi="Times New Roman"/>
          <w:sz w:val="28"/>
          <w:szCs w:val="28"/>
        </w:rPr>
        <w:t xml:space="preserve"> </w:t>
      </w:r>
      <w:r w:rsidR="00D44357" w:rsidRPr="000032B8">
        <w:rPr>
          <w:rFonts w:ascii="Times New Roman" w:hAnsi="Times New Roman"/>
          <w:sz w:val="28"/>
          <w:szCs w:val="28"/>
        </w:rPr>
        <w:t>ниже.</w:t>
      </w:r>
    </w:p>
    <w:p w14:paraId="38F5F50A" w14:textId="27617331" w:rsidR="00832F27" w:rsidRPr="00F633D5" w:rsidRDefault="00832F27" w:rsidP="00832F27">
      <w:pPr>
        <w:pStyle w:val="3"/>
        <w:jc w:val="center"/>
        <w:rPr>
          <w:rFonts w:ascii="Times New Roman" w:hAnsi="Times New Roman"/>
          <w:b w:val="0"/>
          <w:sz w:val="28"/>
          <w:szCs w:val="28"/>
          <w:u w:val="single"/>
        </w:rPr>
      </w:pPr>
      <w:bookmarkStart w:id="94" w:name="_Toc88490110"/>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1</w:t>
      </w:r>
      <w:r w:rsidRPr="00F633D5">
        <w:rPr>
          <w:rFonts w:ascii="Times New Roman" w:hAnsi="Times New Roman"/>
          <w:b w:val="0"/>
          <w:sz w:val="28"/>
          <w:szCs w:val="28"/>
          <w:u w:val="single"/>
        </w:rPr>
        <w:t>.</w:t>
      </w:r>
      <w:r w:rsidRPr="00832F27">
        <w:rPr>
          <w:rFonts w:ascii="Times New Roman" w:hAnsi="Times New Roman"/>
          <w:b w:val="0"/>
          <w:sz w:val="28"/>
          <w:szCs w:val="28"/>
          <w:u w:val="single"/>
        </w:rPr>
        <w:t xml:space="preserve"> Национальный проект «Культура»</w:t>
      </w:r>
      <w:bookmarkEnd w:id="94"/>
    </w:p>
    <w:p w14:paraId="110FA395" w14:textId="77777777" w:rsidR="00832F27" w:rsidRPr="00832F27" w:rsidRDefault="00832F27" w:rsidP="00832F27">
      <w:pPr>
        <w:ind w:firstLine="709"/>
        <w:contextualSpacing/>
        <w:jc w:val="both"/>
        <w:rPr>
          <w:sz w:val="28"/>
          <w:szCs w:val="28"/>
        </w:rPr>
      </w:pPr>
      <w:r w:rsidRPr="00832F27">
        <w:rPr>
          <w:sz w:val="28"/>
          <w:szCs w:val="28"/>
        </w:rPr>
        <w:t>Национальный проект «Культура» включает в себя 3 направления:</w:t>
      </w:r>
    </w:p>
    <w:p w14:paraId="20034846" w14:textId="77777777" w:rsidR="00832F27" w:rsidRPr="00832F27" w:rsidRDefault="00832F27" w:rsidP="00A438B0">
      <w:pPr>
        <w:pStyle w:val="afe"/>
        <w:numPr>
          <w:ilvl w:val="0"/>
          <w:numId w:val="24"/>
        </w:numPr>
        <w:spacing w:after="0" w:line="240" w:lineRule="auto"/>
        <w:ind w:left="0" w:firstLine="709"/>
        <w:jc w:val="both"/>
        <w:rPr>
          <w:rFonts w:ascii="Times New Roman" w:hAnsi="Times New Roman"/>
          <w:sz w:val="28"/>
          <w:szCs w:val="28"/>
        </w:rPr>
      </w:pPr>
      <w:r w:rsidRPr="00832F27">
        <w:rPr>
          <w:rFonts w:ascii="Times New Roman" w:hAnsi="Times New Roman"/>
          <w:sz w:val="28"/>
          <w:szCs w:val="28"/>
        </w:rPr>
        <w:t>«Обеспечение качественно нового уровня развития инфраструктуры культуры» («Культурная среда»);</w:t>
      </w:r>
    </w:p>
    <w:p w14:paraId="38F8614C" w14:textId="77777777" w:rsidR="00832F27" w:rsidRPr="00832F27" w:rsidRDefault="00832F27" w:rsidP="00A438B0">
      <w:pPr>
        <w:pStyle w:val="afe"/>
        <w:numPr>
          <w:ilvl w:val="0"/>
          <w:numId w:val="24"/>
        </w:numPr>
        <w:spacing w:after="0" w:line="240" w:lineRule="auto"/>
        <w:ind w:left="0" w:firstLine="709"/>
        <w:jc w:val="both"/>
        <w:rPr>
          <w:rFonts w:ascii="Times New Roman" w:hAnsi="Times New Roman"/>
          <w:sz w:val="28"/>
          <w:szCs w:val="28"/>
        </w:rPr>
      </w:pPr>
      <w:r w:rsidRPr="00832F27">
        <w:rPr>
          <w:rFonts w:ascii="Times New Roman" w:hAnsi="Times New Roman"/>
          <w:sz w:val="28"/>
          <w:szCs w:val="28"/>
        </w:rPr>
        <w:t>«Создание условий для реализации творческого потенциала нации («Творческие люди»);</w:t>
      </w:r>
    </w:p>
    <w:p w14:paraId="2BB97F78" w14:textId="77777777" w:rsidR="00832F27" w:rsidRPr="00832F27" w:rsidRDefault="00832F27" w:rsidP="00A438B0">
      <w:pPr>
        <w:pStyle w:val="afe"/>
        <w:numPr>
          <w:ilvl w:val="0"/>
          <w:numId w:val="24"/>
        </w:numPr>
        <w:spacing w:after="0" w:line="240" w:lineRule="auto"/>
        <w:ind w:left="0" w:firstLine="709"/>
        <w:jc w:val="both"/>
        <w:rPr>
          <w:rFonts w:ascii="Times New Roman" w:hAnsi="Times New Roman"/>
          <w:sz w:val="28"/>
          <w:szCs w:val="28"/>
        </w:rPr>
      </w:pPr>
      <w:r w:rsidRPr="00832F27">
        <w:rPr>
          <w:rFonts w:ascii="Times New Roman" w:hAnsi="Times New Roman"/>
          <w:sz w:val="28"/>
          <w:szCs w:val="28"/>
        </w:rPr>
        <w:t>«Цифровизация услуг и формирование информирование информационного пространства в сфере культуры» («Цифровая культура»).</w:t>
      </w:r>
    </w:p>
    <w:p w14:paraId="065BF6CA" w14:textId="77777777" w:rsidR="00832F27" w:rsidRPr="00832F27" w:rsidRDefault="00832F27" w:rsidP="00832F27">
      <w:pPr>
        <w:ind w:firstLine="709"/>
        <w:contextualSpacing/>
        <w:jc w:val="both"/>
        <w:rPr>
          <w:sz w:val="28"/>
          <w:szCs w:val="28"/>
        </w:rPr>
      </w:pPr>
      <w:r w:rsidRPr="00832F27">
        <w:rPr>
          <w:sz w:val="28"/>
          <w:szCs w:val="28"/>
        </w:rPr>
        <w:t>Национальный проект «Культура» направлен на обеспечение достижения направлений, определённых в пункте 12 Указа Президента Российской Федерации от 7 мая 2018 года № 204.</w:t>
      </w:r>
    </w:p>
    <w:p w14:paraId="11174ED8" w14:textId="77777777" w:rsidR="00832F27" w:rsidRPr="00832F27" w:rsidRDefault="00832F27" w:rsidP="00832F27">
      <w:pPr>
        <w:ind w:firstLine="709"/>
        <w:contextualSpacing/>
        <w:jc w:val="both"/>
        <w:rPr>
          <w:sz w:val="28"/>
          <w:szCs w:val="28"/>
        </w:rPr>
      </w:pPr>
      <w:r w:rsidRPr="00832F27">
        <w:rPr>
          <w:sz w:val="28"/>
          <w:szCs w:val="28"/>
        </w:rPr>
        <w:t xml:space="preserve">Реализация национального проекта «Культура» в 2022 году осуществляется по государственной программе Архангельской области </w:t>
      </w:r>
      <w:r w:rsidRPr="00832F27">
        <w:rPr>
          <w:sz w:val="28"/>
          <w:szCs w:val="28"/>
        </w:rPr>
        <w:lastRenderedPageBreak/>
        <w:t>«Культура Русского Севера». На 2022 год запланированы бюджетные средства всего в объеме 287,4 млн.руб., из них: 259,1 млн.руб. средства федерального бюджета и 28,3 млн.руб. средства областного бюджета.</w:t>
      </w:r>
    </w:p>
    <w:p w14:paraId="7EFDE94E" w14:textId="77777777" w:rsidR="00832F27" w:rsidRPr="00832F27" w:rsidRDefault="00832F27" w:rsidP="00832F27">
      <w:pPr>
        <w:ind w:firstLine="709"/>
        <w:contextualSpacing/>
        <w:jc w:val="both"/>
        <w:rPr>
          <w:sz w:val="28"/>
          <w:szCs w:val="28"/>
        </w:rPr>
      </w:pPr>
      <w:r w:rsidRPr="00832F27">
        <w:rPr>
          <w:sz w:val="28"/>
          <w:szCs w:val="28"/>
        </w:rPr>
        <w:t xml:space="preserve">Информация о потребности финансового обеспечения реализации национального проекта «Культура» представлена ниже в таблице: </w:t>
      </w:r>
    </w:p>
    <w:tbl>
      <w:tblPr>
        <w:tblW w:w="9083" w:type="dxa"/>
        <w:tblInd w:w="108" w:type="dxa"/>
        <w:tblLayout w:type="fixed"/>
        <w:tblLook w:val="04A0" w:firstRow="1" w:lastRow="0" w:firstColumn="1" w:lastColumn="0" w:noHBand="0" w:noVBand="1"/>
      </w:tblPr>
      <w:tblGrid>
        <w:gridCol w:w="3280"/>
        <w:gridCol w:w="2249"/>
        <w:gridCol w:w="1984"/>
        <w:gridCol w:w="1570"/>
      </w:tblGrid>
      <w:tr w:rsidR="00832F27" w:rsidRPr="00A4462A" w14:paraId="768DD7A1" w14:textId="77777777" w:rsidTr="0061000B">
        <w:trPr>
          <w:trHeight w:val="145"/>
        </w:trPr>
        <w:tc>
          <w:tcPr>
            <w:tcW w:w="328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DEC4833" w14:textId="77777777" w:rsidR="00832F27" w:rsidRPr="00A4462A" w:rsidRDefault="00832F27" w:rsidP="00551D42">
            <w:pPr>
              <w:jc w:val="center"/>
              <w:rPr>
                <w:color w:val="000000"/>
                <w:sz w:val="22"/>
                <w:szCs w:val="22"/>
              </w:rPr>
            </w:pPr>
            <w:r w:rsidRPr="00A4462A">
              <w:rPr>
                <w:color w:val="000000"/>
                <w:sz w:val="22"/>
                <w:szCs w:val="22"/>
              </w:rPr>
              <w:t>Наименование федерального проекта</w:t>
            </w:r>
          </w:p>
        </w:tc>
        <w:tc>
          <w:tcPr>
            <w:tcW w:w="5803" w:type="dxa"/>
            <w:gridSpan w:val="3"/>
            <w:tcBorders>
              <w:top w:val="double" w:sz="4" w:space="0" w:color="auto"/>
              <w:left w:val="single" w:sz="4" w:space="0" w:color="auto"/>
              <w:bottom w:val="single" w:sz="4" w:space="0" w:color="auto"/>
              <w:right w:val="double" w:sz="4" w:space="0" w:color="auto"/>
            </w:tcBorders>
            <w:shd w:val="clear" w:color="auto" w:fill="auto"/>
            <w:vAlign w:val="center"/>
            <w:hideMark/>
          </w:tcPr>
          <w:p w14:paraId="1C9AB7E7" w14:textId="77777777" w:rsidR="00832F27" w:rsidRPr="00A4462A" w:rsidRDefault="00832F27" w:rsidP="00551D42">
            <w:pPr>
              <w:jc w:val="center"/>
              <w:rPr>
                <w:color w:val="000000"/>
                <w:sz w:val="22"/>
                <w:szCs w:val="22"/>
              </w:rPr>
            </w:pPr>
            <w:r w:rsidRPr="00A4462A">
              <w:rPr>
                <w:color w:val="000000"/>
                <w:sz w:val="22"/>
                <w:szCs w:val="22"/>
              </w:rPr>
              <w:t>Объем финансирования по годам реализации</w:t>
            </w:r>
          </w:p>
        </w:tc>
      </w:tr>
      <w:tr w:rsidR="00832F27" w:rsidRPr="00A4462A" w14:paraId="3E4D8E7A" w14:textId="77777777" w:rsidTr="00652C79">
        <w:trPr>
          <w:trHeight w:val="59"/>
        </w:trPr>
        <w:tc>
          <w:tcPr>
            <w:tcW w:w="3280" w:type="dxa"/>
            <w:vMerge/>
            <w:tcBorders>
              <w:top w:val="double" w:sz="6" w:space="0" w:color="auto"/>
              <w:left w:val="double" w:sz="4" w:space="0" w:color="auto"/>
              <w:bottom w:val="single" w:sz="4" w:space="0" w:color="auto"/>
              <w:right w:val="single" w:sz="4" w:space="0" w:color="auto"/>
            </w:tcBorders>
            <w:vAlign w:val="center"/>
            <w:hideMark/>
          </w:tcPr>
          <w:p w14:paraId="3A963CF7" w14:textId="77777777" w:rsidR="00832F27" w:rsidRPr="00A4462A" w:rsidRDefault="00832F27" w:rsidP="00551D42">
            <w:pPr>
              <w:rPr>
                <w:color w:val="000000"/>
                <w:sz w:val="22"/>
                <w:szCs w:val="22"/>
              </w:rPr>
            </w:pPr>
          </w:p>
        </w:tc>
        <w:tc>
          <w:tcPr>
            <w:tcW w:w="2249" w:type="dxa"/>
            <w:tcBorders>
              <w:top w:val="nil"/>
              <w:left w:val="nil"/>
              <w:bottom w:val="single" w:sz="4" w:space="0" w:color="auto"/>
              <w:right w:val="single" w:sz="4" w:space="0" w:color="auto"/>
            </w:tcBorders>
            <w:shd w:val="clear" w:color="auto" w:fill="auto"/>
            <w:vAlign w:val="center"/>
            <w:hideMark/>
          </w:tcPr>
          <w:p w14:paraId="30ADA4C6" w14:textId="77777777" w:rsidR="00832F27" w:rsidRPr="00A4462A" w:rsidRDefault="00832F27" w:rsidP="00551D42">
            <w:pPr>
              <w:jc w:val="center"/>
              <w:rPr>
                <w:color w:val="000000"/>
                <w:sz w:val="22"/>
                <w:szCs w:val="22"/>
              </w:rPr>
            </w:pPr>
            <w:r w:rsidRPr="00A4462A">
              <w:rPr>
                <w:color w:val="000000"/>
                <w:sz w:val="22"/>
                <w:szCs w:val="22"/>
              </w:rPr>
              <w:t>202</w:t>
            </w:r>
            <w:r w:rsidRPr="00A4462A">
              <w:rPr>
                <w:color w:val="000000"/>
                <w:sz w:val="22"/>
                <w:szCs w:val="22"/>
                <w:lang w:val="en-US"/>
              </w:rPr>
              <w:t>1</w:t>
            </w:r>
            <w:r w:rsidRPr="00A4462A">
              <w:rPr>
                <w:color w:val="000000"/>
                <w:sz w:val="22"/>
                <w:szCs w:val="22"/>
              </w:rPr>
              <w:t xml:space="preserve"> год</w:t>
            </w:r>
          </w:p>
        </w:tc>
        <w:tc>
          <w:tcPr>
            <w:tcW w:w="1984" w:type="dxa"/>
            <w:tcBorders>
              <w:top w:val="nil"/>
              <w:left w:val="nil"/>
              <w:bottom w:val="single" w:sz="4" w:space="0" w:color="auto"/>
              <w:right w:val="single" w:sz="4" w:space="0" w:color="auto"/>
            </w:tcBorders>
            <w:shd w:val="clear" w:color="auto" w:fill="auto"/>
            <w:vAlign w:val="center"/>
            <w:hideMark/>
          </w:tcPr>
          <w:p w14:paraId="10971FFE" w14:textId="77777777" w:rsidR="00832F27" w:rsidRPr="00A4462A" w:rsidRDefault="00832F27" w:rsidP="00551D42">
            <w:pPr>
              <w:jc w:val="center"/>
              <w:rPr>
                <w:color w:val="000000"/>
                <w:sz w:val="22"/>
                <w:szCs w:val="22"/>
              </w:rPr>
            </w:pPr>
            <w:r w:rsidRPr="00A4462A">
              <w:rPr>
                <w:color w:val="000000"/>
                <w:sz w:val="22"/>
                <w:szCs w:val="22"/>
              </w:rPr>
              <w:t>202</w:t>
            </w:r>
            <w:r w:rsidRPr="00A4462A">
              <w:rPr>
                <w:color w:val="000000"/>
                <w:sz w:val="22"/>
                <w:szCs w:val="22"/>
                <w:lang w:val="en-US"/>
              </w:rPr>
              <w:t>2</w:t>
            </w:r>
            <w:r w:rsidRPr="00A4462A">
              <w:rPr>
                <w:color w:val="000000"/>
                <w:sz w:val="22"/>
                <w:szCs w:val="22"/>
              </w:rPr>
              <w:t xml:space="preserve"> год</w:t>
            </w:r>
          </w:p>
        </w:tc>
        <w:tc>
          <w:tcPr>
            <w:tcW w:w="1570" w:type="dxa"/>
            <w:tcBorders>
              <w:top w:val="nil"/>
              <w:left w:val="nil"/>
              <w:bottom w:val="single" w:sz="4" w:space="0" w:color="auto"/>
              <w:right w:val="double" w:sz="4" w:space="0" w:color="auto"/>
            </w:tcBorders>
            <w:shd w:val="clear" w:color="auto" w:fill="auto"/>
            <w:vAlign w:val="center"/>
            <w:hideMark/>
          </w:tcPr>
          <w:p w14:paraId="10B30182" w14:textId="77777777" w:rsidR="00832F27" w:rsidRPr="00A4462A" w:rsidRDefault="00832F27" w:rsidP="00551D42">
            <w:pPr>
              <w:jc w:val="center"/>
              <w:rPr>
                <w:color w:val="000000"/>
                <w:sz w:val="22"/>
                <w:szCs w:val="22"/>
              </w:rPr>
            </w:pPr>
            <w:r w:rsidRPr="00A4462A">
              <w:rPr>
                <w:color w:val="000000"/>
                <w:sz w:val="22"/>
                <w:szCs w:val="22"/>
              </w:rPr>
              <w:t>202</w:t>
            </w:r>
            <w:r w:rsidRPr="00A4462A">
              <w:rPr>
                <w:color w:val="000000"/>
                <w:sz w:val="22"/>
                <w:szCs w:val="22"/>
                <w:lang w:val="en-US"/>
              </w:rPr>
              <w:t>3</w:t>
            </w:r>
            <w:r w:rsidRPr="00A4462A">
              <w:rPr>
                <w:color w:val="000000"/>
                <w:sz w:val="22"/>
                <w:szCs w:val="22"/>
              </w:rPr>
              <w:t xml:space="preserve"> год</w:t>
            </w:r>
          </w:p>
        </w:tc>
      </w:tr>
      <w:tr w:rsidR="00832F27" w:rsidRPr="00A4462A" w14:paraId="1CDE2630" w14:textId="77777777" w:rsidTr="0061000B">
        <w:trPr>
          <w:trHeight w:hRule="exact" w:val="255"/>
        </w:trPr>
        <w:tc>
          <w:tcPr>
            <w:tcW w:w="3280" w:type="dxa"/>
            <w:tcBorders>
              <w:top w:val="nil"/>
              <w:left w:val="double" w:sz="4" w:space="0" w:color="auto"/>
              <w:bottom w:val="single" w:sz="4" w:space="0" w:color="auto"/>
              <w:right w:val="single" w:sz="4" w:space="0" w:color="auto"/>
            </w:tcBorders>
            <w:shd w:val="clear" w:color="auto" w:fill="auto"/>
            <w:vAlign w:val="center"/>
            <w:hideMark/>
          </w:tcPr>
          <w:p w14:paraId="405FA547" w14:textId="77777777" w:rsidR="00832F27" w:rsidRPr="00A4462A" w:rsidRDefault="00832F27" w:rsidP="00551D42">
            <w:pPr>
              <w:rPr>
                <w:color w:val="000000"/>
                <w:sz w:val="22"/>
                <w:szCs w:val="22"/>
              </w:rPr>
            </w:pPr>
            <w:r w:rsidRPr="00A4462A">
              <w:rPr>
                <w:color w:val="000000"/>
                <w:sz w:val="22"/>
                <w:szCs w:val="22"/>
              </w:rPr>
              <w:t xml:space="preserve">Всего, из них </w:t>
            </w:r>
          </w:p>
        </w:tc>
        <w:tc>
          <w:tcPr>
            <w:tcW w:w="2249" w:type="dxa"/>
            <w:tcBorders>
              <w:top w:val="single" w:sz="4" w:space="0" w:color="auto"/>
              <w:left w:val="nil"/>
              <w:bottom w:val="single" w:sz="4" w:space="0" w:color="auto"/>
              <w:right w:val="single" w:sz="4" w:space="0" w:color="auto"/>
            </w:tcBorders>
            <w:shd w:val="clear" w:color="auto" w:fill="auto"/>
            <w:noWrap/>
            <w:vAlign w:val="center"/>
          </w:tcPr>
          <w:p w14:paraId="30546F28" w14:textId="77777777" w:rsidR="00832F27" w:rsidRPr="00A4462A" w:rsidRDefault="00832F27" w:rsidP="00551D42">
            <w:pPr>
              <w:jc w:val="center"/>
              <w:rPr>
                <w:color w:val="000000"/>
                <w:sz w:val="20"/>
                <w:szCs w:val="20"/>
              </w:rPr>
            </w:pPr>
            <w:r w:rsidRPr="00A4462A">
              <w:rPr>
                <w:color w:val="000000"/>
                <w:sz w:val="20"/>
                <w:szCs w:val="20"/>
              </w:rPr>
              <w:t>80,9</w:t>
            </w:r>
          </w:p>
        </w:tc>
        <w:tc>
          <w:tcPr>
            <w:tcW w:w="1984" w:type="dxa"/>
            <w:tcBorders>
              <w:top w:val="single" w:sz="4" w:space="0" w:color="auto"/>
              <w:left w:val="nil"/>
              <w:bottom w:val="single" w:sz="4" w:space="0" w:color="auto"/>
              <w:right w:val="single" w:sz="4" w:space="0" w:color="auto"/>
            </w:tcBorders>
            <w:shd w:val="clear" w:color="auto" w:fill="auto"/>
            <w:noWrap/>
            <w:vAlign w:val="center"/>
          </w:tcPr>
          <w:p w14:paraId="32392D9F" w14:textId="77777777" w:rsidR="00832F27" w:rsidRPr="00A4462A" w:rsidRDefault="00832F27" w:rsidP="00551D42">
            <w:pPr>
              <w:jc w:val="center"/>
              <w:rPr>
                <w:color w:val="000000"/>
                <w:sz w:val="20"/>
                <w:szCs w:val="20"/>
              </w:rPr>
            </w:pPr>
            <w:r w:rsidRPr="00A4462A">
              <w:rPr>
                <w:color w:val="000000"/>
                <w:sz w:val="20"/>
                <w:szCs w:val="20"/>
              </w:rPr>
              <w:t>287,4</w:t>
            </w:r>
          </w:p>
        </w:tc>
        <w:tc>
          <w:tcPr>
            <w:tcW w:w="1570" w:type="dxa"/>
            <w:tcBorders>
              <w:top w:val="single" w:sz="4" w:space="0" w:color="auto"/>
              <w:left w:val="nil"/>
              <w:bottom w:val="single" w:sz="4" w:space="0" w:color="auto"/>
              <w:right w:val="double" w:sz="4" w:space="0" w:color="auto"/>
            </w:tcBorders>
            <w:shd w:val="clear" w:color="auto" w:fill="auto"/>
            <w:noWrap/>
            <w:vAlign w:val="center"/>
          </w:tcPr>
          <w:p w14:paraId="5697E94D" w14:textId="77777777" w:rsidR="00832F27" w:rsidRPr="00A4462A" w:rsidRDefault="00832F27" w:rsidP="00551D42">
            <w:pPr>
              <w:jc w:val="center"/>
              <w:rPr>
                <w:color w:val="000000"/>
                <w:sz w:val="20"/>
                <w:szCs w:val="20"/>
              </w:rPr>
            </w:pPr>
            <w:r w:rsidRPr="00A4462A">
              <w:rPr>
                <w:color w:val="000000"/>
                <w:sz w:val="20"/>
                <w:szCs w:val="20"/>
              </w:rPr>
              <w:t>638,0</w:t>
            </w:r>
          </w:p>
        </w:tc>
      </w:tr>
      <w:tr w:rsidR="00832F27" w:rsidRPr="00A4462A" w14:paraId="4F5950F7" w14:textId="77777777" w:rsidTr="0061000B">
        <w:trPr>
          <w:trHeight w:hRule="exact" w:val="255"/>
        </w:trPr>
        <w:tc>
          <w:tcPr>
            <w:tcW w:w="3280" w:type="dxa"/>
            <w:tcBorders>
              <w:top w:val="nil"/>
              <w:left w:val="double" w:sz="4" w:space="0" w:color="auto"/>
              <w:bottom w:val="single" w:sz="4" w:space="0" w:color="auto"/>
              <w:right w:val="single" w:sz="4" w:space="0" w:color="auto"/>
            </w:tcBorders>
            <w:shd w:val="clear" w:color="auto" w:fill="auto"/>
            <w:vAlign w:val="center"/>
          </w:tcPr>
          <w:p w14:paraId="116BB28B" w14:textId="77777777" w:rsidR="00832F27" w:rsidRPr="00A4462A" w:rsidRDefault="00832F27" w:rsidP="00551D42">
            <w:pPr>
              <w:rPr>
                <w:color w:val="000000"/>
                <w:sz w:val="22"/>
                <w:szCs w:val="22"/>
              </w:rPr>
            </w:pPr>
            <w:r w:rsidRPr="00A4462A">
              <w:rPr>
                <w:color w:val="000000"/>
                <w:sz w:val="22"/>
                <w:szCs w:val="22"/>
              </w:rPr>
              <w:t>Культурная среда</w:t>
            </w:r>
          </w:p>
        </w:tc>
        <w:tc>
          <w:tcPr>
            <w:tcW w:w="2249" w:type="dxa"/>
            <w:tcBorders>
              <w:top w:val="single" w:sz="4" w:space="0" w:color="auto"/>
              <w:left w:val="nil"/>
              <w:bottom w:val="single" w:sz="4" w:space="0" w:color="auto"/>
              <w:right w:val="single" w:sz="4" w:space="0" w:color="auto"/>
            </w:tcBorders>
            <w:shd w:val="clear" w:color="auto" w:fill="auto"/>
            <w:noWrap/>
            <w:vAlign w:val="center"/>
          </w:tcPr>
          <w:p w14:paraId="6BAD2D53" w14:textId="77777777" w:rsidR="00832F27" w:rsidRPr="00A4462A" w:rsidRDefault="00832F27" w:rsidP="00551D42">
            <w:pPr>
              <w:jc w:val="center"/>
              <w:rPr>
                <w:color w:val="000000"/>
                <w:sz w:val="20"/>
                <w:szCs w:val="20"/>
              </w:rPr>
            </w:pPr>
            <w:r w:rsidRPr="00A4462A">
              <w:rPr>
                <w:color w:val="000000"/>
                <w:sz w:val="20"/>
                <w:szCs w:val="20"/>
              </w:rPr>
              <w:t>76,7</w:t>
            </w:r>
          </w:p>
        </w:tc>
        <w:tc>
          <w:tcPr>
            <w:tcW w:w="1984" w:type="dxa"/>
            <w:tcBorders>
              <w:top w:val="single" w:sz="4" w:space="0" w:color="auto"/>
              <w:left w:val="nil"/>
              <w:bottom w:val="single" w:sz="4" w:space="0" w:color="auto"/>
              <w:right w:val="single" w:sz="4" w:space="0" w:color="auto"/>
            </w:tcBorders>
            <w:shd w:val="clear" w:color="auto" w:fill="auto"/>
            <w:noWrap/>
            <w:vAlign w:val="center"/>
          </w:tcPr>
          <w:p w14:paraId="6DB0B725" w14:textId="77777777" w:rsidR="00832F27" w:rsidRPr="00A4462A" w:rsidRDefault="00832F27" w:rsidP="00551D42">
            <w:pPr>
              <w:jc w:val="center"/>
              <w:rPr>
                <w:color w:val="000000"/>
                <w:sz w:val="20"/>
                <w:szCs w:val="20"/>
              </w:rPr>
            </w:pPr>
            <w:r w:rsidRPr="00A4462A">
              <w:rPr>
                <w:color w:val="000000"/>
                <w:sz w:val="20"/>
                <w:szCs w:val="20"/>
              </w:rPr>
              <w:t>280,0</w:t>
            </w:r>
          </w:p>
        </w:tc>
        <w:tc>
          <w:tcPr>
            <w:tcW w:w="1570" w:type="dxa"/>
            <w:tcBorders>
              <w:top w:val="single" w:sz="4" w:space="0" w:color="auto"/>
              <w:left w:val="nil"/>
              <w:bottom w:val="single" w:sz="4" w:space="0" w:color="auto"/>
              <w:right w:val="double" w:sz="4" w:space="0" w:color="auto"/>
            </w:tcBorders>
            <w:shd w:val="clear" w:color="auto" w:fill="auto"/>
            <w:noWrap/>
            <w:vAlign w:val="center"/>
          </w:tcPr>
          <w:p w14:paraId="2F6EF928" w14:textId="77777777" w:rsidR="00832F27" w:rsidRPr="00A4462A" w:rsidRDefault="00832F27" w:rsidP="00551D42">
            <w:pPr>
              <w:jc w:val="center"/>
              <w:rPr>
                <w:color w:val="000000"/>
                <w:sz w:val="20"/>
                <w:szCs w:val="20"/>
              </w:rPr>
            </w:pPr>
            <w:r w:rsidRPr="00A4462A">
              <w:rPr>
                <w:color w:val="000000"/>
                <w:sz w:val="20"/>
                <w:szCs w:val="20"/>
              </w:rPr>
              <w:t>363,3</w:t>
            </w:r>
          </w:p>
        </w:tc>
      </w:tr>
      <w:tr w:rsidR="00832F27" w:rsidRPr="00A4462A" w14:paraId="3098E58A" w14:textId="77777777" w:rsidTr="0061000B">
        <w:trPr>
          <w:trHeight w:hRule="exact" w:val="255"/>
        </w:trPr>
        <w:tc>
          <w:tcPr>
            <w:tcW w:w="3280" w:type="dxa"/>
            <w:tcBorders>
              <w:top w:val="nil"/>
              <w:left w:val="double" w:sz="4" w:space="0" w:color="auto"/>
              <w:bottom w:val="single" w:sz="4" w:space="0" w:color="auto"/>
              <w:right w:val="single" w:sz="4" w:space="0" w:color="auto"/>
            </w:tcBorders>
            <w:shd w:val="clear" w:color="auto" w:fill="auto"/>
            <w:vAlign w:val="center"/>
          </w:tcPr>
          <w:p w14:paraId="308400FA" w14:textId="77777777" w:rsidR="00832F27" w:rsidRPr="00A4462A" w:rsidRDefault="00832F27" w:rsidP="00551D42">
            <w:pPr>
              <w:rPr>
                <w:color w:val="000000"/>
                <w:sz w:val="22"/>
                <w:szCs w:val="22"/>
              </w:rPr>
            </w:pPr>
            <w:r w:rsidRPr="00A4462A">
              <w:rPr>
                <w:color w:val="000000"/>
                <w:sz w:val="22"/>
                <w:szCs w:val="22"/>
              </w:rPr>
              <w:t>Творческие люди</w:t>
            </w:r>
          </w:p>
        </w:tc>
        <w:tc>
          <w:tcPr>
            <w:tcW w:w="2249" w:type="dxa"/>
            <w:tcBorders>
              <w:top w:val="single" w:sz="4" w:space="0" w:color="auto"/>
              <w:left w:val="nil"/>
              <w:bottom w:val="single" w:sz="4" w:space="0" w:color="auto"/>
              <w:right w:val="single" w:sz="4" w:space="0" w:color="auto"/>
            </w:tcBorders>
            <w:shd w:val="clear" w:color="auto" w:fill="auto"/>
            <w:noWrap/>
            <w:vAlign w:val="center"/>
          </w:tcPr>
          <w:p w14:paraId="53264A37" w14:textId="77777777" w:rsidR="00832F27" w:rsidRPr="00A4462A" w:rsidRDefault="00832F27" w:rsidP="00551D42">
            <w:pPr>
              <w:jc w:val="center"/>
              <w:rPr>
                <w:color w:val="000000"/>
                <w:sz w:val="20"/>
                <w:szCs w:val="20"/>
              </w:rPr>
            </w:pPr>
            <w:r w:rsidRPr="00A4462A">
              <w:rPr>
                <w:color w:val="000000"/>
                <w:sz w:val="20"/>
                <w:szCs w:val="20"/>
              </w:rPr>
              <w:t>1,7</w:t>
            </w:r>
          </w:p>
        </w:tc>
        <w:tc>
          <w:tcPr>
            <w:tcW w:w="1984" w:type="dxa"/>
            <w:tcBorders>
              <w:top w:val="single" w:sz="4" w:space="0" w:color="auto"/>
              <w:left w:val="nil"/>
              <w:bottom w:val="single" w:sz="4" w:space="0" w:color="auto"/>
              <w:right w:val="single" w:sz="4" w:space="0" w:color="auto"/>
            </w:tcBorders>
            <w:shd w:val="clear" w:color="auto" w:fill="auto"/>
            <w:noWrap/>
            <w:vAlign w:val="center"/>
          </w:tcPr>
          <w:p w14:paraId="7EFA002F" w14:textId="77777777" w:rsidR="00832F27" w:rsidRPr="00A4462A" w:rsidRDefault="00832F27" w:rsidP="00551D42">
            <w:pPr>
              <w:jc w:val="center"/>
              <w:rPr>
                <w:color w:val="000000"/>
                <w:sz w:val="20"/>
                <w:szCs w:val="20"/>
              </w:rPr>
            </w:pPr>
            <w:r w:rsidRPr="00A4462A">
              <w:rPr>
                <w:color w:val="000000"/>
                <w:sz w:val="20"/>
                <w:szCs w:val="20"/>
              </w:rPr>
              <w:t>1,7</w:t>
            </w:r>
          </w:p>
        </w:tc>
        <w:tc>
          <w:tcPr>
            <w:tcW w:w="1570" w:type="dxa"/>
            <w:tcBorders>
              <w:top w:val="single" w:sz="4" w:space="0" w:color="auto"/>
              <w:left w:val="nil"/>
              <w:bottom w:val="single" w:sz="4" w:space="0" w:color="auto"/>
              <w:right w:val="double" w:sz="4" w:space="0" w:color="auto"/>
            </w:tcBorders>
            <w:shd w:val="clear" w:color="auto" w:fill="auto"/>
            <w:noWrap/>
            <w:vAlign w:val="center"/>
          </w:tcPr>
          <w:p w14:paraId="57E613F8" w14:textId="77777777" w:rsidR="00832F27" w:rsidRPr="00A4462A" w:rsidRDefault="00832F27" w:rsidP="00551D42">
            <w:pPr>
              <w:jc w:val="center"/>
              <w:rPr>
                <w:color w:val="000000"/>
                <w:sz w:val="20"/>
                <w:szCs w:val="20"/>
              </w:rPr>
            </w:pPr>
            <w:r w:rsidRPr="00A4462A">
              <w:rPr>
                <w:color w:val="000000"/>
                <w:sz w:val="20"/>
                <w:szCs w:val="20"/>
              </w:rPr>
              <w:t>1,7</w:t>
            </w:r>
          </w:p>
        </w:tc>
      </w:tr>
      <w:tr w:rsidR="00832F27" w:rsidRPr="00A4462A" w14:paraId="166A90E5" w14:textId="77777777" w:rsidTr="0061000B">
        <w:trPr>
          <w:trHeight w:hRule="exact" w:val="255"/>
        </w:trPr>
        <w:tc>
          <w:tcPr>
            <w:tcW w:w="3280" w:type="dxa"/>
            <w:tcBorders>
              <w:top w:val="nil"/>
              <w:left w:val="double" w:sz="4" w:space="0" w:color="auto"/>
              <w:bottom w:val="double" w:sz="4" w:space="0" w:color="auto"/>
              <w:right w:val="single" w:sz="4" w:space="0" w:color="auto"/>
            </w:tcBorders>
            <w:shd w:val="clear" w:color="auto" w:fill="auto"/>
            <w:vAlign w:val="center"/>
          </w:tcPr>
          <w:p w14:paraId="74AAADCE" w14:textId="77777777" w:rsidR="00832F27" w:rsidRPr="00A4462A" w:rsidRDefault="00832F27" w:rsidP="00551D42">
            <w:pPr>
              <w:rPr>
                <w:color w:val="000000"/>
                <w:sz w:val="22"/>
                <w:szCs w:val="22"/>
              </w:rPr>
            </w:pPr>
            <w:r w:rsidRPr="00A4462A">
              <w:rPr>
                <w:color w:val="000000"/>
                <w:sz w:val="22"/>
                <w:szCs w:val="22"/>
              </w:rPr>
              <w:t>Цифровая культура</w:t>
            </w:r>
          </w:p>
        </w:tc>
        <w:tc>
          <w:tcPr>
            <w:tcW w:w="2249" w:type="dxa"/>
            <w:tcBorders>
              <w:top w:val="nil"/>
              <w:left w:val="nil"/>
              <w:bottom w:val="double" w:sz="4" w:space="0" w:color="auto"/>
              <w:right w:val="single" w:sz="4" w:space="0" w:color="auto"/>
            </w:tcBorders>
            <w:shd w:val="clear" w:color="auto" w:fill="auto"/>
            <w:noWrap/>
            <w:vAlign w:val="center"/>
          </w:tcPr>
          <w:p w14:paraId="52DAAD66" w14:textId="77777777" w:rsidR="00832F27" w:rsidRPr="00A4462A" w:rsidRDefault="00832F27" w:rsidP="00551D42">
            <w:pPr>
              <w:jc w:val="center"/>
              <w:rPr>
                <w:color w:val="000000"/>
                <w:sz w:val="20"/>
                <w:szCs w:val="20"/>
              </w:rPr>
            </w:pPr>
            <w:r w:rsidRPr="00A4462A">
              <w:rPr>
                <w:color w:val="000000"/>
                <w:sz w:val="20"/>
                <w:szCs w:val="20"/>
              </w:rPr>
              <w:t>2,5</w:t>
            </w:r>
          </w:p>
        </w:tc>
        <w:tc>
          <w:tcPr>
            <w:tcW w:w="1984" w:type="dxa"/>
            <w:tcBorders>
              <w:top w:val="nil"/>
              <w:left w:val="nil"/>
              <w:bottom w:val="double" w:sz="4" w:space="0" w:color="auto"/>
              <w:right w:val="single" w:sz="4" w:space="0" w:color="auto"/>
            </w:tcBorders>
            <w:shd w:val="clear" w:color="auto" w:fill="auto"/>
            <w:noWrap/>
            <w:vAlign w:val="center"/>
          </w:tcPr>
          <w:p w14:paraId="2A3AFBBF" w14:textId="77777777" w:rsidR="00832F27" w:rsidRPr="00A4462A" w:rsidRDefault="00832F27" w:rsidP="00551D42">
            <w:pPr>
              <w:jc w:val="center"/>
              <w:rPr>
                <w:color w:val="000000"/>
                <w:sz w:val="20"/>
                <w:szCs w:val="20"/>
              </w:rPr>
            </w:pPr>
            <w:r w:rsidRPr="00A4462A">
              <w:rPr>
                <w:color w:val="000000"/>
                <w:sz w:val="20"/>
                <w:szCs w:val="20"/>
              </w:rPr>
              <w:t>5,7</w:t>
            </w:r>
          </w:p>
        </w:tc>
        <w:tc>
          <w:tcPr>
            <w:tcW w:w="1570" w:type="dxa"/>
            <w:tcBorders>
              <w:top w:val="nil"/>
              <w:left w:val="nil"/>
              <w:bottom w:val="double" w:sz="4" w:space="0" w:color="auto"/>
              <w:right w:val="double" w:sz="4" w:space="0" w:color="auto"/>
            </w:tcBorders>
            <w:shd w:val="clear" w:color="auto" w:fill="auto"/>
            <w:noWrap/>
            <w:vAlign w:val="center"/>
          </w:tcPr>
          <w:p w14:paraId="33D8921F" w14:textId="77777777" w:rsidR="00832F27" w:rsidRPr="00A4462A" w:rsidRDefault="00832F27" w:rsidP="00551D42">
            <w:pPr>
              <w:jc w:val="center"/>
              <w:rPr>
                <w:color w:val="000000"/>
                <w:sz w:val="20"/>
                <w:szCs w:val="20"/>
              </w:rPr>
            </w:pPr>
            <w:r w:rsidRPr="00A4462A">
              <w:rPr>
                <w:color w:val="000000"/>
                <w:sz w:val="20"/>
                <w:szCs w:val="20"/>
              </w:rPr>
              <w:t>-</w:t>
            </w:r>
          </w:p>
        </w:tc>
      </w:tr>
    </w:tbl>
    <w:p w14:paraId="11456EAC" w14:textId="77777777" w:rsidR="00832F27" w:rsidRPr="00A4462A" w:rsidRDefault="00832F27" w:rsidP="00A4462A">
      <w:pPr>
        <w:ind w:firstLine="709"/>
        <w:contextualSpacing/>
        <w:jc w:val="both"/>
        <w:rPr>
          <w:sz w:val="28"/>
          <w:szCs w:val="28"/>
        </w:rPr>
      </w:pPr>
    </w:p>
    <w:p w14:paraId="2FB368EB" w14:textId="77777777" w:rsidR="00832F27" w:rsidRPr="00A4462A" w:rsidRDefault="00832F27" w:rsidP="00A4462A">
      <w:pPr>
        <w:ind w:firstLine="709"/>
        <w:contextualSpacing/>
        <w:jc w:val="both"/>
        <w:rPr>
          <w:sz w:val="28"/>
          <w:szCs w:val="28"/>
        </w:rPr>
      </w:pPr>
      <w:r w:rsidRPr="00A4462A">
        <w:rPr>
          <w:sz w:val="28"/>
          <w:szCs w:val="28"/>
        </w:rPr>
        <w:t>Как видно из таблицы, значительное увеличение бюджетных ассигнований в 2022 году предусмотрено на реализацию регионального проекта «Культурная среда» (мероприятие 2.14): с 76,7 млн.руб. до 280,0 млн.руб., то есть в 3,7 раза. Увеличение бюджетных ассигнований в 2022 году связано с введением новых объектов (мероприятий): «Строительство сельского дома культуры в деревне Ватамановская» с объемом финансирования 32,5 млн.руб. и «Реконструкция и капитальный ремонт муниципальных музеев» с объемом финансирования 25,6 млн.руб. Кроме того, на «Модернизацию (капитальный ремонт, реконструкцию) региональных и муниципальных школ по видам искусств» бюджетные ассигнования увеличиваются на 99,6 млн.руб., на «Развитие сети учреждений культурно-досугового типа» бюджетные ассигнования увеличиваются на 46,0 млн.руб. в связи с увеличением количества учреждений, ремонт которых запланирован в 2022 году.</w:t>
      </w:r>
    </w:p>
    <w:p w14:paraId="10CCCE33" w14:textId="77777777" w:rsidR="00832F27" w:rsidRDefault="00832F27" w:rsidP="00A4462A">
      <w:pPr>
        <w:ind w:firstLine="709"/>
        <w:contextualSpacing/>
        <w:jc w:val="both"/>
        <w:rPr>
          <w:sz w:val="28"/>
          <w:szCs w:val="28"/>
        </w:rPr>
      </w:pPr>
      <w:r w:rsidRPr="00A4462A">
        <w:rPr>
          <w:sz w:val="28"/>
          <w:szCs w:val="28"/>
        </w:rPr>
        <w:t>Бюджетные средства, предусмотренные на реализацию регионального проекта «Творческие люди» предусмотрены на 2022 год на уровне 2021 года, а на реализацию регионального проекта</w:t>
      </w:r>
      <w:r w:rsidRPr="00A4462A">
        <w:rPr>
          <w:color w:val="000000"/>
          <w:sz w:val="22"/>
          <w:szCs w:val="22"/>
        </w:rPr>
        <w:t xml:space="preserve"> </w:t>
      </w:r>
      <w:r w:rsidRPr="00A4462A">
        <w:rPr>
          <w:sz w:val="28"/>
          <w:szCs w:val="28"/>
        </w:rPr>
        <w:t>«Цифровая культура» увеличатся в 2022 году на 3,2 млн.руб, и составят 5,7 млн.руб. Данное увеличение связано с тем, что планируется создать виртуальный концертный зал на базе МУК «Котласский культурно-досуговый комплекс», размер межбюджетного трансферта определен в соответствии с пунктом 15 постановления Правительства РФ от 09.03.2019 N 253 и для зала с вместимостью более 301 человека составит 5,7 млн.руб.</w:t>
      </w:r>
    </w:p>
    <w:p w14:paraId="508FEF1A" w14:textId="28EEE8CC" w:rsidR="008C1BB8" w:rsidRPr="00F633D5" w:rsidRDefault="008C1BB8" w:rsidP="008C1BB8">
      <w:pPr>
        <w:pStyle w:val="3"/>
        <w:jc w:val="center"/>
        <w:rPr>
          <w:rFonts w:ascii="Times New Roman" w:hAnsi="Times New Roman"/>
          <w:b w:val="0"/>
          <w:sz w:val="28"/>
          <w:szCs w:val="28"/>
          <w:u w:val="single"/>
        </w:rPr>
      </w:pPr>
      <w:bookmarkStart w:id="95" w:name="_Toc88490111"/>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2</w:t>
      </w:r>
      <w:r w:rsidRPr="00F633D5">
        <w:rPr>
          <w:rFonts w:ascii="Times New Roman" w:hAnsi="Times New Roman"/>
          <w:b w:val="0"/>
          <w:sz w:val="28"/>
          <w:szCs w:val="28"/>
          <w:u w:val="single"/>
        </w:rPr>
        <w:t>.</w:t>
      </w:r>
      <w:r w:rsidRPr="00832F27">
        <w:rPr>
          <w:rFonts w:ascii="Times New Roman" w:hAnsi="Times New Roman"/>
          <w:b w:val="0"/>
          <w:sz w:val="28"/>
          <w:szCs w:val="28"/>
          <w:u w:val="single"/>
        </w:rPr>
        <w:t xml:space="preserve"> Национальный проект «</w:t>
      </w:r>
      <w:r>
        <w:rPr>
          <w:rFonts w:ascii="Times New Roman" w:hAnsi="Times New Roman"/>
          <w:b w:val="0"/>
          <w:sz w:val="28"/>
          <w:szCs w:val="28"/>
          <w:u w:val="single"/>
        </w:rPr>
        <w:t>Жилье и городская среда</w:t>
      </w:r>
      <w:r w:rsidRPr="00832F27">
        <w:rPr>
          <w:rFonts w:ascii="Times New Roman" w:hAnsi="Times New Roman"/>
          <w:b w:val="0"/>
          <w:sz w:val="28"/>
          <w:szCs w:val="28"/>
          <w:u w:val="single"/>
        </w:rPr>
        <w:t>»</w:t>
      </w:r>
      <w:bookmarkEnd w:id="95"/>
    </w:p>
    <w:p w14:paraId="550230A9" w14:textId="793B07B4" w:rsidR="00CE1433" w:rsidRPr="00A87761" w:rsidRDefault="00CE1433" w:rsidP="00CE1433">
      <w:pPr>
        <w:pStyle w:val="af5"/>
        <w:spacing w:before="200"/>
        <w:jc w:val="center"/>
        <w:rPr>
          <w:rFonts w:ascii="Times New Roman" w:hAnsi="Times New Roman"/>
          <w:b/>
          <w:sz w:val="28"/>
          <w:szCs w:val="28"/>
        </w:rPr>
      </w:pPr>
      <w:r w:rsidRPr="00A87761">
        <w:rPr>
          <w:rFonts w:ascii="Times New Roman" w:hAnsi="Times New Roman"/>
          <w:b/>
          <w:sz w:val="28"/>
          <w:szCs w:val="28"/>
        </w:rPr>
        <w:t>Региональный проект «</w:t>
      </w:r>
      <w:r>
        <w:rPr>
          <w:rFonts w:ascii="Times New Roman" w:hAnsi="Times New Roman"/>
          <w:b/>
          <w:sz w:val="28"/>
          <w:szCs w:val="28"/>
        </w:rPr>
        <w:t>Жилье</w:t>
      </w:r>
      <w:r w:rsidRPr="00A87761">
        <w:rPr>
          <w:rFonts w:ascii="Times New Roman" w:hAnsi="Times New Roman"/>
          <w:b/>
          <w:sz w:val="28"/>
          <w:szCs w:val="28"/>
        </w:rPr>
        <w:t>»</w:t>
      </w:r>
    </w:p>
    <w:p w14:paraId="251EFE0C" w14:textId="7C4C9281" w:rsidR="00CE1433" w:rsidRPr="00490DE0" w:rsidRDefault="00CE1433" w:rsidP="00490DE0">
      <w:pPr>
        <w:ind w:firstLine="709"/>
        <w:contextualSpacing/>
        <w:jc w:val="both"/>
        <w:rPr>
          <w:sz w:val="28"/>
          <w:szCs w:val="28"/>
        </w:rPr>
      </w:pPr>
      <w:r w:rsidRPr="00490DE0">
        <w:rPr>
          <w:sz w:val="28"/>
          <w:szCs w:val="28"/>
        </w:rPr>
        <w:t>В соответствии с паспортом региональный проект «Жилье» реализуется в рамках подпрограммы "Создание условий для обеспечения доступным и комфортным жильем жителей Архангельской области" государственной программы Архангельской области "Обеспечение качественным, доступным жильем и объектами инженерной инфраструктуры населения Архангельской области" (далее – ГП № 475-пп).</w:t>
      </w:r>
    </w:p>
    <w:p w14:paraId="3104D546" w14:textId="77777777" w:rsidR="00CE1433" w:rsidRPr="00490DE0" w:rsidRDefault="00CE1433" w:rsidP="00490DE0">
      <w:pPr>
        <w:ind w:firstLine="709"/>
        <w:contextualSpacing/>
        <w:jc w:val="both"/>
        <w:rPr>
          <w:sz w:val="28"/>
          <w:szCs w:val="28"/>
        </w:rPr>
      </w:pPr>
      <w:r w:rsidRPr="00490DE0">
        <w:rPr>
          <w:sz w:val="28"/>
          <w:szCs w:val="28"/>
        </w:rPr>
        <w:lastRenderedPageBreak/>
        <w:t>В паспорте РП на 2021-2024 гг. запланировано достижение следующих значений целевых показателей:</w:t>
      </w:r>
    </w:p>
    <w:p w14:paraId="217699C6" w14:textId="68461B9B" w:rsidR="00CE1433" w:rsidRPr="001353CA"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1353CA">
        <w:rPr>
          <w:rFonts w:ascii="Times New Roman" w:hAnsi="Times New Roman"/>
          <w:bCs/>
          <w:sz w:val="28"/>
          <w:szCs w:val="28"/>
        </w:rPr>
        <w:t xml:space="preserve">ЦП «Объем жилищного строительства», млн. кв.м </w:t>
      </w:r>
    </w:p>
    <w:tbl>
      <w:tblPr>
        <w:tblStyle w:val="ae"/>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98"/>
        <w:gridCol w:w="2889"/>
        <w:gridCol w:w="1864"/>
        <w:gridCol w:w="2031"/>
      </w:tblGrid>
      <w:tr w:rsidR="00CE1433" w:rsidRPr="00621249" w14:paraId="30E8D9F7" w14:textId="77777777" w:rsidTr="00621249">
        <w:trPr>
          <w:jc w:val="center"/>
        </w:trPr>
        <w:tc>
          <w:tcPr>
            <w:tcW w:w="2405" w:type="dxa"/>
          </w:tcPr>
          <w:p w14:paraId="5DF6155F" w14:textId="3D562015" w:rsidR="00CE1433" w:rsidRPr="00621249" w:rsidRDefault="00CE1433" w:rsidP="00CE1433">
            <w:pPr>
              <w:jc w:val="center"/>
              <w:textAlignment w:val="baseline"/>
              <w:rPr>
                <w:bCs/>
                <w:sz w:val="22"/>
                <w:szCs w:val="22"/>
              </w:rPr>
            </w:pPr>
            <w:r w:rsidRPr="00621249">
              <w:rPr>
                <w:bCs/>
                <w:sz w:val="22"/>
                <w:szCs w:val="22"/>
              </w:rPr>
              <w:t>2021</w:t>
            </w:r>
            <w:r w:rsidR="00621249">
              <w:rPr>
                <w:bCs/>
                <w:sz w:val="22"/>
                <w:szCs w:val="22"/>
              </w:rPr>
              <w:t xml:space="preserve"> </w:t>
            </w:r>
            <w:r w:rsidRPr="00621249">
              <w:rPr>
                <w:bCs/>
                <w:sz w:val="22"/>
                <w:szCs w:val="22"/>
              </w:rPr>
              <w:t>г.</w:t>
            </w:r>
          </w:p>
        </w:tc>
        <w:tc>
          <w:tcPr>
            <w:tcW w:w="2898" w:type="dxa"/>
          </w:tcPr>
          <w:p w14:paraId="449ED28D" w14:textId="2C19A3AA" w:rsidR="00CE1433" w:rsidRPr="00621249" w:rsidRDefault="00CE1433" w:rsidP="00CE1433">
            <w:pPr>
              <w:jc w:val="center"/>
              <w:textAlignment w:val="baseline"/>
              <w:rPr>
                <w:bCs/>
                <w:sz w:val="22"/>
                <w:szCs w:val="22"/>
              </w:rPr>
            </w:pPr>
            <w:r w:rsidRPr="00621249">
              <w:rPr>
                <w:bCs/>
                <w:sz w:val="22"/>
                <w:szCs w:val="22"/>
              </w:rPr>
              <w:t>2022</w:t>
            </w:r>
            <w:r w:rsidR="00621249">
              <w:rPr>
                <w:bCs/>
                <w:sz w:val="22"/>
                <w:szCs w:val="22"/>
              </w:rPr>
              <w:t xml:space="preserve"> </w:t>
            </w:r>
            <w:r w:rsidRPr="00621249">
              <w:rPr>
                <w:bCs/>
                <w:sz w:val="22"/>
                <w:szCs w:val="22"/>
              </w:rPr>
              <w:t>г.</w:t>
            </w:r>
          </w:p>
        </w:tc>
        <w:tc>
          <w:tcPr>
            <w:tcW w:w="1869" w:type="dxa"/>
          </w:tcPr>
          <w:p w14:paraId="1C003A6D" w14:textId="6EA88905" w:rsidR="00CE1433" w:rsidRPr="00621249" w:rsidRDefault="00CE1433" w:rsidP="00CE1433">
            <w:pPr>
              <w:jc w:val="center"/>
              <w:textAlignment w:val="baseline"/>
              <w:rPr>
                <w:bCs/>
                <w:sz w:val="22"/>
                <w:szCs w:val="22"/>
              </w:rPr>
            </w:pPr>
            <w:r w:rsidRPr="00621249">
              <w:rPr>
                <w:bCs/>
                <w:sz w:val="22"/>
                <w:szCs w:val="22"/>
              </w:rPr>
              <w:t>2023</w:t>
            </w:r>
            <w:r w:rsidR="00621249">
              <w:rPr>
                <w:bCs/>
                <w:sz w:val="22"/>
                <w:szCs w:val="22"/>
              </w:rPr>
              <w:t xml:space="preserve"> </w:t>
            </w:r>
            <w:r w:rsidRPr="00621249">
              <w:rPr>
                <w:bCs/>
                <w:sz w:val="22"/>
                <w:szCs w:val="22"/>
              </w:rPr>
              <w:t>г.</w:t>
            </w:r>
          </w:p>
        </w:tc>
        <w:tc>
          <w:tcPr>
            <w:tcW w:w="2037" w:type="dxa"/>
          </w:tcPr>
          <w:p w14:paraId="4FCE1AD9" w14:textId="529D83F8" w:rsidR="00CE1433" w:rsidRPr="00621249" w:rsidRDefault="00CE1433" w:rsidP="00CE1433">
            <w:pPr>
              <w:jc w:val="center"/>
              <w:textAlignment w:val="baseline"/>
              <w:rPr>
                <w:bCs/>
                <w:sz w:val="22"/>
                <w:szCs w:val="22"/>
              </w:rPr>
            </w:pPr>
            <w:r w:rsidRPr="00621249">
              <w:rPr>
                <w:bCs/>
                <w:sz w:val="22"/>
                <w:szCs w:val="22"/>
              </w:rPr>
              <w:t>2024</w:t>
            </w:r>
            <w:r w:rsidR="00621249">
              <w:rPr>
                <w:bCs/>
                <w:sz w:val="22"/>
                <w:szCs w:val="22"/>
              </w:rPr>
              <w:t xml:space="preserve"> </w:t>
            </w:r>
            <w:r w:rsidRPr="00621249">
              <w:rPr>
                <w:bCs/>
                <w:sz w:val="22"/>
                <w:szCs w:val="22"/>
              </w:rPr>
              <w:t>г.</w:t>
            </w:r>
          </w:p>
        </w:tc>
      </w:tr>
      <w:tr w:rsidR="00CE1433" w:rsidRPr="00621249" w14:paraId="1EDA4688" w14:textId="77777777" w:rsidTr="00621249">
        <w:trPr>
          <w:jc w:val="center"/>
        </w:trPr>
        <w:tc>
          <w:tcPr>
            <w:tcW w:w="2405" w:type="dxa"/>
          </w:tcPr>
          <w:p w14:paraId="6FFE981E" w14:textId="77777777" w:rsidR="00CE1433" w:rsidRPr="00621249" w:rsidRDefault="00CE1433" w:rsidP="00CE1433">
            <w:pPr>
              <w:jc w:val="center"/>
              <w:textAlignment w:val="baseline"/>
              <w:rPr>
                <w:bCs/>
                <w:sz w:val="22"/>
                <w:szCs w:val="22"/>
              </w:rPr>
            </w:pPr>
            <w:r w:rsidRPr="00621249">
              <w:rPr>
                <w:bCs/>
                <w:sz w:val="22"/>
                <w:szCs w:val="22"/>
              </w:rPr>
              <w:t>0,3310</w:t>
            </w:r>
          </w:p>
        </w:tc>
        <w:tc>
          <w:tcPr>
            <w:tcW w:w="2898" w:type="dxa"/>
          </w:tcPr>
          <w:p w14:paraId="151EAA5E" w14:textId="77777777" w:rsidR="00CE1433" w:rsidRPr="00621249" w:rsidRDefault="00CE1433" w:rsidP="00CE1433">
            <w:pPr>
              <w:jc w:val="center"/>
              <w:textAlignment w:val="baseline"/>
              <w:rPr>
                <w:bCs/>
                <w:sz w:val="22"/>
                <w:szCs w:val="22"/>
              </w:rPr>
            </w:pPr>
            <w:r w:rsidRPr="00621249">
              <w:rPr>
                <w:bCs/>
                <w:sz w:val="22"/>
                <w:szCs w:val="22"/>
              </w:rPr>
              <w:t>0,3350</w:t>
            </w:r>
          </w:p>
        </w:tc>
        <w:tc>
          <w:tcPr>
            <w:tcW w:w="1869" w:type="dxa"/>
          </w:tcPr>
          <w:p w14:paraId="547A882D" w14:textId="77777777" w:rsidR="00CE1433" w:rsidRPr="00621249" w:rsidRDefault="00CE1433" w:rsidP="00CE1433">
            <w:pPr>
              <w:jc w:val="center"/>
              <w:textAlignment w:val="baseline"/>
              <w:rPr>
                <w:bCs/>
                <w:sz w:val="22"/>
                <w:szCs w:val="22"/>
              </w:rPr>
            </w:pPr>
            <w:r w:rsidRPr="00621249">
              <w:rPr>
                <w:bCs/>
                <w:sz w:val="22"/>
                <w:szCs w:val="22"/>
              </w:rPr>
              <w:t>0,3670</w:t>
            </w:r>
          </w:p>
        </w:tc>
        <w:tc>
          <w:tcPr>
            <w:tcW w:w="2037" w:type="dxa"/>
          </w:tcPr>
          <w:p w14:paraId="7BC710BE" w14:textId="77777777" w:rsidR="00CE1433" w:rsidRPr="00621249" w:rsidRDefault="00CE1433" w:rsidP="00CE1433">
            <w:pPr>
              <w:jc w:val="center"/>
              <w:textAlignment w:val="baseline"/>
              <w:rPr>
                <w:bCs/>
                <w:sz w:val="22"/>
                <w:szCs w:val="22"/>
              </w:rPr>
            </w:pPr>
            <w:r w:rsidRPr="00621249">
              <w:rPr>
                <w:bCs/>
                <w:sz w:val="22"/>
                <w:szCs w:val="22"/>
              </w:rPr>
              <w:t>0,3900</w:t>
            </w:r>
          </w:p>
        </w:tc>
      </w:tr>
    </w:tbl>
    <w:p w14:paraId="36D08C79" w14:textId="169DA898" w:rsidR="00CE1433" w:rsidRPr="00621249"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621249">
        <w:rPr>
          <w:rFonts w:ascii="Times New Roman" w:hAnsi="Times New Roman"/>
          <w:bCs/>
          <w:sz w:val="28"/>
          <w:szCs w:val="28"/>
        </w:rPr>
        <w:t>ЦП «Ввод жилья в рамках мероприятия по стимулированию программ развития жилищного строительства субъектов РФ», млн.кв.м.</w:t>
      </w:r>
    </w:p>
    <w:tbl>
      <w:tblPr>
        <w:tblStyle w:val="ae"/>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98"/>
        <w:gridCol w:w="2894"/>
        <w:gridCol w:w="1864"/>
        <w:gridCol w:w="2026"/>
      </w:tblGrid>
      <w:tr w:rsidR="00CE1433" w:rsidRPr="00621249" w14:paraId="3586F626" w14:textId="77777777" w:rsidTr="00621249">
        <w:trPr>
          <w:jc w:val="center"/>
        </w:trPr>
        <w:tc>
          <w:tcPr>
            <w:tcW w:w="2405" w:type="dxa"/>
          </w:tcPr>
          <w:p w14:paraId="79A9D937" w14:textId="464EF550" w:rsidR="00CE1433" w:rsidRPr="00621249" w:rsidRDefault="00CE1433" w:rsidP="00CE1433">
            <w:pPr>
              <w:jc w:val="center"/>
              <w:textAlignment w:val="baseline"/>
              <w:rPr>
                <w:bCs/>
                <w:sz w:val="22"/>
                <w:szCs w:val="22"/>
              </w:rPr>
            </w:pPr>
            <w:r w:rsidRPr="00621249">
              <w:rPr>
                <w:bCs/>
                <w:sz w:val="22"/>
                <w:szCs w:val="22"/>
              </w:rPr>
              <w:t>2021</w:t>
            </w:r>
            <w:r w:rsidR="00621249">
              <w:rPr>
                <w:bCs/>
                <w:sz w:val="22"/>
                <w:szCs w:val="22"/>
              </w:rPr>
              <w:t xml:space="preserve"> </w:t>
            </w:r>
            <w:r w:rsidRPr="00621249">
              <w:rPr>
                <w:bCs/>
                <w:sz w:val="22"/>
                <w:szCs w:val="22"/>
              </w:rPr>
              <w:t>г.</w:t>
            </w:r>
          </w:p>
        </w:tc>
        <w:tc>
          <w:tcPr>
            <w:tcW w:w="2903" w:type="dxa"/>
          </w:tcPr>
          <w:p w14:paraId="03FF1C54" w14:textId="5E25D67A" w:rsidR="00CE1433" w:rsidRPr="00621249" w:rsidRDefault="00CE1433" w:rsidP="00CE1433">
            <w:pPr>
              <w:jc w:val="center"/>
              <w:textAlignment w:val="baseline"/>
              <w:rPr>
                <w:bCs/>
                <w:sz w:val="22"/>
                <w:szCs w:val="22"/>
              </w:rPr>
            </w:pPr>
            <w:r w:rsidRPr="00621249">
              <w:rPr>
                <w:bCs/>
                <w:sz w:val="22"/>
                <w:szCs w:val="22"/>
              </w:rPr>
              <w:t>2022</w:t>
            </w:r>
            <w:r w:rsidR="00621249">
              <w:rPr>
                <w:bCs/>
                <w:sz w:val="22"/>
                <w:szCs w:val="22"/>
              </w:rPr>
              <w:t xml:space="preserve"> </w:t>
            </w:r>
            <w:r w:rsidRPr="00621249">
              <w:rPr>
                <w:bCs/>
                <w:sz w:val="22"/>
                <w:szCs w:val="22"/>
              </w:rPr>
              <w:t>г.</w:t>
            </w:r>
          </w:p>
        </w:tc>
        <w:tc>
          <w:tcPr>
            <w:tcW w:w="1869" w:type="dxa"/>
          </w:tcPr>
          <w:p w14:paraId="6CEE740A" w14:textId="6CA1ED0B" w:rsidR="00CE1433" w:rsidRPr="00621249" w:rsidRDefault="00CE1433" w:rsidP="00CE1433">
            <w:pPr>
              <w:jc w:val="center"/>
              <w:textAlignment w:val="baseline"/>
              <w:rPr>
                <w:bCs/>
                <w:sz w:val="22"/>
                <w:szCs w:val="22"/>
              </w:rPr>
            </w:pPr>
            <w:r w:rsidRPr="00621249">
              <w:rPr>
                <w:bCs/>
                <w:sz w:val="22"/>
                <w:szCs w:val="22"/>
              </w:rPr>
              <w:t>2023</w:t>
            </w:r>
            <w:r w:rsidR="00621249">
              <w:rPr>
                <w:bCs/>
                <w:sz w:val="22"/>
                <w:szCs w:val="22"/>
              </w:rPr>
              <w:t xml:space="preserve"> </w:t>
            </w:r>
            <w:r w:rsidRPr="00621249">
              <w:rPr>
                <w:bCs/>
                <w:sz w:val="22"/>
                <w:szCs w:val="22"/>
              </w:rPr>
              <w:t>г.</w:t>
            </w:r>
          </w:p>
        </w:tc>
        <w:tc>
          <w:tcPr>
            <w:tcW w:w="2032" w:type="dxa"/>
          </w:tcPr>
          <w:p w14:paraId="12E6A650" w14:textId="1B0FC053" w:rsidR="00CE1433" w:rsidRPr="00621249" w:rsidRDefault="00CE1433" w:rsidP="00CE1433">
            <w:pPr>
              <w:jc w:val="center"/>
              <w:textAlignment w:val="baseline"/>
              <w:rPr>
                <w:bCs/>
                <w:sz w:val="22"/>
                <w:szCs w:val="22"/>
              </w:rPr>
            </w:pPr>
            <w:r w:rsidRPr="00621249">
              <w:rPr>
                <w:bCs/>
                <w:sz w:val="22"/>
                <w:szCs w:val="22"/>
              </w:rPr>
              <w:t>2024</w:t>
            </w:r>
            <w:r w:rsidR="00621249">
              <w:rPr>
                <w:bCs/>
                <w:sz w:val="22"/>
                <w:szCs w:val="22"/>
              </w:rPr>
              <w:t xml:space="preserve"> </w:t>
            </w:r>
            <w:r w:rsidRPr="00621249">
              <w:rPr>
                <w:bCs/>
                <w:sz w:val="22"/>
                <w:szCs w:val="22"/>
              </w:rPr>
              <w:t>г.</w:t>
            </w:r>
          </w:p>
        </w:tc>
      </w:tr>
      <w:tr w:rsidR="00CE1433" w:rsidRPr="00621249" w14:paraId="6D51AD3D" w14:textId="77777777" w:rsidTr="00621249">
        <w:trPr>
          <w:jc w:val="center"/>
        </w:trPr>
        <w:tc>
          <w:tcPr>
            <w:tcW w:w="2405" w:type="dxa"/>
          </w:tcPr>
          <w:p w14:paraId="159DD44B" w14:textId="77777777" w:rsidR="00CE1433" w:rsidRPr="00621249" w:rsidRDefault="00CE1433" w:rsidP="00CE1433">
            <w:pPr>
              <w:jc w:val="center"/>
              <w:textAlignment w:val="baseline"/>
              <w:rPr>
                <w:bCs/>
                <w:sz w:val="22"/>
                <w:szCs w:val="22"/>
              </w:rPr>
            </w:pPr>
            <w:r w:rsidRPr="00621249">
              <w:rPr>
                <w:bCs/>
                <w:sz w:val="22"/>
                <w:szCs w:val="22"/>
              </w:rPr>
              <w:t>0,0138</w:t>
            </w:r>
          </w:p>
        </w:tc>
        <w:tc>
          <w:tcPr>
            <w:tcW w:w="2903" w:type="dxa"/>
          </w:tcPr>
          <w:p w14:paraId="62E5F578" w14:textId="77777777" w:rsidR="00CE1433" w:rsidRPr="00621249" w:rsidRDefault="00CE1433" w:rsidP="00CE1433">
            <w:pPr>
              <w:jc w:val="center"/>
              <w:textAlignment w:val="baseline"/>
              <w:rPr>
                <w:bCs/>
                <w:sz w:val="22"/>
                <w:szCs w:val="22"/>
              </w:rPr>
            </w:pPr>
            <w:r w:rsidRPr="00621249">
              <w:rPr>
                <w:bCs/>
                <w:sz w:val="22"/>
                <w:szCs w:val="22"/>
              </w:rPr>
              <w:t>0,0127</w:t>
            </w:r>
          </w:p>
        </w:tc>
        <w:tc>
          <w:tcPr>
            <w:tcW w:w="1869" w:type="dxa"/>
          </w:tcPr>
          <w:p w14:paraId="2B06ED96" w14:textId="77777777" w:rsidR="00CE1433" w:rsidRPr="00621249" w:rsidRDefault="00CE1433" w:rsidP="00CE1433">
            <w:pPr>
              <w:jc w:val="center"/>
              <w:textAlignment w:val="baseline"/>
              <w:rPr>
                <w:bCs/>
                <w:sz w:val="22"/>
                <w:szCs w:val="22"/>
              </w:rPr>
            </w:pPr>
            <w:r w:rsidRPr="00621249">
              <w:rPr>
                <w:bCs/>
                <w:sz w:val="22"/>
                <w:szCs w:val="22"/>
              </w:rPr>
              <w:t>0</w:t>
            </w:r>
          </w:p>
        </w:tc>
        <w:tc>
          <w:tcPr>
            <w:tcW w:w="2032" w:type="dxa"/>
          </w:tcPr>
          <w:p w14:paraId="43D56A09" w14:textId="77777777" w:rsidR="00CE1433" w:rsidRPr="00621249" w:rsidRDefault="00CE1433" w:rsidP="00CE1433">
            <w:pPr>
              <w:jc w:val="center"/>
              <w:textAlignment w:val="baseline"/>
              <w:rPr>
                <w:bCs/>
                <w:sz w:val="22"/>
                <w:szCs w:val="22"/>
              </w:rPr>
            </w:pPr>
            <w:r w:rsidRPr="00621249">
              <w:rPr>
                <w:bCs/>
                <w:sz w:val="22"/>
                <w:szCs w:val="22"/>
              </w:rPr>
              <w:t>0</w:t>
            </w:r>
          </w:p>
        </w:tc>
      </w:tr>
    </w:tbl>
    <w:p w14:paraId="716FF26C" w14:textId="05DCA210" w:rsidR="00CE1433" w:rsidRDefault="00CE1433" w:rsidP="00621249">
      <w:pPr>
        <w:ind w:firstLine="709"/>
        <w:contextualSpacing/>
        <w:jc w:val="both"/>
        <w:rPr>
          <w:sz w:val="28"/>
          <w:szCs w:val="28"/>
        </w:rPr>
      </w:pPr>
      <w:r w:rsidRPr="00621249">
        <w:rPr>
          <w:sz w:val="28"/>
          <w:szCs w:val="28"/>
        </w:rPr>
        <w:t>Финансовое обеспечение реализации регионального проекта на 2021-2024 представлено в таблице</w:t>
      </w:r>
      <w:r w:rsidR="00621249">
        <w:rPr>
          <w:sz w:val="28"/>
          <w:szCs w:val="28"/>
        </w:rPr>
        <w:t xml:space="preserve"> </w:t>
      </w:r>
      <w:r w:rsidR="00BE7B49">
        <w:rPr>
          <w:sz w:val="28"/>
          <w:szCs w:val="28"/>
        </w:rPr>
        <w:t>126</w:t>
      </w:r>
      <w:r w:rsidRPr="00621249">
        <w:rPr>
          <w:sz w:val="28"/>
          <w:szCs w:val="28"/>
        </w:rPr>
        <w:t>:</w:t>
      </w:r>
    </w:p>
    <w:p w14:paraId="08E702F3" w14:textId="77777777" w:rsidR="00C85603" w:rsidRPr="00621249" w:rsidRDefault="00C85603" w:rsidP="00621249">
      <w:pPr>
        <w:ind w:firstLine="709"/>
        <w:contextualSpacing/>
        <w:jc w:val="both"/>
        <w:rPr>
          <w:sz w:val="28"/>
          <w:szCs w:val="28"/>
        </w:rPr>
      </w:pPr>
    </w:p>
    <w:p w14:paraId="6EB3FD69" w14:textId="6B7C15A1" w:rsidR="00CE1433" w:rsidRPr="00C85603" w:rsidRDefault="00CE1433" w:rsidP="00CE1433">
      <w:pPr>
        <w:pStyle w:val="af9"/>
        <w:rPr>
          <w:b w:val="0"/>
          <w:sz w:val="24"/>
          <w:szCs w:val="24"/>
        </w:rPr>
      </w:pPr>
      <w:r w:rsidRPr="00C85603">
        <w:rPr>
          <w:b w:val="0"/>
          <w:sz w:val="24"/>
          <w:szCs w:val="24"/>
        </w:rPr>
        <w:t xml:space="preserve">Таблица </w:t>
      </w:r>
      <w:r w:rsidRPr="00C85603">
        <w:rPr>
          <w:b w:val="0"/>
          <w:sz w:val="24"/>
          <w:szCs w:val="24"/>
        </w:rPr>
        <w:fldChar w:fldCharType="begin"/>
      </w:r>
      <w:r w:rsidRPr="00C85603">
        <w:rPr>
          <w:b w:val="0"/>
          <w:sz w:val="24"/>
          <w:szCs w:val="24"/>
        </w:rPr>
        <w:instrText xml:space="preserve"> SEQ Таблица \* ARABIC </w:instrText>
      </w:r>
      <w:r w:rsidRPr="00C85603">
        <w:rPr>
          <w:b w:val="0"/>
          <w:sz w:val="24"/>
          <w:szCs w:val="24"/>
        </w:rPr>
        <w:fldChar w:fldCharType="separate"/>
      </w:r>
      <w:r w:rsidR="00473415">
        <w:rPr>
          <w:b w:val="0"/>
          <w:noProof/>
          <w:sz w:val="24"/>
          <w:szCs w:val="24"/>
        </w:rPr>
        <w:t>126</w:t>
      </w:r>
      <w:r w:rsidRPr="00C85603">
        <w:rPr>
          <w:b w:val="0"/>
          <w:sz w:val="24"/>
          <w:szCs w:val="24"/>
        </w:rPr>
        <w:fldChar w:fldCharType="end"/>
      </w:r>
      <w:r w:rsidR="00C85603" w:rsidRPr="00C85603">
        <w:rPr>
          <w:b w:val="0"/>
          <w:sz w:val="24"/>
          <w:szCs w:val="24"/>
        </w:rPr>
        <w:t>.</w:t>
      </w:r>
      <w:r w:rsidRPr="00C85603">
        <w:rPr>
          <w:b w:val="0"/>
          <w:sz w:val="24"/>
          <w:szCs w:val="24"/>
        </w:rPr>
        <w:t xml:space="preserve"> Финансовое обеспечение РП, млн.руб.</w:t>
      </w:r>
    </w:p>
    <w:tbl>
      <w:tblPr>
        <w:tblW w:w="9214"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100"/>
        <w:gridCol w:w="1820"/>
        <w:gridCol w:w="2026"/>
        <w:gridCol w:w="1276"/>
        <w:gridCol w:w="992"/>
      </w:tblGrid>
      <w:tr w:rsidR="00CE1433" w:rsidRPr="00A86CBF" w14:paraId="45FAE4B1" w14:textId="77777777" w:rsidTr="00C85603">
        <w:trPr>
          <w:trHeight w:hRule="exact" w:val="255"/>
        </w:trPr>
        <w:tc>
          <w:tcPr>
            <w:tcW w:w="3100" w:type="dxa"/>
            <w:shd w:val="clear" w:color="auto" w:fill="auto"/>
            <w:vAlign w:val="center"/>
            <w:hideMark/>
          </w:tcPr>
          <w:p w14:paraId="0A0D9FCE" w14:textId="77777777" w:rsidR="00CE1433" w:rsidRPr="00A86CBF" w:rsidRDefault="00CE1433" w:rsidP="00CE1433">
            <w:pPr>
              <w:jc w:val="center"/>
              <w:rPr>
                <w:color w:val="000000"/>
                <w:sz w:val="22"/>
                <w:szCs w:val="22"/>
              </w:rPr>
            </w:pPr>
            <w:r w:rsidRPr="00A86CBF">
              <w:rPr>
                <w:color w:val="000000"/>
                <w:sz w:val="22"/>
                <w:szCs w:val="22"/>
              </w:rPr>
              <w:t>источник</w:t>
            </w:r>
          </w:p>
        </w:tc>
        <w:tc>
          <w:tcPr>
            <w:tcW w:w="1820" w:type="dxa"/>
            <w:shd w:val="clear" w:color="auto" w:fill="auto"/>
            <w:vAlign w:val="center"/>
            <w:hideMark/>
          </w:tcPr>
          <w:p w14:paraId="47B862A6" w14:textId="6C27DA2F" w:rsidR="00CE1433" w:rsidRPr="00A86CBF" w:rsidRDefault="00CE1433" w:rsidP="00CE1433">
            <w:pPr>
              <w:jc w:val="center"/>
              <w:rPr>
                <w:color w:val="000000"/>
                <w:sz w:val="22"/>
                <w:szCs w:val="22"/>
              </w:rPr>
            </w:pPr>
            <w:r w:rsidRPr="00A86CBF">
              <w:rPr>
                <w:color w:val="000000"/>
                <w:sz w:val="22"/>
                <w:szCs w:val="22"/>
              </w:rPr>
              <w:t>2021</w:t>
            </w:r>
            <w:r w:rsidR="00A86CBF">
              <w:rPr>
                <w:color w:val="000000"/>
                <w:sz w:val="22"/>
                <w:szCs w:val="22"/>
              </w:rPr>
              <w:t xml:space="preserve"> </w:t>
            </w:r>
            <w:r w:rsidRPr="00A86CBF">
              <w:rPr>
                <w:color w:val="000000"/>
                <w:sz w:val="22"/>
                <w:szCs w:val="22"/>
              </w:rPr>
              <w:t>г.</w:t>
            </w:r>
          </w:p>
        </w:tc>
        <w:tc>
          <w:tcPr>
            <w:tcW w:w="2026" w:type="dxa"/>
            <w:shd w:val="clear" w:color="auto" w:fill="auto"/>
            <w:vAlign w:val="center"/>
            <w:hideMark/>
          </w:tcPr>
          <w:p w14:paraId="07AD58B8" w14:textId="4FEA25E6" w:rsidR="00CE1433" w:rsidRPr="00A86CBF" w:rsidRDefault="00CE1433" w:rsidP="00CE1433">
            <w:pPr>
              <w:jc w:val="center"/>
              <w:rPr>
                <w:color w:val="000000"/>
                <w:sz w:val="22"/>
                <w:szCs w:val="22"/>
              </w:rPr>
            </w:pPr>
            <w:r w:rsidRPr="00A86CBF">
              <w:rPr>
                <w:color w:val="000000"/>
                <w:sz w:val="22"/>
                <w:szCs w:val="22"/>
              </w:rPr>
              <w:t>2022</w:t>
            </w:r>
            <w:r w:rsidR="00A86CBF">
              <w:rPr>
                <w:color w:val="000000"/>
                <w:sz w:val="22"/>
                <w:szCs w:val="22"/>
              </w:rPr>
              <w:t xml:space="preserve"> </w:t>
            </w:r>
            <w:r w:rsidRPr="00A86CBF">
              <w:rPr>
                <w:color w:val="000000"/>
                <w:sz w:val="22"/>
                <w:szCs w:val="22"/>
              </w:rPr>
              <w:t>г.</w:t>
            </w:r>
          </w:p>
        </w:tc>
        <w:tc>
          <w:tcPr>
            <w:tcW w:w="1276" w:type="dxa"/>
            <w:shd w:val="clear" w:color="auto" w:fill="auto"/>
            <w:vAlign w:val="center"/>
            <w:hideMark/>
          </w:tcPr>
          <w:p w14:paraId="2031393A" w14:textId="64BCC6E3" w:rsidR="00CE1433" w:rsidRPr="00A86CBF" w:rsidRDefault="00CE1433" w:rsidP="00CE1433">
            <w:pPr>
              <w:jc w:val="center"/>
              <w:rPr>
                <w:color w:val="000000"/>
                <w:sz w:val="22"/>
                <w:szCs w:val="22"/>
              </w:rPr>
            </w:pPr>
            <w:r w:rsidRPr="00A86CBF">
              <w:rPr>
                <w:color w:val="000000"/>
                <w:sz w:val="22"/>
                <w:szCs w:val="22"/>
              </w:rPr>
              <w:t>2023</w:t>
            </w:r>
            <w:r w:rsidR="00A86CBF">
              <w:rPr>
                <w:color w:val="000000"/>
                <w:sz w:val="22"/>
                <w:szCs w:val="22"/>
              </w:rPr>
              <w:t xml:space="preserve"> </w:t>
            </w:r>
            <w:r w:rsidRPr="00A86CBF">
              <w:rPr>
                <w:color w:val="000000"/>
                <w:sz w:val="22"/>
                <w:szCs w:val="22"/>
              </w:rPr>
              <w:t>г.</w:t>
            </w:r>
          </w:p>
        </w:tc>
        <w:tc>
          <w:tcPr>
            <w:tcW w:w="992" w:type="dxa"/>
            <w:shd w:val="clear" w:color="auto" w:fill="auto"/>
            <w:vAlign w:val="center"/>
            <w:hideMark/>
          </w:tcPr>
          <w:p w14:paraId="1B6D2A42" w14:textId="3926E69B" w:rsidR="00CE1433" w:rsidRPr="00A86CBF" w:rsidRDefault="00CE1433" w:rsidP="00CE1433">
            <w:pPr>
              <w:jc w:val="center"/>
              <w:rPr>
                <w:color w:val="000000"/>
                <w:sz w:val="22"/>
                <w:szCs w:val="22"/>
              </w:rPr>
            </w:pPr>
            <w:r w:rsidRPr="00A86CBF">
              <w:rPr>
                <w:color w:val="000000"/>
                <w:sz w:val="22"/>
                <w:szCs w:val="22"/>
              </w:rPr>
              <w:t>2024</w:t>
            </w:r>
            <w:r w:rsidR="00A86CBF">
              <w:rPr>
                <w:color w:val="000000"/>
                <w:sz w:val="22"/>
                <w:szCs w:val="22"/>
              </w:rPr>
              <w:t xml:space="preserve"> </w:t>
            </w:r>
            <w:r w:rsidRPr="00A86CBF">
              <w:rPr>
                <w:color w:val="000000"/>
                <w:sz w:val="22"/>
                <w:szCs w:val="22"/>
              </w:rPr>
              <w:t>г.</w:t>
            </w:r>
          </w:p>
        </w:tc>
      </w:tr>
      <w:tr w:rsidR="00CE1433" w:rsidRPr="00A86CBF" w14:paraId="596D1BBE" w14:textId="77777777" w:rsidTr="00C85603">
        <w:trPr>
          <w:trHeight w:hRule="exact" w:val="255"/>
        </w:trPr>
        <w:tc>
          <w:tcPr>
            <w:tcW w:w="3100" w:type="dxa"/>
            <w:shd w:val="clear" w:color="auto" w:fill="auto"/>
            <w:vAlign w:val="center"/>
            <w:hideMark/>
          </w:tcPr>
          <w:p w14:paraId="4524356A" w14:textId="77777777" w:rsidR="00CE1433" w:rsidRPr="00A86CBF" w:rsidRDefault="00CE1433" w:rsidP="00CE1433">
            <w:pPr>
              <w:rPr>
                <w:color w:val="000000"/>
                <w:sz w:val="22"/>
                <w:szCs w:val="22"/>
              </w:rPr>
            </w:pPr>
            <w:r w:rsidRPr="00A86CBF">
              <w:rPr>
                <w:color w:val="000000"/>
                <w:sz w:val="22"/>
                <w:szCs w:val="22"/>
              </w:rPr>
              <w:t>федеральный бюджет</w:t>
            </w:r>
          </w:p>
        </w:tc>
        <w:tc>
          <w:tcPr>
            <w:tcW w:w="1820" w:type="dxa"/>
            <w:shd w:val="clear" w:color="auto" w:fill="auto"/>
            <w:vAlign w:val="center"/>
            <w:hideMark/>
          </w:tcPr>
          <w:p w14:paraId="1921F88E" w14:textId="77777777" w:rsidR="00CE1433" w:rsidRPr="00A86CBF" w:rsidRDefault="00CE1433" w:rsidP="00CE1433">
            <w:pPr>
              <w:jc w:val="center"/>
              <w:rPr>
                <w:color w:val="000000"/>
                <w:sz w:val="22"/>
                <w:szCs w:val="22"/>
              </w:rPr>
            </w:pPr>
            <w:r w:rsidRPr="00A86CBF">
              <w:rPr>
                <w:color w:val="000000"/>
                <w:sz w:val="22"/>
                <w:szCs w:val="22"/>
              </w:rPr>
              <w:t xml:space="preserve">145,5  </w:t>
            </w:r>
          </w:p>
        </w:tc>
        <w:tc>
          <w:tcPr>
            <w:tcW w:w="2026" w:type="dxa"/>
            <w:shd w:val="clear" w:color="auto" w:fill="auto"/>
            <w:vAlign w:val="center"/>
            <w:hideMark/>
          </w:tcPr>
          <w:p w14:paraId="47491948" w14:textId="77777777" w:rsidR="00CE1433" w:rsidRPr="00A86CBF" w:rsidRDefault="00CE1433" w:rsidP="00CE1433">
            <w:pPr>
              <w:jc w:val="center"/>
              <w:rPr>
                <w:color w:val="000000"/>
                <w:sz w:val="22"/>
                <w:szCs w:val="22"/>
              </w:rPr>
            </w:pPr>
            <w:r w:rsidRPr="00A86CBF">
              <w:rPr>
                <w:color w:val="000000"/>
                <w:sz w:val="22"/>
                <w:szCs w:val="22"/>
              </w:rPr>
              <w:t xml:space="preserve">49,6  </w:t>
            </w:r>
          </w:p>
        </w:tc>
        <w:tc>
          <w:tcPr>
            <w:tcW w:w="1276" w:type="dxa"/>
            <w:shd w:val="clear" w:color="auto" w:fill="auto"/>
            <w:vAlign w:val="center"/>
            <w:hideMark/>
          </w:tcPr>
          <w:p w14:paraId="5A5BB3C0" w14:textId="77777777" w:rsidR="00CE1433" w:rsidRPr="00A86CBF" w:rsidRDefault="00CE1433" w:rsidP="00CE1433">
            <w:pPr>
              <w:jc w:val="center"/>
              <w:rPr>
                <w:color w:val="000000"/>
                <w:sz w:val="22"/>
                <w:szCs w:val="22"/>
              </w:rPr>
            </w:pPr>
            <w:r w:rsidRPr="00A86CBF">
              <w:rPr>
                <w:color w:val="000000"/>
                <w:sz w:val="22"/>
                <w:szCs w:val="22"/>
              </w:rPr>
              <w:t xml:space="preserve">0,0  </w:t>
            </w:r>
          </w:p>
        </w:tc>
        <w:tc>
          <w:tcPr>
            <w:tcW w:w="992" w:type="dxa"/>
            <w:shd w:val="clear" w:color="auto" w:fill="auto"/>
            <w:vAlign w:val="center"/>
            <w:hideMark/>
          </w:tcPr>
          <w:p w14:paraId="0B0BA95D" w14:textId="77777777" w:rsidR="00CE1433" w:rsidRPr="00A86CBF" w:rsidRDefault="00CE1433" w:rsidP="00CE1433">
            <w:pPr>
              <w:jc w:val="center"/>
              <w:rPr>
                <w:color w:val="000000"/>
                <w:sz w:val="22"/>
                <w:szCs w:val="22"/>
              </w:rPr>
            </w:pPr>
            <w:r w:rsidRPr="00A86CBF">
              <w:rPr>
                <w:color w:val="000000"/>
                <w:sz w:val="22"/>
                <w:szCs w:val="22"/>
              </w:rPr>
              <w:t xml:space="preserve">0,0  </w:t>
            </w:r>
          </w:p>
        </w:tc>
      </w:tr>
      <w:tr w:rsidR="00CE1433" w:rsidRPr="00A86CBF" w14:paraId="2E116EF3" w14:textId="77777777" w:rsidTr="00C85603">
        <w:trPr>
          <w:trHeight w:hRule="exact" w:val="255"/>
        </w:trPr>
        <w:tc>
          <w:tcPr>
            <w:tcW w:w="3100" w:type="dxa"/>
            <w:shd w:val="clear" w:color="auto" w:fill="auto"/>
            <w:vAlign w:val="center"/>
            <w:hideMark/>
          </w:tcPr>
          <w:p w14:paraId="49CE2263" w14:textId="77777777" w:rsidR="00CE1433" w:rsidRPr="00A86CBF" w:rsidRDefault="00CE1433" w:rsidP="00CE1433">
            <w:pPr>
              <w:rPr>
                <w:color w:val="000000"/>
                <w:sz w:val="22"/>
                <w:szCs w:val="22"/>
              </w:rPr>
            </w:pPr>
            <w:r w:rsidRPr="00A86CBF">
              <w:rPr>
                <w:color w:val="000000"/>
                <w:sz w:val="22"/>
                <w:szCs w:val="22"/>
              </w:rPr>
              <w:t>областной бюджет</w:t>
            </w:r>
          </w:p>
        </w:tc>
        <w:tc>
          <w:tcPr>
            <w:tcW w:w="1820" w:type="dxa"/>
            <w:shd w:val="clear" w:color="auto" w:fill="auto"/>
            <w:vAlign w:val="center"/>
            <w:hideMark/>
          </w:tcPr>
          <w:p w14:paraId="040A0C0E" w14:textId="77777777" w:rsidR="00CE1433" w:rsidRPr="00A86CBF" w:rsidRDefault="00CE1433" w:rsidP="00CE1433">
            <w:pPr>
              <w:jc w:val="center"/>
              <w:rPr>
                <w:color w:val="000000"/>
                <w:sz w:val="22"/>
                <w:szCs w:val="22"/>
              </w:rPr>
            </w:pPr>
            <w:r w:rsidRPr="00A86CBF">
              <w:rPr>
                <w:color w:val="000000"/>
                <w:sz w:val="22"/>
                <w:szCs w:val="22"/>
              </w:rPr>
              <w:t xml:space="preserve">16,2  </w:t>
            </w:r>
          </w:p>
        </w:tc>
        <w:tc>
          <w:tcPr>
            <w:tcW w:w="2026" w:type="dxa"/>
            <w:shd w:val="clear" w:color="auto" w:fill="auto"/>
            <w:vAlign w:val="center"/>
            <w:hideMark/>
          </w:tcPr>
          <w:p w14:paraId="107D31A2" w14:textId="77777777" w:rsidR="00CE1433" w:rsidRPr="00A86CBF" w:rsidRDefault="00CE1433" w:rsidP="00CE1433">
            <w:pPr>
              <w:jc w:val="center"/>
              <w:rPr>
                <w:color w:val="000000"/>
                <w:sz w:val="22"/>
                <w:szCs w:val="22"/>
              </w:rPr>
            </w:pPr>
            <w:r w:rsidRPr="00A86CBF">
              <w:rPr>
                <w:color w:val="000000"/>
                <w:sz w:val="22"/>
                <w:szCs w:val="22"/>
              </w:rPr>
              <w:t xml:space="preserve">1,0  </w:t>
            </w:r>
          </w:p>
        </w:tc>
        <w:tc>
          <w:tcPr>
            <w:tcW w:w="1276" w:type="dxa"/>
            <w:shd w:val="clear" w:color="auto" w:fill="auto"/>
            <w:vAlign w:val="center"/>
            <w:hideMark/>
          </w:tcPr>
          <w:p w14:paraId="2DE5BE56" w14:textId="77777777" w:rsidR="00CE1433" w:rsidRPr="00A86CBF" w:rsidRDefault="00CE1433" w:rsidP="00CE1433">
            <w:pPr>
              <w:jc w:val="center"/>
              <w:rPr>
                <w:color w:val="000000"/>
                <w:sz w:val="22"/>
                <w:szCs w:val="22"/>
              </w:rPr>
            </w:pPr>
            <w:r w:rsidRPr="00A86CBF">
              <w:rPr>
                <w:color w:val="000000"/>
                <w:sz w:val="22"/>
                <w:szCs w:val="22"/>
              </w:rPr>
              <w:t xml:space="preserve">0,0  </w:t>
            </w:r>
          </w:p>
        </w:tc>
        <w:tc>
          <w:tcPr>
            <w:tcW w:w="992" w:type="dxa"/>
            <w:shd w:val="clear" w:color="auto" w:fill="auto"/>
            <w:vAlign w:val="center"/>
            <w:hideMark/>
          </w:tcPr>
          <w:p w14:paraId="61C3C2B4" w14:textId="77777777" w:rsidR="00CE1433" w:rsidRPr="00A86CBF" w:rsidRDefault="00CE1433" w:rsidP="00CE1433">
            <w:pPr>
              <w:jc w:val="center"/>
              <w:rPr>
                <w:color w:val="000000"/>
                <w:sz w:val="22"/>
                <w:szCs w:val="22"/>
              </w:rPr>
            </w:pPr>
            <w:r w:rsidRPr="00A86CBF">
              <w:rPr>
                <w:color w:val="000000"/>
                <w:sz w:val="22"/>
                <w:szCs w:val="22"/>
              </w:rPr>
              <w:t xml:space="preserve">0,0  </w:t>
            </w:r>
          </w:p>
        </w:tc>
      </w:tr>
      <w:tr w:rsidR="00CE1433" w:rsidRPr="00A86CBF" w14:paraId="3BB65875" w14:textId="77777777" w:rsidTr="00C85603">
        <w:trPr>
          <w:trHeight w:hRule="exact" w:val="255"/>
        </w:trPr>
        <w:tc>
          <w:tcPr>
            <w:tcW w:w="3100" w:type="dxa"/>
            <w:shd w:val="clear" w:color="auto" w:fill="auto"/>
            <w:vAlign w:val="center"/>
            <w:hideMark/>
          </w:tcPr>
          <w:p w14:paraId="6DDA27E8" w14:textId="77777777" w:rsidR="00CE1433" w:rsidRPr="00A86CBF" w:rsidRDefault="00CE1433" w:rsidP="00CE1433">
            <w:pPr>
              <w:rPr>
                <w:color w:val="000000"/>
                <w:sz w:val="22"/>
                <w:szCs w:val="22"/>
              </w:rPr>
            </w:pPr>
            <w:r w:rsidRPr="00A86CBF">
              <w:rPr>
                <w:color w:val="000000"/>
                <w:sz w:val="22"/>
                <w:szCs w:val="22"/>
              </w:rPr>
              <w:t>местный бюджет</w:t>
            </w:r>
          </w:p>
        </w:tc>
        <w:tc>
          <w:tcPr>
            <w:tcW w:w="1820" w:type="dxa"/>
            <w:shd w:val="clear" w:color="auto" w:fill="auto"/>
            <w:vAlign w:val="center"/>
            <w:hideMark/>
          </w:tcPr>
          <w:p w14:paraId="6539E1FF" w14:textId="77777777" w:rsidR="00CE1433" w:rsidRPr="00A86CBF" w:rsidRDefault="00CE1433" w:rsidP="00CE1433">
            <w:pPr>
              <w:jc w:val="center"/>
              <w:rPr>
                <w:color w:val="000000"/>
                <w:sz w:val="22"/>
                <w:szCs w:val="22"/>
              </w:rPr>
            </w:pPr>
            <w:r w:rsidRPr="00A86CBF">
              <w:rPr>
                <w:color w:val="000000"/>
                <w:sz w:val="22"/>
                <w:szCs w:val="22"/>
              </w:rPr>
              <w:t xml:space="preserve">0,2  </w:t>
            </w:r>
          </w:p>
        </w:tc>
        <w:tc>
          <w:tcPr>
            <w:tcW w:w="2026" w:type="dxa"/>
            <w:shd w:val="clear" w:color="auto" w:fill="auto"/>
            <w:vAlign w:val="center"/>
            <w:hideMark/>
          </w:tcPr>
          <w:p w14:paraId="789FD112" w14:textId="77777777" w:rsidR="00CE1433" w:rsidRPr="00A86CBF" w:rsidRDefault="00CE1433" w:rsidP="00CE1433">
            <w:pPr>
              <w:jc w:val="center"/>
              <w:rPr>
                <w:color w:val="000000"/>
                <w:sz w:val="22"/>
                <w:szCs w:val="22"/>
              </w:rPr>
            </w:pPr>
            <w:r w:rsidRPr="00A86CBF">
              <w:rPr>
                <w:color w:val="000000"/>
                <w:sz w:val="22"/>
                <w:szCs w:val="22"/>
              </w:rPr>
              <w:t xml:space="preserve">0,1  </w:t>
            </w:r>
          </w:p>
        </w:tc>
        <w:tc>
          <w:tcPr>
            <w:tcW w:w="1276" w:type="dxa"/>
            <w:shd w:val="clear" w:color="auto" w:fill="auto"/>
            <w:vAlign w:val="center"/>
            <w:hideMark/>
          </w:tcPr>
          <w:p w14:paraId="26248CC9" w14:textId="77777777" w:rsidR="00CE1433" w:rsidRPr="00A86CBF" w:rsidRDefault="00CE1433" w:rsidP="00CE1433">
            <w:pPr>
              <w:jc w:val="center"/>
              <w:rPr>
                <w:color w:val="000000"/>
                <w:sz w:val="22"/>
                <w:szCs w:val="22"/>
              </w:rPr>
            </w:pPr>
            <w:r w:rsidRPr="00A86CBF">
              <w:rPr>
                <w:color w:val="000000"/>
                <w:sz w:val="22"/>
                <w:szCs w:val="22"/>
              </w:rPr>
              <w:t xml:space="preserve">0,0  </w:t>
            </w:r>
          </w:p>
        </w:tc>
        <w:tc>
          <w:tcPr>
            <w:tcW w:w="992" w:type="dxa"/>
            <w:shd w:val="clear" w:color="auto" w:fill="auto"/>
            <w:vAlign w:val="center"/>
            <w:hideMark/>
          </w:tcPr>
          <w:p w14:paraId="6339CE90" w14:textId="77777777" w:rsidR="00CE1433" w:rsidRPr="00A86CBF" w:rsidRDefault="00CE1433" w:rsidP="00CE1433">
            <w:pPr>
              <w:jc w:val="center"/>
              <w:rPr>
                <w:color w:val="000000"/>
                <w:sz w:val="22"/>
                <w:szCs w:val="22"/>
              </w:rPr>
            </w:pPr>
            <w:r w:rsidRPr="00A86CBF">
              <w:rPr>
                <w:color w:val="000000"/>
                <w:sz w:val="22"/>
                <w:szCs w:val="22"/>
              </w:rPr>
              <w:t xml:space="preserve">0,0  </w:t>
            </w:r>
          </w:p>
        </w:tc>
      </w:tr>
      <w:tr w:rsidR="00CE1433" w:rsidRPr="00A86CBF" w14:paraId="5F39C9FC" w14:textId="77777777" w:rsidTr="00C85603">
        <w:trPr>
          <w:trHeight w:hRule="exact" w:val="255"/>
        </w:trPr>
        <w:tc>
          <w:tcPr>
            <w:tcW w:w="3100" w:type="dxa"/>
            <w:shd w:val="clear" w:color="auto" w:fill="auto"/>
            <w:vAlign w:val="center"/>
            <w:hideMark/>
          </w:tcPr>
          <w:p w14:paraId="5D6C5ACB" w14:textId="77777777" w:rsidR="00CE1433" w:rsidRPr="00A86CBF" w:rsidRDefault="00CE1433" w:rsidP="00CE1433">
            <w:pPr>
              <w:jc w:val="right"/>
              <w:rPr>
                <w:color w:val="000000"/>
                <w:sz w:val="22"/>
                <w:szCs w:val="22"/>
              </w:rPr>
            </w:pPr>
            <w:r w:rsidRPr="00A86CBF">
              <w:rPr>
                <w:color w:val="000000"/>
                <w:sz w:val="22"/>
                <w:szCs w:val="22"/>
              </w:rPr>
              <w:t>всего</w:t>
            </w:r>
          </w:p>
        </w:tc>
        <w:tc>
          <w:tcPr>
            <w:tcW w:w="1820" w:type="dxa"/>
            <w:shd w:val="clear" w:color="auto" w:fill="auto"/>
            <w:vAlign w:val="center"/>
            <w:hideMark/>
          </w:tcPr>
          <w:p w14:paraId="20E3F2DE" w14:textId="77777777" w:rsidR="00CE1433" w:rsidRPr="00A86CBF" w:rsidRDefault="00CE1433" w:rsidP="00CE1433">
            <w:pPr>
              <w:jc w:val="center"/>
              <w:rPr>
                <w:color w:val="000000"/>
                <w:sz w:val="22"/>
                <w:szCs w:val="22"/>
              </w:rPr>
            </w:pPr>
            <w:r w:rsidRPr="00A86CBF">
              <w:rPr>
                <w:color w:val="000000"/>
                <w:sz w:val="22"/>
                <w:szCs w:val="22"/>
              </w:rPr>
              <w:t xml:space="preserve">161,9  </w:t>
            </w:r>
          </w:p>
        </w:tc>
        <w:tc>
          <w:tcPr>
            <w:tcW w:w="2026" w:type="dxa"/>
            <w:shd w:val="clear" w:color="auto" w:fill="auto"/>
            <w:vAlign w:val="center"/>
            <w:hideMark/>
          </w:tcPr>
          <w:p w14:paraId="63E8EF4F" w14:textId="77777777" w:rsidR="00CE1433" w:rsidRPr="00A86CBF" w:rsidRDefault="00CE1433" w:rsidP="00CE1433">
            <w:pPr>
              <w:jc w:val="center"/>
              <w:rPr>
                <w:color w:val="000000"/>
                <w:sz w:val="22"/>
                <w:szCs w:val="22"/>
              </w:rPr>
            </w:pPr>
            <w:r w:rsidRPr="00A86CBF">
              <w:rPr>
                <w:color w:val="000000"/>
                <w:sz w:val="22"/>
                <w:szCs w:val="22"/>
              </w:rPr>
              <w:t xml:space="preserve">50,7 </w:t>
            </w:r>
          </w:p>
        </w:tc>
        <w:tc>
          <w:tcPr>
            <w:tcW w:w="1276" w:type="dxa"/>
            <w:shd w:val="clear" w:color="auto" w:fill="auto"/>
            <w:vAlign w:val="center"/>
            <w:hideMark/>
          </w:tcPr>
          <w:p w14:paraId="7A31A088" w14:textId="77777777" w:rsidR="00CE1433" w:rsidRPr="00A86CBF" w:rsidRDefault="00CE1433" w:rsidP="00CE1433">
            <w:pPr>
              <w:jc w:val="center"/>
              <w:rPr>
                <w:color w:val="000000"/>
                <w:sz w:val="22"/>
                <w:szCs w:val="22"/>
              </w:rPr>
            </w:pPr>
            <w:r w:rsidRPr="00A86CBF">
              <w:rPr>
                <w:color w:val="000000"/>
                <w:sz w:val="22"/>
                <w:szCs w:val="22"/>
              </w:rPr>
              <w:t xml:space="preserve">0,0  </w:t>
            </w:r>
          </w:p>
        </w:tc>
        <w:tc>
          <w:tcPr>
            <w:tcW w:w="992" w:type="dxa"/>
            <w:shd w:val="clear" w:color="auto" w:fill="auto"/>
            <w:vAlign w:val="center"/>
            <w:hideMark/>
          </w:tcPr>
          <w:p w14:paraId="5CE884C1" w14:textId="77777777" w:rsidR="00CE1433" w:rsidRPr="00A86CBF" w:rsidRDefault="00CE1433" w:rsidP="00CE1433">
            <w:pPr>
              <w:jc w:val="center"/>
              <w:rPr>
                <w:color w:val="000000"/>
                <w:sz w:val="22"/>
                <w:szCs w:val="22"/>
              </w:rPr>
            </w:pPr>
            <w:r w:rsidRPr="00A86CBF">
              <w:rPr>
                <w:color w:val="000000"/>
                <w:sz w:val="22"/>
                <w:szCs w:val="22"/>
              </w:rPr>
              <w:t xml:space="preserve">0,0  </w:t>
            </w:r>
          </w:p>
        </w:tc>
      </w:tr>
    </w:tbl>
    <w:p w14:paraId="4706BBA3" w14:textId="77777777" w:rsidR="00CE1433" w:rsidRPr="00C85603" w:rsidRDefault="00CE1433" w:rsidP="00CE1433"/>
    <w:p w14:paraId="6859360D" w14:textId="30F4EACE" w:rsidR="00CE1433" w:rsidRPr="00E25E80" w:rsidRDefault="00CE1433" w:rsidP="00CE1433">
      <w:pPr>
        <w:autoSpaceDE w:val="0"/>
        <w:autoSpaceDN w:val="0"/>
        <w:adjustRightInd w:val="0"/>
        <w:ind w:firstLine="709"/>
        <w:jc w:val="both"/>
        <w:rPr>
          <w:bCs/>
          <w:color w:val="FF0000"/>
          <w:sz w:val="28"/>
          <w:szCs w:val="28"/>
        </w:rPr>
      </w:pPr>
      <w:r w:rsidRPr="00E25E80">
        <w:rPr>
          <w:bCs/>
          <w:color w:val="FF0000"/>
          <w:sz w:val="28"/>
          <w:szCs w:val="28"/>
        </w:rPr>
        <w:t>Вместе с тем, в приложении №</w:t>
      </w:r>
      <w:r w:rsidR="00E25E80">
        <w:rPr>
          <w:bCs/>
          <w:color w:val="FF0000"/>
          <w:sz w:val="28"/>
          <w:szCs w:val="28"/>
        </w:rPr>
        <w:t xml:space="preserve"> </w:t>
      </w:r>
      <w:r w:rsidRPr="00E25E80">
        <w:rPr>
          <w:bCs/>
          <w:color w:val="FF0000"/>
          <w:sz w:val="28"/>
          <w:szCs w:val="28"/>
        </w:rPr>
        <w:t>2</w:t>
      </w:r>
      <w:r w:rsidR="00E25E80">
        <w:rPr>
          <w:bCs/>
          <w:color w:val="FF0000"/>
          <w:sz w:val="28"/>
          <w:szCs w:val="28"/>
        </w:rPr>
        <w:t xml:space="preserve"> к</w:t>
      </w:r>
      <w:r w:rsidRPr="00E25E80">
        <w:rPr>
          <w:bCs/>
          <w:color w:val="FF0000"/>
          <w:sz w:val="28"/>
          <w:szCs w:val="28"/>
        </w:rPr>
        <w:t xml:space="preserve"> ГП № 475-пп (в ред. от 25.10.2021) финансовое обеспечение и выполнение мероприятий в рамках реализации регионального проекта в 2022 – 2024 гг. не предусмотрено.</w:t>
      </w:r>
    </w:p>
    <w:p w14:paraId="417B88C2" w14:textId="14CCDD82" w:rsidR="00CE1433" w:rsidRPr="00E25E80" w:rsidRDefault="00CE1433" w:rsidP="00E25E80">
      <w:pPr>
        <w:ind w:firstLine="709"/>
        <w:contextualSpacing/>
        <w:jc w:val="both"/>
        <w:rPr>
          <w:sz w:val="28"/>
          <w:szCs w:val="28"/>
        </w:rPr>
      </w:pPr>
      <w:r w:rsidRPr="00E25E80">
        <w:rPr>
          <w:sz w:val="28"/>
          <w:szCs w:val="28"/>
        </w:rPr>
        <w:t>Дополнительным соглашением № 069-09-2021-102/2 от 27.07.2021 к Соглашению о предоставлении субсидии из федерального бюджета бюджету субъекта РФ от 25.12.2020, заключенным между Правительством АО и Минстроем РФ, предусмотрено финансирование мероприятий на 2022 год в рамках реализации регионального проекта «Жилье» в размере 199,5 млн.руб., из них за счет ФБ – 49,6 млн.руб., ОБ – 149,7 млн.руб., МБ – 0,2 млн.руб.</w:t>
      </w:r>
    </w:p>
    <w:p w14:paraId="3B3A53DE" w14:textId="133E7611" w:rsidR="00CE1433" w:rsidRPr="00E25E80" w:rsidRDefault="00CE1433" w:rsidP="00CE1433">
      <w:pPr>
        <w:autoSpaceDE w:val="0"/>
        <w:autoSpaceDN w:val="0"/>
        <w:adjustRightInd w:val="0"/>
        <w:ind w:firstLine="709"/>
        <w:jc w:val="both"/>
        <w:rPr>
          <w:bCs/>
          <w:color w:val="FF0000"/>
          <w:sz w:val="28"/>
          <w:szCs w:val="28"/>
        </w:rPr>
      </w:pPr>
      <w:r w:rsidRPr="00E25E80">
        <w:rPr>
          <w:bCs/>
          <w:color w:val="FF0000"/>
          <w:sz w:val="28"/>
          <w:szCs w:val="28"/>
        </w:rPr>
        <w:t xml:space="preserve">На дату рассмотрения </w:t>
      </w:r>
      <w:r w:rsidR="00E25E80" w:rsidRPr="00E25E80">
        <w:rPr>
          <w:bCs/>
          <w:color w:val="FF0000"/>
          <w:sz w:val="28"/>
          <w:szCs w:val="28"/>
        </w:rPr>
        <w:t>з</w:t>
      </w:r>
      <w:r w:rsidRPr="00E25E80">
        <w:rPr>
          <w:bCs/>
          <w:color w:val="FF0000"/>
          <w:sz w:val="28"/>
          <w:szCs w:val="28"/>
        </w:rPr>
        <w:t xml:space="preserve">аконопроекта отмечаем несоответствие объемов финансирования на 2022 г. в паспорте регионального проекта, в ГП № 475-пп и в </w:t>
      </w:r>
      <w:r w:rsidR="00E25E80">
        <w:rPr>
          <w:bCs/>
          <w:color w:val="FF0000"/>
          <w:sz w:val="28"/>
          <w:szCs w:val="28"/>
        </w:rPr>
        <w:t>з</w:t>
      </w:r>
      <w:r w:rsidRPr="00E25E80">
        <w:rPr>
          <w:bCs/>
          <w:color w:val="FF0000"/>
          <w:sz w:val="28"/>
          <w:szCs w:val="28"/>
        </w:rPr>
        <w:t>аконопроекте:</w:t>
      </w:r>
    </w:p>
    <w:p w14:paraId="47B039E0" w14:textId="2BFD603C" w:rsidR="00CE1433" w:rsidRPr="00E25E80"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E25E80">
        <w:rPr>
          <w:rFonts w:ascii="Times New Roman" w:hAnsi="Times New Roman"/>
          <w:bCs/>
          <w:sz w:val="28"/>
          <w:szCs w:val="28"/>
        </w:rPr>
        <w:t xml:space="preserve">в паспорте регионального проекта не учтены средства областного бюджета в размере </w:t>
      </w:r>
      <w:r w:rsidRPr="006C379A">
        <w:rPr>
          <w:rFonts w:ascii="Times New Roman" w:hAnsi="Times New Roman"/>
          <w:bCs/>
          <w:color w:val="FF0000"/>
          <w:sz w:val="28"/>
          <w:szCs w:val="28"/>
        </w:rPr>
        <w:t>148,7 млн.руб</w:t>
      </w:r>
      <w:r w:rsidRPr="00E25E80">
        <w:rPr>
          <w:rFonts w:ascii="Times New Roman" w:hAnsi="Times New Roman"/>
          <w:bCs/>
          <w:sz w:val="28"/>
          <w:szCs w:val="28"/>
        </w:rPr>
        <w:t xml:space="preserve">., средства местных бюджетов – </w:t>
      </w:r>
      <w:r w:rsidRPr="006C379A">
        <w:rPr>
          <w:rFonts w:ascii="Times New Roman" w:hAnsi="Times New Roman"/>
          <w:bCs/>
          <w:color w:val="FF0000"/>
          <w:sz w:val="28"/>
          <w:szCs w:val="28"/>
        </w:rPr>
        <w:t>0,1 млн.руб</w:t>
      </w:r>
      <w:r w:rsidRPr="00E25E80">
        <w:rPr>
          <w:rFonts w:ascii="Times New Roman" w:hAnsi="Times New Roman"/>
          <w:bCs/>
          <w:sz w:val="28"/>
          <w:szCs w:val="28"/>
        </w:rPr>
        <w:t>.;</w:t>
      </w:r>
    </w:p>
    <w:p w14:paraId="4EA91220" w14:textId="7699B41E" w:rsidR="00CE1433" w:rsidRPr="00E25E80"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E25E80">
        <w:rPr>
          <w:rFonts w:ascii="Times New Roman" w:hAnsi="Times New Roman"/>
          <w:bCs/>
          <w:sz w:val="28"/>
          <w:szCs w:val="28"/>
        </w:rPr>
        <w:t>в ГП № 475-пп не учтены средства федерального бюджета в размере 49,6 млн.руб., в приложении № 2 ГП № 475-пп объем финансирования мероприятий в рамках реализации федерального и регионального проектов на 2022 год отсутствует.</w:t>
      </w:r>
    </w:p>
    <w:p w14:paraId="472947F7" w14:textId="48358464" w:rsidR="00CE1433" w:rsidRDefault="00CE1433" w:rsidP="00B946ED">
      <w:pPr>
        <w:ind w:firstLine="709"/>
        <w:contextualSpacing/>
        <w:jc w:val="both"/>
        <w:rPr>
          <w:sz w:val="28"/>
          <w:szCs w:val="28"/>
        </w:rPr>
      </w:pPr>
      <w:r w:rsidRPr="00B946ED">
        <w:rPr>
          <w:sz w:val="28"/>
          <w:szCs w:val="28"/>
        </w:rPr>
        <w:t>В приложениях № 6 (ведомственная структура) и 7 (программная структура) по подпрограмме "Создание условий для обеспечения доступным и комфортным жильем жителей Архангельской области» ГП №</w:t>
      </w:r>
      <w:r w:rsidR="005548DB">
        <w:rPr>
          <w:sz w:val="28"/>
          <w:szCs w:val="28"/>
        </w:rPr>
        <w:t xml:space="preserve"> </w:t>
      </w:r>
      <w:r w:rsidRPr="00B946ED">
        <w:rPr>
          <w:sz w:val="28"/>
          <w:szCs w:val="28"/>
        </w:rPr>
        <w:t>475-пп к Законопроекту не учтены средства федерального бюджета в размере 49,6 млн.руб.</w:t>
      </w:r>
    </w:p>
    <w:p w14:paraId="7C41E86C" w14:textId="77777777" w:rsidR="00BE7B49" w:rsidRPr="00B946ED" w:rsidRDefault="00BE7B49" w:rsidP="00B946ED">
      <w:pPr>
        <w:ind w:firstLine="709"/>
        <w:contextualSpacing/>
        <w:jc w:val="both"/>
        <w:rPr>
          <w:sz w:val="28"/>
          <w:szCs w:val="28"/>
        </w:rPr>
      </w:pPr>
    </w:p>
    <w:p w14:paraId="35EFEE8E" w14:textId="1FCE4B90" w:rsidR="00CE1433" w:rsidRPr="00B946ED" w:rsidRDefault="00CE1433" w:rsidP="00B946ED">
      <w:pPr>
        <w:pStyle w:val="af5"/>
        <w:spacing w:before="200"/>
        <w:jc w:val="center"/>
        <w:rPr>
          <w:rFonts w:ascii="Times New Roman" w:hAnsi="Times New Roman"/>
          <w:b/>
          <w:sz w:val="28"/>
          <w:szCs w:val="28"/>
        </w:rPr>
      </w:pPr>
      <w:r w:rsidRPr="00B946ED">
        <w:rPr>
          <w:rFonts w:ascii="Times New Roman" w:hAnsi="Times New Roman"/>
          <w:b/>
          <w:sz w:val="28"/>
          <w:szCs w:val="28"/>
        </w:rPr>
        <w:lastRenderedPageBreak/>
        <w:t>Региональный проект «Обеспечение устойчивого сокращения непригодного для проживания жилищного фонда»</w:t>
      </w:r>
    </w:p>
    <w:p w14:paraId="509F933A" w14:textId="377AA70F" w:rsidR="00CE1433" w:rsidRPr="005548DB" w:rsidRDefault="00CE1433" w:rsidP="005548DB">
      <w:pPr>
        <w:ind w:firstLine="709"/>
        <w:contextualSpacing/>
        <w:jc w:val="both"/>
        <w:rPr>
          <w:sz w:val="28"/>
          <w:szCs w:val="28"/>
        </w:rPr>
      </w:pPr>
      <w:r w:rsidRPr="005548DB">
        <w:rPr>
          <w:sz w:val="28"/>
          <w:szCs w:val="28"/>
        </w:rPr>
        <w:t>В соответствии с паспортом региональный проект «Обеспечение устойчивого сокращения непригодного для проживания жилищного фонда (Архангельская область)» полностью реализуется в рамках адресной программы Архангельской области "Переселение граждан из аварийного жилого фонда на 2019 - 2025 годы" (далее – АП № 153-пп).</w:t>
      </w:r>
    </w:p>
    <w:p w14:paraId="14E00984" w14:textId="77777777" w:rsidR="00CE1433" w:rsidRPr="005548DB" w:rsidRDefault="00CE1433" w:rsidP="005548DB">
      <w:pPr>
        <w:ind w:firstLine="709"/>
        <w:contextualSpacing/>
        <w:jc w:val="both"/>
        <w:rPr>
          <w:sz w:val="28"/>
          <w:szCs w:val="28"/>
        </w:rPr>
      </w:pPr>
      <w:r w:rsidRPr="005548DB">
        <w:rPr>
          <w:sz w:val="28"/>
          <w:szCs w:val="28"/>
        </w:rPr>
        <w:t>В паспорте РП на 2021-2024 гг. запланировано достижение следующих значений целевых показателей:</w:t>
      </w:r>
    </w:p>
    <w:p w14:paraId="71D9C093" w14:textId="6009C4FF" w:rsidR="00CE1433" w:rsidRPr="006C379A"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6C379A">
        <w:rPr>
          <w:rFonts w:ascii="Times New Roman" w:hAnsi="Times New Roman"/>
          <w:bCs/>
          <w:sz w:val="28"/>
          <w:szCs w:val="28"/>
        </w:rPr>
        <w:t>ЦП «Количество граждан, расселенных из непригодного для проживания жилищного фонда (нарастающим итогом)», тыс.чел.</w:t>
      </w:r>
    </w:p>
    <w:tbl>
      <w:tblPr>
        <w:tblStyle w:val="ae"/>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98"/>
        <w:gridCol w:w="2889"/>
        <w:gridCol w:w="1864"/>
        <w:gridCol w:w="2031"/>
      </w:tblGrid>
      <w:tr w:rsidR="00CE1433" w:rsidRPr="00925FE6" w14:paraId="76D468BA" w14:textId="77777777" w:rsidTr="00925FE6">
        <w:trPr>
          <w:jc w:val="center"/>
        </w:trPr>
        <w:tc>
          <w:tcPr>
            <w:tcW w:w="2405" w:type="dxa"/>
          </w:tcPr>
          <w:p w14:paraId="49BDCD60" w14:textId="50DB9A53" w:rsidR="00CE1433" w:rsidRPr="00925FE6" w:rsidRDefault="00CE1433" w:rsidP="00CE1433">
            <w:pPr>
              <w:jc w:val="center"/>
              <w:textAlignment w:val="baseline"/>
              <w:rPr>
                <w:bCs/>
                <w:sz w:val="22"/>
                <w:szCs w:val="22"/>
              </w:rPr>
            </w:pPr>
            <w:r w:rsidRPr="00925FE6">
              <w:rPr>
                <w:bCs/>
                <w:sz w:val="22"/>
                <w:szCs w:val="22"/>
              </w:rPr>
              <w:t>2021</w:t>
            </w:r>
            <w:r w:rsidR="00925FE6">
              <w:rPr>
                <w:bCs/>
                <w:sz w:val="22"/>
                <w:szCs w:val="22"/>
              </w:rPr>
              <w:t xml:space="preserve"> </w:t>
            </w:r>
            <w:r w:rsidRPr="00925FE6">
              <w:rPr>
                <w:bCs/>
                <w:sz w:val="22"/>
                <w:szCs w:val="22"/>
              </w:rPr>
              <w:t>г.</w:t>
            </w:r>
          </w:p>
        </w:tc>
        <w:tc>
          <w:tcPr>
            <w:tcW w:w="2898" w:type="dxa"/>
          </w:tcPr>
          <w:p w14:paraId="117CAD07" w14:textId="13BC4CEE" w:rsidR="00CE1433" w:rsidRPr="00925FE6" w:rsidRDefault="00CE1433" w:rsidP="00CE1433">
            <w:pPr>
              <w:jc w:val="center"/>
              <w:textAlignment w:val="baseline"/>
              <w:rPr>
                <w:bCs/>
                <w:sz w:val="22"/>
                <w:szCs w:val="22"/>
              </w:rPr>
            </w:pPr>
            <w:r w:rsidRPr="00925FE6">
              <w:rPr>
                <w:bCs/>
                <w:sz w:val="22"/>
                <w:szCs w:val="22"/>
              </w:rPr>
              <w:t>2022</w:t>
            </w:r>
            <w:r w:rsidR="00925FE6">
              <w:rPr>
                <w:bCs/>
                <w:sz w:val="22"/>
                <w:szCs w:val="22"/>
              </w:rPr>
              <w:t xml:space="preserve"> </w:t>
            </w:r>
            <w:r w:rsidRPr="00925FE6">
              <w:rPr>
                <w:bCs/>
                <w:sz w:val="22"/>
                <w:szCs w:val="22"/>
              </w:rPr>
              <w:t>г.</w:t>
            </w:r>
          </w:p>
        </w:tc>
        <w:tc>
          <w:tcPr>
            <w:tcW w:w="1869" w:type="dxa"/>
          </w:tcPr>
          <w:p w14:paraId="77068E27" w14:textId="39DFF3B8" w:rsidR="00CE1433" w:rsidRPr="00925FE6" w:rsidRDefault="00CE1433" w:rsidP="00CE1433">
            <w:pPr>
              <w:jc w:val="center"/>
              <w:textAlignment w:val="baseline"/>
              <w:rPr>
                <w:bCs/>
                <w:sz w:val="22"/>
                <w:szCs w:val="22"/>
              </w:rPr>
            </w:pPr>
            <w:r w:rsidRPr="00925FE6">
              <w:rPr>
                <w:bCs/>
                <w:sz w:val="22"/>
                <w:szCs w:val="22"/>
              </w:rPr>
              <w:t>2023</w:t>
            </w:r>
            <w:r w:rsidR="00925FE6">
              <w:rPr>
                <w:bCs/>
                <w:sz w:val="22"/>
                <w:szCs w:val="22"/>
              </w:rPr>
              <w:t xml:space="preserve"> </w:t>
            </w:r>
            <w:r w:rsidRPr="00925FE6">
              <w:rPr>
                <w:bCs/>
                <w:sz w:val="22"/>
                <w:szCs w:val="22"/>
              </w:rPr>
              <w:t>г.</w:t>
            </w:r>
          </w:p>
        </w:tc>
        <w:tc>
          <w:tcPr>
            <w:tcW w:w="2037" w:type="dxa"/>
          </w:tcPr>
          <w:p w14:paraId="5188593D" w14:textId="5F95A897" w:rsidR="00CE1433" w:rsidRPr="00925FE6" w:rsidRDefault="00CE1433" w:rsidP="00CE1433">
            <w:pPr>
              <w:jc w:val="center"/>
              <w:textAlignment w:val="baseline"/>
              <w:rPr>
                <w:bCs/>
                <w:sz w:val="22"/>
                <w:szCs w:val="22"/>
              </w:rPr>
            </w:pPr>
            <w:r w:rsidRPr="00925FE6">
              <w:rPr>
                <w:bCs/>
                <w:sz w:val="22"/>
                <w:szCs w:val="22"/>
              </w:rPr>
              <w:t>2024</w:t>
            </w:r>
            <w:r w:rsidR="00925FE6">
              <w:rPr>
                <w:bCs/>
                <w:sz w:val="22"/>
                <w:szCs w:val="22"/>
              </w:rPr>
              <w:t xml:space="preserve"> </w:t>
            </w:r>
            <w:r w:rsidRPr="00925FE6">
              <w:rPr>
                <w:bCs/>
                <w:sz w:val="22"/>
                <w:szCs w:val="22"/>
              </w:rPr>
              <w:t>г.</w:t>
            </w:r>
          </w:p>
        </w:tc>
      </w:tr>
      <w:tr w:rsidR="00CE1433" w:rsidRPr="00925FE6" w14:paraId="3AB896E0" w14:textId="77777777" w:rsidTr="00925FE6">
        <w:trPr>
          <w:jc w:val="center"/>
        </w:trPr>
        <w:tc>
          <w:tcPr>
            <w:tcW w:w="2405" w:type="dxa"/>
          </w:tcPr>
          <w:p w14:paraId="4DC2932B" w14:textId="77777777" w:rsidR="00CE1433" w:rsidRPr="00925FE6" w:rsidRDefault="00CE1433" w:rsidP="00CE1433">
            <w:pPr>
              <w:jc w:val="center"/>
              <w:textAlignment w:val="baseline"/>
              <w:rPr>
                <w:bCs/>
                <w:sz w:val="22"/>
                <w:szCs w:val="22"/>
              </w:rPr>
            </w:pPr>
            <w:r w:rsidRPr="00925FE6">
              <w:rPr>
                <w:bCs/>
                <w:sz w:val="22"/>
                <w:szCs w:val="22"/>
              </w:rPr>
              <w:t>4,63</w:t>
            </w:r>
          </w:p>
        </w:tc>
        <w:tc>
          <w:tcPr>
            <w:tcW w:w="2898" w:type="dxa"/>
          </w:tcPr>
          <w:p w14:paraId="3C94AC2B" w14:textId="77777777" w:rsidR="00CE1433" w:rsidRPr="00925FE6" w:rsidRDefault="00CE1433" w:rsidP="00CE1433">
            <w:pPr>
              <w:jc w:val="center"/>
              <w:textAlignment w:val="baseline"/>
              <w:rPr>
                <w:bCs/>
                <w:sz w:val="22"/>
                <w:szCs w:val="22"/>
              </w:rPr>
            </w:pPr>
            <w:r w:rsidRPr="00925FE6">
              <w:rPr>
                <w:bCs/>
                <w:sz w:val="22"/>
                <w:szCs w:val="22"/>
              </w:rPr>
              <w:t>7,82</w:t>
            </w:r>
          </w:p>
        </w:tc>
        <w:tc>
          <w:tcPr>
            <w:tcW w:w="1869" w:type="dxa"/>
          </w:tcPr>
          <w:p w14:paraId="2E9DB567" w14:textId="77777777" w:rsidR="00CE1433" w:rsidRPr="00925FE6" w:rsidRDefault="00CE1433" w:rsidP="00CE1433">
            <w:pPr>
              <w:jc w:val="center"/>
              <w:textAlignment w:val="baseline"/>
              <w:rPr>
                <w:bCs/>
                <w:sz w:val="22"/>
                <w:szCs w:val="22"/>
              </w:rPr>
            </w:pPr>
            <w:r w:rsidRPr="00925FE6">
              <w:rPr>
                <w:bCs/>
                <w:sz w:val="22"/>
                <w:szCs w:val="22"/>
              </w:rPr>
              <w:t>14,09</w:t>
            </w:r>
          </w:p>
        </w:tc>
        <w:tc>
          <w:tcPr>
            <w:tcW w:w="2037" w:type="dxa"/>
          </w:tcPr>
          <w:p w14:paraId="73450AB4" w14:textId="77777777" w:rsidR="00CE1433" w:rsidRPr="00925FE6" w:rsidRDefault="00CE1433" w:rsidP="00CE1433">
            <w:pPr>
              <w:jc w:val="center"/>
              <w:textAlignment w:val="baseline"/>
              <w:rPr>
                <w:bCs/>
                <w:sz w:val="22"/>
                <w:szCs w:val="22"/>
              </w:rPr>
            </w:pPr>
            <w:r w:rsidRPr="00925FE6">
              <w:rPr>
                <w:bCs/>
                <w:sz w:val="22"/>
                <w:szCs w:val="22"/>
              </w:rPr>
              <w:t>22,99</w:t>
            </w:r>
          </w:p>
        </w:tc>
      </w:tr>
    </w:tbl>
    <w:p w14:paraId="5680D009" w14:textId="453AE6F5" w:rsidR="00CE1433" w:rsidRPr="00925FE6"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925FE6">
        <w:rPr>
          <w:rFonts w:ascii="Times New Roman" w:hAnsi="Times New Roman"/>
          <w:bCs/>
          <w:sz w:val="28"/>
          <w:szCs w:val="28"/>
        </w:rPr>
        <w:t>ЦП «Количество квадратных метров расселенного непригодного для проживания жилищного фонда (нарастающим итогом)», тыс.кв.м.</w:t>
      </w:r>
    </w:p>
    <w:tbl>
      <w:tblPr>
        <w:tblStyle w:val="ae"/>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97"/>
        <w:gridCol w:w="2894"/>
        <w:gridCol w:w="1864"/>
        <w:gridCol w:w="2027"/>
      </w:tblGrid>
      <w:tr w:rsidR="00CE1433" w:rsidRPr="00925FE6" w14:paraId="1222705D" w14:textId="77777777" w:rsidTr="009437B9">
        <w:trPr>
          <w:jc w:val="center"/>
        </w:trPr>
        <w:tc>
          <w:tcPr>
            <w:tcW w:w="2405" w:type="dxa"/>
          </w:tcPr>
          <w:p w14:paraId="26B9E01C" w14:textId="5D1AF337" w:rsidR="00CE1433" w:rsidRPr="00925FE6" w:rsidRDefault="00CE1433" w:rsidP="00CE1433">
            <w:pPr>
              <w:jc w:val="center"/>
              <w:textAlignment w:val="baseline"/>
              <w:rPr>
                <w:bCs/>
                <w:sz w:val="22"/>
                <w:szCs w:val="22"/>
              </w:rPr>
            </w:pPr>
            <w:r w:rsidRPr="00925FE6">
              <w:rPr>
                <w:bCs/>
                <w:sz w:val="22"/>
                <w:szCs w:val="22"/>
              </w:rPr>
              <w:t>2021</w:t>
            </w:r>
            <w:r w:rsidR="00925FE6">
              <w:rPr>
                <w:bCs/>
                <w:sz w:val="22"/>
                <w:szCs w:val="22"/>
              </w:rPr>
              <w:t xml:space="preserve"> </w:t>
            </w:r>
            <w:r w:rsidRPr="00925FE6">
              <w:rPr>
                <w:bCs/>
                <w:sz w:val="22"/>
                <w:szCs w:val="22"/>
              </w:rPr>
              <w:t>г.</w:t>
            </w:r>
          </w:p>
        </w:tc>
        <w:tc>
          <w:tcPr>
            <w:tcW w:w="2903" w:type="dxa"/>
          </w:tcPr>
          <w:p w14:paraId="43D748CB" w14:textId="6DF17346" w:rsidR="00CE1433" w:rsidRPr="00925FE6" w:rsidRDefault="00CE1433" w:rsidP="00CE1433">
            <w:pPr>
              <w:jc w:val="center"/>
              <w:textAlignment w:val="baseline"/>
              <w:rPr>
                <w:bCs/>
                <w:sz w:val="22"/>
                <w:szCs w:val="22"/>
              </w:rPr>
            </w:pPr>
            <w:r w:rsidRPr="00925FE6">
              <w:rPr>
                <w:bCs/>
                <w:sz w:val="22"/>
                <w:szCs w:val="22"/>
              </w:rPr>
              <w:t>2022</w:t>
            </w:r>
            <w:r w:rsidR="00925FE6">
              <w:rPr>
                <w:bCs/>
                <w:sz w:val="22"/>
                <w:szCs w:val="22"/>
              </w:rPr>
              <w:t xml:space="preserve"> </w:t>
            </w:r>
            <w:r w:rsidRPr="00925FE6">
              <w:rPr>
                <w:bCs/>
                <w:sz w:val="22"/>
                <w:szCs w:val="22"/>
              </w:rPr>
              <w:t>г.</w:t>
            </w:r>
          </w:p>
        </w:tc>
        <w:tc>
          <w:tcPr>
            <w:tcW w:w="1869" w:type="dxa"/>
          </w:tcPr>
          <w:p w14:paraId="35107D8C" w14:textId="62E02CA7" w:rsidR="00CE1433" w:rsidRPr="00925FE6" w:rsidRDefault="00CE1433" w:rsidP="00CE1433">
            <w:pPr>
              <w:jc w:val="center"/>
              <w:textAlignment w:val="baseline"/>
              <w:rPr>
                <w:bCs/>
                <w:sz w:val="22"/>
                <w:szCs w:val="22"/>
              </w:rPr>
            </w:pPr>
            <w:r w:rsidRPr="00925FE6">
              <w:rPr>
                <w:bCs/>
                <w:sz w:val="22"/>
                <w:szCs w:val="22"/>
              </w:rPr>
              <w:t>2023</w:t>
            </w:r>
            <w:r w:rsidR="00925FE6">
              <w:rPr>
                <w:bCs/>
                <w:sz w:val="22"/>
                <w:szCs w:val="22"/>
              </w:rPr>
              <w:t xml:space="preserve"> </w:t>
            </w:r>
            <w:r w:rsidRPr="00925FE6">
              <w:rPr>
                <w:bCs/>
                <w:sz w:val="22"/>
                <w:szCs w:val="22"/>
              </w:rPr>
              <w:t>г.</w:t>
            </w:r>
          </w:p>
        </w:tc>
        <w:tc>
          <w:tcPr>
            <w:tcW w:w="2032" w:type="dxa"/>
          </w:tcPr>
          <w:p w14:paraId="54AD299E" w14:textId="4D1DF5FB" w:rsidR="00CE1433" w:rsidRPr="00925FE6" w:rsidRDefault="00CE1433" w:rsidP="00CE1433">
            <w:pPr>
              <w:jc w:val="center"/>
              <w:textAlignment w:val="baseline"/>
              <w:rPr>
                <w:bCs/>
                <w:sz w:val="22"/>
                <w:szCs w:val="22"/>
              </w:rPr>
            </w:pPr>
            <w:r w:rsidRPr="00925FE6">
              <w:rPr>
                <w:bCs/>
                <w:sz w:val="22"/>
                <w:szCs w:val="22"/>
              </w:rPr>
              <w:t>2024</w:t>
            </w:r>
            <w:r w:rsidR="00925FE6">
              <w:rPr>
                <w:bCs/>
                <w:sz w:val="22"/>
                <w:szCs w:val="22"/>
              </w:rPr>
              <w:t xml:space="preserve"> </w:t>
            </w:r>
            <w:r w:rsidRPr="00925FE6">
              <w:rPr>
                <w:bCs/>
                <w:sz w:val="22"/>
                <w:szCs w:val="22"/>
              </w:rPr>
              <w:t>г.</w:t>
            </w:r>
          </w:p>
        </w:tc>
      </w:tr>
      <w:tr w:rsidR="00CE1433" w:rsidRPr="00925FE6" w14:paraId="0B255556" w14:textId="77777777" w:rsidTr="009437B9">
        <w:trPr>
          <w:jc w:val="center"/>
        </w:trPr>
        <w:tc>
          <w:tcPr>
            <w:tcW w:w="2405" w:type="dxa"/>
          </w:tcPr>
          <w:p w14:paraId="4E3D4AB8" w14:textId="77777777" w:rsidR="00CE1433" w:rsidRPr="00925FE6" w:rsidRDefault="00CE1433" w:rsidP="00CE1433">
            <w:pPr>
              <w:jc w:val="center"/>
              <w:textAlignment w:val="baseline"/>
              <w:rPr>
                <w:bCs/>
                <w:sz w:val="22"/>
                <w:szCs w:val="22"/>
              </w:rPr>
            </w:pPr>
            <w:r w:rsidRPr="00925FE6">
              <w:rPr>
                <w:bCs/>
                <w:sz w:val="22"/>
                <w:szCs w:val="22"/>
              </w:rPr>
              <w:t>83,06</w:t>
            </w:r>
          </w:p>
        </w:tc>
        <w:tc>
          <w:tcPr>
            <w:tcW w:w="2903" w:type="dxa"/>
          </w:tcPr>
          <w:p w14:paraId="206851C2" w14:textId="77777777" w:rsidR="00CE1433" w:rsidRPr="00925FE6" w:rsidRDefault="00CE1433" w:rsidP="00CE1433">
            <w:pPr>
              <w:jc w:val="center"/>
              <w:textAlignment w:val="baseline"/>
              <w:rPr>
                <w:bCs/>
                <w:sz w:val="22"/>
                <w:szCs w:val="22"/>
              </w:rPr>
            </w:pPr>
            <w:r w:rsidRPr="00925FE6">
              <w:rPr>
                <w:bCs/>
                <w:sz w:val="22"/>
                <w:szCs w:val="22"/>
              </w:rPr>
              <w:t>140,41</w:t>
            </w:r>
          </w:p>
        </w:tc>
        <w:tc>
          <w:tcPr>
            <w:tcW w:w="1869" w:type="dxa"/>
          </w:tcPr>
          <w:p w14:paraId="5D153BF1" w14:textId="77777777" w:rsidR="00CE1433" w:rsidRPr="00925FE6" w:rsidRDefault="00CE1433" w:rsidP="00CE1433">
            <w:pPr>
              <w:jc w:val="center"/>
              <w:textAlignment w:val="baseline"/>
              <w:rPr>
                <w:bCs/>
                <w:sz w:val="22"/>
                <w:szCs w:val="22"/>
              </w:rPr>
            </w:pPr>
            <w:r w:rsidRPr="00925FE6">
              <w:rPr>
                <w:bCs/>
                <w:sz w:val="22"/>
                <w:szCs w:val="22"/>
              </w:rPr>
              <w:t>253,26</w:t>
            </w:r>
          </w:p>
        </w:tc>
        <w:tc>
          <w:tcPr>
            <w:tcW w:w="2032" w:type="dxa"/>
          </w:tcPr>
          <w:p w14:paraId="12A97CCC" w14:textId="77777777" w:rsidR="00CE1433" w:rsidRPr="00925FE6" w:rsidRDefault="00CE1433" w:rsidP="00CE1433">
            <w:pPr>
              <w:jc w:val="center"/>
              <w:textAlignment w:val="baseline"/>
              <w:rPr>
                <w:bCs/>
                <w:sz w:val="22"/>
                <w:szCs w:val="22"/>
              </w:rPr>
            </w:pPr>
            <w:r w:rsidRPr="00925FE6">
              <w:rPr>
                <w:bCs/>
                <w:sz w:val="22"/>
                <w:szCs w:val="22"/>
              </w:rPr>
              <w:t>413,49</w:t>
            </w:r>
          </w:p>
        </w:tc>
      </w:tr>
    </w:tbl>
    <w:p w14:paraId="324772B3" w14:textId="69503E83" w:rsidR="00CE1433" w:rsidRDefault="00CE1433" w:rsidP="009437B9">
      <w:pPr>
        <w:ind w:firstLine="709"/>
        <w:contextualSpacing/>
        <w:jc w:val="both"/>
        <w:rPr>
          <w:sz w:val="28"/>
          <w:szCs w:val="28"/>
        </w:rPr>
      </w:pPr>
      <w:r w:rsidRPr="009437B9">
        <w:rPr>
          <w:sz w:val="28"/>
          <w:szCs w:val="28"/>
        </w:rPr>
        <w:t>Финансовое обеспечение реализации регионального проекта на 2021-2024 гг. представлено в таблице</w:t>
      </w:r>
      <w:r w:rsidR="00F65894">
        <w:rPr>
          <w:sz w:val="28"/>
          <w:szCs w:val="28"/>
        </w:rPr>
        <w:t xml:space="preserve"> </w:t>
      </w:r>
      <w:r w:rsidR="00BE7B49">
        <w:rPr>
          <w:sz w:val="28"/>
          <w:szCs w:val="28"/>
        </w:rPr>
        <w:t>127</w:t>
      </w:r>
      <w:r w:rsidRPr="009437B9">
        <w:rPr>
          <w:sz w:val="28"/>
          <w:szCs w:val="28"/>
        </w:rPr>
        <w:t>:</w:t>
      </w:r>
    </w:p>
    <w:p w14:paraId="4864CEBF" w14:textId="77777777" w:rsidR="009437B9" w:rsidRPr="00BE7B49" w:rsidRDefault="009437B9" w:rsidP="009437B9">
      <w:pPr>
        <w:ind w:firstLine="709"/>
        <w:contextualSpacing/>
        <w:jc w:val="both"/>
      </w:pPr>
    </w:p>
    <w:p w14:paraId="7A08082D" w14:textId="764D8696" w:rsidR="00CE1433" w:rsidRPr="00BE7B49" w:rsidRDefault="00CE1433" w:rsidP="00CE1433">
      <w:pPr>
        <w:pStyle w:val="af9"/>
        <w:rPr>
          <w:b w:val="0"/>
          <w:sz w:val="24"/>
          <w:szCs w:val="24"/>
        </w:rPr>
      </w:pPr>
      <w:r w:rsidRPr="00BE7B49">
        <w:rPr>
          <w:b w:val="0"/>
          <w:sz w:val="24"/>
          <w:szCs w:val="24"/>
        </w:rPr>
        <w:t xml:space="preserve">Таблица </w:t>
      </w:r>
      <w:r w:rsidRPr="00BE7B49">
        <w:rPr>
          <w:b w:val="0"/>
          <w:sz w:val="24"/>
          <w:szCs w:val="24"/>
        </w:rPr>
        <w:fldChar w:fldCharType="begin"/>
      </w:r>
      <w:r w:rsidRPr="00BE7B49">
        <w:rPr>
          <w:b w:val="0"/>
          <w:sz w:val="24"/>
          <w:szCs w:val="24"/>
        </w:rPr>
        <w:instrText xml:space="preserve"> SEQ Таблица \* ARABIC </w:instrText>
      </w:r>
      <w:r w:rsidRPr="00BE7B49">
        <w:rPr>
          <w:b w:val="0"/>
          <w:sz w:val="24"/>
          <w:szCs w:val="24"/>
        </w:rPr>
        <w:fldChar w:fldCharType="separate"/>
      </w:r>
      <w:r w:rsidR="00473415">
        <w:rPr>
          <w:b w:val="0"/>
          <w:noProof/>
          <w:sz w:val="24"/>
          <w:szCs w:val="24"/>
        </w:rPr>
        <w:t>127</w:t>
      </w:r>
      <w:r w:rsidRPr="00BE7B49">
        <w:rPr>
          <w:b w:val="0"/>
          <w:sz w:val="24"/>
          <w:szCs w:val="24"/>
        </w:rPr>
        <w:fldChar w:fldCharType="end"/>
      </w:r>
      <w:r w:rsidR="009437B9" w:rsidRPr="00BE7B49">
        <w:rPr>
          <w:b w:val="0"/>
          <w:sz w:val="24"/>
          <w:szCs w:val="24"/>
        </w:rPr>
        <w:t>.</w:t>
      </w:r>
      <w:r w:rsidRPr="00BE7B49">
        <w:rPr>
          <w:b w:val="0"/>
          <w:sz w:val="24"/>
          <w:szCs w:val="24"/>
        </w:rPr>
        <w:t xml:space="preserve"> Финансовое обеспечение РП, млн.руб.</w:t>
      </w:r>
    </w:p>
    <w:tbl>
      <w:tblPr>
        <w:tblW w:w="9214"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100"/>
        <w:gridCol w:w="1578"/>
        <w:gridCol w:w="1559"/>
        <w:gridCol w:w="1560"/>
        <w:gridCol w:w="1417"/>
      </w:tblGrid>
      <w:tr w:rsidR="00CE1433" w:rsidRPr="00343299" w14:paraId="43E63464" w14:textId="77777777" w:rsidTr="00343299">
        <w:trPr>
          <w:trHeight w:hRule="exact" w:val="255"/>
        </w:trPr>
        <w:tc>
          <w:tcPr>
            <w:tcW w:w="3100" w:type="dxa"/>
            <w:shd w:val="clear" w:color="auto" w:fill="auto"/>
            <w:vAlign w:val="center"/>
            <w:hideMark/>
          </w:tcPr>
          <w:p w14:paraId="212EADAC" w14:textId="77777777" w:rsidR="00CE1433" w:rsidRPr="00343299" w:rsidRDefault="00CE1433" w:rsidP="00CE1433">
            <w:pPr>
              <w:jc w:val="center"/>
              <w:rPr>
                <w:color w:val="000000"/>
                <w:sz w:val="22"/>
                <w:szCs w:val="22"/>
              </w:rPr>
            </w:pPr>
            <w:r w:rsidRPr="00343299">
              <w:rPr>
                <w:color w:val="000000"/>
                <w:sz w:val="22"/>
                <w:szCs w:val="22"/>
              </w:rPr>
              <w:t>источник</w:t>
            </w:r>
          </w:p>
        </w:tc>
        <w:tc>
          <w:tcPr>
            <w:tcW w:w="1578" w:type="dxa"/>
            <w:shd w:val="clear" w:color="auto" w:fill="auto"/>
            <w:vAlign w:val="center"/>
            <w:hideMark/>
          </w:tcPr>
          <w:p w14:paraId="16C954C3" w14:textId="77777777" w:rsidR="00CE1433" w:rsidRPr="00343299" w:rsidRDefault="00CE1433" w:rsidP="00CE1433">
            <w:pPr>
              <w:jc w:val="center"/>
              <w:rPr>
                <w:color w:val="000000"/>
                <w:sz w:val="22"/>
                <w:szCs w:val="22"/>
              </w:rPr>
            </w:pPr>
            <w:r w:rsidRPr="00343299">
              <w:rPr>
                <w:color w:val="000000"/>
                <w:sz w:val="22"/>
                <w:szCs w:val="22"/>
              </w:rPr>
              <w:t>2021</w:t>
            </w:r>
          </w:p>
        </w:tc>
        <w:tc>
          <w:tcPr>
            <w:tcW w:w="1559" w:type="dxa"/>
            <w:shd w:val="clear" w:color="auto" w:fill="auto"/>
            <w:vAlign w:val="center"/>
            <w:hideMark/>
          </w:tcPr>
          <w:p w14:paraId="44C575EF" w14:textId="77777777" w:rsidR="00CE1433" w:rsidRPr="00343299" w:rsidRDefault="00CE1433" w:rsidP="00CE1433">
            <w:pPr>
              <w:jc w:val="center"/>
              <w:rPr>
                <w:color w:val="000000"/>
                <w:sz w:val="22"/>
                <w:szCs w:val="22"/>
              </w:rPr>
            </w:pPr>
            <w:r w:rsidRPr="00343299">
              <w:rPr>
                <w:color w:val="000000"/>
                <w:sz w:val="22"/>
                <w:szCs w:val="22"/>
              </w:rPr>
              <w:t>2022</w:t>
            </w:r>
          </w:p>
        </w:tc>
        <w:tc>
          <w:tcPr>
            <w:tcW w:w="1560" w:type="dxa"/>
            <w:shd w:val="clear" w:color="auto" w:fill="auto"/>
            <w:vAlign w:val="center"/>
            <w:hideMark/>
          </w:tcPr>
          <w:p w14:paraId="664A3B65" w14:textId="77777777" w:rsidR="00CE1433" w:rsidRPr="00343299" w:rsidRDefault="00CE1433" w:rsidP="00CE1433">
            <w:pPr>
              <w:jc w:val="center"/>
              <w:rPr>
                <w:color w:val="000000"/>
                <w:sz w:val="22"/>
                <w:szCs w:val="22"/>
              </w:rPr>
            </w:pPr>
            <w:r w:rsidRPr="00343299">
              <w:rPr>
                <w:color w:val="000000"/>
                <w:sz w:val="22"/>
                <w:szCs w:val="22"/>
              </w:rPr>
              <w:t>2023</w:t>
            </w:r>
          </w:p>
        </w:tc>
        <w:tc>
          <w:tcPr>
            <w:tcW w:w="1417" w:type="dxa"/>
            <w:shd w:val="clear" w:color="auto" w:fill="auto"/>
            <w:vAlign w:val="center"/>
            <w:hideMark/>
          </w:tcPr>
          <w:p w14:paraId="48D58F45" w14:textId="77777777" w:rsidR="00CE1433" w:rsidRPr="00343299" w:rsidRDefault="00CE1433" w:rsidP="00CE1433">
            <w:pPr>
              <w:jc w:val="center"/>
              <w:rPr>
                <w:color w:val="000000"/>
                <w:sz w:val="22"/>
                <w:szCs w:val="22"/>
              </w:rPr>
            </w:pPr>
            <w:r w:rsidRPr="00343299">
              <w:rPr>
                <w:color w:val="000000"/>
                <w:sz w:val="22"/>
                <w:szCs w:val="22"/>
              </w:rPr>
              <w:t>2024</w:t>
            </w:r>
          </w:p>
        </w:tc>
      </w:tr>
      <w:tr w:rsidR="00CE1433" w:rsidRPr="00343299" w14:paraId="1B227C16" w14:textId="77777777" w:rsidTr="00343299">
        <w:trPr>
          <w:trHeight w:hRule="exact" w:val="255"/>
        </w:trPr>
        <w:tc>
          <w:tcPr>
            <w:tcW w:w="3100" w:type="dxa"/>
            <w:shd w:val="clear" w:color="auto" w:fill="auto"/>
            <w:vAlign w:val="center"/>
            <w:hideMark/>
          </w:tcPr>
          <w:p w14:paraId="7174B080" w14:textId="77777777" w:rsidR="00CE1433" w:rsidRPr="00343299" w:rsidRDefault="00CE1433" w:rsidP="00CE1433">
            <w:pPr>
              <w:rPr>
                <w:color w:val="000000"/>
                <w:sz w:val="22"/>
                <w:szCs w:val="22"/>
              </w:rPr>
            </w:pPr>
            <w:r w:rsidRPr="00343299">
              <w:rPr>
                <w:color w:val="000000"/>
                <w:sz w:val="22"/>
                <w:szCs w:val="22"/>
              </w:rPr>
              <w:t>Фонд + ОБ</w:t>
            </w:r>
          </w:p>
        </w:tc>
        <w:tc>
          <w:tcPr>
            <w:tcW w:w="1578" w:type="dxa"/>
            <w:shd w:val="clear" w:color="auto" w:fill="auto"/>
            <w:vAlign w:val="center"/>
            <w:hideMark/>
          </w:tcPr>
          <w:p w14:paraId="24A405FA" w14:textId="77777777" w:rsidR="00CE1433" w:rsidRPr="00343299" w:rsidRDefault="00CE1433" w:rsidP="00CE1433">
            <w:pPr>
              <w:jc w:val="center"/>
              <w:rPr>
                <w:color w:val="000000"/>
                <w:sz w:val="22"/>
                <w:szCs w:val="22"/>
              </w:rPr>
            </w:pPr>
            <w:r w:rsidRPr="00343299">
              <w:rPr>
                <w:color w:val="000000"/>
                <w:sz w:val="22"/>
                <w:szCs w:val="22"/>
              </w:rPr>
              <w:t xml:space="preserve">4003,4  </w:t>
            </w:r>
          </w:p>
        </w:tc>
        <w:tc>
          <w:tcPr>
            <w:tcW w:w="1559" w:type="dxa"/>
            <w:shd w:val="clear" w:color="auto" w:fill="auto"/>
            <w:vAlign w:val="center"/>
            <w:hideMark/>
          </w:tcPr>
          <w:p w14:paraId="43861BD1" w14:textId="77777777" w:rsidR="00CE1433" w:rsidRPr="00343299" w:rsidRDefault="00CE1433" w:rsidP="00CE1433">
            <w:pPr>
              <w:jc w:val="center"/>
              <w:rPr>
                <w:color w:val="000000"/>
                <w:sz w:val="22"/>
                <w:szCs w:val="22"/>
              </w:rPr>
            </w:pPr>
            <w:r w:rsidRPr="00343299">
              <w:rPr>
                <w:color w:val="000000"/>
                <w:sz w:val="22"/>
                <w:szCs w:val="22"/>
              </w:rPr>
              <w:t xml:space="preserve">5629,9  </w:t>
            </w:r>
          </w:p>
        </w:tc>
        <w:tc>
          <w:tcPr>
            <w:tcW w:w="1560" w:type="dxa"/>
            <w:shd w:val="clear" w:color="auto" w:fill="auto"/>
            <w:vAlign w:val="center"/>
            <w:hideMark/>
          </w:tcPr>
          <w:p w14:paraId="0AE5EC28" w14:textId="77777777" w:rsidR="00CE1433" w:rsidRPr="00343299" w:rsidRDefault="00CE1433" w:rsidP="00CE1433">
            <w:pPr>
              <w:jc w:val="center"/>
              <w:rPr>
                <w:color w:val="000000"/>
                <w:sz w:val="22"/>
                <w:szCs w:val="22"/>
              </w:rPr>
            </w:pPr>
            <w:r w:rsidRPr="00343299">
              <w:rPr>
                <w:color w:val="000000"/>
                <w:sz w:val="22"/>
                <w:szCs w:val="22"/>
              </w:rPr>
              <w:t xml:space="preserve">5629,9  </w:t>
            </w:r>
          </w:p>
        </w:tc>
        <w:tc>
          <w:tcPr>
            <w:tcW w:w="1417" w:type="dxa"/>
            <w:shd w:val="clear" w:color="auto" w:fill="auto"/>
            <w:vAlign w:val="center"/>
            <w:hideMark/>
          </w:tcPr>
          <w:p w14:paraId="31A17C18" w14:textId="77777777" w:rsidR="00CE1433" w:rsidRPr="00343299" w:rsidRDefault="00CE1433" w:rsidP="00CE1433">
            <w:pPr>
              <w:jc w:val="center"/>
              <w:rPr>
                <w:color w:val="000000"/>
                <w:sz w:val="22"/>
                <w:szCs w:val="22"/>
              </w:rPr>
            </w:pPr>
            <w:r w:rsidRPr="00343299">
              <w:rPr>
                <w:color w:val="000000"/>
                <w:sz w:val="22"/>
                <w:szCs w:val="22"/>
              </w:rPr>
              <w:t xml:space="preserve">0,0  </w:t>
            </w:r>
          </w:p>
        </w:tc>
      </w:tr>
      <w:tr w:rsidR="00CE1433" w:rsidRPr="00343299" w14:paraId="2FA3CF1D" w14:textId="77777777" w:rsidTr="00343299">
        <w:trPr>
          <w:trHeight w:hRule="exact" w:val="255"/>
        </w:trPr>
        <w:tc>
          <w:tcPr>
            <w:tcW w:w="3100" w:type="dxa"/>
            <w:shd w:val="clear" w:color="auto" w:fill="auto"/>
            <w:vAlign w:val="center"/>
            <w:hideMark/>
          </w:tcPr>
          <w:p w14:paraId="14FF29E4" w14:textId="77777777" w:rsidR="00CE1433" w:rsidRPr="00343299" w:rsidRDefault="00CE1433" w:rsidP="00CE1433">
            <w:pPr>
              <w:rPr>
                <w:color w:val="000000"/>
                <w:sz w:val="22"/>
                <w:szCs w:val="22"/>
              </w:rPr>
            </w:pPr>
            <w:r w:rsidRPr="00343299">
              <w:rPr>
                <w:color w:val="000000"/>
                <w:sz w:val="22"/>
                <w:szCs w:val="22"/>
              </w:rPr>
              <w:t>местный бюджет</w:t>
            </w:r>
          </w:p>
        </w:tc>
        <w:tc>
          <w:tcPr>
            <w:tcW w:w="1578" w:type="dxa"/>
            <w:shd w:val="clear" w:color="auto" w:fill="auto"/>
            <w:vAlign w:val="center"/>
            <w:hideMark/>
          </w:tcPr>
          <w:p w14:paraId="1BF6D7C3" w14:textId="77777777" w:rsidR="00CE1433" w:rsidRPr="00343299" w:rsidRDefault="00CE1433" w:rsidP="00CE1433">
            <w:pPr>
              <w:jc w:val="center"/>
              <w:rPr>
                <w:color w:val="000000"/>
                <w:sz w:val="22"/>
                <w:szCs w:val="22"/>
              </w:rPr>
            </w:pPr>
            <w:r w:rsidRPr="00343299">
              <w:rPr>
                <w:color w:val="000000"/>
                <w:sz w:val="22"/>
                <w:szCs w:val="22"/>
              </w:rPr>
              <w:t>2,0</w:t>
            </w:r>
          </w:p>
        </w:tc>
        <w:tc>
          <w:tcPr>
            <w:tcW w:w="1559" w:type="dxa"/>
            <w:shd w:val="clear" w:color="auto" w:fill="auto"/>
            <w:vAlign w:val="center"/>
            <w:hideMark/>
          </w:tcPr>
          <w:p w14:paraId="67C015B3" w14:textId="77777777" w:rsidR="00CE1433" w:rsidRPr="00343299" w:rsidRDefault="00CE1433" w:rsidP="00CE1433">
            <w:pPr>
              <w:jc w:val="center"/>
              <w:rPr>
                <w:color w:val="000000"/>
                <w:sz w:val="22"/>
                <w:szCs w:val="22"/>
              </w:rPr>
            </w:pPr>
            <w:r w:rsidRPr="00343299">
              <w:rPr>
                <w:color w:val="000000"/>
                <w:sz w:val="22"/>
                <w:szCs w:val="22"/>
              </w:rPr>
              <w:t xml:space="preserve">1,2  </w:t>
            </w:r>
          </w:p>
        </w:tc>
        <w:tc>
          <w:tcPr>
            <w:tcW w:w="1560" w:type="dxa"/>
            <w:shd w:val="clear" w:color="auto" w:fill="auto"/>
            <w:vAlign w:val="center"/>
            <w:hideMark/>
          </w:tcPr>
          <w:p w14:paraId="4F0D6744" w14:textId="77777777" w:rsidR="00CE1433" w:rsidRPr="00343299" w:rsidRDefault="00CE1433" w:rsidP="00CE1433">
            <w:pPr>
              <w:jc w:val="center"/>
              <w:rPr>
                <w:color w:val="000000"/>
                <w:sz w:val="22"/>
                <w:szCs w:val="22"/>
              </w:rPr>
            </w:pPr>
            <w:r w:rsidRPr="00343299">
              <w:rPr>
                <w:color w:val="000000"/>
                <w:sz w:val="22"/>
                <w:szCs w:val="22"/>
              </w:rPr>
              <w:t xml:space="preserve">5,7  </w:t>
            </w:r>
          </w:p>
        </w:tc>
        <w:tc>
          <w:tcPr>
            <w:tcW w:w="1417" w:type="dxa"/>
            <w:shd w:val="clear" w:color="auto" w:fill="auto"/>
            <w:vAlign w:val="center"/>
            <w:hideMark/>
          </w:tcPr>
          <w:p w14:paraId="503F837A" w14:textId="77777777" w:rsidR="00CE1433" w:rsidRPr="00343299" w:rsidRDefault="00CE1433" w:rsidP="00CE1433">
            <w:pPr>
              <w:jc w:val="center"/>
              <w:rPr>
                <w:color w:val="000000"/>
                <w:sz w:val="22"/>
                <w:szCs w:val="22"/>
              </w:rPr>
            </w:pPr>
            <w:r w:rsidRPr="00343299">
              <w:rPr>
                <w:color w:val="000000"/>
                <w:sz w:val="22"/>
                <w:szCs w:val="22"/>
              </w:rPr>
              <w:t xml:space="preserve">0,0  </w:t>
            </w:r>
          </w:p>
        </w:tc>
      </w:tr>
      <w:tr w:rsidR="00CE1433" w:rsidRPr="00343299" w14:paraId="164E5A82" w14:textId="77777777" w:rsidTr="00343299">
        <w:trPr>
          <w:trHeight w:hRule="exact" w:val="255"/>
        </w:trPr>
        <w:tc>
          <w:tcPr>
            <w:tcW w:w="3100" w:type="dxa"/>
            <w:shd w:val="clear" w:color="auto" w:fill="auto"/>
            <w:vAlign w:val="center"/>
            <w:hideMark/>
          </w:tcPr>
          <w:p w14:paraId="3A4D65AD" w14:textId="77777777" w:rsidR="00CE1433" w:rsidRPr="00343299" w:rsidRDefault="00CE1433" w:rsidP="00CE1433">
            <w:pPr>
              <w:jc w:val="right"/>
              <w:rPr>
                <w:color w:val="000000"/>
                <w:sz w:val="22"/>
                <w:szCs w:val="22"/>
              </w:rPr>
            </w:pPr>
            <w:r w:rsidRPr="00343299">
              <w:rPr>
                <w:color w:val="000000"/>
                <w:sz w:val="22"/>
                <w:szCs w:val="22"/>
              </w:rPr>
              <w:t>всего</w:t>
            </w:r>
          </w:p>
        </w:tc>
        <w:tc>
          <w:tcPr>
            <w:tcW w:w="1578" w:type="dxa"/>
            <w:shd w:val="clear" w:color="auto" w:fill="auto"/>
            <w:vAlign w:val="center"/>
            <w:hideMark/>
          </w:tcPr>
          <w:p w14:paraId="46426508" w14:textId="77777777" w:rsidR="00CE1433" w:rsidRPr="00343299" w:rsidRDefault="00CE1433" w:rsidP="00CE1433">
            <w:pPr>
              <w:jc w:val="center"/>
              <w:rPr>
                <w:color w:val="000000"/>
                <w:sz w:val="22"/>
                <w:szCs w:val="22"/>
              </w:rPr>
            </w:pPr>
            <w:r w:rsidRPr="00343299">
              <w:rPr>
                <w:color w:val="000000"/>
                <w:sz w:val="22"/>
                <w:szCs w:val="22"/>
              </w:rPr>
              <w:t xml:space="preserve">4005,4  </w:t>
            </w:r>
          </w:p>
        </w:tc>
        <w:tc>
          <w:tcPr>
            <w:tcW w:w="1559" w:type="dxa"/>
            <w:shd w:val="clear" w:color="auto" w:fill="auto"/>
            <w:vAlign w:val="center"/>
            <w:hideMark/>
          </w:tcPr>
          <w:p w14:paraId="7C2AACCF" w14:textId="77777777" w:rsidR="00CE1433" w:rsidRPr="00343299" w:rsidRDefault="00CE1433" w:rsidP="00CE1433">
            <w:pPr>
              <w:jc w:val="center"/>
              <w:rPr>
                <w:color w:val="000000"/>
                <w:sz w:val="22"/>
                <w:szCs w:val="22"/>
              </w:rPr>
            </w:pPr>
            <w:r w:rsidRPr="00343299">
              <w:rPr>
                <w:color w:val="000000"/>
                <w:sz w:val="22"/>
                <w:szCs w:val="22"/>
              </w:rPr>
              <w:t xml:space="preserve">5631,1  </w:t>
            </w:r>
          </w:p>
        </w:tc>
        <w:tc>
          <w:tcPr>
            <w:tcW w:w="1560" w:type="dxa"/>
            <w:shd w:val="clear" w:color="auto" w:fill="auto"/>
            <w:vAlign w:val="center"/>
            <w:hideMark/>
          </w:tcPr>
          <w:p w14:paraId="0C34774A" w14:textId="77777777" w:rsidR="00CE1433" w:rsidRPr="00343299" w:rsidRDefault="00CE1433" w:rsidP="00CE1433">
            <w:pPr>
              <w:jc w:val="center"/>
              <w:rPr>
                <w:color w:val="000000"/>
                <w:sz w:val="22"/>
                <w:szCs w:val="22"/>
              </w:rPr>
            </w:pPr>
            <w:r w:rsidRPr="00343299">
              <w:rPr>
                <w:color w:val="000000"/>
                <w:sz w:val="22"/>
                <w:szCs w:val="22"/>
              </w:rPr>
              <w:t xml:space="preserve">5635,6  </w:t>
            </w:r>
          </w:p>
        </w:tc>
        <w:tc>
          <w:tcPr>
            <w:tcW w:w="1417" w:type="dxa"/>
            <w:shd w:val="clear" w:color="auto" w:fill="auto"/>
            <w:vAlign w:val="center"/>
            <w:hideMark/>
          </w:tcPr>
          <w:p w14:paraId="53D10F8C" w14:textId="77777777" w:rsidR="00CE1433" w:rsidRPr="00343299" w:rsidRDefault="00CE1433" w:rsidP="00CE1433">
            <w:pPr>
              <w:jc w:val="center"/>
              <w:rPr>
                <w:color w:val="000000"/>
                <w:sz w:val="22"/>
                <w:szCs w:val="22"/>
              </w:rPr>
            </w:pPr>
            <w:r w:rsidRPr="00343299">
              <w:rPr>
                <w:color w:val="000000"/>
                <w:sz w:val="22"/>
                <w:szCs w:val="22"/>
              </w:rPr>
              <w:t xml:space="preserve">0,0  </w:t>
            </w:r>
          </w:p>
        </w:tc>
      </w:tr>
    </w:tbl>
    <w:p w14:paraId="5C98C4CF" w14:textId="77777777" w:rsidR="00F65894" w:rsidRPr="00F65894" w:rsidRDefault="00F65894" w:rsidP="00F65894">
      <w:pPr>
        <w:ind w:firstLine="709"/>
        <w:contextualSpacing/>
        <w:jc w:val="both"/>
        <w:rPr>
          <w:sz w:val="28"/>
          <w:szCs w:val="28"/>
        </w:rPr>
      </w:pPr>
    </w:p>
    <w:p w14:paraId="56F2EF3D" w14:textId="77777777" w:rsidR="00CE1433" w:rsidRPr="00F65894" w:rsidRDefault="00CE1433" w:rsidP="00F65894">
      <w:pPr>
        <w:ind w:firstLine="709"/>
        <w:contextualSpacing/>
        <w:jc w:val="both"/>
        <w:rPr>
          <w:sz w:val="28"/>
          <w:szCs w:val="28"/>
        </w:rPr>
      </w:pPr>
      <w:r w:rsidRPr="00F65894">
        <w:rPr>
          <w:sz w:val="28"/>
          <w:szCs w:val="28"/>
        </w:rPr>
        <w:t>Объемы финансового обеспечения мероприятий в рамках реализации регионального проекта в 2022 – 2024 гг. в АП № 153-пп (в ред. от 28.09.2021) согласуются с объемами, указанными в паспорте РП.</w:t>
      </w:r>
    </w:p>
    <w:p w14:paraId="40D0D1F9" w14:textId="39FDF777" w:rsidR="00CE1433" w:rsidRPr="00F65894" w:rsidRDefault="00CE1433" w:rsidP="00F65894">
      <w:pPr>
        <w:ind w:firstLine="709"/>
        <w:contextualSpacing/>
        <w:jc w:val="both"/>
        <w:rPr>
          <w:sz w:val="28"/>
          <w:szCs w:val="28"/>
        </w:rPr>
      </w:pPr>
      <w:r w:rsidRPr="00F65894">
        <w:rPr>
          <w:sz w:val="28"/>
          <w:szCs w:val="28"/>
        </w:rPr>
        <w:t>Объем финансирования</w:t>
      </w:r>
      <w:r w:rsidR="00541760">
        <w:rPr>
          <w:sz w:val="28"/>
          <w:szCs w:val="28"/>
        </w:rPr>
        <w:t>,</w:t>
      </w:r>
      <w:r w:rsidRPr="00F65894">
        <w:rPr>
          <w:sz w:val="28"/>
          <w:szCs w:val="28"/>
        </w:rPr>
        <w:t xml:space="preserve"> согласно </w:t>
      </w:r>
      <w:r w:rsidR="00F65894">
        <w:rPr>
          <w:sz w:val="28"/>
          <w:szCs w:val="28"/>
        </w:rPr>
        <w:t>з</w:t>
      </w:r>
      <w:r w:rsidRPr="00F65894">
        <w:rPr>
          <w:sz w:val="28"/>
          <w:szCs w:val="28"/>
        </w:rPr>
        <w:t>аконопроекту</w:t>
      </w:r>
      <w:r w:rsidR="00541760">
        <w:rPr>
          <w:sz w:val="28"/>
          <w:szCs w:val="28"/>
        </w:rPr>
        <w:t>,</w:t>
      </w:r>
      <w:r w:rsidRPr="00F65894">
        <w:rPr>
          <w:sz w:val="28"/>
          <w:szCs w:val="28"/>
        </w:rPr>
        <w:t xml:space="preserve"> на реализацию мероприятий регионального проекта составляет:</w:t>
      </w:r>
    </w:p>
    <w:p w14:paraId="26141CFE" w14:textId="207204B0" w:rsidR="00CE1433" w:rsidRPr="00456108"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456108">
        <w:rPr>
          <w:rFonts w:ascii="Times New Roman" w:hAnsi="Times New Roman"/>
          <w:bCs/>
          <w:sz w:val="28"/>
          <w:szCs w:val="28"/>
        </w:rPr>
        <w:t>на 2022 год – 6 148,4 млн.руб., или больше чем в паспорте регионального проекта на 518,5 млн.руб.;</w:t>
      </w:r>
    </w:p>
    <w:p w14:paraId="6CA90673" w14:textId="696B6A3A" w:rsidR="00CE1433" w:rsidRPr="00456108"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456108">
        <w:rPr>
          <w:rFonts w:ascii="Times New Roman" w:hAnsi="Times New Roman"/>
          <w:bCs/>
          <w:sz w:val="28"/>
          <w:szCs w:val="28"/>
        </w:rPr>
        <w:t>на 2023 год – 6 341,2 млн.руб., или больше чем в паспорте регионального проекта на 711,3 млн.руб.;</w:t>
      </w:r>
    </w:p>
    <w:p w14:paraId="2B69633D" w14:textId="50757185" w:rsidR="00CE1433" w:rsidRPr="00456108" w:rsidRDefault="00CE1433" w:rsidP="00A438B0">
      <w:pPr>
        <w:pStyle w:val="afe"/>
        <w:numPr>
          <w:ilvl w:val="0"/>
          <w:numId w:val="47"/>
        </w:numPr>
        <w:spacing w:after="0" w:line="240" w:lineRule="auto"/>
        <w:ind w:left="0" w:firstLine="709"/>
        <w:jc w:val="both"/>
        <w:textAlignment w:val="baseline"/>
        <w:rPr>
          <w:rFonts w:ascii="Times New Roman" w:hAnsi="Times New Roman"/>
          <w:bCs/>
          <w:sz w:val="28"/>
          <w:szCs w:val="28"/>
        </w:rPr>
      </w:pPr>
      <w:r w:rsidRPr="00456108">
        <w:rPr>
          <w:rFonts w:ascii="Times New Roman" w:hAnsi="Times New Roman"/>
          <w:bCs/>
          <w:sz w:val="28"/>
          <w:szCs w:val="28"/>
        </w:rPr>
        <w:t>на 2022 год – 5 449,2 млн.руб., или больше чем в паспорте регионального проекта на 5 449,2 млн.руб.</w:t>
      </w:r>
    </w:p>
    <w:p w14:paraId="0510DF93" w14:textId="545E414C" w:rsidR="00CE1433" w:rsidRPr="00541760" w:rsidRDefault="00CE1433" w:rsidP="00541760">
      <w:pPr>
        <w:ind w:firstLine="709"/>
        <w:contextualSpacing/>
        <w:jc w:val="both"/>
        <w:rPr>
          <w:sz w:val="28"/>
          <w:szCs w:val="28"/>
        </w:rPr>
      </w:pPr>
      <w:r w:rsidRPr="00541760">
        <w:rPr>
          <w:sz w:val="28"/>
          <w:szCs w:val="28"/>
        </w:rPr>
        <w:t xml:space="preserve">По состоянию на 15.11.2021 года отмечаем несоответствие объемов финансирования в паспорте регионального проекта к </w:t>
      </w:r>
      <w:r w:rsidR="00541760">
        <w:rPr>
          <w:sz w:val="28"/>
          <w:szCs w:val="28"/>
        </w:rPr>
        <w:t>з</w:t>
      </w:r>
      <w:r w:rsidRPr="00541760">
        <w:rPr>
          <w:sz w:val="28"/>
          <w:szCs w:val="28"/>
        </w:rPr>
        <w:t>аконопроекту.</w:t>
      </w:r>
    </w:p>
    <w:p w14:paraId="6EA86AAE" w14:textId="263C4E1E" w:rsidR="00CE1433" w:rsidRPr="00541760" w:rsidRDefault="00CE1433" w:rsidP="00541760">
      <w:pPr>
        <w:pStyle w:val="af5"/>
        <w:spacing w:before="200"/>
        <w:jc w:val="center"/>
        <w:rPr>
          <w:rFonts w:ascii="Times New Roman" w:hAnsi="Times New Roman"/>
          <w:b/>
          <w:sz w:val="28"/>
          <w:szCs w:val="28"/>
        </w:rPr>
      </w:pPr>
      <w:r w:rsidRPr="00541760">
        <w:rPr>
          <w:rFonts w:ascii="Times New Roman" w:hAnsi="Times New Roman"/>
          <w:b/>
          <w:sz w:val="28"/>
          <w:szCs w:val="28"/>
        </w:rPr>
        <w:t>Региональный проект «Формирование комфортной городской среды»</w:t>
      </w:r>
    </w:p>
    <w:p w14:paraId="4E11981C" w14:textId="01C3C637" w:rsidR="00CE1433" w:rsidRPr="00541760" w:rsidRDefault="00CE1433" w:rsidP="00541760">
      <w:pPr>
        <w:ind w:firstLine="709"/>
        <w:contextualSpacing/>
        <w:jc w:val="both"/>
        <w:rPr>
          <w:sz w:val="28"/>
          <w:szCs w:val="28"/>
        </w:rPr>
      </w:pPr>
      <w:r w:rsidRPr="00541760">
        <w:rPr>
          <w:sz w:val="28"/>
          <w:szCs w:val="28"/>
        </w:rPr>
        <w:t>В соответствии с паспортом региональный проект «Формирование комфортной городской среды (Архангельская область)» реализуется в рамках мероприятий государственной программы Архангельской области "Формирование современной городской среды в Архангельской области" (далее – АП № 330-пп).</w:t>
      </w:r>
    </w:p>
    <w:p w14:paraId="1405509A" w14:textId="46F764FB" w:rsidR="00CE1433" w:rsidRDefault="00CE1433" w:rsidP="00541760">
      <w:pPr>
        <w:ind w:firstLine="709"/>
        <w:contextualSpacing/>
        <w:jc w:val="both"/>
        <w:rPr>
          <w:sz w:val="28"/>
          <w:szCs w:val="28"/>
        </w:rPr>
      </w:pPr>
      <w:r w:rsidRPr="00541760">
        <w:rPr>
          <w:sz w:val="28"/>
          <w:szCs w:val="28"/>
        </w:rPr>
        <w:lastRenderedPageBreak/>
        <w:t>Сравнение объемов финансового обеспечения регионального проекта в 2022 – 2024 гг. в ГП № 330-пп (в ред. от 25.10.2021) с объемами, указанными в паспорте РП представлены в таблице</w:t>
      </w:r>
      <w:r w:rsidR="00541760">
        <w:rPr>
          <w:sz w:val="28"/>
          <w:szCs w:val="28"/>
        </w:rPr>
        <w:t xml:space="preserve"> </w:t>
      </w:r>
      <w:r w:rsidR="0040504B">
        <w:rPr>
          <w:sz w:val="28"/>
          <w:szCs w:val="28"/>
        </w:rPr>
        <w:t>128</w:t>
      </w:r>
      <w:r w:rsidRPr="00541760">
        <w:rPr>
          <w:sz w:val="28"/>
          <w:szCs w:val="28"/>
        </w:rPr>
        <w:t>:</w:t>
      </w:r>
    </w:p>
    <w:p w14:paraId="2F257964" w14:textId="77777777" w:rsidR="0074714F" w:rsidRPr="00410EC0" w:rsidRDefault="0074714F" w:rsidP="00541760">
      <w:pPr>
        <w:ind w:firstLine="709"/>
        <w:contextualSpacing/>
        <w:jc w:val="both"/>
        <w:rPr>
          <w:sz w:val="28"/>
          <w:szCs w:val="28"/>
        </w:rPr>
      </w:pPr>
    </w:p>
    <w:p w14:paraId="2AF1E309" w14:textId="3456B688" w:rsidR="00CE1433" w:rsidRPr="00410EC0" w:rsidRDefault="00CE1433" w:rsidP="00CE1433">
      <w:pPr>
        <w:pStyle w:val="af9"/>
        <w:rPr>
          <w:b w:val="0"/>
          <w:sz w:val="24"/>
          <w:szCs w:val="24"/>
        </w:rPr>
      </w:pPr>
      <w:r w:rsidRPr="00410EC0">
        <w:rPr>
          <w:b w:val="0"/>
          <w:sz w:val="24"/>
          <w:szCs w:val="24"/>
        </w:rPr>
        <w:t xml:space="preserve">Таблица </w:t>
      </w:r>
      <w:r w:rsidRPr="00410EC0">
        <w:rPr>
          <w:b w:val="0"/>
          <w:sz w:val="24"/>
          <w:szCs w:val="24"/>
        </w:rPr>
        <w:fldChar w:fldCharType="begin"/>
      </w:r>
      <w:r w:rsidRPr="00410EC0">
        <w:rPr>
          <w:b w:val="0"/>
          <w:sz w:val="24"/>
          <w:szCs w:val="24"/>
        </w:rPr>
        <w:instrText xml:space="preserve"> SEQ Таблица \* ARABIC </w:instrText>
      </w:r>
      <w:r w:rsidRPr="00410EC0">
        <w:rPr>
          <w:b w:val="0"/>
          <w:sz w:val="24"/>
          <w:szCs w:val="24"/>
        </w:rPr>
        <w:fldChar w:fldCharType="separate"/>
      </w:r>
      <w:r w:rsidR="00473415">
        <w:rPr>
          <w:b w:val="0"/>
          <w:noProof/>
          <w:sz w:val="24"/>
          <w:szCs w:val="24"/>
        </w:rPr>
        <w:t>128</w:t>
      </w:r>
      <w:r w:rsidRPr="00410EC0">
        <w:rPr>
          <w:b w:val="0"/>
          <w:sz w:val="24"/>
          <w:szCs w:val="24"/>
        </w:rPr>
        <w:fldChar w:fldCharType="end"/>
      </w:r>
      <w:r w:rsidR="00A52918" w:rsidRPr="00410EC0">
        <w:rPr>
          <w:b w:val="0"/>
          <w:sz w:val="24"/>
          <w:szCs w:val="24"/>
        </w:rPr>
        <w:t>.</w:t>
      </w:r>
      <w:r w:rsidRPr="00410EC0">
        <w:rPr>
          <w:b w:val="0"/>
          <w:sz w:val="24"/>
          <w:szCs w:val="24"/>
        </w:rPr>
        <w:t xml:space="preserve"> Финансовое обеспечение РП, млн.р</w:t>
      </w:r>
      <w:r w:rsidR="00A52918" w:rsidRPr="00410EC0">
        <w:rPr>
          <w:b w:val="0"/>
          <w:sz w:val="24"/>
          <w:szCs w:val="24"/>
        </w:rPr>
        <w:t>уб.</w:t>
      </w:r>
    </w:p>
    <w:tbl>
      <w:tblPr>
        <w:tblW w:w="9356" w:type="dxa"/>
        <w:tblInd w:w="-5" w:type="dxa"/>
        <w:tblLayout w:type="fixed"/>
        <w:tblLook w:val="04A0" w:firstRow="1" w:lastRow="0" w:firstColumn="1" w:lastColumn="0" w:noHBand="0" w:noVBand="1"/>
      </w:tblPr>
      <w:tblGrid>
        <w:gridCol w:w="1012"/>
        <w:gridCol w:w="989"/>
        <w:gridCol w:w="1156"/>
        <w:gridCol w:w="1096"/>
        <w:gridCol w:w="1276"/>
        <w:gridCol w:w="992"/>
        <w:gridCol w:w="992"/>
        <w:gridCol w:w="992"/>
        <w:gridCol w:w="851"/>
      </w:tblGrid>
      <w:tr w:rsidR="00CE1433" w:rsidRPr="0074714F" w14:paraId="5D2529BB" w14:textId="77777777" w:rsidTr="00410EC0">
        <w:trPr>
          <w:trHeight w:val="94"/>
          <w:tblHeader/>
        </w:trPr>
        <w:tc>
          <w:tcPr>
            <w:tcW w:w="101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C9FA7DD" w14:textId="77777777" w:rsidR="00CE1433" w:rsidRPr="0074714F" w:rsidRDefault="00CE1433" w:rsidP="00CE1433">
            <w:pPr>
              <w:jc w:val="center"/>
              <w:rPr>
                <w:color w:val="000000"/>
              </w:rPr>
            </w:pPr>
            <w:r w:rsidRPr="0074714F">
              <w:rPr>
                <w:color w:val="000000"/>
              </w:rPr>
              <w:t>источник</w:t>
            </w:r>
          </w:p>
        </w:tc>
        <w:tc>
          <w:tcPr>
            <w:tcW w:w="2145" w:type="dxa"/>
            <w:gridSpan w:val="2"/>
            <w:tcBorders>
              <w:top w:val="double" w:sz="4" w:space="0" w:color="auto"/>
              <w:left w:val="nil"/>
              <w:bottom w:val="single" w:sz="4" w:space="0" w:color="auto"/>
              <w:right w:val="single" w:sz="4" w:space="0" w:color="auto"/>
            </w:tcBorders>
            <w:shd w:val="clear" w:color="auto" w:fill="auto"/>
            <w:vAlign w:val="center"/>
            <w:hideMark/>
          </w:tcPr>
          <w:p w14:paraId="33F789B9" w14:textId="77777777" w:rsidR="00CE1433" w:rsidRPr="0074714F" w:rsidRDefault="00CE1433" w:rsidP="00CE1433">
            <w:pPr>
              <w:jc w:val="center"/>
              <w:rPr>
                <w:color w:val="000000"/>
              </w:rPr>
            </w:pPr>
            <w:r w:rsidRPr="0074714F">
              <w:rPr>
                <w:color w:val="000000"/>
              </w:rPr>
              <w:t>2021</w:t>
            </w:r>
          </w:p>
        </w:tc>
        <w:tc>
          <w:tcPr>
            <w:tcW w:w="2372" w:type="dxa"/>
            <w:gridSpan w:val="2"/>
            <w:tcBorders>
              <w:top w:val="double" w:sz="4" w:space="0" w:color="auto"/>
              <w:left w:val="nil"/>
              <w:bottom w:val="single" w:sz="4" w:space="0" w:color="auto"/>
              <w:right w:val="single" w:sz="4" w:space="0" w:color="auto"/>
            </w:tcBorders>
            <w:shd w:val="clear" w:color="auto" w:fill="auto"/>
            <w:vAlign w:val="center"/>
            <w:hideMark/>
          </w:tcPr>
          <w:p w14:paraId="3A6B6024" w14:textId="77777777" w:rsidR="00CE1433" w:rsidRPr="0074714F" w:rsidRDefault="00CE1433" w:rsidP="00CE1433">
            <w:pPr>
              <w:jc w:val="center"/>
              <w:rPr>
                <w:color w:val="000000"/>
              </w:rPr>
            </w:pPr>
            <w:r w:rsidRPr="0074714F">
              <w:rPr>
                <w:color w:val="000000"/>
              </w:rPr>
              <w:t>2022</w:t>
            </w:r>
          </w:p>
        </w:tc>
        <w:tc>
          <w:tcPr>
            <w:tcW w:w="1984" w:type="dxa"/>
            <w:gridSpan w:val="2"/>
            <w:tcBorders>
              <w:top w:val="double" w:sz="4" w:space="0" w:color="auto"/>
              <w:left w:val="nil"/>
              <w:bottom w:val="single" w:sz="4" w:space="0" w:color="auto"/>
              <w:right w:val="single" w:sz="4" w:space="0" w:color="auto"/>
            </w:tcBorders>
            <w:shd w:val="clear" w:color="auto" w:fill="auto"/>
            <w:vAlign w:val="center"/>
            <w:hideMark/>
          </w:tcPr>
          <w:p w14:paraId="44540810" w14:textId="77777777" w:rsidR="00CE1433" w:rsidRPr="0074714F" w:rsidRDefault="00CE1433" w:rsidP="00CE1433">
            <w:pPr>
              <w:jc w:val="center"/>
              <w:rPr>
                <w:color w:val="000000"/>
              </w:rPr>
            </w:pPr>
            <w:r w:rsidRPr="0074714F">
              <w:rPr>
                <w:color w:val="000000"/>
              </w:rPr>
              <w:t>2023</w:t>
            </w:r>
          </w:p>
        </w:tc>
        <w:tc>
          <w:tcPr>
            <w:tcW w:w="1843" w:type="dxa"/>
            <w:gridSpan w:val="2"/>
            <w:tcBorders>
              <w:top w:val="double" w:sz="4" w:space="0" w:color="auto"/>
              <w:left w:val="nil"/>
              <w:bottom w:val="single" w:sz="4" w:space="0" w:color="auto"/>
              <w:right w:val="double" w:sz="4" w:space="0" w:color="auto"/>
            </w:tcBorders>
            <w:shd w:val="clear" w:color="auto" w:fill="auto"/>
            <w:vAlign w:val="center"/>
            <w:hideMark/>
          </w:tcPr>
          <w:p w14:paraId="66C6367C" w14:textId="77777777" w:rsidR="00CE1433" w:rsidRPr="0074714F" w:rsidRDefault="00CE1433" w:rsidP="00CE1433">
            <w:pPr>
              <w:jc w:val="center"/>
              <w:rPr>
                <w:color w:val="000000"/>
              </w:rPr>
            </w:pPr>
            <w:r w:rsidRPr="0074714F">
              <w:rPr>
                <w:color w:val="000000"/>
              </w:rPr>
              <w:t>2024</w:t>
            </w:r>
          </w:p>
        </w:tc>
      </w:tr>
      <w:tr w:rsidR="00CE1433" w:rsidRPr="0074714F" w14:paraId="3231423B" w14:textId="77777777" w:rsidTr="00410EC0">
        <w:trPr>
          <w:trHeight w:val="226"/>
          <w:tblHeader/>
        </w:trPr>
        <w:tc>
          <w:tcPr>
            <w:tcW w:w="1012" w:type="dxa"/>
            <w:vMerge/>
            <w:tcBorders>
              <w:top w:val="single" w:sz="4" w:space="0" w:color="auto"/>
              <w:left w:val="double" w:sz="4" w:space="0" w:color="auto"/>
              <w:bottom w:val="single" w:sz="4" w:space="0" w:color="auto"/>
              <w:right w:val="single" w:sz="4" w:space="0" w:color="auto"/>
            </w:tcBorders>
            <w:vAlign w:val="center"/>
            <w:hideMark/>
          </w:tcPr>
          <w:p w14:paraId="75BEE058" w14:textId="77777777" w:rsidR="00CE1433" w:rsidRPr="0074714F" w:rsidRDefault="00CE1433" w:rsidP="00CE1433">
            <w:pPr>
              <w:rPr>
                <w:color w:val="000000"/>
              </w:rPr>
            </w:pPr>
          </w:p>
        </w:tc>
        <w:tc>
          <w:tcPr>
            <w:tcW w:w="989" w:type="dxa"/>
            <w:tcBorders>
              <w:top w:val="nil"/>
              <w:left w:val="nil"/>
              <w:bottom w:val="single" w:sz="4" w:space="0" w:color="auto"/>
              <w:right w:val="single" w:sz="4" w:space="0" w:color="auto"/>
            </w:tcBorders>
            <w:shd w:val="clear" w:color="auto" w:fill="auto"/>
            <w:vAlign w:val="center"/>
            <w:hideMark/>
          </w:tcPr>
          <w:p w14:paraId="36B18203" w14:textId="77777777" w:rsidR="00CE1433" w:rsidRPr="0074714F" w:rsidRDefault="00CE1433" w:rsidP="00CE1433">
            <w:pPr>
              <w:jc w:val="center"/>
              <w:rPr>
                <w:color w:val="000000"/>
                <w:sz w:val="16"/>
                <w:szCs w:val="16"/>
              </w:rPr>
            </w:pPr>
            <w:r w:rsidRPr="0074714F">
              <w:rPr>
                <w:color w:val="000000"/>
                <w:sz w:val="16"/>
                <w:szCs w:val="16"/>
              </w:rPr>
              <w:t>данные программы</w:t>
            </w:r>
          </w:p>
        </w:tc>
        <w:tc>
          <w:tcPr>
            <w:tcW w:w="1156" w:type="dxa"/>
            <w:tcBorders>
              <w:top w:val="nil"/>
              <w:left w:val="nil"/>
              <w:bottom w:val="single" w:sz="4" w:space="0" w:color="auto"/>
              <w:right w:val="single" w:sz="4" w:space="0" w:color="auto"/>
            </w:tcBorders>
            <w:shd w:val="clear" w:color="auto" w:fill="auto"/>
            <w:vAlign w:val="center"/>
            <w:hideMark/>
          </w:tcPr>
          <w:p w14:paraId="52D5723F" w14:textId="77777777" w:rsidR="00CE1433" w:rsidRPr="0074714F" w:rsidRDefault="00CE1433" w:rsidP="00CE1433">
            <w:pPr>
              <w:jc w:val="center"/>
              <w:rPr>
                <w:color w:val="000000"/>
                <w:sz w:val="16"/>
                <w:szCs w:val="16"/>
              </w:rPr>
            </w:pPr>
            <w:r w:rsidRPr="0074714F">
              <w:rPr>
                <w:color w:val="000000"/>
                <w:sz w:val="16"/>
                <w:szCs w:val="16"/>
              </w:rPr>
              <w:t>данные РП</w:t>
            </w:r>
          </w:p>
        </w:tc>
        <w:tc>
          <w:tcPr>
            <w:tcW w:w="1096" w:type="dxa"/>
            <w:tcBorders>
              <w:top w:val="nil"/>
              <w:left w:val="nil"/>
              <w:bottom w:val="single" w:sz="4" w:space="0" w:color="auto"/>
              <w:right w:val="single" w:sz="4" w:space="0" w:color="auto"/>
            </w:tcBorders>
            <w:shd w:val="clear" w:color="auto" w:fill="auto"/>
            <w:vAlign w:val="center"/>
            <w:hideMark/>
          </w:tcPr>
          <w:p w14:paraId="618CCDD3" w14:textId="77777777" w:rsidR="00CE1433" w:rsidRPr="0074714F" w:rsidRDefault="00CE1433" w:rsidP="00CE1433">
            <w:pPr>
              <w:jc w:val="center"/>
              <w:rPr>
                <w:color w:val="000000"/>
                <w:sz w:val="16"/>
                <w:szCs w:val="16"/>
              </w:rPr>
            </w:pPr>
            <w:r w:rsidRPr="0074714F">
              <w:rPr>
                <w:color w:val="000000"/>
                <w:sz w:val="16"/>
                <w:szCs w:val="16"/>
              </w:rPr>
              <w:t>данные программы</w:t>
            </w:r>
          </w:p>
        </w:tc>
        <w:tc>
          <w:tcPr>
            <w:tcW w:w="1276" w:type="dxa"/>
            <w:tcBorders>
              <w:top w:val="nil"/>
              <w:left w:val="nil"/>
              <w:bottom w:val="single" w:sz="4" w:space="0" w:color="auto"/>
              <w:right w:val="single" w:sz="4" w:space="0" w:color="auto"/>
            </w:tcBorders>
            <w:shd w:val="clear" w:color="auto" w:fill="auto"/>
            <w:vAlign w:val="center"/>
            <w:hideMark/>
          </w:tcPr>
          <w:p w14:paraId="71C109EA" w14:textId="77777777" w:rsidR="00CE1433" w:rsidRPr="0074714F" w:rsidRDefault="00CE1433" w:rsidP="00CE1433">
            <w:pPr>
              <w:jc w:val="center"/>
              <w:rPr>
                <w:color w:val="000000"/>
                <w:sz w:val="16"/>
                <w:szCs w:val="16"/>
              </w:rPr>
            </w:pPr>
            <w:r w:rsidRPr="0074714F">
              <w:rPr>
                <w:color w:val="000000"/>
                <w:sz w:val="16"/>
                <w:szCs w:val="16"/>
              </w:rPr>
              <w:t>данные РП</w:t>
            </w:r>
          </w:p>
        </w:tc>
        <w:tc>
          <w:tcPr>
            <w:tcW w:w="992" w:type="dxa"/>
            <w:tcBorders>
              <w:top w:val="nil"/>
              <w:left w:val="nil"/>
              <w:bottom w:val="single" w:sz="4" w:space="0" w:color="auto"/>
              <w:right w:val="single" w:sz="4" w:space="0" w:color="auto"/>
            </w:tcBorders>
            <w:shd w:val="clear" w:color="auto" w:fill="auto"/>
            <w:vAlign w:val="center"/>
            <w:hideMark/>
          </w:tcPr>
          <w:p w14:paraId="15A6564A" w14:textId="77777777" w:rsidR="00CE1433" w:rsidRPr="0074714F" w:rsidRDefault="00CE1433" w:rsidP="00CE1433">
            <w:pPr>
              <w:jc w:val="center"/>
              <w:rPr>
                <w:color w:val="000000"/>
                <w:sz w:val="16"/>
                <w:szCs w:val="16"/>
              </w:rPr>
            </w:pPr>
            <w:r w:rsidRPr="0074714F">
              <w:rPr>
                <w:color w:val="000000"/>
                <w:sz w:val="16"/>
                <w:szCs w:val="16"/>
              </w:rPr>
              <w:t>данные программы</w:t>
            </w:r>
          </w:p>
        </w:tc>
        <w:tc>
          <w:tcPr>
            <w:tcW w:w="992" w:type="dxa"/>
            <w:tcBorders>
              <w:top w:val="nil"/>
              <w:left w:val="nil"/>
              <w:bottom w:val="single" w:sz="4" w:space="0" w:color="auto"/>
              <w:right w:val="single" w:sz="4" w:space="0" w:color="auto"/>
            </w:tcBorders>
            <w:shd w:val="clear" w:color="auto" w:fill="auto"/>
            <w:vAlign w:val="center"/>
            <w:hideMark/>
          </w:tcPr>
          <w:p w14:paraId="29490729" w14:textId="77777777" w:rsidR="00CE1433" w:rsidRPr="0074714F" w:rsidRDefault="00CE1433" w:rsidP="00CE1433">
            <w:pPr>
              <w:jc w:val="center"/>
              <w:rPr>
                <w:color w:val="000000"/>
                <w:sz w:val="16"/>
                <w:szCs w:val="16"/>
              </w:rPr>
            </w:pPr>
            <w:r w:rsidRPr="0074714F">
              <w:rPr>
                <w:color w:val="000000"/>
                <w:sz w:val="16"/>
                <w:szCs w:val="16"/>
              </w:rPr>
              <w:t>данные РП</w:t>
            </w:r>
          </w:p>
        </w:tc>
        <w:tc>
          <w:tcPr>
            <w:tcW w:w="992" w:type="dxa"/>
            <w:tcBorders>
              <w:top w:val="nil"/>
              <w:left w:val="nil"/>
              <w:bottom w:val="single" w:sz="4" w:space="0" w:color="auto"/>
              <w:right w:val="single" w:sz="4" w:space="0" w:color="auto"/>
            </w:tcBorders>
            <w:shd w:val="clear" w:color="auto" w:fill="auto"/>
            <w:vAlign w:val="center"/>
            <w:hideMark/>
          </w:tcPr>
          <w:p w14:paraId="71A48529" w14:textId="77777777" w:rsidR="00CE1433" w:rsidRPr="0074714F" w:rsidRDefault="00CE1433" w:rsidP="00CE1433">
            <w:pPr>
              <w:jc w:val="center"/>
              <w:rPr>
                <w:color w:val="000000"/>
                <w:sz w:val="16"/>
                <w:szCs w:val="16"/>
              </w:rPr>
            </w:pPr>
            <w:r w:rsidRPr="0074714F">
              <w:rPr>
                <w:color w:val="000000"/>
                <w:sz w:val="16"/>
                <w:szCs w:val="16"/>
              </w:rPr>
              <w:t>данные программы</w:t>
            </w:r>
          </w:p>
        </w:tc>
        <w:tc>
          <w:tcPr>
            <w:tcW w:w="851" w:type="dxa"/>
            <w:tcBorders>
              <w:top w:val="nil"/>
              <w:left w:val="nil"/>
              <w:bottom w:val="single" w:sz="4" w:space="0" w:color="auto"/>
              <w:right w:val="double" w:sz="4" w:space="0" w:color="auto"/>
            </w:tcBorders>
            <w:shd w:val="clear" w:color="auto" w:fill="auto"/>
            <w:vAlign w:val="center"/>
            <w:hideMark/>
          </w:tcPr>
          <w:p w14:paraId="4F956ADB" w14:textId="77777777" w:rsidR="00CE1433" w:rsidRPr="0074714F" w:rsidRDefault="00CE1433" w:rsidP="00CE1433">
            <w:pPr>
              <w:jc w:val="center"/>
              <w:rPr>
                <w:color w:val="000000"/>
                <w:sz w:val="16"/>
                <w:szCs w:val="16"/>
              </w:rPr>
            </w:pPr>
            <w:r w:rsidRPr="0074714F">
              <w:rPr>
                <w:color w:val="000000"/>
                <w:sz w:val="16"/>
                <w:szCs w:val="16"/>
              </w:rPr>
              <w:t>данные РП</w:t>
            </w:r>
          </w:p>
        </w:tc>
      </w:tr>
      <w:tr w:rsidR="00CE1433" w:rsidRPr="0074714F" w14:paraId="11396362" w14:textId="77777777" w:rsidTr="0074714F">
        <w:trPr>
          <w:trHeight w:hRule="exact" w:val="255"/>
        </w:trPr>
        <w:tc>
          <w:tcPr>
            <w:tcW w:w="1012" w:type="dxa"/>
            <w:tcBorders>
              <w:top w:val="nil"/>
              <w:left w:val="double" w:sz="4" w:space="0" w:color="auto"/>
              <w:bottom w:val="single" w:sz="4" w:space="0" w:color="auto"/>
              <w:right w:val="single" w:sz="4" w:space="0" w:color="auto"/>
            </w:tcBorders>
            <w:shd w:val="clear" w:color="auto" w:fill="auto"/>
            <w:vAlign w:val="center"/>
            <w:hideMark/>
          </w:tcPr>
          <w:p w14:paraId="26C68FC7" w14:textId="77777777" w:rsidR="00CE1433" w:rsidRPr="0074714F" w:rsidRDefault="00CE1433" w:rsidP="00CE1433">
            <w:pPr>
              <w:rPr>
                <w:color w:val="000000"/>
              </w:rPr>
            </w:pPr>
            <w:r w:rsidRPr="0074714F">
              <w:rPr>
                <w:color w:val="000000"/>
              </w:rPr>
              <w:t>ФБ+ОБ</w:t>
            </w:r>
          </w:p>
        </w:tc>
        <w:tc>
          <w:tcPr>
            <w:tcW w:w="989" w:type="dxa"/>
            <w:tcBorders>
              <w:top w:val="nil"/>
              <w:left w:val="nil"/>
              <w:bottom w:val="single" w:sz="4" w:space="0" w:color="auto"/>
              <w:right w:val="single" w:sz="4" w:space="0" w:color="auto"/>
            </w:tcBorders>
            <w:shd w:val="clear" w:color="auto" w:fill="auto"/>
            <w:vAlign w:val="center"/>
            <w:hideMark/>
          </w:tcPr>
          <w:p w14:paraId="2A867D91" w14:textId="77777777" w:rsidR="00CE1433" w:rsidRPr="0074714F" w:rsidRDefault="00CE1433" w:rsidP="00CE1433">
            <w:pPr>
              <w:jc w:val="center"/>
              <w:rPr>
                <w:color w:val="000000"/>
              </w:rPr>
            </w:pPr>
            <w:r w:rsidRPr="0074714F">
              <w:rPr>
                <w:color w:val="000000"/>
              </w:rPr>
              <w:t xml:space="preserve">572,5  </w:t>
            </w:r>
          </w:p>
        </w:tc>
        <w:tc>
          <w:tcPr>
            <w:tcW w:w="1156" w:type="dxa"/>
            <w:tcBorders>
              <w:top w:val="nil"/>
              <w:left w:val="nil"/>
              <w:bottom w:val="single" w:sz="4" w:space="0" w:color="auto"/>
              <w:right w:val="single" w:sz="4" w:space="0" w:color="auto"/>
            </w:tcBorders>
            <w:shd w:val="clear" w:color="auto" w:fill="auto"/>
            <w:vAlign w:val="center"/>
            <w:hideMark/>
          </w:tcPr>
          <w:p w14:paraId="048BE6F7" w14:textId="77777777" w:rsidR="00CE1433" w:rsidRPr="0074714F" w:rsidRDefault="00CE1433" w:rsidP="00CE1433">
            <w:pPr>
              <w:jc w:val="center"/>
              <w:rPr>
                <w:color w:val="000000"/>
              </w:rPr>
            </w:pPr>
            <w:r w:rsidRPr="0074714F">
              <w:rPr>
                <w:color w:val="000000"/>
              </w:rPr>
              <w:t xml:space="preserve">322,1  </w:t>
            </w:r>
          </w:p>
        </w:tc>
        <w:tc>
          <w:tcPr>
            <w:tcW w:w="1096" w:type="dxa"/>
            <w:tcBorders>
              <w:top w:val="nil"/>
              <w:left w:val="nil"/>
              <w:bottom w:val="single" w:sz="4" w:space="0" w:color="auto"/>
              <w:right w:val="single" w:sz="4" w:space="0" w:color="auto"/>
            </w:tcBorders>
            <w:shd w:val="clear" w:color="auto" w:fill="auto"/>
            <w:vAlign w:val="center"/>
            <w:hideMark/>
          </w:tcPr>
          <w:p w14:paraId="0628498E" w14:textId="77777777" w:rsidR="00CE1433" w:rsidRPr="0074714F" w:rsidRDefault="00CE1433" w:rsidP="00CE1433">
            <w:pPr>
              <w:jc w:val="center"/>
              <w:rPr>
                <w:color w:val="000000"/>
              </w:rPr>
            </w:pPr>
            <w:r w:rsidRPr="0074714F">
              <w:rPr>
                <w:color w:val="000000"/>
              </w:rPr>
              <w:t xml:space="preserve">458,5  </w:t>
            </w:r>
          </w:p>
        </w:tc>
        <w:tc>
          <w:tcPr>
            <w:tcW w:w="1276" w:type="dxa"/>
            <w:tcBorders>
              <w:top w:val="nil"/>
              <w:left w:val="nil"/>
              <w:bottom w:val="single" w:sz="4" w:space="0" w:color="auto"/>
              <w:right w:val="single" w:sz="4" w:space="0" w:color="auto"/>
            </w:tcBorders>
            <w:shd w:val="clear" w:color="auto" w:fill="auto"/>
            <w:vAlign w:val="center"/>
            <w:hideMark/>
          </w:tcPr>
          <w:p w14:paraId="529A8C6D" w14:textId="77777777" w:rsidR="00CE1433" w:rsidRPr="0074714F" w:rsidRDefault="00CE1433" w:rsidP="00CE1433">
            <w:pPr>
              <w:jc w:val="center"/>
              <w:rPr>
                <w:color w:val="000000"/>
              </w:rPr>
            </w:pPr>
            <w:r w:rsidRPr="0074714F">
              <w:rPr>
                <w:color w:val="000000"/>
              </w:rPr>
              <w:t xml:space="preserve">317,5  </w:t>
            </w:r>
          </w:p>
        </w:tc>
        <w:tc>
          <w:tcPr>
            <w:tcW w:w="992" w:type="dxa"/>
            <w:tcBorders>
              <w:top w:val="nil"/>
              <w:left w:val="nil"/>
              <w:bottom w:val="single" w:sz="4" w:space="0" w:color="auto"/>
              <w:right w:val="single" w:sz="4" w:space="0" w:color="auto"/>
            </w:tcBorders>
            <w:shd w:val="clear" w:color="auto" w:fill="auto"/>
            <w:vAlign w:val="center"/>
            <w:hideMark/>
          </w:tcPr>
          <w:p w14:paraId="0E0A0226" w14:textId="77777777" w:rsidR="00CE1433" w:rsidRPr="0074714F" w:rsidRDefault="00CE1433" w:rsidP="00CE1433">
            <w:pPr>
              <w:jc w:val="center"/>
              <w:rPr>
                <w:color w:val="000000"/>
              </w:rPr>
            </w:pPr>
            <w:r w:rsidRPr="0074714F">
              <w:rPr>
                <w:color w:val="000000"/>
              </w:rPr>
              <w:t xml:space="preserve">316,3  </w:t>
            </w:r>
          </w:p>
        </w:tc>
        <w:tc>
          <w:tcPr>
            <w:tcW w:w="992" w:type="dxa"/>
            <w:tcBorders>
              <w:top w:val="nil"/>
              <w:left w:val="nil"/>
              <w:bottom w:val="single" w:sz="4" w:space="0" w:color="auto"/>
              <w:right w:val="single" w:sz="4" w:space="0" w:color="auto"/>
            </w:tcBorders>
            <w:shd w:val="clear" w:color="auto" w:fill="auto"/>
            <w:vAlign w:val="center"/>
            <w:hideMark/>
          </w:tcPr>
          <w:p w14:paraId="31012966" w14:textId="77777777" w:rsidR="00CE1433" w:rsidRPr="0074714F" w:rsidRDefault="00CE1433" w:rsidP="00CE1433">
            <w:pPr>
              <w:jc w:val="center"/>
              <w:rPr>
                <w:color w:val="000000"/>
              </w:rPr>
            </w:pPr>
            <w:r w:rsidRPr="0074714F">
              <w:rPr>
                <w:color w:val="000000"/>
              </w:rPr>
              <w:t xml:space="preserve">317,5  </w:t>
            </w:r>
          </w:p>
        </w:tc>
        <w:tc>
          <w:tcPr>
            <w:tcW w:w="992" w:type="dxa"/>
            <w:tcBorders>
              <w:top w:val="nil"/>
              <w:left w:val="nil"/>
              <w:bottom w:val="single" w:sz="4" w:space="0" w:color="auto"/>
              <w:right w:val="single" w:sz="4" w:space="0" w:color="auto"/>
            </w:tcBorders>
            <w:shd w:val="clear" w:color="auto" w:fill="auto"/>
            <w:vAlign w:val="center"/>
            <w:hideMark/>
          </w:tcPr>
          <w:p w14:paraId="149DED5F" w14:textId="77777777" w:rsidR="00CE1433" w:rsidRPr="0074714F" w:rsidRDefault="00CE1433" w:rsidP="00CE1433">
            <w:pPr>
              <w:jc w:val="center"/>
              <w:rPr>
                <w:color w:val="000000"/>
              </w:rPr>
            </w:pPr>
            <w:r w:rsidRPr="0074714F">
              <w:rPr>
                <w:color w:val="000000"/>
              </w:rPr>
              <w:t xml:space="preserve">351,5  </w:t>
            </w:r>
          </w:p>
        </w:tc>
        <w:tc>
          <w:tcPr>
            <w:tcW w:w="851" w:type="dxa"/>
            <w:tcBorders>
              <w:top w:val="nil"/>
              <w:left w:val="nil"/>
              <w:bottom w:val="single" w:sz="4" w:space="0" w:color="auto"/>
              <w:right w:val="double" w:sz="4" w:space="0" w:color="auto"/>
            </w:tcBorders>
            <w:shd w:val="clear" w:color="auto" w:fill="auto"/>
            <w:vAlign w:val="center"/>
            <w:hideMark/>
          </w:tcPr>
          <w:p w14:paraId="09A81BA6" w14:textId="77777777" w:rsidR="00CE1433" w:rsidRPr="0074714F" w:rsidRDefault="00CE1433" w:rsidP="00CE1433">
            <w:pPr>
              <w:jc w:val="center"/>
              <w:rPr>
                <w:color w:val="000000"/>
              </w:rPr>
            </w:pPr>
            <w:r w:rsidRPr="0074714F">
              <w:rPr>
                <w:color w:val="000000"/>
              </w:rPr>
              <w:t xml:space="preserve">0,0  </w:t>
            </w:r>
          </w:p>
        </w:tc>
      </w:tr>
      <w:tr w:rsidR="00CE1433" w:rsidRPr="0074714F" w14:paraId="4B8D1DA8" w14:textId="77777777" w:rsidTr="0074714F">
        <w:trPr>
          <w:trHeight w:hRule="exact" w:val="255"/>
        </w:trPr>
        <w:tc>
          <w:tcPr>
            <w:tcW w:w="1012" w:type="dxa"/>
            <w:tcBorders>
              <w:top w:val="nil"/>
              <w:left w:val="double" w:sz="4" w:space="0" w:color="auto"/>
              <w:bottom w:val="single" w:sz="4" w:space="0" w:color="auto"/>
              <w:right w:val="single" w:sz="4" w:space="0" w:color="auto"/>
            </w:tcBorders>
            <w:shd w:val="clear" w:color="auto" w:fill="auto"/>
            <w:vAlign w:val="center"/>
            <w:hideMark/>
          </w:tcPr>
          <w:p w14:paraId="61A6634B" w14:textId="77777777" w:rsidR="00CE1433" w:rsidRPr="0074714F" w:rsidRDefault="00CE1433" w:rsidP="00CE1433">
            <w:pPr>
              <w:rPr>
                <w:color w:val="000000"/>
              </w:rPr>
            </w:pPr>
            <w:r w:rsidRPr="0074714F">
              <w:rPr>
                <w:color w:val="000000"/>
              </w:rPr>
              <w:t>МБ</w:t>
            </w:r>
          </w:p>
        </w:tc>
        <w:tc>
          <w:tcPr>
            <w:tcW w:w="989" w:type="dxa"/>
            <w:tcBorders>
              <w:top w:val="nil"/>
              <w:left w:val="nil"/>
              <w:bottom w:val="single" w:sz="4" w:space="0" w:color="auto"/>
              <w:right w:val="single" w:sz="4" w:space="0" w:color="auto"/>
            </w:tcBorders>
            <w:shd w:val="clear" w:color="auto" w:fill="auto"/>
            <w:vAlign w:val="center"/>
            <w:hideMark/>
          </w:tcPr>
          <w:p w14:paraId="473C1308" w14:textId="77777777" w:rsidR="00CE1433" w:rsidRPr="0074714F" w:rsidRDefault="00CE1433" w:rsidP="00CE1433">
            <w:pPr>
              <w:jc w:val="center"/>
              <w:rPr>
                <w:color w:val="000000"/>
              </w:rPr>
            </w:pPr>
            <w:r w:rsidRPr="0074714F">
              <w:rPr>
                <w:color w:val="000000"/>
              </w:rPr>
              <w:t xml:space="preserve">6,4  </w:t>
            </w:r>
          </w:p>
        </w:tc>
        <w:tc>
          <w:tcPr>
            <w:tcW w:w="1156" w:type="dxa"/>
            <w:tcBorders>
              <w:top w:val="nil"/>
              <w:left w:val="nil"/>
              <w:bottom w:val="single" w:sz="4" w:space="0" w:color="auto"/>
              <w:right w:val="single" w:sz="4" w:space="0" w:color="auto"/>
            </w:tcBorders>
            <w:shd w:val="clear" w:color="auto" w:fill="auto"/>
            <w:vAlign w:val="center"/>
            <w:hideMark/>
          </w:tcPr>
          <w:p w14:paraId="66B2EB20" w14:textId="77777777" w:rsidR="00CE1433" w:rsidRPr="0074714F" w:rsidRDefault="00CE1433" w:rsidP="00CE1433">
            <w:pPr>
              <w:jc w:val="center"/>
              <w:rPr>
                <w:color w:val="000000"/>
              </w:rPr>
            </w:pPr>
            <w:r w:rsidRPr="0074714F">
              <w:rPr>
                <w:color w:val="000000"/>
              </w:rPr>
              <w:t xml:space="preserve">6,4  </w:t>
            </w:r>
          </w:p>
        </w:tc>
        <w:tc>
          <w:tcPr>
            <w:tcW w:w="1096" w:type="dxa"/>
            <w:tcBorders>
              <w:top w:val="nil"/>
              <w:left w:val="nil"/>
              <w:bottom w:val="single" w:sz="4" w:space="0" w:color="auto"/>
              <w:right w:val="single" w:sz="4" w:space="0" w:color="auto"/>
            </w:tcBorders>
            <w:shd w:val="clear" w:color="auto" w:fill="auto"/>
            <w:vAlign w:val="center"/>
            <w:hideMark/>
          </w:tcPr>
          <w:p w14:paraId="78F326EE" w14:textId="77777777" w:rsidR="00CE1433" w:rsidRPr="0074714F" w:rsidRDefault="00CE1433" w:rsidP="00CE1433">
            <w:pPr>
              <w:jc w:val="center"/>
              <w:rPr>
                <w:color w:val="000000"/>
              </w:rPr>
            </w:pPr>
            <w:r w:rsidRPr="0074714F">
              <w:rPr>
                <w:color w:val="000000"/>
              </w:rPr>
              <w:t xml:space="preserve">6,3  </w:t>
            </w:r>
          </w:p>
        </w:tc>
        <w:tc>
          <w:tcPr>
            <w:tcW w:w="1276" w:type="dxa"/>
            <w:tcBorders>
              <w:top w:val="nil"/>
              <w:left w:val="nil"/>
              <w:bottom w:val="single" w:sz="4" w:space="0" w:color="auto"/>
              <w:right w:val="single" w:sz="4" w:space="0" w:color="auto"/>
            </w:tcBorders>
            <w:shd w:val="clear" w:color="auto" w:fill="auto"/>
            <w:vAlign w:val="center"/>
            <w:hideMark/>
          </w:tcPr>
          <w:p w14:paraId="23295F6A" w14:textId="77777777" w:rsidR="00CE1433" w:rsidRPr="0074714F" w:rsidRDefault="00CE1433" w:rsidP="00CE1433">
            <w:pPr>
              <w:jc w:val="center"/>
              <w:rPr>
                <w:color w:val="000000"/>
              </w:rPr>
            </w:pPr>
            <w:r w:rsidRPr="0074714F">
              <w:rPr>
                <w:color w:val="000000"/>
              </w:rPr>
              <w:t xml:space="preserve">6,3  </w:t>
            </w:r>
          </w:p>
        </w:tc>
        <w:tc>
          <w:tcPr>
            <w:tcW w:w="992" w:type="dxa"/>
            <w:tcBorders>
              <w:top w:val="nil"/>
              <w:left w:val="nil"/>
              <w:bottom w:val="single" w:sz="4" w:space="0" w:color="auto"/>
              <w:right w:val="single" w:sz="4" w:space="0" w:color="auto"/>
            </w:tcBorders>
            <w:shd w:val="clear" w:color="auto" w:fill="auto"/>
            <w:vAlign w:val="center"/>
            <w:hideMark/>
          </w:tcPr>
          <w:p w14:paraId="053E2F2B" w14:textId="77777777" w:rsidR="00CE1433" w:rsidRPr="0074714F" w:rsidRDefault="00CE1433" w:rsidP="00CE1433">
            <w:pPr>
              <w:jc w:val="center"/>
              <w:rPr>
                <w:color w:val="000000"/>
              </w:rPr>
            </w:pPr>
            <w:r w:rsidRPr="0074714F">
              <w:rPr>
                <w:color w:val="000000"/>
              </w:rPr>
              <w:t xml:space="preserve">6,3  </w:t>
            </w:r>
          </w:p>
        </w:tc>
        <w:tc>
          <w:tcPr>
            <w:tcW w:w="992" w:type="dxa"/>
            <w:tcBorders>
              <w:top w:val="nil"/>
              <w:left w:val="nil"/>
              <w:bottom w:val="single" w:sz="4" w:space="0" w:color="auto"/>
              <w:right w:val="single" w:sz="4" w:space="0" w:color="auto"/>
            </w:tcBorders>
            <w:shd w:val="clear" w:color="auto" w:fill="auto"/>
            <w:vAlign w:val="center"/>
            <w:hideMark/>
          </w:tcPr>
          <w:p w14:paraId="3DA426F0" w14:textId="77777777" w:rsidR="00CE1433" w:rsidRPr="0074714F" w:rsidRDefault="00CE1433" w:rsidP="00CE1433">
            <w:pPr>
              <w:jc w:val="center"/>
              <w:rPr>
                <w:color w:val="000000"/>
              </w:rPr>
            </w:pPr>
            <w:r w:rsidRPr="0074714F">
              <w:rPr>
                <w:color w:val="000000"/>
              </w:rPr>
              <w:t xml:space="preserve">6,3  </w:t>
            </w:r>
          </w:p>
        </w:tc>
        <w:tc>
          <w:tcPr>
            <w:tcW w:w="992" w:type="dxa"/>
            <w:tcBorders>
              <w:top w:val="nil"/>
              <w:left w:val="nil"/>
              <w:bottom w:val="single" w:sz="4" w:space="0" w:color="auto"/>
              <w:right w:val="single" w:sz="4" w:space="0" w:color="auto"/>
            </w:tcBorders>
            <w:shd w:val="clear" w:color="auto" w:fill="auto"/>
            <w:vAlign w:val="center"/>
            <w:hideMark/>
          </w:tcPr>
          <w:p w14:paraId="5D76A65E" w14:textId="77777777" w:rsidR="00CE1433" w:rsidRPr="0074714F" w:rsidRDefault="00CE1433" w:rsidP="00CE1433">
            <w:pPr>
              <w:jc w:val="center"/>
              <w:rPr>
                <w:color w:val="000000"/>
              </w:rPr>
            </w:pPr>
            <w:r w:rsidRPr="0074714F">
              <w:rPr>
                <w:color w:val="000000"/>
              </w:rPr>
              <w:t xml:space="preserve">7,0  </w:t>
            </w:r>
          </w:p>
        </w:tc>
        <w:tc>
          <w:tcPr>
            <w:tcW w:w="851" w:type="dxa"/>
            <w:tcBorders>
              <w:top w:val="nil"/>
              <w:left w:val="nil"/>
              <w:bottom w:val="single" w:sz="4" w:space="0" w:color="auto"/>
              <w:right w:val="double" w:sz="4" w:space="0" w:color="auto"/>
            </w:tcBorders>
            <w:shd w:val="clear" w:color="auto" w:fill="auto"/>
            <w:vAlign w:val="center"/>
            <w:hideMark/>
          </w:tcPr>
          <w:p w14:paraId="2BD9548B" w14:textId="77777777" w:rsidR="00CE1433" w:rsidRPr="0074714F" w:rsidRDefault="00CE1433" w:rsidP="00CE1433">
            <w:pPr>
              <w:jc w:val="center"/>
              <w:rPr>
                <w:color w:val="000000"/>
              </w:rPr>
            </w:pPr>
            <w:r w:rsidRPr="0074714F">
              <w:rPr>
                <w:color w:val="000000"/>
              </w:rPr>
              <w:t xml:space="preserve">0,0  </w:t>
            </w:r>
          </w:p>
        </w:tc>
      </w:tr>
      <w:tr w:rsidR="00CE1433" w:rsidRPr="0074714F" w14:paraId="4F0570FC" w14:textId="77777777" w:rsidTr="0074714F">
        <w:trPr>
          <w:trHeight w:hRule="exact" w:val="255"/>
        </w:trPr>
        <w:tc>
          <w:tcPr>
            <w:tcW w:w="1012" w:type="dxa"/>
            <w:tcBorders>
              <w:top w:val="nil"/>
              <w:left w:val="double" w:sz="4" w:space="0" w:color="auto"/>
              <w:bottom w:val="single" w:sz="4" w:space="0" w:color="auto"/>
              <w:right w:val="single" w:sz="4" w:space="0" w:color="auto"/>
            </w:tcBorders>
            <w:shd w:val="clear" w:color="auto" w:fill="auto"/>
            <w:vAlign w:val="center"/>
            <w:hideMark/>
          </w:tcPr>
          <w:p w14:paraId="7FB7829B" w14:textId="77777777" w:rsidR="00CE1433" w:rsidRPr="0074714F" w:rsidRDefault="00CE1433" w:rsidP="00CE1433">
            <w:pPr>
              <w:jc w:val="right"/>
              <w:rPr>
                <w:color w:val="000000"/>
              </w:rPr>
            </w:pPr>
            <w:r w:rsidRPr="0074714F">
              <w:rPr>
                <w:color w:val="000000"/>
              </w:rPr>
              <w:t>всего</w:t>
            </w:r>
          </w:p>
        </w:tc>
        <w:tc>
          <w:tcPr>
            <w:tcW w:w="989" w:type="dxa"/>
            <w:tcBorders>
              <w:top w:val="nil"/>
              <w:left w:val="nil"/>
              <w:bottom w:val="single" w:sz="4" w:space="0" w:color="auto"/>
              <w:right w:val="single" w:sz="4" w:space="0" w:color="auto"/>
            </w:tcBorders>
            <w:shd w:val="clear" w:color="auto" w:fill="auto"/>
            <w:vAlign w:val="center"/>
            <w:hideMark/>
          </w:tcPr>
          <w:p w14:paraId="3E1A6693" w14:textId="77777777" w:rsidR="00CE1433" w:rsidRPr="0074714F" w:rsidRDefault="00CE1433" w:rsidP="00CE1433">
            <w:pPr>
              <w:jc w:val="center"/>
              <w:rPr>
                <w:color w:val="000000"/>
              </w:rPr>
            </w:pPr>
            <w:r w:rsidRPr="0074714F">
              <w:rPr>
                <w:color w:val="000000"/>
              </w:rPr>
              <w:t xml:space="preserve">578,9  </w:t>
            </w:r>
          </w:p>
        </w:tc>
        <w:tc>
          <w:tcPr>
            <w:tcW w:w="1156" w:type="dxa"/>
            <w:tcBorders>
              <w:top w:val="nil"/>
              <w:left w:val="nil"/>
              <w:bottom w:val="single" w:sz="4" w:space="0" w:color="auto"/>
              <w:right w:val="single" w:sz="4" w:space="0" w:color="auto"/>
            </w:tcBorders>
            <w:shd w:val="clear" w:color="auto" w:fill="auto"/>
            <w:vAlign w:val="center"/>
            <w:hideMark/>
          </w:tcPr>
          <w:p w14:paraId="15DDEF65" w14:textId="77777777" w:rsidR="00CE1433" w:rsidRPr="0074714F" w:rsidRDefault="00CE1433" w:rsidP="00CE1433">
            <w:pPr>
              <w:jc w:val="center"/>
              <w:rPr>
                <w:color w:val="000000"/>
              </w:rPr>
            </w:pPr>
            <w:r w:rsidRPr="0074714F">
              <w:rPr>
                <w:color w:val="000000"/>
              </w:rPr>
              <w:t xml:space="preserve">328,5  </w:t>
            </w:r>
          </w:p>
        </w:tc>
        <w:tc>
          <w:tcPr>
            <w:tcW w:w="1096" w:type="dxa"/>
            <w:tcBorders>
              <w:top w:val="nil"/>
              <w:left w:val="nil"/>
              <w:bottom w:val="single" w:sz="4" w:space="0" w:color="auto"/>
              <w:right w:val="single" w:sz="4" w:space="0" w:color="auto"/>
            </w:tcBorders>
            <w:shd w:val="clear" w:color="auto" w:fill="auto"/>
            <w:vAlign w:val="center"/>
            <w:hideMark/>
          </w:tcPr>
          <w:p w14:paraId="7E35AEEF" w14:textId="77777777" w:rsidR="00CE1433" w:rsidRPr="0074714F" w:rsidRDefault="00CE1433" w:rsidP="00CE1433">
            <w:pPr>
              <w:jc w:val="center"/>
              <w:rPr>
                <w:color w:val="000000"/>
              </w:rPr>
            </w:pPr>
            <w:r w:rsidRPr="0074714F">
              <w:rPr>
                <w:color w:val="000000"/>
              </w:rPr>
              <w:t xml:space="preserve">464,8  </w:t>
            </w:r>
          </w:p>
        </w:tc>
        <w:tc>
          <w:tcPr>
            <w:tcW w:w="1276" w:type="dxa"/>
            <w:tcBorders>
              <w:top w:val="nil"/>
              <w:left w:val="nil"/>
              <w:bottom w:val="single" w:sz="4" w:space="0" w:color="auto"/>
              <w:right w:val="single" w:sz="4" w:space="0" w:color="auto"/>
            </w:tcBorders>
            <w:shd w:val="clear" w:color="auto" w:fill="auto"/>
            <w:vAlign w:val="center"/>
            <w:hideMark/>
          </w:tcPr>
          <w:p w14:paraId="6C84FE55" w14:textId="77777777" w:rsidR="00CE1433" w:rsidRPr="0074714F" w:rsidRDefault="00CE1433" w:rsidP="00CE1433">
            <w:pPr>
              <w:jc w:val="center"/>
              <w:rPr>
                <w:color w:val="000000"/>
              </w:rPr>
            </w:pPr>
            <w:r w:rsidRPr="0074714F">
              <w:rPr>
                <w:color w:val="000000"/>
              </w:rPr>
              <w:t xml:space="preserve">323,8  </w:t>
            </w:r>
          </w:p>
        </w:tc>
        <w:tc>
          <w:tcPr>
            <w:tcW w:w="992" w:type="dxa"/>
            <w:tcBorders>
              <w:top w:val="nil"/>
              <w:left w:val="nil"/>
              <w:bottom w:val="single" w:sz="4" w:space="0" w:color="auto"/>
              <w:right w:val="single" w:sz="4" w:space="0" w:color="auto"/>
            </w:tcBorders>
            <w:shd w:val="clear" w:color="auto" w:fill="auto"/>
            <w:vAlign w:val="center"/>
            <w:hideMark/>
          </w:tcPr>
          <w:p w14:paraId="451DF84B" w14:textId="77777777" w:rsidR="00CE1433" w:rsidRPr="0074714F" w:rsidRDefault="00CE1433" w:rsidP="00CE1433">
            <w:pPr>
              <w:jc w:val="center"/>
              <w:rPr>
                <w:color w:val="000000"/>
              </w:rPr>
            </w:pPr>
            <w:r w:rsidRPr="0074714F">
              <w:rPr>
                <w:color w:val="000000"/>
              </w:rPr>
              <w:t xml:space="preserve">322,6  </w:t>
            </w:r>
          </w:p>
        </w:tc>
        <w:tc>
          <w:tcPr>
            <w:tcW w:w="992" w:type="dxa"/>
            <w:tcBorders>
              <w:top w:val="nil"/>
              <w:left w:val="nil"/>
              <w:bottom w:val="single" w:sz="4" w:space="0" w:color="auto"/>
              <w:right w:val="single" w:sz="4" w:space="0" w:color="auto"/>
            </w:tcBorders>
            <w:shd w:val="clear" w:color="auto" w:fill="auto"/>
            <w:vAlign w:val="center"/>
            <w:hideMark/>
          </w:tcPr>
          <w:p w14:paraId="29CB2100" w14:textId="77777777" w:rsidR="00CE1433" w:rsidRPr="0074714F" w:rsidRDefault="00CE1433" w:rsidP="00CE1433">
            <w:pPr>
              <w:jc w:val="center"/>
              <w:rPr>
                <w:color w:val="000000"/>
              </w:rPr>
            </w:pPr>
            <w:r w:rsidRPr="0074714F">
              <w:rPr>
                <w:color w:val="000000"/>
              </w:rPr>
              <w:t xml:space="preserve">323,8  </w:t>
            </w:r>
          </w:p>
        </w:tc>
        <w:tc>
          <w:tcPr>
            <w:tcW w:w="992" w:type="dxa"/>
            <w:tcBorders>
              <w:top w:val="nil"/>
              <w:left w:val="nil"/>
              <w:bottom w:val="single" w:sz="4" w:space="0" w:color="auto"/>
              <w:right w:val="single" w:sz="4" w:space="0" w:color="auto"/>
            </w:tcBorders>
            <w:shd w:val="clear" w:color="auto" w:fill="auto"/>
            <w:vAlign w:val="center"/>
            <w:hideMark/>
          </w:tcPr>
          <w:p w14:paraId="70BDC8FA" w14:textId="77777777" w:rsidR="00CE1433" w:rsidRPr="0074714F" w:rsidRDefault="00CE1433" w:rsidP="00CE1433">
            <w:pPr>
              <w:jc w:val="center"/>
              <w:rPr>
                <w:color w:val="000000"/>
              </w:rPr>
            </w:pPr>
            <w:r w:rsidRPr="0074714F">
              <w:rPr>
                <w:color w:val="000000"/>
              </w:rPr>
              <w:t xml:space="preserve">358,5  </w:t>
            </w:r>
          </w:p>
        </w:tc>
        <w:tc>
          <w:tcPr>
            <w:tcW w:w="851" w:type="dxa"/>
            <w:tcBorders>
              <w:top w:val="nil"/>
              <w:left w:val="nil"/>
              <w:bottom w:val="single" w:sz="4" w:space="0" w:color="auto"/>
              <w:right w:val="double" w:sz="4" w:space="0" w:color="auto"/>
            </w:tcBorders>
            <w:shd w:val="clear" w:color="auto" w:fill="auto"/>
            <w:vAlign w:val="center"/>
            <w:hideMark/>
          </w:tcPr>
          <w:p w14:paraId="3BD3FFB4" w14:textId="77777777" w:rsidR="00CE1433" w:rsidRPr="0074714F" w:rsidRDefault="00CE1433" w:rsidP="00CE1433">
            <w:pPr>
              <w:jc w:val="center"/>
              <w:rPr>
                <w:color w:val="000000"/>
              </w:rPr>
            </w:pPr>
            <w:r w:rsidRPr="0074714F">
              <w:rPr>
                <w:color w:val="000000"/>
              </w:rPr>
              <w:t xml:space="preserve">0,0  </w:t>
            </w:r>
          </w:p>
        </w:tc>
      </w:tr>
      <w:tr w:rsidR="00CE1433" w:rsidRPr="0074714F" w14:paraId="1F2BFBDB" w14:textId="77777777" w:rsidTr="0074714F">
        <w:trPr>
          <w:trHeight w:hRule="exact" w:val="255"/>
        </w:trPr>
        <w:tc>
          <w:tcPr>
            <w:tcW w:w="9356" w:type="dxa"/>
            <w:gridSpan w:val="9"/>
            <w:tcBorders>
              <w:top w:val="single" w:sz="4" w:space="0" w:color="auto"/>
              <w:left w:val="double" w:sz="4" w:space="0" w:color="auto"/>
              <w:bottom w:val="single" w:sz="4" w:space="0" w:color="auto"/>
              <w:right w:val="double" w:sz="4" w:space="0" w:color="auto"/>
            </w:tcBorders>
            <w:shd w:val="clear" w:color="auto" w:fill="auto"/>
            <w:vAlign w:val="center"/>
            <w:hideMark/>
          </w:tcPr>
          <w:p w14:paraId="1ECC5029" w14:textId="77777777" w:rsidR="00CE1433" w:rsidRPr="0074714F" w:rsidRDefault="00CE1433" w:rsidP="00CE1433">
            <w:pPr>
              <w:jc w:val="center"/>
              <w:rPr>
                <w:color w:val="000000"/>
              </w:rPr>
            </w:pPr>
            <w:r w:rsidRPr="0074714F">
              <w:rPr>
                <w:color w:val="000000"/>
              </w:rPr>
              <w:t>отклонение</w:t>
            </w:r>
          </w:p>
        </w:tc>
      </w:tr>
      <w:tr w:rsidR="00CE1433" w:rsidRPr="0074714F" w14:paraId="43EACBC6" w14:textId="77777777" w:rsidTr="0074714F">
        <w:trPr>
          <w:trHeight w:hRule="exact" w:val="255"/>
        </w:trPr>
        <w:tc>
          <w:tcPr>
            <w:tcW w:w="1012" w:type="dxa"/>
            <w:tcBorders>
              <w:top w:val="nil"/>
              <w:left w:val="double" w:sz="4" w:space="0" w:color="auto"/>
              <w:bottom w:val="single" w:sz="4" w:space="0" w:color="auto"/>
              <w:right w:val="single" w:sz="4" w:space="0" w:color="auto"/>
            </w:tcBorders>
            <w:shd w:val="clear" w:color="auto" w:fill="auto"/>
            <w:vAlign w:val="center"/>
            <w:hideMark/>
          </w:tcPr>
          <w:p w14:paraId="7569B48E" w14:textId="77777777" w:rsidR="00CE1433" w:rsidRPr="0074714F" w:rsidRDefault="00CE1433" w:rsidP="00CE1433">
            <w:pPr>
              <w:rPr>
                <w:color w:val="000000"/>
              </w:rPr>
            </w:pPr>
            <w:r w:rsidRPr="0074714F">
              <w:rPr>
                <w:color w:val="000000"/>
              </w:rPr>
              <w:t>ФБ+ОБ</w:t>
            </w:r>
          </w:p>
        </w:tc>
        <w:tc>
          <w:tcPr>
            <w:tcW w:w="2145" w:type="dxa"/>
            <w:gridSpan w:val="2"/>
            <w:tcBorders>
              <w:top w:val="single" w:sz="4" w:space="0" w:color="auto"/>
              <w:left w:val="nil"/>
              <w:bottom w:val="single" w:sz="4" w:space="0" w:color="auto"/>
              <w:right w:val="single" w:sz="4" w:space="0" w:color="000000"/>
            </w:tcBorders>
            <w:shd w:val="clear" w:color="auto" w:fill="auto"/>
            <w:vAlign w:val="center"/>
            <w:hideMark/>
          </w:tcPr>
          <w:p w14:paraId="7340AE09" w14:textId="77777777" w:rsidR="00CE1433" w:rsidRPr="0074714F" w:rsidRDefault="00CE1433" w:rsidP="00CE1433">
            <w:pPr>
              <w:jc w:val="center"/>
              <w:rPr>
                <w:color w:val="000000"/>
              </w:rPr>
            </w:pPr>
            <w:r w:rsidRPr="0074714F">
              <w:rPr>
                <w:color w:val="000000"/>
              </w:rPr>
              <w:t>-250,4</w:t>
            </w:r>
          </w:p>
        </w:tc>
        <w:tc>
          <w:tcPr>
            <w:tcW w:w="2372" w:type="dxa"/>
            <w:gridSpan w:val="2"/>
            <w:tcBorders>
              <w:top w:val="single" w:sz="4" w:space="0" w:color="auto"/>
              <w:left w:val="nil"/>
              <w:bottom w:val="single" w:sz="4" w:space="0" w:color="auto"/>
              <w:right w:val="single" w:sz="4" w:space="0" w:color="000000"/>
            </w:tcBorders>
            <w:shd w:val="clear" w:color="auto" w:fill="auto"/>
            <w:vAlign w:val="center"/>
            <w:hideMark/>
          </w:tcPr>
          <w:p w14:paraId="13617241" w14:textId="77777777" w:rsidR="00CE1433" w:rsidRPr="0074714F" w:rsidRDefault="00CE1433" w:rsidP="00CE1433">
            <w:pPr>
              <w:jc w:val="center"/>
              <w:rPr>
                <w:color w:val="000000"/>
              </w:rPr>
            </w:pPr>
            <w:r w:rsidRPr="0074714F">
              <w:rPr>
                <w:color w:val="000000"/>
              </w:rPr>
              <w:t>-141,0</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1C68D925" w14:textId="77777777" w:rsidR="00CE1433" w:rsidRPr="0074714F" w:rsidRDefault="00CE1433" w:rsidP="00CE1433">
            <w:pPr>
              <w:jc w:val="center"/>
              <w:rPr>
                <w:color w:val="000000"/>
              </w:rPr>
            </w:pPr>
            <w:r w:rsidRPr="0074714F">
              <w:rPr>
                <w:color w:val="000000"/>
              </w:rPr>
              <w:t>1,2</w:t>
            </w:r>
          </w:p>
        </w:tc>
        <w:tc>
          <w:tcPr>
            <w:tcW w:w="1843" w:type="dxa"/>
            <w:gridSpan w:val="2"/>
            <w:tcBorders>
              <w:top w:val="single" w:sz="4" w:space="0" w:color="auto"/>
              <w:left w:val="nil"/>
              <w:bottom w:val="single" w:sz="4" w:space="0" w:color="auto"/>
              <w:right w:val="double" w:sz="4" w:space="0" w:color="auto"/>
            </w:tcBorders>
            <w:shd w:val="clear" w:color="auto" w:fill="auto"/>
            <w:vAlign w:val="center"/>
            <w:hideMark/>
          </w:tcPr>
          <w:p w14:paraId="7D5F1663" w14:textId="77777777" w:rsidR="00CE1433" w:rsidRPr="0074714F" w:rsidRDefault="00CE1433" w:rsidP="00CE1433">
            <w:pPr>
              <w:jc w:val="center"/>
              <w:rPr>
                <w:color w:val="000000"/>
              </w:rPr>
            </w:pPr>
            <w:r w:rsidRPr="0074714F">
              <w:rPr>
                <w:color w:val="000000"/>
              </w:rPr>
              <w:t>-351,5</w:t>
            </w:r>
          </w:p>
        </w:tc>
      </w:tr>
      <w:tr w:rsidR="00CE1433" w:rsidRPr="0074714F" w14:paraId="76172BCF" w14:textId="77777777" w:rsidTr="0074714F">
        <w:trPr>
          <w:trHeight w:hRule="exact" w:val="255"/>
        </w:trPr>
        <w:tc>
          <w:tcPr>
            <w:tcW w:w="1012" w:type="dxa"/>
            <w:tcBorders>
              <w:top w:val="nil"/>
              <w:left w:val="double" w:sz="4" w:space="0" w:color="auto"/>
              <w:bottom w:val="single" w:sz="4" w:space="0" w:color="auto"/>
              <w:right w:val="single" w:sz="4" w:space="0" w:color="auto"/>
            </w:tcBorders>
            <w:shd w:val="clear" w:color="auto" w:fill="auto"/>
            <w:vAlign w:val="center"/>
            <w:hideMark/>
          </w:tcPr>
          <w:p w14:paraId="219855DB" w14:textId="77777777" w:rsidR="00CE1433" w:rsidRPr="0074714F" w:rsidRDefault="00CE1433" w:rsidP="00CE1433">
            <w:pPr>
              <w:rPr>
                <w:color w:val="000000"/>
              </w:rPr>
            </w:pPr>
            <w:r w:rsidRPr="0074714F">
              <w:rPr>
                <w:color w:val="000000"/>
              </w:rPr>
              <w:t>МБ</w:t>
            </w:r>
          </w:p>
        </w:tc>
        <w:tc>
          <w:tcPr>
            <w:tcW w:w="2145" w:type="dxa"/>
            <w:gridSpan w:val="2"/>
            <w:tcBorders>
              <w:top w:val="single" w:sz="4" w:space="0" w:color="auto"/>
              <w:left w:val="nil"/>
              <w:bottom w:val="single" w:sz="4" w:space="0" w:color="auto"/>
              <w:right w:val="single" w:sz="4" w:space="0" w:color="000000"/>
            </w:tcBorders>
            <w:shd w:val="clear" w:color="auto" w:fill="auto"/>
            <w:vAlign w:val="center"/>
            <w:hideMark/>
          </w:tcPr>
          <w:p w14:paraId="6C226DC0" w14:textId="77777777" w:rsidR="00CE1433" w:rsidRPr="0074714F" w:rsidRDefault="00CE1433" w:rsidP="00CE1433">
            <w:pPr>
              <w:jc w:val="center"/>
              <w:rPr>
                <w:color w:val="000000"/>
              </w:rPr>
            </w:pPr>
            <w:r w:rsidRPr="0074714F">
              <w:rPr>
                <w:color w:val="000000"/>
              </w:rPr>
              <w:t>0,0</w:t>
            </w:r>
          </w:p>
        </w:tc>
        <w:tc>
          <w:tcPr>
            <w:tcW w:w="2372" w:type="dxa"/>
            <w:gridSpan w:val="2"/>
            <w:tcBorders>
              <w:top w:val="single" w:sz="4" w:space="0" w:color="auto"/>
              <w:left w:val="nil"/>
              <w:bottom w:val="single" w:sz="4" w:space="0" w:color="auto"/>
              <w:right w:val="single" w:sz="4" w:space="0" w:color="000000"/>
            </w:tcBorders>
            <w:shd w:val="clear" w:color="auto" w:fill="auto"/>
            <w:vAlign w:val="center"/>
            <w:hideMark/>
          </w:tcPr>
          <w:p w14:paraId="7FD94B9E" w14:textId="77777777" w:rsidR="00CE1433" w:rsidRPr="0074714F" w:rsidRDefault="00CE1433" w:rsidP="00CE1433">
            <w:pPr>
              <w:jc w:val="center"/>
              <w:rPr>
                <w:color w:val="000000"/>
              </w:rPr>
            </w:pPr>
            <w:r w:rsidRPr="0074714F">
              <w:rPr>
                <w:color w:val="000000"/>
              </w:rPr>
              <w:t>0,0</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4E36E9C1" w14:textId="77777777" w:rsidR="00CE1433" w:rsidRPr="0074714F" w:rsidRDefault="00CE1433" w:rsidP="00CE1433">
            <w:pPr>
              <w:jc w:val="center"/>
              <w:rPr>
                <w:color w:val="000000"/>
              </w:rPr>
            </w:pPr>
            <w:r w:rsidRPr="0074714F">
              <w:rPr>
                <w:color w:val="000000"/>
              </w:rPr>
              <w:t>0,0</w:t>
            </w:r>
          </w:p>
        </w:tc>
        <w:tc>
          <w:tcPr>
            <w:tcW w:w="1843" w:type="dxa"/>
            <w:gridSpan w:val="2"/>
            <w:tcBorders>
              <w:top w:val="single" w:sz="4" w:space="0" w:color="auto"/>
              <w:left w:val="nil"/>
              <w:bottom w:val="single" w:sz="4" w:space="0" w:color="auto"/>
              <w:right w:val="double" w:sz="4" w:space="0" w:color="auto"/>
            </w:tcBorders>
            <w:shd w:val="clear" w:color="auto" w:fill="auto"/>
            <w:vAlign w:val="center"/>
            <w:hideMark/>
          </w:tcPr>
          <w:p w14:paraId="2BB2669C" w14:textId="77777777" w:rsidR="00CE1433" w:rsidRPr="0074714F" w:rsidRDefault="00CE1433" w:rsidP="00CE1433">
            <w:pPr>
              <w:jc w:val="center"/>
              <w:rPr>
                <w:color w:val="000000"/>
              </w:rPr>
            </w:pPr>
            <w:r w:rsidRPr="0074714F">
              <w:rPr>
                <w:color w:val="000000"/>
              </w:rPr>
              <w:t>-7,0</w:t>
            </w:r>
          </w:p>
        </w:tc>
      </w:tr>
      <w:tr w:rsidR="00CE1433" w:rsidRPr="00CE1433" w14:paraId="033AA359" w14:textId="77777777" w:rsidTr="0074714F">
        <w:trPr>
          <w:trHeight w:hRule="exact" w:val="255"/>
        </w:trPr>
        <w:tc>
          <w:tcPr>
            <w:tcW w:w="1012" w:type="dxa"/>
            <w:tcBorders>
              <w:top w:val="nil"/>
              <w:left w:val="double" w:sz="4" w:space="0" w:color="auto"/>
              <w:bottom w:val="double" w:sz="4" w:space="0" w:color="auto"/>
              <w:right w:val="single" w:sz="4" w:space="0" w:color="auto"/>
            </w:tcBorders>
            <w:shd w:val="clear" w:color="auto" w:fill="auto"/>
            <w:vAlign w:val="center"/>
            <w:hideMark/>
          </w:tcPr>
          <w:p w14:paraId="71F8ACCA" w14:textId="77777777" w:rsidR="00CE1433" w:rsidRPr="0074714F" w:rsidRDefault="00CE1433" w:rsidP="00CE1433">
            <w:pPr>
              <w:jc w:val="right"/>
              <w:rPr>
                <w:color w:val="000000"/>
              </w:rPr>
            </w:pPr>
            <w:r w:rsidRPr="0074714F">
              <w:rPr>
                <w:color w:val="000000"/>
              </w:rPr>
              <w:t>всего</w:t>
            </w:r>
          </w:p>
        </w:tc>
        <w:tc>
          <w:tcPr>
            <w:tcW w:w="2145" w:type="dxa"/>
            <w:gridSpan w:val="2"/>
            <w:tcBorders>
              <w:top w:val="single" w:sz="4" w:space="0" w:color="auto"/>
              <w:left w:val="nil"/>
              <w:bottom w:val="double" w:sz="4" w:space="0" w:color="auto"/>
              <w:right w:val="single" w:sz="4" w:space="0" w:color="000000"/>
            </w:tcBorders>
            <w:shd w:val="clear" w:color="auto" w:fill="auto"/>
            <w:vAlign w:val="center"/>
            <w:hideMark/>
          </w:tcPr>
          <w:p w14:paraId="6C09C6AE" w14:textId="77777777" w:rsidR="00CE1433" w:rsidRPr="0074714F" w:rsidRDefault="00CE1433" w:rsidP="00CE1433">
            <w:pPr>
              <w:jc w:val="center"/>
              <w:rPr>
                <w:color w:val="000000"/>
              </w:rPr>
            </w:pPr>
            <w:r w:rsidRPr="0074714F">
              <w:rPr>
                <w:color w:val="000000"/>
              </w:rPr>
              <w:t>-250,4</w:t>
            </w:r>
          </w:p>
        </w:tc>
        <w:tc>
          <w:tcPr>
            <w:tcW w:w="2372" w:type="dxa"/>
            <w:gridSpan w:val="2"/>
            <w:tcBorders>
              <w:top w:val="single" w:sz="4" w:space="0" w:color="auto"/>
              <w:left w:val="nil"/>
              <w:bottom w:val="double" w:sz="4" w:space="0" w:color="auto"/>
              <w:right w:val="single" w:sz="4" w:space="0" w:color="000000"/>
            </w:tcBorders>
            <w:shd w:val="clear" w:color="auto" w:fill="auto"/>
            <w:vAlign w:val="center"/>
            <w:hideMark/>
          </w:tcPr>
          <w:p w14:paraId="4E17E072" w14:textId="77777777" w:rsidR="00CE1433" w:rsidRPr="0074714F" w:rsidRDefault="00CE1433" w:rsidP="00CE1433">
            <w:pPr>
              <w:jc w:val="center"/>
              <w:rPr>
                <w:color w:val="000000"/>
              </w:rPr>
            </w:pPr>
            <w:r w:rsidRPr="0074714F">
              <w:rPr>
                <w:color w:val="000000"/>
              </w:rPr>
              <w:t>-141,0</w:t>
            </w:r>
          </w:p>
        </w:tc>
        <w:tc>
          <w:tcPr>
            <w:tcW w:w="1984" w:type="dxa"/>
            <w:gridSpan w:val="2"/>
            <w:tcBorders>
              <w:top w:val="single" w:sz="4" w:space="0" w:color="auto"/>
              <w:left w:val="nil"/>
              <w:bottom w:val="double" w:sz="4" w:space="0" w:color="auto"/>
              <w:right w:val="single" w:sz="4" w:space="0" w:color="000000"/>
            </w:tcBorders>
            <w:shd w:val="clear" w:color="auto" w:fill="auto"/>
            <w:vAlign w:val="center"/>
            <w:hideMark/>
          </w:tcPr>
          <w:p w14:paraId="050A4A29" w14:textId="77777777" w:rsidR="00CE1433" w:rsidRPr="0074714F" w:rsidRDefault="00CE1433" w:rsidP="00CE1433">
            <w:pPr>
              <w:jc w:val="center"/>
              <w:rPr>
                <w:color w:val="000000"/>
              </w:rPr>
            </w:pPr>
            <w:r w:rsidRPr="0074714F">
              <w:rPr>
                <w:color w:val="000000"/>
              </w:rPr>
              <w:t>1,2</w:t>
            </w:r>
          </w:p>
        </w:tc>
        <w:tc>
          <w:tcPr>
            <w:tcW w:w="1843" w:type="dxa"/>
            <w:gridSpan w:val="2"/>
            <w:tcBorders>
              <w:top w:val="single" w:sz="4" w:space="0" w:color="auto"/>
              <w:left w:val="nil"/>
              <w:bottom w:val="double" w:sz="4" w:space="0" w:color="auto"/>
              <w:right w:val="double" w:sz="4" w:space="0" w:color="auto"/>
            </w:tcBorders>
            <w:shd w:val="clear" w:color="auto" w:fill="auto"/>
            <w:vAlign w:val="center"/>
            <w:hideMark/>
          </w:tcPr>
          <w:p w14:paraId="76CBCB14" w14:textId="77777777" w:rsidR="00CE1433" w:rsidRPr="0074714F" w:rsidRDefault="00CE1433" w:rsidP="00CE1433">
            <w:pPr>
              <w:jc w:val="center"/>
              <w:rPr>
                <w:color w:val="000000"/>
              </w:rPr>
            </w:pPr>
            <w:r w:rsidRPr="0074714F">
              <w:rPr>
                <w:color w:val="000000"/>
              </w:rPr>
              <w:t>-358,5</w:t>
            </w:r>
          </w:p>
        </w:tc>
      </w:tr>
    </w:tbl>
    <w:p w14:paraId="2ADE7221" w14:textId="77777777" w:rsidR="00410EC0" w:rsidRPr="00410EC0" w:rsidRDefault="00410EC0" w:rsidP="00410EC0">
      <w:pPr>
        <w:ind w:firstLine="709"/>
        <w:contextualSpacing/>
        <w:jc w:val="both"/>
        <w:rPr>
          <w:sz w:val="28"/>
          <w:szCs w:val="28"/>
        </w:rPr>
      </w:pPr>
    </w:p>
    <w:p w14:paraId="7B994227" w14:textId="77777777" w:rsidR="00CE1433" w:rsidRPr="00410EC0" w:rsidRDefault="00CE1433" w:rsidP="00410EC0">
      <w:pPr>
        <w:ind w:firstLine="709"/>
        <w:contextualSpacing/>
        <w:jc w:val="both"/>
        <w:rPr>
          <w:sz w:val="28"/>
          <w:szCs w:val="28"/>
        </w:rPr>
      </w:pPr>
      <w:r w:rsidRPr="00410EC0">
        <w:rPr>
          <w:sz w:val="28"/>
          <w:szCs w:val="28"/>
        </w:rPr>
        <w:t>По состоянию на 15.11.2021 года отмечаем несоответствие объемов финансирования в паспорте регионального проекта и ГП № 330-пп.</w:t>
      </w:r>
    </w:p>
    <w:p w14:paraId="418BD48C" w14:textId="77777777" w:rsidR="00CE1433" w:rsidRDefault="00CE1433" w:rsidP="00410EC0">
      <w:pPr>
        <w:ind w:firstLine="709"/>
        <w:contextualSpacing/>
        <w:jc w:val="both"/>
        <w:rPr>
          <w:sz w:val="28"/>
          <w:szCs w:val="28"/>
        </w:rPr>
      </w:pPr>
      <w:r w:rsidRPr="00410EC0">
        <w:rPr>
          <w:sz w:val="28"/>
          <w:szCs w:val="28"/>
        </w:rPr>
        <w:t>В паспорте РП на 2021-2024 гг. запланировано достижение следующих значений целевых показателей:</w:t>
      </w:r>
    </w:p>
    <w:p w14:paraId="3081A12B" w14:textId="77777777" w:rsidR="00410EC0" w:rsidRPr="00410EC0" w:rsidRDefault="00410EC0" w:rsidP="00410EC0">
      <w:pPr>
        <w:ind w:firstLine="709"/>
        <w:contextualSpacing/>
        <w:jc w:val="both"/>
        <w:rPr>
          <w:sz w:val="28"/>
          <w:szCs w:val="28"/>
        </w:rPr>
      </w:pPr>
    </w:p>
    <w:p w14:paraId="2C65CB83" w14:textId="52E636BE" w:rsidR="00CE1433" w:rsidRPr="00B14D0B" w:rsidRDefault="00410EC0" w:rsidP="00CE1433">
      <w:pPr>
        <w:pStyle w:val="af9"/>
        <w:rPr>
          <w:b w:val="0"/>
          <w:sz w:val="24"/>
          <w:szCs w:val="24"/>
        </w:rPr>
      </w:pPr>
      <w:r w:rsidRPr="00B14D0B">
        <w:rPr>
          <w:b w:val="0"/>
          <w:sz w:val="24"/>
          <w:szCs w:val="24"/>
        </w:rPr>
        <w:t xml:space="preserve">Таблица </w:t>
      </w:r>
      <w:r w:rsidRPr="00B14D0B">
        <w:rPr>
          <w:b w:val="0"/>
          <w:sz w:val="24"/>
          <w:szCs w:val="24"/>
        </w:rPr>
        <w:fldChar w:fldCharType="begin"/>
      </w:r>
      <w:r w:rsidRPr="00B14D0B">
        <w:rPr>
          <w:b w:val="0"/>
          <w:sz w:val="24"/>
          <w:szCs w:val="24"/>
        </w:rPr>
        <w:instrText xml:space="preserve"> SEQ Таблица \* ARABIC </w:instrText>
      </w:r>
      <w:r w:rsidRPr="00B14D0B">
        <w:rPr>
          <w:b w:val="0"/>
          <w:sz w:val="24"/>
          <w:szCs w:val="24"/>
        </w:rPr>
        <w:fldChar w:fldCharType="separate"/>
      </w:r>
      <w:r w:rsidR="00473415">
        <w:rPr>
          <w:b w:val="0"/>
          <w:noProof/>
          <w:sz w:val="24"/>
          <w:szCs w:val="24"/>
        </w:rPr>
        <w:t>129</w:t>
      </w:r>
      <w:r w:rsidRPr="00B14D0B">
        <w:rPr>
          <w:b w:val="0"/>
          <w:sz w:val="24"/>
          <w:szCs w:val="24"/>
        </w:rPr>
        <w:fldChar w:fldCharType="end"/>
      </w:r>
      <w:r w:rsidRPr="00B14D0B">
        <w:rPr>
          <w:b w:val="0"/>
          <w:sz w:val="24"/>
          <w:szCs w:val="24"/>
        </w:rPr>
        <w:t xml:space="preserve">. </w:t>
      </w:r>
      <w:r w:rsidR="00CE1433" w:rsidRPr="00B14D0B">
        <w:rPr>
          <w:b w:val="0"/>
          <w:sz w:val="24"/>
          <w:szCs w:val="24"/>
        </w:rPr>
        <w:t>Значения целевых по</w:t>
      </w:r>
      <w:r w:rsidR="00B14D0B" w:rsidRPr="00B14D0B">
        <w:rPr>
          <w:b w:val="0"/>
          <w:sz w:val="24"/>
          <w:szCs w:val="24"/>
        </w:rPr>
        <w:t>казателей по данным паспорта РП</w:t>
      </w:r>
    </w:p>
    <w:tbl>
      <w:tblPr>
        <w:tblW w:w="935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521"/>
        <w:gridCol w:w="709"/>
        <w:gridCol w:w="708"/>
        <w:gridCol w:w="709"/>
        <w:gridCol w:w="709"/>
      </w:tblGrid>
      <w:tr w:rsidR="00CE1433" w:rsidRPr="004D1DB6" w14:paraId="5C91920A" w14:textId="77777777" w:rsidTr="00B14D0B">
        <w:trPr>
          <w:trHeight w:val="94"/>
        </w:trPr>
        <w:tc>
          <w:tcPr>
            <w:tcW w:w="6521" w:type="dxa"/>
            <w:shd w:val="clear" w:color="auto" w:fill="auto"/>
            <w:vAlign w:val="center"/>
            <w:hideMark/>
          </w:tcPr>
          <w:p w14:paraId="583D3376" w14:textId="77777777" w:rsidR="00CE1433" w:rsidRPr="004D1DB6" w:rsidRDefault="00CE1433" w:rsidP="00CE1433">
            <w:pPr>
              <w:jc w:val="center"/>
              <w:rPr>
                <w:color w:val="000000"/>
                <w:sz w:val="22"/>
                <w:szCs w:val="22"/>
              </w:rPr>
            </w:pPr>
            <w:r w:rsidRPr="004D1DB6">
              <w:rPr>
                <w:color w:val="000000"/>
                <w:sz w:val="22"/>
                <w:szCs w:val="22"/>
              </w:rPr>
              <w:t>Показатели регионального проекта</w:t>
            </w:r>
          </w:p>
        </w:tc>
        <w:tc>
          <w:tcPr>
            <w:tcW w:w="709" w:type="dxa"/>
            <w:shd w:val="clear" w:color="auto" w:fill="auto"/>
            <w:vAlign w:val="center"/>
            <w:hideMark/>
          </w:tcPr>
          <w:p w14:paraId="3EEC0BA9" w14:textId="77777777" w:rsidR="00CE1433" w:rsidRPr="004D1DB6" w:rsidRDefault="00CE1433" w:rsidP="00CE1433">
            <w:pPr>
              <w:jc w:val="center"/>
              <w:rPr>
                <w:color w:val="000000"/>
                <w:sz w:val="22"/>
                <w:szCs w:val="22"/>
              </w:rPr>
            </w:pPr>
            <w:r w:rsidRPr="004D1DB6">
              <w:rPr>
                <w:color w:val="000000"/>
                <w:sz w:val="22"/>
                <w:szCs w:val="22"/>
              </w:rPr>
              <w:t>2021</w:t>
            </w:r>
          </w:p>
        </w:tc>
        <w:tc>
          <w:tcPr>
            <w:tcW w:w="708" w:type="dxa"/>
            <w:shd w:val="clear" w:color="auto" w:fill="auto"/>
            <w:vAlign w:val="center"/>
            <w:hideMark/>
          </w:tcPr>
          <w:p w14:paraId="00882B6A" w14:textId="77777777" w:rsidR="00CE1433" w:rsidRPr="004D1DB6" w:rsidRDefault="00CE1433" w:rsidP="00CE1433">
            <w:pPr>
              <w:jc w:val="center"/>
              <w:rPr>
                <w:color w:val="000000"/>
                <w:sz w:val="22"/>
                <w:szCs w:val="22"/>
              </w:rPr>
            </w:pPr>
            <w:r w:rsidRPr="004D1DB6">
              <w:rPr>
                <w:color w:val="000000"/>
                <w:sz w:val="22"/>
                <w:szCs w:val="22"/>
              </w:rPr>
              <w:t>2022</w:t>
            </w:r>
          </w:p>
        </w:tc>
        <w:tc>
          <w:tcPr>
            <w:tcW w:w="709" w:type="dxa"/>
            <w:shd w:val="clear" w:color="auto" w:fill="auto"/>
            <w:vAlign w:val="center"/>
            <w:hideMark/>
          </w:tcPr>
          <w:p w14:paraId="02F62CE5" w14:textId="77777777" w:rsidR="00CE1433" w:rsidRPr="004D1DB6" w:rsidRDefault="00CE1433" w:rsidP="00CE1433">
            <w:pPr>
              <w:jc w:val="center"/>
              <w:rPr>
                <w:color w:val="000000"/>
                <w:sz w:val="22"/>
                <w:szCs w:val="22"/>
              </w:rPr>
            </w:pPr>
            <w:r w:rsidRPr="004D1DB6">
              <w:rPr>
                <w:color w:val="000000"/>
                <w:sz w:val="22"/>
                <w:szCs w:val="22"/>
              </w:rPr>
              <w:t>2023</w:t>
            </w:r>
          </w:p>
        </w:tc>
        <w:tc>
          <w:tcPr>
            <w:tcW w:w="709" w:type="dxa"/>
            <w:shd w:val="clear" w:color="auto" w:fill="auto"/>
            <w:vAlign w:val="center"/>
            <w:hideMark/>
          </w:tcPr>
          <w:p w14:paraId="39250730" w14:textId="77777777" w:rsidR="00CE1433" w:rsidRPr="004D1DB6" w:rsidRDefault="00CE1433" w:rsidP="00CE1433">
            <w:pPr>
              <w:jc w:val="center"/>
              <w:rPr>
                <w:color w:val="000000"/>
                <w:sz w:val="22"/>
                <w:szCs w:val="22"/>
              </w:rPr>
            </w:pPr>
            <w:r w:rsidRPr="004D1DB6">
              <w:rPr>
                <w:color w:val="000000"/>
                <w:sz w:val="22"/>
                <w:szCs w:val="22"/>
              </w:rPr>
              <w:t>2024</w:t>
            </w:r>
          </w:p>
        </w:tc>
      </w:tr>
      <w:tr w:rsidR="00CE1433" w:rsidRPr="004D1DB6" w14:paraId="4E83E1A1" w14:textId="77777777" w:rsidTr="00B14D0B">
        <w:trPr>
          <w:trHeight w:val="487"/>
        </w:trPr>
        <w:tc>
          <w:tcPr>
            <w:tcW w:w="6521" w:type="dxa"/>
            <w:shd w:val="clear" w:color="auto" w:fill="auto"/>
            <w:vAlign w:val="center"/>
            <w:hideMark/>
          </w:tcPr>
          <w:p w14:paraId="579C73CE" w14:textId="77777777" w:rsidR="00CE1433" w:rsidRPr="004D1DB6" w:rsidRDefault="00CE1433" w:rsidP="00CE1433">
            <w:pPr>
              <w:rPr>
                <w:color w:val="000000"/>
                <w:sz w:val="22"/>
                <w:szCs w:val="22"/>
              </w:rPr>
            </w:pPr>
            <w:r w:rsidRPr="004D1DB6">
              <w:rPr>
                <w:color w:val="000000"/>
                <w:sz w:val="22"/>
                <w:szCs w:val="22"/>
              </w:rPr>
              <w:t>Доля городов с благоприятной средой от общего количества городов (индекс качества городской среды - выше 50%), %</w:t>
            </w:r>
          </w:p>
        </w:tc>
        <w:tc>
          <w:tcPr>
            <w:tcW w:w="709" w:type="dxa"/>
            <w:shd w:val="clear" w:color="auto" w:fill="auto"/>
            <w:vAlign w:val="center"/>
            <w:hideMark/>
          </w:tcPr>
          <w:p w14:paraId="28138E70" w14:textId="77777777" w:rsidR="00CE1433" w:rsidRPr="004D1DB6" w:rsidRDefault="00CE1433" w:rsidP="00CE1433">
            <w:pPr>
              <w:jc w:val="center"/>
              <w:rPr>
                <w:color w:val="000000"/>
                <w:sz w:val="22"/>
                <w:szCs w:val="22"/>
              </w:rPr>
            </w:pPr>
            <w:r w:rsidRPr="004D1DB6">
              <w:rPr>
                <w:color w:val="000000"/>
                <w:sz w:val="22"/>
                <w:szCs w:val="22"/>
              </w:rPr>
              <w:t>31</w:t>
            </w:r>
          </w:p>
        </w:tc>
        <w:tc>
          <w:tcPr>
            <w:tcW w:w="708" w:type="dxa"/>
            <w:shd w:val="clear" w:color="auto" w:fill="auto"/>
            <w:vAlign w:val="center"/>
            <w:hideMark/>
          </w:tcPr>
          <w:p w14:paraId="114C280C" w14:textId="77777777" w:rsidR="00CE1433" w:rsidRPr="004D1DB6" w:rsidRDefault="00CE1433" w:rsidP="00CE1433">
            <w:pPr>
              <w:jc w:val="center"/>
              <w:rPr>
                <w:color w:val="000000"/>
                <w:sz w:val="22"/>
                <w:szCs w:val="22"/>
              </w:rPr>
            </w:pPr>
            <w:r w:rsidRPr="004D1DB6">
              <w:rPr>
                <w:color w:val="000000"/>
                <w:sz w:val="22"/>
                <w:szCs w:val="22"/>
              </w:rPr>
              <w:t>38</w:t>
            </w:r>
          </w:p>
        </w:tc>
        <w:tc>
          <w:tcPr>
            <w:tcW w:w="709" w:type="dxa"/>
            <w:shd w:val="clear" w:color="auto" w:fill="auto"/>
            <w:vAlign w:val="center"/>
            <w:hideMark/>
          </w:tcPr>
          <w:p w14:paraId="31A9012B" w14:textId="77777777" w:rsidR="00CE1433" w:rsidRPr="004D1DB6" w:rsidRDefault="00CE1433" w:rsidP="00CE1433">
            <w:pPr>
              <w:jc w:val="center"/>
              <w:rPr>
                <w:color w:val="000000"/>
                <w:sz w:val="22"/>
                <w:szCs w:val="22"/>
              </w:rPr>
            </w:pPr>
            <w:r w:rsidRPr="004D1DB6">
              <w:rPr>
                <w:color w:val="000000"/>
                <w:sz w:val="22"/>
                <w:szCs w:val="22"/>
              </w:rPr>
              <w:t>46</w:t>
            </w:r>
          </w:p>
        </w:tc>
        <w:tc>
          <w:tcPr>
            <w:tcW w:w="709" w:type="dxa"/>
            <w:shd w:val="clear" w:color="auto" w:fill="auto"/>
            <w:vAlign w:val="center"/>
            <w:hideMark/>
          </w:tcPr>
          <w:p w14:paraId="3B9E99ED" w14:textId="77777777" w:rsidR="00CE1433" w:rsidRPr="004D1DB6" w:rsidRDefault="00CE1433" w:rsidP="00CE1433">
            <w:pPr>
              <w:jc w:val="center"/>
              <w:rPr>
                <w:color w:val="000000"/>
                <w:sz w:val="22"/>
                <w:szCs w:val="22"/>
              </w:rPr>
            </w:pPr>
            <w:r w:rsidRPr="004D1DB6">
              <w:rPr>
                <w:color w:val="000000"/>
                <w:sz w:val="22"/>
                <w:szCs w:val="22"/>
              </w:rPr>
              <w:t>62</w:t>
            </w:r>
          </w:p>
        </w:tc>
      </w:tr>
      <w:tr w:rsidR="00CE1433" w:rsidRPr="004D1DB6" w14:paraId="730F5E00" w14:textId="77777777" w:rsidTr="00B14D0B">
        <w:trPr>
          <w:trHeight w:val="312"/>
        </w:trPr>
        <w:tc>
          <w:tcPr>
            <w:tcW w:w="6521" w:type="dxa"/>
            <w:shd w:val="clear" w:color="auto" w:fill="auto"/>
            <w:vAlign w:val="center"/>
            <w:hideMark/>
          </w:tcPr>
          <w:p w14:paraId="3473B0BC" w14:textId="77777777" w:rsidR="00CE1433" w:rsidRPr="004D1DB6" w:rsidRDefault="00CE1433" w:rsidP="00CE1433">
            <w:pPr>
              <w:rPr>
                <w:color w:val="000000"/>
                <w:sz w:val="22"/>
                <w:szCs w:val="22"/>
              </w:rPr>
            </w:pPr>
            <w:r w:rsidRPr="004D1DB6">
              <w:rPr>
                <w:color w:val="000000"/>
                <w:sz w:val="22"/>
                <w:szCs w:val="22"/>
              </w:rPr>
              <w:t>Количество благоустроенных общественных территорий, нарастающим итогом, ед.</w:t>
            </w:r>
          </w:p>
        </w:tc>
        <w:tc>
          <w:tcPr>
            <w:tcW w:w="709" w:type="dxa"/>
            <w:shd w:val="clear" w:color="auto" w:fill="auto"/>
            <w:vAlign w:val="center"/>
            <w:hideMark/>
          </w:tcPr>
          <w:p w14:paraId="554FEE91" w14:textId="77777777" w:rsidR="00CE1433" w:rsidRPr="004D1DB6" w:rsidRDefault="00CE1433" w:rsidP="00CE1433">
            <w:pPr>
              <w:jc w:val="center"/>
              <w:rPr>
                <w:color w:val="000000"/>
                <w:sz w:val="22"/>
                <w:szCs w:val="22"/>
              </w:rPr>
            </w:pPr>
            <w:r w:rsidRPr="004D1DB6">
              <w:rPr>
                <w:color w:val="000000"/>
                <w:sz w:val="22"/>
                <w:szCs w:val="22"/>
              </w:rPr>
              <w:t>307</w:t>
            </w:r>
          </w:p>
        </w:tc>
        <w:tc>
          <w:tcPr>
            <w:tcW w:w="708" w:type="dxa"/>
            <w:shd w:val="clear" w:color="auto" w:fill="auto"/>
            <w:vAlign w:val="center"/>
            <w:hideMark/>
          </w:tcPr>
          <w:p w14:paraId="76801B72" w14:textId="77777777" w:rsidR="00CE1433" w:rsidRPr="004D1DB6" w:rsidRDefault="00CE1433" w:rsidP="00CE1433">
            <w:pPr>
              <w:jc w:val="center"/>
              <w:rPr>
                <w:color w:val="000000"/>
                <w:sz w:val="22"/>
                <w:szCs w:val="22"/>
              </w:rPr>
            </w:pPr>
            <w:r w:rsidRPr="004D1DB6">
              <w:rPr>
                <w:color w:val="000000"/>
                <w:sz w:val="22"/>
                <w:szCs w:val="22"/>
              </w:rPr>
              <w:t>415</w:t>
            </w:r>
          </w:p>
        </w:tc>
        <w:tc>
          <w:tcPr>
            <w:tcW w:w="709" w:type="dxa"/>
            <w:shd w:val="clear" w:color="auto" w:fill="auto"/>
            <w:vAlign w:val="center"/>
            <w:hideMark/>
          </w:tcPr>
          <w:p w14:paraId="2BA9DE66" w14:textId="77777777" w:rsidR="00CE1433" w:rsidRPr="004D1DB6" w:rsidRDefault="00CE1433" w:rsidP="00CE1433">
            <w:pPr>
              <w:jc w:val="center"/>
              <w:rPr>
                <w:color w:val="000000"/>
                <w:sz w:val="22"/>
                <w:szCs w:val="22"/>
              </w:rPr>
            </w:pPr>
            <w:r w:rsidRPr="004D1DB6">
              <w:rPr>
                <w:color w:val="000000"/>
                <w:sz w:val="22"/>
                <w:szCs w:val="22"/>
              </w:rPr>
              <w:t>525</w:t>
            </w:r>
          </w:p>
        </w:tc>
        <w:tc>
          <w:tcPr>
            <w:tcW w:w="709" w:type="dxa"/>
            <w:shd w:val="clear" w:color="auto" w:fill="auto"/>
            <w:vAlign w:val="center"/>
            <w:hideMark/>
          </w:tcPr>
          <w:p w14:paraId="2EC5BDCE" w14:textId="77777777" w:rsidR="00CE1433" w:rsidRPr="004D1DB6" w:rsidRDefault="00CE1433" w:rsidP="00CE1433">
            <w:pPr>
              <w:jc w:val="center"/>
              <w:rPr>
                <w:color w:val="000000"/>
                <w:sz w:val="22"/>
                <w:szCs w:val="22"/>
              </w:rPr>
            </w:pPr>
            <w:r w:rsidRPr="004D1DB6">
              <w:rPr>
                <w:color w:val="000000"/>
                <w:sz w:val="22"/>
                <w:szCs w:val="22"/>
              </w:rPr>
              <w:t>625</w:t>
            </w:r>
          </w:p>
        </w:tc>
      </w:tr>
      <w:tr w:rsidR="00CE1433" w:rsidRPr="004D1DB6" w14:paraId="7A3931F0" w14:textId="77777777" w:rsidTr="00B14D0B">
        <w:trPr>
          <w:trHeight w:val="312"/>
        </w:trPr>
        <w:tc>
          <w:tcPr>
            <w:tcW w:w="6521" w:type="dxa"/>
            <w:shd w:val="clear" w:color="auto" w:fill="auto"/>
            <w:vAlign w:val="center"/>
            <w:hideMark/>
          </w:tcPr>
          <w:p w14:paraId="2F9621DC" w14:textId="77777777" w:rsidR="00CE1433" w:rsidRPr="004D1DB6" w:rsidRDefault="00CE1433" w:rsidP="00CE1433">
            <w:pPr>
              <w:rPr>
                <w:color w:val="000000"/>
                <w:sz w:val="22"/>
                <w:szCs w:val="22"/>
              </w:rPr>
            </w:pPr>
            <w:r w:rsidRPr="004D1DB6">
              <w:rPr>
                <w:color w:val="000000"/>
                <w:sz w:val="22"/>
                <w:szCs w:val="22"/>
              </w:rPr>
              <w:t>Количество городов с благоприятной городской средой, нарастающим итогом, ед.</w:t>
            </w:r>
          </w:p>
        </w:tc>
        <w:tc>
          <w:tcPr>
            <w:tcW w:w="709" w:type="dxa"/>
            <w:shd w:val="clear" w:color="auto" w:fill="auto"/>
            <w:vAlign w:val="center"/>
            <w:hideMark/>
          </w:tcPr>
          <w:p w14:paraId="2D9DB224" w14:textId="77777777" w:rsidR="00CE1433" w:rsidRPr="004D1DB6" w:rsidRDefault="00CE1433" w:rsidP="00CE1433">
            <w:pPr>
              <w:jc w:val="center"/>
              <w:rPr>
                <w:color w:val="000000"/>
                <w:sz w:val="22"/>
                <w:szCs w:val="22"/>
              </w:rPr>
            </w:pPr>
            <w:r w:rsidRPr="004D1DB6">
              <w:rPr>
                <w:color w:val="000000"/>
                <w:sz w:val="22"/>
                <w:szCs w:val="22"/>
              </w:rPr>
              <w:t>4</w:t>
            </w:r>
          </w:p>
        </w:tc>
        <w:tc>
          <w:tcPr>
            <w:tcW w:w="708" w:type="dxa"/>
            <w:shd w:val="clear" w:color="auto" w:fill="auto"/>
            <w:vAlign w:val="center"/>
            <w:hideMark/>
          </w:tcPr>
          <w:p w14:paraId="15C7D1EB" w14:textId="77777777" w:rsidR="00CE1433" w:rsidRPr="004D1DB6" w:rsidRDefault="00CE1433" w:rsidP="00CE1433">
            <w:pPr>
              <w:jc w:val="center"/>
              <w:rPr>
                <w:color w:val="000000"/>
                <w:sz w:val="22"/>
                <w:szCs w:val="22"/>
              </w:rPr>
            </w:pPr>
            <w:r w:rsidRPr="004D1DB6">
              <w:rPr>
                <w:color w:val="000000"/>
                <w:sz w:val="22"/>
                <w:szCs w:val="22"/>
              </w:rPr>
              <w:t>5</w:t>
            </w:r>
          </w:p>
        </w:tc>
        <w:tc>
          <w:tcPr>
            <w:tcW w:w="709" w:type="dxa"/>
            <w:shd w:val="clear" w:color="auto" w:fill="auto"/>
            <w:vAlign w:val="center"/>
            <w:hideMark/>
          </w:tcPr>
          <w:p w14:paraId="2DCCD8BF" w14:textId="77777777" w:rsidR="00CE1433" w:rsidRPr="004D1DB6" w:rsidRDefault="00CE1433" w:rsidP="00CE1433">
            <w:pPr>
              <w:jc w:val="center"/>
              <w:rPr>
                <w:color w:val="000000"/>
                <w:sz w:val="22"/>
                <w:szCs w:val="22"/>
              </w:rPr>
            </w:pPr>
            <w:r w:rsidRPr="004D1DB6">
              <w:rPr>
                <w:color w:val="000000"/>
                <w:sz w:val="22"/>
                <w:szCs w:val="22"/>
              </w:rPr>
              <w:t>6</w:t>
            </w:r>
          </w:p>
        </w:tc>
        <w:tc>
          <w:tcPr>
            <w:tcW w:w="709" w:type="dxa"/>
            <w:shd w:val="clear" w:color="auto" w:fill="auto"/>
            <w:vAlign w:val="center"/>
            <w:hideMark/>
          </w:tcPr>
          <w:p w14:paraId="26A3EFF4" w14:textId="77777777" w:rsidR="00CE1433" w:rsidRPr="004D1DB6" w:rsidRDefault="00CE1433" w:rsidP="00CE1433">
            <w:pPr>
              <w:jc w:val="center"/>
              <w:rPr>
                <w:color w:val="000000"/>
                <w:sz w:val="22"/>
                <w:szCs w:val="22"/>
              </w:rPr>
            </w:pPr>
            <w:r w:rsidRPr="004D1DB6">
              <w:rPr>
                <w:color w:val="000000"/>
                <w:sz w:val="22"/>
                <w:szCs w:val="22"/>
              </w:rPr>
              <w:t>8</w:t>
            </w:r>
          </w:p>
        </w:tc>
      </w:tr>
      <w:tr w:rsidR="00CE1433" w:rsidRPr="004D1DB6" w14:paraId="795C1B90" w14:textId="77777777" w:rsidTr="00B14D0B">
        <w:trPr>
          <w:trHeight w:val="250"/>
        </w:trPr>
        <w:tc>
          <w:tcPr>
            <w:tcW w:w="6521" w:type="dxa"/>
            <w:shd w:val="clear" w:color="auto" w:fill="auto"/>
            <w:vAlign w:val="center"/>
            <w:hideMark/>
          </w:tcPr>
          <w:p w14:paraId="7F3DBD45" w14:textId="77777777" w:rsidR="00CE1433" w:rsidRPr="004D1DB6" w:rsidRDefault="00CE1433" w:rsidP="00CE1433">
            <w:pPr>
              <w:rPr>
                <w:color w:val="000000"/>
                <w:sz w:val="22"/>
                <w:szCs w:val="22"/>
              </w:rPr>
            </w:pPr>
            <w:r w:rsidRPr="004D1DB6">
              <w:rPr>
                <w:color w:val="000000"/>
                <w:sz w:val="22"/>
                <w:szCs w:val="22"/>
              </w:rPr>
              <w:t>Индекс качества городской среды, балл</w:t>
            </w:r>
          </w:p>
        </w:tc>
        <w:tc>
          <w:tcPr>
            <w:tcW w:w="709" w:type="dxa"/>
            <w:shd w:val="clear" w:color="auto" w:fill="auto"/>
            <w:vAlign w:val="center"/>
            <w:hideMark/>
          </w:tcPr>
          <w:p w14:paraId="7E92EE48" w14:textId="77777777" w:rsidR="00CE1433" w:rsidRPr="004D1DB6" w:rsidRDefault="00CE1433" w:rsidP="00CE1433">
            <w:pPr>
              <w:jc w:val="center"/>
              <w:rPr>
                <w:color w:val="000000"/>
                <w:sz w:val="22"/>
                <w:szCs w:val="22"/>
              </w:rPr>
            </w:pPr>
            <w:r w:rsidRPr="004D1DB6">
              <w:rPr>
                <w:color w:val="000000"/>
                <w:sz w:val="22"/>
                <w:szCs w:val="22"/>
              </w:rPr>
              <w:t>169</w:t>
            </w:r>
          </w:p>
        </w:tc>
        <w:tc>
          <w:tcPr>
            <w:tcW w:w="708" w:type="dxa"/>
            <w:shd w:val="clear" w:color="auto" w:fill="auto"/>
            <w:vAlign w:val="center"/>
            <w:hideMark/>
          </w:tcPr>
          <w:p w14:paraId="65CC47D9" w14:textId="77777777" w:rsidR="00CE1433" w:rsidRPr="004D1DB6" w:rsidRDefault="00CE1433" w:rsidP="00CE1433">
            <w:pPr>
              <w:jc w:val="center"/>
              <w:rPr>
                <w:color w:val="000000"/>
                <w:sz w:val="22"/>
                <w:szCs w:val="22"/>
              </w:rPr>
            </w:pPr>
            <w:r w:rsidRPr="004D1DB6">
              <w:rPr>
                <w:color w:val="000000"/>
                <w:sz w:val="22"/>
                <w:szCs w:val="22"/>
              </w:rPr>
              <w:t>178</w:t>
            </w:r>
          </w:p>
        </w:tc>
        <w:tc>
          <w:tcPr>
            <w:tcW w:w="709" w:type="dxa"/>
            <w:shd w:val="clear" w:color="auto" w:fill="auto"/>
            <w:vAlign w:val="center"/>
            <w:hideMark/>
          </w:tcPr>
          <w:p w14:paraId="68ED4E3C" w14:textId="77777777" w:rsidR="00CE1433" w:rsidRPr="004D1DB6" w:rsidRDefault="00CE1433" w:rsidP="00CE1433">
            <w:pPr>
              <w:jc w:val="center"/>
              <w:rPr>
                <w:color w:val="000000"/>
                <w:sz w:val="22"/>
                <w:szCs w:val="22"/>
              </w:rPr>
            </w:pPr>
            <w:r w:rsidRPr="004D1DB6">
              <w:rPr>
                <w:color w:val="000000"/>
                <w:sz w:val="22"/>
                <w:szCs w:val="22"/>
              </w:rPr>
              <w:t>185</w:t>
            </w:r>
          </w:p>
        </w:tc>
        <w:tc>
          <w:tcPr>
            <w:tcW w:w="709" w:type="dxa"/>
            <w:shd w:val="clear" w:color="auto" w:fill="auto"/>
            <w:vAlign w:val="center"/>
            <w:hideMark/>
          </w:tcPr>
          <w:p w14:paraId="72DF3E0B" w14:textId="77777777" w:rsidR="00CE1433" w:rsidRPr="004D1DB6" w:rsidRDefault="00CE1433" w:rsidP="00CE1433">
            <w:pPr>
              <w:jc w:val="center"/>
              <w:rPr>
                <w:color w:val="000000"/>
                <w:sz w:val="22"/>
                <w:szCs w:val="22"/>
              </w:rPr>
            </w:pPr>
            <w:r w:rsidRPr="004D1DB6">
              <w:rPr>
                <w:color w:val="000000"/>
                <w:sz w:val="22"/>
                <w:szCs w:val="22"/>
              </w:rPr>
              <w:t>194</w:t>
            </w:r>
          </w:p>
        </w:tc>
      </w:tr>
      <w:tr w:rsidR="00CE1433" w:rsidRPr="004D1DB6" w14:paraId="17444137" w14:textId="77777777" w:rsidTr="00982935">
        <w:trPr>
          <w:trHeight w:val="974"/>
        </w:trPr>
        <w:tc>
          <w:tcPr>
            <w:tcW w:w="6521" w:type="dxa"/>
            <w:shd w:val="clear" w:color="auto" w:fill="auto"/>
            <w:vAlign w:val="center"/>
            <w:hideMark/>
          </w:tcPr>
          <w:p w14:paraId="5D9A4EFC" w14:textId="77777777" w:rsidR="00CE1433" w:rsidRPr="004D1DB6" w:rsidRDefault="00CE1433" w:rsidP="00CE1433">
            <w:pPr>
              <w:rPr>
                <w:color w:val="000000"/>
                <w:sz w:val="22"/>
                <w:szCs w:val="22"/>
              </w:rPr>
            </w:pPr>
            <w:r w:rsidRPr="004D1DB6">
              <w:rPr>
                <w:color w:val="000000"/>
                <w:sz w:val="22"/>
                <w:szCs w:val="22"/>
              </w:rPr>
              <w:t xml:space="preserve">Доля объема закупок оборудования, имеющего российское происхождение, в том числе оборудования, закупаемого при выполнении работ, в общем объеме оборудования, закупленного в рамках реализации мероприятий государственных (муниципальных) программ современной городской среды, % </w:t>
            </w:r>
          </w:p>
        </w:tc>
        <w:tc>
          <w:tcPr>
            <w:tcW w:w="709" w:type="dxa"/>
            <w:shd w:val="clear" w:color="auto" w:fill="auto"/>
            <w:vAlign w:val="center"/>
            <w:hideMark/>
          </w:tcPr>
          <w:p w14:paraId="03D4F424" w14:textId="77777777" w:rsidR="00CE1433" w:rsidRPr="004D1DB6" w:rsidRDefault="00CE1433" w:rsidP="00CE1433">
            <w:pPr>
              <w:jc w:val="center"/>
              <w:rPr>
                <w:color w:val="000000"/>
                <w:sz w:val="22"/>
                <w:szCs w:val="22"/>
              </w:rPr>
            </w:pPr>
            <w:r w:rsidRPr="004D1DB6">
              <w:rPr>
                <w:color w:val="000000"/>
                <w:sz w:val="22"/>
                <w:szCs w:val="22"/>
              </w:rPr>
              <w:t>90</w:t>
            </w:r>
          </w:p>
        </w:tc>
        <w:tc>
          <w:tcPr>
            <w:tcW w:w="708" w:type="dxa"/>
            <w:shd w:val="clear" w:color="auto" w:fill="auto"/>
            <w:vAlign w:val="center"/>
            <w:hideMark/>
          </w:tcPr>
          <w:p w14:paraId="1BA6AD59" w14:textId="77777777" w:rsidR="00CE1433" w:rsidRPr="004D1DB6" w:rsidRDefault="00CE1433" w:rsidP="00CE1433">
            <w:pPr>
              <w:jc w:val="center"/>
              <w:rPr>
                <w:color w:val="000000"/>
                <w:sz w:val="22"/>
                <w:szCs w:val="22"/>
              </w:rPr>
            </w:pPr>
            <w:r w:rsidRPr="004D1DB6">
              <w:rPr>
                <w:color w:val="000000"/>
                <w:sz w:val="22"/>
                <w:szCs w:val="22"/>
              </w:rPr>
              <w:t>90</w:t>
            </w:r>
          </w:p>
        </w:tc>
        <w:tc>
          <w:tcPr>
            <w:tcW w:w="709" w:type="dxa"/>
            <w:shd w:val="clear" w:color="auto" w:fill="auto"/>
            <w:vAlign w:val="center"/>
            <w:hideMark/>
          </w:tcPr>
          <w:p w14:paraId="6454DF82" w14:textId="77777777" w:rsidR="00CE1433" w:rsidRPr="004D1DB6" w:rsidRDefault="00CE1433" w:rsidP="00CE1433">
            <w:pPr>
              <w:jc w:val="center"/>
              <w:rPr>
                <w:color w:val="000000"/>
                <w:sz w:val="22"/>
                <w:szCs w:val="22"/>
              </w:rPr>
            </w:pPr>
            <w:r w:rsidRPr="004D1DB6">
              <w:rPr>
                <w:color w:val="000000"/>
                <w:sz w:val="22"/>
                <w:szCs w:val="22"/>
              </w:rPr>
              <w:t>90</w:t>
            </w:r>
          </w:p>
        </w:tc>
        <w:tc>
          <w:tcPr>
            <w:tcW w:w="709" w:type="dxa"/>
            <w:shd w:val="clear" w:color="auto" w:fill="auto"/>
            <w:vAlign w:val="center"/>
            <w:hideMark/>
          </w:tcPr>
          <w:p w14:paraId="270F7690" w14:textId="77777777" w:rsidR="00CE1433" w:rsidRPr="004D1DB6" w:rsidRDefault="00CE1433" w:rsidP="00CE1433">
            <w:pPr>
              <w:jc w:val="center"/>
              <w:rPr>
                <w:color w:val="000000"/>
                <w:sz w:val="22"/>
                <w:szCs w:val="22"/>
              </w:rPr>
            </w:pPr>
            <w:r w:rsidRPr="004D1DB6">
              <w:rPr>
                <w:color w:val="000000"/>
                <w:sz w:val="22"/>
                <w:szCs w:val="22"/>
              </w:rPr>
              <w:t>90</w:t>
            </w:r>
          </w:p>
        </w:tc>
      </w:tr>
      <w:tr w:rsidR="00CE1433" w:rsidRPr="004D1DB6" w14:paraId="61CB9180" w14:textId="77777777" w:rsidTr="00B14D0B">
        <w:trPr>
          <w:trHeight w:val="433"/>
        </w:trPr>
        <w:tc>
          <w:tcPr>
            <w:tcW w:w="6521" w:type="dxa"/>
            <w:shd w:val="clear" w:color="auto" w:fill="auto"/>
            <w:vAlign w:val="center"/>
            <w:hideMark/>
          </w:tcPr>
          <w:p w14:paraId="308698B9" w14:textId="77777777" w:rsidR="00CE1433" w:rsidRPr="004D1DB6" w:rsidRDefault="00CE1433" w:rsidP="00CE1433">
            <w:pPr>
              <w:rPr>
                <w:color w:val="000000"/>
                <w:sz w:val="22"/>
                <w:szCs w:val="22"/>
              </w:rPr>
            </w:pPr>
            <w:r w:rsidRPr="004D1DB6">
              <w:rPr>
                <w:color w:val="000000"/>
                <w:sz w:val="22"/>
                <w:szCs w:val="22"/>
              </w:rPr>
              <w:t>Прирост среднего индекса качества городской среды по отношению к 2019 году, %</w:t>
            </w:r>
          </w:p>
        </w:tc>
        <w:tc>
          <w:tcPr>
            <w:tcW w:w="709" w:type="dxa"/>
            <w:shd w:val="clear" w:color="auto" w:fill="auto"/>
            <w:vAlign w:val="center"/>
            <w:hideMark/>
          </w:tcPr>
          <w:p w14:paraId="369DBE76" w14:textId="77777777" w:rsidR="00CE1433" w:rsidRPr="004D1DB6" w:rsidRDefault="00CE1433" w:rsidP="00CE1433">
            <w:pPr>
              <w:jc w:val="center"/>
              <w:rPr>
                <w:color w:val="000000"/>
                <w:sz w:val="22"/>
                <w:szCs w:val="22"/>
              </w:rPr>
            </w:pPr>
            <w:r w:rsidRPr="004D1DB6">
              <w:rPr>
                <w:color w:val="000000"/>
                <w:sz w:val="22"/>
                <w:szCs w:val="22"/>
              </w:rPr>
              <w:t>9</w:t>
            </w:r>
          </w:p>
        </w:tc>
        <w:tc>
          <w:tcPr>
            <w:tcW w:w="708" w:type="dxa"/>
            <w:shd w:val="clear" w:color="auto" w:fill="auto"/>
            <w:vAlign w:val="center"/>
            <w:hideMark/>
          </w:tcPr>
          <w:p w14:paraId="5CA072C2" w14:textId="77777777" w:rsidR="00CE1433" w:rsidRPr="004D1DB6" w:rsidRDefault="00CE1433" w:rsidP="00CE1433">
            <w:pPr>
              <w:jc w:val="center"/>
              <w:rPr>
                <w:color w:val="000000"/>
                <w:sz w:val="22"/>
                <w:szCs w:val="22"/>
              </w:rPr>
            </w:pPr>
            <w:r w:rsidRPr="004D1DB6">
              <w:rPr>
                <w:color w:val="000000"/>
                <w:sz w:val="22"/>
                <w:szCs w:val="22"/>
              </w:rPr>
              <w:t>15</w:t>
            </w:r>
          </w:p>
        </w:tc>
        <w:tc>
          <w:tcPr>
            <w:tcW w:w="709" w:type="dxa"/>
            <w:shd w:val="clear" w:color="auto" w:fill="auto"/>
            <w:vAlign w:val="center"/>
            <w:hideMark/>
          </w:tcPr>
          <w:p w14:paraId="125F57AB" w14:textId="77777777" w:rsidR="00CE1433" w:rsidRPr="004D1DB6" w:rsidRDefault="00CE1433" w:rsidP="00CE1433">
            <w:pPr>
              <w:jc w:val="center"/>
              <w:rPr>
                <w:color w:val="000000"/>
                <w:sz w:val="22"/>
                <w:szCs w:val="22"/>
              </w:rPr>
            </w:pPr>
            <w:r w:rsidRPr="004D1DB6">
              <w:rPr>
                <w:color w:val="000000"/>
                <w:sz w:val="22"/>
                <w:szCs w:val="22"/>
              </w:rPr>
              <w:t>19</w:t>
            </w:r>
          </w:p>
        </w:tc>
        <w:tc>
          <w:tcPr>
            <w:tcW w:w="709" w:type="dxa"/>
            <w:shd w:val="clear" w:color="auto" w:fill="auto"/>
            <w:vAlign w:val="center"/>
            <w:hideMark/>
          </w:tcPr>
          <w:p w14:paraId="6EB2F0C4" w14:textId="77777777" w:rsidR="00CE1433" w:rsidRPr="004D1DB6" w:rsidRDefault="00CE1433" w:rsidP="00CE1433">
            <w:pPr>
              <w:jc w:val="center"/>
              <w:rPr>
                <w:color w:val="000000"/>
                <w:sz w:val="22"/>
                <w:szCs w:val="22"/>
              </w:rPr>
            </w:pPr>
            <w:r w:rsidRPr="004D1DB6">
              <w:rPr>
                <w:color w:val="000000"/>
                <w:sz w:val="22"/>
                <w:szCs w:val="22"/>
              </w:rPr>
              <w:t>25</w:t>
            </w:r>
          </w:p>
        </w:tc>
      </w:tr>
      <w:tr w:rsidR="00CE1433" w:rsidRPr="004D1DB6" w14:paraId="2B323A86" w14:textId="77777777" w:rsidTr="00982935">
        <w:trPr>
          <w:trHeight w:val="603"/>
        </w:trPr>
        <w:tc>
          <w:tcPr>
            <w:tcW w:w="6521" w:type="dxa"/>
            <w:shd w:val="clear" w:color="auto" w:fill="auto"/>
            <w:vAlign w:val="center"/>
            <w:hideMark/>
          </w:tcPr>
          <w:p w14:paraId="5999D6E8" w14:textId="77777777" w:rsidR="00CE1433" w:rsidRPr="004D1DB6" w:rsidRDefault="00CE1433" w:rsidP="00CE1433">
            <w:pPr>
              <w:rPr>
                <w:color w:val="000000"/>
                <w:sz w:val="22"/>
                <w:szCs w:val="22"/>
              </w:rPr>
            </w:pPr>
            <w:r w:rsidRPr="004D1DB6">
              <w:rPr>
                <w:color w:val="000000"/>
                <w:sz w:val="22"/>
                <w:szCs w:val="22"/>
              </w:rPr>
              <w:t>Реализованы проекты победителей Всероссийского конкурса лучших проектов создания комфортной городской среды в малых городах и исторических поселениях, ед.</w:t>
            </w:r>
          </w:p>
        </w:tc>
        <w:tc>
          <w:tcPr>
            <w:tcW w:w="709" w:type="dxa"/>
            <w:shd w:val="clear" w:color="auto" w:fill="auto"/>
            <w:vAlign w:val="center"/>
            <w:hideMark/>
          </w:tcPr>
          <w:p w14:paraId="7DD66256" w14:textId="77777777" w:rsidR="00CE1433" w:rsidRPr="004D1DB6" w:rsidRDefault="00CE1433" w:rsidP="00CE1433">
            <w:pPr>
              <w:jc w:val="center"/>
              <w:rPr>
                <w:color w:val="000000"/>
                <w:sz w:val="22"/>
                <w:szCs w:val="22"/>
              </w:rPr>
            </w:pPr>
            <w:r w:rsidRPr="004D1DB6">
              <w:rPr>
                <w:color w:val="000000"/>
                <w:sz w:val="22"/>
                <w:szCs w:val="22"/>
              </w:rPr>
              <w:t>4</w:t>
            </w:r>
          </w:p>
        </w:tc>
        <w:tc>
          <w:tcPr>
            <w:tcW w:w="708" w:type="dxa"/>
            <w:shd w:val="clear" w:color="auto" w:fill="auto"/>
            <w:vAlign w:val="center"/>
            <w:hideMark/>
          </w:tcPr>
          <w:p w14:paraId="24877834" w14:textId="77777777" w:rsidR="00CE1433" w:rsidRPr="004D1DB6" w:rsidRDefault="00CE1433" w:rsidP="00CE1433">
            <w:pPr>
              <w:jc w:val="center"/>
              <w:rPr>
                <w:color w:val="000000"/>
                <w:sz w:val="22"/>
                <w:szCs w:val="22"/>
              </w:rPr>
            </w:pPr>
            <w:r w:rsidRPr="004D1DB6">
              <w:rPr>
                <w:color w:val="000000"/>
                <w:sz w:val="22"/>
                <w:szCs w:val="22"/>
              </w:rPr>
              <w:t>6</w:t>
            </w:r>
          </w:p>
        </w:tc>
        <w:tc>
          <w:tcPr>
            <w:tcW w:w="709" w:type="dxa"/>
            <w:shd w:val="clear" w:color="auto" w:fill="auto"/>
            <w:vAlign w:val="center"/>
            <w:hideMark/>
          </w:tcPr>
          <w:p w14:paraId="7C1B1936" w14:textId="77777777" w:rsidR="00CE1433" w:rsidRPr="004D1DB6" w:rsidRDefault="00CE1433" w:rsidP="00CE1433">
            <w:pPr>
              <w:jc w:val="center"/>
              <w:rPr>
                <w:color w:val="000000"/>
                <w:sz w:val="22"/>
                <w:szCs w:val="22"/>
              </w:rPr>
            </w:pPr>
            <w:r w:rsidRPr="004D1DB6">
              <w:rPr>
                <w:color w:val="000000"/>
                <w:sz w:val="22"/>
                <w:szCs w:val="22"/>
              </w:rPr>
              <w:t>0</w:t>
            </w:r>
          </w:p>
        </w:tc>
        <w:tc>
          <w:tcPr>
            <w:tcW w:w="709" w:type="dxa"/>
            <w:shd w:val="clear" w:color="auto" w:fill="auto"/>
            <w:vAlign w:val="center"/>
            <w:hideMark/>
          </w:tcPr>
          <w:p w14:paraId="36A320E8" w14:textId="77777777" w:rsidR="00CE1433" w:rsidRPr="004D1DB6" w:rsidRDefault="00CE1433" w:rsidP="00CE1433">
            <w:pPr>
              <w:jc w:val="center"/>
              <w:rPr>
                <w:color w:val="000000"/>
                <w:sz w:val="22"/>
                <w:szCs w:val="22"/>
              </w:rPr>
            </w:pPr>
            <w:r w:rsidRPr="004D1DB6">
              <w:rPr>
                <w:color w:val="000000"/>
                <w:sz w:val="22"/>
                <w:szCs w:val="22"/>
              </w:rPr>
              <w:t>0</w:t>
            </w:r>
          </w:p>
        </w:tc>
      </w:tr>
      <w:tr w:rsidR="00CE1433" w:rsidRPr="004D1DB6" w14:paraId="1C6E21BB" w14:textId="77777777" w:rsidTr="00B14D0B">
        <w:trPr>
          <w:trHeight w:val="1266"/>
        </w:trPr>
        <w:tc>
          <w:tcPr>
            <w:tcW w:w="6521" w:type="dxa"/>
            <w:shd w:val="clear" w:color="auto" w:fill="auto"/>
            <w:vAlign w:val="center"/>
            <w:hideMark/>
          </w:tcPr>
          <w:p w14:paraId="40FC0324" w14:textId="77777777" w:rsidR="00CE1433" w:rsidRPr="004D1DB6" w:rsidRDefault="00CE1433" w:rsidP="00CE1433">
            <w:pPr>
              <w:rPr>
                <w:color w:val="000000"/>
                <w:sz w:val="22"/>
                <w:szCs w:val="22"/>
              </w:rPr>
            </w:pPr>
            <w:r w:rsidRPr="004D1DB6">
              <w:rPr>
                <w:color w:val="000000"/>
                <w:sz w:val="22"/>
                <w:szCs w:val="22"/>
              </w:rPr>
              <w:t>Доля граждан, принявших участие в решении вопросов развития городской среды, от общего количества граждан в возрасте от 14 лет, проживающих в муниципальных образованиях, на территориях которых реализуются проекты по созданию комфортной городской среды, %</w:t>
            </w:r>
          </w:p>
        </w:tc>
        <w:tc>
          <w:tcPr>
            <w:tcW w:w="709" w:type="dxa"/>
            <w:shd w:val="clear" w:color="auto" w:fill="auto"/>
            <w:vAlign w:val="center"/>
            <w:hideMark/>
          </w:tcPr>
          <w:p w14:paraId="1F115B77" w14:textId="77777777" w:rsidR="00CE1433" w:rsidRPr="004D1DB6" w:rsidRDefault="00CE1433" w:rsidP="00CE1433">
            <w:pPr>
              <w:jc w:val="center"/>
              <w:rPr>
                <w:color w:val="000000"/>
                <w:sz w:val="22"/>
                <w:szCs w:val="22"/>
              </w:rPr>
            </w:pPr>
            <w:r w:rsidRPr="004D1DB6">
              <w:rPr>
                <w:color w:val="000000"/>
                <w:sz w:val="22"/>
                <w:szCs w:val="22"/>
              </w:rPr>
              <w:t>15</w:t>
            </w:r>
          </w:p>
        </w:tc>
        <w:tc>
          <w:tcPr>
            <w:tcW w:w="708" w:type="dxa"/>
            <w:shd w:val="clear" w:color="auto" w:fill="auto"/>
            <w:vAlign w:val="center"/>
            <w:hideMark/>
          </w:tcPr>
          <w:p w14:paraId="77EEA078" w14:textId="77777777" w:rsidR="00CE1433" w:rsidRPr="004D1DB6" w:rsidRDefault="00CE1433" w:rsidP="00CE1433">
            <w:pPr>
              <w:jc w:val="center"/>
              <w:rPr>
                <w:color w:val="000000"/>
                <w:sz w:val="22"/>
                <w:szCs w:val="22"/>
              </w:rPr>
            </w:pPr>
            <w:r w:rsidRPr="004D1DB6">
              <w:rPr>
                <w:color w:val="000000"/>
                <w:sz w:val="22"/>
                <w:szCs w:val="22"/>
              </w:rPr>
              <w:t>20</w:t>
            </w:r>
          </w:p>
        </w:tc>
        <w:tc>
          <w:tcPr>
            <w:tcW w:w="709" w:type="dxa"/>
            <w:shd w:val="clear" w:color="auto" w:fill="auto"/>
            <w:vAlign w:val="center"/>
            <w:hideMark/>
          </w:tcPr>
          <w:p w14:paraId="188F1D4C" w14:textId="77777777" w:rsidR="00CE1433" w:rsidRPr="004D1DB6" w:rsidRDefault="00CE1433" w:rsidP="00CE1433">
            <w:pPr>
              <w:jc w:val="center"/>
              <w:rPr>
                <w:color w:val="000000"/>
                <w:sz w:val="22"/>
                <w:szCs w:val="22"/>
              </w:rPr>
            </w:pPr>
            <w:r w:rsidRPr="004D1DB6">
              <w:rPr>
                <w:color w:val="000000"/>
                <w:sz w:val="22"/>
                <w:szCs w:val="22"/>
              </w:rPr>
              <w:t>25</w:t>
            </w:r>
          </w:p>
        </w:tc>
        <w:tc>
          <w:tcPr>
            <w:tcW w:w="709" w:type="dxa"/>
            <w:shd w:val="clear" w:color="auto" w:fill="auto"/>
            <w:vAlign w:val="center"/>
            <w:hideMark/>
          </w:tcPr>
          <w:p w14:paraId="4563B045" w14:textId="77777777" w:rsidR="00CE1433" w:rsidRPr="004D1DB6" w:rsidRDefault="00CE1433" w:rsidP="00CE1433">
            <w:pPr>
              <w:jc w:val="center"/>
              <w:rPr>
                <w:color w:val="000000"/>
                <w:sz w:val="22"/>
                <w:szCs w:val="22"/>
              </w:rPr>
            </w:pPr>
            <w:r w:rsidRPr="004D1DB6">
              <w:rPr>
                <w:color w:val="000000"/>
                <w:sz w:val="22"/>
                <w:szCs w:val="22"/>
              </w:rPr>
              <w:t>30</w:t>
            </w:r>
          </w:p>
        </w:tc>
      </w:tr>
    </w:tbl>
    <w:p w14:paraId="4810D488" w14:textId="77777777" w:rsidR="00CE1433" w:rsidRPr="00B14D0B" w:rsidRDefault="00CE1433" w:rsidP="00CE1433"/>
    <w:p w14:paraId="48B637D4" w14:textId="77777777" w:rsidR="00CE1433" w:rsidRPr="00D60FA2" w:rsidRDefault="00CE1433" w:rsidP="00CE1433">
      <w:pPr>
        <w:ind w:firstLine="709"/>
        <w:jc w:val="both"/>
        <w:rPr>
          <w:sz w:val="28"/>
          <w:szCs w:val="28"/>
        </w:rPr>
      </w:pPr>
      <w:r w:rsidRPr="00B14D0B">
        <w:rPr>
          <w:sz w:val="28"/>
          <w:szCs w:val="28"/>
        </w:rPr>
        <w:t xml:space="preserve">Показатели регионального проекта согласуются с показателями федерального проекта </w:t>
      </w:r>
      <w:r w:rsidRPr="00B14D0B">
        <w:rPr>
          <w:bCs/>
          <w:sz w:val="28"/>
          <w:szCs w:val="28"/>
        </w:rPr>
        <w:t>«Формирование комфортной городской среды».</w:t>
      </w:r>
    </w:p>
    <w:p w14:paraId="432C1321" w14:textId="77777777" w:rsidR="00CF480A" w:rsidRPr="00A87761" w:rsidRDefault="00CF480A" w:rsidP="00A87761">
      <w:pPr>
        <w:pStyle w:val="af5"/>
        <w:spacing w:before="200"/>
        <w:jc w:val="center"/>
        <w:rPr>
          <w:rFonts w:ascii="Times New Roman" w:hAnsi="Times New Roman"/>
          <w:b/>
          <w:sz w:val="28"/>
          <w:szCs w:val="28"/>
        </w:rPr>
      </w:pPr>
      <w:r w:rsidRPr="00A87761">
        <w:rPr>
          <w:rFonts w:ascii="Times New Roman" w:hAnsi="Times New Roman"/>
          <w:b/>
          <w:sz w:val="28"/>
          <w:szCs w:val="28"/>
        </w:rPr>
        <w:t>Региональный проект «Чистая вода»</w:t>
      </w:r>
    </w:p>
    <w:p w14:paraId="6DA74439" w14:textId="77777777" w:rsidR="008C1BB8" w:rsidRPr="00CF480A" w:rsidRDefault="008C1BB8" w:rsidP="00CF480A">
      <w:pPr>
        <w:ind w:firstLine="709"/>
        <w:contextualSpacing/>
        <w:jc w:val="both"/>
        <w:rPr>
          <w:sz w:val="28"/>
          <w:szCs w:val="28"/>
        </w:rPr>
      </w:pPr>
      <w:r w:rsidRPr="00CF480A">
        <w:rPr>
          <w:sz w:val="28"/>
          <w:szCs w:val="28"/>
        </w:rPr>
        <w:t xml:space="preserve">Финансирование РП «Чистая вода» осуществляется в рамках мероприятия 1.7 государственной программы Архангельской области </w:t>
      </w:r>
      <w:r w:rsidRPr="00CF480A">
        <w:rPr>
          <w:sz w:val="28"/>
          <w:szCs w:val="28"/>
        </w:rPr>
        <w:lastRenderedPageBreak/>
        <w:t>«Развитие энергетики и жилищно-коммунального хозяйства Архангельской области», утвержденной постановлением Правительства Архангельской области от 15.10.2013 № 487-пп (далее – ГП № 487-пп).</w:t>
      </w:r>
    </w:p>
    <w:p w14:paraId="44F14115" w14:textId="74E98A99" w:rsidR="008C1BB8" w:rsidRPr="00CF480A" w:rsidRDefault="008C1BB8" w:rsidP="00CF480A">
      <w:pPr>
        <w:ind w:firstLine="709"/>
        <w:contextualSpacing/>
        <w:jc w:val="both"/>
        <w:rPr>
          <w:sz w:val="28"/>
          <w:szCs w:val="28"/>
        </w:rPr>
      </w:pPr>
      <w:r w:rsidRPr="00CF480A">
        <w:rPr>
          <w:sz w:val="28"/>
          <w:szCs w:val="28"/>
        </w:rPr>
        <w:t>Срок реализации РП «Чистая вода»: 01.01.2021 – 25.12.2024.</w:t>
      </w:r>
    </w:p>
    <w:p w14:paraId="765A9E90" w14:textId="7829C940" w:rsidR="008C1BB8" w:rsidRPr="00CF480A" w:rsidRDefault="008C1BB8" w:rsidP="00CF480A">
      <w:pPr>
        <w:ind w:firstLine="709"/>
        <w:contextualSpacing/>
        <w:jc w:val="both"/>
        <w:rPr>
          <w:sz w:val="28"/>
          <w:szCs w:val="28"/>
        </w:rPr>
      </w:pPr>
      <w:r w:rsidRPr="00CF480A">
        <w:rPr>
          <w:sz w:val="28"/>
          <w:szCs w:val="28"/>
        </w:rPr>
        <w:t xml:space="preserve">Основная цель РП «Чистая вода» - повышение качества питьевой воды для населения Архангельской </w:t>
      </w:r>
      <w:r w:rsidR="00A87761">
        <w:rPr>
          <w:sz w:val="28"/>
          <w:szCs w:val="28"/>
        </w:rPr>
        <w:t>области.</w:t>
      </w:r>
    </w:p>
    <w:p w14:paraId="0D81F5A6" w14:textId="41444B47" w:rsidR="008C1BB8" w:rsidRPr="00CF480A" w:rsidRDefault="008C1BB8" w:rsidP="00CF480A">
      <w:pPr>
        <w:ind w:firstLine="709"/>
        <w:contextualSpacing/>
        <w:jc w:val="both"/>
        <w:rPr>
          <w:sz w:val="28"/>
          <w:szCs w:val="28"/>
        </w:rPr>
      </w:pPr>
      <w:r w:rsidRPr="00CF480A">
        <w:rPr>
          <w:sz w:val="28"/>
          <w:szCs w:val="28"/>
        </w:rPr>
        <w:t xml:space="preserve">Согласно разделу 2 паспорта РП «Чистая вода» достижение основной цели должно подтверждаться 2 основными показателями (таблица </w:t>
      </w:r>
      <w:r w:rsidR="0040504B">
        <w:rPr>
          <w:sz w:val="28"/>
          <w:szCs w:val="28"/>
        </w:rPr>
        <w:t>130</w:t>
      </w:r>
      <w:r w:rsidRPr="00CF480A">
        <w:rPr>
          <w:sz w:val="28"/>
          <w:szCs w:val="28"/>
        </w:rPr>
        <w:t>):</w:t>
      </w:r>
    </w:p>
    <w:p w14:paraId="4DB9942E" w14:textId="77777777" w:rsidR="008C1BB8" w:rsidRPr="00A87761" w:rsidRDefault="008C1BB8" w:rsidP="00CF480A">
      <w:pPr>
        <w:ind w:firstLine="709"/>
        <w:contextualSpacing/>
        <w:jc w:val="both"/>
      </w:pPr>
    </w:p>
    <w:p w14:paraId="63768F5C" w14:textId="760FE47A" w:rsidR="008C1BB8" w:rsidRPr="00A87761" w:rsidRDefault="00A87761" w:rsidP="00A87761">
      <w:pPr>
        <w:pStyle w:val="af9"/>
        <w:keepNext/>
        <w:rPr>
          <w:b w:val="0"/>
          <w:sz w:val="24"/>
          <w:szCs w:val="24"/>
        </w:rPr>
      </w:pPr>
      <w:r w:rsidRPr="00A87761">
        <w:rPr>
          <w:b w:val="0"/>
          <w:sz w:val="24"/>
          <w:szCs w:val="24"/>
        </w:rPr>
        <w:t xml:space="preserve">Таблица </w:t>
      </w:r>
      <w:r w:rsidRPr="00A87761">
        <w:rPr>
          <w:b w:val="0"/>
          <w:sz w:val="24"/>
          <w:szCs w:val="24"/>
        </w:rPr>
        <w:fldChar w:fldCharType="begin"/>
      </w:r>
      <w:r w:rsidRPr="00A87761">
        <w:rPr>
          <w:b w:val="0"/>
          <w:sz w:val="24"/>
          <w:szCs w:val="24"/>
        </w:rPr>
        <w:instrText xml:space="preserve"> SEQ Таблица \* ARABIC </w:instrText>
      </w:r>
      <w:r w:rsidRPr="00A87761">
        <w:rPr>
          <w:b w:val="0"/>
          <w:sz w:val="24"/>
          <w:szCs w:val="24"/>
        </w:rPr>
        <w:fldChar w:fldCharType="separate"/>
      </w:r>
      <w:r w:rsidR="00473415">
        <w:rPr>
          <w:b w:val="0"/>
          <w:noProof/>
          <w:sz w:val="24"/>
          <w:szCs w:val="24"/>
        </w:rPr>
        <w:t>130</w:t>
      </w:r>
      <w:r w:rsidRPr="00A87761">
        <w:rPr>
          <w:b w:val="0"/>
          <w:sz w:val="24"/>
          <w:szCs w:val="24"/>
        </w:rPr>
        <w:fldChar w:fldCharType="end"/>
      </w:r>
      <w:r w:rsidRPr="00A87761">
        <w:rPr>
          <w:b w:val="0"/>
          <w:sz w:val="24"/>
          <w:szCs w:val="24"/>
        </w:rPr>
        <w:t xml:space="preserve">. </w:t>
      </w:r>
      <w:r w:rsidR="008C1BB8" w:rsidRPr="00A87761">
        <w:rPr>
          <w:b w:val="0"/>
          <w:sz w:val="24"/>
          <w:szCs w:val="24"/>
        </w:rPr>
        <w:t>Целевые показатели РП «Чистая вода» на 2022-2024 годы</w:t>
      </w:r>
    </w:p>
    <w:tbl>
      <w:tblPr>
        <w:tblStyle w:val="ae"/>
        <w:tblW w:w="9199"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6931"/>
        <w:gridCol w:w="851"/>
        <w:gridCol w:w="709"/>
        <w:gridCol w:w="708"/>
      </w:tblGrid>
      <w:tr w:rsidR="008C1BB8" w:rsidRPr="00A87761" w14:paraId="5F170E8A" w14:textId="77777777" w:rsidTr="00A87761">
        <w:trPr>
          <w:tblHeader/>
        </w:trPr>
        <w:tc>
          <w:tcPr>
            <w:tcW w:w="6931" w:type="dxa"/>
          </w:tcPr>
          <w:p w14:paraId="5666B6C7" w14:textId="77777777" w:rsidR="008C1BB8" w:rsidRPr="00A87761" w:rsidRDefault="008C1BB8" w:rsidP="00C07B92">
            <w:pPr>
              <w:pStyle w:val="af5"/>
              <w:jc w:val="center"/>
              <w:rPr>
                <w:rFonts w:ascii="Times New Roman" w:hAnsi="Times New Roman"/>
              </w:rPr>
            </w:pPr>
            <w:r w:rsidRPr="00A87761">
              <w:rPr>
                <w:rFonts w:ascii="Times New Roman" w:hAnsi="Times New Roman"/>
              </w:rPr>
              <w:t>Целевой показатель</w:t>
            </w:r>
          </w:p>
        </w:tc>
        <w:tc>
          <w:tcPr>
            <w:tcW w:w="851" w:type="dxa"/>
          </w:tcPr>
          <w:p w14:paraId="3D7EE1E2" w14:textId="77777777" w:rsidR="008C1BB8" w:rsidRPr="00A87761" w:rsidRDefault="008C1BB8" w:rsidP="00C07B92">
            <w:pPr>
              <w:pStyle w:val="af5"/>
              <w:jc w:val="center"/>
              <w:rPr>
                <w:rFonts w:ascii="Times New Roman" w:hAnsi="Times New Roman"/>
              </w:rPr>
            </w:pPr>
            <w:r w:rsidRPr="00A87761">
              <w:rPr>
                <w:rFonts w:ascii="Times New Roman" w:hAnsi="Times New Roman"/>
              </w:rPr>
              <w:t>2022 год</w:t>
            </w:r>
          </w:p>
        </w:tc>
        <w:tc>
          <w:tcPr>
            <w:tcW w:w="709" w:type="dxa"/>
          </w:tcPr>
          <w:p w14:paraId="47AC8307" w14:textId="77777777" w:rsidR="008C1BB8" w:rsidRPr="00A87761" w:rsidRDefault="008C1BB8" w:rsidP="00C07B92">
            <w:pPr>
              <w:pStyle w:val="af5"/>
              <w:jc w:val="center"/>
              <w:rPr>
                <w:rFonts w:ascii="Times New Roman" w:hAnsi="Times New Roman"/>
              </w:rPr>
            </w:pPr>
            <w:r w:rsidRPr="00A87761">
              <w:rPr>
                <w:rFonts w:ascii="Times New Roman" w:hAnsi="Times New Roman"/>
              </w:rPr>
              <w:t>2023 год</w:t>
            </w:r>
          </w:p>
        </w:tc>
        <w:tc>
          <w:tcPr>
            <w:tcW w:w="708" w:type="dxa"/>
          </w:tcPr>
          <w:p w14:paraId="402B7AE9" w14:textId="77777777" w:rsidR="008C1BB8" w:rsidRPr="00A87761" w:rsidRDefault="008C1BB8" w:rsidP="00C07B92">
            <w:pPr>
              <w:pStyle w:val="af5"/>
              <w:jc w:val="center"/>
              <w:rPr>
                <w:rFonts w:ascii="Times New Roman" w:hAnsi="Times New Roman"/>
              </w:rPr>
            </w:pPr>
            <w:r w:rsidRPr="00A87761">
              <w:rPr>
                <w:rFonts w:ascii="Times New Roman" w:hAnsi="Times New Roman"/>
              </w:rPr>
              <w:t>2024 год</w:t>
            </w:r>
          </w:p>
        </w:tc>
      </w:tr>
      <w:tr w:rsidR="008C1BB8" w:rsidRPr="00A87761" w14:paraId="242F21B9" w14:textId="77777777" w:rsidTr="00A87761">
        <w:tc>
          <w:tcPr>
            <w:tcW w:w="6931" w:type="dxa"/>
          </w:tcPr>
          <w:p w14:paraId="1295B26E" w14:textId="77777777" w:rsidR="008C1BB8" w:rsidRPr="00A87761" w:rsidRDefault="008C1BB8" w:rsidP="00A87761">
            <w:pPr>
              <w:pStyle w:val="af5"/>
              <w:rPr>
                <w:rFonts w:ascii="Times New Roman" w:hAnsi="Times New Roman"/>
              </w:rPr>
            </w:pPr>
            <w:r w:rsidRPr="00A87761">
              <w:rPr>
                <w:rFonts w:ascii="Times New Roman" w:hAnsi="Times New Roman"/>
              </w:rPr>
              <w:t>Доля населения Российской Федерации, обеспеченного качественной питьевой водой из систем централизованного водоснабжения, %</w:t>
            </w:r>
          </w:p>
        </w:tc>
        <w:tc>
          <w:tcPr>
            <w:tcW w:w="851" w:type="dxa"/>
          </w:tcPr>
          <w:p w14:paraId="13EAE7D3" w14:textId="77777777" w:rsidR="008C1BB8" w:rsidRPr="00A87761" w:rsidRDefault="008C1BB8" w:rsidP="00C07B92">
            <w:pPr>
              <w:pStyle w:val="af5"/>
              <w:jc w:val="center"/>
              <w:rPr>
                <w:rFonts w:ascii="Times New Roman" w:hAnsi="Times New Roman"/>
              </w:rPr>
            </w:pPr>
            <w:r w:rsidRPr="00A87761">
              <w:rPr>
                <w:rFonts w:ascii="Times New Roman" w:hAnsi="Times New Roman"/>
              </w:rPr>
              <w:t>65,2</w:t>
            </w:r>
          </w:p>
        </w:tc>
        <w:tc>
          <w:tcPr>
            <w:tcW w:w="709" w:type="dxa"/>
          </w:tcPr>
          <w:p w14:paraId="35CC5688" w14:textId="77777777" w:rsidR="008C1BB8" w:rsidRPr="00A87761" w:rsidRDefault="008C1BB8" w:rsidP="00C07B92">
            <w:pPr>
              <w:pStyle w:val="af5"/>
              <w:jc w:val="center"/>
              <w:rPr>
                <w:rFonts w:ascii="Times New Roman" w:hAnsi="Times New Roman"/>
              </w:rPr>
            </w:pPr>
            <w:r w:rsidRPr="00A87761">
              <w:rPr>
                <w:rFonts w:ascii="Times New Roman" w:hAnsi="Times New Roman"/>
              </w:rPr>
              <w:t>67,9</w:t>
            </w:r>
          </w:p>
        </w:tc>
        <w:tc>
          <w:tcPr>
            <w:tcW w:w="708" w:type="dxa"/>
          </w:tcPr>
          <w:p w14:paraId="7B2060D1" w14:textId="77777777" w:rsidR="008C1BB8" w:rsidRPr="00A87761" w:rsidRDefault="008C1BB8" w:rsidP="00C07B92">
            <w:pPr>
              <w:pStyle w:val="af5"/>
              <w:jc w:val="center"/>
              <w:rPr>
                <w:rFonts w:ascii="Times New Roman" w:hAnsi="Times New Roman"/>
              </w:rPr>
            </w:pPr>
            <w:r w:rsidRPr="00A87761">
              <w:rPr>
                <w:rFonts w:ascii="Times New Roman" w:hAnsi="Times New Roman"/>
              </w:rPr>
              <w:t>73,1</w:t>
            </w:r>
          </w:p>
        </w:tc>
      </w:tr>
      <w:tr w:rsidR="008C1BB8" w:rsidRPr="00A87761" w14:paraId="09D05D0C" w14:textId="77777777" w:rsidTr="00A87761">
        <w:tc>
          <w:tcPr>
            <w:tcW w:w="6931" w:type="dxa"/>
          </w:tcPr>
          <w:p w14:paraId="3F2D69FC" w14:textId="77777777" w:rsidR="008C1BB8" w:rsidRPr="00A87761" w:rsidRDefault="008C1BB8" w:rsidP="00A87761">
            <w:pPr>
              <w:pStyle w:val="af5"/>
              <w:rPr>
                <w:rFonts w:ascii="Times New Roman" w:hAnsi="Times New Roman"/>
              </w:rPr>
            </w:pPr>
            <w:r w:rsidRPr="00A87761">
              <w:rPr>
                <w:rFonts w:ascii="Times New Roman" w:hAnsi="Times New Roman"/>
              </w:rPr>
              <w:t>Доля городского населения Российской Федерации, обеспеченного качественной питьевой водой из систем централизованного водоснабжения, %</w:t>
            </w:r>
          </w:p>
        </w:tc>
        <w:tc>
          <w:tcPr>
            <w:tcW w:w="851" w:type="dxa"/>
          </w:tcPr>
          <w:p w14:paraId="4C47AFBA" w14:textId="77777777" w:rsidR="008C1BB8" w:rsidRPr="00A87761" w:rsidRDefault="008C1BB8" w:rsidP="00C07B92">
            <w:pPr>
              <w:pStyle w:val="af5"/>
              <w:jc w:val="center"/>
              <w:rPr>
                <w:rFonts w:ascii="Times New Roman" w:hAnsi="Times New Roman"/>
              </w:rPr>
            </w:pPr>
            <w:r w:rsidRPr="00A87761">
              <w:rPr>
                <w:rFonts w:ascii="Times New Roman" w:hAnsi="Times New Roman"/>
              </w:rPr>
              <w:t>78,8</w:t>
            </w:r>
          </w:p>
        </w:tc>
        <w:tc>
          <w:tcPr>
            <w:tcW w:w="709" w:type="dxa"/>
          </w:tcPr>
          <w:p w14:paraId="752D61D6" w14:textId="77777777" w:rsidR="008C1BB8" w:rsidRPr="00A87761" w:rsidRDefault="008C1BB8" w:rsidP="00C07B92">
            <w:pPr>
              <w:pStyle w:val="af5"/>
              <w:jc w:val="center"/>
              <w:rPr>
                <w:rFonts w:ascii="Times New Roman" w:hAnsi="Times New Roman"/>
              </w:rPr>
            </w:pPr>
            <w:r w:rsidRPr="00A87761">
              <w:rPr>
                <w:rFonts w:ascii="Times New Roman" w:hAnsi="Times New Roman"/>
              </w:rPr>
              <w:t>82,3</w:t>
            </w:r>
          </w:p>
        </w:tc>
        <w:tc>
          <w:tcPr>
            <w:tcW w:w="708" w:type="dxa"/>
          </w:tcPr>
          <w:p w14:paraId="690F44D4" w14:textId="77777777" w:rsidR="008C1BB8" w:rsidRPr="00A87761" w:rsidRDefault="008C1BB8" w:rsidP="00C07B92">
            <w:pPr>
              <w:pStyle w:val="af5"/>
              <w:jc w:val="center"/>
              <w:rPr>
                <w:rFonts w:ascii="Times New Roman" w:hAnsi="Times New Roman"/>
              </w:rPr>
            </w:pPr>
            <w:r w:rsidRPr="00A87761">
              <w:rPr>
                <w:rFonts w:ascii="Times New Roman" w:hAnsi="Times New Roman"/>
              </w:rPr>
              <w:t>89,0</w:t>
            </w:r>
          </w:p>
        </w:tc>
      </w:tr>
    </w:tbl>
    <w:p w14:paraId="198E5BA5" w14:textId="77777777" w:rsidR="008C1BB8" w:rsidRPr="00A87761" w:rsidRDefault="008C1BB8" w:rsidP="00A87761">
      <w:pPr>
        <w:ind w:firstLine="709"/>
        <w:contextualSpacing/>
        <w:jc w:val="both"/>
        <w:rPr>
          <w:sz w:val="28"/>
          <w:szCs w:val="28"/>
        </w:rPr>
      </w:pPr>
    </w:p>
    <w:p w14:paraId="055E8AF5" w14:textId="77777777" w:rsidR="008C1BB8" w:rsidRPr="00A87761" w:rsidRDefault="008C1BB8" w:rsidP="00A87761">
      <w:pPr>
        <w:ind w:firstLine="709"/>
        <w:contextualSpacing/>
        <w:jc w:val="both"/>
        <w:rPr>
          <w:sz w:val="28"/>
          <w:szCs w:val="28"/>
        </w:rPr>
      </w:pPr>
      <w:r w:rsidRPr="00A87761">
        <w:rPr>
          <w:sz w:val="28"/>
          <w:szCs w:val="28"/>
        </w:rPr>
        <w:t xml:space="preserve">Достижения указанных целевых показателей согласуется с соответствующими целевыми показателями ГП № 487-пп (в ред. от 25.10.2021). </w:t>
      </w:r>
    </w:p>
    <w:p w14:paraId="17058D75" w14:textId="77777777" w:rsidR="008C1BB8" w:rsidRPr="00A87761" w:rsidRDefault="008C1BB8" w:rsidP="00A87761">
      <w:pPr>
        <w:ind w:firstLine="709"/>
        <w:contextualSpacing/>
        <w:jc w:val="both"/>
        <w:rPr>
          <w:sz w:val="28"/>
          <w:szCs w:val="28"/>
        </w:rPr>
      </w:pPr>
      <w:r w:rsidRPr="00A87761">
        <w:rPr>
          <w:sz w:val="28"/>
          <w:szCs w:val="28"/>
        </w:rPr>
        <w:t>Кроме указанных выше целевых показателей ГП № 487-пп (в ред. от 25.10.2021) предусмотрен также целевой показатель «Завершено строительство и реконструкция (модернизация) объектов питьевого водоснабжения и водоподготовки в рамках реализации федерального проекта «Чистая вода» национального проекта «Жилье и городская среда», нарастающим итогом»: на 2022 год – 26 единиц, на 2023 год – 58 единиц, на 2024 год – 95 единиц.</w:t>
      </w:r>
    </w:p>
    <w:p w14:paraId="4B107AAD" w14:textId="25BACA6D" w:rsidR="008C1BB8" w:rsidRPr="00A87761" w:rsidRDefault="008C1BB8" w:rsidP="00A87761">
      <w:pPr>
        <w:ind w:firstLine="709"/>
        <w:contextualSpacing/>
        <w:jc w:val="both"/>
        <w:rPr>
          <w:sz w:val="28"/>
          <w:szCs w:val="28"/>
        </w:rPr>
      </w:pPr>
      <w:r w:rsidRPr="00A87761">
        <w:rPr>
          <w:sz w:val="28"/>
          <w:szCs w:val="28"/>
        </w:rPr>
        <w:t>В целях реализации РП «Чистая вода» ГП № 487-пп на 2022-2024 годы предусмотрено выполнение мероприятий по строительству и реконструкции объектов питьевого водоснабжения.</w:t>
      </w:r>
    </w:p>
    <w:p w14:paraId="523F0907" w14:textId="702C5259" w:rsidR="008C1BB8" w:rsidRPr="00A87761" w:rsidRDefault="008C1BB8" w:rsidP="00A87761">
      <w:pPr>
        <w:ind w:firstLine="709"/>
        <w:contextualSpacing/>
        <w:jc w:val="both"/>
        <w:rPr>
          <w:sz w:val="28"/>
          <w:szCs w:val="28"/>
        </w:rPr>
      </w:pPr>
      <w:r w:rsidRPr="00A87761">
        <w:rPr>
          <w:sz w:val="28"/>
          <w:szCs w:val="28"/>
        </w:rPr>
        <w:t xml:space="preserve">На выполнение мероприятий РП «Чистая вода» в ГП № 487-пп (в ред. от 25.10.2021) на 2022 и на плановый период 2023 и 2024 годов запланировано в общей сумме 1 940,1 млн.руб. Расходы на реализацию РП «Чистая вода» в разрезе источников финансирования согласно данным ГП № 487-пп (в ред. от 25.10.2021) представлены в таблице </w:t>
      </w:r>
      <w:r w:rsidR="0040504B">
        <w:rPr>
          <w:sz w:val="28"/>
          <w:szCs w:val="28"/>
        </w:rPr>
        <w:t>131</w:t>
      </w:r>
      <w:r w:rsidRPr="00A87761">
        <w:rPr>
          <w:sz w:val="28"/>
          <w:szCs w:val="28"/>
        </w:rPr>
        <w:t>.</w:t>
      </w:r>
    </w:p>
    <w:p w14:paraId="574A24A3" w14:textId="77777777" w:rsidR="008C1BB8" w:rsidRPr="00A87761" w:rsidRDefault="008C1BB8" w:rsidP="008C1BB8">
      <w:pPr>
        <w:pStyle w:val="af5"/>
        <w:ind w:firstLine="851"/>
        <w:jc w:val="both"/>
        <w:rPr>
          <w:rFonts w:ascii="Times New Roman" w:hAnsi="Times New Roman"/>
          <w:sz w:val="24"/>
          <w:szCs w:val="24"/>
        </w:rPr>
      </w:pPr>
    </w:p>
    <w:p w14:paraId="526C6BE9" w14:textId="21B277A0" w:rsidR="008C1BB8" w:rsidRPr="00A87761" w:rsidRDefault="00A87761" w:rsidP="008C1BB8">
      <w:pPr>
        <w:pStyle w:val="af9"/>
        <w:rPr>
          <w:b w:val="0"/>
          <w:sz w:val="24"/>
          <w:szCs w:val="24"/>
        </w:rPr>
      </w:pPr>
      <w:r w:rsidRPr="00A87761">
        <w:rPr>
          <w:b w:val="0"/>
          <w:sz w:val="24"/>
          <w:szCs w:val="24"/>
        </w:rPr>
        <w:t xml:space="preserve">Таблица </w:t>
      </w:r>
      <w:r w:rsidRPr="00A87761">
        <w:rPr>
          <w:b w:val="0"/>
          <w:sz w:val="24"/>
          <w:szCs w:val="24"/>
        </w:rPr>
        <w:fldChar w:fldCharType="begin"/>
      </w:r>
      <w:r w:rsidRPr="00A87761">
        <w:rPr>
          <w:b w:val="0"/>
          <w:sz w:val="24"/>
          <w:szCs w:val="24"/>
        </w:rPr>
        <w:instrText xml:space="preserve"> SEQ Таблица \* ARABIC </w:instrText>
      </w:r>
      <w:r w:rsidRPr="00A87761">
        <w:rPr>
          <w:b w:val="0"/>
          <w:sz w:val="24"/>
          <w:szCs w:val="24"/>
        </w:rPr>
        <w:fldChar w:fldCharType="separate"/>
      </w:r>
      <w:r w:rsidR="00473415">
        <w:rPr>
          <w:b w:val="0"/>
          <w:noProof/>
          <w:sz w:val="24"/>
          <w:szCs w:val="24"/>
        </w:rPr>
        <w:t>131</w:t>
      </w:r>
      <w:r w:rsidRPr="00A87761">
        <w:rPr>
          <w:b w:val="0"/>
          <w:sz w:val="24"/>
          <w:szCs w:val="24"/>
        </w:rPr>
        <w:fldChar w:fldCharType="end"/>
      </w:r>
      <w:r w:rsidRPr="00A87761">
        <w:rPr>
          <w:b w:val="0"/>
          <w:sz w:val="24"/>
          <w:szCs w:val="24"/>
        </w:rPr>
        <w:t xml:space="preserve">. </w:t>
      </w:r>
      <w:r w:rsidR="008C1BB8" w:rsidRPr="00A87761">
        <w:rPr>
          <w:b w:val="0"/>
          <w:sz w:val="24"/>
          <w:szCs w:val="24"/>
        </w:rPr>
        <w:t>Объем финансового обеспечения реализации мероприятий РП «Чистая вода» по данным ГП № 487-пп</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4583"/>
        <w:gridCol w:w="1427"/>
        <w:gridCol w:w="1071"/>
        <w:gridCol w:w="1126"/>
        <w:gridCol w:w="975"/>
      </w:tblGrid>
      <w:tr w:rsidR="008C1BB8" w:rsidRPr="00240B8C" w14:paraId="65E62F5D" w14:textId="77777777" w:rsidTr="00C07B92">
        <w:trPr>
          <w:trHeight w:val="300"/>
          <w:tblHeader/>
        </w:trPr>
        <w:tc>
          <w:tcPr>
            <w:tcW w:w="2496" w:type="pct"/>
            <w:vMerge w:val="restart"/>
            <w:vAlign w:val="center"/>
            <w:hideMark/>
          </w:tcPr>
          <w:p w14:paraId="2474BCA9" w14:textId="77777777" w:rsidR="008C1BB8" w:rsidRPr="00240B8C" w:rsidRDefault="008C1BB8" w:rsidP="00C07B92">
            <w:pPr>
              <w:jc w:val="center"/>
              <w:rPr>
                <w:sz w:val="18"/>
                <w:szCs w:val="22"/>
              </w:rPr>
            </w:pPr>
            <w:r w:rsidRPr="00240B8C">
              <w:rPr>
                <w:sz w:val="18"/>
                <w:szCs w:val="22"/>
              </w:rPr>
              <w:t>Наименование</w:t>
            </w:r>
          </w:p>
        </w:tc>
        <w:tc>
          <w:tcPr>
            <w:tcW w:w="777" w:type="pct"/>
            <w:vAlign w:val="center"/>
            <w:hideMark/>
          </w:tcPr>
          <w:p w14:paraId="2D767244" w14:textId="185BCCD6" w:rsidR="008C1BB8" w:rsidRPr="00240B8C" w:rsidRDefault="008C1BB8" w:rsidP="00C07B92">
            <w:pPr>
              <w:jc w:val="center"/>
              <w:rPr>
                <w:sz w:val="18"/>
                <w:szCs w:val="22"/>
              </w:rPr>
            </w:pPr>
            <w:r w:rsidRPr="00240B8C">
              <w:rPr>
                <w:sz w:val="18"/>
                <w:szCs w:val="22"/>
              </w:rPr>
              <w:t xml:space="preserve">2021 год, </w:t>
            </w:r>
            <w:r w:rsidR="007E7B5E">
              <w:rPr>
                <w:sz w:val="18"/>
                <w:szCs w:val="22"/>
              </w:rPr>
              <w:t>млн.руб.</w:t>
            </w:r>
          </w:p>
        </w:tc>
        <w:tc>
          <w:tcPr>
            <w:tcW w:w="583" w:type="pct"/>
            <w:vAlign w:val="center"/>
            <w:hideMark/>
          </w:tcPr>
          <w:p w14:paraId="340A707F" w14:textId="39F26B42" w:rsidR="008C1BB8" w:rsidRPr="00240B8C" w:rsidRDefault="008C1BB8" w:rsidP="00C07B92">
            <w:pPr>
              <w:jc w:val="center"/>
              <w:rPr>
                <w:sz w:val="18"/>
                <w:szCs w:val="22"/>
              </w:rPr>
            </w:pPr>
            <w:r w:rsidRPr="00240B8C">
              <w:rPr>
                <w:sz w:val="18"/>
                <w:szCs w:val="22"/>
              </w:rPr>
              <w:t xml:space="preserve">2022 год, </w:t>
            </w:r>
            <w:r w:rsidR="007E7B5E">
              <w:rPr>
                <w:sz w:val="18"/>
                <w:szCs w:val="22"/>
              </w:rPr>
              <w:t>млн.руб.</w:t>
            </w:r>
          </w:p>
        </w:tc>
        <w:tc>
          <w:tcPr>
            <w:tcW w:w="613" w:type="pct"/>
            <w:vAlign w:val="center"/>
            <w:hideMark/>
          </w:tcPr>
          <w:p w14:paraId="0F8A9128" w14:textId="1D312DDD" w:rsidR="008C1BB8" w:rsidRPr="00240B8C" w:rsidRDefault="008C1BB8" w:rsidP="00C07B92">
            <w:pPr>
              <w:jc w:val="center"/>
              <w:rPr>
                <w:sz w:val="18"/>
                <w:szCs w:val="22"/>
              </w:rPr>
            </w:pPr>
            <w:r w:rsidRPr="00240B8C">
              <w:rPr>
                <w:sz w:val="18"/>
                <w:szCs w:val="22"/>
              </w:rPr>
              <w:t xml:space="preserve">2023 год, </w:t>
            </w:r>
            <w:r w:rsidR="007E7B5E">
              <w:rPr>
                <w:sz w:val="18"/>
                <w:szCs w:val="22"/>
              </w:rPr>
              <w:t>млн.руб.</w:t>
            </w:r>
          </w:p>
        </w:tc>
        <w:tc>
          <w:tcPr>
            <w:tcW w:w="532" w:type="pct"/>
            <w:vAlign w:val="center"/>
            <w:hideMark/>
          </w:tcPr>
          <w:p w14:paraId="51EF56EA" w14:textId="1562443D" w:rsidR="008C1BB8" w:rsidRPr="00240B8C" w:rsidRDefault="008C1BB8" w:rsidP="00C07B92">
            <w:pPr>
              <w:jc w:val="center"/>
              <w:rPr>
                <w:sz w:val="18"/>
                <w:szCs w:val="22"/>
              </w:rPr>
            </w:pPr>
            <w:r w:rsidRPr="00240B8C">
              <w:rPr>
                <w:sz w:val="18"/>
                <w:szCs w:val="22"/>
              </w:rPr>
              <w:t xml:space="preserve">2024 год, </w:t>
            </w:r>
            <w:r w:rsidR="007E7B5E">
              <w:rPr>
                <w:sz w:val="18"/>
                <w:szCs w:val="22"/>
              </w:rPr>
              <w:t>млн.руб.</w:t>
            </w:r>
          </w:p>
        </w:tc>
      </w:tr>
      <w:tr w:rsidR="008C1BB8" w:rsidRPr="00240B8C" w14:paraId="078E0CC5" w14:textId="77777777" w:rsidTr="00C07B92">
        <w:trPr>
          <w:trHeight w:val="630"/>
          <w:tblHeader/>
        </w:trPr>
        <w:tc>
          <w:tcPr>
            <w:tcW w:w="2496" w:type="pct"/>
            <w:vMerge/>
            <w:vAlign w:val="center"/>
            <w:hideMark/>
          </w:tcPr>
          <w:p w14:paraId="4AB3F341" w14:textId="77777777" w:rsidR="008C1BB8" w:rsidRPr="00240B8C" w:rsidRDefault="008C1BB8" w:rsidP="00C07B92">
            <w:pPr>
              <w:rPr>
                <w:sz w:val="18"/>
                <w:szCs w:val="22"/>
              </w:rPr>
            </w:pPr>
          </w:p>
        </w:tc>
        <w:tc>
          <w:tcPr>
            <w:tcW w:w="777" w:type="pct"/>
            <w:vAlign w:val="center"/>
            <w:hideMark/>
          </w:tcPr>
          <w:p w14:paraId="7487D0BD" w14:textId="77777777" w:rsidR="008C1BB8" w:rsidRPr="00240B8C" w:rsidRDefault="008C1BB8" w:rsidP="00C07B92">
            <w:pPr>
              <w:jc w:val="center"/>
              <w:rPr>
                <w:sz w:val="18"/>
                <w:szCs w:val="22"/>
              </w:rPr>
            </w:pPr>
            <w:r w:rsidRPr="00240B8C">
              <w:rPr>
                <w:sz w:val="18"/>
                <w:szCs w:val="22"/>
              </w:rPr>
              <w:t>в ред. постановления Правительства АО от 25.10.2021 № 487-пп</w:t>
            </w:r>
          </w:p>
        </w:tc>
        <w:tc>
          <w:tcPr>
            <w:tcW w:w="583" w:type="pct"/>
            <w:vAlign w:val="center"/>
            <w:hideMark/>
          </w:tcPr>
          <w:p w14:paraId="195FD17B" w14:textId="77777777" w:rsidR="008C1BB8" w:rsidRPr="00240B8C" w:rsidRDefault="008C1BB8" w:rsidP="00C07B92">
            <w:pPr>
              <w:jc w:val="center"/>
              <w:rPr>
                <w:sz w:val="18"/>
                <w:szCs w:val="22"/>
              </w:rPr>
            </w:pPr>
            <w:r w:rsidRPr="00240B8C">
              <w:rPr>
                <w:sz w:val="18"/>
                <w:szCs w:val="22"/>
              </w:rPr>
              <w:t>проект</w:t>
            </w:r>
          </w:p>
        </w:tc>
        <w:tc>
          <w:tcPr>
            <w:tcW w:w="613" w:type="pct"/>
            <w:vAlign w:val="center"/>
            <w:hideMark/>
          </w:tcPr>
          <w:p w14:paraId="0BF4280A" w14:textId="77777777" w:rsidR="008C1BB8" w:rsidRPr="00240B8C" w:rsidRDefault="008C1BB8" w:rsidP="00C07B92">
            <w:pPr>
              <w:jc w:val="center"/>
              <w:rPr>
                <w:sz w:val="18"/>
                <w:szCs w:val="22"/>
              </w:rPr>
            </w:pPr>
            <w:r w:rsidRPr="00240B8C">
              <w:rPr>
                <w:sz w:val="18"/>
                <w:szCs w:val="22"/>
              </w:rPr>
              <w:t>проект</w:t>
            </w:r>
          </w:p>
        </w:tc>
        <w:tc>
          <w:tcPr>
            <w:tcW w:w="532" w:type="pct"/>
            <w:vAlign w:val="center"/>
            <w:hideMark/>
          </w:tcPr>
          <w:p w14:paraId="30B0BEA2" w14:textId="77777777" w:rsidR="008C1BB8" w:rsidRPr="00240B8C" w:rsidRDefault="008C1BB8" w:rsidP="00C07B92">
            <w:pPr>
              <w:jc w:val="center"/>
              <w:rPr>
                <w:sz w:val="18"/>
                <w:szCs w:val="22"/>
              </w:rPr>
            </w:pPr>
            <w:r w:rsidRPr="00240B8C">
              <w:rPr>
                <w:sz w:val="18"/>
                <w:szCs w:val="22"/>
              </w:rPr>
              <w:t>проект</w:t>
            </w:r>
          </w:p>
        </w:tc>
      </w:tr>
      <w:tr w:rsidR="008C1BB8" w:rsidRPr="00240B8C" w14:paraId="25A0A42F" w14:textId="77777777" w:rsidTr="00C07B92">
        <w:trPr>
          <w:trHeight w:val="210"/>
        </w:trPr>
        <w:tc>
          <w:tcPr>
            <w:tcW w:w="2496" w:type="pct"/>
            <w:vAlign w:val="center"/>
            <w:hideMark/>
          </w:tcPr>
          <w:p w14:paraId="6F8C92B7" w14:textId="77777777" w:rsidR="008C1BB8" w:rsidRPr="00240B8C" w:rsidRDefault="008C1BB8" w:rsidP="00C07B92">
            <w:pPr>
              <w:tabs>
                <w:tab w:val="left" w:pos="253"/>
              </w:tabs>
              <w:rPr>
                <w:bCs/>
                <w:sz w:val="18"/>
                <w:szCs w:val="22"/>
              </w:rPr>
            </w:pPr>
            <w:r w:rsidRPr="00240B8C">
              <w:rPr>
                <w:bCs/>
                <w:sz w:val="18"/>
                <w:szCs w:val="22"/>
              </w:rPr>
              <w:t>Федеральный бюджет</w:t>
            </w:r>
          </w:p>
        </w:tc>
        <w:tc>
          <w:tcPr>
            <w:tcW w:w="777" w:type="pct"/>
          </w:tcPr>
          <w:p w14:paraId="7EE57CAC"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522,8</w:t>
            </w:r>
          </w:p>
        </w:tc>
        <w:tc>
          <w:tcPr>
            <w:tcW w:w="583" w:type="pct"/>
          </w:tcPr>
          <w:p w14:paraId="44ECDEFA"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704,8</w:t>
            </w:r>
          </w:p>
        </w:tc>
        <w:tc>
          <w:tcPr>
            <w:tcW w:w="613" w:type="pct"/>
          </w:tcPr>
          <w:p w14:paraId="4E32E679"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715,2</w:t>
            </w:r>
          </w:p>
        </w:tc>
        <w:tc>
          <w:tcPr>
            <w:tcW w:w="532" w:type="pct"/>
          </w:tcPr>
          <w:p w14:paraId="11C09F01"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479,4</w:t>
            </w:r>
          </w:p>
        </w:tc>
      </w:tr>
      <w:tr w:rsidR="008C1BB8" w:rsidRPr="00240B8C" w14:paraId="45959861" w14:textId="77777777" w:rsidTr="00C07B92">
        <w:trPr>
          <w:trHeight w:val="210"/>
        </w:trPr>
        <w:tc>
          <w:tcPr>
            <w:tcW w:w="2496" w:type="pct"/>
            <w:vAlign w:val="center"/>
            <w:hideMark/>
          </w:tcPr>
          <w:p w14:paraId="1EC7691B" w14:textId="77777777" w:rsidR="008C1BB8" w:rsidRPr="00240B8C" w:rsidRDefault="008C1BB8" w:rsidP="00C07B92">
            <w:pPr>
              <w:tabs>
                <w:tab w:val="left" w:pos="253"/>
              </w:tabs>
              <w:rPr>
                <w:bCs/>
                <w:sz w:val="18"/>
                <w:szCs w:val="22"/>
              </w:rPr>
            </w:pPr>
            <w:r w:rsidRPr="00240B8C">
              <w:rPr>
                <w:bCs/>
                <w:sz w:val="18"/>
                <w:szCs w:val="22"/>
              </w:rPr>
              <w:t>Областной бюджет</w:t>
            </w:r>
          </w:p>
        </w:tc>
        <w:tc>
          <w:tcPr>
            <w:tcW w:w="777" w:type="pct"/>
          </w:tcPr>
          <w:p w14:paraId="6317F5F7"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10,7</w:t>
            </w:r>
          </w:p>
        </w:tc>
        <w:tc>
          <w:tcPr>
            <w:tcW w:w="583" w:type="pct"/>
          </w:tcPr>
          <w:p w14:paraId="2943F7AC"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14,4</w:t>
            </w:r>
          </w:p>
        </w:tc>
        <w:tc>
          <w:tcPr>
            <w:tcW w:w="613" w:type="pct"/>
          </w:tcPr>
          <w:p w14:paraId="2F814D63"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14,6</w:t>
            </w:r>
          </w:p>
        </w:tc>
        <w:tc>
          <w:tcPr>
            <w:tcW w:w="532" w:type="pct"/>
          </w:tcPr>
          <w:p w14:paraId="0E82A8E2"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9,8</w:t>
            </w:r>
          </w:p>
        </w:tc>
      </w:tr>
      <w:tr w:rsidR="008C1BB8" w:rsidRPr="00240B8C" w14:paraId="0CCF453B" w14:textId="77777777" w:rsidTr="00C07B92">
        <w:trPr>
          <w:trHeight w:val="210"/>
        </w:trPr>
        <w:tc>
          <w:tcPr>
            <w:tcW w:w="2496" w:type="pct"/>
            <w:vAlign w:val="center"/>
            <w:hideMark/>
          </w:tcPr>
          <w:p w14:paraId="17039682" w14:textId="77777777" w:rsidR="008C1BB8" w:rsidRPr="00240B8C" w:rsidRDefault="008C1BB8" w:rsidP="00C07B92">
            <w:pPr>
              <w:tabs>
                <w:tab w:val="left" w:pos="253"/>
              </w:tabs>
              <w:rPr>
                <w:bCs/>
                <w:sz w:val="18"/>
                <w:szCs w:val="22"/>
              </w:rPr>
            </w:pPr>
            <w:r w:rsidRPr="00240B8C">
              <w:rPr>
                <w:bCs/>
                <w:sz w:val="18"/>
                <w:szCs w:val="22"/>
              </w:rPr>
              <w:t>Местный бюджет</w:t>
            </w:r>
          </w:p>
        </w:tc>
        <w:tc>
          <w:tcPr>
            <w:tcW w:w="777" w:type="pct"/>
          </w:tcPr>
          <w:p w14:paraId="7FB1C7D3"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0,5</w:t>
            </w:r>
          </w:p>
        </w:tc>
        <w:tc>
          <w:tcPr>
            <w:tcW w:w="583" w:type="pct"/>
          </w:tcPr>
          <w:p w14:paraId="624BD83F"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0,7</w:t>
            </w:r>
          </w:p>
        </w:tc>
        <w:tc>
          <w:tcPr>
            <w:tcW w:w="613" w:type="pct"/>
          </w:tcPr>
          <w:p w14:paraId="12B3C6A0"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0,8</w:t>
            </w:r>
          </w:p>
        </w:tc>
        <w:tc>
          <w:tcPr>
            <w:tcW w:w="532" w:type="pct"/>
          </w:tcPr>
          <w:p w14:paraId="15D7A485" w14:textId="77777777" w:rsidR="008C1BB8" w:rsidRPr="00240B8C" w:rsidRDefault="008C1BB8" w:rsidP="00C07B92">
            <w:pPr>
              <w:pStyle w:val="ConsPlusNormal"/>
              <w:spacing w:line="256" w:lineRule="auto"/>
              <w:ind w:firstLine="0"/>
              <w:jc w:val="right"/>
              <w:rPr>
                <w:rFonts w:ascii="Times New Roman" w:hAnsi="Times New Roman" w:cs="Times New Roman"/>
                <w:color w:val="000000" w:themeColor="text1"/>
                <w:sz w:val="18"/>
                <w:szCs w:val="22"/>
                <w:lang w:eastAsia="en-US"/>
              </w:rPr>
            </w:pPr>
            <w:r w:rsidRPr="00240B8C">
              <w:rPr>
                <w:rFonts w:ascii="Times New Roman" w:hAnsi="Times New Roman" w:cs="Times New Roman"/>
                <w:color w:val="000000" w:themeColor="text1"/>
                <w:sz w:val="18"/>
                <w:szCs w:val="22"/>
                <w:lang w:eastAsia="en-US"/>
              </w:rPr>
              <w:t>0,4</w:t>
            </w:r>
          </w:p>
        </w:tc>
      </w:tr>
      <w:tr w:rsidR="008C1BB8" w:rsidRPr="00240B8C" w14:paraId="08F0B8D6" w14:textId="77777777" w:rsidTr="00C07B92">
        <w:trPr>
          <w:trHeight w:val="210"/>
        </w:trPr>
        <w:tc>
          <w:tcPr>
            <w:tcW w:w="2496" w:type="pct"/>
            <w:vAlign w:val="center"/>
          </w:tcPr>
          <w:p w14:paraId="069FA3C8" w14:textId="77777777" w:rsidR="008C1BB8" w:rsidRPr="00240B8C" w:rsidRDefault="008C1BB8" w:rsidP="00C07B92">
            <w:pPr>
              <w:tabs>
                <w:tab w:val="left" w:pos="253"/>
              </w:tabs>
              <w:rPr>
                <w:b/>
                <w:bCs/>
                <w:sz w:val="18"/>
                <w:szCs w:val="22"/>
              </w:rPr>
            </w:pPr>
            <w:r w:rsidRPr="00240B8C">
              <w:rPr>
                <w:b/>
                <w:bCs/>
                <w:sz w:val="18"/>
                <w:szCs w:val="22"/>
              </w:rPr>
              <w:t>ВСЕГО расходов по РП «Чистая вода»</w:t>
            </w:r>
          </w:p>
        </w:tc>
        <w:tc>
          <w:tcPr>
            <w:tcW w:w="777" w:type="pct"/>
          </w:tcPr>
          <w:p w14:paraId="355ADDBD" w14:textId="77777777" w:rsidR="008C1BB8" w:rsidRPr="00240B8C" w:rsidRDefault="008C1BB8" w:rsidP="00C07B92">
            <w:pPr>
              <w:pStyle w:val="ConsPlusNormal"/>
              <w:spacing w:line="256" w:lineRule="auto"/>
              <w:ind w:firstLine="0"/>
              <w:jc w:val="right"/>
              <w:rPr>
                <w:rFonts w:ascii="Times New Roman" w:hAnsi="Times New Roman" w:cs="Times New Roman"/>
                <w:b/>
                <w:color w:val="000000" w:themeColor="text1"/>
                <w:sz w:val="18"/>
                <w:szCs w:val="22"/>
                <w:lang w:eastAsia="en-US"/>
              </w:rPr>
            </w:pPr>
            <w:r w:rsidRPr="00240B8C">
              <w:rPr>
                <w:rFonts w:ascii="Times New Roman" w:hAnsi="Times New Roman" w:cs="Times New Roman"/>
                <w:b/>
                <w:color w:val="000000" w:themeColor="text1"/>
                <w:sz w:val="18"/>
                <w:szCs w:val="22"/>
                <w:lang w:eastAsia="en-US"/>
              </w:rPr>
              <w:t>534,0</w:t>
            </w:r>
          </w:p>
        </w:tc>
        <w:tc>
          <w:tcPr>
            <w:tcW w:w="583" w:type="pct"/>
          </w:tcPr>
          <w:p w14:paraId="79F96A55" w14:textId="77777777" w:rsidR="008C1BB8" w:rsidRPr="00240B8C" w:rsidRDefault="008C1BB8" w:rsidP="00C07B92">
            <w:pPr>
              <w:pStyle w:val="ConsPlusNormal"/>
              <w:spacing w:line="256" w:lineRule="auto"/>
              <w:ind w:firstLine="0"/>
              <w:jc w:val="right"/>
              <w:rPr>
                <w:rFonts w:ascii="Times New Roman" w:hAnsi="Times New Roman" w:cs="Times New Roman"/>
                <w:b/>
                <w:color w:val="000000" w:themeColor="text1"/>
                <w:sz w:val="18"/>
                <w:szCs w:val="22"/>
                <w:lang w:eastAsia="en-US"/>
              </w:rPr>
            </w:pPr>
            <w:r w:rsidRPr="00240B8C">
              <w:rPr>
                <w:rFonts w:ascii="Times New Roman" w:hAnsi="Times New Roman" w:cs="Times New Roman"/>
                <w:b/>
                <w:color w:val="000000" w:themeColor="text1"/>
                <w:sz w:val="18"/>
                <w:szCs w:val="22"/>
                <w:lang w:eastAsia="en-US"/>
              </w:rPr>
              <w:t>719,9</w:t>
            </w:r>
          </w:p>
        </w:tc>
        <w:tc>
          <w:tcPr>
            <w:tcW w:w="613" w:type="pct"/>
          </w:tcPr>
          <w:p w14:paraId="70713470" w14:textId="77777777" w:rsidR="008C1BB8" w:rsidRPr="00240B8C" w:rsidRDefault="008C1BB8" w:rsidP="00C07B92">
            <w:pPr>
              <w:pStyle w:val="ConsPlusNormal"/>
              <w:spacing w:line="256" w:lineRule="auto"/>
              <w:ind w:firstLine="0"/>
              <w:jc w:val="right"/>
              <w:rPr>
                <w:rFonts w:ascii="Times New Roman" w:hAnsi="Times New Roman" w:cs="Times New Roman"/>
                <w:b/>
                <w:color w:val="000000" w:themeColor="text1"/>
                <w:sz w:val="18"/>
                <w:szCs w:val="22"/>
                <w:lang w:eastAsia="en-US"/>
              </w:rPr>
            </w:pPr>
            <w:r w:rsidRPr="00240B8C">
              <w:rPr>
                <w:rFonts w:ascii="Times New Roman" w:hAnsi="Times New Roman" w:cs="Times New Roman"/>
                <w:b/>
                <w:color w:val="000000" w:themeColor="text1"/>
                <w:sz w:val="18"/>
                <w:szCs w:val="22"/>
                <w:lang w:eastAsia="en-US"/>
              </w:rPr>
              <w:t>730,6</w:t>
            </w:r>
          </w:p>
        </w:tc>
        <w:tc>
          <w:tcPr>
            <w:tcW w:w="532" w:type="pct"/>
          </w:tcPr>
          <w:p w14:paraId="41F5ACBD" w14:textId="77777777" w:rsidR="008C1BB8" w:rsidRPr="00240B8C" w:rsidRDefault="008C1BB8" w:rsidP="00C07B92">
            <w:pPr>
              <w:pStyle w:val="ConsPlusNormal"/>
              <w:spacing w:line="256" w:lineRule="auto"/>
              <w:ind w:firstLine="0"/>
              <w:jc w:val="right"/>
              <w:rPr>
                <w:rFonts w:ascii="Times New Roman" w:hAnsi="Times New Roman" w:cs="Times New Roman"/>
                <w:b/>
                <w:color w:val="000000" w:themeColor="text1"/>
                <w:sz w:val="18"/>
                <w:szCs w:val="22"/>
                <w:lang w:eastAsia="en-US"/>
              </w:rPr>
            </w:pPr>
            <w:r w:rsidRPr="00240B8C">
              <w:rPr>
                <w:rFonts w:ascii="Times New Roman" w:hAnsi="Times New Roman" w:cs="Times New Roman"/>
                <w:b/>
                <w:color w:val="000000" w:themeColor="text1"/>
                <w:sz w:val="18"/>
                <w:szCs w:val="22"/>
                <w:lang w:eastAsia="en-US"/>
              </w:rPr>
              <w:t>489,6</w:t>
            </w:r>
          </w:p>
        </w:tc>
      </w:tr>
    </w:tbl>
    <w:p w14:paraId="15EFABFB" w14:textId="77777777" w:rsidR="008C1BB8" w:rsidRPr="00240B8C" w:rsidRDefault="008C1BB8" w:rsidP="00240B8C">
      <w:pPr>
        <w:ind w:firstLine="709"/>
        <w:contextualSpacing/>
        <w:jc w:val="both"/>
        <w:rPr>
          <w:sz w:val="28"/>
          <w:szCs w:val="28"/>
        </w:rPr>
      </w:pPr>
    </w:p>
    <w:p w14:paraId="26A5858A" w14:textId="77777777" w:rsidR="008C1BB8" w:rsidRPr="00240B8C" w:rsidRDefault="008C1BB8" w:rsidP="00240B8C">
      <w:pPr>
        <w:ind w:firstLine="709"/>
        <w:contextualSpacing/>
        <w:jc w:val="both"/>
        <w:rPr>
          <w:sz w:val="28"/>
          <w:szCs w:val="28"/>
        </w:rPr>
      </w:pPr>
      <w:r w:rsidRPr="00240B8C">
        <w:rPr>
          <w:sz w:val="28"/>
          <w:szCs w:val="28"/>
        </w:rPr>
        <w:t>Законопроектом на реализацию РП «Чистая вода» (без учета средств местного бюджета) на 2022-2024 годы предусмотрено ассигнований в общей сумме 1 938,2 млн.руб. (в том числе на 2022 год – 719,2 млн.руб., на 2023 год – 729,8 млн.руб., на 2024 год – 489,2 млн.руб.), что соответствует показателям ГП № 487-пп (в ред. от 25.10.2021).</w:t>
      </w:r>
    </w:p>
    <w:p w14:paraId="3700D24E" w14:textId="0A37E9F9" w:rsidR="008C1BB8" w:rsidRPr="00240B8C" w:rsidRDefault="008C1BB8" w:rsidP="00240B8C">
      <w:pPr>
        <w:ind w:firstLine="709"/>
        <w:contextualSpacing/>
        <w:jc w:val="both"/>
        <w:rPr>
          <w:sz w:val="28"/>
          <w:szCs w:val="28"/>
        </w:rPr>
      </w:pPr>
      <w:r w:rsidRPr="00240B8C">
        <w:rPr>
          <w:sz w:val="28"/>
          <w:szCs w:val="28"/>
        </w:rPr>
        <w:t>Согласно паспорту РП «Чистая вода» на 2024 год бюджетные ассигнования на финансовое обеспечение его реализации не предусмотрены, что не соответствует данным ГП № 487-пп (в ред. от 25.10.2021), согласно которым общий объем предусмотренных на эти цели средств на 2024 год</w:t>
      </w:r>
      <w:r w:rsidR="00240B8C">
        <w:rPr>
          <w:sz w:val="28"/>
          <w:szCs w:val="28"/>
        </w:rPr>
        <w:t xml:space="preserve"> составил 489,6 млн.</w:t>
      </w:r>
      <w:r w:rsidRPr="00240B8C">
        <w:rPr>
          <w:sz w:val="28"/>
          <w:szCs w:val="28"/>
        </w:rPr>
        <w:t>руб.</w:t>
      </w:r>
    </w:p>
    <w:p w14:paraId="3590C5A4" w14:textId="29B0319E" w:rsidR="008C1BB8" w:rsidRPr="00240B8C" w:rsidRDefault="008C1BB8" w:rsidP="00240B8C">
      <w:pPr>
        <w:ind w:firstLine="709"/>
        <w:contextualSpacing/>
        <w:jc w:val="both"/>
        <w:rPr>
          <w:sz w:val="28"/>
          <w:szCs w:val="28"/>
        </w:rPr>
      </w:pPr>
      <w:r w:rsidRPr="00240B8C">
        <w:rPr>
          <w:sz w:val="28"/>
          <w:szCs w:val="28"/>
        </w:rPr>
        <w:t xml:space="preserve">В 2022 году за счет финансового обеспечения реализации РП «Чистая вода» предусмотрена реализация следующих мероприятий, отраженных законопроектом в ОАИП (таблица </w:t>
      </w:r>
      <w:r w:rsidR="0040504B">
        <w:rPr>
          <w:sz w:val="28"/>
          <w:szCs w:val="28"/>
        </w:rPr>
        <w:t>132</w:t>
      </w:r>
      <w:r w:rsidRPr="00240B8C">
        <w:rPr>
          <w:sz w:val="28"/>
          <w:szCs w:val="28"/>
        </w:rPr>
        <w:t>):</w:t>
      </w:r>
    </w:p>
    <w:p w14:paraId="0DFAED1D" w14:textId="77777777" w:rsidR="008C1BB8" w:rsidRPr="00240B8C" w:rsidRDefault="008C1BB8" w:rsidP="00240B8C">
      <w:pPr>
        <w:ind w:firstLine="709"/>
        <w:contextualSpacing/>
        <w:jc w:val="both"/>
      </w:pPr>
    </w:p>
    <w:p w14:paraId="6E671E6A" w14:textId="08D5F06A" w:rsidR="008C1BB8" w:rsidRPr="00240B8C" w:rsidRDefault="00240B8C" w:rsidP="008C1BB8">
      <w:pPr>
        <w:pStyle w:val="af5"/>
        <w:jc w:val="both"/>
        <w:rPr>
          <w:rFonts w:ascii="Times New Roman" w:hAnsi="Times New Roman"/>
          <w:sz w:val="24"/>
          <w:szCs w:val="24"/>
        </w:rPr>
      </w:pPr>
      <w:r w:rsidRPr="00240B8C">
        <w:rPr>
          <w:rFonts w:ascii="Times New Roman" w:hAnsi="Times New Roman"/>
          <w:sz w:val="24"/>
          <w:szCs w:val="24"/>
        </w:rPr>
        <w:t xml:space="preserve">Таблица </w:t>
      </w:r>
      <w:r w:rsidRPr="00240B8C">
        <w:rPr>
          <w:rFonts w:ascii="Times New Roman" w:hAnsi="Times New Roman"/>
          <w:sz w:val="24"/>
          <w:szCs w:val="24"/>
        </w:rPr>
        <w:fldChar w:fldCharType="begin"/>
      </w:r>
      <w:r w:rsidRPr="00240B8C">
        <w:rPr>
          <w:rFonts w:ascii="Times New Roman" w:hAnsi="Times New Roman"/>
          <w:sz w:val="24"/>
          <w:szCs w:val="24"/>
        </w:rPr>
        <w:instrText xml:space="preserve"> SEQ Таблица \* ARABIC </w:instrText>
      </w:r>
      <w:r w:rsidRPr="00240B8C">
        <w:rPr>
          <w:rFonts w:ascii="Times New Roman" w:hAnsi="Times New Roman"/>
          <w:sz w:val="24"/>
          <w:szCs w:val="24"/>
        </w:rPr>
        <w:fldChar w:fldCharType="separate"/>
      </w:r>
      <w:r w:rsidR="00473415">
        <w:rPr>
          <w:rFonts w:ascii="Times New Roman" w:hAnsi="Times New Roman"/>
          <w:noProof/>
          <w:sz w:val="24"/>
          <w:szCs w:val="24"/>
        </w:rPr>
        <w:t>132</w:t>
      </w:r>
      <w:r w:rsidRPr="00240B8C">
        <w:rPr>
          <w:rFonts w:ascii="Times New Roman" w:hAnsi="Times New Roman"/>
          <w:sz w:val="24"/>
          <w:szCs w:val="24"/>
        </w:rPr>
        <w:fldChar w:fldCharType="end"/>
      </w:r>
      <w:r w:rsidRPr="00240B8C">
        <w:rPr>
          <w:rFonts w:ascii="Times New Roman" w:hAnsi="Times New Roman"/>
          <w:sz w:val="24"/>
          <w:szCs w:val="24"/>
        </w:rPr>
        <w:t xml:space="preserve">. </w:t>
      </w:r>
      <w:r w:rsidR="008C1BB8" w:rsidRPr="00240B8C">
        <w:rPr>
          <w:rFonts w:ascii="Times New Roman" w:hAnsi="Times New Roman"/>
          <w:sz w:val="24"/>
          <w:szCs w:val="24"/>
        </w:rPr>
        <w:t>Направления расходования средств РП «Чистая вода» в 2022 году</w:t>
      </w:r>
    </w:p>
    <w:tbl>
      <w:tblPr>
        <w:tblStyle w:val="ae"/>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6250"/>
        <w:gridCol w:w="1121"/>
        <w:gridCol w:w="910"/>
        <w:gridCol w:w="901"/>
      </w:tblGrid>
      <w:tr w:rsidR="008C1BB8" w:rsidRPr="00240B8C" w14:paraId="4190869B" w14:textId="77777777" w:rsidTr="00C07B92">
        <w:trPr>
          <w:tblHeader/>
        </w:trPr>
        <w:tc>
          <w:tcPr>
            <w:tcW w:w="6364" w:type="dxa"/>
            <w:vMerge w:val="restart"/>
          </w:tcPr>
          <w:p w14:paraId="0506C125" w14:textId="77777777" w:rsidR="008C1BB8" w:rsidRPr="00240B8C" w:rsidRDefault="008C1BB8" w:rsidP="00C07B92">
            <w:pPr>
              <w:pStyle w:val="af5"/>
              <w:jc w:val="center"/>
              <w:rPr>
                <w:rFonts w:ascii="Times New Roman" w:hAnsi="Times New Roman"/>
                <w:szCs w:val="28"/>
              </w:rPr>
            </w:pPr>
            <w:r w:rsidRPr="00240B8C">
              <w:rPr>
                <w:rFonts w:ascii="Times New Roman" w:hAnsi="Times New Roman"/>
                <w:szCs w:val="28"/>
              </w:rPr>
              <w:t>Наименование объекта капитального строительства</w:t>
            </w:r>
          </w:p>
        </w:tc>
        <w:tc>
          <w:tcPr>
            <w:tcW w:w="1124" w:type="dxa"/>
            <w:vMerge w:val="restart"/>
          </w:tcPr>
          <w:p w14:paraId="6F2C6D00" w14:textId="2582DEB8" w:rsidR="008C1BB8" w:rsidRPr="00240B8C" w:rsidRDefault="00240B8C" w:rsidP="00C07B92">
            <w:pPr>
              <w:pStyle w:val="af5"/>
              <w:jc w:val="center"/>
              <w:rPr>
                <w:rFonts w:ascii="Times New Roman" w:hAnsi="Times New Roman"/>
                <w:szCs w:val="28"/>
              </w:rPr>
            </w:pPr>
            <w:r>
              <w:rPr>
                <w:rFonts w:ascii="Times New Roman" w:hAnsi="Times New Roman"/>
                <w:szCs w:val="28"/>
              </w:rPr>
              <w:t>Всего, млн.</w:t>
            </w:r>
            <w:r w:rsidR="008C1BB8" w:rsidRPr="00240B8C">
              <w:rPr>
                <w:rFonts w:ascii="Times New Roman" w:hAnsi="Times New Roman"/>
                <w:szCs w:val="28"/>
              </w:rPr>
              <w:t>руб.</w:t>
            </w:r>
          </w:p>
        </w:tc>
        <w:tc>
          <w:tcPr>
            <w:tcW w:w="1826" w:type="dxa"/>
            <w:gridSpan w:val="2"/>
          </w:tcPr>
          <w:p w14:paraId="165E7A8F" w14:textId="77777777" w:rsidR="008C1BB8" w:rsidRPr="00240B8C" w:rsidRDefault="008C1BB8" w:rsidP="00C07B92">
            <w:pPr>
              <w:pStyle w:val="af5"/>
              <w:jc w:val="center"/>
              <w:rPr>
                <w:rFonts w:ascii="Times New Roman" w:hAnsi="Times New Roman"/>
                <w:szCs w:val="28"/>
              </w:rPr>
            </w:pPr>
            <w:r w:rsidRPr="00240B8C">
              <w:rPr>
                <w:rFonts w:ascii="Times New Roman" w:hAnsi="Times New Roman"/>
                <w:szCs w:val="28"/>
              </w:rPr>
              <w:t>В том числе:</w:t>
            </w:r>
          </w:p>
        </w:tc>
      </w:tr>
      <w:tr w:rsidR="008C1BB8" w:rsidRPr="00240B8C" w14:paraId="2C33C4F8" w14:textId="77777777" w:rsidTr="00C07B92">
        <w:tc>
          <w:tcPr>
            <w:tcW w:w="6364" w:type="dxa"/>
            <w:vMerge/>
          </w:tcPr>
          <w:p w14:paraId="6088CD29" w14:textId="77777777" w:rsidR="008C1BB8" w:rsidRPr="00240B8C" w:rsidRDefault="008C1BB8" w:rsidP="00C07B92">
            <w:pPr>
              <w:pStyle w:val="af5"/>
              <w:jc w:val="both"/>
              <w:rPr>
                <w:rFonts w:ascii="Times New Roman" w:hAnsi="Times New Roman"/>
                <w:szCs w:val="28"/>
              </w:rPr>
            </w:pPr>
          </w:p>
        </w:tc>
        <w:tc>
          <w:tcPr>
            <w:tcW w:w="1124" w:type="dxa"/>
            <w:vMerge/>
          </w:tcPr>
          <w:p w14:paraId="7B338A76" w14:textId="77777777" w:rsidR="008C1BB8" w:rsidRPr="00240B8C" w:rsidRDefault="008C1BB8" w:rsidP="00C07B92">
            <w:pPr>
              <w:pStyle w:val="af5"/>
              <w:jc w:val="both"/>
              <w:rPr>
                <w:rFonts w:ascii="Times New Roman" w:hAnsi="Times New Roman"/>
                <w:szCs w:val="28"/>
              </w:rPr>
            </w:pPr>
          </w:p>
        </w:tc>
        <w:tc>
          <w:tcPr>
            <w:tcW w:w="913" w:type="dxa"/>
          </w:tcPr>
          <w:p w14:paraId="0353D8A4" w14:textId="77777777" w:rsidR="008C1BB8" w:rsidRPr="00240B8C" w:rsidRDefault="008C1BB8" w:rsidP="00C07B92">
            <w:pPr>
              <w:pStyle w:val="af5"/>
              <w:jc w:val="center"/>
              <w:rPr>
                <w:rFonts w:ascii="Times New Roman" w:hAnsi="Times New Roman"/>
                <w:szCs w:val="28"/>
              </w:rPr>
            </w:pPr>
            <w:r w:rsidRPr="00240B8C">
              <w:rPr>
                <w:rFonts w:ascii="Times New Roman" w:hAnsi="Times New Roman"/>
                <w:szCs w:val="28"/>
              </w:rPr>
              <w:t>ФБ</w:t>
            </w:r>
          </w:p>
        </w:tc>
        <w:tc>
          <w:tcPr>
            <w:tcW w:w="913" w:type="dxa"/>
          </w:tcPr>
          <w:p w14:paraId="42AAC426" w14:textId="77777777" w:rsidR="008C1BB8" w:rsidRPr="00240B8C" w:rsidRDefault="008C1BB8" w:rsidP="00C07B92">
            <w:pPr>
              <w:pStyle w:val="af5"/>
              <w:jc w:val="center"/>
              <w:rPr>
                <w:rFonts w:ascii="Times New Roman" w:hAnsi="Times New Roman"/>
                <w:szCs w:val="28"/>
              </w:rPr>
            </w:pPr>
            <w:r w:rsidRPr="00240B8C">
              <w:rPr>
                <w:rFonts w:ascii="Times New Roman" w:hAnsi="Times New Roman"/>
                <w:szCs w:val="28"/>
              </w:rPr>
              <w:t>ОБ</w:t>
            </w:r>
          </w:p>
        </w:tc>
      </w:tr>
      <w:tr w:rsidR="008C1BB8" w:rsidRPr="00240B8C" w14:paraId="78666178" w14:textId="77777777" w:rsidTr="00C07B92">
        <w:tc>
          <w:tcPr>
            <w:tcW w:w="6364" w:type="dxa"/>
          </w:tcPr>
          <w:p w14:paraId="59181C6F" w14:textId="77777777" w:rsidR="008C1BB8" w:rsidRPr="00240B8C" w:rsidRDefault="008C1BB8" w:rsidP="00240B8C">
            <w:pPr>
              <w:pStyle w:val="af5"/>
              <w:rPr>
                <w:rFonts w:ascii="Times New Roman" w:hAnsi="Times New Roman"/>
                <w:szCs w:val="28"/>
              </w:rPr>
            </w:pPr>
            <w:r w:rsidRPr="00240B8C">
              <w:rPr>
                <w:rFonts w:ascii="Times New Roman" w:hAnsi="Times New Roman"/>
                <w:szCs w:val="28"/>
              </w:rPr>
              <w:t>Водоснабжение правобережной части города Каргополя Каргопольского района Архангельской области (строительство)</w:t>
            </w:r>
          </w:p>
        </w:tc>
        <w:tc>
          <w:tcPr>
            <w:tcW w:w="1124" w:type="dxa"/>
          </w:tcPr>
          <w:p w14:paraId="0D07ACF6"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36,5</w:t>
            </w:r>
          </w:p>
        </w:tc>
        <w:tc>
          <w:tcPr>
            <w:tcW w:w="913" w:type="dxa"/>
          </w:tcPr>
          <w:p w14:paraId="7A831CA6"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35,8</w:t>
            </w:r>
          </w:p>
        </w:tc>
        <w:tc>
          <w:tcPr>
            <w:tcW w:w="913" w:type="dxa"/>
          </w:tcPr>
          <w:p w14:paraId="12EF10DB"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0,7</w:t>
            </w:r>
          </w:p>
        </w:tc>
      </w:tr>
      <w:tr w:rsidR="008C1BB8" w:rsidRPr="00240B8C" w14:paraId="01F8ACCF" w14:textId="77777777" w:rsidTr="00C07B92">
        <w:tc>
          <w:tcPr>
            <w:tcW w:w="6364" w:type="dxa"/>
          </w:tcPr>
          <w:p w14:paraId="0AB6367A" w14:textId="77777777" w:rsidR="008C1BB8" w:rsidRPr="00240B8C" w:rsidRDefault="008C1BB8" w:rsidP="00240B8C">
            <w:pPr>
              <w:pStyle w:val="af5"/>
              <w:rPr>
                <w:rFonts w:ascii="Times New Roman" w:hAnsi="Times New Roman"/>
                <w:szCs w:val="28"/>
              </w:rPr>
            </w:pPr>
            <w:r w:rsidRPr="00240B8C">
              <w:rPr>
                <w:rFonts w:ascii="Times New Roman" w:hAnsi="Times New Roman"/>
                <w:szCs w:val="28"/>
              </w:rPr>
              <w:t>Проектирование и строительство водопровода от дер. Рикасиха до пос. Лайский Док МО Приморское Приморского района Архангельской области</w:t>
            </w:r>
          </w:p>
        </w:tc>
        <w:tc>
          <w:tcPr>
            <w:tcW w:w="1124" w:type="dxa"/>
          </w:tcPr>
          <w:p w14:paraId="0B549FCB"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22,0</w:t>
            </w:r>
          </w:p>
        </w:tc>
        <w:tc>
          <w:tcPr>
            <w:tcW w:w="913" w:type="dxa"/>
          </w:tcPr>
          <w:p w14:paraId="4882EE6F"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21,6</w:t>
            </w:r>
          </w:p>
        </w:tc>
        <w:tc>
          <w:tcPr>
            <w:tcW w:w="913" w:type="dxa"/>
          </w:tcPr>
          <w:p w14:paraId="6202014C"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0,4</w:t>
            </w:r>
          </w:p>
        </w:tc>
      </w:tr>
      <w:tr w:rsidR="008C1BB8" w:rsidRPr="00240B8C" w14:paraId="77686A0E" w14:textId="77777777" w:rsidTr="00C07B92">
        <w:tc>
          <w:tcPr>
            <w:tcW w:w="6364" w:type="dxa"/>
          </w:tcPr>
          <w:p w14:paraId="3C0A3FC4" w14:textId="77777777" w:rsidR="008C1BB8" w:rsidRPr="00240B8C" w:rsidRDefault="008C1BB8" w:rsidP="00240B8C">
            <w:pPr>
              <w:pStyle w:val="af5"/>
              <w:rPr>
                <w:rFonts w:ascii="Times New Roman" w:hAnsi="Times New Roman"/>
                <w:szCs w:val="28"/>
              </w:rPr>
            </w:pPr>
            <w:r w:rsidRPr="00240B8C">
              <w:rPr>
                <w:rFonts w:ascii="Times New Roman" w:hAnsi="Times New Roman"/>
                <w:szCs w:val="28"/>
              </w:rPr>
              <w:t>Проектирование и строительство водопровода от точки подключения к городскому водопроводу по адресу: г. Архангельск, ул. Дрейера 1 стр 1 МО Город Архангельск до ВОС дер. Рикасово д. 27 МО Заостровское Приморского района Архангельской области</w:t>
            </w:r>
          </w:p>
        </w:tc>
        <w:tc>
          <w:tcPr>
            <w:tcW w:w="1124" w:type="dxa"/>
          </w:tcPr>
          <w:p w14:paraId="703D0F61"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32,6</w:t>
            </w:r>
          </w:p>
        </w:tc>
        <w:tc>
          <w:tcPr>
            <w:tcW w:w="913" w:type="dxa"/>
          </w:tcPr>
          <w:p w14:paraId="7183F086"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31,9</w:t>
            </w:r>
          </w:p>
        </w:tc>
        <w:tc>
          <w:tcPr>
            <w:tcW w:w="913" w:type="dxa"/>
          </w:tcPr>
          <w:p w14:paraId="6DAF4148"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0,7</w:t>
            </w:r>
          </w:p>
        </w:tc>
      </w:tr>
      <w:tr w:rsidR="008C1BB8" w:rsidRPr="00240B8C" w14:paraId="58082F45" w14:textId="77777777" w:rsidTr="00C07B92">
        <w:tc>
          <w:tcPr>
            <w:tcW w:w="6364" w:type="dxa"/>
          </w:tcPr>
          <w:p w14:paraId="7BB98182" w14:textId="77777777" w:rsidR="008C1BB8" w:rsidRPr="00240B8C" w:rsidRDefault="008C1BB8" w:rsidP="00240B8C">
            <w:pPr>
              <w:pStyle w:val="af5"/>
              <w:rPr>
                <w:rFonts w:ascii="Times New Roman" w:hAnsi="Times New Roman"/>
                <w:szCs w:val="28"/>
              </w:rPr>
            </w:pPr>
            <w:r w:rsidRPr="00240B8C">
              <w:rPr>
                <w:rFonts w:ascii="Times New Roman" w:hAnsi="Times New Roman"/>
                <w:szCs w:val="28"/>
              </w:rPr>
              <w:t>Реконструкция очистных сооружений водопровода в г. Котласе Архангельской области</w:t>
            </w:r>
          </w:p>
        </w:tc>
        <w:tc>
          <w:tcPr>
            <w:tcW w:w="1124" w:type="dxa"/>
          </w:tcPr>
          <w:p w14:paraId="16AA641F"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135,9</w:t>
            </w:r>
          </w:p>
        </w:tc>
        <w:tc>
          <w:tcPr>
            <w:tcW w:w="913" w:type="dxa"/>
          </w:tcPr>
          <w:p w14:paraId="21CFB189"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133,32</w:t>
            </w:r>
          </w:p>
        </w:tc>
        <w:tc>
          <w:tcPr>
            <w:tcW w:w="913" w:type="dxa"/>
          </w:tcPr>
          <w:p w14:paraId="37DA980E"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2,7</w:t>
            </w:r>
          </w:p>
        </w:tc>
      </w:tr>
      <w:tr w:rsidR="008C1BB8" w:rsidRPr="00240B8C" w14:paraId="1DB2E6FE" w14:textId="77777777" w:rsidTr="00C07B92">
        <w:tc>
          <w:tcPr>
            <w:tcW w:w="6364" w:type="dxa"/>
          </w:tcPr>
          <w:p w14:paraId="4D0A5045" w14:textId="77777777" w:rsidR="008C1BB8" w:rsidRPr="00240B8C" w:rsidRDefault="008C1BB8" w:rsidP="00240B8C">
            <w:pPr>
              <w:pStyle w:val="af5"/>
              <w:rPr>
                <w:rFonts w:ascii="Times New Roman" w:hAnsi="Times New Roman"/>
                <w:szCs w:val="28"/>
              </w:rPr>
            </w:pPr>
            <w:r w:rsidRPr="00240B8C">
              <w:rPr>
                <w:rFonts w:ascii="Times New Roman" w:hAnsi="Times New Roman"/>
                <w:szCs w:val="28"/>
              </w:rPr>
              <w:t>Строительство станции очистки холодной воды производительностью 490 м</w:t>
            </w:r>
            <w:r w:rsidRPr="00240B8C">
              <w:rPr>
                <w:rFonts w:ascii="Times New Roman" w:hAnsi="Times New Roman"/>
                <w:szCs w:val="28"/>
                <w:vertAlign w:val="superscript"/>
              </w:rPr>
              <w:t>3</w:t>
            </w:r>
            <w:r w:rsidRPr="00240B8C">
              <w:rPr>
                <w:rFonts w:ascii="Times New Roman" w:hAnsi="Times New Roman"/>
                <w:szCs w:val="28"/>
              </w:rPr>
              <w:t>/ сут и водопроводные сети для нужд хозяйственно-питьевого водоснабжения районного центра поселка Березник Архангельской области</w:t>
            </w:r>
          </w:p>
        </w:tc>
        <w:tc>
          <w:tcPr>
            <w:tcW w:w="1124" w:type="dxa"/>
          </w:tcPr>
          <w:p w14:paraId="1FB6379E"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218,9</w:t>
            </w:r>
          </w:p>
        </w:tc>
        <w:tc>
          <w:tcPr>
            <w:tcW w:w="913" w:type="dxa"/>
          </w:tcPr>
          <w:p w14:paraId="2C8065FE"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214,5</w:t>
            </w:r>
          </w:p>
        </w:tc>
        <w:tc>
          <w:tcPr>
            <w:tcW w:w="913" w:type="dxa"/>
          </w:tcPr>
          <w:p w14:paraId="54D58096"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4,4</w:t>
            </w:r>
          </w:p>
        </w:tc>
      </w:tr>
      <w:tr w:rsidR="008C1BB8" w:rsidRPr="00240B8C" w14:paraId="5EA2DB2E" w14:textId="77777777" w:rsidTr="00C07B92">
        <w:tc>
          <w:tcPr>
            <w:tcW w:w="6364" w:type="dxa"/>
          </w:tcPr>
          <w:p w14:paraId="73545259" w14:textId="77777777" w:rsidR="008C1BB8" w:rsidRPr="00240B8C" w:rsidRDefault="008C1BB8" w:rsidP="00C07B92">
            <w:pPr>
              <w:pStyle w:val="af5"/>
              <w:jc w:val="both"/>
              <w:rPr>
                <w:rFonts w:ascii="Times New Roman" w:hAnsi="Times New Roman"/>
                <w:szCs w:val="28"/>
              </w:rPr>
            </w:pPr>
            <w:r w:rsidRPr="00240B8C">
              <w:rPr>
                <w:rFonts w:ascii="Times New Roman" w:hAnsi="Times New Roman"/>
                <w:szCs w:val="28"/>
              </w:rPr>
              <w:t>Итого</w:t>
            </w:r>
          </w:p>
        </w:tc>
        <w:tc>
          <w:tcPr>
            <w:tcW w:w="1124" w:type="dxa"/>
          </w:tcPr>
          <w:p w14:paraId="04E80364"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445,9</w:t>
            </w:r>
          </w:p>
        </w:tc>
        <w:tc>
          <w:tcPr>
            <w:tcW w:w="913" w:type="dxa"/>
          </w:tcPr>
          <w:p w14:paraId="53D6CBE6"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437,0</w:t>
            </w:r>
          </w:p>
        </w:tc>
        <w:tc>
          <w:tcPr>
            <w:tcW w:w="913" w:type="dxa"/>
          </w:tcPr>
          <w:p w14:paraId="725915B6" w14:textId="77777777" w:rsidR="008C1BB8" w:rsidRPr="00240B8C" w:rsidRDefault="008C1BB8" w:rsidP="00C07B92">
            <w:pPr>
              <w:pStyle w:val="af5"/>
              <w:jc w:val="right"/>
              <w:rPr>
                <w:rFonts w:ascii="Times New Roman" w:hAnsi="Times New Roman"/>
                <w:szCs w:val="28"/>
              </w:rPr>
            </w:pPr>
            <w:r w:rsidRPr="00240B8C">
              <w:rPr>
                <w:rFonts w:ascii="Times New Roman" w:hAnsi="Times New Roman"/>
                <w:szCs w:val="28"/>
              </w:rPr>
              <w:t>8,9</w:t>
            </w:r>
          </w:p>
        </w:tc>
      </w:tr>
    </w:tbl>
    <w:p w14:paraId="28BF5B7D" w14:textId="77777777" w:rsidR="008C1BB8" w:rsidRPr="00240B8C" w:rsidRDefault="008C1BB8" w:rsidP="008C1BB8">
      <w:pPr>
        <w:pStyle w:val="af5"/>
        <w:jc w:val="both"/>
        <w:rPr>
          <w:rFonts w:ascii="Times New Roman" w:hAnsi="Times New Roman"/>
          <w:sz w:val="24"/>
          <w:szCs w:val="28"/>
        </w:rPr>
      </w:pPr>
    </w:p>
    <w:p w14:paraId="502593D7" w14:textId="43008D64" w:rsidR="008C1BB8" w:rsidRPr="00240B8C" w:rsidRDefault="008C1BB8" w:rsidP="008C1BB8">
      <w:pPr>
        <w:ind w:firstLine="720"/>
        <w:jc w:val="both"/>
        <w:rPr>
          <w:sz w:val="28"/>
          <w:szCs w:val="28"/>
        </w:rPr>
      </w:pPr>
      <w:r w:rsidRPr="00240B8C">
        <w:rPr>
          <w:sz w:val="28"/>
          <w:szCs w:val="28"/>
        </w:rPr>
        <w:t>Из пояснительной записки к Законопроекту следует, что «</w:t>
      </w:r>
      <w:r w:rsidRPr="00240B8C">
        <w:rPr>
          <w:i/>
          <w:sz w:val="28"/>
          <w:szCs w:val="28"/>
        </w:rPr>
        <w:t>В 2022 году предусмотрено 719,2 млн.рублей, из них 445,9 млн. рублей направляется на строительства и реконструкции (модернизации) 6 объектов питьевого водоснабжения и водоподготовки в пяти муниципальных образованиях Архангельской области, 273,3 млн. рублей будут распределены по объектам после заключения дополнительного соглашения с федеральными органами власти».</w:t>
      </w:r>
      <w:r w:rsidRPr="00240B8C">
        <w:rPr>
          <w:sz w:val="28"/>
          <w:szCs w:val="28"/>
        </w:rPr>
        <w:t xml:space="preserve"> При этом, согласно проекту ОАИП на 2022 год 445,9 </w:t>
      </w:r>
      <w:r w:rsidR="007E7B5E">
        <w:rPr>
          <w:sz w:val="28"/>
          <w:szCs w:val="28"/>
        </w:rPr>
        <w:t>млн.руб.</w:t>
      </w:r>
      <w:r w:rsidRPr="00240B8C">
        <w:rPr>
          <w:sz w:val="28"/>
          <w:szCs w:val="28"/>
        </w:rPr>
        <w:t xml:space="preserve"> направлены на строительство (реконструкцию) пяти объектов питьевого водоснабжения.</w:t>
      </w:r>
    </w:p>
    <w:p w14:paraId="4CA5793E" w14:textId="77777777" w:rsidR="008C1BB8" w:rsidRPr="00FD34A8" w:rsidRDefault="008C1BB8" w:rsidP="00FD34A8">
      <w:pPr>
        <w:ind w:firstLine="720"/>
        <w:jc w:val="both"/>
        <w:rPr>
          <w:sz w:val="28"/>
          <w:szCs w:val="28"/>
        </w:rPr>
      </w:pPr>
      <w:r w:rsidRPr="00FD34A8">
        <w:rPr>
          <w:sz w:val="28"/>
          <w:szCs w:val="28"/>
        </w:rPr>
        <w:t>В проекте ОАИП на 2023-2024 годы бюджетные ассигнования на строительство, реконструкцию (модернизацию) объектов питьевого водоснабжения не предусмотрены.</w:t>
      </w:r>
    </w:p>
    <w:p w14:paraId="03292D13" w14:textId="77777777" w:rsidR="008C1BB8" w:rsidRDefault="008C1BB8" w:rsidP="00FD34A8">
      <w:pPr>
        <w:ind w:firstLine="720"/>
        <w:jc w:val="both"/>
        <w:rPr>
          <w:color w:val="FF0000"/>
          <w:sz w:val="28"/>
          <w:szCs w:val="28"/>
        </w:rPr>
      </w:pPr>
      <w:r w:rsidRPr="00FD34A8">
        <w:rPr>
          <w:sz w:val="28"/>
          <w:szCs w:val="28"/>
        </w:rPr>
        <w:lastRenderedPageBreak/>
        <w:t xml:space="preserve">Таким образом, в </w:t>
      </w:r>
      <w:r w:rsidRPr="00FD34A8">
        <w:rPr>
          <w:color w:val="FF0000"/>
          <w:sz w:val="28"/>
          <w:szCs w:val="28"/>
        </w:rPr>
        <w:t xml:space="preserve">нарушение требований статей 78.2, 79, 79.1 БК РФ, Правил формирования областной адресной инвестиционной программы </w:t>
      </w:r>
      <w:r w:rsidRPr="00FD34A8">
        <w:rPr>
          <w:sz w:val="28"/>
          <w:szCs w:val="28"/>
        </w:rPr>
        <w:t xml:space="preserve">на очередной финансовый год и на плановый период, утвержденных постановлением правительства Архангельской области от 10.07.2012 № 298-пп (ред. от 26.10.2021), в проекте ОАИП на 2022-2024 годы не учтены средства по ГП «Развитие энергетики и жилищно-коммунального хозяйства Архангельской области» (мероприятие 1.7), предусмотренные на строительство и реконструкция объектов питьевого водоснабжения в рамках реализации федерального проекта «Чистая вода» национального проекта «Жилье и городская среда» </w:t>
      </w:r>
      <w:r w:rsidRPr="0064714B">
        <w:rPr>
          <w:color w:val="FF0000"/>
          <w:sz w:val="28"/>
          <w:szCs w:val="28"/>
        </w:rPr>
        <w:t>на сумму 1 492,5 млн.руб. (в том числе на 2022 год – 273,5 млн.руб., на 2022 год – 729,8 млн.руб., на 2023 год – 489,2 млн.руб.).</w:t>
      </w:r>
    </w:p>
    <w:p w14:paraId="39F4843E" w14:textId="1734FC95" w:rsidR="00170F66" w:rsidRPr="00F633D5" w:rsidRDefault="00170F66" w:rsidP="00170F66">
      <w:pPr>
        <w:pStyle w:val="3"/>
        <w:jc w:val="center"/>
        <w:rPr>
          <w:rFonts w:ascii="Times New Roman" w:hAnsi="Times New Roman"/>
          <w:b w:val="0"/>
          <w:sz w:val="28"/>
          <w:szCs w:val="28"/>
          <w:u w:val="single"/>
        </w:rPr>
      </w:pPr>
      <w:bookmarkStart w:id="96" w:name="_Toc88490112"/>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3</w:t>
      </w:r>
      <w:r w:rsidRPr="00F633D5">
        <w:rPr>
          <w:rFonts w:ascii="Times New Roman" w:hAnsi="Times New Roman"/>
          <w:b w:val="0"/>
          <w:sz w:val="28"/>
          <w:szCs w:val="28"/>
          <w:u w:val="single"/>
        </w:rPr>
        <w:t>.</w:t>
      </w:r>
      <w:r w:rsidRPr="00832F27">
        <w:rPr>
          <w:rFonts w:ascii="Times New Roman" w:hAnsi="Times New Roman"/>
          <w:b w:val="0"/>
          <w:sz w:val="28"/>
          <w:szCs w:val="28"/>
          <w:u w:val="single"/>
        </w:rPr>
        <w:t xml:space="preserve"> Национальный проект «</w:t>
      </w:r>
      <w:r>
        <w:rPr>
          <w:rFonts w:ascii="Times New Roman" w:hAnsi="Times New Roman"/>
          <w:b w:val="0"/>
          <w:sz w:val="28"/>
          <w:szCs w:val="28"/>
          <w:u w:val="single"/>
        </w:rPr>
        <w:t>Экология</w:t>
      </w:r>
      <w:r w:rsidRPr="00832F27">
        <w:rPr>
          <w:rFonts w:ascii="Times New Roman" w:hAnsi="Times New Roman"/>
          <w:b w:val="0"/>
          <w:sz w:val="28"/>
          <w:szCs w:val="28"/>
          <w:u w:val="single"/>
        </w:rPr>
        <w:t>»</w:t>
      </w:r>
      <w:bookmarkEnd w:id="96"/>
    </w:p>
    <w:p w14:paraId="08B7E301" w14:textId="5FFADF50" w:rsidR="00170F66" w:rsidRPr="00A87761" w:rsidRDefault="00170F66" w:rsidP="00170F66">
      <w:pPr>
        <w:pStyle w:val="af5"/>
        <w:spacing w:before="200"/>
        <w:jc w:val="center"/>
        <w:rPr>
          <w:rFonts w:ascii="Times New Roman" w:hAnsi="Times New Roman"/>
          <w:b/>
          <w:sz w:val="28"/>
          <w:szCs w:val="28"/>
        </w:rPr>
      </w:pPr>
      <w:r w:rsidRPr="00A87761">
        <w:rPr>
          <w:rFonts w:ascii="Times New Roman" w:hAnsi="Times New Roman"/>
          <w:b/>
          <w:sz w:val="28"/>
          <w:szCs w:val="28"/>
        </w:rPr>
        <w:t>Региональный проект «</w:t>
      </w:r>
      <w:r>
        <w:rPr>
          <w:rFonts w:ascii="Times New Roman" w:hAnsi="Times New Roman"/>
          <w:b/>
          <w:sz w:val="28"/>
          <w:szCs w:val="28"/>
        </w:rPr>
        <w:t>Сохранение лесов</w:t>
      </w:r>
      <w:r w:rsidRPr="00A87761">
        <w:rPr>
          <w:rFonts w:ascii="Times New Roman" w:hAnsi="Times New Roman"/>
          <w:b/>
          <w:sz w:val="28"/>
          <w:szCs w:val="28"/>
        </w:rPr>
        <w:t>»</w:t>
      </w:r>
    </w:p>
    <w:p w14:paraId="2E1C4A72" w14:textId="77777777" w:rsidR="00170F66" w:rsidRPr="00170F66" w:rsidRDefault="00170F66" w:rsidP="00170F66">
      <w:pPr>
        <w:ind w:firstLine="709"/>
        <w:jc w:val="both"/>
        <w:rPr>
          <w:sz w:val="28"/>
          <w:szCs w:val="28"/>
        </w:rPr>
      </w:pPr>
      <w:r w:rsidRPr="00170F66">
        <w:rPr>
          <w:sz w:val="28"/>
          <w:szCs w:val="28"/>
        </w:rPr>
        <w:t>Мероприятия по реализации РП «Сохранение лесов (Архангельская область)» связаны с ГП АО «Развитие лесного комплекса Архангельской области» (далее – госпрограмма или ГП АО № 15).</w:t>
      </w:r>
    </w:p>
    <w:p w14:paraId="0E60B2B0" w14:textId="77777777" w:rsidR="00170F66" w:rsidRPr="00170F66" w:rsidRDefault="00170F66" w:rsidP="00170F66">
      <w:pPr>
        <w:ind w:firstLine="709"/>
        <w:jc w:val="both"/>
        <w:rPr>
          <w:color w:val="000000"/>
          <w:spacing w:val="-2"/>
          <w:sz w:val="28"/>
          <w:szCs w:val="28"/>
        </w:rPr>
      </w:pPr>
      <w:r w:rsidRPr="00170F66">
        <w:rPr>
          <w:sz w:val="28"/>
          <w:szCs w:val="28"/>
        </w:rPr>
        <w:t xml:space="preserve">Целью реализации РП «Сохранение лесов» является </w:t>
      </w:r>
      <w:r w:rsidRPr="00170F66">
        <w:rPr>
          <w:color w:val="000000"/>
          <w:spacing w:val="-2"/>
          <w:sz w:val="28"/>
          <w:szCs w:val="28"/>
        </w:rPr>
        <w:t>обеспечение баланса выбытия и воспроизводства лесов в соотношении 100% к 2024 году.</w:t>
      </w:r>
    </w:p>
    <w:p w14:paraId="2EB3B10D" w14:textId="77777777" w:rsidR="00170F66" w:rsidRPr="00170F66" w:rsidRDefault="00170F66" w:rsidP="00170F66">
      <w:pPr>
        <w:ind w:firstLine="709"/>
        <w:jc w:val="both"/>
        <w:rPr>
          <w:sz w:val="28"/>
          <w:szCs w:val="28"/>
        </w:rPr>
      </w:pPr>
      <w:r w:rsidRPr="00170F66">
        <w:rPr>
          <w:sz w:val="28"/>
          <w:szCs w:val="28"/>
        </w:rPr>
        <w:t>Целевой показатель «Отношение площади лесовосстановления и лесоразведения к площади вырубленных и погибших лесных насаждений (в рамках реализации ФП «Сохранение лесов» НП «Экология»)», установленный в госпрограмме на 2020-2024 годы, соответствует установленному для Архангельской области ФП «Сохранение лесов» показателю на 2022-2024 гг. Показатели федерального проекта по субъекту РФ отражены на рисунке.</w:t>
      </w:r>
    </w:p>
    <w:p w14:paraId="047F4725" w14:textId="77777777" w:rsidR="00170F66" w:rsidRPr="00B267D4" w:rsidRDefault="00170F66" w:rsidP="00B267D4">
      <w:pPr>
        <w:ind w:right="-2"/>
        <w:jc w:val="center"/>
        <w:rPr>
          <w:sz w:val="28"/>
          <w:szCs w:val="28"/>
        </w:rPr>
      </w:pPr>
      <w:r w:rsidRPr="00B267D4">
        <w:rPr>
          <w:noProof/>
          <w:sz w:val="28"/>
          <w:szCs w:val="28"/>
        </w:rPr>
        <w:drawing>
          <wp:inline distT="0" distB="0" distL="0" distR="0" wp14:anchorId="181A9EF8" wp14:editId="50514345">
            <wp:extent cx="4810125" cy="2126615"/>
            <wp:effectExtent l="0" t="0" r="9525" b="698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810125" cy="2126615"/>
                    </a:xfrm>
                    <a:prstGeom prst="rect">
                      <a:avLst/>
                    </a:prstGeom>
                    <a:noFill/>
                  </pic:spPr>
                </pic:pic>
              </a:graphicData>
            </a:graphic>
          </wp:inline>
        </w:drawing>
      </w:r>
    </w:p>
    <w:p w14:paraId="21D90D37" w14:textId="77777777" w:rsidR="00170F66" w:rsidRPr="00B267D4" w:rsidRDefault="00170F66" w:rsidP="00B267D4">
      <w:pPr>
        <w:ind w:firstLine="709"/>
        <w:jc w:val="both"/>
        <w:rPr>
          <w:sz w:val="28"/>
          <w:szCs w:val="28"/>
        </w:rPr>
      </w:pPr>
    </w:p>
    <w:p w14:paraId="1EDCC85B" w14:textId="77777777" w:rsidR="00170F66" w:rsidRPr="00B267D4" w:rsidRDefault="00170F66" w:rsidP="00B267D4">
      <w:pPr>
        <w:ind w:firstLine="709"/>
        <w:jc w:val="both"/>
        <w:rPr>
          <w:sz w:val="28"/>
          <w:szCs w:val="28"/>
        </w:rPr>
      </w:pPr>
      <w:r w:rsidRPr="00B267D4">
        <w:rPr>
          <w:sz w:val="28"/>
          <w:szCs w:val="28"/>
        </w:rPr>
        <w:t>Результатом РП «Сохранение лесов» ФП «Сохранение лесов» НП «Экология», согласно ГП АО № 15, по Архангельской области являются:</w:t>
      </w:r>
    </w:p>
    <w:p w14:paraId="16FF0894" w14:textId="49DD61C6" w:rsidR="00170F66" w:rsidRPr="00B267D4" w:rsidRDefault="00170F66" w:rsidP="00A438B0">
      <w:pPr>
        <w:pStyle w:val="afe"/>
        <w:numPr>
          <w:ilvl w:val="0"/>
          <w:numId w:val="29"/>
        </w:numPr>
        <w:spacing w:after="0" w:line="240" w:lineRule="auto"/>
        <w:ind w:left="0" w:firstLine="709"/>
        <w:jc w:val="both"/>
        <w:rPr>
          <w:rFonts w:ascii="Times New Roman" w:hAnsi="Times New Roman"/>
          <w:sz w:val="28"/>
          <w:szCs w:val="28"/>
        </w:rPr>
      </w:pPr>
      <w:r w:rsidRPr="00B267D4">
        <w:rPr>
          <w:rFonts w:ascii="Times New Roman" w:hAnsi="Times New Roman"/>
          <w:sz w:val="28"/>
          <w:szCs w:val="28"/>
        </w:rPr>
        <w:t xml:space="preserve">оснащение ГАУ АО «ЕЛЦ» специализированной техникой для проведения комплекса мероприятий по лесовосстановлению и </w:t>
      </w:r>
      <w:r w:rsidRPr="00B267D4">
        <w:rPr>
          <w:rFonts w:ascii="Times New Roman" w:hAnsi="Times New Roman"/>
          <w:sz w:val="28"/>
          <w:szCs w:val="28"/>
        </w:rPr>
        <w:lastRenderedPageBreak/>
        <w:t>лесоразведению – к 2021 году на 50% от потребности; к 31 декабря 2023 года - на 70% от потребности;</w:t>
      </w:r>
    </w:p>
    <w:p w14:paraId="50F8CE1C" w14:textId="4CFCD7F9" w:rsidR="00170F66" w:rsidRPr="00B267D4" w:rsidRDefault="00170F66" w:rsidP="00A438B0">
      <w:pPr>
        <w:pStyle w:val="afe"/>
        <w:numPr>
          <w:ilvl w:val="0"/>
          <w:numId w:val="29"/>
        </w:numPr>
        <w:spacing w:after="0" w:line="240" w:lineRule="auto"/>
        <w:ind w:left="0" w:firstLine="709"/>
        <w:jc w:val="both"/>
        <w:rPr>
          <w:rFonts w:ascii="Times New Roman" w:hAnsi="Times New Roman"/>
          <w:sz w:val="28"/>
          <w:szCs w:val="28"/>
        </w:rPr>
      </w:pPr>
      <w:r w:rsidRPr="00B267D4">
        <w:rPr>
          <w:rFonts w:ascii="Times New Roman" w:hAnsi="Times New Roman"/>
          <w:sz w:val="28"/>
          <w:szCs w:val="28"/>
        </w:rPr>
        <w:t>увеличение площади лесовосстановления, повышение качества и эффективности работ по лесовосстановлению на лесных участках, не переданных в пользование (аренду) – к 2021 году – 10,415 тысяч гектаров; на лесных участках, переданных в пользование (аренду) к 31 декабря 2021 года, - на площади 68,484 тыс. га;</w:t>
      </w:r>
    </w:p>
    <w:p w14:paraId="7407F8C9" w14:textId="1AF64CA4" w:rsidR="00170F66" w:rsidRPr="00B267D4" w:rsidRDefault="00170F66" w:rsidP="00A438B0">
      <w:pPr>
        <w:pStyle w:val="afe"/>
        <w:numPr>
          <w:ilvl w:val="0"/>
          <w:numId w:val="29"/>
        </w:numPr>
        <w:spacing w:after="0" w:line="240" w:lineRule="auto"/>
        <w:ind w:left="0" w:firstLine="709"/>
        <w:jc w:val="both"/>
        <w:rPr>
          <w:rFonts w:ascii="Times New Roman" w:hAnsi="Times New Roman"/>
          <w:sz w:val="28"/>
          <w:szCs w:val="28"/>
        </w:rPr>
      </w:pPr>
      <w:r w:rsidRPr="00B267D4">
        <w:rPr>
          <w:rFonts w:ascii="Times New Roman" w:hAnsi="Times New Roman"/>
          <w:sz w:val="28"/>
          <w:szCs w:val="28"/>
        </w:rPr>
        <w:t>оснащение ГАУ АО «ЕЛЦ» лесопожарной техникой для проведения комплекса мероприятий по охране лесов от пожаров - к 2021 году на 87% от потребности; к 31 декабря 2024 года - на 100 % от потребности;</w:t>
      </w:r>
    </w:p>
    <w:p w14:paraId="70E03772" w14:textId="75E6F99B" w:rsidR="00170F66" w:rsidRPr="00B267D4" w:rsidRDefault="00170F66" w:rsidP="00A438B0">
      <w:pPr>
        <w:pStyle w:val="afe"/>
        <w:numPr>
          <w:ilvl w:val="0"/>
          <w:numId w:val="29"/>
        </w:numPr>
        <w:autoSpaceDE w:val="0"/>
        <w:autoSpaceDN w:val="0"/>
        <w:adjustRightInd w:val="0"/>
        <w:spacing w:after="0" w:line="240" w:lineRule="auto"/>
        <w:ind w:left="0" w:firstLine="709"/>
        <w:rPr>
          <w:rFonts w:ascii="Times New Roman" w:hAnsi="Times New Roman"/>
          <w:color w:val="000000"/>
          <w:spacing w:val="-2"/>
          <w:sz w:val="28"/>
          <w:szCs w:val="28"/>
        </w:rPr>
      </w:pPr>
      <w:r w:rsidRPr="00B267D4">
        <w:rPr>
          <w:rFonts w:ascii="Times New Roman" w:hAnsi="Times New Roman"/>
          <w:sz w:val="28"/>
          <w:szCs w:val="28"/>
        </w:rPr>
        <w:t>формирование запаса лесных семян для лесовосстановления на всех участках, вырубленных и погибших лесных насаждений к 2024 году до 1,01 тонны.</w:t>
      </w:r>
    </w:p>
    <w:p w14:paraId="64BBF724" w14:textId="45E89A60" w:rsidR="00170F66" w:rsidRPr="002E4BC3" w:rsidRDefault="00170F66" w:rsidP="002E4BC3">
      <w:pPr>
        <w:ind w:firstLine="709"/>
        <w:jc w:val="both"/>
        <w:rPr>
          <w:rFonts w:eastAsia="Calibri"/>
          <w:sz w:val="28"/>
          <w:szCs w:val="28"/>
        </w:rPr>
      </w:pPr>
      <w:r w:rsidRPr="002E4BC3">
        <w:rPr>
          <w:rFonts w:eastAsia="Calibri"/>
          <w:sz w:val="28"/>
          <w:szCs w:val="28"/>
        </w:rPr>
        <w:t>Объемы, предусмотренные за счет средств областного и федерального бюджетов на оснащение специализированной лесохозяйственной техникой и оборудованием для проведения комплекса мероприятий по лесовосстановлению и лесоразведению, лесопожарной техникой и оборудованием для проведения комплекса мероприятий по охране лесов от пожаров и на увеличение площади лесовосста</w:t>
      </w:r>
      <w:r w:rsidR="002E4BC3">
        <w:rPr>
          <w:rFonts w:eastAsia="Calibri"/>
          <w:sz w:val="28"/>
          <w:szCs w:val="28"/>
        </w:rPr>
        <w:t xml:space="preserve">новления отражены в таблице </w:t>
      </w:r>
      <w:r w:rsidR="0040504B">
        <w:rPr>
          <w:rFonts w:eastAsia="Calibri"/>
          <w:sz w:val="28"/>
          <w:szCs w:val="28"/>
        </w:rPr>
        <w:t>133</w:t>
      </w:r>
      <w:r w:rsidRPr="002E4BC3">
        <w:rPr>
          <w:rFonts w:eastAsia="Calibri"/>
          <w:sz w:val="28"/>
          <w:szCs w:val="28"/>
        </w:rPr>
        <w:t>.</w:t>
      </w:r>
    </w:p>
    <w:p w14:paraId="1A04FB1E" w14:textId="77777777" w:rsidR="00170F66" w:rsidRPr="002E4BC3" w:rsidRDefault="00170F66" w:rsidP="002E4BC3">
      <w:pPr>
        <w:keepNext/>
        <w:ind w:firstLine="709"/>
        <w:rPr>
          <w:bCs/>
        </w:rPr>
      </w:pPr>
    </w:p>
    <w:p w14:paraId="4C227BF9" w14:textId="7484F559" w:rsidR="00170F66" w:rsidRPr="002E4BC3" w:rsidRDefault="002E4BC3" w:rsidP="002E4BC3">
      <w:pPr>
        <w:pStyle w:val="af9"/>
        <w:rPr>
          <w:b w:val="0"/>
          <w:bCs w:val="0"/>
          <w:i/>
          <w:color w:val="000000"/>
          <w:spacing w:val="-2"/>
          <w:sz w:val="24"/>
          <w:szCs w:val="24"/>
        </w:rPr>
      </w:pPr>
      <w:r w:rsidRPr="002E4BC3">
        <w:rPr>
          <w:b w:val="0"/>
          <w:sz w:val="24"/>
          <w:szCs w:val="24"/>
        </w:rPr>
        <w:t xml:space="preserve">Таблица </w:t>
      </w:r>
      <w:r w:rsidRPr="002E4BC3">
        <w:rPr>
          <w:b w:val="0"/>
          <w:sz w:val="24"/>
          <w:szCs w:val="24"/>
        </w:rPr>
        <w:fldChar w:fldCharType="begin"/>
      </w:r>
      <w:r w:rsidRPr="002E4BC3">
        <w:rPr>
          <w:b w:val="0"/>
          <w:sz w:val="24"/>
          <w:szCs w:val="24"/>
        </w:rPr>
        <w:instrText xml:space="preserve"> SEQ Таблица \* ARABIC </w:instrText>
      </w:r>
      <w:r w:rsidRPr="002E4BC3">
        <w:rPr>
          <w:b w:val="0"/>
          <w:sz w:val="24"/>
          <w:szCs w:val="24"/>
        </w:rPr>
        <w:fldChar w:fldCharType="separate"/>
      </w:r>
      <w:r w:rsidR="00473415">
        <w:rPr>
          <w:b w:val="0"/>
          <w:noProof/>
          <w:sz w:val="24"/>
          <w:szCs w:val="24"/>
        </w:rPr>
        <w:t>133</w:t>
      </w:r>
      <w:r w:rsidRPr="002E4BC3">
        <w:rPr>
          <w:b w:val="0"/>
          <w:sz w:val="24"/>
          <w:szCs w:val="24"/>
        </w:rPr>
        <w:fldChar w:fldCharType="end"/>
      </w:r>
      <w:r w:rsidRPr="002E4BC3">
        <w:rPr>
          <w:b w:val="0"/>
          <w:sz w:val="24"/>
          <w:szCs w:val="24"/>
        </w:rPr>
        <w:t xml:space="preserve">. </w:t>
      </w:r>
      <w:r w:rsidR="00170F66" w:rsidRPr="002E4BC3">
        <w:rPr>
          <w:b w:val="0"/>
          <w:color w:val="000000"/>
          <w:spacing w:val="-2"/>
          <w:sz w:val="24"/>
          <w:szCs w:val="24"/>
        </w:rPr>
        <w:t>Объёмы финансирования 2022-2024 гг. на реализацию мероприятий, предусмотренных в рамках РП «Сохранение лесов», ФП «Сохранение лесов», НП «Экология»</w:t>
      </w:r>
    </w:p>
    <w:tbl>
      <w:tblPr>
        <w:tblStyle w:val="ae"/>
        <w:tblW w:w="9199"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521"/>
        <w:gridCol w:w="992"/>
        <w:gridCol w:w="993"/>
        <w:gridCol w:w="992"/>
        <w:gridCol w:w="1701"/>
      </w:tblGrid>
      <w:tr w:rsidR="00170F66" w:rsidRPr="002E4BC3" w14:paraId="5ED7E62F" w14:textId="77777777" w:rsidTr="0040504B">
        <w:trPr>
          <w:trHeight w:val="859"/>
          <w:tblHeader/>
        </w:trPr>
        <w:tc>
          <w:tcPr>
            <w:tcW w:w="4521" w:type="dxa"/>
          </w:tcPr>
          <w:p w14:paraId="61FAE3A2" w14:textId="77777777" w:rsidR="00170F66" w:rsidRPr="002E4BC3" w:rsidRDefault="00170F66" w:rsidP="00A92F30">
            <w:pPr>
              <w:jc w:val="center"/>
              <w:rPr>
                <w:color w:val="000000"/>
                <w:spacing w:val="-2"/>
                <w:sz w:val="22"/>
                <w:szCs w:val="22"/>
              </w:rPr>
            </w:pPr>
            <w:r w:rsidRPr="002E4BC3">
              <w:rPr>
                <w:color w:val="000000"/>
                <w:spacing w:val="-2"/>
                <w:sz w:val="22"/>
                <w:szCs w:val="22"/>
              </w:rPr>
              <w:t>Наименование мероприятия, год</w:t>
            </w:r>
          </w:p>
        </w:tc>
        <w:tc>
          <w:tcPr>
            <w:tcW w:w="992" w:type="dxa"/>
          </w:tcPr>
          <w:p w14:paraId="70FBB86E" w14:textId="77777777" w:rsidR="00170F66" w:rsidRPr="002E4BC3" w:rsidRDefault="00170F66" w:rsidP="00A92F30">
            <w:pPr>
              <w:jc w:val="center"/>
              <w:rPr>
                <w:color w:val="000000"/>
                <w:spacing w:val="-2"/>
                <w:sz w:val="22"/>
                <w:szCs w:val="22"/>
              </w:rPr>
            </w:pPr>
            <w:r w:rsidRPr="002E4BC3">
              <w:rPr>
                <w:color w:val="000000"/>
                <w:spacing w:val="-2"/>
                <w:sz w:val="22"/>
                <w:szCs w:val="22"/>
              </w:rPr>
              <w:t>ФБ,</w:t>
            </w:r>
          </w:p>
          <w:p w14:paraId="03DF5A76" w14:textId="77777777" w:rsidR="00170F66" w:rsidRPr="002E4BC3" w:rsidRDefault="00170F66" w:rsidP="00A92F30">
            <w:pPr>
              <w:jc w:val="center"/>
              <w:rPr>
                <w:color w:val="000000"/>
                <w:spacing w:val="-2"/>
                <w:sz w:val="22"/>
                <w:szCs w:val="22"/>
              </w:rPr>
            </w:pPr>
            <w:r w:rsidRPr="002E4BC3">
              <w:rPr>
                <w:color w:val="000000"/>
                <w:spacing w:val="-2"/>
                <w:sz w:val="22"/>
                <w:szCs w:val="22"/>
              </w:rPr>
              <w:t>млн.руб.</w:t>
            </w:r>
          </w:p>
        </w:tc>
        <w:tc>
          <w:tcPr>
            <w:tcW w:w="993" w:type="dxa"/>
          </w:tcPr>
          <w:p w14:paraId="2A9E1625" w14:textId="77777777" w:rsidR="00170F66" w:rsidRPr="002E4BC3" w:rsidRDefault="00170F66" w:rsidP="00A92F30">
            <w:pPr>
              <w:jc w:val="center"/>
              <w:rPr>
                <w:color w:val="000000"/>
                <w:spacing w:val="-2"/>
                <w:sz w:val="22"/>
                <w:szCs w:val="22"/>
              </w:rPr>
            </w:pPr>
            <w:r w:rsidRPr="002E4BC3">
              <w:rPr>
                <w:color w:val="000000"/>
                <w:spacing w:val="-2"/>
                <w:sz w:val="22"/>
                <w:szCs w:val="22"/>
              </w:rPr>
              <w:t>ОБ, млн.руб.</w:t>
            </w:r>
          </w:p>
        </w:tc>
        <w:tc>
          <w:tcPr>
            <w:tcW w:w="992" w:type="dxa"/>
          </w:tcPr>
          <w:p w14:paraId="0DC4428A" w14:textId="77777777" w:rsidR="00170F66" w:rsidRPr="002E4BC3" w:rsidRDefault="00170F66" w:rsidP="00A92F30">
            <w:pPr>
              <w:jc w:val="center"/>
              <w:rPr>
                <w:color w:val="000000"/>
                <w:spacing w:val="-2"/>
                <w:sz w:val="22"/>
                <w:szCs w:val="22"/>
              </w:rPr>
            </w:pPr>
            <w:r w:rsidRPr="002E4BC3">
              <w:rPr>
                <w:color w:val="000000"/>
                <w:spacing w:val="-2"/>
                <w:sz w:val="22"/>
                <w:szCs w:val="22"/>
              </w:rPr>
              <w:t>Всего, млн.руб.</w:t>
            </w:r>
          </w:p>
        </w:tc>
        <w:tc>
          <w:tcPr>
            <w:tcW w:w="1701" w:type="dxa"/>
          </w:tcPr>
          <w:p w14:paraId="3D396B58" w14:textId="77777777" w:rsidR="00170F66" w:rsidRPr="002E4BC3" w:rsidRDefault="00170F66" w:rsidP="00A92F30">
            <w:pPr>
              <w:jc w:val="center"/>
              <w:rPr>
                <w:color w:val="000000"/>
                <w:spacing w:val="-2"/>
                <w:sz w:val="22"/>
                <w:szCs w:val="22"/>
              </w:rPr>
            </w:pPr>
            <w:r w:rsidRPr="002E4BC3">
              <w:rPr>
                <w:color w:val="000000"/>
                <w:spacing w:val="-2"/>
                <w:sz w:val="22"/>
                <w:szCs w:val="22"/>
              </w:rPr>
              <w:t>Увеличение (+), уменьшение (-) к предыдущему году, млн.руб.</w:t>
            </w:r>
          </w:p>
        </w:tc>
      </w:tr>
      <w:tr w:rsidR="00170F66" w:rsidRPr="002E4BC3" w14:paraId="6FC5BAAA" w14:textId="77777777" w:rsidTr="00A92F30">
        <w:tc>
          <w:tcPr>
            <w:tcW w:w="4521" w:type="dxa"/>
          </w:tcPr>
          <w:p w14:paraId="1BA68366" w14:textId="77777777" w:rsidR="00170F66" w:rsidRPr="002E4BC3" w:rsidRDefault="00170F66" w:rsidP="002E4BC3">
            <w:pPr>
              <w:rPr>
                <w:color w:val="000000"/>
                <w:spacing w:val="-2"/>
                <w:sz w:val="22"/>
                <w:szCs w:val="22"/>
              </w:rPr>
            </w:pPr>
            <w:r w:rsidRPr="002E4BC3">
              <w:rPr>
                <w:rFonts w:eastAsiaTheme="minorHAnsi"/>
                <w:sz w:val="22"/>
                <w:szCs w:val="22"/>
              </w:rPr>
              <w:t>оснащение учреждений специализированной лесохозяйственной техникой и оборудованием</w:t>
            </w:r>
          </w:p>
        </w:tc>
        <w:tc>
          <w:tcPr>
            <w:tcW w:w="992" w:type="dxa"/>
          </w:tcPr>
          <w:p w14:paraId="5E0BB03A" w14:textId="77777777" w:rsidR="00170F66" w:rsidRPr="002E4BC3" w:rsidRDefault="00170F66" w:rsidP="00A92F30">
            <w:pPr>
              <w:jc w:val="right"/>
              <w:rPr>
                <w:color w:val="000000"/>
                <w:spacing w:val="-2"/>
                <w:sz w:val="22"/>
                <w:szCs w:val="22"/>
              </w:rPr>
            </w:pPr>
          </w:p>
        </w:tc>
        <w:tc>
          <w:tcPr>
            <w:tcW w:w="993" w:type="dxa"/>
          </w:tcPr>
          <w:p w14:paraId="0174888D" w14:textId="77777777" w:rsidR="00170F66" w:rsidRPr="002E4BC3" w:rsidRDefault="00170F66" w:rsidP="00A92F30">
            <w:pPr>
              <w:jc w:val="right"/>
              <w:rPr>
                <w:color w:val="000000"/>
                <w:spacing w:val="-2"/>
                <w:sz w:val="22"/>
                <w:szCs w:val="22"/>
              </w:rPr>
            </w:pPr>
          </w:p>
        </w:tc>
        <w:tc>
          <w:tcPr>
            <w:tcW w:w="992" w:type="dxa"/>
          </w:tcPr>
          <w:p w14:paraId="6EA736C7" w14:textId="77777777" w:rsidR="00170F66" w:rsidRPr="002E4BC3" w:rsidRDefault="00170F66" w:rsidP="00A92F30">
            <w:pPr>
              <w:jc w:val="right"/>
              <w:rPr>
                <w:color w:val="000000"/>
                <w:spacing w:val="-2"/>
                <w:sz w:val="22"/>
                <w:szCs w:val="22"/>
              </w:rPr>
            </w:pPr>
          </w:p>
        </w:tc>
        <w:tc>
          <w:tcPr>
            <w:tcW w:w="1701" w:type="dxa"/>
          </w:tcPr>
          <w:p w14:paraId="1FED5AEB" w14:textId="77777777" w:rsidR="00170F66" w:rsidRPr="002E4BC3" w:rsidRDefault="00170F66" w:rsidP="00A92F30">
            <w:pPr>
              <w:jc w:val="right"/>
              <w:rPr>
                <w:color w:val="000000"/>
                <w:spacing w:val="-2"/>
                <w:sz w:val="22"/>
                <w:szCs w:val="22"/>
              </w:rPr>
            </w:pPr>
          </w:p>
        </w:tc>
      </w:tr>
      <w:tr w:rsidR="00170F66" w:rsidRPr="002E4BC3" w14:paraId="689246C8" w14:textId="77777777" w:rsidTr="00A92F30">
        <w:tc>
          <w:tcPr>
            <w:tcW w:w="4521" w:type="dxa"/>
          </w:tcPr>
          <w:p w14:paraId="0F970F09" w14:textId="77777777" w:rsidR="00170F66" w:rsidRPr="002E4BC3" w:rsidRDefault="00170F66" w:rsidP="002E4BC3">
            <w:pPr>
              <w:rPr>
                <w:sz w:val="22"/>
                <w:szCs w:val="22"/>
              </w:rPr>
            </w:pPr>
            <w:r w:rsidRPr="002E4BC3">
              <w:rPr>
                <w:sz w:val="22"/>
                <w:szCs w:val="22"/>
              </w:rPr>
              <w:t>2021 год</w:t>
            </w:r>
          </w:p>
        </w:tc>
        <w:tc>
          <w:tcPr>
            <w:tcW w:w="992" w:type="dxa"/>
          </w:tcPr>
          <w:p w14:paraId="312888BD" w14:textId="77777777" w:rsidR="00170F66" w:rsidRPr="002E4BC3" w:rsidRDefault="00170F66" w:rsidP="00A92F30">
            <w:pPr>
              <w:jc w:val="center"/>
              <w:rPr>
                <w:color w:val="000000"/>
                <w:spacing w:val="-2"/>
                <w:sz w:val="22"/>
                <w:szCs w:val="22"/>
              </w:rPr>
            </w:pPr>
            <w:r w:rsidRPr="002E4BC3">
              <w:rPr>
                <w:color w:val="000000"/>
                <w:spacing w:val="-2"/>
                <w:sz w:val="22"/>
                <w:szCs w:val="22"/>
              </w:rPr>
              <w:t>31,1</w:t>
            </w:r>
          </w:p>
        </w:tc>
        <w:tc>
          <w:tcPr>
            <w:tcW w:w="993" w:type="dxa"/>
          </w:tcPr>
          <w:p w14:paraId="7B128489" w14:textId="77777777" w:rsidR="00170F66" w:rsidRPr="002E4BC3" w:rsidRDefault="00170F66" w:rsidP="00A92F30">
            <w:pPr>
              <w:jc w:val="center"/>
              <w:rPr>
                <w:color w:val="000000"/>
                <w:spacing w:val="-2"/>
                <w:sz w:val="22"/>
                <w:szCs w:val="22"/>
              </w:rPr>
            </w:pPr>
            <w:r w:rsidRPr="002E4BC3">
              <w:rPr>
                <w:color w:val="000000"/>
                <w:spacing w:val="-2"/>
                <w:sz w:val="22"/>
                <w:szCs w:val="22"/>
              </w:rPr>
              <w:t>1,8</w:t>
            </w:r>
          </w:p>
        </w:tc>
        <w:tc>
          <w:tcPr>
            <w:tcW w:w="992" w:type="dxa"/>
          </w:tcPr>
          <w:p w14:paraId="10737FB9" w14:textId="77777777" w:rsidR="00170F66" w:rsidRPr="002E4BC3" w:rsidRDefault="00170F66" w:rsidP="00A92F30">
            <w:pPr>
              <w:jc w:val="center"/>
              <w:rPr>
                <w:color w:val="000000"/>
                <w:spacing w:val="-2"/>
                <w:sz w:val="22"/>
                <w:szCs w:val="22"/>
              </w:rPr>
            </w:pPr>
            <w:r w:rsidRPr="002E4BC3">
              <w:rPr>
                <w:color w:val="000000"/>
                <w:spacing w:val="-2"/>
                <w:sz w:val="22"/>
                <w:szCs w:val="22"/>
              </w:rPr>
              <w:t>32,9</w:t>
            </w:r>
          </w:p>
        </w:tc>
        <w:tc>
          <w:tcPr>
            <w:tcW w:w="1701" w:type="dxa"/>
          </w:tcPr>
          <w:p w14:paraId="39F78ABD" w14:textId="77777777" w:rsidR="00170F66" w:rsidRPr="002E4BC3" w:rsidRDefault="00170F66" w:rsidP="00A92F30">
            <w:pPr>
              <w:jc w:val="right"/>
              <w:rPr>
                <w:color w:val="000000"/>
                <w:spacing w:val="-2"/>
                <w:sz w:val="22"/>
                <w:szCs w:val="22"/>
              </w:rPr>
            </w:pPr>
          </w:p>
        </w:tc>
      </w:tr>
      <w:tr w:rsidR="00170F66" w:rsidRPr="002E4BC3" w14:paraId="050B62D7" w14:textId="77777777" w:rsidTr="00A92F30">
        <w:tc>
          <w:tcPr>
            <w:tcW w:w="4521" w:type="dxa"/>
          </w:tcPr>
          <w:p w14:paraId="4EB2437E" w14:textId="77777777" w:rsidR="00170F66" w:rsidRPr="002E4BC3" w:rsidRDefault="00170F66" w:rsidP="002E4BC3">
            <w:pPr>
              <w:rPr>
                <w:rFonts w:eastAsiaTheme="minorHAnsi"/>
                <w:sz w:val="22"/>
                <w:szCs w:val="22"/>
              </w:rPr>
            </w:pPr>
            <w:r w:rsidRPr="002E4BC3">
              <w:rPr>
                <w:rFonts w:eastAsiaTheme="minorHAnsi"/>
                <w:sz w:val="22"/>
                <w:szCs w:val="22"/>
              </w:rPr>
              <w:t>2022 год</w:t>
            </w:r>
          </w:p>
        </w:tc>
        <w:tc>
          <w:tcPr>
            <w:tcW w:w="992" w:type="dxa"/>
          </w:tcPr>
          <w:p w14:paraId="27D414A3" w14:textId="77777777" w:rsidR="00170F66" w:rsidRPr="002E4BC3" w:rsidRDefault="00170F66" w:rsidP="00A92F30">
            <w:pPr>
              <w:jc w:val="center"/>
              <w:rPr>
                <w:color w:val="000000"/>
                <w:spacing w:val="-2"/>
                <w:sz w:val="22"/>
                <w:szCs w:val="22"/>
              </w:rPr>
            </w:pPr>
            <w:r w:rsidRPr="002E4BC3">
              <w:rPr>
                <w:color w:val="000000"/>
                <w:spacing w:val="-2"/>
                <w:sz w:val="22"/>
                <w:szCs w:val="22"/>
              </w:rPr>
              <w:t>10,93</w:t>
            </w:r>
          </w:p>
        </w:tc>
        <w:tc>
          <w:tcPr>
            <w:tcW w:w="993" w:type="dxa"/>
          </w:tcPr>
          <w:p w14:paraId="0E287F38" w14:textId="77777777" w:rsidR="00170F66" w:rsidRPr="002E4BC3" w:rsidRDefault="00170F66" w:rsidP="00A92F30">
            <w:pPr>
              <w:jc w:val="center"/>
              <w:rPr>
                <w:color w:val="000000"/>
                <w:spacing w:val="-2"/>
                <w:sz w:val="22"/>
                <w:szCs w:val="22"/>
              </w:rPr>
            </w:pPr>
            <w:r w:rsidRPr="002E4BC3">
              <w:rPr>
                <w:color w:val="000000"/>
                <w:spacing w:val="-2"/>
                <w:sz w:val="22"/>
                <w:szCs w:val="22"/>
              </w:rPr>
              <w:t>1,8</w:t>
            </w:r>
          </w:p>
        </w:tc>
        <w:tc>
          <w:tcPr>
            <w:tcW w:w="992" w:type="dxa"/>
          </w:tcPr>
          <w:p w14:paraId="42A53E31" w14:textId="77777777" w:rsidR="00170F66" w:rsidRPr="002E4BC3" w:rsidRDefault="00170F66" w:rsidP="00A92F30">
            <w:pPr>
              <w:jc w:val="center"/>
              <w:rPr>
                <w:color w:val="000000"/>
                <w:spacing w:val="-2"/>
                <w:sz w:val="22"/>
                <w:szCs w:val="22"/>
              </w:rPr>
            </w:pPr>
            <w:r w:rsidRPr="002E4BC3">
              <w:rPr>
                <w:color w:val="000000"/>
                <w:spacing w:val="-2"/>
                <w:sz w:val="22"/>
                <w:szCs w:val="22"/>
              </w:rPr>
              <w:t>12,73</w:t>
            </w:r>
          </w:p>
        </w:tc>
        <w:tc>
          <w:tcPr>
            <w:tcW w:w="1701" w:type="dxa"/>
          </w:tcPr>
          <w:p w14:paraId="584FB624" w14:textId="77777777" w:rsidR="00170F66" w:rsidRPr="002E4BC3" w:rsidRDefault="00170F66" w:rsidP="00A92F30">
            <w:pPr>
              <w:jc w:val="right"/>
              <w:rPr>
                <w:color w:val="000000"/>
                <w:spacing w:val="-2"/>
                <w:sz w:val="22"/>
                <w:szCs w:val="22"/>
              </w:rPr>
            </w:pPr>
            <w:r w:rsidRPr="002E4BC3">
              <w:rPr>
                <w:color w:val="000000"/>
                <w:spacing w:val="-2"/>
                <w:sz w:val="22"/>
                <w:szCs w:val="22"/>
              </w:rPr>
              <w:t>-20,17</w:t>
            </w:r>
          </w:p>
        </w:tc>
      </w:tr>
      <w:tr w:rsidR="00170F66" w:rsidRPr="002E4BC3" w14:paraId="6AF21736" w14:textId="77777777" w:rsidTr="00A92F30">
        <w:tc>
          <w:tcPr>
            <w:tcW w:w="4521" w:type="dxa"/>
          </w:tcPr>
          <w:p w14:paraId="20DB8AD4" w14:textId="77777777" w:rsidR="00170F66" w:rsidRPr="002E4BC3" w:rsidRDefault="00170F66" w:rsidP="002E4BC3">
            <w:pPr>
              <w:rPr>
                <w:rFonts w:eastAsiaTheme="minorHAnsi"/>
                <w:sz w:val="22"/>
                <w:szCs w:val="22"/>
              </w:rPr>
            </w:pPr>
            <w:r w:rsidRPr="002E4BC3">
              <w:rPr>
                <w:rFonts w:eastAsiaTheme="minorHAnsi"/>
                <w:sz w:val="22"/>
                <w:szCs w:val="22"/>
              </w:rPr>
              <w:t>2023 год (целевой показатель к 2023 году)</w:t>
            </w:r>
          </w:p>
        </w:tc>
        <w:tc>
          <w:tcPr>
            <w:tcW w:w="992" w:type="dxa"/>
          </w:tcPr>
          <w:p w14:paraId="2169ADC0" w14:textId="77777777" w:rsidR="00170F66" w:rsidRPr="002E4BC3" w:rsidRDefault="00170F66" w:rsidP="00A92F30">
            <w:pPr>
              <w:jc w:val="center"/>
              <w:rPr>
                <w:color w:val="000000"/>
                <w:spacing w:val="-2"/>
                <w:sz w:val="22"/>
                <w:szCs w:val="22"/>
              </w:rPr>
            </w:pPr>
            <w:r w:rsidRPr="002E4BC3">
              <w:rPr>
                <w:color w:val="000000"/>
                <w:spacing w:val="-2"/>
                <w:sz w:val="22"/>
                <w:szCs w:val="22"/>
              </w:rPr>
              <w:t>0</w:t>
            </w:r>
          </w:p>
        </w:tc>
        <w:tc>
          <w:tcPr>
            <w:tcW w:w="993" w:type="dxa"/>
          </w:tcPr>
          <w:p w14:paraId="6E3B6435" w14:textId="77777777" w:rsidR="00170F66" w:rsidRPr="002E4BC3" w:rsidRDefault="00170F66" w:rsidP="00A92F30">
            <w:pPr>
              <w:jc w:val="center"/>
              <w:rPr>
                <w:color w:val="000000"/>
                <w:spacing w:val="-2"/>
                <w:sz w:val="22"/>
                <w:szCs w:val="22"/>
              </w:rPr>
            </w:pPr>
            <w:r w:rsidRPr="002E4BC3">
              <w:rPr>
                <w:color w:val="000000"/>
                <w:spacing w:val="-2"/>
                <w:sz w:val="22"/>
                <w:szCs w:val="22"/>
              </w:rPr>
              <w:t>1,87</w:t>
            </w:r>
          </w:p>
        </w:tc>
        <w:tc>
          <w:tcPr>
            <w:tcW w:w="992" w:type="dxa"/>
          </w:tcPr>
          <w:p w14:paraId="77802DB3" w14:textId="77777777" w:rsidR="00170F66" w:rsidRPr="002E4BC3" w:rsidRDefault="00170F66" w:rsidP="00A92F30">
            <w:pPr>
              <w:jc w:val="center"/>
              <w:rPr>
                <w:color w:val="000000"/>
                <w:spacing w:val="-2"/>
                <w:sz w:val="22"/>
                <w:szCs w:val="22"/>
              </w:rPr>
            </w:pPr>
            <w:r w:rsidRPr="002E4BC3">
              <w:rPr>
                <w:color w:val="000000"/>
                <w:spacing w:val="-2"/>
                <w:sz w:val="22"/>
                <w:szCs w:val="22"/>
              </w:rPr>
              <w:t>1,87</w:t>
            </w:r>
          </w:p>
        </w:tc>
        <w:tc>
          <w:tcPr>
            <w:tcW w:w="1701" w:type="dxa"/>
          </w:tcPr>
          <w:p w14:paraId="0B663453" w14:textId="77777777" w:rsidR="00170F66" w:rsidRPr="002E4BC3" w:rsidRDefault="00170F66" w:rsidP="00A92F30">
            <w:pPr>
              <w:jc w:val="right"/>
              <w:rPr>
                <w:color w:val="000000"/>
                <w:spacing w:val="-2"/>
                <w:sz w:val="22"/>
                <w:szCs w:val="22"/>
              </w:rPr>
            </w:pPr>
            <w:r w:rsidRPr="002E4BC3">
              <w:rPr>
                <w:color w:val="000000"/>
                <w:spacing w:val="-2"/>
                <w:sz w:val="22"/>
                <w:szCs w:val="22"/>
              </w:rPr>
              <w:t>-10,86</w:t>
            </w:r>
          </w:p>
        </w:tc>
      </w:tr>
      <w:tr w:rsidR="00170F66" w:rsidRPr="002E4BC3" w14:paraId="70F839C3" w14:textId="77777777" w:rsidTr="00A92F30">
        <w:tc>
          <w:tcPr>
            <w:tcW w:w="4521" w:type="dxa"/>
          </w:tcPr>
          <w:p w14:paraId="64716242" w14:textId="77777777" w:rsidR="00170F66" w:rsidRPr="002E4BC3" w:rsidRDefault="00170F66" w:rsidP="002E4BC3">
            <w:pPr>
              <w:rPr>
                <w:rFonts w:eastAsiaTheme="minorHAnsi"/>
                <w:sz w:val="22"/>
                <w:szCs w:val="22"/>
              </w:rPr>
            </w:pPr>
            <w:r w:rsidRPr="002E4BC3">
              <w:rPr>
                <w:rFonts w:eastAsiaTheme="minorHAnsi"/>
                <w:sz w:val="22"/>
                <w:szCs w:val="22"/>
              </w:rPr>
              <w:t>2024 год</w:t>
            </w:r>
          </w:p>
        </w:tc>
        <w:tc>
          <w:tcPr>
            <w:tcW w:w="992" w:type="dxa"/>
          </w:tcPr>
          <w:p w14:paraId="6CD370B0" w14:textId="77777777" w:rsidR="00170F66" w:rsidRPr="002E4BC3" w:rsidRDefault="00170F66" w:rsidP="00A92F30">
            <w:pPr>
              <w:jc w:val="center"/>
              <w:rPr>
                <w:color w:val="000000"/>
                <w:spacing w:val="-2"/>
                <w:sz w:val="22"/>
                <w:szCs w:val="22"/>
              </w:rPr>
            </w:pPr>
            <w:r w:rsidRPr="002E4BC3">
              <w:rPr>
                <w:color w:val="000000"/>
                <w:spacing w:val="-2"/>
                <w:sz w:val="22"/>
                <w:szCs w:val="22"/>
              </w:rPr>
              <w:t>0</w:t>
            </w:r>
          </w:p>
        </w:tc>
        <w:tc>
          <w:tcPr>
            <w:tcW w:w="993" w:type="dxa"/>
          </w:tcPr>
          <w:p w14:paraId="069713AA" w14:textId="77777777" w:rsidR="00170F66" w:rsidRPr="002E4BC3" w:rsidRDefault="00170F66" w:rsidP="00A92F30">
            <w:pPr>
              <w:jc w:val="center"/>
              <w:rPr>
                <w:color w:val="000000"/>
                <w:spacing w:val="-2"/>
                <w:sz w:val="22"/>
                <w:szCs w:val="22"/>
              </w:rPr>
            </w:pPr>
            <w:r w:rsidRPr="002E4BC3">
              <w:rPr>
                <w:color w:val="000000"/>
                <w:spacing w:val="-2"/>
                <w:sz w:val="22"/>
                <w:szCs w:val="22"/>
              </w:rPr>
              <w:t>0</w:t>
            </w:r>
          </w:p>
        </w:tc>
        <w:tc>
          <w:tcPr>
            <w:tcW w:w="992" w:type="dxa"/>
          </w:tcPr>
          <w:p w14:paraId="6CDA20D2" w14:textId="77777777" w:rsidR="00170F66" w:rsidRPr="002E4BC3" w:rsidRDefault="00170F66" w:rsidP="00A92F30">
            <w:pPr>
              <w:jc w:val="center"/>
              <w:rPr>
                <w:color w:val="000000"/>
                <w:spacing w:val="-2"/>
                <w:sz w:val="22"/>
                <w:szCs w:val="22"/>
              </w:rPr>
            </w:pPr>
            <w:r w:rsidRPr="002E4BC3">
              <w:rPr>
                <w:color w:val="000000"/>
                <w:spacing w:val="-2"/>
                <w:sz w:val="22"/>
                <w:szCs w:val="22"/>
              </w:rPr>
              <w:t>0</w:t>
            </w:r>
          </w:p>
        </w:tc>
        <w:tc>
          <w:tcPr>
            <w:tcW w:w="1701" w:type="dxa"/>
          </w:tcPr>
          <w:p w14:paraId="0729FDBF" w14:textId="77777777" w:rsidR="00170F66" w:rsidRPr="002E4BC3" w:rsidRDefault="00170F66" w:rsidP="00A92F30">
            <w:pPr>
              <w:jc w:val="right"/>
              <w:rPr>
                <w:color w:val="000000"/>
                <w:spacing w:val="-2"/>
                <w:sz w:val="22"/>
                <w:szCs w:val="22"/>
              </w:rPr>
            </w:pPr>
            <w:r w:rsidRPr="002E4BC3">
              <w:rPr>
                <w:color w:val="000000"/>
                <w:spacing w:val="-2"/>
                <w:sz w:val="22"/>
                <w:szCs w:val="22"/>
              </w:rPr>
              <w:t>-1,87</w:t>
            </w:r>
          </w:p>
        </w:tc>
      </w:tr>
      <w:tr w:rsidR="00170F66" w:rsidRPr="002E4BC3" w14:paraId="34CE6B72" w14:textId="77777777" w:rsidTr="00A92F30">
        <w:tc>
          <w:tcPr>
            <w:tcW w:w="4521" w:type="dxa"/>
          </w:tcPr>
          <w:p w14:paraId="7DCCE293" w14:textId="77777777" w:rsidR="00170F66" w:rsidRPr="002E4BC3" w:rsidRDefault="00170F66" w:rsidP="002E4BC3">
            <w:pPr>
              <w:rPr>
                <w:color w:val="000000"/>
                <w:spacing w:val="-2"/>
                <w:sz w:val="22"/>
                <w:szCs w:val="22"/>
              </w:rPr>
            </w:pPr>
            <w:r w:rsidRPr="002E4BC3">
              <w:rPr>
                <w:sz w:val="22"/>
                <w:szCs w:val="22"/>
              </w:rPr>
              <w:t>оснащение</w:t>
            </w:r>
            <w:r w:rsidRPr="002E4BC3">
              <w:rPr>
                <w:rFonts w:eastAsiaTheme="minorHAnsi"/>
                <w:sz w:val="22"/>
                <w:szCs w:val="22"/>
              </w:rPr>
              <w:t xml:space="preserve"> учреждений</w:t>
            </w:r>
            <w:r w:rsidRPr="002E4BC3">
              <w:rPr>
                <w:sz w:val="22"/>
                <w:szCs w:val="22"/>
              </w:rPr>
              <w:t xml:space="preserve"> лесопожарной техникой</w:t>
            </w:r>
          </w:p>
        </w:tc>
        <w:tc>
          <w:tcPr>
            <w:tcW w:w="992" w:type="dxa"/>
          </w:tcPr>
          <w:p w14:paraId="381D219B" w14:textId="77777777" w:rsidR="00170F66" w:rsidRPr="002E4BC3" w:rsidRDefault="00170F66" w:rsidP="00A92F30">
            <w:pPr>
              <w:jc w:val="center"/>
              <w:rPr>
                <w:color w:val="000000"/>
                <w:spacing w:val="-2"/>
                <w:sz w:val="22"/>
                <w:szCs w:val="22"/>
              </w:rPr>
            </w:pPr>
          </w:p>
        </w:tc>
        <w:tc>
          <w:tcPr>
            <w:tcW w:w="993" w:type="dxa"/>
          </w:tcPr>
          <w:p w14:paraId="509F090E" w14:textId="77777777" w:rsidR="00170F66" w:rsidRPr="002E4BC3" w:rsidRDefault="00170F66" w:rsidP="00A92F30">
            <w:pPr>
              <w:jc w:val="center"/>
              <w:rPr>
                <w:color w:val="000000"/>
                <w:spacing w:val="-2"/>
                <w:sz w:val="22"/>
                <w:szCs w:val="22"/>
              </w:rPr>
            </w:pPr>
          </w:p>
        </w:tc>
        <w:tc>
          <w:tcPr>
            <w:tcW w:w="992" w:type="dxa"/>
          </w:tcPr>
          <w:p w14:paraId="002B3E73" w14:textId="77777777" w:rsidR="00170F66" w:rsidRPr="002E4BC3" w:rsidRDefault="00170F66" w:rsidP="00A92F30">
            <w:pPr>
              <w:jc w:val="center"/>
              <w:rPr>
                <w:color w:val="000000"/>
                <w:spacing w:val="-2"/>
                <w:sz w:val="22"/>
                <w:szCs w:val="22"/>
              </w:rPr>
            </w:pPr>
          </w:p>
        </w:tc>
        <w:tc>
          <w:tcPr>
            <w:tcW w:w="1701" w:type="dxa"/>
          </w:tcPr>
          <w:p w14:paraId="16076585" w14:textId="77777777" w:rsidR="00170F66" w:rsidRPr="002E4BC3" w:rsidRDefault="00170F66" w:rsidP="00A92F30">
            <w:pPr>
              <w:jc w:val="right"/>
              <w:rPr>
                <w:color w:val="000000"/>
                <w:spacing w:val="-2"/>
                <w:sz w:val="22"/>
                <w:szCs w:val="22"/>
              </w:rPr>
            </w:pPr>
          </w:p>
        </w:tc>
      </w:tr>
      <w:tr w:rsidR="00170F66" w:rsidRPr="002E4BC3" w14:paraId="2BED2451" w14:textId="77777777" w:rsidTr="00A92F30">
        <w:tc>
          <w:tcPr>
            <w:tcW w:w="4521" w:type="dxa"/>
          </w:tcPr>
          <w:p w14:paraId="6DFCCB3C" w14:textId="77777777" w:rsidR="00170F66" w:rsidRPr="002E4BC3" w:rsidRDefault="00170F66" w:rsidP="002E4BC3">
            <w:pPr>
              <w:rPr>
                <w:sz w:val="22"/>
                <w:szCs w:val="22"/>
              </w:rPr>
            </w:pPr>
            <w:r w:rsidRPr="002E4BC3">
              <w:rPr>
                <w:sz w:val="22"/>
                <w:szCs w:val="22"/>
              </w:rPr>
              <w:t>2021 год</w:t>
            </w:r>
          </w:p>
        </w:tc>
        <w:tc>
          <w:tcPr>
            <w:tcW w:w="992" w:type="dxa"/>
          </w:tcPr>
          <w:p w14:paraId="160DB283" w14:textId="77777777" w:rsidR="00170F66" w:rsidRPr="002E4BC3" w:rsidRDefault="00170F66" w:rsidP="00A92F30">
            <w:pPr>
              <w:jc w:val="center"/>
              <w:rPr>
                <w:color w:val="000000"/>
                <w:spacing w:val="-2"/>
                <w:sz w:val="22"/>
                <w:szCs w:val="22"/>
              </w:rPr>
            </w:pPr>
            <w:r w:rsidRPr="002E4BC3">
              <w:rPr>
                <w:color w:val="000000"/>
                <w:spacing w:val="-2"/>
                <w:sz w:val="22"/>
                <w:szCs w:val="22"/>
              </w:rPr>
              <w:t>51,2</w:t>
            </w:r>
          </w:p>
        </w:tc>
        <w:tc>
          <w:tcPr>
            <w:tcW w:w="993" w:type="dxa"/>
          </w:tcPr>
          <w:p w14:paraId="26860CDB" w14:textId="77777777" w:rsidR="00170F66" w:rsidRPr="002E4BC3" w:rsidRDefault="00170F66" w:rsidP="00A92F30">
            <w:pPr>
              <w:jc w:val="center"/>
              <w:rPr>
                <w:color w:val="000000"/>
                <w:spacing w:val="-2"/>
                <w:sz w:val="22"/>
                <w:szCs w:val="22"/>
              </w:rPr>
            </w:pPr>
            <w:r w:rsidRPr="002E4BC3">
              <w:rPr>
                <w:color w:val="000000"/>
                <w:spacing w:val="-2"/>
                <w:sz w:val="22"/>
                <w:szCs w:val="22"/>
              </w:rPr>
              <w:t>2,6</w:t>
            </w:r>
          </w:p>
        </w:tc>
        <w:tc>
          <w:tcPr>
            <w:tcW w:w="992" w:type="dxa"/>
          </w:tcPr>
          <w:p w14:paraId="7FA7E90C" w14:textId="77777777" w:rsidR="00170F66" w:rsidRPr="002E4BC3" w:rsidRDefault="00170F66" w:rsidP="00A92F30">
            <w:pPr>
              <w:jc w:val="center"/>
              <w:rPr>
                <w:color w:val="000000"/>
                <w:spacing w:val="-2"/>
                <w:sz w:val="22"/>
                <w:szCs w:val="22"/>
              </w:rPr>
            </w:pPr>
            <w:r w:rsidRPr="002E4BC3">
              <w:rPr>
                <w:color w:val="000000"/>
                <w:spacing w:val="-2"/>
                <w:sz w:val="22"/>
                <w:szCs w:val="22"/>
              </w:rPr>
              <w:t>53,8</w:t>
            </w:r>
          </w:p>
        </w:tc>
        <w:tc>
          <w:tcPr>
            <w:tcW w:w="1701" w:type="dxa"/>
          </w:tcPr>
          <w:p w14:paraId="67A47A1A" w14:textId="77777777" w:rsidR="00170F66" w:rsidRPr="002E4BC3" w:rsidRDefault="00170F66" w:rsidP="00A92F30">
            <w:pPr>
              <w:jc w:val="right"/>
              <w:rPr>
                <w:color w:val="000000"/>
                <w:spacing w:val="-2"/>
                <w:sz w:val="22"/>
                <w:szCs w:val="22"/>
              </w:rPr>
            </w:pPr>
          </w:p>
        </w:tc>
      </w:tr>
      <w:tr w:rsidR="00170F66" w:rsidRPr="002E4BC3" w14:paraId="5988AF9B" w14:textId="77777777" w:rsidTr="00A92F30">
        <w:tc>
          <w:tcPr>
            <w:tcW w:w="4521" w:type="dxa"/>
          </w:tcPr>
          <w:p w14:paraId="43970E58" w14:textId="77777777" w:rsidR="00170F66" w:rsidRPr="002E4BC3" w:rsidRDefault="00170F66" w:rsidP="002E4BC3">
            <w:pPr>
              <w:rPr>
                <w:sz w:val="22"/>
                <w:szCs w:val="22"/>
              </w:rPr>
            </w:pPr>
            <w:r w:rsidRPr="002E4BC3">
              <w:rPr>
                <w:rFonts w:eastAsiaTheme="minorHAnsi"/>
                <w:sz w:val="22"/>
                <w:szCs w:val="22"/>
              </w:rPr>
              <w:t>2022 год</w:t>
            </w:r>
          </w:p>
        </w:tc>
        <w:tc>
          <w:tcPr>
            <w:tcW w:w="992" w:type="dxa"/>
          </w:tcPr>
          <w:p w14:paraId="150E146C" w14:textId="77777777" w:rsidR="00170F66" w:rsidRPr="002E4BC3" w:rsidRDefault="00170F66" w:rsidP="00A92F30">
            <w:pPr>
              <w:jc w:val="center"/>
              <w:rPr>
                <w:color w:val="000000"/>
                <w:spacing w:val="-2"/>
                <w:sz w:val="22"/>
                <w:szCs w:val="22"/>
              </w:rPr>
            </w:pPr>
            <w:r w:rsidRPr="002E4BC3">
              <w:rPr>
                <w:color w:val="000000"/>
                <w:spacing w:val="-2"/>
                <w:sz w:val="22"/>
                <w:szCs w:val="22"/>
              </w:rPr>
              <w:t>22,68</w:t>
            </w:r>
          </w:p>
        </w:tc>
        <w:tc>
          <w:tcPr>
            <w:tcW w:w="993" w:type="dxa"/>
          </w:tcPr>
          <w:p w14:paraId="58322D87" w14:textId="77777777" w:rsidR="00170F66" w:rsidRPr="002E4BC3" w:rsidRDefault="00170F66" w:rsidP="00A92F30">
            <w:pPr>
              <w:jc w:val="center"/>
              <w:rPr>
                <w:color w:val="000000"/>
                <w:spacing w:val="-2"/>
                <w:sz w:val="22"/>
                <w:szCs w:val="22"/>
              </w:rPr>
            </w:pPr>
            <w:r w:rsidRPr="002E4BC3">
              <w:rPr>
                <w:color w:val="000000"/>
                <w:spacing w:val="-2"/>
                <w:sz w:val="22"/>
                <w:szCs w:val="22"/>
              </w:rPr>
              <w:t>2,63</w:t>
            </w:r>
          </w:p>
        </w:tc>
        <w:tc>
          <w:tcPr>
            <w:tcW w:w="992" w:type="dxa"/>
          </w:tcPr>
          <w:p w14:paraId="18097A06" w14:textId="77777777" w:rsidR="00170F66" w:rsidRPr="002E4BC3" w:rsidRDefault="00170F66" w:rsidP="00A92F30">
            <w:pPr>
              <w:jc w:val="center"/>
              <w:rPr>
                <w:color w:val="000000"/>
                <w:spacing w:val="-2"/>
                <w:sz w:val="22"/>
                <w:szCs w:val="22"/>
              </w:rPr>
            </w:pPr>
            <w:r w:rsidRPr="002E4BC3">
              <w:rPr>
                <w:color w:val="000000"/>
                <w:spacing w:val="-2"/>
                <w:sz w:val="22"/>
                <w:szCs w:val="22"/>
              </w:rPr>
              <w:t>25,31</w:t>
            </w:r>
          </w:p>
        </w:tc>
        <w:tc>
          <w:tcPr>
            <w:tcW w:w="1701" w:type="dxa"/>
          </w:tcPr>
          <w:p w14:paraId="3E9AF3D3" w14:textId="77777777" w:rsidR="00170F66" w:rsidRPr="002E4BC3" w:rsidRDefault="00170F66" w:rsidP="00A92F30">
            <w:pPr>
              <w:jc w:val="right"/>
              <w:rPr>
                <w:color w:val="000000"/>
                <w:spacing w:val="-2"/>
                <w:sz w:val="22"/>
                <w:szCs w:val="22"/>
              </w:rPr>
            </w:pPr>
            <w:r w:rsidRPr="002E4BC3">
              <w:rPr>
                <w:color w:val="000000"/>
                <w:spacing w:val="-2"/>
                <w:sz w:val="22"/>
                <w:szCs w:val="22"/>
              </w:rPr>
              <w:t>-28,49</w:t>
            </w:r>
          </w:p>
        </w:tc>
      </w:tr>
      <w:tr w:rsidR="00170F66" w:rsidRPr="002E4BC3" w14:paraId="00574B03" w14:textId="77777777" w:rsidTr="00A92F30">
        <w:tc>
          <w:tcPr>
            <w:tcW w:w="4521" w:type="dxa"/>
          </w:tcPr>
          <w:p w14:paraId="6BC5B1DC" w14:textId="77777777" w:rsidR="00170F66" w:rsidRPr="002E4BC3" w:rsidRDefault="00170F66" w:rsidP="002E4BC3">
            <w:pPr>
              <w:rPr>
                <w:sz w:val="22"/>
                <w:szCs w:val="22"/>
              </w:rPr>
            </w:pPr>
            <w:r w:rsidRPr="002E4BC3">
              <w:rPr>
                <w:rFonts w:eastAsiaTheme="minorHAnsi"/>
                <w:sz w:val="22"/>
                <w:szCs w:val="22"/>
              </w:rPr>
              <w:t>2023 год</w:t>
            </w:r>
          </w:p>
        </w:tc>
        <w:tc>
          <w:tcPr>
            <w:tcW w:w="992" w:type="dxa"/>
          </w:tcPr>
          <w:p w14:paraId="1A453BFC" w14:textId="77777777" w:rsidR="00170F66" w:rsidRPr="002E4BC3" w:rsidRDefault="00170F66" w:rsidP="00A92F30">
            <w:pPr>
              <w:jc w:val="center"/>
              <w:rPr>
                <w:color w:val="000000"/>
                <w:spacing w:val="-2"/>
                <w:sz w:val="22"/>
                <w:szCs w:val="22"/>
              </w:rPr>
            </w:pPr>
            <w:r w:rsidRPr="002E4BC3">
              <w:rPr>
                <w:color w:val="000000"/>
                <w:spacing w:val="-2"/>
                <w:sz w:val="22"/>
                <w:szCs w:val="22"/>
              </w:rPr>
              <w:t>35,12</w:t>
            </w:r>
          </w:p>
        </w:tc>
        <w:tc>
          <w:tcPr>
            <w:tcW w:w="993" w:type="dxa"/>
          </w:tcPr>
          <w:p w14:paraId="6D1AFE26" w14:textId="77777777" w:rsidR="00170F66" w:rsidRPr="002E4BC3" w:rsidRDefault="00170F66" w:rsidP="00A92F30">
            <w:pPr>
              <w:jc w:val="center"/>
              <w:rPr>
                <w:color w:val="000000"/>
                <w:spacing w:val="-2"/>
                <w:sz w:val="22"/>
                <w:szCs w:val="22"/>
              </w:rPr>
            </w:pPr>
            <w:r w:rsidRPr="002E4BC3">
              <w:rPr>
                <w:color w:val="000000"/>
                <w:spacing w:val="-2"/>
                <w:sz w:val="22"/>
                <w:szCs w:val="22"/>
              </w:rPr>
              <w:t>2,63</w:t>
            </w:r>
          </w:p>
        </w:tc>
        <w:tc>
          <w:tcPr>
            <w:tcW w:w="992" w:type="dxa"/>
          </w:tcPr>
          <w:p w14:paraId="3F94DC35" w14:textId="77777777" w:rsidR="00170F66" w:rsidRPr="002E4BC3" w:rsidRDefault="00170F66" w:rsidP="00A92F30">
            <w:pPr>
              <w:jc w:val="center"/>
              <w:rPr>
                <w:color w:val="000000"/>
                <w:spacing w:val="-2"/>
                <w:sz w:val="22"/>
                <w:szCs w:val="22"/>
              </w:rPr>
            </w:pPr>
            <w:r w:rsidRPr="002E4BC3">
              <w:rPr>
                <w:color w:val="000000"/>
                <w:spacing w:val="-2"/>
                <w:sz w:val="22"/>
                <w:szCs w:val="22"/>
              </w:rPr>
              <w:t>37,75</w:t>
            </w:r>
          </w:p>
        </w:tc>
        <w:tc>
          <w:tcPr>
            <w:tcW w:w="1701" w:type="dxa"/>
          </w:tcPr>
          <w:p w14:paraId="4CD0C661" w14:textId="77777777" w:rsidR="00170F66" w:rsidRPr="002E4BC3" w:rsidRDefault="00170F66" w:rsidP="00A92F30">
            <w:pPr>
              <w:jc w:val="right"/>
              <w:rPr>
                <w:color w:val="000000"/>
                <w:spacing w:val="-2"/>
                <w:sz w:val="22"/>
                <w:szCs w:val="22"/>
              </w:rPr>
            </w:pPr>
            <w:r w:rsidRPr="002E4BC3">
              <w:rPr>
                <w:color w:val="000000"/>
                <w:spacing w:val="-2"/>
                <w:sz w:val="22"/>
                <w:szCs w:val="22"/>
              </w:rPr>
              <w:t>+12,44</w:t>
            </w:r>
          </w:p>
        </w:tc>
      </w:tr>
      <w:tr w:rsidR="00170F66" w:rsidRPr="002E4BC3" w14:paraId="3D498DB2" w14:textId="77777777" w:rsidTr="00A92F30">
        <w:tc>
          <w:tcPr>
            <w:tcW w:w="4521" w:type="dxa"/>
          </w:tcPr>
          <w:p w14:paraId="2FE5686A" w14:textId="77777777" w:rsidR="00170F66" w:rsidRPr="002E4BC3" w:rsidRDefault="00170F66" w:rsidP="002E4BC3">
            <w:pPr>
              <w:rPr>
                <w:sz w:val="22"/>
                <w:szCs w:val="22"/>
              </w:rPr>
            </w:pPr>
            <w:r w:rsidRPr="002E4BC3">
              <w:rPr>
                <w:rFonts w:eastAsiaTheme="minorHAnsi"/>
                <w:sz w:val="22"/>
                <w:szCs w:val="22"/>
              </w:rPr>
              <w:t>2024 год</w:t>
            </w:r>
          </w:p>
        </w:tc>
        <w:tc>
          <w:tcPr>
            <w:tcW w:w="992" w:type="dxa"/>
          </w:tcPr>
          <w:p w14:paraId="0EE37870" w14:textId="77777777" w:rsidR="00170F66" w:rsidRPr="002E4BC3" w:rsidRDefault="00170F66" w:rsidP="00A92F30">
            <w:pPr>
              <w:jc w:val="center"/>
              <w:rPr>
                <w:color w:val="000000"/>
                <w:spacing w:val="-2"/>
                <w:sz w:val="22"/>
                <w:szCs w:val="22"/>
              </w:rPr>
            </w:pPr>
            <w:r w:rsidRPr="002E4BC3">
              <w:rPr>
                <w:color w:val="000000"/>
                <w:spacing w:val="-2"/>
                <w:sz w:val="22"/>
                <w:szCs w:val="22"/>
              </w:rPr>
              <w:t>80,29</w:t>
            </w:r>
          </w:p>
        </w:tc>
        <w:tc>
          <w:tcPr>
            <w:tcW w:w="993" w:type="dxa"/>
          </w:tcPr>
          <w:p w14:paraId="47901EF4" w14:textId="77777777" w:rsidR="00170F66" w:rsidRPr="002E4BC3" w:rsidRDefault="00170F66" w:rsidP="00A92F30">
            <w:pPr>
              <w:jc w:val="center"/>
              <w:rPr>
                <w:color w:val="000000"/>
                <w:spacing w:val="-2"/>
                <w:sz w:val="22"/>
                <w:szCs w:val="22"/>
              </w:rPr>
            </w:pPr>
            <w:r w:rsidRPr="002E4BC3">
              <w:rPr>
                <w:color w:val="000000"/>
                <w:spacing w:val="-2"/>
                <w:sz w:val="22"/>
                <w:szCs w:val="22"/>
              </w:rPr>
              <w:t>0</w:t>
            </w:r>
          </w:p>
        </w:tc>
        <w:tc>
          <w:tcPr>
            <w:tcW w:w="992" w:type="dxa"/>
          </w:tcPr>
          <w:p w14:paraId="7F004E4E" w14:textId="77777777" w:rsidR="00170F66" w:rsidRPr="002E4BC3" w:rsidRDefault="00170F66" w:rsidP="00A92F30">
            <w:pPr>
              <w:jc w:val="center"/>
              <w:rPr>
                <w:color w:val="000000"/>
                <w:spacing w:val="-2"/>
                <w:sz w:val="22"/>
                <w:szCs w:val="22"/>
              </w:rPr>
            </w:pPr>
            <w:r w:rsidRPr="002E4BC3">
              <w:rPr>
                <w:color w:val="000000"/>
                <w:spacing w:val="-2"/>
                <w:sz w:val="22"/>
                <w:szCs w:val="22"/>
              </w:rPr>
              <w:t>80,29</w:t>
            </w:r>
          </w:p>
        </w:tc>
        <w:tc>
          <w:tcPr>
            <w:tcW w:w="1701" w:type="dxa"/>
          </w:tcPr>
          <w:p w14:paraId="49C8F41B" w14:textId="77777777" w:rsidR="00170F66" w:rsidRPr="002E4BC3" w:rsidRDefault="00170F66" w:rsidP="00A92F30">
            <w:pPr>
              <w:jc w:val="right"/>
              <w:rPr>
                <w:color w:val="000000"/>
                <w:spacing w:val="-2"/>
                <w:sz w:val="22"/>
                <w:szCs w:val="22"/>
              </w:rPr>
            </w:pPr>
            <w:r w:rsidRPr="002E4BC3">
              <w:rPr>
                <w:color w:val="000000"/>
                <w:spacing w:val="-2"/>
                <w:sz w:val="22"/>
                <w:szCs w:val="22"/>
              </w:rPr>
              <w:t>+42,54</w:t>
            </w:r>
          </w:p>
        </w:tc>
      </w:tr>
      <w:tr w:rsidR="00170F66" w:rsidRPr="002E4BC3" w14:paraId="0603B595" w14:textId="77777777" w:rsidTr="00A92F30">
        <w:tc>
          <w:tcPr>
            <w:tcW w:w="4521" w:type="dxa"/>
          </w:tcPr>
          <w:p w14:paraId="49CDAFFE" w14:textId="77777777" w:rsidR="00170F66" w:rsidRPr="002E4BC3" w:rsidRDefault="00170F66" w:rsidP="002E4BC3">
            <w:pPr>
              <w:rPr>
                <w:color w:val="000000"/>
                <w:spacing w:val="-2"/>
                <w:sz w:val="22"/>
                <w:szCs w:val="22"/>
              </w:rPr>
            </w:pPr>
            <w:r w:rsidRPr="002E4BC3">
              <w:rPr>
                <w:sz w:val="22"/>
                <w:szCs w:val="22"/>
              </w:rPr>
              <w:t>на увеличение площади лесовосстановления</w:t>
            </w:r>
          </w:p>
        </w:tc>
        <w:tc>
          <w:tcPr>
            <w:tcW w:w="992" w:type="dxa"/>
          </w:tcPr>
          <w:p w14:paraId="72E5844E" w14:textId="77777777" w:rsidR="00170F66" w:rsidRPr="002E4BC3" w:rsidRDefault="00170F66" w:rsidP="00A92F30">
            <w:pPr>
              <w:jc w:val="center"/>
              <w:rPr>
                <w:color w:val="000000"/>
                <w:spacing w:val="-2"/>
                <w:sz w:val="22"/>
                <w:szCs w:val="22"/>
              </w:rPr>
            </w:pPr>
          </w:p>
        </w:tc>
        <w:tc>
          <w:tcPr>
            <w:tcW w:w="993" w:type="dxa"/>
          </w:tcPr>
          <w:p w14:paraId="6A1186CA" w14:textId="77777777" w:rsidR="00170F66" w:rsidRPr="002E4BC3" w:rsidRDefault="00170F66" w:rsidP="00A92F30">
            <w:pPr>
              <w:jc w:val="center"/>
              <w:rPr>
                <w:color w:val="000000"/>
                <w:spacing w:val="-2"/>
                <w:sz w:val="22"/>
                <w:szCs w:val="22"/>
              </w:rPr>
            </w:pPr>
          </w:p>
        </w:tc>
        <w:tc>
          <w:tcPr>
            <w:tcW w:w="992" w:type="dxa"/>
          </w:tcPr>
          <w:p w14:paraId="3D6CE74C" w14:textId="77777777" w:rsidR="00170F66" w:rsidRPr="002E4BC3" w:rsidRDefault="00170F66" w:rsidP="00A92F30">
            <w:pPr>
              <w:jc w:val="center"/>
              <w:rPr>
                <w:color w:val="000000"/>
                <w:spacing w:val="-2"/>
                <w:sz w:val="22"/>
                <w:szCs w:val="22"/>
              </w:rPr>
            </w:pPr>
          </w:p>
        </w:tc>
        <w:tc>
          <w:tcPr>
            <w:tcW w:w="1701" w:type="dxa"/>
          </w:tcPr>
          <w:p w14:paraId="15F22860" w14:textId="77777777" w:rsidR="00170F66" w:rsidRPr="002E4BC3" w:rsidRDefault="00170F66" w:rsidP="00A92F30">
            <w:pPr>
              <w:jc w:val="right"/>
              <w:rPr>
                <w:color w:val="000000"/>
                <w:spacing w:val="-2"/>
                <w:sz w:val="22"/>
                <w:szCs w:val="22"/>
              </w:rPr>
            </w:pPr>
          </w:p>
        </w:tc>
      </w:tr>
      <w:tr w:rsidR="00170F66" w:rsidRPr="002E4BC3" w14:paraId="3AB965FF" w14:textId="77777777" w:rsidTr="00A92F30">
        <w:tc>
          <w:tcPr>
            <w:tcW w:w="4521" w:type="dxa"/>
          </w:tcPr>
          <w:p w14:paraId="5759CC46" w14:textId="77777777" w:rsidR="00170F66" w:rsidRPr="002E4BC3" w:rsidRDefault="00170F66" w:rsidP="002E4BC3">
            <w:pPr>
              <w:rPr>
                <w:sz w:val="22"/>
                <w:szCs w:val="22"/>
              </w:rPr>
            </w:pPr>
            <w:r w:rsidRPr="002E4BC3">
              <w:rPr>
                <w:sz w:val="22"/>
                <w:szCs w:val="22"/>
              </w:rPr>
              <w:t>2021 год</w:t>
            </w:r>
          </w:p>
        </w:tc>
        <w:tc>
          <w:tcPr>
            <w:tcW w:w="992" w:type="dxa"/>
          </w:tcPr>
          <w:p w14:paraId="2AFE8DA5" w14:textId="77777777" w:rsidR="00170F66" w:rsidRPr="002E4BC3" w:rsidRDefault="00170F66" w:rsidP="00A92F30">
            <w:pPr>
              <w:jc w:val="center"/>
              <w:rPr>
                <w:color w:val="000000"/>
                <w:spacing w:val="-2"/>
                <w:sz w:val="22"/>
                <w:szCs w:val="22"/>
              </w:rPr>
            </w:pPr>
            <w:r w:rsidRPr="002E4BC3">
              <w:rPr>
                <w:color w:val="000000"/>
                <w:spacing w:val="-2"/>
                <w:sz w:val="22"/>
                <w:szCs w:val="22"/>
              </w:rPr>
              <w:t>38,1</w:t>
            </w:r>
          </w:p>
        </w:tc>
        <w:tc>
          <w:tcPr>
            <w:tcW w:w="993" w:type="dxa"/>
          </w:tcPr>
          <w:p w14:paraId="028CC238" w14:textId="77777777" w:rsidR="00170F66" w:rsidRPr="002E4BC3" w:rsidRDefault="00170F66" w:rsidP="00A92F30">
            <w:pPr>
              <w:jc w:val="center"/>
              <w:rPr>
                <w:color w:val="000000"/>
                <w:spacing w:val="-2"/>
                <w:sz w:val="22"/>
                <w:szCs w:val="22"/>
              </w:rPr>
            </w:pPr>
            <w:r w:rsidRPr="002E4BC3">
              <w:rPr>
                <w:color w:val="000000"/>
                <w:spacing w:val="-2"/>
                <w:sz w:val="22"/>
                <w:szCs w:val="22"/>
              </w:rPr>
              <w:t>2,1</w:t>
            </w:r>
          </w:p>
        </w:tc>
        <w:tc>
          <w:tcPr>
            <w:tcW w:w="992" w:type="dxa"/>
          </w:tcPr>
          <w:p w14:paraId="6D039890" w14:textId="77777777" w:rsidR="00170F66" w:rsidRPr="002E4BC3" w:rsidRDefault="00170F66" w:rsidP="00A92F30">
            <w:pPr>
              <w:jc w:val="center"/>
              <w:rPr>
                <w:color w:val="000000"/>
                <w:spacing w:val="-2"/>
                <w:sz w:val="22"/>
                <w:szCs w:val="22"/>
              </w:rPr>
            </w:pPr>
            <w:r w:rsidRPr="002E4BC3">
              <w:rPr>
                <w:color w:val="000000"/>
                <w:spacing w:val="-2"/>
                <w:sz w:val="22"/>
                <w:szCs w:val="22"/>
              </w:rPr>
              <w:t>40,2</w:t>
            </w:r>
          </w:p>
        </w:tc>
        <w:tc>
          <w:tcPr>
            <w:tcW w:w="1701" w:type="dxa"/>
          </w:tcPr>
          <w:p w14:paraId="3E00AB53" w14:textId="77777777" w:rsidR="00170F66" w:rsidRPr="002E4BC3" w:rsidRDefault="00170F66" w:rsidP="00A92F30">
            <w:pPr>
              <w:jc w:val="right"/>
              <w:rPr>
                <w:color w:val="000000"/>
                <w:spacing w:val="-2"/>
                <w:sz w:val="22"/>
                <w:szCs w:val="22"/>
              </w:rPr>
            </w:pPr>
          </w:p>
        </w:tc>
      </w:tr>
      <w:tr w:rsidR="00170F66" w:rsidRPr="002E4BC3" w14:paraId="4940F313" w14:textId="77777777" w:rsidTr="00A92F30">
        <w:tc>
          <w:tcPr>
            <w:tcW w:w="4521" w:type="dxa"/>
          </w:tcPr>
          <w:p w14:paraId="758AAF1E" w14:textId="77777777" w:rsidR="00170F66" w:rsidRPr="002E4BC3" w:rsidRDefault="00170F66" w:rsidP="002E4BC3">
            <w:pPr>
              <w:rPr>
                <w:sz w:val="22"/>
                <w:szCs w:val="22"/>
              </w:rPr>
            </w:pPr>
            <w:r w:rsidRPr="002E4BC3">
              <w:rPr>
                <w:rFonts w:eastAsiaTheme="minorHAnsi"/>
                <w:sz w:val="22"/>
                <w:szCs w:val="22"/>
              </w:rPr>
              <w:t>2022 год</w:t>
            </w:r>
          </w:p>
        </w:tc>
        <w:tc>
          <w:tcPr>
            <w:tcW w:w="992" w:type="dxa"/>
          </w:tcPr>
          <w:p w14:paraId="646CF6AD" w14:textId="77777777" w:rsidR="00170F66" w:rsidRPr="002E4BC3" w:rsidRDefault="00170F66" w:rsidP="00A92F30">
            <w:pPr>
              <w:jc w:val="center"/>
              <w:rPr>
                <w:color w:val="000000"/>
                <w:spacing w:val="-2"/>
                <w:sz w:val="22"/>
                <w:szCs w:val="22"/>
              </w:rPr>
            </w:pPr>
            <w:r w:rsidRPr="002E4BC3">
              <w:rPr>
                <w:color w:val="000000"/>
                <w:spacing w:val="-2"/>
                <w:sz w:val="22"/>
                <w:szCs w:val="22"/>
              </w:rPr>
              <w:t>37,98</w:t>
            </w:r>
          </w:p>
        </w:tc>
        <w:tc>
          <w:tcPr>
            <w:tcW w:w="993" w:type="dxa"/>
          </w:tcPr>
          <w:p w14:paraId="43403087" w14:textId="77777777" w:rsidR="00170F66" w:rsidRPr="002E4BC3" w:rsidRDefault="00170F66" w:rsidP="00A92F30">
            <w:pPr>
              <w:jc w:val="center"/>
              <w:rPr>
                <w:color w:val="000000"/>
                <w:spacing w:val="-2"/>
                <w:sz w:val="22"/>
                <w:szCs w:val="22"/>
              </w:rPr>
            </w:pPr>
            <w:r w:rsidRPr="002E4BC3">
              <w:rPr>
                <w:color w:val="000000"/>
                <w:spacing w:val="-2"/>
                <w:sz w:val="22"/>
                <w:szCs w:val="22"/>
              </w:rPr>
              <w:t>3,03</w:t>
            </w:r>
          </w:p>
        </w:tc>
        <w:tc>
          <w:tcPr>
            <w:tcW w:w="992" w:type="dxa"/>
          </w:tcPr>
          <w:p w14:paraId="1092712E" w14:textId="77777777" w:rsidR="00170F66" w:rsidRPr="002E4BC3" w:rsidRDefault="00170F66" w:rsidP="00A92F30">
            <w:pPr>
              <w:jc w:val="center"/>
              <w:rPr>
                <w:color w:val="000000"/>
                <w:spacing w:val="-2"/>
                <w:sz w:val="22"/>
                <w:szCs w:val="22"/>
              </w:rPr>
            </w:pPr>
            <w:r w:rsidRPr="002E4BC3">
              <w:rPr>
                <w:color w:val="000000"/>
                <w:spacing w:val="-2"/>
                <w:sz w:val="22"/>
                <w:szCs w:val="22"/>
              </w:rPr>
              <w:t>41,01</w:t>
            </w:r>
          </w:p>
        </w:tc>
        <w:tc>
          <w:tcPr>
            <w:tcW w:w="1701" w:type="dxa"/>
          </w:tcPr>
          <w:p w14:paraId="5D0CA5C9" w14:textId="77777777" w:rsidR="00170F66" w:rsidRPr="002E4BC3" w:rsidRDefault="00170F66" w:rsidP="00A92F30">
            <w:pPr>
              <w:jc w:val="right"/>
              <w:rPr>
                <w:color w:val="000000"/>
                <w:spacing w:val="-2"/>
                <w:sz w:val="22"/>
                <w:szCs w:val="22"/>
              </w:rPr>
            </w:pPr>
            <w:r w:rsidRPr="002E4BC3">
              <w:rPr>
                <w:color w:val="000000"/>
                <w:spacing w:val="-2"/>
                <w:sz w:val="22"/>
                <w:szCs w:val="22"/>
              </w:rPr>
              <w:t>0,81</w:t>
            </w:r>
          </w:p>
        </w:tc>
      </w:tr>
      <w:tr w:rsidR="00170F66" w:rsidRPr="002E4BC3" w14:paraId="0370F1BB" w14:textId="77777777" w:rsidTr="00A92F30">
        <w:tc>
          <w:tcPr>
            <w:tcW w:w="4521" w:type="dxa"/>
          </w:tcPr>
          <w:p w14:paraId="5BB9FEAF" w14:textId="77777777" w:rsidR="00170F66" w:rsidRPr="002E4BC3" w:rsidRDefault="00170F66" w:rsidP="002E4BC3">
            <w:pPr>
              <w:rPr>
                <w:sz w:val="22"/>
                <w:szCs w:val="22"/>
              </w:rPr>
            </w:pPr>
            <w:r w:rsidRPr="002E4BC3">
              <w:rPr>
                <w:rFonts w:eastAsiaTheme="minorHAnsi"/>
                <w:sz w:val="22"/>
                <w:szCs w:val="22"/>
              </w:rPr>
              <w:t>2023 год</w:t>
            </w:r>
          </w:p>
        </w:tc>
        <w:tc>
          <w:tcPr>
            <w:tcW w:w="992" w:type="dxa"/>
          </w:tcPr>
          <w:p w14:paraId="096C772A" w14:textId="77777777" w:rsidR="00170F66" w:rsidRPr="002E4BC3" w:rsidRDefault="00170F66" w:rsidP="00A92F30">
            <w:pPr>
              <w:jc w:val="center"/>
              <w:rPr>
                <w:color w:val="000000"/>
                <w:spacing w:val="-2"/>
                <w:sz w:val="22"/>
                <w:szCs w:val="22"/>
              </w:rPr>
            </w:pPr>
            <w:r w:rsidRPr="002E4BC3">
              <w:rPr>
                <w:color w:val="000000"/>
                <w:spacing w:val="-2"/>
                <w:sz w:val="22"/>
                <w:szCs w:val="22"/>
              </w:rPr>
              <w:t>38,89</w:t>
            </w:r>
          </w:p>
        </w:tc>
        <w:tc>
          <w:tcPr>
            <w:tcW w:w="993" w:type="dxa"/>
          </w:tcPr>
          <w:p w14:paraId="212435D7" w14:textId="77777777" w:rsidR="00170F66" w:rsidRPr="002E4BC3" w:rsidRDefault="00170F66" w:rsidP="00A92F30">
            <w:pPr>
              <w:jc w:val="center"/>
              <w:rPr>
                <w:color w:val="000000"/>
                <w:spacing w:val="-2"/>
                <w:sz w:val="22"/>
                <w:szCs w:val="22"/>
              </w:rPr>
            </w:pPr>
            <w:r w:rsidRPr="002E4BC3">
              <w:rPr>
                <w:color w:val="000000"/>
                <w:spacing w:val="-2"/>
                <w:sz w:val="22"/>
                <w:szCs w:val="22"/>
              </w:rPr>
              <w:t>3,06</w:t>
            </w:r>
          </w:p>
        </w:tc>
        <w:tc>
          <w:tcPr>
            <w:tcW w:w="992" w:type="dxa"/>
          </w:tcPr>
          <w:p w14:paraId="053239B3" w14:textId="77777777" w:rsidR="00170F66" w:rsidRPr="002E4BC3" w:rsidRDefault="00170F66" w:rsidP="00A92F30">
            <w:pPr>
              <w:jc w:val="center"/>
              <w:rPr>
                <w:color w:val="000000"/>
                <w:spacing w:val="-2"/>
                <w:sz w:val="22"/>
                <w:szCs w:val="22"/>
              </w:rPr>
            </w:pPr>
            <w:r w:rsidRPr="002E4BC3">
              <w:rPr>
                <w:color w:val="000000"/>
                <w:spacing w:val="-2"/>
                <w:sz w:val="22"/>
                <w:szCs w:val="22"/>
              </w:rPr>
              <w:t>41,95</w:t>
            </w:r>
          </w:p>
        </w:tc>
        <w:tc>
          <w:tcPr>
            <w:tcW w:w="1701" w:type="dxa"/>
          </w:tcPr>
          <w:p w14:paraId="72DC2B2A" w14:textId="77777777" w:rsidR="00170F66" w:rsidRPr="002E4BC3" w:rsidRDefault="00170F66" w:rsidP="00A92F30">
            <w:pPr>
              <w:jc w:val="right"/>
              <w:rPr>
                <w:color w:val="000000"/>
                <w:spacing w:val="-2"/>
                <w:sz w:val="22"/>
                <w:szCs w:val="22"/>
              </w:rPr>
            </w:pPr>
            <w:r w:rsidRPr="002E4BC3">
              <w:rPr>
                <w:color w:val="000000"/>
                <w:spacing w:val="-2"/>
                <w:sz w:val="22"/>
                <w:szCs w:val="22"/>
              </w:rPr>
              <w:t>+0,94</w:t>
            </w:r>
          </w:p>
        </w:tc>
      </w:tr>
      <w:tr w:rsidR="00170F66" w:rsidRPr="002E4BC3" w14:paraId="28CB06A5" w14:textId="77777777" w:rsidTr="00A92F30">
        <w:tc>
          <w:tcPr>
            <w:tcW w:w="4521" w:type="dxa"/>
          </w:tcPr>
          <w:p w14:paraId="1EF655FF" w14:textId="77777777" w:rsidR="00170F66" w:rsidRPr="002E4BC3" w:rsidRDefault="00170F66" w:rsidP="002E4BC3">
            <w:pPr>
              <w:rPr>
                <w:sz w:val="22"/>
                <w:szCs w:val="22"/>
              </w:rPr>
            </w:pPr>
            <w:r w:rsidRPr="002E4BC3">
              <w:rPr>
                <w:rFonts w:eastAsiaTheme="minorHAnsi"/>
                <w:sz w:val="22"/>
                <w:szCs w:val="22"/>
              </w:rPr>
              <w:t>2024 год</w:t>
            </w:r>
          </w:p>
        </w:tc>
        <w:tc>
          <w:tcPr>
            <w:tcW w:w="992" w:type="dxa"/>
          </w:tcPr>
          <w:p w14:paraId="6B4DE0EA" w14:textId="77777777" w:rsidR="00170F66" w:rsidRPr="002E4BC3" w:rsidRDefault="00170F66" w:rsidP="00A92F30">
            <w:pPr>
              <w:jc w:val="center"/>
              <w:rPr>
                <w:color w:val="000000"/>
                <w:spacing w:val="-2"/>
                <w:sz w:val="22"/>
                <w:szCs w:val="22"/>
              </w:rPr>
            </w:pPr>
            <w:r w:rsidRPr="002E4BC3">
              <w:rPr>
                <w:color w:val="000000"/>
                <w:spacing w:val="-2"/>
                <w:sz w:val="22"/>
                <w:szCs w:val="22"/>
              </w:rPr>
              <w:t>38,89</w:t>
            </w:r>
          </w:p>
        </w:tc>
        <w:tc>
          <w:tcPr>
            <w:tcW w:w="993" w:type="dxa"/>
          </w:tcPr>
          <w:p w14:paraId="25BA6393" w14:textId="77777777" w:rsidR="00170F66" w:rsidRPr="002E4BC3" w:rsidRDefault="00170F66" w:rsidP="00A92F30">
            <w:pPr>
              <w:jc w:val="center"/>
              <w:rPr>
                <w:color w:val="000000"/>
                <w:spacing w:val="-2"/>
                <w:sz w:val="22"/>
                <w:szCs w:val="22"/>
              </w:rPr>
            </w:pPr>
            <w:r w:rsidRPr="002E4BC3">
              <w:rPr>
                <w:color w:val="000000"/>
                <w:spacing w:val="-2"/>
                <w:sz w:val="22"/>
                <w:szCs w:val="22"/>
              </w:rPr>
              <w:t>3,08</w:t>
            </w:r>
          </w:p>
        </w:tc>
        <w:tc>
          <w:tcPr>
            <w:tcW w:w="992" w:type="dxa"/>
          </w:tcPr>
          <w:p w14:paraId="7A8ACDE6" w14:textId="77777777" w:rsidR="00170F66" w:rsidRPr="002E4BC3" w:rsidRDefault="00170F66" w:rsidP="00A92F30">
            <w:pPr>
              <w:jc w:val="center"/>
              <w:rPr>
                <w:color w:val="000000"/>
                <w:spacing w:val="-2"/>
                <w:sz w:val="22"/>
                <w:szCs w:val="22"/>
              </w:rPr>
            </w:pPr>
            <w:r w:rsidRPr="002E4BC3">
              <w:rPr>
                <w:color w:val="000000"/>
                <w:spacing w:val="-2"/>
                <w:sz w:val="22"/>
                <w:szCs w:val="22"/>
              </w:rPr>
              <w:t>41,97</w:t>
            </w:r>
          </w:p>
        </w:tc>
        <w:tc>
          <w:tcPr>
            <w:tcW w:w="1701" w:type="dxa"/>
          </w:tcPr>
          <w:p w14:paraId="3A09E60B" w14:textId="77777777" w:rsidR="00170F66" w:rsidRPr="002E4BC3" w:rsidRDefault="00170F66" w:rsidP="00A92F30">
            <w:pPr>
              <w:jc w:val="right"/>
              <w:rPr>
                <w:color w:val="000000"/>
                <w:spacing w:val="-2"/>
                <w:sz w:val="22"/>
                <w:szCs w:val="22"/>
              </w:rPr>
            </w:pPr>
            <w:r w:rsidRPr="002E4BC3">
              <w:rPr>
                <w:color w:val="000000"/>
                <w:spacing w:val="-2"/>
                <w:sz w:val="22"/>
                <w:szCs w:val="22"/>
              </w:rPr>
              <w:t>+0,02</w:t>
            </w:r>
          </w:p>
        </w:tc>
      </w:tr>
      <w:tr w:rsidR="00170F66" w:rsidRPr="002E4BC3" w14:paraId="334E1330" w14:textId="77777777" w:rsidTr="00A92F30">
        <w:tc>
          <w:tcPr>
            <w:tcW w:w="4521" w:type="dxa"/>
          </w:tcPr>
          <w:p w14:paraId="0FCAA8D5" w14:textId="77777777" w:rsidR="00170F66" w:rsidRPr="002E4BC3" w:rsidRDefault="00170F66" w:rsidP="002E4BC3">
            <w:pPr>
              <w:rPr>
                <w:sz w:val="22"/>
                <w:szCs w:val="22"/>
              </w:rPr>
            </w:pPr>
            <w:r w:rsidRPr="002E4BC3">
              <w:rPr>
                <w:sz w:val="22"/>
                <w:szCs w:val="22"/>
              </w:rPr>
              <w:t>Итого</w:t>
            </w:r>
          </w:p>
        </w:tc>
        <w:tc>
          <w:tcPr>
            <w:tcW w:w="992" w:type="dxa"/>
          </w:tcPr>
          <w:p w14:paraId="6CBBB264" w14:textId="77777777" w:rsidR="00170F66" w:rsidRPr="002E4BC3" w:rsidRDefault="00170F66" w:rsidP="00A92F30">
            <w:pPr>
              <w:jc w:val="center"/>
              <w:rPr>
                <w:color w:val="000000"/>
                <w:spacing w:val="-2"/>
                <w:sz w:val="22"/>
                <w:szCs w:val="22"/>
              </w:rPr>
            </w:pPr>
          </w:p>
        </w:tc>
        <w:tc>
          <w:tcPr>
            <w:tcW w:w="993" w:type="dxa"/>
          </w:tcPr>
          <w:p w14:paraId="77B79D50" w14:textId="77777777" w:rsidR="00170F66" w:rsidRPr="002E4BC3" w:rsidRDefault="00170F66" w:rsidP="00A92F30">
            <w:pPr>
              <w:jc w:val="center"/>
              <w:rPr>
                <w:color w:val="000000"/>
                <w:spacing w:val="-2"/>
                <w:sz w:val="22"/>
                <w:szCs w:val="22"/>
              </w:rPr>
            </w:pPr>
          </w:p>
        </w:tc>
        <w:tc>
          <w:tcPr>
            <w:tcW w:w="992" w:type="dxa"/>
          </w:tcPr>
          <w:p w14:paraId="5A1AF0FC" w14:textId="77777777" w:rsidR="00170F66" w:rsidRPr="002E4BC3" w:rsidRDefault="00170F66" w:rsidP="00A92F30">
            <w:pPr>
              <w:jc w:val="center"/>
              <w:rPr>
                <w:color w:val="000000"/>
                <w:spacing w:val="-2"/>
                <w:sz w:val="22"/>
                <w:szCs w:val="22"/>
              </w:rPr>
            </w:pPr>
          </w:p>
        </w:tc>
        <w:tc>
          <w:tcPr>
            <w:tcW w:w="1701" w:type="dxa"/>
          </w:tcPr>
          <w:p w14:paraId="569BD52D" w14:textId="77777777" w:rsidR="00170F66" w:rsidRPr="002E4BC3" w:rsidRDefault="00170F66" w:rsidP="00A92F30">
            <w:pPr>
              <w:jc w:val="right"/>
              <w:rPr>
                <w:color w:val="000000"/>
                <w:spacing w:val="-2"/>
                <w:sz w:val="22"/>
                <w:szCs w:val="22"/>
              </w:rPr>
            </w:pPr>
          </w:p>
        </w:tc>
      </w:tr>
      <w:tr w:rsidR="00170F66" w:rsidRPr="002E4BC3" w14:paraId="176A4BD4" w14:textId="77777777" w:rsidTr="00A92F30">
        <w:tc>
          <w:tcPr>
            <w:tcW w:w="4521" w:type="dxa"/>
          </w:tcPr>
          <w:p w14:paraId="5542EB3B" w14:textId="77777777" w:rsidR="00170F66" w:rsidRPr="002E4BC3" w:rsidRDefault="00170F66" w:rsidP="002E4BC3">
            <w:pPr>
              <w:rPr>
                <w:b/>
                <w:sz w:val="22"/>
                <w:szCs w:val="22"/>
              </w:rPr>
            </w:pPr>
            <w:r w:rsidRPr="002E4BC3">
              <w:rPr>
                <w:b/>
                <w:sz w:val="22"/>
                <w:szCs w:val="22"/>
              </w:rPr>
              <w:t>2021 год</w:t>
            </w:r>
          </w:p>
        </w:tc>
        <w:tc>
          <w:tcPr>
            <w:tcW w:w="992" w:type="dxa"/>
          </w:tcPr>
          <w:p w14:paraId="03472BA0" w14:textId="77777777" w:rsidR="00170F66" w:rsidRPr="002E4BC3" w:rsidRDefault="00170F66" w:rsidP="00A92F30">
            <w:pPr>
              <w:jc w:val="center"/>
              <w:rPr>
                <w:b/>
                <w:color w:val="000000"/>
                <w:spacing w:val="-2"/>
                <w:sz w:val="22"/>
                <w:szCs w:val="22"/>
              </w:rPr>
            </w:pPr>
            <w:r w:rsidRPr="002E4BC3">
              <w:rPr>
                <w:b/>
                <w:color w:val="000000"/>
                <w:spacing w:val="-2"/>
                <w:sz w:val="22"/>
                <w:szCs w:val="22"/>
              </w:rPr>
              <w:t>120,4</w:t>
            </w:r>
          </w:p>
        </w:tc>
        <w:tc>
          <w:tcPr>
            <w:tcW w:w="993" w:type="dxa"/>
          </w:tcPr>
          <w:p w14:paraId="5C614FE5" w14:textId="77777777" w:rsidR="00170F66" w:rsidRPr="002E4BC3" w:rsidRDefault="00170F66" w:rsidP="00A92F30">
            <w:pPr>
              <w:jc w:val="center"/>
              <w:rPr>
                <w:b/>
                <w:color w:val="000000"/>
                <w:spacing w:val="-2"/>
                <w:sz w:val="22"/>
                <w:szCs w:val="22"/>
              </w:rPr>
            </w:pPr>
            <w:r w:rsidRPr="002E4BC3">
              <w:rPr>
                <w:b/>
                <w:color w:val="000000"/>
                <w:spacing w:val="-2"/>
                <w:sz w:val="22"/>
                <w:szCs w:val="22"/>
              </w:rPr>
              <w:t>6,5</w:t>
            </w:r>
          </w:p>
        </w:tc>
        <w:tc>
          <w:tcPr>
            <w:tcW w:w="992" w:type="dxa"/>
          </w:tcPr>
          <w:p w14:paraId="1C42FBEF" w14:textId="77777777" w:rsidR="00170F66" w:rsidRPr="002E4BC3" w:rsidRDefault="00170F66" w:rsidP="00A92F30">
            <w:pPr>
              <w:jc w:val="center"/>
              <w:rPr>
                <w:b/>
                <w:color w:val="000000"/>
                <w:spacing w:val="-2"/>
                <w:sz w:val="22"/>
                <w:szCs w:val="22"/>
              </w:rPr>
            </w:pPr>
            <w:r w:rsidRPr="002E4BC3">
              <w:rPr>
                <w:b/>
                <w:color w:val="000000"/>
                <w:spacing w:val="-2"/>
                <w:sz w:val="22"/>
                <w:szCs w:val="22"/>
              </w:rPr>
              <w:t>126,9</w:t>
            </w:r>
          </w:p>
        </w:tc>
        <w:tc>
          <w:tcPr>
            <w:tcW w:w="1701" w:type="dxa"/>
          </w:tcPr>
          <w:p w14:paraId="50C7ADFB" w14:textId="77777777" w:rsidR="00170F66" w:rsidRPr="002E4BC3" w:rsidRDefault="00170F66" w:rsidP="00A92F30">
            <w:pPr>
              <w:jc w:val="right"/>
              <w:rPr>
                <w:b/>
                <w:color w:val="000000"/>
                <w:spacing w:val="-2"/>
                <w:sz w:val="22"/>
                <w:szCs w:val="22"/>
              </w:rPr>
            </w:pPr>
          </w:p>
        </w:tc>
      </w:tr>
      <w:tr w:rsidR="00170F66" w:rsidRPr="002E4BC3" w14:paraId="44CDB02F" w14:textId="77777777" w:rsidTr="00A92F30">
        <w:tc>
          <w:tcPr>
            <w:tcW w:w="4521" w:type="dxa"/>
          </w:tcPr>
          <w:p w14:paraId="63EBCF18" w14:textId="77777777" w:rsidR="00170F66" w:rsidRPr="002E4BC3" w:rsidRDefault="00170F66" w:rsidP="002E4BC3">
            <w:pPr>
              <w:rPr>
                <w:b/>
                <w:sz w:val="22"/>
                <w:szCs w:val="22"/>
              </w:rPr>
            </w:pPr>
            <w:r w:rsidRPr="002E4BC3">
              <w:rPr>
                <w:b/>
                <w:sz w:val="22"/>
                <w:szCs w:val="22"/>
              </w:rPr>
              <w:t>2022 год</w:t>
            </w:r>
          </w:p>
        </w:tc>
        <w:tc>
          <w:tcPr>
            <w:tcW w:w="992" w:type="dxa"/>
          </w:tcPr>
          <w:p w14:paraId="6874A5B5" w14:textId="77777777" w:rsidR="00170F66" w:rsidRPr="002E4BC3" w:rsidRDefault="00170F66" w:rsidP="00A92F30">
            <w:pPr>
              <w:jc w:val="center"/>
              <w:rPr>
                <w:b/>
                <w:color w:val="000000"/>
                <w:spacing w:val="-2"/>
                <w:sz w:val="22"/>
                <w:szCs w:val="22"/>
              </w:rPr>
            </w:pPr>
            <w:r w:rsidRPr="002E4BC3">
              <w:rPr>
                <w:b/>
                <w:color w:val="000000"/>
                <w:spacing w:val="-2"/>
                <w:sz w:val="22"/>
                <w:szCs w:val="22"/>
              </w:rPr>
              <w:t>71,6</w:t>
            </w:r>
          </w:p>
        </w:tc>
        <w:tc>
          <w:tcPr>
            <w:tcW w:w="993" w:type="dxa"/>
          </w:tcPr>
          <w:p w14:paraId="5E05F05C" w14:textId="77777777" w:rsidR="00170F66" w:rsidRPr="002E4BC3" w:rsidRDefault="00170F66" w:rsidP="00A92F30">
            <w:pPr>
              <w:jc w:val="center"/>
              <w:rPr>
                <w:b/>
                <w:color w:val="000000"/>
                <w:spacing w:val="-2"/>
                <w:sz w:val="22"/>
                <w:szCs w:val="22"/>
              </w:rPr>
            </w:pPr>
            <w:r w:rsidRPr="002E4BC3">
              <w:rPr>
                <w:b/>
                <w:color w:val="000000"/>
                <w:spacing w:val="-2"/>
                <w:sz w:val="22"/>
                <w:szCs w:val="22"/>
              </w:rPr>
              <w:t>7,5</w:t>
            </w:r>
          </w:p>
        </w:tc>
        <w:tc>
          <w:tcPr>
            <w:tcW w:w="992" w:type="dxa"/>
          </w:tcPr>
          <w:p w14:paraId="24E2F0EF" w14:textId="77777777" w:rsidR="00170F66" w:rsidRPr="002E4BC3" w:rsidRDefault="00170F66" w:rsidP="00A92F30">
            <w:pPr>
              <w:jc w:val="center"/>
              <w:rPr>
                <w:b/>
                <w:color w:val="000000"/>
                <w:spacing w:val="-2"/>
                <w:sz w:val="22"/>
                <w:szCs w:val="22"/>
              </w:rPr>
            </w:pPr>
            <w:r w:rsidRPr="002E4BC3">
              <w:rPr>
                <w:b/>
                <w:color w:val="000000"/>
                <w:spacing w:val="-2"/>
                <w:sz w:val="22"/>
                <w:szCs w:val="22"/>
              </w:rPr>
              <w:t>79,1</w:t>
            </w:r>
          </w:p>
        </w:tc>
        <w:tc>
          <w:tcPr>
            <w:tcW w:w="1701" w:type="dxa"/>
          </w:tcPr>
          <w:p w14:paraId="3141CFCD" w14:textId="77777777" w:rsidR="00170F66" w:rsidRPr="002E4BC3" w:rsidRDefault="00170F66" w:rsidP="00A92F30">
            <w:pPr>
              <w:jc w:val="right"/>
              <w:rPr>
                <w:b/>
                <w:color w:val="000000"/>
                <w:spacing w:val="-2"/>
                <w:sz w:val="22"/>
                <w:szCs w:val="22"/>
              </w:rPr>
            </w:pPr>
            <w:r w:rsidRPr="002E4BC3">
              <w:rPr>
                <w:b/>
                <w:color w:val="000000"/>
                <w:spacing w:val="-2"/>
                <w:sz w:val="22"/>
                <w:szCs w:val="22"/>
              </w:rPr>
              <w:t>-47,8</w:t>
            </w:r>
          </w:p>
        </w:tc>
      </w:tr>
      <w:tr w:rsidR="00170F66" w:rsidRPr="002E4BC3" w14:paraId="41F0A180" w14:textId="77777777" w:rsidTr="00A92F30">
        <w:tc>
          <w:tcPr>
            <w:tcW w:w="4521" w:type="dxa"/>
          </w:tcPr>
          <w:p w14:paraId="21ECC435" w14:textId="77777777" w:rsidR="00170F66" w:rsidRPr="002E4BC3" w:rsidRDefault="00170F66" w:rsidP="002E4BC3">
            <w:pPr>
              <w:rPr>
                <w:b/>
                <w:sz w:val="22"/>
                <w:szCs w:val="22"/>
              </w:rPr>
            </w:pPr>
            <w:r w:rsidRPr="002E4BC3">
              <w:rPr>
                <w:b/>
                <w:sz w:val="22"/>
                <w:szCs w:val="22"/>
              </w:rPr>
              <w:lastRenderedPageBreak/>
              <w:t>2023 год</w:t>
            </w:r>
          </w:p>
        </w:tc>
        <w:tc>
          <w:tcPr>
            <w:tcW w:w="992" w:type="dxa"/>
          </w:tcPr>
          <w:p w14:paraId="132FE386" w14:textId="77777777" w:rsidR="00170F66" w:rsidRPr="002E4BC3" w:rsidRDefault="00170F66" w:rsidP="00A92F30">
            <w:pPr>
              <w:jc w:val="center"/>
              <w:rPr>
                <w:b/>
                <w:color w:val="000000"/>
                <w:spacing w:val="-2"/>
                <w:sz w:val="22"/>
                <w:szCs w:val="22"/>
              </w:rPr>
            </w:pPr>
            <w:r w:rsidRPr="002E4BC3">
              <w:rPr>
                <w:b/>
                <w:color w:val="000000"/>
                <w:spacing w:val="-2"/>
                <w:sz w:val="22"/>
                <w:szCs w:val="22"/>
              </w:rPr>
              <w:t>74,0</w:t>
            </w:r>
          </w:p>
        </w:tc>
        <w:tc>
          <w:tcPr>
            <w:tcW w:w="993" w:type="dxa"/>
          </w:tcPr>
          <w:p w14:paraId="2F383CFC" w14:textId="77777777" w:rsidR="00170F66" w:rsidRPr="002E4BC3" w:rsidRDefault="00170F66" w:rsidP="00A92F30">
            <w:pPr>
              <w:jc w:val="center"/>
              <w:rPr>
                <w:b/>
                <w:color w:val="000000"/>
                <w:spacing w:val="-2"/>
                <w:sz w:val="22"/>
                <w:szCs w:val="22"/>
              </w:rPr>
            </w:pPr>
            <w:r w:rsidRPr="002E4BC3">
              <w:rPr>
                <w:b/>
                <w:color w:val="000000"/>
                <w:spacing w:val="-2"/>
                <w:sz w:val="22"/>
                <w:szCs w:val="22"/>
              </w:rPr>
              <w:t>7,6</w:t>
            </w:r>
          </w:p>
        </w:tc>
        <w:tc>
          <w:tcPr>
            <w:tcW w:w="992" w:type="dxa"/>
          </w:tcPr>
          <w:p w14:paraId="1B8856F5" w14:textId="77777777" w:rsidR="00170F66" w:rsidRPr="002E4BC3" w:rsidRDefault="00170F66" w:rsidP="00A92F30">
            <w:pPr>
              <w:jc w:val="center"/>
              <w:rPr>
                <w:b/>
                <w:color w:val="000000"/>
                <w:spacing w:val="-2"/>
                <w:sz w:val="22"/>
                <w:szCs w:val="22"/>
              </w:rPr>
            </w:pPr>
            <w:r w:rsidRPr="002E4BC3">
              <w:rPr>
                <w:b/>
                <w:color w:val="000000"/>
                <w:spacing w:val="-2"/>
                <w:sz w:val="22"/>
                <w:szCs w:val="22"/>
              </w:rPr>
              <w:t>81,6</w:t>
            </w:r>
          </w:p>
        </w:tc>
        <w:tc>
          <w:tcPr>
            <w:tcW w:w="1701" w:type="dxa"/>
          </w:tcPr>
          <w:p w14:paraId="587CAC73" w14:textId="77777777" w:rsidR="00170F66" w:rsidRPr="002E4BC3" w:rsidRDefault="00170F66" w:rsidP="00A92F30">
            <w:pPr>
              <w:jc w:val="right"/>
              <w:rPr>
                <w:b/>
                <w:color w:val="000000"/>
                <w:spacing w:val="-2"/>
                <w:sz w:val="22"/>
                <w:szCs w:val="22"/>
              </w:rPr>
            </w:pPr>
            <w:r w:rsidRPr="002E4BC3">
              <w:rPr>
                <w:b/>
                <w:color w:val="000000"/>
                <w:spacing w:val="-2"/>
                <w:sz w:val="22"/>
                <w:szCs w:val="22"/>
              </w:rPr>
              <w:t>+2,5</w:t>
            </w:r>
          </w:p>
        </w:tc>
      </w:tr>
      <w:tr w:rsidR="00170F66" w:rsidRPr="002E4BC3" w14:paraId="0EE6C16C" w14:textId="77777777" w:rsidTr="00A92F30">
        <w:tc>
          <w:tcPr>
            <w:tcW w:w="4521" w:type="dxa"/>
          </w:tcPr>
          <w:p w14:paraId="477090A7" w14:textId="77777777" w:rsidR="00170F66" w:rsidRPr="002E4BC3" w:rsidRDefault="00170F66" w:rsidP="002E4BC3">
            <w:pPr>
              <w:rPr>
                <w:b/>
                <w:sz w:val="22"/>
                <w:szCs w:val="22"/>
              </w:rPr>
            </w:pPr>
            <w:r w:rsidRPr="002E4BC3">
              <w:rPr>
                <w:b/>
                <w:sz w:val="22"/>
                <w:szCs w:val="22"/>
              </w:rPr>
              <w:t>2024 год</w:t>
            </w:r>
          </w:p>
        </w:tc>
        <w:tc>
          <w:tcPr>
            <w:tcW w:w="992" w:type="dxa"/>
          </w:tcPr>
          <w:p w14:paraId="446A38C0" w14:textId="77777777" w:rsidR="00170F66" w:rsidRPr="002E4BC3" w:rsidRDefault="00170F66" w:rsidP="00A92F30">
            <w:pPr>
              <w:jc w:val="center"/>
              <w:rPr>
                <w:b/>
                <w:color w:val="000000"/>
                <w:spacing w:val="-2"/>
                <w:sz w:val="22"/>
                <w:szCs w:val="22"/>
              </w:rPr>
            </w:pPr>
            <w:r w:rsidRPr="002E4BC3">
              <w:rPr>
                <w:b/>
                <w:color w:val="000000"/>
                <w:spacing w:val="-2"/>
                <w:sz w:val="22"/>
                <w:szCs w:val="22"/>
              </w:rPr>
              <w:t>119,2</w:t>
            </w:r>
          </w:p>
        </w:tc>
        <w:tc>
          <w:tcPr>
            <w:tcW w:w="993" w:type="dxa"/>
          </w:tcPr>
          <w:p w14:paraId="3A0FEEAC" w14:textId="77777777" w:rsidR="00170F66" w:rsidRPr="002E4BC3" w:rsidRDefault="00170F66" w:rsidP="00A92F30">
            <w:pPr>
              <w:jc w:val="center"/>
              <w:rPr>
                <w:b/>
                <w:color w:val="000000"/>
                <w:spacing w:val="-2"/>
                <w:sz w:val="22"/>
                <w:szCs w:val="22"/>
              </w:rPr>
            </w:pPr>
            <w:r w:rsidRPr="002E4BC3">
              <w:rPr>
                <w:b/>
                <w:color w:val="000000"/>
                <w:spacing w:val="-2"/>
                <w:sz w:val="22"/>
                <w:szCs w:val="22"/>
              </w:rPr>
              <w:t>3,1</w:t>
            </w:r>
          </w:p>
        </w:tc>
        <w:tc>
          <w:tcPr>
            <w:tcW w:w="992" w:type="dxa"/>
          </w:tcPr>
          <w:p w14:paraId="10441CEC" w14:textId="77777777" w:rsidR="00170F66" w:rsidRPr="002E4BC3" w:rsidRDefault="00170F66" w:rsidP="00A92F30">
            <w:pPr>
              <w:jc w:val="center"/>
              <w:rPr>
                <w:b/>
                <w:color w:val="000000"/>
                <w:spacing w:val="-2"/>
                <w:sz w:val="22"/>
                <w:szCs w:val="22"/>
              </w:rPr>
            </w:pPr>
            <w:r w:rsidRPr="002E4BC3">
              <w:rPr>
                <w:b/>
                <w:color w:val="000000"/>
                <w:spacing w:val="-2"/>
                <w:sz w:val="22"/>
                <w:szCs w:val="22"/>
              </w:rPr>
              <w:t>122,3</w:t>
            </w:r>
          </w:p>
        </w:tc>
        <w:tc>
          <w:tcPr>
            <w:tcW w:w="1701" w:type="dxa"/>
          </w:tcPr>
          <w:p w14:paraId="20163472" w14:textId="77777777" w:rsidR="00170F66" w:rsidRPr="002E4BC3" w:rsidRDefault="00170F66" w:rsidP="00A92F30">
            <w:pPr>
              <w:jc w:val="right"/>
              <w:rPr>
                <w:b/>
                <w:color w:val="000000"/>
                <w:spacing w:val="-2"/>
                <w:sz w:val="22"/>
                <w:szCs w:val="22"/>
              </w:rPr>
            </w:pPr>
            <w:r w:rsidRPr="002E4BC3">
              <w:rPr>
                <w:b/>
                <w:color w:val="000000"/>
                <w:spacing w:val="-2"/>
                <w:sz w:val="22"/>
                <w:szCs w:val="22"/>
              </w:rPr>
              <w:t>+40,7</w:t>
            </w:r>
          </w:p>
        </w:tc>
      </w:tr>
    </w:tbl>
    <w:p w14:paraId="45971511" w14:textId="77777777" w:rsidR="00170F66" w:rsidRPr="002E4BC3" w:rsidRDefault="00170F66" w:rsidP="002E4BC3">
      <w:pPr>
        <w:ind w:firstLine="709"/>
        <w:jc w:val="both"/>
        <w:rPr>
          <w:rFonts w:eastAsia="Calibri"/>
          <w:sz w:val="28"/>
          <w:szCs w:val="28"/>
        </w:rPr>
      </w:pPr>
    </w:p>
    <w:p w14:paraId="500FF5EE" w14:textId="77777777" w:rsidR="00170F66" w:rsidRPr="002E4BC3" w:rsidRDefault="00170F66" w:rsidP="002E4BC3">
      <w:pPr>
        <w:ind w:firstLine="709"/>
        <w:jc w:val="both"/>
        <w:rPr>
          <w:rFonts w:eastAsia="Calibri"/>
          <w:sz w:val="28"/>
          <w:szCs w:val="28"/>
        </w:rPr>
      </w:pPr>
      <w:r w:rsidRPr="002E4BC3">
        <w:rPr>
          <w:rFonts w:eastAsia="Calibri"/>
          <w:sz w:val="28"/>
          <w:szCs w:val="28"/>
        </w:rPr>
        <w:t>Согласно Законопроекту «О федеральном бюджете на 2022 год и плановый период 2023 и 2024 годов» (таблицы №№ 128,129,130 приложения 33) размеры субвенций из федерального бюджета на реализацию мероприятий ФП «Сохранение лесов» на 2022, 2023, 2024 годы предусмотрены в указанных выше объемах.</w:t>
      </w:r>
    </w:p>
    <w:p w14:paraId="0F5A939D" w14:textId="77777777" w:rsidR="00170F66" w:rsidRPr="002E4BC3" w:rsidRDefault="00170F66" w:rsidP="002E4BC3">
      <w:pPr>
        <w:ind w:firstLine="709"/>
        <w:jc w:val="both"/>
        <w:rPr>
          <w:rFonts w:eastAsia="Calibri"/>
          <w:sz w:val="28"/>
          <w:szCs w:val="28"/>
        </w:rPr>
      </w:pPr>
      <w:r w:rsidRPr="002E4BC3">
        <w:rPr>
          <w:rFonts w:eastAsia="Calibri"/>
          <w:sz w:val="28"/>
          <w:szCs w:val="28"/>
        </w:rPr>
        <w:t>Бюджетные ассигнования на выполнение мероприятий РП «Сохранение лесов» предусмотрены ГАУ «ЕЛЦ» в рамках государственного задания на выполнение работ и в виде целевых субсидий.</w:t>
      </w:r>
    </w:p>
    <w:p w14:paraId="20DDB3F2" w14:textId="55981A48" w:rsidR="00170F66" w:rsidRPr="002E4BC3" w:rsidRDefault="00170F66" w:rsidP="002E4BC3">
      <w:pPr>
        <w:ind w:firstLine="709"/>
        <w:jc w:val="both"/>
        <w:rPr>
          <w:rFonts w:eastAsia="Calibri"/>
          <w:sz w:val="28"/>
          <w:szCs w:val="28"/>
        </w:rPr>
      </w:pPr>
      <w:r w:rsidRPr="002E4BC3">
        <w:rPr>
          <w:rFonts w:eastAsia="Calibri"/>
          <w:sz w:val="28"/>
          <w:szCs w:val="28"/>
        </w:rPr>
        <w:t>Согласно паспорту регионального проекта «Сохранение лесов (Архангельская область)» за период с 2019 по 2021 гг. ГАУ АО «ЕЛЦ, выполняющее мероприятия по воспроизводству лесов, планируется приобрести 152 единицы техники и оборудования на общую сумму 55,48 млн. рублей средств субвенций федерального бюджета, что обеспечит укомплектование учреждения на 50 % от потребности. В период 2022 – 2023 гг. будет произведено обновление техники и оборудования (с учетом износа и списания за 2019 – 2021 гг.) и закупка дополнительной техники и оборудования, что обеспечит укомплектован</w:t>
      </w:r>
      <w:r w:rsidR="002E4BC3">
        <w:rPr>
          <w:rFonts w:eastAsia="Calibri"/>
          <w:sz w:val="28"/>
          <w:szCs w:val="28"/>
        </w:rPr>
        <w:t>ие учреждения к 2023 году на 70 </w:t>
      </w:r>
      <w:r w:rsidRPr="002E4BC3">
        <w:rPr>
          <w:rFonts w:eastAsia="Calibri"/>
          <w:sz w:val="28"/>
          <w:szCs w:val="28"/>
        </w:rPr>
        <w:t>%   от потребности.</w:t>
      </w:r>
    </w:p>
    <w:p w14:paraId="744D1072" w14:textId="77777777" w:rsidR="00170F66" w:rsidRPr="002E4BC3" w:rsidRDefault="00170F66" w:rsidP="002E4BC3">
      <w:pPr>
        <w:ind w:firstLine="709"/>
        <w:jc w:val="both"/>
        <w:rPr>
          <w:rFonts w:eastAsia="Calibri"/>
          <w:sz w:val="28"/>
          <w:szCs w:val="28"/>
        </w:rPr>
      </w:pPr>
      <w:r w:rsidRPr="002E4BC3">
        <w:rPr>
          <w:rFonts w:eastAsia="Calibri"/>
          <w:sz w:val="28"/>
          <w:szCs w:val="28"/>
        </w:rPr>
        <w:t xml:space="preserve">По выполнению мероприятия по охране лесов от пожаров за период 2019 – 2021 гг. планируется приобрести 171 единицу техники и оборудования на общую сумму 117,56 млн. рублей средств субвенций федерального бюджета, что обеспечит укомплектования учреждения на 87 % от потребности. В период 2022 – 2023 гг. будет произведено обновление техники и оборудование (с учетом износа и списания за 2019 – 2021 гг. и закупка дополнительной техники и оборудования, что обеспечит укомплектования учреждения к 31.12.2024 на 100 %   от потребности). </w:t>
      </w:r>
    </w:p>
    <w:p w14:paraId="0EFDCD1E" w14:textId="47351CE3" w:rsidR="00170F66" w:rsidRPr="002E4BC3" w:rsidRDefault="00170F66" w:rsidP="002E4BC3">
      <w:pPr>
        <w:ind w:firstLine="709"/>
        <w:jc w:val="both"/>
        <w:rPr>
          <w:rFonts w:eastAsia="Calibri"/>
          <w:sz w:val="28"/>
          <w:szCs w:val="28"/>
        </w:rPr>
      </w:pPr>
      <w:r w:rsidRPr="002E4BC3">
        <w:rPr>
          <w:rFonts w:eastAsia="Calibri"/>
          <w:sz w:val="28"/>
          <w:szCs w:val="28"/>
        </w:rPr>
        <w:t>По данным отчетов о реализации РП за 2019 год, 2020 год и 9 месяцев 2021 года отдельные результаты реализации РП по состоянию на 01.10.2021 года следующие:</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057"/>
        <w:gridCol w:w="1394"/>
        <w:gridCol w:w="1531"/>
        <w:gridCol w:w="1539"/>
        <w:gridCol w:w="1661"/>
      </w:tblGrid>
      <w:tr w:rsidR="00170F66" w:rsidRPr="002E4BC3" w14:paraId="006836C0" w14:textId="77777777" w:rsidTr="0040504B">
        <w:trPr>
          <w:tblHeader/>
        </w:trPr>
        <w:tc>
          <w:tcPr>
            <w:tcW w:w="3057" w:type="dxa"/>
          </w:tcPr>
          <w:p w14:paraId="39B2B44B"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Наименование показателя</w:t>
            </w:r>
          </w:p>
        </w:tc>
        <w:tc>
          <w:tcPr>
            <w:tcW w:w="1394" w:type="dxa"/>
          </w:tcPr>
          <w:p w14:paraId="17BB6429"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2019 год</w:t>
            </w:r>
          </w:p>
        </w:tc>
        <w:tc>
          <w:tcPr>
            <w:tcW w:w="1531" w:type="dxa"/>
          </w:tcPr>
          <w:p w14:paraId="0AFE343E"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2020 год</w:t>
            </w:r>
          </w:p>
        </w:tc>
        <w:tc>
          <w:tcPr>
            <w:tcW w:w="1539" w:type="dxa"/>
          </w:tcPr>
          <w:p w14:paraId="5526DC9A"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9 месяцев 2021 года (по состоянию на 01.10.2021)</w:t>
            </w:r>
          </w:p>
        </w:tc>
        <w:tc>
          <w:tcPr>
            <w:tcW w:w="1661" w:type="dxa"/>
          </w:tcPr>
          <w:p w14:paraId="4EE9F4FC"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За период с 2019 года по сентябрь 2021 года</w:t>
            </w:r>
          </w:p>
        </w:tc>
      </w:tr>
      <w:tr w:rsidR="00170F66" w:rsidRPr="002E4BC3" w14:paraId="1EA27368" w14:textId="77777777" w:rsidTr="00B33537">
        <w:tc>
          <w:tcPr>
            <w:tcW w:w="3057" w:type="dxa"/>
          </w:tcPr>
          <w:p w14:paraId="39091700" w14:textId="77777777" w:rsidR="00170F66" w:rsidRPr="002E4BC3" w:rsidRDefault="00170F66" w:rsidP="002E4BC3">
            <w:pPr>
              <w:pStyle w:val="af5"/>
              <w:rPr>
                <w:rFonts w:ascii="Times New Roman" w:hAnsi="Times New Roman"/>
                <w:sz w:val="18"/>
                <w:szCs w:val="18"/>
              </w:rPr>
            </w:pPr>
            <w:r w:rsidRPr="002E4BC3">
              <w:rPr>
                <w:rFonts w:ascii="Times New Roman" w:hAnsi="Times New Roman"/>
                <w:sz w:val="18"/>
                <w:szCs w:val="18"/>
              </w:rPr>
              <w:t>Отношение площади лесовосстановления и лесоразведения к площади вырубленных и погибших лесных насаждений</w:t>
            </w:r>
          </w:p>
        </w:tc>
        <w:tc>
          <w:tcPr>
            <w:tcW w:w="1394" w:type="dxa"/>
          </w:tcPr>
          <w:p w14:paraId="2CC43E22"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План на год 85%</w:t>
            </w:r>
          </w:p>
          <w:p w14:paraId="7F906C20"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Факт за год 95,2%</w:t>
            </w:r>
          </w:p>
        </w:tc>
        <w:tc>
          <w:tcPr>
            <w:tcW w:w="1531" w:type="dxa"/>
          </w:tcPr>
          <w:p w14:paraId="6290F64B"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План на год 85%</w:t>
            </w:r>
          </w:p>
          <w:p w14:paraId="6E458006"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Факт за год 95,2%</w:t>
            </w:r>
          </w:p>
        </w:tc>
        <w:tc>
          <w:tcPr>
            <w:tcW w:w="1539" w:type="dxa"/>
          </w:tcPr>
          <w:p w14:paraId="7B4D4BC7"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План на отчетный период 70%, на год 87%</w:t>
            </w:r>
          </w:p>
          <w:p w14:paraId="5F611D2F"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Факт 72,3%</w:t>
            </w:r>
          </w:p>
        </w:tc>
        <w:tc>
          <w:tcPr>
            <w:tcW w:w="1661" w:type="dxa"/>
          </w:tcPr>
          <w:p w14:paraId="2BA972B6" w14:textId="77777777" w:rsidR="00170F66" w:rsidRPr="002E4BC3" w:rsidRDefault="00170F66" w:rsidP="002E4BC3">
            <w:pPr>
              <w:pStyle w:val="af5"/>
              <w:jc w:val="center"/>
              <w:rPr>
                <w:rFonts w:ascii="Times New Roman" w:hAnsi="Times New Roman"/>
                <w:sz w:val="18"/>
                <w:szCs w:val="18"/>
              </w:rPr>
            </w:pPr>
          </w:p>
        </w:tc>
      </w:tr>
      <w:tr w:rsidR="00170F66" w:rsidRPr="002E4BC3" w14:paraId="58F30CB8" w14:textId="77777777" w:rsidTr="00B33537">
        <w:tc>
          <w:tcPr>
            <w:tcW w:w="3057" w:type="dxa"/>
          </w:tcPr>
          <w:p w14:paraId="5932149A" w14:textId="77777777" w:rsidR="00170F66" w:rsidRPr="002E4BC3" w:rsidRDefault="00170F66" w:rsidP="002E4BC3">
            <w:pPr>
              <w:pStyle w:val="af5"/>
              <w:rPr>
                <w:rFonts w:ascii="Times New Roman" w:hAnsi="Times New Roman"/>
                <w:sz w:val="18"/>
                <w:szCs w:val="18"/>
              </w:rPr>
            </w:pPr>
            <w:r w:rsidRPr="002E4BC3">
              <w:rPr>
                <w:rFonts w:ascii="Times New Roman" w:hAnsi="Times New Roman"/>
                <w:sz w:val="18"/>
                <w:szCs w:val="18"/>
              </w:rPr>
              <w:t xml:space="preserve">приобретено специализированной лесохозяйственной техники и оборудования для проведения комплекса мероприятий по </w:t>
            </w:r>
            <w:r w:rsidRPr="002E4BC3">
              <w:rPr>
                <w:rFonts w:ascii="Times New Roman" w:hAnsi="Times New Roman"/>
                <w:sz w:val="18"/>
                <w:szCs w:val="18"/>
              </w:rPr>
              <w:lastRenderedPageBreak/>
              <w:t>лесовосстановлению и лесоразведению</w:t>
            </w:r>
          </w:p>
        </w:tc>
        <w:tc>
          <w:tcPr>
            <w:tcW w:w="1394" w:type="dxa"/>
          </w:tcPr>
          <w:p w14:paraId="714D3E25"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lastRenderedPageBreak/>
              <w:t>129 единиц на сумму 19,7 млн.руб.</w:t>
            </w:r>
          </w:p>
        </w:tc>
        <w:tc>
          <w:tcPr>
            <w:tcW w:w="1531" w:type="dxa"/>
          </w:tcPr>
          <w:p w14:paraId="3B56085A"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52 единицы на сумму 20,3 млн.руб.</w:t>
            </w:r>
          </w:p>
        </w:tc>
        <w:tc>
          <w:tcPr>
            <w:tcW w:w="1539" w:type="dxa"/>
          </w:tcPr>
          <w:p w14:paraId="6E8B48B9"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36 единиц на сумму 32,5 млн.руб.</w:t>
            </w:r>
          </w:p>
        </w:tc>
        <w:tc>
          <w:tcPr>
            <w:tcW w:w="1661" w:type="dxa"/>
          </w:tcPr>
          <w:p w14:paraId="7071CDDA"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217 единицы на сумму 72,5 млн.руб.</w:t>
            </w:r>
          </w:p>
        </w:tc>
      </w:tr>
      <w:tr w:rsidR="00170F66" w:rsidRPr="002E4BC3" w14:paraId="7B8428B5" w14:textId="77777777" w:rsidTr="00B33537">
        <w:tc>
          <w:tcPr>
            <w:tcW w:w="3057" w:type="dxa"/>
          </w:tcPr>
          <w:p w14:paraId="7F3BD7AA" w14:textId="4D857E99" w:rsidR="005954E4" w:rsidRPr="002E4BC3" w:rsidRDefault="00170F66" w:rsidP="005954E4">
            <w:pPr>
              <w:pStyle w:val="af5"/>
              <w:rPr>
                <w:rFonts w:ascii="Times New Roman" w:hAnsi="Times New Roman"/>
                <w:sz w:val="18"/>
                <w:szCs w:val="18"/>
              </w:rPr>
            </w:pPr>
            <w:r w:rsidRPr="002E4BC3">
              <w:rPr>
                <w:rFonts w:ascii="Times New Roman" w:hAnsi="Times New Roman"/>
                <w:sz w:val="18"/>
                <w:szCs w:val="18"/>
              </w:rPr>
              <w:t>приобретено специализированной лесопожарной техники и оборудования</w:t>
            </w:r>
          </w:p>
        </w:tc>
        <w:tc>
          <w:tcPr>
            <w:tcW w:w="1394" w:type="dxa"/>
          </w:tcPr>
          <w:p w14:paraId="35CD9962"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117 единиц на сумму 72,5 млн.руб.</w:t>
            </w:r>
          </w:p>
        </w:tc>
        <w:tc>
          <w:tcPr>
            <w:tcW w:w="1531" w:type="dxa"/>
          </w:tcPr>
          <w:p w14:paraId="2B820B8F"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43 единицы на сумму 38,1 млн.руб.</w:t>
            </w:r>
          </w:p>
        </w:tc>
        <w:tc>
          <w:tcPr>
            <w:tcW w:w="1539" w:type="dxa"/>
          </w:tcPr>
          <w:p w14:paraId="37024750"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16 единиц на сумму 50,8 млн.руб.</w:t>
            </w:r>
          </w:p>
        </w:tc>
        <w:tc>
          <w:tcPr>
            <w:tcW w:w="1661" w:type="dxa"/>
          </w:tcPr>
          <w:p w14:paraId="6D76A426" w14:textId="77777777" w:rsidR="00170F66" w:rsidRPr="002E4BC3" w:rsidRDefault="00170F66" w:rsidP="002E4BC3">
            <w:pPr>
              <w:pStyle w:val="af5"/>
              <w:jc w:val="center"/>
              <w:rPr>
                <w:rFonts w:ascii="Times New Roman" w:hAnsi="Times New Roman"/>
                <w:sz w:val="18"/>
                <w:szCs w:val="18"/>
              </w:rPr>
            </w:pPr>
            <w:r w:rsidRPr="002E4BC3">
              <w:rPr>
                <w:rFonts w:ascii="Times New Roman" w:hAnsi="Times New Roman"/>
                <w:sz w:val="18"/>
                <w:szCs w:val="18"/>
              </w:rPr>
              <w:t>176 единицы на сумму 161,4 млн.руб.</w:t>
            </w:r>
          </w:p>
        </w:tc>
      </w:tr>
    </w:tbl>
    <w:p w14:paraId="06F7D291" w14:textId="458B4946" w:rsidR="005954E4" w:rsidRPr="00A87761" w:rsidRDefault="005954E4" w:rsidP="005954E4">
      <w:pPr>
        <w:pStyle w:val="af5"/>
        <w:spacing w:before="200"/>
        <w:jc w:val="center"/>
        <w:rPr>
          <w:rFonts w:ascii="Times New Roman" w:hAnsi="Times New Roman"/>
          <w:b/>
          <w:sz w:val="28"/>
          <w:szCs w:val="28"/>
        </w:rPr>
      </w:pPr>
      <w:r w:rsidRPr="00A87761">
        <w:rPr>
          <w:rFonts w:ascii="Times New Roman" w:hAnsi="Times New Roman"/>
          <w:b/>
          <w:sz w:val="28"/>
          <w:szCs w:val="28"/>
        </w:rPr>
        <w:t>Региональный проект «</w:t>
      </w:r>
      <w:r>
        <w:rPr>
          <w:rFonts w:ascii="Times New Roman" w:hAnsi="Times New Roman"/>
          <w:b/>
          <w:sz w:val="28"/>
          <w:szCs w:val="28"/>
        </w:rPr>
        <w:t>Чистая страна</w:t>
      </w:r>
      <w:r w:rsidRPr="00A87761">
        <w:rPr>
          <w:rFonts w:ascii="Times New Roman" w:hAnsi="Times New Roman"/>
          <w:b/>
          <w:sz w:val="28"/>
          <w:szCs w:val="28"/>
        </w:rPr>
        <w:t>»</w:t>
      </w:r>
    </w:p>
    <w:p w14:paraId="4B2F27D2" w14:textId="77777777" w:rsidR="005954E4" w:rsidRPr="005954E4" w:rsidRDefault="005954E4" w:rsidP="005954E4">
      <w:pPr>
        <w:ind w:firstLine="709"/>
        <w:jc w:val="both"/>
        <w:rPr>
          <w:rFonts w:eastAsia="Calibri"/>
          <w:sz w:val="28"/>
          <w:szCs w:val="28"/>
        </w:rPr>
      </w:pPr>
      <w:r w:rsidRPr="005954E4">
        <w:rPr>
          <w:rFonts w:eastAsia="Calibri"/>
          <w:sz w:val="28"/>
          <w:szCs w:val="28"/>
        </w:rPr>
        <w:t>Срок реализации: 01.10.2018 – 31.12.2024 годы.</w:t>
      </w:r>
    </w:p>
    <w:p w14:paraId="6B177E40" w14:textId="77777777" w:rsidR="005954E4" w:rsidRPr="005954E4" w:rsidRDefault="005954E4" w:rsidP="005954E4">
      <w:pPr>
        <w:ind w:firstLine="709"/>
        <w:jc w:val="both"/>
        <w:rPr>
          <w:rFonts w:eastAsia="Calibri"/>
          <w:sz w:val="28"/>
          <w:szCs w:val="28"/>
        </w:rPr>
      </w:pPr>
      <w:r w:rsidRPr="005954E4">
        <w:rPr>
          <w:rFonts w:eastAsia="Calibri"/>
          <w:sz w:val="28"/>
          <w:szCs w:val="28"/>
        </w:rPr>
        <w:t>Цель проекта - эффективное обращение с отходами производства и потребления, включая ликвидацию всех выявленных на 1 января 2018 года несанкционированных свалок в границах городов (Архангельская область).</w:t>
      </w:r>
    </w:p>
    <w:p w14:paraId="7F534AB7" w14:textId="77777777" w:rsidR="005954E4" w:rsidRPr="005954E4" w:rsidRDefault="005954E4" w:rsidP="005954E4">
      <w:pPr>
        <w:ind w:firstLine="709"/>
        <w:jc w:val="both"/>
        <w:rPr>
          <w:rFonts w:eastAsia="Calibri"/>
          <w:sz w:val="28"/>
          <w:szCs w:val="28"/>
        </w:rPr>
      </w:pPr>
      <w:r w:rsidRPr="005954E4">
        <w:rPr>
          <w:rFonts w:eastAsia="Calibri"/>
          <w:sz w:val="28"/>
          <w:szCs w:val="28"/>
        </w:rPr>
        <w:t>Проект включает в себя четыре показателя:</w:t>
      </w:r>
    </w:p>
    <w:p w14:paraId="39665D38" w14:textId="77777777" w:rsidR="005954E4" w:rsidRPr="005954E4" w:rsidRDefault="005954E4" w:rsidP="005954E4">
      <w:pPr>
        <w:ind w:firstLine="709"/>
        <w:jc w:val="both"/>
        <w:rPr>
          <w:rFonts w:eastAsia="Calibri"/>
          <w:sz w:val="28"/>
          <w:szCs w:val="28"/>
        </w:rPr>
      </w:pPr>
      <w:r w:rsidRPr="005954E4">
        <w:rPr>
          <w:rFonts w:eastAsia="Calibri"/>
          <w:sz w:val="28"/>
          <w:szCs w:val="28"/>
        </w:rPr>
        <w:t>1 Ликвидация несанкционированных свалок в границах городов</w:t>
      </w:r>
    </w:p>
    <w:p w14:paraId="2713083C" w14:textId="386A84C8" w:rsidR="005954E4" w:rsidRPr="005954E4" w:rsidRDefault="005954E4" w:rsidP="005954E4">
      <w:pPr>
        <w:ind w:firstLine="709"/>
        <w:jc w:val="both"/>
        <w:rPr>
          <w:rFonts w:eastAsia="Calibri"/>
          <w:sz w:val="28"/>
          <w:szCs w:val="28"/>
        </w:rPr>
      </w:pPr>
      <w:r w:rsidRPr="005954E4">
        <w:rPr>
          <w:rFonts w:eastAsia="Calibri"/>
          <w:sz w:val="28"/>
          <w:szCs w:val="28"/>
        </w:rPr>
        <w:t>1.1. Количество ликвидированных несанкционированных свалок в границах городов: базовое значение на 01.09.2018 принято с нулевым показателем, за шесть лет проектом предусмотрена на 31.12.2024 ликвидация семи свалок (в городах: Архангельск – 4 свалки, Мезень, Няндома, Шенкурск по 1 свалке). В 2020 году в показатель внесено изменение - в федеральном проекте к рекультивации в 2024 году осталось 6 свалок в городах: Архангельск, Мезень, Шенкурск. С учетом внесенных изменений (подписано дополнительное соглашение от 26.11.2020 № 051-2019-G10025-1/2) в рамках реализации проекта планируется ликвидировать и рекультивировать к 2024 году 6 несанкционированных свалок в границах городов:</w:t>
      </w:r>
    </w:p>
    <w:p w14:paraId="202FA5F0" w14:textId="2AA7C916" w:rsidR="005954E4" w:rsidRPr="00733FEC" w:rsidRDefault="005954E4" w:rsidP="00A438B0">
      <w:pPr>
        <w:pStyle w:val="afe"/>
        <w:numPr>
          <w:ilvl w:val="0"/>
          <w:numId w:val="36"/>
        </w:numPr>
        <w:spacing w:after="0" w:line="240" w:lineRule="auto"/>
        <w:ind w:left="0" w:firstLine="697"/>
        <w:jc w:val="both"/>
        <w:rPr>
          <w:rFonts w:ascii="Times New Roman" w:hAnsi="Times New Roman"/>
          <w:sz w:val="28"/>
          <w:szCs w:val="28"/>
        </w:rPr>
      </w:pPr>
      <w:r w:rsidRPr="00733FEC">
        <w:rPr>
          <w:rFonts w:ascii="Times New Roman" w:hAnsi="Times New Roman"/>
          <w:sz w:val="28"/>
          <w:szCs w:val="28"/>
        </w:rPr>
        <w:t>г. Архангельска (о. Хабарка; о. Бревенник северо-западнее ул. Емецкой; о. Бревенник северо-западнее ул. Юнг Военно-Морского Флота; о. Кегостров; Северный территориальный округ);</w:t>
      </w:r>
    </w:p>
    <w:p w14:paraId="5EFDAE3E" w14:textId="2853EE71" w:rsidR="005954E4" w:rsidRPr="00733FEC" w:rsidRDefault="005954E4" w:rsidP="004F5874">
      <w:pPr>
        <w:ind w:firstLine="709"/>
        <w:jc w:val="both"/>
        <w:rPr>
          <w:rFonts w:eastAsia="Calibri"/>
          <w:sz w:val="28"/>
          <w:szCs w:val="28"/>
        </w:rPr>
      </w:pPr>
      <w:r w:rsidRPr="00733FEC">
        <w:rPr>
          <w:rFonts w:eastAsia="Calibri"/>
          <w:sz w:val="28"/>
          <w:szCs w:val="28"/>
        </w:rPr>
        <w:t>г. Няндома (в 133 метрах юго-восточнее д. 27 по ул. Труда).</w:t>
      </w:r>
    </w:p>
    <w:p w14:paraId="45127A5B" w14:textId="1FAF429B" w:rsidR="005954E4" w:rsidRPr="004F5874" w:rsidRDefault="005954E4" w:rsidP="004F5874">
      <w:pPr>
        <w:ind w:firstLine="709"/>
        <w:jc w:val="both"/>
        <w:rPr>
          <w:rFonts w:eastAsia="Calibri"/>
          <w:sz w:val="28"/>
          <w:szCs w:val="28"/>
        </w:rPr>
      </w:pPr>
      <w:r w:rsidRPr="004F5874">
        <w:rPr>
          <w:rFonts w:eastAsia="Calibri"/>
          <w:sz w:val="28"/>
          <w:szCs w:val="28"/>
        </w:rPr>
        <w:t xml:space="preserve">1.2. Численность населения, качество жизни которого улучшится в связи с ликвидацией несанкционированных свалок в границах городов: базовое значение на 01.09.2018 принято с нулевым показателем, за шесть лет проектом предусмотрено улучшить качество жизни после </w:t>
      </w:r>
      <w:r w:rsidR="007A2B68">
        <w:rPr>
          <w:rFonts w:eastAsia="Calibri"/>
          <w:sz w:val="28"/>
          <w:szCs w:val="28"/>
        </w:rPr>
        <w:t>л</w:t>
      </w:r>
      <w:r w:rsidRPr="004F5874">
        <w:rPr>
          <w:rFonts w:eastAsia="Calibri"/>
          <w:sz w:val="28"/>
          <w:szCs w:val="28"/>
        </w:rPr>
        <w:t>иквидаци</w:t>
      </w:r>
      <w:r w:rsidR="007A2B68">
        <w:rPr>
          <w:rFonts w:eastAsia="Calibri"/>
          <w:sz w:val="28"/>
          <w:szCs w:val="28"/>
        </w:rPr>
        <w:t>и</w:t>
      </w:r>
      <w:r w:rsidRPr="004F5874">
        <w:rPr>
          <w:rFonts w:eastAsia="Calibri"/>
          <w:sz w:val="28"/>
          <w:szCs w:val="28"/>
        </w:rPr>
        <w:t xml:space="preserve"> шести свалок с учетом изменений у 363,7 тыс. человек.</w:t>
      </w:r>
    </w:p>
    <w:p w14:paraId="70ECDC3B" w14:textId="77777777" w:rsidR="005954E4" w:rsidRPr="004F5874" w:rsidRDefault="005954E4" w:rsidP="004F5874">
      <w:pPr>
        <w:ind w:firstLine="709"/>
        <w:jc w:val="both"/>
        <w:rPr>
          <w:rFonts w:eastAsia="Calibri"/>
          <w:sz w:val="28"/>
          <w:szCs w:val="28"/>
        </w:rPr>
      </w:pPr>
      <w:r w:rsidRPr="004F5874">
        <w:rPr>
          <w:rFonts w:eastAsia="Calibri"/>
          <w:sz w:val="28"/>
          <w:szCs w:val="28"/>
        </w:rPr>
        <w:t>2. Ликвидация наиболее опасных объектов накопленного вреда окружающей среде</w:t>
      </w:r>
    </w:p>
    <w:p w14:paraId="49C9C835" w14:textId="3AB888A1" w:rsidR="005954E4" w:rsidRPr="004F5874" w:rsidRDefault="005954E4" w:rsidP="004F5874">
      <w:pPr>
        <w:ind w:firstLine="709"/>
        <w:jc w:val="both"/>
        <w:rPr>
          <w:rFonts w:eastAsia="Calibri"/>
          <w:sz w:val="28"/>
          <w:szCs w:val="28"/>
        </w:rPr>
      </w:pPr>
      <w:r w:rsidRPr="004F5874">
        <w:rPr>
          <w:rFonts w:eastAsia="Calibri"/>
          <w:sz w:val="28"/>
          <w:szCs w:val="28"/>
        </w:rPr>
        <w:t>2.1. Численность населения, качество жизни которого улучшится в связи с ликвидацией наиболее опасных объектов накопленного вреда окружающей среде, в том числе находящихся в собственности Российской Федерации: базовое значение на 01.09.2018 принято с показателем 3,5 тыс. человек, которое за шесть лет проекта остается неизменным;</w:t>
      </w:r>
    </w:p>
    <w:p w14:paraId="5D126DFF" w14:textId="545E5C1B" w:rsidR="005954E4" w:rsidRPr="004F5874" w:rsidRDefault="005954E4" w:rsidP="004F5874">
      <w:pPr>
        <w:ind w:firstLine="709"/>
        <w:jc w:val="both"/>
        <w:rPr>
          <w:rFonts w:eastAsia="Calibri"/>
          <w:sz w:val="28"/>
          <w:szCs w:val="28"/>
        </w:rPr>
      </w:pPr>
      <w:r w:rsidRPr="004F5874">
        <w:rPr>
          <w:rFonts w:eastAsia="Calibri"/>
          <w:sz w:val="28"/>
          <w:szCs w:val="28"/>
        </w:rPr>
        <w:t>2.2. Количество ликвидированных наиболее опасных объектов накопленного вреда окружающей среде: за базовое значение на 01.09.2018 принят один объект, который остается неизменным до 31.12.2024 года – это «Ликвидация нефтяного загрязнения в водоохранной зоне ручья Кузнецов в Мезенском районе Архангельской области» (акт ликвидации от 18.12.2017).</w:t>
      </w:r>
    </w:p>
    <w:p w14:paraId="2712BA30" w14:textId="77777777" w:rsidR="005954E4" w:rsidRPr="004F5874" w:rsidRDefault="005954E4" w:rsidP="004F5874">
      <w:pPr>
        <w:ind w:firstLine="709"/>
        <w:jc w:val="both"/>
        <w:rPr>
          <w:rFonts w:eastAsia="Calibri"/>
          <w:sz w:val="28"/>
          <w:szCs w:val="28"/>
        </w:rPr>
      </w:pPr>
      <w:r w:rsidRPr="004F5874">
        <w:rPr>
          <w:rFonts w:eastAsia="Calibri"/>
          <w:sz w:val="28"/>
          <w:szCs w:val="28"/>
        </w:rPr>
        <w:lastRenderedPageBreak/>
        <w:t>Финансовое обеспечение реализации регионального проекта Законопроектом на 2022-2024 годы не предусмотрено. ГП АО «Охрана окружающей среды» предусмотрено финансирование мероприятия пункта 2.4. «Ликвидация и рекультивация свалок в границах городов» за счет внебюджетных средств на сумму 617,5 млн.руб.</w:t>
      </w:r>
    </w:p>
    <w:p w14:paraId="147D8228" w14:textId="58179C67" w:rsidR="005954E4" w:rsidRPr="004F5874" w:rsidRDefault="005954E4" w:rsidP="004F5874">
      <w:pPr>
        <w:ind w:firstLine="709"/>
        <w:jc w:val="both"/>
        <w:rPr>
          <w:rFonts w:eastAsia="Calibri"/>
          <w:sz w:val="28"/>
          <w:szCs w:val="28"/>
        </w:rPr>
      </w:pPr>
      <w:r w:rsidRPr="004F5874">
        <w:rPr>
          <w:rFonts w:eastAsia="Calibri"/>
          <w:sz w:val="28"/>
          <w:szCs w:val="28"/>
        </w:rPr>
        <w:t>В 2020 году выделены средства из областного бюджета в размере 109,4 млн.руб. на разработку проектно-сметной документации 5 свалок, при этом, государственный контракт заключен только 11.11.2021 со сроком</w:t>
      </w:r>
      <w:r w:rsidR="004F5874">
        <w:rPr>
          <w:rFonts w:eastAsia="Calibri"/>
          <w:sz w:val="28"/>
          <w:szCs w:val="28"/>
        </w:rPr>
        <w:t xml:space="preserve"> исполнения до 20.11.2022.</w:t>
      </w:r>
    </w:p>
    <w:p w14:paraId="2DF6ED48" w14:textId="3A4B0DED" w:rsidR="005954E4" w:rsidRDefault="005954E4" w:rsidP="004F5874">
      <w:pPr>
        <w:ind w:firstLine="709"/>
        <w:jc w:val="both"/>
        <w:rPr>
          <w:rFonts w:eastAsia="Calibri"/>
          <w:sz w:val="28"/>
          <w:szCs w:val="28"/>
        </w:rPr>
      </w:pPr>
      <w:r w:rsidRPr="004F5874">
        <w:rPr>
          <w:rFonts w:eastAsia="Calibri"/>
          <w:sz w:val="28"/>
          <w:szCs w:val="28"/>
        </w:rPr>
        <w:t>В соответствии с планом мероприятий, утвержденным в региональном проекте «Чистая страна (Архангельская область)», подача заявки на предоставление субсидии из федерального бюджета на ликвидацию и рекультивацию свалок заплани</w:t>
      </w:r>
      <w:r w:rsidR="004F5874">
        <w:rPr>
          <w:rFonts w:eastAsia="Calibri"/>
          <w:sz w:val="28"/>
          <w:szCs w:val="28"/>
        </w:rPr>
        <w:t>рована в срок до 01.05.2023</w:t>
      </w:r>
      <w:r w:rsidRPr="004F5874">
        <w:rPr>
          <w:rFonts w:eastAsia="Calibri"/>
          <w:sz w:val="28"/>
          <w:szCs w:val="28"/>
        </w:rPr>
        <w:t>.</w:t>
      </w:r>
    </w:p>
    <w:p w14:paraId="223EBF47" w14:textId="2BFFBCD4" w:rsidR="008C7BF5" w:rsidRPr="00A87761" w:rsidRDefault="008C7BF5" w:rsidP="008C7BF5">
      <w:pPr>
        <w:pStyle w:val="af5"/>
        <w:spacing w:before="200"/>
        <w:jc w:val="center"/>
        <w:rPr>
          <w:rFonts w:ascii="Times New Roman" w:hAnsi="Times New Roman"/>
          <w:b/>
          <w:sz w:val="28"/>
          <w:szCs w:val="28"/>
        </w:rPr>
      </w:pPr>
      <w:r w:rsidRPr="00A87761">
        <w:rPr>
          <w:rFonts w:ascii="Times New Roman" w:hAnsi="Times New Roman"/>
          <w:b/>
          <w:sz w:val="28"/>
          <w:szCs w:val="28"/>
        </w:rPr>
        <w:t>Региональный проект «</w:t>
      </w:r>
      <w:r w:rsidRPr="008C7BF5">
        <w:rPr>
          <w:rFonts w:ascii="Times New Roman" w:hAnsi="Times New Roman"/>
          <w:b/>
          <w:sz w:val="28"/>
          <w:szCs w:val="28"/>
        </w:rPr>
        <w:t>Комплексная система обращения с твердыми коммунальными отходами</w:t>
      </w:r>
      <w:r w:rsidRPr="00A87761">
        <w:rPr>
          <w:rFonts w:ascii="Times New Roman" w:hAnsi="Times New Roman"/>
          <w:b/>
          <w:sz w:val="28"/>
          <w:szCs w:val="28"/>
        </w:rPr>
        <w:t>»</w:t>
      </w:r>
    </w:p>
    <w:p w14:paraId="2BF3C8CA" w14:textId="77777777" w:rsidR="008C7BF5" w:rsidRPr="008C7BF5" w:rsidRDefault="008C7BF5" w:rsidP="008C7BF5">
      <w:pPr>
        <w:ind w:firstLine="709"/>
        <w:jc w:val="both"/>
        <w:rPr>
          <w:rFonts w:eastAsia="Calibri"/>
          <w:sz w:val="28"/>
          <w:szCs w:val="28"/>
        </w:rPr>
      </w:pPr>
      <w:r w:rsidRPr="008C7BF5">
        <w:rPr>
          <w:rFonts w:eastAsia="Calibri"/>
          <w:sz w:val="28"/>
          <w:szCs w:val="28"/>
        </w:rPr>
        <w:t>Срок реализации проекта: 01.10.2018 – 31.12.2024 годы.</w:t>
      </w:r>
    </w:p>
    <w:p w14:paraId="426ABB62" w14:textId="77777777" w:rsidR="008C7BF5" w:rsidRPr="008C7BF5" w:rsidRDefault="008C7BF5" w:rsidP="008C7BF5">
      <w:pPr>
        <w:ind w:firstLine="709"/>
        <w:jc w:val="both"/>
        <w:rPr>
          <w:rFonts w:eastAsia="Calibri"/>
          <w:sz w:val="28"/>
          <w:szCs w:val="28"/>
        </w:rPr>
      </w:pPr>
      <w:r w:rsidRPr="008C7BF5">
        <w:rPr>
          <w:rFonts w:eastAsia="Calibri"/>
          <w:sz w:val="28"/>
          <w:szCs w:val="28"/>
        </w:rPr>
        <w:t>Цель проекта - эффективное обращение с отходами производства и потребления, включая ликвидацию всех выявленных на 1 января 2018 г. несанкционированных свалок в границах городов Архангельская область.</w:t>
      </w:r>
    </w:p>
    <w:p w14:paraId="13A37BD1" w14:textId="77777777" w:rsidR="008C7BF5" w:rsidRPr="008C7BF5" w:rsidRDefault="008C7BF5" w:rsidP="008C7BF5">
      <w:pPr>
        <w:ind w:firstLine="709"/>
        <w:jc w:val="both"/>
        <w:rPr>
          <w:rFonts w:eastAsia="Calibri"/>
          <w:sz w:val="28"/>
          <w:szCs w:val="28"/>
        </w:rPr>
      </w:pPr>
      <w:r w:rsidRPr="008C7BF5">
        <w:rPr>
          <w:rFonts w:eastAsia="Calibri"/>
          <w:sz w:val="28"/>
          <w:szCs w:val="28"/>
        </w:rPr>
        <w:t>За 2020 год в проекте менялось не только показатели, но и единицы их измерения. С учетом дополнительного соглашения от 14.12.2020 года № 051-2019-G20035-1/3 к Соглашению о реализации регионального проекта «Комплексная система обращения с твердыми коммунальными отходами (Архангельская область)» на территории Архангельской области Минприроды РФ перевело показатели регионального проекта из абсолютных единиц обратно в проценты.</w:t>
      </w:r>
    </w:p>
    <w:p w14:paraId="01D1B2E8" w14:textId="77777777" w:rsidR="008C7BF5" w:rsidRPr="008C7BF5" w:rsidRDefault="008C7BF5" w:rsidP="008C7BF5">
      <w:pPr>
        <w:ind w:firstLine="709"/>
        <w:jc w:val="both"/>
        <w:rPr>
          <w:rFonts w:eastAsia="Calibri"/>
          <w:sz w:val="28"/>
          <w:szCs w:val="28"/>
        </w:rPr>
      </w:pPr>
      <w:r w:rsidRPr="008C7BF5">
        <w:rPr>
          <w:rFonts w:eastAsia="Calibri"/>
          <w:sz w:val="28"/>
          <w:szCs w:val="28"/>
        </w:rPr>
        <w:t>Исполнение обозначенных проектом показателей следующее:</w:t>
      </w:r>
    </w:p>
    <w:p w14:paraId="64C927AD" w14:textId="77777777" w:rsidR="008C7BF5" w:rsidRPr="00166D76" w:rsidRDefault="008C7BF5" w:rsidP="00166D76">
      <w:pPr>
        <w:ind w:firstLine="709"/>
        <w:jc w:val="both"/>
        <w:rPr>
          <w:rFonts w:eastAsia="Calibri"/>
          <w:sz w:val="28"/>
          <w:szCs w:val="28"/>
        </w:rPr>
      </w:pPr>
      <w:r w:rsidRPr="00166D76">
        <w:rPr>
          <w:rFonts w:eastAsia="Calibri"/>
          <w:sz w:val="28"/>
          <w:szCs w:val="28"/>
        </w:rPr>
        <w:t>1. Обеспечено снижение экологической нагрузки на население за счет сокращения захоронения твердых коммунальных отходов, в том числе прошедших обработку (сортировку)</w:t>
      </w:r>
    </w:p>
    <w:p w14:paraId="1403F6F0" w14:textId="416C13FD" w:rsidR="008C7BF5" w:rsidRPr="00166D76" w:rsidRDefault="008C7BF5" w:rsidP="00166D76">
      <w:pPr>
        <w:ind w:firstLine="709"/>
        <w:jc w:val="both"/>
        <w:rPr>
          <w:rFonts w:eastAsia="Calibri"/>
          <w:sz w:val="28"/>
          <w:szCs w:val="28"/>
        </w:rPr>
      </w:pPr>
      <w:r w:rsidRPr="00166D76">
        <w:rPr>
          <w:rFonts w:eastAsia="Calibri"/>
          <w:sz w:val="28"/>
          <w:szCs w:val="28"/>
        </w:rPr>
        <w:t>1.1. Доля направленных на захоронение твердых коммунальных отходов, в том числе прошедших обработку (сортировку), в общей массе образованных твердых коммунальных отходов: базовое значение на 01.09.2018 составляет 100 % до 2021 года со снижением до 97,2 % к 2024 году.</w:t>
      </w:r>
    </w:p>
    <w:p w14:paraId="77250C8E" w14:textId="77777777" w:rsidR="008C7BF5" w:rsidRPr="00166D76" w:rsidRDefault="008C7BF5" w:rsidP="00166D76">
      <w:pPr>
        <w:ind w:firstLine="709"/>
        <w:jc w:val="both"/>
        <w:rPr>
          <w:rFonts w:eastAsia="Calibri"/>
          <w:sz w:val="28"/>
          <w:szCs w:val="28"/>
        </w:rPr>
      </w:pPr>
      <w:r w:rsidRPr="00166D76">
        <w:rPr>
          <w:rFonts w:eastAsia="Calibri"/>
          <w:sz w:val="28"/>
          <w:szCs w:val="28"/>
        </w:rPr>
        <w:t>2. Формирование комплексной системы обращения с твердыми коммунальными отходами, включая создание условий для утилизации запрещенных к захоронению отходов</w:t>
      </w:r>
    </w:p>
    <w:p w14:paraId="635FACB4" w14:textId="29A6F918" w:rsidR="008C7BF5" w:rsidRPr="00166D76" w:rsidRDefault="008C7BF5" w:rsidP="00166D76">
      <w:pPr>
        <w:ind w:firstLine="709"/>
        <w:jc w:val="both"/>
        <w:rPr>
          <w:rFonts w:eastAsia="Calibri"/>
          <w:sz w:val="28"/>
          <w:szCs w:val="28"/>
        </w:rPr>
      </w:pPr>
      <w:r w:rsidRPr="00166D76">
        <w:rPr>
          <w:rFonts w:eastAsia="Calibri"/>
          <w:sz w:val="28"/>
          <w:szCs w:val="28"/>
        </w:rPr>
        <w:t>2.1. Доля направленных на утилизацию отходов, выделенных в результате раздельного накопления и обработки (сортировки) твердых коммунальных отходов, в общей массе образованных твердых коммунальных отходов: базовое значение на 01.09.2018 составляет 0 % до 2022 года, в 2022 году – 1%, с последующим увеличением с 2023 года до 2,8</w:t>
      </w:r>
      <w:r w:rsidR="00166D76">
        <w:rPr>
          <w:rFonts w:eastAsia="Calibri"/>
          <w:sz w:val="28"/>
          <w:szCs w:val="28"/>
        </w:rPr>
        <w:t> </w:t>
      </w:r>
      <w:r w:rsidRPr="00166D76">
        <w:rPr>
          <w:rFonts w:eastAsia="Calibri"/>
          <w:sz w:val="28"/>
          <w:szCs w:val="28"/>
        </w:rPr>
        <w:t>% до 2024 года.</w:t>
      </w:r>
    </w:p>
    <w:p w14:paraId="68715ED0" w14:textId="5CA1C013" w:rsidR="008C7BF5" w:rsidRPr="00166D76" w:rsidRDefault="008C7BF5" w:rsidP="00166D76">
      <w:pPr>
        <w:ind w:firstLine="709"/>
        <w:jc w:val="both"/>
        <w:rPr>
          <w:rFonts w:eastAsia="Calibri"/>
          <w:sz w:val="28"/>
          <w:szCs w:val="28"/>
        </w:rPr>
      </w:pPr>
      <w:r w:rsidRPr="00166D76">
        <w:rPr>
          <w:rFonts w:eastAsia="Calibri"/>
          <w:sz w:val="28"/>
          <w:szCs w:val="28"/>
        </w:rPr>
        <w:lastRenderedPageBreak/>
        <w:t>2.2. Доля твердых коммунальных отходов, направленных на обработку (сортировку), в общей массе образованных твердых коммунальных отходов: базовое значение на 01.09.2018 составляет 0 % до 2022 года, в 2022 году – 6,3 %, с последующим увеличением с 2023 года до 18,5 % до 2024 года.</w:t>
      </w:r>
    </w:p>
    <w:p w14:paraId="604F4134" w14:textId="4782D415" w:rsidR="008C7BF5" w:rsidRPr="00166D76" w:rsidRDefault="008C7BF5" w:rsidP="00166D76">
      <w:pPr>
        <w:ind w:firstLine="709"/>
        <w:jc w:val="both"/>
        <w:rPr>
          <w:rFonts w:eastAsia="Calibri"/>
          <w:sz w:val="28"/>
          <w:szCs w:val="28"/>
        </w:rPr>
      </w:pPr>
      <w:r w:rsidRPr="00166D76">
        <w:rPr>
          <w:rFonts w:eastAsia="Calibri"/>
          <w:sz w:val="28"/>
          <w:szCs w:val="28"/>
        </w:rPr>
        <w:t>2.3. Доля разработанных электронных моделей: базовое значение на 31.12.2018 составляет 0 % и с 2019 года достижение составляет 100 % до 2024 года.</w:t>
      </w:r>
    </w:p>
    <w:p w14:paraId="5B855A74" w14:textId="1FE5426B" w:rsidR="008C7BF5" w:rsidRPr="00166D76" w:rsidRDefault="008C7BF5" w:rsidP="00166D76">
      <w:pPr>
        <w:ind w:firstLine="709"/>
        <w:jc w:val="both"/>
        <w:rPr>
          <w:rFonts w:eastAsia="Calibri"/>
          <w:sz w:val="28"/>
          <w:szCs w:val="28"/>
        </w:rPr>
      </w:pPr>
      <w:r w:rsidRPr="00166D76">
        <w:rPr>
          <w:rFonts w:eastAsia="Calibri"/>
          <w:sz w:val="28"/>
          <w:szCs w:val="28"/>
        </w:rPr>
        <w:t>2.4. Доля импорта оборудования для обработки и утилизации твердых коммунальных отходов: базовое значение на 31.12.2018 составляет 0 %, которое неизменно до 2024 года.</w:t>
      </w:r>
    </w:p>
    <w:p w14:paraId="25EC09EE" w14:textId="3931D345" w:rsidR="008C7BF5" w:rsidRPr="00166D76" w:rsidRDefault="008C7BF5" w:rsidP="00166D76">
      <w:pPr>
        <w:ind w:firstLine="709"/>
        <w:jc w:val="both"/>
        <w:rPr>
          <w:rFonts w:eastAsia="Calibri"/>
          <w:sz w:val="28"/>
          <w:szCs w:val="28"/>
        </w:rPr>
      </w:pPr>
      <w:r w:rsidRPr="00166D76">
        <w:rPr>
          <w:rFonts w:eastAsia="Calibri"/>
          <w:sz w:val="28"/>
          <w:szCs w:val="28"/>
        </w:rPr>
        <w:t>2.5. Доля населения, охваченного услугой по обращению с твердыми коммунальными отходами: базовое значение на 31.12.2018 составляет 90 %, которое неизменно до 2024 года.</w:t>
      </w:r>
    </w:p>
    <w:p w14:paraId="6B45B79D" w14:textId="206CB8CB" w:rsidR="008C7BF5" w:rsidRDefault="008C7BF5" w:rsidP="00166D76">
      <w:pPr>
        <w:ind w:firstLine="709"/>
        <w:jc w:val="both"/>
        <w:rPr>
          <w:rFonts w:eastAsia="Calibri"/>
          <w:sz w:val="28"/>
          <w:szCs w:val="28"/>
        </w:rPr>
      </w:pPr>
      <w:r w:rsidRPr="00166D76">
        <w:rPr>
          <w:rFonts w:eastAsia="Calibri"/>
          <w:sz w:val="28"/>
          <w:szCs w:val="28"/>
        </w:rPr>
        <w:t xml:space="preserve">Финансовое обеспечение реализации регионального проекта на 2022 – 2024 годы в бюджете Архангельской области </w:t>
      </w:r>
      <w:r w:rsidR="00166D76">
        <w:rPr>
          <w:rFonts w:eastAsia="Calibri"/>
          <w:sz w:val="28"/>
          <w:szCs w:val="28"/>
        </w:rPr>
        <w:t>з</w:t>
      </w:r>
      <w:r w:rsidRPr="00166D76">
        <w:rPr>
          <w:rFonts w:eastAsia="Calibri"/>
          <w:sz w:val="28"/>
          <w:szCs w:val="28"/>
        </w:rPr>
        <w:t>аконопроектом не предусмотрено. Участие Архангельской области в ФП «Комплексная система обращения с твердыми коммунальными отходами» представлено на рисунке ниже:</w:t>
      </w:r>
    </w:p>
    <w:p w14:paraId="604FB680" w14:textId="2D842A00" w:rsidR="00741C82" w:rsidRPr="00166D76" w:rsidRDefault="00741C82" w:rsidP="00741C82">
      <w:pPr>
        <w:jc w:val="both"/>
        <w:rPr>
          <w:rFonts w:eastAsia="Calibri"/>
          <w:sz w:val="28"/>
          <w:szCs w:val="28"/>
        </w:rPr>
      </w:pPr>
      <w:r>
        <w:rPr>
          <w:rFonts w:eastAsia="Calibri"/>
          <w:noProof/>
          <w:sz w:val="28"/>
          <w:szCs w:val="28"/>
        </w:rPr>
        <w:drawing>
          <wp:inline distT="0" distB="0" distL="0" distR="0" wp14:anchorId="4EF2A2E1" wp14:editId="5C600224">
            <wp:extent cx="5929746" cy="2284730"/>
            <wp:effectExtent l="0" t="0" r="0" b="127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49398" cy="2292302"/>
                    </a:xfrm>
                    <a:prstGeom prst="rect">
                      <a:avLst/>
                    </a:prstGeom>
                    <a:noFill/>
                  </pic:spPr>
                </pic:pic>
              </a:graphicData>
            </a:graphic>
          </wp:inline>
        </w:drawing>
      </w:r>
    </w:p>
    <w:p w14:paraId="1DC6D549" w14:textId="18C9D4C6" w:rsidR="008C7BF5" w:rsidRPr="00741C82" w:rsidRDefault="008C7BF5" w:rsidP="00741C82">
      <w:pPr>
        <w:ind w:firstLine="709"/>
        <w:jc w:val="both"/>
        <w:rPr>
          <w:rFonts w:eastAsia="Calibri"/>
          <w:sz w:val="28"/>
          <w:szCs w:val="28"/>
        </w:rPr>
      </w:pPr>
      <w:r w:rsidRPr="00741C82">
        <w:rPr>
          <w:rFonts w:eastAsia="Calibri"/>
          <w:sz w:val="28"/>
          <w:szCs w:val="28"/>
        </w:rPr>
        <w:t>В рамках проекта «Комплексная система обращения с твердыми коммунальными отходами» на 2023 - 2024 запланировано строительство 3 мусороперерабатывающих комплексов по обращению с ТКО.</w:t>
      </w:r>
    </w:p>
    <w:p w14:paraId="6FF12211" w14:textId="6521724B" w:rsidR="008C7BF5" w:rsidRPr="00741C82" w:rsidRDefault="008C7BF5" w:rsidP="00741C82">
      <w:pPr>
        <w:ind w:firstLine="709"/>
        <w:jc w:val="both"/>
        <w:rPr>
          <w:rFonts w:eastAsia="Calibri"/>
          <w:sz w:val="28"/>
          <w:szCs w:val="28"/>
        </w:rPr>
      </w:pPr>
      <w:r w:rsidRPr="00741C82">
        <w:rPr>
          <w:rFonts w:eastAsia="Calibri"/>
          <w:sz w:val="28"/>
          <w:szCs w:val="28"/>
        </w:rPr>
        <w:t xml:space="preserve">Следует отметить, что средства областного бюджета на разработку проектно-сметной документации для создания полигонов и мусоросортировочных комплексов в нарушение ст. 35, п. 1 ст. 28 Федерального закона от 26.12.1995 № 208-ФЗ «Об акционерных обществах» выделены в 2021 году в размере 23,0 млн.руб., как взнос в уставный капитал АО «Архангельский экологический оператор» с целевой направленностью (на разработку проектно-сметной документации для создания полигонов и мусоросортировочных комплексов в городах Няндома и Коряжма, сроком завершения работ в 2022 году). Кроме этого, </w:t>
      </w:r>
      <w:r w:rsidR="00DD30B5">
        <w:rPr>
          <w:rFonts w:eastAsia="Calibri"/>
          <w:sz w:val="28"/>
          <w:szCs w:val="28"/>
        </w:rPr>
        <w:t>з</w:t>
      </w:r>
      <w:r w:rsidRPr="00741C82">
        <w:rPr>
          <w:rFonts w:eastAsia="Calibri"/>
          <w:sz w:val="28"/>
          <w:szCs w:val="28"/>
        </w:rPr>
        <w:t xml:space="preserve">аконопроектом на 2022 год в нарушение ст. 35, п. 1 ст. 28 Федерального закона от 26.12.1995 № 208-ФЗ «Об акционерных обществах» также АО «Архангельский экологический оператор» предусмотрено 93,0 млн.руб., как взнос в уставный капитал (на </w:t>
      </w:r>
      <w:r w:rsidRPr="00741C82">
        <w:rPr>
          <w:rFonts w:eastAsia="Calibri"/>
          <w:sz w:val="28"/>
          <w:szCs w:val="28"/>
        </w:rPr>
        <w:lastRenderedPageBreak/>
        <w:t>разработку проектно-сметной документации для создания полигонов и мусоросортировочных комплексов в 2022 году).</w:t>
      </w:r>
    </w:p>
    <w:p w14:paraId="10B4CA22" w14:textId="6679CB41" w:rsidR="008C7BF5" w:rsidRPr="00741C82" w:rsidRDefault="008C7BF5" w:rsidP="00741C82">
      <w:pPr>
        <w:ind w:firstLine="709"/>
        <w:jc w:val="both"/>
        <w:rPr>
          <w:rFonts w:eastAsia="Calibri"/>
          <w:sz w:val="28"/>
          <w:szCs w:val="28"/>
        </w:rPr>
      </w:pPr>
      <w:r w:rsidRPr="00741C82">
        <w:rPr>
          <w:rFonts w:eastAsia="Calibri"/>
          <w:sz w:val="28"/>
          <w:szCs w:val="28"/>
        </w:rPr>
        <w:t>Следовательно, существуют риски неисполнения запланировано строительства 3 мусороперерабатывающих комплексов по обращению с ТКО в 2023 – 2024 годах.</w:t>
      </w:r>
    </w:p>
    <w:p w14:paraId="02BB39D2" w14:textId="69776E5A" w:rsidR="008C7BF5" w:rsidRPr="00741C82" w:rsidRDefault="008C7BF5" w:rsidP="00741C82">
      <w:pPr>
        <w:ind w:firstLine="709"/>
        <w:jc w:val="both"/>
        <w:rPr>
          <w:rFonts w:eastAsia="Calibri"/>
          <w:sz w:val="28"/>
          <w:szCs w:val="28"/>
        </w:rPr>
      </w:pPr>
      <w:r w:rsidRPr="00741C82">
        <w:rPr>
          <w:rFonts w:eastAsia="Calibri"/>
          <w:sz w:val="28"/>
          <w:szCs w:val="28"/>
        </w:rPr>
        <w:t>Кроме этого, следует отметить, что в итогах госпрограммы Архангельской области «Охрана окружающей среды, воспроизводство и использование природных ресурсов Архангельской области», утвержденной постановлением Правительства Архангельской области от 11.10.2013 № 476-пп (ред. от 20.10.2021 № 577-пп, приложение к Законопроекту 301-10-ГП), в части итогового финансового обеспечения ФП «Комплексная система обращения с твердыми коммунальными отходами» допущены арифметические ошибки, а именно:</w:t>
      </w:r>
    </w:p>
    <w:p w14:paraId="63A5DAFE" w14:textId="13E9ABDE" w:rsidR="008C7BF5" w:rsidRPr="00DD30B5" w:rsidRDefault="008C7BF5" w:rsidP="00A438B0">
      <w:pPr>
        <w:pStyle w:val="afe"/>
        <w:numPr>
          <w:ilvl w:val="0"/>
          <w:numId w:val="50"/>
        </w:numPr>
        <w:spacing w:after="0" w:line="240" w:lineRule="auto"/>
        <w:ind w:left="0" w:firstLine="709"/>
        <w:jc w:val="both"/>
        <w:rPr>
          <w:rFonts w:ascii="Times New Roman" w:hAnsi="Times New Roman"/>
          <w:bCs/>
          <w:sz w:val="28"/>
          <w:szCs w:val="28"/>
        </w:rPr>
      </w:pPr>
      <w:r w:rsidRPr="00DD30B5">
        <w:rPr>
          <w:rFonts w:ascii="Times New Roman" w:hAnsi="Times New Roman"/>
          <w:bCs/>
          <w:sz w:val="28"/>
          <w:szCs w:val="28"/>
        </w:rPr>
        <w:t>по средствам федерального бюджета на сумму 19,3 млн.руб., так как указано – 107,96 млн.руб., а по годам финансирование мероприятий 2020 года – 107,96 млн.руб., 2021 года – 19,31 млн.руб., итоговая сумма составит 127,27 млн.руб. (107,96+19,31);</w:t>
      </w:r>
    </w:p>
    <w:p w14:paraId="6CCF3AD5" w14:textId="0C52E9DF" w:rsidR="008C7BF5" w:rsidRPr="00DD30B5" w:rsidRDefault="008C7BF5" w:rsidP="00A438B0">
      <w:pPr>
        <w:pStyle w:val="afe"/>
        <w:numPr>
          <w:ilvl w:val="0"/>
          <w:numId w:val="50"/>
        </w:numPr>
        <w:spacing w:after="0" w:line="240" w:lineRule="auto"/>
        <w:ind w:left="0" w:firstLine="709"/>
        <w:jc w:val="both"/>
        <w:rPr>
          <w:rFonts w:ascii="Times New Roman" w:hAnsi="Times New Roman"/>
          <w:bCs/>
          <w:sz w:val="28"/>
          <w:szCs w:val="28"/>
        </w:rPr>
      </w:pPr>
      <w:r w:rsidRPr="00DD30B5">
        <w:rPr>
          <w:rFonts w:ascii="Times New Roman" w:hAnsi="Times New Roman"/>
          <w:bCs/>
          <w:sz w:val="28"/>
          <w:szCs w:val="28"/>
        </w:rPr>
        <w:t>по общему финансированию проекта «Комплексная система обращения с твердыми коммунальными отходами» на сумму 667,8 млн.руб., так как указано – 2 953,85 млн.руб., а по источникам финансирования указаны следующие суммы: 107,96 млн.руб. – средства федерального бюджета (следовало указать 127,27 млн.руб.), 0,39 млн.руб. – областной бюджет и 2 158,35 - внебюджетные средства, сумма по всем источникам составит всего 2 286,0 млн.руб. (127,27+0,39+2 158,35).</w:t>
      </w:r>
    </w:p>
    <w:p w14:paraId="481BF73C" w14:textId="10B3D0FF" w:rsidR="00B33537" w:rsidRPr="00F633D5" w:rsidRDefault="00B33537" w:rsidP="00B33537">
      <w:pPr>
        <w:pStyle w:val="3"/>
        <w:jc w:val="center"/>
        <w:rPr>
          <w:rFonts w:ascii="Times New Roman" w:hAnsi="Times New Roman"/>
          <w:b w:val="0"/>
          <w:sz w:val="28"/>
          <w:szCs w:val="28"/>
          <w:u w:val="single"/>
        </w:rPr>
      </w:pPr>
      <w:bookmarkStart w:id="97" w:name="_Toc88490113"/>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4</w:t>
      </w:r>
      <w:r w:rsidRPr="00F633D5">
        <w:rPr>
          <w:rFonts w:ascii="Times New Roman" w:hAnsi="Times New Roman"/>
          <w:b w:val="0"/>
          <w:sz w:val="28"/>
          <w:szCs w:val="28"/>
          <w:u w:val="single"/>
        </w:rPr>
        <w:t>.</w:t>
      </w:r>
      <w:r w:rsidRPr="00832F27">
        <w:rPr>
          <w:rFonts w:ascii="Times New Roman" w:hAnsi="Times New Roman"/>
          <w:b w:val="0"/>
          <w:sz w:val="28"/>
          <w:szCs w:val="28"/>
          <w:u w:val="single"/>
        </w:rPr>
        <w:t xml:space="preserve"> Национальный проект «</w:t>
      </w:r>
      <w:r w:rsidRPr="00B33537">
        <w:rPr>
          <w:rFonts w:ascii="Times New Roman" w:hAnsi="Times New Roman"/>
          <w:b w:val="0"/>
          <w:sz w:val="28"/>
          <w:szCs w:val="28"/>
          <w:u w:val="single"/>
        </w:rPr>
        <w:t>Малое и среднее предпринимательство и поддержка индивидуальной предпринимательской инициативы</w:t>
      </w:r>
      <w:r w:rsidRPr="00832F27">
        <w:rPr>
          <w:rFonts w:ascii="Times New Roman" w:hAnsi="Times New Roman"/>
          <w:b w:val="0"/>
          <w:sz w:val="28"/>
          <w:szCs w:val="28"/>
          <w:u w:val="single"/>
        </w:rPr>
        <w:t>»</w:t>
      </w:r>
      <w:bookmarkEnd w:id="97"/>
    </w:p>
    <w:p w14:paraId="0F634FB4" w14:textId="750CCC70" w:rsidR="00B33537" w:rsidRPr="00A87761" w:rsidRDefault="00B33537" w:rsidP="00B33537">
      <w:pPr>
        <w:pStyle w:val="af5"/>
        <w:spacing w:before="200"/>
        <w:jc w:val="center"/>
        <w:rPr>
          <w:rFonts w:ascii="Times New Roman" w:hAnsi="Times New Roman"/>
          <w:b/>
          <w:sz w:val="28"/>
          <w:szCs w:val="28"/>
        </w:rPr>
      </w:pPr>
      <w:r w:rsidRPr="00A87761">
        <w:rPr>
          <w:rFonts w:ascii="Times New Roman" w:hAnsi="Times New Roman"/>
          <w:b/>
          <w:sz w:val="28"/>
          <w:szCs w:val="28"/>
        </w:rPr>
        <w:t>Региональный проект «</w:t>
      </w:r>
      <w:r w:rsidRPr="00B33537">
        <w:rPr>
          <w:rFonts w:ascii="Times New Roman" w:hAnsi="Times New Roman"/>
          <w:b/>
          <w:sz w:val="28"/>
          <w:szCs w:val="28"/>
        </w:rPr>
        <w:t>Акселерация субъектов малого и среднего предпринимательства</w:t>
      </w:r>
      <w:r w:rsidRPr="00A87761">
        <w:rPr>
          <w:rFonts w:ascii="Times New Roman" w:hAnsi="Times New Roman"/>
          <w:b/>
          <w:sz w:val="28"/>
          <w:szCs w:val="28"/>
        </w:rPr>
        <w:t>»</w:t>
      </w:r>
    </w:p>
    <w:p w14:paraId="254C22AE" w14:textId="77777777" w:rsidR="00B33537" w:rsidRPr="00B33537" w:rsidRDefault="00B33537" w:rsidP="00B33537">
      <w:pPr>
        <w:ind w:firstLine="709"/>
        <w:jc w:val="both"/>
        <w:rPr>
          <w:rFonts w:eastAsia="Calibri"/>
          <w:sz w:val="28"/>
          <w:szCs w:val="28"/>
        </w:rPr>
      </w:pPr>
      <w:r w:rsidRPr="00B33537">
        <w:rPr>
          <w:rFonts w:eastAsia="Calibri"/>
          <w:sz w:val="28"/>
          <w:szCs w:val="28"/>
        </w:rPr>
        <w:t>Отдельные мероприятия по реализации РП «Акселерация субъектов малого и среднего предпринимательства (далее – МСП) на территории Архангельской области» связаны с Государственной программой развития сельского хозяйства и регулирования рынков сельскохозяйственной продукции, сырья и продовольствия. (далее – ГП АО № 05).</w:t>
      </w:r>
    </w:p>
    <w:p w14:paraId="74DB39C9" w14:textId="77777777" w:rsidR="00B33537" w:rsidRPr="00B33537" w:rsidRDefault="00B33537" w:rsidP="00B33537">
      <w:pPr>
        <w:ind w:firstLine="709"/>
        <w:jc w:val="both"/>
        <w:rPr>
          <w:rFonts w:eastAsia="Calibri"/>
          <w:sz w:val="28"/>
          <w:szCs w:val="28"/>
        </w:rPr>
      </w:pPr>
      <w:r w:rsidRPr="00B33537">
        <w:rPr>
          <w:rFonts w:eastAsia="Calibri"/>
          <w:sz w:val="28"/>
          <w:szCs w:val="28"/>
        </w:rPr>
        <w:t>Согласно приложению № 1 к Соглашению № 139-201-150026 от 28.01.2019 (с учетом дополнительных соглашений) результатом ФП по Архангельской области в части поддержки агропромышленного комплекса (далее – АПК) является:</w:t>
      </w:r>
    </w:p>
    <w:p w14:paraId="1944C64A" w14:textId="2E51226A" w:rsidR="00B33537" w:rsidRPr="0009633D" w:rsidRDefault="00B33537" w:rsidP="0009633D">
      <w:pPr>
        <w:ind w:firstLine="709"/>
        <w:jc w:val="both"/>
        <w:rPr>
          <w:rFonts w:eastAsia="Calibri"/>
          <w:sz w:val="28"/>
          <w:szCs w:val="28"/>
        </w:rPr>
      </w:pPr>
      <w:r w:rsidRPr="0009633D">
        <w:rPr>
          <w:rFonts w:eastAsia="Calibri"/>
          <w:sz w:val="28"/>
          <w:szCs w:val="28"/>
        </w:rPr>
        <w:t>1.</w:t>
      </w:r>
      <w:r w:rsidR="0009633D">
        <w:rPr>
          <w:rFonts w:eastAsia="Calibri"/>
          <w:sz w:val="28"/>
          <w:szCs w:val="28"/>
        </w:rPr>
        <w:t xml:space="preserve"> </w:t>
      </w:r>
      <w:r w:rsidRPr="0009633D">
        <w:rPr>
          <w:rFonts w:eastAsia="Calibri"/>
          <w:sz w:val="28"/>
          <w:szCs w:val="28"/>
        </w:rPr>
        <w:t>Увеличение численности работников в расчете на 1 субъекта МСП, получившего комплексную поддержку в сфере АПК (нарастающим итогом):</w:t>
      </w:r>
    </w:p>
    <w:p w14:paraId="7E77B881" w14:textId="13F7F4C6" w:rsidR="00B33537" w:rsidRPr="0009633D" w:rsidRDefault="00B33537" w:rsidP="00A438B0">
      <w:pPr>
        <w:pStyle w:val="af5"/>
        <w:numPr>
          <w:ilvl w:val="0"/>
          <w:numId w:val="35"/>
        </w:numPr>
        <w:ind w:left="0" w:firstLine="698"/>
        <w:jc w:val="both"/>
        <w:rPr>
          <w:rFonts w:ascii="Times New Roman" w:hAnsi="Times New Roman"/>
          <w:sz w:val="28"/>
          <w:szCs w:val="28"/>
        </w:rPr>
      </w:pPr>
      <w:r w:rsidRPr="0009633D">
        <w:rPr>
          <w:rFonts w:ascii="Times New Roman" w:hAnsi="Times New Roman"/>
          <w:sz w:val="28"/>
          <w:szCs w:val="28"/>
        </w:rPr>
        <w:t>на 31.12.2021 – 2 единицы (+2)</w:t>
      </w:r>
      <w:r w:rsidR="0009633D">
        <w:rPr>
          <w:rFonts w:ascii="Times New Roman" w:hAnsi="Times New Roman"/>
          <w:sz w:val="28"/>
          <w:szCs w:val="28"/>
        </w:rPr>
        <w:t>;</w:t>
      </w:r>
    </w:p>
    <w:p w14:paraId="51EE32D6" w14:textId="0AE0D04E" w:rsidR="00B33537" w:rsidRPr="0009633D" w:rsidRDefault="00B33537" w:rsidP="00A438B0">
      <w:pPr>
        <w:pStyle w:val="af5"/>
        <w:numPr>
          <w:ilvl w:val="0"/>
          <w:numId w:val="35"/>
        </w:numPr>
        <w:ind w:left="0" w:firstLine="698"/>
        <w:jc w:val="both"/>
        <w:rPr>
          <w:rFonts w:ascii="Times New Roman" w:hAnsi="Times New Roman"/>
          <w:sz w:val="28"/>
          <w:szCs w:val="28"/>
        </w:rPr>
      </w:pPr>
      <w:r w:rsidRPr="0009633D">
        <w:rPr>
          <w:rFonts w:ascii="Times New Roman" w:hAnsi="Times New Roman"/>
          <w:sz w:val="28"/>
          <w:szCs w:val="28"/>
        </w:rPr>
        <w:t>на 31.12.2022 – 3 единицы (+1)</w:t>
      </w:r>
      <w:r w:rsidR="0009633D">
        <w:rPr>
          <w:rFonts w:ascii="Times New Roman" w:hAnsi="Times New Roman"/>
          <w:sz w:val="28"/>
          <w:szCs w:val="28"/>
        </w:rPr>
        <w:t>;</w:t>
      </w:r>
    </w:p>
    <w:p w14:paraId="3A210CE4" w14:textId="44B950A6" w:rsidR="00B33537" w:rsidRPr="0009633D" w:rsidRDefault="00B33537" w:rsidP="00A438B0">
      <w:pPr>
        <w:pStyle w:val="af5"/>
        <w:numPr>
          <w:ilvl w:val="0"/>
          <w:numId w:val="35"/>
        </w:numPr>
        <w:ind w:left="0" w:firstLine="698"/>
        <w:jc w:val="both"/>
        <w:rPr>
          <w:rFonts w:ascii="Times New Roman" w:hAnsi="Times New Roman"/>
          <w:sz w:val="28"/>
          <w:szCs w:val="28"/>
        </w:rPr>
      </w:pPr>
      <w:r w:rsidRPr="0009633D">
        <w:rPr>
          <w:rFonts w:ascii="Times New Roman" w:hAnsi="Times New Roman"/>
          <w:sz w:val="28"/>
          <w:szCs w:val="28"/>
        </w:rPr>
        <w:t>на 31.12.2023 – 4 единицы (+1)</w:t>
      </w:r>
      <w:r w:rsidR="0009633D">
        <w:rPr>
          <w:rFonts w:ascii="Times New Roman" w:hAnsi="Times New Roman"/>
          <w:sz w:val="28"/>
          <w:szCs w:val="28"/>
        </w:rPr>
        <w:t>;</w:t>
      </w:r>
    </w:p>
    <w:p w14:paraId="20F855CE" w14:textId="1457D5D6" w:rsidR="00B33537" w:rsidRPr="0009633D" w:rsidRDefault="00B33537" w:rsidP="00A438B0">
      <w:pPr>
        <w:pStyle w:val="af5"/>
        <w:numPr>
          <w:ilvl w:val="0"/>
          <w:numId w:val="35"/>
        </w:numPr>
        <w:ind w:left="0" w:firstLine="698"/>
        <w:jc w:val="both"/>
        <w:rPr>
          <w:rFonts w:ascii="Times New Roman" w:hAnsi="Times New Roman"/>
          <w:sz w:val="28"/>
          <w:szCs w:val="28"/>
        </w:rPr>
      </w:pPr>
      <w:r w:rsidRPr="0009633D">
        <w:rPr>
          <w:rFonts w:ascii="Times New Roman" w:hAnsi="Times New Roman"/>
          <w:sz w:val="28"/>
          <w:szCs w:val="28"/>
        </w:rPr>
        <w:t>на 31.12.2024 – 6 единиц (+2).</w:t>
      </w:r>
    </w:p>
    <w:p w14:paraId="7200848B" w14:textId="77777777" w:rsidR="00B33537" w:rsidRPr="0009633D" w:rsidRDefault="00B33537" w:rsidP="0009633D">
      <w:pPr>
        <w:ind w:firstLine="709"/>
        <w:jc w:val="both"/>
        <w:rPr>
          <w:rFonts w:eastAsia="Calibri"/>
          <w:sz w:val="28"/>
          <w:szCs w:val="28"/>
        </w:rPr>
      </w:pPr>
      <w:r w:rsidRPr="0009633D">
        <w:rPr>
          <w:rFonts w:eastAsia="Calibri"/>
          <w:sz w:val="28"/>
          <w:szCs w:val="28"/>
        </w:rPr>
        <w:lastRenderedPageBreak/>
        <w:t>Указанные показатели нашли отражение в ГП АО № 05.</w:t>
      </w:r>
    </w:p>
    <w:p w14:paraId="18E9B7FE" w14:textId="77777777" w:rsidR="00B33537" w:rsidRPr="0009633D" w:rsidRDefault="00B33537" w:rsidP="0009633D">
      <w:pPr>
        <w:ind w:firstLine="709"/>
        <w:jc w:val="both"/>
        <w:rPr>
          <w:rFonts w:eastAsia="Calibri"/>
          <w:sz w:val="28"/>
          <w:szCs w:val="28"/>
        </w:rPr>
      </w:pPr>
      <w:r w:rsidRPr="0009633D">
        <w:rPr>
          <w:rFonts w:eastAsia="Calibri"/>
          <w:sz w:val="28"/>
          <w:szCs w:val="28"/>
        </w:rPr>
        <w:t>2. Результат «В сельскохозяйственную потребительскую кооперацию вовлечены новые члены из числа субъектов МСП в АПК и ЛПХ граждан» отражен с нулевым значением.</w:t>
      </w:r>
    </w:p>
    <w:p w14:paraId="5944498A" w14:textId="77777777" w:rsidR="00B33537" w:rsidRPr="0009633D" w:rsidRDefault="00B33537" w:rsidP="0009633D">
      <w:pPr>
        <w:ind w:firstLine="709"/>
        <w:jc w:val="both"/>
        <w:rPr>
          <w:rFonts w:eastAsia="Calibri"/>
          <w:sz w:val="28"/>
          <w:szCs w:val="28"/>
        </w:rPr>
      </w:pPr>
      <w:r w:rsidRPr="0009633D">
        <w:rPr>
          <w:rFonts w:eastAsia="Calibri"/>
          <w:sz w:val="28"/>
          <w:szCs w:val="28"/>
        </w:rPr>
        <w:t>3. Количество субъектов МСП в сфере АПК, получивших поддержку, в том числе результате услуг, оказанных центрами компетенции в сфере сельскохозяйственной кооперации и поддержки фермеров (нарастающим итогом):</w:t>
      </w:r>
    </w:p>
    <w:p w14:paraId="2BC60ACD" w14:textId="1E24AB6B" w:rsidR="00B33537" w:rsidRPr="00D45E7B" w:rsidRDefault="00D45E7B" w:rsidP="00A438B0">
      <w:pPr>
        <w:pStyle w:val="af5"/>
        <w:numPr>
          <w:ilvl w:val="0"/>
          <w:numId w:val="35"/>
        </w:numPr>
        <w:ind w:left="0" w:firstLine="698"/>
        <w:jc w:val="both"/>
        <w:rPr>
          <w:rFonts w:ascii="Times New Roman" w:hAnsi="Times New Roman"/>
          <w:sz w:val="28"/>
          <w:szCs w:val="28"/>
        </w:rPr>
      </w:pPr>
      <w:r>
        <w:rPr>
          <w:rFonts w:ascii="Times New Roman" w:hAnsi="Times New Roman"/>
          <w:sz w:val="28"/>
          <w:szCs w:val="28"/>
        </w:rPr>
        <w:t>на 31.12.2021 – 2 единицы;</w:t>
      </w:r>
    </w:p>
    <w:p w14:paraId="679921E1" w14:textId="0C7B5FFD" w:rsidR="00B33537" w:rsidRPr="00D45E7B" w:rsidRDefault="00B33537" w:rsidP="00A438B0">
      <w:pPr>
        <w:pStyle w:val="af5"/>
        <w:numPr>
          <w:ilvl w:val="0"/>
          <w:numId w:val="35"/>
        </w:numPr>
        <w:ind w:left="0" w:firstLine="698"/>
        <w:jc w:val="both"/>
        <w:rPr>
          <w:rFonts w:ascii="Times New Roman" w:hAnsi="Times New Roman"/>
          <w:sz w:val="28"/>
          <w:szCs w:val="28"/>
        </w:rPr>
      </w:pPr>
      <w:r w:rsidRPr="00D45E7B">
        <w:rPr>
          <w:rFonts w:ascii="Times New Roman" w:hAnsi="Times New Roman"/>
          <w:sz w:val="28"/>
          <w:szCs w:val="28"/>
        </w:rPr>
        <w:t>на 31.12.2022 – 3 единицы (+1)</w:t>
      </w:r>
      <w:r w:rsidR="00D45E7B">
        <w:rPr>
          <w:rFonts w:ascii="Times New Roman" w:hAnsi="Times New Roman"/>
          <w:sz w:val="28"/>
          <w:szCs w:val="28"/>
        </w:rPr>
        <w:t>;</w:t>
      </w:r>
    </w:p>
    <w:p w14:paraId="78B5928C" w14:textId="4209D06E" w:rsidR="00B33537" w:rsidRPr="00D45E7B" w:rsidRDefault="00B33537" w:rsidP="00A438B0">
      <w:pPr>
        <w:pStyle w:val="af5"/>
        <w:numPr>
          <w:ilvl w:val="0"/>
          <w:numId w:val="35"/>
        </w:numPr>
        <w:ind w:left="0" w:firstLine="698"/>
        <w:jc w:val="both"/>
        <w:rPr>
          <w:rFonts w:ascii="Times New Roman" w:hAnsi="Times New Roman"/>
          <w:sz w:val="28"/>
          <w:szCs w:val="28"/>
        </w:rPr>
      </w:pPr>
      <w:r w:rsidRPr="00D45E7B">
        <w:rPr>
          <w:rFonts w:ascii="Times New Roman" w:hAnsi="Times New Roman"/>
          <w:sz w:val="28"/>
          <w:szCs w:val="28"/>
        </w:rPr>
        <w:t>на 31.12.2023 – 4 единицы (+1)</w:t>
      </w:r>
      <w:r w:rsidR="00D45E7B">
        <w:rPr>
          <w:rFonts w:ascii="Times New Roman" w:hAnsi="Times New Roman"/>
          <w:sz w:val="28"/>
          <w:szCs w:val="28"/>
        </w:rPr>
        <w:t>;</w:t>
      </w:r>
    </w:p>
    <w:p w14:paraId="68C3EE95" w14:textId="77777777" w:rsidR="00B33537" w:rsidRPr="00D45E7B" w:rsidRDefault="00B33537" w:rsidP="00A438B0">
      <w:pPr>
        <w:pStyle w:val="af5"/>
        <w:numPr>
          <w:ilvl w:val="0"/>
          <w:numId w:val="35"/>
        </w:numPr>
        <w:ind w:left="0" w:firstLine="698"/>
        <w:jc w:val="both"/>
        <w:rPr>
          <w:rFonts w:ascii="Times New Roman" w:hAnsi="Times New Roman"/>
          <w:sz w:val="28"/>
          <w:szCs w:val="28"/>
        </w:rPr>
      </w:pPr>
      <w:r w:rsidRPr="00D45E7B">
        <w:rPr>
          <w:rFonts w:ascii="Times New Roman" w:hAnsi="Times New Roman"/>
          <w:sz w:val="28"/>
          <w:szCs w:val="28"/>
        </w:rPr>
        <w:t>на 31.12.2024 – 6 единиц (+2).</w:t>
      </w:r>
    </w:p>
    <w:p w14:paraId="3FA4AF5B" w14:textId="77777777" w:rsidR="00B33537" w:rsidRPr="00D45E7B" w:rsidRDefault="00B33537" w:rsidP="00D45E7B">
      <w:pPr>
        <w:ind w:firstLine="709"/>
        <w:jc w:val="both"/>
        <w:rPr>
          <w:rFonts w:eastAsia="Calibri"/>
          <w:sz w:val="28"/>
          <w:szCs w:val="28"/>
        </w:rPr>
      </w:pPr>
      <w:r w:rsidRPr="00D45E7B">
        <w:rPr>
          <w:rFonts w:eastAsia="Calibri"/>
          <w:sz w:val="28"/>
          <w:szCs w:val="28"/>
        </w:rPr>
        <w:t>Указанные показатели нашли отражение в ГП АО № 05.</w:t>
      </w:r>
    </w:p>
    <w:p w14:paraId="2BE81F1C" w14:textId="49BE55D9" w:rsidR="00B33537" w:rsidRPr="00D45E7B" w:rsidRDefault="00B33537" w:rsidP="00D45E7B">
      <w:pPr>
        <w:ind w:firstLine="709"/>
        <w:jc w:val="both"/>
        <w:rPr>
          <w:rFonts w:eastAsia="Calibri"/>
          <w:sz w:val="28"/>
          <w:szCs w:val="28"/>
        </w:rPr>
      </w:pPr>
      <w:r w:rsidRPr="00D45E7B">
        <w:rPr>
          <w:rFonts w:eastAsia="Calibri"/>
          <w:sz w:val="28"/>
          <w:szCs w:val="28"/>
        </w:rPr>
        <w:t xml:space="preserve">Законопроектом министерству АПК и торговли АО на реализацию федерального проекта «Акселерация субъектов малого и среднего предпринимательства» в 2022 году предусмотрены средства в размере 7,6 </w:t>
      </w:r>
      <w:r w:rsidR="007E7B5E">
        <w:rPr>
          <w:rFonts w:eastAsia="Calibri"/>
          <w:sz w:val="28"/>
          <w:szCs w:val="28"/>
        </w:rPr>
        <w:t>млн.руб.</w:t>
      </w:r>
      <w:r w:rsidRPr="00D45E7B">
        <w:rPr>
          <w:rFonts w:eastAsia="Calibri"/>
          <w:sz w:val="28"/>
          <w:szCs w:val="28"/>
        </w:rPr>
        <w:t>, что на 10,6% меньше уровня 2021 года, на 2023 год – 8,7 млн.руб., на 2024 год – 10,7 млн.руб.</w:t>
      </w:r>
    </w:p>
    <w:p w14:paraId="02FE41FA" w14:textId="77777777" w:rsidR="00B33537" w:rsidRPr="00D45E7B" w:rsidRDefault="00B33537" w:rsidP="00D45E7B">
      <w:pPr>
        <w:ind w:firstLine="709"/>
        <w:jc w:val="both"/>
        <w:rPr>
          <w:rFonts w:eastAsia="Calibri"/>
          <w:sz w:val="28"/>
          <w:szCs w:val="28"/>
        </w:rPr>
      </w:pPr>
      <w:r w:rsidRPr="00D45E7B">
        <w:rPr>
          <w:rFonts w:eastAsia="Calibri"/>
          <w:sz w:val="28"/>
          <w:szCs w:val="28"/>
        </w:rPr>
        <w:t>Информация по финансовому обеспечению РП «Акселерация субъектов малого и среднего предпринимательства на территории Архангельской области» на 2021-2024 гг. в рамках ГП АО № 05 отражена в таблице ниже.</w:t>
      </w:r>
    </w:p>
    <w:tbl>
      <w:tblPr>
        <w:tblStyle w:val="ae"/>
        <w:tblW w:w="919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813"/>
        <w:gridCol w:w="1134"/>
        <w:gridCol w:w="1417"/>
        <w:gridCol w:w="1134"/>
        <w:gridCol w:w="1692"/>
      </w:tblGrid>
      <w:tr w:rsidR="00B33537" w:rsidRPr="00D45E7B" w14:paraId="421A2CCE" w14:textId="77777777" w:rsidTr="008C187B">
        <w:tc>
          <w:tcPr>
            <w:tcW w:w="3813" w:type="dxa"/>
          </w:tcPr>
          <w:p w14:paraId="6F35CE43" w14:textId="77777777" w:rsidR="00B33537" w:rsidRPr="00D45E7B" w:rsidRDefault="00B33537" w:rsidP="005954E4">
            <w:pPr>
              <w:jc w:val="both"/>
              <w:rPr>
                <w:rFonts w:eastAsia="Calibri"/>
                <w:sz w:val="22"/>
                <w:szCs w:val="22"/>
              </w:rPr>
            </w:pPr>
          </w:p>
        </w:tc>
        <w:tc>
          <w:tcPr>
            <w:tcW w:w="1134" w:type="dxa"/>
          </w:tcPr>
          <w:p w14:paraId="7E36D441" w14:textId="77777777" w:rsidR="00B33537" w:rsidRPr="00D45E7B" w:rsidRDefault="00B33537" w:rsidP="005954E4">
            <w:pPr>
              <w:jc w:val="center"/>
              <w:rPr>
                <w:rFonts w:eastAsia="Calibri"/>
                <w:sz w:val="22"/>
                <w:szCs w:val="22"/>
              </w:rPr>
            </w:pPr>
            <w:r w:rsidRPr="00D45E7B">
              <w:rPr>
                <w:rFonts w:eastAsia="Calibri"/>
                <w:sz w:val="22"/>
                <w:szCs w:val="22"/>
              </w:rPr>
              <w:t>Всего, млн.руб.</w:t>
            </w:r>
          </w:p>
        </w:tc>
        <w:tc>
          <w:tcPr>
            <w:tcW w:w="1417" w:type="dxa"/>
          </w:tcPr>
          <w:p w14:paraId="1879B262" w14:textId="77777777" w:rsidR="00B33537" w:rsidRPr="00D45E7B" w:rsidRDefault="00B33537" w:rsidP="005954E4">
            <w:pPr>
              <w:jc w:val="center"/>
              <w:rPr>
                <w:rFonts w:eastAsia="Calibri"/>
                <w:sz w:val="22"/>
                <w:szCs w:val="22"/>
              </w:rPr>
            </w:pPr>
            <w:r w:rsidRPr="00D45E7B">
              <w:rPr>
                <w:rFonts w:eastAsia="Calibri"/>
                <w:sz w:val="22"/>
                <w:szCs w:val="22"/>
              </w:rPr>
              <w:t>в том числе за счет средств ФБ, млн.руб.</w:t>
            </w:r>
          </w:p>
        </w:tc>
        <w:tc>
          <w:tcPr>
            <w:tcW w:w="1134" w:type="dxa"/>
          </w:tcPr>
          <w:p w14:paraId="0FBD1B51" w14:textId="77777777" w:rsidR="00B33537" w:rsidRPr="00D45E7B" w:rsidRDefault="00B33537" w:rsidP="005954E4">
            <w:pPr>
              <w:jc w:val="center"/>
              <w:rPr>
                <w:rFonts w:eastAsia="Calibri"/>
                <w:sz w:val="22"/>
                <w:szCs w:val="22"/>
              </w:rPr>
            </w:pPr>
            <w:r w:rsidRPr="00D45E7B">
              <w:rPr>
                <w:rFonts w:eastAsia="Calibri"/>
                <w:sz w:val="22"/>
                <w:szCs w:val="22"/>
              </w:rPr>
              <w:t>за счет средств ОБ, млн.руб.</w:t>
            </w:r>
          </w:p>
        </w:tc>
        <w:tc>
          <w:tcPr>
            <w:tcW w:w="1692" w:type="dxa"/>
          </w:tcPr>
          <w:p w14:paraId="64CDB15D" w14:textId="77777777" w:rsidR="00B33537" w:rsidRPr="00D45E7B" w:rsidRDefault="00B33537" w:rsidP="005954E4">
            <w:pPr>
              <w:jc w:val="center"/>
              <w:rPr>
                <w:rFonts w:eastAsia="Calibri"/>
                <w:sz w:val="22"/>
                <w:szCs w:val="22"/>
              </w:rPr>
            </w:pPr>
            <w:r w:rsidRPr="00D45E7B">
              <w:rPr>
                <w:rFonts w:eastAsia="Calibri"/>
                <w:sz w:val="22"/>
                <w:szCs w:val="22"/>
              </w:rPr>
              <w:t>за счет внебюджетных источников, млн.руб.</w:t>
            </w:r>
          </w:p>
        </w:tc>
      </w:tr>
      <w:tr w:rsidR="00B33537" w:rsidRPr="00D45E7B" w14:paraId="7FA6E171" w14:textId="77777777" w:rsidTr="008C187B">
        <w:tc>
          <w:tcPr>
            <w:tcW w:w="3813" w:type="dxa"/>
          </w:tcPr>
          <w:p w14:paraId="0135A385" w14:textId="77777777" w:rsidR="00B33537" w:rsidRPr="00D45E7B" w:rsidRDefault="00B33537" w:rsidP="005954E4">
            <w:pPr>
              <w:rPr>
                <w:rFonts w:eastAsia="Calibri"/>
                <w:sz w:val="22"/>
                <w:szCs w:val="22"/>
              </w:rPr>
            </w:pPr>
            <w:r w:rsidRPr="00D45E7B">
              <w:rPr>
                <w:rFonts w:eastAsia="Calibri"/>
                <w:sz w:val="22"/>
                <w:szCs w:val="22"/>
              </w:rPr>
              <w:t>В целом на 2021-2024 годы (предусмотрено ГП АО № 05), в том числе</w:t>
            </w:r>
          </w:p>
        </w:tc>
        <w:tc>
          <w:tcPr>
            <w:tcW w:w="1134" w:type="dxa"/>
          </w:tcPr>
          <w:p w14:paraId="01CEE024" w14:textId="77777777" w:rsidR="00B33537" w:rsidRPr="00D45E7B" w:rsidRDefault="00B33537" w:rsidP="005954E4">
            <w:pPr>
              <w:jc w:val="center"/>
              <w:rPr>
                <w:rFonts w:eastAsia="Calibri"/>
                <w:sz w:val="22"/>
                <w:szCs w:val="22"/>
              </w:rPr>
            </w:pPr>
          </w:p>
        </w:tc>
        <w:tc>
          <w:tcPr>
            <w:tcW w:w="1417" w:type="dxa"/>
          </w:tcPr>
          <w:p w14:paraId="787968BE" w14:textId="77777777" w:rsidR="00B33537" w:rsidRPr="00D45E7B" w:rsidRDefault="00B33537" w:rsidP="005954E4">
            <w:pPr>
              <w:jc w:val="center"/>
              <w:rPr>
                <w:rFonts w:eastAsia="Calibri"/>
                <w:sz w:val="22"/>
                <w:szCs w:val="22"/>
              </w:rPr>
            </w:pPr>
          </w:p>
        </w:tc>
        <w:tc>
          <w:tcPr>
            <w:tcW w:w="1134" w:type="dxa"/>
          </w:tcPr>
          <w:p w14:paraId="64B4380B" w14:textId="77777777" w:rsidR="00B33537" w:rsidRPr="00D45E7B" w:rsidRDefault="00B33537" w:rsidP="005954E4">
            <w:pPr>
              <w:jc w:val="center"/>
              <w:rPr>
                <w:rFonts w:eastAsia="Calibri"/>
                <w:sz w:val="22"/>
                <w:szCs w:val="22"/>
              </w:rPr>
            </w:pPr>
          </w:p>
        </w:tc>
        <w:tc>
          <w:tcPr>
            <w:tcW w:w="1692" w:type="dxa"/>
          </w:tcPr>
          <w:p w14:paraId="70D6E89E" w14:textId="77777777" w:rsidR="00B33537" w:rsidRPr="00D45E7B" w:rsidRDefault="00B33537" w:rsidP="005954E4">
            <w:pPr>
              <w:jc w:val="center"/>
              <w:rPr>
                <w:rFonts w:eastAsia="Calibri"/>
                <w:sz w:val="22"/>
                <w:szCs w:val="22"/>
              </w:rPr>
            </w:pPr>
            <w:r w:rsidRPr="00D45E7B">
              <w:rPr>
                <w:rFonts w:eastAsia="Calibri"/>
                <w:sz w:val="22"/>
                <w:szCs w:val="22"/>
              </w:rPr>
              <w:t>0</w:t>
            </w:r>
          </w:p>
        </w:tc>
      </w:tr>
      <w:tr w:rsidR="00B33537" w:rsidRPr="00D45E7B" w14:paraId="5E4F97EB" w14:textId="77777777" w:rsidTr="008C187B">
        <w:tc>
          <w:tcPr>
            <w:tcW w:w="3813" w:type="dxa"/>
          </w:tcPr>
          <w:p w14:paraId="4023A98E" w14:textId="77777777" w:rsidR="00B33537" w:rsidRPr="00D45E7B" w:rsidRDefault="00B33537" w:rsidP="005954E4">
            <w:pPr>
              <w:jc w:val="both"/>
              <w:rPr>
                <w:rFonts w:eastAsia="Calibri"/>
                <w:sz w:val="22"/>
                <w:szCs w:val="22"/>
              </w:rPr>
            </w:pPr>
            <w:r w:rsidRPr="00D45E7B">
              <w:rPr>
                <w:rFonts w:eastAsia="Calibri"/>
                <w:sz w:val="22"/>
                <w:szCs w:val="22"/>
              </w:rPr>
              <w:t>2021 год</w:t>
            </w:r>
          </w:p>
        </w:tc>
        <w:tc>
          <w:tcPr>
            <w:tcW w:w="1134" w:type="dxa"/>
          </w:tcPr>
          <w:p w14:paraId="332C9004" w14:textId="77777777" w:rsidR="00B33537" w:rsidRPr="00D45E7B" w:rsidRDefault="00B33537" w:rsidP="005954E4">
            <w:pPr>
              <w:jc w:val="center"/>
              <w:rPr>
                <w:rFonts w:eastAsia="Calibri"/>
                <w:sz w:val="22"/>
                <w:szCs w:val="22"/>
              </w:rPr>
            </w:pPr>
            <w:r w:rsidRPr="00D45E7B">
              <w:rPr>
                <w:rFonts w:eastAsia="Calibri"/>
                <w:sz w:val="22"/>
                <w:szCs w:val="22"/>
              </w:rPr>
              <w:t>9,1</w:t>
            </w:r>
          </w:p>
        </w:tc>
        <w:tc>
          <w:tcPr>
            <w:tcW w:w="1417" w:type="dxa"/>
          </w:tcPr>
          <w:p w14:paraId="4F9DC4B7" w14:textId="77777777" w:rsidR="00B33537" w:rsidRPr="00D45E7B" w:rsidRDefault="00B33537" w:rsidP="005954E4">
            <w:pPr>
              <w:jc w:val="center"/>
              <w:rPr>
                <w:rFonts w:eastAsia="Calibri"/>
                <w:sz w:val="22"/>
                <w:szCs w:val="22"/>
              </w:rPr>
            </w:pPr>
            <w:r w:rsidRPr="00D45E7B">
              <w:rPr>
                <w:rFonts w:eastAsia="Calibri"/>
                <w:sz w:val="22"/>
                <w:szCs w:val="22"/>
              </w:rPr>
              <w:t>8,3</w:t>
            </w:r>
          </w:p>
        </w:tc>
        <w:tc>
          <w:tcPr>
            <w:tcW w:w="1134" w:type="dxa"/>
          </w:tcPr>
          <w:p w14:paraId="72908375" w14:textId="77777777" w:rsidR="00B33537" w:rsidRPr="00D45E7B" w:rsidRDefault="00B33537" w:rsidP="005954E4">
            <w:pPr>
              <w:jc w:val="center"/>
              <w:rPr>
                <w:rFonts w:eastAsia="Calibri"/>
                <w:sz w:val="22"/>
                <w:szCs w:val="22"/>
              </w:rPr>
            </w:pPr>
            <w:r w:rsidRPr="00D45E7B">
              <w:rPr>
                <w:rFonts w:eastAsia="Calibri"/>
                <w:sz w:val="22"/>
                <w:szCs w:val="22"/>
              </w:rPr>
              <w:t>0,2</w:t>
            </w:r>
          </w:p>
        </w:tc>
        <w:tc>
          <w:tcPr>
            <w:tcW w:w="1692" w:type="dxa"/>
          </w:tcPr>
          <w:p w14:paraId="2D101DAF" w14:textId="77777777" w:rsidR="00B33537" w:rsidRPr="00D45E7B" w:rsidRDefault="00B33537" w:rsidP="005954E4">
            <w:pPr>
              <w:jc w:val="center"/>
              <w:rPr>
                <w:rFonts w:eastAsia="Calibri"/>
                <w:sz w:val="22"/>
                <w:szCs w:val="22"/>
              </w:rPr>
            </w:pPr>
            <w:r w:rsidRPr="00D45E7B">
              <w:rPr>
                <w:rFonts w:eastAsia="Calibri"/>
                <w:sz w:val="22"/>
                <w:szCs w:val="22"/>
              </w:rPr>
              <w:t>0,6</w:t>
            </w:r>
          </w:p>
        </w:tc>
      </w:tr>
      <w:tr w:rsidR="00B33537" w:rsidRPr="00D45E7B" w14:paraId="72E74533" w14:textId="77777777" w:rsidTr="008C187B">
        <w:tc>
          <w:tcPr>
            <w:tcW w:w="3813" w:type="dxa"/>
          </w:tcPr>
          <w:p w14:paraId="2E83E7F1" w14:textId="77777777" w:rsidR="00B33537" w:rsidRPr="00D45E7B" w:rsidRDefault="00B33537" w:rsidP="005954E4">
            <w:pPr>
              <w:jc w:val="both"/>
              <w:rPr>
                <w:rFonts w:eastAsia="Calibri"/>
                <w:sz w:val="22"/>
                <w:szCs w:val="22"/>
              </w:rPr>
            </w:pPr>
            <w:r w:rsidRPr="00D45E7B">
              <w:rPr>
                <w:rFonts w:eastAsia="Calibri"/>
                <w:sz w:val="22"/>
                <w:szCs w:val="22"/>
              </w:rPr>
              <w:t>2022 год</w:t>
            </w:r>
          </w:p>
        </w:tc>
        <w:tc>
          <w:tcPr>
            <w:tcW w:w="1134" w:type="dxa"/>
          </w:tcPr>
          <w:p w14:paraId="1565CCAA" w14:textId="77777777" w:rsidR="00B33537" w:rsidRPr="00D45E7B" w:rsidRDefault="00B33537" w:rsidP="005954E4">
            <w:pPr>
              <w:jc w:val="center"/>
              <w:rPr>
                <w:rFonts w:eastAsia="Calibri"/>
                <w:sz w:val="22"/>
                <w:szCs w:val="22"/>
              </w:rPr>
            </w:pPr>
            <w:r w:rsidRPr="00D45E7B">
              <w:rPr>
                <w:rFonts w:eastAsia="Calibri"/>
                <w:sz w:val="22"/>
                <w:szCs w:val="22"/>
              </w:rPr>
              <w:t>12,7</w:t>
            </w:r>
          </w:p>
        </w:tc>
        <w:tc>
          <w:tcPr>
            <w:tcW w:w="1417" w:type="dxa"/>
          </w:tcPr>
          <w:p w14:paraId="7D694D80" w14:textId="77777777" w:rsidR="00B33537" w:rsidRPr="00D45E7B" w:rsidRDefault="00B33537" w:rsidP="005954E4">
            <w:pPr>
              <w:jc w:val="center"/>
              <w:rPr>
                <w:rFonts w:eastAsia="Calibri"/>
                <w:sz w:val="22"/>
                <w:szCs w:val="22"/>
              </w:rPr>
            </w:pPr>
            <w:r w:rsidRPr="00D45E7B">
              <w:rPr>
                <w:rFonts w:eastAsia="Calibri"/>
                <w:sz w:val="22"/>
                <w:szCs w:val="22"/>
              </w:rPr>
              <w:t>7,48</w:t>
            </w:r>
          </w:p>
        </w:tc>
        <w:tc>
          <w:tcPr>
            <w:tcW w:w="1134" w:type="dxa"/>
          </w:tcPr>
          <w:p w14:paraId="4BCF2D19" w14:textId="77777777" w:rsidR="00B33537" w:rsidRPr="00D45E7B" w:rsidRDefault="00B33537" w:rsidP="005954E4">
            <w:pPr>
              <w:jc w:val="center"/>
              <w:rPr>
                <w:rFonts w:eastAsia="Calibri"/>
                <w:sz w:val="22"/>
                <w:szCs w:val="22"/>
              </w:rPr>
            </w:pPr>
            <w:r w:rsidRPr="00D45E7B">
              <w:rPr>
                <w:rFonts w:eastAsia="Calibri"/>
                <w:sz w:val="22"/>
                <w:szCs w:val="22"/>
              </w:rPr>
              <w:t>0,15</w:t>
            </w:r>
          </w:p>
        </w:tc>
        <w:tc>
          <w:tcPr>
            <w:tcW w:w="1692" w:type="dxa"/>
          </w:tcPr>
          <w:p w14:paraId="6601ECD3" w14:textId="77777777" w:rsidR="00B33537" w:rsidRPr="00D45E7B" w:rsidRDefault="00B33537" w:rsidP="005954E4">
            <w:pPr>
              <w:jc w:val="center"/>
              <w:rPr>
                <w:rFonts w:eastAsia="Calibri"/>
                <w:sz w:val="22"/>
                <w:szCs w:val="22"/>
              </w:rPr>
            </w:pPr>
            <w:r w:rsidRPr="00D45E7B">
              <w:rPr>
                <w:rFonts w:eastAsia="Calibri"/>
                <w:sz w:val="22"/>
                <w:szCs w:val="22"/>
              </w:rPr>
              <w:t>5,08</w:t>
            </w:r>
          </w:p>
        </w:tc>
      </w:tr>
      <w:tr w:rsidR="00B33537" w:rsidRPr="00D45E7B" w14:paraId="2A37C25D" w14:textId="77777777" w:rsidTr="008C187B">
        <w:tc>
          <w:tcPr>
            <w:tcW w:w="3813" w:type="dxa"/>
          </w:tcPr>
          <w:p w14:paraId="2D569A9B" w14:textId="77777777" w:rsidR="00B33537" w:rsidRPr="00D45E7B" w:rsidRDefault="00B33537" w:rsidP="005954E4">
            <w:pPr>
              <w:jc w:val="both"/>
              <w:rPr>
                <w:rFonts w:eastAsia="Calibri"/>
                <w:sz w:val="22"/>
                <w:szCs w:val="22"/>
              </w:rPr>
            </w:pPr>
            <w:r w:rsidRPr="00D45E7B">
              <w:rPr>
                <w:rFonts w:eastAsia="Calibri"/>
                <w:sz w:val="22"/>
                <w:szCs w:val="22"/>
              </w:rPr>
              <w:t>2023 год</w:t>
            </w:r>
          </w:p>
        </w:tc>
        <w:tc>
          <w:tcPr>
            <w:tcW w:w="1134" w:type="dxa"/>
          </w:tcPr>
          <w:p w14:paraId="6E76077E" w14:textId="77777777" w:rsidR="00B33537" w:rsidRPr="00D45E7B" w:rsidRDefault="00B33537" w:rsidP="005954E4">
            <w:pPr>
              <w:jc w:val="center"/>
              <w:rPr>
                <w:rFonts w:eastAsia="Calibri"/>
                <w:sz w:val="22"/>
                <w:szCs w:val="22"/>
              </w:rPr>
            </w:pPr>
            <w:r w:rsidRPr="00D45E7B">
              <w:rPr>
                <w:rFonts w:eastAsia="Calibri"/>
                <w:sz w:val="22"/>
                <w:szCs w:val="22"/>
              </w:rPr>
              <w:t>9,3</w:t>
            </w:r>
          </w:p>
        </w:tc>
        <w:tc>
          <w:tcPr>
            <w:tcW w:w="1417" w:type="dxa"/>
          </w:tcPr>
          <w:p w14:paraId="410A6F26" w14:textId="77777777" w:rsidR="00B33537" w:rsidRPr="00D45E7B" w:rsidRDefault="00B33537" w:rsidP="005954E4">
            <w:pPr>
              <w:jc w:val="center"/>
              <w:rPr>
                <w:rFonts w:eastAsia="Calibri"/>
                <w:sz w:val="22"/>
                <w:szCs w:val="22"/>
              </w:rPr>
            </w:pPr>
            <w:r w:rsidRPr="00D45E7B">
              <w:rPr>
                <w:rFonts w:eastAsia="Calibri"/>
                <w:sz w:val="22"/>
                <w:szCs w:val="22"/>
              </w:rPr>
              <w:t>8,5</w:t>
            </w:r>
          </w:p>
        </w:tc>
        <w:tc>
          <w:tcPr>
            <w:tcW w:w="1134" w:type="dxa"/>
          </w:tcPr>
          <w:p w14:paraId="4856E0BE" w14:textId="77777777" w:rsidR="00B33537" w:rsidRPr="00D45E7B" w:rsidRDefault="00B33537" w:rsidP="005954E4">
            <w:pPr>
              <w:jc w:val="center"/>
              <w:rPr>
                <w:rFonts w:eastAsia="Calibri"/>
                <w:sz w:val="22"/>
                <w:szCs w:val="22"/>
              </w:rPr>
            </w:pPr>
            <w:r w:rsidRPr="00D45E7B">
              <w:rPr>
                <w:rFonts w:eastAsia="Calibri"/>
                <w:sz w:val="22"/>
                <w:szCs w:val="22"/>
              </w:rPr>
              <w:t>0,2</w:t>
            </w:r>
          </w:p>
        </w:tc>
        <w:tc>
          <w:tcPr>
            <w:tcW w:w="1692" w:type="dxa"/>
          </w:tcPr>
          <w:p w14:paraId="47F8ADFE" w14:textId="77777777" w:rsidR="00B33537" w:rsidRPr="00D45E7B" w:rsidRDefault="00B33537" w:rsidP="005954E4">
            <w:pPr>
              <w:jc w:val="center"/>
              <w:rPr>
                <w:rFonts w:eastAsia="Calibri"/>
                <w:sz w:val="22"/>
                <w:szCs w:val="22"/>
              </w:rPr>
            </w:pPr>
            <w:r w:rsidRPr="00D45E7B">
              <w:rPr>
                <w:rFonts w:eastAsia="Calibri"/>
                <w:sz w:val="22"/>
                <w:szCs w:val="22"/>
              </w:rPr>
              <w:t>0,60</w:t>
            </w:r>
          </w:p>
        </w:tc>
      </w:tr>
      <w:tr w:rsidR="00B33537" w:rsidRPr="00D45E7B" w14:paraId="219AF877" w14:textId="77777777" w:rsidTr="008C187B">
        <w:tc>
          <w:tcPr>
            <w:tcW w:w="3813" w:type="dxa"/>
          </w:tcPr>
          <w:p w14:paraId="38284280" w14:textId="77777777" w:rsidR="00B33537" w:rsidRPr="00D45E7B" w:rsidRDefault="00B33537" w:rsidP="005954E4">
            <w:pPr>
              <w:jc w:val="both"/>
              <w:rPr>
                <w:rFonts w:eastAsia="Calibri"/>
                <w:sz w:val="22"/>
                <w:szCs w:val="22"/>
              </w:rPr>
            </w:pPr>
            <w:r w:rsidRPr="00D45E7B">
              <w:rPr>
                <w:rFonts w:eastAsia="Calibri"/>
                <w:sz w:val="22"/>
                <w:szCs w:val="22"/>
              </w:rPr>
              <w:t>2024 год</w:t>
            </w:r>
          </w:p>
        </w:tc>
        <w:tc>
          <w:tcPr>
            <w:tcW w:w="1134" w:type="dxa"/>
          </w:tcPr>
          <w:p w14:paraId="7B8C04BC" w14:textId="77777777" w:rsidR="00B33537" w:rsidRPr="00D45E7B" w:rsidRDefault="00B33537" w:rsidP="005954E4">
            <w:pPr>
              <w:jc w:val="center"/>
              <w:rPr>
                <w:rFonts w:eastAsia="Calibri"/>
                <w:sz w:val="22"/>
                <w:szCs w:val="22"/>
              </w:rPr>
            </w:pPr>
            <w:r w:rsidRPr="00D45E7B">
              <w:rPr>
                <w:rFonts w:eastAsia="Calibri"/>
                <w:sz w:val="22"/>
                <w:szCs w:val="22"/>
              </w:rPr>
              <w:t>11,5</w:t>
            </w:r>
          </w:p>
        </w:tc>
        <w:tc>
          <w:tcPr>
            <w:tcW w:w="1417" w:type="dxa"/>
          </w:tcPr>
          <w:p w14:paraId="459E9124" w14:textId="77777777" w:rsidR="00B33537" w:rsidRPr="00D45E7B" w:rsidRDefault="00B33537" w:rsidP="005954E4">
            <w:pPr>
              <w:jc w:val="center"/>
              <w:rPr>
                <w:rFonts w:eastAsia="Calibri"/>
                <w:sz w:val="22"/>
                <w:szCs w:val="22"/>
              </w:rPr>
            </w:pPr>
            <w:r w:rsidRPr="00D45E7B">
              <w:rPr>
                <w:rFonts w:eastAsia="Calibri"/>
                <w:sz w:val="22"/>
                <w:szCs w:val="22"/>
              </w:rPr>
              <w:t>10,5</w:t>
            </w:r>
          </w:p>
        </w:tc>
        <w:tc>
          <w:tcPr>
            <w:tcW w:w="1134" w:type="dxa"/>
          </w:tcPr>
          <w:p w14:paraId="6F32DAD5" w14:textId="77777777" w:rsidR="00B33537" w:rsidRPr="00D45E7B" w:rsidRDefault="00B33537" w:rsidP="005954E4">
            <w:pPr>
              <w:jc w:val="center"/>
              <w:rPr>
                <w:rFonts w:eastAsia="Calibri"/>
                <w:sz w:val="22"/>
                <w:szCs w:val="22"/>
              </w:rPr>
            </w:pPr>
            <w:r w:rsidRPr="00D45E7B">
              <w:rPr>
                <w:rFonts w:eastAsia="Calibri"/>
                <w:sz w:val="22"/>
                <w:szCs w:val="22"/>
              </w:rPr>
              <w:t>0,2</w:t>
            </w:r>
          </w:p>
        </w:tc>
        <w:tc>
          <w:tcPr>
            <w:tcW w:w="1692" w:type="dxa"/>
          </w:tcPr>
          <w:p w14:paraId="0D020588" w14:textId="77777777" w:rsidR="00B33537" w:rsidRPr="00D45E7B" w:rsidRDefault="00B33537" w:rsidP="005954E4">
            <w:pPr>
              <w:jc w:val="center"/>
              <w:rPr>
                <w:rFonts w:eastAsia="Calibri"/>
                <w:sz w:val="22"/>
                <w:szCs w:val="22"/>
              </w:rPr>
            </w:pPr>
            <w:r w:rsidRPr="00D45E7B">
              <w:rPr>
                <w:rFonts w:eastAsia="Calibri"/>
                <w:sz w:val="22"/>
                <w:szCs w:val="22"/>
              </w:rPr>
              <w:t>0,80</w:t>
            </w:r>
          </w:p>
        </w:tc>
      </w:tr>
    </w:tbl>
    <w:p w14:paraId="513AC0B3" w14:textId="77777777" w:rsidR="00B33537" w:rsidRPr="00D45E7B" w:rsidRDefault="00B33537" w:rsidP="00D45E7B">
      <w:pPr>
        <w:ind w:firstLine="709"/>
        <w:jc w:val="both"/>
        <w:rPr>
          <w:rFonts w:eastAsia="Calibri"/>
          <w:sz w:val="28"/>
          <w:szCs w:val="28"/>
        </w:rPr>
      </w:pPr>
    </w:p>
    <w:p w14:paraId="55FF7A34" w14:textId="0D324BD8" w:rsidR="00B33537" w:rsidRPr="00D45E7B" w:rsidRDefault="00B33537" w:rsidP="00D45E7B">
      <w:pPr>
        <w:ind w:firstLine="709"/>
        <w:jc w:val="both"/>
        <w:rPr>
          <w:rFonts w:eastAsia="Calibri"/>
          <w:sz w:val="28"/>
          <w:szCs w:val="28"/>
        </w:rPr>
      </w:pPr>
      <w:r w:rsidRPr="00D45E7B">
        <w:rPr>
          <w:rFonts w:eastAsia="Calibri"/>
          <w:sz w:val="28"/>
          <w:szCs w:val="28"/>
        </w:rPr>
        <w:t>Согласно расчету распределения межбюджетного трансферта между субъектами Р</w:t>
      </w:r>
      <w:r w:rsidR="008C187B">
        <w:rPr>
          <w:rFonts w:eastAsia="Calibri"/>
          <w:sz w:val="28"/>
          <w:szCs w:val="28"/>
        </w:rPr>
        <w:t>Ф</w:t>
      </w:r>
      <w:r w:rsidRPr="00D45E7B">
        <w:rPr>
          <w:rFonts w:eastAsia="Calibri"/>
          <w:sz w:val="28"/>
          <w:szCs w:val="28"/>
        </w:rPr>
        <w:t xml:space="preserve"> на 2022 год и на плановый период 2023 и 2024 годов от 03.09.2021, по ФП «Акселерация субъектов малого и среднего предпринимательства» (I5) размеры субсидий из федерального бюджета на создание системы поддержки фермеров и развитие сельской кооперации на 2022, 2023, 2024 годы предусмотрены в указанных выше объемах.</w:t>
      </w:r>
    </w:p>
    <w:p w14:paraId="44FFFB4D" w14:textId="77777777" w:rsidR="00B33537" w:rsidRPr="00D45E7B" w:rsidRDefault="00B33537" w:rsidP="00D45E7B">
      <w:pPr>
        <w:ind w:firstLine="709"/>
        <w:jc w:val="both"/>
        <w:rPr>
          <w:rFonts w:eastAsia="Calibri"/>
          <w:sz w:val="28"/>
          <w:szCs w:val="28"/>
        </w:rPr>
      </w:pPr>
      <w:r w:rsidRPr="00D45E7B">
        <w:rPr>
          <w:rFonts w:eastAsia="Calibri"/>
          <w:sz w:val="28"/>
          <w:szCs w:val="28"/>
        </w:rPr>
        <w:t>Получателями бюджетных средств в рамках реализации ФП являются:</w:t>
      </w:r>
    </w:p>
    <w:p w14:paraId="2B588DB8" w14:textId="7AF0AB02" w:rsidR="00B33537" w:rsidRPr="008C187B" w:rsidRDefault="00B33537" w:rsidP="00A438B0">
      <w:pPr>
        <w:pStyle w:val="af5"/>
        <w:numPr>
          <w:ilvl w:val="0"/>
          <w:numId w:val="35"/>
        </w:numPr>
        <w:ind w:left="0" w:firstLine="698"/>
        <w:jc w:val="both"/>
        <w:rPr>
          <w:rFonts w:ascii="Times New Roman" w:hAnsi="Times New Roman"/>
          <w:sz w:val="28"/>
          <w:szCs w:val="28"/>
        </w:rPr>
      </w:pPr>
      <w:r w:rsidRPr="008C187B">
        <w:rPr>
          <w:rFonts w:ascii="Times New Roman" w:hAnsi="Times New Roman"/>
          <w:sz w:val="28"/>
          <w:szCs w:val="28"/>
        </w:rPr>
        <w:t xml:space="preserve">заявители, отобранные региональной конкурсной комиссией для предоставления гранта «Агростартап», зарегистрированные в качестве крестьянского (фермерского) хозяйства или индивидуального предпринимателя в соответствии с Федеральным законом от 8 августа 2001 </w:t>
      </w:r>
      <w:r w:rsidRPr="008C187B">
        <w:rPr>
          <w:rFonts w:ascii="Times New Roman" w:hAnsi="Times New Roman"/>
          <w:sz w:val="28"/>
          <w:szCs w:val="28"/>
        </w:rPr>
        <w:lastRenderedPageBreak/>
        <w:t>г. № 129-ФЗ «О государственной регистрации юридических лиц и индивидуальных предпринимателей;</w:t>
      </w:r>
    </w:p>
    <w:p w14:paraId="7F419006" w14:textId="3174275E" w:rsidR="00B33537" w:rsidRPr="008C187B" w:rsidRDefault="00B33537" w:rsidP="00A438B0">
      <w:pPr>
        <w:pStyle w:val="af5"/>
        <w:numPr>
          <w:ilvl w:val="0"/>
          <w:numId w:val="35"/>
        </w:numPr>
        <w:ind w:left="0" w:firstLine="698"/>
        <w:jc w:val="both"/>
        <w:rPr>
          <w:rFonts w:ascii="Times New Roman" w:hAnsi="Times New Roman"/>
          <w:sz w:val="28"/>
          <w:szCs w:val="28"/>
        </w:rPr>
      </w:pPr>
      <w:r w:rsidRPr="008C187B">
        <w:rPr>
          <w:rFonts w:ascii="Times New Roman" w:hAnsi="Times New Roman"/>
          <w:sz w:val="28"/>
          <w:szCs w:val="28"/>
        </w:rPr>
        <w:t>сельскохозяйственные потребительские кооперативы;</w:t>
      </w:r>
    </w:p>
    <w:p w14:paraId="113F41A0" w14:textId="1D401DF4" w:rsidR="00B33537" w:rsidRPr="008C187B" w:rsidRDefault="00B33537" w:rsidP="00A438B0">
      <w:pPr>
        <w:pStyle w:val="af5"/>
        <w:numPr>
          <w:ilvl w:val="0"/>
          <w:numId w:val="35"/>
        </w:numPr>
        <w:ind w:left="0" w:firstLine="698"/>
        <w:jc w:val="both"/>
        <w:rPr>
          <w:rFonts w:ascii="Times New Roman" w:hAnsi="Times New Roman"/>
          <w:sz w:val="28"/>
          <w:szCs w:val="28"/>
        </w:rPr>
      </w:pPr>
      <w:r w:rsidRPr="008C187B">
        <w:rPr>
          <w:rFonts w:ascii="Times New Roman" w:hAnsi="Times New Roman"/>
          <w:sz w:val="28"/>
          <w:szCs w:val="28"/>
        </w:rPr>
        <w:t>центры компетенций в сфере сельскохозяйственной кооперации и поддержки фермеров;</w:t>
      </w:r>
    </w:p>
    <w:p w14:paraId="42C54BF3" w14:textId="77777777" w:rsidR="00B33537" w:rsidRPr="001332B0" w:rsidRDefault="00B33537" w:rsidP="001332B0">
      <w:pPr>
        <w:ind w:firstLine="709"/>
        <w:jc w:val="both"/>
        <w:rPr>
          <w:rFonts w:eastAsia="Calibri"/>
          <w:sz w:val="28"/>
          <w:szCs w:val="28"/>
        </w:rPr>
      </w:pPr>
      <w:r w:rsidRPr="001332B0">
        <w:rPr>
          <w:rFonts w:eastAsia="Calibri"/>
          <w:sz w:val="28"/>
          <w:szCs w:val="28"/>
        </w:rPr>
        <w:t>Постановлением Правительства Архангельской области от 24 июля 2020 г. № 441-пп центром компетенций в сфере сельскохозяйственной кооперации и поддержки фермеров определено ГАУ АО "Инвестсельстрой".</w:t>
      </w:r>
    </w:p>
    <w:p w14:paraId="56A943D2" w14:textId="608B7EEC" w:rsidR="00B33537" w:rsidRPr="00B33537" w:rsidRDefault="00B33537" w:rsidP="001332B0">
      <w:pPr>
        <w:ind w:firstLine="709"/>
        <w:jc w:val="both"/>
        <w:rPr>
          <w:rFonts w:eastAsia="Calibri"/>
          <w:sz w:val="28"/>
          <w:szCs w:val="28"/>
          <w:highlight w:val="cyan"/>
        </w:rPr>
      </w:pPr>
      <w:r w:rsidRPr="001332B0">
        <w:rPr>
          <w:rFonts w:eastAsia="Calibri"/>
          <w:sz w:val="28"/>
          <w:szCs w:val="28"/>
        </w:rPr>
        <w:t>Бюджетные средства, согласно ГП АО № 05, распределены следующим образом:</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722"/>
        <w:gridCol w:w="1753"/>
        <w:gridCol w:w="1738"/>
        <w:gridCol w:w="1031"/>
        <w:gridCol w:w="2938"/>
      </w:tblGrid>
      <w:tr w:rsidR="00B33537" w:rsidRPr="001332B0" w14:paraId="2F25A782" w14:textId="77777777" w:rsidTr="001332B0">
        <w:trPr>
          <w:trHeight w:val="558"/>
        </w:trPr>
        <w:tc>
          <w:tcPr>
            <w:tcW w:w="1760" w:type="dxa"/>
            <w:vMerge w:val="restart"/>
          </w:tcPr>
          <w:p w14:paraId="76A7D1E3" w14:textId="77777777" w:rsidR="00B33537" w:rsidRPr="001332B0" w:rsidRDefault="00B33537" w:rsidP="001332B0">
            <w:pPr>
              <w:pStyle w:val="af5"/>
              <w:jc w:val="center"/>
              <w:rPr>
                <w:rFonts w:ascii="Times New Roman" w:hAnsi="Times New Roman"/>
              </w:rPr>
            </w:pPr>
            <w:r w:rsidRPr="001332B0">
              <w:rPr>
                <w:rFonts w:ascii="Times New Roman" w:hAnsi="Times New Roman"/>
              </w:rPr>
              <w:t>Год</w:t>
            </w:r>
          </w:p>
        </w:tc>
        <w:tc>
          <w:tcPr>
            <w:tcW w:w="3564" w:type="dxa"/>
            <w:gridSpan w:val="2"/>
          </w:tcPr>
          <w:p w14:paraId="1F2BF411" w14:textId="77777777" w:rsidR="00B33537" w:rsidRPr="001332B0" w:rsidRDefault="00B33537" w:rsidP="001332B0">
            <w:pPr>
              <w:pStyle w:val="af5"/>
              <w:jc w:val="center"/>
              <w:rPr>
                <w:rFonts w:ascii="Times New Roman" w:hAnsi="Times New Roman"/>
              </w:rPr>
            </w:pPr>
            <w:r w:rsidRPr="001332B0">
              <w:rPr>
                <w:rFonts w:ascii="Times New Roman" w:hAnsi="Times New Roman"/>
              </w:rPr>
              <w:t>Грантовая поддержка крестьянских (фермерских) хозяйств, млн.руб.</w:t>
            </w:r>
          </w:p>
        </w:tc>
        <w:tc>
          <w:tcPr>
            <w:tcW w:w="4021" w:type="dxa"/>
            <w:gridSpan w:val="2"/>
          </w:tcPr>
          <w:p w14:paraId="743EFABA" w14:textId="77777777" w:rsidR="00B33537" w:rsidRPr="001332B0" w:rsidRDefault="00B33537" w:rsidP="001332B0">
            <w:pPr>
              <w:pStyle w:val="af5"/>
              <w:jc w:val="center"/>
              <w:rPr>
                <w:rFonts w:ascii="Times New Roman" w:hAnsi="Times New Roman"/>
              </w:rPr>
            </w:pPr>
            <w:r w:rsidRPr="001332B0">
              <w:rPr>
                <w:rFonts w:ascii="Times New Roman" w:hAnsi="Times New Roman"/>
              </w:rPr>
              <w:t>Предоставление субсидий ГАУ АО «Инвестсельстрой», млн.руб.</w:t>
            </w:r>
          </w:p>
        </w:tc>
      </w:tr>
      <w:tr w:rsidR="00B33537" w:rsidRPr="001332B0" w14:paraId="3D81F54F" w14:textId="77777777" w:rsidTr="001332B0">
        <w:tc>
          <w:tcPr>
            <w:tcW w:w="1760" w:type="dxa"/>
            <w:vMerge/>
          </w:tcPr>
          <w:p w14:paraId="5297FC78" w14:textId="77777777" w:rsidR="00B33537" w:rsidRPr="001332B0" w:rsidRDefault="00B33537" w:rsidP="001332B0">
            <w:pPr>
              <w:pStyle w:val="af5"/>
              <w:jc w:val="center"/>
              <w:rPr>
                <w:rFonts w:ascii="Times New Roman" w:hAnsi="Times New Roman"/>
              </w:rPr>
            </w:pPr>
          </w:p>
        </w:tc>
        <w:tc>
          <w:tcPr>
            <w:tcW w:w="1788" w:type="dxa"/>
          </w:tcPr>
          <w:p w14:paraId="2BBD640F" w14:textId="77777777" w:rsidR="00B33537" w:rsidRPr="001332B0" w:rsidRDefault="00B33537" w:rsidP="001332B0">
            <w:pPr>
              <w:pStyle w:val="af5"/>
              <w:jc w:val="center"/>
              <w:rPr>
                <w:rFonts w:ascii="Times New Roman" w:hAnsi="Times New Roman"/>
              </w:rPr>
            </w:pPr>
            <w:r w:rsidRPr="001332B0">
              <w:rPr>
                <w:rFonts w:ascii="Times New Roman" w:hAnsi="Times New Roman"/>
              </w:rPr>
              <w:t>ФБ</w:t>
            </w:r>
          </w:p>
        </w:tc>
        <w:tc>
          <w:tcPr>
            <w:tcW w:w="1776" w:type="dxa"/>
          </w:tcPr>
          <w:p w14:paraId="1BB44C79" w14:textId="77777777" w:rsidR="00B33537" w:rsidRPr="001332B0" w:rsidRDefault="00B33537" w:rsidP="001332B0">
            <w:pPr>
              <w:pStyle w:val="af5"/>
              <w:jc w:val="center"/>
              <w:rPr>
                <w:rFonts w:ascii="Times New Roman" w:hAnsi="Times New Roman"/>
              </w:rPr>
            </w:pPr>
            <w:r w:rsidRPr="001332B0">
              <w:rPr>
                <w:rFonts w:ascii="Times New Roman" w:hAnsi="Times New Roman"/>
              </w:rPr>
              <w:t>ОБ</w:t>
            </w:r>
          </w:p>
        </w:tc>
        <w:tc>
          <w:tcPr>
            <w:tcW w:w="1050" w:type="dxa"/>
          </w:tcPr>
          <w:p w14:paraId="6EE67A32" w14:textId="77777777" w:rsidR="00B33537" w:rsidRPr="001332B0" w:rsidRDefault="00B33537" w:rsidP="001332B0">
            <w:pPr>
              <w:pStyle w:val="af5"/>
              <w:jc w:val="center"/>
              <w:rPr>
                <w:rFonts w:ascii="Times New Roman" w:hAnsi="Times New Roman"/>
              </w:rPr>
            </w:pPr>
            <w:r w:rsidRPr="001332B0">
              <w:rPr>
                <w:rFonts w:ascii="Times New Roman" w:hAnsi="Times New Roman"/>
              </w:rPr>
              <w:t>ФБ</w:t>
            </w:r>
          </w:p>
        </w:tc>
        <w:tc>
          <w:tcPr>
            <w:tcW w:w="2971" w:type="dxa"/>
          </w:tcPr>
          <w:p w14:paraId="1AEAD1DE" w14:textId="77777777" w:rsidR="00B33537" w:rsidRPr="001332B0" w:rsidRDefault="00B33537" w:rsidP="001332B0">
            <w:pPr>
              <w:pStyle w:val="af5"/>
              <w:jc w:val="center"/>
              <w:rPr>
                <w:rFonts w:ascii="Times New Roman" w:hAnsi="Times New Roman"/>
              </w:rPr>
            </w:pPr>
            <w:r w:rsidRPr="001332B0">
              <w:rPr>
                <w:rFonts w:ascii="Times New Roman" w:hAnsi="Times New Roman"/>
              </w:rPr>
              <w:t>ОБ (ЦС 54800 - в части софинансирования, ЦС 72610)</w:t>
            </w:r>
          </w:p>
        </w:tc>
      </w:tr>
      <w:tr w:rsidR="00B33537" w:rsidRPr="001332B0" w14:paraId="1ACE89BC" w14:textId="77777777" w:rsidTr="001332B0">
        <w:tc>
          <w:tcPr>
            <w:tcW w:w="1760" w:type="dxa"/>
          </w:tcPr>
          <w:p w14:paraId="3DACB25D" w14:textId="77777777" w:rsidR="00B33537" w:rsidRPr="001332B0" w:rsidRDefault="00B33537" w:rsidP="005954E4">
            <w:pPr>
              <w:pStyle w:val="af5"/>
              <w:jc w:val="center"/>
              <w:rPr>
                <w:rFonts w:ascii="Times New Roman" w:hAnsi="Times New Roman"/>
              </w:rPr>
            </w:pPr>
            <w:r w:rsidRPr="001332B0">
              <w:rPr>
                <w:rFonts w:ascii="Times New Roman" w:hAnsi="Times New Roman"/>
              </w:rPr>
              <w:t>2021 год</w:t>
            </w:r>
          </w:p>
        </w:tc>
        <w:tc>
          <w:tcPr>
            <w:tcW w:w="1788" w:type="dxa"/>
          </w:tcPr>
          <w:p w14:paraId="25436B62" w14:textId="77777777" w:rsidR="00B33537" w:rsidRPr="001332B0" w:rsidRDefault="00B33537" w:rsidP="005954E4">
            <w:pPr>
              <w:pStyle w:val="af5"/>
              <w:jc w:val="center"/>
              <w:rPr>
                <w:rFonts w:ascii="Times New Roman" w:hAnsi="Times New Roman"/>
              </w:rPr>
            </w:pPr>
            <w:r w:rsidRPr="001332B0">
              <w:rPr>
                <w:rFonts w:ascii="Times New Roman" w:hAnsi="Times New Roman"/>
              </w:rPr>
              <w:t>5,3</w:t>
            </w:r>
          </w:p>
        </w:tc>
        <w:tc>
          <w:tcPr>
            <w:tcW w:w="1776" w:type="dxa"/>
          </w:tcPr>
          <w:p w14:paraId="267B6106" w14:textId="77777777" w:rsidR="00B33537" w:rsidRPr="001332B0" w:rsidRDefault="00B33537" w:rsidP="005954E4">
            <w:pPr>
              <w:pStyle w:val="af5"/>
              <w:jc w:val="center"/>
              <w:rPr>
                <w:rFonts w:ascii="Times New Roman" w:hAnsi="Times New Roman"/>
              </w:rPr>
            </w:pPr>
            <w:r w:rsidRPr="001332B0">
              <w:rPr>
                <w:rFonts w:ascii="Times New Roman" w:hAnsi="Times New Roman"/>
              </w:rPr>
              <w:t>0,11</w:t>
            </w:r>
          </w:p>
        </w:tc>
        <w:tc>
          <w:tcPr>
            <w:tcW w:w="1050" w:type="dxa"/>
          </w:tcPr>
          <w:p w14:paraId="6645F586" w14:textId="77777777" w:rsidR="00B33537" w:rsidRPr="001332B0" w:rsidRDefault="00B33537" w:rsidP="005954E4">
            <w:pPr>
              <w:pStyle w:val="af5"/>
              <w:jc w:val="center"/>
              <w:rPr>
                <w:rFonts w:ascii="Times New Roman" w:hAnsi="Times New Roman"/>
              </w:rPr>
            </w:pPr>
            <w:r w:rsidRPr="001332B0">
              <w:rPr>
                <w:rFonts w:ascii="Times New Roman" w:hAnsi="Times New Roman"/>
              </w:rPr>
              <w:t>3,0</w:t>
            </w:r>
          </w:p>
        </w:tc>
        <w:tc>
          <w:tcPr>
            <w:tcW w:w="2971" w:type="dxa"/>
          </w:tcPr>
          <w:p w14:paraId="24E9076C" w14:textId="77777777" w:rsidR="00B33537" w:rsidRPr="001332B0" w:rsidRDefault="00B33537" w:rsidP="005954E4">
            <w:pPr>
              <w:pStyle w:val="af5"/>
              <w:jc w:val="center"/>
              <w:rPr>
                <w:rFonts w:ascii="Times New Roman" w:hAnsi="Times New Roman"/>
              </w:rPr>
            </w:pPr>
            <w:r w:rsidRPr="001332B0">
              <w:rPr>
                <w:rFonts w:ascii="Times New Roman" w:hAnsi="Times New Roman"/>
              </w:rPr>
              <w:t>1,27</w:t>
            </w:r>
          </w:p>
        </w:tc>
      </w:tr>
      <w:tr w:rsidR="00B33537" w:rsidRPr="001332B0" w14:paraId="4313A20F" w14:textId="77777777" w:rsidTr="001332B0">
        <w:tc>
          <w:tcPr>
            <w:tcW w:w="1760" w:type="dxa"/>
          </w:tcPr>
          <w:p w14:paraId="0086C06D" w14:textId="77777777" w:rsidR="00B33537" w:rsidRPr="001332B0" w:rsidRDefault="00B33537" w:rsidP="005954E4">
            <w:pPr>
              <w:pStyle w:val="af5"/>
              <w:jc w:val="center"/>
              <w:rPr>
                <w:rFonts w:ascii="Times New Roman" w:hAnsi="Times New Roman"/>
              </w:rPr>
            </w:pPr>
            <w:r w:rsidRPr="001332B0">
              <w:rPr>
                <w:rFonts w:ascii="Times New Roman" w:hAnsi="Times New Roman"/>
              </w:rPr>
              <w:t>2022 год</w:t>
            </w:r>
          </w:p>
        </w:tc>
        <w:tc>
          <w:tcPr>
            <w:tcW w:w="1788" w:type="dxa"/>
          </w:tcPr>
          <w:p w14:paraId="4C90C1E1" w14:textId="77777777" w:rsidR="00B33537" w:rsidRPr="001332B0" w:rsidRDefault="00B33537" w:rsidP="005954E4">
            <w:pPr>
              <w:pStyle w:val="af5"/>
              <w:jc w:val="center"/>
              <w:rPr>
                <w:rFonts w:ascii="Times New Roman" w:hAnsi="Times New Roman"/>
              </w:rPr>
            </w:pPr>
            <w:r w:rsidRPr="001332B0">
              <w:rPr>
                <w:rFonts w:ascii="Times New Roman" w:hAnsi="Times New Roman"/>
              </w:rPr>
              <w:t>4,48</w:t>
            </w:r>
          </w:p>
        </w:tc>
        <w:tc>
          <w:tcPr>
            <w:tcW w:w="1776" w:type="dxa"/>
          </w:tcPr>
          <w:p w14:paraId="686ABBFD" w14:textId="77777777" w:rsidR="00B33537" w:rsidRPr="001332B0" w:rsidRDefault="00B33537" w:rsidP="005954E4">
            <w:pPr>
              <w:pStyle w:val="af5"/>
              <w:jc w:val="center"/>
              <w:rPr>
                <w:rFonts w:ascii="Times New Roman" w:hAnsi="Times New Roman"/>
              </w:rPr>
            </w:pPr>
            <w:r w:rsidRPr="001332B0">
              <w:rPr>
                <w:rFonts w:ascii="Times New Roman" w:hAnsi="Times New Roman"/>
              </w:rPr>
              <w:t>0,09</w:t>
            </w:r>
          </w:p>
        </w:tc>
        <w:tc>
          <w:tcPr>
            <w:tcW w:w="1050" w:type="dxa"/>
          </w:tcPr>
          <w:p w14:paraId="61BAC9C0" w14:textId="77777777" w:rsidR="00B33537" w:rsidRPr="001332B0" w:rsidRDefault="00B33537" w:rsidP="005954E4">
            <w:pPr>
              <w:pStyle w:val="af5"/>
              <w:jc w:val="center"/>
              <w:rPr>
                <w:rFonts w:ascii="Times New Roman" w:hAnsi="Times New Roman"/>
              </w:rPr>
            </w:pPr>
            <w:r w:rsidRPr="001332B0">
              <w:rPr>
                <w:rFonts w:ascii="Times New Roman" w:hAnsi="Times New Roman"/>
              </w:rPr>
              <w:t>3,0</w:t>
            </w:r>
          </w:p>
        </w:tc>
        <w:tc>
          <w:tcPr>
            <w:tcW w:w="2971" w:type="dxa"/>
          </w:tcPr>
          <w:p w14:paraId="55DAB9B8" w14:textId="77777777" w:rsidR="00B33537" w:rsidRPr="001332B0" w:rsidRDefault="00B33537" w:rsidP="005954E4">
            <w:pPr>
              <w:pStyle w:val="af5"/>
              <w:jc w:val="center"/>
              <w:rPr>
                <w:rFonts w:ascii="Times New Roman" w:hAnsi="Times New Roman"/>
              </w:rPr>
            </w:pPr>
            <w:r w:rsidRPr="001332B0">
              <w:rPr>
                <w:rFonts w:ascii="Times New Roman" w:hAnsi="Times New Roman"/>
              </w:rPr>
              <w:t>1,26</w:t>
            </w:r>
          </w:p>
        </w:tc>
      </w:tr>
      <w:tr w:rsidR="00B33537" w:rsidRPr="001332B0" w14:paraId="076EC31D" w14:textId="77777777" w:rsidTr="001332B0">
        <w:tc>
          <w:tcPr>
            <w:tcW w:w="1760" w:type="dxa"/>
          </w:tcPr>
          <w:p w14:paraId="633CE799" w14:textId="77777777" w:rsidR="00B33537" w:rsidRPr="001332B0" w:rsidRDefault="00B33537" w:rsidP="005954E4">
            <w:pPr>
              <w:pStyle w:val="af5"/>
              <w:jc w:val="center"/>
              <w:rPr>
                <w:rFonts w:ascii="Times New Roman" w:hAnsi="Times New Roman"/>
              </w:rPr>
            </w:pPr>
            <w:r w:rsidRPr="001332B0">
              <w:rPr>
                <w:rFonts w:ascii="Times New Roman" w:hAnsi="Times New Roman"/>
              </w:rPr>
              <w:t>2023 год</w:t>
            </w:r>
          </w:p>
        </w:tc>
        <w:tc>
          <w:tcPr>
            <w:tcW w:w="1788" w:type="dxa"/>
          </w:tcPr>
          <w:p w14:paraId="328DC3BB" w14:textId="77777777" w:rsidR="00B33537" w:rsidRPr="001332B0" w:rsidRDefault="00B33537" w:rsidP="005954E4">
            <w:pPr>
              <w:pStyle w:val="af5"/>
              <w:jc w:val="center"/>
              <w:rPr>
                <w:rFonts w:ascii="Times New Roman" w:hAnsi="Times New Roman"/>
              </w:rPr>
            </w:pPr>
            <w:r w:rsidRPr="001332B0">
              <w:rPr>
                <w:rFonts w:ascii="Times New Roman" w:hAnsi="Times New Roman"/>
              </w:rPr>
              <w:t>5,5</w:t>
            </w:r>
          </w:p>
        </w:tc>
        <w:tc>
          <w:tcPr>
            <w:tcW w:w="1776" w:type="dxa"/>
          </w:tcPr>
          <w:p w14:paraId="039AAD09" w14:textId="77777777" w:rsidR="00B33537" w:rsidRPr="001332B0" w:rsidRDefault="00B33537" w:rsidP="005954E4">
            <w:pPr>
              <w:pStyle w:val="af5"/>
              <w:jc w:val="center"/>
              <w:rPr>
                <w:rFonts w:ascii="Times New Roman" w:hAnsi="Times New Roman"/>
              </w:rPr>
            </w:pPr>
            <w:r w:rsidRPr="001332B0">
              <w:rPr>
                <w:rFonts w:ascii="Times New Roman" w:hAnsi="Times New Roman"/>
              </w:rPr>
              <w:t>0,11</w:t>
            </w:r>
          </w:p>
        </w:tc>
        <w:tc>
          <w:tcPr>
            <w:tcW w:w="1050" w:type="dxa"/>
          </w:tcPr>
          <w:p w14:paraId="5FECEC6A" w14:textId="77777777" w:rsidR="00B33537" w:rsidRPr="001332B0" w:rsidRDefault="00B33537" w:rsidP="005954E4">
            <w:pPr>
              <w:pStyle w:val="af5"/>
              <w:jc w:val="center"/>
              <w:rPr>
                <w:rFonts w:ascii="Times New Roman" w:hAnsi="Times New Roman"/>
              </w:rPr>
            </w:pPr>
            <w:r w:rsidRPr="001332B0">
              <w:rPr>
                <w:rFonts w:ascii="Times New Roman" w:hAnsi="Times New Roman"/>
              </w:rPr>
              <w:t>3,0</w:t>
            </w:r>
          </w:p>
        </w:tc>
        <w:tc>
          <w:tcPr>
            <w:tcW w:w="2971" w:type="dxa"/>
          </w:tcPr>
          <w:p w14:paraId="1F36768D" w14:textId="77777777" w:rsidR="00B33537" w:rsidRPr="001332B0" w:rsidRDefault="00B33537" w:rsidP="005954E4">
            <w:pPr>
              <w:pStyle w:val="af5"/>
              <w:jc w:val="center"/>
              <w:rPr>
                <w:rFonts w:ascii="Times New Roman" w:hAnsi="Times New Roman"/>
              </w:rPr>
            </w:pPr>
            <w:r w:rsidRPr="001332B0">
              <w:rPr>
                <w:rFonts w:ascii="Times New Roman" w:hAnsi="Times New Roman"/>
              </w:rPr>
              <w:t>1,26</w:t>
            </w:r>
          </w:p>
        </w:tc>
      </w:tr>
      <w:tr w:rsidR="00B33537" w:rsidRPr="001332B0" w14:paraId="1C990D4C" w14:textId="77777777" w:rsidTr="001332B0">
        <w:tc>
          <w:tcPr>
            <w:tcW w:w="1760" w:type="dxa"/>
          </w:tcPr>
          <w:p w14:paraId="3F3FD261" w14:textId="77777777" w:rsidR="00B33537" w:rsidRPr="001332B0" w:rsidRDefault="00B33537" w:rsidP="005954E4">
            <w:pPr>
              <w:pStyle w:val="af5"/>
              <w:jc w:val="center"/>
              <w:rPr>
                <w:rFonts w:ascii="Times New Roman" w:hAnsi="Times New Roman"/>
              </w:rPr>
            </w:pPr>
            <w:r w:rsidRPr="001332B0">
              <w:rPr>
                <w:rFonts w:ascii="Times New Roman" w:hAnsi="Times New Roman"/>
              </w:rPr>
              <w:t>2024 год</w:t>
            </w:r>
          </w:p>
        </w:tc>
        <w:tc>
          <w:tcPr>
            <w:tcW w:w="1788" w:type="dxa"/>
          </w:tcPr>
          <w:p w14:paraId="0E76987A" w14:textId="77777777" w:rsidR="00B33537" w:rsidRPr="001332B0" w:rsidRDefault="00B33537" w:rsidP="005954E4">
            <w:pPr>
              <w:pStyle w:val="af5"/>
              <w:jc w:val="center"/>
              <w:rPr>
                <w:rFonts w:ascii="Times New Roman" w:hAnsi="Times New Roman"/>
              </w:rPr>
            </w:pPr>
            <w:r w:rsidRPr="001332B0">
              <w:rPr>
                <w:rFonts w:ascii="Times New Roman" w:hAnsi="Times New Roman"/>
              </w:rPr>
              <w:t>7,5</w:t>
            </w:r>
          </w:p>
        </w:tc>
        <w:tc>
          <w:tcPr>
            <w:tcW w:w="1776" w:type="dxa"/>
          </w:tcPr>
          <w:p w14:paraId="76C42D80" w14:textId="77777777" w:rsidR="00B33537" w:rsidRPr="001332B0" w:rsidRDefault="00B33537" w:rsidP="005954E4">
            <w:pPr>
              <w:pStyle w:val="af5"/>
              <w:jc w:val="center"/>
              <w:rPr>
                <w:rFonts w:ascii="Times New Roman" w:hAnsi="Times New Roman"/>
              </w:rPr>
            </w:pPr>
            <w:r w:rsidRPr="001332B0">
              <w:rPr>
                <w:rFonts w:ascii="Times New Roman" w:hAnsi="Times New Roman"/>
              </w:rPr>
              <w:t>0,15</w:t>
            </w:r>
          </w:p>
        </w:tc>
        <w:tc>
          <w:tcPr>
            <w:tcW w:w="1050" w:type="dxa"/>
          </w:tcPr>
          <w:p w14:paraId="5F1275A5" w14:textId="77777777" w:rsidR="00B33537" w:rsidRPr="001332B0" w:rsidRDefault="00B33537" w:rsidP="005954E4">
            <w:pPr>
              <w:pStyle w:val="af5"/>
              <w:jc w:val="center"/>
              <w:rPr>
                <w:rFonts w:ascii="Times New Roman" w:hAnsi="Times New Roman"/>
              </w:rPr>
            </w:pPr>
            <w:r w:rsidRPr="001332B0">
              <w:rPr>
                <w:rFonts w:ascii="Times New Roman" w:hAnsi="Times New Roman"/>
              </w:rPr>
              <w:t>3,0</w:t>
            </w:r>
          </w:p>
        </w:tc>
        <w:tc>
          <w:tcPr>
            <w:tcW w:w="2971" w:type="dxa"/>
          </w:tcPr>
          <w:p w14:paraId="62381561" w14:textId="77777777" w:rsidR="00B33537" w:rsidRPr="001332B0" w:rsidRDefault="00B33537" w:rsidP="005954E4">
            <w:pPr>
              <w:pStyle w:val="af5"/>
              <w:jc w:val="center"/>
              <w:rPr>
                <w:rFonts w:ascii="Times New Roman" w:hAnsi="Times New Roman"/>
              </w:rPr>
            </w:pPr>
            <w:r w:rsidRPr="001332B0">
              <w:rPr>
                <w:rFonts w:ascii="Times New Roman" w:hAnsi="Times New Roman"/>
              </w:rPr>
              <w:t>1,26</w:t>
            </w:r>
          </w:p>
        </w:tc>
      </w:tr>
    </w:tbl>
    <w:p w14:paraId="369FD508" w14:textId="77777777" w:rsidR="00B33537" w:rsidRPr="00C0038A" w:rsidRDefault="00B33537" w:rsidP="00B33537">
      <w:pPr>
        <w:pStyle w:val="af5"/>
        <w:ind w:firstLine="709"/>
        <w:jc w:val="both"/>
        <w:rPr>
          <w:rFonts w:ascii="Times New Roman" w:hAnsi="Times New Roman"/>
          <w:sz w:val="28"/>
          <w:szCs w:val="28"/>
        </w:rPr>
      </w:pPr>
    </w:p>
    <w:p w14:paraId="2CBC6521" w14:textId="77777777" w:rsidR="00B33537" w:rsidRDefault="00B33537" w:rsidP="00B33537">
      <w:pPr>
        <w:ind w:firstLine="709"/>
        <w:jc w:val="both"/>
        <w:rPr>
          <w:sz w:val="28"/>
          <w:szCs w:val="28"/>
        </w:rPr>
      </w:pPr>
      <w:r w:rsidRPr="00C0038A">
        <w:rPr>
          <w:sz w:val="28"/>
          <w:szCs w:val="28"/>
        </w:rPr>
        <w:t>С 2019 по 2021 году государственную поддержку в рамках реализации регионального проекта получили 6 К(Ф)Х и ИП на общую сумму 17,3 млн.руб.</w:t>
      </w:r>
    </w:p>
    <w:p w14:paraId="15958771" w14:textId="42B44B38" w:rsidR="00262CC7" w:rsidRPr="00F633D5" w:rsidRDefault="00262CC7" w:rsidP="00262CC7">
      <w:pPr>
        <w:pStyle w:val="3"/>
        <w:jc w:val="center"/>
        <w:rPr>
          <w:rFonts w:ascii="Times New Roman" w:hAnsi="Times New Roman"/>
          <w:b w:val="0"/>
          <w:sz w:val="28"/>
          <w:szCs w:val="28"/>
          <w:u w:val="single"/>
        </w:rPr>
      </w:pPr>
      <w:bookmarkStart w:id="98" w:name="_Toc88490114"/>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5</w:t>
      </w:r>
      <w:r w:rsidRPr="00F633D5">
        <w:rPr>
          <w:rFonts w:ascii="Times New Roman" w:hAnsi="Times New Roman"/>
          <w:b w:val="0"/>
          <w:sz w:val="28"/>
          <w:szCs w:val="28"/>
          <w:u w:val="single"/>
        </w:rPr>
        <w:t>.</w:t>
      </w:r>
      <w:r w:rsidRPr="00832F27">
        <w:rPr>
          <w:rFonts w:ascii="Times New Roman" w:hAnsi="Times New Roman"/>
          <w:b w:val="0"/>
          <w:sz w:val="28"/>
          <w:szCs w:val="28"/>
          <w:u w:val="single"/>
        </w:rPr>
        <w:t xml:space="preserve"> Национальный проект «</w:t>
      </w:r>
      <w:r>
        <w:rPr>
          <w:rFonts w:ascii="Times New Roman" w:hAnsi="Times New Roman"/>
          <w:b w:val="0"/>
          <w:sz w:val="28"/>
          <w:szCs w:val="28"/>
          <w:u w:val="single"/>
        </w:rPr>
        <w:t>Здравоохранение</w:t>
      </w:r>
      <w:r w:rsidRPr="00832F27">
        <w:rPr>
          <w:rFonts w:ascii="Times New Roman" w:hAnsi="Times New Roman"/>
          <w:b w:val="0"/>
          <w:sz w:val="28"/>
          <w:szCs w:val="28"/>
          <w:u w:val="single"/>
        </w:rPr>
        <w:t>»</w:t>
      </w:r>
      <w:bookmarkEnd w:id="98"/>
    </w:p>
    <w:p w14:paraId="0979CF5F" w14:textId="77777777" w:rsidR="00262CC7" w:rsidRPr="007C78C5" w:rsidRDefault="00262CC7" w:rsidP="007C78C5">
      <w:pPr>
        <w:ind w:firstLine="709"/>
        <w:jc w:val="both"/>
        <w:rPr>
          <w:sz w:val="28"/>
          <w:szCs w:val="28"/>
        </w:rPr>
      </w:pPr>
      <w:r w:rsidRPr="007C78C5">
        <w:rPr>
          <w:sz w:val="28"/>
          <w:szCs w:val="28"/>
        </w:rPr>
        <w:t>Ключевые цели национального проекта − снижение младенческой смертности, смертности населения трудоспособного возраста, смертности населения от сердечно-сосудистых и онкологических заболеваний, больничной летальности от инфаркта и инсульта, рост числа рентгенэндоваскулярных операций, достижение практически полной укомплектованности врачами и медсестрами подразделений, оказывающих амбулаторную помощь, внедрение «бережливых технологий» в медицинских организациях, обеспечение охвата граждан профилактическими медосмотрами не реже одного раза в год, рост объема экспорта медицинских услуг.</w:t>
      </w:r>
    </w:p>
    <w:p w14:paraId="21152E74" w14:textId="77777777" w:rsidR="00262CC7" w:rsidRPr="007C78C5" w:rsidRDefault="00262CC7" w:rsidP="007C78C5">
      <w:pPr>
        <w:ind w:firstLine="709"/>
        <w:jc w:val="both"/>
        <w:rPr>
          <w:sz w:val="28"/>
          <w:szCs w:val="28"/>
        </w:rPr>
      </w:pPr>
      <w:r w:rsidRPr="007C78C5">
        <w:rPr>
          <w:sz w:val="28"/>
          <w:szCs w:val="28"/>
        </w:rPr>
        <w:t>Законопроектом предусмотрено, что в рамках национального проекта «Здравоохранение» Архангельская область планирует принять участие в реализации пяти федеральных проектов:</w:t>
      </w:r>
    </w:p>
    <w:p w14:paraId="44A3E1CC" w14:textId="77777777" w:rsidR="00262CC7" w:rsidRPr="007C78C5" w:rsidRDefault="00262CC7" w:rsidP="00A438B0">
      <w:pPr>
        <w:pStyle w:val="afe"/>
        <w:numPr>
          <w:ilvl w:val="0"/>
          <w:numId w:val="3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C78C5">
        <w:rPr>
          <w:rFonts w:ascii="Times New Roman" w:eastAsia="Times New Roman" w:hAnsi="Times New Roman"/>
          <w:bCs/>
          <w:sz w:val="28"/>
          <w:szCs w:val="28"/>
          <w:lang w:eastAsia="ru-RU"/>
        </w:rPr>
        <w:t>«Развитие системы оказания первичной медико-санитарной помощи»;</w:t>
      </w:r>
    </w:p>
    <w:p w14:paraId="5E1A17CA" w14:textId="3E6DB33F" w:rsidR="00262CC7" w:rsidRPr="007C78C5" w:rsidRDefault="00262CC7" w:rsidP="00A438B0">
      <w:pPr>
        <w:pStyle w:val="afe"/>
        <w:numPr>
          <w:ilvl w:val="0"/>
          <w:numId w:val="3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C78C5">
        <w:rPr>
          <w:rFonts w:ascii="Times New Roman" w:eastAsia="Times New Roman" w:hAnsi="Times New Roman"/>
          <w:bCs/>
          <w:sz w:val="28"/>
          <w:szCs w:val="28"/>
          <w:lang w:eastAsia="ru-RU"/>
        </w:rPr>
        <w:t>«Борьба с серде</w:t>
      </w:r>
      <w:r w:rsidR="007C78C5">
        <w:rPr>
          <w:rFonts w:ascii="Times New Roman" w:eastAsia="Times New Roman" w:hAnsi="Times New Roman"/>
          <w:bCs/>
          <w:sz w:val="28"/>
          <w:szCs w:val="28"/>
          <w:lang w:eastAsia="ru-RU"/>
        </w:rPr>
        <w:t>чно-сосудистыми заболеваниями»;</w:t>
      </w:r>
    </w:p>
    <w:p w14:paraId="2A0F8191" w14:textId="50243721" w:rsidR="00262CC7" w:rsidRPr="007C78C5" w:rsidRDefault="00262CC7" w:rsidP="00A438B0">
      <w:pPr>
        <w:pStyle w:val="afe"/>
        <w:numPr>
          <w:ilvl w:val="0"/>
          <w:numId w:val="3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C78C5">
        <w:rPr>
          <w:rFonts w:ascii="Times New Roman" w:eastAsia="Times New Roman" w:hAnsi="Times New Roman"/>
          <w:bCs/>
          <w:sz w:val="28"/>
          <w:szCs w:val="28"/>
          <w:lang w:eastAsia="ru-RU"/>
        </w:rPr>
        <w:t xml:space="preserve">«Борьба с </w:t>
      </w:r>
      <w:r w:rsidR="007C78C5">
        <w:rPr>
          <w:rFonts w:ascii="Times New Roman" w:eastAsia="Times New Roman" w:hAnsi="Times New Roman"/>
          <w:bCs/>
          <w:sz w:val="28"/>
          <w:szCs w:val="28"/>
          <w:lang w:eastAsia="ru-RU"/>
        </w:rPr>
        <w:t>онкологическими заболеваниями»;</w:t>
      </w:r>
    </w:p>
    <w:p w14:paraId="2FEA61B5" w14:textId="47455F63" w:rsidR="00262CC7" w:rsidRPr="007C78C5" w:rsidRDefault="00262CC7" w:rsidP="00A438B0">
      <w:pPr>
        <w:pStyle w:val="afe"/>
        <w:numPr>
          <w:ilvl w:val="0"/>
          <w:numId w:val="3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C78C5">
        <w:rPr>
          <w:rFonts w:ascii="Times New Roman" w:eastAsia="Times New Roman" w:hAnsi="Times New Roman"/>
          <w:bCs/>
          <w:sz w:val="28"/>
          <w:szCs w:val="28"/>
          <w:lang w:eastAsia="ru-RU"/>
        </w:rPr>
        <w:t>«Развитие детского здравоохранения, включая создание современной инфраструктуры оказ</w:t>
      </w:r>
      <w:r w:rsidR="007C78C5">
        <w:rPr>
          <w:rFonts w:ascii="Times New Roman" w:eastAsia="Times New Roman" w:hAnsi="Times New Roman"/>
          <w:bCs/>
          <w:sz w:val="28"/>
          <w:szCs w:val="28"/>
          <w:lang w:eastAsia="ru-RU"/>
        </w:rPr>
        <w:t>ания медицинской помощи детям»;</w:t>
      </w:r>
    </w:p>
    <w:p w14:paraId="4DB321EA" w14:textId="77777777" w:rsidR="00262CC7" w:rsidRPr="007C78C5" w:rsidRDefault="00262CC7" w:rsidP="00A438B0">
      <w:pPr>
        <w:pStyle w:val="afe"/>
        <w:numPr>
          <w:ilvl w:val="0"/>
          <w:numId w:val="3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C78C5">
        <w:rPr>
          <w:rFonts w:ascii="Times New Roman" w:eastAsia="Times New Roman" w:hAnsi="Times New Roman"/>
          <w:bCs/>
          <w:sz w:val="28"/>
          <w:szCs w:val="28"/>
          <w:lang w:eastAsia="ru-RU"/>
        </w:rPr>
        <w:lastRenderedPageBreak/>
        <w:t>«Создание единого цифрового контура в здравоохранении на основе единой государственной информационной системой системы здравоохранения».</w:t>
      </w:r>
    </w:p>
    <w:p w14:paraId="6C28DA95" w14:textId="77777777" w:rsidR="00262CC7" w:rsidRPr="007C78C5" w:rsidRDefault="00262CC7" w:rsidP="007C78C5">
      <w:pPr>
        <w:ind w:firstLine="709"/>
        <w:jc w:val="both"/>
        <w:rPr>
          <w:sz w:val="28"/>
          <w:szCs w:val="28"/>
        </w:rPr>
      </w:pPr>
      <w:r w:rsidRPr="007C78C5">
        <w:rPr>
          <w:sz w:val="28"/>
          <w:szCs w:val="28"/>
        </w:rPr>
        <w:t>Расходы областного бюджета на реализацию региональных проектов в составе федеральных проектов национального проекта «Здравоохранение» характеризуется следующими данными:</w:t>
      </w:r>
    </w:p>
    <w:p w14:paraId="76567864" w14:textId="77777777" w:rsidR="00262CC7" w:rsidRPr="009407FD" w:rsidRDefault="00262CC7" w:rsidP="00262CC7">
      <w:pPr>
        <w:jc w:val="both"/>
      </w:pPr>
    </w:p>
    <w:p w14:paraId="5ED9BD37" w14:textId="77777777" w:rsidR="007B64E6" w:rsidRPr="009407FD" w:rsidRDefault="007B64E6" w:rsidP="007B64E6">
      <w:pPr>
        <w:pStyle w:val="af9"/>
        <w:keepNext/>
        <w:rPr>
          <w:b w:val="0"/>
          <w:bCs w:val="0"/>
          <w:sz w:val="24"/>
          <w:szCs w:val="24"/>
        </w:rPr>
      </w:pPr>
      <w:r w:rsidRPr="009407FD">
        <w:rPr>
          <w:b w:val="0"/>
          <w:sz w:val="24"/>
          <w:szCs w:val="24"/>
        </w:rPr>
        <w:t xml:space="preserve">Таблица </w:t>
      </w:r>
      <w:r w:rsidRPr="009407FD">
        <w:rPr>
          <w:b w:val="0"/>
          <w:sz w:val="24"/>
          <w:szCs w:val="24"/>
        </w:rPr>
        <w:fldChar w:fldCharType="begin"/>
      </w:r>
      <w:r w:rsidRPr="009407FD">
        <w:rPr>
          <w:b w:val="0"/>
          <w:sz w:val="24"/>
          <w:szCs w:val="24"/>
        </w:rPr>
        <w:instrText xml:space="preserve"> SEQ Таблица \* ARABIC </w:instrText>
      </w:r>
      <w:r w:rsidRPr="009407FD">
        <w:rPr>
          <w:b w:val="0"/>
          <w:sz w:val="24"/>
          <w:szCs w:val="24"/>
        </w:rPr>
        <w:fldChar w:fldCharType="separate"/>
      </w:r>
      <w:r w:rsidR="00473415">
        <w:rPr>
          <w:b w:val="0"/>
          <w:noProof/>
          <w:sz w:val="24"/>
          <w:szCs w:val="24"/>
        </w:rPr>
        <w:t>134</w:t>
      </w:r>
      <w:r w:rsidRPr="009407FD">
        <w:rPr>
          <w:b w:val="0"/>
          <w:sz w:val="24"/>
          <w:szCs w:val="24"/>
        </w:rPr>
        <w:fldChar w:fldCharType="end"/>
      </w:r>
      <w:r w:rsidRPr="009407FD">
        <w:rPr>
          <w:b w:val="0"/>
          <w:sz w:val="24"/>
          <w:szCs w:val="24"/>
        </w:rPr>
        <w:t>. Расходы, предусмотренные на реализацию региональных проектов в составе национального проекта «Здравоохранение», млн.руб.</w:t>
      </w:r>
    </w:p>
    <w:tbl>
      <w:tblPr>
        <w:tblW w:w="10622" w:type="dxa"/>
        <w:tblInd w:w="-85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418"/>
        <w:gridCol w:w="709"/>
        <w:gridCol w:w="851"/>
        <w:gridCol w:w="708"/>
        <w:gridCol w:w="709"/>
        <w:gridCol w:w="709"/>
        <w:gridCol w:w="709"/>
        <w:gridCol w:w="840"/>
        <w:gridCol w:w="851"/>
        <w:gridCol w:w="850"/>
        <w:gridCol w:w="709"/>
        <w:gridCol w:w="850"/>
        <w:gridCol w:w="709"/>
      </w:tblGrid>
      <w:tr w:rsidR="00262CC7" w:rsidRPr="009407FD" w14:paraId="3565B18C" w14:textId="77777777" w:rsidTr="007C78C5">
        <w:trPr>
          <w:trHeight w:val="111"/>
          <w:tblHeader/>
        </w:trPr>
        <w:tc>
          <w:tcPr>
            <w:tcW w:w="1418" w:type="dxa"/>
            <w:vMerge w:val="restart"/>
            <w:shd w:val="clear" w:color="auto" w:fill="auto"/>
            <w:vAlign w:val="center"/>
            <w:hideMark/>
          </w:tcPr>
          <w:p w14:paraId="7BB64761" w14:textId="77777777" w:rsidR="00262CC7" w:rsidRPr="009407FD" w:rsidRDefault="00262CC7" w:rsidP="007C78C5">
            <w:pPr>
              <w:jc w:val="center"/>
              <w:rPr>
                <w:color w:val="000000"/>
                <w:sz w:val="15"/>
                <w:szCs w:val="15"/>
              </w:rPr>
            </w:pPr>
            <w:r w:rsidRPr="009407FD">
              <w:rPr>
                <w:color w:val="000000"/>
                <w:sz w:val="15"/>
                <w:szCs w:val="15"/>
              </w:rPr>
              <w:t>Код</w:t>
            </w:r>
          </w:p>
        </w:tc>
        <w:tc>
          <w:tcPr>
            <w:tcW w:w="2268" w:type="dxa"/>
            <w:gridSpan w:val="3"/>
            <w:shd w:val="clear" w:color="auto" w:fill="auto"/>
            <w:vAlign w:val="center"/>
            <w:hideMark/>
          </w:tcPr>
          <w:p w14:paraId="1ADD4C6D" w14:textId="77777777" w:rsidR="00262CC7" w:rsidRPr="009407FD" w:rsidRDefault="00262CC7" w:rsidP="007C78C5">
            <w:pPr>
              <w:jc w:val="center"/>
              <w:rPr>
                <w:color w:val="000000"/>
                <w:sz w:val="15"/>
                <w:szCs w:val="15"/>
              </w:rPr>
            </w:pPr>
            <w:r w:rsidRPr="009407FD">
              <w:rPr>
                <w:color w:val="000000"/>
                <w:sz w:val="15"/>
                <w:szCs w:val="15"/>
              </w:rPr>
              <w:t>Уточненный план 2021 года (СБР на 31.10.2021)</w:t>
            </w:r>
          </w:p>
        </w:tc>
        <w:tc>
          <w:tcPr>
            <w:tcW w:w="2127" w:type="dxa"/>
            <w:gridSpan w:val="3"/>
            <w:shd w:val="clear" w:color="auto" w:fill="auto"/>
            <w:vAlign w:val="center"/>
            <w:hideMark/>
          </w:tcPr>
          <w:p w14:paraId="36C9B290" w14:textId="77777777" w:rsidR="00262CC7" w:rsidRPr="009407FD" w:rsidRDefault="00262CC7" w:rsidP="007C78C5">
            <w:pPr>
              <w:jc w:val="center"/>
              <w:rPr>
                <w:color w:val="000000"/>
                <w:sz w:val="15"/>
                <w:szCs w:val="15"/>
              </w:rPr>
            </w:pPr>
            <w:r w:rsidRPr="009407FD">
              <w:rPr>
                <w:color w:val="000000"/>
                <w:sz w:val="15"/>
                <w:szCs w:val="15"/>
              </w:rPr>
              <w:t>2022 год (проект)</w:t>
            </w:r>
          </w:p>
        </w:tc>
        <w:tc>
          <w:tcPr>
            <w:tcW w:w="2541" w:type="dxa"/>
            <w:gridSpan w:val="3"/>
            <w:shd w:val="clear" w:color="auto" w:fill="auto"/>
            <w:vAlign w:val="center"/>
            <w:hideMark/>
          </w:tcPr>
          <w:p w14:paraId="72D4044B" w14:textId="77777777" w:rsidR="00262CC7" w:rsidRPr="009407FD" w:rsidRDefault="00262CC7" w:rsidP="007C78C5">
            <w:pPr>
              <w:jc w:val="center"/>
              <w:rPr>
                <w:color w:val="000000"/>
                <w:sz w:val="15"/>
                <w:szCs w:val="15"/>
              </w:rPr>
            </w:pPr>
            <w:r w:rsidRPr="009407FD">
              <w:rPr>
                <w:color w:val="000000"/>
                <w:sz w:val="15"/>
                <w:szCs w:val="15"/>
              </w:rPr>
              <w:t>2023 год (проект)</w:t>
            </w:r>
          </w:p>
        </w:tc>
        <w:tc>
          <w:tcPr>
            <w:tcW w:w="2268" w:type="dxa"/>
            <w:gridSpan w:val="3"/>
            <w:shd w:val="clear" w:color="auto" w:fill="auto"/>
            <w:vAlign w:val="center"/>
            <w:hideMark/>
          </w:tcPr>
          <w:p w14:paraId="4AB5A41C" w14:textId="77777777" w:rsidR="00262CC7" w:rsidRPr="009407FD" w:rsidRDefault="00262CC7" w:rsidP="007C78C5">
            <w:pPr>
              <w:jc w:val="center"/>
              <w:rPr>
                <w:color w:val="000000"/>
                <w:sz w:val="15"/>
                <w:szCs w:val="15"/>
              </w:rPr>
            </w:pPr>
            <w:r w:rsidRPr="009407FD">
              <w:rPr>
                <w:color w:val="000000"/>
                <w:sz w:val="15"/>
                <w:szCs w:val="15"/>
              </w:rPr>
              <w:t>2024 год (проект)</w:t>
            </w:r>
          </w:p>
        </w:tc>
      </w:tr>
      <w:tr w:rsidR="00262CC7" w:rsidRPr="009407FD" w14:paraId="57006BEA" w14:textId="77777777" w:rsidTr="007C78C5">
        <w:trPr>
          <w:trHeight w:val="335"/>
          <w:tblHeader/>
        </w:trPr>
        <w:tc>
          <w:tcPr>
            <w:tcW w:w="1418" w:type="dxa"/>
            <w:vMerge/>
            <w:vAlign w:val="center"/>
            <w:hideMark/>
          </w:tcPr>
          <w:p w14:paraId="19590681" w14:textId="77777777" w:rsidR="00262CC7" w:rsidRPr="009407FD" w:rsidRDefault="00262CC7" w:rsidP="007C78C5">
            <w:pPr>
              <w:rPr>
                <w:color w:val="000000"/>
                <w:sz w:val="15"/>
                <w:szCs w:val="15"/>
              </w:rPr>
            </w:pPr>
          </w:p>
        </w:tc>
        <w:tc>
          <w:tcPr>
            <w:tcW w:w="709" w:type="dxa"/>
            <w:shd w:val="clear" w:color="auto" w:fill="auto"/>
            <w:vAlign w:val="center"/>
            <w:hideMark/>
          </w:tcPr>
          <w:p w14:paraId="075B30A6" w14:textId="77777777" w:rsidR="00262CC7" w:rsidRPr="009407FD" w:rsidRDefault="00262CC7" w:rsidP="007C78C5">
            <w:pPr>
              <w:jc w:val="center"/>
              <w:rPr>
                <w:color w:val="000000"/>
                <w:sz w:val="15"/>
                <w:szCs w:val="15"/>
              </w:rPr>
            </w:pPr>
            <w:r w:rsidRPr="009407FD">
              <w:rPr>
                <w:color w:val="000000"/>
                <w:sz w:val="15"/>
                <w:szCs w:val="15"/>
              </w:rPr>
              <w:t>Всего</w:t>
            </w:r>
          </w:p>
        </w:tc>
        <w:tc>
          <w:tcPr>
            <w:tcW w:w="851" w:type="dxa"/>
            <w:shd w:val="clear" w:color="auto" w:fill="auto"/>
            <w:vAlign w:val="center"/>
            <w:hideMark/>
          </w:tcPr>
          <w:p w14:paraId="5066031B" w14:textId="77777777" w:rsidR="00262CC7" w:rsidRPr="009407FD" w:rsidRDefault="00262CC7" w:rsidP="007C78C5">
            <w:pPr>
              <w:ind w:left="-118" w:right="-98"/>
              <w:jc w:val="center"/>
              <w:rPr>
                <w:color w:val="000000"/>
                <w:sz w:val="13"/>
                <w:szCs w:val="13"/>
              </w:rPr>
            </w:pPr>
            <w:r w:rsidRPr="009407FD">
              <w:rPr>
                <w:color w:val="000000"/>
                <w:sz w:val="13"/>
                <w:szCs w:val="13"/>
              </w:rPr>
              <w:t>Средства федерального бюджета</w:t>
            </w:r>
          </w:p>
        </w:tc>
        <w:tc>
          <w:tcPr>
            <w:tcW w:w="708" w:type="dxa"/>
            <w:shd w:val="clear" w:color="auto" w:fill="auto"/>
            <w:vAlign w:val="center"/>
            <w:hideMark/>
          </w:tcPr>
          <w:p w14:paraId="7492027D" w14:textId="77777777" w:rsidR="00262CC7" w:rsidRPr="009407FD" w:rsidRDefault="00262CC7" w:rsidP="007C78C5">
            <w:pPr>
              <w:ind w:left="-118" w:right="-98"/>
              <w:jc w:val="center"/>
              <w:rPr>
                <w:color w:val="000000"/>
                <w:sz w:val="13"/>
                <w:szCs w:val="13"/>
              </w:rPr>
            </w:pPr>
            <w:r w:rsidRPr="009407FD">
              <w:rPr>
                <w:color w:val="000000"/>
                <w:sz w:val="13"/>
                <w:szCs w:val="13"/>
              </w:rPr>
              <w:t>Средства областного бюджета</w:t>
            </w:r>
          </w:p>
        </w:tc>
        <w:tc>
          <w:tcPr>
            <w:tcW w:w="709" w:type="dxa"/>
            <w:shd w:val="clear" w:color="auto" w:fill="auto"/>
            <w:vAlign w:val="center"/>
            <w:hideMark/>
          </w:tcPr>
          <w:p w14:paraId="207673E4" w14:textId="77777777" w:rsidR="00262CC7" w:rsidRPr="009407FD" w:rsidRDefault="00262CC7" w:rsidP="007C78C5">
            <w:pPr>
              <w:jc w:val="center"/>
              <w:rPr>
                <w:color w:val="000000"/>
                <w:sz w:val="15"/>
                <w:szCs w:val="15"/>
              </w:rPr>
            </w:pPr>
            <w:r w:rsidRPr="009407FD">
              <w:rPr>
                <w:color w:val="000000"/>
                <w:sz w:val="15"/>
                <w:szCs w:val="15"/>
              </w:rPr>
              <w:t>Всего</w:t>
            </w:r>
          </w:p>
        </w:tc>
        <w:tc>
          <w:tcPr>
            <w:tcW w:w="709" w:type="dxa"/>
            <w:shd w:val="clear" w:color="auto" w:fill="auto"/>
            <w:vAlign w:val="center"/>
            <w:hideMark/>
          </w:tcPr>
          <w:p w14:paraId="7B48BCAE" w14:textId="77777777" w:rsidR="00262CC7" w:rsidRPr="009407FD" w:rsidRDefault="00262CC7" w:rsidP="007C78C5">
            <w:pPr>
              <w:ind w:left="-118" w:right="-98"/>
              <w:jc w:val="center"/>
              <w:rPr>
                <w:color w:val="000000"/>
                <w:sz w:val="13"/>
                <w:szCs w:val="13"/>
              </w:rPr>
            </w:pPr>
            <w:r w:rsidRPr="009407FD">
              <w:rPr>
                <w:color w:val="000000"/>
                <w:sz w:val="13"/>
                <w:szCs w:val="13"/>
              </w:rPr>
              <w:t>Средства федерального бюджета</w:t>
            </w:r>
          </w:p>
        </w:tc>
        <w:tc>
          <w:tcPr>
            <w:tcW w:w="709" w:type="dxa"/>
            <w:shd w:val="clear" w:color="auto" w:fill="auto"/>
            <w:vAlign w:val="center"/>
            <w:hideMark/>
          </w:tcPr>
          <w:p w14:paraId="307B4AA9" w14:textId="77777777" w:rsidR="00262CC7" w:rsidRPr="009407FD" w:rsidRDefault="00262CC7" w:rsidP="007C78C5">
            <w:pPr>
              <w:ind w:left="-118" w:right="-98"/>
              <w:jc w:val="center"/>
              <w:rPr>
                <w:color w:val="000000"/>
                <w:sz w:val="13"/>
                <w:szCs w:val="13"/>
              </w:rPr>
            </w:pPr>
            <w:r w:rsidRPr="009407FD">
              <w:rPr>
                <w:color w:val="000000"/>
                <w:sz w:val="13"/>
                <w:szCs w:val="13"/>
              </w:rPr>
              <w:t>Средства областного бюджета</w:t>
            </w:r>
          </w:p>
        </w:tc>
        <w:tc>
          <w:tcPr>
            <w:tcW w:w="840" w:type="dxa"/>
            <w:shd w:val="clear" w:color="auto" w:fill="auto"/>
            <w:vAlign w:val="center"/>
            <w:hideMark/>
          </w:tcPr>
          <w:p w14:paraId="04EBFB28" w14:textId="77777777" w:rsidR="00262CC7" w:rsidRPr="009407FD" w:rsidRDefault="00262CC7" w:rsidP="007C78C5">
            <w:pPr>
              <w:jc w:val="center"/>
              <w:rPr>
                <w:color w:val="000000"/>
                <w:sz w:val="15"/>
                <w:szCs w:val="15"/>
              </w:rPr>
            </w:pPr>
            <w:r w:rsidRPr="009407FD">
              <w:rPr>
                <w:color w:val="000000"/>
                <w:sz w:val="15"/>
                <w:szCs w:val="15"/>
              </w:rPr>
              <w:t>Всего</w:t>
            </w:r>
          </w:p>
        </w:tc>
        <w:tc>
          <w:tcPr>
            <w:tcW w:w="851" w:type="dxa"/>
            <w:shd w:val="clear" w:color="auto" w:fill="auto"/>
            <w:vAlign w:val="center"/>
            <w:hideMark/>
          </w:tcPr>
          <w:p w14:paraId="6C0EE520" w14:textId="77777777" w:rsidR="00262CC7" w:rsidRPr="009407FD" w:rsidRDefault="00262CC7" w:rsidP="007C78C5">
            <w:pPr>
              <w:ind w:left="-118" w:right="-98"/>
              <w:jc w:val="center"/>
              <w:rPr>
                <w:color w:val="000000"/>
                <w:sz w:val="13"/>
                <w:szCs w:val="13"/>
              </w:rPr>
            </w:pPr>
            <w:r w:rsidRPr="009407FD">
              <w:rPr>
                <w:color w:val="000000"/>
                <w:sz w:val="13"/>
                <w:szCs w:val="13"/>
              </w:rPr>
              <w:t>Средства федерального бюджета</w:t>
            </w:r>
          </w:p>
        </w:tc>
        <w:tc>
          <w:tcPr>
            <w:tcW w:w="850" w:type="dxa"/>
            <w:shd w:val="clear" w:color="auto" w:fill="auto"/>
            <w:vAlign w:val="center"/>
            <w:hideMark/>
          </w:tcPr>
          <w:p w14:paraId="1278F44A" w14:textId="77777777" w:rsidR="00262CC7" w:rsidRPr="009407FD" w:rsidRDefault="00262CC7" w:rsidP="007C78C5">
            <w:pPr>
              <w:ind w:left="-118" w:right="-98"/>
              <w:jc w:val="center"/>
              <w:rPr>
                <w:color w:val="000000"/>
                <w:sz w:val="13"/>
                <w:szCs w:val="13"/>
              </w:rPr>
            </w:pPr>
            <w:r w:rsidRPr="009407FD">
              <w:rPr>
                <w:color w:val="000000"/>
                <w:sz w:val="13"/>
                <w:szCs w:val="13"/>
              </w:rPr>
              <w:t>Средства областного бюджета</w:t>
            </w:r>
          </w:p>
        </w:tc>
        <w:tc>
          <w:tcPr>
            <w:tcW w:w="709" w:type="dxa"/>
            <w:shd w:val="clear" w:color="auto" w:fill="auto"/>
            <w:vAlign w:val="center"/>
            <w:hideMark/>
          </w:tcPr>
          <w:p w14:paraId="45407181" w14:textId="77777777" w:rsidR="00262CC7" w:rsidRPr="009407FD" w:rsidRDefault="00262CC7" w:rsidP="007C78C5">
            <w:pPr>
              <w:jc w:val="center"/>
              <w:rPr>
                <w:color w:val="000000"/>
                <w:sz w:val="15"/>
                <w:szCs w:val="15"/>
              </w:rPr>
            </w:pPr>
            <w:r w:rsidRPr="009407FD">
              <w:rPr>
                <w:color w:val="000000"/>
                <w:sz w:val="15"/>
                <w:szCs w:val="15"/>
              </w:rPr>
              <w:t>Всего</w:t>
            </w:r>
          </w:p>
        </w:tc>
        <w:tc>
          <w:tcPr>
            <w:tcW w:w="850" w:type="dxa"/>
            <w:shd w:val="clear" w:color="auto" w:fill="auto"/>
            <w:vAlign w:val="center"/>
            <w:hideMark/>
          </w:tcPr>
          <w:p w14:paraId="544F4BA9" w14:textId="77777777" w:rsidR="00262CC7" w:rsidRPr="009407FD" w:rsidRDefault="00262CC7" w:rsidP="007C78C5">
            <w:pPr>
              <w:ind w:left="-118" w:right="-98"/>
              <w:jc w:val="center"/>
              <w:rPr>
                <w:color w:val="000000"/>
                <w:sz w:val="13"/>
                <w:szCs w:val="13"/>
              </w:rPr>
            </w:pPr>
            <w:r w:rsidRPr="009407FD">
              <w:rPr>
                <w:color w:val="000000"/>
                <w:sz w:val="13"/>
                <w:szCs w:val="13"/>
              </w:rPr>
              <w:t>Средства федерального бюджета</w:t>
            </w:r>
          </w:p>
        </w:tc>
        <w:tc>
          <w:tcPr>
            <w:tcW w:w="709" w:type="dxa"/>
            <w:shd w:val="clear" w:color="auto" w:fill="auto"/>
            <w:vAlign w:val="center"/>
            <w:hideMark/>
          </w:tcPr>
          <w:p w14:paraId="01167E85" w14:textId="77777777" w:rsidR="00262CC7" w:rsidRPr="009407FD" w:rsidRDefault="00262CC7" w:rsidP="007C78C5">
            <w:pPr>
              <w:ind w:left="-118" w:right="-98"/>
              <w:jc w:val="center"/>
              <w:rPr>
                <w:color w:val="000000"/>
                <w:sz w:val="13"/>
                <w:szCs w:val="13"/>
              </w:rPr>
            </w:pPr>
            <w:r w:rsidRPr="009407FD">
              <w:rPr>
                <w:color w:val="000000"/>
                <w:sz w:val="13"/>
                <w:szCs w:val="13"/>
              </w:rPr>
              <w:t>Средства областного бюджета</w:t>
            </w:r>
          </w:p>
        </w:tc>
      </w:tr>
      <w:tr w:rsidR="00262CC7" w:rsidRPr="009407FD" w14:paraId="0A5CB5B7" w14:textId="77777777" w:rsidTr="007C78C5">
        <w:trPr>
          <w:trHeight w:val="175"/>
        </w:trPr>
        <w:tc>
          <w:tcPr>
            <w:tcW w:w="10622" w:type="dxa"/>
            <w:gridSpan w:val="13"/>
            <w:shd w:val="clear" w:color="000000" w:fill="FFFFFF"/>
            <w:hideMark/>
          </w:tcPr>
          <w:p w14:paraId="4638C14E" w14:textId="77777777" w:rsidR="00262CC7" w:rsidRPr="009407FD" w:rsidRDefault="00262CC7" w:rsidP="007C78C5">
            <w:pPr>
              <w:rPr>
                <w:b/>
                <w:bCs/>
                <w:color w:val="000000"/>
                <w:sz w:val="16"/>
                <w:szCs w:val="16"/>
              </w:rPr>
            </w:pPr>
            <w:r w:rsidRPr="009407FD">
              <w:rPr>
                <w:b/>
                <w:bCs/>
                <w:color w:val="000000"/>
                <w:sz w:val="16"/>
                <w:szCs w:val="16"/>
              </w:rPr>
              <w:t xml:space="preserve">Национальный проект «Здравоохранение» </w:t>
            </w:r>
          </w:p>
        </w:tc>
      </w:tr>
      <w:tr w:rsidR="00262CC7" w:rsidRPr="009407FD" w14:paraId="480B3610" w14:textId="77777777" w:rsidTr="007C78C5">
        <w:trPr>
          <w:trHeight w:val="70"/>
        </w:trPr>
        <w:tc>
          <w:tcPr>
            <w:tcW w:w="1418" w:type="dxa"/>
            <w:shd w:val="clear" w:color="000000" w:fill="FFFFFF"/>
            <w:hideMark/>
          </w:tcPr>
          <w:p w14:paraId="21B3E1EF" w14:textId="77777777" w:rsidR="00262CC7" w:rsidRPr="009407FD" w:rsidRDefault="00262CC7" w:rsidP="007C78C5">
            <w:pPr>
              <w:rPr>
                <w:b/>
                <w:bCs/>
                <w:color w:val="000000"/>
                <w:sz w:val="16"/>
                <w:szCs w:val="16"/>
              </w:rPr>
            </w:pPr>
            <w:r w:rsidRPr="009407FD">
              <w:rPr>
                <w:b/>
                <w:bCs/>
                <w:color w:val="000000"/>
                <w:sz w:val="16"/>
                <w:szCs w:val="16"/>
              </w:rPr>
              <w:t>законопроект</w:t>
            </w:r>
          </w:p>
        </w:tc>
        <w:tc>
          <w:tcPr>
            <w:tcW w:w="709" w:type="dxa"/>
            <w:shd w:val="clear" w:color="000000" w:fill="FFFFFF"/>
            <w:hideMark/>
          </w:tcPr>
          <w:p w14:paraId="0CEF46FF" w14:textId="77777777" w:rsidR="00262CC7" w:rsidRPr="009407FD" w:rsidRDefault="00262CC7" w:rsidP="007C78C5">
            <w:pPr>
              <w:ind w:left="-108"/>
              <w:jc w:val="right"/>
              <w:rPr>
                <w:b/>
                <w:bCs/>
                <w:color w:val="000000"/>
                <w:sz w:val="16"/>
                <w:szCs w:val="16"/>
              </w:rPr>
            </w:pPr>
            <w:r w:rsidRPr="009407FD">
              <w:rPr>
                <w:b/>
                <w:bCs/>
                <w:color w:val="000000"/>
                <w:sz w:val="16"/>
                <w:szCs w:val="16"/>
              </w:rPr>
              <w:t>1 846,1</w:t>
            </w:r>
          </w:p>
        </w:tc>
        <w:tc>
          <w:tcPr>
            <w:tcW w:w="851" w:type="dxa"/>
            <w:shd w:val="clear" w:color="000000" w:fill="FFFFFF"/>
            <w:hideMark/>
          </w:tcPr>
          <w:p w14:paraId="52836ED1" w14:textId="77777777" w:rsidR="00262CC7" w:rsidRPr="009407FD" w:rsidRDefault="00262CC7" w:rsidP="007C78C5">
            <w:pPr>
              <w:ind w:left="-108"/>
              <w:jc w:val="right"/>
              <w:rPr>
                <w:b/>
                <w:bCs/>
                <w:color w:val="000000"/>
                <w:sz w:val="16"/>
                <w:szCs w:val="16"/>
              </w:rPr>
            </w:pPr>
            <w:r w:rsidRPr="009407FD">
              <w:rPr>
                <w:b/>
                <w:bCs/>
                <w:color w:val="000000"/>
                <w:sz w:val="16"/>
                <w:szCs w:val="16"/>
              </w:rPr>
              <w:t>1 651,7</w:t>
            </w:r>
          </w:p>
        </w:tc>
        <w:tc>
          <w:tcPr>
            <w:tcW w:w="708" w:type="dxa"/>
            <w:shd w:val="clear" w:color="000000" w:fill="FFFFFF"/>
            <w:hideMark/>
          </w:tcPr>
          <w:p w14:paraId="173F1B06" w14:textId="77777777" w:rsidR="00262CC7" w:rsidRPr="009407FD" w:rsidRDefault="00262CC7" w:rsidP="007C78C5">
            <w:pPr>
              <w:ind w:left="-108"/>
              <w:jc w:val="right"/>
              <w:rPr>
                <w:b/>
                <w:bCs/>
                <w:color w:val="000000"/>
                <w:sz w:val="16"/>
                <w:szCs w:val="16"/>
              </w:rPr>
            </w:pPr>
            <w:r w:rsidRPr="009407FD">
              <w:rPr>
                <w:b/>
                <w:bCs/>
                <w:color w:val="000000"/>
                <w:sz w:val="16"/>
                <w:szCs w:val="16"/>
              </w:rPr>
              <w:t>194,5</w:t>
            </w:r>
          </w:p>
        </w:tc>
        <w:tc>
          <w:tcPr>
            <w:tcW w:w="709" w:type="dxa"/>
            <w:shd w:val="clear" w:color="000000" w:fill="FFFFFF"/>
            <w:hideMark/>
          </w:tcPr>
          <w:p w14:paraId="6AFC7983" w14:textId="77777777" w:rsidR="00262CC7" w:rsidRPr="009407FD" w:rsidRDefault="00262CC7" w:rsidP="007C78C5">
            <w:pPr>
              <w:ind w:left="-108"/>
              <w:jc w:val="right"/>
              <w:rPr>
                <w:b/>
                <w:bCs/>
                <w:color w:val="000000"/>
                <w:sz w:val="16"/>
                <w:szCs w:val="16"/>
              </w:rPr>
            </w:pPr>
            <w:r w:rsidRPr="009407FD">
              <w:rPr>
                <w:b/>
                <w:bCs/>
                <w:color w:val="000000"/>
                <w:sz w:val="16"/>
                <w:szCs w:val="16"/>
              </w:rPr>
              <w:t>2 604,9</w:t>
            </w:r>
          </w:p>
        </w:tc>
        <w:tc>
          <w:tcPr>
            <w:tcW w:w="709" w:type="dxa"/>
            <w:shd w:val="clear" w:color="000000" w:fill="FFFFFF"/>
            <w:hideMark/>
          </w:tcPr>
          <w:p w14:paraId="72CE899A" w14:textId="77777777" w:rsidR="00262CC7" w:rsidRPr="009407FD" w:rsidRDefault="00262CC7" w:rsidP="007C78C5">
            <w:pPr>
              <w:ind w:left="-108"/>
              <w:jc w:val="right"/>
              <w:rPr>
                <w:b/>
                <w:bCs/>
                <w:color w:val="000000"/>
                <w:sz w:val="16"/>
                <w:szCs w:val="16"/>
              </w:rPr>
            </w:pPr>
            <w:r w:rsidRPr="009407FD">
              <w:rPr>
                <w:b/>
                <w:bCs/>
                <w:color w:val="000000"/>
                <w:sz w:val="16"/>
                <w:szCs w:val="16"/>
              </w:rPr>
              <w:t>2 328,0</w:t>
            </w:r>
          </w:p>
        </w:tc>
        <w:tc>
          <w:tcPr>
            <w:tcW w:w="709" w:type="dxa"/>
            <w:shd w:val="clear" w:color="000000" w:fill="FFFFFF"/>
            <w:hideMark/>
          </w:tcPr>
          <w:p w14:paraId="7881D240" w14:textId="77777777" w:rsidR="00262CC7" w:rsidRPr="009407FD" w:rsidRDefault="00262CC7" w:rsidP="007C78C5">
            <w:pPr>
              <w:ind w:left="-108"/>
              <w:jc w:val="right"/>
              <w:rPr>
                <w:b/>
                <w:bCs/>
                <w:color w:val="000000"/>
                <w:sz w:val="16"/>
                <w:szCs w:val="16"/>
              </w:rPr>
            </w:pPr>
            <w:r w:rsidRPr="009407FD">
              <w:rPr>
                <w:b/>
                <w:bCs/>
                <w:color w:val="000000"/>
                <w:sz w:val="16"/>
                <w:szCs w:val="16"/>
              </w:rPr>
              <w:t>277,0</w:t>
            </w:r>
          </w:p>
        </w:tc>
        <w:tc>
          <w:tcPr>
            <w:tcW w:w="840" w:type="dxa"/>
            <w:shd w:val="clear" w:color="000000" w:fill="FFFFFF"/>
            <w:hideMark/>
          </w:tcPr>
          <w:p w14:paraId="276BE474" w14:textId="77777777" w:rsidR="00262CC7" w:rsidRPr="009407FD" w:rsidRDefault="00262CC7" w:rsidP="007C78C5">
            <w:pPr>
              <w:ind w:left="-108"/>
              <w:jc w:val="right"/>
              <w:rPr>
                <w:b/>
                <w:bCs/>
                <w:color w:val="000000"/>
                <w:sz w:val="16"/>
                <w:szCs w:val="16"/>
              </w:rPr>
            </w:pPr>
            <w:r w:rsidRPr="009407FD">
              <w:rPr>
                <w:b/>
                <w:bCs/>
                <w:color w:val="000000"/>
                <w:sz w:val="16"/>
                <w:szCs w:val="16"/>
              </w:rPr>
              <w:t>455,2</w:t>
            </w:r>
          </w:p>
        </w:tc>
        <w:tc>
          <w:tcPr>
            <w:tcW w:w="851" w:type="dxa"/>
            <w:shd w:val="clear" w:color="000000" w:fill="FFFFFF"/>
            <w:hideMark/>
          </w:tcPr>
          <w:p w14:paraId="7127EBB6" w14:textId="77777777" w:rsidR="00262CC7" w:rsidRPr="009407FD" w:rsidRDefault="00262CC7" w:rsidP="007C78C5">
            <w:pPr>
              <w:ind w:left="-108"/>
              <w:jc w:val="right"/>
              <w:rPr>
                <w:b/>
                <w:bCs/>
                <w:color w:val="000000"/>
                <w:sz w:val="16"/>
                <w:szCs w:val="16"/>
              </w:rPr>
            </w:pPr>
            <w:r w:rsidRPr="009407FD">
              <w:rPr>
                <w:b/>
                <w:bCs/>
                <w:color w:val="000000"/>
                <w:sz w:val="16"/>
                <w:szCs w:val="16"/>
              </w:rPr>
              <w:t>358,0</w:t>
            </w:r>
          </w:p>
        </w:tc>
        <w:tc>
          <w:tcPr>
            <w:tcW w:w="850" w:type="dxa"/>
            <w:shd w:val="clear" w:color="000000" w:fill="FFFFFF"/>
            <w:hideMark/>
          </w:tcPr>
          <w:p w14:paraId="238AA074" w14:textId="77777777" w:rsidR="00262CC7" w:rsidRPr="009407FD" w:rsidRDefault="00262CC7" w:rsidP="007C78C5">
            <w:pPr>
              <w:ind w:left="-108"/>
              <w:jc w:val="right"/>
              <w:rPr>
                <w:b/>
                <w:bCs/>
                <w:color w:val="000000"/>
                <w:sz w:val="16"/>
                <w:szCs w:val="16"/>
              </w:rPr>
            </w:pPr>
            <w:r w:rsidRPr="009407FD">
              <w:rPr>
                <w:b/>
                <w:bCs/>
                <w:color w:val="000000"/>
                <w:sz w:val="16"/>
                <w:szCs w:val="16"/>
              </w:rPr>
              <w:t>97,3</w:t>
            </w:r>
          </w:p>
        </w:tc>
        <w:tc>
          <w:tcPr>
            <w:tcW w:w="709" w:type="dxa"/>
            <w:shd w:val="clear" w:color="000000" w:fill="FFFFFF"/>
            <w:hideMark/>
          </w:tcPr>
          <w:p w14:paraId="183A3505" w14:textId="77777777" w:rsidR="00262CC7" w:rsidRPr="009407FD" w:rsidRDefault="00262CC7" w:rsidP="007C78C5">
            <w:pPr>
              <w:ind w:left="-108"/>
              <w:jc w:val="right"/>
              <w:rPr>
                <w:b/>
                <w:bCs/>
                <w:color w:val="000000"/>
                <w:sz w:val="16"/>
                <w:szCs w:val="16"/>
              </w:rPr>
            </w:pPr>
            <w:r w:rsidRPr="009407FD">
              <w:rPr>
                <w:b/>
                <w:bCs/>
                <w:color w:val="000000"/>
                <w:sz w:val="16"/>
                <w:szCs w:val="16"/>
              </w:rPr>
              <w:t>551,7</w:t>
            </w:r>
          </w:p>
        </w:tc>
        <w:tc>
          <w:tcPr>
            <w:tcW w:w="850" w:type="dxa"/>
            <w:shd w:val="clear" w:color="000000" w:fill="FFFFFF"/>
            <w:hideMark/>
          </w:tcPr>
          <w:p w14:paraId="0C10C11C" w14:textId="77777777" w:rsidR="00262CC7" w:rsidRPr="009407FD" w:rsidRDefault="00262CC7" w:rsidP="007C78C5">
            <w:pPr>
              <w:ind w:left="-108"/>
              <w:jc w:val="right"/>
              <w:rPr>
                <w:b/>
                <w:bCs/>
                <w:color w:val="000000"/>
                <w:sz w:val="16"/>
                <w:szCs w:val="16"/>
              </w:rPr>
            </w:pPr>
            <w:r w:rsidRPr="009407FD">
              <w:rPr>
                <w:b/>
                <w:bCs/>
                <w:color w:val="000000"/>
                <w:sz w:val="16"/>
                <w:szCs w:val="16"/>
              </w:rPr>
              <w:t>449,9</w:t>
            </w:r>
          </w:p>
        </w:tc>
        <w:tc>
          <w:tcPr>
            <w:tcW w:w="709" w:type="dxa"/>
            <w:shd w:val="clear" w:color="000000" w:fill="FFFFFF"/>
            <w:hideMark/>
          </w:tcPr>
          <w:p w14:paraId="79CCFCCD" w14:textId="77777777" w:rsidR="00262CC7" w:rsidRPr="009407FD" w:rsidRDefault="00262CC7" w:rsidP="007C78C5">
            <w:pPr>
              <w:ind w:left="-108"/>
              <w:jc w:val="right"/>
              <w:rPr>
                <w:b/>
                <w:bCs/>
                <w:color w:val="000000"/>
                <w:sz w:val="16"/>
                <w:szCs w:val="16"/>
              </w:rPr>
            </w:pPr>
            <w:r w:rsidRPr="009407FD">
              <w:rPr>
                <w:b/>
                <w:bCs/>
                <w:color w:val="000000"/>
                <w:sz w:val="16"/>
                <w:szCs w:val="16"/>
              </w:rPr>
              <w:t>101,9</w:t>
            </w:r>
          </w:p>
        </w:tc>
      </w:tr>
      <w:tr w:rsidR="00262CC7" w:rsidRPr="009407FD" w14:paraId="3180B598" w14:textId="77777777" w:rsidTr="007C78C5">
        <w:trPr>
          <w:trHeight w:val="531"/>
        </w:trPr>
        <w:tc>
          <w:tcPr>
            <w:tcW w:w="1418" w:type="dxa"/>
            <w:shd w:val="clear" w:color="000000" w:fill="FFFFFF"/>
            <w:hideMark/>
          </w:tcPr>
          <w:p w14:paraId="7125EBBC" w14:textId="77777777" w:rsidR="00262CC7" w:rsidRPr="009407FD" w:rsidRDefault="00262CC7" w:rsidP="007C78C5">
            <w:pPr>
              <w:rPr>
                <w:b/>
                <w:bCs/>
                <w:color w:val="000000"/>
                <w:sz w:val="16"/>
                <w:szCs w:val="16"/>
              </w:rPr>
            </w:pPr>
            <w:r w:rsidRPr="009407FD">
              <w:rPr>
                <w:b/>
                <w:bCs/>
                <w:color w:val="000000"/>
                <w:sz w:val="16"/>
                <w:szCs w:val="16"/>
              </w:rPr>
              <w:t>изменение к предыдущему году в млн.руб.</w:t>
            </w:r>
          </w:p>
        </w:tc>
        <w:tc>
          <w:tcPr>
            <w:tcW w:w="709" w:type="dxa"/>
            <w:shd w:val="clear" w:color="000000" w:fill="FFFFFF"/>
            <w:hideMark/>
          </w:tcPr>
          <w:p w14:paraId="56D18907" w14:textId="77777777" w:rsidR="00262CC7" w:rsidRPr="009407FD" w:rsidRDefault="00262CC7" w:rsidP="007C78C5">
            <w:pPr>
              <w:ind w:left="-108"/>
              <w:jc w:val="right"/>
              <w:rPr>
                <w:b/>
                <w:bCs/>
                <w:color w:val="000000"/>
                <w:sz w:val="16"/>
                <w:szCs w:val="16"/>
              </w:rPr>
            </w:pPr>
            <w:r w:rsidRPr="009407FD">
              <w:rPr>
                <w:b/>
                <w:bCs/>
                <w:color w:val="000000"/>
                <w:sz w:val="16"/>
                <w:szCs w:val="16"/>
              </w:rPr>
              <w:t> </w:t>
            </w:r>
          </w:p>
        </w:tc>
        <w:tc>
          <w:tcPr>
            <w:tcW w:w="851" w:type="dxa"/>
            <w:shd w:val="clear" w:color="000000" w:fill="FFFFFF"/>
            <w:hideMark/>
          </w:tcPr>
          <w:p w14:paraId="3F82A397" w14:textId="77777777" w:rsidR="00262CC7" w:rsidRPr="009407FD" w:rsidRDefault="00262CC7" w:rsidP="007C78C5">
            <w:pPr>
              <w:ind w:left="-108"/>
              <w:jc w:val="right"/>
              <w:rPr>
                <w:b/>
                <w:bCs/>
                <w:color w:val="000000"/>
                <w:sz w:val="16"/>
                <w:szCs w:val="16"/>
              </w:rPr>
            </w:pPr>
            <w:r w:rsidRPr="009407FD">
              <w:rPr>
                <w:b/>
                <w:bCs/>
                <w:color w:val="000000"/>
                <w:sz w:val="16"/>
                <w:szCs w:val="16"/>
              </w:rPr>
              <w:t> </w:t>
            </w:r>
          </w:p>
        </w:tc>
        <w:tc>
          <w:tcPr>
            <w:tcW w:w="708" w:type="dxa"/>
            <w:shd w:val="clear" w:color="000000" w:fill="FFFFFF"/>
            <w:hideMark/>
          </w:tcPr>
          <w:p w14:paraId="11CAADBA" w14:textId="77777777" w:rsidR="00262CC7" w:rsidRPr="009407FD" w:rsidRDefault="00262CC7" w:rsidP="007C78C5">
            <w:pPr>
              <w:ind w:left="-108"/>
              <w:jc w:val="right"/>
              <w:rPr>
                <w:b/>
                <w:bCs/>
                <w:color w:val="000000"/>
                <w:sz w:val="16"/>
                <w:szCs w:val="16"/>
              </w:rPr>
            </w:pPr>
            <w:r w:rsidRPr="009407FD">
              <w:rPr>
                <w:b/>
                <w:bCs/>
                <w:color w:val="000000"/>
                <w:sz w:val="16"/>
                <w:szCs w:val="16"/>
              </w:rPr>
              <w:t> </w:t>
            </w:r>
          </w:p>
        </w:tc>
        <w:tc>
          <w:tcPr>
            <w:tcW w:w="709" w:type="dxa"/>
            <w:shd w:val="clear" w:color="000000" w:fill="FFFFFF"/>
            <w:hideMark/>
          </w:tcPr>
          <w:p w14:paraId="27777231" w14:textId="77777777" w:rsidR="00262CC7" w:rsidRPr="009407FD" w:rsidRDefault="00262CC7" w:rsidP="007C78C5">
            <w:pPr>
              <w:ind w:left="-108"/>
              <w:jc w:val="right"/>
              <w:rPr>
                <w:b/>
                <w:bCs/>
                <w:color w:val="000000"/>
                <w:sz w:val="16"/>
                <w:szCs w:val="16"/>
              </w:rPr>
            </w:pPr>
            <w:r w:rsidRPr="009407FD">
              <w:rPr>
                <w:b/>
                <w:bCs/>
                <w:color w:val="000000"/>
                <w:sz w:val="16"/>
                <w:szCs w:val="16"/>
              </w:rPr>
              <w:t>758,8</w:t>
            </w:r>
          </w:p>
        </w:tc>
        <w:tc>
          <w:tcPr>
            <w:tcW w:w="709" w:type="dxa"/>
            <w:shd w:val="clear" w:color="000000" w:fill="FFFFFF"/>
            <w:hideMark/>
          </w:tcPr>
          <w:p w14:paraId="2C648F6E" w14:textId="77777777" w:rsidR="00262CC7" w:rsidRPr="009407FD" w:rsidRDefault="00262CC7" w:rsidP="007C78C5">
            <w:pPr>
              <w:ind w:left="-108"/>
              <w:jc w:val="right"/>
              <w:rPr>
                <w:b/>
                <w:bCs/>
                <w:color w:val="000000"/>
                <w:sz w:val="16"/>
                <w:szCs w:val="16"/>
              </w:rPr>
            </w:pPr>
            <w:r w:rsidRPr="009407FD">
              <w:rPr>
                <w:b/>
                <w:bCs/>
                <w:color w:val="000000"/>
                <w:sz w:val="16"/>
                <w:szCs w:val="16"/>
              </w:rPr>
              <w:t>676,3</w:t>
            </w:r>
          </w:p>
        </w:tc>
        <w:tc>
          <w:tcPr>
            <w:tcW w:w="709" w:type="dxa"/>
            <w:shd w:val="clear" w:color="000000" w:fill="FFFFFF"/>
            <w:hideMark/>
          </w:tcPr>
          <w:p w14:paraId="28DF2955" w14:textId="77777777" w:rsidR="00262CC7" w:rsidRPr="009407FD" w:rsidRDefault="00262CC7" w:rsidP="007C78C5">
            <w:pPr>
              <w:ind w:left="-108"/>
              <w:jc w:val="right"/>
              <w:rPr>
                <w:b/>
                <w:bCs/>
                <w:color w:val="000000"/>
                <w:sz w:val="16"/>
                <w:szCs w:val="16"/>
              </w:rPr>
            </w:pPr>
            <w:r w:rsidRPr="009407FD">
              <w:rPr>
                <w:b/>
                <w:bCs/>
                <w:color w:val="000000"/>
                <w:sz w:val="16"/>
                <w:szCs w:val="16"/>
              </w:rPr>
              <w:t>82,5</w:t>
            </w:r>
          </w:p>
        </w:tc>
        <w:tc>
          <w:tcPr>
            <w:tcW w:w="840" w:type="dxa"/>
            <w:shd w:val="clear" w:color="000000" w:fill="FFFFFF"/>
            <w:hideMark/>
          </w:tcPr>
          <w:p w14:paraId="14416877" w14:textId="77777777" w:rsidR="00262CC7" w:rsidRPr="009407FD" w:rsidRDefault="00262CC7" w:rsidP="007C78C5">
            <w:pPr>
              <w:ind w:left="-108"/>
              <w:jc w:val="right"/>
              <w:rPr>
                <w:b/>
                <w:bCs/>
                <w:color w:val="000000"/>
                <w:sz w:val="16"/>
                <w:szCs w:val="16"/>
              </w:rPr>
            </w:pPr>
            <w:r w:rsidRPr="009407FD">
              <w:rPr>
                <w:b/>
                <w:bCs/>
                <w:color w:val="000000"/>
                <w:sz w:val="16"/>
                <w:szCs w:val="16"/>
              </w:rPr>
              <w:t>-2 149,7</w:t>
            </w:r>
          </w:p>
        </w:tc>
        <w:tc>
          <w:tcPr>
            <w:tcW w:w="851" w:type="dxa"/>
            <w:shd w:val="clear" w:color="000000" w:fill="FFFFFF"/>
            <w:hideMark/>
          </w:tcPr>
          <w:p w14:paraId="2C5154C1" w14:textId="77777777" w:rsidR="00262CC7" w:rsidRPr="009407FD" w:rsidRDefault="00262CC7" w:rsidP="007C78C5">
            <w:pPr>
              <w:ind w:left="-108"/>
              <w:jc w:val="right"/>
              <w:rPr>
                <w:b/>
                <w:bCs/>
                <w:color w:val="000000"/>
                <w:sz w:val="16"/>
                <w:szCs w:val="16"/>
              </w:rPr>
            </w:pPr>
            <w:r w:rsidRPr="009407FD">
              <w:rPr>
                <w:b/>
                <w:bCs/>
                <w:color w:val="000000"/>
                <w:sz w:val="16"/>
                <w:szCs w:val="16"/>
              </w:rPr>
              <w:t>-1 970,0</w:t>
            </w:r>
          </w:p>
        </w:tc>
        <w:tc>
          <w:tcPr>
            <w:tcW w:w="850" w:type="dxa"/>
            <w:shd w:val="clear" w:color="000000" w:fill="FFFFFF"/>
            <w:hideMark/>
          </w:tcPr>
          <w:p w14:paraId="472D3A71" w14:textId="77777777" w:rsidR="00262CC7" w:rsidRPr="009407FD" w:rsidRDefault="00262CC7" w:rsidP="007C78C5">
            <w:pPr>
              <w:ind w:left="-108"/>
              <w:jc w:val="right"/>
              <w:rPr>
                <w:b/>
                <w:bCs/>
                <w:color w:val="000000"/>
                <w:sz w:val="16"/>
                <w:szCs w:val="16"/>
              </w:rPr>
            </w:pPr>
            <w:r w:rsidRPr="009407FD">
              <w:rPr>
                <w:b/>
                <w:bCs/>
                <w:color w:val="000000"/>
                <w:sz w:val="16"/>
                <w:szCs w:val="16"/>
              </w:rPr>
              <w:t>-179,7</w:t>
            </w:r>
          </w:p>
        </w:tc>
        <w:tc>
          <w:tcPr>
            <w:tcW w:w="709" w:type="dxa"/>
            <w:shd w:val="clear" w:color="000000" w:fill="FFFFFF"/>
            <w:hideMark/>
          </w:tcPr>
          <w:p w14:paraId="2D27E216" w14:textId="77777777" w:rsidR="00262CC7" w:rsidRPr="009407FD" w:rsidRDefault="00262CC7" w:rsidP="007C78C5">
            <w:pPr>
              <w:ind w:left="-108"/>
              <w:jc w:val="right"/>
              <w:rPr>
                <w:b/>
                <w:bCs/>
                <w:color w:val="000000"/>
                <w:sz w:val="16"/>
                <w:szCs w:val="16"/>
              </w:rPr>
            </w:pPr>
            <w:r w:rsidRPr="009407FD">
              <w:rPr>
                <w:b/>
                <w:bCs/>
                <w:color w:val="000000"/>
                <w:sz w:val="16"/>
                <w:szCs w:val="16"/>
              </w:rPr>
              <w:t>96,5</w:t>
            </w:r>
          </w:p>
        </w:tc>
        <w:tc>
          <w:tcPr>
            <w:tcW w:w="850" w:type="dxa"/>
            <w:shd w:val="clear" w:color="000000" w:fill="FFFFFF"/>
            <w:hideMark/>
          </w:tcPr>
          <w:p w14:paraId="6E192215" w14:textId="77777777" w:rsidR="00262CC7" w:rsidRPr="009407FD" w:rsidRDefault="00262CC7" w:rsidP="007C78C5">
            <w:pPr>
              <w:ind w:left="-108"/>
              <w:jc w:val="right"/>
              <w:rPr>
                <w:b/>
                <w:bCs/>
                <w:color w:val="000000"/>
                <w:sz w:val="16"/>
                <w:szCs w:val="16"/>
              </w:rPr>
            </w:pPr>
            <w:r w:rsidRPr="009407FD">
              <w:rPr>
                <w:b/>
                <w:bCs/>
                <w:color w:val="000000"/>
                <w:sz w:val="16"/>
                <w:szCs w:val="16"/>
              </w:rPr>
              <w:t>91,9</w:t>
            </w:r>
          </w:p>
        </w:tc>
        <w:tc>
          <w:tcPr>
            <w:tcW w:w="709" w:type="dxa"/>
            <w:shd w:val="clear" w:color="000000" w:fill="FFFFFF"/>
            <w:hideMark/>
          </w:tcPr>
          <w:p w14:paraId="553D7364" w14:textId="77777777" w:rsidR="00262CC7" w:rsidRPr="009407FD" w:rsidRDefault="00262CC7" w:rsidP="007C78C5">
            <w:pPr>
              <w:ind w:left="-108"/>
              <w:jc w:val="right"/>
              <w:rPr>
                <w:b/>
                <w:bCs/>
                <w:color w:val="000000"/>
                <w:sz w:val="16"/>
                <w:szCs w:val="16"/>
              </w:rPr>
            </w:pPr>
            <w:r w:rsidRPr="009407FD">
              <w:rPr>
                <w:b/>
                <w:bCs/>
                <w:color w:val="000000"/>
                <w:sz w:val="16"/>
                <w:szCs w:val="16"/>
              </w:rPr>
              <w:t>4,6</w:t>
            </w:r>
          </w:p>
        </w:tc>
      </w:tr>
      <w:tr w:rsidR="00262CC7" w:rsidRPr="009407FD" w14:paraId="199C4A31" w14:textId="77777777" w:rsidTr="007C78C5">
        <w:trPr>
          <w:trHeight w:val="397"/>
        </w:trPr>
        <w:tc>
          <w:tcPr>
            <w:tcW w:w="1418" w:type="dxa"/>
            <w:shd w:val="clear" w:color="000000" w:fill="FFFFFF"/>
            <w:hideMark/>
          </w:tcPr>
          <w:p w14:paraId="31C36222" w14:textId="77777777" w:rsidR="00262CC7" w:rsidRPr="009407FD" w:rsidRDefault="00262CC7" w:rsidP="007C78C5">
            <w:pPr>
              <w:rPr>
                <w:b/>
                <w:bCs/>
                <w:color w:val="000000"/>
                <w:sz w:val="16"/>
                <w:szCs w:val="16"/>
              </w:rPr>
            </w:pPr>
            <w:r w:rsidRPr="009407FD">
              <w:rPr>
                <w:b/>
                <w:bCs/>
                <w:color w:val="000000"/>
                <w:sz w:val="16"/>
                <w:szCs w:val="16"/>
              </w:rPr>
              <w:t>изменение к предыдущему году в %</w:t>
            </w:r>
          </w:p>
        </w:tc>
        <w:tc>
          <w:tcPr>
            <w:tcW w:w="709" w:type="dxa"/>
            <w:shd w:val="clear" w:color="000000" w:fill="FFFFFF"/>
            <w:hideMark/>
          </w:tcPr>
          <w:p w14:paraId="2F988AFE" w14:textId="77777777" w:rsidR="00262CC7" w:rsidRPr="009407FD" w:rsidRDefault="00262CC7" w:rsidP="007C78C5">
            <w:pPr>
              <w:ind w:left="-108"/>
              <w:jc w:val="right"/>
              <w:rPr>
                <w:b/>
                <w:bCs/>
                <w:color w:val="000000"/>
                <w:sz w:val="16"/>
                <w:szCs w:val="16"/>
              </w:rPr>
            </w:pPr>
            <w:r w:rsidRPr="009407FD">
              <w:rPr>
                <w:b/>
                <w:bCs/>
                <w:color w:val="000000"/>
                <w:sz w:val="16"/>
                <w:szCs w:val="16"/>
              </w:rPr>
              <w:t> </w:t>
            </w:r>
          </w:p>
        </w:tc>
        <w:tc>
          <w:tcPr>
            <w:tcW w:w="851" w:type="dxa"/>
            <w:shd w:val="clear" w:color="000000" w:fill="FFFFFF"/>
            <w:hideMark/>
          </w:tcPr>
          <w:p w14:paraId="0A19078C" w14:textId="77777777" w:rsidR="00262CC7" w:rsidRPr="009407FD" w:rsidRDefault="00262CC7" w:rsidP="007C78C5">
            <w:pPr>
              <w:ind w:left="-108"/>
              <w:jc w:val="right"/>
              <w:rPr>
                <w:b/>
                <w:bCs/>
                <w:color w:val="000000"/>
                <w:sz w:val="16"/>
                <w:szCs w:val="16"/>
              </w:rPr>
            </w:pPr>
            <w:r w:rsidRPr="009407FD">
              <w:rPr>
                <w:b/>
                <w:bCs/>
                <w:color w:val="000000"/>
                <w:sz w:val="16"/>
                <w:szCs w:val="16"/>
              </w:rPr>
              <w:t> </w:t>
            </w:r>
          </w:p>
        </w:tc>
        <w:tc>
          <w:tcPr>
            <w:tcW w:w="708" w:type="dxa"/>
            <w:shd w:val="clear" w:color="000000" w:fill="FFFFFF"/>
            <w:hideMark/>
          </w:tcPr>
          <w:p w14:paraId="7D432E18" w14:textId="77777777" w:rsidR="00262CC7" w:rsidRPr="009407FD" w:rsidRDefault="00262CC7" w:rsidP="007C78C5">
            <w:pPr>
              <w:ind w:left="-108"/>
              <w:jc w:val="right"/>
              <w:rPr>
                <w:b/>
                <w:bCs/>
                <w:color w:val="000000"/>
                <w:sz w:val="16"/>
                <w:szCs w:val="16"/>
              </w:rPr>
            </w:pPr>
            <w:r w:rsidRPr="009407FD">
              <w:rPr>
                <w:b/>
                <w:bCs/>
                <w:color w:val="000000"/>
                <w:sz w:val="16"/>
                <w:szCs w:val="16"/>
              </w:rPr>
              <w:t> </w:t>
            </w:r>
          </w:p>
        </w:tc>
        <w:tc>
          <w:tcPr>
            <w:tcW w:w="709" w:type="dxa"/>
            <w:shd w:val="clear" w:color="000000" w:fill="FFFFFF"/>
            <w:hideMark/>
          </w:tcPr>
          <w:p w14:paraId="154C3D51" w14:textId="77777777" w:rsidR="00262CC7" w:rsidRPr="009407FD" w:rsidRDefault="00262CC7" w:rsidP="007C78C5">
            <w:pPr>
              <w:ind w:left="-108"/>
              <w:jc w:val="right"/>
              <w:rPr>
                <w:b/>
                <w:bCs/>
                <w:color w:val="000000"/>
                <w:sz w:val="16"/>
                <w:szCs w:val="16"/>
              </w:rPr>
            </w:pPr>
            <w:r w:rsidRPr="009407FD">
              <w:rPr>
                <w:b/>
                <w:bCs/>
                <w:color w:val="000000"/>
                <w:sz w:val="16"/>
                <w:szCs w:val="16"/>
              </w:rPr>
              <w:t>41,10%</w:t>
            </w:r>
          </w:p>
        </w:tc>
        <w:tc>
          <w:tcPr>
            <w:tcW w:w="709" w:type="dxa"/>
            <w:shd w:val="clear" w:color="000000" w:fill="FFFFFF"/>
            <w:hideMark/>
          </w:tcPr>
          <w:p w14:paraId="28D903CD" w14:textId="77777777" w:rsidR="00262CC7" w:rsidRPr="009407FD" w:rsidRDefault="00262CC7" w:rsidP="007C78C5">
            <w:pPr>
              <w:ind w:left="-108"/>
              <w:jc w:val="right"/>
              <w:rPr>
                <w:b/>
                <w:bCs/>
                <w:color w:val="000000"/>
                <w:sz w:val="16"/>
                <w:szCs w:val="16"/>
              </w:rPr>
            </w:pPr>
            <w:r w:rsidRPr="009407FD">
              <w:rPr>
                <w:b/>
                <w:bCs/>
                <w:color w:val="000000"/>
                <w:sz w:val="16"/>
                <w:szCs w:val="16"/>
              </w:rPr>
              <w:t>40,95%</w:t>
            </w:r>
          </w:p>
        </w:tc>
        <w:tc>
          <w:tcPr>
            <w:tcW w:w="709" w:type="dxa"/>
            <w:shd w:val="clear" w:color="000000" w:fill="FFFFFF"/>
            <w:hideMark/>
          </w:tcPr>
          <w:p w14:paraId="28738BDE" w14:textId="77777777" w:rsidR="00262CC7" w:rsidRPr="009407FD" w:rsidRDefault="00262CC7" w:rsidP="007C78C5">
            <w:pPr>
              <w:ind w:left="-108"/>
              <w:jc w:val="right"/>
              <w:rPr>
                <w:b/>
                <w:bCs/>
                <w:color w:val="000000"/>
                <w:sz w:val="16"/>
                <w:szCs w:val="16"/>
              </w:rPr>
            </w:pPr>
            <w:r w:rsidRPr="009407FD">
              <w:rPr>
                <w:b/>
                <w:bCs/>
                <w:color w:val="000000"/>
                <w:sz w:val="16"/>
                <w:szCs w:val="16"/>
              </w:rPr>
              <w:t>42,42%</w:t>
            </w:r>
          </w:p>
        </w:tc>
        <w:tc>
          <w:tcPr>
            <w:tcW w:w="840" w:type="dxa"/>
            <w:shd w:val="clear" w:color="000000" w:fill="FFFFFF"/>
            <w:hideMark/>
          </w:tcPr>
          <w:p w14:paraId="73C9868E" w14:textId="77777777" w:rsidR="00262CC7" w:rsidRPr="009407FD" w:rsidRDefault="00262CC7" w:rsidP="007C78C5">
            <w:pPr>
              <w:ind w:left="-108"/>
              <w:jc w:val="right"/>
              <w:rPr>
                <w:b/>
                <w:bCs/>
                <w:color w:val="000000"/>
                <w:sz w:val="16"/>
                <w:szCs w:val="16"/>
              </w:rPr>
            </w:pPr>
            <w:r w:rsidRPr="009407FD">
              <w:rPr>
                <w:b/>
                <w:bCs/>
                <w:color w:val="000000"/>
                <w:sz w:val="16"/>
                <w:szCs w:val="16"/>
              </w:rPr>
              <w:t>-82,52%</w:t>
            </w:r>
          </w:p>
        </w:tc>
        <w:tc>
          <w:tcPr>
            <w:tcW w:w="851" w:type="dxa"/>
            <w:shd w:val="clear" w:color="000000" w:fill="FFFFFF"/>
            <w:hideMark/>
          </w:tcPr>
          <w:p w14:paraId="153BFDA9" w14:textId="77777777" w:rsidR="00262CC7" w:rsidRPr="009407FD" w:rsidRDefault="00262CC7" w:rsidP="007C78C5">
            <w:pPr>
              <w:ind w:left="-108"/>
              <w:jc w:val="right"/>
              <w:rPr>
                <w:b/>
                <w:bCs/>
                <w:color w:val="000000"/>
                <w:sz w:val="16"/>
                <w:szCs w:val="16"/>
              </w:rPr>
            </w:pPr>
            <w:r w:rsidRPr="009407FD">
              <w:rPr>
                <w:b/>
                <w:bCs/>
                <w:color w:val="000000"/>
                <w:sz w:val="16"/>
                <w:szCs w:val="16"/>
              </w:rPr>
              <w:t>-92,34%</w:t>
            </w:r>
          </w:p>
        </w:tc>
        <w:tc>
          <w:tcPr>
            <w:tcW w:w="850" w:type="dxa"/>
            <w:shd w:val="clear" w:color="000000" w:fill="FFFFFF"/>
            <w:hideMark/>
          </w:tcPr>
          <w:p w14:paraId="397EEA7A" w14:textId="77777777" w:rsidR="00262CC7" w:rsidRPr="009407FD" w:rsidRDefault="00262CC7" w:rsidP="007C78C5">
            <w:pPr>
              <w:ind w:left="-108"/>
              <w:jc w:val="right"/>
              <w:rPr>
                <w:b/>
                <w:bCs/>
                <w:color w:val="000000"/>
                <w:sz w:val="16"/>
                <w:szCs w:val="16"/>
              </w:rPr>
            </w:pPr>
            <w:r w:rsidRPr="009407FD">
              <w:rPr>
                <w:b/>
                <w:bCs/>
                <w:color w:val="000000"/>
                <w:sz w:val="16"/>
                <w:szCs w:val="16"/>
              </w:rPr>
              <w:t>-64,87%</w:t>
            </w:r>
          </w:p>
        </w:tc>
        <w:tc>
          <w:tcPr>
            <w:tcW w:w="709" w:type="dxa"/>
            <w:shd w:val="clear" w:color="000000" w:fill="FFFFFF"/>
            <w:hideMark/>
          </w:tcPr>
          <w:p w14:paraId="54F618FE" w14:textId="77777777" w:rsidR="00262CC7" w:rsidRPr="009407FD" w:rsidRDefault="00262CC7" w:rsidP="007C78C5">
            <w:pPr>
              <w:ind w:left="-108"/>
              <w:jc w:val="right"/>
              <w:rPr>
                <w:b/>
                <w:bCs/>
                <w:color w:val="000000"/>
                <w:sz w:val="16"/>
                <w:szCs w:val="16"/>
              </w:rPr>
            </w:pPr>
            <w:r w:rsidRPr="009407FD">
              <w:rPr>
                <w:b/>
                <w:bCs/>
                <w:color w:val="000000"/>
                <w:sz w:val="16"/>
                <w:szCs w:val="16"/>
              </w:rPr>
              <w:t>21,20%</w:t>
            </w:r>
          </w:p>
        </w:tc>
        <w:tc>
          <w:tcPr>
            <w:tcW w:w="850" w:type="dxa"/>
            <w:shd w:val="clear" w:color="000000" w:fill="FFFFFF"/>
            <w:hideMark/>
          </w:tcPr>
          <w:p w14:paraId="0029BDD7" w14:textId="77777777" w:rsidR="00262CC7" w:rsidRPr="009407FD" w:rsidRDefault="00262CC7" w:rsidP="007C78C5">
            <w:pPr>
              <w:ind w:left="-108"/>
              <w:jc w:val="right"/>
              <w:rPr>
                <w:b/>
                <w:bCs/>
                <w:color w:val="000000"/>
                <w:sz w:val="16"/>
                <w:szCs w:val="16"/>
              </w:rPr>
            </w:pPr>
            <w:r w:rsidRPr="009407FD">
              <w:rPr>
                <w:b/>
                <w:bCs/>
                <w:color w:val="000000"/>
                <w:sz w:val="16"/>
                <w:szCs w:val="16"/>
              </w:rPr>
              <w:t>25,67%</w:t>
            </w:r>
          </w:p>
        </w:tc>
        <w:tc>
          <w:tcPr>
            <w:tcW w:w="709" w:type="dxa"/>
            <w:shd w:val="clear" w:color="000000" w:fill="FFFFFF"/>
            <w:hideMark/>
          </w:tcPr>
          <w:p w14:paraId="5C64945B" w14:textId="77777777" w:rsidR="00262CC7" w:rsidRPr="009407FD" w:rsidRDefault="00262CC7" w:rsidP="007C78C5">
            <w:pPr>
              <w:ind w:left="-108"/>
              <w:jc w:val="right"/>
              <w:rPr>
                <w:b/>
                <w:bCs/>
                <w:color w:val="000000"/>
                <w:sz w:val="16"/>
                <w:szCs w:val="16"/>
              </w:rPr>
            </w:pPr>
            <w:r w:rsidRPr="009407FD">
              <w:rPr>
                <w:b/>
                <w:bCs/>
                <w:color w:val="000000"/>
                <w:sz w:val="16"/>
                <w:szCs w:val="16"/>
              </w:rPr>
              <w:t>4,73%</w:t>
            </w:r>
          </w:p>
        </w:tc>
      </w:tr>
      <w:tr w:rsidR="00262CC7" w:rsidRPr="009407FD" w14:paraId="7C46743D" w14:textId="77777777" w:rsidTr="007C78C5">
        <w:trPr>
          <w:trHeight w:val="70"/>
        </w:trPr>
        <w:tc>
          <w:tcPr>
            <w:tcW w:w="1418" w:type="dxa"/>
            <w:shd w:val="clear" w:color="000000" w:fill="FFFFFF"/>
            <w:hideMark/>
          </w:tcPr>
          <w:p w14:paraId="1BD70794" w14:textId="77777777" w:rsidR="00262CC7" w:rsidRPr="009407FD" w:rsidRDefault="00262CC7" w:rsidP="007C78C5">
            <w:pPr>
              <w:rPr>
                <w:color w:val="000000"/>
                <w:sz w:val="16"/>
                <w:szCs w:val="16"/>
              </w:rPr>
            </w:pPr>
            <w:r w:rsidRPr="009407FD">
              <w:rPr>
                <w:color w:val="000000"/>
                <w:sz w:val="16"/>
                <w:szCs w:val="16"/>
              </w:rPr>
              <w:t>N 1</w:t>
            </w:r>
          </w:p>
        </w:tc>
        <w:tc>
          <w:tcPr>
            <w:tcW w:w="9204" w:type="dxa"/>
            <w:gridSpan w:val="12"/>
            <w:shd w:val="clear" w:color="000000" w:fill="FFFFFF"/>
            <w:hideMark/>
          </w:tcPr>
          <w:p w14:paraId="234A8113" w14:textId="77777777" w:rsidR="00262CC7" w:rsidRPr="009407FD" w:rsidRDefault="00262CC7" w:rsidP="007C78C5">
            <w:pPr>
              <w:rPr>
                <w:color w:val="000000"/>
                <w:sz w:val="16"/>
                <w:szCs w:val="16"/>
              </w:rPr>
            </w:pPr>
            <w:r w:rsidRPr="009407FD">
              <w:rPr>
                <w:color w:val="000000"/>
                <w:sz w:val="16"/>
                <w:szCs w:val="16"/>
              </w:rPr>
              <w:t>Региональный проект «Развитие системы оказания первичной медико-санитарной помощи»</w:t>
            </w:r>
          </w:p>
        </w:tc>
      </w:tr>
      <w:tr w:rsidR="00262CC7" w:rsidRPr="009407FD" w14:paraId="047F2AF9" w14:textId="77777777" w:rsidTr="007C78C5">
        <w:trPr>
          <w:trHeight w:val="84"/>
        </w:trPr>
        <w:tc>
          <w:tcPr>
            <w:tcW w:w="1418" w:type="dxa"/>
            <w:shd w:val="clear" w:color="000000" w:fill="FFFFFF"/>
            <w:hideMark/>
          </w:tcPr>
          <w:p w14:paraId="35E64D29" w14:textId="77777777" w:rsidR="00262CC7" w:rsidRPr="009407FD" w:rsidRDefault="00262CC7" w:rsidP="007C78C5">
            <w:pPr>
              <w:rPr>
                <w:color w:val="000000"/>
                <w:sz w:val="16"/>
                <w:szCs w:val="16"/>
              </w:rPr>
            </w:pPr>
            <w:r w:rsidRPr="009407FD">
              <w:rPr>
                <w:color w:val="000000"/>
                <w:sz w:val="16"/>
                <w:szCs w:val="16"/>
              </w:rPr>
              <w:t>законопроект</w:t>
            </w:r>
          </w:p>
        </w:tc>
        <w:tc>
          <w:tcPr>
            <w:tcW w:w="709" w:type="dxa"/>
            <w:shd w:val="clear" w:color="000000" w:fill="FFFFFF"/>
            <w:hideMark/>
          </w:tcPr>
          <w:p w14:paraId="5F2AE141" w14:textId="77777777" w:rsidR="00262CC7" w:rsidRPr="009407FD" w:rsidRDefault="00262CC7" w:rsidP="007C78C5">
            <w:pPr>
              <w:ind w:left="-108"/>
              <w:jc w:val="right"/>
              <w:rPr>
                <w:color w:val="000000"/>
                <w:sz w:val="16"/>
                <w:szCs w:val="16"/>
              </w:rPr>
            </w:pPr>
            <w:r w:rsidRPr="009407FD">
              <w:rPr>
                <w:color w:val="000000"/>
                <w:sz w:val="16"/>
                <w:szCs w:val="16"/>
              </w:rPr>
              <w:t>150,6</w:t>
            </w:r>
          </w:p>
        </w:tc>
        <w:tc>
          <w:tcPr>
            <w:tcW w:w="851" w:type="dxa"/>
            <w:shd w:val="clear" w:color="000000" w:fill="FFFFFF"/>
            <w:hideMark/>
          </w:tcPr>
          <w:p w14:paraId="0B105FC5" w14:textId="77777777" w:rsidR="00262CC7" w:rsidRPr="009407FD" w:rsidRDefault="00262CC7" w:rsidP="007C78C5">
            <w:pPr>
              <w:ind w:left="-108"/>
              <w:jc w:val="right"/>
              <w:rPr>
                <w:color w:val="000000"/>
                <w:sz w:val="16"/>
                <w:szCs w:val="16"/>
              </w:rPr>
            </w:pPr>
            <w:r w:rsidRPr="009407FD">
              <w:rPr>
                <w:color w:val="000000"/>
                <w:sz w:val="16"/>
                <w:szCs w:val="16"/>
              </w:rPr>
              <w:t>78,2</w:t>
            </w:r>
          </w:p>
        </w:tc>
        <w:tc>
          <w:tcPr>
            <w:tcW w:w="708" w:type="dxa"/>
            <w:shd w:val="clear" w:color="000000" w:fill="FFFFFF"/>
            <w:hideMark/>
          </w:tcPr>
          <w:p w14:paraId="0E36C44A" w14:textId="77777777" w:rsidR="00262CC7" w:rsidRPr="009407FD" w:rsidRDefault="00262CC7" w:rsidP="007C78C5">
            <w:pPr>
              <w:ind w:left="-108"/>
              <w:jc w:val="right"/>
              <w:rPr>
                <w:color w:val="000000"/>
                <w:sz w:val="16"/>
                <w:szCs w:val="16"/>
              </w:rPr>
            </w:pPr>
            <w:r w:rsidRPr="009407FD">
              <w:rPr>
                <w:color w:val="000000"/>
                <w:sz w:val="16"/>
                <w:szCs w:val="16"/>
              </w:rPr>
              <w:t>72,5</w:t>
            </w:r>
          </w:p>
        </w:tc>
        <w:tc>
          <w:tcPr>
            <w:tcW w:w="709" w:type="dxa"/>
            <w:shd w:val="clear" w:color="000000" w:fill="FFFFFF"/>
            <w:hideMark/>
          </w:tcPr>
          <w:p w14:paraId="6614F571" w14:textId="77777777" w:rsidR="00262CC7" w:rsidRPr="009407FD" w:rsidRDefault="00262CC7" w:rsidP="007C78C5">
            <w:pPr>
              <w:ind w:left="-108"/>
              <w:jc w:val="right"/>
              <w:rPr>
                <w:color w:val="000000"/>
                <w:sz w:val="16"/>
                <w:szCs w:val="16"/>
              </w:rPr>
            </w:pPr>
            <w:r w:rsidRPr="009407FD">
              <w:rPr>
                <w:color w:val="000000"/>
                <w:sz w:val="16"/>
                <w:szCs w:val="16"/>
              </w:rPr>
              <w:t>155,3</w:t>
            </w:r>
          </w:p>
        </w:tc>
        <w:tc>
          <w:tcPr>
            <w:tcW w:w="709" w:type="dxa"/>
            <w:shd w:val="clear" w:color="000000" w:fill="FFFFFF"/>
            <w:hideMark/>
          </w:tcPr>
          <w:p w14:paraId="4D18D07C" w14:textId="77777777" w:rsidR="00262CC7" w:rsidRPr="009407FD" w:rsidRDefault="00262CC7" w:rsidP="007C78C5">
            <w:pPr>
              <w:ind w:left="-108"/>
              <w:jc w:val="right"/>
              <w:rPr>
                <w:color w:val="000000"/>
                <w:sz w:val="16"/>
                <w:szCs w:val="16"/>
              </w:rPr>
            </w:pPr>
            <w:r w:rsidRPr="009407FD">
              <w:rPr>
                <w:color w:val="000000"/>
                <w:sz w:val="16"/>
                <w:szCs w:val="16"/>
              </w:rPr>
              <w:t>71,8</w:t>
            </w:r>
          </w:p>
        </w:tc>
        <w:tc>
          <w:tcPr>
            <w:tcW w:w="709" w:type="dxa"/>
            <w:shd w:val="clear" w:color="000000" w:fill="FFFFFF"/>
            <w:hideMark/>
          </w:tcPr>
          <w:p w14:paraId="4C02F61E" w14:textId="77777777" w:rsidR="00262CC7" w:rsidRPr="009407FD" w:rsidRDefault="00262CC7" w:rsidP="007C78C5">
            <w:pPr>
              <w:ind w:left="-108"/>
              <w:jc w:val="right"/>
              <w:rPr>
                <w:color w:val="000000"/>
                <w:sz w:val="16"/>
                <w:szCs w:val="16"/>
              </w:rPr>
            </w:pPr>
            <w:r w:rsidRPr="009407FD">
              <w:rPr>
                <w:color w:val="000000"/>
                <w:sz w:val="16"/>
                <w:szCs w:val="16"/>
              </w:rPr>
              <w:t>83,5</w:t>
            </w:r>
          </w:p>
        </w:tc>
        <w:tc>
          <w:tcPr>
            <w:tcW w:w="840" w:type="dxa"/>
            <w:shd w:val="clear" w:color="000000" w:fill="FFFFFF"/>
            <w:hideMark/>
          </w:tcPr>
          <w:p w14:paraId="28A8CB45" w14:textId="77777777" w:rsidR="00262CC7" w:rsidRPr="009407FD" w:rsidRDefault="00262CC7" w:rsidP="007C78C5">
            <w:pPr>
              <w:ind w:left="-108"/>
              <w:jc w:val="right"/>
              <w:rPr>
                <w:color w:val="000000"/>
                <w:sz w:val="16"/>
                <w:szCs w:val="16"/>
              </w:rPr>
            </w:pPr>
            <w:r w:rsidRPr="009407FD">
              <w:rPr>
                <w:color w:val="000000"/>
                <w:sz w:val="16"/>
                <w:szCs w:val="16"/>
              </w:rPr>
              <w:t>170,6</w:t>
            </w:r>
          </w:p>
        </w:tc>
        <w:tc>
          <w:tcPr>
            <w:tcW w:w="851" w:type="dxa"/>
            <w:shd w:val="clear" w:color="000000" w:fill="FFFFFF"/>
            <w:hideMark/>
          </w:tcPr>
          <w:p w14:paraId="6E8ADEE5" w14:textId="77777777" w:rsidR="00262CC7" w:rsidRPr="009407FD" w:rsidRDefault="00262CC7" w:rsidP="007C78C5">
            <w:pPr>
              <w:ind w:left="-108"/>
              <w:jc w:val="right"/>
              <w:rPr>
                <w:color w:val="000000"/>
                <w:sz w:val="16"/>
                <w:szCs w:val="16"/>
              </w:rPr>
            </w:pPr>
            <w:r w:rsidRPr="009407FD">
              <w:rPr>
                <w:color w:val="000000"/>
                <w:sz w:val="16"/>
                <w:szCs w:val="16"/>
              </w:rPr>
              <w:t>76,0</w:t>
            </w:r>
          </w:p>
        </w:tc>
        <w:tc>
          <w:tcPr>
            <w:tcW w:w="850" w:type="dxa"/>
            <w:shd w:val="clear" w:color="000000" w:fill="FFFFFF"/>
            <w:hideMark/>
          </w:tcPr>
          <w:p w14:paraId="6095E64F" w14:textId="77777777" w:rsidR="00262CC7" w:rsidRPr="009407FD" w:rsidRDefault="00262CC7" w:rsidP="007C78C5">
            <w:pPr>
              <w:ind w:left="-108"/>
              <w:jc w:val="right"/>
              <w:rPr>
                <w:color w:val="000000"/>
                <w:sz w:val="16"/>
                <w:szCs w:val="16"/>
              </w:rPr>
            </w:pPr>
            <w:r w:rsidRPr="009407FD">
              <w:rPr>
                <w:color w:val="000000"/>
                <w:sz w:val="16"/>
                <w:szCs w:val="16"/>
              </w:rPr>
              <w:t>94,6</w:t>
            </w:r>
          </w:p>
        </w:tc>
        <w:tc>
          <w:tcPr>
            <w:tcW w:w="709" w:type="dxa"/>
            <w:shd w:val="clear" w:color="000000" w:fill="FFFFFF"/>
            <w:hideMark/>
          </w:tcPr>
          <w:p w14:paraId="71B14CEC" w14:textId="77777777" w:rsidR="00262CC7" w:rsidRPr="009407FD" w:rsidRDefault="00262CC7" w:rsidP="007C78C5">
            <w:pPr>
              <w:ind w:left="-108"/>
              <w:jc w:val="right"/>
              <w:rPr>
                <w:color w:val="000000"/>
                <w:sz w:val="16"/>
                <w:szCs w:val="16"/>
              </w:rPr>
            </w:pPr>
            <w:r w:rsidRPr="009407FD">
              <w:rPr>
                <w:color w:val="000000"/>
                <w:sz w:val="16"/>
                <w:szCs w:val="16"/>
              </w:rPr>
              <w:t>186,5</w:t>
            </w:r>
          </w:p>
        </w:tc>
        <w:tc>
          <w:tcPr>
            <w:tcW w:w="850" w:type="dxa"/>
            <w:shd w:val="clear" w:color="000000" w:fill="FFFFFF"/>
            <w:hideMark/>
          </w:tcPr>
          <w:p w14:paraId="39E0ECFA" w14:textId="77777777" w:rsidR="00262CC7" w:rsidRPr="009407FD" w:rsidRDefault="00262CC7" w:rsidP="007C78C5">
            <w:pPr>
              <w:ind w:left="-108"/>
              <w:jc w:val="right"/>
              <w:rPr>
                <w:color w:val="000000"/>
                <w:sz w:val="16"/>
                <w:szCs w:val="16"/>
              </w:rPr>
            </w:pPr>
            <w:r w:rsidRPr="009407FD">
              <w:rPr>
                <w:color w:val="000000"/>
                <w:sz w:val="16"/>
                <w:szCs w:val="16"/>
              </w:rPr>
              <w:t>91,9</w:t>
            </w:r>
          </w:p>
        </w:tc>
        <w:tc>
          <w:tcPr>
            <w:tcW w:w="709" w:type="dxa"/>
            <w:shd w:val="clear" w:color="000000" w:fill="FFFFFF"/>
            <w:hideMark/>
          </w:tcPr>
          <w:p w14:paraId="04EFF463" w14:textId="77777777" w:rsidR="00262CC7" w:rsidRPr="009407FD" w:rsidRDefault="00262CC7" w:rsidP="007C78C5">
            <w:pPr>
              <w:ind w:left="-108"/>
              <w:jc w:val="right"/>
              <w:rPr>
                <w:color w:val="000000"/>
                <w:sz w:val="16"/>
                <w:szCs w:val="16"/>
              </w:rPr>
            </w:pPr>
            <w:r w:rsidRPr="009407FD">
              <w:rPr>
                <w:color w:val="000000"/>
                <w:sz w:val="16"/>
                <w:szCs w:val="16"/>
              </w:rPr>
              <w:t>94,6</w:t>
            </w:r>
          </w:p>
        </w:tc>
      </w:tr>
      <w:tr w:rsidR="00262CC7" w:rsidRPr="009407FD" w14:paraId="35C1414B" w14:textId="77777777" w:rsidTr="007C78C5">
        <w:trPr>
          <w:trHeight w:val="410"/>
        </w:trPr>
        <w:tc>
          <w:tcPr>
            <w:tcW w:w="1418" w:type="dxa"/>
            <w:shd w:val="clear" w:color="000000" w:fill="FFFFFF"/>
            <w:hideMark/>
          </w:tcPr>
          <w:p w14:paraId="1DA03DFE"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млн.руб.</w:t>
            </w:r>
          </w:p>
        </w:tc>
        <w:tc>
          <w:tcPr>
            <w:tcW w:w="709" w:type="dxa"/>
            <w:shd w:val="clear" w:color="000000" w:fill="FFFFFF"/>
            <w:hideMark/>
          </w:tcPr>
          <w:p w14:paraId="27770135"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51" w:type="dxa"/>
            <w:shd w:val="clear" w:color="000000" w:fill="FFFFFF"/>
            <w:hideMark/>
          </w:tcPr>
          <w:p w14:paraId="1B76101E"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8" w:type="dxa"/>
            <w:shd w:val="clear" w:color="000000" w:fill="FFFFFF"/>
            <w:hideMark/>
          </w:tcPr>
          <w:p w14:paraId="1B551BC7"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2B1762B5" w14:textId="77777777" w:rsidR="00262CC7" w:rsidRPr="009407FD" w:rsidRDefault="00262CC7" w:rsidP="007C78C5">
            <w:pPr>
              <w:ind w:left="-108"/>
              <w:jc w:val="right"/>
              <w:rPr>
                <w:color w:val="000000"/>
                <w:sz w:val="16"/>
                <w:szCs w:val="16"/>
              </w:rPr>
            </w:pPr>
            <w:r w:rsidRPr="009407FD">
              <w:rPr>
                <w:color w:val="000000"/>
                <w:sz w:val="16"/>
                <w:szCs w:val="16"/>
              </w:rPr>
              <w:t>4,7</w:t>
            </w:r>
          </w:p>
        </w:tc>
        <w:tc>
          <w:tcPr>
            <w:tcW w:w="709" w:type="dxa"/>
            <w:shd w:val="clear" w:color="000000" w:fill="FFFFFF"/>
            <w:hideMark/>
          </w:tcPr>
          <w:p w14:paraId="3B32832F" w14:textId="77777777" w:rsidR="00262CC7" w:rsidRPr="009407FD" w:rsidRDefault="00262CC7" w:rsidP="007C78C5">
            <w:pPr>
              <w:ind w:left="-108"/>
              <w:jc w:val="right"/>
              <w:rPr>
                <w:color w:val="000000"/>
                <w:sz w:val="16"/>
                <w:szCs w:val="16"/>
              </w:rPr>
            </w:pPr>
            <w:r w:rsidRPr="009407FD">
              <w:rPr>
                <w:color w:val="000000"/>
                <w:sz w:val="16"/>
                <w:szCs w:val="16"/>
              </w:rPr>
              <w:t>-6,4</w:t>
            </w:r>
          </w:p>
        </w:tc>
        <w:tc>
          <w:tcPr>
            <w:tcW w:w="709" w:type="dxa"/>
            <w:shd w:val="clear" w:color="000000" w:fill="FFFFFF"/>
            <w:hideMark/>
          </w:tcPr>
          <w:p w14:paraId="1BDF7C37" w14:textId="77777777" w:rsidR="00262CC7" w:rsidRPr="009407FD" w:rsidRDefault="00262CC7" w:rsidP="007C78C5">
            <w:pPr>
              <w:ind w:left="-108"/>
              <w:jc w:val="right"/>
              <w:rPr>
                <w:color w:val="000000"/>
                <w:sz w:val="16"/>
                <w:szCs w:val="16"/>
              </w:rPr>
            </w:pPr>
            <w:r w:rsidRPr="009407FD">
              <w:rPr>
                <w:color w:val="000000"/>
                <w:sz w:val="16"/>
                <w:szCs w:val="16"/>
              </w:rPr>
              <w:t>11,0</w:t>
            </w:r>
          </w:p>
        </w:tc>
        <w:tc>
          <w:tcPr>
            <w:tcW w:w="840" w:type="dxa"/>
            <w:shd w:val="clear" w:color="000000" w:fill="FFFFFF"/>
            <w:hideMark/>
          </w:tcPr>
          <w:p w14:paraId="67AD1129" w14:textId="77777777" w:rsidR="00262CC7" w:rsidRPr="009407FD" w:rsidRDefault="00262CC7" w:rsidP="007C78C5">
            <w:pPr>
              <w:ind w:left="-108"/>
              <w:jc w:val="right"/>
              <w:rPr>
                <w:color w:val="000000"/>
                <w:sz w:val="16"/>
                <w:szCs w:val="16"/>
              </w:rPr>
            </w:pPr>
            <w:r w:rsidRPr="009407FD">
              <w:rPr>
                <w:color w:val="000000"/>
                <w:sz w:val="16"/>
                <w:szCs w:val="16"/>
              </w:rPr>
              <w:t>15,3</w:t>
            </w:r>
          </w:p>
        </w:tc>
        <w:tc>
          <w:tcPr>
            <w:tcW w:w="851" w:type="dxa"/>
            <w:shd w:val="clear" w:color="000000" w:fill="FFFFFF"/>
            <w:hideMark/>
          </w:tcPr>
          <w:p w14:paraId="75784129" w14:textId="77777777" w:rsidR="00262CC7" w:rsidRPr="009407FD" w:rsidRDefault="00262CC7" w:rsidP="007C78C5">
            <w:pPr>
              <w:ind w:left="-108"/>
              <w:jc w:val="right"/>
              <w:rPr>
                <w:color w:val="000000"/>
                <w:sz w:val="16"/>
                <w:szCs w:val="16"/>
              </w:rPr>
            </w:pPr>
            <w:r w:rsidRPr="009407FD">
              <w:rPr>
                <w:color w:val="000000"/>
                <w:sz w:val="16"/>
                <w:szCs w:val="16"/>
              </w:rPr>
              <w:t>4,2</w:t>
            </w:r>
          </w:p>
        </w:tc>
        <w:tc>
          <w:tcPr>
            <w:tcW w:w="850" w:type="dxa"/>
            <w:shd w:val="clear" w:color="000000" w:fill="FFFFFF"/>
            <w:hideMark/>
          </w:tcPr>
          <w:p w14:paraId="2168B7FC" w14:textId="77777777" w:rsidR="00262CC7" w:rsidRPr="009407FD" w:rsidRDefault="00262CC7" w:rsidP="007C78C5">
            <w:pPr>
              <w:ind w:left="-108"/>
              <w:jc w:val="right"/>
              <w:rPr>
                <w:color w:val="000000"/>
                <w:sz w:val="16"/>
                <w:szCs w:val="16"/>
              </w:rPr>
            </w:pPr>
            <w:r w:rsidRPr="009407FD">
              <w:rPr>
                <w:color w:val="000000"/>
                <w:sz w:val="16"/>
                <w:szCs w:val="16"/>
              </w:rPr>
              <w:t>11,1</w:t>
            </w:r>
          </w:p>
        </w:tc>
        <w:tc>
          <w:tcPr>
            <w:tcW w:w="709" w:type="dxa"/>
            <w:shd w:val="clear" w:color="000000" w:fill="FFFFFF"/>
            <w:hideMark/>
          </w:tcPr>
          <w:p w14:paraId="4966FC36" w14:textId="77777777" w:rsidR="00262CC7" w:rsidRPr="009407FD" w:rsidRDefault="00262CC7" w:rsidP="007C78C5">
            <w:pPr>
              <w:ind w:left="-108"/>
              <w:jc w:val="right"/>
              <w:rPr>
                <w:color w:val="000000"/>
                <w:sz w:val="16"/>
                <w:szCs w:val="16"/>
              </w:rPr>
            </w:pPr>
            <w:r w:rsidRPr="009407FD">
              <w:rPr>
                <w:color w:val="000000"/>
                <w:sz w:val="16"/>
                <w:szCs w:val="16"/>
              </w:rPr>
              <w:t>15,9</w:t>
            </w:r>
          </w:p>
        </w:tc>
        <w:tc>
          <w:tcPr>
            <w:tcW w:w="850" w:type="dxa"/>
            <w:shd w:val="clear" w:color="000000" w:fill="FFFFFF"/>
            <w:hideMark/>
          </w:tcPr>
          <w:p w14:paraId="0EE69044" w14:textId="77777777" w:rsidR="00262CC7" w:rsidRPr="009407FD" w:rsidRDefault="00262CC7" w:rsidP="007C78C5">
            <w:pPr>
              <w:ind w:left="-108"/>
              <w:jc w:val="right"/>
              <w:rPr>
                <w:color w:val="000000"/>
                <w:sz w:val="16"/>
                <w:szCs w:val="16"/>
              </w:rPr>
            </w:pPr>
            <w:r w:rsidRPr="009407FD">
              <w:rPr>
                <w:color w:val="000000"/>
                <w:sz w:val="16"/>
                <w:szCs w:val="16"/>
              </w:rPr>
              <w:t>15,9</w:t>
            </w:r>
          </w:p>
        </w:tc>
        <w:tc>
          <w:tcPr>
            <w:tcW w:w="709" w:type="dxa"/>
            <w:shd w:val="clear" w:color="000000" w:fill="FFFFFF"/>
            <w:hideMark/>
          </w:tcPr>
          <w:p w14:paraId="3E3942B7" w14:textId="77777777" w:rsidR="00262CC7" w:rsidRPr="009407FD" w:rsidRDefault="00262CC7" w:rsidP="007C78C5">
            <w:pPr>
              <w:ind w:left="-108"/>
              <w:jc w:val="right"/>
              <w:rPr>
                <w:color w:val="000000"/>
                <w:sz w:val="16"/>
                <w:szCs w:val="16"/>
              </w:rPr>
            </w:pPr>
            <w:r w:rsidRPr="009407FD">
              <w:rPr>
                <w:color w:val="000000"/>
                <w:sz w:val="16"/>
                <w:szCs w:val="16"/>
              </w:rPr>
              <w:t>0,0</w:t>
            </w:r>
          </w:p>
        </w:tc>
      </w:tr>
      <w:tr w:rsidR="00262CC7" w:rsidRPr="009407FD" w14:paraId="744FACE4" w14:textId="77777777" w:rsidTr="007C78C5">
        <w:trPr>
          <w:trHeight w:val="273"/>
        </w:trPr>
        <w:tc>
          <w:tcPr>
            <w:tcW w:w="1418" w:type="dxa"/>
            <w:shd w:val="clear" w:color="000000" w:fill="FFFFFF"/>
            <w:hideMark/>
          </w:tcPr>
          <w:p w14:paraId="51F2B9C7"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w:t>
            </w:r>
          </w:p>
        </w:tc>
        <w:tc>
          <w:tcPr>
            <w:tcW w:w="709" w:type="dxa"/>
            <w:shd w:val="clear" w:color="000000" w:fill="FFFFFF"/>
            <w:hideMark/>
          </w:tcPr>
          <w:p w14:paraId="67CDF7D5"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51" w:type="dxa"/>
            <w:shd w:val="clear" w:color="000000" w:fill="FFFFFF"/>
            <w:hideMark/>
          </w:tcPr>
          <w:p w14:paraId="63A99FD6"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8" w:type="dxa"/>
            <w:shd w:val="clear" w:color="000000" w:fill="FFFFFF"/>
            <w:hideMark/>
          </w:tcPr>
          <w:p w14:paraId="7D65BF70"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436E1EB4" w14:textId="77777777" w:rsidR="00262CC7" w:rsidRPr="009407FD" w:rsidRDefault="00262CC7" w:rsidP="007C78C5">
            <w:pPr>
              <w:ind w:left="-108"/>
              <w:jc w:val="right"/>
              <w:rPr>
                <w:color w:val="000000"/>
                <w:sz w:val="16"/>
                <w:szCs w:val="16"/>
              </w:rPr>
            </w:pPr>
            <w:r w:rsidRPr="009407FD">
              <w:rPr>
                <w:color w:val="000000"/>
                <w:sz w:val="16"/>
                <w:szCs w:val="16"/>
              </w:rPr>
              <w:t>3,12%</w:t>
            </w:r>
          </w:p>
        </w:tc>
        <w:tc>
          <w:tcPr>
            <w:tcW w:w="709" w:type="dxa"/>
            <w:shd w:val="clear" w:color="000000" w:fill="FFFFFF"/>
            <w:hideMark/>
          </w:tcPr>
          <w:p w14:paraId="729CB255" w14:textId="77777777" w:rsidR="00262CC7" w:rsidRPr="009407FD" w:rsidRDefault="00262CC7" w:rsidP="007C78C5">
            <w:pPr>
              <w:ind w:left="-108"/>
              <w:jc w:val="right"/>
              <w:rPr>
                <w:color w:val="000000"/>
                <w:sz w:val="16"/>
                <w:szCs w:val="16"/>
              </w:rPr>
            </w:pPr>
            <w:r w:rsidRPr="009407FD">
              <w:rPr>
                <w:color w:val="000000"/>
                <w:sz w:val="16"/>
                <w:szCs w:val="16"/>
              </w:rPr>
              <w:t>-8,18%</w:t>
            </w:r>
          </w:p>
        </w:tc>
        <w:tc>
          <w:tcPr>
            <w:tcW w:w="709" w:type="dxa"/>
            <w:shd w:val="clear" w:color="000000" w:fill="FFFFFF"/>
            <w:hideMark/>
          </w:tcPr>
          <w:p w14:paraId="00726A02" w14:textId="77777777" w:rsidR="00262CC7" w:rsidRPr="009407FD" w:rsidRDefault="00262CC7" w:rsidP="007C78C5">
            <w:pPr>
              <w:ind w:left="-108"/>
              <w:jc w:val="right"/>
              <w:rPr>
                <w:color w:val="000000"/>
                <w:sz w:val="16"/>
                <w:szCs w:val="16"/>
              </w:rPr>
            </w:pPr>
            <w:r w:rsidRPr="009407FD">
              <w:rPr>
                <w:color w:val="000000"/>
                <w:sz w:val="16"/>
                <w:szCs w:val="16"/>
              </w:rPr>
              <w:t>15,17%</w:t>
            </w:r>
          </w:p>
        </w:tc>
        <w:tc>
          <w:tcPr>
            <w:tcW w:w="840" w:type="dxa"/>
            <w:shd w:val="clear" w:color="000000" w:fill="FFFFFF"/>
            <w:hideMark/>
          </w:tcPr>
          <w:p w14:paraId="40597D68" w14:textId="77777777" w:rsidR="00262CC7" w:rsidRPr="009407FD" w:rsidRDefault="00262CC7" w:rsidP="007C78C5">
            <w:pPr>
              <w:ind w:left="-108"/>
              <w:jc w:val="right"/>
              <w:rPr>
                <w:color w:val="000000"/>
                <w:sz w:val="16"/>
                <w:szCs w:val="16"/>
              </w:rPr>
            </w:pPr>
            <w:r w:rsidRPr="009407FD">
              <w:rPr>
                <w:color w:val="000000"/>
                <w:sz w:val="16"/>
                <w:szCs w:val="16"/>
              </w:rPr>
              <w:t>9,85%</w:t>
            </w:r>
          </w:p>
        </w:tc>
        <w:tc>
          <w:tcPr>
            <w:tcW w:w="851" w:type="dxa"/>
            <w:shd w:val="clear" w:color="000000" w:fill="FFFFFF"/>
            <w:hideMark/>
          </w:tcPr>
          <w:p w14:paraId="442CDED7" w14:textId="77777777" w:rsidR="00262CC7" w:rsidRPr="009407FD" w:rsidRDefault="00262CC7" w:rsidP="007C78C5">
            <w:pPr>
              <w:ind w:left="-108"/>
              <w:jc w:val="right"/>
              <w:rPr>
                <w:color w:val="000000"/>
                <w:sz w:val="16"/>
                <w:szCs w:val="16"/>
              </w:rPr>
            </w:pPr>
            <w:r w:rsidRPr="009407FD">
              <w:rPr>
                <w:color w:val="000000"/>
                <w:sz w:val="16"/>
                <w:szCs w:val="16"/>
              </w:rPr>
              <w:t>21,31%</w:t>
            </w:r>
          </w:p>
        </w:tc>
        <w:tc>
          <w:tcPr>
            <w:tcW w:w="850" w:type="dxa"/>
            <w:shd w:val="clear" w:color="000000" w:fill="FFFFFF"/>
            <w:hideMark/>
          </w:tcPr>
          <w:p w14:paraId="086DBE2B" w14:textId="77777777" w:rsidR="00262CC7" w:rsidRPr="009407FD" w:rsidRDefault="00262CC7" w:rsidP="007C78C5">
            <w:pPr>
              <w:ind w:left="-108"/>
              <w:jc w:val="right"/>
              <w:rPr>
                <w:color w:val="000000"/>
                <w:sz w:val="16"/>
                <w:szCs w:val="16"/>
              </w:rPr>
            </w:pPr>
            <w:r w:rsidRPr="009407FD">
              <w:rPr>
                <w:color w:val="000000"/>
                <w:sz w:val="16"/>
                <w:szCs w:val="16"/>
              </w:rPr>
              <w:t>13,29%</w:t>
            </w:r>
          </w:p>
        </w:tc>
        <w:tc>
          <w:tcPr>
            <w:tcW w:w="709" w:type="dxa"/>
            <w:shd w:val="clear" w:color="000000" w:fill="FFFFFF"/>
            <w:hideMark/>
          </w:tcPr>
          <w:p w14:paraId="752525D9" w14:textId="77777777" w:rsidR="00262CC7" w:rsidRPr="009407FD" w:rsidRDefault="00262CC7" w:rsidP="007C78C5">
            <w:pPr>
              <w:ind w:left="-108"/>
              <w:jc w:val="right"/>
              <w:rPr>
                <w:color w:val="000000"/>
                <w:sz w:val="16"/>
                <w:szCs w:val="16"/>
              </w:rPr>
            </w:pPr>
            <w:r w:rsidRPr="009407FD">
              <w:rPr>
                <w:color w:val="000000"/>
                <w:sz w:val="16"/>
                <w:szCs w:val="16"/>
              </w:rPr>
              <w:t>9,32%</w:t>
            </w:r>
          </w:p>
        </w:tc>
        <w:tc>
          <w:tcPr>
            <w:tcW w:w="850" w:type="dxa"/>
            <w:shd w:val="clear" w:color="000000" w:fill="FFFFFF"/>
            <w:hideMark/>
          </w:tcPr>
          <w:p w14:paraId="2D29F8CF" w14:textId="77777777" w:rsidR="00262CC7" w:rsidRPr="009407FD" w:rsidRDefault="00262CC7" w:rsidP="007C78C5">
            <w:pPr>
              <w:ind w:left="-108"/>
              <w:jc w:val="right"/>
              <w:rPr>
                <w:color w:val="000000"/>
                <w:sz w:val="16"/>
                <w:szCs w:val="16"/>
              </w:rPr>
            </w:pPr>
            <w:r w:rsidRPr="009407FD">
              <w:rPr>
                <w:color w:val="000000"/>
                <w:sz w:val="16"/>
                <w:szCs w:val="16"/>
              </w:rPr>
              <w:t>20,92%</w:t>
            </w:r>
          </w:p>
        </w:tc>
        <w:tc>
          <w:tcPr>
            <w:tcW w:w="709" w:type="dxa"/>
            <w:shd w:val="clear" w:color="000000" w:fill="FFFFFF"/>
            <w:hideMark/>
          </w:tcPr>
          <w:p w14:paraId="3E3AE428" w14:textId="77777777" w:rsidR="00262CC7" w:rsidRPr="009407FD" w:rsidRDefault="00262CC7" w:rsidP="007C78C5">
            <w:pPr>
              <w:ind w:left="-108"/>
              <w:jc w:val="right"/>
              <w:rPr>
                <w:color w:val="000000"/>
                <w:sz w:val="16"/>
                <w:szCs w:val="16"/>
              </w:rPr>
            </w:pPr>
            <w:r w:rsidRPr="009407FD">
              <w:rPr>
                <w:color w:val="000000"/>
                <w:sz w:val="16"/>
                <w:szCs w:val="16"/>
              </w:rPr>
              <w:t>0,00%</w:t>
            </w:r>
          </w:p>
        </w:tc>
      </w:tr>
      <w:tr w:rsidR="00262CC7" w:rsidRPr="009407FD" w14:paraId="77CBE2BE" w14:textId="77777777" w:rsidTr="007C78C5">
        <w:trPr>
          <w:trHeight w:val="70"/>
        </w:trPr>
        <w:tc>
          <w:tcPr>
            <w:tcW w:w="1418" w:type="dxa"/>
            <w:shd w:val="clear" w:color="000000" w:fill="FFFFFF"/>
            <w:hideMark/>
          </w:tcPr>
          <w:p w14:paraId="2FA8A948" w14:textId="77777777" w:rsidR="00262CC7" w:rsidRPr="009407FD" w:rsidRDefault="00262CC7" w:rsidP="007C78C5">
            <w:pPr>
              <w:rPr>
                <w:color w:val="000000"/>
                <w:sz w:val="16"/>
                <w:szCs w:val="16"/>
              </w:rPr>
            </w:pPr>
            <w:r w:rsidRPr="009407FD">
              <w:rPr>
                <w:color w:val="000000"/>
                <w:sz w:val="16"/>
                <w:szCs w:val="16"/>
              </w:rPr>
              <w:t>N 2</w:t>
            </w:r>
          </w:p>
        </w:tc>
        <w:tc>
          <w:tcPr>
            <w:tcW w:w="9204" w:type="dxa"/>
            <w:gridSpan w:val="12"/>
            <w:shd w:val="clear" w:color="000000" w:fill="FFFFFF"/>
            <w:hideMark/>
          </w:tcPr>
          <w:p w14:paraId="7472EBC5" w14:textId="77777777" w:rsidR="00262CC7" w:rsidRPr="009407FD" w:rsidRDefault="00262CC7" w:rsidP="007C78C5">
            <w:pPr>
              <w:ind w:left="-108"/>
              <w:rPr>
                <w:color w:val="000000"/>
                <w:sz w:val="16"/>
                <w:szCs w:val="16"/>
              </w:rPr>
            </w:pPr>
            <w:r w:rsidRPr="009407FD">
              <w:rPr>
                <w:color w:val="000000"/>
                <w:sz w:val="16"/>
                <w:szCs w:val="16"/>
              </w:rPr>
              <w:t>Региональный проект «Борьба с сердечно-сосудистыми заболеваниями»</w:t>
            </w:r>
          </w:p>
        </w:tc>
      </w:tr>
      <w:tr w:rsidR="00262CC7" w:rsidRPr="009407FD" w14:paraId="7C18CB3F" w14:textId="77777777" w:rsidTr="007C78C5">
        <w:trPr>
          <w:trHeight w:val="85"/>
        </w:trPr>
        <w:tc>
          <w:tcPr>
            <w:tcW w:w="1418" w:type="dxa"/>
            <w:shd w:val="clear" w:color="000000" w:fill="FFFFFF"/>
            <w:hideMark/>
          </w:tcPr>
          <w:p w14:paraId="63C68EBA" w14:textId="77777777" w:rsidR="00262CC7" w:rsidRPr="009407FD" w:rsidRDefault="00262CC7" w:rsidP="007C78C5">
            <w:pPr>
              <w:rPr>
                <w:color w:val="000000"/>
                <w:sz w:val="16"/>
                <w:szCs w:val="16"/>
              </w:rPr>
            </w:pPr>
            <w:r w:rsidRPr="009407FD">
              <w:rPr>
                <w:color w:val="000000"/>
                <w:sz w:val="16"/>
                <w:szCs w:val="16"/>
              </w:rPr>
              <w:t>законопроект</w:t>
            </w:r>
          </w:p>
        </w:tc>
        <w:tc>
          <w:tcPr>
            <w:tcW w:w="709" w:type="dxa"/>
            <w:shd w:val="clear" w:color="000000" w:fill="FFFFFF"/>
            <w:hideMark/>
          </w:tcPr>
          <w:p w14:paraId="535E7193" w14:textId="77777777" w:rsidR="00262CC7" w:rsidRPr="009407FD" w:rsidRDefault="00262CC7" w:rsidP="007C78C5">
            <w:pPr>
              <w:ind w:left="-108"/>
              <w:jc w:val="right"/>
              <w:rPr>
                <w:color w:val="000000"/>
                <w:sz w:val="16"/>
                <w:szCs w:val="16"/>
              </w:rPr>
            </w:pPr>
            <w:r w:rsidRPr="009407FD">
              <w:rPr>
                <w:color w:val="000000"/>
                <w:sz w:val="16"/>
                <w:szCs w:val="16"/>
              </w:rPr>
              <w:t>197,6</w:t>
            </w:r>
          </w:p>
        </w:tc>
        <w:tc>
          <w:tcPr>
            <w:tcW w:w="851" w:type="dxa"/>
            <w:shd w:val="clear" w:color="000000" w:fill="FFFFFF"/>
            <w:hideMark/>
          </w:tcPr>
          <w:p w14:paraId="693805D7" w14:textId="77777777" w:rsidR="00262CC7" w:rsidRPr="009407FD" w:rsidRDefault="00262CC7" w:rsidP="007C78C5">
            <w:pPr>
              <w:ind w:left="-108"/>
              <w:jc w:val="right"/>
              <w:rPr>
                <w:color w:val="000000"/>
                <w:sz w:val="16"/>
                <w:szCs w:val="16"/>
              </w:rPr>
            </w:pPr>
            <w:r w:rsidRPr="009407FD">
              <w:rPr>
                <w:color w:val="000000"/>
                <w:sz w:val="16"/>
                <w:szCs w:val="16"/>
              </w:rPr>
              <w:t>195,8</w:t>
            </w:r>
          </w:p>
        </w:tc>
        <w:tc>
          <w:tcPr>
            <w:tcW w:w="708" w:type="dxa"/>
            <w:shd w:val="clear" w:color="000000" w:fill="FFFFFF"/>
            <w:hideMark/>
          </w:tcPr>
          <w:p w14:paraId="25450976" w14:textId="77777777" w:rsidR="00262CC7" w:rsidRPr="009407FD" w:rsidRDefault="00262CC7" w:rsidP="007C78C5">
            <w:pPr>
              <w:ind w:left="-108"/>
              <w:jc w:val="right"/>
              <w:rPr>
                <w:color w:val="000000"/>
                <w:sz w:val="16"/>
                <w:szCs w:val="16"/>
              </w:rPr>
            </w:pPr>
            <w:r w:rsidRPr="009407FD">
              <w:rPr>
                <w:color w:val="000000"/>
                <w:sz w:val="16"/>
                <w:szCs w:val="16"/>
              </w:rPr>
              <w:t>1,8</w:t>
            </w:r>
          </w:p>
        </w:tc>
        <w:tc>
          <w:tcPr>
            <w:tcW w:w="709" w:type="dxa"/>
            <w:shd w:val="clear" w:color="000000" w:fill="FFFFFF"/>
            <w:hideMark/>
          </w:tcPr>
          <w:p w14:paraId="6488AD1C" w14:textId="77777777" w:rsidR="00262CC7" w:rsidRPr="009407FD" w:rsidRDefault="00262CC7" w:rsidP="007C78C5">
            <w:pPr>
              <w:ind w:left="-108"/>
              <w:jc w:val="right"/>
              <w:rPr>
                <w:color w:val="000000"/>
                <w:sz w:val="16"/>
                <w:szCs w:val="16"/>
              </w:rPr>
            </w:pPr>
            <w:r w:rsidRPr="009407FD">
              <w:rPr>
                <w:color w:val="000000"/>
                <w:sz w:val="16"/>
                <w:szCs w:val="16"/>
              </w:rPr>
              <w:t>255,5</w:t>
            </w:r>
          </w:p>
        </w:tc>
        <w:tc>
          <w:tcPr>
            <w:tcW w:w="709" w:type="dxa"/>
            <w:shd w:val="clear" w:color="000000" w:fill="FFFFFF"/>
            <w:hideMark/>
          </w:tcPr>
          <w:p w14:paraId="6A6602AE" w14:textId="77777777" w:rsidR="00262CC7" w:rsidRPr="009407FD" w:rsidRDefault="00262CC7" w:rsidP="007C78C5">
            <w:pPr>
              <w:ind w:left="-108"/>
              <w:jc w:val="right"/>
              <w:rPr>
                <w:color w:val="000000"/>
                <w:sz w:val="16"/>
                <w:szCs w:val="16"/>
              </w:rPr>
            </w:pPr>
            <w:r w:rsidRPr="009407FD">
              <w:rPr>
                <w:color w:val="000000"/>
                <w:sz w:val="16"/>
                <w:szCs w:val="16"/>
              </w:rPr>
              <w:t>253,6</w:t>
            </w:r>
          </w:p>
        </w:tc>
        <w:tc>
          <w:tcPr>
            <w:tcW w:w="709" w:type="dxa"/>
            <w:shd w:val="clear" w:color="000000" w:fill="FFFFFF"/>
            <w:hideMark/>
          </w:tcPr>
          <w:p w14:paraId="6681C28C" w14:textId="77777777" w:rsidR="00262CC7" w:rsidRPr="009407FD" w:rsidRDefault="00262CC7" w:rsidP="007C78C5">
            <w:pPr>
              <w:ind w:left="-108"/>
              <w:jc w:val="right"/>
              <w:rPr>
                <w:color w:val="000000"/>
                <w:sz w:val="16"/>
                <w:szCs w:val="16"/>
              </w:rPr>
            </w:pPr>
            <w:r w:rsidRPr="009407FD">
              <w:rPr>
                <w:color w:val="000000"/>
                <w:sz w:val="16"/>
                <w:szCs w:val="16"/>
              </w:rPr>
              <w:t>1,9</w:t>
            </w:r>
          </w:p>
        </w:tc>
        <w:tc>
          <w:tcPr>
            <w:tcW w:w="840" w:type="dxa"/>
            <w:shd w:val="clear" w:color="000000" w:fill="FFFFFF"/>
            <w:hideMark/>
          </w:tcPr>
          <w:p w14:paraId="1B115FEF" w14:textId="77777777" w:rsidR="00262CC7" w:rsidRPr="009407FD" w:rsidRDefault="00262CC7" w:rsidP="007C78C5">
            <w:pPr>
              <w:ind w:left="-108"/>
              <w:jc w:val="right"/>
              <w:rPr>
                <w:color w:val="000000"/>
                <w:sz w:val="16"/>
                <w:szCs w:val="16"/>
              </w:rPr>
            </w:pPr>
            <w:r w:rsidRPr="009407FD">
              <w:rPr>
                <w:color w:val="000000"/>
                <w:sz w:val="16"/>
                <w:szCs w:val="16"/>
              </w:rPr>
              <w:t>181,4</w:t>
            </w:r>
          </w:p>
        </w:tc>
        <w:tc>
          <w:tcPr>
            <w:tcW w:w="851" w:type="dxa"/>
            <w:shd w:val="clear" w:color="000000" w:fill="FFFFFF"/>
            <w:hideMark/>
          </w:tcPr>
          <w:p w14:paraId="049A1CF5" w14:textId="77777777" w:rsidR="00262CC7" w:rsidRPr="009407FD" w:rsidRDefault="00262CC7" w:rsidP="007C78C5">
            <w:pPr>
              <w:ind w:left="-108"/>
              <w:jc w:val="right"/>
              <w:rPr>
                <w:color w:val="000000"/>
                <w:sz w:val="16"/>
                <w:szCs w:val="16"/>
              </w:rPr>
            </w:pPr>
            <w:r w:rsidRPr="009407FD">
              <w:rPr>
                <w:color w:val="000000"/>
                <w:sz w:val="16"/>
                <w:szCs w:val="16"/>
              </w:rPr>
              <w:t>179,6</w:t>
            </w:r>
          </w:p>
        </w:tc>
        <w:tc>
          <w:tcPr>
            <w:tcW w:w="850" w:type="dxa"/>
            <w:shd w:val="clear" w:color="000000" w:fill="FFFFFF"/>
            <w:hideMark/>
          </w:tcPr>
          <w:p w14:paraId="2755A145" w14:textId="77777777" w:rsidR="00262CC7" w:rsidRPr="009407FD" w:rsidRDefault="00262CC7" w:rsidP="007C78C5">
            <w:pPr>
              <w:ind w:left="-108"/>
              <w:jc w:val="right"/>
              <w:rPr>
                <w:color w:val="000000"/>
                <w:sz w:val="16"/>
                <w:szCs w:val="16"/>
              </w:rPr>
            </w:pPr>
            <w:r w:rsidRPr="009407FD">
              <w:rPr>
                <w:color w:val="000000"/>
                <w:sz w:val="16"/>
                <w:szCs w:val="16"/>
              </w:rPr>
              <w:t>1,9</w:t>
            </w:r>
          </w:p>
        </w:tc>
        <w:tc>
          <w:tcPr>
            <w:tcW w:w="709" w:type="dxa"/>
            <w:shd w:val="clear" w:color="000000" w:fill="FFFFFF"/>
            <w:hideMark/>
          </w:tcPr>
          <w:p w14:paraId="1B18ABBC" w14:textId="77777777" w:rsidR="00262CC7" w:rsidRPr="009407FD" w:rsidRDefault="00262CC7" w:rsidP="007C78C5">
            <w:pPr>
              <w:ind w:left="-108"/>
              <w:jc w:val="right"/>
              <w:rPr>
                <w:color w:val="000000"/>
                <w:sz w:val="16"/>
                <w:szCs w:val="16"/>
              </w:rPr>
            </w:pPr>
            <w:r w:rsidRPr="009407FD">
              <w:rPr>
                <w:color w:val="000000"/>
                <w:sz w:val="16"/>
                <w:szCs w:val="16"/>
              </w:rPr>
              <w:t>248,6</w:t>
            </w:r>
          </w:p>
        </w:tc>
        <w:tc>
          <w:tcPr>
            <w:tcW w:w="850" w:type="dxa"/>
            <w:shd w:val="clear" w:color="000000" w:fill="FFFFFF"/>
            <w:hideMark/>
          </w:tcPr>
          <w:p w14:paraId="1C8112B5" w14:textId="77777777" w:rsidR="00262CC7" w:rsidRPr="009407FD" w:rsidRDefault="00262CC7" w:rsidP="007C78C5">
            <w:pPr>
              <w:ind w:left="-108"/>
              <w:jc w:val="right"/>
              <w:rPr>
                <w:color w:val="000000"/>
                <w:sz w:val="16"/>
                <w:szCs w:val="16"/>
              </w:rPr>
            </w:pPr>
            <w:r w:rsidRPr="009407FD">
              <w:rPr>
                <w:color w:val="000000"/>
                <w:sz w:val="16"/>
                <w:szCs w:val="16"/>
              </w:rPr>
              <w:t>243,6</w:t>
            </w:r>
          </w:p>
        </w:tc>
        <w:tc>
          <w:tcPr>
            <w:tcW w:w="709" w:type="dxa"/>
            <w:shd w:val="clear" w:color="000000" w:fill="FFFFFF"/>
            <w:hideMark/>
          </w:tcPr>
          <w:p w14:paraId="1EB76134" w14:textId="77777777" w:rsidR="00262CC7" w:rsidRPr="009407FD" w:rsidRDefault="00262CC7" w:rsidP="007C78C5">
            <w:pPr>
              <w:ind w:left="-108"/>
              <w:jc w:val="right"/>
              <w:rPr>
                <w:color w:val="000000"/>
                <w:sz w:val="16"/>
                <w:szCs w:val="16"/>
              </w:rPr>
            </w:pPr>
            <w:r w:rsidRPr="009407FD">
              <w:rPr>
                <w:color w:val="000000"/>
                <w:sz w:val="16"/>
                <w:szCs w:val="16"/>
              </w:rPr>
              <w:t>5,0</w:t>
            </w:r>
          </w:p>
        </w:tc>
      </w:tr>
      <w:tr w:rsidR="00262CC7" w:rsidRPr="009407FD" w14:paraId="1644A3F8" w14:textId="77777777" w:rsidTr="007C78C5">
        <w:trPr>
          <w:trHeight w:val="344"/>
        </w:trPr>
        <w:tc>
          <w:tcPr>
            <w:tcW w:w="1418" w:type="dxa"/>
            <w:shd w:val="clear" w:color="000000" w:fill="FFFFFF"/>
            <w:hideMark/>
          </w:tcPr>
          <w:p w14:paraId="5E3A3B67"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млн.руб.</w:t>
            </w:r>
          </w:p>
        </w:tc>
        <w:tc>
          <w:tcPr>
            <w:tcW w:w="709" w:type="dxa"/>
            <w:shd w:val="clear" w:color="000000" w:fill="FFFFFF"/>
            <w:hideMark/>
          </w:tcPr>
          <w:p w14:paraId="7B05C0A5"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51" w:type="dxa"/>
            <w:shd w:val="clear" w:color="000000" w:fill="FFFFFF"/>
            <w:hideMark/>
          </w:tcPr>
          <w:p w14:paraId="26BC7F2A"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8" w:type="dxa"/>
            <w:shd w:val="clear" w:color="000000" w:fill="FFFFFF"/>
            <w:hideMark/>
          </w:tcPr>
          <w:p w14:paraId="2867469A"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1D0C3B58" w14:textId="77777777" w:rsidR="00262CC7" w:rsidRPr="009407FD" w:rsidRDefault="00262CC7" w:rsidP="007C78C5">
            <w:pPr>
              <w:ind w:left="-108"/>
              <w:jc w:val="right"/>
              <w:rPr>
                <w:color w:val="000000"/>
                <w:sz w:val="16"/>
                <w:szCs w:val="16"/>
              </w:rPr>
            </w:pPr>
            <w:r w:rsidRPr="009407FD">
              <w:rPr>
                <w:color w:val="000000"/>
                <w:sz w:val="16"/>
                <w:szCs w:val="16"/>
              </w:rPr>
              <w:t>57,9</w:t>
            </w:r>
          </w:p>
        </w:tc>
        <w:tc>
          <w:tcPr>
            <w:tcW w:w="709" w:type="dxa"/>
            <w:shd w:val="clear" w:color="000000" w:fill="FFFFFF"/>
            <w:hideMark/>
          </w:tcPr>
          <w:p w14:paraId="794D57B0" w14:textId="77777777" w:rsidR="00262CC7" w:rsidRPr="009407FD" w:rsidRDefault="00262CC7" w:rsidP="007C78C5">
            <w:pPr>
              <w:ind w:left="-108"/>
              <w:jc w:val="right"/>
              <w:rPr>
                <w:color w:val="000000"/>
                <w:sz w:val="16"/>
                <w:szCs w:val="16"/>
              </w:rPr>
            </w:pPr>
            <w:r w:rsidRPr="009407FD">
              <w:rPr>
                <w:color w:val="000000"/>
                <w:sz w:val="16"/>
                <w:szCs w:val="16"/>
              </w:rPr>
              <w:t>57,8</w:t>
            </w:r>
          </w:p>
        </w:tc>
        <w:tc>
          <w:tcPr>
            <w:tcW w:w="709" w:type="dxa"/>
            <w:shd w:val="clear" w:color="000000" w:fill="FFFFFF"/>
            <w:hideMark/>
          </w:tcPr>
          <w:p w14:paraId="2729E809" w14:textId="77777777" w:rsidR="00262CC7" w:rsidRPr="009407FD" w:rsidRDefault="00262CC7" w:rsidP="007C78C5">
            <w:pPr>
              <w:ind w:left="-108"/>
              <w:jc w:val="right"/>
              <w:rPr>
                <w:color w:val="000000"/>
                <w:sz w:val="16"/>
                <w:szCs w:val="16"/>
              </w:rPr>
            </w:pPr>
            <w:r w:rsidRPr="009407FD">
              <w:rPr>
                <w:color w:val="000000"/>
                <w:sz w:val="16"/>
                <w:szCs w:val="16"/>
              </w:rPr>
              <w:t>0,1</w:t>
            </w:r>
          </w:p>
        </w:tc>
        <w:tc>
          <w:tcPr>
            <w:tcW w:w="840" w:type="dxa"/>
            <w:shd w:val="clear" w:color="000000" w:fill="FFFFFF"/>
            <w:hideMark/>
          </w:tcPr>
          <w:p w14:paraId="0DB766BB" w14:textId="77777777" w:rsidR="00262CC7" w:rsidRPr="009407FD" w:rsidRDefault="00262CC7" w:rsidP="007C78C5">
            <w:pPr>
              <w:ind w:left="-108"/>
              <w:jc w:val="right"/>
              <w:rPr>
                <w:color w:val="000000"/>
                <w:sz w:val="16"/>
                <w:szCs w:val="16"/>
              </w:rPr>
            </w:pPr>
            <w:r w:rsidRPr="009407FD">
              <w:rPr>
                <w:color w:val="000000"/>
                <w:sz w:val="16"/>
                <w:szCs w:val="16"/>
              </w:rPr>
              <w:t>-74,1</w:t>
            </w:r>
          </w:p>
        </w:tc>
        <w:tc>
          <w:tcPr>
            <w:tcW w:w="851" w:type="dxa"/>
            <w:shd w:val="clear" w:color="000000" w:fill="FFFFFF"/>
            <w:hideMark/>
          </w:tcPr>
          <w:p w14:paraId="4FECD605" w14:textId="77777777" w:rsidR="00262CC7" w:rsidRPr="009407FD" w:rsidRDefault="00262CC7" w:rsidP="007C78C5">
            <w:pPr>
              <w:ind w:left="-108"/>
              <w:jc w:val="right"/>
              <w:rPr>
                <w:color w:val="000000"/>
                <w:sz w:val="16"/>
                <w:szCs w:val="16"/>
              </w:rPr>
            </w:pPr>
            <w:r w:rsidRPr="009407FD">
              <w:rPr>
                <w:color w:val="000000"/>
                <w:sz w:val="16"/>
                <w:szCs w:val="16"/>
              </w:rPr>
              <w:t>-74,0</w:t>
            </w:r>
          </w:p>
        </w:tc>
        <w:tc>
          <w:tcPr>
            <w:tcW w:w="850" w:type="dxa"/>
            <w:shd w:val="clear" w:color="000000" w:fill="FFFFFF"/>
            <w:hideMark/>
          </w:tcPr>
          <w:p w14:paraId="4BDB5F99" w14:textId="77777777" w:rsidR="00262CC7" w:rsidRPr="009407FD" w:rsidRDefault="00262CC7" w:rsidP="007C78C5">
            <w:pPr>
              <w:ind w:left="-108"/>
              <w:jc w:val="right"/>
              <w:rPr>
                <w:color w:val="000000"/>
                <w:sz w:val="16"/>
                <w:szCs w:val="16"/>
              </w:rPr>
            </w:pPr>
            <w:r w:rsidRPr="009407FD">
              <w:rPr>
                <w:color w:val="000000"/>
                <w:sz w:val="16"/>
                <w:szCs w:val="16"/>
              </w:rPr>
              <w:t>0,0</w:t>
            </w:r>
          </w:p>
        </w:tc>
        <w:tc>
          <w:tcPr>
            <w:tcW w:w="709" w:type="dxa"/>
            <w:shd w:val="clear" w:color="000000" w:fill="FFFFFF"/>
            <w:hideMark/>
          </w:tcPr>
          <w:p w14:paraId="39EF4BFF" w14:textId="77777777" w:rsidR="00262CC7" w:rsidRPr="009407FD" w:rsidRDefault="00262CC7" w:rsidP="007C78C5">
            <w:pPr>
              <w:ind w:left="-108"/>
              <w:jc w:val="right"/>
              <w:rPr>
                <w:color w:val="000000"/>
                <w:sz w:val="16"/>
                <w:szCs w:val="16"/>
              </w:rPr>
            </w:pPr>
            <w:r w:rsidRPr="009407FD">
              <w:rPr>
                <w:color w:val="000000"/>
                <w:sz w:val="16"/>
                <w:szCs w:val="16"/>
              </w:rPr>
              <w:t>67,2</w:t>
            </w:r>
          </w:p>
        </w:tc>
        <w:tc>
          <w:tcPr>
            <w:tcW w:w="850" w:type="dxa"/>
            <w:shd w:val="clear" w:color="000000" w:fill="FFFFFF"/>
            <w:hideMark/>
          </w:tcPr>
          <w:p w14:paraId="2C434031" w14:textId="77777777" w:rsidR="00262CC7" w:rsidRPr="009407FD" w:rsidRDefault="00262CC7" w:rsidP="007C78C5">
            <w:pPr>
              <w:ind w:left="-108"/>
              <w:jc w:val="right"/>
              <w:rPr>
                <w:color w:val="000000"/>
                <w:sz w:val="16"/>
                <w:szCs w:val="16"/>
              </w:rPr>
            </w:pPr>
            <w:r w:rsidRPr="009407FD">
              <w:rPr>
                <w:color w:val="000000"/>
                <w:sz w:val="16"/>
                <w:szCs w:val="16"/>
              </w:rPr>
              <w:t>64,0</w:t>
            </w:r>
          </w:p>
        </w:tc>
        <w:tc>
          <w:tcPr>
            <w:tcW w:w="709" w:type="dxa"/>
            <w:shd w:val="clear" w:color="000000" w:fill="FFFFFF"/>
            <w:hideMark/>
          </w:tcPr>
          <w:p w14:paraId="2B026760" w14:textId="77777777" w:rsidR="00262CC7" w:rsidRPr="009407FD" w:rsidRDefault="00262CC7" w:rsidP="007C78C5">
            <w:pPr>
              <w:ind w:left="-108"/>
              <w:jc w:val="right"/>
              <w:rPr>
                <w:color w:val="000000"/>
                <w:sz w:val="16"/>
                <w:szCs w:val="16"/>
              </w:rPr>
            </w:pPr>
            <w:r w:rsidRPr="009407FD">
              <w:rPr>
                <w:color w:val="000000"/>
                <w:sz w:val="16"/>
                <w:szCs w:val="16"/>
              </w:rPr>
              <w:t>3,1</w:t>
            </w:r>
          </w:p>
        </w:tc>
      </w:tr>
      <w:tr w:rsidR="00262CC7" w:rsidRPr="009407FD" w14:paraId="1C5D8806" w14:textId="77777777" w:rsidTr="007C78C5">
        <w:trPr>
          <w:trHeight w:val="195"/>
        </w:trPr>
        <w:tc>
          <w:tcPr>
            <w:tcW w:w="1418" w:type="dxa"/>
            <w:shd w:val="clear" w:color="000000" w:fill="FFFFFF"/>
            <w:hideMark/>
          </w:tcPr>
          <w:p w14:paraId="62532F9E"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w:t>
            </w:r>
          </w:p>
        </w:tc>
        <w:tc>
          <w:tcPr>
            <w:tcW w:w="709" w:type="dxa"/>
            <w:shd w:val="clear" w:color="000000" w:fill="FFFFFF"/>
            <w:hideMark/>
          </w:tcPr>
          <w:p w14:paraId="2C56A807"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51" w:type="dxa"/>
            <w:shd w:val="clear" w:color="000000" w:fill="FFFFFF"/>
            <w:hideMark/>
          </w:tcPr>
          <w:p w14:paraId="1378D00A"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8" w:type="dxa"/>
            <w:shd w:val="clear" w:color="000000" w:fill="FFFFFF"/>
            <w:hideMark/>
          </w:tcPr>
          <w:p w14:paraId="1CD1CBA7"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377E8C1A" w14:textId="77777777" w:rsidR="00262CC7" w:rsidRPr="009407FD" w:rsidRDefault="00262CC7" w:rsidP="007C78C5">
            <w:pPr>
              <w:ind w:left="-108"/>
              <w:jc w:val="right"/>
              <w:rPr>
                <w:color w:val="000000"/>
                <w:sz w:val="16"/>
                <w:szCs w:val="16"/>
              </w:rPr>
            </w:pPr>
            <w:r w:rsidRPr="009407FD">
              <w:rPr>
                <w:color w:val="000000"/>
                <w:sz w:val="16"/>
                <w:szCs w:val="16"/>
              </w:rPr>
              <w:t>29,30%</w:t>
            </w:r>
          </w:p>
        </w:tc>
        <w:tc>
          <w:tcPr>
            <w:tcW w:w="709" w:type="dxa"/>
            <w:shd w:val="clear" w:color="000000" w:fill="FFFFFF"/>
            <w:hideMark/>
          </w:tcPr>
          <w:p w14:paraId="0CD19166" w14:textId="77777777" w:rsidR="00262CC7" w:rsidRPr="009407FD" w:rsidRDefault="00262CC7" w:rsidP="007C78C5">
            <w:pPr>
              <w:ind w:left="-108"/>
              <w:jc w:val="right"/>
              <w:rPr>
                <w:color w:val="000000"/>
                <w:sz w:val="16"/>
                <w:szCs w:val="16"/>
              </w:rPr>
            </w:pPr>
            <w:r w:rsidRPr="009407FD">
              <w:rPr>
                <w:color w:val="000000"/>
                <w:sz w:val="16"/>
                <w:szCs w:val="16"/>
              </w:rPr>
              <w:t>29,52%</w:t>
            </w:r>
          </w:p>
        </w:tc>
        <w:tc>
          <w:tcPr>
            <w:tcW w:w="709" w:type="dxa"/>
            <w:shd w:val="clear" w:color="000000" w:fill="FFFFFF"/>
            <w:hideMark/>
          </w:tcPr>
          <w:p w14:paraId="5EC3A243" w14:textId="77777777" w:rsidR="00262CC7" w:rsidRPr="009407FD" w:rsidRDefault="00262CC7" w:rsidP="007C78C5">
            <w:pPr>
              <w:ind w:left="-108"/>
              <w:jc w:val="right"/>
              <w:rPr>
                <w:color w:val="000000"/>
                <w:sz w:val="16"/>
                <w:szCs w:val="16"/>
              </w:rPr>
            </w:pPr>
            <w:r w:rsidRPr="009407FD">
              <w:rPr>
                <w:color w:val="000000"/>
                <w:sz w:val="16"/>
                <w:szCs w:val="16"/>
              </w:rPr>
              <w:t>5,56%</w:t>
            </w:r>
          </w:p>
        </w:tc>
        <w:tc>
          <w:tcPr>
            <w:tcW w:w="840" w:type="dxa"/>
            <w:shd w:val="clear" w:color="000000" w:fill="FFFFFF"/>
            <w:hideMark/>
          </w:tcPr>
          <w:p w14:paraId="1234C4A0" w14:textId="77777777" w:rsidR="00262CC7" w:rsidRPr="009407FD" w:rsidRDefault="00262CC7" w:rsidP="007C78C5">
            <w:pPr>
              <w:ind w:left="-108"/>
              <w:jc w:val="right"/>
              <w:rPr>
                <w:color w:val="000000"/>
                <w:sz w:val="16"/>
                <w:szCs w:val="16"/>
              </w:rPr>
            </w:pPr>
            <w:r w:rsidRPr="009407FD">
              <w:rPr>
                <w:color w:val="000000"/>
                <w:sz w:val="16"/>
                <w:szCs w:val="16"/>
              </w:rPr>
              <w:t>-29,00%</w:t>
            </w:r>
          </w:p>
        </w:tc>
        <w:tc>
          <w:tcPr>
            <w:tcW w:w="851" w:type="dxa"/>
            <w:shd w:val="clear" w:color="000000" w:fill="FFFFFF"/>
            <w:hideMark/>
          </w:tcPr>
          <w:p w14:paraId="0D67F144" w14:textId="77777777" w:rsidR="00262CC7" w:rsidRPr="009407FD" w:rsidRDefault="00262CC7" w:rsidP="007C78C5">
            <w:pPr>
              <w:ind w:left="-108"/>
              <w:jc w:val="right"/>
              <w:rPr>
                <w:color w:val="000000"/>
                <w:sz w:val="16"/>
                <w:szCs w:val="16"/>
              </w:rPr>
            </w:pPr>
            <w:r w:rsidRPr="009407FD">
              <w:rPr>
                <w:color w:val="000000"/>
                <w:sz w:val="16"/>
                <w:szCs w:val="16"/>
              </w:rPr>
              <w:t>-29,22%</w:t>
            </w:r>
          </w:p>
        </w:tc>
        <w:tc>
          <w:tcPr>
            <w:tcW w:w="850" w:type="dxa"/>
            <w:shd w:val="clear" w:color="000000" w:fill="FFFFFF"/>
            <w:hideMark/>
          </w:tcPr>
          <w:p w14:paraId="679F6796" w14:textId="77777777" w:rsidR="00262CC7" w:rsidRPr="009407FD" w:rsidRDefault="00262CC7" w:rsidP="007C78C5">
            <w:pPr>
              <w:ind w:left="-108"/>
              <w:jc w:val="right"/>
              <w:rPr>
                <w:color w:val="000000"/>
                <w:sz w:val="16"/>
                <w:szCs w:val="16"/>
              </w:rPr>
            </w:pPr>
            <w:r w:rsidRPr="009407FD">
              <w:rPr>
                <w:color w:val="000000"/>
                <w:sz w:val="16"/>
                <w:szCs w:val="16"/>
              </w:rPr>
              <w:t>0,00%</w:t>
            </w:r>
          </w:p>
        </w:tc>
        <w:tc>
          <w:tcPr>
            <w:tcW w:w="709" w:type="dxa"/>
            <w:shd w:val="clear" w:color="000000" w:fill="FFFFFF"/>
            <w:hideMark/>
          </w:tcPr>
          <w:p w14:paraId="6955D3EF" w14:textId="77777777" w:rsidR="00262CC7" w:rsidRPr="009407FD" w:rsidRDefault="00262CC7" w:rsidP="007C78C5">
            <w:pPr>
              <w:ind w:left="-108"/>
              <w:jc w:val="right"/>
              <w:rPr>
                <w:color w:val="000000"/>
                <w:sz w:val="16"/>
                <w:szCs w:val="16"/>
              </w:rPr>
            </w:pPr>
            <w:r w:rsidRPr="009407FD">
              <w:rPr>
                <w:color w:val="000000"/>
                <w:sz w:val="16"/>
                <w:szCs w:val="16"/>
              </w:rPr>
              <w:t>37,05%</w:t>
            </w:r>
          </w:p>
        </w:tc>
        <w:tc>
          <w:tcPr>
            <w:tcW w:w="850" w:type="dxa"/>
            <w:shd w:val="clear" w:color="000000" w:fill="FFFFFF"/>
            <w:hideMark/>
          </w:tcPr>
          <w:p w14:paraId="1CB06DFD" w14:textId="77777777" w:rsidR="00262CC7" w:rsidRPr="009407FD" w:rsidRDefault="00262CC7" w:rsidP="007C78C5">
            <w:pPr>
              <w:ind w:left="-108"/>
              <w:jc w:val="right"/>
              <w:rPr>
                <w:color w:val="000000"/>
                <w:sz w:val="16"/>
                <w:szCs w:val="16"/>
              </w:rPr>
            </w:pPr>
            <w:r w:rsidRPr="009407FD">
              <w:rPr>
                <w:color w:val="000000"/>
                <w:sz w:val="16"/>
                <w:szCs w:val="16"/>
              </w:rPr>
              <w:t>35,63%</w:t>
            </w:r>
          </w:p>
        </w:tc>
        <w:tc>
          <w:tcPr>
            <w:tcW w:w="709" w:type="dxa"/>
            <w:shd w:val="clear" w:color="000000" w:fill="FFFFFF"/>
            <w:hideMark/>
          </w:tcPr>
          <w:p w14:paraId="3778478C" w14:textId="77777777" w:rsidR="00262CC7" w:rsidRPr="009407FD" w:rsidRDefault="00262CC7" w:rsidP="007C78C5">
            <w:pPr>
              <w:ind w:left="-108"/>
              <w:jc w:val="right"/>
              <w:rPr>
                <w:color w:val="000000"/>
                <w:sz w:val="16"/>
                <w:szCs w:val="16"/>
              </w:rPr>
            </w:pPr>
            <w:r w:rsidRPr="009407FD">
              <w:rPr>
                <w:color w:val="000000"/>
                <w:sz w:val="16"/>
                <w:szCs w:val="16"/>
              </w:rPr>
              <w:t>163,16%</w:t>
            </w:r>
          </w:p>
        </w:tc>
      </w:tr>
      <w:tr w:rsidR="00262CC7" w:rsidRPr="009407FD" w14:paraId="7B1B3205" w14:textId="77777777" w:rsidTr="007C78C5">
        <w:trPr>
          <w:trHeight w:val="70"/>
        </w:trPr>
        <w:tc>
          <w:tcPr>
            <w:tcW w:w="1418" w:type="dxa"/>
            <w:shd w:val="clear" w:color="000000" w:fill="FFFFFF"/>
            <w:hideMark/>
          </w:tcPr>
          <w:p w14:paraId="4B381091" w14:textId="77777777" w:rsidR="00262CC7" w:rsidRPr="009407FD" w:rsidRDefault="00262CC7" w:rsidP="007C78C5">
            <w:pPr>
              <w:rPr>
                <w:color w:val="000000"/>
                <w:sz w:val="16"/>
                <w:szCs w:val="16"/>
              </w:rPr>
            </w:pPr>
            <w:r w:rsidRPr="009407FD">
              <w:rPr>
                <w:color w:val="000000"/>
                <w:sz w:val="16"/>
                <w:szCs w:val="16"/>
              </w:rPr>
              <w:t>N 3</w:t>
            </w:r>
          </w:p>
        </w:tc>
        <w:tc>
          <w:tcPr>
            <w:tcW w:w="9204" w:type="dxa"/>
            <w:gridSpan w:val="12"/>
            <w:shd w:val="clear" w:color="000000" w:fill="FFFFFF"/>
            <w:hideMark/>
          </w:tcPr>
          <w:p w14:paraId="40E061F8" w14:textId="77777777" w:rsidR="00262CC7" w:rsidRPr="009407FD" w:rsidRDefault="00262CC7" w:rsidP="007C78C5">
            <w:pPr>
              <w:rPr>
                <w:color w:val="000000"/>
                <w:sz w:val="16"/>
                <w:szCs w:val="16"/>
              </w:rPr>
            </w:pPr>
            <w:r w:rsidRPr="009407FD">
              <w:rPr>
                <w:color w:val="000000"/>
                <w:sz w:val="16"/>
                <w:szCs w:val="16"/>
              </w:rPr>
              <w:t>Региональный проект «Борьба с онкологическими заболеваниями»</w:t>
            </w:r>
          </w:p>
        </w:tc>
      </w:tr>
      <w:tr w:rsidR="00262CC7" w:rsidRPr="009407FD" w14:paraId="3EAB2A84" w14:textId="77777777" w:rsidTr="007C78C5">
        <w:trPr>
          <w:trHeight w:val="70"/>
        </w:trPr>
        <w:tc>
          <w:tcPr>
            <w:tcW w:w="1418" w:type="dxa"/>
            <w:shd w:val="clear" w:color="000000" w:fill="FFFFFF"/>
            <w:hideMark/>
          </w:tcPr>
          <w:p w14:paraId="5D5ADC3B" w14:textId="77777777" w:rsidR="00262CC7" w:rsidRPr="009407FD" w:rsidRDefault="00262CC7" w:rsidP="007C78C5">
            <w:pPr>
              <w:rPr>
                <w:color w:val="000000"/>
                <w:sz w:val="16"/>
                <w:szCs w:val="16"/>
              </w:rPr>
            </w:pPr>
            <w:r w:rsidRPr="009407FD">
              <w:rPr>
                <w:color w:val="000000"/>
                <w:sz w:val="16"/>
                <w:szCs w:val="16"/>
              </w:rPr>
              <w:t>законопроект</w:t>
            </w:r>
          </w:p>
        </w:tc>
        <w:tc>
          <w:tcPr>
            <w:tcW w:w="709" w:type="dxa"/>
            <w:shd w:val="clear" w:color="000000" w:fill="FFFFFF"/>
            <w:hideMark/>
          </w:tcPr>
          <w:p w14:paraId="01BFAB5D" w14:textId="77777777" w:rsidR="00262CC7" w:rsidRPr="009407FD" w:rsidRDefault="00262CC7" w:rsidP="007C78C5">
            <w:pPr>
              <w:ind w:left="-108"/>
              <w:jc w:val="right"/>
              <w:rPr>
                <w:color w:val="000000"/>
                <w:sz w:val="16"/>
                <w:szCs w:val="16"/>
              </w:rPr>
            </w:pPr>
            <w:r w:rsidRPr="009407FD">
              <w:rPr>
                <w:color w:val="000000"/>
                <w:sz w:val="16"/>
                <w:szCs w:val="16"/>
              </w:rPr>
              <w:t>193,0</w:t>
            </w:r>
          </w:p>
        </w:tc>
        <w:tc>
          <w:tcPr>
            <w:tcW w:w="851" w:type="dxa"/>
            <w:shd w:val="clear" w:color="000000" w:fill="FFFFFF"/>
            <w:hideMark/>
          </w:tcPr>
          <w:p w14:paraId="311DBFCA" w14:textId="77777777" w:rsidR="00262CC7" w:rsidRPr="009407FD" w:rsidRDefault="00262CC7" w:rsidP="007C78C5">
            <w:pPr>
              <w:ind w:left="-108"/>
              <w:jc w:val="right"/>
              <w:rPr>
                <w:color w:val="000000"/>
                <w:sz w:val="16"/>
                <w:szCs w:val="16"/>
              </w:rPr>
            </w:pPr>
            <w:r w:rsidRPr="009407FD">
              <w:rPr>
                <w:color w:val="000000"/>
                <w:sz w:val="16"/>
                <w:szCs w:val="16"/>
              </w:rPr>
              <w:t>193,0</w:t>
            </w:r>
          </w:p>
        </w:tc>
        <w:tc>
          <w:tcPr>
            <w:tcW w:w="708" w:type="dxa"/>
            <w:shd w:val="clear" w:color="000000" w:fill="FFFFFF"/>
            <w:hideMark/>
          </w:tcPr>
          <w:p w14:paraId="5D537A48" w14:textId="77777777" w:rsidR="00262CC7" w:rsidRPr="009407FD" w:rsidRDefault="00262CC7" w:rsidP="007C78C5">
            <w:pPr>
              <w:ind w:left="-108"/>
              <w:jc w:val="right"/>
              <w:rPr>
                <w:color w:val="000000"/>
                <w:sz w:val="16"/>
                <w:szCs w:val="16"/>
              </w:rPr>
            </w:pPr>
            <w:r w:rsidRPr="009407FD">
              <w:rPr>
                <w:color w:val="000000"/>
                <w:sz w:val="16"/>
                <w:szCs w:val="16"/>
              </w:rPr>
              <w:t>0,0</w:t>
            </w:r>
          </w:p>
        </w:tc>
        <w:tc>
          <w:tcPr>
            <w:tcW w:w="709" w:type="dxa"/>
            <w:shd w:val="clear" w:color="000000" w:fill="FFFFFF"/>
            <w:hideMark/>
          </w:tcPr>
          <w:p w14:paraId="6686FB17" w14:textId="77777777" w:rsidR="00262CC7" w:rsidRPr="009407FD" w:rsidRDefault="00262CC7" w:rsidP="007C78C5">
            <w:pPr>
              <w:ind w:left="-108"/>
              <w:jc w:val="right"/>
              <w:rPr>
                <w:color w:val="000000"/>
                <w:sz w:val="16"/>
                <w:szCs w:val="16"/>
              </w:rPr>
            </w:pPr>
            <w:r w:rsidRPr="009407FD">
              <w:rPr>
                <w:color w:val="000000"/>
                <w:sz w:val="16"/>
                <w:szCs w:val="16"/>
              </w:rPr>
              <w:t>228,3</w:t>
            </w:r>
          </w:p>
        </w:tc>
        <w:tc>
          <w:tcPr>
            <w:tcW w:w="709" w:type="dxa"/>
            <w:shd w:val="clear" w:color="000000" w:fill="FFFFFF"/>
            <w:hideMark/>
          </w:tcPr>
          <w:p w14:paraId="635B8083" w14:textId="77777777" w:rsidR="00262CC7" w:rsidRPr="009407FD" w:rsidRDefault="00262CC7" w:rsidP="007C78C5">
            <w:pPr>
              <w:ind w:left="-108"/>
              <w:jc w:val="right"/>
              <w:rPr>
                <w:color w:val="000000"/>
                <w:sz w:val="16"/>
                <w:szCs w:val="16"/>
              </w:rPr>
            </w:pPr>
            <w:r w:rsidRPr="009407FD">
              <w:rPr>
                <w:color w:val="000000"/>
                <w:sz w:val="16"/>
                <w:szCs w:val="16"/>
              </w:rPr>
              <w:t>228,3</w:t>
            </w:r>
          </w:p>
        </w:tc>
        <w:tc>
          <w:tcPr>
            <w:tcW w:w="709" w:type="dxa"/>
            <w:shd w:val="clear" w:color="000000" w:fill="FFFFFF"/>
            <w:hideMark/>
          </w:tcPr>
          <w:p w14:paraId="485E15A7" w14:textId="77777777" w:rsidR="00262CC7" w:rsidRPr="009407FD" w:rsidRDefault="00262CC7" w:rsidP="007C78C5">
            <w:pPr>
              <w:ind w:left="-108"/>
              <w:jc w:val="right"/>
              <w:rPr>
                <w:color w:val="000000"/>
                <w:sz w:val="16"/>
                <w:szCs w:val="16"/>
              </w:rPr>
            </w:pPr>
            <w:r w:rsidRPr="009407FD">
              <w:rPr>
                <w:color w:val="000000"/>
                <w:sz w:val="16"/>
                <w:szCs w:val="16"/>
              </w:rPr>
              <w:t>0,0</w:t>
            </w:r>
          </w:p>
        </w:tc>
        <w:tc>
          <w:tcPr>
            <w:tcW w:w="840" w:type="dxa"/>
            <w:shd w:val="clear" w:color="000000" w:fill="FFFFFF"/>
            <w:hideMark/>
          </w:tcPr>
          <w:p w14:paraId="5C718F5E" w14:textId="77777777" w:rsidR="00262CC7" w:rsidRPr="009407FD" w:rsidRDefault="00262CC7" w:rsidP="007C78C5">
            <w:pPr>
              <w:ind w:left="-108"/>
              <w:jc w:val="right"/>
              <w:rPr>
                <w:color w:val="000000"/>
                <w:sz w:val="16"/>
                <w:szCs w:val="16"/>
              </w:rPr>
            </w:pPr>
            <w:r w:rsidRPr="009407FD">
              <w:rPr>
                <w:color w:val="000000"/>
                <w:sz w:val="16"/>
                <w:szCs w:val="16"/>
              </w:rPr>
              <w:t>59,4</w:t>
            </w:r>
          </w:p>
        </w:tc>
        <w:tc>
          <w:tcPr>
            <w:tcW w:w="851" w:type="dxa"/>
            <w:shd w:val="clear" w:color="000000" w:fill="FFFFFF"/>
            <w:hideMark/>
          </w:tcPr>
          <w:p w14:paraId="0B95F1FA" w14:textId="77777777" w:rsidR="00262CC7" w:rsidRPr="009407FD" w:rsidRDefault="00262CC7" w:rsidP="007C78C5">
            <w:pPr>
              <w:ind w:left="-108"/>
              <w:jc w:val="right"/>
              <w:rPr>
                <w:color w:val="000000"/>
                <w:sz w:val="16"/>
                <w:szCs w:val="16"/>
              </w:rPr>
            </w:pPr>
            <w:r w:rsidRPr="009407FD">
              <w:rPr>
                <w:color w:val="000000"/>
                <w:sz w:val="16"/>
                <w:szCs w:val="16"/>
              </w:rPr>
              <w:t>59,4</w:t>
            </w:r>
          </w:p>
        </w:tc>
        <w:tc>
          <w:tcPr>
            <w:tcW w:w="850" w:type="dxa"/>
            <w:shd w:val="clear" w:color="000000" w:fill="FFFFFF"/>
            <w:hideMark/>
          </w:tcPr>
          <w:p w14:paraId="1270BBB8" w14:textId="77777777" w:rsidR="00262CC7" w:rsidRPr="009407FD" w:rsidRDefault="00262CC7" w:rsidP="007C78C5">
            <w:pPr>
              <w:ind w:left="-108"/>
              <w:jc w:val="right"/>
              <w:rPr>
                <w:color w:val="000000"/>
                <w:sz w:val="16"/>
                <w:szCs w:val="16"/>
              </w:rPr>
            </w:pPr>
            <w:r w:rsidRPr="009407FD">
              <w:rPr>
                <w:color w:val="000000"/>
                <w:sz w:val="16"/>
                <w:szCs w:val="16"/>
              </w:rPr>
              <w:t>0,0</w:t>
            </w:r>
          </w:p>
        </w:tc>
        <w:tc>
          <w:tcPr>
            <w:tcW w:w="709" w:type="dxa"/>
            <w:shd w:val="clear" w:color="000000" w:fill="FFFFFF"/>
            <w:hideMark/>
          </w:tcPr>
          <w:p w14:paraId="09DE48A8" w14:textId="77777777" w:rsidR="00262CC7" w:rsidRPr="009407FD" w:rsidRDefault="00262CC7" w:rsidP="007C78C5">
            <w:pPr>
              <w:ind w:left="-108"/>
              <w:jc w:val="right"/>
              <w:rPr>
                <w:color w:val="000000"/>
                <w:sz w:val="16"/>
                <w:szCs w:val="16"/>
              </w:rPr>
            </w:pPr>
            <w:r w:rsidRPr="009407FD">
              <w:rPr>
                <w:color w:val="000000"/>
                <w:sz w:val="16"/>
                <w:szCs w:val="16"/>
              </w:rPr>
              <w:t>68,3</w:t>
            </w:r>
          </w:p>
        </w:tc>
        <w:tc>
          <w:tcPr>
            <w:tcW w:w="850" w:type="dxa"/>
            <w:shd w:val="clear" w:color="000000" w:fill="FFFFFF"/>
            <w:hideMark/>
          </w:tcPr>
          <w:p w14:paraId="2F95FB19" w14:textId="77777777" w:rsidR="00262CC7" w:rsidRPr="009407FD" w:rsidRDefault="00262CC7" w:rsidP="007C78C5">
            <w:pPr>
              <w:ind w:left="-108"/>
              <w:jc w:val="right"/>
              <w:rPr>
                <w:color w:val="000000"/>
                <w:sz w:val="16"/>
                <w:szCs w:val="16"/>
              </w:rPr>
            </w:pPr>
            <w:r w:rsidRPr="009407FD">
              <w:rPr>
                <w:color w:val="000000"/>
                <w:sz w:val="16"/>
                <w:szCs w:val="16"/>
              </w:rPr>
              <w:t>67,0</w:t>
            </w:r>
          </w:p>
        </w:tc>
        <w:tc>
          <w:tcPr>
            <w:tcW w:w="709" w:type="dxa"/>
            <w:shd w:val="clear" w:color="000000" w:fill="FFFFFF"/>
            <w:hideMark/>
          </w:tcPr>
          <w:p w14:paraId="27CEAC0D" w14:textId="77777777" w:rsidR="00262CC7" w:rsidRPr="009407FD" w:rsidRDefault="00262CC7" w:rsidP="007C78C5">
            <w:pPr>
              <w:ind w:left="-108"/>
              <w:jc w:val="right"/>
              <w:rPr>
                <w:color w:val="000000"/>
                <w:sz w:val="16"/>
                <w:szCs w:val="16"/>
              </w:rPr>
            </w:pPr>
            <w:r w:rsidRPr="009407FD">
              <w:rPr>
                <w:color w:val="000000"/>
                <w:sz w:val="16"/>
                <w:szCs w:val="16"/>
              </w:rPr>
              <w:t>1,4</w:t>
            </w:r>
          </w:p>
        </w:tc>
      </w:tr>
      <w:tr w:rsidR="00262CC7" w:rsidRPr="009407FD" w14:paraId="51E7EFEA" w14:textId="77777777" w:rsidTr="007C78C5">
        <w:trPr>
          <w:trHeight w:val="96"/>
        </w:trPr>
        <w:tc>
          <w:tcPr>
            <w:tcW w:w="1418" w:type="dxa"/>
            <w:shd w:val="clear" w:color="000000" w:fill="FFFFFF"/>
            <w:hideMark/>
          </w:tcPr>
          <w:p w14:paraId="478AE1D8"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млн.руб.</w:t>
            </w:r>
          </w:p>
        </w:tc>
        <w:tc>
          <w:tcPr>
            <w:tcW w:w="709" w:type="dxa"/>
            <w:shd w:val="clear" w:color="000000" w:fill="FFFFFF"/>
            <w:hideMark/>
          </w:tcPr>
          <w:p w14:paraId="3606F7C8"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51" w:type="dxa"/>
            <w:shd w:val="clear" w:color="000000" w:fill="FFFFFF"/>
            <w:hideMark/>
          </w:tcPr>
          <w:p w14:paraId="445C851A"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8" w:type="dxa"/>
            <w:shd w:val="clear" w:color="000000" w:fill="FFFFFF"/>
            <w:hideMark/>
          </w:tcPr>
          <w:p w14:paraId="2C6B214B"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24E914D6" w14:textId="77777777" w:rsidR="00262CC7" w:rsidRPr="009407FD" w:rsidRDefault="00262CC7" w:rsidP="007C78C5">
            <w:pPr>
              <w:ind w:left="-108"/>
              <w:jc w:val="right"/>
              <w:rPr>
                <w:color w:val="000000"/>
                <w:sz w:val="16"/>
                <w:szCs w:val="16"/>
              </w:rPr>
            </w:pPr>
            <w:r w:rsidRPr="009407FD">
              <w:rPr>
                <w:color w:val="000000"/>
                <w:sz w:val="16"/>
                <w:szCs w:val="16"/>
              </w:rPr>
              <w:t>35,3</w:t>
            </w:r>
          </w:p>
        </w:tc>
        <w:tc>
          <w:tcPr>
            <w:tcW w:w="709" w:type="dxa"/>
            <w:shd w:val="clear" w:color="000000" w:fill="FFFFFF"/>
            <w:hideMark/>
          </w:tcPr>
          <w:p w14:paraId="1CD12060" w14:textId="77777777" w:rsidR="00262CC7" w:rsidRPr="009407FD" w:rsidRDefault="00262CC7" w:rsidP="007C78C5">
            <w:pPr>
              <w:ind w:left="-108"/>
              <w:jc w:val="right"/>
              <w:rPr>
                <w:color w:val="000000"/>
                <w:sz w:val="16"/>
                <w:szCs w:val="16"/>
              </w:rPr>
            </w:pPr>
            <w:r w:rsidRPr="009407FD">
              <w:rPr>
                <w:color w:val="000000"/>
                <w:sz w:val="16"/>
                <w:szCs w:val="16"/>
              </w:rPr>
              <w:t>35,3</w:t>
            </w:r>
          </w:p>
        </w:tc>
        <w:tc>
          <w:tcPr>
            <w:tcW w:w="709" w:type="dxa"/>
            <w:shd w:val="clear" w:color="000000" w:fill="FFFFFF"/>
            <w:hideMark/>
          </w:tcPr>
          <w:p w14:paraId="1DD3B30E" w14:textId="77777777" w:rsidR="00262CC7" w:rsidRPr="009407FD" w:rsidRDefault="00262CC7" w:rsidP="007C78C5">
            <w:pPr>
              <w:ind w:left="-108"/>
              <w:jc w:val="right"/>
              <w:rPr>
                <w:color w:val="000000"/>
                <w:sz w:val="16"/>
                <w:szCs w:val="16"/>
              </w:rPr>
            </w:pPr>
            <w:r w:rsidRPr="009407FD">
              <w:rPr>
                <w:color w:val="000000"/>
                <w:sz w:val="16"/>
                <w:szCs w:val="16"/>
              </w:rPr>
              <w:t>0,0</w:t>
            </w:r>
          </w:p>
        </w:tc>
        <w:tc>
          <w:tcPr>
            <w:tcW w:w="840" w:type="dxa"/>
            <w:shd w:val="clear" w:color="000000" w:fill="FFFFFF"/>
            <w:hideMark/>
          </w:tcPr>
          <w:p w14:paraId="5D88F20E" w14:textId="77777777" w:rsidR="00262CC7" w:rsidRPr="009407FD" w:rsidRDefault="00262CC7" w:rsidP="007C78C5">
            <w:pPr>
              <w:ind w:left="-108"/>
              <w:jc w:val="right"/>
              <w:rPr>
                <w:color w:val="000000"/>
                <w:sz w:val="16"/>
                <w:szCs w:val="16"/>
              </w:rPr>
            </w:pPr>
            <w:r w:rsidRPr="009407FD">
              <w:rPr>
                <w:color w:val="000000"/>
                <w:sz w:val="16"/>
                <w:szCs w:val="16"/>
              </w:rPr>
              <w:t>-168,9</w:t>
            </w:r>
          </w:p>
        </w:tc>
        <w:tc>
          <w:tcPr>
            <w:tcW w:w="851" w:type="dxa"/>
            <w:shd w:val="clear" w:color="000000" w:fill="FFFFFF"/>
            <w:hideMark/>
          </w:tcPr>
          <w:p w14:paraId="69BAF859" w14:textId="77777777" w:rsidR="00262CC7" w:rsidRPr="009407FD" w:rsidRDefault="00262CC7" w:rsidP="007C78C5">
            <w:pPr>
              <w:ind w:left="-108"/>
              <w:jc w:val="right"/>
              <w:rPr>
                <w:color w:val="000000"/>
                <w:sz w:val="16"/>
                <w:szCs w:val="16"/>
              </w:rPr>
            </w:pPr>
            <w:r w:rsidRPr="009407FD">
              <w:rPr>
                <w:color w:val="000000"/>
                <w:sz w:val="16"/>
                <w:szCs w:val="16"/>
              </w:rPr>
              <w:t>-168,9</w:t>
            </w:r>
          </w:p>
        </w:tc>
        <w:tc>
          <w:tcPr>
            <w:tcW w:w="850" w:type="dxa"/>
            <w:shd w:val="clear" w:color="000000" w:fill="FFFFFF"/>
            <w:hideMark/>
          </w:tcPr>
          <w:p w14:paraId="44D65270" w14:textId="77777777" w:rsidR="00262CC7" w:rsidRPr="009407FD" w:rsidRDefault="00262CC7" w:rsidP="007C78C5">
            <w:pPr>
              <w:ind w:left="-108"/>
              <w:jc w:val="right"/>
              <w:rPr>
                <w:color w:val="000000"/>
                <w:sz w:val="16"/>
                <w:szCs w:val="16"/>
              </w:rPr>
            </w:pPr>
            <w:r w:rsidRPr="009407FD">
              <w:rPr>
                <w:color w:val="000000"/>
                <w:sz w:val="16"/>
                <w:szCs w:val="16"/>
              </w:rPr>
              <w:t>0,0</w:t>
            </w:r>
          </w:p>
        </w:tc>
        <w:tc>
          <w:tcPr>
            <w:tcW w:w="709" w:type="dxa"/>
            <w:shd w:val="clear" w:color="000000" w:fill="FFFFFF"/>
            <w:hideMark/>
          </w:tcPr>
          <w:p w14:paraId="6D255FF0" w14:textId="77777777" w:rsidR="00262CC7" w:rsidRPr="009407FD" w:rsidRDefault="00262CC7" w:rsidP="007C78C5">
            <w:pPr>
              <w:ind w:left="-108"/>
              <w:jc w:val="right"/>
              <w:rPr>
                <w:color w:val="000000"/>
                <w:sz w:val="16"/>
                <w:szCs w:val="16"/>
              </w:rPr>
            </w:pPr>
            <w:r w:rsidRPr="009407FD">
              <w:rPr>
                <w:color w:val="000000"/>
                <w:sz w:val="16"/>
                <w:szCs w:val="16"/>
              </w:rPr>
              <w:t>9,0</w:t>
            </w:r>
          </w:p>
        </w:tc>
        <w:tc>
          <w:tcPr>
            <w:tcW w:w="850" w:type="dxa"/>
            <w:shd w:val="clear" w:color="000000" w:fill="FFFFFF"/>
            <w:hideMark/>
          </w:tcPr>
          <w:p w14:paraId="4DDE5E71" w14:textId="77777777" w:rsidR="00262CC7" w:rsidRPr="009407FD" w:rsidRDefault="00262CC7" w:rsidP="007C78C5">
            <w:pPr>
              <w:ind w:left="-108"/>
              <w:jc w:val="right"/>
              <w:rPr>
                <w:color w:val="000000"/>
                <w:sz w:val="16"/>
                <w:szCs w:val="16"/>
              </w:rPr>
            </w:pPr>
            <w:r w:rsidRPr="009407FD">
              <w:rPr>
                <w:color w:val="000000"/>
                <w:sz w:val="16"/>
                <w:szCs w:val="16"/>
              </w:rPr>
              <w:t>7,6</w:t>
            </w:r>
          </w:p>
        </w:tc>
        <w:tc>
          <w:tcPr>
            <w:tcW w:w="709" w:type="dxa"/>
            <w:shd w:val="clear" w:color="000000" w:fill="FFFFFF"/>
            <w:hideMark/>
          </w:tcPr>
          <w:p w14:paraId="66D9F063" w14:textId="77777777" w:rsidR="00262CC7" w:rsidRPr="009407FD" w:rsidRDefault="00262CC7" w:rsidP="007C78C5">
            <w:pPr>
              <w:ind w:left="-108"/>
              <w:jc w:val="right"/>
              <w:rPr>
                <w:color w:val="000000"/>
                <w:sz w:val="16"/>
                <w:szCs w:val="16"/>
              </w:rPr>
            </w:pPr>
            <w:r w:rsidRPr="009407FD">
              <w:rPr>
                <w:color w:val="000000"/>
                <w:sz w:val="16"/>
                <w:szCs w:val="16"/>
              </w:rPr>
              <w:t>1,4</w:t>
            </w:r>
          </w:p>
        </w:tc>
      </w:tr>
      <w:tr w:rsidR="00262CC7" w:rsidRPr="009407FD" w14:paraId="359016BA" w14:textId="77777777" w:rsidTr="007C78C5">
        <w:trPr>
          <w:trHeight w:val="90"/>
        </w:trPr>
        <w:tc>
          <w:tcPr>
            <w:tcW w:w="1418" w:type="dxa"/>
            <w:shd w:val="clear" w:color="000000" w:fill="FFFFFF"/>
            <w:hideMark/>
          </w:tcPr>
          <w:p w14:paraId="49EBB7B4"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w:t>
            </w:r>
          </w:p>
        </w:tc>
        <w:tc>
          <w:tcPr>
            <w:tcW w:w="709" w:type="dxa"/>
            <w:shd w:val="clear" w:color="000000" w:fill="FFFFFF"/>
            <w:hideMark/>
          </w:tcPr>
          <w:p w14:paraId="72F34A1B"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51" w:type="dxa"/>
            <w:shd w:val="clear" w:color="000000" w:fill="FFFFFF"/>
            <w:hideMark/>
          </w:tcPr>
          <w:p w14:paraId="7A6EE637"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8" w:type="dxa"/>
            <w:shd w:val="clear" w:color="000000" w:fill="FFFFFF"/>
            <w:hideMark/>
          </w:tcPr>
          <w:p w14:paraId="0B82C84A"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334A7F8C" w14:textId="77777777" w:rsidR="00262CC7" w:rsidRPr="009407FD" w:rsidRDefault="00262CC7" w:rsidP="007C78C5">
            <w:pPr>
              <w:ind w:left="-108"/>
              <w:jc w:val="right"/>
              <w:rPr>
                <w:color w:val="000000"/>
                <w:sz w:val="16"/>
                <w:szCs w:val="16"/>
              </w:rPr>
            </w:pPr>
            <w:r w:rsidRPr="009407FD">
              <w:rPr>
                <w:color w:val="000000"/>
                <w:sz w:val="16"/>
                <w:szCs w:val="16"/>
              </w:rPr>
              <w:t>18,29%</w:t>
            </w:r>
          </w:p>
        </w:tc>
        <w:tc>
          <w:tcPr>
            <w:tcW w:w="709" w:type="dxa"/>
            <w:shd w:val="clear" w:color="000000" w:fill="FFFFFF"/>
            <w:hideMark/>
          </w:tcPr>
          <w:p w14:paraId="4C0BEE55" w14:textId="77777777" w:rsidR="00262CC7" w:rsidRPr="009407FD" w:rsidRDefault="00262CC7" w:rsidP="007C78C5">
            <w:pPr>
              <w:ind w:left="-108"/>
              <w:jc w:val="right"/>
              <w:rPr>
                <w:color w:val="000000"/>
                <w:sz w:val="16"/>
                <w:szCs w:val="16"/>
              </w:rPr>
            </w:pPr>
            <w:r w:rsidRPr="009407FD">
              <w:rPr>
                <w:color w:val="000000"/>
                <w:sz w:val="16"/>
                <w:szCs w:val="16"/>
              </w:rPr>
              <w:t>18,29%</w:t>
            </w:r>
          </w:p>
        </w:tc>
        <w:tc>
          <w:tcPr>
            <w:tcW w:w="709" w:type="dxa"/>
            <w:shd w:val="clear" w:color="000000" w:fill="FFFFFF"/>
            <w:hideMark/>
          </w:tcPr>
          <w:p w14:paraId="00C30FDE"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840" w:type="dxa"/>
            <w:shd w:val="clear" w:color="000000" w:fill="FFFFFF"/>
            <w:hideMark/>
          </w:tcPr>
          <w:p w14:paraId="56447B15" w14:textId="77777777" w:rsidR="00262CC7" w:rsidRPr="009407FD" w:rsidRDefault="00262CC7" w:rsidP="007C78C5">
            <w:pPr>
              <w:ind w:left="-108"/>
              <w:jc w:val="right"/>
              <w:rPr>
                <w:color w:val="000000"/>
                <w:sz w:val="16"/>
                <w:szCs w:val="16"/>
              </w:rPr>
            </w:pPr>
            <w:r w:rsidRPr="009407FD">
              <w:rPr>
                <w:color w:val="000000"/>
                <w:sz w:val="16"/>
                <w:szCs w:val="16"/>
              </w:rPr>
              <w:t>-74,00%</w:t>
            </w:r>
          </w:p>
        </w:tc>
        <w:tc>
          <w:tcPr>
            <w:tcW w:w="851" w:type="dxa"/>
            <w:shd w:val="clear" w:color="000000" w:fill="FFFFFF"/>
            <w:hideMark/>
          </w:tcPr>
          <w:p w14:paraId="1C32C0C1" w14:textId="77777777" w:rsidR="00262CC7" w:rsidRPr="009407FD" w:rsidRDefault="00262CC7" w:rsidP="007C78C5">
            <w:pPr>
              <w:ind w:left="-108"/>
              <w:jc w:val="right"/>
              <w:rPr>
                <w:color w:val="000000"/>
                <w:sz w:val="16"/>
                <w:szCs w:val="16"/>
              </w:rPr>
            </w:pPr>
            <w:r w:rsidRPr="009407FD">
              <w:rPr>
                <w:color w:val="000000"/>
                <w:sz w:val="16"/>
                <w:szCs w:val="16"/>
              </w:rPr>
              <w:t>-74,00%</w:t>
            </w:r>
          </w:p>
        </w:tc>
        <w:tc>
          <w:tcPr>
            <w:tcW w:w="850" w:type="dxa"/>
            <w:shd w:val="clear" w:color="000000" w:fill="FFFFFF"/>
            <w:hideMark/>
          </w:tcPr>
          <w:p w14:paraId="62196F2C" w14:textId="77777777" w:rsidR="00262CC7" w:rsidRPr="009407FD" w:rsidRDefault="00262CC7" w:rsidP="007C78C5">
            <w:pPr>
              <w:ind w:left="-108"/>
              <w:jc w:val="right"/>
              <w:rPr>
                <w:color w:val="000000"/>
                <w:sz w:val="16"/>
                <w:szCs w:val="16"/>
              </w:rPr>
            </w:pPr>
            <w:r w:rsidRPr="009407FD">
              <w:rPr>
                <w:color w:val="000000"/>
                <w:sz w:val="16"/>
                <w:szCs w:val="16"/>
              </w:rPr>
              <w:t> </w:t>
            </w:r>
          </w:p>
        </w:tc>
        <w:tc>
          <w:tcPr>
            <w:tcW w:w="709" w:type="dxa"/>
            <w:shd w:val="clear" w:color="000000" w:fill="FFFFFF"/>
            <w:hideMark/>
          </w:tcPr>
          <w:p w14:paraId="04CADAA2" w14:textId="77777777" w:rsidR="00262CC7" w:rsidRPr="009407FD" w:rsidRDefault="00262CC7" w:rsidP="007C78C5">
            <w:pPr>
              <w:ind w:left="-108"/>
              <w:jc w:val="right"/>
              <w:rPr>
                <w:color w:val="000000"/>
                <w:sz w:val="16"/>
                <w:szCs w:val="16"/>
              </w:rPr>
            </w:pPr>
            <w:r w:rsidRPr="009407FD">
              <w:rPr>
                <w:color w:val="000000"/>
                <w:sz w:val="16"/>
                <w:szCs w:val="16"/>
              </w:rPr>
              <w:t>15,10%</w:t>
            </w:r>
          </w:p>
        </w:tc>
        <w:tc>
          <w:tcPr>
            <w:tcW w:w="850" w:type="dxa"/>
            <w:shd w:val="clear" w:color="000000" w:fill="FFFFFF"/>
            <w:hideMark/>
          </w:tcPr>
          <w:p w14:paraId="75321EB0" w14:textId="77777777" w:rsidR="00262CC7" w:rsidRPr="009407FD" w:rsidRDefault="00262CC7" w:rsidP="007C78C5">
            <w:pPr>
              <w:ind w:left="-108"/>
              <w:jc w:val="right"/>
              <w:rPr>
                <w:color w:val="000000"/>
                <w:sz w:val="16"/>
                <w:szCs w:val="16"/>
              </w:rPr>
            </w:pPr>
            <w:r w:rsidRPr="009407FD">
              <w:rPr>
                <w:color w:val="000000"/>
                <w:sz w:val="16"/>
                <w:szCs w:val="16"/>
              </w:rPr>
              <w:t>12,80%</w:t>
            </w:r>
          </w:p>
        </w:tc>
        <w:tc>
          <w:tcPr>
            <w:tcW w:w="709" w:type="dxa"/>
            <w:shd w:val="clear" w:color="000000" w:fill="FFFFFF"/>
            <w:hideMark/>
          </w:tcPr>
          <w:p w14:paraId="1ED03BBA" w14:textId="77777777" w:rsidR="00262CC7" w:rsidRPr="009407FD" w:rsidRDefault="00262CC7" w:rsidP="007C78C5">
            <w:pPr>
              <w:ind w:left="-108"/>
              <w:jc w:val="right"/>
              <w:rPr>
                <w:color w:val="000000"/>
                <w:sz w:val="16"/>
                <w:szCs w:val="16"/>
              </w:rPr>
            </w:pPr>
            <w:r w:rsidRPr="009407FD">
              <w:rPr>
                <w:color w:val="000000"/>
                <w:sz w:val="16"/>
                <w:szCs w:val="16"/>
              </w:rPr>
              <w:t> </w:t>
            </w:r>
          </w:p>
        </w:tc>
      </w:tr>
      <w:tr w:rsidR="00262CC7" w:rsidRPr="009407FD" w14:paraId="31C11DE0" w14:textId="77777777" w:rsidTr="007C78C5">
        <w:trPr>
          <w:trHeight w:val="315"/>
        </w:trPr>
        <w:tc>
          <w:tcPr>
            <w:tcW w:w="1418" w:type="dxa"/>
            <w:shd w:val="clear" w:color="000000" w:fill="FFFFFF"/>
            <w:hideMark/>
          </w:tcPr>
          <w:p w14:paraId="73C4B456" w14:textId="77777777" w:rsidR="00262CC7" w:rsidRPr="009407FD" w:rsidRDefault="00262CC7" w:rsidP="007C78C5">
            <w:pPr>
              <w:rPr>
                <w:color w:val="000000"/>
                <w:sz w:val="16"/>
                <w:szCs w:val="16"/>
              </w:rPr>
            </w:pPr>
            <w:r w:rsidRPr="009407FD">
              <w:rPr>
                <w:color w:val="000000"/>
                <w:sz w:val="16"/>
                <w:szCs w:val="16"/>
              </w:rPr>
              <w:t>N 4</w:t>
            </w:r>
          </w:p>
        </w:tc>
        <w:tc>
          <w:tcPr>
            <w:tcW w:w="9204" w:type="dxa"/>
            <w:gridSpan w:val="12"/>
            <w:shd w:val="clear" w:color="000000" w:fill="FFFFFF"/>
            <w:hideMark/>
          </w:tcPr>
          <w:p w14:paraId="5C472E1E" w14:textId="77777777" w:rsidR="00262CC7" w:rsidRPr="009407FD" w:rsidRDefault="00262CC7" w:rsidP="007C78C5">
            <w:pPr>
              <w:rPr>
                <w:color w:val="000000"/>
                <w:sz w:val="16"/>
                <w:szCs w:val="16"/>
              </w:rPr>
            </w:pPr>
            <w:r w:rsidRPr="009407FD">
              <w:rPr>
                <w:color w:val="000000"/>
                <w:sz w:val="16"/>
                <w:szCs w:val="16"/>
              </w:rPr>
              <w:t>Региональный проект «Развитие детского здравоохранения Архангельской области, включая создание современной инфраструктуры оказания медицинской помощи детям»</w:t>
            </w:r>
          </w:p>
        </w:tc>
      </w:tr>
      <w:tr w:rsidR="00262CC7" w:rsidRPr="009407FD" w14:paraId="58498E8D" w14:textId="77777777" w:rsidTr="007C78C5">
        <w:trPr>
          <w:trHeight w:val="70"/>
        </w:trPr>
        <w:tc>
          <w:tcPr>
            <w:tcW w:w="1418" w:type="dxa"/>
            <w:shd w:val="clear" w:color="000000" w:fill="FFFFFF"/>
            <w:hideMark/>
          </w:tcPr>
          <w:p w14:paraId="58A3E035" w14:textId="77777777" w:rsidR="00262CC7" w:rsidRPr="009407FD" w:rsidRDefault="00262CC7" w:rsidP="007C78C5">
            <w:pPr>
              <w:rPr>
                <w:color w:val="000000"/>
                <w:sz w:val="16"/>
                <w:szCs w:val="16"/>
              </w:rPr>
            </w:pPr>
            <w:r w:rsidRPr="009407FD">
              <w:rPr>
                <w:color w:val="000000"/>
                <w:sz w:val="16"/>
                <w:szCs w:val="16"/>
              </w:rPr>
              <w:t>законопроект</w:t>
            </w:r>
          </w:p>
        </w:tc>
        <w:tc>
          <w:tcPr>
            <w:tcW w:w="709" w:type="dxa"/>
            <w:shd w:val="clear" w:color="000000" w:fill="FFFFFF"/>
            <w:hideMark/>
          </w:tcPr>
          <w:p w14:paraId="21DD362F" w14:textId="77777777" w:rsidR="00262CC7" w:rsidRPr="009407FD" w:rsidRDefault="00262CC7" w:rsidP="007C78C5">
            <w:pPr>
              <w:ind w:left="-108"/>
              <w:jc w:val="right"/>
              <w:rPr>
                <w:sz w:val="16"/>
                <w:szCs w:val="16"/>
              </w:rPr>
            </w:pPr>
            <w:r w:rsidRPr="009407FD">
              <w:rPr>
                <w:sz w:val="16"/>
                <w:szCs w:val="16"/>
              </w:rPr>
              <w:t>1 176,4</w:t>
            </w:r>
          </w:p>
        </w:tc>
        <w:tc>
          <w:tcPr>
            <w:tcW w:w="851" w:type="dxa"/>
            <w:shd w:val="clear" w:color="000000" w:fill="FFFFFF"/>
            <w:hideMark/>
          </w:tcPr>
          <w:p w14:paraId="3E747640" w14:textId="77777777" w:rsidR="00262CC7" w:rsidRPr="009407FD" w:rsidRDefault="00262CC7" w:rsidP="007C78C5">
            <w:pPr>
              <w:ind w:left="-108"/>
              <w:jc w:val="right"/>
              <w:rPr>
                <w:sz w:val="16"/>
                <w:szCs w:val="16"/>
              </w:rPr>
            </w:pPr>
            <w:r w:rsidRPr="009407FD">
              <w:rPr>
                <w:sz w:val="16"/>
                <w:szCs w:val="16"/>
              </w:rPr>
              <w:t>1 058,8</w:t>
            </w:r>
          </w:p>
        </w:tc>
        <w:tc>
          <w:tcPr>
            <w:tcW w:w="708" w:type="dxa"/>
            <w:shd w:val="clear" w:color="000000" w:fill="FFFFFF"/>
            <w:hideMark/>
          </w:tcPr>
          <w:p w14:paraId="14E9528A" w14:textId="77777777" w:rsidR="00262CC7" w:rsidRPr="009407FD" w:rsidRDefault="00262CC7" w:rsidP="007C78C5">
            <w:pPr>
              <w:ind w:left="-108"/>
              <w:jc w:val="right"/>
              <w:rPr>
                <w:sz w:val="16"/>
                <w:szCs w:val="16"/>
              </w:rPr>
            </w:pPr>
            <w:r w:rsidRPr="009407FD">
              <w:rPr>
                <w:sz w:val="16"/>
                <w:szCs w:val="16"/>
              </w:rPr>
              <w:t>117,6</w:t>
            </w:r>
          </w:p>
        </w:tc>
        <w:tc>
          <w:tcPr>
            <w:tcW w:w="709" w:type="dxa"/>
            <w:shd w:val="clear" w:color="000000" w:fill="FFFFFF"/>
            <w:hideMark/>
          </w:tcPr>
          <w:p w14:paraId="56103114" w14:textId="77777777" w:rsidR="00262CC7" w:rsidRPr="009407FD" w:rsidRDefault="00262CC7" w:rsidP="007C78C5">
            <w:pPr>
              <w:ind w:left="-108"/>
              <w:jc w:val="right"/>
              <w:rPr>
                <w:sz w:val="16"/>
                <w:szCs w:val="16"/>
              </w:rPr>
            </w:pPr>
            <w:r w:rsidRPr="009407FD">
              <w:rPr>
                <w:sz w:val="16"/>
                <w:szCs w:val="16"/>
              </w:rPr>
              <w:t>1 903,3</w:t>
            </w:r>
          </w:p>
        </w:tc>
        <w:tc>
          <w:tcPr>
            <w:tcW w:w="709" w:type="dxa"/>
            <w:shd w:val="clear" w:color="000000" w:fill="FFFFFF"/>
            <w:hideMark/>
          </w:tcPr>
          <w:p w14:paraId="4637A7E7" w14:textId="77777777" w:rsidR="00262CC7" w:rsidRPr="009407FD" w:rsidRDefault="00262CC7" w:rsidP="007C78C5">
            <w:pPr>
              <w:ind w:left="-108"/>
              <w:jc w:val="right"/>
              <w:rPr>
                <w:sz w:val="16"/>
                <w:szCs w:val="16"/>
              </w:rPr>
            </w:pPr>
            <w:r w:rsidRPr="009407FD">
              <w:rPr>
                <w:sz w:val="16"/>
                <w:szCs w:val="16"/>
              </w:rPr>
              <w:t>1 713,0</w:t>
            </w:r>
          </w:p>
        </w:tc>
        <w:tc>
          <w:tcPr>
            <w:tcW w:w="709" w:type="dxa"/>
            <w:shd w:val="clear" w:color="000000" w:fill="FFFFFF"/>
            <w:hideMark/>
          </w:tcPr>
          <w:p w14:paraId="60312860" w14:textId="77777777" w:rsidR="00262CC7" w:rsidRPr="009407FD" w:rsidRDefault="00262CC7" w:rsidP="007C78C5">
            <w:pPr>
              <w:ind w:left="-108"/>
              <w:jc w:val="right"/>
              <w:rPr>
                <w:sz w:val="16"/>
                <w:szCs w:val="16"/>
              </w:rPr>
            </w:pPr>
            <w:r w:rsidRPr="009407FD">
              <w:rPr>
                <w:sz w:val="16"/>
                <w:szCs w:val="16"/>
              </w:rPr>
              <w:t>190,3</w:t>
            </w:r>
          </w:p>
        </w:tc>
        <w:tc>
          <w:tcPr>
            <w:tcW w:w="840" w:type="dxa"/>
            <w:shd w:val="clear" w:color="000000" w:fill="FFFFFF"/>
            <w:hideMark/>
          </w:tcPr>
          <w:p w14:paraId="58E6D473" w14:textId="77777777" w:rsidR="00262CC7" w:rsidRPr="009407FD" w:rsidRDefault="00262CC7" w:rsidP="007C78C5">
            <w:pPr>
              <w:ind w:left="-108"/>
              <w:jc w:val="right"/>
              <w:rPr>
                <w:sz w:val="16"/>
                <w:szCs w:val="16"/>
              </w:rPr>
            </w:pPr>
            <w:r w:rsidRPr="009407FD">
              <w:rPr>
                <w:sz w:val="16"/>
                <w:szCs w:val="16"/>
              </w:rPr>
              <w:t>0,0</w:t>
            </w:r>
          </w:p>
        </w:tc>
        <w:tc>
          <w:tcPr>
            <w:tcW w:w="851" w:type="dxa"/>
            <w:shd w:val="clear" w:color="000000" w:fill="FFFFFF"/>
            <w:hideMark/>
          </w:tcPr>
          <w:p w14:paraId="2A7116FF" w14:textId="77777777" w:rsidR="00262CC7" w:rsidRPr="009407FD" w:rsidRDefault="00262CC7" w:rsidP="007C78C5">
            <w:pPr>
              <w:ind w:left="-108"/>
              <w:jc w:val="right"/>
              <w:rPr>
                <w:sz w:val="16"/>
                <w:szCs w:val="16"/>
              </w:rPr>
            </w:pPr>
            <w:r w:rsidRPr="009407FD">
              <w:rPr>
                <w:sz w:val="16"/>
                <w:szCs w:val="16"/>
              </w:rPr>
              <w:t>0,0</w:t>
            </w:r>
          </w:p>
        </w:tc>
        <w:tc>
          <w:tcPr>
            <w:tcW w:w="850" w:type="dxa"/>
            <w:shd w:val="clear" w:color="000000" w:fill="FFFFFF"/>
            <w:hideMark/>
          </w:tcPr>
          <w:p w14:paraId="4F8BF899" w14:textId="77777777" w:rsidR="00262CC7" w:rsidRPr="009407FD" w:rsidRDefault="00262CC7" w:rsidP="007C78C5">
            <w:pPr>
              <w:ind w:left="-108"/>
              <w:jc w:val="right"/>
              <w:rPr>
                <w:sz w:val="16"/>
                <w:szCs w:val="16"/>
              </w:rPr>
            </w:pPr>
            <w:r w:rsidRPr="009407FD">
              <w:rPr>
                <w:sz w:val="16"/>
                <w:szCs w:val="16"/>
              </w:rPr>
              <w:t>0,0</w:t>
            </w:r>
          </w:p>
        </w:tc>
        <w:tc>
          <w:tcPr>
            <w:tcW w:w="709" w:type="dxa"/>
            <w:shd w:val="clear" w:color="000000" w:fill="FFFFFF"/>
            <w:hideMark/>
          </w:tcPr>
          <w:p w14:paraId="47CCD5C1" w14:textId="77777777" w:rsidR="00262CC7" w:rsidRPr="009407FD" w:rsidRDefault="00262CC7" w:rsidP="007C78C5">
            <w:pPr>
              <w:ind w:left="-108"/>
              <w:jc w:val="right"/>
              <w:rPr>
                <w:sz w:val="16"/>
                <w:szCs w:val="16"/>
              </w:rPr>
            </w:pPr>
            <w:r w:rsidRPr="009407FD">
              <w:rPr>
                <w:sz w:val="16"/>
                <w:szCs w:val="16"/>
              </w:rPr>
              <w:t>0,0</w:t>
            </w:r>
          </w:p>
        </w:tc>
        <w:tc>
          <w:tcPr>
            <w:tcW w:w="850" w:type="dxa"/>
            <w:shd w:val="clear" w:color="000000" w:fill="FFFFFF"/>
            <w:hideMark/>
          </w:tcPr>
          <w:p w14:paraId="18313498" w14:textId="77777777" w:rsidR="00262CC7" w:rsidRPr="009407FD" w:rsidRDefault="00262CC7" w:rsidP="007C78C5">
            <w:pPr>
              <w:ind w:left="-108"/>
              <w:jc w:val="right"/>
              <w:rPr>
                <w:sz w:val="16"/>
                <w:szCs w:val="16"/>
              </w:rPr>
            </w:pPr>
            <w:r w:rsidRPr="009407FD">
              <w:rPr>
                <w:sz w:val="16"/>
                <w:szCs w:val="16"/>
              </w:rPr>
              <w:t>0,0</w:t>
            </w:r>
          </w:p>
        </w:tc>
        <w:tc>
          <w:tcPr>
            <w:tcW w:w="709" w:type="dxa"/>
            <w:shd w:val="clear" w:color="000000" w:fill="FFFFFF"/>
            <w:hideMark/>
          </w:tcPr>
          <w:p w14:paraId="32BB58C7" w14:textId="77777777" w:rsidR="00262CC7" w:rsidRPr="009407FD" w:rsidRDefault="00262CC7" w:rsidP="007C78C5">
            <w:pPr>
              <w:ind w:left="-108"/>
              <w:jc w:val="right"/>
              <w:rPr>
                <w:sz w:val="16"/>
                <w:szCs w:val="16"/>
              </w:rPr>
            </w:pPr>
            <w:r w:rsidRPr="009407FD">
              <w:rPr>
                <w:sz w:val="16"/>
                <w:szCs w:val="16"/>
              </w:rPr>
              <w:t>0,0</w:t>
            </w:r>
          </w:p>
        </w:tc>
      </w:tr>
      <w:tr w:rsidR="00262CC7" w:rsidRPr="009407FD" w14:paraId="1CD91D41" w14:textId="77777777" w:rsidTr="007C78C5">
        <w:trPr>
          <w:trHeight w:val="389"/>
        </w:trPr>
        <w:tc>
          <w:tcPr>
            <w:tcW w:w="1418" w:type="dxa"/>
            <w:shd w:val="clear" w:color="000000" w:fill="FFFFFF"/>
            <w:hideMark/>
          </w:tcPr>
          <w:p w14:paraId="18EEA346"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млн.руб.</w:t>
            </w:r>
          </w:p>
        </w:tc>
        <w:tc>
          <w:tcPr>
            <w:tcW w:w="709" w:type="dxa"/>
            <w:shd w:val="clear" w:color="000000" w:fill="FFFFFF"/>
            <w:hideMark/>
          </w:tcPr>
          <w:p w14:paraId="15FA6510" w14:textId="77777777" w:rsidR="00262CC7" w:rsidRPr="009407FD" w:rsidRDefault="00262CC7" w:rsidP="007C78C5">
            <w:pPr>
              <w:ind w:left="-108"/>
              <w:jc w:val="right"/>
              <w:rPr>
                <w:sz w:val="16"/>
                <w:szCs w:val="16"/>
              </w:rPr>
            </w:pPr>
          </w:p>
        </w:tc>
        <w:tc>
          <w:tcPr>
            <w:tcW w:w="851" w:type="dxa"/>
            <w:shd w:val="clear" w:color="000000" w:fill="FFFFFF"/>
            <w:hideMark/>
          </w:tcPr>
          <w:p w14:paraId="4203C5DE" w14:textId="77777777" w:rsidR="00262CC7" w:rsidRPr="009407FD" w:rsidRDefault="00262CC7" w:rsidP="007C78C5">
            <w:pPr>
              <w:ind w:left="-108"/>
              <w:jc w:val="right"/>
              <w:rPr>
                <w:sz w:val="16"/>
                <w:szCs w:val="16"/>
              </w:rPr>
            </w:pPr>
          </w:p>
        </w:tc>
        <w:tc>
          <w:tcPr>
            <w:tcW w:w="708" w:type="dxa"/>
            <w:shd w:val="clear" w:color="000000" w:fill="FFFFFF"/>
            <w:hideMark/>
          </w:tcPr>
          <w:p w14:paraId="25CAB230" w14:textId="77777777" w:rsidR="00262CC7" w:rsidRPr="009407FD" w:rsidRDefault="00262CC7" w:rsidP="007C78C5">
            <w:pPr>
              <w:ind w:left="-108"/>
              <w:jc w:val="right"/>
              <w:rPr>
                <w:sz w:val="16"/>
                <w:szCs w:val="16"/>
              </w:rPr>
            </w:pPr>
          </w:p>
        </w:tc>
        <w:tc>
          <w:tcPr>
            <w:tcW w:w="709" w:type="dxa"/>
            <w:shd w:val="clear" w:color="000000" w:fill="FFFFFF"/>
            <w:hideMark/>
          </w:tcPr>
          <w:p w14:paraId="6C229B6D" w14:textId="77777777" w:rsidR="00262CC7" w:rsidRPr="009407FD" w:rsidRDefault="00262CC7" w:rsidP="007C78C5">
            <w:pPr>
              <w:ind w:left="-108"/>
              <w:jc w:val="right"/>
              <w:rPr>
                <w:sz w:val="16"/>
                <w:szCs w:val="16"/>
              </w:rPr>
            </w:pPr>
            <w:r w:rsidRPr="009407FD">
              <w:rPr>
                <w:sz w:val="16"/>
                <w:szCs w:val="16"/>
              </w:rPr>
              <w:t>726,9</w:t>
            </w:r>
          </w:p>
        </w:tc>
        <w:tc>
          <w:tcPr>
            <w:tcW w:w="709" w:type="dxa"/>
            <w:shd w:val="clear" w:color="000000" w:fill="FFFFFF"/>
            <w:hideMark/>
          </w:tcPr>
          <w:p w14:paraId="06B18316" w14:textId="77777777" w:rsidR="00262CC7" w:rsidRPr="009407FD" w:rsidRDefault="00262CC7" w:rsidP="007C78C5">
            <w:pPr>
              <w:ind w:left="-108"/>
              <w:jc w:val="right"/>
              <w:rPr>
                <w:sz w:val="16"/>
                <w:szCs w:val="16"/>
              </w:rPr>
            </w:pPr>
            <w:r w:rsidRPr="009407FD">
              <w:rPr>
                <w:sz w:val="16"/>
                <w:szCs w:val="16"/>
              </w:rPr>
              <w:t>654,2</w:t>
            </w:r>
          </w:p>
        </w:tc>
        <w:tc>
          <w:tcPr>
            <w:tcW w:w="709" w:type="dxa"/>
            <w:shd w:val="clear" w:color="000000" w:fill="FFFFFF"/>
            <w:hideMark/>
          </w:tcPr>
          <w:p w14:paraId="62FE986A" w14:textId="77777777" w:rsidR="00262CC7" w:rsidRPr="009407FD" w:rsidRDefault="00262CC7" w:rsidP="007C78C5">
            <w:pPr>
              <w:ind w:left="-108"/>
              <w:jc w:val="right"/>
              <w:rPr>
                <w:sz w:val="16"/>
                <w:szCs w:val="16"/>
              </w:rPr>
            </w:pPr>
            <w:r w:rsidRPr="009407FD">
              <w:rPr>
                <w:sz w:val="16"/>
                <w:szCs w:val="16"/>
              </w:rPr>
              <w:t>72,7</w:t>
            </w:r>
          </w:p>
        </w:tc>
        <w:tc>
          <w:tcPr>
            <w:tcW w:w="840" w:type="dxa"/>
            <w:shd w:val="clear" w:color="000000" w:fill="FFFFFF"/>
            <w:hideMark/>
          </w:tcPr>
          <w:p w14:paraId="5C2A07E7" w14:textId="77777777" w:rsidR="00262CC7" w:rsidRPr="009407FD" w:rsidRDefault="00262CC7" w:rsidP="007C78C5">
            <w:pPr>
              <w:ind w:left="-108"/>
              <w:jc w:val="right"/>
              <w:rPr>
                <w:sz w:val="16"/>
                <w:szCs w:val="16"/>
              </w:rPr>
            </w:pPr>
            <w:r w:rsidRPr="009407FD">
              <w:rPr>
                <w:sz w:val="16"/>
                <w:szCs w:val="16"/>
              </w:rPr>
              <w:t>-1 903,3</w:t>
            </w:r>
          </w:p>
        </w:tc>
        <w:tc>
          <w:tcPr>
            <w:tcW w:w="851" w:type="dxa"/>
            <w:shd w:val="clear" w:color="000000" w:fill="FFFFFF"/>
            <w:hideMark/>
          </w:tcPr>
          <w:p w14:paraId="537E0A40" w14:textId="77777777" w:rsidR="00262CC7" w:rsidRPr="009407FD" w:rsidRDefault="00262CC7" w:rsidP="007C78C5">
            <w:pPr>
              <w:ind w:left="-108"/>
              <w:jc w:val="right"/>
              <w:rPr>
                <w:sz w:val="16"/>
                <w:szCs w:val="16"/>
              </w:rPr>
            </w:pPr>
            <w:r w:rsidRPr="009407FD">
              <w:rPr>
                <w:sz w:val="16"/>
                <w:szCs w:val="16"/>
              </w:rPr>
              <w:t>-1 713,0</w:t>
            </w:r>
          </w:p>
        </w:tc>
        <w:tc>
          <w:tcPr>
            <w:tcW w:w="850" w:type="dxa"/>
            <w:shd w:val="clear" w:color="000000" w:fill="FFFFFF"/>
            <w:hideMark/>
          </w:tcPr>
          <w:p w14:paraId="255C1138" w14:textId="77777777" w:rsidR="00262CC7" w:rsidRPr="009407FD" w:rsidRDefault="00262CC7" w:rsidP="007C78C5">
            <w:pPr>
              <w:ind w:left="-108"/>
              <w:jc w:val="right"/>
              <w:rPr>
                <w:sz w:val="16"/>
                <w:szCs w:val="16"/>
              </w:rPr>
            </w:pPr>
            <w:r w:rsidRPr="009407FD">
              <w:rPr>
                <w:sz w:val="16"/>
                <w:szCs w:val="16"/>
              </w:rPr>
              <w:t>-190,3</w:t>
            </w:r>
          </w:p>
        </w:tc>
        <w:tc>
          <w:tcPr>
            <w:tcW w:w="709" w:type="dxa"/>
            <w:shd w:val="clear" w:color="000000" w:fill="FFFFFF"/>
            <w:hideMark/>
          </w:tcPr>
          <w:p w14:paraId="580D4E42" w14:textId="77777777" w:rsidR="00262CC7" w:rsidRPr="009407FD" w:rsidRDefault="00262CC7" w:rsidP="007C78C5">
            <w:pPr>
              <w:ind w:left="-108"/>
              <w:jc w:val="right"/>
              <w:rPr>
                <w:sz w:val="16"/>
                <w:szCs w:val="16"/>
              </w:rPr>
            </w:pPr>
          </w:p>
        </w:tc>
        <w:tc>
          <w:tcPr>
            <w:tcW w:w="850" w:type="dxa"/>
            <w:shd w:val="clear" w:color="000000" w:fill="FFFFFF"/>
            <w:hideMark/>
          </w:tcPr>
          <w:p w14:paraId="11802DAB" w14:textId="77777777" w:rsidR="00262CC7" w:rsidRPr="009407FD" w:rsidRDefault="00262CC7" w:rsidP="007C78C5">
            <w:pPr>
              <w:ind w:left="-108"/>
              <w:jc w:val="right"/>
              <w:rPr>
                <w:sz w:val="16"/>
                <w:szCs w:val="16"/>
              </w:rPr>
            </w:pPr>
          </w:p>
        </w:tc>
        <w:tc>
          <w:tcPr>
            <w:tcW w:w="709" w:type="dxa"/>
            <w:shd w:val="clear" w:color="000000" w:fill="FFFFFF"/>
            <w:hideMark/>
          </w:tcPr>
          <w:p w14:paraId="7D64BDFA" w14:textId="77777777" w:rsidR="00262CC7" w:rsidRPr="009407FD" w:rsidRDefault="00262CC7" w:rsidP="007C78C5">
            <w:pPr>
              <w:ind w:left="-108"/>
              <w:jc w:val="right"/>
              <w:rPr>
                <w:sz w:val="16"/>
                <w:szCs w:val="16"/>
              </w:rPr>
            </w:pPr>
          </w:p>
        </w:tc>
      </w:tr>
      <w:tr w:rsidR="00262CC7" w:rsidRPr="009407FD" w14:paraId="37F4EF70" w14:textId="77777777" w:rsidTr="007C78C5">
        <w:trPr>
          <w:trHeight w:val="363"/>
        </w:trPr>
        <w:tc>
          <w:tcPr>
            <w:tcW w:w="1418" w:type="dxa"/>
            <w:shd w:val="clear" w:color="000000" w:fill="FFFFFF"/>
            <w:hideMark/>
          </w:tcPr>
          <w:p w14:paraId="5043FCC9"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w:t>
            </w:r>
          </w:p>
        </w:tc>
        <w:tc>
          <w:tcPr>
            <w:tcW w:w="709" w:type="dxa"/>
            <w:shd w:val="clear" w:color="000000" w:fill="FFFFFF"/>
            <w:hideMark/>
          </w:tcPr>
          <w:p w14:paraId="5B45915F" w14:textId="77777777" w:rsidR="00262CC7" w:rsidRPr="009407FD" w:rsidRDefault="00262CC7" w:rsidP="007C78C5">
            <w:pPr>
              <w:ind w:left="-108"/>
              <w:jc w:val="right"/>
              <w:rPr>
                <w:sz w:val="16"/>
                <w:szCs w:val="16"/>
              </w:rPr>
            </w:pPr>
          </w:p>
        </w:tc>
        <w:tc>
          <w:tcPr>
            <w:tcW w:w="851" w:type="dxa"/>
            <w:shd w:val="clear" w:color="000000" w:fill="FFFFFF"/>
            <w:hideMark/>
          </w:tcPr>
          <w:p w14:paraId="16E6C800" w14:textId="77777777" w:rsidR="00262CC7" w:rsidRPr="009407FD" w:rsidRDefault="00262CC7" w:rsidP="007C78C5">
            <w:pPr>
              <w:ind w:left="-108"/>
              <w:jc w:val="right"/>
              <w:rPr>
                <w:sz w:val="16"/>
                <w:szCs w:val="16"/>
              </w:rPr>
            </w:pPr>
          </w:p>
        </w:tc>
        <w:tc>
          <w:tcPr>
            <w:tcW w:w="708" w:type="dxa"/>
            <w:shd w:val="clear" w:color="000000" w:fill="FFFFFF"/>
            <w:hideMark/>
          </w:tcPr>
          <w:p w14:paraId="2E935D5A" w14:textId="77777777" w:rsidR="00262CC7" w:rsidRPr="009407FD" w:rsidRDefault="00262CC7" w:rsidP="007C78C5">
            <w:pPr>
              <w:ind w:left="-108"/>
              <w:jc w:val="right"/>
              <w:rPr>
                <w:sz w:val="16"/>
                <w:szCs w:val="16"/>
              </w:rPr>
            </w:pPr>
          </w:p>
        </w:tc>
        <w:tc>
          <w:tcPr>
            <w:tcW w:w="709" w:type="dxa"/>
            <w:shd w:val="clear" w:color="000000" w:fill="FFFFFF"/>
            <w:hideMark/>
          </w:tcPr>
          <w:p w14:paraId="667105C2" w14:textId="77777777" w:rsidR="00262CC7" w:rsidRPr="009407FD" w:rsidRDefault="00262CC7" w:rsidP="007C78C5">
            <w:pPr>
              <w:ind w:left="-108"/>
              <w:jc w:val="right"/>
              <w:rPr>
                <w:sz w:val="16"/>
                <w:szCs w:val="16"/>
              </w:rPr>
            </w:pPr>
            <w:r w:rsidRPr="009407FD">
              <w:rPr>
                <w:sz w:val="16"/>
                <w:szCs w:val="16"/>
              </w:rPr>
              <w:t>61,79%</w:t>
            </w:r>
          </w:p>
        </w:tc>
        <w:tc>
          <w:tcPr>
            <w:tcW w:w="709" w:type="dxa"/>
            <w:shd w:val="clear" w:color="000000" w:fill="FFFFFF"/>
            <w:hideMark/>
          </w:tcPr>
          <w:p w14:paraId="18F6C8EF" w14:textId="77777777" w:rsidR="00262CC7" w:rsidRPr="009407FD" w:rsidRDefault="00262CC7" w:rsidP="007C78C5">
            <w:pPr>
              <w:ind w:left="-108"/>
              <w:jc w:val="right"/>
              <w:rPr>
                <w:sz w:val="16"/>
                <w:szCs w:val="16"/>
              </w:rPr>
            </w:pPr>
            <w:r w:rsidRPr="009407FD">
              <w:rPr>
                <w:sz w:val="16"/>
                <w:szCs w:val="16"/>
              </w:rPr>
              <w:t>61,79%</w:t>
            </w:r>
          </w:p>
        </w:tc>
        <w:tc>
          <w:tcPr>
            <w:tcW w:w="709" w:type="dxa"/>
            <w:shd w:val="clear" w:color="000000" w:fill="FFFFFF"/>
            <w:hideMark/>
          </w:tcPr>
          <w:p w14:paraId="4E872A0D" w14:textId="77777777" w:rsidR="00262CC7" w:rsidRPr="009407FD" w:rsidRDefault="00262CC7" w:rsidP="007C78C5">
            <w:pPr>
              <w:ind w:left="-108"/>
              <w:jc w:val="right"/>
              <w:rPr>
                <w:sz w:val="16"/>
                <w:szCs w:val="16"/>
              </w:rPr>
            </w:pPr>
            <w:r w:rsidRPr="009407FD">
              <w:rPr>
                <w:sz w:val="16"/>
                <w:szCs w:val="16"/>
              </w:rPr>
              <w:t>61,79%</w:t>
            </w:r>
          </w:p>
        </w:tc>
        <w:tc>
          <w:tcPr>
            <w:tcW w:w="840" w:type="dxa"/>
            <w:shd w:val="clear" w:color="000000" w:fill="FFFFFF"/>
            <w:hideMark/>
          </w:tcPr>
          <w:p w14:paraId="32651B87" w14:textId="77777777" w:rsidR="00262CC7" w:rsidRPr="009407FD" w:rsidRDefault="00262CC7" w:rsidP="007C78C5">
            <w:pPr>
              <w:ind w:left="-108"/>
              <w:jc w:val="right"/>
              <w:rPr>
                <w:sz w:val="16"/>
                <w:szCs w:val="16"/>
              </w:rPr>
            </w:pPr>
            <w:r w:rsidRPr="009407FD">
              <w:rPr>
                <w:sz w:val="16"/>
                <w:szCs w:val="16"/>
              </w:rPr>
              <w:t>-100,00%</w:t>
            </w:r>
          </w:p>
        </w:tc>
        <w:tc>
          <w:tcPr>
            <w:tcW w:w="851" w:type="dxa"/>
            <w:shd w:val="clear" w:color="000000" w:fill="FFFFFF"/>
            <w:hideMark/>
          </w:tcPr>
          <w:p w14:paraId="6BDDC59C" w14:textId="77777777" w:rsidR="00262CC7" w:rsidRPr="009407FD" w:rsidRDefault="00262CC7" w:rsidP="007C78C5">
            <w:pPr>
              <w:ind w:left="-108"/>
              <w:jc w:val="right"/>
              <w:rPr>
                <w:sz w:val="16"/>
                <w:szCs w:val="16"/>
              </w:rPr>
            </w:pPr>
            <w:r w:rsidRPr="009407FD">
              <w:rPr>
                <w:sz w:val="16"/>
                <w:szCs w:val="16"/>
              </w:rPr>
              <w:t>-100,00%</w:t>
            </w:r>
          </w:p>
        </w:tc>
        <w:tc>
          <w:tcPr>
            <w:tcW w:w="850" w:type="dxa"/>
            <w:shd w:val="clear" w:color="000000" w:fill="FFFFFF"/>
            <w:hideMark/>
          </w:tcPr>
          <w:p w14:paraId="35F2DB06" w14:textId="77777777" w:rsidR="00262CC7" w:rsidRPr="009407FD" w:rsidRDefault="00262CC7" w:rsidP="007C78C5">
            <w:pPr>
              <w:ind w:left="-108"/>
              <w:jc w:val="right"/>
              <w:rPr>
                <w:sz w:val="16"/>
                <w:szCs w:val="16"/>
              </w:rPr>
            </w:pPr>
            <w:r w:rsidRPr="009407FD">
              <w:rPr>
                <w:sz w:val="16"/>
                <w:szCs w:val="16"/>
              </w:rPr>
              <w:t>-100,00%</w:t>
            </w:r>
          </w:p>
        </w:tc>
        <w:tc>
          <w:tcPr>
            <w:tcW w:w="709" w:type="dxa"/>
            <w:shd w:val="clear" w:color="000000" w:fill="FFFFFF"/>
            <w:hideMark/>
          </w:tcPr>
          <w:p w14:paraId="40C937A4" w14:textId="77777777" w:rsidR="00262CC7" w:rsidRPr="009407FD" w:rsidRDefault="00262CC7" w:rsidP="007C78C5">
            <w:pPr>
              <w:ind w:left="-108"/>
              <w:jc w:val="right"/>
              <w:rPr>
                <w:sz w:val="16"/>
                <w:szCs w:val="16"/>
              </w:rPr>
            </w:pPr>
          </w:p>
        </w:tc>
        <w:tc>
          <w:tcPr>
            <w:tcW w:w="850" w:type="dxa"/>
            <w:shd w:val="clear" w:color="000000" w:fill="FFFFFF"/>
            <w:hideMark/>
          </w:tcPr>
          <w:p w14:paraId="02686CD8" w14:textId="77777777" w:rsidR="00262CC7" w:rsidRPr="009407FD" w:rsidRDefault="00262CC7" w:rsidP="007C78C5">
            <w:pPr>
              <w:ind w:left="-108"/>
              <w:jc w:val="right"/>
              <w:rPr>
                <w:sz w:val="16"/>
                <w:szCs w:val="16"/>
              </w:rPr>
            </w:pPr>
          </w:p>
        </w:tc>
        <w:tc>
          <w:tcPr>
            <w:tcW w:w="709" w:type="dxa"/>
            <w:shd w:val="clear" w:color="000000" w:fill="FFFFFF"/>
            <w:hideMark/>
          </w:tcPr>
          <w:p w14:paraId="7B243AE9" w14:textId="77777777" w:rsidR="00262CC7" w:rsidRPr="009407FD" w:rsidRDefault="00262CC7" w:rsidP="007C78C5">
            <w:pPr>
              <w:ind w:left="-108"/>
              <w:jc w:val="right"/>
              <w:rPr>
                <w:sz w:val="16"/>
                <w:szCs w:val="16"/>
              </w:rPr>
            </w:pPr>
          </w:p>
        </w:tc>
      </w:tr>
      <w:tr w:rsidR="00262CC7" w:rsidRPr="009407FD" w14:paraId="44B605DE" w14:textId="77777777" w:rsidTr="007C78C5">
        <w:trPr>
          <w:trHeight w:val="305"/>
        </w:trPr>
        <w:tc>
          <w:tcPr>
            <w:tcW w:w="1418" w:type="dxa"/>
            <w:shd w:val="clear" w:color="000000" w:fill="FFFFFF"/>
            <w:hideMark/>
          </w:tcPr>
          <w:p w14:paraId="4A9270BB" w14:textId="77777777" w:rsidR="00262CC7" w:rsidRPr="009407FD" w:rsidRDefault="00262CC7" w:rsidP="007C78C5">
            <w:pPr>
              <w:rPr>
                <w:color w:val="000000"/>
                <w:sz w:val="16"/>
                <w:szCs w:val="16"/>
              </w:rPr>
            </w:pPr>
            <w:r w:rsidRPr="009407FD">
              <w:rPr>
                <w:color w:val="000000"/>
                <w:sz w:val="16"/>
                <w:szCs w:val="16"/>
              </w:rPr>
              <w:t>N 7</w:t>
            </w:r>
          </w:p>
        </w:tc>
        <w:tc>
          <w:tcPr>
            <w:tcW w:w="9204" w:type="dxa"/>
            <w:gridSpan w:val="12"/>
            <w:shd w:val="clear" w:color="000000" w:fill="FFFFFF"/>
            <w:hideMark/>
          </w:tcPr>
          <w:p w14:paraId="6EFB95FD" w14:textId="77777777" w:rsidR="00262CC7" w:rsidRPr="009407FD" w:rsidRDefault="00262CC7" w:rsidP="007C78C5">
            <w:pPr>
              <w:ind w:left="-108"/>
              <w:rPr>
                <w:sz w:val="16"/>
                <w:szCs w:val="16"/>
              </w:rPr>
            </w:pPr>
            <w:r w:rsidRPr="009407FD">
              <w:rPr>
                <w:sz w:val="16"/>
                <w:szCs w:val="16"/>
              </w:rPr>
              <w:t>Региональный проект «Создание единого цифрового контура в здравоохранении на основе единой государственной информационной системы в сфере здравоохранения АО (ЕГИСЗ)»</w:t>
            </w:r>
          </w:p>
        </w:tc>
      </w:tr>
      <w:tr w:rsidR="00262CC7" w:rsidRPr="009407FD" w14:paraId="0FEE8289" w14:textId="77777777" w:rsidTr="007C78C5">
        <w:trPr>
          <w:trHeight w:val="70"/>
        </w:trPr>
        <w:tc>
          <w:tcPr>
            <w:tcW w:w="1418" w:type="dxa"/>
            <w:shd w:val="clear" w:color="000000" w:fill="FFFFFF"/>
            <w:hideMark/>
          </w:tcPr>
          <w:p w14:paraId="160BF256" w14:textId="77777777" w:rsidR="00262CC7" w:rsidRPr="009407FD" w:rsidRDefault="00262CC7" w:rsidP="007C78C5">
            <w:pPr>
              <w:rPr>
                <w:color w:val="000000"/>
                <w:sz w:val="16"/>
                <w:szCs w:val="16"/>
              </w:rPr>
            </w:pPr>
            <w:r w:rsidRPr="009407FD">
              <w:rPr>
                <w:color w:val="000000"/>
                <w:sz w:val="16"/>
                <w:szCs w:val="16"/>
              </w:rPr>
              <w:t>законопроект</w:t>
            </w:r>
          </w:p>
        </w:tc>
        <w:tc>
          <w:tcPr>
            <w:tcW w:w="709" w:type="dxa"/>
            <w:shd w:val="clear" w:color="000000" w:fill="FFFFFF"/>
            <w:hideMark/>
          </w:tcPr>
          <w:p w14:paraId="635C9B2A" w14:textId="77777777" w:rsidR="00262CC7" w:rsidRPr="009407FD" w:rsidRDefault="00262CC7" w:rsidP="007C78C5">
            <w:pPr>
              <w:ind w:left="-108"/>
              <w:jc w:val="right"/>
              <w:rPr>
                <w:sz w:val="16"/>
                <w:szCs w:val="16"/>
              </w:rPr>
            </w:pPr>
            <w:r w:rsidRPr="009407FD">
              <w:rPr>
                <w:sz w:val="16"/>
                <w:szCs w:val="16"/>
              </w:rPr>
              <w:t>128,6</w:t>
            </w:r>
          </w:p>
        </w:tc>
        <w:tc>
          <w:tcPr>
            <w:tcW w:w="851" w:type="dxa"/>
            <w:shd w:val="clear" w:color="000000" w:fill="FFFFFF"/>
            <w:hideMark/>
          </w:tcPr>
          <w:p w14:paraId="72B996DC" w14:textId="77777777" w:rsidR="00262CC7" w:rsidRPr="009407FD" w:rsidRDefault="00262CC7" w:rsidP="007C78C5">
            <w:pPr>
              <w:ind w:left="-108"/>
              <w:jc w:val="right"/>
              <w:rPr>
                <w:sz w:val="16"/>
                <w:szCs w:val="16"/>
              </w:rPr>
            </w:pPr>
            <w:r w:rsidRPr="009407FD">
              <w:rPr>
                <w:sz w:val="16"/>
                <w:szCs w:val="16"/>
              </w:rPr>
              <w:t>126,0</w:t>
            </w:r>
          </w:p>
        </w:tc>
        <w:tc>
          <w:tcPr>
            <w:tcW w:w="708" w:type="dxa"/>
            <w:shd w:val="clear" w:color="000000" w:fill="FFFFFF"/>
            <w:hideMark/>
          </w:tcPr>
          <w:p w14:paraId="54DD78BF" w14:textId="77777777" w:rsidR="00262CC7" w:rsidRPr="009407FD" w:rsidRDefault="00262CC7" w:rsidP="007C78C5">
            <w:pPr>
              <w:ind w:left="-108"/>
              <w:jc w:val="right"/>
              <w:rPr>
                <w:sz w:val="16"/>
                <w:szCs w:val="16"/>
              </w:rPr>
            </w:pPr>
            <w:r w:rsidRPr="009407FD">
              <w:rPr>
                <w:sz w:val="16"/>
                <w:szCs w:val="16"/>
              </w:rPr>
              <w:t>2,6</w:t>
            </w:r>
          </w:p>
        </w:tc>
        <w:tc>
          <w:tcPr>
            <w:tcW w:w="709" w:type="dxa"/>
            <w:shd w:val="clear" w:color="000000" w:fill="FFFFFF"/>
            <w:hideMark/>
          </w:tcPr>
          <w:p w14:paraId="4F6E16EB" w14:textId="77777777" w:rsidR="00262CC7" w:rsidRPr="009407FD" w:rsidRDefault="00262CC7" w:rsidP="007C78C5">
            <w:pPr>
              <w:ind w:left="-108"/>
              <w:jc w:val="right"/>
              <w:rPr>
                <w:sz w:val="16"/>
                <w:szCs w:val="16"/>
              </w:rPr>
            </w:pPr>
            <w:r w:rsidRPr="009407FD">
              <w:rPr>
                <w:sz w:val="16"/>
                <w:szCs w:val="16"/>
              </w:rPr>
              <w:t>62,6</w:t>
            </w:r>
          </w:p>
        </w:tc>
        <w:tc>
          <w:tcPr>
            <w:tcW w:w="709" w:type="dxa"/>
            <w:shd w:val="clear" w:color="000000" w:fill="FFFFFF"/>
            <w:hideMark/>
          </w:tcPr>
          <w:p w14:paraId="4D7225EA" w14:textId="77777777" w:rsidR="00262CC7" w:rsidRPr="009407FD" w:rsidRDefault="00262CC7" w:rsidP="007C78C5">
            <w:pPr>
              <w:ind w:left="-108"/>
              <w:jc w:val="right"/>
              <w:rPr>
                <w:sz w:val="16"/>
                <w:szCs w:val="16"/>
              </w:rPr>
            </w:pPr>
            <w:r w:rsidRPr="009407FD">
              <w:rPr>
                <w:sz w:val="16"/>
                <w:szCs w:val="16"/>
              </w:rPr>
              <w:t>61,3</w:t>
            </w:r>
          </w:p>
        </w:tc>
        <w:tc>
          <w:tcPr>
            <w:tcW w:w="709" w:type="dxa"/>
            <w:shd w:val="clear" w:color="000000" w:fill="FFFFFF"/>
            <w:hideMark/>
          </w:tcPr>
          <w:p w14:paraId="2F25551B" w14:textId="77777777" w:rsidR="00262CC7" w:rsidRPr="009407FD" w:rsidRDefault="00262CC7" w:rsidP="007C78C5">
            <w:pPr>
              <w:ind w:left="-108"/>
              <w:jc w:val="right"/>
              <w:rPr>
                <w:sz w:val="16"/>
                <w:szCs w:val="16"/>
              </w:rPr>
            </w:pPr>
            <w:r w:rsidRPr="009407FD">
              <w:rPr>
                <w:sz w:val="16"/>
                <w:szCs w:val="16"/>
              </w:rPr>
              <w:t>1,3</w:t>
            </w:r>
          </w:p>
        </w:tc>
        <w:tc>
          <w:tcPr>
            <w:tcW w:w="840" w:type="dxa"/>
            <w:shd w:val="clear" w:color="000000" w:fill="FFFFFF"/>
            <w:hideMark/>
          </w:tcPr>
          <w:p w14:paraId="463EB125" w14:textId="77777777" w:rsidR="00262CC7" w:rsidRPr="009407FD" w:rsidRDefault="00262CC7" w:rsidP="007C78C5">
            <w:pPr>
              <w:ind w:left="-108"/>
              <w:jc w:val="right"/>
              <w:rPr>
                <w:sz w:val="16"/>
                <w:szCs w:val="16"/>
              </w:rPr>
            </w:pPr>
            <w:r w:rsidRPr="009407FD">
              <w:rPr>
                <w:sz w:val="16"/>
                <w:szCs w:val="16"/>
              </w:rPr>
              <w:t>43,9</w:t>
            </w:r>
          </w:p>
        </w:tc>
        <w:tc>
          <w:tcPr>
            <w:tcW w:w="851" w:type="dxa"/>
            <w:shd w:val="clear" w:color="000000" w:fill="FFFFFF"/>
            <w:hideMark/>
          </w:tcPr>
          <w:p w14:paraId="6E1EA517" w14:textId="77777777" w:rsidR="00262CC7" w:rsidRPr="009407FD" w:rsidRDefault="00262CC7" w:rsidP="007C78C5">
            <w:pPr>
              <w:ind w:left="-108"/>
              <w:jc w:val="right"/>
              <w:rPr>
                <w:sz w:val="16"/>
                <w:szCs w:val="16"/>
              </w:rPr>
            </w:pPr>
            <w:r w:rsidRPr="009407FD">
              <w:rPr>
                <w:sz w:val="16"/>
                <w:szCs w:val="16"/>
              </w:rPr>
              <w:t>43,0</w:t>
            </w:r>
          </w:p>
        </w:tc>
        <w:tc>
          <w:tcPr>
            <w:tcW w:w="850" w:type="dxa"/>
            <w:shd w:val="clear" w:color="000000" w:fill="FFFFFF"/>
            <w:hideMark/>
          </w:tcPr>
          <w:p w14:paraId="28B05C97" w14:textId="77777777" w:rsidR="00262CC7" w:rsidRPr="009407FD" w:rsidRDefault="00262CC7" w:rsidP="007C78C5">
            <w:pPr>
              <w:ind w:left="-108"/>
              <w:jc w:val="right"/>
              <w:rPr>
                <w:sz w:val="16"/>
                <w:szCs w:val="16"/>
              </w:rPr>
            </w:pPr>
            <w:r w:rsidRPr="009407FD">
              <w:rPr>
                <w:sz w:val="16"/>
                <w:szCs w:val="16"/>
              </w:rPr>
              <w:t>0,9</w:t>
            </w:r>
          </w:p>
        </w:tc>
        <w:tc>
          <w:tcPr>
            <w:tcW w:w="709" w:type="dxa"/>
            <w:shd w:val="clear" w:color="000000" w:fill="FFFFFF"/>
            <w:hideMark/>
          </w:tcPr>
          <w:p w14:paraId="10DCE2CD" w14:textId="77777777" w:rsidR="00262CC7" w:rsidRPr="009407FD" w:rsidRDefault="00262CC7" w:rsidP="007C78C5">
            <w:pPr>
              <w:ind w:left="-108"/>
              <w:jc w:val="right"/>
              <w:rPr>
                <w:sz w:val="16"/>
                <w:szCs w:val="16"/>
              </w:rPr>
            </w:pPr>
            <w:r w:rsidRPr="009407FD">
              <w:rPr>
                <w:sz w:val="16"/>
                <w:szCs w:val="16"/>
              </w:rPr>
              <w:t>48,3</w:t>
            </w:r>
          </w:p>
        </w:tc>
        <w:tc>
          <w:tcPr>
            <w:tcW w:w="850" w:type="dxa"/>
            <w:shd w:val="clear" w:color="000000" w:fill="FFFFFF"/>
            <w:hideMark/>
          </w:tcPr>
          <w:p w14:paraId="04F59311" w14:textId="77777777" w:rsidR="00262CC7" w:rsidRPr="009407FD" w:rsidRDefault="00262CC7" w:rsidP="007C78C5">
            <w:pPr>
              <w:ind w:left="-108"/>
              <w:jc w:val="right"/>
              <w:rPr>
                <w:sz w:val="16"/>
                <w:szCs w:val="16"/>
              </w:rPr>
            </w:pPr>
            <w:r w:rsidRPr="009407FD">
              <w:rPr>
                <w:sz w:val="16"/>
                <w:szCs w:val="16"/>
              </w:rPr>
              <w:t>47,4</w:t>
            </w:r>
          </w:p>
        </w:tc>
        <w:tc>
          <w:tcPr>
            <w:tcW w:w="709" w:type="dxa"/>
            <w:shd w:val="clear" w:color="000000" w:fill="FFFFFF"/>
            <w:hideMark/>
          </w:tcPr>
          <w:p w14:paraId="5C179651" w14:textId="77777777" w:rsidR="00262CC7" w:rsidRPr="009407FD" w:rsidRDefault="00262CC7" w:rsidP="007C78C5">
            <w:pPr>
              <w:ind w:left="-108"/>
              <w:jc w:val="right"/>
              <w:rPr>
                <w:sz w:val="16"/>
                <w:szCs w:val="16"/>
              </w:rPr>
            </w:pPr>
            <w:r w:rsidRPr="009407FD">
              <w:rPr>
                <w:sz w:val="16"/>
                <w:szCs w:val="16"/>
              </w:rPr>
              <w:t>1,0</w:t>
            </w:r>
          </w:p>
        </w:tc>
      </w:tr>
      <w:tr w:rsidR="00262CC7" w:rsidRPr="009407FD" w14:paraId="5ECD6E27" w14:textId="77777777" w:rsidTr="007C78C5">
        <w:trPr>
          <w:trHeight w:val="70"/>
        </w:trPr>
        <w:tc>
          <w:tcPr>
            <w:tcW w:w="1418" w:type="dxa"/>
            <w:shd w:val="clear" w:color="000000" w:fill="FFFFFF"/>
            <w:hideMark/>
          </w:tcPr>
          <w:p w14:paraId="4C1284D4"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млн.руб.</w:t>
            </w:r>
          </w:p>
        </w:tc>
        <w:tc>
          <w:tcPr>
            <w:tcW w:w="709" w:type="dxa"/>
            <w:shd w:val="clear" w:color="000000" w:fill="FFFFFF"/>
            <w:hideMark/>
          </w:tcPr>
          <w:p w14:paraId="7D7EA8A8" w14:textId="77777777" w:rsidR="00262CC7" w:rsidRPr="009407FD" w:rsidRDefault="00262CC7" w:rsidP="007C78C5">
            <w:pPr>
              <w:ind w:left="-108"/>
              <w:jc w:val="right"/>
              <w:rPr>
                <w:sz w:val="16"/>
                <w:szCs w:val="16"/>
              </w:rPr>
            </w:pPr>
          </w:p>
        </w:tc>
        <w:tc>
          <w:tcPr>
            <w:tcW w:w="851" w:type="dxa"/>
            <w:shd w:val="clear" w:color="000000" w:fill="FFFFFF"/>
            <w:hideMark/>
          </w:tcPr>
          <w:p w14:paraId="7F192798" w14:textId="77777777" w:rsidR="00262CC7" w:rsidRPr="009407FD" w:rsidRDefault="00262CC7" w:rsidP="007C78C5">
            <w:pPr>
              <w:ind w:left="-108"/>
              <w:jc w:val="right"/>
              <w:rPr>
                <w:sz w:val="16"/>
                <w:szCs w:val="16"/>
              </w:rPr>
            </w:pPr>
          </w:p>
        </w:tc>
        <w:tc>
          <w:tcPr>
            <w:tcW w:w="708" w:type="dxa"/>
            <w:shd w:val="clear" w:color="000000" w:fill="FFFFFF"/>
            <w:hideMark/>
          </w:tcPr>
          <w:p w14:paraId="0310E816" w14:textId="77777777" w:rsidR="00262CC7" w:rsidRPr="009407FD" w:rsidRDefault="00262CC7" w:rsidP="007C78C5">
            <w:pPr>
              <w:ind w:left="-108"/>
              <w:jc w:val="right"/>
              <w:rPr>
                <w:sz w:val="16"/>
                <w:szCs w:val="16"/>
              </w:rPr>
            </w:pPr>
          </w:p>
        </w:tc>
        <w:tc>
          <w:tcPr>
            <w:tcW w:w="709" w:type="dxa"/>
            <w:shd w:val="clear" w:color="000000" w:fill="FFFFFF"/>
            <w:hideMark/>
          </w:tcPr>
          <w:p w14:paraId="3AA43CD4" w14:textId="77777777" w:rsidR="00262CC7" w:rsidRPr="009407FD" w:rsidRDefault="00262CC7" w:rsidP="007C78C5">
            <w:pPr>
              <w:ind w:left="-108"/>
              <w:jc w:val="right"/>
              <w:rPr>
                <w:sz w:val="16"/>
                <w:szCs w:val="16"/>
              </w:rPr>
            </w:pPr>
            <w:r w:rsidRPr="009407FD">
              <w:rPr>
                <w:sz w:val="16"/>
                <w:szCs w:val="16"/>
              </w:rPr>
              <w:t>-66,0</w:t>
            </w:r>
          </w:p>
        </w:tc>
        <w:tc>
          <w:tcPr>
            <w:tcW w:w="709" w:type="dxa"/>
            <w:shd w:val="clear" w:color="000000" w:fill="FFFFFF"/>
            <w:hideMark/>
          </w:tcPr>
          <w:p w14:paraId="49BE6AA2" w14:textId="77777777" w:rsidR="00262CC7" w:rsidRPr="009407FD" w:rsidRDefault="00262CC7" w:rsidP="007C78C5">
            <w:pPr>
              <w:ind w:left="-108"/>
              <w:jc w:val="right"/>
              <w:rPr>
                <w:sz w:val="16"/>
                <w:szCs w:val="16"/>
              </w:rPr>
            </w:pPr>
            <w:r w:rsidRPr="009407FD">
              <w:rPr>
                <w:sz w:val="16"/>
                <w:szCs w:val="16"/>
              </w:rPr>
              <w:t>-64,7</w:t>
            </w:r>
          </w:p>
        </w:tc>
        <w:tc>
          <w:tcPr>
            <w:tcW w:w="709" w:type="dxa"/>
            <w:shd w:val="clear" w:color="000000" w:fill="FFFFFF"/>
            <w:hideMark/>
          </w:tcPr>
          <w:p w14:paraId="290D9CA0" w14:textId="77777777" w:rsidR="00262CC7" w:rsidRPr="009407FD" w:rsidRDefault="00262CC7" w:rsidP="007C78C5">
            <w:pPr>
              <w:ind w:left="-108"/>
              <w:jc w:val="right"/>
              <w:rPr>
                <w:sz w:val="16"/>
                <w:szCs w:val="16"/>
              </w:rPr>
            </w:pPr>
            <w:r w:rsidRPr="009407FD">
              <w:rPr>
                <w:sz w:val="16"/>
                <w:szCs w:val="16"/>
              </w:rPr>
              <w:t>-1,3</w:t>
            </w:r>
          </w:p>
        </w:tc>
        <w:tc>
          <w:tcPr>
            <w:tcW w:w="840" w:type="dxa"/>
            <w:shd w:val="clear" w:color="000000" w:fill="FFFFFF"/>
            <w:hideMark/>
          </w:tcPr>
          <w:p w14:paraId="0A3E5C74" w14:textId="77777777" w:rsidR="00262CC7" w:rsidRPr="009407FD" w:rsidRDefault="00262CC7" w:rsidP="007C78C5">
            <w:pPr>
              <w:ind w:left="-108"/>
              <w:jc w:val="right"/>
              <w:rPr>
                <w:sz w:val="16"/>
                <w:szCs w:val="16"/>
              </w:rPr>
            </w:pPr>
            <w:r w:rsidRPr="009407FD">
              <w:rPr>
                <w:sz w:val="16"/>
                <w:szCs w:val="16"/>
              </w:rPr>
              <w:t>-18,7</w:t>
            </w:r>
          </w:p>
        </w:tc>
        <w:tc>
          <w:tcPr>
            <w:tcW w:w="851" w:type="dxa"/>
            <w:shd w:val="clear" w:color="000000" w:fill="FFFFFF"/>
            <w:hideMark/>
          </w:tcPr>
          <w:p w14:paraId="156D75B5" w14:textId="77777777" w:rsidR="00262CC7" w:rsidRPr="009407FD" w:rsidRDefault="00262CC7" w:rsidP="007C78C5">
            <w:pPr>
              <w:ind w:left="-108"/>
              <w:jc w:val="right"/>
              <w:rPr>
                <w:sz w:val="16"/>
                <w:szCs w:val="16"/>
              </w:rPr>
            </w:pPr>
            <w:r w:rsidRPr="009407FD">
              <w:rPr>
                <w:sz w:val="16"/>
                <w:szCs w:val="16"/>
              </w:rPr>
              <w:t>-18,3</w:t>
            </w:r>
          </w:p>
        </w:tc>
        <w:tc>
          <w:tcPr>
            <w:tcW w:w="850" w:type="dxa"/>
            <w:shd w:val="clear" w:color="000000" w:fill="FFFFFF"/>
            <w:hideMark/>
          </w:tcPr>
          <w:p w14:paraId="234950A3" w14:textId="77777777" w:rsidR="00262CC7" w:rsidRPr="009407FD" w:rsidRDefault="00262CC7" w:rsidP="007C78C5">
            <w:pPr>
              <w:ind w:left="-108"/>
              <w:jc w:val="right"/>
              <w:rPr>
                <w:sz w:val="16"/>
                <w:szCs w:val="16"/>
              </w:rPr>
            </w:pPr>
            <w:r w:rsidRPr="009407FD">
              <w:rPr>
                <w:sz w:val="16"/>
                <w:szCs w:val="16"/>
              </w:rPr>
              <w:t>-0,4</w:t>
            </w:r>
          </w:p>
        </w:tc>
        <w:tc>
          <w:tcPr>
            <w:tcW w:w="709" w:type="dxa"/>
            <w:shd w:val="clear" w:color="000000" w:fill="FFFFFF"/>
            <w:hideMark/>
          </w:tcPr>
          <w:p w14:paraId="4EA73350" w14:textId="77777777" w:rsidR="00262CC7" w:rsidRPr="009407FD" w:rsidRDefault="00262CC7" w:rsidP="007C78C5">
            <w:pPr>
              <w:ind w:left="-108"/>
              <w:jc w:val="right"/>
              <w:rPr>
                <w:sz w:val="16"/>
                <w:szCs w:val="16"/>
              </w:rPr>
            </w:pPr>
            <w:r w:rsidRPr="009407FD">
              <w:rPr>
                <w:sz w:val="16"/>
                <w:szCs w:val="16"/>
              </w:rPr>
              <w:t>4,4</w:t>
            </w:r>
          </w:p>
        </w:tc>
        <w:tc>
          <w:tcPr>
            <w:tcW w:w="850" w:type="dxa"/>
            <w:shd w:val="clear" w:color="000000" w:fill="FFFFFF"/>
            <w:hideMark/>
          </w:tcPr>
          <w:p w14:paraId="7F686371" w14:textId="77777777" w:rsidR="00262CC7" w:rsidRPr="009407FD" w:rsidRDefault="00262CC7" w:rsidP="007C78C5">
            <w:pPr>
              <w:ind w:left="-108"/>
              <w:jc w:val="right"/>
              <w:rPr>
                <w:sz w:val="16"/>
                <w:szCs w:val="16"/>
              </w:rPr>
            </w:pPr>
            <w:r w:rsidRPr="009407FD">
              <w:rPr>
                <w:sz w:val="16"/>
                <w:szCs w:val="16"/>
              </w:rPr>
              <w:t>4,3</w:t>
            </w:r>
          </w:p>
        </w:tc>
        <w:tc>
          <w:tcPr>
            <w:tcW w:w="709" w:type="dxa"/>
            <w:shd w:val="clear" w:color="000000" w:fill="FFFFFF"/>
            <w:hideMark/>
          </w:tcPr>
          <w:p w14:paraId="62BBEF05" w14:textId="77777777" w:rsidR="00262CC7" w:rsidRPr="009407FD" w:rsidRDefault="00262CC7" w:rsidP="007C78C5">
            <w:pPr>
              <w:ind w:left="-108"/>
              <w:jc w:val="right"/>
              <w:rPr>
                <w:sz w:val="16"/>
                <w:szCs w:val="16"/>
              </w:rPr>
            </w:pPr>
            <w:r w:rsidRPr="009407FD">
              <w:rPr>
                <w:sz w:val="16"/>
                <w:szCs w:val="16"/>
              </w:rPr>
              <w:t>0,1</w:t>
            </w:r>
          </w:p>
        </w:tc>
      </w:tr>
      <w:tr w:rsidR="00262CC7" w:rsidRPr="009407FD" w14:paraId="6FBD9911" w14:textId="77777777" w:rsidTr="007C78C5">
        <w:trPr>
          <w:trHeight w:val="70"/>
        </w:trPr>
        <w:tc>
          <w:tcPr>
            <w:tcW w:w="1418" w:type="dxa"/>
            <w:shd w:val="clear" w:color="000000" w:fill="FFFFFF"/>
            <w:hideMark/>
          </w:tcPr>
          <w:p w14:paraId="0A07B81F" w14:textId="77777777" w:rsidR="00262CC7" w:rsidRPr="009407FD" w:rsidRDefault="00262CC7" w:rsidP="007C78C5">
            <w:pPr>
              <w:rPr>
                <w:color w:val="000000"/>
                <w:sz w:val="16"/>
                <w:szCs w:val="16"/>
              </w:rPr>
            </w:pPr>
            <w:r w:rsidRPr="009407FD">
              <w:rPr>
                <w:color w:val="000000"/>
                <w:sz w:val="16"/>
                <w:szCs w:val="16"/>
              </w:rPr>
              <w:t>изменение к предыдущему году в %</w:t>
            </w:r>
          </w:p>
        </w:tc>
        <w:tc>
          <w:tcPr>
            <w:tcW w:w="709" w:type="dxa"/>
            <w:shd w:val="clear" w:color="000000" w:fill="FFFFFF"/>
            <w:hideMark/>
          </w:tcPr>
          <w:p w14:paraId="652F2A97" w14:textId="77777777" w:rsidR="00262CC7" w:rsidRPr="009407FD" w:rsidRDefault="00262CC7" w:rsidP="007C78C5">
            <w:pPr>
              <w:ind w:left="-108"/>
              <w:jc w:val="right"/>
              <w:rPr>
                <w:sz w:val="16"/>
                <w:szCs w:val="16"/>
              </w:rPr>
            </w:pPr>
          </w:p>
        </w:tc>
        <w:tc>
          <w:tcPr>
            <w:tcW w:w="851" w:type="dxa"/>
            <w:shd w:val="clear" w:color="000000" w:fill="FFFFFF"/>
            <w:hideMark/>
          </w:tcPr>
          <w:p w14:paraId="5D81DEEF" w14:textId="77777777" w:rsidR="00262CC7" w:rsidRPr="009407FD" w:rsidRDefault="00262CC7" w:rsidP="007C78C5">
            <w:pPr>
              <w:ind w:left="-108"/>
              <w:jc w:val="right"/>
              <w:rPr>
                <w:sz w:val="16"/>
                <w:szCs w:val="16"/>
              </w:rPr>
            </w:pPr>
          </w:p>
        </w:tc>
        <w:tc>
          <w:tcPr>
            <w:tcW w:w="708" w:type="dxa"/>
            <w:shd w:val="clear" w:color="000000" w:fill="FFFFFF"/>
            <w:hideMark/>
          </w:tcPr>
          <w:p w14:paraId="5A526F3C" w14:textId="77777777" w:rsidR="00262CC7" w:rsidRPr="009407FD" w:rsidRDefault="00262CC7" w:rsidP="007C78C5">
            <w:pPr>
              <w:ind w:left="-108"/>
              <w:jc w:val="right"/>
              <w:rPr>
                <w:sz w:val="16"/>
                <w:szCs w:val="16"/>
              </w:rPr>
            </w:pPr>
          </w:p>
        </w:tc>
        <w:tc>
          <w:tcPr>
            <w:tcW w:w="709" w:type="dxa"/>
            <w:shd w:val="clear" w:color="000000" w:fill="FFFFFF"/>
            <w:hideMark/>
          </w:tcPr>
          <w:p w14:paraId="278226AB" w14:textId="77777777" w:rsidR="00262CC7" w:rsidRPr="009407FD" w:rsidRDefault="00262CC7" w:rsidP="007C78C5">
            <w:pPr>
              <w:ind w:left="-108"/>
              <w:jc w:val="right"/>
              <w:rPr>
                <w:sz w:val="16"/>
                <w:szCs w:val="16"/>
              </w:rPr>
            </w:pPr>
            <w:r w:rsidRPr="009407FD">
              <w:rPr>
                <w:sz w:val="16"/>
                <w:szCs w:val="16"/>
              </w:rPr>
              <w:t>-51,33%</w:t>
            </w:r>
          </w:p>
        </w:tc>
        <w:tc>
          <w:tcPr>
            <w:tcW w:w="709" w:type="dxa"/>
            <w:shd w:val="clear" w:color="000000" w:fill="FFFFFF"/>
            <w:hideMark/>
          </w:tcPr>
          <w:p w14:paraId="471227BE" w14:textId="77777777" w:rsidR="00262CC7" w:rsidRPr="009407FD" w:rsidRDefault="00262CC7" w:rsidP="007C78C5">
            <w:pPr>
              <w:ind w:left="-108"/>
              <w:jc w:val="right"/>
              <w:rPr>
                <w:sz w:val="16"/>
                <w:szCs w:val="16"/>
              </w:rPr>
            </w:pPr>
            <w:r w:rsidRPr="009407FD">
              <w:rPr>
                <w:sz w:val="16"/>
                <w:szCs w:val="16"/>
              </w:rPr>
              <w:t>-51,33%</w:t>
            </w:r>
          </w:p>
        </w:tc>
        <w:tc>
          <w:tcPr>
            <w:tcW w:w="709" w:type="dxa"/>
            <w:shd w:val="clear" w:color="000000" w:fill="FFFFFF"/>
            <w:hideMark/>
          </w:tcPr>
          <w:p w14:paraId="1E8B71A7" w14:textId="77777777" w:rsidR="00262CC7" w:rsidRPr="009407FD" w:rsidRDefault="00262CC7" w:rsidP="007C78C5">
            <w:pPr>
              <w:ind w:left="-108"/>
              <w:jc w:val="right"/>
              <w:rPr>
                <w:sz w:val="16"/>
                <w:szCs w:val="16"/>
              </w:rPr>
            </w:pPr>
            <w:r w:rsidRPr="009407FD">
              <w:rPr>
                <w:sz w:val="16"/>
                <w:szCs w:val="16"/>
              </w:rPr>
              <w:t>-51,33%</w:t>
            </w:r>
          </w:p>
        </w:tc>
        <w:tc>
          <w:tcPr>
            <w:tcW w:w="840" w:type="dxa"/>
            <w:shd w:val="clear" w:color="000000" w:fill="FFFFFF"/>
            <w:hideMark/>
          </w:tcPr>
          <w:p w14:paraId="6693CE09" w14:textId="77777777" w:rsidR="00262CC7" w:rsidRPr="009407FD" w:rsidRDefault="00262CC7" w:rsidP="007C78C5">
            <w:pPr>
              <w:ind w:left="-108"/>
              <w:jc w:val="right"/>
              <w:rPr>
                <w:sz w:val="16"/>
                <w:szCs w:val="16"/>
              </w:rPr>
            </w:pPr>
            <w:r w:rsidRPr="009407FD">
              <w:rPr>
                <w:sz w:val="16"/>
                <w:szCs w:val="16"/>
              </w:rPr>
              <w:t>-29,87%</w:t>
            </w:r>
          </w:p>
        </w:tc>
        <w:tc>
          <w:tcPr>
            <w:tcW w:w="851" w:type="dxa"/>
            <w:shd w:val="clear" w:color="000000" w:fill="FFFFFF"/>
            <w:hideMark/>
          </w:tcPr>
          <w:p w14:paraId="4F541C37" w14:textId="77777777" w:rsidR="00262CC7" w:rsidRPr="009407FD" w:rsidRDefault="00262CC7" w:rsidP="007C78C5">
            <w:pPr>
              <w:ind w:left="-108"/>
              <w:jc w:val="right"/>
              <w:rPr>
                <w:sz w:val="16"/>
                <w:szCs w:val="16"/>
              </w:rPr>
            </w:pPr>
            <w:r w:rsidRPr="009407FD">
              <w:rPr>
                <w:sz w:val="16"/>
                <w:szCs w:val="16"/>
              </w:rPr>
              <w:t>-30,48%</w:t>
            </w:r>
          </w:p>
        </w:tc>
        <w:tc>
          <w:tcPr>
            <w:tcW w:w="850" w:type="dxa"/>
            <w:shd w:val="clear" w:color="000000" w:fill="FFFFFF"/>
            <w:hideMark/>
          </w:tcPr>
          <w:p w14:paraId="68CB47DD" w14:textId="77777777" w:rsidR="00262CC7" w:rsidRPr="009407FD" w:rsidRDefault="00262CC7" w:rsidP="007C78C5">
            <w:pPr>
              <w:ind w:left="-108"/>
              <w:jc w:val="right"/>
              <w:rPr>
                <w:sz w:val="16"/>
                <w:szCs w:val="16"/>
              </w:rPr>
            </w:pPr>
            <w:r w:rsidRPr="009407FD">
              <w:rPr>
                <w:sz w:val="16"/>
                <w:szCs w:val="16"/>
              </w:rPr>
              <w:t>-29,87%</w:t>
            </w:r>
          </w:p>
        </w:tc>
        <w:tc>
          <w:tcPr>
            <w:tcW w:w="709" w:type="dxa"/>
            <w:shd w:val="clear" w:color="000000" w:fill="FFFFFF"/>
            <w:hideMark/>
          </w:tcPr>
          <w:p w14:paraId="5990D9FA" w14:textId="77777777" w:rsidR="00262CC7" w:rsidRPr="009407FD" w:rsidRDefault="00262CC7" w:rsidP="007C78C5">
            <w:pPr>
              <w:ind w:left="-108"/>
              <w:jc w:val="right"/>
              <w:rPr>
                <w:sz w:val="16"/>
                <w:szCs w:val="16"/>
              </w:rPr>
            </w:pPr>
            <w:r w:rsidRPr="009407FD">
              <w:rPr>
                <w:sz w:val="16"/>
                <w:szCs w:val="16"/>
              </w:rPr>
              <w:t>10,11%</w:t>
            </w:r>
          </w:p>
        </w:tc>
        <w:tc>
          <w:tcPr>
            <w:tcW w:w="850" w:type="dxa"/>
            <w:shd w:val="clear" w:color="000000" w:fill="FFFFFF"/>
            <w:hideMark/>
          </w:tcPr>
          <w:p w14:paraId="25072CDB" w14:textId="77777777" w:rsidR="00262CC7" w:rsidRPr="009407FD" w:rsidRDefault="00262CC7" w:rsidP="007C78C5">
            <w:pPr>
              <w:ind w:left="-108"/>
              <w:jc w:val="right"/>
              <w:rPr>
                <w:sz w:val="16"/>
                <w:szCs w:val="16"/>
              </w:rPr>
            </w:pPr>
            <w:r w:rsidRPr="009407FD">
              <w:rPr>
                <w:sz w:val="16"/>
                <w:szCs w:val="16"/>
              </w:rPr>
              <w:t>10,11%</w:t>
            </w:r>
          </w:p>
        </w:tc>
        <w:tc>
          <w:tcPr>
            <w:tcW w:w="709" w:type="dxa"/>
            <w:shd w:val="clear" w:color="000000" w:fill="FFFFFF"/>
            <w:hideMark/>
          </w:tcPr>
          <w:p w14:paraId="1F5089A7" w14:textId="77777777" w:rsidR="00262CC7" w:rsidRPr="009407FD" w:rsidRDefault="00262CC7" w:rsidP="007C78C5">
            <w:pPr>
              <w:ind w:left="-108"/>
              <w:jc w:val="right"/>
              <w:rPr>
                <w:sz w:val="16"/>
                <w:szCs w:val="16"/>
              </w:rPr>
            </w:pPr>
            <w:r w:rsidRPr="009407FD">
              <w:rPr>
                <w:sz w:val="16"/>
                <w:szCs w:val="16"/>
              </w:rPr>
              <w:t>10,11%</w:t>
            </w:r>
          </w:p>
        </w:tc>
      </w:tr>
    </w:tbl>
    <w:p w14:paraId="57A6135E" w14:textId="77777777" w:rsidR="00262CC7" w:rsidRPr="009407FD" w:rsidRDefault="00262CC7" w:rsidP="009407FD">
      <w:pPr>
        <w:ind w:firstLine="709"/>
        <w:jc w:val="both"/>
        <w:rPr>
          <w:sz w:val="28"/>
          <w:szCs w:val="28"/>
        </w:rPr>
      </w:pPr>
    </w:p>
    <w:p w14:paraId="1941D019" w14:textId="7E21A39D" w:rsidR="00262CC7" w:rsidRPr="009407FD" w:rsidRDefault="00262CC7" w:rsidP="009407FD">
      <w:pPr>
        <w:ind w:firstLine="709"/>
        <w:jc w:val="both"/>
        <w:rPr>
          <w:sz w:val="28"/>
          <w:szCs w:val="28"/>
        </w:rPr>
      </w:pPr>
      <w:r w:rsidRPr="009407FD">
        <w:rPr>
          <w:sz w:val="28"/>
          <w:szCs w:val="28"/>
        </w:rPr>
        <w:t>Законопроектом предусмотрено снижение расходов на 51,33</w:t>
      </w:r>
      <w:r w:rsidR="009407FD">
        <w:rPr>
          <w:sz w:val="28"/>
          <w:szCs w:val="28"/>
        </w:rPr>
        <w:t xml:space="preserve"> </w:t>
      </w:r>
      <w:r w:rsidRPr="009407FD">
        <w:rPr>
          <w:sz w:val="28"/>
          <w:szCs w:val="28"/>
        </w:rPr>
        <w:t xml:space="preserve">% на реализацию в 2022 году по региональному проекту «Создание единого цифрового контура в здравоохранении на основе единой государственной </w:t>
      </w:r>
      <w:r w:rsidRPr="009407FD">
        <w:rPr>
          <w:sz w:val="28"/>
          <w:szCs w:val="28"/>
        </w:rPr>
        <w:lastRenderedPageBreak/>
        <w:t>информационной системы в сфере здравоохранения АО (ЕГИСЗ)», как следует из пояснительной записки к законопроекту это связано с уменьшением количества единиц приобретаемого оборудования ввиду того, что к 2022 году государственные  учреждения здравоохранения Архангельской области на 100</w:t>
      </w:r>
      <w:r w:rsidR="009407FD">
        <w:rPr>
          <w:sz w:val="28"/>
          <w:szCs w:val="28"/>
        </w:rPr>
        <w:t> </w:t>
      </w:r>
      <w:r w:rsidRPr="009407FD">
        <w:rPr>
          <w:sz w:val="28"/>
          <w:szCs w:val="28"/>
        </w:rPr>
        <w:t>% будут укомплектованы автоматизированными рабочими местами.</w:t>
      </w:r>
    </w:p>
    <w:p w14:paraId="0CD9057C" w14:textId="77777777" w:rsidR="00262CC7" w:rsidRPr="009407FD" w:rsidRDefault="00262CC7" w:rsidP="009407FD">
      <w:pPr>
        <w:ind w:firstLine="709"/>
        <w:jc w:val="both"/>
        <w:rPr>
          <w:sz w:val="28"/>
          <w:szCs w:val="28"/>
        </w:rPr>
      </w:pPr>
      <w:r w:rsidRPr="009407FD">
        <w:rPr>
          <w:sz w:val="28"/>
          <w:szCs w:val="28"/>
        </w:rPr>
        <w:t>На реализацию остальных региональных проектов предусмотрено увеличение расходов в 2022 году на 41,1%, в том числе:</w:t>
      </w:r>
    </w:p>
    <w:p w14:paraId="7CB41493" w14:textId="12FDE5D1" w:rsidR="00262CC7" w:rsidRPr="009407FD" w:rsidRDefault="00262CC7" w:rsidP="00A438B0">
      <w:pPr>
        <w:pStyle w:val="afe"/>
        <w:numPr>
          <w:ilvl w:val="0"/>
          <w:numId w:val="40"/>
        </w:numPr>
        <w:shd w:val="clear" w:color="auto" w:fill="FEFEFE"/>
        <w:spacing w:after="0" w:line="240" w:lineRule="auto"/>
        <w:ind w:left="0" w:firstLine="709"/>
        <w:jc w:val="both"/>
        <w:rPr>
          <w:rFonts w:ascii="Times New Roman" w:eastAsia="Times New Roman" w:hAnsi="Times New Roman"/>
          <w:bCs/>
          <w:sz w:val="28"/>
          <w:szCs w:val="28"/>
          <w:lang w:eastAsia="ru-RU"/>
        </w:rPr>
      </w:pPr>
      <w:r w:rsidRPr="009407FD">
        <w:rPr>
          <w:rFonts w:ascii="Times New Roman" w:eastAsia="Times New Roman" w:hAnsi="Times New Roman"/>
          <w:bCs/>
          <w:sz w:val="28"/>
          <w:szCs w:val="28"/>
          <w:lang w:eastAsia="ru-RU"/>
        </w:rPr>
        <w:t>«Развитие системы оказания первичной медико-санитарной помощи» в целом на 3,12</w:t>
      </w:r>
      <w:r w:rsidR="009407FD">
        <w:rPr>
          <w:rFonts w:ascii="Times New Roman" w:eastAsia="Times New Roman" w:hAnsi="Times New Roman"/>
          <w:bCs/>
          <w:sz w:val="28"/>
          <w:szCs w:val="28"/>
          <w:lang w:eastAsia="ru-RU"/>
        </w:rPr>
        <w:t xml:space="preserve"> </w:t>
      </w:r>
      <w:r w:rsidRPr="009407FD">
        <w:rPr>
          <w:rFonts w:ascii="Times New Roman" w:eastAsia="Times New Roman" w:hAnsi="Times New Roman"/>
          <w:bCs/>
          <w:sz w:val="28"/>
          <w:szCs w:val="28"/>
          <w:lang w:eastAsia="ru-RU"/>
        </w:rPr>
        <w:t>%, при этом предусмотрено снижение финансирования из федерального бюджета на 8,18</w:t>
      </w:r>
      <w:r w:rsidR="009407FD">
        <w:rPr>
          <w:rFonts w:ascii="Times New Roman" w:eastAsia="Times New Roman" w:hAnsi="Times New Roman"/>
          <w:bCs/>
          <w:sz w:val="28"/>
          <w:szCs w:val="28"/>
          <w:lang w:eastAsia="ru-RU"/>
        </w:rPr>
        <w:t xml:space="preserve"> </w:t>
      </w:r>
      <w:r w:rsidRPr="009407FD">
        <w:rPr>
          <w:rFonts w:ascii="Times New Roman" w:eastAsia="Times New Roman" w:hAnsi="Times New Roman"/>
          <w:bCs/>
          <w:sz w:val="28"/>
          <w:szCs w:val="28"/>
          <w:lang w:eastAsia="ru-RU"/>
        </w:rPr>
        <w:t>%;</w:t>
      </w:r>
    </w:p>
    <w:p w14:paraId="238643E4" w14:textId="2B0C4C68" w:rsidR="00262CC7" w:rsidRPr="009407FD" w:rsidRDefault="00262CC7" w:rsidP="00A438B0">
      <w:pPr>
        <w:pStyle w:val="afe"/>
        <w:numPr>
          <w:ilvl w:val="0"/>
          <w:numId w:val="40"/>
        </w:numPr>
        <w:shd w:val="clear" w:color="auto" w:fill="FEFEFE"/>
        <w:spacing w:after="0" w:line="240" w:lineRule="auto"/>
        <w:ind w:left="0" w:firstLine="709"/>
        <w:jc w:val="both"/>
        <w:rPr>
          <w:rFonts w:ascii="Times New Roman" w:eastAsia="Times New Roman" w:hAnsi="Times New Roman"/>
          <w:bCs/>
          <w:sz w:val="28"/>
          <w:szCs w:val="28"/>
          <w:lang w:eastAsia="ru-RU"/>
        </w:rPr>
      </w:pPr>
      <w:r w:rsidRPr="009407FD">
        <w:rPr>
          <w:rFonts w:ascii="Times New Roman" w:eastAsia="Times New Roman" w:hAnsi="Times New Roman"/>
          <w:bCs/>
          <w:sz w:val="28"/>
          <w:szCs w:val="28"/>
          <w:lang w:eastAsia="ru-RU"/>
        </w:rPr>
        <w:t>«Борьба с сердечно-сосудистыми заболеваниями» в целом на 29,3</w:t>
      </w:r>
      <w:r w:rsidR="009407FD">
        <w:rPr>
          <w:rFonts w:ascii="Times New Roman" w:eastAsia="Times New Roman" w:hAnsi="Times New Roman"/>
          <w:bCs/>
          <w:sz w:val="28"/>
          <w:szCs w:val="28"/>
          <w:lang w:eastAsia="ru-RU"/>
        </w:rPr>
        <w:t> </w:t>
      </w:r>
      <w:r w:rsidRPr="009407FD">
        <w:rPr>
          <w:rFonts w:ascii="Times New Roman" w:eastAsia="Times New Roman" w:hAnsi="Times New Roman"/>
          <w:bCs/>
          <w:sz w:val="28"/>
          <w:szCs w:val="28"/>
          <w:lang w:eastAsia="ru-RU"/>
        </w:rPr>
        <w:t>%,</w:t>
      </w:r>
      <w:r w:rsidRPr="009407FD">
        <w:rPr>
          <w:rFonts w:ascii="Times New Roman" w:eastAsia="Times New Roman" w:hAnsi="Times New Roman"/>
          <w:sz w:val="28"/>
          <w:szCs w:val="28"/>
          <w:lang w:eastAsia="ru-RU"/>
        </w:rPr>
        <w:t xml:space="preserve"> </w:t>
      </w:r>
      <w:r w:rsidRPr="009407FD">
        <w:rPr>
          <w:rFonts w:ascii="Times New Roman" w:eastAsia="Times New Roman" w:hAnsi="Times New Roman"/>
          <w:bCs/>
          <w:sz w:val="28"/>
          <w:szCs w:val="28"/>
          <w:lang w:eastAsia="ru-RU"/>
        </w:rPr>
        <w:t>в связи с приобретением более дорогостоящего оборудования для оснащения региональных сосудистых центров и первичных сосудистых отделений;</w:t>
      </w:r>
    </w:p>
    <w:p w14:paraId="70E7384C" w14:textId="11DBEF60" w:rsidR="00262CC7" w:rsidRPr="009407FD" w:rsidRDefault="00262CC7" w:rsidP="00A438B0">
      <w:pPr>
        <w:pStyle w:val="afe"/>
        <w:numPr>
          <w:ilvl w:val="0"/>
          <w:numId w:val="40"/>
        </w:numPr>
        <w:shd w:val="clear" w:color="auto" w:fill="FEFEFE"/>
        <w:spacing w:after="0" w:line="240" w:lineRule="auto"/>
        <w:ind w:left="0" w:firstLine="709"/>
        <w:jc w:val="both"/>
        <w:rPr>
          <w:rFonts w:ascii="Times New Roman" w:eastAsia="Times New Roman" w:hAnsi="Times New Roman"/>
          <w:bCs/>
          <w:sz w:val="28"/>
          <w:szCs w:val="28"/>
          <w:lang w:eastAsia="ru-RU"/>
        </w:rPr>
      </w:pPr>
      <w:r w:rsidRPr="009407FD">
        <w:rPr>
          <w:rFonts w:ascii="Times New Roman" w:eastAsia="Times New Roman" w:hAnsi="Times New Roman"/>
          <w:bCs/>
          <w:sz w:val="28"/>
          <w:szCs w:val="28"/>
          <w:lang w:eastAsia="ru-RU"/>
        </w:rPr>
        <w:t>«Борьба с онкологическими заболеваниями» в целом на 18,29</w:t>
      </w:r>
      <w:r w:rsidR="009407FD">
        <w:rPr>
          <w:rFonts w:ascii="Times New Roman" w:eastAsia="Times New Roman" w:hAnsi="Times New Roman"/>
          <w:bCs/>
          <w:sz w:val="28"/>
          <w:szCs w:val="28"/>
          <w:lang w:eastAsia="ru-RU"/>
        </w:rPr>
        <w:t xml:space="preserve"> </w:t>
      </w:r>
      <w:r w:rsidRPr="009407FD">
        <w:rPr>
          <w:rFonts w:ascii="Times New Roman" w:eastAsia="Times New Roman" w:hAnsi="Times New Roman"/>
          <w:bCs/>
          <w:sz w:val="28"/>
          <w:szCs w:val="28"/>
          <w:lang w:eastAsia="ru-RU"/>
        </w:rPr>
        <w:t>%, в 2022 году планируется расширить перечень приобретаемого оборудования для улучшения качества и доступности оказания медицинской помощи пациентам с онкологическими заболеваниями государственными медицинскими учреждениями здравоохранения Архангельской области;</w:t>
      </w:r>
    </w:p>
    <w:p w14:paraId="7167BDD5" w14:textId="45389143" w:rsidR="00262CC7" w:rsidRPr="009407FD" w:rsidRDefault="00262CC7" w:rsidP="00A438B0">
      <w:pPr>
        <w:pStyle w:val="afe"/>
        <w:numPr>
          <w:ilvl w:val="0"/>
          <w:numId w:val="40"/>
        </w:numPr>
        <w:shd w:val="clear" w:color="auto" w:fill="FEFEFE"/>
        <w:spacing w:after="0" w:line="240" w:lineRule="auto"/>
        <w:ind w:left="0" w:firstLine="709"/>
        <w:jc w:val="both"/>
        <w:rPr>
          <w:rFonts w:ascii="Times New Roman" w:eastAsia="Times New Roman" w:hAnsi="Times New Roman"/>
          <w:bCs/>
          <w:sz w:val="28"/>
          <w:szCs w:val="28"/>
          <w:lang w:eastAsia="ru-RU"/>
        </w:rPr>
      </w:pPr>
      <w:r w:rsidRPr="009407FD">
        <w:rPr>
          <w:rFonts w:ascii="Times New Roman" w:eastAsia="Times New Roman" w:hAnsi="Times New Roman"/>
          <w:bCs/>
          <w:sz w:val="28"/>
          <w:szCs w:val="28"/>
          <w:lang w:eastAsia="ru-RU"/>
        </w:rPr>
        <w:t>«Развитие детского здравоохранения Архангельской области, включая создание современной инфраструктуры оказания медицинской помощи детям» в целом на 61,79</w:t>
      </w:r>
      <w:r w:rsidR="009407FD">
        <w:rPr>
          <w:rFonts w:ascii="Times New Roman" w:eastAsia="Times New Roman" w:hAnsi="Times New Roman"/>
          <w:bCs/>
          <w:sz w:val="28"/>
          <w:szCs w:val="28"/>
          <w:lang w:eastAsia="ru-RU"/>
        </w:rPr>
        <w:t xml:space="preserve"> </w:t>
      </w:r>
      <w:r w:rsidRPr="009407FD">
        <w:rPr>
          <w:rFonts w:ascii="Times New Roman" w:eastAsia="Times New Roman" w:hAnsi="Times New Roman"/>
          <w:bCs/>
          <w:sz w:val="28"/>
          <w:szCs w:val="28"/>
          <w:lang w:eastAsia="ru-RU"/>
        </w:rPr>
        <w:t>%, связано со строительством лечебно-диагностического корпуса ГБУЗ Архангельской области «Архангельская областная детская клиническая больница им. П.Г. Выжлецова», и обусловлено большим объемом производимых строительно-монтажных работ в 2022 году и приобретением оборудования. Между ГКУ АО «Главное управление капитального строительства» и ООО «Промстройсервис» заключен государственный контракт от 10.12.2020 № 40658905619R9V0002420017/ 0124200000620004190 с ценой 2 612,4 млн.руб. и сроком исполнения – не позднее 20.12.2022. По данным ЕИС «Закупки» по состоянию на 27.10.2021 подрядчиком выполнено рабо</w:t>
      </w:r>
      <w:r w:rsidR="009407FD">
        <w:rPr>
          <w:rFonts w:ascii="Times New Roman" w:eastAsia="Times New Roman" w:hAnsi="Times New Roman"/>
          <w:bCs/>
          <w:sz w:val="28"/>
          <w:szCs w:val="28"/>
          <w:lang w:eastAsia="ru-RU"/>
        </w:rPr>
        <w:t>т на общую сумму 506,2 млн.руб.</w:t>
      </w:r>
    </w:p>
    <w:p w14:paraId="33EA88E5" w14:textId="77777777" w:rsidR="00262CC7" w:rsidRPr="009407FD" w:rsidRDefault="00262CC7" w:rsidP="009407FD">
      <w:pPr>
        <w:ind w:firstLine="709"/>
        <w:jc w:val="both"/>
        <w:rPr>
          <w:sz w:val="28"/>
          <w:szCs w:val="28"/>
        </w:rPr>
      </w:pPr>
      <w:r w:rsidRPr="009407FD">
        <w:rPr>
          <w:sz w:val="28"/>
          <w:szCs w:val="28"/>
        </w:rPr>
        <w:t>Бюджетные ассигнования по национальному проекту в Законопроекте предусматриваются в рамках государственной программы «Развитие здравоохранения Архангельской области».</w:t>
      </w:r>
    </w:p>
    <w:p w14:paraId="47927E0D" w14:textId="77777777" w:rsidR="00262CC7" w:rsidRPr="009407FD" w:rsidRDefault="00262CC7" w:rsidP="009407FD">
      <w:pPr>
        <w:ind w:firstLine="709"/>
        <w:jc w:val="both"/>
        <w:rPr>
          <w:sz w:val="28"/>
          <w:szCs w:val="28"/>
        </w:rPr>
      </w:pPr>
      <w:r w:rsidRPr="009407FD">
        <w:rPr>
          <w:sz w:val="28"/>
          <w:szCs w:val="28"/>
        </w:rPr>
        <w:t>Расхождений объема финансирования законопроекта с государственной программой «Развитие здравоохранения Архангельской области» (в редакции постановления Правительства Архангельской области от 27.10.2021 № 606-пп) не установлено.</w:t>
      </w:r>
    </w:p>
    <w:p w14:paraId="59FA8FCA" w14:textId="77777777" w:rsidR="00262CC7" w:rsidRPr="009407FD" w:rsidRDefault="00262CC7" w:rsidP="009407FD">
      <w:pPr>
        <w:ind w:firstLine="709"/>
        <w:jc w:val="both"/>
        <w:rPr>
          <w:sz w:val="28"/>
          <w:szCs w:val="28"/>
        </w:rPr>
      </w:pPr>
      <w:r w:rsidRPr="009407FD">
        <w:rPr>
          <w:sz w:val="28"/>
          <w:szCs w:val="28"/>
        </w:rPr>
        <w:t xml:space="preserve">При сопоставлении сведений по финансовому обеспечению реализации региональных проектов, указанных в паспортах региональных проектов, с планируемыми бюджетными ассигнованиями на реализацию национального проекта «Здравоохранение» на 2022-2024 годы, </w:t>
      </w:r>
      <w:r w:rsidRPr="009407FD">
        <w:rPr>
          <w:sz w:val="28"/>
          <w:szCs w:val="28"/>
        </w:rPr>
        <w:lastRenderedPageBreak/>
        <w:t>представленными в составе законопроекта, установлены следующие расхождения:</w:t>
      </w:r>
    </w:p>
    <w:p w14:paraId="7C6B14C4" w14:textId="77777777" w:rsidR="00262CC7" w:rsidRPr="0057597A" w:rsidRDefault="00262CC7" w:rsidP="00262CC7">
      <w:pPr>
        <w:shd w:val="clear" w:color="auto" w:fill="FEFEFE"/>
        <w:ind w:firstLine="851"/>
        <w:contextualSpacing/>
        <w:jc w:val="both"/>
        <w:rPr>
          <w:bCs/>
          <w:sz w:val="16"/>
          <w:szCs w:val="16"/>
        </w:rPr>
      </w:pPr>
    </w:p>
    <w:p w14:paraId="49EC869D" w14:textId="77777777" w:rsidR="007B64E6" w:rsidRPr="0057597A" w:rsidRDefault="007B64E6" w:rsidP="007B64E6">
      <w:r w:rsidRPr="0057597A">
        <w:t xml:space="preserve">Таблица </w:t>
      </w:r>
      <w:r>
        <w:rPr>
          <w:noProof/>
        </w:rPr>
        <w:fldChar w:fldCharType="begin"/>
      </w:r>
      <w:r>
        <w:rPr>
          <w:noProof/>
        </w:rPr>
        <w:instrText xml:space="preserve"> SEQ Таблица \* ARABIC </w:instrText>
      </w:r>
      <w:r>
        <w:rPr>
          <w:noProof/>
        </w:rPr>
        <w:fldChar w:fldCharType="separate"/>
      </w:r>
      <w:r w:rsidR="00473415">
        <w:rPr>
          <w:noProof/>
        </w:rPr>
        <w:t>135</w:t>
      </w:r>
      <w:r>
        <w:rPr>
          <w:noProof/>
        </w:rPr>
        <w:fldChar w:fldCharType="end"/>
      </w:r>
      <w:r w:rsidRPr="0057597A">
        <w:t>. Соответствие расходов, предусмотренных на реализацию региональных проектов в составе национального проекта «Здравоохранение», млн.руб.</w:t>
      </w:r>
    </w:p>
    <w:tbl>
      <w:tblPr>
        <w:tblW w:w="10632" w:type="dxa"/>
        <w:tblInd w:w="-86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185"/>
        <w:gridCol w:w="788"/>
        <w:gridCol w:w="788"/>
        <w:gridCol w:w="788"/>
        <w:gridCol w:w="787"/>
        <w:gridCol w:w="787"/>
        <w:gridCol w:w="787"/>
        <w:gridCol w:w="787"/>
        <w:gridCol w:w="787"/>
        <w:gridCol w:w="787"/>
        <w:gridCol w:w="787"/>
        <w:gridCol w:w="787"/>
        <w:gridCol w:w="787"/>
      </w:tblGrid>
      <w:tr w:rsidR="00262CC7" w:rsidRPr="0057597A" w14:paraId="5585DADF" w14:textId="77777777" w:rsidTr="007C78C5">
        <w:trPr>
          <w:trHeight w:val="337"/>
          <w:tblHeader/>
        </w:trPr>
        <w:tc>
          <w:tcPr>
            <w:tcW w:w="1185" w:type="dxa"/>
            <w:vMerge w:val="restart"/>
            <w:shd w:val="clear" w:color="auto" w:fill="auto"/>
            <w:vAlign w:val="center"/>
            <w:hideMark/>
          </w:tcPr>
          <w:p w14:paraId="6D3B00E8" w14:textId="77777777" w:rsidR="00262CC7" w:rsidRPr="0057597A" w:rsidRDefault="00262CC7" w:rsidP="007C78C5">
            <w:pPr>
              <w:jc w:val="center"/>
              <w:rPr>
                <w:color w:val="000000"/>
                <w:sz w:val="15"/>
                <w:szCs w:val="15"/>
              </w:rPr>
            </w:pPr>
            <w:r w:rsidRPr="0057597A">
              <w:rPr>
                <w:color w:val="000000"/>
                <w:sz w:val="15"/>
                <w:szCs w:val="15"/>
              </w:rPr>
              <w:t>Код</w:t>
            </w:r>
          </w:p>
        </w:tc>
        <w:tc>
          <w:tcPr>
            <w:tcW w:w="2364" w:type="dxa"/>
            <w:gridSpan w:val="3"/>
            <w:shd w:val="clear" w:color="auto" w:fill="auto"/>
            <w:vAlign w:val="center"/>
            <w:hideMark/>
          </w:tcPr>
          <w:p w14:paraId="0B9EC59C" w14:textId="77777777" w:rsidR="00262CC7" w:rsidRPr="0057597A" w:rsidRDefault="00262CC7" w:rsidP="007C78C5">
            <w:pPr>
              <w:jc w:val="center"/>
              <w:rPr>
                <w:color w:val="000000"/>
                <w:sz w:val="15"/>
                <w:szCs w:val="15"/>
              </w:rPr>
            </w:pPr>
            <w:r w:rsidRPr="0057597A">
              <w:rPr>
                <w:color w:val="000000"/>
                <w:sz w:val="15"/>
                <w:szCs w:val="15"/>
              </w:rPr>
              <w:t>Уточненный план 2021 года (СБР на 31.10.2021)</w:t>
            </w:r>
          </w:p>
        </w:tc>
        <w:tc>
          <w:tcPr>
            <w:tcW w:w="2361" w:type="dxa"/>
            <w:gridSpan w:val="3"/>
            <w:shd w:val="clear" w:color="auto" w:fill="auto"/>
            <w:vAlign w:val="center"/>
            <w:hideMark/>
          </w:tcPr>
          <w:p w14:paraId="650FB8ED" w14:textId="77777777" w:rsidR="00262CC7" w:rsidRPr="0057597A" w:rsidRDefault="00262CC7" w:rsidP="007C78C5">
            <w:pPr>
              <w:jc w:val="center"/>
              <w:rPr>
                <w:color w:val="000000"/>
                <w:sz w:val="15"/>
                <w:szCs w:val="15"/>
              </w:rPr>
            </w:pPr>
            <w:r w:rsidRPr="0057597A">
              <w:rPr>
                <w:color w:val="000000"/>
                <w:sz w:val="15"/>
                <w:szCs w:val="15"/>
              </w:rPr>
              <w:t>2022 год (проект)</w:t>
            </w:r>
          </w:p>
        </w:tc>
        <w:tc>
          <w:tcPr>
            <w:tcW w:w="2361" w:type="dxa"/>
            <w:gridSpan w:val="3"/>
            <w:shd w:val="clear" w:color="auto" w:fill="auto"/>
            <w:vAlign w:val="center"/>
            <w:hideMark/>
          </w:tcPr>
          <w:p w14:paraId="27365256" w14:textId="77777777" w:rsidR="00262CC7" w:rsidRPr="0057597A" w:rsidRDefault="00262CC7" w:rsidP="007C78C5">
            <w:pPr>
              <w:jc w:val="center"/>
              <w:rPr>
                <w:color w:val="000000"/>
                <w:sz w:val="15"/>
                <w:szCs w:val="15"/>
              </w:rPr>
            </w:pPr>
            <w:r w:rsidRPr="0057597A">
              <w:rPr>
                <w:color w:val="000000"/>
                <w:sz w:val="15"/>
                <w:szCs w:val="15"/>
              </w:rPr>
              <w:t>2023 год (проект)</w:t>
            </w:r>
          </w:p>
        </w:tc>
        <w:tc>
          <w:tcPr>
            <w:tcW w:w="2361" w:type="dxa"/>
            <w:gridSpan w:val="3"/>
            <w:shd w:val="clear" w:color="auto" w:fill="auto"/>
            <w:vAlign w:val="center"/>
            <w:hideMark/>
          </w:tcPr>
          <w:p w14:paraId="6A0178D8" w14:textId="77777777" w:rsidR="00262CC7" w:rsidRPr="0057597A" w:rsidRDefault="00262CC7" w:rsidP="007C78C5">
            <w:pPr>
              <w:jc w:val="center"/>
              <w:rPr>
                <w:color w:val="000000"/>
                <w:sz w:val="15"/>
                <w:szCs w:val="15"/>
              </w:rPr>
            </w:pPr>
            <w:r w:rsidRPr="0057597A">
              <w:rPr>
                <w:color w:val="000000"/>
                <w:sz w:val="15"/>
                <w:szCs w:val="15"/>
              </w:rPr>
              <w:t>2024 год (проект)</w:t>
            </w:r>
          </w:p>
        </w:tc>
      </w:tr>
      <w:tr w:rsidR="00262CC7" w:rsidRPr="0057597A" w14:paraId="25FC2E39" w14:textId="77777777" w:rsidTr="007C78C5">
        <w:trPr>
          <w:trHeight w:val="146"/>
          <w:tblHeader/>
        </w:trPr>
        <w:tc>
          <w:tcPr>
            <w:tcW w:w="1185" w:type="dxa"/>
            <w:vMerge/>
            <w:vAlign w:val="center"/>
            <w:hideMark/>
          </w:tcPr>
          <w:p w14:paraId="0B2A8624" w14:textId="77777777" w:rsidR="00262CC7" w:rsidRPr="0057597A" w:rsidRDefault="00262CC7" w:rsidP="007C78C5">
            <w:pPr>
              <w:rPr>
                <w:color w:val="000000"/>
                <w:sz w:val="15"/>
                <w:szCs w:val="15"/>
              </w:rPr>
            </w:pPr>
          </w:p>
        </w:tc>
        <w:tc>
          <w:tcPr>
            <w:tcW w:w="788" w:type="dxa"/>
            <w:shd w:val="clear" w:color="auto" w:fill="auto"/>
            <w:vAlign w:val="center"/>
            <w:hideMark/>
          </w:tcPr>
          <w:p w14:paraId="7968C07B" w14:textId="77777777" w:rsidR="00262CC7" w:rsidRPr="0057597A" w:rsidRDefault="00262CC7" w:rsidP="007C78C5">
            <w:pPr>
              <w:jc w:val="center"/>
              <w:rPr>
                <w:color w:val="000000"/>
                <w:sz w:val="15"/>
                <w:szCs w:val="15"/>
              </w:rPr>
            </w:pPr>
            <w:r w:rsidRPr="0057597A">
              <w:rPr>
                <w:color w:val="000000"/>
                <w:sz w:val="15"/>
                <w:szCs w:val="15"/>
              </w:rPr>
              <w:t>Всего</w:t>
            </w:r>
          </w:p>
        </w:tc>
        <w:tc>
          <w:tcPr>
            <w:tcW w:w="788" w:type="dxa"/>
            <w:shd w:val="clear" w:color="auto" w:fill="auto"/>
            <w:vAlign w:val="center"/>
            <w:hideMark/>
          </w:tcPr>
          <w:p w14:paraId="42AD31BC" w14:textId="77777777" w:rsidR="00262CC7" w:rsidRPr="0057597A" w:rsidRDefault="00262CC7" w:rsidP="007C78C5">
            <w:pPr>
              <w:ind w:left="-96" w:right="-58"/>
              <w:jc w:val="center"/>
              <w:rPr>
                <w:color w:val="000000"/>
                <w:sz w:val="13"/>
                <w:szCs w:val="13"/>
              </w:rPr>
            </w:pPr>
            <w:r w:rsidRPr="0057597A">
              <w:rPr>
                <w:color w:val="000000"/>
                <w:sz w:val="13"/>
                <w:szCs w:val="13"/>
              </w:rPr>
              <w:t>Средства федерального бюджета</w:t>
            </w:r>
          </w:p>
        </w:tc>
        <w:tc>
          <w:tcPr>
            <w:tcW w:w="788" w:type="dxa"/>
            <w:shd w:val="clear" w:color="auto" w:fill="auto"/>
            <w:vAlign w:val="center"/>
            <w:hideMark/>
          </w:tcPr>
          <w:p w14:paraId="0959C74D" w14:textId="77777777" w:rsidR="00262CC7" w:rsidRPr="0057597A" w:rsidRDefault="00262CC7" w:rsidP="007C78C5">
            <w:pPr>
              <w:ind w:left="-96" w:right="-58"/>
              <w:jc w:val="center"/>
              <w:rPr>
                <w:color w:val="000000"/>
                <w:sz w:val="13"/>
                <w:szCs w:val="13"/>
              </w:rPr>
            </w:pPr>
            <w:r w:rsidRPr="0057597A">
              <w:rPr>
                <w:color w:val="000000"/>
                <w:sz w:val="13"/>
                <w:szCs w:val="13"/>
              </w:rPr>
              <w:t>Средства областного бюджета</w:t>
            </w:r>
          </w:p>
        </w:tc>
        <w:tc>
          <w:tcPr>
            <w:tcW w:w="787" w:type="dxa"/>
            <w:shd w:val="clear" w:color="auto" w:fill="auto"/>
            <w:vAlign w:val="center"/>
            <w:hideMark/>
          </w:tcPr>
          <w:p w14:paraId="543F8BD2" w14:textId="77777777" w:rsidR="00262CC7" w:rsidRPr="0057597A" w:rsidRDefault="00262CC7" w:rsidP="007C78C5">
            <w:pPr>
              <w:jc w:val="center"/>
              <w:rPr>
                <w:color w:val="000000"/>
                <w:sz w:val="15"/>
                <w:szCs w:val="15"/>
              </w:rPr>
            </w:pPr>
            <w:r w:rsidRPr="0057597A">
              <w:rPr>
                <w:color w:val="000000"/>
                <w:sz w:val="15"/>
                <w:szCs w:val="15"/>
              </w:rPr>
              <w:t>Всего</w:t>
            </w:r>
          </w:p>
        </w:tc>
        <w:tc>
          <w:tcPr>
            <w:tcW w:w="787" w:type="dxa"/>
            <w:shd w:val="clear" w:color="auto" w:fill="auto"/>
            <w:vAlign w:val="center"/>
            <w:hideMark/>
          </w:tcPr>
          <w:p w14:paraId="24E3CFA2" w14:textId="77777777" w:rsidR="00262CC7" w:rsidRPr="0057597A" w:rsidRDefault="00262CC7" w:rsidP="007C78C5">
            <w:pPr>
              <w:ind w:left="-96" w:right="-58"/>
              <w:jc w:val="center"/>
              <w:rPr>
                <w:color w:val="000000"/>
                <w:sz w:val="13"/>
                <w:szCs w:val="13"/>
              </w:rPr>
            </w:pPr>
            <w:r w:rsidRPr="0057597A">
              <w:rPr>
                <w:color w:val="000000"/>
                <w:sz w:val="13"/>
                <w:szCs w:val="13"/>
              </w:rPr>
              <w:t>Средства федерального бюджета</w:t>
            </w:r>
          </w:p>
        </w:tc>
        <w:tc>
          <w:tcPr>
            <w:tcW w:w="787" w:type="dxa"/>
            <w:shd w:val="clear" w:color="auto" w:fill="auto"/>
            <w:vAlign w:val="center"/>
            <w:hideMark/>
          </w:tcPr>
          <w:p w14:paraId="52A1333F" w14:textId="77777777" w:rsidR="00262CC7" w:rsidRPr="0057597A" w:rsidRDefault="00262CC7" w:rsidP="007C78C5">
            <w:pPr>
              <w:ind w:left="-96" w:right="-58"/>
              <w:jc w:val="center"/>
              <w:rPr>
                <w:color w:val="000000"/>
                <w:sz w:val="13"/>
                <w:szCs w:val="13"/>
              </w:rPr>
            </w:pPr>
            <w:r w:rsidRPr="0057597A">
              <w:rPr>
                <w:color w:val="000000"/>
                <w:sz w:val="13"/>
                <w:szCs w:val="13"/>
              </w:rPr>
              <w:t>Средства областного бюджета</w:t>
            </w:r>
          </w:p>
        </w:tc>
        <w:tc>
          <w:tcPr>
            <w:tcW w:w="787" w:type="dxa"/>
            <w:shd w:val="clear" w:color="auto" w:fill="auto"/>
            <w:vAlign w:val="center"/>
            <w:hideMark/>
          </w:tcPr>
          <w:p w14:paraId="0D37D6F9" w14:textId="77777777" w:rsidR="00262CC7" w:rsidRPr="0057597A" w:rsidRDefault="00262CC7" w:rsidP="007C78C5">
            <w:pPr>
              <w:jc w:val="center"/>
              <w:rPr>
                <w:color w:val="000000"/>
                <w:sz w:val="15"/>
                <w:szCs w:val="15"/>
              </w:rPr>
            </w:pPr>
            <w:r w:rsidRPr="0057597A">
              <w:rPr>
                <w:color w:val="000000"/>
                <w:sz w:val="15"/>
                <w:szCs w:val="15"/>
              </w:rPr>
              <w:t>Всего</w:t>
            </w:r>
          </w:p>
        </w:tc>
        <w:tc>
          <w:tcPr>
            <w:tcW w:w="787" w:type="dxa"/>
            <w:shd w:val="clear" w:color="auto" w:fill="auto"/>
            <w:vAlign w:val="center"/>
            <w:hideMark/>
          </w:tcPr>
          <w:p w14:paraId="323ED531" w14:textId="77777777" w:rsidR="00262CC7" w:rsidRPr="0057597A" w:rsidRDefault="00262CC7" w:rsidP="007C78C5">
            <w:pPr>
              <w:ind w:left="-96" w:right="-58"/>
              <w:jc w:val="center"/>
              <w:rPr>
                <w:color w:val="000000"/>
                <w:sz w:val="13"/>
                <w:szCs w:val="13"/>
              </w:rPr>
            </w:pPr>
            <w:r w:rsidRPr="0057597A">
              <w:rPr>
                <w:color w:val="000000"/>
                <w:sz w:val="13"/>
                <w:szCs w:val="13"/>
              </w:rPr>
              <w:t>Средства федерального бюджета</w:t>
            </w:r>
          </w:p>
        </w:tc>
        <w:tc>
          <w:tcPr>
            <w:tcW w:w="787" w:type="dxa"/>
            <w:shd w:val="clear" w:color="auto" w:fill="auto"/>
            <w:vAlign w:val="center"/>
            <w:hideMark/>
          </w:tcPr>
          <w:p w14:paraId="2F857E43" w14:textId="77777777" w:rsidR="00262CC7" w:rsidRPr="0057597A" w:rsidRDefault="00262CC7" w:rsidP="007C78C5">
            <w:pPr>
              <w:ind w:left="-96" w:right="-58"/>
              <w:jc w:val="center"/>
              <w:rPr>
                <w:color w:val="000000"/>
                <w:sz w:val="13"/>
                <w:szCs w:val="13"/>
              </w:rPr>
            </w:pPr>
            <w:r w:rsidRPr="0057597A">
              <w:rPr>
                <w:color w:val="000000"/>
                <w:sz w:val="13"/>
                <w:szCs w:val="13"/>
              </w:rPr>
              <w:t>Средства областного бюджета</w:t>
            </w:r>
          </w:p>
        </w:tc>
        <w:tc>
          <w:tcPr>
            <w:tcW w:w="787" w:type="dxa"/>
            <w:shd w:val="clear" w:color="auto" w:fill="auto"/>
            <w:vAlign w:val="center"/>
            <w:hideMark/>
          </w:tcPr>
          <w:p w14:paraId="2F49926E" w14:textId="77777777" w:rsidR="00262CC7" w:rsidRPr="0057597A" w:rsidRDefault="00262CC7" w:rsidP="007C78C5">
            <w:pPr>
              <w:jc w:val="center"/>
              <w:rPr>
                <w:color w:val="000000"/>
                <w:sz w:val="15"/>
                <w:szCs w:val="15"/>
              </w:rPr>
            </w:pPr>
            <w:r w:rsidRPr="0057597A">
              <w:rPr>
                <w:color w:val="000000"/>
                <w:sz w:val="15"/>
                <w:szCs w:val="15"/>
              </w:rPr>
              <w:t>Всего</w:t>
            </w:r>
          </w:p>
        </w:tc>
        <w:tc>
          <w:tcPr>
            <w:tcW w:w="787" w:type="dxa"/>
            <w:shd w:val="clear" w:color="auto" w:fill="auto"/>
            <w:vAlign w:val="center"/>
            <w:hideMark/>
          </w:tcPr>
          <w:p w14:paraId="34834161" w14:textId="77777777" w:rsidR="00262CC7" w:rsidRPr="0057597A" w:rsidRDefault="00262CC7" w:rsidP="007C78C5">
            <w:pPr>
              <w:ind w:left="-96" w:right="-58"/>
              <w:jc w:val="center"/>
              <w:rPr>
                <w:color w:val="000000"/>
                <w:sz w:val="13"/>
                <w:szCs w:val="13"/>
              </w:rPr>
            </w:pPr>
            <w:r w:rsidRPr="0057597A">
              <w:rPr>
                <w:color w:val="000000"/>
                <w:sz w:val="13"/>
                <w:szCs w:val="13"/>
              </w:rPr>
              <w:t>Средства федерального бюджета</w:t>
            </w:r>
          </w:p>
        </w:tc>
        <w:tc>
          <w:tcPr>
            <w:tcW w:w="787" w:type="dxa"/>
            <w:shd w:val="clear" w:color="auto" w:fill="auto"/>
            <w:vAlign w:val="center"/>
            <w:hideMark/>
          </w:tcPr>
          <w:p w14:paraId="2A7001A7" w14:textId="77777777" w:rsidR="00262CC7" w:rsidRPr="0057597A" w:rsidRDefault="00262CC7" w:rsidP="007C78C5">
            <w:pPr>
              <w:ind w:left="-96" w:right="-58"/>
              <w:jc w:val="center"/>
              <w:rPr>
                <w:color w:val="000000"/>
                <w:sz w:val="13"/>
                <w:szCs w:val="13"/>
              </w:rPr>
            </w:pPr>
            <w:r w:rsidRPr="0057597A">
              <w:rPr>
                <w:color w:val="000000"/>
                <w:sz w:val="13"/>
                <w:szCs w:val="13"/>
              </w:rPr>
              <w:t>Средства областного бюджета</w:t>
            </w:r>
          </w:p>
        </w:tc>
      </w:tr>
      <w:tr w:rsidR="00262CC7" w:rsidRPr="0057597A" w14:paraId="702B703F" w14:textId="77777777" w:rsidTr="0057597A">
        <w:trPr>
          <w:trHeight w:val="108"/>
        </w:trPr>
        <w:tc>
          <w:tcPr>
            <w:tcW w:w="10632" w:type="dxa"/>
            <w:gridSpan w:val="13"/>
            <w:shd w:val="clear" w:color="000000" w:fill="FFFFFF"/>
            <w:hideMark/>
          </w:tcPr>
          <w:p w14:paraId="56861048" w14:textId="77777777" w:rsidR="00262CC7" w:rsidRPr="0057597A" w:rsidRDefault="00262CC7" w:rsidP="007C78C5">
            <w:pPr>
              <w:rPr>
                <w:b/>
                <w:bCs/>
                <w:color w:val="000000"/>
                <w:sz w:val="16"/>
                <w:szCs w:val="16"/>
              </w:rPr>
            </w:pPr>
            <w:r w:rsidRPr="0057597A">
              <w:rPr>
                <w:b/>
                <w:bCs/>
                <w:color w:val="000000"/>
                <w:sz w:val="16"/>
                <w:szCs w:val="16"/>
              </w:rPr>
              <w:t xml:space="preserve">Национальный проект «Здравоохранение» </w:t>
            </w:r>
          </w:p>
        </w:tc>
      </w:tr>
      <w:tr w:rsidR="00262CC7" w:rsidRPr="0057597A" w14:paraId="045231F0" w14:textId="77777777" w:rsidTr="007C78C5">
        <w:trPr>
          <w:trHeight w:val="55"/>
        </w:trPr>
        <w:tc>
          <w:tcPr>
            <w:tcW w:w="1185" w:type="dxa"/>
            <w:shd w:val="clear" w:color="000000" w:fill="FFFFFF"/>
            <w:hideMark/>
          </w:tcPr>
          <w:p w14:paraId="4D7E15C6" w14:textId="77777777" w:rsidR="00262CC7" w:rsidRPr="0057597A" w:rsidRDefault="00262CC7" w:rsidP="007C78C5">
            <w:pPr>
              <w:ind w:right="-189"/>
              <w:rPr>
                <w:bCs/>
                <w:color w:val="000000"/>
                <w:sz w:val="16"/>
                <w:szCs w:val="16"/>
              </w:rPr>
            </w:pPr>
            <w:r w:rsidRPr="0057597A">
              <w:rPr>
                <w:bCs/>
                <w:color w:val="000000"/>
                <w:sz w:val="16"/>
                <w:szCs w:val="16"/>
              </w:rPr>
              <w:t>законопроект</w:t>
            </w:r>
          </w:p>
        </w:tc>
        <w:tc>
          <w:tcPr>
            <w:tcW w:w="788" w:type="dxa"/>
            <w:shd w:val="clear" w:color="000000" w:fill="FFFFFF"/>
            <w:hideMark/>
          </w:tcPr>
          <w:p w14:paraId="7916348D" w14:textId="77777777" w:rsidR="00262CC7" w:rsidRPr="0057597A" w:rsidRDefault="00262CC7" w:rsidP="007C78C5">
            <w:pPr>
              <w:jc w:val="right"/>
              <w:rPr>
                <w:b/>
                <w:bCs/>
                <w:color w:val="000000"/>
                <w:sz w:val="16"/>
                <w:szCs w:val="16"/>
              </w:rPr>
            </w:pPr>
            <w:r w:rsidRPr="0057597A">
              <w:rPr>
                <w:b/>
                <w:bCs/>
                <w:color w:val="000000"/>
                <w:sz w:val="16"/>
                <w:szCs w:val="16"/>
              </w:rPr>
              <w:t>1 846,2</w:t>
            </w:r>
          </w:p>
        </w:tc>
        <w:tc>
          <w:tcPr>
            <w:tcW w:w="788" w:type="dxa"/>
            <w:shd w:val="clear" w:color="000000" w:fill="FFFFFF"/>
            <w:hideMark/>
          </w:tcPr>
          <w:p w14:paraId="63EB0D71"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8" w:type="dxa"/>
            <w:shd w:val="clear" w:color="000000" w:fill="FFFFFF"/>
            <w:hideMark/>
          </w:tcPr>
          <w:p w14:paraId="4B6F8A95"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11244A80" w14:textId="77777777" w:rsidR="00262CC7" w:rsidRPr="0057597A" w:rsidRDefault="00262CC7" w:rsidP="007C78C5">
            <w:pPr>
              <w:jc w:val="right"/>
              <w:rPr>
                <w:b/>
                <w:bCs/>
                <w:color w:val="000000"/>
                <w:sz w:val="16"/>
                <w:szCs w:val="16"/>
              </w:rPr>
            </w:pPr>
            <w:r w:rsidRPr="0057597A">
              <w:rPr>
                <w:b/>
                <w:bCs/>
                <w:color w:val="000000"/>
                <w:sz w:val="16"/>
                <w:szCs w:val="16"/>
              </w:rPr>
              <w:t>2 605,0</w:t>
            </w:r>
          </w:p>
        </w:tc>
        <w:tc>
          <w:tcPr>
            <w:tcW w:w="787" w:type="dxa"/>
            <w:shd w:val="clear" w:color="000000" w:fill="FFFFFF"/>
            <w:hideMark/>
          </w:tcPr>
          <w:p w14:paraId="384AD835"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2A553C93"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2301ACA5" w14:textId="77777777" w:rsidR="00262CC7" w:rsidRPr="0057597A" w:rsidRDefault="00262CC7" w:rsidP="007C78C5">
            <w:pPr>
              <w:jc w:val="right"/>
              <w:rPr>
                <w:b/>
                <w:bCs/>
                <w:color w:val="000000"/>
                <w:sz w:val="16"/>
                <w:szCs w:val="16"/>
              </w:rPr>
            </w:pPr>
            <w:r w:rsidRPr="0057597A">
              <w:rPr>
                <w:b/>
                <w:bCs/>
                <w:color w:val="000000"/>
                <w:sz w:val="16"/>
                <w:szCs w:val="16"/>
              </w:rPr>
              <w:t>455,3</w:t>
            </w:r>
          </w:p>
        </w:tc>
        <w:tc>
          <w:tcPr>
            <w:tcW w:w="787" w:type="dxa"/>
            <w:shd w:val="clear" w:color="000000" w:fill="FFFFFF"/>
            <w:hideMark/>
          </w:tcPr>
          <w:p w14:paraId="1248F63C"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141B096E"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6C458C30" w14:textId="77777777" w:rsidR="00262CC7" w:rsidRPr="0057597A" w:rsidRDefault="00262CC7" w:rsidP="007C78C5">
            <w:pPr>
              <w:jc w:val="right"/>
              <w:rPr>
                <w:b/>
                <w:bCs/>
                <w:color w:val="000000"/>
                <w:sz w:val="16"/>
                <w:szCs w:val="16"/>
              </w:rPr>
            </w:pPr>
            <w:r w:rsidRPr="0057597A">
              <w:rPr>
                <w:b/>
                <w:bCs/>
                <w:color w:val="000000"/>
                <w:sz w:val="16"/>
                <w:szCs w:val="16"/>
              </w:rPr>
              <w:t>551,7</w:t>
            </w:r>
          </w:p>
        </w:tc>
        <w:tc>
          <w:tcPr>
            <w:tcW w:w="787" w:type="dxa"/>
            <w:shd w:val="clear" w:color="000000" w:fill="FFFFFF"/>
            <w:hideMark/>
          </w:tcPr>
          <w:p w14:paraId="431FF55D"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3C14C83A" w14:textId="77777777" w:rsidR="00262CC7" w:rsidRPr="0057597A" w:rsidRDefault="00262CC7" w:rsidP="007C78C5">
            <w:pPr>
              <w:jc w:val="right"/>
              <w:rPr>
                <w:b/>
                <w:bCs/>
                <w:color w:val="000000"/>
                <w:sz w:val="16"/>
                <w:szCs w:val="16"/>
              </w:rPr>
            </w:pPr>
            <w:r w:rsidRPr="0057597A">
              <w:rPr>
                <w:b/>
                <w:bCs/>
                <w:color w:val="000000"/>
                <w:sz w:val="16"/>
                <w:szCs w:val="16"/>
              </w:rPr>
              <w:t>х</w:t>
            </w:r>
          </w:p>
        </w:tc>
      </w:tr>
      <w:tr w:rsidR="00262CC7" w:rsidRPr="0057597A" w14:paraId="67DE9B71" w14:textId="77777777" w:rsidTr="007C78C5">
        <w:trPr>
          <w:trHeight w:val="55"/>
        </w:trPr>
        <w:tc>
          <w:tcPr>
            <w:tcW w:w="1185" w:type="dxa"/>
            <w:shd w:val="clear" w:color="000000" w:fill="FFFFFF"/>
            <w:hideMark/>
          </w:tcPr>
          <w:p w14:paraId="605287FF" w14:textId="77777777" w:rsidR="00262CC7" w:rsidRPr="0057597A" w:rsidRDefault="00262CC7" w:rsidP="007C78C5">
            <w:pPr>
              <w:ind w:right="-189"/>
              <w:rPr>
                <w:bCs/>
                <w:color w:val="000000"/>
                <w:sz w:val="16"/>
                <w:szCs w:val="16"/>
              </w:rPr>
            </w:pPr>
            <w:r w:rsidRPr="0057597A">
              <w:rPr>
                <w:bCs/>
                <w:color w:val="000000"/>
                <w:sz w:val="16"/>
                <w:szCs w:val="16"/>
              </w:rPr>
              <w:t>госпрограмма</w:t>
            </w:r>
          </w:p>
        </w:tc>
        <w:tc>
          <w:tcPr>
            <w:tcW w:w="788" w:type="dxa"/>
            <w:shd w:val="clear" w:color="000000" w:fill="FFFFFF"/>
            <w:hideMark/>
          </w:tcPr>
          <w:p w14:paraId="59382A3C" w14:textId="77777777" w:rsidR="00262CC7" w:rsidRPr="0057597A" w:rsidRDefault="00262CC7" w:rsidP="007C78C5">
            <w:pPr>
              <w:jc w:val="right"/>
              <w:rPr>
                <w:b/>
                <w:bCs/>
                <w:color w:val="000000"/>
                <w:sz w:val="16"/>
                <w:szCs w:val="16"/>
              </w:rPr>
            </w:pPr>
            <w:r w:rsidRPr="0057597A">
              <w:rPr>
                <w:b/>
                <w:bCs/>
                <w:color w:val="000000"/>
                <w:sz w:val="16"/>
                <w:szCs w:val="16"/>
              </w:rPr>
              <w:t>1 846,2</w:t>
            </w:r>
          </w:p>
        </w:tc>
        <w:tc>
          <w:tcPr>
            <w:tcW w:w="788" w:type="dxa"/>
            <w:shd w:val="clear" w:color="000000" w:fill="FFFFFF"/>
            <w:hideMark/>
          </w:tcPr>
          <w:p w14:paraId="5AB92F83" w14:textId="77777777" w:rsidR="00262CC7" w:rsidRPr="0057597A" w:rsidRDefault="00262CC7" w:rsidP="007C78C5">
            <w:pPr>
              <w:jc w:val="right"/>
              <w:rPr>
                <w:b/>
                <w:bCs/>
                <w:color w:val="000000"/>
                <w:sz w:val="16"/>
                <w:szCs w:val="16"/>
              </w:rPr>
            </w:pPr>
            <w:r w:rsidRPr="0057597A">
              <w:rPr>
                <w:b/>
                <w:bCs/>
                <w:color w:val="000000"/>
                <w:sz w:val="16"/>
                <w:szCs w:val="16"/>
              </w:rPr>
              <w:t>1 651,7</w:t>
            </w:r>
          </w:p>
        </w:tc>
        <w:tc>
          <w:tcPr>
            <w:tcW w:w="788" w:type="dxa"/>
            <w:shd w:val="clear" w:color="000000" w:fill="FFFFFF"/>
            <w:hideMark/>
          </w:tcPr>
          <w:p w14:paraId="0D60AE20" w14:textId="77777777" w:rsidR="00262CC7" w:rsidRPr="0057597A" w:rsidRDefault="00262CC7" w:rsidP="007C78C5">
            <w:pPr>
              <w:jc w:val="right"/>
              <w:rPr>
                <w:b/>
                <w:bCs/>
                <w:color w:val="000000"/>
                <w:sz w:val="16"/>
                <w:szCs w:val="16"/>
              </w:rPr>
            </w:pPr>
            <w:r w:rsidRPr="0057597A">
              <w:rPr>
                <w:b/>
                <w:bCs/>
                <w:color w:val="000000"/>
                <w:sz w:val="16"/>
                <w:szCs w:val="16"/>
              </w:rPr>
              <w:t>194,5</w:t>
            </w:r>
          </w:p>
        </w:tc>
        <w:tc>
          <w:tcPr>
            <w:tcW w:w="787" w:type="dxa"/>
            <w:shd w:val="clear" w:color="000000" w:fill="FFFFFF"/>
            <w:hideMark/>
          </w:tcPr>
          <w:p w14:paraId="5104CCED" w14:textId="77777777" w:rsidR="00262CC7" w:rsidRPr="0057597A" w:rsidRDefault="00262CC7" w:rsidP="007C78C5">
            <w:pPr>
              <w:jc w:val="right"/>
              <w:rPr>
                <w:b/>
                <w:bCs/>
                <w:color w:val="000000"/>
                <w:sz w:val="16"/>
                <w:szCs w:val="16"/>
              </w:rPr>
            </w:pPr>
            <w:r w:rsidRPr="0057597A">
              <w:rPr>
                <w:b/>
                <w:bCs/>
                <w:color w:val="000000"/>
                <w:sz w:val="16"/>
                <w:szCs w:val="16"/>
              </w:rPr>
              <w:t>2 605,0</w:t>
            </w:r>
          </w:p>
        </w:tc>
        <w:tc>
          <w:tcPr>
            <w:tcW w:w="787" w:type="dxa"/>
            <w:shd w:val="clear" w:color="000000" w:fill="FFFFFF"/>
            <w:hideMark/>
          </w:tcPr>
          <w:p w14:paraId="40368EFE" w14:textId="77777777" w:rsidR="00262CC7" w:rsidRPr="0057597A" w:rsidRDefault="00262CC7" w:rsidP="007C78C5">
            <w:pPr>
              <w:jc w:val="right"/>
              <w:rPr>
                <w:b/>
                <w:bCs/>
                <w:color w:val="000000"/>
                <w:sz w:val="16"/>
                <w:szCs w:val="16"/>
              </w:rPr>
            </w:pPr>
            <w:r w:rsidRPr="0057597A">
              <w:rPr>
                <w:b/>
                <w:bCs/>
                <w:color w:val="000000"/>
                <w:sz w:val="16"/>
                <w:szCs w:val="16"/>
              </w:rPr>
              <w:t>2 328,0</w:t>
            </w:r>
          </w:p>
        </w:tc>
        <w:tc>
          <w:tcPr>
            <w:tcW w:w="787" w:type="dxa"/>
            <w:shd w:val="clear" w:color="000000" w:fill="FFFFFF"/>
            <w:hideMark/>
          </w:tcPr>
          <w:p w14:paraId="08187986" w14:textId="77777777" w:rsidR="00262CC7" w:rsidRPr="0057597A" w:rsidRDefault="00262CC7" w:rsidP="007C78C5">
            <w:pPr>
              <w:jc w:val="right"/>
              <w:rPr>
                <w:b/>
                <w:bCs/>
                <w:color w:val="000000"/>
                <w:sz w:val="16"/>
                <w:szCs w:val="16"/>
              </w:rPr>
            </w:pPr>
            <w:r w:rsidRPr="0057597A">
              <w:rPr>
                <w:b/>
                <w:bCs/>
                <w:color w:val="000000"/>
                <w:sz w:val="16"/>
                <w:szCs w:val="16"/>
              </w:rPr>
              <w:t>277,0</w:t>
            </w:r>
          </w:p>
        </w:tc>
        <w:tc>
          <w:tcPr>
            <w:tcW w:w="787" w:type="dxa"/>
            <w:shd w:val="clear" w:color="000000" w:fill="FFFFFF"/>
            <w:hideMark/>
          </w:tcPr>
          <w:p w14:paraId="2DFAB597" w14:textId="77777777" w:rsidR="00262CC7" w:rsidRPr="0057597A" w:rsidRDefault="00262CC7" w:rsidP="007C78C5">
            <w:pPr>
              <w:jc w:val="right"/>
              <w:rPr>
                <w:b/>
                <w:bCs/>
                <w:color w:val="000000"/>
                <w:sz w:val="16"/>
                <w:szCs w:val="16"/>
              </w:rPr>
            </w:pPr>
            <w:r w:rsidRPr="0057597A">
              <w:rPr>
                <w:b/>
                <w:bCs/>
                <w:color w:val="000000"/>
                <w:sz w:val="16"/>
                <w:szCs w:val="16"/>
              </w:rPr>
              <w:t>455,3</w:t>
            </w:r>
          </w:p>
        </w:tc>
        <w:tc>
          <w:tcPr>
            <w:tcW w:w="787" w:type="dxa"/>
            <w:shd w:val="clear" w:color="000000" w:fill="FFFFFF"/>
            <w:hideMark/>
          </w:tcPr>
          <w:p w14:paraId="06152645" w14:textId="77777777" w:rsidR="00262CC7" w:rsidRPr="0057597A" w:rsidRDefault="00262CC7" w:rsidP="007C78C5">
            <w:pPr>
              <w:jc w:val="right"/>
              <w:rPr>
                <w:b/>
                <w:bCs/>
                <w:color w:val="000000"/>
                <w:sz w:val="16"/>
                <w:szCs w:val="16"/>
              </w:rPr>
            </w:pPr>
            <w:r w:rsidRPr="0057597A">
              <w:rPr>
                <w:b/>
                <w:bCs/>
                <w:color w:val="000000"/>
                <w:sz w:val="16"/>
                <w:szCs w:val="16"/>
              </w:rPr>
              <w:t>358,0</w:t>
            </w:r>
          </w:p>
        </w:tc>
        <w:tc>
          <w:tcPr>
            <w:tcW w:w="787" w:type="dxa"/>
            <w:shd w:val="clear" w:color="000000" w:fill="FFFFFF"/>
            <w:hideMark/>
          </w:tcPr>
          <w:p w14:paraId="7469D252" w14:textId="77777777" w:rsidR="00262CC7" w:rsidRPr="0057597A" w:rsidRDefault="00262CC7" w:rsidP="007C78C5">
            <w:pPr>
              <w:jc w:val="right"/>
              <w:rPr>
                <w:b/>
                <w:bCs/>
                <w:color w:val="000000"/>
                <w:sz w:val="16"/>
                <w:szCs w:val="16"/>
              </w:rPr>
            </w:pPr>
            <w:r w:rsidRPr="0057597A">
              <w:rPr>
                <w:b/>
                <w:bCs/>
                <w:color w:val="000000"/>
                <w:sz w:val="16"/>
                <w:szCs w:val="16"/>
              </w:rPr>
              <w:t>97,3</w:t>
            </w:r>
          </w:p>
        </w:tc>
        <w:tc>
          <w:tcPr>
            <w:tcW w:w="787" w:type="dxa"/>
            <w:shd w:val="clear" w:color="000000" w:fill="FFFFFF"/>
            <w:hideMark/>
          </w:tcPr>
          <w:p w14:paraId="1AB688E8" w14:textId="77777777" w:rsidR="00262CC7" w:rsidRPr="0057597A" w:rsidRDefault="00262CC7" w:rsidP="007C78C5">
            <w:pPr>
              <w:jc w:val="right"/>
              <w:rPr>
                <w:b/>
                <w:bCs/>
                <w:color w:val="000000"/>
                <w:sz w:val="16"/>
                <w:szCs w:val="16"/>
              </w:rPr>
            </w:pPr>
            <w:r w:rsidRPr="0057597A">
              <w:rPr>
                <w:b/>
                <w:bCs/>
                <w:color w:val="000000"/>
                <w:sz w:val="16"/>
                <w:szCs w:val="16"/>
              </w:rPr>
              <w:t>551,7</w:t>
            </w:r>
          </w:p>
        </w:tc>
        <w:tc>
          <w:tcPr>
            <w:tcW w:w="787" w:type="dxa"/>
            <w:shd w:val="clear" w:color="000000" w:fill="FFFFFF"/>
            <w:hideMark/>
          </w:tcPr>
          <w:p w14:paraId="67AEDC29" w14:textId="77777777" w:rsidR="00262CC7" w:rsidRPr="0057597A" w:rsidRDefault="00262CC7" w:rsidP="007C78C5">
            <w:pPr>
              <w:jc w:val="right"/>
              <w:rPr>
                <w:b/>
                <w:bCs/>
                <w:color w:val="000000"/>
                <w:sz w:val="16"/>
                <w:szCs w:val="16"/>
              </w:rPr>
            </w:pPr>
            <w:r w:rsidRPr="0057597A">
              <w:rPr>
                <w:b/>
                <w:bCs/>
                <w:color w:val="000000"/>
                <w:sz w:val="16"/>
                <w:szCs w:val="16"/>
              </w:rPr>
              <w:t>449,9</w:t>
            </w:r>
          </w:p>
        </w:tc>
        <w:tc>
          <w:tcPr>
            <w:tcW w:w="787" w:type="dxa"/>
            <w:shd w:val="clear" w:color="000000" w:fill="FFFFFF"/>
            <w:hideMark/>
          </w:tcPr>
          <w:p w14:paraId="3A40ED5B" w14:textId="77777777" w:rsidR="00262CC7" w:rsidRPr="0057597A" w:rsidRDefault="00262CC7" w:rsidP="007C78C5">
            <w:pPr>
              <w:jc w:val="right"/>
              <w:rPr>
                <w:b/>
                <w:bCs/>
                <w:color w:val="000000"/>
                <w:sz w:val="16"/>
                <w:szCs w:val="16"/>
              </w:rPr>
            </w:pPr>
            <w:r w:rsidRPr="0057597A">
              <w:rPr>
                <w:b/>
                <w:bCs/>
                <w:color w:val="000000"/>
                <w:sz w:val="16"/>
                <w:szCs w:val="16"/>
              </w:rPr>
              <w:t>101,9</w:t>
            </w:r>
          </w:p>
        </w:tc>
      </w:tr>
      <w:tr w:rsidR="00262CC7" w:rsidRPr="0057597A" w14:paraId="71765F24" w14:textId="77777777" w:rsidTr="007C78C5">
        <w:trPr>
          <w:trHeight w:val="88"/>
        </w:trPr>
        <w:tc>
          <w:tcPr>
            <w:tcW w:w="1185" w:type="dxa"/>
            <w:shd w:val="clear" w:color="000000" w:fill="FFFFFF"/>
            <w:hideMark/>
          </w:tcPr>
          <w:p w14:paraId="61FE20A8" w14:textId="77777777" w:rsidR="00262CC7" w:rsidRPr="0057597A" w:rsidRDefault="00262CC7" w:rsidP="007C78C5">
            <w:pPr>
              <w:ind w:right="-189"/>
              <w:rPr>
                <w:bCs/>
                <w:color w:val="000000"/>
                <w:sz w:val="16"/>
                <w:szCs w:val="16"/>
              </w:rPr>
            </w:pPr>
            <w:r w:rsidRPr="0057597A">
              <w:rPr>
                <w:bCs/>
                <w:color w:val="000000"/>
                <w:sz w:val="16"/>
                <w:szCs w:val="16"/>
              </w:rPr>
              <w:t>паспорт РП</w:t>
            </w:r>
          </w:p>
        </w:tc>
        <w:tc>
          <w:tcPr>
            <w:tcW w:w="788" w:type="dxa"/>
            <w:shd w:val="clear" w:color="000000" w:fill="FFFFFF"/>
            <w:hideMark/>
          </w:tcPr>
          <w:p w14:paraId="6D37A85E" w14:textId="77777777" w:rsidR="00262CC7" w:rsidRPr="0057597A" w:rsidRDefault="00262CC7" w:rsidP="007C78C5">
            <w:pPr>
              <w:jc w:val="right"/>
              <w:rPr>
                <w:b/>
                <w:bCs/>
                <w:color w:val="000000"/>
                <w:sz w:val="16"/>
                <w:szCs w:val="16"/>
              </w:rPr>
            </w:pPr>
            <w:r w:rsidRPr="0057597A">
              <w:rPr>
                <w:b/>
                <w:bCs/>
                <w:color w:val="000000"/>
                <w:sz w:val="16"/>
                <w:szCs w:val="16"/>
              </w:rPr>
              <w:t>1 869,0</w:t>
            </w:r>
          </w:p>
        </w:tc>
        <w:tc>
          <w:tcPr>
            <w:tcW w:w="788" w:type="dxa"/>
            <w:shd w:val="clear" w:color="000000" w:fill="FFFFFF"/>
            <w:hideMark/>
          </w:tcPr>
          <w:p w14:paraId="0B43081A"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8" w:type="dxa"/>
            <w:shd w:val="clear" w:color="000000" w:fill="FFFFFF"/>
            <w:hideMark/>
          </w:tcPr>
          <w:p w14:paraId="259A7AEE"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326AB9C1" w14:textId="77777777" w:rsidR="00262CC7" w:rsidRPr="0057597A" w:rsidRDefault="00262CC7" w:rsidP="007C78C5">
            <w:pPr>
              <w:jc w:val="right"/>
              <w:rPr>
                <w:b/>
                <w:bCs/>
                <w:color w:val="000000"/>
                <w:sz w:val="16"/>
                <w:szCs w:val="16"/>
              </w:rPr>
            </w:pPr>
            <w:r w:rsidRPr="0057597A">
              <w:rPr>
                <w:b/>
                <w:bCs/>
                <w:color w:val="000000"/>
                <w:sz w:val="16"/>
                <w:szCs w:val="16"/>
              </w:rPr>
              <w:t>2 708,3</w:t>
            </w:r>
          </w:p>
        </w:tc>
        <w:tc>
          <w:tcPr>
            <w:tcW w:w="787" w:type="dxa"/>
            <w:shd w:val="clear" w:color="000000" w:fill="FFFFFF"/>
            <w:hideMark/>
          </w:tcPr>
          <w:p w14:paraId="4364EAEB"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11950FFE"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1E9335DA" w14:textId="77777777" w:rsidR="00262CC7" w:rsidRPr="0057597A" w:rsidRDefault="00262CC7" w:rsidP="007C78C5">
            <w:pPr>
              <w:jc w:val="right"/>
              <w:rPr>
                <w:b/>
                <w:bCs/>
                <w:color w:val="000000"/>
                <w:sz w:val="16"/>
                <w:szCs w:val="16"/>
              </w:rPr>
            </w:pPr>
            <w:r w:rsidRPr="0057597A">
              <w:rPr>
                <w:b/>
                <w:bCs/>
                <w:color w:val="000000"/>
                <w:sz w:val="16"/>
                <w:szCs w:val="16"/>
              </w:rPr>
              <w:t>519,5</w:t>
            </w:r>
          </w:p>
        </w:tc>
        <w:tc>
          <w:tcPr>
            <w:tcW w:w="787" w:type="dxa"/>
            <w:shd w:val="clear" w:color="000000" w:fill="FFFFFF"/>
            <w:hideMark/>
          </w:tcPr>
          <w:p w14:paraId="1085B6FA"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74C952EF"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6A7F8AEA" w14:textId="77777777" w:rsidR="00262CC7" w:rsidRPr="0057597A" w:rsidRDefault="00262CC7" w:rsidP="007C78C5">
            <w:pPr>
              <w:jc w:val="right"/>
              <w:rPr>
                <w:b/>
                <w:bCs/>
                <w:color w:val="000000"/>
                <w:sz w:val="16"/>
                <w:szCs w:val="16"/>
              </w:rPr>
            </w:pPr>
            <w:r w:rsidRPr="0057597A">
              <w:rPr>
                <w:b/>
                <w:bCs/>
                <w:color w:val="000000"/>
                <w:sz w:val="16"/>
                <w:szCs w:val="16"/>
              </w:rPr>
              <w:t>345,1</w:t>
            </w:r>
          </w:p>
        </w:tc>
        <w:tc>
          <w:tcPr>
            <w:tcW w:w="787" w:type="dxa"/>
            <w:shd w:val="clear" w:color="000000" w:fill="FFFFFF"/>
            <w:hideMark/>
          </w:tcPr>
          <w:p w14:paraId="3A012905" w14:textId="77777777" w:rsidR="00262CC7" w:rsidRPr="0057597A" w:rsidRDefault="00262CC7" w:rsidP="007C78C5">
            <w:pPr>
              <w:jc w:val="right"/>
              <w:rPr>
                <w:b/>
                <w:bCs/>
                <w:color w:val="000000"/>
                <w:sz w:val="16"/>
                <w:szCs w:val="16"/>
              </w:rPr>
            </w:pPr>
            <w:r w:rsidRPr="0057597A">
              <w:rPr>
                <w:b/>
                <w:bCs/>
                <w:color w:val="000000"/>
                <w:sz w:val="16"/>
                <w:szCs w:val="16"/>
              </w:rPr>
              <w:t>х</w:t>
            </w:r>
          </w:p>
        </w:tc>
        <w:tc>
          <w:tcPr>
            <w:tcW w:w="787" w:type="dxa"/>
            <w:shd w:val="clear" w:color="000000" w:fill="FFFFFF"/>
            <w:hideMark/>
          </w:tcPr>
          <w:p w14:paraId="598F81E0" w14:textId="77777777" w:rsidR="00262CC7" w:rsidRPr="0057597A" w:rsidRDefault="00262CC7" w:rsidP="007C78C5">
            <w:pPr>
              <w:jc w:val="right"/>
              <w:rPr>
                <w:b/>
                <w:bCs/>
                <w:color w:val="000000"/>
                <w:sz w:val="16"/>
                <w:szCs w:val="16"/>
              </w:rPr>
            </w:pPr>
            <w:r w:rsidRPr="0057597A">
              <w:rPr>
                <w:b/>
                <w:bCs/>
                <w:color w:val="000000"/>
                <w:sz w:val="16"/>
                <w:szCs w:val="16"/>
              </w:rPr>
              <w:t>х</w:t>
            </w:r>
          </w:p>
        </w:tc>
      </w:tr>
      <w:tr w:rsidR="00262CC7" w:rsidRPr="0057597A" w14:paraId="7620F466" w14:textId="77777777" w:rsidTr="007C78C5">
        <w:trPr>
          <w:trHeight w:val="55"/>
        </w:trPr>
        <w:tc>
          <w:tcPr>
            <w:tcW w:w="1185" w:type="dxa"/>
            <w:shd w:val="clear" w:color="000000" w:fill="FFFFFF"/>
            <w:hideMark/>
          </w:tcPr>
          <w:p w14:paraId="652CD014" w14:textId="77777777" w:rsidR="00262CC7" w:rsidRPr="0057597A" w:rsidRDefault="00262CC7" w:rsidP="007C78C5">
            <w:pPr>
              <w:ind w:right="-189"/>
              <w:rPr>
                <w:bCs/>
                <w:color w:val="000000"/>
                <w:sz w:val="16"/>
                <w:szCs w:val="16"/>
              </w:rPr>
            </w:pPr>
            <w:r w:rsidRPr="0057597A">
              <w:rPr>
                <w:bCs/>
                <w:color w:val="000000"/>
                <w:sz w:val="16"/>
                <w:szCs w:val="16"/>
              </w:rPr>
              <w:t>отклонения</w:t>
            </w:r>
          </w:p>
        </w:tc>
        <w:tc>
          <w:tcPr>
            <w:tcW w:w="788" w:type="dxa"/>
            <w:shd w:val="clear" w:color="000000" w:fill="FFFFFF"/>
            <w:hideMark/>
          </w:tcPr>
          <w:p w14:paraId="03376D9B" w14:textId="77777777" w:rsidR="00262CC7" w:rsidRPr="0057597A" w:rsidRDefault="00262CC7" w:rsidP="007C78C5">
            <w:pPr>
              <w:jc w:val="right"/>
              <w:rPr>
                <w:b/>
                <w:bCs/>
                <w:color w:val="000000"/>
                <w:sz w:val="16"/>
                <w:szCs w:val="16"/>
              </w:rPr>
            </w:pPr>
            <w:r w:rsidRPr="0057597A">
              <w:rPr>
                <w:b/>
                <w:bCs/>
                <w:color w:val="000000"/>
                <w:sz w:val="16"/>
                <w:szCs w:val="16"/>
              </w:rPr>
              <w:t>-22,8</w:t>
            </w:r>
          </w:p>
        </w:tc>
        <w:tc>
          <w:tcPr>
            <w:tcW w:w="788" w:type="dxa"/>
            <w:shd w:val="clear" w:color="000000" w:fill="FFFFFF"/>
            <w:hideMark/>
          </w:tcPr>
          <w:p w14:paraId="00747ABA"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8" w:type="dxa"/>
            <w:shd w:val="clear" w:color="000000" w:fill="FFFFFF"/>
            <w:hideMark/>
          </w:tcPr>
          <w:p w14:paraId="0F94D385"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7" w:type="dxa"/>
            <w:shd w:val="clear" w:color="000000" w:fill="FFFFFF"/>
            <w:hideMark/>
          </w:tcPr>
          <w:p w14:paraId="5B83444A" w14:textId="77777777" w:rsidR="00262CC7" w:rsidRPr="0057597A" w:rsidRDefault="00262CC7" w:rsidP="007C78C5">
            <w:pPr>
              <w:jc w:val="right"/>
              <w:rPr>
                <w:b/>
                <w:bCs/>
                <w:color w:val="000000"/>
                <w:sz w:val="16"/>
                <w:szCs w:val="16"/>
              </w:rPr>
            </w:pPr>
            <w:r w:rsidRPr="0057597A">
              <w:rPr>
                <w:b/>
                <w:bCs/>
                <w:color w:val="000000"/>
                <w:sz w:val="16"/>
                <w:szCs w:val="16"/>
              </w:rPr>
              <w:t>-103,3</w:t>
            </w:r>
          </w:p>
        </w:tc>
        <w:tc>
          <w:tcPr>
            <w:tcW w:w="787" w:type="dxa"/>
            <w:shd w:val="clear" w:color="000000" w:fill="FFFFFF"/>
            <w:hideMark/>
          </w:tcPr>
          <w:p w14:paraId="55DFB3B0"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7" w:type="dxa"/>
            <w:shd w:val="clear" w:color="000000" w:fill="FFFFFF"/>
            <w:hideMark/>
          </w:tcPr>
          <w:p w14:paraId="01FD4D12"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7" w:type="dxa"/>
            <w:shd w:val="clear" w:color="000000" w:fill="FFFFFF"/>
            <w:hideMark/>
          </w:tcPr>
          <w:p w14:paraId="6D824EC1" w14:textId="77777777" w:rsidR="00262CC7" w:rsidRPr="0057597A" w:rsidRDefault="00262CC7" w:rsidP="007C78C5">
            <w:pPr>
              <w:jc w:val="right"/>
              <w:rPr>
                <w:b/>
                <w:bCs/>
                <w:color w:val="000000"/>
                <w:sz w:val="16"/>
                <w:szCs w:val="16"/>
              </w:rPr>
            </w:pPr>
            <w:r w:rsidRPr="0057597A">
              <w:rPr>
                <w:b/>
                <w:bCs/>
                <w:color w:val="000000"/>
                <w:sz w:val="16"/>
                <w:szCs w:val="16"/>
              </w:rPr>
              <w:t>-64,2</w:t>
            </w:r>
          </w:p>
        </w:tc>
        <w:tc>
          <w:tcPr>
            <w:tcW w:w="787" w:type="dxa"/>
            <w:shd w:val="clear" w:color="000000" w:fill="FFFFFF"/>
            <w:hideMark/>
          </w:tcPr>
          <w:p w14:paraId="3B142A31"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7" w:type="dxa"/>
            <w:shd w:val="clear" w:color="000000" w:fill="FFFFFF"/>
            <w:hideMark/>
          </w:tcPr>
          <w:p w14:paraId="0FA36FBF"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7" w:type="dxa"/>
            <w:shd w:val="clear" w:color="000000" w:fill="FFFFFF"/>
            <w:hideMark/>
          </w:tcPr>
          <w:p w14:paraId="0C02B2FA" w14:textId="77777777" w:rsidR="00262CC7" w:rsidRPr="0057597A" w:rsidRDefault="00262CC7" w:rsidP="007C78C5">
            <w:pPr>
              <w:jc w:val="right"/>
              <w:rPr>
                <w:b/>
                <w:bCs/>
                <w:color w:val="000000"/>
                <w:sz w:val="16"/>
                <w:szCs w:val="16"/>
              </w:rPr>
            </w:pPr>
            <w:r w:rsidRPr="0057597A">
              <w:rPr>
                <w:b/>
                <w:bCs/>
                <w:color w:val="000000"/>
                <w:sz w:val="16"/>
                <w:szCs w:val="16"/>
              </w:rPr>
              <w:t>206,7</w:t>
            </w:r>
          </w:p>
        </w:tc>
        <w:tc>
          <w:tcPr>
            <w:tcW w:w="787" w:type="dxa"/>
            <w:shd w:val="clear" w:color="000000" w:fill="FFFFFF"/>
            <w:hideMark/>
          </w:tcPr>
          <w:p w14:paraId="5E98EA53" w14:textId="77777777" w:rsidR="00262CC7" w:rsidRPr="0057597A" w:rsidRDefault="00262CC7" w:rsidP="007C78C5">
            <w:pPr>
              <w:jc w:val="right"/>
              <w:rPr>
                <w:b/>
                <w:bCs/>
                <w:color w:val="000000"/>
                <w:sz w:val="16"/>
                <w:szCs w:val="16"/>
              </w:rPr>
            </w:pPr>
            <w:r w:rsidRPr="0057597A">
              <w:rPr>
                <w:b/>
                <w:bCs/>
                <w:color w:val="000000"/>
                <w:sz w:val="16"/>
                <w:szCs w:val="16"/>
              </w:rPr>
              <w:t> </w:t>
            </w:r>
          </w:p>
        </w:tc>
        <w:tc>
          <w:tcPr>
            <w:tcW w:w="787" w:type="dxa"/>
            <w:shd w:val="clear" w:color="000000" w:fill="FFFFFF"/>
            <w:hideMark/>
          </w:tcPr>
          <w:p w14:paraId="2B625343" w14:textId="77777777" w:rsidR="00262CC7" w:rsidRPr="0057597A" w:rsidRDefault="00262CC7" w:rsidP="007C78C5">
            <w:pPr>
              <w:jc w:val="right"/>
              <w:rPr>
                <w:b/>
                <w:bCs/>
                <w:color w:val="000000"/>
                <w:sz w:val="16"/>
                <w:szCs w:val="16"/>
              </w:rPr>
            </w:pPr>
            <w:r w:rsidRPr="0057597A">
              <w:rPr>
                <w:b/>
                <w:bCs/>
                <w:color w:val="000000"/>
                <w:sz w:val="16"/>
                <w:szCs w:val="16"/>
              </w:rPr>
              <w:t> </w:t>
            </w:r>
          </w:p>
        </w:tc>
      </w:tr>
      <w:tr w:rsidR="00262CC7" w:rsidRPr="0057597A" w14:paraId="69DEE599" w14:textId="77777777" w:rsidTr="007C78C5">
        <w:trPr>
          <w:trHeight w:val="55"/>
        </w:trPr>
        <w:tc>
          <w:tcPr>
            <w:tcW w:w="1185" w:type="dxa"/>
            <w:shd w:val="clear" w:color="000000" w:fill="FFFFFF"/>
            <w:hideMark/>
          </w:tcPr>
          <w:p w14:paraId="694CDCB2" w14:textId="77777777" w:rsidR="00262CC7" w:rsidRPr="0057597A" w:rsidRDefault="00262CC7" w:rsidP="007C78C5">
            <w:pPr>
              <w:ind w:right="-189"/>
              <w:rPr>
                <w:color w:val="000000"/>
                <w:sz w:val="16"/>
                <w:szCs w:val="16"/>
              </w:rPr>
            </w:pPr>
            <w:r w:rsidRPr="0057597A">
              <w:rPr>
                <w:color w:val="000000"/>
                <w:sz w:val="16"/>
                <w:szCs w:val="16"/>
                <w:lang w:val="en-US"/>
              </w:rPr>
              <w:t>N 1</w:t>
            </w:r>
          </w:p>
        </w:tc>
        <w:tc>
          <w:tcPr>
            <w:tcW w:w="9447" w:type="dxa"/>
            <w:gridSpan w:val="12"/>
            <w:shd w:val="clear" w:color="000000" w:fill="FFFFFF"/>
            <w:hideMark/>
          </w:tcPr>
          <w:p w14:paraId="44BB8B61" w14:textId="77777777" w:rsidR="00262CC7" w:rsidRPr="0057597A" w:rsidRDefault="00262CC7" w:rsidP="007C78C5">
            <w:pPr>
              <w:rPr>
                <w:color w:val="000000"/>
                <w:sz w:val="16"/>
                <w:szCs w:val="16"/>
              </w:rPr>
            </w:pPr>
            <w:r w:rsidRPr="0057597A">
              <w:rPr>
                <w:color w:val="000000"/>
                <w:sz w:val="16"/>
                <w:szCs w:val="16"/>
              </w:rPr>
              <w:t>Региональный проект «Развитие системы оказания первичной медико-санитарной помощи»</w:t>
            </w:r>
          </w:p>
        </w:tc>
      </w:tr>
      <w:tr w:rsidR="00262CC7" w:rsidRPr="0057597A" w14:paraId="057FE253" w14:textId="77777777" w:rsidTr="007C78C5">
        <w:trPr>
          <w:trHeight w:val="55"/>
        </w:trPr>
        <w:tc>
          <w:tcPr>
            <w:tcW w:w="1185" w:type="dxa"/>
            <w:shd w:val="clear" w:color="000000" w:fill="FFFFFF"/>
            <w:hideMark/>
          </w:tcPr>
          <w:p w14:paraId="271B04DC" w14:textId="77777777" w:rsidR="00262CC7" w:rsidRPr="0057597A" w:rsidRDefault="00262CC7" w:rsidP="007C78C5">
            <w:pPr>
              <w:ind w:right="-189"/>
              <w:rPr>
                <w:bCs/>
                <w:color w:val="000000"/>
                <w:sz w:val="16"/>
                <w:szCs w:val="16"/>
              </w:rPr>
            </w:pPr>
            <w:r w:rsidRPr="0057597A">
              <w:rPr>
                <w:bCs/>
                <w:color w:val="000000"/>
                <w:sz w:val="16"/>
                <w:szCs w:val="16"/>
              </w:rPr>
              <w:t>законопроект</w:t>
            </w:r>
          </w:p>
        </w:tc>
        <w:tc>
          <w:tcPr>
            <w:tcW w:w="788" w:type="dxa"/>
            <w:shd w:val="clear" w:color="000000" w:fill="FFFFFF"/>
            <w:hideMark/>
          </w:tcPr>
          <w:p w14:paraId="52964370" w14:textId="77777777" w:rsidR="00262CC7" w:rsidRPr="0057597A" w:rsidRDefault="00262CC7" w:rsidP="007C78C5">
            <w:pPr>
              <w:jc w:val="right"/>
              <w:rPr>
                <w:color w:val="000000"/>
                <w:sz w:val="16"/>
                <w:szCs w:val="16"/>
              </w:rPr>
            </w:pPr>
            <w:r w:rsidRPr="0057597A">
              <w:rPr>
                <w:color w:val="000000"/>
                <w:sz w:val="16"/>
                <w:szCs w:val="16"/>
              </w:rPr>
              <w:t>150,6</w:t>
            </w:r>
          </w:p>
        </w:tc>
        <w:tc>
          <w:tcPr>
            <w:tcW w:w="788" w:type="dxa"/>
            <w:shd w:val="clear" w:color="000000" w:fill="FFFFFF"/>
            <w:hideMark/>
          </w:tcPr>
          <w:p w14:paraId="69A5FF85"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2048775F"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7183A20" w14:textId="77777777" w:rsidR="00262CC7" w:rsidRPr="0057597A" w:rsidRDefault="00262CC7" w:rsidP="007C78C5">
            <w:pPr>
              <w:jc w:val="right"/>
              <w:rPr>
                <w:color w:val="000000"/>
                <w:sz w:val="16"/>
                <w:szCs w:val="16"/>
              </w:rPr>
            </w:pPr>
            <w:r w:rsidRPr="0057597A">
              <w:rPr>
                <w:color w:val="000000"/>
                <w:sz w:val="16"/>
                <w:szCs w:val="16"/>
              </w:rPr>
              <w:t>155,3</w:t>
            </w:r>
          </w:p>
        </w:tc>
        <w:tc>
          <w:tcPr>
            <w:tcW w:w="787" w:type="dxa"/>
            <w:shd w:val="clear" w:color="000000" w:fill="FFFFFF"/>
            <w:hideMark/>
          </w:tcPr>
          <w:p w14:paraId="177AA376"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6DDA46E"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FFA0381" w14:textId="77777777" w:rsidR="00262CC7" w:rsidRPr="0057597A" w:rsidRDefault="00262CC7" w:rsidP="007C78C5">
            <w:pPr>
              <w:jc w:val="right"/>
              <w:rPr>
                <w:color w:val="000000"/>
                <w:sz w:val="16"/>
                <w:szCs w:val="16"/>
              </w:rPr>
            </w:pPr>
            <w:r w:rsidRPr="0057597A">
              <w:rPr>
                <w:color w:val="000000"/>
                <w:sz w:val="16"/>
                <w:szCs w:val="16"/>
              </w:rPr>
              <w:t>170,6</w:t>
            </w:r>
          </w:p>
        </w:tc>
        <w:tc>
          <w:tcPr>
            <w:tcW w:w="787" w:type="dxa"/>
            <w:shd w:val="clear" w:color="000000" w:fill="FFFFFF"/>
            <w:hideMark/>
          </w:tcPr>
          <w:p w14:paraId="056522CA"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3F45855"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FED6A28" w14:textId="77777777" w:rsidR="00262CC7" w:rsidRPr="0057597A" w:rsidRDefault="00262CC7" w:rsidP="007C78C5">
            <w:pPr>
              <w:jc w:val="right"/>
              <w:rPr>
                <w:color w:val="000000"/>
                <w:sz w:val="16"/>
                <w:szCs w:val="16"/>
              </w:rPr>
            </w:pPr>
            <w:r w:rsidRPr="0057597A">
              <w:rPr>
                <w:color w:val="000000"/>
                <w:sz w:val="16"/>
                <w:szCs w:val="16"/>
              </w:rPr>
              <w:t>186,5</w:t>
            </w:r>
          </w:p>
        </w:tc>
        <w:tc>
          <w:tcPr>
            <w:tcW w:w="787" w:type="dxa"/>
            <w:shd w:val="clear" w:color="000000" w:fill="FFFFFF"/>
            <w:hideMark/>
          </w:tcPr>
          <w:p w14:paraId="720E39A0"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6C598B3"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0FD1EA51" w14:textId="77777777" w:rsidTr="007C78C5">
        <w:trPr>
          <w:trHeight w:val="55"/>
        </w:trPr>
        <w:tc>
          <w:tcPr>
            <w:tcW w:w="1185" w:type="dxa"/>
            <w:shd w:val="clear" w:color="000000" w:fill="FFFFFF"/>
            <w:hideMark/>
          </w:tcPr>
          <w:p w14:paraId="161A2EB8" w14:textId="77777777" w:rsidR="00262CC7" w:rsidRPr="0057597A" w:rsidRDefault="00262CC7" w:rsidP="007C78C5">
            <w:pPr>
              <w:ind w:right="-189"/>
              <w:rPr>
                <w:bCs/>
                <w:color w:val="000000"/>
                <w:sz w:val="16"/>
                <w:szCs w:val="16"/>
              </w:rPr>
            </w:pPr>
            <w:r w:rsidRPr="0057597A">
              <w:rPr>
                <w:bCs/>
                <w:color w:val="000000"/>
                <w:sz w:val="16"/>
                <w:szCs w:val="16"/>
              </w:rPr>
              <w:t>госпрограмма</w:t>
            </w:r>
          </w:p>
        </w:tc>
        <w:tc>
          <w:tcPr>
            <w:tcW w:w="788" w:type="dxa"/>
            <w:shd w:val="clear" w:color="000000" w:fill="FFFFFF"/>
            <w:hideMark/>
          </w:tcPr>
          <w:p w14:paraId="057F14E6" w14:textId="77777777" w:rsidR="00262CC7" w:rsidRPr="0057597A" w:rsidRDefault="00262CC7" w:rsidP="007C78C5">
            <w:pPr>
              <w:jc w:val="right"/>
              <w:rPr>
                <w:color w:val="000000"/>
                <w:sz w:val="16"/>
                <w:szCs w:val="16"/>
              </w:rPr>
            </w:pPr>
            <w:r w:rsidRPr="0057597A">
              <w:rPr>
                <w:color w:val="000000"/>
                <w:sz w:val="16"/>
                <w:szCs w:val="16"/>
              </w:rPr>
              <w:t>150,6</w:t>
            </w:r>
          </w:p>
        </w:tc>
        <w:tc>
          <w:tcPr>
            <w:tcW w:w="788" w:type="dxa"/>
            <w:shd w:val="clear" w:color="000000" w:fill="FFFFFF"/>
            <w:hideMark/>
          </w:tcPr>
          <w:p w14:paraId="77517D0A" w14:textId="77777777" w:rsidR="00262CC7" w:rsidRPr="0057597A" w:rsidRDefault="00262CC7" w:rsidP="007C78C5">
            <w:pPr>
              <w:jc w:val="right"/>
              <w:rPr>
                <w:color w:val="000000"/>
                <w:sz w:val="16"/>
                <w:szCs w:val="16"/>
              </w:rPr>
            </w:pPr>
            <w:r w:rsidRPr="0057597A">
              <w:rPr>
                <w:color w:val="000000"/>
                <w:sz w:val="16"/>
                <w:szCs w:val="16"/>
              </w:rPr>
              <w:t>78,2</w:t>
            </w:r>
          </w:p>
        </w:tc>
        <w:tc>
          <w:tcPr>
            <w:tcW w:w="788" w:type="dxa"/>
            <w:shd w:val="clear" w:color="000000" w:fill="FFFFFF"/>
            <w:hideMark/>
          </w:tcPr>
          <w:p w14:paraId="0C36DF66" w14:textId="77777777" w:rsidR="00262CC7" w:rsidRPr="0057597A" w:rsidRDefault="00262CC7" w:rsidP="007C78C5">
            <w:pPr>
              <w:jc w:val="right"/>
              <w:rPr>
                <w:color w:val="000000"/>
                <w:sz w:val="16"/>
                <w:szCs w:val="16"/>
              </w:rPr>
            </w:pPr>
            <w:r w:rsidRPr="0057597A">
              <w:rPr>
                <w:color w:val="000000"/>
                <w:sz w:val="16"/>
                <w:szCs w:val="16"/>
              </w:rPr>
              <w:t>72,5</w:t>
            </w:r>
          </w:p>
        </w:tc>
        <w:tc>
          <w:tcPr>
            <w:tcW w:w="787" w:type="dxa"/>
            <w:shd w:val="clear" w:color="000000" w:fill="FFFFFF"/>
            <w:hideMark/>
          </w:tcPr>
          <w:p w14:paraId="3024FBC9" w14:textId="77777777" w:rsidR="00262CC7" w:rsidRPr="0057597A" w:rsidRDefault="00262CC7" w:rsidP="007C78C5">
            <w:pPr>
              <w:jc w:val="right"/>
              <w:rPr>
                <w:color w:val="000000"/>
                <w:sz w:val="16"/>
                <w:szCs w:val="16"/>
              </w:rPr>
            </w:pPr>
            <w:r w:rsidRPr="0057597A">
              <w:rPr>
                <w:color w:val="000000"/>
                <w:sz w:val="16"/>
                <w:szCs w:val="16"/>
              </w:rPr>
              <w:t>155,3</w:t>
            </w:r>
          </w:p>
        </w:tc>
        <w:tc>
          <w:tcPr>
            <w:tcW w:w="787" w:type="dxa"/>
            <w:shd w:val="clear" w:color="000000" w:fill="FFFFFF"/>
            <w:hideMark/>
          </w:tcPr>
          <w:p w14:paraId="15DC1C8C" w14:textId="77777777" w:rsidR="00262CC7" w:rsidRPr="0057597A" w:rsidRDefault="00262CC7" w:rsidP="007C78C5">
            <w:pPr>
              <w:jc w:val="right"/>
              <w:rPr>
                <w:color w:val="000000"/>
                <w:sz w:val="16"/>
                <w:szCs w:val="16"/>
              </w:rPr>
            </w:pPr>
            <w:r w:rsidRPr="0057597A">
              <w:rPr>
                <w:color w:val="000000"/>
                <w:sz w:val="16"/>
                <w:szCs w:val="16"/>
              </w:rPr>
              <w:t>71,8</w:t>
            </w:r>
          </w:p>
        </w:tc>
        <w:tc>
          <w:tcPr>
            <w:tcW w:w="787" w:type="dxa"/>
            <w:shd w:val="clear" w:color="000000" w:fill="FFFFFF"/>
            <w:hideMark/>
          </w:tcPr>
          <w:p w14:paraId="383FE81F" w14:textId="77777777" w:rsidR="00262CC7" w:rsidRPr="0057597A" w:rsidRDefault="00262CC7" w:rsidP="007C78C5">
            <w:pPr>
              <w:jc w:val="right"/>
              <w:rPr>
                <w:color w:val="000000"/>
                <w:sz w:val="16"/>
                <w:szCs w:val="16"/>
              </w:rPr>
            </w:pPr>
            <w:r w:rsidRPr="0057597A">
              <w:rPr>
                <w:color w:val="000000"/>
                <w:sz w:val="16"/>
                <w:szCs w:val="16"/>
              </w:rPr>
              <w:t>83,5</w:t>
            </w:r>
          </w:p>
        </w:tc>
        <w:tc>
          <w:tcPr>
            <w:tcW w:w="787" w:type="dxa"/>
            <w:shd w:val="clear" w:color="000000" w:fill="FFFFFF"/>
            <w:hideMark/>
          </w:tcPr>
          <w:p w14:paraId="06B8CF1F" w14:textId="77777777" w:rsidR="00262CC7" w:rsidRPr="0057597A" w:rsidRDefault="00262CC7" w:rsidP="007C78C5">
            <w:pPr>
              <w:jc w:val="right"/>
              <w:rPr>
                <w:color w:val="000000"/>
                <w:sz w:val="16"/>
                <w:szCs w:val="16"/>
              </w:rPr>
            </w:pPr>
            <w:r w:rsidRPr="0057597A">
              <w:rPr>
                <w:color w:val="000000"/>
                <w:sz w:val="16"/>
                <w:szCs w:val="16"/>
              </w:rPr>
              <w:t>170,6</w:t>
            </w:r>
          </w:p>
        </w:tc>
        <w:tc>
          <w:tcPr>
            <w:tcW w:w="787" w:type="dxa"/>
            <w:shd w:val="clear" w:color="000000" w:fill="FFFFFF"/>
            <w:hideMark/>
          </w:tcPr>
          <w:p w14:paraId="7AEE9447" w14:textId="77777777" w:rsidR="00262CC7" w:rsidRPr="0057597A" w:rsidRDefault="00262CC7" w:rsidP="007C78C5">
            <w:pPr>
              <w:jc w:val="right"/>
              <w:rPr>
                <w:color w:val="000000"/>
                <w:sz w:val="16"/>
                <w:szCs w:val="16"/>
              </w:rPr>
            </w:pPr>
            <w:r w:rsidRPr="0057597A">
              <w:rPr>
                <w:color w:val="000000"/>
                <w:sz w:val="16"/>
                <w:szCs w:val="16"/>
              </w:rPr>
              <w:t>76,0</w:t>
            </w:r>
          </w:p>
        </w:tc>
        <w:tc>
          <w:tcPr>
            <w:tcW w:w="787" w:type="dxa"/>
            <w:shd w:val="clear" w:color="000000" w:fill="FFFFFF"/>
            <w:hideMark/>
          </w:tcPr>
          <w:p w14:paraId="2DBB5497" w14:textId="77777777" w:rsidR="00262CC7" w:rsidRPr="0057597A" w:rsidRDefault="00262CC7" w:rsidP="007C78C5">
            <w:pPr>
              <w:jc w:val="right"/>
              <w:rPr>
                <w:color w:val="000000"/>
                <w:sz w:val="16"/>
                <w:szCs w:val="16"/>
              </w:rPr>
            </w:pPr>
            <w:r w:rsidRPr="0057597A">
              <w:rPr>
                <w:color w:val="000000"/>
                <w:sz w:val="16"/>
                <w:szCs w:val="16"/>
              </w:rPr>
              <w:t>94,6</w:t>
            </w:r>
          </w:p>
        </w:tc>
        <w:tc>
          <w:tcPr>
            <w:tcW w:w="787" w:type="dxa"/>
            <w:shd w:val="clear" w:color="000000" w:fill="FFFFFF"/>
            <w:hideMark/>
          </w:tcPr>
          <w:p w14:paraId="06A8F4CF" w14:textId="77777777" w:rsidR="00262CC7" w:rsidRPr="0057597A" w:rsidRDefault="00262CC7" w:rsidP="007C78C5">
            <w:pPr>
              <w:jc w:val="right"/>
              <w:rPr>
                <w:color w:val="000000"/>
                <w:sz w:val="16"/>
                <w:szCs w:val="16"/>
              </w:rPr>
            </w:pPr>
            <w:r w:rsidRPr="0057597A">
              <w:rPr>
                <w:color w:val="000000"/>
                <w:sz w:val="16"/>
                <w:szCs w:val="16"/>
              </w:rPr>
              <w:t>186,5</w:t>
            </w:r>
          </w:p>
        </w:tc>
        <w:tc>
          <w:tcPr>
            <w:tcW w:w="787" w:type="dxa"/>
            <w:shd w:val="clear" w:color="000000" w:fill="FFFFFF"/>
            <w:hideMark/>
          </w:tcPr>
          <w:p w14:paraId="1AC45569" w14:textId="77777777" w:rsidR="00262CC7" w:rsidRPr="0057597A" w:rsidRDefault="00262CC7" w:rsidP="007C78C5">
            <w:pPr>
              <w:jc w:val="right"/>
              <w:rPr>
                <w:color w:val="000000"/>
                <w:sz w:val="16"/>
                <w:szCs w:val="16"/>
              </w:rPr>
            </w:pPr>
            <w:r w:rsidRPr="0057597A">
              <w:rPr>
                <w:color w:val="000000"/>
                <w:sz w:val="16"/>
                <w:szCs w:val="16"/>
              </w:rPr>
              <w:t>91,9</w:t>
            </w:r>
          </w:p>
        </w:tc>
        <w:tc>
          <w:tcPr>
            <w:tcW w:w="787" w:type="dxa"/>
            <w:shd w:val="clear" w:color="000000" w:fill="FFFFFF"/>
            <w:hideMark/>
          </w:tcPr>
          <w:p w14:paraId="790D5710" w14:textId="77777777" w:rsidR="00262CC7" w:rsidRPr="0057597A" w:rsidRDefault="00262CC7" w:rsidP="007C78C5">
            <w:pPr>
              <w:jc w:val="right"/>
              <w:rPr>
                <w:color w:val="000000"/>
                <w:sz w:val="16"/>
                <w:szCs w:val="16"/>
              </w:rPr>
            </w:pPr>
            <w:r w:rsidRPr="0057597A">
              <w:rPr>
                <w:color w:val="000000"/>
                <w:sz w:val="16"/>
                <w:szCs w:val="16"/>
              </w:rPr>
              <w:t>94,6</w:t>
            </w:r>
          </w:p>
        </w:tc>
      </w:tr>
      <w:tr w:rsidR="00262CC7" w:rsidRPr="0057597A" w14:paraId="1F457321" w14:textId="77777777" w:rsidTr="007C78C5">
        <w:trPr>
          <w:trHeight w:val="177"/>
        </w:trPr>
        <w:tc>
          <w:tcPr>
            <w:tcW w:w="1185" w:type="dxa"/>
            <w:shd w:val="clear" w:color="000000" w:fill="FFFFFF"/>
            <w:hideMark/>
          </w:tcPr>
          <w:p w14:paraId="0316CF51" w14:textId="77777777" w:rsidR="00262CC7" w:rsidRPr="0057597A" w:rsidRDefault="00262CC7" w:rsidP="007C78C5">
            <w:pPr>
              <w:ind w:right="-189"/>
              <w:rPr>
                <w:bCs/>
                <w:color w:val="000000"/>
                <w:sz w:val="16"/>
                <w:szCs w:val="16"/>
              </w:rPr>
            </w:pPr>
            <w:r w:rsidRPr="0057597A">
              <w:rPr>
                <w:bCs/>
                <w:color w:val="000000"/>
                <w:sz w:val="16"/>
                <w:szCs w:val="16"/>
              </w:rPr>
              <w:t>паспорт РП</w:t>
            </w:r>
          </w:p>
        </w:tc>
        <w:tc>
          <w:tcPr>
            <w:tcW w:w="788" w:type="dxa"/>
            <w:shd w:val="clear" w:color="000000" w:fill="FFFFFF"/>
            <w:hideMark/>
          </w:tcPr>
          <w:p w14:paraId="1D1BF825" w14:textId="77777777" w:rsidR="00262CC7" w:rsidRPr="0057597A" w:rsidRDefault="00262CC7" w:rsidP="007C78C5">
            <w:pPr>
              <w:jc w:val="right"/>
              <w:rPr>
                <w:color w:val="000000"/>
                <w:sz w:val="16"/>
                <w:szCs w:val="16"/>
              </w:rPr>
            </w:pPr>
            <w:r w:rsidRPr="0057597A">
              <w:rPr>
                <w:color w:val="000000"/>
                <w:sz w:val="16"/>
                <w:szCs w:val="16"/>
              </w:rPr>
              <w:t>150,6</w:t>
            </w:r>
          </w:p>
        </w:tc>
        <w:tc>
          <w:tcPr>
            <w:tcW w:w="788" w:type="dxa"/>
            <w:shd w:val="clear" w:color="000000" w:fill="FFFFFF"/>
            <w:hideMark/>
          </w:tcPr>
          <w:p w14:paraId="550B733E"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3350ED29"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42A71D5A" w14:textId="77777777" w:rsidR="00262CC7" w:rsidRPr="0057597A" w:rsidRDefault="00262CC7" w:rsidP="007C78C5">
            <w:pPr>
              <w:jc w:val="right"/>
              <w:rPr>
                <w:color w:val="000000"/>
                <w:sz w:val="16"/>
                <w:szCs w:val="16"/>
              </w:rPr>
            </w:pPr>
            <w:r w:rsidRPr="0057597A">
              <w:rPr>
                <w:color w:val="000000"/>
                <w:sz w:val="16"/>
                <w:szCs w:val="16"/>
              </w:rPr>
              <w:t>170,6</w:t>
            </w:r>
          </w:p>
        </w:tc>
        <w:tc>
          <w:tcPr>
            <w:tcW w:w="787" w:type="dxa"/>
            <w:shd w:val="clear" w:color="000000" w:fill="FFFFFF"/>
            <w:hideMark/>
          </w:tcPr>
          <w:p w14:paraId="201DEF46"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37710149"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54B117C" w14:textId="77777777" w:rsidR="00262CC7" w:rsidRPr="0057597A" w:rsidRDefault="00262CC7" w:rsidP="007C78C5">
            <w:pPr>
              <w:jc w:val="right"/>
              <w:rPr>
                <w:color w:val="000000"/>
                <w:sz w:val="16"/>
                <w:szCs w:val="16"/>
              </w:rPr>
            </w:pPr>
            <w:r w:rsidRPr="0057597A">
              <w:rPr>
                <w:color w:val="000000"/>
                <w:sz w:val="16"/>
                <w:szCs w:val="16"/>
              </w:rPr>
              <w:t>170,6</w:t>
            </w:r>
          </w:p>
        </w:tc>
        <w:tc>
          <w:tcPr>
            <w:tcW w:w="787" w:type="dxa"/>
            <w:shd w:val="clear" w:color="000000" w:fill="FFFFFF"/>
            <w:hideMark/>
          </w:tcPr>
          <w:p w14:paraId="2BEA6BDC"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B389809"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52D6531"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598FCD0F"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7CBAA47E"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14D24526" w14:textId="77777777" w:rsidTr="007C78C5">
        <w:trPr>
          <w:trHeight w:val="315"/>
        </w:trPr>
        <w:tc>
          <w:tcPr>
            <w:tcW w:w="1185" w:type="dxa"/>
            <w:shd w:val="clear" w:color="000000" w:fill="FFFFFF"/>
            <w:hideMark/>
          </w:tcPr>
          <w:p w14:paraId="465E8E7B" w14:textId="77777777" w:rsidR="00262CC7" w:rsidRPr="0057597A" w:rsidRDefault="00262CC7" w:rsidP="007C78C5">
            <w:pPr>
              <w:ind w:right="-189"/>
              <w:rPr>
                <w:bCs/>
                <w:color w:val="000000"/>
                <w:sz w:val="16"/>
                <w:szCs w:val="16"/>
              </w:rPr>
            </w:pPr>
            <w:r w:rsidRPr="0057597A">
              <w:rPr>
                <w:bCs/>
                <w:color w:val="000000"/>
                <w:sz w:val="16"/>
                <w:szCs w:val="16"/>
              </w:rPr>
              <w:t>отклонения</w:t>
            </w:r>
          </w:p>
        </w:tc>
        <w:tc>
          <w:tcPr>
            <w:tcW w:w="788" w:type="dxa"/>
            <w:shd w:val="clear" w:color="000000" w:fill="FFFFFF"/>
            <w:hideMark/>
          </w:tcPr>
          <w:p w14:paraId="348CE830" w14:textId="77777777" w:rsidR="00262CC7" w:rsidRPr="0057597A" w:rsidRDefault="00262CC7" w:rsidP="007C78C5">
            <w:pPr>
              <w:jc w:val="right"/>
              <w:rPr>
                <w:color w:val="000000"/>
                <w:sz w:val="16"/>
                <w:szCs w:val="16"/>
              </w:rPr>
            </w:pPr>
            <w:r w:rsidRPr="0057597A">
              <w:rPr>
                <w:color w:val="000000"/>
                <w:sz w:val="16"/>
                <w:szCs w:val="16"/>
              </w:rPr>
              <w:t>0,0</w:t>
            </w:r>
          </w:p>
        </w:tc>
        <w:tc>
          <w:tcPr>
            <w:tcW w:w="788" w:type="dxa"/>
            <w:shd w:val="clear" w:color="000000" w:fill="FFFFFF"/>
            <w:hideMark/>
          </w:tcPr>
          <w:p w14:paraId="1CB45BAC" w14:textId="77777777" w:rsidR="00262CC7" w:rsidRPr="0057597A" w:rsidRDefault="00262CC7" w:rsidP="007C78C5">
            <w:pPr>
              <w:jc w:val="right"/>
              <w:rPr>
                <w:color w:val="000000"/>
                <w:sz w:val="16"/>
                <w:szCs w:val="16"/>
              </w:rPr>
            </w:pPr>
            <w:r w:rsidRPr="0057597A">
              <w:rPr>
                <w:color w:val="000000"/>
                <w:sz w:val="16"/>
                <w:szCs w:val="16"/>
              </w:rPr>
              <w:t> </w:t>
            </w:r>
          </w:p>
        </w:tc>
        <w:tc>
          <w:tcPr>
            <w:tcW w:w="788" w:type="dxa"/>
            <w:shd w:val="clear" w:color="000000" w:fill="FFFFFF"/>
            <w:hideMark/>
          </w:tcPr>
          <w:p w14:paraId="4E2D8DFB"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44ACAE60" w14:textId="77777777" w:rsidR="00262CC7" w:rsidRPr="0057597A" w:rsidRDefault="00262CC7" w:rsidP="007C78C5">
            <w:pPr>
              <w:jc w:val="right"/>
              <w:rPr>
                <w:color w:val="000000"/>
                <w:sz w:val="16"/>
                <w:szCs w:val="16"/>
              </w:rPr>
            </w:pPr>
            <w:r w:rsidRPr="0057597A">
              <w:rPr>
                <w:color w:val="000000"/>
                <w:sz w:val="16"/>
                <w:szCs w:val="16"/>
              </w:rPr>
              <w:t>-15,3</w:t>
            </w:r>
          </w:p>
        </w:tc>
        <w:tc>
          <w:tcPr>
            <w:tcW w:w="787" w:type="dxa"/>
            <w:shd w:val="clear" w:color="000000" w:fill="FFFFFF"/>
            <w:hideMark/>
          </w:tcPr>
          <w:p w14:paraId="2FAA6AB3"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37CC15FE"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2B747742"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2E0FEB7B"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33C9929E"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570A956F" w14:textId="77777777" w:rsidR="00262CC7" w:rsidRPr="0057597A" w:rsidRDefault="00262CC7" w:rsidP="007C78C5">
            <w:pPr>
              <w:jc w:val="right"/>
              <w:rPr>
                <w:color w:val="000000"/>
                <w:sz w:val="16"/>
                <w:szCs w:val="16"/>
              </w:rPr>
            </w:pPr>
            <w:r w:rsidRPr="0057597A">
              <w:rPr>
                <w:color w:val="000000"/>
                <w:sz w:val="16"/>
                <w:szCs w:val="16"/>
              </w:rPr>
              <w:t>186,5</w:t>
            </w:r>
          </w:p>
        </w:tc>
        <w:tc>
          <w:tcPr>
            <w:tcW w:w="787" w:type="dxa"/>
            <w:shd w:val="clear" w:color="000000" w:fill="FFFFFF"/>
            <w:hideMark/>
          </w:tcPr>
          <w:p w14:paraId="4C139B97"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2744C8A6" w14:textId="77777777" w:rsidR="00262CC7" w:rsidRPr="0057597A" w:rsidRDefault="00262CC7" w:rsidP="007C78C5">
            <w:pPr>
              <w:jc w:val="right"/>
              <w:rPr>
                <w:color w:val="000000"/>
                <w:sz w:val="16"/>
                <w:szCs w:val="16"/>
              </w:rPr>
            </w:pPr>
            <w:r w:rsidRPr="0057597A">
              <w:rPr>
                <w:color w:val="000000"/>
                <w:sz w:val="16"/>
                <w:szCs w:val="16"/>
              </w:rPr>
              <w:t> </w:t>
            </w:r>
          </w:p>
        </w:tc>
      </w:tr>
      <w:tr w:rsidR="00262CC7" w:rsidRPr="0057597A" w14:paraId="3F17CFDA" w14:textId="77777777" w:rsidTr="007C78C5">
        <w:trPr>
          <w:trHeight w:val="55"/>
        </w:trPr>
        <w:tc>
          <w:tcPr>
            <w:tcW w:w="1185" w:type="dxa"/>
            <w:shd w:val="clear" w:color="000000" w:fill="FFFFFF"/>
            <w:hideMark/>
          </w:tcPr>
          <w:p w14:paraId="61B38929" w14:textId="77777777" w:rsidR="00262CC7" w:rsidRPr="0057597A" w:rsidRDefault="00262CC7" w:rsidP="007C78C5">
            <w:pPr>
              <w:ind w:right="-189"/>
              <w:rPr>
                <w:color w:val="000000"/>
                <w:sz w:val="16"/>
                <w:szCs w:val="16"/>
              </w:rPr>
            </w:pPr>
            <w:r w:rsidRPr="0057597A">
              <w:rPr>
                <w:color w:val="000000"/>
                <w:sz w:val="16"/>
                <w:szCs w:val="16"/>
                <w:lang w:val="en-US"/>
              </w:rPr>
              <w:t>N 2</w:t>
            </w:r>
          </w:p>
        </w:tc>
        <w:tc>
          <w:tcPr>
            <w:tcW w:w="9447" w:type="dxa"/>
            <w:gridSpan w:val="12"/>
            <w:shd w:val="clear" w:color="000000" w:fill="FFFFFF"/>
            <w:hideMark/>
          </w:tcPr>
          <w:p w14:paraId="3FA1D93D" w14:textId="77777777" w:rsidR="00262CC7" w:rsidRPr="0057597A" w:rsidRDefault="00262CC7" w:rsidP="007C78C5">
            <w:pPr>
              <w:rPr>
                <w:color w:val="000000"/>
                <w:sz w:val="16"/>
                <w:szCs w:val="16"/>
              </w:rPr>
            </w:pPr>
            <w:r w:rsidRPr="0057597A">
              <w:rPr>
                <w:color w:val="000000"/>
                <w:sz w:val="16"/>
                <w:szCs w:val="16"/>
              </w:rPr>
              <w:t>Региональный проект «Борьба с сердечно-сосудистыми заболеваниями»</w:t>
            </w:r>
          </w:p>
        </w:tc>
      </w:tr>
      <w:tr w:rsidR="00262CC7" w:rsidRPr="0057597A" w14:paraId="72337FFB" w14:textId="77777777" w:rsidTr="007C78C5">
        <w:trPr>
          <w:trHeight w:val="55"/>
        </w:trPr>
        <w:tc>
          <w:tcPr>
            <w:tcW w:w="1185" w:type="dxa"/>
            <w:shd w:val="clear" w:color="000000" w:fill="FFFFFF"/>
            <w:hideMark/>
          </w:tcPr>
          <w:p w14:paraId="0F8DBE1B" w14:textId="77777777" w:rsidR="00262CC7" w:rsidRPr="0057597A" w:rsidRDefault="00262CC7" w:rsidP="007C78C5">
            <w:pPr>
              <w:ind w:right="-189"/>
              <w:rPr>
                <w:bCs/>
                <w:color w:val="000000"/>
                <w:sz w:val="16"/>
                <w:szCs w:val="16"/>
              </w:rPr>
            </w:pPr>
            <w:r w:rsidRPr="0057597A">
              <w:rPr>
                <w:bCs/>
                <w:color w:val="000000"/>
                <w:sz w:val="16"/>
                <w:szCs w:val="16"/>
              </w:rPr>
              <w:t>законопроект</w:t>
            </w:r>
          </w:p>
        </w:tc>
        <w:tc>
          <w:tcPr>
            <w:tcW w:w="788" w:type="dxa"/>
            <w:shd w:val="clear" w:color="000000" w:fill="FFFFFF"/>
            <w:hideMark/>
          </w:tcPr>
          <w:p w14:paraId="4BC2D877" w14:textId="77777777" w:rsidR="00262CC7" w:rsidRPr="0057597A" w:rsidRDefault="00262CC7" w:rsidP="007C78C5">
            <w:pPr>
              <w:jc w:val="right"/>
              <w:rPr>
                <w:color w:val="000000"/>
                <w:sz w:val="16"/>
                <w:szCs w:val="16"/>
              </w:rPr>
            </w:pPr>
            <w:r w:rsidRPr="0057597A">
              <w:rPr>
                <w:color w:val="000000"/>
                <w:sz w:val="16"/>
                <w:szCs w:val="16"/>
              </w:rPr>
              <w:t>197,6</w:t>
            </w:r>
          </w:p>
        </w:tc>
        <w:tc>
          <w:tcPr>
            <w:tcW w:w="788" w:type="dxa"/>
            <w:shd w:val="clear" w:color="000000" w:fill="FFFFFF"/>
            <w:hideMark/>
          </w:tcPr>
          <w:p w14:paraId="0CF73216"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02493C34"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4E9751EF" w14:textId="77777777" w:rsidR="00262CC7" w:rsidRPr="0057597A" w:rsidRDefault="00262CC7" w:rsidP="007C78C5">
            <w:pPr>
              <w:jc w:val="right"/>
              <w:rPr>
                <w:color w:val="000000"/>
                <w:sz w:val="16"/>
                <w:szCs w:val="16"/>
              </w:rPr>
            </w:pPr>
            <w:r w:rsidRPr="0057597A">
              <w:rPr>
                <w:color w:val="000000"/>
                <w:sz w:val="16"/>
                <w:szCs w:val="16"/>
              </w:rPr>
              <w:t>255,5</w:t>
            </w:r>
          </w:p>
        </w:tc>
        <w:tc>
          <w:tcPr>
            <w:tcW w:w="787" w:type="dxa"/>
            <w:shd w:val="clear" w:color="000000" w:fill="FFFFFF"/>
            <w:hideMark/>
          </w:tcPr>
          <w:p w14:paraId="1E2F1CC3"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06F34A4"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5433C37" w14:textId="77777777" w:rsidR="00262CC7" w:rsidRPr="0057597A" w:rsidRDefault="00262CC7" w:rsidP="007C78C5">
            <w:pPr>
              <w:jc w:val="right"/>
              <w:rPr>
                <w:color w:val="000000"/>
                <w:sz w:val="16"/>
                <w:szCs w:val="16"/>
              </w:rPr>
            </w:pPr>
            <w:r w:rsidRPr="0057597A">
              <w:rPr>
                <w:color w:val="000000"/>
                <w:sz w:val="16"/>
                <w:szCs w:val="16"/>
              </w:rPr>
              <w:t>181,4</w:t>
            </w:r>
          </w:p>
        </w:tc>
        <w:tc>
          <w:tcPr>
            <w:tcW w:w="787" w:type="dxa"/>
            <w:shd w:val="clear" w:color="000000" w:fill="FFFFFF"/>
            <w:hideMark/>
          </w:tcPr>
          <w:p w14:paraId="4F69CC24"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8C969D4"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1EDC14E" w14:textId="77777777" w:rsidR="00262CC7" w:rsidRPr="0057597A" w:rsidRDefault="00262CC7" w:rsidP="007C78C5">
            <w:pPr>
              <w:jc w:val="right"/>
              <w:rPr>
                <w:color w:val="000000"/>
                <w:sz w:val="16"/>
                <w:szCs w:val="16"/>
              </w:rPr>
            </w:pPr>
            <w:r w:rsidRPr="0057597A">
              <w:rPr>
                <w:color w:val="000000"/>
                <w:sz w:val="16"/>
                <w:szCs w:val="16"/>
              </w:rPr>
              <w:t>248,6</w:t>
            </w:r>
          </w:p>
        </w:tc>
        <w:tc>
          <w:tcPr>
            <w:tcW w:w="787" w:type="dxa"/>
            <w:shd w:val="clear" w:color="000000" w:fill="FFFFFF"/>
            <w:hideMark/>
          </w:tcPr>
          <w:p w14:paraId="291DBEA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7526F28A"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7206BF27" w14:textId="77777777" w:rsidTr="007C78C5">
        <w:trPr>
          <w:trHeight w:val="55"/>
        </w:trPr>
        <w:tc>
          <w:tcPr>
            <w:tcW w:w="1185" w:type="dxa"/>
            <w:shd w:val="clear" w:color="000000" w:fill="FFFFFF"/>
            <w:hideMark/>
          </w:tcPr>
          <w:p w14:paraId="3CC1B718" w14:textId="77777777" w:rsidR="00262CC7" w:rsidRPr="0057597A" w:rsidRDefault="00262CC7" w:rsidP="007C78C5">
            <w:pPr>
              <w:ind w:right="-189"/>
              <w:rPr>
                <w:bCs/>
                <w:color w:val="000000"/>
                <w:sz w:val="16"/>
                <w:szCs w:val="16"/>
              </w:rPr>
            </w:pPr>
            <w:r w:rsidRPr="0057597A">
              <w:rPr>
                <w:bCs/>
                <w:color w:val="000000"/>
                <w:sz w:val="16"/>
                <w:szCs w:val="16"/>
              </w:rPr>
              <w:t>госпрограмма</w:t>
            </w:r>
          </w:p>
        </w:tc>
        <w:tc>
          <w:tcPr>
            <w:tcW w:w="788" w:type="dxa"/>
            <w:shd w:val="clear" w:color="000000" w:fill="FFFFFF"/>
            <w:hideMark/>
          </w:tcPr>
          <w:p w14:paraId="6E99F7BF" w14:textId="77777777" w:rsidR="00262CC7" w:rsidRPr="0057597A" w:rsidRDefault="00262CC7" w:rsidP="007C78C5">
            <w:pPr>
              <w:jc w:val="right"/>
              <w:rPr>
                <w:color w:val="000000"/>
                <w:sz w:val="16"/>
                <w:szCs w:val="16"/>
              </w:rPr>
            </w:pPr>
            <w:r w:rsidRPr="0057597A">
              <w:rPr>
                <w:color w:val="000000"/>
                <w:sz w:val="16"/>
                <w:szCs w:val="16"/>
              </w:rPr>
              <w:t>197,6</w:t>
            </w:r>
          </w:p>
        </w:tc>
        <w:tc>
          <w:tcPr>
            <w:tcW w:w="788" w:type="dxa"/>
            <w:shd w:val="clear" w:color="000000" w:fill="FFFFFF"/>
            <w:hideMark/>
          </w:tcPr>
          <w:p w14:paraId="23C24709" w14:textId="77777777" w:rsidR="00262CC7" w:rsidRPr="0057597A" w:rsidRDefault="00262CC7" w:rsidP="007C78C5">
            <w:pPr>
              <w:jc w:val="right"/>
              <w:rPr>
                <w:color w:val="000000"/>
                <w:sz w:val="16"/>
                <w:szCs w:val="16"/>
              </w:rPr>
            </w:pPr>
            <w:r w:rsidRPr="0057597A">
              <w:rPr>
                <w:color w:val="000000"/>
                <w:sz w:val="16"/>
                <w:szCs w:val="16"/>
              </w:rPr>
              <w:t>195,8</w:t>
            </w:r>
          </w:p>
        </w:tc>
        <w:tc>
          <w:tcPr>
            <w:tcW w:w="788" w:type="dxa"/>
            <w:shd w:val="clear" w:color="000000" w:fill="FFFFFF"/>
            <w:hideMark/>
          </w:tcPr>
          <w:p w14:paraId="6F2BE66E" w14:textId="77777777" w:rsidR="00262CC7" w:rsidRPr="0057597A" w:rsidRDefault="00262CC7" w:rsidP="007C78C5">
            <w:pPr>
              <w:jc w:val="right"/>
              <w:rPr>
                <w:color w:val="000000"/>
                <w:sz w:val="16"/>
                <w:szCs w:val="16"/>
              </w:rPr>
            </w:pPr>
            <w:r w:rsidRPr="0057597A">
              <w:rPr>
                <w:color w:val="000000"/>
                <w:sz w:val="16"/>
                <w:szCs w:val="16"/>
              </w:rPr>
              <w:t>1,8</w:t>
            </w:r>
          </w:p>
        </w:tc>
        <w:tc>
          <w:tcPr>
            <w:tcW w:w="787" w:type="dxa"/>
            <w:shd w:val="clear" w:color="000000" w:fill="FFFFFF"/>
            <w:hideMark/>
          </w:tcPr>
          <w:p w14:paraId="0233F2B7" w14:textId="77777777" w:rsidR="00262CC7" w:rsidRPr="0057597A" w:rsidRDefault="00262CC7" w:rsidP="007C78C5">
            <w:pPr>
              <w:jc w:val="right"/>
              <w:rPr>
                <w:color w:val="000000"/>
                <w:sz w:val="16"/>
                <w:szCs w:val="16"/>
              </w:rPr>
            </w:pPr>
            <w:r w:rsidRPr="0057597A">
              <w:rPr>
                <w:color w:val="000000"/>
                <w:sz w:val="16"/>
                <w:szCs w:val="16"/>
              </w:rPr>
              <w:t>255,5</w:t>
            </w:r>
          </w:p>
        </w:tc>
        <w:tc>
          <w:tcPr>
            <w:tcW w:w="787" w:type="dxa"/>
            <w:shd w:val="clear" w:color="000000" w:fill="FFFFFF"/>
            <w:hideMark/>
          </w:tcPr>
          <w:p w14:paraId="1DF30790" w14:textId="77777777" w:rsidR="00262CC7" w:rsidRPr="0057597A" w:rsidRDefault="00262CC7" w:rsidP="007C78C5">
            <w:pPr>
              <w:jc w:val="right"/>
              <w:rPr>
                <w:color w:val="000000"/>
                <w:sz w:val="16"/>
                <w:szCs w:val="16"/>
              </w:rPr>
            </w:pPr>
            <w:r w:rsidRPr="0057597A">
              <w:rPr>
                <w:color w:val="000000"/>
                <w:sz w:val="16"/>
                <w:szCs w:val="16"/>
              </w:rPr>
              <w:t>253,6</w:t>
            </w:r>
          </w:p>
        </w:tc>
        <w:tc>
          <w:tcPr>
            <w:tcW w:w="787" w:type="dxa"/>
            <w:shd w:val="clear" w:color="000000" w:fill="FFFFFF"/>
            <w:hideMark/>
          </w:tcPr>
          <w:p w14:paraId="0F75D1D2" w14:textId="77777777" w:rsidR="00262CC7" w:rsidRPr="0057597A" w:rsidRDefault="00262CC7" w:rsidP="007C78C5">
            <w:pPr>
              <w:jc w:val="right"/>
              <w:rPr>
                <w:color w:val="000000"/>
                <w:sz w:val="16"/>
                <w:szCs w:val="16"/>
              </w:rPr>
            </w:pPr>
            <w:r w:rsidRPr="0057597A">
              <w:rPr>
                <w:color w:val="000000"/>
                <w:sz w:val="16"/>
                <w:szCs w:val="16"/>
              </w:rPr>
              <w:t>1,9</w:t>
            </w:r>
          </w:p>
        </w:tc>
        <w:tc>
          <w:tcPr>
            <w:tcW w:w="787" w:type="dxa"/>
            <w:shd w:val="clear" w:color="000000" w:fill="FFFFFF"/>
            <w:hideMark/>
          </w:tcPr>
          <w:p w14:paraId="35FF19BD" w14:textId="77777777" w:rsidR="00262CC7" w:rsidRPr="0057597A" w:rsidRDefault="00262CC7" w:rsidP="007C78C5">
            <w:pPr>
              <w:jc w:val="right"/>
              <w:rPr>
                <w:color w:val="000000"/>
                <w:sz w:val="16"/>
                <w:szCs w:val="16"/>
              </w:rPr>
            </w:pPr>
            <w:r w:rsidRPr="0057597A">
              <w:rPr>
                <w:color w:val="000000"/>
                <w:sz w:val="16"/>
                <w:szCs w:val="16"/>
              </w:rPr>
              <w:t>181,4</w:t>
            </w:r>
          </w:p>
        </w:tc>
        <w:tc>
          <w:tcPr>
            <w:tcW w:w="787" w:type="dxa"/>
            <w:shd w:val="clear" w:color="000000" w:fill="FFFFFF"/>
            <w:hideMark/>
          </w:tcPr>
          <w:p w14:paraId="168B4732" w14:textId="77777777" w:rsidR="00262CC7" w:rsidRPr="0057597A" w:rsidRDefault="00262CC7" w:rsidP="007C78C5">
            <w:pPr>
              <w:jc w:val="right"/>
              <w:rPr>
                <w:color w:val="000000"/>
                <w:sz w:val="16"/>
                <w:szCs w:val="16"/>
              </w:rPr>
            </w:pPr>
            <w:r w:rsidRPr="0057597A">
              <w:rPr>
                <w:color w:val="000000"/>
                <w:sz w:val="16"/>
                <w:szCs w:val="16"/>
              </w:rPr>
              <w:t>179,6</w:t>
            </w:r>
          </w:p>
        </w:tc>
        <w:tc>
          <w:tcPr>
            <w:tcW w:w="787" w:type="dxa"/>
            <w:shd w:val="clear" w:color="000000" w:fill="FFFFFF"/>
            <w:hideMark/>
          </w:tcPr>
          <w:p w14:paraId="78371357" w14:textId="77777777" w:rsidR="00262CC7" w:rsidRPr="0057597A" w:rsidRDefault="00262CC7" w:rsidP="007C78C5">
            <w:pPr>
              <w:jc w:val="right"/>
              <w:rPr>
                <w:color w:val="000000"/>
                <w:sz w:val="16"/>
                <w:szCs w:val="16"/>
              </w:rPr>
            </w:pPr>
            <w:r w:rsidRPr="0057597A">
              <w:rPr>
                <w:color w:val="000000"/>
                <w:sz w:val="16"/>
                <w:szCs w:val="16"/>
              </w:rPr>
              <w:t>1,9</w:t>
            </w:r>
          </w:p>
        </w:tc>
        <w:tc>
          <w:tcPr>
            <w:tcW w:w="787" w:type="dxa"/>
            <w:shd w:val="clear" w:color="000000" w:fill="FFFFFF"/>
            <w:hideMark/>
          </w:tcPr>
          <w:p w14:paraId="73EDEA10" w14:textId="77777777" w:rsidR="00262CC7" w:rsidRPr="0057597A" w:rsidRDefault="00262CC7" w:rsidP="007C78C5">
            <w:pPr>
              <w:jc w:val="right"/>
              <w:rPr>
                <w:color w:val="000000"/>
                <w:sz w:val="16"/>
                <w:szCs w:val="16"/>
              </w:rPr>
            </w:pPr>
            <w:r w:rsidRPr="0057597A">
              <w:rPr>
                <w:color w:val="000000"/>
                <w:sz w:val="16"/>
                <w:szCs w:val="16"/>
              </w:rPr>
              <w:t>248,6</w:t>
            </w:r>
          </w:p>
        </w:tc>
        <w:tc>
          <w:tcPr>
            <w:tcW w:w="787" w:type="dxa"/>
            <w:shd w:val="clear" w:color="000000" w:fill="FFFFFF"/>
            <w:hideMark/>
          </w:tcPr>
          <w:p w14:paraId="09395297" w14:textId="77777777" w:rsidR="00262CC7" w:rsidRPr="0057597A" w:rsidRDefault="00262CC7" w:rsidP="007C78C5">
            <w:pPr>
              <w:jc w:val="right"/>
              <w:rPr>
                <w:color w:val="000000"/>
                <w:sz w:val="16"/>
                <w:szCs w:val="16"/>
              </w:rPr>
            </w:pPr>
            <w:r w:rsidRPr="0057597A">
              <w:rPr>
                <w:color w:val="000000"/>
                <w:sz w:val="16"/>
                <w:szCs w:val="16"/>
              </w:rPr>
              <w:t>243,6</w:t>
            </w:r>
          </w:p>
        </w:tc>
        <w:tc>
          <w:tcPr>
            <w:tcW w:w="787" w:type="dxa"/>
            <w:shd w:val="clear" w:color="000000" w:fill="FFFFFF"/>
            <w:hideMark/>
          </w:tcPr>
          <w:p w14:paraId="7722182F" w14:textId="77777777" w:rsidR="00262CC7" w:rsidRPr="0057597A" w:rsidRDefault="00262CC7" w:rsidP="007C78C5">
            <w:pPr>
              <w:jc w:val="right"/>
              <w:rPr>
                <w:color w:val="000000"/>
                <w:sz w:val="16"/>
                <w:szCs w:val="16"/>
              </w:rPr>
            </w:pPr>
            <w:r w:rsidRPr="0057597A">
              <w:rPr>
                <w:color w:val="000000"/>
                <w:sz w:val="16"/>
                <w:szCs w:val="16"/>
              </w:rPr>
              <w:t>5,0</w:t>
            </w:r>
          </w:p>
        </w:tc>
      </w:tr>
      <w:tr w:rsidR="00262CC7" w:rsidRPr="0057597A" w14:paraId="58F8BB51" w14:textId="77777777" w:rsidTr="007C78C5">
        <w:trPr>
          <w:trHeight w:val="55"/>
        </w:trPr>
        <w:tc>
          <w:tcPr>
            <w:tcW w:w="1185" w:type="dxa"/>
            <w:shd w:val="clear" w:color="000000" w:fill="FFFFFF"/>
            <w:hideMark/>
          </w:tcPr>
          <w:p w14:paraId="07E03395" w14:textId="77777777" w:rsidR="00262CC7" w:rsidRPr="0057597A" w:rsidRDefault="00262CC7" w:rsidP="007C78C5">
            <w:pPr>
              <w:ind w:right="-189"/>
              <w:rPr>
                <w:bCs/>
                <w:color w:val="000000"/>
                <w:sz w:val="16"/>
                <w:szCs w:val="16"/>
              </w:rPr>
            </w:pPr>
            <w:r w:rsidRPr="0057597A">
              <w:rPr>
                <w:bCs/>
                <w:color w:val="000000"/>
                <w:sz w:val="16"/>
                <w:szCs w:val="16"/>
              </w:rPr>
              <w:t>паспорт РП</w:t>
            </w:r>
          </w:p>
        </w:tc>
        <w:tc>
          <w:tcPr>
            <w:tcW w:w="788" w:type="dxa"/>
            <w:shd w:val="clear" w:color="000000" w:fill="FFFFFF"/>
            <w:hideMark/>
          </w:tcPr>
          <w:p w14:paraId="3F278AB5" w14:textId="77777777" w:rsidR="00262CC7" w:rsidRPr="0057597A" w:rsidRDefault="00262CC7" w:rsidP="007C78C5">
            <w:pPr>
              <w:jc w:val="right"/>
              <w:rPr>
                <w:color w:val="000000"/>
                <w:sz w:val="16"/>
                <w:szCs w:val="16"/>
              </w:rPr>
            </w:pPr>
            <w:r w:rsidRPr="0057597A">
              <w:rPr>
                <w:color w:val="000000"/>
                <w:sz w:val="16"/>
                <w:szCs w:val="16"/>
              </w:rPr>
              <w:t>197,6</w:t>
            </w:r>
          </w:p>
        </w:tc>
        <w:tc>
          <w:tcPr>
            <w:tcW w:w="788" w:type="dxa"/>
            <w:shd w:val="clear" w:color="000000" w:fill="FFFFFF"/>
            <w:hideMark/>
          </w:tcPr>
          <w:p w14:paraId="6B0128B4"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26837143"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B9CD229" w14:textId="77777777" w:rsidR="00262CC7" w:rsidRPr="0057597A" w:rsidRDefault="00262CC7" w:rsidP="007C78C5">
            <w:pPr>
              <w:jc w:val="right"/>
              <w:rPr>
                <w:color w:val="000000"/>
                <w:sz w:val="16"/>
                <w:szCs w:val="16"/>
              </w:rPr>
            </w:pPr>
            <w:r w:rsidRPr="0057597A">
              <w:rPr>
                <w:color w:val="000000"/>
                <w:sz w:val="16"/>
                <w:szCs w:val="16"/>
              </w:rPr>
              <w:t>263,2</w:t>
            </w:r>
          </w:p>
        </w:tc>
        <w:tc>
          <w:tcPr>
            <w:tcW w:w="787" w:type="dxa"/>
            <w:shd w:val="clear" w:color="000000" w:fill="FFFFFF"/>
            <w:hideMark/>
          </w:tcPr>
          <w:p w14:paraId="6A3738EC"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638FA14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82A2D8E" w14:textId="77777777" w:rsidR="00262CC7" w:rsidRPr="0057597A" w:rsidRDefault="00262CC7" w:rsidP="007C78C5">
            <w:pPr>
              <w:jc w:val="right"/>
              <w:rPr>
                <w:color w:val="000000"/>
                <w:sz w:val="16"/>
                <w:szCs w:val="16"/>
              </w:rPr>
            </w:pPr>
            <w:r w:rsidRPr="0057597A">
              <w:rPr>
                <w:color w:val="000000"/>
                <w:sz w:val="16"/>
                <w:szCs w:val="16"/>
              </w:rPr>
              <w:t>184,1</w:t>
            </w:r>
          </w:p>
        </w:tc>
        <w:tc>
          <w:tcPr>
            <w:tcW w:w="787" w:type="dxa"/>
            <w:shd w:val="clear" w:color="000000" w:fill="FFFFFF"/>
            <w:hideMark/>
          </w:tcPr>
          <w:p w14:paraId="25226C7E"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34A8D153"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4B7335CB" w14:textId="77777777" w:rsidR="00262CC7" w:rsidRPr="0057597A" w:rsidRDefault="00262CC7" w:rsidP="007C78C5">
            <w:pPr>
              <w:jc w:val="right"/>
              <w:rPr>
                <w:color w:val="000000"/>
                <w:sz w:val="16"/>
                <w:szCs w:val="16"/>
              </w:rPr>
            </w:pPr>
            <w:r w:rsidRPr="0057597A">
              <w:rPr>
                <w:color w:val="000000"/>
                <w:sz w:val="16"/>
                <w:szCs w:val="16"/>
              </w:rPr>
              <w:t>167,4</w:t>
            </w:r>
          </w:p>
        </w:tc>
        <w:tc>
          <w:tcPr>
            <w:tcW w:w="787" w:type="dxa"/>
            <w:shd w:val="clear" w:color="000000" w:fill="FFFFFF"/>
            <w:hideMark/>
          </w:tcPr>
          <w:p w14:paraId="1DE38204"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3BFFA20E"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701C3FB6" w14:textId="77777777" w:rsidTr="007C78C5">
        <w:trPr>
          <w:trHeight w:val="55"/>
        </w:trPr>
        <w:tc>
          <w:tcPr>
            <w:tcW w:w="1185" w:type="dxa"/>
            <w:shd w:val="clear" w:color="000000" w:fill="FFFFFF"/>
            <w:hideMark/>
          </w:tcPr>
          <w:p w14:paraId="5936F029" w14:textId="77777777" w:rsidR="00262CC7" w:rsidRPr="0057597A" w:rsidRDefault="00262CC7" w:rsidP="007C78C5">
            <w:pPr>
              <w:ind w:right="-189"/>
              <w:rPr>
                <w:bCs/>
                <w:color w:val="000000"/>
                <w:sz w:val="16"/>
                <w:szCs w:val="16"/>
              </w:rPr>
            </w:pPr>
            <w:r w:rsidRPr="0057597A">
              <w:rPr>
                <w:bCs/>
                <w:color w:val="000000"/>
                <w:sz w:val="16"/>
                <w:szCs w:val="16"/>
              </w:rPr>
              <w:t>отклонения</w:t>
            </w:r>
          </w:p>
        </w:tc>
        <w:tc>
          <w:tcPr>
            <w:tcW w:w="788" w:type="dxa"/>
            <w:shd w:val="clear" w:color="000000" w:fill="FFFFFF"/>
            <w:hideMark/>
          </w:tcPr>
          <w:p w14:paraId="2BA837A7" w14:textId="77777777" w:rsidR="00262CC7" w:rsidRPr="0057597A" w:rsidRDefault="00262CC7" w:rsidP="007C78C5">
            <w:pPr>
              <w:jc w:val="right"/>
              <w:rPr>
                <w:color w:val="000000"/>
                <w:sz w:val="16"/>
                <w:szCs w:val="16"/>
              </w:rPr>
            </w:pPr>
            <w:r w:rsidRPr="0057597A">
              <w:rPr>
                <w:color w:val="000000"/>
                <w:sz w:val="16"/>
                <w:szCs w:val="16"/>
              </w:rPr>
              <w:t>0,0</w:t>
            </w:r>
          </w:p>
        </w:tc>
        <w:tc>
          <w:tcPr>
            <w:tcW w:w="788" w:type="dxa"/>
            <w:shd w:val="clear" w:color="000000" w:fill="FFFFFF"/>
            <w:hideMark/>
          </w:tcPr>
          <w:p w14:paraId="6F6BC494" w14:textId="77777777" w:rsidR="00262CC7" w:rsidRPr="0057597A" w:rsidRDefault="00262CC7" w:rsidP="007C78C5">
            <w:pPr>
              <w:jc w:val="right"/>
              <w:rPr>
                <w:color w:val="000000"/>
                <w:sz w:val="16"/>
                <w:szCs w:val="16"/>
              </w:rPr>
            </w:pPr>
            <w:r w:rsidRPr="0057597A">
              <w:rPr>
                <w:color w:val="000000"/>
                <w:sz w:val="16"/>
                <w:szCs w:val="16"/>
              </w:rPr>
              <w:t> </w:t>
            </w:r>
          </w:p>
        </w:tc>
        <w:tc>
          <w:tcPr>
            <w:tcW w:w="788" w:type="dxa"/>
            <w:shd w:val="clear" w:color="000000" w:fill="FFFFFF"/>
            <w:hideMark/>
          </w:tcPr>
          <w:p w14:paraId="1461437A"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72664D66" w14:textId="77777777" w:rsidR="00262CC7" w:rsidRPr="0057597A" w:rsidRDefault="00262CC7" w:rsidP="007C78C5">
            <w:pPr>
              <w:jc w:val="right"/>
              <w:rPr>
                <w:color w:val="000000"/>
                <w:sz w:val="16"/>
                <w:szCs w:val="16"/>
              </w:rPr>
            </w:pPr>
            <w:r w:rsidRPr="0057597A">
              <w:rPr>
                <w:color w:val="000000"/>
                <w:sz w:val="16"/>
                <w:szCs w:val="16"/>
              </w:rPr>
              <w:t>-7,7</w:t>
            </w:r>
          </w:p>
        </w:tc>
        <w:tc>
          <w:tcPr>
            <w:tcW w:w="787" w:type="dxa"/>
            <w:shd w:val="clear" w:color="000000" w:fill="FFFFFF"/>
            <w:hideMark/>
          </w:tcPr>
          <w:p w14:paraId="59B43717"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71B26311"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638F6ABA" w14:textId="77777777" w:rsidR="00262CC7" w:rsidRPr="0057597A" w:rsidRDefault="00262CC7" w:rsidP="007C78C5">
            <w:pPr>
              <w:jc w:val="right"/>
              <w:rPr>
                <w:color w:val="000000"/>
                <w:sz w:val="16"/>
                <w:szCs w:val="16"/>
              </w:rPr>
            </w:pPr>
            <w:r w:rsidRPr="0057597A">
              <w:rPr>
                <w:color w:val="000000"/>
                <w:sz w:val="16"/>
                <w:szCs w:val="16"/>
              </w:rPr>
              <w:t>-2,7</w:t>
            </w:r>
          </w:p>
        </w:tc>
        <w:tc>
          <w:tcPr>
            <w:tcW w:w="787" w:type="dxa"/>
            <w:shd w:val="clear" w:color="000000" w:fill="FFFFFF"/>
            <w:hideMark/>
          </w:tcPr>
          <w:p w14:paraId="0FFE3C9D"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2767FAC0"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5B0B5591" w14:textId="77777777" w:rsidR="00262CC7" w:rsidRPr="0057597A" w:rsidRDefault="00262CC7" w:rsidP="007C78C5">
            <w:pPr>
              <w:jc w:val="right"/>
              <w:rPr>
                <w:color w:val="000000"/>
                <w:sz w:val="16"/>
                <w:szCs w:val="16"/>
              </w:rPr>
            </w:pPr>
            <w:r w:rsidRPr="0057597A">
              <w:rPr>
                <w:color w:val="000000"/>
                <w:sz w:val="16"/>
                <w:szCs w:val="16"/>
              </w:rPr>
              <w:t>81,2</w:t>
            </w:r>
          </w:p>
        </w:tc>
        <w:tc>
          <w:tcPr>
            <w:tcW w:w="787" w:type="dxa"/>
            <w:shd w:val="clear" w:color="000000" w:fill="FFFFFF"/>
            <w:hideMark/>
          </w:tcPr>
          <w:p w14:paraId="5CDE6FE5"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5C778453" w14:textId="77777777" w:rsidR="00262CC7" w:rsidRPr="0057597A" w:rsidRDefault="00262CC7" w:rsidP="007C78C5">
            <w:pPr>
              <w:jc w:val="right"/>
              <w:rPr>
                <w:color w:val="000000"/>
                <w:sz w:val="16"/>
                <w:szCs w:val="16"/>
              </w:rPr>
            </w:pPr>
            <w:r w:rsidRPr="0057597A">
              <w:rPr>
                <w:color w:val="000000"/>
                <w:sz w:val="16"/>
                <w:szCs w:val="16"/>
              </w:rPr>
              <w:t> </w:t>
            </w:r>
          </w:p>
        </w:tc>
      </w:tr>
      <w:tr w:rsidR="00262CC7" w:rsidRPr="0057597A" w14:paraId="6360F618" w14:textId="77777777" w:rsidTr="007C78C5">
        <w:trPr>
          <w:trHeight w:val="55"/>
        </w:trPr>
        <w:tc>
          <w:tcPr>
            <w:tcW w:w="1185" w:type="dxa"/>
            <w:shd w:val="clear" w:color="000000" w:fill="FFFFFF"/>
            <w:hideMark/>
          </w:tcPr>
          <w:p w14:paraId="06C527F9" w14:textId="77777777" w:rsidR="00262CC7" w:rsidRPr="0057597A" w:rsidRDefault="00262CC7" w:rsidP="007C78C5">
            <w:pPr>
              <w:ind w:right="-189"/>
              <w:rPr>
                <w:color w:val="000000"/>
                <w:sz w:val="16"/>
                <w:szCs w:val="16"/>
              </w:rPr>
            </w:pPr>
            <w:r w:rsidRPr="0057597A">
              <w:rPr>
                <w:color w:val="000000"/>
                <w:sz w:val="16"/>
                <w:szCs w:val="16"/>
                <w:lang w:val="en-US"/>
              </w:rPr>
              <w:t>N 3</w:t>
            </w:r>
          </w:p>
        </w:tc>
        <w:tc>
          <w:tcPr>
            <w:tcW w:w="9447" w:type="dxa"/>
            <w:gridSpan w:val="12"/>
            <w:shd w:val="clear" w:color="000000" w:fill="FFFFFF"/>
            <w:hideMark/>
          </w:tcPr>
          <w:p w14:paraId="549B42DD" w14:textId="77777777" w:rsidR="00262CC7" w:rsidRPr="0057597A" w:rsidRDefault="00262CC7" w:rsidP="007C78C5">
            <w:pPr>
              <w:rPr>
                <w:color w:val="000000"/>
                <w:sz w:val="16"/>
                <w:szCs w:val="16"/>
              </w:rPr>
            </w:pPr>
            <w:r w:rsidRPr="0057597A">
              <w:rPr>
                <w:color w:val="000000"/>
                <w:sz w:val="16"/>
                <w:szCs w:val="16"/>
              </w:rPr>
              <w:t>Региональный проект «Борьба с онкологическими заболеваниями»</w:t>
            </w:r>
          </w:p>
        </w:tc>
      </w:tr>
      <w:tr w:rsidR="00262CC7" w:rsidRPr="0057597A" w14:paraId="7DCC9E61" w14:textId="77777777" w:rsidTr="007C78C5">
        <w:trPr>
          <w:trHeight w:val="55"/>
        </w:trPr>
        <w:tc>
          <w:tcPr>
            <w:tcW w:w="1185" w:type="dxa"/>
            <w:shd w:val="clear" w:color="000000" w:fill="FFFFFF"/>
            <w:hideMark/>
          </w:tcPr>
          <w:p w14:paraId="19CDE072" w14:textId="77777777" w:rsidR="00262CC7" w:rsidRPr="0057597A" w:rsidRDefault="00262CC7" w:rsidP="007C78C5">
            <w:pPr>
              <w:ind w:right="-189"/>
              <w:rPr>
                <w:bCs/>
                <w:color w:val="000000"/>
                <w:sz w:val="16"/>
                <w:szCs w:val="16"/>
              </w:rPr>
            </w:pPr>
            <w:r w:rsidRPr="0057597A">
              <w:rPr>
                <w:bCs/>
                <w:color w:val="000000"/>
                <w:sz w:val="16"/>
                <w:szCs w:val="16"/>
              </w:rPr>
              <w:t>законопроект</w:t>
            </w:r>
          </w:p>
        </w:tc>
        <w:tc>
          <w:tcPr>
            <w:tcW w:w="788" w:type="dxa"/>
            <w:shd w:val="clear" w:color="000000" w:fill="FFFFFF"/>
            <w:hideMark/>
          </w:tcPr>
          <w:p w14:paraId="0A283435" w14:textId="77777777" w:rsidR="00262CC7" w:rsidRPr="0057597A" w:rsidRDefault="00262CC7" w:rsidP="007C78C5">
            <w:pPr>
              <w:jc w:val="right"/>
              <w:rPr>
                <w:color w:val="000000"/>
                <w:sz w:val="16"/>
                <w:szCs w:val="16"/>
              </w:rPr>
            </w:pPr>
            <w:r w:rsidRPr="0057597A">
              <w:rPr>
                <w:color w:val="000000"/>
                <w:sz w:val="16"/>
                <w:szCs w:val="16"/>
              </w:rPr>
              <w:t>193,0</w:t>
            </w:r>
          </w:p>
        </w:tc>
        <w:tc>
          <w:tcPr>
            <w:tcW w:w="788" w:type="dxa"/>
            <w:shd w:val="clear" w:color="000000" w:fill="FFFFFF"/>
            <w:hideMark/>
          </w:tcPr>
          <w:p w14:paraId="436790F9"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77317160"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3ED776AC" w14:textId="77777777" w:rsidR="00262CC7" w:rsidRPr="0057597A" w:rsidRDefault="00262CC7" w:rsidP="007C78C5">
            <w:pPr>
              <w:jc w:val="right"/>
              <w:rPr>
                <w:color w:val="000000"/>
                <w:sz w:val="16"/>
                <w:szCs w:val="16"/>
              </w:rPr>
            </w:pPr>
            <w:r w:rsidRPr="0057597A">
              <w:rPr>
                <w:color w:val="000000"/>
                <w:sz w:val="16"/>
                <w:szCs w:val="16"/>
              </w:rPr>
              <w:t>228,3</w:t>
            </w:r>
          </w:p>
        </w:tc>
        <w:tc>
          <w:tcPr>
            <w:tcW w:w="787" w:type="dxa"/>
            <w:shd w:val="clear" w:color="000000" w:fill="FFFFFF"/>
            <w:hideMark/>
          </w:tcPr>
          <w:p w14:paraId="6AF075A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5DD96D4"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40F007E0" w14:textId="77777777" w:rsidR="00262CC7" w:rsidRPr="0057597A" w:rsidRDefault="00262CC7" w:rsidP="007C78C5">
            <w:pPr>
              <w:jc w:val="right"/>
              <w:rPr>
                <w:color w:val="000000"/>
                <w:sz w:val="16"/>
                <w:szCs w:val="16"/>
              </w:rPr>
            </w:pPr>
            <w:r w:rsidRPr="0057597A">
              <w:rPr>
                <w:color w:val="000000"/>
                <w:sz w:val="16"/>
                <w:szCs w:val="16"/>
              </w:rPr>
              <w:t>59,4</w:t>
            </w:r>
          </w:p>
        </w:tc>
        <w:tc>
          <w:tcPr>
            <w:tcW w:w="787" w:type="dxa"/>
            <w:shd w:val="clear" w:color="000000" w:fill="FFFFFF"/>
            <w:hideMark/>
          </w:tcPr>
          <w:p w14:paraId="536AF37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490A1270"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2722B1B" w14:textId="77777777" w:rsidR="00262CC7" w:rsidRPr="0057597A" w:rsidRDefault="00262CC7" w:rsidP="007C78C5">
            <w:pPr>
              <w:jc w:val="right"/>
              <w:rPr>
                <w:color w:val="000000"/>
                <w:sz w:val="16"/>
                <w:szCs w:val="16"/>
              </w:rPr>
            </w:pPr>
            <w:r w:rsidRPr="0057597A">
              <w:rPr>
                <w:color w:val="000000"/>
                <w:sz w:val="16"/>
                <w:szCs w:val="16"/>
              </w:rPr>
              <w:t>68,3</w:t>
            </w:r>
          </w:p>
        </w:tc>
        <w:tc>
          <w:tcPr>
            <w:tcW w:w="787" w:type="dxa"/>
            <w:shd w:val="clear" w:color="000000" w:fill="FFFFFF"/>
            <w:hideMark/>
          </w:tcPr>
          <w:p w14:paraId="10EC6B2D"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8D851F2"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1B021424" w14:textId="77777777" w:rsidTr="007C78C5">
        <w:trPr>
          <w:trHeight w:val="55"/>
        </w:trPr>
        <w:tc>
          <w:tcPr>
            <w:tcW w:w="1185" w:type="dxa"/>
            <w:shd w:val="clear" w:color="000000" w:fill="FFFFFF"/>
            <w:hideMark/>
          </w:tcPr>
          <w:p w14:paraId="2DE4FDE7" w14:textId="77777777" w:rsidR="00262CC7" w:rsidRPr="0057597A" w:rsidRDefault="00262CC7" w:rsidP="007C78C5">
            <w:pPr>
              <w:ind w:right="-189"/>
              <w:rPr>
                <w:bCs/>
                <w:color w:val="000000"/>
                <w:sz w:val="16"/>
                <w:szCs w:val="16"/>
              </w:rPr>
            </w:pPr>
            <w:r w:rsidRPr="0057597A">
              <w:rPr>
                <w:bCs/>
                <w:color w:val="000000"/>
                <w:sz w:val="16"/>
                <w:szCs w:val="16"/>
              </w:rPr>
              <w:t>госпрограмма</w:t>
            </w:r>
          </w:p>
        </w:tc>
        <w:tc>
          <w:tcPr>
            <w:tcW w:w="788" w:type="dxa"/>
            <w:shd w:val="clear" w:color="000000" w:fill="FFFFFF"/>
            <w:hideMark/>
          </w:tcPr>
          <w:p w14:paraId="44ED5AC3" w14:textId="77777777" w:rsidR="00262CC7" w:rsidRPr="0057597A" w:rsidRDefault="00262CC7" w:rsidP="007C78C5">
            <w:pPr>
              <w:jc w:val="right"/>
              <w:rPr>
                <w:color w:val="000000"/>
                <w:sz w:val="16"/>
                <w:szCs w:val="16"/>
              </w:rPr>
            </w:pPr>
            <w:r w:rsidRPr="0057597A">
              <w:rPr>
                <w:color w:val="000000"/>
                <w:sz w:val="16"/>
                <w:szCs w:val="16"/>
              </w:rPr>
              <w:t>193,0</w:t>
            </w:r>
          </w:p>
        </w:tc>
        <w:tc>
          <w:tcPr>
            <w:tcW w:w="788" w:type="dxa"/>
            <w:shd w:val="clear" w:color="000000" w:fill="FFFFFF"/>
            <w:hideMark/>
          </w:tcPr>
          <w:p w14:paraId="60BFCE7E" w14:textId="77777777" w:rsidR="00262CC7" w:rsidRPr="0057597A" w:rsidRDefault="00262CC7" w:rsidP="007C78C5">
            <w:pPr>
              <w:jc w:val="right"/>
              <w:rPr>
                <w:color w:val="000000"/>
                <w:sz w:val="16"/>
                <w:szCs w:val="16"/>
              </w:rPr>
            </w:pPr>
            <w:r w:rsidRPr="0057597A">
              <w:rPr>
                <w:color w:val="000000"/>
                <w:sz w:val="16"/>
                <w:szCs w:val="16"/>
              </w:rPr>
              <w:t>193,0</w:t>
            </w:r>
          </w:p>
        </w:tc>
        <w:tc>
          <w:tcPr>
            <w:tcW w:w="788" w:type="dxa"/>
            <w:shd w:val="clear" w:color="000000" w:fill="FFFFFF"/>
            <w:hideMark/>
          </w:tcPr>
          <w:p w14:paraId="3961A7F1"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72749F2A" w14:textId="77777777" w:rsidR="00262CC7" w:rsidRPr="0057597A" w:rsidRDefault="00262CC7" w:rsidP="007C78C5">
            <w:pPr>
              <w:jc w:val="right"/>
              <w:rPr>
                <w:color w:val="000000"/>
                <w:sz w:val="16"/>
                <w:szCs w:val="16"/>
              </w:rPr>
            </w:pPr>
            <w:r w:rsidRPr="0057597A">
              <w:rPr>
                <w:color w:val="000000"/>
                <w:sz w:val="16"/>
                <w:szCs w:val="16"/>
              </w:rPr>
              <w:t>228,3</w:t>
            </w:r>
          </w:p>
        </w:tc>
        <w:tc>
          <w:tcPr>
            <w:tcW w:w="787" w:type="dxa"/>
            <w:shd w:val="clear" w:color="000000" w:fill="FFFFFF"/>
            <w:hideMark/>
          </w:tcPr>
          <w:p w14:paraId="7F0B0D8F" w14:textId="77777777" w:rsidR="00262CC7" w:rsidRPr="0057597A" w:rsidRDefault="00262CC7" w:rsidP="007C78C5">
            <w:pPr>
              <w:jc w:val="right"/>
              <w:rPr>
                <w:color w:val="000000"/>
                <w:sz w:val="16"/>
                <w:szCs w:val="16"/>
              </w:rPr>
            </w:pPr>
            <w:r w:rsidRPr="0057597A">
              <w:rPr>
                <w:color w:val="000000"/>
                <w:sz w:val="16"/>
                <w:szCs w:val="16"/>
              </w:rPr>
              <w:t>228,3</w:t>
            </w:r>
          </w:p>
        </w:tc>
        <w:tc>
          <w:tcPr>
            <w:tcW w:w="787" w:type="dxa"/>
            <w:shd w:val="clear" w:color="000000" w:fill="FFFFFF"/>
            <w:hideMark/>
          </w:tcPr>
          <w:p w14:paraId="6614182A"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2BEFEEC8" w14:textId="77777777" w:rsidR="00262CC7" w:rsidRPr="0057597A" w:rsidRDefault="00262CC7" w:rsidP="007C78C5">
            <w:pPr>
              <w:jc w:val="right"/>
              <w:rPr>
                <w:color w:val="000000"/>
                <w:sz w:val="16"/>
                <w:szCs w:val="16"/>
              </w:rPr>
            </w:pPr>
            <w:r w:rsidRPr="0057597A">
              <w:rPr>
                <w:color w:val="000000"/>
                <w:sz w:val="16"/>
                <w:szCs w:val="16"/>
              </w:rPr>
              <w:t>59,4</w:t>
            </w:r>
          </w:p>
        </w:tc>
        <w:tc>
          <w:tcPr>
            <w:tcW w:w="787" w:type="dxa"/>
            <w:shd w:val="clear" w:color="000000" w:fill="FFFFFF"/>
            <w:hideMark/>
          </w:tcPr>
          <w:p w14:paraId="2EA83B3C" w14:textId="77777777" w:rsidR="00262CC7" w:rsidRPr="0057597A" w:rsidRDefault="00262CC7" w:rsidP="007C78C5">
            <w:pPr>
              <w:jc w:val="right"/>
              <w:rPr>
                <w:color w:val="000000"/>
                <w:sz w:val="16"/>
                <w:szCs w:val="16"/>
              </w:rPr>
            </w:pPr>
            <w:r w:rsidRPr="0057597A">
              <w:rPr>
                <w:color w:val="000000"/>
                <w:sz w:val="16"/>
                <w:szCs w:val="16"/>
              </w:rPr>
              <w:t>59,4</w:t>
            </w:r>
          </w:p>
        </w:tc>
        <w:tc>
          <w:tcPr>
            <w:tcW w:w="787" w:type="dxa"/>
            <w:shd w:val="clear" w:color="000000" w:fill="FFFFFF"/>
            <w:hideMark/>
          </w:tcPr>
          <w:p w14:paraId="06F538B4"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088D04F2" w14:textId="77777777" w:rsidR="00262CC7" w:rsidRPr="0057597A" w:rsidRDefault="00262CC7" w:rsidP="007C78C5">
            <w:pPr>
              <w:jc w:val="right"/>
              <w:rPr>
                <w:color w:val="000000"/>
                <w:sz w:val="16"/>
                <w:szCs w:val="16"/>
              </w:rPr>
            </w:pPr>
            <w:r w:rsidRPr="0057597A">
              <w:rPr>
                <w:color w:val="000000"/>
                <w:sz w:val="16"/>
                <w:szCs w:val="16"/>
              </w:rPr>
              <w:t>68,3</w:t>
            </w:r>
          </w:p>
        </w:tc>
        <w:tc>
          <w:tcPr>
            <w:tcW w:w="787" w:type="dxa"/>
            <w:shd w:val="clear" w:color="000000" w:fill="FFFFFF"/>
            <w:hideMark/>
          </w:tcPr>
          <w:p w14:paraId="25036A31" w14:textId="77777777" w:rsidR="00262CC7" w:rsidRPr="0057597A" w:rsidRDefault="00262CC7" w:rsidP="007C78C5">
            <w:pPr>
              <w:jc w:val="right"/>
              <w:rPr>
                <w:color w:val="000000"/>
                <w:sz w:val="16"/>
                <w:szCs w:val="16"/>
              </w:rPr>
            </w:pPr>
            <w:r w:rsidRPr="0057597A">
              <w:rPr>
                <w:color w:val="000000"/>
                <w:sz w:val="16"/>
                <w:szCs w:val="16"/>
              </w:rPr>
              <w:t>67,0</w:t>
            </w:r>
          </w:p>
        </w:tc>
        <w:tc>
          <w:tcPr>
            <w:tcW w:w="787" w:type="dxa"/>
            <w:shd w:val="clear" w:color="000000" w:fill="FFFFFF"/>
            <w:hideMark/>
          </w:tcPr>
          <w:p w14:paraId="0F0DAF13" w14:textId="77777777" w:rsidR="00262CC7" w:rsidRPr="0057597A" w:rsidRDefault="00262CC7" w:rsidP="007C78C5">
            <w:pPr>
              <w:jc w:val="right"/>
              <w:rPr>
                <w:color w:val="000000"/>
                <w:sz w:val="16"/>
                <w:szCs w:val="16"/>
              </w:rPr>
            </w:pPr>
            <w:r w:rsidRPr="0057597A">
              <w:rPr>
                <w:color w:val="000000"/>
                <w:sz w:val="16"/>
                <w:szCs w:val="16"/>
              </w:rPr>
              <w:t>1,4</w:t>
            </w:r>
          </w:p>
        </w:tc>
      </w:tr>
      <w:tr w:rsidR="00262CC7" w:rsidRPr="0057597A" w14:paraId="6F238D77" w14:textId="77777777" w:rsidTr="007C78C5">
        <w:trPr>
          <w:trHeight w:val="220"/>
        </w:trPr>
        <w:tc>
          <w:tcPr>
            <w:tcW w:w="1185" w:type="dxa"/>
            <w:shd w:val="clear" w:color="000000" w:fill="FFFFFF"/>
            <w:hideMark/>
          </w:tcPr>
          <w:p w14:paraId="39CB714F" w14:textId="77777777" w:rsidR="00262CC7" w:rsidRPr="0057597A" w:rsidRDefault="00262CC7" w:rsidP="007C78C5">
            <w:pPr>
              <w:ind w:right="-189"/>
              <w:rPr>
                <w:bCs/>
                <w:color w:val="000000"/>
                <w:sz w:val="16"/>
                <w:szCs w:val="16"/>
              </w:rPr>
            </w:pPr>
            <w:r w:rsidRPr="0057597A">
              <w:rPr>
                <w:bCs/>
                <w:color w:val="000000"/>
                <w:sz w:val="16"/>
                <w:szCs w:val="16"/>
              </w:rPr>
              <w:t>паспорт РП</w:t>
            </w:r>
          </w:p>
        </w:tc>
        <w:tc>
          <w:tcPr>
            <w:tcW w:w="788" w:type="dxa"/>
            <w:shd w:val="clear" w:color="000000" w:fill="FFFFFF"/>
            <w:hideMark/>
          </w:tcPr>
          <w:p w14:paraId="4CC6C16F" w14:textId="77777777" w:rsidR="00262CC7" w:rsidRPr="0057597A" w:rsidRDefault="00262CC7" w:rsidP="007C78C5">
            <w:pPr>
              <w:jc w:val="right"/>
              <w:rPr>
                <w:color w:val="000000"/>
                <w:sz w:val="16"/>
                <w:szCs w:val="16"/>
              </w:rPr>
            </w:pPr>
            <w:r w:rsidRPr="0057597A">
              <w:rPr>
                <w:color w:val="000000"/>
                <w:sz w:val="16"/>
                <w:szCs w:val="16"/>
              </w:rPr>
              <w:t>193,0</w:t>
            </w:r>
          </w:p>
        </w:tc>
        <w:tc>
          <w:tcPr>
            <w:tcW w:w="788" w:type="dxa"/>
            <w:shd w:val="clear" w:color="000000" w:fill="FFFFFF"/>
            <w:hideMark/>
          </w:tcPr>
          <w:p w14:paraId="7FF7A213" w14:textId="77777777" w:rsidR="00262CC7" w:rsidRPr="0057597A" w:rsidRDefault="00262CC7" w:rsidP="007C78C5">
            <w:pPr>
              <w:jc w:val="right"/>
              <w:rPr>
                <w:color w:val="000000"/>
                <w:sz w:val="16"/>
                <w:szCs w:val="16"/>
              </w:rPr>
            </w:pPr>
            <w:r w:rsidRPr="0057597A">
              <w:rPr>
                <w:color w:val="000000"/>
                <w:sz w:val="16"/>
                <w:szCs w:val="16"/>
              </w:rPr>
              <w:t>193,0</w:t>
            </w:r>
          </w:p>
        </w:tc>
        <w:tc>
          <w:tcPr>
            <w:tcW w:w="788" w:type="dxa"/>
            <w:shd w:val="clear" w:color="000000" w:fill="FFFFFF"/>
            <w:hideMark/>
          </w:tcPr>
          <w:p w14:paraId="5A11C28A"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766109E9" w14:textId="77777777" w:rsidR="00262CC7" w:rsidRPr="0057597A" w:rsidRDefault="00262CC7" w:rsidP="007C78C5">
            <w:pPr>
              <w:jc w:val="right"/>
              <w:rPr>
                <w:color w:val="000000"/>
                <w:sz w:val="16"/>
                <w:szCs w:val="16"/>
              </w:rPr>
            </w:pPr>
            <w:r w:rsidRPr="0057597A">
              <w:rPr>
                <w:color w:val="000000"/>
                <w:sz w:val="16"/>
                <w:szCs w:val="16"/>
              </w:rPr>
              <w:t>230,9</w:t>
            </w:r>
          </w:p>
        </w:tc>
        <w:tc>
          <w:tcPr>
            <w:tcW w:w="787" w:type="dxa"/>
            <w:shd w:val="clear" w:color="000000" w:fill="FFFFFF"/>
            <w:hideMark/>
          </w:tcPr>
          <w:p w14:paraId="03C6316D" w14:textId="77777777" w:rsidR="00262CC7" w:rsidRPr="0057597A" w:rsidRDefault="00262CC7" w:rsidP="007C78C5">
            <w:pPr>
              <w:jc w:val="right"/>
              <w:rPr>
                <w:color w:val="000000"/>
                <w:sz w:val="16"/>
                <w:szCs w:val="16"/>
              </w:rPr>
            </w:pPr>
            <w:r w:rsidRPr="0057597A">
              <w:rPr>
                <w:color w:val="000000"/>
                <w:sz w:val="16"/>
                <w:szCs w:val="16"/>
              </w:rPr>
              <w:t>230,9</w:t>
            </w:r>
          </w:p>
        </w:tc>
        <w:tc>
          <w:tcPr>
            <w:tcW w:w="787" w:type="dxa"/>
            <w:shd w:val="clear" w:color="000000" w:fill="FFFFFF"/>
            <w:hideMark/>
          </w:tcPr>
          <w:p w14:paraId="6562C6C9"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197102F6" w14:textId="77777777" w:rsidR="00262CC7" w:rsidRPr="0057597A" w:rsidRDefault="00262CC7" w:rsidP="007C78C5">
            <w:pPr>
              <w:jc w:val="right"/>
              <w:rPr>
                <w:color w:val="000000"/>
                <w:sz w:val="16"/>
                <w:szCs w:val="16"/>
              </w:rPr>
            </w:pPr>
            <w:r w:rsidRPr="0057597A">
              <w:rPr>
                <w:color w:val="000000"/>
                <w:sz w:val="16"/>
                <w:szCs w:val="16"/>
              </w:rPr>
              <w:t>60,0</w:t>
            </w:r>
          </w:p>
        </w:tc>
        <w:tc>
          <w:tcPr>
            <w:tcW w:w="787" w:type="dxa"/>
            <w:shd w:val="clear" w:color="000000" w:fill="FFFFFF"/>
            <w:hideMark/>
          </w:tcPr>
          <w:p w14:paraId="1F8B4719" w14:textId="77777777" w:rsidR="00262CC7" w:rsidRPr="0057597A" w:rsidRDefault="00262CC7" w:rsidP="007C78C5">
            <w:pPr>
              <w:jc w:val="right"/>
              <w:rPr>
                <w:color w:val="000000"/>
                <w:sz w:val="16"/>
                <w:szCs w:val="16"/>
              </w:rPr>
            </w:pPr>
            <w:r w:rsidRPr="0057597A">
              <w:rPr>
                <w:color w:val="000000"/>
                <w:sz w:val="16"/>
                <w:szCs w:val="16"/>
              </w:rPr>
              <w:t>60,0</w:t>
            </w:r>
          </w:p>
        </w:tc>
        <w:tc>
          <w:tcPr>
            <w:tcW w:w="787" w:type="dxa"/>
            <w:shd w:val="clear" w:color="000000" w:fill="FFFFFF"/>
            <w:hideMark/>
          </w:tcPr>
          <w:p w14:paraId="3D33589B"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75DB19EE" w14:textId="77777777" w:rsidR="00262CC7" w:rsidRPr="0057597A" w:rsidRDefault="00262CC7" w:rsidP="007C78C5">
            <w:pPr>
              <w:jc w:val="right"/>
              <w:rPr>
                <w:color w:val="000000"/>
                <w:sz w:val="16"/>
                <w:szCs w:val="16"/>
              </w:rPr>
            </w:pPr>
            <w:r w:rsidRPr="0057597A">
              <w:rPr>
                <w:color w:val="000000"/>
                <w:sz w:val="16"/>
                <w:szCs w:val="16"/>
              </w:rPr>
              <w:t>55,9</w:t>
            </w:r>
          </w:p>
        </w:tc>
        <w:tc>
          <w:tcPr>
            <w:tcW w:w="787" w:type="dxa"/>
            <w:shd w:val="clear" w:color="000000" w:fill="FFFFFF"/>
            <w:hideMark/>
          </w:tcPr>
          <w:p w14:paraId="717EC7AE" w14:textId="77777777" w:rsidR="00262CC7" w:rsidRPr="0057597A" w:rsidRDefault="00262CC7" w:rsidP="007C78C5">
            <w:pPr>
              <w:jc w:val="right"/>
              <w:rPr>
                <w:color w:val="000000"/>
                <w:sz w:val="16"/>
                <w:szCs w:val="16"/>
              </w:rPr>
            </w:pPr>
            <w:r w:rsidRPr="0057597A">
              <w:rPr>
                <w:color w:val="000000"/>
                <w:sz w:val="16"/>
                <w:szCs w:val="16"/>
              </w:rPr>
              <w:t>55,9</w:t>
            </w:r>
          </w:p>
        </w:tc>
        <w:tc>
          <w:tcPr>
            <w:tcW w:w="787" w:type="dxa"/>
            <w:shd w:val="clear" w:color="000000" w:fill="FFFFFF"/>
            <w:hideMark/>
          </w:tcPr>
          <w:p w14:paraId="27BF40BE" w14:textId="77777777" w:rsidR="00262CC7" w:rsidRPr="0057597A" w:rsidRDefault="00262CC7" w:rsidP="007C78C5">
            <w:pPr>
              <w:jc w:val="right"/>
              <w:rPr>
                <w:color w:val="000000"/>
                <w:sz w:val="16"/>
                <w:szCs w:val="16"/>
              </w:rPr>
            </w:pPr>
            <w:r w:rsidRPr="0057597A">
              <w:rPr>
                <w:color w:val="000000"/>
                <w:sz w:val="16"/>
                <w:szCs w:val="16"/>
              </w:rPr>
              <w:t>0,0</w:t>
            </w:r>
          </w:p>
        </w:tc>
      </w:tr>
      <w:tr w:rsidR="00262CC7" w:rsidRPr="0057597A" w14:paraId="5F559232" w14:textId="77777777" w:rsidTr="007C78C5">
        <w:trPr>
          <w:trHeight w:val="55"/>
        </w:trPr>
        <w:tc>
          <w:tcPr>
            <w:tcW w:w="1185" w:type="dxa"/>
            <w:shd w:val="clear" w:color="000000" w:fill="FFFFFF"/>
            <w:hideMark/>
          </w:tcPr>
          <w:p w14:paraId="41F70345" w14:textId="77777777" w:rsidR="00262CC7" w:rsidRPr="0057597A" w:rsidRDefault="00262CC7" w:rsidP="007C78C5">
            <w:pPr>
              <w:ind w:right="-189"/>
              <w:rPr>
                <w:bCs/>
                <w:color w:val="000000"/>
                <w:sz w:val="16"/>
                <w:szCs w:val="16"/>
              </w:rPr>
            </w:pPr>
            <w:r w:rsidRPr="0057597A">
              <w:rPr>
                <w:bCs/>
                <w:color w:val="000000"/>
                <w:sz w:val="16"/>
                <w:szCs w:val="16"/>
              </w:rPr>
              <w:t>отклонения</w:t>
            </w:r>
          </w:p>
        </w:tc>
        <w:tc>
          <w:tcPr>
            <w:tcW w:w="788" w:type="dxa"/>
            <w:shd w:val="clear" w:color="000000" w:fill="FFFFFF"/>
            <w:hideMark/>
          </w:tcPr>
          <w:p w14:paraId="3C453D6B" w14:textId="77777777" w:rsidR="00262CC7" w:rsidRPr="0057597A" w:rsidRDefault="00262CC7" w:rsidP="007C78C5">
            <w:pPr>
              <w:jc w:val="right"/>
              <w:rPr>
                <w:color w:val="000000"/>
                <w:sz w:val="16"/>
                <w:szCs w:val="16"/>
              </w:rPr>
            </w:pPr>
            <w:r w:rsidRPr="0057597A">
              <w:rPr>
                <w:color w:val="000000"/>
                <w:sz w:val="16"/>
                <w:szCs w:val="16"/>
              </w:rPr>
              <w:t>0,0</w:t>
            </w:r>
          </w:p>
        </w:tc>
        <w:tc>
          <w:tcPr>
            <w:tcW w:w="788" w:type="dxa"/>
            <w:shd w:val="clear" w:color="000000" w:fill="FFFFFF"/>
            <w:hideMark/>
          </w:tcPr>
          <w:p w14:paraId="4751F30F" w14:textId="77777777" w:rsidR="00262CC7" w:rsidRPr="0057597A" w:rsidRDefault="00262CC7" w:rsidP="007C78C5">
            <w:pPr>
              <w:jc w:val="right"/>
              <w:rPr>
                <w:color w:val="000000"/>
                <w:sz w:val="16"/>
                <w:szCs w:val="16"/>
              </w:rPr>
            </w:pPr>
            <w:r w:rsidRPr="0057597A">
              <w:rPr>
                <w:color w:val="000000"/>
                <w:sz w:val="16"/>
                <w:szCs w:val="16"/>
              </w:rPr>
              <w:t> </w:t>
            </w:r>
          </w:p>
        </w:tc>
        <w:tc>
          <w:tcPr>
            <w:tcW w:w="788" w:type="dxa"/>
            <w:shd w:val="clear" w:color="000000" w:fill="FFFFFF"/>
            <w:hideMark/>
          </w:tcPr>
          <w:p w14:paraId="2DE66157"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7A3106BE" w14:textId="77777777" w:rsidR="00262CC7" w:rsidRPr="0057597A" w:rsidRDefault="00262CC7" w:rsidP="007C78C5">
            <w:pPr>
              <w:jc w:val="right"/>
              <w:rPr>
                <w:color w:val="000000"/>
                <w:sz w:val="16"/>
                <w:szCs w:val="16"/>
              </w:rPr>
            </w:pPr>
            <w:r w:rsidRPr="0057597A">
              <w:rPr>
                <w:color w:val="000000"/>
                <w:sz w:val="16"/>
                <w:szCs w:val="16"/>
              </w:rPr>
              <w:t>-2,6</w:t>
            </w:r>
          </w:p>
        </w:tc>
        <w:tc>
          <w:tcPr>
            <w:tcW w:w="787" w:type="dxa"/>
            <w:shd w:val="clear" w:color="000000" w:fill="FFFFFF"/>
            <w:hideMark/>
          </w:tcPr>
          <w:p w14:paraId="45DC9372"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3A114FF6"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45355826" w14:textId="77777777" w:rsidR="00262CC7" w:rsidRPr="0057597A" w:rsidRDefault="00262CC7" w:rsidP="007C78C5">
            <w:pPr>
              <w:jc w:val="right"/>
              <w:rPr>
                <w:color w:val="000000"/>
                <w:sz w:val="16"/>
                <w:szCs w:val="16"/>
              </w:rPr>
            </w:pPr>
            <w:r w:rsidRPr="0057597A">
              <w:rPr>
                <w:color w:val="000000"/>
                <w:sz w:val="16"/>
                <w:szCs w:val="16"/>
              </w:rPr>
              <w:t>-0,7</w:t>
            </w:r>
          </w:p>
        </w:tc>
        <w:tc>
          <w:tcPr>
            <w:tcW w:w="787" w:type="dxa"/>
            <w:shd w:val="clear" w:color="000000" w:fill="FFFFFF"/>
            <w:hideMark/>
          </w:tcPr>
          <w:p w14:paraId="2A838418"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126F61D7"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560935C4" w14:textId="77777777" w:rsidR="00262CC7" w:rsidRPr="0057597A" w:rsidRDefault="00262CC7" w:rsidP="007C78C5">
            <w:pPr>
              <w:jc w:val="right"/>
              <w:rPr>
                <w:color w:val="000000"/>
                <w:sz w:val="16"/>
                <w:szCs w:val="16"/>
              </w:rPr>
            </w:pPr>
            <w:r w:rsidRPr="0057597A">
              <w:rPr>
                <w:color w:val="000000"/>
                <w:sz w:val="16"/>
                <w:szCs w:val="16"/>
              </w:rPr>
              <w:t>12,4</w:t>
            </w:r>
          </w:p>
        </w:tc>
        <w:tc>
          <w:tcPr>
            <w:tcW w:w="787" w:type="dxa"/>
            <w:shd w:val="clear" w:color="000000" w:fill="FFFFFF"/>
            <w:hideMark/>
          </w:tcPr>
          <w:p w14:paraId="3A60970A"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268F379F" w14:textId="77777777" w:rsidR="00262CC7" w:rsidRPr="0057597A" w:rsidRDefault="00262CC7" w:rsidP="007C78C5">
            <w:pPr>
              <w:jc w:val="right"/>
              <w:rPr>
                <w:color w:val="000000"/>
                <w:sz w:val="16"/>
                <w:szCs w:val="16"/>
              </w:rPr>
            </w:pPr>
            <w:r w:rsidRPr="0057597A">
              <w:rPr>
                <w:color w:val="000000"/>
                <w:sz w:val="16"/>
                <w:szCs w:val="16"/>
              </w:rPr>
              <w:t> </w:t>
            </w:r>
          </w:p>
        </w:tc>
      </w:tr>
      <w:tr w:rsidR="00262CC7" w:rsidRPr="0057597A" w14:paraId="735E2A21" w14:textId="77777777" w:rsidTr="007C78C5">
        <w:trPr>
          <w:trHeight w:val="55"/>
        </w:trPr>
        <w:tc>
          <w:tcPr>
            <w:tcW w:w="1185" w:type="dxa"/>
            <w:shd w:val="clear" w:color="000000" w:fill="FFFFFF"/>
            <w:hideMark/>
          </w:tcPr>
          <w:p w14:paraId="70D67448" w14:textId="77777777" w:rsidR="00262CC7" w:rsidRPr="0057597A" w:rsidRDefault="00262CC7" w:rsidP="007C78C5">
            <w:pPr>
              <w:ind w:right="-189"/>
              <w:rPr>
                <w:color w:val="000000"/>
                <w:sz w:val="16"/>
                <w:szCs w:val="16"/>
              </w:rPr>
            </w:pPr>
            <w:r w:rsidRPr="0057597A">
              <w:rPr>
                <w:color w:val="000000"/>
                <w:sz w:val="16"/>
                <w:szCs w:val="16"/>
                <w:lang w:val="en-US"/>
              </w:rPr>
              <w:t>N 4</w:t>
            </w:r>
          </w:p>
        </w:tc>
        <w:tc>
          <w:tcPr>
            <w:tcW w:w="9447" w:type="dxa"/>
            <w:gridSpan w:val="12"/>
            <w:shd w:val="clear" w:color="000000" w:fill="FFFFFF"/>
            <w:hideMark/>
          </w:tcPr>
          <w:p w14:paraId="6E37F27A" w14:textId="77777777" w:rsidR="00262CC7" w:rsidRPr="0057597A" w:rsidRDefault="00262CC7" w:rsidP="007C78C5">
            <w:pPr>
              <w:rPr>
                <w:color w:val="000000"/>
                <w:sz w:val="16"/>
                <w:szCs w:val="16"/>
              </w:rPr>
            </w:pPr>
            <w:r w:rsidRPr="0057597A">
              <w:rPr>
                <w:color w:val="000000"/>
                <w:sz w:val="16"/>
                <w:szCs w:val="16"/>
              </w:rPr>
              <w:t>Региональный проект «Развитие детского здравоохранения Архангельской области, включая создание современной инфраструктуры оказания медицинской помощи детям»</w:t>
            </w:r>
          </w:p>
        </w:tc>
      </w:tr>
      <w:tr w:rsidR="00262CC7" w:rsidRPr="0057597A" w14:paraId="1303B3AD" w14:textId="77777777" w:rsidTr="007C78C5">
        <w:trPr>
          <w:trHeight w:val="55"/>
        </w:trPr>
        <w:tc>
          <w:tcPr>
            <w:tcW w:w="1185" w:type="dxa"/>
            <w:shd w:val="clear" w:color="000000" w:fill="FFFFFF"/>
            <w:hideMark/>
          </w:tcPr>
          <w:p w14:paraId="7E831EE8" w14:textId="77777777" w:rsidR="00262CC7" w:rsidRPr="0057597A" w:rsidRDefault="00262CC7" w:rsidP="007C78C5">
            <w:pPr>
              <w:ind w:right="-189"/>
              <w:rPr>
                <w:bCs/>
                <w:color w:val="000000"/>
                <w:sz w:val="16"/>
                <w:szCs w:val="16"/>
              </w:rPr>
            </w:pPr>
            <w:r w:rsidRPr="0057597A">
              <w:rPr>
                <w:bCs/>
                <w:color w:val="000000"/>
                <w:sz w:val="16"/>
                <w:szCs w:val="16"/>
              </w:rPr>
              <w:t>законопроект</w:t>
            </w:r>
          </w:p>
        </w:tc>
        <w:tc>
          <w:tcPr>
            <w:tcW w:w="788" w:type="dxa"/>
            <w:shd w:val="clear" w:color="000000" w:fill="FFFFFF"/>
            <w:hideMark/>
          </w:tcPr>
          <w:p w14:paraId="0745B248" w14:textId="77777777" w:rsidR="00262CC7" w:rsidRPr="0057597A" w:rsidRDefault="00262CC7" w:rsidP="007C78C5">
            <w:pPr>
              <w:jc w:val="right"/>
              <w:rPr>
                <w:color w:val="000000"/>
                <w:sz w:val="16"/>
                <w:szCs w:val="16"/>
              </w:rPr>
            </w:pPr>
            <w:r w:rsidRPr="0057597A">
              <w:rPr>
                <w:color w:val="000000"/>
                <w:sz w:val="16"/>
                <w:szCs w:val="16"/>
              </w:rPr>
              <w:t>1 176,4</w:t>
            </w:r>
          </w:p>
        </w:tc>
        <w:tc>
          <w:tcPr>
            <w:tcW w:w="788" w:type="dxa"/>
            <w:shd w:val="clear" w:color="000000" w:fill="FFFFFF"/>
            <w:hideMark/>
          </w:tcPr>
          <w:p w14:paraId="17D51B59"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6586D8BB"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1356F01" w14:textId="77777777" w:rsidR="00262CC7" w:rsidRPr="0057597A" w:rsidRDefault="00262CC7" w:rsidP="007C78C5">
            <w:pPr>
              <w:jc w:val="right"/>
              <w:rPr>
                <w:color w:val="000000"/>
                <w:sz w:val="16"/>
                <w:szCs w:val="16"/>
              </w:rPr>
            </w:pPr>
            <w:r w:rsidRPr="0057597A">
              <w:rPr>
                <w:color w:val="000000"/>
                <w:sz w:val="16"/>
                <w:szCs w:val="16"/>
              </w:rPr>
              <w:t>1 903,3</w:t>
            </w:r>
          </w:p>
        </w:tc>
        <w:tc>
          <w:tcPr>
            <w:tcW w:w="787" w:type="dxa"/>
            <w:shd w:val="clear" w:color="000000" w:fill="FFFFFF"/>
            <w:hideMark/>
          </w:tcPr>
          <w:p w14:paraId="79F03082"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E81DF72"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765CCF1"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0773F9B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73EC15D"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D8CB9E5"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6AC4470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6E4CFC7"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2447E10E" w14:textId="77777777" w:rsidTr="007C78C5">
        <w:trPr>
          <w:trHeight w:val="108"/>
        </w:trPr>
        <w:tc>
          <w:tcPr>
            <w:tcW w:w="1185" w:type="dxa"/>
            <w:shd w:val="clear" w:color="000000" w:fill="FFFFFF"/>
            <w:hideMark/>
          </w:tcPr>
          <w:p w14:paraId="1010B809" w14:textId="77777777" w:rsidR="00262CC7" w:rsidRPr="0057597A" w:rsidRDefault="00262CC7" w:rsidP="007C78C5">
            <w:pPr>
              <w:ind w:right="-189"/>
              <w:rPr>
                <w:bCs/>
                <w:color w:val="000000"/>
                <w:sz w:val="16"/>
                <w:szCs w:val="16"/>
              </w:rPr>
            </w:pPr>
            <w:r w:rsidRPr="0057597A">
              <w:rPr>
                <w:bCs/>
                <w:color w:val="000000"/>
                <w:sz w:val="16"/>
                <w:szCs w:val="16"/>
              </w:rPr>
              <w:t>госпрограмма</w:t>
            </w:r>
          </w:p>
        </w:tc>
        <w:tc>
          <w:tcPr>
            <w:tcW w:w="788" w:type="dxa"/>
            <w:shd w:val="clear" w:color="000000" w:fill="FFFFFF"/>
            <w:hideMark/>
          </w:tcPr>
          <w:p w14:paraId="6C70EFFB" w14:textId="77777777" w:rsidR="00262CC7" w:rsidRPr="0057597A" w:rsidRDefault="00262CC7" w:rsidP="007C78C5">
            <w:pPr>
              <w:jc w:val="right"/>
              <w:rPr>
                <w:color w:val="000000"/>
                <w:sz w:val="16"/>
                <w:szCs w:val="16"/>
              </w:rPr>
            </w:pPr>
            <w:r w:rsidRPr="0057597A">
              <w:rPr>
                <w:color w:val="000000"/>
                <w:sz w:val="16"/>
                <w:szCs w:val="16"/>
              </w:rPr>
              <w:t>1 176,4</w:t>
            </w:r>
          </w:p>
        </w:tc>
        <w:tc>
          <w:tcPr>
            <w:tcW w:w="788" w:type="dxa"/>
            <w:shd w:val="clear" w:color="000000" w:fill="FFFFFF"/>
            <w:hideMark/>
          </w:tcPr>
          <w:p w14:paraId="43B371A9" w14:textId="77777777" w:rsidR="00262CC7" w:rsidRPr="0057597A" w:rsidRDefault="00262CC7" w:rsidP="007C78C5">
            <w:pPr>
              <w:jc w:val="right"/>
              <w:rPr>
                <w:color w:val="000000"/>
                <w:sz w:val="16"/>
                <w:szCs w:val="16"/>
              </w:rPr>
            </w:pPr>
            <w:r w:rsidRPr="0057597A">
              <w:rPr>
                <w:color w:val="000000"/>
                <w:sz w:val="16"/>
                <w:szCs w:val="16"/>
              </w:rPr>
              <w:t>1 058,8</w:t>
            </w:r>
          </w:p>
        </w:tc>
        <w:tc>
          <w:tcPr>
            <w:tcW w:w="788" w:type="dxa"/>
            <w:shd w:val="clear" w:color="000000" w:fill="FFFFFF"/>
            <w:hideMark/>
          </w:tcPr>
          <w:p w14:paraId="561C3570" w14:textId="77777777" w:rsidR="00262CC7" w:rsidRPr="0057597A" w:rsidRDefault="00262CC7" w:rsidP="007C78C5">
            <w:pPr>
              <w:jc w:val="right"/>
              <w:rPr>
                <w:color w:val="000000"/>
                <w:sz w:val="16"/>
                <w:szCs w:val="16"/>
              </w:rPr>
            </w:pPr>
            <w:r w:rsidRPr="0057597A">
              <w:rPr>
                <w:color w:val="000000"/>
                <w:sz w:val="16"/>
                <w:szCs w:val="16"/>
              </w:rPr>
              <w:t>117,6</w:t>
            </w:r>
          </w:p>
        </w:tc>
        <w:tc>
          <w:tcPr>
            <w:tcW w:w="787" w:type="dxa"/>
            <w:shd w:val="clear" w:color="000000" w:fill="FFFFFF"/>
            <w:hideMark/>
          </w:tcPr>
          <w:p w14:paraId="133AE9C0" w14:textId="77777777" w:rsidR="00262CC7" w:rsidRPr="0057597A" w:rsidRDefault="00262CC7" w:rsidP="007C78C5">
            <w:pPr>
              <w:jc w:val="right"/>
              <w:rPr>
                <w:color w:val="000000"/>
                <w:sz w:val="16"/>
                <w:szCs w:val="16"/>
              </w:rPr>
            </w:pPr>
            <w:r w:rsidRPr="0057597A">
              <w:rPr>
                <w:color w:val="000000"/>
                <w:sz w:val="16"/>
                <w:szCs w:val="16"/>
              </w:rPr>
              <w:t>1 903,3</w:t>
            </w:r>
          </w:p>
        </w:tc>
        <w:tc>
          <w:tcPr>
            <w:tcW w:w="787" w:type="dxa"/>
            <w:shd w:val="clear" w:color="000000" w:fill="FFFFFF"/>
            <w:hideMark/>
          </w:tcPr>
          <w:p w14:paraId="562618FB" w14:textId="77777777" w:rsidR="00262CC7" w:rsidRPr="0057597A" w:rsidRDefault="00262CC7" w:rsidP="007C78C5">
            <w:pPr>
              <w:jc w:val="right"/>
              <w:rPr>
                <w:color w:val="000000"/>
                <w:sz w:val="16"/>
                <w:szCs w:val="16"/>
              </w:rPr>
            </w:pPr>
            <w:r w:rsidRPr="0057597A">
              <w:rPr>
                <w:color w:val="000000"/>
                <w:sz w:val="16"/>
                <w:szCs w:val="16"/>
              </w:rPr>
              <w:t>1 713,0</w:t>
            </w:r>
          </w:p>
        </w:tc>
        <w:tc>
          <w:tcPr>
            <w:tcW w:w="787" w:type="dxa"/>
            <w:shd w:val="clear" w:color="000000" w:fill="FFFFFF"/>
            <w:hideMark/>
          </w:tcPr>
          <w:p w14:paraId="0E9931CC" w14:textId="77777777" w:rsidR="00262CC7" w:rsidRPr="0057597A" w:rsidRDefault="00262CC7" w:rsidP="007C78C5">
            <w:pPr>
              <w:jc w:val="right"/>
              <w:rPr>
                <w:color w:val="000000"/>
                <w:sz w:val="16"/>
                <w:szCs w:val="16"/>
              </w:rPr>
            </w:pPr>
            <w:r w:rsidRPr="0057597A">
              <w:rPr>
                <w:color w:val="000000"/>
                <w:sz w:val="16"/>
                <w:szCs w:val="16"/>
              </w:rPr>
              <w:t>190,3</w:t>
            </w:r>
          </w:p>
        </w:tc>
        <w:tc>
          <w:tcPr>
            <w:tcW w:w="787" w:type="dxa"/>
            <w:shd w:val="clear" w:color="000000" w:fill="FFFFFF"/>
            <w:hideMark/>
          </w:tcPr>
          <w:p w14:paraId="26182612"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0779348B"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4FE16E38"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164E3D41"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52909119" w14:textId="77777777" w:rsidR="00262CC7" w:rsidRPr="0057597A" w:rsidRDefault="00262CC7" w:rsidP="007C78C5">
            <w:pPr>
              <w:jc w:val="right"/>
              <w:rPr>
                <w:color w:val="000000"/>
                <w:sz w:val="16"/>
                <w:szCs w:val="16"/>
              </w:rPr>
            </w:pPr>
            <w:r w:rsidRPr="0057597A">
              <w:rPr>
                <w:color w:val="000000"/>
                <w:sz w:val="16"/>
                <w:szCs w:val="16"/>
              </w:rPr>
              <w:t>0,0</w:t>
            </w:r>
          </w:p>
        </w:tc>
        <w:tc>
          <w:tcPr>
            <w:tcW w:w="787" w:type="dxa"/>
            <w:shd w:val="clear" w:color="000000" w:fill="FFFFFF"/>
            <w:hideMark/>
          </w:tcPr>
          <w:p w14:paraId="0F1B458D" w14:textId="77777777" w:rsidR="00262CC7" w:rsidRPr="0057597A" w:rsidRDefault="00262CC7" w:rsidP="007C78C5">
            <w:pPr>
              <w:jc w:val="right"/>
              <w:rPr>
                <w:color w:val="000000"/>
                <w:sz w:val="16"/>
                <w:szCs w:val="16"/>
              </w:rPr>
            </w:pPr>
            <w:r w:rsidRPr="0057597A">
              <w:rPr>
                <w:color w:val="000000"/>
                <w:sz w:val="16"/>
                <w:szCs w:val="16"/>
              </w:rPr>
              <w:t>0,0</w:t>
            </w:r>
          </w:p>
        </w:tc>
      </w:tr>
      <w:tr w:rsidR="00262CC7" w:rsidRPr="0057597A" w14:paraId="1A4AB5BA" w14:textId="77777777" w:rsidTr="007C78C5">
        <w:trPr>
          <w:trHeight w:val="428"/>
        </w:trPr>
        <w:tc>
          <w:tcPr>
            <w:tcW w:w="1185" w:type="dxa"/>
            <w:shd w:val="clear" w:color="000000" w:fill="FFFFFF"/>
            <w:hideMark/>
          </w:tcPr>
          <w:p w14:paraId="74919DB7" w14:textId="77777777" w:rsidR="00262CC7" w:rsidRPr="0057597A" w:rsidRDefault="00262CC7" w:rsidP="007C78C5">
            <w:pPr>
              <w:ind w:right="-189"/>
              <w:rPr>
                <w:bCs/>
                <w:color w:val="000000"/>
                <w:sz w:val="16"/>
                <w:szCs w:val="16"/>
              </w:rPr>
            </w:pPr>
            <w:r w:rsidRPr="0057597A">
              <w:rPr>
                <w:bCs/>
                <w:color w:val="000000"/>
                <w:sz w:val="16"/>
                <w:szCs w:val="16"/>
              </w:rPr>
              <w:t>паспорт РП</w:t>
            </w:r>
          </w:p>
        </w:tc>
        <w:tc>
          <w:tcPr>
            <w:tcW w:w="788" w:type="dxa"/>
            <w:shd w:val="clear" w:color="000000" w:fill="FFFFFF"/>
            <w:hideMark/>
          </w:tcPr>
          <w:p w14:paraId="115C6833" w14:textId="77777777" w:rsidR="00262CC7" w:rsidRPr="0057597A" w:rsidRDefault="00262CC7" w:rsidP="007C78C5">
            <w:pPr>
              <w:jc w:val="right"/>
              <w:rPr>
                <w:color w:val="000000"/>
                <w:sz w:val="16"/>
                <w:szCs w:val="16"/>
              </w:rPr>
            </w:pPr>
            <w:r w:rsidRPr="0057597A">
              <w:rPr>
                <w:color w:val="000000"/>
                <w:sz w:val="16"/>
                <w:szCs w:val="16"/>
              </w:rPr>
              <w:t>1 199,2</w:t>
            </w:r>
          </w:p>
        </w:tc>
        <w:tc>
          <w:tcPr>
            <w:tcW w:w="788" w:type="dxa"/>
            <w:shd w:val="clear" w:color="000000" w:fill="FFFFFF"/>
            <w:hideMark/>
          </w:tcPr>
          <w:p w14:paraId="2116239A"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696091D3"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38C74569" w14:textId="77777777" w:rsidR="00262CC7" w:rsidRPr="0057597A" w:rsidRDefault="00262CC7" w:rsidP="007C78C5">
            <w:pPr>
              <w:jc w:val="right"/>
              <w:rPr>
                <w:color w:val="000000"/>
                <w:sz w:val="16"/>
                <w:szCs w:val="16"/>
              </w:rPr>
            </w:pPr>
            <w:r w:rsidRPr="0057597A">
              <w:rPr>
                <w:color w:val="000000"/>
                <w:sz w:val="16"/>
                <w:szCs w:val="16"/>
              </w:rPr>
              <w:t>1 926,1</w:t>
            </w:r>
          </w:p>
        </w:tc>
        <w:tc>
          <w:tcPr>
            <w:tcW w:w="787" w:type="dxa"/>
            <w:shd w:val="clear" w:color="000000" w:fill="FFFFFF"/>
            <w:hideMark/>
          </w:tcPr>
          <w:p w14:paraId="4FBEAD5A"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610D3839"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332DD70" w14:textId="77777777" w:rsidR="00262CC7" w:rsidRPr="0057597A" w:rsidRDefault="00262CC7" w:rsidP="007C78C5">
            <w:pPr>
              <w:jc w:val="right"/>
              <w:rPr>
                <w:color w:val="000000"/>
                <w:sz w:val="16"/>
                <w:szCs w:val="16"/>
              </w:rPr>
            </w:pPr>
            <w:r w:rsidRPr="0057597A">
              <w:rPr>
                <w:color w:val="000000"/>
                <w:sz w:val="16"/>
                <w:szCs w:val="16"/>
              </w:rPr>
              <w:t>22,8</w:t>
            </w:r>
          </w:p>
        </w:tc>
        <w:tc>
          <w:tcPr>
            <w:tcW w:w="787" w:type="dxa"/>
            <w:shd w:val="clear" w:color="000000" w:fill="FFFFFF"/>
            <w:hideMark/>
          </w:tcPr>
          <w:p w14:paraId="6165FFC1"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11188CD"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38B9D35A" w14:textId="77777777" w:rsidR="00262CC7" w:rsidRPr="0057597A" w:rsidRDefault="00262CC7" w:rsidP="007C78C5">
            <w:pPr>
              <w:jc w:val="right"/>
              <w:rPr>
                <w:color w:val="000000"/>
                <w:sz w:val="16"/>
                <w:szCs w:val="16"/>
              </w:rPr>
            </w:pPr>
            <w:r w:rsidRPr="0057597A">
              <w:rPr>
                <w:color w:val="000000"/>
                <w:sz w:val="16"/>
                <w:szCs w:val="16"/>
              </w:rPr>
              <w:t>22,8</w:t>
            </w:r>
          </w:p>
        </w:tc>
        <w:tc>
          <w:tcPr>
            <w:tcW w:w="787" w:type="dxa"/>
            <w:shd w:val="clear" w:color="000000" w:fill="FFFFFF"/>
            <w:hideMark/>
          </w:tcPr>
          <w:p w14:paraId="4BEDE3FC"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0500E8C"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00E2DC63" w14:textId="77777777" w:rsidTr="007C78C5">
        <w:trPr>
          <w:trHeight w:val="140"/>
        </w:trPr>
        <w:tc>
          <w:tcPr>
            <w:tcW w:w="1185" w:type="dxa"/>
            <w:shd w:val="clear" w:color="000000" w:fill="FFFFFF"/>
            <w:hideMark/>
          </w:tcPr>
          <w:p w14:paraId="3F2A6222" w14:textId="77777777" w:rsidR="00262CC7" w:rsidRPr="0057597A" w:rsidRDefault="00262CC7" w:rsidP="007C78C5">
            <w:pPr>
              <w:ind w:right="-189"/>
              <w:rPr>
                <w:bCs/>
                <w:color w:val="000000"/>
                <w:sz w:val="16"/>
                <w:szCs w:val="16"/>
              </w:rPr>
            </w:pPr>
            <w:r w:rsidRPr="0057597A">
              <w:rPr>
                <w:bCs/>
                <w:color w:val="000000"/>
                <w:sz w:val="16"/>
                <w:szCs w:val="16"/>
              </w:rPr>
              <w:t>отклонения</w:t>
            </w:r>
          </w:p>
        </w:tc>
        <w:tc>
          <w:tcPr>
            <w:tcW w:w="788" w:type="dxa"/>
            <w:shd w:val="clear" w:color="000000" w:fill="FFFFFF"/>
            <w:hideMark/>
          </w:tcPr>
          <w:p w14:paraId="58039816" w14:textId="77777777" w:rsidR="00262CC7" w:rsidRPr="0057597A" w:rsidRDefault="00262CC7" w:rsidP="007C78C5">
            <w:pPr>
              <w:jc w:val="right"/>
              <w:rPr>
                <w:color w:val="000000"/>
                <w:sz w:val="16"/>
                <w:szCs w:val="16"/>
              </w:rPr>
            </w:pPr>
            <w:r w:rsidRPr="0057597A">
              <w:rPr>
                <w:color w:val="000000"/>
                <w:sz w:val="16"/>
                <w:szCs w:val="16"/>
              </w:rPr>
              <w:t>-22,8</w:t>
            </w:r>
          </w:p>
        </w:tc>
        <w:tc>
          <w:tcPr>
            <w:tcW w:w="788" w:type="dxa"/>
            <w:shd w:val="clear" w:color="000000" w:fill="FFFFFF"/>
            <w:hideMark/>
          </w:tcPr>
          <w:p w14:paraId="1CEE58F7" w14:textId="77777777" w:rsidR="00262CC7" w:rsidRPr="0057597A" w:rsidRDefault="00262CC7" w:rsidP="007C78C5">
            <w:pPr>
              <w:jc w:val="right"/>
              <w:rPr>
                <w:color w:val="000000"/>
                <w:sz w:val="16"/>
                <w:szCs w:val="16"/>
              </w:rPr>
            </w:pPr>
            <w:r w:rsidRPr="0057597A">
              <w:rPr>
                <w:color w:val="000000"/>
                <w:sz w:val="16"/>
                <w:szCs w:val="16"/>
              </w:rPr>
              <w:t> </w:t>
            </w:r>
          </w:p>
        </w:tc>
        <w:tc>
          <w:tcPr>
            <w:tcW w:w="788" w:type="dxa"/>
            <w:shd w:val="clear" w:color="000000" w:fill="FFFFFF"/>
            <w:hideMark/>
          </w:tcPr>
          <w:p w14:paraId="7ED7AE74"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334C9738" w14:textId="77777777" w:rsidR="00262CC7" w:rsidRPr="0057597A" w:rsidRDefault="00262CC7" w:rsidP="007C78C5">
            <w:pPr>
              <w:jc w:val="right"/>
              <w:rPr>
                <w:color w:val="000000"/>
                <w:sz w:val="16"/>
                <w:szCs w:val="16"/>
              </w:rPr>
            </w:pPr>
            <w:r w:rsidRPr="0057597A">
              <w:rPr>
                <w:color w:val="000000"/>
                <w:sz w:val="16"/>
                <w:szCs w:val="16"/>
              </w:rPr>
              <w:t>-22,8</w:t>
            </w:r>
          </w:p>
        </w:tc>
        <w:tc>
          <w:tcPr>
            <w:tcW w:w="787" w:type="dxa"/>
            <w:shd w:val="clear" w:color="000000" w:fill="FFFFFF"/>
            <w:hideMark/>
          </w:tcPr>
          <w:p w14:paraId="1C521B95"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14F8ED9C"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2CC04247" w14:textId="77777777" w:rsidR="00262CC7" w:rsidRPr="0057597A" w:rsidRDefault="00262CC7" w:rsidP="007C78C5">
            <w:pPr>
              <w:jc w:val="right"/>
              <w:rPr>
                <w:color w:val="000000"/>
                <w:sz w:val="16"/>
                <w:szCs w:val="16"/>
              </w:rPr>
            </w:pPr>
            <w:r w:rsidRPr="0057597A">
              <w:rPr>
                <w:color w:val="000000"/>
                <w:sz w:val="16"/>
                <w:szCs w:val="16"/>
              </w:rPr>
              <w:t>-22,8</w:t>
            </w:r>
          </w:p>
        </w:tc>
        <w:tc>
          <w:tcPr>
            <w:tcW w:w="787" w:type="dxa"/>
            <w:shd w:val="clear" w:color="000000" w:fill="FFFFFF"/>
            <w:hideMark/>
          </w:tcPr>
          <w:p w14:paraId="66BB7801"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40F7B2E1"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79962685" w14:textId="77777777" w:rsidR="00262CC7" w:rsidRPr="0057597A" w:rsidRDefault="00262CC7" w:rsidP="007C78C5">
            <w:pPr>
              <w:jc w:val="right"/>
              <w:rPr>
                <w:color w:val="000000"/>
                <w:sz w:val="16"/>
                <w:szCs w:val="16"/>
              </w:rPr>
            </w:pPr>
            <w:r w:rsidRPr="0057597A">
              <w:rPr>
                <w:color w:val="000000"/>
                <w:sz w:val="16"/>
                <w:szCs w:val="16"/>
              </w:rPr>
              <w:t>-22,8</w:t>
            </w:r>
          </w:p>
        </w:tc>
        <w:tc>
          <w:tcPr>
            <w:tcW w:w="787" w:type="dxa"/>
            <w:shd w:val="clear" w:color="000000" w:fill="FFFFFF"/>
            <w:hideMark/>
          </w:tcPr>
          <w:p w14:paraId="1050B2C8" w14:textId="77777777" w:rsidR="00262CC7" w:rsidRPr="0057597A" w:rsidRDefault="00262CC7" w:rsidP="007C78C5">
            <w:pPr>
              <w:jc w:val="right"/>
              <w:rPr>
                <w:color w:val="000000"/>
                <w:sz w:val="16"/>
                <w:szCs w:val="16"/>
              </w:rPr>
            </w:pPr>
            <w:r w:rsidRPr="0057597A">
              <w:rPr>
                <w:color w:val="000000"/>
                <w:sz w:val="16"/>
                <w:szCs w:val="16"/>
              </w:rPr>
              <w:t> </w:t>
            </w:r>
          </w:p>
        </w:tc>
        <w:tc>
          <w:tcPr>
            <w:tcW w:w="787" w:type="dxa"/>
            <w:shd w:val="clear" w:color="000000" w:fill="FFFFFF"/>
            <w:hideMark/>
          </w:tcPr>
          <w:p w14:paraId="02E75CE1" w14:textId="77777777" w:rsidR="00262CC7" w:rsidRPr="0057597A" w:rsidRDefault="00262CC7" w:rsidP="007C78C5">
            <w:pPr>
              <w:jc w:val="right"/>
              <w:rPr>
                <w:color w:val="000000"/>
                <w:sz w:val="16"/>
                <w:szCs w:val="16"/>
              </w:rPr>
            </w:pPr>
            <w:r w:rsidRPr="0057597A">
              <w:rPr>
                <w:color w:val="000000"/>
                <w:sz w:val="16"/>
                <w:szCs w:val="16"/>
              </w:rPr>
              <w:t> </w:t>
            </w:r>
          </w:p>
        </w:tc>
      </w:tr>
      <w:tr w:rsidR="00262CC7" w:rsidRPr="0057597A" w14:paraId="70174479" w14:textId="77777777" w:rsidTr="007C78C5">
        <w:trPr>
          <w:trHeight w:val="315"/>
        </w:trPr>
        <w:tc>
          <w:tcPr>
            <w:tcW w:w="1185" w:type="dxa"/>
            <w:shd w:val="clear" w:color="000000" w:fill="FFFFFF"/>
            <w:hideMark/>
          </w:tcPr>
          <w:p w14:paraId="1A2D81BC" w14:textId="77777777" w:rsidR="00262CC7" w:rsidRPr="0057597A" w:rsidRDefault="00262CC7" w:rsidP="007C78C5">
            <w:pPr>
              <w:ind w:right="-189"/>
              <w:rPr>
                <w:color w:val="000000"/>
                <w:sz w:val="16"/>
                <w:szCs w:val="16"/>
              </w:rPr>
            </w:pPr>
            <w:r w:rsidRPr="0057597A">
              <w:rPr>
                <w:color w:val="000000"/>
                <w:sz w:val="16"/>
                <w:szCs w:val="16"/>
                <w:lang w:val="en-US"/>
              </w:rPr>
              <w:t>N 7</w:t>
            </w:r>
          </w:p>
        </w:tc>
        <w:tc>
          <w:tcPr>
            <w:tcW w:w="9447" w:type="dxa"/>
            <w:gridSpan w:val="12"/>
            <w:shd w:val="clear" w:color="000000" w:fill="FFFFFF"/>
            <w:hideMark/>
          </w:tcPr>
          <w:p w14:paraId="5ED6C382" w14:textId="77777777" w:rsidR="00262CC7" w:rsidRPr="0057597A" w:rsidRDefault="00262CC7" w:rsidP="007C78C5">
            <w:pPr>
              <w:rPr>
                <w:color w:val="000000"/>
                <w:sz w:val="16"/>
                <w:szCs w:val="16"/>
              </w:rPr>
            </w:pPr>
            <w:r w:rsidRPr="0057597A">
              <w:rPr>
                <w:color w:val="000000"/>
                <w:sz w:val="16"/>
                <w:szCs w:val="16"/>
              </w:rPr>
              <w:t>Региональный проект «Создание единого цифрового контура в здравоохранении на основе единой государственной информационной системы в сфере здравоохранения АО (ЕГИСЗ)»</w:t>
            </w:r>
          </w:p>
        </w:tc>
      </w:tr>
      <w:tr w:rsidR="00262CC7" w:rsidRPr="0057597A" w14:paraId="33F35475" w14:textId="77777777" w:rsidTr="007C78C5">
        <w:trPr>
          <w:trHeight w:val="82"/>
        </w:trPr>
        <w:tc>
          <w:tcPr>
            <w:tcW w:w="1185" w:type="dxa"/>
            <w:shd w:val="clear" w:color="000000" w:fill="FFFFFF"/>
            <w:hideMark/>
          </w:tcPr>
          <w:p w14:paraId="47AAB7BD" w14:textId="77777777" w:rsidR="00262CC7" w:rsidRPr="0057597A" w:rsidRDefault="00262CC7" w:rsidP="007C78C5">
            <w:pPr>
              <w:ind w:right="-189"/>
              <w:rPr>
                <w:bCs/>
                <w:color w:val="000000"/>
                <w:sz w:val="16"/>
                <w:szCs w:val="16"/>
              </w:rPr>
            </w:pPr>
            <w:r w:rsidRPr="0057597A">
              <w:rPr>
                <w:bCs/>
                <w:color w:val="000000"/>
                <w:sz w:val="16"/>
                <w:szCs w:val="16"/>
              </w:rPr>
              <w:t>законопроект</w:t>
            </w:r>
          </w:p>
        </w:tc>
        <w:tc>
          <w:tcPr>
            <w:tcW w:w="788" w:type="dxa"/>
            <w:shd w:val="clear" w:color="000000" w:fill="FFFFFF"/>
            <w:hideMark/>
          </w:tcPr>
          <w:p w14:paraId="7B57A925" w14:textId="77777777" w:rsidR="00262CC7" w:rsidRPr="0057597A" w:rsidRDefault="00262CC7" w:rsidP="007C78C5">
            <w:pPr>
              <w:jc w:val="right"/>
              <w:rPr>
                <w:color w:val="000000"/>
                <w:sz w:val="16"/>
                <w:szCs w:val="16"/>
              </w:rPr>
            </w:pPr>
            <w:r w:rsidRPr="0057597A">
              <w:rPr>
                <w:color w:val="000000"/>
                <w:sz w:val="16"/>
                <w:szCs w:val="16"/>
              </w:rPr>
              <w:t>128,6</w:t>
            </w:r>
          </w:p>
        </w:tc>
        <w:tc>
          <w:tcPr>
            <w:tcW w:w="788" w:type="dxa"/>
            <w:shd w:val="clear" w:color="000000" w:fill="FFFFFF"/>
            <w:hideMark/>
          </w:tcPr>
          <w:p w14:paraId="6D00E853"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56DDA9F8"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0CE65A4" w14:textId="77777777" w:rsidR="00262CC7" w:rsidRPr="0057597A" w:rsidRDefault="00262CC7" w:rsidP="007C78C5">
            <w:pPr>
              <w:jc w:val="right"/>
              <w:rPr>
                <w:color w:val="000000"/>
                <w:sz w:val="16"/>
                <w:szCs w:val="16"/>
              </w:rPr>
            </w:pPr>
            <w:r w:rsidRPr="0057597A">
              <w:rPr>
                <w:color w:val="000000"/>
                <w:sz w:val="16"/>
                <w:szCs w:val="16"/>
              </w:rPr>
              <w:t>62,6</w:t>
            </w:r>
          </w:p>
        </w:tc>
        <w:tc>
          <w:tcPr>
            <w:tcW w:w="787" w:type="dxa"/>
            <w:shd w:val="clear" w:color="000000" w:fill="FFFFFF"/>
            <w:hideMark/>
          </w:tcPr>
          <w:p w14:paraId="591DF02F"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6C943056"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0C0F375A" w14:textId="77777777" w:rsidR="00262CC7" w:rsidRPr="0057597A" w:rsidRDefault="00262CC7" w:rsidP="007C78C5">
            <w:pPr>
              <w:jc w:val="right"/>
              <w:rPr>
                <w:color w:val="000000"/>
                <w:sz w:val="16"/>
                <w:szCs w:val="16"/>
              </w:rPr>
            </w:pPr>
            <w:r w:rsidRPr="0057597A">
              <w:rPr>
                <w:color w:val="000000"/>
                <w:sz w:val="16"/>
                <w:szCs w:val="16"/>
              </w:rPr>
              <w:t>43,9</w:t>
            </w:r>
          </w:p>
        </w:tc>
        <w:tc>
          <w:tcPr>
            <w:tcW w:w="787" w:type="dxa"/>
            <w:shd w:val="clear" w:color="000000" w:fill="FFFFFF"/>
            <w:hideMark/>
          </w:tcPr>
          <w:p w14:paraId="3ECB1E95"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11611E63"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5D770CA" w14:textId="77777777" w:rsidR="00262CC7" w:rsidRPr="0057597A" w:rsidRDefault="00262CC7" w:rsidP="007C78C5">
            <w:pPr>
              <w:jc w:val="right"/>
              <w:rPr>
                <w:color w:val="000000"/>
                <w:sz w:val="16"/>
                <w:szCs w:val="16"/>
              </w:rPr>
            </w:pPr>
            <w:r w:rsidRPr="0057597A">
              <w:rPr>
                <w:color w:val="000000"/>
                <w:sz w:val="16"/>
                <w:szCs w:val="16"/>
              </w:rPr>
              <w:t>48,3</w:t>
            </w:r>
          </w:p>
        </w:tc>
        <w:tc>
          <w:tcPr>
            <w:tcW w:w="787" w:type="dxa"/>
            <w:shd w:val="clear" w:color="000000" w:fill="FFFFFF"/>
            <w:hideMark/>
          </w:tcPr>
          <w:p w14:paraId="450ED165"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6483EBA0"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2101AC14" w14:textId="77777777" w:rsidTr="007C78C5">
        <w:trPr>
          <w:trHeight w:val="55"/>
        </w:trPr>
        <w:tc>
          <w:tcPr>
            <w:tcW w:w="1185" w:type="dxa"/>
            <w:shd w:val="clear" w:color="000000" w:fill="FFFFFF"/>
            <w:hideMark/>
          </w:tcPr>
          <w:p w14:paraId="18FBE599" w14:textId="77777777" w:rsidR="00262CC7" w:rsidRPr="0057597A" w:rsidRDefault="00262CC7" w:rsidP="007C78C5">
            <w:pPr>
              <w:ind w:right="-189"/>
              <w:rPr>
                <w:bCs/>
                <w:color w:val="000000"/>
                <w:sz w:val="16"/>
                <w:szCs w:val="16"/>
              </w:rPr>
            </w:pPr>
            <w:r w:rsidRPr="0057597A">
              <w:rPr>
                <w:bCs/>
                <w:color w:val="000000"/>
                <w:sz w:val="16"/>
                <w:szCs w:val="16"/>
              </w:rPr>
              <w:t>госпрограмма</w:t>
            </w:r>
          </w:p>
        </w:tc>
        <w:tc>
          <w:tcPr>
            <w:tcW w:w="788" w:type="dxa"/>
            <w:shd w:val="clear" w:color="000000" w:fill="FFFFFF"/>
            <w:hideMark/>
          </w:tcPr>
          <w:p w14:paraId="12A3D0F0" w14:textId="77777777" w:rsidR="00262CC7" w:rsidRPr="0057597A" w:rsidRDefault="00262CC7" w:rsidP="007C78C5">
            <w:pPr>
              <w:jc w:val="right"/>
              <w:rPr>
                <w:color w:val="000000"/>
                <w:sz w:val="16"/>
                <w:szCs w:val="16"/>
              </w:rPr>
            </w:pPr>
            <w:r w:rsidRPr="0057597A">
              <w:rPr>
                <w:color w:val="000000"/>
                <w:sz w:val="16"/>
                <w:szCs w:val="16"/>
              </w:rPr>
              <w:t>128,6</w:t>
            </w:r>
          </w:p>
        </w:tc>
        <w:tc>
          <w:tcPr>
            <w:tcW w:w="788" w:type="dxa"/>
            <w:shd w:val="clear" w:color="000000" w:fill="FFFFFF"/>
            <w:hideMark/>
          </w:tcPr>
          <w:p w14:paraId="31933D10" w14:textId="77777777" w:rsidR="00262CC7" w:rsidRPr="0057597A" w:rsidRDefault="00262CC7" w:rsidP="007C78C5">
            <w:pPr>
              <w:jc w:val="right"/>
              <w:rPr>
                <w:color w:val="000000"/>
                <w:sz w:val="16"/>
                <w:szCs w:val="16"/>
              </w:rPr>
            </w:pPr>
            <w:r w:rsidRPr="0057597A">
              <w:rPr>
                <w:color w:val="000000"/>
                <w:sz w:val="16"/>
                <w:szCs w:val="16"/>
              </w:rPr>
              <w:t>126,0</w:t>
            </w:r>
          </w:p>
        </w:tc>
        <w:tc>
          <w:tcPr>
            <w:tcW w:w="788" w:type="dxa"/>
            <w:shd w:val="clear" w:color="000000" w:fill="FFFFFF"/>
            <w:hideMark/>
          </w:tcPr>
          <w:p w14:paraId="789A594A" w14:textId="77777777" w:rsidR="00262CC7" w:rsidRPr="0057597A" w:rsidRDefault="00262CC7" w:rsidP="007C78C5">
            <w:pPr>
              <w:jc w:val="right"/>
              <w:rPr>
                <w:color w:val="000000"/>
                <w:sz w:val="16"/>
                <w:szCs w:val="16"/>
              </w:rPr>
            </w:pPr>
            <w:r w:rsidRPr="0057597A">
              <w:rPr>
                <w:color w:val="000000"/>
                <w:sz w:val="16"/>
                <w:szCs w:val="16"/>
              </w:rPr>
              <w:t>2,6</w:t>
            </w:r>
          </w:p>
        </w:tc>
        <w:tc>
          <w:tcPr>
            <w:tcW w:w="787" w:type="dxa"/>
            <w:shd w:val="clear" w:color="000000" w:fill="FFFFFF"/>
            <w:hideMark/>
          </w:tcPr>
          <w:p w14:paraId="54605ADA" w14:textId="77777777" w:rsidR="00262CC7" w:rsidRPr="0057597A" w:rsidRDefault="00262CC7" w:rsidP="007C78C5">
            <w:pPr>
              <w:jc w:val="right"/>
              <w:rPr>
                <w:color w:val="000000"/>
                <w:sz w:val="16"/>
                <w:szCs w:val="16"/>
              </w:rPr>
            </w:pPr>
            <w:r w:rsidRPr="0057597A">
              <w:rPr>
                <w:color w:val="000000"/>
                <w:sz w:val="16"/>
                <w:szCs w:val="16"/>
              </w:rPr>
              <w:t>62,6</w:t>
            </w:r>
          </w:p>
        </w:tc>
        <w:tc>
          <w:tcPr>
            <w:tcW w:w="787" w:type="dxa"/>
            <w:shd w:val="clear" w:color="000000" w:fill="FFFFFF"/>
            <w:hideMark/>
          </w:tcPr>
          <w:p w14:paraId="0F8A377D" w14:textId="77777777" w:rsidR="00262CC7" w:rsidRPr="0057597A" w:rsidRDefault="00262CC7" w:rsidP="007C78C5">
            <w:pPr>
              <w:jc w:val="right"/>
              <w:rPr>
                <w:color w:val="000000"/>
                <w:sz w:val="16"/>
                <w:szCs w:val="16"/>
              </w:rPr>
            </w:pPr>
            <w:r w:rsidRPr="0057597A">
              <w:rPr>
                <w:color w:val="000000"/>
                <w:sz w:val="16"/>
                <w:szCs w:val="16"/>
              </w:rPr>
              <w:t>61,3</w:t>
            </w:r>
          </w:p>
        </w:tc>
        <w:tc>
          <w:tcPr>
            <w:tcW w:w="787" w:type="dxa"/>
            <w:shd w:val="clear" w:color="000000" w:fill="FFFFFF"/>
            <w:hideMark/>
          </w:tcPr>
          <w:p w14:paraId="447F652A" w14:textId="77777777" w:rsidR="00262CC7" w:rsidRPr="0057597A" w:rsidRDefault="00262CC7" w:rsidP="007C78C5">
            <w:pPr>
              <w:jc w:val="right"/>
              <w:rPr>
                <w:color w:val="000000"/>
                <w:sz w:val="16"/>
                <w:szCs w:val="16"/>
              </w:rPr>
            </w:pPr>
            <w:r w:rsidRPr="0057597A">
              <w:rPr>
                <w:color w:val="000000"/>
                <w:sz w:val="16"/>
                <w:szCs w:val="16"/>
              </w:rPr>
              <w:t>1,3</w:t>
            </w:r>
          </w:p>
        </w:tc>
        <w:tc>
          <w:tcPr>
            <w:tcW w:w="787" w:type="dxa"/>
            <w:shd w:val="clear" w:color="000000" w:fill="FFFFFF"/>
            <w:hideMark/>
          </w:tcPr>
          <w:p w14:paraId="6658E348" w14:textId="77777777" w:rsidR="00262CC7" w:rsidRPr="0057597A" w:rsidRDefault="00262CC7" w:rsidP="007C78C5">
            <w:pPr>
              <w:jc w:val="right"/>
              <w:rPr>
                <w:color w:val="000000"/>
                <w:sz w:val="16"/>
                <w:szCs w:val="16"/>
              </w:rPr>
            </w:pPr>
            <w:r w:rsidRPr="0057597A">
              <w:rPr>
                <w:color w:val="000000"/>
                <w:sz w:val="16"/>
                <w:szCs w:val="16"/>
              </w:rPr>
              <w:t>43,9</w:t>
            </w:r>
          </w:p>
        </w:tc>
        <w:tc>
          <w:tcPr>
            <w:tcW w:w="787" w:type="dxa"/>
            <w:shd w:val="clear" w:color="000000" w:fill="FFFFFF"/>
            <w:hideMark/>
          </w:tcPr>
          <w:p w14:paraId="7B1437FD" w14:textId="77777777" w:rsidR="00262CC7" w:rsidRPr="0057597A" w:rsidRDefault="00262CC7" w:rsidP="007C78C5">
            <w:pPr>
              <w:jc w:val="right"/>
              <w:rPr>
                <w:color w:val="000000"/>
                <w:sz w:val="16"/>
                <w:szCs w:val="16"/>
              </w:rPr>
            </w:pPr>
            <w:r w:rsidRPr="0057597A">
              <w:rPr>
                <w:color w:val="000000"/>
                <w:sz w:val="16"/>
                <w:szCs w:val="16"/>
              </w:rPr>
              <w:t>43,0</w:t>
            </w:r>
          </w:p>
        </w:tc>
        <w:tc>
          <w:tcPr>
            <w:tcW w:w="787" w:type="dxa"/>
            <w:shd w:val="clear" w:color="000000" w:fill="FFFFFF"/>
            <w:hideMark/>
          </w:tcPr>
          <w:p w14:paraId="51B4E842" w14:textId="77777777" w:rsidR="00262CC7" w:rsidRPr="0057597A" w:rsidRDefault="00262CC7" w:rsidP="007C78C5">
            <w:pPr>
              <w:jc w:val="right"/>
              <w:rPr>
                <w:color w:val="000000"/>
                <w:sz w:val="16"/>
                <w:szCs w:val="16"/>
              </w:rPr>
            </w:pPr>
            <w:r w:rsidRPr="0057597A">
              <w:rPr>
                <w:color w:val="000000"/>
                <w:sz w:val="16"/>
                <w:szCs w:val="16"/>
              </w:rPr>
              <w:t>0,9</w:t>
            </w:r>
          </w:p>
        </w:tc>
        <w:tc>
          <w:tcPr>
            <w:tcW w:w="787" w:type="dxa"/>
            <w:shd w:val="clear" w:color="000000" w:fill="FFFFFF"/>
            <w:hideMark/>
          </w:tcPr>
          <w:p w14:paraId="243F15DA" w14:textId="77777777" w:rsidR="00262CC7" w:rsidRPr="0057597A" w:rsidRDefault="00262CC7" w:rsidP="007C78C5">
            <w:pPr>
              <w:jc w:val="right"/>
              <w:rPr>
                <w:color w:val="000000"/>
                <w:sz w:val="16"/>
                <w:szCs w:val="16"/>
              </w:rPr>
            </w:pPr>
            <w:r w:rsidRPr="0057597A">
              <w:rPr>
                <w:color w:val="000000"/>
                <w:sz w:val="16"/>
                <w:szCs w:val="16"/>
              </w:rPr>
              <w:t>48,3</w:t>
            </w:r>
          </w:p>
        </w:tc>
        <w:tc>
          <w:tcPr>
            <w:tcW w:w="787" w:type="dxa"/>
            <w:shd w:val="clear" w:color="000000" w:fill="FFFFFF"/>
            <w:hideMark/>
          </w:tcPr>
          <w:p w14:paraId="233618ED" w14:textId="77777777" w:rsidR="00262CC7" w:rsidRPr="0057597A" w:rsidRDefault="00262CC7" w:rsidP="007C78C5">
            <w:pPr>
              <w:jc w:val="right"/>
              <w:rPr>
                <w:color w:val="000000"/>
                <w:sz w:val="16"/>
                <w:szCs w:val="16"/>
              </w:rPr>
            </w:pPr>
            <w:r w:rsidRPr="0057597A">
              <w:rPr>
                <w:color w:val="000000"/>
                <w:sz w:val="16"/>
                <w:szCs w:val="16"/>
              </w:rPr>
              <w:t>47,4</w:t>
            </w:r>
          </w:p>
        </w:tc>
        <w:tc>
          <w:tcPr>
            <w:tcW w:w="787" w:type="dxa"/>
            <w:shd w:val="clear" w:color="000000" w:fill="FFFFFF"/>
            <w:hideMark/>
          </w:tcPr>
          <w:p w14:paraId="6D66EF92" w14:textId="77777777" w:rsidR="00262CC7" w:rsidRPr="0057597A" w:rsidRDefault="00262CC7" w:rsidP="007C78C5">
            <w:pPr>
              <w:jc w:val="right"/>
              <w:rPr>
                <w:color w:val="000000"/>
                <w:sz w:val="16"/>
                <w:szCs w:val="16"/>
              </w:rPr>
            </w:pPr>
            <w:r w:rsidRPr="0057597A">
              <w:rPr>
                <w:color w:val="000000"/>
                <w:sz w:val="16"/>
                <w:szCs w:val="16"/>
              </w:rPr>
              <w:t>1,0</w:t>
            </w:r>
          </w:p>
        </w:tc>
      </w:tr>
      <w:tr w:rsidR="00262CC7" w:rsidRPr="0057597A" w14:paraId="2A4FE848" w14:textId="77777777" w:rsidTr="007C78C5">
        <w:trPr>
          <w:trHeight w:val="55"/>
        </w:trPr>
        <w:tc>
          <w:tcPr>
            <w:tcW w:w="1185" w:type="dxa"/>
            <w:shd w:val="clear" w:color="000000" w:fill="FFFFFF"/>
            <w:hideMark/>
          </w:tcPr>
          <w:p w14:paraId="58332E71" w14:textId="77777777" w:rsidR="00262CC7" w:rsidRPr="0057597A" w:rsidRDefault="00262CC7" w:rsidP="007C78C5">
            <w:pPr>
              <w:ind w:right="-189"/>
              <w:rPr>
                <w:bCs/>
                <w:color w:val="000000"/>
                <w:sz w:val="16"/>
                <w:szCs w:val="16"/>
              </w:rPr>
            </w:pPr>
            <w:r w:rsidRPr="0057597A">
              <w:rPr>
                <w:bCs/>
                <w:color w:val="000000"/>
                <w:sz w:val="16"/>
                <w:szCs w:val="16"/>
              </w:rPr>
              <w:t>паспорт РП</w:t>
            </w:r>
          </w:p>
        </w:tc>
        <w:tc>
          <w:tcPr>
            <w:tcW w:w="788" w:type="dxa"/>
            <w:shd w:val="clear" w:color="000000" w:fill="FFFFFF"/>
            <w:hideMark/>
          </w:tcPr>
          <w:p w14:paraId="3E898137" w14:textId="77777777" w:rsidR="00262CC7" w:rsidRPr="0057597A" w:rsidRDefault="00262CC7" w:rsidP="007C78C5">
            <w:pPr>
              <w:jc w:val="right"/>
              <w:rPr>
                <w:color w:val="000000"/>
                <w:sz w:val="16"/>
                <w:szCs w:val="16"/>
              </w:rPr>
            </w:pPr>
            <w:r w:rsidRPr="0057597A">
              <w:rPr>
                <w:color w:val="000000"/>
                <w:sz w:val="16"/>
                <w:szCs w:val="16"/>
              </w:rPr>
              <w:t>128,6</w:t>
            </w:r>
          </w:p>
        </w:tc>
        <w:tc>
          <w:tcPr>
            <w:tcW w:w="788" w:type="dxa"/>
            <w:shd w:val="clear" w:color="000000" w:fill="FFFFFF"/>
            <w:hideMark/>
          </w:tcPr>
          <w:p w14:paraId="3C2EDE7E" w14:textId="77777777" w:rsidR="00262CC7" w:rsidRPr="0057597A" w:rsidRDefault="00262CC7" w:rsidP="007C78C5">
            <w:pPr>
              <w:jc w:val="right"/>
              <w:rPr>
                <w:color w:val="000000"/>
                <w:sz w:val="16"/>
                <w:szCs w:val="16"/>
              </w:rPr>
            </w:pPr>
            <w:r w:rsidRPr="0057597A">
              <w:rPr>
                <w:color w:val="000000"/>
                <w:sz w:val="16"/>
                <w:szCs w:val="16"/>
              </w:rPr>
              <w:t>х</w:t>
            </w:r>
          </w:p>
        </w:tc>
        <w:tc>
          <w:tcPr>
            <w:tcW w:w="788" w:type="dxa"/>
            <w:shd w:val="clear" w:color="000000" w:fill="FFFFFF"/>
            <w:hideMark/>
          </w:tcPr>
          <w:p w14:paraId="6D1A547F"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6288C57" w14:textId="77777777" w:rsidR="00262CC7" w:rsidRPr="0057597A" w:rsidRDefault="00262CC7" w:rsidP="007C78C5">
            <w:pPr>
              <w:jc w:val="right"/>
              <w:rPr>
                <w:color w:val="000000"/>
                <w:sz w:val="16"/>
                <w:szCs w:val="16"/>
              </w:rPr>
            </w:pPr>
            <w:r w:rsidRPr="0057597A">
              <w:rPr>
                <w:color w:val="000000"/>
                <w:sz w:val="16"/>
                <w:szCs w:val="16"/>
              </w:rPr>
              <w:t>117,5</w:t>
            </w:r>
          </w:p>
        </w:tc>
        <w:tc>
          <w:tcPr>
            <w:tcW w:w="787" w:type="dxa"/>
            <w:shd w:val="clear" w:color="000000" w:fill="FFFFFF"/>
            <w:hideMark/>
          </w:tcPr>
          <w:p w14:paraId="7C9CB759"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2332D80E"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70975B56" w14:textId="77777777" w:rsidR="00262CC7" w:rsidRPr="0057597A" w:rsidRDefault="00262CC7" w:rsidP="007C78C5">
            <w:pPr>
              <w:jc w:val="right"/>
              <w:rPr>
                <w:color w:val="000000"/>
                <w:sz w:val="16"/>
                <w:szCs w:val="16"/>
              </w:rPr>
            </w:pPr>
            <w:r w:rsidRPr="0057597A">
              <w:rPr>
                <w:color w:val="000000"/>
                <w:sz w:val="16"/>
                <w:szCs w:val="16"/>
              </w:rPr>
              <w:t>81,9</w:t>
            </w:r>
          </w:p>
        </w:tc>
        <w:tc>
          <w:tcPr>
            <w:tcW w:w="787" w:type="dxa"/>
            <w:shd w:val="clear" w:color="000000" w:fill="FFFFFF"/>
            <w:hideMark/>
          </w:tcPr>
          <w:p w14:paraId="7997F2AB"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554570D9"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64070FDE" w14:textId="77777777" w:rsidR="00262CC7" w:rsidRPr="0057597A" w:rsidRDefault="00262CC7" w:rsidP="007C78C5">
            <w:pPr>
              <w:jc w:val="right"/>
              <w:rPr>
                <w:color w:val="000000"/>
                <w:sz w:val="16"/>
                <w:szCs w:val="16"/>
              </w:rPr>
            </w:pPr>
            <w:r w:rsidRPr="0057597A">
              <w:rPr>
                <w:color w:val="000000"/>
                <w:sz w:val="16"/>
                <w:szCs w:val="16"/>
              </w:rPr>
              <w:t>99,0</w:t>
            </w:r>
          </w:p>
        </w:tc>
        <w:tc>
          <w:tcPr>
            <w:tcW w:w="787" w:type="dxa"/>
            <w:shd w:val="clear" w:color="000000" w:fill="FFFFFF"/>
            <w:hideMark/>
          </w:tcPr>
          <w:p w14:paraId="7DF8AC15" w14:textId="77777777" w:rsidR="00262CC7" w:rsidRPr="0057597A" w:rsidRDefault="00262CC7" w:rsidP="007C78C5">
            <w:pPr>
              <w:jc w:val="right"/>
              <w:rPr>
                <w:color w:val="000000"/>
                <w:sz w:val="16"/>
                <w:szCs w:val="16"/>
              </w:rPr>
            </w:pPr>
            <w:r w:rsidRPr="0057597A">
              <w:rPr>
                <w:color w:val="000000"/>
                <w:sz w:val="16"/>
                <w:szCs w:val="16"/>
              </w:rPr>
              <w:t>х</w:t>
            </w:r>
          </w:p>
        </w:tc>
        <w:tc>
          <w:tcPr>
            <w:tcW w:w="787" w:type="dxa"/>
            <w:shd w:val="clear" w:color="000000" w:fill="FFFFFF"/>
            <w:hideMark/>
          </w:tcPr>
          <w:p w14:paraId="47EEAC2C" w14:textId="77777777" w:rsidR="00262CC7" w:rsidRPr="0057597A" w:rsidRDefault="00262CC7" w:rsidP="007C78C5">
            <w:pPr>
              <w:jc w:val="right"/>
              <w:rPr>
                <w:color w:val="000000"/>
                <w:sz w:val="16"/>
                <w:szCs w:val="16"/>
              </w:rPr>
            </w:pPr>
            <w:r w:rsidRPr="0057597A">
              <w:rPr>
                <w:color w:val="000000"/>
                <w:sz w:val="16"/>
                <w:szCs w:val="16"/>
              </w:rPr>
              <w:t>х</w:t>
            </w:r>
          </w:p>
        </w:tc>
      </w:tr>
      <w:tr w:rsidR="00262CC7" w:rsidRPr="0057597A" w14:paraId="43853EB9" w14:textId="77777777" w:rsidTr="007C78C5">
        <w:trPr>
          <w:trHeight w:val="76"/>
        </w:trPr>
        <w:tc>
          <w:tcPr>
            <w:tcW w:w="1185" w:type="dxa"/>
            <w:shd w:val="clear" w:color="000000" w:fill="FFFFFF"/>
            <w:noWrap/>
            <w:hideMark/>
          </w:tcPr>
          <w:p w14:paraId="568ED2E5" w14:textId="77777777" w:rsidR="00262CC7" w:rsidRPr="0057597A" w:rsidRDefault="00262CC7" w:rsidP="007C78C5">
            <w:pPr>
              <w:ind w:right="-189"/>
              <w:rPr>
                <w:bCs/>
                <w:color w:val="000000"/>
                <w:sz w:val="16"/>
                <w:szCs w:val="16"/>
              </w:rPr>
            </w:pPr>
            <w:r w:rsidRPr="0057597A">
              <w:rPr>
                <w:bCs/>
                <w:color w:val="000000"/>
                <w:sz w:val="16"/>
                <w:szCs w:val="16"/>
              </w:rPr>
              <w:t>отклонения</w:t>
            </w:r>
          </w:p>
        </w:tc>
        <w:tc>
          <w:tcPr>
            <w:tcW w:w="788" w:type="dxa"/>
            <w:shd w:val="clear" w:color="auto" w:fill="auto"/>
            <w:noWrap/>
            <w:hideMark/>
          </w:tcPr>
          <w:p w14:paraId="403D72A2" w14:textId="77777777" w:rsidR="00262CC7" w:rsidRPr="0057597A" w:rsidRDefault="00262CC7" w:rsidP="007C78C5">
            <w:pPr>
              <w:jc w:val="right"/>
              <w:rPr>
                <w:color w:val="000000"/>
                <w:sz w:val="16"/>
                <w:szCs w:val="16"/>
              </w:rPr>
            </w:pPr>
            <w:r w:rsidRPr="0057597A">
              <w:rPr>
                <w:color w:val="000000"/>
                <w:sz w:val="16"/>
                <w:szCs w:val="16"/>
              </w:rPr>
              <w:t>0,0</w:t>
            </w:r>
          </w:p>
        </w:tc>
        <w:tc>
          <w:tcPr>
            <w:tcW w:w="788" w:type="dxa"/>
            <w:shd w:val="clear" w:color="auto" w:fill="auto"/>
            <w:noWrap/>
            <w:hideMark/>
          </w:tcPr>
          <w:p w14:paraId="106389B8" w14:textId="77777777" w:rsidR="00262CC7" w:rsidRPr="0057597A" w:rsidRDefault="00262CC7" w:rsidP="007C78C5">
            <w:pPr>
              <w:rPr>
                <w:color w:val="000000"/>
                <w:sz w:val="16"/>
                <w:szCs w:val="16"/>
              </w:rPr>
            </w:pPr>
            <w:r w:rsidRPr="0057597A">
              <w:rPr>
                <w:color w:val="000000"/>
                <w:sz w:val="16"/>
                <w:szCs w:val="16"/>
              </w:rPr>
              <w:t> </w:t>
            </w:r>
          </w:p>
        </w:tc>
        <w:tc>
          <w:tcPr>
            <w:tcW w:w="788" w:type="dxa"/>
            <w:shd w:val="clear" w:color="auto" w:fill="auto"/>
            <w:noWrap/>
            <w:hideMark/>
          </w:tcPr>
          <w:p w14:paraId="55A71BA7" w14:textId="77777777" w:rsidR="00262CC7" w:rsidRPr="0057597A" w:rsidRDefault="00262CC7" w:rsidP="007C78C5">
            <w:pPr>
              <w:rPr>
                <w:color w:val="000000"/>
                <w:sz w:val="16"/>
                <w:szCs w:val="16"/>
              </w:rPr>
            </w:pPr>
            <w:r w:rsidRPr="0057597A">
              <w:rPr>
                <w:color w:val="000000"/>
                <w:sz w:val="16"/>
                <w:szCs w:val="16"/>
              </w:rPr>
              <w:t> </w:t>
            </w:r>
          </w:p>
        </w:tc>
        <w:tc>
          <w:tcPr>
            <w:tcW w:w="787" w:type="dxa"/>
            <w:shd w:val="clear" w:color="auto" w:fill="auto"/>
            <w:noWrap/>
            <w:hideMark/>
          </w:tcPr>
          <w:p w14:paraId="06DCBE46" w14:textId="77777777" w:rsidR="00262CC7" w:rsidRPr="0057597A" w:rsidRDefault="00262CC7" w:rsidP="007C78C5">
            <w:pPr>
              <w:jc w:val="right"/>
              <w:rPr>
                <w:color w:val="000000"/>
                <w:sz w:val="16"/>
                <w:szCs w:val="16"/>
              </w:rPr>
            </w:pPr>
            <w:r w:rsidRPr="0057597A">
              <w:rPr>
                <w:color w:val="000000"/>
                <w:sz w:val="16"/>
                <w:szCs w:val="16"/>
              </w:rPr>
              <w:t>-54,9</w:t>
            </w:r>
          </w:p>
        </w:tc>
        <w:tc>
          <w:tcPr>
            <w:tcW w:w="787" w:type="dxa"/>
            <w:shd w:val="clear" w:color="auto" w:fill="auto"/>
            <w:noWrap/>
            <w:hideMark/>
          </w:tcPr>
          <w:p w14:paraId="5D7C266B" w14:textId="77777777" w:rsidR="00262CC7" w:rsidRPr="0057597A" w:rsidRDefault="00262CC7" w:rsidP="007C78C5">
            <w:pPr>
              <w:rPr>
                <w:color w:val="000000"/>
                <w:sz w:val="16"/>
                <w:szCs w:val="16"/>
              </w:rPr>
            </w:pPr>
            <w:r w:rsidRPr="0057597A">
              <w:rPr>
                <w:color w:val="000000"/>
                <w:sz w:val="16"/>
                <w:szCs w:val="16"/>
              </w:rPr>
              <w:t> </w:t>
            </w:r>
          </w:p>
        </w:tc>
        <w:tc>
          <w:tcPr>
            <w:tcW w:w="787" w:type="dxa"/>
            <w:shd w:val="clear" w:color="auto" w:fill="auto"/>
            <w:noWrap/>
            <w:hideMark/>
          </w:tcPr>
          <w:p w14:paraId="7EDAD067" w14:textId="77777777" w:rsidR="00262CC7" w:rsidRPr="0057597A" w:rsidRDefault="00262CC7" w:rsidP="007C78C5">
            <w:pPr>
              <w:rPr>
                <w:color w:val="000000"/>
                <w:sz w:val="16"/>
                <w:szCs w:val="16"/>
              </w:rPr>
            </w:pPr>
            <w:r w:rsidRPr="0057597A">
              <w:rPr>
                <w:color w:val="000000"/>
                <w:sz w:val="16"/>
                <w:szCs w:val="16"/>
              </w:rPr>
              <w:t> </w:t>
            </w:r>
          </w:p>
        </w:tc>
        <w:tc>
          <w:tcPr>
            <w:tcW w:w="787" w:type="dxa"/>
            <w:shd w:val="clear" w:color="auto" w:fill="auto"/>
            <w:noWrap/>
            <w:hideMark/>
          </w:tcPr>
          <w:p w14:paraId="2B79F116" w14:textId="77777777" w:rsidR="00262CC7" w:rsidRPr="0057597A" w:rsidRDefault="00262CC7" w:rsidP="007C78C5">
            <w:pPr>
              <w:jc w:val="right"/>
              <w:rPr>
                <w:color w:val="000000"/>
                <w:sz w:val="16"/>
                <w:szCs w:val="16"/>
              </w:rPr>
            </w:pPr>
            <w:r w:rsidRPr="0057597A">
              <w:rPr>
                <w:color w:val="000000"/>
                <w:sz w:val="16"/>
                <w:szCs w:val="16"/>
              </w:rPr>
              <w:t>-38,0</w:t>
            </w:r>
          </w:p>
        </w:tc>
        <w:tc>
          <w:tcPr>
            <w:tcW w:w="787" w:type="dxa"/>
            <w:shd w:val="clear" w:color="auto" w:fill="auto"/>
            <w:noWrap/>
            <w:hideMark/>
          </w:tcPr>
          <w:p w14:paraId="0022A19A" w14:textId="77777777" w:rsidR="00262CC7" w:rsidRPr="0057597A" w:rsidRDefault="00262CC7" w:rsidP="007C78C5">
            <w:pPr>
              <w:rPr>
                <w:color w:val="000000"/>
                <w:sz w:val="16"/>
                <w:szCs w:val="16"/>
              </w:rPr>
            </w:pPr>
            <w:r w:rsidRPr="0057597A">
              <w:rPr>
                <w:color w:val="000000"/>
                <w:sz w:val="16"/>
                <w:szCs w:val="16"/>
              </w:rPr>
              <w:t> </w:t>
            </w:r>
          </w:p>
        </w:tc>
        <w:tc>
          <w:tcPr>
            <w:tcW w:w="787" w:type="dxa"/>
            <w:shd w:val="clear" w:color="auto" w:fill="auto"/>
            <w:noWrap/>
            <w:hideMark/>
          </w:tcPr>
          <w:p w14:paraId="4B9E44CC" w14:textId="77777777" w:rsidR="00262CC7" w:rsidRPr="0057597A" w:rsidRDefault="00262CC7" w:rsidP="007C78C5">
            <w:pPr>
              <w:rPr>
                <w:color w:val="000000"/>
                <w:sz w:val="16"/>
                <w:szCs w:val="16"/>
              </w:rPr>
            </w:pPr>
            <w:r w:rsidRPr="0057597A">
              <w:rPr>
                <w:color w:val="000000"/>
                <w:sz w:val="16"/>
                <w:szCs w:val="16"/>
              </w:rPr>
              <w:t> </w:t>
            </w:r>
          </w:p>
        </w:tc>
        <w:tc>
          <w:tcPr>
            <w:tcW w:w="787" w:type="dxa"/>
            <w:shd w:val="clear" w:color="auto" w:fill="auto"/>
            <w:noWrap/>
            <w:hideMark/>
          </w:tcPr>
          <w:p w14:paraId="11C21444" w14:textId="77777777" w:rsidR="00262CC7" w:rsidRPr="0057597A" w:rsidRDefault="00262CC7" w:rsidP="007C78C5">
            <w:pPr>
              <w:jc w:val="right"/>
              <w:rPr>
                <w:color w:val="000000"/>
                <w:sz w:val="16"/>
                <w:szCs w:val="16"/>
              </w:rPr>
            </w:pPr>
            <w:r w:rsidRPr="0057597A">
              <w:rPr>
                <w:color w:val="000000"/>
                <w:sz w:val="16"/>
                <w:szCs w:val="16"/>
              </w:rPr>
              <w:t>-50,7</w:t>
            </w:r>
          </w:p>
        </w:tc>
        <w:tc>
          <w:tcPr>
            <w:tcW w:w="787" w:type="dxa"/>
            <w:shd w:val="clear" w:color="auto" w:fill="auto"/>
            <w:noWrap/>
            <w:hideMark/>
          </w:tcPr>
          <w:p w14:paraId="5D902182" w14:textId="77777777" w:rsidR="00262CC7" w:rsidRPr="0057597A" w:rsidRDefault="00262CC7" w:rsidP="007C78C5">
            <w:pPr>
              <w:rPr>
                <w:color w:val="000000"/>
                <w:sz w:val="16"/>
                <w:szCs w:val="16"/>
              </w:rPr>
            </w:pPr>
            <w:r w:rsidRPr="0057597A">
              <w:rPr>
                <w:color w:val="000000"/>
                <w:sz w:val="16"/>
                <w:szCs w:val="16"/>
              </w:rPr>
              <w:t> </w:t>
            </w:r>
          </w:p>
        </w:tc>
        <w:tc>
          <w:tcPr>
            <w:tcW w:w="787" w:type="dxa"/>
            <w:shd w:val="clear" w:color="auto" w:fill="auto"/>
            <w:noWrap/>
            <w:hideMark/>
          </w:tcPr>
          <w:p w14:paraId="7D6269E4" w14:textId="77777777" w:rsidR="00262CC7" w:rsidRPr="0057597A" w:rsidRDefault="00262CC7" w:rsidP="007C78C5">
            <w:pPr>
              <w:rPr>
                <w:color w:val="000000"/>
                <w:sz w:val="16"/>
                <w:szCs w:val="16"/>
              </w:rPr>
            </w:pPr>
            <w:r w:rsidRPr="0057597A">
              <w:rPr>
                <w:color w:val="000000"/>
                <w:sz w:val="16"/>
                <w:szCs w:val="16"/>
              </w:rPr>
              <w:t> </w:t>
            </w:r>
          </w:p>
        </w:tc>
      </w:tr>
    </w:tbl>
    <w:p w14:paraId="69C41273" w14:textId="77777777" w:rsidR="00262CC7" w:rsidRPr="009455DF" w:rsidRDefault="00262CC7" w:rsidP="009455DF">
      <w:pPr>
        <w:ind w:firstLine="709"/>
        <w:jc w:val="both"/>
        <w:rPr>
          <w:sz w:val="28"/>
          <w:szCs w:val="28"/>
        </w:rPr>
      </w:pPr>
    </w:p>
    <w:p w14:paraId="2204BE6A" w14:textId="77777777" w:rsidR="00262CC7" w:rsidRPr="009455DF" w:rsidRDefault="00262CC7" w:rsidP="009455DF">
      <w:pPr>
        <w:ind w:firstLine="709"/>
        <w:jc w:val="both"/>
        <w:rPr>
          <w:sz w:val="28"/>
          <w:szCs w:val="28"/>
        </w:rPr>
      </w:pPr>
      <w:r w:rsidRPr="009455DF">
        <w:rPr>
          <w:sz w:val="28"/>
          <w:szCs w:val="28"/>
        </w:rPr>
        <w:t>Контрольно-счетная палата полагает необходимым уточнить объем финансирования мероприятий в части реализации региональных проектов национального проекта «Здравоохранение».</w:t>
      </w:r>
    </w:p>
    <w:p w14:paraId="2D3B86FE" w14:textId="77777777" w:rsidR="00262CC7" w:rsidRPr="009455DF" w:rsidRDefault="00262CC7" w:rsidP="009455DF">
      <w:pPr>
        <w:ind w:firstLine="709"/>
        <w:jc w:val="both"/>
        <w:rPr>
          <w:sz w:val="28"/>
          <w:szCs w:val="28"/>
        </w:rPr>
      </w:pPr>
      <w:r w:rsidRPr="009455DF">
        <w:rPr>
          <w:sz w:val="28"/>
          <w:szCs w:val="28"/>
        </w:rPr>
        <w:t>При анализе целевых показателей, установленных региональными проектами и госпрограммой установлено, что госпрограмма не имеет отдельных целевых показателей, установленных в региональных проектах:</w:t>
      </w:r>
    </w:p>
    <w:p w14:paraId="5FB68D05" w14:textId="77777777" w:rsidR="00262CC7" w:rsidRPr="009455DF" w:rsidRDefault="00262CC7" w:rsidP="00A438B0">
      <w:pPr>
        <w:pStyle w:val="afe"/>
        <w:numPr>
          <w:ilvl w:val="0"/>
          <w:numId w:val="39"/>
        </w:numPr>
        <w:shd w:val="clear" w:color="auto" w:fill="FEFEFE"/>
        <w:spacing w:after="0" w:line="240" w:lineRule="auto"/>
        <w:ind w:left="0" w:firstLine="709"/>
        <w:jc w:val="both"/>
        <w:rPr>
          <w:rFonts w:ascii="Times New Roman" w:eastAsia="Times New Roman" w:hAnsi="Times New Roman"/>
          <w:bCs/>
          <w:sz w:val="28"/>
          <w:szCs w:val="28"/>
          <w:lang w:eastAsia="ru-RU"/>
        </w:rPr>
      </w:pPr>
      <w:r w:rsidRPr="009455DF">
        <w:rPr>
          <w:rFonts w:ascii="Times New Roman" w:eastAsia="Times New Roman" w:hAnsi="Times New Roman"/>
          <w:bCs/>
          <w:sz w:val="28"/>
          <w:szCs w:val="28"/>
          <w:lang w:eastAsia="ru-RU"/>
        </w:rPr>
        <w:t>По региональному проекту «Развитие системы оказания первичной медико-санитарной помощи» из 10 показателей 2 отсутствуют в госпрограмме (20%).</w:t>
      </w:r>
    </w:p>
    <w:p w14:paraId="794CF558" w14:textId="77777777" w:rsidR="00262CC7" w:rsidRPr="009455DF" w:rsidRDefault="00262CC7" w:rsidP="00A438B0">
      <w:pPr>
        <w:pStyle w:val="afe"/>
        <w:numPr>
          <w:ilvl w:val="0"/>
          <w:numId w:val="39"/>
        </w:numPr>
        <w:shd w:val="clear" w:color="auto" w:fill="FEFEFE"/>
        <w:spacing w:after="0" w:line="240" w:lineRule="auto"/>
        <w:ind w:left="0" w:firstLine="709"/>
        <w:jc w:val="both"/>
        <w:rPr>
          <w:rFonts w:ascii="Times New Roman" w:eastAsia="Times New Roman" w:hAnsi="Times New Roman"/>
          <w:bCs/>
          <w:sz w:val="28"/>
          <w:szCs w:val="28"/>
          <w:lang w:eastAsia="ru-RU"/>
        </w:rPr>
      </w:pPr>
      <w:r w:rsidRPr="009455DF">
        <w:rPr>
          <w:rFonts w:ascii="Times New Roman" w:eastAsia="Times New Roman" w:hAnsi="Times New Roman"/>
          <w:bCs/>
          <w:sz w:val="28"/>
          <w:szCs w:val="28"/>
          <w:lang w:eastAsia="ru-RU"/>
        </w:rPr>
        <w:t>По региональному проекту «Борьба с сердечно-сосудистыми заболеваниями» все 6 показателей учтены, при этом по показателю «Летальность больных с болезнями системы кровообращения среди лиц с болезнями системы кровообращения, состоящих под диспансерным наблюдением» значение не соответствует:</w:t>
      </w:r>
    </w:p>
    <w:p w14:paraId="186D2CD4" w14:textId="77777777" w:rsidR="00262CC7" w:rsidRPr="009455DF" w:rsidRDefault="00262CC7" w:rsidP="007D5D4A">
      <w:pPr>
        <w:shd w:val="clear" w:color="auto" w:fill="FEFEFE"/>
        <w:ind w:firstLine="709"/>
        <w:rPr>
          <w:bCs/>
          <w:sz w:val="16"/>
          <w:szCs w:val="16"/>
        </w:rPr>
      </w:pPr>
    </w:p>
    <w:p w14:paraId="69940E14" w14:textId="77777777" w:rsidR="00667C1E" w:rsidRDefault="00667C1E" w:rsidP="007D5D4A"/>
    <w:p w14:paraId="2F5D7E3C" w14:textId="3DC60245" w:rsidR="00262CC7" w:rsidRPr="007D5D4A" w:rsidRDefault="007D5D4A" w:rsidP="007D5D4A">
      <w:r w:rsidRPr="007D5D4A">
        <w:lastRenderedPageBreak/>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136</w:t>
      </w:r>
      <w:r w:rsidR="00524676">
        <w:rPr>
          <w:noProof/>
        </w:rPr>
        <w:fldChar w:fldCharType="end"/>
      </w:r>
      <w:r w:rsidRPr="007D5D4A">
        <w:t xml:space="preserve">. </w:t>
      </w:r>
      <w:r w:rsidR="00262CC7" w:rsidRPr="007D5D4A">
        <w:t xml:space="preserve">Соответствие значений показателя </w:t>
      </w:r>
      <w:r w:rsidR="00262CC7" w:rsidRPr="007D5D4A">
        <w:rPr>
          <w:bCs/>
        </w:rPr>
        <w:t>«Летальность больных с болезнями системы кровообращения среди лиц с болезнями системы кровообращения, состоящих под диспансерным наблюдением» паспорта регионального проекта «Борьба с сердечно-сосудистыми заболеваниями», со значениями, утвержденными</w:t>
      </w:r>
      <w:r w:rsidR="00262CC7" w:rsidRPr="007D5D4A">
        <w:t xml:space="preserve"> государственной программой </w:t>
      </w:r>
      <w:r w:rsidR="00262CC7" w:rsidRPr="007D5D4A">
        <w:rPr>
          <w:bCs/>
        </w:rPr>
        <w:t>«Развитие здравоохранения Архангельской области»</w:t>
      </w:r>
    </w:p>
    <w:tbl>
      <w:tblPr>
        <w:tblStyle w:val="ae"/>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05"/>
        <w:gridCol w:w="1134"/>
        <w:gridCol w:w="1134"/>
        <w:gridCol w:w="1134"/>
        <w:gridCol w:w="1134"/>
      </w:tblGrid>
      <w:tr w:rsidR="00262CC7" w:rsidRPr="007D5D4A" w14:paraId="5E9DAC6B" w14:textId="77777777" w:rsidTr="007C78C5">
        <w:trPr>
          <w:tblHeader/>
        </w:trPr>
        <w:tc>
          <w:tcPr>
            <w:tcW w:w="4805" w:type="dxa"/>
            <w:vMerge w:val="restart"/>
            <w:vAlign w:val="center"/>
          </w:tcPr>
          <w:p w14:paraId="30C086A2" w14:textId="77777777" w:rsidR="00262CC7" w:rsidRPr="007D5D4A" w:rsidRDefault="00262CC7" w:rsidP="007C78C5">
            <w:pPr>
              <w:jc w:val="center"/>
              <w:rPr>
                <w:bCs/>
                <w:sz w:val="16"/>
                <w:szCs w:val="16"/>
              </w:rPr>
            </w:pPr>
          </w:p>
        </w:tc>
        <w:tc>
          <w:tcPr>
            <w:tcW w:w="4536" w:type="dxa"/>
            <w:gridSpan w:val="4"/>
            <w:vAlign w:val="center"/>
          </w:tcPr>
          <w:p w14:paraId="64F9CF96" w14:textId="77777777" w:rsidR="00262CC7" w:rsidRPr="007D5D4A" w:rsidRDefault="00262CC7" w:rsidP="007C78C5">
            <w:pPr>
              <w:jc w:val="center"/>
              <w:rPr>
                <w:bCs/>
                <w:sz w:val="16"/>
                <w:szCs w:val="16"/>
              </w:rPr>
            </w:pPr>
            <w:r w:rsidRPr="007D5D4A">
              <w:rPr>
                <w:bCs/>
                <w:sz w:val="16"/>
                <w:szCs w:val="16"/>
              </w:rPr>
              <w:t>период</w:t>
            </w:r>
          </w:p>
        </w:tc>
      </w:tr>
      <w:tr w:rsidR="00262CC7" w:rsidRPr="007D5D4A" w14:paraId="6F72DC00" w14:textId="77777777" w:rsidTr="007C78C5">
        <w:trPr>
          <w:tblHeader/>
        </w:trPr>
        <w:tc>
          <w:tcPr>
            <w:tcW w:w="4805" w:type="dxa"/>
            <w:vMerge/>
          </w:tcPr>
          <w:p w14:paraId="61EC7988" w14:textId="77777777" w:rsidR="00262CC7" w:rsidRPr="007D5D4A" w:rsidRDefault="00262CC7" w:rsidP="007C78C5">
            <w:pPr>
              <w:jc w:val="center"/>
              <w:rPr>
                <w:bCs/>
                <w:sz w:val="16"/>
                <w:szCs w:val="16"/>
              </w:rPr>
            </w:pPr>
          </w:p>
        </w:tc>
        <w:tc>
          <w:tcPr>
            <w:tcW w:w="1134" w:type="dxa"/>
            <w:vAlign w:val="center"/>
          </w:tcPr>
          <w:p w14:paraId="47FF4F7D" w14:textId="77777777" w:rsidR="00262CC7" w:rsidRPr="007D5D4A" w:rsidRDefault="00262CC7" w:rsidP="007C78C5">
            <w:pPr>
              <w:jc w:val="center"/>
              <w:rPr>
                <w:bCs/>
                <w:sz w:val="16"/>
                <w:szCs w:val="16"/>
              </w:rPr>
            </w:pPr>
            <w:r w:rsidRPr="007D5D4A">
              <w:rPr>
                <w:bCs/>
                <w:sz w:val="16"/>
                <w:szCs w:val="16"/>
              </w:rPr>
              <w:t>2021</w:t>
            </w:r>
          </w:p>
        </w:tc>
        <w:tc>
          <w:tcPr>
            <w:tcW w:w="1134" w:type="dxa"/>
            <w:vAlign w:val="center"/>
          </w:tcPr>
          <w:p w14:paraId="28995CA2" w14:textId="77777777" w:rsidR="00262CC7" w:rsidRPr="007D5D4A" w:rsidRDefault="00262CC7" w:rsidP="007C78C5">
            <w:pPr>
              <w:jc w:val="center"/>
              <w:rPr>
                <w:bCs/>
                <w:sz w:val="16"/>
                <w:szCs w:val="16"/>
              </w:rPr>
            </w:pPr>
            <w:r w:rsidRPr="007D5D4A">
              <w:rPr>
                <w:bCs/>
                <w:sz w:val="16"/>
                <w:szCs w:val="16"/>
              </w:rPr>
              <w:t>2022</w:t>
            </w:r>
          </w:p>
        </w:tc>
        <w:tc>
          <w:tcPr>
            <w:tcW w:w="1134" w:type="dxa"/>
            <w:vAlign w:val="center"/>
          </w:tcPr>
          <w:p w14:paraId="1E836DBF" w14:textId="77777777" w:rsidR="00262CC7" w:rsidRPr="007D5D4A" w:rsidRDefault="00262CC7" w:rsidP="007C78C5">
            <w:pPr>
              <w:jc w:val="center"/>
              <w:rPr>
                <w:bCs/>
                <w:sz w:val="16"/>
                <w:szCs w:val="16"/>
              </w:rPr>
            </w:pPr>
            <w:r w:rsidRPr="007D5D4A">
              <w:rPr>
                <w:bCs/>
                <w:sz w:val="16"/>
                <w:szCs w:val="16"/>
              </w:rPr>
              <w:t>2023</w:t>
            </w:r>
          </w:p>
        </w:tc>
        <w:tc>
          <w:tcPr>
            <w:tcW w:w="1134" w:type="dxa"/>
            <w:vAlign w:val="center"/>
          </w:tcPr>
          <w:p w14:paraId="33160963" w14:textId="77777777" w:rsidR="00262CC7" w:rsidRPr="007D5D4A" w:rsidRDefault="00262CC7" w:rsidP="007C78C5">
            <w:pPr>
              <w:jc w:val="center"/>
              <w:rPr>
                <w:bCs/>
                <w:sz w:val="16"/>
                <w:szCs w:val="16"/>
              </w:rPr>
            </w:pPr>
            <w:r w:rsidRPr="007D5D4A">
              <w:rPr>
                <w:bCs/>
                <w:sz w:val="16"/>
                <w:szCs w:val="16"/>
              </w:rPr>
              <w:t>2024</w:t>
            </w:r>
          </w:p>
        </w:tc>
      </w:tr>
      <w:tr w:rsidR="00262CC7" w:rsidRPr="007D5D4A" w14:paraId="2EC9947A" w14:textId="77777777" w:rsidTr="007C78C5">
        <w:tc>
          <w:tcPr>
            <w:tcW w:w="4805" w:type="dxa"/>
          </w:tcPr>
          <w:p w14:paraId="246EDF51" w14:textId="77777777" w:rsidR="00262CC7" w:rsidRPr="007D5D4A" w:rsidRDefault="00262CC7" w:rsidP="007C78C5">
            <w:pPr>
              <w:jc w:val="both"/>
              <w:rPr>
                <w:bCs/>
                <w:sz w:val="20"/>
                <w:szCs w:val="20"/>
              </w:rPr>
            </w:pPr>
            <w:r w:rsidRPr="007D5D4A">
              <w:rPr>
                <w:bCs/>
                <w:sz w:val="20"/>
                <w:szCs w:val="20"/>
              </w:rPr>
              <w:t>паспорт регионального проекта</w:t>
            </w:r>
          </w:p>
        </w:tc>
        <w:tc>
          <w:tcPr>
            <w:tcW w:w="1134" w:type="dxa"/>
          </w:tcPr>
          <w:p w14:paraId="4C79EEE2" w14:textId="77777777" w:rsidR="00262CC7" w:rsidRPr="007D5D4A" w:rsidRDefault="00262CC7" w:rsidP="007C78C5">
            <w:pPr>
              <w:jc w:val="right"/>
              <w:rPr>
                <w:bCs/>
                <w:sz w:val="20"/>
                <w:szCs w:val="20"/>
              </w:rPr>
            </w:pPr>
            <w:r w:rsidRPr="007D5D4A">
              <w:rPr>
                <w:bCs/>
                <w:sz w:val="20"/>
                <w:szCs w:val="20"/>
              </w:rPr>
              <w:t>3,14</w:t>
            </w:r>
          </w:p>
        </w:tc>
        <w:tc>
          <w:tcPr>
            <w:tcW w:w="1134" w:type="dxa"/>
          </w:tcPr>
          <w:p w14:paraId="7CCE2060" w14:textId="77777777" w:rsidR="00262CC7" w:rsidRPr="007D5D4A" w:rsidRDefault="00262CC7" w:rsidP="007C78C5">
            <w:pPr>
              <w:jc w:val="right"/>
              <w:rPr>
                <w:bCs/>
                <w:sz w:val="20"/>
                <w:szCs w:val="20"/>
              </w:rPr>
            </w:pPr>
            <w:r w:rsidRPr="007D5D4A">
              <w:rPr>
                <w:bCs/>
                <w:sz w:val="20"/>
                <w:szCs w:val="20"/>
              </w:rPr>
              <w:t>3,04</w:t>
            </w:r>
          </w:p>
        </w:tc>
        <w:tc>
          <w:tcPr>
            <w:tcW w:w="1134" w:type="dxa"/>
          </w:tcPr>
          <w:p w14:paraId="0ABCFFA2" w14:textId="77777777" w:rsidR="00262CC7" w:rsidRPr="007D5D4A" w:rsidRDefault="00262CC7" w:rsidP="007C78C5">
            <w:pPr>
              <w:jc w:val="right"/>
              <w:rPr>
                <w:bCs/>
                <w:sz w:val="20"/>
                <w:szCs w:val="20"/>
              </w:rPr>
            </w:pPr>
            <w:r w:rsidRPr="007D5D4A">
              <w:rPr>
                <w:bCs/>
                <w:sz w:val="20"/>
                <w:szCs w:val="20"/>
              </w:rPr>
              <w:t>2,95</w:t>
            </w:r>
          </w:p>
        </w:tc>
        <w:tc>
          <w:tcPr>
            <w:tcW w:w="1134" w:type="dxa"/>
          </w:tcPr>
          <w:p w14:paraId="0FA7ADF7" w14:textId="77777777" w:rsidR="00262CC7" w:rsidRPr="007D5D4A" w:rsidRDefault="00262CC7" w:rsidP="007C78C5">
            <w:pPr>
              <w:jc w:val="right"/>
              <w:rPr>
                <w:bCs/>
                <w:sz w:val="20"/>
                <w:szCs w:val="20"/>
              </w:rPr>
            </w:pPr>
            <w:r w:rsidRPr="007D5D4A">
              <w:rPr>
                <w:bCs/>
                <w:sz w:val="20"/>
                <w:szCs w:val="20"/>
              </w:rPr>
              <w:t>2,86</w:t>
            </w:r>
          </w:p>
        </w:tc>
      </w:tr>
      <w:tr w:rsidR="00262CC7" w:rsidRPr="007D5D4A" w14:paraId="11D4F64E" w14:textId="77777777" w:rsidTr="007C78C5">
        <w:tc>
          <w:tcPr>
            <w:tcW w:w="4805" w:type="dxa"/>
          </w:tcPr>
          <w:p w14:paraId="0651EB8F" w14:textId="77777777" w:rsidR="00262CC7" w:rsidRPr="007D5D4A" w:rsidRDefault="00262CC7" w:rsidP="007C78C5">
            <w:pPr>
              <w:jc w:val="both"/>
              <w:rPr>
                <w:bCs/>
                <w:sz w:val="20"/>
                <w:szCs w:val="20"/>
              </w:rPr>
            </w:pPr>
            <w:r w:rsidRPr="007D5D4A">
              <w:rPr>
                <w:bCs/>
                <w:sz w:val="20"/>
                <w:szCs w:val="20"/>
              </w:rPr>
              <w:t>госпрограмма</w:t>
            </w:r>
          </w:p>
        </w:tc>
        <w:tc>
          <w:tcPr>
            <w:tcW w:w="1134" w:type="dxa"/>
          </w:tcPr>
          <w:p w14:paraId="0FC67B42" w14:textId="77777777" w:rsidR="00262CC7" w:rsidRPr="007D5D4A" w:rsidRDefault="00262CC7" w:rsidP="007C78C5">
            <w:pPr>
              <w:jc w:val="right"/>
              <w:rPr>
                <w:bCs/>
                <w:sz w:val="20"/>
                <w:szCs w:val="20"/>
              </w:rPr>
            </w:pPr>
            <w:r w:rsidRPr="007D5D4A">
              <w:rPr>
                <w:bCs/>
                <w:sz w:val="20"/>
                <w:szCs w:val="20"/>
              </w:rPr>
              <w:t>3,23</w:t>
            </w:r>
          </w:p>
        </w:tc>
        <w:tc>
          <w:tcPr>
            <w:tcW w:w="1134" w:type="dxa"/>
          </w:tcPr>
          <w:p w14:paraId="4C735031" w14:textId="77777777" w:rsidR="00262CC7" w:rsidRPr="007D5D4A" w:rsidRDefault="00262CC7" w:rsidP="007C78C5">
            <w:pPr>
              <w:jc w:val="right"/>
              <w:rPr>
                <w:bCs/>
                <w:sz w:val="20"/>
                <w:szCs w:val="20"/>
              </w:rPr>
            </w:pPr>
            <w:r w:rsidRPr="007D5D4A">
              <w:rPr>
                <w:bCs/>
                <w:sz w:val="20"/>
                <w:szCs w:val="20"/>
              </w:rPr>
              <w:t>3,14</w:t>
            </w:r>
          </w:p>
        </w:tc>
        <w:tc>
          <w:tcPr>
            <w:tcW w:w="1134" w:type="dxa"/>
          </w:tcPr>
          <w:p w14:paraId="7ED850FF" w14:textId="77777777" w:rsidR="00262CC7" w:rsidRPr="007D5D4A" w:rsidRDefault="00262CC7" w:rsidP="007C78C5">
            <w:pPr>
              <w:jc w:val="right"/>
              <w:rPr>
                <w:bCs/>
                <w:sz w:val="20"/>
                <w:szCs w:val="20"/>
              </w:rPr>
            </w:pPr>
            <w:r w:rsidRPr="007D5D4A">
              <w:rPr>
                <w:bCs/>
                <w:sz w:val="20"/>
                <w:szCs w:val="20"/>
              </w:rPr>
              <w:t>3,04</w:t>
            </w:r>
          </w:p>
        </w:tc>
        <w:tc>
          <w:tcPr>
            <w:tcW w:w="1134" w:type="dxa"/>
          </w:tcPr>
          <w:p w14:paraId="4BA847BD" w14:textId="77777777" w:rsidR="00262CC7" w:rsidRPr="007D5D4A" w:rsidRDefault="00262CC7" w:rsidP="007C78C5">
            <w:pPr>
              <w:jc w:val="right"/>
              <w:rPr>
                <w:bCs/>
                <w:sz w:val="20"/>
                <w:szCs w:val="20"/>
              </w:rPr>
            </w:pPr>
            <w:r w:rsidRPr="007D5D4A">
              <w:rPr>
                <w:bCs/>
                <w:sz w:val="20"/>
                <w:szCs w:val="20"/>
              </w:rPr>
              <w:t>2,95</w:t>
            </w:r>
          </w:p>
        </w:tc>
      </w:tr>
    </w:tbl>
    <w:p w14:paraId="31F9BD3E" w14:textId="77777777" w:rsidR="00262CC7" w:rsidRPr="007D5D4A" w:rsidRDefault="00262CC7" w:rsidP="007D5D4A">
      <w:pPr>
        <w:pStyle w:val="afe"/>
        <w:shd w:val="clear" w:color="auto" w:fill="FEFEFE"/>
        <w:spacing w:after="0" w:line="240" w:lineRule="auto"/>
        <w:ind w:left="851"/>
        <w:jc w:val="both"/>
        <w:rPr>
          <w:rFonts w:ascii="Times New Roman" w:eastAsia="Times New Roman" w:hAnsi="Times New Roman"/>
          <w:bCs/>
          <w:sz w:val="16"/>
          <w:szCs w:val="16"/>
          <w:lang w:eastAsia="ru-RU"/>
        </w:rPr>
      </w:pPr>
    </w:p>
    <w:p w14:paraId="54DDC21F" w14:textId="77777777" w:rsidR="00262CC7" w:rsidRPr="007D5D4A" w:rsidRDefault="00262CC7" w:rsidP="00A438B0">
      <w:pPr>
        <w:pStyle w:val="afe"/>
        <w:numPr>
          <w:ilvl w:val="0"/>
          <w:numId w:val="39"/>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D5D4A">
        <w:rPr>
          <w:rFonts w:ascii="Times New Roman" w:eastAsia="Times New Roman" w:hAnsi="Times New Roman"/>
          <w:bCs/>
          <w:sz w:val="28"/>
          <w:szCs w:val="28"/>
          <w:lang w:eastAsia="ru-RU"/>
        </w:rPr>
        <w:t>По региональному проекту «Борьба с онкологическими заболеваниями» все 4 показателя учтены;</w:t>
      </w:r>
    </w:p>
    <w:p w14:paraId="24B9684C" w14:textId="77777777" w:rsidR="00262CC7" w:rsidRPr="007D5D4A" w:rsidRDefault="00262CC7" w:rsidP="00A438B0">
      <w:pPr>
        <w:pStyle w:val="afe"/>
        <w:numPr>
          <w:ilvl w:val="0"/>
          <w:numId w:val="39"/>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D5D4A">
        <w:rPr>
          <w:rFonts w:ascii="Times New Roman" w:eastAsia="Times New Roman" w:hAnsi="Times New Roman"/>
          <w:bCs/>
          <w:sz w:val="28"/>
          <w:szCs w:val="28"/>
          <w:lang w:eastAsia="ru-RU"/>
        </w:rPr>
        <w:t>По региональному проекту «Развитие детского здравоохранения, включая создание современной инфраструктуры оказания медицинской помощи» из 13 показателей 1 отсутствует (7,69%), при этом при этом по 4 показателям значения не соответствуют:</w:t>
      </w:r>
    </w:p>
    <w:p w14:paraId="77E2E800" w14:textId="77777777" w:rsidR="00262CC7" w:rsidRPr="007D5D4A" w:rsidRDefault="00262CC7" w:rsidP="007D5D4A">
      <w:pPr>
        <w:shd w:val="clear" w:color="auto" w:fill="FEFEFE"/>
        <w:rPr>
          <w:bCs/>
          <w:sz w:val="16"/>
          <w:szCs w:val="16"/>
        </w:rPr>
      </w:pPr>
    </w:p>
    <w:p w14:paraId="56EB3146" w14:textId="6DEC49B5" w:rsidR="00262CC7" w:rsidRPr="007D5D4A" w:rsidRDefault="007D5D4A" w:rsidP="007D5D4A">
      <w:r w:rsidRPr="007D5D4A">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137</w:t>
      </w:r>
      <w:r w:rsidR="00524676">
        <w:rPr>
          <w:noProof/>
        </w:rPr>
        <w:fldChar w:fldCharType="end"/>
      </w:r>
      <w:r w:rsidRPr="007D5D4A">
        <w:t xml:space="preserve">. </w:t>
      </w:r>
      <w:r w:rsidR="00262CC7" w:rsidRPr="007D5D4A">
        <w:t xml:space="preserve">Соответствие значений показателей </w:t>
      </w:r>
      <w:r w:rsidR="00262CC7" w:rsidRPr="007D5D4A">
        <w:rPr>
          <w:bCs/>
        </w:rPr>
        <w:t>паспорта регионального проекта «Развитие детского здравоохранения, включая создание современной инфраструктуры оказания медицинской помощи», со значениями, утвержденными</w:t>
      </w:r>
      <w:r w:rsidR="00262CC7" w:rsidRPr="007D5D4A">
        <w:t xml:space="preserve"> государственной программой </w:t>
      </w:r>
      <w:r w:rsidR="00262CC7" w:rsidRPr="007D5D4A">
        <w:rPr>
          <w:bCs/>
        </w:rPr>
        <w:t>«Развитие здравоохранения Архангельской области»</w:t>
      </w:r>
    </w:p>
    <w:tbl>
      <w:tblPr>
        <w:tblStyle w:val="ae"/>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05"/>
        <w:gridCol w:w="1134"/>
        <w:gridCol w:w="1134"/>
        <w:gridCol w:w="1134"/>
        <w:gridCol w:w="1134"/>
      </w:tblGrid>
      <w:tr w:rsidR="00262CC7" w:rsidRPr="007D5D4A" w14:paraId="4918D076" w14:textId="77777777" w:rsidTr="007C78C5">
        <w:trPr>
          <w:tblHeader/>
        </w:trPr>
        <w:tc>
          <w:tcPr>
            <w:tcW w:w="4805" w:type="dxa"/>
            <w:vMerge w:val="restart"/>
            <w:vAlign w:val="center"/>
          </w:tcPr>
          <w:p w14:paraId="17CE2C37" w14:textId="77777777" w:rsidR="00262CC7" w:rsidRPr="007D5D4A" w:rsidRDefault="00262CC7" w:rsidP="007C78C5">
            <w:pPr>
              <w:jc w:val="center"/>
              <w:rPr>
                <w:bCs/>
                <w:sz w:val="16"/>
                <w:szCs w:val="16"/>
              </w:rPr>
            </w:pPr>
          </w:p>
        </w:tc>
        <w:tc>
          <w:tcPr>
            <w:tcW w:w="4536" w:type="dxa"/>
            <w:gridSpan w:val="4"/>
            <w:vAlign w:val="center"/>
          </w:tcPr>
          <w:p w14:paraId="5B82EF07" w14:textId="77777777" w:rsidR="00262CC7" w:rsidRPr="007D5D4A" w:rsidRDefault="00262CC7" w:rsidP="007C78C5">
            <w:pPr>
              <w:jc w:val="center"/>
              <w:rPr>
                <w:bCs/>
                <w:sz w:val="16"/>
                <w:szCs w:val="16"/>
              </w:rPr>
            </w:pPr>
            <w:r w:rsidRPr="007D5D4A">
              <w:rPr>
                <w:bCs/>
                <w:sz w:val="16"/>
                <w:szCs w:val="16"/>
              </w:rPr>
              <w:t>период</w:t>
            </w:r>
          </w:p>
        </w:tc>
      </w:tr>
      <w:tr w:rsidR="00262CC7" w:rsidRPr="007D5D4A" w14:paraId="62C0D242" w14:textId="77777777" w:rsidTr="007C78C5">
        <w:trPr>
          <w:tblHeader/>
        </w:trPr>
        <w:tc>
          <w:tcPr>
            <w:tcW w:w="4805" w:type="dxa"/>
            <w:vMerge/>
          </w:tcPr>
          <w:p w14:paraId="58020E71" w14:textId="77777777" w:rsidR="00262CC7" w:rsidRPr="007D5D4A" w:rsidRDefault="00262CC7" w:rsidP="007C78C5">
            <w:pPr>
              <w:jc w:val="center"/>
              <w:rPr>
                <w:bCs/>
                <w:sz w:val="16"/>
                <w:szCs w:val="16"/>
              </w:rPr>
            </w:pPr>
          </w:p>
        </w:tc>
        <w:tc>
          <w:tcPr>
            <w:tcW w:w="1134" w:type="dxa"/>
            <w:vAlign w:val="center"/>
          </w:tcPr>
          <w:p w14:paraId="61F0DB24" w14:textId="77777777" w:rsidR="00262CC7" w:rsidRPr="007D5D4A" w:rsidRDefault="00262CC7" w:rsidP="007C78C5">
            <w:pPr>
              <w:jc w:val="center"/>
              <w:rPr>
                <w:bCs/>
                <w:sz w:val="16"/>
                <w:szCs w:val="16"/>
              </w:rPr>
            </w:pPr>
            <w:r w:rsidRPr="007D5D4A">
              <w:rPr>
                <w:bCs/>
                <w:sz w:val="16"/>
                <w:szCs w:val="16"/>
              </w:rPr>
              <w:t>2021</w:t>
            </w:r>
          </w:p>
        </w:tc>
        <w:tc>
          <w:tcPr>
            <w:tcW w:w="1134" w:type="dxa"/>
            <w:vAlign w:val="center"/>
          </w:tcPr>
          <w:p w14:paraId="7013E8F7" w14:textId="77777777" w:rsidR="00262CC7" w:rsidRPr="007D5D4A" w:rsidRDefault="00262CC7" w:rsidP="007C78C5">
            <w:pPr>
              <w:jc w:val="center"/>
              <w:rPr>
                <w:bCs/>
                <w:sz w:val="16"/>
                <w:szCs w:val="16"/>
              </w:rPr>
            </w:pPr>
            <w:r w:rsidRPr="007D5D4A">
              <w:rPr>
                <w:bCs/>
                <w:sz w:val="16"/>
                <w:szCs w:val="16"/>
              </w:rPr>
              <w:t>2022</w:t>
            </w:r>
          </w:p>
        </w:tc>
        <w:tc>
          <w:tcPr>
            <w:tcW w:w="1134" w:type="dxa"/>
            <w:vAlign w:val="center"/>
          </w:tcPr>
          <w:p w14:paraId="46DD335B" w14:textId="77777777" w:rsidR="00262CC7" w:rsidRPr="007D5D4A" w:rsidRDefault="00262CC7" w:rsidP="007C78C5">
            <w:pPr>
              <w:jc w:val="center"/>
              <w:rPr>
                <w:bCs/>
                <w:sz w:val="16"/>
                <w:szCs w:val="16"/>
              </w:rPr>
            </w:pPr>
            <w:r w:rsidRPr="007D5D4A">
              <w:rPr>
                <w:bCs/>
                <w:sz w:val="16"/>
                <w:szCs w:val="16"/>
              </w:rPr>
              <w:t>2023</w:t>
            </w:r>
          </w:p>
        </w:tc>
        <w:tc>
          <w:tcPr>
            <w:tcW w:w="1134" w:type="dxa"/>
            <w:vAlign w:val="center"/>
          </w:tcPr>
          <w:p w14:paraId="2F080BFE" w14:textId="77777777" w:rsidR="00262CC7" w:rsidRPr="007D5D4A" w:rsidRDefault="00262CC7" w:rsidP="007C78C5">
            <w:pPr>
              <w:jc w:val="center"/>
              <w:rPr>
                <w:bCs/>
                <w:sz w:val="16"/>
                <w:szCs w:val="16"/>
              </w:rPr>
            </w:pPr>
            <w:r w:rsidRPr="007D5D4A">
              <w:rPr>
                <w:bCs/>
                <w:sz w:val="16"/>
                <w:szCs w:val="16"/>
              </w:rPr>
              <w:t>2024</w:t>
            </w:r>
          </w:p>
        </w:tc>
      </w:tr>
      <w:tr w:rsidR="00262CC7" w:rsidRPr="007D5D4A" w14:paraId="6724D4FD" w14:textId="77777777" w:rsidTr="007C78C5">
        <w:trPr>
          <w:tblHeader/>
        </w:trPr>
        <w:tc>
          <w:tcPr>
            <w:tcW w:w="9341" w:type="dxa"/>
            <w:gridSpan w:val="5"/>
          </w:tcPr>
          <w:p w14:paraId="1A4F16A7" w14:textId="77777777" w:rsidR="00262CC7" w:rsidRPr="007D5D4A" w:rsidRDefault="00262CC7" w:rsidP="007C78C5">
            <w:pPr>
              <w:rPr>
                <w:bCs/>
                <w:sz w:val="20"/>
                <w:szCs w:val="20"/>
              </w:rPr>
            </w:pPr>
            <w:r w:rsidRPr="007D5D4A">
              <w:rPr>
                <w:bCs/>
                <w:sz w:val="20"/>
                <w:szCs w:val="20"/>
              </w:rPr>
              <w:t>Смертность детей в возрасте 0-4 года на 1000 родившихся живыми</w:t>
            </w:r>
          </w:p>
        </w:tc>
      </w:tr>
      <w:tr w:rsidR="00262CC7" w:rsidRPr="007D5D4A" w14:paraId="55752654" w14:textId="77777777" w:rsidTr="007C78C5">
        <w:tc>
          <w:tcPr>
            <w:tcW w:w="4805" w:type="dxa"/>
          </w:tcPr>
          <w:p w14:paraId="0B0BE354" w14:textId="77777777" w:rsidR="00262CC7" w:rsidRPr="007D5D4A" w:rsidRDefault="00262CC7" w:rsidP="007C78C5">
            <w:pPr>
              <w:jc w:val="both"/>
              <w:rPr>
                <w:bCs/>
                <w:sz w:val="20"/>
                <w:szCs w:val="20"/>
              </w:rPr>
            </w:pPr>
            <w:r w:rsidRPr="007D5D4A">
              <w:rPr>
                <w:bCs/>
                <w:sz w:val="20"/>
                <w:szCs w:val="20"/>
              </w:rPr>
              <w:t>паспорт регионального проекта</w:t>
            </w:r>
          </w:p>
        </w:tc>
        <w:tc>
          <w:tcPr>
            <w:tcW w:w="1134" w:type="dxa"/>
          </w:tcPr>
          <w:p w14:paraId="621CB2D4" w14:textId="77777777" w:rsidR="00262CC7" w:rsidRPr="007D5D4A" w:rsidRDefault="00262CC7" w:rsidP="007C78C5">
            <w:pPr>
              <w:jc w:val="right"/>
              <w:rPr>
                <w:bCs/>
                <w:sz w:val="20"/>
                <w:szCs w:val="20"/>
              </w:rPr>
            </w:pPr>
            <w:r w:rsidRPr="007D5D4A">
              <w:rPr>
                <w:bCs/>
                <w:sz w:val="20"/>
                <w:szCs w:val="20"/>
              </w:rPr>
              <w:t>6,8</w:t>
            </w:r>
          </w:p>
        </w:tc>
        <w:tc>
          <w:tcPr>
            <w:tcW w:w="1134" w:type="dxa"/>
          </w:tcPr>
          <w:p w14:paraId="02055A64" w14:textId="77777777" w:rsidR="00262CC7" w:rsidRPr="007D5D4A" w:rsidRDefault="00262CC7" w:rsidP="007C78C5">
            <w:pPr>
              <w:jc w:val="right"/>
              <w:rPr>
                <w:bCs/>
                <w:sz w:val="20"/>
                <w:szCs w:val="20"/>
              </w:rPr>
            </w:pPr>
            <w:r w:rsidRPr="007D5D4A">
              <w:rPr>
                <w:bCs/>
                <w:sz w:val="20"/>
                <w:szCs w:val="20"/>
              </w:rPr>
              <w:t>6,6</w:t>
            </w:r>
          </w:p>
        </w:tc>
        <w:tc>
          <w:tcPr>
            <w:tcW w:w="1134" w:type="dxa"/>
          </w:tcPr>
          <w:p w14:paraId="22696CF8" w14:textId="77777777" w:rsidR="00262CC7" w:rsidRPr="007D5D4A" w:rsidRDefault="00262CC7" w:rsidP="007C78C5">
            <w:pPr>
              <w:jc w:val="right"/>
              <w:rPr>
                <w:bCs/>
                <w:sz w:val="20"/>
                <w:szCs w:val="20"/>
              </w:rPr>
            </w:pPr>
            <w:r w:rsidRPr="007D5D4A">
              <w:rPr>
                <w:bCs/>
                <w:sz w:val="20"/>
                <w:szCs w:val="20"/>
              </w:rPr>
              <w:t>6,4</w:t>
            </w:r>
          </w:p>
        </w:tc>
        <w:tc>
          <w:tcPr>
            <w:tcW w:w="1134" w:type="dxa"/>
          </w:tcPr>
          <w:p w14:paraId="41863A3E" w14:textId="77777777" w:rsidR="00262CC7" w:rsidRPr="007D5D4A" w:rsidRDefault="00262CC7" w:rsidP="007C78C5">
            <w:pPr>
              <w:jc w:val="right"/>
              <w:rPr>
                <w:bCs/>
                <w:sz w:val="20"/>
                <w:szCs w:val="20"/>
              </w:rPr>
            </w:pPr>
            <w:r w:rsidRPr="007D5D4A">
              <w:rPr>
                <w:bCs/>
                <w:sz w:val="20"/>
                <w:szCs w:val="20"/>
              </w:rPr>
              <w:t>6,2</w:t>
            </w:r>
          </w:p>
        </w:tc>
      </w:tr>
      <w:tr w:rsidR="00262CC7" w:rsidRPr="007D5D4A" w14:paraId="376C2625" w14:textId="77777777" w:rsidTr="007C78C5">
        <w:tc>
          <w:tcPr>
            <w:tcW w:w="4805" w:type="dxa"/>
          </w:tcPr>
          <w:p w14:paraId="0A4C3B23" w14:textId="77777777" w:rsidR="00262CC7" w:rsidRPr="007D5D4A" w:rsidRDefault="00262CC7" w:rsidP="007C78C5">
            <w:pPr>
              <w:jc w:val="both"/>
              <w:rPr>
                <w:bCs/>
                <w:sz w:val="20"/>
                <w:szCs w:val="20"/>
              </w:rPr>
            </w:pPr>
            <w:r w:rsidRPr="007D5D4A">
              <w:rPr>
                <w:bCs/>
                <w:sz w:val="20"/>
                <w:szCs w:val="20"/>
              </w:rPr>
              <w:t>госпрограмма</w:t>
            </w:r>
          </w:p>
        </w:tc>
        <w:tc>
          <w:tcPr>
            <w:tcW w:w="1134" w:type="dxa"/>
          </w:tcPr>
          <w:p w14:paraId="2985604B" w14:textId="77777777" w:rsidR="00262CC7" w:rsidRPr="007D5D4A" w:rsidRDefault="00262CC7" w:rsidP="007C78C5">
            <w:pPr>
              <w:jc w:val="right"/>
              <w:rPr>
                <w:bCs/>
                <w:sz w:val="20"/>
                <w:szCs w:val="20"/>
              </w:rPr>
            </w:pPr>
            <w:r w:rsidRPr="007D5D4A">
              <w:rPr>
                <w:bCs/>
                <w:sz w:val="20"/>
                <w:szCs w:val="20"/>
              </w:rPr>
              <w:t>7</w:t>
            </w:r>
          </w:p>
        </w:tc>
        <w:tc>
          <w:tcPr>
            <w:tcW w:w="1134" w:type="dxa"/>
          </w:tcPr>
          <w:p w14:paraId="7CCBE805" w14:textId="77777777" w:rsidR="00262CC7" w:rsidRPr="007D5D4A" w:rsidRDefault="00262CC7" w:rsidP="007C78C5">
            <w:pPr>
              <w:jc w:val="right"/>
              <w:rPr>
                <w:bCs/>
                <w:sz w:val="20"/>
                <w:szCs w:val="20"/>
              </w:rPr>
            </w:pPr>
            <w:r w:rsidRPr="007D5D4A">
              <w:rPr>
                <w:bCs/>
                <w:sz w:val="20"/>
                <w:szCs w:val="20"/>
              </w:rPr>
              <w:t>7</w:t>
            </w:r>
          </w:p>
        </w:tc>
        <w:tc>
          <w:tcPr>
            <w:tcW w:w="1134" w:type="dxa"/>
          </w:tcPr>
          <w:p w14:paraId="359112A9" w14:textId="77777777" w:rsidR="00262CC7" w:rsidRPr="007D5D4A" w:rsidRDefault="00262CC7" w:rsidP="007C78C5">
            <w:pPr>
              <w:jc w:val="right"/>
              <w:rPr>
                <w:bCs/>
                <w:sz w:val="20"/>
                <w:szCs w:val="20"/>
              </w:rPr>
            </w:pPr>
            <w:r w:rsidRPr="007D5D4A">
              <w:rPr>
                <w:bCs/>
                <w:sz w:val="20"/>
                <w:szCs w:val="20"/>
              </w:rPr>
              <w:t>6</w:t>
            </w:r>
          </w:p>
        </w:tc>
        <w:tc>
          <w:tcPr>
            <w:tcW w:w="1134" w:type="dxa"/>
          </w:tcPr>
          <w:p w14:paraId="1985A734" w14:textId="77777777" w:rsidR="00262CC7" w:rsidRPr="007D5D4A" w:rsidRDefault="00262CC7" w:rsidP="007C78C5">
            <w:pPr>
              <w:jc w:val="right"/>
              <w:rPr>
                <w:bCs/>
                <w:sz w:val="20"/>
                <w:szCs w:val="20"/>
              </w:rPr>
            </w:pPr>
            <w:r w:rsidRPr="007D5D4A">
              <w:rPr>
                <w:bCs/>
                <w:sz w:val="20"/>
                <w:szCs w:val="20"/>
              </w:rPr>
              <w:t>6</w:t>
            </w:r>
          </w:p>
        </w:tc>
      </w:tr>
      <w:tr w:rsidR="00262CC7" w:rsidRPr="007D5D4A" w14:paraId="6199A461" w14:textId="77777777" w:rsidTr="007C78C5">
        <w:tc>
          <w:tcPr>
            <w:tcW w:w="9341" w:type="dxa"/>
            <w:gridSpan w:val="5"/>
          </w:tcPr>
          <w:p w14:paraId="4B003262" w14:textId="77777777" w:rsidR="00262CC7" w:rsidRPr="007D5D4A" w:rsidRDefault="00262CC7" w:rsidP="007C78C5">
            <w:pPr>
              <w:rPr>
                <w:bCs/>
                <w:sz w:val="20"/>
                <w:szCs w:val="20"/>
              </w:rPr>
            </w:pPr>
            <w:r w:rsidRPr="007D5D4A">
              <w:rPr>
                <w:bCs/>
                <w:sz w:val="20"/>
                <w:szCs w:val="20"/>
              </w:rPr>
              <w:t>Смертность детей в возрасте 0-17 лет на 100 000 детей соответствующего возраста</w:t>
            </w:r>
          </w:p>
        </w:tc>
      </w:tr>
      <w:tr w:rsidR="00262CC7" w:rsidRPr="007D5D4A" w14:paraId="2654C900" w14:textId="77777777" w:rsidTr="007C78C5">
        <w:tc>
          <w:tcPr>
            <w:tcW w:w="4805" w:type="dxa"/>
          </w:tcPr>
          <w:p w14:paraId="5E4401B7" w14:textId="77777777" w:rsidR="00262CC7" w:rsidRPr="007D5D4A" w:rsidRDefault="00262CC7" w:rsidP="007C78C5">
            <w:pPr>
              <w:jc w:val="both"/>
              <w:rPr>
                <w:bCs/>
                <w:sz w:val="20"/>
                <w:szCs w:val="20"/>
              </w:rPr>
            </w:pPr>
            <w:r w:rsidRPr="007D5D4A">
              <w:rPr>
                <w:bCs/>
                <w:sz w:val="20"/>
                <w:szCs w:val="20"/>
              </w:rPr>
              <w:t>паспорт регионального проекта</w:t>
            </w:r>
          </w:p>
        </w:tc>
        <w:tc>
          <w:tcPr>
            <w:tcW w:w="1134" w:type="dxa"/>
          </w:tcPr>
          <w:p w14:paraId="7202B992" w14:textId="77777777" w:rsidR="00262CC7" w:rsidRPr="007D5D4A" w:rsidRDefault="00262CC7" w:rsidP="007C78C5">
            <w:pPr>
              <w:jc w:val="right"/>
              <w:rPr>
                <w:bCs/>
                <w:sz w:val="20"/>
                <w:szCs w:val="20"/>
              </w:rPr>
            </w:pPr>
            <w:r w:rsidRPr="007D5D4A">
              <w:rPr>
                <w:bCs/>
                <w:sz w:val="20"/>
                <w:szCs w:val="20"/>
              </w:rPr>
              <w:t>50</w:t>
            </w:r>
          </w:p>
        </w:tc>
        <w:tc>
          <w:tcPr>
            <w:tcW w:w="1134" w:type="dxa"/>
          </w:tcPr>
          <w:p w14:paraId="6D960C0C" w14:textId="77777777" w:rsidR="00262CC7" w:rsidRPr="007D5D4A" w:rsidRDefault="00262CC7" w:rsidP="007C78C5">
            <w:pPr>
              <w:jc w:val="right"/>
              <w:rPr>
                <w:bCs/>
                <w:sz w:val="20"/>
                <w:szCs w:val="20"/>
              </w:rPr>
            </w:pPr>
            <w:r w:rsidRPr="007D5D4A">
              <w:rPr>
                <w:bCs/>
                <w:sz w:val="20"/>
                <w:szCs w:val="20"/>
              </w:rPr>
              <w:t>49,5</w:t>
            </w:r>
          </w:p>
        </w:tc>
        <w:tc>
          <w:tcPr>
            <w:tcW w:w="1134" w:type="dxa"/>
          </w:tcPr>
          <w:p w14:paraId="30592BDC" w14:textId="77777777" w:rsidR="00262CC7" w:rsidRPr="007D5D4A" w:rsidRDefault="00262CC7" w:rsidP="007C78C5">
            <w:pPr>
              <w:jc w:val="right"/>
              <w:rPr>
                <w:bCs/>
                <w:sz w:val="20"/>
                <w:szCs w:val="20"/>
              </w:rPr>
            </w:pPr>
            <w:r w:rsidRPr="007D5D4A">
              <w:rPr>
                <w:bCs/>
                <w:sz w:val="20"/>
                <w:szCs w:val="20"/>
              </w:rPr>
              <w:t>49,3</w:t>
            </w:r>
          </w:p>
        </w:tc>
        <w:tc>
          <w:tcPr>
            <w:tcW w:w="1134" w:type="dxa"/>
          </w:tcPr>
          <w:p w14:paraId="67F4685E" w14:textId="77777777" w:rsidR="00262CC7" w:rsidRPr="007D5D4A" w:rsidRDefault="00262CC7" w:rsidP="007C78C5">
            <w:pPr>
              <w:jc w:val="right"/>
              <w:rPr>
                <w:bCs/>
                <w:sz w:val="20"/>
                <w:szCs w:val="20"/>
              </w:rPr>
            </w:pPr>
            <w:r w:rsidRPr="007D5D4A">
              <w:rPr>
                <w:bCs/>
                <w:sz w:val="20"/>
                <w:szCs w:val="20"/>
              </w:rPr>
              <w:t>49</w:t>
            </w:r>
          </w:p>
        </w:tc>
      </w:tr>
      <w:tr w:rsidR="00262CC7" w:rsidRPr="007D5D4A" w14:paraId="03B45CE9" w14:textId="77777777" w:rsidTr="007C78C5">
        <w:tc>
          <w:tcPr>
            <w:tcW w:w="4805" w:type="dxa"/>
          </w:tcPr>
          <w:p w14:paraId="1DAFB93A" w14:textId="77777777" w:rsidR="00262CC7" w:rsidRPr="007D5D4A" w:rsidRDefault="00262CC7" w:rsidP="007C78C5">
            <w:pPr>
              <w:jc w:val="both"/>
              <w:rPr>
                <w:bCs/>
                <w:sz w:val="20"/>
                <w:szCs w:val="20"/>
              </w:rPr>
            </w:pPr>
            <w:r w:rsidRPr="007D5D4A">
              <w:rPr>
                <w:bCs/>
                <w:sz w:val="20"/>
                <w:szCs w:val="20"/>
              </w:rPr>
              <w:t>госпрограмма</w:t>
            </w:r>
          </w:p>
        </w:tc>
        <w:tc>
          <w:tcPr>
            <w:tcW w:w="1134" w:type="dxa"/>
          </w:tcPr>
          <w:p w14:paraId="7961B0B2" w14:textId="77777777" w:rsidR="00262CC7" w:rsidRPr="007D5D4A" w:rsidRDefault="00262CC7" w:rsidP="007C78C5">
            <w:pPr>
              <w:jc w:val="right"/>
              <w:rPr>
                <w:bCs/>
                <w:sz w:val="20"/>
                <w:szCs w:val="20"/>
              </w:rPr>
            </w:pPr>
            <w:r w:rsidRPr="007D5D4A">
              <w:rPr>
                <w:bCs/>
                <w:sz w:val="20"/>
                <w:szCs w:val="20"/>
              </w:rPr>
              <w:t>50</w:t>
            </w:r>
          </w:p>
        </w:tc>
        <w:tc>
          <w:tcPr>
            <w:tcW w:w="1134" w:type="dxa"/>
          </w:tcPr>
          <w:p w14:paraId="33C49992" w14:textId="77777777" w:rsidR="00262CC7" w:rsidRPr="007D5D4A" w:rsidRDefault="00262CC7" w:rsidP="007C78C5">
            <w:pPr>
              <w:jc w:val="right"/>
              <w:rPr>
                <w:bCs/>
                <w:sz w:val="20"/>
                <w:szCs w:val="20"/>
              </w:rPr>
            </w:pPr>
            <w:r w:rsidRPr="007D5D4A">
              <w:rPr>
                <w:bCs/>
                <w:sz w:val="20"/>
                <w:szCs w:val="20"/>
              </w:rPr>
              <w:t>50</w:t>
            </w:r>
          </w:p>
        </w:tc>
        <w:tc>
          <w:tcPr>
            <w:tcW w:w="1134" w:type="dxa"/>
          </w:tcPr>
          <w:p w14:paraId="18444817" w14:textId="77777777" w:rsidR="00262CC7" w:rsidRPr="007D5D4A" w:rsidRDefault="00262CC7" w:rsidP="007C78C5">
            <w:pPr>
              <w:jc w:val="right"/>
              <w:rPr>
                <w:bCs/>
                <w:sz w:val="20"/>
                <w:szCs w:val="20"/>
              </w:rPr>
            </w:pPr>
            <w:r w:rsidRPr="007D5D4A">
              <w:rPr>
                <w:bCs/>
                <w:sz w:val="20"/>
                <w:szCs w:val="20"/>
              </w:rPr>
              <w:t>49</w:t>
            </w:r>
          </w:p>
        </w:tc>
        <w:tc>
          <w:tcPr>
            <w:tcW w:w="1134" w:type="dxa"/>
          </w:tcPr>
          <w:p w14:paraId="0E8E49DD" w14:textId="77777777" w:rsidR="00262CC7" w:rsidRPr="007D5D4A" w:rsidRDefault="00262CC7" w:rsidP="007C78C5">
            <w:pPr>
              <w:jc w:val="right"/>
              <w:rPr>
                <w:bCs/>
                <w:sz w:val="20"/>
                <w:szCs w:val="20"/>
              </w:rPr>
            </w:pPr>
            <w:r w:rsidRPr="007D5D4A">
              <w:rPr>
                <w:bCs/>
                <w:sz w:val="20"/>
                <w:szCs w:val="20"/>
              </w:rPr>
              <w:t>49</w:t>
            </w:r>
          </w:p>
        </w:tc>
      </w:tr>
      <w:tr w:rsidR="00262CC7" w:rsidRPr="007D5D4A" w14:paraId="3F858E04" w14:textId="77777777" w:rsidTr="007C78C5">
        <w:tc>
          <w:tcPr>
            <w:tcW w:w="9341" w:type="dxa"/>
            <w:gridSpan w:val="5"/>
          </w:tcPr>
          <w:p w14:paraId="395CFDE8" w14:textId="77777777" w:rsidR="00262CC7" w:rsidRPr="007D5D4A" w:rsidRDefault="00262CC7" w:rsidP="007C78C5">
            <w:pPr>
              <w:rPr>
                <w:bCs/>
                <w:sz w:val="20"/>
                <w:szCs w:val="20"/>
              </w:rPr>
            </w:pPr>
            <w:r w:rsidRPr="007D5D4A">
              <w:rPr>
                <w:bCs/>
                <w:sz w:val="20"/>
                <w:szCs w:val="20"/>
              </w:rPr>
              <w:t>Доля преждевременных родов (22-37 недель) в перинатальных центрах (%)</w:t>
            </w:r>
          </w:p>
        </w:tc>
      </w:tr>
      <w:tr w:rsidR="00262CC7" w:rsidRPr="007D5D4A" w14:paraId="684BC1D4" w14:textId="77777777" w:rsidTr="007C78C5">
        <w:tc>
          <w:tcPr>
            <w:tcW w:w="4805" w:type="dxa"/>
          </w:tcPr>
          <w:p w14:paraId="01A5F60A" w14:textId="77777777" w:rsidR="00262CC7" w:rsidRPr="007D5D4A" w:rsidRDefault="00262CC7" w:rsidP="007C78C5">
            <w:pPr>
              <w:jc w:val="both"/>
              <w:rPr>
                <w:bCs/>
                <w:sz w:val="20"/>
                <w:szCs w:val="20"/>
              </w:rPr>
            </w:pPr>
            <w:r w:rsidRPr="007D5D4A">
              <w:rPr>
                <w:bCs/>
                <w:sz w:val="20"/>
                <w:szCs w:val="20"/>
              </w:rPr>
              <w:t>паспорт регионального проекта</w:t>
            </w:r>
          </w:p>
        </w:tc>
        <w:tc>
          <w:tcPr>
            <w:tcW w:w="1134" w:type="dxa"/>
          </w:tcPr>
          <w:p w14:paraId="56DC9527" w14:textId="77777777" w:rsidR="00262CC7" w:rsidRPr="007D5D4A" w:rsidRDefault="00262CC7" w:rsidP="007C78C5">
            <w:pPr>
              <w:jc w:val="right"/>
              <w:rPr>
                <w:bCs/>
                <w:sz w:val="20"/>
                <w:szCs w:val="20"/>
              </w:rPr>
            </w:pPr>
            <w:r w:rsidRPr="007D5D4A">
              <w:rPr>
                <w:bCs/>
                <w:sz w:val="20"/>
                <w:szCs w:val="20"/>
              </w:rPr>
              <w:t>70,1</w:t>
            </w:r>
          </w:p>
        </w:tc>
        <w:tc>
          <w:tcPr>
            <w:tcW w:w="1134" w:type="dxa"/>
          </w:tcPr>
          <w:p w14:paraId="6752E9DC" w14:textId="77777777" w:rsidR="00262CC7" w:rsidRPr="007D5D4A" w:rsidRDefault="00262CC7" w:rsidP="007C78C5">
            <w:pPr>
              <w:jc w:val="right"/>
              <w:rPr>
                <w:bCs/>
                <w:sz w:val="20"/>
                <w:szCs w:val="20"/>
              </w:rPr>
            </w:pPr>
            <w:r w:rsidRPr="007D5D4A">
              <w:rPr>
                <w:bCs/>
                <w:sz w:val="20"/>
                <w:szCs w:val="20"/>
              </w:rPr>
              <w:t>70,2</w:t>
            </w:r>
          </w:p>
        </w:tc>
        <w:tc>
          <w:tcPr>
            <w:tcW w:w="1134" w:type="dxa"/>
          </w:tcPr>
          <w:p w14:paraId="72E2896A" w14:textId="77777777" w:rsidR="00262CC7" w:rsidRPr="007D5D4A" w:rsidRDefault="00262CC7" w:rsidP="007C78C5">
            <w:pPr>
              <w:jc w:val="right"/>
              <w:rPr>
                <w:bCs/>
                <w:sz w:val="20"/>
                <w:szCs w:val="20"/>
              </w:rPr>
            </w:pPr>
            <w:r w:rsidRPr="007D5D4A">
              <w:rPr>
                <w:bCs/>
                <w:sz w:val="20"/>
                <w:szCs w:val="20"/>
              </w:rPr>
              <w:t>70,3</w:t>
            </w:r>
          </w:p>
        </w:tc>
        <w:tc>
          <w:tcPr>
            <w:tcW w:w="1134" w:type="dxa"/>
          </w:tcPr>
          <w:p w14:paraId="77BEA84E" w14:textId="77777777" w:rsidR="00262CC7" w:rsidRPr="007D5D4A" w:rsidRDefault="00262CC7" w:rsidP="007C78C5">
            <w:pPr>
              <w:jc w:val="right"/>
              <w:rPr>
                <w:bCs/>
                <w:sz w:val="20"/>
                <w:szCs w:val="20"/>
              </w:rPr>
            </w:pPr>
            <w:r w:rsidRPr="007D5D4A">
              <w:rPr>
                <w:bCs/>
                <w:sz w:val="20"/>
                <w:szCs w:val="20"/>
              </w:rPr>
              <w:t>70,4</w:t>
            </w:r>
          </w:p>
        </w:tc>
      </w:tr>
      <w:tr w:rsidR="00262CC7" w:rsidRPr="007D5D4A" w14:paraId="0D93EDAD" w14:textId="77777777" w:rsidTr="007C78C5">
        <w:tc>
          <w:tcPr>
            <w:tcW w:w="4805" w:type="dxa"/>
          </w:tcPr>
          <w:p w14:paraId="3D57C7D8" w14:textId="77777777" w:rsidR="00262CC7" w:rsidRPr="007D5D4A" w:rsidRDefault="00262CC7" w:rsidP="007C78C5">
            <w:pPr>
              <w:jc w:val="both"/>
              <w:rPr>
                <w:bCs/>
                <w:sz w:val="20"/>
                <w:szCs w:val="20"/>
              </w:rPr>
            </w:pPr>
            <w:r w:rsidRPr="007D5D4A">
              <w:rPr>
                <w:bCs/>
                <w:sz w:val="20"/>
                <w:szCs w:val="20"/>
              </w:rPr>
              <w:t>госпрограмма</w:t>
            </w:r>
          </w:p>
        </w:tc>
        <w:tc>
          <w:tcPr>
            <w:tcW w:w="1134" w:type="dxa"/>
          </w:tcPr>
          <w:p w14:paraId="6B9A7D89" w14:textId="77777777" w:rsidR="00262CC7" w:rsidRPr="007D5D4A" w:rsidRDefault="00262CC7" w:rsidP="007C78C5">
            <w:pPr>
              <w:jc w:val="right"/>
              <w:rPr>
                <w:bCs/>
                <w:sz w:val="20"/>
                <w:szCs w:val="20"/>
              </w:rPr>
            </w:pPr>
            <w:r w:rsidRPr="007D5D4A">
              <w:rPr>
                <w:bCs/>
                <w:sz w:val="20"/>
                <w:szCs w:val="20"/>
              </w:rPr>
              <w:t>70</w:t>
            </w:r>
          </w:p>
        </w:tc>
        <w:tc>
          <w:tcPr>
            <w:tcW w:w="1134" w:type="dxa"/>
          </w:tcPr>
          <w:p w14:paraId="20CEE955" w14:textId="77777777" w:rsidR="00262CC7" w:rsidRPr="007D5D4A" w:rsidRDefault="00262CC7" w:rsidP="007C78C5">
            <w:pPr>
              <w:jc w:val="right"/>
              <w:rPr>
                <w:bCs/>
                <w:sz w:val="20"/>
                <w:szCs w:val="20"/>
              </w:rPr>
            </w:pPr>
            <w:r w:rsidRPr="007D5D4A">
              <w:rPr>
                <w:bCs/>
                <w:sz w:val="20"/>
                <w:szCs w:val="20"/>
              </w:rPr>
              <w:t>70</w:t>
            </w:r>
          </w:p>
        </w:tc>
        <w:tc>
          <w:tcPr>
            <w:tcW w:w="1134" w:type="dxa"/>
          </w:tcPr>
          <w:p w14:paraId="3CDA1F65" w14:textId="77777777" w:rsidR="00262CC7" w:rsidRPr="007D5D4A" w:rsidRDefault="00262CC7" w:rsidP="007C78C5">
            <w:pPr>
              <w:jc w:val="right"/>
              <w:rPr>
                <w:bCs/>
                <w:sz w:val="20"/>
                <w:szCs w:val="20"/>
              </w:rPr>
            </w:pPr>
            <w:r w:rsidRPr="007D5D4A">
              <w:rPr>
                <w:bCs/>
                <w:sz w:val="20"/>
                <w:szCs w:val="20"/>
              </w:rPr>
              <w:t>70</w:t>
            </w:r>
          </w:p>
        </w:tc>
        <w:tc>
          <w:tcPr>
            <w:tcW w:w="1134" w:type="dxa"/>
          </w:tcPr>
          <w:p w14:paraId="16F34467" w14:textId="77777777" w:rsidR="00262CC7" w:rsidRPr="007D5D4A" w:rsidRDefault="00262CC7" w:rsidP="007C78C5">
            <w:pPr>
              <w:jc w:val="right"/>
              <w:rPr>
                <w:bCs/>
                <w:sz w:val="20"/>
                <w:szCs w:val="20"/>
              </w:rPr>
            </w:pPr>
            <w:r w:rsidRPr="007D5D4A">
              <w:rPr>
                <w:bCs/>
                <w:sz w:val="20"/>
                <w:szCs w:val="20"/>
              </w:rPr>
              <w:t>70</w:t>
            </w:r>
          </w:p>
        </w:tc>
      </w:tr>
      <w:tr w:rsidR="00262CC7" w:rsidRPr="007D5D4A" w14:paraId="6608166F" w14:textId="77777777" w:rsidTr="007C78C5">
        <w:tc>
          <w:tcPr>
            <w:tcW w:w="9341" w:type="dxa"/>
            <w:gridSpan w:val="5"/>
          </w:tcPr>
          <w:p w14:paraId="7F11B98B" w14:textId="77777777" w:rsidR="00262CC7" w:rsidRPr="007D5D4A" w:rsidRDefault="00262CC7" w:rsidP="007C78C5">
            <w:pPr>
              <w:rPr>
                <w:bCs/>
                <w:sz w:val="20"/>
                <w:szCs w:val="20"/>
              </w:rPr>
            </w:pPr>
            <w:r w:rsidRPr="007D5D4A">
              <w:rPr>
                <w:bCs/>
                <w:sz w:val="20"/>
                <w:szCs w:val="20"/>
              </w:rPr>
              <w:t>Доля взятых под диспансерное наблюдение детей в возрасте 0 - 17 лет с впервые в жизни установленными диагнозами болезней костно-мышечной системы и соединительной ткани (%)</w:t>
            </w:r>
          </w:p>
        </w:tc>
      </w:tr>
      <w:tr w:rsidR="00262CC7" w:rsidRPr="007D5D4A" w14:paraId="5CAA47F7" w14:textId="77777777" w:rsidTr="007C78C5">
        <w:tc>
          <w:tcPr>
            <w:tcW w:w="4805" w:type="dxa"/>
          </w:tcPr>
          <w:p w14:paraId="5F5193CA" w14:textId="77777777" w:rsidR="00262CC7" w:rsidRPr="007D5D4A" w:rsidRDefault="00262CC7" w:rsidP="007C78C5">
            <w:pPr>
              <w:jc w:val="both"/>
              <w:rPr>
                <w:bCs/>
                <w:sz w:val="20"/>
                <w:szCs w:val="20"/>
              </w:rPr>
            </w:pPr>
            <w:r w:rsidRPr="007D5D4A">
              <w:rPr>
                <w:bCs/>
                <w:sz w:val="20"/>
                <w:szCs w:val="20"/>
              </w:rPr>
              <w:t>паспорт регионального проекта</w:t>
            </w:r>
          </w:p>
        </w:tc>
        <w:tc>
          <w:tcPr>
            <w:tcW w:w="1134" w:type="dxa"/>
          </w:tcPr>
          <w:p w14:paraId="579F82B3" w14:textId="77777777" w:rsidR="00262CC7" w:rsidRPr="007D5D4A" w:rsidRDefault="00262CC7" w:rsidP="007C78C5">
            <w:pPr>
              <w:jc w:val="right"/>
              <w:rPr>
                <w:bCs/>
                <w:sz w:val="20"/>
                <w:szCs w:val="20"/>
              </w:rPr>
            </w:pPr>
            <w:r w:rsidRPr="007D5D4A">
              <w:rPr>
                <w:bCs/>
                <w:sz w:val="20"/>
                <w:szCs w:val="20"/>
              </w:rPr>
              <w:t>60</w:t>
            </w:r>
          </w:p>
        </w:tc>
        <w:tc>
          <w:tcPr>
            <w:tcW w:w="1134" w:type="dxa"/>
          </w:tcPr>
          <w:p w14:paraId="1D65F076" w14:textId="77777777" w:rsidR="00262CC7" w:rsidRPr="007D5D4A" w:rsidRDefault="00262CC7" w:rsidP="007C78C5">
            <w:pPr>
              <w:jc w:val="right"/>
              <w:rPr>
                <w:bCs/>
                <w:sz w:val="20"/>
                <w:szCs w:val="20"/>
              </w:rPr>
            </w:pPr>
            <w:r w:rsidRPr="007D5D4A">
              <w:rPr>
                <w:bCs/>
                <w:sz w:val="20"/>
                <w:szCs w:val="20"/>
              </w:rPr>
              <w:t>70</w:t>
            </w:r>
          </w:p>
        </w:tc>
        <w:tc>
          <w:tcPr>
            <w:tcW w:w="1134" w:type="dxa"/>
          </w:tcPr>
          <w:p w14:paraId="6AC693C4" w14:textId="77777777" w:rsidR="00262CC7" w:rsidRPr="007D5D4A" w:rsidRDefault="00262CC7" w:rsidP="007C78C5">
            <w:pPr>
              <w:jc w:val="right"/>
              <w:rPr>
                <w:bCs/>
                <w:sz w:val="20"/>
                <w:szCs w:val="20"/>
              </w:rPr>
            </w:pPr>
            <w:r w:rsidRPr="007D5D4A">
              <w:rPr>
                <w:bCs/>
                <w:sz w:val="20"/>
                <w:szCs w:val="20"/>
              </w:rPr>
              <w:t>80</w:t>
            </w:r>
          </w:p>
        </w:tc>
        <w:tc>
          <w:tcPr>
            <w:tcW w:w="1134" w:type="dxa"/>
          </w:tcPr>
          <w:p w14:paraId="5F1FA92F" w14:textId="77777777" w:rsidR="00262CC7" w:rsidRPr="007D5D4A" w:rsidRDefault="00262CC7" w:rsidP="007C78C5">
            <w:pPr>
              <w:jc w:val="right"/>
              <w:rPr>
                <w:bCs/>
                <w:sz w:val="20"/>
                <w:szCs w:val="20"/>
              </w:rPr>
            </w:pPr>
            <w:r w:rsidRPr="007D5D4A">
              <w:rPr>
                <w:bCs/>
                <w:sz w:val="20"/>
                <w:szCs w:val="20"/>
              </w:rPr>
              <w:t>90</w:t>
            </w:r>
          </w:p>
        </w:tc>
      </w:tr>
      <w:tr w:rsidR="00262CC7" w:rsidRPr="007D5D4A" w14:paraId="72F8DC14" w14:textId="77777777" w:rsidTr="007C78C5">
        <w:tc>
          <w:tcPr>
            <w:tcW w:w="4805" w:type="dxa"/>
          </w:tcPr>
          <w:p w14:paraId="0B97AB0C" w14:textId="77777777" w:rsidR="00262CC7" w:rsidRPr="007D5D4A" w:rsidRDefault="00262CC7" w:rsidP="007C78C5">
            <w:pPr>
              <w:jc w:val="both"/>
              <w:rPr>
                <w:bCs/>
                <w:sz w:val="20"/>
                <w:szCs w:val="20"/>
              </w:rPr>
            </w:pPr>
            <w:r w:rsidRPr="007D5D4A">
              <w:rPr>
                <w:bCs/>
                <w:sz w:val="20"/>
                <w:szCs w:val="20"/>
              </w:rPr>
              <w:t>госпрограмма</w:t>
            </w:r>
          </w:p>
        </w:tc>
        <w:tc>
          <w:tcPr>
            <w:tcW w:w="1134" w:type="dxa"/>
          </w:tcPr>
          <w:p w14:paraId="54899671" w14:textId="77777777" w:rsidR="00262CC7" w:rsidRPr="007D5D4A" w:rsidRDefault="00262CC7" w:rsidP="007C78C5">
            <w:pPr>
              <w:jc w:val="right"/>
              <w:rPr>
                <w:bCs/>
                <w:sz w:val="20"/>
                <w:szCs w:val="20"/>
              </w:rPr>
            </w:pPr>
            <w:r w:rsidRPr="007D5D4A">
              <w:rPr>
                <w:bCs/>
                <w:sz w:val="20"/>
                <w:szCs w:val="20"/>
              </w:rPr>
              <w:t>50</w:t>
            </w:r>
          </w:p>
        </w:tc>
        <w:tc>
          <w:tcPr>
            <w:tcW w:w="1134" w:type="dxa"/>
          </w:tcPr>
          <w:p w14:paraId="3D5D57E6" w14:textId="77777777" w:rsidR="00262CC7" w:rsidRPr="007D5D4A" w:rsidRDefault="00262CC7" w:rsidP="007C78C5">
            <w:pPr>
              <w:jc w:val="right"/>
              <w:rPr>
                <w:bCs/>
                <w:sz w:val="20"/>
                <w:szCs w:val="20"/>
              </w:rPr>
            </w:pPr>
            <w:r w:rsidRPr="007D5D4A">
              <w:rPr>
                <w:bCs/>
                <w:sz w:val="20"/>
                <w:szCs w:val="20"/>
              </w:rPr>
              <w:t>50</w:t>
            </w:r>
          </w:p>
        </w:tc>
        <w:tc>
          <w:tcPr>
            <w:tcW w:w="1134" w:type="dxa"/>
          </w:tcPr>
          <w:p w14:paraId="4101ED25" w14:textId="77777777" w:rsidR="00262CC7" w:rsidRPr="007D5D4A" w:rsidRDefault="00262CC7" w:rsidP="007C78C5">
            <w:pPr>
              <w:jc w:val="right"/>
              <w:rPr>
                <w:bCs/>
                <w:sz w:val="20"/>
                <w:szCs w:val="20"/>
              </w:rPr>
            </w:pPr>
            <w:r w:rsidRPr="007D5D4A">
              <w:rPr>
                <w:bCs/>
                <w:sz w:val="20"/>
                <w:szCs w:val="20"/>
              </w:rPr>
              <w:t>49</w:t>
            </w:r>
          </w:p>
        </w:tc>
        <w:tc>
          <w:tcPr>
            <w:tcW w:w="1134" w:type="dxa"/>
          </w:tcPr>
          <w:p w14:paraId="01F36F13" w14:textId="77777777" w:rsidR="00262CC7" w:rsidRPr="007D5D4A" w:rsidRDefault="00262CC7" w:rsidP="007C78C5">
            <w:pPr>
              <w:jc w:val="right"/>
              <w:rPr>
                <w:bCs/>
                <w:sz w:val="20"/>
                <w:szCs w:val="20"/>
              </w:rPr>
            </w:pPr>
            <w:r w:rsidRPr="007D5D4A">
              <w:rPr>
                <w:bCs/>
                <w:sz w:val="20"/>
                <w:szCs w:val="20"/>
              </w:rPr>
              <w:t>49</w:t>
            </w:r>
          </w:p>
        </w:tc>
      </w:tr>
    </w:tbl>
    <w:p w14:paraId="501FE39A" w14:textId="77777777" w:rsidR="00262CC7" w:rsidRPr="007D5D4A" w:rsidRDefault="00262CC7" w:rsidP="007D5D4A">
      <w:pPr>
        <w:pStyle w:val="afe"/>
        <w:shd w:val="clear" w:color="auto" w:fill="FEFEFE"/>
        <w:spacing w:after="0" w:line="240" w:lineRule="auto"/>
        <w:ind w:left="851" w:firstLine="142"/>
        <w:jc w:val="both"/>
        <w:rPr>
          <w:rFonts w:ascii="Times New Roman" w:eastAsia="Times New Roman" w:hAnsi="Times New Roman"/>
          <w:bCs/>
          <w:sz w:val="16"/>
          <w:szCs w:val="16"/>
          <w:lang w:eastAsia="ru-RU"/>
        </w:rPr>
      </w:pPr>
    </w:p>
    <w:p w14:paraId="726B70EC" w14:textId="77777777" w:rsidR="00262CC7" w:rsidRPr="007D5D4A" w:rsidRDefault="00262CC7" w:rsidP="007D5D4A">
      <w:pPr>
        <w:pStyle w:val="afe"/>
        <w:shd w:val="clear" w:color="auto" w:fill="FEFEFE"/>
        <w:spacing w:after="0" w:line="240" w:lineRule="auto"/>
        <w:ind w:left="0" w:firstLine="709"/>
        <w:jc w:val="both"/>
        <w:rPr>
          <w:rFonts w:ascii="Times New Roman" w:eastAsia="Times New Roman" w:hAnsi="Times New Roman"/>
          <w:bCs/>
          <w:sz w:val="28"/>
          <w:szCs w:val="28"/>
          <w:lang w:eastAsia="ru-RU"/>
        </w:rPr>
      </w:pPr>
      <w:r w:rsidRPr="007D5D4A">
        <w:rPr>
          <w:rFonts w:ascii="Times New Roman" w:eastAsia="Times New Roman" w:hAnsi="Times New Roman"/>
          <w:bCs/>
          <w:sz w:val="28"/>
          <w:szCs w:val="28"/>
          <w:lang w:eastAsia="ru-RU"/>
        </w:rPr>
        <w:t>Следует отметить, что в паспорте регионального проекта по последним двум показателям таблицы запланирован рост (увеличение) значений показателей. Однако в госпрограмме по показателю «Доля преждевременных родов (22-37 недель) в перинатальных центрах» динамика отсутствует, а по показателю «Доля взятых под диспансерное наблюдение детей в возрасте 0 - 17 лет с впервые в жизни установленными диагнозами болезней костно-мышечной системы и соединительной ткани» предусмотрен регресс (снижение показателя). Следовательно, отсутствует результат расходования средств федерального и областного бюджетов (понесенных расходов в предыдущие годы) в реализацию мероприятий, что может быть признано неэффективными расходами.</w:t>
      </w:r>
    </w:p>
    <w:p w14:paraId="0CF8FC61" w14:textId="0556A2CB" w:rsidR="00262CC7" w:rsidRPr="007D5D4A" w:rsidRDefault="00262CC7" w:rsidP="00A438B0">
      <w:pPr>
        <w:pStyle w:val="afe"/>
        <w:numPr>
          <w:ilvl w:val="0"/>
          <w:numId w:val="39"/>
        </w:numPr>
        <w:shd w:val="clear" w:color="auto" w:fill="FEFEFE"/>
        <w:spacing w:after="0" w:line="240" w:lineRule="auto"/>
        <w:ind w:left="0" w:firstLine="709"/>
        <w:jc w:val="both"/>
        <w:rPr>
          <w:rFonts w:ascii="Times New Roman" w:eastAsia="Times New Roman" w:hAnsi="Times New Roman"/>
          <w:bCs/>
          <w:sz w:val="16"/>
          <w:szCs w:val="16"/>
          <w:lang w:eastAsia="ru-RU"/>
        </w:rPr>
      </w:pPr>
      <w:r w:rsidRPr="007D5D4A">
        <w:rPr>
          <w:rFonts w:ascii="Times New Roman" w:eastAsia="Times New Roman" w:hAnsi="Times New Roman"/>
          <w:bCs/>
          <w:sz w:val="28"/>
          <w:szCs w:val="28"/>
          <w:lang w:eastAsia="ru-RU"/>
        </w:rPr>
        <w:t>По региональному проекту «Создание единого цифрового контура в здравоохранении на основе единой государственной информационной системы в сфере здравоохранения АО (ЕГИСЗ)» все 6 показателей учтены.</w:t>
      </w:r>
    </w:p>
    <w:p w14:paraId="55F62E68" w14:textId="5405CD1F" w:rsidR="007D5D4A" w:rsidRPr="007D5D4A" w:rsidRDefault="007D5D4A" w:rsidP="002872DA">
      <w:pPr>
        <w:shd w:val="clear" w:color="auto" w:fill="FEFEFE"/>
        <w:jc w:val="center"/>
        <w:rPr>
          <w:bCs/>
          <w:sz w:val="16"/>
          <w:szCs w:val="16"/>
        </w:rPr>
      </w:pPr>
      <w:r>
        <w:rPr>
          <w:bCs/>
          <w:noProof/>
          <w:sz w:val="16"/>
          <w:szCs w:val="16"/>
        </w:rPr>
        <w:lastRenderedPageBreak/>
        <w:drawing>
          <wp:inline distT="0" distB="0" distL="0" distR="0" wp14:anchorId="7C94FE1A" wp14:editId="4D8D90E9">
            <wp:extent cx="5703277" cy="230759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723911" cy="2315939"/>
                    </a:xfrm>
                    <a:prstGeom prst="rect">
                      <a:avLst/>
                    </a:prstGeom>
                    <a:noFill/>
                  </pic:spPr>
                </pic:pic>
              </a:graphicData>
            </a:graphic>
          </wp:inline>
        </w:drawing>
      </w:r>
    </w:p>
    <w:p w14:paraId="103B4931" w14:textId="6E3405EA" w:rsidR="007D5D4A" w:rsidRPr="002872DA" w:rsidRDefault="002872DA" w:rsidP="002872DA">
      <w:pPr>
        <w:pStyle w:val="af9"/>
        <w:rPr>
          <w:b w:val="0"/>
          <w:bCs w:val="0"/>
          <w:sz w:val="24"/>
          <w:szCs w:val="24"/>
        </w:rPr>
      </w:pPr>
      <w:r w:rsidRPr="002872DA">
        <w:rPr>
          <w:b w:val="0"/>
          <w:sz w:val="24"/>
          <w:szCs w:val="24"/>
        </w:rPr>
        <w:t xml:space="preserve">Рисунок </w:t>
      </w:r>
      <w:r w:rsidRPr="002872DA">
        <w:rPr>
          <w:b w:val="0"/>
          <w:sz w:val="24"/>
          <w:szCs w:val="24"/>
        </w:rPr>
        <w:fldChar w:fldCharType="begin"/>
      </w:r>
      <w:r w:rsidRPr="002872DA">
        <w:rPr>
          <w:b w:val="0"/>
          <w:sz w:val="24"/>
          <w:szCs w:val="24"/>
        </w:rPr>
        <w:instrText xml:space="preserve"> SEQ Рисунок \* ARABIC </w:instrText>
      </w:r>
      <w:r w:rsidRPr="002872DA">
        <w:rPr>
          <w:b w:val="0"/>
          <w:sz w:val="24"/>
          <w:szCs w:val="24"/>
        </w:rPr>
        <w:fldChar w:fldCharType="separate"/>
      </w:r>
      <w:r w:rsidR="00473415">
        <w:rPr>
          <w:b w:val="0"/>
          <w:noProof/>
          <w:sz w:val="24"/>
          <w:szCs w:val="24"/>
        </w:rPr>
        <w:t>86</w:t>
      </w:r>
      <w:r w:rsidRPr="002872DA">
        <w:rPr>
          <w:b w:val="0"/>
          <w:sz w:val="24"/>
          <w:szCs w:val="24"/>
        </w:rPr>
        <w:fldChar w:fldCharType="end"/>
      </w:r>
      <w:r w:rsidRPr="002872DA">
        <w:rPr>
          <w:b w:val="0"/>
          <w:sz w:val="24"/>
          <w:szCs w:val="24"/>
        </w:rPr>
        <w:t>.</w:t>
      </w:r>
      <w:r w:rsidR="00F374A9">
        <w:rPr>
          <w:b w:val="0"/>
          <w:sz w:val="24"/>
          <w:szCs w:val="24"/>
        </w:rPr>
        <w:t xml:space="preserve"> </w:t>
      </w:r>
      <w:r w:rsidR="007D5D4A" w:rsidRPr="002872DA">
        <w:rPr>
          <w:b w:val="0"/>
          <w:sz w:val="24"/>
          <w:szCs w:val="24"/>
        </w:rPr>
        <w:t xml:space="preserve">Наличие показателей, предусмотренных паспортами региональных проектов национального проекта «Здравоохранение» в государственной программе </w:t>
      </w:r>
      <w:r w:rsidR="007D5D4A" w:rsidRPr="002872DA">
        <w:rPr>
          <w:b w:val="0"/>
          <w:bCs w:val="0"/>
          <w:sz w:val="24"/>
          <w:szCs w:val="24"/>
        </w:rPr>
        <w:t>«Развитие здравоохранения Архангельской области»</w:t>
      </w:r>
    </w:p>
    <w:p w14:paraId="05C1C8E7" w14:textId="77777777" w:rsidR="00262CC7" w:rsidRPr="007D5D4A" w:rsidRDefault="00262CC7" w:rsidP="00262CC7">
      <w:pPr>
        <w:shd w:val="clear" w:color="auto" w:fill="FEFEFE"/>
        <w:jc w:val="both"/>
        <w:rPr>
          <w:bCs/>
          <w:sz w:val="16"/>
          <w:szCs w:val="16"/>
        </w:rPr>
      </w:pPr>
    </w:p>
    <w:p w14:paraId="76C6991C" w14:textId="77777777" w:rsidR="007B64E6" w:rsidRPr="002872DA" w:rsidRDefault="007B64E6" w:rsidP="007B64E6">
      <w:pPr>
        <w:shd w:val="clear" w:color="auto" w:fill="FEFEFE"/>
        <w:ind w:firstLine="709"/>
        <w:contextualSpacing/>
        <w:jc w:val="both"/>
        <w:rPr>
          <w:bCs/>
          <w:sz w:val="28"/>
          <w:szCs w:val="28"/>
        </w:rPr>
      </w:pPr>
      <w:r w:rsidRPr="002872DA">
        <w:rPr>
          <w:bCs/>
          <w:sz w:val="28"/>
          <w:szCs w:val="28"/>
        </w:rPr>
        <w:t>Таким образом, госпрограмма недостаточно взаимосвязана с реализацией региональных проектов. Предлагаемые целевые показатели (индикаторы) госпрограммы не достаточны для полноценной оценки степени достижения целей и решения задач национального проекта «Здравоохранение».</w:t>
      </w:r>
    </w:p>
    <w:p w14:paraId="3BECB086" w14:textId="77777777" w:rsidR="007B64E6" w:rsidRPr="002872DA" w:rsidRDefault="007B64E6" w:rsidP="007B64E6">
      <w:pPr>
        <w:shd w:val="clear" w:color="auto" w:fill="FEFEFE"/>
        <w:ind w:firstLine="709"/>
        <w:contextualSpacing/>
        <w:jc w:val="both"/>
        <w:rPr>
          <w:bCs/>
          <w:sz w:val="28"/>
          <w:szCs w:val="28"/>
        </w:rPr>
      </w:pPr>
      <w:r w:rsidRPr="002872DA">
        <w:rPr>
          <w:bCs/>
          <w:sz w:val="28"/>
          <w:szCs w:val="28"/>
        </w:rPr>
        <w:t>Данное несоответствие контрольно-счетная палата неоднократн</w:t>
      </w:r>
      <w:r>
        <w:rPr>
          <w:bCs/>
          <w:sz w:val="28"/>
          <w:szCs w:val="28"/>
        </w:rPr>
        <w:t>о отражала в своих заключениях.</w:t>
      </w:r>
    </w:p>
    <w:p w14:paraId="31526446" w14:textId="77777777" w:rsidR="00262CC7" w:rsidRPr="002872DA" w:rsidRDefault="00262CC7" w:rsidP="002872DA">
      <w:pPr>
        <w:shd w:val="clear" w:color="auto" w:fill="FEFEFE"/>
        <w:ind w:firstLine="709"/>
        <w:contextualSpacing/>
        <w:jc w:val="both"/>
        <w:rPr>
          <w:bCs/>
          <w:sz w:val="28"/>
          <w:szCs w:val="28"/>
        </w:rPr>
      </w:pPr>
      <w:r w:rsidRPr="002872DA">
        <w:rPr>
          <w:bCs/>
          <w:sz w:val="28"/>
          <w:szCs w:val="28"/>
        </w:rPr>
        <w:t>В госпрограмме постановлением Правительства Архангельской области от 27.10.2021 № 606-пп по некоторым целевым показателям были снижены (увеличены) значения, уменьшающие результаты национального проекта «Здравоохранение»:</w:t>
      </w:r>
    </w:p>
    <w:p w14:paraId="40DD9A43" w14:textId="77777777" w:rsidR="00262CC7" w:rsidRPr="002872DA" w:rsidRDefault="00262CC7" w:rsidP="002872DA">
      <w:pPr>
        <w:shd w:val="clear" w:color="auto" w:fill="FEFEFE"/>
        <w:ind w:firstLine="709"/>
        <w:contextualSpacing/>
        <w:jc w:val="both"/>
        <w:rPr>
          <w:bCs/>
          <w:sz w:val="28"/>
          <w:szCs w:val="28"/>
        </w:rPr>
      </w:pPr>
    </w:p>
    <w:p w14:paraId="445D11DE" w14:textId="6F174A5E" w:rsidR="00262CC7" w:rsidRPr="002872DA" w:rsidRDefault="002872DA" w:rsidP="002872DA">
      <w:pPr>
        <w:jc w:val="both"/>
        <w:rPr>
          <w:bCs/>
          <w:sz w:val="16"/>
          <w:szCs w:val="16"/>
        </w:rPr>
      </w:pPr>
      <w:r w:rsidRPr="002872DA">
        <w:t xml:space="preserve">Таблица </w:t>
      </w:r>
      <w:r w:rsidR="00524676">
        <w:rPr>
          <w:noProof/>
        </w:rPr>
        <w:fldChar w:fldCharType="begin"/>
      </w:r>
      <w:r w:rsidR="00524676">
        <w:rPr>
          <w:noProof/>
        </w:rPr>
        <w:instrText xml:space="preserve"> SEQ Таблица \* ARABIC </w:instrText>
      </w:r>
      <w:r w:rsidR="00524676">
        <w:rPr>
          <w:noProof/>
        </w:rPr>
        <w:fldChar w:fldCharType="separate"/>
      </w:r>
      <w:r w:rsidR="00473415">
        <w:rPr>
          <w:noProof/>
        </w:rPr>
        <w:t>138</w:t>
      </w:r>
      <w:r w:rsidR="00524676">
        <w:rPr>
          <w:noProof/>
        </w:rPr>
        <w:fldChar w:fldCharType="end"/>
      </w:r>
      <w:r w:rsidRPr="002872DA">
        <w:t xml:space="preserve">. </w:t>
      </w:r>
      <w:r w:rsidR="00262CC7" w:rsidRPr="002872DA">
        <w:t xml:space="preserve">Соответствие значений показателей предыдущей </w:t>
      </w:r>
      <w:r w:rsidR="00262CC7" w:rsidRPr="002872DA">
        <w:rPr>
          <w:bCs/>
        </w:rPr>
        <w:t xml:space="preserve">и действующей редакции </w:t>
      </w:r>
      <w:r w:rsidR="00262CC7" w:rsidRPr="002872DA">
        <w:t xml:space="preserve">государственной программы </w:t>
      </w:r>
      <w:r w:rsidR="00262CC7" w:rsidRPr="002872DA">
        <w:rPr>
          <w:bCs/>
        </w:rPr>
        <w:t>«Развитие здравоохранения Архангельской области»</w:t>
      </w:r>
    </w:p>
    <w:tbl>
      <w:tblPr>
        <w:tblStyle w:val="ae"/>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05"/>
        <w:gridCol w:w="1134"/>
        <w:gridCol w:w="1134"/>
        <w:gridCol w:w="1134"/>
        <w:gridCol w:w="1134"/>
      </w:tblGrid>
      <w:tr w:rsidR="00262CC7" w:rsidRPr="002872DA" w14:paraId="6F92DC1E" w14:textId="77777777" w:rsidTr="007C78C5">
        <w:trPr>
          <w:tblHeader/>
        </w:trPr>
        <w:tc>
          <w:tcPr>
            <w:tcW w:w="4805" w:type="dxa"/>
            <w:vMerge w:val="restart"/>
            <w:vAlign w:val="center"/>
          </w:tcPr>
          <w:p w14:paraId="41835DEC" w14:textId="77777777" w:rsidR="00262CC7" w:rsidRPr="002872DA" w:rsidRDefault="00262CC7" w:rsidP="007C78C5">
            <w:pPr>
              <w:jc w:val="center"/>
              <w:rPr>
                <w:bCs/>
                <w:sz w:val="16"/>
                <w:szCs w:val="16"/>
              </w:rPr>
            </w:pPr>
          </w:p>
        </w:tc>
        <w:tc>
          <w:tcPr>
            <w:tcW w:w="4536" w:type="dxa"/>
            <w:gridSpan w:val="4"/>
            <w:vAlign w:val="center"/>
          </w:tcPr>
          <w:p w14:paraId="67B6EC44" w14:textId="77777777" w:rsidR="00262CC7" w:rsidRPr="002872DA" w:rsidRDefault="00262CC7" w:rsidP="007C78C5">
            <w:pPr>
              <w:jc w:val="center"/>
              <w:rPr>
                <w:bCs/>
                <w:sz w:val="16"/>
                <w:szCs w:val="16"/>
              </w:rPr>
            </w:pPr>
            <w:r w:rsidRPr="002872DA">
              <w:rPr>
                <w:bCs/>
                <w:sz w:val="16"/>
                <w:szCs w:val="16"/>
              </w:rPr>
              <w:t>период</w:t>
            </w:r>
          </w:p>
        </w:tc>
      </w:tr>
      <w:tr w:rsidR="00262CC7" w:rsidRPr="002872DA" w14:paraId="4496873F" w14:textId="77777777" w:rsidTr="007C78C5">
        <w:trPr>
          <w:tblHeader/>
        </w:trPr>
        <w:tc>
          <w:tcPr>
            <w:tcW w:w="4805" w:type="dxa"/>
            <w:vMerge/>
          </w:tcPr>
          <w:p w14:paraId="70136EEB" w14:textId="77777777" w:rsidR="00262CC7" w:rsidRPr="002872DA" w:rsidRDefault="00262CC7" w:rsidP="007C78C5">
            <w:pPr>
              <w:jc w:val="center"/>
              <w:rPr>
                <w:bCs/>
                <w:sz w:val="16"/>
                <w:szCs w:val="16"/>
              </w:rPr>
            </w:pPr>
          </w:p>
        </w:tc>
        <w:tc>
          <w:tcPr>
            <w:tcW w:w="1134" w:type="dxa"/>
            <w:vAlign w:val="center"/>
          </w:tcPr>
          <w:p w14:paraId="34932FAC" w14:textId="77777777" w:rsidR="00262CC7" w:rsidRPr="002872DA" w:rsidRDefault="00262CC7" w:rsidP="007C78C5">
            <w:pPr>
              <w:jc w:val="center"/>
              <w:rPr>
                <w:bCs/>
                <w:sz w:val="16"/>
                <w:szCs w:val="16"/>
              </w:rPr>
            </w:pPr>
            <w:r w:rsidRPr="002872DA">
              <w:rPr>
                <w:bCs/>
                <w:sz w:val="16"/>
                <w:szCs w:val="16"/>
              </w:rPr>
              <w:t>2021</w:t>
            </w:r>
          </w:p>
        </w:tc>
        <w:tc>
          <w:tcPr>
            <w:tcW w:w="1134" w:type="dxa"/>
            <w:vAlign w:val="center"/>
          </w:tcPr>
          <w:p w14:paraId="0D98AE88" w14:textId="77777777" w:rsidR="00262CC7" w:rsidRPr="002872DA" w:rsidRDefault="00262CC7" w:rsidP="007C78C5">
            <w:pPr>
              <w:jc w:val="center"/>
              <w:rPr>
                <w:bCs/>
                <w:sz w:val="16"/>
                <w:szCs w:val="16"/>
              </w:rPr>
            </w:pPr>
            <w:r w:rsidRPr="002872DA">
              <w:rPr>
                <w:bCs/>
                <w:sz w:val="16"/>
                <w:szCs w:val="16"/>
              </w:rPr>
              <w:t>2022</w:t>
            </w:r>
          </w:p>
        </w:tc>
        <w:tc>
          <w:tcPr>
            <w:tcW w:w="1134" w:type="dxa"/>
            <w:vAlign w:val="center"/>
          </w:tcPr>
          <w:p w14:paraId="356C511A" w14:textId="77777777" w:rsidR="00262CC7" w:rsidRPr="002872DA" w:rsidRDefault="00262CC7" w:rsidP="007C78C5">
            <w:pPr>
              <w:jc w:val="center"/>
              <w:rPr>
                <w:bCs/>
                <w:sz w:val="16"/>
                <w:szCs w:val="16"/>
              </w:rPr>
            </w:pPr>
            <w:r w:rsidRPr="002872DA">
              <w:rPr>
                <w:bCs/>
                <w:sz w:val="16"/>
                <w:szCs w:val="16"/>
              </w:rPr>
              <w:t>2023</w:t>
            </w:r>
          </w:p>
        </w:tc>
        <w:tc>
          <w:tcPr>
            <w:tcW w:w="1134" w:type="dxa"/>
            <w:vAlign w:val="center"/>
          </w:tcPr>
          <w:p w14:paraId="1770270B" w14:textId="77777777" w:rsidR="00262CC7" w:rsidRPr="002872DA" w:rsidRDefault="00262CC7" w:rsidP="007C78C5">
            <w:pPr>
              <w:jc w:val="center"/>
              <w:rPr>
                <w:bCs/>
                <w:sz w:val="16"/>
                <w:szCs w:val="16"/>
              </w:rPr>
            </w:pPr>
            <w:r w:rsidRPr="002872DA">
              <w:rPr>
                <w:bCs/>
                <w:sz w:val="16"/>
                <w:szCs w:val="16"/>
              </w:rPr>
              <w:t>2024</w:t>
            </w:r>
          </w:p>
        </w:tc>
      </w:tr>
      <w:tr w:rsidR="00262CC7" w:rsidRPr="002872DA" w14:paraId="734432D4" w14:textId="77777777" w:rsidTr="007C78C5">
        <w:trPr>
          <w:tblHeader/>
        </w:trPr>
        <w:tc>
          <w:tcPr>
            <w:tcW w:w="9341" w:type="dxa"/>
            <w:gridSpan w:val="5"/>
          </w:tcPr>
          <w:p w14:paraId="5DCF42D8" w14:textId="77777777" w:rsidR="00262CC7" w:rsidRPr="002872DA" w:rsidRDefault="00262CC7" w:rsidP="007C78C5">
            <w:pPr>
              <w:rPr>
                <w:bCs/>
                <w:sz w:val="20"/>
                <w:szCs w:val="20"/>
              </w:rPr>
            </w:pPr>
            <w:r w:rsidRPr="002872DA">
              <w:rPr>
                <w:bCs/>
                <w:sz w:val="20"/>
                <w:szCs w:val="20"/>
              </w:rPr>
              <w:t>Смертность от болезней системы кровообращения (случаев на 100 тыс. населения)</w:t>
            </w:r>
          </w:p>
        </w:tc>
      </w:tr>
      <w:tr w:rsidR="00262CC7" w:rsidRPr="002872DA" w14:paraId="51993A69" w14:textId="77777777" w:rsidTr="007C78C5">
        <w:tc>
          <w:tcPr>
            <w:tcW w:w="4805" w:type="dxa"/>
          </w:tcPr>
          <w:p w14:paraId="1A5EF178" w14:textId="77777777" w:rsidR="00262CC7" w:rsidRPr="002872DA" w:rsidRDefault="00262CC7" w:rsidP="007C78C5">
            <w:pPr>
              <w:jc w:val="both"/>
              <w:rPr>
                <w:bCs/>
                <w:sz w:val="20"/>
                <w:szCs w:val="20"/>
              </w:rPr>
            </w:pPr>
            <w:r w:rsidRPr="002872DA">
              <w:rPr>
                <w:bCs/>
                <w:sz w:val="20"/>
                <w:szCs w:val="20"/>
              </w:rPr>
              <w:t>госпрограмма в предыдущей редакции</w:t>
            </w:r>
          </w:p>
        </w:tc>
        <w:tc>
          <w:tcPr>
            <w:tcW w:w="1134" w:type="dxa"/>
          </w:tcPr>
          <w:p w14:paraId="47624536" w14:textId="77777777" w:rsidR="00262CC7" w:rsidRPr="002872DA" w:rsidRDefault="00262CC7" w:rsidP="007C78C5">
            <w:pPr>
              <w:jc w:val="right"/>
              <w:rPr>
                <w:bCs/>
                <w:sz w:val="20"/>
                <w:szCs w:val="20"/>
              </w:rPr>
            </w:pPr>
            <w:r w:rsidRPr="002872DA">
              <w:rPr>
                <w:bCs/>
                <w:sz w:val="20"/>
                <w:szCs w:val="20"/>
              </w:rPr>
              <w:t>674,1</w:t>
            </w:r>
          </w:p>
        </w:tc>
        <w:tc>
          <w:tcPr>
            <w:tcW w:w="1134" w:type="dxa"/>
          </w:tcPr>
          <w:p w14:paraId="2006006F" w14:textId="77777777" w:rsidR="00262CC7" w:rsidRPr="002872DA" w:rsidRDefault="00262CC7" w:rsidP="007C78C5">
            <w:pPr>
              <w:jc w:val="right"/>
              <w:rPr>
                <w:bCs/>
                <w:sz w:val="20"/>
                <w:szCs w:val="20"/>
              </w:rPr>
            </w:pPr>
            <w:r w:rsidRPr="002872DA">
              <w:rPr>
                <w:bCs/>
                <w:sz w:val="20"/>
                <w:szCs w:val="20"/>
              </w:rPr>
              <w:t>644,5</w:t>
            </w:r>
          </w:p>
        </w:tc>
        <w:tc>
          <w:tcPr>
            <w:tcW w:w="1134" w:type="dxa"/>
          </w:tcPr>
          <w:p w14:paraId="214B77AB" w14:textId="77777777" w:rsidR="00262CC7" w:rsidRPr="002872DA" w:rsidRDefault="00262CC7" w:rsidP="007C78C5">
            <w:pPr>
              <w:jc w:val="right"/>
              <w:rPr>
                <w:bCs/>
                <w:sz w:val="20"/>
                <w:szCs w:val="20"/>
              </w:rPr>
            </w:pPr>
            <w:r w:rsidRPr="002872DA">
              <w:rPr>
                <w:bCs/>
                <w:sz w:val="20"/>
                <w:szCs w:val="20"/>
              </w:rPr>
              <w:t>621,4</w:t>
            </w:r>
          </w:p>
        </w:tc>
        <w:tc>
          <w:tcPr>
            <w:tcW w:w="1134" w:type="dxa"/>
          </w:tcPr>
          <w:p w14:paraId="673AB0B0" w14:textId="77777777" w:rsidR="00262CC7" w:rsidRPr="002872DA" w:rsidRDefault="00262CC7" w:rsidP="007C78C5">
            <w:pPr>
              <w:jc w:val="right"/>
              <w:rPr>
                <w:bCs/>
                <w:sz w:val="20"/>
                <w:szCs w:val="20"/>
              </w:rPr>
            </w:pPr>
            <w:r w:rsidRPr="002872DA">
              <w:rPr>
                <w:bCs/>
                <w:sz w:val="20"/>
                <w:szCs w:val="20"/>
              </w:rPr>
              <w:t>595</w:t>
            </w:r>
          </w:p>
        </w:tc>
      </w:tr>
      <w:tr w:rsidR="00262CC7" w:rsidRPr="002872DA" w14:paraId="1D67BF2D" w14:textId="77777777" w:rsidTr="007C78C5">
        <w:tc>
          <w:tcPr>
            <w:tcW w:w="4805" w:type="dxa"/>
          </w:tcPr>
          <w:p w14:paraId="7E62AC40" w14:textId="77777777" w:rsidR="00262CC7" w:rsidRPr="002872DA" w:rsidRDefault="00262CC7" w:rsidP="007C78C5">
            <w:pPr>
              <w:jc w:val="both"/>
              <w:rPr>
                <w:bCs/>
                <w:sz w:val="20"/>
                <w:szCs w:val="20"/>
              </w:rPr>
            </w:pPr>
            <w:r w:rsidRPr="002872DA">
              <w:rPr>
                <w:bCs/>
                <w:sz w:val="20"/>
                <w:szCs w:val="20"/>
              </w:rPr>
              <w:t>госпрограмма в действующей редакции</w:t>
            </w:r>
          </w:p>
        </w:tc>
        <w:tc>
          <w:tcPr>
            <w:tcW w:w="1134" w:type="dxa"/>
          </w:tcPr>
          <w:p w14:paraId="2A7718D9" w14:textId="77777777" w:rsidR="00262CC7" w:rsidRPr="002872DA" w:rsidRDefault="00262CC7" w:rsidP="007C78C5">
            <w:pPr>
              <w:jc w:val="right"/>
              <w:rPr>
                <w:bCs/>
                <w:sz w:val="20"/>
                <w:szCs w:val="20"/>
              </w:rPr>
            </w:pPr>
            <w:r w:rsidRPr="002872DA">
              <w:rPr>
                <w:bCs/>
                <w:sz w:val="20"/>
                <w:szCs w:val="20"/>
              </w:rPr>
              <w:t>781,6</w:t>
            </w:r>
          </w:p>
        </w:tc>
        <w:tc>
          <w:tcPr>
            <w:tcW w:w="1134" w:type="dxa"/>
          </w:tcPr>
          <w:p w14:paraId="36011194" w14:textId="77777777" w:rsidR="00262CC7" w:rsidRPr="002872DA" w:rsidRDefault="00262CC7" w:rsidP="007C78C5">
            <w:pPr>
              <w:jc w:val="right"/>
              <w:rPr>
                <w:bCs/>
                <w:sz w:val="20"/>
                <w:szCs w:val="20"/>
              </w:rPr>
            </w:pPr>
            <w:r w:rsidRPr="002872DA">
              <w:rPr>
                <w:bCs/>
                <w:sz w:val="20"/>
                <w:szCs w:val="20"/>
              </w:rPr>
              <w:t>758,4</w:t>
            </w:r>
          </w:p>
        </w:tc>
        <w:tc>
          <w:tcPr>
            <w:tcW w:w="1134" w:type="dxa"/>
          </w:tcPr>
          <w:p w14:paraId="620C1EF3" w14:textId="77777777" w:rsidR="00262CC7" w:rsidRPr="002872DA" w:rsidRDefault="00262CC7" w:rsidP="007C78C5">
            <w:pPr>
              <w:jc w:val="right"/>
              <w:rPr>
                <w:bCs/>
                <w:sz w:val="20"/>
                <w:szCs w:val="20"/>
              </w:rPr>
            </w:pPr>
            <w:r w:rsidRPr="002872DA">
              <w:rPr>
                <w:bCs/>
                <w:sz w:val="20"/>
                <w:szCs w:val="20"/>
              </w:rPr>
              <w:t>735,2</w:t>
            </w:r>
          </w:p>
        </w:tc>
        <w:tc>
          <w:tcPr>
            <w:tcW w:w="1134" w:type="dxa"/>
          </w:tcPr>
          <w:p w14:paraId="060C355C" w14:textId="77777777" w:rsidR="00262CC7" w:rsidRPr="002872DA" w:rsidRDefault="00262CC7" w:rsidP="007C78C5">
            <w:pPr>
              <w:jc w:val="right"/>
              <w:rPr>
                <w:bCs/>
                <w:sz w:val="20"/>
                <w:szCs w:val="20"/>
              </w:rPr>
            </w:pPr>
            <w:r w:rsidRPr="002872DA">
              <w:rPr>
                <w:bCs/>
                <w:sz w:val="20"/>
                <w:szCs w:val="20"/>
              </w:rPr>
              <w:t>712</w:t>
            </w:r>
          </w:p>
        </w:tc>
      </w:tr>
      <w:tr w:rsidR="00262CC7" w:rsidRPr="002872DA" w14:paraId="02C27C9B" w14:textId="77777777" w:rsidTr="007C78C5">
        <w:tc>
          <w:tcPr>
            <w:tcW w:w="9341" w:type="dxa"/>
            <w:gridSpan w:val="5"/>
          </w:tcPr>
          <w:p w14:paraId="301DD007" w14:textId="77777777" w:rsidR="00262CC7" w:rsidRPr="002872DA" w:rsidRDefault="00262CC7" w:rsidP="007C78C5">
            <w:pPr>
              <w:rPr>
                <w:bCs/>
                <w:sz w:val="20"/>
                <w:szCs w:val="20"/>
              </w:rPr>
            </w:pPr>
            <w:r w:rsidRPr="002872DA">
              <w:rPr>
                <w:bCs/>
                <w:sz w:val="20"/>
                <w:szCs w:val="20"/>
              </w:rPr>
              <w:t>Смертность от новообразований, в том числе от злокачественных (случаев на 100 тыс. населения)</w:t>
            </w:r>
          </w:p>
        </w:tc>
      </w:tr>
      <w:tr w:rsidR="00262CC7" w:rsidRPr="002872DA" w14:paraId="69750329" w14:textId="77777777" w:rsidTr="007C78C5">
        <w:tc>
          <w:tcPr>
            <w:tcW w:w="4805" w:type="dxa"/>
          </w:tcPr>
          <w:p w14:paraId="7A32F489" w14:textId="77777777" w:rsidR="00262CC7" w:rsidRPr="002872DA" w:rsidRDefault="00262CC7" w:rsidP="007C78C5">
            <w:pPr>
              <w:jc w:val="both"/>
              <w:rPr>
                <w:bCs/>
                <w:sz w:val="20"/>
                <w:szCs w:val="20"/>
              </w:rPr>
            </w:pPr>
            <w:r w:rsidRPr="002872DA">
              <w:rPr>
                <w:bCs/>
                <w:sz w:val="20"/>
                <w:szCs w:val="20"/>
              </w:rPr>
              <w:t>госпрограмма в предыдущей редакции</w:t>
            </w:r>
          </w:p>
        </w:tc>
        <w:tc>
          <w:tcPr>
            <w:tcW w:w="1134" w:type="dxa"/>
          </w:tcPr>
          <w:p w14:paraId="0FDC2EC0" w14:textId="77777777" w:rsidR="00262CC7" w:rsidRPr="002872DA" w:rsidRDefault="00262CC7" w:rsidP="007C78C5">
            <w:pPr>
              <w:jc w:val="right"/>
              <w:rPr>
                <w:bCs/>
                <w:sz w:val="20"/>
                <w:szCs w:val="20"/>
              </w:rPr>
            </w:pPr>
            <w:r w:rsidRPr="002872DA">
              <w:rPr>
                <w:bCs/>
                <w:sz w:val="20"/>
                <w:szCs w:val="20"/>
              </w:rPr>
              <w:t>233,9</w:t>
            </w:r>
          </w:p>
        </w:tc>
        <w:tc>
          <w:tcPr>
            <w:tcW w:w="1134" w:type="dxa"/>
          </w:tcPr>
          <w:p w14:paraId="0CFA336D" w14:textId="77777777" w:rsidR="00262CC7" w:rsidRPr="002872DA" w:rsidRDefault="00262CC7" w:rsidP="007C78C5">
            <w:pPr>
              <w:jc w:val="right"/>
              <w:rPr>
                <w:bCs/>
                <w:sz w:val="20"/>
                <w:szCs w:val="20"/>
              </w:rPr>
            </w:pPr>
            <w:r w:rsidRPr="002872DA">
              <w:rPr>
                <w:bCs/>
                <w:sz w:val="20"/>
                <w:szCs w:val="20"/>
              </w:rPr>
              <w:t>229,1</w:t>
            </w:r>
          </w:p>
        </w:tc>
        <w:tc>
          <w:tcPr>
            <w:tcW w:w="1134" w:type="dxa"/>
          </w:tcPr>
          <w:p w14:paraId="75938E7F" w14:textId="77777777" w:rsidR="00262CC7" w:rsidRPr="002872DA" w:rsidRDefault="00262CC7" w:rsidP="007C78C5">
            <w:pPr>
              <w:jc w:val="right"/>
              <w:rPr>
                <w:bCs/>
                <w:sz w:val="20"/>
                <w:szCs w:val="20"/>
              </w:rPr>
            </w:pPr>
            <w:r w:rsidRPr="002872DA">
              <w:rPr>
                <w:bCs/>
                <w:sz w:val="20"/>
                <w:szCs w:val="20"/>
              </w:rPr>
              <w:t>226,1</w:t>
            </w:r>
          </w:p>
        </w:tc>
        <w:tc>
          <w:tcPr>
            <w:tcW w:w="1134" w:type="dxa"/>
          </w:tcPr>
          <w:p w14:paraId="38CE9D4A" w14:textId="77777777" w:rsidR="00262CC7" w:rsidRPr="002872DA" w:rsidRDefault="00262CC7" w:rsidP="007C78C5">
            <w:pPr>
              <w:jc w:val="right"/>
              <w:rPr>
                <w:bCs/>
                <w:sz w:val="20"/>
                <w:szCs w:val="20"/>
              </w:rPr>
            </w:pPr>
            <w:r w:rsidRPr="002872DA">
              <w:rPr>
                <w:bCs/>
                <w:sz w:val="20"/>
                <w:szCs w:val="20"/>
              </w:rPr>
              <w:t>223,6</w:t>
            </w:r>
          </w:p>
        </w:tc>
      </w:tr>
      <w:tr w:rsidR="00262CC7" w:rsidRPr="002872DA" w14:paraId="40794EC6" w14:textId="77777777" w:rsidTr="007C78C5">
        <w:tc>
          <w:tcPr>
            <w:tcW w:w="4805" w:type="dxa"/>
          </w:tcPr>
          <w:p w14:paraId="49072F95" w14:textId="26CB128F" w:rsidR="00262CC7" w:rsidRPr="002872DA" w:rsidRDefault="00262CC7" w:rsidP="002872DA">
            <w:pPr>
              <w:jc w:val="both"/>
              <w:rPr>
                <w:bCs/>
                <w:sz w:val="20"/>
                <w:szCs w:val="20"/>
              </w:rPr>
            </w:pPr>
            <w:r w:rsidRPr="002872DA">
              <w:rPr>
                <w:bCs/>
                <w:sz w:val="20"/>
                <w:szCs w:val="20"/>
              </w:rPr>
              <w:t>госпрограмма в действующей редакции</w:t>
            </w:r>
          </w:p>
        </w:tc>
        <w:tc>
          <w:tcPr>
            <w:tcW w:w="1134" w:type="dxa"/>
          </w:tcPr>
          <w:p w14:paraId="33B9525A" w14:textId="77777777" w:rsidR="00262CC7" w:rsidRPr="002872DA" w:rsidRDefault="00262CC7" w:rsidP="007C78C5">
            <w:pPr>
              <w:jc w:val="right"/>
              <w:rPr>
                <w:bCs/>
                <w:sz w:val="20"/>
                <w:szCs w:val="20"/>
              </w:rPr>
            </w:pPr>
            <w:r w:rsidRPr="002872DA">
              <w:rPr>
                <w:bCs/>
                <w:sz w:val="20"/>
                <w:szCs w:val="20"/>
              </w:rPr>
              <w:t>235,7</w:t>
            </w:r>
          </w:p>
        </w:tc>
        <w:tc>
          <w:tcPr>
            <w:tcW w:w="1134" w:type="dxa"/>
          </w:tcPr>
          <w:p w14:paraId="67991DC3" w14:textId="77777777" w:rsidR="00262CC7" w:rsidRPr="002872DA" w:rsidRDefault="00262CC7" w:rsidP="007C78C5">
            <w:pPr>
              <w:jc w:val="right"/>
              <w:rPr>
                <w:bCs/>
                <w:sz w:val="20"/>
                <w:szCs w:val="20"/>
              </w:rPr>
            </w:pPr>
            <w:r w:rsidRPr="002872DA">
              <w:rPr>
                <w:bCs/>
                <w:sz w:val="20"/>
                <w:szCs w:val="20"/>
              </w:rPr>
              <w:t>233,8</w:t>
            </w:r>
          </w:p>
        </w:tc>
        <w:tc>
          <w:tcPr>
            <w:tcW w:w="1134" w:type="dxa"/>
          </w:tcPr>
          <w:p w14:paraId="78179E39" w14:textId="77777777" w:rsidR="00262CC7" w:rsidRPr="002872DA" w:rsidRDefault="00262CC7" w:rsidP="007C78C5">
            <w:pPr>
              <w:jc w:val="right"/>
              <w:rPr>
                <w:bCs/>
                <w:sz w:val="20"/>
                <w:szCs w:val="20"/>
              </w:rPr>
            </w:pPr>
            <w:r w:rsidRPr="002872DA">
              <w:rPr>
                <w:bCs/>
                <w:sz w:val="20"/>
                <w:szCs w:val="20"/>
              </w:rPr>
              <w:t>231,8</w:t>
            </w:r>
          </w:p>
        </w:tc>
        <w:tc>
          <w:tcPr>
            <w:tcW w:w="1134" w:type="dxa"/>
          </w:tcPr>
          <w:p w14:paraId="3D1DEF7C" w14:textId="77777777" w:rsidR="00262CC7" w:rsidRPr="002872DA" w:rsidRDefault="00262CC7" w:rsidP="007C78C5">
            <w:pPr>
              <w:jc w:val="right"/>
              <w:rPr>
                <w:bCs/>
                <w:sz w:val="20"/>
                <w:szCs w:val="20"/>
              </w:rPr>
            </w:pPr>
            <w:r w:rsidRPr="002872DA">
              <w:rPr>
                <w:bCs/>
                <w:sz w:val="20"/>
                <w:szCs w:val="20"/>
              </w:rPr>
              <w:t>229,8</w:t>
            </w:r>
          </w:p>
        </w:tc>
      </w:tr>
      <w:tr w:rsidR="00262CC7" w:rsidRPr="002872DA" w14:paraId="295A044D" w14:textId="77777777" w:rsidTr="007C78C5">
        <w:tc>
          <w:tcPr>
            <w:tcW w:w="9341" w:type="dxa"/>
            <w:gridSpan w:val="5"/>
          </w:tcPr>
          <w:p w14:paraId="08CFDCE5" w14:textId="77777777" w:rsidR="00262CC7" w:rsidRPr="002872DA" w:rsidRDefault="00262CC7" w:rsidP="007C78C5">
            <w:pPr>
              <w:rPr>
                <w:bCs/>
                <w:sz w:val="20"/>
                <w:szCs w:val="20"/>
              </w:rPr>
            </w:pPr>
            <w:r w:rsidRPr="002872DA">
              <w:rPr>
                <w:bCs/>
                <w:sz w:val="20"/>
                <w:szCs w:val="20"/>
              </w:rPr>
              <w:t xml:space="preserve">Доля злокачественных новообразований, выявленных на </w:t>
            </w:r>
            <w:r w:rsidRPr="002872DA">
              <w:rPr>
                <w:bCs/>
                <w:sz w:val="20"/>
                <w:szCs w:val="20"/>
                <w:lang w:val="en-US"/>
              </w:rPr>
              <w:t>I</w:t>
            </w:r>
            <w:r w:rsidRPr="002872DA">
              <w:rPr>
                <w:bCs/>
                <w:sz w:val="20"/>
                <w:szCs w:val="20"/>
              </w:rPr>
              <w:t>-</w:t>
            </w:r>
            <w:r w:rsidRPr="002872DA">
              <w:rPr>
                <w:bCs/>
                <w:sz w:val="20"/>
                <w:szCs w:val="20"/>
                <w:lang w:val="en-US"/>
              </w:rPr>
              <w:t>II</w:t>
            </w:r>
            <w:r w:rsidRPr="002872DA">
              <w:rPr>
                <w:bCs/>
                <w:sz w:val="20"/>
                <w:szCs w:val="20"/>
              </w:rPr>
              <w:t xml:space="preserve"> стадиях (%)</w:t>
            </w:r>
          </w:p>
        </w:tc>
      </w:tr>
      <w:tr w:rsidR="00262CC7" w:rsidRPr="002872DA" w14:paraId="7ECCDB81" w14:textId="77777777" w:rsidTr="007C78C5">
        <w:tc>
          <w:tcPr>
            <w:tcW w:w="4805" w:type="dxa"/>
          </w:tcPr>
          <w:p w14:paraId="7D63BFE8" w14:textId="77777777" w:rsidR="00262CC7" w:rsidRPr="002872DA" w:rsidRDefault="00262CC7" w:rsidP="007C78C5">
            <w:pPr>
              <w:jc w:val="both"/>
              <w:rPr>
                <w:bCs/>
                <w:sz w:val="20"/>
                <w:szCs w:val="20"/>
              </w:rPr>
            </w:pPr>
            <w:r w:rsidRPr="002872DA">
              <w:rPr>
                <w:bCs/>
                <w:sz w:val="20"/>
                <w:szCs w:val="20"/>
              </w:rPr>
              <w:t>госпрограмма в предыдущей редакции</w:t>
            </w:r>
          </w:p>
        </w:tc>
        <w:tc>
          <w:tcPr>
            <w:tcW w:w="1134" w:type="dxa"/>
          </w:tcPr>
          <w:p w14:paraId="76C6217C" w14:textId="77777777" w:rsidR="00262CC7" w:rsidRPr="002872DA" w:rsidRDefault="00262CC7" w:rsidP="007C78C5">
            <w:pPr>
              <w:jc w:val="right"/>
              <w:rPr>
                <w:bCs/>
                <w:sz w:val="20"/>
                <w:szCs w:val="20"/>
              </w:rPr>
            </w:pPr>
            <w:r w:rsidRPr="002872DA">
              <w:rPr>
                <w:bCs/>
                <w:sz w:val="20"/>
                <w:szCs w:val="20"/>
              </w:rPr>
              <w:t>57,4</w:t>
            </w:r>
          </w:p>
        </w:tc>
        <w:tc>
          <w:tcPr>
            <w:tcW w:w="1134" w:type="dxa"/>
          </w:tcPr>
          <w:p w14:paraId="29FF9C24" w14:textId="77777777" w:rsidR="00262CC7" w:rsidRPr="002872DA" w:rsidRDefault="00262CC7" w:rsidP="007C78C5">
            <w:pPr>
              <w:jc w:val="right"/>
              <w:rPr>
                <w:bCs/>
                <w:sz w:val="20"/>
                <w:szCs w:val="20"/>
              </w:rPr>
            </w:pPr>
            <w:r w:rsidRPr="002872DA">
              <w:rPr>
                <w:bCs/>
                <w:sz w:val="20"/>
                <w:szCs w:val="20"/>
              </w:rPr>
              <w:t>58,5</w:t>
            </w:r>
          </w:p>
        </w:tc>
        <w:tc>
          <w:tcPr>
            <w:tcW w:w="1134" w:type="dxa"/>
          </w:tcPr>
          <w:p w14:paraId="4E15E1ED" w14:textId="77777777" w:rsidR="00262CC7" w:rsidRPr="002872DA" w:rsidRDefault="00262CC7" w:rsidP="007C78C5">
            <w:pPr>
              <w:jc w:val="right"/>
              <w:rPr>
                <w:bCs/>
                <w:sz w:val="20"/>
                <w:szCs w:val="20"/>
              </w:rPr>
            </w:pPr>
            <w:r w:rsidRPr="002872DA">
              <w:rPr>
                <w:bCs/>
                <w:sz w:val="20"/>
                <w:szCs w:val="20"/>
              </w:rPr>
              <w:t>59,5</w:t>
            </w:r>
          </w:p>
        </w:tc>
        <w:tc>
          <w:tcPr>
            <w:tcW w:w="1134" w:type="dxa"/>
          </w:tcPr>
          <w:p w14:paraId="38891A90" w14:textId="77777777" w:rsidR="00262CC7" w:rsidRPr="002872DA" w:rsidRDefault="00262CC7" w:rsidP="007C78C5">
            <w:pPr>
              <w:jc w:val="right"/>
              <w:rPr>
                <w:bCs/>
                <w:sz w:val="20"/>
                <w:szCs w:val="20"/>
              </w:rPr>
            </w:pPr>
            <w:r w:rsidRPr="002872DA">
              <w:rPr>
                <w:bCs/>
                <w:sz w:val="20"/>
                <w:szCs w:val="20"/>
              </w:rPr>
              <w:t>60,2</w:t>
            </w:r>
          </w:p>
        </w:tc>
      </w:tr>
      <w:tr w:rsidR="00262CC7" w:rsidRPr="002872DA" w14:paraId="19BDE643" w14:textId="77777777" w:rsidTr="007C78C5">
        <w:tc>
          <w:tcPr>
            <w:tcW w:w="4805" w:type="dxa"/>
          </w:tcPr>
          <w:p w14:paraId="140DD1DC" w14:textId="5793CB7E" w:rsidR="00262CC7" w:rsidRPr="002872DA" w:rsidRDefault="00262CC7" w:rsidP="002872DA">
            <w:pPr>
              <w:jc w:val="both"/>
              <w:rPr>
                <w:bCs/>
                <w:sz w:val="20"/>
                <w:szCs w:val="20"/>
              </w:rPr>
            </w:pPr>
            <w:r w:rsidRPr="002872DA">
              <w:rPr>
                <w:bCs/>
                <w:sz w:val="20"/>
                <w:szCs w:val="20"/>
              </w:rPr>
              <w:t>госпрограмма в действующей редакции</w:t>
            </w:r>
          </w:p>
        </w:tc>
        <w:tc>
          <w:tcPr>
            <w:tcW w:w="1134" w:type="dxa"/>
          </w:tcPr>
          <w:p w14:paraId="7138B145" w14:textId="77777777" w:rsidR="00262CC7" w:rsidRPr="002872DA" w:rsidRDefault="00262CC7" w:rsidP="007C78C5">
            <w:pPr>
              <w:jc w:val="right"/>
              <w:rPr>
                <w:bCs/>
                <w:sz w:val="20"/>
                <w:szCs w:val="20"/>
              </w:rPr>
            </w:pPr>
            <w:r w:rsidRPr="002872DA">
              <w:rPr>
                <w:bCs/>
                <w:sz w:val="20"/>
                <w:szCs w:val="20"/>
              </w:rPr>
              <w:t>55,7</w:t>
            </w:r>
          </w:p>
        </w:tc>
        <w:tc>
          <w:tcPr>
            <w:tcW w:w="1134" w:type="dxa"/>
          </w:tcPr>
          <w:p w14:paraId="26F5A7CB" w14:textId="77777777" w:rsidR="00262CC7" w:rsidRPr="002872DA" w:rsidRDefault="00262CC7" w:rsidP="007C78C5">
            <w:pPr>
              <w:jc w:val="right"/>
              <w:rPr>
                <w:bCs/>
                <w:sz w:val="20"/>
                <w:szCs w:val="20"/>
              </w:rPr>
            </w:pPr>
            <w:r w:rsidRPr="002872DA">
              <w:rPr>
                <w:bCs/>
                <w:sz w:val="20"/>
                <w:szCs w:val="20"/>
              </w:rPr>
              <w:t>57,7</w:t>
            </w:r>
          </w:p>
        </w:tc>
        <w:tc>
          <w:tcPr>
            <w:tcW w:w="1134" w:type="dxa"/>
          </w:tcPr>
          <w:p w14:paraId="3932D6CF" w14:textId="77777777" w:rsidR="00262CC7" w:rsidRPr="002872DA" w:rsidRDefault="00262CC7" w:rsidP="007C78C5">
            <w:pPr>
              <w:jc w:val="right"/>
              <w:rPr>
                <w:bCs/>
                <w:sz w:val="20"/>
                <w:szCs w:val="20"/>
              </w:rPr>
            </w:pPr>
            <w:r w:rsidRPr="002872DA">
              <w:rPr>
                <w:bCs/>
                <w:sz w:val="20"/>
                <w:szCs w:val="20"/>
              </w:rPr>
              <w:t>60,3</w:t>
            </w:r>
          </w:p>
        </w:tc>
        <w:tc>
          <w:tcPr>
            <w:tcW w:w="1134" w:type="dxa"/>
          </w:tcPr>
          <w:p w14:paraId="6E67A8A6" w14:textId="77777777" w:rsidR="00262CC7" w:rsidRPr="002872DA" w:rsidRDefault="00262CC7" w:rsidP="007C78C5">
            <w:pPr>
              <w:jc w:val="right"/>
              <w:rPr>
                <w:bCs/>
                <w:sz w:val="20"/>
                <w:szCs w:val="20"/>
              </w:rPr>
            </w:pPr>
            <w:r w:rsidRPr="002872DA">
              <w:rPr>
                <w:bCs/>
                <w:sz w:val="20"/>
                <w:szCs w:val="20"/>
              </w:rPr>
              <w:t>63</w:t>
            </w:r>
          </w:p>
        </w:tc>
      </w:tr>
      <w:tr w:rsidR="00262CC7" w:rsidRPr="002872DA" w14:paraId="57588C18" w14:textId="77777777" w:rsidTr="007C78C5">
        <w:tc>
          <w:tcPr>
            <w:tcW w:w="9341" w:type="dxa"/>
            <w:gridSpan w:val="5"/>
          </w:tcPr>
          <w:p w14:paraId="253758DB" w14:textId="77777777" w:rsidR="00262CC7" w:rsidRPr="002872DA" w:rsidRDefault="00262CC7" w:rsidP="007C78C5">
            <w:pPr>
              <w:rPr>
                <w:bCs/>
                <w:sz w:val="20"/>
                <w:szCs w:val="20"/>
              </w:rPr>
            </w:pPr>
            <w:r w:rsidRPr="002872DA">
              <w:rPr>
                <w:bCs/>
                <w:sz w:val="20"/>
                <w:szCs w:val="20"/>
              </w:rPr>
              <w:t>Доля лиц, госпитализированных по экстренным показаниям в течение первых суток, от общего числа больных, к которым совершены вылеты (%)</w:t>
            </w:r>
          </w:p>
        </w:tc>
      </w:tr>
      <w:tr w:rsidR="00262CC7" w:rsidRPr="002872DA" w14:paraId="649F0D93" w14:textId="77777777" w:rsidTr="007C78C5">
        <w:tc>
          <w:tcPr>
            <w:tcW w:w="4805" w:type="dxa"/>
          </w:tcPr>
          <w:p w14:paraId="7B0359F2" w14:textId="5BF28EEB" w:rsidR="00262CC7" w:rsidRPr="002872DA" w:rsidRDefault="00262CC7" w:rsidP="002872DA">
            <w:pPr>
              <w:tabs>
                <w:tab w:val="left" w:pos="3765"/>
              </w:tabs>
              <w:jc w:val="both"/>
              <w:rPr>
                <w:bCs/>
                <w:sz w:val="20"/>
                <w:szCs w:val="20"/>
              </w:rPr>
            </w:pPr>
            <w:r w:rsidRPr="002872DA">
              <w:rPr>
                <w:bCs/>
                <w:sz w:val="20"/>
                <w:szCs w:val="20"/>
              </w:rPr>
              <w:t>госпрограмма в предыдущей редакции</w:t>
            </w:r>
            <w:r w:rsidRPr="002872DA">
              <w:rPr>
                <w:bCs/>
                <w:sz w:val="20"/>
                <w:szCs w:val="20"/>
              </w:rPr>
              <w:tab/>
            </w:r>
          </w:p>
        </w:tc>
        <w:tc>
          <w:tcPr>
            <w:tcW w:w="1134" w:type="dxa"/>
          </w:tcPr>
          <w:p w14:paraId="4A9E81F7" w14:textId="77777777" w:rsidR="00262CC7" w:rsidRPr="002872DA" w:rsidRDefault="00262CC7" w:rsidP="007C78C5">
            <w:pPr>
              <w:jc w:val="right"/>
              <w:rPr>
                <w:bCs/>
                <w:sz w:val="20"/>
                <w:szCs w:val="20"/>
              </w:rPr>
            </w:pPr>
            <w:r w:rsidRPr="002872DA">
              <w:rPr>
                <w:bCs/>
                <w:sz w:val="20"/>
                <w:szCs w:val="20"/>
              </w:rPr>
              <w:t>93</w:t>
            </w:r>
          </w:p>
        </w:tc>
        <w:tc>
          <w:tcPr>
            <w:tcW w:w="1134" w:type="dxa"/>
          </w:tcPr>
          <w:p w14:paraId="3DECADAF" w14:textId="77777777" w:rsidR="00262CC7" w:rsidRPr="002872DA" w:rsidRDefault="00262CC7" w:rsidP="007C78C5">
            <w:pPr>
              <w:jc w:val="right"/>
              <w:rPr>
                <w:bCs/>
                <w:sz w:val="20"/>
                <w:szCs w:val="20"/>
              </w:rPr>
            </w:pPr>
            <w:r w:rsidRPr="002872DA">
              <w:rPr>
                <w:bCs/>
                <w:sz w:val="20"/>
                <w:szCs w:val="20"/>
              </w:rPr>
              <w:t>93</w:t>
            </w:r>
          </w:p>
        </w:tc>
        <w:tc>
          <w:tcPr>
            <w:tcW w:w="1134" w:type="dxa"/>
          </w:tcPr>
          <w:p w14:paraId="3BCFDAF5" w14:textId="77777777" w:rsidR="00262CC7" w:rsidRPr="002872DA" w:rsidRDefault="00262CC7" w:rsidP="007C78C5">
            <w:pPr>
              <w:jc w:val="right"/>
              <w:rPr>
                <w:bCs/>
                <w:sz w:val="20"/>
                <w:szCs w:val="20"/>
              </w:rPr>
            </w:pPr>
            <w:r w:rsidRPr="002872DA">
              <w:rPr>
                <w:bCs/>
                <w:sz w:val="20"/>
                <w:szCs w:val="20"/>
              </w:rPr>
              <w:t>93</w:t>
            </w:r>
          </w:p>
        </w:tc>
        <w:tc>
          <w:tcPr>
            <w:tcW w:w="1134" w:type="dxa"/>
          </w:tcPr>
          <w:p w14:paraId="300FAE50" w14:textId="77777777" w:rsidR="00262CC7" w:rsidRPr="002872DA" w:rsidRDefault="00262CC7" w:rsidP="007C78C5">
            <w:pPr>
              <w:jc w:val="right"/>
              <w:rPr>
                <w:bCs/>
                <w:sz w:val="20"/>
                <w:szCs w:val="20"/>
              </w:rPr>
            </w:pPr>
            <w:r w:rsidRPr="002872DA">
              <w:rPr>
                <w:bCs/>
                <w:sz w:val="20"/>
                <w:szCs w:val="20"/>
              </w:rPr>
              <w:t>93</w:t>
            </w:r>
          </w:p>
        </w:tc>
      </w:tr>
      <w:tr w:rsidR="00262CC7" w:rsidRPr="002872DA" w14:paraId="5594BC31" w14:textId="77777777" w:rsidTr="007C78C5">
        <w:tc>
          <w:tcPr>
            <w:tcW w:w="4805" w:type="dxa"/>
          </w:tcPr>
          <w:p w14:paraId="44D8AA6D" w14:textId="77777777" w:rsidR="00262CC7" w:rsidRPr="002872DA" w:rsidRDefault="00262CC7" w:rsidP="007C78C5">
            <w:pPr>
              <w:jc w:val="both"/>
              <w:rPr>
                <w:bCs/>
                <w:sz w:val="20"/>
                <w:szCs w:val="20"/>
              </w:rPr>
            </w:pPr>
            <w:r w:rsidRPr="002872DA">
              <w:rPr>
                <w:bCs/>
                <w:sz w:val="20"/>
                <w:szCs w:val="20"/>
              </w:rPr>
              <w:t>госпрограмма в действующей редакции</w:t>
            </w:r>
          </w:p>
        </w:tc>
        <w:tc>
          <w:tcPr>
            <w:tcW w:w="1134" w:type="dxa"/>
          </w:tcPr>
          <w:p w14:paraId="470EF243" w14:textId="77777777" w:rsidR="00262CC7" w:rsidRPr="002872DA" w:rsidRDefault="00262CC7" w:rsidP="007C78C5">
            <w:pPr>
              <w:jc w:val="right"/>
              <w:rPr>
                <w:bCs/>
                <w:sz w:val="20"/>
                <w:szCs w:val="20"/>
              </w:rPr>
            </w:pPr>
            <w:r w:rsidRPr="002872DA">
              <w:rPr>
                <w:bCs/>
                <w:sz w:val="20"/>
                <w:szCs w:val="20"/>
              </w:rPr>
              <w:t>90</w:t>
            </w:r>
          </w:p>
        </w:tc>
        <w:tc>
          <w:tcPr>
            <w:tcW w:w="1134" w:type="dxa"/>
          </w:tcPr>
          <w:p w14:paraId="2370C5F0" w14:textId="77777777" w:rsidR="00262CC7" w:rsidRPr="002872DA" w:rsidRDefault="00262CC7" w:rsidP="007C78C5">
            <w:pPr>
              <w:jc w:val="right"/>
              <w:rPr>
                <w:bCs/>
                <w:sz w:val="20"/>
                <w:szCs w:val="20"/>
              </w:rPr>
            </w:pPr>
            <w:r w:rsidRPr="002872DA">
              <w:rPr>
                <w:bCs/>
                <w:sz w:val="20"/>
                <w:szCs w:val="20"/>
              </w:rPr>
              <w:t>90</w:t>
            </w:r>
          </w:p>
        </w:tc>
        <w:tc>
          <w:tcPr>
            <w:tcW w:w="1134" w:type="dxa"/>
          </w:tcPr>
          <w:p w14:paraId="38665A9C" w14:textId="77777777" w:rsidR="00262CC7" w:rsidRPr="002872DA" w:rsidRDefault="00262CC7" w:rsidP="007C78C5">
            <w:pPr>
              <w:jc w:val="right"/>
              <w:rPr>
                <w:bCs/>
                <w:sz w:val="20"/>
                <w:szCs w:val="20"/>
              </w:rPr>
            </w:pPr>
            <w:r w:rsidRPr="002872DA">
              <w:rPr>
                <w:bCs/>
                <w:sz w:val="20"/>
                <w:szCs w:val="20"/>
              </w:rPr>
              <w:t>90</w:t>
            </w:r>
          </w:p>
        </w:tc>
        <w:tc>
          <w:tcPr>
            <w:tcW w:w="1134" w:type="dxa"/>
          </w:tcPr>
          <w:p w14:paraId="49AEE505" w14:textId="77777777" w:rsidR="00262CC7" w:rsidRPr="002872DA" w:rsidRDefault="00262CC7" w:rsidP="007C78C5">
            <w:pPr>
              <w:jc w:val="right"/>
              <w:rPr>
                <w:bCs/>
                <w:sz w:val="20"/>
                <w:szCs w:val="20"/>
              </w:rPr>
            </w:pPr>
            <w:r w:rsidRPr="002872DA">
              <w:rPr>
                <w:bCs/>
                <w:sz w:val="20"/>
                <w:szCs w:val="20"/>
              </w:rPr>
              <w:t>90</w:t>
            </w:r>
          </w:p>
        </w:tc>
      </w:tr>
      <w:tr w:rsidR="00262CC7" w:rsidRPr="002872DA" w14:paraId="3987DDE2" w14:textId="77777777" w:rsidTr="007C78C5">
        <w:tc>
          <w:tcPr>
            <w:tcW w:w="9341" w:type="dxa"/>
            <w:gridSpan w:val="5"/>
          </w:tcPr>
          <w:p w14:paraId="460499AA" w14:textId="77777777" w:rsidR="00262CC7" w:rsidRPr="002872DA" w:rsidRDefault="00262CC7" w:rsidP="007C78C5">
            <w:pPr>
              <w:rPr>
                <w:bCs/>
                <w:sz w:val="20"/>
                <w:szCs w:val="20"/>
              </w:rPr>
            </w:pPr>
            <w:r w:rsidRPr="002872DA">
              <w:rPr>
                <w:bCs/>
                <w:sz w:val="20"/>
                <w:szCs w:val="20"/>
              </w:rPr>
              <w:t>Доля специалистов, допущенных к профессиональной деятельности через процедуру аккредитации, от общего количества работающих специалистов</w:t>
            </w:r>
          </w:p>
        </w:tc>
      </w:tr>
      <w:tr w:rsidR="00262CC7" w:rsidRPr="002872DA" w14:paraId="39FAB91A" w14:textId="77777777" w:rsidTr="007C78C5">
        <w:tc>
          <w:tcPr>
            <w:tcW w:w="4805" w:type="dxa"/>
          </w:tcPr>
          <w:p w14:paraId="2C57F9C0" w14:textId="0361A7AA" w:rsidR="00262CC7" w:rsidRPr="002872DA" w:rsidRDefault="00262CC7" w:rsidP="002872DA">
            <w:pPr>
              <w:tabs>
                <w:tab w:val="left" w:pos="3765"/>
              </w:tabs>
              <w:jc w:val="both"/>
              <w:rPr>
                <w:bCs/>
                <w:sz w:val="20"/>
                <w:szCs w:val="20"/>
              </w:rPr>
            </w:pPr>
            <w:r w:rsidRPr="002872DA">
              <w:rPr>
                <w:bCs/>
                <w:sz w:val="20"/>
                <w:szCs w:val="20"/>
              </w:rPr>
              <w:t>госпрограмма в предыдущей редакции</w:t>
            </w:r>
            <w:r w:rsidRPr="002872DA">
              <w:rPr>
                <w:bCs/>
                <w:sz w:val="20"/>
                <w:szCs w:val="20"/>
              </w:rPr>
              <w:tab/>
            </w:r>
          </w:p>
        </w:tc>
        <w:tc>
          <w:tcPr>
            <w:tcW w:w="1134" w:type="dxa"/>
          </w:tcPr>
          <w:p w14:paraId="4614FBA3" w14:textId="77777777" w:rsidR="00262CC7" w:rsidRPr="002872DA" w:rsidRDefault="00262CC7" w:rsidP="007C78C5">
            <w:pPr>
              <w:jc w:val="right"/>
              <w:rPr>
                <w:bCs/>
                <w:sz w:val="20"/>
                <w:szCs w:val="20"/>
              </w:rPr>
            </w:pPr>
            <w:r w:rsidRPr="002872DA">
              <w:rPr>
                <w:bCs/>
                <w:sz w:val="20"/>
                <w:szCs w:val="20"/>
              </w:rPr>
              <w:t>40,7</w:t>
            </w:r>
          </w:p>
        </w:tc>
        <w:tc>
          <w:tcPr>
            <w:tcW w:w="1134" w:type="dxa"/>
          </w:tcPr>
          <w:p w14:paraId="2E068198" w14:textId="77777777" w:rsidR="00262CC7" w:rsidRPr="002872DA" w:rsidRDefault="00262CC7" w:rsidP="007C78C5">
            <w:pPr>
              <w:jc w:val="right"/>
              <w:rPr>
                <w:bCs/>
                <w:sz w:val="20"/>
                <w:szCs w:val="20"/>
              </w:rPr>
            </w:pPr>
            <w:r w:rsidRPr="002872DA">
              <w:rPr>
                <w:bCs/>
                <w:sz w:val="20"/>
                <w:szCs w:val="20"/>
              </w:rPr>
              <w:t>65,6</w:t>
            </w:r>
          </w:p>
        </w:tc>
        <w:tc>
          <w:tcPr>
            <w:tcW w:w="1134" w:type="dxa"/>
          </w:tcPr>
          <w:p w14:paraId="4AA674D7" w14:textId="77777777" w:rsidR="00262CC7" w:rsidRPr="002872DA" w:rsidRDefault="00262CC7" w:rsidP="007C78C5">
            <w:pPr>
              <w:jc w:val="right"/>
              <w:rPr>
                <w:bCs/>
                <w:sz w:val="20"/>
                <w:szCs w:val="20"/>
              </w:rPr>
            </w:pPr>
            <w:r w:rsidRPr="002872DA">
              <w:rPr>
                <w:bCs/>
                <w:sz w:val="20"/>
                <w:szCs w:val="20"/>
              </w:rPr>
              <w:t>90,2</w:t>
            </w:r>
          </w:p>
        </w:tc>
        <w:tc>
          <w:tcPr>
            <w:tcW w:w="1134" w:type="dxa"/>
          </w:tcPr>
          <w:p w14:paraId="6EDD4707" w14:textId="77777777" w:rsidR="00262CC7" w:rsidRPr="002872DA" w:rsidRDefault="00262CC7" w:rsidP="007C78C5">
            <w:pPr>
              <w:jc w:val="right"/>
              <w:rPr>
                <w:bCs/>
                <w:sz w:val="20"/>
                <w:szCs w:val="20"/>
              </w:rPr>
            </w:pPr>
            <w:r w:rsidRPr="002872DA">
              <w:rPr>
                <w:bCs/>
                <w:sz w:val="20"/>
                <w:szCs w:val="20"/>
              </w:rPr>
              <w:t>114,7</w:t>
            </w:r>
          </w:p>
        </w:tc>
      </w:tr>
      <w:tr w:rsidR="00262CC7" w:rsidRPr="002872DA" w14:paraId="5B7DD089" w14:textId="77777777" w:rsidTr="007C78C5">
        <w:tc>
          <w:tcPr>
            <w:tcW w:w="4805" w:type="dxa"/>
          </w:tcPr>
          <w:p w14:paraId="629BE11A" w14:textId="77777777" w:rsidR="00262CC7" w:rsidRPr="002872DA" w:rsidRDefault="00262CC7" w:rsidP="007C78C5">
            <w:pPr>
              <w:jc w:val="both"/>
              <w:rPr>
                <w:bCs/>
                <w:sz w:val="20"/>
                <w:szCs w:val="20"/>
              </w:rPr>
            </w:pPr>
            <w:r w:rsidRPr="002872DA">
              <w:rPr>
                <w:bCs/>
                <w:sz w:val="20"/>
                <w:szCs w:val="20"/>
              </w:rPr>
              <w:t>госпрограмма в действующей редакции</w:t>
            </w:r>
          </w:p>
        </w:tc>
        <w:tc>
          <w:tcPr>
            <w:tcW w:w="1134" w:type="dxa"/>
          </w:tcPr>
          <w:p w14:paraId="1117874D" w14:textId="77777777" w:rsidR="00262CC7" w:rsidRPr="002872DA" w:rsidRDefault="00262CC7" w:rsidP="007C78C5">
            <w:pPr>
              <w:jc w:val="right"/>
              <w:rPr>
                <w:bCs/>
                <w:sz w:val="20"/>
                <w:szCs w:val="20"/>
              </w:rPr>
            </w:pPr>
            <w:r w:rsidRPr="002872DA">
              <w:rPr>
                <w:bCs/>
                <w:sz w:val="20"/>
                <w:szCs w:val="20"/>
              </w:rPr>
              <w:t>27,1</w:t>
            </w:r>
          </w:p>
        </w:tc>
        <w:tc>
          <w:tcPr>
            <w:tcW w:w="1134" w:type="dxa"/>
          </w:tcPr>
          <w:p w14:paraId="4EAE5B2E" w14:textId="77777777" w:rsidR="00262CC7" w:rsidRPr="002872DA" w:rsidRDefault="00262CC7" w:rsidP="007C78C5">
            <w:pPr>
              <w:jc w:val="right"/>
              <w:rPr>
                <w:bCs/>
                <w:sz w:val="20"/>
                <w:szCs w:val="20"/>
              </w:rPr>
            </w:pPr>
            <w:r w:rsidRPr="002872DA">
              <w:rPr>
                <w:bCs/>
                <w:sz w:val="20"/>
                <w:szCs w:val="20"/>
              </w:rPr>
              <w:t>48</w:t>
            </w:r>
          </w:p>
        </w:tc>
        <w:tc>
          <w:tcPr>
            <w:tcW w:w="1134" w:type="dxa"/>
          </w:tcPr>
          <w:p w14:paraId="11ECD51F" w14:textId="77777777" w:rsidR="00262CC7" w:rsidRPr="002872DA" w:rsidRDefault="00262CC7" w:rsidP="007C78C5">
            <w:pPr>
              <w:jc w:val="right"/>
              <w:rPr>
                <w:bCs/>
                <w:sz w:val="20"/>
                <w:szCs w:val="20"/>
              </w:rPr>
            </w:pPr>
            <w:r w:rsidRPr="002872DA">
              <w:rPr>
                <w:bCs/>
                <w:sz w:val="20"/>
                <w:szCs w:val="20"/>
              </w:rPr>
              <w:t>68,5</w:t>
            </w:r>
          </w:p>
        </w:tc>
        <w:tc>
          <w:tcPr>
            <w:tcW w:w="1134" w:type="dxa"/>
          </w:tcPr>
          <w:p w14:paraId="45B8BED5" w14:textId="77777777" w:rsidR="00262CC7" w:rsidRPr="002872DA" w:rsidRDefault="00262CC7" w:rsidP="007C78C5">
            <w:pPr>
              <w:jc w:val="right"/>
              <w:rPr>
                <w:bCs/>
                <w:sz w:val="20"/>
                <w:szCs w:val="20"/>
              </w:rPr>
            </w:pPr>
            <w:r w:rsidRPr="002872DA">
              <w:rPr>
                <w:bCs/>
                <w:sz w:val="20"/>
                <w:szCs w:val="20"/>
              </w:rPr>
              <w:t>88,5</w:t>
            </w:r>
          </w:p>
        </w:tc>
      </w:tr>
    </w:tbl>
    <w:p w14:paraId="04B60BD6" w14:textId="77777777" w:rsidR="00262CC7" w:rsidRPr="002872DA" w:rsidRDefault="00262CC7" w:rsidP="00262CC7">
      <w:pPr>
        <w:shd w:val="clear" w:color="auto" w:fill="FEFEFE"/>
        <w:ind w:firstLine="709"/>
        <w:contextualSpacing/>
        <w:jc w:val="both"/>
        <w:rPr>
          <w:bCs/>
          <w:sz w:val="16"/>
          <w:szCs w:val="16"/>
        </w:rPr>
      </w:pPr>
    </w:p>
    <w:p w14:paraId="56F0D214" w14:textId="0588F189" w:rsidR="00262CC7" w:rsidRDefault="00262CC7" w:rsidP="00262CC7">
      <w:pPr>
        <w:shd w:val="clear" w:color="auto" w:fill="FEFEFE"/>
        <w:ind w:firstLine="709"/>
        <w:contextualSpacing/>
        <w:jc w:val="both"/>
        <w:rPr>
          <w:bCs/>
          <w:sz w:val="28"/>
          <w:szCs w:val="28"/>
        </w:rPr>
      </w:pPr>
      <w:r w:rsidRPr="002872DA">
        <w:rPr>
          <w:bCs/>
          <w:sz w:val="28"/>
          <w:szCs w:val="28"/>
        </w:rPr>
        <w:t xml:space="preserve">Результативность характеризуется достижением наилучших результатов с использованием определенного объема ресурсов, в данном </w:t>
      </w:r>
      <w:r w:rsidRPr="002872DA">
        <w:rPr>
          <w:bCs/>
          <w:sz w:val="28"/>
          <w:szCs w:val="28"/>
        </w:rPr>
        <w:lastRenderedPageBreak/>
        <w:t>случае объемы финансирования не снижаются, но при этом целевые значения показателей корректируются до значений, достигнутых по факту.</w:t>
      </w:r>
    </w:p>
    <w:p w14:paraId="3F895972" w14:textId="29F05FD3" w:rsidR="00E15FA4" w:rsidRPr="00F633D5" w:rsidRDefault="00E15FA4" w:rsidP="00E15FA4">
      <w:pPr>
        <w:pStyle w:val="3"/>
        <w:jc w:val="center"/>
        <w:rPr>
          <w:rFonts w:ascii="Times New Roman" w:hAnsi="Times New Roman"/>
          <w:b w:val="0"/>
          <w:sz w:val="28"/>
          <w:szCs w:val="28"/>
          <w:u w:val="single"/>
        </w:rPr>
      </w:pPr>
      <w:bookmarkStart w:id="99" w:name="_Toc88490115"/>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sidRPr="00832F27">
        <w:rPr>
          <w:rFonts w:ascii="Times New Roman" w:hAnsi="Times New Roman"/>
          <w:b w:val="0"/>
          <w:sz w:val="28"/>
          <w:szCs w:val="28"/>
          <w:u w:val="single"/>
        </w:rPr>
        <w:t xml:space="preserve"> Национальный проект «</w:t>
      </w:r>
      <w:r>
        <w:rPr>
          <w:rFonts w:ascii="Times New Roman" w:hAnsi="Times New Roman"/>
          <w:b w:val="0"/>
          <w:sz w:val="28"/>
          <w:szCs w:val="28"/>
          <w:u w:val="single"/>
        </w:rPr>
        <w:t>Демография»</w:t>
      </w:r>
      <w:bookmarkEnd w:id="99"/>
    </w:p>
    <w:p w14:paraId="423F79C9" w14:textId="77777777" w:rsidR="00E15FA4" w:rsidRPr="00E15FA4" w:rsidRDefault="00E15FA4" w:rsidP="00E15FA4">
      <w:pPr>
        <w:autoSpaceDE w:val="0"/>
        <w:autoSpaceDN w:val="0"/>
        <w:adjustRightInd w:val="0"/>
        <w:ind w:firstLine="709"/>
        <w:jc w:val="both"/>
        <w:rPr>
          <w:color w:val="00B0F0"/>
          <w:sz w:val="28"/>
          <w:szCs w:val="28"/>
        </w:rPr>
      </w:pPr>
      <w:r w:rsidRPr="00E15FA4">
        <w:rPr>
          <w:rFonts w:eastAsiaTheme="minorHAnsi"/>
          <w:sz w:val="28"/>
          <w:szCs w:val="28"/>
          <w:lang w:eastAsia="en-US"/>
        </w:rPr>
        <w:t>Для достижения задач, показателей и результатов национального проекта «Демография» в Архангельской области приняты региональные проекты:</w:t>
      </w:r>
    </w:p>
    <w:tbl>
      <w:tblPr>
        <w:tblW w:w="9215" w:type="dxa"/>
        <w:tblInd w:w="-23" w:type="dxa"/>
        <w:tblLook w:val="04A0" w:firstRow="1" w:lastRow="0" w:firstColumn="1" w:lastColumn="0" w:noHBand="0" w:noVBand="1"/>
      </w:tblPr>
      <w:tblGrid>
        <w:gridCol w:w="4962"/>
        <w:gridCol w:w="4253"/>
      </w:tblGrid>
      <w:tr w:rsidR="00E15FA4" w:rsidRPr="00743B89" w14:paraId="0B2D8AEF" w14:textId="77777777" w:rsidTr="00743B89">
        <w:trPr>
          <w:trHeight w:val="540"/>
          <w:tblHeader/>
        </w:trPr>
        <w:tc>
          <w:tcPr>
            <w:tcW w:w="4962"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82FE40C" w14:textId="77777777" w:rsidR="00E15FA4" w:rsidRPr="00743B89" w:rsidRDefault="00E15FA4" w:rsidP="00581C7B">
            <w:pPr>
              <w:jc w:val="center"/>
              <w:rPr>
                <w:sz w:val="20"/>
                <w:szCs w:val="20"/>
              </w:rPr>
            </w:pPr>
            <w:r w:rsidRPr="00743B89">
              <w:rPr>
                <w:sz w:val="20"/>
                <w:szCs w:val="20"/>
              </w:rPr>
              <w:t>Наименование регионального проекта</w:t>
            </w:r>
          </w:p>
        </w:tc>
        <w:tc>
          <w:tcPr>
            <w:tcW w:w="4253" w:type="dxa"/>
            <w:tcBorders>
              <w:top w:val="double" w:sz="6" w:space="0" w:color="auto"/>
              <w:left w:val="nil"/>
              <w:bottom w:val="single" w:sz="4" w:space="0" w:color="auto"/>
              <w:right w:val="double" w:sz="6" w:space="0" w:color="auto"/>
            </w:tcBorders>
            <w:shd w:val="clear" w:color="auto" w:fill="auto"/>
            <w:vAlign w:val="center"/>
            <w:hideMark/>
          </w:tcPr>
          <w:p w14:paraId="004C538A" w14:textId="77777777" w:rsidR="00E15FA4" w:rsidRPr="00743B89" w:rsidRDefault="00E15FA4" w:rsidP="00581C7B">
            <w:pPr>
              <w:jc w:val="center"/>
              <w:rPr>
                <w:sz w:val="20"/>
                <w:szCs w:val="20"/>
              </w:rPr>
            </w:pPr>
            <w:r w:rsidRPr="00743B89">
              <w:rPr>
                <w:sz w:val="20"/>
                <w:szCs w:val="20"/>
              </w:rPr>
              <w:t>Связь регионального проекта с государственной программой Архангельской области</w:t>
            </w:r>
          </w:p>
        </w:tc>
      </w:tr>
      <w:tr w:rsidR="00E15FA4" w:rsidRPr="00743B89" w14:paraId="71C4083D" w14:textId="77777777" w:rsidTr="00743B89">
        <w:trPr>
          <w:trHeight w:val="297"/>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6D37B655" w14:textId="77777777" w:rsidR="00E15FA4" w:rsidRPr="00743B89" w:rsidRDefault="00E15FA4" w:rsidP="00743B89">
            <w:pPr>
              <w:rPr>
                <w:sz w:val="20"/>
                <w:szCs w:val="20"/>
              </w:rPr>
            </w:pPr>
            <w:r w:rsidRPr="00743B89">
              <w:rPr>
                <w:sz w:val="20"/>
                <w:szCs w:val="20"/>
              </w:rPr>
              <w:t>Финансовая поддержка семей при рождении детей. Срок реализации: 01.01.2019 – 31.12.2024</w:t>
            </w:r>
          </w:p>
        </w:tc>
        <w:tc>
          <w:tcPr>
            <w:tcW w:w="4253" w:type="dxa"/>
            <w:tcBorders>
              <w:top w:val="nil"/>
              <w:left w:val="nil"/>
              <w:bottom w:val="single" w:sz="4" w:space="0" w:color="auto"/>
              <w:right w:val="double" w:sz="6" w:space="0" w:color="auto"/>
            </w:tcBorders>
            <w:shd w:val="clear" w:color="auto" w:fill="auto"/>
            <w:vAlign w:val="center"/>
            <w:hideMark/>
          </w:tcPr>
          <w:p w14:paraId="0D5ADC59" w14:textId="77777777" w:rsidR="00E15FA4" w:rsidRPr="00743B89" w:rsidRDefault="00E15FA4" w:rsidP="00743B89">
            <w:pPr>
              <w:rPr>
                <w:sz w:val="20"/>
                <w:szCs w:val="20"/>
              </w:rPr>
            </w:pPr>
            <w:r w:rsidRPr="00743B89">
              <w:rPr>
                <w:sz w:val="20"/>
                <w:szCs w:val="20"/>
              </w:rPr>
              <w:t xml:space="preserve">ГП АО «Социальная поддержка граждан в Архангельской области» </w:t>
            </w:r>
          </w:p>
        </w:tc>
      </w:tr>
      <w:tr w:rsidR="00E15FA4" w:rsidRPr="00743B89" w14:paraId="1FFCD287" w14:textId="77777777" w:rsidTr="00743B89">
        <w:trPr>
          <w:trHeight w:val="547"/>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087CF810" w14:textId="77777777" w:rsidR="00E15FA4" w:rsidRPr="00743B89" w:rsidRDefault="00E15FA4" w:rsidP="00743B89">
            <w:pPr>
              <w:rPr>
                <w:sz w:val="20"/>
                <w:szCs w:val="20"/>
              </w:rPr>
            </w:pPr>
            <w:r w:rsidRPr="00743B89">
              <w:rPr>
                <w:sz w:val="20"/>
                <w:szCs w:val="20"/>
              </w:rPr>
              <w:t>Содействие занятости женщин – создание условий дошкольного образования для детей в возрасте до трех лет. Срок реализации: 01.01.2019 – 31.12.2024</w:t>
            </w:r>
          </w:p>
        </w:tc>
        <w:tc>
          <w:tcPr>
            <w:tcW w:w="4253" w:type="dxa"/>
            <w:tcBorders>
              <w:top w:val="nil"/>
              <w:left w:val="nil"/>
              <w:bottom w:val="single" w:sz="4" w:space="0" w:color="auto"/>
              <w:right w:val="double" w:sz="6" w:space="0" w:color="auto"/>
            </w:tcBorders>
            <w:shd w:val="clear" w:color="auto" w:fill="auto"/>
            <w:vAlign w:val="center"/>
            <w:hideMark/>
          </w:tcPr>
          <w:p w14:paraId="3D452081" w14:textId="77777777" w:rsidR="00E15FA4" w:rsidRPr="00743B89" w:rsidRDefault="00E15FA4" w:rsidP="00743B89">
            <w:pPr>
              <w:rPr>
                <w:sz w:val="20"/>
                <w:szCs w:val="20"/>
              </w:rPr>
            </w:pPr>
            <w:r w:rsidRPr="00743B89">
              <w:rPr>
                <w:sz w:val="20"/>
                <w:szCs w:val="20"/>
              </w:rPr>
              <w:t xml:space="preserve">ГП АО «Социальная поддержка граждан в Архангельской области», ГП АО «Развитие образования и науки Архангельской области» </w:t>
            </w:r>
          </w:p>
        </w:tc>
      </w:tr>
      <w:tr w:rsidR="00E15FA4" w:rsidRPr="00743B89" w14:paraId="6E29DF74" w14:textId="77777777" w:rsidTr="00743B89">
        <w:trPr>
          <w:trHeight w:val="864"/>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41253A78" w14:textId="77777777" w:rsidR="00E15FA4" w:rsidRPr="00743B89" w:rsidRDefault="00E15FA4" w:rsidP="00743B89">
            <w:pPr>
              <w:rPr>
                <w:sz w:val="20"/>
                <w:szCs w:val="20"/>
              </w:rPr>
            </w:pPr>
            <w:r w:rsidRPr="00743B89">
              <w:rPr>
                <w:sz w:val="20"/>
                <w:szCs w:val="20"/>
              </w:rPr>
              <w:t xml:space="preserve"> Разработка и реализация программы системной поддержки и повышения качества жизни граждан старшего поколения. Срок реализации: 01.01.2019 – 31.12.2024</w:t>
            </w:r>
          </w:p>
        </w:tc>
        <w:tc>
          <w:tcPr>
            <w:tcW w:w="4253" w:type="dxa"/>
            <w:tcBorders>
              <w:top w:val="nil"/>
              <w:left w:val="nil"/>
              <w:bottom w:val="single" w:sz="4" w:space="0" w:color="auto"/>
              <w:right w:val="double" w:sz="6" w:space="0" w:color="auto"/>
            </w:tcBorders>
            <w:shd w:val="clear" w:color="auto" w:fill="auto"/>
            <w:vAlign w:val="center"/>
            <w:hideMark/>
          </w:tcPr>
          <w:p w14:paraId="4C40D4A0" w14:textId="77777777" w:rsidR="00E15FA4" w:rsidRPr="00743B89" w:rsidRDefault="00E15FA4" w:rsidP="00743B89">
            <w:pPr>
              <w:rPr>
                <w:sz w:val="20"/>
                <w:szCs w:val="20"/>
              </w:rPr>
            </w:pPr>
            <w:r w:rsidRPr="00743B89">
              <w:rPr>
                <w:sz w:val="20"/>
                <w:szCs w:val="20"/>
              </w:rPr>
              <w:t xml:space="preserve">ГП АО «Социальная поддержка граждан в Архангельской области», ГП АО «Развитие здравоохранения Архангельской области» </w:t>
            </w:r>
          </w:p>
        </w:tc>
      </w:tr>
      <w:tr w:rsidR="00E15FA4" w:rsidRPr="00743B89" w14:paraId="0C217F72" w14:textId="77777777" w:rsidTr="00743B89">
        <w:trPr>
          <w:trHeight w:val="1180"/>
        </w:trPr>
        <w:tc>
          <w:tcPr>
            <w:tcW w:w="4962" w:type="dxa"/>
            <w:tcBorders>
              <w:top w:val="nil"/>
              <w:left w:val="double" w:sz="6" w:space="0" w:color="auto"/>
              <w:bottom w:val="double" w:sz="6" w:space="0" w:color="auto"/>
              <w:right w:val="single" w:sz="4" w:space="0" w:color="auto"/>
            </w:tcBorders>
            <w:shd w:val="clear" w:color="auto" w:fill="auto"/>
            <w:vAlign w:val="center"/>
            <w:hideMark/>
          </w:tcPr>
          <w:p w14:paraId="576E6378" w14:textId="77777777" w:rsidR="00E15FA4" w:rsidRPr="00743B89" w:rsidRDefault="00E15FA4" w:rsidP="00743B89">
            <w:pPr>
              <w:rPr>
                <w:sz w:val="20"/>
                <w:szCs w:val="20"/>
              </w:rPr>
            </w:pPr>
            <w:r w:rsidRPr="00743B89">
              <w:rPr>
                <w:sz w:val="20"/>
                <w:szCs w:val="20"/>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Срок реализации: 01.01.2019 – 31.12.2024</w:t>
            </w:r>
          </w:p>
        </w:tc>
        <w:tc>
          <w:tcPr>
            <w:tcW w:w="4253" w:type="dxa"/>
            <w:tcBorders>
              <w:top w:val="nil"/>
              <w:left w:val="nil"/>
              <w:bottom w:val="double" w:sz="6" w:space="0" w:color="auto"/>
              <w:right w:val="double" w:sz="6" w:space="0" w:color="auto"/>
            </w:tcBorders>
            <w:shd w:val="clear" w:color="auto" w:fill="auto"/>
            <w:vAlign w:val="center"/>
            <w:hideMark/>
          </w:tcPr>
          <w:p w14:paraId="40EAD606" w14:textId="77777777" w:rsidR="00E15FA4" w:rsidRPr="00743B89" w:rsidRDefault="00E15FA4" w:rsidP="00743B89">
            <w:pPr>
              <w:rPr>
                <w:sz w:val="20"/>
                <w:szCs w:val="20"/>
              </w:rPr>
            </w:pPr>
            <w:r w:rsidRPr="00743B89">
              <w:rPr>
                <w:sz w:val="20"/>
                <w:szCs w:val="20"/>
              </w:rPr>
              <w:t xml:space="preserve">ГП АО </w:t>
            </w:r>
            <w:r w:rsidRPr="00743B89">
              <w:rPr>
                <w:color w:val="000000"/>
                <w:spacing w:val="-2"/>
                <w:sz w:val="20"/>
                <w:szCs w:val="20"/>
              </w:rPr>
              <w:t>«Развитие физической культуры и спорта в Архангельской области»</w:t>
            </w:r>
            <w:r w:rsidRPr="00743B89">
              <w:rPr>
                <w:sz w:val="20"/>
                <w:szCs w:val="20"/>
              </w:rPr>
              <w:t xml:space="preserve"> </w:t>
            </w:r>
          </w:p>
        </w:tc>
      </w:tr>
    </w:tbl>
    <w:p w14:paraId="7C22F507" w14:textId="77777777" w:rsidR="00E15FA4" w:rsidRPr="00743B89" w:rsidRDefault="00E15FA4" w:rsidP="00743B89">
      <w:pPr>
        <w:autoSpaceDE w:val="0"/>
        <w:autoSpaceDN w:val="0"/>
        <w:adjustRightInd w:val="0"/>
        <w:ind w:firstLine="709"/>
        <w:jc w:val="both"/>
        <w:rPr>
          <w:rFonts w:eastAsiaTheme="minorHAnsi"/>
          <w:sz w:val="28"/>
          <w:szCs w:val="28"/>
          <w:lang w:eastAsia="en-US"/>
        </w:rPr>
      </w:pPr>
    </w:p>
    <w:p w14:paraId="641F0BB8" w14:textId="498A2371" w:rsidR="00E15FA4" w:rsidRPr="00743B89" w:rsidRDefault="00E15FA4" w:rsidP="00743B89">
      <w:pPr>
        <w:autoSpaceDE w:val="0"/>
        <w:autoSpaceDN w:val="0"/>
        <w:adjustRightInd w:val="0"/>
        <w:ind w:firstLine="709"/>
        <w:jc w:val="both"/>
        <w:rPr>
          <w:rFonts w:eastAsiaTheme="minorHAnsi"/>
          <w:sz w:val="28"/>
          <w:szCs w:val="28"/>
          <w:lang w:eastAsia="en-US"/>
        </w:rPr>
      </w:pPr>
      <w:r w:rsidRPr="00743B89">
        <w:rPr>
          <w:rFonts w:eastAsiaTheme="minorHAnsi"/>
          <w:sz w:val="28"/>
          <w:szCs w:val="28"/>
          <w:lang w:eastAsia="en-US"/>
        </w:rPr>
        <w:t xml:space="preserve">Финансовое обеспечение реализации национального проекта «Демография» на 2022 год представлено в следующей таблице </w:t>
      </w:r>
      <w:r w:rsidR="00667C1E">
        <w:rPr>
          <w:rFonts w:eastAsiaTheme="minorHAnsi"/>
          <w:sz w:val="28"/>
          <w:szCs w:val="28"/>
          <w:lang w:eastAsia="en-US"/>
        </w:rPr>
        <w:t>139</w:t>
      </w:r>
      <w:r w:rsidRPr="00743B89">
        <w:rPr>
          <w:rFonts w:eastAsiaTheme="minorHAnsi"/>
          <w:sz w:val="28"/>
          <w:szCs w:val="28"/>
          <w:lang w:eastAsia="en-US"/>
        </w:rPr>
        <w:t>:</w:t>
      </w:r>
    </w:p>
    <w:p w14:paraId="16118D8E" w14:textId="77777777" w:rsidR="00E15FA4" w:rsidRPr="00743B89" w:rsidRDefault="00E15FA4" w:rsidP="00743B89">
      <w:pPr>
        <w:autoSpaceDE w:val="0"/>
        <w:autoSpaceDN w:val="0"/>
        <w:adjustRightInd w:val="0"/>
        <w:ind w:firstLine="709"/>
        <w:jc w:val="both"/>
        <w:rPr>
          <w:rFonts w:eastAsiaTheme="minorHAnsi"/>
          <w:sz w:val="28"/>
          <w:szCs w:val="28"/>
          <w:lang w:eastAsia="en-US"/>
        </w:rPr>
      </w:pPr>
    </w:p>
    <w:p w14:paraId="3A702FCB" w14:textId="77777777" w:rsidR="00E15FA4" w:rsidRPr="00743B89" w:rsidRDefault="00E15FA4" w:rsidP="00E15FA4">
      <w:pPr>
        <w:pStyle w:val="af9"/>
        <w:rPr>
          <w:b w:val="0"/>
          <w:sz w:val="24"/>
          <w:szCs w:val="24"/>
        </w:rPr>
      </w:pPr>
      <w:r w:rsidRPr="00743B89">
        <w:rPr>
          <w:b w:val="0"/>
          <w:sz w:val="24"/>
          <w:szCs w:val="24"/>
        </w:rPr>
        <w:t xml:space="preserve">Таблица </w:t>
      </w:r>
      <w:r w:rsidRPr="00743B89">
        <w:rPr>
          <w:b w:val="0"/>
          <w:sz w:val="24"/>
          <w:szCs w:val="24"/>
        </w:rPr>
        <w:fldChar w:fldCharType="begin"/>
      </w:r>
      <w:r w:rsidRPr="00743B89">
        <w:rPr>
          <w:b w:val="0"/>
          <w:sz w:val="24"/>
          <w:szCs w:val="24"/>
        </w:rPr>
        <w:instrText xml:space="preserve"> SEQ Таблица \* ARABIC </w:instrText>
      </w:r>
      <w:r w:rsidRPr="00743B89">
        <w:rPr>
          <w:b w:val="0"/>
          <w:sz w:val="24"/>
          <w:szCs w:val="24"/>
        </w:rPr>
        <w:fldChar w:fldCharType="separate"/>
      </w:r>
      <w:r w:rsidR="00473415">
        <w:rPr>
          <w:b w:val="0"/>
          <w:noProof/>
          <w:sz w:val="24"/>
          <w:szCs w:val="24"/>
        </w:rPr>
        <w:t>139</w:t>
      </w:r>
      <w:r w:rsidRPr="00743B89">
        <w:rPr>
          <w:b w:val="0"/>
          <w:sz w:val="24"/>
          <w:szCs w:val="24"/>
        </w:rPr>
        <w:fldChar w:fldCharType="end"/>
      </w:r>
      <w:r w:rsidRPr="00743B89">
        <w:rPr>
          <w:b w:val="0"/>
          <w:sz w:val="24"/>
          <w:szCs w:val="24"/>
        </w:rPr>
        <w:t>. Финансовое обеспечение национального проекта, млн.руб.</w:t>
      </w:r>
    </w:p>
    <w:tbl>
      <w:tblPr>
        <w:tblW w:w="9215" w:type="dxa"/>
        <w:tblInd w:w="-23" w:type="dxa"/>
        <w:tblLayout w:type="fixed"/>
        <w:tblLook w:val="04A0" w:firstRow="1" w:lastRow="0" w:firstColumn="1" w:lastColumn="0" w:noHBand="0" w:noVBand="1"/>
      </w:tblPr>
      <w:tblGrid>
        <w:gridCol w:w="6096"/>
        <w:gridCol w:w="992"/>
        <w:gridCol w:w="1134"/>
        <w:gridCol w:w="993"/>
      </w:tblGrid>
      <w:tr w:rsidR="00E15FA4" w:rsidRPr="00103DF7" w14:paraId="31930227" w14:textId="77777777" w:rsidTr="00103DF7">
        <w:trPr>
          <w:trHeight w:val="465"/>
        </w:trPr>
        <w:tc>
          <w:tcPr>
            <w:tcW w:w="60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CE642DA" w14:textId="77777777" w:rsidR="00E15FA4" w:rsidRPr="00103DF7" w:rsidRDefault="00E15FA4" w:rsidP="00581C7B">
            <w:pPr>
              <w:jc w:val="center"/>
              <w:rPr>
                <w:sz w:val="22"/>
                <w:szCs w:val="22"/>
              </w:rPr>
            </w:pPr>
            <w:r w:rsidRPr="00103DF7">
              <w:rPr>
                <w:sz w:val="20"/>
                <w:szCs w:val="20"/>
              </w:rPr>
              <w:t>Наименование регионального проекта</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89FA9AC" w14:textId="77777777" w:rsidR="00E15FA4" w:rsidRPr="00103DF7" w:rsidRDefault="00E15FA4" w:rsidP="00581C7B">
            <w:pPr>
              <w:jc w:val="center"/>
              <w:rPr>
                <w:sz w:val="22"/>
                <w:szCs w:val="22"/>
              </w:rPr>
            </w:pPr>
            <w:r w:rsidRPr="00103DF7">
              <w:rPr>
                <w:bCs/>
                <w:sz w:val="22"/>
                <w:szCs w:val="22"/>
              </w:rPr>
              <w:t xml:space="preserve">2021 (план) </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03CE45C" w14:textId="77777777" w:rsidR="00E15FA4" w:rsidRPr="00103DF7" w:rsidRDefault="00E15FA4" w:rsidP="00581C7B">
            <w:pPr>
              <w:jc w:val="center"/>
              <w:rPr>
                <w:sz w:val="22"/>
                <w:szCs w:val="22"/>
              </w:rPr>
            </w:pPr>
            <w:r w:rsidRPr="00103DF7">
              <w:rPr>
                <w:sz w:val="22"/>
                <w:szCs w:val="22"/>
              </w:rPr>
              <w:t>2022 год (проект)</w:t>
            </w:r>
          </w:p>
        </w:tc>
        <w:tc>
          <w:tcPr>
            <w:tcW w:w="993" w:type="dxa"/>
            <w:tcBorders>
              <w:top w:val="double" w:sz="6" w:space="0" w:color="auto"/>
              <w:left w:val="nil"/>
              <w:bottom w:val="single" w:sz="4" w:space="0" w:color="auto"/>
              <w:right w:val="double" w:sz="6" w:space="0" w:color="auto"/>
            </w:tcBorders>
            <w:shd w:val="clear" w:color="auto" w:fill="auto"/>
            <w:vAlign w:val="center"/>
            <w:hideMark/>
          </w:tcPr>
          <w:p w14:paraId="0B114BBB" w14:textId="77777777" w:rsidR="00E15FA4" w:rsidRPr="00103DF7" w:rsidRDefault="00E15FA4" w:rsidP="00581C7B">
            <w:pPr>
              <w:jc w:val="center"/>
              <w:rPr>
                <w:sz w:val="22"/>
                <w:szCs w:val="22"/>
              </w:rPr>
            </w:pPr>
            <w:r w:rsidRPr="00103DF7">
              <w:rPr>
                <w:sz w:val="22"/>
                <w:szCs w:val="22"/>
              </w:rPr>
              <w:t xml:space="preserve">Изменения </w:t>
            </w:r>
          </w:p>
        </w:tc>
      </w:tr>
      <w:tr w:rsidR="00E15FA4" w:rsidRPr="00103DF7" w14:paraId="636B6E16" w14:textId="77777777" w:rsidTr="00103DF7">
        <w:trPr>
          <w:trHeight w:val="25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FC65500" w14:textId="77777777" w:rsidR="00E15FA4" w:rsidRPr="00103DF7" w:rsidRDefault="00E15FA4" w:rsidP="00103DF7">
            <w:pPr>
              <w:rPr>
                <w:sz w:val="22"/>
                <w:szCs w:val="22"/>
              </w:rPr>
            </w:pPr>
            <w:r w:rsidRPr="00103DF7">
              <w:rPr>
                <w:sz w:val="22"/>
                <w:szCs w:val="22"/>
              </w:rPr>
              <w:t>Всего</w:t>
            </w:r>
          </w:p>
        </w:tc>
        <w:tc>
          <w:tcPr>
            <w:tcW w:w="992" w:type="dxa"/>
            <w:tcBorders>
              <w:top w:val="nil"/>
              <w:left w:val="nil"/>
              <w:bottom w:val="single" w:sz="4" w:space="0" w:color="auto"/>
              <w:right w:val="single" w:sz="4" w:space="0" w:color="auto"/>
            </w:tcBorders>
            <w:shd w:val="clear" w:color="auto" w:fill="auto"/>
            <w:vAlign w:val="center"/>
            <w:hideMark/>
          </w:tcPr>
          <w:p w14:paraId="26B7E21A" w14:textId="77777777" w:rsidR="00E15FA4" w:rsidRPr="00103DF7" w:rsidRDefault="00E15FA4" w:rsidP="00581C7B">
            <w:pPr>
              <w:jc w:val="center"/>
              <w:rPr>
                <w:sz w:val="22"/>
                <w:szCs w:val="22"/>
              </w:rPr>
            </w:pPr>
            <w:r w:rsidRPr="00103DF7">
              <w:rPr>
                <w:sz w:val="22"/>
                <w:szCs w:val="22"/>
              </w:rPr>
              <w:t>3 670,3</w:t>
            </w:r>
          </w:p>
        </w:tc>
        <w:tc>
          <w:tcPr>
            <w:tcW w:w="1134" w:type="dxa"/>
            <w:tcBorders>
              <w:top w:val="nil"/>
              <w:left w:val="nil"/>
              <w:bottom w:val="single" w:sz="4" w:space="0" w:color="auto"/>
              <w:right w:val="single" w:sz="4" w:space="0" w:color="auto"/>
            </w:tcBorders>
            <w:shd w:val="clear" w:color="auto" w:fill="auto"/>
            <w:vAlign w:val="center"/>
            <w:hideMark/>
          </w:tcPr>
          <w:p w14:paraId="7769D815" w14:textId="77777777" w:rsidR="00E15FA4" w:rsidRPr="00103DF7" w:rsidRDefault="00E15FA4" w:rsidP="00581C7B">
            <w:pPr>
              <w:jc w:val="center"/>
              <w:rPr>
                <w:sz w:val="22"/>
                <w:szCs w:val="22"/>
              </w:rPr>
            </w:pPr>
            <w:r w:rsidRPr="00103DF7">
              <w:rPr>
                <w:sz w:val="22"/>
                <w:szCs w:val="22"/>
              </w:rPr>
              <w:t>2 705,4</w:t>
            </w:r>
          </w:p>
        </w:tc>
        <w:tc>
          <w:tcPr>
            <w:tcW w:w="993" w:type="dxa"/>
            <w:tcBorders>
              <w:top w:val="nil"/>
              <w:left w:val="nil"/>
              <w:bottom w:val="single" w:sz="4" w:space="0" w:color="auto"/>
              <w:right w:val="double" w:sz="6" w:space="0" w:color="auto"/>
            </w:tcBorders>
            <w:shd w:val="clear" w:color="auto" w:fill="auto"/>
            <w:noWrap/>
            <w:vAlign w:val="center"/>
            <w:hideMark/>
          </w:tcPr>
          <w:p w14:paraId="32939943" w14:textId="77777777" w:rsidR="00E15FA4" w:rsidRPr="00103DF7" w:rsidRDefault="00E15FA4" w:rsidP="00581C7B">
            <w:pPr>
              <w:jc w:val="center"/>
              <w:rPr>
                <w:sz w:val="22"/>
                <w:szCs w:val="22"/>
              </w:rPr>
            </w:pPr>
            <w:r w:rsidRPr="00103DF7">
              <w:rPr>
                <w:sz w:val="22"/>
                <w:szCs w:val="22"/>
              </w:rPr>
              <w:t>- 964,9</w:t>
            </w:r>
          </w:p>
        </w:tc>
      </w:tr>
      <w:tr w:rsidR="00E15FA4" w:rsidRPr="00103DF7" w14:paraId="04FE3E71" w14:textId="77777777" w:rsidTr="00103DF7">
        <w:trPr>
          <w:trHeight w:val="25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B6B3E86" w14:textId="77777777" w:rsidR="00E15FA4" w:rsidRPr="00103DF7" w:rsidRDefault="00E15FA4" w:rsidP="00103DF7">
            <w:pPr>
              <w:rPr>
                <w:sz w:val="22"/>
                <w:szCs w:val="22"/>
              </w:rPr>
            </w:pPr>
            <w:r w:rsidRPr="00103DF7">
              <w:rPr>
                <w:sz w:val="22"/>
                <w:szCs w:val="22"/>
              </w:rPr>
              <w:t xml:space="preserve"> «Финансовая поддержка семей при рождении детей»</w:t>
            </w:r>
          </w:p>
        </w:tc>
        <w:tc>
          <w:tcPr>
            <w:tcW w:w="992" w:type="dxa"/>
            <w:tcBorders>
              <w:top w:val="nil"/>
              <w:left w:val="nil"/>
              <w:bottom w:val="single" w:sz="4" w:space="0" w:color="auto"/>
              <w:right w:val="single" w:sz="4" w:space="0" w:color="auto"/>
            </w:tcBorders>
            <w:shd w:val="clear" w:color="auto" w:fill="auto"/>
            <w:vAlign w:val="center"/>
            <w:hideMark/>
          </w:tcPr>
          <w:p w14:paraId="4C4A702C" w14:textId="77777777" w:rsidR="00E15FA4" w:rsidRPr="00103DF7" w:rsidRDefault="00E15FA4" w:rsidP="00581C7B">
            <w:pPr>
              <w:jc w:val="center"/>
              <w:rPr>
                <w:sz w:val="22"/>
                <w:szCs w:val="22"/>
              </w:rPr>
            </w:pPr>
            <w:r w:rsidRPr="00103DF7">
              <w:rPr>
                <w:sz w:val="22"/>
                <w:szCs w:val="22"/>
              </w:rPr>
              <w:t>2 359,8</w:t>
            </w:r>
          </w:p>
        </w:tc>
        <w:tc>
          <w:tcPr>
            <w:tcW w:w="1134" w:type="dxa"/>
            <w:tcBorders>
              <w:top w:val="nil"/>
              <w:left w:val="nil"/>
              <w:bottom w:val="single" w:sz="4" w:space="0" w:color="auto"/>
              <w:right w:val="single" w:sz="4" w:space="0" w:color="auto"/>
            </w:tcBorders>
            <w:shd w:val="clear" w:color="auto" w:fill="auto"/>
            <w:vAlign w:val="center"/>
            <w:hideMark/>
          </w:tcPr>
          <w:p w14:paraId="5EBE2B7D" w14:textId="77777777" w:rsidR="00E15FA4" w:rsidRPr="00103DF7" w:rsidRDefault="00E15FA4" w:rsidP="00581C7B">
            <w:pPr>
              <w:jc w:val="center"/>
              <w:rPr>
                <w:sz w:val="22"/>
                <w:szCs w:val="22"/>
              </w:rPr>
            </w:pPr>
            <w:r w:rsidRPr="00103DF7">
              <w:rPr>
                <w:sz w:val="22"/>
                <w:szCs w:val="22"/>
              </w:rPr>
              <w:t>2 517,00</w:t>
            </w:r>
          </w:p>
        </w:tc>
        <w:tc>
          <w:tcPr>
            <w:tcW w:w="993" w:type="dxa"/>
            <w:tcBorders>
              <w:top w:val="nil"/>
              <w:left w:val="nil"/>
              <w:bottom w:val="single" w:sz="4" w:space="0" w:color="auto"/>
              <w:right w:val="double" w:sz="6" w:space="0" w:color="auto"/>
            </w:tcBorders>
            <w:shd w:val="clear" w:color="auto" w:fill="auto"/>
            <w:noWrap/>
            <w:vAlign w:val="center"/>
            <w:hideMark/>
          </w:tcPr>
          <w:p w14:paraId="40973CA4" w14:textId="77777777" w:rsidR="00E15FA4" w:rsidRPr="00103DF7" w:rsidRDefault="00E15FA4" w:rsidP="00581C7B">
            <w:pPr>
              <w:jc w:val="center"/>
              <w:rPr>
                <w:sz w:val="22"/>
                <w:szCs w:val="22"/>
              </w:rPr>
            </w:pPr>
            <w:r w:rsidRPr="00103DF7">
              <w:rPr>
                <w:sz w:val="22"/>
                <w:szCs w:val="22"/>
              </w:rPr>
              <w:t>157,2</w:t>
            </w:r>
          </w:p>
        </w:tc>
      </w:tr>
      <w:tr w:rsidR="00E15FA4" w:rsidRPr="00103DF7" w14:paraId="535F33CB" w14:textId="77777777" w:rsidTr="00103DF7">
        <w:trPr>
          <w:trHeight w:val="359"/>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8AE26E1" w14:textId="77777777" w:rsidR="00E15FA4" w:rsidRPr="00103DF7" w:rsidRDefault="00E15FA4" w:rsidP="00103DF7">
            <w:pPr>
              <w:rPr>
                <w:sz w:val="22"/>
                <w:szCs w:val="22"/>
              </w:rPr>
            </w:pPr>
            <w:r w:rsidRPr="00103DF7">
              <w:rPr>
                <w:sz w:val="22"/>
                <w:szCs w:val="22"/>
              </w:rPr>
              <w:t xml:space="preserve"> «Содействие занятости женщин - создание условий дошкольного образования для детей в возрасте до трех лет»</w:t>
            </w:r>
          </w:p>
        </w:tc>
        <w:tc>
          <w:tcPr>
            <w:tcW w:w="992" w:type="dxa"/>
            <w:tcBorders>
              <w:top w:val="nil"/>
              <w:left w:val="nil"/>
              <w:bottom w:val="single" w:sz="4" w:space="0" w:color="auto"/>
              <w:right w:val="single" w:sz="4" w:space="0" w:color="auto"/>
            </w:tcBorders>
            <w:shd w:val="clear" w:color="auto" w:fill="auto"/>
            <w:vAlign w:val="center"/>
            <w:hideMark/>
          </w:tcPr>
          <w:p w14:paraId="3C16578F" w14:textId="77777777" w:rsidR="00E15FA4" w:rsidRPr="00103DF7" w:rsidRDefault="00E15FA4" w:rsidP="00581C7B">
            <w:pPr>
              <w:jc w:val="center"/>
              <w:rPr>
                <w:sz w:val="22"/>
                <w:szCs w:val="22"/>
              </w:rPr>
            </w:pPr>
            <w:r w:rsidRPr="00103DF7">
              <w:rPr>
                <w:sz w:val="22"/>
                <w:szCs w:val="22"/>
              </w:rPr>
              <w:t>903,8</w:t>
            </w:r>
          </w:p>
        </w:tc>
        <w:tc>
          <w:tcPr>
            <w:tcW w:w="1134" w:type="dxa"/>
            <w:tcBorders>
              <w:top w:val="nil"/>
              <w:left w:val="nil"/>
              <w:bottom w:val="single" w:sz="4" w:space="0" w:color="auto"/>
              <w:right w:val="single" w:sz="4" w:space="0" w:color="auto"/>
            </w:tcBorders>
            <w:shd w:val="clear" w:color="auto" w:fill="auto"/>
            <w:vAlign w:val="center"/>
            <w:hideMark/>
          </w:tcPr>
          <w:p w14:paraId="4029F047" w14:textId="77777777" w:rsidR="00E15FA4" w:rsidRPr="00103DF7" w:rsidRDefault="00E15FA4" w:rsidP="00581C7B">
            <w:pPr>
              <w:jc w:val="center"/>
              <w:rPr>
                <w:sz w:val="22"/>
                <w:szCs w:val="22"/>
              </w:rPr>
            </w:pPr>
            <w:r w:rsidRPr="00103DF7">
              <w:rPr>
                <w:sz w:val="22"/>
                <w:szCs w:val="22"/>
              </w:rPr>
              <w:t>24,2</w:t>
            </w:r>
          </w:p>
        </w:tc>
        <w:tc>
          <w:tcPr>
            <w:tcW w:w="993" w:type="dxa"/>
            <w:tcBorders>
              <w:top w:val="nil"/>
              <w:left w:val="nil"/>
              <w:bottom w:val="single" w:sz="4" w:space="0" w:color="auto"/>
              <w:right w:val="double" w:sz="6" w:space="0" w:color="auto"/>
            </w:tcBorders>
            <w:shd w:val="clear" w:color="auto" w:fill="auto"/>
            <w:noWrap/>
            <w:vAlign w:val="center"/>
            <w:hideMark/>
          </w:tcPr>
          <w:p w14:paraId="23F399C7" w14:textId="77777777" w:rsidR="00E15FA4" w:rsidRPr="00103DF7" w:rsidRDefault="00E15FA4" w:rsidP="00581C7B">
            <w:pPr>
              <w:jc w:val="center"/>
              <w:rPr>
                <w:sz w:val="22"/>
                <w:szCs w:val="22"/>
              </w:rPr>
            </w:pPr>
            <w:r w:rsidRPr="00103DF7">
              <w:rPr>
                <w:sz w:val="22"/>
                <w:szCs w:val="22"/>
              </w:rPr>
              <w:t>-879,6</w:t>
            </w:r>
          </w:p>
        </w:tc>
      </w:tr>
      <w:tr w:rsidR="00E15FA4" w:rsidRPr="00103DF7" w14:paraId="1061B423" w14:textId="77777777" w:rsidTr="00103DF7">
        <w:trPr>
          <w:trHeight w:val="267"/>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0652DE0C" w14:textId="77777777" w:rsidR="00E15FA4" w:rsidRPr="00103DF7" w:rsidRDefault="00E15FA4" w:rsidP="00103DF7">
            <w:pPr>
              <w:rPr>
                <w:sz w:val="22"/>
                <w:szCs w:val="22"/>
              </w:rPr>
            </w:pPr>
            <w:r w:rsidRPr="00103DF7">
              <w:rPr>
                <w:spacing w:val="-2"/>
                <w:sz w:val="22"/>
                <w:szCs w:val="22"/>
              </w:rPr>
              <w:t>«Разработка и реализация программы системной поддержки и повышения качества жизни граждан старшего поколения»</w:t>
            </w:r>
          </w:p>
        </w:tc>
        <w:tc>
          <w:tcPr>
            <w:tcW w:w="992" w:type="dxa"/>
            <w:tcBorders>
              <w:top w:val="nil"/>
              <w:left w:val="nil"/>
              <w:bottom w:val="single" w:sz="4" w:space="0" w:color="auto"/>
              <w:right w:val="single" w:sz="4" w:space="0" w:color="auto"/>
            </w:tcBorders>
            <w:shd w:val="clear" w:color="auto" w:fill="auto"/>
            <w:vAlign w:val="center"/>
            <w:hideMark/>
          </w:tcPr>
          <w:p w14:paraId="341D2A08" w14:textId="77777777" w:rsidR="00E15FA4" w:rsidRPr="00103DF7" w:rsidRDefault="00E15FA4" w:rsidP="00581C7B">
            <w:pPr>
              <w:jc w:val="center"/>
              <w:rPr>
                <w:sz w:val="22"/>
                <w:szCs w:val="22"/>
              </w:rPr>
            </w:pPr>
            <w:r w:rsidRPr="00103DF7">
              <w:rPr>
                <w:sz w:val="22"/>
                <w:szCs w:val="22"/>
              </w:rPr>
              <w:t>6,9</w:t>
            </w:r>
          </w:p>
        </w:tc>
        <w:tc>
          <w:tcPr>
            <w:tcW w:w="1134" w:type="dxa"/>
            <w:tcBorders>
              <w:top w:val="nil"/>
              <w:left w:val="nil"/>
              <w:bottom w:val="single" w:sz="4" w:space="0" w:color="auto"/>
              <w:right w:val="single" w:sz="4" w:space="0" w:color="auto"/>
            </w:tcBorders>
            <w:shd w:val="clear" w:color="auto" w:fill="auto"/>
            <w:vAlign w:val="center"/>
            <w:hideMark/>
          </w:tcPr>
          <w:p w14:paraId="5DE24D2C" w14:textId="77777777" w:rsidR="00E15FA4" w:rsidRPr="00103DF7" w:rsidRDefault="00E15FA4" w:rsidP="00581C7B">
            <w:pPr>
              <w:jc w:val="center"/>
              <w:rPr>
                <w:sz w:val="22"/>
                <w:szCs w:val="22"/>
              </w:rPr>
            </w:pPr>
            <w:r w:rsidRPr="00103DF7">
              <w:rPr>
                <w:sz w:val="22"/>
                <w:szCs w:val="22"/>
              </w:rPr>
              <w:t>9,9</w:t>
            </w:r>
          </w:p>
        </w:tc>
        <w:tc>
          <w:tcPr>
            <w:tcW w:w="993" w:type="dxa"/>
            <w:tcBorders>
              <w:top w:val="nil"/>
              <w:left w:val="nil"/>
              <w:bottom w:val="single" w:sz="4" w:space="0" w:color="auto"/>
              <w:right w:val="double" w:sz="6" w:space="0" w:color="auto"/>
            </w:tcBorders>
            <w:shd w:val="clear" w:color="auto" w:fill="auto"/>
            <w:noWrap/>
            <w:vAlign w:val="center"/>
            <w:hideMark/>
          </w:tcPr>
          <w:p w14:paraId="4DB769C6" w14:textId="77777777" w:rsidR="00E15FA4" w:rsidRPr="00103DF7" w:rsidRDefault="00E15FA4" w:rsidP="00581C7B">
            <w:pPr>
              <w:jc w:val="center"/>
              <w:rPr>
                <w:sz w:val="22"/>
                <w:szCs w:val="22"/>
              </w:rPr>
            </w:pPr>
            <w:r w:rsidRPr="00103DF7">
              <w:rPr>
                <w:sz w:val="22"/>
                <w:szCs w:val="22"/>
              </w:rPr>
              <w:t>3,0</w:t>
            </w:r>
          </w:p>
        </w:tc>
      </w:tr>
      <w:tr w:rsidR="00E15FA4" w:rsidRPr="00103DF7" w14:paraId="320464B1" w14:textId="77777777" w:rsidTr="00103DF7">
        <w:trPr>
          <w:trHeight w:val="67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0F486913" w14:textId="77777777" w:rsidR="00E15FA4" w:rsidRPr="00103DF7" w:rsidRDefault="00E15FA4" w:rsidP="00103DF7">
            <w:pPr>
              <w:rPr>
                <w:sz w:val="22"/>
                <w:szCs w:val="22"/>
              </w:rPr>
            </w:pPr>
            <w:r w:rsidRPr="00103DF7">
              <w:rPr>
                <w:spacing w:val="-2"/>
                <w:sz w:val="22"/>
                <w:szCs w:val="22"/>
              </w:rPr>
              <w:t>«Формирование системы мотивации граждан к здоровому образу жизни, включая здоровое питание и отказ от вредных привычек»</w:t>
            </w:r>
          </w:p>
        </w:tc>
        <w:tc>
          <w:tcPr>
            <w:tcW w:w="992" w:type="dxa"/>
            <w:tcBorders>
              <w:top w:val="nil"/>
              <w:left w:val="nil"/>
              <w:bottom w:val="single" w:sz="4" w:space="0" w:color="auto"/>
              <w:right w:val="single" w:sz="4" w:space="0" w:color="auto"/>
            </w:tcBorders>
            <w:shd w:val="clear" w:color="auto" w:fill="auto"/>
            <w:vAlign w:val="center"/>
            <w:hideMark/>
          </w:tcPr>
          <w:p w14:paraId="67F3C6E1" w14:textId="77777777" w:rsidR="00E15FA4" w:rsidRPr="00103DF7" w:rsidRDefault="00E15FA4" w:rsidP="00581C7B">
            <w:pPr>
              <w:jc w:val="center"/>
              <w:rPr>
                <w:sz w:val="22"/>
                <w:szCs w:val="22"/>
              </w:rPr>
            </w:pPr>
            <w:r w:rsidRPr="00103DF7">
              <w:rPr>
                <w:sz w:val="22"/>
                <w:szCs w:val="22"/>
              </w:rPr>
              <w:t>0</w:t>
            </w:r>
          </w:p>
        </w:tc>
        <w:tc>
          <w:tcPr>
            <w:tcW w:w="1134" w:type="dxa"/>
            <w:tcBorders>
              <w:top w:val="nil"/>
              <w:left w:val="nil"/>
              <w:bottom w:val="single" w:sz="4" w:space="0" w:color="auto"/>
              <w:right w:val="single" w:sz="4" w:space="0" w:color="auto"/>
            </w:tcBorders>
            <w:shd w:val="clear" w:color="auto" w:fill="auto"/>
            <w:vAlign w:val="center"/>
            <w:hideMark/>
          </w:tcPr>
          <w:p w14:paraId="0E21A2CC" w14:textId="77777777" w:rsidR="00E15FA4" w:rsidRPr="00103DF7" w:rsidRDefault="00E15FA4" w:rsidP="00581C7B">
            <w:pPr>
              <w:jc w:val="center"/>
              <w:rPr>
                <w:sz w:val="22"/>
                <w:szCs w:val="22"/>
              </w:rPr>
            </w:pPr>
            <w:r w:rsidRPr="00103DF7">
              <w:rPr>
                <w:sz w:val="22"/>
                <w:szCs w:val="22"/>
              </w:rPr>
              <w:t>0</w:t>
            </w:r>
          </w:p>
        </w:tc>
        <w:tc>
          <w:tcPr>
            <w:tcW w:w="993" w:type="dxa"/>
            <w:tcBorders>
              <w:top w:val="nil"/>
              <w:left w:val="nil"/>
              <w:bottom w:val="single" w:sz="4" w:space="0" w:color="auto"/>
              <w:right w:val="double" w:sz="6" w:space="0" w:color="auto"/>
            </w:tcBorders>
            <w:shd w:val="clear" w:color="auto" w:fill="auto"/>
            <w:noWrap/>
            <w:vAlign w:val="center"/>
            <w:hideMark/>
          </w:tcPr>
          <w:p w14:paraId="3B6F25A8" w14:textId="77777777" w:rsidR="00E15FA4" w:rsidRPr="00103DF7" w:rsidRDefault="00E15FA4" w:rsidP="00581C7B">
            <w:pPr>
              <w:jc w:val="center"/>
              <w:rPr>
                <w:sz w:val="22"/>
                <w:szCs w:val="22"/>
              </w:rPr>
            </w:pPr>
            <w:r w:rsidRPr="00103DF7">
              <w:rPr>
                <w:sz w:val="22"/>
                <w:szCs w:val="22"/>
              </w:rPr>
              <w:t>0,0</w:t>
            </w:r>
          </w:p>
        </w:tc>
      </w:tr>
      <w:tr w:rsidR="00E15FA4" w:rsidRPr="00103DF7" w14:paraId="141F142B" w14:textId="77777777" w:rsidTr="00B56BC4">
        <w:trPr>
          <w:trHeight w:val="749"/>
        </w:trPr>
        <w:tc>
          <w:tcPr>
            <w:tcW w:w="6096" w:type="dxa"/>
            <w:tcBorders>
              <w:top w:val="nil"/>
              <w:left w:val="double" w:sz="6" w:space="0" w:color="auto"/>
              <w:bottom w:val="double" w:sz="6" w:space="0" w:color="auto"/>
              <w:right w:val="single" w:sz="4" w:space="0" w:color="auto"/>
            </w:tcBorders>
            <w:shd w:val="clear" w:color="auto" w:fill="auto"/>
            <w:vAlign w:val="center"/>
            <w:hideMark/>
          </w:tcPr>
          <w:p w14:paraId="6D9798CA" w14:textId="77777777" w:rsidR="00E15FA4" w:rsidRPr="00103DF7" w:rsidRDefault="00E15FA4" w:rsidP="00103DF7">
            <w:pPr>
              <w:rPr>
                <w:sz w:val="22"/>
                <w:szCs w:val="22"/>
              </w:rPr>
            </w:pPr>
            <w:r w:rsidRPr="00103DF7">
              <w:rPr>
                <w:spacing w:val="-2"/>
                <w:sz w:val="22"/>
                <w:szCs w:val="22"/>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tc>
        <w:tc>
          <w:tcPr>
            <w:tcW w:w="992" w:type="dxa"/>
            <w:tcBorders>
              <w:top w:val="nil"/>
              <w:left w:val="nil"/>
              <w:bottom w:val="double" w:sz="6" w:space="0" w:color="auto"/>
              <w:right w:val="single" w:sz="4" w:space="0" w:color="auto"/>
            </w:tcBorders>
            <w:shd w:val="clear" w:color="auto" w:fill="auto"/>
            <w:vAlign w:val="center"/>
            <w:hideMark/>
          </w:tcPr>
          <w:p w14:paraId="6BCD69F4" w14:textId="77777777" w:rsidR="00E15FA4" w:rsidRPr="00103DF7" w:rsidRDefault="00E15FA4" w:rsidP="00581C7B">
            <w:pPr>
              <w:jc w:val="center"/>
              <w:rPr>
                <w:sz w:val="22"/>
                <w:szCs w:val="22"/>
              </w:rPr>
            </w:pPr>
            <w:r w:rsidRPr="00103DF7">
              <w:rPr>
                <w:sz w:val="22"/>
                <w:szCs w:val="22"/>
              </w:rPr>
              <w:t>399,8</w:t>
            </w:r>
          </w:p>
        </w:tc>
        <w:tc>
          <w:tcPr>
            <w:tcW w:w="1134" w:type="dxa"/>
            <w:tcBorders>
              <w:top w:val="nil"/>
              <w:left w:val="nil"/>
              <w:bottom w:val="double" w:sz="6" w:space="0" w:color="auto"/>
              <w:right w:val="single" w:sz="4" w:space="0" w:color="auto"/>
            </w:tcBorders>
            <w:shd w:val="clear" w:color="auto" w:fill="auto"/>
            <w:vAlign w:val="center"/>
            <w:hideMark/>
          </w:tcPr>
          <w:p w14:paraId="4266971F" w14:textId="77777777" w:rsidR="00E15FA4" w:rsidRPr="00103DF7" w:rsidRDefault="00E15FA4" w:rsidP="00581C7B">
            <w:pPr>
              <w:jc w:val="center"/>
              <w:rPr>
                <w:sz w:val="22"/>
                <w:szCs w:val="22"/>
              </w:rPr>
            </w:pPr>
            <w:r w:rsidRPr="00103DF7">
              <w:rPr>
                <w:sz w:val="22"/>
                <w:szCs w:val="22"/>
              </w:rPr>
              <w:t>154,3</w:t>
            </w:r>
          </w:p>
        </w:tc>
        <w:tc>
          <w:tcPr>
            <w:tcW w:w="993" w:type="dxa"/>
            <w:tcBorders>
              <w:top w:val="nil"/>
              <w:left w:val="nil"/>
              <w:bottom w:val="double" w:sz="6" w:space="0" w:color="auto"/>
              <w:right w:val="double" w:sz="6" w:space="0" w:color="auto"/>
            </w:tcBorders>
            <w:shd w:val="clear" w:color="auto" w:fill="auto"/>
            <w:noWrap/>
            <w:vAlign w:val="center"/>
            <w:hideMark/>
          </w:tcPr>
          <w:p w14:paraId="74C0663C" w14:textId="77777777" w:rsidR="00E15FA4" w:rsidRPr="00103DF7" w:rsidRDefault="00E15FA4" w:rsidP="00581C7B">
            <w:pPr>
              <w:jc w:val="center"/>
              <w:rPr>
                <w:sz w:val="22"/>
                <w:szCs w:val="22"/>
              </w:rPr>
            </w:pPr>
            <w:r w:rsidRPr="00103DF7">
              <w:rPr>
                <w:sz w:val="22"/>
                <w:szCs w:val="22"/>
              </w:rPr>
              <w:t>-245,5</w:t>
            </w:r>
          </w:p>
        </w:tc>
      </w:tr>
    </w:tbl>
    <w:p w14:paraId="07557F94" w14:textId="77777777" w:rsidR="00E15FA4" w:rsidRPr="008B035D" w:rsidRDefault="00E15FA4" w:rsidP="008B035D">
      <w:pPr>
        <w:autoSpaceDE w:val="0"/>
        <w:autoSpaceDN w:val="0"/>
        <w:adjustRightInd w:val="0"/>
        <w:ind w:firstLine="709"/>
        <w:jc w:val="both"/>
        <w:rPr>
          <w:rFonts w:eastAsiaTheme="minorHAnsi"/>
          <w:sz w:val="28"/>
          <w:szCs w:val="28"/>
          <w:lang w:eastAsia="en-US"/>
        </w:rPr>
      </w:pPr>
    </w:p>
    <w:p w14:paraId="760C0EF4" w14:textId="64164C72" w:rsidR="00E15FA4" w:rsidRPr="008B035D" w:rsidRDefault="00E15FA4" w:rsidP="008B035D">
      <w:pPr>
        <w:autoSpaceDE w:val="0"/>
        <w:autoSpaceDN w:val="0"/>
        <w:adjustRightInd w:val="0"/>
        <w:ind w:firstLine="709"/>
        <w:jc w:val="both"/>
        <w:rPr>
          <w:rFonts w:eastAsiaTheme="minorHAnsi"/>
          <w:sz w:val="28"/>
          <w:szCs w:val="28"/>
          <w:lang w:eastAsia="en-US"/>
        </w:rPr>
      </w:pPr>
      <w:r w:rsidRPr="008B035D">
        <w:rPr>
          <w:rFonts w:eastAsiaTheme="minorHAnsi"/>
          <w:sz w:val="28"/>
          <w:szCs w:val="28"/>
          <w:lang w:eastAsia="en-US"/>
        </w:rPr>
        <w:t>Объем средств в рамках регионального проекта на 2022 год составляет 2 705,4 млн.руб., что на 964,9 млн.руб. меньше, чем в 2021 году (3 670,3 млн.руб.). Это связано с завершением в 2021 году мероприятий по строительству детских садов и спортивного зала ГБНОУ АО «АГЛ им. М.В.Ломоносова».</w:t>
      </w:r>
    </w:p>
    <w:p w14:paraId="6EB76EF8" w14:textId="77777777" w:rsidR="00E15FA4" w:rsidRPr="008B035D" w:rsidRDefault="00E15FA4" w:rsidP="008B035D">
      <w:pPr>
        <w:pStyle w:val="af5"/>
        <w:spacing w:before="200"/>
        <w:jc w:val="center"/>
        <w:rPr>
          <w:rFonts w:ascii="Times New Roman" w:hAnsi="Times New Roman"/>
          <w:b/>
          <w:sz w:val="28"/>
          <w:szCs w:val="28"/>
        </w:rPr>
      </w:pPr>
      <w:r w:rsidRPr="008B035D">
        <w:rPr>
          <w:rFonts w:ascii="Times New Roman" w:hAnsi="Times New Roman"/>
          <w:b/>
          <w:sz w:val="28"/>
          <w:szCs w:val="28"/>
        </w:rPr>
        <w:lastRenderedPageBreak/>
        <w:t>Региональный проект «Финансовая поддержка семей при рождении детей»</w:t>
      </w:r>
    </w:p>
    <w:p w14:paraId="59DFFFE8" w14:textId="37865F7C" w:rsidR="00E15FA4" w:rsidRPr="008B035D" w:rsidRDefault="00E15FA4" w:rsidP="008B035D">
      <w:pPr>
        <w:autoSpaceDE w:val="0"/>
        <w:autoSpaceDN w:val="0"/>
        <w:adjustRightInd w:val="0"/>
        <w:ind w:firstLine="709"/>
        <w:jc w:val="both"/>
        <w:rPr>
          <w:rFonts w:eastAsiaTheme="minorHAnsi"/>
          <w:sz w:val="28"/>
          <w:szCs w:val="28"/>
          <w:lang w:eastAsia="en-US"/>
        </w:rPr>
      </w:pPr>
      <w:r w:rsidRPr="008B035D">
        <w:rPr>
          <w:rFonts w:eastAsiaTheme="minorHAnsi"/>
          <w:sz w:val="28"/>
          <w:szCs w:val="28"/>
          <w:lang w:eastAsia="en-US"/>
        </w:rPr>
        <w:t>Региональный проект имеет связь с подпрограммой №</w:t>
      </w:r>
      <w:r w:rsidR="000B5A41">
        <w:rPr>
          <w:rFonts w:eastAsiaTheme="minorHAnsi"/>
          <w:sz w:val="28"/>
          <w:szCs w:val="28"/>
          <w:lang w:eastAsia="en-US"/>
        </w:rPr>
        <w:t xml:space="preserve"> </w:t>
      </w:r>
      <w:r w:rsidRPr="008B035D">
        <w:rPr>
          <w:rFonts w:eastAsiaTheme="minorHAnsi"/>
          <w:sz w:val="28"/>
          <w:szCs w:val="28"/>
          <w:lang w:eastAsia="en-US"/>
        </w:rPr>
        <w:t>2 «Меры социальной поддержки отдельным категориям граждан, проживающим на территории Архангельской области» ГП АО «Социальная поддержка граждан в Архангельской области».</w:t>
      </w:r>
    </w:p>
    <w:p w14:paraId="01694326" w14:textId="77777777" w:rsidR="00E15FA4" w:rsidRPr="008B035D" w:rsidRDefault="00E15FA4" w:rsidP="008B035D">
      <w:pPr>
        <w:autoSpaceDE w:val="0"/>
        <w:autoSpaceDN w:val="0"/>
        <w:adjustRightInd w:val="0"/>
        <w:ind w:firstLine="709"/>
        <w:jc w:val="both"/>
        <w:rPr>
          <w:rFonts w:eastAsiaTheme="minorHAnsi"/>
          <w:sz w:val="28"/>
          <w:szCs w:val="28"/>
          <w:lang w:eastAsia="en-US"/>
        </w:rPr>
      </w:pPr>
      <w:r w:rsidRPr="008B035D">
        <w:rPr>
          <w:rFonts w:eastAsiaTheme="minorHAnsi"/>
          <w:sz w:val="28"/>
          <w:szCs w:val="28"/>
          <w:lang w:eastAsia="en-US"/>
        </w:rPr>
        <w:t>Необходимо отметить, что в Паспорте регионального проекта исключен раздел «2. Цель и показатели регионального проекта». Показатели регионального проекта «Финансовая поддержка семей при рождении детей» «Суммарный коэффициент рождаемости вторых детей», «Суммарный коэффициент рождаемости третьих и последующих детей», «Коэффициент рождаемости в возрасте 35-39 лет», «Коэффициент рождаемости в возрасте 25-29 лет», «Коэффициент рождаемости в возрасте 30-34 лет», «Суммарный коэффициент рождаемости» исключены из регионального проекта с 2021 года, в связи с тем, что дополнительным соглашением к Соглашению о реализации регионального проекта «Финансовая поддержка семей при рождении детей (Архангельская область)» от 25.11.2020 Федеральным проектом «Финансовая поддержка семей при рождении детей» распределение показателя для субъектов Российской Федерации не предусмотрено.</w:t>
      </w:r>
    </w:p>
    <w:p w14:paraId="3E41B071" w14:textId="77777777" w:rsidR="00E15FA4" w:rsidRPr="000B5A41" w:rsidRDefault="00E15FA4" w:rsidP="000B5A41">
      <w:pPr>
        <w:autoSpaceDE w:val="0"/>
        <w:autoSpaceDN w:val="0"/>
        <w:adjustRightInd w:val="0"/>
        <w:ind w:firstLine="709"/>
        <w:jc w:val="both"/>
        <w:rPr>
          <w:rFonts w:eastAsiaTheme="minorHAnsi"/>
          <w:sz w:val="28"/>
          <w:szCs w:val="28"/>
          <w:lang w:eastAsia="en-US"/>
        </w:rPr>
      </w:pPr>
      <w:r w:rsidRPr="000B5A41">
        <w:rPr>
          <w:rFonts w:eastAsiaTheme="minorHAnsi"/>
          <w:sz w:val="28"/>
          <w:szCs w:val="28"/>
          <w:lang w:eastAsia="en-US"/>
        </w:rPr>
        <w:t xml:space="preserve">Расходы, предусмотренные на реализацию РП «Финансовая поддержка семей при рождении детей» в составе национального проекта «Демография», представлены ниже: </w:t>
      </w:r>
    </w:p>
    <w:p w14:paraId="791ABC42" w14:textId="170C0DFE" w:rsidR="00E15FA4" w:rsidRPr="000B5A41" w:rsidRDefault="00E15FA4" w:rsidP="000B5A41">
      <w:pPr>
        <w:autoSpaceDE w:val="0"/>
        <w:autoSpaceDN w:val="0"/>
        <w:adjustRightInd w:val="0"/>
        <w:ind w:firstLine="709"/>
        <w:jc w:val="right"/>
        <w:rPr>
          <w:rFonts w:eastAsiaTheme="minorHAnsi"/>
          <w:sz w:val="28"/>
          <w:szCs w:val="28"/>
          <w:lang w:eastAsia="en-US"/>
        </w:rPr>
      </w:pPr>
      <w:r w:rsidRPr="000B5A41">
        <w:rPr>
          <w:rFonts w:eastAsiaTheme="minorHAnsi"/>
          <w:sz w:val="28"/>
          <w:szCs w:val="28"/>
          <w:lang w:eastAsia="en-US"/>
        </w:rPr>
        <w:t>млн.руб.</w:t>
      </w:r>
    </w:p>
    <w:tbl>
      <w:tblPr>
        <w:tblW w:w="9214" w:type="dxa"/>
        <w:tblInd w:w="-23" w:type="dxa"/>
        <w:tblLook w:val="04A0" w:firstRow="1" w:lastRow="0" w:firstColumn="1" w:lastColumn="0" w:noHBand="0" w:noVBand="1"/>
      </w:tblPr>
      <w:tblGrid>
        <w:gridCol w:w="6237"/>
        <w:gridCol w:w="2977"/>
      </w:tblGrid>
      <w:tr w:rsidR="00E15FA4" w:rsidRPr="000B5A41" w14:paraId="24905A74" w14:textId="77777777" w:rsidTr="000B5A41">
        <w:trPr>
          <w:trHeight w:hRule="exact" w:val="255"/>
        </w:trPr>
        <w:tc>
          <w:tcPr>
            <w:tcW w:w="623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1B53A26" w14:textId="77777777" w:rsidR="00E15FA4" w:rsidRPr="000B5A41" w:rsidRDefault="00E15FA4" w:rsidP="00581C7B">
            <w:pPr>
              <w:jc w:val="center"/>
              <w:rPr>
                <w:sz w:val="22"/>
                <w:szCs w:val="22"/>
              </w:rPr>
            </w:pPr>
            <w:r w:rsidRPr="000B5A41">
              <w:rPr>
                <w:sz w:val="22"/>
                <w:szCs w:val="22"/>
              </w:rPr>
              <w:t xml:space="preserve">Наименование </w:t>
            </w:r>
          </w:p>
        </w:tc>
        <w:tc>
          <w:tcPr>
            <w:tcW w:w="2977" w:type="dxa"/>
            <w:tcBorders>
              <w:top w:val="double" w:sz="6" w:space="0" w:color="auto"/>
              <w:left w:val="nil"/>
              <w:bottom w:val="single" w:sz="4" w:space="0" w:color="auto"/>
              <w:right w:val="double" w:sz="6" w:space="0" w:color="auto"/>
            </w:tcBorders>
            <w:shd w:val="clear" w:color="auto" w:fill="auto"/>
            <w:vAlign w:val="center"/>
            <w:hideMark/>
          </w:tcPr>
          <w:p w14:paraId="7084752E" w14:textId="77777777" w:rsidR="00E15FA4" w:rsidRPr="000B5A41" w:rsidRDefault="00E15FA4" w:rsidP="00581C7B">
            <w:pPr>
              <w:jc w:val="center"/>
              <w:rPr>
                <w:sz w:val="22"/>
                <w:szCs w:val="22"/>
              </w:rPr>
            </w:pPr>
            <w:r w:rsidRPr="000B5A41">
              <w:rPr>
                <w:sz w:val="22"/>
                <w:szCs w:val="22"/>
              </w:rPr>
              <w:t>Всего</w:t>
            </w:r>
          </w:p>
        </w:tc>
      </w:tr>
      <w:tr w:rsidR="00E15FA4" w:rsidRPr="000B5A41" w14:paraId="386CEDEE" w14:textId="77777777" w:rsidTr="000B5A41">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50EAC79E" w14:textId="77777777" w:rsidR="00E15FA4" w:rsidRPr="000B5A41" w:rsidRDefault="00E15FA4" w:rsidP="00581C7B">
            <w:pPr>
              <w:rPr>
                <w:sz w:val="22"/>
                <w:szCs w:val="22"/>
              </w:rPr>
            </w:pPr>
            <w:r w:rsidRPr="000B5A41">
              <w:rPr>
                <w:sz w:val="22"/>
                <w:szCs w:val="22"/>
              </w:rPr>
              <w:t>План 2021 год</w:t>
            </w:r>
          </w:p>
        </w:tc>
        <w:tc>
          <w:tcPr>
            <w:tcW w:w="2977" w:type="dxa"/>
            <w:tcBorders>
              <w:top w:val="nil"/>
              <w:left w:val="nil"/>
              <w:bottom w:val="single" w:sz="4" w:space="0" w:color="auto"/>
              <w:right w:val="double" w:sz="6" w:space="0" w:color="auto"/>
            </w:tcBorders>
            <w:shd w:val="clear" w:color="auto" w:fill="auto"/>
            <w:noWrap/>
            <w:vAlign w:val="center"/>
            <w:hideMark/>
          </w:tcPr>
          <w:p w14:paraId="59F8CA12" w14:textId="77777777" w:rsidR="00E15FA4" w:rsidRPr="000B5A41" w:rsidRDefault="00E15FA4" w:rsidP="00581C7B">
            <w:pPr>
              <w:jc w:val="center"/>
              <w:rPr>
                <w:sz w:val="22"/>
                <w:szCs w:val="22"/>
              </w:rPr>
            </w:pPr>
            <w:r w:rsidRPr="000B5A41">
              <w:rPr>
                <w:sz w:val="22"/>
                <w:szCs w:val="22"/>
              </w:rPr>
              <w:t>2 359,8</w:t>
            </w:r>
          </w:p>
        </w:tc>
      </w:tr>
      <w:tr w:rsidR="00E15FA4" w:rsidRPr="000B5A41" w14:paraId="7CB2CA46" w14:textId="77777777" w:rsidTr="000B5A41">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45F091B0" w14:textId="77777777" w:rsidR="00E15FA4" w:rsidRPr="000B5A41" w:rsidRDefault="00E15FA4" w:rsidP="00581C7B">
            <w:pPr>
              <w:rPr>
                <w:sz w:val="22"/>
                <w:szCs w:val="22"/>
              </w:rPr>
            </w:pPr>
            <w:r w:rsidRPr="000B5A41">
              <w:rPr>
                <w:sz w:val="22"/>
                <w:szCs w:val="22"/>
              </w:rPr>
              <w:t>Предусмотрено паспортом проекта на 2022 год</w:t>
            </w:r>
          </w:p>
        </w:tc>
        <w:tc>
          <w:tcPr>
            <w:tcW w:w="2977" w:type="dxa"/>
            <w:tcBorders>
              <w:top w:val="nil"/>
              <w:left w:val="nil"/>
              <w:bottom w:val="single" w:sz="4" w:space="0" w:color="auto"/>
              <w:right w:val="double" w:sz="6" w:space="0" w:color="auto"/>
            </w:tcBorders>
            <w:shd w:val="clear" w:color="auto" w:fill="auto"/>
            <w:noWrap/>
            <w:vAlign w:val="center"/>
            <w:hideMark/>
          </w:tcPr>
          <w:p w14:paraId="3911D8B1" w14:textId="77777777" w:rsidR="00E15FA4" w:rsidRPr="000B5A41" w:rsidRDefault="00E15FA4" w:rsidP="00581C7B">
            <w:pPr>
              <w:jc w:val="center"/>
              <w:rPr>
                <w:sz w:val="22"/>
                <w:szCs w:val="22"/>
              </w:rPr>
            </w:pPr>
            <w:r w:rsidRPr="000B5A41">
              <w:rPr>
                <w:sz w:val="22"/>
                <w:szCs w:val="22"/>
              </w:rPr>
              <w:t>2 441,4</w:t>
            </w:r>
          </w:p>
        </w:tc>
      </w:tr>
      <w:tr w:rsidR="00E15FA4" w:rsidRPr="000B5A41" w14:paraId="72107EBC" w14:textId="77777777" w:rsidTr="000B5A41">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7206E6AC" w14:textId="77777777" w:rsidR="00E15FA4" w:rsidRPr="000B5A41" w:rsidRDefault="00E15FA4" w:rsidP="00581C7B">
            <w:pPr>
              <w:rPr>
                <w:sz w:val="22"/>
                <w:szCs w:val="22"/>
              </w:rPr>
            </w:pPr>
            <w:r w:rsidRPr="000B5A41">
              <w:rPr>
                <w:sz w:val="22"/>
                <w:szCs w:val="22"/>
              </w:rPr>
              <w:t xml:space="preserve">Законопроект на 2022 год </w:t>
            </w:r>
          </w:p>
        </w:tc>
        <w:tc>
          <w:tcPr>
            <w:tcW w:w="2977" w:type="dxa"/>
            <w:tcBorders>
              <w:top w:val="nil"/>
              <w:left w:val="nil"/>
              <w:bottom w:val="single" w:sz="4" w:space="0" w:color="auto"/>
              <w:right w:val="double" w:sz="6" w:space="0" w:color="auto"/>
            </w:tcBorders>
            <w:shd w:val="clear" w:color="auto" w:fill="auto"/>
            <w:noWrap/>
            <w:vAlign w:val="center"/>
            <w:hideMark/>
          </w:tcPr>
          <w:p w14:paraId="0DCC4F72" w14:textId="77777777" w:rsidR="00E15FA4" w:rsidRPr="000B5A41" w:rsidRDefault="00E15FA4" w:rsidP="00581C7B">
            <w:pPr>
              <w:jc w:val="center"/>
              <w:rPr>
                <w:sz w:val="22"/>
                <w:szCs w:val="22"/>
              </w:rPr>
            </w:pPr>
            <w:r w:rsidRPr="000B5A41">
              <w:rPr>
                <w:sz w:val="22"/>
                <w:szCs w:val="22"/>
              </w:rPr>
              <w:t>2 517,0</w:t>
            </w:r>
          </w:p>
        </w:tc>
      </w:tr>
      <w:tr w:rsidR="00E15FA4" w:rsidRPr="000B5A41" w14:paraId="3B89AED5" w14:textId="77777777" w:rsidTr="000B5A41">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7DDAE695" w14:textId="77777777" w:rsidR="00E15FA4" w:rsidRPr="000B5A41" w:rsidRDefault="00E15FA4" w:rsidP="00581C7B">
            <w:pPr>
              <w:rPr>
                <w:sz w:val="22"/>
                <w:szCs w:val="22"/>
              </w:rPr>
            </w:pPr>
            <w:r w:rsidRPr="000B5A41">
              <w:rPr>
                <w:sz w:val="22"/>
                <w:szCs w:val="22"/>
              </w:rPr>
              <w:t>Утверждено госпрограммой на 2022 год, в ред. от 26.10.2021</w:t>
            </w:r>
          </w:p>
        </w:tc>
        <w:tc>
          <w:tcPr>
            <w:tcW w:w="2977" w:type="dxa"/>
            <w:tcBorders>
              <w:top w:val="nil"/>
              <w:left w:val="nil"/>
              <w:bottom w:val="single" w:sz="4" w:space="0" w:color="auto"/>
              <w:right w:val="double" w:sz="6" w:space="0" w:color="auto"/>
            </w:tcBorders>
            <w:shd w:val="clear" w:color="auto" w:fill="auto"/>
            <w:noWrap/>
            <w:vAlign w:val="center"/>
            <w:hideMark/>
          </w:tcPr>
          <w:p w14:paraId="51CCDEBC" w14:textId="77777777" w:rsidR="00E15FA4" w:rsidRPr="000B5A41" w:rsidRDefault="00E15FA4" w:rsidP="00581C7B">
            <w:pPr>
              <w:jc w:val="center"/>
              <w:rPr>
                <w:sz w:val="22"/>
                <w:szCs w:val="22"/>
              </w:rPr>
            </w:pPr>
            <w:r w:rsidRPr="000B5A41">
              <w:rPr>
                <w:sz w:val="22"/>
                <w:szCs w:val="22"/>
              </w:rPr>
              <w:t>2 517,0</w:t>
            </w:r>
          </w:p>
        </w:tc>
      </w:tr>
      <w:tr w:rsidR="00E15FA4" w:rsidRPr="000B5A41" w14:paraId="09ED3796" w14:textId="77777777" w:rsidTr="000B5A41">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2C0507BC" w14:textId="77777777" w:rsidR="00E15FA4" w:rsidRPr="000B5A41" w:rsidRDefault="00E15FA4" w:rsidP="00581C7B">
            <w:pPr>
              <w:rPr>
                <w:sz w:val="22"/>
                <w:szCs w:val="22"/>
              </w:rPr>
            </w:pPr>
            <w:r w:rsidRPr="000B5A41">
              <w:rPr>
                <w:sz w:val="22"/>
                <w:szCs w:val="22"/>
              </w:rPr>
              <w:t xml:space="preserve">Отклонение от паспорта проекта </w:t>
            </w:r>
          </w:p>
        </w:tc>
        <w:tc>
          <w:tcPr>
            <w:tcW w:w="2977" w:type="dxa"/>
            <w:tcBorders>
              <w:top w:val="nil"/>
              <w:left w:val="nil"/>
              <w:bottom w:val="single" w:sz="4" w:space="0" w:color="auto"/>
              <w:right w:val="double" w:sz="6" w:space="0" w:color="auto"/>
            </w:tcBorders>
            <w:shd w:val="clear" w:color="auto" w:fill="auto"/>
            <w:noWrap/>
            <w:vAlign w:val="center"/>
            <w:hideMark/>
          </w:tcPr>
          <w:p w14:paraId="58066F6B" w14:textId="77777777" w:rsidR="00E15FA4" w:rsidRPr="000B5A41" w:rsidRDefault="00E15FA4" w:rsidP="00581C7B">
            <w:pPr>
              <w:jc w:val="center"/>
              <w:rPr>
                <w:sz w:val="22"/>
                <w:szCs w:val="22"/>
              </w:rPr>
            </w:pPr>
            <w:r w:rsidRPr="000B5A41">
              <w:rPr>
                <w:sz w:val="22"/>
                <w:szCs w:val="22"/>
              </w:rPr>
              <w:t>75,6</w:t>
            </w:r>
          </w:p>
        </w:tc>
      </w:tr>
      <w:tr w:rsidR="00E15FA4" w:rsidRPr="000B5A41" w14:paraId="793B4D5F" w14:textId="77777777" w:rsidTr="000B5A41">
        <w:trPr>
          <w:trHeight w:hRule="exact" w:val="255"/>
        </w:trPr>
        <w:tc>
          <w:tcPr>
            <w:tcW w:w="6237" w:type="dxa"/>
            <w:tcBorders>
              <w:top w:val="nil"/>
              <w:left w:val="double" w:sz="6" w:space="0" w:color="auto"/>
              <w:bottom w:val="double" w:sz="6" w:space="0" w:color="auto"/>
              <w:right w:val="single" w:sz="4" w:space="0" w:color="auto"/>
            </w:tcBorders>
            <w:shd w:val="clear" w:color="auto" w:fill="auto"/>
            <w:vAlign w:val="center"/>
            <w:hideMark/>
          </w:tcPr>
          <w:p w14:paraId="6C7A358E" w14:textId="77777777" w:rsidR="00E15FA4" w:rsidRPr="000B5A41" w:rsidRDefault="00E15FA4" w:rsidP="00581C7B">
            <w:pPr>
              <w:rPr>
                <w:sz w:val="22"/>
                <w:szCs w:val="22"/>
              </w:rPr>
            </w:pPr>
            <w:r w:rsidRPr="000B5A41">
              <w:rPr>
                <w:sz w:val="22"/>
                <w:szCs w:val="22"/>
              </w:rPr>
              <w:t xml:space="preserve">Изменение к 2021 г. </w:t>
            </w:r>
          </w:p>
        </w:tc>
        <w:tc>
          <w:tcPr>
            <w:tcW w:w="2977" w:type="dxa"/>
            <w:tcBorders>
              <w:top w:val="nil"/>
              <w:left w:val="nil"/>
              <w:bottom w:val="double" w:sz="6" w:space="0" w:color="auto"/>
              <w:right w:val="double" w:sz="6" w:space="0" w:color="auto"/>
            </w:tcBorders>
            <w:shd w:val="clear" w:color="auto" w:fill="auto"/>
            <w:noWrap/>
            <w:vAlign w:val="center"/>
            <w:hideMark/>
          </w:tcPr>
          <w:p w14:paraId="27656E0A" w14:textId="77777777" w:rsidR="00E15FA4" w:rsidRPr="000B5A41" w:rsidRDefault="00E15FA4" w:rsidP="00581C7B">
            <w:pPr>
              <w:jc w:val="center"/>
              <w:rPr>
                <w:sz w:val="22"/>
                <w:szCs w:val="22"/>
              </w:rPr>
            </w:pPr>
            <w:r w:rsidRPr="000B5A41">
              <w:rPr>
                <w:sz w:val="22"/>
                <w:szCs w:val="22"/>
              </w:rPr>
              <w:t>157,2</w:t>
            </w:r>
          </w:p>
        </w:tc>
      </w:tr>
    </w:tbl>
    <w:p w14:paraId="0AC334E0" w14:textId="77777777" w:rsidR="000B5A41" w:rsidRPr="000B5A41" w:rsidRDefault="000B5A41" w:rsidP="000B5A41">
      <w:pPr>
        <w:autoSpaceDE w:val="0"/>
        <w:autoSpaceDN w:val="0"/>
        <w:adjustRightInd w:val="0"/>
        <w:ind w:firstLine="709"/>
        <w:jc w:val="both"/>
        <w:rPr>
          <w:rFonts w:eastAsiaTheme="minorHAnsi"/>
          <w:sz w:val="28"/>
          <w:szCs w:val="28"/>
          <w:lang w:eastAsia="en-US"/>
        </w:rPr>
      </w:pPr>
    </w:p>
    <w:p w14:paraId="73142A3F" w14:textId="77777777" w:rsidR="00E15FA4" w:rsidRPr="000B5A41" w:rsidRDefault="00E15FA4" w:rsidP="000B5A41">
      <w:pPr>
        <w:autoSpaceDE w:val="0"/>
        <w:autoSpaceDN w:val="0"/>
        <w:adjustRightInd w:val="0"/>
        <w:ind w:firstLine="709"/>
        <w:jc w:val="both"/>
        <w:rPr>
          <w:rFonts w:eastAsiaTheme="minorHAnsi"/>
          <w:sz w:val="28"/>
          <w:szCs w:val="28"/>
          <w:lang w:eastAsia="en-US"/>
        </w:rPr>
      </w:pPr>
      <w:r w:rsidRPr="000B5A41">
        <w:rPr>
          <w:rFonts w:eastAsiaTheme="minorHAnsi"/>
          <w:sz w:val="28"/>
          <w:szCs w:val="28"/>
          <w:lang w:eastAsia="en-US"/>
        </w:rPr>
        <w:t>Расходы на реализацию РП «Финансовая поддержка семей при рождении детей» в составе национального проекта «Демография» по сравнению с 2021 годом увеличиваются на 157,2 млн.руб.</w:t>
      </w:r>
    </w:p>
    <w:p w14:paraId="4A645B77" w14:textId="77777777" w:rsidR="000B5A41" w:rsidRDefault="00E15FA4" w:rsidP="000B5A41">
      <w:pPr>
        <w:autoSpaceDE w:val="0"/>
        <w:autoSpaceDN w:val="0"/>
        <w:adjustRightInd w:val="0"/>
        <w:ind w:firstLine="709"/>
        <w:jc w:val="both"/>
        <w:rPr>
          <w:rFonts w:eastAsiaTheme="minorHAnsi"/>
          <w:sz w:val="28"/>
          <w:szCs w:val="28"/>
          <w:lang w:eastAsia="en-US"/>
        </w:rPr>
      </w:pPr>
      <w:r w:rsidRPr="000B5A41">
        <w:rPr>
          <w:rFonts w:eastAsiaTheme="minorHAnsi"/>
          <w:sz w:val="28"/>
          <w:szCs w:val="28"/>
          <w:lang w:eastAsia="en-US"/>
        </w:rPr>
        <w:t>Объем расходов областного бюджета на реализацию РП «Финансовая поддержка семей при рождении детей» характеризуется следующими данными:</w:t>
      </w:r>
    </w:p>
    <w:p w14:paraId="67A5B316" w14:textId="6906E040" w:rsidR="00E15FA4" w:rsidRPr="000B5A41" w:rsidRDefault="00E15FA4" w:rsidP="000B5A41">
      <w:pPr>
        <w:autoSpaceDE w:val="0"/>
        <w:autoSpaceDN w:val="0"/>
        <w:adjustRightInd w:val="0"/>
        <w:ind w:firstLine="709"/>
        <w:jc w:val="right"/>
        <w:rPr>
          <w:rFonts w:eastAsiaTheme="minorHAnsi"/>
          <w:sz w:val="28"/>
          <w:szCs w:val="28"/>
          <w:lang w:eastAsia="en-US"/>
        </w:rPr>
      </w:pPr>
      <w:r w:rsidRPr="000B5A41">
        <w:rPr>
          <w:rFonts w:eastAsiaTheme="minorHAnsi"/>
          <w:sz w:val="28"/>
          <w:szCs w:val="28"/>
          <w:lang w:eastAsia="en-US"/>
        </w:rPr>
        <w:t>млн.руб.</w:t>
      </w:r>
    </w:p>
    <w:tbl>
      <w:tblPr>
        <w:tblW w:w="9176" w:type="dxa"/>
        <w:tblInd w:w="-23" w:type="dxa"/>
        <w:tblLayout w:type="fixed"/>
        <w:tblLook w:val="04A0" w:firstRow="1" w:lastRow="0" w:firstColumn="1" w:lastColumn="0" w:noHBand="0" w:noVBand="1"/>
      </w:tblPr>
      <w:tblGrid>
        <w:gridCol w:w="6237"/>
        <w:gridCol w:w="993"/>
        <w:gridCol w:w="1134"/>
        <w:gridCol w:w="812"/>
      </w:tblGrid>
      <w:tr w:rsidR="00E15FA4" w:rsidRPr="00F9511D" w14:paraId="188A7CAB" w14:textId="77777777" w:rsidTr="00667C1E">
        <w:trPr>
          <w:trHeight w:val="402"/>
          <w:tblHeader/>
        </w:trPr>
        <w:tc>
          <w:tcPr>
            <w:tcW w:w="623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5AD44B1A" w14:textId="77777777" w:rsidR="00E15FA4" w:rsidRPr="00F9511D" w:rsidRDefault="00E15FA4" w:rsidP="00581C7B">
            <w:pPr>
              <w:jc w:val="center"/>
            </w:pPr>
            <w:r w:rsidRPr="00F9511D">
              <w:rPr>
                <w:spacing w:val="-2"/>
              </w:rPr>
              <w:t>Наименование результата</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1D5204CE" w14:textId="77777777" w:rsidR="00E15FA4" w:rsidRPr="00F9511D" w:rsidRDefault="00E15FA4" w:rsidP="00581C7B">
            <w:pPr>
              <w:jc w:val="center"/>
              <w:rPr>
                <w:sz w:val="22"/>
                <w:szCs w:val="22"/>
              </w:rPr>
            </w:pPr>
            <w:r w:rsidRPr="00F9511D">
              <w:rPr>
                <w:bCs/>
                <w:sz w:val="22"/>
                <w:szCs w:val="22"/>
              </w:rPr>
              <w:t>2021 (план)</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E8F1CF0" w14:textId="77777777" w:rsidR="00E15FA4" w:rsidRPr="00F9511D" w:rsidRDefault="00E15FA4" w:rsidP="00581C7B">
            <w:pPr>
              <w:jc w:val="center"/>
              <w:rPr>
                <w:sz w:val="22"/>
                <w:szCs w:val="22"/>
              </w:rPr>
            </w:pPr>
            <w:r w:rsidRPr="00F9511D">
              <w:rPr>
                <w:sz w:val="22"/>
                <w:szCs w:val="22"/>
              </w:rPr>
              <w:t>2022 год (проект)</w:t>
            </w:r>
          </w:p>
        </w:tc>
        <w:tc>
          <w:tcPr>
            <w:tcW w:w="812" w:type="dxa"/>
            <w:tcBorders>
              <w:top w:val="double" w:sz="6" w:space="0" w:color="auto"/>
              <w:left w:val="nil"/>
              <w:bottom w:val="single" w:sz="4" w:space="0" w:color="auto"/>
              <w:right w:val="double" w:sz="6" w:space="0" w:color="auto"/>
            </w:tcBorders>
            <w:shd w:val="clear" w:color="auto" w:fill="auto"/>
            <w:vAlign w:val="center"/>
            <w:hideMark/>
          </w:tcPr>
          <w:p w14:paraId="035615AF" w14:textId="77777777" w:rsidR="00E15FA4" w:rsidRPr="00F9511D" w:rsidRDefault="00E15FA4" w:rsidP="00581C7B">
            <w:pPr>
              <w:jc w:val="center"/>
              <w:rPr>
                <w:sz w:val="22"/>
                <w:szCs w:val="22"/>
              </w:rPr>
            </w:pPr>
            <w:r w:rsidRPr="00F9511D">
              <w:rPr>
                <w:sz w:val="22"/>
                <w:szCs w:val="22"/>
              </w:rPr>
              <w:t xml:space="preserve">Изменения </w:t>
            </w:r>
          </w:p>
        </w:tc>
      </w:tr>
      <w:tr w:rsidR="00E15FA4" w:rsidRPr="00F9511D" w14:paraId="131C60C0" w14:textId="77777777" w:rsidTr="00F9511D">
        <w:trPr>
          <w:trHeight w:val="743"/>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3DD7867" w14:textId="77777777" w:rsidR="00E15FA4" w:rsidRPr="00F9511D" w:rsidRDefault="00E15FA4" w:rsidP="00F9511D">
            <w:pPr>
              <w:rPr>
                <w:sz w:val="22"/>
                <w:szCs w:val="22"/>
              </w:rPr>
            </w:pPr>
            <w:r w:rsidRPr="00F9511D">
              <w:rPr>
                <w:sz w:val="22"/>
                <w:szCs w:val="22"/>
              </w:rPr>
              <w:t>Женщины, родившие первого ребенка в возрасте от 18 до 25 лет включительно, получат единовременную денежную выплату женщинам, родившим первого ребенка в возрасте от 18 до 25 лет включительно</w:t>
            </w:r>
          </w:p>
        </w:tc>
        <w:tc>
          <w:tcPr>
            <w:tcW w:w="993" w:type="dxa"/>
            <w:tcBorders>
              <w:top w:val="nil"/>
              <w:left w:val="nil"/>
              <w:bottom w:val="single" w:sz="4" w:space="0" w:color="auto"/>
              <w:right w:val="single" w:sz="4" w:space="0" w:color="auto"/>
            </w:tcBorders>
            <w:shd w:val="clear" w:color="auto" w:fill="auto"/>
            <w:noWrap/>
            <w:vAlign w:val="center"/>
            <w:hideMark/>
          </w:tcPr>
          <w:p w14:paraId="3260B773" w14:textId="77777777" w:rsidR="00E15FA4" w:rsidRPr="00F9511D" w:rsidRDefault="00E15FA4" w:rsidP="00581C7B">
            <w:pPr>
              <w:jc w:val="center"/>
              <w:rPr>
                <w:color w:val="00B0F0"/>
                <w:sz w:val="22"/>
                <w:szCs w:val="22"/>
              </w:rPr>
            </w:pPr>
            <w:r w:rsidRPr="00F9511D">
              <w:rPr>
                <w:sz w:val="22"/>
                <w:szCs w:val="22"/>
              </w:rPr>
              <w:t>37,3</w:t>
            </w:r>
          </w:p>
        </w:tc>
        <w:tc>
          <w:tcPr>
            <w:tcW w:w="1134" w:type="dxa"/>
            <w:tcBorders>
              <w:top w:val="nil"/>
              <w:left w:val="nil"/>
              <w:bottom w:val="single" w:sz="4" w:space="0" w:color="auto"/>
              <w:right w:val="single" w:sz="4" w:space="0" w:color="auto"/>
            </w:tcBorders>
            <w:shd w:val="clear" w:color="auto" w:fill="auto"/>
            <w:noWrap/>
            <w:vAlign w:val="center"/>
            <w:hideMark/>
          </w:tcPr>
          <w:p w14:paraId="436A7AD0" w14:textId="77777777" w:rsidR="00E15FA4" w:rsidRPr="00F9511D" w:rsidRDefault="00E15FA4" w:rsidP="00581C7B">
            <w:pPr>
              <w:jc w:val="center"/>
              <w:rPr>
                <w:sz w:val="22"/>
                <w:szCs w:val="22"/>
              </w:rPr>
            </w:pPr>
            <w:r w:rsidRPr="00F9511D">
              <w:rPr>
                <w:sz w:val="22"/>
                <w:szCs w:val="22"/>
              </w:rPr>
              <w:t>38,7</w:t>
            </w:r>
          </w:p>
        </w:tc>
        <w:tc>
          <w:tcPr>
            <w:tcW w:w="812" w:type="dxa"/>
            <w:tcBorders>
              <w:top w:val="nil"/>
              <w:left w:val="nil"/>
              <w:bottom w:val="single" w:sz="4" w:space="0" w:color="auto"/>
              <w:right w:val="double" w:sz="6" w:space="0" w:color="auto"/>
            </w:tcBorders>
            <w:shd w:val="clear" w:color="auto" w:fill="auto"/>
            <w:noWrap/>
            <w:vAlign w:val="center"/>
            <w:hideMark/>
          </w:tcPr>
          <w:p w14:paraId="66F654B4" w14:textId="77777777" w:rsidR="00E15FA4" w:rsidRPr="00F9511D" w:rsidRDefault="00E15FA4" w:rsidP="00581C7B">
            <w:pPr>
              <w:jc w:val="center"/>
              <w:rPr>
                <w:sz w:val="22"/>
                <w:szCs w:val="22"/>
              </w:rPr>
            </w:pPr>
            <w:r w:rsidRPr="00F9511D">
              <w:rPr>
                <w:sz w:val="22"/>
                <w:szCs w:val="22"/>
              </w:rPr>
              <w:t>1,4</w:t>
            </w:r>
          </w:p>
        </w:tc>
      </w:tr>
      <w:tr w:rsidR="00E15FA4" w:rsidRPr="00F9511D" w14:paraId="0E7D3BBF" w14:textId="77777777" w:rsidTr="00F9511D">
        <w:trPr>
          <w:trHeight w:val="148"/>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42B853AE" w14:textId="77777777" w:rsidR="00E15FA4" w:rsidRPr="00F9511D" w:rsidRDefault="00E15FA4" w:rsidP="00F9511D">
            <w:pPr>
              <w:rPr>
                <w:sz w:val="22"/>
                <w:szCs w:val="22"/>
              </w:rPr>
            </w:pPr>
            <w:r w:rsidRPr="00F9511D">
              <w:rPr>
                <w:sz w:val="22"/>
                <w:szCs w:val="22"/>
              </w:rPr>
              <w:t>Многодетные семьи получат меры социальной поддержки</w:t>
            </w:r>
          </w:p>
        </w:tc>
        <w:tc>
          <w:tcPr>
            <w:tcW w:w="993" w:type="dxa"/>
            <w:tcBorders>
              <w:top w:val="nil"/>
              <w:left w:val="nil"/>
              <w:bottom w:val="single" w:sz="4" w:space="0" w:color="auto"/>
              <w:right w:val="single" w:sz="4" w:space="0" w:color="auto"/>
            </w:tcBorders>
            <w:shd w:val="clear" w:color="auto" w:fill="auto"/>
            <w:noWrap/>
            <w:vAlign w:val="center"/>
            <w:hideMark/>
          </w:tcPr>
          <w:p w14:paraId="346F2150" w14:textId="77777777" w:rsidR="00E15FA4" w:rsidRPr="00F9511D" w:rsidRDefault="00E15FA4" w:rsidP="00581C7B">
            <w:pPr>
              <w:jc w:val="center"/>
              <w:rPr>
                <w:sz w:val="22"/>
                <w:szCs w:val="22"/>
              </w:rPr>
            </w:pPr>
            <w:r w:rsidRPr="00F9511D">
              <w:rPr>
                <w:sz w:val="22"/>
                <w:szCs w:val="22"/>
              </w:rPr>
              <w:t>405,4</w:t>
            </w:r>
          </w:p>
        </w:tc>
        <w:tc>
          <w:tcPr>
            <w:tcW w:w="1134" w:type="dxa"/>
            <w:tcBorders>
              <w:top w:val="nil"/>
              <w:left w:val="nil"/>
              <w:bottom w:val="single" w:sz="4" w:space="0" w:color="auto"/>
              <w:right w:val="single" w:sz="4" w:space="0" w:color="auto"/>
            </w:tcBorders>
            <w:shd w:val="clear" w:color="auto" w:fill="auto"/>
            <w:noWrap/>
            <w:vAlign w:val="center"/>
            <w:hideMark/>
          </w:tcPr>
          <w:p w14:paraId="265DD181" w14:textId="77777777" w:rsidR="00E15FA4" w:rsidRPr="00F9511D" w:rsidRDefault="00E15FA4" w:rsidP="00581C7B">
            <w:pPr>
              <w:jc w:val="center"/>
              <w:rPr>
                <w:sz w:val="22"/>
                <w:szCs w:val="22"/>
              </w:rPr>
            </w:pPr>
            <w:r w:rsidRPr="00F9511D">
              <w:rPr>
                <w:sz w:val="22"/>
                <w:szCs w:val="22"/>
              </w:rPr>
              <w:t>487,1</w:t>
            </w:r>
          </w:p>
        </w:tc>
        <w:tc>
          <w:tcPr>
            <w:tcW w:w="812" w:type="dxa"/>
            <w:tcBorders>
              <w:top w:val="nil"/>
              <w:left w:val="nil"/>
              <w:bottom w:val="single" w:sz="4" w:space="0" w:color="auto"/>
              <w:right w:val="double" w:sz="6" w:space="0" w:color="auto"/>
            </w:tcBorders>
            <w:shd w:val="clear" w:color="auto" w:fill="auto"/>
            <w:noWrap/>
            <w:vAlign w:val="center"/>
            <w:hideMark/>
          </w:tcPr>
          <w:p w14:paraId="783B1ABA" w14:textId="77777777" w:rsidR="00E15FA4" w:rsidRPr="00F9511D" w:rsidRDefault="00E15FA4" w:rsidP="00581C7B">
            <w:pPr>
              <w:jc w:val="center"/>
              <w:rPr>
                <w:sz w:val="22"/>
                <w:szCs w:val="22"/>
              </w:rPr>
            </w:pPr>
            <w:r w:rsidRPr="00F9511D">
              <w:rPr>
                <w:sz w:val="22"/>
                <w:szCs w:val="22"/>
              </w:rPr>
              <w:t>81,7</w:t>
            </w:r>
          </w:p>
        </w:tc>
      </w:tr>
      <w:tr w:rsidR="00E15FA4" w:rsidRPr="00F9511D" w14:paraId="0B34F20F" w14:textId="77777777" w:rsidTr="00F9511D">
        <w:trPr>
          <w:trHeight w:val="733"/>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7569D0B2" w14:textId="77777777" w:rsidR="00E15FA4" w:rsidRPr="00F9511D" w:rsidRDefault="00E15FA4" w:rsidP="00F9511D">
            <w:pPr>
              <w:rPr>
                <w:sz w:val="22"/>
                <w:szCs w:val="22"/>
              </w:rPr>
            </w:pPr>
            <w:r w:rsidRPr="00F9511D">
              <w:rPr>
                <w:sz w:val="22"/>
                <w:szCs w:val="22"/>
              </w:rPr>
              <w:lastRenderedPageBreak/>
              <w:t>Многодетные семьи и семьи, с тремя и более детьми, в том числе до достижения возраста 21 года, получат меры социальной поддержки по оплате коммунальных услуг</w:t>
            </w:r>
          </w:p>
        </w:tc>
        <w:tc>
          <w:tcPr>
            <w:tcW w:w="993" w:type="dxa"/>
            <w:tcBorders>
              <w:top w:val="nil"/>
              <w:left w:val="nil"/>
              <w:bottom w:val="single" w:sz="4" w:space="0" w:color="auto"/>
              <w:right w:val="single" w:sz="4" w:space="0" w:color="auto"/>
            </w:tcBorders>
            <w:shd w:val="clear" w:color="auto" w:fill="auto"/>
            <w:noWrap/>
            <w:vAlign w:val="center"/>
            <w:hideMark/>
          </w:tcPr>
          <w:p w14:paraId="77783359" w14:textId="77777777" w:rsidR="00E15FA4" w:rsidRPr="00F9511D" w:rsidRDefault="00E15FA4" w:rsidP="00581C7B">
            <w:pPr>
              <w:jc w:val="center"/>
              <w:rPr>
                <w:color w:val="00B0F0"/>
                <w:sz w:val="22"/>
                <w:szCs w:val="22"/>
              </w:rPr>
            </w:pPr>
            <w:r w:rsidRPr="00F9511D">
              <w:rPr>
                <w:sz w:val="22"/>
                <w:szCs w:val="22"/>
              </w:rPr>
              <w:t>124,3</w:t>
            </w:r>
          </w:p>
        </w:tc>
        <w:tc>
          <w:tcPr>
            <w:tcW w:w="1134" w:type="dxa"/>
            <w:tcBorders>
              <w:top w:val="nil"/>
              <w:left w:val="nil"/>
              <w:bottom w:val="single" w:sz="4" w:space="0" w:color="auto"/>
              <w:right w:val="single" w:sz="4" w:space="0" w:color="auto"/>
            </w:tcBorders>
            <w:shd w:val="clear" w:color="auto" w:fill="auto"/>
            <w:noWrap/>
            <w:vAlign w:val="center"/>
            <w:hideMark/>
          </w:tcPr>
          <w:p w14:paraId="5956D2BE" w14:textId="77777777" w:rsidR="00E15FA4" w:rsidRPr="00F9511D" w:rsidRDefault="00E15FA4" w:rsidP="00581C7B">
            <w:pPr>
              <w:jc w:val="center"/>
              <w:rPr>
                <w:sz w:val="22"/>
                <w:szCs w:val="22"/>
              </w:rPr>
            </w:pPr>
            <w:r w:rsidRPr="00F9511D">
              <w:rPr>
                <w:sz w:val="22"/>
                <w:szCs w:val="22"/>
              </w:rPr>
              <w:t>134,3</w:t>
            </w:r>
          </w:p>
        </w:tc>
        <w:tc>
          <w:tcPr>
            <w:tcW w:w="812" w:type="dxa"/>
            <w:tcBorders>
              <w:top w:val="nil"/>
              <w:left w:val="nil"/>
              <w:bottom w:val="single" w:sz="4" w:space="0" w:color="auto"/>
              <w:right w:val="double" w:sz="6" w:space="0" w:color="auto"/>
            </w:tcBorders>
            <w:shd w:val="clear" w:color="auto" w:fill="auto"/>
            <w:noWrap/>
            <w:vAlign w:val="center"/>
            <w:hideMark/>
          </w:tcPr>
          <w:p w14:paraId="72DFB523" w14:textId="77777777" w:rsidR="00E15FA4" w:rsidRPr="00F9511D" w:rsidRDefault="00E15FA4" w:rsidP="00581C7B">
            <w:pPr>
              <w:jc w:val="center"/>
              <w:rPr>
                <w:sz w:val="22"/>
                <w:szCs w:val="22"/>
              </w:rPr>
            </w:pPr>
            <w:r w:rsidRPr="00F9511D">
              <w:rPr>
                <w:sz w:val="22"/>
                <w:szCs w:val="22"/>
              </w:rPr>
              <w:t>10,0</w:t>
            </w:r>
          </w:p>
        </w:tc>
      </w:tr>
      <w:tr w:rsidR="00E15FA4" w:rsidRPr="00F9511D" w14:paraId="0172CA9D" w14:textId="77777777" w:rsidTr="00F9511D">
        <w:trPr>
          <w:trHeight w:val="1099"/>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0936E41F" w14:textId="77777777" w:rsidR="00E15FA4" w:rsidRPr="00F9511D" w:rsidRDefault="00E15FA4" w:rsidP="00F9511D">
            <w:pPr>
              <w:rPr>
                <w:sz w:val="22"/>
                <w:szCs w:val="22"/>
              </w:rPr>
            </w:pPr>
            <w:r w:rsidRPr="00F9511D">
              <w:rPr>
                <w:sz w:val="22"/>
                <w:szCs w:val="22"/>
              </w:rPr>
              <w:t>Семьи с тремя и более детьми получат ежемесячную денежную выплату, назначаемую в случае рождения третьего ребенка или последующих детей до достижения ребенком возраста 3 лет (оплата услуг организаций почтовой связи и кредитных организаций)</w:t>
            </w:r>
          </w:p>
        </w:tc>
        <w:tc>
          <w:tcPr>
            <w:tcW w:w="993" w:type="dxa"/>
            <w:tcBorders>
              <w:top w:val="nil"/>
              <w:left w:val="nil"/>
              <w:bottom w:val="single" w:sz="4" w:space="0" w:color="auto"/>
              <w:right w:val="single" w:sz="4" w:space="0" w:color="auto"/>
            </w:tcBorders>
            <w:shd w:val="clear" w:color="auto" w:fill="auto"/>
            <w:noWrap/>
            <w:vAlign w:val="center"/>
            <w:hideMark/>
          </w:tcPr>
          <w:p w14:paraId="19DA355B" w14:textId="77777777" w:rsidR="00E15FA4" w:rsidRPr="00F9511D" w:rsidRDefault="00E15FA4" w:rsidP="00581C7B">
            <w:pPr>
              <w:jc w:val="center"/>
              <w:rPr>
                <w:color w:val="00B0F0"/>
                <w:sz w:val="22"/>
                <w:szCs w:val="22"/>
              </w:rPr>
            </w:pPr>
            <w:r w:rsidRPr="00F9511D">
              <w:rPr>
                <w:sz w:val="22"/>
                <w:szCs w:val="22"/>
              </w:rPr>
              <w:t>11,9</w:t>
            </w:r>
          </w:p>
        </w:tc>
        <w:tc>
          <w:tcPr>
            <w:tcW w:w="1134" w:type="dxa"/>
            <w:tcBorders>
              <w:top w:val="nil"/>
              <w:left w:val="nil"/>
              <w:bottom w:val="single" w:sz="4" w:space="0" w:color="auto"/>
              <w:right w:val="single" w:sz="4" w:space="0" w:color="auto"/>
            </w:tcBorders>
            <w:shd w:val="clear" w:color="auto" w:fill="auto"/>
            <w:noWrap/>
            <w:vAlign w:val="center"/>
            <w:hideMark/>
          </w:tcPr>
          <w:p w14:paraId="633DB175" w14:textId="77777777" w:rsidR="00E15FA4" w:rsidRPr="00F9511D" w:rsidRDefault="00E15FA4" w:rsidP="00581C7B">
            <w:pPr>
              <w:jc w:val="center"/>
              <w:rPr>
                <w:sz w:val="22"/>
                <w:szCs w:val="22"/>
              </w:rPr>
            </w:pPr>
            <w:r w:rsidRPr="00F9511D">
              <w:rPr>
                <w:sz w:val="22"/>
                <w:szCs w:val="22"/>
              </w:rPr>
              <w:t>11,2</w:t>
            </w:r>
          </w:p>
        </w:tc>
        <w:tc>
          <w:tcPr>
            <w:tcW w:w="812" w:type="dxa"/>
            <w:tcBorders>
              <w:top w:val="nil"/>
              <w:left w:val="nil"/>
              <w:bottom w:val="single" w:sz="4" w:space="0" w:color="auto"/>
              <w:right w:val="double" w:sz="6" w:space="0" w:color="auto"/>
            </w:tcBorders>
            <w:shd w:val="clear" w:color="auto" w:fill="auto"/>
            <w:noWrap/>
            <w:vAlign w:val="center"/>
            <w:hideMark/>
          </w:tcPr>
          <w:p w14:paraId="50CDC7B2" w14:textId="77777777" w:rsidR="00E15FA4" w:rsidRPr="00F9511D" w:rsidRDefault="00E15FA4" w:rsidP="00581C7B">
            <w:pPr>
              <w:jc w:val="center"/>
              <w:rPr>
                <w:sz w:val="22"/>
                <w:szCs w:val="22"/>
              </w:rPr>
            </w:pPr>
            <w:r w:rsidRPr="00F9511D">
              <w:rPr>
                <w:sz w:val="22"/>
                <w:szCs w:val="22"/>
              </w:rPr>
              <w:t>-0,7</w:t>
            </w:r>
          </w:p>
        </w:tc>
      </w:tr>
      <w:tr w:rsidR="00E15FA4" w:rsidRPr="00F9511D" w14:paraId="47AA8831" w14:textId="77777777" w:rsidTr="00F9511D">
        <w:trPr>
          <w:trHeight w:val="819"/>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2BD39F6F" w14:textId="77777777" w:rsidR="00E15FA4" w:rsidRPr="00F9511D" w:rsidRDefault="00E15FA4" w:rsidP="00F9511D">
            <w:pPr>
              <w:rPr>
                <w:sz w:val="22"/>
                <w:szCs w:val="22"/>
              </w:rPr>
            </w:pPr>
            <w:r w:rsidRPr="00F9511D">
              <w:rPr>
                <w:sz w:val="22"/>
                <w:szCs w:val="22"/>
              </w:rPr>
              <w:t>Семьи, имеющие трех и более детей, получают ежемесячную денежную выплату, назначаемую в случае рождения третьего ребенка или последующих детей до достижения ребенком возраста 3 лет</w:t>
            </w:r>
          </w:p>
        </w:tc>
        <w:tc>
          <w:tcPr>
            <w:tcW w:w="993" w:type="dxa"/>
            <w:tcBorders>
              <w:top w:val="nil"/>
              <w:left w:val="nil"/>
              <w:bottom w:val="single" w:sz="4" w:space="0" w:color="auto"/>
              <w:right w:val="single" w:sz="4" w:space="0" w:color="auto"/>
            </w:tcBorders>
            <w:shd w:val="clear" w:color="auto" w:fill="auto"/>
            <w:noWrap/>
            <w:vAlign w:val="center"/>
            <w:hideMark/>
          </w:tcPr>
          <w:p w14:paraId="70983A37" w14:textId="77777777" w:rsidR="00E15FA4" w:rsidRPr="00F9511D" w:rsidRDefault="00E15FA4" w:rsidP="00581C7B">
            <w:pPr>
              <w:jc w:val="center"/>
              <w:rPr>
                <w:color w:val="00B0F0"/>
                <w:sz w:val="22"/>
                <w:szCs w:val="22"/>
              </w:rPr>
            </w:pPr>
            <w:r w:rsidRPr="00F9511D">
              <w:rPr>
                <w:sz w:val="22"/>
                <w:szCs w:val="22"/>
              </w:rPr>
              <w:t>732,9</w:t>
            </w:r>
          </w:p>
        </w:tc>
        <w:tc>
          <w:tcPr>
            <w:tcW w:w="1134" w:type="dxa"/>
            <w:tcBorders>
              <w:top w:val="nil"/>
              <w:left w:val="nil"/>
              <w:bottom w:val="single" w:sz="4" w:space="0" w:color="auto"/>
              <w:right w:val="single" w:sz="4" w:space="0" w:color="auto"/>
            </w:tcBorders>
            <w:shd w:val="clear" w:color="auto" w:fill="auto"/>
            <w:noWrap/>
            <w:vAlign w:val="center"/>
            <w:hideMark/>
          </w:tcPr>
          <w:p w14:paraId="1AFE53F8" w14:textId="77777777" w:rsidR="00E15FA4" w:rsidRPr="00F9511D" w:rsidRDefault="00E15FA4" w:rsidP="00581C7B">
            <w:pPr>
              <w:jc w:val="center"/>
              <w:rPr>
                <w:sz w:val="22"/>
                <w:szCs w:val="22"/>
              </w:rPr>
            </w:pPr>
            <w:r w:rsidRPr="00F9511D">
              <w:rPr>
                <w:sz w:val="22"/>
                <w:szCs w:val="22"/>
              </w:rPr>
              <w:t>765,9</w:t>
            </w:r>
          </w:p>
        </w:tc>
        <w:tc>
          <w:tcPr>
            <w:tcW w:w="812" w:type="dxa"/>
            <w:tcBorders>
              <w:top w:val="nil"/>
              <w:left w:val="nil"/>
              <w:bottom w:val="single" w:sz="4" w:space="0" w:color="auto"/>
              <w:right w:val="double" w:sz="6" w:space="0" w:color="auto"/>
            </w:tcBorders>
            <w:shd w:val="clear" w:color="auto" w:fill="auto"/>
            <w:noWrap/>
            <w:vAlign w:val="center"/>
            <w:hideMark/>
          </w:tcPr>
          <w:p w14:paraId="29E81641" w14:textId="77777777" w:rsidR="00E15FA4" w:rsidRPr="00F9511D" w:rsidRDefault="00E15FA4" w:rsidP="00581C7B">
            <w:pPr>
              <w:jc w:val="center"/>
              <w:rPr>
                <w:sz w:val="22"/>
                <w:szCs w:val="22"/>
              </w:rPr>
            </w:pPr>
            <w:r w:rsidRPr="00F9511D">
              <w:rPr>
                <w:sz w:val="22"/>
                <w:szCs w:val="22"/>
              </w:rPr>
              <w:t>33,0</w:t>
            </w:r>
          </w:p>
        </w:tc>
      </w:tr>
      <w:tr w:rsidR="00E15FA4" w:rsidRPr="00F9511D" w14:paraId="762D3EF4" w14:textId="77777777" w:rsidTr="00F9511D">
        <w:trPr>
          <w:trHeight w:val="649"/>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74378BB3" w14:textId="77777777" w:rsidR="00E15FA4" w:rsidRPr="00F9511D" w:rsidRDefault="00E15FA4" w:rsidP="00F9511D">
            <w:pPr>
              <w:rPr>
                <w:sz w:val="22"/>
                <w:szCs w:val="22"/>
              </w:rPr>
            </w:pPr>
            <w:r w:rsidRPr="00F9511D">
              <w:rPr>
                <w:sz w:val="22"/>
                <w:szCs w:val="22"/>
              </w:rPr>
              <w:t>Нуждающиеся семьи получат ежемесячные выплаты в связи с рождением (усыновлением) первого ребенка за счет субвенций из федерального бюджета</w:t>
            </w:r>
          </w:p>
        </w:tc>
        <w:tc>
          <w:tcPr>
            <w:tcW w:w="993" w:type="dxa"/>
            <w:tcBorders>
              <w:top w:val="nil"/>
              <w:left w:val="nil"/>
              <w:bottom w:val="single" w:sz="4" w:space="0" w:color="auto"/>
              <w:right w:val="single" w:sz="4" w:space="0" w:color="auto"/>
            </w:tcBorders>
            <w:shd w:val="clear" w:color="auto" w:fill="auto"/>
            <w:noWrap/>
            <w:vAlign w:val="center"/>
            <w:hideMark/>
          </w:tcPr>
          <w:p w14:paraId="11F7524F" w14:textId="77777777" w:rsidR="00E15FA4" w:rsidRPr="00F9511D" w:rsidRDefault="00E15FA4" w:rsidP="00581C7B">
            <w:pPr>
              <w:jc w:val="center"/>
              <w:rPr>
                <w:color w:val="00B0F0"/>
                <w:sz w:val="22"/>
                <w:szCs w:val="22"/>
              </w:rPr>
            </w:pPr>
            <w:r w:rsidRPr="00F9511D">
              <w:rPr>
                <w:sz w:val="22"/>
                <w:szCs w:val="22"/>
              </w:rPr>
              <w:t>1 048,0</w:t>
            </w:r>
          </w:p>
        </w:tc>
        <w:tc>
          <w:tcPr>
            <w:tcW w:w="1134" w:type="dxa"/>
            <w:tcBorders>
              <w:top w:val="nil"/>
              <w:left w:val="nil"/>
              <w:bottom w:val="single" w:sz="4" w:space="0" w:color="auto"/>
              <w:right w:val="single" w:sz="4" w:space="0" w:color="auto"/>
            </w:tcBorders>
            <w:shd w:val="clear" w:color="auto" w:fill="auto"/>
            <w:noWrap/>
            <w:vAlign w:val="center"/>
            <w:hideMark/>
          </w:tcPr>
          <w:p w14:paraId="581D52FA" w14:textId="77777777" w:rsidR="00E15FA4" w:rsidRPr="00F9511D" w:rsidRDefault="00E15FA4" w:rsidP="00581C7B">
            <w:pPr>
              <w:jc w:val="center"/>
              <w:rPr>
                <w:sz w:val="22"/>
                <w:szCs w:val="22"/>
              </w:rPr>
            </w:pPr>
            <w:r w:rsidRPr="00F9511D">
              <w:rPr>
                <w:sz w:val="22"/>
                <w:szCs w:val="22"/>
              </w:rPr>
              <w:t>1 079,80</w:t>
            </w:r>
          </w:p>
        </w:tc>
        <w:tc>
          <w:tcPr>
            <w:tcW w:w="812" w:type="dxa"/>
            <w:tcBorders>
              <w:top w:val="nil"/>
              <w:left w:val="nil"/>
              <w:bottom w:val="single" w:sz="4" w:space="0" w:color="auto"/>
              <w:right w:val="double" w:sz="6" w:space="0" w:color="auto"/>
            </w:tcBorders>
            <w:shd w:val="clear" w:color="auto" w:fill="auto"/>
            <w:noWrap/>
            <w:vAlign w:val="center"/>
            <w:hideMark/>
          </w:tcPr>
          <w:p w14:paraId="78051616" w14:textId="77777777" w:rsidR="00E15FA4" w:rsidRPr="00F9511D" w:rsidRDefault="00E15FA4" w:rsidP="00581C7B">
            <w:pPr>
              <w:jc w:val="center"/>
              <w:rPr>
                <w:sz w:val="22"/>
                <w:szCs w:val="22"/>
              </w:rPr>
            </w:pPr>
            <w:r w:rsidRPr="00F9511D">
              <w:rPr>
                <w:sz w:val="22"/>
                <w:szCs w:val="22"/>
              </w:rPr>
              <w:t>31,8</w:t>
            </w:r>
          </w:p>
        </w:tc>
      </w:tr>
      <w:tr w:rsidR="00E15FA4" w:rsidRPr="00F9511D" w14:paraId="45C450E6" w14:textId="77777777" w:rsidTr="00F9511D">
        <w:trPr>
          <w:trHeight w:val="164"/>
        </w:trPr>
        <w:tc>
          <w:tcPr>
            <w:tcW w:w="6237" w:type="dxa"/>
            <w:tcBorders>
              <w:top w:val="nil"/>
              <w:left w:val="double" w:sz="6" w:space="0" w:color="auto"/>
              <w:bottom w:val="double" w:sz="6" w:space="0" w:color="auto"/>
              <w:right w:val="single" w:sz="4" w:space="0" w:color="auto"/>
            </w:tcBorders>
            <w:shd w:val="clear" w:color="auto" w:fill="auto"/>
            <w:vAlign w:val="center"/>
            <w:hideMark/>
          </w:tcPr>
          <w:p w14:paraId="40D5054F" w14:textId="77777777" w:rsidR="00E15FA4" w:rsidRPr="00F9511D" w:rsidRDefault="00E15FA4" w:rsidP="00F9511D">
            <w:pPr>
              <w:rPr>
                <w:sz w:val="22"/>
                <w:szCs w:val="22"/>
              </w:rPr>
            </w:pPr>
            <w:r w:rsidRPr="00F9511D">
              <w:rPr>
                <w:sz w:val="22"/>
                <w:szCs w:val="22"/>
              </w:rPr>
              <w:t>Всего</w:t>
            </w:r>
          </w:p>
        </w:tc>
        <w:tc>
          <w:tcPr>
            <w:tcW w:w="993" w:type="dxa"/>
            <w:tcBorders>
              <w:top w:val="nil"/>
              <w:left w:val="nil"/>
              <w:bottom w:val="double" w:sz="6" w:space="0" w:color="auto"/>
              <w:right w:val="single" w:sz="4" w:space="0" w:color="auto"/>
            </w:tcBorders>
            <w:shd w:val="clear" w:color="auto" w:fill="auto"/>
            <w:noWrap/>
            <w:vAlign w:val="center"/>
            <w:hideMark/>
          </w:tcPr>
          <w:p w14:paraId="47398C7A" w14:textId="77777777" w:rsidR="00E15FA4" w:rsidRPr="00F9511D" w:rsidRDefault="00E15FA4" w:rsidP="00581C7B">
            <w:pPr>
              <w:jc w:val="center"/>
              <w:rPr>
                <w:sz w:val="22"/>
                <w:szCs w:val="22"/>
              </w:rPr>
            </w:pPr>
            <w:r w:rsidRPr="00F9511D">
              <w:rPr>
                <w:sz w:val="22"/>
                <w:szCs w:val="22"/>
              </w:rPr>
              <w:t>2 359,8</w:t>
            </w:r>
          </w:p>
        </w:tc>
        <w:tc>
          <w:tcPr>
            <w:tcW w:w="1134" w:type="dxa"/>
            <w:tcBorders>
              <w:top w:val="nil"/>
              <w:left w:val="nil"/>
              <w:bottom w:val="double" w:sz="6" w:space="0" w:color="auto"/>
              <w:right w:val="single" w:sz="4" w:space="0" w:color="auto"/>
            </w:tcBorders>
            <w:shd w:val="clear" w:color="auto" w:fill="auto"/>
            <w:noWrap/>
            <w:vAlign w:val="center"/>
            <w:hideMark/>
          </w:tcPr>
          <w:p w14:paraId="05CF09ED" w14:textId="77777777" w:rsidR="00E15FA4" w:rsidRPr="00F9511D" w:rsidRDefault="00E15FA4" w:rsidP="00581C7B">
            <w:pPr>
              <w:jc w:val="center"/>
              <w:rPr>
                <w:sz w:val="22"/>
                <w:szCs w:val="22"/>
              </w:rPr>
            </w:pPr>
            <w:r w:rsidRPr="00F9511D">
              <w:rPr>
                <w:sz w:val="22"/>
                <w:szCs w:val="22"/>
              </w:rPr>
              <w:t>2 517,00</w:t>
            </w:r>
          </w:p>
        </w:tc>
        <w:tc>
          <w:tcPr>
            <w:tcW w:w="812" w:type="dxa"/>
            <w:tcBorders>
              <w:top w:val="nil"/>
              <w:left w:val="nil"/>
              <w:bottom w:val="double" w:sz="6" w:space="0" w:color="auto"/>
              <w:right w:val="double" w:sz="6" w:space="0" w:color="auto"/>
            </w:tcBorders>
            <w:shd w:val="clear" w:color="auto" w:fill="auto"/>
            <w:noWrap/>
            <w:vAlign w:val="center"/>
            <w:hideMark/>
          </w:tcPr>
          <w:p w14:paraId="72BC8842" w14:textId="77777777" w:rsidR="00E15FA4" w:rsidRPr="00F9511D" w:rsidRDefault="00E15FA4" w:rsidP="00581C7B">
            <w:pPr>
              <w:jc w:val="center"/>
              <w:rPr>
                <w:sz w:val="22"/>
                <w:szCs w:val="22"/>
              </w:rPr>
            </w:pPr>
            <w:r w:rsidRPr="00F9511D">
              <w:rPr>
                <w:sz w:val="22"/>
                <w:szCs w:val="22"/>
              </w:rPr>
              <w:t>157,2</w:t>
            </w:r>
          </w:p>
        </w:tc>
      </w:tr>
    </w:tbl>
    <w:p w14:paraId="40A93AA6" w14:textId="77777777" w:rsidR="00F9511D" w:rsidRPr="00F9511D" w:rsidRDefault="00F9511D" w:rsidP="00F9511D">
      <w:pPr>
        <w:autoSpaceDE w:val="0"/>
        <w:autoSpaceDN w:val="0"/>
        <w:adjustRightInd w:val="0"/>
        <w:ind w:firstLine="709"/>
        <w:jc w:val="both"/>
        <w:rPr>
          <w:rFonts w:eastAsiaTheme="minorHAnsi"/>
          <w:sz w:val="28"/>
          <w:szCs w:val="28"/>
          <w:lang w:eastAsia="en-US"/>
        </w:rPr>
      </w:pPr>
    </w:p>
    <w:p w14:paraId="17606A63" w14:textId="77777777" w:rsidR="00E15FA4" w:rsidRPr="00F9511D" w:rsidRDefault="00E15FA4" w:rsidP="00F9511D">
      <w:pPr>
        <w:autoSpaceDE w:val="0"/>
        <w:autoSpaceDN w:val="0"/>
        <w:adjustRightInd w:val="0"/>
        <w:ind w:firstLine="709"/>
        <w:jc w:val="both"/>
        <w:rPr>
          <w:rFonts w:eastAsiaTheme="minorHAnsi"/>
          <w:sz w:val="28"/>
          <w:szCs w:val="28"/>
          <w:lang w:eastAsia="en-US"/>
        </w:rPr>
      </w:pPr>
      <w:r w:rsidRPr="00F9511D">
        <w:rPr>
          <w:rFonts w:eastAsiaTheme="minorHAnsi"/>
          <w:sz w:val="28"/>
          <w:szCs w:val="28"/>
          <w:lang w:eastAsia="en-US"/>
        </w:rPr>
        <w:t>Увеличиваются объемы финансирования, предусмотренные на выполнение результата «Многодетные семьи получат меры социальной поддержки» на 81,7 млн.руб. и «Нуждающиеся семьи получат ежемесячные выплаты в связи с рождением (усыновлением) первого ребенка за счет субвенций из федерального бюджета» на 31,8 млн.руб. Снижаются объемы финансирования, предусмотренные на выполнение результата «Семьи с тремя и более детьми получат ежемесячную денежную выплату, назначаемую в случае рождения третьего ребенка или последующих детей до достижения ребенком возраста 3 лет (оплата услуг организаций почтовой связи и кредитных организаций)» на 0,7 млн.руб. в части стоимости услуг кредитных организаций.</w:t>
      </w:r>
    </w:p>
    <w:p w14:paraId="2CC5390E" w14:textId="024DF01A" w:rsidR="00E15FA4" w:rsidRPr="00F9511D" w:rsidRDefault="00E15FA4" w:rsidP="00F9511D">
      <w:pPr>
        <w:pStyle w:val="af5"/>
        <w:spacing w:before="200"/>
        <w:jc w:val="center"/>
        <w:rPr>
          <w:rFonts w:ascii="Times New Roman" w:hAnsi="Times New Roman"/>
          <w:b/>
          <w:sz w:val="28"/>
          <w:szCs w:val="28"/>
        </w:rPr>
      </w:pPr>
      <w:r w:rsidRPr="00F9511D">
        <w:rPr>
          <w:rFonts w:ascii="Times New Roman" w:hAnsi="Times New Roman"/>
          <w:b/>
          <w:sz w:val="28"/>
          <w:szCs w:val="28"/>
        </w:rPr>
        <w:t xml:space="preserve"> Региональный проект «Содействие занятости женщин - создание условий дошкольного образования для детей в возрасте до трех лет»</w:t>
      </w:r>
    </w:p>
    <w:p w14:paraId="6FB8696F" w14:textId="60CEAD3E" w:rsidR="00E15FA4" w:rsidRPr="001F2F4E" w:rsidRDefault="00E15FA4" w:rsidP="001F2F4E">
      <w:pPr>
        <w:autoSpaceDE w:val="0"/>
        <w:autoSpaceDN w:val="0"/>
        <w:adjustRightInd w:val="0"/>
        <w:ind w:firstLine="709"/>
        <w:jc w:val="both"/>
        <w:rPr>
          <w:rFonts w:eastAsiaTheme="minorHAnsi"/>
          <w:sz w:val="28"/>
          <w:szCs w:val="28"/>
          <w:lang w:eastAsia="en-US"/>
        </w:rPr>
      </w:pPr>
      <w:r w:rsidRPr="001F2F4E">
        <w:rPr>
          <w:rFonts w:eastAsiaTheme="minorHAnsi"/>
          <w:sz w:val="28"/>
          <w:szCs w:val="28"/>
          <w:lang w:eastAsia="en-US"/>
        </w:rPr>
        <w:t>Региональный проект имеет связь с подпрограммой № 1 «Активная политика занятости и социальная поддержка безработных граждан» ГП АО «Содействие занятости населения Архангельской области, улу</w:t>
      </w:r>
      <w:r w:rsidR="001F2F4E">
        <w:rPr>
          <w:rFonts w:eastAsiaTheme="minorHAnsi"/>
          <w:sz w:val="28"/>
          <w:szCs w:val="28"/>
          <w:lang w:eastAsia="en-US"/>
        </w:rPr>
        <w:t>чшение условий и охраны труда».</w:t>
      </w:r>
    </w:p>
    <w:p w14:paraId="10B1A849" w14:textId="77777777" w:rsidR="00E15FA4" w:rsidRPr="001F2F4E" w:rsidRDefault="00E15FA4" w:rsidP="001F2F4E">
      <w:pPr>
        <w:autoSpaceDE w:val="0"/>
        <w:autoSpaceDN w:val="0"/>
        <w:adjustRightInd w:val="0"/>
        <w:ind w:firstLine="709"/>
        <w:jc w:val="both"/>
        <w:rPr>
          <w:rFonts w:eastAsiaTheme="minorHAnsi"/>
          <w:sz w:val="28"/>
          <w:szCs w:val="28"/>
          <w:lang w:eastAsia="en-US"/>
        </w:rPr>
      </w:pPr>
      <w:r w:rsidRPr="001F2F4E">
        <w:rPr>
          <w:rFonts w:eastAsiaTheme="minorHAnsi"/>
          <w:sz w:val="28"/>
          <w:szCs w:val="28"/>
          <w:lang w:eastAsia="en-US"/>
        </w:rPr>
        <w:t>Объем финансовых средств на 2022 год, с учетом федерального бюджета, направленных на финансирование РП «Содействие занятости женщин - создание условий дошкольного образования для детей в возрасте до трех лет», представлен ниже:</w:t>
      </w:r>
    </w:p>
    <w:p w14:paraId="0A91ADCC" w14:textId="77777777" w:rsidR="00E15FA4" w:rsidRPr="001F2F4E" w:rsidRDefault="00E15FA4" w:rsidP="001F2F4E">
      <w:pPr>
        <w:autoSpaceDE w:val="0"/>
        <w:autoSpaceDN w:val="0"/>
        <w:adjustRightInd w:val="0"/>
        <w:ind w:firstLine="709"/>
        <w:jc w:val="right"/>
        <w:rPr>
          <w:rFonts w:eastAsiaTheme="minorHAnsi"/>
          <w:sz w:val="28"/>
          <w:szCs w:val="28"/>
          <w:lang w:eastAsia="en-US"/>
        </w:rPr>
      </w:pPr>
      <w:r w:rsidRPr="001F2F4E">
        <w:rPr>
          <w:rFonts w:eastAsiaTheme="minorHAnsi"/>
          <w:sz w:val="28"/>
          <w:szCs w:val="28"/>
          <w:lang w:eastAsia="en-US"/>
        </w:rPr>
        <w:t>млн.руб.</w:t>
      </w:r>
    </w:p>
    <w:tbl>
      <w:tblPr>
        <w:tblW w:w="9356" w:type="dxa"/>
        <w:tblInd w:w="-23" w:type="dxa"/>
        <w:tblLayout w:type="fixed"/>
        <w:tblLook w:val="04A0" w:firstRow="1" w:lastRow="0" w:firstColumn="1" w:lastColumn="0" w:noHBand="0" w:noVBand="1"/>
      </w:tblPr>
      <w:tblGrid>
        <w:gridCol w:w="6096"/>
        <w:gridCol w:w="992"/>
        <w:gridCol w:w="1134"/>
        <w:gridCol w:w="1134"/>
      </w:tblGrid>
      <w:tr w:rsidR="00E15FA4" w:rsidRPr="001F2F4E" w14:paraId="293907DB" w14:textId="77777777" w:rsidTr="00581C7B">
        <w:trPr>
          <w:trHeight w:val="462"/>
          <w:tblHeader/>
        </w:trPr>
        <w:tc>
          <w:tcPr>
            <w:tcW w:w="6096"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1C52435" w14:textId="77777777" w:rsidR="00E15FA4" w:rsidRPr="001F2F4E" w:rsidRDefault="00E15FA4" w:rsidP="00581C7B">
            <w:pPr>
              <w:jc w:val="center"/>
              <w:rPr>
                <w:sz w:val="22"/>
                <w:szCs w:val="22"/>
              </w:rPr>
            </w:pPr>
            <w:r w:rsidRPr="001F2F4E">
              <w:rPr>
                <w:sz w:val="22"/>
                <w:szCs w:val="22"/>
              </w:rPr>
              <w:t xml:space="preserve">Наименование результата </w:t>
            </w:r>
          </w:p>
        </w:tc>
        <w:tc>
          <w:tcPr>
            <w:tcW w:w="992" w:type="dxa"/>
            <w:tcBorders>
              <w:top w:val="double" w:sz="6" w:space="0" w:color="auto"/>
              <w:left w:val="nil"/>
              <w:bottom w:val="single" w:sz="4" w:space="0" w:color="auto"/>
              <w:right w:val="single" w:sz="4" w:space="0" w:color="auto"/>
            </w:tcBorders>
            <w:shd w:val="clear" w:color="auto" w:fill="auto"/>
            <w:vAlign w:val="bottom"/>
            <w:hideMark/>
          </w:tcPr>
          <w:p w14:paraId="530AC877" w14:textId="77777777" w:rsidR="00E15FA4" w:rsidRPr="001F2F4E" w:rsidRDefault="00E15FA4" w:rsidP="00581C7B">
            <w:pPr>
              <w:jc w:val="center"/>
              <w:rPr>
                <w:sz w:val="22"/>
                <w:szCs w:val="22"/>
              </w:rPr>
            </w:pPr>
            <w:r w:rsidRPr="001F2F4E">
              <w:rPr>
                <w:sz w:val="22"/>
                <w:szCs w:val="22"/>
              </w:rPr>
              <w:t>2021 г.</w:t>
            </w:r>
          </w:p>
          <w:p w14:paraId="5FB95472" w14:textId="77777777" w:rsidR="00E15FA4" w:rsidRPr="001F2F4E" w:rsidRDefault="00E15FA4" w:rsidP="00581C7B">
            <w:pPr>
              <w:jc w:val="center"/>
              <w:rPr>
                <w:sz w:val="22"/>
                <w:szCs w:val="22"/>
              </w:rPr>
            </w:pPr>
            <w:r w:rsidRPr="001F2F4E">
              <w:rPr>
                <w:sz w:val="22"/>
                <w:szCs w:val="22"/>
              </w:rPr>
              <w:t xml:space="preserve">План </w:t>
            </w:r>
          </w:p>
        </w:tc>
        <w:tc>
          <w:tcPr>
            <w:tcW w:w="1134" w:type="dxa"/>
            <w:tcBorders>
              <w:top w:val="double" w:sz="6" w:space="0" w:color="auto"/>
              <w:left w:val="nil"/>
              <w:bottom w:val="single" w:sz="4" w:space="0" w:color="auto"/>
              <w:right w:val="single" w:sz="4" w:space="0" w:color="auto"/>
            </w:tcBorders>
            <w:shd w:val="clear" w:color="auto" w:fill="auto"/>
            <w:vAlign w:val="bottom"/>
            <w:hideMark/>
          </w:tcPr>
          <w:p w14:paraId="63E983BC" w14:textId="77777777" w:rsidR="00E15FA4" w:rsidRPr="001F2F4E" w:rsidRDefault="00E15FA4" w:rsidP="00581C7B">
            <w:pPr>
              <w:jc w:val="center"/>
              <w:rPr>
                <w:sz w:val="22"/>
                <w:szCs w:val="22"/>
              </w:rPr>
            </w:pPr>
            <w:r w:rsidRPr="001F2F4E">
              <w:rPr>
                <w:sz w:val="22"/>
                <w:szCs w:val="22"/>
              </w:rPr>
              <w:t>2022 г (проект)</w:t>
            </w:r>
          </w:p>
        </w:tc>
        <w:tc>
          <w:tcPr>
            <w:tcW w:w="1134" w:type="dxa"/>
            <w:tcBorders>
              <w:top w:val="double" w:sz="6" w:space="0" w:color="auto"/>
              <w:left w:val="nil"/>
              <w:bottom w:val="single" w:sz="4" w:space="0" w:color="auto"/>
              <w:right w:val="double" w:sz="6" w:space="0" w:color="auto"/>
            </w:tcBorders>
            <w:shd w:val="clear" w:color="auto" w:fill="auto"/>
            <w:vAlign w:val="bottom"/>
            <w:hideMark/>
          </w:tcPr>
          <w:p w14:paraId="106FB9D6" w14:textId="77777777" w:rsidR="00E15FA4" w:rsidRPr="001F2F4E" w:rsidRDefault="00E15FA4" w:rsidP="00581C7B">
            <w:pPr>
              <w:jc w:val="center"/>
              <w:rPr>
                <w:sz w:val="22"/>
                <w:szCs w:val="22"/>
              </w:rPr>
            </w:pPr>
            <w:r w:rsidRPr="001F2F4E">
              <w:rPr>
                <w:sz w:val="22"/>
                <w:szCs w:val="22"/>
              </w:rPr>
              <w:t>Изменения</w:t>
            </w:r>
          </w:p>
        </w:tc>
      </w:tr>
      <w:tr w:rsidR="00E15FA4" w:rsidRPr="001F2F4E" w14:paraId="21A60B90" w14:textId="77777777" w:rsidTr="00581C7B">
        <w:trPr>
          <w:trHeight w:val="931"/>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0BEF307B" w14:textId="77777777" w:rsidR="00E15FA4" w:rsidRPr="001F2F4E" w:rsidRDefault="00E15FA4" w:rsidP="001F2F4E">
            <w:pPr>
              <w:rPr>
                <w:sz w:val="22"/>
                <w:szCs w:val="22"/>
              </w:rPr>
            </w:pPr>
            <w:r w:rsidRPr="001F2F4E">
              <w:rPr>
                <w:sz w:val="22"/>
                <w:szCs w:val="22"/>
              </w:rPr>
              <w:t xml:space="preserve">Профессиональное обучение женщин, находящихся в отпуске по уходу за ребенком в возрасте до 3 лет, а также женщин имеющих детей дошкольного возраста, не состоящих в трудовых отношениях и обратившихся в службу занятости </w:t>
            </w:r>
          </w:p>
        </w:tc>
        <w:tc>
          <w:tcPr>
            <w:tcW w:w="992" w:type="dxa"/>
            <w:tcBorders>
              <w:top w:val="nil"/>
              <w:left w:val="nil"/>
              <w:bottom w:val="single" w:sz="4" w:space="0" w:color="auto"/>
              <w:right w:val="single" w:sz="4" w:space="0" w:color="auto"/>
            </w:tcBorders>
            <w:shd w:val="clear" w:color="auto" w:fill="auto"/>
            <w:noWrap/>
            <w:vAlign w:val="center"/>
            <w:hideMark/>
          </w:tcPr>
          <w:p w14:paraId="7223A2F1" w14:textId="77777777" w:rsidR="00E15FA4" w:rsidRPr="001F2F4E" w:rsidRDefault="00E15FA4" w:rsidP="00581C7B">
            <w:pPr>
              <w:jc w:val="center"/>
              <w:rPr>
                <w:sz w:val="22"/>
                <w:szCs w:val="22"/>
              </w:rPr>
            </w:pPr>
            <w:r w:rsidRPr="001F2F4E">
              <w:rPr>
                <w:sz w:val="22"/>
                <w:szCs w:val="22"/>
              </w:rPr>
              <w:t>20,0</w:t>
            </w:r>
          </w:p>
        </w:tc>
        <w:tc>
          <w:tcPr>
            <w:tcW w:w="1134" w:type="dxa"/>
            <w:tcBorders>
              <w:top w:val="nil"/>
              <w:left w:val="nil"/>
              <w:bottom w:val="single" w:sz="4" w:space="0" w:color="auto"/>
              <w:right w:val="single" w:sz="4" w:space="0" w:color="auto"/>
            </w:tcBorders>
            <w:shd w:val="clear" w:color="auto" w:fill="auto"/>
            <w:noWrap/>
            <w:vAlign w:val="center"/>
            <w:hideMark/>
          </w:tcPr>
          <w:p w14:paraId="5C2EE399" w14:textId="77777777" w:rsidR="00E15FA4" w:rsidRPr="001F2F4E" w:rsidRDefault="00E15FA4" w:rsidP="00581C7B">
            <w:pPr>
              <w:jc w:val="center"/>
              <w:rPr>
                <w:sz w:val="22"/>
                <w:szCs w:val="22"/>
              </w:rPr>
            </w:pPr>
            <w:r w:rsidRPr="001F2F4E">
              <w:rPr>
                <w:sz w:val="22"/>
                <w:szCs w:val="22"/>
              </w:rPr>
              <w:t>18,5</w:t>
            </w:r>
          </w:p>
        </w:tc>
        <w:tc>
          <w:tcPr>
            <w:tcW w:w="1134" w:type="dxa"/>
            <w:tcBorders>
              <w:top w:val="nil"/>
              <w:left w:val="nil"/>
              <w:bottom w:val="single" w:sz="4" w:space="0" w:color="auto"/>
              <w:right w:val="double" w:sz="6" w:space="0" w:color="auto"/>
            </w:tcBorders>
            <w:shd w:val="clear" w:color="auto" w:fill="auto"/>
            <w:noWrap/>
            <w:vAlign w:val="center"/>
            <w:hideMark/>
          </w:tcPr>
          <w:p w14:paraId="0DDE3BBA" w14:textId="77777777" w:rsidR="00E15FA4" w:rsidRPr="001F2F4E" w:rsidRDefault="00E15FA4" w:rsidP="00581C7B">
            <w:pPr>
              <w:jc w:val="center"/>
              <w:rPr>
                <w:sz w:val="22"/>
                <w:szCs w:val="22"/>
              </w:rPr>
            </w:pPr>
            <w:r w:rsidRPr="001F2F4E">
              <w:rPr>
                <w:sz w:val="22"/>
                <w:szCs w:val="22"/>
              </w:rPr>
              <w:t>-1,5</w:t>
            </w:r>
          </w:p>
        </w:tc>
      </w:tr>
      <w:tr w:rsidR="00E15FA4" w:rsidRPr="001F2F4E" w14:paraId="486FDB3B" w14:textId="77777777" w:rsidTr="00581C7B">
        <w:trPr>
          <w:trHeight w:val="416"/>
        </w:trPr>
        <w:tc>
          <w:tcPr>
            <w:tcW w:w="6096" w:type="dxa"/>
            <w:tcBorders>
              <w:top w:val="nil"/>
              <w:left w:val="double" w:sz="6" w:space="0" w:color="auto"/>
              <w:bottom w:val="single" w:sz="4" w:space="0" w:color="auto"/>
              <w:right w:val="single" w:sz="4" w:space="0" w:color="auto"/>
            </w:tcBorders>
            <w:shd w:val="clear" w:color="auto" w:fill="auto"/>
            <w:vAlign w:val="bottom"/>
            <w:hideMark/>
          </w:tcPr>
          <w:p w14:paraId="7A16679B" w14:textId="77777777" w:rsidR="00E15FA4" w:rsidRPr="001F2F4E" w:rsidRDefault="00E15FA4" w:rsidP="001F2F4E">
            <w:pPr>
              <w:rPr>
                <w:sz w:val="22"/>
                <w:szCs w:val="22"/>
              </w:rPr>
            </w:pPr>
            <w:r w:rsidRPr="001F2F4E">
              <w:rPr>
                <w:sz w:val="22"/>
                <w:szCs w:val="22"/>
              </w:rPr>
              <w:t xml:space="preserve">Созданы дополнительные места в субъектах Российской Федерации для детей в возрасте от 1,5 до 3 лет любой </w:t>
            </w:r>
            <w:r w:rsidRPr="001F2F4E">
              <w:rPr>
                <w:sz w:val="22"/>
                <w:szCs w:val="22"/>
              </w:rPr>
              <w:lastRenderedPageBreak/>
              <w:t xml:space="preserve">направленности в 10 организациях, осуществляющих образовательную деятельность (за исключением государственных и муниципальных), и у индивидуальных предпринимателей, осуществляющих образовательную деятельность по образовательным программам дошкольного образования, в том числе адаптированным, и присмотр и уход за детьми </w:t>
            </w:r>
          </w:p>
        </w:tc>
        <w:tc>
          <w:tcPr>
            <w:tcW w:w="992" w:type="dxa"/>
            <w:tcBorders>
              <w:top w:val="nil"/>
              <w:left w:val="nil"/>
              <w:bottom w:val="single" w:sz="4" w:space="0" w:color="auto"/>
              <w:right w:val="single" w:sz="4" w:space="0" w:color="auto"/>
            </w:tcBorders>
            <w:shd w:val="clear" w:color="auto" w:fill="auto"/>
            <w:noWrap/>
            <w:vAlign w:val="center"/>
            <w:hideMark/>
          </w:tcPr>
          <w:p w14:paraId="48918C69" w14:textId="77777777" w:rsidR="00E15FA4" w:rsidRPr="001F2F4E" w:rsidRDefault="00E15FA4" w:rsidP="00581C7B">
            <w:pPr>
              <w:jc w:val="center"/>
              <w:rPr>
                <w:sz w:val="22"/>
                <w:szCs w:val="22"/>
              </w:rPr>
            </w:pPr>
            <w:r w:rsidRPr="001F2F4E">
              <w:rPr>
                <w:sz w:val="22"/>
                <w:szCs w:val="22"/>
              </w:rPr>
              <w:lastRenderedPageBreak/>
              <w:t>3,9</w:t>
            </w:r>
          </w:p>
        </w:tc>
        <w:tc>
          <w:tcPr>
            <w:tcW w:w="1134" w:type="dxa"/>
            <w:tcBorders>
              <w:top w:val="nil"/>
              <w:left w:val="nil"/>
              <w:bottom w:val="single" w:sz="4" w:space="0" w:color="auto"/>
              <w:right w:val="single" w:sz="4" w:space="0" w:color="auto"/>
            </w:tcBorders>
            <w:shd w:val="clear" w:color="auto" w:fill="auto"/>
            <w:noWrap/>
            <w:vAlign w:val="center"/>
            <w:hideMark/>
          </w:tcPr>
          <w:p w14:paraId="12C46F97" w14:textId="77777777" w:rsidR="00E15FA4" w:rsidRPr="001F2F4E" w:rsidRDefault="00E15FA4" w:rsidP="00581C7B">
            <w:pPr>
              <w:jc w:val="center"/>
              <w:rPr>
                <w:sz w:val="22"/>
                <w:szCs w:val="22"/>
              </w:rPr>
            </w:pPr>
            <w:r w:rsidRPr="001F2F4E">
              <w:rPr>
                <w:sz w:val="22"/>
                <w:szCs w:val="22"/>
              </w:rPr>
              <w:t>5,7</w:t>
            </w:r>
          </w:p>
        </w:tc>
        <w:tc>
          <w:tcPr>
            <w:tcW w:w="1134" w:type="dxa"/>
            <w:tcBorders>
              <w:top w:val="nil"/>
              <w:left w:val="nil"/>
              <w:bottom w:val="single" w:sz="4" w:space="0" w:color="auto"/>
              <w:right w:val="double" w:sz="6" w:space="0" w:color="auto"/>
            </w:tcBorders>
            <w:shd w:val="clear" w:color="auto" w:fill="auto"/>
            <w:noWrap/>
            <w:vAlign w:val="center"/>
            <w:hideMark/>
          </w:tcPr>
          <w:p w14:paraId="14F9A65C" w14:textId="77777777" w:rsidR="00E15FA4" w:rsidRPr="001F2F4E" w:rsidRDefault="00E15FA4" w:rsidP="00581C7B">
            <w:pPr>
              <w:jc w:val="center"/>
              <w:rPr>
                <w:sz w:val="22"/>
                <w:szCs w:val="22"/>
              </w:rPr>
            </w:pPr>
            <w:r w:rsidRPr="001F2F4E">
              <w:rPr>
                <w:sz w:val="22"/>
                <w:szCs w:val="22"/>
              </w:rPr>
              <w:t>1,8</w:t>
            </w:r>
          </w:p>
        </w:tc>
      </w:tr>
      <w:tr w:rsidR="00E15FA4" w:rsidRPr="001F2F4E" w14:paraId="7B44AD89" w14:textId="77777777" w:rsidTr="00581C7B">
        <w:trPr>
          <w:trHeight w:val="1113"/>
        </w:trPr>
        <w:tc>
          <w:tcPr>
            <w:tcW w:w="6096" w:type="dxa"/>
            <w:tcBorders>
              <w:top w:val="nil"/>
              <w:left w:val="double" w:sz="6" w:space="0" w:color="auto"/>
              <w:bottom w:val="double" w:sz="6" w:space="0" w:color="auto"/>
              <w:right w:val="single" w:sz="4" w:space="0" w:color="auto"/>
            </w:tcBorders>
            <w:shd w:val="clear" w:color="auto" w:fill="auto"/>
            <w:vAlign w:val="bottom"/>
            <w:hideMark/>
          </w:tcPr>
          <w:p w14:paraId="063A4F0A" w14:textId="77777777" w:rsidR="00E15FA4" w:rsidRPr="001F2F4E" w:rsidRDefault="00E15FA4" w:rsidP="001F2F4E">
            <w:pPr>
              <w:rPr>
                <w:sz w:val="22"/>
                <w:szCs w:val="22"/>
              </w:rPr>
            </w:pPr>
            <w:r w:rsidRPr="001F2F4E">
              <w:rPr>
                <w:sz w:val="22"/>
                <w:szCs w:val="22"/>
              </w:rPr>
              <w:t xml:space="preserve">Созданы дополнительные места, в том числе с обеспечением необходимых условий пребывания детей с ОВЗ и детей-инвалидов, в организациях, осуществляющих образовательную деятельность по образовательным программам дошкольного образования, для детей в возрасте от полутора до трех лет </w:t>
            </w:r>
          </w:p>
        </w:tc>
        <w:tc>
          <w:tcPr>
            <w:tcW w:w="992" w:type="dxa"/>
            <w:tcBorders>
              <w:top w:val="nil"/>
              <w:left w:val="nil"/>
              <w:bottom w:val="double" w:sz="6" w:space="0" w:color="auto"/>
              <w:right w:val="single" w:sz="4" w:space="0" w:color="auto"/>
            </w:tcBorders>
            <w:shd w:val="clear" w:color="auto" w:fill="auto"/>
            <w:noWrap/>
            <w:vAlign w:val="center"/>
            <w:hideMark/>
          </w:tcPr>
          <w:p w14:paraId="05F6D5A1" w14:textId="77777777" w:rsidR="00E15FA4" w:rsidRPr="001F2F4E" w:rsidRDefault="00E15FA4" w:rsidP="00581C7B">
            <w:pPr>
              <w:jc w:val="center"/>
              <w:rPr>
                <w:sz w:val="22"/>
                <w:szCs w:val="22"/>
              </w:rPr>
            </w:pPr>
            <w:r w:rsidRPr="001F2F4E">
              <w:rPr>
                <w:sz w:val="22"/>
                <w:szCs w:val="22"/>
              </w:rPr>
              <w:t>879,9</w:t>
            </w:r>
          </w:p>
        </w:tc>
        <w:tc>
          <w:tcPr>
            <w:tcW w:w="1134" w:type="dxa"/>
            <w:tcBorders>
              <w:top w:val="nil"/>
              <w:left w:val="nil"/>
              <w:bottom w:val="double" w:sz="6" w:space="0" w:color="auto"/>
              <w:right w:val="single" w:sz="4" w:space="0" w:color="auto"/>
            </w:tcBorders>
            <w:shd w:val="clear" w:color="auto" w:fill="auto"/>
            <w:noWrap/>
            <w:vAlign w:val="center"/>
            <w:hideMark/>
          </w:tcPr>
          <w:p w14:paraId="696E2E4B" w14:textId="77777777" w:rsidR="00E15FA4" w:rsidRPr="001F2F4E" w:rsidRDefault="00E15FA4" w:rsidP="00581C7B">
            <w:pPr>
              <w:jc w:val="center"/>
              <w:rPr>
                <w:sz w:val="22"/>
                <w:szCs w:val="22"/>
              </w:rPr>
            </w:pPr>
            <w:r w:rsidRPr="001F2F4E">
              <w:rPr>
                <w:sz w:val="22"/>
                <w:szCs w:val="22"/>
              </w:rPr>
              <w:t>0</w:t>
            </w:r>
          </w:p>
        </w:tc>
        <w:tc>
          <w:tcPr>
            <w:tcW w:w="1134" w:type="dxa"/>
            <w:tcBorders>
              <w:top w:val="nil"/>
              <w:left w:val="nil"/>
              <w:bottom w:val="double" w:sz="6" w:space="0" w:color="auto"/>
              <w:right w:val="double" w:sz="6" w:space="0" w:color="auto"/>
            </w:tcBorders>
            <w:shd w:val="clear" w:color="auto" w:fill="auto"/>
            <w:noWrap/>
            <w:vAlign w:val="center"/>
            <w:hideMark/>
          </w:tcPr>
          <w:p w14:paraId="42F2E4EA" w14:textId="77777777" w:rsidR="00E15FA4" w:rsidRPr="001F2F4E" w:rsidRDefault="00E15FA4" w:rsidP="00581C7B">
            <w:pPr>
              <w:jc w:val="center"/>
              <w:rPr>
                <w:sz w:val="22"/>
                <w:szCs w:val="22"/>
              </w:rPr>
            </w:pPr>
            <w:r w:rsidRPr="001F2F4E">
              <w:rPr>
                <w:sz w:val="22"/>
                <w:szCs w:val="22"/>
              </w:rPr>
              <w:t>0</w:t>
            </w:r>
          </w:p>
        </w:tc>
      </w:tr>
    </w:tbl>
    <w:p w14:paraId="20FF4D49" w14:textId="77777777" w:rsidR="00C006D4" w:rsidRDefault="00C006D4" w:rsidP="00C006D4">
      <w:pPr>
        <w:autoSpaceDE w:val="0"/>
        <w:autoSpaceDN w:val="0"/>
        <w:adjustRightInd w:val="0"/>
        <w:ind w:firstLine="709"/>
        <w:jc w:val="both"/>
        <w:rPr>
          <w:rFonts w:eastAsiaTheme="minorHAnsi"/>
          <w:sz w:val="28"/>
          <w:szCs w:val="28"/>
          <w:lang w:eastAsia="en-US"/>
        </w:rPr>
      </w:pPr>
    </w:p>
    <w:p w14:paraId="14C25A62" w14:textId="77777777" w:rsidR="00E15FA4" w:rsidRPr="00C006D4" w:rsidRDefault="00E15FA4" w:rsidP="00C006D4">
      <w:pPr>
        <w:autoSpaceDE w:val="0"/>
        <w:autoSpaceDN w:val="0"/>
        <w:adjustRightInd w:val="0"/>
        <w:ind w:firstLine="709"/>
        <w:jc w:val="both"/>
        <w:rPr>
          <w:rFonts w:eastAsiaTheme="minorHAnsi"/>
          <w:sz w:val="28"/>
          <w:szCs w:val="28"/>
          <w:lang w:eastAsia="en-US"/>
        </w:rPr>
      </w:pPr>
      <w:r w:rsidRPr="00C006D4">
        <w:rPr>
          <w:rFonts w:eastAsiaTheme="minorHAnsi"/>
          <w:sz w:val="28"/>
          <w:szCs w:val="28"/>
          <w:lang w:eastAsia="en-US"/>
        </w:rPr>
        <w:t xml:space="preserve">На исполнение поставленного результата «Профессиональное обучение женщин, находящихся в отпуске по уходу за ребенком в возрасте до 3 лет, а также женщин, имеющих детей дошкольного возраста, не состоящих в трудовых отношениях и обратившихся в службу занятости» планируется направить 18,5 млн.руб. или на 1,5 млн.руб. меньше по сравнению с 2021 г. </w:t>
      </w:r>
    </w:p>
    <w:p w14:paraId="7F120D95" w14:textId="77777777" w:rsidR="00E15FA4" w:rsidRPr="00C006D4" w:rsidRDefault="00E15FA4" w:rsidP="00C006D4">
      <w:pPr>
        <w:autoSpaceDE w:val="0"/>
        <w:autoSpaceDN w:val="0"/>
        <w:adjustRightInd w:val="0"/>
        <w:ind w:firstLine="709"/>
        <w:jc w:val="both"/>
        <w:rPr>
          <w:rFonts w:eastAsiaTheme="minorHAnsi"/>
          <w:sz w:val="28"/>
          <w:szCs w:val="28"/>
          <w:lang w:eastAsia="en-US"/>
        </w:rPr>
      </w:pPr>
      <w:r w:rsidRPr="00C006D4">
        <w:rPr>
          <w:rFonts w:eastAsiaTheme="minorHAnsi"/>
          <w:sz w:val="28"/>
          <w:szCs w:val="28"/>
          <w:lang w:eastAsia="en-US"/>
        </w:rPr>
        <w:t>Показатели регионального проекта «Уровень занятости женщин, имеющих детей дошкольного возраста» и «Численность женщин, находящихся в отпуске по уходу за ребенком в возрасте до трех лет, а также женщин, имеющих детей дошкольного возраста, не состоящих в трудовых отношениях и обратившихся в органы службы занятости, прошедших переобучение и повышение квалификации» исключены из регионального проекта с 2021 года, в связи с тем что дополнительным соглашением к Соглашению о реализации регионального проекта «Содействие занятости женщин - создание условий дошкольного образования для детей в возрасте до трех лет» от 20.01.2021 Федеральным проектом «Содействие занятости» распределение показателя для субъектов Российской Федерации не предусмотрено.</w:t>
      </w:r>
    </w:p>
    <w:p w14:paraId="7F0180A8" w14:textId="77777777" w:rsidR="00E15FA4" w:rsidRPr="00C006D4" w:rsidRDefault="00E15FA4" w:rsidP="00C006D4">
      <w:pPr>
        <w:pStyle w:val="af5"/>
        <w:spacing w:before="200"/>
        <w:jc w:val="center"/>
        <w:rPr>
          <w:rFonts w:ascii="Times New Roman" w:hAnsi="Times New Roman"/>
          <w:b/>
          <w:sz w:val="28"/>
          <w:szCs w:val="28"/>
        </w:rPr>
      </w:pPr>
      <w:r w:rsidRPr="00C006D4">
        <w:rPr>
          <w:rFonts w:ascii="Times New Roman" w:hAnsi="Times New Roman"/>
          <w:b/>
          <w:sz w:val="28"/>
          <w:szCs w:val="28"/>
        </w:rPr>
        <w:t>Региональный проект «Содействие занятости женщин - создание условий дошкольного образования для детей в возрасте до трех лет»</w:t>
      </w:r>
    </w:p>
    <w:p w14:paraId="76CE22DA" w14:textId="77777777" w:rsidR="00E15FA4" w:rsidRPr="001A3E42" w:rsidRDefault="00E15FA4" w:rsidP="001A3E42">
      <w:pPr>
        <w:autoSpaceDE w:val="0"/>
        <w:autoSpaceDN w:val="0"/>
        <w:adjustRightInd w:val="0"/>
        <w:ind w:firstLine="709"/>
        <w:jc w:val="both"/>
        <w:rPr>
          <w:rFonts w:eastAsiaTheme="minorHAnsi"/>
          <w:sz w:val="28"/>
          <w:szCs w:val="28"/>
          <w:lang w:eastAsia="en-US"/>
        </w:rPr>
      </w:pPr>
      <w:r w:rsidRPr="001A3E42">
        <w:rPr>
          <w:rFonts w:eastAsiaTheme="minorHAnsi"/>
          <w:sz w:val="28"/>
          <w:szCs w:val="28"/>
          <w:lang w:eastAsia="en-US"/>
        </w:rPr>
        <w:t>Паспортом Регионального проекта создание в 2022-2024 годах дополнительных мест для детей в возрасте от 1,5 до 3 лет в дошкольных образовательных организациях путем строительства (реконструкции, технического перевооружения, приобретения) объекта недвижимого имущества не предусмотрено.</w:t>
      </w:r>
    </w:p>
    <w:p w14:paraId="5D1BF01E" w14:textId="77777777" w:rsidR="00E15FA4" w:rsidRPr="001A3E42" w:rsidRDefault="00E15FA4" w:rsidP="001A3E42">
      <w:pPr>
        <w:autoSpaceDE w:val="0"/>
        <w:autoSpaceDN w:val="0"/>
        <w:adjustRightInd w:val="0"/>
        <w:ind w:firstLine="709"/>
        <w:jc w:val="both"/>
        <w:rPr>
          <w:rFonts w:eastAsiaTheme="minorHAnsi"/>
          <w:sz w:val="28"/>
          <w:szCs w:val="28"/>
          <w:lang w:eastAsia="en-US"/>
        </w:rPr>
      </w:pPr>
      <w:r w:rsidRPr="001A3E42">
        <w:rPr>
          <w:rFonts w:eastAsiaTheme="minorHAnsi"/>
          <w:sz w:val="28"/>
          <w:szCs w:val="28"/>
          <w:lang w:eastAsia="en-US"/>
        </w:rPr>
        <w:t>Финансирование РП в рамках ГП № 463-пп (в ред. от 26.10.2021) в части капитальных вложений, направленных на создание дополнительных мест для детей в возрасте от полутора до трех лет, в 2022-2024 годах не планируется.</w:t>
      </w:r>
    </w:p>
    <w:p w14:paraId="13D79088" w14:textId="74686C9F" w:rsidR="00E15FA4" w:rsidRPr="001A3E42" w:rsidRDefault="00E15FA4" w:rsidP="001A3E42">
      <w:pPr>
        <w:autoSpaceDE w:val="0"/>
        <w:autoSpaceDN w:val="0"/>
        <w:adjustRightInd w:val="0"/>
        <w:ind w:firstLine="709"/>
        <w:jc w:val="both"/>
        <w:rPr>
          <w:rFonts w:eastAsiaTheme="minorHAnsi"/>
          <w:sz w:val="28"/>
          <w:szCs w:val="28"/>
          <w:lang w:eastAsia="en-US"/>
        </w:rPr>
      </w:pPr>
      <w:r w:rsidRPr="001A3E42">
        <w:rPr>
          <w:rFonts w:eastAsiaTheme="minorHAnsi"/>
          <w:sz w:val="28"/>
          <w:szCs w:val="28"/>
          <w:lang w:eastAsia="en-US"/>
        </w:rPr>
        <w:t xml:space="preserve">Тем не менее, КСП АО полагает необходимым отметить, что по состоянию на 11.11.2021 не закончены строительством два детских сада, </w:t>
      </w:r>
      <w:r w:rsidRPr="001A3E42">
        <w:rPr>
          <w:rFonts w:eastAsiaTheme="minorHAnsi"/>
          <w:sz w:val="28"/>
          <w:szCs w:val="28"/>
          <w:lang w:eastAsia="en-US"/>
        </w:rPr>
        <w:lastRenderedPageBreak/>
        <w:t xml:space="preserve">уровень готовности которых крайне низок (по данным ЕИС «Закупки») (таблица </w:t>
      </w:r>
      <w:r w:rsidR="00667C1E">
        <w:rPr>
          <w:rFonts w:eastAsiaTheme="minorHAnsi"/>
          <w:sz w:val="28"/>
          <w:szCs w:val="28"/>
          <w:lang w:eastAsia="en-US"/>
        </w:rPr>
        <w:t>140</w:t>
      </w:r>
      <w:r w:rsidRPr="001A3E42">
        <w:rPr>
          <w:rFonts w:eastAsiaTheme="minorHAnsi"/>
          <w:sz w:val="28"/>
          <w:szCs w:val="28"/>
          <w:lang w:eastAsia="en-US"/>
        </w:rPr>
        <w:t>):</w:t>
      </w:r>
    </w:p>
    <w:p w14:paraId="4FD07EE2" w14:textId="77777777" w:rsidR="00E15FA4" w:rsidRPr="002423F0" w:rsidRDefault="00E15FA4" w:rsidP="00E15FA4">
      <w:pPr>
        <w:shd w:val="clear" w:color="auto" w:fill="FEFEFE"/>
        <w:ind w:firstLine="709"/>
        <w:contextualSpacing/>
        <w:jc w:val="both"/>
        <w:rPr>
          <w:bCs/>
          <w:sz w:val="28"/>
          <w:szCs w:val="28"/>
        </w:rPr>
      </w:pPr>
    </w:p>
    <w:p w14:paraId="0CA076E7" w14:textId="7FB55787" w:rsidR="00E15FA4" w:rsidRPr="002423F0" w:rsidRDefault="001A3E42" w:rsidP="00E15FA4">
      <w:pPr>
        <w:rPr>
          <w:color w:val="000000"/>
          <w:spacing w:val="-2"/>
          <w:szCs w:val="28"/>
          <w:lang w:eastAsia="en-US"/>
        </w:rPr>
      </w:pPr>
      <w:r w:rsidRPr="002423F0">
        <w:t xml:space="preserve">Таблица </w:t>
      </w:r>
      <w:r w:rsidR="00B97799">
        <w:rPr>
          <w:noProof/>
        </w:rPr>
        <w:fldChar w:fldCharType="begin"/>
      </w:r>
      <w:r w:rsidR="00B97799">
        <w:rPr>
          <w:noProof/>
        </w:rPr>
        <w:instrText xml:space="preserve"> SEQ Таблица \* ARABIC </w:instrText>
      </w:r>
      <w:r w:rsidR="00B97799">
        <w:rPr>
          <w:noProof/>
        </w:rPr>
        <w:fldChar w:fldCharType="separate"/>
      </w:r>
      <w:r w:rsidR="00473415">
        <w:rPr>
          <w:noProof/>
        </w:rPr>
        <w:t>140</w:t>
      </w:r>
      <w:r w:rsidR="00B97799">
        <w:rPr>
          <w:noProof/>
        </w:rPr>
        <w:fldChar w:fldCharType="end"/>
      </w:r>
      <w:r w:rsidRPr="002423F0">
        <w:t xml:space="preserve">. </w:t>
      </w:r>
      <w:r w:rsidR="00E15FA4" w:rsidRPr="002423F0">
        <w:rPr>
          <w:color w:val="000000"/>
          <w:spacing w:val="-2"/>
          <w:szCs w:val="28"/>
          <w:lang w:eastAsia="en-US"/>
        </w:rPr>
        <w:t>Информация об исполнении муниципальных контрактов по строительству дошкольных учреждений по состоянию на 11.11.2021 (данные ЕИС «Закупки»)</w:t>
      </w:r>
    </w:p>
    <w:tbl>
      <w:tblPr>
        <w:tblStyle w:val="ae"/>
        <w:tblW w:w="9345"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ayout w:type="fixed"/>
        <w:tblLook w:val="04A0" w:firstRow="1" w:lastRow="0" w:firstColumn="1" w:lastColumn="0" w:noHBand="0" w:noVBand="1"/>
      </w:tblPr>
      <w:tblGrid>
        <w:gridCol w:w="3822"/>
        <w:gridCol w:w="1431"/>
        <w:gridCol w:w="976"/>
        <w:gridCol w:w="811"/>
        <w:gridCol w:w="1175"/>
        <w:gridCol w:w="1130"/>
      </w:tblGrid>
      <w:tr w:rsidR="00E15FA4" w:rsidRPr="00C508E0" w14:paraId="23245015" w14:textId="77777777" w:rsidTr="00581C7B">
        <w:tc>
          <w:tcPr>
            <w:tcW w:w="3820" w:type="dxa"/>
            <w:vMerge w:val="restart"/>
            <w:tcBorders>
              <w:top w:val="double" w:sz="2" w:space="0" w:color="auto"/>
              <w:left w:val="double" w:sz="2" w:space="0" w:color="auto"/>
              <w:bottom w:val="single" w:sz="6" w:space="0" w:color="auto"/>
              <w:right w:val="single" w:sz="6" w:space="0" w:color="auto"/>
            </w:tcBorders>
            <w:hideMark/>
          </w:tcPr>
          <w:p w14:paraId="02FE2462" w14:textId="77777777"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Объект</w:t>
            </w:r>
          </w:p>
        </w:tc>
        <w:tc>
          <w:tcPr>
            <w:tcW w:w="3217" w:type="dxa"/>
            <w:gridSpan w:val="3"/>
            <w:tcBorders>
              <w:top w:val="double" w:sz="2" w:space="0" w:color="auto"/>
              <w:left w:val="single" w:sz="6" w:space="0" w:color="auto"/>
              <w:bottom w:val="single" w:sz="6" w:space="0" w:color="auto"/>
              <w:right w:val="single" w:sz="6" w:space="0" w:color="auto"/>
            </w:tcBorders>
            <w:hideMark/>
          </w:tcPr>
          <w:p w14:paraId="6AC67A5F" w14:textId="77777777"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Муниципальный контракт</w:t>
            </w:r>
          </w:p>
        </w:tc>
        <w:tc>
          <w:tcPr>
            <w:tcW w:w="1174" w:type="dxa"/>
            <w:vMerge w:val="restart"/>
            <w:tcBorders>
              <w:top w:val="double" w:sz="2" w:space="0" w:color="auto"/>
              <w:left w:val="single" w:sz="6" w:space="0" w:color="auto"/>
              <w:bottom w:val="single" w:sz="6" w:space="0" w:color="auto"/>
              <w:right w:val="single" w:sz="6" w:space="0" w:color="auto"/>
            </w:tcBorders>
            <w:hideMark/>
          </w:tcPr>
          <w:p w14:paraId="5B518640" w14:textId="541CD232"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Объем выпо</w:t>
            </w:r>
            <w:r w:rsidR="00C508E0">
              <w:rPr>
                <w:color w:val="000000"/>
                <w:spacing w:val="-2"/>
                <w:sz w:val="18"/>
                <w:szCs w:val="18"/>
                <w:lang w:eastAsia="en-US"/>
              </w:rPr>
              <w:t>лненных подрядчиком работ, млн.</w:t>
            </w:r>
            <w:r w:rsidRPr="00C508E0">
              <w:rPr>
                <w:color w:val="000000"/>
                <w:spacing w:val="-2"/>
                <w:sz w:val="18"/>
                <w:szCs w:val="18"/>
                <w:lang w:eastAsia="en-US"/>
              </w:rPr>
              <w:t>руб.</w:t>
            </w:r>
          </w:p>
        </w:tc>
        <w:tc>
          <w:tcPr>
            <w:tcW w:w="1130" w:type="dxa"/>
            <w:vMerge w:val="restart"/>
            <w:tcBorders>
              <w:top w:val="double" w:sz="2" w:space="0" w:color="auto"/>
              <w:left w:val="single" w:sz="6" w:space="0" w:color="auto"/>
              <w:bottom w:val="single" w:sz="6" w:space="0" w:color="auto"/>
              <w:right w:val="double" w:sz="2" w:space="0" w:color="auto"/>
            </w:tcBorders>
            <w:hideMark/>
          </w:tcPr>
          <w:p w14:paraId="619819D8" w14:textId="77777777" w:rsidR="00E15FA4" w:rsidRPr="00C508E0" w:rsidRDefault="00E15FA4" w:rsidP="00581C7B">
            <w:pPr>
              <w:jc w:val="center"/>
              <w:rPr>
                <w:color w:val="000000"/>
                <w:spacing w:val="-2"/>
                <w:sz w:val="18"/>
                <w:szCs w:val="18"/>
                <w:lang w:eastAsia="en-US"/>
              </w:rPr>
            </w:pPr>
            <w:r w:rsidRPr="00C508E0">
              <w:rPr>
                <w:spacing w:val="-2"/>
                <w:sz w:val="18"/>
                <w:szCs w:val="18"/>
                <w:lang w:eastAsia="en-US"/>
              </w:rPr>
              <w:t>Процент исполнения контракта, %</w:t>
            </w:r>
          </w:p>
        </w:tc>
      </w:tr>
      <w:tr w:rsidR="00E15FA4" w:rsidRPr="00C508E0" w14:paraId="1FFE41A2" w14:textId="77777777" w:rsidTr="00C508E0">
        <w:trPr>
          <w:trHeight w:val="574"/>
        </w:trPr>
        <w:tc>
          <w:tcPr>
            <w:tcW w:w="3820" w:type="dxa"/>
            <w:vMerge/>
            <w:tcBorders>
              <w:top w:val="double" w:sz="2" w:space="0" w:color="auto"/>
              <w:left w:val="double" w:sz="2" w:space="0" w:color="auto"/>
              <w:bottom w:val="single" w:sz="6" w:space="0" w:color="auto"/>
              <w:right w:val="single" w:sz="6" w:space="0" w:color="auto"/>
            </w:tcBorders>
            <w:vAlign w:val="center"/>
            <w:hideMark/>
          </w:tcPr>
          <w:p w14:paraId="4320FC96" w14:textId="77777777" w:rsidR="00E15FA4" w:rsidRPr="00C508E0" w:rsidRDefault="00E15FA4" w:rsidP="00581C7B">
            <w:pPr>
              <w:rPr>
                <w:color w:val="000000"/>
                <w:spacing w:val="-2"/>
                <w:sz w:val="18"/>
                <w:szCs w:val="18"/>
                <w:lang w:eastAsia="en-US"/>
              </w:rPr>
            </w:pPr>
          </w:p>
        </w:tc>
        <w:tc>
          <w:tcPr>
            <w:tcW w:w="1430" w:type="dxa"/>
            <w:tcBorders>
              <w:top w:val="single" w:sz="6" w:space="0" w:color="auto"/>
              <w:left w:val="single" w:sz="6" w:space="0" w:color="auto"/>
              <w:bottom w:val="single" w:sz="6" w:space="0" w:color="auto"/>
              <w:right w:val="single" w:sz="6" w:space="0" w:color="auto"/>
            </w:tcBorders>
            <w:hideMark/>
          </w:tcPr>
          <w:p w14:paraId="6386E0DB" w14:textId="77777777"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дата, номер</w:t>
            </w:r>
          </w:p>
        </w:tc>
        <w:tc>
          <w:tcPr>
            <w:tcW w:w="976" w:type="dxa"/>
            <w:tcBorders>
              <w:top w:val="single" w:sz="6" w:space="0" w:color="auto"/>
              <w:left w:val="single" w:sz="6" w:space="0" w:color="auto"/>
              <w:bottom w:val="single" w:sz="6" w:space="0" w:color="auto"/>
              <w:right w:val="single" w:sz="6" w:space="0" w:color="auto"/>
            </w:tcBorders>
            <w:hideMark/>
          </w:tcPr>
          <w:p w14:paraId="486D0DA5" w14:textId="77777777"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срок окончания строи-</w:t>
            </w:r>
          </w:p>
          <w:p w14:paraId="1AB155D9" w14:textId="77777777"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тельства</w:t>
            </w:r>
          </w:p>
        </w:tc>
        <w:tc>
          <w:tcPr>
            <w:tcW w:w="811" w:type="dxa"/>
            <w:tcBorders>
              <w:top w:val="single" w:sz="6" w:space="0" w:color="auto"/>
              <w:left w:val="single" w:sz="6" w:space="0" w:color="auto"/>
              <w:bottom w:val="single" w:sz="6" w:space="0" w:color="auto"/>
              <w:right w:val="single" w:sz="6" w:space="0" w:color="auto"/>
            </w:tcBorders>
            <w:hideMark/>
          </w:tcPr>
          <w:p w14:paraId="203736AF" w14:textId="77777777" w:rsidR="00E15FA4" w:rsidRPr="00C508E0" w:rsidRDefault="00E15FA4" w:rsidP="00581C7B">
            <w:pPr>
              <w:jc w:val="center"/>
              <w:rPr>
                <w:color w:val="000000"/>
                <w:spacing w:val="-2"/>
                <w:sz w:val="18"/>
                <w:szCs w:val="18"/>
                <w:lang w:eastAsia="en-US"/>
              </w:rPr>
            </w:pPr>
            <w:r w:rsidRPr="00C508E0">
              <w:rPr>
                <w:color w:val="000000"/>
                <w:spacing w:val="-2"/>
                <w:sz w:val="18"/>
                <w:szCs w:val="18"/>
                <w:lang w:eastAsia="en-US"/>
              </w:rPr>
              <w:t>цена, млн.руб.</w:t>
            </w:r>
          </w:p>
        </w:tc>
        <w:tc>
          <w:tcPr>
            <w:tcW w:w="1174" w:type="dxa"/>
            <w:vMerge/>
            <w:tcBorders>
              <w:top w:val="double" w:sz="2" w:space="0" w:color="auto"/>
              <w:left w:val="single" w:sz="6" w:space="0" w:color="auto"/>
              <w:bottom w:val="single" w:sz="6" w:space="0" w:color="auto"/>
              <w:right w:val="single" w:sz="6" w:space="0" w:color="auto"/>
            </w:tcBorders>
            <w:vAlign w:val="center"/>
            <w:hideMark/>
          </w:tcPr>
          <w:p w14:paraId="01398AAE" w14:textId="77777777" w:rsidR="00E15FA4" w:rsidRPr="00C508E0" w:rsidRDefault="00E15FA4" w:rsidP="00581C7B">
            <w:pPr>
              <w:rPr>
                <w:color w:val="000000"/>
                <w:spacing w:val="-2"/>
                <w:sz w:val="18"/>
                <w:szCs w:val="18"/>
                <w:lang w:eastAsia="en-US"/>
              </w:rPr>
            </w:pPr>
          </w:p>
        </w:tc>
        <w:tc>
          <w:tcPr>
            <w:tcW w:w="1130" w:type="dxa"/>
            <w:vMerge/>
            <w:tcBorders>
              <w:top w:val="double" w:sz="2" w:space="0" w:color="auto"/>
              <w:left w:val="single" w:sz="6" w:space="0" w:color="auto"/>
              <w:bottom w:val="single" w:sz="6" w:space="0" w:color="auto"/>
              <w:right w:val="double" w:sz="2" w:space="0" w:color="auto"/>
            </w:tcBorders>
            <w:vAlign w:val="center"/>
            <w:hideMark/>
          </w:tcPr>
          <w:p w14:paraId="1789E40B" w14:textId="77777777" w:rsidR="00E15FA4" w:rsidRPr="00C508E0" w:rsidRDefault="00E15FA4" w:rsidP="00581C7B">
            <w:pPr>
              <w:rPr>
                <w:color w:val="000000"/>
                <w:spacing w:val="-2"/>
                <w:sz w:val="18"/>
                <w:szCs w:val="18"/>
                <w:lang w:eastAsia="en-US"/>
              </w:rPr>
            </w:pPr>
          </w:p>
        </w:tc>
      </w:tr>
      <w:tr w:rsidR="00E15FA4" w:rsidRPr="00C508E0" w14:paraId="370F76E9" w14:textId="77777777" w:rsidTr="00581C7B">
        <w:tc>
          <w:tcPr>
            <w:tcW w:w="3820" w:type="dxa"/>
            <w:tcBorders>
              <w:top w:val="single" w:sz="6" w:space="0" w:color="auto"/>
              <w:left w:val="double" w:sz="2" w:space="0" w:color="auto"/>
              <w:bottom w:val="single" w:sz="6" w:space="0" w:color="auto"/>
              <w:right w:val="single" w:sz="6" w:space="0" w:color="auto"/>
            </w:tcBorders>
            <w:hideMark/>
          </w:tcPr>
          <w:p w14:paraId="78289557" w14:textId="77777777" w:rsidR="00E15FA4" w:rsidRPr="00C508E0" w:rsidRDefault="00E15FA4" w:rsidP="00581C7B">
            <w:pPr>
              <w:autoSpaceDE w:val="0"/>
              <w:autoSpaceDN w:val="0"/>
              <w:adjustRightInd w:val="0"/>
              <w:rPr>
                <w:color w:val="000000"/>
                <w:spacing w:val="-2"/>
                <w:sz w:val="18"/>
                <w:szCs w:val="18"/>
                <w:lang w:eastAsia="en-US"/>
              </w:rPr>
            </w:pPr>
            <w:r w:rsidRPr="00C508E0">
              <w:rPr>
                <w:rFonts w:eastAsia="Calibri"/>
                <w:sz w:val="18"/>
                <w:szCs w:val="18"/>
                <w:lang w:eastAsia="en-US"/>
              </w:rPr>
              <w:t>Детский сад на 120 мест в пос. Малошуйка Онежского района</w:t>
            </w:r>
          </w:p>
        </w:tc>
        <w:tc>
          <w:tcPr>
            <w:tcW w:w="1430" w:type="dxa"/>
            <w:tcBorders>
              <w:top w:val="single" w:sz="6" w:space="0" w:color="auto"/>
              <w:left w:val="single" w:sz="6" w:space="0" w:color="auto"/>
              <w:bottom w:val="single" w:sz="6" w:space="0" w:color="auto"/>
              <w:right w:val="single" w:sz="6" w:space="0" w:color="auto"/>
            </w:tcBorders>
            <w:hideMark/>
          </w:tcPr>
          <w:p w14:paraId="47F6169D" w14:textId="77777777" w:rsidR="00E15FA4" w:rsidRPr="00C508E0" w:rsidRDefault="00E15FA4" w:rsidP="00581C7B">
            <w:pPr>
              <w:rPr>
                <w:color w:val="000000"/>
                <w:spacing w:val="-2"/>
                <w:sz w:val="18"/>
                <w:szCs w:val="18"/>
                <w:lang w:eastAsia="en-US"/>
              </w:rPr>
            </w:pPr>
            <w:r w:rsidRPr="00C508E0">
              <w:rPr>
                <w:color w:val="000000"/>
                <w:spacing w:val="-2"/>
                <w:sz w:val="18"/>
                <w:szCs w:val="18"/>
                <w:lang w:eastAsia="en-US"/>
              </w:rPr>
              <w:t xml:space="preserve">04.06.2019 </w:t>
            </w:r>
            <w:r w:rsidRPr="00C508E0">
              <w:rPr>
                <w:sz w:val="18"/>
                <w:szCs w:val="18"/>
              </w:rPr>
              <w:t>№ 07319Р8О000243190247/21-2019</w:t>
            </w:r>
          </w:p>
        </w:tc>
        <w:tc>
          <w:tcPr>
            <w:tcW w:w="976" w:type="dxa"/>
            <w:tcBorders>
              <w:top w:val="single" w:sz="6" w:space="0" w:color="auto"/>
              <w:left w:val="single" w:sz="6" w:space="0" w:color="auto"/>
              <w:bottom w:val="single" w:sz="6" w:space="0" w:color="auto"/>
              <w:right w:val="single" w:sz="6" w:space="0" w:color="auto"/>
            </w:tcBorders>
            <w:hideMark/>
          </w:tcPr>
          <w:p w14:paraId="46CE6BC3" w14:textId="77777777" w:rsidR="00E15FA4" w:rsidRPr="00C508E0" w:rsidRDefault="00E15FA4" w:rsidP="00581C7B">
            <w:pPr>
              <w:jc w:val="both"/>
              <w:rPr>
                <w:color w:val="000000"/>
                <w:spacing w:val="-2"/>
                <w:sz w:val="18"/>
                <w:szCs w:val="18"/>
                <w:lang w:eastAsia="en-US"/>
              </w:rPr>
            </w:pPr>
            <w:r w:rsidRPr="00C508E0">
              <w:rPr>
                <w:color w:val="000000"/>
                <w:spacing w:val="-2"/>
                <w:sz w:val="18"/>
                <w:szCs w:val="18"/>
                <w:lang w:eastAsia="en-US"/>
              </w:rPr>
              <w:t>31.12.2021</w:t>
            </w:r>
          </w:p>
        </w:tc>
        <w:tc>
          <w:tcPr>
            <w:tcW w:w="811" w:type="dxa"/>
            <w:tcBorders>
              <w:top w:val="single" w:sz="6" w:space="0" w:color="auto"/>
              <w:left w:val="single" w:sz="6" w:space="0" w:color="auto"/>
              <w:bottom w:val="single" w:sz="6" w:space="0" w:color="auto"/>
              <w:right w:val="single" w:sz="6" w:space="0" w:color="auto"/>
            </w:tcBorders>
            <w:hideMark/>
          </w:tcPr>
          <w:p w14:paraId="7808F2CD" w14:textId="77777777" w:rsidR="00E15FA4" w:rsidRPr="00C508E0" w:rsidRDefault="00E15FA4" w:rsidP="00581C7B">
            <w:pPr>
              <w:jc w:val="right"/>
              <w:rPr>
                <w:color w:val="000000"/>
                <w:spacing w:val="-2"/>
                <w:sz w:val="18"/>
                <w:szCs w:val="18"/>
                <w:lang w:eastAsia="en-US"/>
              </w:rPr>
            </w:pPr>
            <w:r w:rsidRPr="00C508E0">
              <w:rPr>
                <w:color w:val="000000"/>
                <w:spacing w:val="-2"/>
                <w:sz w:val="18"/>
                <w:szCs w:val="18"/>
                <w:lang w:eastAsia="en-US"/>
              </w:rPr>
              <w:t>179,1</w:t>
            </w:r>
          </w:p>
        </w:tc>
        <w:tc>
          <w:tcPr>
            <w:tcW w:w="1174" w:type="dxa"/>
            <w:tcBorders>
              <w:top w:val="single" w:sz="6" w:space="0" w:color="auto"/>
              <w:left w:val="single" w:sz="6" w:space="0" w:color="auto"/>
              <w:bottom w:val="single" w:sz="6" w:space="0" w:color="auto"/>
              <w:right w:val="single" w:sz="6" w:space="0" w:color="auto"/>
            </w:tcBorders>
            <w:hideMark/>
          </w:tcPr>
          <w:p w14:paraId="0A578FF2" w14:textId="77777777" w:rsidR="00E15FA4" w:rsidRPr="00C508E0" w:rsidRDefault="00E15FA4" w:rsidP="00581C7B">
            <w:pPr>
              <w:jc w:val="right"/>
              <w:rPr>
                <w:color w:val="000000"/>
                <w:spacing w:val="-2"/>
                <w:sz w:val="18"/>
                <w:szCs w:val="18"/>
                <w:lang w:eastAsia="en-US"/>
              </w:rPr>
            </w:pPr>
            <w:r w:rsidRPr="00C508E0">
              <w:rPr>
                <w:color w:val="000000"/>
                <w:spacing w:val="-2"/>
                <w:sz w:val="18"/>
                <w:szCs w:val="18"/>
                <w:lang w:eastAsia="en-US"/>
              </w:rPr>
              <w:t>76,0</w:t>
            </w:r>
          </w:p>
        </w:tc>
        <w:tc>
          <w:tcPr>
            <w:tcW w:w="1130" w:type="dxa"/>
            <w:tcBorders>
              <w:top w:val="single" w:sz="6" w:space="0" w:color="auto"/>
              <w:left w:val="single" w:sz="6" w:space="0" w:color="auto"/>
              <w:bottom w:val="single" w:sz="6" w:space="0" w:color="auto"/>
              <w:right w:val="double" w:sz="2" w:space="0" w:color="auto"/>
            </w:tcBorders>
            <w:hideMark/>
          </w:tcPr>
          <w:p w14:paraId="5C39F8ED" w14:textId="77777777" w:rsidR="00E15FA4" w:rsidRPr="00C508E0" w:rsidRDefault="00E15FA4" w:rsidP="00581C7B">
            <w:pPr>
              <w:jc w:val="right"/>
              <w:rPr>
                <w:color w:val="000000"/>
                <w:spacing w:val="-2"/>
                <w:sz w:val="18"/>
                <w:szCs w:val="18"/>
                <w:lang w:eastAsia="en-US"/>
              </w:rPr>
            </w:pPr>
            <w:r w:rsidRPr="00C508E0">
              <w:rPr>
                <w:color w:val="000000"/>
                <w:spacing w:val="-2"/>
                <w:sz w:val="18"/>
                <w:szCs w:val="18"/>
                <w:lang w:eastAsia="en-US"/>
              </w:rPr>
              <w:t>42,43</w:t>
            </w:r>
          </w:p>
        </w:tc>
      </w:tr>
      <w:tr w:rsidR="00E15FA4" w:rsidRPr="00C508E0" w14:paraId="5B65B23E" w14:textId="77777777" w:rsidTr="00581C7B">
        <w:tc>
          <w:tcPr>
            <w:tcW w:w="3820" w:type="dxa"/>
            <w:tcBorders>
              <w:top w:val="single" w:sz="6" w:space="0" w:color="auto"/>
              <w:left w:val="double" w:sz="2" w:space="0" w:color="auto"/>
              <w:bottom w:val="double" w:sz="2" w:space="0" w:color="auto"/>
              <w:right w:val="single" w:sz="6" w:space="0" w:color="auto"/>
            </w:tcBorders>
            <w:hideMark/>
          </w:tcPr>
          <w:p w14:paraId="6751A82D" w14:textId="77777777" w:rsidR="00E15FA4" w:rsidRPr="00C508E0" w:rsidRDefault="00E15FA4" w:rsidP="00581C7B">
            <w:pPr>
              <w:autoSpaceDE w:val="0"/>
              <w:autoSpaceDN w:val="0"/>
              <w:adjustRightInd w:val="0"/>
              <w:rPr>
                <w:color w:val="000000"/>
                <w:spacing w:val="-2"/>
                <w:sz w:val="18"/>
                <w:szCs w:val="18"/>
                <w:lang w:eastAsia="en-US"/>
              </w:rPr>
            </w:pPr>
            <w:r w:rsidRPr="00C508E0">
              <w:rPr>
                <w:rFonts w:eastAsia="Calibri"/>
                <w:sz w:val="18"/>
                <w:szCs w:val="18"/>
                <w:lang w:eastAsia="en-US"/>
              </w:rPr>
              <w:t>Детский сад на 280 мест в 6 микрорайоне территориального округа Майская горка города Архангельска</w:t>
            </w:r>
          </w:p>
        </w:tc>
        <w:tc>
          <w:tcPr>
            <w:tcW w:w="1430" w:type="dxa"/>
            <w:tcBorders>
              <w:top w:val="single" w:sz="6" w:space="0" w:color="auto"/>
              <w:left w:val="single" w:sz="6" w:space="0" w:color="auto"/>
              <w:bottom w:val="double" w:sz="2" w:space="0" w:color="auto"/>
              <w:right w:val="single" w:sz="6" w:space="0" w:color="auto"/>
            </w:tcBorders>
            <w:hideMark/>
          </w:tcPr>
          <w:p w14:paraId="42ADB6E4" w14:textId="77777777" w:rsidR="00E15FA4" w:rsidRPr="00C508E0" w:rsidRDefault="00E15FA4" w:rsidP="00581C7B">
            <w:pPr>
              <w:rPr>
                <w:color w:val="000000"/>
                <w:spacing w:val="-2"/>
                <w:sz w:val="18"/>
                <w:szCs w:val="18"/>
                <w:lang w:eastAsia="en-US"/>
              </w:rPr>
            </w:pPr>
            <w:r w:rsidRPr="00C508E0">
              <w:rPr>
                <w:color w:val="000000"/>
                <w:spacing w:val="-2"/>
                <w:sz w:val="18"/>
                <w:szCs w:val="18"/>
                <w:lang w:eastAsia="en-US"/>
              </w:rPr>
              <w:t>21.09.2018 № 18003511</w:t>
            </w:r>
          </w:p>
        </w:tc>
        <w:tc>
          <w:tcPr>
            <w:tcW w:w="976" w:type="dxa"/>
            <w:tcBorders>
              <w:top w:val="single" w:sz="6" w:space="0" w:color="auto"/>
              <w:left w:val="single" w:sz="6" w:space="0" w:color="auto"/>
              <w:bottom w:val="double" w:sz="2" w:space="0" w:color="auto"/>
              <w:right w:val="single" w:sz="6" w:space="0" w:color="auto"/>
            </w:tcBorders>
            <w:hideMark/>
          </w:tcPr>
          <w:p w14:paraId="1D4E1BED" w14:textId="77777777" w:rsidR="00E15FA4" w:rsidRPr="00C508E0" w:rsidRDefault="00E15FA4" w:rsidP="00581C7B">
            <w:pPr>
              <w:jc w:val="both"/>
              <w:rPr>
                <w:color w:val="000000"/>
                <w:spacing w:val="-2"/>
                <w:sz w:val="18"/>
                <w:szCs w:val="18"/>
                <w:lang w:eastAsia="en-US"/>
              </w:rPr>
            </w:pPr>
            <w:r w:rsidRPr="00C508E0">
              <w:rPr>
                <w:color w:val="000000"/>
                <w:spacing w:val="-2"/>
                <w:sz w:val="18"/>
                <w:szCs w:val="18"/>
                <w:lang w:eastAsia="en-US"/>
              </w:rPr>
              <w:t>01.07.2020</w:t>
            </w:r>
          </w:p>
        </w:tc>
        <w:tc>
          <w:tcPr>
            <w:tcW w:w="811" w:type="dxa"/>
            <w:tcBorders>
              <w:top w:val="single" w:sz="6" w:space="0" w:color="auto"/>
              <w:left w:val="single" w:sz="6" w:space="0" w:color="auto"/>
              <w:bottom w:val="double" w:sz="2" w:space="0" w:color="auto"/>
              <w:right w:val="single" w:sz="6" w:space="0" w:color="auto"/>
            </w:tcBorders>
            <w:hideMark/>
          </w:tcPr>
          <w:p w14:paraId="5892176E" w14:textId="77777777" w:rsidR="00E15FA4" w:rsidRPr="00C508E0" w:rsidRDefault="00E15FA4" w:rsidP="00581C7B">
            <w:pPr>
              <w:jc w:val="right"/>
              <w:rPr>
                <w:color w:val="000000"/>
                <w:spacing w:val="-2"/>
                <w:sz w:val="18"/>
                <w:szCs w:val="18"/>
                <w:lang w:eastAsia="en-US"/>
              </w:rPr>
            </w:pPr>
            <w:r w:rsidRPr="00C508E0">
              <w:rPr>
                <w:color w:val="000000"/>
                <w:spacing w:val="-2"/>
                <w:sz w:val="18"/>
                <w:szCs w:val="18"/>
                <w:lang w:eastAsia="en-US"/>
              </w:rPr>
              <w:t>197,3</w:t>
            </w:r>
          </w:p>
        </w:tc>
        <w:tc>
          <w:tcPr>
            <w:tcW w:w="1174" w:type="dxa"/>
            <w:tcBorders>
              <w:top w:val="single" w:sz="6" w:space="0" w:color="auto"/>
              <w:left w:val="single" w:sz="6" w:space="0" w:color="auto"/>
              <w:bottom w:val="double" w:sz="2" w:space="0" w:color="auto"/>
              <w:right w:val="single" w:sz="6" w:space="0" w:color="auto"/>
            </w:tcBorders>
            <w:hideMark/>
          </w:tcPr>
          <w:p w14:paraId="7799C9F9" w14:textId="77777777" w:rsidR="00E15FA4" w:rsidRPr="00C508E0" w:rsidRDefault="00E15FA4" w:rsidP="00581C7B">
            <w:pPr>
              <w:jc w:val="right"/>
              <w:rPr>
                <w:color w:val="000000"/>
                <w:spacing w:val="-2"/>
                <w:sz w:val="18"/>
                <w:szCs w:val="18"/>
                <w:lang w:eastAsia="en-US"/>
              </w:rPr>
            </w:pPr>
            <w:r w:rsidRPr="00C508E0">
              <w:rPr>
                <w:color w:val="000000"/>
                <w:spacing w:val="-2"/>
                <w:sz w:val="18"/>
                <w:szCs w:val="18"/>
                <w:lang w:eastAsia="en-US"/>
              </w:rPr>
              <w:t>53,5</w:t>
            </w:r>
          </w:p>
        </w:tc>
        <w:tc>
          <w:tcPr>
            <w:tcW w:w="1130" w:type="dxa"/>
            <w:tcBorders>
              <w:top w:val="single" w:sz="6" w:space="0" w:color="auto"/>
              <w:left w:val="single" w:sz="6" w:space="0" w:color="auto"/>
              <w:bottom w:val="double" w:sz="2" w:space="0" w:color="auto"/>
              <w:right w:val="double" w:sz="2" w:space="0" w:color="auto"/>
            </w:tcBorders>
            <w:hideMark/>
          </w:tcPr>
          <w:p w14:paraId="61E64EB0" w14:textId="77777777" w:rsidR="00E15FA4" w:rsidRPr="00C508E0" w:rsidRDefault="00E15FA4" w:rsidP="00581C7B">
            <w:pPr>
              <w:jc w:val="right"/>
              <w:rPr>
                <w:color w:val="000000"/>
                <w:spacing w:val="-2"/>
                <w:sz w:val="18"/>
                <w:szCs w:val="18"/>
                <w:lang w:eastAsia="en-US"/>
              </w:rPr>
            </w:pPr>
            <w:r w:rsidRPr="00C508E0">
              <w:rPr>
                <w:color w:val="000000"/>
                <w:spacing w:val="-2"/>
                <w:sz w:val="18"/>
                <w:szCs w:val="18"/>
                <w:lang w:eastAsia="en-US"/>
              </w:rPr>
              <w:t>27,12</w:t>
            </w:r>
          </w:p>
        </w:tc>
      </w:tr>
    </w:tbl>
    <w:p w14:paraId="6773DB79" w14:textId="77777777" w:rsidR="00E15FA4" w:rsidRPr="00C508E0" w:rsidRDefault="00E15FA4" w:rsidP="00C508E0">
      <w:pPr>
        <w:autoSpaceDE w:val="0"/>
        <w:autoSpaceDN w:val="0"/>
        <w:adjustRightInd w:val="0"/>
        <w:ind w:firstLine="709"/>
        <w:jc w:val="both"/>
        <w:rPr>
          <w:rFonts w:eastAsiaTheme="minorHAnsi"/>
          <w:sz w:val="28"/>
          <w:szCs w:val="28"/>
          <w:lang w:eastAsia="en-US"/>
        </w:rPr>
      </w:pPr>
    </w:p>
    <w:p w14:paraId="62B7A0D3" w14:textId="77777777" w:rsidR="00E15FA4" w:rsidRPr="00C508E0" w:rsidRDefault="00E15FA4" w:rsidP="00C508E0">
      <w:pPr>
        <w:autoSpaceDE w:val="0"/>
        <w:autoSpaceDN w:val="0"/>
        <w:adjustRightInd w:val="0"/>
        <w:ind w:firstLine="709"/>
        <w:jc w:val="both"/>
        <w:rPr>
          <w:rFonts w:eastAsiaTheme="minorHAnsi"/>
          <w:sz w:val="28"/>
          <w:szCs w:val="28"/>
          <w:lang w:eastAsia="en-US"/>
        </w:rPr>
      </w:pPr>
      <w:r w:rsidRPr="00C508E0">
        <w:rPr>
          <w:rFonts w:eastAsiaTheme="minorHAnsi"/>
          <w:sz w:val="28"/>
          <w:szCs w:val="28"/>
          <w:lang w:eastAsia="en-US"/>
        </w:rPr>
        <w:t>С учетом вышесказанного, существует риски неисполнения условий контрактов по вводу детских садов в эксплуатацию в 2021 году и, соответственно, необходимостью планирования бюджетных ассигнований на указанные объекты на 2022 год.</w:t>
      </w:r>
    </w:p>
    <w:p w14:paraId="087ABEE8" w14:textId="77777777" w:rsidR="00E15FA4" w:rsidRPr="00C508E0" w:rsidRDefault="00E15FA4" w:rsidP="00C508E0">
      <w:pPr>
        <w:pStyle w:val="af5"/>
        <w:spacing w:before="200"/>
        <w:jc w:val="center"/>
        <w:rPr>
          <w:rFonts w:ascii="Times New Roman" w:hAnsi="Times New Roman"/>
          <w:b/>
          <w:sz w:val="28"/>
          <w:szCs w:val="28"/>
        </w:rPr>
      </w:pPr>
      <w:r w:rsidRPr="00C508E0">
        <w:rPr>
          <w:rFonts w:ascii="Times New Roman" w:hAnsi="Times New Roman"/>
          <w:b/>
          <w:sz w:val="28"/>
          <w:szCs w:val="28"/>
        </w:rPr>
        <w:t>Региональный проект «Разработка и реализация программы системной поддержки и повышения качества жизни граждан старшего поколения»</w:t>
      </w:r>
    </w:p>
    <w:p w14:paraId="0D3C09BC" w14:textId="5FE8A81F" w:rsidR="00E15FA4" w:rsidRPr="00C508E0" w:rsidRDefault="00E15FA4" w:rsidP="00C508E0">
      <w:pPr>
        <w:autoSpaceDE w:val="0"/>
        <w:autoSpaceDN w:val="0"/>
        <w:adjustRightInd w:val="0"/>
        <w:ind w:firstLine="709"/>
        <w:jc w:val="both"/>
        <w:rPr>
          <w:rFonts w:eastAsiaTheme="minorHAnsi"/>
          <w:sz w:val="28"/>
          <w:szCs w:val="28"/>
          <w:lang w:eastAsia="en-US"/>
        </w:rPr>
      </w:pPr>
      <w:r w:rsidRPr="00C508E0">
        <w:rPr>
          <w:rFonts w:eastAsiaTheme="minorHAnsi"/>
          <w:sz w:val="28"/>
          <w:szCs w:val="28"/>
          <w:lang w:eastAsia="en-US"/>
        </w:rPr>
        <w:t xml:space="preserve">Региональный проект имеет связь с подпрограммой № 6 «Повышение качества жизни граждан пожилого возраста и инвалидов в Архангельской области» ГП АО «Социальная поддержка граждан в Архангельской области» и </w:t>
      </w:r>
      <w:hyperlink r:id="rId119" w:history="1">
        <w:r w:rsidRPr="00C508E0">
          <w:rPr>
            <w:rFonts w:eastAsiaTheme="minorHAnsi"/>
            <w:sz w:val="28"/>
            <w:szCs w:val="28"/>
            <w:lang w:eastAsia="en-US"/>
          </w:rPr>
          <w:t>подпрограммой № 8</w:t>
        </w:r>
      </w:hyperlink>
      <w:r w:rsidRPr="00C508E0">
        <w:rPr>
          <w:rFonts w:eastAsiaTheme="minorHAnsi"/>
          <w:sz w:val="28"/>
          <w:szCs w:val="28"/>
          <w:lang w:eastAsia="en-US"/>
        </w:rPr>
        <w:t xml:space="preserve"> «Совершенствование системы лекарственного обеспечения» ГП АО «Развитие здравоохранения Архангельской области».</w:t>
      </w:r>
    </w:p>
    <w:p w14:paraId="32977BA2" w14:textId="77777777" w:rsidR="001B7BBF" w:rsidRDefault="00E15FA4" w:rsidP="00C508E0">
      <w:pPr>
        <w:autoSpaceDE w:val="0"/>
        <w:autoSpaceDN w:val="0"/>
        <w:adjustRightInd w:val="0"/>
        <w:ind w:firstLine="709"/>
        <w:jc w:val="both"/>
        <w:rPr>
          <w:rFonts w:eastAsiaTheme="minorHAnsi"/>
          <w:sz w:val="28"/>
          <w:szCs w:val="28"/>
          <w:lang w:eastAsia="en-US"/>
        </w:rPr>
      </w:pPr>
      <w:r w:rsidRPr="00C508E0">
        <w:rPr>
          <w:rFonts w:eastAsiaTheme="minorHAnsi"/>
          <w:sz w:val="28"/>
          <w:szCs w:val="28"/>
          <w:lang w:eastAsia="en-US"/>
        </w:rPr>
        <w:t>Объем финансовых средств на 2022 год, с учетом федерального бюджета, направленных на финансирование РП «Разработка и реализация программы системной поддержки и повышения качества жизни граждан старшего поколения», представлен ниже:</w:t>
      </w:r>
    </w:p>
    <w:p w14:paraId="534E1A5B" w14:textId="27C0B4BE" w:rsidR="00E15FA4" w:rsidRPr="00C508E0" w:rsidRDefault="00E15FA4" w:rsidP="001B7BBF">
      <w:pPr>
        <w:autoSpaceDE w:val="0"/>
        <w:autoSpaceDN w:val="0"/>
        <w:adjustRightInd w:val="0"/>
        <w:ind w:firstLine="709"/>
        <w:jc w:val="right"/>
        <w:rPr>
          <w:rFonts w:eastAsiaTheme="minorHAnsi"/>
          <w:sz w:val="28"/>
          <w:szCs w:val="28"/>
          <w:lang w:eastAsia="en-US"/>
        </w:rPr>
      </w:pPr>
      <w:r w:rsidRPr="00C508E0">
        <w:rPr>
          <w:rFonts w:eastAsiaTheme="minorHAnsi"/>
          <w:sz w:val="28"/>
          <w:szCs w:val="28"/>
          <w:lang w:eastAsia="en-US"/>
        </w:rPr>
        <w:t>млн.руб.</w:t>
      </w:r>
    </w:p>
    <w:tbl>
      <w:tblPr>
        <w:tblW w:w="9222" w:type="dxa"/>
        <w:tblInd w:w="-23" w:type="dxa"/>
        <w:tblLayout w:type="fixed"/>
        <w:tblLook w:val="04A0" w:firstRow="1" w:lastRow="0" w:firstColumn="1" w:lastColumn="0" w:noHBand="0" w:noVBand="1"/>
      </w:tblPr>
      <w:tblGrid>
        <w:gridCol w:w="6237"/>
        <w:gridCol w:w="850"/>
        <w:gridCol w:w="1001"/>
        <w:gridCol w:w="1134"/>
      </w:tblGrid>
      <w:tr w:rsidR="00E15FA4" w:rsidRPr="001B7BBF" w14:paraId="314FE819" w14:textId="77777777" w:rsidTr="001B7BBF">
        <w:trPr>
          <w:trHeight w:val="398"/>
        </w:trPr>
        <w:tc>
          <w:tcPr>
            <w:tcW w:w="623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6560393" w14:textId="77777777" w:rsidR="00E15FA4" w:rsidRPr="001B7BBF" w:rsidRDefault="00E15FA4" w:rsidP="00581C7B">
            <w:pPr>
              <w:jc w:val="center"/>
              <w:rPr>
                <w:sz w:val="22"/>
                <w:szCs w:val="22"/>
              </w:rPr>
            </w:pPr>
            <w:r w:rsidRPr="001B7BBF">
              <w:rPr>
                <w:sz w:val="22"/>
                <w:szCs w:val="22"/>
              </w:rPr>
              <w:t xml:space="preserve">Наименование задачи, результата </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5CD41B88" w14:textId="77777777" w:rsidR="00E15FA4" w:rsidRPr="001B7BBF" w:rsidRDefault="00E15FA4" w:rsidP="00581C7B">
            <w:pPr>
              <w:jc w:val="center"/>
              <w:rPr>
                <w:sz w:val="22"/>
                <w:szCs w:val="22"/>
              </w:rPr>
            </w:pPr>
            <w:r w:rsidRPr="001B7BBF">
              <w:rPr>
                <w:bCs/>
                <w:sz w:val="22"/>
                <w:szCs w:val="22"/>
              </w:rPr>
              <w:t>2021 (план)</w:t>
            </w:r>
          </w:p>
        </w:tc>
        <w:tc>
          <w:tcPr>
            <w:tcW w:w="1001" w:type="dxa"/>
            <w:tcBorders>
              <w:top w:val="double" w:sz="6" w:space="0" w:color="auto"/>
              <w:left w:val="nil"/>
              <w:bottom w:val="single" w:sz="4" w:space="0" w:color="auto"/>
              <w:right w:val="single" w:sz="4" w:space="0" w:color="auto"/>
            </w:tcBorders>
            <w:shd w:val="clear" w:color="auto" w:fill="auto"/>
            <w:vAlign w:val="center"/>
            <w:hideMark/>
          </w:tcPr>
          <w:p w14:paraId="5031176F" w14:textId="77777777" w:rsidR="00E15FA4" w:rsidRPr="001B7BBF" w:rsidRDefault="00E15FA4" w:rsidP="00581C7B">
            <w:pPr>
              <w:jc w:val="center"/>
              <w:rPr>
                <w:sz w:val="22"/>
                <w:szCs w:val="22"/>
              </w:rPr>
            </w:pPr>
            <w:r w:rsidRPr="001B7BBF">
              <w:rPr>
                <w:sz w:val="22"/>
                <w:szCs w:val="22"/>
              </w:rPr>
              <w:t>2022 (проект)</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065CCDCD" w14:textId="77777777" w:rsidR="00E15FA4" w:rsidRPr="001B7BBF" w:rsidRDefault="00E15FA4" w:rsidP="00581C7B">
            <w:pPr>
              <w:jc w:val="center"/>
              <w:rPr>
                <w:sz w:val="22"/>
                <w:szCs w:val="22"/>
              </w:rPr>
            </w:pPr>
            <w:r w:rsidRPr="001B7BBF">
              <w:rPr>
                <w:sz w:val="22"/>
                <w:szCs w:val="22"/>
              </w:rPr>
              <w:t>Изменения</w:t>
            </w:r>
          </w:p>
        </w:tc>
      </w:tr>
      <w:tr w:rsidR="00E15FA4" w:rsidRPr="001B7BBF" w14:paraId="6166580A" w14:textId="77777777" w:rsidTr="001B7BBF">
        <w:trPr>
          <w:trHeight w:val="200"/>
        </w:trPr>
        <w:tc>
          <w:tcPr>
            <w:tcW w:w="6237" w:type="dxa"/>
            <w:tcBorders>
              <w:top w:val="nil"/>
              <w:left w:val="double" w:sz="6" w:space="0" w:color="auto"/>
              <w:bottom w:val="single" w:sz="4" w:space="0" w:color="auto"/>
              <w:right w:val="single" w:sz="4" w:space="0" w:color="auto"/>
            </w:tcBorders>
            <w:shd w:val="clear" w:color="auto" w:fill="auto"/>
            <w:vAlign w:val="bottom"/>
            <w:hideMark/>
          </w:tcPr>
          <w:p w14:paraId="6187CA84" w14:textId="77777777" w:rsidR="00E15FA4" w:rsidRPr="001B7BBF" w:rsidRDefault="00E15FA4" w:rsidP="001B7BBF">
            <w:pPr>
              <w:rPr>
                <w:sz w:val="22"/>
                <w:szCs w:val="22"/>
              </w:rPr>
            </w:pPr>
            <w:r w:rsidRPr="001B7BBF">
              <w:rPr>
                <w:sz w:val="22"/>
                <w:szCs w:val="22"/>
              </w:rPr>
              <w:t>Осуществление доставки лиц старше 65 лет, проживающих в сельской местности, в медицинские организации, расположенные в Архангельской области</w:t>
            </w:r>
          </w:p>
        </w:tc>
        <w:tc>
          <w:tcPr>
            <w:tcW w:w="850" w:type="dxa"/>
            <w:tcBorders>
              <w:top w:val="nil"/>
              <w:left w:val="nil"/>
              <w:bottom w:val="single" w:sz="4" w:space="0" w:color="auto"/>
              <w:right w:val="single" w:sz="4" w:space="0" w:color="auto"/>
            </w:tcBorders>
            <w:shd w:val="clear" w:color="auto" w:fill="auto"/>
            <w:noWrap/>
            <w:vAlign w:val="center"/>
            <w:hideMark/>
          </w:tcPr>
          <w:p w14:paraId="31711613" w14:textId="77777777" w:rsidR="00E15FA4" w:rsidRPr="001B7BBF" w:rsidRDefault="00E15FA4" w:rsidP="00581C7B">
            <w:pPr>
              <w:jc w:val="center"/>
              <w:rPr>
                <w:sz w:val="22"/>
                <w:szCs w:val="22"/>
              </w:rPr>
            </w:pPr>
            <w:r w:rsidRPr="001B7BBF">
              <w:rPr>
                <w:sz w:val="22"/>
                <w:szCs w:val="22"/>
              </w:rPr>
              <w:t>6,7</w:t>
            </w:r>
          </w:p>
        </w:tc>
        <w:tc>
          <w:tcPr>
            <w:tcW w:w="1001" w:type="dxa"/>
            <w:tcBorders>
              <w:top w:val="nil"/>
              <w:left w:val="nil"/>
              <w:bottom w:val="single" w:sz="4" w:space="0" w:color="auto"/>
              <w:right w:val="single" w:sz="4" w:space="0" w:color="auto"/>
            </w:tcBorders>
            <w:shd w:val="clear" w:color="auto" w:fill="auto"/>
            <w:noWrap/>
            <w:vAlign w:val="center"/>
            <w:hideMark/>
          </w:tcPr>
          <w:p w14:paraId="5A68B4DC" w14:textId="77777777" w:rsidR="00E15FA4" w:rsidRPr="001B7BBF" w:rsidRDefault="00E15FA4" w:rsidP="00581C7B">
            <w:pPr>
              <w:jc w:val="center"/>
              <w:rPr>
                <w:sz w:val="22"/>
                <w:szCs w:val="22"/>
              </w:rPr>
            </w:pPr>
            <w:r w:rsidRPr="001B7BBF">
              <w:rPr>
                <w:sz w:val="22"/>
                <w:szCs w:val="22"/>
              </w:rPr>
              <w:t>7,1</w:t>
            </w:r>
          </w:p>
        </w:tc>
        <w:tc>
          <w:tcPr>
            <w:tcW w:w="1134" w:type="dxa"/>
            <w:tcBorders>
              <w:top w:val="nil"/>
              <w:left w:val="nil"/>
              <w:bottom w:val="single" w:sz="4" w:space="0" w:color="auto"/>
              <w:right w:val="double" w:sz="6" w:space="0" w:color="auto"/>
            </w:tcBorders>
            <w:shd w:val="clear" w:color="auto" w:fill="auto"/>
            <w:noWrap/>
            <w:vAlign w:val="center"/>
            <w:hideMark/>
          </w:tcPr>
          <w:p w14:paraId="7DEF5394" w14:textId="77777777" w:rsidR="00E15FA4" w:rsidRPr="001B7BBF" w:rsidRDefault="00E15FA4" w:rsidP="00581C7B">
            <w:pPr>
              <w:jc w:val="center"/>
              <w:rPr>
                <w:sz w:val="22"/>
                <w:szCs w:val="22"/>
              </w:rPr>
            </w:pPr>
            <w:r w:rsidRPr="001B7BBF">
              <w:rPr>
                <w:sz w:val="22"/>
                <w:szCs w:val="22"/>
              </w:rPr>
              <w:t>0,5</w:t>
            </w:r>
          </w:p>
        </w:tc>
      </w:tr>
      <w:tr w:rsidR="00E15FA4" w:rsidRPr="001B7BBF" w14:paraId="006F75C4" w14:textId="77777777" w:rsidTr="001B7BBF">
        <w:trPr>
          <w:trHeight w:val="981"/>
        </w:trPr>
        <w:tc>
          <w:tcPr>
            <w:tcW w:w="6237" w:type="dxa"/>
            <w:tcBorders>
              <w:top w:val="nil"/>
              <w:left w:val="double" w:sz="6" w:space="0" w:color="auto"/>
              <w:bottom w:val="single" w:sz="4" w:space="0" w:color="auto"/>
              <w:right w:val="single" w:sz="4" w:space="0" w:color="auto"/>
            </w:tcBorders>
            <w:shd w:val="clear" w:color="auto" w:fill="auto"/>
            <w:vAlign w:val="bottom"/>
            <w:hideMark/>
          </w:tcPr>
          <w:p w14:paraId="2E4C5A77" w14:textId="77777777" w:rsidR="00E15FA4" w:rsidRPr="001B7BBF" w:rsidRDefault="00E15FA4" w:rsidP="001B7BBF">
            <w:pPr>
              <w:rPr>
                <w:sz w:val="22"/>
                <w:szCs w:val="22"/>
              </w:rPr>
            </w:pPr>
            <w:r w:rsidRPr="001B7BBF">
              <w:rPr>
                <w:sz w:val="22"/>
                <w:szCs w:val="22"/>
              </w:rPr>
              <w:t xml:space="preserve">Не менее 95 процентов лиц старше трудоспособного возраста из групп риска, проживающих в организациях социального обслуживания, прошли к концу 2024 года вакцинацию против пневмококковой инфекции </w:t>
            </w:r>
          </w:p>
        </w:tc>
        <w:tc>
          <w:tcPr>
            <w:tcW w:w="850" w:type="dxa"/>
            <w:tcBorders>
              <w:top w:val="nil"/>
              <w:left w:val="nil"/>
              <w:bottom w:val="single" w:sz="4" w:space="0" w:color="auto"/>
              <w:right w:val="single" w:sz="4" w:space="0" w:color="auto"/>
            </w:tcBorders>
            <w:shd w:val="clear" w:color="auto" w:fill="auto"/>
            <w:noWrap/>
            <w:vAlign w:val="center"/>
            <w:hideMark/>
          </w:tcPr>
          <w:p w14:paraId="4237511C" w14:textId="77777777" w:rsidR="00E15FA4" w:rsidRPr="001B7BBF" w:rsidRDefault="00E15FA4" w:rsidP="00581C7B">
            <w:pPr>
              <w:jc w:val="center"/>
              <w:rPr>
                <w:sz w:val="22"/>
                <w:szCs w:val="22"/>
              </w:rPr>
            </w:pPr>
            <w:r w:rsidRPr="001B7BBF">
              <w:rPr>
                <w:sz w:val="22"/>
                <w:szCs w:val="22"/>
              </w:rPr>
              <w:t>0,2</w:t>
            </w:r>
          </w:p>
        </w:tc>
        <w:tc>
          <w:tcPr>
            <w:tcW w:w="1001" w:type="dxa"/>
            <w:tcBorders>
              <w:top w:val="nil"/>
              <w:left w:val="nil"/>
              <w:bottom w:val="single" w:sz="4" w:space="0" w:color="auto"/>
              <w:right w:val="single" w:sz="4" w:space="0" w:color="auto"/>
            </w:tcBorders>
            <w:shd w:val="clear" w:color="auto" w:fill="auto"/>
            <w:noWrap/>
            <w:vAlign w:val="center"/>
            <w:hideMark/>
          </w:tcPr>
          <w:p w14:paraId="5F2F7CC1" w14:textId="77777777" w:rsidR="00E15FA4" w:rsidRPr="001B7BBF" w:rsidRDefault="00E15FA4" w:rsidP="00581C7B">
            <w:pPr>
              <w:jc w:val="center"/>
              <w:rPr>
                <w:sz w:val="22"/>
                <w:szCs w:val="22"/>
              </w:rPr>
            </w:pPr>
            <w:r w:rsidRPr="001B7BBF">
              <w:rPr>
                <w:sz w:val="22"/>
                <w:szCs w:val="22"/>
              </w:rPr>
              <w:t>0,4</w:t>
            </w:r>
          </w:p>
        </w:tc>
        <w:tc>
          <w:tcPr>
            <w:tcW w:w="1134" w:type="dxa"/>
            <w:tcBorders>
              <w:top w:val="nil"/>
              <w:left w:val="nil"/>
              <w:bottom w:val="single" w:sz="4" w:space="0" w:color="auto"/>
              <w:right w:val="double" w:sz="6" w:space="0" w:color="auto"/>
            </w:tcBorders>
            <w:shd w:val="clear" w:color="auto" w:fill="auto"/>
            <w:noWrap/>
            <w:vAlign w:val="center"/>
            <w:hideMark/>
          </w:tcPr>
          <w:p w14:paraId="3BD1F34C" w14:textId="77777777" w:rsidR="00E15FA4" w:rsidRPr="001B7BBF" w:rsidRDefault="00E15FA4" w:rsidP="00581C7B">
            <w:pPr>
              <w:jc w:val="center"/>
              <w:rPr>
                <w:sz w:val="22"/>
                <w:szCs w:val="22"/>
              </w:rPr>
            </w:pPr>
            <w:r w:rsidRPr="001B7BBF">
              <w:rPr>
                <w:sz w:val="22"/>
                <w:szCs w:val="22"/>
              </w:rPr>
              <w:t>0,2</w:t>
            </w:r>
          </w:p>
        </w:tc>
      </w:tr>
      <w:tr w:rsidR="00E15FA4" w:rsidRPr="001B7BBF" w14:paraId="5CD21714" w14:textId="77777777" w:rsidTr="001B7BBF">
        <w:trPr>
          <w:trHeight w:val="386"/>
        </w:trPr>
        <w:tc>
          <w:tcPr>
            <w:tcW w:w="6237" w:type="dxa"/>
            <w:tcBorders>
              <w:top w:val="nil"/>
              <w:left w:val="double" w:sz="6" w:space="0" w:color="auto"/>
              <w:bottom w:val="single" w:sz="4" w:space="0" w:color="auto"/>
              <w:right w:val="single" w:sz="4" w:space="0" w:color="auto"/>
            </w:tcBorders>
            <w:shd w:val="clear" w:color="auto" w:fill="auto"/>
            <w:vAlign w:val="bottom"/>
            <w:hideMark/>
          </w:tcPr>
          <w:p w14:paraId="4F059ACC" w14:textId="77777777" w:rsidR="00E15FA4" w:rsidRPr="001B7BBF" w:rsidRDefault="00E15FA4" w:rsidP="001B7BBF">
            <w:pPr>
              <w:rPr>
                <w:sz w:val="22"/>
                <w:szCs w:val="22"/>
              </w:rPr>
            </w:pPr>
            <w:r w:rsidRPr="001B7BBF">
              <w:rPr>
                <w:sz w:val="22"/>
                <w:szCs w:val="22"/>
              </w:rPr>
              <w:t>Создание системы долговременного ухода за гражданами пожилого возраста и инвалидами</w:t>
            </w:r>
          </w:p>
        </w:tc>
        <w:tc>
          <w:tcPr>
            <w:tcW w:w="850" w:type="dxa"/>
            <w:tcBorders>
              <w:top w:val="nil"/>
              <w:left w:val="nil"/>
              <w:bottom w:val="single" w:sz="4" w:space="0" w:color="auto"/>
              <w:right w:val="single" w:sz="4" w:space="0" w:color="auto"/>
            </w:tcBorders>
            <w:shd w:val="clear" w:color="auto" w:fill="auto"/>
            <w:noWrap/>
            <w:vAlign w:val="center"/>
            <w:hideMark/>
          </w:tcPr>
          <w:p w14:paraId="25105F9A" w14:textId="77777777" w:rsidR="00E15FA4" w:rsidRPr="001B7BBF" w:rsidRDefault="00E15FA4" w:rsidP="00581C7B">
            <w:pPr>
              <w:jc w:val="center"/>
              <w:rPr>
                <w:sz w:val="22"/>
                <w:szCs w:val="22"/>
              </w:rPr>
            </w:pPr>
          </w:p>
        </w:tc>
        <w:tc>
          <w:tcPr>
            <w:tcW w:w="1001" w:type="dxa"/>
            <w:tcBorders>
              <w:top w:val="nil"/>
              <w:left w:val="nil"/>
              <w:bottom w:val="single" w:sz="4" w:space="0" w:color="auto"/>
              <w:right w:val="single" w:sz="4" w:space="0" w:color="auto"/>
            </w:tcBorders>
            <w:shd w:val="clear" w:color="auto" w:fill="auto"/>
            <w:noWrap/>
            <w:vAlign w:val="center"/>
            <w:hideMark/>
          </w:tcPr>
          <w:p w14:paraId="00304D92" w14:textId="77777777" w:rsidR="00E15FA4" w:rsidRPr="001B7BBF" w:rsidRDefault="00E15FA4" w:rsidP="00581C7B">
            <w:pPr>
              <w:jc w:val="center"/>
              <w:rPr>
                <w:sz w:val="22"/>
                <w:szCs w:val="22"/>
              </w:rPr>
            </w:pPr>
            <w:r w:rsidRPr="001B7BBF">
              <w:rPr>
                <w:sz w:val="22"/>
                <w:szCs w:val="22"/>
              </w:rPr>
              <w:t>2,4</w:t>
            </w:r>
          </w:p>
        </w:tc>
        <w:tc>
          <w:tcPr>
            <w:tcW w:w="1134" w:type="dxa"/>
            <w:tcBorders>
              <w:top w:val="nil"/>
              <w:left w:val="nil"/>
              <w:bottom w:val="single" w:sz="4" w:space="0" w:color="auto"/>
              <w:right w:val="double" w:sz="6" w:space="0" w:color="auto"/>
            </w:tcBorders>
            <w:shd w:val="clear" w:color="auto" w:fill="auto"/>
            <w:noWrap/>
            <w:vAlign w:val="center"/>
            <w:hideMark/>
          </w:tcPr>
          <w:p w14:paraId="581C9D79" w14:textId="77777777" w:rsidR="00E15FA4" w:rsidRPr="001B7BBF" w:rsidRDefault="00E15FA4" w:rsidP="00581C7B">
            <w:pPr>
              <w:jc w:val="center"/>
              <w:rPr>
                <w:sz w:val="22"/>
                <w:szCs w:val="22"/>
              </w:rPr>
            </w:pPr>
            <w:r w:rsidRPr="001B7BBF">
              <w:rPr>
                <w:sz w:val="22"/>
                <w:szCs w:val="22"/>
              </w:rPr>
              <w:t>2,4</w:t>
            </w:r>
          </w:p>
        </w:tc>
      </w:tr>
      <w:tr w:rsidR="00E15FA4" w:rsidRPr="001B7BBF" w14:paraId="1386DA0E" w14:textId="77777777" w:rsidTr="001B7BBF">
        <w:trPr>
          <w:trHeight w:val="131"/>
        </w:trPr>
        <w:tc>
          <w:tcPr>
            <w:tcW w:w="6237" w:type="dxa"/>
            <w:tcBorders>
              <w:top w:val="nil"/>
              <w:left w:val="double" w:sz="6" w:space="0" w:color="auto"/>
              <w:bottom w:val="double" w:sz="6" w:space="0" w:color="auto"/>
              <w:right w:val="single" w:sz="4" w:space="0" w:color="auto"/>
            </w:tcBorders>
            <w:shd w:val="clear" w:color="auto" w:fill="auto"/>
            <w:noWrap/>
            <w:vAlign w:val="bottom"/>
            <w:hideMark/>
          </w:tcPr>
          <w:p w14:paraId="02CC469E" w14:textId="77777777" w:rsidR="00E15FA4" w:rsidRPr="001B7BBF" w:rsidRDefault="00E15FA4" w:rsidP="00581C7B">
            <w:pPr>
              <w:rPr>
                <w:sz w:val="22"/>
                <w:szCs w:val="22"/>
              </w:rPr>
            </w:pPr>
            <w:r w:rsidRPr="001B7BBF">
              <w:rPr>
                <w:sz w:val="22"/>
                <w:szCs w:val="22"/>
              </w:rPr>
              <w:t>Всего</w:t>
            </w:r>
          </w:p>
        </w:tc>
        <w:tc>
          <w:tcPr>
            <w:tcW w:w="850" w:type="dxa"/>
            <w:tcBorders>
              <w:top w:val="nil"/>
              <w:left w:val="nil"/>
              <w:bottom w:val="double" w:sz="6" w:space="0" w:color="auto"/>
              <w:right w:val="single" w:sz="4" w:space="0" w:color="auto"/>
            </w:tcBorders>
            <w:shd w:val="clear" w:color="auto" w:fill="auto"/>
            <w:noWrap/>
            <w:vAlign w:val="center"/>
            <w:hideMark/>
          </w:tcPr>
          <w:p w14:paraId="71BDC189" w14:textId="77777777" w:rsidR="00E15FA4" w:rsidRPr="001B7BBF" w:rsidRDefault="00E15FA4" w:rsidP="00581C7B">
            <w:pPr>
              <w:jc w:val="center"/>
              <w:rPr>
                <w:sz w:val="22"/>
                <w:szCs w:val="22"/>
              </w:rPr>
            </w:pPr>
            <w:r w:rsidRPr="001B7BBF">
              <w:rPr>
                <w:sz w:val="22"/>
                <w:szCs w:val="22"/>
              </w:rPr>
              <w:t>6,9</w:t>
            </w:r>
          </w:p>
        </w:tc>
        <w:tc>
          <w:tcPr>
            <w:tcW w:w="1001" w:type="dxa"/>
            <w:tcBorders>
              <w:top w:val="nil"/>
              <w:left w:val="nil"/>
              <w:bottom w:val="double" w:sz="6" w:space="0" w:color="auto"/>
              <w:right w:val="single" w:sz="4" w:space="0" w:color="auto"/>
            </w:tcBorders>
            <w:shd w:val="clear" w:color="auto" w:fill="auto"/>
            <w:noWrap/>
            <w:vAlign w:val="center"/>
            <w:hideMark/>
          </w:tcPr>
          <w:p w14:paraId="17B69012" w14:textId="77777777" w:rsidR="00E15FA4" w:rsidRPr="001B7BBF" w:rsidRDefault="00E15FA4" w:rsidP="00581C7B">
            <w:pPr>
              <w:jc w:val="center"/>
              <w:rPr>
                <w:sz w:val="22"/>
                <w:szCs w:val="22"/>
              </w:rPr>
            </w:pPr>
            <w:r w:rsidRPr="001B7BBF">
              <w:rPr>
                <w:sz w:val="22"/>
                <w:szCs w:val="22"/>
              </w:rPr>
              <w:t>9,9</w:t>
            </w:r>
          </w:p>
        </w:tc>
        <w:tc>
          <w:tcPr>
            <w:tcW w:w="1134" w:type="dxa"/>
            <w:tcBorders>
              <w:top w:val="nil"/>
              <w:left w:val="nil"/>
              <w:bottom w:val="double" w:sz="6" w:space="0" w:color="auto"/>
              <w:right w:val="double" w:sz="6" w:space="0" w:color="auto"/>
            </w:tcBorders>
            <w:shd w:val="clear" w:color="auto" w:fill="auto"/>
            <w:noWrap/>
            <w:vAlign w:val="center"/>
            <w:hideMark/>
          </w:tcPr>
          <w:p w14:paraId="51C1D14A" w14:textId="77777777" w:rsidR="00E15FA4" w:rsidRPr="001B7BBF" w:rsidRDefault="00E15FA4" w:rsidP="00581C7B">
            <w:pPr>
              <w:jc w:val="center"/>
              <w:rPr>
                <w:sz w:val="22"/>
                <w:szCs w:val="22"/>
              </w:rPr>
            </w:pPr>
            <w:r w:rsidRPr="001B7BBF">
              <w:rPr>
                <w:sz w:val="22"/>
                <w:szCs w:val="22"/>
              </w:rPr>
              <w:t>3,0</w:t>
            </w:r>
          </w:p>
        </w:tc>
      </w:tr>
    </w:tbl>
    <w:p w14:paraId="4A160FB5" w14:textId="77777777" w:rsidR="001B7BBF" w:rsidRDefault="001B7BBF" w:rsidP="001B7BBF">
      <w:pPr>
        <w:autoSpaceDE w:val="0"/>
        <w:autoSpaceDN w:val="0"/>
        <w:adjustRightInd w:val="0"/>
        <w:ind w:firstLine="709"/>
        <w:jc w:val="both"/>
        <w:rPr>
          <w:rFonts w:eastAsiaTheme="minorHAnsi"/>
          <w:sz w:val="28"/>
          <w:szCs w:val="28"/>
          <w:lang w:eastAsia="en-US"/>
        </w:rPr>
      </w:pPr>
    </w:p>
    <w:p w14:paraId="3767FA37"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 xml:space="preserve">В подпрограмме № 6 «Повышение качества жизни граждан пожилого возраста и инвалидов в Архангельской области» ГП АО «Социальная </w:t>
      </w:r>
      <w:r w:rsidRPr="001B7BBF">
        <w:rPr>
          <w:rFonts w:eastAsiaTheme="minorHAnsi"/>
          <w:sz w:val="28"/>
          <w:szCs w:val="28"/>
          <w:lang w:eastAsia="en-US"/>
        </w:rPr>
        <w:lastRenderedPageBreak/>
        <w:t>поддержка граждан в Архангельской области» утверждено мероприятие «1.6 Осуществление доставки лиц старше 65 лет, проживающих в сельской местности, в медицинские организации, расположенные в Архангельской области,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национального проекта «Демография»», для которого установлен целевой показатель «35. Удельный вес лиц старше 65 лет, проживающих в сельской местности, доставленных в медицинские организации, расположенные на территории Архангельской области, %» с одинаковым значением 2019 г. 0,5%, 2020 г. 19,2%, 2021 г. 19,2%, 2022 г. 19,2%, 2023 г. 19,3% (+0,1%), 2024 г. 19,3%, финансовое обеспечение предусмотрено в госпрограмме на 2022 г., - 7,1 млн.руб., 2023 г. – 10,7 млн.руб., 2024 г. – 10,9 млн.руб.</w:t>
      </w:r>
    </w:p>
    <w:p w14:paraId="2AF6F37D"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Выполнение поставленной задачи «Осуществление доставки лиц старше 65 лет, проживающих в сельской местности, в медицинские организации, расположенные в Архангельской области» регионального проекта в 2022 году, будут осуществлять 16 государственных учреждений социального обслуживания министерства труда и социального развития, финансовые средства которым планируются в диапазоне от 218,1 тыс.руб. ГБУ СОН АО «Каргопольский комплексный центр социального обслуживания» до 1 364,3 тыс.руб. ГБУ СОН АО «Коношский комплексный центр социального обслуживания».</w:t>
      </w:r>
    </w:p>
    <w:p w14:paraId="5EE7BE47"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Задачи «Создание системы долговременного ухода за гражданами пожилого возраста и инвалидами» имеет связь с мероприятием «1.5. Создание системы ухода за гражданами пожилого возраста и инвалидами с привлечением патронажной службы, сиделок, а также поддержки семейного ухода» подпрограммы №6 «Повышение качества жизни граждан пожилого возраста и инвалидов в Архангельской области» ГП АО «Социальная поддержка граждан в Архангельской области», для которого установлен целевой показатель «36. Доля граждан старше трудоспособного возраста и инвалидов, получающих услуги в рамках системы долговременного ухода, от общего числа граждан старше трудоспособного возраста и инвалидов, нуждающихся в долговременном уходе» со значениями 2022 г. – 30%, 2023 г.- 35%, 2024 г. – 24%. Значения показателей госпрограммы соответствуют значениям, утвержденным в Паспорте РП «Разработка и реализация программы системной поддержки и повышения качества жизни граждан старшего поколения».</w:t>
      </w:r>
    </w:p>
    <w:p w14:paraId="7B7B88A6"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 xml:space="preserve">По подпрограмме № 8 «Совершенствование системы лекарственного обеспечения, в том числе в амбулаторных условиях» ГП АО «Развитие здравоохранения Архангельской области» (в ред. от 27.10.2021 № 606-пп) предусмотрено выполнение одного мероприятия в рамках реализации федерального проекта «Старшее поколение» национального проекта «Демография» - проведение вакцинации против пневмококковой инфекции граждан старше трудоспособного возраста из групп риска, проживающих в </w:t>
      </w:r>
      <w:r w:rsidRPr="001B7BBF">
        <w:rPr>
          <w:rFonts w:eastAsiaTheme="minorHAnsi"/>
          <w:sz w:val="28"/>
          <w:szCs w:val="28"/>
          <w:lang w:eastAsia="en-US"/>
        </w:rPr>
        <w:lastRenderedPageBreak/>
        <w:t>организациях социального обслуживания в Архангельской области в размере 0,4 млн.руб., что на 0,2 млн.руб. больше предусмотренных средств на 2021 г.</w:t>
      </w:r>
    </w:p>
    <w:p w14:paraId="4D3646DC" w14:textId="77777777" w:rsidR="00E15FA4" w:rsidRPr="001B7BBF" w:rsidRDefault="00E15FA4" w:rsidP="001B7BBF">
      <w:pPr>
        <w:autoSpaceDE w:val="0"/>
        <w:autoSpaceDN w:val="0"/>
        <w:adjustRightInd w:val="0"/>
        <w:ind w:firstLine="709"/>
        <w:jc w:val="both"/>
        <w:rPr>
          <w:rFonts w:eastAsiaTheme="minorHAnsi"/>
          <w:sz w:val="28"/>
          <w:szCs w:val="28"/>
          <w:lang w:eastAsia="en-US"/>
        </w:rPr>
      </w:pPr>
    </w:p>
    <w:p w14:paraId="364937D2"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При сопоставлении сведений по финансовому обеспечению реализации регионального проекта, указанных в паспорте регионального проекта, с планируемыми бюджетными ассигнованиями на реализацию в 2022-2024 годах, представленными в составе законопроекта, установлены следующие расхождения:</w:t>
      </w:r>
    </w:p>
    <w:tbl>
      <w:tblPr>
        <w:tblW w:w="9356" w:type="dxa"/>
        <w:tblInd w:w="-23" w:type="dxa"/>
        <w:tblLook w:val="04A0" w:firstRow="1" w:lastRow="0" w:firstColumn="1" w:lastColumn="0" w:noHBand="0" w:noVBand="1"/>
      </w:tblPr>
      <w:tblGrid>
        <w:gridCol w:w="1701"/>
        <w:gridCol w:w="1418"/>
        <w:gridCol w:w="2126"/>
        <w:gridCol w:w="1985"/>
        <w:gridCol w:w="2126"/>
      </w:tblGrid>
      <w:tr w:rsidR="00E15FA4" w:rsidRPr="001B7BBF" w14:paraId="0A8301CA" w14:textId="77777777" w:rsidTr="001B7BBF">
        <w:trPr>
          <w:trHeight w:hRule="exact" w:val="255"/>
        </w:trPr>
        <w:tc>
          <w:tcPr>
            <w:tcW w:w="170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1EF3B39" w14:textId="77777777" w:rsidR="00E15FA4" w:rsidRPr="001B7BBF" w:rsidRDefault="00E15FA4" w:rsidP="00581C7B">
            <w:pPr>
              <w:jc w:val="center"/>
              <w:rPr>
                <w:color w:val="000000"/>
                <w:sz w:val="22"/>
                <w:szCs w:val="22"/>
              </w:rPr>
            </w:pPr>
            <w:r w:rsidRPr="001B7BBF">
              <w:rPr>
                <w:color w:val="000000"/>
                <w:sz w:val="22"/>
                <w:szCs w:val="22"/>
              </w:rPr>
              <w:t> </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41BFBB92" w14:textId="77777777" w:rsidR="00E15FA4" w:rsidRPr="001B7BBF" w:rsidRDefault="00E15FA4" w:rsidP="00581C7B">
            <w:pPr>
              <w:jc w:val="center"/>
              <w:rPr>
                <w:color w:val="000000"/>
                <w:sz w:val="22"/>
                <w:szCs w:val="22"/>
              </w:rPr>
            </w:pPr>
            <w:r w:rsidRPr="001B7BBF">
              <w:rPr>
                <w:bCs/>
                <w:sz w:val="22"/>
                <w:szCs w:val="22"/>
              </w:rPr>
              <w:t>2021 (план)</w:t>
            </w:r>
          </w:p>
        </w:tc>
        <w:tc>
          <w:tcPr>
            <w:tcW w:w="2126" w:type="dxa"/>
            <w:tcBorders>
              <w:top w:val="double" w:sz="6" w:space="0" w:color="auto"/>
              <w:left w:val="nil"/>
              <w:bottom w:val="single" w:sz="4" w:space="0" w:color="auto"/>
              <w:right w:val="single" w:sz="4" w:space="0" w:color="auto"/>
            </w:tcBorders>
            <w:shd w:val="clear" w:color="auto" w:fill="auto"/>
            <w:vAlign w:val="center"/>
            <w:hideMark/>
          </w:tcPr>
          <w:p w14:paraId="738B9CEA" w14:textId="77777777" w:rsidR="00E15FA4" w:rsidRPr="001B7BBF" w:rsidRDefault="00E15FA4" w:rsidP="00581C7B">
            <w:pPr>
              <w:jc w:val="center"/>
              <w:rPr>
                <w:color w:val="000000"/>
                <w:sz w:val="22"/>
                <w:szCs w:val="22"/>
              </w:rPr>
            </w:pPr>
            <w:r w:rsidRPr="001B7BBF">
              <w:rPr>
                <w:color w:val="000000"/>
                <w:sz w:val="22"/>
                <w:szCs w:val="22"/>
              </w:rPr>
              <w:t>2022 год (проект)</w:t>
            </w:r>
          </w:p>
        </w:tc>
        <w:tc>
          <w:tcPr>
            <w:tcW w:w="1985" w:type="dxa"/>
            <w:tcBorders>
              <w:top w:val="double" w:sz="6" w:space="0" w:color="auto"/>
              <w:left w:val="nil"/>
              <w:bottom w:val="single" w:sz="4" w:space="0" w:color="auto"/>
              <w:right w:val="single" w:sz="4" w:space="0" w:color="auto"/>
            </w:tcBorders>
            <w:shd w:val="clear" w:color="auto" w:fill="auto"/>
            <w:vAlign w:val="center"/>
            <w:hideMark/>
          </w:tcPr>
          <w:p w14:paraId="4E0FA4C8" w14:textId="77777777" w:rsidR="00E15FA4" w:rsidRPr="001B7BBF" w:rsidRDefault="00E15FA4" w:rsidP="00581C7B">
            <w:pPr>
              <w:jc w:val="center"/>
              <w:rPr>
                <w:color w:val="000000"/>
                <w:sz w:val="22"/>
                <w:szCs w:val="22"/>
              </w:rPr>
            </w:pPr>
            <w:r w:rsidRPr="001B7BBF">
              <w:rPr>
                <w:color w:val="000000"/>
                <w:sz w:val="22"/>
                <w:szCs w:val="22"/>
              </w:rPr>
              <w:t>2023 год (проект)</w:t>
            </w:r>
          </w:p>
        </w:tc>
        <w:tc>
          <w:tcPr>
            <w:tcW w:w="2126" w:type="dxa"/>
            <w:tcBorders>
              <w:top w:val="double" w:sz="6" w:space="0" w:color="auto"/>
              <w:left w:val="nil"/>
              <w:bottom w:val="single" w:sz="4" w:space="0" w:color="auto"/>
              <w:right w:val="double" w:sz="6" w:space="0" w:color="auto"/>
            </w:tcBorders>
            <w:shd w:val="clear" w:color="auto" w:fill="auto"/>
            <w:vAlign w:val="center"/>
            <w:hideMark/>
          </w:tcPr>
          <w:p w14:paraId="49317C86" w14:textId="77777777" w:rsidR="00E15FA4" w:rsidRPr="001B7BBF" w:rsidRDefault="00E15FA4" w:rsidP="00581C7B">
            <w:pPr>
              <w:jc w:val="center"/>
              <w:rPr>
                <w:color w:val="000000"/>
                <w:sz w:val="22"/>
                <w:szCs w:val="22"/>
              </w:rPr>
            </w:pPr>
            <w:r w:rsidRPr="001B7BBF">
              <w:rPr>
                <w:color w:val="000000"/>
                <w:sz w:val="22"/>
                <w:szCs w:val="22"/>
              </w:rPr>
              <w:t>2024 год (проект)</w:t>
            </w:r>
          </w:p>
        </w:tc>
      </w:tr>
      <w:tr w:rsidR="00E15FA4" w:rsidRPr="001B7BBF" w14:paraId="641F5E4A" w14:textId="77777777" w:rsidTr="001B7BBF">
        <w:trPr>
          <w:trHeight w:hRule="exact" w:val="255"/>
        </w:trPr>
        <w:tc>
          <w:tcPr>
            <w:tcW w:w="1701" w:type="dxa"/>
            <w:tcBorders>
              <w:top w:val="nil"/>
              <w:left w:val="double" w:sz="6" w:space="0" w:color="auto"/>
              <w:bottom w:val="single" w:sz="4" w:space="0" w:color="auto"/>
              <w:right w:val="single" w:sz="4" w:space="0" w:color="auto"/>
            </w:tcBorders>
            <w:shd w:val="clear" w:color="000000" w:fill="FFFFFF"/>
            <w:vAlign w:val="center"/>
            <w:hideMark/>
          </w:tcPr>
          <w:p w14:paraId="5EE86571" w14:textId="77777777" w:rsidR="00E15FA4" w:rsidRPr="001B7BBF" w:rsidRDefault="00E15FA4" w:rsidP="00581C7B">
            <w:pPr>
              <w:rPr>
                <w:color w:val="000000"/>
                <w:sz w:val="22"/>
                <w:szCs w:val="22"/>
              </w:rPr>
            </w:pPr>
            <w:r w:rsidRPr="001B7BBF">
              <w:rPr>
                <w:bCs/>
                <w:color w:val="000000"/>
                <w:sz w:val="22"/>
                <w:szCs w:val="22"/>
              </w:rPr>
              <w:t>законопроект</w:t>
            </w:r>
          </w:p>
        </w:tc>
        <w:tc>
          <w:tcPr>
            <w:tcW w:w="1418" w:type="dxa"/>
            <w:tcBorders>
              <w:top w:val="nil"/>
              <w:left w:val="nil"/>
              <w:bottom w:val="single" w:sz="4" w:space="0" w:color="auto"/>
              <w:right w:val="single" w:sz="4" w:space="0" w:color="auto"/>
            </w:tcBorders>
            <w:shd w:val="clear" w:color="000000" w:fill="FFFFFF"/>
            <w:vAlign w:val="center"/>
            <w:hideMark/>
          </w:tcPr>
          <w:p w14:paraId="14888FB2" w14:textId="77777777" w:rsidR="00E15FA4" w:rsidRPr="001B7BBF" w:rsidRDefault="00E15FA4" w:rsidP="00581C7B">
            <w:pPr>
              <w:jc w:val="center"/>
              <w:rPr>
                <w:color w:val="000000"/>
                <w:sz w:val="22"/>
                <w:szCs w:val="22"/>
              </w:rPr>
            </w:pPr>
            <w:r w:rsidRPr="001B7BBF">
              <w:rPr>
                <w:bCs/>
                <w:color w:val="000000"/>
                <w:sz w:val="22"/>
                <w:szCs w:val="22"/>
              </w:rPr>
              <w:t>0,2</w:t>
            </w:r>
          </w:p>
        </w:tc>
        <w:tc>
          <w:tcPr>
            <w:tcW w:w="2126" w:type="dxa"/>
            <w:tcBorders>
              <w:top w:val="nil"/>
              <w:left w:val="nil"/>
              <w:bottom w:val="single" w:sz="4" w:space="0" w:color="auto"/>
              <w:right w:val="single" w:sz="4" w:space="0" w:color="auto"/>
            </w:tcBorders>
            <w:shd w:val="clear" w:color="000000" w:fill="FFFFFF"/>
            <w:vAlign w:val="center"/>
            <w:hideMark/>
          </w:tcPr>
          <w:p w14:paraId="55FD6BDD" w14:textId="77777777" w:rsidR="00E15FA4" w:rsidRPr="001B7BBF" w:rsidRDefault="00E15FA4" w:rsidP="00581C7B">
            <w:pPr>
              <w:jc w:val="center"/>
              <w:rPr>
                <w:color w:val="000000"/>
                <w:sz w:val="22"/>
                <w:szCs w:val="22"/>
              </w:rPr>
            </w:pPr>
            <w:r w:rsidRPr="001B7BBF">
              <w:rPr>
                <w:bCs/>
                <w:color w:val="000000"/>
                <w:sz w:val="22"/>
                <w:szCs w:val="22"/>
              </w:rPr>
              <w:t>0,4</w:t>
            </w:r>
          </w:p>
        </w:tc>
        <w:tc>
          <w:tcPr>
            <w:tcW w:w="1985" w:type="dxa"/>
            <w:tcBorders>
              <w:top w:val="nil"/>
              <w:left w:val="nil"/>
              <w:bottom w:val="single" w:sz="4" w:space="0" w:color="auto"/>
              <w:right w:val="single" w:sz="4" w:space="0" w:color="auto"/>
            </w:tcBorders>
            <w:shd w:val="clear" w:color="000000" w:fill="FFFFFF"/>
            <w:vAlign w:val="center"/>
            <w:hideMark/>
          </w:tcPr>
          <w:p w14:paraId="761FF312" w14:textId="77777777" w:rsidR="00E15FA4" w:rsidRPr="001B7BBF" w:rsidRDefault="00E15FA4" w:rsidP="00581C7B">
            <w:pPr>
              <w:jc w:val="center"/>
              <w:rPr>
                <w:color w:val="000000"/>
                <w:sz w:val="22"/>
                <w:szCs w:val="22"/>
              </w:rPr>
            </w:pPr>
            <w:r w:rsidRPr="001B7BBF">
              <w:rPr>
                <w:bCs/>
                <w:color w:val="000000"/>
                <w:sz w:val="22"/>
                <w:szCs w:val="22"/>
              </w:rPr>
              <w:t>0,4</w:t>
            </w:r>
          </w:p>
        </w:tc>
        <w:tc>
          <w:tcPr>
            <w:tcW w:w="2126" w:type="dxa"/>
            <w:tcBorders>
              <w:top w:val="nil"/>
              <w:left w:val="nil"/>
              <w:bottom w:val="single" w:sz="4" w:space="0" w:color="auto"/>
              <w:right w:val="double" w:sz="6" w:space="0" w:color="auto"/>
            </w:tcBorders>
            <w:shd w:val="clear" w:color="000000" w:fill="FFFFFF"/>
            <w:vAlign w:val="center"/>
            <w:hideMark/>
          </w:tcPr>
          <w:p w14:paraId="42BCE80F" w14:textId="77777777" w:rsidR="00E15FA4" w:rsidRPr="001B7BBF" w:rsidRDefault="00E15FA4" w:rsidP="00581C7B">
            <w:pPr>
              <w:jc w:val="center"/>
              <w:rPr>
                <w:color w:val="000000"/>
                <w:sz w:val="22"/>
                <w:szCs w:val="22"/>
              </w:rPr>
            </w:pPr>
            <w:r w:rsidRPr="001B7BBF">
              <w:rPr>
                <w:bCs/>
                <w:color w:val="000000"/>
                <w:sz w:val="22"/>
                <w:szCs w:val="22"/>
              </w:rPr>
              <w:t>0,4</w:t>
            </w:r>
          </w:p>
        </w:tc>
      </w:tr>
      <w:tr w:rsidR="00E15FA4" w:rsidRPr="001B7BBF" w14:paraId="3A26822A" w14:textId="77777777" w:rsidTr="001B7BBF">
        <w:trPr>
          <w:trHeight w:hRule="exact" w:val="255"/>
        </w:trPr>
        <w:tc>
          <w:tcPr>
            <w:tcW w:w="1701" w:type="dxa"/>
            <w:tcBorders>
              <w:top w:val="nil"/>
              <w:left w:val="double" w:sz="6" w:space="0" w:color="auto"/>
              <w:bottom w:val="single" w:sz="4" w:space="0" w:color="auto"/>
              <w:right w:val="single" w:sz="4" w:space="0" w:color="auto"/>
            </w:tcBorders>
            <w:shd w:val="clear" w:color="000000" w:fill="FFFFFF"/>
            <w:vAlign w:val="center"/>
            <w:hideMark/>
          </w:tcPr>
          <w:p w14:paraId="22712ABB" w14:textId="77777777" w:rsidR="00E15FA4" w:rsidRPr="001B7BBF" w:rsidRDefault="00E15FA4" w:rsidP="00581C7B">
            <w:pPr>
              <w:rPr>
                <w:color w:val="000000"/>
                <w:sz w:val="22"/>
                <w:szCs w:val="22"/>
              </w:rPr>
            </w:pPr>
            <w:r w:rsidRPr="001B7BBF">
              <w:rPr>
                <w:bCs/>
                <w:color w:val="000000"/>
                <w:sz w:val="22"/>
                <w:szCs w:val="22"/>
              </w:rPr>
              <w:t>госпрограмма</w:t>
            </w:r>
          </w:p>
        </w:tc>
        <w:tc>
          <w:tcPr>
            <w:tcW w:w="1418" w:type="dxa"/>
            <w:tcBorders>
              <w:top w:val="nil"/>
              <w:left w:val="nil"/>
              <w:bottom w:val="single" w:sz="4" w:space="0" w:color="auto"/>
              <w:right w:val="single" w:sz="4" w:space="0" w:color="auto"/>
            </w:tcBorders>
            <w:shd w:val="clear" w:color="000000" w:fill="FFFFFF"/>
            <w:vAlign w:val="center"/>
            <w:hideMark/>
          </w:tcPr>
          <w:p w14:paraId="6A810659" w14:textId="77777777" w:rsidR="00E15FA4" w:rsidRPr="001B7BBF" w:rsidRDefault="00E15FA4" w:rsidP="00581C7B">
            <w:pPr>
              <w:jc w:val="center"/>
              <w:rPr>
                <w:color w:val="000000"/>
                <w:sz w:val="22"/>
                <w:szCs w:val="22"/>
              </w:rPr>
            </w:pPr>
            <w:r w:rsidRPr="001B7BBF">
              <w:rPr>
                <w:bCs/>
                <w:color w:val="000000"/>
                <w:sz w:val="22"/>
                <w:szCs w:val="22"/>
              </w:rPr>
              <w:t>0,2</w:t>
            </w:r>
          </w:p>
        </w:tc>
        <w:tc>
          <w:tcPr>
            <w:tcW w:w="2126" w:type="dxa"/>
            <w:tcBorders>
              <w:top w:val="nil"/>
              <w:left w:val="nil"/>
              <w:bottom w:val="single" w:sz="4" w:space="0" w:color="auto"/>
              <w:right w:val="single" w:sz="4" w:space="0" w:color="auto"/>
            </w:tcBorders>
            <w:shd w:val="clear" w:color="000000" w:fill="FFFFFF"/>
            <w:vAlign w:val="center"/>
            <w:hideMark/>
          </w:tcPr>
          <w:p w14:paraId="72DD69EF" w14:textId="77777777" w:rsidR="00E15FA4" w:rsidRPr="001B7BBF" w:rsidRDefault="00E15FA4" w:rsidP="00581C7B">
            <w:pPr>
              <w:jc w:val="center"/>
              <w:rPr>
                <w:color w:val="000000"/>
                <w:sz w:val="22"/>
                <w:szCs w:val="22"/>
              </w:rPr>
            </w:pPr>
            <w:r w:rsidRPr="001B7BBF">
              <w:rPr>
                <w:bCs/>
                <w:color w:val="000000"/>
                <w:sz w:val="22"/>
                <w:szCs w:val="22"/>
              </w:rPr>
              <w:t>0,4</w:t>
            </w:r>
          </w:p>
        </w:tc>
        <w:tc>
          <w:tcPr>
            <w:tcW w:w="1985" w:type="dxa"/>
            <w:tcBorders>
              <w:top w:val="nil"/>
              <w:left w:val="nil"/>
              <w:bottom w:val="single" w:sz="4" w:space="0" w:color="auto"/>
              <w:right w:val="single" w:sz="4" w:space="0" w:color="auto"/>
            </w:tcBorders>
            <w:shd w:val="clear" w:color="000000" w:fill="FFFFFF"/>
            <w:vAlign w:val="center"/>
            <w:hideMark/>
          </w:tcPr>
          <w:p w14:paraId="3335DB5A" w14:textId="77777777" w:rsidR="00E15FA4" w:rsidRPr="001B7BBF" w:rsidRDefault="00E15FA4" w:rsidP="00581C7B">
            <w:pPr>
              <w:jc w:val="center"/>
              <w:rPr>
                <w:color w:val="000000"/>
                <w:sz w:val="22"/>
                <w:szCs w:val="22"/>
              </w:rPr>
            </w:pPr>
            <w:r w:rsidRPr="001B7BBF">
              <w:rPr>
                <w:bCs/>
                <w:color w:val="000000"/>
                <w:sz w:val="22"/>
                <w:szCs w:val="22"/>
              </w:rPr>
              <w:t>0,4</w:t>
            </w:r>
          </w:p>
        </w:tc>
        <w:tc>
          <w:tcPr>
            <w:tcW w:w="2126" w:type="dxa"/>
            <w:tcBorders>
              <w:top w:val="nil"/>
              <w:left w:val="nil"/>
              <w:bottom w:val="single" w:sz="4" w:space="0" w:color="auto"/>
              <w:right w:val="double" w:sz="6" w:space="0" w:color="auto"/>
            </w:tcBorders>
            <w:shd w:val="clear" w:color="000000" w:fill="FFFFFF"/>
            <w:vAlign w:val="center"/>
            <w:hideMark/>
          </w:tcPr>
          <w:p w14:paraId="342CEA55" w14:textId="77777777" w:rsidR="00E15FA4" w:rsidRPr="001B7BBF" w:rsidRDefault="00E15FA4" w:rsidP="00581C7B">
            <w:pPr>
              <w:jc w:val="center"/>
              <w:rPr>
                <w:color w:val="000000"/>
                <w:sz w:val="22"/>
                <w:szCs w:val="22"/>
              </w:rPr>
            </w:pPr>
            <w:r w:rsidRPr="001B7BBF">
              <w:rPr>
                <w:bCs/>
                <w:color w:val="000000"/>
                <w:sz w:val="22"/>
                <w:szCs w:val="22"/>
              </w:rPr>
              <w:t>0,4</w:t>
            </w:r>
          </w:p>
        </w:tc>
      </w:tr>
      <w:tr w:rsidR="00E15FA4" w:rsidRPr="001B7BBF" w14:paraId="75DF83B8" w14:textId="77777777" w:rsidTr="001B7BBF">
        <w:trPr>
          <w:trHeight w:hRule="exact" w:val="255"/>
        </w:trPr>
        <w:tc>
          <w:tcPr>
            <w:tcW w:w="1701" w:type="dxa"/>
            <w:tcBorders>
              <w:top w:val="nil"/>
              <w:left w:val="double" w:sz="6" w:space="0" w:color="auto"/>
              <w:bottom w:val="single" w:sz="4" w:space="0" w:color="auto"/>
              <w:right w:val="single" w:sz="4" w:space="0" w:color="auto"/>
            </w:tcBorders>
            <w:shd w:val="clear" w:color="000000" w:fill="FFFFFF"/>
            <w:vAlign w:val="center"/>
            <w:hideMark/>
          </w:tcPr>
          <w:p w14:paraId="725C6371" w14:textId="77777777" w:rsidR="00E15FA4" w:rsidRPr="001B7BBF" w:rsidRDefault="00E15FA4" w:rsidP="00581C7B">
            <w:pPr>
              <w:rPr>
                <w:color w:val="000000"/>
                <w:sz w:val="22"/>
                <w:szCs w:val="22"/>
              </w:rPr>
            </w:pPr>
            <w:r w:rsidRPr="001B7BBF">
              <w:rPr>
                <w:bCs/>
                <w:color w:val="000000"/>
                <w:sz w:val="22"/>
                <w:szCs w:val="22"/>
              </w:rPr>
              <w:t>паспорт РП</w:t>
            </w:r>
          </w:p>
        </w:tc>
        <w:tc>
          <w:tcPr>
            <w:tcW w:w="1418" w:type="dxa"/>
            <w:tcBorders>
              <w:top w:val="nil"/>
              <w:left w:val="nil"/>
              <w:bottom w:val="single" w:sz="4" w:space="0" w:color="auto"/>
              <w:right w:val="single" w:sz="4" w:space="0" w:color="auto"/>
            </w:tcBorders>
            <w:shd w:val="clear" w:color="000000" w:fill="FFFFFF"/>
            <w:vAlign w:val="center"/>
            <w:hideMark/>
          </w:tcPr>
          <w:p w14:paraId="5D5FCC40" w14:textId="77777777" w:rsidR="00E15FA4" w:rsidRPr="001B7BBF" w:rsidRDefault="00E15FA4" w:rsidP="00581C7B">
            <w:pPr>
              <w:jc w:val="center"/>
              <w:rPr>
                <w:color w:val="000000"/>
                <w:sz w:val="22"/>
                <w:szCs w:val="22"/>
              </w:rPr>
            </w:pPr>
            <w:r w:rsidRPr="001B7BBF">
              <w:rPr>
                <w:bCs/>
                <w:color w:val="000000"/>
                <w:sz w:val="22"/>
                <w:szCs w:val="22"/>
              </w:rPr>
              <w:t>0,2</w:t>
            </w:r>
          </w:p>
        </w:tc>
        <w:tc>
          <w:tcPr>
            <w:tcW w:w="2126" w:type="dxa"/>
            <w:tcBorders>
              <w:top w:val="nil"/>
              <w:left w:val="nil"/>
              <w:bottom w:val="single" w:sz="4" w:space="0" w:color="auto"/>
              <w:right w:val="single" w:sz="4" w:space="0" w:color="auto"/>
            </w:tcBorders>
            <w:shd w:val="clear" w:color="000000" w:fill="FFFFFF"/>
            <w:vAlign w:val="center"/>
            <w:hideMark/>
          </w:tcPr>
          <w:p w14:paraId="3F2BAA29" w14:textId="77777777" w:rsidR="00E15FA4" w:rsidRPr="001B7BBF" w:rsidRDefault="00E15FA4" w:rsidP="00581C7B">
            <w:pPr>
              <w:jc w:val="center"/>
              <w:rPr>
                <w:color w:val="000000"/>
                <w:sz w:val="22"/>
                <w:szCs w:val="22"/>
              </w:rPr>
            </w:pPr>
            <w:r w:rsidRPr="001B7BBF">
              <w:rPr>
                <w:bCs/>
                <w:color w:val="000000"/>
                <w:sz w:val="22"/>
                <w:szCs w:val="22"/>
              </w:rPr>
              <w:t>0,2</w:t>
            </w:r>
          </w:p>
        </w:tc>
        <w:tc>
          <w:tcPr>
            <w:tcW w:w="1985" w:type="dxa"/>
            <w:tcBorders>
              <w:top w:val="nil"/>
              <w:left w:val="nil"/>
              <w:bottom w:val="single" w:sz="4" w:space="0" w:color="auto"/>
              <w:right w:val="single" w:sz="4" w:space="0" w:color="auto"/>
            </w:tcBorders>
            <w:shd w:val="clear" w:color="000000" w:fill="FFFFFF"/>
            <w:vAlign w:val="center"/>
            <w:hideMark/>
          </w:tcPr>
          <w:p w14:paraId="092BCADA" w14:textId="77777777" w:rsidR="00E15FA4" w:rsidRPr="001B7BBF" w:rsidRDefault="00E15FA4" w:rsidP="00581C7B">
            <w:pPr>
              <w:jc w:val="center"/>
              <w:rPr>
                <w:color w:val="000000"/>
                <w:sz w:val="22"/>
                <w:szCs w:val="22"/>
              </w:rPr>
            </w:pPr>
            <w:r w:rsidRPr="001B7BBF">
              <w:rPr>
                <w:bCs/>
                <w:color w:val="000000"/>
                <w:sz w:val="22"/>
                <w:szCs w:val="22"/>
              </w:rPr>
              <w:t>0,2</w:t>
            </w:r>
          </w:p>
        </w:tc>
        <w:tc>
          <w:tcPr>
            <w:tcW w:w="2126" w:type="dxa"/>
            <w:tcBorders>
              <w:top w:val="nil"/>
              <w:left w:val="nil"/>
              <w:bottom w:val="single" w:sz="4" w:space="0" w:color="auto"/>
              <w:right w:val="double" w:sz="6" w:space="0" w:color="auto"/>
            </w:tcBorders>
            <w:shd w:val="clear" w:color="000000" w:fill="FFFFFF"/>
            <w:vAlign w:val="center"/>
            <w:hideMark/>
          </w:tcPr>
          <w:p w14:paraId="7011CC82" w14:textId="77777777" w:rsidR="00E15FA4" w:rsidRPr="001B7BBF" w:rsidRDefault="00E15FA4" w:rsidP="00581C7B">
            <w:pPr>
              <w:jc w:val="center"/>
              <w:rPr>
                <w:color w:val="000000"/>
                <w:sz w:val="22"/>
                <w:szCs w:val="22"/>
              </w:rPr>
            </w:pPr>
            <w:r w:rsidRPr="001B7BBF">
              <w:rPr>
                <w:bCs/>
                <w:color w:val="000000"/>
                <w:sz w:val="22"/>
                <w:szCs w:val="22"/>
              </w:rPr>
              <w:t>0,2</w:t>
            </w:r>
          </w:p>
        </w:tc>
      </w:tr>
      <w:tr w:rsidR="00E15FA4" w:rsidRPr="001B7BBF" w14:paraId="4227A0BC" w14:textId="77777777" w:rsidTr="001B7BBF">
        <w:trPr>
          <w:trHeight w:hRule="exact" w:val="255"/>
        </w:trPr>
        <w:tc>
          <w:tcPr>
            <w:tcW w:w="1701" w:type="dxa"/>
            <w:tcBorders>
              <w:top w:val="nil"/>
              <w:left w:val="double" w:sz="6" w:space="0" w:color="auto"/>
              <w:bottom w:val="double" w:sz="6" w:space="0" w:color="auto"/>
              <w:right w:val="single" w:sz="4" w:space="0" w:color="auto"/>
            </w:tcBorders>
            <w:shd w:val="clear" w:color="000000" w:fill="FFFFFF"/>
            <w:vAlign w:val="center"/>
            <w:hideMark/>
          </w:tcPr>
          <w:p w14:paraId="1ACD2AA6" w14:textId="77777777" w:rsidR="00E15FA4" w:rsidRPr="001B7BBF" w:rsidRDefault="00E15FA4" w:rsidP="00581C7B">
            <w:pPr>
              <w:rPr>
                <w:color w:val="000000"/>
                <w:sz w:val="22"/>
                <w:szCs w:val="22"/>
              </w:rPr>
            </w:pPr>
            <w:r w:rsidRPr="001B7BBF">
              <w:rPr>
                <w:bCs/>
                <w:color w:val="000000"/>
                <w:sz w:val="22"/>
                <w:szCs w:val="22"/>
              </w:rPr>
              <w:t>Отклонения</w:t>
            </w:r>
          </w:p>
        </w:tc>
        <w:tc>
          <w:tcPr>
            <w:tcW w:w="1418" w:type="dxa"/>
            <w:tcBorders>
              <w:top w:val="nil"/>
              <w:left w:val="nil"/>
              <w:bottom w:val="double" w:sz="6" w:space="0" w:color="auto"/>
              <w:right w:val="single" w:sz="4" w:space="0" w:color="auto"/>
            </w:tcBorders>
            <w:shd w:val="clear" w:color="000000" w:fill="FFFFFF"/>
            <w:vAlign w:val="center"/>
            <w:hideMark/>
          </w:tcPr>
          <w:p w14:paraId="4BE9DF12" w14:textId="77777777" w:rsidR="00E15FA4" w:rsidRPr="001B7BBF" w:rsidRDefault="00E15FA4" w:rsidP="00581C7B">
            <w:pPr>
              <w:jc w:val="center"/>
              <w:rPr>
                <w:color w:val="000000"/>
                <w:sz w:val="22"/>
                <w:szCs w:val="22"/>
              </w:rPr>
            </w:pPr>
            <w:r w:rsidRPr="001B7BBF">
              <w:rPr>
                <w:bCs/>
                <w:color w:val="000000"/>
                <w:sz w:val="22"/>
                <w:szCs w:val="22"/>
              </w:rPr>
              <w:t>0,0</w:t>
            </w:r>
          </w:p>
        </w:tc>
        <w:tc>
          <w:tcPr>
            <w:tcW w:w="2126" w:type="dxa"/>
            <w:tcBorders>
              <w:top w:val="nil"/>
              <w:left w:val="nil"/>
              <w:bottom w:val="double" w:sz="6" w:space="0" w:color="auto"/>
              <w:right w:val="single" w:sz="4" w:space="0" w:color="auto"/>
            </w:tcBorders>
            <w:shd w:val="clear" w:color="000000" w:fill="FFFFFF"/>
            <w:vAlign w:val="center"/>
            <w:hideMark/>
          </w:tcPr>
          <w:p w14:paraId="661F9B4A" w14:textId="77777777" w:rsidR="00E15FA4" w:rsidRPr="001B7BBF" w:rsidRDefault="00E15FA4" w:rsidP="00581C7B">
            <w:pPr>
              <w:jc w:val="center"/>
              <w:rPr>
                <w:color w:val="000000"/>
                <w:sz w:val="22"/>
                <w:szCs w:val="22"/>
              </w:rPr>
            </w:pPr>
            <w:r w:rsidRPr="001B7BBF">
              <w:rPr>
                <w:bCs/>
                <w:color w:val="000000"/>
                <w:sz w:val="22"/>
                <w:szCs w:val="22"/>
              </w:rPr>
              <w:t>0,2</w:t>
            </w:r>
          </w:p>
        </w:tc>
        <w:tc>
          <w:tcPr>
            <w:tcW w:w="1985" w:type="dxa"/>
            <w:tcBorders>
              <w:top w:val="nil"/>
              <w:left w:val="nil"/>
              <w:bottom w:val="double" w:sz="6" w:space="0" w:color="auto"/>
              <w:right w:val="single" w:sz="4" w:space="0" w:color="auto"/>
            </w:tcBorders>
            <w:shd w:val="clear" w:color="000000" w:fill="FFFFFF"/>
            <w:vAlign w:val="center"/>
            <w:hideMark/>
          </w:tcPr>
          <w:p w14:paraId="65955958" w14:textId="77777777" w:rsidR="00E15FA4" w:rsidRPr="001B7BBF" w:rsidRDefault="00E15FA4" w:rsidP="00581C7B">
            <w:pPr>
              <w:jc w:val="center"/>
              <w:rPr>
                <w:color w:val="000000"/>
                <w:sz w:val="22"/>
                <w:szCs w:val="22"/>
              </w:rPr>
            </w:pPr>
            <w:r w:rsidRPr="001B7BBF">
              <w:rPr>
                <w:bCs/>
                <w:color w:val="000000"/>
                <w:sz w:val="22"/>
                <w:szCs w:val="22"/>
              </w:rPr>
              <w:t>0,2</w:t>
            </w:r>
          </w:p>
        </w:tc>
        <w:tc>
          <w:tcPr>
            <w:tcW w:w="2126" w:type="dxa"/>
            <w:tcBorders>
              <w:top w:val="nil"/>
              <w:left w:val="nil"/>
              <w:bottom w:val="double" w:sz="6" w:space="0" w:color="auto"/>
              <w:right w:val="double" w:sz="6" w:space="0" w:color="auto"/>
            </w:tcBorders>
            <w:shd w:val="clear" w:color="000000" w:fill="FFFFFF"/>
            <w:vAlign w:val="center"/>
            <w:hideMark/>
          </w:tcPr>
          <w:p w14:paraId="2D9181A7" w14:textId="77777777" w:rsidR="00E15FA4" w:rsidRPr="001B7BBF" w:rsidRDefault="00E15FA4" w:rsidP="00581C7B">
            <w:pPr>
              <w:jc w:val="center"/>
              <w:rPr>
                <w:color w:val="000000"/>
                <w:sz w:val="22"/>
                <w:szCs w:val="22"/>
              </w:rPr>
            </w:pPr>
            <w:r w:rsidRPr="001B7BBF">
              <w:rPr>
                <w:bCs/>
                <w:color w:val="000000"/>
                <w:sz w:val="22"/>
                <w:szCs w:val="22"/>
              </w:rPr>
              <w:t>0,2</w:t>
            </w:r>
          </w:p>
        </w:tc>
      </w:tr>
    </w:tbl>
    <w:p w14:paraId="4B657296" w14:textId="77777777" w:rsidR="001B7BBF" w:rsidRPr="001B7BBF" w:rsidRDefault="001B7BBF" w:rsidP="001B7BBF">
      <w:pPr>
        <w:autoSpaceDE w:val="0"/>
        <w:autoSpaceDN w:val="0"/>
        <w:adjustRightInd w:val="0"/>
        <w:ind w:firstLine="709"/>
        <w:jc w:val="both"/>
        <w:rPr>
          <w:rFonts w:eastAsiaTheme="minorHAnsi"/>
          <w:sz w:val="28"/>
          <w:szCs w:val="28"/>
          <w:lang w:eastAsia="en-US"/>
        </w:rPr>
      </w:pPr>
    </w:p>
    <w:p w14:paraId="054E2790"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Контрольно-счетная палата полагает необходимым уточнить объем финансирования мероприятий в части реализации регионального проекта «Разработка и реализация программы системной поддержки и повышения качества жизни граждан старшего поколения (Архангельская область)».</w:t>
      </w:r>
    </w:p>
    <w:p w14:paraId="22507BEE"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При анализе целевых показателей, установленных региональным проектом и в приложении № 1 «Перечень целевых показателей государственной программы» к государственной программе Архангельской области «Развитие здравоохранения Архангельской области» (в редакции постановления Правительства Архангельской области от 27.10.2021 № 606-пп) установлено, что в госпрограмме учтены все целевые показатели, установленные в паспорте регионального проекта.</w:t>
      </w:r>
    </w:p>
    <w:p w14:paraId="04AF3148"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В паспорте регионального проекта «Разработка и реализация программы системной поддержки и повышения качества жизни граждан старшего поколения (Архангельская область)» предусмотрено 3 (три) показателя по направлению «Повышение качества и доступности медицинской помощи для лиц старше трудоспособного возраста»:</w:t>
      </w:r>
    </w:p>
    <w:tbl>
      <w:tblPr>
        <w:tblStyle w:val="ae"/>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05"/>
        <w:gridCol w:w="1134"/>
        <w:gridCol w:w="1134"/>
        <w:gridCol w:w="1134"/>
        <w:gridCol w:w="1134"/>
      </w:tblGrid>
      <w:tr w:rsidR="00E15FA4" w:rsidRPr="001B7BBF" w14:paraId="5917EEA1" w14:textId="77777777" w:rsidTr="00581C7B">
        <w:trPr>
          <w:tblHeader/>
        </w:trPr>
        <w:tc>
          <w:tcPr>
            <w:tcW w:w="4805" w:type="dxa"/>
            <w:vMerge w:val="restart"/>
            <w:vAlign w:val="center"/>
          </w:tcPr>
          <w:p w14:paraId="50024623" w14:textId="77777777" w:rsidR="00E15FA4" w:rsidRPr="001B7BBF" w:rsidRDefault="00E15FA4" w:rsidP="00581C7B">
            <w:pPr>
              <w:jc w:val="center"/>
              <w:rPr>
                <w:bCs/>
                <w:sz w:val="16"/>
                <w:szCs w:val="16"/>
              </w:rPr>
            </w:pPr>
          </w:p>
        </w:tc>
        <w:tc>
          <w:tcPr>
            <w:tcW w:w="4536" w:type="dxa"/>
            <w:gridSpan w:val="4"/>
            <w:vAlign w:val="center"/>
          </w:tcPr>
          <w:p w14:paraId="02498249" w14:textId="77777777" w:rsidR="00E15FA4" w:rsidRPr="001B7BBF" w:rsidRDefault="00E15FA4" w:rsidP="00581C7B">
            <w:pPr>
              <w:jc w:val="center"/>
              <w:rPr>
                <w:bCs/>
                <w:sz w:val="16"/>
                <w:szCs w:val="16"/>
              </w:rPr>
            </w:pPr>
            <w:r w:rsidRPr="001B7BBF">
              <w:rPr>
                <w:bCs/>
                <w:sz w:val="16"/>
                <w:szCs w:val="16"/>
              </w:rPr>
              <w:t>период</w:t>
            </w:r>
          </w:p>
        </w:tc>
      </w:tr>
      <w:tr w:rsidR="00E15FA4" w:rsidRPr="001B7BBF" w14:paraId="7BE2CEB7" w14:textId="77777777" w:rsidTr="00581C7B">
        <w:trPr>
          <w:tblHeader/>
        </w:trPr>
        <w:tc>
          <w:tcPr>
            <w:tcW w:w="4805" w:type="dxa"/>
            <w:vMerge/>
          </w:tcPr>
          <w:p w14:paraId="062A749B" w14:textId="77777777" w:rsidR="00E15FA4" w:rsidRPr="001B7BBF" w:rsidRDefault="00E15FA4" w:rsidP="00581C7B">
            <w:pPr>
              <w:jc w:val="center"/>
              <w:rPr>
                <w:bCs/>
                <w:sz w:val="16"/>
                <w:szCs w:val="16"/>
              </w:rPr>
            </w:pPr>
          </w:p>
        </w:tc>
        <w:tc>
          <w:tcPr>
            <w:tcW w:w="1134" w:type="dxa"/>
            <w:vAlign w:val="center"/>
          </w:tcPr>
          <w:p w14:paraId="25C807D2" w14:textId="77777777" w:rsidR="00E15FA4" w:rsidRPr="001B7BBF" w:rsidRDefault="00E15FA4" w:rsidP="00581C7B">
            <w:pPr>
              <w:jc w:val="center"/>
              <w:rPr>
                <w:bCs/>
                <w:sz w:val="16"/>
                <w:szCs w:val="16"/>
              </w:rPr>
            </w:pPr>
            <w:r w:rsidRPr="001B7BBF">
              <w:rPr>
                <w:bCs/>
                <w:sz w:val="16"/>
                <w:szCs w:val="16"/>
              </w:rPr>
              <w:t>2021</w:t>
            </w:r>
          </w:p>
        </w:tc>
        <w:tc>
          <w:tcPr>
            <w:tcW w:w="1134" w:type="dxa"/>
            <w:vAlign w:val="center"/>
          </w:tcPr>
          <w:p w14:paraId="05E0CEE5" w14:textId="77777777" w:rsidR="00E15FA4" w:rsidRPr="001B7BBF" w:rsidRDefault="00E15FA4" w:rsidP="00581C7B">
            <w:pPr>
              <w:jc w:val="center"/>
              <w:rPr>
                <w:bCs/>
                <w:sz w:val="16"/>
                <w:szCs w:val="16"/>
              </w:rPr>
            </w:pPr>
            <w:r w:rsidRPr="001B7BBF">
              <w:rPr>
                <w:bCs/>
                <w:sz w:val="16"/>
                <w:szCs w:val="16"/>
              </w:rPr>
              <w:t>2022</w:t>
            </w:r>
          </w:p>
        </w:tc>
        <w:tc>
          <w:tcPr>
            <w:tcW w:w="1134" w:type="dxa"/>
            <w:vAlign w:val="center"/>
          </w:tcPr>
          <w:p w14:paraId="1C6DE53C" w14:textId="77777777" w:rsidR="00E15FA4" w:rsidRPr="001B7BBF" w:rsidRDefault="00E15FA4" w:rsidP="00581C7B">
            <w:pPr>
              <w:jc w:val="center"/>
              <w:rPr>
                <w:bCs/>
                <w:sz w:val="16"/>
                <w:szCs w:val="16"/>
              </w:rPr>
            </w:pPr>
            <w:r w:rsidRPr="001B7BBF">
              <w:rPr>
                <w:bCs/>
                <w:sz w:val="16"/>
                <w:szCs w:val="16"/>
              </w:rPr>
              <w:t>2023</w:t>
            </w:r>
          </w:p>
        </w:tc>
        <w:tc>
          <w:tcPr>
            <w:tcW w:w="1134" w:type="dxa"/>
            <w:vAlign w:val="center"/>
          </w:tcPr>
          <w:p w14:paraId="3EFFF18F" w14:textId="77777777" w:rsidR="00E15FA4" w:rsidRPr="001B7BBF" w:rsidRDefault="00E15FA4" w:rsidP="00581C7B">
            <w:pPr>
              <w:jc w:val="center"/>
              <w:rPr>
                <w:bCs/>
                <w:sz w:val="16"/>
                <w:szCs w:val="16"/>
              </w:rPr>
            </w:pPr>
            <w:r w:rsidRPr="001B7BBF">
              <w:rPr>
                <w:bCs/>
                <w:sz w:val="16"/>
                <w:szCs w:val="16"/>
              </w:rPr>
              <w:t>2024</w:t>
            </w:r>
          </w:p>
        </w:tc>
      </w:tr>
      <w:tr w:rsidR="00E15FA4" w:rsidRPr="001B7BBF" w14:paraId="62754068" w14:textId="77777777" w:rsidTr="00581C7B">
        <w:trPr>
          <w:tblHeader/>
        </w:trPr>
        <w:tc>
          <w:tcPr>
            <w:tcW w:w="9341" w:type="dxa"/>
            <w:gridSpan w:val="5"/>
          </w:tcPr>
          <w:p w14:paraId="47214588" w14:textId="77777777" w:rsidR="00E15FA4" w:rsidRPr="001B7BBF" w:rsidRDefault="00E15FA4" w:rsidP="00581C7B">
            <w:pPr>
              <w:rPr>
                <w:bCs/>
                <w:sz w:val="20"/>
                <w:szCs w:val="20"/>
              </w:rPr>
            </w:pPr>
            <w:r w:rsidRPr="001B7BBF">
              <w:rPr>
                <w:bCs/>
                <w:sz w:val="20"/>
                <w:szCs w:val="20"/>
              </w:rPr>
              <w:t>Охват граждан старше трудоспособного возраста профилактическими осмотрами, включая диспансеризацию</w:t>
            </w:r>
          </w:p>
        </w:tc>
      </w:tr>
      <w:tr w:rsidR="00E15FA4" w:rsidRPr="001B7BBF" w14:paraId="712711FE" w14:textId="77777777" w:rsidTr="00581C7B">
        <w:tc>
          <w:tcPr>
            <w:tcW w:w="4805" w:type="dxa"/>
          </w:tcPr>
          <w:p w14:paraId="4734B2FE" w14:textId="77777777" w:rsidR="00E15FA4" w:rsidRPr="001B7BBF" w:rsidRDefault="00E15FA4" w:rsidP="00581C7B">
            <w:pPr>
              <w:jc w:val="both"/>
              <w:rPr>
                <w:bCs/>
                <w:sz w:val="20"/>
                <w:szCs w:val="20"/>
              </w:rPr>
            </w:pPr>
            <w:r w:rsidRPr="001B7BBF">
              <w:rPr>
                <w:bCs/>
                <w:sz w:val="20"/>
                <w:szCs w:val="20"/>
              </w:rPr>
              <w:t>паспорт регионального проекта</w:t>
            </w:r>
          </w:p>
        </w:tc>
        <w:tc>
          <w:tcPr>
            <w:tcW w:w="1134" w:type="dxa"/>
          </w:tcPr>
          <w:p w14:paraId="4BC3929D" w14:textId="77777777" w:rsidR="00E15FA4" w:rsidRPr="001B7BBF" w:rsidRDefault="00E15FA4" w:rsidP="00581C7B">
            <w:pPr>
              <w:jc w:val="right"/>
              <w:rPr>
                <w:bCs/>
                <w:sz w:val="20"/>
                <w:szCs w:val="20"/>
              </w:rPr>
            </w:pPr>
            <w:r w:rsidRPr="001B7BBF">
              <w:rPr>
                <w:bCs/>
                <w:sz w:val="20"/>
                <w:szCs w:val="20"/>
              </w:rPr>
              <w:t>17,1</w:t>
            </w:r>
          </w:p>
        </w:tc>
        <w:tc>
          <w:tcPr>
            <w:tcW w:w="1134" w:type="dxa"/>
          </w:tcPr>
          <w:p w14:paraId="28DC70CC" w14:textId="77777777" w:rsidR="00E15FA4" w:rsidRPr="001B7BBF" w:rsidRDefault="00E15FA4" w:rsidP="00581C7B">
            <w:pPr>
              <w:jc w:val="right"/>
              <w:rPr>
                <w:bCs/>
                <w:sz w:val="20"/>
                <w:szCs w:val="20"/>
              </w:rPr>
            </w:pPr>
            <w:r w:rsidRPr="001B7BBF">
              <w:rPr>
                <w:bCs/>
                <w:sz w:val="20"/>
                <w:szCs w:val="20"/>
              </w:rPr>
              <w:t>55,7</w:t>
            </w:r>
          </w:p>
        </w:tc>
        <w:tc>
          <w:tcPr>
            <w:tcW w:w="1134" w:type="dxa"/>
          </w:tcPr>
          <w:p w14:paraId="2BDFFAD5" w14:textId="77777777" w:rsidR="00E15FA4" w:rsidRPr="001B7BBF" w:rsidRDefault="00E15FA4" w:rsidP="00581C7B">
            <w:pPr>
              <w:jc w:val="right"/>
              <w:rPr>
                <w:bCs/>
                <w:sz w:val="20"/>
                <w:szCs w:val="20"/>
              </w:rPr>
            </w:pPr>
            <w:r w:rsidRPr="001B7BBF">
              <w:rPr>
                <w:bCs/>
                <w:sz w:val="20"/>
                <w:szCs w:val="20"/>
              </w:rPr>
              <w:t>65,3</w:t>
            </w:r>
          </w:p>
        </w:tc>
        <w:tc>
          <w:tcPr>
            <w:tcW w:w="1134" w:type="dxa"/>
          </w:tcPr>
          <w:p w14:paraId="4AA6841C" w14:textId="77777777" w:rsidR="00E15FA4" w:rsidRPr="001B7BBF" w:rsidRDefault="00E15FA4" w:rsidP="00581C7B">
            <w:pPr>
              <w:jc w:val="right"/>
              <w:rPr>
                <w:bCs/>
                <w:sz w:val="20"/>
                <w:szCs w:val="20"/>
              </w:rPr>
            </w:pPr>
            <w:r w:rsidRPr="001B7BBF">
              <w:rPr>
                <w:bCs/>
                <w:sz w:val="20"/>
                <w:szCs w:val="20"/>
              </w:rPr>
              <w:t>70</w:t>
            </w:r>
          </w:p>
        </w:tc>
      </w:tr>
      <w:tr w:rsidR="00E15FA4" w:rsidRPr="001B7BBF" w14:paraId="6BA0B2AB" w14:textId="77777777" w:rsidTr="00581C7B">
        <w:tc>
          <w:tcPr>
            <w:tcW w:w="4805" w:type="dxa"/>
          </w:tcPr>
          <w:p w14:paraId="02EA25BA" w14:textId="77777777" w:rsidR="00E15FA4" w:rsidRPr="001B7BBF" w:rsidRDefault="00E15FA4" w:rsidP="00581C7B">
            <w:pPr>
              <w:jc w:val="both"/>
              <w:rPr>
                <w:bCs/>
                <w:sz w:val="20"/>
                <w:szCs w:val="20"/>
              </w:rPr>
            </w:pPr>
            <w:r w:rsidRPr="001B7BBF">
              <w:rPr>
                <w:bCs/>
                <w:sz w:val="20"/>
                <w:szCs w:val="20"/>
              </w:rPr>
              <w:t>госпрограмма</w:t>
            </w:r>
          </w:p>
        </w:tc>
        <w:tc>
          <w:tcPr>
            <w:tcW w:w="1134" w:type="dxa"/>
          </w:tcPr>
          <w:p w14:paraId="6BB60C23" w14:textId="77777777" w:rsidR="00E15FA4" w:rsidRPr="001B7BBF" w:rsidRDefault="00E15FA4" w:rsidP="00581C7B">
            <w:pPr>
              <w:jc w:val="right"/>
              <w:rPr>
                <w:bCs/>
                <w:sz w:val="20"/>
                <w:szCs w:val="20"/>
              </w:rPr>
            </w:pPr>
            <w:r w:rsidRPr="001B7BBF">
              <w:rPr>
                <w:bCs/>
                <w:sz w:val="20"/>
                <w:szCs w:val="20"/>
              </w:rPr>
              <w:t>31</w:t>
            </w:r>
          </w:p>
        </w:tc>
        <w:tc>
          <w:tcPr>
            <w:tcW w:w="1134" w:type="dxa"/>
          </w:tcPr>
          <w:p w14:paraId="41FC8411" w14:textId="77777777" w:rsidR="00E15FA4" w:rsidRPr="001B7BBF" w:rsidRDefault="00E15FA4" w:rsidP="00581C7B">
            <w:pPr>
              <w:jc w:val="right"/>
              <w:rPr>
                <w:bCs/>
                <w:sz w:val="20"/>
                <w:szCs w:val="20"/>
              </w:rPr>
            </w:pPr>
            <w:r w:rsidRPr="001B7BBF">
              <w:rPr>
                <w:bCs/>
                <w:sz w:val="20"/>
                <w:szCs w:val="20"/>
              </w:rPr>
              <w:t>55,7</w:t>
            </w:r>
          </w:p>
        </w:tc>
        <w:tc>
          <w:tcPr>
            <w:tcW w:w="1134" w:type="dxa"/>
          </w:tcPr>
          <w:p w14:paraId="0F635992" w14:textId="77777777" w:rsidR="00E15FA4" w:rsidRPr="001B7BBF" w:rsidRDefault="00E15FA4" w:rsidP="00581C7B">
            <w:pPr>
              <w:jc w:val="right"/>
              <w:rPr>
                <w:bCs/>
                <w:sz w:val="20"/>
                <w:szCs w:val="20"/>
              </w:rPr>
            </w:pPr>
            <w:r w:rsidRPr="001B7BBF">
              <w:rPr>
                <w:bCs/>
                <w:sz w:val="20"/>
                <w:szCs w:val="20"/>
              </w:rPr>
              <w:t>65,3</w:t>
            </w:r>
          </w:p>
        </w:tc>
        <w:tc>
          <w:tcPr>
            <w:tcW w:w="1134" w:type="dxa"/>
          </w:tcPr>
          <w:p w14:paraId="716FDDE6" w14:textId="77777777" w:rsidR="00E15FA4" w:rsidRPr="001B7BBF" w:rsidRDefault="00E15FA4" w:rsidP="00581C7B">
            <w:pPr>
              <w:jc w:val="right"/>
              <w:rPr>
                <w:bCs/>
                <w:sz w:val="20"/>
                <w:szCs w:val="20"/>
              </w:rPr>
            </w:pPr>
            <w:r w:rsidRPr="001B7BBF">
              <w:rPr>
                <w:bCs/>
                <w:sz w:val="20"/>
                <w:szCs w:val="20"/>
              </w:rPr>
              <w:t>70</w:t>
            </w:r>
          </w:p>
        </w:tc>
      </w:tr>
      <w:tr w:rsidR="00E15FA4" w:rsidRPr="001B7BBF" w14:paraId="24663BB2" w14:textId="77777777" w:rsidTr="00581C7B">
        <w:tc>
          <w:tcPr>
            <w:tcW w:w="9341" w:type="dxa"/>
            <w:gridSpan w:val="5"/>
          </w:tcPr>
          <w:p w14:paraId="0EF33C8A" w14:textId="77777777" w:rsidR="00E15FA4" w:rsidRPr="001B7BBF" w:rsidRDefault="00E15FA4" w:rsidP="00581C7B">
            <w:pPr>
              <w:rPr>
                <w:bCs/>
                <w:sz w:val="20"/>
                <w:szCs w:val="20"/>
              </w:rPr>
            </w:pPr>
            <w:r w:rsidRPr="001B7BBF">
              <w:rPr>
                <w:bCs/>
                <w:sz w:val="20"/>
                <w:szCs w:val="20"/>
              </w:rPr>
              <w:t>Уровень госпитализации на геронтологические койки лиц старше 60 лет на 10 тыс. населения соответствующего возраста</w:t>
            </w:r>
          </w:p>
        </w:tc>
      </w:tr>
      <w:tr w:rsidR="00E15FA4" w:rsidRPr="001B7BBF" w14:paraId="0C3AA2DE" w14:textId="77777777" w:rsidTr="00581C7B">
        <w:tc>
          <w:tcPr>
            <w:tcW w:w="4805" w:type="dxa"/>
          </w:tcPr>
          <w:p w14:paraId="010CF309" w14:textId="77777777" w:rsidR="00E15FA4" w:rsidRPr="001B7BBF" w:rsidRDefault="00E15FA4" w:rsidP="00581C7B">
            <w:pPr>
              <w:jc w:val="both"/>
              <w:rPr>
                <w:bCs/>
                <w:sz w:val="20"/>
                <w:szCs w:val="20"/>
              </w:rPr>
            </w:pPr>
            <w:r w:rsidRPr="001B7BBF">
              <w:rPr>
                <w:bCs/>
                <w:sz w:val="20"/>
                <w:szCs w:val="20"/>
              </w:rPr>
              <w:t>паспорт регионального проекта</w:t>
            </w:r>
          </w:p>
        </w:tc>
        <w:tc>
          <w:tcPr>
            <w:tcW w:w="1134" w:type="dxa"/>
          </w:tcPr>
          <w:p w14:paraId="68D44BCD" w14:textId="77777777" w:rsidR="00E15FA4" w:rsidRPr="001B7BBF" w:rsidRDefault="00E15FA4" w:rsidP="00581C7B">
            <w:pPr>
              <w:jc w:val="right"/>
              <w:rPr>
                <w:bCs/>
                <w:sz w:val="20"/>
                <w:szCs w:val="20"/>
              </w:rPr>
            </w:pPr>
            <w:r w:rsidRPr="001B7BBF">
              <w:rPr>
                <w:bCs/>
                <w:sz w:val="20"/>
                <w:szCs w:val="20"/>
              </w:rPr>
              <w:t>51,4</w:t>
            </w:r>
          </w:p>
        </w:tc>
        <w:tc>
          <w:tcPr>
            <w:tcW w:w="1134" w:type="dxa"/>
          </w:tcPr>
          <w:p w14:paraId="336CE5C5" w14:textId="77777777" w:rsidR="00E15FA4" w:rsidRPr="001B7BBF" w:rsidRDefault="00E15FA4" w:rsidP="00581C7B">
            <w:pPr>
              <w:jc w:val="right"/>
              <w:rPr>
                <w:bCs/>
                <w:sz w:val="20"/>
                <w:szCs w:val="20"/>
              </w:rPr>
            </w:pPr>
            <w:r w:rsidRPr="001B7BBF">
              <w:rPr>
                <w:bCs/>
                <w:sz w:val="20"/>
                <w:szCs w:val="20"/>
              </w:rPr>
              <w:t>51,4</w:t>
            </w:r>
          </w:p>
        </w:tc>
        <w:tc>
          <w:tcPr>
            <w:tcW w:w="1134" w:type="dxa"/>
          </w:tcPr>
          <w:p w14:paraId="73B783E4" w14:textId="77777777" w:rsidR="00E15FA4" w:rsidRPr="001B7BBF" w:rsidRDefault="00E15FA4" w:rsidP="00581C7B">
            <w:pPr>
              <w:jc w:val="right"/>
              <w:rPr>
                <w:bCs/>
                <w:sz w:val="20"/>
                <w:szCs w:val="20"/>
              </w:rPr>
            </w:pPr>
            <w:r w:rsidRPr="001B7BBF">
              <w:rPr>
                <w:bCs/>
                <w:sz w:val="20"/>
                <w:szCs w:val="20"/>
              </w:rPr>
              <w:t>51,4</w:t>
            </w:r>
          </w:p>
        </w:tc>
        <w:tc>
          <w:tcPr>
            <w:tcW w:w="1134" w:type="dxa"/>
          </w:tcPr>
          <w:p w14:paraId="624BAD0C" w14:textId="77777777" w:rsidR="00E15FA4" w:rsidRPr="001B7BBF" w:rsidRDefault="00E15FA4" w:rsidP="00581C7B">
            <w:pPr>
              <w:jc w:val="right"/>
              <w:rPr>
                <w:bCs/>
                <w:sz w:val="20"/>
                <w:szCs w:val="20"/>
              </w:rPr>
            </w:pPr>
            <w:r w:rsidRPr="001B7BBF">
              <w:rPr>
                <w:bCs/>
                <w:sz w:val="20"/>
                <w:szCs w:val="20"/>
              </w:rPr>
              <w:t>51,4</w:t>
            </w:r>
          </w:p>
        </w:tc>
      </w:tr>
      <w:tr w:rsidR="00E15FA4" w:rsidRPr="001B7BBF" w14:paraId="78F72DBF" w14:textId="77777777" w:rsidTr="00581C7B">
        <w:tc>
          <w:tcPr>
            <w:tcW w:w="4805" w:type="dxa"/>
          </w:tcPr>
          <w:p w14:paraId="4086DBA4" w14:textId="77777777" w:rsidR="00E15FA4" w:rsidRPr="001B7BBF" w:rsidRDefault="00E15FA4" w:rsidP="00581C7B">
            <w:pPr>
              <w:jc w:val="both"/>
              <w:rPr>
                <w:bCs/>
                <w:sz w:val="20"/>
                <w:szCs w:val="20"/>
              </w:rPr>
            </w:pPr>
            <w:r w:rsidRPr="001B7BBF">
              <w:rPr>
                <w:bCs/>
                <w:sz w:val="20"/>
                <w:szCs w:val="20"/>
              </w:rPr>
              <w:t>госпрограмма</w:t>
            </w:r>
          </w:p>
        </w:tc>
        <w:tc>
          <w:tcPr>
            <w:tcW w:w="1134" w:type="dxa"/>
          </w:tcPr>
          <w:p w14:paraId="10A4F6E0" w14:textId="77777777" w:rsidR="00E15FA4" w:rsidRPr="001B7BBF" w:rsidRDefault="00E15FA4" w:rsidP="00581C7B">
            <w:pPr>
              <w:jc w:val="right"/>
              <w:rPr>
                <w:bCs/>
                <w:sz w:val="20"/>
                <w:szCs w:val="20"/>
              </w:rPr>
            </w:pPr>
            <w:r w:rsidRPr="001B7BBF">
              <w:rPr>
                <w:bCs/>
                <w:sz w:val="20"/>
                <w:szCs w:val="20"/>
              </w:rPr>
              <w:t>51,4</w:t>
            </w:r>
          </w:p>
        </w:tc>
        <w:tc>
          <w:tcPr>
            <w:tcW w:w="1134" w:type="dxa"/>
          </w:tcPr>
          <w:p w14:paraId="239FB01D" w14:textId="77777777" w:rsidR="00E15FA4" w:rsidRPr="001B7BBF" w:rsidRDefault="00E15FA4" w:rsidP="00581C7B">
            <w:pPr>
              <w:jc w:val="right"/>
              <w:rPr>
                <w:bCs/>
                <w:sz w:val="20"/>
                <w:szCs w:val="20"/>
              </w:rPr>
            </w:pPr>
            <w:r w:rsidRPr="001B7BBF">
              <w:rPr>
                <w:bCs/>
                <w:sz w:val="20"/>
                <w:szCs w:val="20"/>
              </w:rPr>
              <w:t>51,4</w:t>
            </w:r>
          </w:p>
        </w:tc>
        <w:tc>
          <w:tcPr>
            <w:tcW w:w="1134" w:type="dxa"/>
          </w:tcPr>
          <w:p w14:paraId="40341FFA" w14:textId="77777777" w:rsidR="00E15FA4" w:rsidRPr="001B7BBF" w:rsidRDefault="00E15FA4" w:rsidP="00581C7B">
            <w:pPr>
              <w:jc w:val="right"/>
              <w:rPr>
                <w:bCs/>
                <w:sz w:val="20"/>
                <w:szCs w:val="20"/>
              </w:rPr>
            </w:pPr>
            <w:r w:rsidRPr="001B7BBF">
              <w:rPr>
                <w:bCs/>
                <w:sz w:val="20"/>
                <w:szCs w:val="20"/>
              </w:rPr>
              <w:t>51,4</w:t>
            </w:r>
          </w:p>
        </w:tc>
        <w:tc>
          <w:tcPr>
            <w:tcW w:w="1134" w:type="dxa"/>
          </w:tcPr>
          <w:p w14:paraId="2ABB92B0" w14:textId="77777777" w:rsidR="00E15FA4" w:rsidRPr="001B7BBF" w:rsidRDefault="00E15FA4" w:rsidP="00581C7B">
            <w:pPr>
              <w:jc w:val="right"/>
              <w:rPr>
                <w:bCs/>
                <w:sz w:val="20"/>
                <w:szCs w:val="20"/>
              </w:rPr>
            </w:pPr>
            <w:r w:rsidRPr="001B7BBF">
              <w:rPr>
                <w:bCs/>
                <w:sz w:val="20"/>
                <w:szCs w:val="20"/>
              </w:rPr>
              <w:t>51,4</w:t>
            </w:r>
          </w:p>
        </w:tc>
      </w:tr>
      <w:tr w:rsidR="00E15FA4" w:rsidRPr="001B7BBF" w14:paraId="2C9E1344" w14:textId="77777777" w:rsidTr="00581C7B">
        <w:tc>
          <w:tcPr>
            <w:tcW w:w="9341" w:type="dxa"/>
            <w:gridSpan w:val="5"/>
          </w:tcPr>
          <w:p w14:paraId="3DA2E0FD" w14:textId="77777777" w:rsidR="00E15FA4" w:rsidRPr="001B7BBF" w:rsidRDefault="00E15FA4" w:rsidP="00581C7B">
            <w:pPr>
              <w:rPr>
                <w:bCs/>
                <w:sz w:val="20"/>
                <w:szCs w:val="20"/>
              </w:rPr>
            </w:pPr>
            <w:r w:rsidRPr="001B7BBF">
              <w:rPr>
                <w:bCs/>
                <w:sz w:val="20"/>
                <w:szCs w:val="20"/>
              </w:rPr>
              <w:t>Доля лиц старше трудоспособного возраста, у которых выявлены заболевания и патологические состояния, находящихся под диспансерным наблюдением</w:t>
            </w:r>
          </w:p>
        </w:tc>
      </w:tr>
      <w:tr w:rsidR="00E15FA4" w:rsidRPr="001B7BBF" w14:paraId="513B6404" w14:textId="77777777" w:rsidTr="00581C7B">
        <w:tc>
          <w:tcPr>
            <w:tcW w:w="4805" w:type="dxa"/>
          </w:tcPr>
          <w:p w14:paraId="4755EAE0" w14:textId="77777777" w:rsidR="00E15FA4" w:rsidRPr="001B7BBF" w:rsidRDefault="00E15FA4" w:rsidP="00581C7B">
            <w:pPr>
              <w:jc w:val="both"/>
              <w:rPr>
                <w:bCs/>
                <w:sz w:val="20"/>
                <w:szCs w:val="20"/>
              </w:rPr>
            </w:pPr>
            <w:r w:rsidRPr="001B7BBF">
              <w:rPr>
                <w:bCs/>
                <w:sz w:val="20"/>
                <w:szCs w:val="20"/>
              </w:rPr>
              <w:t>паспорт регионального проекта</w:t>
            </w:r>
          </w:p>
        </w:tc>
        <w:tc>
          <w:tcPr>
            <w:tcW w:w="1134" w:type="dxa"/>
          </w:tcPr>
          <w:p w14:paraId="46205EAE" w14:textId="77777777" w:rsidR="00E15FA4" w:rsidRPr="001B7BBF" w:rsidRDefault="00E15FA4" w:rsidP="00581C7B">
            <w:pPr>
              <w:jc w:val="right"/>
              <w:rPr>
                <w:bCs/>
                <w:sz w:val="20"/>
                <w:szCs w:val="20"/>
              </w:rPr>
            </w:pPr>
            <w:r w:rsidRPr="001B7BBF">
              <w:rPr>
                <w:bCs/>
                <w:sz w:val="20"/>
                <w:szCs w:val="20"/>
              </w:rPr>
              <w:t>60,1</w:t>
            </w:r>
          </w:p>
        </w:tc>
        <w:tc>
          <w:tcPr>
            <w:tcW w:w="1134" w:type="dxa"/>
          </w:tcPr>
          <w:p w14:paraId="62DD01BD" w14:textId="77777777" w:rsidR="00E15FA4" w:rsidRPr="001B7BBF" w:rsidRDefault="00E15FA4" w:rsidP="00581C7B">
            <w:pPr>
              <w:jc w:val="right"/>
              <w:rPr>
                <w:bCs/>
                <w:sz w:val="20"/>
                <w:szCs w:val="20"/>
              </w:rPr>
            </w:pPr>
            <w:r w:rsidRPr="001B7BBF">
              <w:rPr>
                <w:bCs/>
                <w:sz w:val="20"/>
                <w:szCs w:val="20"/>
              </w:rPr>
              <w:t>69,1</w:t>
            </w:r>
          </w:p>
        </w:tc>
        <w:tc>
          <w:tcPr>
            <w:tcW w:w="1134" w:type="dxa"/>
          </w:tcPr>
          <w:p w14:paraId="5398A945" w14:textId="77777777" w:rsidR="00E15FA4" w:rsidRPr="001B7BBF" w:rsidRDefault="00E15FA4" w:rsidP="00581C7B">
            <w:pPr>
              <w:jc w:val="right"/>
              <w:rPr>
                <w:bCs/>
                <w:sz w:val="20"/>
                <w:szCs w:val="20"/>
              </w:rPr>
            </w:pPr>
            <w:r w:rsidRPr="001B7BBF">
              <w:rPr>
                <w:bCs/>
                <w:sz w:val="20"/>
                <w:szCs w:val="20"/>
              </w:rPr>
              <w:t>80</w:t>
            </w:r>
          </w:p>
        </w:tc>
        <w:tc>
          <w:tcPr>
            <w:tcW w:w="1134" w:type="dxa"/>
          </w:tcPr>
          <w:p w14:paraId="22A28E57" w14:textId="77777777" w:rsidR="00E15FA4" w:rsidRPr="001B7BBF" w:rsidRDefault="00E15FA4" w:rsidP="00581C7B">
            <w:pPr>
              <w:jc w:val="right"/>
              <w:rPr>
                <w:bCs/>
                <w:sz w:val="20"/>
                <w:szCs w:val="20"/>
              </w:rPr>
            </w:pPr>
            <w:r w:rsidRPr="001B7BBF">
              <w:rPr>
                <w:bCs/>
                <w:sz w:val="20"/>
                <w:szCs w:val="20"/>
              </w:rPr>
              <w:t>90</w:t>
            </w:r>
          </w:p>
        </w:tc>
      </w:tr>
      <w:tr w:rsidR="00E15FA4" w:rsidRPr="001B7BBF" w14:paraId="5FA62868" w14:textId="77777777" w:rsidTr="00581C7B">
        <w:tc>
          <w:tcPr>
            <w:tcW w:w="4805" w:type="dxa"/>
          </w:tcPr>
          <w:p w14:paraId="6E78C112" w14:textId="77777777" w:rsidR="00E15FA4" w:rsidRPr="001B7BBF" w:rsidRDefault="00E15FA4" w:rsidP="00581C7B">
            <w:pPr>
              <w:jc w:val="both"/>
              <w:rPr>
                <w:bCs/>
                <w:sz w:val="20"/>
                <w:szCs w:val="20"/>
              </w:rPr>
            </w:pPr>
            <w:r w:rsidRPr="001B7BBF">
              <w:rPr>
                <w:bCs/>
                <w:sz w:val="20"/>
                <w:szCs w:val="20"/>
              </w:rPr>
              <w:t>госпрограмма</w:t>
            </w:r>
          </w:p>
        </w:tc>
        <w:tc>
          <w:tcPr>
            <w:tcW w:w="1134" w:type="dxa"/>
          </w:tcPr>
          <w:p w14:paraId="2993C4A7" w14:textId="77777777" w:rsidR="00E15FA4" w:rsidRPr="001B7BBF" w:rsidRDefault="00E15FA4" w:rsidP="00581C7B">
            <w:pPr>
              <w:jc w:val="right"/>
              <w:rPr>
                <w:bCs/>
                <w:sz w:val="20"/>
                <w:szCs w:val="20"/>
              </w:rPr>
            </w:pPr>
            <w:r w:rsidRPr="001B7BBF">
              <w:rPr>
                <w:bCs/>
                <w:sz w:val="20"/>
                <w:szCs w:val="20"/>
              </w:rPr>
              <w:t>66,8</w:t>
            </w:r>
          </w:p>
        </w:tc>
        <w:tc>
          <w:tcPr>
            <w:tcW w:w="1134" w:type="dxa"/>
          </w:tcPr>
          <w:p w14:paraId="24EC10EA" w14:textId="77777777" w:rsidR="00E15FA4" w:rsidRPr="001B7BBF" w:rsidRDefault="00E15FA4" w:rsidP="00581C7B">
            <w:pPr>
              <w:jc w:val="right"/>
              <w:rPr>
                <w:bCs/>
                <w:sz w:val="20"/>
                <w:szCs w:val="20"/>
              </w:rPr>
            </w:pPr>
            <w:r w:rsidRPr="001B7BBF">
              <w:rPr>
                <w:bCs/>
                <w:sz w:val="20"/>
                <w:szCs w:val="20"/>
              </w:rPr>
              <w:t>69,1</w:t>
            </w:r>
          </w:p>
        </w:tc>
        <w:tc>
          <w:tcPr>
            <w:tcW w:w="1134" w:type="dxa"/>
          </w:tcPr>
          <w:p w14:paraId="0F51971C" w14:textId="77777777" w:rsidR="00E15FA4" w:rsidRPr="001B7BBF" w:rsidRDefault="00E15FA4" w:rsidP="00581C7B">
            <w:pPr>
              <w:jc w:val="right"/>
              <w:rPr>
                <w:bCs/>
                <w:sz w:val="20"/>
                <w:szCs w:val="20"/>
              </w:rPr>
            </w:pPr>
            <w:r w:rsidRPr="001B7BBF">
              <w:rPr>
                <w:bCs/>
                <w:sz w:val="20"/>
                <w:szCs w:val="20"/>
              </w:rPr>
              <w:t>80</w:t>
            </w:r>
          </w:p>
        </w:tc>
        <w:tc>
          <w:tcPr>
            <w:tcW w:w="1134" w:type="dxa"/>
          </w:tcPr>
          <w:p w14:paraId="481EC631" w14:textId="77777777" w:rsidR="00E15FA4" w:rsidRPr="001B7BBF" w:rsidRDefault="00E15FA4" w:rsidP="00581C7B">
            <w:pPr>
              <w:jc w:val="right"/>
              <w:rPr>
                <w:bCs/>
                <w:sz w:val="20"/>
                <w:szCs w:val="20"/>
              </w:rPr>
            </w:pPr>
            <w:r w:rsidRPr="001B7BBF">
              <w:rPr>
                <w:bCs/>
                <w:sz w:val="20"/>
                <w:szCs w:val="20"/>
              </w:rPr>
              <w:t>90</w:t>
            </w:r>
          </w:p>
        </w:tc>
      </w:tr>
    </w:tbl>
    <w:p w14:paraId="6C1F0E43" w14:textId="77777777" w:rsidR="00184522" w:rsidRDefault="00184522" w:rsidP="001B7BBF">
      <w:pPr>
        <w:pStyle w:val="af5"/>
        <w:spacing w:before="200"/>
        <w:jc w:val="center"/>
        <w:rPr>
          <w:rFonts w:ascii="Times New Roman" w:hAnsi="Times New Roman"/>
          <w:b/>
          <w:sz w:val="28"/>
          <w:szCs w:val="28"/>
        </w:rPr>
      </w:pPr>
    </w:p>
    <w:p w14:paraId="7E7318AC" w14:textId="77777777" w:rsidR="00184522" w:rsidRDefault="00184522" w:rsidP="001B7BBF">
      <w:pPr>
        <w:pStyle w:val="af5"/>
        <w:spacing w:before="200"/>
        <w:jc w:val="center"/>
        <w:rPr>
          <w:rFonts w:ascii="Times New Roman" w:hAnsi="Times New Roman"/>
          <w:b/>
          <w:sz w:val="28"/>
          <w:szCs w:val="28"/>
        </w:rPr>
      </w:pPr>
    </w:p>
    <w:p w14:paraId="4330A187" w14:textId="77777777" w:rsidR="00E15FA4" w:rsidRPr="001B7BBF" w:rsidRDefault="00E15FA4" w:rsidP="001B7BBF">
      <w:pPr>
        <w:pStyle w:val="af5"/>
        <w:spacing w:before="200"/>
        <w:jc w:val="center"/>
        <w:rPr>
          <w:rFonts w:ascii="Times New Roman" w:hAnsi="Times New Roman"/>
          <w:b/>
          <w:sz w:val="28"/>
          <w:szCs w:val="28"/>
        </w:rPr>
      </w:pPr>
      <w:r w:rsidRPr="001B7BBF">
        <w:rPr>
          <w:rFonts w:ascii="Times New Roman" w:hAnsi="Times New Roman"/>
          <w:b/>
          <w:sz w:val="28"/>
          <w:szCs w:val="28"/>
        </w:rPr>
        <w:lastRenderedPageBreak/>
        <w:t>Региональный проект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p w14:paraId="259843E3"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Отмечаем, что Указом Президента РФ от 07.05.2018 № 204 «О национальных целях и стратегических задачах развития Российской Федерации на период до 2024 года» была определена цель увеличения доли граждан, ведущих здоровый образ жизни, а также увеличение до 55 процентов доли граждан, систематически занимающихся физической культурой и спортом к 2024 году.</w:t>
      </w:r>
    </w:p>
    <w:p w14:paraId="5D713155" w14:textId="0E6C8D73"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Указом Президента Р</w:t>
      </w:r>
      <w:r w:rsidR="001B7BBF">
        <w:rPr>
          <w:rFonts w:eastAsiaTheme="minorHAnsi"/>
          <w:sz w:val="28"/>
          <w:szCs w:val="28"/>
          <w:lang w:eastAsia="en-US"/>
        </w:rPr>
        <w:t>Ф</w:t>
      </w:r>
      <w:r w:rsidRPr="001B7BBF">
        <w:rPr>
          <w:rFonts w:eastAsiaTheme="minorHAnsi"/>
          <w:sz w:val="28"/>
          <w:szCs w:val="28"/>
          <w:lang w:eastAsia="en-US"/>
        </w:rPr>
        <w:t xml:space="preserve"> от 21.07.2020 г. № 474 «О национальных целях развития Российской Федерации на период до 2030 года» вместо указанной цели был определен целевой показатель увеличение доли граждан, систематически занимающихся физической культурой и спортом, до 70 процентов.</w:t>
      </w:r>
    </w:p>
    <w:p w14:paraId="5A7E69DC"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С целью достижения и выполнения целей, предусмотренных Указом Президента № 204, в части увеличения доли граждан, ведущих здоровый образ жизни, а также увеличение до 55 процентов доли граждан, систематически занимающихся физической культурой и спортом к 2024 году 29.04.2019 утвержден паспорт федерального проекта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(далее – федеральный проект).</w:t>
      </w:r>
    </w:p>
    <w:p w14:paraId="3EB010E9"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Во исполнение задач и целей, отраженных в Указе №204 и федеральном проекте, на территории Архангельской области принят паспорт регионального проекта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(Архангельская область)» (далее – региональный проект), срок реализации которого 01.01.2019-31.12.2024.</w:t>
      </w:r>
    </w:p>
    <w:p w14:paraId="03859B62" w14:textId="77777777"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Реализация регионального проекта с 2021 года осуществляется через мероприятия, предусмотренные государственной программой Архангельской области «Развитие физической культуры и спорта в Архангельской области», утвержденной постановлением Правительства Архангельской области от 09.10.2020 № 664-пп (далее – госпрограмма № 664-пп).</w:t>
      </w:r>
    </w:p>
    <w:p w14:paraId="37A69ED2" w14:textId="2288ACE5" w:rsidR="00E15FA4" w:rsidRPr="001B7BBF" w:rsidRDefault="00E15FA4" w:rsidP="001B7BBF">
      <w:pPr>
        <w:autoSpaceDE w:val="0"/>
        <w:autoSpaceDN w:val="0"/>
        <w:adjustRightInd w:val="0"/>
        <w:ind w:firstLine="709"/>
        <w:jc w:val="both"/>
        <w:rPr>
          <w:rFonts w:eastAsiaTheme="minorHAnsi"/>
          <w:sz w:val="28"/>
          <w:szCs w:val="28"/>
          <w:lang w:eastAsia="en-US"/>
        </w:rPr>
      </w:pPr>
      <w:r w:rsidRPr="001B7BBF">
        <w:rPr>
          <w:rFonts w:eastAsiaTheme="minorHAnsi"/>
          <w:sz w:val="28"/>
          <w:szCs w:val="28"/>
          <w:lang w:eastAsia="en-US"/>
        </w:rPr>
        <w:t>Объем расходов областного бюджета на реализацию регионального проекта характеризуется следующими данными:</w:t>
      </w:r>
    </w:p>
    <w:p w14:paraId="208673E6" w14:textId="77777777" w:rsidR="00184522" w:rsidRDefault="00184522" w:rsidP="001B7BBF">
      <w:pPr>
        <w:autoSpaceDE w:val="0"/>
        <w:autoSpaceDN w:val="0"/>
        <w:adjustRightInd w:val="0"/>
        <w:ind w:firstLine="709"/>
        <w:jc w:val="right"/>
        <w:rPr>
          <w:rFonts w:eastAsiaTheme="minorHAnsi"/>
          <w:sz w:val="28"/>
          <w:szCs w:val="28"/>
          <w:lang w:eastAsia="en-US"/>
        </w:rPr>
      </w:pPr>
    </w:p>
    <w:p w14:paraId="61190A4E" w14:textId="77777777" w:rsidR="00184522" w:rsidRDefault="00184522" w:rsidP="001B7BBF">
      <w:pPr>
        <w:autoSpaceDE w:val="0"/>
        <w:autoSpaceDN w:val="0"/>
        <w:adjustRightInd w:val="0"/>
        <w:ind w:firstLine="709"/>
        <w:jc w:val="right"/>
        <w:rPr>
          <w:rFonts w:eastAsiaTheme="minorHAnsi"/>
          <w:sz w:val="28"/>
          <w:szCs w:val="28"/>
          <w:lang w:eastAsia="en-US"/>
        </w:rPr>
      </w:pPr>
    </w:p>
    <w:p w14:paraId="18AD44AE" w14:textId="77777777" w:rsidR="00184522" w:rsidRDefault="00184522" w:rsidP="001B7BBF">
      <w:pPr>
        <w:autoSpaceDE w:val="0"/>
        <w:autoSpaceDN w:val="0"/>
        <w:adjustRightInd w:val="0"/>
        <w:ind w:firstLine="709"/>
        <w:jc w:val="right"/>
        <w:rPr>
          <w:rFonts w:eastAsiaTheme="minorHAnsi"/>
          <w:sz w:val="28"/>
          <w:szCs w:val="28"/>
          <w:lang w:eastAsia="en-US"/>
        </w:rPr>
      </w:pPr>
    </w:p>
    <w:p w14:paraId="4A3081BB" w14:textId="77777777" w:rsidR="00184522" w:rsidRDefault="00184522" w:rsidP="001B7BBF">
      <w:pPr>
        <w:autoSpaceDE w:val="0"/>
        <w:autoSpaceDN w:val="0"/>
        <w:adjustRightInd w:val="0"/>
        <w:ind w:firstLine="709"/>
        <w:jc w:val="right"/>
        <w:rPr>
          <w:rFonts w:eastAsiaTheme="minorHAnsi"/>
          <w:sz w:val="28"/>
          <w:szCs w:val="28"/>
          <w:lang w:eastAsia="en-US"/>
        </w:rPr>
      </w:pPr>
    </w:p>
    <w:p w14:paraId="41EDB774" w14:textId="77777777" w:rsidR="00184522" w:rsidRDefault="00184522" w:rsidP="001B7BBF">
      <w:pPr>
        <w:autoSpaceDE w:val="0"/>
        <w:autoSpaceDN w:val="0"/>
        <w:adjustRightInd w:val="0"/>
        <w:ind w:firstLine="709"/>
        <w:jc w:val="right"/>
        <w:rPr>
          <w:rFonts w:eastAsiaTheme="minorHAnsi"/>
          <w:sz w:val="28"/>
          <w:szCs w:val="28"/>
          <w:lang w:eastAsia="en-US"/>
        </w:rPr>
      </w:pPr>
    </w:p>
    <w:p w14:paraId="256AD4AE" w14:textId="77777777" w:rsidR="00E15FA4" w:rsidRPr="001B7BBF" w:rsidRDefault="00E15FA4" w:rsidP="001B7BBF">
      <w:pPr>
        <w:autoSpaceDE w:val="0"/>
        <w:autoSpaceDN w:val="0"/>
        <w:adjustRightInd w:val="0"/>
        <w:ind w:firstLine="709"/>
        <w:jc w:val="right"/>
        <w:rPr>
          <w:rFonts w:eastAsiaTheme="minorHAnsi"/>
          <w:sz w:val="28"/>
          <w:szCs w:val="28"/>
          <w:lang w:eastAsia="en-US"/>
        </w:rPr>
      </w:pPr>
      <w:r w:rsidRPr="001B7BBF">
        <w:rPr>
          <w:rFonts w:eastAsiaTheme="minorHAnsi"/>
          <w:sz w:val="28"/>
          <w:szCs w:val="28"/>
          <w:lang w:eastAsia="en-US"/>
        </w:rPr>
        <w:lastRenderedPageBreak/>
        <w:t>млн.руб.</w:t>
      </w:r>
    </w:p>
    <w:tbl>
      <w:tblPr>
        <w:tblW w:w="9356" w:type="dxa"/>
        <w:tblInd w:w="108"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5539"/>
        <w:gridCol w:w="1409"/>
        <w:gridCol w:w="1132"/>
        <w:gridCol w:w="1276"/>
      </w:tblGrid>
      <w:tr w:rsidR="00E15FA4" w:rsidRPr="000238D1" w14:paraId="3ED45BCF" w14:textId="77777777" w:rsidTr="00581C7B">
        <w:trPr>
          <w:trHeight w:val="510"/>
        </w:trPr>
        <w:tc>
          <w:tcPr>
            <w:tcW w:w="5539" w:type="dxa"/>
            <w:noWrap/>
            <w:vAlign w:val="center"/>
            <w:hideMark/>
          </w:tcPr>
          <w:p w14:paraId="0E6DD1E2" w14:textId="77777777" w:rsidR="00E15FA4" w:rsidRPr="000238D1" w:rsidRDefault="00E15FA4" w:rsidP="00581C7B">
            <w:pPr>
              <w:spacing w:line="256" w:lineRule="auto"/>
              <w:jc w:val="center"/>
              <w:rPr>
                <w:sz w:val="22"/>
                <w:szCs w:val="22"/>
                <w:lang w:eastAsia="en-US"/>
              </w:rPr>
            </w:pPr>
            <w:r w:rsidRPr="000238D1">
              <w:rPr>
                <w:sz w:val="22"/>
                <w:szCs w:val="22"/>
                <w:lang w:eastAsia="en-US"/>
              </w:rPr>
              <w:t>Наименование результата</w:t>
            </w:r>
          </w:p>
        </w:tc>
        <w:tc>
          <w:tcPr>
            <w:tcW w:w="1409" w:type="dxa"/>
            <w:vAlign w:val="center"/>
            <w:hideMark/>
          </w:tcPr>
          <w:p w14:paraId="26198732" w14:textId="77777777" w:rsidR="00E15FA4" w:rsidRPr="000238D1" w:rsidRDefault="00E15FA4" w:rsidP="00581C7B">
            <w:pPr>
              <w:spacing w:line="256" w:lineRule="auto"/>
              <w:jc w:val="center"/>
              <w:rPr>
                <w:sz w:val="22"/>
                <w:szCs w:val="22"/>
                <w:lang w:eastAsia="en-US"/>
              </w:rPr>
            </w:pPr>
            <w:r w:rsidRPr="000238D1">
              <w:rPr>
                <w:sz w:val="22"/>
                <w:szCs w:val="22"/>
                <w:lang w:eastAsia="en-US"/>
              </w:rPr>
              <w:t>СБР на 01.11.2021 г.</w:t>
            </w:r>
          </w:p>
        </w:tc>
        <w:tc>
          <w:tcPr>
            <w:tcW w:w="1132" w:type="dxa"/>
            <w:vAlign w:val="center"/>
            <w:hideMark/>
          </w:tcPr>
          <w:p w14:paraId="3C645691" w14:textId="77777777" w:rsidR="00E15FA4" w:rsidRPr="000238D1" w:rsidRDefault="00E15FA4" w:rsidP="00581C7B">
            <w:pPr>
              <w:spacing w:line="256" w:lineRule="auto"/>
              <w:jc w:val="center"/>
              <w:rPr>
                <w:sz w:val="22"/>
                <w:szCs w:val="22"/>
                <w:lang w:eastAsia="en-US"/>
              </w:rPr>
            </w:pPr>
            <w:r w:rsidRPr="000238D1">
              <w:rPr>
                <w:sz w:val="22"/>
                <w:szCs w:val="22"/>
                <w:lang w:eastAsia="en-US"/>
              </w:rPr>
              <w:t>2022 г (проект)</w:t>
            </w:r>
          </w:p>
        </w:tc>
        <w:tc>
          <w:tcPr>
            <w:tcW w:w="1276" w:type="dxa"/>
            <w:vAlign w:val="center"/>
            <w:hideMark/>
          </w:tcPr>
          <w:p w14:paraId="7059C480" w14:textId="77777777" w:rsidR="00E15FA4" w:rsidRPr="000238D1" w:rsidRDefault="00E15FA4" w:rsidP="00581C7B">
            <w:pPr>
              <w:spacing w:line="256" w:lineRule="auto"/>
              <w:jc w:val="center"/>
              <w:rPr>
                <w:sz w:val="22"/>
                <w:szCs w:val="22"/>
                <w:lang w:eastAsia="en-US"/>
              </w:rPr>
            </w:pPr>
            <w:r w:rsidRPr="000238D1">
              <w:rPr>
                <w:sz w:val="22"/>
                <w:szCs w:val="22"/>
                <w:lang w:eastAsia="en-US"/>
              </w:rPr>
              <w:t>Изменение</w:t>
            </w:r>
          </w:p>
        </w:tc>
      </w:tr>
      <w:tr w:rsidR="00E15FA4" w:rsidRPr="000238D1" w14:paraId="29400547" w14:textId="77777777" w:rsidTr="00581C7B">
        <w:trPr>
          <w:trHeight w:val="976"/>
        </w:trPr>
        <w:tc>
          <w:tcPr>
            <w:tcW w:w="5539" w:type="dxa"/>
            <w:hideMark/>
          </w:tcPr>
          <w:p w14:paraId="73D2F108" w14:textId="77777777" w:rsidR="00E15FA4" w:rsidRPr="000238D1" w:rsidRDefault="00E15FA4" w:rsidP="000238D1">
            <w:pPr>
              <w:rPr>
                <w:color w:val="000000"/>
                <w:sz w:val="22"/>
                <w:szCs w:val="22"/>
                <w:lang w:eastAsia="en-US"/>
              </w:rPr>
            </w:pPr>
            <w:r w:rsidRPr="000238D1">
              <w:rPr>
                <w:sz w:val="22"/>
                <w:szCs w:val="22"/>
              </w:rPr>
              <w:t>Увеличение доли граждан, ведущих здоровый образ жизни, а также увеличение до 55 процентов доли граждан, систематически занимающихся физической культурой и спортом</w:t>
            </w:r>
          </w:p>
        </w:tc>
        <w:tc>
          <w:tcPr>
            <w:tcW w:w="1409" w:type="dxa"/>
            <w:noWrap/>
            <w:vAlign w:val="center"/>
            <w:hideMark/>
          </w:tcPr>
          <w:p w14:paraId="7E75C221" w14:textId="77777777" w:rsidR="00E15FA4" w:rsidRPr="000238D1" w:rsidRDefault="00E15FA4" w:rsidP="00581C7B">
            <w:pPr>
              <w:spacing w:line="256" w:lineRule="auto"/>
              <w:jc w:val="center"/>
              <w:rPr>
                <w:color w:val="000000"/>
                <w:sz w:val="22"/>
                <w:szCs w:val="22"/>
                <w:lang w:eastAsia="en-US"/>
              </w:rPr>
            </w:pPr>
            <w:r w:rsidRPr="000238D1">
              <w:rPr>
                <w:color w:val="000000"/>
                <w:sz w:val="22"/>
                <w:szCs w:val="22"/>
                <w:lang w:eastAsia="en-US"/>
              </w:rPr>
              <w:t>399,8</w:t>
            </w:r>
          </w:p>
        </w:tc>
        <w:tc>
          <w:tcPr>
            <w:tcW w:w="1132" w:type="dxa"/>
            <w:noWrap/>
            <w:vAlign w:val="center"/>
          </w:tcPr>
          <w:p w14:paraId="06A56081" w14:textId="77777777" w:rsidR="00E15FA4" w:rsidRPr="000238D1" w:rsidRDefault="00E15FA4" w:rsidP="00581C7B">
            <w:pPr>
              <w:spacing w:line="256" w:lineRule="auto"/>
              <w:jc w:val="center"/>
              <w:rPr>
                <w:color w:val="000000"/>
                <w:sz w:val="22"/>
                <w:szCs w:val="22"/>
                <w:lang w:eastAsia="en-US"/>
              </w:rPr>
            </w:pPr>
            <w:r w:rsidRPr="000238D1">
              <w:rPr>
                <w:color w:val="000000"/>
                <w:sz w:val="22"/>
                <w:szCs w:val="22"/>
                <w:lang w:eastAsia="en-US"/>
              </w:rPr>
              <w:t>154,3</w:t>
            </w:r>
          </w:p>
        </w:tc>
        <w:tc>
          <w:tcPr>
            <w:tcW w:w="1276" w:type="dxa"/>
            <w:noWrap/>
            <w:vAlign w:val="center"/>
          </w:tcPr>
          <w:p w14:paraId="1173F9BA" w14:textId="77777777" w:rsidR="00E15FA4" w:rsidRPr="000238D1" w:rsidRDefault="00E15FA4" w:rsidP="00581C7B">
            <w:pPr>
              <w:spacing w:line="256" w:lineRule="auto"/>
              <w:jc w:val="center"/>
              <w:rPr>
                <w:color w:val="000000"/>
                <w:sz w:val="22"/>
                <w:szCs w:val="22"/>
                <w:lang w:eastAsia="en-US"/>
              </w:rPr>
            </w:pPr>
            <w:r w:rsidRPr="000238D1">
              <w:rPr>
                <w:color w:val="000000"/>
                <w:sz w:val="22"/>
                <w:szCs w:val="22"/>
                <w:lang w:eastAsia="en-US"/>
              </w:rPr>
              <w:t>-245,5</w:t>
            </w:r>
          </w:p>
        </w:tc>
      </w:tr>
    </w:tbl>
    <w:p w14:paraId="18172AD2" w14:textId="77777777" w:rsidR="00E15FA4" w:rsidRPr="000238D1" w:rsidRDefault="00E15FA4" w:rsidP="000238D1">
      <w:pPr>
        <w:autoSpaceDE w:val="0"/>
        <w:autoSpaceDN w:val="0"/>
        <w:adjustRightInd w:val="0"/>
        <w:ind w:firstLine="709"/>
        <w:jc w:val="both"/>
        <w:rPr>
          <w:rFonts w:eastAsiaTheme="minorHAnsi"/>
          <w:sz w:val="28"/>
          <w:szCs w:val="28"/>
          <w:lang w:eastAsia="en-US"/>
        </w:rPr>
      </w:pPr>
    </w:p>
    <w:p w14:paraId="4BD26C57" w14:textId="58043323"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Проектом бюджета на 2022 год объем финансирования за счет средств бюджета Архангельской области на реализацию регионального проекта предусмотрен в сумме 154,3 млн.руб., что на 245,5 млн.руб. или 61,3 % меньше, чем на 2021 год в соответствии со сводной бюджетной росписью по состоянию на 01.11.2021. Снижение бюджетных ассигнований обусловлено отсутствием финансирования по ряду мероприятий госпрограммы № 664-пп, в том числе снижения количества объектов капитального строительства, начало которых планируется нач</w:t>
      </w:r>
      <w:r w:rsidR="000238D1">
        <w:rPr>
          <w:rFonts w:eastAsiaTheme="minorHAnsi"/>
          <w:sz w:val="28"/>
          <w:szCs w:val="28"/>
          <w:lang w:eastAsia="en-US"/>
        </w:rPr>
        <w:t>ать в 2022 году.</w:t>
      </w:r>
    </w:p>
    <w:p w14:paraId="62932C55"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Следует отметить наличие отклонения в бюджетных ассигнованиях областного бюджета между паспортом регионального проекта, размещенным в системе «Электронный бюджет» и законопроектом на 2022 год. Информация приведена ниже:</w:t>
      </w:r>
    </w:p>
    <w:tbl>
      <w:tblPr>
        <w:tblW w:w="9216" w:type="dxa"/>
        <w:tblInd w:w="93"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Look w:val="04A0" w:firstRow="1" w:lastRow="0" w:firstColumn="1" w:lastColumn="0" w:noHBand="0" w:noVBand="1"/>
      </w:tblPr>
      <w:tblGrid>
        <w:gridCol w:w="3694"/>
        <w:gridCol w:w="2711"/>
        <w:gridCol w:w="1843"/>
        <w:gridCol w:w="968"/>
      </w:tblGrid>
      <w:tr w:rsidR="00E15FA4" w:rsidRPr="000238D1" w14:paraId="2DD9CBB4" w14:textId="77777777" w:rsidTr="000238D1">
        <w:trPr>
          <w:trHeight w:val="304"/>
          <w:tblHeader/>
        </w:trPr>
        <w:tc>
          <w:tcPr>
            <w:tcW w:w="3694" w:type="dxa"/>
            <w:vMerge w:val="restart"/>
            <w:shd w:val="clear" w:color="auto" w:fill="auto"/>
            <w:noWrap/>
            <w:vAlign w:val="center"/>
            <w:hideMark/>
          </w:tcPr>
          <w:p w14:paraId="431893D8" w14:textId="77777777" w:rsidR="00E15FA4" w:rsidRPr="000238D1" w:rsidRDefault="00E15FA4" w:rsidP="00581C7B">
            <w:pPr>
              <w:jc w:val="center"/>
              <w:rPr>
                <w:color w:val="000000"/>
                <w:sz w:val="22"/>
                <w:szCs w:val="22"/>
              </w:rPr>
            </w:pPr>
            <w:r w:rsidRPr="000238D1">
              <w:rPr>
                <w:color w:val="000000"/>
                <w:sz w:val="22"/>
                <w:szCs w:val="22"/>
              </w:rPr>
              <w:t xml:space="preserve">Наименование регионального проекта </w:t>
            </w:r>
          </w:p>
        </w:tc>
        <w:tc>
          <w:tcPr>
            <w:tcW w:w="5522" w:type="dxa"/>
            <w:gridSpan w:val="3"/>
            <w:shd w:val="clear" w:color="auto" w:fill="auto"/>
            <w:vAlign w:val="center"/>
            <w:hideMark/>
          </w:tcPr>
          <w:p w14:paraId="20EC8C94" w14:textId="77777777" w:rsidR="00E15FA4" w:rsidRPr="000238D1" w:rsidRDefault="00E15FA4" w:rsidP="00581C7B">
            <w:pPr>
              <w:jc w:val="center"/>
              <w:rPr>
                <w:color w:val="000000"/>
                <w:sz w:val="22"/>
                <w:szCs w:val="22"/>
              </w:rPr>
            </w:pPr>
            <w:r w:rsidRPr="000238D1">
              <w:rPr>
                <w:color w:val="000000"/>
                <w:sz w:val="22"/>
                <w:szCs w:val="22"/>
              </w:rPr>
              <w:t>Бюджетные ассигнования областного бюджета, млн.руб.</w:t>
            </w:r>
          </w:p>
        </w:tc>
      </w:tr>
      <w:tr w:rsidR="00E15FA4" w:rsidRPr="000238D1" w14:paraId="2A262059" w14:textId="77777777" w:rsidTr="000238D1">
        <w:trPr>
          <w:trHeight w:val="975"/>
          <w:tblHeader/>
        </w:trPr>
        <w:tc>
          <w:tcPr>
            <w:tcW w:w="3694" w:type="dxa"/>
            <w:vMerge/>
            <w:vAlign w:val="center"/>
            <w:hideMark/>
          </w:tcPr>
          <w:p w14:paraId="17688C3D" w14:textId="77777777" w:rsidR="00E15FA4" w:rsidRPr="000238D1" w:rsidRDefault="00E15FA4" w:rsidP="00581C7B">
            <w:pPr>
              <w:rPr>
                <w:color w:val="000000"/>
                <w:sz w:val="22"/>
                <w:szCs w:val="22"/>
              </w:rPr>
            </w:pPr>
          </w:p>
        </w:tc>
        <w:tc>
          <w:tcPr>
            <w:tcW w:w="2711" w:type="dxa"/>
            <w:shd w:val="clear" w:color="auto" w:fill="auto"/>
            <w:vAlign w:val="center"/>
            <w:hideMark/>
          </w:tcPr>
          <w:p w14:paraId="20D8BD74" w14:textId="77777777" w:rsidR="00E15FA4" w:rsidRPr="000238D1" w:rsidRDefault="00E15FA4" w:rsidP="00581C7B">
            <w:pPr>
              <w:jc w:val="center"/>
              <w:rPr>
                <w:color w:val="000000"/>
                <w:sz w:val="22"/>
                <w:szCs w:val="22"/>
              </w:rPr>
            </w:pPr>
            <w:r w:rsidRPr="000238D1">
              <w:rPr>
                <w:color w:val="000000"/>
                <w:sz w:val="22"/>
                <w:szCs w:val="22"/>
              </w:rPr>
              <w:t>в соответствии с паспортом, размещенным в системе «Электронный бюджет»</w:t>
            </w:r>
          </w:p>
        </w:tc>
        <w:tc>
          <w:tcPr>
            <w:tcW w:w="1843" w:type="dxa"/>
            <w:shd w:val="clear" w:color="auto" w:fill="auto"/>
            <w:vAlign w:val="center"/>
            <w:hideMark/>
          </w:tcPr>
          <w:p w14:paraId="35E8D4F2" w14:textId="77777777" w:rsidR="00E15FA4" w:rsidRPr="000238D1" w:rsidRDefault="00E15FA4" w:rsidP="00581C7B">
            <w:pPr>
              <w:jc w:val="center"/>
              <w:rPr>
                <w:color w:val="000000"/>
                <w:sz w:val="22"/>
                <w:szCs w:val="22"/>
              </w:rPr>
            </w:pPr>
            <w:r w:rsidRPr="000238D1">
              <w:rPr>
                <w:color w:val="000000"/>
                <w:sz w:val="22"/>
                <w:szCs w:val="22"/>
              </w:rPr>
              <w:t>в соответствии с законопроектом</w:t>
            </w:r>
          </w:p>
        </w:tc>
        <w:tc>
          <w:tcPr>
            <w:tcW w:w="968" w:type="dxa"/>
            <w:shd w:val="clear" w:color="auto" w:fill="auto"/>
            <w:noWrap/>
            <w:vAlign w:val="center"/>
            <w:hideMark/>
          </w:tcPr>
          <w:p w14:paraId="403E1E88" w14:textId="77777777" w:rsidR="00E15FA4" w:rsidRPr="000238D1" w:rsidRDefault="00E15FA4" w:rsidP="00581C7B">
            <w:pPr>
              <w:jc w:val="center"/>
              <w:rPr>
                <w:color w:val="000000"/>
                <w:sz w:val="22"/>
                <w:szCs w:val="22"/>
              </w:rPr>
            </w:pPr>
            <w:r w:rsidRPr="000238D1">
              <w:rPr>
                <w:color w:val="000000"/>
                <w:sz w:val="22"/>
                <w:szCs w:val="22"/>
              </w:rPr>
              <w:t>отклонение</w:t>
            </w:r>
          </w:p>
        </w:tc>
      </w:tr>
      <w:tr w:rsidR="00E15FA4" w:rsidRPr="000238D1" w14:paraId="1619DD74" w14:textId="77777777" w:rsidTr="00581C7B">
        <w:trPr>
          <w:trHeight w:val="699"/>
        </w:trPr>
        <w:tc>
          <w:tcPr>
            <w:tcW w:w="3694" w:type="dxa"/>
            <w:shd w:val="clear" w:color="auto" w:fill="auto"/>
            <w:vAlign w:val="center"/>
            <w:hideMark/>
          </w:tcPr>
          <w:p w14:paraId="13B3C11D" w14:textId="77777777" w:rsidR="00E15FA4" w:rsidRPr="000238D1" w:rsidRDefault="00E15FA4" w:rsidP="000238D1">
            <w:pPr>
              <w:rPr>
                <w:color w:val="000000"/>
                <w:sz w:val="22"/>
                <w:szCs w:val="22"/>
              </w:rPr>
            </w:pPr>
            <w:r w:rsidRPr="000238D1">
              <w:rPr>
                <w:color w:val="000000"/>
                <w:sz w:val="22"/>
                <w:szCs w:val="22"/>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(Архангельская область)»</w:t>
            </w:r>
          </w:p>
        </w:tc>
        <w:tc>
          <w:tcPr>
            <w:tcW w:w="2711" w:type="dxa"/>
            <w:shd w:val="clear" w:color="auto" w:fill="auto"/>
            <w:noWrap/>
            <w:vAlign w:val="center"/>
            <w:hideMark/>
          </w:tcPr>
          <w:p w14:paraId="720433A6" w14:textId="77777777" w:rsidR="00E15FA4" w:rsidRPr="000238D1" w:rsidRDefault="00E15FA4" w:rsidP="00581C7B">
            <w:pPr>
              <w:jc w:val="center"/>
              <w:rPr>
                <w:color w:val="000000"/>
                <w:sz w:val="22"/>
                <w:szCs w:val="22"/>
              </w:rPr>
            </w:pPr>
            <w:r w:rsidRPr="000238D1">
              <w:rPr>
                <w:color w:val="000000"/>
                <w:sz w:val="22"/>
                <w:szCs w:val="22"/>
              </w:rPr>
              <w:t>165,0</w:t>
            </w:r>
          </w:p>
        </w:tc>
        <w:tc>
          <w:tcPr>
            <w:tcW w:w="1843" w:type="dxa"/>
            <w:shd w:val="clear" w:color="auto" w:fill="auto"/>
            <w:noWrap/>
            <w:vAlign w:val="center"/>
            <w:hideMark/>
          </w:tcPr>
          <w:p w14:paraId="263E5766" w14:textId="77777777" w:rsidR="00E15FA4" w:rsidRPr="000238D1" w:rsidRDefault="00E15FA4" w:rsidP="00581C7B">
            <w:pPr>
              <w:jc w:val="center"/>
              <w:rPr>
                <w:color w:val="000000"/>
                <w:sz w:val="22"/>
                <w:szCs w:val="22"/>
              </w:rPr>
            </w:pPr>
            <w:r w:rsidRPr="000238D1">
              <w:rPr>
                <w:color w:val="000000"/>
                <w:sz w:val="22"/>
                <w:szCs w:val="22"/>
              </w:rPr>
              <w:t>154,3</w:t>
            </w:r>
          </w:p>
        </w:tc>
        <w:tc>
          <w:tcPr>
            <w:tcW w:w="968" w:type="dxa"/>
            <w:shd w:val="clear" w:color="auto" w:fill="auto"/>
            <w:noWrap/>
            <w:vAlign w:val="center"/>
            <w:hideMark/>
          </w:tcPr>
          <w:p w14:paraId="40ABB3B4" w14:textId="77777777" w:rsidR="00E15FA4" w:rsidRPr="000238D1" w:rsidRDefault="00E15FA4" w:rsidP="00581C7B">
            <w:pPr>
              <w:jc w:val="center"/>
              <w:rPr>
                <w:color w:val="000000"/>
                <w:sz w:val="22"/>
                <w:szCs w:val="22"/>
              </w:rPr>
            </w:pPr>
            <w:r w:rsidRPr="000238D1">
              <w:rPr>
                <w:color w:val="000000"/>
                <w:sz w:val="22"/>
                <w:szCs w:val="22"/>
              </w:rPr>
              <w:t>10,7</w:t>
            </w:r>
          </w:p>
        </w:tc>
      </w:tr>
    </w:tbl>
    <w:p w14:paraId="342AA40D" w14:textId="77777777" w:rsidR="000238D1" w:rsidRPr="000238D1" w:rsidRDefault="000238D1" w:rsidP="000238D1">
      <w:pPr>
        <w:autoSpaceDE w:val="0"/>
        <w:autoSpaceDN w:val="0"/>
        <w:adjustRightInd w:val="0"/>
        <w:ind w:firstLine="709"/>
        <w:jc w:val="both"/>
        <w:rPr>
          <w:rFonts w:eastAsiaTheme="minorHAnsi"/>
          <w:sz w:val="28"/>
          <w:szCs w:val="28"/>
          <w:lang w:eastAsia="en-US"/>
        </w:rPr>
      </w:pPr>
    </w:p>
    <w:p w14:paraId="7951758B"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Бюджетные ассигнования законопроекта на 2022 год меньше финансового обеспечения за счет средств областного бюджета согласно паспорту регионального проекта на 2022 год на 10,7 млн.руб.</w:t>
      </w:r>
    </w:p>
    <w:p w14:paraId="45173D7F" w14:textId="4FE71EF0"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Паспортом регионального проекта установлено два целевых показателя, которые утверждены и включены в паспорт федерального проекта, госпрограмму № 664-пп.</w:t>
      </w:r>
    </w:p>
    <w:p w14:paraId="279F0F79"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Задача регионального проекта соответствует цели, установленной Указом № 204, а также задаче установленной федеральным проектом.</w:t>
      </w:r>
    </w:p>
    <w:p w14:paraId="1C2162BC"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Значения целевых показателей, утвержденных паспортом регионального проекта на протяжении всего периода реализации, соответствуют значению для показателей, установленных госпрограммой № 664-пп.</w:t>
      </w:r>
    </w:p>
    <w:p w14:paraId="47D58E9A"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lastRenderedPageBreak/>
        <w:t>Вместе с тем, анализ динамики ряда целевых показателей, установленных паспортом регионального проекта на срок его реализации, в том числе на 2021-2024 годы, показал следующее.</w:t>
      </w:r>
    </w:p>
    <w:p w14:paraId="66CC8EA6"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Значение целевого показателя «Доля населения Архангельской области, систематически занимающегося физической культурой и спортом, в общей численности населения Архангельской области в возрасте от 3 до 79 лет в рамках федерального проекта «Спорт – норма жизни» национального проекта «Демография», «Уровень обеспеченности населения Архангельской области спортивными сооружениями исходя из единовременной пропускной способности объектов спорта в рамках федерального проекта «Спорт – норма жизни» национального проекта «Демография» (для 2021-2024) регионального проекта не соответствует значению показателя, установленного паспортом федерального проекта, что в свою очередь несет в себе риски по достижению целей, предусмотренных национальным проектом «Демография». В связи с чем контрольно-счетная палата полагает необходимым установить значение целевых показателей регионального проекта на уровне показателей не ниже, чем они установлены федеральным проектом в целом для указанных возрастных категорий граждан.</w:t>
      </w:r>
    </w:p>
    <w:p w14:paraId="508954F0" w14:textId="77777777" w:rsidR="00E15FA4" w:rsidRPr="000238D1" w:rsidRDefault="00E15FA4" w:rsidP="000238D1">
      <w:pPr>
        <w:autoSpaceDE w:val="0"/>
        <w:autoSpaceDN w:val="0"/>
        <w:adjustRightInd w:val="0"/>
        <w:ind w:firstLine="709"/>
        <w:jc w:val="both"/>
        <w:rPr>
          <w:rFonts w:eastAsiaTheme="minorHAnsi"/>
          <w:sz w:val="28"/>
          <w:szCs w:val="28"/>
          <w:lang w:eastAsia="en-US"/>
        </w:rPr>
      </w:pPr>
      <w:r w:rsidRPr="000238D1">
        <w:rPr>
          <w:rFonts w:eastAsiaTheme="minorHAnsi"/>
          <w:sz w:val="28"/>
          <w:szCs w:val="28"/>
          <w:lang w:eastAsia="en-US"/>
        </w:rPr>
        <w:t>Информация о значениях установленных показателей представлена ниже:</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544"/>
        <w:gridCol w:w="850"/>
        <w:gridCol w:w="992"/>
        <w:gridCol w:w="993"/>
        <w:gridCol w:w="992"/>
      </w:tblGrid>
      <w:tr w:rsidR="00E15FA4" w:rsidRPr="00544A51" w14:paraId="4D0BC14D" w14:textId="77777777" w:rsidTr="00581C7B">
        <w:trPr>
          <w:trHeight w:val="159"/>
        </w:trPr>
        <w:tc>
          <w:tcPr>
            <w:tcW w:w="5544" w:type="dxa"/>
            <w:vMerge w:val="restart"/>
            <w:shd w:val="clear" w:color="auto" w:fill="auto"/>
            <w:vAlign w:val="center"/>
            <w:hideMark/>
          </w:tcPr>
          <w:p w14:paraId="3F8C64D6" w14:textId="77777777" w:rsidR="00E15FA4" w:rsidRPr="00544A51" w:rsidRDefault="00E15FA4" w:rsidP="00581C7B">
            <w:pPr>
              <w:jc w:val="center"/>
              <w:rPr>
                <w:color w:val="000000"/>
                <w:sz w:val="22"/>
                <w:szCs w:val="22"/>
              </w:rPr>
            </w:pPr>
            <w:r w:rsidRPr="00544A51">
              <w:rPr>
                <w:color w:val="000000"/>
                <w:sz w:val="22"/>
                <w:szCs w:val="22"/>
              </w:rPr>
              <w:t>Наименование показателя</w:t>
            </w:r>
          </w:p>
        </w:tc>
        <w:tc>
          <w:tcPr>
            <w:tcW w:w="3827" w:type="dxa"/>
            <w:gridSpan w:val="4"/>
            <w:shd w:val="clear" w:color="auto" w:fill="auto"/>
            <w:vAlign w:val="center"/>
            <w:hideMark/>
          </w:tcPr>
          <w:p w14:paraId="080543EE" w14:textId="77777777" w:rsidR="00E15FA4" w:rsidRPr="00544A51" w:rsidRDefault="00E15FA4" w:rsidP="00581C7B">
            <w:pPr>
              <w:jc w:val="center"/>
              <w:rPr>
                <w:color w:val="000000"/>
                <w:sz w:val="22"/>
                <w:szCs w:val="22"/>
              </w:rPr>
            </w:pPr>
            <w:r w:rsidRPr="00544A51">
              <w:rPr>
                <w:color w:val="000000"/>
                <w:sz w:val="22"/>
                <w:szCs w:val="22"/>
              </w:rPr>
              <w:t>Период, год</w:t>
            </w:r>
          </w:p>
        </w:tc>
      </w:tr>
      <w:tr w:rsidR="00E15FA4" w:rsidRPr="00544A51" w14:paraId="4A0A8D2B" w14:textId="77777777" w:rsidTr="00581C7B">
        <w:trPr>
          <w:trHeight w:val="284"/>
        </w:trPr>
        <w:tc>
          <w:tcPr>
            <w:tcW w:w="5544" w:type="dxa"/>
            <w:vMerge/>
            <w:vAlign w:val="center"/>
            <w:hideMark/>
          </w:tcPr>
          <w:p w14:paraId="57037785" w14:textId="77777777" w:rsidR="00E15FA4" w:rsidRPr="00544A51" w:rsidRDefault="00E15FA4" w:rsidP="00581C7B">
            <w:pPr>
              <w:rPr>
                <w:color w:val="000000"/>
                <w:sz w:val="22"/>
                <w:szCs w:val="22"/>
              </w:rPr>
            </w:pPr>
          </w:p>
        </w:tc>
        <w:tc>
          <w:tcPr>
            <w:tcW w:w="850" w:type="dxa"/>
            <w:shd w:val="clear" w:color="auto" w:fill="auto"/>
            <w:vAlign w:val="center"/>
            <w:hideMark/>
          </w:tcPr>
          <w:p w14:paraId="3B0D0D45" w14:textId="77777777" w:rsidR="00E15FA4" w:rsidRPr="00544A51" w:rsidRDefault="00E15FA4" w:rsidP="00581C7B">
            <w:pPr>
              <w:jc w:val="center"/>
              <w:rPr>
                <w:color w:val="000000"/>
                <w:sz w:val="22"/>
                <w:szCs w:val="22"/>
              </w:rPr>
            </w:pPr>
            <w:r w:rsidRPr="00544A51">
              <w:rPr>
                <w:color w:val="000000"/>
                <w:sz w:val="22"/>
                <w:szCs w:val="22"/>
              </w:rPr>
              <w:t>2021</w:t>
            </w:r>
          </w:p>
        </w:tc>
        <w:tc>
          <w:tcPr>
            <w:tcW w:w="992" w:type="dxa"/>
            <w:shd w:val="clear" w:color="auto" w:fill="auto"/>
            <w:vAlign w:val="center"/>
            <w:hideMark/>
          </w:tcPr>
          <w:p w14:paraId="7EC2F5BE" w14:textId="77777777" w:rsidR="00E15FA4" w:rsidRPr="00544A51" w:rsidRDefault="00E15FA4" w:rsidP="00581C7B">
            <w:pPr>
              <w:jc w:val="center"/>
              <w:rPr>
                <w:color w:val="000000"/>
                <w:sz w:val="22"/>
                <w:szCs w:val="22"/>
              </w:rPr>
            </w:pPr>
            <w:r w:rsidRPr="00544A51">
              <w:rPr>
                <w:color w:val="000000"/>
                <w:sz w:val="22"/>
                <w:szCs w:val="22"/>
              </w:rPr>
              <w:t>2022</w:t>
            </w:r>
          </w:p>
        </w:tc>
        <w:tc>
          <w:tcPr>
            <w:tcW w:w="993" w:type="dxa"/>
            <w:shd w:val="clear" w:color="auto" w:fill="auto"/>
            <w:vAlign w:val="center"/>
            <w:hideMark/>
          </w:tcPr>
          <w:p w14:paraId="185A6686" w14:textId="77777777" w:rsidR="00E15FA4" w:rsidRPr="00544A51" w:rsidRDefault="00E15FA4" w:rsidP="00581C7B">
            <w:pPr>
              <w:jc w:val="center"/>
              <w:rPr>
                <w:color w:val="000000"/>
                <w:sz w:val="22"/>
                <w:szCs w:val="22"/>
              </w:rPr>
            </w:pPr>
            <w:r w:rsidRPr="00544A51">
              <w:rPr>
                <w:color w:val="000000"/>
                <w:sz w:val="22"/>
                <w:szCs w:val="22"/>
              </w:rPr>
              <w:t>2023</w:t>
            </w:r>
          </w:p>
        </w:tc>
        <w:tc>
          <w:tcPr>
            <w:tcW w:w="992" w:type="dxa"/>
            <w:shd w:val="clear" w:color="auto" w:fill="auto"/>
            <w:vAlign w:val="center"/>
            <w:hideMark/>
          </w:tcPr>
          <w:p w14:paraId="5F1BD6C1" w14:textId="77777777" w:rsidR="00E15FA4" w:rsidRPr="00544A51" w:rsidRDefault="00E15FA4" w:rsidP="00581C7B">
            <w:pPr>
              <w:jc w:val="center"/>
              <w:rPr>
                <w:color w:val="000000"/>
                <w:sz w:val="22"/>
                <w:szCs w:val="22"/>
              </w:rPr>
            </w:pPr>
            <w:r w:rsidRPr="00544A51">
              <w:rPr>
                <w:color w:val="000000"/>
                <w:sz w:val="22"/>
                <w:szCs w:val="22"/>
              </w:rPr>
              <w:t>2024</w:t>
            </w:r>
          </w:p>
        </w:tc>
      </w:tr>
      <w:tr w:rsidR="00E15FA4" w:rsidRPr="00544A51" w14:paraId="6E622C00" w14:textId="77777777" w:rsidTr="00581C7B">
        <w:trPr>
          <w:trHeight w:val="257"/>
        </w:trPr>
        <w:tc>
          <w:tcPr>
            <w:tcW w:w="9371" w:type="dxa"/>
            <w:gridSpan w:val="5"/>
            <w:shd w:val="clear" w:color="auto" w:fill="auto"/>
            <w:vAlign w:val="center"/>
            <w:hideMark/>
          </w:tcPr>
          <w:p w14:paraId="11D68969" w14:textId="77777777" w:rsidR="00E15FA4" w:rsidRPr="00544A51" w:rsidRDefault="00E15FA4" w:rsidP="00581C7B">
            <w:pPr>
              <w:jc w:val="center"/>
              <w:rPr>
                <w:color w:val="000000"/>
                <w:sz w:val="22"/>
                <w:szCs w:val="22"/>
              </w:rPr>
            </w:pPr>
            <w:r w:rsidRPr="00544A51">
              <w:rPr>
                <w:color w:val="000000"/>
                <w:sz w:val="22"/>
                <w:szCs w:val="22"/>
              </w:rPr>
              <w:t>Доля населения Архангельской области, систематически занимающегося физической культурой и спортом, в общей численности населения Архангельской области в возрасте от 3 до 79 лет в рамках федерального проекта «Спорт – норма жизни» национального проекта «Демография»</w:t>
            </w:r>
          </w:p>
        </w:tc>
      </w:tr>
      <w:tr w:rsidR="00E15FA4" w:rsidRPr="00544A51" w14:paraId="0514E162" w14:textId="77777777" w:rsidTr="004824A0">
        <w:trPr>
          <w:trHeight w:hRule="exact" w:val="278"/>
        </w:trPr>
        <w:tc>
          <w:tcPr>
            <w:tcW w:w="5544" w:type="dxa"/>
            <w:shd w:val="clear" w:color="auto" w:fill="auto"/>
            <w:vAlign w:val="center"/>
            <w:hideMark/>
          </w:tcPr>
          <w:p w14:paraId="473EF84E" w14:textId="77777777" w:rsidR="00E15FA4" w:rsidRPr="00544A51" w:rsidRDefault="00E15FA4" w:rsidP="00544A51">
            <w:pPr>
              <w:rPr>
                <w:color w:val="000000"/>
                <w:sz w:val="22"/>
                <w:szCs w:val="22"/>
              </w:rPr>
            </w:pPr>
            <w:r w:rsidRPr="00544A51">
              <w:rPr>
                <w:color w:val="000000"/>
                <w:sz w:val="22"/>
                <w:szCs w:val="22"/>
              </w:rPr>
              <w:t>Значение, установленное региональным проектом, %</w:t>
            </w:r>
          </w:p>
        </w:tc>
        <w:tc>
          <w:tcPr>
            <w:tcW w:w="850" w:type="dxa"/>
            <w:shd w:val="clear" w:color="000000" w:fill="FFFFFF"/>
            <w:vAlign w:val="center"/>
          </w:tcPr>
          <w:p w14:paraId="55C8AF5D" w14:textId="77777777" w:rsidR="00E15FA4" w:rsidRPr="00544A51" w:rsidRDefault="00E15FA4" w:rsidP="00581C7B">
            <w:pPr>
              <w:jc w:val="right"/>
              <w:rPr>
                <w:sz w:val="22"/>
                <w:szCs w:val="22"/>
              </w:rPr>
            </w:pPr>
            <w:r w:rsidRPr="00544A51">
              <w:rPr>
                <w:sz w:val="22"/>
                <w:szCs w:val="22"/>
              </w:rPr>
              <w:t>42,5</w:t>
            </w:r>
          </w:p>
        </w:tc>
        <w:tc>
          <w:tcPr>
            <w:tcW w:w="992" w:type="dxa"/>
            <w:shd w:val="clear" w:color="000000" w:fill="FFFFFF"/>
            <w:vAlign w:val="center"/>
          </w:tcPr>
          <w:p w14:paraId="0EFC5343" w14:textId="77777777" w:rsidR="00E15FA4" w:rsidRPr="00544A51" w:rsidRDefault="00E15FA4" w:rsidP="00581C7B">
            <w:pPr>
              <w:jc w:val="right"/>
              <w:rPr>
                <w:sz w:val="22"/>
                <w:szCs w:val="22"/>
              </w:rPr>
            </w:pPr>
            <w:r w:rsidRPr="00544A51">
              <w:rPr>
                <w:sz w:val="22"/>
                <w:szCs w:val="22"/>
              </w:rPr>
              <w:t>46,6</w:t>
            </w:r>
          </w:p>
        </w:tc>
        <w:tc>
          <w:tcPr>
            <w:tcW w:w="993" w:type="dxa"/>
            <w:shd w:val="clear" w:color="000000" w:fill="FFFFFF"/>
            <w:vAlign w:val="center"/>
          </w:tcPr>
          <w:p w14:paraId="0112E7F7" w14:textId="77777777" w:rsidR="00E15FA4" w:rsidRPr="00544A51" w:rsidRDefault="00E15FA4" w:rsidP="00581C7B">
            <w:pPr>
              <w:jc w:val="right"/>
              <w:rPr>
                <w:sz w:val="22"/>
                <w:szCs w:val="22"/>
              </w:rPr>
            </w:pPr>
            <w:r w:rsidRPr="00544A51">
              <w:rPr>
                <w:sz w:val="22"/>
                <w:szCs w:val="22"/>
              </w:rPr>
              <w:t>52,2</w:t>
            </w:r>
          </w:p>
        </w:tc>
        <w:tc>
          <w:tcPr>
            <w:tcW w:w="992" w:type="dxa"/>
            <w:shd w:val="clear" w:color="000000" w:fill="FFFFFF"/>
            <w:vAlign w:val="center"/>
          </w:tcPr>
          <w:p w14:paraId="4D59B22A" w14:textId="77777777" w:rsidR="00E15FA4" w:rsidRPr="00544A51" w:rsidRDefault="00E15FA4" w:rsidP="00581C7B">
            <w:pPr>
              <w:jc w:val="right"/>
              <w:rPr>
                <w:sz w:val="22"/>
                <w:szCs w:val="22"/>
              </w:rPr>
            </w:pPr>
            <w:r w:rsidRPr="00544A51">
              <w:rPr>
                <w:sz w:val="22"/>
                <w:szCs w:val="22"/>
              </w:rPr>
              <w:t>55,0</w:t>
            </w:r>
          </w:p>
        </w:tc>
      </w:tr>
      <w:tr w:rsidR="00E15FA4" w:rsidRPr="00544A51" w14:paraId="2C01B410" w14:textId="77777777" w:rsidTr="004824A0">
        <w:trPr>
          <w:trHeight w:hRule="exact" w:val="579"/>
        </w:trPr>
        <w:tc>
          <w:tcPr>
            <w:tcW w:w="5544" w:type="dxa"/>
            <w:shd w:val="clear" w:color="000000" w:fill="FFFFFF"/>
            <w:vAlign w:val="center"/>
            <w:hideMark/>
          </w:tcPr>
          <w:p w14:paraId="0D172FAA" w14:textId="77777777" w:rsidR="00E15FA4" w:rsidRPr="00544A51" w:rsidRDefault="00E15FA4" w:rsidP="00544A51">
            <w:pPr>
              <w:rPr>
                <w:sz w:val="22"/>
                <w:szCs w:val="22"/>
              </w:rPr>
            </w:pPr>
            <w:r w:rsidRPr="00544A51">
              <w:rPr>
                <w:sz w:val="22"/>
                <w:szCs w:val="22"/>
              </w:rPr>
              <w:t>Значение, установленное федеральным проектом от 29.04.2019 (по состоянию на 09.09.2021), %</w:t>
            </w:r>
          </w:p>
        </w:tc>
        <w:tc>
          <w:tcPr>
            <w:tcW w:w="850" w:type="dxa"/>
            <w:shd w:val="clear" w:color="000000" w:fill="FFFFFF"/>
            <w:vAlign w:val="center"/>
          </w:tcPr>
          <w:p w14:paraId="4D8C560A" w14:textId="77777777" w:rsidR="00E15FA4" w:rsidRPr="00544A51" w:rsidRDefault="00E15FA4" w:rsidP="00581C7B">
            <w:pPr>
              <w:jc w:val="right"/>
              <w:rPr>
                <w:sz w:val="22"/>
                <w:szCs w:val="22"/>
              </w:rPr>
            </w:pPr>
            <w:r w:rsidRPr="00544A51">
              <w:rPr>
                <w:sz w:val="22"/>
                <w:szCs w:val="22"/>
              </w:rPr>
              <w:t>45,2</w:t>
            </w:r>
          </w:p>
        </w:tc>
        <w:tc>
          <w:tcPr>
            <w:tcW w:w="992" w:type="dxa"/>
            <w:shd w:val="clear" w:color="000000" w:fill="FFFFFF"/>
            <w:vAlign w:val="center"/>
          </w:tcPr>
          <w:p w14:paraId="1BCD89D6" w14:textId="77777777" w:rsidR="00E15FA4" w:rsidRPr="00544A51" w:rsidRDefault="00E15FA4" w:rsidP="00581C7B">
            <w:pPr>
              <w:jc w:val="right"/>
              <w:rPr>
                <w:sz w:val="22"/>
                <w:szCs w:val="22"/>
              </w:rPr>
            </w:pPr>
            <w:r w:rsidRPr="00544A51">
              <w:rPr>
                <w:sz w:val="22"/>
                <w:szCs w:val="22"/>
              </w:rPr>
              <w:t>48,0</w:t>
            </w:r>
          </w:p>
        </w:tc>
        <w:tc>
          <w:tcPr>
            <w:tcW w:w="993" w:type="dxa"/>
            <w:shd w:val="clear" w:color="000000" w:fill="FFFFFF"/>
            <w:vAlign w:val="center"/>
          </w:tcPr>
          <w:p w14:paraId="372DA62B" w14:textId="77777777" w:rsidR="00E15FA4" w:rsidRPr="00544A51" w:rsidRDefault="00E15FA4" w:rsidP="00581C7B">
            <w:pPr>
              <w:jc w:val="right"/>
              <w:rPr>
                <w:sz w:val="22"/>
                <w:szCs w:val="22"/>
              </w:rPr>
            </w:pPr>
            <w:r w:rsidRPr="00544A51">
              <w:rPr>
                <w:sz w:val="22"/>
                <w:szCs w:val="22"/>
              </w:rPr>
              <w:t>51,5</w:t>
            </w:r>
          </w:p>
        </w:tc>
        <w:tc>
          <w:tcPr>
            <w:tcW w:w="992" w:type="dxa"/>
            <w:shd w:val="clear" w:color="000000" w:fill="FFFFFF"/>
            <w:vAlign w:val="center"/>
          </w:tcPr>
          <w:p w14:paraId="6D4C87C6" w14:textId="77777777" w:rsidR="00E15FA4" w:rsidRPr="00544A51" w:rsidRDefault="00E15FA4" w:rsidP="00581C7B">
            <w:pPr>
              <w:jc w:val="right"/>
              <w:rPr>
                <w:sz w:val="22"/>
                <w:szCs w:val="22"/>
              </w:rPr>
            </w:pPr>
            <w:r w:rsidRPr="00544A51">
              <w:rPr>
                <w:sz w:val="22"/>
                <w:szCs w:val="22"/>
              </w:rPr>
              <w:t>55,0</w:t>
            </w:r>
          </w:p>
        </w:tc>
      </w:tr>
      <w:tr w:rsidR="00E15FA4" w:rsidRPr="00544A51" w14:paraId="73ED4A0B" w14:textId="77777777" w:rsidTr="004824A0">
        <w:trPr>
          <w:trHeight w:hRule="exact" w:val="559"/>
        </w:trPr>
        <w:tc>
          <w:tcPr>
            <w:tcW w:w="5544" w:type="dxa"/>
            <w:shd w:val="clear" w:color="000000" w:fill="FFFFFF"/>
            <w:vAlign w:val="center"/>
          </w:tcPr>
          <w:p w14:paraId="58658A79" w14:textId="77777777" w:rsidR="00E15FA4" w:rsidRPr="00544A51" w:rsidRDefault="00E15FA4" w:rsidP="00544A51">
            <w:pPr>
              <w:rPr>
                <w:sz w:val="22"/>
                <w:szCs w:val="22"/>
              </w:rPr>
            </w:pPr>
            <w:r w:rsidRPr="00544A51">
              <w:rPr>
                <w:sz w:val="22"/>
                <w:szCs w:val="22"/>
              </w:rPr>
              <w:t>Значение, установленное национальным проектом «Демография», %</w:t>
            </w:r>
          </w:p>
        </w:tc>
        <w:tc>
          <w:tcPr>
            <w:tcW w:w="850" w:type="dxa"/>
            <w:shd w:val="clear" w:color="000000" w:fill="FFFFFF"/>
            <w:vAlign w:val="center"/>
          </w:tcPr>
          <w:p w14:paraId="4A7E3ACB" w14:textId="77777777" w:rsidR="00E15FA4" w:rsidRPr="00544A51" w:rsidRDefault="00E15FA4" w:rsidP="00581C7B">
            <w:pPr>
              <w:jc w:val="right"/>
              <w:rPr>
                <w:sz w:val="22"/>
                <w:szCs w:val="22"/>
              </w:rPr>
            </w:pPr>
            <w:r w:rsidRPr="00544A51">
              <w:rPr>
                <w:sz w:val="22"/>
                <w:szCs w:val="22"/>
              </w:rPr>
              <w:t>45,2</w:t>
            </w:r>
          </w:p>
        </w:tc>
        <w:tc>
          <w:tcPr>
            <w:tcW w:w="992" w:type="dxa"/>
            <w:shd w:val="clear" w:color="000000" w:fill="FFFFFF"/>
            <w:vAlign w:val="center"/>
          </w:tcPr>
          <w:p w14:paraId="67A25ABB" w14:textId="77777777" w:rsidR="00E15FA4" w:rsidRPr="00544A51" w:rsidRDefault="00E15FA4" w:rsidP="00581C7B">
            <w:pPr>
              <w:jc w:val="right"/>
              <w:rPr>
                <w:sz w:val="22"/>
                <w:szCs w:val="22"/>
              </w:rPr>
            </w:pPr>
            <w:r w:rsidRPr="00544A51">
              <w:rPr>
                <w:sz w:val="22"/>
                <w:szCs w:val="22"/>
              </w:rPr>
              <w:t>48,0</w:t>
            </w:r>
          </w:p>
        </w:tc>
        <w:tc>
          <w:tcPr>
            <w:tcW w:w="993" w:type="dxa"/>
            <w:shd w:val="clear" w:color="000000" w:fill="FFFFFF"/>
            <w:vAlign w:val="center"/>
          </w:tcPr>
          <w:p w14:paraId="5A7FA1BB" w14:textId="77777777" w:rsidR="00E15FA4" w:rsidRPr="00544A51" w:rsidRDefault="00E15FA4" w:rsidP="00581C7B">
            <w:pPr>
              <w:jc w:val="right"/>
              <w:rPr>
                <w:sz w:val="22"/>
                <w:szCs w:val="22"/>
              </w:rPr>
            </w:pPr>
            <w:r w:rsidRPr="00544A51">
              <w:rPr>
                <w:sz w:val="22"/>
                <w:szCs w:val="22"/>
              </w:rPr>
              <w:t>51,5</w:t>
            </w:r>
          </w:p>
        </w:tc>
        <w:tc>
          <w:tcPr>
            <w:tcW w:w="992" w:type="dxa"/>
            <w:shd w:val="clear" w:color="000000" w:fill="FFFFFF"/>
            <w:vAlign w:val="center"/>
          </w:tcPr>
          <w:p w14:paraId="6D6C6F0D" w14:textId="77777777" w:rsidR="00E15FA4" w:rsidRPr="00544A51" w:rsidRDefault="00E15FA4" w:rsidP="00581C7B">
            <w:pPr>
              <w:jc w:val="right"/>
              <w:rPr>
                <w:sz w:val="22"/>
                <w:szCs w:val="22"/>
              </w:rPr>
            </w:pPr>
            <w:r w:rsidRPr="00544A51">
              <w:rPr>
                <w:sz w:val="22"/>
                <w:szCs w:val="22"/>
              </w:rPr>
              <w:t>55,0</w:t>
            </w:r>
          </w:p>
        </w:tc>
      </w:tr>
      <w:tr w:rsidR="00E15FA4" w:rsidRPr="00544A51" w14:paraId="05B9ECC3" w14:textId="77777777" w:rsidTr="00581C7B">
        <w:trPr>
          <w:trHeight w:val="255"/>
        </w:trPr>
        <w:tc>
          <w:tcPr>
            <w:tcW w:w="9371" w:type="dxa"/>
            <w:gridSpan w:val="5"/>
            <w:shd w:val="clear" w:color="000000" w:fill="FFFFFF"/>
            <w:vAlign w:val="center"/>
            <w:hideMark/>
          </w:tcPr>
          <w:p w14:paraId="713E7FCE" w14:textId="77777777" w:rsidR="00E15FA4" w:rsidRPr="00544A51" w:rsidRDefault="00E15FA4" w:rsidP="00581C7B">
            <w:pPr>
              <w:jc w:val="center"/>
              <w:rPr>
                <w:sz w:val="22"/>
                <w:szCs w:val="22"/>
              </w:rPr>
            </w:pPr>
            <w:r w:rsidRPr="00544A51">
              <w:rPr>
                <w:sz w:val="22"/>
                <w:szCs w:val="22"/>
              </w:rPr>
              <w:t>Уровень обеспеченности населения Архангельской области спортивными сооружениями исходя из единовременной пропускной способности объектов спорта в рамках федерального проекта «Спорт – норма жизни» национального проекта «Демография»</w:t>
            </w:r>
          </w:p>
        </w:tc>
      </w:tr>
      <w:tr w:rsidR="00E15FA4" w:rsidRPr="00544A51" w14:paraId="21387244" w14:textId="77777777" w:rsidTr="004824A0">
        <w:trPr>
          <w:trHeight w:hRule="exact" w:val="366"/>
        </w:trPr>
        <w:tc>
          <w:tcPr>
            <w:tcW w:w="5544" w:type="dxa"/>
            <w:shd w:val="clear" w:color="auto" w:fill="auto"/>
            <w:vAlign w:val="center"/>
            <w:hideMark/>
          </w:tcPr>
          <w:p w14:paraId="48BCB01C" w14:textId="77777777" w:rsidR="00E15FA4" w:rsidRPr="00544A51" w:rsidRDefault="00E15FA4" w:rsidP="00544A51">
            <w:pPr>
              <w:rPr>
                <w:color w:val="000000"/>
                <w:sz w:val="22"/>
                <w:szCs w:val="22"/>
              </w:rPr>
            </w:pPr>
            <w:r w:rsidRPr="00544A51">
              <w:rPr>
                <w:color w:val="000000"/>
                <w:sz w:val="22"/>
                <w:szCs w:val="22"/>
              </w:rPr>
              <w:t>Значение, установленное региональным проектом, %</w:t>
            </w:r>
          </w:p>
        </w:tc>
        <w:tc>
          <w:tcPr>
            <w:tcW w:w="850" w:type="dxa"/>
            <w:shd w:val="clear" w:color="000000" w:fill="FFFFFF"/>
            <w:vAlign w:val="center"/>
          </w:tcPr>
          <w:p w14:paraId="09BCEFA7" w14:textId="77777777" w:rsidR="00E15FA4" w:rsidRPr="00544A51" w:rsidRDefault="00E15FA4" w:rsidP="00581C7B">
            <w:pPr>
              <w:jc w:val="right"/>
              <w:rPr>
                <w:sz w:val="22"/>
                <w:szCs w:val="22"/>
              </w:rPr>
            </w:pPr>
            <w:r w:rsidRPr="00544A51">
              <w:rPr>
                <w:sz w:val="22"/>
                <w:szCs w:val="22"/>
              </w:rPr>
              <w:t>54,0</w:t>
            </w:r>
          </w:p>
        </w:tc>
        <w:tc>
          <w:tcPr>
            <w:tcW w:w="992" w:type="dxa"/>
            <w:shd w:val="clear" w:color="000000" w:fill="FFFFFF"/>
            <w:vAlign w:val="center"/>
          </w:tcPr>
          <w:p w14:paraId="3042861A" w14:textId="77777777" w:rsidR="00E15FA4" w:rsidRPr="00544A51" w:rsidRDefault="00E15FA4" w:rsidP="00581C7B">
            <w:pPr>
              <w:jc w:val="right"/>
              <w:rPr>
                <w:sz w:val="22"/>
                <w:szCs w:val="22"/>
              </w:rPr>
            </w:pPr>
            <w:r w:rsidRPr="00544A51">
              <w:rPr>
                <w:sz w:val="22"/>
                <w:szCs w:val="22"/>
              </w:rPr>
              <w:t>55,0</w:t>
            </w:r>
          </w:p>
        </w:tc>
        <w:tc>
          <w:tcPr>
            <w:tcW w:w="993" w:type="dxa"/>
            <w:shd w:val="clear" w:color="000000" w:fill="FFFFFF"/>
            <w:vAlign w:val="center"/>
          </w:tcPr>
          <w:p w14:paraId="031F6246" w14:textId="77777777" w:rsidR="00E15FA4" w:rsidRPr="00544A51" w:rsidRDefault="00E15FA4" w:rsidP="00581C7B">
            <w:pPr>
              <w:jc w:val="right"/>
              <w:rPr>
                <w:sz w:val="22"/>
                <w:szCs w:val="22"/>
              </w:rPr>
            </w:pPr>
            <w:r w:rsidRPr="00544A51">
              <w:rPr>
                <w:sz w:val="22"/>
                <w:szCs w:val="22"/>
              </w:rPr>
              <w:t>56,0</w:t>
            </w:r>
          </w:p>
        </w:tc>
        <w:tc>
          <w:tcPr>
            <w:tcW w:w="992" w:type="dxa"/>
            <w:shd w:val="clear" w:color="000000" w:fill="FFFFFF"/>
            <w:vAlign w:val="center"/>
          </w:tcPr>
          <w:p w14:paraId="6609CE33" w14:textId="77777777" w:rsidR="00E15FA4" w:rsidRPr="00544A51" w:rsidRDefault="00E15FA4" w:rsidP="00581C7B">
            <w:pPr>
              <w:jc w:val="right"/>
              <w:rPr>
                <w:sz w:val="22"/>
                <w:szCs w:val="22"/>
              </w:rPr>
            </w:pPr>
            <w:r w:rsidRPr="00544A51">
              <w:rPr>
                <w:sz w:val="22"/>
                <w:szCs w:val="22"/>
              </w:rPr>
              <w:t>57,0</w:t>
            </w:r>
          </w:p>
        </w:tc>
      </w:tr>
      <w:tr w:rsidR="00E15FA4" w:rsidRPr="00544A51" w14:paraId="13AF5F55" w14:textId="77777777" w:rsidTr="004824A0">
        <w:trPr>
          <w:trHeight w:hRule="exact" w:val="570"/>
        </w:trPr>
        <w:tc>
          <w:tcPr>
            <w:tcW w:w="5544" w:type="dxa"/>
            <w:shd w:val="clear" w:color="auto" w:fill="auto"/>
            <w:vAlign w:val="center"/>
            <w:hideMark/>
          </w:tcPr>
          <w:p w14:paraId="0D846F3A" w14:textId="77777777" w:rsidR="00E15FA4" w:rsidRPr="00544A51" w:rsidRDefault="00E15FA4" w:rsidP="00544A51">
            <w:pPr>
              <w:rPr>
                <w:color w:val="000000"/>
                <w:sz w:val="22"/>
                <w:szCs w:val="22"/>
              </w:rPr>
            </w:pPr>
            <w:r w:rsidRPr="00544A51">
              <w:rPr>
                <w:color w:val="000000"/>
                <w:sz w:val="22"/>
                <w:szCs w:val="22"/>
              </w:rPr>
              <w:t xml:space="preserve">Значение, установленное федеральным проектом от 29.04.2019 </w:t>
            </w:r>
            <w:r w:rsidRPr="00544A51">
              <w:rPr>
                <w:sz w:val="22"/>
                <w:szCs w:val="22"/>
              </w:rPr>
              <w:t>(по состоянию на 09.09.2021), %</w:t>
            </w:r>
          </w:p>
        </w:tc>
        <w:tc>
          <w:tcPr>
            <w:tcW w:w="850" w:type="dxa"/>
            <w:shd w:val="clear" w:color="000000" w:fill="FFFFFF"/>
            <w:vAlign w:val="center"/>
          </w:tcPr>
          <w:p w14:paraId="2CABB35A" w14:textId="77777777" w:rsidR="00E15FA4" w:rsidRPr="00544A51" w:rsidRDefault="00E15FA4" w:rsidP="00581C7B">
            <w:pPr>
              <w:jc w:val="right"/>
              <w:rPr>
                <w:sz w:val="22"/>
                <w:szCs w:val="22"/>
              </w:rPr>
            </w:pPr>
            <w:r w:rsidRPr="00544A51">
              <w:rPr>
                <w:sz w:val="22"/>
                <w:szCs w:val="22"/>
              </w:rPr>
              <w:t>58,0</w:t>
            </w:r>
          </w:p>
        </w:tc>
        <w:tc>
          <w:tcPr>
            <w:tcW w:w="992" w:type="dxa"/>
            <w:shd w:val="clear" w:color="000000" w:fill="FFFFFF"/>
            <w:vAlign w:val="center"/>
          </w:tcPr>
          <w:p w14:paraId="520C4EC6" w14:textId="77777777" w:rsidR="00E15FA4" w:rsidRPr="00544A51" w:rsidRDefault="00E15FA4" w:rsidP="00581C7B">
            <w:pPr>
              <w:jc w:val="right"/>
              <w:rPr>
                <w:sz w:val="22"/>
                <w:szCs w:val="22"/>
              </w:rPr>
            </w:pPr>
            <w:r w:rsidRPr="00544A51">
              <w:rPr>
                <w:sz w:val="22"/>
                <w:szCs w:val="22"/>
              </w:rPr>
              <w:t>59,0</w:t>
            </w:r>
          </w:p>
        </w:tc>
        <w:tc>
          <w:tcPr>
            <w:tcW w:w="993" w:type="dxa"/>
            <w:shd w:val="clear" w:color="000000" w:fill="FFFFFF"/>
            <w:vAlign w:val="center"/>
          </w:tcPr>
          <w:p w14:paraId="3D36DBEB" w14:textId="77777777" w:rsidR="00E15FA4" w:rsidRPr="00544A51" w:rsidRDefault="00E15FA4" w:rsidP="00581C7B">
            <w:pPr>
              <w:jc w:val="right"/>
              <w:rPr>
                <w:sz w:val="22"/>
                <w:szCs w:val="22"/>
              </w:rPr>
            </w:pPr>
            <w:r w:rsidRPr="00544A51">
              <w:rPr>
                <w:sz w:val="22"/>
                <w:szCs w:val="22"/>
              </w:rPr>
              <w:t>60,0</w:t>
            </w:r>
          </w:p>
        </w:tc>
        <w:tc>
          <w:tcPr>
            <w:tcW w:w="992" w:type="dxa"/>
            <w:shd w:val="clear" w:color="000000" w:fill="FFFFFF"/>
            <w:vAlign w:val="center"/>
          </w:tcPr>
          <w:p w14:paraId="7C9FA5FA" w14:textId="77777777" w:rsidR="00E15FA4" w:rsidRPr="00544A51" w:rsidRDefault="00E15FA4" w:rsidP="00581C7B">
            <w:pPr>
              <w:jc w:val="right"/>
              <w:rPr>
                <w:sz w:val="22"/>
                <w:szCs w:val="22"/>
              </w:rPr>
            </w:pPr>
            <w:r w:rsidRPr="00544A51">
              <w:rPr>
                <w:sz w:val="22"/>
                <w:szCs w:val="22"/>
              </w:rPr>
              <w:t>62,0</w:t>
            </w:r>
          </w:p>
        </w:tc>
      </w:tr>
      <w:tr w:rsidR="00E15FA4" w:rsidRPr="007533A3" w14:paraId="729641D1" w14:textId="77777777" w:rsidTr="00581C7B">
        <w:trPr>
          <w:trHeight w:hRule="exact" w:val="564"/>
        </w:trPr>
        <w:tc>
          <w:tcPr>
            <w:tcW w:w="5544" w:type="dxa"/>
            <w:shd w:val="clear" w:color="auto" w:fill="auto"/>
            <w:vAlign w:val="center"/>
          </w:tcPr>
          <w:p w14:paraId="49E90EEE" w14:textId="77777777" w:rsidR="00E15FA4" w:rsidRPr="00544A51" w:rsidRDefault="00E15FA4" w:rsidP="00544A51">
            <w:pPr>
              <w:rPr>
                <w:color w:val="000000"/>
                <w:sz w:val="22"/>
                <w:szCs w:val="22"/>
              </w:rPr>
            </w:pPr>
            <w:r w:rsidRPr="00544A51">
              <w:rPr>
                <w:sz w:val="22"/>
                <w:szCs w:val="22"/>
              </w:rPr>
              <w:t>Значение, установленное национальным проектом «Демография», %</w:t>
            </w:r>
          </w:p>
        </w:tc>
        <w:tc>
          <w:tcPr>
            <w:tcW w:w="850" w:type="dxa"/>
            <w:shd w:val="clear" w:color="000000" w:fill="FFFFFF"/>
            <w:vAlign w:val="center"/>
          </w:tcPr>
          <w:p w14:paraId="0CEE8C24" w14:textId="77777777" w:rsidR="00E15FA4" w:rsidRPr="00544A51" w:rsidRDefault="00E15FA4" w:rsidP="00581C7B">
            <w:pPr>
              <w:jc w:val="right"/>
              <w:rPr>
                <w:sz w:val="22"/>
                <w:szCs w:val="22"/>
              </w:rPr>
            </w:pPr>
            <w:r w:rsidRPr="00544A51">
              <w:rPr>
                <w:sz w:val="22"/>
                <w:szCs w:val="22"/>
              </w:rPr>
              <w:t>58,0</w:t>
            </w:r>
          </w:p>
        </w:tc>
        <w:tc>
          <w:tcPr>
            <w:tcW w:w="992" w:type="dxa"/>
            <w:shd w:val="clear" w:color="000000" w:fill="FFFFFF"/>
            <w:vAlign w:val="center"/>
          </w:tcPr>
          <w:p w14:paraId="36830617" w14:textId="77777777" w:rsidR="00E15FA4" w:rsidRPr="00544A51" w:rsidRDefault="00E15FA4" w:rsidP="00581C7B">
            <w:pPr>
              <w:jc w:val="right"/>
              <w:rPr>
                <w:sz w:val="22"/>
                <w:szCs w:val="22"/>
              </w:rPr>
            </w:pPr>
            <w:r w:rsidRPr="00544A51">
              <w:rPr>
                <w:sz w:val="22"/>
                <w:szCs w:val="22"/>
              </w:rPr>
              <w:t>59,0</w:t>
            </w:r>
          </w:p>
        </w:tc>
        <w:tc>
          <w:tcPr>
            <w:tcW w:w="993" w:type="dxa"/>
            <w:shd w:val="clear" w:color="000000" w:fill="FFFFFF"/>
            <w:vAlign w:val="center"/>
          </w:tcPr>
          <w:p w14:paraId="5B8D5EFF" w14:textId="77777777" w:rsidR="00E15FA4" w:rsidRPr="00544A51" w:rsidRDefault="00E15FA4" w:rsidP="00581C7B">
            <w:pPr>
              <w:jc w:val="right"/>
              <w:rPr>
                <w:sz w:val="22"/>
                <w:szCs w:val="22"/>
              </w:rPr>
            </w:pPr>
            <w:r w:rsidRPr="00544A51">
              <w:rPr>
                <w:sz w:val="22"/>
                <w:szCs w:val="22"/>
              </w:rPr>
              <w:t>60,0</w:t>
            </w:r>
          </w:p>
        </w:tc>
        <w:tc>
          <w:tcPr>
            <w:tcW w:w="992" w:type="dxa"/>
            <w:shd w:val="clear" w:color="000000" w:fill="FFFFFF"/>
            <w:vAlign w:val="center"/>
          </w:tcPr>
          <w:p w14:paraId="598230C8" w14:textId="77777777" w:rsidR="00E15FA4" w:rsidRPr="007533A3" w:rsidRDefault="00E15FA4" w:rsidP="00581C7B">
            <w:pPr>
              <w:jc w:val="right"/>
              <w:rPr>
                <w:sz w:val="22"/>
                <w:szCs w:val="22"/>
              </w:rPr>
            </w:pPr>
            <w:r w:rsidRPr="00544A51">
              <w:rPr>
                <w:sz w:val="22"/>
                <w:szCs w:val="22"/>
              </w:rPr>
              <w:t>62,0</w:t>
            </w:r>
          </w:p>
        </w:tc>
      </w:tr>
    </w:tbl>
    <w:p w14:paraId="486F8339" w14:textId="09E71DCF" w:rsidR="006121ED" w:rsidRPr="00F633D5" w:rsidRDefault="006121ED" w:rsidP="006121ED">
      <w:pPr>
        <w:pStyle w:val="3"/>
        <w:jc w:val="center"/>
        <w:rPr>
          <w:rFonts w:ascii="Times New Roman" w:hAnsi="Times New Roman"/>
          <w:b w:val="0"/>
          <w:sz w:val="28"/>
          <w:szCs w:val="28"/>
          <w:u w:val="single"/>
        </w:rPr>
      </w:pPr>
      <w:bookmarkStart w:id="100" w:name="_Toc88490116"/>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7</w:t>
      </w:r>
      <w:r w:rsidRPr="00F633D5">
        <w:rPr>
          <w:rFonts w:ascii="Times New Roman" w:hAnsi="Times New Roman"/>
          <w:b w:val="0"/>
          <w:sz w:val="28"/>
          <w:szCs w:val="28"/>
          <w:u w:val="single"/>
        </w:rPr>
        <w:t>.</w:t>
      </w:r>
      <w:r w:rsidRPr="006121ED">
        <w:rPr>
          <w:rFonts w:ascii="Times New Roman" w:hAnsi="Times New Roman"/>
          <w:b w:val="0"/>
          <w:sz w:val="28"/>
          <w:szCs w:val="28"/>
          <w:u w:val="single"/>
        </w:rPr>
        <w:t xml:space="preserve"> Комплексный план модернизации и расширения магистральной инфраструктуры</w:t>
      </w:r>
      <w:bookmarkEnd w:id="100"/>
    </w:p>
    <w:p w14:paraId="79E2196F" w14:textId="43CE9D7C" w:rsidR="006121ED" w:rsidRPr="008B035D" w:rsidRDefault="006121ED" w:rsidP="006121ED">
      <w:pPr>
        <w:pStyle w:val="af5"/>
        <w:spacing w:before="200"/>
        <w:jc w:val="center"/>
        <w:rPr>
          <w:rFonts w:ascii="Times New Roman" w:hAnsi="Times New Roman"/>
          <w:b/>
          <w:sz w:val="28"/>
          <w:szCs w:val="28"/>
        </w:rPr>
      </w:pPr>
      <w:r w:rsidRPr="008B035D">
        <w:rPr>
          <w:rFonts w:ascii="Times New Roman" w:hAnsi="Times New Roman"/>
          <w:b/>
          <w:sz w:val="28"/>
          <w:szCs w:val="28"/>
        </w:rPr>
        <w:t>Региональный проект «</w:t>
      </w:r>
      <w:r w:rsidRPr="00D2669A">
        <w:rPr>
          <w:rFonts w:ascii="Times New Roman" w:hAnsi="Times New Roman"/>
          <w:b/>
          <w:sz w:val="28"/>
          <w:szCs w:val="28"/>
        </w:rPr>
        <w:t>Развитие региональных аэропортов и маршрутов</w:t>
      </w:r>
      <w:r w:rsidRPr="008B035D">
        <w:rPr>
          <w:rFonts w:ascii="Times New Roman" w:hAnsi="Times New Roman"/>
          <w:b/>
          <w:sz w:val="28"/>
          <w:szCs w:val="28"/>
        </w:rPr>
        <w:t>»</w:t>
      </w:r>
    </w:p>
    <w:p w14:paraId="64680AB5" w14:textId="6D56340A"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 xml:space="preserve">В рамках ГП АО </w:t>
      </w:r>
      <w:r w:rsidR="007B797A" w:rsidRPr="007B797A">
        <w:rPr>
          <w:rFonts w:eastAsiaTheme="minorHAnsi"/>
          <w:sz w:val="28"/>
          <w:szCs w:val="28"/>
          <w:lang w:eastAsia="en-US"/>
        </w:rPr>
        <w:t xml:space="preserve">«Развитие инфраструктуры Соловецкого архипелага» </w:t>
      </w:r>
      <w:r w:rsidRPr="007B797A">
        <w:rPr>
          <w:rFonts w:eastAsiaTheme="minorHAnsi"/>
          <w:sz w:val="28"/>
          <w:szCs w:val="28"/>
          <w:lang w:eastAsia="en-US"/>
        </w:rPr>
        <w:t xml:space="preserve">реализуется мероприятие «Реконструкция аэропортового комплекса "Соловки" о. Соловецкий, Архангельская область», предусмотренное ФП </w:t>
      </w:r>
      <w:r w:rsidRPr="007B797A">
        <w:rPr>
          <w:rFonts w:eastAsiaTheme="minorHAnsi"/>
          <w:sz w:val="28"/>
          <w:szCs w:val="28"/>
          <w:lang w:eastAsia="en-US"/>
        </w:rPr>
        <w:lastRenderedPageBreak/>
        <w:t>«Развитие региональных аэропортов и маршрутов».</w:t>
      </w:r>
      <w:r w:rsidR="007B797A" w:rsidRPr="007B797A">
        <w:rPr>
          <w:rFonts w:eastAsiaTheme="minorHAnsi"/>
          <w:sz w:val="28"/>
          <w:szCs w:val="28"/>
          <w:lang w:eastAsia="en-US"/>
        </w:rPr>
        <w:t xml:space="preserve"> </w:t>
      </w:r>
      <w:r w:rsidRPr="007B797A">
        <w:rPr>
          <w:rFonts w:eastAsiaTheme="minorHAnsi"/>
          <w:sz w:val="28"/>
          <w:szCs w:val="28"/>
          <w:lang w:eastAsia="en-US"/>
        </w:rPr>
        <w:t>Проектом бюджета на</w:t>
      </w:r>
      <w:r w:rsidR="007B797A" w:rsidRPr="007B797A">
        <w:rPr>
          <w:rFonts w:eastAsiaTheme="minorHAnsi"/>
          <w:sz w:val="28"/>
          <w:szCs w:val="28"/>
          <w:lang w:eastAsia="en-US"/>
        </w:rPr>
        <w:t xml:space="preserve"> </w:t>
      </w:r>
      <w:r w:rsidRPr="007B797A">
        <w:rPr>
          <w:rFonts w:eastAsiaTheme="minorHAnsi"/>
          <w:sz w:val="28"/>
          <w:szCs w:val="28"/>
          <w:lang w:eastAsia="en-US"/>
        </w:rPr>
        <w:t>2022 год предусмотрены расходы на реализацию данного мероприятия в рамках</w:t>
      </w:r>
      <w:r w:rsidR="007B797A" w:rsidRPr="007B797A">
        <w:rPr>
          <w:rFonts w:eastAsiaTheme="minorHAnsi"/>
          <w:sz w:val="28"/>
          <w:szCs w:val="28"/>
          <w:lang w:eastAsia="en-US"/>
        </w:rPr>
        <w:t xml:space="preserve"> </w:t>
      </w:r>
      <w:r w:rsidRPr="007B797A">
        <w:rPr>
          <w:rFonts w:eastAsiaTheme="minorHAnsi"/>
          <w:sz w:val="28"/>
          <w:szCs w:val="28"/>
          <w:lang w:eastAsia="en-US"/>
        </w:rPr>
        <w:t>ФП «Развитие региональных аэропортов и маршрутов»</w:t>
      </w:r>
      <w:r w:rsidR="007B797A" w:rsidRPr="007B797A">
        <w:rPr>
          <w:rFonts w:eastAsiaTheme="minorHAnsi"/>
          <w:sz w:val="28"/>
          <w:szCs w:val="28"/>
          <w:lang w:eastAsia="en-US"/>
        </w:rPr>
        <w:t xml:space="preserve"> </w:t>
      </w:r>
      <w:r w:rsidR="007B797A">
        <w:rPr>
          <w:rFonts w:eastAsiaTheme="minorHAnsi"/>
          <w:sz w:val="28"/>
          <w:szCs w:val="28"/>
          <w:lang w:eastAsia="en-US"/>
        </w:rPr>
        <w:t>в сумме 33,2 млн.</w:t>
      </w:r>
      <w:r w:rsidRPr="007B797A">
        <w:rPr>
          <w:rFonts w:eastAsiaTheme="minorHAnsi"/>
          <w:sz w:val="28"/>
          <w:szCs w:val="28"/>
          <w:lang w:eastAsia="en-US"/>
        </w:rPr>
        <w:t>руб.</w:t>
      </w:r>
    </w:p>
    <w:p w14:paraId="066FA543" w14:textId="050E113E"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Реализация РП «Развитие</w:t>
      </w:r>
      <w:r w:rsidR="007B797A" w:rsidRPr="007B797A">
        <w:rPr>
          <w:rFonts w:eastAsiaTheme="minorHAnsi"/>
          <w:sz w:val="28"/>
          <w:szCs w:val="28"/>
          <w:lang w:eastAsia="en-US"/>
        </w:rPr>
        <w:t xml:space="preserve"> </w:t>
      </w:r>
      <w:r w:rsidRPr="007B797A">
        <w:rPr>
          <w:rFonts w:eastAsiaTheme="minorHAnsi"/>
          <w:sz w:val="28"/>
          <w:szCs w:val="28"/>
          <w:lang w:eastAsia="en-US"/>
        </w:rPr>
        <w:t>региональных аэропортов и маршрутов</w:t>
      </w:r>
      <w:r w:rsidR="007B797A" w:rsidRPr="007B797A">
        <w:rPr>
          <w:rFonts w:eastAsiaTheme="minorHAnsi"/>
          <w:sz w:val="28"/>
          <w:szCs w:val="28"/>
          <w:lang w:eastAsia="en-US"/>
        </w:rPr>
        <w:t xml:space="preserve"> </w:t>
      </w:r>
      <w:r w:rsidRPr="007B797A">
        <w:rPr>
          <w:rFonts w:eastAsiaTheme="minorHAnsi"/>
          <w:sz w:val="28"/>
          <w:szCs w:val="28"/>
          <w:lang w:eastAsia="en-US"/>
        </w:rPr>
        <w:t>(Архангельская область)» (далее – региональный проект, РП) осуществляется</w:t>
      </w:r>
      <w:r w:rsidR="007B797A" w:rsidRPr="007B797A">
        <w:rPr>
          <w:rFonts w:eastAsiaTheme="minorHAnsi"/>
          <w:sz w:val="28"/>
          <w:szCs w:val="28"/>
          <w:lang w:eastAsia="en-US"/>
        </w:rPr>
        <w:t xml:space="preserve"> </w:t>
      </w:r>
      <w:r w:rsidRPr="007B797A">
        <w:rPr>
          <w:rFonts w:eastAsiaTheme="minorHAnsi"/>
          <w:sz w:val="28"/>
          <w:szCs w:val="28"/>
          <w:lang w:eastAsia="en-US"/>
        </w:rPr>
        <w:t>в рамках федерального</w:t>
      </w:r>
      <w:r w:rsidR="007B797A" w:rsidRPr="007B797A">
        <w:rPr>
          <w:rFonts w:eastAsiaTheme="minorHAnsi"/>
          <w:sz w:val="28"/>
          <w:szCs w:val="28"/>
          <w:lang w:eastAsia="en-US"/>
        </w:rPr>
        <w:t xml:space="preserve"> </w:t>
      </w:r>
      <w:r w:rsidRPr="007B797A">
        <w:rPr>
          <w:rFonts w:eastAsiaTheme="minorHAnsi"/>
          <w:sz w:val="28"/>
          <w:szCs w:val="28"/>
          <w:lang w:eastAsia="en-US"/>
        </w:rPr>
        <w:t>проекта «Развитие региональных аэропортов и маршрутов», связана с реализацией</w:t>
      </w:r>
      <w:r w:rsidR="007B797A" w:rsidRPr="007B797A">
        <w:rPr>
          <w:rFonts w:eastAsiaTheme="minorHAnsi"/>
          <w:sz w:val="28"/>
          <w:szCs w:val="28"/>
          <w:lang w:eastAsia="en-US"/>
        </w:rPr>
        <w:t xml:space="preserve"> </w:t>
      </w:r>
      <w:r w:rsidRPr="007B797A">
        <w:rPr>
          <w:rFonts w:eastAsiaTheme="minorHAnsi"/>
          <w:sz w:val="28"/>
          <w:szCs w:val="28"/>
          <w:lang w:eastAsia="en-US"/>
        </w:rPr>
        <w:t>ГП АО «Развитие инфраструктуры Соловецкого архипелага».</w:t>
      </w:r>
    </w:p>
    <w:p w14:paraId="0423B736" w14:textId="4D801FF1"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Согласно паспорту</w:t>
      </w:r>
      <w:r w:rsidR="007B797A" w:rsidRPr="007B797A">
        <w:rPr>
          <w:rFonts w:eastAsiaTheme="minorHAnsi"/>
          <w:sz w:val="28"/>
          <w:szCs w:val="28"/>
          <w:lang w:eastAsia="en-US"/>
        </w:rPr>
        <w:t xml:space="preserve"> </w:t>
      </w:r>
      <w:r w:rsidRPr="007B797A">
        <w:rPr>
          <w:rFonts w:eastAsiaTheme="minorHAnsi"/>
          <w:sz w:val="28"/>
          <w:szCs w:val="28"/>
          <w:lang w:eastAsia="en-US"/>
        </w:rPr>
        <w:t>РП «Развитие</w:t>
      </w:r>
      <w:r w:rsidR="007B797A" w:rsidRPr="007B797A">
        <w:rPr>
          <w:rFonts w:eastAsiaTheme="minorHAnsi"/>
          <w:sz w:val="28"/>
          <w:szCs w:val="28"/>
          <w:lang w:eastAsia="en-US"/>
        </w:rPr>
        <w:t xml:space="preserve"> </w:t>
      </w:r>
      <w:r w:rsidRPr="007B797A">
        <w:rPr>
          <w:rFonts w:eastAsiaTheme="minorHAnsi"/>
          <w:sz w:val="28"/>
          <w:szCs w:val="28"/>
          <w:lang w:eastAsia="en-US"/>
        </w:rPr>
        <w:t>региональных аэропортов и маршрутов</w:t>
      </w:r>
      <w:r w:rsidR="007B797A" w:rsidRPr="007B797A">
        <w:rPr>
          <w:rFonts w:eastAsiaTheme="minorHAnsi"/>
          <w:sz w:val="28"/>
          <w:szCs w:val="28"/>
          <w:lang w:eastAsia="en-US"/>
        </w:rPr>
        <w:t xml:space="preserve"> </w:t>
      </w:r>
      <w:r w:rsidRPr="007B797A">
        <w:rPr>
          <w:rFonts w:eastAsiaTheme="minorHAnsi"/>
          <w:sz w:val="28"/>
          <w:szCs w:val="28"/>
          <w:lang w:eastAsia="en-US"/>
        </w:rPr>
        <w:t>(Архангельская область)» срок начала и срок окончания</w:t>
      </w:r>
      <w:r w:rsidR="007B797A" w:rsidRPr="007B797A">
        <w:rPr>
          <w:rFonts w:eastAsiaTheme="minorHAnsi"/>
          <w:sz w:val="28"/>
          <w:szCs w:val="28"/>
          <w:lang w:eastAsia="en-US"/>
        </w:rPr>
        <w:t xml:space="preserve"> </w:t>
      </w:r>
      <w:r w:rsidRPr="007B797A">
        <w:rPr>
          <w:rFonts w:eastAsiaTheme="minorHAnsi"/>
          <w:sz w:val="28"/>
          <w:szCs w:val="28"/>
          <w:lang w:eastAsia="en-US"/>
        </w:rPr>
        <w:t>проекта -</w:t>
      </w:r>
      <w:r w:rsidR="007B797A" w:rsidRPr="007B797A">
        <w:rPr>
          <w:rFonts w:eastAsiaTheme="minorHAnsi"/>
          <w:sz w:val="28"/>
          <w:szCs w:val="28"/>
          <w:lang w:eastAsia="en-US"/>
        </w:rPr>
        <w:t xml:space="preserve"> </w:t>
      </w:r>
      <w:r w:rsidRPr="007B797A">
        <w:rPr>
          <w:rFonts w:eastAsiaTheme="minorHAnsi"/>
          <w:sz w:val="28"/>
          <w:szCs w:val="28"/>
          <w:lang w:eastAsia="en-US"/>
        </w:rPr>
        <w:t>01.01.2019 - 31.12.2021 года. Таким образом,</w:t>
      </w:r>
      <w:r w:rsidR="007B797A" w:rsidRPr="007B797A">
        <w:rPr>
          <w:rFonts w:eastAsiaTheme="minorHAnsi"/>
          <w:sz w:val="28"/>
          <w:szCs w:val="28"/>
          <w:lang w:eastAsia="en-US"/>
        </w:rPr>
        <w:t xml:space="preserve"> </w:t>
      </w:r>
      <w:r w:rsidRPr="007B797A">
        <w:rPr>
          <w:rFonts w:eastAsiaTheme="minorHAnsi"/>
          <w:sz w:val="28"/>
          <w:szCs w:val="28"/>
          <w:lang w:eastAsia="en-US"/>
        </w:rPr>
        <w:t>в 2021 году реализация</w:t>
      </w:r>
      <w:r w:rsidR="007B797A" w:rsidRPr="007B797A">
        <w:rPr>
          <w:rFonts w:eastAsiaTheme="minorHAnsi"/>
          <w:sz w:val="28"/>
          <w:szCs w:val="28"/>
          <w:lang w:eastAsia="en-US"/>
        </w:rPr>
        <w:t xml:space="preserve"> </w:t>
      </w:r>
      <w:r w:rsidRPr="007B797A">
        <w:rPr>
          <w:rFonts w:eastAsiaTheme="minorHAnsi"/>
          <w:sz w:val="28"/>
          <w:szCs w:val="28"/>
          <w:lang w:eastAsia="en-US"/>
        </w:rPr>
        <w:t>проекта должна быть завершена.</w:t>
      </w:r>
    </w:p>
    <w:p w14:paraId="69384B1C" w14:textId="2641384C"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Основной целевой показатель данного регионального проекта - количество введенных в эксплуатацию после реконструкции (строительства) взлетно-посадочных полос (ед.) Достижение данного показателя предусмотрено на 2021 год.</w:t>
      </w:r>
      <w:r w:rsidR="007B797A" w:rsidRPr="007B797A">
        <w:rPr>
          <w:rFonts w:eastAsiaTheme="minorHAnsi"/>
          <w:sz w:val="28"/>
          <w:szCs w:val="28"/>
          <w:lang w:eastAsia="en-US"/>
        </w:rPr>
        <w:t xml:space="preserve"> </w:t>
      </w:r>
      <w:r w:rsidRPr="007B797A">
        <w:rPr>
          <w:rFonts w:eastAsiaTheme="minorHAnsi"/>
          <w:sz w:val="28"/>
          <w:szCs w:val="28"/>
          <w:lang w:eastAsia="en-US"/>
        </w:rPr>
        <w:t>Результатом регионального проекта должна стать реконструкция аэропортового комплекса «Соловки», о. Соловецкий, Архангельская</w:t>
      </w:r>
      <w:r w:rsidR="007B797A">
        <w:rPr>
          <w:rFonts w:eastAsiaTheme="minorHAnsi"/>
          <w:sz w:val="28"/>
          <w:szCs w:val="28"/>
          <w:lang w:eastAsia="en-US"/>
        </w:rPr>
        <w:t xml:space="preserve"> область в срок до 31.12.2021.</w:t>
      </w:r>
    </w:p>
    <w:p w14:paraId="2FA66FBA" w14:textId="606B995B"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В ходе реализации регионального проекта возникла необходимость</w:t>
      </w:r>
      <w:r w:rsidR="007B797A" w:rsidRPr="007B797A">
        <w:rPr>
          <w:rFonts w:eastAsiaTheme="minorHAnsi"/>
          <w:sz w:val="28"/>
          <w:szCs w:val="28"/>
          <w:lang w:eastAsia="en-US"/>
        </w:rPr>
        <w:t xml:space="preserve"> </w:t>
      </w:r>
      <w:r w:rsidRPr="007B797A">
        <w:rPr>
          <w:rFonts w:eastAsiaTheme="minorHAnsi"/>
          <w:sz w:val="28"/>
          <w:szCs w:val="28"/>
          <w:lang w:eastAsia="en-US"/>
        </w:rPr>
        <w:t>внесения изменений в проектную документацию, получившую положительное заключение федеральной государственной экспертизы,</w:t>
      </w:r>
      <w:r w:rsidR="007B797A" w:rsidRPr="007B797A">
        <w:rPr>
          <w:rFonts w:eastAsiaTheme="minorHAnsi"/>
          <w:sz w:val="28"/>
          <w:szCs w:val="28"/>
          <w:lang w:eastAsia="en-US"/>
        </w:rPr>
        <w:t xml:space="preserve"> </w:t>
      </w:r>
      <w:r w:rsidRPr="007B797A">
        <w:rPr>
          <w:rFonts w:eastAsiaTheme="minorHAnsi"/>
          <w:sz w:val="28"/>
          <w:szCs w:val="28"/>
          <w:lang w:eastAsia="en-US"/>
        </w:rPr>
        <w:t>в связи с отсутствием в составе проекта подтверждения ЮНЕСКО возможности</w:t>
      </w:r>
      <w:r w:rsidR="007B797A" w:rsidRPr="007B797A">
        <w:rPr>
          <w:rFonts w:eastAsiaTheme="minorHAnsi"/>
          <w:sz w:val="28"/>
          <w:szCs w:val="28"/>
          <w:lang w:eastAsia="en-US"/>
        </w:rPr>
        <w:t xml:space="preserve"> </w:t>
      </w:r>
      <w:r w:rsidRPr="007B797A">
        <w:rPr>
          <w:rFonts w:eastAsiaTheme="minorHAnsi"/>
          <w:sz w:val="28"/>
          <w:szCs w:val="28"/>
          <w:lang w:eastAsia="en-US"/>
        </w:rPr>
        <w:t>выполнения</w:t>
      </w:r>
      <w:r w:rsidR="007B797A" w:rsidRPr="007B797A">
        <w:rPr>
          <w:rFonts w:eastAsiaTheme="minorHAnsi"/>
          <w:sz w:val="28"/>
          <w:szCs w:val="28"/>
          <w:lang w:eastAsia="en-US"/>
        </w:rPr>
        <w:t xml:space="preserve"> </w:t>
      </w:r>
      <w:r w:rsidRPr="007B797A">
        <w:rPr>
          <w:rFonts w:eastAsiaTheme="minorHAnsi"/>
          <w:sz w:val="28"/>
          <w:szCs w:val="28"/>
          <w:lang w:eastAsia="en-US"/>
        </w:rPr>
        <w:t>работ по строительству</w:t>
      </w:r>
      <w:r w:rsidR="007B797A" w:rsidRPr="007B797A">
        <w:rPr>
          <w:rFonts w:eastAsiaTheme="minorHAnsi"/>
          <w:sz w:val="28"/>
          <w:szCs w:val="28"/>
          <w:lang w:eastAsia="en-US"/>
        </w:rPr>
        <w:t xml:space="preserve"> </w:t>
      </w:r>
      <w:r w:rsidRPr="007B797A">
        <w:rPr>
          <w:rFonts w:eastAsiaTheme="minorHAnsi"/>
          <w:sz w:val="28"/>
          <w:szCs w:val="28"/>
          <w:lang w:eastAsia="en-US"/>
        </w:rPr>
        <w:t>объектов</w:t>
      </w:r>
      <w:r w:rsidR="007B797A" w:rsidRPr="007B797A">
        <w:rPr>
          <w:rFonts w:eastAsiaTheme="minorHAnsi"/>
          <w:sz w:val="28"/>
          <w:szCs w:val="28"/>
          <w:lang w:eastAsia="en-US"/>
        </w:rPr>
        <w:t xml:space="preserve"> </w:t>
      </w:r>
      <w:r w:rsidRPr="007B797A">
        <w:rPr>
          <w:rFonts w:eastAsiaTheme="minorHAnsi"/>
          <w:sz w:val="28"/>
          <w:szCs w:val="28"/>
          <w:lang w:eastAsia="en-US"/>
        </w:rPr>
        <w:t>аэропортового комплекса: склада техники и оборудования, контрольно-пропускного пункта, патрульной дороги, служебно-пассажирского терминала. Данное подтверждение</w:t>
      </w:r>
      <w:r w:rsidR="007B797A" w:rsidRPr="007B797A">
        <w:rPr>
          <w:rFonts w:eastAsiaTheme="minorHAnsi"/>
          <w:sz w:val="28"/>
          <w:szCs w:val="28"/>
          <w:lang w:eastAsia="en-US"/>
        </w:rPr>
        <w:t xml:space="preserve"> </w:t>
      </w:r>
      <w:r w:rsidRPr="007B797A">
        <w:rPr>
          <w:rFonts w:eastAsiaTheme="minorHAnsi"/>
          <w:sz w:val="28"/>
          <w:szCs w:val="28"/>
          <w:lang w:eastAsia="en-US"/>
        </w:rPr>
        <w:t>должно оформляться</w:t>
      </w:r>
      <w:r w:rsidR="007B797A" w:rsidRPr="007B797A">
        <w:rPr>
          <w:rFonts w:eastAsiaTheme="minorHAnsi"/>
          <w:sz w:val="28"/>
          <w:szCs w:val="28"/>
          <w:lang w:eastAsia="en-US"/>
        </w:rPr>
        <w:t xml:space="preserve"> </w:t>
      </w:r>
      <w:r w:rsidRPr="007B797A">
        <w:rPr>
          <w:rFonts w:eastAsiaTheme="minorHAnsi"/>
          <w:sz w:val="28"/>
          <w:szCs w:val="28"/>
          <w:lang w:eastAsia="en-US"/>
        </w:rPr>
        <w:t>в соответствии с действующими</w:t>
      </w:r>
      <w:r w:rsidR="007B797A" w:rsidRPr="007B797A">
        <w:rPr>
          <w:rFonts w:eastAsiaTheme="minorHAnsi"/>
          <w:sz w:val="28"/>
          <w:szCs w:val="28"/>
          <w:lang w:eastAsia="en-US"/>
        </w:rPr>
        <w:t xml:space="preserve"> </w:t>
      </w:r>
      <w:r w:rsidRPr="007B797A">
        <w:rPr>
          <w:rFonts w:eastAsiaTheme="minorHAnsi"/>
          <w:sz w:val="28"/>
          <w:szCs w:val="28"/>
          <w:lang w:eastAsia="en-US"/>
        </w:rPr>
        <w:t>нормами международного и российского договорного права в части строительства</w:t>
      </w:r>
      <w:r w:rsidR="007B797A" w:rsidRPr="007B797A">
        <w:rPr>
          <w:rFonts w:eastAsiaTheme="minorHAnsi"/>
          <w:sz w:val="28"/>
          <w:szCs w:val="28"/>
          <w:lang w:eastAsia="en-US"/>
        </w:rPr>
        <w:t xml:space="preserve"> </w:t>
      </w:r>
      <w:r w:rsidRPr="007B797A">
        <w:rPr>
          <w:rFonts w:eastAsiaTheme="minorHAnsi"/>
          <w:sz w:val="28"/>
          <w:szCs w:val="28"/>
          <w:lang w:eastAsia="en-US"/>
        </w:rPr>
        <w:t>объектов инфраструктуры</w:t>
      </w:r>
      <w:r w:rsidR="007B797A" w:rsidRPr="007B797A">
        <w:rPr>
          <w:rFonts w:eastAsiaTheme="minorHAnsi"/>
          <w:sz w:val="28"/>
          <w:szCs w:val="28"/>
          <w:lang w:eastAsia="en-US"/>
        </w:rPr>
        <w:t xml:space="preserve"> </w:t>
      </w:r>
      <w:r w:rsidRPr="007B797A">
        <w:rPr>
          <w:rFonts w:eastAsiaTheme="minorHAnsi"/>
          <w:sz w:val="28"/>
          <w:szCs w:val="28"/>
          <w:lang w:eastAsia="en-US"/>
        </w:rPr>
        <w:t>аэропортового комплекса «Соловки», оказывающих</w:t>
      </w:r>
      <w:r w:rsidR="007B797A" w:rsidRPr="007B797A">
        <w:rPr>
          <w:rFonts w:eastAsiaTheme="minorHAnsi"/>
          <w:sz w:val="28"/>
          <w:szCs w:val="28"/>
          <w:lang w:eastAsia="en-US"/>
        </w:rPr>
        <w:t xml:space="preserve"> </w:t>
      </w:r>
      <w:r w:rsidRPr="007B797A">
        <w:rPr>
          <w:rFonts w:eastAsiaTheme="minorHAnsi"/>
          <w:sz w:val="28"/>
          <w:szCs w:val="28"/>
          <w:lang w:eastAsia="en-US"/>
        </w:rPr>
        <w:t>воздействие</w:t>
      </w:r>
      <w:r w:rsidR="007B797A" w:rsidRPr="007B797A">
        <w:rPr>
          <w:rFonts w:eastAsiaTheme="minorHAnsi"/>
          <w:sz w:val="28"/>
          <w:szCs w:val="28"/>
          <w:lang w:eastAsia="en-US"/>
        </w:rPr>
        <w:t xml:space="preserve"> </w:t>
      </w:r>
      <w:r w:rsidRPr="007B797A">
        <w:rPr>
          <w:rFonts w:eastAsiaTheme="minorHAnsi"/>
          <w:sz w:val="28"/>
          <w:szCs w:val="28"/>
          <w:lang w:eastAsia="en-US"/>
        </w:rPr>
        <w:t>на выдающуюся универсальную ценность объекта</w:t>
      </w:r>
      <w:r w:rsidR="007B797A" w:rsidRPr="007B797A">
        <w:rPr>
          <w:rFonts w:eastAsiaTheme="minorHAnsi"/>
          <w:sz w:val="28"/>
          <w:szCs w:val="28"/>
          <w:lang w:eastAsia="en-US"/>
        </w:rPr>
        <w:t xml:space="preserve"> </w:t>
      </w:r>
      <w:r w:rsidRPr="007B797A">
        <w:rPr>
          <w:rFonts w:eastAsiaTheme="minorHAnsi"/>
          <w:sz w:val="28"/>
          <w:szCs w:val="28"/>
          <w:lang w:eastAsia="en-US"/>
        </w:rPr>
        <w:t>всемирного наследия</w:t>
      </w:r>
      <w:r w:rsidR="007B797A" w:rsidRPr="007B797A">
        <w:rPr>
          <w:rFonts w:eastAsiaTheme="minorHAnsi"/>
          <w:sz w:val="28"/>
          <w:szCs w:val="28"/>
          <w:lang w:eastAsia="en-US"/>
        </w:rPr>
        <w:t xml:space="preserve"> </w:t>
      </w:r>
      <w:r w:rsidRPr="007B797A">
        <w:rPr>
          <w:rFonts w:eastAsiaTheme="minorHAnsi"/>
          <w:sz w:val="28"/>
          <w:szCs w:val="28"/>
          <w:lang w:eastAsia="en-US"/>
        </w:rPr>
        <w:t>ЮНЕСКО «Историко-культурный комплекс Соловецких островов».</w:t>
      </w:r>
    </w:p>
    <w:p w14:paraId="1F190465" w14:textId="6E8827BE"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Проектная документация поставлена</w:t>
      </w:r>
      <w:r w:rsidR="007B797A" w:rsidRPr="007B797A">
        <w:rPr>
          <w:rFonts w:eastAsiaTheme="minorHAnsi"/>
          <w:sz w:val="28"/>
          <w:szCs w:val="28"/>
          <w:lang w:eastAsia="en-US"/>
        </w:rPr>
        <w:t xml:space="preserve"> </w:t>
      </w:r>
      <w:r w:rsidRPr="007B797A">
        <w:rPr>
          <w:rFonts w:eastAsiaTheme="minorHAnsi"/>
          <w:sz w:val="28"/>
          <w:szCs w:val="28"/>
          <w:lang w:eastAsia="en-US"/>
        </w:rPr>
        <w:t>Обществом с ограниченной ответственностью «Аэропорты Поморья» (г. Архангельск) в рамках государственного контракта</w:t>
      </w:r>
      <w:r w:rsidR="007B797A" w:rsidRPr="007B797A">
        <w:rPr>
          <w:rFonts w:eastAsiaTheme="minorHAnsi"/>
          <w:sz w:val="28"/>
          <w:szCs w:val="28"/>
          <w:lang w:eastAsia="en-US"/>
        </w:rPr>
        <w:t xml:space="preserve"> </w:t>
      </w:r>
      <w:r w:rsidRPr="007B797A">
        <w:rPr>
          <w:rFonts w:eastAsiaTheme="minorHAnsi"/>
          <w:sz w:val="28"/>
          <w:szCs w:val="28"/>
          <w:lang w:eastAsia="en-US"/>
        </w:rPr>
        <w:t>на поставку проектной документации по объекту «Реконструкция аэропортового комплекса «Соловки», о. Соловецкий, Архангельская область» от 07.08.2018 №0124200000618002932_246648. Заказчик – ГКУ АО «ГУКС», Генеральным проектировщиком</w:t>
      </w:r>
      <w:r w:rsidR="007B797A" w:rsidRPr="007B797A">
        <w:rPr>
          <w:rFonts w:eastAsiaTheme="minorHAnsi"/>
          <w:sz w:val="28"/>
          <w:szCs w:val="28"/>
          <w:lang w:eastAsia="en-US"/>
        </w:rPr>
        <w:t xml:space="preserve"> </w:t>
      </w:r>
      <w:r w:rsidRPr="007B797A">
        <w:rPr>
          <w:rFonts w:eastAsiaTheme="minorHAnsi"/>
          <w:sz w:val="28"/>
          <w:szCs w:val="28"/>
          <w:lang w:eastAsia="en-US"/>
        </w:rPr>
        <w:t>является</w:t>
      </w:r>
      <w:r w:rsidR="007B797A" w:rsidRPr="007B797A">
        <w:rPr>
          <w:rFonts w:eastAsiaTheme="minorHAnsi"/>
          <w:sz w:val="28"/>
          <w:szCs w:val="28"/>
          <w:lang w:eastAsia="en-US"/>
        </w:rPr>
        <w:t xml:space="preserve"> </w:t>
      </w:r>
      <w:r w:rsidRPr="007B797A">
        <w:rPr>
          <w:rFonts w:eastAsiaTheme="minorHAnsi"/>
          <w:sz w:val="28"/>
          <w:szCs w:val="28"/>
          <w:lang w:eastAsia="en-US"/>
        </w:rPr>
        <w:t>АО «Проектно-изыскательский и научно-исследовательский</w:t>
      </w:r>
      <w:r w:rsidR="007B797A" w:rsidRPr="007B797A">
        <w:rPr>
          <w:rFonts w:eastAsiaTheme="minorHAnsi"/>
          <w:sz w:val="28"/>
          <w:szCs w:val="28"/>
          <w:lang w:eastAsia="en-US"/>
        </w:rPr>
        <w:t xml:space="preserve"> </w:t>
      </w:r>
      <w:r w:rsidRPr="007B797A">
        <w:rPr>
          <w:rFonts w:eastAsiaTheme="minorHAnsi"/>
          <w:sz w:val="28"/>
          <w:szCs w:val="28"/>
          <w:lang w:eastAsia="en-US"/>
        </w:rPr>
        <w:t>институт</w:t>
      </w:r>
      <w:r w:rsidR="007B797A" w:rsidRPr="007B797A">
        <w:rPr>
          <w:rFonts w:eastAsiaTheme="minorHAnsi"/>
          <w:sz w:val="28"/>
          <w:szCs w:val="28"/>
          <w:lang w:eastAsia="en-US"/>
        </w:rPr>
        <w:t xml:space="preserve"> </w:t>
      </w:r>
      <w:r w:rsidRPr="007B797A">
        <w:rPr>
          <w:rFonts w:eastAsiaTheme="minorHAnsi"/>
          <w:sz w:val="28"/>
          <w:szCs w:val="28"/>
          <w:lang w:eastAsia="en-US"/>
        </w:rPr>
        <w:t>воздушного транспорта «Ленаэропроект» (г. Санкт-Петербург). На проектную документацию получено положительное</w:t>
      </w:r>
      <w:r w:rsidR="007B797A" w:rsidRPr="007B797A">
        <w:rPr>
          <w:rFonts w:eastAsiaTheme="minorHAnsi"/>
          <w:sz w:val="28"/>
          <w:szCs w:val="28"/>
          <w:lang w:eastAsia="en-US"/>
        </w:rPr>
        <w:t xml:space="preserve"> </w:t>
      </w:r>
      <w:r w:rsidRPr="007B797A">
        <w:rPr>
          <w:rFonts w:eastAsiaTheme="minorHAnsi"/>
          <w:sz w:val="28"/>
          <w:szCs w:val="28"/>
          <w:lang w:eastAsia="en-US"/>
        </w:rPr>
        <w:t>заключение ФАУ «ГЛАВГОСЭКСПЕРТИЗА РОССИИ» № 00549-18</w:t>
      </w:r>
      <w:r w:rsidR="007B797A">
        <w:rPr>
          <w:rFonts w:eastAsiaTheme="minorHAnsi"/>
          <w:sz w:val="28"/>
          <w:szCs w:val="28"/>
          <w:lang w:eastAsia="en-US"/>
        </w:rPr>
        <w:t>/ггэ-14293/07-01 от 28.09.2018.</w:t>
      </w:r>
    </w:p>
    <w:p w14:paraId="1DCA57A8" w14:textId="04EE92EA"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lastRenderedPageBreak/>
        <w:t>Согласование ЮНЕСКО по выполнению</w:t>
      </w:r>
      <w:r w:rsidR="007B797A" w:rsidRPr="007B797A">
        <w:rPr>
          <w:rFonts w:eastAsiaTheme="minorHAnsi"/>
          <w:sz w:val="28"/>
          <w:szCs w:val="28"/>
          <w:lang w:eastAsia="en-US"/>
        </w:rPr>
        <w:t xml:space="preserve"> </w:t>
      </w:r>
      <w:r w:rsidRPr="007B797A">
        <w:rPr>
          <w:rFonts w:eastAsiaTheme="minorHAnsi"/>
          <w:sz w:val="28"/>
          <w:szCs w:val="28"/>
          <w:lang w:eastAsia="en-US"/>
        </w:rPr>
        <w:t>работ по строительству</w:t>
      </w:r>
      <w:r w:rsidR="007B797A" w:rsidRPr="007B797A">
        <w:rPr>
          <w:rFonts w:eastAsiaTheme="minorHAnsi"/>
          <w:sz w:val="28"/>
          <w:szCs w:val="28"/>
          <w:lang w:eastAsia="en-US"/>
        </w:rPr>
        <w:t xml:space="preserve"> </w:t>
      </w:r>
      <w:r w:rsidRPr="007B797A">
        <w:rPr>
          <w:rFonts w:eastAsiaTheme="minorHAnsi"/>
          <w:sz w:val="28"/>
          <w:szCs w:val="28"/>
          <w:lang w:eastAsia="en-US"/>
        </w:rPr>
        <w:t>объектов</w:t>
      </w:r>
      <w:r w:rsidR="007B797A" w:rsidRPr="007B797A">
        <w:rPr>
          <w:rFonts w:eastAsiaTheme="minorHAnsi"/>
          <w:sz w:val="28"/>
          <w:szCs w:val="28"/>
          <w:lang w:eastAsia="en-US"/>
        </w:rPr>
        <w:t xml:space="preserve"> </w:t>
      </w:r>
      <w:r w:rsidRPr="007B797A">
        <w:rPr>
          <w:rFonts w:eastAsiaTheme="minorHAnsi"/>
          <w:sz w:val="28"/>
          <w:szCs w:val="28"/>
          <w:lang w:eastAsia="en-US"/>
        </w:rPr>
        <w:t>аэропортового комплекса: склада техники и оборудования, контрольно-пропускного пункта, патрульной дороги, служебно-пассажирского терминала в рамках</w:t>
      </w:r>
      <w:r w:rsidR="007B797A" w:rsidRPr="007B797A">
        <w:rPr>
          <w:rFonts w:eastAsiaTheme="minorHAnsi"/>
          <w:sz w:val="28"/>
          <w:szCs w:val="28"/>
          <w:lang w:eastAsia="en-US"/>
        </w:rPr>
        <w:t xml:space="preserve"> </w:t>
      </w:r>
      <w:r w:rsidRPr="007B797A">
        <w:rPr>
          <w:rFonts w:eastAsiaTheme="minorHAnsi"/>
          <w:sz w:val="28"/>
          <w:szCs w:val="28"/>
          <w:lang w:eastAsia="en-US"/>
        </w:rPr>
        <w:t>разработанной документации не проведено.</w:t>
      </w:r>
    </w:p>
    <w:p w14:paraId="76918E03" w14:textId="3BCE0FC2"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Работы</w:t>
      </w:r>
      <w:r w:rsidR="007B797A" w:rsidRPr="007B797A">
        <w:rPr>
          <w:rFonts w:eastAsiaTheme="minorHAnsi"/>
          <w:sz w:val="28"/>
          <w:szCs w:val="28"/>
          <w:lang w:eastAsia="en-US"/>
        </w:rPr>
        <w:t xml:space="preserve"> </w:t>
      </w:r>
      <w:r w:rsidRPr="007B797A">
        <w:rPr>
          <w:rFonts w:eastAsiaTheme="minorHAnsi"/>
          <w:sz w:val="28"/>
          <w:szCs w:val="28"/>
          <w:lang w:eastAsia="en-US"/>
        </w:rPr>
        <w:t>по реконструкции</w:t>
      </w:r>
      <w:r w:rsidR="007B797A" w:rsidRPr="007B797A">
        <w:rPr>
          <w:rFonts w:eastAsiaTheme="minorHAnsi"/>
          <w:sz w:val="28"/>
          <w:szCs w:val="28"/>
          <w:lang w:eastAsia="en-US"/>
        </w:rPr>
        <w:t xml:space="preserve"> </w:t>
      </w:r>
      <w:r w:rsidRPr="007B797A">
        <w:rPr>
          <w:rFonts w:eastAsiaTheme="minorHAnsi"/>
          <w:sz w:val="28"/>
          <w:szCs w:val="28"/>
          <w:lang w:eastAsia="en-US"/>
        </w:rPr>
        <w:t>аэропортового</w:t>
      </w:r>
      <w:r w:rsidR="007B797A" w:rsidRPr="007B797A">
        <w:rPr>
          <w:rFonts w:eastAsiaTheme="minorHAnsi"/>
          <w:sz w:val="28"/>
          <w:szCs w:val="28"/>
          <w:lang w:eastAsia="en-US"/>
        </w:rPr>
        <w:t xml:space="preserve"> </w:t>
      </w:r>
      <w:r w:rsidRPr="007B797A">
        <w:rPr>
          <w:rFonts w:eastAsiaTheme="minorHAnsi"/>
          <w:sz w:val="28"/>
          <w:szCs w:val="28"/>
          <w:lang w:eastAsia="en-US"/>
        </w:rPr>
        <w:t>комплекса «Соловки», о. Соловецкий, Архангельской области</w:t>
      </w:r>
      <w:r w:rsidR="007B797A" w:rsidRPr="007B797A">
        <w:rPr>
          <w:rFonts w:eastAsiaTheme="minorHAnsi"/>
          <w:sz w:val="28"/>
          <w:szCs w:val="28"/>
          <w:lang w:eastAsia="en-US"/>
        </w:rPr>
        <w:t xml:space="preserve"> </w:t>
      </w:r>
      <w:r w:rsidRPr="007B797A">
        <w:rPr>
          <w:rFonts w:eastAsiaTheme="minorHAnsi"/>
          <w:sz w:val="28"/>
          <w:szCs w:val="28"/>
          <w:lang w:eastAsia="en-US"/>
        </w:rPr>
        <w:t>осуществляются в рамках</w:t>
      </w:r>
      <w:r w:rsidR="007B797A" w:rsidRPr="007B797A">
        <w:rPr>
          <w:rFonts w:eastAsiaTheme="minorHAnsi"/>
          <w:sz w:val="28"/>
          <w:szCs w:val="28"/>
          <w:lang w:eastAsia="en-US"/>
        </w:rPr>
        <w:t xml:space="preserve"> </w:t>
      </w:r>
      <w:r w:rsidRPr="007B797A">
        <w:rPr>
          <w:rFonts w:eastAsiaTheme="minorHAnsi"/>
          <w:sz w:val="28"/>
          <w:szCs w:val="28"/>
          <w:lang w:eastAsia="en-US"/>
        </w:rPr>
        <w:t>государственного контракта от 05.12.2018</w:t>
      </w:r>
      <w:r w:rsidR="007B797A" w:rsidRPr="007B797A">
        <w:rPr>
          <w:rFonts w:eastAsiaTheme="minorHAnsi"/>
          <w:sz w:val="28"/>
          <w:szCs w:val="28"/>
          <w:lang w:eastAsia="en-US"/>
        </w:rPr>
        <w:t xml:space="preserve"> </w:t>
      </w:r>
      <w:r w:rsidRPr="007B797A">
        <w:rPr>
          <w:rFonts w:eastAsiaTheme="minorHAnsi"/>
          <w:sz w:val="28"/>
          <w:szCs w:val="28"/>
          <w:lang w:eastAsia="en-US"/>
        </w:rPr>
        <w:t>№10718P0I000242180147/ 0124200000618004623, заключенного</w:t>
      </w:r>
      <w:r w:rsidR="007B797A" w:rsidRPr="007B797A">
        <w:rPr>
          <w:rFonts w:eastAsiaTheme="minorHAnsi"/>
          <w:sz w:val="28"/>
          <w:szCs w:val="28"/>
          <w:lang w:eastAsia="en-US"/>
        </w:rPr>
        <w:t xml:space="preserve"> </w:t>
      </w:r>
      <w:r w:rsidRPr="007B797A">
        <w:rPr>
          <w:rFonts w:eastAsiaTheme="minorHAnsi"/>
          <w:sz w:val="28"/>
          <w:szCs w:val="28"/>
          <w:lang w:eastAsia="en-US"/>
        </w:rPr>
        <w:t>ГКУ АО «ГУКС» с</w:t>
      </w:r>
      <w:r w:rsidR="007B797A" w:rsidRPr="007B797A">
        <w:rPr>
          <w:rFonts w:eastAsiaTheme="minorHAnsi"/>
          <w:sz w:val="28"/>
          <w:szCs w:val="28"/>
          <w:lang w:eastAsia="en-US"/>
        </w:rPr>
        <w:t xml:space="preserve"> </w:t>
      </w:r>
      <w:r w:rsidRPr="007B797A">
        <w:rPr>
          <w:rFonts w:eastAsiaTheme="minorHAnsi"/>
          <w:sz w:val="28"/>
          <w:szCs w:val="28"/>
          <w:lang w:eastAsia="en-US"/>
        </w:rPr>
        <w:t>АО «Стройтрансгаз» (г. Москва). Цена контракта</w:t>
      </w:r>
      <w:r w:rsidR="007B797A" w:rsidRPr="007B797A">
        <w:rPr>
          <w:rFonts w:eastAsiaTheme="minorHAnsi"/>
          <w:sz w:val="28"/>
          <w:szCs w:val="28"/>
          <w:lang w:eastAsia="en-US"/>
        </w:rPr>
        <w:t xml:space="preserve"> </w:t>
      </w:r>
      <w:r w:rsidRPr="007B797A">
        <w:rPr>
          <w:rFonts w:eastAsiaTheme="minorHAnsi"/>
          <w:sz w:val="28"/>
          <w:szCs w:val="28"/>
          <w:lang w:eastAsia="en-US"/>
        </w:rPr>
        <w:t>3 053,9 млн. руб.</w:t>
      </w:r>
      <w:r w:rsidR="007B797A" w:rsidRPr="007B797A">
        <w:rPr>
          <w:rFonts w:eastAsiaTheme="minorHAnsi"/>
          <w:sz w:val="28"/>
          <w:szCs w:val="28"/>
          <w:lang w:eastAsia="en-US"/>
        </w:rPr>
        <w:t xml:space="preserve"> </w:t>
      </w:r>
      <w:r w:rsidRPr="007B797A">
        <w:rPr>
          <w:rFonts w:eastAsiaTheme="minorHAnsi"/>
          <w:sz w:val="28"/>
          <w:szCs w:val="28"/>
          <w:lang w:eastAsia="en-US"/>
        </w:rPr>
        <w:t>Работы выполнены</w:t>
      </w:r>
      <w:r w:rsidR="007B797A" w:rsidRPr="007B797A">
        <w:rPr>
          <w:rFonts w:eastAsiaTheme="minorHAnsi"/>
          <w:sz w:val="28"/>
          <w:szCs w:val="28"/>
          <w:lang w:eastAsia="en-US"/>
        </w:rPr>
        <w:t xml:space="preserve"> </w:t>
      </w:r>
      <w:r w:rsidRPr="007B797A">
        <w:rPr>
          <w:rFonts w:eastAsiaTheme="minorHAnsi"/>
          <w:sz w:val="28"/>
          <w:szCs w:val="28"/>
          <w:lang w:eastAsia="en-US"/>
        </w:rPr>
        <w:t>на</w:t>
      </w:r>
      <w:r w:rsidR="007B797A" w:rsidRPr="007B797A">
        <w:rPr>
          <w:rFonts w:eastAsiaTheme="minorHAnsi"/>
          <w:sz w:val="28"/>
          <w:szCs w:val="28"/>
          <w:lang w:eastAsia="en-US"/>
        </w:rPr>
        <w:t xml:space="preserve"> </w:t>
      </w:r>
      <w:r w:rsidR="007B797A">
        <w:rPr>
          <w:rFonts w:eastAsiaTheme="minorHAnsi"/>
          <w:sz w:val="28"/>
          <w:szCs w:val="28"/>
          <w:lang w:eastAsia="en-US"/>
        </w:rPr>
        <w:t>2 545,3 млн.</w:t>
      </w:r>
      <w:r w:rsidRPr="007B797A">
        <w:rPr>
          <w:rFonts w:eastAsiaTheme="minorHAnsi"/>
          <w:sz w:val="28"/>
          <w:szCs w:val="28"/>
          <w:lang w:eastAsia="en-US"/>
        </w:rPr>
        <w:t>руб. (83,3%),</w:t>
      </w:r>
      <w:r w:rsidR="007B797A" w:rsidRPr="007B797A">
        <w:rPr>
          <w:rFonts w:eastAsiaTheme="minorHAnsi"/>
          <w:sz w:val="28"/>
          <w:szCs w:val="28"/>
          <w:lang w:eastAsia="en-US"/>
        </w:rPr>
        <w:t xml:space="preserve"> </w:t>
      </w:r>
      <w:r w:rsidRPr="007B797A">
        <w:rPr>
          <w:rFonts w:eastAsiaTheme="minorHAnsi"/>
          <w:sz w:val="28"/>
          <w:szCs w:val="28"/>
          <w:lang w:eastAsia="en-US"/>
        </w:rPr>
        <w:t>оплата произведена на сумму</w:t>
      </w:r>
      <w:r w:rsidR="007B797A" w:rsidRPr="007B797A">
        <w:rPr>
          <w:rFonts w:eastAsiaTheme="minorHAnsi"/>
          <w:sz w:val="28"/>
          <w:szCs w:val="28"/>
          <w:lang w:eastAsia="en-US"/>
        </w:rPr>
        <w:t xml:space="preserve"> </w:t>
      </w:r>
      <w:r w:rsidR="007B797A">
        <w:rPr>
          <w:rFonts w:eastAsiaTheme="minorHAnsi"/>
          <w:sz w:val="28"/>
          <w:szCs w:val="28"/>
          <w:lang w:eastAsia="en-US"/>
        </w:rPr>
        <w:t>2 552,8 млн.</w:t>
      </w:r>
      <w:r w:rsidRPr="007B797A">
        <w:rPr>
          <w:rFonts w:eastAsiaTheme="minorHAnsi"/>
          <w:sz w:val="28"/>
          <w:szCs w:val="28"/>
          <w:lang w:eastAsia="en-US"/>
        </w:rPr>
        <w:t xml:space="preserve">руб. </w:t>
      </w:r>
    </w:p>
    <w:p w14:paraId="4901FBF4" w14:textId="7FDE189B"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На основании соглашения</w:t>
      </w:r>
      <w:r w:rsidR="007B797A" w:rsidRPr="007B797A">
        <w:rPr>
          <w:rFonts w:eastAsiaTheme="minorHAnsi"/>
          <w:sz w:val="28"/>
          <w:szCs w:val="28"/>
          <w:lang w:eastAsia="en-US"/>
        </w:rPr>
        <w:t xml:space="preserve"> </w:t>
      </w:r>
      <w:r w:rsidRPr="007B797A">
        <w:rPr>
          <w:rFonts w:eastAsiaTheme="minorHAnsi"/>
          <w:sz w:val="28"/>
          <w:szCs w:val="28"/>
          <w:lang w:eastAsia="en-US"/>
        </w:rPr>
        <w:t>от 12.05.2021 контракт</w:t>
      </w:r>
      <w:r w:rsidR="007B797A" w:rsidRPr="007B797A">
        <w:rPr>
          <w:rFonts w:eastAsiaTheme="minorHAnsi"/>
          <w:sz w:val="28"/>
          <w:szCs w:val="28"/>
          <w:lang w:eastAsia="en-US"/>
        </w:rPr>
        <w:t xml:space="preserve"> </w:t>
      </w:r>
      <w:r w:rsidRPr="007B797A">
        <w:rPr>
          <w:rFonts w:eastAsiaTheme="minorHAnsi"/>
          <w:sz w:val="28"/>
          <w:szCs w:val="28"/>
          <w:lang w:eastAsia="en-US"/>
        </w:rPr>
        <w:t>расторгнут на основании п.</w:t>
      </w:r>
      <w:r w:rsidR="00DC13F1">
        <w:rPr>
          <w:rFonts w:eastAsiaTheme="minorHAnsi"/>
          <w:sz w:val="28"/>
          <w:szCs w:val="28"/>
          <w:lang w:eastAsia="en-US"/>
        </w:rPr>
        <w:t xml:space="preserve"> </w:t>
      </w:r>
      <w:r w:rsidRPr="007B797A">
        <w:rPr>
          <w:rFonts w:eastAsiaTheme="minorHAnsi"/>
          <w:sz w:val="28"/>
          <w:szCs w:val="28"/>
          <w:lang w:eastAsia="en-US"/>
        </w:rPr>
        <w:t>8 ст.</w:t>
      </w:r>
      <w:r w:rsidR="00DC13F1">
        <w:rPr>
          <w:rFonts w:eastAsiaTheme="minorHAnsi"/>
          <w:sz w:val="28"/>
          <w:szCs w:val="28"/>
          <w:lang w:eastAsia="en-US"/>
        </w:rPr>
        <w:t xml:space="preserve"> </w:t>
      </w:r>
      <w:r w:rsidRPr="007B797A">
        <w:rPr>
          <w:rFonts w:eastAsiaTheme="minorHAnsi"/>
          <w:sz w:val="28"/>
          <w:szCs w:val="28"/>
          <w:lang w:eastAsia="en-US"/>
        </w:rPr>
        <w:t>95 Закон</w:t>
      </w:r>
      <w:r w:rsidR="007B797A">
        <w:rPr>
          <w:rFonts w:eastAsiaTheme="minorHAnsi"/>
          <w:sz w:val="28"/>
          <w:szCs w:val="28"/>
          <w:lang w:eastAsia="en-US"/>
        </w:rPr>
        <w:t>а № 44-ФЗ по соглашению сторон.</w:t>
      </w:r>
    </w:p>
    <w:p w14:paraId="6C2BAB03" w14:textId="613971E6"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В рамках контракта выполнены работы 1-3 этапов. Результатом</w:t>
      </w:r>
      <w:r w:rsidR="007B797A" w:rsidRPr="007B797A">
        <w:rPr>
          <w:rFonts w:eastAsiaTheme="minorHAnsi"/>
          <w:sz w:val="28"/>
          <w:szCs w:val="28"/>
          <w:lang w:eastAsia="en-US"/>
        </w:rPr>
        <w:t xml:space="preserve"> </w:t>
      </w:r>
      <w:r w:rsidRPr="007B797A">
        <w:rPr>
          <w:rFonts w:eastAsiaTheme="minorHAnsi"/>
          <w:sz w:val="28"/>
          <w:szCs w:val="28"/>
          <w:lang w:eastAsia="en-US"/>
        </w:rPr>
        <w:t>является ввод в эксплуатацию построенной взлетно-посадочной</w:t>
      </w:r>
      <w:r w:rsidR="007B797A" w:rsidRPr="007B797A">
        <w:rPr>
          <w:rFonts w:eastAsiaTheme="minorHAnsi"/>
          <w:sz w:val="28"/>
          <w:szCs w:val="28"/>
          <w:lang w:eastAsia="en-US"/>
        </w:rPr>
        <w:t xml:space="preserve"> </w:t>
      </w:r>
      <w:r w:rsidRPr="007B797A">
        <w:rPr>
          <w:rFonts w:eastAsiaTheme="minorHAnsi"/>
          <w:sz w:val="28"/>
          <w:szCs w:val="28"/>
          <w:lang w:eastAsia="en-US"/>
        </w:rPr>
        <w:t>полосы. Работы, выполнение которых невозможно без согласования ЮНЕСКО и по которым</w:t>
      </w:r>
      <w:r w:rsidR="007B797A" w:rsidRPr="007B797A">
        <w:rPr>
          <w:rFonts w:eastAsiaTheme="minorHAnsi"/>
          <w:sz w:val="28"/>
          <w:szCs w:val="28"/>
          <w:lang w:eastAsia="en-US"/>
        </w:rPr>
        <w:t xml:space="preserve"> </w:t>
      </w:r>
      <w:r w:rsidRPr="007B797A">
        <w:rPr>
          <w:rFonts w:eastAsiaTheme="minorHAnsi"/>
          <w:sz w:val="28"/>
          <w:szCs w:val="28"/>
          <w:lang w:eastAsia="en-US"/>
        </w:rPr>
        <w:t>осуществляется корректировка</w:t>
      </w:r>
      <w:r w:rsidR="007B797A" w:rsidRPr="007B797A">
        <w:rPr>
          <w:rFonts w:eastAsiaTheme="minorHAnsi"/>
          <w:sz w:val="28"/>
          <w:szCs w:val="28"/>
          <w:lang w:eastAsia="en-US"/>
        </w:rPr>
        <w:t xml:space="preserve"> </w:t>
      </w:r>
      <w:r w:rsidRPr="007B797A">
        <w:rPr>
          <w:rFonts w:eastAsiaTheme="minorHAnsi"/>
          <w:sz w:val="28"/>
          <w:szCs w:val="28"/>
          <w:lang w:eastAsia="en-US"/>
        </w:rPr>
        <w:t>проектной документации, перенесены в 4</w:t>
      </w:r>
      <w:r w:rsidR="007B797A" w:rsidRPr="007B797A">
        <w:rPr>
          <w:rFonts w:eastAsiaTheme="minorHAnsi"/>
          <w:sz w:val="28"/>
          <w:szCs w:val="28"/>
          <w:lang w:eastAsia="en-US"/>
        </w:rPr>
        <w:t xml:space="preserve"> </w:t>
      </w:r>
      <w:r w:rsidRPr="007B797A">
        <w:rPr>
          <w:rFonts w:eastAsiaTheme="minorHAnsi"/>
          <w:sz w:val="28"/>
          <w:szCs w:val="28"/>
          <w:lang w:eastAsia="en-US"/>
        </w:rPr>
        <w:t>этап реконструкции</w:t>
      </w:r>
      <w:r w:rsidR="007B797A" w:rsidRPr="007B797A">
        <w:rPr>
          <w:rFonts w:eastAsiaTheme="minorHAnsi"/>
          <w:sz w:val="28"/>
          <w:szCs w:val="28"/>
          <w:lang w:eastAsia="en-US"/>
        </w:rPr>
        <w:t xml:space="preserve"> </w:t>
      </w:r>
      <w:r w:rsidRPr="007B797A">
        <w:rPr>
          <w:rFonts w:eastAsiaTheme="minorHAnsi"/>
          <w:sz w:val="28"/>
          <w:szCs w:val="28"/>
          <w:lang w:eastAsia="en-US"/>
        </w:rPr>
        <w:t>аэропортового комплекса.</w:t>
      </w:r>
    </w:p>
    <w:p w14:paraId="624C7717" w14:textId="60A6A9C1"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В проекте областного бюджета на 2022 год</w:t>
      </w:r>
      <w:r w:rsidR="007B797A" w:rsidRPr="007B797A">
        <w:rPr>
          <w:rFonts w:eastAsiaTheme="minorHAnsi"/>
          <w:sz w:val="28"/>
          <w:szCs w:val="28"/>
          <w:lang w:eastAsia="en-US"/>
        </w:rPr>
        <w:t xml:space="preserve"> </w:t>
      </w:r>
      <w:r w:rsidRPr="007B797A">
        <w:rPr>
          <w:rFonts w:eastAsiaTheme="minorHAnsi"/>
          <w:sz w:val="28"/>
          <w:szCs w:val="28"/>
          <w:lang w:eastAsia="en-US"/>
        </w:rPr>
        <w:t>бюджетные ассигнования</w:t>
      </w:r>
      <w:r w:rsidR="007B797A" w:rsidRPr="007B797A">
        <w:rPr>
          <w:rFonts w:eastAsiaTheme="minorHAnsi"/>
          <w:sz w:val="28"/>
          <w:szCs w:val="28"/>
          <w:lang w:eastAsia="en-US"/>
        </w:rPr>
        <w:t xml:space="preserve"> </w:t>
      </w:r>
      <w:r w:rsidRPr="007B797A">
        <w:rPr>
          <w:rFonts w:eastAsiaTheme="minorHAnsi"/>
          <w:sz w:val="28"/>
          <w:szCs w:val="28"/>
          <w:lang w:eastAsia="en-US"/>
        </w:rPr>
        <w:t>на реализацию</w:t>
      </w:r>
      <w:r w:rsidR="007B797A" w:rsidRPr="007B797A">
        <w:rPr>
          <w:rFonts w:eastAsiaTheme="minorHAnsi"/>
          <w:sz w:val="28"/>
          <w:szCs w:val="28"/>
          <w:lang w:eastAsia="en-US"/>
        </w:rPr>
        <w:t xml:space="preserve"> </w:t>
      </w:r>
      <w:r w:rsidRPr="007B797A">
        <w:rPr>
          <w:rFonts w:eastAsiaTheme="minorHAnsi"/>
          <w:sz w:val="28"/>
          <w:szCs w:val="28"/>
          <w:lang w:eastAsia="en-US"/>
        </w:rPr>
        <w:t>регионального проекта предусмотрены в сумм</w:t>
      </w:r>
      <w:r w:rsidR="007B797A">
        <w:rPr>
          <w:rFonts w:eastAsiaTheme="minorHAnsi"/>
          <w:sz w:val="28"/>
          <w:szCs w:val="28"/>
          <w:lang w:eastAsia="en-US"/>
        </w:rPr>
        <w:t>е 33,2 млн.</w:t>
      </w:r>
      <w:r w:rsidRPr="007B797A">
        <w:rPr>
          <w:rFonts w:eastAsiaTheme="minorHAnsi"/>
          <w:sz w:val="28"/>
          <w:szCs w:val="28"/>
          <w:lang w:eastAsia="en-US"/>
        </w:rPr>
        <w:t>руб. (средства областного бюджета) в качестве</w:t>
      </w:r>
      <w:r w:rsidR="007B797A" w:rsidRPr="007B797A">
        <w:rPr>
          <w:rFonts w:eastAsiaTheme="minorHAnsi"/>
          <w:sz w:val="28"/>
          <w:szCs w:val="28"/>
          <w:lang w:eastAsia="en-US"/>
        </w:rPr>
        <w:t xml:space="preserve"> </w:t>
      </w:r>
      <w:r w:rsidRPr="007B797A">
        <w:rPr>
          <w:rFonts w:eastAsiaTheme="minorHAnsi"/>
          <w:sz w:val="28"/>
          <w:szCs w:val="28"/>
          <w:lang w:eastAsia="en-US"/>
        </w:rPr>
        <w:t>софинансирования</w:t>
      </w:r>
      <w:r w:rsidR="007B797A" w:rsidRPr="007B797A">
        <w:rPr>
          <w:rFonts w:eastAsiaTheme="minorHAnsi"/>
          <w:sz w:val="28"/>
          <w:szCs w:val="28"/>
          <w:lang w:eastAsia="en-US"/>
        </w:rPr>
        <w:t xml:space="preserve"> </w:t>
      </w:r>
      <w:r w:rsidRPr="007B797A">
        <w:rPr>
          <w:rFonts w:eastAsiaTheme="minorHAnsi"/>
          <w:sz w:val="28"/>
          <w:szCs w:val="28"/>
          <w:lang w:eastAsia="en-US"/>
        </w:rPr>
        <w:t>реализации мероприятия «Реконструкция аэропортового комплекса «С</w:t>
      </w:r>
      <w:r w:rsidR="007B797A">
        <w:rPr>
          <w:rFonts w:eastAsiaTheme="minorHAnsi"/>
          <w:sz w:val="28"/>
          <w:szCs w:val="28"/>
          <w:lang w:eastAsia="en-US"/>
        </w:rPr>
        <w:t>оловки» о. Большой Соловецкий».</w:t>
      </w:r>
    </w:p>
    <w:p w14:paraId="2A81A7DD" w14:textId="01C109B8"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Реализация мероприятия осуществляется в рамках</w:t>
      </w:r>
      <w:r w:rsidR="007B797A" w:rsidRPr="007B797A">
        <w:rPr>
          <w:rFonts w:eastAsiaTheme="minorHAnsi"/>
          <w:sz w:val="28"/>
          <w:szCs w:val="28"/>
          <w:lang w:eastAsia="en-US"/>
        </w:rPr>
        <w:t xml:space="preserve"> </w:t>
      </w:r>
      <w:r w:rsidRPr="007B797A">
        <w:rPr>
          <w:rFonts w:eastAsiaTheme="minorHAnsi"/>
          <w:sz w:val="28"/>
          <w:szCs w:val="28"/>
          <w:lang w:eastAsia="en-US"/>
        </w:rPr>
        <w:t>Соглашения о предоставлении</w:t>
      </w:r>
      <w:r w:rsidR="007B797A" w:rsidRPr="007B797A">
        <w:rPr>
          <w:rFonts w:eastAsiaTheme="minorHAnsi"/>
          <w:sz w:val="28"/>
          <w:szCs w:val="28"/>
          <w:lang w:eastAsia="en-US"/>
        </w:rPr>
        <w:t xml:space="preserve"> </w:t>
      </w:r>
      <w:r w:rsidRPr="007B797A">
        <w:rPr>
          <w:rFonts w:eastAsiaTheme="minorHAnsi"/>
          <w:sz w:val="28"/>
          <w:szCs w:val="28"/>
          <w:lang w:eastAsia="en-US"/>
        </w:rPr>
        <w:t>субсидии из федерального бюджета</w:t>
      </w:r>
      <w:r w:rsidR="007B797A" w:rsidRPr="007B797A">
        <w:rPr>
          <w:rFonts w:eastAsiaTheme="minorHAnsi"/>
          <w:sz w:val="28"/>
          <w:szCs w:val="28"/>
          <w:lang w:eastAsia="en-US"/>
        </w:rPr>
        <w:t xml:space="preserve"> </w:t>
      </w:r>
      <w:r w:rsidRPr="007B797A">
        <w:rPr>
          <w:rFonts w:eastAsiaTheme="minorHAnsi"/>
          <w:sz w:val="28"/>
          <w:szCs w:val="28"/>
          <w:lang w:eastAsia="en-US"/>
        </w:rPr>
        <w:t>бюджету Архангельской области</w:t>
      </w:r>
      <w:r w:rsidR="007B797A" w:rsidRPr="007B797A">
        <w:rPr>
          <w:rFonts w:eastAsiaTheme="minorHAnsi"/>
          <w:sz w:val="28"/>
          <w:szCs w:val="28"/>
          <w:lang w:eastAsia="en-US"/>
        </w:rPr>
        <w:t xml:space="preserve"> </w:t>
      </w:r>
      <w:r w:rsidRPr="007B797A">
        <w:rPr>
          <w:rFonts w:eastAsiaTheme="minorHAnsi"/>
          <w:sz w:val="28"/>
          <w:szCs w:val="28"/>
          <w:lang w:eastAsia="en-US"/>
        </w:rPr>
        <w:t>от 15.02.2019 № 107-07-2019-001, заключенного</w:t>
      </w:r>
      <w:r w:rsidR="007B797A" w:rsidRPr="007B797A">
        <w:rPr>
          <w:rFonts w:eastAsiaTheme="minorHAnsi"/>
          <w:sz w:val="28"/>
          <w:szCs w:val="28"/>
          <w:lang w:eastAsia="en-US"/>
        </w:rPr>
        <w:t xml:space="preserve"> </w:t>
      </w:r>
      <w:r w:rsidRPr="007B797A">
        <w:rPr>
          <w:rFonts w:eastAsiaTheme="minorHAnsi"/>
          <w:sz w:val="28"/>
          <w:szCs w:val="28"/>
          <w:lang w:eastAsia="en-US"/>
        </w:rPr>
        <w:t>между Федеральным агентством воздушного транспорта и Правительством Архангельской области. Общий объем</w:t>
      </w:r>
      <w:r w:rsidR="007B797A" w:rsidRPr="007B797A">
        <w:rPr>
          <w:rFonts w:eastAsiaTheme="minorHAnsi"/>
          <w:sz w:val="28"/>
          <w:szCs w:val="28"/>
          <w:lang w:eastAsia="en-US"/>
        </w:rPr>
        <w:t xml:space="preserve"> </w:t>
      </w:r>
      <w:r w:rsidRPr="007B797A">
        <w:rPr>
          <w:rFonts w:eastAsiaTheme="minorHAnsi"/>
          <w:sz w:val="28"/>
          <w:szCs w:val="28"/>
          <w:lang w:eastAsia="en-US"/>
        </w:rPr>
        <w:t>финансового обеспечения</w:t>
      </w:r>
      <w:r w:rsidR="007B797A" w:rsidRPr="007B797A">
        <w:rPr>
          <w:rFonts w:eastAsiaTheme="minorHAnsi"/>
          <w:sz w:val="28"/>
          <w:szCs w:val="28"/>
          <w:lang w:eastAsia="en-US"/>
        </w:rPr>
        <w:t xml:space="preserve"> </w:t>
      </w:r>
      <w:r w:rsidRPr="007B797A">
        <w:rPr>
          <w:rFonts w:eastAsiaTheme="minorHAnsi"/>
          <w:sz w:val="28"/>
          <w:szCs w:val="28"/>
          <w:lang w:eastAsia="en-US"/>
        </w:rPr>
        <w:t>реализации регионал</w:t>
      </w:r>
      <w:r w:rsidR="007B797A">
        <w:rPr>
          <w:rFonts w:eastAsiaTheme="minorHAnsi"/>
          <w:sz w:val="28"/>
          <w:szCs w:val="28"/>
          <w:lang w:eastAsia="en-US"/>
        </w:rPr>
        <w:t>ьного проекта – 2 444,44 млн.</w:t>
      </w:r>
      <w:r w:rsidRPr="007B797A">
        <w:rPr>
          <w:rFonts w:eastAsiaTheme="minorHAnsi"/>
          <w:sz w:val="28"/>
          <w:szCs w:val="28"/>
          <w:lang w:eastAsia="en-US"/>
        </w:rPr>
        <w:t>руб., в том числе средства федерального</w:t>
      </w:r>
      <w:r w:rsidR="007B797A" w:rsidRPr="007B797A">
        <w:rPr>
          <w:rFonts w:eastAsiaTheme="minorHAnsi"/>
          <w:sz w:val="28"/>
          <w:szCs w:val="28"/>
          <w:lang w:eastAsia="en-US"/>
        </w:rPr>
        <w:t xml:space="preserve"> </w:t>
      </w:r>
      <w:r w:rsidRPr="007B797A">
        <w:rPr>
          <w:rFonts w:eastAsiaTheme="minorHAnsi"/>
          <w:sz w:val="28"/>
          <w:szCs w:val="28"/>
          <w:lang w:eastAsia="en-US"/>
        </w:rPr>
        <w:t>бюджета (МБТ обла</w:t>
      </w:r>
      <w:r w:rsidR="007B797A">
        <w:rPr>
          <w:rFonts w:eastAsiaTheme="minorHAnsi"/>
          <w:sz w:val="28"/>
          <w:szCs w:val="28"/>
          <w:lang w:eastAsia="en-US"/>
        </w:rPr>
        <w:t>стному бюджету) – 2 200,00 млн.</w:t>
      </w:r>
      <w:r w:rsidRPr="007B797A">
        <w:rPr>
          <w:rFonts w:eastAsiaTheme="minorHAnsi"/>
          <w:sz w:val="28"/>
          <w:szCs w:val="28"/>
          <w:lang w:eastAsia="en-US"/>
        </w:rPr>
        <w:t>руб., средства о</w:t>
      </w:r>
      <w:r w:rsidR="007B797A">
        <w:rPr>
          <w:rFonts w:eastAsiaTheme="minorHAnsi"/>
          <w:sz w:val="28"/>
          <w:szCs w:val="28"/>
          <w:lang w:eastAsia="en-US"/>
        </w:rPr>
        <w:t>бластного бюджета – 244,44 млн.</w:t>
      </w:r>
      <w:r w:rsidRPr="007B797A">
        <w:rPr>
          <w:rFonts w:eastAsiaTheme="minorHAnsi"/>
          <w:sz w:val="28"/>
          <w:szCs w:val="28"/>
          <w:lang w:eastAsia="en-US"/>
        </w:rPr>
        <w:t>руб.</w:t>
      </w:r>
      <w:r w:rsidR="007B797A" w:rsidRPr="007B797A">
        <w:rPr>
          <w:rFonts w:eastAsiaTheme="minorHAnsi"/>
          <w:sz w:val="28"/>
          <w:szCs w:val="28"/>
          <w:lang w:eastAsia="en-US"/>
        </w:rPr>
        <w:t xml:space="preserve"> </w:t>
      </w:r>
      <w:r w:rsidRPr="007B797A">
        <w:rPr>
          <w:rFonts w:eastAsiaTheme="minorHAnsi"/>
          <w:sz w:val="28"/>
          <w:szCs w:val="28"/>
          <w:lang w:eastAsia="en-US"/>
        </w:rPr>
        <w:t>Финансирование предусмотрено на 2019 год</w:t>
      </w:r>
      <w:r w:rsidR="007B797A" w:rsidRPr="007B797A">
        <w:rPr>
          <w:rFonts w:eastAsiaTheme="minorHAnsi"/>
          <w:sz w:val="28"/>
          <w:szCs w:val="28"/>
          <w:lang w:eastAsia="en-US"/>
        </w:rPr>
        <w:t xml:space="preserve"> </w:t>
      </w:r>
      <w:r w:rsidRPr="007B797A">
        <w:rPr>
          <w:rFonts w:eastAsiaTheme="minorHAnsi"/>
          <w:sz w:val="28"/>
          <w:szCs w:val="28"/>
          <w:lang w:eastAsia="en-US"/>
        </w:rPr>
        <w:t>в сумме</w:t>
      </w:r>
      <w:r w:rsidR="007B797A" w:rsidRPr="007B797A">
        <w:rPr>
          <w:rFonts w:eastAsiaTheme="minorHAnsi"/>
          <w:sz w:val="28"/>
          <w:szCs w:val="28"/>
          <w:lang w:eastAsia="en-US"/>
        </w:rPr>
        <w:t xml:space="preserve"> </w:t>
      </w:r>
      <w:r w:rsidR="007B797A">
        <w:rPr>
          <w:rFonts w:eastAsiaTheme="minorHAnsi"/>
          <w:sz w:val="28"/>
          <w:szCs w:val="28"/>
          <w:lang w:eastAsia="en-US"/>
        </w:rPr>
        <w:t>1 222,22 млн.</w:t>
      </w:r>
      <w:r w:rsidRPr="007B797A">
        <w:rPr>
          <w:rFonts w:eastAsiaTheme="minorHAnsi"/>
          <w:sz w:val="28"/>
          <w:szCs w:val="28"/>
          <w:lang w:eastAsia="en-US"/>
        </w:rPr>
        <w:t>руб., на 2020 год в сумме 1</w:t>
      </w:r>
      <w:r w:rsidR="007B797A">
        <w:rPr>
          <w:rFonts w:eastAsiaTheme="minorHAnsi"/>
          <w:sz w:val="28"/>
          <w:szCs w:val="28"/>
          <w:lang w:eastAsia="en-US"/>
        </w:rPr>
        <w:t> </w:t>
      </w:r>
      <w:r w:rsidRPr="007B797A">
        <w:rPr>
          <w:rFonts w:eastAsiaTheme="minorHAnsi"/>
          <w:sz w:val="28"/>
          <w:szCs w:val="28"/>
          <w:lang w:eastAsia="en-US"/>
        </w:rPr>
        <w:t>222</w:t>
      </w:r>
      <w:r w:rsidR="007B797A">
        <w:rPr>
          <w:rFonts w:eastAsiaTheme="minorHAnsi"/>
          <w:sz w:val="28"/>
          <w:szCs w:val="28"/>
          <w:lang w:eastAsia="en-US"/>
        </w:rPr>
        <w:t>,22 млн.</w:t>
      </w:r>
      <w:r w:rsidRPr="007B797A">
        <w:rPr>
          <w:rFonts w:eastAsiaTheme="minorHAnsi"/>
          <w:sz w:val="28"/>
          <w:szCs w:val="28"/>
          <w:lang w:eastAsia="en-US"/>
        </w:rPr>
        <w:t>руб.</w:t>
      </w:r>
    </w:p>
    <w:p w14:paraId="4B11A273" w14:textId="659E792F" w:rsidR="006121ED" w:rsidRPr="007B797A"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Дополнительным соглашением от 30.08.2021 № 107-07-2019-001/1</w:t>
      </w:r>
      <w:r w:rsidR="007B797A" w:rsidRPr="007B797A">
        <w:rPr>
          <w:rFonts w:eastAsiaTheme="minorHAnsi"/>
          <w:sz w:val="28"/>
          <w:szCs w:val="28"/>
          <w:lang w:eastAsia="en-US"/>
        </w:rPr>
        <w:t xml:space="preserve"> </w:t>
      </w:r>
      <w:r w:rsidRPr="007B797A">
        <w:rPr>
          <w:rFonts w:eastAsiaTheme="minorHAnsi"/>
          <w:sz w:val="28"/>
          <w:szCs w:val="28"/>
          <w:lang w:eastAsia="en-US"/>
        </w:rPr>
        <w:t>к Соглашению от 15.02.2019 № 107-07-2019-001, заключенному между Федеральным Агентством</w:t>
      </w:r>
      <w:r w:rsidR="007B797A" w:rsidRPr="007B797A">
        <w:rPr>
          <w:rFonts w:eastAsiaTheme="minorHAnsi"/>
          <w:sz w:val="28"/>
          <w:szCs w:val="28"/>
          <w:lang w:eastAsia="en-US"/>
        </w:rPr>
        <w:t xml:space="preserve"> </w:t>
      </w:r>
      <w:r w:rsidRPr="007B797A">
        <w:rPr>
          <w:rFonts w:eastAsiaTheme="minorHAnsi"/>
          <w:sz w:val="28"/>
          <w:szCs w:val="28"/>
          <w:lang w:eastAsia="en-US"/>
        </w:rPr>
        <w:t>воздушного транспорта и Правительством Архангельской области,</w:t>
      </w:r>
      <w:r w:rsidR="007B797A" w:rsidRPr="007B797A">
        <w:rPr>
          <w:rFonts w:eastAsiaTheme="minorHAnsi"/>
          <w:sz w:val="28"/>
          <w:szCs w:val="28"/>
          <w:lang w:eastAsia="en-US"/>
        </w:rPr>
        <w:t xml:space="preserve"> </w:t>
      </w:r>
      <w:r w:rsidRPr="007B797A">
        <w:rPr>
          <w:rFonts w:eastAsiaTheme="minorHAnsi"/>
          <w:sz w:val="28"/>
          <w:szCs w:val="28"/>
          <w:lang w:eastAsia="en-US"/>
        </w:rPr>
        <w:t>внесены</w:t>
      </w:r>
      <w:r w:rsidR="007B797A" w:rsidRPr="007B797A">
        <w:rPr>
          <w:rFonts w:eastAsiaTheme="minorHAnsi"/>
          <w:sz w:val="28"/>
          <w:szCs w:val="28"/>
          <w:lang w:eastAsia="en-US"/>
        </w:rPr>
        <w:t xml:space="preserve"> </w:t>
      </w:r>
      <w:r w:rsidRPr="007B797A">
        <w:rPr>
          <w:rFonts w:eastAsiaTheme="minorHAnsi"/>
          <w:sz w:val="28"/>
          <w:szCs w:val="28"/>
          <w:lang w:eastAsia="en-US"/>
        </w:rPr>
        <w:t>изменения в части объема</w:t>
      </w:r>
      <w:r w:rsidR="007B797A" w:rsidRPr="007B797A">
        <w:rPr>
          <w:rFonts w:eastAsiaTheme="minorHAnsi"/>
          <w:sz w:val="28"/>
          <w:szCs w:val="28"/>
          <w:lang w:eastAsia="en-US"/>
        </w:rPr>
        <w:t xml:space="preserve"> </w:t>
      </w:r>
      <w:r w:rsidRPr="007B797A">
        <w:rPr>
          <w:rFonts w:eastAsiaTheme="minorHAnsi"/>
          <w:sz w:val="28"/>
          <w:szCs w:val="28"/>
          <w:lang w:eastAsia="en-US"/>
        </w:rPr>
        <w:t>бюджетных ассигнований, предусматриваемых в</w:t>
      </w:r>
      <w:r w:rsidR="007B797A" w:rsidRPr="007B797A">
        <w:rPr>
          <w:rFonts w:eastAsiaTheme="minorHAnsi"/>
          <w:sz w:val="28"/>
          <w:szCs w:val="28"/>
          <w:lang w:eastAsia="en-US"/>
        </w:rPr>
        <w:t xml:space="preserve"> </w:t>
      </w:r>
      <w:r w:rsidRPr="007B797A">
        <w:rPr>
          <w:rFonts w:eastAsiaTheme="minorHAnsi"/>
          <w:sz w:val="28"/>
          <w:szCs w:val="28"/>
          <w:lang w:eastAsia="en-US"/>
        </w:rPr>
        <w:t>бюджете</w:t>
      </w:r>
      <w:r w:rsidR="007B797A" w:rsidRPr="007B797A">
        <w:rPr>
          <w:rFonts w:eastAsiaTheme="minorHAnsi"/>
          <w:sz w:val="28"/>
          <w:szCs w:val="28"/>
          <w:lang w:eastAsia="en-US"/>
        </w:rPr>
        <w:t xml:space="preserve"> </w:t>
      </w:r>
      <w:r w:rsidRPr="007B797A">
        <w:rPr>
          <w:rFonts w:eastAsiaTheme="minorHAnsi"/>
          <w:sz w:val="28"/>
          <w:szCs w:val="28"/>
          <w:lang w:eastAsia="en-US"/>
        </w:rPr>
        <w:t>Архангельской области</w:t>
      </w:r>
      <w:r w:rsidR="007B797A" w:rsidRPr="007B797A">
        <w:rPr>
          <w:rFonts w:eastAsiaTheme="minorHAnsi"/>
          <w:sz w:val="28"/>
          <w:szCs w:val="28"/>
          <w:lang w:eastAsia="en-US"/>
        </w:rPr>
        <w:t xml:space="preserve"> </w:t>
      </w:r>
      <w:r w:rsidRPr="007B797A">
        <w:rPr>
          <w:rFonts w:eastAsiaTheme="minorHAnsi"/>
          <w:sz w:val="28"/>
          <w:szCs w:val="28"/>
          <w:lang w:eastAsia="en-US"/>
        </w:rPr>
        <w:t>на финансовое обеспечение</w:t>
      </w:r>
      <w:r w:rsidR="007B797A" w:rsidRPr="007B797A">
        <w:rPr>
          <w:rFonts w:eastAsiaTheme="minorHAnsi"/>
          <w:sz w:val="28"/>
          <w:szCs w:val="28"/>
          <w:lang w:eastAsia="en-US"/>
        </w:rPr>
        <w:t xml:space="preserve"> </w:t>
      </w:r>
      <w:r w:rsidRPr="007B797A">
        <w:rPr>
          <w:rFonts w:eastAsiaTheme="minorHAnsi"/>
          <w:sz w:val="28"/>
          <w:szCs w:val="28"/>
          <w:lang w:eastAsia="en-US"/>
        </w:rPr>
        <w:t>расходных обязательств, в том числе направленных на</w:t>
      </w:r>
      <w:r w:rsidR="007B797A" w:rsidRPr="007B797A">
        <w:rPr>
          <w:rFonts w:eastAsiaTheme="minorHAnsi"/>
          <w:sz w:val="28"/>
          <w:szCs w:val="28"/>
          <w:lang w:eastAsia="en-US"/>
        </w:rPr>
        <w:t xml:space="preserve"> </w:t>
      </w:r>
      <w:r w:rsidRPr="007B797A">
        <w:rPr>
          <w:rFonts w:eastAsiaTheme="minorHAnsi"/>
          <w:sz w:val="28"/>
          <w:szCs w:val="28"/>
          <w:lang w:eastAsia="en-US"/>
        </w:rPr>
        <w:t>достижение</w:t>
      </w:r>
      <w:r w:rsidR="007B797A" w:rsidRPr="007B797A">
        <w:rPr>
          <w:rFonts w:eastAsiaTheme="minorHAnsi"/>
          <w:sz w:val="28"/>
          <w:szCs w:val="28"/>
          <w:lang w:eastAsia="en-US"/>
        </w:rPr>
        <w:t xml:space="preserve"> </w:t>
      </w:r>
      <w:r w:rsidRPr="007B797A">
        <w:rPr>
          <w:rFonts w:eastAsiaTheme="minorHAnsi"/>
          <w:sz w:val="28"/>
          <w:szCs w:val="28"/>
          <w:lang w:eastAsia="en-US"/>
        </w:rPr>
        <w:t>результатов регионального проекта.</w:t>
      </w:r>
      <w:r w:rsidR="007B797A" w:rsidRPr="007B797A">
        <w:rPr>
          <w:rFonts w:eastAsiaTheme="minorHAnsi"/>
          <w:sz w:val="28"/>
          <w:szCs w:val="28"/>
          <w:lang w:eastAsia="en-US"/>
        </w:rPr>
        <w:t xml:space="preserve"> </w:t>
      </w:r>
      <w:r w:rsidRPr="007B797A">
        <w:rPr>
          <w:rFonts w:eastAsiaTheme="minorHAnsi"/>
          <w:sz w:val="28"/>
          <w:szCs w:val="28"/>
          <w:lang w:eastAsia="en-US"/>
        </w:rPr>
        <w:t xml:space="preserve"> Так,</w:t>
      </w:r>
      <w:r w:rsidR="007B797A" w:rsidRPr="007B797A">
        <w:rPr>
          <w:rFonts w:eastAsiaTheme="minorHAnsi"/>
          <w:sz w:val="28"/>
          <w:szCs w:val="28"/>
          <w:lang w:eastAsia="en-US"/>
        </w:rPr>
        <w:t xml:space="preserve"> </w:t>
      </w:r>
      <w:r w:rsidRPr="007B797A">
        <w:rPr>
          <w:rFonts w:eastAsiaTheme="minorHAnsi"/>
          <w:sz w:val="28"/>
          <w:szCs w:val="28"/>
          <w:lang w:eastAsia="en-US"/>
        </w:rPr>
        <w:t>общий объем</w:t>
      </w:r>
      <w:r w:rsidR="007B797A" w:rsidRPr="007B797A">
        <w:rPr>
          <w:rFonts w:eastAsiaTheme="minorHAnsi"/>
          <w:sz w:val="28"/>
          <w:szCs w:val="28"/>
          <w:lang w:eastAsia="en-US"/>
        </w:rPr>
        <w:t xml:space="preserve"> </w:t>
      </w:r>
      <w:r w:rsidRPr="007B797A">
        <w:rPr>
          <w:rFonts w:eastAsiaTheme="minorHAnsi"/>
          <w:sz w:val="28"/>
          <w:szCs w:val="28"/>
          <w:lang w:eastAsia="en-US"/>
        </w:rPr>
        <w:t>бюджетных ассигнований на 2020 год с 1 222,22 млн. руб. уменьшен до 862,0 млн. руб.</w:t>
      </w:r>
      <w:r w:rsidR="007B797A" w:rsidRPr="007B797A">
        <w:rPr>
          <w:rFonts w:eastAsiaTheme="minorHAnsi"/>
          <w:sz w:val="28"/>
          <w:szCs w:val="28"/>
          <w:lang w:eastAsia="en-US"/>
        </w:rPr>
        <w:t xml:space="preserve"> </w:t>
      </w:r>
      <w:r w:rsidRPr="007B797A">
        <w:rPr>
          <w:rFonts w:eastAsiaTheme="minorHAnsi"/>
          <w:sz w:val="28"/>
          <w:szCs w:val="28"/>
          <w:lang w:eastAsia="en-US"/>
        </w:rPr>
        <w:t xml:space="preserve"> (- 360,22 млн. руб.), общий размер</w:t>
      </w:r>
      <w:r w:rsidR="007B797A" w:rsidRPr="007B797A">
        <w:rPr>
          <w:rFonts w:eastAsiaTheme="minorHAnsi"/>
          <w:sz w:val="28"/>
          <w:szCs w:val="28"/>
          <w:lang w:eastAsia="en-US"/>
        </w:rPr>
        <w:t xml:space="preserve"> </w:t>
      </w:r>
      <w:r w:rsidRPr="007B797A">
        <w:rPr>
          <w:rFonts w:eastAsiaTheme="minorHAnsi"/>
          <w:sz w:val="28"/>
          <w:szCs w:val="28"/>
          <w:lang w:eastAsia="en-US"/>
        </w:rPr>
        <w:t>субсидии, предоставляемой из федерального бюджета</w:t>
      </w:r>
      <w:r w:rsidR="007B797A" w:rsidRPr="007B797A">
        <w:rPr>
          <w:rFonts w:eastAsiaTheme="minorHAnsi"/>
          <w:sz w:val="28"/>
          <w:szCs w:val="28"/>
          <w:lang w:eastAsia="en-US"/>
        </w:rPr>
        <w:t xml:space="preserve"> </w:t>
      </w:r>
      <w:r w:rsidRPr="007B797A">
        <w:rPr>
          <w:rFonts w:eastAsiaTheme="minorHAnsi"/>
          <w:sz w:val="28"/>
          <w:szCs w:val="28"/>
          <w:lang w:eastAsia="en-US"/>
        </w:rPr>
        <w:t>в 2020 году</w:t>
      </w:r>
      <w:r w:rsidR="007B797A" w:rsidRPr="007B797A">
        <w:rPr>
          <w:rFonts w:eastAsiaTheme="minorHAnsi"/>
          <w:sz w:val="28"/>
          <w:szCs w:val="28"/>
          <w:lang w:eastAsia="en-US"/>
        </w:rPr>
        <w:t xml:space="preserve"> </w:t>
      </w:r>
      <w:r w:rsidRPr="007B797A">
        <w:rPr>
          <w:rFonts w:eastAsiaTheme="minorHAnsi"/>
          <w:sz w:val="28"/>
          <w:szCs w:val="28"/>
          <w:lang w:eastAsia="en-US"/>
        </w:rPr>
        <w:t>с</w:t>
      </w:r>
      <w:r w:rsidR="007B797A" w:rsidRPr="007B797A">
        <w:rPr>
          <w:rFonts w:eastAsiaTheme="minorHAnsi"/>
          <w:sz w:val="28"/>
          <w:szCs w:val="28"/>
          <w:lang w:eastAsia="en-US"/>
        </w:rPr>
        <w:t xml:space="preserve"> </w:t>
      </w:r>
      <w:r w:rsidRPr="007B797A">
        <w:rPr>
          <w:rFonts w:eastAsiaTheme="minorHAnsi"/>
          <w:sz w:val="28"/>
          <w:szCs w:val="28"/>
          <w:lang w:eastAsia="en-US"/>
        </w:rPr>
        <w:t>1 100,0 млн. руб. уменьшен</w:t>
      </w:r>
      <w:r w:rsidR="007B797A" w:rsidRPr="007B797A">
        <w:rPr>
          <w:rFonts w:eastAsiaTheme="minorHAnsi"/>
          <w:sz w:val="28"/>
          <w:szCs w:val="28"/>
          <w:lang w:eastAsia="en-US"/>
        </w:rPr>
        <w:t xml:space="preserve"> </w:t>
      </w:r>
      <w:r w:rsidRPr="007B797A">
        <w:rPr>
          <w:rFonts w:eastAsiaTheme="minorHAnsi"/>
          <w:sz w:val="28"/>
          <w:szCs w:val="28"/>
          <w:lang w:eastAsia="en-US"/>
        </w:rPr>
        <w:t xml:space="preserve">до 775,8 </w:t>
      </w:r>
      <w:r w:rsidRPr="007B797A">
        <w:rPr>
          <w:rFonts w:eastAsiaTheme="minorHAnsi"/>
          <w:sz w:val="28"/>
          <w:szCs w:val="28"/>
          <w:lang w:eastAsia="en-US"/>
        </w:rPr>
        <w:lastRenderedPageBreak/>
        <w:t>млн. руб. (- 653,58 млн. руб.).</w:t>
      </w:r>
      <w:r w:rsidR="007B797A" w:rsidRPr="007B797A">
        <w:rPr>
          <w:rFonts w:eastAsiaTheme="minorHAnsi"/>
          <w:sz w:val="28"/>
          <w:szCs w:val="28"/>
          <w:lang w:eastAsia="en-US"/>
        </w:rPr>
        <w:t xml:space="preserve"> </w:t>
      </w:r>
      <w:r w:rsidRPr="007B797A">
        <w:rPr>
          <w:rFonts w:eastAsiaTheme="minorHAnsi"/>
          <w:sz w:val="28"/>
          <w:szCs w:val="28"/>
          <w:lang w:eastAsia="en-US"/>
        </w:rPr>
        <w:t xml:space="preserve"> Финансирование мероприятия в 2021 и в 2022 годах</w:t>
      </w:r>
      <w:r w:rsidR="007B797A" w:rsidRPr="007B797A">
        <w:rPr>
          <w:rFonts w:eastAsiaTheme="minorHAnsi"/>
          <w:sz w:val="28"/>
          <w:szCs w:val="28"/>
          <w:lang w:eastAsia="en-US"/>
        </w:rPr>
        <w:t xml:space="preserve"> </w:t>
      </w:r>
      <w:r w:rsidRPr="007B797A">
        <w:rPr>
          <w:rFonts w:eastAsiaTheme="minorHAnsi"/>
          <w:sz w:val="28"/>
          <w:szCs w:val="28"/>
          <w:lang w:eastAsia="en-US"/>
        </w:rPr>
        <w:t>дополнительным соглашением</w:t>
      </w:r>
      <w:r w:rsidR="007B797A" w:rsidRPr="007B797A">
        <w:rPr>
          <w:rFonts w:eastAsiaTheme="minorHAnsi"/>
          <w:sz w:val="28"/>
          <w:szCs w:val="28"/>
          <w:lang w:eastAsia="en-US"/>
        </w:rPr>
        <w:t xml:space="preserve"> </w:t>
      </w:r>
      <w:r w:rsidRPr="007B797A">
        <w:rPr>
          <w:rFonts w:eastAsiaTheme="minorHAnsi"/>
          <w:sz w:val="28"/>
          <w:szCs w:val="28"/>
          <w:lang w:eastAsia="en-US"/>
        </w:rPr>
        <w:t>не предусмотрено.</w:t>
      </w:r>
    </w:p>
    <w:p w14:paraId="7E91F575" w14:textId="7D14202F" w:rsidR="006121ED" w:rsidRDefault="006121ED" w:rsidP="007B797A">
      <w:pPr>
        <w:autoSpaceDE w:val="0"/>
        <w:autoSpaceDN w:val="0"/>
        <w:adjustRightInd w:val="0"/>
        <w:ind w:firstLine="709"/>
        <w:jc w:val="both"/>
        <w:rPr>
          <w:rFonts w:eastAsiaTheme="minorHAnsi"/>
          <w:sz w:val="28"/>
          <w:szCs w:val="28"/>
          <w:lang w:eastAsia="en-US"/>
        </w:rPr>
      </w:pPr>
      <w:r w:rsidRPr="007B797A">
        <w:rPr>
          <w:rFonts w:eastAsiaTheme="minorHAnsi"/>
          <w:sz w:val="28"/>
          <w:szCs w:val="28"/>
          <w:lang w:eastAsia="en-US"/>
        </w:rPr>
        <w:t>Следует отметить, что средства областного бюджета</w:t>
      </w:r>
      <w:r w:rsidR="007B797A" w:rsidRPr="007B797A">
        <w:rPr>
          <w:rFonts w:eastAsiaTheme="minorHAnsi"/>
          <w:sz w:val="28"/>
          <w:szCs w:val="28"/>
          <w:lang w:eastAsia="en-US"/>
        </w:rPr>
        <w:t xml:space="preserve"> </w:t>
      </w:r>
      <w:r w:rsidRPr="007B797A">
        <w:rPr>
          <w:rFonts w:eastAsiaTheme="minorHAnsi"/>
          <w:sz w:val="28"/>
          <w:szCs w:val="28"/>
          <w:lang w:eastAsia="en-US"/>
        </w:rPr>
        <w:t>в сумме 33,2 млн.руб., предусмотренные проектом бюджета на 2022 год, без софинансирования из федерального бюджета (ориентировочный объем которых – 1 200,0 млн. руб.) не обеспечивают завершение</w:t>
      </w:r>
      <w:r w:rsidR="007B797A" w:rsidRPr="007B797A">
        <w:rPr>
          <w:rFonts w:eastAsiaTheme="minorHAnsi"/>
          <w:sz w:val="28"/>
          <w:szCs w:val="28"/>
          <w:lang w:eastAsia="en-US"/>
        </w:rPr>
        <w:t xml:space="preserve"> </w:t>
      </w:r>
      <w:r w:rsidRPr="007B797A">
        <w:rPr>
          <w:rFonts w:eastAsiaTheme="minorHAnsi"/>
          <w:sz w:val="28"/>
          <w:szCs w:val="28"/>
          <w:lang w:eastAsia="en-US"/>
        </w:rPr>
        <w:t>работ по реконструкции аэропортового комплекса «Соловки», что является риском неисполнения данного мероприятия в 2022 году.</w:t>
      </w:r>
    </w:p>
    <w:p w14:paraId="57D00FC2" w14:textId="2DFED220" w:rsidR="00561453" w:rsidRPr="00F633D5" w:rsidRDefault="00561453" w:rsidP="00561453">
      <w:pPr>
        <w:pStyle w:val="3"/>
        <w:jc w:val="center"/>
        <w:rPr>
          <w:rFonts w:ascii="Times New Roman" w:hAnsi="Times New Roman"/>
          <w:b w:val="0"/>
          <w:sz w:val="28"/>
          <w:szCs w:val="28"/>
          <w:u w:val="single"/>
        </w:rPr>
      </w:pPr>
      <w:bookmarkStart w:id="101" w:name="_Toc88490117"/>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Pr>
          <w:rFonts w:ascii="Times New Roman" w:hAnsi="Times New Roman"/>
          <w:b w:val="0"/>
          <w:sz w:val="28"/>
          <w:szCs w:val="28"/>
          <w:u w:val="single"/>
        </w:rPr>
        <w:t>8</w:t>
      </w:r>
      <w:r w:rsidRPr="00F633D5">
        <w:rPr>
          <w:rFonts w:ascii="Times New Roman" w:hAnsi="Times New Roman"/>
          <w:b w:val="0"/>
          <w:sz w:val="28"/>
          <w:szCs w:val="28"/>
          <w:u w:val="single"/>
        </w:rPr>
        <w:t>.</w:t>
      </w:r>
      <w:r w:rsidRPr="006121ED">
        <w:rPr>
          <w:rFonts w:ascii="Times New Roman" w:hAnsi="Times New Roman"/>
          <w:b w:val="0"/>
          <w:sz w:val="28"/>
          <w:szCs w:val="28"/>
          <w:u w:val="single"/>
        </w:rPr>
        <w:t xml:space="preserve"> </w:t>
      </w:r>
      <w:r w:rsidRPr="00561453">
        <w:rPr>
          <w:rFonts w:ascii="Times New Roman" w:hAnsi="Times New Roman"/>
          <w:b w:val="0"/>
          <w:sz w:val="28"/>
          <w:szCs w:val="28"/>
          <w:u w:val="single"/>
        </w:rPr>
        <w:t>Национальный проект «Образование»</w:t>
      </w:r>
      <w:bookmarkEnd w:id="101"/>
    </w:p>
    <w:p w14:paraId="4314B021" w14:textId="77777777" w:rsidR="00561453" w:rsidRPr="00F80495" w:rsidRDefault="00561453" w:rsidP="00F80495">
      <w:pPr>
        <w:ind w:firstLine="709"/>
        <w:jc w:val="both"/>
        <w:rPr>
          <w:sz w:val="28"/>
          <w:szCs w:val="28"/>
        </w:rPr>
      </w:pPr>
      <w:r w:rsidRPr="00F80495">
        <w:rPr>
          <w:sz w:val="28"/>
          <w:szCs w:val="28"/>
        </w:rPr>
        <w:t>Национальный проект «Образование» – это инициатива, направленная на достижение двух ключевых задач. Первая – обеспечение глобальной конкурентоспособности российского образования и вхождение Российской Федерации в число 10 ведущих стран мира по качеству общего образования. Вторая – воспитание гармонично развитой и 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p>
    <w:p w14:paraId="0BB5A893" w14:textId="77777777" w:rsidR="00561453" w:rsidRPr="00F80495" w:rsidRDefault="00561453" w:rsidP="00F80495">
      <w:pPr>
        <w:ind w:firstLine="709"/>
        <w:jc w:val="both"/>
        <w:rPr>
          <w:sz w:val="28"/>
          <w:szCs w:val="28"/>
        </w:rPr>
      </w:pPr>
      <w:r w:rsidRPr="00F80495">
        <w:rPr>
          <w:sz w:val="28"/>
          <w:szCs w:val="28"/>
        </w:rPr>
        <w:t>Согласно паспортам региональных проектов, госпрограмма «Развитие образования и науки Архангельской области» является инструментом их реализации.</w:t>
      </w:r>
    </w:p>
    <w:p w14:paraId="5310C6EC" w14:textId="77777777" w:rsidR="00561453" w:rsidRPr="00F80495" w:rsidRDefault="00561453" w:rsidP="00F80495">
      <w:pPr>
        <w:ind w:firstLine="709"/>
        <w:jc w:val="both"/>
        <w:rPr>
          <w:sz w:val="28"/>
          <w:szCs w:val="28"/>
        </w:rPr>
      </w:pPr>
      <w:r w:rsidRPr="00F80495">
        <w:rPr>
          <w:sz w:val="28"/>
          <w:szCs w:val="28"/>
        </w:rPr>
        <w:t>В структуре госпрограммы «Развитие образования и науки Архангельской области» предусматривается реализация 3 национальных проектов – «Образование», «Демография», «Безопасные и качественные дороги».</w:t>
      </w:r>
    </w:p>
    <w:p w14:paraId="45AC3C6D" w14:textId="48C97C23" w:rsidR="00561453" w:rsidRPr="00F80495" w:rsidRDefault="00561453" w:rsidP="00F80495">
      <w:pPr>
        <w:ind w:firstLine="709"/>
        <w:jc w:val="both"/>
        <w:rPr>
          <w:sz w:val="28"/>
          <w:szCs w:val="28"/>
        </w:rPr>
      </w:pPr>
      <w:r w:rsidRPr="00F80495">
        <w:rPr>
          <w:sz w:val="28"/>
          <w:szCs w:val="28"/>
        </w:rPr>
        <w:t xml:space="preserve">Расходы на реализацию национальных проектов, предусмотренные </w:t>
      </w:r>
      <w:r w:rsidR="00F80495">
        <w:rPr>
          <w:sz w:val="28"/>
          <w:szCs w:val="28"/>
        </w:rPr>
        <w:t>з</w:t>
      </w:r>
      <w:r w:rsidRPr="00F80495">
        <w:rPr>
          <w:sz w:val="28"/>
          <w:szCs w:val="28"/>
        </w:rPr>
        <w:t>аконопроектом, составляют 1</w:t>
      </w:r>
      <w:r w:rsidR="00F80495">
        <w:rPr>
          <w:sz w:val="28"/>
          <w:szCs w:val="28"/>
        </w:rPr>
        <w:t> </w:t>
      </w:r>
      <w:r w:rsidRPr="00F80495">
        <w:rPr>
          <w:sz w:val="28"/>
          <w:szCs w:val="28"/>
        </w:rPr>
        <w:t>071,6 млн.руб., что на 1 340,6 млн</w:t>
      </w:r>
      <w:r w:rsidR="00F80495">
        <w:rPr>
          <w:sz w:val="28"/>
          <w:szCs w:val="28"/>
        </w:rPr>
        <w:t>.</w:t>
      </w:r>
      <w:r w:rsidRPr="00F80495">
        <w:rPr>
          <w:sz w:val="28"/>
          <w:szCs w:val="28"/>
        </w:rPr>
        <w:t xml:space="preserve">руб. или </w:t>
      </w:r>
      <w:r w:rsidR="00F80495">
        <w:rPr>
          <w:sz w:val="28"/>
          <w:szCs w:val="28"/>
        </w:rPr>
        <w:t xml:space="preserve">на </w:t>
      </w:r>
      <w:r w:rsidRPr="00F80495">
        <w:rPr>
          <w:sz w:val="28"/>
          <w:szCs w:val="28"/>
        </w:rPr>
        <w:t>55,5 % меньше по сравнению с 2021 годом, из них:</w:t>
      </w:r>
    </w:p>
    <w:p w14:paraId="7B9702A0" w14:textId="77777777" w:rsidR="00561453" w:rsidRPr="00F80495" w:rsidRDefault="00561453" w:rsidP="00F80495">
      <w:pPr>
        <w:numPr>
          <w:ilvl w:val="0"/>
          <w:numId w:val="54"/>
        </w:numPr>
        <w:ind w:left="0" w:firstLine="709"/>
        <w:contextualSpacing/>
        <w:jc w:val="both"/>
        <w:rPr>
          <w:rFonts w:eastAsia="Calibri"/>
          <w:sz w:val="28"/>
          <w:szCs w:val="28"/>
        </w:rPr>
      </w:pPr>
      <w:r w:rsidRPr="00F80495">
        <w:rPr>
          <w:rFonts w:eastAsia="Calibri"/>
          <w:sz w:val="28"/>
          <w:szCs w:val="28"/>
        </w:rPr>
        <w:t>880,0 млн.руб. – федеральный проект «Современная школа»;</w:t>
      </w:r>
    </w:p>
    <w:p w14:paraId="6B4CBCF1" w14:textId="77777777" w:rsidR="00561453" w:rsidRPr="00F80495" w:rsidRDefault="00561453" w:rsidP="00F80495">
      <w:pPr>
        <w:numPr>
          <w:ilvl w:val="0"/>
          <w:numId w:val="54"/>
        </w:numPr>
        <w:ind w:left="0" w:firstLine="709"/>
        <w:contextualSpacing/>
        <w:jc w:val="both"/>
        <w:rPr>
          <w:rFonts w:eastAsia="Calibri"/>
          <w:sz w:val="28"/>
          <w:szCs w:val="28"/>
        </w:rPr>
      </w:pPr>
      <w:r w:rsidRPr="00F80495">
        <w:rPr>
          <w:rFonts w:eastAsia="Calibri"/>
          <w:sz w:val="28"/>
          <w:szCs w:val="28"/>
        </w:rPr>
        <w:t>16,8 млн.руб. – федеральный проект «Успех каждого ребенка»;</w:t>
      </w:r>
    </w:p>
    <w:p w14:paraId="79F95D76" w14:textId="77777777" w:rsidR="00561453" w:rsidRPr="00F80495" w:rsidRDefault="00561453" w:rsidP="00F80495">
      <w:pPr>
        <w:numPr>
          <w:ilvl w:val="0"/>
          <w:numId w:val="54"/>
        </w:numPr>
        <w:ind w:left="0" w:firstLine="709"/>
        <w:contextualSpacing/>
        <w:jc w:val="both"/>
        <w:rPr>
          <w:rFonts w:eastAsia="Calibri"/>
          <w:sz w:val="28"/>
          <w:szCs w:val="28"/>
        </w:rPr>
      </w:pPr>
      <w:r w:rsidRPr="00F80495">
        <w:rPr>
          <w:rFonts w:eastAsia="Calibri"/>
          <w:sz w:val="28"/>
          <w:szCs w:val="28"/>
        </w:rPr>
        <w:t>95,1 млн.руб. – федеральный проект «Цифровая образовательная среда»;</w:t>
      </w:r>
    </w:p>
    <w:p w14:paraId="6E837811" w14:textId="77777777" w:rsidR="00561453" w:rsidRPr="00F80495" w:rsidRDefault="00561453" w:rsidP="00F80495">
      <w:pPr>
        <w:numPr>
          <w:ilvl w:val="0"/>
          <w:numId w:val="54"/>
        </w:numPr>
        <w:ind w:left="0" w:firstLine="709"/>
        <w:contextualSpacing/>
        <w:jc w:val="both"/>
        <w:rPr>
          <w:rFonts w:eastAsia="Calibri"/>
          <w:sz w:val="28"/>
          <w:szCs w:val="28"/>
        </w:rPr>
      </w:pPr>
      <w:r w:rsidRPr="00F80495">
        <w:rPr>
          <w:rFonts w:eastAsia="Calibri"/>
          <w:sz w:val="28"/>
          <w:szCs w:val="28"/>
        </w:rPr>
        <w:t>62,2 млн.руб. – федеральный проект «Молодые профессионалы (Повышение конкурентоспособности профессионального образования)»;</w:t>
      </w:r>
    </w:p>
    <w:p w14:paraId="44A21C49" w14:textId="77777777" w:rsidR="00561453" w:rsidRPr="00F80495" w:rsidRDefault="00561453" w:rsidP="00F80495">
      <w:pPr>
        <w:numPr>
          <w:ilvl w:val="0"/>
          <w:numId w:val="54"/>
        </w:numPr>
        <w:ind w:left="0" w:firstLine="709"/>
        <w:contextualSpacing/>
        <w:jc w:val="both"/>
        <w:rPr>
          <w:rFonts w:eastAsia="Calibri"/>
          <w:sz w:val="28"/>
          <w:szCs w:val="28"/>
        </w:rPr>
      </w:pPr>
      <w:r w:rsidRPr="00F80495">
        <w:rPr>
          <w:rFonts w:eastAsia="Calibri"/>
          <w:sz w:val="28"/>
          <w:szCs w:val="28"/>
        </w:rPr>
        <w:t>5,7 млн.руб. – федеральный проект «Содействие занятости женщин – создание условий дошкольного образования для детей в возрасте до трех лет»;</w:t>
      </w:r>
    </w:p>
    <w:p w14:paraId="1A23FCF4" w14:textId="77777777" w:rsidR="00561453" w:rsidRPr="00F80495" w:rsidRDefault="00561453" w:rsidP="00F80495">
      <w:pPr>
        <w:numPr>
          <w:ilvl w:val="0"/>
          <w:numId w:val="54"/>
        </w:numPr>
        <w:ind w:left="0" w:firstLine="709"/>
        <w:contextualSpacing/>
        <w:jc w:val="both"/>
        <w:rPr>
          <w:rFonts w:eastAsia="Calibri"/>
          <w:sz w:val="28"/>
          <w:szCs w:val="28"/>
        </w:rPr>
      </w:pPr>
      <w:r w:rsidRPr="00F80495">
        <w:rPr>
          <w:rFonts w:eastAsia="Calibri"/>
          <w:sz w:val="28"/>
          <w:szCs w:val="28"/>
        </w:rPr>
        <w:t>11,8 млн.руб. – федеральный проект «Безопасность дорожного движения».</w:t>
      </w:r>
    </w:p>
    <w:p w14:paraId="71ABEDB6" w14:textId="77777777" w:rsidR="00561453" w:rsidRPr="00F80495" w:rsidRDefault="00561453" w:rsidP="00F80495">
      <w:pPr>
        <w:ind w:firstLine="709"/>
        <w:jc w:val="both"/>
        <w:rPr>
          <w:sz w:val="28"/>
          <w:szCs w:val="28"/>
        </w:rPr>
      </w:pPr>
      <w:r w:rsidRPr="00F80495">
        <w:rPr>
          <w:sz w:val="28"/>
          <w:szCs w:val="28"/>
        </w:rPr>
        <w:t>Объем расходов областного бюджета на реализацию региональных проектов в составе госпрограммы характеризуется следующими данными.</w:t>
      </w:r>
    </w:p>
    <w:p w14:paraId="6BCB4D7C" w14:textId="77777777" w:rsidR="00561453" w:rsidRPr="00F80495" w:rsidRDefault="00561453" w:rsidP="00F80495">
      <w:pPr>
        <w:ind w:firstLine="709"/>
        <w:jc w:val="both"/>
      </w:pPr>
    </w:p>
    <w:p w14:paraId="7D14D574" w14:textId="77777777" w:rsidR="007A2DB5" w:rsidRDefault="007A2DB5" w:rsidP="00F80495">
      <w:pPr>
        <w:pStyle w:val="af9"/>
        <w:rPr>
          <w:b w:val="0"/>
          <w:sz w:val="24"/>
          <w:szCs w:val="24"/>
        </w:rPr>
      </w:pPr>
    </w:p>
    <w:p w14:paraId="234DB63C" w14:textId="77777777" w:rsidR="007A2DB5" w:rsidRDefault="007A2DB5" w:rsidP="00F80495">
      <w:pPr>
        <w:pStyle w:val="af9"/>
        <w:rPr>
          <w:b w:val="0"/>
          <w:sz w:val="24"/>
          <w:szCs w:val="24"/>
        </w:rPr>
      </w:pPr>
    </w:p>
    <w:p w14:paraId="7754CF45" w14:textId="77777777" w:rsidR="007A2DB5" w:rsidRDefault="007A2DB5" w:rsidP="00F80495">
      <w:pPr>
        <w:pStyle w:val="af9"/>
        <w:rPr>
          <w:b w:val="0"/>
          <w:sz w:val="24"/>
          <w:szCs w:val="24"/>
        </w:rPr>
      </w:pPr>
    </w:p>
    <w:p w14:paraId="71687D50" w14:textId="600A5E1C" w:rsidR="00561453" w:rsidRPr="00F80495" w:rsidRDefault="00F80495" w:rsidP="00F80495">
      <w:pPr>
        <w:pStyle w:val="af9"/>
        <w:rPr>
          <w:b w:val="0"/>
          <w:bCs w:val="0"/>
          <w:sz w:val="24"/>
          <w:szCs w:val="24"/>
        </w:rPr>
      </w:pPr>
      <w:r w:rsidRPr="00F80495">
        <w:rPr>
          <w:b w:val="0"/>
          <w:sz w:val="24"/>
          <w:szCs w:val="24"/>
        </w:rPr>
        <w:lastRenderedPageBreak/>
        <w:t xml:space="preserve">Таблица </w:t>
      </w:r>
      <w:r w:rsidRPr="00F80495">
        <w:rPr>
          <w:b w:val="0"/>
          <w:sz w:val="24"/>
          <w:szCs w:val="24"/>
        </w:rPr>
        <w:fldChar w:fldCharType="begin"/>
      </w:r>
      <w:r w:rsidRPr="00F80495">
        <w:rPr>
          <w:b w:val="0"/>
          <w:sz w:val="24"/>
          <w:szCs w:val="24"/>
        </w:rPr>
        <w:instrText xml:space="preserve"> SEQ Таблица \* ARABIC </w:instrText>
      </w:r>
      <w:r w:rsidRPr="00F80495">
        <w:rPr>
          <w:b w:val="0"/>
          <w:sz w:val="24"/>
          <w:szCs w:val="24"/>
        </w:rPr>
        <w:fldChar w:fldCharType="separate"/>
      </w:r>
      <w:r w:rsidR="00473415">
        <w:rPr>
          <w:b w:val="0"/>
          <w:noProof/>
          <w:sz w:val="24"/>
          <w:szCs w:val="24"/>
        </w:rPr>
        <w:t>141</w:t>
      </w:r>
      <w:r w:rsidRPr="00F80495">
        <w:rPr>
          <w:b w:val="0"/>
          <w:sz w:val="24"/>
          <w:szCs w:val="24"/>
        </w:rPr>
        <w:fldChar w:fldCharType="end"/>
      </w:r>
      <w:r w:rsidRPr="00F80495">
        <w:rPr>
          <w:b w:val="0"/>
          <w:sz w:val="24"/>
          <w:szCs w:val="24"/>
        </w:rPr>
        <w:t xml:space="preserve">. </w:t>
      </w:r>
      <w:r w:rsidR="00561453" w:rsidRPr="00F80495">
        <w:rPr>
          <w:b w:val="0"/>
          <w:bCs w:val="0"/>
          <w:sz w:val="24"/>
          <w:szCs w:val="24"/>
        </w:rPr>
        <w:t>Расходы, предусмотренные на реализацию региональных проектов в составе Национального проекта «Образование», млн.руб.</w:t>
      </w:r>
    </w:p>
    <w:tbl>
      <w:tblPr>
        <w:tblW w:w="4958" w:type="pct"/>
        <w:tblLayout w:type="fixed"/>
        <w:tblLook w:val="04A0" w:firstRow="1" w:lastRow="0" w:firstColumn="1" w:lastColumn="0" w:noHBand="0" w:noVBand="1"/>
      </w:tblPr>
      <w:tblGrid>
        <w:gridCol w:w="479"/>
        <w:gridCol w:w="2478"/>
        <w:gridCol w:w="796"/>
        <w:gridCol w:w="1087"/>
        <w:gridCol w:w="1226"/>
        <w:gridCol w:w="761"/>
        <w:gridCol w:w="1091"/>
        <w:gridCol w:w="1187"/>
      </w:tblGrid>
      <w:tr w:rsidR="00561453" w:rsidRPr="00F80495" w14:paraId="32C4BCF9" w14:textId="77777777" w:rsidTr="00F80495">
        <w:trPr>
          <w:trHeight w:val="40"/>
          <w:tblHeader/>
        </w:trPr>
        <w:tc>
          <w:tcPr>
            <w:tcW w:w="263" w:type="pct"/>
            <w:vMerge w:val="restart"/>
            <w:tcBorders>
              <w:top w:val="double" w:sz="4" w:space="0" w:color="auto"/>
              <w:left w:val="double" w:sz="4" w:space="0" w:color="auto"/>
              <w:right w:val="single" w:sz="4" w:space="0" w:color="auto"/>
            </w:tcBorders>
            <w:vAlign w:val="center"/>
          </w:tcPr>
          <w:p w14:paraId="509C5C39" w14:textId="77777777" w:rsidR="00561453" w:rsidRPr="00F80495" w:rsidRDefault="00561453" w:rsidP="00561453">
            <w:pPr>
              <w:jc w:val="center"/>
              <w:rPr>
                <w:b/>
                <w:color w:val="000000"/>
                <w:sz w:val="16"/>
                <w:szCs w:val="16"/>
              </w:rPr>
            </w:pPr>
            <w:r w:rsidRPr="00F80495">
              <w:rPr>
                <w:b/>
                <w:color w:val="000000"/>
                <w:sz w:val="16"/>
                <w:szCs w:val="16"/>
              </w:rPr>
              <w:t>Код</w:t>
            </w:r>
          </w:p>
        </w:tc>
        <w:tc>
          <w:tcPr>
            <w:tcW w:w="1361" w:type="pct"/>
            <w:vMerge w:val="restart"/>
            <w:tcBorders>
              <w:top w:val="double" w:sz="4" w:space="0" w:color="auto"/>
              <w:left w:val="single" w:sz="4" w:space="0" w:color="auto"/>
              <w:right w:val="single" w:sz="4" w:space="0" w:color="auto"/>
            </w:tcBorders>
            <w:shd w:val="clear" w:color="auto" w:fill="auto"/>
            <w:vAlign w:val="center"/>
            <w:hideMark/>
          </w:tcPr>
          <w:p w14:paraId="198AE1C8" w14:textId="77777777" w:rsidR="00561453" w:rsidRPr="00F80495" w:rsidRDefault="00561453" w:rsidP="00561453">
            <w:pPr>
              <w:jc w:val="center"/>
              <w:rPr>
                <w:b/>
                <w:color w:val="000000"/>
                <w:sz w:val="16"/>
                <w:szCs w:val="16"/>
              </w:rPr>
            </w:pPr>
            <w:r w:rsidRPr="00F80495">
              <w:rPr>
                <w:b/>
                <w:color w:val="000000"/>
                <w:sz w:val="16"/>
                <w:szCs w:val="16"/>
              </w:rPr>
              <w:t>Наименование</w:t>
            </w:r>
          </w:p>
        </w:tc>
        <w:tc>
          <w:tcPr>
            <w:tcW w:w="1706" w:type="pct"/>
            <w:gridSpan w:val="3"/>
            <w:tcBorders>
              <w:top w:val="double" w:sz="4" w:space="0" w:color="auto"/>
              <w:left w:val="nil"/>
              <w:bottom w:val="single" w:sz="4" w:space="0" w:color="auto"/>
              <w:right w:val="single" w:sz="4" w:space="0" w:color="auto"/>
            </w:tcBorders>
            <w:shd w:val="clear" w:color="auto" w:fill="auto"/>
            <w:vAlign w:val="center"/>
            <w:hideMark/>
          </w:tcPr>
          <w:p w14:paraId="00047ECA" w14:textId="77777777" w:rsidR="00561453" w:rsidRPr="00F80495" w:rsidRDefault="00561453" w:rsidP="00561453">
            <w:pPr>
              <w:jc w:val="center"/>
              <w:rPr>
                <w:b/>
                <w:color w:val="000000"/>
                <w:sz w:val="16"/>
                <w:szCs w:val="16"/>
              </w:rPr>
            </w:pPr>
            <w:r w:rsidRPr="00F80495">
              <w:rPr>
                <w:b/>
                <w:bCs/>
                <w:color w:val="000000"/>
                <w:sz w:val="16"/>
                <w:szCs w:val="16"/>
              </w:rPr>
              <w:t>Уточненный план 2021 года (на 01.11.2021)</w:t>
            </w:r>
          </w:p>
        </w:tc>
        <w:tc>
          <w:tcPr>
            <w:tcW w:w="1669" w:type="pct"/>
            <w:gridSpan w:val="3"/>
            <w:tcBorders>
              <w:top w:val="double" w:sz="4" w:space="0" w:color="auto"/>
              <w:left w:val="single" w:sz="4" w:space="0" w:color="auto"/>
              <w:bottom w:val="single" w:sz="4" w:space="0" w:color="auto"/>
              <w:right w:val="double" w:sz="4" w:space="0" w:color="auto"/>
            </w:tcBorders>
            <w:shd w:val="clear" w:color="auto" w:fill="auto"/>
            <w:vAlign w:val="center"/>
            <w:hideMark/>
          </w:tcPr>
          <w:p w14:paraId="4780C9A6" w14:textId="77777777" w:rsidR="00561453" w:rsidRPr="00F80495" w:rsidRDefault="00561453" w:rsidP="00561453">
            <w:pPr>
              <w:jc w:val="center"/>
              <w:rPr>
                <w:b/>
                <w:color w:val="000000"/>
                <w:sz w:val="16"/>
                <w:szCs w:val="16"/>
              </w:rPr>
            </w:pPr>
            <w:r w:rsidRPr="00F80495">
              <w:rPr>
                <w:b/>
                <w:color w:val="000000"/>
                <w:sz w:val="16"/>
                <w:szCs w:val="16"/>
              </w:rPr>
              <w:t>2022 год</w:t>
            </w:r>
            <w:r w:rsidRPr="00F80495">
              <w:rPr>
                <w:b/>
                <w:color w:val="000000"/>
                <w:sz w:val="16"/>
                <w:szCs w:val="16"/>
              </w:rPr>
              <w:br/>
              <w:t>(проект)</w:t>
            </w:r>
          </w:p>
        </w:tc>
      </w:tr>
      <w:tr w:rsidR="00561453" w:rsidRPr="00F80495" w14:paraId="2440888E"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63" w:type="pct"/>
            <w:vMerge/>
            <w:tcBorders>
              <w:left w:val="double" w:sz="4" w:space="0" w:color="auto"/>
              <w:right w:val="single" w:sz="4" w:space="0" w:color="auto"/>
            </w:tcBorders>
          </w:tcPr>
          <w:p w14:paraId="409271BA" w14:textId="77777777" w:rsidR="00561453" w:rsidRPr="00F80495" w:rsidRDefault="00561453" w:rsidP="00561453">
            <w:pPr>
              <w:jc w:val="center"/>
              <w:rPr>
                <w:b/>
                <w:bCs/>
                <w:color w:val="000000"/>
                <w:sz w:val="16"/>
                <w:szCs w:val="16"/>
              </w:rPr>
            </w:pPr>
          </w:p>
        </w:tc>
        <w:tc>
          <w:tcPr>
            <w:tcW w:w="1361" w:type="pct"/>
            <w:vMerge/>
            <w:tcBorders>
              <w:left w:val="single" w:sz="4" w:space="0" w:color="auto"/>
              <w:right w:val="single" w:sz="4" w:space="0" w:color="auto"/>
            </w:tcBorders>
            <w:shd w:val="clear" w:color="auto" w:fill="auto"/>
            <w:vAlign w:val="center"/>
          </w:tcPr>
          <w:p w14:paraId="4D21BB2B" w14:textId="77777777" w:rsidR="00561453" w:rsidRPr="00F80495" w:rsidRDefault="00561453" w:rsidP="00561453">
            <w:pPr>
              <w:rPr>
                <w:b/>
                <w:bCs/>
                <w:color w:val="000000"/>
                <w:sz w:val="16"/>
                <w:szCs w:val="16"/>
              </w:rPr>
            </w:pPr>
          </w:p>
        </w:tc>
        <w:tc>
          <w:tcPr>
            <w:tcW w:w="437" w:type="pct"/>
            <w:tcBorders>
              <w:left w:val="single" w:sz="4" w:space="0" w:color="auto"/>
            </w:tcBorders>
            <w:shd w:val="clear" w:color="auto" w:fill="auto"/>
            <w:vAlign w:val="center"/>
          </w:tcPr>
          <w:p w14:paraId="22164F38" w14:textId="77777777" w:rsidR="00561453" w:rsidRPr="00F80495" w:rsidRDefault="00561453" w:rsidP="00561453">
            <w:pPr>
              <w:jc w:val="center"/>
              <w:rPr>
                <w:b/>
                <w:bCs/>
                <w:color w:val="000000"/>
                <w:sz w:val="16"/>
                <w:szCs w:val="16"/>
              </w:rPr>
            </w:pPr>
            <w:r w:rsidRPr="00F80495">
              <w:rPr>
                <w:b/>
                <w:bCs/>
                <w:color w:val="000000"/>
                <w:sz w:val="16"/>
                <w:szCs w:val="16"/>
              </w:rPr>
              <w:t>Всего</w:t>
            </w:r>
          </w:p>
        </w:tc>
        <w:tc>
          <w:tcPr>
            <w:tcW w:w="597" w:type="pct"/>
          </w:tcPr>
          <w:p w14:paraId="4CE9CEB7" w14:textId="77777777" w:rsidR="00561453" w:rsidRPr="00F80495" w:rsidRDefault="00561453" w:rsidP="00561453">
            <w:pPr>
              <w:jc w:val="center"/>
              <w:rPr>
                <w:b/>
                <w:bCs/>
                <w:color w:val="000000"/>
                <w:sz w:val="16"/>
                <w:szCs w:val="16"/>
              </w:rPr>
            </w:pPr>
            <w:r w:rsidRPr="00F80495">
              <w:rPr>
                <w:b/>
                <w:bCs/>
                <w:color w:val="000000"/>
                <w:sz w:val="16"/>
                <w:szCs w:val="16"/>
              </w:rPr>
              <w:t>Средства федерального бюджета</w:t>
            </w:r>
          </w:p>
        </w:tc>
        <w:tc>
          <w:tcPr>
            <w:tcW w:w="673" w:type="pct"/>
          </w:tcPr>
          <w:p w14:paraId="40AC253C" w14:textId="77777777" w:rsidR="00561453" w:rsidRPr="00F80495" w:rsidRDefault="00561453" w:rsidP="00561453">
            <w:pPr>
              <w:jc w:val="center"/>
              <w:rPr>
                <w:b/>
                <w:bCs/>
                <w:color w:val="000000"/>
                <w:sz w:val="16"/>
                <w:szCs w:val="16"/>
              </w:rPr>
            </w:pPr>
            <w:r w:rsidRPr="00F80495">
              <w:rPr>
                <w:b/>
                <w:bCs/>
                <w:color w:val="000000"/>
                <w:sz w:val="16"/>
                <w:szCs w:val="16"/>
              </w:rPr>
              <w:t>Средства областного бюджета</w:t>
            </w:r>
          </w:p>
        </w:tc>
        <w:tc>
          <w:tcPr>
            <w:tcW w:w="418" w:type="pct"/>
            <w:shd w:val="clear" w:color="auto" w:fill="auto"/>
            <w:vAlign w:val="center"/>
          </w:tcPr>
          <w:p w14:paraId="271D5813" w14:textId="77777777" w:rsidR="00561453" w:rsidRPr="00F80495" w:rsidRDefault="00561453" w:rsidP="00561453">
            <w:pPr>
              <w:jc w:val="center"/>
              <w:rPr>
                <w:b/>
                <w:bCs/>
                <w:color w:val="000000"/>
                <w:sz w:val="16"/>
                <w:szCs w:val="16"/>
              </w:rPr>
            </w:pPr>
            <w:r w:rsidRPr="00F80495">
              <w:rPr>
                <w:b/>
                <w:bCs/>
                <w:color w:val="000000"/>
                <w:sz w:val="16"/>
                <w:szCs w:val="16"/>
              </w:rPr>
              <w:t>Всего</w:t>
            </w:r>
          </w:p>
        </w:tc>
        <w:tc>
          <w:tcPr>
            <w:tcW w:w="599" w:type="pct"/>
            <w:shd w:val="clear" w:color="auto" w:fill="auto"/>
          </w:tcPr>
          <w:p w14:paraId="2BC88C3F" w14:textId="77777777" w:rsidR="00561453" w:rsidRPr="00F80495" w:rsidRDefault="00561453" w:rsidP="00561453">
            <w:pPr>
              <w:jc w:val="center"/>
              <w:rPr>
                <w:b/>
                <w:bCs/>
                <w:color w:val="000000"/>
                <w:sz w:val="16"/>
                <w:szCs w:val="16"/>
              </w:rPr>
            </w:pPr>
            <w:r w:rsidRPr="00F80495">
              <w:rPr>
                <w:b/>
                <w:bCs/>
                <w:color w:val="000000"/>
                <w:sz w:val="16"/>
                <w:szCs w:val="16"/>
              </w:rPr>
              <w:t>Средства федерального бюджета</w:t>
            </w:r>
          </w:p>
        </w:tc>
        <w:tc>
          <w:tcPr>
            <w:tcW w:w="652" w:type="pct"/>
            <w:tcBorders>
              <w:right w:val="double" w:sz="4" w:space="0" w:color="auto"/>
            </w:tcBorders>
            <w:shd w:val="clear" w:color="auto" w:fill="auto"/>
          </w:tcPr>
          <w:p w14:paraId="47B92155" w14:textId="77777777" w:rsidR="00561453" w:rsidRPr="00F80495" w:rsidRDefault="00561453" w:rsidP="00561453">
            <w:pPr>
              <w:jc w:val="center"/>
              <w:rPr>
                <w:b/>
                <w:bCs/>
                <w:color w:val="000000"/>
                <w:sz w:val="16"/>
                <w:szCs w:val="16"/>
              </w:rPr>
            </w:pPr>
            <w:r w:rsidRPr="00F80495">
              <w:rPr>
                <w:b/>
                <w:bCs/>
                <w:color w:val="000000"/>
                <w:sz w:val="16"/>
                <w:szCs w:val="16"/>
              </w:rPr>
              <w:t>Средства областного бюджета</w:t>
            </w:r>
          </w:p>
        </w:tc>
      </w:tr>
      <w:tr w:rsidR="00561453" w:rsidRPr="00F80495" w14:paraId="05E3B1A1"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63" w:type="pct"/>
            <w:tcBorders>
              <w:left w:val="double" w:sz="4" w:space="0" w:color="auto"/>
            </w:tcBorders>
          </w:tcPr>
          <w:p w14:paraId="5AC37EC9" w14:textId="77777777" w:rsidR="00561453" w:rsidRPr="00F80495" w:rsidRDefault="00561453" w:rsidP="00561453">
            <w:pPr>
              <w:jc w:val="center"/>
              <w:rPr>
                <w:b/>
                <w:bCs/>
                <w:color w:val="000000"/>
                <w:sz w:val="16"/>
                <w:szCs w:val="16"/>
              </w:rPr>
            </w:pPr>
          </w:p>
        </w:tc>
        <w:tc>
          <w:tcPr>
            <w:tcW w:w="1361" w:type="pct"/>
            <w:shd w:val="clear" w:color="auto" w:fill="auto"/>
            <w:vAlign w:val="center"/>
            <w:hideMark/>
          </w:tcPr>
          <w:p w14:paraId="18E3BEA3" w14:textId="77777777" w:rsidR="00561453" w:rsidRPr="00F80495" w:rsidRDefault="00561453" w:rsidP="00561453">
            <w:pPr>
              <w:rPr>
                <w:b/>
                <w:bCs/>
                <w:color w:val="000000"/>
                <w:sz w:val="16"/>
                <w:szCs w:val="16"/>
              </w:rPr>
            </w:pPr>
            <w:r w:rsidRPr="00F80495">
              <w:rPr>
                <w:b/>
                <w:bCs/>
                <w:color w:val="000000"/>
                <w:sz w:val="16"/>
                <w:szCs w:val="16"/>
              </w:rPr>
              <w:t>Расходы на реализацию национальных проектов</w:t>
            </w:r>
          </w:p>
        </w:tc>
        <w:tc>
          <w:tcPr>
            <w:tcW w:w="437" w:type="pct"/>
            <w:shd w:val="clear" w:color="auto" w:fill="auto"/>
            <w:vAlign w:val="center"/>
          </w:tcPr>
          <w:p w14:paraId="74152FFB" w14:textId="77777777" w:rsidR="00561453" w:rsidRPr="00F80495" w:rsidRDefault="00561453" w:rsidP="00561453">
            <w:pPr>
              <w:jc w:val="right"/>
              <w:rPr>
                <w:b/>
                <w:bCs/>
                <w:color w:val="000000"/>
                <w:sz w:val="16"/>
                <w:szCs w:val="16"/>
              </w:rPr>
            </w:pPr>
            <w:r w:rsidRPr="00F80495">
              <w:rPr>
                <w:b/>
                <w:bCs/>
                <w:color w:val="000000"/>
                <w:sz w:val="16"/>
                <w:szCs w:val="16"/>
              </w:rPr>
              <w:t>2 412,2</w:t>
            </w:r>
          </w:p>
        </w:tc>
        <w:tc>
          <w:tcPr>
            <w:tcW w:w="597" w:type="pct"/>
            <w:vAlign w:val="center"/>
          </w:tcPr>
          <w:p w14:paraId="6BDE95EF" w14:textId="77777777" w:rsidR="00561453" w:rsidRPr="00F80495" w:rsidRDefault="00561453" w:rsidP="00561453">
            <w:pPr>
              <w:jc w:val="right"/>
              <w:rPr>
                <w:b/>
                <w:bCs/>
                <w:color w:val="000000"/>
                <w:sz w:val="16"/>
                <w:szCs w:val="16"/>
              </w:rPr>
            </w:pPr>
            <w:r w:rsidRPr="00F80495">
              <w:rPr>
                <w:b/>
                <w:bCs/>
                <w:color w:val="000000"/>
                <w:sz w:val="16"/>
                <w:szCs w:val="16"/>
              </w:rPr>
              <w:t>2 251,6</w:t>
            </w:r>
          </w:p>
        </w:tc>
        <w:tc>
          <w:tcPr>
            <w:tcW w:w="673" w:type="pct"/>
            <w:vAlign w:val="center"/>
          </w:tcPr>
          <w:p w14:paraId="552AE570" w14:textId="77777777" w:rsidR="00561453" w:rsidRPr="00F80495" w:rsidRDefault="00561453" w:rsidP="00561453">
            <w:pPr>
              <w:jc w:val="right"/>
              <w:rPr>
                <w:b/>
                <w:bCs/>
                <w:color w:val="000000"/>
                <w:sz w:val="16"/>
                <w:szCs w:val="16"/>
              </w:rPr>
            </w:pPr>
            <w:r w:rsidRPr="00F80495">
              <w:rPr>
                <w:b/>
                <w:bCs/>
                <w:color w:val="000000"/>
                <w:sz w:val="16"/>
                <w:szCs w:val="16"/>
              </w:rPr>
              <w:t>160,6</w:t>
            </w:r>
          </w:p>
        </w:tc>
        <w:tc>
          <w:tcPr>
            <w:tcW w:w="418" w:type="pct"/>
            <w:shd w:val="clear" w:color="auto" w:fill="auto"/>
            <w:vAlign w:val="center"/>
          </w:tcPr>
          <w:p w14:paraId="69B0DE04" w14:textId="77777777" w:rsidR="00561453" w:rsidRPr="00F80495" w:rsidRDefault="00561453" w:rsidP="00561453">
            <w:pPr>
              <w:jc w:val="right"/>
              <w:rPr>
                <w:b/>
                <w:bCs/>
                <w:color w:val="000000"/>
                <w:sz w:val="16"/>
                <w:szCs w:val="16"/>
              </w:rPr>
            </w:pPr>
            <w:r w:rsidRPr="00F80495">
              <w:rPr>
                <w:b/>
                <w:bCs/>
                <w:color w:val="000000"/>
                <w:sz w:val="16"/>
                <w:szCs w:val="16"/>
              </w:rPr>
              <w:t>1 071,6</w:t>
            </w:r>
          </w:p>
        </w:tc>
        <w:tc>
          <w:tcPr>
            <w:tcW w:w="599" w:type="pct"/>
            <w:shd w:val="clear" w:color="auto" w:fill="auto"/>
            <w:vAlign w:val="center"/>
          </w:tcPr>
          <w:p w14:paraId="4142219C" w14:textId="77777777" w:rsidR="00561453" w:rsidRPr="00F80495" w:rsidRDefault="00561453" w:rsidP="00561453">
            <w:pPr>
              <w:jc w:val="right"/>
              <w:rPr>
                <w:b/>
                <w:bCs/>
                <w:color w:val="000000"/>
                <w:sz w:val="16"/>
                <w:szCs w:val="16"/>
              </w:rPr>
            </w:pPr>
            <w:r w:rsidRPr="00F80495">
              <w:rPr>
                <w:b/>
                <w:bCs/>
                <w:color w:val="000000"/>
                <w:sz w:val="16"/>
                <w:szCs w:val="16"/>
              </w:rPr>
              <w:t>975,6</w:t>
            </w:r>
          </w:p>
        </w:tc>
        <w:tc>
          <w:tcPr>
            <w:tcW w:w="652" w:type="pct"/>
            <w:tcBorders>
              <w:right w:val="double" w:sz="4" w:space="0" w:color="auto"/>
            </w:tcBorders>
            <w:shd w:val="clear" w:color="auto" w:fill="auto"/>
            <w:vAlign w:val="center"/>
          </w:tcPr>
          <w:p w14:paraId="21103591" w14:textId="77777777" w:rsidR="00561453" w:rsidRPr="00F80495" w:rsidRDefault="00561453" w:rsidP="00561453">
            <w:pPr>
              <w:jc w:val="right"/>
              <w:rPr>
                <w:b/>
                <w:bCs/>
                <w:color w:val="000000"/>
                <w:sz w:val="16"/>
                <w:szCs w:val="16"/>
              </w:rPr>
            </w:pPr>
            <w:r w:rsidRPr="00F80495">
              <w:rPr>
                <w:b/>
                <w:bCs/>
                <w:color w:val="000000"/>
                <w:sz w:val="16"/>
                <w:szCs w:val="16"/>
              </w:rPr>
              <w:t>96,0</w:t>
            </w:r>
          </w:p>
        </w:tc>
      </w:tr>
      <w:tr w:rsidR="00561453" w:rsidRPr="00F80495" w14:paraId="708C5E68"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63" w:type="pct"/>
            <w:tcBorders>
              <w:left w:val="double" w:sz="4" w:space="0" w:color="auto"/>
            </w:tcBorders>
          </w:tcPr>
          <w:p w14:paraId="0B221893" w14:textId="77777777" w:rsidR="00561453" w:rsidRPr="00F80495" w:rsidRDefault="00561453" w:rsidP="00561453">
            <w:pPr>
              <w:jc w:val="center"/>
              <w:rPr>
                <w:color w:val="000000"/>
                <w:sz w:val="16"/>
                <w:szCs w:val="16"/>
              </w:rPr>
            </w:pPr>
            <w:r w:rsidRPr="00F80495">
              <w:rPr>
                <w:color w:val="000000"/>
                <w:sz w:val="16"/>
                <w:szCs w:val="16"/>
              </w:rPr>
              <w:t>Е</w:t>
            </w:r>
          </w:p>
        </w:tc>
        <w:tc>
          <w:tcPr>
            <w:tcW w:w="1361" w:type="pct"/>
            <w:shd w:val="clear" w:color="auto" w:fill="auto"/>
            <w:vAlign w:val="center"/>
          </w:tcPr>
          <w:p w14:paraId="361583E3" w14:textId="77777777" w:rsidR="00561453" w:rsidRPr="00F80495" w:rsidRDefault="00561453" w:rsidP="00561453">
            <w:pPr>
              <w:rPr>
                <w:color w:val="000000"/>
                <w:sz w:val="16"/>
                <w:szCs w:val="16"/>
              </w:rPr>
            </w:pPr>
          </w:p>
        </w:tc>
        <w:tc>
          <w:tcPr>
            <w:tcW w:w="437" w:type="pct"/>
            <w:shd w:val="clear" w:color="auto" w:fill="auto"/>
            <w:vAlign w:val="center"/>
          </w:tcPr>
          <w:p w14:paraId="7271760D" w14:textId="77777777" w:rsidR="00561453" w:rsidRPr="00F80495" w:rsidRDefault="00561453" w:rsidP="00561453">
            <w:pPr>
              <w:jc w:val="right"/>
              <w:rPr>
                <w:b/>
                <w:color w:val="000000"/>
                <w:sz w:val="16"/>
                <w:szCs w:val="16"/>
              </w:rPr>
            </w:pPr>
            <w:r w:rsidRPr="00F80495">
              <w:rPr>
                <w:b/>
                <w:color w:val="000000"/>
                <w:sz w:val="16"/>
                <w:szCs w:val="16"/>
              </w:rPr>
              <w:t>1 543,6</w:t>
            </w:r>
          </w:p>
        </w:tc>
        <w:tc>
          <w:tcPr>
            <w:tcW w:w="597" w:type="pct"/>
            <w:vAlign w:val="center"/>
          </w:tcPr>
          <w:p w14:paraId="05CAC1B8" w14:textId="77777777" w:rsidR="00561453" w:rsidRPr="00F80495" w:rsidRDefault="00561453" w:rsidP="00561453">
            <w:pPr>
              <w:jc w:val="right"/>
              <w:rPr>
                <w:b/>
                <w:color w:val="000000"/>
                <w:sz w:val="16"/>
                <w:szCs w:val="16"/>
              </w:rPr>
            </w:pPr>
            <w:r w:rsidRPr="00F80495">
              <w:rPr>
                <w:b/>
                <w:color w:val="000000"/>
                <w:sz w:val="16"/>
                <w:szCs w:val="16"/>
              </w:rPr>
              <w:t>1 415,3</w:t>
            </w:r>
          </w:p>
        </w:tc>
        <w:tc>
          <w:tcPr>
            <w:tcW w:w="673" w:type="pct"/>
            <w:vAlign w:val="center"/>
          </w:tcPr>
          <w:p w14:paraId="4E766006" w14:textId="77777777" w:rsidR="00561453" w:rsidRPr="00F80495" w:rsidRDefault="00561453" w:rsidP="00561453">
            <w:pPr>
              <w:jc w:val="right"/>
              <w:rPr>
                <w:b/>
                <w:color w:val="000000"/>
                <w:sz w:val="16"/>
                <w:szCs w:val="16"/>
              </w:rPr>
            </w:pPr>
            <w:r w:rsidRPr="00F80495">
              <w:rPr>
                <w:b/>
                <w:color w:val="000000"/>
                <w:sz w:val="16"/>
                <w:szCs w:val="16"/>
              </w:rPr>
              <w:t>128,3</w:t>
            </w:r>
          </w:p>
        </w:tc>
        <w:tc>
          <w:tcPr>
            <w:tcW w:w="418" w:type="pct"/>
            <w:shd w:val="clear" w:color="auto" w:fill="auto"/>
            <w:vAlign w:val="center"/>
          </w:tcPr>
          <w:p w14:paraId="2E4E9827" w14:textId="77777777" w:rsidR="00561453" w:rsidRPr="00F80495" w:rsidRDefault="00561453" w:rsidP="00561453">
            <w:pPr>
              <w:jc w:val="right"/>
              <w:rPr>
                <w:b/>
                <w:color w:val="000000"/>
                <w:sz w:val="16"/>
                <w:szCs w:val="16"/>
              </w:rPr>
            </w:pPr>
            <w:r w:rsidRPr="00F80495">
              <w:rPr>
                <w:b/>
                <w:color w:val="000000"/>
                <w:sz w:val="16"/>
                <w:szCs w:val="16"/>
              </w:rPr>
              <w:t>1 054,1</w:t>
            </w:r>
          </w:p>
        </w:tc>
        <w:tc>
          <w:tcPr>
            <w:tcW w:w="599" w:type="pct"/>
            <w:shd w:val="clear" w:color="auto" w:fill="auto"/>
            <w:vAlign w:val="center"/>
          </w:tcPr>
          <w:p w14:paraId="182FDF12" w14:textId="77777777" w:rsidR="00561453" w:rsidRPr="00F80495" w:rsidRDefault="00561453" w:rsidP="00561453">
            <w:pPr>
              <w:jc w:val="right"/>
              <w:rPr>
                <w:b/>
                <w:color w:val="000000"/>
                <w:sz w:val="16"/>
                <w:szCs w:val="16"/>
              </w:rPr>
            </w:pPr>
            <w:r w:rsidRPr="00F80495">
              <w:rPr>
                <w:b/>
                <w:color w:val="000000"/>
                <w:sz w:val="16"/>
                <w:szCs w:val="16"/>
              </w:rPr>
              <w:t>974,4</w:t>
            </w:r>
          </w:p>
        </w:tc>
        <w:tc>
          <w:tcPr>
            <w:tcW w:w="652" w:type="pct"/>
            <w:tcBorders>
              <w:right w:val="double" w:sz="4" w:space="0" w:color="auto"/>
            </w:tcBorders>
            <w:shd w:val="clear" w:color="auto" w:fill="auto"/>
            <w:vAlign w:val="center"/>
          </w:tcPr>
          <w:p w14:paraId="7F8D7347" w14:textId="77777777" w:rsidR="00561453" w:rsidRPr="00F80495" w:rsidRDefault="00561453" w:rsidP="00561453">
            <w:pPr>
              <w:jc w:val="right"/>
              <w:rPr>
                <w:b/>
                <w:color w:val="000000"/>
                <w:sz w:val="16"/>
                <w:szCs w:val="16"/>
              </w:rPr>
            </w:pPr>
            <w:r w:rsidRPr="00F80495">
              <w:rPr>
                <w:b/>
                <w:color w:val="000000"/>
                <w:sz w:val="16"/>
                <w:szCs w:val="16"/>
              </w:rPr>
              <w:t>79,7</w:t>
            </w:r>
          </w:p>
        </w:tc>
      </w:tr>
      <w:tr w:rsidR="00561453" w:rsidRPr="00F80495" w14:paraId="7C995E09"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63" w:type="pct"/>
            <w:tcBorders>
              <w:left w:val="double" w:sz="4" w:space="0" w:color="auto"/>
            </w:tcBorders>
          </w:tcPr>
          <w:p w14:paraId="540EA01C" w14:textId="77777777" w:rsidR="00561453" w:rsidRPr="00F80495" w:rsidRDefault="00561453" w:rsidP="00561453">
            <w:pPr>
              <w:jc w:val="center"/>
              <w:rPr>
                <w:color w:val="000000"/>
                <w:sz w:val="16"/>
                <w:szCs w:val="16"/>
              </w:rPr>
            </w:pPr>
            <w:r w:rsidRPr="00F80495">
              <w:rPr>
                <w:color w:val="000000"/>
                <w:sz w:val="16"/>
                <w:szCs w:val="16"/>
              </w:rPr>
              <w:t>Е1</w:t>
            </w:r>
          </w:p>
        </w:tc>
        <w:tc>
          <w:tcPr>
            <w:tcW w:w="1361" w:type="pct"/>
            <w:shd w:val="clear" w:color="auto" w:fill="auto"/>
            <w:vAlign w:val="center"/>
            <w:hideMark/>
          </w:tcPr>
          <w:p w14:paraId="50213467" w14:textId="77777777" w:rsidR="00561453" w:rsidRPr="00F80495" w:rsidRDefault="00561453" w:rsidP="00561453">
            <w:pPr>
              <w:rPr>
                <w:color w:val="000000"/>
                <w:sz w:val="16"/>
                <w:szCs w:val="16"/>
              </w:rPr>
            </w:pPr>
            <w:r w:rsidRPr="00F80495">
              <w:rPr>
                <w:color w:val="000000"/>
                <w:sz w:val="16"/>
                <w:szCs w:val="16"/>
              </w:rPr>
              <w:t xml:space="preserve"> «Современная школа»</w:t>
            </w:r>
          </w:p>
        </w:tc>
        <w:tc>
          <w:tcPr>
            <w:tcW w:w="437" w:type="pct"/>
            <w:shd w:val="clear" w:color="auto" w:fill="auto"/>
            <w:vAlign w:val="center"/>
          </w:tcPr>
          <w:p w14:paraId="24E43247" w14:textId="77777777" w:rsidR="00561453" w:rsidRPr="00F80495" w:rsidRDefault="00561453" w:rsidP="00561453">
            <w:pPr>
              <w:jc w:val="right"/>
              <w:rPr>
                <w:color w:val="000000"/>
                <w:sz w:val="16"/>
                <w:szCs w:val="16"/>
              </w:rPr>
            </w:pPr>
            <w:r w:rsidRPr="00F80495">
              <w:rPr>
                <w:color w:val="000000"/>
                <w:sz w:val="16"/>
                <w:szCs w:val="16"/>
              </w:rPr>
              <w:t>1 134,1</w:t>
            </w:r>
          </w:p>
        </w:tc>
        <w:tc>
          <w:tcPr>
            <w:tcW w:w="597" w:type="pct"/>
            <w:vAlign w:val="center"/>
          </w:tcPr>
          <w:p w14:paraId="6169A5FB" w14:textId="77777777" w:rsidR="00561453" w:rsidRPr="00F80495" w:rsidRDefault="00561453" w:rsidP="00561453">
            <w:pPr>
              <w:jc w:val="right"/>
              <w:rPr>
                <w:color w:val="000000"/>
                <w:sz w:val="16"/>
                <w:szCs w:val="16"/>
              </w:rPr>
            </w:pPr>
            <w:r w:rsidRPr="00F80495">
              <w:rPr>
                <w:color w:val="000000"/>
                <w:sz w:val="16"/>
                <w:szCs w:val="16"/>
              </w:rPr>
              <w:t>1 028,5</w:t>
            </w:r>
          </w:p>
        </w:tc>
        <w:tc>
          <w:tcPr>
            <w:tcW w:w="673" w:type="pct"/>
            <w:vAlign w:val="center"/>
          </w:tcPr>
          <w:p w14:paraId="2D11865F" w14:textId="77777777" w:rsidR="00561453" w:rsidRPr="00F80495" w:rsidRDefault="00561453" w:rsidP="00561453">
            <w:pPr>
              <w:jc w:val="right"/>
              <w:rPr>
                <w:color w:val="000000"/>
                <w:sz w:val="16"/>
                <w:szCs w:val="16"/>
              </w:rPr>
            </w:pPr>
            <w:r w:rsidRPr="00F80495">
              <w:rPr>
                <w:color w:val="000000"/>
                <w:sz w:val="16"/>
                <w:szCs w:val="16"/>
              </w:rPr>
              <w:t>105,6</w:t>
            </w:r>
          </w:p>
        </w:tc>
        <w:tc>
          <w:tcPr>
            <w:tcW w:w="418" w:type="pct"/>
            <w:shd w:val="clear" w:color="auto" w:fill="auto"/>
            <w:vAlign w:val="center"/>
          </w:tcPr>
          <w:p w14:paraId="145CAB7A" w14:textId="77777777" w:rsidR="00561453" w:rsidRPr="00F80495" w:rsidRDefault="00561453" w:rsidP="00561453">
            <w:pPr>
              <w:jc w:val="right"/>
              <w:rPr>
                <w:color w:val="000000"/>
                <w:sz w:val="16"/>
                <w:szCs w:val="16"/>
              </w:rPr>
            </w:pPr>
            <w:r w:rsidRPr="00F80495">
              <w:rPr>
                <w:color w:val="000000"/>
                <w:sz w:val="16"/>
                <w:szCs w:val="16"/>
              </w:rPr>
              <w:t>880,0</w:t>
            </w:r>
          </w:p>
        </w:tc>
        <w:tc>
          <w:tcPr>
            <w:tcW w:w="599" w:type="pct"/>
            <w:shd w:val="clear" w:color="auto" w:fill="auto"/>
            <w:vAlign w:val="center"/>
          </w:tcPr>
          <w:p w14:paraId="422B2D4E" w14:textId="77777777" w:rsidR="00561453" w:rsidRPr="00F80495" w:rsidRDefault="00561453" w:rsidP="00561453">
            <w:pPr>
              <w:jc w:val="right"/>
              <w:rPr>
                <w:color w:val="000000"/>
                <w:sz w:val="16"/>
                <w:szCs w:val="16"/>
              </w:rPr>
            </w:pPr>
            <w:r w:rsidRPr="00F80495">
              <w:rPr>
                <w:color w:val="000000"/>
                <w:sz w:val="16"/>
                <w:szCs w:val="16"/>
              </w:rPr>
              <w:t>807,9</w:t>
            </w:r>
          </w:p>
        </w:tc>
        <w:tc>
          <w:tcPr>
            <w:tcW w:w="652" w:type="pct"/>
            <w:tcBorders>
              <w:right w:val="double" w:sz="4" w:space="0" w:color="auto"/>
            </w:tcBorders>
            <w:shd w:val="clear" w:color="auto" w:fill="auto"/>
            <w:vAlign w:val="center"/>
          </w:tcPr>
          <w:p w14:paraId="0D75D5D7" w14:textId="77777777" w:rsidR="00561453" w:rsidRPr="00F80495" w:rsidRDefault="00561453" w:rsidP="00561453">
            <w:pPr>
              <w:jc w:val="right"/>
              <w:rPr>
                <w:color w:val="000000"/>
                <w:sz w:val="16"/>
                <w:szCs w:val="16"/>
              </w:rPr>
            </w:pPr>
            <w:r w:rsidRPr="00F80495">
              <w:rPr>
                <w:color w:val="000000"/>
                <w:sz w:val="16"/>
                <w:szCs w:val="16"/>
              </w:rPr>
              <w:t>72,1</w:t>
            </w:r>
          </w:p>
        </w:tc>
      </w:tr>
      <w:tr w:rsidR="00561453" w:rsidRPr="00F80495" w14:paraId="5FBAB8DD"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63" w:type="pct"/>
            <w:tcBorders>
              <w:left w:val="double" w:sz="4" w:space="0" w:color="auto"/>
            </w:tcBorders>
          </w:tcPr>
          <w:p w14:paraId="22B983AC" w14:textId="77777777" w:rsidR="00561453" w:rsidRPr="00F80495" w:rsidRDefault="00561453" w:rsidP="00561453">
            <w:pPr>
              <w:jc w:val="center"/>
              <w:rPr>
                <w:color w:val="000000"/>
                <w:sz w:val="16"/>
                <w:szCs w:val="16"/>
              </w:rPr>
            </w:pPr>
            <w:r w:rsidRPr="00F80495">
              <w:rPr>
                <w:color w:val="000000"/>
                <w:sz w:val="16"/>
                <w:szCs w:val="16"/>
              </w:rPr>
              <w:t>Е2</w:t>
            </w:r>
          </w:p>
        </w:tc>
        <w:tc>
          <w:tcPr>
            <w:tcW w:w="1361" w:type="pct"/>
            <w:shd w:val="clear" w:color="auto" w:fill="auto"/>
            <w:vAlign w:val="center"/>
            <w:hideMark/>
          </w:tcPr>
          <w:p w14:paraId="41FD0F76" w14:textId="77777777" w:rsidR="00561453" w:rsidRPr="00F80495" w:rsidRDefault="00561453" w:rsidP="00561453">
            <w:pPr>
              <w:rPr>
                <w:color w:val="000000"/>
                <w:sz w:val="16"/>
                <w:szCs w:val="16"/>
              </w:rPr>
            </w:pPr>
            <w:r w:rsidRPr="00F80495">
              <w:rPr>
                <w:color w:val="000000"/>
                <w:sz w:val="16"/>
                <w:szCs w:val="16"/>
              </w:rPr>
              <w:t xml:space="preserve"> «Успех каждого ребенка»</w:t>
            </w:r>
          </w:p>
        </w:tc>
        <w:tc>
          <w:tcPr>
            <w:tcW w:w="437" w:type="pct"/>
            <w:shd w:val="clear" w:color="auto" w:fill="auto"/>
            <w:vAlign w:val="center"/>
          </w:tcPr>
          <w:p w14:paraId="244701A1" w14:textId="77777777" w:rsidR="00561453" w:rsidRPr="00F80495" w:rsidRDefault="00561453" w:rsidP="00561453">
            <w:pPr>
              <w:jc w:val="right"/>
              <w:rPr>
                <w:color w:val="000000"/>
                <w:sz w:val="16"/>
                <w:szCs w:val="16"/>
              </w:rPr>
            </w:pPr>
            <w:r w:rsidRPr="00F80495">
              <w:rPr>
                <w:color w:val="000000"/>
                <w:sz w:val="16"/>
                <w:szCs w:val="16"/>
              </w:rPr>
              <w:t>243,0</w:t>
            </w:r>
          </w:p>
        </w:tc>
        <w:tc>
          <w:tcPr>
            <w:tcW w:w="597" w:type="pct"/>
            <w:vAlign w:val="center"/>
          </w:tcPr>
          <w:p w14:paraId="53163635" w14:textId="77777777" w:rsidR="00561453" w:rsidRPr="00F80495" w:rsidRDefault="00561453" w:rsidP="00561453">
            <w:pPr>
              <w:jc w:val="right"/>
              <w:rPr>
                <w:color w:val="000000"/>
                <w:sz w:val="16"/>
                <w:szCs w:val="16"/>
              </w:rPr>
            </w:pPr>
            <w:r w:rsidRPr="00F80495">
              <w:rPr>
                <w:color w:val="000000"/>
                <w:sz w:val="16"/>
                <w:szCs w:val="16"/>
              </w:rPr>
              <w:t>227,9</w:t>
            </w:r>
          </w:p>
        </w:tc>
        <w:tc>
          <w:tcPr>
            <w:tcW w:w="673" w:type="pct"/>
            <w:vAlign w:val="center"/>
          </w:tcPr>
          <w:p w14:paraId="162A7C5A" w14:textId="77777777" w:rsidR="00561453" w:rsidRPr="00F80495" w:rsidRDefault="00561453" w:rsidP="00561453">
            <w:pPr>
              <w:jc w:val="right"/>
              <w:rPr>
                <w:color w:val="000000"/>
                <w:sz w:val="16"/>
                <w:szCs w:val="16"/>
              </w:rPr>
            </w:pPr>
            <w:r w:rsidRPr="00F80495">
              <w:rPr>
                <w:color w:val="000000"/>
                <w:sz w:val="16"/>
                <w:szCs w:val="16"/>
              </w:rPr>
              <w:t>15,1</w:t>
            </w:r>
          </w:p>
        </w:tc>
        <w:tc>
          <w:tcPr>
            <w:tcW w:w="418" w:type="pct"/>
            <w:shd w:val="clear" w:color="auto" w:fill="auto"/>
            <w:vAlign w:val="center"/>
          </w:tcPr>
          <w:p w14:paraId="76F14E27" w14:textId="77777777" w:rsidR="00561453" w:rsidRPr="00F80495" w:rsidRDefault="00561453" w:rsidP="00561453">
            <w:pPr>
              <w:jc w:val="right"/>
              <w:rPr>
                <w:color w:val="000000"/>
                <w:sz w:val="16"/>
                <w:szCs w:val="16"/>
              </w:rPr>
            </w:pPr>
            <w:r w:rsidRPr="00F80495">
              <w:rPr>
                <w:color w:val="000000"/>
                <w:sz w:val="16"/>
                <w:szCs w:val="16"/>
              </w:rPr>
              <w:t>16,8</w:t>
            </w:r>
          </w:p>
        </w:tc>
        <w:tc>
          <w:tcPr>
            <w:tcW w:w="599" w:type="pct"/>
            <w:shd w:val="clear" w:color="auto" w:fill="auto"/>
            <w:vAlign w:val="center"/>
          </w:tcPr>
          <w:p w14:paraId="2250169F" w14:textId="77777777" w:rsidR="00561453" w:rsidRPr="00F80495" w:rsidRDefault="00561453" w:rsidP="00561453">
            <w:pPr>
              <w:jc w:val="right"/>
              <w:rPr>
                <w:color w:val="000000"/>
                <w:sz w:val="16"/>
                <w:szCs w:val="16"/>
              </w:rPr>
            </w:pPr>
            <w:r w:rsidRPr="00F80495">
              <w:rPr>
                <w:color w:val="000000"/>
                <w:sz w:val="16"/>
                <w:szCs w:val="16"/>
              </w:rPr>
              <w:t>12,3</w:t>
            </w:r>
          </w:p>
        </w:tc>
        <w:tc>
          <w:tcPr>
            <w:tcW w:w="652" w:type="pct"/>
            <w:tcBorders>
              <w:right w:val="double" w:sz="4" w:space="0" w:color="auto"/>
            </w:tcBorders>
            <w:shd w:val="clear" w:color="auto" w:fill="auto"/>
            <w:vAlign w:val="center"/>
          </w:tcPr>
          <w:p w14:paraId="75808D54" w14:textId="77777777" w:rsidR="00561453" w:rsidRPr="00F80495" w:rsidRDefault="00561453" w:rsidP="00561453">
            <w:pPr>
              <w:jc w:val="right"/>
              <w:rPr>
                <w:color w:val="000000"/>
                <w:sz w:val="16"/>
                <w:szCs w:val="16"/>
              </w:rPr>
            </w:pPr>
            <w:r w:rsidRPr="00F80495">
              <w:rPr>
                <w:color w:val="000000"/>
                <w:sz w:val="16"/>
                <w:szCs w:val="16"/>
              </w:rPr>
              <w:t>4,5</w:t>
            </w:r>
          </w:p>
        </w:tc>
      </w:tr>
      <w:tr w:rsidR="00561453" w:rsidRPr="00F80495" w14:paraId="7E6E301D" w14:textId="77777777" w:rsidTr="00F80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0"/>
        </w:trPr>
        <w:tc>
          <w:tcPr>
            <w:tcW w:w="263" w:type="pct"/>
            <w:tcBorders>
              <w:left w:val="double" w:sz="4" w:space="0" w:color="auto"/>
            </w:tcBorders>
          </w:tcPr>
          <w:p w14:paraId="1952DF1D" w14:textId="77777777" w:rsidR="00561453" w:rsidRPr="00F80495" w:rsidRDefault="00561453" w:rsidP="00561453">
            <w:pPr>
              <w:jc w:val="center"/>
              <w:rPr>
                <w:color w:val="000000"/>
                <w:sz w:val="16"/>
                <w:szCs w:val="16"/>
              </w:rPr>
            </w:pPr>
            <w:r w:rsidRPr="00F80495">
              <w:rPr>
                <w:color w:val="000000"/>
                <w:sz w:val="16"/>
                <w:szCs w:val="16"/>
              </w:rPr>
              <w:t>Е3</w:t>
            </w:r>
          </w:p>
        </w:tc>
        <w:tc>
          <w:tcPr>
            <w:tcW w:w="1361" w:type="pct"/>
            <w:shd w:val="clear" w:color="auto" w:fill="auto"/>
            <w:vAlign w:val="center"/>
            <w:hideMark/>
          </w:tcPr>
          <w:p w14:paraId="1B46136F" w14:textId="77777777" w:rsidR="00561453" w:rsidRPr="00F80495" w:rsidRDefault="00561453" w:rsidP="00561453">
            <w:pPr>
              <w:rPr>
                <w:color w:val="000000"/>
                <w:sz w:val="16"/>
                <w:szCs w:val="16"/>
              </w:rPr>
            </w:pPr>
            <w:r w:rsidRPr="00F80495">
              <w:rPr>
                <w:color w:val="000000"/>
                <w:sz w:val="16"/>
                <w:szCs w:val="16"/>
              </w:rPr>
              <w:t xml:space="preserve"> «Поддержка семей, имеющих детей»</w:t>
            </w:r>
          </w:p>
        </w:tc>
        <w:tc>
          <w:tcPr>
            <w:tcW w:w="437" w:type="pct"/>
            <w:shd w:val="clear" w:color="auto" w:fill="auto"/>
            <w:vAlign w:val="center"/>
          </w:tcPr>
          <w:p w14:paraId="6A645021" w14:textId="77777777" w:rsidR="00561453" w:rsidRPr="00F80495" w:rsidRDefault="00561453" w:rsidP="00561453">
            <w:pPr>
              <w:jc w:val="right"/>
              <w:rPr>
                <w:color w:val="000000"/>
                <w:sz w:val="16"/>
                <w:szCs w:val="16"/>
              </w:rPr>
            </w:pPr>
            <w:r w:rsidRPr="00F80495">
              <w:rPr>
                <w:color w:val="000000"/>
                <w:sz w:val="16"/>
                <w:szCs w:val="16"/>
              </w:rPr>
              <w:t>-</w:t>
            </w:r>
          </w:p>
        </w:tc>
        <w:tc>
          <w:tcPr>
            <w:tcW w:w="597" w:type="pct"/>
            <w:vAlign w:val="center"/>
          </w:tcPr>
          <w:p w14:paraId="2562F4C8" w14:textId="77777777" w:rsidR="00561453" w:rsidRPr="00F80495" w:rsidRDefault="00561453" w:rsidP="00561453">
            <w:pPr>
              <w:jc w:val="right"/>
              <w:rPr>
                <w:color w:val="000000"/>
                <w:sz w:val="16"/>
                <w:szCs w:val="16"/>
              </w:rPr>
            </w:pPr>
            <w:r w:rsidRPr="00F80495">
              <w:rPr>
                <w:color w:val="000000"/>
                <w:sz w:val="16"/>
                <w:szCs w:val="16"/>
              </w:rPr>
              <w:t>-</w:t>
            </w:r>
          </w:p>
        </w:tc>
        <w:tc>
          <w:tcPr>
            <w:tcW w:w="673" w:type="pct"/>
            <w:vAlign w:val="center"/>
          </w:tcPr>
          <w:p w14:paraId="60555A9F" w14:textId="77777777" w:rsidR="00561453" w:rsidRPr="00F80495" w:rsidRDefault="00561453" w:rsidP="00561453">
            <w:pPr>
              <w:jc w:val="right"/>
              <w:rPr>
                <w:color w:val="000000"/>
                <w:sz w:val="16"/>
                <w:szCs w:val="16"/>
              </w:rPr>
            </w:pPr>
            <w:r w:rsidRPr="00F80495">
              <w:rPr>
                <w:color w:val="000000"/>
                <w:sz w:val="16"/>
                <w:szCs w:val="16"/>
              </w:rPr>
              <w:t>-</w:t>
            </w:r>
          </w:p>
        </w:tc>
        <w:tc>
          <w:tcPr>
            <w:tcW w:w="418" w:type="pct"/>
            <w:shd w:val="clear" w:color="auto" w:fill="auto"/>
            <w:vAlign w:val="center"/>
          </w:tcPr>
          <w:p w14:paraId="458267EB" w14:textId="77777777" w:rsidR="00561453" w:rsidRPr="00F80495" w:rsidRDefault="00561453" w:rsidP="00561453">
            <w:pPr>
              <w:jc w:val="right"/>
              <w:rPr>
                <w:color w:val="000000"/>
                <w:sz w:val="16"/>
                <w:szCs w:val="16"/>
              </w:rPr>
            </w:pPr>
            <w:r w:rsidRPr="00F80495">
              <w:rPr>
                <w:color w:val="000000"/>
                <w:sz w:val="16"/>
                <w:szCs w:val="16"/>
              </w:rPr>
              <w:t>-</w:t>
            </w:r>
          </w:p>
        </w:tc>
        <w:tc>
          <w:tcPr>
            <w:tcW w:w="599" w:type="pct"/>
            <w:shd w:val="clear" w:color="auto" w:fill="auto"/>
            <w:vAlign w:val="center"/>
          </w:tcPr>
          <w:p w14:paraId="36D97A43" w14:textId="77777777" w:rsidR="00561453" w:rsidRPr="00F80495" w:rsidRDefault="00561453" w:rsidP="00561453">
            <w:pPr>
              <w:jc w:val="right"/>
              <w:rPr>
                <w:color w:val="000000"/>
                <w:sz w:val="16"/>
                <w:szCs w:val="16"/>
              </w:rPr>
            </w:pPr>
            <w:r w:rsidRPr="00F80495">
              <w:rPr>
                <w:color w:val="000000"/>
                <w:sz w:val="16"/>
                <w:szCs w:val="16"/>
              </w:rPr>
              <w:t>-</w:t>
            </w:r>
          </w:p>
        </w:tc>
        <w:tc>
          <w:tcPr>
            <w:tcW w:w="652" w:type="pct"/>
            <w:tcBorders>
              <w:right w:val="double" w:sz="4" w:space="0" w:color="auto"/>
            </w:tcBorders>
            <w:shd w:val="clear" w:color="auto" w:fill="auto"/>
            <w:vAlign w:val="center"/>
          </w:tcPr>
          <w:p w14:paraId="503438A7" w14:textId="77777777" w:rsidR="00561453" w:rsidRPr="00F80495" w:rsidRDefault="00561453" w:rsidP="00561453">
            <w:pPr>
              <w:jc w:val="right"/>
              <w:rPr>
                <w:color w:val="000000"/>
                <w:sz w:val="16"/>
                <w:szCs w:val="16"/>
              </w:rPr>
            </w:pPr>
            <w:r w:rsidRPr="00F80495">
              <w:rPr>
                <w:color w:val="000000"/>
                <w:sz w:val="16"/>
                <w:szCs w:val="16"/>
              </w:rPr>
              <w:t>-</w:t>
            </w:r>
          </w:p>
        </w:tc>
      </w:tr>
      <w:tr w:rsidR="00561453" w:rsidRPr="00F80495" w14:paraId="13558692"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7"/>
        </w:trPr>
        <w:tc>
          <w:tcPr>
            <w:tcW w:w="263" w:type="pct"/>
            <w:tcBorders>
              <w:left w:val="double" w:sz="4" w:space="0" w:color="auto"/>
            </w:tcBorders>
          </w:tcPr>
          <w:p w14:paraId="6438B362" w14:textId="77777777" w:rsidR="00561453" w:rsidRPr="00F80495" w:rsidRDefault="00561453" w:rsidP="00561453">
            <w:pPr>
              <w:jc w:val="center"/>
              <w:rPr>
                <w:color w:val="000000"/>
                <w:sz w:val="16"/>
                <w:szCs w:val="16"/>
              </w:rPr>
            </w:pPr>
            <w:r w:rsidRPr="00F80495">
              <w:rPr>
                <w:color w:val="000000"/>
                <w:sz w:val="16"/>
                <w:szCs w:val="16"/>
              </w:rPr>
              <w:t>Е4</w:t>
            </w:r>
          </w:p>
        </w:tc>
        <w:tc>
          <w:tcPr>
            <w:tcW w:w="1361" w:type="pct"/>
            <w:shd w:val="clear" w:color="auto" w:fill="auto"/>
            <w:hideMark/>
          </w:tcPr>
          <w:p w14:paraId="6E469156" w14:textId="77777777" w:rsidR="00561453" w:rsidRPr="00F80495" w:rsidRDefault="00561453" w:rsidP="00561453">
            <w:pPr>
              <w:rPr>
                <w:color w:val="000000"/>
                <w:sz w:val="16"/>
                <w:szCs w:val="16"/>
              </w:rPr>
            </w:pPr>
            <w:r w:rsidRPr="00F80495">
              <w:rPr>
                <w:color w:val="000000"/>
                <w:sz w:val="16"/>
                <w:szCs w:val="16"/>
              </w:rPr>
              <w:t>«Цифровая образовательная среда»</w:t>
            </w:r>
          </w:p>
        </w:tc>
        <w:tc>
          <w:tcPr>
            <w:tcW w:w="437" w:type="pct"/>
            <w:shd w:val="clear" w:color="auto" w:fill="auto"/>
          </w:tcPr>
          <w:p w14:paraId="24428F2C" w14:textId="77777777" w:rsidR="00561453" w:rsidRPr="00F80495" w:rsidRDefault="00561453" w:rsidP="00561453">
            <w:pPr>
              <w:jc w:val="right"/>
              <w:rPr>
                <w:color w:val="000000"/>
                <w:sz w:val="16"/>
                <w:szCs w:val="16"/>
              </w:rPr>
            </w:pPr>
            <w:r w:rsidRPr="00F80495">
              <w:rPr>
                <w:color w:val="000000"/>
                <w:sz w:val="16"/>
                <w:szCs w:val="16"/>
              </w:rPr>
              <w:t>155,8</w:t>
            </w:r>
          </w:p>
        </w:tc>
        <w:tc>
          <w:tcPr>
            <w:tcW w:w="597" w:type="pct"/>
          </w:tcPr>
          <w:p w14:paraId="287B5970" w14:textId="77777777" w:rsidR="00561453" w:rsidRPr="00F80495" w:rsidRDefault="00561453" w:rsidP="00561453">
            <w:pPr>
              <w:jc w:val="right"/>
              <w:rPr>
                <w:color w:val="000000"/>
                <w:sz w:val="16"/>
                <w:szCs w:val="16"/>
              </w:rPr>
            </w:pPr>
            <w:r w:rsidRPr="00F80495">
              <w:rPr>
                <w:color w:val="000000"/>
                <w:sz w:val="16"/>
                <w:szCs w:val="16"/>
              </w:rPr>
              <w:t>152,6</w:t>
            </w:r>
          </w:p>
        </w:tc>
        <w:tc>
          <w:tcPr>
            <w:tcW w:w="673" w:type="pct"/>
          </w:tcPr>
          <w:p w14:paraId="1F22D7FC" w14:textId="77777777" w:rsidR="00561453" w:rsidRPr="00F80495" w:rsidRDefault="00561453" w:rsidP="00561453">
            <w:pPr>
              <w:jc w:val="right"/>
              <w:rPr>
                <w:color w:val="000000"/>
                <w:sz w:val="16"/>
                <w:szCs w:val="16"/>
              </w:rPr>
            </w:pPr>
            <w:r w:rsidRPr="00F80495">
              <w:rPr>
                <w:color w:val="000000"/>
                <w:sz w:val="16"/>
                <w:szCs w:val="16"/>
              </w:rPr>
              <w:t>3,2</w:t>
            </w:r>
          </w:p>
        </w:tc>
        <w:tc>
          <w:tcPr>
            <w:tcW w:w="418" w:type="pct"/>
            <w:shd w:val="clear" w:color="auto" w:fill="auto"/>
          </w:tcPr>
          <w:p w14:paraId="16C49E2A" w14:textId="77777777" w:rsidR="00561453" w:rsidRPr="00F80495" w:rsidRDefault="00561453" w:rsidP="00561453">
            <w:pPr>
              <w:jc w:val="right"/>
              <w:rPr>
                <w:color w:val="000000"/>
                <w:sz w:val="16"/>
                <w:szCs w:val="16"/>
              </w:rPr>
            </w:pPr>
            <w:r w:rsidRPr="00F80495">
              <w:rPr>
                <w:color w:val="000000"/>
                <w:sz w:val="16"/>
                <w:szCs w:val="16"/>
              </w:rPr>
              <w:t>95,1</w:t>
            </w:r>
          </w:p>
        </w:tc>
        <w:tc>
          <w:tcPr>
            <w:tcW w:w="599" w:type="pct"/>
            <w:shd w:val="clear" w:color="auto" w:fill="auto"/>
          </w:tcPr>
          <w:p w14:paraId="0FF46CE7" w14:textId="77777777" w:rsidR="00561453" w:rsidRPr="00F80495" w:rsidRDefault="00561453" w:rsidP="00561453">
            <w:pPr>
              <w:jc w:val="right"/>
              <w:rPr>
                <w:color w:val="000000"/>
                <w:sz w:val="16"/>
                <w:szCs w:val="16"/>
              </w:rPr>
            </w:pPr>
            <w:r w:rsidRPr="00F80495">
              <w:rPr>
                <w:color w:val="000000"/>
                <w:sz w:val="16"/>
                <w:szCs w:val="16"/>
              </w:rPr>
              <w:t>93,2</w:t>
            </w:r>
          </w:p>
        </w:tc>
        <w:tc>
          <w:tcPr>
            <w:tcW w:w="652" w:type="pct"/>
            <w:tcBorders>
              <w:right w:val="double" w:sz="4" w:space="0" w:color="auto"/>
            </w:tcBorders>
            <w:shd w:val="clear" w:color="auto" w:fill="auto"/>
          </w:tcPr>
          <w:p w14:paraId="2F02A3E0" w14:textId="77777777" w:rsidR="00561453" w:rsidRPr="00F80495" w:rsidRDefault="00561453" w:rsidP="00561453">
            <w:pPr>
              <w:jc w:val="right"/>
              <w:rPr>
                <w:color w:val="000000"/>
                <w:sz w:val="16"/>
                <w:szCs w:val="16"/>
              </w:rPr>
            </w:pPr>
            <w:r w:rsidRPr="00F80495">
              <w:rPr>
                <w:color w:val="000000"/>
                <w:sz w:val="16"/>
                <w:szCs w:val="16"/>
              </w:rPr>
              <w:t>1,9</w:t>
            </w:r>
          </w:p>
        </w:tc>
      </w:tr>
      <w:tr w:rsidR="00561453" w:rsidRPr="00F80495" w14:paraId="280A761B"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5"/>
        </w:trPr>
        <w:tc>
          <w:tcPr>
            <w:tcW w:w="263" w:type="pct"/>
            <w:tcBorders>
              <w:left w:val="double" w:sz="4" w:space="0" w:color="auto"/>
            </w:tcBorders>
            <w:vAlign w:val="center"/>
          </w:tcPr>
          <w:p w14:paraId="5318395F" w14:textId="77777777" w:rsidR="00561453" w:rsidRPr="00F80495" w:rsidRDefault="00561453" w:rsidP="00561453">
            <w:pPr>
              <w:jc w:val="center"/>
              <w:rPr>
                <w:color w:val="000000"/>
                <w:sz w:val="16"/>
                <w:szCs w:val="16"/>
              </w:rPr>
            </w:pPr>
            <w:r w:rsidRPr="00F80495">
              <w:rPr>
                <w:color w:val="000000"/>
                <w:sz w:val="16"/>
                <w:szCs w:val="16"/>
              </w:rPr>
              <w:t>Е6</w:t>
            </w:r>
          </w:p>
        </w:tc>
        <w:tc>
          <w:tcPr>
            <w:tcW w:w="1361" w:type="pct"/>
            <w:shd w:val="clear" w:color="auto" w:fill="auto"/>
            <w:vAlign w:val="center"/>
            <w:hideMark/>
          </w:tcPr>
          <w:p w14:paraId="635DE367" w14:textId="77777777" w:rsidR="00561453" w:rsidRPr="00F80495" w:rsidRDefault="00561453" w:rsidP="00561453">
            <w:pPr>
              <w:rPr>
                <w:color w:val="000000"/>
                <w:sz w:val="16"/>
                <w:szCs w:val="16"/>
              </w:rPr>
            </w:pPr>
            <w:r w:rsidRPr="00F80495">
              <w:rPr>
                <w:color w:val="000000"/>
                <w:sz w:val="16"/>
                <w:szCs w:val="16"/>
              </w:rPr>
              <w:t xml:space="preserve"> «Молодые профессионалы (Повышение конкурентоспособности профессионального образования»</w:t>
            </w:r>
          </w:p>
        </w:tc>
        <w:tc>
          <w:tcPr>
            <w:tcW w:w="437" w:type="pct"/>
            <w:shd w:val="clear" w:color="auto" w:fill="auto"/>
            <w:vAlign w:val="center"/>
          </w:tcPr>
          <w:p w14:paraId="23E9C3DB" w14:textId="77777777" w:rsidR="00561453" w:rsidRPr="00F80495" w:rsidRDefault="00561453" w:rsidP="00561453">
            <w:pPr>
              <w:jc w:val="right"/>
              <w:rPr>
                <w:color w:val="000000"/>
                <w:sz w:val="16"/>
                <w:szCs w:val="16"/>
              </w:rPr>
            </w:pPr>
            <w:r w:rsidRPr="00F80495">
              <w:rPr>
                <w:color w:val="000000"/>
                <w:sz w:val="16"/>
                <w:szCs w:val="16"/>
              </w:rPr>
              <w:t>4,3</w:t>
            </w:r>
          </w:p>
        </w:tc>
        <w:tc>
          <w:tcPr>
            <w:tcW w:w="597" w:type="pct"/>
            <w:vAlign w:val="center"/>
          </w:tcPr>
          <w:p w14:paraId="5A0B6F71" w14:textId="77777777" w:rsidR="00561453" w:rsidRPr="00F80495" w:rsidRDefault="00561453" w:rsidP="00561453">
            <w:pPr>
              <w:jc w:val="right"/>
              <w:rPr>
                <w:color w:val="000000"/>
                <w:sz w:val="16"/>
                <w:szCs w:val="16"/>
              </w:rPr>
            </w:pPr>
            <w:r w:rsidRPr="00F80495">
              <w:rPr>
                <w:color w:val="000000"/>
                <w:sz w:val="16"/>
                <w:szCs w:val="16"/>
              </w:rPr>
              <w:t>-</w:t>
            </w:r>
          </w:p>
        </w:tc>
        <w:tc>
          <w:tcPr>
            <w:tcW w:w="673" w:type="pct"/>
            <w:vAlign w:val="center"/>
          </w:tcPr>
          <w:p w14:paraId="03BF1573" w14:textId="77777777" w:rsidR="00561453" w:rsidRPr="00F80495" w:rsidRDefault="00561453" w:rsidP="00561453">
            <w:pPr>
              <w:jc w:val="right"/>
              <w:rPr>
                <w:color w:val="000000"/>
                <w:sz w:val="16"/>
                <w:szCs w:val="16"/>
              </w:rPr>
            </w:pPr>
            <w:r w:rsidRPr="00F80495">
              <w:rPr>
                <w:color w:val="000000"/>
                <w:sz w:val="16"/>
                <w:szCs w:val="16"/>
              </w:rPr>
              <w:t>4,3</w:t>
            </w:r>
          </w:p>
        </w:tc>
        <w:tc>
          <w:tcPr>
            <w:tcW w:w="418" w:type="pct"/>
            <w:shd w:val="clear" w:color="auto" w:fill="auto"/>
            <w:vAlign w:val="center"/>
          </w:tcPr>
          <w:p w14:paraId="54A6969F" w14:textId="77777777" w:rsidR="00561453" w:rsidRPr="00F80495" w:rsidRDefault="00561453" w:rsidP="00561453">
            <w:pPr>
              <w:jc w:val="right"/>
              <w:rPr>
                <w:color w:val="000000"/>
                <w:sz w:val="16"/>
                <w:szCs w:val="16"/>
              </w:rPr>
            </w:pPr>
            <w:r w:rsidRPr="00F80495">
              <w:rPr>
                <w:color w:val="000000"/>
                <w:sz w:val="16"/>
                <w:szCs w:val="16"/>
              </w:rPr>
              <w:t>62,2</w:t>
            </w:r>
          </w:p>
        </w:tc>
        <w:tc>
          <w:tcPr>
            <w:tcW w:w="599" w:type="pct"/>
            <w:shd w:val="clear" w:color="auto" w:fill="auto"/>
            <w:vAlign w:val="center"/>
          </w:tcPr>
          <w:p w14:paraId="15ED344C" w14:textId="77777777" w:rsidR="00561453" w:rsidRPr="00F80495" w:rsidRDefault="00561453" w:rsidP="00561453">
            <w:pPr>
              <w:jc w:val="right"/>
              <w:rPr>
                <w:color w:val="000000"/>
                <w:sz w:val="16"/>
                <w:szCs w:val="16"/>
              </w:rPr>
            </w:pPr>
            <w:r w:rsidRPr="00F80495">
              <w:rPr>
                <w:color w:val="000000"/>
                <w:sz w:val="16"/>
                <w:szCs w:val="16"/>
              </w:rPr>
              <w:t>61,0</w:t>
            </w:r>
          </w:p>
        </w:tc>
        <w:tc>
          <w:tcPr>
            <w:tcW w:w="652" w:type="pct"/>
            <w:tcBorders>
              <w:right w:val="double" w:sz="4" w:space="0" w:color="auto"/>
            </w:tcBorders>
            <w:shd w:val="clear" w:color="auto" w:fill="auto"/>
            <w:vAlign w:val="center"/>
          </w:tcPr>
          <w:p w14:paraId="47FBF59D" w14:textId="77777777" w:rsidR="00561453" w:rsidRPr="00F80495" w:rsidRDefault="00561453" w:rsidP="00561453">
            <w:pPr>
              <w:jc w:val="right"/>
              <w:rPr>
                <w:color w:val="000000"/>
                <w:sz w:val="16"/>
                <w:szCs w:val="16"/>
              </w:rPr>
            </w:pPr>
            <w:r w:rsidRPr="00F80495">
              <w:rPr>
                <w:color w:val="000000"/>
                <w:sz w:val="16"/>
                <w:szCs w:val="16"/>
              </w:rPr>
              <w:t>1,2</w:t>
            </w:r>
          </w:p>
        </w:tc>
      </w:tr>
      <w:tr w:rsidR="00561453" w:rsidRPr="00F80495" w14:paraId="33BEC76A" w14:textId="77777777" w:rsidTr="00F80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
        </w:trPr>
        <w:tc>
          <w:tcPr>
            <w:tcW w:w="263" w:type="pct"/>
            <w:tcBorders>
              <w:left w:val="double" w:sz="4" w:space="0" w:color="auto"/>
            </w:tcBorders>
            <w:vAlign w:val="center"/>
          </w:tcPr>
          <w:p w14:paraId="3461BD21" w14:textId="77777777" w:rsidR="00561453" w:rsidRPr="00F80495" w:rsidRDefault="00561453" w:rsidP="00561453">
            <w:pPr>
              <w:jc w:val="center"/>
              <w:rPr>
                <w:color w:val="000000"/>
                <w:sz w:val="16"/>
                <w:szCs w:val="16"/>
              </w:rPr>
            </w:pPr>
            <w:r w:rsidRPr="00F80495">
              <w:rPr>
                <w:color w:val="000000"/>
                <w:sz w:val="16"/>
                <w:szCs w:val="16"/>
              </w:rPr>
              <w:t>Е8</w:t>
            </w:r>
          </w:p>
        </w:tc>
        <w:tc>
          <w:tcPr>
            <w:tcW w:w="1361" w:type="pct"/>
            <w:shd w:val="clear" w:color="auto" w:fill="auto"/>
            <w:vAlign w:val="center"/>
          </w:tcPr>
          <w:p w14:paraId="24A1743B" w14:textId="77777777" w:rsidR="00561453" w:rsidRPr="00F80495" w:rsidRDefault="00561453" w:rsidP="00561453">
            <w:pPr>
              <w:rPr>
                <w:color w:val="000000"/>
                <w:sz w:val="16"/>
                <w:szCs w:val="16"/>
              </w:rPr>
            </w:pPr>
            <w:r w:rsidRPr="00F80495">
              <w:rPr>
                <w:color w:val="000000"/>
                <w:sz w:val="16"/>
                <w:szCs w:val="16"/>
              </w:rPr>
              <w:t xml:space="preserve"> «Социальная активность»</w:t>
            </w:r>
          </w:p>
        </w:tc>
        <w:tc>
          <w:tcPr>
            <w:tcW w:w="437" w:type="pct"/>
            <w:shd w:val="clear" w:color="auto" w:fill="auto"/>
            <w:vAlign w:val="center"/>
          </w:tcPr>
          <w:p w14:paraId="60F4BBB8" w14:textId="77777777" w:rsidR="00561453" w:rsidRPr="00F80495" w:rsidRDefault="00561453" w:rsidP="00561453">
            <w:pPr>
              <w:jc w:val="right"/>
              <w:rPr>
                <w:color w:val="000000"/>
                <w:sz w:val="16"/>
                <w:szCs w:val="16"/>
              </w:rPr>
            </w:pPr>
            <w:r w:rsidRPr="00F80495">
              <w:rPr>
                <w:color w:val="000000"/>
                <w:sz w:val="16"/>
                <w:szCs w:val="16"/>
              </w:rPr>
              <w:t>6,4</w:t>
            </w:r>
          </w:p>
        </w:tc>
        <w:tc>
          <w:tcPr>
            <w:tcW w:w="597" w:type="pct"/>
            <w:vAlign w:val="center"/>
          </w:tcPr>
          <w:p w14:paraId="27D27C34" w14:textId="77777777" w:rsidR="00561453" w:rsidRPr="00F80495" w:rsidRDefault="00561453" w:rsidP="00561453">
            <w:pPr>
              <w:jc w:val="right"/>
              <w:rPr>
                <w:color w:val="000000"/>
                <w:sz w:val="16"/>
                <w:szCs w:val="16"/>
              </w:rPr>
            </w:pPr>
            <w:r w:rsidRPr="00F80495">
              <w:rPr>
                <w:color w:val="000000"/>
                <w:sz w:val="16"/>
                <w:szCs w:val="16"/>
              </w:rPr>
              <w:t>6,3</w:t>
            </w:r>
          </w:p>
        </w:tc>
        <w:tc>
          <w:tcPr>
            <w:tcW w:w="673" w:type="pct"/>
            <w:vAlign w:val="center"/>
          </w:tcPr>
          <w:p w14:paraId="50F3A21E" w14:textId="77777777" w:rsidR="00561453" w:rsidRPr="00F80495" w:rsidRDefault="00561453" w:rsidP="00561453">
            <w:pPr>
              <w:jc w:val="right"/>
              <w:rPr>
                <w:color w:val="000000"/>
                <w:sz w:val="16"/>
                <w:szCs w:val="16"/>
              </w:rPr>
            </w:pPr>
            <w:r w:rsidRPr="00F80495">
              <w:rPr>
                <w:color w:val="000000"/>
                <w:sz w:val="16"/>
                <w:szCs w:val="16"/>
              </w:rPr>
              <w:t>0,1</w:t>
            </w:r>
          </w:p>
        </w:tc>
        <w:tc>
          <w:tcPr>
            <w:tcW w:w="418" w:type="pct"/>
            <w:shd w:val="clear" w:color="auto" w:fill="auto"/>
            <w:vAlign w:val="center"/>
          </w:tcPr>
          <w:p w14:paraId="2D9F40D3" w14:textId="77777777" w:rsidR="00561453" w:rsidRPr="00F80495" w:rsidRDefault="00561453" w:rsidP="00561453">
            <w:pPr>
              <w:jc w:val="right"/>
              <w:rPr>
                <w:color w:val="000000"/>
                <w:sz w:val="16"/>
                <w:szCs w:val="16"/>
              </w:rPr>
            </w:pPr>
            <w:r w:rsidRPr="00F80495">
              <w:rPr>
                <w:color w:val="000000"/>
                <w:sz w:val="16"/>
                <w:szCs w:val="16"/>
              </w:rPr>
              <w:t>-</w:t>
            </w:r>
          </w:p>
        </w:tc>
        <w:tc>
          <w:tcPr>
            <w:tcW w:w="599" w:type="pct"/>
            <w:shd w:val="clear" w:color="auto" w:fill="auto"/>
            <w:vAlign w:val="center"/>
          </w:tcPr>
          <w:p w14:paraId="5186B605" w14:textId="77777777" w:rsidR="00561453" w:rsidRPr="00F80495" w:rsidRDefault="00561453" w:rsidP="00561453">
            <w:pPr>
              <w:jc w:val="right"/>
              <w:rPr>
                <w:color w:val="000000"/>
                <w:sz w:val="16"/>
                <w:szCs w:val="16"/>
              </w:rPr>
            </w:pPr>
            <w:r w:rsidRPr="00F80495">
              <w:rPr>
                <w:color w:val="000000"/>
                <w:sz w:val="16"/>
                <w:szCs w:val="16"/>
              </w:rPr>
              <w:t>-</w:t>
            </w:r>
          </w:p>
        </w:tc>
        <w:tc>
          <w:tcPr>
            <w:tcW w:w="652" w:type="pct"/>
            <w:tcBorders>
              <w:right w:val="double" w:sz="4" w:space="0" w:color="auto"/>
            </w:tcBorders>
            <w:shd w:val="clear" w:color="auto" w:fill="auto"/>
            <w:vAlign w:val="center"/>
          </w:tcPr>
          <w:p w14:paraId="3801AFB7" w14:textId="77777777" w:rsidR="00561453" w:rsidRPr="00F80495" w:rsidRDefault="00561453" w:rsidP="00561453">
            <w:pPr>
              <w:jc w:val="right"/>
              <w:rPr>
                <w:color w:val="000000"/>
                <w:sz w:val="16"/>
                <w:szCs w:val="16"/>
              </w:rPr>
            </w:pPr>
            <w:r w:rsidRPr="00F80495">
              <w:rPr>
                <w:color w:val="000000"/>
                <w:sz w:val="16"/>
                <w:szCs w:val="16"/>
              </w:rPr>
              <w:t>-</w:t>
            </w:r>
          </w:p>
        </w:tc>
      </w:tr>
      <w:tr w:rsidR="00561453" w:rsidRPr="00F80495" w14:paraId="62758C4B"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3"/>
        </w:trPr>
        <w:tc>
          <w:tcPr>
            <w:tcW w:w="263" w:type="pct"/>
            <w:tcBorders>
              <w:left w:val="double" w:sz="4" w:space="0" w:color="auto"/>
            </w:tcBorders>
            <w:vAlign w:val="center"/>
          </w:tcPr>
          <w:p w14:paraId="38F4EF5F" w14:textId="77777777" w:rsidR="00561453" w:rsidRPr="00F80495" w:rsidRDefault="00561453" w:rsidP="00561453">
            <w:pPr>
              <w:jc w:val="center"/>
              <w:rPr>
                <w:color w:val="000000"/>
                <w:sz w:val="16"/>
                <w:szCs w:val="16"/>
              </w:rPr>
            </w:pPr>
            <w:r w:rsidRPr="00F80495">
              <w:rPr>
                <w:color w:val="000000"/>
                <w:sz w:val="16"/>
                <w:szCs w:val="16"/>
              </w:rPr>
              <w:t>Р</w:t>
            </w:r>
          </w:p>
        </w:tc>
        <w:tc>
          <w:tcPr>
            <w:tcW w:w="1361" w:type="pct"/>
            <w:shd w:val="clear" w:color="auto" w:fill="auto"/>
            <w:vAlign w:val="center"/>
          </w:tcPr>
          <w:p w14:paraId="278FDC64" w14:textId="77777777" w:rsidR="00561453" w:rsidRPr="00F80495" w:rsidRDefault="00561453" w:rsidP="00561453">
            <w:pPr>
              <w:rPr>
                <w:color w:val="000000"/>
                <w:sz w:val="16"/>
                <w:szCs w:val="16"/>
              </w:rPr>
            </w:pPr>
            <w:r w:rsidRPr="00F80495">
              <w:rPr>
                <w:color w:val="000000"/>
                <w:sz w:val="16"/>
                <w:szCs w:val="16"/>
              </w:rPr>
              <w:t xml:space="preserve"> «Содействие занятости женщин – создание условий дошкольного образования для детей в возрасте до трех лет»</w:t>
            </w:r>
          </w:p>
        </w:tc>
        <w:tc>
          <w:tcPr>
            <w:tcW w:w="437" w:type="pct"/>
            <w:shd w:val="clear" w:color="auto" w:fill="auto"/>
            <w:vAlign w:val="center"/>
          </w:tcPr>
          <w:p w14:paraId="5506A9BD" w14:textId="77777777" w:rsidR="00561453" w:rsidRPr="00F80495" w:rsidRDefault="00561453" w:rsidP="00561453">
            <w:pPr>
              <w:jc w:val="right"/>
              <w:rPr>
                <w:color w:val="000000"/>
                <w:sz w:val="16"/>
                <w:szCs w:val="16"/>
              </w:rPr>
            </w:pPr>
            <w:r w:rsidRPr="00F80495">
              <w:rPr>
                <w:color w:val="000000"/>
                <w:sz w:val="16"/>
                <w:szCs w:val="16"/>
              </w:rPr>
              <w:t>856,8</w:t>
            </w:r>
          </w:p>
        </w:tc>
        <w:tc>
          <w:tcPr>
            <w:tcW w:w="597" w:type="pct"/>
            <w:vAlign w:val="center"/>
          </w:tcPr>
          <w:p w14:paraId="7BAAA773" w14:textId="77777777" w:rsidR="00561453" w:rsidRPr="00F80495" w:rsidRDefault="00561453" w:rsidP="00561453">
            <w:pPr>
              <w:jc w:val="right"/>
              <w:rPr>
                <w:color w:val="000000"/>
                <w:sz w:val="16"/>
                <w:szCs w:val="16"/>
              </w:rPr>
            </w:pPr>
            <w:r w:rsidRPr="00F80495">
              <w:rPr>
                <w:color w:val="000000"/>
                <w:sz w:val="16"/>
                <w:szCs w:val="16"/>
              </w:rPr>
              <w:t>836,3</w:t>
            </w:r>
          </w:p>
        </w:tc>
        <w:tc>
          <w:tcPr>
            <w:tcW w:w="673" w:type="pct"/>
            <w:vAlign w:val="center"/>
          </w:tcPr>
          <w:p w14:paraId="5CE6E747" w14:textId="77777777" w:rsidR="00561453" w:rsidRPr="00F80495" w:rsidRDefault="00561453" w:rsidP="00561453">
            <w:pPr>
              <w:jc w:val="right"/>
              <w:rPr>
                <w:color w:val="000000"/>
                <w:sz w:val="16"/>
                <w:szCs w:val="16"/>
              </w:rPr>
            </w:pPr>
            <w:r w:rsidRPr="00F80495">
              <w:rPr>
                <w:color w:val="000000"/>
                <w:sz w:val="16"/>
                <w:szCs w:val="16"/>
              </w:rPr>
              <w:t>20,5</w:t>
            </w:r>
          </w:p>
        </w:tc>
        <w:tc>
          <w:tcPr>
            <w:tcW w:w="418" w:type="pct"/>
            <w:shd w:val="clear" w:color="auto" w:fill="auto"/>
            <w:vAlign w:val="center"/>
          </w:tcPr>
          <w:p w14:paraId="21437C6A" w14:textId="77777777" w:rsidR="00561453" w:rsidRPr="00F80495" w:rsidRDefault="00561453" w:rsidP="00561453">
            <w:pPr>
              <w:jc w:val="right"/>
              <w:rPr>
                <w:color w:val="000000"/>
                <w:sz w:val="16"/>
                <w:szCs w:val="16"/>
              </w:rPr>
            </w:pPr>
            <w:r w:rsidRPr="00F80495">
              <w:rPr>
                <w:color w:val="000000"/>
                <w:sz w:val="16"/>
                <w:szCs w:val="16"/>
              </w:rPr>
              <w:t>5,7</w:t>
            </w:r>
          </w:p>
        </w:tc>
        <w:tc>
          <w:tcPr>
            <w:tcW w:w="599" w:type="pct"/>
            <w:shd w:val="clear" w:color="auto" w:fill="auto"/>
            <w:vAlign w:val="center"/>
          </w:tcPr>
          <w:p w14:paraId="3508BE62" w14:textId="77777777" w:rsidR="00561453" w:rsidRPr="00F80495" w:rsidRDefault="00561453" w:rsidP="00561453">
            <w:pPr>
              <w:jc w:val="right"/>
              <w:rPr>
                <w:color w:val="000000"/>
                <w:sz w:val="16"/>
                <w:szCs w:val="16"/>
              </w:rPr>
            </w:pPr>
            <w:r w:rsidRPr="00F80495">
              <w:rPr>
                <w:color w:val="000000"/>
                <w:sz w:val="16"/>
                <w:szCs w:val="16"/>
              </w:rPr>
              <w:t>1,2</w:t>
            </w:r>
          </w:p>
        </w:tc>
        <w:tc>
          <w:tcPr>
            <w:tcW w:w="652" w:type="pct"/>
            <w:tcBorders>
              <w:right w:val="double" w:sz="4" w:space="0" w:color="auto"/>
            </w:tcBorders>
            <w:shd w:val="clear" w:color="auto" w:fill="auto"/>
            <w:vAlign w:val="center"/>
          </w:tcPr>
          <w:p w14:paraId="2B7C8135" w14:textId="77777777" w:rsidR="00561453" w:rsidRPr="00F80495" w:rsidRDefault="00561453" w:rsidP="00561453">
            <w:pPr>
              <w:jc w:val="right"/>
              <w:rPr>
                <w:color w:val="000000"/>
                <w:sz w:val="16"/>
                <w:szCs w:val="16"/>
              </w:rPr>
            </w:pPr>
            <w:r w:rsidRPr="00F80495">
              <w:rPr>
                <w:color w:val="000000"/>
                <w:sz w:val="16"/>
                <w:szCs w:val="16"/>
              </w:rPr>
              <w:t>4,5</w:t>
            </w:r>
          </w:p>
        </w:tc>
      </w:tr>
      <w:tr w:rsidR="00561453" w:rsidRPr="00F80495" w14:paraId="48E133E3" w14:textId="77777777" w:rsidTr="005614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63" w:type="pct"/>
            <w:tcBorders>
              <w:left w:val="double" w:sz="4" w:space="0" w:color="auto"/>
              <w:bottom w:val="double" w:sz="4" w:space="0" w:color="auto"/>
            </w:tcBorders>
          </w:tcPr>
          <w:p w14:paraId="5294025F" w14:textId="77777777" w:rsidR="00561453" w:rsidRPr="00F80495" w:rsidRDefault="00561453" w:rsidP="00561453">
            <w:pPr>
              <w:jc w:val="center"/>
              <w:rPr>
                <w:color w:val="000000"/>
                <w:sz w:val="16"/>
                <w:szCs w:val="16"/>
              </w:rPr>
            </w:pPr>
            <w:r w:rsidRPr="00F80495">
              <w:rPr>
                <w:color w:val="000000"/>
                <w:sz w:val="16"/>
                <w:szCs w:val="16"/>
                <w:lang w:val="en-US"/>
              </w:rPr>
              <w:t>R3</w:t>
            </w:r>
          </w:p>
        </w:tc>
        <w:tc>
          <w:tcPr>
            <w:tcW w:w="1361" w:type="pct"/>
            <w:tcBorders>
              <w:bottom w:val="double" w:sz="4" w:space="0" w:color="auto"/>
            </w:tcBorders>
            <w:shd w:val="clear" w:color="auto" w:fill="auto"/>
            <w:vAlign w:val="center"/>
            <w:hideMark/>
          </w:tcPr>
          <w:p w14:paraId="132BCA49" w14:textId="77777777" w:rsidR="00561453" w:rsidRPr="00F80495" w:rsidRDefault="00561453" w:rsidP="00561453">
            <w:pPr>
              <w:rPr>
                <w:color w:val="000000"/>
                <w:sz w:val="16"/>
                <w:szCs w:val="16"/>
              </w:rPr>
            </w:pPr>
            <w:r w:rsidRPr="00F80495">
              <w:rPr>
                <w:color w:val="000000"/>
                <w:sz w:val="16"/>
                <w:szCs w:val="16"/>
              </w:rPr>
              <w:t xml:space="preserve"> «Безопасность дорожного движения»</w:t>
            </w:r>
          </w:p>
        </w:tc>
        <w:tc>
          <w:tcPr>
            <w:tcW w:w="437" w:type="pct"/>
            <w:tcBorders>
              <w:bottom w:val="double" w:sz="4" w:space="0" w:color="auto"/>
            </w:tcBorders>
            <w:shd w:val="clear" w:color="auto" w:fill="auto"/>
            <w:vAlign w:val="center"/>
          </w:tcPr>
          <w:p w14:paraId="11FC08D8" w14:textId="77777777" w:rsidR="00561453" w:rsidRPr="00F80495" w:rsidRDefault="00561453" w:rsidP="00561453">
            <w:pPr>
              <w:jc w:val="right"/>
              <w:rPr>
                <w:color w:val="000000"/>
                <w:sz w:val="16"/>
                <w:szCs w:val="16"/>
              </w:rPr>
            </w:pPr>
            <w:r w:rsidRPr="00F80495">
              <w:rPr>
                <w:color w:val="000000"/>
                <w:sz w:val="16"/>
                <w:szCs w:val="16"/>
              </w:rPr>
              <w:t>11,8</w:t>
            </w:r>
          </w:p>
        </w:tc>
        <w:tc>
          <w:tcPr>
            <w:tcW w:w="597" w:type="pct"/>
            <w:tcBorders>
              <w:bottom w:val="double" w:sz="4" w:space="0" w:color="auto"/>
            </w:tcBorders>
            <w:vAlign w:val="center"/>
          </w:tcPr>
          <w:p w14:paraId="0CEC1466" w14:textId="77777777" w:rsidR="00561453" w:rsidRPr="00F80495" w:rsidRDefault="00561453" w:rsidP="00561453">
            <w:pPr>
              <w:jc w:val="right"/>
              <w:rPr>
                <w:color w:val="000000"/>
                <w:sz w:val="16"/>
                <w:szCs w:val="16"/>
              </w:rPr>
            </w:pPr>
            <w:r w:rsidRPr="00F80495">
              <w:rPr>
                <w:color w:val="000000"/>
                <w:sz w:val="16"/>
                <w:szCs w:val="16"/>
              </w:rPr>
              <w:t>-</w:t>
            </w:r>
          </w:p>
        </w:tc>
        <w:tc>
          <w:tcPr>
            <w:tcW w:w="673" w:type="pct"/>
            <w:tcBorders>
              <w:bottom w:val="double" w:sz="4" w:space="0" w:color="auto"/>
            </w:tcBorders>
            <w:vAlign w:val="center"/>
          </w:tcPr>
          <w:p w14:paraId="57D73CEF" w14:textId="77777777" w:rsidR="00561453" w:rsidRPr="00F80495" w:rsidRDefault="00561453" w:rsidP="00561453">
            <w:pPr>
              <w:jc w:val="right"/>
              <w:rPr>
                <w:color w:val="000000"/>
                <w:sz w:val="16"/>
                <w:szCs w:val="16"/>
              </w:rPr>
            </w:pPr>
            <w:r w:rsidRPr="00F80495">
              <w:rPr>
                <w:color w:val="000000"/>
                <w:sz w:val="16"/>
                <w:szCs w:val="16"/>
              </w:rPr>
              <w:t>11,8</w:t>
            </w:r>
          </w:p>
        </w:tc>
        <w:tc>
          <w:tcPr>
            <w:tcW w:w="418" w:type="pct"/>
            <w:tcBorders>
              <w:bottom w:val="double" w:sz="4" w:space="0" w:color="auto"/>
            </w:tcBorders>
            <w:shd w:val="clear" w:color="auto" w:fill="auto"/>
            <w:vAlign w:val="center"/>
          </w:tcPr>
          <w:p w14:paraId="77497948" w14:textId="77777777" w:rsidR="00561453" w:rsidRPr="00F80495" w:rsidRDefault="00561453" w:rsidP="00561453">
            <w:pPr>
              <w:jc w:val="right"/>
              <w:rPr>
                <w:color w:val="000000"/>
                <w:sz w:val="16"/>
                <w:szCs w:val="16"/>
              </w:rPr>
            </w:pPr>
            <w:r w:rsidRPr="00F80495">
              <w:rPr>
                <w:color w:val="000000"/>
                <w:sz w:val="16"/>
                <w:szCs w:val="16"/>
              </w:rPr>
              <w:t>11,8</w:t>
            </w:r>
          </w:p>
        </w:tc>
        <w:tc>
          <w:tcPr>
            <w:tcW w:w="599" w:type="pct"/>
            <w:tcBorders>
              <w:bottom w:val="double" w:sz="4" w:space="0" w:color="auto"/>
            </w:tcBorders>
            <w:shd w:val="clear" w:color="auto" w:fill="auto"/>
            <w:vAlign w:val="center"/>
          </w:tcPr>
          <w:p w14:paraId="58BEC4E7" w14:textId="77777777" w:rsidR="00561453" w:rsidRPr="00F80495" w:rsidRDefault="00561453" w:rsidP="00561453">
            <w:pPr>
              <w:jc w:val="right"/>
              <w:rPr>
                <w:color w:val="000000"/>
                <w:sz w:val="16"/>
                <w:szCs w:val="16"/>
              </w:rPr>
            </w:pPr>
            <w:r w:rsidRPr="00F80495">
              <w:rPr>
                <w:color w:val="000000"/>
                <w:sz w:val="16"/>
                <w:szCs w:val="16"/>
              </w:rPr>
              <w:t>-</w:t>
            </w:r>
          </w:p>
        </w:tc>
        <w:tc>
          <w:tcPr>
            <w:tcW w:w="652" w:type="pct"/>
            <w:tcBorders>
              <w:bottom w:val="double" w:sz="4" w:space="0" w:color="auto"/>
              <w:right w:val="double" w:sz="4" w:space="0" w:color="auto"/>
            </w:tcBorders>
            <w:shd w:val="clear" w:color="auto" w:fill="auto"/>
            <w:vAlign w:val="center"/>
          </w:tcPr>
          <w:p w14:paraId="2994B49A" w14:textId="77777777" w:rsidR="00561453" w:rsidRPr="00F80495" w:rsidRDefault="00561453" w:rsidP="00561453">
            <w:pPr>
              <w:jc w:val="right"/>
              <w:rPr>
                <w:color w:val="000000"/>
                <w:sz w:val="16"/>
                <w:szCs w:val="16"/>
              </w:rPr>
            </w:pPr>
            <w:r w:rsidRPr="00F80495">
              <w:rPr>
                <w:color w:val="000000"/>
                <w:sz w:val="16"/>
                <w:szCs w:val="16"/>
              </w:rPr>
              <w:t>11,8</w:t>
            </w:r>
          </w:p>
        </w:tc>
      </w:tr>
    </w:tbl>
    <w:p w14:paraId="0290714C" w14:textId="77777777" w:rsidR="00561453" w:rsidRPr="00F80495" w:rsidRDefault="00561453" w:rsidP="00F80495">
      <w:pPr>
        <w:ind w:firstLine="709"/>
        <w:jc w:val="both"/>
        <w:rPr>
          <w:sz w:val="28"/>
          <w:szCs w:val="28"/>
        </w:rPr>
      </w:pPr>
    </w:p>
    <w:p w14:paraId="7A571E50" w14:textId="3639E24E" w:rsidR="00561453" w:rsidRPr="00F80495" w:rsidRDefault="00561453" w:rsidP="00F80495">
      <w:pPr>
        <w:ind w:firstLine="709"/>
        <w:jc w:val="both"/>
        <w:rPr>
          <w:sz w:val="28"/>
          <w:szCs w:val="28"/>
        </w:rPr>
      </w:pPr>
      <w:r w:rsidRPr="00F80495">
        <w:rPr>
          <w:sz w:val="28"/>
          <w:szCs w:val="28"/>
        </w:rPr>
        <w:t>По национальному проекту «Образование» в 2022 году предусмотрено 1 054</w:t>
      </w:r>
      <w:r w:rsidR="00F80495">
        <w:rPr>
          <w:sz w:val="28"/>
          <w:szCs w:val="28"/>
        </w:rPr>
        <w:t>,1 млн. руб., что на 489,5 млн.</w:t>
      </w:r>
      <w:r w:rsidRPr="00F80495">
        <w:rPr>
          <w:sz w:val="28"/>
          <w:szCs w:val="28"/>
        </w:rPr>
        <w:t>руб. ил 31,7% меньше по сравнению с 2021 годом.</w:t>
      </w:r>
    </w:p>
    <w:p w14:paraId="7B32DB9F" w14:textId="77777777" w:rsidR="00561453" w:rsidRPr="00F80495" w:rsidRDefault="00561453" w:rsidP="00F80495">
      <w:pPr>
        <w:ind w:firstLine="709"/>
        <w:jc w:val="both"/>
        <w:rPr>
          <w:sz w:val="28"/>
          <w:szCs w:val="28"/>
        </w:rPr>
      </w:pPr>
      <w:r w:rsidRPr="00F80495">
        <w:rPr>
          <w:sz w:val="28"/>
          <w:szCs w:val="28"/>
        </w:rPr>
        <w:t>В соответствии с Посланием и перечнем поручений Правительству Российской Федерации совместно с органами исполнительной власти субъектов Российской Федерации и при участии органов местного самоуправления поручено обеспечить принятие ряда мер в сфере образования. В целях выполнения задачи Послания Президента Российской Федерации и перечня поручений о предоставлении субъектам Российской Федерации государственной поддержки за счет средств федерального бюджета на создание дополнительных мест в общеобразовательных организациях в связи с увеличением числа детей школьного возраста.</w:t>
      </w:r>
    </w:p>
    <w:p w14:paraId="69205D91" w14:textId="77777777" w:rsidR="00561453" w:rsidRPr="00F80495" w:rsidRDefault="00561453" w:rsidP="00F80495">
      <w:pPr>
        <w:ind w:firstLine="709"/>
        <w:jc w:val="both"/>
        <w:rPr>
          <w:sz w:val="28"/>
          <w:szCs w:val="28"/>
        </w:rPr>
      </w:pPr>
      <w:r w:rsidRPr="00F80495">
        <w:rPr>
          <w:sz w:val="28"/>
          <w:szCs w:val="28"/>
        </w:rPr>
        <w:t>Паспортом регионального проекта «Современная школа» запланировано создание в 2020 году 1760 дополнительных мест и 1 600 к 2022 году, всего 3 360 мест.</w:t>
      </w:r>
    </w:p>
    <w:p w14:paraId="19B278CB" w14:textId="77777777" w:rsidR="00561453" w:rsidRPr="00F80495" w:rsidRDefault="00561453" w:rsidP="00F80495">
      <w:pPr>
        <w:ind w:firstLine="709"/>
        <w:jc w:val="both"/>
        <w:rPr>
          <w:sz w:val="28"/>
          <w:szCs w:val="28"/>
        </w:rPr>
      </w:pPr>
      <w:r w:rsidRPr="00F80495">
        <w:rPr>
          <w:sz w:val="28"/>
          <w:szCs w:val="28"/>
        </w:rPr>
        <w:t>Для достижения планового показателя Законопроектом на 2022 год предусмотрен объем ассигнований 681,6 млн.руб. (613,5 млн.руб. – средства федерального бюджета, 68,1 млн. руб. – средства областного бюджета) на строительство школы на 1 600 мест в территориальном округе Майская горка г. Архангельска. Ввод в эксплуатацию здания школы запланирован в 2022 году. Средства на строительство указанного объекта, согласно уточненной бюджетной росписи на 01.11.2021 составляют 685,3 млн. руб.</w:t>
      </w:r>
    </w:p>
    <w:p w14:paraId="6ED0B38C" w14:textId="735CCEA5" w:rsidR="00561453" w:rsidRPr="00F80495" w:rsidRDefault="00561453" w:rsidP="00F80495">
      <w:pPr>
        <w:ind w:firstLine="709"/>
        <w:jc w:val="both"/>
        <w:rPr>
          <w:sz w:val="28"/>
          <w:szCs w:val="28"/>
        </w:rPr>
      </w:pPr>
      <w:r w:rsidRPr="00F80495">
        <w:rPr>
          <w:sz w:val="28"/>
          <w:szCs w:val="28"/>
        </w:rPr>
        <w:t>114,0 млн. руб. в рамках регионального проекта «Современная школа» предусмотрено на строительство средней образовательной школы на 240 мест в поселке Оксовский Плесецкого района, в том числе за счет средств фе</w:t>
      </w:r>
      <w:r w:rsidR="004E3843">
        <w:rPr>
          <w:sz w:val="28"/>
          <w:szCs w:val="28"/>
        </w:rPr>
        <w:t>дерального бюджета – 111,7 млн.</w:t>
      </w:r>
      <w:r w:rsidRPr="00F80495">
        <w:rPr>
          <w:sz w:val="28"/>
          <w:szCs w:val="28"/>
        </w:rPr>
        <w:t>руб.</w:t>
      </w:r>
      <w:r w:rsidR="00F80495">
        <w:rPr>
          <w:sz w:val="28"/>
          <w:szCs w:val="28"/>
        </w:rPr>
        <w:t>, областного бюджета – 2,3 млн.</w:t>
      </w:r>
      <w:r w:rsidRPr="00F80495">
        <w:rPr>
          <w:sz w:val="28"/>
          <w:szCs w:val="28"/>
        </w:rPr>
        <w:t xml:space="preserve">руб. </w:t>
      </w:r>
    </w:p>
    <w:p w14:paraId="5784FDB7" w14:textId="4BD6E32F" w:rsidR="00561453" w:rsidRPr="00F80495" w:rsidRDefault="00561453" w:rsidP="00F80495">
      <w:pPr>
        <w:ind w:firstLine="709"/>
        <w:jc w:val="both"/>
        <w:rPr>
          <w:sz w:val="28"/>
          <w:szCs w:val="28"/>
        </w:rPr>
      </w:pPr>
      <w:r w:rsidRPr="00F80495">
        <w:rPr>
          <w:sz w:val="28"/>
          <w:szCs w:val="28"/>
        </w:rPr>
        <w:lastRenderedPageBreak/>
        <w:t>В рамках реализации мероприятия пункта 1.20 подпрограммы № 1 «Создание и функционирование в общеобразовательных организациях, расположенных в сельской местности и малых городах, центров образования естественно-научной и технологической направленностей в рамках федерального проекта «Современная школа» национального проекта «Образование» предусмотрены контрактуемые расходы в размере  47,0 млн. руб., в том числе за счет средств ф</w:t>
      </w:r>
      <w:r w:rsidR="00F80495">
        <w:rPr>
          <w:sz w:val="28"/>
          <w:szCs w:val="28"/>
        </w:rPr>
        <w:t>едерального бюджета – 46,1 млн.</w:t>
      </w:r>
      <w:r w:rsidRPr="00F80495">
        <w:rPr>
          <w:sz w:val="28"/>
          <w:szCs w:val="28"/>
        </w:rPr>
        <w:t>руб., за счет средст</w:t>
      </w:r>
      <w:r w:rsidR="00F80495">
        <w:rPr>
          <w:sz w:val="28"/>
          <w:szCs w:val="28"/>
        </w:rPr>
        <w:t>в областного бюджета – 0,9 млн.</w:t>
      </w:r>
      <w:r w:rsidRPr="00F80495">
        <w:rPr>
          <w:sz w:val="28"/>
          <w:szCs w:val="28"/>
        </w:rPr>
        <w:t>руб. (в 2021 году расходы пр</w:t>
      </w:r>
      <w:r w:rsidR="00F80495">
        <w:rPr>
          <w:sz w:val="28"/>
          <w:szCs w:val="28"/>
        </w:rPr>
        <w:t>едусмотрены в размере 50,1 млн.</w:t>
      </w:r>
      <w:r w:rsidRPr="00F80495">
        <w:rPr>
          <w:sz w:val="28"/>
          <w:szCs w:val="28"/>
        </w:rPr>
        <w:t>руб., из них за счет средств федерального бюджета 49,1 млн</w:t>
      </w:r>
      <w:r w:rsidR="00F80495">
        <w:rPr>
          <w:sz w:val="28"/>
          <w:szCs w:val="28"/>
        </w:rPr>
        <w:t>. руб., и 1,0 млн.</w:t>
      </w:r>
      <w:r w:rsidRPr="00F80495">
        <w:rPr>
          <w:sz w:val="28"/>
          <w:szCs w:val="28"/>
        </w:rPr>
        <w:t>руб. за счет средств областного бюджета).</w:t>
      </w:r>
    </w:p>
    <w:p w14:paraId="24063910" w14:textId="5A71E3E3" w:rsidR="00561453" w:rsidRPr="00F80495" w:rsidRDefault="00561453" w:rsidP="00F80495">
      <w:pPr>
        <w:ind w:firstLine="709"/>
        <w:jc w:val="both"/>
        <w:rPr>
          <w:sz w:val="28"/>
          <w:szCs w:val="28"/>
        </w:rPr>
      </w:pPr>
      <w:r w:rsidRPr="00F80495">
        <w:rPr>
          <w:sz w:val="28"/>
          <w:szCs w:val="28"/>
        </w:rPr>
        <w:t>Для детского технопарка «Кванториум» предусмотрены контрактуе</w:t>
      </w:r>
      <w:r w:rsidR="00E1300C">
        <w:rPr>
          <w:sz w:val="28"/>
          <w:szCs w:val="28"/>
        </w:rPr>
        <w:t>мые расходы в размере 21,0 млн.</w:t>
      </w:r>
      <w:r w:rsidRPr="00F80495">
        <w:rPr>
          <w:sz w:val="28"/>
          <w:szCs w:val="28"/>
        </w:rPr>
        <w:t>руб. с целью направления указанных средств для приобретения оборудования для школьного «Ква</w:t>
      </w:r>
      <w:r w:rsidR="00107C52">
        <w:rPr>
          <w:sz w:val="28"/>
          <w:szCs w:val="28"/>
        </w:rPr>
        <w:t>н</w:t>
      </w:r>
      <w:r w:rsidRPr="00F80495">
        <w:rPr>
          <w:sz w:val="28"/>
          <w:szCs w:val="28"/>
        </w:rPr>
        <w:t>ториума».</w:t>
      </w:r>
    </w:p>
    <w:p w14:paraId="1DC7DDA7" w14:textId="74152BBA" w:rsidR="00561453" w:rsidRPr="00F80495" w:rsidRDefault="00561453" w:rsidP="00F80495">
      <w:pPr>
        <w:ind w:firstLine="709"/>
        <w:jc w:val="both"/>
        <w:rPr>
          <w:sz w:val="28"/>
          <w:szCs w:val="28"/>
        </w:rPr>
      </w:pPr>
      <w:r w:rsidRPr="00F80495">
        <w:rPr>
          <w:sz w:val="28"/>
          <w:szCs w:val="28"/>
        </w:rPr>
        <w:t>Всего, объем расходов областного бюджета на реализацию РП «Современная школа» в составе национального проекта «Образование» проектом областного закона предусмотрен на 2022 год в сумме 880,0 млн.руб., в том числе средства федерального бюджета – 807,9 млн.руб.; средства обл</w:t>
      </w:r>
      <w:r w:rsidR="00F80495">
        <w:rPr>
          <w:sz w:val="28"/>
          <w:szCs w:val="28"/>
        </w:rPr>
        <w:t>астного бюджета – 72,1 млн.руб.</w:t>
      </w:r>
    </w:p>
    <w:p w14:paraId="5B6225D6" w14:textId="0662F2D1" w:rsidR="00107C52" w:rsidRPr="00107C52" w:rsidRDefault="00107C52" w:rsidP="00107C52">
      <w:pPr>
        <w:ind w:firstLine="709"/>
        <w:jc w:val="both"/>
        <w:rPr>
          <w:sz w:val="28"/>
          <w:szCs w:val="28"/>
        </w:rPr>
      </w:pPr>
      <w:r w:rsidRPr="00107C52">
        <w:rPr>
          <w:sz w:val="28"/>
          <w:szCs w:val="28"/>
        </w:rPr>
        <w:t>Целью РП «Современная школа» является вхождение Российской Федерации к 2024 году в число 10 ведущих стран мира по качеству общего образования посредством обновления содержания и технологий преподавания общеобразовательных программ, вовлечения всех участников системы образования (обучающиеся, педагоги, родители (законные представители), работодатели и представители общественных объединений) в развитие системы общего образования, а также за счет обновления материально-технической базы.</w:t>
      </w:r>
    </w:p>
    <w:p w14:paraId="5F526FFC" w14:textId="3228B966" w:rsidR="00107C52" w:rsidRPr="00107C52" w:rsidRDefault="00107C52" w:rsidP="00107C52">
      <w:pPr>
        <w:ind w:firstLine="709"/>
        <w:jc w:val="both"/>
        <w:rPr>
          <w:sz w:val="28"/>
          <w:szCs w:val="28"/>
        </w:rPr>
      </w:pPr>
      <w:r w:rsidRPr="00107C52">
        <w:rPr>
          <w:sz w:val="28"/>
          <w:szCs w:val="28"/>
        </w:rPr>
        <w:t xml:space="preserve">Согласно паспорту РП его реализация связана с  ГП АО «Развитие инфраструктуры Соловецкого архипелага Архангельской области», утвержденной постановлением Правительства Архангельской области от 16.07.2013 № 314-пп (далее – ГП АО № 314-пп), а также подпрограммой «Развитие общего и дополнительного образования» ГП АО «Развитие образования и науки Архангельской области (2013 - 2025 годы)», утвержденной постановлением Правительства Архангельской области  от ﻿ 12.10.2012 № 463-пп (далее – ГП АО № 463-пп). </w:t>
      </w:r>
    </w:p>
    <w:p w14:paraId="789F104D" w14:textId="6262EBDF" w:rsidR="00107C52" w:rsidRPr="00107C52" w:rsidRDefault="00107C52" w:rsidP="00107C52">
      <w:pPr>
        <w:ind w:firstLine="709"/>
        <w:jc w:val="both"/>
        <w:rPr>
          <w:sz w:val="28"/>
          <w:szCs w:val="28"/>
        </w:rPr>
      </w:pPr>
      <w:r w:rsidRPr="00107C52">
        <w:rPr>
          <w:sz w:val="28"/>
          <w:szCs w:val="28"/>
        </w:rPr>
        <w:t>Срок начала и окончания РП «Современная школа» - 01.11.2018 - 31.12.2024</w:t>
      </w:r>
      <w:r>
        <w:rPr>
          <w:sz w:val="28"/>
          <w:szCs w:val="28"/>
        </w:rPr>
        <w:t>.</w:t>
      </w:r>
    </w:p>
    <w:p w14:paraId="0941608C" w14:textId="67F2DC4D" w:rsidR="00107C52" w:rsidRPr="00107C52" w:rsidRDefault="00107C52" w:rsidP="00107C52">
      <w:pPr>
        <w:ind w:firstLine="709"/>
        <w:jc w:val="both"/>
        <w:rPr>
          <w:sz w:val="28"/>
          <w:szCs w:val="28"/>
        </w:rPr>
      </w:pPr>
      <w:r w:rsidRPr="00107C52">
        <w:rPr>
          <w:sz w:val="28"/>
          <w:szCs w:val="28"/>
        </w:rPr>
        <w:t xml:space="preserve">Перечень целевых показателей РП «Современная школа» на период с 2021 по 2024 годы приведен в таблице </w:t>
      </w:r>
      <w:r w:rsidR="00667C1E">
        <w:rPr>
          <w:sz w:val="28"/>
          <w:szCs w:val="28"/>
        </w:rPr>
        <w:t>142</w:t>
      </w:r>
      <w:r w:rsidRPr="00107C52">
        <w:rPr>
          <w:sz w:val="28"/>
          <w:szCs w:val="28"/>
        </w:rPr>
        <w:t>.</w:t>
      </w:r>
    </w:p>
    <w:p w14:paraId="0527757E" w14:textId="77777777" w:rsidR="00107C52" w:rsidRDefault="00107C52" w:rsidP="00107C52">
      <w:pPr>
        <w:pStyle w:val="af9"/>
        <w:rPr>
          <w:b w:val="0"/>
          <w:sz w:val="24"/>
          <w:szCs w:val="24"/>
        </w:rPr>
      </w:pPr>
    </w:p>
    <w:p w14:paraId="57A3B2C8" w14:textId="77777777" w:rsidR="00184522" w:rsidRDefault="00184522" w:rsidP="00107C52">
      <w:pPr>
        <w:pStyle w:val="af9"/>
        <w:rPr>
          <w:b w:val="0"/>
          <w:sz w:val="24"/>
          <w:szCs w:val="24"/>
        </w:rPr>
      </w:pPr>
    </w:p>
    <w:p w14:paraId="3E0E9419" w14:textId="77777777" w:rsidR="00184522" w:rsidRDefault="00184522" w:rsidP="00107C52">
      <w:pPr>
        <w:pStyle w:val="af9"/>
        <w:rPr>
          <w:b w:val="0"/>
          <w:sz w:val="24"/>
          <w:szCs w:val="24"/>
        </w:rPr>
      </w:pPr>
    </w:p>
    <w:p w14:paraId="50545D12" w14:textId="77777777" w:rsidR="00184522" w:rsidRDefault="00184522" w:rsidP="00107C52">
      <w:pPr>
        <w:pStyle w:val="af9"/>
        <w:rPr>
          <w:b w:val="0"/>
          <w:sz w:val="24"/>
          <w:szCs w:val="24"/>
        </w:rPr>
      </w:pPr>
    </w:p>
    <w:p w14:paraId="4F835B26" w14:textId="77777777" w:rsidR="00184522" w:rsidRDefault="00184522" w:rsidP="00107C52">
      <w:pPr>
        <w:pStyle w:val="af9"/>
        <w:rPr>
          <w:b w:val="0"/>
          <w:sz w:val="24"/>
          <w:szCs w:val="24"/>
        </w:rPr>
      </w:pPr>
    </w:p>
    <w:p w14:paraId="7D4C91F3" w14:textId="77777777" w:rsidR="00184522" w:rsidRDefault="00184522" w:rsidP="00107C52">
      <w:pPr>
        <w:pStyle w:val="af9"/>
        <w:rPr>
          <w:b w:val="0"/>
          <w:sz w:val="24"/>
          <w:szCs w:val="24"/>
        </w:rPr>
      </w:pPr>
    </w:p>
    <w:p w14:paraId="2C219707" w14:textId="1E7B8EF1" w:rsidR="00107C52" w:rsidRPr="00107C52" w:rsidRDefault="00107C52" w:rsidP="00107C52">
      <w:pPr>
        <w:pStyle w:val="af9"/>
        <w:rPr>
          <w:b w:val="0"/>
          <w:bCs w:val="0"/>
          <w:sz w:val="24"/>
          <w:szCs w:val="24"/>
        </w:rPr>
      </w:pPr>
      <w:r w:rsidRPr="00107C52">
        <w:rPr>
          <w:b w:val="0"/>
          <w:sz w:val="24"/>
          <w:szCs w:val="24"/>
        </w:rPr>
        <w:lastRenderedPageBreak/>
        <w:t xml:space="preserve">Таблица </w:t>
      </w:r>
      <w:r w:rsidRPr="00107C52">
        <w:rPr>
          <w:b w:val="0"/>
          <w:sz w:val="24"/>
          <w:szCs w:val="24"/>
        </w:rPr>
        <w:fldChar w:fldCharType="begin"/>
      </w:r>
      <w:r w:rsidRPr="00107C52">
        <w:rPr>
          <w:b w:val="0"/>
          <w:sz w:val="24"/>
          <w:szCs w:val="24"/>
        </w:rPr>
        <w:instrText xml:space="preserve"> SEQ Таблица \* ARABIC </w:instrText>
      </w:r>
      <w:r w:rsidRPr="00107C52">
        <w:rPr>
          <w:b w:val="0"/>
          <w:sz w:val="24"/>
          <w:szCs w:val="24"/>
        </w:rPr>
        <w:fldChar w:fldCharType="separate"/>
      </w:r>
      <w:r w:rsidR="00473415">
        <w:rPr>
          <w:b w:val="0"/>
          <w:noProof/>
          <w:sz w:val="24"/>
          <w:szCs w:val="24"/>
        </w:rPr>
        <w:t>142</w:t>
      </w:r>
      <w:r w:rsidRPr="00107C52">
        <w:rPr>
          <w:b w:val="0"/>
          <w:sz w:val="24"/>
          <w:szCs w:val="24"/>
        </w:rPr>
        <w:fldChar w:fldCharType="end"/>
      </w:r>
      <w:r w:rsidRPr="00107C52">
        <w:rPr>
          <w:b w:val="0"/>
          <w:sz w:val="24"/>
          <w:szCs w:val="24"/>
        </w:rPr>
        <w:t xml:space="preserve">. </w:t>
      </w:r>
      <w:r w:rsidRPr="00107C52">
        <w:rPr>
          <w:rFonts w:eastAsia="Calibri"/>
          <w:b w:val="0"/>
          <w:sz w:val="24"/>
          <w:szCs w:val="24"/>
        </w:rPr>
        <w:t xml:space="preserve">Перечень целевых показателей </w:t>
      </w:r>
      <w:r w:rsidRPr="00107C52">
        <w:rPr>
          <w:b w:val="0"/>
          <w:sz w:val="24"/>
          <w:szCs w:val="24"/>
        </w:rPr>
        <w:t xml:space="preserve">РП </w:t>
      </w:r>
      <w:r w:rsidRPr="00107C52">
        <w:rPr>
          <w:rFonts w:eastAsia="Calibri"/>
          <w:b w:val="0"/>
          <w:sz w:val="24"/>
          <w:szCs w:val="24"/>
        </w:rPr>
        <w:t>«Современная школа», 2021-2024 годы</w:t>
      </w:r>
    </w:p>
    <w:tbl>
      <w:tblPr>
        <w:tblpPr w:leftFromText="180" w:rightFromText="180" w:bottomFromText="200" w:vertAnchor="text" w:horzAnchor="margin" w:tblpX="108" w:tblpY="74"/>
        <w:tblW w:w="936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647"/>
        <w:gridCol w:w="1277"/>
        <w:gridCol w:w="709"/>
        <w:gridCol w:w="709"/>
        <w:gridCol w:w="708"/>
        <w:gridCol w:w="709"/>
        <w:gridCol w:w="601"/>
      </w:tblGrid>
      <w:tr w:rsidR="00107C52" w:rsidRPr="00107C52" w14:paraId="15370067" w14:textId="77777777" w:rsidTr="00667C1E">
        <w:trPr>
          <w:trHeight w:val="272"/>
          <w:tblHeader/>
        </w:trPr>
        <w:tc>
          <w:tcPr>
            <w:tcW w:w="4644" w:type="dxa"/>
            <w:vMerge w:val="restart"/>
          </w:tcPr>
          <w:p w14:paraId="1FABBBEA" w14:textId="77777777" w:rsidR="00107C52" w:rsidRPr="00107C52" w:rsidRDefault="00107C52" w:rsidP="00107C52">
            <w:pPr>
              <w:rPr>
                <w:rFonts w:eastAsia="Calibri"/>
                <w:b/>
                <w:sz w:val="18"/>
                <w:szCs w:val="18"/>
              </w:rPr>
            </w:pPr>
          </w:p>
          <w:p w14:paraId="1A54C7B8" w14:textId="77777777" w:rsidR="00107C52" w:rsidRPr="00107C52" w:rsidRDefault="00107C52" w:rsidP="00107C52">
            <w:pPr>
              <w:jc w:val="center"/>
              <w:rPr>
                <w:rFonts w:eastAsia="Calibri"/>
                <w:b/>
                <w:sz w:val="18"/>
                <w:szCs w:val="18"/>
              </w:rPr>
            </w:pPr>
          </w:p>
          <w:p w14:paraId="417E8ACD" w14:textId="77777777" w:rsidR="00107C52" w:rsidRPr="00107C52" w:rsidRDefault="00107C52" w:rsidP="00107C52">
            <w:pPr>
              <w:jc w:val="center"/>
              <w:rPr>
                <w:rFonts w:eastAsia="Calibri"/>
                <w:b/>
                <w:sz w:val="18"/>
                <w:szCs w:val="18"/>
              </w:rPr>
            </w:pPr>
            <w:r w:rsidRPr="00107C52">
              <w:rPr>
                <w:rFonts w:eastAsia="Calibri"/>
                <w:b/>
                <w:sz w:val="18"/>
                <w:szCs w:val="18"/>
              </w:rPr>
              <w:t>Наименование целевого показателя</w:t>
            </w:r>
          </w:p>
        </w:tc>
        <w:tc>
          <w:tcPr>
            <w:tcW w:w="1276" w:type="dxa"/>
            <w:vMerge w:val="restart"/>
            <w:hideMark/>
          </w:tcPr>
          <w:p w14:paraId="2E9FB3B7" w14:textId="77777777" w:rsidR="00107C52" w:rsidRPr="00107C52" w:rsidRDefault="00107C52" w:rsidP="00107C52">
            <w:pPr>
              <w:jc w:val="center"/>
              <w:rPr>
                <w:rFonts w:eastAsia="Calibri"/>
                <w:b/>
                <w:sz w:val="18"/>
                <w:szCs w:val="18"/>
              </w:rPr>
            </w:pPr>
            <w:r w:rsidRPr="00107C52">
              <w:rPr>
                <w:rFonts w:eastAsia="Calibri"/>
                <w:b/>
                <w:sz w:val="18"/>
                <w:szCs w:val="18"/>
              </w:rPr>
              <w:t>Ответствен</w:t>
            </w:r>
          </w:p>
          <w:p w14:paraId="3FBE33C5" w14:textId="77777777" w:rsidR="00107C52" w:rsidRPr="00107C52" w:rsidRDefault="00107C52" w:rsidP="00107C52">
            <w:pPr>
              <w:jc w:val="center"/>
              <w:rPr>
                <w:rFonts w:eastAsia="Calibri"/>
                <w:b/>
                <w:sz w:val="18"/>
                <w:szCs w:val="18"/>
              </w:rPr>
            </w:pPr>
            <w:r w:rsidRPr="00107C52">
              <w:rPr>
                <w:rFonts w:eastAsia="Calibri"/>
                <w:b/>
                <w:sz w:val="18"/>
                <w:szCs w:val="18"/>
              </w:rPr>
              <w:t>ный исполнитель/</w:t>
            </w:r>
          </w:p>
          <w:p w14:paraId="7ED4E08F" w14:textId="77777777" w:rsidR="00107C52" w:rsidRPr="00107C52" w:rsidRDefault="00107C52" w:rsidP="00107C52">
            <w:pPr>
              <w:jc w:val="center"/>
              <w:rPr>
                <w:rFonts w:eastAsia="Calibri"/>
                <w:b/>
                <w:sz w:val="18"/>
                <w:szCs w:val="18"/>
              </w:rPr>
            </w:pPr>
            <w:r w:rsidRPr="00107C52">
              <w:rPr>
                <w:rFonts w:eastAsia="Calibri"/>
                <w:b/>
                <w:sz w:val="18"/>
                <w:szCs w:val="18"/>
              </w:rPr>
              <w:t>соисполнитель</w:t>
            </w:r>
          </w:p>
        </w:tc>
        <w:tc>
          <w:tcPr>
            <w:tcW w:w="709" w:type="dxa"/>
            <w:vMerge w:val="restart"/>
          </w:tcPr>
          <w:p w14:paraId="47B7BF8A" w14:textId="77777777" w:rsidR="00107C52" w:rsidRPr="00107C52" w:rsidRDefault="00107C52" w:rsidP="00107C52">
            <w:pPr>
              <w:jc w:val="center"/>
              <w:rPr>
                <w:rFonts w:eastAsia="Calibri"/>
                <w:b/>
                <w:sz w:val="18"/>
                <w:szCs w:val="18"/>
              </w:rPr>
            </w:pPr>
          </w:p>
          <w:p w14:paraId="6F3BF90E" w14:textId="77777777" w:rsidR="00107C52" w:rsidRPr="00107C52" w:rsidRDefault="00107C52" w:rsidP="00107C52">
            <w:pPr>
              <w:jc w:val="center"/>
              <w:rPr>
                <w:rFonts w:eastAsia="Calibri"/>
                <w:b/>
                <w:sz w:val="18"/>
                <w:szCs w:val="18"/>
              </w:rPr>
            </w:pPr>
          </w:p>
          <w:p w14:paraId="6ACE8BD0" w14:textId="77777777" w:rsidR="00107C52" w:rsidRPr="00107C52" w:rsidRDefault="00107C52" w:rsidP="00107C52">
            <w:pPr>
              <w:jc w:val="center"/>
              <w:rPr>
                <w:rFonts w:eastAsia="Calibri"/>
                <w:b/>
                <w:sz w:val="18"/>
                <w:szCs w:val="18"/>
              </w:rPr>
            </w:pPr>
            <w:r w:rsidRPr="00107C52">
              <w:rPr>
                <w:rFonts w:eastAsia="Calibri"/>
                <w:b/>
                <w:sz w:val="18"/>
                <w:szCs w:val="18"/>
              </w:rPr>
              <w:t>Ед. измер</w:t>
            </w:r>
          </w:p>
        </w:tc>
        <w:tc>
          <w:tcPr>
            <w:tcW w:w="2727" w:type="dxa"/>
            <w:gridSpan w:val="4"/>
            <w:hideMark/>
          </w:tcPr>
          <w:p w14:paraId="10D6A2FA" w14:textId="77777777" w:rsidR="00107C52" w:rsidRPr="00107C52" w:rsidRDefault="00107C52" w:rsidP="00107C52">
            <w:pPr>
              <w:jc w:val="center"/>
              <w:rPr>
                <w:rFonts w:eastAsia="Calibri"/>
                <w:b/>
                <w:sz w:val="18"/>
                <w:szCs w:val="18"/>
              </w:rPr>
            </w:pPr>
            <w:r w:rsidRPr="00107C52">
              <w:rPr>
                <w:rFonts w:eastAsia="Calibri"/>
                <w:b/>
                <w:sz w:val="18"/>
                <w:szCs w:val="18"/>
              </w:rPr>
              <w:t>Значения целевых показателей</w:t>
            </w:r>
          </w:p>
        </w:tc>
      </w:tr>
      <w:tr w:rsidR="00107C52" w:rsidRPr="00107C52" w14:paraId="0AC7B086" w14:textId="77777777" w:rsidTr="00667C1E">
        <w:trPr>
          <w:trHeight w:val="418"/>
          <w:tblHeader/>
        </w:trPr>
        <w:tc>
          <w:tcPr>
            <w:tcW w:w="4644" w:type="dxa"/>
            <w:vMerge/>
            <w:vAlign w:val="center"/>
            <w:hideMark/>
          </w:tcPr>
          <w:p w14:paraId="7A173001" w14:textId="77777777" w:rsidR="00107C52" w:rsidRPr="00107C52" w:rsidRDefault="00107C52" w:rsidP="00107C52">
            <w:pPr>
              <w:rPr>
                <w:rFonts w:eastAsia="Calibri"/>
                <w:b/>
                <w:sz w:val="18"/>
                <w:szCs w:val="18"/>
              </w:rPr>
            </w:pPr>
          </w:p>
        </w:tc>
        <w:tc>
          <w:tcPr>
            <w:tcW w:w="1276" w:type="dxa"/>
            <w:vMerge/>
            <w:vAlign w:val="center"/>
            <w:hideMark/>
          </w:tcPr>
          <w:p w14:paraId="6699863B" w14:textId="77777777" w:rsidR="00107C52" w:rsidRPr="00107C52" w:rsidRDefault="00107C52" w:rsidP="00107C52">
            <w:pPr>
              <w:rPr>
                <w:rFonts w:eastAsia="Calibri"/>
                <w:b/>
                <w:sz w:val="18"/>
                <w:szCs w:val="18"/>
              </w:rPr>
            </w:pPr>
          </w:p>
        </w:tc>
        <w:tc>
          <w:tcPr>
            <w:tcW w:w="709" w:type="dxa"/>
            <w:vMerge/>
            <w:vAlign w:val="center"/>
            <w:hideMark/>
          </w:tcPr>
          <w:p w14:paraId="2ABF669E" w14:textId="77777777" w:rsidR="00107C52" w:rsidRPr="00107C52" w:rsidRDefault="00107C52" w:rsidP="00107C52">
            <w:pPr>
              <w:rPr>
                <w:rFonts w:eastAsia="Calibri"/>
                <w:b/>
                <w:sz w:val="18"/>
                <w:szCs w:val="18"/>
              </w:rPr>
            </w:pPr>
          </w:p>
        </w:tc>
        <w:tc>
          <w:tcPr>
            <w:tcW w:w="709" w:type="dxa"/>
          </w:tcPr>
          <w:p w14:paraId="0BD0856E" w14:textId="77777777" w:rsidR="00107C52" w:rsidRPr="00107C52" w:rsidRDefault="00107C52" w:rsidP="00107C52">
            <w:pPr>
              <w:autoSpaceDE w:val="0"/>
              <w:autoSpaceDN w:val="0"/>
              <w:adjustRightInd w:val="0"/>
              <w:jc w:val="center"/>
              <w:rPr>
                <w:rFonts w:eastAsia="Calibri"/>
                <w:b/>
                <w:sz w:val="18"/>
                <w:szCs w:val="18"/>
              </w:rPr>
            </w:pPr>
          </w:p>
          <w:p w14:paraId="599B921E" w14:textId="77777777" w:rsidR="00107C52" w:rsidRPr="00107C52" w:rsidRDefault="00107C52" w:rsidP="00107C52">
            <w:pPr>
              <w:autoSpaceDE w:val="0"/>
              <w:autoSpaceDN w:val="0"/>
              <w:adjustRightInd w:val="0"/>
              <w:jc w:val="center"/>
              <w:rPr>
                <w:rFonts w:eastAsia="Calibri"/>
                <w:b/>
                <w:sz w:val="18"/>
                <w:szCs w:val="18"/>
              </w:rPr>
            </w:pPr>
            <w:r w:rsidRPr="00107C52">
              <w:rPr>
                <w:rFonts w:eastAsia="Calibri"/>
                <w:b/>
                <w:sz w:val="18"/>
                <w:szCs w:val="18"/>
              </w:rPr>
              <w:t xml:space="preserve">2021 год </w:t>
            </w:r>
          </w:p>
        </w:tc>
        <w:tc>
          <w:tcPr>
            <w:tcW w:w="708" w:type="dxa"/>
          </w:tcPr>
          <w:p w14:paraId="40417BD7" w14:textId="77777777" w:rsidR="00107C52" w:rsidRPr="00107C52" w:rsidRDefault="00107C52" w:rsidP="00107C52">
            <w:pPr>
              <w:autoSpaceDE w:val="0"/>
              <w:autoSpaceDN w:val="0"/>
              <w:adjustRightInd w:val="0"/>
              <w:jc w:val="center"/>
              <w:rPr>
                <w:rFonts w:eastAsia="Calibri"/>
                <w:b/>
                <w:sz w:val="18"/>
                <w:szCs w:val="18"/>
              </w:rPr>
            </w:pPr>
          </w:p>
          <w:p w14:paraId="2B38B302" w14:textId="77777777" w:rsidR="00107C52" w:rsidRPr="00107C52" w:rsidRDefault="00107C52" w:rsidP="00107C52">
            <w:pPr>
              <w:autoSpaceDE w:val="0"/>
              <w:autoSpaceDN w:val="0"/>
              <w:adjustRightInd w:val="0"/>
              <w:jc w:val="center"/>
              <w:rPr>
                <w:rFonts w:eastAsia="Calibri"/>
                <w:b/>
                <w:sz w:val="18"/>
                <w:szCs w:val="18"/>
              </w:rPr>
            </w:pPr>
            <w:r w:rsidRPr="00107C52">
              <w:rPr>
                <w:rFonts w:eastAsia="Calibri"/>
                <w:b/>
                <w:sz w:val="18"/>
                <w:szCs w:val="18"/>
              </w:rPr>
              <w:t xml:space="preserve">2022 год </w:t>
            </w:r>
          </w:p>
        </w:tc>
        <w:tc>
          <w:tcPr>
            <w:tcW w:w="709" w:type="dxa"/>
          </w:tcPr>
          <w:p w14:paraId="39382DA4" w14:textId="77777777" w:rsidR="00107C52" w:rsidRPr="00107C52" w:rsidRDefault="00107C52" w:rsidP="00107C52">
            <w:pPr>
              <w:autoSpaceDE w:val="0"/>
              <w:autoSpaceDN w:val="0"/>
              <w:adjustRightInd w:val="0"/>
              <w:jc w:val="center"/>
              <w:rPr>
                <w:rFonts w:eastAsia="Calibri"/>
                <w:b/>
                <w:sz w:val="18"/>
                <w:szCs w:val="18"/>
              </w:rPr>
            </w:pPr>
          </w:p>
          <w:p w14:paraId="3B3BC538" w14:textId="77777777" w:rsidR="00107C52" w:rsidRPr="00107C52" w:rsidRDefault="00107C52" w:rsidP="00107C52">
            <w:pPr>
              <w:autoSpaceDE w:val="0"/>
              <w:autoSpaceDN w:val="0"/>
              <w:adjustRightInd w:val="0"/>
              <w:jc w:val="center"/>
              <w:rPr>
                <w:rFonts w:eastAsia="Calibri"/>
                <w:b/>
                <w:sz w:val="18"/>
                <w:szCs w:val="18"/>
              </w:rPr>
            </w:pPr>
            <w:r w:rsidRPr="00107C52">
              <w:rPr>
                <w:rFonts w:eastAsia="Calibri"/>
                <w:b/>
                <w:sz w:val="18"/>
                <w:szCs w:val="18"/>
              </w:rPr>
              <w:t xml:space="preserve">2023 год </w:t>
            </w:r>
          </w:p>
        </w:tc>
        <w:tc>
          <w:tcPr>
            <w:tcW w:w="601" w:type="dxa"/>
          </w:tcPr>
          <w:p w14:paraId="7F09CA9C" w14:textId="77777777" w:rsidR="00107C52" w:rsidRPr="00107C52" w:rsidRDefault="00107C52" w:rsidP="00107C52">
            <w:pPr>
              <w:autoSpaceDE w:val="0"/>
              <w:autoSpaceDN w:val="0"/>
              <w:adjustRightInd w:val="0"/>
              <w:jc w:val="center"/>
              <w:rPr>
                <w:rFonts w:eastAsia="Calibri"/>
                <w:b/>
                <w:sz w:val="18"/>
                <w:szCs w:val="18"/>
              </w:rPr>
            </w:pPr>
          </w:p>
          <w:p w14:paraId="35AEB7A3" w14:textId="77777777" w:rsidR="00107C52" w:rsidRPr="00107C52" w:rsidRDefault="00107C52" w:rsidP="00107C52">
            <w:pPr>
              <w:autoSpaceDE w:val="0"/>
              <w:autoSpaceDN w:val="0"/>
              <w:adjustRightInd w:val="0"/>
              <w:jc w:val="center"/>
              <w:rPr>
                <w:rFonts w:eastAsia="Calibri"/>
                <w:b/>
                <w:sz w:val="18"/>
                <w:szCs w:val="18"/>
              </w:rPr>
            </w:pPr>
            <w:r w:rsidRPr="00107C52">
              <w:rPr>
                <w:rFonts w:eastAsia="Calibri"/>
                <w:b/>
                <w:sz w:val="18"/>
                <w:szCs w:val="18"/>
              </w:rPr>
              <w:t xml:space="preserve">2024 год </w:t>
            </w:r>
          </w:p>
        </w:tc>
      </w:tr>
      <w:tr w:rsidR="00107C52" w:rsidRPr="00107C52" w14:paraId="255B92B0" w14:textId="77777777" w:rsidTr="00107C52">
        <w:trPr>
          <w:trHeight w:val="979"/>
        </w:trPr>
        <w:tc>
          <w:tcPr>
            <w:tcW w:w="4644" w:type="dxa"/>
            <w:hideMark/>
          </w:tcPr>
          <w:p w14:paraId="29CBC306" w14:textId="77777777" w:rsidR="00107C52" w:rsidRPr="00107C52" w:rsidRDefault="00107C52" w:rsidP="00107C52">
            <w:pPr>
              <w:rPr>
                <w:rFonts w:eastAsia="Calibri"/>
                <w:sz w:val="18"/>
                <w:szCs w:val="18"/>
              </w:rPr>
            </w:pPr>
            <w:r w:rsidRPr="00107C52">
              <w:rPr>
                <w:rFonts w:eastAsia="Calibri"/>
                <w:sz w:val="18"/>
                <w:szCs w:val="18"/>
              </w:rPr>
              <w:t>20.29. Количество созданных в общеобразовательных организациях, расположенных в сельской местности и малых городах, центров образования естественнонаучной и технологической направленностей в рамках ФП «Современная школа» НП «Образование»</w:t>
            </w:r>
          </w:p>
        </w:tc>
        <w:tc>
          <w:tcPr>
            <w:tcW w:w="1276" w:type="dxa"/>
            <w:vAlign w:val="center"/>
            <w:hideMark/>
          </w:tcPr>
          <w:p w14:paraId="09057574"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3177A66D" w14:textId="77777777" w:rsidR="00107C52" w:rsidRPr="00107C52" w:rsidRDefault="00107C52" w:rsidP="00107C52">
            <w:pPr>
              <w:jc w:val="center"/>
              <w:rPr>
                <w:rFonts w:eastAsia="Calibri"/>
                <w:sz w:val="18"/>
                <w:szCs w:val="18"/>
              </w:rPr>
            </w:pPr>
            <w:r w:rsidRPr="00107C52">
              <w:rPr>
                <w:rFonts w:eastAsia="Calibri"/>
                <w:sz w:val="18"/>
                <w:szCs w:val="18"/>
              </w:rPr>
              <w:t>ед.</w:t>
            </w:r>
          </w:p>
        </w:tc>
        <w:tc>
          <w:tcPr>
            <w:tcW w:w="709" w:type="dxa"/>
            <w:vAlign w:val="center"/>
            <w:hideMark/>
          </w:tcPr>
          <w:p w14:paraId="563881C8" w14:textId="77777777" w:rsidR="00107C52" w:rsidRPr="00107C52" w:rsidRDefault="00107C52" w:rsidP="00107C52">
            <w:pPr>
              <w:jc w:val="center"/>
              <w:rPr>
                <w:rFonts w:eastAsia="Calibri"/>
                <w:sz w:val="18"/>
                <w:szCs w:val="18"/>
              </w:rPr>
            </w:pPr>
            <w:r w:rsidRPr="00107C52">
              <w:rPr>
                <w:rFonts w:eastAsia="Calibri"/>
                <w:sz w:val="18"/>
                <w:szCs w:val="18"/>
              </w:rPr>
              <w:t>30</w:t>
            </w:r>
          </w:p>
        </w:tc>
        <w:tc>
          <w:tcPr>
            <w:tcW w:w="708" w:type="dxa"/>
            <w:vAlign w:val="center"/>
            <w:hideMark/>
          </w:tcPr>
          <w:p w14:paraId="50D7BBDC" w14:textId="77777777" w:rsidR="00107C52" w:rsidRPr="00107C52" w:rsidRDefault="00107C52" w:rsidP="00107C52">
            <w:pPr>
              <w:jc w:val="center"/>
              <w:rPr>
                <w:rFonts w:eastAsia="Calibri"/>
                <w:sz w:val="18"/>
                <w:szCs w:val="18"/>
              </w:rPr>
            </w:pPr>
            <w:r w:rsidRPr="00107C52">
              <w:rPr>
                <w:rFonts w:eastAsia="Calibri"/>
                <w:sz w:val="18"/>
                <w:szCs w:val="18"/>
              </w:rPr>
              <w:t>30</w:t>
            </w:r>
          </w:p>
        </w:tc>
        <w:tc>
          <w:tcPr>
            <w:tcW w:w="709" w:type="dxa"/>
            <w:vAlign w:val="center"/>
            <w:hideMark/>
          </w:tcPr>
          <w:p w14:paraId="7F4EB777" w14:textId="77777777" w:rsidR="00107C52" w:rsidRPr="00107C52" w:rsidRDefault="00107C52" w:rsidP="00107C52">
            <w:pPr>
              <w:jc w:val="center"/>
              <w:rPr>
                <w:rFonts w:eastAsia="Calibri"/>
                <w:sz w:val="18"/>
                <w:szCs w:val="18"/>
              </w:rPr>
            </w:pPr>
            <w:r w:rsidRPr="00107C52">
              <w:rPr>
                <w:rFonts w:eastAsia="Calibri"/>
                <w:sz w:val="18"/>
                <w:szCs w:val="18"/>
              </w:rPr>
              <w:t>30</w:t>
            </w:r>
          </w:p>
        </w:tc>
        <w:tc>
          <w:tcPr>
            <w:tcW w:w="601" w:type="dxa"/>
            <w:vAlign w:val="center"/>
            <w:hideMark/>
          </w:tcPr>
          <w:p w14:paraId="09E15A8D" w14:textId="77777777" w:rsidR="00107C52" w:rsidRPr="00107C52" w:rsidRDefault="00107C52" w:rsidP="00107C52">
            <w:pPr>
              <w:jc w:val="center"/>
              <w:rPr>
                <w:rFonts w:eastAsia="Calibri"/>
                <w:sz w:val="18"/>
                <w:szCs w:val="18"/>
              </w:rPr>
            </w:pPr>
            <w:r w:rsidRPr="00107C52">
              <w:rPr>
                <w:rFonts w:eastAsia="Calibri"/>
                <w:sz w:val="18"/>
                <w:szCs w:val="18"/>
              </w:rPr>
              <w:t>63</w:t>
            </w:r>
          </w:p>
        </w:tc>
      </w:tr>
      <w:tr w:rsidR="00107C52" w:rsidRPr="00107C52" w14:paraId="618C22A6" w14:textId="77777777" w:rsidTr="00107C52">
        <w:trPr>
          <w:trHeight w:val="526"/>
        </w:trPr>
        <w:tc>
          <w:tcPr>
            <w:tcW w:w="4644" w:type="dxa"/>
            <w:hideMark/>
          </w:tcPr>
          <w:p w14:paraId="45173E02" w14:textId="77777777" w:rsidR="00107C52" w:rsidRPr="00107C52" w:rsidRDefault="00107C52" w:rsidP="00107C52">
            <w:pPr>
              <w:rPr>
                <w:rFonts w:eastAsia="Calibri"/>
                <w:sz w:val="18"/>
                <w:szCs w:val="18"/>
              </w:rPr>
            </w:pPr>
            <w:r w:rsidRPr="00107C52">
              <w:rPr>
                <w:rFonts w:eastAsia="Calibri"/>
                <w:sz w:val="18"/>
                <w:szCs w:val="18"/>
              </w:rPr>
              <w:t>20.30. Количество созданных детских технопарков «Кванториум» на базе общеобразовательных организаций в рамках ФП «Современная школа» НП «Образование» (нарастающим итогом)</w:t>
            </w:r>
          </w:p>
        </w:tc>
        <w:tc>
          <w:tcPr>
            <w:tcW w:w="1276" w:type="dxa"/>
            <w:vAlign w:val="center"/>
            <w:hideMark/>
          </w:tcPr>
          <w:p w14:paraId="27B2A4ED"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0B6DD58B" w14:textId="77777777" w:rsidR="00107C52" w:rsidRPr="00107C52" w:rsidRDefault="00107C52" w:rsidP="00107C52">
            <w:pPr>
              <w:jc w:val="center"/>
              <w:rPr>
                <w:rFonts w:ascii="Calibri" w:eastAsia="Calibri" w:hAnsi="Calibri"/>
                <w:sz w:val="18"/>
                <w:szCs w:val="18"/>
              </w:rPr>
            </w:pPr>
            <w:r w:rsidRPr="00107C52">
              <w:rPr>
                <w:rFonts w:eastAsia="Calibri"/>
                <w:sz w:val="18"/>
                <w:szCs w:val="18"/>
              </w:rPr>
              <w:t>ед.</w:t>
            </w:r>
          </w:p>
        </w:tc>
        <w:tc>
          <w:tcPr>
            <w:tcW w:w="709" w:type="dxa"/>
            <w:vAlign w:val="center"/>
            <w:hideMark/>
          </w:tcPr>
          <w:p w14:paraId="0FA5E6E1" w14:textId="77777777" w:rsidR="00107C52" w:rsidRPr="00107C52" w:rsidRDefault="00107C52" w:rsidP="00107C52">
            <w:pPr>
              <w:jc w:val="center"/>
              <w:rPr>
                <w:rFonts w:eastAsia="Calibri"/>
                <w:sz w:val="18"/>
                <w:szCs w:val="18"/>
              </w:rPr>
            </w:pPr>
            <w:r w:rsidRPr="00107C52">
              <w:rPr>
                <w:rFonts w:eastAsia="Calibri"/>
                <w:sz w:val="18"/>
                <w:szCs w:val="18"/>
              </w:rPr>
              <w:t>1</w:t>
            </w:r>
          </w:p>
        </w:tc>
        <w:tc>
          <w:tcPr>
            <w:tcW w:w="708" w:type="dxa"/>
            <w:vAlign w:val="center"/>
            <w:hideMark/>
          </w:tcPr>
          <w:p w14:paraId="6A96EDBF" w14:textId="77777777" w:rsidR="00107C52" w:rsidRPr="00107C52" w:rsidRDefault="00107C52" w:rsidP="00107C52">
            <w:pPr>
              <w:jc w:val="center"/>
              <w:rPr>
                <w:rFonts w:eastAsia="Calibri"/>
                <w:sz w:val="18"/>
                <w:szCs w:val="18"/>
              </w:rPr>
            </w:pPr>
            <w:r w:rsidRPr="00107C52">
              <w:rPr>
                <w:rFonts w:eastAsia="Calibri"/>
                <w:sz w:val="18"/>
                <w:szCs w:val="18"/>
              </w:rPr>
              <w:t>2</w:t>
            </w:r>
          </w:p>
        </w:tc>
        <w:tc>
          <w:tcPr>
            <w:tcW w:w="709" w:type="dxa"/>
            <w:vAlign w:val="center"/>
            <w:hideMark/>
          </w:tcPr>
          <w:p w14:paraId="3B2BB871" w14:textId="77777777" w:rsidR="00107C52" w:rsidRPr="00107C52" w:rsidRDefault="00107C52" w:rsidP="00107C52">
            <w:pPr>
              <w:jc w:val="center"/>
              <w:rPr>
                <w:rFonts w:eastAsia="Calibri"/>
                <w:sz w:val="18"/>
                <w:szCs w:val="18"/>
              </w:rPr>
            </w:pPr>
            <w:r w:rsidRPr="00107C52">
              <w:rPr>
                <w:rFonts w:eastAsia="Calibri"/>
                <w:sz w:val="18"/>
                <w:szCs w:val="18"/>
              </w:rPr>
              <w:t>3</w:t>
            </w:r>
          </w:p>
        </w:tc>
        <w:tc>
          <w:tcPr>
            <w:tcW w:w="601" w:type="dxa"/>
            <w:vAlign w:val="center"/>
            <w:hideMark/>
          </w:tcPr>
          <w:p w14:paraId="174F8ACA" w14:textId="77777777" w:rsidR="00107C52" w:rsidRPr="00107C52" w:rsidRDefault="00107C52" w:rsidP="00107C52">
            <w:pPr>
              <w:jc w:val="center"/>
              <w:rPr>
                <w:rFonts w:eastAsia="Calibri"/>
                <w:sz w:val="18"/>
                <w:szCs w:val="18"/>
              </w:rPr>
            </w:pPr>
            <w:r w:rsidRPr="00107C52">
              <w:rPr>
                <w:rFonts w:eastAsia="Calibri"/>
                <w:sz w:val="18"/>
                <w:szCs w:val="18"/>
              </w:rPr>
              <w:t>5</w:t>
            </w:r>
          </w:p>
        </w:tc>
      </w:tr>
      <w:tr w:rsidR="00107C52" w:rsidRPr="00107C52" w14:paraId="6156F3F5" w14:textId="77777777" w:rsidTr="00107C52">
        <w:trPr>
          <w:trHeight w:val="526"/>
        </w:trPr>
        <w:tc>
          <w:tcPr>
            <w:tcW w:w="4644" w:type="dxa"/>
            <w:hideMark/>
          </w:tcPr>
          <w:p w14:paraId="581A2E25" w14:textId="77777777" w:rsidR="00107C52" w:rsidRPr="00107C52" w:rsidRDefault="00107C52" w:rsidP="00107C52">
            <w:pPr>
              <w:rPr>
                <w:rFonts w:eastAsia="Calibri"/>
                <w:sz w:val="18"/>
                <w:szCs w:val="18"/>
              </w:rPr>
            </w:pPr>
            <w:r w:rsidRPr="00107C52">
              <w:rPr>
                <w:rFonts w:eastAsia="Calibri"/>
                <w:sz w:val="18"/>
                <w:szCs w:val="18"/>
              </w:rPr>
              <w:t>28.13. Количество образовательных организаций, осуществляющих образовательную деятельность исключительно по адаптированным основным общеобразовательным программам, оснащенных в рамках ФП «Современная школа» НП «Образование» (нарастающим итогом)</w:t>
            </w:r>
          </w:p>
        </w:tc>
        <w:tc>
          <w:tcPr>
            <w:tcW w:w="1276" w:type="dxa"/>
            <w:vAlign w:val="center"/>
            <w:hideMark/>
          </w:tcPr>
          <w:p w14:paraId="7F69143C"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7D3A36FB" w14:textId="77777777" w:rsidR="00107C52" w:rsidRPr="00107C52" w:rsidRDefault="00107C52" w:rsidP="00107C52">
            <w:pPr>
              <w:jc w:val="center"/>
              <w:rPr>
                <w:rFonts w:ascii="Calibri" w:eastAsia="Calibri" w:hAnsi="Calibri"/>
                <w:sz w:val="18"/>
                <w:szCs w:val="18"/>
              </w:rPr>
            </w:pPr>
            <w:r w:rsidRPr="00107C52">
              <w:rPr>
                <w:rFonts w:eastAsia="Calibri"/>
                <w:sz w:val="18"/>
                <w:szCs w:val="18"/>
              </w:rPr>
              <w:t>ед.</w:t>
            </w:r>
          </w:p>
        </w:tc>
        <w:tc>
          <w:tcPr>
            <w:tcW w:w="709" w:type="dxa"/>
            <w:vAlign w:val="center"/>
            <w:hideMark/>
          </w:tcPr>
          <w:p w14:paraId="3D5C3EAF" w14:textId="77777777" w:rsidR="00107C52" w:rsidRPr="00107C52" w:rsidRDefault="00107C52" w:rsidP="00107C52">
            <w:pPr>
              <w:jc w:val="center"/>
              <w:rPr>
                <w:rFonts w:eastAsia="Calibri"/>
                <w:sz w:val="18"/>
                <w:szCs w:val="18"/>
              </w:rPr>
            </w:pPr>
            <w:r w:rsidRPr="00107C52">
              <w:rPr>
                <w:rFonts w:eastAsia="Calibri"/>
                <w:sz w:val="18"/>
                <w:szCs w:val="18"/>
              </w:rPr>
              <w:t>9</w:t>
            </w:r>
          </w:p>
        </w:tc>
        <w:tc>
          <w:tcPr>
            <w:tcW w:w="708" w:type="dxa"/>
            <w:vAlign w:val="center"/>
            <w:hideMark/>
          </w:tcPr>
          <w:p w14:paraId="16DD9106" w14:textId="77777777" w:rsidR="00107C52" w:rsidRPr="00107C52" w:rsidRDefault="00107C52" w:rsidP="00107C52">
            <w:pPr>
              <w:jc w:val="center"/>
              <w:rPr>
                <w:rFonts w:eastAsia="Calibri"/>
                <w:sz w:val="18"/>
                <w:szCs w:val="18"/>
              </w:rPr>
            </w:pPr>
            <w:r w:rsidRPr="00107C52">
              <w:rPr>
                <w:rFonts w:eastAsia="Calibri"/>
                <w:sz w:val="18"/>
                <w:szCs w:val="18"/>
              </w:rPr>
              <w:t>11</w:t>
            </w:r>
          </w:p>
        </w:tc>
        <w:tc>
          <w:tcPr>
            <w:tcW w:w="709" w:type="dxa"/>
            <w:vAlign w:val="center"/>
            <w:hideMark/>
          </w:tcPr>
          <w:p w14:paraId="4D1157AA" w14:textId="77777777" w:rsidR="00107C52" w:rsidRPr="00107C52" w:rsidRDefault="00107C52" w:rsidP="00107C52">
            <w:pPr>
              <w:jc w:val="center"/>
              <w:rPr>
                <w:rFonts w:eastAsia="Calibri"/>
                <w:sz w:val="18"/>
                <w:szCs w:val="18"/>
              </w:rPr>
            </w:pPr>
            <w:r w:rsidRPr="00107C52">
              <w:rPr>
                <w:rFonts w:eastAsia="Calibri"/>
                <w:sz w:val="18"/>
                <w:szCs w:val="18"/>
              </w:rPr>
              <w:t>12</w:t>
            </w:r>
          </w:p>
        </w:tc>
        <w:tc>
          <w:tcPr>
            <w:tcW w:w="601" w:type="dxa"/>
            <w:vAlign w:val="center"/>
            <w:hideMark/>
          </w:tcPr>
          <w:p w14:paraId="2D5CEF59" w14:textId="77777777" w:rsidR="00107C52" w:rsidRPr="00107C52" w:rsidRDefault="00107C52" w:rsidP="00107C52">
            <w:pPr>
              <w:jc w:val="center"/>
              <w:rPr>
                <w:rFonts w:eastAsia="Calibri"/>
                <w:sz w:val="18"/>
                <w:szCs w:val="18"/>
              </w:rPr>
            </w:pPr>
            <w:r w:rsidRPr="00107C52">
              <w:rPr>
                <w:rFonts w:eastAsia="Calibri"/>
                <w:sz w:val="18"/>
                <w:szCs w:val="18"/>
              </w:rPr>
              <w:t>12</w:t>
            </w:r>
          </w:p>
        </w:tc>
      </w:tr>
      <w:tr w:rsidR="00107C52" w:rsidRPr="00107C52" w14:paraId="1B59142E" w14:textId="77777777" w:rsidTr="00107C52">
        <w:trPr>
          <w:trHeight w:val="526"/>
        </w:trPr>
        <w:tc>
          <w:tcPr>
            <w:tcW w:w="4644" w:type="dxa"/>
            <w:hideMark/>
          </w:tcPr>
          <w:p w14:paraId="5FD9FAE8" w14:textId="77777777" w:rsidR="00107C52" w:rsidRPr="00107C52" w:rsidRDefault="00107C52" w:rsidP="00107C52">
            <w:pPr>
              <w:rPr>
                <w:rFonts w:eastAsia="Calibri"/>
                <w:sz w:val="18"/>
                <w:szCs w:val="18"/>
              </w:rPr>
            </w:pPr>
            <w:r w:rsidRPr="00107C52">
              <w:rPr>
                <w:rFonts w:eastAsia="Calibri"/>
                <w:sz w:val="18"/>
                <w:szCs w:val="18"/>
              </w:rPr>
              <w:t>41.13. Формирование и функционирование единой федеральной системы научно-методического сопровождения педагогических работников и управленческих кадров в рамках ФП «Современная школа» НП «Образование»</w:t>
            </w:r>
          </w:p>
        </w:tc>
        <w:tc>
          <w:tcPr>
            <w:tcW w:w="1276" w:type="dxa"/>
            <w:vAlign w:val="center"/>
            <w:hideMark/>
          </w:tcPr>
          <w:p w14:paraId="487B8E9E"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471B124C" w14:textId="77777777" w:rsidR="00107C52" w:rsidRPr="00107C52" w:rsidRDefault="00107C52" w:rsidP="00107C52">
            <w:pPr>
              <w:jc w:val="center"/>
              <w:rPr>
                <w:rFonts w:eastAsia="Calibri"/>
                <w:sz w:val="18"/>
                <w:szCs w:val="18"/>
              </w:rPr>
            </w:pPr>
            <w:r w:rsidRPr="00107C52">
              <w:rPr>
                <w:rFonts w:eastAsia="Calibri"/>
                <w:sz w:val="18"/>
                <w:szCs w:val="18"/>
              </w:rPr>
              <w:t>ед.</w:t>
            </w:r>
          </w:p>
        </w:tc>
        <w:tc>
          <w:tcPr>
            <w:tcW w:w="709" w:type="dxa"/>
            <w:vAlign w:val="center"/>
            <w:hideMark/>
          </w:tcPr>
          <w:p w14:paraId="7499D1B6" w14:textId="77777777" w:rsidR="00107C52" w:rsidRPr="00107C52" w:rsidRDefault="00107C52" w:rsidP="00107C52">
            <w:pPr>
              <w:jc w:val="center"/>
              <w:rPr>
                <w:rFonts w:eastAsia="Calibri"/>
                <w:sz w:val="18"/>
                <w:szCs w:val="18"/>
              </w:rPr>
            </w:pPr>
            <w:r w:rsidRPr="00107C52">
              <w:rPr>
                <w:rFonts w:eastAsia="Calibri"/>
                <w:sz w:val="18"/>
                <w:szCs w:val="18"/>
              </w:rPr>
              <w:t>1</w:t>
            </w:r>
          </w:p>
        </w:tc>
        <w:tc>
          <w:tcPr>
            <w:tcW w:w="708" w:type="dxa"/>
            <w:vAlign w:val="center"/>
            <w:hideMark/>
          </w:tcPr>
          <w:p w14:paraId="4C0F26BB" w14:textId="77777777" w:rsidR="00107C52" w:rsidRPr="00107C52" w:rsidRDefault="00107C52" w:rsidP="00107C52">
            <w:pPr>
              <w:jc w:val="center"/>
              <w:rPr>
                <w:rFonts w:eastAsia="Calibri"/>
                <w:sz w:val="18"/>
                <w:szCs w:val="18"/>
              </w:rPr>
            </w:pPr>
            <w:r w:rsidRPr="00107C52">
              <w:rPr>
                <w:rFonts w:eastAsia="Calibri"/>
                <w:sz w:val="18"/>
                <w:szCs w:val="18"/>
              </w:rPr>
              <w:t>1</w:t>
            </w:r>
          </w:p>
        </w:tc>
        <w:tc>
          <w:tcPr>
            <w:tcW w:w="709" w:type="dxa"/>
            <w:vAlign w:val="center"/>
            <w:hideMark/>
          </w:tcPr>
          <w:p w14:paraId="7C4DB842" w14:textId="77777777" w:rsidR="00107C52" w:rsidRPr="00107C52" w:rsidRDefault="00107C52" w:rsidP="00107C52">
            <w:pPr>
              <w:jc w:val="center"/>
              <w:rPr>
                <w:rFonts w:eastAsia="Calibri"/>
                <w:sz w:val="18"/>
                <w:szCs w:val="18"/>
              </w:rPr>
            </w:pPr>
            <w:r w:rsidRPr="00107C52">
              <w:rPr>
                <w:rFonts w:eastAsia="Calibri"/>
                <w:sz w:val="18"/>
                <w:szCs w:val="18"/>
              </w:rPr>
              <w:t>1</w:t>
            </w:r>
          </w:p>
        </w:tc>
        <w:tc>
          <w:tcPr>
            <w:tcW w:w="601" w:type="dxa"/>
            <w:vAlign w:val="center"/>
            <w:hideMark/>
          </w:tcPr>
          <w:p w14:paraId="4CA2C47F" w14:textId="77777777" w:rsidR="00107C52" w:rsidRPr="00107C52" w:rsidRDefault="00107C52" w:rsidP="00107C52">
            <w:pPr>
              <w:jc w:val="center"/>
              <w:rPr>
                <w:rFonts w:eastAsia="Calibri"/>
                <w:sz w:val="18"/>
                <w:szCs w:val="18"/>
              </w:rPr>
            </w:pPr>
            <w:r w:rsidRPr="00107C52">
              <w:rPr>
                <w:rFonts w:eastAsia="Calibri"/>
                <w:sz w:val="18"/>
                <w:szCs w:val="18"/>
              </w:rPr>
              <w:t>1</w:t>
            </w:r>
          </w:p>
        </w:tc>
      </w:tr>
      <w:tr w:rsidR="00107C52" w:rsidRPr="00107C52" w14:paraId="701D4BB4" w14:textId="77777777" w:rsidTr="00107C52">
        <w:trPr>
          <w:trHeight w:val="526"/>
        </w:trPr>
        <w:tc>
          <w:tcPr>
            <w:tcW w:w="4644" w:type="dxa"/>
            <w:hideMark/>
          </w:tcPr>
          <w:p w14:paraId="4367EC99" w14:textId="77777777" w:rsidR="00107C52" w:rsidRPr="00107C52" w:rsidRDefault="00107C52" w:rsidP="00107C52">
            <w:pPr>
              <w:rPr>
                <w:rFonts w:eastAsia="Calibri"/>
                <w:sz w:val="18"/>
                <w:szCs w:val="18"/>
              </w:rPr>
            </w:pPr>
            <w:r w:rsidRPr="00107C52">
              <w:rPr>
                <w:rFonts w:eastAsia="Calibri"/>
                <w:sz w:val="18"/>
                <w:szCs w:val="18"/>
              </w:rPr>
              <w:t>41.13.1. Доля педагогических работников общеобразовательных организаций, прошедших повышение квалификации, в том числе в центрах непрерывного повышения профессионального мастерства в рамках ФП «Современная школа» НП «Образование»</w:t>
            </w:r>
          </w:p>
        </w:tc>
        <w:tc>
          <w:tcPr>
            <w:tcW w:w="1276" w:type="dxa"/>
            <w:vAlign w:val="center"/>
            <w:hideMark/>
          </w:tcPr>
          <w:p w14:paraId="04EC72CA"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7DFC749D" w14:textId="77777777" w:rsidR="00107C52" w:rsidRPr="00107C52" w:rsidRDefault="00107C52" w:rsidP="00107C52">
            <w:pPr>
              <w:jc w:val="center"/>
              <w:rPr>
                <w:rFonts w:eastAsia="Calibri"/>
                <w:sz w:val="18"/>
                <w:szCs w:val="18"/>
              </w:rPr>
            </w:pPr>
            <w:r w:rsidRPr="00107C52">
              <w:rPr>
                <w:rFonts w:eastAsia="Calibri"/>
                <w:sz w:val="18"/>
                <w:szCs w:val="18"/>
              </w:rPr>
              <w:t>%</w:t>
            </w:r>
          </w:p>
        </w:tc>
        <w:tc>
          <w:tcPr>
            <w:tcW w:w="709" w:type="dxa"/>
            <w:vAlign w:val="center"/>
            <w:hideMark/>
          </w:tcPr>
          <w:p w14:paraId="5912A4F1" w14:textId="77777777" w:rsidR="00107C52" w:rsidRPr="00107C52" w:rsidRDefault="00107C52" w:rsidP="00107C52">
            <w:pPr>
              <w:jc w:val="center"/>
              <w:rPr>
                <w:rFonts w:eastAsia="Calibri"/>
                <w:sz w:val="18"/>
                <w:szCs w:val="18"/>
              </w:rPr>
            </w:pPr>
            <w:r w:rsidRPr="00107C52">
              <w:rPr>
                <w:rFonts w:eastAsia="Calibri"/>
                <w:sz w:val="18"/>
                <w:szCs w:val="18"/>
              </w:rPr>
              <w:t>9</w:t>
            </w:r>
          </w:p>
        </w:tc>
        <w:tc>
          <w:tcPr>
            <w:tcW w:w="708" w:type="dxa"/>
            <w:vAlign w:val="center"/>
            <w:hideMark/>
          </w:tcPr>
          <w:p w14:paraId="3B4E9FC5" w14:textId="77777777" w:rsidR="00107C52" w:rsidRPr="00107C52" w:rsidRDefault="00107C52" w:rsidP="00107C52">
            <w:pPr>
              <w:jc w:val="center"/>
              <w:rPr>
                <w:rFonts w:eastAsia="Calibri"/>
                <w:sz w:val="18"/>
                <w:szCs w:val="18"/>
              </w:rPr>
            </w:pPr>
            <w:r w:rsidRPr="00107C52">
              <w:rPr>
                <w:rFonts w:eastAsia="Calibri"/>
                <w:sz w:val="18"/>
                <w:szCs w:val="18"/>
              </w:rPr>
              <w:t>20</w:t>
            </w:r>
          </w:p>
        </w:tc>
        <w:tc>
          <w:tcPr>
            <w:tcW w:w="709" w:type="dxa"/>
            <w:vAlign w:val="center"/>
            <w:hideMark/>
          </w:tcPr>
          <w:p w14:paraId="525429D3" w14:textId="77777777" w:rsidR="00107C52" w:rsidRPr="00107C52" w:rsidRDefault="00107C52" w:rsidP="00107C52">
            <w:pPr>
              <w:jc w:val="center"/>
              <w:rPr>
                <w:rFonts w:eastAsia="Calibri"/>
                <w:sz w:val="18"/>
                <w:szCs w:val="18"/>
              </w:rPr>
            </w:pPr>
            <w:r w:rsidRPr="00107C52">
              <w:rPr>
                <w:rFonts w:eastAsia="Calibri"/>
                <w:sz w:val="18"/>
                <w:szCs w:val="18"/>
              </w:rPr>
              <w:t>30</w:t>
            </w:r>
          </w:p>
        </w:tc>
        <w:tc>
          <w:tcPr>
            <w:tcW w:w="601" w:type="dxa"/>
            <w:vAlign w:val="center"/>
            <w:hideMark/>
          </w:tcPr>
          <w:p w14:paraId="01D554A7" w14:textId="77777777" w:rsidR="00107C52" w:rsidRPr="00107C52" w:rsidRDefault="00107C52" w:rsidP="00107C52">
            <w:pPr>
              <w:jc w:val="center"/>
              <w:rPr>
                <w:rFonts w:eastAsia="Calibri"/>
                <w:sz w:val="18"/>
                <w:szCs w:val="18"/>
              </w:rPr>
            </w:pPr>
            <w:r w:rsidRPr="00107C52">
              <w:rPr>
                <w:rFonts w:eastAsia="Calibri"/>
                <w:sz w:val="18"/>
                <w:szCs w:val="18"/>
              </w:rPr>
              <w:t>40</w:t>
            </w:r>
          </w:p>
        </w:tc>
      </w:tr>
      <w:tr w:rsidR="00107C52" w:rsidRPr="00107C52" w14:paraId="7AD028C4" w14:textId="77777777" w:rsidTr="00107C52">
        <w:trPr>
          <w:trHeight w:val="526"/>
        </w:trPr>
        <w:tc>
          <w:tcPr>
            <w:tcW w:w="4644" w:type="dxa"/>
            <w:hideMark/>
          </w:tcPr>
          <w:p w14:paraId="2EEE2BB5" w14:textId="77777777" w:rsidR="00107C52" w:rsidRPr="00107C52" w:rsidRDefault="00107C52" w:rsidP="00107C52">
            <w:pPr>
              <w:rPr>
                <w:rFonts w:eastAsia="Calibri"/>
                <w:sz w:val="18"/>
                <w:szCs w:val="18"/>
              </w:rPr>
            </w:pPr>
            <w:r w:rsidRPr="00107C52">
              <w:rPr>
                <w:rFonts w:eastAsia="Calibri"/>
                <w:sz w:val="18"/>
                <w:szCs w:val="18"/>
              </w:rPr>
              <w:t>41.13.2. Доля педагогических работников и управленческих кадров системы общего, дополнительного образования детей и профессионального образования повысили уровень профессионального мастерства по дополнительным профессиональным программам в рамках ФП «Современная школа» НП «Образование»</w:t>
            </w:r>
          </w:p>
        </w:tc>
        <w:tc>
          <w:tcPr>
            <w:tcW w:w="1276" w:type="dxa"/>
            <w:vAlign w:val="center"/>
            <w:hideMark/>
          </w:tcPr>
          <w:p w14:paraId="020F9E24"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2C328752" w14:textId="77777777" w:rsidR="00107C52" w:rsidRPr="00107C52" w:rsidRDefault="00107C52" w:rsidP="00107C52">
            <w:pPr>
              <w:jc w:val="center"/>
              <w:rPr>
                <w:rFonts w:eastAsia="Calibri"/>
                <w:sz w:val="18"/>
                <w:szCs w:val="18"/>
              </w:rPr>
            </w:pPr>
            <w:r w:rsidRPr="00107C52">
              <w:rPr>
                <w:rFonts w:eastAsia="Calibri"/>
                <w:sz w:val="18"/>
                <w:szCs w:val="18"/>
              </w:rPr>
              <w:t>%</w:t>
            </w:r>
          </w:p>
        </w:tc>
        <w:tc>
          <w:tcPr>
            <w:tcW w:w="709" w:type="dxa"/>
            <w:vAlign w:val="center"/>
            <w:hideMark/>
          </w:tcPr>
          <w:p w14:paraId="297E3021" w14:textId="77777777" w:rsidR="00107C52" w:rsidRPr="00107C52" w:rsidRDefault="00107C52" w:rsidP="00107C52">
            <w:pPr>
              <w:jc w:val="center"/>
              <w:rPr>
                <w:rFonts w:eastAsia="Calibri"/>
                <w:sz w:val="18"/>
                <w:szCs w:val="18"/>
              </w:rPr>
            </w:pPr>
            <w:r w:rsidRPr="00107C52">
              <w:rPr>
                <w:rFonts w:eastAsia="Calibri"/>
                <w:sz w:val="18"/>
                <w:szCs w:val="18"/>
              </w:rPr>
              <w:t>5</w:t>
            </w:r>
          </w:p>
        </w:tc>
        <w:tc>
          <w:tcPr>
            <w:tcW w:w="708" w:type="dxa"/>
            <w:vAlign w:val="center"/>
            <w:hideMark/>
          </w:tcPr>
          <w:p w14:paraId="69093C93" w14:textId="77777777" w:rsidR="00107C52" w:rsidRPr="00107C52" w:rsidRDefault="00107C52" w:rsidP="00107C52">
            <w:pPr>
              <w:jc w:val="center"/>
              <w:rPr>
                <w:rFonts w:eastAsia="Calibri"/>
                <w:sz w:val="18"/>
                <w:szCs w:val="18"/>
              </w:rPr>
            </w:pPr>
            <w:r w:rsidRPr="00107C52">
              <w:rPr>
                <w:rFonts w:eastAsia="Calibri"/>
                <w:sz w:val="18"/>
                <w:szCs w:val="18"/>
              </w:rPr>
              <w:t>6,8</w:t>
            </w:r>
          </w:p>
        </w:tc>
        <w:tc>
          <w:tcPr>
            <w:tcW w:w="709" w:type="dxa"/>
            <w:vAlign w:val="center"/>
            <w:hideMark/>
          </w:tcPr>
          <w:p w14:paraId="2265C465" w14:textId="77777777" w:rsidR="00107C52" w:rsidRPr="00107C52" w:rsidRDefault="00107C52" w:rsidP="00107C52">
            <w:pPr>
              <w:jc w:val="center"/>
              <w:rPr>
                <w:rFonts w:eastAsia="Calibri"/>
                <w:sz w:val="18"/>
                <w:szCs w:val="18"/>
              </w:rPr>
            </w:pPr>
            <w:r w:rsidRPr="00107C52">
              <w:rPr>
                <w:rFonts w:eastAsia="Calibri"/>
                <w:sz w:val="18"/>
                <w:szCs w:val="18"/>
              </w:rPr>
              <w:t>8,6</w:t>
            </w:r>
          </w:p>
        </w:tc>
        <w:tc>
          <w:tcPr>
            <w:tcW w:w="601" w:type="dxa"/>
            <w:vAlign w:val="center"/>
            <w:hideMark/>
          </w:tcPr>
          <w:p w14:paraId="352C2D3C" w14:textId="77777777" w:rsidR="00107C52" w:rsidRPr="00107C52" w:rsidRDefault="00107C52" w:rsidP="00107C52">
            <w:pPr>
              <w:jc w:val="center"/>
              <w:rPr>
                <w:rFonts w:eastAsia="Calibri"/>
                <w:sz w:val="18"/>
                <w:szCs w:val="18"/>
              </w:rPr>
            </w:pPr>
            <w:r w:rsidRPr="00107C52">
              <w:rPr>
                <w:rFonts w:eastAsia="Calibri"/>
                <w:sz w:val="18"/>
                <w:szCs w:val="18"/>
              </w:rPr>
              <w:t>9,5</w:t>
            </w:r>
          </w:p>
        </w:tc>
      </w:tr>
      <w:tr w:rsidR="00107C52" w:rsidRPr="00107C52" w14:paraId="76A86251" w14:textId="77777777" w:rsidTr="00107C52">
        <w:trPr>
          <w:trHeight w:val="526"/>
        </w:trPr>
        <w:tc>
          <w:tcPr>
            <w:tcW w:w="4644" w:type="dxa"/>
            <w:hideMark/>
          </w:tcPr>
          <w:p w14:paraId="1EB8DC78" w14:textId="77777777" w:rsidR="00107C52" w:rsidRPr="00107C52" w:rsidRDefault="00107C52" w:rsidP="00107C52">
            <w:pPr>
              <w:rPr>
                <w:rFonts w:eastAsia="Calibri"/>
                <w:sz w:val="18"/>
                <w:szCs w:val="18"/>
              </w:rPr>
            </w:pPr>
            <w:r w:rsidRPr="00107C52">
              <w:rPr>
                <w:rFonts w:eastAsia="Calibri"/>
                <w:sz w:val="18"/>
                <w:szCs w:val="18"/>
              </w:rPr>
              <w:t>41.15.1. Доля победителей конкурсного отбора – претендентов на право получения единовременной компенсационной выплаты учителю, планирующему прибыть (переехать) на работу в общеобразовательные организации, расположенные в сельских населенных пунктах либо рабочих поселках, либо поселках городского типа, либо городах с населением до 50 тысяч человек, заключивших в текущем году трудовой договор с общеобразовательной организацией на срок не менее 5 лет в рамках ФП «Современная школа» НП «Образование»</w:t>
            </w:r>
          </w:p>
        </w:tc>
        <w:tc>
          <w:tcPr>
            <w:tcW w:w="1276" w:type="dxa"/>
            <w:vAlign w:val="center"/>
            <w:hideMark/>
          </w:tcPr>
          <w:p w14:paraId="34EEA569" w14:textId="77777777" w:rsidR="00107C52" w:rsidRPr="00107C52" w:rsidRDefault="00107C52" w:rsidP="00107C52">
            <w:pPr>
              <w:jc w:val="center"/>
              <w:rPr>
                <w:rFonts w:eastAsia="Calibri"/>
                <w:sz w:val="18"/>
                <w:szCs w:val="18"/>
              </w:rPr>
            </w:pPr>
            <w:r w:rsidRPr="00107C52">
              <w:rPr>
                <w:rFonts w:eastAsia="Calibri"/>
                <w:sz w:val="18"/>
                <w:szCs w:val="18"/>
              </w:rPr>
              <w:t>Минобр АО</w:t>
            </w:r>
          </w:p>
        </w:tc>
        <w:tc>
          <w:tcPr>
            <w:tcW w:w="709" w:type="dxa"/>
            <w:vAlign w:val="center"/>
            <w:hideMark/>
          </w:tcPr>
          <w:p w14:paraId="424C815D" w14:textId="77777777" w:rsidR="00107C52" w:rsidRPr="00107C52" w:rsidRDefault="00107C52" w:rsidP="00107C52">
            <w:pPr>
              <w:jc w:val="center"/>
              <w:rPr>
                <w:rFonts w:eastAsia="Calibri"/>
                <w:sz w:val="18"/>
                <w:szCs w:val="18"/>
              </w:rPr>
            </w:pPr>
            <w:r w:rsidRPr="00107C52">
              <w:rPr>
                <w:rFonts w:eastAsia="Calibri"/>
                <w:sz w:val="18"/>
                <w:szCs w:val="18"/>
              </w:rPr>
              <w:t>%</w:t>
            </w:r>
          </w:p>
        </w:tc>
        <w:tc>
          <w:tcPr>
            <w:tcW w:w="709" w:type="dxa"/>
            <w:vAlign w:val="center"/>
            <w:hideMark/>
          </w:tcPr>
          <w:p w14:paraId="0C0BACEC" w14:textId="77777777" w:rsidR="00107C52" w:rsidRPr="00107C52" w:rsidRDefault="00107C52" w:rsidP="00107C52">
            <w:pPr>
              <w:jc w:val="center"/>
              <w:rPr>
                <w:rFonts w:eastAsia="Calibri"/>
                <w:sz w:val="18"/>
                <w:szCs w:val="18"/>
              </w:rPr>
            </w:pPr>
            <w:r w:rsidRPr="00107C52">
              <w:rPr>
                <w:rFonts w:eastAsia="Calibri"/>
                <w:sz w:val="18"/>
                <w:szCs w:val="18"/>
              </w:rPr>
              <w:t>-</w:t>
            </w:r>
          </w:p>
        </w:tc>
        <w:tc>
          <w:tcPr>
            <w:tcW w:w="708" w:type="dxa"/>
            <w:vAlign w:val="center"/>
            <w:hideMark/>
          </w:tcPr>
          <w:p w14:paraId="36F58EEF" w14:textId="77777777" w:rsidR="00107C52" w:rsidRPr="00107C52" w:rsidRDefault="00107C52" w:rsidP="00107C52">
            <w:pPr>
              <w:jc w:val="center"/>
              <w:rPr>
                <w:rFonts w:eastAsia="Calibri"/>
                <w:sz w:val="18"/>
                <w:szCs w:val="18"/>
              </w:rPr>
            </w:pPr>
            <w:r w:rsidRPr="00107C52">
              <w:rPr>
                <w:rFonts w:eastAsia="Calibri"/>
                <w:sz w:val="18"/>
                <w:szCs w:val="18"/>
              </w:rPr>
              <w:t>-</w:t>
            </w:r>
          </w:p>
        </w:tc>
        <w:tc>
          <w:tcPr>
            <w:tcW w:w="709" w:type="dxa"/>
            <w:vAlign w:val="center"/>
            <w:hideMark/>
          </w:tcPr>
          <w:p w14:paraId="05793F52" w14:textId="77777777" w:rsidR="00107C52" w:rsidRPr="00107C52" w:rsidRDefault="00107C52" w:rsidP="00107C52">
            <w:pPr>
              <w:jc w:val="center"/>
              <w:rPr>
                <w:rFonts w:eastAsia="Calibri"/>
                <w:sz w:val="18"/>
                <w:szCs w:val="18"/>
              </w:rPr>
            </w:pPr>
            <w:r w:rsidRPr="00107C52">
              <w:rPr>
                <w:rFonts w:eastAsia="Calibri"/>
                <w:sz w:val="18"/>
                <w:szCs w:val="18"/>
              </w:rPr>
              <w:t>100</w:t>
            </w:r>
          </w:p>
        </w:tc>
        <w:tc>
          <w:tcPr>
            <w:tcW w:w="601" w:type="dxa"/>
            <w:vAlign w:val="center"/>
            <w:hideMark/>
          </w:tcPr>
          <w:p w14:paraId="177ECDC3" w14:textId="77777777" w:rsidR="00107C52" w:rsidRPr="00107C52" w:rsidRDefault="00107C52" w:rsidP="00107C52">
            <w:pPr>
              <w:jc w:val="center"/>
              <w:rPr>
                <w:rFonts w:eastAsia="Calibri"/>
                <w:sz w:val="18"/>
                <w:szCs w:val="18"/>
              </w:rPr>
            </w:pPr>
            <w:r w:rsidRPr="00107C52">
              <w:rPr>
                <w:rFonts w:eastAsia="Calibri"/>
                <w:sz w:val="18"/>
                <w:szCs w:val="18"/>
              </w:rPr>
              <w:t>100</w:t>
            </w:r>
          </w:p>
        </w:tc>
      </w:tr>
      <w:tr w:rsidR="00107C52" w:rsidRPr="00107C52" w14:paraId="29991FED" w14:textId="77777777" w:rsidTr="00107C52">
        <w:trPr>
          <w:trHeight w:val="526"/>
        </w:trPr>
        <w:tc>
          <w:tcPr>
            <w:tcW w:w="4644" w:type="dxa"/>
            <w:hideMark/>
          </w:tcPr>
          <w:p w14:paraId="34D0AB46" w14:textId="77777777" w:rsidR="00107C52" w:rsidRPr="00107C52" w:rsidRDefault="00107C52" w:rsidP="00107C52">
            <w:pPr>
              <w:rPr>
                <w:rFonts w:eastAsia="Calibri"/>
                <w:sz w:val="18"/>
                <w:szCs w:val="18"/>
              </w:rPr>
            </w:pPr>
            <w:r w:rsidRPr="00107C52">
              <w:rPr>
                <w:rFonts w:eastAsia="Calibri"/>
                <w:sz w:val="18"/>
                <w:szCs w:val="18"/>
              </w:rPr>
              <w:t>51. Ввод в эксплуатацию зданий общеобразовательных организаций, профессиональных образовательных организаций и организаций дополнительного образования,</w:t>
            </w:r>
          </w:p>
        </w:tc>
        <w:tc>
          <w:tcPr>
            <w:tcW w:w="1276" w:type="dxa"/>
            <w:vAlign w:val="center"/>
            <w:hideMark/>
          </w:tcPr>
          <w:p w14:paraId="44475AFF" w14:textId="77777777" w:rsidR="00107C52" w:rsidRPr="00107C52" w:rsidRDefault="00107C52" w:rsidP="00107C52">
            <w:pPr>
              <w:jc w:val="center"/>
              <w:rPr>
                <w:rFonts w:eastAsia="Calibri"/>
                <w:sz w:val="18"/>
                <w:szCs w:val="18"/>
              </w:rPr>
            </w:pPr>
            <w:r w:rsidRPr="00107C52">
              <w:rPr>
                <w:rFonts w:eastAsia="Calibri"/>
                <w:sz w:val="18"/>
                <w:szCs w:val="18"/>
              </w:rPr>
              <w:t>Минстрой АО</w:t>
            </w:r>
          </w:p>
        </w:tc>
        <w:tc>
          <w:tcPr>
            <w:tcW w:w="709" w:type="dxa"/>
            <w:vAlign w:val="center"/>
            <w:hideMark/>
          </w:tcPr>
          <w:p w14:paraId="007AB5D1" w14:textId="77777777" w:rsidR="00107C52" w:rsidRPr="00107C52" w:rsidRDefault="00107C52" w:rsidP="00107C52">
            <w:pPr>
              <w:jc w:val="center"/>
              <w:rPr>
                <w:rFonts w:eastAsia="Calibri"/>
                <w:sz w:val="18"/>
                <w:szCs w:val="18"/>
              </w:rPr>
            </w:pPr>
            <w:r w:rsidRPr="00107C52">
              <w:rPr>
                <w:rFonts w:eastAsia="Calibri"/>
                <w:sz w:val="18"/>
                <w:szCs w:val="18"/>
              </w:rPr>
              <w:t>мест</w:t>
            </w:r>
          </w:p>
        </w:tc>
        <w:tc>
          <w:tcPr>
            <w:tcW w:w="709" w:type="dxa"/>
            <w:vAlign w:val="center"/>
            <w:hideMark/>
          </w:tcPr>
          <w:p w14:paraId="7E9DC9D8" w14:textId="77777777" w:rsidR="00107C52" w:rsidRPr="00107C52" w:rsidRDefault="00107C52" w:rsidP="00107C52">
            <w:pPr>
              <w:jc w:val="center"/>
              <w:rPr>
                <w:rFonts w:eastAsia="Calibri"/>
                <w:sz w:val="18"/>
                <w:szCs w:val="18"/>
              </w:rPr>
            </w:pPr>
            <w:r w:rsidRPr="00107C52">
              <w:rPr>
                <w:rFonts w:eastAsia="Calibri"/>
                <w:sz w:val="18"/>
                <w:szCs w:val="18"/>
              </w:rPr>
              <w:t>1 110</w:t>
            </w:r>
          </w:p>
        </w:tc>
        <w:tc>
          <w:tcPr>
            <w:tcW w:w="708" w:type="dxa"/>
            <w:vAlign w:val="center"/>
            <w:hideMark/>
          </w:tcPr>
          <w:p w14:paraId="06556925" w14:textId="77777777" w:rsidR="00107C52" w:rsidRPr="00107C52" w:rsidRDefault="00107C52" w:rsidP="00107C52">
            <w:pPr>
              <w:jc w:val="center"/>
              <w:rPr>
                <w:rFonts w:eastAsia="Calibri"/>
                <w:sz w:val="18"/>
                <w:szCs w:val="18"/>
              </w:rPr>
            </w:pPr>
            <w:r w:rsidRPr="00107C52">
              <w:rPr>
                <w:rFonts w:eastAsia="Calibri"/>
                <w:sz w:val="18"/>
                <w:szCs w:val="18"/>
              </w:rPr>
              <w:t>2 210</w:t>
            </w:r>
          </w:p>
        </w:tc>
        <w:tc>
          <w:tcPr>
            <w:tcW w:w="709" w:type="dxa"/>
            <w:vAlign w:val="center"/>
            <w:hideMark/>
          </w:tcPr>
          <w:p w14:paraId="15AF7142" w14:textId="77777777" w:rsidR="00107C52" w:rsidRPr="00107C52" w:rsidRDefault="00107C52" w:rsidP="00107C52">
            <w:pPr>
              <w:jc w:val="center"/>
              <w:rPr>
                <w:rFonts w:eastAsia="Calibri"/>
                <w:sz w:val="18"/>
                <w:szCs w:val="18"/>
              </w:rPr>
            </w:pPr>
            <w:r w:rsidRPr="00107C52">
              <w:rPr>
                <w:rFonts w:eastAsia="Calibri"/>
                <w:sz w:val="18"/>
                <w:szCs w:val="18"/>
              </w:rPr>
              <w:t>240</w:t>
            </w:r>
          </w:p>
        </w:tc>
        <w:tc>
          <w:tcPr>
            <w:tcW w:w="601" w:type="dxa"/>
            <w:vAlign w:val="center"/>
            <w:hideMark/>
          </w:tcPr>
          <w:p w14:paraId="0698A907" w14:textId="77777777" w:rsidR="00107C52" w:rsidRPr="00107C52" w:rsidRDefault="00107C52" w:rsidP="00107C52">
            <w:pPr>
              <w:rPr>
                <w:rFonts w:eastAsia="Calibri"/>
                <w:sz w:val="18"/>
                <w:szCs w:val="18"/>
              </w:rPr>
            </w:pPr>
            <w:r w:rsidRPr="00107C52">
              <w:rPr>
                <w:rFonts w:eastAsia="Calibri"/>
                <w:sz w:val="18"/>
                <w:szCs w:val="18"/>
              </w:rPr>
              <w:t>1600</w:t>
            </w:r>
          </w:p>
        </w:tc>
      </w:tr>
      <w:tr w:rsidR="00107C52" w:rsidRPr="00DA5D9D" w14:paraId="1EB13477" w14:textId="77777777" w:rsidTr="00107C52">
        <w:trPr>
          <w:trHeight w:val="334"/>
        </w:trPr>
        <w:tc>
          <w:tcPr>
            <w:tcW w:w="4644" w:type="dxa"/>
            <w:hideMark/>
          </w:tcPr>
          <w:p w14:paraId="726A8B48" w14:textId="77777777" w:rsidR="00107C52" w:rsidRPr="00107C52" w:rsidRDefault="00107C52" w:rsidP="00107C52">
            <w:pPr>
              <w:rPr>
                <w:rFonts w:eastAsia="Calibri"/>
                <w:sz w:val="18"/>
                <w:szCs w:val="18"/>
              </w:rPr>
            </w:pPr>
            <w:r w:rsidRPr="00107C52">
              <w:rPr>
                <w:rFonts w:eastAsia="Calibri"/>
                <w:sz w:val="18"/>
                <w:szCs w:val="18"/>
              </w:rPr>
              <w:t>в т. ч.  в рамках ФП «Современная школа» НП «Образование»</w:t>
            </w:r>
          </w:p>
        </w:tc>
        <w:tc>
          <w:tcPr>
            <w:tcW w:w="1276" w:type="dxa"/>
            <w:vAlign w:val="center"/>
            <w:hideMark/>
          </w:tcPr>
          <w:p w14:paraId="7C6E2E3B" w14:textId="77777777" w:rsidR="00107C52" w:rsidRPr="00107C52" w:rsidRDefault="00107C52" w:rsidP="00107C52">
            <w:pPr>
              <w:jc w:val="center"/>
              <w:rPr>
                <w:rFonts w:eastAsia="Calibri"/>
                <w:sz w:val="18"/>
                <w:szCs w:val="18"/>
              </w:rPr>
            </w:pPr>
            <w:r w:rsidRPr="00107C52">
              <w:rPr>
                <w:rFonts w:eastAsia="Calibri"/>
                <w:sz w:val="18"/>
                <w:szCs w:val="18"/>
              </w:rPr>
              <w:t>Минстрой АО</w:t>
            </w:r>
          </w:p>
        </w:tc>
        <w:tc>
          <w:tcPr>
            <w:tcW w:w="709" w:type="dxa"/>
            <w:vAlign w:val="center"/>
            <w:hideMark/>
          </w:tcPr>
          <w:p w14:paraId="29F08EFC" w14:textId="77777777" w:rsidR="00107C52" w:rsidRPr="00107C52" w:rsidRDefault="00107C52" w:rsidP="00107C52">
            <w:pPr>
              <w:jc w:val="center"/>
              <w:rPr>
                <w:rFonts w:eastAsia="Calibri"/>
                <w:sz w:val="18"/>
                <w:szCs w:val="18"/>
              </w:rPr>
            </w:pPr>
            <w:r w:rsidRPr="00107C52">
              <w:rPr>
                <w:rFonts w:eastAsia="Calibri"/>
                <w:sz w:val="18"/>
                <w:szCs w:val="18"/>
              </w:rPr>
              <w:t>мест</w:t>
            </w:r>
          </w:p>
        </w:tc>
        <w:tc>
          <w:tcPr>
            <w:tcW w:w="709" w:type="dxa"/>
            <w:vAlign w:val="center"/>
            <w:hideMark/>
          </w:tcPr>
          <w:p w14:paraId="0CAA35A3" w14:textId="77777777" w:rsidR="00107C52" w:rsidRPr="00107C52" w:rsidRDefault="00107C52" w:rsidP="00107C52">
            <w:pPr>
              <w:jc w:val="center"/>
              <w:rPr>
                <w:rFonts w:eastAsia="Calibri"/>
                <w:sz w:val="18"/>
                <w:szCs w:val="18"/>
              </w:rPr>
            </w:pPr>
            <w:r w:rsidRPr="00107C52">
              <w:rPr>
                <w:rFonts w:eastAsia="Calibri"/>
                <w:sz w:val="18"/>
                <w:szCs w:val="18"/>
              </w:rPr>
              <w:t>1 110</w:t>
            </w:r>
          </w:p>
        </w:tc>
        <w:tc>
          <w:tcPr>
            <w:tcW w:w="708" w:type="dxa"/>
            <w:vAlign w:val="center"/>
            <w:hideMark/>
          </w:tcPr>
          <w:p w14:paraId="78D86AC1" w14:textId="77777777" w:rsidR="00107C52" w:rsidRPr="00107C52" w:rsidRDefault="00107C52" w:rsidP="00107C52">
            <w:pPr>
              <w:jc w:val="center"/>
              <w:rPr>
                <w:rFonts w:eastAsia="Calibri"/>
                <w:sz w:val="18"/>
                <w:szCs w:val="18"/>
              </w:rPr>
            </w:pPr>
            <w:r w:rsidRPr="00107C52">
              <w:rPr>
                <w:rFonts w:eastAsia="Calibri"/>
                <w:sz w:val="18"/>
                <w:szCs w:val="18"/>
              </w:rPr>
              <w:t>1 690</w:t>
            </w:r>
          </w:p>
        </w:tc>
        <w:tc>
          <w:tcPr>
            <w:tcW w:w="709" w:type="dxa"/>
            <w:vAlign w:val="center"/>
            <w:hideMark/>
          </w:tcPr>
          <w:p w14:paraId="21846554" w14:textId="77777777" w:rsidR="00107C52" w:rsidRPr="00107C52" w:rsidRDefault="00107C52" w:rsidP="00107C52">
            <w:pPr>
              <w:jc w:val="center"/>
              <w:rPr>
                <w:rFonts w:eastAsia="Calibri"/>
                <w:sz w:val="18"/>
                <w:szCs w:val="18"/>
              </w:rPr>
            </w:pPr>
            <w:r w:rsidRPr="00107C52">
              <w:rPr>
                <w:rFonts w:eastAsia="Calibri"/>
                <w:sz w:val="18"/>
                <w:szCs w:val="18"/>
              </w:rPr>
              <w:t>240</w:t>
            </w:r>
          </w:p>
        </w:tc>
        <w:tc>
          <w:tcPr>
            <w:tcW w:w="601" w:type="dxa"/>
            <w:vAlign w:val="center"/>
            <w:hideMark/>
          </w:tcPr>
          <w:p w14:paraId="6F2FFAB0" w14:textId="77777777" w:rsidR="00107C52" w:rsidRPr="00107C52" w:rsidRDefault="00107C52" w:rsidP="00107C52">
            <w:pPr>
              <w:jc w:val="center"/>
              <w:rPr>
                <w:rFonts w:eastAsia="Calibri"/>
                <w:sz w:val="18"/>
                <w:szCs w:val="18"/>
              </w:rPr>
            </w:pPr>
            <w:r w:rsidRPr="00107C52">
              <w:rPr>
                <w:rFonts w:eastAsia="Calibri"/>
                <w:sz w:val="18"/>
                <w:szCs w:val="18"/>
              </w:rPr>
              <w:t>1600</w:t>
            </w:r>
          </w:p>
        </w:tc>
      </w:tr>
    </w:tbl>
    <w:p w14:paraId="2545E05F" w14:textId="06E4380C" w:rsidR="00107C52" w:rsidRPr="00107C52" w:rsidRDefault="00107C52" w:rsidP="00107C52">
      <w:pPr>
        <w:ind w:firstLine="709"/>
        <w:jc w:val="both"/>
        <w:rPr>
          <w:sz w:val="28"/>
          <w:szCs w:val="28"/>
        </w:rPr>
      </w:pPr>
      <w:r w:rsidRPr="00107C52">
        <w:rPr>
          <w:sz w:val="28"/>
          <w:szCs w:val="28"/>
        </w:rPr>
        <w:t xml:space="preserve">Распределение бюджетных ассигнований на реализацию РП «Современная школа», предусмотренное ГП АО № 463-пп (в редакции от 26.10.2021) в разрезе источников финансирования представлено в таблице </w:t>
      </w:r>
      <w:r w:rsidR="007E192B">
        <w:rPr>
          <w:sz w:val="28"/>
          <w:szCs w:val="28"/>
        </w:rPr>
        <w:t>143</w:t>
      </w:r>
      <w:r w:rsidRPr="00107C52">
        <w:rPr>
          <w:sz w:val="28"/>
          <w:szCs w:val="28"/>
        </w:rPr>
        <w:t>.</w:t>
      </w:r>
    </w:p>
    <w:p w14:paraId="04BD6EF0" w14:textId="77777777" w:rsidR="00107C52" w:rsidRPr="00107C52" w:rsidRDefault="00107C52" w:rsidP="00107C52">
      <w:pPr>
        <w:ind w:firstLine="709"/>
        <w:jc w:val="both"/>
        <w:rPr>
          <w:sz w:val="28"/>
          <w:szCs w:val="28"/>
        </w:rPr>
      </w:pPr>
    </w:p>
    <w:p w14:paraId="7D880C9D" w14:textId="77777777" w:rsidR="00184522" w:rsidRDefault="00184522" w:rsidP="00107C52"/>
    <w:p w14:paraId="7255992B" w14:textId="3229A225" w:rsidR="00107C52" w:rsidRPr="004D6866" w:rsidRDefault="004D6866" w:rsidP="00107C52">
      <w:pPr>
        <w:rPr>
          <w:rFonts w:ascii="Calibri" w:hAnsi="Calibri"/>
          <w:iCs/>
          <w:color w:val="44546A"/>
          <w:sz w:val="18"/>
          <w:szCs w:val="18"/>
        </w:rPr>
      </w:pPr>
      <w:r w:rsidRPr="004D6866">
        <w:lastRenderedPageBreak/>
        <w:t xml:space="preserve">Таблица </w:t>
      </w:r>
      <w:r w:rsidR="00B27AFD">
        <w:rPr>
          <w:noProof/>
        </w:rPr>
        <w:fldChar w:fldCharType="begin"/>
      </w:r>
      <w:r w:rsidR="00B27AFD">
        <w:rPr>
          <w:noProof/>
        </w:rPr>
        <w:instrText xml:space="preserve"> SEQ Таблица \* ARABIC </w:instrText>
      </w:r>
      <w:r w:rsidR="00B27AFD">
        <w:rPr>
          <w:noProof/>
        </w:rPr>
        <w:fldChar w:fldCharType="separate"/>
      </w:r>
      <w:r w:rsidR="00473415">
        <w:rPr>
          <w:noProof/>
        </w:rPr>
        <w:t>143</w:t>
      </w:r>
      <w:r w:rsidR="00B27AFD">
        <w:rPr>
          <w:noProof/>
        </w:rPr>
        <w:fldChar w:fldCharType="end"/>
      </w:r>
      <w:r w:rsidRPr="004D6866">
        <w:t xml:space="preserve">. </w:t>
      </w:r>
      <w:r w:rsidR="00107C52" w:rsidRPr="004D6866">
        <w:rPr>
          <w:iCs/>
        </w:rPr>
        <w:t>Распределение бюджетных ассигнований по источникам финансирования</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219"/>
        <w:gridCol w:w="624"/>
        <w:gridCol w:w="567"/>
        <w:gridCol w:w="567"/>
        <w:gridCol w:w="567"/>
        <w:gridCol w:w="553"/>
        <w:gridCol w:w="554"/>
        <w:gridCol w:w="479"/>
        <w:gridCol w:w="574"/>
        <w:gridCol w:w="554"/>
        <w:gridCol w:w="479"/>
        <w:gridCol w:w="457"/>
        <w:gridCol w:w="629"/>
        <w:gridCol w:w="541"/>
        <w:gridCol w:w="567"/>
        <w:gridCol w:w="532"/>
      </w:tblGrid>
      <w:tr w:rsidR="00107C52" w:rsidRPr="004D6866" w14:paraId="11B29A63" w14:textId="77777777" w:rsidTr="004D6866">
        <w:tc>
          <w:tcPr>
            <w:tcW w:w="1219" w:type="dxa"/>
            <w:vMerge w:val="restart"/>
            <w:hideMark/>
          </w:tcPr>
          <w:p w14:paraId="58E1F85C" w14:textId="77777777" w:rsidR="00107C52" w:rsidRPr="004D6866" w:rsidRDefault="00107C52" w:rsidP="00107C52">
            <w:pPr>
              <w:jc w:val="center"/>
              <w:rPr>
                <w:rFonts w:eastAsia="Calibri"/>
                <w:b/>
                <w:sz w:val="16"/>
                <w:szCs w:val="16"/>
              </w:rPr>
            </w:pPr>
            <w:r w:rsidRPr="004D6866">
              <w:rPr>
                <w:rFonts w:eastAsia="Calibri"/>
                <w:b/>
                <w:sz w:val="16"/>
                <w:szCs w:val="16"/>
              </w:rPr>
              <w:t>Наименование источника информации</w:t>
            </w:r>
          </w:p>
        </w:tc>
        <w:tc>
          <w:tcPr>
            <w:tcW w:w="8244" w:type="dxa"/>
            <w:gridSpan w:val="15"/>
            <w:hideMark/>
          </w:tcPr>
          <w:p w14:paraId="7001D76E" w14:textId="77777777" w:rsidR="00107C52" w:rsidRPr="004D6866" w:rsidRDefault="00107C52" w:rsidP="00107C52">
            <w:pPr>
              <w:jc w:val="center"/>
              <w:rPr>
                <w:rFonts w:eastAsia="Calibri"/>
                <w:b/>
                <w:sz w:val="16"/>
                <w:szCs w:val="16"/>
              </w:rPr>
            </w:pPr>
            <w:r w:rsidRPr="004D6866">
              <w:rPr>
                <w:rFonts w:eastAsia="Calibri"/>
                <w:b/>
                <w:sz w:val="16"/>
                <w:szCs w:val="16"/>
              </w:rPr>
              <w:t>Объем бюджетных ассигнований, млн. руб.</w:t>
            </w:r>
          </w:p>
        </w:tc>
      </w:tr>
      <w:tr w:rsidR="00107C52" w:rsidRPr="004D6866" w14:paraId="3F30B7E1" w14:textId="77777777" w:rsidTr="004D6866">
        <w:tc>
          <w:tcPr>
            <w:tcW w:w="1219" w:type="dxa"/>
            <w:vMerge/>
            <w:vAlign w:val="center"/>
            <w:hideMark/>
          </w:tcPr>
          <w:p w14:paraId="0BD99286" w14:textId="77777777" w:rsidR="00107C52" w:rsidRPr="004D6866" w:rsidRDefault="00107C52" w:rsidP="00107C52">
            <w:pPr>
              <w:rPr>
                <w:rFonts w:eastAsia="Calibri"/>
                <w:b/>
                <w:sz w:val="16"/>
                <w:szCs w:val="16"/>
              </w:rPr>
            </w:pPr>
          </w:p>
        </w:tc>
        <w:tc>
          <w:tcPr>
            <w:tcW w:w="2325" w:type="dxa"/>
            <w:gridSpan w:val="4"/>
            <w:hideMark/>
          </w:tcPr>
          <w:p w14:paraId="34D6C7E4" w14:textId="77777777" w:rsidR="00107C52" w:rsidRPr="004D6866" w:rsidRDefault="00107C52" w:rsidP="00107C52">
            <w:pPr>
              <w:jc w:val="center"/>
              <w:rPr>
                <w:rFonts w:eastAsia="Calibri"/>
                <w:b/>
                <w:sz w:val="16"/>
                <w:szCs w:val="16"/>
              </w:rPr>
            </w:pPr>
            <w:r w:rsidRPr="004D6866">
              <w:rPr>
                <w:rFonts w:eastAsia="Calibri"/>
                <w:b/>
                <w:sz w:val="16"/>
                <w:szCs w:val="16"/>
              </w:rPr>
              <w:t>на 2021 год</w:t>
            </w:r>
          </w:p>
        </w:tc>
        <w:tc>
          <w:tcPr>
            <w:tcW w:w="1586" w:type="dxa"/>
            <w:gridSpan w:val="3"/>
            <w:shd w:val="clear" w:color="auto" w:fill="F2F2F2"/>
            <w:hideMark/>
          </w:tcPr>
          <w:p w14:paraId="2EBF4BEC" w14:textId="77777777" w:rsidR="00107C52" w:rsidRPr="004D6866" w:rsidRDefault="00107C52" w:rsidP="00107C52">
            <w:pPr>
              <w:jc w:val="center"/>
              <w:rPr>
                <w:rFonts w:eastAsia="Calibri"/>
                <w:b/>
                <w:sz w:val="16"/>
                <w:szCs w:val="16"/>
              </w:rPr>
            </w:pPr>
            <w:r w:rsidRPr="004D6866">
              <w:rPr>
                <w:rFonts w:eastAsia="Calibri"/>
                <w:b/>
                <w:sz w:val="16"/>
                <w:szCs w:val="16"/>
              </w:rPr>
              <w:t>на 2022 год</w:t>
            </w:r>
          </w:p>
        </w:tc>
        <w:tc>
          <w:tcPr>
            <w:tcW w:w="2064" w:type="dxa"/>
            <w:gridSpan w:val="4"/>
            <w:hideMark/>
          </w:tcPr>
          <w:p w14:paraId="7BD06B42" w14:textId="77777777" w:rsidR="00107C52" w:rsidRPr="004D6866" w:rsidRDefault="00107C52" w:rsidP="00107C52">
            <w:pPr>
              <w:jc w:val="center"/>
              <w:rPr>
                <w:rFonts w:eastAsia="Calibri"/>
                <w:b/>
                <w:sz w:val="16"/>
                <w:szCs w:val="16"/>
              </w:rPr>
            </w:pPr>
            <w:r w:rsidRPr="004D6866">
              <w:rPr>
                <w:rFonts w:eastAsia="Calibri"/>
                <w:b/>
                <w:sz w:val="16"/>
                <w:szCs w:val="16"/>
              </w:rPr>
              <w:t>на 2023 год</w:t>
            </w:r>
          </w:p>
        </w:tc>
        <w:tc>
          <w:tcPr>
            <w:tcW w:w="2269" w:type="dxa"/>
            <w:gridSpan w:val="4"/>
            <w:shd w:val="clear" w:color="auto" w:fill="F2F2F2"/>
            <w:hideMark/>
          </w:tcPr>
          <w:p w14:paraId="05AFAA9B" w14:textId="77777777" w:rsidR="00107C52" w:rsidRPr="004D6866" w:rsidRDefault="00107C52" w:rsidP="00107C52">
            <w:pPr>
              <w:jc w:val="center"/>
              <w:rPr>
                <w:rFonts w:eastAsia="Calibri"/>
                <w:b/>
                <w:sz w:val="16"/>
                <w:szCs w:val="16"/>
              </w:rPr>
            </w:pPr>
            <w:r w:rsidRPr="004D6866">
              <w:rPr>
                <w:rFonts w:eastAsia="Calibri"/>
                <w:b/>
                <w:sz w:val="16"/>
                <w:szCs w:val="16"/>
              </w:rPr>
              <w:t>на 2024 год</w:t>
            </w:r>
          </w:p>
        </w:tc>
      </w:tr>
      <w:tr w:rsidR="00107C52" w:rsidRPr="004D6866" w14:paraId="746EDE4D" w14:textId="77777777" w:rsidTr="004D6866">
        <w:tc>
          <w:tcPr>
            <w:tcW w:w="1219" w:type="dxa"/>
            <w:vMerge/>
            <w:vAlign w:val="center"/>
            <w:hideMark/>
          </w:tcPr>
          <w:p w14:paraId="4B0AF5B9" w14:textId="77777777" w:rsidR="00107C52" w:rsidRPr="004D6866" w:rsidRDefault="00107C52" w:rsidP="00107C52">
            <w:pPr>
              <w:rPr>
                <w:rFonts w:eastAsia="Calibri"/>
                <w:b/>
                <w:sz w:val="16"/>
                <w:szCs w:val="16"/>
              </w:rPr>
            </w:pPr>
          </w:p>
        </w:tc>
        <w:tc>
          <w:tcPr>
            <w:tcW w:w="624" w:type="dxa"/>
            <w:hideMark/>
          </w:tcPr>
          <w:p w14:paraId="7E81A2E1" w14:textId="77777777" w:rsidR="00107C52" w:rsidRPr="004D6866" w:rsidRDefault="00107C52" w:rsidP="00107C52">
            <w:pPr>
              <w:jc w:val="center"/>
              <w:rPr>
                <w:rFonts w:eastAsia="Calibri"/>
                <w:b/>
                <w:sz w:val="16"/>
                <w:szCs w:val="16"/>
              </w:rPr>
            </w:pPr>
            <w:r w:rsidRPr="004D6866">
              <w:rPr>
                <w:rFonts w:eastAsia="Calibri"/>
                <w:b/>
                <w:sz w:val="16"/>
                <w:szCs w:val="16"/>
              </w:rPr>
              <w:t>всего</w:t>
            </w:r>
          </w:p>
        </w:tc>
        <w:tc>
          <w:tcPr>
            <w:tcW w:w="567" w:type="dxa"/>
            <w:hideMark/>
          </w:tcPr>
          <w:p w14:paraId="4E52886D" w14:textId="77777777" w:rsidR="00107C52" w:rsidRPr="004D6866" w:rsidRDefault="00107C52" w:rsidP="00107C52">
            <w:pPr>
              <w:jc w:val="center"/>
              <w:rPr>
                <w:rFonts w:eastAsia="Calibri"/>
                <w:b/>
                <w:sz w:val="16"/>
                <w:szCs w:val="16"/>
              </w:rPr>
            </w:pPr>
            <w:r w:rsidRPr="004D6866">
              <w:rPr>
                <w:rFonts w:eastAsia="Calibri"/>
                <w:b/>
                <w:sz w:val="16"/>
                <w:szCs w:val="16"/>
              </w:rPr>
              <w:t>ФБ</w:t>
            </w:r>
          </w:p>
        </w:tc>
        <w:tc>
          <w:tcPr>
            <w:tcW w:w="567" w:type="dxa"/>
            <w:hideMark/>
          </w:tcPr>
          <w:p w14:paraId="4F488CA5" w14:textId="77777777" w:rsidR="00107C52" w:rsidRPr="004D6866" w:rsidRDefault="00107C52" w:rsidP="00107C52">
            <w:pPr>
              <w:jc w:val="center"/>
              <w:rPr>
                <w:rFonts w:eastAsia="Calibri"/>
                <w:b/>
                <w:sz w:val="16"/>
                <w:szCs w:val="16"/>
              </w:rPr>
            </w:pPr>
            <w:r w:rsidRPr="004D6866">
              <w:rPr>
                <w:rFonts w:eastAsia="Calibri"/>
                <w:b/>
                <w:sz w:val="16"/>
                <w:szCs w:val="16"/>
              </w:rPr>
              <w:t>ОБ</w:t>
            </w:r>
          </w:p>
        </w:tc>
        <w:tc>
          <w:tcPr>
            <w:tcW w:w="567" w:type="dxa"/>
            <w:hideMark/>
          </w:tcPr>
          <w:p w14:paraId="2D4887FC" w14:textId="77777777" w:rsidR="00107C52" w:rsidRPr="004D6866" w:rsidRDefault="00107C52" w:rsidP="00107C52">
            <w:pPr>
              <w:jc w:val="center"/>
              <w:rPr>
                <w:rFonts w:eastAsia="Calibri"/>
                <w:b/>
                <w:sz w:val="16"/>
                <w:szCs w:val="16"/>
              </w:rPr>
            </w:pPr>
            <w:r w:rsidRPr="004D6866">
              <w:rPr>
                <w:rFonts w:eastAsia="Calibri"/>
                <w:b/>
                <w:sz w:val="16"/>
                <w:szCs w:val="16"/>
              </w:rPr>
              <w:t>МБ</w:t>
            </w:r>
          </w:p>
        </w:tc>
        <w:tc>
          <w:tcPr>
            <w:tcW w:w="553" w:type="dxa"/>
            <w:shd w:val="clear" w:color="auto" w:fill="F2F2F2"/>
            <w:hideMark/>
          </w:tcPr>
          <w:p w14:paraId="5295938E" w14:textId="77777777" w:rsidR="00107C52" w:rsidRPr="004D6866" w:rsidRDefault="00107C52" w:rsidP="00107C52">
            <w:pPr>
              <w:jc w:val="center"/>
              <w:rPr>
                <w:rFonts w:eastAsia="Calibri"/>
                <w:b/>
                <w:sz w:val="16"/>
                <w:szCs w:val="16"/>
              </w:rPr>
            </w:pPr>
            <w:r w:rsidRPr="004D6866">
              <w:rPr>
                <w:rFonts w:eastAsia="Calibri"/>
                <w:b/>
                <w:sz w:val="16"/>
                <w:szCs w:val="16"/>
              </w:rPr>
              <w:t>всего</w:t>
            </w:r>
          </w:p>
        </w:tc>
        <w:tc>
          <w:tcPr>
            <w:tcW w:w="554" w:type="dxa"/>
            <w:shd w:val="clear" w:color="auto" w:fill="F2F2F2"/>
            <w:hideMark/>
          </w:tcPr>
          <w:p w14:paraId="4F4A9397" w14:textId="77777777" w:rsidR="00107C52" w:rsidRPr="004D6866" w:rsidRDefault="00107C52" w:rsidP="00107C52">
            <w:pPr>
              <w:jc w:val="center"/>
              <w:rPr>
                <w:rFonts w:eastAsia="Calibri"/>
                <w:b/>
                <w:sz w:val="16"/>
                <w:szCs w:val="16"/>
              </w:rPr>
            </w:pPr>
            <w:r w:rsidRPr="004D6866">
              <w:rPr>
                <w:rFonts w:eastAsia="Calibri"/>
                <w:b/>
                <w:sz w:val="16"/>
                <w:szCs w:val="16"/>
              </w:rPr>
              <w:t>ФБ</w:t>
            </w:r>
          </w:p>
        </w:tc>
        <w:tc>
          <w:tcPr>
            <w:tcW w:w="479" w:type="dxa"/>
            <w:shd w:val="clear" w:color="auto" w:fill="F2F2F2"/>
            <w:hideMark/>
          </w:tcPr>
          <w:p w14:paraId="7B0CDBFF" w14:textId="77777777" w:rsidR="00107C52" w:rsidRPr="004D6866" w:rsidRDefault="00107C52" w:rsidP="00107C52">
            <w:pPr>
              <w:jc w:val="center"/>
              <w:rPr>
                <w:rFonts w:eastAsia="Calibri"/>
                <w:b/>
                <w:sz w:val="16"/>
                <w:szCs w:val="16"/>
              </w:rPr>
            </w:pPr>
            <w:r w:rsidRPr="004D6866">
              <w:rPr>
                <w:rFonts w:eastAsia="Calibri"/>
                <w:b/>
                <w:sz w:val="16"/>
                <w:szCs w:val="16"/>
              </w:rPr>
              <w:t>ОБ</w:t>
            </w:r>
          </w:p>
        </w:tc>
        <w:tc>
          <w:tcPr>
            <w:tcW w:w="574" w:type="dxa"/>
            <w:hideMark/>
          </w:tcPr>
          <w:p w14:paraId="3760C52A" w14:textId="77777777" w:rsidR="00107C52" w:rsidRPr="004D6866" w:rsidRDefault="00107C52" w:rsidP="00107C52">
            <w:pPr>
              <w:jc w:val="center"/>
              <w:rPr>
                <w:rFonts w:eastAsia="Calibri"/>
                <w:b/>
                <w:sz w:val="16"/>
                <w:szCs w:val="16"/>
              </w:rPr>
            </w:pPr>
            <w:r w:rsidRPr="004D6866">
              <w:rPr>
                <w:rFonts w:eastAsia="Calibri"/>
                <w:b/>
                <w:sz w:val="16"/>
                <w:szCs w:val="16"/>
              </w:rPr>
              <w:t>всего</w:t>
            </w:r>
          </w:p>
        </w:tc>
        <w:tc>
          <w:tcPr>
            <w:tcW w:w="554" w:type="dxa"/>
            <w:hideMark/>
          </w:tcPr>
          <w:p w14:paraId="1678BC18" w14:textId="77777777" w:rsidR="00107C52" w:rsidRPr="004D6866" w:rsidRDefault="00107C52" w:rsidP="00107C52">
            <w:pPr>
              <w:jc w:val="center"/>
              <w:rPr>
                <w:rFonts w:eastAsia="Calibri"/>
                <w:b/>
                <w:sz w:val="16"/>
                <w:szCs w:val="16"/>
              </w:rPr>
            </w:pPr>
            <w:r w:rsidRPr="004D6866">
              <w:rPr>
                <w:rFonts w:eastAsia="Calibri"/>
                <w:b/>
                <w:sz w:val="16"/>
                <w:szCs w:val="16"/>
              </w:rPr>
              <w:t>ФБ</w:t>
            </w:r>
          </w:p>
        </w:tc>
        <w:tc>
          <w:tcPr>
            <w:tcW w:w="479" w:type="dxa"/>
            <w:hideMark/>
          </w:tcPr>
          <w:p w14:paraId="30D4A469" w14:textId="77777777" w:rsidR="00107C52" w:rsidRPr="004D6866" w:rsidRDefault="00107C52" w:rsidP="00107C52">
            <w:pPr>
              <w:jc w:val="center"/>
              <w:rPr>
                <w:rFonts w:eastAsia="Calibri"/>
                <w:b/>
                <w:sz w:val="16"/>
                <w:szCs w:val="16"/>
              </w:rPr>
            </w:pPr>
            <w:r w:rsidRPr="004D6866">
              <w:rPr>
                <w:rFonts w:eastAsia="Calibri"/>
                <w:b/>
                <w:sz w:val="16"/>
                <w:szCs w:val="16"/>
              </w:rPr>
              <w:t>ОБ</w:t>
            </w:r>
          </w:p>
        </w:tc>
        <w:tc>
          <w:tcPr>
            <w:tcW w:w="457" w:type="dxa"/>
            <w:hideMark/>
          </w:tcPr>
          <w:p w14:paraId="68B412C1" w14:textId="77777777" w:rsidR="00107C52" w:rsidRPr="004D6866" w:rsidRDefault="00107C52" w:rsidP="00107C52">
            <w:pPr>
              <w:jc w:val="center"/>
              <w:rPr>
                <w:rFonts w:eastAsia="Calibri"/>
                <w:b/>
                <w:sz w:val="16"/>
                <w:szCs w:val="16"/>
              </w:rPr>
            </w:pPr>
            <w:r w:rsidRPr="004D6866">
              <w:rPr>
                <w:rFonts w:eastAsia="Calibri"/>
                <w:b/>
                <w:sz w:val="16"/>
                <w:szCs w:val="16"/>
              </w:rPr>
              <w:t>МБ</w:t>
            </w:r>
          </w:p>
        </w:tc>
        <w:tc>
          <w:tcPr>
            <w:tcW w:w="629" w:type="dxa"/>
            <w:shd w:val="clear" w:color="auto" w:fill="F2F2F2"/>
            <w:hideMark/>
          </w:tcPr>
          <w:p w14:paraId="5F40624F" w14:textId="77777777" w:rsidR="00107C52" w:rsidRPr="004D6866" w:rsidRDefault="00107C52" w:rsidP="00107C52">
            <w:pPr>
              <w:jc w:val="center"/>
              <w:rPr>
                <w:rFonts w:eastAsia="Calibri"/>
                <w:b/>
                <w:sz w:val="16"/>
                <w:szCs w:val="16"/>
              </w:rPr>
            </w:pPr>
            <w:r w:rsidRPr="004D6866">
              <w:rPr>
                <w:rFonts w:eastAsia="Calibri"/>
                <w:b/>
                <w:sz w:val="16"/>
                <w:szCs w:val="16"/>
              </w:rPr>
              <w:t>всего</w:t>
            </w:r>
          </w:p>
        </w:tc>
        <w:tc>
          <w:tcPr>
            <w:tcW w:w="541" w:type="dxa"/>
            <w:shd w:val="clear" w:color="auto" w:fill="F2F2F2"/>
            <w:hideMark/>
          </w:tcPr>
          <w:p w14:paraId="440855A1" w14:textId="77777777" w:rsidR="00107C52" w:rsidRPr="004D6866" w:rsidRDefault="00107C52" w:rsidP="00107C52">
            <w:pPr>
              <w:jc w:val="center"/>
              <w:rPr>
                <w:rFonts w:eastAsia="Calibri"/>
                <w:b/>
                <w:sz w:val="16"/>
                <w:szCs w:val="16"/>
              </w:rPr>
            </w:pPr>
            <w:r w:rsidRPr="004D6866">
              <w:rPr>
                <w:rFonts w:eastAsia="Calibri"/>
                <w:b/>
                <w:sz w:val="16"/>
                <w:szCs w:val="16"/>
              </w:rPr>
              <w:t>ФБ</w:t>
            </w:r>
          </w:p>
        </w:tc>
        <w:tc>
          <w:tcPr>
            <w:tcW w:w="567" w:type="dxa"/>
            <w:shd w:val="clear" w:color="auto" w:fill="F2F2F2"/>
            <w:hideMark/>
          </w:tcPr>
          <w:p w14:paraId="0EC9CEAB" w14:textId="77777777" w:rsidR="00107C52" w:rsidRPr="004D6866" w:rsidRDefault="00107C52" w:rsidP="00107C52">
            <w:pPr>
              <w:jc w:val="center"/>
              <w:rPr>
                <w:rFonts w:eastAsia="Calibri"/>
                <w:b/>
                <w:sz w:val="16"/>
                <w:szCs w:val="16"/>
              </w:rPr>
            </w:pPr>
            <w:r w:rsidRPr="004D6866">
              <w:rPr>
                <w:rFonts w:eastAsia="Calibri"/>
                <w:b/>
                <w:sz w:val="16"/>
                <w:szCs w:val="16"/>
              </w:rPr>
              <w:t>ОБ</w:t>
            </w:r>
          </w:p>
        </w:tc>
        <w:tc>
          <w:tcPr>
            <w:tcW w:w="532" w:type="dxa"/>
            <w:shd w:val="clear" w:color="auto" w:fill="F2F2F2"/>
            <w:hideMark/>
          </w:tcPr>
          <w:p w14:paraId="6F0A2D0A" w14:textId="77777777" w:rsidR="00107C52" w:rsidRPr="004D6866" w:rsidRDefault="00107C52" w:rsidP="00107C52">
            <w:pPr>
              <w:jc w:val="center"/>
              <w:rPr>
                <w:rFonts w:eastAsia="Calibri"/>
                <w:b/>
                <w:sz w:val="16"/>
                <w:szCs w:val="16"/>
              </w:rPr>
            </w:pPr>
            <w:r w:rsidRPr="004D6866">
              <w:rPr>
                <w:rFonts w:eastAsia="Calibri"/>
                <w:b/>
                <w:sz w:val="16"/>
                <w:szCs w:val="16"/>
              </w:rPr>
              <w:t>МБ</w:t>
            </w:r>
          </w:p>
        </w:tc>
      </w:tr>
      <w:tr w:rsidR="00107C52" w:rsidRPr="004D6866" w14:paraId="60A49C25" w14:textId="77777777" w:rsidTr="007E192B">
        <w:trPr>
          <w:trHeight w:val="649"/>
        </w:trPr>
        <w:tc>
          <w:tcPr>
            <w:tcW w:w="1219" w:type="dxa"/>
            <w:vAlign w:val="center"/>
          </w:tcPr>
          <w:p w14:paraId="5C5331F9" w14:textId="77777777" w:rsidR="00107C52" w:rsidRPr="004D6866" w:rsidRDefault="00107C52" w:rsidP="00107C52">
            <w:pPr>
              <w:jc w:val="center"/>
              <w:rPr>
                <w:rFonts w:eastAsia="Calibri"/>
                <w:sz w:val="16"/>
                <w:szCs w:val="16"/>
              </w:rPr>
            </w:pPr>
            <w:r w:rsidRPr="004D6866">
              <w:rPr>
                <w:rFonts w:eastAsia="Calibri"/>
                <w:sz w:val="16"/>
                <w:szCs w:val="16"/>
              </w:rPr>
              <w:t>ГП АО</w:t>
            </w:r>
          </w:p>
          <w:p w14:paraId="7EB0FCFD" w14:textId="77777777" w:rsidR="00107C52" w:rsidRPr="004D6866" w:rsidRDefault="00107C52" w:rsidP="00107C52">
            <w:pPr>
              <w:jc w:val="center"/>
              <w:rPr>
                <w:rFonts w:eastAsia="Calibri"/>
                <w:sz w:val="16"/>
                <w:szCs w:val="16"/>
              </w:rPr>
            </w:pPr>
            <w:r w:rsidRPr="004D6866">
              <w:rPr>
                <w:rFonts w:eastAsia="Calibri"/>
                <w:sz w:val="16"/>
                <w:szCs w:val="16"/>
              </w:rPr>
              <w:t>№ 314-пп</w:t>
            </w:r>
          </w:p>
          <w:p w14:paraId="66E66673" w14:textId="77777777" w:rsidR="00107C52" w:rsidRPr="004D6866" w:rsidRDefault="00107C52" w:rsidP="00107C52">
            <w:pPr>
              <w:jc w:val="center"/>
              <w:rPr>
                <w:rFonts w:eastAsia="Calibri"/>
                <w:sz w:val="16"/>
                <w:szCs w:val="16"/>
              </w:rPr>
            </w:pPr>
            <w:r w:rsidRPr="004D6866">
              <w:rPr>
                <w:rFonts w:eastAsia="Calibri"/>
                <w:sz w:val="16"/>
                <w:szCs w:val="16"/>
              </w:rPr>
              <w:t>в ред.</w:t>
            </w:r>
          </w:p>
          <w:p w14:paraId="6F26FF3C" w14:textId="67178151" w:rsidR="00107C52" w:rsidRPr="004D6866" w:rsidRDefault="00107C52" w:rsidP="007E192B">
            <w:pPr>
              <w:jc w:val="center"/>
              <w:rPr>
                <w:rFonts w:eastAsia="Calibri"/>
                <w:sz w:val="16"/>
                <w:szCs w:val="16"/>
              </w:rPr>
            </w:pPr>
            <w:r w:rsidRPr="004D6866">
              <w:rPr>
                <w:rFonts w:eastAsia="Calibri"/>
                <w:sz w:val="16"/>
                <w:szCs w:val="16"/>
              </w:rPr>
              <w:t>от 25.10.2021</w:t>
            </w:r>
          </w:p>
        </w:tc>
        <w:tc>
          <w:tcPr>
            <w:tcW w:w="624" w:type="dxa"/>
            <w:vAlign w:val="center"/>
            <w:hideMark/>
          </w:tcPr>
          <w:p w14:paraId="461A8B92" w14:textId="77777777" w:rsidR="00107C52" w:rsidRPr="004D6866" w:rsidRDefault="00107C52" w:rsidP="00107C52">
            <w:pPr>
              <w:jc w:val="center"/>
              <w:rPr>
                <w:rFonts w:eastAsia="Calibri"/>
                <w:sz w:val="16"/>
                <w:szCs w:val="16"/>
              </w:rPr>
            </w:pPr>
            <w:r w:rsidRPr="004D6866">
              <w:rPr>
                <w:rFonts w:eastAsia="Calibri"/>
                <w:sz w:val="16"/>
                <w:szCs w:val="16"/>
              </w:rPr>
              <w:t>1134,4</w:t>
            </w:r>
          </w:p>
        </w:tc>
        <w:tc>
          <w:tcPr>
            <w:tcW w:w="567" w:type="dxa"/>
            <w:vAlign w:val="center"/>
            <w:hideMark/>
          </w:tcPr>
          <w:p w14:paraId="036933BD" w14:textId="77777777" w:rsidR="00107C52" w:rsidRPr="004D6866" w:rsidRDefault="00107C52" w:rsidP="00107C52">
            <w:pPr>
              <w:jc w:val="center"/>
              <w:rPr>
                <w:rFonts w:eastAsia="Calibri"/>
                <w:sz w:val="16"/>
                <w:szCs w:val="16"/>
              </w:rPr>
            </w:pPr>
            <w:r w:rsidRPr="004D6866">
              <w:rPr>
                <w:rFonts w:eastAsia="Calibri"/>
                <w:sz w:val="16"/>
                <w:szCs w:val="16"/>
              </w:rPr>
              <w:t>1028,5</w:t>
            </w:r>
          </w:p>
        </w:tc>
        <w:tc>
          <w:tcPr>
            <w:tcW w:w="567" w:type="dxa"/>
            <w:vAlign w:val="center"/>
            <w:hideMark/>
          </w:tcPr>
          <w:p w14:paraId="75F28903" w14:textId="77777777" w:rsidR="00107C52" w:rsidRPr="004D6866" w:rsidRDefault="00107C52" w:rsidP="00107C52">
            <w:pPr>
              <w:jc w:val="center"/>
              <w:rPr>
                <w:rFonts w:eastAsia="Calibri"/>
                <w:sz w:val="16"/>
                <w:szCs w:val="16"/>
              </w:rPr>
            </w:pPr>
            <w:r w:rsidRPr="004D6866">
              <w:rPr>
                <w:rFonts w:eastAsia="Calibri"/>
                <w:sz w:val="16"/>
                <w:szCs w:val="16"/>
              </w:rPr>
              <w:t>105,6</w:t>
            </w:r>
          </w:p>
        </w:tc>
        <w:tc>
          <w:tcPr>
            <w:tcW w:w="567" w:type="dxa"/>
            <w:vMerge w:val="restart"/>
            <w:vAlign w:val="center"/>
          </w:tcPr>
          <w:p w14:paraId="747F307F" w14:textId="77777777" w:rsidR="00107C52" w:rsidRPr="004D6866" w:rsidRDefault="00107C52" w:rsidP="00107C52">
            <w:pPr>
              <w:jc w:val="center"/>
              <w:rPr>
                <w:rFonts w:eastAsia="Calibri"/>
                <w:sz w:val="16"/>
                <w:szCs w:val="16"/>
              </w:rPr>
            </w:pPr>
            <w:r w:rsidRPr="004D6866">
              <w:rPr>
                <w:rFonts w:eastAsia="Calibri"/>
                <w:sz w:val="16"/>
                <w:szCs w:val="16"/>
              </w:rPr>
              <w:t>0,3</w:t>
            </w:r>
          </w:p>
          <w:p w14:paraId="4E747471" w14:textId="77777777" w:rsidR="00107C52" w:rsidRPr="004D6866" w:rsidRDefault="00107C52" w:rsidP="00107C52">
            <w:pPr>
              <w:jc w:val="center"/>
              <w:rPr>
                <w:rFonts w:eastAsia="Calibri"/>
                <w:sz w:val="16"/>
                <w:szCs w:val="16"/>
              </w:rPr>
            </w:pPr>
          </w:p>
          <w:p w14:paraId="64A3FA13" w14:textId="77777777" w:rsidR="00107C52" w:rsidRPr="004D6866" w:rsidRDefault="00107C52" w:rsidP="00107C52">
            <w:pPr>
              <w:jc w:val="center"/>
              <w:rPr>
                <w:rFonts w:eastAsia="Calibri"/>
                <w:sz w:val="16"/>
                <w:szCs w:val="16"/>
              </w:rPr>
            </w:pPr>
          </w:p>
          <w:p w14:paraId="01BDA1BE" w14:textId="77777777" w:rsidR="00107C52" w:rsidRPr="004D6866" w:rsidRDefault="00107C52" w:rsidP="00107C52">
            <w:pPr>
              <w:jc w:val="center"/>
              <w:rPr>
                <w:rFonts w:eastAsia="Calibri"/>
                <w:sz w:val="16"/>
                <w:szCs w:val="16"/>
              </w:rPr>
            </w:pPr>
          </w:p>
          <w:p w14:paraId="62F2ACA5" w14:textId="77777777" w:rsidR="00107C52" w:rsidRPr="004D6866" w:rsidRDefault="00107C52" w:rsidP="00107C52">
            <w:pPr>
              <w:jc w:val="center"/>
              <w:rPr>
                <w:rFonts w:eastAsia="Calibri"/>
                <w:sz w:val="16"/>
                <w:szCs w:val="16"/>
              </w:rPr>
            </w:pPr>
          </w:p>
        </w:tc>
        <w:tc>
          <w:tcPr>
            <w:tcW w:w="553" w:type="dxa"/>
            <w:shd w:val="clear" w:color="auto" w:fill="F2F2F2"/>
            <w:vAlign w:val="center"/>
            <w:hideMark/>
          </w:tcPr>
          <w:p w14:paraId="12D61FBF" w14:textId="77777777" w:rsidR="00107C52" w:rsidRPr="004D6866" w:rsidRDefault="00107C52" w:rsidP="00107C52">
            <w:pPr>
              <w:jc w:val="center"/>
              <w:rPr>
                <w:rFonts w:eastAsia="Calibri"/>
                <w:sz w:val="16"/>
                <w:szCs w:val="16"/>
              </w:rPr>
            </w:pPr>
            <w:r w:rsidRPr="004D6866">
              <w:rPr>
                <w:rFonts w:eastAsia="Calibri"/>
                <w:sz w:val="16"/>
                <w:szCs w:val="16"/>
              </w:rPr>
              <w:t>880,0</w:t>
            </w:r>
          </w:p>
        </w:tc>
        <w:tc>
          <w:tcPr>
            <w:tcW w:w="554" w:type="dxa"/>
            <w:shd w:val="clear" w:color="auto" w:fill="F2F2F2"/>
            <w:vAlign w:val="center"/>
            <w:hideMark/>
          </w:tcPr>
          <w:p w14:paraId="3B8C98C9" w14:textId="77777777" w:rsidR="00107C52" w:rsidRPr="004D6866" w:rsidRDefault="00107C52" w:rsidP="00107C52">
            <w:pPr>
              <w:jc w:val="center"/>
              <w:rPr>
                <w:rFonts w:eastAsia="Calibri"/>
                <w:sz w:val="16"/>
                <w:szCs w:val="16"/>
              </w:rPr>
            </w:pPr>
            <w:r w:rsidRPr="004D6866">
              <w:rPr>
                <w:rFonts w:eastAsia="Calibri"/>
                <w:sz w:val="16"/>
                <w:szCs w:val="16"/>
              </w:rPr>
              <w:t>807,9</w:t>
            </w:r>
          </w:p>
        </w:tc>
        <w:tc>
          <w:tcPr>
            <w:tcW w:w="479" w:type="dxa"/>
            <w:shd w:val="clear" w:color="auto" w:fill="F2F2F2"/>
            <w:vAlign w:val="center"/>
            <w:hideMark/>
          </w:tcPr>
          <w:p w14:paraId="1BCE2BEA" w14:textId="77777777" w:rsidR="00107C52" w:rsidRPr="004D6866" w:rsidRDefault="00107C52" w:rsidP="00107C52">
            <w:pPr>
              <w:jc w:val="center"/>
              <w:rPr>
                <w:rFonts w:eastAsia="Calibri"/>
                <w:sz w:val="16"/>
                <w:szCs w:val="16"/>
              </w:rPr>
            </w:pPr>
            <w:r w:rsidRPr="004D6866">
              <w:rPr>
                <w:rFonts w:eastAsia="Calibri"/>
                <w:sz w:val="16"/>
                <w:szCs w:val="16"/>
              </w:rPr>
              <w:t>72,1</w:t>
            </w:r>
          </w:p>
        </w:tc>
        <w:tc>
          <w:tcPr>
            <w:tcW w:w="574" w:type="dxa"/>
            <w:vAlign w:val="center"/>
            <w:hideMark/>
          </w:tcPr>
          <w:p w14:paraId="4F778221" w14:textId="77777777" w:rsidR="00107C52" w:rsidRPr="004D6866" w:rsidRDefault="00107C52" w:rsidP="00107C52">
            <w:pPr>
              <w:jc w:val="center"/>
              <w:rPr>
                <w:rFonts w:eastAsia="Calibri"/>
                <w:sz w:val="16"/>
                <w:szCs w:val="16"/>
              </w:rPr>
            </w:pPr>
            <w:r w:rsidRPr="004D6866">
              <w:rPr>
                <w:rFonts w:eastAsia="Calibri"/>
                <w:sz w:val="16"/>
                <w:szCs w:val="16"/>
              </w:rPr>
              <w:t>907,8</w:t>
            </w:r>
          </w:p>
        </w:tc>
        <w:tc>
          <w:tcPr>
            <w:tcW w:w="554" w:type="dxa"/>
            <w:vAlign w:val="center"/>
            <w:hideMark/>
          </w:tcPr>
          <w:p w14:paraId="36C808D3" w14:textId="77777777" w:rsidR="00107C52" w:rsidRPr="004D6866" w:rsidRDefault="00107C52" w:rsidP="00107C52">
            <w:pPr>
              <w:jc w:val="center"/>
              <w:rPr>
                <w:rFonts w:eastAsia="Calibri"/>
                <w:sz w:val="16"/>
                <w:szCs w:val="16"/>
              </w:rPr>
            </w:pPr>
            <w:r w:rsidRPr="004D6866">
              <w:rPr>
                <w:rFonts w:eastAsia="Calibri"/>
                <w:sz w:val="16"/>
                <w:szCs w:val="16"/>
              </w:rPr>
              <w:t>831,1</w:t>
            </w:r>
          </w:p>
        </w:tc>
        <w:tc>
          <w:tcPr>
            <w:tcW w:w="479" w:type="dxa"/>
            <w:vAlign w:val="center"/>
            <w:hideMark/>
          </w:tcPr>
          <w:p w14:paraId="33076284" w14:textId="77777777" w:rsidR="00107C52" w:rsidRPr="004D6866" w:rsidRDefault="00107C52" w:rsidP="00107C52">
            <w:pPr>
              <w:jc w:val="center"/>
              <w:rPr>
                <w:rFonts w:eastAsia="Calibri"/>
                <w:sz w:val="16"/>
                <w:szCs w:val="16"/>
              </w:rPr>
            </w:pPr>
            <w:r w:rsidRPr="004D6866">
              <w:rPr>
                <w:rFonts w:eastAsia="Calibri"/>
                <w:sz w:val="16"/>
                <w:szCs w:val="16"/>
              </w:rPr>
              <w:t>76,0</w:t>
            </w:r>
          </w:p>
        </w:tc>
        <w:tc>
          <w:tcPr>
            <w:tcW w:w="457" w:type="dxa"/>
            <w:vMerge w:val="restart"/>
            <w:vAlign w:val="center"/>
          </w:tcPr>
          <w:p w14:paraId="3D5B2FF4" w14:textId="77777777" w:rsidR="00107C52" w:rsidRPr="004D6866" w:rsidRDefault="00107C52" w:rsidP="00107C52">
            <w:pPr>
              <w:jc w:val="center"/>
              <w:rPr>
                <w:rFonts w:eastAsia="Calibri"/>
                <w:sz w:val="16"/>
                <w:szCs w:val="16"/>
              </w:rPr>
            </w:pPr>
            <w:r w:rsidRPr="004D6866">
              <w:rPr>
                <w:rFonts w:eastAsia="Calibri"/>
                <w:sz w:val="16"/>
                <w:szCs w:val="16"/>
              </w:rPr>
              <w:t>0,7</w:t>
            </w:r>
          </w:p>
          <w:p w14:paraId="6E4B80D9" w14:textId="77777777" w:rsidR="00107C52" w:rsidRPr="004D6866" w:rsidRDefault="00107C52" w:rsidP="00107C52">
            <w:pPr>
              <w:jc w:val="center"/>
              <w:rPr>
                <w:rFonts w:eastAsia="Calibri"/>
                <w:sz w:val="16"/>
                <w:szCs w:val="16"/>
              </w:rPr>
            </w:pPr>
          </w:p>
          <w:p w14:paraId="619B0389" w14:textId="77777777" w:rsidR="00107C52" w:rsidRPr="004D6866" w:rsidRDefault="00107C52" w:rsidP="00107C52">
            <w:pPr>
              <w:jc w:val="center"/>
              <w:rPr>
                <w:rFonts w:eastAsia="Calibri"/>
                <w:sz w:val="16"/>
                <w:szCs w:val="16"/>
              </w:rPr>
            </w:pPr>
          </w:p>
          <w:p w14:paraId="12E37E9B" w14:textId="77777777" w:rsidR="00107C52" w:rsidRPr="004D6866" w:rsidRDefault="00107C52" w:rsidP="00107C52">
            <w:pPr>
              <w:jc w:val="center"/>
              <w:rPr>
                <w:rFonts w:eastAsia="Calibri"/>
                <w:sz w:val="16"/>
                <w:szCs w:val="16"/>
              </w:rPr>
            </w:pPr>
          </w:p>
          <w:p w14:paraId="3C7CC000" w14:textId="77777777" w:rsidR="00107C52" w:rsidRPr="004D6866" w:rsidRDefault="00107C52" w:rsidP="00107C52">
            <w:pPr>
              <w:jc w:val="center"/>
              <w:rPr>
                <w:rFonts w:eastAsia="Calibri"/>
                <w:sz w:val="16"/>
                <w:szCs w:val="16"/>
              </w:rPr>
            </w:pPr>
          </w:p>
        </w:tc>
        <w:tc>
          <w:tcPr>
            <w:tcW w:w="629" w:type="dxa"/>
            <w:shd w:val="clear" w:color="auto" w:fill="F2F2F2"/>
            <w:vAlign w:val="center"/>
            <w:hideMark/>
          </w:tcPr>
          <w:p w14:paraId="18DE829D" w14:textId="77777777" w:rsidR="00107C52" w:rsidRPr="004D6866" w:rsidRDefault="00107C52" w:rsidP="00107C52">
            <w:pPr>
              <w:jc w:val="center"/>
              <w:rPr>
                <w:rFonts w:eastAsia="Calibri"/>
                <w:sz w:val="16"/>
                <w:szCs w:val="16"/>
              </w:rPr>
            </w:pPr>
            <w:r w:rsidRPr="004D6866">
              <w:rPr>
                <w:rFonts w:eastAsia="Calibri"/>
                <w:sz w:val="16"/>
                <w:szCs w:val="16"/>
              </w:rPr>
              <w:t>1268,4</w:t>
            </w:r>
          </w:p>
        </w:tc>
        <w:tc>
          <w:tcPr>
            <w:tcW w:w="541" w:type="dxa"/>
            <w:shd w:val="clear" w:color="auto" w:fill="F2F2F2"/>
            <w:vAlign w:val="center"/>
            <w:hideMark/>
          </w:tcPr>
          <w:p w14:paraId="2B4586DF" w14:textId="77777777" w:rsidR="00107C52" w:rsidRPr="004D6866" w:rsidRDefault="00107C52" w:rsidP="00107C52">
            <w:pPr>
              <w:jc w:val="center"/>
              <w:rPr>
                <w:rFonts w:eastAsia="Calibri"/>
                <w:sz w:val="16"/>
                <w:szCs w:val="16"/>
              </w:rPr>
            </w:pPr>
            <w:r w:rsidRPr="004D6866">
              <w:rPr>
                <w:rFonts w:eastAsia="Calibri"/>
                <w:sz w:val="16"/>
                <w:szCs w:val="16"/>
              </w:rPr>
              <w:t>1151,3</w:t>
            </w:r>
          </w:p>
        </w:tc>
        <w:tc>
          <w:tcPr>
            <w:tcW w:w="567" w:type="dxa"/>
            <w:shd w:val="clear" w:color="auto" w:fill="F2F2F2"/>
            <w:vAlign w:val="center"/>
            <w:hideMark/>
          </w:tcPr>
          <w:p w14:paraId="2553D794" w14:textId="77777777" w:rsidR="00107C52" w:rsidRPr="004D6866" w:rsidRDefault="00107C52" w:rsidP="00107C52">
            <w:pPr>
              <w:jc w:val="center"/>
              <w:rPr>
                <w:rFonts w:eastAsia="Calibri"/>
                <w:sz w:val="16"/>
                <w:szCs w:val="16"/>
              </w:rPr>
            </w:pPr>
            <w:r w:rsidRPr="004D6866">
              <w:rPr>
                <w:rFonts w:eastAsia="Calibri"/>
                <w:sz w:val="16"/>
                <w:szCs w:val="16"/>
              </w:rPr>
              <w:t>116,0</w:t>
            </w:r>
          </w:p>
        </w:tc>
        <w:tc>
          <w:tcPr>
            <w:tcW w:w="532" w:type="dxa"/>
            <w:vMerge w:val="restart"/>
            <w:shd w:val="clear" w:color="auto" w:fill="F2F2F2"/>
            <w:vAlign w:val="center"/>
          </w:tcPr>
          <w:p w14:paraId="1C8215F2" w14:textId="77777777" w:rsidR="00107C52" w:rsidRPr="004D6866" w:rsidRDefault="00107C52" w:rsidP="00107C52">
            <w:pPr>
              <w:jc w:val="center"/>
              <w:rPr>
                <w:rFonts w:eastAsia="Calibri"/>
                <w:sz w:val="16"/>
                <w:szCs w:val="16"/>
              </w:rPr>
            </w:pPr>
          </w:p>
          <w:p w14:paraId="45909BD6" w14:textId="77777777" w:rsidR="00107C52" w:rsidRPr="004D6866" w:rsidRDefault="00107C52" w:rsidP="00107C52">
            <w:pPr>
              <w:jc w:val="center"/>
              <w:rPr>
                <w:rFonts w:eastAsia="Calibri"/>
                <w:sz w:val="16"/>
                <w:szCs w:val="16"/>
              </w:rPr>
            </w:pPr>
            <w:r w:rsidRPr="004D6866">
              <w:rPr>
                <w:rFonts w:eastAsia="Calibri"/>
                <w:sz w:val="16"/>
                <w:szCs w:val="16"/>
              </w:rPr>
              <w:t>1,1</w:t>
            </w:r>
          </w:p>
          <w:p w14:paraId="57B7400D" w14:textId="77777777" w:rsidR="00107C52" w:rsidRPr="004D6866" w:rsidRDefault="00107C52" w:rsidP="00107C52">
            <w:pPr>
              <w:jc w:val="center"/>
              <w:rPr>
                <w:rFonts w:eastAsia="Calibri"/>
                <w:sz w:val="16"/>
                <w:szCs w:val="16"/>
              </w:rPr>
            </w:pPr>
          </w:p>
          <w:p w14:paraId="2C210E5D" w14:textId="77777777" w:rsidR="00107C52" w:rsidRPr="004D6866" w:rsidRDefault="00107C52" w:rsidP="00107C52">
            <w:pPr>
              <w:jc w:val="center"/>
              <w:rPr>
                <w:rFonts w:eastAsia="Calibri"/>
                <w:sz w:val="16"/>
                <w:szCs w:val="16"/>
              </w:rPr>
            </w:pPr>
          </w:p>
          <w:p w14:paraId="0B30BEE2" w14:textId="77777777" w:rsidR="00107C52" w:rsidRPr="004D6866" w:rsidRDefault="00107C52" w:rsidP="00107C52">
            <w:pPr>
              <w:jc w:val="center"/>
              <w:rPr>
                <w:rFonts w:eastAsia="Calibri"/>
                <w:sz w:val="16"/>
                <w:szCs w:val="16"/>
              </w:rPr>
            </w:pPr>
          </w:p>
          <w:p w14:paraId="6817A74F" w14:textId="77777777" w:rsidR="00107C52" w:rsidRPr="004D6866" w:rsidRDefault="00107C52" w:rsidP="00107C52">
            <w:pPr>
              <w:jc w:val="center"/>
              <w:rPr>
                <w:rFonts w:eastAsia="Calibri"/>
                <w:sz w:val="16"/>
                <w:szCs w:val="16"/>
              </w:rPr>
            </w:pPr>
          </w:p>
          <w:p w14:paraId="6E7A7F47" w14:textId="77777777" w:rsidR="00107C52" w:rsidRPr="004D6866" w:rsidRDefault="00107C52" w:rsidP="00107C52">
            <w:pPr>
              <w:jc w:val="center"/>
              <w:rPr>
                <w:rFonts w:eastAsia="Calibri"/>
                <w:sz w:val="16"/>
                <w:szCs w:val="16"/>
              </w:rPr>
            </w:pPr>
          </w:p>
          <w:p w14:paraId="6C71B11D" w14:textId="77777777" w:rsidR="00107C52" w:rsidRPr="004D6866" w:rsidRDefault="00107C52" w:rsidP="00107C52">
            <w:pPr>
              <w:jc w:val="center"/>
              <w:rPr>
                <w:rFonts w:eastAsia="Calibri"/>
                <w:sz w:val="16"/>
                <w:szCs w:val="16"/>
              </w:rPr>
            </w:pPr>
          </w:p>
        </w:tc>
      </w:tr>
      <w:tr w:rsidR="00107C52" w:rsidRPr="00DA5D9D" w14:paraId="51F9B833" w14:textId="77777777" w:rsidTr="007E192B">
        <w:trPr>
          <w:trHeight w:val="475"/>
        </w:trPr>
        <w:tc>
          <w:tcPr>
            <w:tcW w:w="1219" w:type="dxa"/>
            <w:vAlign w:val="center"/>
          </w:tcPr>
          <w:p w14:paraId="7B482521" w14:textId="0BC90162" w:rsidR="00107C52" w:rsidRPr="004D6866" w:rsidRDefault="00107C52" w:rsidP="007E192B">
            <w:pPr>
              <w:jc w:val="center"/>
              <w:rPr>
                <w:rFonts w:eastAsia="Calibri"/>
                <w:sz w:val="16"/>
                <w:szCs w:val="16"/>
              </w:rPr>
            </w:pPr>
            <w:r w:rsidRPr="004D6866">
              <w:rPr>
                <w:rFonts w:eastAsia="Calibri"/>
                <w:sz w:val="16"/>
                <w:szCs w:val="16"/>
              </w:rPr>
              <w:t>* всего, без учета средств МБ</w:t>
            </w:r>
          </w:p>
        </w:tc>
        <w:tc>
          <w:tcPr>
            <w:tcW w:w="1758" w:type="dxa"/>
            <w:gridSpan w:val="3"/>
            <w:vAlign w:val="center"/>
            <w:hideMark/>
          </w:tcPr>
          <w:p w14:paraId="19C5703B" w14:textId="77777777" w:rsidR="00107C52" w:rsidRPr="004D6866" w:rsidRDefault="00107C52" w:rsidP="00107C52">
            <w:pPr>
              <w:jc w:val="center"/>
              <w:rPr>
                <w:rFonts w:eastAsia="Calibri"/>
                <w:sz w:val="16"/>
                <w:szCs w:val="16"/>
              </w:rPr>
            </w:pPr>
            <w:r w:rsidRPr="004D6866">
              <w:rPr>
                <w:rFonts w:eastAsia="Calibri"/>
                <w:sz w:val="16"/>
                <w:szCs w:val="16"/>
              </w:rPr>
              <w:t>1 134,1</w:t>
            </w:r>
          </w:p>
        </w:tc>
        <w:tc>
          <w:tcPr>
            <w:tcW w:w="567" w:type="dxa"/>
            <w:vMerge/>
            <w:vAlign w:val="center"/>
            <w:hideMark/>
          </w:tcPr>
          <w:p w14:paraId="466F4A0B" w14:textId="77777777" w:rsidR="00107C52" w:rsidRPr="004D6866" w:rsidRDefault="00107C52" w:rsidP="00107C52">
            <w:pPr>
              <w:rPr>
                <w:rFonts w:eastAsia="Calibri"/>
                <w:sz w:val="16"/>
                <w:szCs w:val="16"/>
              </w:rPr>
            </w:pPr>
          </w:p>
        </w:tc>
        <w:tc>
          <w:tcPr>
            <w:tcW w:w="1586" w:type="dxa"/>
            <w:gridSpan w:val="3"/>
            <w:shd w:val="clear" w:color="auto" w:fill="F2F2F2"/>
            <w:vAlign w:val="center"/>
            <w:hideMark/>
          </w:tcPr>
          <w:p w14:paraId="36787432" w14:textId="77777777" w:rsidR="00107C52" w:rsidRPr="004D6866" w:rsidRDefault="00107C52" w:rsidP="00107C52">
            <w:pPr>
              <w:jc w:val="center"/>
              <w:rPr>
                <w:rFonts w:eastAsia="Calibri"/>
                <w:sz w:val="16"/>
                <w:szCs w:val="16"/>
              </w:rPr>
            </w:pPr>
            <w:r w:rsidRPr="004D6866">
              <w:rPr>
                <w:rFonts w:eastAsia="Calibri"/>
                <w:sz w:val="16"/>
                <w:szCs w:val="16"/>
              </w:rPr>
              <w:t>880,0</w:t>
            </w:r>
          </w:p>
        </w:tc>
        <w:tc>
          <w:tcPr>
            <w:tcW w:w="1607" w:type="dxa"/>
            <w:gridSpan w:val="3"/>
            <w:vAlign w:val="center"/>
            <w:hideMark/>
          </w:tcPr>
          <w:p w14:paraId="460E60BB" w14:textId="77777777" w:rsidR="00107C52" w:rsidRPr="004D6866" w:rsidRDefault="00107C52" w:rsidP="00107C52">
            <w:pPr>
              <w:jc w:val="center"/>
              <w:rPr>
                <w:rFonts w:eastAsia="Calibri"/>
                <w:sz w:val="16"/>
                <w:szCs w:val="16"/>
              </w:rPr>
            </w:pPr>
            <w:r w:rsidRPr="004D6866">
              <w:rPr>
                <w:rFonts w:eastAsia="Calibri"/>
                <w:sz w:val="16"/>
                <w:szCs w:val="16"/>
              </w:rPr>
              <w:t>907,1</w:t>
            </w:r>
          </w:p>
        </w:tc>
        <w:tc>
          <w:tcPr>
            <w:tcW w:w="457" w:type="dxa"/>
            <w:vMerge/>
            <w:vAlign w:val="center"/>
            <w:hideMark/>
          </w:tcPr>
          <w:p w14:paraId="30A1B31C" w14:textId="77777777" w:rsidR="00107C52" w:rsidRPr="004D6866" w:rsidRDefault="00107C52" w:rsidP="00107C52">
            <w:pPr>
              <w:rPr>
                <w:rFonts w:eastAsia="Calibri"/>
                <w:sz w:val="16"/>
                <w:szCs w:val="16"/>
              </w:rPr>
            </w:pPr>
          </w:p>
        </w:tc>
        <w:tc>
          <w:tcPr>
            <w:tcW w:w="1737" w:type="dxa"/>
            <w:gridSpan w:val="3"/>
            <w:shd w:val="clear" w:color="auto" w:fill="F2F2F2"/>
            <w:vAlign w:val="center"/>
            <w:hideMark/>
          </w:tcPr>
          <w:p w14:paraId="46611675" w14:textId="77777777" w:rsidR="00107C52" w:rsidRPr="004D6866" w:rsidRDefault="00107C52" w:rsidP="00107C52">
            <w:pPr>
              <w:jc w:val="center"/>
              <w:rPr>
                <w:rFonts w:eastAsia="Calibri"/>
                <w:sz w:val="16"/>
                <w:szCs w:val="16"/>
              </w:rPr>
            </w:pPr>
            <w:r w:rsidRPr="004D6866">
              <w:rPr>
                <w:rFonts w:eastAsia="Calibri"/>
                <w:sz w:val="16"/>
                <w:szCs w:val="16"/>
              </w:rPr>
              <w:t>1 267,3</w:t>
            </w:r>
          </w:p>
        </w:tc>
        <w:tc>
          <w:tcPr>
            <w:tcW w:w="532" w:type="dxa"/>
            <w:vMerge/>
            <w:vAlign w:val="center"/>
            <w:hideMark/>
          </w:tcPr>
          <w:p w14:paraId="15A765D1" w14:textId="77777777" w:rsidR="00107C52" w:rsidRPr="004D6866" w:rsidRDefault="00107C52" w:rsidP="00107C52">
            <w:pPr>
              <w:rPr>
                <w:rFonts w:eastAsia="Calibri"/>
                <w:sz w:val="16"/>
                <w:szCs w:val="16"/>
              </w:rPr>
            </w:pPr>
          </w:p>
        </w:tc>
      </w:tr>
    </w:tbl>
    <w:p w14:paraId="3DFD17A0" w14:textId="77777777" w:rsidR="004D6866" w:rsidRPr="004D6866" w:rsidRDefault="004D6866" w:rsidP="00107C52">
      <w:pPr>
        <w:ind w:firstLine="709"/>
        <w:jc w:val="both"/>
        <w:rPr>
          <w:sz w:val="28"/>
          <w:szCs w:val="28"/>
        </w:rPr>
      </w:pPr>
    </w:p>
    <w:p w14:paraId="741C5BFC" w14:textId="7D2A96FB" w:rsidR="00107C52" w:rsidRPr="004D6866" w:rsidRDefault="00107C52" w:rsidP="00107C52">
      <w:pPr>
        <w:ind w:firstLine="709"/>
        <w:jc w:val="both"/>
        <w:rPr>
          <w:sz w:val="28"/>
          <w:szCs w:val="28"/>
        </w:rPr>
      </w:pPr>
      <w:r w:rsidRPr="004D6866">
        <w:rPr>
          <w:sz w:val="28"/>
          <w:szCs w:val="28"/>
        </w:rPr>
        <w:t xml:space="preserve">  Перечень мероприятий, реализация которых предусмотрена в рамках РП «Современная школа», объем финансирования в разрезе источников финансирования представлены в таблице </w:t>
      </w:r>
      <w:r w:rsidR="007E192B">
        <w:rPr>
          <w:sz w:val="28"/>
          <w:szCs w:val="28"/>
        </w:rPr>
        <w:t>144</w:t>
      </w:r>
      <w:r w:rsidRPr="004D6866">
        <w:rPr>
          <w:sz w:val="28"/>
          <w:szCs w:val="28"/>
        </w:rPr>
        <w:t>:</w:t>
      </w:r>
    </w:p>
    <w:p w14:paraId="7F01BC1E" w14:textId="77777777" w:rsidR="00107C52" w:rsidRPr="004D6866" w:rsidRDefault="00107C52" w:rsidP="00107C52">
      <w:pPr>
        <w:ind w:firstLine="709"/>
        <w:jc w:val="both"/>
        <w:rPr>
          <w:sz w:val="28"/>
          <w:szCs w:val="28"/>
        </w:rPr>
      </w:pPr>
    </w:p>
    <w:p w14:paraId="009AC88F" w14:textId="786E87E5" w:rsidR="00107C52" w:rsidRPr="004D6866" w:rsidRDefault="004D6866" w:rsidP="00107C52">
      <w:pPr>
        <w:jc w:val="both"/>
        <w:rPr>
          <w:rFonts w:eastAsia="Calibri"/>
        </w:rPr>
      </w:pPr>
      <w:r w:rsidRPr="004D6866">
        <w:t xml:space="preserve">Таблица </w:t>
      </w:r>
      <w:r w:rsidR="00B27AFD">
        <w:rPr>
          <w:noProof/>
        </w:rPr>
        <w:fldChar w:fldCharType="begin"/>
      </w:r>
      <w:r w:rsidR="00B27AFD">
        <w:rPr>
          <w:noProof/>
        </w:rPr>
        <w:instrText xml:space="preserve"> SEQ Таблица \* ARABIC </w:instrText>
      </w:r>
      <w:r w:rsidR="00B27AFD">
        <w:rPr>
          <w:noProof/>
        </w:rPr>
        <w:fldChar w:fldCharType="separate"/>
      </w:r>
      <w:r w:rsidR="00473415">
        <w:rPr>
          <w:noProof/>
        </w:rPr>
        <w:t>144</w:t>
      </w:r>
      <w:r w:rsidR="00B27AFD">
        <w:rPr>
          <w:noProof/>
        </w:rPr>
        <w:fldChar w:fldCharType="end"/>
      </w:r>
      <w:r w:rsidRPr="004D6866">
        <w:t xml:space="preserve">. </w:t>
      </w:r>
      <w:r w:rsidR="00107C52" w:rsidRPr="004D6866">
        <w:rPr>
          <w:rFonts w:eastAsia="Calibri"/>
        </w:rPr>
        <w:t>Перечень мероприятий РП «Современная школа»</w:t>
      </w:r>
      <w:r w:rsidR="00107C52" w:rsidRPr="004D6866">
        <w:rPr>
          <w:rFonts w:ascii="Calibri" w:eastAsia="Calibri" w:hAnsi="Calibri"/>
        </w:rPr>
        <w:t xml:space="preserve"> </w:t>
      </w:r>
      <w:r w:rsidR="00107C52" w:rsidRPr="004D6866">
        <w:rPr>
          <w:rFonts w:eastAsia="Calibri"/>
        </w:rPr>
        <w:t>объем финансирования в разрезе источников финансирования</w:t>
      </w:r>
    </w:p>
    <w:tbl>
      <w:tblPr>
        <w:tblW w:w="9510"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14"/>
        <w:gridCol w:w="1201"/>
        <w:gridCol w:w="1087"/>
        <w:gridCol w:w="850"/>
        <w:gridCol w:w="757"/>
        <w:gridCol w:w="850"/>
        <w:gridCol w:w="851"/>
      </w:tblGrid>
      <w:tr w:rsidR="00107C52" w:rsidRPr="004D6866" w14:paraId="6A5316CB" w14:textId="77777777" w:rsidTr="00224FC7">
        <w:trPr>
          <w:trHeight w:val="51"/>
          <w:tblHeader/>
        </w:trPr>
        <w:tc>
          <w:tcPr>
            <w:tcW w:w="3916" w:type="dxa"/>
            <w:vMerge w:val="restart"/>
            <w:vAlign w:val="center"/>
            <w:hideMark/>
          </w:tcPr>
          <w:p w14:paraId="4D0CBA97" w14:textId="77777777" w:rsidR="00107C52" w:rsidRPr="004D6866" w:rsidRDefault="00107C52" w:rsidP="00107C52">
            <w:pPr>
              <w:jc w:val="center"/>
              <w:rPr>
                <w:b/>
                <w:bCs/>
                <w:color w:val="000000"/>
                <w:sz w:val="16"/>
                <w:szCs w:val="16"/>
              </w:rPr>
            </w:pPr>
            <w:r w:rsidRPr="004D6866">
              <w:rPr>
                <w:b/>
                <w:bCs/>
                <w:color w:val="000000"/>
                <w:sz w:val="16"/>
                <w:szCs w:val="16"/>
              </w:rPr>
              <w:t>Наименование мероприятия</w:t>
            </w:r>
          </w:p>
        </w:tc>
        <w:tc>
          <w:tcPr>
            <w:tcW w:w="1202" w:type="dxa"/>
            <w:vMerge w:val="restart"/>
            <w:vAlign w:val="center"/>
            <w:hideMark/>
          </w:tcPr>
          <w:p w14:paraId="7C5F05E0" w14:textId="77777777" w:rsidR="00107C52" w:rsidRPr="004D6866" w:rsidRDefault="00107C52" w:rsidP="00107C52">
            <w:pPr>
              <w:jc w:val="center"/>
              <w:rPr>
                <w:b/>
                <w:bCs/>
                <w:color w:val="000000"/>
                <w:sz w:val="16"/>
                <w:szCs w:val="16"/>
              </w:rPr>
            </w:pPr>
            <w:r w:rsidRPr="004D6866">
              <w:rPr>
                <w:b/>
                <w:bCs/>
                <w:color w:val="000000"/>
                <w:sz w:val="16"/>
                <w:szCs w:val="16"/>
              </w:rPr>
              <w:t>Источник финансирования</w:t>
            </w:r>
          </w:p>
        </w:tc>
        <w:tc>
          <w:tcPr>
            <w:tcW w:w="4395" w:type="dxa"/>
            <w:gridSpan w:val="5"/>
            <w:vAlign w:val="center"/>
            <w:hideMark/>
          </w:tcPr>
          <w:p w14:paraId="64715191" w14:textId="77777777" w:rsidR="00107C52" w:rsidRPr="004D6866" w:rsidRDefault="00107C52" w:rsidP="00107C52">
            <w:pPr>
              <w:jc w:val="center"/>
              <w:rPr>
                <w:b/>
                <w:bCs/>
                <w:color w:val="000000"/>
                <w:sz w:val="16"/>
                <w:szCs w:val="16"/>
              </w:rPr>
            </w:pPr>
            <w:r w:rsidRPr="004D6866">
              <w:rPr>
                <w:b/>
                <w:bCs/>
                <w:color w:val="000000"/>
                <w:sz w:val="16"/>
                <w:szCs w:val="16"/>
              </w:rPr>
              <w:t>Объем финансирования (млн.руб.)</w:t>
            </w:r>
          </w:p>
        </w:tc>
      </w:tr>
      <w:tr w:rsidR="00107C52" w:rsidRPr="004D6866" w14:paraId="6132432C" w14:textId="77777777" w:rsidTr="00224FC7">
        <w:trPr>
          <w:trHeight w:val="315"/>
          <w:tblHeader/>
        </w:trPr>
        <w:tc>
          <w:tcPr>
            <w:tcW w:w="9513" w:type="dxa"/>
            <w:vMerge/>
            <w:vAlign w:val="center"/>
            <w:hideMark/>
          </w:tcPr>
          <w:p w14:paraId="109E51E6" w14:textId="77777777" w:rsidR="00107C52" w:rsidRPr="004D6866" w:rsidRDefault="00107C52" w:rsidP="00107C52">
            <w:pPr>
              <w:rPr>
                <w:b/>
                <w:bCs/>
                <w:color w:val="000000"/>
                <w:sz w:val="16"/>
                <w:szCs w:val="16"/>
              </w:rPr>
            </w:pPr>
          </w:p>
        </w:tc>
        <w:tc>
          <w:tcPr>
            <w:tcW w:w="1202" w:type="dxa"/>
            <w:vMerge/>
            <w:vAlign w:val="center"/>
            <w:hideMark/>
          </w:tcPr>
          <w:p w14:paraId="24B8AA77" w14:textId="77777777" w:rsidR="00107C52" w:rsidRPr="004D6866" w:rsidRDefault="00107C52" w:rsidP="00107C52">
            <w:pPr>
              <w:rPr>
                <w:b/>
                <w:bCs/>
                <w:color w:val="000000"/>
                <w:sz w:val="16"/>
                <w:szCs w:val="16"/>
              </w:rPr>
            </w:pPr>
          </w:p>
        </w:tc>
        <w:tc>
          <w:tcPr>
            <w:tcW w:w="1087" w:type="dxa"/>
            <w:vAlign w:val="center"/>
            <w:hideMark/>
          </w:tcPr>
          <w:p w14:paraId="5B705CC3" w14:textId="77777777" w:rsidR="00107C52" w:rsidRPr="004D6866" w:rsidRDefault="00107C52" w:rsidP="00107C52">
            <w:pPr>
              <w:jc w:val="center"/>
              <w:rPr>
                <w:b/>
                <w:bCs/>
                <w:color w:val="000000"/>
                <w:sz w:val="16"/>
                <w:szCs w:val="16"/>
              </w:rPr>
            </w:pPr>
            <w:r w:rsidRPr="004D6866">
              <w:rPr>
                <w:b/>
                <w:bCs/>
                <w:color w:val="000000"/>
                <w:sz w:val="16"/>
                <w:szCs w:val="16"/>
              </w:rPr>
              <w:t>всего</w:t>
            </w:r>
          </w:p>
        </w:tc>
        <w:tc>
          <w:tcPr>
            <w:tcW w:w="850" w:type="dxa"/>
            <w:vAlign w:val="center"/>
            <w:hideMark/>
          </w:tcPr>
          <w:p w14:paraId="00A39443" w14:textId="77777777" w:rsidR="00107C52" w:rsidRPr="004D6866" w:rsidRDefault="00107C52" w:rsidP="00107C52">
            <w:pPr>
              <w:jc w:val="center"/>
              <w:rPr>
                <w:b/>
                <w:bCs/>
                <w:color w:val="000000"/>
                <w:sz w:val="16"/>
                <w:szCs w:val="16"/>
              </w:rPr>
            </w:pPr>
            <w:r w:rsidRPr="004D6866">
              <w:rPr>
                <w:b/>
                <w:bCs/>
                <w:color w:val="000000"/>
                <w:sz w:val="16"/>
                <w:szCs w:val="16"/>
              </w:rPr>
              <w:t>2021 год</w:t>
            </w:r>
          </w:p>
        </w:tc>
        <w:tc>
          <w:tcPr>
            <w:tcW w:w="757" w:type="dxa"/>
            <w:vAlign w:val="center"/>
            <w:hideMark/>
          </w:tcPr>
          <w:p w14:paraId="1E7B85A4" w14:textId="77777777" w:rsidR="00107C52" w:rsidRPr="004D6866" w:rsidRDefault="00107C52" w:rsidP="00107C52">
            <w:pPr>
              <w:jc w:val="center"/>
              <w:rPr>
                <w:b/>
                <w:bCs/>
                <w:color w:val="000000"/>
                <w:sz w:val="16"/>
                <w:szCs w:val="16"/>
              </w:rPr>
            </w:pPr>
            <w:r w:rsidRPr="004D6866">
              <w:rPr>
                <w:b/>
                <w:bCs/>
                <w:color w:val="000000"/>
                <w:sz w:val="16"/>
                <w:szCs w:val="16"/>
              </w:rPr>
              <w:t>2022 год</w:t>
            </w:r>
          </w:p>
        </w:tc>
        <w:tc>
          <w:tcPr>
            <w:tcW w:w="850" w:type="dxa"/>
            <w:vAlign w:val="center"/>
            <w:hideMark/>
          </w:tcPr>
          <w:p w14:paraId="03C29A02" w14:textId="77777777" w:rsidR="00107C52" w:rsidRPr="004D6866" w:rsidRDefault="00107C52" w:rsidP="00107C52">
            <w:pPr>
              <w:jc w:val="center"/>
              <w:rPr>
                <w:b/>
                <w:bCs/>
                <w:color w:val="000000"/>
                <w:sz w:val="16"/>
                <w:szCs w:val="16"/>
              </w:rPr>
            </w:pPr>
            <w:r w:rsidRPr="004D6866">
              <w:rPr>
                <w:b/>
                <w:bCs/>
                <w:color w:val="000000"/>
                <w:sz w:val="16"/>
                <w:szCs w:val="16"/>
              </w:rPr>
              <w:t>2023 год</w:t>
            </w:r>
          </w:p>
        </w:tc>
        <w:tc>
          <w:tcPr>
            <w:tcW w:w="851" w:type="dxa"/>
            <w:vAlign w:val="center"/>
            <w:hideMark/>
          </w:tcPr>
          <w:p w14:paraId="5B9AEAE5" w14:textId="77777777" w:rsidR="00107C52" w:rsidRPr="004D6866" w:rsidRDefault="00107C52" w:rsidP="00107C52">
            <w:pPr>
              <w:jc w:val="center"/>
              <w:rPr>
                <w:b/>
                <w:bCs/>
                <w:color w:val="000000"/>
                <w:sz w:val="16"/>
                <w:szCs w:val="16"/>
              </w:rPr>
            </w:pPr>
            <w:r w:rsidRPr="004D6866">
              <w:rPr>
                <w:b/>
                <w:bCs/>
                <w:color w:val="000000"/>
                <w:sz w:val="16"/>
                <w:szCs w:val="16"/>
              </w:rPr>
              <w:t>2024 год</w:t>
            </w:r>
          </w:p>
        </w:tc>
      </w:tr>
      <w:tr w:rsidR="00107C52" w:rsidRPr="004D6866" w14:paraId="6A1EDD1F" w14:textId="77777777" w:rsidTr="004D6866">
        <w:trPr>
          <w:trHeight w:val="102"/>
        </w:trPr>
        <w:tc>
          <w:tcPr>
            <w:tcW w:w="6205" w:type="dxa"/>
            <w:gridSpan w:val="3"/>
            <w:noWrap/>
            <w:vAlign w:val="bottom"/>
            <w:hideMark/>
          </w:tcPr>
          <w:p w14:paraId="6047C766" w14:textId="0F7D93B7" w:rsidR="00107C52" w:rsidRPr="004D6866" w:rsidRDefault="00107C52" w:rsidP="004A13E6">
            <w:pPr>
              <w:jc w:val="center"/>
              <w:rPr>
                <w:b/>
                <w:bCs/>
                <w:color w:val="000000"/>
                <w:sz w:val="16"/>
                <w:szCs w:val="16"/>
              </w:rPr>
            </w:pPr>
            <w:r w:rsidRPr="004D6866">
              <w:rPr>
                <w:b/>
                <w:bCs/>
                <w:color w:val="000000"/>
                <w:sz w:val="16"/>
                <w:szCs w:val="16"/>
              </w:rPr>
              <w:t>Исполнитель - министерство образования Архангельской области</w:t>
            </w:r>
          </w:p>
        </w:tc>
        <w:tc>
          <w:tcPr>
            <w:tcW w:w="850" w:type="dxa"/>
            <w:noWrap/>
            <w:vAlign w:val="bottom"/>
            <w:hideMark/>
          </w:tcPr>
          <w:p w14:paraId="3CB97AC8" w14:textId="77777777" w:rsidR="00107C52" w:rsidRPr="004D6866" w:rsidRDefault="00107C52" w:rsidP="00107C52">
            <w:pPr>
              <w:rPr>
                <w:rFonts w:ascii="Calibri" w:eastAsia="Calibri" w:hAnsi="Calibri"/>
                <w:sz w:val="16"/>
                <w:szCs w:val="16"/>
              </w:rPr>
            </w:pPr>
          </w:p>
        </w:tc>
        <w:tc>
          <w:tcPr>
            <w:tcW w:w="757" w:type="dxa"/>
            <w:noWrap/>
            <w:vAlign w:val="bottom"/>
            <w:hideMark/>
          </w:tcPr>
          <w:p w14:paraId="32A8259F" w14:textId="77777777" w:rsidR="00107C52" w:rsidRPr="004D6866" w:rsidRDefault="00107C52" w:rsidP="00107C52">
            <w:pPr>
              <w:rPr>
                <w:rFonts w:ascii="Calibri" w:eastAsia="Calibri" w:hAnsi="Calibri"/>
                <w:sz w:val="16"/>
                <w:szCs w:val="16"/>
              </w:rPr>
            </w:pPr>
          </w:p>
        </w:tc>
        <w:tc>
          <w:tcPr>
            <w:tcW w:w="850" w:type="dxa"/>
            <w:noWrap/>
            <w:vAlign w:val="bottom"/>
            <w:hideMark/>
          </w:tcPr>
          <w:p w14:paraId="77B80BDE" w14:textId="77777777" w:rsidR="00107C52" w:rsidRPr="004D6866" w:rsidRDefault="00107C52" w:rsidP="00107C52">
            <w:pPr>
              <w:rPr>
                <w:rFonts w:ascii="Calibri" w:eastAsia="Calibri" w:hAnsi="Calibri"/>
                <w:sz w:val="16"/>
                <w:szCs w:val="16"/>
              </w:rPr>
            </w:pPr>
          </w:p>
        </w:tc>
        <w:tc>
          <w:tcPr>
            <w:tcW w:w="851" w:type="dxa"/>
            <w:noWrap/>
            <w:vAlign w:val="bottom"/>
            <w:hideMark/>
          </w:tcPr>
          <w:p w14:paraId="6AAC2BF2" w14:textId="77777777" w:rsidR="00107C52" w:rsidRPr="004D6866" w:rsidRDefault="00107C52" w:rsidP="00107C52">
            <w:pPr>
              <w:rPr>
                <w:rFonts w:ascii="Calibri" w:eastAsia="Calibri" w:hAnsi="Calibri"/>
                <w:sz w:val="16"/>
                <w:szCs w:val="16"/>
              </w:rPr>
            </w:pPr>
          </w:p>
        </w:tc>
      </w:tr>
      <w:tr w:rsidR="00107C52" w:rsidRPr="004D6866" w14:paraId="357F1A77" w14:textId="77777777" w:rsidTr="004D6866">
        <w:trPr>
          <w:trHeight w:val="341"/>
        </w:trPr>
        <w:tc>
          <w:tcPr>
            <w:tcW w:w="3916" w:type="dxa"/>
            <w:vMerge w:val="restart"/>
            <w:vAlign w:val="center"/>
            <w:hideMark/>
          </w:tcPr>
          <w:p w14:paraId="3D15D1EB" w14:textId="5E40535B" w:rsidR="00107C52" w:rsidRPr="004D6866" w:rsidRDefault="00107C52" w:rsidP="004D6866">
            <w:pPr>
              <w:rPr>
                <w:color w:val="000000"/>
                <w:sz w:val="16"/>
                <w:szCs w:val="16"/>
              </w:rPr>
            </w:pPr>
            <w:r w:rsidRPr="004D6866">
              <w:rPr>
                <w:color w:val="000000"/>
                <w:sz w:val="16"/>
                <w:szCs w:val="16"/>
              </w:rPr>
              <w:t>1.</w:t>
            </w:r>
            <w:r w:rsidR="00E1300C">
              <w:rPr>
                <w:color w:val="000000"/>
                <w:sz w:val="16"/>
                <w:szCs w:val="16"/>
              </w:rPr>
              <w:t xml:space="preserve"> </w:t>
            </w:r>
            <w:r w:rsidRPr="004D6866">
              <w:rPr>
                <w:color w:val="000000"/>
                <w:sz w:val="16"/>
                <w:szCs w:val="16"/>
              </w:rPr>
              <w:t>Оказание услуг психолого-педагогической, методической и консультативной помощи родителям (законным представителям) детей, а также гражданам, желающим принять на воспитание в свои семьи детей, оставшихся без попечения родителей (минобр АО)</w:t>
            </w:r>
          </w:p>
        </w:tc>
        <w:tc>
          <w:tcPr>
            <w:tcW w:w="1202" w:type="dxa"/>
            <w:shd w:val="clear" w:color="auto" w:fill="F2F2F2"/>
            <w:vAlign w:val="center"/>
            <w:hideMark/>
          </w:tcPr>
          <w:p w14:paraId="0922EE2E"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1C180AF8" w14:textId="77777777" w:rsidR="00107C52" w:rsidRPr="004D6866" w:rsidRDefault="00107C52" w:rsidP="00107C52">
            <w:pPr>
              <w:jc w:val="center"/>
              <w:rPr>
                <w:color w:val="000000"/>
                <w:sz w:val="16"/>
                <w:szCs w:val="16"/>
              </w:rPr>
            </w:pPr>
            <w:r w:rsidRPr="004D6866">
              <w:rPr>
                <w:color w:val="000000"/>
                <w:sz w:val="16"/>
                <w:szCs w:val="16"/>
              </w:rPr>
              <w:t>0,4</w:t>
            </w:r>
          </w:p>
        </w:tc>
        <w:tc>
          <w:tcPr>
            <w:tcW w:w="850" w:type="dxa"/>
            <w:shd w:val="clear" w:color="auto" w:fill="F2F2F2"/>
            <w:vAlign w:val="center"/>
            <w:hideMark/>
          </w:tcPr>
          <w:p w14:paraId="61697EAB"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shd w:val="clear" w:color="auto" w:fill="F2F2F2"/>
            <w:vAlign w:val="center"/>
            <w:hideMark/>
          </w:tcPr>
          <w:p w14:paraId="272D5744" w14:textId="77777777" w:rsidR="00107C52" w:rsidRPr="004D6866" w:rsidRDefault="00107C52" w:rsidP="00107C52">
            <w:pPr>
              <w:jc w:val="center"/>
              <w:rPr>
                <w:color w:val="000000"/>
                <w:sz w:val="16"/>
                <w:szCs w:val="16"/>
              </w:rPr>
            </w:pPr>
            <w:r w:rsidRPr="004D6866">
              <w:rPr>
                <w:color w:val="000000"/>
                <w:sz w:val="16"/>
                <w:szCs w:val="16"/>
              </w:rPr>
              <w:t>0,2</w:t>
            </w:r>
          </w:p>
        </w:tc>
        <w:tc>
          <w:tcPr>
            <w:tcW w:w="850" w:type="dxa"/>
            <w:shd w:val="clear" w:color="auto" w:fill="F2F2F2"/>
            <w:vAlign w:val="center"/>
            <w:hideMark/>
          </w:tcPr>
          <w:p w14:paraId="117989D2" w14:textId="77777777" w:rsidR="00107C52" w:rsidRPr="004D6866" w:rsidRDefault="00107C52" w:rsidP="00107C52">
            <w:pPr>
              <w:jc w:val="center"/>
              <w:rPr>
                <w:color w:val="000000"/>
                <w:sz w:val="16"/>
                <w:szCs w:val="16"/>
              </w:rPr>
            </w:pPr>
            <w:r w:rsidRPr="004D6866">
              <w:rPr>
                <w:color w:val="000000"/>
                <w:sz w:val="16"/>
                <w:szCs w:val="16"/>
              </w:rPr>
              <w:t>0,2</w:t>
            </w:r>
          </w:p>
        </w:tc>
        <w:tc>
          <w:tcPr>
            <w:tcW w:w="851" w:type="dxa"/>
            <w:shd w:val="clear" w:color="auto" w:fill="F2F2F2"/>
            <w:vAlign w:val="center"/>
            <w:hideMark/>
          </w:tcPr>
          <w:p w14:paraId="7EA90704"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4A0C2A80" w14:textId="77777777" w:rsidTr="004D6866">
        <w:trPr>
          <w:trHeight w:val="390"/>
        </w:trPr>
        <w:tc>
          <w:tcPr>
            <w:tcW w:w="9513" w:type="dxa"/>
            <w:vMerge/>
            <w:vAlign w:val="center"/>
            <w:hideMark/>
          </w:tcPr>
          <w:p w14:paraId="6827245D" w14:textId="77777777" w:rsidR="00107C52" w:rsidRPr="004D6866" w:rsidRDefault="00107C52" w:rsidP="004D6866">
            <w:pPr>
              <w:rPr>
                <w:color w:val="000000"/>
                <w:sz w:val="16"/>
                <w:szCs w:val="16"/>
              </w:rPr>
            </w:pPr>
          </w:p>
        </w:tc>
        <w:tc>
          <w:tcPr>
            <w:tcW w:w="1202" w:type="dxa"/>
            <w:vAlign w:val="center"/>
            <w:hideMark/>
          </w:tcPr>
          <w:p w14:paraId="40AAFB85"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7A800131"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1BBAB9E0"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657990A1"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03AE4A8E"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506EE9CC"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732D4E0C" w14:textId="77777777" w:rsidTr="004D6866">
        <w:trPr>
          <w:trHeight w:val="104"/>
        </w:trPr>
        <w:tc>
          <w:tcPr>
            <w:tcW w:w="9513" w:type="dxa"/>
            <w:vMerge/>
            <w:vAlign w:val="center"/>
            <w:hideMark/>
          </w:tcPr>
          <w:p w14:paraId="4FC73FD9" w14:textId="77777777" w:rsidR="00107C52" w:rsidRPr="004D6866" w:rsidRDefault="00107C52" w:rsidP="004D6866">
            <w:pPr>
              <w:rPr>
                <w:color w:val="000000"/>
                <w:sz w:val="16"/>
                <w:szCs w:val="16"/>
              </w:rPr>
            </w:pPr>
          </w:p>
        </w:tc>
        <w:tc>
          <w:tcPr>
            <w:tcW w:w="1202" w:type="dxa"/>
            <w:vAlign w:val="center"/>
            <w:hideMark/>
          </w:tcPr>
          <w:p w14:paraId="29E94F62"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76973D7D" w14:textId="77777777" w:rsidR="00107C52" w:rsidRPr="004D6866" w:rsidRDefault="00107C52" w:rsidP="00107C52">
            <w:pPr>
              <w:jc w:val="center"/>
              <w:rPr>
                <w:color w:val="000000"/>
                <w:sz w:val="16"/>
                <w:szCs w:val="16"/>
              </w:rPr>
            </w:pPr>
            <w:r w:rsidRPr="004D6866">
              <w:rPr>
                <w:color w:val="000000"/>
                <w:sz w:val="16"/>
                <w:szCs w:val="16"/>
              </w:rPr>
              <w:t>0,4</w:t>
            </w:r>
          </w:p>
        </w:tc>
        <w:tc>
          <w:tcPr>
            <w:tcW w:w="850" w:type="dxa"/>
            <w:vAlign w:val="center"/>
            <w:hideMark/>
          </w:tcPr>
          <w:p w14:paraId="231ECAEA"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6F5B3910" w14:textId="77777777" w:rsidR="00107C52" w:rsidRPr="004D6866" w:rsidRDefault="00107C52" w:rsidP="00107C52">
            <w:pPr>
              <w:jc w:val="center"/>
              <w:rPr>
                <w:color w:val="000000"/>
                <w:sz w:val="16"/>
                <w:szCs w:val="16"/>
              </w:rPr>
            </w:pPr>
            <w:r w:rsidRPr="004D6866">
              <w:rPr>
                <w:color w:val="000000"/>
                <w:sz w:val="16"/>
                <w:szCs w:val="16"/>
              </w:rPr>
              <w:t>0,2</w:t>
            </w:r>
          </w:p>
        </w:tc>
        <w:tc>
          <w:tcPr>
            <w:tcW w:w="850" w:type="dxa"/>
            <w:vAlign w:val="center"/>
            <w:hideMark/>
          </w:tcPr>
          <w:p w14:paraId="19A914A6" w14:textId="77777777" w:rsidR="00107C52" w:rsidRPr="004D6866" w:rsidRDefault="00107C52" w:rsidP="00107C52">
            <w:pPr>
              <w:jc w:val="center"/>
              <w:rPr>
                <w:color w:val="000000"/>
                <w:sz w:val="16"/>
                <w:szCs w:val="16"/>
              </w:rPr>
            </w:pPr>
            <w:r w:rsidRPr="004D6866">
              <w:rPr>
                <w:color w:val="000000"/>
                <w:sz w:val="16"/>
                <w:szCs w:val="16"/>
              </w:rPr>
              <w:t>0,2</w:t>
            </w:r>
          </w:p>
        </w:tc>
        <w:tc>
          <w:tcPr>
            <w:tcW w:w="851" w:type="dxa"/>
            <w:vAlign w:val="center"/>
            <w:hideMark/>
          </w:tcPr>
          <w:p w14:paraId="0689E545"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950CAD7" w14:textId="77777777" w:rsidTr="004D6866">
        <w:trPr>
          <w:trHeight w:val="361"/>
        </w:trPr>
        <w:tc>
          <w:tcPr>
            <w:tcW w:w="3916" w:type="dxa"/>
            <w:vMerge w:val="restart"/>
            <w:hideMark/>
          </w:tcPr>
          <w:p w14:paraId="2C18153A" w14:textId="4D5D5BF5" w:rsidR="00107C52" w:rsidRPr="004D6866" w:rsidRDefault="00107C52" w:rsidP="00E1300C">
            <w:pPr>
              <w:rPr>
                <w:color w:val="000000"/>
                <w:sz w:val="16"/>
                <w:szCs w:val="16"/>
              </w:rPr>
            </w:pPr>
            <w:r w:rsidRPr="004D6866">
              <w:rPr>
                <w:color w:val="000000"/>
                <w:sz w:val="16"/>
                <w:szCs w:val="16"/>
              </w:rPr>
              <w:t>2.. Создание и функционирование в общеобразовательных организациях, расположенных в сельской местности и малых городах, центров образования естественно-научной и технологической направленностей в рамках ФП "Современная школа" НП "Образование"</w:t>
            </w:r>
          </w:p>
        </w:tc>
        <w:tc>
          <w:tcPr>
            <w:tcW w:w="1202" w:type="dxa"/>
            <w:shd w:val="clear" w:color="auto" w:fill="F2F2F2"/>
            <w:vAlign w:val="center"/>
            <w:hideMark/>
          </w:tcPr>
          <w:p w14:paraId="32F31715"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32C93F45" w14:textId="77777777" w:rsidR="00107C52" w:rsidRPr="004D6866" w:rsidRDefault="00107C52" w:rsidP="00107C52">
            <w:pPr>
              <w:jc w:val="center"/>
              <w:rPr>
                <w:color w:val="000000"/>
                <w:sz w:val="16"/>
                <w:szCs w:val="16"/>
              </w:rPr>
            </w:pPr>
            <w:r w:rsidRPr="004D6866">
              <w:rPr>
                <w:color w:val="000000"/>
                <w:sz w:val="16"/>
                <w:szCs w:val="16"/>
              </w:rPr>
              <w:t>238,6</w:t>
            </w:r>
          </w:p>
        </w:tc>
        <w:tc>
          <w:tcPr>
            <w:tcW w:w="850" w:type="dxa"/>
            <w:shd w:val="clear" w:color="auto" w:fill="F2F2F2"/>
            <w:vAlign w:val="center"/>
            <w:hideMark/>
          </w:tcPr>
          <w:p w14:paraId="6D8D0E35" w14:textId="77777777" w:rsidR="00107C52" w:rsidRPr="004D6866" w:rsidRDefault="00107C52" w:rsidP="00107C52">
            <w:pPr>
              <w:jc w:val="center"/>
              <w:rPr>
                <w:color w:val="000000"/>
                <w:sz w:val="16"/>
                <w:szCs w:val="16"/>
              </w:rPr>
            </w:pPr>
            <w:r w:rsidRPr="004D6866">
              <w:rPr>
                <w:color w:val="000000"/>
                <w:sz w:val="16"/>
                <w:szCs w:val="16"/>
              </w:rPr>
              <w:t>50,1</w:t>
            </w:r>
          </w:p>
        </w:tc>
        <w:tc>
          <w:tcPr>
            <w:tcW w:w="757" w:type="dxa"/>
            <w:shd w:val="clear" w:color="auto" w:fill="F2F2F2"/>
            <w:vAlign w:val="center"/>
            <w:hideMark/>
          </w:tcPr>
          <w:p w14:paraId="576706C8" w14:textId="77777777" w:rsidR="00107C52" w:rsidRPr="004D6866" w:rsidRDefault="00107C52" w:rsidP="00107C52">
            <w:pPr>
              <w:jc w:val="center"/>
              <w:rPr>
                <w:color w:val="000000"/>
                <w:sz w:val="16"/>
                <w:szCs w:val="16"/>
              </w:rPr>
            </w:pPr>
            <w:r w:rsidRPr="004D6866">
              <w:rPr>
                <w:color w:val="000000"/>
                <w:sz w:val="16"/>
                <w:szCs w:val="16"/>
              </w:rPr>
              <w:t>47,0</w:t>
            </w:r>
          </w:p>
        </w:tc>
        <w:tc>
          <w:tcPr>
            <w:tcW w:w="850" w:type="dxa"/>
            <w:shd w:val="clear" w:color="auto" w:fill="F2F2F2"/>
            <w:vAlign w:val="center"/>
            <w:hideMark/>
          </w:tcPr>
          <w:p w14:paraId="267C067E" w14:textId="77777777" w:rsidR="00107C52" w:rsidRPr="004D6866" w:rsidRDefault="00107C52" w:rsidP="00107C52">
            <w:pPr>
              <w:jc w:val="center"/>
              <w:rPr>
                <w:color w:val="000000"/>
                <w:sz w:val="16"/>
                <w:szCs w:val="16"/>
              </w:rPr>
            </w:pPr>
            <w:r w:rsidRPr="004D6866">
              <w:rPr>
                <w:color w:val="000000"/>
                <w:sz w:val="16"/>
                <w:szCs w:val="16"/>
              </w:rPr>
              <w:t>47,0</w:t>
            </w:r>
          </w:p>
        </w:tc>
        <w:tc>
          <w:tcPr>
            <w:tcW w:w="851" w:type="dxa"/>
            <w:shd w:val="clear" w:color="auto" w:fill="F2F2F2"/>
            <w:vAlign w:val="center"/>
            <w:hideMark/>
          </w:tcPr>
          <w:p w14:paraId="7F11CF75" w14:textId="77777777" w:rsidR="00107C52" w:rsidRPr="004D6866" w:rsidRDefault="00107C52" w:rsidP="00107C52">
            <w:pPr>
              <w:jc w:val="center"/>
              <w:rPr>
                <w:color w:val="000000"/>
                <w:sz w:val="16"/>
                <w:szCs w:val="16"/>
              </w:rPr>
            </w:pPr>
            <w:r w:rsidRPr="004D6866">
              <w:rPr>
                <w:color w:val="000000"/>
                <w:sz w:val="16"/>
                <w:szCs w:val="16"/>
              </w:rPr>
              <w:t>94,5</w:t>
            </w:r>
          </w:p>
        </w:tc>
      </w:tr>
      <w:tr w:rsidR="00107C52" w:rsidRPr="004D6866" w14:paraId="797B8956" w14:textId="77777777" w:rsidTr="004D6866">
        <w:trPr>
          <w:trHeight w:val="264"/>
        </w:trPr>
        <w:tc>
          <w:tcPr>
            <w:tcW w:w="9513" w:type="dxa"/>
            <w:vMerge/>
            <w:vAlign w:val="center"/>
            <w:hideMark/>
          </w:tcPr>
          <w:p w14:paraId="5B828660" w14:textId="77777777" w:rsidR="00107C52" w:rsidRPr="004D6866" w:rsidRDefault="00107C52" w:rsidP="004D6866">
            <w:pPr>
              <w:rPr>
                <w:color w:val="000000"/>
                <w:sz w:val="16"/>
                <w:szCs w:val="16"/>
              </w:rPr>
            </w:pPr>
          </w:p>
        </w:tc>
        <w:tc>
          <w:tcPr>
            <w:tcW w:w="1202" w:type="dxa"/>
            <w:vAlign w:val="center"/>
            <w:hideMark/>
          </w:tcPr>
          <w:p w14:paraId="3969FCC6"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321300FC" w14:textId="77777777" w:rsidR="00107C52" w:rsidRPr="004D6866" w:rsidRDefault="00107C52" w:rsidP="00107C52">
            <w:pPr>
              <w:jc w:val="center"/>
              <w:rPr>
                <w:color w:val="000000"/>
                <w:sz w:val="16"/>
                <w:szCs w:val="16"/>
              </w:rPr>
            </w:pPr>
            <w:r w:rsidRPr="004D6866">
              <w:rPr>
                <w:color w:val="000000"/>
                <w:sz w:val="16"/>
                <w:szCs w:val="16"/>
              </w:rPr>
              <w:t>233,9</w:t>
            </w:r>
          </w:p>
        </w:tc>
        <w:tc>
          <w:tcPr>
            <w:tcW w:w="850" w:type="dxa"/>
            <w:vAlign w:val="center"/>
            <w:hideMark/>
          </w:tcPr>
          <w:p w14:paraId="1E19A136" w14:textId="77777777" w:rsidR="00107C52" w:rsidRPr="004D6866" w:rsidRDefault="00107C52" w:rsidP="00107C52">
            <w:pPr>
              <w:jc w:val="center"/>
              <w:rPr>
                <w:color w:val="000000"/>
                <w:sz w:val="16"/>
                <w:szCs w:val="16"/>
              </w:rPr>
            </w:pPr>
            <w:r w:rsidRPr="004D6866">
              <w:rPr>
                <w:color w:val="000000"/>
                <w:sz w:val="16"/>
                <w:szCs w:val="16"/>
              </w:rPr>
              <w:t>49,1</w:t>
            </w:r>
          </w:p>
        </w:tc>
        <w:tc>
          <w:tcPr>
            <w:tcW w:w="757" w:type="dxa"/>
            <w:vAlign w:val="center"/>
            <w:hideMark/>
          </w:tcPr>
          <w:p w14:paraId="584A4A0A" w14:textId="77777777" w:rsidR="00107C52" w:rsidRPr="004D6866" w:rsidRDefault="00107C52" w:rsidP="00107C52">
            <w:pPr>
              <w:jc w:val="center"/>
              <w:rPr>
                <w:color w:val="000000"/>
                <w:sz w:val="16"/>
                <w:szCs w:val="16"/>
              </w:rPr>
            </w:pPr>
            <w:r w:rsidRPr="004D6866">
              <w:rPr>
                <w:color w:val="000000"/>
                <w:sz w:val="16"/>
                <w:szCs w:val="16"/>
              </w:rPr>
              <w:t>46,1</w:t>
            </w:r>
          </w:p>
        </w:tc>
        <w:tc>
          <w:tcPr>
            <w:tcW w:w="850" w:type="dxa"/>
            <w:vAlign w:val="center"/>
            <w:hideMark/>
          </w:tcPr>
          <w:p w14:paraId="35074F07" w14:textId="77777777" w:rsidR="00107C52" w:rsidRPr="004D6866" w:rsidRDefault="00107C52" w:rsidP="00107C52">
            <w:pPr>
              <w:jc w:val="center"/>
              <w:rPr>
                <w:color w:val="000000"/>
                <w:sz w:val="16"/>
                <w:szCs w:val="16"/>
              </w:rPr>
            </w:pPr>
            <w:r w:rsidRPr="004D6866">
              <w:rPr>
                <w:color w:val="000000"/>
                <w:sz w:val="16"/>
                <w:szCs w:val="16"/>
              </w:rPr>
              <w:t>46,1</w:t>
            </w:r>
          </w:p>
        </w:tc>
        <w:tc>
          <w:tcPr>
            <w:tcW w:w="851" w:type="dxa"/>
            <w:vAlign w:val="center"/>
            <w:hideMark/>
          </w:tcPr>
          <w:p w14:paraId="746FA0DF" w14:textId="77777777" w:rsidR="00107C52" w:rsidRPr="004D6866" w:rsidRDefault="00107C52" w:rsidP="00107C52">
            <w:pPr>
              <w:jc w:val="center"/>
              <w:rPr>
                <w:color w:val="000000"/>
                <w:sz w:val="16"/>
                <w:szCs w:val="16"/>
              </w:rPr>
            </w:pPr>
            <w:r w:rsidRPr="004D6866">
              <w:rPr>
                <w:color w:val="000000"/>
                <w:sz w:val="16"/>
                <w:szCs w:val="16"/>
              </w:rPr>
              <w:t>92,6</w:t>
            </w:r>
          </w:p>
        </w:tc>
      </w:tr>
      <w:tr w:rsidR="00107C52" w:rsidRPr="004D6866" w14:paraId="51746311" w14:textId="77777777" w:rsidTr="004D6866">
        <w:trPr>
          <w:trHeight w:val="416"/>
        </w:trPr>
        <w:tc>
          <w:tcPr>
            <w:tcW w:w="9513" w:type="dxa"/>
            <w:vMerge/>
            <w:vAlign w:val="center"/>
            <w:hideMark/>
          </w:tcPr>
          <w:p w14:paraId="1350B20A" w14:textId="77777777" w:rsidR="00107C52" w:rsidRPr="004D6866" w:rsidRDefault="00107C52" w:rsidP="004D6866">
            <w:pPr>
              <w:rPr>
                <w:color w:val="000000"/>
                <w:sz w:val="16"/>
                <w:szCs w:val="16"/>
              </w:rPr>
            </w:pPr>
          </w:p>
        </w:tc>
        <w:tc>
          <w:tcPr>
            <w:tcW w:w="1202" w:type="dxa"/>
            <w:vAlign w:val="center"/>
            <w:hideMark/>
          </w:tcPr>
          <w:p w14:paraId="19CADE9C"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16CACA43" w14:textId="77777777" w:rsidR="00107C52" w:rsidRPr="004D6866" w:rsidRDefault="00107C52" w:rsidP="00107C52">
            <w:pPr>
              <w:jc w:val="center"/>
              <w:rPr>
                <w:color w:val="000000"/>
                <w:sz w:val="16"/>
                <w:szCs w:val="16"/>
              </w:rPr>
            </w:pPr>
            <w:r w:rsidRPr="004D6866">
              <w:rPr>
                <w:color w:val="000000"/>
                <w:sz w:val="16"/>
                <w:szCs w:val="16"/>
              </w:rPr>
              <w:t>4,7</w:t>
            </w:r>
          </w:p>
        </w:tc>
        <w:tc>
          <w:tcPr>
            <w:tcW w:w="850" w:type="dxa"/>
            <w:vAlign w:val="center"/>
            <w:hideMark/>
          </w:tcPr>
          <w:p w14:paraId="7CBE19AB" w14:textId="77777777" w:rsidR="00107C52" w:rsidRPr="004D6866" w:rsidRDefault="00107C52" w:rsidP="00107C52">
            <w:pPr>
              <w:jc w:val="center"/>
              <w:rPr>
                <w:color w:val="000000"/>
                <w:sz w:val="16"/>
                <w:szCs w:val="16"/>
              </w:rPr>
            </w:pPr>
            <w:r w:rsidRPr="004D6866">
              <w:rPr>
                <w:color w:val="000000"/>
                <w:sz w:val="16"/>
                <w:szCs w:val="16"/>
              </w:rPr>
              <w:t>1,0</w:t>
            </w:r>
          </w:p>
        </w:tc>
        <w:tc>
          <w:tcPr>
            <w:tcW w:w="757" w:type="dxa"/>
            <w:vAlign w:val="center"/>
            <w:hideMark/>
          </w:tcPr>
          <w:p w14:paraId="23EBB134" w14:textId="77777777" w:rsidR="00107C52" w:rsidRPr="004D6866" w:rsidRDefault="00107C52" w:rsidP="00107C52">
            <w:pPr>
              <w:jc w:val="center"/>
              <w:rPr>
                <w:color w:val="000000"/>
                <w:sz w:val="16"/>
                <w:szCs w:val="16"/>
              </w:rPr>
            </w:pPr>
            <w:r w:rsidRPr="004D6866">
              <w:rPr>
                <w:color w:val="000000"/>
                <w:sz w:val="16"/>
                <w:szCs w:val="16"/>
              </w:rPr>
              <w:t>0,9</w:t>
            </w:r>
          </w:p>
        </w:tc>
        <w:tc>
          <w:tcPr>
            <w:tcW w:w="850" w:type="dxa"/>
            <w:vAlign w:val="center"/>
            <w:hideMark/>
          </w:tcPr>
          <w:p w14:paraId="23F9E9F0" w14:textId="77777777" w:rsidR="00107C52" w:rsidRPr="004D6866" w:rsidRDefault="00107C52" w:rsidP="00107C52">
            <w:pPr>
              <w:jc w:val="center"/>
              <w:rPr>
                <w:color w:val="000000"/>
                <w:sz w:val="16"/>
                <w:szCs w:val="16"/>
              </w:rPr>
            </w:pPr>
            <w:r w:rsidRPr="004D6866">
              <w:rPr>
                <w:color w:val="000000"/>
                <w:sz w:val="16"/>
                <w:szCs w:val="16"/>
              </w:rPr>
              <w:t>0,9</w:t>
            </w:r>
          </w:p>
        </w:tc>
        <w:tc>
          <w:tcPr>
            <w:tcW w:w="851" w:type="dxa"/>
            <w:vAlign w:val="center"/>
            <w:hideMark/>
          </w:tcPr>
          <w:p w14:paraId="4590720E" w14:textId="77777777" w:rsidR="00107C52" w:rsidRPr="004D6866" w:rsidRDefault="00107C52" w:rsidP="00107C52">
            <w:pPr>
              <w:jc w:val="center"/>
              <w:rPr>
                <w:color w:val="000000"/>
                <w:sz w:val="16"/>
                <w:szCs w:val="16"/>
              </w:rPr>
            </w:pPr>
            <w:r w:rsidRPr="004D6866">
              <w:rPr>
                <w:color w:val="000000"/>
                <w:sz w:val="16"/>
                <w:szCs w:val="16"/>
              </w:rPr>
              <w:t>1,9</w:t>
            </w:r>
          </w:p>
        </w:tc>
      </w:tr>
      <w:tr w:rsidR="00107C52" w:rsidRPr="004D6866" w14:paraId="74CEE32B" w14:textId="77777777" w:rsidTr="004D6866">
        <w:trPr>
          <w:trHeight w:val="246"/>
        </w:trPr>
        <w:tc>
          <w:tcPr>
            <w:tcW w:w="3916" w:type="dxa"/>
            <w:vMerge w:val="restart"/>
            <w:hideMark/>
          </w:tcPr>
          <w:p w14:paraId="79097729" w14:textId="77777777" w:rsidR="00107C52" w:rsidRPr="004D6866" w:rsidRDefault="00107C52" w:rsidP="004D6866">
            <w:pPr>
              <w:rPr>
                <w:color w:val="000000"/>
                <w:sz w:val="16"/>
                <w:szCs w:val="16"/>
              </w:rPr>
            </w:pPr>
            <w:r w:rsidRPr="004D6866">
              <w:rPr>
                <w:color w:val="000000"/>
                <w:sz w:val="16"/>
                <w:szCs w:val="16"/>
              </w:rPr>
              <w:t>3. Создание и функционирование детских технопарков "Кванториум" на базе общеобразовательных организаций в рамках ФП "Современная школа" НП "Образование</w:t>
            </w:r>
          </w:p>
        </w:tc>
        <w:tc>
          <w:tcPr>
            <w:tcW w:w="1202" w:type="dxa"/>
            <w:shd w:val="clear" w:color="auto" w:fill="F2F2F2"/>
            <w:vAlign w:val="center"/>
            <w:hideMark/>
          </w:tcPr>
          <w:p w14:paraId="7B2D66FD"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17D4E4EF" w14:textId="77777777" w:rsidR="00107C52" w:rsidRPr="004D6866" w:rsidRDefault="00107C52" w:rsidP="00107C52">
            <w:pPr>
              <w:jc w:val="center"/>
              <w:rPr>
                <w:color w:val="000000"/>
                <w:sz w:val="16"/>
                <w:szCs w:val="16"/>
              </w:rPr>
            </w:pPr>
            <w:r w:rsidRPr="004D6866">
              <w:rPr>
                <w:color w:val="000000"/>
                <w:sz w:val="16"/>
                <w:szCs w:val="16"/>
              </w:rPr>
              <w:t>106,3</w:t>
            </w:r>
          </w:p>
        </w:tc>
        <w:tc>
          <w:tcPr>
            <w:tcW w:w="850" w:type="dxa"/>
            <w:shd w:val="clear" w:color="auto" w:fill="F2F2F2"/>
            <w:vAlign w:val="center"/>
            <w:hideMark/>
          </w:tcPr>
          <w:p w14:paraId="5D5F6363" w14:textId="77777777" w:rsidR="00107C52" w:rsidRPr="004D6866" w:rsidRDefault="00107C52" w:rsidP="00107C52">
            <w:pPr>
              <w:jc w:val="center"/>
              <w:rPr>
                <w:color w:val="000000"/>
                <w:sz w:val="16"/>
                <w:szCs w:val="16"/>
              </w:rPr>
            </w:pPr>
            <w:r w:rsidRPr="004D6866">
              <w:rPr>
                <w:color w:val="000000"/>
                <w:sz w:val="16"/>
                <w:szCs w:val="16"/>
              </w:rPr>
              <w:t>21,3</w:t>
            </w:r>
          </w:p>
        </w:tc>
        <w:tc>
          <w:tcPr>
            <w:tcW w:w="757" w:type="dxa"/>
            <w:shd w:val="clear" w:color="auto" w:fill="F2F2F2"/>
            <w:vAlign w:val="center"/>
            <w:hideMark/>
          </w:tcPr>
          <w:p w14:paraId="2F74C081" w14:textId="77777777" w:rsidR="00107C52" w:rsidRPr="004D6866" w:rsidRDefault="00107C52" w:rsidP="00107C52">
            <w:pPr>
              <w:jc w:val="center"/>
              <w:rPr>
                <w:color w:val="000000"/>
                <w:sz w:val="16"/>
                <w:szCs w:val="16"/>
              </w:rPr>
            </w:pPr>
            <w:r w:rsidRPr="004D6866">
              <w:rPr>
                <w:color w:val="000000"/>
                <w:sz w:val="16"/>
                <w:szCs w:val="16"/>
              </w:rPr>
              <w:t>21,4</w:t>
            </w:r>
          </w:p>
        </w:tc>
        <w:tc>
          <w:tcPr>
            <w:tcW w:w="850" w:type="dxa"/>
            <w:shd w:val="clear" w:color="auto" w:fill="F2F2F2"/>
            <w:vAlign w:val="center"/>
            <w:hideMark/>
          </w:tcPr>
          <w:p w14:paraId="2D09F227" w14:textId="77777777" w:rsidR="00107C52" w:rsidRPr="004D6866" w:rsidRDefault="00107C52" w:rsidP="00107C52">
            <w:pPr>
              <w:jc w:val="center"/>
              <w:rPr>
                <w:color w:val="000000"/>
                <w:sz w:val="16"/>
                <w:szCs w:val="16"/>
              </w:rPr>
            </w:pPr>
            <w:r w:rsidRPr="004D6866">
              <w:rPr>
                <w:color w:val="000000"/>
                <w:sz w:val="16"/>
                <w:szCs w:val="16"/>
              </w:rPr>
              <w:t>21,3</w:t>
            </w:r>
          </w:p>
        </w:tc>
        <w:tc>
          <w:tcPr>
            <w:tcW w:w="851" w:type="dxa"/>
            <w:shd w:val="clear" w:color="auto" w:fill="F2F2F2"/>
            <w:vAlign w:val="center"/>
            <w:hideMark/>
          </w:tcPr>
          <w:p w14:paraId="719B7B1C" w14:textId="77777777" w:rsidR="00107C52" w:rsidRPr="004D6866" w:rsidRDefault="00107C52" w:rsidP="00107C52">
            <w:pPr>
              <w:jc w:val="center"/>
              <w:rPr>
                <w:color w:val="000000"/>
                <w:sz w:val="16"/>
                <w:szCs w:val="16"/>
              </w:rPr>
            </w:pPr>
            <w:r w:rsidRPr="004D6866">
              <w:rPr>
                <w:color w:val="000000"/>
                <w:sz w:val="16"/>
                <w:szCs w:val="16"/>
              </w:rPr>
              <w:t>42,3</w:t>
            </w:r>
          </w:p>
        </w:tc>
      </w:tr>
      <w:tr w:rsidR="00107C52" w:rsidRPr="004D6866" w14:paraId="7B897A05" w14:textId="77777777" w:rsidTr="004D6866">
        <w:trPr>
          <w:trHeight w:val="50"/>
        </w:trPr>
        <w:tc>
          <w:tcPr>
            <w:tcW w:w="9513" w:type="dxa"/>
            <w:vMerge/>
            <w:vAlign w:val="center"/>
            <w:hideMark/>
          </w:tcPr>
          <w:p w14:paraId="3FEDEE85" w14:textId="77777777" w:rsidR="00107C52" w:rsidRPr="004D6866" w:rsidRDefault="00107C52" w:rsidP="004D6866">
            <w:pPr>
              <w:rPr>
                <w:color w:val="000000"/>
                <w:sz w:val="16"/>
                <w:szCs w:val="16"/>
              </w:rPr>
            </w:pPr>
          </w:p>
        </w:tc>
        <w:tc>
          <w:tcPr>
            <w:tcW w:w="1202" w:type="dxa"/>
            <w:vAlign w:val="center"/>
            <w:hideMark/>
          </w:tcPr>
          <w:p w14:paraId="25E42E92"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3DDB711A" w14:textId="77777777" w:rsidR="00107C52" w:rsidRPr="004D6866" w:rsidRDefault="00107C52" w:rsidP="00107C52">
            <w:pPr>
              <w:jc w:val="center"/>
              <w:rPr>
                <w:color w:val="000000"/>
                <w:sz w:val="16"/>
                <w:szCs w:val="16"/>
              </w:rPr>
            </w:pPr>
            <w:r w:rsidRPr="004D6866">
              <w:rPr>
                <w:color w:val="000000"/>
                <w:sz w:val="16"/>
                <w:szCs w:val="16"/>
              </w:rPr>
              <w:t>104,2</w:t>
            </w:r>
          </w:p>
        </w:tc>
        <w:tc>
          <w:tcPr>
            <w:tcW w:w="850" w:type="dxa"/>
            <w:vAlign w:val="center"/>
            <w:hideMark/>
          </w:tcPr>
          <w:p w14:paraId="268ED906" w14:textId="77777777" w:rsidR="00107C52" w:rsidRPr="004D6866" w:rsidRDefault="00107C52" w:rsidP="00107C52">
            <w:pPr>
              <w:jc w:val="center"/>
              <w:rPr>
                <w:color w:val="000000"/>
                <w:sz w:val="16"/>
                <w:szCs w:val="16"/>
              </w:rPr>
            </w:pPr>
            <w:r w:rsidRPr="004D6866">
              <w:rPr>
                <w:color w:val="000000"/>
                <w:sz w:val="16"/>
                <w:szCs w:val="16"/>
              </w:rPr>
              <w:t>20,9</w:t>
            </w:r>
          </w:p>
        </w:tc>
        <w:tc>
          <w:tcPr>
            <w:tcW w:w="757" w:type="dxa"/>
            <w:vAlign w:val="center"/>
            <w:hideMark/>
          </w:tcPr>
          <w:p w14:paraId="51288835" w14:textId="77777777" w:rsidR="00107C52" w:rsidRPr="004D6866" w:rsidRDefault="00107C52" w:rsidP="00107C52">
            <w:pPr>
              <w:jc w:val="center"/>
              <w:rPr>
                <w:color w:val="000000"/>
                <w:sz w:val="16"/>
                <w:szCs w:val="16"/>
              </w:rPr>
            </w:pPr>
            <w:r w:rsidRPr="004D6866">
              <w:rPr>
                <w:color w:val="000000"/>
                <w:sz w:val="16"/>
                <w:szCs w:val="16"/>
              </w:rPr>
              <w:t>21,0</w:t>
            </w:r>
          </w:p>
        </w:tc>
        <w:tc>
          <w:tcPr>
            <w:tcW w:w="850" w:type="dxa"/>
            <w:vAlign w:val="center"/>
            <w:hideMark/>
          </w:tcPr>
          <w:p w14:paraId="1AFE289B" w14:textId="77777777" w:rsidR="00107C52" w:rsidRPr="004D6866" w:rsidRDefault="00107C52" w:rsidP="00107C52">
            <w:pPr>
              <w:jc w:val="center"/>
              <w:rPr>
                <w:color w:val="000000"/>
                <w:sz w:val="16"/>
                <w:szCs w:val="16"/>
              </w:rPr>
            </w:pPr>
            <w:r w:rsidRPr="004D6866">
              <w:rPr>
                <w:color w:val="000000"/>
                <w:sz w:val="16"/>
                <w:szCs w:val="16"/>
              </w:rPr>
              <w:t>20,9</w:t>
            </w:r>
          </w:p>
        </w:tc>
        <w:tc>
          <w:tcPr>
            <w:tcW w:w="851" w:type="dxa"/>
            <w:vAlign w:val="center"/>
            <w:hideMark/>
          </w:tcPr>
          <w:p w14:paraId="23688380" w14:textId="77777777" w:rsidR="00107C52" w:rsidRPr="004D6866" w:rsidRDefault="00107C52" w:rsidP="00107C52">
            <w:pPr>
              <w:jc w:val="center"/>
              <w:rPr>
                <w:color w:val="000000"/>
                <w:sz w:val="16"/>
                <w:szCs w:val="16"/>
              </w:rPr>
            </w:pPr>
            <w:r w:rsidRPr="004D6866">
              <w:rPr>
                <w:color w:val="000000"/>
                <w:sz w:val="16"/>
                <w:szCs w:val="16"/>
              </w:rPr>
              <w:t>41,4</w:t>
            </w:r>
          </w:p>
        </w:tc>
      </w:tr>
      <w:tr w:rsidR="00107C52" w:rsidRPr="004D6866" w14:paraId="54D3098F" w14:textId="77777777" w:rsidTr="004D6866">
        <w:trPr>
          <w:trHeight w:val="226"/>
        </w:trPr>
        <w:tc>
          <w:tcPr>
            <w:tcW w:w="9513" w:type="dxa"/>
            <w:vMerge/>
            <w:vAlign w:val="center"/>
            <w:hideMark/>
          </w:tcPr>
          <w:p w14:paraId="641B1EAE" w14:textId="77777777" w:rsidR="00107C52" w:rsidRPr="004D6866" w:rsidRDefault="00107C52" w:rsidP="004D6866">
            <w:pPr>
              <w:rPr>
                <w:color w:val="000000"/>
                <w:sz w:val="16"/>
                <w:szCs w:val="16"/>
              </w:rPr>
            </w:pPr>
          </w:p>
        </w:tc>
        <w:tc>
          <w:tcPr>
            <w:tcW w:w="1202" w:type="dxa"/>
            <w:vAlign w:val="center"/>
            <w:hideMark/>
          </w:tcPr>
          <w:p w14:paraId="7F74E5A1"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429A4B52" w14:textId="77777777" w:rsidR="00107C52" w:rsidRPr="004D6866" w:rsidRDefault="00107C52" w:rsidP="00107C52">
            <w:pPr>
              <w:jc w:val="center"/>
              <w:rPr>
                <w:color w:val="000000"/>
                <w:sz w:val="16"/>
                <w:szCs w:val="16"/>
              </w:rPr>
            </w:pPr>
            <w:r w:rsidRPr="004D6866">
              <w:rPr>
                <w:color w:val="000000"/>
                <w:sz w:val="16"/>
                <w:szCs w:val="16"/>
              </w:rPr>
              <w:t>2,1</w:t>
            </w:r>
          </w:p>
        </w:tc>
        <w:tc>
          <w:tcPr>
            <w:tcW w:w="850" w:type="dxa"/>
            <w:vAlign w:val="center"/>
            <w:hideMark/>
          </w:tcPr>
          <w:p w14:paraId="3448701E" w14:textId="77777777" w:rsidR="00107C52" w:rsidRPr="004D6866" w:rsidRDefault="00107C52" w:rsidP="00107C52">
            <w:pPr>
              <w:jc w:val="center"/>
              <w:rPr>
                <w:color w:val="000000"/>
                <w:sz w:val="16"/>
                <w:szCs w:val="16"/>
              </w:rPr>
            </w:pPr>
            <w:r w:rsidRPr="004D6866">
              <w:rPr>
                <w:color w:val="000000"/>
                <w:sz w:val="16"/>
                <w:szCs w:val="16"/>
              </w:rPr>
              <w:t>0,4</w:t>
            </w:r>
          </w:p>
        </w:tc>
        <w:tc>
          <w:tcPr>
            <w:tcW w:w="757" w:type="dxa"/>
            <w:vAlign w:val="center"/>
            <w:hideMark/>
          </w:tcPr>
          <w:p w14:paraId="5A01F4E1" w14:textId="77777777" w:rsidR="00107C52" w:rsidRPr="004D6866" w:rsidRDefault="00107C52" w:rsidP="00107C52">
            <w:pPr>
              <w:jc w:val="center"/>
              <w:rPr>
                <w:color w:val="000000"/>
                <w:sz w:val="16"/>
                <w:szCs w:val="16"/>
              </w:rPr>
            </w:pPr>
            <w:r w:rsidRPr="004D6866">
              <w:rPr>
                <w:color w:val="000000"/>
                <w:sz w:val="16"/>
                <w:szCs w:val="16"/>
              </w:rPr>
              <w:t>0,4</w:t>
            </w:r>
          </w:p>
        </w:tc>
        <w:tc>
          <w:tcPr>
            <w:tcW w:w="850" w:type="dxa"/>
            <w:vAlign w:val="center"/>
            <w:hideMark/>
          </w:tcPr>
          <w:p w14:paraId="181C4E9B" w14:textId="77777777" w:rsidR="00107C52" w:rsidRPr="004D6866" w:rsidRDefault="00107C52" w:rsidP="00107C52">
            <w:pPr>
              <w:jc w:val="center"/>
              <w:rPr>
                <w:color w:val="000000"/>
                <w:sz w:val="16"/>
                <w:szCs w:val="16"/>
              </w:rPr>
            </w:pPr>
            <w:r w:rsidRPr="004D6866">
              <w:rPr>
                <w:color w:val="000000"/>
                <w:sz w:val="16"/>
                <w:szCs w:val="16"/>
              </w:rPr>
              <w:t>0,4</w:t>
            </w:r>
          </w:p>
        </w:tc>
        <w:tc>
          <w:tcPr>
            <w:tcW w:w="851" w:type="dxa"/>
            <w:vAlign w:val="center"/>
            <w:hideMark/>
          </w:tcPr>
          <w:p w14:paraId="1100553F" w14:textId="77777777" w:rsidR="00107C52" w:rsidRPr="004D6866" w:rsidRDefault="00107C52" w:rsidP="00107C52">
            <w:pPr>
              <w:jc w:val="center"/>
              <w:rPr>
                <w:color w:val="000000"/>
                <w:sz w:val="16"/>
                <w:szCs w:val="16"/>
              </w:rPr>
            </w:pPr>
            <w:r w:rsidRPr="004D6866">
              <w:rPr>
                <w:color w:val="000000"/>
                <w:sz w:val="16"/>
                <w:szCs w:val="16"/>
              </w:rPr>
              <w:t>0,9</w:t>
            </w:r>
          </w:p>
        </w:tc>
      </w:tr>
      <w:tr w:rsidR="00107C52" w:rsidRPr="004D6866" w14:paraId="47F1C076" w14:textId="77777777" w:rsidTr="004D6866">
        <w:trPr>
          <w:trHeight w:val="354"/>
        </w:trPr>
        <w:tc>
          <w:tcPr>
            <w:tcW w:w="3916" w:type="dxa"/>
            <w:vMerge w:val="restart"/>
            <w:hideMark/>
          </w:tcPr>
          <w:p w14:paraId="3F228B37" w14:textId="77777777" w:rsidR="00107C52" w:rsidRPr="004D6866" w:rsidRDefault="00107C52" w:rsidP="004D6866">
            <w:pPr>
              <w:rPr>
                <w:color w:val="000000"/>
                <w:sz w:val="16"/>
                <w:szCs w:val="16"/>
              </w:rPr>
            </w:pPr>
            <w:r w:rsidRPr="004D6866">
              <w:rPr>
                <w:color w:val="000000"/>
                <w:sz w:val="16"/>
                <w:szCs w:val="16"/>
              </w:rPr>
              <w:t>4. Материально-техническое оснащение образовательных организаций, осуществляющих образовательную деятельность исключительно по адаптированным основным общеобразовательным программам, в рамках ФП "Современная школа" НП "Образование"</w:t>
            </w:r>
          </w:p>
        </w:tc>
        <w:tc>
          <w:tcPr>
            <w:tcW w:w="1202" w:type="dxa"/>
            <w:shd w:val="clear" w:color="auto" w:fill="F2F2F2"/>
            <w:vAlign w:val="center"/>
            <w:hideMark/>
          </w:tcPr>
          <w:p w14:paraId="2B4395C6"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5AD589C5" w14:textId="77777777" w:rsidR="00107C52" w:rsidRPr="004D6866" w:rsidRDefault="00107C52" w:rsidP="00107C52">
            <w:pPr>
              <w:jc w:val="center"/>
              <w:rPr>
                <w:color w:val="000000"/>
                <w:sz w:val="16"/>
                <w:szCs w:val="16"/>
              </w:rPr>
            </w:pPr>
            <w:r w:rsidRPr="004D6866">
              <w:rPr>
                <w:color w:val="000000"/>
                <w:sz w:val="16"/>
                <w:szCs w:val="16"/>
              </w:rPr>
              <w:t>38,1</w:t>
            </w:r>
          </w:p>
        </w:tc>
        <w:tc>
          <w:tcPr>
            <w:tcW w:w="850" w:type="dxa"/>
            <w:shd w:val="clear" w:color="auto" w:fill="F2F2F2"/>
            <w:vAlign w:val="center"/>
            <w:hideMark/>
          </w:tcPr>
          <w:p w14:paraId="4D133749" w14:textId="77777777" w:rsidR="00107C52" w:rsidRPr="004D6866" w:rsidRDefault="00107C52" w:rsidP="00107C52">
            <w:pPr>
              <w:jc w:val="center"/>
              <w:rPr>
                <w:color w:val="000000"/>
                <w:sz w:val="16"/>
                <w:szCs w:val="16"/>
              </w:rPr>
            </w:pPr>
            <w:r w:rsidRPr="004D6866">
              <w:rPr>
                <w:color w:val="000000"/>
                <w:sz w:val="16"/>
                <w:szCs w:val="16"/>
              </w:rPr>
              <w:t>14,7</w:t>
            </w:r>
          </w:p>
        </w:tc>
        <w:tc>
          <w:tcPr>
            <w:tcW w:w="757" w:type="dxa"/>
            <w:shd w:val="clear" w:color="auto" w:fill="F2F2F2"/>
            <w:vAlign w:val="center"/>
            <w:hideMark/>
          </w:tcPr>
          <w:p w14:paraId="753CDADC" w14:textId="77777777" w:rsidR="00107C52" w:rsidRPr="004D6866" w:rsidRDefault="00107C52" w:rsidP="00107C52">
            <w:pPr>
              <w:jc w:val="center"/>
              <w:rPr>
                <w:color w:val="000000"/>
                <w:sz w:val="16"/>
                <w:szCs w:val="16"/>
              </w:rPr>
            </w:pPr>
            <w:r w:rsidRPr="004D6866">
              <w:rPr>
                <w:color w:val="000000"/>
                <w:sz w:val="16"/>
                <w:szCs w:val="16"/>
              </w:rPr>
              <w:t>15,9</w:t>
            </w:r>
          </w:p>
        </w:tc>
        <w:tc>
          <w:tcPr>
            <w:tcW w:w="850" w:type="dxa"/>
            <w:shd w:val="clear" w:color="auto" w:fill="F2F2F2"/>
            <w:vAlign w:val="center"/>
            <w:hideMark/>
          </w:tcPr>
          <w:p w14:paraId="3AA526FA" w14:textId="77777777" w:rsidR="00107C52" w:rsidRPr="004D6866" w:rsidRDefault="00107C52" w:rsidP="00107C52">
            <w:pPr>
              <w:jc w:val="center"/>
              <w:rPr>
                <w:color w:val="000000"/>
                <w:sz w:val="16"/>
                <w:szCs w:val="16"/>
              </w:rPr>
            </w:pPr>
            <w:r w:rsidRPr="004D6866">
              <w:rPr>
                <w:color w:val="000000"/>
                <w:sz w:val="16"/>
                <w:szCs w:val="16"/>
              </w:rPr>
              <w:t>7,5</w:t>
            </w:r>
          </w:p>
        </w:tc>
        <w:tc>
          <w:tcPr>
            <w:tcW w:w="851" w:type="dxa"/>
            <w:shd w:val="clear" w:color="auto" w:fill="F2F2F2"/>
            <w:vAlign w:val="center"/>
            <w:hideMark/>
          </w:tcPr>
          <w:p w14:paraId="6CD524CD"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49D2E3FF" w14:textId="77777777" w:rsidTr="004D6866">
        <w:trPr>
          <w:trHeight w:val="375"/>
        </w:trPr>
        <w:tc>
          <w:tcPr>
            <w:tcW w:w="9513" w:type="dxa"/>
            <w:vMerge/>
            <w:vAlign w:val="center"/>
            <w:hideMark/>
          </w:tcPr>
          <w:p w14:paraId="20714F9A" w14:textId="77777777" w:rsidR="00107C52" w:rsidRPr="004D6866" w:rsidRDefault="00107C52" w:rsidP="004D6866">
            <w:pPr>
              <w:rPr>
                <w:color w:val="000000"/>
                <w:sz w:val="16"/>
                <w:szCs w:val="16"/>
              </w:rPr>
            </w:pPr>
          </w:p>
        </w:tc>
        <w:tc>
          <w:tcPr>
            <w:tcW w:w="1202" w:type="dxa"/>
            <w:vAlign w:val="center"/>
            <w:hideMark/>
          </w:tcPr>
          <w:p w14:paraId="36078D87"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5ACD51ED" w14:textId="77777777" w:rsidR="00107C52" w:rsidRPr="004D6866" w:rsidRDefault="00107C52" w:rsidP="00107C52">
            <w:pPr>
              <w:jc w:val="center"/>
              <w:rPr>
                <w:color w:val="000000"/>
                <w:sz w:val="16"/>
                <w:szCs w:val="16"/>
              </w:rPr>
            </w:pPr>
            <w:r w:rsidRPr="004D6866">
              <w:rPr>
                <w:color w:val="000000"/>
                <w:sz w:val="16"/>
                <w:szCs w:val="16"/>
              </w:rPr>
              <w:t>37,3</w:t>
            </w:r>
          </w:p>
        </w:tc>
        <w:tc>
          <w:tcPr>
            <w:tcW w:w="850" w:type="dxa"/>
            <w:vAlign w:val="center"/>
            <w:hideMark/>
          </w:tcPr>
          <w:p w14:paraId="11CCE1CB" w14:textId="77777777" w:rsidR="00107C52" w:rsidRPr="004D6866" w:rsidRDefault="00107C52" w:rsidP="00107C52">
            <w:pPr>
              <w:jc w:val="center"/>
              <w:rPr>
                <w:color w:val="000000"/>
                <w:sz w:val="16"/>
                <w:szCs w:val="16"/>
              </w:rPr>
            </w:pPr>
            <w:r w:rsidRPr="004D6866">
              <w:rPr>
                <w:color w:val="000000"/>
                <w:sz w:val="16"/>
                <w:szCs w:val="16"/>
              </w:rPr>
              <w:t>14,4</w:t>
            </w:r>
          </w:p>
        </w:tc>
        <w:tc>
          <w:tcPr>
            <w:tcW w:w="757" w:type="dxa"/>
            <w:vAlign w:val="center"/>
            <w:hideMark/>
          </w:tcPr>
          <w:p w14:paraId="7BFEE369" w14:textId="77777777" w:rsidR="00107C52" w:rsidRPr="004D6866" w:rsidRDefault="00107C52" w:rsidP="00107C52">
            <w:pPr>
              <w:jc w:val="center"/>
              <w:rPr>
                <w:color w:val="000000"/>
                <w:sz w:val="16"/>
                <w:szCs w:val="16"/>
              </w:rPr>
            </w:pPr>
            <w:r w:rsidRPr="004D6866">
              <w:rPr>
                <w:color w:val="000000"/>
                <w:sz w:val="16"/>
                <w:szCs w:val="16"/>
              </w:rPr>
              <w:t>15,6</w:t>
            </w:r>
          </w:p>
        </w:tc>
        <w:tc>
          <w:tcPr>
            <w:tcW w:w="850" w:type="dxa"/>
            <w:vAlign w:val="center"/>
            <w:hideMark/>
          </w:tcPr>
          <w:p w14:paraId="7C673BF6" w14:textId="77777777" w:rsidR="00107C52" w:rsidRPr="004D6866" w:rsidRDefault="00107C52" w:rsidP="00107C52">
            <w:pPr>
              <w:jc w:val="center"/>
              <w:rPr>
                <w:color w:val="000000"/>
                <w:sz w:val="16"/>
                <w:szCs w:val="16"/>
              </w:rPr>
            </w:pPr>
            <w:r w:rsidRPr="004D6866">
              <w:rPr>
                <w:color w:val="000000"/>
                <w:sz w:val="16"/>
                <w:szCs w:val="16"/>
              </w:rPr>
              <w:t>7,3</w:t>
            </w:r>
          </w:p>
        </w:tc>
        <w:tc>
          <w:tcPr>
            <w:tcW w:w="851" w:type="dxa"/>
            <w:vAlign w:val="center"/>
            <w:hideMark/>
          </w:tcPr>
          <w:p w14:paraId="1F744049"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70B24FCB" w14:textId="77777777" w:rsidTr="004D6866">
        <w:trPr>
          <w:trHeight w:val="294"/>
        </w:trPr>
        <w:tc>
          <w:tcPr>
            <w:tcW w:w="9513" w:type="dxa"/>
            <w:vMerge/>
            <w:vAlign w:val="center"/>
            <w:hideMark/>
          </w:tcPr>
          <w:p w14:paraId="3A817F4F" w14:textId="77777777" w:rsidR="00107C52" w:rsidRPr="004D6866" w:rsidRDefault="00107C52" w:rsidP="004D6866">
            <w:pPr>
              <w:rPr>
                <w:color w:val="000000"/>
                <w:sz w:val="16"/>
                <w:szCs w:val="16"/>
              </w:rPr>
            </w:pPr>
          </w:p>
        </w:tc>
        <w:tc>
          <w:tcPr>
            <w:tcW w:w="1202" w:type="dxa"/>
            <w:vAlign w:val="center"/>
            <w:hideMark/>
          </w:tcPr>
          <w:p w14:paraId="14FDD317"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6897E794" w14:textId="77777777" w:rsidR="00107C52" w:rsidRPr="004D6866" w:rsidRDefault="00107C52" w:rsidP="00107C52">
            <w:pPr>
              <w:jc w:val="center"/>
              <w:rPr>
                <w:color w:val="000000"/>
                <w:sz w:val="16"/>
                <w:szCs w:val="16"/>
              </w:rPr>
            </w:pPr>
            <w:r w:rsidRPr="004D6866">
              <w:rPr>
                <w:color w:val="000000"/>
                <w:sz w:val="16"/>
                <w:szCs w:val="16"/>
              </w:rPr>
              <w:t>0,8</w:t>
            </w:r>
          </w:p>
        </w:tc>
        <w:tc>
          <w:tcPr>
            <w:tcW w:w="850" w:type="dxa"/>
            <w:vAlign w:val="center"/>
            <w:hideMark/>
          </w:tcPr>
          <w:p w14:paraId="269C0AE2" w14:textId="77777777" w:rsidR="00107C52" w:rsidRPr="004D6866" w:rsidRDefault="00107C52" w:rsidP="00107C52">
            <w:pPr>
              <w:jc w:val="center"/>
              <w:rPr>
                <w:color w:val="000000"/>
                <w:sz w:val="16"/>
                <w:szCs w:val="16"/>
              </w:rPr>
            </w:pPr>
            <w:r w:rsidRPr="004D6866">
              <w:rPr>
                <w:color w:val="000000"/>
                <w:sz w:val="16"/>
                <w:szCs w:val="16"/>
              </w:rPr>
              <w:t>0,3</w:t>
            </w:r>
          </w:p>
        </w:tc>
        <w:tc>
          <w:tcPr>
            <w:tcW w:w="757" w:type="dxa"/>
            <w:vAlign w:val="center"/>
            <w:hideMark/>
          </w:tcPr>
          <w:p w14:paraId="4B5A4C14" w14:textId="77777777" w:rsidR="00107C52" w:rsidRPr="004D6866" w:rsidRDefault="00107C52" w:rsidP="00107C52">
            <w:pPr>
              <w:jc w:val="center"/>
              <w:rPr>
                <w:color w:val="000000"/>
                <w:sz w:val="16"/>
                <w:szCs w:val="16"/>
              </w:rPr>
            </w:pPr>
            <w:r w:rsidRPr="004D6866">
              <w:rPr>
                <w:color w:val="000000"/>
                <w:sz w:val="16"/>
                <w:szCs w:val="16"/>
              </w:rPr>
              <w:t>0,3</w:t>
            </w:r>
          </w:p>
        </w:tc>
        <w:tc>
          <w:tcPr>
            <w:tcW w:w="850" w:type="dxa"/>
            <w:vAlign w:val="center"/>
            <w:hideMark/>
          </w:tcPr>
          <w:p w14:paraId="62257C25" w14:textId="77777777" w:rsidR="00107C52" w:rsidRPr="004D6866" w:rsidRDefault="00107C52" w:rsidP="00107C52">
            <w:pPr>
              <w:jc w:val="center"/>
              <w:rPr>
                <w:color w:val="000000"/>
                <w:sz w:val="16"/>
                <w:szCs w:val="16"/>
              </w:rPr>
            </w:pPr>
            <w:r w:rsidRPr="004D6866">
              <w:rPr>
                <w:color w:val="000000"/>
                <w:sz w:val="16"/>
                <w:szCs w:val="16"/>
              </w:rPr>
              <w:t>0,2</w:t>
            </w:r>
          </w:p>
        </w:tc>
        <w:tc>
          <w:tcPr>
            <w:tcW w:w="851" w:type="dxa"/>
            <w:vAlign w:val="center"/>
            <w:hideMark/>
          </w:tcPr>
          <w:p w14:paraId="53189253"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979B167" w14:textId="77777777" w:rsidTr="004D6866">
        <w:trPr>
          <w:trHeight w:val="393"/>
        </w:trPr>
        <w:tc>
          <w:tcPr>
            <w:tcW w:w="3916" w:type="dxa"/>
            <w:vMerge w:val="restart"/>
            <w:hideMark/>
          </w:tcPr>
          <w:p w14:paraId="03AC1031" w14:textId="4C316AA6" w:rsidR="00107C52" w:rsidRPr="004D6866" w:rsidRDefault="00107C52" w:rsidP="004D6866">
            <w:pPr>
              <w:rPr>
                <w:color w:val="000000"/>
                <w:sz w:val="16"/>
                <w:szCs w:val="16"/>
              </w:rPr>
            </w:pPr>
            <w:r w:rsidRPr="004D6866">
              <w:rPr>
                <w:color w:val="000000"/>
                <w:sz w:val="16"/>
                <w:szCs w:val="16"/>
              </w:rPr>
              <w:t>5.</w:t>
            </w:r>
            <w:r w:rsidR="00E1300C">
              <w:rPr>
                <w:color w:val="000000"/>
                <w:sz w:val="16"/>
                <w:szCs w:val="16"/>
              </w:rPr>
              <w:t xml:space="preserve"> </w:t>
            </w:r>
            <w:r w:rsidRPr="004D6866">
              <w:rPr>
                <w:color w:val="000000"/>
                <w:sz w:val="16"/>
                <w:szCs w:val="16"/>
              </w:rPr>
              <w:t>Единовременные компенсационные выплаты учителям, прибывшим (переехавшим) на работу в сельские населенные пункты, либо рабочие поселки, либо поселки городского типа, либо города с населением до 50 тыс. человек в рамках ФП</w:t>
            </w:r>
            <w:r w:rsidR="00E1300C">
              <w:rPr>
                <w:color w:val="000000"/>
                <w:sz w:val="16"/>
                <w:szCs w:val="16"/>
              </w:rPr>
              <w:t xml:space="preserve"> </w:t>
            </w:r>
            <w:r w:rsidRPr="004D6866">
              <w:rPr>
                <w:color w:val="000000"/>
                <w:sz w:val="16"/>
                <w:szCs w:val="16"/>
              </w:rPr>
              <w:t>"Современная школа" НП</w:t>
            </w:r>
            <w:r w:rsidR="00E1300C">
              <w:rPr>
                <w:color w:val="000000"/>
                <w:sz w:val="16"/>
                <w:szCs w:val="16"/>
              </w:rPr>
              <w:t xml:space="preserve"> </w:t>
            </w:r>
            <w:r w:rsidRPr="004D6866">
              <w:rPr>
                <w:color w:val="000000"/>
                <w:sz w:val="16"/>
                <w:szCs w:val="16"/>
              </w:rPr>
              <w:t>"Образование"</w:t>
            </w:r>
          </w:p>
        </w:tc>
        <w:tc>
          <w:tcPr>
            <w:tcW w:w="1202" w:type="dxa"/>
            <w:shd w:val="clear" w:color="auto" w:fill="F2F2F2"/>
            <w:vAlign w:val="center"/>
            <w:hideMark/>
          </w:tcPr>
          <w:p w14:paraId="7AF5DB93"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44F583F3" w14:textId="77777777" w:rsidR="00107C52" w:rsidRPr="004D6866" w:rsidRDefault="00107C52" w:rsidP="00107C52">
            <w:pPr>
              <w:jc w:val="center"/>
              <w:rPr>
                <w:color w:val="000000"/>
                <w:sz w:val="16"/>
                <w:szCs w:val="16"/>
              </w:rPr>
            </w:pPr>
            <w:r w:rsidRPr="004D6866">
              <w:rPr>
                <w:color w:val="000000"/>
                <w:sz w:val="16"/>
                <w:szCs w:val="16"/>
              </w:rPr>
              <w:t>36,0</w:t>
            </w:r>
          </w:p>
        </w:tc>
        <w:tc>
          <w:tcPr>
            <w:tcW w:w="850" w:type="dxa"/>
            <w:shd w:val="clear" w:color="auto" w:fill="F2F2F2"/>
            <w:vAlign w:val="center"/>
            <w:hideMark/>
          </w:tcPr>
          <w:p w14:paraId="19D3CA56" w14:textId="77777777" w:rsidR="00107C52" w:rsidRPr="004D6866" w:rsidRDefault="00107C52" w:rsidP="00107C52">
            <w:pPr>
              <w:jc w:val="center"/>
              <w:rPr>
                <w:color w:val="000000"/>
                <w:sz w:val="16"/>
                <w:szCs w:val="16"/>
              </w:rPr>
            </w:pPr>
            <w:r w:rsidRPr="004D6866">
              <w:rPr>
                <w:color w:val="000000"/>
                <w:sz w:val="16"/>
                <w:szCs w:val="16"/>
              </w:rPr>
              <w:t>0,0</w:t>
            </w:r>
          </w:p>
        </w:tc>
        <w:tc>
          <w:tcPr>
            <w:tcW w:w="757" w:type="dxa"/>
            <w:shd w:val="clear" w:color="auto" w:fill="F2F2F2"/>
            <w:vAlign w:val="center"/>
            <w:hideMark/>
          </w:tcPr>
          <w:p w14:paraId="6D05FC89" w14:textId="77777777" w:rsidR="00107C52" w:rsidRPr="004D6866" w:rsidRDefault="00107C52" w:rsidP="00107C52">
            <w:pPr>
              <w:jc w:val="center"/>
              <w:rPr>
                <w:color w:val="000000"/>
                <w:sz w:val="16"/>
                <w:szCs w:val="16"/>
              </w:rPr>
            </w:pPr>
            <w:r w:rsidRPr="004D6866">
              <w:rPr>
                <w:color w:val="000000"/>
                <w:sz w:val="16"/>
                <w:szCs w:val="16"/>
              </w:rPr>
              <w:t>0,0</w:t>
            </w:r>
          </w:p>
        </w:tc>
        <w:tc>
          <w:tcPr>
            <w:tcW w:w="850" w:type="dxa"/>
            <w:shd w:val="clear" w:color="auto" w:fill="F2F2F2"/>
            <w:vAlign w:val="center"/>
            <w:hideMark/>
          </w:tcPr>
          <w:p w14:paraId="19B615EC" w14:textId="77777777" w:rsidR="00107C52" w:rsidRPr="004D6866" w:rsidRDefault="00107C52" w:rsidP="00107C52">
            <w:pPr>
              <w:jc w:val="center"/>
              <w:rPr>
                <w:color w:val="000000"/>
                <w:sz w:val="16"/>
                <w:szCs w:val="16"/>
              </w:rPr>
            </w:pPr>
            <w:r w:rsidRPr="004D6866">
              <w:rPr>
                <w:color w:val="000000"/>
                <w:sz w:val="16"/>
                <w:szCs w:val="16"/>
              </w:rPr>
              <w:t>13,0</w:t>
            </w:r>
          </w:p>
        </w:tc>
        <w:tc>
          <w:tcPr>
            <w:tcW w:w="851" w:type="dxa"/>
            <w:shd w:val="clear" w:color="auto" w:fill="F2F2F2"/>
            <w:vAlign w:val="center"/>
            <w:hideMark/>
          </w:tcPr>
          <w:p w14:paraId="7973C5D7" w14:textId="77777777" w:rsidR="00107C52" w:rsidRPr="004D6866" w:rsidRDefault="00107C52" w:rsidP="00107C52">
            <w:pPr>
              <w:jc w:val="center"/>
              <w:rPr>
                <w:color w:val="000000"/>
                <w:sz w:val="16"/>
                <w:szCs w:val="16"/>
              </w:rPr>
            </w:pPr>
            <w:r w:rsidRPr="004D6866">
              <w:rPr>
                <w:color w:val="000000"/>
                <w:sz w:val="16"/>
                <w:szCs w:val="16"/>
              </w:rPr>
              <w:t>23,0</w:t>
            </w:r>
          </w:p>
        </w:tc>
      </w:tr>
      <w:tr w:rsidR="00107C52" w:rsidRPr="004D6866" w14:paraId="47FE336A" w14:textId="77777777" w:rsidTr="004D6866">
        <w:trPr>
          <w:trHeight w:val="272"/>
        </w:trPr>
        <w:tc>
          <w:tcPr>
            <w:tcW w:w="9513" w:type="dxa"/>
            <w:vMerge/>
            <w:vAlign w:val="center"/>
            <w:hideMark/>
          </w:tcPr>
          <w:p w14:paraId="7C97B69F" w14:textId="77777777" w:rsidR="00107C52" w:rsidRPr="004D6866" w:rsidRDefault="00107C52" w:rsidP="004D6866">
            <w:pPr>
              <w:rPr>
                <w:color w:val="000000"/>
                <w:sz w:val="16"/>
                <w:szCs w:val="16"/>
              </w:rPr>
            </w:pPr>
          </w:p>
        </w:tc>
        <w:tc>
          <w:tcPr>
            <w:tcW w:w="1202" w:type="dxa"/>
            <w:vAlign w:val="center"/>
            <w:hideMark/>
          </w:tcPr>
          <w:p w14:paraId="6345FBC7"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0ED8F19D" w14:textId="77777777" w:rsidR="00107C52" w:rsidRPr="004D6866" w:rsidRDefault="00107C52" w:rsidP="00107C52">
            <w:pPr>
              <w:jc w:val="center"/>
              <w:rPr>
                <w:color w:val="000000"/>
                <w:sz w:val="16"/>
                <w:szCs w:val="16"/>
              </w:rPr>
            </w:pPr>
            <w:r w:rsidRPr="004D6866">
              <w:rPr>
                <w:color w:val="000000"/>
                <w:sz w:val="16"/>
                <w:szCs w:val="16"/>
              </w:rPr>
              <w:t>32,4</w:t>
            </w:r>
          </w:p>
        </w:tc>
        <w:tc>
          <w:tcPr>
            <w:tcW w:w="850" w:type="dxa"/>
            <w:vAlign w:val="center"/>
            <w:hideMark/>
          </w:tcPr>
          <w:p w14:paraId="33B9D23A"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7AC2CBC4"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1E101019" w14:textId="77777777" w:rsidR="00107C52" w:rsidRPr="004D6866" w:rsidRDefault="00107C52" w:rsidP="00107C52">
            <w:pPr>
              <w:jc w:val="center"/>
              <w:rPr>
                <w:color w:val="000000"/>
                <w:sz w:val="16"/>
                <w:szCs w:val="16"/>
              </w:rPr>
            </w:pPr>
            <w:r w:rsidRPr="004D6866">
              <w:rPr>
                <w:color w:val="000000"/>
                <w:sz w:val="16"/>
                <w:szCs w:val="16"/>
              </w:rPr>
              <w:t>11,7</w:t>
            </w:r>
          </w:p>
        </w:tc>
        <w:tc>
          <w:tcPr>
            <w:tcW w:w="851" w:type="dxa"/>
            <w:vAlign w:val="center"/>
            <w:hideMark/>
          </w:tcPr>
          <w:p w14:paraId="69464627" w14:textId="77777777" w:rsidR="00107C52" w:rsidRPr="004D6866" w:rsidRDefault="00107C52" w:rsidP="00107C52">
            <w:pPr>
              <w:jc w:val="center"/>
              <w:rPr>
                <w:color w:val="000000"/>
                <w:sz w:val="16"/>
                <w:szCs w:val="16"/>
              </w:rPr>
            </w:pPr>
            <w:r w:rsidRPr="004D6866">
              <w:rPr>
                <w:color w:val="000000"/>
                <w:sz w:val="16"/>
                <w:szCs w:val="16"/>
              </w:rPr>
              <w:t>20,7</w:t>
            </w:r>
          </w:p>
        </w:tc>
      </w:tr>
      <w:tr w:rsidR="00107C52" w:rsidRPr="004D6866" w14:paraId="2B2DEAB1" w14:textId="77777777" w:rsidTr="004D6866">
        <w:trPr>
          <w:trHeight w:val="435"/>
        </w:trPr>
        <w:tc>
          <w:tcPr>
            <w:tcW w:w="9513" w:type="dxa"/>
            <w:vMerge/>
            <w:vAlign w:val="center"/>
            <w:hideMark/>
          </w:tcPr>
          <w:p w14:paraId="7E073CE6" w14:textId="77777777" w:rsidR="00107C52" w:rsidRPr="004D6866" w:rsidRDefault="00107C52" w:rsidP="004D6866">
            <w:pPr>
              <w:rPr>
                <w:color w:val="000000"/>
                <w:sz w:val="16"/>
                <w:szCs w:val="16"/>
              </w:rPr>
            </w:pPr>
          </w:p>
        </w:tc>
        <w:tc>
          <w:tcPr>
            <w:tcW w:w="1202" w:type="dxa"/>
            <w:vAlign w:val="center"/>
            <w:hideMark/>
          </w:tcPr>
          <w:p w14:paraId="76B84A1F"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17009029" w14:textId="77777777" w:rsidR="00107C52" w:rsidRPr="004D6866" w:rsidRDefault="00107C52" w:rsidP="00107C52">
            <w:pPr>
              <w:jc w:val="center"/>
              <w:rPr>
                <w:color w:val="000000"/>
                <w:sz w:val="16"/>
                <w:szCs w:val="16"/>
              </w:rPr>
            </w:pPr>
            <w:r w:rsidRPr="004D6866">
              <w:rPr>
                <w:color w:val="000000"/>
                <w:sz w:val="16"/>
                <w:szCs w:val="16"/>
              </w:rPr>
              <w:t>3,6</w:t>
            </w:r>
          </w:p>
        </w:tc>
        <w:tc>
          <w:tcPr>
            <w:tcW w:w="850" w:type="dxa"/>
            <w:vAlign w:val="center"/>
            <w:hideMark/>
          </w:tcPr>
          <w:p w14:paraId="0BA722FB"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25F59F7F"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5AF49A56" w14:textId="77777777" w:rsidR="00107C52" w:rsidRPr="004D6866" w:rsidRDefault="00107C52" w:rsidP="00107C52">
            <w:pPr>
              <w:jc w:val="center"/>
              <w:rPr>
                <w:color w:val="000000"/>
                <w:sz w:val="16"/>
                <w:szCs w:val="16"/>
              </w:rPr>
            </w:pPr>
            <w:r w:rsidRPr="004D6866">
              <w:rPr>
                <w:color w:val="000000"/>
                <w:sz w:val="16"/>
                <w:szCs w:val="16"/>
              </w:rPr>
              <w:t>1,3</w:t>
            </w:r>
          </w:p>
        </w:tc>
        <w:tc>
          <w:tcPr>
            <w:tcW w:w="851" w:type="dxa"/>
            <w:vAlign w:val="center"/>
            <w:hideMark/>
          </w:tcPr>
          <w:p w14:paraId="74D1AEDB" w14:textId="77777777" w:rsidR="00107C52" w:rsidRPr="004D6866" w:rsidRDefault="00107C52" w:rsidP="00107C52">
            <w:pPr>
              <w:jc w:val="center"/>
              <w:rPr>
                <w:color w:val="000000"/>
                <w:sz w:val="16"/>
                <w:szCs w:val="16"/>
              </w:rPr>
            </w:pPr>
            <w:r w:rsidRPr="004D6866">
              <w:rPr>
                <w:color w:val="000000"/>
                <w:sz w:val="16"/>
                <w:szCs w:val="16"/>
              </w:rPr>
              <w:t>2,3</w:t>
            </w:r>
          </w:p>
        </w:tc>
      </w:tr>
      <w:tr w:rsidR="00107C52" w:rsidRPr="004D6866" w14:paraId="08DEFB79" w14:textId="77777777" w:rsidTr="004D6866">
        <w:trPr>
          <w:trHeight w:val="480"/>
        </w:trPr>
        <w:tc>
          <w:tcPr>
            <w:tcW w:w="3916" w:type="dxa"/>
            <w:vMerge w:val="restart"/>
            <w:hideMark/>
          </w:tcPr>
          <w:p w14:paraId="1B9147C5" w14:textId="1D28E3BD" w:rsidR="00107C52" w:rsidRPr="004D6866" w:rsidRDefault="00107C52" w:rsidP="004D6866">
            <w:pPr>
              <w:rPr>
                <w:color w:val="000000"/>
                <w:sz w:val="16"/>
                <w:szCs w:val="16"/>
              </w:rPr>
            </w:pPr>
            <w:r w:rsidRPr="004D6866">
              <w:rPr>
                <w:color w:val="000000"/>
                <w:sz w:val="16"/>
                <w:szCs w:val="16"/>
              </w:rPr>
              <w:t>6.</w:t>
            </w:r>
            <w:r w:rsidR="00E1300C">
              <w:rPr>
                <w:color w:val="000000"/>
                <w:sz w:val="16"/>
                <w:szCs w:val="16"/>
              </w:rPr>
              <w:t xml:space="preserve"> </w:t>
            </w:r>
            <w:r w:rsidRPr="004D6866">
              <w:rPr>
                <w:color w:val="000000"/>
                <w:sz w:val="16"/>
                <w:szCs w:val="16"/>
              </w:rPr>
              <w:t>Формирование и обеспечение функционирования единой федеральной системы научно-методического сопровождения педагогических работников и управленческих кадров в рамках</w:t>
            </w:r>
            <w:r w:rsidR="00E1300C">
              <w:rPr>
                <w:color w:val="000000"/>
                <w:sz w:val="16"/>
                <w:szCs w:val="16"/>
              </w:rPr>
              <w:t xml:space="preserve"> </w:t>
            </w:r>
            <w:r w:rsidRPr="004D6866">
              <w:rPr>
                <w:color w:val="000000"/>
                <w:sz w:val="16"/>
                <w:szCs w:val="16"/>
              </w:rPr>
              <w:t>ФП</w:t>
            </w:r>
            <w:r w:rsidR="00E1300C">
              <w:rPr>
                <w:color w:val="000000"/>
                <w:sz w:val="16"/>
                <w:szCs w:val="16"/>
              </w:rPr>
              <w:t xml:space="preserve"> </w:t>
            </w:r>
            <w:r w:rsidRPr="004D6866">
              <w:rPr>
                <w:color w:val="000000"/>
                <w:sz w:val="16"/>
                <w:szCs w:val="16"/>
              </w:rPr>
              <w:t>"Современная школа" НП "Образование"</w:t>
            </w:r>
          </w:p>
        </w:tc>
        <w:tc>
          <w:tcPr>
            <w:tcW w:w="1202" w:type="dxa"/>
            <w:shd w:val="clear" w:color="auto" w:fill="F2F2F2"/>
            <w:vAlign w:val="center"/>
            <w:hideMark/>
          </w:tcPr>
          <w:p w14:paraId="2F7AFE46"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1C7995A1" w14:textId="77777777" w:rsidR="00107C52" w:rsidRPr="004D6866" w:rsidRDefault="00107C52" w:rsidP="00107C52">
            <w:pPr>
              <w:jc w:val="center"/>
              <w:rPr>
                <w:color w:val="000000"/>
                <w:sz w:val="16"/>
                <w:szCs w:val="16"/>
              </w:rPr>
            </w:pPr>
            <w:r w:rsidRPr="004D6866">
              <w:rPr>
                <w:color w:val="000000"/>
                <w:sz w:val="16"/>
                <w:szCs w:val="16"/>
              </w:rPr>
              <w:t>11,0</w:t>
            </w:r>
          </w:p>
        </w:tc>
        <w:tc>
          <w:tcPr>
            <w:tcW w:w="850" w:type="dxa"/>
            <w:shd w:val="clear" w:color="auto" w:fill="F2F2F2"/>
            <w:vAlign w:val="center"/>
            <w:hideMark/>
          </w:tcPr>
          <w:p w14:paraId="7F6DFEED" w14:textId="77777777" w:rsidR="00107C52" w:rsidRPr="004D6866" w:rsidRDefault="00107C52" w:rsidP="00107C52">
            <w:pPr>
              <w:jc w:val="center"/>
              <w:rPr>
                <w:color w:val="000000"/>
                <w:sz w:val="16"/>
                <w:szCs w:val="16"/>
              </w:rPr>
            </w:pPr>
            <w:r w:rsidRPr="004D6866">
              <w:rPr>
                <w:color w:val="000000"/>
                <w:sz w:val="16"/>
                <w:szCs w:val="16"/>
              </w:rPr>
              <w:t>11,0</w:t>
            </w:r>
          </w:p>
        </w:tc>
        <w:tc>
          <w:tcPr>
            <w:tcW w:w="757" w:type="dxa"/>
            <w:shd w:val="clear" w:color="auto" w:fill="F2F2F2"/>
            <w:vAlign w:val="center"/>
            <w:hideMark/>
          </w:tcPr>
          <w:p w14:paraId="39D9C834"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shd w:val="clear" w:color="auto" w:fill="F2F2F2"/>
            <w:vAlign w:val="center"/>
            <w:hideMark/>
          </w:tcPr>
          <w:p w14:paraId="72E24156"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shd w:val="clear" w:color="auto" w:fill="F2F2F2"/>
            <w:vAlign w:val="center"/>
            <w:hideMark/>
          </w:tcPr>
          <w:p w14:paraId="6CF18743"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4C6B69EF" w14:textId="77777777" w:rsidTr="004D6866">
        <w:trPr>
          <w:trHeight w:val="300"/>
        </w:trPr>
        <w:tc>
          <w:tcPr>
            <w:tcW w:w="9513" w:type="dxa"/>
            <w:vMerge/>
            <w:vAlign w:val="center"/>
            <w:hideMark/>
          </w:tcPr>
          <w:p w14:paraId="6D61F43F" w14:textId="77777777" w:rsidR="00107C52" w:rsidRPr="004D6866" w:rsidRDefault="00107C52" w:rsidP="00107C52">
            <w:pPr>
              <w:jc w:val="both"/>
              <w:rPr>
                <w:color w:val="000000"/>
                <w:sz w:val="16"/>
                <w:szCs w:val="16"/>
              </w:rPr>
            </w:pPr>
          </w:p>
        </w:tc>
        <w:tc>
          <w:tcPr>
            <w:tcW w:w="1202" w:type="dxa"/>
            <w:vAlign w:val="center"/>
            <w:hideMark/>
          </w:tcPr>
          <w:p w14:paraId="61E403EE"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0377A2CC" w14:textId="77777777" w:rsidR="00107C52" w:rsidRPr="004D6866" w:rsidRDefault="00107C52" w:rsidP="00107C52">
            <w:pPr>
              <w:jc w:val="center"/>
              <w:rPr>
                <w:color w:val="000000"/>
                <w:sz w:val="16"/>
                <w:szCs w:val="16"/>
              </w:rPr>
            </w:pPr>
            <w:r w:rsidRPr="004D6866">
              <w:rPr>
                <w:color w:val="000000"/>
                <w:sz w:val="16"/>
                <w:szCs w:val="16"/>
              </w:rPr>
              <w:t>10,8</w:t>
            </w:r>
          </w:p>
        </w:tc>
        <w:tc>
          <w:tcPr>
            <w:tcW w:w="850" w:type="dxa"/>
            <w:vAlign w:val="center"/>
            <w:hideMark/>
          </w:tcPr>
          <w:p w14:paraId="1FAD1DB7" w14:textId="77777777" w:rsidR="00107C52" w:rsidRPr="004D6866" w:rsidRDefault="00107C52" w:rsidP="00107C52">
            <w:pPr>
              <w:jc w:val="center"/>
              <w:rPr>
                <w:color w:val="000000"/>
                <w:sz w:val="16"/>
                <w:szCs w:val="16"/>
              </w:rPr>
            </w:pPr>
            <w:r w:rsidRPr="004D6866">
              <w:rPr>
                <w:color w:val="000000"/>
                <w:sz w:val="16"/>
                <w:szCs w:val="16"/>
              </w:rPr>
              <w:t>10,8</w:t>
            </w:r>
          </w:p>
        </w:tc>
        <w:tc>
          <w:tcPr>
            <w:tcW w:w="757" w:type="dxa"/>
            <w:vAlign w:val="center"/>
            <w:hideMark/>
          </w:tcPr>
          <w:p w14:paraId="4F59B266"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3F1DC062"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736A3475"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7F7BD52" w14:textId="77777777" w:rsidTr="004D6866">
        <w:trPr>
          <w:trHeight w:val="165"/>
        </w:trPr>
        <w:tc>
          <w:tcPr>
            <w:tcW w:w="9513" w:type="dxa"/>
            <w:vMerge/>
            <w:vAlign w:val="center"/>
            <w:hideMark/>
          </w:tcPr>
          <w:p w14:paraId="4FCBD25C" w14:textId="77777777" w:rsidR="00107C52" w:rsidRPr="004D6866" w:rsidRDefault="00107C52" w:rsidP="00107C52">
            <w:pPr>
              <w:jc w:val="both"/>
              <w:rPr>
                <w:color w:val="000000"/>
                <w:sz w:val="16"/>
                <w:szCs w:val="16"/>
              </w:rPr>
            </w:pPr>
          </w:p>
        </w:tc>
        <w:tc>
          <w:tcPr>
            <w:tcW w:w="1202" w:type="dxa"/>
            <w:vAlign w:val="center"/>
            <w:hideMark/>
          </w:tcPr>
          <w:p w14:paraId="5951F9C6"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38E7FF6A" w14:textId="77777777" w:rsidR="00107C52" w:rsidRPr="004D6866" w:rsidRDefault="00107C52" w:rsidP="00107C52">
            <w:pPr>
              <w:jc w:val="center"/>
              <w:rPr>
                <w:color w:val="000000"/>
                <w:sz w:val="16"/>
                <w:szCs w:val="16"/>
              </w:rPr>
            </w:pPr>
            <w:r w:rsidRPr="004D6866">
              <w:rPr>
                <w:color w:val="000000"/>
                <w:sz w:val="16"/>
                <w:szCs w:val="16"/>
              </w:rPr>
              <w:t>0,2</w:t>
            </w:r>
          </w:p>
        </w:tc>
        <w:tc>
          <w:tcPr>
            <w:tcW w:w="850" w:type="dxa"/>
            <w:vAlign w:val="center"/>
            <w:hideMark/>
          </w:tcPr>
          <w:p w14:paraId="373E6139" w14:textId="77777777" w:rsidR="00107C52" w:rsidRPr="004D6866" w:rsidRDefault="00107C52" w:rsidP="00107C52">
            <w:pPr>
              <w:jc w:val="center"/>
              <w:rPr>
                <w:color w:val="000000"/>
                <w:sz w:val="16"/>
                <w:szCs w:val="16"/>
              </w:rPr>
            </w:pPr>
            <w:r w:rsidRPr="004D6866">
              <w:rPr>
                <w:color w:val="000000"/>
                <w:sz w:val="16"/>
                <w:szCs w:val="16"/>
              </w:rPr>
              <w:t>0,2</w:t>
            </w:r>
          </w:p>
        </w:tc>
        <w:tc>
          <w:tcPr>
            <w:tcW w:w="757" w:type="dxa"/>
            <w:vAlign w:val="center"/>
            <w:hideMark/>
          </w:tcPr>
          <w:p w14:paraId="6F2487C5"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67797604"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39B1758F"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70C40885" w14:textId="77777777" w:rsidTr="007E192B">
        <w:trPr>
          <w:trHeight w:val="168"/>
        </w:trPr>
        <w:tc>
          <w:tcPr>
            <w:tcW w:w="9513" w:type="dxa"/>
            <w:gridSpan w:val="7"/>
            <w:noWrap/>
            <w:vAlign w:val="center"/>
            <w:hideMark/>
          </w:tcPr>
          <w:p w14:paraId="3F3F0C34" w14:textId="2921B7F0" w:rsidR="00107C52" w:rsidRPr="004D6866" w:rsidRDefault="00107C52" w:rsidP="00224FC7">
            <w:pPr>
              <w:jc w:val="center"/>
              <w:rPr>
                <w:color w:val="000000"/>
                <w:sz w:val="16"/>
                <w:szCs w:val="16"/>
              </w:rPr>
            </w:pPr>
            <w:r w:rsidRPr="004D6866">
              <w:rPr>
                <w:b/>
                <w:bCs/>
                <w:color w:val="000000"/>
                <w:sz w:val="16"/>
                <w:szCs w:val="16"/>
              </w:rPr>
              <w:t>Исполнитель - министерство строительства и архитектуры Архангельской области</w:t>
            </w:r>
          </w:p>
        </w:tc>
      </w:tr>
      <w:tr w:rsidR="00107C52" w:rsidRPr="004D6866" w14:paraId="7BD6DD4F" w14:textId="77777777" w:rsidTr="00224FC7">
        <w:trPr>
          <w:trHeight w:val="280"/>
        </w:trPr>
        <w:tc>
          <w:tcPr>
            <w:tcW w:w="3916" w:type="dxa"/>
            <w:vMerge w:val="restart"/>
            <w:vAlign w:val="center"/>
            <w:hideMark/>
          </w:tcPr>
          <w:p w14:paraId="2B87CA28" w14:textId="44B5877A" w:rsidR="00107C52" w:rsidRPr="004D6866" w:rsidRDefault="00107C52" w:rsidP="00224FC7">
            <w:pPr>
              <w:rPr>
                <w:color w:val="000000"/>
                <w:sz w:val="16"/>
                <w:szCs w:val="16"/>
              </w:rPr>
            </w:pPr>
            <w:r w:rsidRPr="004D6866">
              <w:rPr>
                <w:color w:val="000000"/>
                <w:sz w:val="16"/>
                <w:szCs w:val="16"/>
              </w:rPr>
              <w:t>7.</w:t>
            </w:r>
            <w:r w:rsidR="00E1300C">
              <w:rPr>
                <w:color w:val="000000"/>
                <w:sz w:val="16"/>
                <w:szCs w:val="16"/>
              </w:rPr>
              <w:t xml:space="preserve"> </w:t>
            </w:r>
            <w:r w:rsidRPr="004D6866">
              <w:rPr>
                <w:color w:val="000000"/>
                <w:sz w:val="16"/>
                <w:szCs w:val="16"/>
              </w:rPr>
              <w:t>Строительство средней общеобразовательной школы на 240 мест в поселке Оксовский Плесецкого района Архангельской области</w:t>
            </w:r>
          </w:p>
        </w:tc>
        <w:tc>
          <w:tcPr>
            <w:tcW w:w="1202" w:type="dxa"/>
            <w:shd w:val="clear" w:color="auto" w:fill="F2F2F2"/>
            <w:vAlign w:val="center"/>
            <w:hideMark/>
          </w:tcPr>
          <w:p w14:paraId="1363337B"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5FBAAC14" w14:textId="77777777" w:rsidR="00107C52" w:rsidRPr="004D6866" w:rsidRDefault="00107C52" w:rsidP="00107C52">
            <w:pPr>
              <w:jc w:val="center"/>
              <w:rPr>
                <w:color w:val="000000"/>
                <w:sz w:val="16"/>
                <w:szCs w:val="16"/>
              </w:rPr>
            </w:pPr>
            <w:r w:rsidRPr="004D6866">
              <w:rPr>
                <w:color w:val="000000"/>
                <w:sz w:val="16"/>
                <w:szCs w:val="16"/>
              </w:rPr>
              <w:t>224,3</w:t>
            </w:r>
          </w:p>
        </w:tc>
        <w:tc>
          <w:tcPr>
            <w:tcW w:w="850" w:type="dxa"/>
            <w:shd w:val="clear" w:color="auto" w:fill="F2F2F2"/>
            <w:vAlign w:val="center"/>
            <w:hideMark/>
          </w:tcPr>
          <w:p w14:paraId="17687687"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shd w:val="clear" w:color="auto" w:fill="F2F2F2"/>
            <w:vAlign w:val="center"/>
            <w:hideMark/>
          </w:tcPr>
          <w:p w14:paraId="1D97C4CE" w14:textId="77777777" w:rsidR="00107C52" w:rsidRPr="004D6866" w:rsidRDefault="00107C52" w:rsidP="00107C52">
            <w:pPr>
              <w:jc w:val="center"/>
              <w:rPr>
                <w:color w:val="000000"/>
                <w:sz w:val="16"/>
                <w:szCs w:val="16"/>
              </w:rPr>
            </w:pPr>
            <w:r w:rsidRPr="004D6866">
              <w:rPr>
                <w:color w:val="000000"/>
                <w:sz w:val="16"/>
                <w:szCs w:val="16"/>
              </w:rPr>
              <w:t>114,0</w:t>
            </w:r>
          </w:p>
        </w:tc>
        <w:tc>
          <w:tcPr>
            <w:tcW w:w="850" w:type="dxa"/>
            <w:shd w:val="clear" w:color="auto" w:fill="F2F2F2"/>
            <w:vAlign w:val="center"/>
            <w:hideMark/>
          </w:tcPr>
          <w:p w14:paraId="6265C94F" w14:textId="77777777" w:rsidR="00107C52" w:rsidRPr="004D6866" w:rsidRDefault="00107C52" w:rsidP="00107C52">
            <w:pPr>
              <w:jc w:val="center"/>
              <w:rPr>
                <w:color w:val="000000"/>
                <w:sz w:val="16"/>
                <w:szCs w:val="16"/>
              </w:rPr>
            </w:pPr>
            <w:r w:rsidRPr="004D6866">
              <w:rPr>
                <w:color w:val="000000"/>
                <w:sz w:val="16"/>
                <w:szCs w:val="16"/>
              </w:rPr>
              <w:t>110,3</w:t>
            </w:r>
          </w:p>
        </w:tc>
        <w:tc>
          <w:tcPr>
            <w:tcW w:w="851" w:type="dxa"/>
            <w:shd w:val="clear" w:color="auto" w:fill="F2F2F2"/>
            <w:vAlign w:val="center"/>
            <w:hideMark/>
          </w:tcPr>
          <w:p w14:paraId="75E8B78F"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5FF973B7" w14:textId="77777777" w:rsidTr="00224FC7">
        <w:trPr>
          <w:trHeight w:val="50"/>
        </w:trPr>
        <w:tc>
          <w:tcPr>
            <w:tcW w:w="9513" w:type="dxa"/>
            <w:vMerge/>
            <w:vAlign w:val="center"/>
            <w:hideMark/>
          </w:tcPr>
          <w:p w14:paraId="7CF52358" w14:textId="77777777" w:rsidR="00107C52" w:rsidRPr="004D6866" w:rsidRDefault="00107C52" w:rsidP="00224FC7">
            <w:pPr>
              <w:rPr>
                <w:color w:val="000000"/>
                <w:sz w:val="16"/>
                <w:szCs w:val="16"/>
              </w:rPr>
            </w:pPr>
          </w:p>
        </w:tc>
        <w:tc>
          <w:tcPr>
            <w:tcW w:w="1202" w:type="dxa"/>
            <w:vAlign w:val="center"/>
            <w:hideMark/>
          </w:tcPr>
          <w:p w14:paraId="6359ECB7"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0BDB0B2A" w14:textId="77777777" w:rsidR="00107C52" w:rsidRPr="004D6866" w:rsidRDefault="00107C52" w:rsidP="00107C52">
            <w:pPr>
              <w:jc w:val="center"/>
              <w:rPr>
                <w:color w:val="000000"/>
                <w:sz w:val="16"/>
                <w:szCs w:val="16"/>
              </w:rPr>
            </w:pPr>
            <w:r w:rsidRPr="004D6866">
              <w:rPr>
                <w:color w:val="000000"/>
                <w:sz w:val="16"/>
                <w:szCs w:val="16"/>
              </w:rPr>
              <w:t>219,8</w:t>
            </w:r>
          </w:p>
        </w:tc>
        <w:tc>
          <w:tcPr>
            <w:tcW w:w="850" w:type="dxa"/>
            <w:vAlign w:val="center"/>
            <w:hideMark/>
          </w:tcPr>
          <w:p w14:paraId="6D480633"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7F22B85A" w14:textId="77777777" w:rsidR="00107C52" w:rsidRPr="004D6866" w:rsidRDefault="00107C52" w:rsidP="00107C52">
            <w:pPr>
              <w:jc w:val="center"/>
              <w:rPr>
                <w:color w:val="000000"/>
                <w:sz w:val="16"/>
                <w:szCs w:val="16"/>
              </w:rPr>
            </w:pPr>
            <w:r w:rsidRPr="004D6866">
              <w:rPr>
                <w:color w:val="000000"/>
                <w:sz w:val="16"/>
                <w:szCs w:val="16"/>
              </w:rPr>
              <w:t>111,7</w:t>
            </w:r>
          </w:p>
        </w:tc>
        <w:tc>
          <w:tcPr>
            <w:tcW w:w="850" w:type="dxa"/>
            <w:vAlign w:val="center"/>
            <w:hideMark/>
          </w:tcPr>
          <w:p w14:paraId="72074F33" w14:textId="77777777" w:rsidR="00107C52" w:rsidRPr="004D6866" w:rsidRDefault="00107C52" w:rsidP="00107C52">
            <w:pPr>
              <w:jc w:val="center"/>
              <w:rPr>
                <w:color w:val="000000"/>
                <w:sz w:val="16"/>
                <w:szCs w:val="16"/>
              </w:rPr>
            </w:pPr>
            <w:r w:rsidRPr="004D6866">
              <w:rPr>
                <w:color w:val="000000"/>
                <w:sz w:val="16"/>
                <w:szCs w:val="16"/>
              </w:rPr>
              <w:t>108,1</w:t>
            </w:r>
          </w:p>
        </w:tc>
        <w:tc>
          <w:tcPr>
            <w:tcW w:w="851" w:type="dxa"/>
            <w:vAlign w:val="center"/>
            <w:hideMark/>
          </w:tcPr>
          <w:p w14:paraId="1D765722" w14:textId="77777777" w:rsidR="00107C52" w:rsidRPr="004D6866" w:rsidRDefault="00107C52" w:rsidP="00107C52">
            <w:pPr>
              <w:jc w:val="center"/>
              <w:rPr>
                <w:color w:val="000000"/>
                <w:sz w:val="16"/>
                <w:szCs w:val="16"/>
              </w:rPr>
            </w:pPr>
          </w:p>
        </w:tc>
      </w:tr>
      <w:tr w:rsidR="00107C52" w:rsidRPr="004D6866" w14:paraId="397261C7" w14:textId="77777777" w:rsidTr="00224FC7">
        <w:trPr>
          <w:trHeight w:val="118"/>
        </w:trPr>
        <w:tc>
          <w:tcPr>
            <w:tcW w:w="9513" w:type="dxa"/>
            <w:vMerge/>
            <w:vAlign w:val="center"/>
            <w:hideMark/>
          </w:tcPr>
          <w:p w14:paraId="7FD90E71" w14:textId="77777777" w:rsidR="00107C52" w:rsidRPr="004D6866" w:rsidRDefault="00107C52" w:rsidP="00224FC7">
            <w:pPr>
              <w:rPr>
                <w:color w:val="000000"/>
                <w:sz w:val="16"/>
                <w:szCs w:val="16"/>
              </w:rPr>
            </w:pPr>
          </w:p>
        </w:tc>
        <w:tc>
          <w:tcPr>
            <w:tcW w:w="1202" w:type="dxa"/>
            <w:vAlign w:val="center"/>
            <w:hideMark/>
          </w:tcPr>
          <w:p w14:paraId="450BF285"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7663C0B0" w14:textId="77777777" w:rsidR="00107C52" w:rsidRPr="004D6866" w:rsidRDefault="00107C52" w:rsidP="00107C52">
            <w:pPr>
              <w:jc w:val="center"/>
              <w:rPr>
                <w:color w:val="000000"/>
                <w:sz w:val="16"/>
                <w:szCs w:val="16"/>
              </w:rPr>
            </w:pPr>
            <w:r w:rsidRPr="004D6866">
              <w:rPr>
                <w:color w:val="000000"/>
                <w:sz w:val="16"/>
                <w:szCs w:val="16"/>
              </w:rPr>
              <w:t>4,5</w:t>
            </w:r>
          </w:p>
        </w:tc>
        <w:tc>
          <w:tcPr>
            <w:tcW w:w="850" w:type="dxa"/>
            <w:vAlign w:val="center"/>
            <w:hideMark/>
          </w:tcPr>
          <w:p w14:paraId="6BE4211D"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29D73512" w14:textId="77777777" w:rsidR="00107C52" w:rsidRPr="004D6866" w:rsidRDefault="00107C52" w:rsidP="00107C52">
            <w:pPr>
              <w:jc w:val="center"/>
              <w:rPr>
                <w:color w:val="000000"/>
                <w:sz w:val="16"/>
                <w:szCs w:val="16"/>
              </w:rPr>
            </w:pPr>
            <w:r w:rsidRPr="004D6866">
              <w:rPr>
                <w:color w:val="000000"/>
                <w:sz w:val="16"/>
                <w:szCs w:val="16"/>
              </w:rPr>
              <w:t>2,3</w:t>
            </w:r>
          </w:p>
        </w:tc>
        <w:tc>
          <w:tcPr>
            <w:tcW w:w="850" w:type="dxa"/>
            <w:vAlign w:val="center"/>
            <w:hideMark/>
          </w:tcPr>
          <w:p w14:paraId="401BBDCB" w14:textId="77777777" w:rsidR="00107C52" w:rsidRPr="004D6866" w:rsidRDefault="00107C52" w:rsidP="00107C52">
            <w:pPr>
              <w:jc w:val="center"/>
              <w:rPr>
                <w:color w:val="000000"/>
                <w:sz w:val="16"/>
                <w:szCs w:val="16"/>
              </w:rPr>
            </w:pPr>
            <w:r w:rsidRPr="004D6866">
              <w:rPr>
                <w:color w:val="000000"/>
                <w:sz w:val="16"/>
                <w:szCs w:val="16"/>
              </w:rPr>
              <w:t>2,2</w:t>
            </w:r>
          </w:p>
        </w:tc>
        <w:tc>
          <w:tcPr>
            <w:tcW w:w="851" w:type="dxa"/>
            <w:vAlign w:val="center"/>
            <w:hideMark/>
          </w:tcPr>
          <w:p w14:paraId="034CEED0" w14:textId="77777777" w:rsidR="00107C52" w:rsidRPr="004D6866" w:rsidRDefault="00107C52" w:rsidP="00107C52">
            <w:pPr>
              <w:jc w:val="center"/>
              <w:rPr>
                <w:color w:val="000000"/>
                <w:sz w:val="16"/>
                <w:szCs w:val="16"/>
              </w:rPr>
            </w:pPr>
          </w:p>
        </w:tc>
      </w:tr>
      <w:tr w:rsidR="00107C52" w:rsidRPr="004D6866" w14:paraId="10497315" w14:textId="77777777" w:rsidTr="004D6866">
        <w:trPr>
          <w:trHeight w:val="345"/>
        </w:trPr>
        <w:tc>
          <w:tcPr>
            <w:tcW w:w="3916" w:type="dxa"/>
            <w:vMerge w:val="restart"/>
            <w:vAlign w:val="center"/>
          </w:tcPr>
          <w:p w14:paraId="741DDC52" w14:textId="77777777" w:rsidR="00107C52" w:rsidRPr="004D6866" w:rsidRDefault="00107C52" w:rsidP="00224FC7">
            <w:pPr>
              <w:rPr>
                <w:color w:val="000000"/>
                <w:sz w:val="16"/>
                <w:szCs w:val="16"/>
              </w:rPr>
            </w:pPr>
          </w:p>
          <w:p w14:paraId="389A1C24" w14:textId="031B278B" w:rsidR="00107C52" w:rsidRPr="004D6866" w:rsidRDefault="00107C52" w:rsidP="00224FC7">
            <w:pPr>
              <w:rPr>
                <w:color w:val="000000"/>
                <w:sz w:val="16"/>
                <w:szCs w:val="16"/>
              </w:rPr>
            </w:pPr>
            <w:r w:rsidRPr="004D6866">
              <w:rPr>
                <w:color w:val="000000"/>
                <w:sz w:val="16"/>
                <w:szCs w:val="16"/>
              </w:rPr>
              <w:t>8.</w:t>
            </w:r>
            <w:r w:rsidR="00E1300C">
              <w:rPr>
                <w:color w:val="000000"/>
                <w:sz w:val="16"/>
                <w:szCs w:val="16"/>
              </w:rPr>
              <w:t xml:space="preserve"> </w:t>
            </w:r>
            <w:r w:rsidRPr="004D6866">
              <w:rPr>
                <w:color w:val="000000"/>
                <w:sz w:val="16"/>
                <w:szCs w:val="16"/>
              </w:rPr>
              <w:t>Строительство средней общеобразовательной школы на 250 учащихся с блоком временного проживания на 50 человек в с. Ровдино Шенкурского района</w:t>
            </w:r>
          </w:p>
        </w:tc>
        <w:tc>
          <w:tcPr>
            <w:tcW w:w="1202" w:type="dxa"/>
            <w:shd w:val="clear" w:color="auto" w:fill="F2F2F2"/>
            <w:vAlign w:val="center"/>
            <w:hideMark/>
          </w:tcPr>
          <w:p w14:paraId="0B366FB7"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426882C4" w14:textId="77777777" w:rsidR="00107C52" w:rsidRPr="004D6866" w:rsidRDefault="00107C52" w:rsidP="00107C52">
            <w:pPr>
              <w:jc w:val="center"/>
              <w:rPr>
                <w:color w:val="000000"/>
                <w:sz w:val="16"/>
                <w:szCs w:val="16"/>
              </w:rPr>
            </w:pPr>
            <w:r w:rsidRPr="004D6866">
              <w:rPr>
                <w:color w:val="000000"/>
                <w:sz w:val="16"/>
                <w:szCs w:val="16"/>
              </w:rPr>
              <w:t>135,8</w:t>
            </w:r>
          </w:p>
        </w:tc>
        <w:tc>
          <w:tcPr>
            <w:tcW w:w="850" w:type="dxa"/>
            <w:shd w:val="clear" w:color="auto" w:fill="F2F2F2"/>
            <w:vAlign w:val="center"/>
            <w:hideMark/>
          </w:tcPr>
          <w:p w14:paraId="3E6D7763" w14:textId="77777777" w:rsidR="00107C52" w:rsidRPr="004D6866" w:rsidRDefault="00107C52" w:rsidP="00107C52">
            <w:pPr>
              <w:jc w:val="center"/>
              <w:rPr>
                <w:color w:val="000000"/>
                <w:sz w:val="16"/>
                <w:szCs w:val="16"/>
              </w:rPr>
            </w:pPr>
            <w:r w:rsidRPr="004D6866">
              <w:rPr>
                <w:color w:val="000000"/>
                <w:sz w:val="16"/>
                <w:szCs w:val="16"/>
              </w:rPr>
              <w:t>135,8</w:t>
            </w:r>
          </w:p>
        </w:tc>
        <w:tc>
          <w:tcPr>
            <w:tcW w:w="757" w:type="dxa"/>
            <w:shd w:val="clear" w:color="auto" w:fill="F2F2F2"/>
            <w:vAlign w:val="center"/>
            <w:hideMark/>
          </w:tcPr>
          <w:p w14:paraId="0889F72C"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shd w:val="clear" w:color="auto" w:fill="F2F2F2"/>
            <w:vAlign w:val="center"/>
            <w:hideMark/>
          </w:tcPr>
          <w:p w14:paraId="2FDBFD2C"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shd w:val="clear" w:color="auto" w:fill="F2F2F2"/>
            <w:vAlign w:val="center"/>
            <w:hideMark/>
          </w:tcPr>
          <w:p w14:paraId="258C3E94"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539B1974" w14:textId="77777777" w:rsidTr="00224FC7">
        <w:trPr>
          <w:trHeight w:val="50"/>
        </w:trPr>
        <w:tc>
          <w:tcPr>
            <w:tcW w:w="9513" w:type="dxa"/>
            <w:vMerge/>
            <w:vAlign w:val="center"/>
            <w:hideMark/>
          </w:tcPr>
          <w:p w14:paraId="6CD0B2C2" w14:textId="77777777" w:rsidR="00107C52" w:rsidRPr="004D6866" w:rsidRDefault="00107C52" w:rsidP="00224FC7">
            <w:pPr>
              <w:rPr>
                <w:color w:val="000000"/>
                <w:sz w:val="16"/>
                <w:szCs w:val="16"/>
              </w:rPr>
            </w:pPr>
          </w:p>
        </w:tc>
        <w:tc>
          <w:tcPr>
            <w:tcW w:w="1202" w:type="dxa"/>
            <w:vAlign w:val="center"/>
            <w:hideMark/>
          </w:tcPr>
          <w:p w14:paraId="1D66BD48"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09782FED" w14:textId="77777777" w:rsidR="00107C52" w:rsidRPr="004D6866" w:rsidRDefault="00107C52" w:rsidP="00107C52">
            <w:pPr>
              <w:jc w:val="center"/>
              <w:rPr>
                <w:color w:val="000000"/>
                <w:sz w:val="16"/>
                <w:szCs w:val="16"/>
              </w:rPr>
            </w:pPr>
            <w:r w:rsidRPr="004D6866">
              <w:rPr>
                <w:color w:val="000000"/>
                <w:sz w:val="16"/>
                <w:szCs w:val="16"/>
              </w:rPr>
              <w:t>122,1</w:t>
            </w:r>
          </w:p>
        </w:tc>
        <w:tc>
          <w:tcPr>
            <w:tcW w:w="850" w:type="dxa"/>
            <w:vAlign w:val="center"/>
            <w:hideMark/>
          </w:tcPr>
          <w:p w14:paraId="62D3567C" w14:textId="77777777" w:rsidR="00107C52" w:rsidRPr="004D6866" w:rsidRDefault="00107C52" w:rsidP="00107C52">
            <w:pPr>
              <w:jc w:val="center"/>
              <w:rPr>
                <w:color w:val="000000"/>
                <w:sz w:val="16"/>
                <w:szCs w:val="16"/>
              </w:rPr>
            </w:pPr>
            <w:r w:rsidRPr="004D6866">
              <w:rPr>
                <w:color w:val="000000"/>
                <w:sz w:val="16"/>
                <w:szCs w:val="16"/>
              </w:rPr>
              <w:t>122,1</w:t>
            </w:r>
          </w:p>
        </w:tc>
        <w:tc>
          <w:tcPr>
            <w:tcW w:w="757" w:type="dxa"/>
            <w:vAlign w:val="center"/>
            <w:hideMark/>
          </w:tcPr>
          <w:p w14:paraId="60A9C682"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6C3165E8"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3E1F58B6"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3DDC084F" w14:textId="77777777" w:rsidTr="00224FC7">
        <w:trPr>
          <w:trHeight w:val="72"/>
        </w:trPr>
        <w:tc>
          <w:tcPr>
            <w:tcW w:w="9513" w:type="dxa"/>
            <w:vMerge/>
            <w:vAlign w:val="center"/>
            <w:hideMark/>
          </w:tcPr>
          <w:p w14:paraId="002C6118" w14:textId="77777777" w:rsidR="00107C52" w:rsidRPr="004D6866" w:rsidRDefault="00107C52" w:rsidP="00224FC7">
            <w:pPr>
              <w:rPr>
                <w:color w:val="000000"/>
                <w:sz w:val="16"/>
                <w:szCs w:val="16"/>
              </w:rPr>
            </w:pPr>
          </w:p>
        </w:tc>
        <w:tc>
          <w:tcPr>
            <w:tcW w:w="1202" w:type="dxa"/>
            <w:vAlign w:val="center"/>
            <w:hideMark/>
          </w:tcPr>
          <w:p w14:paraId="4195830D"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1FD15F72" w14:textId="77777777" w:rsidR="00107C52" w:rsidRPr="004D6866" w:rsidRDefault="00107C52" w:rsidP="00107C52">
            <w:pPr>
              <w:jc w:val="center"/>
              <w:rPr>
                <w:color w:val="000000"/>
                <w:sz w:val="16"/>
                <w:szCs w:val="16"/>
              </w:rPr>
            </w:pPr>
            <w:r w:rsidRPr="004D6866">
              <w:rPr>
                <w:color w:val="000000"/>
                <w:sz w:val="16"/>
                <w:szCs w:val="16"/>
              </w:rPr>
              <w:t>13,6</w:t>
            </w:r>
          </w:p>
        </w:tc>
        <w:tc>
          <w:tcPr>
            <w:tcW w:w="850" w:type="dxa"/>
            <w:vAlign w:val="center"/>
            <w:hideMark/>
          </w:tcPr>
          <w:p w14:paraId="3E47527C" w14:textId="77777777" w:rsidR="00107C52" w:rsidRPr="004D6866" w:rsidRDefault="00107C52" w:rsidP="00107C52">
            <w:pPr>
              <w:jc w:val="center"/>
              <w:rPr>
                <w:color w:val="000000"/>
                <w:sz w:val="16"/>
                <w:szCs w:val="16"/>
              </w:rPr>
            </w:pPr>
            <w:r w:rsidRPr="004D6866">
              <w:rPr>
                <w:color w:val="000000"/>
                <w:sz w:val="16"/>
                <w:szCs w:val="16"/>
              </w:rPr>
              <w:t>13,6</w:t>
            </w:r>
          </w:p>
        </w:tc>
        <w:tc>
          <w:tcPr>
            <w:tcW w:w="757" w:type="dxa"/>
            <w:vAlign w:val="center"/>
            <w:hideMark/>
          </w:tcPr>
          <w:p w14:paraId="5134301E"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5A26DD44"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200368E6"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7444B09" w14:textId="77777777" w:rsidTr="00224FC7">
        <w:trPr>
          <w:trHeight w:val="50"/>
        </w:trPr>
        <w:tc>
          <w:tcPr>
            <w:tcW w:w="9513" w:type="dxa"/>
            <w:vMerge/>
            <w:vAlign w:val="center"/>
            <w:hideMark/>
          </w:tcPr>
          <w:p w14:paraId="3D37A6DA" w14:textId="77777777" w:rsidR="00107C52" w:rsidRPr="004D6866" w:rsidRDefault="00107C52" w:rsidP="00224FC7">
            <w:pPr>
              <w:rPr>
                <w:color w:val="000000"/>
                <w:sz w:val="16"/>
                <w:szCs w:val="16"/>
              </w:rPr>
            </w:pPr>
          </w:p>
        </w:tc>
        <w:tc>
          <w:tcPr>
            <w:tcW w:w="1202" w:type="dxa"/>
            <w:vAlign w:val="center"/>
            <w:hideMark/>
          </w:tcPr>
          <w:p w14:paraId="1B08BF1B" w14:textId="77777777" w:rsidR="00107C52" w:rsidRPr="004D6866" w:rsidRDefault="00107C52" w:rsidP="00107C52">
            <w:pPr>
              <w:rPr>
                <w:color w:val="000000"/>
                <w:sz w:val="16"/>
                <w:szCs w:val="16"/>
              </w:rPr>
            </w:pPr>
            <w:r w:rsidRPr="004D6866">
              <w:rPr>
                <w:color w:val="000000"/>
                <w:sz w:val="16"/>
                <w:szCs w:val="16"/>
              </w:rPr>
              <w:t xml:space="preserve"> МБ </w:t>
            </w:r>
          </w:p>
        </w:tc>
        <w:tc>
          <w:tcPr>
            <w:tcW w:w="1087" w:type="dxa"/>
            <w:vAlign w:val="center"/>
            <w:hideMark/>
          </w:tcPr>
          <w:p w14:paraId="39983458" w14:textId="77777777" w:rsidR="00107C52" w:rsidRPr="004D6866" w:rsidRDefault="00107C52" w:rsidP="00107C52">
            <w:pPr>
              <w:jc w:val="center"/>
              <w:rPr>
                <w:color w:val="000000"/>
                <w:sz w:val="16"/>
                <w:szCs w:val="16"/>
              </w:rPr>
            </w:pPr>
            <w:r w:rsidRPr="004D6866">
              <w:rPr>
                <w:color w:val="000000"/>
                <w:sz w:val="16"/>
                <w:szCs w:val="16"/>
              </w:rPr>
              <w:t>0,1</w:t>
            </w:r>
          </w:p>
        </w:tc>
        <w:tc>
          <w:tcPr>
            <w:tcW w:w="850" w:type="dxa"/>
            <w:vAlign w:val="center"/>
            <w:hideMark/>
          </w:tcPr>
          <w:p w14:paraId="1F1CDD07" w14:textId="77777777" w:rsidR="00107C52" w:rsidRPr="004D6866" w:rsidRDefault="00107C52" w:rsidP="00107C52">
            <w:pPr>
              <w:jc w:val="center"/>
              <w:rPr>
                <w:color w:val="000000"/>
                <w:sz w:val="16"/>
                <w:szCs w:val="16"/>
              </w:rPr>
            </w:pPr>
            <w:r w:rsidRPr="004D6866">
              <w:rPr>
                <w:color w:val="000000"/>
                <w:sz w:val="16"/>
                <w:szCs w:val="16"/>
              </w:rPr>
              <w:t>0,1</w:t>
            </w:r>
          </w:p>
        </w:tc>
        <w:tc>
          <w:tcPr>
            <w:tcW w:w="757" w:type="dxa"/>
            <w:vAlign w:val="center"/>
            <w:hideMark/>
          </w:tcPr>
          <w:p w14:paraId="31580CD7"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19F16FE5"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5E5E6B39"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CED2340" w14:textId="77777777" w:rsidTr="004D6866">
        <w:trPr>
          <w:trHeight w:val="308"/>
        </w:trPr>
        <w:tc>
          <w:tcPr>
            <w:tcW w:w="3916" w:type="dxa"/>
            <w:vMerge w:val="restart"/>
            <w:vAlign w:val="center"/>
            <w:hideMark/>
          </w:tcPr>
          <w:p w14:paraId="41FF9699" w14:textId="43C8B944" w:rsidR="00107C52" w:rsidRPr="004D6866" w:rsidRDefault="00107C52" w:rsidP="00224FC7">
            <w:pPr>
              <w:rPr>
                <w:color w:val="000000"/>
                <w:sz w:val="16"/>
                <w:szCs w:val="16"/>
              </w:rPr>
            </w:pPr>
            <w:r w:rsidRPr="004D6866">
              <w:rPr>
                <w:color w:val="000000"/>
                <w:sz w:val="16"/>
                <w:szCs w:val="16"/>
              </w:rPr>
              <w:t>9.</w:t>
            </w:r>
            <w:r w:rsidR="00E1300C">
              <w:rPr>
                <w:color w:val="000000"/>
                <w:sz w:val="16"/>
                <w:szCs w:val="16"/>
              </w:rPr>
              <w:t xml:space="preserve"> </w:t>
            </w:r>
            <w:r w:rsidRPr="004D6866">
              <w:rPr>
                <w:color w:val="000000"/>
                <w:sz w:val="16"/>
                <w:szCs w:val="16"/>
              </w:rPr>
              <w:t>Строительство школы на 90 учащихся в с. Долгощелье Мезенского района Архангельской области</w:t>
            </w:r>
          </w:p>
        </w:tc>
        <w:tc>
          <w:tcPr>
            <w:tcW w:w="1202" w:type="dxa"/>
            <w:shd w:val="clear" w:color="auto" w:fill="F2F2F2"/>
            <w:vAlign w:val="center"/>
            <w:hideMark/>
          </w:tcPr>
          <w:p w14:paraId="05414EDE"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357B419D" w14:textId="77777777" w:rsidR="00107C52" w:rsidRPr="004D6866" w:rsidRDefault="00107C52" w:rsidP="00107C52">
            <w:pPr>
              <w:jc w:val="center"/>
              <w:rPr>
                <w:color w:val="000000"/>
                <w:sz w:val="16"/>
                <w:szCs w:val="16"/>
              </w:rPr>
            </w:pPr>
            <w:r w:rsidRPr="004D6866">
              <w:rPr>
                <w:color w:val="000000"/>
                <w:sz w:val="16"/>
                <w:szCs w:val="16"/>
              </w:rPr>
              <w:t>136,6</w:t>
            </w:r>
          </w:p>
        </w:tc>
        <w:tc>
          <w:tcPr>
            <w:tcW w:w="850" w:type="dxa"/>
            <w:shd w:val="clear" w:color="auto" w:fill="F2F2F2"/>
            <w:vAlign w:val="center"/>
            <w:hideMark/>
          </w:tcPr>
          <w:p w14:paraId="5490E8E5" w14:textId="77777777" w:rsidR="00107C52" w:rsidRPr="004D6866" w:rsidRDefault="00107C52" w:rsidP="00107C52">
            <w:pPr>
              <w:jc w:val="center"/>
              <w:rPr>
                <w:color w:val="000000"/>
                <w:sz w:val="16"/>
                <w:szCs w:val="16"/>
              </w:rPr>
            </w:pPr>
            <w:r w:rsidRPr="004D6866">
              <w:rPr>
                <w:color w:val="000000"/>
                <w:sz w:val="16"/>
                <w:szCs w:val="16"/>
              </w:rPr>
              <w:t>136,6</w:t>
            </w:r>
          </w:p>
        </w:tc>
        <w:tc>
          <w:tcPr>
            <w:tcW w:w="757" w:type="dxa"/>
            <w:shd w:val="clear" w:color="auto" w:fill="F2F2F2"/>
            <w:vAlign w:val="center"/>
            <w:hideMark/>
          </w:tcPr>
          <w:p w14:paraId="56437042"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shd w:val="clear" w:color="auto" w:fill="F2F2F2"/>
            <w:vAlign w:val="center"/>
            <w:hideMark/>
          </w:tcPr>
          <w:p w14:paraId="7436705C"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shd w:val="clear" w:color="auto" w:fill="F2F2F2"/>
            <w:vAlign w:val="center"/>
            <w:hideMark/>
          </w:tcPr>
          <w:p w14:paraId="67817833"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BCB3953" w14:textId="77777777" w:rsidTr="00224FC7">
        <w:trPr>
          <w:trHeight w:val="153"/>
        </w:trPr>
        <w:tc>
          <w:tcPr>
            <w:tcW w:w="9513" w:type="dxa"/>
            <w:vMerge/>
            <w:vAlign w:val="center"/>
            <w:hideMark/>
          </w:tcPr>
          <w:p w14:paraId="606E4F93" w14:textId="77777777" w:rsidR="00107C52" w:rsidRPr="004D6866" w:rsidRDefault="00107C52" w:rsidP="00224FC7">
            <w:pPr>
              <w:rPr>
                <w:color w:val="000000"/>
                <w:sz w:val="16"/>
                <w:szCs w:val="16"/>
              </w:rPr>
            </w:pPr>
          </w:p>
        </w:tc>
        <w:tc>
          <w:tcPr>
            <w:tcW w:w="1202" w:type="dxa"/>
            <w:vAlign w:val="center"/>
            <w:hideMark/>
          </w:tcPr>
          <w:p w14:paraId="02EFA807"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3F0DBE0E" w14:textId="77777777" w:rsidR="00107C52" w:rsidRPr="004D6866" w:rsidRDefault="00107C52" w:rsidP="00107C52">
            <w:pPr>
              <w:jc w:val="center"/>
              <w:rPr>
                <w:color w:val="000000"/>
                <w:sz w:val="16"/>
                <w:szCs w:val="16"/>
              </w:rPr>
            </w:pPr>
            <w:r w:rsidRPr="004D6866">
              <w:rPr>
                <w:color w:val="000000"/>
                <w:sz w:val="16"/>
                <w:szCs w:val="16"/>
              </w:rPr>
              <w:t>122,8</w:t>
            </w:r>
          </w:p>
        </w:tc>
        <w:tc>
          <w:tcPr>
            <w:tcW w:w="850" w:type="dxa"/>
            <w:vAlign w:val="center"/>
            <w:hideMark/>
          </w:tcPr>
          <w:p w14:paraId="0D40EAB2" w14:textId="77777777" w:rsidR="00107C52" w:rsidRPr="004D6866" w:rsidRDefault="00107C52" w:rsidP="00107C52">
            <w:pPr>
              <w:jc w:val="center"/>
              <w:rPr>
                <w:color w:val="000000"/>
                <w:sz w:val="16"/>
                <w:szCs w:val="16"/>
              </w:rPr>
            </w:pPr>
            <w:r w:rsidRPr="004D6866">
              <w:rPr>
                <w:color w:val="000000"/>
                <w:sz w:val="16"/>
                <w:szCs w:val="16"/>
              </w:rPr>
              <w:t>122,8</w:t>
            </w:r>
          </w:p>
        </w:tc>
        <w:tc>
          <w:tcPr>
            <w:tcW w:w="757" w:type="dxa"/>
            <w:vAlign w:val="center"/>
            <w:hideMark/>
          </w:tcPr>
          <w:p w14:paraId="0E785D59" w14:textId="77777777" w:rsidR="00107C52" w:rsidRPr="004D6866" w:rsidRDefault="00107C52" w:rsidP="00107C52">
            <w:pPr>
              <w:jc w:val="center"/>
              <w:rPr>
                <w:color w:val="000000"/>
                <w:sz w:val="16"/>
                <w:szCs w:val="16"/>
              </w:rPr>
            </w:pPr>
          </w:p>
        </w:tc>
        <w:tc>
          <w:tcPr>
            <w:tcW w:w="850" w:type="dxa"/>
            <w:vAlign w:val="center"/>
            <w:hideMark/>
          </w:tcPr>
          <w:p w14:paraId="3AA1D907" w14:textId="77777777" w:rsidR="00107C52" w:rsidRPr="004D6866" w:rsidRDefault="00107C52" w:rsidP="00107C52">
            <w:pPr>
              <w:jc w:val="center"/>
              <w:rPr>
                <w:color w:val="000000"/>
                <w:sz w:val="16"/>
                <w:szCs w:val="16"/>
              </w:rPr>
            </w:pPr>
          </w:p>
        </w:tc>
        <w:tc>
          <w:tcPr>
            <w:tcW w:w="851" w:type="dxa"/>
            <w:vAlign w:val="center"/>
            <w:hideMark/>
          </w:tcPr>
          <w:p w14:paraId="6E0FB622" w14:textId="77777777" w:rsidR="00107C52" w:rsidRPr="004D6866" w:rsidRDefault="00107C52" w:rsidP="00107C52">
            <w:pPr>
              <w:jc w:val="center"/>
              <w:rPr>
                <w:color w:val="000000"/>
                <w:sz w:val="16"/>
                <w:szCs w:val="16"/>
              </w:rPr>
            </w:pPr>
          </w:p>
        </w:tc>
      </w:tr>
      <w:tr w:rsidR="00107C52" w:rsidRPr="004D6866" w14:paraId="21261D50" w14:textId="77777777" w:rsidTr="00224FC7">
        <w:trPr>
          <w:trHeight w:val="100"/>
        </w:trPr>
        <w:tc>
          <w:tcPr>
            <w:tcW w:w="9513" w:type="dxa"/>
            <w:vMerge/>
            <w:vAlign w:val="center"/>
            <w:hideMark/>
          </w:tcPr>
          <w:p w14:paraId="6E631278" w14:textId="77777777" w:rsidR="00107C52" w:rsidRPr="004D6866" w:rsidRDefault="00107C52" w:rsidP="00224FC7">
            <w:pPr>
              <w:rPr>
                <w:color w:val="000000"/>
                <w:sz w:val="16"/>
                <w:szCs w:val="16"/>
              </w:rPr>
            </w:pPr>
          </w:p>
        </w:tc>
        <w:tc>
          <w:tcPr>
            <w:tcW w:w="1202" w:type="dxa"/>
            <w:vAlign w:val="center"/>
            <w:hideMark/>
          </w:tcPr>
          <w:p w14:paraId="69C88665"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4CD8B3D2" w14:textId="77777777" w:rsidR="00107C52" w:rsidRPr="004D6866" w:rsidRDefault="00107C52" w:rsidP="00107C52">
            <w:pPr>
              <w:jc w:val="center"/>
              <w:rPr>
                <w:color w:val="000000"/>
                <w:sz w:val="16"/>
                <w:szCs w:val="16"/>
              </w:rPr>
            </w:pPr>
            <w:r w:rsidRPr="004D6866">
              <w:rPr>
                <w:color w:val="000000"/>
                <w:sz w:val="16"/>
                <w:szCs w:val="16"/>
              </w:rPr>
              <w:t>13,7</w:t>
            </w:r>
          </w:p>
        </w:tc>
        <w:tc>
          <w:tcPr>
            <w:tcW w:w="850" w:type="dxa"/>
            <w:vAlign w:val="center"/>
            <w:hideMark/>
          </w:tcPr>
          <w:p w14:paraId="3077650B" w14:textId="77777777" w:rsidR="00107C52" w:rsidRPr="004D6866" w:rsidRDefault="00107C52" w:rsidP="00107C52">
            <w:pPr>
              <w:jc w:val="center"/>
              <w:rPr>
                <w:color w:val="000000"/>
                <w:sz w:val="16"/>
                <w:szCs w:val="16"/>
              </w:rPr>
            </w:pPr>
            <w:r w:rsidRPr="004D6866">
              <w:rPr>
                <w:color w:val="000000"/>
                <w:sz w:val="16"/>
                <w:szCs w:val="16"/>
              </w:rPr>
              <w:t>13,7</w:t>
            </w:r>
          </w:p>
        </w:tc>
        <w:tc>
          <w:tcPr>
            <w:tcW w:w="757" w:type="dxa"/>
            <w:vAlign w:val="center"/>
            <w:hideMark/>
          </w:tcPr>
          <w:p w14:paraId="6F6C2418" w14:textId="77777777" w:rsidR="00107C52" w:rsidRPr="004D6866" w:rsidRDefault="00107C52" w:rsidP="00107C52">
            <w:pPr>
              <w:jc w:val="center"/>
              <w:rPr>
                <w:color w:val="000000"/>
                <w:sz w:val="16"/>
                <w:szCs w:val="16"/>
              </w:rPr>
            </w:pPr>
          </w:p>
        </w:tc>
        <w:tc>
          <w:tcPr>
            <w:tcW w:w="850" w:type="dxa"/>
            <w:vAlign w:val="center"/>
            <w:hideMark/>
          </w:tcPr>
          <w:p w14:paraId="22B1A967" w14:textId="77777777" w:rsidR="00107C52" w:rsidRPr="004D6866" w:rsidRDefault="00107C52" w:rsidP="00107C52">
            <w:pPr>
              <w:jc w:val="center"/>
              <w:rPr>
                <w:color w:val="000000"/>
                <w:sz w:val="16"/>
                <w:szCs w:val="16"/>
              </w:rPr>
            </w:pPr>
          </w:p>
        </w:tc>
        <w:tc>
          <w:tcPr>
            <w:tcW w:w="851" w:type="dxa"/>
            <w:vAlign w:val="center"/>
            <w:hideMark/>
          </w:tcPr>
          <w:p w14:paraId="14BC917D" w14:textId="77777777" w:rsidR="00107C52" w:rsidRPr="004D6866" w:rsidRDefault="00107C52" w:rsidP="00107C52">
            <w:pPr>
              <w:jc w:val="center"/>
              <w:rPr>
                <w:color w:val="000000"/>
                <w:sz w:val="16"/>
                <w:szCs w:val="16"/>
              </w:rPr>
            </w:pPr>
          </w:p>
        </w:tc>
      </w:tr>
      <w:tr w:rsidR="00107C52" w:rsidRPr="004D6866" w14:paraId="72FAC72D" w14:textId="77777777" w:rsidTr="00224FC7">
        <w:trPr>
          <w:trHeight w:val="130"/>
        </w:trPr>
        <w:tc>
          <w:tcPr>
            <w:tcW w:w="9513" w:type="dxa"/>
            <w:vMerge/>
            <w:vAlign w:val="center"/>
            <w:hideMark/>
          </w:tcPr>
          <w:p w14:paraId="4E3F42AE" w14:textId="77777777" w:rsidR="00107C52" w:rsidRPr="004D6866" w:rsidRDefault="00107C52" w:rsidP="00224FC7">
            <w:pPr>
              <w:rPr>
                <w:color w:val="000000"/>
                <w:sz w:val="16"/>
                <w:szCs w:val="16"/>
              </w:rPr>
            </w:pPr>
          </w:p>
        </w:tc>
        <w:tc>
          <w:tcPr>
            <w:tcW w:w="1202" w:type="dxa"/>
            <w:vAlign w:val="center"/>
            <w:hideMark/>
          </w:tcPr>
          <w:p w14:paraId="6BEDE506" w14:textId="77777777" w:rsidR="00107C52" w:rsidRPr="004D6866" w:rsidRDefault="00107C52" w:rsidP="00107C52">
            <w:pPr>
              <w:rPr>
                <w:color w:val="000000"/>
                <w:sz w:val="16"/>
                <w:szCs w:val="16"/>
              </w:rPr>
            </w:pPr>
            <w:r w:rsidRPr="004D6866">
              <w:rPr>
                <w:color w:val="000000"/>
                <w:sz w:val="16"/>
                <w:szCs w:val="16"/>
              </w:rPr>
              <w:t xml:space="preserve"> МБ </w:t>
            </w:r>
          </w:p>
        </w:tc>
        <w:tc>
          <w:tcPr>
            <w:tcW w:w="1087" w:type="dxa"/>
            <w:vAlign w:val="center"/>
            <w:hideMark/>
          </w:tcPr>
          <w:p w14:paraId="207812E3" w14:textId="77777777" w:rsidR="00107C52" w:rsidRPr="004D6866" w:rsidRDefault="00107C52" w:rsidP="00107C52">
            <w:pPr>
              <w:jc w:val="center"/>
              <w:rPr>
                <w:color w:val="000000"/>
                <w:sz w:val="16"/>
                <w:szCs w:val="16"/>
              </w:rPr>
            </w:pPr>
            <w:r w:rsidRPr="004D6866">
              <w:rPr>
                <w:color w:val="000000"/>
                <w:sz w:val="16"/>
                <w:szCs w:val="16"/>
              </w:rPr>
              <w:t>0,1</w:t>
            </w:r>
          </w:p>
        </w:tc>
        <w:tc>
          <w:tcPr>
            <w:tcW w:w="850" w:type="dxa"/>
            <w:vAlign w:val="center"/>
            <w:hideMark/>
          </w:tcPr>
          <w:p w14:paraId="3979641C" w14:textId="77777777" w:rsidR="00107C52" w:rsidRPr="004D6866" w:rsidRDefault="00107C52" w:rsidP="00107C52">
            <w:pPr>
              <w:jc w:val="center"/>
              <w:rPr>
                <w:color w:val="000000"/>
                <w:sz w:val="16"/>
                <w:szCs w:val="16"/>
              </w:rPr>
            </w:pPr>
            <w:r w:rsidRPr="004D6866">
              <w:rPr>
                <w:color w:val="000000"/>
                <w:sz w:val="16"/>
                <w:szCs w:val="16"/>
              </w:rPr>
              <w:t>0,1</w:t>
            </w:r>
          </w:p>
        </w:tc>
        <w:tc>
          <w:tcPr>
            <w:tcW w:w="757" w:type="dxa"/>
            <w:vAlign w:val="center"/>
            <w:hideMark/>
          </w:tcPr>
          <w:p w14:paraId="01025141"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50F3DE3D"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36A1A9C5"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34220081" w14:textId="77777777" w:rsidTr="00224FC7">
        <w:trPr>
          <w:trHeight w:val="272"/>
        </w:trPr>
        <w:tc>
          <w:tcPr>
            <w:tcW w:w="3916" w:type="dxa"/>
            <w:vMerge w:val="restart"/>
            <w:vAlign w:val="center"/>
            <w:hideMark/>
          </w:tcPr>
          <w:p w14:paraId="19B7F6AC" w14:textId="06784146" w:rsidR="00107C52" w:rsidRPr="004D6866" w:rsidRDefault="00107C52" w:rsidP="00224FC7">
            <w:pPr>
              <w:rPr>
                <w:color w:val="000000"/>
                <w:sz w:val="16"/>
                <w:szCs w:val="16"/>
              </w:rPr>
            </w:pPr>
            <w:r w:rsidRPr="004D6866">
              <w:rPr>
                <w:color w:val="000000"/>
                <w:sz w:val="16"/>
                <w:szCs w:val="16"/>
              </w:rPr>
              <w:t>10.</w:t>
            </w:r>
            <w:r w:rsidR="00E1300C">
              <w:rPr>
                <w:color w:val="000000"/>
                <w:sz w:val="16"/>
                <w:szCs w:val="16"/>
              </w:rPr>
              <w:t xml:space="preserve"> </w:t>
            </w:r>
            <w:r w:rsidRPr="004D6866">
              <w:rPr>
                <w:color w:val="000000"/>
                <w:sz w:val="16"/>
                <w:szCs w:val="16"/>
              </w:rPr>
              <w:t>Строительство школы на 860 мест в территориальном округе Варавино-Фактория г. Архангельска</w:t>
            </w:r>
          </w:p>
        </w:tc>
        <w:tc>
          <w:tcPr>
            <w:tcW w:w="1202" w:type="dxa"/>
            <w:shd w:val="clear" w:color="auto" w:fill="F2F2F2"/>
            <w:vAlign w:val="center"/>
            <w:hideMark/>
          </w:tcPr>
          <w:p w14:paraId="417ED88F"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3A46C901" w14:textId="77777777" w:rsidR="00107C52" w:rsidRPr="004D6866" w:rsidRDefault="00107C52" w:rsidP="00107C52">
            <w:pPr>
              <w:jc w:val="center"/>
              <w:rPr>
                <w:color w:val="000000"/>
                <w:sz w:val="16"/>
                <w:szCs w:val="16"/>
              </w:rPr>
            </w:pPr>
            <w:r w:rsidRPr="004D6866">
              <w:rPr>
                <w:color w:val="000000"/>
                <w:sz w:val="16"/>
                <w:szCs w:val="16"/>
              </w:rPr>
              <w:t>79,5</w:t>
            </w:r>
          </w:p>
        </w:tc>
        <w:tc>
          <w:tcPr>
            <w:tcW w:w="850" w:type="dxa"/>
            <w:shd w:val="clear" w:color="auto" w:fill="F2F2F2"/>
            <w:vAlign w:val="center"/>
            <w:hideMark/>
          </w:tcPr>
          <w:p w14:paraId="489A0A26" w14:textId="77777777" w:rsidR="00107C52" w:rsidRPr="004D6866" w:rsidRDefault="00107C52" w:rsidP="00107C52">
            <w:pPr>
              <w:jc w:val="center"/>
              <w:rPr>
                <w:color w:val="000000"/>
                <w:sz w:val="16"/>
                <w:szCs w:val="16"/>
              </w:rPr>
            </w:pPr>
            <w:r w:rsidRPr="004D6866">
              <w:rPr>
                <w:color w:val="000000"/>
                <w:sz w:val="16"/>
                <w:szCs w:val="16"/>
              </w:rPr>
              <w:t>79,5</w:t>
            </w:r>
          </w:p>
        </w:tc>
        <w:tc>
          <w:tcPr>
            <w:tcW w:w="757" w:type="dxa"/>
            <w:shd w:val="clear" w:color="auto" w:fill="F2F2F2"/>
            <w:vAlign w:val="center"/>
            <w:hideMark/>
          </w:tcPr>
          <w:p w14:paraId="58842507"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shd w:val="clear" w:color="auto" w:fill="F2F2F2"/>
            <w:vAlign w:val="center"/>
            <w:hideMark/>
          </w:tcPr>
          <w:p w14:paraId="608D537C"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shd w:val="clear" w:color="auto" w:fill="F2F2F2"/>
            <w:vAlign w:val="center"/>
            <w:hideMark/>
          </w:tcPr>
          <w:p w14:paraId="28C8A300"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1A5013B7" w14:textId="77777777" w:rsidTr="00224FC7">
        <w:trPr>
          <w:trHeight w:val="50"/>
        </w:trPr>
        <w:tc>
          <w:tcPr>
            <w:tcW w:w="9513" w:type="dxa"/>
            <w:vMerge/>
            <w:vAlign w:val="center"/>
            <w:hideMark/>
          </w:tcPr>
          <w:p w14:paraId="177A35F9" w14:textId="77777777" w:rsidR="00107C52" w:rsidRPr="004D6866" w:rsidRDefault="00107C52" w:rsidP="00224FC7">
            <w:pPr>
              <w:rPr>
                <w:color w:val="000000"/>
                <w:sz w:val="16"/>
                <w:szCs w:val="16"/>
              </w:rPr>
            </w:pPr>
          </w:p>
        </w:tc>
        <w:tc>
          <w:tcPr>
            <w:tcW w:w="1202" w:type="dxa"/>
            <w:vAlign w:val="center"/>
            <w:hideMark/>
          </w:tcPr>
          <w:p w14:paraId="46755485"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1E383B99" w14:textId="77777777" w:rsidR="00107C52" w:rsidRPr="004D6866" w:rsidRDefault="00107C52" w:rsidP="00107C52">
            <w:pPr>
              <w:jc w:val="center"/>
              <w:rPr>
                <w:color w:val="000000"/>
                <w:sz w:val="16"/>
                <w:szCs w:val="16"/>
              </w:rPr>
            </w:pPr>
            <w:r w:rsidRPr="004D6866">
              <w:rPr>
                <w:color w:val="000000"/>
                <w:sz w:val="16"/>
                <w:szCs w:val="16"/>
              </w:rPr>
              <w:t>71,5</w:t>
            </w:r>
          </w:p>
        </w:tc>
        <w:tc>
          <w:tcPr>
            <w:tcW w:w="850" w:type="dxa"/>
            <w:vAlign w:val="center"/>
            <w:hideMark/>
          </w:tcPr>
          <w:p w14:paraId="6E5328C8" w14:textId="77777777" w:rsidR="00107C52" w:rsidRPr="004D6866" w:rsidRDefault="00107C52" w:rsidP="00107C52">
            <w:pPr>
              <w:jc w:val="center"/>
              <w:rPr>
                <w:color w:val="000000"/>
                <w:sz w:val="16"/>
                <w:szCs w:val="16"/>
              </w:rPr>
            </w:pPr>
            <w:r w:rsidRPr="004D6866">
              <w:rPr>
                <w:color w:val="000000"/>
                <w:sz w:val="16"/>
                <w:szCs w:val="16"/>
              </w:rPr>
              <w:t>71,5</w:t>
            </w:r>
          </w:p>
        </w:tc>
        <w:tc>
          <w:tcPr>
            <w:tcW w:w="757" w:type="dxa"/>
            <w:vAlign w:val="center"/>
            <w:hideMark/>
          </w:tcPr>
          <w:p w14:paraId="07507673"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34DCBB92"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1314A6CF"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544A200C" w14:textId="77777777" w:rsidTr="00224FC7">
        <w:trPr>
          <w:trHeight w:val="111"/>
        </w:trPr>
        <w:tc>
          <w:tcPr>
            <w:tcW w:w="9513" w:type="dxa"/>
            <w:vMerge/>
            <w:vAlign w:val="center"/>
            <w:hideMark/>
          </w:tcPr>
          <w:p w14:paraId="0D111605" w14:textId="77777777" w:rsidR="00107C52" w:rsidRPr="004D6866" w:rsidRDefault="00107C52" w:rsidP="00224FC7">
            <w:pPr>
              <w:rPr>
                <w:color w:val="000000"/>
                <w:sz w:val="16"/>
                <w:szCs w:val="16"/>
              </w:rPr>
            </w:pPr>
          </w:p>
        </w:tc>
        <w:tc>
          <w:tcPr>
            <w:tcW w:w="1202" w:type="dxa"/>
            <w:vAlign w:val="center"/>
            <w:hideMark/>
          </w:tcPr>
          <w:p w14:paraId="63867CAE"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396A0843" w14:textId="77777777" w:rsidR="00107C52" w:rsidRPr="004D6866" w:rsidRDefault="00107C52" w:rsidP="00107C52">
            <w:pPr>
              <w:jc w:val="center"/>
              <w:rPr>
                <w:color w:val="000000"/>
                <w:sz w:val="16"/>
                <w:szCs w:val="16"/>
              </w:rPr>
            </w:pPr>
            <w:r w:rsidRPr="004D6866">
              <w:rPr>
                <w:color w:val="000000"/>
                <w:sz w:val="16"/>
                <w:szCs w:val="16"/>
              </w:rPr>
              <w:t>7,9</w:t>
            </w:r>
          </w:p>
        </w:tc>
        <w:tc>
          <w:tcPr>
            <w:tcW w:w="850" w:type="dxa"/>
            <w:vAlign w:val="center"/>
            <w:hideMark/>
          </w:tcPr>
          <w:p w14:paraId="33CBBF24" w14:textId="77777777" w:rsidR="00107C52" w:rsidRPr="004D6866" w:rsidRDefault="00107C52" w:rsidP="00107C52">
            <w:pPr>
              <w:jc w:val="center"/>
              <w:rPr>
                <w:color w:val="000000"/>
                <w:sz w:val="16"/>
                <w:szCs w:val="16"/>
              </w:rPr>
            </w:pPr>
            <w:r w:rsidRPr="004D6866">
              <w:rPr>
                <w:color w:val="000000"/>
                <w:sz w:val="16"/>
                <w:szCs w:val="16"/>
              </w:rPr>
              <w:t>7,9</w:t>
            </w:r>
          </w:p>
        </w:tc>
        <w:tc>
          <w:tcPr>
            <w:tcW w:w="757" w:type="dxa"/>
            <w:vAlign w:val="center"/>
            <w:hideMark/>
          </w:tcPr>
          <w:p w14:paraId="2A70A8E3"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3F0BDA04"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44B7A538"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591E7FEA" w14:textId="77777777" w:rsidTr="00224FC7">
        <w:trPr>
          <w:trHeight w:val="199"/>
        </w:trPr>
        <w:tc>
          <w:tcPr>
            <w:tcW w:w="9513" w:type="dxa"/>
            <w:vMerge/>
            <w:vAlign w:val="center"/>
            <w:hideMark/>
          </w:tcPr>
          <w:p w14:paraId="3ABC49DF" w14:textId="77777777" w:rsidR="00107C52" w:rsidRPr="004D6866" w:rsidRDefault="00107C52" w:rsidP="00224FC7">
            <w:pPr>
              <w:rPr>
                <w:color w:val="000000"/>
                <w:sz w:val="16"/>
                <w:szCs w:val="16"/>
              </w:rPr>
            </w:pPr>
          </w:p>
        </w:tc>
        <w:tc>
          <w:tcPr>
            <w:tcW w:w="1202" w:type="dxa"/>
            <w:vAlign w:val="center"/>
            <w:hideMark/>
          </w:tcPr>
          <w:p w14:paraId="646ABDDC" w14:textId="77777777" w:rsidR="00107C52" w:rsidRPr="004D6866" w:rsidRDefault="00107C52" w:rsidP="00107C52">
            <w:pPr>
              <w:rPr>
                <w:color w:val="000000"/>
                <w:sz w:val="16"/>
                <w:szCs w:val="16"/>
              </w:rPr>
            </w:pPr>
            <w:r w:rsidRPr="004D6866">
              <w:rPr>
                <w:color w:val="000000"/>
                <w:sz w:val="16"/>
                <w:szCs w:val="16"/>
              </w:rPr>
              <w:t xml:space="preserve"> МБ </w:t>
            </w:r>
          </w:p>
        </w:tc>
        <w:tc>
          <w:tcPr>
            <w:tcW w:w="1087" w:type="dxa"/>
            <w:vAlign w:val="center"/>
            <w:hideMark/>
          </w:tcPr>
          <w:p w14:paraId="6E02968F" w14:textId="77777777" w:rsidR="00107C52" w:rsidRPr="004D6866" w:rsidRDefault="00107C52" w:rsidP="00107C52">
            <w:pPr>
              <w:jc w:val="center"/>
              <w:rPr>
                <w:color w:val="000000"/>
                <w:sz w:val="16"/>
                <w:szCs w:val="16"/>
              </w:rPr>
            </w:pPr>
            <w:r w:rsidRPr="004D6866">
              <w:rPr>
                <w:color w:val="000000"/>
                <w:sz w:val="16"/>
                <w:szCs w:val="16"/>
              </w:rPr>
              <w:t>0,1</w:t>
            </w:r>
          </w:p>
        </w:tc>
        <w:tc>
          <w:tcPr>
            <w:tcW w:w="850" w:type="dxa"/>
            <w:vAlign w:val="center"/>
            <w:hideMark/>
          </w:tcPr>
          <w:p w14:paraId="7456CC87" w14:textId="77777777" w:rsidR="00107C52" w:rsidRPr="004D6866" w:rsidRDefault="00107C52" w:rsidP="00107C52">
            <w:pPr>
              <w:jc w:val="center"/>
              <w:rPr>
                <w:color w:val="000000"/>
                <w:sz w:val="16"/>
                <w:szCs w:val="16"/>
              </w:rPr>
            </w:pPr>
            <w:r w:rsidRPr="004D6866">
              <w:rPr>
                <w:color w:val="000000"/>
                <w:sz w:val="16"/>
                <w:szCs w:val="16"/>
              </w:rPr>
              <w:t>0,1</w:t>
            </w:r>
          </w:p>
        </w:tc>
        <w:tc>
          <w:tcPr>
            <w:tcW w:w="757" w:type="dxa"/>
            <w:vAlign w:val="center"/>
            <w:hideMark/>
          </w:tcPr>
          <w:p w14:paraId="40F15C7E" w14:textId="77777777" w:rsidR="00107C52" w:rsidRPr="004D6866" w:rsidRDefault="00107C52" w:rsidP="00107C52">
            <w:pPr>
              <w:jc w:val="center"/>
              <w:rPr>
                <w:color w:val="000000"/>
                <w:sz w:val="16"/>
                <w:szCs w:val="16"/>
              </w:rPr>
            </w:pPr>
            <w:r w:rsidRPr="004D6866">
              <w:rPr>
                <w:color w:val="000000"/>
                <w:sz w:val="16"/>
                <w:szCs w:val="16"/>
              </w:rPr>
              <w:t>-</w:t>
            </w:r>
          </w:p>
        </w:tc>
        <w:tc>
          <w:tcPr>
            <w:tcW w:w="850" w:type="dxa"/>
            <w:vAlign w:val="center"/>
            <w:hideMark/>
          </w:tcPr>
          <w:p w14:paraId="06761496"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7B00648D"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1DC45B4C" w14:textId="77777777" w:rsidTr="00224FC7">
        <w:trPr>
          <w:trHeight w:val="286"/>
        </w:trPr>
        <w:tc>
          <w:tcPr>
            <w:tcW w:w="3916" w:type="dxa"/>
            <w:vMerge w:val="restart"/>
            <w:vAlign w:val="center"/>
            <w:hideMark/>
          </w:tcPr>
          <w:p w14:paraId="021E163E" w14:textId="4E6CBD32" w:rsidR="00107C52" w:rsidRPr="004D6866" w:rsidRDefault="00107C52" w:rsidP="00224FC7">
            <w:pPr>
              <w:rPr>
                <w:color w:val="000000"/>
                <w:sz w:val="16"/>
                <w:szCs w:val="16"/>
              </w:rPr>
            </w:pPr>
            <w:r w:rsidRPr="004D6866">
              <w:rPr>
                <w:color w:val="000000"/>
                <w:sz w:val="16"/>
                <w:szCs w:val="16"/>
              </w:rPr>
              <w:t>11.</w:t>
            </w:r>
            <w:r w:rsidR="00E1300C">
              <w:rPr>
                <w:color w:val="000000"/>
                <w:sz w:val="16"/>
                <w:szCs w:val="16"/>
              </w:rPr>
              <w:t xml:space="preserve"> </w:t>
            </w:r>
            <w:r w:rsidRPr="004D6866">
              <w:rPr>
                <w:color w:val="000000"/>
                <w:sz w:val="16"/>
                <w:szCs w:val="16"/>
              </w:rPr>
              <w:t>Строительство школы на 1600 мест в территориальном округе Майская горка г. Архангельска</w:t>
            </w:r>
          </w:p>
        </w:tc>
        <w:tc>
          <w:tcPr>
            <w:tcW w:w="1202" w:type="dxa"/>
            <w:shd w:val="clear" w:color="auto" w:fill="F2F2F2"/>
            <w:vAlign w:val="center"/>
            <w:hideMark/>
          </w:tcPr>
          <w:p w14:paraId="57480105"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005BF503" w14:textId="77777777" w:rsidR="00107C52" w:rsidRPr="004D6866" w:rsidRDefault="00107C52" w:rsidP="00107C52">
            <w:pPr>
              <w:jc w:val="center"/>
              <w:rPr>
                <w:color w:val="000000"/>
                <w:sz w:val="16"/>
                <w:szCs w:val="16"/>
              </w:rPr>
            </w:pPr>
            <w:r w:rsidRPr="004D6866">
              <w:rPr>
                <w:color w:val="000000"/>
                <w:sz w:val="16"/>
                <w:szCs w:val="16"/>
              </w:rPr>
              <w:t>1 367,0</w:t>
            </w:r>
          </w:p>
        </w:tc>
        <w:tc>
          <w:tcPr>
            <w:tcW w:w="850" w:type="dxa"/>
            <w:shd w:val="clear" w:color="auto" w:fill="F2F2F2"/>
            <w:vAlign w:val="center"/>
            <w:hideMark/>
          </w:tcPr>
          <w:p w14:paraId="62D3368D" w14:textId="77777777" w:rsidR="00107C52" w:rsidRPr="004D6866" w:rsidRDefault="00107C52" w:rsidP="00107C52">
            <w:pPr>
              <w:jc w:val="center"/>
              <w:rPr>
                <w:color w:val="000000"/>
                <w:sz w:val="16"/>
                <w:szCs w:val="16"/>
              </w:rPr>
            </w:pPr>
            <w:r w:rsidRPr="004D6866">
              <w:rPr>
                <w:color w:val="000000"/>
                <w:sz w:val="16"/>
                <w:szCs w:val="16"/>
              </w:rPr>
              <w:t>685,3</w:t>
            </w:r>
          </w:p>
          <w:p w14:paraId="5BE09D7C" w14:textId="77777777" w:rsidR="00107C52" w:rsidRPr="004D6866" w:rsidRDefault="00107C52" w:rsidP="00107C52">
            <w:pPr>
              <w:jc w:val="center"/>
              <w:rPr>
                <w:color w:val="000000"/>
                <w:sz w:val="16"/>
                <w:szCs w:val="16"/>
              </w:rPr>
            </w:pPr>
          </w:p>
        </w:tc>
        <w:tc>
          <w:tcPr>
            <w:tcW w:w="757" w:type="dxa"/>
            <w:shd w:val="clear" w:color="auto" w:fill="F2F2F2"/>
            <w:vAlign w:val="center"/>
            <w:hideMark/>
          </w:tcPr>
          <w:p w14:paraId="5306733D" w14:textId="77777777" w:rsidR="00107C52" w:rsidRPr="004D6866" w:rsidRDefault="00107C52" w:rsidP="00107C52">
            <w:pPr>
              <w:jc w:val="center"/>
              <w:rPr>
                <w:color w:val="000000"/>
                <w:sz w:val="16"/>
                <w:szCs w:val="16"/>
              </w:rPr>
            </w:pPr>
            <w:r w:rsidRPr="004D6866">
              <w:rPr>
                <w:color w:val="000000"/>
                <w:sz w:val="16"/>
                <w:szCs w:val="16"/>
              </w:rPr>
              <w:t>681,7</w:t>
            </w:r>
          </w:p>
          <w:p w14:paraId="397FD928" w14:textId="77777777" w:rsidR="00107C52" w:rsidRPr="004D6866" w:rsidRDefault="00107C52" w:rsidP="00107C52">
            <w:pPr>
              <w:jc w:val="center"/>
              <w:rPr>
                <w:color w:val="000000"/>
                <w:sz w:val="16"/>
                <w:szCs w:val="16"/>
              </w:rPr>
            </w:pPr>
          </w:p>
        </w:tc>
        <w:tc>
          <w:tcPr>
            <w:tcW w:w="850" w:type="dxa"/>
            <w:shd w:val="clear" w:color="auto" w:fill="F2F2F2"/>
            <w:vAlign w:val="center"/>
            <w:hideMark/>
          </w:tcPr>
          <w:p w14:paraId="78BA9FE1"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shd w:val="clear" w:color="auto" w:fill="F2F2F2"/>
            <w:vAlign w:val="center"/>
            <w:hideMark/>
          </w:tcPr>
          <w:p w14:paraId="2A947E77"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A599E38" w14:textId="77777777" w:rsidTr="00224FC7">
        <w:trPr>
          <w:trHeight w:val="50"/>
        </w:trPr>
        <w:tc>
          <w:tcPr>
            <w:tcW w:w="9513" w:type="dxa"/>
            <w:vMerge/>
            <w:vAlign w:val="center"/>
            <w:hideMark/>
          </w:tcPr>
          <w:p w14:paraId="10EF31B4" w14:textId="77777777" w:rsidR="00107C52" w:rsidRPr="004D6866" w:rsidRDefault="00107C52" w:rsidP="00224FC7">
            <w:pPr>
              <w:rPr>
                <w:color w:val="000000"/>
                <w:sz w:val="16"/>
                <w:szCs w:val="16"/>
              </w:rPr>
            </w:pPr>
          </w:p>
        </w:tc>
        <w:tc>
          <w:tcPr>
            <w:tcW w:w="1202" w:type="dxa"/>
            <w:vAlign w:val="center"/>
            <w:hideMark/>
          </w:tcPr>
          <w:p w14:paraId="4352779E"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4DC3CF33" w14:textId="77777777" w:rsidR="00107C52" w:rsidRPr="004D6866" w:rsidRDefault="00107C52" w:rsidP="00107C52">
            <w:pPr>
              <w:jc w:val="center"/>
              <w:rPr>
                <w:color w:val="000000"/>
                <w:sz w:val="16"/>
                <w:szCs w:val="16"/>
              </w:rPr>
            </w:pPr>
            <w:r w:rsidRPr="004D6866">
              <w:rPr>
                <w:color w:val="000000"/>
                <w:sz w:val="16"/>
                <w:szCs w:val="16"/>
              </w:rPr>
              <w:t>1 230,3</w:t>
            </w:r>
          </w:p>
        </w:tc>
        <w:tc>
          <w:tcPr>
            <w:tcW w:w="850" w:type="dxa"/>
            <w:vAlign w:val="center"/>
            <w:hideMark/>
          </w:tcPr>
          <w:p w14:paraId="6BF0B975" w14:textId="77777777" w:rsidR="00107C52" w:rsidRPr="004D6866" w:rsidRDefault="00107C52" w:rsidP="00107C52">
            <w:pPr>
              <w:jc w:val="center"/>
              <w:rPr>
                <w:color w:val="000000"/>
                <w:sz w:val="16"/>
                <w:szCs w:val="16"/>
              </w:rPr>
            </w:pPr>
            <w:r w:rsidRPr="004D6866">
              <w:rPr>
                <w:color w:val="000000"/>
                <w:sz w:val="16"/>
                <w:szCs w:val="16"/>
              </w:rPr>
              <w:t>616,8</w:t>
            </w:r>
          </w:p>
        </w:tc>
        <w:tc>
          <w:tcPr>
            <w:tcW w:w="757" w:type="dxa"/>
            <w:vAlign w:val="center"/>
            <w:hideMark/>
          </w:tcPr>
          <w:p w14:paraId="0D07A6DB" w14:textId="77777777" w:rsidR="00107C52" w:rsidRPr="004D6866" w:rsidRDefault="00107C52" w:rsidP="00107C52">
            <w:pPr>
              <w:jc w:val="center"/>
              <w:rPr>
                <w:color w:val="000000"/>
                <w:sz w:val="16"/>
                <w:szCs w:val="16"/>
              </w:rPr>
            </w:pPr>
            <w:r w:rsidRPr="004D6866">
              <w:rPr>
                <w:color w:val="000000"/>
                <w:sz w:val="16"/>
                <w:szCs w:val="16"/>
              </w:rPr>
              <w:t>613,5</w:t>
            </w:r>
          </w:p>
        </w:tc>
        <w:tc>
          <w:tcPr>
            <w:tcW w:w="850" w:type="dxa"/>
            <w:vAlign w:val="center"/>
            <w:hideMark/>
          </w:tcPr>
          <w:p w14:paraId="7998E204"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7923B813"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0F630A50" w14:textId="77777777" w:rsidTr="00224FC7">
        <w:trPr>
          <w:trHeight w:val="124"/>
        </w:trPr>
        <w:tc>
          <w:tcPr>
            <w:tcW w:w="9513" w:type="dxa"/>
            <w:vMerge/>
            <w:vAlign w:val="center"/>
            <w:hideMark/>
          </w:tcPr>
          <w:p w14:paraId="0B17CB26" w14:textId="77777777" w:rsidR="00107C52" w:rsidRPr="004D6866" w:rsidRDefault="00107C52" w:rsidP="00224FC7">
            <w:pPr>
              <w:rPr>
                <w:color w:val="000000"/>
                <w:sz w:val="16"/>
                <w:szCs w:val="16"/>
              </w:rPr>
            </w:pPr>
          </w:p>
        </w:tc>
        <w:tc>
          <w:tcPr>
            <w:tcW w:w="1202" w:type="dxa"/>
            <w:vAlign w:val="center"/>
            <w:hideMark/>
          </w:tcPr>
          <w:p w14:paraId="2AD92D80"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hideMark/>
          </w:tcPr>
          <w:p w14:paraId="68B33FEB" w14:textId="77777777" w:rsidR="00107C52" w:rsidRPr="004D6866" w:rsidRDefault="00107C52" w:rsidP="00107C52">
            <w:pPr>
              <w:jc w:val="center"/>
              <w:rPr>
                <w:color w:val="000000"/>
                <w:sz w:val="16"/>
                <w:szCs w:val="16"/>
              </w:rPr>
            </w:pPr>
            <w:r w:rsidRPr="004D6866">
              <w:rPr>
                <w:color w:val="000000"/>
                <w:sz w:val="16"/>
                <w:szCs w:val="16"/>
              </w:rPr>
              <w:t>136,7</w:t>
            </w:r>
          </w:p>
        </w:tc>
        <w:tc>
          <w:tcPr>
            <w:tcW w:w="850" w:type="dxa"/>
            <w:vAlign w:val="center"/>
            <w:hideMark/>
          </w:tcPr>
          <w:p w14:paraId="2DC5B9F3" w14:textId="5E03F168" w:rsidR="00107C52" w:rsidRPr="004D6866" w:rsidRDefault="00107C52" w:rsidP="00224FC7">
            <w:pPr>
              <w:jc w:val="center"/>
              <w:rPr>
                <w:color w:val="000000"/>
                <w:sz w:val="16"/>
                <w:szCs w:val="16"/>
              </w:rPr>
            </w:pPr>
            <w:r w:rsidRPr="004D6866">
              <w:rPr>
                <w:color w:val="000000"/>
                <w:sz w:val="16"/>
                <w:szCs w:val="16"/>
              </w:rPr>
              <w:t>68,5</w:t>
            </w:r>
          </w:p>
        </w:tc>
        <w:tc>
          <w:tcPr>
            <w:tcW w:w="757" w:type="dxa"/>
            <w:vAlign w:val="center"/>
            <w:hideMark/>
          </w:tcPr>
          <w:p w14:paraId="39199127" w14:textId="585114E5" w:rsidR="00107C52" w:rsidRPr="004D6866" w:rsidRDefault="00107C52" w:rsidP="00224FC7">
            <w:pPr>
              <w:jc w:val="center"/>
              <w:rPr>
                <w:color w:val="000000"/>
                <w:sz w:val="16"/>
                <w:szCs w:val="16"/>
              </w:rPr>
            </w:pPr>
            <w:r w:rsidRPr="004D6866">
              <w:rPr>
                <w:color w:val="000000"/>
                <w:sz w:val="16"/>
                <w:szCs w:val="16"/>
              </w:rPr>
              <w:t>68,2</w:t>
            </w:r>
          </w:p>
        </w:tc>
        <w:tc>
          <w:tcPr>
            <w:tcW w:w="850" w:type="dxa"/>
            <w:vAlign w:val="center"/>
            <w:hideMark/>
          </w:tcPr>
          <w:p w14:paraId="24E26647" w14:textId="77777777" w:rsidR="00107C52" w:rsidRPr="004D6866" w:rsidRDefault="00107C52" w:rsidP="00107C52">
            <w:pPr>
              <w:jc w:val="center"/>
              <w:rPr>
                <w:color w:val="000000"/>
                <w:sz w:val="16"/>
                <w:szCs w:val="16"/>
              </w:rPr>
            </w:pPr>
            <w:r w:rsidRPr="004D6866">
              <w:rPr>
                <w:color w:val="000000"/>
                <w:sz w:val="16"/>
                <w:szCs w:val="16"/>
              </w:rPr>
              <w:t>-</w:t>
            </w:r>
          </w:p>
        </w:tc>
        <w:tc>
          <w:tcPr>
            <w:tcW w:w="851" w:type="dxa"/>
            <w:vAlign w:val="center"/>
            <w:hideMark/>
          </w:tcPr>
          <w:p w14:paraId="20E1BED7" w14:textId="5CE69246" w:rsidR="00107C52" w:rsidRPr="004D6866" w:rsidRDefault="00107C52" w:rsidP="00224FC7">
            <w:pPr>
              <w:jc w:val="center"/>
              <w:rPr>
                <w:color w:val="000000"/>
                <w:sz w:val="16"/>
                <w:szCs w:val="16"/>
              </w:rPr>
            </w:pPr>
            <w:r w:rsidRPr="004D6866">
              <w:rPr>
                <w:color w:val="000000"/>
                <w:sz w:val="16"/>
                <w:szCs w:val="16"/>
              </w:rPr>
              <w:t>-</w:t>
            </w:r>
          </w:p>
        </w:tc>
      </w:tr>
      <w:tr w:rsidR="00107C52" w:rsidRPr="004D6866" w14:paraId="06A7A492" w14:textId="77777777" w:rsidTr="004D6866">
        <w:trPr>
          <w:trHeight w:val="389"/>
        </w:trPr>
        <w:tc>
          <w:tcPr>
            <w:tcW w:w="3916" w:type="dxa"/>
            <w:vMerge w:val="restart"/>
            <w:vAlign w:val="center"/>
            <w:hideMark/>
          </w:tcPr>
          <w:p w14:paraId="658F481F" w14:textId="3CA30BCB" w:rsidR="00107C52" w:rsidRPr="004D6866" w:rsidRDefault="00107C52" w:rsidP="00224FC7">
            <w:pPr>
              <w:rPr>
                <w:color w:val="000000"/>
                <w:sz w:val="16"/>
                <w:szCs w:val="16"/>
              </w:rPr>
            </w:pPr>
            <w:r w:rsidRPr="004D6866">
              <w:rPr>
                <w:color w:val="000000"/>
                <w:sz w:val="16"/>
                <w:szCs w:val="16"/>
              </w:rPr>
              <w:t>12.</w:t>
            </w:r>
            <w:r w:rsidR="00E1300C">
              <w:rPr>
                <w:color w:val="000000"/>
                <w:sz w:val="16"/>
                <w:szCs w:val="16"/>
              </w:rPr>
              <w:t xml:space="preserve"> </w:t>
            </w:r>
            <w:r w:rsidRPr="004D6866">
              <w:rPr>
                <w:color w:val="000000"/>
                <w:sz w:val="16"/>
                <w:szCs w:val="16"/>
              </w:rPr>
              <w:t>Строительство школы на 1600 мест в территориальном округе Варавино-Фактория г. Архангельска в рамках ФП "Современная школа"      НП "Образование"</w:t>
            </w:r>
          </w:p>
        </w:tc>
        <w:tc>
          <w:tcPr>
            <w:tcW w:w="1202" w:type="dxa"/>
            <w:shd w:val="clear" w:color="auto" w:fill="F2F2F2"/>
            <w:vAlign w:val="center"/>
            <w:hideMark/>
          </w:tcPr>
          <w:p w14:paraId="44CEBBC8" w14:textId="77777777" w:rsidR="00107C52" w:rsidRPr="004D6866" w:rsidRDefault="00107C52" w:rsidP="00107C52">
            <w:pPr>
              <w:rPr>
                <w:color w:val="000000"/>
                <w:sz w:val="16"/>
                <w:szCs w:val="16"/>
              </w:rPr>
            </w:pPr>
            <w:r w:rsidRPr="004D6866">
              <w:rPr>
                <w:color w:val="000000"/>
                <w:sz w:val="16"/>
                <w:szCs w:val="16"/>
              </w:rPr>
              <w:t xml:space="preserve"> Всего, в том числе </w:t>
            </w:r>
          </w:p>
        </w:tc>
        <w:tc>
          <w:tcPr>
            <w:tcW w:w="1087" w:type="dxa"/>
            <w:shd w:val="clear" w:color="auto" w:fill="F2F2F2"/>
            <w:vAlign w:val="center"/>
            <w:hideMark/>
          </w:tcPr>
          <w:p w14:paraId="4A06BE6C" w14:textId="77777777" w:rsidR="00107C52" w:rsidRPr="004D6866" w:rsidRDefault="00107C52" w:rsidP="00107C52">
            <w:pPr>
              <w:jc w:val="center"/>
              <w:rPr>
                <w:color w:val="000000"/>
                <w:sz w:val="16"/>
                <w:szCs w:val="16"/>
              </w:rPr>
            </w:pPr>
            <w:r w:rsidRPr="004D6866">
              <w:rPr>
                <w:color w:val="000000"/>
                <w:sz w:val="16"/>
                <w:szCs w:val="16"/>
              </w:rPr>
              <w:t>1 816,9</w:t>
            </w:r>
          </w:p>
        </w:tc>
        <w:tc>
          <w:tcPr>
            <w:tcW w:w="850" w:type="dxa"/>
            <w:shd w:val="clear" w:color="auto" w:fill="F2F2F2"/>
            <w:vAlign w:val="center"/>
            <w:hideMark/>
          </w:tcPr>
          <w:p w14:paraId="7FC41C1B"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shd w:val="clear" w:color="auto" w:fill="F2F2F2"/>
            <w:vAlign w:val="center"/>
            <w:hideMark/>
          </w:tcPr>
          <w:p w14:paraId="21774713" w14:textId="77777777" w:rsidR="00107C52" w:rsidRPr="004D6866" w:rsidRDefault="00107C52" w:rsidP="00107C52">
            <w:pPr>
              <w:jc w:val="center"/>
              <w:rPr>
                <w:color w:val="000000"/>
                <w:sz w:val="16"/>
                <w:szCs w:val="16"/>
              </w:rPr>
            </w:pPr>
            <w:r w:rsidRPr="004D6866">
              <w:rPr>
                <w:color w:val="000000"/>
                <w:sz w:val="16"/>
                <w:szCs w:val="16"/>
              </w:rPr>
              <w:t>708,5</w:t>
            </w:r>
          </w:p>
        </w:tc>
        <w:tc>
          <w:tcPr>
            <w:tcW w:w="850" w:type="dxa"/>
            <w:shd w:val="clear" w:color="auto" w:fill="F2F2F2"/>
            <w:vAlign w:val="center"/>
            <w:hideMark/>
          </w:tcPr>
          <w:p w14:paraId="77EE62C4" w14:textId="77777777" w:rsidR="00107C52" w:rsidRPr="004D6866" w:rsidRDefault="00107C52" w:rsidP="00107C52">
            <w:pPr>
              <w:jc w:val="center"/>
              <w:rPr>
                <w:color w:val="000000"/>
                <w:sz w:val="16"/>
                <w:szCs w:val="16"/>
              </w:rPr>
            </w:pPr>
            <w:r w:rsidRPr="004D6866">
              <w:rPr>
                <w:color w:val="000000"/>
                <w:sz w:val="16"/>
                <w:szCs w:val="16"/>
              </w:rPr>
              <w:t>1 108,4</w:t>
            </w:r>
          </w:p>
        </w:tc>
        <w:tc>
          <w:tcPr>
            <w:tcW w:w="851" w:type="dxa"/>
            <w:shd w:val="clear" w:color="auto" w:fill="F2F2F2"/>
            <w:vAlign w:val="center"/>
            <w:hideMark/>
          </w:tcPr>
          <w:p w14:paraId="0F4FE242"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794C66FD" w14:textId="77777777" w:rsidTr="00224FC7">
        <w:trPr>
          <w:trHeight w:val="103"/>
        </w:trPr>
        <w:tc>
          <w:tcPr>
            <w:tcW w:w="9513" w:type="dxa"/>
            <w:vMerge/>
            <w:vAlign w:val="center"/>
            <w:hideMark/>
          </w:tcPr>
          <w:p w14:paraId="6861170E" w14:textId="77777777" w:rsidR="00107C52" w:rsidRPr="004D6866" w:rsidRDefault="00107C52" w:rsidP="00224FC7">
            <w:pPr>
              <w:rPr>
                <w:color w:val="000000"/>
                <w:sz w:val="16"/>
                <w:szCs w:val="16"/>
              </w:rPr>
            </w:pPr>
          </w:p>
        </w:tc>
        <w:tc>
          <w:tcPr>
            <w:tcW w:w="1202" w:type="dxa"/>
            <w:vAlign w:val="center"/>
            <w:hideMark/>
          </w:tcPr>
          <w:p w14:paraId="6FBE5FC1" w14:textId="77777777" w:rsidR="00107C52" w:rsidRPr="004D6866" w:rsidRDefault="00107C52" w:rsidP="00107C52">
            <w:pPr>
              <w:rPr>
                <w:color w:val="000000"/>
                <w:sz w:val="16"/>
                <w:szCs w:val="16"/>
              </w:rPr>
            </w:pPr>
            <w:r w:rsidRPr="004D6866">
              <w:rPr>
                <w:color w:val="000000"/>
                <w:sz w:val="16"/>
                <w:szCs w:val="16"/>
              </w:rPr>
              <w:t xml:space="preserve"> ФБ </w:t>
            </w:r>
          </w:p>
        </w:tc>
        <w:tc>
          <w:tcPr>
            <w:tcW w:w="1087" w:type="dxa"/>
            <w:vAlign w:val="center"/>
            <w:hideMark/>
          </w:tcPr>
          <w:p w14:paraId="756C6FFD" w14:textId="77777777" w:rsidR="00107C52" w:rsidRPr="004D6866" w:rsidRDefault="00107C52" w:rsidP="00107C52">
            <w:pPr>
              <w:jc w:val="center"/>
              <w:rPr>
                <w:color w:val="000000"/>
                <w:sz w:val="16"/>
                <w:szCs w:val="16"/>
              </w:rPr>
            </w:pPr>
            <w:r w:rsidRPr="004D6866">
              <w:rPr>
                <w:color w:val="000000"/>
                <w:sz w:val="16"/>
                <w:szCs w:val="16"/>
              </w:rPr>
              <w:t>1 633,6</w:t>
            </w:r>
          </w:p>
        </w:tc>
        <w:tc>
          <w:tcPr>
            <w:tcW w:w="850" w:type="dxa"/>
            <w:vAlign w:val="center"/>
            <w:hideMark/>
          </w:tcPr>
          <w:p w14:paraId="5C1126EF"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190F7991" w14:textId="77777777" w:rsidR="00107C52" w:rsidRPr="004D6866" w:rsidRDefault="00107C52" w:rsidP="00107C52">
            <w:pPr>
              <w:jc w:val="center"/>
              <w:rPr>
                <w:color w:val="000000"/>
                <w:sz w:val="16"/>
                <w:szCs w:val="16"/>
              </w:rPr>
            </w:pPr>
            <w:r w:rsidRPr="004D6866">
              <w:rPr>
                <w:color w:val="000000"/>
                <w:sz w:val="16"/>
                <w:szCs w:val="16"/>
              </w:rPr>
              <w:t>637,0</w:t>
            </w:r>
          </w:p>
        </w:tc>
        <w:tc>
          <w:tcPr>
            <w:tcW w:w="850" w:type="dxa"/>
            <w:vAlign w:val="center"/>
          </w:tcPr>
          <w:p w14:paraId="7332C309" w14:textId="77777777" w:rsidR="00107C52" w:rsidRPr="004D6866" w:rsidRDefault="00107C52" w:rsidP="00107C52">
            <w:pPr>
              <w:jc w:val="center"/>
              <w:rPr>
                <w:color w:val="000000"/>
                <w:sz w:val="16"/>
                <w:szCs w:val="16"/>
              </w:rPr>
            </w:pPr>
            <w:r w:rsidRPr="004D6866">
              <w:rPr>
                <w:color w:val="000000"/>
                <w:sz w:val="16"/>
                <w:szCs w:val="16"/>
              </w:rPr>
              <w:t>996,6</w:t>
            </w:r>
          </w:p>
        </w:tc>
        <w:tc>
          <w:tcPr>
            <w:tcW w:w="851" w:type="dxa"/>
            <w:vAlign w:val="center"/>
            <w:hideMark/>
          </w:tcPr>
          <w:p w14:paraId="7D71295A" w14:textId="77777777" w:rsidR="00107C52" w:rsidRPr="004D6866" w:rsidRDefault="00107C52" w:rsidP="00107C52">
            <w:pPr>
              <w:jc w:val="center"/>
              <w:rPr>
                <w:rFonts w:ascii="Calibri" w:eastAsia="Calibri" w:hAnsi="Calibri"/>
                <w:sz w:val="16"/>
                <w:szCs w:val="16"/>
              </w:rPr>
            </w:pPr>
          </w:p>
        </w:tc>
      </w:tr>
      <w:tr w:rsidR="00107C52" w:rsidRPr="004D6866" w14:paraId="5D129494" w14:textId="77777777" w:rsidTr="00224FC7">
        <w:trPr>
          <w:trHeight w:val="50"/>
        </w:trPr>
        <w:tc>
          <w:tcPr>
            <w:tcW w:w="9513" w:type="dxa"/>
            <w:vMerge/>
            <w:vAlign w:val="center"/>
            <w:hideMark/>
          </w:tcPr>
          <w:p w14:paraId="0317FD83" w14:textId="77777777" w:rsidR="00107C52" w:rsidRPr="004D6866" w:rsidRDefault="00107C52" w:rsidP="00224FC7">
            <w:pPr>
              <w:rPr>
                <w:color w:val="000000"/>
                <w:sz w:val="16"/>
                <w:szCs w:val="16"/>
              </w:rPr>
            </w:pPr>
          </w:p>
        </w:tc>
        <w:tc>
          <w:tcPr>
            <w:tcW w:w="1202" w:type="dxa"/>
            <w:vAlign w:val="center"/>
            <w:hideMark/>
          </w:tcPr>
          <w:p w14:paraId="4A6538F8" w14:textId="77777777" w:rsidR="00107C52" w:rsidRPr="004D6866" w:rsidRDefault="00107C52" w:rsidP="00107C52">
            <w:pPr>
              <w:rPr>
                <w:color w:val="000000"/>
                <w:sz w:val="16"/>
                <w:szCs w:val="16"/>
              </w:rPr>
            </w:pPr>
            <w:r w:rsidRPr="004D6866">
              <w:rPr>
                <w:color w:val="000000"/>
                <w:sz w:val="16"/>
                <w:szCs w:val="16"/>
              </w:rPr>
              <w:t xml:space="preserve"> ОБ </w:t>
            </w:r>
          </w:p>
        </w:tc>
        <w:tc>
          <w:tcPr>
            <w:tcW w:w="1087" w:type="dxa"/>
            <w:vAlign w:val="center"/>
          </w:tcPr>
          <w:p w14:paraId="571FCBA9" w14:textId="77777777" w:rsidR="00107C52" w:rsidRPr="004D6866" w:rsidRDefault="00107C52" w:rsidP="00107C52">
            <w:pPr>
              <w:jc w:val="center"/>
              <w:rPr>
                <w:color w:val="000000"/>
                <w:sz w:val="16"/>
                <w:szCs w:val="16"/>
              </w:rPr>
            </w:pPr>
            <w:r w:rsidRPr="004D6866">
              <w:rPr>
                <w:color w:val="000000"/>
                <w:sz w:val="16"/>
                <w:szCs w:val="16"/>
              </w:rPr>
              <w:t>181,5</w:t>
            </w:r>
          </w:p>
        </w:tc>
        <w:tc>
          <w:tcPr>
            <w:tcW w:w="850" w:type="dxa"/>
            <w:vAlign w:val="center"/>
            <w:hideMark/>
          </w:tcPr>
          <w:p w14:paraId="79D4E470"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774C98EA" w14:textId="77777777" w:rsidR="00107C52" w:rsidRPr="004D6866" w:rsidRDefault="00107C52" w:rsidP="00107C52">
            <w:pPr>
              <w:jc w:val="center"/>
              <w:rPr>
                <w:color w:val="000000"/>
                <w:sz w:val="16"/>
                <w:szCs w:val="16"/>
              </w:rPr>
            </w:pPr>
            <w:r w:rsidRPr="004D6866">
              <w:rPr>
                <w:color w:val="000000"/>
                <w:sz w:val="16"/>
                <w:szCs w:val="16"/>
              </w:rPr>
              <w:t>70,8</w:t>
            </w:r>
          </w:p>
        </w:tc>
        <w:tc>
          <w:tcPr>
            <w:tcW w:w="850" w:type="dxa"/>
            <w:vAlign w:val="center"/>
          </w:tcPr>
          <w:p w14:paraId="3E5DE380" w14:textId="77777777" w:rsidR="00107C52" w:rsidRPr="004D6866" w:rsidRDefault="00107C52" w:rsidP="00107C52">
            <w:pPr>
              <w:jc w:val="center"/>
              <w:rPr>
                <w:color w:val="000000"/>
                <w:sz w:val="16"/>
                <w:szCs w:val="16"/>
              </w:rPr>
            </w:pPr>
            <w:r w:rsidRPr="004D6866">
              <w:rPr>
                <w:color w:val="000000"/>
                <w:sz w:val="16"/>
                <w:szCs w:val="16"/>
              </w:rPr>
              <w:t>110,7</w:t>
            </w:r>
          </w:p>
        </w:tc>
        <w:tc>
          <w:tcPr>
            <w:tcW w:w="851" w:type="dxa"/>
            <w:vAlign w:val="center"/>
            <w:hideMark/>
          </w:tcPr>
          <w:p w14:paraId="32ED84F6"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6D5F6203" w14:textId="77777777" w:rsidTr="004D6866">
        <w:trPr>
          <w:trHeight w:val="236"/>
        </w:trPr>
        <w:tc>
          <w:tcPr>
            <w:tcW w:w="9513" w:type="dxa"/>
            <w:vMerge/>
            <w:vAlign w:val="center"/>
            <w:hideMark/>
          </w:tcPr>
          <w:p w14:paraId="2CDAC8FC" w14:textId="77777777" w:rsidR="00107C52" w:rsidRPr="004D6866" w:rsidRDefault="00107C52" w:rsidP="00224FC7">
            <w:pPr>
              <w:rPr>
                <w:color w:val="000000"/>
                <w:sz w:val="16"/>
                <w:szCs w:val="16"/>
              </w:rPr>
            </w:pPr>
          </w:p>
        </w:tc>
        <w:tc>
          <w:tcPr>
            <w:tcW w:w="1202" w:type="dxa"/>
            <w:vAlign w:val="center"/>
            <w:hideMark/>
          </w:tcPr>
          <w:p w14:paraId="605D2F81" w14:textId="77777777" w:rsidR="00107C52" w:rsidRPr="004D6866" w:rsidRDefault="00107C52" w:rsidP="00107C52">
            <w:pPr>
              <w:rPr>
                <w:color w:val="000000"/>
                <w:sz w:val="16"/>
                <w:szCs w:val="16"/>
              </w:rPr>
            </w:pPr>
            <w:r w:rsidRPr="004D6866">
              <w:rPr>
                <w:color w:val="000000"/>
                <w:sz w:val="16"/>
                <w:szCs w:val="16"/>
              </w:rPr>
              <w:t xml:space="preserve"> МБ </w:t>
            </w:r>
          </w:p>
        </w:tc>
        <w:tc>
          <w:tcPr>
            <w:tcW w:w="1087" w:type="dxa"/>
            <w:vAlign w:val="center"/>
            <w:hideMark/>
          </w:tcPr>
          <w:p w14:paraId="71F45E66" w14:textId="77777777" w:rsidR="00107C52" w:rsidRPr="004D6866" w:rsidRDefault="00107C52" w:rsidP="00107C52">
            <w:pPr>
              <w:jc w:val="center"/>
              <w:rPr>
                <w:color w:val="000000"/>
                <w:sz w:val="16"/>
                <w:szCs w:val="16"/>
              </w:rPr>
            </w:pPr>
            <w:r w:rsidRPr="004D6866">
              <w:rPr>
                <w:color w:val="000000"/>
                <w:sz w:val="16"/>
                <w:szCs w:val="16"/>
              </w:rPr>
              <w:t>1,8</w:t>
            </w:r>
          </w:p>
        </w:tc>
        <w:tc>
          <w:tcPr>
            <w:tcW w:w="850" w:type="dxa"/>
            <w:vAlign w:val="center"/>
            <w:hideMark/>
          </w:tcPr>
          <w:p w14:paraId="46D65688" w14:textId="77777777" w:rsidR="00107C52" w:rsidRPr="004D6866" w:rsidRDefault="00107C52" w:rsidP="00107C52">
            <w:pPr>
              <w:jc w:val="center"/>
              <w:rPr>
                <w:color w:val="000000"/>
                <w:sz w:val="16"/>
                <w:szCs w:val="16"/>
              </w:rPr>
            </w:pPr>
            <w:r w:rsidRPr="004D6866">
              <w:rPr>
                <w:color w:val="000000"/>
                <w:sz w:val="16"/>
                <w:szCs w:val="16"/>
              </w:rPr>
              <w:t>-</w:t>
            </w:r>
          </w:p>
        </w:tc>
        <w:tc>
          <w:tcPr>
            <w:tcW w:w="757" w:type="dxa"/>
            <w:vAlign w:val="center"/>
            <w:hideMark/>
          </w:tcPr>
          <w:p w14:paraId="27C27367" w14:textId="77777777" w:rsidR="00107C52" w:rsidRPr="004D6866" w:rsidRDefault="00107C52" w:rsidP="00107C52">
            <w:pPr>
              <w:jc w:val="center"/>
              <w:rPr>
                <w:color w:val="000000"/>
                <w:sz w:val="16"/>
                <w:szCs w:val="16"/>
              </w:rPr>
            </w:pPr>
            <w:r w:rsidRPr="004D6866">
              <w:rPr>
                <w:color w:val="000000"/>
                <w:sz w:val="16"/>
                <w:szCs w:val="16"/>
              </w:rPr>
              <w:t>0,7</w:t>
            </w:r>
          </w:p>
        </w:tc>
        <w:tc>
          <w:tcPr>
            <w:tcW w:w="850" w:type="dxa"/>
            <w:vAlign w:val="center"/>
            <w:hideMark/>
          </w:tcPr>
          <w:p w14:paraId="69D201A5" w14:textId="77777777" w:rsidR="00107C52" w:rsidRPr="004D6866" w:rsidRDefault="00107C52" w:rsidP="00107C52">
            <w:pPr>
              <w:jc w:val="center"/>
              <w:rPr>
                <w:color w:val="000000"/>
                <w:sz w:val="16"/>
                <w:szCs w:val="16"/>
              </w:rPr>
            </w:pPr>
            <w:r w:rsidRPr="004D6866">
              <w:rPr>
                <w:color w:val="000000"/>
                <w:sz w:val="16"/>
                <w:szCs w:val="16"/>
              </w:rPr>
              <w:t>1,1</w:t>
            </w:r>
          </w:p>
        </w:tc>
        <w:tc>
          <w:tcPr>
            <w:tcW w:w="851" w:type="dxa"/>
            <w:vAlign w:val="center"/>
            <w:hideMark/>
          </w:tcPr>
          <w:p w14:paraId="3895FEDE" w14:textId="77777777" w:rsidR="00107C52" w:rsidRPr="004D6866" w:rsidRDefault="00107C52" w:rsidP="00107C52">
            <w:pPr>
              <w:jc w:val="center"/>
              <w:rPr>
                <w:color w:val="000000"/>
                <w:sz w:val="16"/>
                <w:szCs w:val="16"/>
              </w:rPr>
            </w:pPr>
            <w:r w:rsidRPr="004D6866">
              <w:rPr>
                <w:color w:val="000000"/>
                <w:sz w:val="16"/>
                <w:szCs w:val="16"/>
              </w:rPr>
              <w:t>-</w:t>
            </w:r>
          </w:p>
        </w:tc>
      </w:tr>
      <w:tr w:rsidR="00107C52" w:rsidRPr="004D6866" w14:paraId="202C42A0" w14:textId="77777777" w:rsidTr="00224FC7">
        <w:trPr>
          <w:trHeight w:val="183"/>
        </w:trPr>
        <w:tc>
          <w:tcPr>
            <w:tcW w:w="3916" w:type="dxa"/>
            <w:vMerge w:val="restart"/>
            <w:noWrap/>
            <w:vAlign w:val="center"/>
            <w:hideMark/>
          </w:tcPr>
          <w:p w14:paraId="7F400559" w14:textId="77777777" w:rsidR="00107C52" w:rsidRPr="004D6866" w:rsidRDefault="00107C52" w:rsidP="00224FC7">
            <w:pPr>
              <w:rPr>
                <w:b/>
                <w:bCs/>
                <w:color w:val="000000"/>
                <w:sz w:val="16"/>
                <w:szCs w:val="16"/>
              </w:rPr>
            </w:pPr>
            <w:r w:rsidRPr="004D6866">
              <w:rPr>
                <w:b/>
                <w:bCs/>
                <w:color w:val="000000"/>
                <w:sz w:val="16"/>
                <w:szCs w:val="16"/>
              </w:rPr>
              <w:t>ИТОГО в рамках ФП "Современная школа"</w:t>
            </w:r>
          </w:p>
        </w:tc>
        <w:tc>
          <w:tcPr>
            <w:tcW w:w="1202" w:type="dxa"/>
            <w:shd w:val="clear" w:color="auto" w:fill="F2F2F2"/>
            <w:vAlign w:val="center"/>
            <w:hideMark/>
          </w:tcPr>
          <w:p w14:paraId="561A15B3" w14:textId="77777777" w:rsidR="00107C52" w:rsidRPr="004D6866" w:rsidRDefault="00107C52" w:rsidP="00107C52">
            <w:pPr>
              <w:jc w:val="center"/>
              <w:rPr>
                <w:b/>
                <w:bCs/>
                <w:color w:val="000000"/>
                <w:sz w:val="16"/>
                <w:szCs w:val="16"/>
              </w:rPr>
            </w:pPr>
            <w:r w:rsidRPr="004D6866">
              <w:rPr>
                <w:b/>
                <w:bCs/>
                <w:color w:val="000000"/>
                <w:sz w:val="16"/>
                <w:szCs w:val="16"/>
              </w:rPr>
              <w:t>Всего, в том числе</w:t>
            </w:r>
          </w:p>
        </w:tc>
        <w:tc>
          <w:tcPr>
            <w:tcW w:w="1087" w:type="dxa"/>
            <w:shd w:val="clear" w:color="auto" w:fill="F2F2F2"/>
            <w:vAlign w:val="center"/>
            <w:hideMark/>
          </w:tcPr>
          <w:p w14:paraId="41BF634C" w14:textId="77777777" w:rsidR="00107C52" w:rsidRPr="004D6866" w:rsidRDefault="00107C52" w:rsidP="00107C52">
            <w:pPr>
              <w:jc w:val="center"/>
              <w:rPr>
                <w:b/>
                <w:bCs/>
                <w:color w:val="000000"/>
                <w:sz w:val="16"/>
                <w:szCs w:val="16"/>
              </w:rPr>
            </w:pPr>
            <w:r w:rsidRPr="004D6866">
              <w:rPr>
                <w:b/>
                <w:bCs/>
                <w:color w:val="000000"/>
                <w:sz w:val="16"/>
                <w:szCs w:val="16"/>
              </w:rPr>
              <w:t>4  190,6</w:t>
            </w:r>
          </w:p>
        </w:tc>
        <w:tc>
          <w:tcPr>
            <w:tcW w:w="850" w:type="dxa"/>
            <w:shd w:val="clear" w:color="auto" w:fill="F2F2F2"/>
            <w:vAlign w:val="center"/>
            <w:hideMark/>
          </w:tcPr>
          <w:p w14:paraId="66512A55" w14:textId="77777777" w:rsidR="00107C52" w:rsidRPr="004D6866" w:rsidRDefault="00107C52" w:rsidP="00107C52">
            <w:pPr>
              <w:jc w:val="center"/>
              <w:rPr>
                <w:b/>
                <w:bCs/>
                <w:color w:val="000000"/>
                <w:sz w:val="16"/>
                <w:szCs w:val="16"/>
              </w:rPr>
            </w:pPr>
            <w:r w:rsidRPr="004D6866">
              <w:rPr>
                <w:b/>
                <w:bCs/>
                <w:color w:val="000000"/>
                <w:sz w:val="16"/>
                <w:szCs w:val="16"/>
              </w:rPr>
              <w:t>1 134,4</w:t>
            </w:r>
          </w:p>
        </w:tc>
        <w:tc>
          <w:tcPr>
            <w:tcW w:w="757" w:type="dxa"/>
            <w:shd w:val="clear" w:color="auto" w:fill="F2F2F2"/>
            <w:vAlign w:val="center"/>
          </w:tcPr>
          <w:p w14:paraId="58FACAED" w14:textId="77777777" w:rsidR="00107C52" w:rsidRPr="004D6866" w:rsidRDefault="00107C52" w:rsidP="00107C52">
            <w:pPr>
              <w:jc w:val="center"/>
              <w:rPr>
                <w:b/>
                <w:bCs/>
                <w:color w:val="000000"/>
                <w:sz w:val="16"/>
                <w:szCs w:val="16"/>
              </w:rPr>
            </w:pPr>
            <w:r w:rsidRPr="004D6866">
              <w:rPr>
                <w:b/>
                <w:bCs/>
                <w:color w:val="000000"/>
                <w:sz w:val="16"/>
                <w:szCs w:val="16"/>
              </w:rPr>
              <w:t>880,0</w:t>
            </w:r>
          </w:p>
        </w:tc>
        <w:tc>
          <w:tcPr>
            <w:tcW w:w="850" w:type="dxa"/>
            <w:shd w:val="clear" w:color="auto" w:fill="F2F2F2"/>
            <w:vAlign w:val="center"/>
          </w:tcPr>
          <w:p w14:paraId="65C8D2C5" w14:textId="77777777" w:rsidR="00107C52" w:rsidRPr="004D6866" w:rsidRDefault="00107C52" w:rsidP="00107C52">
            <w:pPr>
              <w:jc w:val="center"/>
              <w:rPr>
                <w:b/>
                <w:bCs/>
                <w:color w:val="000000"/>
                <w:sz w:val="16"/>
                <w:szCs w:val="16"/>
              </w:rPr>
            </w:pPr>
            <w:r w:rsidRPr="004D6866">
              <w:rPr>
                <w:b/>
                <w:bCs/>
                <w:color w:val="000000"/>
                <w:sz w:val="16"/>
                <w:szCs w:val="16"/>
              </w:rPr>
              <w:t>907,8</w:t>
            </w:r>
          </w:p>
        </w:tc>
        <w:tc>
          <w:tcPr>
            <w:tcW w:w="851" w:type="dxa"/>
            <w:shd w:val="clear" w:color="auto" w:fill="F2F2F2"/>
            <w:vAlign w:val="center"/>
            <w:hideMark/>
          </w:tcPr>
          <w:p w14:paraId="644AAF19" w14:textId="77777777" w:rsidR="00107C52" w:rsidRPr="004D6866" w:rsidRDefault="00107C52" w:rsidP="00107C52">
            <w:pPr>
              <w:jc w:val="center"/>
              <w:rPr>
                <w:b/>
                <w:bCs/>
                <w:color w:val="000000"/>
                <w:sz w:val="16"/>
                <w:szCs w:val="16"/>
              </w:rPr>
            </w:pPr>
            <w:r w:rsidRPr="004D6866">
              <w:rPr>
                <w:b/>
                <w:bCs/>
                <w:color w:val="000000"/>
                <w:sz w:val="16"/>
                <w:szCs w:val="16"/>
              </w:rPr>
              <w:t>1 268,4</w:t>
            </w:r>
          </w:p>
        </w:tc>
      </w:tr>
      <w:tr w:rsidR="00107C52" w:rsidRPr="004D6866" w14:paraId="2A58AB7F" w14:textId="77777777" w:rsidTr="00224FC7">
        <w:trPr>
          <w:trHeight w:val="232"/>
        </w:trPr>
        <w:tc>
          <w:tcPr>
            <w:tcW w:w="9513" w:type="dxa"/>
            <w:vMerge/>
            <w:vAlign w:val="center"/>
            <w:hideMark/>
          </w:tcPr>
          <w:p w14:paraId="5D04C738" w14:textId="77777777" w:rsidR="00107C52" w:rsidRPr="004D6866" w:rsidRDefault="00107C52" w:rsidP="00107C52">
            <w:pPr>
              <w:rPr>
                <w:b/>
                <w:bCs/>
                <w:color w:val="000000"/>
                <w:sz w:val="16"/>
                <w:szCs w:val="16"/>
              </w:rPr>
            </w:pPr>
          </w:p>
        </w:tc>
        <w:tc>
          <w:tcPr>
            <w:tcW w:w="1202" w:type="dxa"/>
            <w:vAlign w:val="center"/>
            <w:hideMark/>
          </w:tcPr>
          <w:p w14:paraId="1B5B9A0B" w14:textId="77777777" w:rsidR="00107C52" w:rsidRPr="004D6866" w:rsidRDefault="00107C52" w:rsidP="00107C52">
            <w:pPr>
              <w:jc w:val="center"/>
              <w:rPr>
                <w:b/>
                <w:bCs/>
                <w:color w:val="000000"/>
                <w:sz w:val="16"/>
                <w:szCs w:val="16"/>
              </w:rPr>
            </w:pPr>
            <w:r w:rsidRPr="004D6866">
              <w:rPr>
                <w:b/>
                <w:bCs/>
                <w:color w:val="000000"/>
                <w:sz w:val="16"/>
                <w:szCs w:val="16"/>
              </w:rPr>
              <w:t>ФБ</w:t>
            </w:r>
          </w:p>
        </w:tc>
        <w:tc>
          <w:tcPr>
            <w:tcW w:w="1087" w:type="dxa"/>
            <w:vAlign w:val="center"/>
            <w:hideMark/>
          </w:tcPr>
          <w:p w14:paraId="243164A6" w14:textId="77777777" w:rsidR="00107C52" w:rsidRPr="004D6866" w:rsidRDefault="00107C52" w:rsidP="00107C52">
            <w:pPr>
              <w:jc w:val="center"/>
              <w:rPr>
                <w:b/>
                <w:bCs/>
                <w:color w:val="000000"/>
                <w:sz w:val="16"/>
                <w:szCs w:val="16"/>
              </w:rPr>
            </w:pPr>
            <w:r w:rsidRPr="004D6866">
              <w:rPr>
                <w:b/>
                <w:bCs/>
                <w:color w:val="000000"/>
                <w:sz w:val="16"/>
                <w:szCs w:val="16"/>
              </w:rPr>
              <w:t>3 818,8</w:t>
            </w:r>
          </w:p>
        </w:tc>
        <w:tc>
          <w:tcPr>
            <w:tcW w:w="850" w:type="dxa"/>
            <w:vAlign w:val="center"/>
            <w:hideMark/>
          </w:tcPr>
          <w:p w14:paraId="15EF072E" w14:textId="77777777" w:rsidR="00107C52" w:rsidRPr="004D6866" w:rsidRDefault="00107C52" w:rsidP="00107C52">
            <w:pPr>
              <w:jc w:val="center"/>
              <w:rPr>
                <w:b/>
                <w:bCs/>
                <w:color w:val="000000"/>
                <w:sz w:val="16"/>
                <w:szCs w:val="16"/>
              </w:rPr>
            </w:pPr>
            <w:r w:rsidRPr="004D6866">
              <w:rPr>
                <w:b/>
                <w:bCs/>
                <w:color w:val="000000"/>
                <w:sz w:val="16"/>
                <w:szCs w:val="16"/>
              </w:rPr>
              <w:t>1 028,5</w:t>
            </w:r>
          </w:p>
        </w:tc>
        <w:tc>
          <w:tcPr>
            <w:tcW w:w="757" w:type="dxa"/>
            <w:vAlign w:val="center"/>
          </w:tcPr>
          <w:p w14:paraId="42FE8118" w14:textId="77777777" w:rsidR="00107C52" w:rsidRPr="004D6866" w:rsidRDefault="00107C52" w:rsidP="00107C52">
            <w:pPr>
              <w:jc w:val="center"/>
              <w:rPr>
                <w:b/>
                <w:bCs/>
                <w:color w:val="000000"/>
                <w:sz w:val="16"/>
                <w:szCs w:val="16"/>
              </w:rPr>
            </w:pPr>
            <w:r w:rsidRPr="004D6866">
              <w:rPr>
                <w:b/>
                <w:bCs/>
                <w:color w:val="000000"/>
                <w:sz w:val="16"/>
                <w:szCs w:val="16"/>
              </w:rPr>
              <w:t>807,9</w:t>
            </w:r>
          </w:p>
        </w:tc>
        <w:tc>
          <w:tcPr>
            <w:tcW w:w="850" w:type="dxa"/>
            <w:vAlign w:val="center"/>
          </w:tcPr>
          <w:p w14:paraId="1DE18097" w14:textId="77777777" w:rsidR="00107C52" w:rsidRPr="004D6866" w:rsidRDefault="00107C52" w:rsidP="00107C52">
            <w:pPr>
              <w:jc w:val="center"/>
              <w:rPr>
                <w:b/>
                <w:bCs/>
                <w:color w:val="000000"/>
                <w:sz w:val="16"/>
                <w:szCs w:val="16"/>
              </w:rPr>
            </w:pPr>
            <w:r w:rsidRPr="004D6866">
              <w:rPr>
                <w:b/>
                <w:bCs/>
                <w:color w:val="000000"/>
                <w:sz w:val="16"/>
                <w:szCs w:val="16"/>
              </w:rPr>
              <w:t>831,1</w:t>
            </w:r>
          </w:p>
        </w:tc>
        <w:tc>
          <w:tcPr>
            <w:tcW w:w="851" w:type="dxa"/>
            <w:vAlign w:val="center"/>
            <w:hideMark/>
          </w:tcPr>
          <w:p w14:paraId="6F0EEAF5" w14:textId="77777777" w:rsidR="00107C52" w:rsidRPr="004D6866" w:rsidRDefault="00107C52" w:rsidP="00107C52">
            <w:pPr>
              <w:jc w:val="center"/>
              <w:rPr>
                <w:b/>
                <w:bCs/>
                <w:color w:val="000000"/>
                <w:sz w:val="16"/>
                <w:szCs w:val="16"/>
              </w:rPr>
            </w:pPr>
            <w:r w:rsidRPr="004D6866">
              <w:rPr>
                <w:b/>
                <w:bCs/>
                <w:color w:val="000000"/>
                <w:sz w:val="16"/>
                <w:szCs w:val="16"/>
              </w:rPr>
              <w:t>1 151,3</w:t>
            </w:r>
          </w:p>
        </w:tc>
      </w:tr>
      <w:tr w:rsidR="00107C52" w:rsidRPr="004D6866" w14:paraId="0294D4A6" w14:textId="77777777" w:rsidTr="00224FC7">
        <w:trPr>
          <w:trHeight w:val="50"/>
        </w:trPr>
        <w:tc>
          <w:tcPr>
            <w:tcW w:w="9513" w:type="dxa"/>
            <w:vMerge/>
            <w:vAlign w:val="center"/>
            <w:hideMark/>
          </w:tcPr>
          <w:p w14:paraId="26B7EF98" w14:textId="77777777" w:rsidR="00107C52" w:rsidRPr="004D6866" w:rsidRDefault="00107C52" w:rsidP="00107C52">
            <w:pPr>
              <w:rPr>
                <w:b/>
                <w:bCs/>
                <w:color w:val="000000"/>
                <w:sz w:val="16"/>
                <w:szCs w:val="16"/>
              </w:rPr>
            </w:pPr>
          </w:p>
        </w:tc>
        <w:tc>
          <w:tcPr>
            <w:tcW w:w="1202" w:type="dxa"/>
            <w:vAlign w:val="center"/>
            <w:hideMark/>
          </w:tcPr>
          <w:p w14:paraId="796F667E" w14:textId="77777777" w:rsidR="00107C52" w:rsidRPr="004D6866" w:rsidRDefault="00107C52" w:rsidP="00107C52">
            <w:pPr>
              <w:jc w:val="center"/>
              <w:rPr>
                <w:b/>
                <w:bCs/>
                <w:color w:val="000000"/>
                <w:sz w:val="16"/>
                <w:szCs w:val="16"/>
              </w:rPr>
            </w:pPr>
            <w:r w:rsidRPr="004D6866">
              <w:rPr>
                <w:b/>
                <w:bCs/>
                <w:color w:val="000000"/>
                <w:sz w:val="16"/>
                <w:szCs w:val="16"/>
              </w:rPr>
              <w:t>ОБ</w:t>
            </w:r>
          </w:p>
        </w:tc>
        <w:tc>
          <w:tcPr>
            <w:tcW w:w="1087" w:type="dxa"/>
            <w:vAlign w:val="center"/>
          </w:tcPr>
          <w:p w14:paraId="616DE184" w14:textId="77777777" w:rsidR="00107C52" w:rsidRPr="004D6866" w:rsidRDefault="00107C52" w:rsidP="00107C52">
            <w:pPr>
              <w:jc w:val="center"/>
              <w:rPr>
                <w:b/>
                <w:bCs/>
                <w:color w:val="000000"/>
                <w:sz w:val="16"/>
                <w:szCs w:val="16"/>
              </w:rPr>
            </w:pPr>
            <w:r w:rsidRPr="004D6866">
              <w:rPr>
                <w:b/>
                <w:bCs/>
                <w:color w:val="000000"/>
                <w:sz w:val="16"/>
                <w:szCs w:val="16"/>
              </w:rPr>
              <w:t>369,7</w:t>
            </w:r>
          </w:p>
        </w:tc>
        <w:tc>
          <w:tcPr>
            <w:tcW w:w="850" w:type="dxa"/>
            <w:vAlign w:val="center"/>
          </w:tcPr>
          <w:p w14:paraId="4BF23C0C" w14:textId="77777777" w:rsidR="00107C52" w:rsidRPr="004D6866" w:rsidRDefault="00107C52" w:rsidP="00107C52">
            <w:pPr>
              <w:jc w:val="center"/>
              <w:rPr>
                <w:b/>
                <w:bCs/>
                <w:color w:val="000000"/>
                <w:sz w:val="16"/>
                <w:szCs w:val="16"/>
              </w:rPr>
            </w:pPr>
            <w:r w:rsidRPr="004D6866">
              <w:rPr>
                <w:b/>
                <w:bCs/>
                <w:color w:val="000000"/>
                <w:sz w:val="16"/>
                <w:szCs w:val="16"/>
              </w:rPr>
              <w:t>105,6</w:t>
            </w:r>
          </w:p>
        </w:tc>
        <w:tc>
          <w:tcPr>
            <w:tcW w:w="757" w:type="dxa"/>
            <w:vAlign w:val="center"/>
          </w:tcPr>
          <w:p w14:paraId="56C1891F" w14:textId="77777777" w:rsidR="00107C52" w:rsidRPr="004D6866" w:rsidRDefault="00107C52" w:rsidP="00107C52">
            <w:pPr>
              <w:jc w:val="center"/>
              <w:rPr>
                <w:b/>
                <w:bCs/>
                <w:color w:val="000000"/>
                <w:sz w:val="16"/>
                <w:szCs w:val="16"/>
              </w:rPr>
            </w:pPr>
            <w:r w:rsidRPr="004D6866">
              <w:rPr>
                <w:b/>
                <w:bCs/>
                <w:color w:val="000000"/>
                <w:sz w:val="16"/>
                <w:szCs w:val="16"/>
              </w:rPr>
              <w:t>72,1</w:t>
            </w:r>
          </w:p>
        </w:tc>
        <w:tc>
          <w:tcPr>
            <w:tcW w:w="850" w:type="dxa"/>
            <w:vAlign w:val="center"/>
          </w:tcPr>
          <w:p w14:paraId="42ACB09B" w14:textId="77777777" w:rsidR="00107C52" w:rsidRPr="004D6866" w:rsidRDefault="00107C52" w:rsidP="00107C52">
            <w:pPr>
              <w:jc w:val="center"/>
              <w:rPr>
                <w:b/>
                <w:bCs/>
                <w:color w:val="000000"/>
                <w:sz w:val="16"/>
                <w:szCs w:val="16"/>
              </w:rPr>
            </w:pPr>
            <w:r w:rsidRPr="004D6866">
              <w:rPr>
                <w:b/>
                <w:bCs/>
                <w:color w:val="000000"/>
                <w:sz w:val="16"/>
                <w:szCs w:val="16"/>
              </w:rPr>
              <w:t>76,0</w:t>
            </w:r>
          </w:p>
        </w:tc>
        <w:tc>
          <w:tcPr>
            <w:tcW w:w="851" w:type="dxa"/>
            <w:vAlign w:val="center"/>
          </w:tcPr>
          <w:p w14:paraId="797B19AC" w14:textId="77777777" w:rsidR="00107C52" w:rsidRPr="004D6866" w:rsidRDefault="00107C52" w:rsidP="00107C52">
            <w:pPr>
              <w:jc w:val="center"/>
              <w:rPr>
                <w:b/>
                <w:bCs/>
                <w:color w:val="000000"/>
                <w:sz w:val="16"/>
                <w:szCs w:val="16"/>
              </w:rPr>
            </w:pPr>
            <w:r w:rsidRPr="004D6866">
              <w:rPr>
                <w:b/>
                <w:bCs/>
                <w:color w:val="000000"/>
                <w:sz w:val="16"/>
                <w:szCs w:val="16"/>
              </w:rPr>
              <w:t>116,0</w:t>
            </w:r>
          </w:p>
        </w:tc>
      </w:tr>
      <w:tr w:rsidR="00107C52" w:rsidRPr="00DA5D9D" w14:paraId="02CAF652" w14:textId="77777777" w:rsidTr="00224FC7">
        <w:trPr>
          <w:trHeight w:val="210"/>
        </w:trPr>
        <w:tc>
          <w:tcPr>
            <w:tcW w:w="9513" w:type="dxa"/>
            <w:vMerge/>
            <w:vAlign w:val="center"/>
            <w:hideMark/>
          </w:tcPr>
          <w:p w14:paraId="22AE8CD8" w14:textId="77777777" w:rsidR="00107C52" w:rsidRPr="004D6866" w:rsidRDefault="00107C52" w:rsidP="00107C52">
            <w:pPr>
              <w:rPr>
                <w:b/>
                <w:bCs/>
                <w:color w:val="000000"/>
                <w:sz w:val="16"/>
                <w:szCs w:val="16"/>
              </w:rPr>
            </w:pPr>
          </w:p>
        </w:tc>
        <w:tc>
          <w:tcPr>
            <w:tcW w:w="1202" w:type="dxa"/>
            <w:noWrap/>
            <w:vAlign w:val="center"/>
            <w:hideMark/>
          </w:tcPr>
          <w:p w14:paraId="1D5DF837" w14:textId="77777777" w:rsidR="00107C52" w:rsidRPr="004D6866" w:rsidRDefault="00107C52" w:rsidP="00107C52">
            <w:pPr>
              <w:jc w:val="center"/>
              <w:rPr>
                <w:b/>
                <w:bCs/>
                <w:color w:val="000000"/>
                <w:sz w:val="16"/>
                <w:szCs w:val="16"/>
              </w:rPr>
            </w:pPr>
            <w:r w:rsidRPr="004D6866">
              <w:rPr>
                <w:b/>
                <w:bCs/>
                <w:color w:val="000000"/>
                <w:sz w:val="16"/>
                <w:szCs w:val="16"/>
              </w:rPr>
              <w:t>МБ</w:t>
            </w:r>
          </w:p>
        </w:tc>
        <w:tc>
          <w:tcPr>
            <w:tcW w:w="1087" w:type="dxa"/>
            <w:vAlign w:val="center"/>
            <w:hideMark/>
          </w:tcPr>
          <w:p w14:paraId="390813DF" w14:textId="77777777" w:rsidR="00107C52" w:rsidRPr="004D6866" w:rsidRDefault="00107C52" w:rsidP="00107C52">
            <w:pPr>
              <w:jc w:val="center"/>
              <w:rPr>
                <w:b/>
                <w:bCs/>
                <w:color w:val="000000"/>
                <w:sz w:val="16"/>
                <w:szCs w:val="16"/>
              </w:rPr>
            </w:pPr>
            <w:r w:rsidRPr="004D6866">
              <w:rPr>
                <w:b/>
                <w:bCs/>
                <w:color w:val="000000"/>
                <w:sz w:val="16"/>
                <w:szCs w:val="16"/>
              </w:rPr>
              <w:t>2,1</w:t>
            </w:r>
          </w:p>
        </w:tc>
        <w:tc>
          <w:tcPr>
            <w:tcW w:w="850" w:type="dxa"/>
            <w:noWrap/>
            <w:vAlign w:val="center"/>
            <w:hideMark/>
          </w:tcPr>
          <w:p w14:paraId="05EF2D34" w14:textId="77777777" w:rsidR="00107C52" w:rsidRPr="004D6866" w:rsidRDefault="00107C52" w:rsidP="00107C52">
            <w:pPr>
              <w:jc w:val="center"/>
              <w:rPr>
                <w:b/>
                <w:bCs/>
                <w:color w:val="000000"/>
                <w:sz w:val="16"/>
                <w:szCs w:val="16"/>
              </w:rPr>
            </w:pPr>
            <w:r w:rsidRPr="004D6866">
              <w:rPr>
                <w:b/>
                <w:bCs/>
                <w:color w:val="000000"/>
                <w:sz w:val="16"/>
                <w:szCs w:val="16"/>
              </w:rPr>
              <w:t>0,3</w:t>
            </w:r>
          </w:p>
        </w:tc>
        <w:tc>
          <w:tcPr>
            <w:tcW w:w="757" w:type="dxa"/>
            <w:noWrap/>
            <w:vAlign w:val="center"/>
            <w:hideMark/>
          </w:tcPr>
          <w:p w14:paraId="43A5D98A" w14:textId="77777777" w:rsidR="00107C52" w:rsidRPr="004D6866" w:rsidRDefault="00107C52" w:rsidP="00107C52">
            <w:pPr>
              <w:jc w:val="center"/>
              <w:rPr>
                <w:b/>
                <w:bCs/>
                <w:color w:val="000000"/>
                <w:sz w:val="16"/>
                <w:szCs w:val="16"/>
              </w:rPr>
            </w:pPr>
            <w:r w:rsidRPr="004D6866">
              <w:rPr>
                <w:b/>
                <w:bCs/>
                <w:color w:val="000000"/>
                <w:sz w:val="16"/>
                <w:szCs w:val="16"/>
              </w:rPr>
              <w:t>-</w:t>
            </w:r>
          </w:p>
        </w:tc>
        <w:tc>
          <w:tcPr>
            <w:tcW w:w="850" w:type="dxa"/>
            <w:noWrap/>
            <w:vAlign w:val="center"/>
            <w:hideMark/>
          </w:tcPr>
          <w:p w14:paraId="4C975F12" w14:textId="77777777" w:rsidR="00107C52" w:rsidRPr="004D6866" w:rsidRDefault="00107C52" w:rsidP="00107C52">
            <w:pPr>
              <w:jc w:val="center"/>
              <w:rPr>
                <w:b/>
                <w:bCs/>
                <w:color w:val="000000"/>
                <w:sz w:val="16"/>
                <w:szCs w:val="16"/>
              </w:rPr>
            </w:pPr>
            <w:r w:rsidRPr="004D6866">
              <w:rPr>
                <w:b/>
                <w:bCs/>
                <w:color w:val="000000"/>
                <w:sz w:val="16"/>
                <w:szCs w:val="16"/>
              </w:rPr>
              <w:t>0,7</w:t>
            </w:r>
          </w:p>
        </w:tc>
        <w:tc>
          <w:tcPr>
            <w:tcW w:w="851" w:type="dxa"/>
            <w:noWrap/>
            <w:vAlign w:val="center"/>
            <w:hideMark/>
          </w:tcPr>
          <w:p w14:paraId="66270A81" w14:textId="77777777" w:rsidR="00107C52" w:rsidRPr="004D6866" w:rsidRDefault="00107C52" w:rsidP="00107C52">
            <w:pPr>
              <w:jc w:val="center"/>
              <w:rPr>
                <w:b/>
                <w:bCs/>
                <w:color w:val="000000"/>
                <w:sz w:val="16"/>
                <w:szCs w:val="16"/>
              </w:rPr>
            </w:pPr>
            <w:r w:rsidRPr="004D6866">
              <w:rPr>
                <w:b/>
                <w:bCs/>
                <w:color w:val="000000"/>
                <w:sz w:val="16"/>
                <w:szCs w:val="16"/>
              </w:rPr>
              <w:t>1,1</w:t>
            </w:r>
          </w:p>
        </w:tc>
      </w:tr>
    </w:tbl>
    <w:p w14:paraId="37D52F43" w14:textId="77777777" w:rsidR="00224FC7" w:rsidRPr="00224FC7" w:rsidRDefault="00224FC7" w:rsidP="00224FC7">
      <w:pPr>
        <w:ind w:firstLine="709"/>
        <w:jc w:val="both"/>
        <w:rPr>
          <w:sz w:val="28"/>
          <w:szCs w:val="28"/>
        </w:rPr>
      </w:pPr>
    </w:p>
    <w:p w14:paraId="3F585A24" w14:textId="74BABE97" w:rsidR="00107C52" w:rsidRPr="00224FC7" w:rsidRDefault="00107C52" w:rsidP="00224FC7">
      <w:pPr>
        <w:ind w:firstLine="709"/>
        <w:jc w:val="both"/>
        <w:rPr>
          <w:sz w:val="28"/>
          <w:szCs w:val="28"/>
        </w:rPr>
      </w:pPr>
      <w:r w:rsidRPr="00224FC7">
        <w:rPr>
          <w:sz w:val="28"/>
          <w:szCs w:val="28"/>
        </w:rPr>
        <w:t>На реализацию мероприятий, исполнителем по которым является минстрой АО, предусмотрено 89,7% от объема финансирования РП «Современная школа» на период 2021 – 2024 годов (капитальные вложения в объекты капитального строительства).</w:t>
      </w:r>
    </w:p>
    <w:p w14:paraId="3B86F351" w14:textId="77777777" w:rsidR="00107C52" w:rsidRPr="00224FC7" w:rsidRDefault="00107C52" w:rsidP="00107C52">
      <w:pPr>
        <w:ind w:firstLine="709"/>
        <w:jc w:val="both"/>
        <w:rPr>
          <w:sz w:val="28"/>
          <w:szCs w:val="28"/>
        </w:rPr>
      </w:pPr>
      <w:r w:rsidRPr="00224FC7">
        <w:rPr>
          <w:sz w:val="28"/>
          <w:szCs w:val="28"/>
        </w:rPr>
        <w:t>Согласно данным паспорта РП «Современная школа» на основании дополнительного соглашения от 14.09.2021 № 073-219-Е10031-1/7 к Соглашению о реализации регионального проекта «Современная школа» на территории Архангельской области за период с 2019 по 2024 годы результаты реализации проекта характеризуются следующими показателями:</w:t>
      </w:r>
    </w:p>
    <w:p w14:paraId="43314BE8" w14:textId="449F2E21" w:rsidR="00107C52" w:rsidRPr="00224FC7" w:rsidRDefault="00107C52" w:rsidP="00224FC7">
      <w:pPr>
        <w:pStyle w:val="afe"/>
        <w:numPr>
          <w:ilvl w:val="0"/>
          <w:numId w:val="56"/>
        </w:numPr>
        <w:spacing w:after="0" w:line="240" w:lineRule="auto"/>
        <w:ind w:left="0" w:firstLine="709"/>
        <w:jc w:val="both"/>
        <w:rPr>
          <w:rFonts w:ascii="Times New Roman" w:hAnsi="Times New Roman"/>
          <w:sz w:val="28"/>
          <w:szCs w:val="28"/>
        </w:rPr>
      </w:pPr>
      <w:r w:rsidRPr="00224FC7">
        <w:rPr>
          <w:rFonts w:ascii="Times New Roman" w:hAnsi="Times New Roman"/>
          <w:sz w:val="28"/>
          <w:szCs w:val="28"/>
        </w:rPr>
        <w:t>создание 3 360 новых мест в общеобразовательных организациях, из них 560 мест – на 01.01.2021 года;</w:t>
      </w:r>
    </w:p>
    <w:p w14:paraId="5539E92F" w14:textId="6B876474" w:rsidR="00107C52" w:rsidRPr="00224FC7" w:rsidRDefault="00107C52" w:rsidP="00224FC7">
      <w:pPr>
        <w:pStyle w:val="afe"/>
        <w:numPr>
          <w:ilvl w:val="0"/>
          <w:numId w:val="56"/>
        </w:numPr>
        <w:spacing w:after="0" w:line="240" w:lineRule="auto"/>
        <w:ind w:left="0" w:firstLine="709"/>
        <w:jc w:val="both"/>
        <w:rPr>
          <w:rFonts w:ascii="Times New Roman" w:hAnsi="Times New Roman"/>
          <w:sz w:val="28"/>
          <w:szCs w:val="28"/>
        </w:rPr>
      </w:pPr>
      <w:r w:rsidRPr="00224FC7">
        <w:rPr>
          <w:rFonts w:ascii="Times New Roman" w:hAnsi="Times New Roman"/>
          <w:sz w:val="28"/>
          <w:szCs w:val="28"/>
        </w:rPr>
        <w:t>в 2021 году – 1200 мест, в том числе: 860 мест (городской округ «Город Архангельск»), 90 мест – (Мезенский муниципальный район), 250 мест (Шенкурский муниципальный район);</w:t>
      </w:r>
    </w:p>
    <w:p w14:paraId="29B38B1D" w14:textId="066AD997" w:rsidR="00107C52" w:rsidRPr="00224FC7" w:rsidRDefault="00107C52" w:rsidP="00224FC7">
      <w:pPr>
        <w:pStyle w:val="afe"/>
        <w:numPr>
          <w:ilvl w:val="0"/>
          <w:numId w:val="56"/>
        </w:numPr>
        <w:spacing w:after="0" w:line="240" w:lineRule="auto"/>
        <w:ind w:left="0" w:firstLine="709"/>
        <w:jc w:val="both"/>
        <w:rPr>
          <w:rFonts w:ascii="Times New Roman" w:hAnsi="Times New Roman"/>
          <w:sz w:val="28"/>
          <w:szCs w:val="28"/>
        </w:rPr>
      </w:pPr>
      <w:r w:rsidRPr="00224FC7">
        <w:rPr>
          <w:rFonts w:ascii="Times New Roman" w:hAnsi="Times New Roman"/>
          <w:sz w:val="28"/>
          <w:szCs w:val="28"/>
        </w:rPr>
        <w:t>в 2022 году – 1 600 мест (городской округ «Город Архангельск»).</w:t>
      </w:r>
    </w:p>
    <w:p w14:paraId="67ECA59C" w14:textId="706EF3AF" w:rsidR="00107C52" w:rsidRPr="00224FC7" w:rsidRDefault="00107C52" w:rsidP="00224FC7">
      <w:pPr>
        <w:pStyle w:val="afe"/>
        <w:numPr>
          <w:ilvl w:val="0"/>
          <w:numId w:val="56"/>
        </w:numPr>
        <w:spacing w:after="0" w:line="240" w:lineRule="auto"/>
        <w:ind w:left="0" w:firstLine="709"/>
        <w:jc w:val="both"/>
        <w:rPr>
          <w:rFonts w:ascii="Times New Roman" w:hAnsi="Times New Roman"/>
          <w:sz w:val="28"/>
          <w:szCs w:val="28"/>
        </w:rPr>
      </w:pPr>
      <w:r w:rsidRPr="00224FC7">
        <w:rPr>
          <w:rFonts w:ascii="Times New Roman" w:hAnsi="Times New Roman"/>
          <w:sz w:val="28"/>
          <w:szCs w:val="28"/>
        </w:rPr>
        <w:t>в 2023 году – создание 240 новых мест в общеобразовательных организациях, расположенных в сельской местности и поселках городского типа (пос. Оксовский Плесецкого района).</w:t>
      </w:r>
    </w:p>
    <w:p w14:paraId="7C9A35D9" w14:textId="77777777" w:rsidR="00107C52" w:rsidRPr="00143D1E" w:rsidRDefault="00107C52" w:rsidP="00107C52">
      <w:pPr>
        <w:ind w:firstLine="709"/>
        <w:jc w:val="both"/>
        <w:rPr>
          <w:sz w:val="28"/>
          <w:szCs w:val="28"/>
        </w:rPr>
      </w:pPr>
      <w:r w:rsidRPr="00143D1E">
        <w:rPr>
          <w:sz w:val="28"/>
          <w:szCs w:val="28"/>
        </w:rPr>
        <w:t>Законопроектом предусматривается ввод в эксплуатацию в 2022 году школы на 1600 мест в территориальном округе Майская горка г. Архангельска и школы на 90 учащихся в с. Долгощелье Мезенского района Архангельской области, что не соответствует указанной характеристике результата регионального проекта, согласно которой ввод в эксплуатацию школы на 90 учащихся в с. Долгощелье Мезенского района запланирован в 2021 году.</w:t>
      </w:r>
    </w:p>
    <w:p w14:paraId="4310C06A" w14:textId="15E8A3EB" w:rsidR="00107C52" w:rsidRPr="00143D1E" w:rsidRDefault="00107C52" w:rsidP="00107C52">
      <w:pPr>
        <w:ind w:firstLine="709"/>
        <w:jc w:val="both"/>
        <w:rPr>
          <w:sz w:val="28"/>
          <w:szCs w:val="28"/>
        </w:rPr>
      </w:pPr>
      <w:r w:rsidRPr="00143D1E">
        <w:rPr>
          <w:sz w:val="28"/>
          <w:szCs w:val="28"/>
        </w:rPr>
        <w:t xml:space="preserve">Согласно данным ЕИС в сфере закупок муниципальный контракт на выполнение работ по строительству средней общеобразовательной школы на 90 мест в с. Долгощелье Мезенского района №0124200000619002074_209148 </w:t>
      </w:r>
      <w:r w:rsidRPr="00143D1E">
        <w:rPr>
          <w:sz w:val="28"/>
          <w:szCs w:val="28"/>
        </w:rPr>
        <w:lastRenderedPageBreak/>
        <w:t>от 24.06.2019 заключен администрацией МО «Мезенский район» с ООО «Строительно-трастовая компания «Северград» (г. Северодвинск). Цена контракта – 195,2 млн. руб.  По состоянию на 01.11.2021 работы выполнены на сумму 14,7 млн. руб. (7,5% от стоимости всех работ по контракту), оплата</w:t>
      </w:r>
      <w:r w:rsidR="00F03673">
        <w:rPr>
          <w:sz w:val="28"/>
          <w:szCs w:val="28"/>
        </w:rPr>
        <w:t xml:space="preserve"> произведена на сумму 68,8 млн.</w:t>
      </w:r>
      <w:r w:rsidRPr="00143D1E">
        <w:rPr>
          <w:sz w:val="28"/>
          <w:szCs w:val="28"/>
        </w:rPr>
        <w:t>руб. (35,2%). Размер обеспечения и</w:t>
      </w:r>
      <w:r w:rsidR="00F03673">
        <w:rPr>
          <w:sz w:val="28"/>
          <w:szCs w:val="28"/>
        </w:rPr>
        <w:t>сполнения контракта – 19,6 млн.</w:t>
      </w:r>
      <w:r w:rsidRPr="00143D1E">
        <w:rPr>
          <w:sz w:val="28"/>
          <w:szCs w:val="28"/>
        </w:rPr>
        <w:t>руб.</w:t>
      </w:r>
    </w:p>
    <w:p w14:paraId="74B282A3" w14:textId="1E85471A" w:rsidR="00107C52" w:rsidRPr="00143D1E" w:rsidRDefault="00107C52" w:rsidP="00107C52">
      <w:pPr>
        <w:ind w:firstLine="709"/>
        <w:jc w:val="both"/>
        <w:rPr>
          <w:sz w:val="28"/>
          <w:szCs w:val="28"/>
        </w:rPr>
      </w:pPr>
      <w:r w:rsidRPr="00143D1E">
        <w:rPr>
          <w:sz w:val="28"/>
          <w:szCs w:val="28"/>
        </w:rPr>
        <w:t>В ходе исполнения контракта сторонами заключено 9 дополнительных соглашений, в том числе, изменивших первоначальные условия контракта.</w:t>
      </w:r>
    </w:p>
    <w:p w14:paraId="7F4AA923" w14:textId="1DE6E260" w:rsidR="00107C52" w:rsidRPr="00143D1E" w:rsidRDefault="00107C52" w:rsidP="00107C52">
      <w:pPr>
        <w:ind w:firstLine="709"/>
        <w:jc w:val="both"/>
        <w:rPr>
          <w:sz w:val="28"/>
          <w:szCs w:val="28"/>
        </w:rPr>
      </w:pPr>
      <w:r w:rsidRPr="00143D1E">
        <w:rPr>
          <w:sz w:val="28"/>
          <w:szCs w:val="28"/>
        </w:rPr>
        <w:t>Условиями контракта аванс не предусмотрен. Дополнительными соглашениями к контракту условия контракта в части выплаты аванса были изменены. Дополнительным соглашением от 11.08.2020 №</w:t>
      </w:r>
      <w:r w:rsidR="00F03673">
        <w:rPr>
          <w:sz w:val="28"/>
          <w:szCs w:val="28"/>
        </w:rPr>
        <w:t xml:space="preserve"> </w:t>
      </w:r>
      <w:r w:rsidRPr="00143D1E">
        <w:rPr>
          <w:sz w:val="28"/>
          <w:szCs w:val="28"/>
        </w:rPr>
        <w:t>4 аванс предусмотрен в размере 10% от цены контракта. Дополнительным соглашением от 26.07.2021 №7 на основании распоряжения администрации МО «Мезенский район» размер аванса увеличен до 30% от цены контракта. Основание – невозможность продолжения строительства и завоза материалов в ограниченных сроках навигации Крайнего Севера, отсутствие утвержденных в установленном порядке измененных проектных и сметных решений.</w:t>
      </w:r>
    </w:p>
    <w:p w14:paraId="6E47A2B7" w14:textId="5E344175" w:rsidR="00107C52" w:rsidRPr="00143D1E" w:rsidRDefault="00107C52" w:rsidP="00107C52">
      <w:pPr>
        <w:ind w:firstLine="709"/>
        <w:jc w:val="both"/>
        <w:rPr>
          <w:sz w:val="28"/>
          <w:szCs w:val="28"/>
        </w:rPr>
      </w:pPr>
      <w:r w:rsidRPr="00143D1E">
        <w:rPr>
          <w:sz w:val="28"/>
          <w:szCs w:val="28"/>
        </w:rPr>
        <w:t>Первоначальный срок окончания выполнения работ по контракту – 30.11.2020 года. Дополнительным соглашением от 30.11.2020 №6 сторонами изменен срок завершения работ по контракту на 30.04.2022 года (первоначальный срок контракта увеличен на 1 год и 5 месяцев). Основание увеличения срока исполнения контракта – п.</w:t>
      </w:r>
      <w:r w:rsidR="00E1300C">
        <w:rPr>
          <w:sz w:val="28"/>
          <w:szCs w:val="28"/>
        </w:rPr>
        <w:t xml:space="preserve"> </w:t>
      </w:r>
      <w:r w:rsidRPr="00143D1E">
        <w:rPr>
          <w:sz w:val="28"/>
          <w:szCs w:val="28"/>
        </w:rPr>
        <w:t>9 ч.</w:t>
      </w:r>
      <w:r w:rsidR="00E1300C">
        <w:rPr>
          <w:sz w:val="28"/>
          <w:szCs w:val="28"/>
        </w:rPr>
        <w:t xml:space="preserve"> </w:t>
      </w:r>
      <w:r w:rsidRPr="00143D1E">
        <w:rPr>
          <w:sz w:val="28"/>
          <w:szCs w:val="28"/>
        </w:rPr>
        <w:t>1 ст.</w:t>
      </w:r>
      <w:r w:rsidR="00E1300C">
        <w:rPr>
          <w:sz w:val="28"/>
          <w:szCs w:val="28"/>
        </w:rPr>
        <w:t xml:space="preserve"> </w:t>
      </w:r>
      <w:r w:rsidRPr="00143D1E">
        <w:rPr>
          <w:sz w:val="28"/>
          <w:szCs w:val="28"/>
        </w:rPr>
        <w:t>95 Закона № 44-ФЗ, в связи с возникновением обстоятельств, влекущих невозможность исполнения контракта в предусмотренные сроки в связи с необходимостью внесения изменений в проектную документацию и прохождение повторной</w:t>
      </w:r>
      <w:r w:rsidR="00B725FC">
        <w:rPr>
          <w:sz w:val="28"/>
          <w:szCs w:val="28"/>
        </w:rPr>
        <w:t xml:space="preserve"> </w:t>
      </w:r>
      <w:r w:rsidRPr="00143D1E">
        <w:rPr>
          <w:sz w:val="28"/>
          <w:szCs w:val="28"/>
        </w:rPr>
        <w:t xml:space="preserve">государственной экспертизы. </w:t>
      </w:r>
    </w:p>
    <w:p w14:paraId="4D3A4230" w14:textId="64A22109" w:rsidR="00107C52" w:rsidRPr="00143D1E" w:rsidRDefault="00107C52" w:rsidP="00107C52">
      <w:pPr>
        <w:ind w:firstLine="709"/>
        <w:jc w:val="both"/>
        <w:rPr>
          <w:sz w:val="28"/>
          <w:szCs w:val="28"/>
        </w:rPr>
      </w:pPr>
      <w:r w:rsidRPr="00143D1E">
        <w:rPr>
          <w:sz w:val="28"/>
          <w:szCs w:val="28"/>
        </w:rPr>
        <w:t>Дополнительным соглашением от 06.10.2021 №9 стороны на основании измененной</w:t>
      </w:r>
      <w:r w:rsidR="00B725FC">
        <w:rPr>
          <w:sz w:val="28"/>
          <w:szCs w:val="28"/>
        </w:rPr>
        <w:t xml:space="preserve"> </w:t>
      </w:r>
      <w:r w:rsidRPr="00143D1E">
        <w:rPr>
          <w:sz w:val="28"/>
          <w:szCs w:val="28"/>
        </w:rPr>
        <w:t>проектно-сметной документации по объекту, получившей повторное положительное заключение государственной экспертизы от 05.08.2021 «приняли в работу обновленный Сводный сметный расчет в части увеличения стоимости работ главы 2 «Основные объекты строительства». При этом «оплата</w:t>
      </w:r>
      <w:r w:rsidR="00B725FC">
        <w:rPr>
          <w:sz w:val="28"/>
          <w:szCs w:val="28"/>
        </w:rPr>
        <w:t xml:space="preserve"> </w:t>
      </w:r>
      <w:r w:rsidRPr="00143D1E">
        <w:rPr>
          <w:sz w:val="28"/>
          <w:szCs w:val="28"/>
        </w:rPr>
        <w:t>работ по контракту должна проводиться</w:t>
      </w:r>
      <w:r w:rsidR="00B725FC">
        <w:rPr>
          <w:sz w:val="28"/>
          <w:szCs w:val="28"/>
        </w:rPr>
        <w:t xml:space="preserve"> </w:t>
      </w:r>
      <w:r w:rsidRPr="00143D1E">
        <w:rPr>
          <w:sz w:val="28"/>
          <w:szCs w:val="28"/>
        </w:rPr>
        <w:t>в пределах лимитов бюджетных ассигнований, доведенных до администрации МО «Мезенский район». За пределами доведенных лимитов обязательств оплата</w:t>
      </w:r>
      <w:r w:rsidR="00B725FC">
        <w:rPr>
          <w:sz w:val="28"/>
          <w:szCs w:val="28"/>
        </w:rPr>
        <w:t xml:space="preserve"> </w:t>
      </w:r>
      <w:r w:rsidRPr="00143D1E">
        <w:rPr>
          <w:sz w:val="28"/>
          <w:szCs w:val="28"/>
        </w:rPr>
        <w:t>выполненных</w:t>
      </w:r>
      <w:r w:rsidR="00B725FC">
        <w:rPr>
          <w:sz w:val="28"/>
          <w:szCs w:val="28"/>
        </w:rPr>
        <w:t xml:space="preserve"> </w:t>
      </w:r>
      <w:r w:rsidRPr="00143D1E">
        <w:rPr>
          <w:sz w:val="28"/>
          <w:szCs w:val="28"/>
        </w:rPr>
        <w:t>работ будет производиться</w:t>
      </w:r>
      <w:r w:rsidR="00B725FC">
        <w:rPr>
          <w:sz w:val="28"/>
          <w:szCs w:val="28"/>
        </w:rPr>
        <w:t xml:space="preserve"> </w:t>
      </w:r>
      <w:r w:rsidRPr="00143D1E">
        <w:rPr>
          <w:sz w:val="28"/>
          <w:szCs w:val="28"/>
        </w:rPr>
        <w:t>после доведения дополнительных лимитных обязательств». Следует отметить, что сумма увеличения цены контракта</w:t>
      </w:r>
      <w:r w:rsidR="00B725FC">
        <w:rPr>
          <w:sz w:val="28"/>
          <w:szCs w:val="28"/>
        </w:rPr>
        <w:t xml:space="preserve"> </w:t>
      </w:r>
      <w:r w:rsidRPr="00143D1E">
        <w:rPr>
          <w:sz w:val="28"/>
          <w:szCs w:val="28"/>
        </w:rPr>
        <w:t>в дополнительном соглашении от 06.10.2021 №9 не указана, следовательно, информация об объемах</w:t>
      </w:r>
      <w:r w:rsidR="00B725FC">
        <w:rPr>
          <w:sz w:val="28"/>
          <w:szCs w:val="28"/>
        </w:rPr>
        <w:t xml:space="preserve"> </w:t>
      </w:r>
      <w:r w:rsidRPr="00143D1E">
        <w:rPr>
          <w:sz w:val="28"/>
          <w:szCs w:val="28"/>
        </w:rPr>
        <w:t>дополнительных бюджетных ассигнований по данному объекту отсутствует.</w:t>
      </w:r>
    </w:p>
    <w:p w14:paraId="4F0A0114" w14:textId="738746EC" w:rsidR="00107C52" w:rsidRPr="00143D1E" w:rsidRDefault="00107C52" w:rsidP="00107C52">
      <w:pPr>
        <w:ind w:firstLine="709"/>
        <w:jc w:val="both"/>
        <w:rPr>
          <w:sz w:val="28"/>
          <w:szCs w:val="28"/>
        </w:rPr>
      </w:pPr>
      <w:r w:rsidRPr="00143D1E">
        <w:rPr>
          <w:sz w:val="28"/>
          <w:szCs w:val="28"/>
        </w:rPr>
        <w:t>С учетом того, что в течение 2 лет 5 месяцев (с 24.06.2019 по 01.11.2021)</w:t>
      </w:r>
      <w:r w:rsidR="00B725FC">
        <w:rPr>
          <w:sz w:val="28"/>
          <w:szCs w:val="28"/>
        </w:rPr>
        <w:t xml:space="preserve"> </w:t>
      </w:r>
      <w:r w:rsidRPr="00143D1E">
        <w:rPr>
          <w:sz w:val="28"/>
          <w:szCs w:val="28"/>
        </w:rPr>
        <w:t>объем выполненных подрядчиком работ составил всего 7,5%</w:t>
      </w:r>
      <w:r w:rsidR="00B725FC">
        <w:rPr>
          <w:sz w:val="28"/>
          <w:szCs w:val="28"/>
        </w:rPr>
        <w:t xml:space="preserve"> </w:t>
      </w:r>
      <w:r w:rsidRPr="00143D1E">
        <w:rPr>
          <w:sz w:val="28"/>
          <w:szCs w:val="28"/>
        </w:rPr>
        <w:t>от цены контракта, по мнению контрольно-счетной палаты Архангельской области, по данному</w:t>
      </w:r>
      <w:r w:rsidR="00B725FC">
        <w:rPr>
          <w:sz w:val="28"/>
          <w:szCs w:val="28"/>
        </w:rPr>
        <w:t xml:space="preserve"> </w:t>
      </w:r>
      <w:r w:rsidRPr="00143D1E">
        <w:rPr>
          <w:sz w:val="28"/>
          <w:szCs w:val="28"/>
        </w:rPr>
        <w:t>мероприятию РП «Современная школа» имеются</w:t>
      </w:r>
      <w:r w:rsidR="00B725FC">
        <w:rPr>
          <w:sz w:val="28"/>
          <w:szCs w:val="28"/>
        </w:rPr>
        <w:t xml:space="preserve"> </w:t>
      </w:r>
      <w:r w:rsidRPr="00143D1E">
        <w:rPr>
          <w:sz w:val="28"/>
          <w:szCs w:val="28"/>
        </w:rPr>
        <w:lastRenderedPageBreak/>
        <w:t>высокие риски не завершения строительства объекта</w:t>
      </w:r>
      <w:r w:rsidR="00B725FC">
        <w:rPr>
          <w:sz w:val="28"/>
          <w:szCs w:val="28"/>
        </w:rPr>
        <w:t xml:space="preserve"> </w:t>
      </w:r>
      <w:r w:rsidRPr="00143D1E">
        <w:rPr>
          <w:sz w:val="28"/>
          <w:szCs w:val="28"/>
        </w:rPr>
        <w:t>в согласованный сторонами</w:t>
      </w:r>
      <w:r w:rsidR="00B725FC">
        <w:rPr>
          <w:sz w:val="28"/>
          <w:szCs w:val="28"/>
        </w:rPr>
        <w:t xml:space="preserve"> </w:t>
      </w:r>
      <w:r w:rsidRPr="00143D1E">
        <w:rPr>
          <w:sz w:val="28"/>
          <w:szCs w:val="28"/>
        </w:rPr>
        <w:t>увеличенный срок - до 30.04.2022 года, так как период строительства к указанному сроку (с 01.11.2021 по 30.04.2021) составляет</w:t>
      </w:r>
      <w:r w:rsidR="00B725FC">
        <w:rPr>
          <w:sz w:val="28"/>
          <w:szCs w:val="28"/>
        </w:rPr>
        <w:t xml:space="preserve"> </w:t>
      </w:r>
      <w:r w:rsidRPr="00143D1E">
        <w:rPr>
          <w:sz w:val="28"/>
          <w:szCs w:val="28"/>
        </w:rPr>
        <w:t>5 месяцев, из которых на зимнее время с учетом условий Крайнего Севера,</w:t>
      </w:r>
      <w:r w:rsidR="00B725FC">
        <w:rPr>
          <w:sz w:val="28"/>
          <w:szCs w:val="28"/>
        </w:rPr>
        <w:t xml:space="preserve"> </w:t>
      </w:r>
      <w:r w:rsidRPr="00143D1E">
        <w:rPr>
          <w:sz w:val="28"/>
          <w:szCs w:val="28"/>
        </w:rPr>
        <w:t xml:space="preserve">приходится 4 месяца. </w:t>
      </w:r>
    </w:p>
    <w:p w14:paraId="4DD84DB5" w14:textId="527C22C3" w:rsidR="00107C52" w:rsidRPr="00143D1E" w:rsidRDefault="00107C52" w:rsidP="00107C52">
      <w:pPr>
        <w:ind w:firstLine="709"/>
        <w:jc w:val="both"/>
        <w:rPr>
          <w:sz w:val="28"/>
          <w:szCs w:val="28"/>
        </w:rPr>
      </w:pPr>
      <w:r w:rsidRPr="00143D1E">
        <w:rPr>
          <w:sz w:val="28"/>
          <w:szCs w:val="28"/>
        </w:rPr>
        <w:t>В целях реализации мероприятия РП «Современная школа» по строительству школы на 1600 мест в территориальном округе Майская горка г. Архангельска</w:t>
      </w:r>
      <w:r w:rsidR="00B725FC">
        <w:rPr>
          <w:sz w:val="28"/>
          <w:szCs w:val="28"/>
        </w:rPr>
        <w:t xml:space="preserve"> </w:t>
      </w:r>
      <w:r w:rsidRPr="00143D1E">
        <w:rPr>
          <w:sz w:val="28"/>
          <w:szCs w:val="28"/>
        </w:rPr>
        <w:t>ГКУ АО «ГУКС» заключен государственный контракт от 22.12.2020 №0124200000620005490 с АО «Архангельск гражданреконструкция» (г. Архангельск). Цена контракта – 1 473,3 млн. руб. (с НДС).</w:t>
      </w:r>
      <w:r w:rsidR="00B725FC">
        <w:rPr>
          <w:sz w:val="28"/>
          <w:szCs w:val="28"/>
        </w:rPr>
        <w:t xml:space="preserve"> </w:t>
      </w:r>
      <w:r w:rsidRPr="00143D1E">
        <w:rPr>
          <w:sz w:val="28"/>
          <w:szCs w:val="28"/>
        </w:rPr>
        <w:t xml:space="preserve">Срок исполнения контракта – до 20.12.2022 года. </w:t>
      </w:r>
    </w:p>
    <w:p w14:paraId="7E29F2BD" w14:textId="3ED82A14" w:rsidR="00107C52" w:rsidRPr="00143D1E" w:rsidRDefault="00107C52" w:rsidP="00107C52">
      <w:pPr>
        <w:ind w:firstLine="709"/>
        <w:jc w:val="both"/>
        <w:rPr>
          <w:sz w:val="28"/>
          <w:szCs w:val="28"/>
        </w:rPr>
      </w:pPr>
      <w:r w:rsidRPr="00143D1E">
        <w:rPr>
          <w:sz w:val="28"/>
          <w:szCs w:val="28"/>
        </w:rPr>
        <w:t>В ходе исполнения контракта сторонами заключено 6 дополнительных соглашений, в том числе об изменении видов работ, о внесении изменений в смету контракта в связи с наличием технических ошибок. Дополнительным соглашением от 21.09.2021 №6</w:t>
      </w:r>
      <w:r w:rsidR="00B725FC">
        <w:rPr>
          <w:sz w:val="28"/>
          <w:szCs w:val="28"/>
        </w:rPr>
        <w:t xml:space="preserve"> </w:t>
      </w:r>
      <w:r w:rsidRPr="00143D1E">
        <w:rPr>
          <w:sz w:val="28"/>
          <w:szCs w:val="28"/>
        </w:rPr>
        <w:t>на основании п.п. «б» п.</w:t>
      </w:r>
      <w:r w:rsidR="008613C8">
        <w:rPr>
          <w:sz w:val="28"/>
          <w:szCs w:val="28"/>
        </w:rPr>
        <w:t xml:space="preserve"> </w:t>
      </w:r>
      <w:r w:rsidRPr="00143D1E">
        <w:rPr>
          <w:sz w:val="28"/>
          <w:szCs w:val="28"/>
        </w:rPr>
        <w:t>1 ч.</w:t>
      </w:r>
      <w:r w:rsidR="008613C8">
        <w:rPr>
          <w:sz w:val="28"/>
          <w:szCs w:val="28"/>
        </w:rPr>
        <w:t xml:space="preserve"> </w:t>
      </w:r>
      <w:r w:rsidRPr="00143D1E">
        <w:rPr>
          <w:sz w:val="28"/>
          <w:szCs w:val="28"/>
        </w:rPr>
        <w:t>1 ст.</w:t>
      </w:r>
      <w:r w:rsidR="008613C8">
        <w:rPr>
          <w:sz w:val="28"/>
          <w:szCs w:val="28"/>
        </w:rPr>
        <w:t xml:space="preserve"> </w:t>
      </w:r>
      <w:r w:rsidRPr="00143D1E">
        <w:rPr>
          <w:sz w:val="28"/>
          <w:szCs w:val="28"/>
        </w:rPr>
        <w:t>95 Закона №44-ФЗ цена контракта увеличена до 1 534,9 млн.руб. - на 61,6 млн.руб.(4,2 % от цены контракта). Размер обеспечения исполнения контракта – 12,9 млн.руб.</w:t>
      </w:r>
      <w:r w:rsidR="00B725FC">
        <w:rPr>
          <w:sz w:val="28"/>
          <w:szCs w:val="28"/>
        </w:rPr>
        <w:t xml:space="preserve"> </w:t>
      </w:r>
      <w:r w:rsidRPr="00143D1E">
        <w:rPr>
          <w:sz w:val="28"/>
          <w:szCs w:val="28"/>
        </w:rPr>
        <w:t xml:space="preserve"> По состоянию на 01.11.2021 (около 11 месяцев с начала исполнения контракта)</w:t>
      </w:r>
      <w:r w:rsidR="00B725FC">
        <w:rPr>
          <w:sz w:val="28"/>
          <w:szCs w:val="28"/>
        </w:rPr>
        <w:t xml:space="preserve"> </w:t>
      </w:r>
      <w:r w:rsidRPr="00143D1E">
        <w:rPr>
          <w:sz w:val="28"/>
          <w:szCs w:val="28"/>
        </w:rPr>
        <w:t>работы выполнены на 451,9 млн. руб.</w:t>
      </w:r>
      <w:r w:rsidR="00B725FC">
        <w:rPr>
          <w:sz w:val="28"/>
          <w:szCs w:val="28"/>
        </w:rPr>
        <w:t xml:space="preserve"> </w:t>
      </w:r>
      <w:r w:rsidRPr="00143D1E">
        <w:rPr>
          <w:sz w:val="28"/>
          <w:szCs w:val="28"/>
        </w:rPr>
        <w:t>(29,4%), оплата произведена на сумму 436,9 млн.руб. (28,5%).</w:t>
      </w:r>
      <w:r w:rsidR="00B725FC">
        <w:rPr>
          <w:sz w:val="28"/>
          <w:szCs w:val="28"/>
        </w:rPr>
        <w:t xml:space="preserve"> </w:t>
      </w:r>
      <w:r w:rsidRPr="00143D1E">
        <w:rPr>
          <w:sz w:val="28"/>
          <w:szCs w:val="28"/>
        </w:rPr>
        <w:t>За 1 год и не полных 2 месяца (с 01.11.2021 по 20.12.2022) подрядчик должен освоить 1 083,0 млн.руб. С учетом достигнутых темпов строительства (28,5% за 11 месяцев), по мнению контрольно-счетной палаты Архангельской области,</w:t>
      </w:r>
      <w:r w:rsidR="00B725FC">
        <w:rPr>
          <w:sz w:val="28"/>
          <w:szCs w:val="28"/>
        </w:rPr>
        <w:t xml:space="preserve"> </w:t>
      </w:r>
      <w:r w:rsidRPr="00143D1E">
        <w:rPr>
          <w:sz w:val="28"/>
          <w:szCs w:val="28"/>
        </w:rPr>
        <w:t xml:space="preserve">существуют риски не завершения строительства объекта в установленные сроки. Для </w:t>
      </w:r>
      <w:r w:rsidR="00B725FC">
        <w:rPr>
          <w:sz w:val="28"/>
          <w:szCs w:val="28"/>
        </w:rPr>
        <w:t>д</w:t>
      </w:r>
      <w:r w:rsidRPr="00143D1E">
        <w:rPr>
          <w:sz w:val="28"/>
          <w:szCs w:val="28"/>
        </w:rPr>
        <w:t>остижения заданного РП результата по данному объекту – ввод в эксплуатацию 1600 мест в 2022 году, необходимо наращивать темпы строительства объекта.</w:t>
      </w:r>
    </w:p>
    <w:p w14:paraId="649AF28F" w14:textId="11C21120" w:rsidR="00561453" w:rsidRPr="00F80495" w:rsidRDefault="00561453" w:rsidP="00F80495">
      <w:pPr>
        <w:ind w:firstLine="709"/>
        <w:jc w:val="both"/>
        <w:rPr>
          <w:sz w:val="28"/>
          <w:szCs w:val="28"/>
        </w:rPr>
      </w:pPr>
      <w:r w:rsidRPr="00F80495">
        <w:rPr>
          <w:sz w:val="28"/>
          <w:szCs w:val="28"/>
        </w:rPr>
        <w:t>В рамках реализации регионального проекта «Успех каждого ребенка» предусмотрена реализация одного мероприятия пункта 3.3 подпрограммы 7 «Создание в общеобразовательных организациях, расположенных в сельской местности, условий для занятия физической культурой и спортом». Указанные средства запланированы как межбюджетные тран</w:t>
      </w:r>
      <w:r w:rsidR="004E3843">
        <w:rPr>
          <w:sz w:val="28"/>
          <w:szCs w:val="28"/>
        </w:rPr>
        <w:t>сферты на общую сумму 16,8 млн.руб., в том числе 12,3 млн.</w:t>
      </w:r>
      <w:r w:rsidRPr="00F80495">
        <w:rPr>
          <w:sz w:val="28"/>
          <w:szCs w:val="28"/>
        </w:rPr>
        <w:t>руб. за счет средств федерального бюджета и 4,5 млн. руб. за счет средств областного бюджета. Распределение указанных средств Законопроектом не представлено.</w:t>
      </w:r>
    </w:p>
    <w:p w14:paraId="27584C9D" w14:textId="3BB7EA3F" w:rsidR="00561453" w:rsidRPr="00F80495" w:rsidRDefault="00561453" w:rsidP="00F80495">
      <w:pPr>
        <w:ind w:firstLine="709"/>
        <w:jc w:val="both"/>
        <w:rPr>
          <w:sz w:val="28"/>
          <w:szCs w:val="28"/>
        </w:rPr>
      </w:pPr>
      <w:r w:rsidRPr="00F80495">
        <w:rPr>
          <w:sz w:val="28"/>
          <w:szCs w:val="28"/>
        </w:rPr>
        <w:t>По региональному проекту «Цифровая образовательная среда» в 2022 году уменьшаются объемы ассигнований на 60,7 млн. руб. и з</w:t>
      </w:r>
      <w:r w:rsidR="00F80495">
        <w:rPr>
          <w:sz w:val="28"/>
          <w:szCs w:val="28"/>
        </w:rPr>
        <w:t>апланированы в объеме 95,0 млн.руб., из них 93,2 млн.</w:t>
      </w:r>
      <w:r w:rsidRPr="00F80495">
        <w:rPr>
          <w:sz w:val="28"/>
          <w:szCs w:val="28"/>
        </w:rPr>
        <w:t>руб. средства феде</w:t>
      </w:r>
      <w:r w:rsidR="00F80495">
        <w:rPr>
          <w:sz w:val="28"/>
          <w:szCs w:val="28"/>
        </w:rPr>
        <w:t>рального бюджета, 1,8 млн.</w:t>
      </w:r>
      <w:r w:rsidRPr="00F80495">
        <w:rPr>
          <w:sz w:val="28"/>
          <w:szCs w:val="28"/>
        </w:rPr>
        <w:t>руб. средства областного бюджета. В рамках реализации проекта министерством проводятся закупки оборудования для дальнейшего распределения в образовательные организации Архангельской области. В 2021 году объем ассигнований, согласно уточненной бюджетной росписи на обеспечение образовательных организаций материально-технической базой для внедрения цифровой образовате</w:t>
      </w:r>
      <w:r w:rsidR="00F80495">
        <w:rPr>
          <w:sz w:val="28"/>
          <w:szCs w:val="28"/>
        </w:rPr>
        <w:t xml:space="preserve">льной среды составил 155,8 млн.руб. </w:t>
      </w:r>
      <w:r w:rsidR="00F80495">
        <w:rPr>
          <w:sz w:val="28"/>
          <w:szCs w:val="28"/>
        </w:rPr>
        <w:lastRenderedPageBreak/>
        <w:t>(152,7 млн.</w:t>
      </w:r>
      <w:r w:rsidRPr="00F80495">
        <w:rPr>
          <w:sz w:val="28"/>
          <w:szCs w:val="28"/>
        </w:rPr>
        <w:t>руб. средства федерального бюджета, средства областного бюджета - 3,1</w:t>
      </w:r>
      <w:r w:rsidR="00F80495">
        <w:rPr>
          <w:sz w:val="28"/>
          <w:szCs w:val="28"/>
        </w:rPr>
        <w:t xml:space="preserve"> млн.</w:t>
      </w:r>
      <w:r w:rsidRPr="00F80495">
        <w:rPr>
          <w:sz w:val="28"/>
          <w:szCs w:val="28"/>
        </w:rPr>
        <w:t xml:space="preserve">руб.)   </w:t>
      </w:r>
    </w:p>
    <w:p w14:paraId="017FF5C3" w14:textId="77777777" w:rsidR="00561453" w:rsidRPr="00F80495" w:rsidRDefault="00561453" w:rsidP="00F80495">
      <w:pPr>
        <w:ind w:firstLine="709"/>
        <w:jc w:val="both"/>
        <w:rPr>
          <w:sz w:val="28"/>
          <w:szCs w:val="28"/>
        </w:rPr>
      </w:pPr>
      <w:r w:rsidRPr="00F80495">
        <w:rPr>
          <w:sz w:val="28"/>
          <w:szCs w:val="28"/>
        </w:rPr>
        <w:t>В рамках регионального проекта «Молодые профессионалы» запланирована реализация мероприятия пункта 1.6.  «Создание в государственных профессиональных образовательных организациях Архангельской области мастерских, оснащенных современной материально-технической базой по одной из компетенций в рамках федерального проекта «Молодые профессионалы (Повышение конкурентоспособности профессионального образования)» национального проекта «Образование» подпрограммы 3 «Развитие среднего профессионального образования» госпрограммы. Ранее мероприятие в рамках нацпроекта не реализовывалось.</w:t>
      </w:r>
    </w:p>
    <w:p w14:paraId="2503DB56" w14:textId="7D9254B5" w:rsidR="00561453" w:rsidRPr="00F80495" w:rsidRDefault="00561453" w:rsidP="00F80495">
      <w:pPr>
        <w:ind w:firstLine="709"/>
        <w:jc w:val="both"/>
        <w:rPr>
          <w:sz w:val="28"/>
          <w:szCs w:val="28"/>
        </w:rPr>
      </w:pPr>
      <w:r w:rsidRPr="00F80495">
        <w:rPr>
          <w:sz w:val="28"/>
          <w:szCs w:val="28"/>
        </w:rPr>
        <w:t>На создание 12 мастерских предусмотрены а</w:t>
      </w:r>
      <w:r w:rsidR="00A15A72">
        <w:rPr>
          <w:sz w:val="28"/>
          <w:szCs w:val="28"/>
        </w:rPr>
        <w:t>ссигнования в размере 62,2 млн.</w:t>
      </w:r>
      <w:r w:rsidRPr="00F80495">
        <w:rPr>
          <w:sz w:val="28"/>
          <w:szCs w:val="28"/>
        </w:rPr>
        <w:t>руб., в том числе за счет средств федерального бюджета – 6</w:t>
      </w:r>
      <w:r w:rsidR="00A15A72">
        <w:rPr>
          <w:sz w:val="28"/>
          <w:szCs w:val="28"/>
        </w:rPr>
        <w:t>1,0 млн.</w:t>
      </w:r>
      <w:r w:rsidRPr="00F80495">
        <w:rPr>
          <w:sz w:val="28"/>
          <w:szCs w:val="28"/>
        </w:rPr>
        <w:t>руб., за счет об</w:t>
      </w:r>
      <w:r w:rsidR="00A15A72">
        <w:rPr>
          <w:sz w:val="28"/>
          <w:szCs w:val="28"/>
        </w:rPr>
        <w:t>ластного бюджета – 1,2 млн.руб.</w:t>
      </w:r>
    </w:p>
    <w:p w14:paraId="20022D24" w14:textId="77777777" w:rsidR="00561453" w:rsidRPr="00F80495" w:rsidRDefault="00561453" w:rsidP="00F80495">
      <w:pPr>
        <w:ind w:firstLine="709"/>
        <w:jc w:val="both"/>
        <w:rPr>
          <w:sz w:val="28"/>
          <w:szCs w:val="28"/>
        </w:rPr>
      </w:pPr>
    </w:p>
    <w:p w14:paraId="0E8A7438" w14:textId="77777777" w:rsidR="00561453" w:rsidRPr="00F80495" w:rsidRDefault="00561453" w:rsidP="00F80495">
      <w:pPr>
        <w:ind w:firstLine="709"/>
        <w:jc w:val="both"/>
        <w:rPr>
          <w:sz w:val="28"/>
          <w:szCs w:val="28"/>
        </w:rPr>
      </w:pPr>
      <w:r w:rsidRPr="00F80495">
        <w:rPr>
          <w:sz w:val="28"/>
          <w:szCs w:val="28"/>
        </w:rPr>
        <w:t>По региональному проекту «Содействие занятости женщин - создание условий дошкольного образования для детей в возрасте до трех лет» паспортом Регионального проекта создание в 2022-2024 годах дополнительных места для детей в возрасте от 1,5 до 3 лет в дошкольных образовательных организациях путем строительства (реконструкции, технического перевооружения, приобретения) объекта недвижимого имущества не предусмотрено.</w:t>
      </w:r>
    </w:p>
    <w:p w14:paraId="709931AA" w14:textId="77777777" w:rsidR="00561453" w:rsidRPr="00F80495" w:rsidRDefault="00561453" w:rsidP="00F80495">
      <w:pPr>
        <w:ind w:firstLine="709"/>
        <w:jc w:val="both"/>
        <w:rPr>
          <w:sz w:val="28"/>
          <w:szCs w:val="28"/>
        </w:rPr>
      </w:pPr>
      <w:r w:rsidRPr="00F80495">
        <w:rPr>
          <w:sz w:val="28"/>
          <w:szCs w:val="28"/>
        </w:rPr>
        <w:t>Финансирование РП в рамках ГП № 463-пп (в ред. от 26.10.2021) в части капитальных вложений, направленных на создание дополнительных мест для детей в возрасте от полутора до трех лет, в 2022-2024 годах не планируется.</w:t>
      </w:r>
    </w:p>
    <w:p w14:paraId="40133A7C" w14:textId="3ACB6F08" w:rsidR="00561453" w:rsidRPr="00F80495" w:rsidRDefault="00561453" w:rsidP="00F80495">
      <w:pPr>
        <w:ind w:firstLine="709"/>
        <w:jc w:val="both"/>
        <w:rPr>
          <w:sz w:val="28"/>
          <w:szCs w:val="28"/>
        </w:rPr>
      </w:pPr>
      <w:r w:rsidRPr="00F80495">
        <w:rPr>
          <w:sz w:val="28"/>
          <w:szCs w:val="28"/>
        </w:rPr>
        <w:t xml:space="preserve">Тем не менее КСП АО полагает необходимым отметить, что по состоянию на 11.11.2021 не закончены строительством два детских сада, уровень готовности которых крайне низок (по данным ЕИС «Закупки») (таблица </w:t>
      </w:r>
      <w:r w:rsidR="007E192B">
        <w:rPr>
          <w:sz w:val="28"/>
          <w:szCs w:val="28"/>
        </w:rPr>
        <w:t>145</w:t>
      </w:r>
      <w:r w:rsidRPr="00F80495">
        <w:rPr>
          <w:sz w:val="28"/>
          <w:szCs w:val="28"/>
        </w:rPr>
        <w:t>):</w:t>
      </w:r>
    </w:p>
    <w:p w14:paraId="3CB782AF" w14:textId="77777777" w:rsidR="00561453" w:rsidRPr="00F80495" w:rsidRDefault="00561453" w:rsidP="00F80495">
      <w:pPr>
        <w:ind w:firstLine="709"/>
        <w:jc w:val="both"/>
        <w:rPr>
          <w:sz w:val="28"/>
          <w:szCs w:val="28"/>
        </w:rPr>
      </w:pPr>
    </w:p>
    <w:p w14:paraId="671D5308" w14:textId="49D3A416" w:rsidR="00561453" w:rsidRPr="00F80495" w:rsidRDefault="00F80495" w:rsidP="00561453">
      <w:pPr>
        <w:rPr>
          <w:color w:val="000000"/>
          <w:spacing w:val="-2"/>
          <w:szCs w:val="28"/>
        </w:rPr>
      </w:pPr>
      <w:r w:rsidRPr="00F80495">
        <w:t xml:space="preserve">Таблица </w:t>
      </w:r>
      <w:r w:rsidR="0064163C">
        <w:rPr>
          <w:noProof/>
        </w:rPr>
        <w:fldChar w:fldCharType="begin"/>
      </w:r>
      <w:r w:rsidR="0064163C">
        <w:rPr>
          <w:noProof/>
        </w:rPr>
        <w:instrText xml:space="preserve"> SEQ Таблица \* ARABIC </w:instrText>
      </w:r>
      <w:r w:rsidR="0064163C">
        <w:rPr>
          <w:noProof/>
        </w:rPr>
        <w:fldChar w:fldCharType="separate"/>
      </w:r>
      <w:r w:rsidR="00473415">
        <w:rPr>
          <w:noProof/>
        </w:rPr>
        <w:t>145</w:t>
      </w:r>
      <w:r w:rsidR="0064163C">
        <w:rPr>
          <w:noProof/>
        </w:rPr>
        <w:fldChar w:fldCharType="end"/>
      </w:r>
      <w:r w:rsidRPr="00F80495">
        <w:t xml:space="preserve">. </w:t>
      </w:r>
      <w:r w:rsidR="00561453" w:rsidRPr="00F80495">
        <w:rPr>
          <w:color w:val="000000"/>
          <w:spacing w:val="-2"/>
          <w:szCs w:val="28"/>
        </w:rPr>
        <w:t>Информация об исполнении муниципальных контрактов по строительству дошкольных учреждений по состоянию на 11.11.2021 (данные ЕИС «Закупки»)</w:t>
      </w:r>
    </w:p>
    <w:tbl>
      <w:tblPr>
        <w:tblStyle w:val="ae"/>
        <w:tblW w:w="9345"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ayout w:type="fixed"/>
        <w:tblLook w:val="04A0" w:firstRow="1" w:lastRow="0" w:firstColumn="1" w:lastColumn="0" w:noHBand="0" w:noVBand="1"/>
      </w:tblPr>
      <w:tblGrid>
        <w:gridCol w:w="3822"/>
        <w:gridCol w:w="1431"/>
        <w:gridCol w:w="976"/>
        <w:gridCol w:w="811"/>
        <w:gridCol w:w="1175"/>
        <w:gridCol w:w="1130"/>
      </w:tblGrid>
      <w:tr w:rsidR="00561453" w:rsidRPr="00F80495" w14:paraId="16581246" w14:textId="77777777" w:rsidTr="00561453">
        <w:tc>
          <w:tcPr>
            <w:tcW w:w="3820" w:type="dxa"/>
            <w:vMerge w:val="restart"/>
            <w:tcBorders>
              <w:top w:val="double" w:sz="2" w:space="0" w:color="auto"/>
              <w:left w:val="double" w:sz="2" w:space="0" w:color="auto"/>
              <w:bottom w:val="single" w:sz="6" w:space="0" w:color="auto"/>
              <w:right w:val="single" w:sz="6" w:space="0" w:color="auto"/>
            </w:tcBorders>
            <w:hideMark/>
          </w:tcPr>
          <w:p w14:paraId="6B07437A" w14:textId="77777777" w:rsidR="00561453" w:rsidRPr="00F80495" w:rsidRDefault="00561453" w:rsidP="00561453">
            <w:pPr>
              <w:jc w:val="center"/>
              <w:rPr>
                <w:color w:val="000000"/>
                <w:spacing w:val="-2"/>
                <w:sz w:val="16"/>
                <w:szCs w:val="16"/>
              </w:rPr>
            </w:pPr>
            <w:r w:rsidRPr="00F80495">
              <w:rPr>
                <w:color w:val="000000"/>
                <w:spacing w:val="-2"/>
                <w:sz w:val="16"/>
                <w:szCs w:val="16"/>
              </w:rPr>
              <w:t>Объект</w:t>
            </w:r>
          </w:p>
        </w:tc>
        <w:tc>
          <w:tcPr>
            <w:tcW w:w="3217" w:type="dxa"/>
            <w:gridSpan w:val="3"/>
            <w:tcBorders>
              <w:top w:val="double" w:sz="2" w:space="0" w:color="auto"/>
              <w:left w:val="single" w:sz="6" w:space="0" w:color="auto"/>
              <w:bottom w:val="single" w:sz="6" w:space="0" w:color="auto"/>
              <w:right w:val="single" w:sz="6" w:space="0" w:color="auto"/>
            </w:tcBorders>
            <w:hideMark/>
          </w:tcPr>
          <w:p w14:paraId="10B49CE7" w14:textId="77777777" w:rsidR="00561453" w:rsidRPr="00F80495" w:rsidRDefault="00561453" w:rsidP="00561453">
            <w:pPr>
              <w:jc w:val="center"/>
              <w:rPr>
                <w:color w:val="000000"/>
                <w:spacing w:val="-2"/>
                <w:sz w:val="16"/>
                <w:szCs w:val="16"/>
              </w:rPr>
            </w:pPr>
            <w:r w:rsidRPr="00F80495">
              <w:rPr>
                <w:color w:val="000000"/>
                <w:spacing w:val="-2"/>
                <w:sz w:val="16"/>
                <w:szCs w:val="16"/>
              </w:rPr>
              <w:t>Муниципальный контракт</w:t>
            </w:r>
          </w:p>
        </w:tc>
        <w:tc>
          <w:tcPr>
            <w:tcW w:w="1174" w:type="dxa"/>
            <w:vMerge w:val="restart"/>
            <w:tcBorders>
              <w:top w:val="double" w:sz="2" w:space="0" w:color="auto"/>
              <w:left w:val="single" w:sz="6" w:space="0" w:color="auto"/>
              <w:bottom w:val="single" w:sz="6" w:space="0" w:color="auto"/>
              <w:right w:val="single" w:sz="6" w:space="0" w:color="auto"/>
            </w:tcBorders>
            <w:hideMark/>
          </w:tcPr>
          <w:p w14:paraId="7BF40DE0" w14:textId="77777777" w:rsidR="00561453" w:rsidRPr="00F80495" w:rsidRDefault="00561453" w:rsidP="00561453">
            <w:pPr>
              <w:jc w:val="center"/>
              <w:rPr>
                <w:color w:val="000000"/>
                <w:spacing w:val="-2"/>
                <w:sz w:val="16"/>
                <w:szCs w:val="16"/>
              </w:rPr>
            </w:pPr>
            <w:r w:rsidRPr="00F80495">
              <w:rPr>
                <w:color w:val="000000"/>
                <w:spacing w:val="-2"/>
                <w:sz w:val="16"/>
                <w:szCs w:val="16"/>
              </w:rPr>
              <w:t>Объем выполненных подрядчиком работ, млн. руб.</w:t>
            </w:r>
          </w:p>
        </w:tc>
        <w:tc>
          <w:tcPr>
            <w:tcW w:w="1130" w:type="dxa"/>
            <w:vMerge w:val="restart"/>
            <w:tcBorders>
              <w:top w:val="double" w:sz="2" w:space="0" w:color="auto"/>
              <w:left w:val="single" w:sz="6" w:space="0" w:color="auto"/>
              <w:bottom w:val="single" w:sz="6" w:space="0" w:color="auto"/>
              <w:right w:val="double" w:sz="2" w:space="0" w:color="auto"/>
            </w:tcBorders>
            <w:hideMark/>
          </w:tcPr>
          <w:p w14:paraId="5CC540E9" w14:textId="77777777" w:rsidR="00561453" w:rsidRPr="00F80495" w:rsidRDefault="00561453" w:rsidP="00561453">
            <w:pPr>
              <w:jc w:val="center"/>
              <w:rPr>
                <w:color w:val="000000"/>
                <w:spacing w:val="-2"/>
                <w:sz w:val="16"/>
                <w:szCs w:val="16"/>
              </w:rPr>
            </w:pPr>
            <w:r w:rsidRPr="00F80495">
              <w:rPr>
                <w:spacing w:val="-2"/>
                <w:sz w:val="16"/>
                <w:szCs w:val="16"/>
              </w:rPr>
              <w:t>Процент исполнения контракта, %</w:t>
            </w:r>
          </w:p>
        </w:tc>
      </w:tr>
      <w:tr w:rsidR="00561453" w:rsidRPr="00F80495" w14:paraId="319C3524" w14:textId="77777777" w:rsidTr="00A15A72">
        <w:trPr>
          <w:trHeight w:val="807"/>
        </w:trPr>
        <w:tc>
          <w:tcPr>
            <w:tcW w:w="3820" w:type="dxa"/>
            <w:vMerge/>
            <w:tcBorders>
              <w:top w:val="double" w:sz="2" w:space="0" w:color="auto"/>
              <w:left w:val="double" w:sz="2" w:space="0" w:color="auto"/>
              <w:bottom w:val="single" w:sz="6" w:space="0" w:color="auto"/>
              <w:right w:val="single" w:sz="6" w:space="0" w:color="auto"/>
            </w:tcBorders>
            <w:vAlign w:val="center"/>
            <w:hideMark/>
          </w:tcPr>
          <w:p w14:paraId="4BC1C2EC" w14:textId="77777777" w:rsidR="00561453" w:rsidRPr="00F80495" w:rsidRDefault="00561453" w:rsidP="00561453">
            <w:pPr>
              <w:rPr>
                <w:color w:val="000000"/>
                <w:spacing w:val="-2"/>
                <w:sz w:val="16"/>
                <w:szCs w:val="16"/>
              </w:rPr>
            </w:pPr>
          </w:p>
        </w:tc>
        <w:tc>
          <w:tcPr>
            <w:tcW w:w="1430" w:type="dxa"/>
            <w:tcBorders>
              <w:top w:val="single" w:sz="6" w:space="0" w:color="auto"/>
              <w:left w:val="single" w:sz="6" w:space="0" w:color="auto"/>
              <w:bottom w:val="single" w:sz="6" w:space="0" w:color="auto"/>
              <w:right w:val="single" w:sz="6" w:space="0" w:color="auto"/>
            </w:tcBorders>
            <w:hideMark/>
          </w:tcPr>
          <w:p w14:paraId="635FBA1D" w14:textId="77777777" w:rsidR="00561453" w:rsidRPr="00F80495" w:rsidRDefault="00561453" w:rsidP="00561453">
            <w:pPr>
              <w:jc w:val="center"/>
              <w:rPr>
                <w:color w:val="000000"/>
                <w:spacing w:val="-2"/>
                <w:sz w:val="16"/>
                <w:szCs w:val="16"/>
              </w:rPr>
            </w:pPr>
            <w:r w:rsidRPr="00F80495">
              <w:rPr>
                <w:color w:val="000000"/>
                <w:spacing w:val="-2"/>
                <w:sz w:val="16"/>
                <w:szCs w:val="16"/>
              </w:rPr>
              <w:t>дата, номер</w:t>
            </w:r>
          </w:p>
        </w:tc>
        <w:tc>
          <w:tcPr>
            <w:tcW w:w="976" w:type="dxa"/>
            <w:tcBorders>
              <w:top w:val="single" w:sz="6" w:space="0" w:color="auto"/>
              <w:left w:val="single" w:sz="6" w:space="0" w:color="auto"/>
              <w:bottom w:val="single" w:sz="6" w:space="0" w:color="auto"/>
              <w:right w:val="single" w:sz="6" w:space="0" w:color="auto"/>
            </w:tcBorders>
            <w:hideMark/>
          </w:tcPr>
          <w:p w14:paraId="6A73D754" w14:textId="77777777" w:rsidR="00561453" w:rsidRPr="00F80495" w:rsidRDefault="00561453" w:rsidP="00561453">
            <w:pPr>
              <w:jc w:val="center"/>
              <w:rPr>
                <w:color w:val="000000"/>
                <w:spacing w:val="-2"/>
                <w:sz w:val="16"/>
                <w:szCs w:val="16"/>
              </w:rPr>
            </w:pPr>
            <w:r w:rsidRPr="00F80495">
              <w:rPr>
                <w:color w:val="000000"/>
                <w:spacing w:val="-2"/>
                <w:sz w:val="16"/>
                <w:szCs w:val="16"/>
              </w:rPr>
              <w:t>срок окончания строи-</w:t>
            </w:r>
          </w:p>
          <w:p w14:paraId="7918A7D3" w14:textId="77777777" w:rsidR="00561453" w:rsidRPr="00F80495" w:rsidRDefault="00561453" w:rsidP="00561453">
            <w:pPr>
              <w:jc w:val="center"/>
              <w:rPr>
                <w:color w:val="000000"/>
                <w:spacing w:val="-2"/>
                <w:sz w:val="16"/>
                <w:szCs w:val="16"/>
              </w:rPr>
            </w:pPr>
            <w:r w:rsidRPr="00F80495">
              <w:rPr>
                <w:color w:val="000000"/>
                <w:spacing w:val="-2"/>
                <w:sz w:val="16"/>
                <w:szCs w:val="16"/>
              </w:rPr>
              <w:t>тельства</w:t>
            </w:r>
          </w:p>
        </w:tc>
        <w:tc>
          <w:tcPr>
            <w:tcW w:w="811" w:type="dxa"/>
            <w:tcBorders>
              <w:top w:val="single" w:sz="6" w:space="0" w:color="auto"/>
              <w:left w:val="single" w:sz="6" w:space="0" w:color="auto"/>
              <w:bottom w:val="single" w:sz="6" w:space="0" w:color="auto"/>
              <w:right w:val="single" w:sz="6" w:space="0" w:color="auto"/>
            </w:tcBorders>
            <w:hideMark/>
          </w:tcPr>
          <w:p w14:paraId="41EB4296" w14:textId="77777777" w:rsidR="00561453" w:rsidRPr="00F80495" w:rsidRDefault="00561453" w:rsidP="00561453">
            <w:pPr>
              <w:jc w:val="center"/>
              <w:rPr>
                <w:color w:val="000000"/>
                <w:spacing w:val="-2"/>
                <w:sz w:val="16"/>
                <w:szCs w:val="16"/>
              </w:rPr>
            </w:pPr>
            <w:r w:rsidRPr="00F80495">
              <w:rPr>
                <w:color w:val="000000"/>
                <w:spacing w:val="-2"/>
                <w:sz w:val="16"/>
                <w:szCs w:val="16"/>
              </w:rPr>
              <w:t>цена, млн.руб.</w:t>
            </w:r>
          </w:p>
        </w:tc>
        <w:tc>
          <w:tcPr>
            <w:tcW w:w="1174" w:type="dxa"/>
            <w:vMerge/>
            <w:tcBorders>
              <w:top w:val="double" w:sz="2" w:space="0" w:color="auto"/>
              <w:left w:val="single" w:sz="6" w:space="0" w:color="auto"/>
              <w:bottom w:val="single" w:sz="6" w:space="0" w:color="auto"/>
              <w:right w:val="single" w:sz="6" w:space="0" w:color="auto"/>
            </w:tcBorders>
            <w:vAlign w:val="center"/>
            <w:hideMark/>
          </w:tcPr>
          <w:p w14:paraId="796654EC" w14:textId="77777777" w:rsidR="00561453" w:rsidRPr="00F80495" w:rsidRDefault="00561453" w:rsidP="00561453">
            <w:pPr>
              <w:rPr>
                <w:color w:val="000000"/>
                <w:spacing w:val="-2"/>
                <w:sz w:val="16"/>
                <w:szCs w:val="16"/>
              </w:rPr>
            </w:pPr>
          </w:p>
        </w:tc>
        <w:tc>
          <w:tcPr>
            <w:tcW w:w="1130" w:type="dxa"/>
            <w:vMerge/>
            <w:tcBorders>
              <w:top w:val="double" w:sz="2" w:space="0" w:color="auto"/>
              <w:left w:val="single" w:sz="6" w:space="0" w:color="auto"/>
              <w:bottom w:val="single" w:sz="6" w:space="0" w:color="auto"/>
              <w:right w:val="double" w:sz="2" w:space="0" w:color="auto"/>
            </w:tcBorders>
            <w:vAlign w:val="center"/>
            <w:hideMark/>
          </w:tcPr>
          <w:p w14:paraId="65D4D92B" w14:textId="77777777" w:rsidR="00561453" w:rsidRPr="00F80495" w:rsidRDefault="00561453" w:rsidP="00561453">
            <w:pPr>
              <w:rPr>
                <w:color w:val="000000"/>
                <w:spacing w:val="-2"/>
                <w:sz w:val="16"/>
                <w:szCs w:val="16"/>
              </w:rPr>
            </w:pPr>
          </w:p>
        </w:tc>
      </w:tr>
      <w:tr w:rsidR="00561453" w:rsidRPr="00F80495" w14:paraId="27AF6F9B" w14:textId="77777777" w:rsidTr="00561453">
        <w:tc>
          <w:tcPr>
            <w:tcW w:w="3820" w:type="dxa"/>
            <w:tcBorders>
              <w:top w:val="single" w:sz="6" w:space="0" w:color="auto"/>
              <w:left w:val="double" w:sz="2" w:space="0" w:color="auto"/>
              <w:bottom w:val="single" w:sz="6" w:space="0" w:color="auto"/>
              <w:right w:val="single" w:sz="6" w:space="0" w:color="auto"/>
            </w:tcBorders>
            <w:hideMark/>
          </w:tcPr>
          <w:p w14:paraId="50AF7CD8" w14:textId="77777777" w:rsidR="00561453" w:rsidRPr="00F80495" w:rsidRDefault="00561453" w:rsidP="00561453">
            <w:pPr>
              <w:autoSpaceDE w:val="0"/>
              <w:autoSpaceDN w:val="0"/>
              <w:adjustRightInd w:val="0"/>
              <w:rPr>
                <w:color w:val="000000"/>
                <w:spacing w:val="-2"/>
                <w:sz w:val="16"/>
                <w:szCs w:val="16"/>
              </w:rPr>
            </w:pPr>
            <w:r w:rsidRPr="00F80495">
              <w:rPr>
                <w:rFonts w:eastAsia="Calibri"/>
                <w:sz w:val="16"/>
                <w:szCs w:val="16"/>
              </w:rPr>
              <w:t>Детский сад на 120 мест в пос. Малошуйка Онежского района</w:t>
            </w:r>
          </w:p>
        </w:tc>
        <w:tc>
          <w:tcPr>
            <w:tcW w:w="1430" w:type="dxa"/>
            <w:tcBorders>
              <w:top w:val="single" w:sz="6" w:space="0" w:color="auto"/>
              <w:left w:val="single" w:sz="6" w:space="0" w:color="auto"/>
              <w:bottom w:val="single" w:sz="6" w:space="0" w:color="auto"/>
              <w:right w:val="single" w:sz="6" w:space="0" w:color="auto"/>
            </w:tcBorders>
            <w:hideMark/>
          </w:tcPr>
          <w:p w14:paraId="77555158" w14:textId="77777777" w:rsidR="00561453" w:rsidRPr="00F80495" w:rsidRDefault="00561453" w:rsidP="00561453">
            <w:pPr>
              <w:rPr>
                <w:color w:val="000000"/>
                <w:spacing w:val="-2"/>
                <w:sz w:val="16"/>
                <w:szCs w:val="16"/>
              </w:rPr>
            </w:pPr>
            <w:r w:rsidRPr="00F80495">
              <w:rPr>
                <w:color w:val="000000"/>
                <w:spacing w:val="-2"/>
                <w:sz w:val="16"/>
                <w:szCs w:val="16"/>
              </w:rPr>
              <w:t xml:space="preserve">04.06.2019 </w:t>
            </w:r>
            <w:r w:rsidRPr="00F80495">
              <w:rPr>
                <w:sz w:val="16"/>
                <w:szCs w:val="16"/>
              </w:rPr>
              <w:t>№ 07319Р8О000243190247/21-2019</w:t>
            </w:r>
          </w:p>
        </w:tc>
        <w:tc>
          <w:tcPr>
            <w:tcW w:w="976" w:type="dxa"/>
            <w:tcBorders>
              <w:top w:val="single" w:sz="6" w:space="0" w:color="auto"/>
              <w:left w:val="single" w:sz="6" w:space="0" w:color="auto"/>
              <w:bottom w:val="single" w:sz="6" w:space="0" w:color="auto"/>
              <w:right w:val="single" w:sz="6" w:space="0" w:color="auto"/>
            </w:tcBorders>
            <w:hideMark/>
          </w:tcPr>
          <w:p w14:paraId="1F1E85DF" w14:textId="77777777" w:rsidR="00561453" w:rsidRPr="00F80495" w:rsidRDefault="00561453" w:rsidP="00561453">
            <w:pPr>
              <w:jc w:val="both"/>
              <w:rPr>
                <w:color w:val="000000"/>
                <w:spacing w:val="-2"/>
                <w:sz w:val="16"/>
                <w:szCs w:val="16"/>
              </w:rPr>
            </w:pPr>
            <w:r w:rsidRPr="00F80495">
              <w:rPr>
                <w:color w:val="000000"/>
                <w:spacing w:val="-2"/>
                <w:sz w:val="16"/>
                <w:szCs w:val="16"/>
              </w:rPr>
              <w:t>31.12.2021</w:t>
            </w:r>
          </w:p>
        </w:tc>
        <w:tc>
          <w:tcPr>
            <w:tcW w:w="811" w:type="dxa"/>
            <w:tcBorders>
              <w:top w:val="single" w:sz="6" w:space="0" w:color="auto"/>
              <w:left w:val="single" w:sz="6" w:space="0" w:color="auto"/>
              <w:bottom w:val="single" w:sz="6" w:space="0" w:color="auto"/>
              <w:right w:val="single" w:sz="6" w:space="0" w:color="auto"/>
            </w:tcBorders>
            <w:hideMark/>
          </w:tcPr>
          <w:p w14:paraId="71027AE0" w14:textId="77777777" w:rsidR="00561453" w:rsidRPr="00F80495" w:rsidRDefault="00561453" w:rsidP="00561453">
            <w:pPr>
              <w:jc w:val="right"/>
              <w:rPr>
                <w:color w:val="000000"/>
                <w:spacing w:val="-2"/>
                <w:sz w:val="16"/>
                <w:szCs w:val="16"/>
              </w:rPr>
            </w:pPr>
            <w:r w:rsidRPr="00F80495">
              <w:rPr>
                <w:color w:val="000000"/>
                <w:spacing w:val="-2"/>
                <w:sz w:val="16"/>
                <w:szCs w:val="16"/>
              </w:rPr>
              <w:t>179,1</w:t>
            </w:r>
          </w:p>
        </w:tc>
        <w:tc>
          <w:tcPr>
            <w:tcW w:w="1174" w:type="dxa"/>
            <w:tcBorders>
              <w:top w:val="single" w:sz="6" w:space="0" w:color="auto"/>
              <w:left w:val="single" w:sz="6" w:space="0" w:color="auto"/>
              <w:bottom w:val="single" w:sz="6" w:space="0" w:color="auto"/>
              <w:right w:val="single" w:sz="6" w:space="0" w:color="auto"/>
            </w:tcBorders>
            <w:hideMark/>
          </w:tcPr>
          <w:p w14:paraId="0730CC6E" w14:textId="77777777" w:rsidR="00561453" w:rsidRPr="00F80495" w:rsidRDefault="00561453" w:rsidP="00561453">
            <w:pPr>
              <w:jc w:val="right"/>
              <w:rPr>
                <w:color w:val="000000"/>
                <w:spacing w:val="-2"/>
                <w:sz w:val="16"/>
                <w:szCs w:val="16"/>
              </w:rPr>
            </w:pPr>
            <w:r w:rsidRPr="00F80495">
              <w:rPr>
                <w:color w:val="000000"/>
                <w:spacing w:val="-2"/>
                <w:sz w:val="16"/>
                <w:szCs w:val="16"/>
              </w:rPr>
              <w:t>76,0</w:t>
            </w:r>
          </w:p>
        </w:tc>
        <w:tc>
          <w:tcPr>
            <w:tcW w:w="1130" w:type="dxa"/>
            <w:tcBorders>
              <w:top w:val="single" w:sz="6" w:space="0" w:color="auto"/>
              <w:left w:val="single" w:sz="6" w:space="0" w:color="auto"/>
              <w:bottom w:val="single" w:sz="6" w:space="0" w:color="auto"/>
              <w:right w:val="double" w:sz="2" w:space="0" w:color="auto"/>
            </w:tcBorders>
            <w:hideMark/>
          </w:tcPr>
          <w:p w14:paraId="761F3E8C" w14:textId="77777777" w:rsidR="00561453" w:rsidRPr="00F80495" w:rsidRDefault="00561453" w:rsidP="00561453">
            <w:pPr>
              <w:jc w:val="right"/>
              <w:rPr>
                <w:color w:val="000000"/>
                <w:spacing w:val="-2"/>
                <w:sz w:val="16"/>
                <w:szCs w:val="16"/>
              </w:rPr>
            </w:pPr>
            <w:r w:rsidRPr="00F80495">
              <w:rPr>
                <w:color w:val="000000"/>
                <w:spacing w:val="-2"/>
                <w:sz w:val="16"/>
                <w:szCs w:val="16"/>
              </w:rPr>
              <w:t>42,43</w:t>
            </w:r>
          </w:p>
        </w:tc>
      </w:tr>
      <w:tr w:rsidR="00561453" w:rsidRPr="00F80495" w14:paraId="010ED119" w14:textId="77777777" w:rsidTr="00561453">
        <w:tc>
          <w:tcPr>
            <w:tcW w:w="3820" w:type="dxa"/>
            <w:tcBorders>
              <w:top w:val="single" w:sz="6" w:space="0" w:color="auto"/>
              <w:left w:val="double" w:sz="2" w:space="0" w:color="auto"/>
              <w:bottom w:val="double" w:sz="2" w:space="0" w:color="auto"/>
              <w:right w:val="single" w:sz="6" w:space="0" w:color="auto"/>
            </w:tcBorders>
            <w:hideMark/>
          </w:tcPr>
          <w:p w14:paraId="105952C5" w14:textId="77777777" w:rsidR="00561453" w:rsidRPr="00F80495" w:rsidRDefault="00561453" w:rsidP="00561453">
            <w:pPr>
              <w:autoSpaceDE w:val="0"/>
              <w:autoSpaceDN w:val="0"/>
              <w:adjustRightInd w:val="0"/>
              <w:rPr>
                <w:color w:val="000000"/>
                <w:spacing w:val="-2"/>
                <w:sz w:val="16"/>
                <w:szCs w:val="16"/>
              </w:rPr>
            </w:pPr>
            <w:r w:rsidRPr="00F80495">
              <w:rPr>
                <w:rFonts w:eastAsia="Calibri"/>
                <w:sz w:val="16"/>
                <w:szCs w:val="16"/>
              </w:rPr>
              <w:t>Детский сад на 280 мест в 6 микрорайоне территориального округа Майская горка города Архангельска</w:t>
            </w:r>
          </w:p>
        </w:tc>
        <w:tc>
          <w:tcPr>
            <w:tcW w:w="1430" w:type="dxa"/>
            <w:tcBorders>
              <w:top w:val="single" w:sz="6" w:space="0" w:color="auto"/>
              <w:left w:val="single" w:sz="6" w:space="0" w:color="auto"/>
              <w:bottom w:val="double" w:sz="2" w:space="0" w:color="auto"/>
              <w:right w:val="single" w:sz="6" w:space="0" w:color="auto"/>
            </w:tcBorders>
            <w:hideMark/>
          </w:tcPr>
          <w:p w14:paraId="4DC911A7" w14:textId="77777777" w:rsidR="00561453" w:rsidRPr="00F80495" w:rsidRDefault="00561453" w:rsidP="00561453">
            <w:pPr>
              <w:rPr>
                <w:color w:val="000000"/>
                <w:spacing w:val="-2"/>
                <w:sz w:val="16"/>
                <w:szCs w:val="16"/>
              </w:rPr>
            </w:pPr>
            <w:r w:rsidRPr="00F80495">
              <w:rPr>
                <w:color w:val="000000"/>
                <w:spacing w:val="-2"/>
                <w:sz w:val="16"/>
                <w:szCs w:val="16"/>
              </w:rPr>
              <w:t>21.09.2018 № 18003511</w:t>
            </w:r>
          </w:p>
        </w:tc>
        <w:tc>
          <w:tcPr>
            <w:tcW w:w="976" w:type="dxa"/>
            <w:tcBorders>
              <w:top w:val="single" w:sz="6" w:space="0" w:color="auto"/>
              <w:left w:val="single" w:sz="6" w:space="0" w:color="auto"/>
              <w:bottom w:val="double" w:sz="2" w:space="0" w:color="auto"/>
              <w:right w:val="single" w:sz="6" w:space="0" w:color="auto"/>
            </w:tcBorders>
            <w:hideMark/>
          </w:tcPr>
          <w:p w14:paraId="35B71573" w14:textId="77777777" w:rsidR="00561453" w:rsidRPr="00F80495" w:rsidRDefault="00561453" w:rsidP="00561453">
            <w:pPr>
              <w:jc w:val="both"/>
              <w:rPr>
                <w:color w:val="000000"/>
                <w:spacing w:val="-2"/>
                <w:sz w:val="16"/>
                <w:szCs w:val="16"/>
              </w:rPr>
            </w:pPr>
            <w:r w:rsidRPr="00F80495">
              <w:rPr>
                <w:color w:val="000000"/>
                <w:spacing w:val="-2"/>
                <w:sz w:val="16"/>
                <w:szCs w:val="16"/>
              </w:rPr>
              <w:t>01.07.2020</w:t>
            </w:r>
          </w:p>
        </w:tc>
        <w:tc>
          <w:tcPr>
            <w:tcW w:w="811" w:type="dxa"/>
            <w:tcBorders>
              <w:top w:val="single" w:sz="6" w:space="0" w:color="auto"/>
              <w:left w:val="single" w:sz="6" w:space="0" w:color="auto"/>
              <w:bottom w:val="double" w:sz="2" w:space="0" w:color="auto"/>
              <w:right w:val="single" w:sz="6" w:space="0" w:color="auto"/>
            </w:tcBorders>
            <w:hideMark/>
          </w:tcPr>
          <w:p w14:paraId="4BBEB831" w14:textId="77777777" w:rsidR="00561453" w:rsidRPr="00F80495" w:rsidRDefault="00561453" w:rsidP="00561453">
            <w:pPr>
              <w:jc w:val="right"/>
              <w:rPr>
                <w:color w:val="000000"/>
                <w:spacing w:val="-2"/>
                <w:sz w:val="16"/>
                <w:szCs w:val="16"/>
              </w:rPr>
            </w:pPr>
            <w:r w:rsidRPr="00F80495">
              <w:rPr>
                <w:color w:val="000000"/>
                <w:spacing w:val="-2"/>
                <w:sz w:val="16"/>
                <w:szCs w:val="16"/>
              </w:rPr>
              <w:t>197,3</w:t>
            </w:r>
          </w:p>
        </w:tc>
        <w:tc>
          <w:tcPr>
            <w:tcW w:w="1174" w:type="dxa"/>
            <w:tcBorders>
              <w:top w:val="single" w:sz="6" w:space="0" w:color="auto"/>
              <w:left w:val="single" w:sz="6" w:space="0" w:color="auto"/>
              <w:bottom w:val="double" w:sz="2" w:space="0" w:color="auto"/>
              <w:right w:val="single" w:sz="6" w:space="0" w:color="auto"/>
            </w:tcBorders>
            <w:hideMark/>
          </w:tcPr>
          <w:p w14:paraId="6EACFA5A" w14:textId="77777777" w:rsidR="00561453" w:rsidRPr="00F80495" w:rsidRDefault="00561453" w:rsidP="00561453">
            <w:pPr>
              <w:jc w:val="right"/>
              <w:rPr>
                <w:color w:val="000000"/>
                <w:spacing w:val="-2"/>
                <w:sz w:val="16"/>
                <w:szCs w:val="16"/>
              </w:rPr>
            </w:pPr>
            <w:r w:rsidRPr="00F80495">
              <w:rPr>
                <w:color w:val="000000"/>
                <w:spacing w:val="-2"/>
                <w:sz w:val="16"/>
                <w:szCs w:val="16"/>
              </w:rPr>
              <w:t>53,5</w:t>
            </w:r>
          </w:p>
        </w:tc>
        <w:tc>
          <w:tcPr>
            <w:tcW w:w="1130" w:type="dxa"/>
            <w:tcBorders>
              <w:top w:val="single" w:sz="6" w:space="0" w:color="auto"/>
              <w:left w:val="single" w:sz="6" w:space="0" w:color="auto"/>
              <w:bottom w:val="double" w:sz="2" w:space="0" w:color="auto"/>
              <w:right w:val="double" w:sz="2" w:space="0" w:color="auto"/>
            </w:tcBorders>
            <w:hideMark/>
          </w:tcPr>
          <w:p w14:paraId="7D0D44A1" w14:textId="77777777" w:rsidR="00561453" w:rsidRPr="00F80495" w:rsidRDefault="00561453" w:rsidP="00561453">
            <w:pPr>
              <w:jc w:val="right"/>
              <w:rPr>
                <w:color w:val="000000"/>
                <w:spacing w:val="-2"/>
                <w:sz w:val="16"/>
                <w:szCs w:val="16"/>
              </w:rPr>
            </w:pPr>
            <w:r w:rsidRPr="00F80495">
              <w:rPr>
                <w:color w:val="000000"/>
                <w:spacing w:val="-2"/>
                <w:sz w:val="16"/>
                <w:szCs w:val="16"/>
              </w:rPr>
              <w:t>27,12</w:t>
            </w:r>
          </w:p>
        </w:tc>
      </w:tr>
    </w:tbl>
    <w:p w14:paraId="30786242" w14:textId="77777777" w:rsidR="00561453" w:rsidRPr="00F80495" w:rsidRDefault="00561453" w:rsidP="00F80495">
      <w:pPr>
        <w:ind w:firstLine="709"/>
        <w:jc w:val="both"/>
        <w:rPr>
          <w:sz w:val="28"/>
          <w:szCs w:val="28"/>
        </w:rPr>
      </w:pPr>
    </w:p>
    <w:p w14:paraId="155E3DF8" w14:textId="77777777" w:rsidR="00561453" w:rsidRPr="00F80495" w:rsidRDefault="00561453" w:rsidP="00561453">
      <w:pPr>
        <w:ind w:firstLine="709"/>
        <w:jc w:val="both"/>
        <w:rPr>
          <w:sz w:val="28"/>
          <w:szCs w:val="28"/>
        </w:rPr>
      </w:pPr>
      <w:r w:rsidRPr="00F80495">
        <w:rPr>
          <w:sz w:val="28"/>
          <w:szCs w:val="28"/>
        </w:rPr>
        <w:t>С учетом вышесказанного, существует риски неисполнения условий контрактов по вводу детских садов в эксплуатацию в 2021 году и, соответственно, необходимостью планирования бюджетных ассигнований на указанные объекты на 2022 год.</w:t>
      </w:r>
    </w:p>
    <w:p w14:paraId="5B7C16B7" w14:textId="77777777" w:rsidR="00561453" w:rsidRPr="00F80495" w:rsidRDefault="00561453" w:rsidP="00F80495">
      <w:pPr>
        <w:ind w:firstLine="709"/>
        <w:jc w:val="both"/>
        <w:rPr>
          <w:sz w:val="28"/>
          <w:szCs w:val="28"/>
        </w:rPr>
      </w:pPr>
    </w:p>
    <w:p w14:paraId="428054D7" w14:textId="7180A8DF" w:rsidR="00561453" w:rsidRPr="00F80495" w:rsidRDefault="00561453" w:rsidP="00F80495">
      <w:pPr>
        <w:ind w:firstLine="709"/>
        <w:jc w:val="both"/>
        <w:rPr>
          <w:sz w:val="28"/>
          <w:szCs w:val="28"/>
        </w:rPr>
      </w:pPr>
      <w:r w:rsidRPr="00F80495">
        <w:rPr>
          <w:sz w:val="28"/>
          <w:szCs w:val="28"/>
        </w:rPr>
        <w:t>По реализации регионального проекта «Безопасность дорожного движения» в рамках подпрограммы № 1 «Развитие дошкольного, общего и дополнительного образования детей» госпрограммы законопроектом в 2022 году предусмотрено ассигнований за счет средств областного бюджета в размере 11,8 млн.руб. Для выполнения поставленных паспортом регионального проекта целей и задач предусмотрена ре</w:t>
      </w:r>
      <w:r w:rsidR="00F80495">
        <w:rPr>
          <w:sz w:val="28"/>
          <w:szCs w:val="28"/>
        </w:rPr>
        <w:t>ализация следующих мероприятий:</w:t>
      </w:r>
    </w:p>
    <w:p w14:paraId="5043A2E8" w14:textId="77777777" w:rsidR="00561453" w:rsidRPr="00F80495" w:rsidRDefault="00561453" w:rsidP="00F80495">
      <w:pPr>
        <w:ind w:firstLine="709"/>
        <w:jc w:val="both"/>
        <w:rPr>
          <w:sz w:val="28"/>
          <w:szCs w:val="28"/>
        </w:rPr>
      </w:pPr>
      <w:r w:rsidRPr="00F80495">
        <w:rPr>
          <w:sz w:val="28"/>
          <w:szCs w:val="28"/>
        </w:rPr>
        <w:t>1. 6,7 млн. руб. – реализация мероприятия пункта 1.9. подпрограммы 1 «Создание условий для вовлечения обучающихся в муниципальных образовательных организациях в деятельность по профилактике дорожно-транспортного травматизма» осуществляют органы местного самоуправления Архангельской области. Средства на реализацию мероприятия направляются в форме субсидии в соответствии с Положением о порядке и условиях предоставления субсидий из областного бюджета бюджетам муниципальных районов и городских округов Архангельской области на создание условий для вовлечения обучающихся в муниципальных образовательных организациях в деятельность по профилактике дорожно-транспортного травматизма в рамках федерального проекта «Безопасность дорожного движения» национального проекта «Безопасные и качественные автомобильные дороги», утверждаемым постановлением Правительства Архангельской области.</w:t>
      </w:r>
    </w:p>
    <w:p w14:paraId="4DCD8036" w14:textId="77777777" w:rsidR="00561453" w:rsidRPr="00F80495" w:rsidRDefault="00561453" w:rsidP="00F80495">
      <w:pPr>
        <w:ind w:firstLine="709"/>
        <w:jc w:val="both"/>
        <w:rPr>
          <w:sz w:val="28"/>
          <w:szCs w:val="28"/>
        </w:rPr>
      </w:pPr>
      <w:r w:rsidRPr="00F80495">
        <w:rPr>
          <w:sz w:val="28"/>
          <w:szCs w:val="28"/>
        </w:rPr>
        <w:t>2. 0,5 млн.руб. - реализация мероприятия пункта 2.1 перечня мероприятий подпрограммы № 1 «Проведение системы областных, межрегиональных, всероссийских, международных мероприятий, обеспечивающих выявление и поддержку интеллектуально одаренных и талантливых детей, а также воспитательных мероприятий, мероприятий для обучающихся и педагогических работников по всем направленностям дополнительного образования, организация информационно-просветительской работы по формированию культуры здорового питания детей».</w:t>
      </w:r>
    </w:p>
    <w:p w14:paraId="5FBC80F7" w14:textId="77777777" w:rsidR="00561453" w:rsidRDefault="00561453" w:rsidP="00F80495">
      <w:pPr>
        <w:ind w:firstLine="709"/>
        <w:jc w:val="both"/>
        <w:rPr>
          <w:sz w:val="28"/>
          <w:szCs w:val="28"/>
        </w:rPr>
      </w:pPr>
      <w:r w:rsidRPr="00F80495">
        <w:rPr>
          <w:sz w:val="28"/>
          <w:szCs w:val="28"/>
        </w:rPr>
        <w:t xml:space="preserve">3. 4,6 млн.руб. – реализация мероприятия пункта 4.1 перечня мероприятий подпрограммы № 1 «Оснащение образовательных организаций в Архангельской области специальными транспортными средствами для перевозки детей». Реализацию мероприятия пункта 4.1 перечня мероприятий подпрограммы № 1 осуществляют органы местного самоуправления Архангельской области, бюджетам которых предоставляются субсидии на оснащение образовательных организаций в Архангельской области специальными транспортными средствами для перевозки детей. Распределение и предоставление указанных субсидий осуществляется в соответствии с Положением о порядке проведения конкурса на предоставление субсидий бюджетам муниципальных районов и городских округов Архангельской области на оснащение муниципальных образовательных организаций Архангельской области специальными </w:t>
      </w:r>
      <w:r w:rsidRPr="00F80495">
        <w:rPr>
          <w:sz w:val="28"/>
          <w:szCs w:val="28"/>
        </w:rPr>
        <w:lastRenderedPageBreak/>
        <w:t>транспортными средствами для перевозки детей, утвержденным постановлением Правительства Архангельской области.</w:t>
      </w:r>
    </w:p>
    <w:p w14:paraId="56ABE15E" w14:textId="46B0535B" w:rsidR="008C6FAD" w:rsidRPr="00F633D5" w:rsidRDefault="008C6FAD" w:rsidP="008C6FAD">
      <w:pPr>
        <w:pStyle w:val="3"/>
        <w:jc w:val="center"/>
        <w:rPr>
          <w:rFonts w:ascii="Times New Roman" w:hAnsi="Times New Roman"/>
          <w:b w:val="0"/>
          <w:sz w:val="28"/>
          <w:szCs w:val="28"/>
          <w:u w:val="single"/>
        </w:rPr>
      </w:pPr>
      <w:bookmarkStart w:id="102" w:name="_Toc88490118"/>
      <w:r>
        <w:rPr>
          <w:rFonts w:ascii="Times New Roman" w:hAnsi="Times New Roman"/>
          <w:b w:val="0"/>
          <w:sz w:val="28"/>
          <w:szCs w:val="28"/>
          <w:u w:val="single"/>
        </w:rPr>
        <w:t>7</w:t>
      </w:r>
      <w:r w:rsidRPr="00F633D5">
        <w:rPr>
          <w:rFonts w:ascii="Times New Roman" w:hAnsi="Times New Roman"/>
          <w:b w:val="0"/>
          <w:sz w:val="28"/>
          <w:szCs w:val="28"/>
          <w:u w:val="single"/>
        </w:rPr>
        <w:t>.</w:t>
      </w:r>
      <w:r>
        <w:rPr>
          <w:rFonts w:ascii="Times New Roman" w:hAnsi="Times New Roman"/>
          <w:b w:val="0"/>
          <w:sz w:val="28"/>
          <w:szCs w:val="28"/>
          <w:u w:val="single"/>
        </w:rPr>
        <w:t>6</w:t>
      </w:r>
      <w:r w:rsidRPr="00F633D5">
        <w:rPr>
          <w:rFonts w:ascii="Times New Roman" w:hAnsi="Times New Roman"/>
          <w:b w:val="0"/>
          <w:sz w:val="28"/>
          <w:szCs w:val="28"/>
          <w:u w:val="single"/>
        </w:rPr>
        <w:t>.</w:t>
      </w:r>
      <w:r w:rsidR="00A345E5">
        <w:rPr>
          <w:rFonts w:ascii="Times New Roman" w:hAnsi="Times New Roman"/>
          <w:b w:val="0"/>
          <w:sz w:val="28"/>
          <w:szCs w:val="28"/>
          <w:u w:val="single"/>
        </w:rPr>
        <w:t>9</w:t>
      </w:r>
      <w:r w:rsidRPr="00F633D5">
        <w:rPr>
          <w:rFonts w:ascii="Times New Roman" w:hAnsi="Times New Roman"/>
          <w:b w:val="0"/>
          <w:sz w:val="28"/>
          <w:szCs w:val="28"/>
          <w:u w:val="single"/>
        </w:rPr>
        <w:t>.</w:t>
      </w:r>
      <w:r w:rsidRPr="006121ED">
        <w:rPr>
          <w:rFonts w:ascii="Times New Roman" w:hAnsi="Times New Roman"/>
          <w:b w:val="0"/>
          <w:sz w:val="28"/>
          <w:szCs w:val="28"/>
          <w:u w:val="single"/>
        </w:rPr>
        <w:t xml:space="preserve"> </w:t>
      </w:r>
      <w:r w:rsidRPr="00561453">
        <w:rPr>
          <w:rFonts w:ascii="Times New Roman" w:hAnsi="Times New Roman"/>
          <w:b w:val="0"/>
          <w:sz w:val="28"/>
          <w:szCs w:val="28"/>
          <w:u w:val="single"/>
        </w:rPr>
        <w:t>Национальный проект «</w:t>
      </w:r>
      <w:r>
        <w:rPr>
          <w:rFonts w:ascii="Times New Roman" w:hAnsi="Times New Roman"/>
          <w:b w:val="0"/>
          <w:sz w:val="28"/>
          <w:szCs w:val="28"/>
          <w:u w:val="single"/>
        </w:rPr>
        <w:t>Безопасные качественные автомобильные дороги</w:t>
      </w:r>
      <w:r w:rsidRPr="00561453">
        <w:rPr>
          <w:rFonts w:ascii="Times New Roman" w:hAnsi="Times New Roman"/>
          <w:b w:val="0"/>
          <w:sz w:val="28"/>
          <w:szCs w:val="28"/>
          <w:u w:val="single"/>
        </w:rPr>
        <w:t>»</w:t>
      </w:r>
      <w:bookmarkEnd w:id="102"/>
    </w:p>
    <w:p w14:paraId="3BFCE4BF" w14:textId="77777777" w:rsidR="008C6FAD" w:rsidRPr="003B6D37" w:rsidRDefault="008C6FAD" w:rsidP="008C6FAD">
      <w:pPr>
        <w:autoSpaceDE w:val="0"/>
        <w:autoSpaceDN w:val="0"/>
        <w:adjustRightInd w:val="0"/>
        <w:ind w:firstLine="720"/>
        <w:jc w:val="both"/>
        <w:rPr>
          <w:sz w:val="28"/>
          <w:szCs w:val="28"/>
        </w:rPr>
      </w:pPr>
      <w:r w:rsidRPr="003B6D37">
        <w:rPr>
          <w:sz w:val="28"/>
          <w:szCs w:val="28"/>
        </w:rPr>
        <w:t xml:space="preserve">Мероприятия национального проекта в основном направлены на достижение </w:t>
      </w:r>
      <w:r w:rsidRPr="00DB7206">
        <w:rPr>
          <w:sz w:val="28"/>
          <w:szCs w:val="28"/>
        </w:rPr>
        <w:t xml:space="preserve">следующих </w:t>
      </w:r>
      <w:r w:rsidRPr="003B6D37">
        <w:rPr>
          <w:sz w:val="28"/>
          <w:szCs w:val="28"/>
        </w:rPr>
        <w:t>целей</w:t>
      </w:r>
      <w:r w:rsidRPr="00DB7206">
        <w:rPr>
          <w:sz w:val="28"/>
          <w:szCs w:val="28"/>
        </w:rPr>
        <w:t xml:space="preserve"> -</w:t>
      </w:r>
      <w:r w:rsidRPr="003B6D37">
        <w:rPr>
          <w:sz w:val="28"/>
          <w:szCs w:val="28"/>
        </w:rPr>
        <w:t xml:space="preserve"> сохранение жизни и здоровья граждан, а также повышение нормативного состояния региональной автодорожной сети. </w:t>
      </w:r>
    </w:p>
    <w:p w14:paraId="6FE04E7F" w14:textId="77777777" w:rsidR="008C6FAD" w:rsidRPr="00C21D44" w:rsidRDefault="008C6FAD" w:rsidP="008C6FAD">
      <w:pPr>
        <w:autoSpaceDE w:val="0"/>
        <w:autoSpaceDN w:val="0"/>
        <w:adjustRightInd w:val="0"/>
        <w:ind w:firstLine="720"/>
        <w:jc w:val="both"/>
        <w:rPr>
          <w:sz w:val="28"/>
          <w:szCs w:val="28"/>
        </w:rPr>
      </w:pPr>
      <w:r w:rsidRPr="00C21D44">
        <w:rPr>
          <w:sz w:val="28"/>
          <w:szCs w:val="28"/>
        </w:rPr>
        <w:t xml:space="preserve">В </w:t>
      </w:r>
      <w:r w:rsidRPr="0025579F">
        <w:rPr>
          <w:sz w:val="28"/>
          <w:szCs w:val="28"/>
        </w:rPr>
        <w:t>Архангельской области реализуется</w:t>
      </w:r>
      <w:r w:rsidRPr="00C21D44">
        <w:rPr>
          <w:sz w:val="28"/>
          <w:szCs w:val="28"/>
        </w:rPr>
        <w:t xml:space="preserve"> </w:t>
      </w:r>
      <w:r w:rsidRPr="0025579F">
        <w:rPr>
          <w:sz w:val="28"/>
          <w:szCs w:val="28"/>
        </w:rPr>
        <w:t>3 региональных</w:t>
      </w:r>
      <w:r w:rsidRPr="00C21D44">
        <w:rPr>
          <w:sz w:val="28"/>
          <w:szCs w:val="28"/>
        </w:rPr>
        <w:t xml:space="preserve"> проекта:</w:t>
      </w:r>
    </w:p>
    <w:p w14:paraId="0B30598C" w14:textId="6D643575" w:rsidR="008C6FAD" w:rsidRPr="00BE79D1" w:rsidRDefault="008C6FAD" w:rsidP="00BE79D1">
      <w:pPr>
        <w:pStyle w:val="afe"/>
        <w:numPr>
          <w:ilvl w:val="0"/>
          <w:numId w:val="58"/>
        </w:numPr>
        <w:autoSpaceDE w:val="0"/>
        <w:autoSpaceDN w:val="0"/>
        <w:adjustRightInd w:val="0"/>
        <w:spacing w:after="0" w:line="240" w:lineRule="auto"/>
        <w:ind w:left="0" w:firstLine="686"/>
        <w:jc w:val="both"/>
        <w:rPr>
          <w:rFonts w:ascii="Times New Roman" w:hAnsi="Times New Roman"/>
          <w:sz w:val="28"/>
          <w:szCs w:val="28"/>
        </w:rPr>
      </w:pPr>
      <w:r w:rsidRPr="00BE79D1">
        <w:rPr>
          <w:rFonts w:ascii="Times New Roman" w:hAnsi="Times New Roman"/>
          <w:sz w:val="28"/>
          <w:szCs w:val="28"/>
        </w:rPr>
        <w:t>«Региональная и местная дорож</w:t>
      </w:r>
      <w:r w:rsidR="00BE79D1">
        <w:rPr>
          <w:rFonts w:ascii="Times New Roman" w:hAnsi="Times New Roman"/>
          <w:sz w:val="28"/>
          <w:szCs w:val="28"/>
        </w:rPr>
        <w:t>ная сеть»</w:t>
      </w:r>
      <w:r w:rsidRPr="00BE79D1">
        <w:rPr>
          <w:rFonts w:ascii="Times New Roman" w:hAnsi="Times New Roman"/>
          <w:sz w:val="28"/>
          <w:szCs w:val="28"/>
        </w:rPr>
        <w:t>;</w:t>
      </w:r>
    </w:p>
    <w:p w14:paraId="58E809A1" w14:textId="654CB856" w:rsidR="008C6FAD" w:rsidRPr="00BE79D1" w:rsidRDefault="008C6FAD" w:rsidP="00BE79D1">
      <w:pPr>
        <w:pStyle w:val="afe"/>
        <w:numPr>
          <w:ilvl w:val="0"/>
          <w:numId w:val="58"/>
        </w:numPr>
        <w:autoSpaceDE w:val="0"/>
        <w:autoSpaceDN w:val="0"/>
        <w:adjustRightInd w:val="0"/>
        <w:spacing w:after="0" w:line="240" w:lineRule="auto"/>
        <w:ind w:left="0" w:firstLine="686"/>
        <w:jc w:val="both"/>
        <w:rPr>
          <w:rFonts w:ascii="Times New Roman" w:hAnsi="Times New Roman"/>
          <w:sz w:val="28"/>
          <w:szCs w:val="28"/>
        </w:rPr>
      </w:pPr>
      <w:r w:rsidRPr="00BE79D1">
        <w:rPr>
          <w:rFonts w:ascii="Times New Roman" w:hAnsi="Times New Roman"/>
          <w:sz w:val="28"/>
          <w:szCs w:val="28"/>
        </w:rPr>
        <w:t>«Общесистемные меры развития дорожного х</w:t>
      </w:r>
      <w:r w:rsidR="00BE79D1">
        <w:rPr>
          <w:rFonts w:ascii="Times New Roman" w:hAnsi="Times New Roman"/>
          <w:sz w:val="28"/>
          <w:szCs w:val="28"/>
        </w:rPr>
        <w:t>озяйства</w:t>
      </w:r>
      <w:r w:rsidRPr="00BE79D1">
        <w:rPr>
          <w:rFonts w:ascii="Times New Roman" w:hAnsi="Times New Roman"/>
          <w:sz w:val="28"/>
          <w:szCs w:val="28"/>
        </w:rPr>
        <w:t>»;</w:t>
      </w:r>
    </w:p>
    <w:p w14:paraId="58C6410D" w14:textId="56051AAB" w:rsidR="008C6FAD" w:rsidRPr="00BE79D1" w:rsidRDefault="008C6FAD" w:rsidP="00BE79D1">
      <w:pPr>
        <w:pStyle w:val="afe"/>
        <w:numPr>
          <w:ilvl w:val="0"/>
          <w:numId w:val="58"/>
        </w:numPr>
        <w:autoSpaceDE w:val="0"/>
        <w:autoSpaceDN w:val="0"/>
        <w:adjustRightInd w:val="0"/>
        <w:spacing w:after="0" w:line="240" w:lineRule="auto"/>
        <w:ind w:left="0" w:firstLine="686"/>
        <w:jc w:val="both"/>
        <w:rPr>
          <w:rFonts w:ascii="Times New Roman" w:hAnsi="Times New Roman"/>
          <w:sz w:val="28"/>
          <w:szCs w:val="28"/>
        </w:rPr>
      </w:pPr>
      <w:r w:rsidRPr="00BE79D1">
        <w:rPr>
          <w:rFonts w:ascii="Times New Roman" w:hAnsi="Times New Roman"/>
          <w:sz w:val="28"/>
          <w:szCs w:val="28"/>
        </w:rPr>
        <w:t>«Безопасность дорожного движения».</w:t>
      </w:r>
    </w:p>
    <w:p w14:paraId="48BA6836" w14:textId="77777777" w:rsidR="008C6FAD" w:rsidRDefault="008C6FAD" w:rsidP="008C6FAD">
      <w:pPr>
        <w:jc w:val="both"/>
        <w:rPr>
          <w:sz w:val="28"/>
          <w:szCs w:val="28"/>
        </w:rPr>
      </w:pPr>
      <w:r>
        <w:rPr>
          <w:sz w:val="28"/>
          <w:szCs w:val="28"/>
        </w:rPr>
        <w:tab/>
      </w:r>
      <w:r w:rsidRPr="005E0BBD">
        <w:rPr>
          <w:sz w:val="28"/>
          <w:szCs w:val="28"/>
        </w:rPr>
        <w:t xml:space="preserve">Общий объем </w:t>
      </w:r>
      <w:r>
        <w:rPr>
          <w:sz w:val="28"/>
          <w:szCs w:val="28"/>
        </w:rPr>
        <w:t xml:space="preserve">ассигнований из всех уровней бюджетов согласно показателям паспортов РП планируется направить на реализацию национального проекта на 2022 год </w:t>
      </w:r>
      <w:r w:rsidRPr="005E0BBD">
        <w:rPr>
          <w:sz w:val="28"/>
          <w:szCs w:val="28"/>
        </w:rPr>
        <w:t>в сумме</w:t>
      </w:r>
      <w:r>
        <w:rPr>
          <w:sz w:val="28"/>
          <w:szCs w:val="28"/>
        </w:rPr>
        <w:t xml:space="preserve"> 3 912,9 млн. руб. или 90,4% к показателям паспортов региональных проектов на 01.11.2021, на 2023 год в сумме 3 712,4 млн. руб., на 2024 год в сумме 4 399,9 млн. руб. </w:t>
      </w:r>
    </w:p>
    <w:p w14:paraId="323CCD50" w14:textId="52908558" w:rsidR="008C6FAD" w:rsidRDefault="008C6FAD" w:rsidP="008C6FAD">
      <w:pPr>
        <w:jc w:val="both"/>
        <w:rPr>
          <w:sz w:val="28"/>
          <w:szCs w:val="28"/>
        </w:rPr>
      </w:pPr>
      <w:r>
        <w:rPr>
          <w:sz w:val="28"/>
          <w:szCs w:val="28"/>
        </w:rPr>
        <w:tab/>
        <w:t xml:space="preserve">Информация об </w:t>
      </w:r>
      <w:r w:rsidRPr="00BE79D1">
        <w:rPr>
          <w:sz w:val="28"/>
          <w:szCs w:val="28"/>
        </w:rPr>
        <w:t xml:space="preserve">объемах ассигнований на период 2022-2024 годы в разрезе региональных проектов представлена ниже на рисунках </w:t>
      </w:r>
      <w:r w:rsidR="007E192B">
        <w:rPr>
          <w:sz w:val="28"/>
          <w:szCs w:val="28"/>
        </w:rPr>
        <w:t xml:space="preserve">87, 88 </w:t>
      </w:r>
      <w:r w:rsidRPr="00BE79D1">
        <w:rPr>
          <w:sz w:val="28"/>
          <w:szCs w:val="28"/>
        </w:rPr>
        <w:t>и</w:t>
      </w:r>
      <w:r w:rsidR="00BE79D1" w:rsidRPr="00BE79D1">
        <w:rPr>
          <w:sz w:val="28"/>
          <w:szCs w:val="28"/>
        </w:rPr>
        <w:t xml:space="preserve"> в</w:t>
      </w:r>
      <w:r w:rsidRPr="00BE79D1">
        <w:rPr>
          <w:sz w:val="28"/>
          <w:szCs w:val="28"/>
        </w:rPr>
        <w:t xml:space="preserve"> таблице</w:t>
      </w:r>
      <w:r w:rsidR="00BE79D1" w:rsidRPr="00BE79D1">
        <w:rPr>
          <w:sz w:val="28"/>
          <w:szCs w:val="28"/>
        </w:rPr>
        <w:t xml:space="preserve"> </w:t>
      </w:r>
      <w:r w:rsidR="007E192B">
        <w:rPr>
          <w:sz w:val="28"/>
          <w:szCs w:val="28"/>
        </w:rPr>
        <w:t>146</w:t>
      </w:r>
      <w:r w:rsidRPr="00BE79D1">
        <w:rPr>
          <w:sz w:val="28"/>
          <w:szCs w:val="28"/>
        </w:rPr>
        <w:t>.</w:t>
      </w:r>
    </w:p>
    <w:p w14:paraId="619D4CE7" w14:textId="3806358B" w:rsidR="008C6FAD" w:rsidRDefault="00BE79D1" w:rsidP="00BE79D1">
      <w:pPr>
        <w:jc w:val="center"/>
        <w:rPr>
          <w:sz w:val="28"/>
          <w:szCs w:val="28"/>
        </w:rPr>
      </w:pPr>
      <w:r>
        <w:rPr>
          <w:noProof/>
          <w:sz w:val="28"/>
          <w:szCs w:val="28"/>
        </w:rPr>
        <w:drawing>
          <wp:inline distT="0" distB="0" distL="0" distR="0" wp14:anchorId="0460C868" wp14:editId="54D920D8">
            <wp:extent cx="4099206" cy="2459182"/>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108239" cy="2464601"/>
                    </a:xfrm>
                    <a:prstGeom prst="rect">
                      <a:avLst/>
                    </a:prstGeom>
                    <a:noFill/>
                  </pic:spPr>
                </pic:pic>
              </a:graphicData>
            </a:graphic>
          </wp:inline>
        </w:drawing>
      </w:r>
    </w:p>
    <w:p w14:paraId="03AE489F" w14:textId="4E0C9B73" w:rsidR="008C6FAD" w:rsidRPr="00BE79D1" w:rsidRDefault="00BE79D1" w:rsidP="00BE79D1">
      <w:pPr>
        <w:pStyle w:val="af9"/>
        <w:rPr>
          <w:b w:val="0"/>
          <w:sz w:val="24"/>
          <w:szCs w:val="24"/>
        </w:rPr>
      </w:pPr>
      <w:r w:rsidRPr="00BE79D1">
        <w:rPr>
          <w:b w:val="0"/>
          <w:sz w:val="24"/>
          <w:szCs w:val="24"/>
        </w:rPr>
        <w:t xml:space="preserve">Рисунок </w:t>
      </w:r>
      <w:r w:rsidRPr="00BE79D1">
        <w:rPr>
          <w:b w:val="0"/>
          <w:sz w:val="24"/>
          <w:szCs w:val="24"/>
        </w:rPr>
        <w:fldChar w:fldCharType="begin"/>
      </w:r>
      <w:r w:rsidRPr="00BE79D1">
        <w:rPr>
          <w:b w:val="0"/>
          <w:sz w:val="24"/>
          <w:szCs w:val="24"/>
        </w:rPr>
        <w:instrText xml:space="preserve"> SEQ Рисунок \* ARABIC </w:instrText>
      </w:r>
      <w:r w:rsidRPr="00BE79D1">
        <w:rPr>
          <w:b w:val="0"/>
          <w:sz w:val="24"/>
          <w:szCs w:val="24"/>
        </w:rPr>
        <w:fldChar w:fldCharType="separate"/>
      </w:r>
      <w:r w:rsidR="00473415">
        <w:rPr>
          <w:b w:val="0"/>
          <w:noProof/>
          <w:sz w:val="24"/>
          <w:szCs w:val="24"/>
        </w:rPr>
        <w:t>87</w:t>
      </w:r>
      <w:r w:rsidRPr="00BE79D1">
        <w:rPr>
          <w:b w:val="0"/>
          <w:sz w:val="24"/>
          <w:szCs w:val="24"/>
        </w:rPr>
        <w:fldChar w:fldCharType="end"/>
      </w:r>
      <w:r w:rsidRPr="00BE79D1">
        <w:rPr>
          <w:b w:val="0"/>
          <w:sz w:val="24"/>
          <w:szCs w:val="24"/>
        </w:rPr>
        <w:t xml:space="preserve">. </w:t>
      </w:r>
      <w:r w:rsidR="008C6FAD" w:rsidRPr="00BE79D1">
        <w:rPr>
          <w:b w:val="0"/>
          <w:sz w:val="24"/>
          <w:szCs w:val="24"/>
        </w:rPr>
        <w:t>Объемы ассигнований на период 2022-2024 годы на реализацию регионального проекта «Региональная и местная дорожная сеть</w:t>
      </w:r>
      <w:r>
        <w:rPr>
          <w:b w:val="0"/>
          <w:sz w:val="24"/>
          <w:szCs w:val="24"/>
        </w:rPr>
        <w:t>»</w:t>
      </w:r>
      <w:r w:rsidR="008C6FAD" w:rsidRPr="00BE79D1">
        <w:rPr>
          <w:b w:val="0"/>
          <w:sz w:val="24"/>
          <w:szCs w:val="24"/>
        </w:rPr>
        <w:t>.</w:t>
      </w:r>
    </w:p>
    <w:p w14:paraId="5024BB00" w14:textId="77777777" w:rsidR="008C6FAD" w:rsidRDefault="008C6FAD" w:rsidP="008C6FAD">
      <w:pPr>
        <w:jc w:val="both"/>
        <w:rPr>
          <w:sz w:val="28"/>
          <w:szCs w:val="28"/>
        </w:rPr>
      </w:pPr>
    </w:p>
    <w:p w14:paraId="2C26D488" w14:textId="30B94A3F" w:rsidR="008C6FAD" w:rsidRPr="00BE79D1" w:rsidRDefault="00BE79D1" w:rsidP="00BE79D1">
      <w:pPr>
        <w:pStyle w:val="af9"/>
        <w:rPr>
          <w:b w:val="0"/>
          <w:sz w:val="24"/>
          <w:szCs w:val="24"/>
        </w:rPr>
      </w:pPr>
      <w:r w:rsidRPr="00BE79D1">
        <w:rPr>
          <w:b w:val="0"/>
          <w:sz w:val="24"/>
          <w:szCs w:val="24"/>
        </w:rPr>
        <w:t xml:space="preserve">Таблица </w:t>
      </w:r>
      <w:r w:rsidRPr="00BE79D1">
        <w:rPr>
          <w:b w:val="0"/>
          <w:sz w:val="24"/>
          <w:szCs w:val="24"/>
        </w:rPr>
        <w:fldChar w:fldCharType="begin"/>
      </w:r>
      <w:r w:rsidRPr="00BE79D1">
        <w:rPr>
          <w:b w:val="0"/>
          <w:sz w:val="24"/>
          <w:szCs w:val="24"/>
        </w:rPr>
        <w:instrText xml:space="preserve"> SEQ Таблица \* ARABIC </w:instrText>
      </w:r>
      <w:r w:rsidRPr="00BE79D1">
        <w:rPr>
          <w:b w:val="0"/>
          <w:sz w:val="24"/>
          <w:szCs w:val="24"/>
        </w:rPr>
        <w:fldChar w:fldCharType="separate"/>
      </w:r>
      <w:r w:rsidR="00473415">
        <w:rPr>
          <w:b w:val="0"/>
          <w:noProof/>
          <w:sz w:val="24"/>
          <w:szCs w:val="24"/>
        </w:rPr>
        <w:t>146</w:t>
      </w:r>
      <w:r w:rsidRPr="00BE79D1">
        <w:rPr>
          <w:b w:val="0"/>
          <w:sz w:val="24"/>
          <w:szCs w:val="24"/>
        </w:rPr>
        <w:fldChar w:fldCharType="end"/>
      </w:r>
      <w:r w:rsidRPr="00BE79D1">
        <w:rPr>
          <w:b w:val="0"/>
          <w:sz w:val="24"/>
          <w:szCs w:val="24"/>
        </w:rPr>
        <w:t>. О</w:t>
      </w:r>
      <w:r w:rsidR="008C6FAD" w:rsidRPr="00BE79D1">
        <w:rPr>
          <w:b w:val="0"/>
          <w:sz w:val="24"/>
          <w:szCs w:val="24"/>
        </w:rPr>
        <w:t>бъемы ассигнований на период 2022-2024 годы на реализацию регионального проекта «Общесистемные меры развития дорожного х</w:t>
      </w:r>
      <w:r>
        <w:rPr>
          <w:b w:val="0"/>
          <w:sz w:val="24"/>
          <w:szCs w:val="24"/>
        </w:rPr>
        <w:t>озяйства</w:t>
      </w:r>
      <w:r w:rsidR="008C6FAD" w:rsidRPr="00BE79D1">
        <w:rPr>
          <w:b w:val="0"/>
          <w:sz w:val="24"/>
          <w:szCs w:val="24"/>
        </w:rPr>
        <w:t>»</w:t>
      </w:r>
    </w:p>
    <w:tbl>
      <w:tblPr>
        <w:tblpPr w:leftFromText="180" w:rightFromText="180" w:vertAnchor="text" w:horzAnchor="page" w:tblpX="1850" w:tblpY="174"/>
        <w:tblW w:w="9322" w:type="dxa"/>
        <w:tblLook w:val="04A0" w:firstRow="1" w:lastRow="0" w:firstColumn="1" w:lastColumn="0" w:noHBand="0" w:noVBand="1"/>
      </w:tblPr>
      <w:tblGrid>
        <w:gridCol w:w="4077"/>
        <w:gridCol w:w="993"/>
        <w:gridCol w:w="850"/>
        <w:gridCol w:w="851"/>
        <w:gridCol w:w="850"/>
        <w:gridCol w:w="851"/>
        <w:gridCol w:w="850"/>
      </w:tblGrid>
      <w:tr w:rsidR="008C6FAD" w:rsidRPr="006A0C75" w14:paraId="70348D73" w14:textId="77777777" w:rsidTr="00BE79D1">
        <w:trPr>
          <w:trHeight w:val="300"/>
        </w:trPr>
        <w:tc>
          <w:tcPr>
            <w:tcW w:w="407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8B41D9A" w14:textId="77777777" w:rsidR="008C6FAD" w:rsidRPr="006A0C75" w:rsidRDefault="008C6FAD" w:rsidP="00BE79D1">
            <w:pPr>
              <w:jc w:val="center"/>
              <w:rPr>
                <w:color w:val="000000"/>
              </w:rPr>
            </w:pPr>
            <w:r w:rsidRPr="006A0C75">
              <w:rPr>
                <w:color w:val="000000"/>
              </w:rPr>
              <w:t>показатель</w:t>
            </w:r>
          </w:p>
        </w:tc>
        <w:tc>
          <w:tcPr>
            <w:tcW w:w="1843" w:type="dxa"/>
            <w:gridSpan w:val="2"/>
            <w:tcBorders>
              <w:top w:val="double" w:sz="4" w:space="0" w:color="auto"/>
              <w:left w:val="nil"/>
              <w:bottom w:val="single" w:sz="4" w:space="0" w:color="auto"/>
              <w:right w:val="single" w:sz="4" w:space="0" w:color="auto"/>
            </w:tcBorders>
            <w:shd w:val="clear" w:color="auto" w:fill="auto"/>
            <w:noWrap/>
            <w:vAlign w:val="center"/>
            <w:hideMark/>
          </w:tcPr>
          <w:p w14:paraId="60E07FA0" w14:textId="77777777" w:rsidR="008C6FAD" w:rsidRPr="006A0C75" w:rsidRDefault="008C6FAD" w:rsidP="00BE79D1">
            <w:pPr>
              <w:jc w:val="center"/>
              <w:rPr>
                <w:color w:val="000000"/>
              </w:rPr>
            </w:pPr>
            <w:r w:rsidRPr="006A0C75">
              <w:rPr>
                <w:color w:val="000000"/>
              </w:rPr>
              <w:t>2022 год</w:t>
            </w:r>
          </w:p>
        </w:tc>
        <w:tc>
          <w:tcPr>
            <w:tcW w:w="1701" w:type="dxa"/>
            <w:gridSpan w:val="2"/>
            <w:tcBorders>
              <w:top w:val="double" w:sz="4" w:space="0" w:color="auto"/>
              <w:left w:val="nil"/>
              <w:bottom w:val="single" w:sz="4" w:space="0" w:color="auto"/>
              <w:right w:val="single" w:sz="4" w:space="0" w:color="auto"/>
            </w:tcBorders>
            <w:shd w:val="clear" w:color="auto" w:fill="auto"/>
            <w:vAlign w:val="center"/>
            <w:hideMark/>
          </w:tcPr>
          <w:p w14:paraId="1F8CFF6F" w14:textId="77777777" w:rsidR="008C6FAD" w:rsidRPr="006A0C75" w:rsidRDefault="008C6FAD" w:rsidP="00BE79D1">
            <w:pPr>
              <w:jc w:val="center"/>
              <w:rPr>
                <w:color w:val="000000"/>
              </w:rPr>
            </w:pPr>
            <w:r w:rsidRPr="006A0C75">
              <w:rPr>
                <w:color w:val="000000"/>
              </w:rPr>
              <w:t>2023 год</w:t>
            </w:r>
          </w:p>
        </w:tc>
        <w:tc>
          <w:tcPr>
            <w:tcW w:w="1701" w:type="dxa"/>
            <w:gridSpan w:val="2"/>
            <w:tcBorders>
              <w:top w:val="double" w:sz="4" w:space="0" w:color="auto"/>
              <w:left w:val="nil"/>
              <w:bottom w:val="single" w:sz="4" w:space="0" w:color="auto"/>
              <w:right w:val="double" w:sz="4" w:space="0" w:color="auto"/>
            </w:tcBorders>
            <w:shd w:val="clear" w:color="auto" w:fill="auto"/>
            <w:vAlign w:val="center"/>
            <w:hideMark/>
          </w:tcPr>
          <w:p w14:paraId="7F3004C9" w14:textId="77777777" w:rsidR="008C6FAD" w:rsidRPr="006A0C75" w:rsidRDefault="008C6FAD" w:rsidP="00BE79D1">
            <w:pPr>
              <w:jc w:val="center"/>
              <w:rPr>
                <w:color w:val="000000"/>
              </w:rPr>
            </w:pPr>
            <w:r w:rsidRPr="006A0C75">
              <w:rPr>
                <w:color w:val="000000"/>
              </w:rPr>
              <w:t>2024 год</w:t>
            </w:r>
          </w:p>
        </w:tc>
      </w:tr>
      <w:tr w:rsidR="008C6FAD" w:rsidRPr="006A0C75" w14:paraId="31B3BF0B" w14:textId="77777777" w:rsidTr="00BE79D1">
        <w:trPr>
          <w:trHeight w:val="300"/>
        </w:trPr>
        <w:tc>
          <w:tcPr>
            <w:tcW w:w="4077" w:type="dxa"/>
            <w:vMerge/>
            <w:tcBorders>
              <w:top w:val="single" w:sz="4" w:space="0" w:color="auto"/>
              <w:left w:val="double" w:sz="4" w:space="0" w:color="auto"/>
              <w:bottom w:val="single" w:sz="4" w:space="0" w:color="auto"/>
              <w:right w:val="single" w:sz="4" w:space="0" w:color="auto"/>
            </w:tcBorders>
            <w:vAlign w:val="center"/>
            <w:hideMark/>
          </w:tcPr>
          <w:p w14:paraId="2B236D7D" w14:textId="77777777" w:rsidR="008C6FAD" w:rsidRPr="006A0C75" w:rsidRDefault="008C6FAD" w:rsidP="00BE79D1">
            <w:pPr>
              <w:rPr>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14:paraId="092C1FDE" w14:textId="77777777" w:rsidR="008C6FAD" w:rsidRPr="006A0C75" w:rsidRDefault="008C6FAD" w:rsidP="00BE79D1">
            <w:pPr>
              <w:jc w:val="center"/>
              <w:rPr>
                <w:color w:val="000000"/>
              </w:rPr>
            </w:pPr>
            <w:r w:rsidRPr="006A0C75">
              <w:rPr>
                <w:color w:val="000000"/>
              </w:rPr>
              <w:t>ГП</w:t>
            </w:r>
          </w:p>
        </w:tc>
        <w:tc>
          <w:tcPr>
            <w:tcW w:w="850" w:type="dxa"/>
            <w:tcBorders>
              <w:top w:val="nil"/>
              <w:left w:val="nil"/>
              <w:bottom w:val="single" w:sz="4" w:space="0" w:color="auto"/>
              <w:right w:val="single" w:sz="4" w:space="0" w:color="auto"/>
            </w:tcBorders>
            <w:shd w:val="clear" w:color="auto" w:fill="auto"/>
            <w:noWrap/>
            <w:vAlign w:val="center"/>
            <w:hideMark/>
          </w:tcPr>
          <w:p w14:paraId="7CCF37C0" w14:textId="77777777" w:rsidR="008C6FAD" w:rsidRPr="006A0C75" w:rsidRDefault="008C6FAD" w:rsidP="00BE79D1">
            <w:pPr>
              <w:jc w:val="center"/>
              <w:rPr>
                <w:color w:val="000000"/>
              </w:rPr>
            </w:pPr>
            <w:r w:rsidRPr="006A0C75">
              <w:rPr>
                <w:color w:val="000000"/>
              </w:rPr>
              <w:t>РП</w:t>
            </w:r>
          </w:p>
        </w:tc>
        <w:tc>
          <w:tcPr>
            <w:tcW w:w="851" w:type="dxa"/>
            <w:tcBorders>
              <w:top w:val="nil"/>
              <w:left w:val="nil"/>
              <w:bottom w:val="single" w:sz="4" w:space="0" w:color="auto"/>
              <w:right w:val="single" w:sz="4" w:space="0" w:color="auto"/>
            </w:tcBorders>
            <w:shd w:val="clear" w:color="auto" w:fill="auto"/>
            <w:noWrap/>
            <w:vAlign w:val="center"/>
            <w:hideMark/>
          </w:tcPr>
          <w:p w14:paraId="349AB21E" w14:textId="77777777" w:rsidR="008C6FAD" w:rsidRPr="006A0C75" w:rsidRDefault="008C6FAD" w:rsidP="00BE79D1">
            <w:pPr>
              <w:jc w:val="center"/>
              <w:rPr>
                <w:color w:val="000000"/>
              </w:rPr>
            </w:pPr>
            <w:r w:rsidRPr="006A0C75">
              <w:rPr>
                <w:color w:val="000000"/>
              </w:rPr>
              <w:t>ГП</w:t>
            </w:r>
          </w:p>
        </w:tc>
        <w:tc>
          <w:tcPr>
            <w:tcW w:w="850" w:type="dxa"/>
            <w:tcBorders>
              <w:top w:val="nil"/>
              <w:left w:val="nil"/>
              <w:bottom w:val="single" w:sz="4" w:space="0" w:color="auto"/>
              <w:right w:val="single" w:sz="4" w:space="0" w:color="auto"/>
            </w:tcBorders>
            <w:shd w:val="clear" w:color="auto" w:fill="auto"/>
            <w:noWrap/>
            <w:vAlign w:val="center"/>
            <w:hideMark/>
          </w:tcPr>
          <w:p w14:paraId="2DAFFBFF" w14:textId="77777777" w:rsidR="008C6FAD" w:rsidRPr="006A0C75" w:rsidRDefault="008C6FAD" w:rsidP="00BE79D1">
            <w:pPr>
              <w:jc w:val="center"/>
              <w:rPr>
                <w:color w:val="000000"/>
              </w:rPr>
            </w:pPr>
            <w:r w:rsidRPr="006A0C75">
              <w:rPr>
                <w:color w:val="000000"/>
              </w:rPr>
              <w:t>РП</w:t>
            </w:r>
          </w:p>
        </w:tc>
        <w:tc>
          <w:tcPr>
            <w:tcW w:w="851" w:type="dxa"/>
            <w:tcBorders>
              <w:top w:val="nil"/>
              <w:left w:val="nil"/>
              <w:bottom w:val="single" w:sz="4" w:space="0" w:color="auto"/>
              <w:right w:val="single" w:sz="4" w:space="0" w:color="auto"/>
            </w:tcBorders>
            <w:shd w:val="clear" w:color="auto" w:fill="auto"/>
            <w:noWrap/>
            <w:vAlign w:val="center"/>
            <w:hideMark/>
          </w:tcPr>
          <w:p w14:paraId="536329F8" w14:textId="77777777" w:rsidR="008C6FAD" w:rsidRPr="006A0C75" w:rsidRDefault="008C6FAD" w:rsidP="00BE79D1">
            <w:pPr>
              <w:jc w:val="center"/>
              <w:rPr>
                <w:color w:val="000000"/>
              </w:rPr>
            </w:pPr>
            <w:r w:rsidRPr="006A0C75">
              <w:rPr>
                <w:color w:val="000000"/>
              </w:rPr>
              <w:t>ГП</w:t>
            </w:r>
          </w:p>
        </w:tc>
        <w:tc>
          <w:tcPr>
            <w:tcW w:w="850" w:type="dxa"/>
            <w:tcBorders>
              <w:top w:val="nil"/>
              <w:left w:val="nil"/>
              <w:bottom w:val="single" w:sz="4" w:space="0" w:color="auto"/>
              <w:right w:val="double" w:sz="4" w:space="0" w:color="auto"/>
            </w:tcBorders>
            <w:shd w:val="clear" w:color="auto" w:fill="auto"/>
            <w:noWrap/>
            <w:vAlign w:val="center"/>
            <w:hideMark/>
          </w:tcPr>
          <w:p w14:paraId="1E4E021C" w14:textId="77777777" w:rsidR="008C6FAD" w:rsidRPr="006A0C75" w:rsidRDefault="008C6FAD" w:rsidP="00BE79D1">
            <w:pPr>
              <w:jc w:val="center"/>
              <w:rPr>
                <w:color w:val="000000"/>
              </w:rPr>
            </w:pPr>
            <w:r w:rsidRPr="006A0C75">
              <w:rPr>
                <w:color w:val="000000"/>
              </w:rPr>
              <w:t>РП</w:t>
            </w:r>
          </w:p>
        </w:tc>
      </w:tr>
      <w:tr w:rsidR="008C6FAD" w:rsidRPr="006A0C75" w14:paraId="3978591D" w14:textId="77777777" w:rsidTr="00BE79D1">
        <w:trPr>
          <w:trHeight w:val="194"/>
        </w:trPr>
        <w:tc>
          <w:tcPr>
            <w:tcW w:w="4077" w:type="dxa"/>
            <w:tcBorders>
              <w:top w:val="nil"/>
              <w:left w:val="double" w:sz="4" w:space="0" w:color="auto"/>
              <w:bottom w:val="double" w:sz="4" w:space="0" w:color="auto"/>
              <w:right w:val="single" w:sz="4" w:space="0" w:color="auto"/>
            </w:tcBorders>
            <w:shd w:val="clear" w:color="auto" w:fill="auto"/>
            <w:vAlign w:val="bottom"/>
            <w:hideMark/>
          </w:tcPr>
          <w:p w14:paraId="57B4DECA" w14:textId="77777777" w:rsidR="008C6FAD" w:rsidRPr="006A0C75" w:rsidRDefault="008C6FAD" w:rsidP="00BE79D1">
            <w:pPr>
              <w:rPr>
                <w:color w:val="000000"/>
              </w:rPr>
            </w:pPr>
            <w:r w:rsidRPr="006A0C75">
              <w:rPr>
                <w:color w:val="000000"/>
              </w:rPr>
              <w:t>объемы финансирования, млн. руб.</w:t>
            </w:r>
          </w:p>
        </w:tc>
        <w:tc>
          <w:tcPr>
            <w:tcW w:w="993" w:type="dxa"/>
            <w:tcBorders>
              <w:top w:val="nil"/>
              <w:left w:val="nil"/>
              <w:bottom w:val="double" w:sz="4" w:space="0" w:color="auto"/>
              <w:right w:val="single" w:sz="4" w:space="0" w:color="auto"/>
            </w:tcBorders>
            <w:shd w:val="clear" w:color="auto" w:fill="auto"/>
            <w:noWrap/>
            <w:vAlign w:val="center"/>
            <w:hideMark/>
          </w:tcPr>
          <w:p w14:paraId="50D3C466" w14:textId="77777777" w:rsidR="008C6FAD" w:rsidRPr="006A0C75" w:rsidRDefault="008C6FAD" w:rsidP="00BE79D1">
            <w:pPr>
              <w:jc w:val="center"/>
              <w:rPr>
                <w:color w:val="000000"/>
              </w:rPr>
            </w:pPr>
            <w:r w:rsidRPr="006A0C75">
              <w:rPr>
                <w:color w:val="000000"/>
              </w:rPr>
              <w:t>80,0</w:t>
            </w:r>
          </w:p>
        </w:tc>
        <w:tc>
          <w:tcPr>
            <w:tcW w:w="850" w:type="dxa"/>
            <w:tcBorders>
              <w:top w:val="nil"/>
              <w:left w:val="nil"/>
              <w:bottom w:val="double" w:sz="4" w:space="0" w:color="auto"/>
              <w:right w:val="single" w:sz="4" w:space="0" w:color="auto"/>
            </w:tcBorders>
            <w:shd w:val="clear" w:color="auto" w:fill="auto"/>
            <w:noWrap/>
            <w:vAlign w:val="center"/>
            <w:hideMark/>
          </w:tcPr>
          <w:p w14:paraId="67224ECD" w14:textId="77777777" w:rsidR="008C6FAD" w:rsidRPr="006A0C75" w:rsidRDefault="008C6FAD" w:rsidP="00BE79D1">
            <w:pPr>
              <w:jc w:val="center"/>
              <w:rPr>
                <w:color w:val="000000"/>
              </w:rPr>
            </w:pPr>
            <w:r w:rsidRPr="006A0C75">
              <w:rPr>
                <w:color w:val="000000"/>
              </w:rPr>
              <w:t>80,0</w:t>
            </w:r>
          </w:p>
        </w:tc>
        <w:tc>
          <w:tcPr>
            <w:tcW w:w="851" w:type="dxa"/>
            <w:tcBorders>
              <w:top w:val="nil"/>
              <w:left w:val="nil"/>
              <w:bottom w:val="double" w:sz="4" w:space="0" w:color="auto"/>
              <w:right w:val="single" w:sz="4" w:space="0" w:color="auto"/>
            </w:tcBorders>
            <w:shd w:val="clear" w:color="auto" w:fill="auto"/>
            <w:noWrap/>
            <w:vAlign w:val="center"/>
            <w:hideMark/>
          </w:tcPr>
          <w:p w14:paraId="2A35EED5" w14:textId="77777777" w:rsidR="008C6FAD" w:rsidRPr="006A0C75" w:rsidRDefault="008C6FAD" w:rsidP="00BE79D1">
            <w:pPr>
              <w:jc w:val="center"/>
              <w:rPr>
                <w:color w:val="000000"/>
              </w:rPr>
            </w:pPr>
            <w:r w:rsidRPr="006A0C75">
              <w:rPr>
                <w:color w:val="000000"/>
              </w:rPr>
              <w:t>80,0</w:t>
            </w:r>
          </w:p>
        </w:tc>
        <w:tc>
          <w:tcPr>
            <w:tcW w:w="850" w:type="dxa"/>
            <w:tcBorders>
              <w:top w:val="nil"/>
              <w:left w:val="nil"/>
              <w:bottom w:val="double" w:sz="4" w:space="0" w:color="auto"/>
              <w:right w:val="single" w:sz="4" w:space="0" w:color="auto"/>
            </w:tcBorders>
            <w:shd w:val="clear" w:color="auto" w:fill="auto"/>
            <w:noWrap/>
            <w:vAlign w:val="center"/>
            <w:hideMark/>
          </w:tcPr>
          <w:p w14:paraId="72182B7B" w14:textId="77777777" w:rsidR="008C6FAD" w:rsidRPr="006A0C75" w:rsidRDefault="008C6FAD" w:rsidP="00BE79D1">
            <w:pPr>
              <w:jc w:val="center"/>
              <w:rPr>
                <w:color w:val="000000"/>
              </w:rPr>
            </w:pPr>
            <w:r w:rsidRPr="006A0C75">
              <w:rPr>
                <w:color w:val="000000"/>
              </w:rPr>
              <w:t>80,0</w:t>
            </w:r>
          </w:p>
        </w:tc>
        <w:tc>
          <w:tcPr>
            <w:tcW w:w="851" w:type="dxa"/>
            <w:tcBorders>
              <w:top w:val="nil"/>
              <w:left w:val="nil"/>
              <w:bottom w:val="double" w:sz="4" w:space="0" w:color="auto"/>
              <w:right w:val="single" w:sz="4" w:space="0" w:color="auto"/>
            </w:tcBorders>
            <w:shd w:val="clear" w:color="auto" w:fill="auto"/>
            <w:noWrap/>
            <w:vAlign w:val="center"/>
            <w:hideMark/>
          </w:tcPr>
          <w:p w14:paraId="2449002D" w14:textId="77777777" w:rsidR="008C6FAD" w:rsidRPr="006A0C75" w:rsidRDefault="008C6FAD" w:rsidP="00BE79D1">
            <w:pPr>
              <w:jc w:val="center"/>
              <w:rPr>
                <w:color w:val="000000"/>
              </w:rPr>
            </w:pPr>
            <w:r w:rsidRPr="006A0C75">
              <w:rPr>
                <w:color w:val="000000"/>
              </w:rPr>
              <w:t>0,0</w:t>
            </w:r>
          </w:p>
        </w:tc>
        <w:tc>
          <w:tcPr>
            <w:tcW w:w="850" w:type="dxa"/>
            <w:tcBorders>
              <w:top w:val="nil"/>
              <w:left w:val="nil"/>
              <w:bottom w:val="double" w:sz="4" w:space="0" w:color="auto"/>
              <w:right w:val="double" w:sz="4" w:space="0" w:color="auto"/>
            </w:tcBorders>
            <w:shd w:val="clear" w:color="auto" w:fill="auto"/>
            <w:noWrap/>
            <w:vAlign w:val="center"/>
            <w:hideMark/>
          </w:tcPr>
          <w:p w14:paraId="1F9886CE" w14:textId="77777777" w:rsidR="008C6FAD" w:rsidRPr="006A0C75" w:rsidRDefault="008C6FAD" w:rsidP="00BE79D1">
            <w:pPr>
              <w:jc w:val="center"/>
              <w:rPr>
                <w:color w:val="000000"/>
              </w:rPr>
            </w:pPr>
            <w:r w:rsidRPr="006A0C75">
              <w:rPr>
                <w:color w:val="000000"/>
              </w:rPr>
              <w:t>0,0</w:t>
            </w:r>
          </w:p>
        </w:tc>
      </w:tr>
    </w:tbl>
    <w:p w14:paraId="6D60B047" w14:textId="77777777" w:rsidR="008C6FAD" w:rsidRDefault="008C6FAD" w:rsidP="008C6FAD">
      <w:pPr>
        <w:jc w:val="both"/>
        <w:rPr>
          <w:sz w:val="28"/>
          <w:szCs w:val="28"/>
        </w:rPr>
      </w:pPr>
    </w:p>
    <w:p w14:paraId="4A3C82ED" w14:textId="3B316323" w:rsidR="008C6FAD" w:rsidRDefault="00BE79D1" w:rsidP="00A345E5">
      <w:pPr>
        <w:jc w:val="center"/>
        <w:rPr>
          <w:sz w:val="28"/>
          <w:szCs w:val="28"/>
        </w:rPr>
      </w:pPr>
      <w:r>
        <w:rPr>
          <w:noProof/>
          <w:sz w:val="28"/>
          <w:szCs w:val="28"/>
        </w:rPr>
        <w:lastRenderedPageBreak/>
        <w:drawing>
          <wp:inline distT="0" distB="0" distL="0" distR="0" wp14:anchorId="43259D88" wp14:editId="31CA2759">
            <wp:extent cx="4041470" cy="2424545"/>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050085" cy="2429713"/>
                    </a:xfrm>
                    <a:prstGeom prst="rect">
                      <a:avLst/>
                    </a:prstGeom>
                    <a:noFill/>
                  </pic:spPr>
                </pic:pic>
              </a:graphicData>
            </a:graphic>
          </wp:inline>
        </w:drawing>
      </w:r>
    </w:p>
    <w:p w14:paraId="1B74763A" w14:textId="495190DA" w:rsidR="008C6FAD" w:rsidRPr="00BE79D1" w:rsidRDefault="00BE79D1" w:rsidP="00BE79D1">
      <w:pPr>
        <w:rPr>
          <w:rFonts w:eastAsia="Calibri"/>
        </w:rPr>
      </w:pPr>
      <w:r w:rsidRPr="00BE79D1">
        <w:t xml:space="preserve">Рисунок </w:t>
      </w:r>
      <w:r w:rsidR="00B27AFD">
        <w:rPr>
          <w:noProof/>
        </w:rPr>
        <w:fldChar w:fldCharType="begin"/>
      </w:r>
      <w:r w:rsidR="00B27AFD">
        <w:rPr>
          <w:noProof/>
        </w:rPr>
        <w:instrText xml:space="preserve"> SEQ Рисунок \* ARABIC </w:instrText>
      </w:r>
      <w:r w:rsidR="00B27AFD">
        <w:rPr>
          <w:noProof/>
        </w:rPr>
        <w:fldChar w:fldCharType="separate"/>
      </w:r>
      <w:r w:rsidR="00473415">
        <w:rPr>
          <w:noProof/>
        </w:rPr>
        <w:t>88</w:t>
      </w:r>
      <w:r w:rsidR="00B27AFD">
        <w:rPr>
          <w:noProof/>
        </w:rPr>
        <w:fldChar w:fldCharType="end"/>
      </w:r>
      <w:r w:rsidRPr="00BE79D1">
        <w:t xml:space="preserve">. </w:t>
      </w:r>
      <w:r w:rsidR="008C6FAD" w:rsidRPr="00BE79D1">
        <w:rPr>
          <w:rFonts w:eastAsia="Calibri"/>
        </w:rPr>
        <w:t>Объемы ассигнований на период 2022-2024 годы на реализацию регионального проекта «Безопасность дорожного движения</w:t>
      </w:r>
      <w:r>
        <w:rPr>
          <w:rFonts w:eastAsia="Calibri"/>
        </w:rPr>
        <w:t>»</w:t>
      </w:r>
    </w:p>
    <w:p w14:paraId="5DE84BD6" w14:textId="77777777" w:rsidR="008C6FAD" w:rsidRDefault="008C6FAD" w:rsidP="008C6FAD">
      <w:pPr>
        <w:jc w:val="both"/>
        <w:rPr>
          <w:rFonts w:eastAsia="Calibri"/>
          <w:sz w:val="28"/>
          <w:szCs w:val="28"/>
        </w:rPr>
      </w:pPr>
    </w:p>
    <w:p w14:paraId="33B2367F" w14:textId="592EE5BE" w:rsidR="008C6FAD" w:rsidRPr="00143A63" w:rsidRDefault="008C6FAD" w:rsidP="00BE79D1">
      <w:pPr>
        <w:ind w:firstLine="709"/>
        <w:jc w:val="both"/>
        <w:rPr>
          <w:rFonts w:eastAsia="Arial"/>
          <w:bCs/>
          <w:color w:val="000000"/>
          <w:sz w:val="28"/>
          <w:szCs w:val="28"/>
        </w:rPr>
      </w:pPr>
      <w:r w:rsidRPr="00143A63">
        <w:rPr>
          <w:rFonts w:eastAsia="Arial"/>
          <w:bCs/>
          <w:color w:val="000000"/>
          <w:sz w:val="28"/>
          <w:szCs w:val="28"/>
        </w:rPr>
        <w:t>КСП АО отмечает о необходимости приведения в соответствие объемов финансирования региональн</w:t>
      </w:r>
      <w:r>
        <w:rPr>
          <w:rFonts w:eastAsia="Arial"/>
          <w:bCs/>
          <w:color w:val="000000"/>
          <w:sz w:val="28"/>
          <w:szCs w:val="28"/>
        </w:rPr>
        <w:t>ых</w:t>
      </w:r>
      <w:r w:rsidRPr="00143A63">
        <w:rPr>
          <w:rFonts w:eastAsia="Arial"/>
          <w:bCs/>
          <w:color w:val="000000"/>
          <w:sz w:val="28"/>
          <w:szCs w:val="28"/>
        </w:rPr>
        <w:t xml:space="preserve"> проект</w:t>
      </w:r>
      <w:r>
        <w:rPr>
          <w:rFonts w:eastAsia="Arial"/>
          <w:bCs/>
          <w:color w:val="000000"/>
          <w:sz w:val="28"/>
          <w:szCs w:val="28"/>
        </w:rPr>
        <w:t>ов и государственных программ Архангельской области</w:t>
      </w:r>
      <w:r w:rsidRPr="00143A63">
        <w:rPr>
          <w:rFonts w:eastAsia="Arial"/>
          <w:bCs/>
          <w:color w:val="000000"/>
          <w:sz w:val="28"/>
          <w:szCs w:val="28"/>
        </w:rPr>
        <w:t>.</w:t>
      </w:r>
    </w:p>
    <w:p w14:paraId="16EE1BB5" w14:textId="4D8371C6" w:rsidR="00A43E30" w:rsidRPr="00805153" w:rsidRDefault="00A43E30" w:rsidP="00A43E30">
      <w:pPr>
        <w:pStyle w:val="1"/>
        <w:spacing w:after="120"/>
        <w:jc w:val="center"/>
        <w:rPr>
          <w:rFonts w:ascii="Times New Roman" w:hAnsi="Times New Roman"/>
          <w:sz w:val="28"/>
          <w:szCs w:val="28"/>
        </w:rPr>
      </w:pPr>
      <w:bookmarkStart w:id="103" w:name="_Toc88490119"/>
      <w:r>
        <w:rPr>
          <w:rFonts w:ascii="Times New Roman" w:hAnsi="Times New Roman"/>
          <w:sz w:val="28"/>
          <w:szCs w:val="28"/>
        </w:rPr>
        <w:t>8</w:t>
      </w:r>
      <w:r w:rsidRPr="00805153">
        <w:rPr>
          <w:rFonts w:ascii="Times New Roman" w:hAnsi="Times New Roman"/>
          <w:sz w:val="28"/>
          <w:szCs w:val="28"/>
        </w:rPr>
        <w:t xml:space="preserve">. </w:t>
      </w:r>
      <w:r>
        <w:rPr>
          <w:rFonts w:ascii="Times New Roman" w:hAnsi="Times New Roman"/>
          <w:sz w:val="28"/>
          <w:szCs w:val="28"/>
        </w:rPr>
        <w:t>Дорожный фонд Архангельской области</w:t>
      </w:r>
      <w:bookmarkEnd w:id="103"/>
    </w:p>
    <w:p w14:paraId="64F09EAF" w14:textId="13037CCC" w:rsidR="00A43E30" w:rsidRDefault="00A43E30" w:rsidP="00A43E30">
      <w:pPr>
        <w:shd w:val="clear" w:color="auto" w:fill="FEFEFE"/>
        <w:ind w:firstLine="709"/>
        <w:contextualSpacing/>
        <w:jc w:val="both"/>
        <w:rPr>
          <w:bCs/>
          <w:sz w:val="28"/>
          <w:szCs w:val="28"/>
        </w:rPr>
      </w:pPr>
      <w:r w:rsidRPr="00A43E30">
        <w:rPr>
          <w:bCs/>
          <w:sz w:val="28"/>
          <w:szCs w:val="28"/>
        </w:rPr>
        <w:t xml:space="preserve">Законопроектом предлагается утвердить Дорожный фонд с объемом финансирования на 2022 год в размере 9 454,7 </w:t>
      </w:r>
      <w:r w:rsidR="007E7B5E">
        <w:rPr>
          <w:bCs/>
          <w:sz w:val="28"/>
          <w:szCs w:val="28"/>
        </w:rPr>
        <w:t>млн.руб.</w:t>
      </w:r>
      <w:r w:rsidRPr="00A43E30">
        <w:rPr>
          <w:bCs/>
          <w:sz w:val="28"/>
          <w:szCs w:val="28"/>
        </w:rPr>
        <w:t xml:space="preserve"> или 89,0% уточненного плана на 2021 год, на 2023 год в размере 9 542,7 </w:t>
      </w:r>
      <w:r w:rsidR="007E7B5E">
        <w:rPr>
          <w:bCs/>
          <w:sz w:val="28"/>
          <w:szCs w:val="28"/>
        </w:rPr>
        <w:t>млн.руб.</w:t>
      </w:r>
      <w:r w:rsidRPr="00A43E30">
        <w:rPr>
          <w:bCs/>
          <w:sz w:val="28"/>
          <w:szCs w:val="28"/>
        </w:rPr>
        <w:t xml:space="preserve"> или 89,9% уточненного плана на 2021 год, на 2024 год в размере 8 940,2 </w:t>
      </w:r>
      <w:r w:rsidR="007E7B5E">
        <w:rPr>
          <w:bCs/>
          <w:sz w:val="28"/>
          <w:szCs w:val="28"/>
        </w:rPr>
        <w:t>млн.руб.</w:t>
      </w:r>
      <w:r w:rsidRPr="00A43E30">
        <w:rPr>
          <w:bCs/>
          <w:sz w:val="28"/>
          <w:szCs w:val="28"/>
        </w:rPr>
        <w:t xml:space="preserve"> или 84,2% уточненного плана на 2021 год. Информация представлена в рисунке н</w:t>
      </w:r>
      <w:r w:rsidR="00E623F2">
        <w:rPr>
          <w:bCs/>
          <w:sz w:val="28"/>
          <w:szCs w:val="28"/>
        </w:rPr>
        <w:t>иже:</w:t>
      </w:r>
    </w:p>
    <w:p w14:paraId="62D74B22" w14:textId="4935D21F" w:rsidR="00E623F2" w:rsidRPr="00A43E30" w:rsidRDefault="00E623F2" w:rsidP="00E623F2">
      <w:pPr>
        <w:shd w:val="clear" w:color="auto" w:fill="FEFEFE"/>
        <w:contextualSpacing/>
        <w:jc w:val="both"/>
        <w:rPr>
          <w:bCs/>
          <w:sz w:val="28"/>
          <w:szCs w:val="28"/>
        </w:rPr>
      </w:pPr>
      <w:r>
        <w:rPr>
          <w:bCs/>
          <w:noProof/>
          <w:sz w:val="28"/>
          <w:szCs w:val="28"/>
        </w:rPr>
        <w:drawing>
          <wp:inline distT="0" distB="0" distL="0" distR="0" wp14:anchorId="35841992" wp14:editId="0D85B696">
            <wp:extent cx="5761892" cy="2228215"/>
            <wp:effectExtent l="0" t="0" r="0" b="635"/>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75817" cy="2233600"/>
                    </a:xfrm>
                    <a:prstGeom prst="rect">
                      <a:avLst/>
                    </a:prstGeom>
                    <a:noFill/>
                  </pic:spPr>
                </pic:pic>
              </a:graphicData>
            </a:graphic>
          </wp:inline>
        </w:drawing>
      </w:r>
    </w:p>
    <w:p w14:paraId="0CACE971" w14:textId="6C2AC499" w:rsidR="00A43E30" w:rsidRPr="00E623F2" w:rsidRDefault="00E623F2" w:rsidP="00E623F2">
      <w:pPr>
        <w:pStyle w:val="af9"/>
        <w:rPr>
          <w:b w:val="0"/>
          <w:sz w:val="24"/>
          <w:szCs w:val="24"/>
        </w:rPr>
      </w:pPr>
      <w:r w:rsidRPr="00E623F2">
        <w:rPr>
          <w:b w:val="0"/>
          <w:sz w:val="24"/>
          <w:szCs w:val="24"/>
        </w:rPr>
        <w:t xml:space="preserve">Рисунок </w:t>
      </w:r>
      <w:r w:rsidRPr="00E623F2">
        <w:rPr>
          <w:b w:val="0"/>
          <w:sz w:val="24"/>
          <w:szCs w:val="24"/>
        </w:rPr>
        <w:fldChar w:fldCharType="begin"/>
      </w:r>
      <w:r w:rsidRPr="00E623F2">
        <w:rPr>
          <w:b w:val="0"/>
          <w:sz w:val="24"/>
          <w:szCs w:val="24"/>
        </w:rPr>
        <w:instrText xml:space="preserve"> SEQ Рисунок \* ARABIC </w:instrText>
      </w:r>
      <w:r w:rsidRPr="00E623F2">
        <w:rPr>
          <w:b w:val="0"/>
          <w:sz w:val="24"/>
          <w:szCs w:val="24"/>
        </w:rPr>
        <w:fldChar w:fldCharType="separate"/>
      </w:r>
      <w:r w:rsidR="00473415">
        <w:rPr>
          <w:b w:val="0"/>
          <w:noProof/>
          <w:sz w:val="24"/>
          <w:szCs w:val="24"/>
        </w:rPr>
        <w:t>89</w:t>
      </w:r>
      <w:r w:rsidRPr="00E623F2">
        <w:rPr>
          <w:b w:val="0"/>
          <w:sz w:val="24"/>
          <w:szCs w:val="24"/>
        </w:rPr>
        <w:fldChar w:fldCharType="end"/>
      </w:r>
      <w:r w:rsidRPr="00E623F2">
        <w:rPr>
          <w:b w:val="0"/>
          <w:sz w:val="24"/>
          <w:szCs w:val="24"/>
        </w:rPr>
        <w:t xml:space="preserve">. </w:t>
      </w:r>
      <w:r w:rsidR="00A43E30" w:rsidRPr="00E623F2">
        <w:rPr>
          <w:b w:val="0"/>
          <w:sz w:val="24"/>
          <w:szCs w:val="24"/>
        </w:rPr>
        <w:t xml:space="preserve">Объемы финансирования Дорожного фонда на 2021-2024 годы, </w:t>
      </w:r>
      <w:r w:rsidR="007E7B5E">
        <w:rPr>
          <w:b w:val="0"/>
          <w:sz w:val="24"/>
          <w:szCs w:val="24"/>
        </w:rPr>
        <w:t>млн.руб.</w:t>
      </w:r>
    </w:p>
    <w:p w14:paraId="60844F51" w14:textId="77777777" w:rsidR="00A43E30" w:rsidRPr="00E623F2" w:rsidRDefault="00A43E30" w:rsidP="00E623F2">
      <w:pPr>
        <w:shd w:val="clear" w:color="auto" w:fill="FEFEFE"/>
        <w:ind w:firstLine="709"/>
        <w:contextualSpacing/>
        <w:jc w:val="both"/>
        <w:rPr>
          <w:bCs/>
          <w:sz w:val="28"/>
          <w:szCs w:val="28"/>
        </w:rPr>
      </w:pPr>
    </w:p>
    <w:p w14:paraId="4EE3CA44" w14:textId="46A6846C" w:rsidR="00A43E30" w:rsidRPr="00E623F2" w:rsidRDefault="00A43E30" w:rsidP="00E623F2">
      <w:pPr>
        <w:shd w:val="clear" w:color="auto" w:fill="FEFEFE"/>
        <w:ind w:firstLine="709"/>
        <w:contextualSpacing/>
        <w:jc w:val="both"/>
        <w:rPr>
          <w:bCs/>
          <w:sz w:val="28"/>
          <w:szCs w:val="28"/>
        </w:rPr>
      </w:pPr>
      <w:r w:rsidRPr="00E623F2">
        <w:rPr>
          <w:bCs/>
          <w:sz w:val="28"/>
          <w:szCs w:val="28"/>
        </w:rPr>
        <w:t xml:space="preserve">Структура источников доходов Дорожного фонда за планируемый период существенно не меняется. Значительную часть занимают доходы от уплаты акцизов на нефтепродукты (дизельное топливо, автомобильный бензин, моторные масла, прямогонный бензин): 2022 год – 70,1%, 2023 год – 72,2%, 2024 год – 79,9%. Доля транспортного налога увеличилась с 13,8% в 2022 году до 15,2% в 2024 году. В указанный период отмечается снижение </w:t>
      </w:r>
      <w:r w:rsidRPr="00E623F2">
        <w:rPr>
          <w:bCs/>
          <w:sz w:val="28"/>
          <w:szCs w:val="28"/>
        </w:rPr>
        <w:lastRenderedPageBreak/>
        <w:t>доли межбюджетных трансфертов с 11,4% в 2022 годы до 9,2% в 2023 году. По остальным видам источников доходов наблюдается незначительное изменение удельного веса в общей структуре доходов.</w:t>
      </w:r>
    </w:p>
    <w:p w14:paraId="13D36580" w14:textId="77777777" w:rsidR="00A43E30" w:rsidRPr="00E623F2" w:rsidRDefault="00A43E30" w:rsidP="00E623F2">
      <w:pPr>
        <w:shd w:val="clear" w:color="auto" w:fill="FEFEFE"/>
        <w:ind w:firstLine="709"/>
        <w:contextualSpacing/>
        <w:jc w:val="both"/>
        <w:rPr>
          <w:bCs/>
          <w:sz w:val="28"/>
          <w:szCs w:val="28"/>
        </w:rPr>
      </w:pPr>
      <w:r w:rsidRPr="00E623F2">
        <w:rPr>
          <w:bCs/>
          <w:sz w:val="28"/>
          <w:szCs w:val="28"/>
        </w:rPr>
        <w:t>На рисунках ниже представлена структура источников доходов Дорожного фонда за 2022-2024 годы.</w:t>
      </w:r>
    </w:p>
    <w:p w14:paraId="32D1834A" w14:textId="7BB169B4" w:rsidR="00A43E30" w:rsidRPr="00E623F2" w:rsidRDefault="00E623F2" w:rsidP="007E192B">
      <w:pPr>
        <w:suppressAutoHyphens/>
        <w:jc w:val="center"/>
        <w:rPr>
          <w:sz w:val="28"/>
          <w:szCs w:val="28"/>
        </w:rPr>
      </w:pPr>
      <w:r w:rsidRPr="00E623F2">
        <w:rPr>
          <w:noProof/>
          <w:sz w:val="28"/>
          <w:szCs w:val="28"/>
        </w:rPr>
        <w:drawing>
          <wp:inline distT="0" distB="0" distL="0" distR="0" wp14:anchorId="7A003457" wp14:editId="30CD35BF">
            <wp:extent cx="4957844" cy="2474326"/>
            <wp:effectExtent l="0" t="0" r="0" b="254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986351" cy="2488553"/>
                    </a:xfrm>
                    <a:prstGeom prst="rect">
                      <a:avLst/>
                    </a:prstGeom>
                    <a:noFill/>
                  </pic:spPr>
                </pic:pic>
              </a:graphicData>
            </a:graphic>
          </wp:inline>
        </w:drawing>
      </w:r>
    </w:p>
    <w:p w14:paraId="0DC5FD81" w14:textId="6C8861BD" w:rsidR="00E623F2" w:rsidRPr="00E623F2" w:rsidRDefault="00E623F2" w:rsidP="00E623F2">
      <w:r w:rsidRPr="00E623F2">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90</w:t>
      </w:r>
      <w:r w:rsidR="00524676">
        <w:rPr>
          <w:noProof/>
        </w:rPr>
        <w:fldChar w:fldCharType="end"/>
      </w:r>
      <w:r w:rsidRPr="00E623F2">
        <w:t>. Стру</w:t>
      </w:r>
      <w:r>
        <w:t>ктура доходов на 2022 год, млн.</w:t>
      </w:r>
      <w:r w:rsidRPr="00E623F2">
        <w:t>руб.</w:t>
      </w:r>
    </w:p>
    <w:p w14:paraId="506CC47E" w14:textId="3DFB281F" w:rsidR="00A43E30" w:rsidRPr="00E623F2" w:rsidRDefault="00E623F2" w:rsidP="00E623F2">
      <w:pPr>
        <w:suppressAutoHyphens/>
        <w:jc w:val="center"/>
        <w:rPr>
          <w:sz w:val="28"/>
          <w:szCs w:val="28"/>
        </w:rPr>
      </w:pPr>
      <w:r>
        <w:rPr>
          <w:noProof/>
          <w:sz w:val="28"/>
          <w:szCs w:val="28"/>
        </w:rPr>
        <w:drawing>
          <wp:inline distT="0" distB="0" distL="0" distR="0" wp14:anchorId="2C734ABB" wp14:editId="70FED2E2">
            <wp:extent cx="4812323" cy="2320925"/>
            <wp:effectExtent l="0" t="0" r="7620" b="3175"/>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824979" cy="2327029"/>
                    </a:xfrm>
                    <a:prstGeom prst="rect">
                      <a:avLst/>
                    </a:prstGeom>
                    <a:noFill/>
                  </pic:spPr>
                </pic:pic>
              </a:graphicData>
            </a:graphic>
          </wp:inline>
        </w:drawing>
      </w:r>
    </w:p>
    <w:p w14:paraId="54FED274" w14:textId="3B8BC73F" w:rsidR="00E623F2" w:rsidRPr="00E623F2" w:rsidRDefault="00E623F2" w:rsidP="00E623F2">
      <w:pPr>
        <w:suppressAutoHyphens/>
        <w:jc w:val="both"/>
      </w:pPr>
      <w:r w:rsidRPr="00E623F2">
        <w:t xml:space="preserve">Рисунок </w:t>
      </w:r>
      <w:r w:rsidR="00524676">
        <w:rPr>
          <w:noProof/>
        </w:rPr>
        <w:fldChar w:fldCharType="begin"/>
      </w:r>
      <w:r w:rsidR="00524676">
        <w:rPr>
          <w:noProof/>
        </w:rPr>
        <w:instrText xml:space="preserve"> SEQ Рисунок \* ARABIC </w:instrText>
      </w:r>
      <w:r w:rsidR="00524676">
        <w:rPr>
          <w:noProof/>
        </w:rPr>
        <w:fldChar w:fldCharType="separate"/>
      </w:r>
      <w:r w:rsidR="00473415">
        <w:rPr>
          <w:noProof/>
        </w:rPr>
        <w:t>91</w:t>
      </w:r>
      <w:r w:rsidR="00524676">
        <w:rPr>
          <w:noProof/>
        </w:rPr>
        <w:fldChar w:fldCharType="end"/>
      </w:r>
      <w:r w:rsidRPr="00E623F2">
        <w:t>. Структура доходов н</w:t>
      </w:r>
      <w:r>
        <w:t>а 2023 год, млн.</w:t>
      </w:r>
      <w:r w:rsidRPr="00E623F2">
        <w:t>руб.</w:t>
      </w:r>
    </w:p>
    <w:p w14:paraId="31857B1D" w14:textId="3ECBCFEE" w:rsidR="00A43E30" w:rsidRPr="00C036D5" w:rsidRDefault="004864E3" w:rsidP="00A43E30">
      <w:pPr>
        <w:suppressAutoHyphens/>
        <w:ind w:firstLine="720"/>
        <w:jc w:val="both"/>
      </w:pPr>
      <w:r w:rsidRPr="00C036D5">
        <w:rPr>
          <w:noProof/>
        </w:rPr>
        <w:drawing>
          <wp:inline distT="0" distB="0" distL="0" distR="0" wp14:anchorId="113CC033" wp14:editId="3432829C">
            <wp:extent cx="4982307" cy="2502535"/>
            <wp:effectExtent l="0" t="0" r="889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997047" cy="2509939"/>
                    </a:xfrm>
                    <a:prstGeom prst="rect">
                      <a:avLst/>
                    </a:prstGeom>
                    <a:noFill/>
                  </pic:spPr>
                </pic:pic>
              </a:graphicData>
            </a:graphic>
          </wp:inline>
        </w:drawing>
      </w:r>
    </w:p>
    <w:p w14:paraId="6A4B36BA" w14:textId="0826D3C6" w:rsidR="00E623F2" w:rsidRPr="004864E3" w:rsidRDefault="00E623F2" w:rsidP="004864E3">
      <w:pPr>
        <w:suppressAutoHyphens/>
        <w:jc w:val="both"/>
      </w:pPr>
      <w:r w:rsidRPr="00E623F2">
        <w:t xml:space="preserve">Рисунок </w:t>
      </w:r>
      <w:r w:rsidR="00B048DE">
        <w:rPr>
          <w:noProof/>
        </w:rPr>
        <w:fldChar w:fldCharType="begin"/>
      </w:r>
      <w:r w:rsidR="00B048DE">
        <w:rPr>
          <w:noProof/>
        </w:rPr>
        <w:instrText xml:space="preserve"> SEQ Рисунок \* ARABIC </w:instrText>
      </w:r>
      <w:r w:rsidR="00B048DE">
        <w:rPr>
          <w:noProof/>
        </w:rPr>
        <w:fldChar w:fldCharType="separate"/>
      </w:r>
      <w:r w:rsidR="00473415">
        <w:rPr>
          <w:noProof/>
        </w:rPr>
        <w:t>92</w:t>
      </w:r>
      <w:r w:rsidR="00B048DE">
        <w:rPr>
          <w:noProof/>
        </w:rPr>
        <w:fldChar w:fldCharType="end"/>
      </w:r>
      <w:r w:rsidRPr="00E623F2">
        <w:t xml:space="preserve">. </w:t>
      </w:r>
      <w:r w:rsidRPr="004864E3">
        <w:t xml:space="preserve">Структура доходов на 2024 год, </w:t>
      </w:r>
      <w:r w:rsidR="007E7B5E">
        <w:t>млн.руб.</w:t>
      </w:r>
    </w:p>
    <w:p w14:paraId="5CCDDC30" w14:textId="6A8F7222" w:rsidR="00E623F2" w:rsidRPr="004864E3" w:rsidRDefault="00E623F2" w:rsidP="004864E3">
      <w:pPr>
        <w:shd w:val="clear" w:color="auto" w:fill="FEFEFE"/>
        <w:ind w:firstLine="709"/>
        <w:contextualSpacing/>
        <w:jc w:val="both"/>
        <w:rPr>
          <w:bCs/>
          <w:sz w:val="28"/>
          <w:szCs w:val="28"/>
        </w:rPr>
      </w:pPr>
    </w:p>
    <w:p w14:paraId="1C5C627A" w14:textId="60850630" w:rsidR="00A43E30" w:rsidRPr="004864E3" w:rsidRDefault="00A43E30" w:rsidP="004864E3">
      <w:pPr>
        <w:shd w:val="clear" w:color="auto" w:fill="FEFEFE"/>
        <w:ind w:firstLine="709"/>
        <w:contextualSpacing/>
        <w:jc w:val="both"/>
        <w:rPr>
          <w:bCs/>
          <w:sz w:val="28"/>
          <w:szCs w:val="28"/>
        </w:rPr>
      </w:pPr>
      <w:r w:rsidRPr="004864E3">
        <w:rPr>
          <w:bCs/>
          <w:sz w:val="28"/>
          <w:szCs w:val="28"/>
        </w:rPr>
        <w:lastRenderedPageBreak/>
        <w:t>Расходы Дорожного фонда Архангельской области за 2022-2024 годы запланированы к реализации в рамках программных и непрограммных мероприятий. Информация в рамках государственных программ Архангельской области и непрограммных расходов представлена в таблице ниже:</w:t>
      </w:r>
    </w:p>
    <w:tbl>
      <w:tblPr>
        <w:tblW w:w="9106"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003"/>
        <w:gridCol w:w="990"/>
        <w:gridCol w:w="711"/>
        <w:gridCol w:w="990"/>
        <w:gridCol w:w="711"/>
        <w:gridCol w:w="990"/>
        <w:gridCol w:w="711"/>
      </w:tblGrid>
      <w:tr w:rsidR="00A43E30" w:rsidRPr="004864E3" w14:paraId="2B1FE852" w14:textId="77777777" w:rsidTr="00825F7D">
        <w:trPr>
          <w:trHeight w:val="300"/>
        </w:trPr>
        <w:tc>
          <w:tcPr>
            <w:tcW w:w="4003" w:type="dxa"/>
            <w:shd w:val="clear" w:color="auto" w:fill="auto"/>
            <w:vAlign w:val="center"/>
            <w:hideMark/>
          </w:tcPr>
          <w:p w14:paraId="27187332" w14:textId="77777777" w:rsidR="00A43E30" w:rsidRPr="004864E3" w:rsidRDefault="00A43E30" w:rsidP="00CE1433">
            <w:pPr>
              <w:jc w:val="center"/>
              <w:rPr>
                <w:color w:val="000000"/>
                <w:sz w:val="22"/>
                <w:szCs w:val="22"/>
              </w:rPr>
            </w:pPr>
            <w:r w:rsidRPr="004864E3">
              <w:rPr>
                <w:color w:val="000000"/>
                <w:sz w:val="22"/>
                <w:szCs w:val="22"/>
              </w:rPr>
              <w:t xml:space="preserve">Наименование </w:t>
            </w:r>
          </w:p>
        </w:tc>
        <w:tc>
          <w:tcPr>
            <w:tcW w:w="990" w:type="dxa"/>
            <w:shd w:val="clear" w:color="auto" w:fill="auto"/>
            <w:vAlign w:val="center"/>
            <w:hideMark/>
          </w:tcPr>
          <w:p w14:paraId="7008072C" w14:textId="77777777" w:rsidR="00A43E30" w:rsidRPr="004864E3" w:rsidRDefault="00A43E30" w:rsidP="00CE1433">
            <w:pPr>
              <w:jc w:val="center"/>
              <w:rPr>
                <w:color w:val="000000"/>
                <w:sz w:val="22"/>
                <w:szCs w:val="22"/>
              </w:rPr>
            </w:pPr>
            <w:r w:rsidRPr="004864E3">
              <w:rPr>
                <w:color w:val="000000"/>
                <w:sz w:val="22"/>
                <w:szCs w:val="22"/>
              </w:rPr>
              <w:t>2022 год</w:t>
            </w:r>
          </w:p>
        </w:tc>
        <w:tc>
          <w:tcPr>
            <w:tcW w:w="711" w:type="dxa"/>
            <w:shd w:val="clear" w:color="auto" w:fill="auto"/>
            <w:vAlign w:val="center"/>
            <w:hideMark/>
          </w:tcPr>
          <w:p w14:paraId="7F082428" w14:textId="77777777" w:rsidR="00A43E30" w:rsidRPr="004864E3" w:rsidRDefault="00A43E30" w:rsidP="00CE1433">
            <w:pPr>
              <w:jc w:val="center"/>
              <w:rPr>
                <w:color w:val="000000"/>
                <w:sz w:val="22"/>
                <w:szCs w:val="22"/>
              </w:rPr>
            </w:pPr>
            <w:r w:rsidRPr="004864E3">
              <w:rPr>
                <w:color w:val="000000"/>
                <w:sz w:val="22"/>
                <w:szCs w:val="22"/>
              </w:rPr>
              <w:t>%</w:t>
            </w:r>
          </w:p>
        </w:tc>
        <w:tc>
          <w:tcPr>
            <w:tcW w:w="990" w:type="dxa"/>
            <w:shd w:val="clear" w:color="auto" w:fill="auto"/>
            <w:vAlign w:val="center"/>
            <w:hideMark/>
          </w:tcPr>
          <w:p w14:paraId="7660186D" w14:textId="77777777" w:rsidR="00A43E30" w:rsidRPr="004864E3" w:rsidRDefault="00A43E30" w:rsidP="00CE1433">
            <w:pPr>
              <w:jc w:val="center"/>
              <w:rPr>
                <w:color w:val="000000"/>
                <w:sz w:val="22"/>
                <w:szCs w:val="22"/>
              </w:rPr>
            </w:pPr>
            <w:r w:rsidRPr="004864E3">
              <w:rPr>
                <w:color w:val="000000"/>
                <w:sz w:val="22"/>
                <w:szCs w:val="22"/>
              </w:rPr>
              <w:t>2023 год</w:t>
            </w:r>
          </w:p>
        </w:tc>
        <w:tc>
          <w:tcPr>
            <w:tcW w:w="711" w:type="dxa"/>
            <w:shd w:val="clear" w:color="auto" w:fill="auto"/>
            <w:vAlign w:val="center"/>
            <w:hideMark/>
          </w:tcPr>
          <w:p w14:paraId="5F95FE37" w14:textId="77777777" w:rsidR="00A43E30" w:rsidRPr="004864E3" w:rsidRDefault="00A43E30" w:rsidP="00CE1433">
            <w:pPr>
              <w:jc w:val="center"/>
              <w:rPr>
                <w:color w:val="000000"/>
                <w:sz w:val="22"/>
                <w:szCs w:val="22"/>
              </w:rPr>
            </w:pPr>
            <w:r w:rsidRPr="004864E3">
              <w:rPr>
                <w:color w:val="000000"/>
                <w:sz w:val="22"/>
                <w:szCs w:val="22"/>
              </w:rPr>
              <w:t>%</w:t>
            </w:r>
          </w:p>
        </w:tc>
        <w:tc>
          <w:tcPr>
            <w:tcW w:w="990" w:type="dxa"/>
            <w:shd w:val="clear" w:color="auto" w:fill="auto"/>
            <w:vAlign w:val="center"/>
            <w:hideMark/>
          </w:tcPr>
          <w:p w14:paraId="18465E1F" w14:textId="77777777" w:rsidR="00A43E30" w:rsidRPr="004864E3" w:rsidRDefault="00A43E30" w:rsidP="00CE1433">
            <w:pPr>
              <w:jc w:val="center"/>
              <w:rPr>
                <w:color w:val="000000"/>
                <w:sz w:val="22"/>
                <w:szCs w:val="22"/>
              </w:rPr>
            </w:pPr>
            <w:r w:rsidRPr="004864E3">
              <w:rPr>
                <w:color w:val="000000"/>
                <w:sz w:val="22"/>
                <w:szCs w:val="22"/>
              </w:rPr>
              <w:t>2024 год</w:t>
            </w:r>
          </w:p>
        </w:tc>
        <w:tc>
          <w:tcPr>
            <w:tcW w:w="711" w:type="dxa"/>
            <w:shd w:val="clear" w:color="auto" w:fill="auto"/>
            <w:vAlign w:val="center"/>
            <w:hideMark/>
          </w:tcPr>
          <w:p w14:paraId="5E959271" w14:textId="77777777" w:rsidR="00A43E30" w:rsidRPr="004864E3" w:rsidRDefault="00A43E30" w:rsidP="00CE1433">
            <w:pPr>
              <w:jc w:val="center"/>
              <w:rPr>
                <w:color w:val="000000"/>
                <w:sz w:val="22"/>
                <w:szCs w:val="22"/>
              </w:rPr>
            </w:pPr>
            <w:r w:rsidRPr="004864E3">
              <w:rPr>
                <w:color w:val="000000"/>
                <w:sz w:val="22"/>
                <w:szCs w:val="22"/>
              </w:rPr>
              <w:t>%</w:t>
            </w:r>
          </w:p>
        </w:tc>
      </w:tr>
      <w:tr w:rsidR="00A43E30" w:rsidRPr="004864E3" w14:paraId="7EEDC646" w14:textId="77777777" w:rsidTr="00825F7D">
        <w:trPr>
          <w:trHeight w:val="423"/>
        </w:trPr>
        <w:tc>
          <w:tcPr>
            <w:tcW w:w="4003" w:type="dxa"/>
            <w:shd w:val="clear" w:color="auto" w:fill="auto"/>
            <w:vAlign w:val="center"/>
            <w:hideMark/>
          </w:tcPr>
          <w:p w14:paraId="02206184" w14:textId="77777777" w:rsidR="00A43E30" w:rsidRPr="004864E3" w:rsidRDefault="00A43E30" w:rsidP="00CE1433">
            <w:pPr>
              <w:rPr>
                <w:color w:val="000000"/>
                <w:sz w:val="22"/>
                <w:szCs w:val="22"/>
              </w:rPr>
            </w:pPr>
            <w:r w:rsidRPr="004864E3">
              <w:rPr>
                <w:color w:val="000000"/>
                <w:sz w:val="22"/>
                <w:szCs w:val="22"/>
              </w:rPr>
              <w:t>ГП АО "Развитие транспортной системы Архангельской области"</w:t>
            </w:r>
          </w:p>
        </w:tc>
        <w:tc>
          <w:tcPr>
            <w:tcW w:w="990" w:type="dxa"/>
            <w:shd w:val="clear" w:color="auto" w:fill="auto"/>
            <w:vAlign w:val="center"/>
            <w:hideMark/>
          </w:tcPr>
          <w:p w14:paraId="2F49C29F" w14:textId="77777777" w:rsidR="00A43E30" w:rsidRPr="004864E3" w:rsidRDefault="00A43E30" w:rsidP="00CE1433">
            <w:pPr>
              <w:jc w:val="center"/>
              <w:rPr>
                <w:color w:val="000000"/>
                <w:sz w:val="22"/>
                <w:szCs w:val="22"/>
              </w:rPr>
            </w:pPr>
            <w:r w:rsidRPr="004864E3">
              <w:rPr>
                <w:color w:val="000000"/>
                <w:sz w:val="22"/>
                <w:szCs w:val="22"/>
              </w:rPr>
              <w:t>9 186,8</w:t>
            </w:r>
          </w:p>
        </w:tc>
        <w:tc>
          <w:tcPr>
            <w:tcW w:w="711" w:type="dxa"/>
            <w:shd w:val="clear" w:color="auto" w:fill="auto"/>
            <w:vAlign w:val="center"/>
            <w:hideMark/>
          </w:tcPr>
          <w:p w14:paraId="3BBC140C" w14:textId="77777777" w:rsidR="00A43E30" w:rsidRPr="004864E3" w:rsidRDefault="00A43E30" w:rsidP="00CE1433">
            <w:pPr>
              <w:jc w:val="center"/>
              <w:rPr>
                <w:color w:val="000000"/>
                <w:sz w:val="22"/>
                <w:szCs w:val="22"/>
              </w:rPr>
            </w:pPr>
            <w:r w:rsidRPr="004864E3">
              <w:rPr>
                <w:color w:val="000000"/>
                <w:sz w:val="22"/>
                <w:szCs w:val="22"/>
              </w:rPr>
              <w:t>97,2</w:t>
            </w:r>
          </w:p>
        </w:tc>
        <w:tc>
          <w:tcPr>
            <w:tcW w:w="990" w:type="dxa"/>
            <w:shd w:val="clear" w:color="auto" w:fill="auto"/>
            <w:vAlign w:val="center"/>
            <w:hideMark/>
          </w:tcPr>
          <w:p w14:paraId="3959E960" w14:textId="77777777" w:rsidR="00A43E30" w:rsidRPr="004864E3" w:rsidRDefault="00A43E30" w:rsidP="00CE1433">
            <w:pPr>
              <w:jc w:val="center"/>
              <w:rPr>
                <w:color w:val="000000"/>
                <w:sz w:val="22"/>
                <w:szCs w:val="22"/>
              </w:rPr>
            </w:pPr>
            <w:r w:rsidRPr="004864E3">
              <w:rPr>
                <w:color w:val="000000"/>
                <w:sz w:val="22"/>
                <w:szCs w:val="22"/>
              </w:rPr>
              <w:t>9 497,7</w:t>
            </w:r>
          </w:p>
        </w:tc>
        <w:tc>
          <w:tcPr>
            <w:tcW w:w="711" w:type="dxa"/>
            <w:shd w:val="clear" w:color="auto" w:fill="auto"/>
            <w:vAlign w:val="center"/>
            <w:hideMark/>
          </w:tcPr>
          <w:p w14:paraId="495AD99F" w14:textId="77777777" w:rsidR="00A43E30" w:rsidRPr="004864E3" w:rsidRDefault="00A43E30" w:rsidP="00CE1433">
            <w:pPr>
              <w:jc w:val="center"/>
              <w:rPr>
                <w:color w:val="000000"/>
                <w:sz w:val="22"/>
                <w:szCs w:val="22"/>
              </w:rPr>
            </w:pPr>
            <w:r w:rsidRPr="004864E3">
              <w:rPr>
                <w:color w:val="000000"/>
                <w:sz w:val="22"/>
                <w:szCs w:val="22"/>
              </w:rPr>
              <w:t>99,5</w:t>
            </w:r>
          </w:p>
        </w:tc>
        <w:tc>
          <w:tcPr>
            <w:tcW w:w="990" w:type="dxa"/>
            <w:shd w:val="clear" w:color="auto" w:fill="auto"/>
            <w:vAlign w:val="center"/>
            <w:hideMark/>
          </w:tcPr>
          <w:p w14:paraId="3D5B891F" w14:textId="77777777" w:rsidR="00A43E30" w:rsidRPr="004864E3" w:rsidRDefault="00A43E30" w:rsidP="00CE1433">
            <w:pPr>
              <w:jc w:val="center"/>
              <w:rPr>
                <w:color w:val="000000"/>
                <w:sz w:val="22"/>
                <w:szCs w:val="22"/>
              </w:rPr>
            </w:pPr>
            <w:r w:rsidRPr="004864E3">
              <w:rPr>
                <w:color w:val="000000"/>
                <w:sz w:val="22"/>
                <w:szCs w:val="22"/>
              </w:rPr>
              <w:t>8 895,2</w:t>
            </w:r>
          </w:p>
        </w:tc>
        <w:tc>
          <w:tcPr>
            <w:tcW w:w="711" w:type="dxa"/>
            <w:shd w:val="clear" w:color="auto" w:fill="auto"/>
            <w:vAlign w:val="center"/>
            <w:hideMark/>
          </w:tcPr>
          <w:p w14:paraId="7BA8345D" w14:textId="77777777" w:rsidR="00A43E30" w:rsidRPr="004864E3" w:rsidRDefault="00A43E30" w:rsidP="00CE1433">
            <w:pPr>
              <w:jc w:val="center"/>
              <w:rPr>
                <w:color w:val="000000"/>
                <w:sz w:val="22"/>
                <w:szCs w:val="22"/>
              </w:rPr>
            </w:pPr>
            <w:r w:rsidRPr="004864E3">
              <w:rPr>
                <w:color w:val="000000"/>
                <w:sz w:val="22"/>
                <w:szCs w:val="22"/>
              </w:rPr>
              <w:t>99,5</w:t>
            </w:r>
          </w:p>
        </w:tc>
      </w:tr>
      <w:tr w:rsidR="00A43E30" w:rsidRPr="004864E3" w14:paraId="45FE4FF9" w14:textId="77777777" w:rsidTr="00825F7D">
        <w:trPr>
          <w:trHeight w:val="190"/>
        </w:trPr>
        <w:tc>
          <w:tcPr>
            <w:tcW w:w="4003" w:type="dxa"/>
            <w:shd w:val="clear" w:color="auto" w:fill="auto"/>
            <w:vAlign w:val="center"/>
            <w:hideMark/>
          </w:tcPr>
          <w:p w14:paraId="02DC5A41" w14:textId="77777777" w:rsidR="00A43E30" w:rsidRPr="004864E3" w:rsidRDefault="00A43E30" w:rsidP="00CE1433">
            <w:pPr>
              <w:rPr>
                <w:color w:val="000000"/>
                <w:sz w:val="22"/>
                <w:szCs w:val="22"/>
              </w:rPr>
            </w:pPr>
            <w:r w:rsidRPr="004864E3">
              <w:rPr>
                <w:color w:val="000000"/>
                <w:sz w:val="22"/>
                <w:szCs w:val="22"/>
              </w:rPr>
              <w:t>ГП АО "Культура Русского Севера"</w:t>
            </w:r>
          </w:p>
        </w:tc>
        <w:tc>
          <w:tcPr>
            <w:tcW w:w="990" w:type="dxa"/>
            <w:shd w:val="clear" w:color="auto" w:fill="auto"/>
            <w:vAlign w:val="center"/>
            <w:hideMark/>
          </w:tcPr>
          <w:p w14:paraId="5A7F159A" w14:textId="77777777" w:rsidR="00A43E30" w:rsidRPr="004864E3" w:rsidRDefault="00A43E30" w:rsidP="00CE1433">
            <w:pPr>
              <w:jc w:val="center"/>
              <w:rPr>
                <w:color w:val="000000"/>
                <w:sz w:val="22"/>
                <w:szCs w:val="22"/>
              </w:rPr>
            </w:pPr>
            <w:r w:rsidRPr="004864E3">
              <w:rPr>
                <w:color w:val="000000"/>
                <w:sz w:val="22"/>
                <w:szCs w:val="22"/>
              </w:rPr>
              <w:t>222,2</w:t>
            </w:r>
          </w:p>
        </w:tc>
        <w:tc>
          <w:tcPr>
            <w:tcW w:w="711" w:type="dxa"/>
            <w:shd w:val="clear" w:color="auto" w:fill="auto"/>
            <w:vAlign w:val="center"/>
            <w:hideMark/>
          </w:tcPr>
          <w:p w14:paraId="586C924F" w14:textId="77777777" w:rsidR="00A43E30" w:rsidRPr="004864E3" w:rsidRDefault="00A43E30" w:rsidP="00CE1433">
            <w:pPr>
              <w:jc w:val="center"/>
              <w:rPr>
                <w:color w:val="000000"/>
                <w:sz w:val="22"/>
                <w:szCs w:val="22"/>
              </w:rPr>
            </w:pPr>
            <w:r w:rsidRPr="004864E3">
              <w:rPr>
                <w:color w:val="000000"/>
                <w:sz w:val="22"/>
                <w:szCs w:val="22"/>
              </w:rPr>
              <w:t>2,3</w:t>
            </w:r>
          </w:p>
        </w:tc>
        <w:tc>
          <w:tcPr>
            <w:tcW w:w="990" w:type="dxa"/>
            <w:shd w:val="clear" w:color="auto" w:fill="auto"/>
            <w:vAlign w:val="center"/>
            <w:hideMark/>
          </w:tcPr>
          <w:p w14:paraId="5835B79D" w14:textId="77777777" w:rsidR="00A43E30" w:rsidRPr="004864E3" w:rsidRDefault="00A43E30" w:rsidP="00CE1433">
            <w:pPr>
              <w:jc w:val="center"/>
              <w:rPr>
                <w:color w:val="000000"/>
                <w:sz w:val="22"/>
                <w:szCs w:val="22"/>
              </w:rPr>
            </w:pPr>
            <w:r w:rsidRPr="004864E3">
              <w:rPr>
                <w:color w:val="000000"/>
                <w:sz w:val="22"/>
                <w:szCs w:val="22"/>
              </w:rPr>
              <w:t>0,0</w:t>
            </w:r>
          </w:p>
        </w:tc>
        <w:tc>
          <w:tcPr>
            <w:tcW w:w="711" w:type="dxa"/>
            <w:shd w:val="clear" w:color="auto" w:fill="auto"/>
            <w:vAlign w:val="center"/>
            <w:hideMark/>
          </w:tcPr>
          <w:p w14:paraId="1FD1F6DA" w14:textId="77777777" w:rsidR="00A43E30" w:rsidRPr="004864E3" w:rsidRDefault="00A43E30" w:rsidP="00CE1433">
            <w:pPr>
              <w:jc w:val="center"/>
              <w:rPr>
                <w:color w:val="000000"/>
                <w:sz w:val="22"/>
                <w:szCs w:val="22"/>
              </w:rPr>
            </w:pPr>
            <w:r w:rsidRPr="004864E3">
              <w:rPr>
                <w:color w:val="000000"/>
                <w:sz w:val="22"/>
                <w:szCs w:val="22"/>
              </w:rPr>
              <w:t>0,0</w:t>
            </w:r>
          </w:p>
        </w:tc>
        <w:tc>
          <w:tcPr>
            <w:tcW w:w="990" w:type="dxa"/>
            <w:shd w:val="clear" w:color="auto" w:fill="auto"/>
            <w:vAlign w:val="center"/>
            <w:hideMark/>
          </w:tcPr>
          <w:p w14:paraId="54F7C37D" w14:textId="77777777" w:rsidR="00A43E30" w:rsidRPr="004864E3" w:rsidRDefault="00A43E30" w:rsidP="00CE1433">
            <w:pPr>
              <w:jc w:val="center"/>
              <w:rPr>
                <w:color w:val="000000"/>
                <w:sz w:val="22"/>
                <w:szCs w:val="22"/>
              </w:rPr>
            </w:pPr>
            <w:r w:rsidRPr="004864E3">
              <w:rPr>
                <w:color w:val="000000"/>
                <w:sz w:val="22"/>
                <w:szCs w:val="22"/>
              </w:rPr>
              <w:t>0,0</w:t>
            </w:r>
          </w:p>
        </w:tc>
        <w:tc>
          <w:tcPr>
            <w:tcW w:w="711" w:type="dxa"/>
            <w:shd w:val="clear" w:color="auto" w:fill="auto"/>
            <w:vAlign w:val="center"/>
            <w:hideMark/>
          </w:tcPr>
          <w:p w14:paraId="40137863" w14:textId="77777777" w:rsidR="00A43E30" w:rsidRPr="004864E3" w:rsidRDefault="00A43E30" w:rsidP="00CE1433">
            <w:pPr>
              <w:jc w:val="center"/>
              <w:rPr>
                <w:color w:val="000000"/>
                <w:sz w:val="22"/>
                <w:szCs w:val="22"/>
              </w:rPr>
            </w:pPr>
            <w:r w:rsidRPr="004864E3">
              <w:rPr>
                <w:color w:val="000000"/>
                <w:sz w:val="22"/>
                <w:szCs w:val="22"/>
              </w:rPr>
              <w:t>0,0</w:t>
            </w:r>
          </w:p>
        </w:tc>
      </w:tr>
      <w:tr w:rsidR="00A43E30" w:rsidRPr="004864E3" w14:paraId="47B79504" w14:textId="77777777" w:rsidTr="00825F7D">
        <w:trPr>
          <w:trHeight w:val="364"/>
        </w:trPr>
        <w:tc>
          <w:tcPr>
            <w:tcW w:w="4003" w:type="dxa"/>
            <w:shd w:val="clear" w:color="auto" w:fill="auto"/>
            <w:vAlign w:val="center"/>
            <w:hideMark/>
          </w:tcPr>
          <w:p w14:paraId="484ECD69" w14:textId="77777777" w:rsidR="00A43E30" w:rsidRPr="004864E3" w:rsidRDefault="00A43E30" w:rsidP="00CE1433">
            <w:pPr>
              <w:rPr>
                <w:color w:val="000000"/>
                <w:sz w:val="22"/>
                <w:szCs w:val="22"/>
              </w:rPr>
            </w:pPr>
            <w:r w:rsidRPr="004864E3">
              <w:rPr>
                <w:color w:val="000000"/>
                <w:sz w:val="22"/>
                <w:szCs w:val="22"/>
              </w:rPr>
              <w:t>ГП АО "Комплексное развитие сельских территорий"</w:t>
            </w:r>
          </w:p>
        </w:tc>
        <w:tc>
          <w:tcPr>
            <w:tcW w:w="990" w:type="dxa"/>
            <w:shd w:val="clear" w:color="auto" w:fill="auto"/>
            <w:vAlign w:val="center"/>
            <w:hideMark/>
          </w:tcPr>
          <w:p w14:paraId="122B19B4" w14:textId="77777777" w:rsidR="00A43E30" w:rsidRPr="004864E3" w:rsidRDefault="00A43E30" w:rsidP="00CE1433">
            <w:pPr>
              <w:jc w:val="center"/>
              <w:rPr>
                <w:color w:val="000000"/>
                <w:sz w:val="22"/>
                <w:szCs w:val="22"/>
              </w:rPr>
            </w:pPr>
            <w:r w:rsidRPr="004864E3">
              <w:rPr>
                <w:color w:val="000000"/>
                <w:sz w:val="22"/>
                <w:szCs w:val="22"/>
              </w:rPr>
              <w:t>0,7</w:t>
            </w:r>
          </w:p>
        </w:tc>
        <w:tc>
          <w:tcPr>
            <w:tcW w:w="711" w:type="dxa"/>
            <w:shd w:val="clear" w:color="auto" w:fill="auto"/>
            <w:vAlign w:val="center"/>
            <w:hideMark/>
          </w:tcPr>
          <w:p w14:paraId="1A85B8BA" w14:textId="77777777" w:rsidR="00A43E30" w:rsidRPr="004864E3" w:rsidRDefault="00A43E30" w:rsidP="00CE1433">
            <w:pPr>
              <w:jc w:val="center"/>
              <w:rPr>
                <w:color w:val="000000"/>
                <w:sz w:val="22"/>
                <w:szCs w:val="22"/>
              </w:rPr>
            </w:pPr>
            <w:r w:rsidRPr="004864E3">
              <w:rPr>
                <w:color w:val="000000"/>
                <w:sz w:val="22"/>
                <w:szCs w:val="22"/>
              </w:rPr>
              <w:t>0,0</w:t>
            </w:r>
          </w:p>
        </w:tc>
        <w:tc>
          <w:tcPr>
            <w:tcW w:w="990" w:type="dxa"/>
            <w:shd w:val="clear" w:color="auto" w:fill="auto"/>
            <w:vAlign w:val="center"/>
            <w:hideMark/>
          </w:tcPr>
          <w:p w14:paraId="170C831A" w14:textId="77777777" w:rsidR="00A43E30" w:rsidRPr="004864E3" w:rsidRDefault="00A43E30" w:rsidP="00CE1433">
            <w:pPr>
              <w:jc w:val="center"/>
              <w:rPr>
                <w:color w:val="000000"/>
                <w:sz w:val="22"/>
                <w:szCs w:val="22"/>
              </w:rPr>
            </w:pPr>
            <w:r w:rsidRPr="004864E3">
              <w:rPr>
                <w:color w:val="000000"/>
                <w:sz w:val="22"/>
                <w:szCs w:val="22"/>
              </w:rPr>
              <w:t>0,0</w:t>
            </w:r>
          </w:p>
        </w:tc>
        <w:tc>
          <w:tcPr>
            <w:tcW w:w="711" w:type="dxa"/>
            <w:shd w:val="clear" w:color="auto" w:fill="auto"/>
            <w:vAlign w:val="center"/>
            <w:hideMark/>
          </w:tcPr>
          <w:p w14:paraId="560E3384" w14:textId="77777777" w:rsidR="00A43E30" w:rsidRPr="004864E3" w:rsidRDefault="00A43E30" w:rsidP="00CE1433">
            <w:pPr>
              <w:jc w:val="center"/>
              <w:rPr>
                <w:color w:val="000000"/>
                <w:sz w:val="22"/>
                <w:szCs w:val="22"/>
              </w:rPr>
            </w:pPr>
            <w:r w:rsidRPr="004864E3">
              <w:rPr>
                <w:color w:val="000000"/>
                <w:sz w:val="22"/>
                <w:szCs w:val="22"/>
              </w:rPr>
              <w:t>0,0</w:t>
            </w:r>
          </w:p>
        </w:tc>
        <w:tc>
          <w:tcPr>
            <w:tcW w:w="990" w:type="dxa"/>
            <w:shd w:val="clear" w:color="auto" w:fill="auto"/>
            <w:vAlign w:val="center"/>
            <w:hideMark/>
          </w:tcPr>
          <w:p w14:paraId="79DB3C32" w14:textId="77777777" w:rsidR="00A43E30" w:rsidRPr="004864E3" w:rsidRDefault="00A43E30" w:rsidP="00CE1433">
            <w:pPr>
              <w:jc w:val="center"/>
              <w:rPr>
                <w:color w:val="000000"/>
                <w:sz w:val="22"/>
                <w:szCs w:val="22"/>
              </w:rPr>
            </w:pPr>
            <w:r w:rsidRPr="004864E3">
              <w:rPr>
                <w:color w:val="000000"/>
                <w:sz w:val="22"/>
                <w:szCs w:val="22"/>
              </w:rPr>
              <w:t>0,0</w:t>
            </w:r>
          </w:p>
        </w:tc>
        <w:tc>
          <w:tcPr>
            <w:tcW w:w="711" w:type="dxa"/>
            <w:shd w:val="clear" w:color="auto" w:fill="auto"/>
            <w:vAlign w:val="center"/>
            <w:hideMark/>
          </w:tcPr>
          <w:p w14:paraId="6AA143EC" w14:textId="77777777" w:rsidR="00A43E30" w:rsidRPr="004864E3" w:rsidRDefault="00A43E30" w:rsidP="00CE1433">
            <w:pPr>
              <w:jc w:val="center"/>
              <w:rPr>
                <w:color w:val="000000"/>
                <w:sz w:val="22"/>
                <w:szCs w:val="22"/>
              </w:rPr>
            </w:pPr>
            <w:r w:rsidRPr="004864E3">
              <w:rPr>
                <w:color w:val="000000"/>
                <w:sz w:val="22"/>
                <w:szCs w:val="22"/>
              </w:rPr>
              <w:t>0,0</w:t>
            </w:r>
          </w:p>
        </w:tc>
      </w:tr>
      <w:tr w:rsidR="00A43E30" w:rsidRPr="004864E3" w14:paraId="0359583B" w14:textId="77777777" w:rsidTr="00825F7D">
        <w:trPr>
          <w:trHeight w:val="600"/>
        </w:trPr>
        <w:tc>
          <w:tcPr>
            <w:tcW w:w="4003" w:type="dxa"/>
            <w:shd w:val="clear" w:color="auto" w:fill="auto"/>
            <w:vAlign w:val="center"/>
            <w:hideMark/>
          </w:tcPr>
          <w:p w14:paraId="68DCA3F3" w14:textId="77777777" w:rsidR="00A43E30" w:rsidRPr="004864E3" w:rsidRDefault="00A43E30" w:rsidP="00CE1433">
            <w:pPr>
              <w:rPr>
                <w:color w:val="000000"/>
                <w:sz w:val="22"/>
                <w:szCs w:val="22"/>
              </w:rPr>
            </w:pPr>
            <w:r w:rsidRPr="004864E3">
              <w:rPr>
                <w:color w:val="000000"/>
                <w:sz w:val="22"/>
                <w:szCs w:val="22"/>
              </w:rPr>
              <w:t>Непрограммные расходы в области дорожного хозяйства (ликвидация последствий паводка, техногенного воздействия на объекты дорожного хозяйства).</w:t>
            </w:r>
          </w:p>
        </w:tc>
        <w:tc>
          <w:tcPr>
            <w:tcW w:w="990" w:type="dxa"/>
            <w:shd w:val="clear" w:color="auto" w:fill="auto"/>
            <w:vAlign w:val="center"/>
            <w:hideMark/>
          </w:tcPr>
          <w:p w14:paraId="738A97E3" w14:textId="77777777" w:rsidR="00A43E30" w:rsidRPr="004864E3" w:rsidRDefault="00A43E30" w:rsidP="00CE1433">
            <w:pPr>
              <w:jc w:val="center"/>
              <w:rPr>
                <w:color w:val="000000"/>
                <w:sz w:val="22"/>
                <w:szCs w:val="22"/>
              </w:rPr>
            </w:pPr>
            <w:r w:rsidRPr="004864E3">
              <w:rPr>
                <w:color w:val="000000"/>
                <w:sz w:val="22"/>
                <w:szCs w:val="22"/>
              </w:rPr>
              <w:t>45,0</w:t>
            </w:r>
          </w:p>
        </w:tc>
        <w:tc>
          <w:tcPr>
            <w:tcW w:w="711" w:type="dxa"/>
            <w:shd w:val="clear" w:color="auto" w:fill="auto"/>
            <w:vAlign w:val="center"/>
            <w:hideMark/>
          </w:tcPr>
          <w:p w14:paraId="26F1CDE9" w14:textId="77777777" w:rsidR="00A43E30" w:rsidRPr="004864E3" w:rsidRDefault="00A43E30" w:rsidP="00CE1433">
            <w:pPr>
              <w:jc w:val="center"/>
              <w:rPr>
                <w:color w:val="000000"/>
                <w:sz w:val="22"/>
                <w:szCs w:val="22"/>
              </w:rPr>
            </w:pPr>
            <w:r w:rsidRPr="004864E3">
              <w:rPr>
                <w:color w:val="000000"/>
                <w:sz w:val="22"/>
                <w:szCs w:val="22"/>
              </w:rPr>
              <w:t>0,5</w:t>
            </w:r>
          </w:p>
        </w:tc>
        <w:tc>
          <w:tcPr>
            <w:tcW w:w="990" w:type="dxa"/>
            <w:shd w:val="clear" w:color="auto" w:fill="auto"/>
            <w:vAlign w:val="center"/>
            <w:hideMark/>
          </w:tcPr>
          <w:p w14:paraId="25753398" w14:textId="77777777" w:rsidR="00A43E30" w:rsidRPr="004864E3" w:rsidRDefault="00A43E30" w:rsidP="00CE1433">
            <w:pPr>
              <w:jc w:val="center"/>
              <w:rPr>
                <w:color w:val="000000"/>
                <w:sz w:val="22"/>
                <w:szCs w:val="22"/>
              </w:rPr>
            </w:pPr>
            <w:r w:rsidRPr="004864E3">
              <w:rPr>
                <w:color w:val="000000"/>
                <w:sz w:val="22"/>
                <w:szCs w:val="22"/>
              </w:rPr>
              <w:t>45,0</w:t>
            </w:r>
          </w:p>
        </w:tc>
        <w:tc>
          <w:tcPr>
            <w:tcW w:w="711" w:type="dxa"/>
            <w:shd w:val="clear" w:color="auto" w:fill="auto"/>
            <w:vAlign w:val="center"/>
            <w:hideMark/>
          </w:tcPr>
          <w:p w14:paraId="1C4920CB" w14:textId="77777777" w:rsidR="00A43E30" w:rsidRPr="004864E3" w:rsidRDefault="00A43E30" w:rsidP="00CE1433">
            <w:pPr>
              <w:jc w:val="center"/>
              <w:rPr>
                <w:color w:val="000000"/>
                <w:sz w:val="22"/>
                <w:szCs w:val="22"/>
              </w:rPr>
            </w:pPr>
            <w:r w:rsidRPr="004864E3">
              <w:rPr>
                <w:color w:val="000000"/>
                <w:sz w:val="22"/>
                <w:szCs w:val="22"/>
              </w:rPr>
              <w:t>0,5</w:t>
            </w:r>
          </w:p>
        </w:tc>
        <w:tc>
          <w:tcPr>
            <w:tcW w:w="990" w:type="dxa"/>
            <w:shd w:val="clear" w:color="auto" w:fill="auto"/>
            <w:vAlign w:val="center"/>
            <w:hideMark/>
          </w:tcPr>
          <w:p w14:paraId="3C7BC5AB" w14:textId="77777777" w:rsidR="00A43E30" w:rsidRPr="004864E3" w:rsidRDefault="00A43E30" w:rsidP="00CE1433">
            <w:pPr>
              <w:jc w:val="center"/>
              <w:rPr>
                <w:color w:val="000000"/>
                <w:sz w:val="22"/>
                <w:szCs w:val="22"/>
              </w:rPr>
            </w:pPr>
            <w:r w:rsidRPr="004864E3">
              <w:rPr>
                <w:color w:val="000000"/>
                <w:sz w:val="22"/>
                <w:szCs w:val="22"/>
              </w:rPr>
              <w:t>45,0</w:t>
            </w:r>
          </w:p>
        </w:tc>
        <w:tc>
          <w:tcPr>
            <w:tcW w:w="711" w:type="dxa"/>
            <w:shd w:val="clear" w:color="auto" w:fill="auto"/>
            <w:vAlign w:val="center"/>
            <w:hideMark/>
          </w:tcPr>
          <w:p w14:paraId="735AF441" w14:textId="77777777" w:rsidR="00A43E30" w:rsidRPr="004864E3" w:rsidRDefault="00A43E30" w:rsidP="00CE1433">
            <w:pPr>
              <w:jc w:val="center"/>
              <w:rPr>
                <w:color w:val="000000"/>
                <w:sz w:val="22"/>
                <w:szCs w:val="22"/>
              </w:rPr>
            </w:pPr>
            <w:r w:rsidRPr="004864E3">
              <w:rPr>
                <w:color w:val="000000"/>
                <w:sz w:val="22"/>
                <w:szCs w:val="22"/>
              </w:rPr>
              <w:t>0,5</w:t>
            </w:r>
          </w:p>
        </w:tc>
      </w:tr>
      <w:tr w:rsidR="00A43E30" w:rsidRPr="004864E3" w14:paraId="61152768" w14:textId="77777777" w:rsidTr="00825F7D">
        <w:trPr>
          <w:trHeight w:val="134"/>
        </w:trPr>
        <w:tc>
          <w:tcPr>
            <w:tcW w:w="4003" w:type="dxa"/>
            <w:shd w:val="clear" w:color="auto" w:fill="auto"/>
            <w:vAlign w:val="center"/>
            <w:hideMark/>
          </w:tcPr>
          <w:p w14:paraId="159A713B" w14:textId="77777777" w:rsidR="00A43E30" w:rsidRPr="004864E3" w:rsidRDefault="00A43E30" w:rsidP="00CE1433">
            <w:pPr>
              <w:jc w:val="center"/>
              <w:rPr>
                <w:color w:val="000000"/>
                <w:sz w:val="22"/>
                <w:szCs w:val="22"/>
              </w:rPr>
            </w:pPr>
            <w:r w:rsidRPr="004864E3">
              <w:rPr>
                <w:color w:val="000000"/>
                <w:sz w:val="22"/>
                <w:szCs w:val="22"/>
              </w:rPr>
              <w:t>Итого</w:t>
            </w:r>
          </w:p>
        </w:tc>
        <w:tc>
          <w:tcPr>
            <w:tcW w:w="990" w:type="dxa"/>
            <w:shd w:val="clear" w:color="auto" w:fill="auto"/>
            <w:vAlign w:val="center"/>
            <w:hideMark/>
          </w:tcPr>
          <w:p w14:paraId="60F694D6" w14:textId="77777777" w:rsidR="00A43E30" w:rsidRPr="004864E3" w:rsidRDefault="00A43E30" w:rsidP="00CE1433">
            <w:pPr>
              <w:jc w:val="center"/>
              <w:rPr>
                <w:color w:val="000000"/>
                <w:sz w:val="22"/>
                <w:szCs w:val="22"/>
              </w:rPr>
            </w:pPr>
            <w:r w:rsidRPr="004864E3">
              <w:rPr>
                <w:color w:val="000000"/>
                <w:sz w:val="22"/>
                <w:szCs w:val="22"/>
              </w:rPr>
              <w:t>9 454,7</w:t>
            </w:r>
          </w:p>
        </w:tc>
        <w:tc>
          <w:tcPr>
            <w:tcW w:w="711" w:type="dxa"/>
            <w:shd w:val="clear" w:color="auto" w:fill="auto"/>
            <w:vAlign w:val="center"/>
            <w:hideMark/>
          </w:tcPr>
          <w:p w14:paraId="6EB8BC9E" w14:textId="77777777" w:rsidR="00A43E30" w:rsidRPr="004864E3" w:rsidRDefault="00A43E30" w:rsidP="00CE1433">
            <w:pPr>
              <w:jc w:val="center"/>
              <w:rPr>
                <w:color w:val="000000"/>
                <w:sz w:val="22"/>
                <w:szCs w:val="22"/>
              </w:rPr>
            </w:pPr>
            <w:r w:rsidRPr="004864E3">
              <w:rPr>
                <w:color w:val="000000"/>
                <w:sz w:val="22"/>
                <w:szCs w:val="22"/>
              </w:rPr>
              <w:t>100,0</w:t>
            </w:r>
          </w:p>
        </w:tc>
        <w:tc>
          <w:tcPr>
            <w:tcW w:w="990" w:type="dxa"/>
            <w:shd w:val="clear" w:color="auto" w:fill="auto"/>
            <w:vAlign w:val="center"/>
            <w:hideMark/>
          </w:tcPr>
          <w:p w14:paraId="4028E24C" w14:textId="77777777" w:rsidR="00A43E30" w:rsidRPr="004864E3" w:rsidRDefault="00A43E30" w:rsidP="00CE1433">
            <w:pPr>
              <w:jc w:val="center"/>
              <w:rPr>
                <w:color w:val="000000"/>
                <w:sz w:val="22"/>
                <w:szCs w:val="22"/>
              </w:rPr>
            </w:pPr>
            <w:r w:rsidRPr="004864E3">
              <w:rPr>
                <w:color w:val="000000"/>
                <w:sz w:val="22"/>
                <w:szCs w:val="22"/>
              </w:rPr>
              <w:t>9 542,7</w:t>
            </w:r>
          </w:p>
        </w:tc>
        <w:tc>
          <w:tcPr>
            <w:tcW w:w="711" w:type="dxa"/>
            <w:shd w:val="clear" w:color="auto" w:fill="auto"/>
            <w:vAlign w:val="center"/>
            <w:hideMark/>
          </w:tcPr>
          <w:p w14:paraId="7B7E62D6" w14:textId="77777777" w:rsidR="00A43E30" w:rsidRPr="004864E3" w:rsidRDefault="00A43E30" w:rsidP="00CE1433">
            <w:pPr>
              <w:jc w:val="center"/>
              <w:rPr>
                <w:color w:val="000000"/>
                <w:sz w:val="22"/>
                <w:szCs w:val="22"/>
              </w:rPr>
            </w:pPr>
            <w:r w:rsidRPr="004864E3">
              <w:rPr>
                <w:color w:val="000000"/>
                <w:sz w:val="22"/>
                <w:szCs w:val="22"/>
              </w:rPr>
              <w:t>100,0</w:t>
            </w:r>
          </w:p>
        </w:tc>
        <w:tc>
          <w:tcPr>
            <w:tcW w:w="990" w:type="dxa"/>
            <w:shd w:val="clear" w:color="auto" w:fill="auto"/>
            <w:vAlign w:val="center"/>
            <w:hideMark/>
          </w:tcPr>
          <w:p w14:paraId="3AA294CB" w14:textId="77777777" w:rsidR="00A43E30" w:rsidRPr="004864E3" w:rsidRDefault="00A43E30" w:rsidP="00CE1433">
            <w:pPr>
              <w:jc w:val="center"/>
              <w:rPr>
                <w:color w:val="000000"/>
                <w:sz w:val="22"/>
                <w:szCs w:val="22"/>
              </w:rPr>
            </w:pPr>
            <w:r w:rsidRPr="004864E3">
              <w:rPr>
                <w:color w:val="000000"/>
                <w:sz w:val="22"/>
                <w:szCs w:val="22"/>
              </w:rPr>
              <w:t>8 940,2</w:t>
            </w:r>
          </w:p>
        </w:tc>
        <w:tc>
          <w:tcPr>
            <w:tcW w:w="711" w:type="dxa"/>
            <w:shd w:val="clear" w:color="auto" w:fill="auto"/>
            <w:vAlign w:val="center"/>
            <w:hideMark/>
          </w:tcPr>
          <w:p w14:paraId="0A32FCB3" w14:textId="77777777" w:rsidR="00A43E30" w:rsidRPr="004864E3" w:rsidRDefault="00A43E30" w:rsidP="00CE1433">
            <w:pPr>
              <w:jc w:val="center"/>
              <w:rPr>
                <w:color w:val="000000"/>
                <w:sz w:val="22"/>
                <w:szCs w:val="22"/>
              </w:rPr>
            </w:pPr>
            <w:r w:rsidRPr="004864E3">
              <w:rPr>
                <w:color w:val="000000"/>
                <w:sz w:val="22"/>
                <w:szCs w:val="22"/>
              </w:rPr>
              <w:t>100,0</w:t>
            </w:r>
          </w:p>
        </w:tc>
      </w:tr>
    </w:tbl>
    <w:p w14:paraId="0395AC75" w14:textId="77777777" w:rsidR="00A43E30" w:rsidRPr="00825F7D" w:rsidRDefault="00A43E30" w:rsidP="00825F7D">
      <w:pPr>
        <w:shd w:val="clear" w:color="auto" w:fill="FEFEFE"/>
        <w:ind w:firstLine="709"/>
        <w:contextualSpacing/>
        <w:jc w:val="both"/>
        <w:rPr>
          <w:bCs/>
          <w:sz w:val="28"/>
          <w:szCs w:val="28"/>
        </w:rPr>
      </w:pPr>
    </w:p>
    <w:p w14:paraId="2005B8A8" w14:textId="6BCFE25F" w:rsidR="00A43E30" w:rsidRPr="00825F7D" w:rsidRDefault="00A43E30" w:rsidP="00825F7D">
      <w:pPr>
        <w:shd w:val="clear" w:color="auto" w:fill="FEFEFE"/>
        <w:ind w:firstLine="709"/>
        <w:contextualSpacing/>
        <w:jc w:val="both"/>
        <w:rPr>
          <w:bCs/>
          <w:sz w:val="28"/>
          <w:szCs w:val="28"/>
        </w:rPr>
      </w:pPr>
      <w:r w:rsidRPr="00825F7D">
        <w:rPr>
          <w:bCs/>
          <w:sz w:val="28"/>
          <w:szCs w:val="28"/>
        </w:rPr>
        <w:t>Условия, установленные в абзаце первом пункта 3 статьи 8 Законопроекта, направить не менее 5 процентов объема бюджетных ассигнований дорожного фонда Архангельской области, формируемого за счет доходов областного бюджета от акцизов на автомобильный бензин, прямогонный бензин, дизельное топливо, моторные масла для дизельных и (или) карбюраторных (инжекторных) двигателей, производимые на территории Российской Федерации, а также транспортного налога, соблюдены. В составе документов к Законопроекту представлено Приложение № 24 к Пояснительной записке «Расшифровка расходов дорожного фонда Архангельской области на проектирование и строительство, реконструкцию автомобильных дорог общего пользования регионального значения с твердым покрытием до сельских населенных пунктов, не имеющих круглогодичной связи с сетью автомобильных дорог общего пользования с твердым покрытием, а также на их капитальный ремонт и ремонт (пункт 3 статьи 8 законопроекта).</w:t>
      </w:r>
    </w:p>
    <w:p w14:paraId="1689C8B2" w14:textId="77777777" w:rsidR="00A43E30" w:rsidRPr="00825F7D" w:rsidRDefault="00A43E30" w:rsidP="00825F7D">
      <w:pPr>
        <w:shd w:val="clear" w:color="auto" w:fill="FEFEFE"/>
        <w:ind w:firstLine="709"/>
        <w:contextualSpacing/>
        <w:jc w:val="both"/>
        <w:rPr>
          <w:bCs/>
          <w:sz w:val="28"/>
          <w:szCs w:val="28"/>
        </w:rPr>
      </w:pPr>
      <w:r w:rsidRPr="00825F7D">
        <w:rPr>
          <w:bCs/>
          <w:sz w:val="28"/>
          <w:szCs w:val="28"/>
        </w:rPr>
        <w:t>За счет бюджетных ассигнований Дорожного фонда расходы на реализацию национального проекта «Безопасные и качественные автомобильные дороги» составят: в 2022 году – 3784,7 млн.руб. или 40,0% годовых ассигнований Дорожного фонда, в 2023 г. – 3 613,1 млн.руб. или 37,90% годовых ассигнований Дорожного фонда, в 2024 г. – 4 300,6 млн.руб. или 48,1% годовых ассигнований Дорожного фонда.</w:t>
      </w:r>
    </w:p>
    <w:p w14:paraId="3EE508F7" w14:textId="77777777" w:rsidR="00A43E30" w:rsidRPr="00825F7D" w:rsidRDefault="00A43E30" w:rsidP="00825F7D">
      <w:pPr>
        <w:shd w:val="clear" w:color="auto" w:fill="FEFEFE"/>
        <w:ind w:firstLine="709"/>
        <w:contextualSpacing/>
        <w:jc w:val="both"/>
        <w:rPr>
          <w:bCs/>
          <w:sz w:val="28"/>
          <w:szCs w:val="28"/>
        </w:rPr>
      </w:pPr>
      <w:r w:rsidRPr="00825F7D">
        <w:rPr>
          <w:bCs/>
          <w:sz w:val="28"/>
          <w:szCs w:val="28"/>
        </w:rPr>
        <w:t xml:space="preserve"> На рисунке ниже представлены расходы Дорожного фонда за 2022-2024 годы в разрезе федеральных проектов национального проекта «Безопасные и качественные автомобильные дороги».</w:t>
      </w:r>
    </w:p>
    <w:p w14:paraId="528D11F0" w14:textId="46A91B80" w:rsidR="00A43E30" w:rsidRPr="00CE1509" w:rsidRDefault="00CE1509" w:rsidP="00A43E30">
      <w:pPr>
        <w:ind w:firstLine="851"/>
        <w:jc w:val="both"/>
        <w:rPr>
          <w:sz w:val="28"/>
          <w:szCs w:val="28"/>
        </w:rPr>
      </w:pPr>
      <w:r w:rsidRPr="00CE1509">
        <w:rPr>
          <w:noProof/>
          <w:sz w:val="28"/>
          <w:szCs w:val="28"/>
        </w:rPr>
        <w:lastRenderedPageBreak/>
        <w:drawing>
          <wp:inline distT="0" distB="0" distL="0" distR="0" wp14:anchorId="301CBB92" wp14:editId="1E3A9FDD">
            <wp:extent cx="4484077" cy="3593237"/>
            <wp:effectExtent l="0" t="0" r="0" b="762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07930" cy="3612351"/>
                    </a:xfrm>
                    <a:prstGeom prst="rect">
                      <a:avLst/>
                    </a:prstGeom>
                    <a:noFill/>
                  </pic:spPr>
                </pic:pic>
              </a:graphicData>
            </a:graphic>
          </wp:inline>
        </w:drawing>
      </w:r>
    </w:p>
    <w:p w14:paraId="25C6DC61" w14:textId="77777777" w:rsidR="00CE1509" w:rsidRPr="00825F7D" w:rsidRDefault="00CE1509" w:rsidP="00CE1509">
      <w:pPr>
        <w:jc w:val="both"/>
      </w:pPr>
      <w:r w:rsidRPr="00825F7D">
        <w:t xml:space="preserve">Рисунок </w:t>
      </w:r>
      <w:r w:rsidR="00B048DE">
        <w:rPr>
          <w:noProof/>
        </w:rPr>
        <w:fldChar w:fldCharType="begin"/>
      </w:r>
      <w:r w:rsidR="00B048DE">
        <w:rPr>
          <w:noProof/>
        </w:rPr>
        <w:instrText xml:space="preserve"> SEQ Рисунок \* ARABIC </w:instrText>
      </w:r>
      <w:r w:rsidR="00B048DE">
        <w:rPr>
          <w:noProof/>
        </w:rPr>
        <w:fldChar w:fldCharType="separate"/>
      </w:r>
      <w:r w:rsidR="00473415">
        <w:rPr>
          <w:noProof/>
        </w:rPr>
        <w:t>93</w:t>
      </w:r>
      <w:r w:rsidR="00B048DE">
        <w:rPr>
          <w:noProof/>
        </w:rPr>
        <w:fldChar w:fldCharType="end"/>
      </w:r>
      <w:r w:rsidRPr="00825F7D">
        <w:t>. Расходы Дорожного фонда за 2022-2024 годы в разрезе федеральных проектов национального проекта «Безопасные и качественные автомобильные дороги»</w:t>
      </w:r>
      <w:r>
        <w:t>, млн.</w:t>
      </w:r>
      <w:r w:rsidRPr="00825F7D">
        <w:t>руб.</w:t>
      </w:r>
    </w:p>
    <w:p w14:paraId="54A53525" w14:textId="7124161F" w:rsidR="00CE1509" w:rsidRPr="00CE1509" w:rsidRDefault="00CE1509" w:rsidP="00A43E30">
      <w:pPr>
        <w:jc w:val="both"/>
        <w:rPr>
          <w:sz w:val="28"/>
          <w:szCs w:val="28"/>
        </w:rPr>
      </w:pPr>
    </w:p>
    <w:p w14:paraId="123BCE4F" w14:textId="60F4AE12" w:rsidR="00A43E30" w:rsidRPr="00A675B0" w:rsidRDefault="00A43E30" w:rsidP="00CE1509">
      <w:pPr>
        <w:ind w:firstLine="709"/>
        <w:jc w:val="both"/>
        <w:rPr>
          <w:sz w:val="28"/>
          <w:szCs w:val="28"/>
        </w:rPr>
      </w:pPr>
      <w:r w:rsidRPr="00CE1509">
        <w:rPr>
          <w:sz w:val="28"/>
          <w:szCs w:val="28"/>
        </w:rPr>
        <w:t>З</w:t>
      </w:r>
      <w:r w:rsidRPr="00CE1509">
        <w:rPr>
          <w:bCs/>
          <w:sz w:val="28"/>
          <w:szCs w:val="28"/>
        </w:rPr>
        <w:t>а счет бюджетных ассигнований Дорожного фонда предусмотрены р</w:t>
      </w:r>
      <w:r w:rsidRPr="00CE1509">
        <w:rPr>
          <w:sz w:val="28"/>
          <w:szCs w:val="28"/>
        </w:rPr>
        <w:t>асходы на реализацию национального проекта</w:t>
      </w:r>
      <w:r w:rsidRPr="00CE1509">
        <w:rPr>
          <w:b/>
          <w:bCs/>
        </w:rPr>
        <w:t xml:space="preserve"> </w:t>
      </w:r>
      <w:r w:rsidRPr="00CE1509">
        <w:rPr>
          <w:bCs/>
          <w:sz w:val="28"/>
          <w:szCs w:val="28"/>
        </w:rPr>
        <w:t>«Туризм и индустрия гостеприимства» федерального проекта «Развитие туристической инфраструктуры», которые</w:t>
      </w:r>
      <w:r w:rsidRPr="00CE1509">
        <w:t xml:space="preserve"> </w:t>
      </w:r>
      <w:r w:rsidRPr="00CE1509">
        <w:rPr>
          <w:bCs/>
          <w:sz w:val="28"/>
          <w:szCs w:val="28"/>
        </w:rPr>
        <w:t>составят в 2022 году – 222,2 млн.руб.</w:t>
      </w:r>
    </w:p>
    <w:p w14:paraId="54D71C83" w14:textId="7FF575FC" w:rsidR="001B3BBA" w:rsidRPr="00805153" w:rsidRDefault="00A43E30" w:rsidP="001B3BBA">
      <w:pPr>
        <w:pStyle w:val="1"/>
        <w:spacing w:after="120"/>
        <w:jc w:val="center"/>
        <w:rPr>
          <w:rFonts w:ascii="Times New Roman" w:hAnsi="Times New Roman"/>
          <w:sz w:val="28"/>
          <w:szCs w:val="28"/>
        </w:rPr>
      </w:pPr>
      <w:bookmarkStart w:id="104" w:name="_7._Государственный_внутренний"/>
      <w:bookmarkStart w:id="105" w:name="_Toc88490120"/>
      <w:bookmarkEnd w:id="104"/>
      <w:r>
        <w:rPr>
          <w:rFonts w:ascii="Times New Roman" w:hAnsi="Times New Roman"/>
          <w:sz w:val="28"/>
          <w:szCs w:val="28"/>
        </w:rPr>
        <w:t>9</w:t>
      </w:r>
      <w:r w:rsidR="001B3BBA" w:rsidRPr="00805153">
        <w:rPr>
          <w:rFonts w:ascii="Times New Roman" w:hAnsi="Times New Roman"/>
          <w:sz w:val="28"/>
          <w:szCs w:val="28"/>
        </w:rPr>
        <w:t xml:space="preserve">. Государственный </w:t>
      </w:r>
      <w:r w:rsidR="003202AA" w:rsidRPr="00805153">
        <w:rPr>
          <w:rFonts w:ascii="Times New Roman" w:hAnsi="Times New Roman"/>
          <w:sz w:val="28"/>
          <w:szCs w:val="28"/>
        </w:rPr>
        <w:t xml:space="preserve">внутренний </w:t>
      </w:r>
      <w:r w:rsidR="001B3BBA" w:rsidRPr="00805153">
        <w:rPr>
          <w:rFonts w:ascii="Times New Roman" w:hAnsi="Times New Roman"/>
          <w:sz w:val="28"/>
          <w:szCs w:val="28"/>
        </w:rPr>
        <w:t>долг Архангельской области</w:t>
      </w:r>
      <w:r w:rsidR="0040023B" w:rsidRPr="00805153">
        <w:rPr>
          <w:rFonts w:ascii="Times New Roman" w:hAnsi="Times New Roman"/>
          <w:sz w:val="28"/>
          <w:szCs w:val="28"/>
        </w:rPr>
        <w:t xml:space="preserve"> и расходы на его обслуживание</w:t>
      </w:r>
      <w:bookmarkEnd w:id="105"/>
    </w:p>
    <w:p w14:paraId="5B6DAEFF" w14:textId="11A85877" w:rsidR="008A1C23" w:rsidRPr="009412F3" w:rsidRDefault="009412F3" w:rsidP="009412F3">
      <w:pPr>
        <w:ind w:firstLine="709"/>
        <w:jc w:val="both"/>
        <w:rPr>
          <w:sz w:val="28"/>
          <w:szCs w:val="28"/>
        </w:rPr>
      </w:pPr>
      <w:r w:rsidRPr="009412F3">
        <w:rPr>
          <w:sz w:val="28"/>
          <w:szCs w:val="28"/>
        </w:rPr>
        <w:t>Пунктом 1 с</w:t>
      </w:r>
      <w:r w:rsidR="003C3B22" w:rsidRPr="009412F3">
        <w:rPr>
          <w:sz w:val="28"/>
          <w:szCs w:val="28"/>
        </w:rPr>
        <w:t>тать</w:t>
      </w:r>
      <w:r w:rsidRPr="009412F3">
        <w:rPr>
          <w:sz w:val="28"/>
          <w:szCs w:val="28"/>
        </w:rPr>
        <w:t>и</w:t>
      </w:r>
      <w:r w:rsidR="003C3B22" w:rsidRPr="009412F3">
        <w:rPr>
          <w:sz w:val="28"/>
          <w:szCs w:val="28"/>
        </w:rPr>
        <w:t xml:space="preserve"> 1</w:t>
      </w:r>
      <w:r w:rsidR="00C92CAD" w:rsidRPr="009412F3">
        <w:rPr>
          <w:sz w:val="28"/>
          <w:szCs w:val="28"/>
        </w:rPr>
        <w:t>0</w:t>
      </w:r>
      <w:r w:rsidR="003C3B22" w:rsidRPr="009412F3">
        <w:rPr>
          <w:sz w:val="28"/>
          <w:szCs w:val="28"/>
        </w:rPr>
        <w:t xml:space="preserve"> </w:t>
      </w:r>
      <w:r w:rsidR="00C92CAD" w:rsidRPr="009412F3">
        <w:rPr>
          <w:sz w:val="28"/>
          <w:szCs w:val="28"/>
        </w:rPr>
        <w:t>з</w:t>
      </w:r>
      <w:r w:rsidR="003C3B22" w:rsidRPr="009412F3">
        <w:rPr>
          <w:sz w:val="28"/>
          <w:szCs w:val="28"/>
        </w:rPr>
        <w:t xml:space="preserve">аконопроекта </w:t>
      </w:r>
      <w:r w:rsidR="00C91155" w:rsidRPr="009412F3">
        <w:rPr>
          <w:sz w:val="28"/>
          <w:szCs w:val="28"/>
        </w:rPr>
        <w:t xml:space="preserve">и приложением № </w:t>
      </w:r>
      <w:r w:rsidR="00C92CAD" w:rsidRPr="009412F3">
        <w:rPr>
          <w:sz w:val="28"/>
          <w:szCs w:val="28"/>
        </w:rPr>
        <w:t>18</w:t>
      </w:r>
      <w:r w:rsidR="00C91155" w:rsidRPr="009412F3">
        <w:rPr>
          <w:sz w:val="28"/>
          <w:szCs w:val="28"/>
        </w:rPr>
        <w:t xml:space="preserve"> к нему </w:t>
      </w:r>
      <w:r w:rsidR="003C3B22" w:rsidRPr="009412F3">
        <w:rPr>
          <w:sz w:val="28"/>
          <w:szCs w:val="28"/>
        </w:rPr>
        <w:t xml:space="preserve">предлагается утвердить верхний предел государственного внутреннего долга Архангельской области </w:t>
      </w:r>
      <w:r w:rsidR="00CF669B" w:rsidRPr="009412F3">
        <w:rPr>
          <w:sz w:val="28"/>
          <w:szCs w:val="28"/>
        </w:rPr>
        <w:t>по состоянию на 01.01.202</w:t>
      </w:r>
      <w:r w:rsidR="00C92CAD" w:rsidRPr="009412F3">
        <w:rPr>
          <w:sz w:val="28"/>
          <w:szCs w:val="28"/>
        </w:rPr>
        <w:t>3</w:t>
      </w:r>
      <w:r w:rsidR="00CA4A1D" w:rsidRPr="009412F3">
        <w:rPr>
          <w:sz w:val="28"/>
          <w:szCs w:val="28"/>
        </w:rPr>
        <w:t xml:space="preserve"> в сумме </w:t>
      </w:r>
      <w:r w:rsidRPr="009412F3">
        <w:rPr>
          <w:sz w:val="28"/>
          <w:szCs w:val="28"/>
        </w:rPr>
        <w:t>56 094,5</w:t>
      </w:r>
      <w:r w:rsidR="00713B1E" w:rsidRPr="009412F3">
        <w:rPr>
          <w:sz w:val="28"/>
          <w:szCs w:val="28"/>
        </w:rPr>
        <w:t xml:space="preserve"> млн.руб.</w:t>
      </w:r>
      <w:r w:rsidR="00CF669B" w:rsidRPr="009412F3">
        <w:rPr>
          <w:sz w:val="28"/>
          <w:szCs w:val="28"/>
        </w:rPr>
        <w:t xml:space="preserve">, </w:t>
      </w:r>
      <w:r w:rsidR="00713B1E" w:rsidRPr="009412F3">
        <w:rPr>
          <w:sz w:val="28"/>
          <w:szCs w:val="28"/>
        </w:rPr>
        <w:t xml:space="preserve">на </w:t>
      </w:r>
      <w:r w:rsidR="00CF669B" w:rsidRPr="009412F3">
        <w:rPr>
          <w:sz w:val="28"/>
          <w:szCs w:val="28"/>
        </w:rPr>
        <w:t>01.01.202</w:t>
      </w:r>
      <w:r w:rsidRPr="009412F3">
        <w:rPr>
          <w:sz w:val="28"/>
          <w:szCs w:val="28"/>
        </w:rPr>
        <w:t>4</w:t>
      </w:r>
      <w:r w:rsidR="00713B1E" w:rsidRPr="009412F3">
        <w:rPr>
          <w:sz w:val="28"/>
          <w:szCs w:val="28"/>
        </w:rPr>
        <w:t xml:space="preserve"> в сумме </w:t>
      </w:r>
      <w:r w:rsidRPr="009412F3">
        <w:rPr>
          <w:sz w:val="28"/>
          <w:szCs w:val="28"/>
        </w:rPr>
        <w:t>59 327,6</w:t>
      </w:r>
      <w:r w:rsidR="00CC07C3" w:rsidRPr="009412F3">
        <w:rPr>
          <w:sz w:val="28"/>
          <w:szCs w:val="28"/>
        </w:rPr>
        <w:t xml:space="preserve"> млн.руб. и на </w:t>
      </w:r>
      <w:r w:rsidR="00CF669B" w:rsidRPr="009412F3">
        <w:rPr>
          <w:sz w:val="28"/>
          <w:szCs w:val="28"/>
        </w:rPr>
        <w:t>01.01.202</w:t>
      </w:r>
      <w:r w:rsidRPr="009412F3">
        <w:rPr>
          <w:sz w:val="28"/>
          <w:szCs w:val="28"/>
        </w:rPr>
        <w:t>5</w:t>
      </w:r>
      <w:r w:rsidR="00CF669B" w:rsidRPr="009412F3">
        <w:rPr>
          <w:sz w:val="28"/>
          <w:szCs w:val="28"/>
        </w:rPr>
        <w:t xml:space="preserve"> в сумме </w:t>
      </w:r>
      <w:r w:rsidRPr="009412F3">
        <w:rPr>
          <w:sz w:val="28"/>
          <w:szCs w:val="28"/>
        </w:rPr>
        <w:t>60 425,5</w:t>
      </w:r>
      <w:r w:rsidR="00CC07C3" w:rsidRPr="009412F3">
        <w:rPr>
          <w:sz w:val="28"/>
          <w:szCs w:val="28"/>
        </w:rPr>
        <w:t xml:space="preserve"> млн.руб.</w:t>
      </w:r>
      <w:r w:rsidR="00C341C9" w:rsidRPr="009412F3">
        <w:rPr>
          <w:sz w:val="28"/>
          <w:szCs w:val="28"/>
        </w:rPr>
        <w:t xml:space="preserve"> </w:t>
      </w:r>
      <w:r w:rsidR="00892677" w:rsidRPr="009412F3">
        <w:rPr>
          <w:sz w:val="28"/>
          <w:szCs w:val="28"/>
        </w:rPr>
        <w:t>Верхний предел государственных долговых обязательств в виде государственных гарантий на планируемый период предлагается установить в размере 0,0 руб.</w:t>
      </w:r>
    </w:p>
    <w:p w14:paraId="2662FF33" w14:textId="27D608FD" w:rsidR="00D83971" w:rsidRPr="002E063A" w:rsidRDefault="00D83971" w:rsidP="002E063A">
      <w:pPr>
        <w:ind w:firstLine="709"/>
        <w:jc w:val="both"/>
        <w:rPr>
          <w:sz w:val="28"/>
          <w:szCs w:val="28"/>
        </w:rPr>
      </w:pPr>
      <w:r w:rsidRPr="002E063A">
        <w:rPr>
          <w:sz w:val="28"/>
          <w:szCs w:val="28"/>
        </w:rPr>
        <w:t>Верхний предел государственн</w:t>
      </w:r>
      <w:r w:rsidR="00650517" w:rsidRPr="002E063A">
        <w:rPr>
          <w:sz w:val="28"/>
          <w:szCs w:val="28"/>
        </w:rPr>
        <w:t>ого внутреннего</w:t>
      </w:r>
      <w:r w:rsidRPr="002E063A">
        <w:rPr>
          <w:sz w:val="28"/>
          <w:szCs w:val="28"/>
        </w:rPr>
        <w:t xml:space="preserve"> долг</w:t>
      </w:r>
      <w:r w:rsidR="00650517" w:rsidRPr="002E063A">
        <w:rPr>
          <w:sz w:val="28"/>
          <w:szCs w:val="28"/>
        </w:rPr>
        <w:t>а Архангельской области</w:t>
      </w:r>
      <w:r w:rsidRPr="002E063A">
        <w:rPr>
          <w:sz w:val="28"/>
          <w:szCs w:val="28"/>
        </w:rPr>
        <w:t xml:space="preserve"> по состоянию на 01.01.202</w:t>
      </w:r>
      <w:r w:rsidR="00B45F7D" w:rsidRPr="002E063A">
        <w:rPr>
          <w:sz w:val="28"/>
          <w:szCs w:val="28"/>
        </w:rPr>
        <w:t>3</w:t>
      </w:r>
      <w:r w:rsidRPr="002E063A">
        <w:rPr>
          <w:sz w:val="28"/>
          <w:szCs w:val="28"/>
        </w:rPr>
        <w:t xml:space="preserve"> на </w:t>
      </w:r>
      <w:r w:rsidR="00B45F7D" w:rsidRPr="002E063A">
        <w:rPr>
          <w:sz w:val="28"/>
          <w:szCs w:val="28"/>
        </w:rPr>
        <w:t>7 896,0</w:t>
      </w:r>
      <w:r w:rsidRPr="002E063A">
        <w:rPr>
          <w:sz w:val="28"/>
          <w:szCs w:val="28"/>
        </w:rPr>
        <w:t xml:space="preserve"> млн.руб. или на </w:t>
      </w:r>
      <w:r w:rsidR="00B45F7D" w:rsidRPr="002E063A">
        <w:rPr>
          <w:sz w:val="28"/>
          <w:szCs w:val="28"/>
        </w:rPr>
        <w:t>16,4</w:t>
      </w:r>
      <w:r w:rsidRPr="002E063A">
        <w:rPr>
          <w:sz w:val="28"/>
          <w:szCs w:val="28"/>
        </w:rPr>
        <w:t xml:space="preserve"> % превышает ожидаемый объем долговых обязательств на 01.01.202</w:t>
      </w:r>
      <w:r w:rsidR="00B45F7D" w:rsidRPr="002E063A">
        <w:rPr>
          <w:sz w:val="28"/>
          <w:szCs w:val="28"/>
        </w:rPr>
        <w:t>2</w:t>
      </w:r>
      <w:r w:rsidRPr="002E063A">
        <w:rPr>
          <w:sz w:val="28"/>
          <w:szCs w:val="28"/>
        </w:rPr>
        <w:t xml:space="preserve">. </w:t>
      </w:r>
      <w:r w:rsidR="007443F3" w:rsidRPr="002E063A">
        <w:rPr>
          <w:sz w:val="28"/>
          <w:szCs w:val="28"/>
        </w:rPr>
        <w:t>Всего д</w:t>
      </w:r>
      <w:r w:rsidR="005F34AC" w:rsidRPr="002E063A">
        <w:rPr>
          <w:sz w:val="28"/>
          <w:szCs w:val="28"/>
        </w:rPr>
        <w:t>о</w:t>
      </w:r>
      <w:r w:rsidRPr="002E063A">
        <w:rPr>
          <w:sz w:val="28"/>
          <w:szCs w:val="28"/>
        </w:rPr>
        <w:t xml:space="preserve"> 202</w:t>
      </w:r>
      <w:r w:rsidR="00B45F7D" w:rsidRPr="002E063A">
        <w:rPr>
          <w:sz w:val="28"/>
          <w:szCs w:val="28"/>
        </w:rPr>
        <w:t>5</w:t>
      </w:r>
      <w:r w:rsidR="007443F3" w:rsidRPr="002E063A">
        <w:rPr>
          <w:sz w:val="28"/>
          <w:szCs w:val="28"/>
        </w:rPr>
        <w:t xml:space="preserve"> года</w:t>
      </w:r>
      <w:r w:rsidR="005F34AC" w:rsidRPr="002E063A">
        <w:rPr>
          <w:sz w:val="28"/>
          <w:szCs w:val="28"/>
        </w:rPr>
        <w:t xml:space="preserve"> уровень государственного внутреннего долга Архангельской области превысит ожидаемое исполнение в 202</w:t>
      </w:r>
      <w:r w:rsidR="00B45F7D" w:rsidRPr="002E063A">
        <w:rPr>
          <w:sz w:val="28"/>
          <w:szCs w:val="28"/>
        </w:rPr>
        <w:t>1</w:t>
      </w:r>
      <w:r w:rsidR="005F34AC" w:rsidRPr="002E063A">
        <w:rPr>
          <w:sz w:val="28"/>
          <w:szCs w:val="28"/>
        </w:rPr>
        <w:t xml:space="preserve"> году на </w:t>
      </w:r>
      <w:r w:rsidR="002E063A" w:rsidRPr="002E063A">
        <w:rPr>
          <w:sz w:val="28"/>
          <w:szCs w:val="28"/>
        </w:rPr>
        <w:t>12 226,9</w:t>
      </w:r>
      <w:r w:rsidR="005F34AC" w:rsidRPr="002E063A">
        <w:rPr>
          <w:sz w:val="28"/>
          <w:szCs w:val="28"/>
        </w:rPr>
        <w:t xml:space="preserve"> млн.руб. или на </w:t>
      </w:r>
      <w:r w:rsidR="002E063A" w:rsidRPr="002E063A">
        <w:rPr>
          <w:sz w:val="28"/>
          <w:szCs w:val="28"/>
        </w:rPr>
        <w:t>25,4</w:t>
      </w:r>
      <w:r w:rsidR="005F34AC" w:rsidRPr="002E063A">
        <w:rPr>
          <w:sz w:val="28"/>
          <w:szCs w:val="28"/>
        </w:rPr>
        <w:t xml:space="preserve"> %.</w:t>
      </w:r>
    </w:p>
    <w:p w14:paraId="3EE5153A" w14:textId="6B5592D9" w:rsidR="00304003" w:rsidRPr="00051F9E" w:rsidRDefault="00304003" w:rsidP="00051F9E">
      <w:pPr>
        <w:ind w:firstLine="709"/>
        <w:jc w:val="both"/>
        <w:rPr>
          <w:sz w:val="28"/>
          <w:szCs w:val="28"/>
        </w:rPr>
      </w:pPr>
      <w:r w:rsidRPr="00051F9E">
        <w:rPr>
          <w:sz w:val="28"/>
          <w:szCs w:val="28"/>
        </w:rPr>
        <w:t xml:space="preserve">Размер верхнего предела государственного долга Архангельской области </w:t>
      </w:r>
      <w:r w:rsidR="005A3795" w:rsidRPr="00051F9E">
        <w:rPr>
          <w:sz w:val="28"/>
          <w:szCs w:val="28"/>
        </w:rPr>
        <w:t>по состоянию на 01.01.202</w:t>
      </w:r>
      <w:r w:rsidR="00051F9E" w:rsidRPr="00051F9E">
        <w:rPr>
          <w:sz w:val="28"/>
          <w:szCs w:val="28"/>
        </w:rPr>
        <w:t>3</w:t>
      </w:r>
      <w:r w:rsidR="005A3795" w:rsidRPr="00051F9E">
        <w:rPr>
          <w:sz w:val="28"/>
          <w:szCs w:val="28"/>
        </w:rPr>
        <w:t>, 01.01.202</w:t>
      </w:r>
      <w:r w:rsidR="00051F9E" w:rsidRPr="00051F9E">
        <w:rPr>
          <w:sz w:val="28"/>
          <w:szCs w:val="28"/>
        </w:rPr>
        <w:t>4</w:t>
      </w:r>
      <w:r w:rsidR="005A3795" w:rsidRPr="00051F9E">
        <w:rPr>
          <w:sz w:val="28"/>
          <w:szCs w:val="28"/>
        </w:rPr>
        <w:t>, 01.01.202</w:t>
      </w:r>
      <w:r w:rsidR="00051F9E" w:rsidRPr="00051F9E">
        <w:rPr>
          <w:sz w:val="28"/>
          <w:szCs w:val="28"/>
        </w:rPr>
        <w:t>5</w:t>
      </w:r>
      <w:r w:rsidR="005A3795" w:rsidRPr="00051F9E">
        <w:rPr>
          <w:sz w:val="28"/>
          <w:szCs w:val="28"/>
        </w:rPr>
        <w:t xml:space="preserve"> </w:t>
      </w:r>
      <w:r w:rsidR="00051F9E" w:rsidRPr="00051F9E">
        <w:rPr>
          <w:sz w:val="28"/>
          <w:szCs w:val="28"/>
        </w:rPr>
        <w:t>находится в пределах</w:t>
      </w:r>
      <w:r w:rsidRPr="00051F9E">
        <w:rPr>
          <w:sz w:val="28"/>
          <w:szCs w:val="28"/>
        </w:rPr>
        <w:t xml:space="preserve"> </w:t>
      </w:r>
      <w:r w:rsidR="00051F9E" w:rsidRPr="00051F9E">
        <w:rPr>
          <w:sz w:val="28"/>
          <w:szCs w:val="28"/>
        </w:rPr>
        <w:t>ограничений</w:t>
      </w:r>
      <w:r w:rsidR="000E5970" w:rsidRPr="00051F9E">
        <w:rPr>
          <w:sz w:val="28"/>
          <w:szCs w:val="28"/>
        </w:rPr>
        <w:t>, установленны</w:t>
      </w:r>
      <w:r w:rsidR="00051F9E" w:rsidRPr="00051F9E">
        <w:rPr>
          <w:sz w:val="28"/>
          <w:szCs w:val="28"/>
        </w:rPr>
        <w:t>х</w:t>
      </w:r>
      <w:r w:rsidR="000E5970" w:rsidRPr="00051F9E">
        <w:rPr>
          <w:sz w:val="28"/>
          <w:szCs w:val="28"/>
        </w:rPr>
        <w:t xml:space="preserve"> </w:t>
      </w:r>
      <w:r w:rsidR="0033572E" w:rsidRPr="00051F9E">
        <w:rPr>
          <w:sz w:val="28"/>
          <w:szCs w:val="28"/>
        </w:rPr>
        <w:t xml:space="preserve">п. 4 </w:t>
      </w:r>
      <w:r w:rsidR="000E5970" w:rsidRPr="00051F9E">
        <w:rPr>
          <w:sz w:val="28"/>
          <w:szCs w:val="28"/>
        </w:rPr>
        <w:t>ст</w:t>
      </w:r>
      <w:r w:rsidR="0033572E" w:rsidRPr="00051F9E">
        <w:rPr>
          <w:sz w:val="28"/>
          <w:szCs w:val="28"/>
        </w:rPr>
        <w:t>.</w:t>
      </w:r>
      <w:r w:rsidR="000E5970" w:rsidRPr="00051F9E">
        <w:rPr>
          <w:sz w:val="28"/>
          <w:szCs w:val="28"/>
        </w:rPr>
        <w:t xml:space="preserve"> 107 БК РФ.</w:t>
      </w:r>
    </w:p>
    <w:p w14:paraId="756C39C5" w14:textId="227058F8" w:rsidR="00252ACF" w:rsidRDefault="00F14DF8" w:rsidP="00884727">
      <w:pPr>
        <w:ind w:firstLine="709"/>
        <w:jc w:val="both"/>
        <w:rPr>
          <w:sz w:val="28"/>
          <w:szCs w:val="28"/>
        </w:rPr>
      </w:pPr>
      <w:r>
        <w:rPr>
          <w:sz w:val="28"/>
          <w:szCs w:val="28"/>
        </w:rPr>
        <w:lastRenderedPageBreak/>
        <w:t>Р</w:t>
      </w:r>
      <w:r w:rsidR="0033572E" w:rsidRPr="00884727">
        <w:rPr>
          <w:sz w:val="28"/>
          <w:szCs w:val="28"/>
        </w:rPr>
        <w:t>азмер верхнего</w:t>
      </w:r>
      <w:r w:rsidR="00252ACF" w:rsidRPr="00884727">
        <w:rPr>
          <w:sz w:val="28"/>
          <w:szCs w:val="28"/>
        </w:rPr>
        <w:t xml:space="preserve"> предел</w:t>
      </w:r>
      <w:r w:rsidR="0033572E" w:rsidRPr="00884727">
        <w:rPr>
          <w:sz w:val="28"/>
          <w:szCs w:val="28"/>
        </w:rPr>
        <w:t>а</w:t>
      </w:r>
      <w:r w:rsidR="00252ACF" w:rsidRPr="00884727">
        <w:rPr>
          <w:sz w:val="28"/>
          <w:szCs w:val="28"/>
        </w:rPr>
        <w:t xml:space="preserve"> государственного внутреннего долга Архангельской области в планируемом периоде </w:t>
      </w:r>
      <w:r w:rsidR="00A01A6E" w:rsidRPr="00884727">
        <w:rPr>
          <w:sz w:val="28"/>
          <w:szCs w:val="28"/>
        </w:rPr>
        <w:t>синхронизирован</w:t>
      </w:r>
      <w:r w:rsidR="00FE6953">
        <w:rPr>
          <w:sz w:val="28"/>
          <w:szCs w:val="28"/>
        </w:rPr>
        <w:t xml:space="preserve"> с источниками финансирования дефицита бюджета</w:t>
      </w:r>
      <w:r w:rsidR="00C54509">
        <w:rPr>
          <w:sz w:val="28"/>
          <w:szCs w:val="28"/>
        </w:rPr>
        <w:t>.</w:t>
      </w:r>
    </w:p>
    <w:p w14:paraId="724A9912" w14:textId="5E9F8180" w:rsidR="001C11BF" w:rsidRDefault="006B768E" w:rsidP="00884727">
      <w:pPr>
        <w:ind w:firstLine="709"/>
        <w:jc w:val="both"/>
        <w:rPr>
          <w:sz w:val="28"/>
          <w:szCs w:val="28"/>
        </w:rPr>
      </w:pPr>
      <w:r>
        <w:rPr>
          <w:sz w:val="28"/>
          <w:szCs w:val="28"/>
        </w:rPr>
        <w:t xml:space="preserve">В таблице </w:t>
      </w:r>
      <w:r w:rsidR="007E192B">
        <w:rPr>
          <w:sz w:val="28"/>
          <w:szCs w:val="28"/>
        </w:rPr>
        <w:t>147</w:t>
      </w:r>
      <w:r>
        <w:rPr>
          <w:sz w:val="28"/>
          <w:szCs w:val="28"/>
        </w:rPr>
        <w:t xml:space="preserve"> </w:t>
      </w:r>
      <w:r w:rsidR="001C11BF">
        <w:rPr>
          <w:sz w:val="28"/>
          <w:szCs w:val="28"/>
        </w:rPr>
        <w:t xml:space="preserve">представлены сведения о </w:t>
      </w:r>
      <w:r w:rsidR="00741DBA">
        <w:rPr>
          <w:sz w:val="28"/>
          <w:szCs w:val="28"/>
        </w:rPr>
        <w:t>составе</w:t>
      </w:r>
      <w:r w:rsidR="0020171B">
        <w:rPr>
          <w:sz w:val="28"/>
          <w:szCs w:val="28"/>
        </w:rPr>
        <w:t xml:space="preserve"> и</w:t>
      </w:r>
      <w:r>
        <w:rPr>
          <w:sz w:val="28"/>
          <w:szCs w:val="28"/>
        </w:rPr>
        <w:t xml:space="preserve"> структуре</w:t>
      </w:r>
      <w:r w:rsidR="001C11BF">
        <w:rPr>
          <w:sz w:val="28"/>
          <w:szCs w:val="28"/>
        </w:rPr>
        <w:t xml:space="preserve"> долговых обязательств Архангельской области с </w:t>
      </w:r>
      <w:r w:rsidR="00F509DF">
        <w:rPr>
          <w:sz w:val="28"/>
          <w:szCs w:val="28"/>
        </w:rPr>
        <w:t>01.01.20</w:t>
      </w:r>
      <w:r>
        <w:rPr>
          <w:sz w:val="28"/>
          <w:szCs w:val="28"/>
        </w:rPr>
        <w:t>2</w:t>
      </w:r>
      <w:r w:rsidR="0057317B">
        <w:rPr>
          <w:sz w:val="28"/>
          <w:szCs w:val="28"/>
        </w:rPr>
        <w:t>2</w:t>
      </w:r>
      <w:r w:rsidR="00F509DF">
        <w:rPr>
          <w:sz w:val="28"/>
          <w:szCs w:val="28"/>
        </w:rPr>
        <w:t xml:space="preserve"> по 01.01.2025</w:t>
      </w:r>
      <w:r w:rsidR="0057317B">
        <w:rPr>
          <w:sz w:val="28"/>
          <w:szCs w:val="28"/>
        </w:rPr>
        <w:t>.</w:t>
      </w:r>
    </w:p>
    <w:p w14:paraId="34A0B80E" w14:textId="77777777" w:rsidR="006B768E" w:rsidRDefault="006B768E" w:rsidP="00884727">
      <w:pPr>
        <w:ind w:firstLine="709"/>
        <w:jc w:val="both"/>
        <w:rPr>
          <w:sz w:val="28"/>
          <w:szCs w:val="28"/>
        </w:rPr>
      </w:pPr>
    </w:p>
    <w:p w14:paraId="1C7ABAC9" w14:textId="77777777" w:rsidR="006B768E" w:rsidRPr="006F4224" w:rsidRDefault="006B768E" w:rsidP="006B768E">
      <w:pPr>
        <w:pStyle w:val="af9"/>
        <w:rPr>
          <w:sz w:val="28"/>
          <w:szCs w:val="28"/>
        </w:rPr>
      </w:pPr>
      <w:r w:rsidRPr="006F4224">
        <w:rPr>
          <w:b w:val="0"/>
          <w:sz w:val="24"/>
          <w:szCs w:val="24"/>
        </w:rPr>
        <w:t xml:space="preserve">Таблица </w:t>
      </w:r>
      <w:r w:rsidRPr="006F4224">
        <w:rPr>
          <w:b w:val="0"/>
          <w:sz w:val="24"/>
          <w:szCs w:val="24"/>
        </w:rPr>
        <w:fldChar w:fldCharType="begin"/>
      </w:r>
      <w:r w:rsidRPr="006F4224">
        <w:rPr>
          <w:b w:val="0"/>
          <w:sz w:val="24"/>
          <w:szCs w:val="24"/>
        </w:rPr>
        <w:instrText xml:space="preserve"> SEQ Таблица \* ARABIC </w:instrText>
      </w:r>
      <w:r w:rsidRPr="006F4224">
        <w:rPr>
          <w:b w:val="0"/>
          <w:sz w:val="24"/>
          <w:szCs w:val="24"/>
        </w:rPr>
        <w:fldChar w:fldCharType="separate"/>
      </w:r>
      <w:r w:rsidR="00473415">
        <w:rPr>
          <w:b w:val="0"/>
          <w:noProof/>
          <w:sz w:val="24"/>
          <w:szCs w:val="24"/>
        </w:rPr>
        <w:t>147</w:t>
      </w:r>
      <w:r w:rsidRPr="006F4224">
        <w:rPr>
          <w:b w:val="0"/>
          <w:sz w:val="24"/>
          <w:szCs w:val="24"/>
        </w:rPr>
        <w:fldChar w:fldCharType="end"/>
      </w:r>
      <w:r w:rsidRPr="006F4224">
        <w:rPr>
          <w:b w:val="0"/>
          <w:sz w:val="24"/>
          <w:szCs w:val="24"/>
        </w:rPr>
        <w:t>. Структура государственных долговых обязательств Архангельской области</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992"/>
        <w:gridCol w:w="1029"/>
        <w:gridCol w:w="758"/>
        <w:gridCol w:w="1029"/>
        <w:gridCol w:w="798"/>
        <w:gridCol w:w="1029"/>
        <w:gridCol w:w="741"/>
        <w:gridCol w:w="1029"/>
        <w:gridCol w:w="777"/>
      </w:tblGrid>
      <w:tr w:rsidR="006B768E" w:rsidRPr="007B7A94" w14:paraId="1A81937F" w14:textId="77777777" w:rsidTr="000A1CEA">
        <w:trPr>
          <w:tblHeader/>
        </w:trPr>
        <w:tc>
          <w:tcPr>
            <w:tcW w:w="2235" w:type="dxa"/>
            <w:vMerge w:val="restart"/>
            <w:shd w:val="clear" w:color="auto" w:fill="auto"/>
          </w:tcPr>
          <w:p w14:paraId="2B5C73C8" w14:textId="77777777" w:rsidR="006B768E" w:rsidRPr="001E0FF7" w:rsidRDefault="006B768E" w:rsidP="000A1CEA">
            <w:pPr>
              <w:jc w:val="center"/>
              <w:rPr>
                <w:sz w:val="22"/>
                <w:szCs w:val="22"/>
              </w:rPr>
            </w:pPr>
            <w:r w:rsidRPr="001E0FF7">
              <w:rPr>
                <w:sz w:val="22"/>
                <w:szCs w:val="22"/>
              </w:rPr>
              <w:t>Показатель</w:t>
            </w:r>
          </w:p>
        </w:tc>
        <w:tc>
          <w:tcPr>
            <w:tcW w:w="1795" w:type="dxa"/>
            <w:gridSpan w:val="2"/>
            <w:shd w:val="clear" w:color="auto" w:fill="auto"/>
          </w:tcPr>
          <w:p w14:paraId="14D2936E" w14:textId="7BBC66F5" w:rsidR="006B768E" w:rsidRPr="0057317B" w:rsidRDefault="006B768E" w:rsidP="000A1CEA">
            <w:pPr>
              <w:jc w:val="center"/>
              <w:rPr>
                <w:sz w:val="22"/>
                <w:szCs w:val="22"/>
              </w:rPr>
            </w:pPr>
            <w:r w:rsidRPr="0057317B">
              <w:rPr>
                <w:sz w:val="22"/>
                <w:szCs w:val="22"/>
              </w:rPr>
              <w:t>На 01.01.202</w:t>
            </w:r>
            <w:r w:rsidR="0057317B">
              <w:rPr>
                <w:sz w:val="22"/>
                <w:szCs w:val="22"/>
              </w:rPr>
              <w:t>2</w:t>
            </w:r>
            <w:r w:rsidRPr="0057317B">
              <w:rPr>
                <w:sz w:val="22"/>
                <w:szCs w:val="22"/>
              </w:rPr>
              <w:t xml:space="preserve"> (ожидаемое исполнение)</w:t>
            </w:r>
          </w:p>
        </w:tc>
        <w:tc>
          <w:tcPr>
            <w:tcW w:w="1853" w:type="dxa"/>
            <w:gridSpan w:val="2"/>
            <w:shd w:val="clear" w:color="auto" w:fill="auto"/>
          </w:tcPr>
          <w:p w14:paraId="6D6E9948" w14:textId="237C6665" w:rsidR="006B768E" w:rsidRPr="0057317B" w:rsidRDefault="006B768E" w:rsidP="000A1CEA">
            <w:pPr>
              <w:jc w:val="center"/>
              <w:rPr>
                <w:sz w:val="22"/>
                <w:szCs w:val="22"/>
              </w:rPr>
            </w:pPr>
            <w:r w:rsidRPr="0057317B">
              <w:rPr>
                <w:sz w:val="22"/>
                <w:szCs w:val="22"/>
              </w:rPr>
              <w:t>На 01.01.202</w:t>
            </w:r>
            <w:r w:rsidR="001E0FF7">
              <w:rPr>
                <w:sz w:val="22"/>
                <w:szCs w:val="22"/>
              </w:rPr>
              <w:t>3</w:t>
            </w:r>
          </w:p>
        </w:tc>
        <w:tc>
          <w:tcPr>
            <w:tcW w:w="1772" w:type="dxa"/>
            <w:gridSpan w:val="2"/>
            <w:shd w:val="clear" w:color="auto" w:fill="auto"/>
          </w:tcPr>
          <w:p w14:paraId="46FB5372" w14:textId="686EC36E" w:rsidR="006B768E" w:rsidRPr="0057317B" w:rsidRDefault="006B768E" w:rsidP="000A1CEA">
            <w:pPr>
              <w:jc w:val="center"/>
              <w:rPr>
                <w:sz w:val="22"/>
                <w:szCs w:val="22"/>
              </w:rPr>
            </w:pPr>
            <w:r w:rsidRPr="0057317B">
              <w:rPr>
                <w:sz w:val="22"/>
                <w:szCs w:val="22"/>
              </w:rPr>
              <w:t>На 01.01.202</w:t>
            </w:r>
            <w:r w:rsidR="001E0FF7">
              <w:rPr>
                <w:sz w:val="22"/>
                <w:szCs w:val="22"/>
              </w:rPr>
              <w:t>4</w:t>
            </w:r>
          </w:p>
        </w:tc>
        <w:tc>
          <w:tcPr>
            <w:tcW w:w="1823" w:type="dxa"/>
            <w:gridSpan w:val="2"/>
            <w:shd w:val="clear" w:color="auto" w:fill="auto"/>
          </w:tcPr>
          <w:p w14:paraId="32BD12A8" w14:textId="16A0C99F" w:rsidR="006B768E" w:rsidRPr="0057317B" w:rsidRDefault="006B768E" w:rsidP="000A1CEA">
            <w:pPr>
              <w:jc w:val="center"/>
              <w:rPr>
                <w:sz w:val="22"/>
                <w:szCs w:val="22"/>
              </w:rPr>
            </w:pPr>
            <w:r w:rsidRPr="0057317B">
              <w:rPr>
                <w:sz w:val="22"/>
                <w:szCs w:val="22"/>
              </w:rPr>
              <w:t>На 01.01.202</w:t>
            </w:r>
            <w:r w:rsidR="001E0FF7">
              <w:rPr>
                <w:sz w:val="22"/>
                <w:szCs w:val="22"/>
              </w:rPr>
              <w:t>5</w:t>
            </w:r>
          </w:p>
        </w:tc>
      </w:tr>
      <w:tr w:rsidR="006B768E" w:rsidRPr="007B7A94" w14:paraId="01BE4E43" w14:textId="77777777" w:rsidTr="000A1CEA">
        <w:trPr>
          <w:tblHeader/>
        </w:trPr>
        <w:tc>
          <w:tcPr>
            <w:tcW w:w="2235" w:type="dxa"/>
            <w:vMerge/>
            <w:shd w:val="clear" w:color="auto" w:fill="auto"/>
          </w:tcPr>
          <w:p w14:paraId="78042827" w14:textId="77777777" w:rsidR="006B768E" w:rsidRPr="001E0FF7" w:rsidRDefault="006B768E" w:rsidP="000A1CEA">
            <w:pPr>
              <w:jc w:val="both"/>
              <w:rPr>
                <w:sz w:val="22"/>
                <w:szCs w:val="22"/>
              </w:rPr>
            </w:pPr>
          </w:p>
        </w:tc>
        <w:tc>
          <w:tcPr>
            <w:tcW w:w="1030" w:type="dxa"/>
            <w:shd w:val="clear" w:color="auto" w:fill="auto"/>
          </w:tcPr>
          <w:p w14:paraId="52856923" w14:textId="77777777" w:rsidR="006B768E" w:rsidRPr="0057317B" w:rsidRDefault="006B768E" w:rsidP="000A1CEA">
            <w:pPr>
              <w:jc w:val="center"/>
              <w:rPr>
                <w:sz w:val="22"/>
                <w:szCs w:val="22"/>
              </w:rPr>
            </w:pPr>
            <w:r w:rsidRPr="0057317B">
              <w:rPr>
                <w:sz w:val="22"/>
                <w:szCs w:val="22"/>
              </w:rPr>
              <w:t>млн.руб.</w:t>
            </w:r>
          </w:p>
        </w:tc>
        <w:tc>
          <w:tcPr>
            <w:tcW w:w="765" w:type="dxa"/>
            <w:shd w:val="clear" w:color="auto" w:fill="auto"/>
          </w:tcPr>
          <w:p w14:paraId="631F3F0D" w14:textId="77777777" w:rsidR="006B768E" w:rsidRPr="0057317B" w:rsidRDefault="006B768E" w:rsidP="000A1CEA">
            <w:pPr>
              <w:jc w:val="center"/>
              <w:rPr>
                <w:sz w:val="22"/>
                <w:szCs w:val="22"/>
              </w:rPr>
            </w:pPr>
            <w:r w:rsidRPr="0057317B">
              <w:rPr>
                <w:sz w:val="22"/>
                <w:szCs w:val="22"/>
              </w:rPr>
              <w:t>% к итогу</w:t>
            </w:r>
          </w:p>
        </w:tc>
        <w:tc>
          <w:tcPr>
            <w:tcW w:w="1031" w:type="dxa"/>
            <w:shd w:val="clear" w:color="auto" w:fill="auto"/>
          </w:tcPr>
          <w:p w14:paraId="40C2BFAC" w14:textId="77777777" w:rsidR="006B768E" w:rsidRPr="0057317B" w:rsidRDefault="006B768E" w:rsidP="000A1CEA">
            <w:pPr>
              <w:jc w:val="center"/>
              <w:rPr>
                <w:sz w:val="22"/>
                <w:szCs w:val="22"/>
              </w:rPr>
            </w:pPr>
            <w:r w:rsidRPr="0057317B">
              <w:rPr>
                <w:sz w:val="22"/>
                <w:szCs w:val="22"/>
              </w:rPr>
              <w:t>млн.руб.</w:t>
            </w:r>
          </w:p>
        </w:tc>
        <w:tc>
          <w:tcPr>
            <w:tcW w:w="822" w:type="dxa"/>
            <w:shd w:val="clear" w:color="auto" w:fill="auto"/>
          </w:tcPr>
          <w:p w14:paraId="0A3FFD2F" w14:textId="77777777" w:rsidR="006B768E" w:rsidRPr="0057317B" w:rsidRDefault="006B768E" w:rsidP="000A1CEA">
            <w:pPr>
              <w:jc w:val="center"/>
              <w:rPr>
                <w:sz w:val="22"/>
                <w:szCs w:val="22"/>
              </w:rPr>
            </w:pPr>
            <w:r w:rsidRPr="0057317B">
              <w:rPr>
                <w:sz w:val="22"/>
                <w:szCs w:val="22"/>
              </w:rPr>
              <w:t>% к итогу</w:t>
            </w:r>
          </w:p>
        </w:tc>
        <w:tc>
          <w:tcPr>
            <w:tcW w:w="1031" w:type="dxa"/>
            <w:shd w:val="clear" w:color="auto" w:fill="auto"/>
          </w:tcPr>
          <w:p w14:paraId="53E0A36E" w14:textId="77777777" w:rsidR="006B768E" w:rsidRPr="0057317B" w:rsidRDefault="006B768E" w:rsidP="000A1CEA">
            <w:pPr>
              <w:jc w:val="center"/>
              <w:rPr>
                <w:sz w:val="22"/>
                <w:szCs w:val="22"/>
              </w:rPr>
            </w:pPr>
            <w:r w:rsidRPr="0057317B">
              <w:rPr>
                <w:sz w:val="22"/>
                <w:szCs w:val="22"/>
              </w:rPr>
              <w:t>млн.руб.</w:t>
            </w:r>
          </w:p>
        </w:tc>
        <w:tc>
          <w:tcPr>
            <w:tcW w:w="741" w:type="dxa"/>
            <w:shd w:val="clear" w:color="auto" w:fill="auto"/>
          </w:tcPr>
          <w:p w14:paraId="6BEA8501" w14:textId="77777777" w:rsidR="006B768E" w:rsidRPr="0057317B" w:rsidRDefault="006B768E" w:rsidP="000A1CEA">
            <w:pPr>
              <w:jc w:val="center"/>
              <w:rPr>
                <w:sz w:val="22"/>
                <w:szCs w:val="22"/>
              </w:rPr>
            </w:pPr>
            <w:r w:rsidRPr="0057317B">
              <w:rPr>
                <w:sz w:val="22"/>
                <w:szCs w:val="22"/>
              </w:rPr>
              <w:t>% к итогу</w:t>
            </w:r>
          </w:p>
        </w:tc>
        <w:tc>
          <w:tcPr>
            <w:tcW w:w="1031" w:type="dxa"/>
            <w:shd w:val="clear" w:color="auto" w:fill="auto"/>
          </w:tcPr>
          <w:p w14:paraId="1EFD7399" w14:textId="77777777" w:rsidR="006B768E" w:rsidRPr="0057317B" w:rsidRDefault="006B768E" w:rsidP="000A1CEA">
            <w:pPr>
              <w:jc w:val="center"/>
              <w:rPr>
                <w:sz w:val="22"/>
                <w:szCs w:val="22"/>
              </w:rPr>
            </w:pPr>
            <w:r w:rsidRPr="0057317B">
              <w:rPr>
                <w:sz w:val="22"/>
                <w:szCs w:val="22"/>
              </w:rPr>
              <w:t>млн.руб.</w:t>
            </w:r>
          </w:p>
        </w:tc>
        <w:tc>
          <w:tcPr>
            <w:tcW w:w="792" w:type="dxa"/>
            <w:shd w:val="clear" w:color="auto" w:fill="auto"/>
          </w:tcPr>
          <w:p w14:paraId="7C486E59" w14:textId="77777777" w:rsidR="006B768E" w:rsidRPr="0057317B" w:rsidRDefault="006B768E" w:rsidP="000A1CEA">
            <w:pPr>
              <w:jc w:val="center"/>
              <w:rPr>
                <w:sz w:val="22"/>
                <w:szCs w:val="22"/>
              </w:rPr>
            </w:pPr>
            <w:r w:rsidRPr="0057317B">
              <w:rPr>
                <w:sz w:val="22"/>
                <w:szCs w:val="22"/>
              </w:rPr>
              <w:t>% к итогу</w:t>
            </w:r>
          </w:p>
        </w:tc>
      </w:tr>
      <w:tr w:rsidR="006B768E" w:rsidRPr="007B7A94" w14:paraId="160D0997" w14:textId="77777777" w:rsidTr="000A1CEA">
        <w:tc>
          <w:tcPr>
            <w:tcW w:w="2235" w:type="dxa"/>
            <w:shd w:val="clear" w:color="auto" w:fill="auto"/>
          </w:tcPr>
          <w:p w14:paraId="7CCD129D" w14:textId="77777777" w:rsidR="006B768E" w:rsidRPr="001E0FF7" w:rsidRDefault="006B768E" w:rsidP="000A1CEA">
            <w:pPr>
              <w:rPr>
                <w:sz w:val="22"/>
                <w:szCs w:val="22"/>
              </w:rPr>
            </w:pPr>
            <w:r w:rsidRPr="001E0FF7">
              <w:rPr>
                <w:sz w:val="22"/>
                <w:szCs w:val="22"/>
              </w:rPr>
              <w:t>Кредиты кредитных организаций</w:t>
            </w:r>
          </w:p>
        </w:tc>
        <w:tc>
          <w:tcPr>
            <w:tcW w:w="1030" w:type="dxa"/>
            <w:shd w:val="clear" w:color="auto" w:fill="auto"/>
          </w:tcPr>
          <w:p w14:paraId="62500CAB" w14:textId="7252F429" w:rsidR="006B768E" w:rsidRPr="00FA13B3" w:rsidRDefault="00593B34" w:rsidP="000A1CEA">
            <w:pPr>
              <w:jc w:val="right"/>
              <w:rPr>
                <w:sz w:val="22"/>
                <w:szCs w:val="22"/>
              </w:rPr>
            </w:pPr>
            <w:r>
              <w:rPr>
                <w:sz w:val="22"/>
                <w:szCs w:val="22"/>
              </w:rPr>
              <w:t>20 421,8</w:t>
            </w:r>
          </w:p>
        </w:tc>
        <w:tc>
          <w:tcPr>
            <w:tcW w:w="765" w:type="dxa"/>
            <w:shd w:val="clear" w:color="auto" w:fill="auto"/>
          </w:tcPr>
          <w:p w14:paraId="3402E1CD" w14:textId="0C04CA6E" w:rsidR="006B768E" w:rsidRPr="00FA13B3" w:rsidRDefault="0031464F" w:rsidP="000A1CEA">
            <w:pPr>
              <w:jc w:val="right"/>
              <w:rPr>
                <w:sz w:val="22"/>
                <w:szCs w:val="22"/>
              </w:rPr>
            </w:pPr>
            <w:r>
              <w:rPr>
                <w:sz w:val="22"/>
                <w:szCs w:val="22"/>
              </w:rPr>
              <w:t>42,4</w:t>
            </w:r>
          </w:p>
        </w:tc>
        <w:tc>
          <w:tcPr>
            <w:tcW w:w="1031" w:type="dxa"/>
            <w:shd w:val="clear" w:color="auto" w:fill="auto"/>
          </w:tcPr>
          <w:p w14:paraId="6D9D3B9A" w14:textId="2E11C482" w:rsidR="006B768E" w:rsidRPr="00FA13B3" w:rsidRDefault="00593B34" w:rsidP="000A1CEA">
            <w:pPr>
              <w:jc w:val="right"/>
              <w:rPr>
                <w:sz w:val="22"/>
                <w:szCs w:val="22"/>
              </w:rPr>
            </w:pPr>
            <w:r>
              <w:rPr>
                <w:sz w:val="22"/>
                <w:szCs w:val="22"/>
              </w:rPr>
              <w:t>28 943,3</w:t>
            </w:r>
          </w:p>
        </w:tc>
        <w:tc>
          <w:tcPr>
            <w:tcW w:w="822" w:type="dxa"/>
            <w:shd w:val="clear" w:color="auto" w:fill="auto"/>
          </w:tcPr>
          <w:p w14:paraId="440483BF" w14:textId="203182CC" w:rsidR="006B768E" w:rsidRPr="00FA13B3" w:rsidRDefault="0031464F" w:rsidP="000A1CEA">
            <w:pPr>
              <w:jc w:val="right"/>
              <w:rPr>
                <w:sz w:val="22"/>
                <w:szCs w:val="22"/>
              </w:rPr>
            </w:pPr>
            <w:r>
              <w:rPr>
                <w:sz w:val="22"/>
                <w:szCs w:val="22"/>
              </w:rPr>
              <w:t>51,6</w:t>
            </w:r>
          </w:p>
        </w:tc>
        <w:tc>
          <w:tcPr>
            <w:tcW w:w="1031" w:type="dxa"/>
            <w:shd w:val="clear" w:color="auto" w:fill="auto"/>
          </w:tcPr>
          <w:p w14:paraId="7C3F1983" w14:textId="6A2E4149" w:rsidR="006B768E" w:rsidRPr="00FA13B3" w:rsidRDefault="00593B34" w:rsidP="000A1CEA">
            <w:pPr>
              <w:jc w:val="right"/>
              <w:rPr>
                <w:sz w:val="22"/>
                <w:szCs w:val="22"/>
              </w:rPr>
            </w:pPr>
            <w:r>
              <w:rPr>
                <w:sz w:val="22"/>
                <w:szCs w:val="22"/>
              </w:rPr>
              <w:t>30 668,6</w:t>
            </w:r>
          </w:p>
        </w:tc>
        <w:tc>
          <w:tcPr>
            <w:tcW w:w="741" w:type="dxa"/>
            <w:shd w:val="clear" w:color="auto" w:fill="auto"/>
          </w:tcPr>
          <w:p w14:paraId="1BC2C2B5" w14:textId="698ADA8B" w:rsidR="006B768E" w:rsidRPr="00FA13B3" w:rsidRDefault="00DB7311" w:rsidP="000A1CEA">
            <w:pPr>
              <w:jc w:val="right"/>
              <w:rPr>
                <w:sz w:val="22"/>
                <w:szCs w:val="22"/>
              </w:rPr>
            </w:pPr>
            <w:r>
              <w:rPr>
                <w:sz w:val="22"/>
                <w:szCs w:val="22"/>
              </w:rPr>
              <w:t>51,7</w:t>
            </w:r>
          </w:p>
        </w:tc>
        <w:tc>
          <w:tcPr>
            <w:tcW w:w="1031" w:type="dxa"/>
            <w:shd w:val="clear" w:color="auto" w:fill="auto"/>
          </w:tcPr>
          <w:p w14:paraId="19B46702" w14:textId="17463169" w:rsidR="006B768E" w:rsidRPr="00FA13B3" w:rsidRDefault="00CD0F07" w:rsidP="000A1CEA">
            <w:pPr>
              <w:jc w:val="right"/>
              <w:rPr>
                <w:sz w:val="22"/>
                <w:szCs w:val="22"/>
              </w:rPr>
            </w:pPr>
            <w:r>
              <w:rPr>
                <w:sz w:val="22"/>
                <w:szCs w:val="22"/>
              </w:rPr>
              <w:t>32 679,5</w:t>
            </w:r>
          </w:p>
        </w:tc>
        <w:tc>
          <w:tcPr>
            <w:tcW w:w="792" w:type="dxa"/>
            <w:shd w:val="clear" w:color="auto" w:fill="auto"/>
          </w:tcPr>
          <w:p w14:paraId="38E0759E" w14:textId="328A4D19" w:rsidR="006B768E" w:rsidRPr="00FA13B3" w:rsidRDefault="002D32E2" w:rsidP="000A1CEA">
            <w:pPr>
              <w:jc w:val="right"/>
              <w:rPr>
                <w:sz w:val="22"/>
                <w:szCs w:val="22"/>
              </w:rPr>
            </w:pPr>
            <w:r>
              <w:rPr>
                <w:sz w:val="22"/>
                <w:szCs w:val="22"/>
              </w:rPr>
              <w:t>54,1</w:t>
            </w:r>
          </w:p>
        </w:tc>
      </w:tr>
      <w:tr w:rsidR="006B768E" w:rsidRPr="007B7A94" w14:paraId="642EA8BF" w14:textId="77777777" w:rsidTr="000A1CEA">
        <w:tc>
          <w:tcPr>
            <w:tcW w:w="2235" w:type="dxa"/>
            <w:shd w:val="clear" w:color="auto" w:fill="auto"/>
          </w:tcPr>
          <w:p w14:paraId="0D359B82" w14:textId="77777777" w:rsidR="006B768E" w:rsidRPr="001E0FF7" w:rsidRDefault="006B768E" w:rsidP="000A1CEA">
            <w:pPr>
              <w:rPr>
                <w:sz w:val="22"/>
                <w:szCs w:val="22"/>
              </w:rPr>
            </w:pPr>
            <w:r w:rsidRPr="001E0FF7">
              <w:rPr>
                <w:sz w:val="22"/>
                <w:szCs w:val="22"/>
              </w:rPr>
              <w:t>Бюджетные кредиты</w:t>
            </w:r>
          </w:p>
        </w:tc>
        <w:tc>
          <w:tcPr>
            <w:tcW w:w="1030" w:type="dxa"/>
            <w:shd w:val="clear" w:color="auto" w:fill="auto"/>
          </w:tcPr>
          <w:p w14:paraId="5C9B7FCD" w14:textId="28D3593B" w:rsidR="006B768E" w:rsidRPr="00FA13B3" w:rsidRDefault="00FA13B3" w:rsidP="000A1CEA">
            <w:pPr>
              <w:jc w:val="right"/>
              <w:rPr>
                <w:sz w:val="22"/>
                <w:szCs w:val="22"/>
              </w:rPr>
            </w:pPr>
            <w:r>
              <w:rPr>
                <w:sz w:val="22"/>
                <w:szCs w:val="22"/>
              </w:rPr>
              <w:t>27 776,8</w:t>
            </w:r>
          </w:p>
        </w:tc>
        <w:tc>
          <w:tcPr>
            <w:tcW w:w="765" w:type="dxa"/>
            <w:shd w:val="clear" w:color="auto" w:fill="auto"/>
          </w:tcPr>
          <w:p w14:paraId="5482B071" w14:textId="2ED684ED" w:rsidR="006B768E" w:rsidRPr="00FA13B3" w:rsidRDefault="0031464F" w:rsidP="000A1CEA">
            <w:pPr>
              <w:jc w:val="right"/>
              <w:rPr>
                <w:sz w:val="22"/>
                <w:szCs w:val="22"/>
              </w:rPr>
            </w:pPr>
            <w:r>
              <w:rPr>
                <w:sz w:val="22"/>
                <w:szCs w:val="22"/>
              </w:rPr>
              <w:t>57,6</w:t>
            </w:r>
          </w:p>
        </w:tc>
        <w:tc>
          <w:tcPr>
            <w:tcW w:w="1031" w:type="dxa"/>
            <w:shd w:val="clear" w:color="auto" w:fill="auto"/>
          </w:tcPr>
          <w:p w14:paraId="34B7B824" w14:textId="6C78040B" w:rsidR="006B768E" w:rsidRPr="00FA13B3" w:rsidRDefault="00593B34" w:rsidP="000A1CEA">
            <w:pPr>
              <w:jc w:val="right"/>
              <w:rPr>
                <w:sz w:val="22"/>
                <w:szCs w:val="22"/>
              </w:rPr>
            </w:pPr>
            <w:r>
              <w:rPr>
                <w:sz w:val="22"/>
                <w:szCs w:val="22"/>
              </w:rPr>
              <w:t>27 151,3</w:t>
            </w:r>
          </w:p>
        </w:tc>
        <w:tc>
          <w:tcPr>
            <w:tcW w:w="822" w:type="dxa"/>
            <w:shd w:val="clear" w:color="auto" w:fill="auto"/>
          </w:tcPr>
          <w:p w14:paraId="072015CC" w14:textId="1167E9C0" w:rsidR="006B768E" w:rsidRPr="00FA13B3" w:rsidRDefault="00DB7311" w:rsidP="000A1CEA">
            <w:pPr>
              <w:jc w:val="right"/>
              <w:rPr>
                <w:sz w:val="22"/>
                <w:szCs w:val="22"/>
              </w:rPr>
            </w:pPr>
            <w:r>
              <w:rPr>
                <w:sz w:val="22"/>
                <w:szCs w:val="22"/>
              </w:rPr>
              <w:t>48,4</w:t>
            </w:r>
          </w:p>
        </w:tc>
        <w:tc>
          <w:tcPr>
            <w:tcW w:w="1031" w:type="dxa"/>
            <w:shd w:val="clear" w:color="auto" w:fill="auto"/>
          </w:tcPr>
          <w:p w14:paraId="74F0E8FB" w14:textId="31AC7BDA" w:rsidR="006B768E" w:rsidRPr="00FA13B3" w:rsidRDefault="00593B34" w:rsidP="000A1CEA">
            <w:pPr>
              <w:jc w:val="right"/>
              <w:rPr>
                <w:sz w:val="22"/>
                <w:szCs w:val="22"/>
              </w:rPr>
            </w:pPr>
            <w:r>
              <w:rPr>
                <w:sz w:val="22"/>
                <w:szCs w:val="22"/>
              </w:rPr>
              <w:t>28 659,0</w:t>
            </w:r>
          </w:p>
        </w:tc>
        <w:tc>
          <w:tcPr>
            <w:tcW w:w="741" w:type="dxa"/>
            <w:shd w:val="clear" w:color="auto" w:fill="auto"/>
          </w:tcPr>
          <w:p w14:paraId="5926D606" w14:textId="0EEF050E" w:rsidR="006B768E" w:rsidRPr="00FA13B3" w:rsidRDefault="00DB7311" w:rsidP="000A1CEA">
            <w:pPr>
              <w:jc w:val="right"/>
              <w:rPr>
                <w:sz w:val="22"/>
                <w:szCs w:val="22"/>
              </w:rPr>
            </w:pPr>
            <w:r>
              <w:rPr>
                <w:sz w:val="22"/>
                <w:szCs w:val="22"/>
              </w:rPr>
              <w:t>48,3</w:t>
            </w:r>
          </w:p>
        </w:tc>
        <w:tc>
          <w:tcPr>
            <w:tcW w:w="1031" w:type="dxa"/>
            <w:shd w:val="clear" w:color="auto" w:fill="auto"/>
          </w:tcPr>
          <w:p w14:paraId="41ED934C" w14:textId="24B1BA3A" w:rsidR="006B768E" w:rsidRPr="00FA13B3" w:rsidRDefault="00CD0F07" w:rsidP="000A1CEA">
            <w:pPr>
              <w:jc w:val="right"/>
              <w:rPr>
                <w:sz w:val="22"/>
                <w:szCs w:val="22"/>
              </w:rPr>
            </w:pPr>
            <w:r>
              <w:rPr>
                <w:sz w:val="22"/>
                <w:szCs w:val="22"/>
              </w:rPr>
              <w:t>27 746,0</w:t>
            </w:r>
          </w:p>
        </w:tc>
        <w:tc>
          <w:tcPr>
            <w:tcW w:w="792" w:type="dxa"/>
            <w:shd w:val="clear" w:color="auto" w:fill="auto"/>
          </w:tcPr>
          <w:p w14:paraId="5238B2C2" w14:textId="7EBC85C7" w:rsidR="006B768E" w:rsidRPr="00FA13B3" w:rsidRDefault="002D32E2" w:rsidP="000A1CEA">
            <w:pPr>
              <w:jc w:val="right"/>
              <w:rPr>
                <w:sz w:val="22"/>
                <w:szCs w:val="22"/>
              </w:rPr>
            </w:pPr>
            <w:r>
              <w:rPr>
                <w:sz w:val="22"/>
                <w:szCs w:val="22"/>
              </w:rPr>
              <w:t>45,9</w:t>
            </w:r>
          </w:p>
        </w:tc>
      </w:tr>
      <w:tr w:rsidR="006B768E" w:rsidRPr="007B7A94" w14:paraId="49ED097E" w14:textId="77777777" w:rsidTr="000A1CEA">
        <w:tc>
          <w:tcPr>
            <w:tcW w:w="2235" w:type="dxa"/>
            <w:shd w:val="clear" w:color="auto" w:fill="auto"/>
          </w:tcPr>
          <w:p w14:paraId="6D0C9348" w14:textId="77777777" w:rsidR="006B768E" w:rsidRPr="001E0FF7" w:rsidRDefault="006B768E" w:rsidP="000A1CEA">
            <w:pPr>
              <w:jc w:val="both"/>
              <w:rPr>
                <w:sz w:val="22"/>
                <w:szCs w:val="22"/>
              </w:rPr>
            </w:pPr>
            <w:r w:rsidRPr="001E0FF7">
              <w:rPr>
                <w:sz w:val="22"/>
                <w:szCs w:val="22"/>
              </w:rPr>
              <w:t>Итого</w:t>
            </w:r>
          </w:p>
        </w:tc>
        <w:tc>
          <w:tcPr>
            <w:tcW w:w="1030" w:type="dxa"/>
            <w:shd w:val="clear" w:color="auto" w:fill="auto"/>
          </w:tcPr>
          <w:p w14:paraId="167B2094" w14:textId="43D9ACFD" w:rsidR="006B768E" w:rsidRPr="00FA13B3" w:rsidRDefault="00593B34"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48 198,6</w:t>
            </w:r>
            <w:r>
              <w:rPr>
                <w:sz w:val="22"/>
                <w:szCs w:val="22"/>
              </w:rPr>
              <w:fldChar w:fldCharType="end"/>
            </w:r>
          </w:p>
        </w:tc>
        <w:tc>
          <w:tcPr>
            <w:tcW w:w="765" w:type="dxa"/>
            <w:shd w:val="clear" w:color="auto" w:fill="auto"/>
          </w:tcPr>
          <w:p w14:paraId="0C9D8524" w14:textId="38C60819" w:rsidR="006B768E" w:rsidRPr="00FA13B3" w:rsidRDefault="0031464F"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100</w:t>
            </w:r>
            <w:r>
              <w:rPr>
                <w:sz w:val="22"/>
                <w:szCs w:val="22"/>
              </w:rPr>
              <w:fldChar w:fldCharType="end"/>
            </w:r>
            <w:r>
              <w:rPr>
                <w:sz w:val="22"/>
                <w:szCs w:val="22"/>
              </w:rPr>
              <w:t>,0</w:t>
            </w:r>
          </w:p>
        </w:tc>
        <w:tc>
          <w:tcPr>
            <w:tcW w:w="1031" w:type="dxa"/>
            <w:shd w:val="clear" w:color="auto" w:fill="auto"/>
          </w:tcPr>
          <w:p w14:paraId="12097279" w14:textId="3F6C793A" w:rsidR="006B768E" w:rsidRPr="00FA13B3" w:rsidRDefault="00593B34"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56 094,6</w:t>
            </w:r>
            <w:r>
              <w:rPr>
                <w:sz w:val="22"/>
                <w:szCs w:val="22"/>
              </w:rPr>
              <w:fldChar w:fldCharType="end"/>
            </w:r>
          </w:p>
        </w:tc>
        <w:tc>
          <w:tcPr>
            <w:tcW w:w="822" w:type="dxa"/>
            <w:shd w:val="clear" w:color="auto" w:fill="auto"/>
          </w:tcPr>
          <w:p w14:paraId="0F794EDF" w14:textId="2688CF71" w:rsidR="006B768E" w:rsidRPr="00FA13B3" w:rsidRDefault="00DB7311"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100</w:t>
            </w:r>
            <w:r>
              <w:rPr>
                <w:sz w:val="22"/>
                <w:szCs w:val="22"/>
              </w:rPr>
              <w:fldChar w:fldCharType="end"/>
            </w:r>
            <w:r>
              <w:rPr>
                <w:sz w:val="22"/>
                <w:szCs w:val="22"/>
              </w:rPr>
              <w:t>,0</w:t>
            </w:r>
          </w:p>
        </w:tc>
        <w:tc>
          <w:tcPr>
            <w:tcW w:w="1031" w:type="dxa"/>
            <w:shd w:val="clear" w:color="auto" w:fill="auto"/>
          </w:tcPr>
          <w:p w14:paraId="3BD37C5B" w14:textId="376CBD7D" w:rsidR="006B768E" w:rsidRPr="00FA13B3" w:rsidRDefault="00CD0F07"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59 327,6</w:t>
            </w:r>
            <w:r>
              <w:rPr>
                <w:sz w:val="22"/>
                <w:szCs w:val="22"/>
              </w:rPr>
              <w:fldChar w:fldCharType="end"/>
            </w:r>
          </w:p>
        </w:tc>
        <w:tc>
          <w:tcPr>
            <w:tcW w:w="741" w:type="dxa"/>
            <w:shd w:val="clear" w:color="auto" w:fill="auto"/>
          </w:tcPr>
          <w:p w14:paraId="3B568381" w14:textId="04E2F937" w:rsidR="006B768E" w:rsidRPr="00FA13B3" w:rsidRDefault="00DB7311"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100</w:t>
            </w:r>
            <w:r>
              <w:rPr>
                <w:sz w:val="22"/>
                <w:szCs w:val="22"/>
              </w:rPr>
              <w:fldChar w:fldCharType="end"/>
            </w:r>
            <w:r>
              <w:rPr>
                <w:sz w:val="22"/>
                <w:szCs w:val="22"/>
              </w:rPr>
              <w:t>,0</w:t>
            </w:r>
          </w:p>
        </w:tc>
        <w:tc>
          <w:tcPr>
            <w:tcW w:w="1031" w:type="dxa"/>
            <w:shd w:val="clear" w:color="auto" w:fill="auto"/>
          </w:tcPr>
          <w:p w14:paraId="00FFBA8B" w14:textId="28FDA681" w:rsidR="006B768E" w:rsidRPr="00FA13B3" w:rsidRDefault="00CD0F07"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60 425,5</w:t>
            </w:r>
            <w:r>
              <w:rPr>
                <w:sz w:val="22"/>
                <w:szCs w:val="22"/>
              </w:rPr>
              <w:fldChar w:fldCharType="end"/>
            </w:r>
          </w:p>
        </w:tc>
        <w:tc>
          <w:tcPr>
            <w:tcW w:w="792" w:type="dxa"/>
            <w:shd w:val="clear" w:color="auto" w:fill="auto"/>
          </w:tcPr>
          <w:p w14:paraId="6DA40F54" w14:textId="76CA05A5" w:rsidR="006B768E" w:rsidRPr="00FA13B3" w:rsidRDefault="002D32E2" w:rsidP="000A1CEA">
            <w:pPr>
              <w:jc w:val="right"/>
              <w:rPr>
                <w:sz w:val="22"/>
                <w:szCs w:val="22"/>
              </w:rPr>
            </w:pPr>
            <w:r>
              <w:rPr>
                <w:sz w:val="22"/>
                <w:szCs w:val="22"/>
              </w:rPr>
              <w:fldChar w:fldCharType="begin"/>
            </w:r>
            <w:r>
              <w:rPr>
                <w:sz w:val="22"/>
                <w:szCs w:val="22"/>
              </w:rPr>
              <w:instrText xml:space="preserve"> =SUM(ABOVE) </w:instrText>
            </w:r>
            <w:r>
              <w:rPr>
                <w:sz w:val="22"/>
                <w:szCs w:val="22"/>
              </w:rPr>
              <w:fldChar w:fldCharType="separate"/>
            </w:r>
            <w:r>
              <w:rPr>
                <w:noProof/>
                <w:sz w:val="22"/>
                <w:szCs w:val="22"/>
              </w:rPr>
              <w:t>100</w:t>
            </w:r>
            <w:r>
              <w:rPr>
                <w:sz w:val="22"/>
                <w:szCs w:val="22"/>
              </w:rPr>
              <w:fldChar w:fldCharType="end"/>
            </w:r>
            <w:r>
              <w:rPr>
                <w:sz w:val="22"/>
                <w:szCs w:val="22"/>
              </w:rPr>
              <w:t>,0</w:t>
            </w:r>
          </w:p>
        </w:tc>
      </w:tr>
    </w:tbl>
    <w:p w14:paraId="25921572" w14:textId="77777777" w:rsidR="006B768E" w:rsidRPr="007B7A94" w:rsidRDefault="006B768E" w:rsidP="006B768E">
      <w:pPr>
        <w:ind w:firstLine="851"/>
        <w:jc w:val="both"/>
        <w:rPr>
          <w:sz w:val="28"/>
          <w:szCs w:val="28"/>
          <w:highlight w:val="cyan"/>
        </w:rPr>
      </w:pPr>
    </w:p>
    <w:p w14:paraId="4E51894A" w14:textId="06744D81" w:rsidR="006F4224" w:rsidRDefault="006F4224" w:rsidP="006F4224">
      <w:pPr>
        <w:ind w:firstLine="709"/>
        <w:jc w:val="both"/>
        <w:rPr>
          <w:sz w:val="28"/>
          <w:szCs w:val="28"/>
        </w:rPr>
      </w:pPr>
      <w:r>
        <w:rPr>
          <w:sz w:val="28"/>
          <w:szCs w:val="28"/>
        </w:rPr>
        <w:t xml:space="preserve">На рисунке </w:t>
      </w:r>
      <w:r w:rsidR="007E192B">
        <w:rPr>
          <w:sz w:val="28"/>
          <w:szCs w:val="28"/>
        </w:rPr>
        <w:t>94</w:t>
      </w:r>
      <w:r>
        <w:rPr>
          <w:sz w:val="28"/>
          <w:szCs w:val="28"/>
        </w:rPr>
        <w:t xml:space="preserve"> представлены сведения о составе и динамике долговых обязательств Архангельской области с 01.01.2020 по 01.01.2025:</w:t>
      </w:r>
    </w:p>
    <w:p w14:paraId="50D8F494" w14:textId="3D896BB3" w:rsidR="00F509DF" w:rsidRPr="00741DBA" w:rsidRDefault="00BE378F" w:rsidP="00F509DF">
      <w:pPr>
        <w:jc w:val="both"/>
        <w:rPr>
          <w:sz w:val="28"/>
          <w:szCs w:val="28"/>
        </w:rPr>
      </w:pPr>
      <w:r>
        <w:rPr>
          <w:noProof/>
          <w:sz w:val="28"/>
          <w:szCs w:val="28"/>
        </w:rPr>
        <w:drawing>
          <wp:inline distT="0" distB="0" distL="0" distR="0" wp14:anchorId="723A6ECC" wp14:editId="415C0271">
            <wp:extent cx="6008077" cy="307594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6030237" cy="3087285"/>
                    </a:xfrm>
                    <a:prstGeom prst="rect">
                      <a:avLst/>
                    </a:prstGeom>
                    <a:noFill/>
                  </pic:spPr>
                </pic:pic>
              </a:graphicData>
            </a:graphic>
          </wp:inline>
        </w:drawing>
      </w:r>
    </w:p>
    <w:p w14:paraId="2DDB2E71" w14:textId="1AB1103E" w:rsidR="00130375" w:rsidRPr="00741DBA" w:rsidRDefault="00130375" w:rsidP="00130375">
      <w:pPr>
        <w:pStyle w:val="af9"/>
        <w:rPr>
          <w:b w:val="0"/>
          <w:sz w:val="24"/>
          <w:szCs w:val="24"/>
        </w:rPr>
      </w:pPr>
      <w:r w:rsidRPr="00741DBA">
        <w:rPr>
          <w:b w:val="0"/>
          <w:sz w:val="24"/>
          <w:szCs w:val="24"/>
        </w:rPr>
        <w:t xml:space="preserve">Рисунок </w:t>
      </w:r>
      <w:r w:rsidRPr="00741DBA">
        <w:rPr>
          <w:b w:val="0"/>
          <w:sz w:val="24"/>
          <w:szCs w:val="24"/>
        </w:rPr>
        <w:fldChar w:fldCharType="begin"/>
      </w:r>
      <w:r w:rsidRPr="00741DBA">
        <w:rPr>
          <w:b w:val="0"/>
          <w:sz w:val="24"/>
          <w:szCs w:val="24"/>
        </w:rPr>
        <w:instrText xml:space="preserve"> SEQ Рисунок \* ARABIC </w:instrText>
      </w:r>
      <w:r w:rsidRPr="00741DBA">
        <w:rPr>
          <w:b w:val="0"/>
          <w:sz w:val="24"/>
          <w:szCs w:val="24"/>
        </w:rPr>
        <w:fldChar w:fldCharType="separate"/>
      </w:r>
      <w:r w:rsidR="00473415">
        <w:rPr>
          <w:b w:val="0"/>
          <w:noProof/>
          <w:sz w:val="24"/>
          <w:szCs w:val="24"/>
        </w:rPr>
        <w:t>94</w:t>
      </w:r>
      <w:r w:rsidRPr="00741DBA">
        <w:rPr>
          <w:b w:val="0"/>
          <w:sz w:val="24"/>
          <w:szCs w:val="24"/>
        </w:rPr>
        <w:fldChar w:fldCharType="end"/>
      </w:r>
      <w:r w:rsidRPr="00741DBA">
        <w:rPr>
          <w:b w:val="0"/>
          <w:sz w:val="24"/>
          <w:szCs w:val="24"/>
        </w:rPr>
        <w:t xml:space="preserve">. </w:t>
      </w:r>
      <w:r w:rsidR="00741DBA" w:rsidRPr="00741DBA">
        <w:rPr>
          <w:b w:val="0"/>
          <w:sz w:val="24"/>
          <w:szCs w:val="24"/>
        </w:rPr>
        <w:t>Состав и динамика государственных долговых обязательств Архангельской области</w:t>
      </w:r>
      <w:r w:rsidR="001D5E44">
        <w:rPr>
          <w:b w:val="0"/>
          <w:sz w:val="24"/>
          <w:szCs w:val="24"/>
        </w:rPr>
        <w:t xml:space="preserve"> в 2018 – 2024 годах</w:t>
      </w:r>
      <w:r w:rsidR="00741DBA" w:rsidRPr="00741DBA">
        <w:rPr>
          <w:b w:val="0"/>
          <w:sz w:val="24"/>
          <w:szCs w:val="24"/>
        </w:rPr>
        <w:t>, млн.руб.</w:t>
      </w:r>
    </w:p>
    <w:p w14:paraId="58787454" w14:textId="77777777" w:rsidR="00130375" w:rsidRDefault="00130375" w:rsidP="00884727">
      <w:pPr>
        <w:ind w:firstLine="709"/>
        <w:jc w:val="both"/>
        <w:rPr>
          <w:sz w:val="28"/>
          <w:szCs w:val="28"/>
        </w:rPr>
      </w:pPr>
    </w:p>
    <w:p w14:paraId="15C8EC46" w14:textId="26ABCDB1" w:rsidR="001D5E44" w:rsidRDefault="001D5E44" w:rsidP="00884727">
      <w:pPr>
        <w:ind w:firstLine="709"/>
        <w:jc w:val="both"/>
        <w:rPr>
          <w:sz w:val="28"/>
          <w:szCs w:val="28"/>
        </w:rPr>
      </w:pPr>
      <w:r>
        <w:rPr>
          <w:sz w:val="28"/>
          <w:szCs w:val="28"/>
        </w:rPr>
        <w:t>В отчетные периоды 2018 – 2020 годов долговые обязательства в виде кредитов кредитных организаций ежегодно превышали обязательства в виде бюджетных кредитов.</w:t>
      </w:r>
      <w:r w:rsidR="00F12A51">
        <w:rPr>
          <w:sz w:val="28"/>
          <w:szCs w:val="28"/>
        </w:rPr>
        <w:t xml:space="preserve"> Аналогичная ситуация прогнозируется на 2023 – 2024 годы</w:t>
      </w:r>
      <w:r w:rsidR="009B07F6">
        <w:rPr>
          <w:sz w:val="28"/>
          <w:szCs w:val="28"/>
        </w:rPr>
        <w:t>, но с меньшим разрывом между видами обязательств</w:t>
      </w:r>
      <w:r w:rsidR="00F12A51">
        <w:rPr>
          <w:sz w:val="28"/>
          <w:szCs w:val="28"/>
        </w:rPr>
        <w:t>.</w:t>
      </w:r>
      <w:r w:rsidR="00B90444">
        <w:rPr>
          <w:sz w:val="28"/>
          <w:szCs w:val="28"/>
        </w:rPr>
        <w:t xml:space="preserve"> По итогам 2021 года ожидается превышение долговых обязательств в виде бюджетных кредитов над обязательствами в виде кредитов банков.</w:t>
      </w:r>
    </w:p>
    <w:p w14:paraId="2110DFE0" w14:textId="50A1869C" w:rsidR="00F9604E" w:rsidRDefault="00F9604E" w:rsidP="00884727">
      <w:pPr>
        <w:ind w:firstLine="709"/>
        <w:jc w:val="both"/>
        <w:rPr>
          <w:sz w:val="28"/>
          <w:szCs w:val="28"/>
        </w:rPr>
      </w:pPr>
      <w:r>
        <w:rPr>
          <w:sz w:val="28"/>
          <w:szCs w:val="28"/>
        </w:rPr>
        <w:lastRenderedPageBreak/>
        <w:t>Изменение структуры обязательств характеризуется постепенным увеличением удельного веса «дорогих» банковских кредитов и соответствующим сокращением доли «дешевых» бюджетных кредитов.</w:t>
      </w:r>
    </w:p>
    <w:p w14:paraId="7D0BD38B" w14:textId="6670E42C" w:rsidR="00B04FBE" w:rsidRPr="00B04FBE" w:rsidRDefault="00B04FBE" w:rsidP="00B04FBE">
      <w:pPr>
        <w:ind w:firstLine="709"/>
        <w:jc w:val="both"/>
        <w:rPr>
          <w:sz w:val="28"/>
          <w:szCs w:val="28"/>
        </w:rPr>
      </w:pPr>
      <w:r w:rsidRPr="00B04FBE">
        <w:rPr>
          <w:sz w:val="28"/>
          <w:szCs w:val="28"/>
        </w:rPr>
        <w:t>Законопроектом не предусматривается предоставление государственных гарантий Архангельской области в 202</w:t>
      </w:r>
      <w:r>
        <w:rPr>
          <w:sz w:val="28"/>
          <w:szCs w:val="28"/>
        </w:rPr>
        <w:t>2</w:t>
      </w:r>
      <w:r w:rsidRPr="00B04FBE">
        <w:rPr>
          <w:sz w:val="28"/>
          <w:szCs w:val="28"/>
        </w:rPr>
        <w:t xml:space="preserve"> – 202</w:t>
      </w:r>
      <w:r>
        <w:rPr>
          <w:sz w:val="28"/>
          <w:szCs w:val="28"/>
        </w:rPr>
        <w:t>4</w:t>
      </w:r>
      <w:r w:rsidRPr="00B04FBE">
        <w:rPr>
          <w:sz w:val="28"/>
          <w:szCs w:val="28"/>
        </w:rPr>
        <w:t xml:space="preserve"> годах. Соответственно, по состоянию на 01.01.202</w:t>
      </w:r>
      <w:r>
        <w:rPr>
          <w:sz w:val="28"/>
          <w:szCs w:val="28"/>
        </w:rPr>
        <w:t xml:space="preserve">3, 01.01.2024 и 01.01.2025 </w:t>
      </w:r>
      <w:r w:rsidRPr="00B04FBE">
        <w:rPr>
          <w:sz w:val="28"/>
          <w:szCs w:val="28"/>
        </w:rPr>
        <w:t>наличие долговых обязательств в виде государственных гарантий не планируется.</w:t>
      </w:r>
    </w:p>
    <w:p w14:paraId="53F12364" w14:textId="059035B6" w:rsidR="00C95943" w:rsidRPr="003D201C" w:rsidRDefault="00C95943" w:rsidP="003D201C">
      <w:pPr>
        <w:ind w:firstLine="709"/>
        <w:jc w:val="both"/>
        <w:rPr>
          <w:sz w:val="28"/>
          <w:szCs w:val="28"/>
        </w:rPr>
      </w:pPr>
      <w:r w:rsidRPr="003D201C">
        <w:rPr>
          <w:sz w:val="28"/>
          <w:szCs w:val="28"/>
        </w:rPr>
        <w:t xml:space="preserve">На рисунке </w:t>
      </w:r>
      <w:r w:rsidR="007E192B">
        <w:rPr>
          <w:sz w:val="28"/>
          <w:szCs w:val="28"/>
        </w:rPr>
        <w:t>95</w:t>
      </w:r>
      <w:r w:rsidRPr="003D201C">
        <w:rPr>
          <w:sz w:val="28"/>
          <w:szCs w:val="28"/>
        </w:rPr>
        <w:t xml:space="preserve"> представлен</w:t>
      </w:r>
      <w:r w:rsidR="00E77CAD" w:rsidRPr="003D201C">
        <w:rPr>
          <w:sz w:val="28"/>
          <w:szCs w:val="28"/>
        </w:rPr>
        <w:t>ы</w:t>
      </w:r>
      <w:r w:rsidRPr="003D201C">
        <w:rPr>
          <w:sz w:val="28"/>
          <w:szCs w:val="28"/>
        </w:rPr>
        <w:t xml:space="preserve"> </w:t>
      </w:r>
      <w:r w:rsidR="00E77CAD" w:rsidRPr="003D201C">
        <w:rPr>
          <w:sz w:val="28"/>
          <w:szCs w:val="28"/>
        </w:rPr>
        <w:t xml:space="preserve">сведения о динамике государственных долговых обязательств Архангельской области и </w:t>
      </w:r>
      <w:r w:rsidRPr="003D201C">
        <w:rPr>
          <w:sz w:val="28"/>
          <w:szCs w:val="28"/>
        </w:rPr>
        <w:t xml:space="preserve">отношение объемов </w:t>
      </w:r>
      <w:r w:rsidR="00E77CAD" w:rsidRPr="003D201C">
        <w:rPr>
          <w:sz w:val="28"/>
          <w:szCs w:val="28"/>
        </w:rPr>
        <w:t>долговых обязательств</w:t>
      </w:r>
      <w:r w:rsidRPr="003D201C">
        <w:rPr>
          <w:sz w:val="28"/>
          <w:szCs w:val="28"/>
        </w:rPr>
        <w:t xml:space="preserve"> </w:t>
      </w:r>
      <w:r w:rsidR="00714AB7" w:rsidRPr="003D201C">
        <w:rPr>
          <w:sz w:val="28"/>
          <w:szCs w:val="28"/>
        </w:rPr>
        <w:t>к</w:t>
      </w:r>
      <w:r w:rsidRPr="003D201C">
        <w:rPr>
          <w:sz w:val="28"/>
          <w:szCs w:val="28"/>
        </w:rPr>
        <w:t xml:space="preserve"> налоговы</w:t>
      </w:r>
      <w:r w:rsidR="00714AB7" w:rsidRPr="003D201C">
        <w:rPr>
          <w:sz w:val="28"/>
          <w:szCs w:val="28"/>
        </w:rPr>
        <w:t>м</w:t>
      </w:r>
      <w:r w:rsidRPr="003D201C">
        <w:rPr>
          <w:sz w:val="28"/>
          <w:szCs w:val="28"/>
        </w:rPr>
        <w:t xml:space="preserve"> и неналоговы</w:t>
      </w:r>
      <w:r w:rsidR="00714AB7" w:rsidRPr="003D201C">
        <w:rPr>
          <w:sz w:val="28"/>
          <w:szCs w:val="28"/>
        </w:rPr>
        <w:t>м</w:t>
      </w:r>
      <w:r w:rsidRPr="003D201C">
        <w:rPr>
          <w:sz w:val="28"/>
          <w:szCs w:val="28"/>
        </w:rPr>
        <w:t xml:space="preserve"> доход</w:t>
      </w:r>
      <w:r w:rsidR="00714AB7" w:rsidRPr="003D201C">
        <w:rPr>
          <w:sz w:val="28"/>
          <w:szCs w:val="28"/>
        </w:rPr>
        <w:t>ам</w:t>
      </w:r>
      <w:r w:rsidRPr="003D201C">
        <w:rPr>
          <w:sz w:val="28"/>
          <w:szCs w:val="28"/>
        </w:rPr>
        <w:t xml:space="preserve"> областного бюджета в 201</w:t>
      </w:r>
      <w:r w:rsidR="00CA38B7" w:rsidRPr="003D201C">
        <w:rPr>
          <w:sz w:val="28"/>
          <w:szCs w:val="28"/>
        </w:rPr>
        <w:t>8</w:t>
      </w:r>
      <w:r w:rsidRPr="003D201C">
        <w:rPr>
          <w:sz w:val="28"/>
          <w:szCs w:val="28"/>
        </w:rPr>
        <w:t xml:space="preserve"> – 20</w:t>
      </w:r>
      <w:r w:rsidR="009F3A0C" w:rsidRPr="003D201C">
        <w:rPr>
          <w:sz w:val="28"/>
          <w:szCs w:val="28"/>
        </w:rPr>
        <w:t>2</w:t>
      </w:r>
      <w:r w:rsidR="003D201C" w:rsidRPr="003D201C">
        <w:rPr>
          <w:sz w:val="28"/>
          <w:szCs w:val="28"/>
        </w:rPr>
        <w:t>4</w:t>
      </w:r>
      <w:r w:rsidRPr="003D201C">
        <w:rPr>
          <w:sz w:val="28"/>
          <w:szCs w:val="28"/>
        </w:rPr>
        <w:t xml:space="preserve"> годах.</w:t>
      </w:r>
    </w:p>
    <w:p w14:paraId="64E791A9" w14:textId="012BF325" w:rsidR="00C95943" w:rsidRPr="00E41C39" w:rsidRDefault="00E41C39" w:rsidP="00C95943">
      <w:pPr>
        <w:jc w:val="center"/>
        <w:rPr>
          <w:sz w:val="28"/>
          <w:szCs w:val="28"/>
        </w:rPr>
      </w:pPr>
      <w:r w:rsidRPr="00E41C39">
        <w:rPr>
          <w:noProof/>
          <w:sz w:val="28"/>
          <w:szCs w:val="28"/>
        </w:rPr>
        <w:drawing>
          <wp:inline distT="0" distB="0" distL="0" distR="0" wp14:anchorId="6D671518" wp14:editId="2192FDAD">
            <wp:extent cx="5814646" cy="287655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853957" cy="2895997"/>
                    </a:xfrm>
                    <a:prstGeom prst="rect">
                      <a:avLst/>
                    </a:prstGeom>
                    <a:noFill/>
                  </pic:spPr>
                </pic:pic>
              </a:graphicData>
            </a:graphic>
          </wp:inline>
        </w:drawing>
      </w:r>
    </w:p>
    <w:p w14:paraId="22CBF489" w14:textId="52C42415" w:rsidR="00C95943" w:rsidRPr="00E41C39" w:rsidRDefault="00C95943" w:rsidP="00C95943">
      <w:pPr>
        <w:pStyle w:val="af9"/>
        <w:rPr>
          <w:b w:val="0"/>
          <w:sz w:val="24"/>
          <w:szCs w:val="24"/>
        </w:rPr>
      </w:pPr>
      <w:r w:rsidRPr="00E41C39">
        <w:rPr>
          <w:b w:val="0"/>
          <w:sz w:val="24"/>
          <w:szCs w:val="24"/>
        </w:rPr>
        <w:t xml:space="preserve">Рисунок </w:t>
      </w:r>
      <w:r w:rsidRPr="00E41C39">
        <w:rPr>
          <w:b w:val="0"/>
          <w:sz w:val="24"/>
          <w:szCs w:val="24"/>
        </w:rPr>
        <w:fldChar w:fldCharType="begin"/>
      </w:r>
      <w:r w:rsidRPr="00E41C39">
        <w:rPr>
          <w:b w:val="0"/>
          <w:sz w:val="24"/>
          <w:szCs w:val="24"/>
        </w:rPr>
        <w:instrText xml:space="preserve"> SEQ Рисунок \* ARABIC </w:instrText>
      </w:r>
      <w:r w:rsidRPr="00E41C39">
        <w:rPr>
          <w:b w:val="0"/>
          <w:sz w:val="24"/>
          <w:szCs w:val="24"/>
        </w:rPr>
        <w:fldChar w:fldCharType="separate"/>
      </w:r>
      <w:r w:rsidR="00473415">
        <w:rPr>
          <w:b w:val="0"/>
          <w:noProof/>
          <w:sz w:val="24"/>
          <w:szCs w:val="24"/>
        </w:rPr>
        <w:t>95</w:t>
      </w:r>
      <w:r w:rsidRPr="00E41C39">
        <w:rPr>
          <w:b w:val="0"/>
          <w:sz w:val="24"/>
          <w:szCs w:val="24"/>
        </w:rPr>
        <w:fldChar w:fldCharType="end"/>
      </w:r>
      <w:r w:rsidRPr="00E41C39">
        <w:rPr>
          <w:b w:val="0"/>
          <w:sz w:val="24"/>
          <w:szCs w:val="24"/>
        </w:rPr>
        <w:t xml:space="preserve">. </w:t>
      </w:r>
      <w:r w:rsidR="00CA38B7" w:rsidRPr="00E41C39">
        <w:rPr>
          <w:b w:val="0"/>
          <w:sz w:val="24"/>
          <w:szCs w:val="24"/>
        </w:rPr>
        <w:t>Динамика государственных долговых обязательств Архангельской области и отношение объемов долговых обязательств к налоговым и неналоговым доходам областного бюджета в 2018 – 202</w:t>
      </w:r>
      <w:r w:rsidR="00E41C39">
        <w:rPr>
          <w:b w:val="0"/>
          <w:sz w:val="24"/>
          <w:szCs w:val="24"/>
        </w:rPr>
        <w:t>4</w:t>
      </w:r>
      <w:r w:rsidR="00CA38B7" w:rsidRPr="00E41C39">
        <w:rPr>
          <w:b w:val="0"/>
          <w:sz w:val="24"/>
          <w:szCs w:val="24"/>
        </w:rPr>
        <w:t xml:space="preserve"> годах</w:t>
      </w:r>
    </w:p>
    <w:p w14:paraId="0570F414" w14:textId="77777777" w:rsidR="00C95943" w:rsidRPr="00E41C39" w:rsidRDefault="00C95943" w:rsidP="005B7433">
      <w:pPr>
        <w:ind w:firstLine="709"/>
        <w:jc w:val="both"/>
      </w:pPr>
    </w:p>
    <w:p w14:paraId="5950619B" w14:textId="1A3D4985" w:rsidR="00246AB8" w:rsidRPr="007B7A94" w:rsidRDefault="004C25C5" w:rsidP="005B7433">
      <w:pPr>
        <w:ind w:firstLine="709"/>
        <w:jc w:val="both"/>
        <w:rPr>
          <w:sz w:val="28"/>
          <w:szCs w:val="28"/>
          <w:highlight w:val="cyan"/>
        </w:rPr>
      </w:pPr>
      <w:r w:rsidRPr="00ED4501">
        <w:rPr>
          <w:sz w:val="28"/>
          <w:szCs w:val="28"/>
        </w:rPr>
        <w:t>Согласно ожидаемому исполнению областного бюджета в 2021 году, а также н</w:t>
      </w:r>
      <w:r w:rsidR="004C0A40" w:rsidRPr="00ED4501">
        <w:rPr>
          <w:sz w:val="28"/>
          <w:szCs w:val="28"/>
        </w:rPr>
        <w:t xml:space="preserve">а период </w:t>
      </w:r>
      <w:r w:rsidRPr="00ED4501">
        <w:rPr>
          <w:sz w:val="28"/>
          <w:szCs w:val="28"/>
        </w:rPr>
        <w:t>2022 – 2024 годов</w:t>
      </w:r>
      <w:r w:rsidR="004C0A40" w:rsidRPr="00ED4501">
        <w:rPr>
          <w:sz w:val="28"/>
          <w:szCs w:val="28"/>
        </w:rPr>
        <w:t xml:space="preserve"> прогнозируется рост долговых обязательств Архангельской области абсолютном выражении</w:t>
      </w:r>
      <w:r w:rsidR="00ED4501" w:rsidRPr="00ED4501">
        <w:rPr>
          <w:sz w:val="28"/>
          <w:szCs w:val="28"/>
        </w:rPr>
        <w:t>.</w:t>
      </w:r>
      <w:r w:rsidR="004C0A40" w:rsidRPr="00ED4501">
        <w:rPr>
          <w:sz w:val="28"/>
          <w:szCs w:val="28"/>
        </w:rPr>
        <w:t xml:space="preserve"> </w:t>
      </w:r>
      <w:r w:rsidR="00ED4501" w:rsidRPr="00ED4501">
        <w:rPr>
          <w:sz w:val="28"/>
          <w:szCs w:val="28"/>
        </w:rPr>
        <w:t>О</w:t>
      </w:r>
      <w:r w:rsidR="00DF7B4F" w:rsidRPr="00ED4501">
        <w:rPr>
          <w:sz w:val="28"/>
          <w:szCs w:val="28"/>
        </w:rPr>
        <w:t>тносительно налоговых и неналоговых доходов областного бюджета</w:t>
      </w:r>
      <w:r w:rsidR="00ED4501">
        <w:rPr>
          <w:sz w:val="28"/>
          <w:szCs w:val="28"/>
        </w:rPr>
        <w:t xml:space="preserve"> в 2021 году прогнозируется </w:t>
      </w:r>
      <w:r w:rsidR="00895422">
        <w:rPr>
          <w:sz w:val="28"/>
          <w:szCs w:val="28"/>
        </w:rPr>
        <w:t xml:space="preserve">снижение на 10,4 процентных пункта до 66,3 %, затем к 2024 году – рост до 73,6 % и по состоянию на 01.01.2025 </w:t>
      </w:r>
      <w:r w:rsidR="008763E6">
        <w:rPr>
          <w:sz w:val="28"/>
          <w:szCs w:val="28"/>
        </w:rPr>
        <w:t>отношение объема государственного долга к налоговым и неналоговым доходам должно составить 72,2 % (минус 1,4 процентных пункта к 2023 году)</w:t>
      </w:r>
      <w:r w:rsidR="00DF7B4F" w:rsidRPr="00ED4501">
        <w:rPr>
          <w:sz w:val="28"/>
          <w:szCs w:val="28"/>
        </w:rPr>
        <w:t>.</w:t>
      </w:r>
    </w:p>
    <w:p w14:paraId="4650E16D" w14:textId="77777777" w:rsidR="0074330D" w:rsidRDefault="00416C14" w:rsidP="00D01280">
      <w:pPr>
        <w:autoSpaceDE w:val="0"/>
        <w:autoSpaceDN w:val="0"/>
        <w:adjustRightInd w:val="0"/>
        <w:ind w:firstLine="709"/>
        <w:jc w:val="both"/>
        <w:rPr>
          <w:sz w:val="28"/>
          <w:szCs w:val="28"/>
        </w:rPr>
      </w:pPr>
      <w:r w:rsidRPr="00050C6D">
        <w:rPr>
          <w:sz w:val="28"/>
          <w:szCs w:val="28"/>
        </w:rPr>
        <w:t xml:space="preserve">Согласно сведениям, </w:t>
      </w:r>
      <w:r w:rsidR="00050C6D" w:rsidRPr="00050C6D">
        <w:rPr>
          <w:sz w:val="28"/>
          <w:szCs w:val="28"/>
        </w:rPr>
        <w:t>опубликованным</w:t>
      </w:r>
      <w:r w:rsidRPr="00050C6D">
        <w:rPr>
          <w:sz w:val="28"/>
          <w:szCs w:val="28"/>
        </w:rPr>
        <w:t xml:space="preserve"> на официальном сайте Минфина России</w:t>
      </w:r>
      <w:r w:rsidRPr="00050C6D">
        <w:rPr>
          <w:rStyle w:val="aff2"/>
          <w:sz w:val="28"/>
          <w:szCs w:val="28"/>
        </w:rPr>
        <w:footnoteReference w:id="12"/>
      </w:r>
      <w:r w:rsidRPr="00050C6D">
        <w:rPr>
          <w:sz w:val="28"/>
          <w:szCs w:val="28"/>
        </w:rPr>
        <w:t>, Архангельская область отнесена к субъектам со средней долговой устойчивостью.</w:t>
      </w:r>
    </w:p>
    <w:p w14:paraId="608DC21C" w14:textId="77777777" w:rsidR="0074330D" w:rsidRDefault="0074330D" w:rsidP="0074330D">
      <w:pPr>
        <w:ind w:firstLine="709"/>
        <w:jc w:val="both"/>
        <w:rPr>
          <w:sz w:val="28"/>
          <w:szCs w:val="28"/>
        </w:rPr>
      </w:pPr>
      <w:r>
        <w:rPr>
          <w:sz w:val="28"/>
          <w:szCs w:val="28"/>
        </w:rPr>
        <w:t xml:space="preserve">Указанное обстоятельство в соответствии с п. 20 ст. 103 БК РФ влечет за собой необходимость согласования с Минфином России программ </w:t>
      </w:r>
      <w:r>
        <w:rPr>
          <w:sz w:val="28"/>
          <w:szCs w:val="28"/>
        </w:rPr>
        <w:lastRenderedPageBreak/>
        <w:t>государственных внутренних и внешних заимствований, государственных гарантий Архангельской области на очередной финансовый год и плановый период, а также изменений в указанные программы.</w:t>
      </w:r>
    </w:p>
    <w:p w14:paraId="7BBD55F1" w14:textId="0A508113" w:rsidR="00CB1B0D" w:rsidRDefault="00E839B4" w:rsidP="00D01280">
      <w:pPr>
        <w:autoSpaceDE w:val="0"/>
        <w:autoSpaceDN w:val="0"/>
        <w:adjustRightInd w:val="0"/>
        <w:ind w:firstLine="709"/>
        <w:jc w:val="both"/>
        <w:rPr>
          <w:sz w:val="28"/>
          <w:szCs w:val="28"/>
        </w:rPr>
      </w:pPr>
      <w:r>
        <w:rPr>
          <w:sz w:val="28"/>
          <w:szCs w:val="28"/>
        </w:rPr>
        <w:t>По мнению контрольно-счетной палаты с учетом показателей «Объем государственного долга субъекта РФ к общему объему доходов соответствующего бюджета без учета безвозмездных поступлений (безвозмездных поступлений и (или) поступлений налоговых доходов по дополнительным нормативам отчислений от налога на доходы физических лиц) и «Доля расходов на обслуживание государственного долга субъекта РФ в общем объеме расходов соответствующего бюджета, за исключением объема расходов, которые осуществляются за счет субвенций, предоставляемых из бюджетов бюджетной системы РФ</w:t>
      </w:r>
      <w:r w:rsidR="00D01280">
        <w:rPr>
          <w:sz w:val="28"/>
          <w:szCs w:val="28"/>
        </w:rPr>
        <w:t>» Архангельская область в 2022 – 2024 годах</w:t>
      </w:r>
      <w:r w:rsidR="0074330D">
        <w:rPr>
          <w:sz w:val="28"/>
          <w:szCs w:val="28"/>
        </w:rPr>
        <w:t xml:space="preserve"> останется в группе субъектов </w:t>
      </w:r>
      <w:r w:rsidR="00E44DCA">
        <w:rPr>
          <w:sz w:val="28"/>
          <w:szCs w:val="28"/>
        </w:rPr>
        <w:t xml:space="preserve">РФ </w:t>
      </w:r>
      <w:r w:rsidR="0074330D">
        <w:rPr>
          <w:sz w:val="28"/>
          <w:szCs w:val="28"/>
        </w:rPr>
        <w:t>со средней долговой устойчивостью.</w:t>
      </w:r>
    </w:p>
    <w:p w14:paraId="1D56CADD" w14:textId="77777777" w:rsidR="002D05E8" w:rsidRPr="00E44DCA" w:rsidRDefault="002D05E8" w:rsidP="004E6B9E">
      <w:pPr>
        <w:ind w:firstLine="851"/>
        <w:jc w:val="both"/>
        <w:rPr>
          <w:sz w:val="28"/>
          <w:szCs w:val="28"/>
        </w:rPr>
      </w:pPr>
    </w:p>
    <w:p w14:paraId="6135579A" w14:textId="4843FBC0" w:rsidR="004E6B9E" w:rsidRPr="00E44DCA" w:rsidRDefault="004E6B9E" w:rsidP="004E6B9E">
      <w:pPr>
        <w:ind w:firstLine="851"/>
        <w:jc w:val="both"/>
        <w:rPr>
          <w:sz w:val="28"/>
          <w:szCs w:val="28"/>
        </w:rPr>
      </w:pPr>
      <w:r w:rsidRPr="00E44DCA">
        <w:rPr>
          <w:sz w:val="28"/>
          <w:szCs w:val="28"/>
        </w:rPr>
        <w:t xml:space="preserve">В таблице </w:t>
      </w:r>
      <w:r w:rsidR="007E192B">
        <w:rPr>
          <w:sz w:val="28"/>
          <w:szCs w:val="28"/>
        </w:rPr>
        <w:t>148</w:t>
      </w:r>
      <w:r w:rsidRPr="00E44DCA">
        <w:rPr>
          <w:sz w:val="28"/>
          <w:szCs w:val="28"/>
        </w:rPr>
        <w:t xml:space="preserve"> представлены сведения о выполнении </w:t>
      </w:r>
      <w:r w:rsidR="00C45B3B">
        <w:rPr>
          <w:sz w:val="28"/>
          <w:szCs w:val="28"/>
        </w:rPr>
        <w:t xml:space="preserve">Архангельской областью </w:t>
      </w:r>
      <w:r w:rsidRPr="00E44DCA">
        <w:rPr>
          <w:sz w:val="28"/>
          <w:szCs w:val="28"/>
        </w:rPr>
        <w:t xml:space="preserve">условий </w:t>
      </w:r>
      <w:r w:rsidR="00D90F56" w:rsidRPr="00E44DCA">
        <w:rPr>
          <w:sz w:val="28"/>
          <w:szCs w:val="28"/>
        </w:rPr>
        <w:t>дополнительн</w:t>
      </w:r>
      <w:r w:rsidR="00C45B3B">
        <w:rPr>
          <w:sz w:val="28"/>
          <w:szCs w:val="28"/>
        </w:rPr>
        <w:t>ых соглашений о реструктуризации бюджетных кредитов, предоставленных Архангельской области из федерального бюджета</w:t>
      </w:r>
      <w:r w:rsidR="00794A31">
        <w:rPr>
          <w:sz w:val="28"/>
          <w:szCs w:val="28"/>
        </w:rPr>
        <w:t xml:space="preserve"> в 2015 – 20</w:t>
      </w:r>
      <w:r w:rsidR="00AB2C1D">
        <w:rPr>
          <w:sz w:val="28"/>
          <w:szCs w:val="28"/>
        </w:rPr>
        <w:t>17</w:t>
      </w:r>
      <w:r w:rsidR="00794A31">
        <w:rPr>
          <w:sz w:val="28"/>
          <w:szCs w:val="28"/>
        </w:rPr>
        <w:t xml:space="preserve"> годах</w:t>
      </w:r>
      <w:r w:rsidR="008E1EF8" w:rsidRPr="00E44DCA">
        <w:rPr>
          <w:sz w:val="28"/>
          <w:szCs w:val="28"/>
        </w:rPr>
        <w:t>.</w:t>
      </w:r>
    </w:p>
    <w:p w14:paraId="566E8D94" w14:textId="77777777" w:rsidR="004E6B9E" w:rsidRPr="00E44DCA" w:rsidRDefault="004E6B9E" w:rsidP="004E6B9E">
      <w:pPr>
        <w:ind w:firstLine="851"/>
        <w:jc w:val="both"/>
        <w:rPr>
          <w:sz w:val="28"/>
          <w:szCs w:val="28"/>
        </w:rPr>
      </w:pPr>
    </w:p>
    <w:p w14:paraId="6A3A506A" w14:textId="77777777" w:rsidR="004E6B9E" w:rsidRPr="005A0699" w:rsidRDefault="004E6B9E" w:rsidP="004E6B9E">
      <w:pPr>
        <w:pStyle w:val="af9"/>
        <w:rPr>
          <w:sz w:val="28"/>
          <w:szCs w:val="28"/>
        </w:rPr>
      </w:pPr>
      <w:r w:rsidRPr="005A0699">
        <w:rPr>
          <w:b w:val="0"/>
          <w:sz w:val="24"/>
          <w:szCs w:val="24"/>
        </w:rPr>
        <w:t xml:space="preserve">Таблица </w:t>
      </w:r>
      <w:r w:rsidRPr="005A0699">
        <w:rPr>
          <w:b w:val="0"/>
          <w:sz w:val="24"/>
          <w:szCs w:val="24"/>
        </w:rPr>
        <w:fldChar w:fldCharType="begin"/>
      </w:r>
      <w:r w:rsidRPr="005A0699">
        <w:rPr>
          <w:b w:val="0"/>
          <w:sz w:val="24"/>
          <w:szCs w:val="24"/>
        </w:rPr>
        <w:instrText xml:space="preserve"> SEQ Таблица \* ARABIC </w:instrText>
      </w:r>
      <w:r w:rsidRPr="005A0699">
        <w:rPr>
          <w:b w:val="0"/>
          <w:sz w:val="24"/>
          <w:szCs w:val="24"/>
        </w:rPr>
        <w:fldChar w:fldCharType="separate"/>
      </w:r>
      <w:r w:rsidR="00473415">
        <w:rPr>
          <w:b w:val="0"/>
          <w:noProof/>
          <w:sz w:val="24"/>
          <w:szCs w:val="24"/>
        </w:rPr>
        <w:t>148</w:t>
      </w:r>
      <w:r w:rsidRPr="005A0699">
        <w:rPr>
          <w:b w:val="0"/>
          <w:sz w:val="24"/>
          <w:szCs w:val="24"/>
        </w:rPr>
        <w:fldChar w:fldCharType="end"/>
      </w:r>
      <w:r w:rsidRPr="005A0699">
        <w:rPr>
          <w:b w:val="0"/>
          <w:sz w:val="24"/>
          <w:szCs w:val="24"/>
        </w:rPr>
        <w:t>. Выполнение условий соглашений с Минфином России о реструктуризации бюджетных кредитов из федерального бюджета</w:t>
      </w:r>
    </w:p>
    <w:tbl>
      <w:tblPr>
        <w:tblW w:w="9074"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48"/>
        <w:gridCol w:w="1396"/>
        <w:gridCol w:w="1263"/>
        <w:gridCol w:w="1262"/>
        <w:gridCol w:w="1205"/>
      </w:tblGrid>
      <w:tr w:rsidR="006C4C07" w:rsidRPr="007B7A94" w14:paraId="66A2A7F8" w14:textId="77777777" w:rsidTr="00F770DB">
        <w:trPr>
          <w:trHeight w:val="243"/>
          <w:tblHeader/>
        </w:trPr>
        <w:tc>
          <w:tcPr>
            <w:tcW w:w="3953" w:type="dxa"/>
            <w:shd w:val="clear" w:color="auto" w:fill="auto"/>
            <w:noWrap/>
            <w:vAlign w:val="bottom"/>
            <w:hideMark/>
          </w:tcPr>
          <w:p w14:paraId="5A2BD0B1" w14:textId="77777777" w:rsidR="006C4C07" w:rsidRPr="00695EC4" w:rsidRDefault="006C4C07" w:rsidP="00024542">
            <w:pPr>
              <w:jc w:val="center"/>
              <w:rPr>
                <w:color w:val="000000"/>
                <w:sz w:val="22"/>
                <w:szCs w:val="22"/>
              </w:rPr>
            </w:pPr>
            <w:r w:rsidRPr="00695EC4">
              <w:rPr>
                <w:color w:val="000000"/>
                <w:sz w:val="22"/>
                <w:szCs w:val="22"/>
              </w:rPr>
              <w:t>Показатель</w:t>
            </w:r>
          </w:p>
        </w:tc>
        <w:tc>
          <w:tcPr>
            <w:tcW w:w="1392" w:type="dxa"/>
          </w:tcPr>
          <w:p w14:paraId="5DF1FC80" w14:textId="147FFF68" w:rsidR="006C4C07" w:rsidRPr="00695EC4" w:rsidRDefault="006C4C07" w:rsidP="00695EC4">
            <w:pPr>
              <w:jc w:val="center"/>
              <w:rPr>
                <w:color w:val="000000"/>
                <w:sz w:val="22"/>
                <w:szCs w:val="22"/>
              </w:rPr>
            </w:pPr>
            <w:r w:rsidRPr="00695EC4">
              <w:rPr>
                <w:color w:val="000000"/>
                <w:sz w:val="22"/>
                <w:szCs w:val="22"/>
              </w:rPr>
              <w:t>На 01.01.202</w:t>
            </w:r>
            <w:r w:rsidR="00695EC4" w:rsidRPr="00695EC4">
              <w:rPr>
                <w:color w:val="000000"/>
                <w:sz w:val="22"/>
                <w:szCs w:val="22"/>
              </w:rPr>
              <w:t>2</w:t>
            </w:r>
            <w:r w:rsidRPr="00695EC4">
              <w:rPr>
                <w:color w:val="000000"/>
                <w:sz w:val="22"/>
                <w:szCs w:val="22"/>
              </w:rPr>
              <w:t xml:space="preserve"> (ожидаемое)</w:t>
            </w:r>
          </w:p>
        </w:tc>
        <w:tc>
          <w:tcPr>
            <w:tcW w:w="1264" w:type="dxa"/>
            <w:shd w:val="clear" w:color="auto" w:fill="auto"/>
            <w:noWrap/>
            <w:vAlign w:val="bottom"/>
            <w:hideMark/>
          </w:tcPr>
          <w:p w14:paraId="2770B16A" w14:textId="7F9695EA" w:rsidR="006C4C07" w:rsidRPr="00695EC4" w:rsidRDefault="006C4C07" w:rsidP="00695EC4">
            <w:pPr>
              <w:jc w:val="center"/>
              <w:rPr>
                <w:color w:val="000000"/>
                <w:sz w:val="22"/>
                <w:szCs w:val="22"/>
              </w:rPr>
            </w:pPr>
            <w:r w:rsidRPr="00695EC4">
              <w:rPr>
                <w:color w:val="000000"/>
                <w:sz w:val="22"/>
                <w:szCs w:val="22"/>
              </w:rPr>
              <w:t>На 01.01.202</w:t>
            </w:r>
            <w:r w:rsidR="00695EC4" w:rsidRPr="00695EC4">
              <w:rPr>
                <w:color w:val="000000"/>
                <w:sz w:val="22"/>
                <w:szCs w:val="22"/>
              </w:rPr>
              <w:t>3</w:t>
            </w:r>
          </w:p>
        </w:tc>
        <w:tc>
          <w:tcPr>
            <w:tcW w:w="1263" w:type="dxa"/>
            <w:shd w:val="clear" w:color="auto" w:fill="auto"/>
            <w:noWrap/>
            <w:vAlign w:val="bottom"/>
            <w:hideMark/>
          </w:tcPr>
          <w:p w14:paraId="2952ED1A" w14:textId="1F9E1233" w:rsidR="006C4C07" w:rsidRPr="00695EC4" w:rsidRDefault="006C4C07" w:rsidP="00695EC4">
            <w:pPr>
              <w:jc w:val="center"/>
              <w:rPr>
                <w:color w:val="000000"/>
                <w:sz w:val="22"/>
                <w:szCs w:val="22"/>
              </w:rPr>
            </w:pPr>
            <w:r w:rsidRPr="00695EC4">
              <w:rPr>
                <w:color w:val="000000"/>
                <w:sz w:val="22"/>
                <w:szCs w:val="22"/>
              </w:rPr>
              <w:t>На 01.01.202</w:t>
            </w:r>
            <w:r w:rsidR="00695EC4" w:rsidRPr="00695EC4">
              <w:rPr>
                <w:color w:val="000000"/>
                <w:sz w:val="22"/>
                <w:szCs w:val="22"/>
              </w:rPr>
              <w:t>4</w:t>
            </w:r>
          </w:p>
        </w:tc>
        <w:tc>
          <w:tcPr>
            <w:tcW w:w="1202" w:type="dxa"/>
            <w:shd w:val="clear" w:color="auto" w:fill="auto"/>
            <w:noWrap/>
            <w:vAlign w:val="bottom"/>
            <w:hideMark/>
          </w:tcPr>
          <w:p w14:paraId="6D5EBDC2" w14:textId="6EB58631" w:rsidR="006C4C07" w:rsidRPr="00695EC4" w:rsidRDefault="006C4C07" w:rsidP="00024542">
            <w:pPr>
              <w:jc w:val="center"/>
              <w:rPr>
                <w:color w:val="000000"/>
                <w:sz w:val="22"/>
                <w:szCs w:val="22"/>
              </w:rPr>
            </w:pPr>
            <w:r w:rsidRPr="00695EC4">
              <w:rPr>
                <w:color w:val="000000"/>
                <w:sz w:val="22"/>
                <w:szCs w:val="22"/>
              </w:rPr>
              <w:t>Н</w:t>
            </w:r>
            <w:r w:rsidR="00695EC4" w:rsidRPr="00695EC4">
              <w:rPr>
                <w:color w:val="000000"/>
                <w:sz w:val="22"/>
                <w:szCs w:val="22"/>
              </w:rPr>
              <w:t>а 01.01.2025</w:t>
            </w:r>
          </w:p>
        </w:tc>
      </w:tr>
      <w:tr w:rsidR="00F770DB" w:rsidRPr="007B7A94" w14:paraId="2149539E" w14:textId="77777777" w:rsidTr="00F770DB">
        <w:trPr>
          <w:trHeight w:val="650"/>
        </w:trPr>
        <w:tc>
          <w:tcPr>
            <w:tcW w:w="3953" w:type="dxa"/>
            <w:shd w:val="clear" w:color="auto" w:fill="auto"/>
            <w:vAlign w:val="bottom"/>
            <w:hideMark/>
          </w:tcPr>
          <w:p w14:paraId="0912D5E6" w14:textId="77777777" w:rsidR="00F770DB" w:rsidRPr="00602C64" w:rsidRDefault="00F770DB" w:rsidP="00F770DB">
            <w:pPr>
              <w:rPr>
                <w:color w:val="000000"/>
                <w:sz w:val="22"/>
                <w:szCs w:val="22"/>
              </w:rPr>
            </w:pPr>
            <w:r w:rsidRPr="00602C64">
              <w:rPr>
                <w:color w:val="000000"/>
                <w:sz w:val="22"/>
                <w:szCs w:val="22"/>
              </w:rPr>
              <w:t>Условие о предельном объеме государственного долга по отношению к планируемым налоговым и неналоговым доходам, %</w:t>
            </w:r>
          </w:p>
        </w:tc>
        <w:tc>
          <w:tcPr>
            <w:tcW w:w="1392" w:type="dxa"/>
            <w:vAlign w:val="bottom"/>
          </w:tcPr>
          <w:p w14:paraId="32A4953F" w14:textId="0635837F" w:rsidR="00F770DB" w:rsidRPr="00F770DB" w:rsidRDefault="00F770DB" w:rsidP="00F770DB">
            <w:pPr>
              <w:jc w:val="right"/>
              <w:rPr>
                <w:color w:val="000000"/>
                <w:sz w:val="22"/>
                <w:szCs w:val="22"/>
              </w:rPr>
            </w:pPr>
            <w:r w:rsidRPr="00F770DB">
              <w:rPr>
                <w:color w:val="000000"/>
                <w:sz w:val="22"/>
                <w:szCs w:val="22"/>
              </w:rPr>
              <w:t xml:space="preserve">68,0 </w:t>
            </w:r>
          </w:p>
        </w:tc>
        <w:tc>
          <w:tcPr>
            <w:tcW w:w="1264" w:type="dxa"/>
            <w:shd w:val="clear" w:color="auto" w:fill="auto"/>
            <w:noWrap/>
            <w:vAlign w:val="bottom"/>
          </w:tcPr>
          <w:p w14:paraId="6EFE70AB" w14:textId="4E025DED" w:rsidR="00F770DB" w:rsidRPr="00F770DB" w:rsidRDefault="00F770DB" w:rsidP="00F770DB">
            <w:pPr>
              <w:jc w:val="right"/>
              <w:rPr>
                <w:color w:val="000000"/>
                <w:sz w:val="22"/>
                <w:szCs w:val="22"/>
              </w:rPr>
            </w:pPr>
            <w:r w:rsidRPr="00F770DB">
              <w:rPr>
                <w:color w:val="000000"/>
                <w:sz w:val="22"/>
                <w:szCs w:val="22"/>
              </w:rPr>
              <w:t xml:space="preserve">63,0 </w:t>
            </w:r>
          </w:p>
        </w:tc>
        <w:tc>
          <w:tcPr>
            <w:tcW w:w="1263" w:type="dxa"/>
            <w:shd w:val="clear" w:color="auto" w:fill="auto"/>
            <w:noWrap/>
            <w:vAlign w:val="bottom"/>
          </w:tcPr>
          <w:p w14:paraId="323547B5" w14:textId="4BDA2F2E" w:rsidR="00F770DB" w:rsidRPr="00F770DB" w:rsidRDefault="00F770DB" w:rsidP="00F770DB">
            <w:pPr>
              <w:jc w:val="right"/>
              <w:rPr>
                <w:color w:val="000000"/>
                <w:sz w:val="22"/>
                <w:szCs w:val="22"/>
              </w:rPr>
            </w:pPr>
            <w:r w:rsidRPr="00F770DB">
              <w:rPr>
                <w:color w:val="000000"/>
                <w:sz w:val="22"/>
                <w:szCs w:val="22"/>
              </w:rPr>
              <w:t xml:space="preserve">59,0 </w:t>
            </w:r>
          </w:p>
        </w:tc>
        <w:tc>
          <w:tcPr>
            <w:tcW w:w="1202" w:type="dxa"/>
            <w:shd w:val="clear" w:color="auto" w:fill="auto"/>
            <w:noWrap/>
            <w:vAlign w:val="bottom"/>
          </w:tcPr>
          <w:p w14:paraId="410CC0B2" w14:textId="0C50C8A3" w:rsidR="00F770DB" w:rsidRPr="00F770DB" w:rsidRDefault="00F770DB" w:rsidP="00F770DB">
            <w:pPr>
              <w:jc w:val="right"/>
              <w:rPr>
                <w:color w:val="000000"/>
                <w:sz w:val="22"/>
                <w:szCs w:val="22"/>
              </w:rPr>
            </w:pPr>
            <w:r w:rsidRPr="00F770DB">
              <w:rPr>
                <w:color w:val="000000"/>
                <w:sz w:val="22"/>
                <w:szCs w:val="22"/>
              </w:rPr>
              <w:t xml:space="preserve">56,0 </w:t>
            </w:r>
          </w:p>
        </w:tc>
      </w:tr>
      <w:tr w:rsidR="00F770DB" w:rsidRPr="007B7A94" w14:paraId="057815F4" w14:textId="77777777" w:rsidTr="00F770DB">
        <w:trPr>
          <w:trHeight w:val="155"/>
        </w:trPr>
        <w:tc>
          <w:tcPr>
            <w:tcW w:w="3953" w:type="dxa"/>
            <w:shd w:val="clear" w:color="auto" w:fill="auto"/>
            <w:vAlign w:val="bottom"/>
            <w:hideMark/>
          </w:tcPr>
          <w:p w14:paraId="15199DE8" w14:textId="0501C961" w:rsidR="00F770DB" w:rsidRPr="00602C64" w:rsidRDefault="00F770DB" w:rsidP="00F770DB">
            <w:pPr>
              <w:rPr>
                <w:color w:val="000000"/>
                <w:sz w:val="22"/>
                <w:szCs w:val="22"/>
              </w:rPr>
            </w:pPr>
            <w:r w:rsidRPr="00602C64">
              <w:rPr>
                <w:color w:val="000000"/>
                <w:sz w:val="22"/>
                <w:szCs w:val="22"/>
              </w:rPr>
              <w:t xml:space="preserve">Выполнение условия о предельном объеме государственного долга по отношению к планируемым налоговым и неналоговым доходам согласно </w:t>
            </w:r>
            <w:r>
              <w:rPr>
                <w:color w:val="000000"/>
                <w:sz w:val="22"/>
                <w:szCs w:val="22"/>
              </w:rPr>
              <w:t>з</w:t>
            </w:r>
            <w:r w:rsidRPr="00602C64">
              <w:rPr>
                <w:color w:val="000000"/>
                <w:sz w:val="22"/>
                <w:szCs w:val="22"/>
              </w:rPr>
              <w:t>аконопроекту, %</w:t>
            </w:r>
          </w:p>
        </w:tc>
        <w:tc>
          <w:tcPr>
            <w:tcW w:w="1392" w:type="dxa"/>
            <w:vAlign w:val="bottom"/>
          </w:tcPr>
          <w:p w14:paraId="12CB8807" w14:textId="122DCF4A" w:rsidR="00F770DB" w:rsidRPr="00F770DB" w:rsidRDefault="00F770DB" w:rsidP="00F770DB">
            <w:pPr>
              <w:jc w:val="right"/>
              <w:rPr>
                <w:b/>
                <w:color w:val="000000"/>
                <w:sz w:val="22"/>
                <w:szCs w:val="22"/>
              </w:rPr>
            </w:pPr>
            <w:r w:rsidRPr="00F770DB">
              <w:rPr>
                <w:color w:val="000000"/>
                <w:sz w:val="22"/>
                <w:szCs w:val="22"/>
              </w:rPr>
              <w:t xml:space="preserve">66,3 </w:t>
            </w:r>
          </w:p>
        </w:tc>
        <w:tc>
          <w:tcPr>
            <w:tcW w:w="1264" w:type="dxa"/>
            <w:shd w:val="clear" w:color="auto" w:fill="auto"/>
            <w:noWrap/>
            <w:vAlign w:val="bottom"/>
          </w:tcPr>
          <w:p w14:paraId="252E379B" w14:textId="0275F499" w:rsidR="00F770DB" w:rsidRPr="00F770DB" w:rsidRDefault="00F770DB" w:rsidP="00F770DB">
            <w:pPr>
              <w:jc w:val="right"/>
              <w:rPr>
                <w:b/>
                <w:color w:val="000000"/>
                <w:sz w:val="22"/>
                <w:szCs w:val="22"/>
                <w:u w:val="single"/>
              </w:rPr>
            </w:pPr>
            <w:r w:rsidRPr="00F770DB">
              <w:rPr>
                <w:b/>
                <w:color w:val="000000"/>
                <w:sz w:val="22"/>
                <w:szCs w:val="22"/>
                <w:u w:val="single"/>
              </w:rPr>
              <w:t xml:space="preserve">72,8 </w:t>
            </w:r>
          </w:p>
        </w:tc>
        <w:tc>
          <w:tcPr>
            <w:tcW w:w="1263" w:type="dxa"/>
            <w:shd w:val="clear" w:color="auto" w:fill="auto"/>
            <w:noWrap/>
            <w:vAlign w:val="bottom"/>
          </w:tcPr>
          <w:p w14:paraId="7917FE96" w14:textId="0235333B" w:rsidR="00F770DB" w:rsidRPr="00F770DB" w:rsidRDefault="00F770DB" w:rsidP="00F770DB">
            <w:pPr>
              <w:jc w:val="right"/>
              <w:rPr>
                <w:b/>
                <w:color w:val="000000"/>
                <w:sz w:val="22"/>
                <w:szCs w:val="22"/>
                <w:u w:val="single"/>
              </w:rPr>
            </w:pPr>
            <w:r w:rsidRPr="00F770DB">
              <w:rPr>
                <w:b/>
                <w:color w:val="000000"/>
                <w:sz w:val="22"/>
                <w:szCs w:val="22"/>
                <w:u w:val="single"/>
              </w:rPr>
              <w:t xml:space="preserve">73,6 </w:t>
            </w:r>
          </w:p>
        </w:tc>
        <w:tc>
          <w:tcPr>
            <w:tcW w:w="1202" w:type="dxa"/>
            <w:shd w:val="clear" w:color="auto" w:fill="auto"/>
            <w:noWrap/>
            <w:vAlign w:val="bottom"/>
          </w:tcPr>
          <w:p w14:paraId="288EB30F" w14:textId="4DFB00E7" w:rsidR="00F770DB" w:rsidRPr="00F770DB" w:rsidRDefault="00F770DB" w:rsidP="00F770DB">
            <w:pPr>
              <w:jc w:val="right"/>
              <w:rPr>
                <w:b/>
                <w:color w:val="000000"/>
                <w:sz w:val="22"/>
                <w:szCs w:val="22"/>
                <w:u w:val="single"/>
              </w:rPr>
            </w:pPr>
            <w:r w:rsidRPr="00F770DB">
              <w:rPr>
                <w:b/>
                <w:color w:val="000000"/>
                <w:sz w:val="22"/>
                <w:szCs w:val="22"/>
                <w:u w:val="single"/>
              </w:rPr>
              <w:t xml:space="preserve">72,2 </w:t>
            </w:r>
          </w:p>
        </w:tc>
      </w:tr>
      <w:tr w:rsidR="00F770DB" w:rsidRPr="007B7A94" w14:paraId="37590A70" w14:textId="77777777" w:rsidTr="00F770DB">
        <w:trPr>
          <w:trHeight w:val="746"/>
        </w:trPr>
        <w:tc>
          <w:tcPr>
            <w:tcW w:w="3953" w:type="dxa"/>
            <w:shd w:val="clear" w:color="auto" w:fill="auto"/>
            <w:vAlign w:val="bottom"/>
            <w:hideMark/>
          </w:tcPr>
          <w:p w14:paraId="6AEEDA66" w14:textId="77777777" w:rsidR="00F770DB" w:rsidRPr="00602C64" w:rsidRDefault="00F770DB" w:rsidP="00F770DB">
            <w:pPr>
              <w:rPr>
                <w:color w:val="000000"/>
                <w:sz w:val="22"/>
                <w:szCs w:val="22"/>
              </w:rPr>
            </w:pPr>
            <w:r w:rsidRPr="00602C64">
              <w:rPr>
                <w:color w:val="000000"/>
                <w:sz w:val="22"/>
                <w:szCs w:val="22"/>
              </w:rPr>
              <w:t>Условие о предельном объеме государственного долга по кредитам кредитных организаций по отношению к планируемым налоговым и неналоговым доходам, %</w:t>
            </w:r>
          </w:p>
        </w:tc>
        <w:tc>
          <w:tcPr>
            <w:tcW w:w="1392" w:type="dxa"/>
            <w:vAlign w:val="bottom"/>
          </w:tcPr>
          <w:p w14:paraId="683D7410" w14:textId="315E7DAC" w:rsidR="00F770DB" w:rsidRPr="00F770DB" w:rsidRDefault="00F770DB" w:rsidP="00F770DB">
            <w:pPr>
              <w:jc w:val="right"/>
              <w:rPr>
                <w:color w:val="000000"/>
                <w:sz w:val="22"/>
                <w:szCs w:val="22"/>
              </w:rPr>
            </w:pPr>
            <w:r w:rsidRPr="00F770DB">
              <w:rPr>
                <w:color w:val="000000"/>
                <w:sz w:val="22"/>
                <w:szCs w:val="22"/>
              </w:rPr>
              <w:t xml:space="preserve">50,0 </w:t>
            </w:r>
          </w:p>
        </w:tc>
        <w:tc>
          <w:tcPr>
            <w:tcW w:w="1264" w:type="dxa"/>
            <w:shd w:val="clear" w:color="auto" w:fill="auto"/>
            <w:noWrap/>
            <w:vAlign w:val="bottom"/>
          </w:tcPr>
          <w:p w14:paraId="189A7124" w14:textId="110806EE" w:rsidR="00F770DB" w:rsidRPr="00F770DB" w:rsidRDefault="00F770DB" w:rsidP="00F770DB">
            <w:pPr>
              <w:jc w:val="right"/>
              <w:rPr>
                <w:color w:val="000000"/>
                <w:sz w:val="22"/>
                <w:szCs w:val="22"/>
              </w:rPr>
            </w:pPr>
            <w:r w:rsidRPr="00F770DB">
              <w:rPr>
                <w:color w:val="000000"/>
                <w:sz w:val="22"/>
                <w:szCs w:val="22"/>
              </w:rPr>
              <w:t xml:space="preserve">50,0 </w:t>
            </w:r>
          </w:p>
        </w:tc>
        <w:tc>
          <w:tcPr>
            <w:tcW w:w="1263" w:type="dxa"/>
            <w:shd w:val="clear" w:color="auto" w:fill="auto"/>
            <w:noWrap/>
            <w:vAlign w:val="bottom"/>
          </w:tcPr>
          <w:p w14:paraId="77F3380F" w14:textId="7BFE8AF6" w:rsidR="00F770DB" w:rsidRPr="00F770DB" w:rsidRDefault="00F770DB" w:rsidP="00F770DB">
            <w:pPr>
              <w:jc w:val="right"/>
              <w:rPr>
                <w:color w:val="000000"/>
                <w:sz w:val="22"/>
                <w:szCs w:val="22"/>
              </w:rPr>
            </w:pPr>
            <w:r w:rsidRPr="00F770DB">
              <w:rPr>
                <w:color w:val="000000"/>
                <w:sz w:val="22"/>
                <w:szCs w:val="22"/>
              </w:rPr>
              <w:t xml:space="preserve">50,0 </w:t>
            </w:r>
          </w:p>
        </w:tc>
        <w:tc>
          <w:tcPr>
            <w:tcW w:w="1202" w:type="dxa"/>
            <w:shd w:val="clear" w:color="auto" w:fill="auto"/>
            <w:noWrap/>
            <w:vAlign w:val="bottom"/>
          </w:tcPr>
          <w:p w14:paraId="48BA8A50" w14:textId="6F25E98A" w:rsidR="00F770DB" w:rsidRPr="00F770DB" w:rsidRDefault="00F770DB" w:rsidP="00F770DB">
            <w:pPr>
              <w:jc w:val="right"/>
              <w:rPr>
                <w:color w:val="000000"/>
                <w:sz w:val="22"/>
                <w:szCs w:val="22"/>
              </w:rPr>
            </w:pPr>
            <w:r w:rsidRPr="00F770DB">
              <w:rPr>
                <w:color w:val="000000"/>
                <w:sz w:val="22"/>
                <w:szCs w:val="22"/>
              </w:rPr>
              <w:t xml:space="preserve">50,0 </w:t>
            </w:r>
          </w:p>
        </w:tc>
      </w:tr>
      <w:tr w:rsidR="00F770DB" w:rsidRPr="007B7A94" w14:paraId="344F44EA" w14:textId="77777777" w:rsidTr="00F770DB">
        <w:trPr>
          <w:trHeight w:val="959"/>
        </w:trPr>
        <w:tc>
          <w:tcPr>
            <w:tcW w:w="3953" w:type="dxa"/>
            <w:shd w:val="clear" w:color="auto" w:fill="auto"/>
            <w:vAlign w:val="bottom"/>
            <w:hideMark/>
          </w:tcPr>
          <w:p w14:paraId="6DF22953" w14:textId="36B81008" w:rsidR="00F770DB" w:rsidRPr="00602C64" w:rsidRDefault="00F770DB" w:rsidP="00F770DB">
            <w:pPr>
              <w:rPr>
                <w:color w:val="000000"/>
                <w:sz w:val="22"/>
                <w:szCs w:val="22"/>
              </w:rPr>
            </w:pPr>
            <w:r w:rsidRPr="00602C64">
              <w:rPr>
                <w:color w:val="000000"/>
                <w:sz w:val="22"/>
                <w:szCs w:val="22"/>
              </w:rPr>
              <w:t xml:space="preserve">Выполнение условия о предельном объеме государственного долга по кредитам кредитных организаций по отношению к планируемым налоговым и неналоговым доходам согласно </w:t>
            </w:r>
            <w:r>
              <w:rPr>
                <w:color w:val="000000"/>
                <w:sz w:val="22"/>
                <w:szCs w:val="22"/>
              </w:rPr>
              <w:t>з</w:t>
            </w:r>
            <w:r w:rsidRPr="00602C64">
              <w:rPr>
                <w:color w:val="000000"/>
                <w:sz w:val="22"/>
                <w:szCs w:val="22"/>
              </w:rPr>
              <w:t>аконопроекту, %</w:t>
            </w:r>
          </w:p>
        </w:tc>
        <w:tc>
          <w:tcPr>
            <w:tcW w:w="1392" w:type="dxa"/>
            <w:vAlign w:val="bottom"/>
          </w:tcPr>
          <w:p w14:paraId="7E284FA8" w14:textId="1C7D3BCF" w:rsidR="00F770DB" w:rsidRPr="00F770DB" w:rsidRDefault="00F770DB" w:rsidP="00F770DB">
            <w:pPr>
              <w:jc w:val="right"/>
              <w:rPr>
                <w:b/>
                <w:color w:val="000000"/>
                <w:sz w:val="22"/>
                <w:szCs w:val="22"/>
              </w:rPr>
            </w:pPr>
            <w:r w:rsidRPr="00F770DB">
              <w:rPr>
                <w:color w:val="000000"/>
                <w:sz w:val="22"/>
                <w:szCs w:val="22"/>
              </w:rPr>
              <w:t xml:space="preserve">28,1 </w:t>
            </w:r>
          </w:p>
        </w:tc>
        <w:tc>
          <w:tcPr>
            <w:tcW w:w="1264" w:type="dxa"/>
            <w:shd w:val="clear" w:color="auto" w:fill="auto"/>
            <w:noWrap/>
            <w:vAlign w:val="bottom"/>
          </w:tcPr>
          <w:p w14:paraId="6B84DFA2" w14:textId="0B6C449A" w:rsidR="00F770DB" w:rsidRPr="00F770DB" w:rsidRDefault="00F770DB" w:rsidP="00F770DB">
            <w:pPr>
              <w:jc w:val="right"/>
              <w:rPr>
                <w:b/>
                <w:color w:val="000000"/>
                <w:sz w:val="22"/>
                <w:szCs w:val="22"/>
              </w:rPr>
            </w:pPr>
            <w:r w:rsidRPr="00F770DB">
              <w:rPr>
                <w:color w:val="000000"/>
                <w:sz w:val="22"/>
                <w:szCs w:val="22"/>
              </w:rPr>
              <w:t xml:space="preserve">37,6 </w:t>
            </w:r>
          </w:p>
        </w:tc>
        <w:tc>
          <w:tcPr>
            <w:tcW w:w="1263" w:type="dxa"/>
            <w:shd w:val="clear" w:color="auto" w:fill="auto"/>
            <w:noWrap/>
            <w:vAlign w:val="bottom"/>
          </w:tcPr>
          <w:p w14:paraId="63843094" w14:textId="53907799" w:rsidR="00F770DB" w:rsidRPr="00F770DB" w:rsidRDefault="00F770DB" w:rsidP="00F770DB">
            <w:pPr>
              <w:jc w:val="right"/>
              <w:rPr>
                <w:b/>
                <w:color w:val="000000"/>
                <w:sz w:val="22"/>
                <w:szCs w:val="22"/>
              </w:rPr>
            </w:pPr>
            <w:r w:rsidRPr="00F770DB">
              <w:rPr>
                <w:color w:val="000000"/>
                <w:sz w:val="22"/>
                <w:szCs w:val="22"/>
              </w:rPr>
              <w:t xml:space="preserve">38,1 </w:t>
            </w:r>
          </w:p>
        </w:tc>
        <w:tc>
          <w:tcPr>
            <w:tcW w:w="1202" w:type="dxa"/>
            <w:shd w:val="clear" w:color="auto" w:fill="auto"/>
            <w:noWrap/>
            <w:vAlign w:val="bottom"/>
          </w:tcPr>
          <w:p w14:paraId="614878CD" w14:textId="68491680" w:rsidR="00F770DB" w:rsidRPr="00F770DB" w:rsidRDefault="00F770DB" w:rsidP="00F770DB">
            <w:pPr>
              <w:jc w:val="right"/>
              <w:rPr>
                <w:b/>
                <w:color w:val="000000"/>
                <w:sz w:val="22"/>
                <w:szCs w:val="22"/>
              </w:rPr>
            </w:pPr>
            <w:r w:rsidRPr="00F770DB">
              <w:rPr>
                <w:color w:val="000000"/>
                <w:sz w:val="22"/>
                <w:szCs w:val="22"/>
              </w:rPr>
              <w:t xml:space="preserve">39,0 </w:t>
            </w:r>
          </w:p>
        </w:tc>
      </w:tr>
    </w:tbl>
    <w:p w14:paraId="601382D2" w14:textId="77777777" w:rsidR="004E6B9E" w:rsidRPr="000E54DF" w:rsidRDefault="004E6B9E" w:rsidP="004E6B9E">
      <w:pPr>
        <w:autoSpaceDE w:val="0"/>
        <w:autoSpaceDN w:val="0"/>
        <w:adjustRightInd w:val="0"/>
        <w:ind w:firstLine="540"/>
        <w:jc w:val="both"/>
        <w:rPr>
          <w:sz w:val="28"/>
          <w:szCs w:val="28"/>
        </w:rPr>
      </w:pPr>
    </w:p>
    <w:p w14:paraId="678EACDF" w14:textId="63872B1B" w:rsidR="004E6B9E" w:rsidRPr="000E54DF" w:rsidRDefault="004E6B9E" w:rsidP="000E54DF">
      <w:pPr>
        <w:ind w:firstLine="709"/>
        <w:jc w:val="both"/>
        <w:rPr>
          <w:sz w:val="28"/>
          <w:szCs w:val="28"/>
        </w:rPr>
      </w:pPr>
      <w:r w:rsidRPr="000E54DF">
        <w:rPr>
          <w:sz w:val="28"/>
          <w:szCs w:val="28"/>
        </w:rPr>
        <w:t xml:space="preserve">Таким образом, </w:t>
      </w:r>
      <w:r w:rsidR="0099295C">
        <w:rPr>
          <w:sz w:val="28"/>
          <w:szCs w:val="28"/>
        </w:rPr>
        <w:t>з</w:t>
      </w:r>
      <w:r w:rsidRPr="000E54DF">
        <w:rPr>
          <w:sz w:val="28"/>
          <w:szCs w:val="28"/>
        </w:rPr>
        <w:t>аконопроектом</w:t>
      </w:r>
      <w:r w:rsidR="008F29FC" w:rsidRPr="000E54DF">
        <w:rPr>
          <w:sz w:val="28"/>
          <w:szCs w:val="28"/>
        </w:rPr>
        <w:t xml:space="preserve"> на весь планируемый период</w:t>
      </w:r>
      <w:r w:rsidRPr="000E54DF">
        <w:rPr>
          <w:sz w:val="28"/>
          <w:szCs w:val="28"/>
        </w:rPr>
        <w:t xml:space="preserve"> </w:t>
      </w:r>
      <w:r w:rsidR="008F29FC" w:rsidRPr="000E54DF">
        <w:rPr>
          <w:sz w:val="28"/>
          <w:szCs w:val="28"/>
        </w:rPr>
        <w:t>прогнозируется нарушение услови</w:t>
      </w:r>
      <w:r w:rsidR="008E6C55">
        <w:rPr>
          <w:sz w:val="28"/>
          <w:szCs w:val="28"/>
        </w:rPr>
        <w:t>я</w:t>
      </w:r>
      <w:r w:rsidR="008F29FC" w:rsidRPr="000E54DF">
        <w:rPr>
          <w:sz w:val="28"/>
          <w:szCs w:val="28"/>
        </w:rPr>
        <w:t xml:space="preserve"> соглашений о </w:t>
      </w:r>
      <w:r w:rsidR="000E54DF" w:rsidRPr="000E54DF">
        <w:rPr>
          <w:sz w:val="28"/>
          <w:szCs w:val="28"/>
        </w:rPr>
        <w:t>реструктуризации</w:t>
      </w:r>
      <w:r w:rsidR="008F29FC" w:rsidRPr="000E54DF">
        <w:rPr>
          <w:sz w:val="28"/>
          <w:szCs w:val="28"/>
        </w:rPr>
        <w:t xml:space="preserve"> </w:t>
      </w:r>
      <w:r w:rsidR="000E54DF" w:rsidRPr="000E54DF">
        <w:rPr>
          <w:sz w:val="28"/>
          <w:szCs w:val="28"/>
        </w:rPr>
        <w:lastRenderedPageBreak/>
        <w:t xml:space="preserve">бюджетных кредитов, предоставленных </w:t>
      </w:r>
      <w:r w:rsidR="008F29FC" w:rsidRPr="000E54DF">
        <w:rPr>
          <w:sz w:val="28"/>
          <w:szCs w:val="28"/>
        </w:rPr>
        <w:t>бюджету Архангельской области из федерального бюджета</w:t>
      </w:r>
      <w:r w:rsidR="008E6C55">
        <w:rPr>
          <w:sz w:val="28"/>
          <w:szCs w:val="28"/>
        </w:rPr>
        <w:t xml:space="preserve"> в части соотношения общего объема государственных долговых обязательств к налоговым и неналоговым доходам</w:t>
      </w:r>
      <w:r w:rsidRPr="000E54DF">
        <w:rPr>
          <w:sz w:val="28"/>
          <w:szCs w:val="28"/>
        </w:rPr>
        <w:t>.</w:t>
      </w:r>
      <w:r w:rsidR="006C4C07" w:rsidRPr="000E54DF">
        <w:rPr>
          <w:sz w:val="28"/>
          <w:szCs w:val="28"/>
        </w:rPr>
        <w:t xml:space="preserve"> </w:t>
      </w:r>
      <w:r w:rsidR="008E6C55">
        <w:rPr>
          <w:sz w:val="28"/>
          <w:szCs w:val="28"/>
        </w:rPr>
        <w:t xml:space="preserve">В части отношения долговых обязательств в виде кредитов кредитных организаций </w:t>
      </w:r>
      <w:r w:rsidR="00193E71">
        <w:rPr>
          <w:sz w:val="28"/>
          <w:szCs w:val="28"/>
        </w:rPr>
        <w:t xml:space="preserve">к налоговым и неналоговым доходам условия соглашений в 2022 – 2024 годах планируется выполнить. </w:t>
      </w:r>
      <w:r w:rsidR="004F4FCD" w:rsidRPr="000E54DF">
        <w:rPr>
          <w:sz w:val="28"/>
          <w:szCs w:val="28"/>
        </w:rPr>
        <w:t xml:space="preserve">Графически сведения представлены на рисунке </w:t>
      </w:r>
      <w:r w:rsidR="007E192B">
        <w:rPr>
          <w:sz w:val="28"/>
          <w:szCs w:val="28"/>
        </w:rPr>
        <w:t>96</w:t>
      </w:r>
      <w:r w:rsidR="004F4FCD" w:rsidRPr="000E54DF">
        <w:rPr>
          <w:sz w:val="28"/>
          <w:szCs w:val="28"/>
        </w:rPr>
        <w:t>.</w:t>
      </w:r>
    </w:p>
    <w:p w14:paraId="678AC725" w14:textId="4FF0EB4C" w:rsidR="004F4FCD" w:rsidRPr="00CB6D1D" w:rsidRDefault="00CB6D1D" w:rsidP="00CB6D1D">
      <w:pPr>
        <w:jc w:val="center"/>
        <w:rPr>
          <w:sz w:val="28"/>
          <w:szCs w:val="28"/>
        </w:rPr>
      </w:pPr>
      <w:r w:rsidRPr="00CB6D1D">
        <w:rPr>
          <w:noProof/>
          <w:sz w:val="28"/>
          <w:szCs w:val="28"/>
        </w:rPr>
        <w:drawing>
          <wp:inline distT="0" distB="0" distL="0" distR="0" wp14:anchorId="2F91F891" wp14:editId="736EE0AE">
            <wp:extent cx="5539153" cy="2581467"/>
            <wp:effectExtent l="0" t="0" r="444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581322" cy="2601119"/>
                    </a:xfrm>
                    <a:prstGeom prst="rect">
                      <a:avLst/>
                    </a:prstGeom>
                    <a:noFill/>
                  </pic:spPr>
                </pic:pic>
              </a:graphicData>
            </a:graphic>
          </wp:inline>
        </w:drawing>
      </w:r>
    </w:p>
    <w:p w14:paraId="0E28B955" w14:textId="438A85BE" w:rsidR="00D23B7B" w:rsidRPr="00CB6D1D" w:rsidRDefault="00D23B7B" w:rsidP="00D23B7B">
      <w:pPr>
        <w:pStyle w:val="af9"/>
        <w:rPr>
          <w:b w:val="0"/>
          <w:sz w:val="24"/>
          <w:szCs w:val="24"/>
        </w:rPr>
      </w:pPr>
      <w:r w:rsidRPr="00CB6D1D">
        <w:rPr>
          <w:b w:val="0"/>
          <w:sz w:val="24"/>
          <w:szCs w:val="24"/>
        </w:rPr>
        <w:t xml:space="preserve">Рисунок </w:t>
      </w:r>
      <w:r w:rsidRPr="00CB6D1D">
        <w:rPr>
          <w:b w:val="0"/>
          <w:sz w:val="24"/>
          <w:szCs w:val="24"/>
        </w:rPr>
        <w:fldChar w:fldCharType="begin"/>
      </w:r>
      <w:r w:rsidRPr="00CB6D1D">
        <w:rPr>
          <w:b w:val="0"/>
          <w:sz w:val="24"/>
          <w:szCs w:val="24"/>
        </w:rPr>
        <w:instrText xml:space="preserve"> SEQ Рисунок \* ARABIC </w:instrText>
      </w:r>
      <w:r w:rsidRPr="00CB6D1D">
        <w:rPr>
          <w:b w:val="0"/>
          <w:sz w:val="24"/>
          <w:szCs w:val="24"/>
        </w:rPr>
        <w:fldChar w:fldCharType="separate"/>
      </w:r>
      <w:r w:rsidR="00473415">
        <w:rPr>
          <w:b w:val="0"/>
          <w:noProof/>
          <w:sz w:val="24"/>
          <w:szCs w:val="24"/>
        </w:rPr>
        <w:t>96</w:t>
      </w:r>
      <w:r w:rsidRPr="00CB6D1D">
        <w:rPr>
          <w:b w:val="0"/>
          <w:sz w:val="24"/>
          <w:szCs w:val="24"/>
        </w:rPr>
        <w:fldChar w:fldCharType="end"/>
      </w:r>
      <w:r w:rsidRPr="00CB6D1D">
        <w:rPr>
          <w:b w:val="0"/>
          <w:sz w:val="24"/>
          <w:szCs w:val="24"/>
        </w:rPr>
        <w:t>. Выполнение условий соглашений с Минфином России о реструктуризации бюджетных кредитов из федерального бюджета</w:t>
      </w:r>
    </w:p>
    <w:p w14:paraId="4B5AA14F" w14:textId="77777777" w:rsidR="00D23B7B" w:rsidRPr="00CB6D1D" w:rsidRDefault="00D23B7B" w:rsidP="00BC760D">
      <w:pPr>
        <w:ind w:firstLine="709"/>
        <w:jc w:val="both"/>
        <w:rPr>
          <w:sz w:val="28"/>
          <w:szCs w:val="28"/>
        </w:rPr>
      </w:pPr>
    </w:p>
    <w:p w14:paraId="5206B201" w14:textId="291CC7CD" w:rsidR="004F4A14" w:rsidRPr="00BC760D" w:rsidRDefault="00754BD6" w:rsidP="001D6033">
      <w:pPr>
        <w:ind w:firstLine="709"/>
        <w:jc w:val="both"/>
        <w:rPr>
          <w:sz w:val="28"/>
          <w:szCs w:val="28"/>
        </w:rPr>
      </w:pPr>
      <w:r w:rsidRPr="00BC760D">
        <w:rPr>
          <w:sz w:val="28"/>
          <w:szCs w:val="28"/>
        </w:rPr>
        <w:t>У</w:t>
      </w:r>
      <w:r w:rsidR="003B63BC" w:rsidRPr="00BC760D">
        <w:rPr>
          <w:sz w:val="28"/>
          <w:szCs w:val="28"/>
        </w:rPr>
        <w:t>словиям</w:t>
      </w:r>
      <w:r w:rsidRPr="00BC760D">
        <w:rPr>
          <w:sz w:val="28"/>
          <w:szCs w:val="28"/>
        </w:rPr>
        <w:t>и</w:t>
      </w:r>
      <w:r w:rsidR="003B63BC" w:rsidRPr="00BC760D">
        <w:rPr>
          <w:sz w:val="28"/>
          <w:szCs w:val="28"/>
        </w:rPr>
        <w:t xml:space="preserve"> реструктуризации бюджетных кредитов</w:t>
      </w:r>
      <w:r w:rsidRPr="00BC760D">
        <w:rPr>
          <w:sz w:val="28"/>
          <w:szCs w:val="28"/>
        </w:rPr>
        <w:t xml:space="preserve"> предусмотрено</w:t>
      </w:r>
      <w:r w:rsidR="003B63BC" w:rsidRPr="00BC760D">
        <w:rPr>
          <w:sz w:val="28"/>
          <w:szCs w:val="28"/>
        </w:rPr>
        <w:t xml:space="preserve">, </w:t>
      </w:r>
      <w:r w:rsidRPr="00BC760D">
        <w:rPr>
          <w:sz w:val="28"/>
          <w:szCs w:val="28"/>
        </w:rPr>
        <w:t xml:space="preserve">что </w:t>
      </w:r>
      <w:r w:rsidR="003B63BC" w:rsidRPr="00BC760D">
        <w:rPr>
          <w:sz w:val="28"/>
          <w:szCs w:val="28"/>
        </w:rPr>
        <w:t xml:space="preserve">в случае </w:t>
      </w:r>
      <w:r w:rsidR="001D6033">
        <w:rPr>
          <w:sz w:val="28"/>
          <w:szCs w:val="28"/>
        </w:rPr>
        <w:t xml:space="preserve">их </w:t>
      </w:r>
      <w:r w:rsidR="003B63BC" w:rsidRPr="00BC760D">
        <w:rPr>
          <w:sz w:val="28"/>
          <w:szCs w:val="28"/>
        </w:rPr>
        <w:t xml:space="preserve">нарушения Заемщик погашает реструктурированную задолженность по бюджетным кредитам и проценты за рассрочку согласно графику в текущем финансовом году, а также на основании уведомления Кредитора </w:t>
      </w:r>
      <w:r w:rsidR="00170D51" w:rsidRPr="00BC760D">
        <w:rPr>
          <w:sz w:val="28"/>
          <w:szCs w:val="28"/>
        </w:rPr>
        <w:t xml:space="preserve">[Минфина России] </w:t>
      </w:r>
      <w:r w:rsidR="003B63BC" w:rsidRPr="00BC760D">
        <w:rPr>
          <w:sz w:val="28"/>
          <w:szCs w:val="28"/>
        </w:rPr>
        <w:t xml:space="preserve">о неисполнении указанных обязательств досрочно погашает задолженность в объеме превышения предельных значений дефицита бюджета субъекта Российской Федерации и объема государственного долга субъекта Российской Федерации, в том числе общего объема долговых обязательств по рыночным заимствованиям, установленных </w:t>
      </w:r>
      <w:r w:rsidR="00C432DB" w:rsidRPr="00C432DB">
        <w:rPr>
          <w:sz w:val="28"/>
          <w:szCs w:val="28"/>
        </w:rPr>
        <w:t>&lt;</w:t>
      </w:r>
      <w:r w:rsidR="00001089" w:rsidRPr="00BC760D">
        <w:rPr>
          <w:sz w:val="28"/>
          <w:szCs w:val="28"/>
        </w:rPr>
        <w:t>…</w:t>
      </w:r>
      <w:r w:rsidR="00C432DB" w:rsidRPr="00C432DB">
        <w:rPr>
          <w:sz w:val="28"/>
          <w:szCs w:val="28"/>
        </w:rPr>
        <w:t>&gt;</w:t>
      </w:r>
      <w:r w:rsidR="003B63BC" w:rsidRPr="00BC760D">
        <w:rPr>
          <w:sz w:val="28"/>
          <w:szCs w:val="28"/>
        </w:rPr>
        <w:t xml:space="preserve"> соглашением, но не более 5 </w:t>
      </w:r>
      <w:r w:rsidR="00C432DB" w:rsidRPr="00C432DB">
        <w:rPr>
          <w:sz w:val="28"/>
          <w:szCs w:val="28"/>
        </w:rPr>
        <w:t>%</w:t>
      </w:r>
      <w:r w:rsidR="003B63BC" w:rsidRPr="00BC760D">
        <w:rPr>
          <w:sz w:val="28"/>
          <w:szCs w:val="28"/>
        </w:rPr>
        <w:t xml:space="preserve"> общего объема реструктурированной задолженности по бюджетным кредитам в срок до 1 июля текущего</w:t>
      </w:r>
      <w:r w:rsidR="00001089" w:rsidRPr="00BC760D">
        <w:rPr>
          <w:sz w:val="28"/>
          <w:szCs w:val="28"/>
        </w:rPr>
        <w:t xml:space="preserve"> года.</w:t>
      </w:r>
    </w:p>
    <w:p w14:paraId="65E7A8DA" w14:textId="3F6C3DE6" w:rsidR="00A007B6" w:rsidRPr="00BC760D" w:rsidRDefault="00054A07" w:rsidP="00BC760D">
      <w:pPr>
        <w:ind w:firstLine="709"/>
        <w:jc w:val="both"/>
        <w:rPr>
          <w:sz w:val="28"/>
          <w:szCs w:val="28"/>
        </w:rPr>
      </w:pPr>
      <w:r w:rsidRPr="00BC760D">
        <w:rPr>
          <w:sz w:val="28"/>
          <w:szCs w:val="28"/>
        </w:rPr>
        <w:t>С учетом изложенного</w:t>
      </w:r>
      <w:r w:rsidR="00A007B6" w:rsidRPr="00BC760D">
        <w:rPr>
          <w:sz w:val="28"/>
          <w:szCs w:val="28"/>
        </w:rPr>
        <w:t xml:space="preserve">, </w:t>
      </w:r>
      <w:r w:rsidR="007D511A" w:rsidRPr="00BC760D">
        <w:rPr>
          <w:sz w:val="28"/>
          <w:szCs w:val="28"/>
        </w:rPr>
        <w:t xml:space="preserve">в случае нарушения </w:t>
      </w:r>
      <w:r w:rsidR="00753B74" w:rsidRPr="00BC760D">
        <w:rPr>
          <w:sz w:val="28"/>
          <w:szCs w:val="28"/>
        </w:rPr>
        <w:t xml:space="preserve">указанных выше </w:t>
      </w:r>
      <w:r w:rsidR="007D511A" w:rsidRPr="00BC760D">
        <w:rPr>
          <w:sz w:val="28"/>
          <w:szCs w:val="28"/>
        </w:rPr>
        <w:t xml:space="preserve">условий дополнительного соглашения, </w:t>
      </w:r>
      <w:r w:rsidR="00460078" w:rsidRPr="00BC760D">
        <w:rPr>
          <w:sz w:val="28"/>
          <w:szCs w:val="28"/>
        </w:rPr>
        <w:t xml:space="preserve">имеются </w:t>
      </w:r>
      <w:r w:rsidR="00460078" w:rsidRPr="00BC760D">
        <w:rPr>
          <w:color w:val="FF0000"/>
          <w:sz w:val="28"/>
          <w:szCs w:val="28"/>
        </w:rPr>
        <w:t>риски дополнительного погашения бюджетных кредитов</w:t>
      </w:r>
      <w:r w:rsidR="00460078" w:rsidRPr="00BC760D">
        <w:rPr>
          <w:sz w:val="28"/>
          <w:szCs w:val="28"/>
        </w:rPr>
        <w:t xml:space="preserve"> в 202</w:t>
      </w:r>
      <w:r w:rsidR="009858C0">
        <w:rPr>
          <w:sz w:val="28"/>
          <w:szCs w:val="28"/>
        </w:rPr>
        <w:t>3</w:t>
      </w:r>
      <w:r w:rsidR="00460078" w:rsidRPr="00BC760D">
        <w:rPr>
          <w:sz w:val="28"/>
          <w:szCs w:val="28"/>
        </w:rPr>
        <w:t xml:space="preserve"> – 202</w:t>
      </w:r>
      <w:r w:rsidR="009858C0">
        <w:rPr>
          <w:sz w:val="28"/>
          <w:szCs w:val="28"/>
        </w:rPr>
        <w:t>4</w:t>
      </w:r>
      <w:r w:rsidR="00460078" w:rsidRPr="00BC760D">
        <w:rPr>
          <w:sz w:val="28"/>
          <w:szCs w:val="28"/>
        </w:rPr>
        <w:t xml:space="preserve"> годах</w:t>
      </w:r>
      <w:r w:rsidR="00101836" w:rsidRPr="00BC760D">
        <w:rPr>
          <w:sz w:val="28"/>
          <w:szCs w:val="28"/>
        </w:rPr>
        <w:t>.</w:t>
      </w:r>
      <w:r w:rsidR="00460078" w:rsidRPr="00BC760D">
        <w:rPr>
          <w:sz w:val="28"/>
          <w:szCs w:val="28"/>
        </w:rPr>
        <w:t xml:space="preserve"> </w:t>
      </w:r>
      <w:r w:rsidR="00101836" w:rsidRPr="00BC760D">
        <w:rPr>
          <w:sz w:val="28"/>
          <w:szCs w:val="28"/>
        </w:rPr>
        <w:t>М</w:t>
      </w:r>
      <w:r w:rsidR="002D05E8" w:rsidRPr="00BC760D">
        <w:rPr>
          <w:sz w:val="28"/>
          <w:szCs w:val="28"/>
        </w:rPr>
        <w:t>аксимальная сумма</w:t>
      </w:r>
      <w:r w:rsidRPr="00BC760D">
        <w:rPr>
          <w:sz w:val="28"/>
          <w:szCs w:val="28"/>
        </w:rPr>
        <w:t xml:space="preserve"> погашения бюджетных кредитов </w:t>
      </w:r>
      <w:r w:rsidR="004F5738" w:rsidRPr="00BC760D">
        <w:rPr>
          <w:sz w:val="28"/>
          <w:szCs w:val="28"/>
        </w:rPr>
        <w:t>сверх графика их погашения составит</w:t>
      </w:r>
      <w:r w:rsidR="005E67A7" w:rsidRPr="00BC760D">
        <w:rPr>
          <w:sz w:val="28"/>
          <w:szCs w:val="28"/>
        </w:rPr>
        <w:t xml:space="preserve"> в 202</w:t>
      </w:r>
      <w:r w:rsidR="00526859">
        <w:rPr>
          <w:sz w:val="28"/>
          <w:szCs w:val="28"/>
        </w:rPr>
        <w:t>3</w:t>
      </w:r>
      <w:r w:rsidR="005E67A7" w:rsidRPr="00BC760D">
        <w:rPr>
          <w:sz w:val="28"/>
          <w:szCs w:val="28"/>
        </w:rPr>
        <w:t xml:space="preserve"> – 202</w:t>
      </w:r>
      <w:r w:rsidR="00526859">
        <w:rPr>
          <w:sz w:val="28"/>
          <w:szCs w:val="28"/>
        </w:rPr>
        <w:t>4</w:t>
      </w:r>
      <w:r w:rsidR="005E67A7" w:rsidRPr="00BC760D">
        <w:rPr>
          <w:sz w:val="28"/>
          <w:szCs w:val="28"/>
        </w:rPr>
        <w:t xml:space="preserve"> год</w:t>
      </w:r>
      <w:r w:rsidR="00753B74" w:rsidRPr="00BC760D">
        <w:rPr>
          <w:sz w:val="28"/>
          <w:szCs w:val="28"/>
        </w:rPr>
        <w:t>ах</w:t>
      </w:r>
      <w:r w:rsidR="005E67A7" w:rsidRPr="00BC760D">
        <w:rPr>
          <w:sz w:val="28"/>
          <w:szCs w:val="28"/>
        </w:rPr>
        <w:t xml:space="preserve"> по </w:t>
      </w:r>
      <w:r w:rsidR="005E67A7" w:rsidRPr="00BC760D">
        <w:rPr>
          <w:color w:val="FF0000"/>
          <w:sz w:val="28"/>
          <w:szCs w:val="28"/>
        </w:rPr>
        <w:t>5</w:t>
      </w:r>
      <w:r w:rsidR="00D82108" w:rsidRPr="00BC760D">
        <w:rPr>
          <w:color w:val="FF0000"/>
          <w:sz w:val="28"/>
          <w:szCs w:val="28"/>
        </w:rPr>
        <w:t xml:space="preserve">77 474 </w:t>
      </w:r>
      <w:r w:rsidR="005E67A7" w:rsidRPr="00BC760D">
        <w:rPr>
          <w:color w:val="FF0000"/>
          <w:sz w:val="28"/>
          <w:szCs w:val="28"/>
        </w:rPr>
        <w:t>тыс.руб</w:t>
      </w:r>
      <w:r w:rsidR="005E67A7" w:rsidRPr="00BC760D">
        <w:rPr>
          <w:sz w:val="28"/>
          <w:szCs w:val="28"/>
        </w:rPr>
        <w:t>. ежегодно</w:t>
      </w:r>
      <w:r w:rsidR="00031ACF" w:rsidRPr="00BC760D">
        <w:rPr>
          <w:sz w:val="28"/>
          <w:szCs w:val="28"/>
        </w:rPr>
        <w:t xml:space="preserve"> (11 5</w:t>
      </w:r>
      <w:r w:rsidR="00D82108" w:rsidRPr="00BC760D">
        <w:rPr>
          <w:sz w:val="28"/>
          <w:szCs w:val="28"/>
        </w:rPr>
        <w:t>4</w:t>
      </w:r>
      <w:r w:rsidR="00031ACF" w:rsidRPr="00BC760D">
        <w:rPr>
          <w:sz w:val="28"/>
          <w:szCs w:val="28"/>
        </w:rPr>
        <w:t>9 483 * 0,05)</w:t>
      </w:r>
      <w:r w:rsidR="005E67A7" w:rsidRPr="00BC760D">
        <w:rPr>
          <w:sz w:val="28"/>
          <w:szCs w:val="28"/>
        </w:rPr>
        <w:t>.</w:t>
      </w:r>
    </w:p>
    <w:p w14:paraId="6796F6DE" w14:textId="2B39424B" w:rsidR="008F0FE6" w:rsidRDefault="003C3B22" w:rsidP="00826E31">
      <w:pPr>
        <w:ind w:firstLine="709"/>
        <w:jc w:val="both"/>
        <w:rPr>
          <w:sz w:val="28"/>
          <w:szCs w:val="28"/>
        </w:rPr>
      </w:pPr>
      <w:r w:rsidRPr="00826E31">
        <w:rPr>
          <w:sz w:val="28"/>
          <w:szCs w:val="28"/>
        </w:rPr>
        <w:t xml:space="preserve">Пунктом </w:t>
      </w:r>
      <w:r w:rsidR="00D26B71" w:rsidRPr="00826E31">
        <w:rPr>
          <w:sz w:val="28"/>
          <w:szCs w:val="28"/>
        </w:rPr>
        <w:t>4</w:t>
      </w:r>
      <w:r w:rsidRPr="00826E31">
        <w:rPr>
          <w:sz w:val="28"/>
          <w:szCs w:val="28"/>
        </w:rPr>
        <w:t xml:space="preserve"> статьи 1</w:t>
      </w:r>
      <w:r w:rsidR="00826E31" w:rsidRPr="00826E31">
        <w:rPr>
          <w:sz w:val="28"/>
          <w:szCs w:val="28"/>
        </w:rPr>
        <w:t>0</w:t>
      </w:r>
      <w:r w:rsidRPr="00826E31">
        <w:rPr>
          <w:sz w:val="28"/>
          <w:szCs w:val="28"/>
        </w:rPr>
        <w:t xml:space="preserve"> </w:t>
      </w:r>
      <w:r w:rsidR="0099295C">
        <w:rPr>
          <w:sz w:val="28"/>
          <w:szCs w:val="28"/>
        </w:rPr>
        <w:t>з</w:t>
      </w:r>
      <w:r w:rsidRPr="00826E31">
        <w:rPr>
          <w:sz w:val="28"/>
          <w:szCs w:val="28"/>
        </w:rPr>
        <w:t xml:space="preserve">аконопроекта предлагается утвердить </w:t>
      </w:r>
      <w:r w:rsidR="00826E31" w:rsidRPr="00826E31">
        <w:rPr>
          <w:sz w:val="28"/>
          <w:szCs w:val="28"/>
        </w:rPr>
        <w:t>объем расходов</w:t>
      </w:r>
      <w:r w:rsidR="00290758" w:rsidRPr="00826E31">
        <w:rPr>
          <w:sz w:val="28"/>
          <w:szCs w:val="28"/>
        </w:rPr>
        <w:t xml:space="preserve"> </w:t>
      </w:r>
      <w:r w:rsidRPr="00826E31">
        <w:rPr>
          <w:sz w:val="28"/>
          <w:szCs w:val="28"/>
        </w:rPr>
        <w:t xml:space="preserve">на обслуживание государственного внутреннего долга </w:t>
      </w:r>
      <w:r w:rsidRPr="002326DB">
        <w:rPr>
          <w:sz w:val="28"/>
          <w:szCs w:val="28"/>
        </w:rPr>
        <w:t xml:space="preserve">Архангельской области </w:t>
      </w:r>
      <w:r w:rsidR="006B6FA7">
        <w:rPr>
          <w:sz w:val="28"/>
          <w:szCs w:val="28"/>
        </w:rPr>
        <w:t>по состоянию на 2</w:t>
      </w:r>
      <w:r w:rsidRPr="002326DB">
        <w:rPr>
          <w:sz w:val="28"/>
          <w:szCs w:val="28"/>
        </w:rPr>
        <w:t>0</w:t>
      </w:r>
      <w:r w:rsidR="00D26B71" w:rsidRPr="002326DB">
        <w:rPr>
          <w:sz w:val="28"/>
          <w:szCs w:val="28"/>
        </w:rPr>
        <w:t>2</w:t>
      </w:r>
      <w:r w:rsidR="00826E31" w:rsidRPr="002326DB">
        <w:rPr>
          <w:sz w:val="28"/>
          <w:szCs w:val="28"/>
        </w:rPr>
        <w:t>2</w:t>
      </w:r>
      <w:r w:rsidRPr="002326DB">
        <w:rPr>
          <w:sz w:val="28"/>
          <w:szCs w:val="28"/>
        </w:rPr>
        <w:t xml:space="preserve"> год в сумме </w:t>
      </w:r>
      <w:r w:rsidR="00826E31" w:rsidRPr="002326DB">
        <w:rPr>
          <w:sz w:val="28"/>
          <w:szCs w:val="28"/>
        </w:rPr>
        <w:t>3 277,621</w:t>
      </w:r>
      <w:r w:rsidRPr="002326DB">
        <w:rPr>
          <w:sz w:val="28"/>
          <w:szCs w:val="28"/>
        </w:rPr>
        <w:t xml:space="preserve"> млн.руб.</w:t>
      </w:r>
      <w:r w:rsidR="006B6FA7">
        <w:rPr>
          <w:sz w:val="28"/>
          <w:szCs w:val="28"/>
        </w:rPr>
        <w:t>, на 2023 год – в сумме 3 590,711 млн.руб., на 2024 год – в сумме 3 157,833 млн.руб.</w:t>
      </w:r>
    </w:p>
    <w:p w14:paraId="033EA8FB" w14:textId="1FC3ACDA" w:rsidR="003C3B22" w:rsidRPr="006B6FA7" w:rsidRDefault="008F0FE6" w:rsidP="00826E31">
      <w:pPr>
        <w:ind w:firstLine="709"/>
        <w:jc w:val="both"/>
        <w:rPr>
          <w:sz w:val="28"/>
          <w:szCs w:val="28"/>
        </w:rPr>
      </w:pPr>
      <w:r>
        <w:rPr>
          <w:sz w:val="28"/>
          <w:szCs w:val="28"/>
        </w:rPr>
        <w:lastRenderedPageBreak/>
        <w:t xml:space="preserve">Планируемые ведомственной структурой расходов областного бюджета </w:t>
      </w:r>
      <w:r w:rsidR="00F71E26">
        <w:rPr>
          <w:sz w:val="28"/>
          <w:szCs w:val="28"/>
        </w:rPr>
        <w:t xml:space="preserve">на 2022 год </w:t>
      </w:r>
      <w:r>
        <w:rPr>
          <w:sz w:val="28"/>
          <w:szCs w:val="28"/>
        </w:rPr>
        <w:t xml:space="preserve">(приложение № 6 к законопроекту) ассигнования на обслуживание долговых обязательств </w:t>
      </w:r>
      <w:r w:rsidR="00D91D30" w:rsidRPr="002326DB">
        <w:rPr>
          <w:sz w:val="28"/>
          <w:szCs w:val="28"/>
        </w:rPr>
        <w:t xml:space="preserve">на </w:t>
      </w:r>
      <w:r w:rsidR="004E5A66" w:rsidRPr="002326DB">
        <w:rPr>
          <w:sz w:val="28"/>
          <w:szCs w:val="28"/>
        </w:rPr>
        <w:t>2 224,9</w:t>
      </w:r>
      <w:r w:rsidR="00D91D30" w:rsidRPr="002326DB">
        <w:rPr>
          <w:sz w:val="28"/>
          <w:szCs w:val="28"/>
        </w:rPr>
        <w:t xml:space="preserve"> млн.руб. или </w:t>
      </w:r>
      <w:r w:rsidR="00DA6D3B" w:rsidRPr="002326DB">
        <w:rPr>
          <w:sz w:val="28"/>
          <w:szCs w:val="28"/>
        </w:rPr>
        <w:t xml:space="preserve">в </w:t>
      </w:r>
      <w:r w:rsidR="00630D45" w:rsidRPr="002326DB">
        <w:rPr>
          <w:sz w:val="28"/>
          <w:szCs w:val="28"/>
        </w:rPr>
        <w:t>3,1</w:t>
      </w:r>
      <w:r w:rsidR="00DA6D3B" w:rsidRPr="002326DB">
        <w:rPr>
          <w:sz w:val="28"/>
          <w:szCs w:val="28"/>
        </w:rPr>
        <w:t xml:space="preserve"> раза</w:t>
      </w:r>
      <w:r w:rsidR="00D91D30" w:rsidRPr="002326DB">
        <w:rPr>
          <w:sz w:val="28"/>
          <w:szCs w:val="28"/>
        </w:rPr>
        <w:t xml:space="preserve"> превышает </w:t>
      </w:r>
      <w:r w:rsidR="001E217F" w:rsidRPr="002326DB">
        <w:rPr>
          <w:sz w:val="28"/>
          <w:szCs w:val="28"/>
        </w:rPr>
        <w:t>соответствующие расходы 20</w:t>
      </w:r>
      <w:r w:rsidR="00630D45" w:rsidRPr="002326DB">
        <w:rPr>
          <w:sz w:val="28"/>
          <w:szCs w:val="28"/>
        </w:rPr>
        <w:t>2</w:t>
      </w:r>
      <w:r w:rsidR="002326DB" w:rsidRPr="002326DB">
        <w:rPr>
          <w:sz w:val="28"/>
          <w:szCs w:val="28"/>
        </w:rPr>
        <w:t>0</w:t>
      </w:r>
      <w:r w:rsidR="001E217F" w:rsidRPr="002326DB">
        <w:rPr>
          <w:sz w:val="28"/>
          <w:szCs w:val="28"/>
        </w:rPr>
        <w:t xml:space="preserve"> года и на </w:t>
      </w:r>
      <w:r w:rsidR="00630D45" w:rsidRPr="002326DB">
        <w:rPr>
          <w:sz w:val="28"/>
          <w:szCs w:val="28"/>
        </w:rPr>
        <w:t>2 076,2</w:t>
      </w:r>
      <w:r w:rsidR="00EB371E" w:rsidRPr="002326DB">
        <w:rPr>
          <w:sz w:val="28"/>
          <w:szCs w:val="28"/>
        </w:rPr>
        <w:t xml:space="preserve"> млн.руб. или в 2,</w:t>
      </w:r>
      <w:r w:rsidR="00630D45" w:rsidRPr="002326DB">
        <w:rPr>
          <w:sz w:val="28"/>
          <w:szCs w:val="28"/>
        </w:rPr>
        <w:t>7</w:t>
      </w:r>
      <w:r w:rsidR="00EB371E" w:rsidRPr="002326DB">
        <w:rPr>
          <w:sz w:val="28"/>
          <w:szCs w:val="28"/>
        </w:rPr>
        <w:t xml:space="preserve"> раза превышает </w:t>
      </w:r>
      <w:r w:rsidR="005B1DF9" w:rsidRPr="002326DB">
        <w:rPr>
          <w:sz w:val="28"/>
          <w:szCs w:val="28"/>
        </w:rPr>
        <w:t>ожидаемое исполнение 20</w:t>
      </w:r>
      <w:r w:rsidR="00EB371E" w:rsidRPr="002326DB">
        <w:rPr>
          <w:sz w:val="28"/>
          <w:szCs w:val="28"/>
        </w:rPr>
        <w:t>2</w:t>
      </w:r>
      <w:r w:rsidR="002326DB" w:rsidRPr="002326DB">
        <w:rPr>
          <w:sz w:val="28"/>
          <w:szCs w:val="28"/>
        </w:rPr>
        <w:t>1</w:t>
      </w:r>
      <w:r w:rsidR="005B1DF9" w:rsidRPr="002326DB">
        <w:rPr>
          <w:sz w:val="28"/>
          <w:szCs w:val="28"/>
        </w:rPr>
        <w:t xml:space="preserve"> года</w:t>
      </w:r>
      <w:r w:rsidR="005B1DF9" w:rsidRPr="000A1CEA">
        <w:rPr>
          <w:sz w:val="28"/>
          <w:szCs w:val="28"/>
        </w:rPr>
        <w:t>. На 20</w:t>
      </w:r>
      <w:r w:rsidR="00B719CC" w:rsidRPr="000A1CEA">
        <w:rPr>
          <w:sz w:val="28"/>
          <w:szCs w:val="28"/>
        </w:rPr>
        <w:t>2</w:t>
      </w:r>
      <w:r w:rsidR="000A1CEA" w:rsidRPr="000A1CEA">
        <w:rPr>
          <w:sz w:val="28"/>
          <w:szCs w:val="28"/>
        </w:rPr>
        <w:t>3</w:t>
      </w:r>
      <w:r w:rsidR="005B1DF9" w:rsidRPr="000A1CEA">
        <w:rPr>
          <w:sz w:val="28"/>
          <w:szCs w:val="28"/>
        </w:rPr>
        <w:t xml:space="preserve"> год расходы </w:t>
      </w:r>
      <w:r w:rsidR="00EB371E" w:rsidRPr="000A1CEA">
        <w:rPr>
          <w:sz w:val="28"/>
          <w:szCs w:val="28"/>
        </w:rPr>
        <w:t xml:space="preserve">на обслуживание </w:t>
      </w:r>
      <w:r w:rsidR="00EB371E" w:rsidRPr="006B6FA7">
        <w:rPr>
          <w:sz w:val="28"/>
          <w:szCs w:val="28"/>
        </w:rPr>
        <w:t xml:space="preserve">государственного долга </w:t>
      </w:r>
      <w:r w:rsidR="005B1DF9" w:rsidRPr="006B6FA7">
        <w:rPr>
          <w:sz w:val="28"/>
          <w:szCs w:val="28"/>
        </w:rPr>
        <w:t xml:space="preserve">предлагается утвердить в сумме </w:t>
      </w:r>
      <w:r w:rsidR="00EB371E" w:rsidRPr="006B6FA7">
        <w:rPr>
          <w:sz w:val="28"/>
          <w:szCs w:val="28"/>
        </w:rPr>
        <w:t>3</w:t>
      </w:r>
      <w:r w:rsidR="000A1CEA" w:rsidRPr="006B6FA7">
        <w:rPr>
          <w:sz w:val="28"/>
          <w:szCs w:val="28"/>
        </w:rPr>
        <w:t> </w:t>
      </w:r>
      <w:r w:rsidR="00EB371E" w:rsidRPr="006B6FA7">
        <w:rPr>
          <w:sz w:val="28"/>
          <w:szCs w:val="28"/>
        </w:rPr>
        <w:t>5</w:t>
      </w:r>
      <w:r w:rsidR="000A1CEA" w:rsidRPr="006B6FA7">
        <w:rPr>
          <w:sz w:val="28"/>
          <w:szCs w:val="28"/>
        </w:rPr>
        <w:t>90,7</w:t>
      </w:r>
      <w:r w:rsidR="005B1DF9" w:rsidRPr="006B6FA7">
        <w:rPr>
          <w:sz w:val="28"/>
          <w:szCs w:val="28"/>
        </w:rPr>
        <w:t xml:space="preserve"> млн.руб. или на </w:t>
      </w:r>
      <w:r w:rsidR="000A1CEA" w:rsidRPr="006B6FA7">
        <w:rPr>
          <w:sz w:val="28"/>
          <w:szCs w:val="28"/>
        </w:rPr>
        <w:t>9,6</w:t>
      </w:r>
      <w:r w:rsidR="007C3EFB" w:rsidRPr="006B6FA7">
        <w:rPr>
          <w:sz w:val="28"/>
          <w:szCs w:val="28"/>
        </w:rPr>
        <w:t xml:space="preserve"> % </w:t>
      </w:r>
      <w:r w:rsidR="00C1061B" w:rsidRPr="006B6FA7">
        <w:rPr>
          <w:sz w:val="28"/>
          <w:szCs w:val="28"/>
        </w:rPr>
        <w:t xml:space="preserve">больше </w:t>
      </w:r>
      <w:r w:rsidR="00B719CC" w:rsidRPr="006B6FA7">
        <w:rPr>
          <w:sz w:val="28"/>
          <w:szCs w:val="28"/>
        </w:rPr>
        <w:t>расходов 20</w:t>
      </w:r>
      <w:r w:rsidR="00C1061B" w:rsidRPr="006B6FA7">
        <w:rPr>
          <w:sz w:val="28"/>
          <w:szCs w:val="28"/>
        </w:rPr>
        <w:t>2</w:t>
      </w:r>
      <w:r w:rsidR="000A1CEA" w:rsidRPr="006B6FA7">
        <w:rPr>
          <w:sz w:val="28"/>
          <w:szCs w:val="28"/>
        </w:rPr>
        <w:t>2</w:t>
      </w:r>
      <w:r w:rsidR="00B719CC" w:rsidRPr="006B6FA7">
        <w:rPr>
          <w:sz w:val="28"/>
          <w:szCs w:val="28"/>
        </w:rPr>
        <w:t xml:space="preserve"> года</w:t>
      </w:r>
      <w:r w:rsidR="007C3EFB" w:rsidRPr="006B6FA7">
        <w:rPr>
          <w:sz w:val="28"/>
          <w:szCs w:val="28"/>
        </w:rPr>
        <w:t>, на 202</w:t>
      </w:r>
      <w:r w:rsidR="000A1CEA" w:rsidRPr="006B6FA7">
        <w:rPr>
          <w:sz w:val="28"/>
          <w:szCs w:val="28"/>
        </w:rPr>
        <w:t>4</w:t>
      </w:r>
      <w:r w:rsidR="007C3EFB" w:rsidRPr="006B6FA7">
        <w:rPr>
          <w:sz w:val="28"/>
          <w:szCs w:val="28"/>
        </w:rPr>
        <w:t xml:space="preserve"> год – </w:t>
      </w:r>
      <w:r w:rsidR="006B6FA7" w:rsidRPr="006B6FA7">
        <w:rPr>
          <w:sz w:val="28"/>
          <w:szCs w:val="28"/>
        </w:rPr>
        <w:t>3 157,8</w:t>
      </w:r>
      <w:r w:rsidR="007C3EFB" w:rsidRPr="006B6FA7">
        <w:rPr>
          <w:sz w:val="28"/>
          <w:szCs w:val="28"/>
        </w:rPr>
        <w:t xml:space="preserve"> млн.руб. или на </w:t>
      </w:r>
      <w:r w:rsidR="006B6FA7" w:rsidRPr="006B6FA7">
        <w:rPr>
          <w:sz w:val="28"/>
          <w:szCs w:val="28"/>
        </w:rPr>
        <w:t>12,1</w:t>
      </w:r>
      <w:r w:rsidR="00AF7F6C" w:rsidRPr="006B6FA7">
        <w:rPr>
          <w:sz w:val="28"/>
          <w:szCs w:val="28"/>
        </w:rPr>
        <w:t xml:space="preserve"> % меньше параметров 20</w:t>
      </w:r>
      <w:r w:rsidR="00B04065" w:rsidRPr="006B6FA7">
        <w:rPr>
          <w:sz w:val="28"/>
          <w:szCs w:val="28"/>
        </w:rPr>
        <w:t>2</w:t>
      </w:r>
      <w:r w:rsidR="006B6FA7" w:rsidRPr="006B6FA7">
        <w:rPr>
          <w:sz w:val="28"/>
          <w:szCs w:val="28"/>
        </w:rPr>
        <w:t>3</w:t>
      </w:r>
      <w:r w:rsidR="00AF7F6C" w:rsidRPr="006B6FA7">
        <w:rPr>
          <w:sz w:val="28"/>
          <w:szCs w:val="28"/>
        </w:rPr>
        <w:t xml:space="preserve"> года.</w:t>
      </w:r>
    </w:p>
    <w:p w14:paraId="1AB7DE98" w14:textId="36C4B078" w:rsidR="00746F3F" w:rsidRDefault="006B6FA7" w:rsidP="000A1CEA">
      <w:pPr>
        <w:ind w:firstLine="709"/>
        <w:jc w:val="both"/>
        <w:rPr>
          <w:sz w:val="28"/>
          <w:szCs w:val="28"/>
        </w:rPr>
      </w:pPr>
      <w:r>
        <w:rPr>
          <w:sz w:val="28"/>
          <w:szCs w:val="28"/>
        </w:rPr>
        <w:t>Контрольно-счетная палата обращает внимание</w:t>
      </w:r>
      <w:r w:rsidR="00690E7A">
        <w:rPr>
          <w:sz w:val="28"/>
          <w:szCs w:val="28"/>
        </w:rPr>
        <w:t>:</w:t>
      </w:r>
      <w:r>
        <w:rPr>
          <w:sz w:val="28"/>
          <w:szCs w:val="28"/>
        </w:rPr>
        <w:t xml:space="preserve"> согласно </w:t>
      </w:r>
      <w:r w:rsidR="00716ED9">
        <w:rPr>
          <w:sz w:val="28"/>
          <w:szCs w:val="28"/>
        </w:rPr>
        <w:t>п 4 ст. 10 законопроекта, предлагается утвердить объем расходов на обслуживание государственного долга Архангельской области</w:t>
      </w:r>
      <w:r w:rsidR="00746F3F">
        <w:rPr>
          <w:sz w:val="28"/>
          <w:szCs w:val="28"/>
        </w:rPr>
        <w:t>:</w:t>
      </w:r>
    </w:p>
    <w:p w14:paraId="29712BB2" w14:textId="77777777" w:rsidR="000C0186" w:rsidRDefault="000C0186" w:rsidP="00A438B0">
      <w:pPr>
        <w:pStyle w:val="afe"/>
        <w:numPr>
          <w:ilvl w:val="0"/>
          <w:numId w:val="14"/>
        </w:numPr>
        <w:spacing w:after="0" w:line="240" w:lineRule="auto"/>
        <w:ind w:left="0" w:firstLine="698"/>
        <w:jc w:val="both"/>
        <w:rPr>
          <w:rFonts w:ascii="Times New Roman" w:hAnsi="Times New Roman"/>
          <w:sz w:val="28"/>
          <w:szCs w:val="28"/>
        </w:rPr>
      </w:pPr>
      <w:r w:rsidRPr="00105ACA">
        <w:rPr>
          <w:rFonts w:ascii="Times New Roman" w:hAnsi="Times New Roman"/>
          <w:sz w:val="28"/>
          <w:szCs w:val="28"/>
        </w:rPr>
        <w:t>на 2022 год в размере 3 277,</w:t>
      </w:r>
      <w:r>
        <w:rPr>
          <w:rFonts w:ascii="Times New Roman" w:hAnsi="Times New Roman"/>
          <w:sz w:val="28"/>
          <w:szCs w:val="28"/>
        </w:rPr>
        <w:t>6</w:t>
      </w:r>
      <w:r w:rsidRPr="00105ACA">
        <w:rPr>
          <w:rFonts w:ascii="Times New Roman" w:hAnsi="Times New Roman"/>
          <w:sz w:val="28"/>
          <w:szCs w:val="28"/>
        </w:rPr>
        <w:t xml:space="preserve">21 млн.руб., что на </w:t>
      </w:r>
      <w:r w:rsidRPr="00EB16C6">
        <w:rPr>
          <w:rFonts w:ascii="Times New Roman" w:hAnsi="Times New Roman"/>
          <w:color w:val="FF0000"/>
          <w:sz w:val="28"/>
          <w:szCs w:val="28"/>
        </w:rPr>
        <w:t>2,841 млн.руб</w:t>
      </w:r>
      <w:r w:rsidRPr="00105ACA">
        <w:rPr>
          <w:rFonts w:ascii="Times New Roman" w:hAnsi="Times New Roman"/>
          <w:sz w:val="28"/>
          <w:szCs w:val="28"/>
        </w:rPr>
        <w:t>. превышает показатели ведомственной структуры расходов</w:t>
      </w:r>
      <w:r>
        <w:rPr>
          <w:rFonts w:ascii="Times New Roman" w:hAnsi="Times New Roman"/>
          <w:sz w:val="28"/>
          <w:szCs w:val="28"/>
        </w:rPr>
        <w:t xml:space="preserve"> областного бюджета на указанные цели;</w:t>
      </w:r>
    </w:p>
    <w:p w14:paraId="75A6201B" w14:textId="77777777" w:rsidR="000C0186" w:rsidRDefault="000C0186" w:rsidP="00A438B0">
      <w:pPr>
        <w:pStyle w:val="afe"/>
        <w:numPr>
          <w:ilvl w:val="0"/>
          <w:numId w:val="14"/>
        </w:numPr>
        <w:spacing w:after="0" w:line="240" w:lineRule="auto"/>
        <w:ind w:left="0" w:firstLine="698"/>
        <w:jc w:val="both"/>
        <w:rPr>
          <w:rFonts w:ascii="Times New Roman" w:hAnsi="Times New Roman"/>
          <w:sz w:val="28"/>
          <w:szCs w:val="28"/>
        </w:rPr>
      </w:pPr>
      <w:r>
        <w:rPr>
          <w:rFonts w:ascii="Times New Roman" w:hAnsi="Times New Roman"/>
          <w:sz w:val="28"/>
          <w:szCs w:val="28"/>
        </w:rPr>
        <w:t xml:space="preserve">на 2023 год в размере 3 590 710 563,49 руб., что на </w:t>
      </w:r>
      <w:r w:rsidRPr="00EB16C6">
        <w:rPr>
          <w:rFonts w:ascii="Times New Roman" w:hAnsi="Times New Roman"/>
          <w:color w:val="FF0000"/>
          <w:sz w:val="28"/>
          <w:szCs w:val="28"/>
        </w:rPr>
        <w:t>0,01 руб</w:t>
      </w:r>
      <w:r>
        <w:rPr>
          <w:rFonts w:ascii="Times New Roman" w:hAnsi="Times New Roman"/>
          <w:sz w:val="28"/>
          <w:szCs w:val="28"/>
        </w:rPr>
        <w:t>. превышает показатели ведомственной структуры расходов на указанные цели.</w:t>
      </w:r>
    </w:p>
    <w:p w14:paraId="012AA0DA" w14:textId="77777777" w:rsidR="000C0186" w:rsidRPr="006C343A" w:rsidRDefault="000C0186" w:rsidP="000C0186">
      <w:pPr>
        <w:ind w:firstLine="709"/>
        <w:jc w:val="both"/>
        <w:rPr>
          <w:sz w:val="28"/>
          <w:szCs w:val="28"/>
        </w:rPr>
      </w:pPr>
      <w:r>
        <w:rPr>
          <w:sz w:val="28"/>
          <w:szCs w:val="28"/>
        </w:rPr>
        <w:t xml:space="preserve">Приведенные факты </w:t>
      </w:r>
      <w:r w:rsidRPr="00A261C9">
        <w:rPr>
          <w:color w:val="FF0000"/>
          <w:sz w:val="28"/>
          <w:szCs w:val="28"/>
        </w:rPr>
        <w:t>противоречат п. 1 ст. 81 БК РФ и пп. 20</w:t>
      </w:r>
      <w:r>
        <w:rPr>
          <w:color w:val="FF0000"/>
          <w:sz w:val="28"/>
          <w:szCs w:val="28"/>
        </w:rPr>
        <w:t>,</w:t>
      </w:r>
      <w:r w:rsidRPr="00A261C9">
        <w:rPr>
          <w:color w:val="FF0000"/>
          <w:sz w:val="28"/>
          <w:szCs w:val="28"/>
        </w:rPr>
        <w:t xml:space="preserve"> 3 ст. 12 Закона «О бюджетном процессе»</w:t>
      </w:r>
      <w:r>
        <w:rPr>
          <w:color w:val="FF0000"/>
          <w:sz w:val="28"/>
          <w:szCs w:val="28"/>
        </w:rPr>
        <w:t xml:space="preserve"> и п. 4 ст. 10 законопроекта.</w:t>
      </w:r>
    </w:p>
    <w:p w14:paraId="136AC292" w14:textId="77777777" w:rsidR="00105ACA" w:rsidRDefault="00105ACA" w:rsidP="00105ACA">
      <w:pPr>
        <w:ind w:firstLine="709"/>
        <w:jc w:val="both"/>
        <w:rPr>
          <w:sz w:val="28"/>
          <w:szCs w:val="28"/>
        </w:rPr>
      </w:pPr>
    </w:p>
    <w:p w14:paraId="15E55E35" w14:textId="61D926BB" w:rsidR="00B64FD2" w:rsidRPr="00105ACA" w:rsidRDefault="00022280" w:rsidP="00105ACA">
      <w:pPr>
        <w:ind w:firstLine="709"/>
        <w:jc w:val="both"/>
        <w:rPr>
          <w:sz w:val="28"/>
          <w:szCs w:val="28"/>
        </w:rPr>
      </w:pPr>
      <w:r w:rsidRPr="00105ACA">
        <w:rPr>
          <w:sz w:val="28"/>
          <w:szCs w:val="28"/>
        </w:rPr>
        <w:t>Р</w:t>
      </w:r>
      <w:r w:rsidR="00B64FD2" w:rsidRPr="00105ACA">
        <w:rPr>
          <w:sz w:val="28"/>
          <w:szCs w:val="28"/>
        </w:rPr>
        <w:t xml:space="preserve">ост планируемых ассигнований на обслуживание государственного долга </w:t>
      </w:r>
      <w:r w:rsidR="002C2CA0" w:rsidRPr="00105ACA">
        <w:rPr>
          <w:sz w:val="28"/>
          <w:szCs w:val="28"/>
        </w:rPr>
        <w:t>в 202</w:t>
      </w:r>
      <w:r w:rsidR="0051350C">
        <w:rPr>
          <w:sz w:val="28"/>
          <w:szCs w:val="28"/>
        </w:rPr>
        <w:t>2</w:t>
      </w:r>
      <w:r w:rsidR="002C2CA0" w:rsidRPr="00105ACA">
        <w:rPr>
          <w:sz w:val="28"/>
          <w:szCs w:val="28"/>
        </w:rPr>
        <w:t xml:space="preserve"> – 202</w:t>
      </w:r>
      <w:r w:rsidR="0051350C">
        <w:rPr>
          <w:sz w:val="28"/>
          <w:szCs w:val="28"/>
        </w:rPr>
        <w:t>4</w:t>
      </w:r>
      <w:r w:rsidR="002C2CA0" w:rsidRPr="00105ACA">
        <w:rPr>
          <w:sz w:val="28"/>
          <w:szCs w:val="28"/>
        </w:rPr>
        <w:t xml:space="preserve"> годах</w:t>
      </w:r>
      <w:r w:rsidR="00B64FD2" w:rsidRPr="00105ACA">
        <w:rPr>
          <w:sz w:val="28"/>
          <w:szCs w:val="28"/>
        </w:rPr>
        <w:t xml:space="preserve"> </w:t>
      </w:r>
      <w:r w:rsidR="00BA46CA" w:rsidRPr="00105ACA">
        <w:rPr>
          <w:sz w:val="28"/>
          <w:szCs w:val="28"/>
        </w:rPr>
        <w:t>обусловлен</w:t>
      </w:r>
      <w:r w:rsidR="00105ACA" w:rsidRPr="00105ACA">
        <w:rPr>
          <w:sz w:val="28"/>
          <w:szCs w:val="28"/>
        </w:rPr>
        <w:t xml:space="preserve">, в основном </w:t>
      </w:r>
      <w:r w:rsidR="00B64FD2" w:rsidRPr="00105ACA">
        <w:rPr>
          <w:sz w:val="28"/>
          <w:szCs w:val="28"/>
        </w:rPr>
        <w:t>требования</w:t>
      </w:r>
      <w:r w:rsidR="003053AE" w:rsidRPr="00105ACA">
        <w:rPr>
          <w:sz w:val="28"/>
          <w:szCs w:val="28"/>
        </w:rPr>
        <w:t>ми статьи 99 Федерального закона от 05.04.2013 № 44-ФЗ «</w:t>
      </w:r>
      <w:r w:rsidR="00176975" w:rsidRPr="00105ACA">
        <w:rPr>
          <w:color w:val="000000"/>
          <w:sz w:val="28"/>
          <w:szCs w:val="28"/>
        </w:rPr>
        <w:t>О контрактной системе в сфере закупок товаров, работ, услуг для обеспечения государственных и муниципальных нужд</w:t>
      </w:r>
      <w:r w:rsidR="003053AE" w:rsidRPr="00105ACA">
        <w:rPr>
          <w:sz w:val="28"/>
          <w:szCs w:val="28"/>
        </w:rPr>
        <w:t>»</w:t>
      </w:r>
      <w:r w:rsidR="00176975" w:rsidRPr="00105ACA">
        <w:rPr>
          <w:sz w:val="28"/>
          <w:szCs w:val="28"/>
        </w:rPr>
        <w:t xml:space="preserve"> согласно которому </w:t>
      </w:r>
      <w:r w:rsidR="00D22F40" w:rsidRPr="00105ACA">
        <w:rPr>
          <w:sz w:val="28"/>
          <w:szCs w:val="28"/>
        </w:rPr>
        <w:t xml:space="preserve">объем </w:t>
      </w:r>
      <w:r w:rsidR="00DF37DC" w:rsidRPr="00105ACA">
        <w:rPr>
          <w:sz w:val="28"/>
          <w:szCs w:val="28"/>
        </w:rPr>
        <w:t>бюджетных ассигнований для исполнения государственных контрактов на предоставление кредитов должен соответствовать</w:t>
      </w:r>
      <w:r w:rsidR="00FF4EF7" w:rsidRPr="00105ACA">
        <w:rPr>
          <w:sz w:val="28"/>
          <w:szCs w:val="28"/>
        </w:rPr>
        <w:t xml:space="preserve"> условиям указанных контрактов.</w:t>
      </w:r>
      <w:r w:rsidR="00515E63">
        <w:rPr>
          <w:sz w:val="28"/>
          <w:szCs w:val="28"/>
        </w:rPr>
        <w:t xml:space="preserve"> Кроме того, влияние на увеличение указанных ассигнований оказал рост ключевой ставки Центрального Банка РФ, рост которой в 2021 году составил 3,25 процентных пункта.</w:t>
      </w:r>
    </w:p>
    <w:p w14:paraId="1B5BD380" w14:textId="421141D6" w:rsidR="00880D4B" w:rsidRPr="00775AAD" w:rsidRDefault="00AB2A09" w:rsidP="00AB2A09">
      <w:pPr>
        <w:ind w:firstLine="709"/>
        <w:jc w:val="both"/>
        <w:rPr>
          <w:sz w:val="28"/>
          <w:szCs w:val="28"/>
        </w:rPr>
      </w:pPr>
      <w:r w:rsidRPr="00E056AB">
        <w:rPr>
          <w:sz w:val="28"/>
          <w:szCs w:val="28"/>
        </w:rPr>
        <w:t xml:space="preserve">Согласно ведомственной структуре расходов областного бюджета, </w:t>
      </w:r>
      <w:r w:rsidR="00E056AB" w:rsidRPr="00E056AB">
        <w:rPr>
          <w:sz w:val="28"/>
          <w:szCs w:val="28"/>
        </w:rPr>
        <w:t xml:space="preserve">расходы на обслуживание долговых обязательств в 2022 году составят 2,8 %, в 2023 году – 3,2 %, в 2024 году – 2,8 % </w:t>
      </w:r>
      <w:r w:rsidRPr="00E056AB">
        <w:rPr>
          <w:sz w:val="28"/>
          <w:szCs w:val="28"/>
        </w:rPr>
        <w:t>п</w:t>
      </w:r>
      <w:r w:rsidR="00880D4B" w:rsidRPr="00E056AB">
        <w:rPr>
          <w:sz w:val="28"/>
          <w:szCs w:val="28"/>
        </w:rPr>
        <w:t>о отношению к общему объему расходов областного бюджета</w:t>
      </w:r>
      <w:r w:rsidR="001B46C4" w:rsidRPr="00E056AB">
        <w:rPr>
          <w:sz w:val="28"/>
          <w:szCs w:val="28"/>
        </w:rPr>
        <w:t xml:space="preserve"> (без учета расходов за счет субвенций)</w:t>
      </w:r>
      <w:r w:rsidR="00A017DF" w:rsidRPr="00E056AB">
        <w:rPr>
          <w:sz w:val="28"/>
          <w:szCs w:val="28"/>
        </w:rPr>
        <w:t>.</w:t>
      </w:r>
      <w:r w:rsidR="00DD625A" w:rsidRPr="00E056AB">
        <w:rPr>
          <w:sz w:val="28"/>
          <w:szCs w:val="28"/>
        </w:rPr>
        <w:t xml:space="preserve"> Объем </w:t>
      </w:r>
      <w:r w:rsidR="00DD625A" w:rsidRPr="00AE04C9">
        <w:rPr>
          <w:sz w:val="28"/>
          <w:szCs w:val="28"/>
        </w:rPr>
        <w:t xml:space="preserve">указанных расходов </w:t>
      </w:r>
      <w:r w:rsidR="001377A9" w:rsidRPr="00AE04C9">
        <w:rPr>
          <w:sz w:val="28"/>
          <w:szCs w:val="28"/>
        </w:rPr>
        <w:t>находится в пределах</w:t>
      </w:r>
      <w:r w:rsidR="00DD625A" w:rsidRPr="00AE04C9">
        <w:rPr>
          <w:sz w:val="28"/>
          <w:szCs w:val="28"/>
        </w:rPr>
        <w:t xml:space="preserve"> ограничени</w:t>
      </w:r>
      <w:r w:rsidR="001377A9" w:rsidRPr="00AE04C9">
        <w:rPr>
          <w:sz w:val="28"/>
          <w:szCs w:val="28"/>
        </w:rPr>
        <w:t>й</w:t>
      </w:r>
      <w:r w:rsidR="00DD625A" w:rsidRPr="00AE04C9">
        <w:rPr>
          <w:sz w:val="28"/>
          <w:szCs w:val="28"/>
        </w:rPr>
        <w:t>, установленны</w:t>
      </w:r>
      <w:r w:rsidR="001377A9" w:rsidRPr="00AE04C9">
        <w:rPr>
          <w:sz w:val="28"/>
          <w:szCs w:val="28"/>
        </w:rPr>
        <w:t>х</w:t>
      </w:r>
      <w:r w:rsidR="00DD625A" w:rsidRPr="00AE04C9">
        <w:rPr>
          <w:sz w:val="28"/>
          <w:szCs w:val="28"/>
        </w:rPr>
        <w:t xml:space="preserve"> ст. 111 БК РФ.</w:t>
      </w:r>
      <w:r w:rsidR="009F0DA5" w:rsidRPr="00AE04C9">
        <w:rPr>
          <w:sz w:val="28"/>
          <w:szCs w:val="28"/>
        </w:rPr>
        <w:t xml:space="preserve"> С учетом </w:t>
      </w:r>
      <w:r w:rsidR="000E4303">
        <w:rPr>
          <w:sz w:val="28"/>
          <w:szCs w:val="28"/>
        </w:rPr>
        <w:t>положений</w:t>
      </w:r>
      <w:r w:rsidR="009F0DA5" w:rsidRPr="00AE04C9">
        <w:rPr>
          <w:sz w:val="28"/>
          <w:szCs w:val="28"/>
        </w:rPr>
        <w:t xml:space="preserve"> </w:t>
      </w:r>
      <w:r w:rsidR="00A15C4F" w:rsidRPr="00AE04C9">
        <w:rPr>
          <w:sz w:val="28"/>
          <w:szCs w:val="28"/>
        </w:rPr>
        <w:t xml:space="preserve">п. 5 ст. 107.1 БК Архангельская область по данному показателю относится к регионам с </w:t>
      </w:r>
      <w:r w:rsidR="001A783D" w:rsidRPr="00AE04C9">
        <w:rPr>
          <w:sz w:val="28"/>
          <w:szCs w:val="28"/>
        </w:rPr>
        <w:t>высоким</w:t>
      </w:r>
      <w:r w:rsidR="00A15C4F" w:rsidRPr="00AE04C9">
        <w:rPr>
          <w:sz w:val="28"/>
          <w:szCs w:val="28"/>
        </w:rPr>
        <w:t xml:space="preserve"> уровнем долговой </w:t>
      </w:r>
      <w:r w:rsidR="00A15C4F" w:rsidRPr="00775AAD">
        <w:rPr>
          <w:sz w:val="28"/>
          <w:szCs w:val="28"/>
        </w:rPr>
        <w:t>устойчивости.</w:t>
      </w:r>
    </w:p>
    <w:p w14:paraId="2CCDA17B" w14:textId="76B89D0C" w:rsidR="003C3B22" w:rsidRPr="00775AAD" w:rsidRDefault="003C3B22" w:rsidP="00C95943">
      <w:pPr>
        <w:ind w:firstLine="851"/>
        <w:jc w:val="both"/>
        <w:rPr>
          <w:sz w:val="28"/>
          <w:szCs w:val="28"/>
        </w:rPr>
      </w:pPr>
      <w:r w:rsidRPr="00775AAD">
        <w:rPr>
          <w:sz w:val="28"/>
          <w:szCs w:val="28"/>
        </w:rPr>
        <w:t xml:space="preserve">Расходы областного бюджета на обслуживание государственного долга </w:t>
      </w:r>
      <w:r w:rsidR="00C95943" w:rsidRPr="00775AAD">
        <w:rPr>
          <w:sz w:val="28"/>
          <w:szCs w:val="28"/>
        </w:rPr>
        <w:t xml:space="preserve">в </w:t>
      </w:r>
      <w:r w:rsidRPr="00775AAD">
        <w:rPr>
          <w:sz w:val="28"/>
          <w:szCs w:val="28"/>
        </w:rPr>
        <w:t>201</w:t>
      </w:r>
      <w:r w:rsidR="00775AAD" w:rsidRPr="00775AAD">
        <w:rPr>
          <w:sz w:val="28"/>
          <w:szCs w:val="28"/>
        </w:rPr>
        <w:t>9</w:t>
      </w:r>
      <w:r w:rsidRPr="00775AAD">
        <w:rPr>
          <w:sz w:val="28"/>
          <w:szCs w:val="28"/>
        </w:rPr>
        <w:t xml:space="preserve"> </w:t>
      </w:r>
      <w:r w:rsidR="00C95943" w:rsidRPr="00775AAD">
        <w:rPr>
          <w:sz w:val="28"/>
          <w:szCs w:val="28"/>
        </w:rPr>
        <w:t>– 20</w:t>
      </w:r>
      <w:r w:rsidR="00704BA1" w:rsidRPr="00775AAD">
        <w:rPr>
          <w:sz w:val="28"/>
          <w:szCs w:val="28"/>
        </w:rPr>
        <w:t>2</w:t>
      </w:r>
      <w:r w:rsidR="00775AAD" w:rsidRPr="00775AAD">
        <w:rPr>
          <w:sz w:val="28"/>
          <w:szCs w:val="28"/>
        </w:rPr>
        <w:t>4</w:t>
      </w:r>
      <w:r w:rsidR="00C95943" w:rsidRPr="00775AAD">
        <w:rPr>
          <w:sz w:val="28"/>
          <w:szCs w:val="28"/>
        </w:rPr>
        <w:t xml:space="preserve"> </w:t>
      </w:r>
      <w:r w:rsidRPr="00775AAD">
        <w:rPr>
          <w:sz w:val="28"/>
          <w:szCs w:val="28"/>
        </w:rPr>
        <w:t>года</w:t>
      </w:r>
      <w:r w:rsidR="00C95943" w:rsidRPr="00775AAD">
        <w:rPr>
          <w:sz w:val="28"/>
          <w:szCs w:val="28"/>
        </w:rPr>
        <w:t>х</w:t>
      </w:r>
      <w:r w:rsidRPr="00775AAD">
        <w:rPr>
          <w:sz w:val="28"/>
          <w:szCs w:val="28"/>
        </w:rPr>
        <w:t xml:space="preserve"> представлен</w:t>
      </w:r>
      <w:r w:rsidR="00C95943" w:rsidRPr="00775AAD">
        <w:rPr>
          <w:sz w:val="28"/>
          <w:szCs w:val="28"/>
        </w:rPr>
        <w:t>ы</w:t>
      </w:r>
      <w:r w:rsidRPr="00775AAD">
        <w:rPr>
          <w:sz w:val="28"/>
          <w:szCs w:val="28"/>
        </w:rPr>
        <w:t xml:space="preserve"> на рис</w:t>
      </w:r>
      <w:r w:rsidR="00C95943" w:rsidRPr="00775AAD">
        <w:rPr>
          <w:sz w:val="28"/>
          <w:szCs w:val="28"/>
        </w:rPr>
        <w:t xml:space="preserve">унке </w:t>
      </w:r>
      <w:r w:rsidR="007E192B">
        <w:rPr>
          <w:sz w:val="28"/>
          <w:szCs w:val="28"/>
        </w:rPr>
        <w:t>97</w:t>
      </w:r>
      <w:r w:rsidRPr="00775AAD">
        <w:rPr>
          <w:sz w:val="28"/>
          <w:szCs w:val="28"/>
        </w:rPr>
        <w:t>.</w:t>
      </w:r>
    </w:p>
    <w:p w14:paraId="67B8A633" w14:textId="1BC86781" w:rsidR="003C3B22" w:rsidRPr="00775AAD" w:rsidRDefault="00775AAD" w:rsidP="001D31BA">
      <w:pPr>
        <w:pStyle w:val="aff7"/>
      </w:pPr>
      <w:r>
        <w:rPr>
          <w:noProof/>
          <w:lang w:eastAsia="ru-RU"/>
        </w:rPr>
        <w:lastRenderedPageBreak/>
        <w:drawing>
          <wp:inline distT="0" distB="0" distL="0" distR="0" wp14:anchorId="5F462D87" wp14:editId="325E05D7">
            <wp:extent cx="5784850" cy="1685290"/>
            <wp:effectExtent l="0" t="0" r="635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11356" cy="1693012"/>
                    </a:xfrm>
                    <a:prstGeom prst="rect">
                      <a:avLst/>
                    </a:prstGeom>
                    <a:noFill/>
                  </pic:spPr>
                </pic:pic>
              </a:graphicData>
            </a:graphic>
          </wp:inline>
        </w:drawing>
      </w:r>
    </w:p>
    <w:p w14:paraId="31CCED69" w14:textId="619AA8C2" w:rsidR="003C3B22" w:rsidRPr="00775AAD" w:rsidRDefault="00C95943" w:rsidP="001D31BA">
      <w:pPr>
        <w:pStyle w:val="aff7"/>
      </w:pPr>
      <w:r w:rsidRPr="00775AAD">
        <w:t xml:space="preserve">Рисунок </w:t>
      </w:r>
      <w:r w:rsidR="00D32E8B" w:rsidRPr="00775AAD">
        <w:rPr>
          <w:noProof/>
        </w:rPr>
        <w:fldChar w:fldCharType="begin"/>
      </w:r>
      <w:r w:rsidR="00D32E8B" w:rsidRPr="00775AAD">
        <w:rPr>
          <w:noProof/>
        </w:rPr>
        <w:instrText xml:space="preserve"> SEQ Рисунок \* ARABIC </w:instrText>
      </w:r>
      <w:r w:rsidR="00D32E8B" w:rsidRPr="00775AAD">
        <w:rPr>
          <w:noProof/>
        </w:rPr>
        <w:fldChar w:fldCharType="separate"/>
      </w:r>
      <w:r w:rsidR="00473415">
        <w:rPr>
          <w:noProof/>
        </w:rPr>
        <w:t>97</w:t>
      </w:r>
      <w:r w:rsidR="00D32E8B" w:rsidRPr="00775AAD">
        <w:rPr>
          <w:noProof/>
        </w:rPr>
        <w:fldChar w:fldCharType="end"/>
      </w:r>
      <w:r w:rsidRPr="00775AAD">
        <w:t xml:space="preserve">. </w:t>
      </w:r>
      <w:r w:rsidR="003C3B22" w:rsidRPr="00775AAD">
        <w:t>Расходы областного бюджета на обслуживание государственного долга</w:t>
      </w:r>
      <w:r w:rsidR="00062DEA" w:rsidRPr="00775AAD">
        <w:t xml:space="preserve"> в 201</w:t>
      </w:r>
      <w:r w:rsidR="00775AAD">
        <w:t>9</w:t>
      </w:r>
      <w:r w:rsidR="00062DEA" w:rsidRPr="00775AAD">
        <w:t xml:space="preserve"> – 202</w:t>
      </w:r>
      <w:r w:rsidR="00775AAD">
        <w:t>4</w:t>
      </w:r>
      <w:r w:rsidR="00062DEA" w:rsidRPr="00775AAD">
        <w:t xml:space="preserve"> годах, млн.руб.</w:t>
      </w:r>
    </w:p>
    <w:p w14:paraId="1DBCAACA" w14:textId="77777777" w:rsidR="00C95943" w:rsidRPr="00DA4395" w:rsidRDefault="00C95943" w:rsidP="00C95943">
      <w:pPr>
        <w:ind w:firstLine="851"/>
        <w:jc w:val="both"/>
        <w:rPr>
          <w:sz w:val="28"/>
          <w:szCs w:val="28"/>
        </w:rPr>
      </w:pPr>
    </w:p>
    <w:p w14:paraId="69F0D275" w14:textId="1FCE196B" w:rsidR="001D31BA" w:rsidRDefault="001D31BA" w:rsidP="004B43E8">
      <w:pPr>
        <w:ind w:firstLine="709"/>
        <w:jc w:val="both"/>
        <w:rPr>
          <w:sz w:val="28"/>
          <w:szCs w:val="28"/>
        </w:rPr>
      </w:pPr>
      <w:r w:rsidRPr="00DA4395">
        <w:rPr>
          <w:sz w:val="28"/>
          <w:szCs w:val="28"/>
        </w:rPr>
        <w:t>Среднедневные расходы на обслуживание государственных долговых обязательств Архангельской области в 20</w:t>
      </w:r>
      <w:r w:rsidR="00C328FD" w:rsidRPr="00DA4395">
        <w:rPr>
          <w:sz w:val="28"/>
          <w:szCs w:val="28"/>
        </w:rPr>
        <w:t>2</w:t>
      </w:r>
      <w:r w:rsidR="00DA4395">
        <w:rPr>
          <w:sz w:val="28"/>
          <w:szCs w:val="28"/>
        </w:rPr>
        <w:t>2</w:t>
      </w:r>
      <w:r w:rsidRPr="00DA4395">
        <w:rPr>
          <w:sz w:val="28"/>
          <w:szCs w:val="28"/>
        </w:rPr>
        <w:t xml:space="preserve"> – 202</w:t>
      </w:r>
      <w:r w:rsidR="00DA4395">
        <w:rPr>
          <w:sz w:val="28"/>
          <w:szCs w:val="28"/>
        </w:rPr>
        <w:t>4</w:t>
      </w:r>
      <w:r w:rsidRPr="00DA4395">
        <w:rPr>
          <w:sz w:val="28"/>
          <w:szCs w:val="28"/>
        </w:rPr>
        <w:t xml:space="preserve"> годах составят </w:t>
      </w:r>
      <w:r w:rsidR="00DA4395">
        <w:rPr>
          <w:sz w:val="28"/>
          <w:szCs w:val="28"/>
        </w:rPr>
        <w:t>8 972,1</w:t>
      </w:r>
      <w:r w:rsidRPr="00DA4395">
        <w:rPr>
          <w:sz w:val="28"/>
          <w:szCs w:val="28"/>
        </w:rPr>
        <w:t xml:space="preserve"> тыс.руб., </w:t>
      </w:r>
      <w:r w:rsidR="00DA4395">
        <w:rPr>
          <w:sz w:val="28"/>
          <w:szCs w:val="28"/>
        </w:rPr>
        <w:t>9 837,5</w:t>
      </w:r>
      <w:r w:rsidRPr="00DA4395">
        <w:rPr>
          <w:sz w:val="28"/>
          <w:szCs w:val="28"/>
        </w:rPr>
        <w:t xml:space="preserve"> тыс.руб.</w:t>
      </w:r>
      <w:r w:rsidR="00D72396" w:rsidRPr="00DA4395">
        <w:rPr>
          <w:sz w:val="28"/>
          <w:szCs w:val="28"/>
        </w:rPr>
        <w:t xml:space="preserve"> и</w:t>
      </w:r>
      <w:r w:rsidRPr="00DA4395">
        <w:rPr>
          <w:sz w:val="28"/>
          <w:szCs w:val="28"/>
        </w:rPr>
        <w:t xml:space="preserve"> </w:t>
      </w:r>
      <w:r w:rsidR="00DA4395">
        <w:rPr>
          <w:sz w:val="28"/>
          <w:szCs w:val="28"/>
        </w:rPr>
        <w:t>8 627,9</w:t>
      </w:r>
      <w:r w:rsidRPr="00DA4395">
        <w:rPr>
          <w:sz w:val="28"/>
          <w:szCs w:val="28"/>
        </w:rPr>
        <w:t xml:space="preserve"> тыс.руб. соответственно.</w:t>
      </w:r>
    </w:p>
    <w:p w14:paraId="416B26E5" w14:textId="77777777" w:rsidR="006532B7" w:rsidRDefault="006532B7" w:rsidP="004B43E8">
      <w:pPr>
        <w:ind w:firstLine="709"/>
        <w:jc w:val="both"/>
        <w:rPr>
          <w:sz w:val="28"/>
          <w:szCs w:val="28"/>
        </w:rPr>
      </w:pPr>
    </w:p>
    <w:p w14:paraId="2719257D" w14:textId="726E0A97" w:rsidR="004F7C70" w:rsidRDefault="006532B7" w:rsidP="004B43E8">
      <w:pPr>
        <w:ind w:firstLine="709"/>
        <w:jc w:val="both"/>
        <w:rPr>
          <w:sz w:val="28"/>
          <w:szCs w:val="28"/>
        </w:rPr>
      </w:pPr>
      <w:r>
        <w:rPr>
          <w:sz w:val="28"/>
          <w:szCs w:val="28"/>
        </w:rPr>
        <w:t xml:space="preserve">По результатам оценки состояния государственных долговых обязательств Архангельской области контрольно-счетная палата </w:t>
      </w:r>
      <w:r w:rsidR="004F7C70">
        <w:rPr>
          <w:sz w:val="28"/>
          <w:szCs w:val="28"/>
        </w:rPr>
        <w:t>полагает необходимым предложить Правительству Архангельской области в ходе исполнения бюджета обеспечить выполнение условий соглашений о реструктуризации бюджетных кредитов, предоставленных бюджету Архангельской области из федерального бюджета.</w:t>
      </w:r>
    </w:p>
    <w:p w14:paraId="2D966EB4" w14:textId="503C6D6A" w:rsidR="006532B7" w:rsidRPr="00DA4395" w:rsidRDefault="004F7C70" w:rsidP="004B43E8">
      <w:pPr>
        <w:ind w:firstLine="709"/>
        <w:jc w:val="both"/>
        <w:rPr>
          <w:sz w:val="28"/>
          <w:szCs w:val="28"/>
        </w:rPr>
      </w:pPr>
      <w:r>
        <w:rPr>
          <w:sz w:val="28"/>
          <w:szCs w:val="28"/>
        </w:rPr>
        <w:t xml:space="preserve">Кроме того, </w:t>
      </w:r>
      <w:r w:rsidR="006532B7">
        <w:rPr>
          <w:sz w:val="28"/>
          <w:szCs w:val="28"/>
        </w:rPr>
        <w:t>полагае</w:t>
      </w:r>
      <w:r>
        <w:rPr>
          <w:sz w:val="28"/>
          <w:szCs w:val="28"/>
        </w:rPr>
        <w:t>м</w:t>
      </w:r>
      <w:r w:rsidR="006532B7">
        <w:rPr>
          <w:sz w:val="28"/>
          <w:szCs w:val="28"/>
        </w:rPr>
        <w:t xml:space="preserve"> необходимым </w:t>
      </w:r>
      <w:r>
        <w:rPr>
          <w:sz w:val="28"/>
          <w:szCs w:val="28"/>
        </w:rPr>
        <w:t xml:space="preserve">обеспечить </w:t>
      </w:r>
      <w:r w:rsidR="00E71DFF">
        <w:rPr>
          <w:sz w:val="28"/>
          <w:szCs w:val="28"/>
        </w:rPr>
        <w:t>идентичность показателей п. 4 ст. 10 законопроекта и ведомственной структуры расходов областного бюджета.</w:t>
      </w:r>
    </w:p>
    <w:p w14:paraId="5C1771C4" w14:textId="7D984316" w:rsidR="00FC5C4F" w:rsidRPr="00805153" w:rsidRDefault="00A43E30" w:rsidP="00FC5C4F">
      <w:pPr>
        <w:pStyle w:val="1"/>
        <w:spacing w:after="120"/>
        <w:jc w:val="center"/>
        <w:rPr>
          <w:rFonts w:ascii="Times New Roman" w:hAnsi="Times New Roman"/>
          <w:sz w:val="28"/>
          <w:szCs w:val="28"/>
        </w:rPr>
      </w:pPr>
      <w:bookmarkStart w:id="106" w:name="_Toc88490121"/>
      <w:r>
        <w:rPr>
          <w:rFonts w:ascii="Times New Roman" w:hAnsi="Times New Roman"/>
          <w:sz w:val="28"/>
          <w:szCs w:val="28"/>
        </w:rPr>
        <w:t>10</w:t>
      </w:r>
      <w:r w:rsidR="00FC5C4F" w:rsidRPr="00805153">
        <w:rPr>
          <w:rFonts w:ascii="Times New Roman" w:hAnsi="Times New Roman"/>
          <w:sz w:val="28"/>
          <w:szCs w:val="28"/>
        </w:rPr>
        <w:t xml:space="preserve">. </w:t>
      </w:r>
      <w:r w:rsidR="008F7601" w:rsidRPr="00805153">
        <w:rPr>
          <w:rFonts w:ascii="Times New Roman" w:hAnsi="Times New Roman"/>
          <w:sz w:val="28"/>
          <w:szCs w:val="28"/>
        </w:rPr>
        <w:t>П</w:t>
      </w:r>
      <w:r w:rsidR="00C95943" w:rsidRPr="00805153">
        <w:rPr>
          <w:rFonts w:ascii="Times New Roman" w:hAnsi="Times New Roman"/>
          <w:sz w:val="28"/>
          <w:szCs w:val="28"/>
        </w:rPr>
        <w:t>редложения</w:t>
      </w:r>
      <w:bookmarkEnd w:id="106"/>
    </w:p>
    <w:p w14:paraId="22173344" w14:textId="29687276" w:rsidR="00CA69EA" w:rsidRDefault="00CA69EA" w:rsidP="00303034">
      <w:pPr>
        <w:numPr>
          <w:ilvl w:val="0"/>
          <w:numId w:val="1"/>
        </w:numPr>
        <w:ind w:left="0" w:firstLine="851"/>
        <w:jc w:val="both"/>
        <w:rPr>
          <w:sz w:val="28"/>
          <w:szCs w:val="28"/>
        </w:rPr>
      </w:pPr>
      <w:r>
        <w:rPr>
          <w:sz w:val="28"/>
          <w:szCs w:val="28"/>
        </w:rPr>
        <w:t>С</w:t>
      </w:r>
      <w:r w:rsidRPr="00231418">
        <w:rPr>
          <w:sz w:val="28"/>
          <w:szCs w:val="28"/>
        </w:rPr>
        <w:t>инхронизировать отдельные показатели основных документов стратегического планирования Архангельской области с целью приведения указанных в них показателей в</w:t>
      </w:r>
      <w:r w:rsidRPr="006F4DFB">
        <w:rPr>
          <w:sz w:val="28"/>
          <w:szCs w:val="28"/>
        </w:rPr>
        <w:t xml:space="preserve"> соответствие с национальными целями, определенными Указом </w:t>
      </w:r>
      <w:r>
        <w:rPr>
          <w:sz w:val="28"/>
          <w:szCs w:val="28"/>
        </w:rPr>
        <w:t xml:space="preserve">Президента РФ </w:t>
      </w:r>
      <w:r w:rsidRPr="00B85979">
        <w:rPr>
          <w:sz w:val="28"/>
          <w:szCs w:val="28"/>
        </w:rPr>
        <w:t>от 21.07.2020 № 474</w:t>
      </w:r>
      <w:r>
        <w:rPr>
          <w:sz w:val="28"/>
          <w:szCs w:val="28"/>
        </w:rPr>
        <w:t xml:space="preserve"> </w:t>
      </w:r>
      <w:r w:rsidRPr="006F4DFB">
        <w:rPr>
          <w:sz w:val="28"/>
          <w:szCs w:val="28"/>
        </w:rPr>
        <w:t>и Единым планом по достижению национальных целей развития Российской Федерации до 2024 года и на плановый период до 2030 года, который включает как уже принятые решения – национальные проекты и государственные программы, так и новые инициативы социально-экономического развития Российской Федерации</w:t>
      </w:r>
      <w:r w:rsidR="00E640CD">
        <w:rPr>
          <w:sz w:val="28"/>
          <w:szCs w:val="28"/>
        </w:rPr>
        <w:t>.</w:t>
      </w:r>
    </w:p>
    <w:p w14:paraId="0A74618B" w14:textId="39EFDF07" w:rsidR="00F06EB2" w:rsidRPr="009A6757" w:rsidRDefault="00F06EB2" w:rsidP="00303034">
      <w:pPr>
        <w:numPr>
          <w:ilvl w:val="0"/>
          <w:numId w:val="1"/>
        </w:numPr>
        <w:ind w:left="0" w:firstLine="851"/>
        <w:jc w:val="both"/>
        <w:rPr>
          <w:sz w:val="28"/>
          <w:szCs w:val="28"/>
        </w:rPr>
      </w:pPr>
      <w:r w:rsidRPr="009A6757">
        <w:rPr>
          <w:sz w:val="28"/>
          <w:szCs w:val="28"/>
        </w:rPr>
        <w:t xml:space="preserve">Устранить в ходе рассмотрения </w:t>
      </w:r>
      <w:r w:rsidR="009A6757" w:rsidRPr="009A6757">
        <w:rPr>
          <w:sz w:val="28"/>
          <w:szCs w:val="28"/>
        </w:rPr>
        <w:t>з</w:t>
      </w:r>
      <w:r w:rsidRPr="009A6757">
        <w:rPr>
          <w:sz w:val="28"/>
          <w:szCs w:val="28"/>
        </w:rPr>
        <w:t xml:space="preserve">аконопроекта во втором чтении нарушения и недостатки, отраженные в разделе </w:t>
      </w:r>
      <w:r w:rsidR="009A6757" w:rsidRPr="009A6757">
        <w:rPr>
          <w:sz w:val="28"/>
          <w:szCs w:val="28"/>
        </w:rPr>
        <w:t>2</w:t>
      </w:r>
      <w:r w:rsidRPr="009A6757">
        <w:rPr>
          <w:sz w:val="28"/>
          <w:szCs w:val="28"/>
        </w:rPr>
        <w:t xml:space="preserve"> «</w:t>
      </w:r>
      <w:r w:rsidR="009A6757" w:rsidRPr="009A6757">
        <w:rPr>
          <w:sz w:val="28"/>
          <w:szCs w:val="28"/>
        </w:rPr>
        <w:t>Соответствие проекта областного закона «Об областном бюджете на 2022 год и на плановый период 2023 и 2024 годов» бюджетному законодательству Российской Федерации и Архангельской области</w:t>
      </w:r>
      <w:r w:rsidRPr="009A6757">
        <w:rPr>
          <w:sz w:val="28"/>
          <w:szCs w:val="28"/>
        </w:rPr>
        <w:t>» настоящего заключения.</w:t>
      </w:r>
    </w:p>
    <w:p w14:paraId="30619632" w14:textId="69A9CCDA" w:rsidR="00B86C72" w:rsidRDefault="00B86C72" w:rsidP="00303034">
      <w:pPr>
        <w:numPr>
          <w:ilvl w:val="0"/>
          <w:numId w:val="1"/>
        </w:numPr>
        <w:ind w:left="0" w:firstLine="851"/>
        <w:jc w:val="both"/>
        <w:rPr>
          <w:sz w:val="28"/>
          <w:szCs w:val="28"/>
        </w:rPr>
      </w:pPr>
      <w:r>
        <w:rPr>
          <w:sz w:val="28"/>
          <w:szCs w:val="28"/>
        </w:rPr>
        <w:t>Привести целевые п</w:t>
      </w:r>
      <w:r w:rsidRPr="001F2991">
        <w:rPr>
          <w:sz w:val="28"/>
          <w:szCs w:val="28"/>
        </w:rPr>
        <w:t>оказател</w:t>
      </w:r>
      <w:r>
        <w:rPr>
          <w:sz w:val="28"/>
          <w:szCs w:val="28"/>
        </w:rPr>
        <w:t>и</w:t>
      </w:r>
      <w:r w:rsidRPr="001F2991">
        <w:rPr>
          <w:sz w:val="28"/>
          <w:szCs w:val="28"/>
        </w:rPr>
        <w:t xml:space="preserve"> результативности реализации мероприятий госпрограммы</w:t>
      </w:r>
      <w:r>
        <w:rPr>
          <w:sz w:val="28"/>
          <w:szCs w:val="28"/>
        </w:rPr>
        <w:t xml:space="preserve"> развития сельского хозяйства и</w:t>
      </w:r>
      <w:r w:rsidRPr="00135D44">
        <w:rPr>
          <w:sz w:val="28"/>
          <w:szCs w:val="28"/>
        </w:rPr>
        <w:t xml:space="preserve"> регулирования рынков сельскохозяйственной продукции, сырья и продовольствия Архангельской области </w:t>
      </w:r>
      <w:r>
        <w:rPr>
          <w:sz w:val="28"/>
          <w:szCs w:val="28"/>
        </w:rPr>
        <w:t xml:space="preserve">в соответствие с </w:t>
      </w:r>
      <w:r w:rsidRPr="001F2991">
        <w:rPr>
          <w:sz w:val="28"/>
          <w:szCs w:val="28"/>
        </w:rPr>
        <w:t>параметр</w:t>
      </w:r>
      <w:r>
        <w:rPr>
          <w:sz w:val="28"/>
          <w:szCs w:val="28"/>
        </w:rPr>
        <w:t>ами</w:t>
      </w:r>
      <w:r w:rsidRPr="001F2991">
        <w:rPr>
          <w:sz w:val="28"/>
          <w:szCs w:val="28"/>
        </w:rPr>
        <w:t xml:space="preserve"> </w:t>
      </w:r>
      <w:r w:rsidRPr="00DA7D50">
        <w:rPr>
          <w:bCs/>
          <w:sz w:val="28"/>
          <w:szCs w:val="28"/>
        </w:rPr>
        <w:t xml:space="preserve">Стратегии </w:t>
      </w:r>
      <w:r w:rsidRPr="00DA7D50">
        <w:rPr>
          <w:sz w:val="28"/>
          <w:szCs w:val="28"/>
        </w:rPr>
        <w:t>социально-</w:t>
      </w:r>
      <w:r w:rsidRPr="00DA7D50">
        <w:rPr>
          <w:sz w:val="28"/>
          <w:szCs w:val="28"/>
        </w:rPr>
        <w:lastRenderedPageBreak/>
        <w:t xml:space="preserve">экономического развития Архангельской области до 2035 года </w:t>
      </w:r>
      <w:r>
        <w:rPr>
          <w:sz w:val="28"/>
          <w:szCs w:val="28"/>
        </w:rPr>
        <w:t xml:space="preserve">и </w:t>
      </w:r>
      <w:r w:rsidRPr="00DA7D50">
        <w:rPr>
          <w:sz w:val="28"/>
          <w:szCs w:val="28"/>
        </w:rPr>
        <w:t>Прогноз</w:t>
      </w:r>
      <w:r>
        <w:rPr>
          <w:sz w:val="28"/>
          <w:szCs w:val="28"/>
        </w:rPr>
        <w:t>ом</w:t>
      </w:r>
      <w:r w:rsidRPr="00DA7D50">
        <w:rPr>
          <w:sz w:val="28"/>
          <w:szCs w:val="28"/>
        </w:rPr>
        <w:t xml:space="preserve"> социально-экономического развития Архангельской области на 2022-2024 гг.</w:t>
      </w:r>
    </w:p>
    <w:p w14:paraId="787720EA" w14:textId="41044BE9" w:rsidR="00B86C72" w:rsidRDefault="00B86C72" w:rsidP="00303034">
      <w:pPr>
        <w:numPr>
          <w:ilvl w:val="0"/>
          <w:numId w:val="1"/>
        </w:numPr>
        <w:ind w:left="0" w:firstLine="851"/>
        <w:jc w:val="both"/>
        <w:rPr>
          <w:sz w:val="28"/>
          <w:szCs w:val="28"/>
        </w:rPr>
      </w:pPr>
      <w:r>
        <w:rPr>
          <w:sz w:val="28"/>
          <w:szCs w:val="28"/>
        </w:rPr>
        <w:t>Д</w:t>
      </w:r>
      <w:r w:rsidRPr="009F1A10">
        <w:rPr>
          <w:sz w:val="28"/>
          <w:szCs w:val="28"/>
        </w:rPr>
        <w:t xml:space="preserve">ополнить перечень целевых показателей госпрограммы развития сельского хозяйства Архангельской области показателями результативности реализации мероприятий по борьбе с борщевиком Сосновского: «Площадь земельных участков, на которых проводятся </w:t>
      </w:r>
      <w:r w:rsidRPr="002972D5">
        <w:rPr>
          <w:sz w:val="28"/>
          <w:szCs w:val="28"/>
        </w:rPr>
        <w:t>работы по уничтожению борщевика Сосновского</w:t>
      </w:r>
      <w:r>
        <w:rPr>
          <w:sz w:val="28"/>
          <w:szCs w:val="28"/>
        </w:rPr>
        <w:t xml:space="preserve">, из них </w:t>
      </w:r>
      <w:r w:rsidRPr="002972D5">
        <w:rPr>
          <w:sz w:val="28"/>
          <w:szCs w:val="28"/>
        </w:rPr>
        <w:t>вовлечен</w:t>
      </w:r>
      <w:r>
        <w:rPr>
          <w:sz w:val="28"/>
          <w:szCs w:val="28"/>
        </w:rPr>
        <w:t>н</w:t>
      </w:r>
      <w:r w:rsidRPr="002972D5">
        <w:rPr>
          <w:sz w:val="28"/>
          <w:szCs w:val="28"/>
        </w:rPr>
        <w:t>ы</w:t>
      </w:r>
      <w:r>
        <w:rPr>
          <w:sz w:val="28"/>
          <w:szCs w:val="28"/>
        </w:rPr>
        <w:t>х</w:t>
      </w:r>
      <w:r w:rsidRPr="002972D5">
        <w:rPr>
          <w:sz w:val="28"/>
          <w:szCs w:val="28"/>
        </w:rPr>
        <w:t xml:space="preserve"> в оборот сельскохозяйственных угодий под кормовые культуры»</w:t>
      </w:r>
      <w:r>
        <w:rPr>
          <w:sz w:val="28"/>
          <w:szCs w:val="28"/>
        </w:rPr>
        <w:t>.</w:t>
      </w:r>
    </w:p>
    <w:p w14:paraId="03D87AC5" w14:textId="1A273F35" w:rsidR="00453BC1" w:rsidRDefault="00453BC1" w:rsidP="00303034">
      <w:pPr>
        <w:numPr>
          <w:ilvl w:val="0"/>
          <w:numId w:val="1"/>
        </w:numPr>
        <w:ind w:left="0" w:firstLine="851"/>
        <w:jc w:val="both"/>
        <w:rPr>
          <w:sz w:val="28"/>
          <w:szCs w:val="28"/>
        </w:rPr>
      </w:pPr>
      <w:r>
        <w:rPr>
          <w:rFonts w:eastAsia="Calibri"/>
          <w:sz w:val="28"/>
          <w:szCs w:val="28"/>
        </w:rPr>
        <w:t>Ц</w:t>
      </w:r>
      <w:r w:rsidRPr="004E7589">
        <w:rPr>
          <w:rFonts w:eastAsia="Calibri"/>
          <w:sz w:val="28"/>
          <w:szCs w:val="28"/>
        </w:rPr>
        <w:t>елевые показатели</w:t>
      </w:r>
      <w:r>
        <w:rPr>
          <w:rFonts w:eastAsia="Calibri"/>
          <w:sz w:val="28"/>
          <w:szCs w:val="28"/>
        </w:rPr>
        <w:t xml:space="preserve"> госпрограммы развития лесного комплекса Архангельской области</w:t>
      </w:r>
      <w:r w:rsidRPr="004E7589">
        <w:rPr>
          <w:rFonts w:eastAsia="Calibri"/>
          <w:sz w:val="28"/>
          <w:szCs w:val="28"/>
        </w:rPr>
        <w:t xml:space="preserve"> на 2022-2024 годы </w:t>
      </w:r>
      <w:r>
        <w:rPr>
          <w:rFonts w:eastAsia="Calibri"/>
          <w:sz w:val="28"/>
          <w:szCs w:val="28"/>
        </w:rPr>
        <w:t>предлагаем привести в соответствие с</w:t>
      </w:r>
      <w:r w:rsidRPr="004E7589">
        <w:rPr>
          <w:rFonts w:eastAsia="Calibri"/>
          <w:sz w:val="28"/>
          <w:szCs w:val="28"/>
        </w:rPr>
        <w:t xml:space="preserve"> целевым</w:t>
      </w:r>
      <w:r>
        <w:rPr>
          <w:rFonts w:eastAsia="Calibri"/>
          <w:sz w:val="28"/>
          <w:szCs w:val="28"/>
        </w:rPr>
        <w:t>и</w:t>
      </w:r>
      <w:r w:rsidRPr="004E7589">
        <w:rPr>
          <w:rFonts w:eastAsia="Calibri"/>
          <w:sz w:val="28"/>
          <w:szCs w:val="28"/>
        </w:rPr>
        <w:t xml:space="preserve"> прогнозным</w:t>
      </w:r>
      <w:r>
        <w:rPr>
          <w:rFonts w:eastAsia="Calibri"/>
          <w:sz w:val="28"/>
          <w:szCs w:val="28"/>
        </w:rPr>
        <w:t>и</w:t>
      </w:r>
      <w:r w:rsidRPr="004E7589">
        <w:rPr>
          <w:rFonts w:eastAsia="Calibri"/>
          <w:sz w:val="28"/>
          <w:szCs w:val="28"/>
        </w:rPr>
        <w:t xml:space="preserve"> показателям</w:t>
      </w:r>
      <w:r>
        <w:rPr>
          <w:rFonts w:eastAsia="Calibri"/>
          <w:sz w:val="28"/>
          <w:szCs w:val="28"/>
        </w:rPr>
        <w:t>и</w:t>
      </w:r>
      <w:r w:rsidRPr="004E7589">
        <w:rPr>
          <w:rFonts w:eastAsia="Calibri"/>
          <w:sz w:val="28"/>
          <w:szCs w:val="28"/>
        </w:rPr>
        <w:t xml:space="preserve"> эффективности реализации мероприятий Лесного плана </w:t>
      </w:r>
      <w:r w:rsidRPr="001250F8">
        <w:rPr>
          <w:rFonts w:eastAsia="Calibri"/>
          <w:sz w:val="28"/>
          <w:szCs w:val="28"/>
        </w:rPr>
        <w:t>Архангельской области</w:t>
      </w:r>
      <w:r>
        <w:rPr>
          <w:rFonts w:eastAsia="Calibri"/>
          <w:sz w:val="28"/>
          <w:szCs w:val="28"/>
        </w:rPr>
        <w:t>.</w:t>
      </w:r>
    </w:p>
    <w:p w14:paraId="2DCED635" w14:textId="6DDE86C9" w:rsidR="008868E3" w:rsidRDefault="007C6B69" w:rsidP="00303034">
      <w:pPr>
        <w:numPr>
          <w:ilvl w:val="0"/>
          <w:numId w:val="1"/>
        </w:numPr>
        <w:ind w:left="0" w:firstLine="851"/>
        <w:jc w:val="both"/>
        <w:rPr>
          <w:sz w:val="28"/>
          <w:szCs w:val="28"/>
        </w:rPr>
      </w:pPr>
      <w:r w:rsidRPr="007C6B69">
        <w:rPr>
          <w:sz w:val="28"/>
          <w:szCs w:val="28"/>
        </w:rPr>
        <w:t>В ходе исполнения областного бюджета в 2022 году при реализации государственной программы «Молодежь Поморья» рассмотреть вопрос об увеличении объемных показателей государственного задания на 2022 год ГАУ АО «Штаб трудовых молодежных отрядов» с целью снижения риска недостижения принципа эффективности расходования бюджетных средств</w:t>
      </w:r>
      <w:r w:rsidR="00F5123A" w:rsidRPr="007C6B69">
        <w:rPr>
          <w:sz w:val="28"/>
          <w:szCs w:val="28"/>
        </w:rPr>
        <w:t>.</w:t>
      </w:r>
    </w:p>
    <w:p w14:paraId="431427B7" w14:textId="14E20950" w:rsidR="00B86C72" w:rsidRDefault="00B86C72" w:rsidP="00303034">
      <w:pPr>
        <w:numPr>
          <w:ilvl w:val="0"/>
          <w:numId w:val="1"/>
        </w:numPr>
        <w:ind w:left="0" w:firstLine="851"/>
        <w:jc w:val="both"/>
        <w:rPr>
          <w:sz w:val="28"/>
          <w:szCs w:val="28"/>
        </w:rPr>
      </w:pPr>
      <w:r w:rsidRPr="009E051C">
        <w:rPr>
          <w:sz w:val="28"/>
          <w:szCs w:val="28"/>
        </w:rPr>
        <w:t xml:space="preserve">Обеспечить соблюдение положений 28 Порядка </w:t>
      </w:r>
      <w:r w:rsidRPr="009E051C">
        <w:rPr>
          <w:bCs/>
          <w:sz w:val="28"/>
          <w:szCs w:val="28"/>
        </w:rPr>
        <w:t xml:space="preserve">разработки и реализации государственных программ Архангельской области, утвержденного </w:t>
      </w:r>
      <w:hyperlink w:anchor="sub_0" w:history="1">
        <w:r w:rsidRPr="009E051C">
          <w:rPr>
            <w:sz w:val="28"/>
            <w:szCs w:val="28"/>
          </w:rPr>
          <w:t>постановлением</w:t>
        </w:r>
      </w:hyperlink>
      <w:r w:rsidRPr="009E051C">
        <w:rPr>
          <w:bCs/>
          <w:sz w:val="28"/>
          <w:szCs w:val="28"/>
        </w:rPr>
        <w:t xml:space="preserve"> Правительства Архангельской области от 10.07.2012 № 299-пп в части полноты отражения </w:t>
      </w:r>
      <w:r w:rsidRPr="009E051C">
        <w:rPr>
          <w:sz w:val="28"/>
          <w:szCs w:val="28"/>
        </w:rPr>
        <w:t xml:space="preserve">финансового обеспечения реализации мероприятий </w:t>
      </w:r>
      <w:r w:rsidRPr="00453BC1">
        <w:rPr>
          <w:sz w:val="28"/>
          <w:szCs w:val="28"/>
        </w:rPr>
        <w:t>госпрограмм (отражения расходов бюджетов муниципальных образований Архангельской области).</w:t>
      </w:r>
    </w:p>
    <w:p w14:paraId="41DB8386" w14:textId="6E44EBC5" w:rsidR="001467BB" w:rsidRPr="00453BC1" w:rsidRDefault="001467BB" w:rsidP="00303034">
      <w:pPr>
        <w:numPr>
          <w:ilvl w:val="0"/>
          <w:numId w:val="1"/>
        </w:numPr>
        <w:ind w:left="0" w:firstLine="851"/>
        <w:jc w:val="both"/>
        <w:rPr>
          <w:sz w:val="28"/>
          <w:szCs w:val="28"/>
        </w:rPr>
      </w:pPr>
      <w:r>
        <w:rPr>
          <w:rFonts w:eastAsia="Calibri"/>
          <w:sz w:val="28"/>
          <w:szCs w:val="28"/>
        </w:rPr>
        <w:t>Обеспечить приведение целевых показателей государственных программ к значениям сопоставимых показателей, установленным для Архангельской области соответствующими Госпрограммами Российской Федерации.</w:t>
      </w:r>
    </w:p>
    <w:p w14:paraId="5AA32C3B" w14:textId="195C226B" w:rsidR="00016A44" w:rsidRDefault="00453BC1" w:rsidP="00BE5E12">
      <w:pPr>
        <w:numPr>
          <w:ilvl w:val="0"/>
          <w:numId w:val="1"/>
        </w:numPr>
        <w:ind w:left="0" w:firstLine="851"/>
        <w:jc w:val="both"/>
        <w:rPr>
          <w:sz w:val="28"/>
          <w:szCs w:val="28"/>
        </w:rPr>
      </w:pPr>
      <w:r w:rsidRPr="00453BC1">
        <w:rPr>
          <w:sz w:val="28"/>
          <w:szCs w:val="28"/>
        </w:rPr>
        <w:t>В ходе исполнения областного бюджета на 2022 год предусмотреть в областном бюджете ассигнования на возмещение выпадающих доходов организаций</w:t>
      </w:r>
      <w:r w:rsidRPr="00453BC1">
        <w:t xml:space="preserve"> </w:t>
      </w:r>
      <w:r w:rsidRPr="00453BC1">
        <w:rPr>
          <w:sz w:val="28"/>
          <w:szCs w:val="28"/>
        </w:rPr>
        <w:t>коммунального комплекса, осуществляющих перевозу пассажиров и багажа воздушным и железнодорожным транспортом, а также организациям, осуществляющим деятельность в сфере обращения с твердыми коммунальными отходами в сумме необходимой потребности</w:t>
      </w:r>
      <w:r w:rsidR="00016A44" w:rsidRPr="00453BC1">
        <w:rPr>
          <w:sz w:val="28"/>
          <w:szCs w:val="28"/>
        </w:rPr>
        <w:t>.</w:t>
      </w:r>
    </w:p>
    <w:p w14:paraId="11C88468" w14:textId="77777777" w:rsidR="001467BB" w:rsidRPr="00844BBF" w:rsidRDefault="001467BB" w:rsidP="001467BB">
      <w:pPr>
        <w:numPr>
          <w:ilvl w:val="0"/>
          <w:numId w:val="1"/>
        </w:numPr>
        <w:ind w:left="0" w:firstLine="851"/>
        <w:jc w:val="both"/>
        <w:rPr>
          <w:sz w:val="28"/>
          <w:szCs w:val="28"/>
        </w:rPr>
      </w:pPr>
      <w:r w:rsidRPr="00844BBF">
        <w:rPr>
          <w:sz w:val="28"/>
          <w:szCs w:val="28"/>
        </w:rPr>
        <w:t>В ходе исполнения областного бюджета в 2022 году рассмотреть вопрос об увеличении бюджетных ассигнований:</w:t>
      </w:r>
    </w:p>
    <w:p w14:paraId="548C3DA1" w14:textId="77777777" w:rsidR="001467BB" w:rsidRPr="007C6B69" w:rsidRDefault="001467BB" w:rsidP="001467BB">
      <w:pPr>
        <w:pStyle w:val="afe"/>
        <w:numPr>
          <w:ilvl w:val="0"/>
          <w:numId w:val="53"/>
        </w:numPr>
        <w:spacing w:after="0" w:line="240" w:lineRule="auto"/>
        <w:ind w:left="0" w:firstLine="709"/>
        <w:jc w:val="both"/>
        <w:rPr>
          <w:rFonts w:ascii="Times New Roman" w:hAnsi="Times New Roman"/>
          <w:sz w:val="28"/>
          <w:szCs w:val="28"/>
        </w:rPr>
      </w:pPr>
      <w:r w:rsidRPr="007C6B69">
        <w:rPr>
          <w:rFonts w:ascii="Times New Roman" w:hAnsi="Times New Roman"/>
          <w:sz w:val="28"/>
          <w:szCs w:val="28"/>
        </w:rPr>
        <w:t>на возмещение расходов, связанных с реализацией мер социальной поддержки по предоставлению компенсации расходов на оплату жилых помещений, отепления и освещения педагогическим работникам образовательных учреждений в сельских населенных пунктах, рабочих поселках (поселках городского типа);</w:t>
      </w:r>
    </w:p>
    <w:p w14:paraId="23253E01" w14:textId="77777777" w:rsidR="001467BB" w:rsidRPr="007C6B69" w:rsidRDefault="001467BB" w:rsidP="001467BB">
      <w:pPr>
        <w:pStyle w:val="afe"/>
        <w:numPr>
          <w:ilvl w:val="0"/>
          <w:numId w:val="53"/>
        </w:numPr>
        <w:spacing w:after="0" w:line="240" w:lineRule="auto"/>
        <w:ind w:left="0" w:firstLine="709"/>
        <w:jc w:val="both"/>
        <w:rPr>
          <w:rFonts w:ascii="Times New Roman" w:hAnsi="Times New Roman"/>
          <w:sz w:val="28"/>
          <w:szCs w:val="28"/>
        </w:rPr>
      </w:pPr>
      <w:r w:rsidRPr="007C6B69">
        <w:rPr>
          <w:rFonts w:ascii="Times New Roman" w:hAnsi="Times New Roman"/>
          <w:sz w:val="28"/>
          <w:szCs w:val="28"/>
        </w:rPr>
        <w:t xml:space="preserve">на обеспечение льготных категорий граждан лекарственными препаратами и изделиями медицинского назначения, является явно </w:t>
      </w:r>
      <w:r w:rsidRPr="007C6B69">
        <w:rPr>
          <w:rFonts w:ascii="Times New Roman" w:hAnsi="Times New Roman"/>
          <w:sz w:val="28"/>
          <w:szCs w:val="28"/>
        </w:rPr>
        <w:lastRenderedPageBreak/>
        <w:t>недостаточным, что повлечет за собой предложения в изменение в областной бюджет на 2022 год;</w:t>
      </w:r>
    </w:p>
    <w:p w14:paraId="66C87125" w14:textId="77777777" w:rsidR="001467BB" w:rsidRPr="007C6B69" w:rsidRDefault="001467BB" w:rsidP="001467BB">
      <w:pPr>
        <w:pStyle w:val="afe"/>
        <w:numPr>
          <w:ilvl w:val="0"/>
          <w:numId w:val="53"/>
        </w:numPr>
        <w:spacing w:after="0" w:line="240" w:lineRule="auto"/>
        <w:ind w:left="0" w:firstLine="709"/>
        <w:jc w:val="both"/>
        <w:rPr>
          <w:rFonts w:ascii="Times New Roman" w:hAnsi="Times New Roman"/>
          <w:sz w:val="28"/>
          <w:szCs w:val="28"/>
        </w:rPr>
      </w:pPr>
      <w:r w:rsidRPr="007C6B69">
        <w:rPr>
          <w:rFonts w:ascii="Times New Roman" w:hAnsi="Times New Roman"/>
          <w:sz w:val="28"/>
          <w:szCs w:val="28"/>
        </w:rPr>
        <w:t>на иммунопрофилактику населения в рамках регионального календаря профилактических прививок по эпидемическим показаниям и достаточного охвата туберкулинодиагностикой детского населения;</w:t>
      </w:r>
    </w:p>
    <w:p w14:paraId="32A98EE7" w14:textId="77777777" w:rsidR="001467BB" w:rsidRPr="007C6B69" w:rsidRDefault="001467BB" w:rsidP="001467BB">
      <w:pPr>
        <w:pStyle w:val="afe"/>
        <w:numPr>
          <w:ilvl w:val="0"/>
          <w:numId w:val="53"/>
        </w:numPr>
        <w:spacing w:after="0" w:line="240" w:lineRule="auto"/>
        <w:ind w:left="0" w:firstLine="709"/>
        <w:jc w:val="both"/>
        <w:rPr>
          <w:rFonts w:ascii="Times New Roman" w:hAnsi="Times New Roman"/>
          <w:sz w:val="28"/>
          <w:szCs w:val="28"/>
        </w:rPr>
      </w:pPr>
      <w:r w:rsidRPr="007C6B69">
        <w:rPr>
          <w:rFonts w:ascii="Times New Roman" w:hAnsi="Times New Roman"/>
          <w:sz w:val="28"/>
          <w:szCs w:val="28"/>
        </w:rPr>
        <w:t>на реализацию мероприятий по предоставлению детям-сиротам жилых помещений специализированного жилищного фонда</w:t>
      </w:r>
      <w:r>
        <w:rPr>
          <w:rFonts w:ascii="Times New Roman" w:hAnsi="Times New Roman"/>
          <w:sz w:val="28"/>
          <w:szCs w:val="28"/>
        </w:rPr>
        <w:t>.</w:t>
      </w:r>
    </w:p>
    <w:p w14:paraId="3CC81727" w14:textId="53A36886" w:rsidR="00453BC1" w:rsidRPr="00453BC1" w:rsidRDefault="00453BC1" w:rsidP="00BE5E12">
      <w:pPr>
        <w:numPr>
          <w:ilvl w:val="0"/>
          <w:numId w:val="1"/>
        </w:numPr>
        <w:ind w:left="0" w:firstLine="851"/>
        <w:jc w:val="both"/>
        <w:rPr>
          <w:sz w:val="28"/>
          <w:szCs w:val="28"/>
        </w:rPr>
      </w:pPr>
      <w:r>
        <w:rPr>
          <w:sz w:val="28"/>
          <w:szCs w:val="28"/>
        </w:rPr>
        <w:t>Обеспечить соблюдение положений</w:t>
      </w:r>
      <w:r w:rsidRPr="009D04DD">
        <w:rPr>
          <w:sz w:val="28"/>
          <w:szCs w:val="28"/>
        </w:rPr>
        <w:t xml:space="preserve"> ч. 1 ст. 80 БК РФ </w:t>
      </w:r>
      <w:r>
        <w:rPr>
          <w:sz w:val="28"/>
          <w:szCs w:val="28"/>
        </w:rPr>
        <w:t xml:space="preserve">при </w:t>
      </w:r>
      <w:r w:rsidRPr="009D04DD">
        <w:rPr>
          <w:sz w:val="28"/>
          <w:szCs w:val="28"/>
        </w:rPr>
        <w:t>предоставлени</w:t>
      </w:r>
      <w:r>
        <w:rPr>
          <w:sz w:val="28"/>
          <w:szCs w:val="28"/>
        </w:rPr>
        <w:t>и</w:t>
      </w:r>
      <w:r w:rsidRPr="009D04DD">
        <w:rPr>
          <w:sz w:val="28"/>
          <w:szCs w:val="28"/>
        </w:rPr>
        <w:t xml:space="preserve"> бюджетных инвестиций юридическим лицам</w:t>
      </w:r>
      <w:r w:rsidRPr="005552E2">
        <w:t xml:space="preserve"> </w:t>
      </w:r>
      <w:r>
        <w:t>(</w:t>
      </w:r>
      <w:r w:rsidRPr="005552E2">
        <w:rPr>
          <w:sz w:val="28"/>
          <w:szCs w:val="28"/>
        </w:rPr>
        <w:t>на взнос в уставный капитал</w:t>
      </w:r>
      <w:r>
        <w:rPr>
          <w:sz w:val="28"/>
          <w:szCs w:val="28"/>
        </w:rPr>
        <w:t>)</w:t>
      </w:r>
      <w:r w:rsidRPr="009D04DD">
        <w:rPr>
          <w:sz w:val="28"/>
          <w:szCs w:val="28"/>
        </w:rPr>
        <w:t>, не являющимся государственными или муниципальными учреждениями и государственными или муниципал</w:t>
      </w:r>
      <w:r>
        <w:rPr>
          <w:sz w:val="28"/>
          <w:szCs w:val="28"/>
        </w:rPr>
        <w:t>ьными унитарными предприятиями.</w:t>
      </w:r>
    </w:p>
    <w:p w14:paraId="12DF99B5" w14:textId="715A4EF6" w:rsidR="00497C20" w:rsidRPr="00416ABB" w:rsidRDefault="00497C20" w:rsidP="00497C20">
      <w:pPr>
        <w:numPr>
          <w:ilvl w:val="0"/>
          <w:numId w:val="1"/>
        </w:numPr>
        <w:ind w:left="0" w:firstLine="851"/>
        <w:jc w:val="both"/>
        <w:rPr>
          <w:sz w:val="28"/>
          <w:szCs w:val="28"/>
        </w:rPr>
      </w:pPr>
      <w:r w:rsidRPr="006A1BC3">
        <w:rPr>
          <w:sz w:val="28"/>
          <w:szCs w:val="28"/>
        </w:rPr>
        <w:t>Правительству Архангельской области совместно с министерством здравоохранения Архангельской области необходимо принять исчерпывающие меры для предотвращения рисков ухудшения демографической ситуации в Архангельской области и повышения качества медицинс</w:t>
      </w:r>
      <w:r>
        <w:rPr>
          <w:sz w:val="28"/>
          <w:szCs w:val="28"/>
        </w:rPr>
        <w:t>ких услуг в 2022-2024 годах.</w:t>
      </w:r>
    </w:p>
    <w:p w14:paraId="1F87ABBA" w14:textId="02C39EBB" w:rsidR="00A66616" w:rsidRPr="001467BB" w:rsidRDefault="00407E34" w:rsidP="00BE5E12">
      <w:pPr>
        <w:numPr>
          <w:ilvl w:val="0"/>
          <w:numId w:val="1"/>
        </w:numPr>
        <w:ind w:left="0" w:firstLine="851"/>
        <w:jc w:val="both"/>
        <w:rPr>
          <w:sz w:val="28"/>
          <w:szCs w:val="28"/>
        </w:rPr>
      </w:pPr>
      <w:r w:rsidRPr="001467BB">
        <w:rPr>
          <w:rFonts w:eastAsia="Calibri"/>
          <w:sz w:val="28"/>
          <w:szCs w:val="28"/>
          <w:lang w:eastAsia="en-US"/>
        </w:rPr>
        <w:t xml:space="preserve">При формировании проекта областной адресной инвестиционной программы не допускать нарушения Правил формирования областной адресной инвестиционной программы на очередной финансовый год и на плановый период, утвержденных </w:t>
      </w:r>
      <w:r w:rsidR="005348FB" w:rsidRPr="001467BB">
        <w:rPr>
          <w:rFonts w:eastAsia="Calibri"/>
          <w:sz w:val="28"/>
          <w:szCs w:val="28"/>
          <w:lang w:eastAsia="en-US"/>
        </w:rPr>
        <w:t>п</w:t>
      </w:r>
      <w:r w:rsidRPr="001467BB">
        <w:rPr>
          <w:rFonts w:eastAsia="Calibri"/>
          <w:sz w:val="28"/>
          <w:szCs w:val="28"/>
          <w:lang w:eastAsia="en-US"/>
        </w:rPr>
        <w:t>остановлением Правительства Архангельской области от 10.07.2012 № 298-пп</w:t>
      </w:r>
      <w:r w:rsidR="00CA4CCF" w:rsidRPr="001467BB">
        <w:rPr>
          <w:sz w:val="28"/>
          <w:szCs w:val="28"/>
        </w:rPr>
        <w:t>.</w:t>
      </w:r>
    </w:p>
    <w:p w14:paraId="7E5C8849" w14:textId="5788CDD3" w:rsidR="009449B7" w:rsidRPr="001467BB" w:rsidRDefault="001467BB" w:rsidP="00303034">
      <w:pPr>
        <w:numPr>
          <w:ilvl w:val="0"/>
          <w:numId w:val="1"/>
        </w:numPr>
        <w:ind w:left="0" w:firstLine="851"/>
        <w:jc w:val="both"/>
        <w:rPr>
          <w:sz w:val="28"/>
          <w:szCs w:val="28"/>
        </w:rPr>
      </w:pPr>
      <w:r w:rsidRPr="001467BB">
        <w:rPr>
          <w:bCs/>
          <w:sz w:val="28"/>
          <w:szCs w:val="28"/>
        </w:rPr>
        <w:t>Привести в соответствие объемы финансирования паспортов региональных проектов и соответствующих госпрограмм Архангельской области</w:t>
      </w:r>
      <w:r w:rsidR="0063083D" w:rsidRPr="001467BB">
        <w:rPr>
          <w:bCs/>
          <w:sz w:val="28"/>
          <w:szCs w:val="28"/>
        </w:rPr>
        <w:t>.</w:t>
      </w:r>
    </w:p>
    <w:p w14:paraId="3DA6238B" w14:textId="24CD2A0E" w:rsidR="00FD2AA7" w:rsidRPr="006062DF" w:rsidRDefault="006062DF" w:rsidP="00FD2AA7">
      <w:pPr>
        <w:numPr>
          <w:ilvl w:val="0"/>
          <w:numId w:val="1"/>
        </w:numPr>
        <w:ind w:left="0" w:firstLine="851"/>
        <w:jc w:val="both"/>
        <w:rPr>
          <w:sz w:val="28"/>
          <w:szCs w:val="28"/>
        </w:rPr>
      </w:pPr>
      <w:r w:rsidRPr="006062DF">
        <w:rPr>
          <w:sz w:val="28"/>
          <w:szCs w:val="28"/>
        </w:rPr>
        <w:t>Рассмотреть необходимость и возможность изменения системы планирования по включению объектов капитального строительства в областную адресную инвестиционную программу: включать объекты в проект программы, по которым отсутствует актуальная документация, на конечный год планового периода</w:t>
      </w:r>
    </w:p>
    <w:p w14:paraId="00B47582" w14:textId="77777777" w:rsidR="00141452" w:rsidRPr="00A24A4D" w:rsidRDefault="00141452" w:rsidP="00B163FA">
      <w:pPr>
        <w:spacing w:line="26" w:lineRule="atLeast"/>
        <w:jc w:val="both"/>
        <w:rPr>
          <w:sz w:val="28"/>
          <w:szCs w:val="28"/>
        </w:rPr>
      </w:pPr>
    </w:p>
    <w:p w14:paraId="260CAFA1" w14:textId="5DC49D6D" w:rsidR="0021637E" w:rsidRPr="00C96F5E" w:rsidRDefault="00FC5A28" w:rsidP="0021637E">
      <w:pPr>
        <w:spacing w:line="26" w:lineRule="atLeast"/>
        <w:ind w:firstLine="851"/>
        <w:jc w:val="both"/>
        <w:rPr>
          <w:sz w:val="28"/>
          <w:szCs w:val="28"/>
        </w:rPr>
      </w:pPr>
      <w:r w:rsidRPr="00C96F5E">
        <w:rPr>
          <w:sz w:val="28"/>
          <w:szCs w:val="28"/>
        </w:rPr>
        <w:t xml:space="preserve">По результатам </w:t>
      </w:r>
      <w:r w:rsidR="00B1512E" w:rsidRPr="00C96F5E">
        <w:rPr>
          <w:sz w:val="28"/>
          <w:szCs w:val="28"/>
        </w:rPr>
        <w:t xml:space="preserve">проведенной </w:t>
      </w:r>
      <w:r w:rsidRPr="00C96F5E">
        <w:rPr>
          <w:sz w:val="28"/>
          <w:szCs w:val="28"/>
        </w:rPr>
        <w:t>экспертизы</w:t>
      </w:r>
      <w:r w:rsidR="0021637E" w:rsidRPr="00C96F5E">
        <w:rPr>
          <w:sz w:val="28"/>
          <w:szCs w:val="28"/>
        </w:rPr>
        <w:t xml:space="preserve"> контрольно-счетная палата Архангельской области полагает необходимым при рассмотрении </w:t>
      </w:r>
      <w:r w:rsidR="00C96F5E">
        <w:rPr>
          <w:sz w:val="28"/>
          <w:szCs w:val="28"/>
        </w:rPr>
        <w:t>з</w:t>
      </w:r>
      <w:r w:rsidR="0021637E" w:rsidRPr="00C96F5E">
        <w:rPr>
          <w:sz w:val="28"/>
          <w:szCs w:val="28"/>
        </w:rPr>
        <w:t>аконопроекта Архангельским областным Собранием депутатов</w:t>
      </w:r>
      <w:r w:rsidR="00643A94" w:rsidRPr="00C96F5E">
        <w:rPr>
          <w:sz w:val="28"/>
          <w:szCs w:val="28"/>
        </w:rPr>
        <w:t xml:space="preserve"> в первом и втором чтении</w:t>
      </w:r>
      <w:r w:rsidR="0021637E" w:rsidRPr="00C96F5E">
        <w:rPr>
          <w:sz w:val="28"/>
          <w:szCs w:val="28"/>
        </w:rPr>
        <w:t xml:space="preserve"> учесть замечания и предложения, содержащиеся в настоящем заключении.</w:t>
      </w:r>
    </w:p>
    <w:p w14:paraId="4FBA7E31" w14:textId="77777777" w:rsidR="00D01FC0" w:rsidRPr="00C96F5E" w:rsidRDefault="00D01FC0" w:rsidP="0000088E">
      <w:pPr>
        <w:spacing w:line="26" w:lineRule="atLeast"/>
        <w:jc w:val="both"/>
        <w:rPr>
          <w:sz w:val="28"/>
          <w:szCs w:val="28"/>
        </w:rPr>
      </w:pPr>
    </w:p>
    <w:p w14:paraId="408806D0" w14:textId="77777777" w:rsidR="00D01FC0" w:rsidRPr="00C96F5E" w:rsidRDefault="000C649C" w:rsidP="003869AD">
      <w:pPr>
        <w:spacing w:line="26" w:lineRule="atLeast"/>
        <w:jc w:val="both"/>
        <w:rPr>
          <w:sz w:val="28"/>
          <w:szCs w:val="28"/>
        </w:rPr>
      </w:pPr>
      <w:r w:rsidRPr="00C96F5E">
        <w:rPr>
          <w:sz w:val="28"/>
          <w:szCs w:val="28"/>
        </w:rPr>
        <w:t>Приложения к заключению:</w:t>
      </w:r>
    </w:p>
    <w:p w14:paraId="3D7A3606" w14:textId="6844A5E3" w:rsidR="000C649C" w:rsidRPr="000B3D7E" w:rsidRDefault="000C649C" w:rsidP="003869AD">
      <w:pPr>
        <w:spacing w:line="26" w:lineRule="atLeast"/>
        <w:jc w:val="both"/>
        <w:rPr>
          <w:sz w:val="28"/>
          <w:szCs w:val="28"/>
        </w:rPr>
      </w:pPr>
      <w:r w:rsidRPr="00802A37">
        <w:rPr>
          <w:sz w:val="28"/>
          <w:szCs w:val="28"/>
        </w:rPr>
        <w:t xml:space="preserve">1. Приложение № 1. </w:t>
      </w:r>
      <w:r w:rsidR="00802A37" w:rsidRPr="00802A37">
        <w:rPr>
          <w:sz w:val="28"/>
          <w:szCs w:val="28"/>
        </w:rPr>
        <w:t xml:space="preserve">Основные показатели социально-экономического развития Архангельской области и Российской Федерации на </w:t>
      </w:r>
      <w:r w:rsidR="00802A37" w:rsidRPr="000B3D7E">
        <w:rPr>
          <w:sz w:val="28"/>
          <w:szCs w:val="28"/>
        </w:rPr>
        <w:t>период 2020 - 2024 годов</w:t>
      </w:r>
      <w:r w:rsidR="00D93124" w:rsidRPr="000B3D7E">
        <w:rPr>
          <w:sz w:val="28"/>
          <w:szCs w:val="28"/>
        </w:rPr>
        <w:t xml:space="preserve"> </w:t>
      </w:r>
      <w:r w:rsidR="008B59DD" w:rsidRPr="000B3D7E">
        <w:rPr>
          <w:sz w:val="28"/>
          <w:szCs w:val="28"/>
        </w:rPr>
        <w:t>на 1 л.</w:t>
      </w:r>
    </w:p>
    <w:p w14:paraId="14776391" w14:textId="3C65DF1B" w:rsidR="008B59DD" w:rsidRPr="006A5A6A" w:rsidRDefault="00D93124" w:rsidP="003869AD">
      <w:pPr>
        <w:spacing w:line="26" w:lineRule="atLeast"/>
        <w:jc w:val="both"/>
        <w:rPr>
          <w:sz w:val="28"/>
          <w:szCs w:val="28"/>
        </w:rPr>
      </w:pPr>
      <w:r w:rsidRPr="000B3D7E">
        <w:rPr>
          <w:sz w:val="28"/>
          <w:szCs w:val="28"/>
        </w:rPr>
        <w:t>2</w:t>
      </w:r>
      <w:r w:rsidR="008B59DD" w:rsidRPr="000B3D7E">
        <w:rPr>
          <w:sz w:val="28"/>
          <w:szCs w:val="28"/>
        </w:rPr>
        <w:t xml:space="preserve">. Приложение № </w:t>
      </w:r>
      <w:r w:rsidR="001772DB" w:rsidRPr="000B3D7E">
        <w:rPr>
          <w:sz w:val="28"/>
          <w:szCs w:val="28"/>
        </w:rPr>
        <w:t xml:space="preserve">2. </w:t>
      </w:r>
      <w:r w:rsidR="000B3D7E" w:rsidRPr="000B3D7E">
        <w:rPr>
          <w:sz w:val="28"/>
          <w:szCs w:val="28"/>
        </w:rPr>
        <w:t xml:space="preserve">Доходы областного бюджета в </w:t>
      </w:r>
      <w:r w:rsidR="000B3D7E" w:rsidRPr="006A5A6A">
        <w:rPr>
          <w:sz w:val="28"/>
          <w:szCs w:val="28"/>
        </w:rPr>
        <w:t xml:space="preserve">2021 - 2024 годах </w:t>
      </w:r>
      <w:r w:rsidR="008B59DD" w:rsidRPr="006A5A6A">
        <w:rPr>
          <w:sz w:val="28"/>
          <w:szCs w:val="28"/>
        </w:rPr>
        <w:t xml:space="preserve">на </w:t>
      </w:r>
      <w:r w:rsidR="000B3D7E" w:rsidRPr="006A5A6A">
        <w:rPr>
          <w:sz w:val="28"/>
          <w:szCs w:val="28"/>
        </w:rPr>
        <w:t>6</w:t>
      </w:r>
      <w:r w:rsidR="008B59DD" w:rsidRPr="006A5A6A">
        <w:rPr>
          <w:sz w:val="28"/>
          <w:szCs w:val="28"/>
        </w:rPr>
        <w:t xml:space="preserve"> л.</w:t>
      </w:r>
    </w:p>
    <w:p w14:paraId="43336DEB" w14:textId="27693CCB" w:rsidR="008B59DD" w:rsidRPr="000175C0" w:rsidRDefault="00B75ADF" w:rsidP="003869AD">
      <w:pPr>
        <w:spacing w:line="26" w:lineRule="atLeast"/>
        <w:jc w:val="both"/>
        <w:rPr>
          <w:sz w:val="28"/>
          <w:szCs w:val="28"/>
        </w:rPr>
      </w:pPr>
      <w:r w:rsidRPr="006A5A6A">
        <w:rPr>
          <w:sz w:val="28"/>
          <w:szCs w:val="28"/>
        </w:rPr>
        <w:t>3</w:t>
      </w:r>
      <w:r w:rsidR="008B59DD" w:rsidRPr="006A5A6A">
        <w:rPr>
          <w:sz w:val="28"/>
          <w:szCs w:val="28"/>
        </w:rPr>
        <w:t xml:space="preserve">. Приложение № </w:t>
      </w:r>
      <w:r w:rsidR="001772DB" w:rsidRPr="006A5A6A">
        <w:rPr>
          <w:sz w:val="28"/>
          <w:szCs w:val="28"/>
        </w:rPr>
        <w:t>3</w:t>
      </w:r>
      <w:r w:rsidR="008B59DD" w:rsidRPr="006A5A6A">
        <w:rPr>
          <w:sz w:val="28"/>
          <w:szCs w:val="28"/>
        </w:rPr>
        <w:t xml:space="preserve">. </w:t>
      </w:r>
      <w:r w:rsidR="006A5A6A" w:rsidRPr="006A5A6A">
        <w:rPr>
          <w:sz w:val="28"/>
          <w:szCs w:val="28"/>
        </w:rPr>
        <w:t xml:space="preserve">Расходы главных распорядителей средств областного бюджета в 2020 - 2022 годах с указанием основных причин изменений </w:t>
      </w:r>
      <w:r w:rsidR="006A5A6A" w:rsidRPr="006A5A6A">
        <w:rPr>
          <w:sz w:val="28"/>
          <w:szCs w:val="28"/>
        </w:rPr>
        <w:lastRenderedPageBreak/>
        <w:t xml:space="preserve">бюджетных ассигнований на 2022 год к показателям сводной бюджетной росписи на 2021 год по состоянию </w:t>
      </w:r>
      <w:r w:rsidR="006A5A6A" w:rsidRPr="000175C0">
        <w:rPr>
          <w:sz w:val="28"/>
          <w:szCs w:val="28"/>
        </w:rPr>
        <w:t xml:space="preserve">на 31.10.2021 </w:t>
      </w:r>
      <w:r w:rsidR="00E135C5" w:rsidRPr="000175C0">
        <w:rPr>
          <w:sz w:val="28"/>
          <w:szCs w:val="28"/>
        </w:rPr>
        <w:t xml:space="preserve">на </w:t>
      </w:r>
      <w:r w:rsidR="001B2779" w:rsidRPr="000175C0">
        <w:rPr>
          <w:sz w:val="28"/>
          <w:szCs w:val="28"/>
        </w:rPr>
        <w:t>5</w:t>
      </w:r>
      <w:r w:rsidR="00E135C5" w:rsidRPr="000175C0">
        <w:rPr>
          <w:sz w:val="28"/>
          <w:szCs w:val="28"/>
        </w:rPr>
        <w:t xml:space="preserve"> л.</w:t>
      </w:r>
    </w:p>
    <w:p w14:paraId="270CABB6" w14:textId="6A97F537" w:rsidR="00E135C5" w:rsidRPr="001472C1" w:rsidRDefault="00566A8E" w:rsidP="003869AD">
      <w:pPr>
        <w:spacing w:line="26" w:lineRule="atLeast"/>
        <w:jc w:val="both"/>
        <w:rPr>
          <w:sz w:val="28"/>
          <w:szCs w:val="28"/>
        </w:rPr>
      </w:pPr>
      <w:r w:rsidRPr="000175C0">
        <w:rPr>
          <w:sz w:val="28"/>
          <w:szCs w:val="28"/>
        </w:rPr>
        <w:t>4</w:t>
      </w:r>
      <w:r w:rsidR="00E135C5" w:rsidRPr="000175C0">
        <w:rPr>
          <w:sz w:val="28"/>
          <w:szCs w:val="28"/>
        </w:rPr>
        <w:t xml:space="preserve">. Приложение № </w:t>
      </w:r>
      <w:r w:rsidR="001772DB" w:rsidRPr="000175C0">
        <w:rPr>
          <w:sz w:val="28"/>
          <w:szCs w:val="28"/>
        </w:rPr>
        <w:t>4</w:t>
      </w:r>
      <w:r w:rsidR="00E135C5" w:rsidRPr="000175C0">
        <w:rPr>
          <w:sz w:val="28"/>
          <w:szCs w:val="28"/>
        </w:rPr>
        <w:t xml:space="preserve">. </w:t>
      </w:r>
      <w:r w:rsidR="000175C0" w:rsidRPr="000175C0">
        <w:rPr>
          <w:sz w:val="28"/>
          <w:szCs w:val="28"/>
        </w:rPr>
        <w:t xml:space="preserve">Функциональная структура расходов областного бюджета в 2020 - 2024 годах </w:t>
      </w:r>
      <w:r w:rsidR="00C900BB" w:rsidRPr="000175C0">
        <w:rPr>
          <w:sz w:val="28"/>
          <w:szCs w:val="28"/>
        </w:rPr>
        <w:t xml:space="preserve">на </w:t>
      </w:r>
      <w:r w:rsidR="00C72006" w:rsidRPr="001472C1">
        <w:rPr>
          <w:sz w:val="28"/>
          <w:szCs w:val="28"/>
        </w:rPr>
        <w:t>4</w:t>
      </w:r>
      <w:r w:rsidR="00C900BB" w:rsidRPr="001472C1">
        <w:rPr>
          <w:sz w:val="28"/>
          <w:szCs w:val="28"/>
        </w:rPr>
        <w:t> л.</w:t>
      </w:r>
    </w:p>
    <w:p w14:paraId="2C2428B4" w14:textId="4BB340A5" w:rsidR="00C900BB" w:rsidRPr="00960122" w:rsidRDefault="00993D4A" w:rsidP="003869AD">
      <w:pPr>
        <w:spacing w:line="26" w:lineRule="atLeast"/>
        <w:jc w:val="both"/>
        <w:rPr>
          <w:sz w:val="28"/>
          <w:szCs w:val="28"/>
        </w:rPr>
      </w:pPr>
      <w:r w:rsidRPr="001472C1">
        <w:rPr>
          <w:sz w:val="28"/>
          <w:szCs w:val="28"/>
        </w:rPr>
        <w:t>5</w:t>
      </w:r>
      <w:r w:rsidR="00C900BB" w:rsidRPr="001472C1">
        <w:rPr>
          <w:sz w:val="28"/>
          <w:szCs w:val="28"/>
        </w:rPr>
        <w:t xml:space="preserve">. Приложение № </w:t>
      </w:r>
      <w:r w:rsidR="00683B5E" w:rsidRPr="001472C1">
        <w:rPr>
          <w:sz w:val="28"/>
          <w:szCs w:val="28"/>
        </w:rPr>
        <w:t>5</w:t>
      </w:r>
      <w:r w:rsidR="00C900BB" w:rsidRPr="001472C1">
        <w:rPr>
          <w:sz w:val="28"/>
          <w:szCs w:val="28"/>
        </w:rPr>
        <w:t xml:space="preserve">. </w:t>
      </w:r>
      <w:r w:rsidR="00623A57" w:rsidRPr="001472C1">
        <w:rPr>
          <w:sz w:val="28"/>
          <w:szCs w:val="28"/>
        </w:rPr>
        <w:t>Расходы на содержание государственных органов и обеспечение их функций в 2020 - 2024 годах за счет средств областного бюджета (без учета расходов за счет субвенций на выполнение передаваемых полномо</w:t>
      </w:r>
      <w:r w:rsidR="00623A57" w:rsidRPr="00960122">
        <w:rPr>
          <w:sz w:val="28"/>
          <w:szCs w:val="28"/>
        </w:rPr>
        <w:t xml:space="preserve">чий) </w:t>
      </w:r>
      <w:r w:rsidR="00C900BB" w:rsidRPr="00960122">
        <w:rPr>
          <w:sz w:val="28"/>
          <w:szCs w:val="28"/>
        </w:rPr>
        <w:t xml:space="preserve">на </w:t>
      </w:r>
      <w:r w:rsidR="001B2779" w:rsidRPr="00960122">
        <w:rPr>
          <w:sz w:val="28"/>
          <w:szCs w:val="28"/>
        </w:rPr>
        <w:t>2</w:t>
      </w:r>
      <w:r w:rsidR="00C900BB" w:rsidRPr="00960122">
        <w:rPr>
          <w:sz w:val="28"/>
          <w:szCs w:val="28"/>
        </w:rPr>
        <w:t xml:space="preserve"> л.</w:t>
      </w:r>
    </w:p>
    <w:p w14:paraId="023A5517" w14:textId="1A75B78F" w:rsidR="00683B5E" w:rsidRPr="00960122" w:rsidRDefault="0024356C" w:rsidP="00D32197">
      <w:pPr>
        <w:spacing w:line="26" w:lineRule="atLeast"/>
        <w:jc w:val="both"/>
        <w:rPr>
          <w:sz w:val="28"/>
          <w:szCs w:val="28"/>
        </w:rPr>
      </w:pPr>
      <w:r w:rsidRPr="00960122">
        <w:rPr>
          <w:sz w:val="28"/>
          <w:szCs w:val="28"/>
        </w:rPr>
        <w:t>6</w:t>
      </w:r>
      <w:r w:rsidR="00683B5E" w:rsidRPr="00960122">
        <w:rPr>
          <w:sz w:val="28"/>
          <w:szCs w:val="28"/>
        </w:rPr>
        <w:t xml:space="preserve">. </w:t>
      </w:r>
      <w:r w:rsidR="00861C70" w:rsidRPr="00960122">
        <w:rPr>
          <w:sz w:val="28"/>
          <w:szCs w:val="28"/>
        </w:rPr>
        <w:t xml:space="preserve">Приложение № </w:t>
      </w:r>
      <w:r w:rsidRPr="00960122">
        <w:rPr>
          <w:sz w:val="28"/>
          <w:szCs w:val="28"/>
        </w:rPr>
        <w:t>6</w:t>
      </w:r>
      <w:r w:rsidR="00861C70" w:rsidRPr="00960122">
        <w:rPr>
          <w:sz w:val="28"/>
          <w:szCs w:val="28"/>
        </w:rPr>
        <w:t xml:space="preserve">. </w:t>
      </w:r>
      <w:r w:rsidR="00D32197" w:rsidRPr="00960122">
        <w:rPr>
          <w:sz w:val="28"/>
          <w:szCs w:val="28"/>
        </w:rPr>
        <w:t xml:space="preserve">Субсидии на финансовое обеспечение выполнения государственного задания на оказание государственных услуг (выполнение работ) за счет средств областного бюджета, согласно информации, представленной в составе законопроекта, уточненной бюджетной росписи на 2021 год (на 01.10.2021 и на 01.11.2021), а также отчетным данным за 2020 год </w:t>
      </w:r>
      <w:r w:rsidR="00861C70" w:rsidRPr="00960122">
        <w:rPr>
          <w:sz w:val="28"/>
          <w:szCs w:val="28"/>
        </w:rPr>
        <w:t>на 1 л.</w:t>
      </w:r>
    </w:p>
    <w:p w14:paraId="1077D22B" w14:textId="37A95CA6" w:rsidR="00344719" w:rsidRPr="00811367" w:rsidRDefault="0024356C" w:rsidP="00B17426">
      <w:pPr>
        <w:spacing w:line="26" w:lineRule="atLeast"/>
        <w:jc w:val="both"/>
        <w:rPr>
          <w:sz w:val="28"/>
          <w:szCs w:val="28"/>
        </w:rPr>
      </w:pPr>
      <w:r w:rsidRPr="00811367">
        <w:rPr>
          <w:sz w:val="28"/>
          <w:szCs w:val="28"/>
        </w:rPr>
        <w:t xml:space="preserve">7. Приложение № 7. </w:t>
      </w:r>
      <w:r w:rsidR="00811367" w:rsidRPr="00811367">
        <w:rPr>
          <w:sz w:val="28"/>
          <w:szCs w:val="28"/>
        </w:rPr>
        <w:t xml:space="preserve">Субсидии на иные цели и гранты в форме субсидий из областного бюджета государственным бюджетным и автономным учреждениям (без учета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выделенных из резервного фонда), согласно информации, представленной в составе законопроекта, уточненной бюджетной росписи на 2021 год (на 01.10.2021 и на 01.11.2021), также отчетным данным за 2020 год </w:t>
      </w:r>
      <w:r w:rsidR="00344719" w:rsidRPr="00811367">
        <w:rPr>
          <w:sz w:val="28"/>
          <w:szCs w:val="28"/>
        </w:rPr>
        <w:t xml:space="preserve">на </w:t>
      </w:r>
      <w:r w:rsidR="00B17426" w:rsidRPr="00811367">
        <w:rPr>
          <w:sz w:val="28"/>
          <w:szCs w:val="28"/>
        </w:rPr>
        <w:t>1</w:t>
      </w:r>
      <w:r w:rsidR="00344719" w:rsidRPr="00811367">
        <w:rPr>
          <w:sz w:val="28"/>
          <w:szCs w:val="28"/>
        </w:rPr>
        <w:t xml:space="preserve"> л.</w:t>
      </w:r>
    </w:p>
    <w:p w14:paraId="7C62018C" w14:textId="1500843D" w:rsidR="000A4A5C" w:rsidRPr="001A33DE" w:rsidRDefault="000A4A5C" w:rsidP="000A4A5C">
      <w:pPr>
        <w:spacing w:line="26" w:lineRule="atLeast"/>
        <w:jc w:val="both"/>
        <w:rPr>
          <w:sz w:val="28"/>
          <w:szCs w:val="28"/>
        </w:rPr>
      </w:pPr>
      <w:r>
        <w:rPr>
          <w:sz w:val="28"/>
          <w:szCs w:val="28"/>
        </w:rPr>
        <w:t>8</w:t>
      </w:r>
      <w:r w:rsidRPr="00292007">
        <w:rPr>
          <w:sz w:val="28"/>
          <w:szCs w:val="28"/>
        </w:rPr>
        <w:t xml:space="preserve">. Приложение № </w:t>
      </w:r>
      <w:r>
        <w:rPr>
          <w:sz w:val="28"/>
          <w:szCs w:val="28"/>
        </w:rPr>
        <w:t>8</w:t>
      </w:r>
      <w:r w:rsidRPr="00292007">
        <w:rPr>
          <w:sz w:val="28"/>
          <w:szCs w:val="28"/>
        </w:rPr>
        <w:t xml:space="preserve">. Заключение </w:t>
      </w:r>
      <w:r w:rsidRPr="00292007">
        <w:rPr>
          <w:rFonts w:eastAsia="Calibri"/>
          <w:sz w:val="28"/>
          <w:szCs w:val="28"/>
        </w:rPr>
        <w:t>по результатам экспертно-аналитического</w:t>
      </w:r>
      <w:r>
        <w:rPr>
          <w:rFonts w:eastAsia="Calibri"/>
          <w:sz w:val="28"/>
          <w:szCs w:val="28"/>
        </w:rPr>
        <w:t xml:space="preserve"> мероприятия «Э</w:t>
      </w:r>
      <w:r w:rsidRPr="00AA299D">
        <w:rPr>
          <w:rFonts w:eastAsia="Calibri"/>
          <w:sz w:val="28"/>
          <w:szCs w:val="28"/>
        </w:rPr>
        <w:t>кспертиз</w:t>
      </w:r>
      <w:r>
        <w:rPr>
          <w:rFonts w:eastAsia="Calibri"/>
          <w:sz w:val="28"/>
          <w:szCs w:val="28"/>
        </w:rPr>
        <w:t>а</w:t>
      </w:r>
      <w:r w:rsidRPr="00AA299D">
        <w:rPr>
          <w:rFonts w:eastAsia="Calibri"/>
          <w:sz w:val="28"/>
          <w:szCs w:val="28"/>
        </w:rPr>
        <w:t xml:space="preserve"> проекта постановления Правительства Архангельской области</w:t>
      </w:r>
      <w:r>
        <w:rPr>
          <w:rFonts w:eastAsia="Calibri"/>
          <w:sz w:val="28"/>
          <w:szCs w:val="28"/>
        </w:rPr>
        <w:t xml:space="preserve"> </w:t>
      </w:r>
      <w:r w:rsidRPr="0069067A">
        <w:rPr>
          <w:b/>
          <w:bCs/>
          <w:sz w:val="28"/>
          <w:szCs w:val="28"/>
        </w:rPr>
        <w:t>«</w:t>
      </w:r>
      <w:r w:rsidRPr="0069067A">
        <w:rPr>
          <w:bCs/>
          <w:sz w:val="28"/>
          <w:szCs w:val="28"/>
        </w:rPr>
        <w:t xml:space="preserve">Об утверждении государственной программы Архангельской области </w:t>
      </w:r>
      <w:r>
        <w:rPr>
          <w:bCs/>
          <w:sz w:val="28"/>
          <w:szCs w:val="28"/>
        </w:rPr>
        <w:t>«</w:t>
      </w:r>
      <w:r w:rsidRPr="001A33DE">
        <w:rPr>
          <w:sz w:val="28"/>
          <w:szCs w:val="28"/>
        </w:rPr>
        <w:t xml:space="preserve">Управление государственным имуществом и земельными ресурсами </w:t>
      </w:r>
      <w:r w:rsidRPr="001A33DE">
        <w:rPr>
          <w:bCs/>
          <w:sz w:val="28"/>
          <w:szCs w:val="28"/>
        </w:rPr>
        <w:t>Архангельской области» на 8 л.</w:t>
      </w:r>
    </w:p>
    <w:p w14:paraId="51FE8CC9" w14:textId="3099223D" w:rsidR="00B17426" w:rsidRPr="001A33DE" w:rsidRDefault="000A4A5C" w:rsidP="00B17426">
      <w:pPr>
        <w:spacing w:line="26" w:lineRule="atLeast"/>
        <w:jc w:val="both"/>
        <w:rPr>
          <w:sz w:val="28"/>
          <w:szCs w:val="28"/>
        </w:rPr>
      </w:pPr>
      <w:r w:rsidRPr="001A33DE">
        <w:rPr>
          <w:sz w:val="28"/>
          <w:szCs w:val="28"/>
        </w:rPr>
        <w:t>9</w:t>
      </w:r>
      <w:r w:rsidR="00E62DE7" w:rsidRPr="001A33DE">
        <w:rPr>
          <w:sz w:val="28"/>
          <w:szCs w:val="28"/>
        </w:rPr>
        <w:t xml:space="preserve">. Приложение № </w:t>
      </w:r>
      <w:r w:rsidRPr="001A33DE">
        <w:rPr>
          <w:sz w:val="28"/>
          <w:szCs w:val="28"/>
        </w:rPr>
        <w:t>9</w:t>
      </w:r>
      <w:r w:rsidR="00E62DE7" w:rsidRPr="001A33DE">
        <w:rPr>
          <w:sz w:val="28"/>
          <w:szCs w:val="28"/>
        </w:rPr>
        <w:t xml:space="preserve">. </w:t>
      </w:r>
      <w:r w:rsidR="001A33DE" w:rsidRPr="001A33DE">
        <w:rPr>
          <w:sz w:val="28"/>
          <w:szCs w:val="28"/>
        </w:rPr>
        <w:t xml:space="preserve">Сведения о финансовом обеспечении реализации государственных программ Архангельской области в 2022 - 2024 годах </w:t>
      </w:r>
      <w:r w:rsidR="00E62DE7" w:rsidRPr="001A33DE">
        <w:rPr>
          <w:sz w:val="28"/>
          <w:szCs w:val="28"/>
        </w:rPr>
        <w:t xml:space="preserve">на </w:t>
      </w:r>
      <w:r w:rsidR="00C40A71">
        <w:rPr>
          <w:sz w:val="28"/>
          <w:szCs w:val="28"/>
        </w:rPr>
        <w:t>10</w:t>
      </w:r>
      <w:r w:rsidR="00E62DE7" w:rsidRPr="001A33DE">
        <w:rPr>
          <w:sz w:val="28"/>
          <w:szCs w:val="28"/>
        </w:rPr>
        <w:t> л.</w:t>
      </w:r>
    </w:p>
    <w:p w14:paraId="5FC68221" w14:textId="77777777" w:rsidR="003869AD" w:rsidRPr="00604C5E" w:rsidRDefault="003869AD" w:rsidP="00D01FC0">
      <w:pPr>
        <w:spacing w:line="26" w:lineRule="atLeast"/>
        <w:jc w:val="right"/>
        <w:rPr>
          <w:sz w:val="28"/>
          <w:szCs w:val="28"/>
        </w:rPr>
      </w:pPr>
    </w:p>
    <w:p w14:paraId="5D7B02E7" w14:textId="77777777" w:rsidR="003869AD" w:rsidRPr="00604C5E" w:rsidRDefault="003869AD" w:rsidP="00D01FC0">
      <w:pPr>
        <w:spacing w:line="26" w:lineRule="atLeast"/>
        <w:jc w:val="right"/>
        <w:rPr>
          <w:sz w:val="28"/>
          <w:szCs w:val="28"/>
        </w:rPr>
      </w:pPr>
    </w:p>
    <w:p w14:paraId="0E8EA23E" w14:textId="77777777" w:rsidR="00604C5E" w:rsidRPr="00604C5E" w:rsidRDefault="00604C5E" w:rsidP="00D01FC0">
      <w:pPr>
        <w:spacing w:line="26" w:lineRule="atLeast"/>
        <w:jc w:val="right"/>
        <w:rPr>
          <w:sz w:val="28"/>
          <w:szCs w:val="28"/>
        </w:rPr>
      </w:pPr>
    </w:p>
    <w:tbl>
      <w:tblPr>
        <w:tblW w:w="0" w:type="auto"/>
        <w:tblLook w:val="04A0" w:firstRow="1" w:lastRow="0" w:firstColumn="1" w:lastColumn="0" w:noHBand="0" w:noVBand="1"/>
      </w:tblPr>
      <w:tblGrid>
        <w:gridCol w:w="4067"/>
        <w:gridCol w:w="5145"/>
      </w:tblGrid>
      <w:tr w:rsidR="00194D75" w:rsidRPr="00E135A0" w14:paraId="657ACEDB" w14:textId="77777777" w:rsidTr="00346BC8">
        <w:tc>
          <w:tcPr>
            <w:tcW w:w="4141" w:type="dxa"/>
            <w:shd w:val="clear" w:color="auto" w:fill="auto"/>
          </w:tcPr>
          <w:p w14:paraId="3510013C" w14:textId="6C04C88C" w:rsidR="00194D75" w:rsidRPr="00604C5E" w:rsidRDefault="00194D75" w:rsidP="00346BC8">
            <w:pPr>
              <w:pStyle w:val="af5"/>
              <w:rPr>
                <w:rFonts w:ascii="Times New Roman" w:hAnsi="Times New Roman"/>
                <w:sz w:val="28"/>
                <w:szCs w:val="28"/>
              </w:rPr>
            </w:pPr>
          </w:p>
        </w:tc>
        <w:tc>
          <w:tcPr>
            <w:tcW w:w="5213" w:type="dxa"/>
            <w:shd w:val="clear" w:color="auto" w:fill="auto"/>
            <w:vAlign w:val="bottom"/>
          </w:tcPr>
          <w:p w14:paraId="420C1B29" w14:textId="77777777" w:rsidR="00194D75" w:rsidRPr="00E135A0" w:rsidRDefault="00194D75" w:rsidP="00346BC8">
            <w:pPr>
              <w:pStyle w:val="af5"/>
              <w:ind w:firstLine="851"/>
              <w:jc w:val="right"/>
              <w:rPr>
                <w:rFonts w:ascii="Times New Roman" w:hAnsi="Times New Roman"/>
                <w:sz w:val="28"/>
                <w:szCs w:val="28"/>
              </w:rPr>
            </w:pPr>
            <w:r w:rsidRPr="00604C5E">
              <w:rPr>
                <w:rFonts w:ascii="Times New Roman" w:hAnsi="Times New Roman"/>
                <w:sz w:val="28"/>
                <w:szCs w:val="28"/>
              </w:rPr>
              <w:t>А.А. Дементьев</w:t>
            </w:r>
          </w:p>
        </w:tc>
      </w:tr>
    </w:tbl>
    <w:p w14:paraId="532B4CBB" w14:textId="07C5950B" w:rsidR="00B163FA" w:rsidRPr="00DF2CBC" w:rsidRDefault="00B163FA" w:rsidP="00194D75">
      <w:pPr>
        <w:spacing w:line="26" w:lineRule="atLeast"/>
        <w:jc w:val="right"/>
        <w:rPr>
          <w:sz w:val="28"/>
          <w:szCs w:val="28"/>
        </w:rPr>
      </w:pPr>
    </w:p>
    <w:sectPr w:rsidR="00B163FA" w:rsidRPr="00DF2CBC" w:rsidSect="00D467C8">
      <w:footerReference w:type="even" r:id="rId131"/>
      <w:footerReference w:type="default" r:id="rId132"/>
      <w:pgSz w:w="11906" w:h="16838" w:code="9"/>
      <w:pgMar w:top="1134" w:right="851" w:bottom="1276" w:left="1843"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5BE9E9" w14:textId="77777777" w:rsidR="00685ACC" w:rsidRDefault="00685ACC">
      <w:r>
        <w:separator/>
      </w:r>
    </w:p>
  </w:endnote>
  <w:endnote w:type="continuationSeparator" w:id="0">
    <w:p w14:paraId="03F522F2" w14:textId="77777777" w:rsidR="00685ACC" w:rsidRDefault="00685A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Е">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369FF" w14:textId="77777777" w:rsidR="00473415" w:rsidRDefault="00473415" w:rsidP="00195F5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14:paraId="040630D6" w14:textId="77777777" w:rsidR="00473415" w:rsidRDefault="00473415" w:rsidP="00826344">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27F672" w14:textId="77777777" w:rsidR="00473415" w:rsidRDefault="00473415" w:rsidP="00195F5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133195">
      <w:rPr>
        <w:rStyle w:val="a6"/>
        <w:noProof/>
      </w:rPr>
      <w:t>220</w:t>
    </w:r>
    <w:r>
      <w:rPr>
        <w:rStyle w:val="a6"/>
      </w:rPr>
      <w:fldChar w:fldCharType="end"/>
    </w:r>
  </w:p>
  <w:p w14:paraId="43262A7D" w14:textId="77777777" w:rsidR="00473415" w:rsidRDefault="00473415" w:rsidP="0058545C">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B839F6" w14:textId="77777777" w:rsidR="00685ACC" w:rsidRDefault="00685ACC">
      <w:r>
        <w:separator/>
      </w:r>
    </w:p>
  </w:footnote>
  <w:footnote w:type="continuationSeparator" w:id="0">
    <w:p w14:paraId="27E2F7A1" w14:textId="77777777" w:rsidR="00685ACC" w:rsidRDefault="00685ACC">
      <w:r>
        <w:continuationSeparator/>
      </w:r>
    </w:p>
  </w:footnote>
  <w:footnote w:id="1">
    <w:p w14:paraId="7B59DC76" w14:textId="77777777" w:rsidR="00473415" w:rsidRDefault="00473415" w:rsidP="00040D23">
      <w:pPr>
        <w:pStyle w:val="aff0"/>
      </w:pPr>
      <w:r w:rsidRPr="00631D85">
        <w:rPr>
          <w:rStyle w:val="aff2"/>
        </w:rPr>
        <w:footnoteRef/>
      </w:r>
      <w:r w:rsidRPr="00631D85">
        <w:t xml:space="preserve"> </w:t>
      </w:r>
      <w:r w:rsidRPr="001D3176">
        <w:t xml:space="preserve">Информация с официального сайта </w:t>
      </w:r>
      <w:r>
        <w:t>Архангельскстата</w:t>
      </w:r>
      <w:r w:rsidRPr="001D3176">
        <w:t xml:space="preserve"> (с учетом уточнения показателей </w:t>
      </w:r>
      <w:r>
        <w:t xml:space="preserve">в </w:t>
      </w:r>
      <w:r w:rsidRPr="001D3176">
        <w:t>20</w:t>
      </w:r>
      <w:r>
        <w:t>21 году</w:t>
      </w:r>
      <w:r w:rsidRPr="001D3176">
        <w:t>).</w:t>
      </w:r>
    </w:p>
  </w:footnote>
  <w:footnote w:id="2">
    <w:p w14:paraId="416B917B" w14:textId="77777777" w:rsidR="00473415" w:rsidRDefault="00473415" w:rsidP="00040D23">
      <w:pPr>
        <w:pStyle w:val="aff0"/>
      </w:pPr>
      <w:r w:rsidRPr="00631D85">
        <w:rPr>
          <w:rStyle w:val="aff2"/>
        </w:rPr>
        <w:footnoteRef/>
      </w:r>
      <w:r w:rsidRPr="00631D85">
        <w:t xml:space="preserve"> </w:t>
      </w:r>
      <w:r w:rsidRPr="001D3176">
        <w:t>Информация с официального сайта Министерства экономического развития РФ (с учетом уточнения показателей 20</w:t>
      </w:r>
      <w:r>
        <w:t>21 года</w:t>
      </w:r>
      <w:r w:rsidRPr="001D3176">
        <w:t>).</w:t>
      </w:r>
    </w:p>
  </w:footnote>
  <w:footnote w:id="3">
    <w:p w14:paraId="56B8E3D7" w14:textId="77777777" w:rsidR="00473415" w:rsidRDefault="00473415" w:rsidP="00040D23">
      <w:pPr>
        <w:pStyle w:val="aff0"/>
      </w:pPr>
      <w:r w:rsidRPr="00631D85">
        <w:rPr>
          <w:rStyle w:val="aff2"/>
        </w:rPr>
        <w:footnoteRef/>
      </w:r>
      <w:r w:rsidRPr="00631D85">
        <w:t xml:space="preserve"> </w:t>
      </w:r>
      <w:hyperlink r:id="rId1" w:history="1">
        <w:r w:rsidRPr="00DD1B16">
          <w:rPr>
            <w:rStyle w:val="af2"/>
          </w:rPr>
          <w:t>https://rosinfra.ru/news/minekonomrazvitia-prognoziruet-rost-investicij-v-osnovnoj-kapital-na-45-v-2021-godu</w:t>
        </w:r>
      </w:hyperlink>
    </w:p>
  </w:footnote>
  <w:footnote w:id="4">
    <w:p w14:paraId="0E0985E0" w14:textId="32FF55BD" w:rsidR="00473415" w:rsidRPr="004D320B" w:rsidRDefault="00473415" w:rsidP="00040D23">
      <w:pPr>
        <w:pStyle w:val="aff0"/>
      </w:pPr>
      <w:r>
        <w:rPr>
          <w:rStyle w:val="aff2"/>
        </w:rPr>
        <w:footnoteRef/>
      </w:r>
      <w:r>
        <w:t xml:space="preserve"> </w:t>
      </w:r>
      <w:hyperlink r:id="rId2" w:history="1">
        <w:r w:rsidRPr="004E2A31">
          <w:rPr>
            <w:rStyle w:val="af2"/>
          </w:rPr>
          <w:t>https://portal.dvinaland.ru/upload/iblock/506/F1.pdf</w:t>
        </w:r>
      </w:hyperlink>
    </w:p>
  </w:footnote>
  <w:footnote w:id="5">
    <w:p w14:paraId="5AA8674A" w14:textId="45E03021" w:rsidR="00473415" w:rsidRPr="004D320B" w:rsidRDefault="00473415" w:rsidP="00D36EE8">
      <w:pPr>
        <w:pStyle w:val="aff0"/>
      </w:pPr>
      <w:r>
        <w:rPr>
          <w:rStyle w:val="aff2"/>
        </w:rPr>
        <w:footnoteRef/>
      </w:r>
      <w:r>
        <w:t xml:space="preserve"> </w:t>
      </w:r>
      <w:hyperlink r:id="rId3" w:history="1">
        <w:r w:rsidRPr="004E2A31">
          <w:rPr>
            <w:rStyle w:val="af2"/>
          </w:rPr>
          <w:t>https://tv29.ru/new/index.php/bk-ekonomika-2/29041-chlen-soveta-nopriz-andrej-kazak-minstroj-dal-instrumenty-dlya-korrektirovki-stoimosti-goskontraktov-nado-nauchitsya-imi-polzovatsya</w:t>
        </w:r>
      </w:hyperlink>
    </w:p>
  </w:footnote>
  <w:footnote w:id="6">
    <w:p w14:paraId="22B2C75E" w14:textId="56AC8113" w:rsidR="00473415" w:rsidRPr="004D320B" w:rsidRDefault="00473415" w:rsidP="00040D23">
      <w:pPr>
        <w:pStyle w:val="aff0"/>
      </w:pPr>
      <w:r>
        <w:rPr>
          <w:rStyle w:val="aff2"/>
        </w:rPr>
        <w:footnoteRef/>
      </w:r>
      <w:r>
        <w:t xml:space="preserve"> </w:t>
      </w:r>
      <w:hyperlink r:id="rId4" w:history="1">
        <w:r w:rsidRPr="004E2A31">
          <w:rPr>
            <w:rStyle w:val="af2"/>
          </w:rPr>
          <w:t>http://dvinanews.ru/-/message</w:t>
        </w:r>
      </w:hyperlink>
    </w:p>
  </w:footnote>
  <w:footnote w:id="7">
    <w:p w14:paraId="3F972003" w14:textId="307DB401" w:rsidR="00473415" w:rsidRPr="000F1C42" w:rsidRDefault="00473415" w:rsidP="00040D23">
      <w:pPr>
        <w:pStyle w:val="aff0"/>
      </w:pPr>
      <w:r>
        <w:rPr>
          <w:rStyle w:val="aff2"/>
        </w:rPr>
        <w:footnoteRef/>
      </w:r>
      <w:r>
        <w:t xml:space="preserve"> </w:t>
      </w:r>
      <w:hyperlink r:id="rId5" w:history="1">
        <w:r w:rsidRPr="004E2A31">
          <w:rPr>
            <w:rStyle w:val="af2"/>
          </w:rPr>
          <w:t>https://iz.ru/1200562/dmitrii-</w:t>
        </w:r>
        <w:r w:rsidRPr="004E2A31">
          <w:rPr>
            <w:rStyle w:val="af2"/>
            <w:lang w:val="en-US"/>
          </w:rPr>
          <w:t>alekseev</w:t>
        </w:r>
        <w:r w:rsidRPr="004E2A31">
          <w:rPr>
            <w:rStyle w:val="af2"/>
          </w:rPr>
          <w:t>/</w:t>
        </w:r>
        <w:r w:rsidRPr="004E2A31">
          <w:rPr>
            <w:rStyle w:val="af2"/>
            <w:lang w:val="en-US"/>
          </w:rPr>
          <w:t>kovidu</w:t>
        </w:r>
        <w:r w:rsidRPr="004E2A31">
          <w:rPr>
            <w:rStyle w:val="af2"/>
          </w:rPr>
          <w:t>-</w:t>
        </w:r>
        <w:r w:rsidRPr="004E2A31">
          <w:rPr>
            <w:rStyle w:val="af2"/>
            <w:lang w:val="en-US"/>
          </w:rPr>
          <w:t>vopreki</w:t>
        </w:r>
        <w:r w:rsidRPr="004E2A31">
          <w:rPr>
            <w:rStyle w:val="af2"/>
          </w:rPr>
          <w:t>-</w:t>
        </w:r>
        <w:r w:rsidRPr="004E2A31">
          <w:rPr>
            <w:rStyle w:val="af2"/>
            <w:lang w:val="en-US"/>
          </w:rPr>
          <w:t>rossiiskie</w:t>
        </w:r>
        <w:r w:rsidRPr="004E2A31">
          <w:rPr>
            <w:rStyle w:val="af2"/>
          </w:rPr>
          <w:t>-</w:t>
        </w:r>
        <w:r w:rsidRPr="004E2A31">
          <w:rPr>
            <w:rStyle w:val="af2"/>
            <w:lang w:val="en-US"/>
          </w:rPr>
          <w:t>kompanii</w:t>
        </w:r>
        <w:r w:rsidRPr="004E2A31">
          <w:rPr>
            <w:rStyle w:val="af2"/>
          </w:rPr>
          <w:t>-</w:t>
        </w:r>
        <w:r w:rsidRPr="004E2A31">
          <w:rPr>
            <w:rStyle w:val="af2"/>
            <w:lang w:val="en-US"/>
          </w:rPr>
          <w:t>demonstriruiut</w:t>
        </w:r>
        <w:r w:rsidRPr="004E2A31">
          <w:rPr>
            <w:rStyle w:val="af2"/>
          </w:rPr>
          <w:t>-</w:t>
        </w:r>
        <w:r w:rsidRPr="004E2A31">
          <w:rPr>
            <w:rStyle w:val="af2"/>
            <w:lang w:val="en-US"/>
          </w:rPr>
          <w:t>rost</w:t>
        </w:r>
        <w:r w:rsidRPr="004E2A31">
          <w:rPr>
            <w:rStyle w:val="af2"/>
          </w:rPr>
          <w:t>-</w:t>
        </w:r>
        <w:r w:rsidRPr="004E2A31">
          <w:rPr>
            <w:rStyle w:val="af2"/>
            <w:lang w:val="en-US"/>
          </w:rPr>
          <w:t>pribyli</w:t>
        </w:r>
      </w:hyperlink>
    </w:p>
  </w:footnote>
  <w:footnote w:id="8">
    <w:p w14:paraId="23B3FC24" w14:textId="542F3E39" w:rsidR="00473415" w:rsidRPr="0026443A" w:rsidRDefault="00473415" w:rsidP="00040D23">
      <w:pPr>
        <w:pStyle w:val="aff0"/>
      </w:pPr>
      <w:r>
        <w:rPr>
          <w:rStyle w:val="aff2"/>
        </w:rPr>
        <w:footnoteRef/>
      </w:r>
      <w:r>
        <w:t xml:space="preserve"> </w:t>
      </w:r>
      <w:hyperlink r:id="rId6" w:history="1">
        <w:r w:rsidRPr="004E2A31">
          <w:rPr>
            <w:rStyle w:val="af2"/>
          </w:rPr>
          <w:t>https://www.vedomosti.ru/economics/articles/2021/10/24/892707-budet-vkladami-inflyatsiei</w:t>
        </w:r>
      </w:hyperlink>
    </w:p>
  </w:footnote>
  <w:footnote w:id="9">
    <w:p w14:paraId="4AC69C26" w14:textId="1894243A" w:rsidR="00473415" w:rsidRDefault="00473415">
      <w:pPr>
        <w:pStyle w:val="aff0"/>
      </w:pPr>
      <w:r>
        <w:rPr>
          <w:rStyle w:val="aff2"/>
        </w:rPr>
        <w:footnoteRef/>
      </w:r>
      <w:r>
        <w:t xml:space="preserve"> Здесь и далее субсидии, предоставленные в 2019 – 2021 годах отражены без учета средств резервного фонда Правительства Архангельской области</w:t>
      </w:r>
    </w:p>
  </w:footnote>
  <w:footnote w:id="10">
    <w:p w14:paraId="18C2C2AF" w14:textId="59C41C0F" w:rsidR="00473415" w:rsidRDefault="00473415">
      <w:pPr>
        <w:pStyle w:val="aff0"/>
      </w:pPr>
      <w:r>
        <w:rPr>
          <w:rStyle w:val="aff2"/>
        </w:rPr>
        <w:footnoteRef/>
      </w:r>
      <w:r>
        <w:t xml:space="preserve"> </w:t>
      </w:r>
      <w:hyperlink r:id="rId7" w:history="1">
        <w:r w:rsidRPr="009B3DD8">
          <w:rPr>
            <w:rStyle w:val="af2"/>
          </w:rPr>
          <w:t>https://sso.sbis.ru/auth-online/?ret=online.sbis.ru/</w:t>
        </w:r>
      </w:hyperlink>
      <w:r>
        <w:t xml:space="preserve"> </w:t>
      </w:r>
    </w:p>
  </w:footnote>
  <w:footnote w:id="11">
    <w:p w14:paraId="6DB7B960" w14:textId="77777777" w:rsidR="00473415" w:rsidRDefault="00473415">
      <w:pPr>
        <w:pStyle w:val="aff0"/>
      </w:pPr>
      <w:r>
        <w:rPr>
          <w:rStyle w:val="aff2"/>
        </w:rPr>
        <w:footnoteRef/>
      </w:r>
      <w:r>
        <w:t xml:space="preserve"> </w:t>
      </w:r>
      <w:hyperlink r:id="rId8" w:history="1">
        <w:r w:rsidRPr="00D50843">
          <w:rPr>
            <w:rStyle w:val="af2"/>
          </w:rPr>
          <w:t>https://spending.gov.ru/np/</w:t>
        </w:r>
      </w:hyperlink>
      <w:r>
        <w:t xml:space="preserve"> </w:t>
      </w:r>
    </w:p>
  </w:footnote>
  <w:footnote w:id="12">
    <w:p w14:paraId="5045BA28" w14:textId="556AF884" w:rsidR="00473415" w:rsidRDefault="00473415">
      <w:pPr>
        <w:pStyle w:val="aff0"/>
      </w:pPr>
      <w:r>
        <w:rPr>
          <w:rStyle w:val="aff2"/>
        </w:rPr>
        <w:footnoteRef/>
      </w:r>
      <w:r>
        <w:t xml:space="preserve"> </w:t>
      </w:r>
      <w:hyperlink r:id="rId9" w:history="1">
        <w:r w:rsidRPr="00375B6C">
          <w:rPr>
            <w:rStyle w:val="af2"/>
          </w:rPr>
          <w:t>https://minfin.gov.ru/ru/document/?id_4=134364-o_klassifikatsii_subektov_rossiiskoi_federatsii_po_gruppam_dolgovoi_ustoichivosti</w:t>
        </w:r>
      </w:hyperlink>
      <w:r>
        <w:rPr>
          <w:rStyle w:val="af2"/>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D16CB8F6"/>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A7C720E"/>
    <w:multiLevelType w:val="hybridMultilevel"/>
    <w:tmpl w:val="84E0FD9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B6731C7"/>
    <w:multiLevelType w:val="hybridMultilevel"/>
    <w:tmpl w:val="B3020994"/>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D5114E1"/>
    <w:multiLevelType w:val="hybridMultilevel"/>
    <w:tmpl w:val="598A772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D873568"/>
    <w:multiLevelType w:val="hybridMultilevel"/>
    <w:tmpl w:val="1472C57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EDE10A7"/>
    <w:multiLevelType w:val="hybridMultilevel"/>
    <w:tmpl w:val="397251DC"/>
    <w:lvl w:ilvl="0" w:tplc="B964A8D0">
      <w:start w:val="1"/>
      <w:numFmt w:val="bullet"/>
      <w:lvlText w:val=""/>
      <w:lvlJc w:val="left"/>
      <w:pPr>
        <w:ind w:left="1436" w:hanging="360"/>
      </w:pPr>
      <w:rPr>
        <w:rFonts w:ascii="Symbol" w:hAnsi="Symbol" w:hint="default"/>
      </w:rPr>
    </w:lvl>
    <w:lvl w:ilvl="1" w:tplc="04190003" w:tentative="1">
      <w:start w:val="1"/>
      <w:numFmt w:val="bullet"/>
      <w:lvlText w:val="o"/>
      <w:lvlJc w:val="left"/>
      <w:pPr>
        <w:ind w:left="2156" w:hanging="360"/>
      </w:pPr>
      <w:rPr>
        <w:rFonts w:ascii="Courier New" w:hAnsi="Courier New" w:cs="Courier New" w:hint="default"/>
      </w:rPr>
    </w:lvl>
    <w:lvl w:ilvl="2" w:tplc="04190005" w:tentative="1">
      <w:start w:val="1"/>
      <w:numFmt w:val="bullet"/>
      <w:lvlText w:val=""/>
      <w:lvlJc w:val="left"/>
      <w:pPr>
        <w:ind w:left="2876" w:hanging="360"/>
      </w:pPr>
      <w:rPr>
        <w:rFonts w:ascii="Wingdings" w:hAnsi="Wingdings" w:hint="default"/>
      </w:rPr>
    </w:lvl>
    <w:lvl w:ilvl="3" w:tplc="04190001" w:tentative="1">
      <w:start w:val="1"/>
      <w:numFmt w:val="bullet"/>
      <w:lvlText w:val=""/>
      <w:lvlJc w:val="left"/>
      <w:pPr>
        <w:ind w:left="3596" w:hanging="360"/>
      </w:pPr>
      <w:rPr>
        <w:rFonts w:ascii="Symbol" w:hAnsi="Symbol" w:hint="default"/>
      </w:rPr>
    </w:lvl>
    <w:lvl w:ilvl="4" w:tplc="04190003" w:tentative="1">
      <w:start w:val="1"/>
      <w:numFmt w:val="bullet"/>
      <w:lvlText w:val="o"/>
      <w:lvlJc w:val="left"/>
      <w:pPr>
        <w:ind w:left="4316" w:hanging="360"/>
      </w:pPr>
      <w:rPr>
        <w:rFonts w:ascii="Courier New" w:hAnsi="Courier New" w:cs="Courier New" w:hint="default"/>
      </w:rPr>
    </w:lvl>
    <w:lvl w:ilvl="5" w:tplc="04190005" w:tentative="1">
      <w:start w:val="1"/>
      <w:numFmt w:val="bullet"/>
      <w:lvlText w:val=""/>
      <w:lvlJc w:val="left"/>
      <w:pPr>
        <w:ind w:left="5036" w:hanging="360"/>
      </w:pPr>
      <w:rPr>
        <w:rFonts w:ascii="Wingdings" w:hAnsi="Wingdings" w:hint="default"/>
      </w:rPr>
    </w:lvl>
    <w:lvl w:ilvl="6" w:tplc="04190001" w:tentative="1">
      <w:start w:val="1"/>
      <w:numFmt w:val="bullet"/>
      <w:lvlText w:val=""/>
      <w:lvlJc w:val="left"/>
      <w:pPr>
        <w:ind w:left="5756" w:hanging="360"/>
      </w:pPr>
      <w:rPr>
        <w:rFonts w:ascii="Symbol" w:hAnsi="Symbol" w:hint="default"/>
      </w:rPr>
    </w:lvl>
    <w:lvl w:ilvl="7" w:tplc="04190003" w:tentative="1">
      <w:start w:val="1"/>
      <w:numFmt w:val="bullet"/>
      <w:lvlText w:val="o"/>
      <w:lvlJc w:val="left"/>
      <w:pPr>
        <w:ind w:left="6476" w:hanging="360"/>
      </w:pPr>
      <w:rPr>
        <w:rFonts w:ascii="Courier New" w:hAnsi="Courier New" w:cs="Courier New" w:hint="default"/>
      </w:rPr>
    </w:lvl>
    <w:lvl w:ilvl="8" w:tplc="04190005" w:tentative="1">
      <w:start w:val="1"/>
      <w:numFmt w:val="bullet"/>
      <w:lvlText w:val=""/>
      <w:lvlJc w:val="left"/>
      <w:pPr>
        <w:ind w:left="7196" w:hanging="360"/>
      </w:pPr>
      <w:rPr>
        <w:rFonts w:ascii="Wingdings" w:hAnsi="Wingdings" w:hint="default"/>
      </w:rPr>
    </w:lvl>
  </w:abstractNum>
  <w:abstractNum w:abstractNumId="6" w15:restartNumberingAfterBreak="0">
    <w:nsid w:val="10AC41F1"/>
    <w:multiLevelType w:val="hybridMultilevel"/>
    <w:tmpl w:val="1ED6474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301473A"/>
    <w:multiLevelType w:val="hybridMultilevel"/>
    <w:tmpl w:val="5FE424B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30F5DEA"/>
    <w:multiLevelType w:val="hybridMultilevel"/>
    <w:tmpl w:val="39280BC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18C15896"/>
    <w:multiLevelType w:val="hybridMultilevel"/>
    <w:tmpl w:val="DC94958E"/>
    <w:lvl w:ilvl="0" w:tplc="FA6CCAB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1A346B46"/>
    <w:multiLevelType w:val="hybridMultilevel"/>
    <w:tmpl w:val="8932BAF4"/>
    <w:lvl w:ilvl="0" w:tplc="D284A4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232033D5"/>
    <w:multiLevelType w:val="hybridMultilevel"/>
    <w:tmpl w:val="4BCE8842"/>
    <w:lvl w:ilvl="0" w:tplc="CAA6FDD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5597C3F"/>
    <w:multiLevelType w:val="hybridMultilevel"/>
    <w:tmpl w:val="BFF80AA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5816CA4"/>
    <w:multiLevelType w:val="hybridMultilevel"/>
    <w:tmpl w:val="50A40B7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26415817"/>
    <w:multiLevelType w:val="hybridMultilevel"/>
    <w:tmpl w:val="5E94E6AA"/>
    <w:lvl w:ilvl="0" w:tplc="C6C2785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15:restartNumberingAfterBreak="0">
    <w:nsid w:val="2B7D0914"/>
    <w:multiLevelType w:val="hybridMultilevel"/>
    <w:tmpl w:val="D5FE1B82"/>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08F294F"/>
    <w:multiLevelType w:val="hybridMultilevel"/>
    <w:tmpl w:val="F7F055EE"/>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12E6034"/>
    <w:multiLevelType w:val="hybridMultilevel"/>
    <w:tmpl w:val="FC8E76F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31CA4F8B"/>
    <w:multiLevelType w:val="hybridMultilevel"/>
    <w:tmpl w:val="B7721EB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1E2702C"/>
    <w:multiLevelType w:val="hybridMultilevel"/>
    <w:tmpl w:val="54A846EC"/>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332718AD"/>
    <w:multiLevelType w:val="hybridMultilevel"/>
    <w:tmpl w:val="D70C957C"/>
    <w:lvl w:ilvl="0" w:tplc="C6C2785A">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1" w15:restartNumberingAfterBreak="0">
    <w:nsid w:val="345430FA"/>
    <w:multiLevelType w:val="hybridMultilevel"/>
    <w:tmpl w:val="3CD2C89C"/>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882090B"/>
    <w:multiLevelType w:val="hybridMultilevel"/>
    <w:tmpl w:val="32844CC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3A285398"/>
    <w:multiLevelType w:val="hybridMultilevel"/>
    <w:tmpl w:val="693A2C38"/>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4" w15:restartNumberingAfterBreak="0">
    <w:nsid w:val="3B2E03D5"/>
    <w:multiLevelType w:val="hybridMultilevel"/>
    <w:tmpl w:val="3DD44C9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3F0735A1"/>
    <w:multiLevelType w:val="hybridMultilevel"/>
    <w:tmpl w:val="42BE028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41DD0CB3"/>
    <w:multiLevelType w:val="hybridMultilevel"/>
    <w:tmpl w:val="980EE64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15:restartNumberingAfterBreak="0">
    <w:nsid w:val="47861792"/>
    <w:multiLevelType w:val="hybridMultilevel"/>
    <w:tmpl w:val="C30AEC40"/>
    <w:lvl w:ilvl="0" w:tplc="C6C2785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15:restartNumberingAfterBreak="0">
    <w:nsid w:val="48C569E5"/>
    <w:multiLevelType w:val="hybridMultilevel"/>
    <w:tmpl w:val="95B0051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4B8737A4"/>
    <w:multiLevelType w:val="hybridMultilevel"/>
    <w:tmpl w:val="9F40CFB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4CBE5D53"/>
    <w:multiLevelType w:val="hybridMultilevel"/>
    <w:tmpl w:val="048CDD5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4D3B07E1"/>
    <w:multiLevelType w:val="hybridMultilevel"/>
    <w:tmpl w:val="C960EDF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4ECD62DB"/>
    <w:multiLevelType w:val="hybridMultilevel"/>
    <w:tmpl w:val="5FA46F3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4F386B1B"/>
    <w:multiLevelType w:val="hybridMultilevel"/>
    <w:tmpl w:val="6F1ABB6C"/>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FED7C99"/>
    <w:multiLevelType w:val="hybridMultilevel"/>
    <w:tmpl w:val="A46E7BD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50905D50"/>
    <w:multiLevelType w:val="hybridMultilevel"/>
    <w:tmpl w:val="3A7AA97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0C6097E"/>
    <w:multiLevelType w:val="hybridMultilevel"/>
    <w:tmpl w:val="9AF66E68"/>
    <w:lvl w:ilvl="0" w:tplc="7E34F2F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7" w15:restartNumberingAfterBreak="0">
    <w:nsid w:val="52845430"/>
    <w:multiLevelType w:val="hybridMultilevel"/>
    <w:tmpl w:val="F42284D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54602349"/>
    <w:multiLevelType w:val="hybridMultilevel"/>
    <w:tmpl w:val="B2BC696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15:restartNumberingAfterBreak="0">
    <w:nsid w:val="54B32D1F"/>
    <w:multiLevelType w:val="hybridMultilevel"/>
    <w:tmpl w:val="89B6B31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54CF6171"/>
    <w:multiLevelType w:val="hybridMultilevel"/>
    <w:tmpl w:val="0880793A"/>
    <w:lvl w:ilvl="0" w:tplc="0990459C">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57BA3405"/>
    <w:multiLevelType w:val="hybridMultilevel"/>
    <w:tmpl w:val="9DBE1D90"/>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83812F7"/>
    <w:multiLevelType w:val="hybridMultilevel"/>
    <w:tmpl w:val="9B6641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5BEE0762"/>
    <w:multiLevelType w:val="hybridMultilevel"/>
    <w:tmpl w:val="E5547DC4"/>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ED02424"/>
    <w:multiLevelType w:val="hybridMultilevel"/>
    <w:tmpl w:val="5D10B3A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64820E9A"/>
    <w:multiLevelType w:val="hybridMultilevel"/>
    <w:tmpl w:val="BFAE2BF6"/>
    <w:lvl w:ilvl="0" w:tplc="8BA487A2">
      <w:start w:val="1"/>
      <w:numFmt w:val="decimal"/>
      <w:lvlText w:val="%1)"/>
      <w:lvlJc w:val="left"/>
      <w:pPr>
        <w:ind w:left="1234" w:hanging="525"/>
      </w:pPr>
      <w:rPr>
        <w:rFonts w:ascii="Times New Roman" w:eastAsia="Times New Roman" w:hAnsi="Times New Roman" w:cs="Times New Roman"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64927B46"/>
    <w:multiLevelType w:val="hybridMultilevel"/>
    <w:tmpl w:val="07301B3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66B33F3B"/>
    <w:multiLevelType w:val="hybridMultilevel"/>
    <w:tmpl w:val="1660E2A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15:restartNumberingAfterBreak="0">
    <w:nsid w:val="66D8404C"/>
    <w:multiLevelType w:val="hybridMultilevel"/>
    <w:tmpl w:val="EAA456A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6D91124A"/>
    <w:multiLevelType w:val="hybridMultilevel"/>
    <w:tmpl w:val="CCA8E834"/>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74A94F38"/>
    <w:multiLevelType w:val="hybridMultilevel"/>
    <w:tmpl w:val="B228288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75FA44E3"/>
    <w:multiLevelType w:val="hybridMultilevel"/>
    <w:tmpl w:val="DC727C0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77024991"/>
    <w:multiLevelType w:val="hybridMultilevel"/>
    <w:tmpl w:val="6E263F3A"/>
    <w:lvl w:ilvl="0" w:tplc="39086768">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53" w15:restartNumberingAfterBreak="0">
    <w:nsid w:val="789E0D1C"/>
    <w:multiLevelType w:val="hybridMultilevel"/>
    <w:tmpl w:val="5EF8A8E2"/>
    <w:lvl w:ilvl="0" w:tplc="C6C2785A">
      <w:start w:val="1"/>
      <w:numFmt w:val="bullet"/>
      <w:lvlText w:val=""/>
      <w:lvlJc w:val="left"/>
      <w:pPr>
        <w:ind w:left="1436" w:hanging="360"/>
      </w:pPr>
      <w:rPr>
        <w:rFonts w:ascii="Symbol" w:hAnsi="Symbol" w:hint="default"/>
      </w:rPr>
    </w:lvl>
    <w:lvl w:ilvl="1" w:tplc="04190003" w:tentative="1">
      <w:start w:val="1"/>
      <w:numFmt w:val="bullet"/>
      <w:lvlText w:val="o"/>
      <w:lvlJc w:val="left"/>
      <w:pPr>
        <w:ind w:left="2156" w:hanging="360"/>
      </w:pPr>
      <w:rPr>
        <w:rFonts w:ascii="Courier New" w:hAnsi="Courier New" w:cs="Courier New" w:hint="default"/>
      </w:rPr>
    </w:lvl>
    <w:lvl w:ilvl="2" w:tplc="04190005" w:tentative="1">
      <w:start w:val="1"/>
      <w:numFmt w:val="bullet"/>
      <w:lvlText w:val=""/>
      <w:lvlJc w:val="left"/>
      <w:pPr>
        <w:ind w:left="2876" w:hanging="360"/>
      </w:pPr>
      <w:rPr>
        <w:rFonts w:ascii="Wingdings" w:hAnsi="Wingdings" w:hint="default"/>
      </w:rPr>
    </w:lvl>
    <w:lvl w:ilvl="3" w:tplc="04190001" w:tentative="1">
      <w:start w:val="1"/>
      <w:numFmt w:val="bullet"/>
      <w:lvlText w:val=""/>
      <w:lvlJc w:val="left"/>
      <w:pPr>
        <w:ind w:left="3596" w:hanging="360"/>
      </w:pPr>
      <w:rPr>
        <w:rFonts w:ascii="Symbol" w:hAnsi="Symbol" w:hint="default"/>
      </w:rPr>
    </w:lvl>
    <w:lvl w:ilvl="4" w:tplc="04190003" w:tentative="1">
      <w:start w:val="1"/>
      <w:numFmt w:val="bullet"/>
      <w:lvlText w:val="o"/>
      <w:lvlJc w:val="left"/>
      <w:pPr>
        <w:ind w:left="4316" w:hanging="360"/>
      </w:pPr>
      <w:rPr>
        <w:rFonts w:ascii="Courier New" w:hAnsi="Courier New" w:cs="Courier New" w:hint="default"/>
      </w:rPr>
    </w:lvl>
    <w:lvl w:ilvl="5" w:tplc="04190005" w:tentative="1">
      <w:start w:val="1"/>
      <w:numFmt w:val="bullet"/>
      <w:lvlText w:val=""/>
      <w:lvlJc w:val="left"/>
      <w:pPr>
        <w:ind w:left="5036" w:hanging="360"/>
      </w:pPr>
      <w:rPr>
        <w:rFonts w:ascii="Wingdings" w:hAnsi="Wingdings" w:hint="default"/>
      </w:rPr>
    </w:lvl>
    <w:lvl w:ilvl="6" w:tplc="04190001" w:tentative="1">
      <w:start w:val="1"/>
      <w:numFmt w:val="bullet"/>
      <w:lvlText w:val=""/>
      <w:lvlJc w:val="left"/>
      <w:pPr>
        <w:ind w:left="5756" w:hanging="360"/>
      </w:pPr>
      <w:rPr>
        <w:rFonts w:ascii="Symbol" w:hAnsi="Symbol" w:hint="default"/>
      </w:rPr>
    </w:lvl>
    <w:lvl w:ilvl="7" w:tplc="04190003" w:tentative="1">
      <w:start w:val="1"/>
      <w:numFmt w:val="bullet"/>
      <w:lvlText w:val="o"/>
      <w:lvlJc w:val="left"/>
      <w:pPr>
        <w:ind w:left="6476" w:hanging="360"/>
      </w:pPr>
      <w:rPr>
        <w:rFonts w:ascii="Courier New" w:hAnsi="Courier New" w:cs="Courier New" w:hint="default"/>
      </w:rPr>
    </w:lvl>
    <w:lvl w:ilvl="8" w:tplc="04190005" w:tentative="1">
      <w:start w:val="1"/>
      <w:numFmt w:val="bullet"/>
      <w:lvlText w:val=""/>
      <w:lvlJc w:val="left"/>
      <w:pPr>
        <w:ind w:left="7196" w:hanging="360"/>
      </w:pPr>
      <w:rPr>
        <w:rFonts w:ascii="Wingdings" w:hAnsi="Wingdings" w:hint="default"/>
      </w:rPr>
    </w:lvl>
  </w:abstractNum>
  <w:abstractNum w:abstractNumId="54" w15:restartNumberingAfterBreak="0">
    <w:nsid w:val="79916FF7"/>
    <w:multiLevelType w:val="hybridMultilevel"/>
    <w:tmpl w:val="30C6A576"/>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15:restartNumberingAfterBreak="0">
    <w:nsid w:val="79A15568"/>
    <w:multiLevelType w:val="hybridMultilevel"/>
    <w:tmpl w:val="82E4C35E"/>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7B814F3C"/>
    <w:multiLevelType w:val="hybridMultilevel"/>
    <w:tmpl w:val="D5D4E48E"/>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7C286FA6"/>
    <w:multiLevelType w:val="hybridMultilevel"/>
    <w:tmpl w:val="F3825D1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3"/>
  </w:num>
  <w:num w:numId="2">
    <w:abstractNumId w:val="54"/>
  </w:num>
  <w:num w:numId="3">
    <w:abstractNumId w:val="38"/>
  </w:num>
  <w:num w:numId="4">
    <w:abstractNumId w:val="5"/>
  </w:num>
  <w:num w:numId="5">
    <w:abstractNumId w:val="0"/>
  </w:num>
  <w:num w:numId="6">
    <w:abstractNumId w:val="32"/>
  </w:num>
  <w:num w:numId="7">
    <w:abstractNumId w:val="2"/>
  </w:num>
  <w:num w:numId="8">
    <w:abstractNumId w:val="19"/>
  </w:num>
  <w:num w:numId="9">
    <w:abstractNumId w:val="42"/>
  </w:num>
  <w:num w:numId="10">
    <w:abstractNumId w:val="18"/>
  </w:num>
  <w:num w:numId="11">
    <w:abstractNumId w:val="53"/>
  </w:num>
  <w:num w:numId="12">
    <w:abstractNumId w:val="37"/>
  </w:num>
  <w:num w:numId="13">
    <w:abstractNumId w:val="33"/>
  </w:num>
  <w:num w:numId="14">
    <w:abstractNumId w:val="49"/>
  </w:num>
  <w:num w:numId="15">
    <w:abstractNumId w:val="10"/>
  </w:num>
  <w:num w:numId="16">
    <w:abstractNumId w:val="56"/>
  </w:num>
  <w:num w:numId="17">
    <w:abstractNumId w:val="11"/>
  </w:num>
  <w:num w:numId="18">
    <w:abstractNumId w:val="9"/>
  </w:num>
  <w:num w:numId="19">
    <w:abstractNumId w:val="52"/>
  </w:num>
  <w:num w:numId="20">
    <w:abstractNumId w:val="7"/>
  </w:num>
  <w:num w:numId="21">
    <w:abstractNumId w:val="27"/>
  </w:num>
  <w:num w:numId="22">
    <w:abstractNumId w:val="16"/>
  </w:num>
  <w:num w:numId="23">
    <w:abstractNumId w:val="1"/>
  </w:num>
  <w:num w:numId="24">
    <w:abstractNumId w:val="28"/>
  </w:num>
  <w:num w:numId="25">
    <w:abstractNumId w:val="8"/>
  </w:num>
  <w:num w:numId="26">
    <w:abstractNumId w:val="35"/>
  </w:num>
  <w:num w:numId="27">
    <w:abstractNumId w:val="36"/>
  </w:num>
  <w:num w:numId="28">
    <w:abstractNumId w:val="3"/>
  </w:num>
  <w:num w:numId="29">
    <w:abstractNumId w:val="30"/>
  </w:num>
  <w:num w:numId="30">
    <w:abstractNumId w:val="45"/>
  </w:num>
  <w:num w:numId="31">
    <w:abstractNumId w:val="29"/>
  </w:num>
  <w:num w:numId="32">
    <w:abstractNumId w:val="47"/>
  </w:num>
  <w:num w:numId="33">
    <w:abstractNumId w:val="6"/>
  </w:num>
  <w:num w:numId="34">
    <w:abstractNumId w:val="17"/>
  </w:num>
  <w:num w:numId="35">
    <w:abstractNumId w:val="55"/>
  </w:num>
  <w:num w:numId="36">
    <w:abstractNumId w:val="31"/>
  </w:num>
  <w:num w:numId="37">
    <w:abstractNumId w:val="13"/>
  </w:num>
  <w:num w:numId="38">
    <w:abstractNumId w:val="43"/>
  </w:num>
  <w:num w:numId="39">
    <w:abstractNumId w:val="40"/>
  </w:num>
  <w:num w:numId="40">
    <w:abstractNumId w:val="41"/>
  </w:num>
  <w:num w:numId="41">
    <w:abstractNumId w:val="12"/>
  </w:num>
  <w:num w:numId="42">
    <w:abstractNumId w:val="20"/>
  </w:num>
  <w:num w:numId="43">
    <w:abstractNumId w:val="51"/>
  </w:num>
  <w:num w:numId="44">
    <w:abstractNumId w:val="22"/>
  </w:num>
  <w:num w:numId="45">
    <w:abstractNumId w:val="15"/>
  </w:num>
  <w:num w:numId="46">
    <w:abstractNumId w:val="34"/>
  </w:num>
  <w:num w:numId="47">
    <w:abstractNumId w:val="48"/>
  </w:num>
  <w:num w:numId="48">
    <w:abstractNumId w:val="44"/>
  </w:num>
  <w:num w:numId="49">
    <w:abstractNumId w:val="39"/>
  </w:num>
  <w:num w:numId="50">
    <w:abstractNumId w:val="50"/>
  </w:num>
  <w:num w:numId="51">
    <w:abstractNumId w:val="4"/>
  </w:num>
  <w:num w:numId="52">
    <w:abstractNumId w:val="26"/>
  </w:num>
  <w:num w:numId="53">
    <w:abstractNumId w:val="57"/>
  </w:num>
  <w:num w:numId="54">
    <w:abstractNumId w:val="46"/>
  </w:num>
  <w:num w:numId="55">
    <w:abstractNumId w:val="25"/>
  </w:num>
  <w:num w:numId="56">
    <w:abstractNumId w:val="24"/>
  </w:num>
  <w:num w:numId="57">
    <w:abstractNumId w:val="21"/>
  </w:num>
  <w:num w:numId="58">
    <w:abstractNumId w:val="14"/>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3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841"/>
    <w:rsid w:val="00000181"/>
    <w:rsid w:val="000001F9"/>
    <w:rsid w:val="00000280"/>
    <w:rsid w:val="0000030B"/>
    <w:rsid w:val="0000057E"/>
    <w:rsid w:val="00000684"/>
    <w:rsid w:val="0000088E"/>
    <w:rsid w:val="00000A63"/>
    <w:rsid w:val="00000B08"/>
    <w:rsid w:val="00000BF8"/>
    <w:rsid w:val="00000C42"/>
    <w:rsid w:val="00000C9A"/>
    <w:rsid w:val="00000D71"/>
    <w:rsid w:val="00000F4D"/>
    <w:rsid w:val="00001089"/>
    <w:rsid w:val="0000120D"/>
    <w:rsid w:val="000015A0"/>
    <w:rsid w:val="00001716"/>
    <w:rsid w:val="00001B06"/>
    <w:rsid w:val="00002293"/>
    <w:rsid w:val="0000256E"/>
    <w:rsid w:val="000027CD"/>
    <w:rsid w:val="00002AC5"/>
    <w:rsid w:val="00002B5F"/>
    <w:rsid w:val="00002B71"/>
    <w:rsid w:val="00002C26"/>
    <w:rsid w:val="00002D2B"/>
    <w:rsid w:val="00002D78"/>
    <w:rsid w:val="000032B8"/>
    <w:rsid w:val="0000330B"/>
    <w:rsid w:val="00003449"/>
    <w:rsid w:val="000035C8"/>
    <w:rsid w:val="000037B2"/>
    <w:rsid w:val="0000411C"/>
    <w:rsid w:val="0000448F"/>
    <w:rsid w:val="000045D5"/>
    <w:rsid w:val="00004948"/>
    <w:rsid w:val="000049E3"/>
    <w:rsid w:val="00004A66"/>
    <w:rsid w:val="00004C6D"/>
    <w:rsid w:val="00005006"/>
    <w:rsid w:val="00005432"/>
    <w:rsid w:val="000056EB"/>
    <w:rsid w:val="0000587B"/>
    <w:rsid w:val="000058B7"/>
    <w:rsid w:val="00005A18"/>
    <w:rsid w:val="00005B7B"/>
    <w:rsid w:val="00005CB6"/>
    <w:rsid w:val="00005D5D"/>
    <w:rsid w:val="0000612A"/>
    <w:rsid w:val="000063EF"/>
    <w:rsid w:val="00006606"/>
    <w:rsid w:val="000070D2"/>
    <w:rsid w:val="00007253"/>
    <w:rsid w:val="00007550"/>
    <w:rsid w:val="00007593"/>
    <w:rsid w:val="00007B88"/>
    <w:rsid w:val="00007C24"/>
    <w:rsid w:val="00007FCE"/>
    <w:rsid w:val="0001020A"/>
    <w:rsid w:val="000102AC"/>
    <w:rsid w:val="00010F5A"/>
    <w:rsid w:val="000116D2"/>
    <w:rsid w:val="0001173B"/>
    <w:rsid w:val="00011A86"/>
    <w:rsid w:val="00011ED8"/>
    <w:rsid w:val="00011FCF"/>
    <w:rsid w:val="0001207B"/>
    <w:rsid w:val="0001215D"/>
    <w:rsid w:val="00012244"/>
    <w:rsid w:val="0001249C"/>
    <w:rsid w:val="000126F0"/>
    <w:rsid w:val="00012F07"/>
    <w:rsid w:val="00012F9D"/>
    <w:rsid w:val="00013068"/>
    <w:rsid w:val="000133E5"/>
    <w:rsid w:val="00013649"/>
    <w:rsid w:val="00013A92"/>
    <w:rsid w:val="00013C89"/>
    <w:rsid w:val="00013E6C"/>
    <w:rsid w:val="00014028"/>
    <w:rsid w:val="00014145"/>
    <w:rsid w:val="0001435D"/>
    <w:rsid w:val="0001438A"/>
    <w:rsid w:val="00014476"/>
    <w:rsid w:val="000146C0"/>
    <w:rsid w:val="000148AC"/>
    <w:rsid w:val="000149F9"/>
    <w:rsid w:val="00014A46"/>
    <w:rsid w:val="00014B3A"/>
    <w:rsid w:val="00014BAB"/>
    <w:rsid w:val="00014DD9"/>
    <w:rsid w:val="00014E24"/>
    <w:rsid w:val="00014E26"/>
    <w:rsid w:val="00014E3F"/>
    <w:rsid w:val="00014EF9"/>
    <w:rsid w:val="00014F31"/>
    <w:rsid w:val="0001510E"/>
    <w:rsid w:val="00015153"/>
    <w:rsid w:val="0001515B"/>
    <w:rsid w:val="0001532C"/>
    <w:rsid w:val="000154C2"/>
    <w:rsid w:val="00015705"/>
    <w:rsid w:val="0001582B"/>
    <w:rsid w:val="0001587B"/>
    <w:rsid w:val="000159E4"/>
    <w:rsid w:val="00015EA6"/>
    <w:rsid w:val="00015ECA"/>
    <w:rsid w:val="0001638C"/>
    <w:rsid w:val="000164D4"/>
    <w:rsid w:val="00016A44"/>
    <w:rsid w:val="00016D60"/>
    <w:rsid w:val="000170CA"/>
    <w:rsid w:val="00017329"/>
    <w:rsid w:val="000175C0"/>
    <w:rsid w:val="000176EE"/>
    <w:rsid w:val="000178E6"/>
    <w:rsid w:val="00017A8E"/>
    <w:rsid w:val="00017B1E"/>
    <w:rsid w:val="00017B3B"/>
    <w:rsid w:val="00017B66"/>
    <w:rsid w:val="00017BE5"/>
    <w:rsid w:val="00017C2F"/>
    <w:rsid w:val="00017CC2"/>
    <w:rsid w:val="00017DE8"/>
    <w:rsid w:val="0002000B"/>
    <w:rsid w:val="00020282"/>
    <w:rsid w:val="0002055B"/>
    <w:rsid w:val="00020730"/>
    <w:rsid w:val="00020938"/>
    <w:rsid w:val="000209C8"/>
    <w:rsid w:val="00020B7D"/>
    <w:rsid w:val="00020F5B"/>
    <w:rsid w:val="000214B5"/>
    <w:rsid w:val="00021965"/>
    <w:rsid w:val="000219B6"/>
    <w:rsid w:val="00021A1C"/>
    <w:rsid w:val="00021D6A"/>
    <w:rsid w:val="00021D6B"/>
    <w:rsid w:val="00021DA2"/>
    <w:rsid w:val="00021E21"/>
    <w:rsid w:val="00021E42"/>
    <w:rsid w:val="00022080"/>
    <w:rsid w:val="00022280"/>
    <w:rsid w:val="00022616"/>
    <w:rsid w:val="00022F61"/>
    <w:rsid w:val="00023227"/>
    <w:rsid w:val="000232E2"/>
    <w:rsid w:val="0002339D"/>
    <w:rsid w:val="000234FD"/>
    <w:rsid w:val="000238D1"/>
    <w:rsid w:val="00023FCB"/>
    <w:rsid w:val="0002444D"/>
    <w:rsid w:val="00024542"/>
    <w:rsid w:val="00024658"/>
    <w:rsid w:val="00024A03"/>
    <w:rsid w:val="00024B7D"/>
    <w:rsid w:val="00024D74"/>
    <w:rsid w:val="000250AC"/>
    <w:rsid w:val="000250DB"/>
    <w:rsid w:val="00025E34"/>
    <w:rsid w:val="00025F69"/>
    <w:rsid w:val="00025FAA"/>
    <w:rsid w:val="00026046"/>
    <w:rsid w:val="000260C8"/>
    <w:rsid w:val="00026A19"/>
    <w:rsid w:val="00026BCD"/>
    <w:rsid w:val="00026C30"/>
    <w:rsid w:val="00026DF1"/>
    <w:rsid w:val="00026F2E"/>
    <w:rsid w:val="00027155"/>
    <w:rsid w:val="0002716C"/>
    <w:rsid w:val="000273CA"/>
    <w:rsid w:val="000279C9"/>
    <w:rsid w:val="00027D41"/>
    <w:rsid w:val="00030150"/>
    <w:rsid w:val="00030182"/>
    <w:rsid w:val="0003044F"/>
    <w:rsid w:val="0003052D"/>
    <w:rsid w:val="00030573"/>
    <w:rsid w:val="00030765"/>
    <w:rsid w:val="000308CB"/>
    <w:rsid w:val="00030D5D"/>
    <w:rsid w:val="000312A7"/>
    <w:rsid w:val="000313E9"/>
    <w:rsid w:val="00031840"/>
    <w:rsid w:val="00031ACF"/>
    <w:rsid w:val="00031CF5"/>
    <w:rsid w:val="00031D1B"/>
    <w:rsid w:val="00031E48"/>
    <w:rsid w:val="00032232"/>
    <w:rsid w:val="00032471"/>
    <w:rsid w:val="00032732"/>
    <w:rsid w:val="00032904"/>
    <w:rsid w:val="00032E43"/>
    <w:rsid w:val="00032EAA"/>
    <w:rsid w:val="00033041"/>
    <w:rsid w:val="00033065"/>
    <w:rsid w:val="0003306B"/>
    <w:rsid w:val="000332D2"/>
    <w:rsid w:val="00033378"/>
    <w:rsid w:val="000338C3"/>
    <w:rsid w:val="00033C32"/>
    <w:rsid w:val="000340D2"/>
    <w:rsid w:val="00034360"/>
    <w:rsid w:val="00034449"/>
    <w:rsid w:val="000348F0"/>
    <w:rsid w:val="00034981"/>
    <w:rsid w:val="00034A45"/>
    <w:rsid w:val="00034BF7"/>
    <w:rsid w:val="00034E8A"/>
    <w:rsid w:val="00034F37"/>
    <w:rsid w:val="00035356"/>
    <w:rsid w:val="000353E5"/>
    <w:rsid w:val="0003545B"/>
    <w:rsid w:val="00035755"/>
    <w:rsid w:val="0003586F"/>
    <w:rsid w:val="000361A6"/>
    <w:rsid w:val="00036313"/>
    <w:rsid w:val="000363D4"/>
    <w:rsid w:val="000367B6"/>
    <w:rsid w:val="0003710B"/>
    <w:rsid w:val="0003724B"/>
    <w:rsid w:val="0003748D"/>
    <w:rsid w:val="0003751B"/>
    <w:rsid w:val="000379C3"/>
    <w:rsid w:val="00037C01"/>
    <w:rsid w:val="00037DD1"/>
    <w:rsid w:val="00037EF1"/>
    <w:rsid w:val="00037EFB"/>
    <w:rsid w:val="00037FA6"/>
    <w:rsid w:val="00040042"/>
    <w:rsid w:val="00040464"/>
    <w:rsid w:val="00040504"/>
    <w:rsid w:val="000406D5"/>
    <w:rsid w:val="00040AAB"/>
    <w:rsid w:val="00040CD7"/>
    <w:rsid w:val="00040D23"/>
    <w:rsid w:val="00040FE8"/>
    <w:rsid w:val="00041021"/>
    <w:rsid w:val="000410FC"/>
    <w:rsid w:val="0004155B"/>
    <w:rsid w:val="000419E4"/>
    <w:rsid w:val="00041AA0"/>
    <w:rsid w:val="00041E44"/>
    <w:rsid w:val="00041F44"/>
    <w:rsid w:val="00042194"/>
    <w:rsid w:val="00042596"/>
    <w:rsid w:val="000428E5"/>
    <w:rsid w:val="000428F1"/>
    <w:rsid w:val="00042FC8"/>
    <w:rsid w:val="000431C0"/>
    <w:rsid w:val="00043291"/>
    <w:rsid w:val="00043466"/>
    <w:rsid w:val="00043B18"/>
    <w:rsid w:val="00043ED5"/>
    <w:rsid w:val="00043F81"/>
    <w:rsid w:val="000441FA"/>
    <w:rsid w:val="00044675"/>
    <w:rsid w:val="000448F0"/>
    <w:rsid w:val="000448FE"/>
    <w:rsid w:val="00044E85"/>
    <w:rsid w:val="000451E7"/>
    <w:rsid w:val="00045885"/>
    <w:rsid w:val="00045C7D"/>
    <w:rsid w:val="00045D4A"/>
    <w:rsid w:val="00045F40"/>
    <w:rsid w:val="000460E7"/>
    <w:rsid w:val="0004652B"/>
    <w:rsid w:val="0004657F"/>
    <w:rsid w:val="00046823"/>
    <w:rsid w:val="00046A06"/>
    <w:rsid w:val="00046AEA"/>
    <w:rsid w:val="00046DE3"/>
    <w:rsid w:val="00046E6C"/>
    <w:rsid w:val="000470FE"/>
    <w:rsid w:val="0004746E"/>
    <w:rsid w:val="0004756C"/>
    <w:rsid w:val="00047EBB"/>
    <w:rsid w:val="00050215"/>
    <w:rsid w:val="0005060A"/>
    <w:rsid w:val="000506A9"/>
    <w:rsid w:val="00050739"/>
    <w:rsid w:val="00050769"/>
    <w:rsid w:val="00050C6D"/>
    <w:rsid w:val="00050F30"/>
    <w:rsid w:val="000510A9"/>
    <w:rsid w:val="0005158A"/>
    <w:rsid w:val="000518F8"/>
    <w:rsid w:val="00051B29"/>
    <w:rsid w:val="00051D6B"/>
    <w:rsid w:val="00051DA8"/>
    <w:rsid w:val="00051DC9"/>
    <w:rsid w:val="00051F8F"/>
    <w:rsid w:val="00051F9E"/>
    <w:rsid w:val="00052373"/>
    <w:rsid w:val="000526A3"/>
    <w:rsid w:val="000527B9"/>
    <w:rsid w:val="00052946"/>
    <w:rsid w:val="00052C05"/>
    <w:rsid w:val="00052EF5"/>
    <w:rsid w:val="0005303A"/>
    <w:rsid w:val="000530E9"/>
    <w:rsid w:val="00053195"/>
    <w:rsid w:val="000531C9"/>
    <w:rsid w:val="000534B2"/>
    <w:rsid w:val="00053632"/>
    <w:rsid w:val="00053C56"/>
    <w:rsid w:val="00053D51"/>
    <w:rsid w:val="00053D64"/>
    <w:rsid w:val="00053F14"/>
    <w:rsid w:val="00053F5C"/>
    <w:rsid w:val="000544F6"/>
    <w:rsid w:val="000546A8"/>
    <w:rsid w:val="000548DF"/>
    <w:rsid w:val="0005495A"/>
    <w:rsid w:val="00054A07"/>
    <w:rsid w:val="00054B41"/>
    <w:rsid w:val="00054B7A"/>
    <w:rsid w:val="00054E1A"/>
    <w:rsid w:val="0005530D"/>
    <w:rsid w:val="00055366"/>
    <w:rsid w:val="00055377"/>
    <w:rsid w:val="0005584B"/>
    <w:rsid w:val="0005589F"/>
    <w:rsid w:val="000558BE"/>
    <w:rsid w:val="0005624D"/>
    <w:rsid w:val="0005652A"/>
    <w:rsid w:val="0005658F"/>
    <w:rsid w:val="00056A20"/>
    <w:rsid w:val="00056E4F"/>
    <w:rsid w:val="00056EB8"/>
    <w:rsid w:val="0005726F"/>
    <w:rsid w:val="000575D4"/>
    <w:rsid w:val="00057918"/>
    <w:rsid w:val="00057935"/>
    <w:rsid w:val="00057A56"/>
    <w:rsid w:val="00057F31"/>
    <w:rsid w:val="0006012B"/>
    <w:rsid w:val="000604B5"/>
    <w:rsid w:val="000604D1"/>
    <w:rsid w:val="000608C4"/>
    <w:rsid w:val="00060A06"/>
    <w:rsid w:val="00060A36"/>
    <w:rsid w:val="00060C3B"/>
    <w:rsid w:val="00060CF4"/>
    <w:rsid w:val="000614E2"/>
    <w:rsid w:val="000619FE"/>
    <w:rsid w:val="00061E11"/>
    <w:rsid w:val="000624A7"/>
    <w:rsid w:val="00062A67"/>
    <w:rsid w:val="00062A7B"/>
    <w:rsid w:val="00062DEA"/>
    <w:rsid w:val="00062F07"/>
    <w:rsid w:val="0006326B"/>
    <w:rsid w:val="000634EF"/>
    <w:rsid w:val="00063557"/>
    <w:rsid w:val="000637D7"/>
    <w:rsid w:val="000637DB"/>
    <w:rsid w:val="00063F74"/>
    <w:rsid w:val="00064495"/>
    <w:rsid w:val="00064670"/>
    <w:rsid w:val="00064707"/>
    <w:rsid w:val="0006473D"/>
    <w:rsid w:val="00064797"/>
    <w:rsid w:val="000647E6"/>
    <w:rsid w:val="00064A03"/>
    <w:rsid w:val="00064C0E"/>
    <w:rsid w:val="0006594A"/>
    <w:rsid w:val="000659D5"/>
    <w:rsid w:val="00065EE3"/>
    <w:rsid w:val="0006613A"/>
    <w:rsid w:val="0006625E"/>
    <w:rsid w:val="000663AA"/>
    <w:rsid w:val="000665BC"/>
    <w:rsid w:val="000665BE"/>
    <w:rsid w:val="000669F0"/>
    <w:rsid w:val="00066C3A"/>
    <w:rsid w:val="00066D34"/>
    <w:rsid w:val="000670D6"/>
    <w:rsid w:val="0006726B"/>
    <w:rsid w:val="000677E0"/>
    <w:rsid w:val="00067A09"/>
    <w:rsid w:val="00067AC9"/>
    <w:rsid w:val="00067BDD"/>
    <w:rsid w:val="0007031F"/>
    <w:rsid w:val="000704CE"/>
    <w:rsid w:val="00070672"/>
    <w:rsid w:val="00070673"/>
    <w:rsid w:val="00070708"/>
    <w:rsid w:val="0007085A"/>
    <w:rsid w:val="00070A9F"/>
    <w:rsid w:val="00070BE2"/>
    <w:rsid w:val="00070D52"/>
    <w:rsid w:val="00070DA9"/>
    <w:rsid w:val="00070FDF"/>
    <w:rsid w:val="0007155A"/>
    <w:rsid w:val="000718A2"/>
    <w:rsid w:val="00071CA5"/>
    <w:rsid w:val="00071D50"/>
    <w:rsid w:val="00071E71"/>
    <w:rsid w:val="00071F79"/>
    <w:rsid w:val="00071F93"/>
    <w:rsid w:val="00072294"/>
    <w:rsid w:val="0007257C"/>
    <w:rsid w:val="000725B9"/>
    <w:rsid w:val="000726BC"/>
    <w:rsid w:val="00072857"/>
    <w:rsid w:val="00072A3A"/>
    <w:rsid w:val="0007301C"/>
    <w:rsid w:val="0007317C"/>
    <w:rsid w:val="0007323C"/>
    <w:rsid w:val="000733AD"/>
    <w:rsid w:val="000735B9"/>
    <w:rsid w:val="00073769"/>
    <w:rsid w:val="0007382D"/>
    <w:rsid w:val="000738C6"/>
    <w:rsid w:val="000739AB"/>
    <w:rsid w:val="00073A88"/>
    <w:rsid w:val="00073BD3"/>
    <w:rsid w:val="00073D81"/>
    <w:rsid w:val="00073ED8"/>
    <w:rsid w:val="00073FE0"/>
    <w:rsid w:val="000742E4"/>
    <w:rsid w:val="00074702"/>
    <w:rsid w:val="000747E1"/>
    <w:rsid w:val="00074824"/>
    <w:rsid w:val="00074F7F"/>
    <w:rsid w:val="000750C8"/>
    <w:rsid w:val="0007561A"/>
    <w:rsid w:val="00075BBA"/>
    <w:rsid w:val="000760D8"/>
    <w:rsid w:val="00076511"/>
    <w:rsid w:val="00076867"/>
    <w:rsid w:val="00076AE2"/>
    <w:rsid w:val="00076B59"/>
    <w:rsid w:val="00076F2B"/>
    <w:rsid w:val="0007702B"/>
    <w:rsid w:val="0007714D"/>
    <w:rsid w:val="0007718C"/>
    <w:rsid w:val="00077354"/>
    <w:rsid w:val="00077519"/>
    <w:rsid w:val="0007767F"/>
    <w:rsid w:val="00077F52"/>
    <w:rsid w:val="00077FE7"/>
    <w:rsid w:val="0008020A"/>
    <w:rsid w:val="00080566"/>
    <w:rsid w:val="000806E4"/>
    <w:rsid w:val="00080B25"/>
    <w:rsid w:val="00080C3F"/>
    <w:rsid w:val="00080D8E"/>
    <w:rsid w:val="0008118C"/>
    <w:rsid w:val="0008122E"/>
    <w:rsid w:val="00081269"/>
    <w:rsid w:val="000812F8"/>
    <w:rsid w:val="000813ED"/>
    <w:rsid w:val="00081736"/>
    <w:rsid w:val="00081A17"/>
    <w:rsid w:val="00081C0F"/>
    <w:rsid w:val="000820CD"/>
    <w:rsid w:val="0008211B"/>
    <w:rsid w:val="0008233A"/>
    <w:rsid w:val="0008269C"/>
    <w:rsid w:val="0008287F"/>
    <w:rsid w:val="00082A6F"/>
    <w:rsid w:val="00082C23"/>
    <w:rsid w:val="00082CAD"/>
    <w:rsid w:val="00082D93"/>
    <w:rsid w:val="000835AA"/>
    <w:rsid w:val="00083AEB"/>
    <w:rsid w:val="00083BF1"/>
    <w:rsid w:val="00083D45"/>
    <w:rsid w:val="00084008"/>
    <w:rsid w:val="00084120"/>
    <w:rsid w:val="00084390"/>
    <w:rsid w:val="000845E8"/>
    <w:rsid w:val="000847A6"/>
    <w:rsid w:val="00084B9F"/>
    <w:rsid w:val="00084BA1"/>
    <w:rsid w:val="00084C0C"/>
    <w:rsid w:val="00084EC1"/>
    <w:rsid w:val="00084EDF"/>
    <w:rsid w:val="00084F15"/>
    <w:rsid w:val="00085037"/>
    <w:rsid w:val="000852F6"/>
    <w:rsid w:val="00085422"/>
    <w:rsid w:val="00085630"/>
    <w:rsid w:val="00085B92"/>
    <w:rsid w:val="00085D1B"/>
    <w:rsid w:val="000860E1"/>
    <w:rsid w:val="00086355"/>
    <w:rsid w:val="000863C8"/>
    <w:rsid w:val="00086487"/>
    <w:rsid w:val="000866F2"/>
    <w:rsid w:val="0008670B"/>
    <w:rsid w:val="00086926"/>
    <w:rsid w:val="00086A1F"/>
    <w:rsid w:val="00086B3C"/>
    <w:rsid w:val="00086B71"/>
    <w:rsid w:val="00086E48"/>
    <w:rsid w:val="000873E4"/>
    <w:rsid w:val="0008771B"/>
    <w:rsid w:val="0008785B"/>
    <w:rsid w:val="00087936"/>
    <w:rsid w:val="00087AAA"/>
    <w:rsid w:val="00087ADC"/>
    <w:rsid w:val="00087B21"/>
    <w:rsid w:val="00087DFA"/>
    <w:rsid w:val="00087EFB"/>
    <w:rsid w:val="00090310"/>
    <w:rsid w:val="000904C0"/>
    <w:rsid w:val="000907EB"/>
    <w:rsid w:val="000909E7"/>
    <w:rsid w:val="00090B07"/>
    <w:rsid w:val="00090E67"/>
    <w:rsid w:val="00091884"/>
    <w:rsid w:val="000918D7"/>
    <w:rsid w:val="00091CC2"/>
    <w:rsid w:val="00091FCD"/>
    <w:rsid w:val="00091FED"/>
    <w:rsid w:val="00092681"/>
    <w:rsid w:val="000927BC"/>
    <w:rsid w:val="0009290F"/>
    <w:rsid w:val="00092976"/>
    <w:rsid w:val="00092AE7"/>
    <w:rsid w:val="00092C1E"/>
    <w:rsid w:val="00093427"/>
    <w:rsid w:val="000935CA"/>
    <w:rsid w:val="000937BB"/>
    <w:rsid w:val="00093998"/>
    <w:rsid w:val="00093A95"/>
    <w:rsid w:val="00093D6D"/>
    <w:rsid w:val="00093F8F"/>
    <w:rsid w:val="0009402C"/>
    <w:rsid w:val="000940C1"/>
    <w:rsid w:val="0009431A"/>
    <w:rsid w:val="000943EC"/>
    <w:rsid w:val="0009472D"/>
    <w:rsid w:val="00094855"/>
    <w:rsid w:val="0009499C"/>
    <w:rsid w:val="00094AD2"/>
    <w:rsid w:val="00094B98"/>
    <w:rsid w:val="00094BD9"/>
    <w:rsid w:val="00094EA7"/>
    <w:rsid w:val="0009521E"/>
    <w:rsid w:val="0009528B"/>
    <w:rsid w:val="000954BE"/>
    <w:rsid w:val="00095607"/>
    <w:rsid w:val="000958C5"/>
    <w:rsid w:val="00095B2F"/>
    <w:rsid w:val="00095D16"/>
    <w:rsid w:val="00095ED6"/>
    <w:rsid w:val="0009633D"/>
    <w:rsid w:val="000964CA"/>
    <w:rsid w:val="00096543"/>
    <w:rsid w:val="000965BC"/>
    <w:rsid w:val="00096AE7"/>
    <w:rsid w:val="00096B54"/>
    <w:rsid w:val="00096EDD"/>
    <w:rsid w:val="00096F75"/>
    <w:rsid w:val="00096FE0"/>
    <w:rsid w:val="00097026"/>
    <w:rsid w:val="0009707A"/>
    <w:rsid w:val="0009720C"/>
    <w:rsid w:val="00097393"/>
    <w:rsid w:val="00097403"/>
    <w:rsid w:val="000975DA"/>
    <w:rsid w:val="00097945"/>
    <w:rsid w:val="000979EA"/>
    <w:rsid w:val="00097AC2"/>
    <w:rsid w:val="00097CA3"/>
    <w:rsid w:val="00097E65"/>
    <w:rsid w:val="00097F03"/>
    <w:rsid w:val="000A027C"/>
    <w:rsid w:val="000A0342"/>
    <w:rsid w:val="000A0CD0"/>
    <w:rsid w:val="000A0F41"/>
    <w:rsid w:val="000A1140"/>
    <w:rsid w:val="000A163A"/>
    <w:rsid w:val="000A1BD7"/>
    <w:rsid w:val="000A1C2E"/>
    <w:rsid w:val="000A1CEA"/>
    <w:rsid w:val="000A2115"/>
    <w:rsid w:val="000A2589"/>
    <w:rsid w:val="000A27BC"/>
    <w:rsid w:val="000A27E9"/>
    <w:rsid w:val="000A2B7F"/>
    <w:rsid w:val="000A2EBA"/>
    <w:rsid w:val="000A309A"/>
    <w:rsid w:val="000A31D7"/>
    <w:rsid w:val="000A352F"/>
    <w:rsid w:val="000A36C3"/>
    <w:rsid w:val="000A380E"/>
    <w:rsid w:val="000A3A38"/>
    <w:rsid w:val="000A3B83"/>
    <w:rsid w:val="000A3B9E"/>
    <w:rsid w:val="000A3BAF"/>
    <w:rsid w:val="000A3D7D"/>
    <w:rsid w:val="000A3F2E"/>
    <w:rsid w:val="000A421C"/>
    <w:rsid w:val="000A4518"/>
    <w:rsid w:val="000A4611"/>
    <w:rsid w:val="000A46E6"/>
    <w:rsid w:val="000A47AC"/>
    <w:rsid w:val="000A4924"/>
    <w:rsid w:val="000A497D"/>
    <w:rsid w:val="000A4A5C"/>
    <w:rsid w:val="000A4F6E"/>
    <w:rsid w:val="000A527E"/>
    <w:rsid w:val="000A538F"/>
    <w:rsid w:val="000A5531"/>
    <w:rsid w:val="000A5B1D"/>
    <w:rsid w:val="000A5DA4"/>
    <w:rsid w:val="000A5F83"/>
    <w:rsid w:val="000A67C7"/>
    <w:rsid w:val="000A689B"/>
    <w:rsid w:val="000A68F1"/>
    <w:rsid w:val="000A68FE"/>
    <w:rsid w:val="000A69B9"/>
    <w:rsid w:val="000A6A76"/>
    <w:rsid w:val="000A7325"/>
    <w:rsid w:val="000A7585"/>
    <w:rsid w:val="000A7AB4"/>
    <w:rsid w:val="000A7D57"/>
    <w:rsid w:val="000B01CF"/>
    <w:rsid w:val="000B0676"/>
    <w:rsid w:val="000B0AFC"/>
    <w:rsid w:val="000B0C40"/>
    <w:rsid w:val="000B1366"/>
    <w:rsid w:val="000B1502"/>
    <w:rsid w:val="000B1923"/>
    <w:rsid w:val="000B1E31"/>
    <w:rsid w:val="000B201C"/>
    <w:rsid w:val="000B2103"/>
    <w:rsid w:val="000B2291"/>
    <w:rsid w:val="000B247D"/>
    <w:rsid w:val="000B274D"/>
    <w:rsid w:val="000B280B"/>
    <w:rsid w:val="000B28BD"/>
    <w:rsid w:val="000B2AC3"/>
    <w:rsid w:val="000B3018"/>
    <w:rsid w:val="000B3086"/>
    <w:rsid w:val="000B30BB"/>
    <w:rsid w:val="000B32A6"/>
    <w:rsid w:val="000B33E1"/>
    <w:rsid w:val="000B3564"/>
    <w:rsid w:val="000B3567"/>
    <w:rsid w:val="000B39D5"/>
    <w:rsid w:val="000B3D28"/>
    <w:rsid w:val="000B3D7E"/>
    <w:rsid w:val="000B3E43"/>
    <w:rsid w:val="000B3E9B"/>
    <w:rsid w:val="000B3EF5"/>
    <w:rsid w:val="000B4095"/>
    <w:rsid w:val="000B428D"/>
    <w:rsid w:val="000B46BA"/>
    <w:rsid w:val="000B489C"/>
    <w:rsid w:val="000B52D6"/>
    <w:rsid w:val="000B5A41"/>
    <w:rsid w:val="000B5B51"/>
    <w:rsid w:val="000B5FE4"/>
    <w:rsid w:val="000B623E"/>
    <w:rsid w:val="000B647C"/>
    <w:rsid w:val="000B65A5"/>
    <w:rsid w:val="000B65D8"/>
    <w:rsid w:val="000B681A"/>
    <w:rsid w:val="000B6D9D"/>
    <w:rsid w:val="000B7221"/>
    <w:rsid w:val="000B750D"/>
    <w:rsid w:val="000B769C"/>
    <w:rsid w:val="000B77AD"/>
    <w:rsid w:val="000B77AE"/>
    <w:rsid w:val="000B7B08"/>
    <w:rsid w:val="000B7DE3"/>
    <w:rsid w:val="000C0186"/>
    <w:rsid w:val="000C076B"/>
    <w:rsid w:val="000C0814"/>
    <w:rsid w:val="000C0817"/>
    <w:rsid w:val="000C1354"/>
    <w:rsid w:val="000C149A"/>
    <w:rsid w:val="000C15E0"/>
    <w:rsid w:val="000C1ACA"/>
    <w:rsid w:val="000C2462"/>
    <w:rsid w:val="000C251D"/>
    <w:rsid w:val="000C26D2"/>
    <w:rsid w:val="000C29F1"/>
    <w:rsid w:val="000C2A60"/>
    <w:rsid w:val="000C2A9D"/>
    <w:rsid w:val="000C2B75"/>
    <w:rsid w:val="000C319E"/>
    <w:rsid w:val="000C3393"/>
    <w:rsid w:val="000C398F"/>
    <w:rsid w:val="000C39F7"/>
    <w:rsid w:val="000C3B56"/>
    <w:rsid w:val="000C40D2"/>
    <w:rsid w:val="000C45FB"/>
    <w:rsid w:val="000C4778"/>
    <w:rsid w:val="000C4A57"/>
    <w:rsid w:val="000C4C62"/>
    <w:rsid w:val="000C4EDC"/>
    <w:rsid w:val="000C50C2"/>
    <w:rsid w:val="000C5315"/>
    <w:rsid w:val="000C548B"/>
    <w:rsid w:val="000C556E"/>
    <w:rsid w:val="000C558D"/>
    <w:rsid w:val="000C5ACC"/>
    <w:rsid w:val="000C5B1B"/>
    <w:rsid w:val="000C5C6A"/>
    <w:rsid w:val="000C5CE1"/>
    <w:rsid w:val="000C5E58"/>
    <w:rsid w:val="000C6011"/>
    <w:rsid w:val="000C61E7"/>
    <w:rsid w:val="000C625E"/>
    <w:rsid w:val="000C649C"/>
    <w:rsid w:val="000C696E"/>
    <w:rsid w:val="000C6A14"/>
    <w:rsid w:val="000C6A6E"/>
    <w:rsid w:val="000C6D63"/>
    <w:rsid w:val="000C6E1A"/>
    <w:rsid w:val="000C7062"/>
    <w:rsid w:val="000C72A9"/>
    <w:rsid w:val="000C75C3"/>
    <w:rsid w:val="000C7820"/>
    <w:rsid w:val="000C789F"/>
    <w:rsid w:val="000C78D7"/>
    <w:rsid w:val="000C7A8D"/>
    <w:rsid w:val="000C7B0F"/>
    <w:rsid w:val="000D01FD"/>
    <w:rsid w:val="000D0219"/>
    <w:rsid w:val="000D025D"/>
    <w:rsid w:val="000D02F8"/>
    <w:rsid w:val="000D05AF"/>
    <w:rsid w:val="000D08F5"/>
    <w:rsid w:val="000D0D12"/>
    <w:rsid w:val="000D0DA4"/>
    <w:rsid w:val="000D1048"/>
    <w:rsid w:val="000D104B"/>
    <w:rsid w:val="000D1127"/>
    <w:rsid w:val="000D1485"/>
    <w:rsid w:val="000D14EC"/>
    <w:rsid w:val="000D154E"/>
    <w:rsid w:val="000D1556"/>
    <w:rsid w:val="000D1802"/>
    <w:rsid w:val="000D1D90"/>
    <w:rsid w:val="000D1DBA"/>
    <w:rsid w:val="000D1EC1"/>
    <w:rsid w:val="000D21DE"/>
    <w:rsid w:val="000D21ED"/>
    <w:rsid w:val="000D2933"/>
    <w:rsid w:val="000D2A31"/>
    <w:rsid w:val="000D2C19"/>
    <w:rsid w:val="000D2E76"/>
    <w:rsid w:val="000D3802"/>
    <w:rsid w:val="000D3C04"/>
    <w:rsid w:val="000D3DD1"/>
    <w:rsid w:val="000D4076"/>
    <w:rsid w:val="000D4096"/>
    <w:rsid w:val="000D40E1"/>
    <w:rsid w:val="000D44D2"/>
    <w:rsid w:val="000D4766"/>
    <w:rsid w:val="000D512D"/>
    <w:rsid w:val="000D51E8"/>
    <w:rsid w:val="000D560E"/>
    <w:rsid w:val="000D5895"/>
    <w:rsid w:val="000D5A66"/>
    <w:rsid w:val="000D5E51"/>
    <w:rsid w:val="000D612E"/>
    <w:rsid w:val="000D6293"/>
    <w:rsid w:val="000D67EC"/>
    <w:rsid w:val="000D6934"/>
    <w:rsid w:val="000D6B2D"/>
    <w:rsid w:val="000D6C7D"/>
    <w:rsid w:val="000D6EA3"/>
    <w:rsid w:val="000D71AF"/>
    <w:rsid w:val="000D76DF"/>
    <w:rsid w:val="000D78DC"/>
    <w:rsid w:val="000D7D5D"/>
    <w:rsid w:val="000E0330"/>
    <w:rsid w:val="000E0781"/>
    <w:rsid w:val="000E0B93"/>
    <w:rsid w:val="000E0DC0"/>
    <w:rsid w:val="000E0E25"/>
    <w:rsid w:val="000E12A5"/>
    <w:rsid w:val="000E1553"/>
    <w:rsid w:val="000E1644"/>
    <w:rsid w:val="000E1A3F"/>
    <w:rsid w:val="000E1AEE"/>
    <w:rsid w:val="000E1B17"/>
    <w:rsid w:val="000E1BAF"/>
    <w:rsid w:val="000E1FF8"/>
    <w:rsid w:val="000E2039"/>
    <w:rsid w:val="000E21D1"/>
    <w:rsid w:val="000E25E3"/>
    <w:rsid w:val="000E27D3"/>
    <w:rsid w:val="000E2811"/>
    <w:rsid w:val="000E297A"/>
    <w:rsid w:val="000E2A9D"/>
    <w:rsid w:val="000E3135"/>
    <w:rsid w:val="000E31B5"/>
    <w:rsid w:val="000E364B"/>
    <w:rsid w:val="000E3870"/>
    <w:rsid w:val="000E39B9"/>
    <w:rsid w:val="000E3AAA"/>
    <w:rsid w:val="000E3C5A"/>
    <w:rsid w:val="000E41B7"/>
    <w:rsid w:val="000E4206"/>
    <w:rsid w:val="000E42B0"/>
    <w:rsid w:val="000E4303"/>
    <w:rsid w:val="000E46D8"/>
    <w:rsid w:val="000E478A"/>
    <w:rsid w:val="000E48AC"/>
    <w:rsid w:val="000E48BB"/>
    <w:rsid w:val="000E4C40"/>
    <w:rsid w:val="000E4F4F"/>
    <w:rsid w:val="000E4FB8"/>
    <w:rsid w:val="000E4FDE"/>
    <w:rsid w:val="000E5357"/>
    <w:rsid w:val="000E54DF"/>
    <w:rsid w:val="000E54F5"/>
    <w:rsid w:val="000E55BC"/>
    <w:rsid w:val="000E56A7"/>
    <w:rsid w:val="000E58A0"/>
    <w:rsid w:val="000E5970"/>
    <w:rsid w:val="000E5DF4"/>
    <w:rsid w:val="000E5E54"/>
    <w:rsid w:val="000E5EEA"/>
    <w:rsid w:val="000E61F8"/>
    <w:rsid w:val="000E6709"/>
    <w:rsid w:val="000E6997"/>
    <w:rsid w:val="000E69E5"/>
    <w:rsid w:val="000E6C3F"/>
    <w:rsid w:val="000E7744"/>
    <w:rsid w:val="000E7B4F"/>
    <w:rsid w:val="000F024D"/>
    <w:rsid w:val="000F04E9"/>
    <w:rsid w:val="000F070E"/>
    <w:rsid w:val="000F0DE8"/>
    <w:rsid w:val="000F0F86"/>
    <w:rsid w:val="000F1042"/>
    <w:rsid w:val="000F1095"/>
    <w:rsid w:val="000F1185"/>
    <w:rsid w:val="000F1521"/>
    <w:rsid w:val="000F15EC"/>
    <w:rsid w:val="000F1C42"/>
    <w:rsid w:val="000F1D4F"/>
    <w:rsid w:val="000F1F64"/>
    <w:rsid w:val="000F2A81"/>
    <w:rsid w:val="000F2ABB"/>
    <w:rsid w:val="000F2DE4"/>
    <w:rsid w:val="000F2E30"/>
    <w:rsid w:val="000F2ED7"/>
    <w:rsid w:val="000F2F23"/>
    <w:rsid w:val="000F2F8F"/>
    <w:rsid w:val="000F33C5"/>
    <w:rsid w:val="000F3F52"/>
    <w:rsid w:val="000F3F9D"/>
    <w:rsid w:val="000F40FC"/>
    <w:rsid w:val="000F4154"/>
    <w:rsid w:val="000F42A0"/>
    <w:rsid w:val="000F4399"/>
    <w:rsid w:val="000F4641"/>
    <w:rsid w:val="000F4715"/>
    <w:rsid w:val="000F492F"/>
    <w:rsid w:val="000F4A2F"/>
    <w:rsid w:val="000F4B40"/>
    <w:rsid w:val="000F4D50"/>
    <w:rsid w:val="000F4D9C"/>
    <w:rsid w:val="000F4DBF"/>
    <w:rsid w:val="000F4DC7"/>
    <w:rsid w:val="000F4F52"/>
    <w:rsid w:val="000F5370"/>
    <w:rsid w:val="000F5582"/>
    <w:rsid w:val="000F564C"/>
    <w:rsid w:val="000F586A"/>
    <w:rsid w:val="000F588E"/>
    <w:rsid w:val="000F58AD"/>
    <w:rsid w:val="000F5C4F"/>
    <w:rsid w:val="000F5F78"/>
    <w:rsid w:val="000F6064"/>
    <w:rsid w:val="000F60F0"/>
    <w:rsid w:val="000F631D"/>
    <w:rsid w:val="000F66C8"/>
    <w:rsid w:val="000F672F"/>
    <w:rsid w:val="000F68FF"/>
    <w:rsid w:val="000F6CC9"/>
    <w:rsid w:val="000F6D5E"/>
    <w:rsid w:val="000F6F23"/>
    <w:rsid w:val="000F771B"/>
    <w:rsid w:val="000F7944"/>
    <w:rsid w:val="000F796A"/>
    <w:rsid w:val="000F7A22"/>
    <w:rsid w:val="000F7C45"/>
    <w:rsid w:val="000F7C82"/>
    <w:rsid w:val="000F7EDF"/>
    <w:rsid w:val="001002EF"/>
    <w:rsid w:val="00100337"/>
    <w:rsid w:val="0010071E"/>
    <w:rsid w:val="00100931"/>
    <w:rsid w:val="00100974"/>
    <w:rsid w:val="00100AEA"/>
    <w:rsid w:val="00100C0B"/>
    <w:rsid w:val="00100D6C"/>
    <w:rsid w:val="00100F84"/>
    <w:rsid w:val="001010BA"/>
    <w:rsid w:val="0010129A"/>
    <w:rsid w:val="001016A7"/>
    <w:rsid w:val="00101836"/>
    <w:rsid w:val="00101D9D"/>
    <w:rsid w:val="00101F19"/>
    <w:rsid w:val="00101F9C"/>
    <w:rsid w:val="001020B4"/>
    <w:rsid w:val="0010228B"/>
    <w:rsid w:val="001023D4"/>
    <w:rsid w:val="0010272A"/>
    <w:rsid w:val="00102A8C"/>
    <w:rsid w:val="00102CAC"/>
    <w:rsid w:val="00103225"/>
    <w:rsid w:val="00103867"/>
    <w:rsid w:val="00103A5B"/>
    <w:rsid w:val="00103B69"/>
    <w:rsid w:val="00103D10"/>
    <w:rsid w:val="00103DA8"/>
    <w:rsid w:val="00103DF7"/>
    <w:rsid w:val="00103ED8"/>
    <w:rsid w:val="00103EDC"/>
    <w:rsid w:val="0010404C"/>
    <w:rsid w:val="00104B97"/>
    <w:rsid w:val="00104BB5"/>
    <w:rsid w:val="00104D67"/>
    <w:rsid w:val="0010502A"/>
    <w:rsid w:val="00105306"/>
    <w:rsid w:val="0010548B"/>
    <w:rsid w:val="0010575A"/>
    <w:rsid w:val="00105ACA"/>
    <w:rsid w:val="00105AE2"/>
    <w:rsid w:val="00105F58"/>
    <w:rsid w:val="00106045"/>
    <w:rsid w:val="0010615D"/>
    <w:rsid w:val="001066D1"/>
    <w:rsid w:val="001068BC"/>
    <w:rsid w:val="00106904"/>
    <w:rsid w:val="00107116"/>
    <w:rsid w:val="00107148"/>
    <w:rsid w:val="00107214"/>
    <w:rsid w:val="00107289"/>
    <w:rsid w:val="00107544"/>
    <w:rsid w:val="001079C9"/>
    <w:rsid w:val="00107A82"/>
    <w:rsid w:val="00107C52"/>
    <w:rsid w:val="00107D0F"/>
    <w:rsid w:val="00107D97"/>
    <w:rsid w:val="0011017C"/>
    <w:rsid w:val="00110376"/>
    <w:rsid w:val="001109AD"/>
    <w:rsid w:val="001109B7"/>
    <w:rsid w:val="00110B85"/>
    <w:rsid w:val="00110C96"/>
    <w:rsid w:val="00110D62"/>
    <w:rsid w:val="00110FDE"/>
    <w:rsid w:val="00111D2B"/>
    <w:rsid w:val="001125AB"/>
    <w:rsid w:val="00112773"/>
    <w:rsid w:val="00112AE4"/>
    <w:rsid w:val="00113328"/>
    <w:rsid w:val="00113395"/>
    <w:rsid w:val="00113983"/>
    <w:rsid w:val="001139D3"/>
    <w:rsid w:val="00113CB3"/>
    <w:rsid w:val="00113E86"/>
    <w:rsid w:val="00114049"/>
    <w:rsid w:val="00114141"/>
    <w:rsid w:val="00114178"/>
    <w:rsid w:val="001141EB"/>
    <w:rsid w:val="0011433B"/>
    <w:rsid w:val="00114349"/>
    <w:rsid w:val="001144CF"/>
    <w:rsid w:val="001148A8"/>
    <w:rsid w:val="00114933"/>
    <w:rsid w:val="00114A1D"/>
    <w:rsid w:val="00114AE4"/>
    <w:rsid w:val="00114BAB"/>
    <w:rsid w:val="00115472"/>
    <w:rsid w:val="001154ED"/>
    <w:rsid w:val="00115678"/>
    <w:rsid w:val="001156C3"/>
    <w:rsid w:val="00115C42"/>
    <w:rsid w:val="00115DDF"/>
    <w:rsid w:val="00115EA7"/>
    <w:rsid w:val="00115FB4"/>
    <w:rsid w:val="00116152"/>
    <w:rsid w:val="001166E1"/>
    <w:rsid w:val="00116BEC"/>
    <w:rsid w:val="00117013"/>
    <w:rsid w:val="0011711C"/>
    <w:rsid w:val="00117341"/>
    <w:rsid w:val="00117361"/>
    <w:rsid w:val="00117435"/>
    <w:rsid w:val="0011768E"/>
    <w:rsid w:val="001179F6"/>
    <w:rsid w:val="00117AB9"/>
    <w:rsid w:val="00117ADA"/>
    <w:rsid w:val="00117DFA"/>
    <w:rsid w:val="00120153"/>
    <w:rsid w:val="0012029A"/>
    <w:rsid w:val="001202AB"/>
    <w:rsid w:val="001203ED"/>
    <w:rsid w:val="0012063E"/>
    <w:rsid w:val="001206F5"/>
    <w:rsid w:val="00120830"/>
    <w:rsid w:val="00120C98"/>
    <w:rsid w:val="00120E0A"/>
    <w:rsid w:val="00121003"/>
    <w:rsid w:val="00121652"/>
    <w:rsid w:val="00121DEA"/>
    <w:rsid w:val="00121DF1"/>
    <w:rsid w:val="00122377"/>
    <w:rsid w:val="00122549"/>
    <w:rsid w:val="0012284D"/>
    <w:rsid w:val="00122932"/>
    <w:rsid w:val="0012318E"/>
    <w:rsid w:val="001232D5"/>
    <w:rsid w:val="00123369"/>
    <w:rsid w:val="0012340C"/>
    <w:rsid w:val="00123768"/>
    <w:rsid w:val="00123AED"/>
    <w:rsid w:val="00123C86"/>
    <w:rsid w:val="00123DF6"/>
    <w:rsid w:val="00123EA7"/>
    <w:rsid w:val="00123F43"/>
    <w:rsid w:val="00124000"/>
    <w:rsid w:val="001243C8"/>
    <w:rsid w:val="0012457B"/>
    <w:rsid w:val="0012458A"/>
    <w:rsid w:val="00124AFD"/>
    <w:rsid w:val="00124C08"/>
    <w:rsid w:val="00124D0A"/>
    <w:rsid w:val="00124E7E"/>
    <w:rsid w:val="00124EC8"/>
    <w:rsid w:val="001250F8"/>
    <w:rsid w:val="001256E6"/>
    <w:rsid w:val="00125BA9"/>
    <w:rsid w:val="00125BCE"/>
    <w:rsid w:val="00125DC1"/>
    <w:rsid w:val="00125EC1"/>
    <w:rsid w:val="0012613C"/>
    <w:rsid w:val="00126288"/>
    <w:rsid w:val="001263AD"/>
    <w:rsid w:val="001263FC"/>
    <w:rsid w:val="00126BF9"/>
    <w:rsid w:val="001270BD"/>
    <w:rsid w:val="00127A09"/>
    <w:rsid w:val="00127A2F"/>
    <w:rsid w:val="00127A59"/>
    <w:rsid w:val="00130366"/>
    <w:rsid w:val="00130371"/>
    <w:rsid w:val="00130375"/>
    <w:rsid w:val="0013075E"/>
    <w:rsid w:val="00130760"/>
    <w:rsid w:val="0013095F"/>
    <w:rsid w:val="00130B3E"/>
    <w:rsid w:val="00130B46"/>
    <w:rsid w:val="00130E5E"/>
    <w:rsid w:val="001311C5"/>
    <w:rsid w:val="00131271"/>
    <w:rsid w:val="001318DA"/>
    <w:rsid w:val="00131BD1"/>
    <w:rsid w:val="00132086"/>
    <w:rsid w:val="00132272"/>
    <w:rsid w:val="00132377"/>
    <w:rsid w:val="00132845"/>
    <w:rsid w:val="00132F51"/>
    <w:rsid w:val="00133195"/>
    <w:rsid w:val="001332B0"/>
    <w:rsid w:val="001332C2"/>
    <w:rsid w:val="00133509"/>
    <w:rsid w:val="00133581"/>
    <w:rsid w:val="00133615"/>
    <w:rsid w:val="001343DE"/>
    <w:rsid w:val="00134491"/>
    <w:rsid w:val="001345A8"/>
    <w:rsid w:val="001345BE"/>
    <w:rsid w:val="0013467E"/>
    <w:rsid w:val="0013484F"/>
    <w:rsid w:val="00134C6C"/>
    <w:rsid w:val="00134C8D"/>
    <w:rsid w:val="00134E3E"/>
    <w:rsid w:val="00134EB7"/>
    <w:rsid w:val="00134F54"/>
    <w:rsid w:val="001351DC"/>
    <w:rsid w:val="001353CA"/>
    <w:rsid w:val="001353DC"/>
    <w:rsid w:val="0013557C"/>
    <w:rsid w:val="00135607"/>
    <w:rsid w:val="00135CA0"/>
    <w:rsid w:val="001365A8"/>
    <w:rsid w:val="0013668A"/>
    <w:rsid w:val="001367A3"/>
    <w:rsid w:val="00136BAF"/>
    <w:rsid w:val="00136CA1"/>
    <w:rsid w:val="0013711E"/>
    <w:rsid w:val="0013769C"/>
    <w:rsid w:val="001376F6"/>
    <w:rsid w:val="00137791"/>
    <w:rsid w:val="001377A9"/>
    <w:rsid w:val="00137A7A"/>
    <w:rsid w:val="00137CFE"/>
    <w:rsid w:val="00137ED5"/>
    <w:rsid w:val="00140169"/>
    <w:rsid w:val="0014016B"/>
    <w:rsid w:val="0014035B"/>
    <w:rsid w:val="0014062E"/>
    <w:rsid w:val="0014076D"/>
    <w:rsid w:val="001407B5"/>
    <w:rsid w:val="001409B5"/>
    <w:rsid w:val="00140AEC"/>
    <w:rsid w:val="00140CA9"/>
    <w:rsid w:val="00140D3A"/>
    <w:rsid w:val="00140D8E"/>
    <w:rsid w:val="00140E51"/>
    <w:rsid w:val="00140EAF"/>
    <w:rsid w:val="0014128B"/>
    <w:rsid w:val="00141452"/>
    <w:rsid w:val="001417DF"/>
    <w:rsid w:val="001418CC"/>
    <w:rsid w:val="00141BE8"/>
    <w:rsid w:val="00141C9D"/>
    <w:rsid w:val="00141CB9"/>
    <w:rsid w:val="0014230F"/>
    <w:rsid w:val="0014297D"/>
    <w:rsid w:val="00142A0C"/>
    <w:rsid w:val="00142E50"/>
    <w:rsid w:val="001433CB"/>
    <w:rsid w:val="00143487"/>
    <w:rsid w:val="0014369D"/>
    <w:rsid w:val="001436B5"/>
    <w:rsid w:val="00143719"/>
    <w:rsid w:val="00143805"/>
    <w:rsid w:val="00143CC0"/>
    <w:rsid w:val="00143D1E"/>
    <w:rsid w:val="00143E79"/>
    <w:rsid w:val="001443CB"/>
    <w:rsid w:val="00144640"/>
    <w:rsid w:val="00144821"/>
    <w:rsid w:val="00144DEA"/>
    <w:rsid w:val="0014544A"/>
    <w:rsid w:val="001454C0"/>
    <w:rsid w:val="001458E8"/>
    <w:rsid w:val="00145B64"/>
    <w:rsid w:val="00145B98"/>
    <w:rsid w:val="001464CA"/>
    <w:rsid w:val="001467BB"/>
    <w:rsid w:val="001468BF"/>
    <w:rsid w:val="001468DF"/>
    <w:rsid w:val="00146999"/>
    <w:rsid w:val="00146E77"/>
    <w:rsid w:val="00147294"/>
    <w:rsid w:val="001472C1"/>
    <w:rsid w:val="001472FD"/>
    <w:rsid w:val="001473EA"/>
    <w:rsid w:val="00150610"/>
    <w:rsid w:val="001508AD"/>
    <w:rsid w:val="00150ABE"/>
    <w:rsid w:val="00150B9C"/>
    <w:rsid w:val="00150C19"/>
    <w:rsid w:val="00150E69"/>
    <w:rsid w:val="0015121C"/>
    <w:rsid w:val="00151272"/>
    <w:rsid w:val="0015166E"/>
    <w:rsid w:val="001516D2"/>
    <w:rsid w:val="00151800"/>
    <w:rsid w:val="001518E4"/>
    <w:rsid w:val="00151B58"/>
    <w:rsid w:val="00151B77"/>
    <w:rsid w:val="00152583"/>
    <w:rsid w:val="00152BE2"/>
    <w:rsid w:val="00152FB8"/>
    <w:rsid w:val="0015328A"/>
    <w:rsid w:val="00153570"/>
    <w:rsid w:val="0015377D"/>
    <w:rsid w:val="00153AE0"/>
    <w:rsid w:val="00153B4B"/>
    <w:rsid w:val="00153C05"/>
    <w:rsid w:val="0015446F"/>
    <w:rsid w:val="0015472D"/>
    <w:rsid w:val="001549EF"/>
    <w:rsid w:val="001549FB"/>
    <w:rsid w:val="00154EA4"/>
    <w:rsid w:val="00155096"/>
    <w:rsid w:val="001553E4"/>
    <w:rsid w:val="00155C6F"/>
    <w:rsid w:val="00155D4A"/>
    <w:rsid w:val="001561D5"/>
    <w:rsid w:val="00156348"/>
    <w:rsid w:val="00156351"/>
    <w:rsid w:val="00156451"/>
    <w:rsid w:val="00156C9B"/>
    <w:rsid w:val="00156DBA"/>
    <w:rsid w:val="00156FA6"/>
    <w:rsid w:val="0015718E"/>
    <w:rsid w:val="001571AE"/>
    <w:rsid w:val="0015728F"/>
    <w:rsid w:val="00157490"/>
    <w:rsid w:val="0015770B"/>
    <w:rsid w:val="00157A10"/>
    <w:rsid w:val="00157B8F"/>
    <w:rsid w:val="00157D49"/>
    <w:rsid w:val="00160017"/>
    <w:rsid w:val="00160025"/>
    <w:rsid w:val="001603B1"/>
    <w:rsid w:val="001605FE"/>
    <w:rsid w:val="0016078E"/>
    <w:rsid w:val="00161323"/>
    <w:rsid w:val="00161327"/>
    <w:rsid w:val="0016143E"/>
    <w:rsid w:val="00161510"/>
    <w:rsid w:val="00161776"/>
    <w:rsid w:val="00161A9C"/>
    <w:rsid w:val="00161AD5"/>
    <w:rsid w:val="00161AFB"/>
    <w:rsid w:val="00161E63"/>
    <w:rsid w:val="00161EA1"/>
    <w:rsid w:val="00162113"/>
    <w:rsid w:val="001625D2"/>
    <w:rsid w:val="0016267E"/>
    <w:rsid w:val="0016285F"/>
    <w:rsid w:val="00162C0A"/>
    <w:rsid w:val="00162F09"/>
    <w:rsid w:val="001635F4"/>
    <w:rsid w:val="0016384D"/>
    <w:rsid w:val="00163F17"/>
    <w:rsid w:val="0016426D"/>
    <w:rsid w:val="001642E3"/>
    <w:rsid w:val="00164457"/>
    <w:rsid w:val="0016488A"/>
    <w:rsid w:val="00164CC8"/>
    <w:rsid w:val="0016518B"/>
    <w:rsid w:val="001651A8"/>
    <w:rsid w:val="001653CD"/>
    <w:rsid w:val="0016557C"/>
    <w:rsid w:val="001655D6"/>
    <w:rsid w:val="0016564D"/>
    <w:rsid w:val="00165747"/>
    <w:rsid w:val="001658A5"/>
    <w:rsid w:val="0016592F"/>
    <w:rsid w:val="00165DD6"/>
    <w:rsid w:val="00165E4E"/>
    <w:rsid w:val="00166256"/>
    <w:rsid w:val="00166AA7"/>
    <w:rsid w:val="00166D31"/>
    <w:rsid w:val="00166D76"/>
    <w:rsid w:val="00166E93"/>
    <w:rsid w:val="00167487"/>
    <w:rsid w:val="00167E3F"/>
    <w:rsid w:val="00167F33"/>
    <w:rsid w:val="00167FE7"/>
    <w:rsid w:val="00170004"/>
    <w:rsid w:val="001702F4"/>
    <w:rsid w:val="00170669"/>
    <w:rsid w:val="00170677"/>
    <w:rsid w:val="00170A7E"/>
    <w:rsid w:val="00170B42"/>
    <w:rsid w:val="00170C11"/>
    <w:rsid w:val="00170D51"/>
    <w:rsid w:val="00170DA8"/>
    <w:rsid w:val="00170F66"/>
    <w:rsid w:val="00170FAE"/>
    <w:rsid w:val="00171AA7"/>
    <w:rsid w:val="00171BF9"/>
    <w:rsid w:val="00171C3D"/>
    <w:rsid w:val="00171FF2"/>
    <w:rsid w:val="00172072"/>
    <w:rsid w:val="00172174"/>
    <w:rsid w:val="00172495"/>
    <w:rsid w:val="001726B2"/>
    <w:rsid w:val="001729A2"/>
    <w:rsid w:val="00172A32"/>
    <w:rsid w:val="00172E1C"/>
    <w:rsid w:val="00172E3F"/>
    <w:rsid w:val="001730D7"/>
    <w:rsid w:val="00173572"/>
    <w:rsid w:val="0017371C"/>
    <w:rsid w:val="00173AF3"/>
    <w:rsid w:val="00173BB9"/>
    <w:rsid w:val="00173FDD"/>
    <w:rsid w:val="00174039"/>
    <w:rsid w:val="00174097"/>
    <w:rsid w:val="001740E3"/>
    <w:rsid w:val="00174125"/>
    <w:rsid w:val="0017456B"/>
    <w:rsid w:val="00174601"/>
    <w:rsid w:val="001746F8"/>
    <w:rsid w:val="00174727"/>
    <w:rsid w:val="001748F3"/>
    <w:rsid w:val="00174A6D"/>
    <w:rsid w:val="001750E5"/>
    <w:rsid w:val="001750FE"/>
    <w:rsid w:val="00175220"/>
    <w:rsid w:val="0017562A"/>
    <w:rsid w:val="00175B42"/>
    <w:rsid w:val="00175BC6"/>
    <w:rsid w:val="00175C22"/>
    <w:rsid w:val="00175E58"/>
    <w:rsid w:val="00176154"/>
    <w:rsid w:val="0017649B"/>
    <w:rsid w:val="001765B4"/>
    <w:rsid w:val="00176601"/>
    <w:rsid w:val="00176975"/>
    <w:rsid w:val="00176A80"/>
    <w:rsid w:val="00176CC1"/>
    <w:rsid w:val="00176D45"/>
    <w:rsid w:val="00176E73"/>
    <w:rsid w:val="00176E97"/>
    <w:rsid w:val="00177008"/>
    <w:rsid w:val="001772DB"/>
    <w:rsid w:val="0017732F"/>
    <w:rsid w:val="00177439"/>
    <w:rsid w:val="00180001"/>
    <w:rsid w:val="001800B8"/>
    <w:rsid w:val="001800E1"/>
    <w:rsid w:val="0018076A"/>
    <w:rsid w:val="00180ADA"/>
    <w:rsid w:val="00181778"/>
    <w:rsid w:val="0018185C"/>
    <w:rsid w:val="001818B6"/>
    <w:rsid w:val="001819CB"/>
    <w:rsid w:val="00181AF2"/>
    <w:rsid w:val="00181B5E"/>
    <w:rsid w:val="00181C7B"/>
    <w:rsid w:val="00181CDD"/>
    <w:rsid w:val="00181D0B"/>
    <w:rsid w:val="00181DA6"/>
    <w:rsid w:val="00181EF4"/>
    <w:rsid w:val="00181EFD"/>
    <w:rsid w:val="0018280B"/>
    <w:rsid w:val="0018289A"/>
    <w:rsid w:val="001829B7"/>
    <w:rsid w:val="00182A72"/>
    <w:rsid w:val="00182A9C"/>
    <w:rsid w:val="00183181"/>
    <w:rsid w:val="00183335"/>
    <w:rsid w:val="00183581"/>
    <w:rsid w:val="001835D2"/>
    <w:rsid w:val="00183664"/>
    <w:rsid w:val="001836C9"/>
    <w:rsid w:val="001838EF"/>
    <w:rsid w:val="00183A10"/>
    <w:rsid w:val="00183F78"/>
    <w:rsid w:val="001842EA"/>
    <w:rsid w:val="0018441C"/>
    <w:rsid w:val="00184522"/>
    <w:rsid w:val="00184568"/>
    <w:rsid w:val="0018495E"/>
    <w:rsid w:val="00184A95"/>
    <w:rsid w:val="001853E4"/>
    <w:rsid w:val="0018572B"/>
    <w:rsid w:val="00185AD3"/>
    <w:rsid w:val="00185B5E"/>
    <w:rsid w:val="00185C02"/>
    <w:rsid w:val="00185FF1"/>
    <w:rsid w:val="0018623F"/>
    <w:rsid w:val="00186506"/>
    <w:rsid w:val="00186963"/>
    <w:rsid w:val="001869B5"/>
    <w:rsid w:val="001869E4"/>
    <w:rsid w:val="001870C9"/>
    <w:rsid w:val="001871A8"/>
    <w:rsid w:val="001872E9"/>
    <w:rsid w:val="001876B4"/>
    <w:rsid w:val="00187BB0"/>
    <w:rsid w:val="00187DDC"/>
    <w:rsid w:val="00187FCE"/>
    <w:rsid w:val="0019001C"/>
    <w:rsid w:val="001905E4"/>
    <w:rsid w:val="0019086F"/>
    <w:rsid w:val="001908FB"/>
    <w:rsid w:val="00190981"/>
    <w:rsid w:val="00190D70"/>
    <w:rsid w:val="00190E13"/>
    <w:rsid w:val="00191430"/>
    <w:rsid w:val="00191507"/>
    <w:rsid w:val="001915E2"/>
    <w:rsid w:val="00191ABE"/>
    <w:rsid w:val="00191DCF"/>
    <w:rsid w:val="00192120"/>
    <w:rsid w:val="00192428"/>
    <w:rsid w:val="00192A8A"/>
    <w:rsid w:val="00192B7F"/>
    <w:rsid w:val="00192BE7"/>
    <w:rsid w:val="00193360"/>
    <w:rsid w:val="001933CD"/>
    <w:rsid w:val="00193991"/>
    <w:rsid w:val="00193B17"/>
    <w:rsid w:val="00193C1A"/>
    <w:rsid w:val="00193E21"/>
    <w:rsid w:val="00193E71"/>
    <w:rsid w:val="00193FFC"/>
    <w:rsid w:val="0019415C"/>
    <w:rsid w:val="001942AA"/>
    <w:rsid w:val="00194457"/>
    <w:rsid w:val="00194757"/>
    <w:rsid w:val="001949E6"/>
    <w:rsid w:val="00194AA5"/>
    <w:rsid w:val="00194D3D"/>
    <w:rsid w:val="00194D75"/>
    <w:rsid w:val="00194E98"/>
    <w:rsid w:val="001951CF"/>
    <w:rsid w:val="0019527E"/>
    <w:rsid w:val="0019557C"/>
    <w:rsid w:val="001955DC"/>
    <w:rsid w:val="001958A4"/>
    <w:rsid w:val="00195AD3"/>
    <w:rsid w:val="00195F5D"/>
    <w:rsid w:val="0019601A"/>
    <w:rsid w:val="00196084"/>
    <w:rsid w:val="0019613B"/>
    <w:rsid w:val="001964FC"/>
    <w:rsid w:val="0019661F"/>
    <w:rsid w:val="00196BED"/>
    <w:rsid w:val="00196DDD"/>
    <w:rsid w:val="0019749E"/>
    <w:rsid w:val="0019750D"/>
    <w:rsid w:val="001977AF"/>
    <w:rsid w:val="00197A48"/>
    <w:rsid w:val="00197F3C"/>
    <w:rsid w:val="001A035B"/>
    <w:rsid w:val="001A05E5"/>
    <w:rsid w:val="001A091D"/>
    <w:rsid w:val="001A09A4"/>
    <w:rsid w:val="001A0E73"/>
    <w:rsid w:val="001A12D2"/>
    <w:rsid w:val="001A189E"/>
    <w:rsid w:val="001A1EB6"/>
    <w:rsid w:val="001A1F58"/>
    <w:rsid w:val="001A24B0"/>
    <w:rsid w:val="001A2B3C"/>
    <w:rsid w:val="001A3237"/>
    <w:rsid w:val="001A33DE"/>
    <w:rsid w:val="001A34C9"/>
    <w:rsid w:val="001A3953"/>
    <w:rsid w:val="001A3C04"/>
    <w:rsid w:val="001A3D2D"/>
    <w:rsid w:val="001A3DD9"/>
    <w:rsid w:val="001A3E12"/>
    <w:rsid w:val="001A3E42"/>
    <w:rsid w:val="001A3F5B"/>
    <w:rsid w:val="001A3F89"/>
    <w:rsid w:val="001A4115"/>
    <w:rsid w:val="001A413D"/>
    <w:rsid w:val="001A4A9C"/>
    <w:rsid w:val="001A5193"/>
    <w:rsid w:val="001A5301"/>
    <w:rsid w:val="001A53E3"/>
    <w:rsid w:val="001A53F2"/>
    <w:rsid w:val="001A57A6"/>
    <w:rsid w:val="001A5A48"/>
    <w:rsid w:val="001A5A6F"/>
    <w:rsid w:val="001A5DCC"/>
    <w:rsid w:val="001A642B"/>
    <w:rsid w:val="001A6820"/>
    <w:rsid w:val="001A6BAE"/>
    <w:rsid w:val="001A6C2B"/>
    <w:rsid w:val="001A6D6C"/>
    <w:rsid w:val="001A6D91"/>
    <w:rsid w:val="001A70E0"/>
    <w:rsid w:val="001A7553"/>
    <w:rsid w:val="001A76D9"/>
    <w:rsid w:val="001A76DF"/>
    <w:rsid w:val="001A773C"/>
    <w:rsid w:val="001A783D"/>
    <w:rsid w:val="001A7B53"/>
    <w:rsid w:val="001A7BD7"/>
    <w:rsid w:val="001A7C28"/>
    <w:rsid w:val="001B0192"/>
    <w:rsid w:val="001B02D9"/>
    <w:rsid w:val="001B0BA9"/>
    <w:rsid w:val="001B0CEA"/>
    <w:rsid w:val="001B0D3C"/>
    <w:rsid w:val="001B0E46"/>
    <w:rsid w:val="001B0EA3"/>
    <w:rsid w:val="001B0FB9"/>
    <w:rsid w:val="001B1283"/>
    <w:rsid w:val="001B1330"/>
    <w:rsid w:val="001B15CC"/>
    <w:rsid w:val="001B1779"/>
    <w:rsid w:val="001B18BF"/>
    <w:rsid w:val="001B1B8F"/>
    <w:rsid w:val="001B1FFA"/>
    <w:rsid w:val="001B2779"/>
    <w:rsid w:val="001B28DC"/>
    <w:rsid w:val="001B2F96"/>
    <w:rsid w:val="001B316C"/>
    <w:rsid w:val="001B318C"/>
    <w:rsid w:val="001B355E"/>
    <w:rsid w:val="001B359A"/>
    <w:rsid w:val="001B35A9"/>
    <w:rsid w:val="001B3B0C"/>
    <w:rsid w:val="001B3BBA"/>
    <w:rsid w:val="001B3E7B"/>
    <w:rsid w:val="001B419E"/>
    <w:rsid w:val="001B469C"/>
    <w:rsid w:val="001B46C4"/>
    <w:rsid w:val="001B49E2"/>
    <w:rsid w:val="001B4CD0"/>
    <w:rsid w:val="001B4DD9"/>
    <w:rsid w:val="001B4DDB"/>
    <w:rsid w:val="001B5232"/>
    <w:rsid w:val="001B56FF"/>
    <w:rsid w:val="001B5E17"/>
    <w:rsid w:val="001B5F38"/>
    <w:rsid w:val="001B61B2"/>
    <w:rsid w:val="001B61DB"/>
    <w:rsid w:val="001B647E"/>
    <w:rsid w:val="001B6540"/>
    <w:rsid w:val="001B65C3"/>
    <w:rsid w:val="001B69DB"/>
    <w:rsid w:val="001B6C91"/>
    <w:rsid w:val="001B6D75"/>
    <w:rsid w:val="001B72B8"/>
    <w:rsid w:val="001B738D"/>
    <w:rsid w:val="001B74D2"/>
    <w:rsid w:val="001B76E1"/>
    <w:rsid w:val="001B79F1"/>
    <w:rsid w:val="001B7AD6"/>
    <w:rsid w:val="001B7BBF"/>
    <w:rsid w:val="001B7BEC"/>
    <w:rsid w:val="001B7DC1"/>
    <w:rsid w:val="001B7EB4"/>
    <w:rsid w:val="001C0193"/>
    <w:rsid w:val="001C030D"/>
    <w:rsid w:val="001C0412"/>
    <w:rsid w:val="001C09AE"/>
    <w:rsid w:val="001C0BBC"/>
    <w:rsid w:val="001C0C6F"/>
    <w:rsid w:val="001C0C72"/>
    <w:rsid w:val="001C116B"/>
    <w:rsid w:val="001C11BF"/>
    <w:rsid w:val="001C11F9"/>
    <w:rsid w:val="001C135F"/>
    <w:rsid w:val="001C1B6F"/>
    <w:rsid w:val="001C1D2C"/>
    <w:rsid w:val="001C22A8"/>
    <w:rsid w:val="001C23A2"/>
    <w:rsid w:val="001C2487"/>
    <w:rsid w:val="001C266D"/>
    <w:rsid w:val="001C2E44"/>
    <w:rsid w:val="001C2EB8"/>
    <w:rsid w:val="001C32ED"/>
    <w:rsid w:val="001C374A"/>
    <w:rsid w:val="001C383E"/>
    <w:rsid w:val="001C3A3C"/>
    <w:rsid w:val="001C3ABF"/>
    <w:rsid w:val="001C3D64"/>
    <w:rsid w:val="001C3F35"/>
    <w:rsid w:val="001C4439"/>
    <w:rsid w:val="001C466B"/>
    <w:rsid w:val="001C48D7"/>
    <w:rsid w:val="001C4AF3"/>
    <w:rsid w:val="001C4D72"/>
    <w:rsid w:val="001C4F50"/>
    <w:rsid w:val="001C4F7D"/>
    <w:rsid w:val="001C547D"/>
    <w:rsid w:val="001C5545"/>
    <w:rsid w:val="001C5623"/>
    <w:rsid w:val="001C567A"/>
    <w:rsid w:val="001C578E"/>
    <w:rsid w:val="001C5A1E"/>
    <w:rsid w:val="001C5AAC"/>
    <w:rsid w:val="001C5C15"/>
    <w:rsid w:val="001C5F7C"/>
    <w:rsid w:val="001C633A"/>
    <w:rsid w:val="001C66B7"/>
    <w:rsid w:val="001C6728"/>
    <w:rsid w:val="001C69D0"/>
    <w:rsid w:val="001C6A5A"/>
    <w:rsid w:val="001C6B55"/>
    <w:rsid w:val="001C6CAC"/>
    <w:rsid w:val="001C6DF1"/>
    <w:rsid w:val="001C6E8F"/>
    <w:rsid w:val="001C6F55"/>
    <w:rsid w:val="001C708D"/>
    <w:rsid w:val="001C70FB"/>
    <w:rsid w:val="001C760C"/>
    <w:rsid w:val="001C764C"/>
    <w:rsid w:val="001C7956"/>
    <w:rsid w:val="001C79D4"/>
    <w:rsid w:val="001C7E5E"/>
    <w:rsid w:val="001D0AB8"/>
    <w:rsid w:val="001D0B88"/>
    <w:rsid w:val="001D0FDD"/>
    <w:rsid w:val="001D1635"/>
    <w:rsid w:val="001D1B67"/>
    <w:rsid w:val="001D1D02"/>
    <w:rsid w:val="001D1D20"/>
    <w:rsid w:val="001D2144"/>
    <w:rsid w:val="001D232D"/>
    <w:rsid w:val="001D27B3"/>
    <w:rsid w:val="001D28A1"/>
    <w:rsid w:val="001D2BC7"/>
    <w:rsid w:val="001D2BEC"/>
    <w:rsid w:val="001D309E"/>
    <w:rsid w:val="001D3176"/>
    <w:rsid w:val="001D31BA"/>
    <w:rsid w:val="001D338D"/>
    <w:rsid w:val="001D342C"/>
    <w:rsid w:val="001D34A9"/>
    <w:rsid w:val="001D34C0"/>
    <w:rsid w:val="001D366E"/>
    <w:rsid w:val="001D3BBE"/>
    <w:rsid w:val="001D3BD0"/>
    <w:rsid w:val="001D41C9"/>
    <w:rsid w:val="001D4528"/>
    <w:rsid w:val="001D48D2"/>
    <w:rsid w:val="001D4902"/>
    <w:rsid w:val="001D4A9E"/>
    <w:rsid w:val="001D4BF7"/>
    <w:rsid w:val="001D51B8"/>
    <w:rsid w:val="001D5225"/>
    <w:rsid w:val="001D5573"/>
    <w:rsid w:val="001D5BB7"/>
    <w:rsid w:val="001D5E44"/>
    <w:rsid w:val="001D5EAC"/>
    <w:rsid w:val="001D6033"/>
    <w:rsid w:val="001D6420"/>
    <w:rsid w:val="001D66DE"/>
    <w:rsid w:val="001D6D94"/>
    <w:rsid w:val="001D6F4B"/>
    <w:rsid w:val="001D7703"/>
    <w:rsid w:val="001D7727"/>
    <w:rsid w:val="001D7767"/>
    <w:rsid w:val="001D78C6"/>
    <w:rsid w:val="001D7D0C"/>
    <w:rsid w:val="001D7D55"/>
    <w:rsid w:val="001E0373"/>
    <w:rsid w:val="001E0603"/>
    <w:rsid w:val="001E0FF7"/>
    <w:rsid w:val="001E12D2"/>
    <w:rsid w:val="001E184C"/>
    <w:rsid w:val="001E1FAF"/>
    <w:rsid w:val="001E217F"/>
    <w:rsid w:val="001E2373"/>
    <w:rsid w:val="001E25BF"/>
    <w:rsid w:val="001E25EA"/>
    <w:rsid w:val="001E2634"/>
    <w:rsid w:val="001E27BB"/>
    <w:rsid w:val="001E3042"/>
    <w:rsid w:val="001E314D"/>
    <w:rsid w:val="001E31B7"/>
    <w:rsid w:val="001E31C1"/>
    <w:rsid w:val="001E3641"/>
    <w:rsid w:val="001E37B1"/>
    <w:rsid w:val="001E388E"/>
    <w:rsid w:val="001E38A5"/>
    <w:rsid w:val="001E39A0"/>
    <w:rsid w:val="001E3A86"/>
    <w:rsid w:val="001E3D81"/>
    <w:rsid w:val="001E3F68"/>
    <w:rsid w:val="001E3FCF"/>
    <w:rsid w:val="001E403C"/>
    <w:rsid w:val="001E45AD"/>
    <w:rsid w:val="001E48E0"/>
    <w:rsid w:val="001E4AFD"/>
    <w:rsid w:val="001E4B5A"/>
    <w:rsid w:val="001E4C39"/>
    <w:rsid w:val="001E4DF1"/>
    <w:rsid w:val="001E4E84"/>
    <w:rsid w:val="001E50DF"/>
    <w:rsid w:val="001E51B4"/>
    <w:rsid w:val="001E5652"/>
    <w:rsid w:val="001E5BE8"/>
    <w:rsid w:val="001E5FA0"/>
    <w:rsid w:val="001E652E"/>
    <w:rsid w:val="001E6573"/>
    <w:rsid w:val="001E6586"/>
    <w:rsid w:val="001E660E"/>
    <w:rsid w:val="001E68D0"/>
    <w:rsid w:val="001E6A59"/>
    <w:rsid w:val="001E6DC1"/>
    <w:rsid w:val="001E6DE2"/>
    <w:rsid w:val="001E7849"/>
    <w:rsid w:val="001E793B"/>
    <w:rsid w:val="001E79EB"/>
    <w:rsid w:val="001F0183"/>
    <w:rsid w:val="001F0AF4"/>
    <w:rsid w:val="001F1418"/>
    <w:rsid w:val="001F1420"/>
    <w:rsid w:val="001F1436"/>
    <w:rsid w:val="001F14DA"/>
    <w:rsid w:val="001F2362"/>
    <w:rsid w:val="001F251E"/>
    <w:rsid w:val="001F26A0"/>
    <w:rsid w:val="001F2754"/>
    <w:rsid w:val="001F291D"/>
    <w:rsid w:val="001F2976"/>
    <w:rsid w:val="001F2991"/>
    <w:rsid w:val="001F2B07"/>
    <w:rsid w:val="001F2D11"/>
    <w:rsid w:val="001F2F4E"/>
    <w:rsid w:val="001F2FBE"/>
    <w:rsid w:val="001F3269"/>
    <w:rsid w:val="001F3329"/>
    <w:rsid w:val="001F3473"/>
    <w:rsid w:val="001F36E6"/>
    <w:rsid w:val="001F3723"/>
    <w:rsid w:val="001F3899"/>
    <w:rsid w:val="001F3B48"/>
    <w:rsid w:val="001F3F25"/>
    <w:rsid w:val="001F3F69"/>
    <w:rsid w:val="001F416B"/>
    <w:rsid w:val="001F4320"/>
    <w:rsid w:val="001F461B"/>
    <w:rsid w:val="001F47F0"/>
    <w:rsid w:val="001F48E4"/>
    <w:rsid w:val="001F4BA0"/>
    <w:rsid w:val="001F4C83"/>
    <w:rsid w:val="001F4D2D"/>
    <w:rsid w:val="001F4DFD"/>
    <w:rsid w:val="001F4F90"/>
    <w:rsid w:val="001F50FB"/>
    <w:rsid w:val="001F5198"/>
    <w:rsid w:val="001F53A8"/>
    <w:rsid w:val="001F54AD"/>
    <w:rsid w:val="001F54C8"/>
    <w:rsid w:val="001F550E"/>
    <w:rsid w:val="001F5B19"/>
    <w:rsid w:val="001F5D29"/>
    <w:rsid w:val="001F60B1"/>
    <w:rsid w:val="001F62CF"/>
    <w:rsid w:val="001F64DA"/>
    <w:rsid w:val="001F65B0"/>
    <w:rsid w:val="001F65E8"/>
    <w:rsid w:val="001F6A5C"/>
    <w:rsid w:val="001F6EA8"/>
    <w:rsid w:val="001F714F"/>
    <w:rsid w:val="001F7533"/>
    <w:rsid w:val="001F7534"/>
    <w:rsid w:val="001F7630"/>
    <w:rsid w:val="001F7A89"/>
    <w:rsid w:val="00200068"/>
    <w:rsid w:val="0020090A"/>
    <w:rsid w:val="00200B95"/>
    <w:rsid w:val="0020117C"/>
    <w:rsid w:val="00201476"/>
    <w:rsid w:val="00201661"/>
    <w:rsid w:val="0020171B"/>
    <w:rsid w:val="00201881"/>
    <w:rsid w:val="00201AB5"/>
    <w:rsid w:val="00201B47"/>
    <w:rsid w:val="00201C50"/>
    <w:rsid w:val="00201C6A"/>
    <w:rsid w:val="00201D00"/>
    <w:rsid w:val="00201D8C"/>
    <w:rsid w:val="00202122"/>
    <w:rsid w:val="00202428"/>
    <w:rsid w:val="00202562"/>
    <w:rsid w:val="002025CD"/>
    <w:rsid w:val="0020271D"/>
    <w:rsid w:val="00202992"/>
    <w:rsid w:val="00202CCF"/>
    <w:rsid w:val="00202F10"/>
    <w:rsid w:val="002030EE"/>
    <w:rsid w:val="0020335D"/>
    <w:rsid w:val="00203590"/>
    <w:rsid w:val="00203696"/>
    <w:rsid w:val="0020387A"/>
    <w:rsid w:val="00203CD8"/>
    <w:rsid w:val="00203CE4"/>
    <w:rsid w:val="00203D8A"/>
    <w:rsid w:val="00203E39"/>
    <w:rsid w:val="00203F78"/>
    <w:rsid w:val="002040B3"/>
    <w:rsid w:val="00204295"/>
    <w:rsid w:val="00204E49"/>
    <w:rsid w:val="002050DD"/>
    <w:rsid w:val="002051E3"/>
    <w:rsid w:val="0020532F"/>
    <w:rsid w:val="00205756"/>
    <w:rsid w:val="002059A0"/>
    <w:rsid w:val="00205A03"/>
    <w:rsid w:val="00205C72"/>
    <w:rsid w:val="00205CA7"/>
    <w:rsid w:val="002063D5"/>
    <w:rsid w:val="002067C2"/>
    <w:rsid w:val="002069CF"/>
    <w:rsid w:val="00206B42"/>
    <w:rsid w:val="00206C7C"/>
    <w:rsid w:val="00206DEF"/>
    <w:rsid w:val="00206E62"/>
    <w:rsid w:val="00207299"/>
    <w:rsid w:val="00207480"/>
    <w:rsid w:val="002075D3"/>
    <w:rsid w:val="00207659"/>
    <w:rsid w:val="00207885"/>
    <w:rsid w:val="002079C9"/>
    <w:rsid w:val="002079DC"/>
    <w:rsid w:val="00207AE6"/>
    <w:rsid w:val="00207AF9"/>
    <w:rsid w:val="00207B70"/>
    <w:rsid w:val="00207BC6"/>
    <w:rsid w:val="00207DBA"/>
    <w:rsid w:val="00207EB6"/>
    <w:rsid w:val="00210433"/>
    <w:rsid w:val="0021061A"/>
    <w:rsid w:val="00210C5D"/>
    <w:rsid w:val="00210FAB"/>
    <w:rsid w:val="0021117C"/>
    <w:rsid w:val="00211317"/>
    <w:rsid w:val="0021177F"/>
    <w:rsid w:val="002117AE"/>
    <w:rsid w:val="00211804"/>
    <w:rsid w:val="002118AA"/>
    <w:rsid w:val="0021192C"/>
    <w:rsid w:val="002119C5"/>
    <w:rsid w:val="00211A99"/>
    <w:rsid w:val="00212007"/>
    <w:rsid w:val="002123EF"/>
    <w:rsid w:val="00212615"/>
    <w:rsid w:val="00212898"/>
    <w:rsid w:val="0021296A"/>
    <w:rsid w:val="0021296E"/>
    <w:rsid w:val="00212A31"/>
    <w:rsid w:val="00212A58"/>
    <w:rsid w:val="00212C1B"/>
    <w:rsid w:val="00212C49"/>
    <w:rsid w:val="002130AE"/>
    <w:rsid w:val="002130FF"/>
    <w:rsid w:val="0021334E"/>
    <w:rsid w:val="002137C3"/>
    <w:rsid w:val="00213AF0"/>
    <w:rsid w:val="00213C1B"/>
    <w:rsid w:val="0021431E"/>
    <w:rsid w:val="002144F5"/>
    <w:rsid w:val="00214B22"/>
    <w:rsid w:val="00215344"/>
    <w:rsid w:val="00215522"/>
    <w:rsid w:val="00215697"/>
    <w:rsid w:val="0021570F"/>
    <w:rsid w:val="00215774"/>
    <w:rsid w:val="00215842"/>
    <w:rsid w:val="0021585E"/>
    <w:rsid w:val="002159AC"/>
    <w:rsid w:val="00215AD6"/>
    <w:rsid w:val="00216257"/>
    <w:rsid w:val="0021637E"/>
    <w:rsid w:val="002166CE"/>
    <w:rsid w:val="00216754"/>
    <w:rsid w:val="00216844"/>
    <w:rsid w:val="00216B71"/>
    <w:rsid w:val="00216CFB"/>
    <w:rsid w:val="002170B7"/>
    <w:rsid w:val="002171DE"/>
    <w:rsid w:val="00217235"/>
    <w:rsid w:val="00217265"/>
    <w:rsid w:val="00217577"/>
    <w:rsid w:val="002177CE"/>
    <w:rsid w:val="00217882"/>
    <w:rsid w:val="00217AE2"/>
    <w:rsid w:val="00217EEF"/>
    <w:rsid w:val="00217EF0"/>
    <w:rsid w:val="00220153"/>
    <w:rsid w:val="002203C5"/>
    <w:rsid w:val="00220578"/>
    <w:rsid w:val="00220B9D"/>
    <w:rsid w:val="00220DFE"/>
    <w:rsid w:val="002215A6"/>
    <w:rsid w:val="002218A0"/>
    <w:rsid w:val="00221CEB"/>
    <w:rsid w:val="00221D72"/>
    <w:rsid w:val="00221DE5"/>
    <w:rsid w:val="00221EA6"/>
    <w:rsid w:val="00222414"/>
    <w:rsid w:val="002225D0"/>
    <w:rsid w:val="002227DA"/>
    <w:rsid w:val="0022287E"/>
    <w:rsid w:val="00222B8C"/>
    <w:rsid w:val="00222F05"/>
    <w:rsid w:val="00222F13"/>
    <w:rsid w:val="002230B5"/>
    <w:rsid w:val="002230BA"/>
    <w:rsid w:val="002236F3"/>
    <w:rsid w:val="0022378B"/>
    <w:rsid w:val="0022385E"/>
    <w:rsid w:val="002239DF"/>
    <w:rsid w:val="00223C8E"/>
    <w:rsid w:val="00223FE1"/>
    <w:rsid w:val="00224022"/>
    <w:rsid w:val="002240E8"/>
    <w:rsid w:val="00224629"/>
    <w:rsid w:val="00224690"/>
    <w:rsid w:val="002247D9"/>
    <w:rsid w:val="00224D04"/>
    <w:rsid w:val="00224F39"/>
    <w:rsid w:val="00224F64"/>
    <w:rsid w:val="00224FC7"/>
    <w:rsid w:val="00225096"/>
    <w:rsid w:val="00225516"/>
    <w:rsid w:val="00225863"/>
    <w:rsid w:val="00225A2B"/>
    <w:rsid w:val="002262CE"/>
    <w:rsid w:val="00226362"/>
    <w:rsid w:val="00226B2D"/>
    <w:rsid w:val="002272E8"/>
    <w:rsid w:val="00227330"/>
    <w:rsid w:val="002275B9"/>
    <w:rsid w:val="0022769E"/>
    <w:rsid w:val="00227A63"/>
    <w:rsid w:val="00227B8E"/>
    <w:rsid w:val="00227E97"/>
    <w:rsid w:val="00227F7E"/>
    <w:rsid w:val="00230042"/>
    <w:rsid w:val="0023006C"/>
    <w:rsid w:val="002305F0"/>
    <w:rsid w:val="0023063E"/>
    <w:rsid w:val="002306D1"/>
    <w:rsid w:val="00230C03"/>
    <w:rsid w:val="00230DFD"/>
    <w:rsid w:val="00230FBA"/>
    <w:rsid w:val="0023113F"/>
    <w:rsid w:val="0023121C"/>
    <w:rsid w:val="00231418"/>
    <w:rsid w:val="00231C77"/>
    <w:rsid w:val="00231DF7"/>
    <w:rsid w:val="00232175"/>
    <w:rsid w:val="002325EB"/>
    <w:rsid w:val="002326DB"/>
    <w:rsid w:val="002329E9"/>
    <w:rsid w:val="00232CAA"/>
    <w:rsid w:val="00232DCA"/>
    <w:rsid w:val="00232E61"/>
    <w:rsid w:val="00232E93"/>
    <w:rsid w:val="00232FB9"/>
    <w:rsid w:val="00233244"/>
    <w:rsid w:val="0023346F"/>
    <w:rsid w:val="0023365A"/>
    <w:rsid w:val="002337CD"/>
    <w:rsid w:val="00233C2C"/>
    <w:rsid w:val="00233F17"/>
    <w:rsid w:val="00233FC3"/>
    <w:rsid w:val="002341F7"/>
    <w:rsid w:val="0023457E"/>
    <w:rsid w:val="0023460B"/>
    <w:rsid w:val="00234919"/>
    <w:rsid w:val="00234989"/>
    <w:rsid w:val="00234F5E"/>
    <w:rsid w:val="00234F77"/>
    <w:rsid w:val="00235010"/>
    <w:rsid w:val="00235036"/>
    <w:rsid w:val="00235262"/>
    <w:rsid w:val="002353A6"/>
    <w:rsid w:val="00235B38"/>
    <w:rsid w:val="00235C17"/>
    <w:rsid w:val="00235CFF"/>
    <w:rsid w:val="00235FBD"/>
    <w:rsid w:val="0023620A"/>
    <w:rsid w:val="002363BD"/>
    <w:rsid w:val="00236498"/>
    <w:rsid w:val="00236889"/>
    <w:rsid w:val="00236FC7"/>
    <w:rsid w:val="0023706F"/>
    <w:rsid w:val="00237180"/>
    <w:rsid w:val="002375DA"/>
    <w:rsid w:val="0023775F"/>
    <w:rsid w:val="00240240"/>
    <w:rsid w:val="00240555"/>
    <w:rsid w:val="002408C7"/>
    <w:rsid w:val="00240A6C"/>
    <w:rsid w:val="00240B8C"/>
    <w:rsid w:val="00240BC3"/>
    <w:rsid w:val="0024102D"/>
    <w:rsid w:val="002410F1"/>
    <w:rsid w:val="00241A74"/>
    <w:rsid w:val="00241AF0"/>
    <w:rsid w:val="00241B35"/>
    <w:rsid w:val="00241B58"/>
    <w:rsid w:val="00241E2B"/>
    <w:rsid w:val="002423F0"/>
    <w:rsid w:val="002429F0"/>
    <w:rsid w:val="00242CC9"/>
    <w:rsid w:val="0024305D"/>
    <w:rsid w:val="0024330E"/>
    <w:rsid w:val="002433AE"/>
    <w:rsid w:val="00243534"/>
    <w:rsid w:val="0024356C"/>
    <w:rsid w:val="0024357D"/>
    <w:rsid w:val="002435F4"/>
    <w:rsid w:val="002438E3"/>
    <w:rsid w:val="00243A16"/>
    <w:rsid w:val="00243C4E"/>
    <w:rsid w:val="00243CBF"/>
    <w:rsid w:val="00243DA4"/>
    <w:rsid w:val="00244332"/>
    <w:rsid w:val="002447FF"/>
    <w:rsid w:val="00244B23"/>
    <w:rsid w:val="00244DDA"/>
    <w:rsid w:val="00244F20"/>
    <w:rsid w:val="00245097"/>
    <w:rsid w:val="00245202"/>
    <w:rsid w:val="0024549A"/>
    <w:rsid w:val="0024558B"/>
    <w:rsid w:val="002455D2"/>
    <w:rsid w:val="00245EF1"/>
    <w:rsid w:val="00246707"/>
    <w:rsid w:val="002468B4"/>
    <w:rsid w:val="00246A0D"/>
    <w:rsid w:val="00246AB8"/>
    <w:rsid w:val="00246C4E"/>
    <w:rsid w:val="00246F33"/>
    <w:rsid w:val="00247112"/>
    <w:rsid w:val="0024736A"/>
    <w:rsid w:val="00247382"/>
    <w:rsid w:val="002474E7"/>
    <w:rsid w:val="0024771B"/>
    <w:rsid w:val="002477DD"/>
    <w:rsid w:val="0025023D"/>
    <w:rsid w:val="0025033F"/>
    <w:rsid w:val="0025053B"/>
    <w:rsid w:val="002505CB"/>
    <w:rsid w:val="0025083D"/>
    <w:rsid w:val="002510CF"/>
    <w:rsid w:val="00251250"/>
    <w:rsid w:val="0025125E"/>
    <w:rsid w:val="00251795"/>
    <w:rsid w:val="00251967"/>
    <w:rsid w:val="00251CF8"/>
    <w:rsid w:val="002521B9"/>
    <w:rsid w:val="002523A2"/>
    <w:rsid w:val="0025258D"/>
    <w:rsid w:val="002529A2"/>
    <w:rsid w:val="002529BC"/>
    <w:rsid w:val="00252ACF"/>
    <w:rsid w:val="00252DAB"/>
    <w:rsid w:val="00252DCD"/>
    <w:rsid w:val="00253151"/>
    <w:rsid w:val="0025316C"/>
    <w:rsid w:val="002531CE"/>
    <w:rsid w:val="002532BD"/>
    <w:rsid w:val="002533EC"/>
    <w:rsid w:val="00253431"/>
    <w:rsid w:val="002534C8"/>
    <w:rsid w:val="002537C8"/>
    <w:rsid w:val="0025388B"/>
    <w:rsid w:val="00253920"/>
    <w:rsid w:val="00253A43"/>
    <w:rsid w:val="00253C6B"/>
    <w:rsid w:val="00253DAF"/>
    <w:rsid w:val="00254037"/>
    <w:rsid w:val="0025403D"/>
    <w:rsid w:val="002540D6"/>
    <w:rsid w:val="0025412E"/>
    <w:rsid w:val="002543E6"/>
    <w:rsid w:val="002543FA"/>
    <w:rsid w:val="00254607"/>
    <w:rsid w:val="00254C85"/>
    <w:rsid w:val="00254E1C"/>
    <w:rsid w:val="002551A7"/>
    <w:rsid w:val="00255E50"/>
    <w:rsid w:val="0025616E"/>
    <w:rsid w:val="002563C1"/>
    <w:rsid w:val="00256586"/>
    <w:rsid w:val="002570C3"/>
    <w:rsid w:val="00257586"/>
    <w:rsid w:val="0025781C"/>
    <w:rsid w:val="002600E1"/>
    <w:rsid w:val="002602FB"/>
    <w:rsid w:val="002604A4"/>
    <w:rsid w:val="0026075B"/>
    <w:rsid w:val="0026088F"/>
    <w:rsid w:val="00260A5D"/>
    <w:rsid w:val="00260AF4"/>
    <w:rsid w:val="00260B2F"/>
    <w:rsid w:val="00260D5C"/>
    <w:rsid w:val="00260E4A"/>
    <w:rsid w:val="00261160"/>
    <w:rsid w:val="00261192"/>
    <w:rsid w:val="0026152E"/>
    <w:rsid w:val="0026181F"/>
    <w:rsid w:val="0026187B"/>
    <w:rsid w:val="00261C2A"/>
    <w:rsid w:val="00261D89"/>
    <w:rsid w:val="00261DE8"/>
    <w:rsid w:val="00261FA8"/>
    <w:rsid w:val="00262109"/>
    <w:rsid w:val="00262523"/>
    <w:rsid w:val="00262822"/>
    <w:rsid w:val="00262A51"/>
    <w:rsid w:val="00262A5A"/>
    <w:rsid w:val="00262CC7"/>
    <w:rsid w:val="00262E03"/>
    <w:rsid w:val="00263640"/>
    <w:rsid w:val="0026401B"/>
    <w:rsid w:val="00264059"/>
    <w:rsid w:val="0026405F"/>
    <w:rsid w:val="00264089"/>
    <w:rsid w:val="00264357"/>
    <w:rsid w:val="00264393"/>
    <w:rsid w:val="0026457A"/>
    <w:rsid w:val="00264580"/>
    <w:rsid w:val="002645EB"/>
    <w:rsid w:val="0026481A"/>
    <w:rsid w:val="00264877"/>
    <w:rsid w:val="00264B2E"/>
    <w:rsid w:val="00265018"/>
    <w:rsid w:val="00265786"/>
    <w:rsid w:val="002658DD"/>
    <w:rsid w:val="00265A2C"/>
    <w:rsid w:val="00265A49"/>
    <w:rsid w:val="00265CA7"/>
    <w:rsid w:val="00265F57"/>
    <w:rsid w:val="00266142"/>
    <w:rsid w:val="00266160"/>
    <w:rsid w:val="002661F0"/>
    <w:rsid w:val="0026649F"/>
    <w:rsid w:val="0026696D"/>
    <w:rsid w:val="00266CE3"/>
    <w:rsid w:val="00267459"/>
    <w:rsid w:val="00267541"/>
    <w:rsid w:val="00267554"/>
    <w:rsid w:val="002679BB"/>
    <w:rsid w:val="00267A8A"/>
    <w:rsid w:val="00267C18"/>
    <w:rsid w:val="002701B9"/>
    <w:rsid w:val="002702F0"/>
    <w:rsid w:val="0027042D"/>
    <w:rsid w:val="0027083E"/>
    <w:rsid w:val="00270DAF"/>
    <w:rsid w:val="00270DC5"/>
    <w:rsid w:val="00270E13"/>
    <w:rsid w:val="00270E56"/>
    <w:rsid w:val="0027113B"/>
    <w:rsid w:val="002717D2"/>
    <w:rsid w:val="00271A73"/>
    <w:rsid w:val="00271B85"/>
    <w:rsid w:val="00271EF4"/>
    <w:rsid w:val="00272450"/>
    <w:rsid w:val="002724DE"/>
    <w:rsid w:val="002729D0"/>
    <w:rsid w:val="00272BAE"/>
    <w:rsid w:val="00272E0B"/>
    <w:rsid w:val="002737FD"/>
    <w:rsid w:val="002738DB"/>
    <w:rsid w:val="00273B28"/>
    <w:rsid w:val="00273E64"/>
    <w:rsid w:val="00273F25"/>
    <w:rsid w:val="00273FD7"/>
    <w:rsid w:val="00274141"/>
    <w:rsid w:val="002742E6"/>
    <w:rsid w:val="00274353"/>
    <w:rsid w:val="00274529"/>
    <w:rsid w:val="00274710"/>
    <w:rsid w:val="0027494B"/>
    <w:rsid w:val="00274984"/>
    <w:rsid w:val="00274A08"/>
    <w:rsid w:val="00274A6F"/>
    <w:rsid w:val="00274D8E"/>
    <w:rsid w:val="00275239"/>
    <w:rsid w:val="00275442"/>
    <w:rsid w:val="00275C9C"/>
    <w:rsid w:val="002760A0"/>
    <w:rsid w:val="00276570"/>
    <w:rsid w:val="002765BC"/>
    <w:rsid w:val="00276605"/>
    <w:rsid w:val="00276631"/>
    <w:rsid w:val="00276F0C"/>
    <w:rsid w:val="002771D3"/>
    <w:rsid w:val="002774CA"/>
    <w:rsid w:val="0027782B"/>
    <w:rsid w:val="002779A7"/>
    <w:rsid w:val="00277B8F"/>
    <w:rsid w:val="00277EB1"/>
    <w:rsid w:val="00277FF7"/>
    <w:rsid w:val="0028049A"/>
    <w:rsid w:val="0028058A"/>
    <w:rsid w:val="002805BF"/>
    <w:rsid w:val="00280A7E"/>
    <w:rsid w:val="00280E10"/>
    <w:rsid w:val="0028103B"/>
    <w:rsid w:val="002810A2"/>
    <w:rsid w:val="00281159"/>
    <w:rsid w:val="002816B4"/>
    <w:rsid w:val="00282261"/>
    <w:rsid w:val="00282313"/>
    <w:rsid w:val="00282977"/>
    <w:rsid w:val="00282A02"/>
    <w:rsid w:val="00282FCE"/>
    <w:rsid w:val="002830B2"/>
    <w:rsid w:val="002830BC"/>
    <w:rsid w:val="00283178"/>
    <w:rsid w:val="0028361F"/>
    <w:rsid w:val="0028364E"/>
    <w:rsid w:val="00283724"/>
    <w:rsid w:val="00283942"/>
    <w:rsid w:val="0028418E"/>
    <w:rsid w:val="00284219"/>
    <w:rsid w:val="0028439F"/>
    <w:rsid w:val="002844C6"/>
    <w:rsid w:val="002847C9"/>
    <w:rsid w:val="00284A75"/>
    <w:rsid w:val="00284AFB"/>
    <w:rsid w:val="00284BC5"/>
    <w:rsid w:val="00284F55"/>
    <w:rsid w:val="002851B4"/>
    <w:rsid w:val="00285421"/>
    <w:rsid w:val="002854DA"/>
    <w:rsid w:val="0028591E"/>
    <w:rsid w:val="00285F0F"/>
    <w:rsid w:val="002862D2"/>
    <w:rsid w:val="00286F6A"/>
    <w:rsid w:val="00286F8F"/>
    <w:rsid w:val="00287207"/>
    <w:rsid w:val="002872DA"/>
    <w:rsid w:val="002873FA"/>
    <w:rsid w:val="002874E3"/>
    <w:rsid w:val="00287584"/>
    <w:rsid w:val="0028776F"/>
    <w:rsid w:val="002879B1"/>
    <w:rsid w:val="00287A33"/>
    <w:rsid w:val="00287B4D"/>
    <w:rsid w:val="00287BFA"/>
    <w:rsid w:val="00287ED1"/>
    <w:rsid w:val="00287F2C"/>
    <w:rsid w:val="00290378"/>
    <w:rsid w:val="0029045B"/>
    <w:rsid w:val="00290758"/>
    <w:rsid w:val="00290A3E"/>
    <w:rsid w:val="00290E91"/>
    <w:rsid w:val="002913C1"/>
    <w:rsid w:val="00291409"/>
    <w:rsid w:val="002918CA"/>
    <w:rsid w:val="00291DA9"/>
    <w:rsid w:val="00291FA0"/>
    <w:rsid w:val="00291FC1"/>
    <w:rsid w:val="00292007"/>
    <w:rsid w:val="00292046"/>
    <w:rsid w:val="00292309"/>
    <w:rsid w:val="00292375"/>
    <w:rsid w:val="002923ED"/>
    <w:rsid w:val="00292B21"/>
    <w:rsid w:val="00292B56"/>
    <w:rsid w:val="00293B79"/>
    <w:rsid w:val="00293FDB"/>
    <w:rsid w:val="002940A3"/>
    <w:rsid w:val="002940B0"/>
    <w:rsid w:val="002940F3"/>
    <w:rsid w:val="00294303"/>
    <w:rsid w:val="002945C0"/>
    <w:rsid w:val="002948FE"/>
    <w:rsid w:val="00294BF9"/>
    <w:rsid w:val="00294EF1"/>
    <w:rsid w:val="00295051"/>
    <w:rsid w:val="00295147"/>
    <w:rsid w:val="00295188"/>
    <w:rsid w:val="00295488"/>
    <w:rsid w:val="002958A4"/>
    <w:rsid w:val="002959AC"/>
    <w:rsid w:val="00295ABD"/>
    <w:rsid w:val="00295B58"/>
    <w:rsid w:val="00295BCC"/>
    <w:rsid w:val="00295E6F"/>
    <w:rsid w:val="00295F83"/>
    <w:rsid w:val="0029608E"/>
    <w:rsid w:val="00296147"/>
    <w:rsid w:val="0029646A"/>
    <w:rsid w:val="00296638"/>
    <w:rsid w:val="002969A5"/>
    <w:rsid w:val="00296A63"/>
    <w:rsid w:val="00296FEF"/>
    <w:rsid w:val="00296FFE"/>
    <w:rsid w:val="002973B8"/>
    <w:rsid w:val="0029740C"/>
    <w:rsid w:val="0029746D"/>
    <w:rsid w:val="002978EE"/>
    <w:rsid w:val="0029796D"/>
    <w:rsid w:val="00297E27"/>
    <w:rsid w:val="002A029C"/>
    <w:rsid w:val="002A0515"/>
    <w:rsid w:val="002A0557"/>
    <w:rsid w:val="002A096F"/>
    <w:rsid w:val="002A0D6B"/>
    <w:rsid w:val="002A0DC6"/>
    <w:rsid w:val="002A12AA"/>
    <w:rsid w:val="002A12F0"/>
    <w:rsid w:val="002A12FD"/>
    <w:rsid w:val="002A16D9"/>
    <w:rsid w:val="002A185B"/>
    <w:rsid w:val="002A19A5"/>
    <w:rsid w:val="002A1C8B"/>
    <w:rsid w:val="002A1DCA"/>
    <w:rsid w:val="002A1E61"/>
    <w:rsid w:val="002A2066"/>
    <w:rsid w:val="002A248B"/>
    <w:rsid w:val="002A260E"/>
    <w:rsid w:val="002A2677"/>
    <w:rsid w:val="002A2682"/>
    <w:rsid w:val="002A2746"/>
    <w:rsid w:val="002A28D8"/>
    <w:rsid w:val="002A2B54"/>
    <w:rsid w:val="002A2F82"/>
    <w:rsid w:val="002A2FF3"/>
    <w:rsid w:val="002A30BD"/>
    <w:rsid w:val="002A30D8"/>
    <w:rsid w:val="002A3191"/>
    <w:rsid w:val="002A3252"/>
    <w:rsid w:val="002A33F2"/>
    <w:rsid w:val="002A3531"/>
    <w:rsid w:val="002A3C35"/>
    <w:rsid w:val="002A3D5F"/>
    <w:rsid w:val="002A3E4E"/>
    <w:rsid w:val="002A41F5"/>
    <w:rsid w:val="002A4231"/>
    <w:rsid w:val="002A46F9"/>
    <w:rsid w:val="002A484D"/>
    <w:rsid w:val="002A48BE"/>
    <w:rsid w:val="002A4980"/>
    <w:rsid w:val="002A4A12"/>
    <w:rsid w:val="002A4C3C"/>
    <w:rsid w:val="002A4C8C"/>
    <w:rsid w:val="002A4D39"/>
    <w:rsid w:val="002A518A"/>
    <w:rsid w:val="002A527C"/>
    <w:rsid w:val="002A5649"/>
    <w:rsid w:val="002A5C48"/>
    <w:rsid w:val="002A5D4F"/>
    <w:rsid w:val="002A5E26"/>
    <w:rsid w:val="002A6306"/>
    <w:rsid w:val="002A6500"/>
    <w:rsid w:val="002A6747"/>
    <w:rsid w:val="002A674D"/>
    <w:rsid w:val="002A67B5"/>
    <w:rsid w:val="002A6A5A"/>
    <w:rsid w:val="002A6C58"/>
    <w:rsid w:val="002A70E0"/>
    <w:rsid w:val="002A73AB"/>
    <w:rsid w:val="002A75D9"/>
    <w:rsid w:val="002A7F70"/>
    <w:rsid w:val="002B016D"/>
    <w:rsid w:val="002B06A2"/>
    <w:rsid w:val="002B06AB"/>
    <w:rsid w:val="002B0A59"/>
    <w:rsid w:val="002B0B71"/>
    <w:rsid w:val="002B0E0D"/>
    <w:rsid w:val="002B0FB3"/>
    <w:rsid w:val="002B1175"/>
    <w:rsid w:val="002B16E9"/>
    <w:rsid w:val="002B17F7"/>
    <w:rsid w:val="002B185A"/>
    <w:rsid w:val="002B1C87"/>
    <w:rsid w:val="002B1D53"/>
    <w:rsid w:val="002B2060"/>
    <w:rsid w:val="002B21B3"/>
    <w:rsid w:val="002B2616"/>
    <w:rsid w:val="002B26D5"/>
    <w:rsid w:val="002B3231"/>
    <w:rsid w:val="002B32AC"/>
    <w:rsid w:val="002B344D"/>
    <w:rsid w:val="002B3572"/>
    <w:rsid w:val="002B3CBE"/>
    <w:rsid w:val="002B449F"/>
    <w:rsid w:val="002B44E7"/>
    <w:rsid w:val="002B4582"/>
    <w:rsid w:val="002B458B"/>
    <w:rsid w:val="002B46DD"/>
    <w:rsid w:val="002B46E1"/>
    <w:rsid w:val="002B46F1"/>
    <w:rsid w:val="002B47D6"/>
    <w:rsid w:val="002B4824"/>
    <w:rsid w:val="002B4F21"/>
    <w:rsid w:val="002B54BA"/>
    <w:rsid w:val="002B5F72"/>
    <w:rsid w:val="002B5F85"/>
    <w:rsid w:val="002B6080"/>
    <w:rsid w:val="002B6272"/>
    <w:rsid w:val="002B62E3"/>
    <w:rsid w:val="002B6333"/>
    <w:rsid w:val="002B656A"/>
    <w:rsid w:val="002B6691"/>
    <w:rsid w:val="002B6763"/>
    <w:rsid w:val="002B6877"/>
    <w:rsid w:val="002B6A4B"/>
    <w:rsid w:val="002B6AB6"/>
    <w:rsid w:val="002B6BD4"/>
    <w:rsid w:val="002B7093"/>
    <w:rsid w:val="002B7319"/>
    <w:rsid w:val="002B73CB"/>
    <w:rsid w:val="002B77EE"/>
    <w:rsid w:val="002C0027"/>
    <w:rsid w:val="002C01F5"/>
    <w:rsid w:val="002C040C"/>
    <w:rsid w:val="002C049A"/>
    <w:rsid w:val="002C05F2"/>
    <w:rsid w:val="002C076E"/>
    <w:rsid w:val="002C0921"/>
    <w:rsid w:val="002C0AEF"/>
    <w:rsid w:val="002C0BFC"/>
    <w:rsid w:val="002C0C03"/>
    <w:rsid w:val="002C0F7D"/>
    <w:rsid w:val="002C0F89"/>
    <w:rsid w:val="002C0FE7"/>
    <w:rsid w:val="002C10BE"/>
    <w:rsid w:val="002C10D4"/>
    <w:rsid w:val="002C1398"/>
    <w:rsid w:val="002C1748"/>
    <w:rsid w:val="002C1D5F"/>
    <w:rsid w:val="002C28D1"/>
    <w:rsid w:val="002C2A9A"/>
    <w:rsid w:val="002C2CA0"/>
    <w:rsid w:val="002C2EAB"/>
    <w:rsid w:val="002C35C9"/>
    <w:rsid w:val="002C3A88"/>
    <w:rsid w:val="002C412C"/>
    <w:rsid w:val="002C42BD"/>
    <w:rsid w:val="002C4522"/>
    <w:rsid w:val="002C45DE"/>
    <w:rsid w:val="002C480C"/>
    <w:rsid w:val="002C495C"/>
    <w:rsid w:val="002C4A2C"/>
    <w:rsid w:val="002C4A77"/>
    <w:rsid w:val="002C4C83"/>
    <w:rsid w:val="002C4CC6"/>
    <w:rsid w:val="002C512C"/>
    <w:rsid w:val="002C5140"/>
    <w:rsid w:val="002C52B3"/>
    <w:rsid w:val="002C54F8"/>
    <w:rsid w:val="002C570C"/>
    <w:rsid w:val="002C5750"/>
    <w:rsid w:val="002C5B29"/>
    <w:rsid w:val="002C5C9C"/>
    <w:rsid w:val="002C5DEF"/>
    <w:rsid w:val="002C6197"/>
    <w:rsid w:val="002C64DF"/>
    <w:rsid w:val="002C64EE"/>
    <w:rsid w:val="002C6699"/>
    <w:rsid w:val="002C6EEC"/>
    <w:rsid w:val="002C70BF"/>
    <w:rsid w:val="002C74E9"/>
    <w:rsid w:val="002C7803"/>
    <w:rsid w:val="002C79ED"/>
    <w:rsid w:val="002C7AF4"/>
    <w:rsid w:val="002C7B08"/>
    <w:rsid w:val="002C7BDF"/>
    <w:rsid w:val="002C7F1D"/>
    <w:rsid w:val="002D00E7"/>
    <w:rsid w:val="002D0261"/>
    <w:rsid w:val="002D05E8"/>
    <w:rsid w:val="002D0C9A"/>
    <w:rsid w:val="002D0D88"/>
    <w:rsid w:val="002D0FCD"/>
    <w:rsid w:val="002D0FDA"/>
    <w:rsid w:val="002D1491"/>
    <w:rsid w:val="002D1A11"/>
    <w:rsid w:val="002D1DC7"/>
    <w:rsid w:val="002D1E4A"/>
    <w:rsid w:val="002D1FFF"/>
    <w:rsid w:val="002D2418"/>
    <w:rsid w:val="002D2457"/>
    <w:rsid w:val="002D2462"/>
    <w:rsid w:val="002D24A9"/>
    <w:rsid w:val="002D24C8"/>
    <w:rsid w:val="002D2C81"/>
    <w:rsid w:val="002D2DD6"/>
    <w:rsid w:val="002D314F"/>
    <w:rsid w:val="002D32E2"/>
    <w:rsid w:val="002D330D"/>
    <w:rsid w:val="002D3467"/>
    <w:rsid w:val="002D37F3"/>
    <w:rsid w:val="002D3964"/>
    <w:rsid w:val="002D3CDC"/>
    <w:rsid w:val="002D3D46"/>
    <w:rsid w:val="002D3D4D"/>
    <w:rsid w:val="002D4264"/>
    <w:rsid w:val="002D432E"/>
    <w:rsid w:val="002D47C6"/>
    <w:rsid w:val="002D47EF"/>
    <w:rsid w:val="002D48D0"/>
    <w:rsid w:val="002D48F5"/>
    <w:rsid w:val="002D493D"/>
    <w:rsid w:val="002D4E5D"/>
    <w:rsid w:val="002D4EC9"/>
    <w:rsid w:val="002D5319"/>
    <w:rsid w:val="002D571E"/>
    <w:rsid w:val="002D5941"/>
    <w:rsid w:val="002D5A19"/>
    <w:rsid w:val="002D635E"/>
    <w:rsid w:val="002D6379"/>
    <w:rsid w:val="002D63CA"/>
    <w:rsid w:val="002D648C"/>
    <w:rsid w:val="002D6C9C"/>
    <w:rsid w:val="002D6D6A"/>
    <w:rsid w:val="002D787A"/>
    <w:rsid w:val="002D7B69"/>
    <w:rsid w:val="002D7B90"/>
    <w:rsid w:val="002D7DDE"/>
    <w:rsid w:val="002E00F6"/>
    <w:rsid w:val="002E01B5"/>
    <w:rsid w:val="002E01D1"/>
    <w:rsid w:val="002E049A"/>
    <w:rsid w:val="002E063A"/>
    <w:rsid w:val="002E0671"/>
    <w:rsid w:val="002E09AC"/>
    <w:rsid w:val="002E0B67"/>
    <w:rsid w:val="002E0E8D"/>
    <w:rsid w:val="002E0ED3"/>
    <w:rsid w:val="002E0FB3"/>
    <w:rsid w:val="002E151F"/>
    <w:rsid w:val="002E15E8"/>
    <w:rsid w:val="002E18B4"/>
    <w:rsid w:val="002E1986"/>
    <w:rsid w:val="002E1A06"/>
    <w:rsid w:val="002E1AA4"/>
    <w:rsid w:val="002E1AAD"/>
    <w:rsid w:val="002E1B57"/>
    <w:rsid w:val="002E1BDE"/>
    <w:rsid w:val="002E22D9"/>
    <w:rsid w:val="002E272F"/>
    <w:rsid w:val="002E2ACD"/>
    <w:rsid w:val="002E2CA3"/>
    <w:rsid w:val="002E2FC6"/>
    <w:rsid w:val="002E364F"/>
    <w:rsid w:val="002E3F47"/>
    <w:rsid w:val="002E414C"/>
    <w:rsid w:val="002E4422"/>
    <w:rsid w:val="002E488A"/>
    <w:rsid w:val="002E4BC3"/>
    <w:rsid w:val="002E4D39"/>
    <w:rsid w:val="002E4D6D"/>
    <w:rsid w:val="002E4D96"/>
    <w:rsid w:val="002E4FB7"/>
    <w:rsid w:val="002E51BC"/>
    <w:rsid w:val="002E5372"/>
    <w:rsid w:val="002E5660"/>
    <w:rsid w:val="002E5675"/>
    <w:rsid w:val="002E5BA0"/>
    <w:rsid w:val="002E5E92"/>
    <w:rsid w:val="002E5FDA"/>
    <w:rsid w:val="002E6533"/>
    <w:rsid w:val="002E666D"/>
    <w:rsid w:val="002E67B8"/>
    <w:rsid w:val="002E6CC4"/>
    <w:rsid w:val="002E6DE7"/>
    <w:rsid w:val="002E6EFF"/>
    <w:rsid w:val="002E6FC2"/>
    <w:rsid w:val="002E7159"/>
    <w:rsid w:val="002E76C4"/>
    <w:rsid w:val="002E7B27"/>
    <w:rsid w:val="002F0A67"/>
    <w:rsid w:val="002F188E"/>
    <w:rsid w:val="002F1894"/>
    <w:rsid w:val="002F1AB4"/>
    <w:rsid w:val="002F1E4D"/>
    <w:rsid w:val="002F1EA3"/>
    <w:rsid w:val="002F1F61"/>
    <w:rsid w:val="002F2231"/>
    <w:rsid w:val="002F224D"/>
    <w:rsid w:val="002F2561"/>
    <w:rsid w:val="002F258D"/>
    <w:rsid w:val="002F26DB"/>
    <w:rsid w:val="002F27BA"/>
    <w:rsid w:val="002F2845"/>
    <w:rsid w:val="002F2A94"/>
    <w:rsid w:val="002F2C36"/>
    <w:rsid w:val="002F2C5C"/>
    <w:rsid w:val="002F3688"/>
    <w:rsid w:val="002F3769"/>
    <w:rsid w:val="002F3B31"/>
    <w:rsid w:val="002F3F8A"/>
    <w:rsid w:val="002F4118"/>
    <w:rsid w:val="002F4254"/>
    <w:rsid w:val="002F4AF6"/>
    <w:rsid w:val="002F4B00"/>
    <w:rsid w:val="002F4BBF"/>
    <w:rsid w:val="002F4F07"/>
    <w:rsid w:val="002F4F73"/>
    <w:rsid w:val="002F521F"/>
    <w:rsid w:val="002F535B"/>
    <w:rsid w:val="002F56C7"/>
    <w:rsid w:val="002F57EA"/>
    <w:rsid w:val="002F5F0A"/>
    <w:rsid w:val="002F6537"/>
    <w:rsid w:val="002F66A7"/>
    <w:rsid w:val="002F66F5"/>
    <w:rsid w:val="002F670B"/>
    <w:rsid w:val="002F687A"/>
    <w:rsid w:val="002F6F1E"/>
    <w:rsid w:val="002F6F86"/>
    <w:rsid w:val="002F7018"/>
    <w:rsid w:val="002F732E"/>
    <w:rsid w:val="002F7714"/>
    <w:rsid w:val="002F7DFA"/>
    <w:rsid w:val="00300181"/>
    <w:rsid w:val="00300270"/>
    <w:rsid w:val="00300391"/>
    <w:rsid w:val="00300646"/>
    <w:rsid w:val="0030064B"/>
    <w:rsid w:val="00300853"/>
    <w:rsid w:val="00300D16"/>
    <w:rsid w:val="00300E24"/>
    <w:rsid w:val="00301112"/>
    <w:rsid w:val="0030120B"/>
    <w:rsid w:val="00301F13"/>
    <w:rsid w:val="00302066"/>
    <w:rsid w:val="003021E6"/>
    <w:rsid w:val="003023B3"/>
    <w:rsid w:val="00302890"/>
    <w:rsid w:val="00302E38"/>
    <w:rsid w:val="00302FF4"/>
    <w:rsid w:val="00303034"/>
    <w:rsid w:val="00303120"/>
    <w:rsid w:val="003031B8"/>
    <w:rsid w:val="003034F1"/>
    <w:rsid w:val="00303BA3"/>
    <w:rsid w:val="00303C28"/>
    <w:rsid w:val="00303EAA"/>
    <w:rsid w:val="00304003"/>
    <w:rsid w:val="00304DD2"/>
    <w:rsid w:val="00304F4F"/>
    <w:rsid w:val="0030539C"/>
    <w:rsid w:val="003053AE"/>
    <w:rsid w:val="00305759"/>
    <w:rsid w:val="00305852"/>
    <w:rsid w:val="00305909"/>
    <w:rsid w:val="0030600E"/>
    <w:rsid w:val="0030608A"/>
    <w:rsid w:val="00306879"/>
    <w:rsid w:val="003069F8"/>
    <w:rsid w:val="00306B43"/>
    <w:rsid w:val="00306CF3"/>
    <w:rsid w:val="00306FD3"/>
    <w:rsid w:val="0030729F"/>
    <w:rsid w:val="003078AE"/>
    <w:rsid w:val="003078C2"/>
    <w:rsid w:val="00307CB9"/>
    <w:rsid w:val="00307FE6"/>
    <w:rsid w:val="003102D8"/>
    <w:rsid w:val="00310D5F"/>
    <w:rsid w:val="00310E97"/>
    <w:rsid w:val="0031108E"/>
    <w:rsid w:val="003112BC"/>
    <w:rsid w:val="003114E5"/>
    <w:rsid w:val="003115AB"/>
    <w:rsid w:val="003117DE"/>
    <w:rsid w:val="0031199D"/>
    <w:rsid w:val="00311B6C"/>
    <w:rsid w:val="00311BA6"/>
    <w:rsid w:val="00311E19"/>
    <w:rsid w:val="00311EB4"/>
    <w:rsid w:val="00311F8E"/>
    <w:rsid w:val="00312039"/>
    <w:rsid w:val="0031207A"/>
    <w:rsid w:val="0031224B"/>
    <w:rsid w:val="00312434"/>
    <w:rsid w:val="00312A90"/>
    <w:rsid w:val="00312D8D"/>
    <w:rsid w:val="003130D4"/>
    <w:rsid w:val="00313338"/>
    <w:rsid w:val="003133E3"/>
    <w:rsid w:val="00313429"/>
    <w:rsid w:val="0031346B"/>
    <w:rsid w:val="00313816"/>
    <w:rsid w:val="00313ADD"/>
    <w:rsid w:val="00313C6B"/>
    <w:rsid w:val="00313C8C"/>
    <w:rsid w:val="00313D36"/>
    <w:rsid w:val="003142C6"/>
    <w:rsid w:val="00314330"/>
    <w:rsid w:val="00314560"/>
    <w:rsid w:val="0031462A"/>
    <w:rsid w:val="0031464F"/>
    <w:rsid w:val="00314A4D"/>
    <w:rsid w:val="00314F8C"/>
    <w:rsid w:val="00314F92"/>
    <w:rsid w:val="00314FFE"/>
    <w:rsid w:val="0031502A"/>
    <w:rsid w:val="00315168"/>
    <w:rsid w:val="00315183"/>
    <w:rsid w:val="00315190"/>
    <w:rsid w:val="003152B8"/>
    <w:rsid w:val="0031536F"/>
    <w:rsid w:val="003153C3"/>
    <w:rsid w:val="003155AF"/>
    <w:rsid w:val="00315630"/>
    <w:rsid w:val="00315675"/>
    <w:rsid w:val="00315883"/>
    <w:rsid w:val="00315C3E"/>
    <w:rsid w:val="00315DB1"/>
    <w:rsid w:val="00315E1F"/>
    <w:rsid w:val="003160A4"/>
    <w:rsid w:val="00316495"/>
    <w:rsid w:val="00316BC5"/>
    <w:rsid w:val="00316ED6"/>
    <w:rsid w:val="0031708F"/>
    <w:rsid w:val="003172A5"/>
    <w:rsid w:val="003175F1"/>
    <w:rsid w:val="003175F5"/>
    <w:rsid w:val="0031783D"/>
    <w:rsid w:val="0031791C"/>
    <w:rsid w:val="00317AA4"/>
    <w:rsid w:val="00317CB8"/>
    <w:rsid w:val="00317F0C"/>
    <w:rsid w:val="003202AA"/>
    <w:rsid w:val="003202D7"/>
    <w:rsid w:val="0032064A"/>
    <w:rsid w:val="003206BE"/>
    <w:rsid w:val="0032087B"/>
    <w:rsid w:val="00320F61"/>
    <w:rsid w:val="00321712"/>
    <w:rsid w:val="00321849"/>
    <w:rsid w:val="00321D4B"/>
    <w:rsid w:val="00321EBA"/>
    <w:rsid w:val="003222B7"/>
    <w:rsid w:val="00322369"/>
    <w:rsid w:val="00322874"/>
    <w:rsid w:val="00322C0D"/>
    <w:rsid w:val="00322F86"/>
    <w:rsid w:val="00323085"/>
    <w:rsid w:val="00323100"/>
    <w:rsid w:val="003239E4"/>
    <w:rsid w:val="00323D51"/>
    <w:rsid w:val="00323F27"/>
    <w:rsid w:val="00324437"/>
    <w:rsid w:val="0032446D"/>
    <w:rsid w:val="00324585"/>
    <w:rsid w:val="00324918"/>
    <w:rsid w:val="00324E6E"/>
    <w:rsid w:val="00324EFA"/>
    <w:rsid w:val="0032562C"/>
    <w:rsid w:val="0032644E"/>
    <w:rsid w:val="003264A7"/>
    <w:rsid w:val="003268B3"/>
    <w:rsid w:val="00326A74"/>
    <w:rsid w:val="00326F85"/>
    <w:rsid w:val="00327253"/>
    <w:rsid w:val="0032743E"/>
    <w:rsid w:val="00327476"/>
    <w:rsid w:val="003274F2"/>
    <w:rsid w:val="00327912"/>
    <w:rsid w:val="0033037D"/>
    <w:rsid w:val="00330495"/>
    <w:rsid w:val="00330694"/>
    <w:rsid w:val="0033080B"/>
    <w:rsid w:val="00330FB9"/>
    <w:rsid w:val="00330FE0"/>
    <w:rsid w:val="003312A5"/>
    <w:rsid w:val="00331450"/>
    <w:rsid w:val="00331989"/>
    <w:rsid w:val="003319C3"/>
    <w:rsid w:val="00331D3D"/>
    <w:rsid w:val="00331FA1"/>
    <w:rsid w:val="003323CB"/>
    <w:rsid w:val="00332529"/>
    <w:rsid w:val="003328FC"/>
    <w:rsid w:val="0033295B"/>
    <w:rsid w:val="00332D4A"/>
    <w:rsid w:val="00333129"/>
    <w:rsid w:val="00333ADF"/>
    <w:rsid w:val="00333B30"/>
    <w:rsid w:val="00333DCB"/>
    <w:rsid w:val="003340AB"/>
    <w:rsid w:val="00334304"/>
    <w:rsid w:val="003344DD"/>
    <w:rsid w:val="0033461D"/>
    <w:rsid w:val="00334746"/>
    <w:rsid w:val="0033478C"/>
    <w:rsid w:val="00334998"/>
    <w:rsid w:val="003349D2"/>
    <w:rsid w:val="003351E2"/>
    <w:rsid w:val="003353AD"/>
    <w:rsid w:val="0033572B"/>
    <w:rsid w:val="0033572E"/>
    <w:rsid w:val="003359C8"/>
    <w:rsid w:val="00335B09"/>
    <w:rsid w:val="00335B35"/>
    <w:rsid w:val="00335D4E"/>
    <w:rsid w:val="00335E70"/>
    <w:rsid w:val="00336958"/>
    <w:rsid w:val="00336CAF"/>
    <w:rsid w:val="00337052"/>
    <w:rsid w:val="0033705B"/>
    <w:rsid w:val="003376DD"/>
    <w:rsid w:val="00337958"/>
    <w:rsid w:val="00337B0F"/>
    <w:rsid w:val="00337EDA"/>
    <w:rsid w:val="0034002A"/>
    <w:rsid w:val="003403D3"/>
    <w:rsid w:val="0034055B"/>
    <w:rsid w:val="00340674"/>
    <w:rsid w:val="00340677"/>
    <w:rsid w:val="0034078C"/>
    <w:rsid w:val="003407C1"/>
    <w:rsid w:val="00340EAA"/>
    <w:rsid w:val="0034114B"/>
    <w:rsid w:val="003412DC"/>
    <w:rsid w:val="00341389"/>
    <w:rsid w:val="00341462"/>
    <w:rsid w:val="00341D5D"/>
    <w:rsid w:val="003421FA"/>
    <w:rsid w:val="003422EC"/>
    <w:rsid w:val="00342367"/>
    <w:rsid w:val="003426FE"/>
    <w:rsid w:val="00342D80"/>
    <w:rsid w:val="003431AD"/>
    <w:rsid w:val="00343299"/>
    <w:rsid w:val="00343426"/>
    <w:rsid w:val="003438FB"/>
    <w:rsid w:val="00343AA5"/>
    <w:rsid w:val="00343BD0"/>
    <w:rsid w:val="00343EF4"/>
    <w:rsid w:val="003442AD"/>
    <w:rsid w:val="00344324"/>
    <w:rsid w:val="0034440B"/>
    <w:rsid w:val="0034442D"/>
    <w:rsid w:val="00344593"/>
    <w:rsid w:val="00344719"/>
    <w:rsid w:val="00344F3F"/>
    <w:rsid w:val="0034507A"/>
    <w:rsid w:val="003450A0"/>
    <w:rsid w:val="00345190"/>
    <w:rsid w:val="0034538F"/>
    <w:rsid w:val="003453C3"/>
    <w:rsid w:val="0034544B"/>
    <w:rsid w:val="00345AB8"/>
    <w:rsid w:val="00345BEA"/>
    <w:rsid w:val="00345C41"/>
    <w:rsid w:val="00345C65"/>
    <w:rsid w:val="00345FB0"/>
    <w:rsid w:val="003460FE"/>
    <w:rsid w:val="003463EE"/>
    <w:rsid w:val="003464D2"/>
    <w:rsid w:val="0034655E"/>
    <w:rsid w:val="003466BF"/>
    <w:rsid w:val="00346BC8"/>
    <w:rsid w:val="00346EA0"/>
    <w:rsid w:val="00346F75"/>
    <w:rsid w:val="00346FD2"/>
    <w:rsid w:val="00347204"/>
    <w:rsid w:val="00347453"/>
    <w:rsid w:val="003474C3"/>
    <w:rsid w:val="00347721"/>
    <w:rsid w:val="00347AE0"/>
    <w:rsid w:val="00350146"/>
    <w:rsid w:val="003503A1"/>
    <w:rsid w:val="0035073F"/>
    <w:rsid w:val="00350831"/>
    <w:rsid w:val="00350955"/>
    <w:rsid w:val="00350FD3"/>
    <w:rsid w:val="003510FC"/>
    <w:rsid w:val="0035110D"/>
    <w:rsid w:val="00351299"/>
    <w:rsid w:val="00351603"/>
    <w:rsid w:val="003517E2"/>
    <w:rsid w:val="003518BA"/>
    <w:rsid w:val="00352785"/>
    <w:rsid w:val="003528E5"/>
    <w:rsid w:val="00352C32"/>
    <w:rsid w:val="00352C3E"/>
    <w:rsid w:val="00352C4D"/>
    <w:rsid w:val="003530EE"/>
    <w:rsid w:val="00353174"/>
    <w:rsid w:val="003532BB"/>
    <w:rsid w:val="00353336"/>
    <w:rsid w:val="003533AC"/>
    <w:rsid w:val="003533D7"/>
    <w:rsid w:val="003537E3"/>
    <w:rsid w:val="003538BC"/>
    <w:rsid w:val="00353AC1"/>
    <w:rsid w:val="00353B07"/>
    <w:rsid w:val="00353BB3"/>
    <w:rsid w:val="003543EB"/>
    <w:rsid w:val="003546FA"/>
    <w:rsid w:val="00354ADD"/>
    <w:rsid w:val="00354C64"/>
    <w:rsid w:val="00354D5B"/>
    <w:rsid w:val="00354F52"/>
    <w:rsid w:val="00355506"/>
    <w:rsid w:val="0035552F"/>
    <w:rsid w:val="0035553C"/>
    <w:rsid w:val="0035560E"/>
    <w:rsid w:val="00355648"/>
    <w:rsid w:val="003556A2"/>
    <w:rsid w:val="00355B62"/>
    <w:rsid w:val="00355E41"/>
    <w:rsid w:val="003561BB"/>
    <w:rsid w:val="00356223"/>
    <w:rsid w:val="00356416"/>
    <w:rsid w:val="00356703"/>
    <w:rsid w:val="00356795"/>
    <w:rsid w:val="003569A4"/>
    <w:rsid w:val="00356DCD"/>
    <w:rsid w:val="00357251"/>
    <w:rsid w:val="003572E2"/>
    <w:rsid w:val="00357454"/>
    <w:rsid w:val="00357535"/>
    <w:rsid w:val="0035758E"/>
    <w:rsid w:val="0035778E"/>
    <w:rsid w:val="0035797B"/>
    <w:rsid w:val="003579F4"/>
    <w:rsid w:val="00357C5E"/>
    <w:rsid w:val="00357D4B"/>
    <w:rsid w:val="00357E17"/>
    <w:rsid w:val="00357FEF"/>
    <w:rsid w:val="003602AF"/>
    <w:rsid w:val="0036036B"/>
    <w:rsid w:val="0036045D"/>
    <w:rsid w:val="00360498"/>
    <w:rsid w:val="0036052B"/>
    <w:rsid w:val="00360624"/>
    <w:rsid w:val="0036073A"/>
    <w:rsid w:val="003607B5"/>
    <w:rsid w:val="00360A69"/>
    <w:rsid w:val="00360F5E"/>
    <w:rsid w:val="00361440"/>
    <w:rsid w:val="0036186E"/>
    <w:rsid w:val="0036187D"/>
    <w:rsid w:val="003619CD"/>
    <w:rsid w:val="00361A97"/>
    <w:rsid w:val="00361C01"/>
    <w:rsid w:val="003620A0"/>
    <w:rsid w:val="00362185"/>
    <w:rsid w:val="0036235F"/>
    <w:rsid w:val="003623A5"/>
    <w:rsid w:val="00362503"/>
    <w:rsid w:val="003625C0"/>
    <w:rsid w:val="00362622"/>
    <w:rsid w:val="0036265A"/>
    <w:rsid w:val="003626BD"/>
    <w:rsid w:val="00362AA9"/>
    <w:rsid w:val="00362CBF"/>
    <w:rsid w:val="003631DB"/>
    <w:rsid w:val="003633EB"/>
    <w:rsid w:val="003638FB"/>
    <w:rsid w:val="00363A96"/>
    <w:rsid w:val="00363C89"/>
    <w:rsid w:val="00363CE5"/>
    <w:rsid w:val="00363D32"/>
    <w:rsid w:val="00363F5F"/>
    <w:rsid w:val="00363F7D"/>
    <w:rsid w:val="00363FC4"/>
    <w:rsid w:val="00364070"/>
    <w:rsid w:val="00364225"/>
    <w:rsid w:val="00364362"/>
    <w:rsid w:val="00364715"/>
    <w:rsid w:val="00364855"/>
    <w:rsid w:val="00364862"/>
    <w:rsid w:val="00364944"/>
    <w:rsid w:val="00364BD7"/>
    <w:rsid w:val="00364F0C"/>
    <w:rsid w:val="003652AC"/>
    <w:rsid w:val="003653A6"/>
    <w:rsid w:val="00365605"/>
    <w:rsid w:val="00365687"/>
    <w:rsid w:val="00365714"/>
    <w:rsid w:val="00365C13"/>
    <w:rsid w:val="00365C4D"/>
    <w:rsid w:val="00365D2D"/>
    <w:rsid w:val="00365DAF"/>
    <w:rsid w:val="00365F22"/>
    <w:rsid w:val="00365F87"/>
    <w:rsid w:val="00365FB2"/>
    <w:rsid w:val="003662C0"/>
    <w:rsid w:val="003666EB"/>
    <w:rsid w:val="00366A52"/>
    <w:rsid w:val="00366DE0"/>
    <w:rsid w:val="0036700B"/>
    <w:rsid w:val="003670C0"/>
    <w:rsid w:val="0036719F"/>
    <w:rsid w:val="0036721E"/>
    <w:rsid w:val="0036732E"/>
    <w:rsid w:val="00367455"/>
    <w:rsid w:val="0036778C"/>
    <w:rsid w:val="00367B9A"/>
    <w:rsid w:val="00367D7E"/>
    <w:rsid w:val="00367F9A"/>
    <w:rsid w:val="00367FDA"/>
    <w:rsid w:val="00370382"/>
    <w:rsid w:val="00370944"/>
    <w:rsid w:val="00370FCD"/>
    <w:rsid w:val="0037104F"/>
    <w:rsid w:val="003711F5"/>
    <w:rsid w:val="003711F7"/>
    <w:rsid w:val="0037124B"/>
    <w:rsid w:val="003716E0"/>
    <w:rsid w:val="0037185D"/>
    <w:rsid w:val="00371C55"/>
    <w:rsid w:val="0037241E"/>
    <w:rsid w:val="00372461"/>
    <w:rsid w:val="00372472"/>
    <w:rsid w:val="003728FD"/>
    <w:rsid w:val="00372E28"/>
    <w:rsid w:val="00372E59"/>
    <w:rsid w:val="00372EB9"/>
    <w:rsid w:val="0037332B"/>
    <w:rsid w:val="00373414"/>
    <w:rsid w:val="00373EE3"/>
    <w:rsid w:val="00373F75"/>
    <w:rsid w:val="00373F82"/>
    <w:rsid w:val="0037410B"/>
    <w:rsid w:val="003744F5"/>
    <w:rsid w:val="00374563"/>
    <w:rsid w:val="0037456D"/>
    <w:rsid w:val="003747DC"/>
    <w:rsid w:val="00374954"/>
    <w:rsid w:val="003751F3"/>
    <w:rsid w:val="0037541B"/>
    <w:rsid w:val="003754DA"/>
    <w:rsid w:val="003757A1"/>
    <w:rsid w:val="00375BE9"/>
    <w:rsid w:val="00375D3A"/>
    <w:rsid w:val="00375DA5"/>
    <w:rsid w:val="00375EB6"/>
    <w:rsid w:val="003761A7"/>
    <w:rsid w:val="003761BF"/>
    <w:rsid w:val="003762FE"/>
    <w:rsid w:val="0037667B"/>
    <w:rsid w:val="0037684C"/>
    <w:rsid w:val="00376936"/>
    <w:rsid w:val="00376A4B"/>
    <w:rsid w:val="00376EA2"/>
    <w:rsid w:val="0037703A"/>
    <w:rsid w:val="00377ACD"/>
    <w:rsid w:val="00377DA1"/>
    <w:rsid w:val="0038048B"/>
    <w:rsid w:val="0038056B"/>
    <w:rsid w:val="00380665"/>
    <w:rsid w:val="0038092A"/>
    <w:rsid w:val="00380B5D"/>
    <w:rsid w:val="00380D28"/>
    <w:rsid w:val="00380E42"/>
    <w:rsid w:val="00380F7F"/>
    <w:rsid w:val="00381339"/>
    <w:rsid w:val="0038157B"/>
    <w:rsid w:val="003815AA"/>
    <w:rsid w:val="003817C9"/>
    <w:rsid w:val="003819C9"/>
    <w:rsid w:val="003819E2"/>
    <w:rsid w:val="00381D53"/>
    <w:rsid w:val="0038201D"/>
    <w:rsid w:val="00382054"/>
    <w:rsid w:val="00382B33"/>
    <w:rsid w:val="00382B47"/>
    <w:rsid w:val="00382CED"/>
    <w:rsid w:val="00382F7B"/>
    <w:rsid w:val="003832FC"/>
    <w:rsid w:val="00383BA8"/>
    <w:rsid w:val="00383E5B"/>
    <w:rsid w:val="00384126"/>
    <w:rsid w:val="003842B4"/>
    <w:rsid w:val="003842E3"/>
    <w:rsid w:val="003842FD"/>
    <w:rsid w:val="0038448F"/>
    <w:rsid w:val="003844F8"/>
    <w:rsid w:val="00384B9F"/>
    <w:rsid w:val="00384DB1"/>
    <w:rsid w:val="003851D7"/>
    <w:rsid w:val="0038533A"/>
    <w:rsid w:val="00385382"/>
    <w:rsid w:val="00385459"/>
    <w:rsid w:val="003854BE"/>
    <w:rsid w:val="003854CB"/>
    <w:rsid w:val="003855BD"/>
    <w:rsid w:val="00385663"/>
    <w:rsid w:val="00385C86"/>
    <w:rsid w:val="00385EA5"/>
    <w:rsid w:val="00386765"/>
    <w:rsid w:val="00386919"/>
    <w:rsid w:val="003869AD"/>
    <w:rsid w:val="00386A71"/>
    <w:rsid w:val="00386F46"/>
    <w:rsid w:val="003874A4"/>
    <w:rsid w:val="00387742"/>
    <w:rsid w:val="00387810"/>
    <w:rsid w:val="00387B6C"/>
    <w:rsid w:val="00387BAE"/>
    <w:rsid w:val="00390110"/>
    <w:rsid w:val="0039024A"/>
    <w:rsid w:val="003903FD"/>
    <w:rsid w:val="003905F6"/>
    <w:rsid w:val="00390643"/>
    <w:rsid w:val="00390668"/>
    <w:rsid w:val="003906E6"/>
    <w:rsid w:val="00390A52"/>
    <w:rsid w:val="00390BF5"/>
    <w:rsid w:val="003913CC"/>
    <w:rsid w:val="0039198A"/>
    <w:rsid w:val="0039201F"/>
    <w:rsid w:val="003921B7"/>
    <w:rsid w:val="0039255E"/>
    <w:rsid w:val="003925E8"/>
    <w:rsid w:val="003929C1"/>
    <w:rsid w:val="003929FE"/>
    <w:rsid w:val="00392D81"/>
    <w:rsid w:val="00392FA9"/>
    <w:rsid w:val="00392FE3"/>
    <w:rsid w:val="00393367"/>
    <w:rsid w:val="003938FE"/>
    <w:rsid w:val="00393C0F"/>
    <w:rsid w:val="00393D83"/>
    <w:rsid w:val="00393D8D"/>
    <w:rsid w:val="00393F4B"/>
    <w:rsid w:val="003941FC"/>
    <w:rsid w:val="00394607"/>
    <w:rsid w:val="0039473D"/>
    <w:rsid w:val="003947C6"/>
    <w:rsid w:val="003947F4"/>
    <w:rsid w:val="00394846"/>
    <w:rsid w:val="00394A48"/>
    <w:rsid w:val="00394AF2"/>
    <w:rsid w:val="00394CB5"/>
    <w:rsid w:val="00394FA6"/>
    <w:rsid w:val="00395011"/>
    <w:rsid w:val="003950AF"/>
    <w:rsid w:val="00395246"/>
    <w:rsid w:val="00395405"/>
    <w:rsid w:val="00395542"/>
    <w:rsid w:val="00395638"/>
    <w:rsid w:val="00395A39"/>
    <w:rsid w:val="00395B52"/>
    <w:rsid w:val="00395BBD"/>
    <w:rsid w:val="00395C94"/>
    <w:rsid w:val="00395D14"/>
    <w:rsid w:val="003964A8"/>
    <w:rsid w:val="00396777"/>
    <w:rsid w:val="003969A8"/>
    <w:rsid w:val="00396A34"/>
    <w:rsid w:val="00396C0F"/>
    <w:rsid w:val="00396CA9"/>
    <w:rsid w:val="00396E5B"/>
    <w:rsid w:val="00396E7F"/>
    <w:rsid w:val="00397393"/>
    <w:rsid w:val="00397740"/>
    <w:rsid w:val="00397DBD"/>
    <w:rsid w:val="00397E0C"/>
    <w:rsid w:val="00397F5E"/>
    <w:rsid w:val="003A00E2"/>
    <w:rsid w:val="003A0253"/>
    <w:rsid w:val="003A0348"/>
    <w:rsid w:val="003A0627"/>
    <w:rsid w:val="003A07C7"/>
    <w:rsid w:val="003A09E8"/>
    <w:rsid w:val="003A0CE0"/>
    <w:rsid w:val="003A0DF0"/>
    <w:rsid w:val="003A10ED"/>
    <w:rsid w:val="003A12E5"/>
    <w:rsid w:val="003A1587"/>
    <w:rsid w:val="003A1816"/>
    <w:rsid w:val="003A19C1"/>
    <w:rsid w:val="003A1D6E"/>
    <w:rsid w:val="003A1DC8"/>
    <w:rsid w:val="003A1F46"/>
    <w:rsid w:val="003A20D4"/>
    <w:rsid w:val="003A2938"/>
    <w:rsid w:val="003A2AAE"/>
    <w:rsid w:val="003A2B31"/>
    <w:rsid w:val="003A2B3E"/>
    <w:rsid w:val="003A2C6D"/>
    <w:rsid w:val="003A2D01"/>
    <w:rsid w:val="003A2FA3"/>
    <w:rsid w:val="003A307C"/>
    <w:rsid w:val="003A309F"/>
    <w:rsid w:val="003A3190"/>
    <w:rsid w:val="003A32A8"/>
    <w:rsid w:val="003A380D"/>
    <w:rsid w:val="003A3ADD"/>
    <w:rsid w:val="003A3B22"/>
    <w:rsid w:val="003A3C11"/>
    <w:rsid w:val="003A3CAE"/>
    <w:rsid w:val="003A403F"/>
    <w:rsid w:val="003A415F"/>
    <w:rsid w:val="003A41F0"/>
    <w:rsid w:val="003A4205"/>
    <w:rsid w:val="003A4289"/>
    <w:rsid w:val="003A448D"/>
    <w:rsid w:val="003A4669"/>
    <w:rsid w:val="003A478C"/>
    <w:rsid w:val="003A4BF9"/>
    <w:rsid w:val="003A4DE6"/>
    <w:rsid w:val="003A4E7C"/>
    <w:rsid w:val="003A4E8C"/>
    <w:rsid w:val="003A4F1D"/>
    <w:rsid w:val="003A4FE9"/>
    <w:rsid w:val="003A50CF"/>
    <w:rsid w:val="003A51DD"/>
    <w:rsid w:val="003A53A2"/>
    <w:rsid w:val="003A53DC"/>
    <w:rsid w:val="003A550D"/>
    <w:rsid w:val="003A55EC"/>
    <w:rsid w:val="003A5CFF"/>
    <w:rsid w:val="003A5FAA"/>
    <w:rsid w:val="003A5FFF"/>
    <w:rsid w:val="003A616C"/>
    <w:rsid w:val="003A61C9"/>
    <w:rsid w:val="003A62A9"/>
    <w:rsid w:val="003A62F8"/>
    <w:rsid w:val="003A6385"/>
    <w:rsid w:val="003A6571"/>
    <w:rsid w:val="003A6805"/>
    <w:rsid w:val="003A6B3F"/>
    <w:rsid w:val="003A749D"/>
    <w:rsid w:val="003A7522"/>
    <w:rsid w:val="003A78CE"/>
    <w:rsid w:val="003A79A0"/>
    <w:rsid w:val="003A7BB1"/>
    <w:rsid w:val="003A7D95"/>
    <w:rsid w:val="003A7EF0"/>
    <w:rsid w:val="003B02D5"/>
    <w:rsid w:val="003B0768"/>
    <w:rsid w:val="003B08C4"/>
    <w:rsid w:val="003B0C58"/>
    <w:rsid w:val="003B0E61"/>
    <w:rsid w:val="003B1229"/>
    <w:rsid w:val="003B13E4"/>
    <w:rsid w:val="003B14BD"/>
    <w:rsid w:val="003B16E9"/>
    <w:rsid w:val="003B184A"/>
    <w:rsid w:val="003B1BEA"/>
    <w:rsid w:val="003B1D70"/>
    <w:rsid w:val="003B20D0"/>
    <w:rsid w:val="003B20F3"/>
    <w:rsid w:val="003B24FB"/>
    <w:rsid w:val="003B2BA4"/>
    <w:rsid w:val="003B2BCD"/>
    <w:rsid w:val="003B2D11"/>
    <w:rsid w:val="003B309F"/>
    <w:rsid w:val="003B350B"/>
    <w:rsid w:val="003B36CE"/>
    <w:rsid w:val="003B3836"/>
    <w:rsid w:val="003B39D4"/>
    <w:rsid w:val="003B3BC6"/>
    <w:rsid w:val="003B401D"/>
    <w:rsid w:val="003B418F"/>
    <w:rsid w:val="003B426B"/>
    <w:rsid w:val="003B42F0"/>
    <w:rsid w:val="003B45D6"/>
    <w:rsid w:val="003B4A88"/>
    <w:rsid w:val="003B4BB5"/>
    <w:rsid w:val="003B4CB1"/>
    <w:rsid w:val="003B4D25"/>
    <w:rsid w:val="003B4D2D"/>
    <w:rsid w:val="003B4E7D"/>
    <w:rsid w:val="003B4E8A"/>
    <w:rsid w:val="003B4FD9"/>
    <w:rsid w:val="003B553A"/>
    <w:rsid w:val="003B56EA"/>
    <w:rsid w:val="003B5702"/>
    <w:rsid w:val="003B577F"/>
    <w:rsid w:val="003B59D4"/>
    <w:rsid w:val="003B603C"/>
    <w:rsid w:val="003B60D3"/>
    <w:rsid w:val="003B615E"/>
    <w:rsid w:val="003B63BC"/>
    <w:rsid w:val="003B6454"/>
    <w:rsid w:val="003B65C2"/>
    <w:rsid w:val="003B69D5"/>
    <w:rsid w:val="003B6BB1"/>
    <w:rsid w:val="003B729D"/>
    <w:rsid w:val="003B736F"/>
    <w:rsid w:val="003B756D"/>
    <w:rsid w:val="003B7581"/>
    <w:rsid w:val="003B7906"/>
    <w:rsid w:val="003B7E7C"/>
    <w:rsid w:val="003C0741"/>
    <w:rsid w:val="003C08BE"/>
    <w:rsid w:val="003C0A1F"/>
    <w:rsid w:val="003C0A50"/>
    <w:rsid w:val="003C0D28"/>
    <w:rsid w:val="003C0D90"/>
    <w:rsid w:val="003C0F5E"/>
    <w:rsid w:val="003C103F"/>
    <w:rsid w:val="003C1269"/>
    <w:rsid w:val="003C1353"/>
    <w:rsid w:val="003C167C"/>
    <w:rsid w:val="003C19B0"/>
    <w:rsid w:val="003C1F90"/>
    <w:rsid w:val="003C2327"/>
    <w:rsid w:val="003C2342"/>
    <w:rsid w:val="003C25B7"/>
    <w:rsid w:val="003C265C"/>
    <w:rsid w:val="003C26EA"/>
    <w:rsid w:val="003C2A22"/>
    <w:rsid w:val="003C2ACE"/>
    <w:rsid w:val="003C2B68"/>
    <w:rsid w:val="003C2C93"/>
    <w:rsid w:val="003C2DAA"/>
    <w:rsid w:val="003C2E66"/>
    <w:rsid w:val="003C31BF"/>
    <w:rsid w:val="003C33B0"/>
    <w:rsid w:val="003C33BB"/>
    <w:rsid w:val="003C34E7"/>
    <w:rsid w:val="003C3B22"/>
    <w:rsid w:val="003C406D"/>
    <w:rsid w:val="003C408A"/>
    <w:rsid w:val="003C4343"/>
    <w:rsid w:val="003C4366"/>
    <w:rsid w:val="003C4369"/>
    <w:rsid w:val="003C4B44"/>
    <w:rsid w:val="003C5351"/>
    <w:rsid w:val="003C5404"/>
    <w:rsid w:val="003C54C5"/>
    <w:rsid w:val="003C5711"/>
    <w:rsid w:val="003C5771"/>
    <w:rsid w:val="003C59B5"/>
    <w:rsid w:val="003C59EB"/>
    <w:rsid w:val="003C5B6A"/>
    <w:rsid w:val="003C5C07"/>
    <w:rsid w:val="003C5CD2"/>
    <w:rsid w:val="003C6017"/>
    <w:rsid w:val="003C61BE"/>
    <w:rsid w:val="003C63DC"/>
    <w:rsid w:val="003C6407"/>
    <w:rsid w:val="003C663C"/>
    <w:rsid w:val="003C6AAD"/>
    <w:rsid w:val="003C6CEC"/>
    <w:rsid w:val="003C755B"/>
    <w:rsid w:val="003C75A9"/>
    <w:rsid w:val="003C7735"/>
    <w:rsid w:val="003C78B2"/>
    <w:rsid w:val="003C78BF"/>
    <w:rsid w:val="003C7AAC"/>
    <w:rsid w:val="003D00A6"/>
    <w:rsid w:val="003D0627"/>
    <w:rsid w:val="003D062A"/>
    <w:rsid w:val="003D06E0"/>
    <w:rsid w:val="003D0B28"/>
    <w:rsid w:val="003D0FFE"/>
    <w:rsid w:val="003D113E"/>
    <w:rsid w:val="003D1606"/>
    <w:rsid w:val="003D16C4"/>
    <w:rsid w:val="003D17C4"/>
    <w:rsid w:val="003D1A6E"/>
    <w:rsid w:val="003D1C0E"/>
    <w:rsid w:val="003D201C"/>
    <w:rsid w:val="003D225D"/>
    <w:rsid w:val="003D25E9"/>
    <w:rsid w:val="003D299A"/>
    <w:rsid w:val="003D2A91"/>
    <w:rsid w:val="003D2CAE"/>
    <w:rsid w:val="003D2FBD"/>
    <w:rsid w:val="003D31AE"/>
    <w:rsid w:val="003D36FE"/>
    <w:rsid w:val="003D3AA3"/>
    <w:rsid w:val="003D3AB3"/>
    <w:rsid w:val="003D3DD5"/>
    <w:rsid w:val="003D4565"/>
    <w:rsid w:val="003D45E4"/>
    <w:rsid w:val="003D4925"/>
    <w:rsid w:val="003D49A1"/>
    <w:rsid w:val="003D4A08"/>
    <w:rsid w:val="003D4CAF"/>
    <w:rsid w:val="003D4E56"/>
    <w:rsid w:val="003D4F4F"/>
    <w:rsid w:val="003D55E8"/>
    <w:rsid w:val="003D5842"/>
    <w:rsid w:val="003D5908"/>
    <w:rsid w:val="003D5FB4"/>
    <w:rsid w:val="003D5FF9"/>
    <w:rsid w:val="003D6010"/>
    <w:rsid w:val="003D6287"/>
    <w:rsid w:val="003D630F"/>
    <w:rsid w:val="003D655C"/>
    <w:rsid w:val="003D6B82"/>
    <w:rsid w:val="003D6D0D"/>
    <w:rsid w:val="003D6DD1"/>
    <w:rsid w:val="003D74D5"/>
    <w:rsid w:val="003D7574"/>
    <w:rsid w:val="003D760B"/>
    <w:rsid w:val="003D7AAB"/>
    <w:rsid w:val="003D7E5C"/>
    <w:rsid w:val="003E0049"/>
    <w:rsid w:val="003E02A1"/>
    <w:rsid w:val="003E08CA"/>
    <w:rsid w:val="003E0C41"/>
    <w:rsid w:val="003E0E31"/>
    <w:rsid w:val="003E181F"/>
    <w:rsid w:val="003E1CC9"/>
    <w:rsid w:val="003E1EB3"/>
    <w:rsid w:val="003E2121"/>
    <w:rsid w:val="003E2878"/>
    <w:rsid w:val="003E28CC"/>
    <w:rsid w:val="003E298F"/>
    <w:rsid w:val="003E2A70"/>
    <w:rsid w:val="003E2BB7"/>
    <w:rsid w:val="003E2E21"/>
    <w:rsid w:val="003E2F65"/>
    <w:rsid w:val="003E31D1"/>
    <w:rsid w:val="003E327B"/>
    <w:rsid w:val="003E33A8"/>
    <w:rsid w:val="003E3558"/>
    <w:rsid w:val="003E38F6"/>
    <w:rsid w:val="003E396A"/>
    <w:rsid w:val="003E3B54"/>
    <w:rsid w:val="003E3C2E"/>
    <w:rsid w:val="003E3C59"/>
    <w:rsid w:val="003E3CE7"/>
    <w:rsid w:val="003E3FA8"/>
    <w:rsid w:val="003E4081"/>
    <w:rsid w:val="003E4CC3"/>
    <w:rsid w:val="003E5157"/>
    <w:rsid w:val="003E51D2"/>
    <w:rsid w:val="003E51D4"/>
    <w:rsid w:val="003E5223"/>
    <w:rsid w:val="003E5271"/>
    <w:rsid w:val="003E543E"/>
    <w:rsid w:val="003E57CB"/>
    <w:rsid w:val="003E5856"/>
    <w:rsid w:val="003E58FE"/>
    <w:rsid w:val="003E5E8F"/>
    <w:rsid w:val="003E61EB"/>
    <w:rsid w:val="003E62B2"/>
    <w:rsid w:val="003E63EE"/>
    <w:rsid w:val="003E6506"/>
    <w:rsid w:val="003E6634"/>
    <w:rsid w:val="003E67E6"/>
    <w:rsid w:val="003E6BE6"/>
    <w:rsid w:val="003E6C37"/>
    <w:rsid w:val="003E6CDE"/>
    <w:rsid w:val="003E6E73"/>
    <w:rsid w:val="003E6F10"/>
    <w:rsid w:val="003E6F59"/>
    <w:rsid w:val="003E7050"/>
    <w:rsid w:val="003E74EF"/>
    <w:rsid w:val="003E7558"/>
    <w:rsid w:val="003E7649"/>
    <w:rsid w:val="003E77C8"/>
    <w:rsid w:val="003E7BD1"/>
    <w:rsid w:val="003E7D1E"/>
    <w:rsid w:val="003F0463"/>
    <w:rsid w:val="003F0477"/>
    <w:rsid w:val="003F04A6"/>
    <w:rsid w:val="003F050E"/>
    <w:rsid w:val="003F0616"/>
    <w:rsid w:val="003F062E"/>
    <w:rsid w:val="003F068C"/>
    <w:rsid w:val="003F0796"/>
    <w:rsid w:val="003F0A1C"/>
    <w:rsid w:val="003F0DC1"/>
    <w:rsid w:val="003F0F47"/>
    <w:rsid w:val="003F1600"/>
    <w:rsid w:val="003F1A21"/>
    <w:rsid w:val="003F1C77"/>
    <w:rsid w:val="003F1D39"/>
    <w:rsid w:val="003F1E21"/>
    <w:rsid w:val="003F1E34"/>
    <w:rsid w:val="003F1E93"/>
    <w:rsid w:val="003F1F65"/>
    <w:rsid w:val="003F2260"/>
    <w:rsid w:val="003F23AB"/>
    <w:rsid w:val="003F23D6"/>
    <w:rsid w:val="003F25F8"/>
    <w:rsid w:val="003F2A29"/>
    <w:rsid w:val="003F2E73"/>
    <w:rsid w:val="003F2F57"/>
    <w:rsid w:val="003F30FB"/>
    <w:rsid w:val="003F3168"/>
    <w:rsid w:val="003F3284"/>
    <w:rsid w:val="003F3290"/>
    <w:rsid w:val="003F3456"/>
    <w:rsid w:val="003F37C6"/>
    <w:rsid w:val="003F3DA9"/>
    <w:rsid w:val="003F3E2A"/>
    <w:rsid w:val="003F3E8C"/>
    <w:rsid w:val="003F4138"/>
    <w:rsid w:val="003F4721"/>
    <w:rsid w:val="003F47D9"/>
    <w:rsid w:val="003F4A52"/>
    <w:rsid w:val="003F4BDE"/>
    <w:rsid w:val="003F4CA8"/>
    <w:rsid w:val="003F4F57"/>
    <w:rsid w:val="003F5005"/>
    <w:rsid w:val="003F590D"/>
    <w:rsid w:val="003F5929"/>
    <w:rsid w:val="003F5BE6"/>
    <w:rsid w:val="003F5EFE"/>
    <w:rsid w:val="003F618B"/>
    <w:rsid w:val="003F62A1"/>
    <w:rsid w:val="003F63EB"/>
    <w:rsid w:val="003F686B"/>
    <w:rsid w:val="003F68F5"/>
    <w:rsid w:val="003F6C14"/>
    <w:rsid w:val="003F6DCB"/>
    <w:rsid w:val="003F7986"/>
    <w:rsid w:val="003F7D10"/>
    <w:rsid w:val="003F7F79"/>
    <w:rsid w:val="00400101"/>
    <w:rsid w:val="0040023B"/>
    <w:rsid w:val="00400492"/>
    <w:rsid w:val="004007ED"/>
    <w:rsid w:val="00400B02"/>
    <w:rsid w:val="00400B4A"/>
    <w:rsid w:val="00400FF5"/>
    <w:rsid w:val="00401404"/>
    <w:rsid w:val="00401417"/>
    <w:rsid w:val="00401F3A"/>
    <w:rsid w:val="00401F6E"/>
    <w:rsid w:val="00402012"/>
    <w:rsid w:val="0040208D"/>
    <w:rsid w:val="004025E4"/>
    <w:rsid w:val="0040275A"/>
    <w:rsid w:val="00402971"/>
    <w:rsid w:val="00402A14"/>
    <w:rsid w:val="00402BA9"/>
    <w:rsid w:val="00402BE8"/>
    <w:rsid w:val="00402D96"/>
    <w:rsid w:val="00402DC0"/>
    <w:rsid w:val="00402E53"/>
    <w:rsid w:val="00402E78"/>
    <w:rsid w:val="00402EAD"/>
    <w:rsid w:val="0040312F"/>
    <w:rsid w:val="004032BC"/>
    <w:rsid w:val="0040338E"/>
    <w:rsid w:val="00403782"/>
    <w:rsid w:val="00403B8F"/>
    <w:rsid w:val="00403C00"/>
    <w:rsid w:val="0040404E"/>
    <w:rsid w:val="00404266"/>
    <w:rsid w:val="0040430F"/>
    <w:rsid w:val="0040470F"/>
    <w:rsid w:val="00404850"/>
    <w:rsid w:val="00404A17"/>
    <w:rsid w:val="00404B72"/>
    <w:rsid w:val="00404C30"/>
    <w:rsid w:val="0040504B"/>
    <w:rsid w:val="00405104"/>
    <w:rsid w:val="00405245"/>
    <w:rsid w:val="004054B5"/>
    <w:rsid w:val="0040562D"/>
    <w:rsid w:val="004060D6"/>
    <w:rsid w:val="0040626C"/>
    <w:rsid w:val="00406298"/>
    <w:rsid w:val="00406491"/>
    <w:rsid w:val="00406726"/>
    <w:rsid w:val="00406EB5"/>
    <w:rsid w:val="00406EC2"/>
    <w:rsid w:val="00407536"/>
    <w:rsid w:val="004079EB"/>
    <w:rsid w:val="00407C26"/>
    <w:rsid w:val="00407CC0"/>
    <w:rsid w:val="00407DB1"/>
    <w:rsid w:val="00407E34"/>
    <w:rsid w:val="00407F64"/>
    <w:rsid w:val="00410896"/>
    <w:rsid w:val="00410C8E"/>
    <w:rsid w:val="00410D76"/>
    <w:rsid w:val="00410EC0"/>
    <w:rsid w:val="00411067"/>
    <w:rsid w:val="00411149"/>
    <w:rsid w:val="004111B6"/>
    <w:rsid w:val="004111EC"/>
    <w:rsid w:val="0041121B"/>
    <w:rsid w:val="004114A0"/>
    <w:rsid w:val="0041172D"/>
    <w:rsid w:val="00411E11"/>
    <w:rsid w:val="00412139"/>
    <w:rsid w:val="004124EF"/>
    <w:rsid w:val="00412626"/>
    <w:rsid w:val="0041265D"/>
    <w:rsid w:val="00412985"/>
    <w:rsid w:val="004138FE"/>
    <w:rsid w:val="0041391B"/>
    <w:rsid w:val="00413AC4"/>
    <w:rsid w:val="00413B29"/>
    <w:rsid w:val="00413D07"/>
    <w:rsid w:val="00414631"/>
    <w:rsid w:val="0041486B"/>
    <w:rsid w:val="00414C52"/>
    <w:rsid w:val="0041505A"/>
    <w:rsid w:val="0041517A"/>
    <w:rsid w:val="00415193"/>
    <w:rsid w:val="00415196"/>
    <w:rsid w:val="00415207"/>
    <w:rsid w:val="00415386"/>
    <w:rsid w:val="004155E1"/>
    <w:rsid w:val="0041562B"/>
    <w:rsid w:val="004158F2"/>
    <w:rsid w:val="00415E71"/>
    <w:rsid w:val="00415F51"/>
    <w:rsid w:val="0041613C"/>
    <w:rsid w:val="00416681"/>
    <w:rsid w:val="004168DE"/>
    <w:rsid w:val="00416ABB"/>
    <w:rsid w:val="00416AD3"/>
    <w:rsid w:val="00416AF6"/>
    <w:rsid w:val="00416C14"/>
    <w:rsid w:val="00417292"/>
    <w:rsid w:val="00417337"/>
    <w:rsid w:val="004173F6"/>
    <w:rsid w:val="004177BE"/>
    <w:rsid w:val="004200A2"/>
    <w:rsid w:val="004202DE"/>
    <w:rsid w:val="00420495"/>
    <w:rsid w:val="00420600"/>
    <w:rsid w:val="0042068B"/>
    <w:rsid w:val="00420993"/>
    <w:rsid w:val="00420A1A"/>
    <w:rsid w:val="00420CEE"/>
    <w:rsid w:val="00420F99"/>
    <w:rsid w:val="0042163F"/>
    <w:rsid w:val="004217B9"/>
    <w:rsid w:val="004218DC"/>
    <w:rsid w:val="00421D26"/>
    <w:rsid w:val="00421E56"/>
    <w:rsid w:val="004220F0"/>
    <w:rsid w:val="00422277"/>
    <w:rsid w:val="00422728"/>
    <w:rsid w:val="00422833"/>
    <w:rsid w:val="004228AA"/>
    <w:rsid w:val="00422E74"/>
    <w:rsid w:val="004230D6"/>
    <w:rsid w:val="0042319F"/>
    <w:rsid w:val="004236C2"/>
    <w:rsid w:val="00423D0A"/>
    <w:rsid w:val="00423DF8"/>
    <w:rsid w:val="0042427F"/>
    <w:rsid w:val="0042471A"/>
    <w:rsid w:val="004247F2"/>
    <w:rsid w:val="004248D1"/>
    <w:rsid w:val="004248DF"/>
    <w:rsid w:val="00424A4F"/>
    <w:rsid w:val="00424AE5"/>
    <w:rsid w:val="00424CE5"/>
    <w:rsid w:val="00424D1D"/>
    <w:rsid w:val="004254C6"/>
    <w:rsid w:val="004257D1"/>
    <w:rsid w:val="00425852"/>
    <w:rsid w:val="00425AF8"/>
    <w:rsid w:val="00425B10"/>
    <w:rsid w:val="00425DD9"/>
    <w:rsid w:val="00426064"/>
    <w:rsid w:val="0042623B"/>
    <w:rsid w:val="0042684C"/>
    <w:rsid w:val="0042692B"/>
    <w:rsid w:val="00426B80"/>
    <w:rsid w:val="00426CDF"/>
    <w:rsid w:val="004270E6"/>
    <w:rsid w:val="004273D7"/>
    <w:rsid w:val="00427667"/>
    <w:rsid w:val="004278A3"/>
    <w:rsid w:val="00427C6D"/>
    <w:rsid w:val="00427DBD"/>
    <w:rsid w:val="00427F59"/>
    <w:rsid w:val="00427F76"/>
    <w:rsid w:val="0043069D"/>
    <w:rsid w:val="00430776"/>
    <w:rsid w:val="0043084D"/>
    <w:rsid w:val="004308AF"/>
    <w:rsid w:val="004308F9"/>
    <w:rsid w:val="00430F94"/>
    <w:rsid w:val="00431004"/>
    <w:rsid w:val="004311D1"/>
    <w:rsid w:val="00431855"/>
    <w:rsid w:val="0043197D"/>
    <w:rsid w:val="00431BB6"/>
    <w:rsid w:val="00431F14"/>
    <w:rsid w:val="00431F81"/>
    <w:rsid w:val="00432345"/>
    <w:rsid w:val="004325AB"/>
    <w:rsid w:val="00432F88"/>
    <w:rsid w:val="00432FD4"/>
    <w:rsid w:val="0043319C"/>
    <w:rsid w:val="00433559"/>
    <w:rsid w:val="00433592"/>
    <w:rsid w:val="0043389B"/>
    <w:rsid w:val="004338B6"/>
    <w:rsid w:val="00433A20"/>
    <w:rsid w:val="00433B37"/>
    <w:rsid w:val="00433C76"/>
    <w:rsid w:val="00433FFD"/>
    <w:rsid w:val="00434A91"/>
    <w:rsid w:val="00434C66"/>
    <w:rsid w:val="004354BA"/>
    <w:rsid w:val="00435809"/>
    <w:rsid w:val="00435942"/>
    <w:rsid w:val="00435B65"/>
    <w:rsid w:val="00435E7F"/>
    <w:rsid w:val="00435EE4"/>
    <w:rsid w:val="00435F32"/>
    <w:rsid w:val="004360AE"/>
    <w:rsid w:val="004360BF"/>
    <w:rsid w:val="004361E8"/>
    <w:rsid w:val="004361F6"/>
    <w:rsid w:val="00436ACC"/>
    <w:rsid w:val="00436F24"/>
    <w:rsid w:val="0043701A"/>
    <w:rsid w:val="0043724D"/>
    <w:rsid w:val="0043736E"/>
    <w:rsid w:val="0043756A"/>
    <w:rsid w:val="0043794D"/>
    <w:rsid w:val="00437A05"/>
    <w:rsid w:val="00437AC1"/>
    <w:rsid w:val="00437B16"/>
    <w:rsid w:val="0044012D"/>
    <w:rsid w:val="004402A1"/>
    <w:rsid w:val="004402AC"/>
    <w:rsid w:val="004404D1"/>
    <w:rsid w:val="004407DD"/>
    <w:rsid w:val="004409A1"/>
    <w:rsid w:val="00440CA7"/>
    <w:rsid w:val="00441041"/>
    <w:rsid w:val="00441274"/>
    <w:rsid w:val="004414BD"/>
    <w:rsid w:val="0044194A"/>
    <w:rsid w:val="00441CAD"/>
    <w:rsid w:val="00441D1B"/>
    <w:rsid w:val="00441DFD"/>
    <w:rsid w:val="00441EF2"/>
    <w:rsid w:val="00442058"/>
    <w:rsid w:val="004420FA"/>
    <w:rsid w:val="00442174"/>
    <w:rsid w:val="00442C63"/>
    <w:rsid w:val="00442DDE"/>
    <w:rsid w:val="00442F9A"/>
    <w:rsid w:val="004434C5"/>
    <w:rsid w:val="00443517"/>
    <w:rsid w:val="00443879"/>
    <w:rsid w:val="004439C6"/>
    <w:rsid w:val="00443C90"/>
    <w:rsid w:val="0044412C"/>
    <w:rsid w:val="004443C1"/>
    <w:rsid w:val="004445FE"/>
    <w:rsid w:val="00444651"/>
    <w:rsid w:val="004446BD"/>
    <w:rsid w:val="0044495F"/>
    <w:rsid w:val="00444B74"/>
    <w:rsid w:val="00444BCA"/>
    <w:rsid w:val="00444E07"/>
    <w:rsid w:val="00444E21"/>
    <w:rsid w:val="004450A1"/>
    <w:rsid w:val="00445178"/>
    <w:rsid w:val="0044525A"/>
    <w:rsid w:val="00445865"/>
    <w:rsid w:val="00445AE9"/>
    <w:rsid w:val="00445E41"/>
    <w:rsid w:val="00445FB6"/>
    <w:rsid w:val="0044615D"/>
    <w:rsid w:val="00446291"/>
    <w:rsid w:val="004464EF"/>
    <w:rsid w:val="00446698"/>
    <w:rsid w:val="00446DFA"/>
    <w:rsid w:val="00447011"/>
    <w:rsid w:val="004474A3"/>
    <w:rsid w:val="0044752D"/>
    <w:rsid w:val="004475DF"/>
    <w:rsid w:val="00447822"/>
    <w:rsid w:val="004479D1"/>
    <w:rsid w:val="00447A0B"/>
    <w:rsid w:val="00447A36"/>
    <w:rsid w:val="00447D37"/>
    <w:rsid w:val="00450205"/>
    <w:rsid w:val="004508FD"/>
    <w:rsid w:val="00450BC4"/>
    <w:rsid w:val="00450F5B"/>
    <w:rsid w:val="00451010"/>
    <w:rsid w:val="00451812"/>
    <w:rsid w:val="0045189D"/>
    <w:rsid w:val="00451917"/>
    <w:rsid w:val="00451964"/>
    <w:rsid w:val="00451CFD"/>
    <w:rsid w:val="00451D45"/>
    <w:rsid w:val="00451EC6"/>
    <w:rsid w:val="004523C8"/>
    <w:rsid w:val="004525FC"/>
    <w:rsid w:val="00452958"/>
    <w:rsid w:val="00452DC6"/>
    <w:rsid w:val="00453096"/>
    <w:rsid w:val="004534D3"/>
    <w:rsid w:val="0045368B"/>
    <w:rsid w:val="00453BC1"/>
    <w:rsid w:val="00453E26"/>
    <w:rsid w:val="00453E44"/>
    <w:rsid w:val="00454083"/>
    <w:rsid w:val="0045435F"/>
    <w:rsid w:val="0045461D"/>
    <w:rsid w:val="0045462B"/>
    <w:rsid w:val="004546E2"/>
    <w:rsid w:val="00454794"/>
    <w:rsid w:val="00454855"/>
    <w:rsid w:val="004548B0"/>
    <w:rsid w:val="00454DC3"/>
    <w:rsid w:val="00454FB3"/>
    <w:rsid w:val="0045520E"/>
    <w:rsid w:val="0045522A"/>
    <w:rsid w:val="004554CB"/>
    <w:rsid w:val="0045559D"/>
    <w:rsid w:val="004556E7"/>
    <w:rsid w:val="004559AF"/>
    <w:rsid w:val="00455AF5"/>
    <w:rsid w:val="00455E5C"/>
    <w:rsid w:val="00455E79"/>
    <w:rsid w:val="00456073"/>
    <w:rsid w:val="004560C2"/>
    <w:rsid w:val="00456108"/>
    <w:rsid w:val="0045612E"/>
    <w:rsid w:val="004562D6"/>
    <w:rsid w:val="00456517"/>
    <w:rsid w:val="00456526"/>
    <w:rsid w:val="0045653D"/>
    <w:rsid w:val="004566BC"/>
    <w:rsid w:val="004569CA"/>
    <w:rsid w:val="00456FF4"/>
    <w:rsid w:val="0045705E"/>
    <w:rsid w:val="00457090"/>
    <w:rsid w:val="004572E4"/>
    <w:rsid w:val="00457893"/>
    <w:rsid w:val="00457C38"/>
    <w:rsid w:val="00460078"/>
    <w:rsid w:val="00460263"/>
    <w:rsid w:val="004602C8"/>
    <w:rsid w:val="004605A3"/>
    <w:rsid w:val="00460862"/>
    <w:rsid w:val="00460952"/>
    <w:rsid w:val="00460C2B"/>
    <w:rsid w:val="00460D4A"/>
    <w:rsid w:val="0046148C"/>
    <w:rsid w:val="00461B9D"/>
    <w:rsid w:val="00461FE4"/>
    <w:rsid w:val="00462495"/>
    <w:rsid w:val="00462648"/>
    <w:rsid w:val="004628C1"/>
    <w:rsid w:val="00462916"/>
    <w:rsid w:val="00462934"/>
    <w:rsid w:val="00462962"/>
    <w:rsid w:val="00462D5A"/>
    <w:rsid w:val="00462DDB"/>
    <w:rsid w:val="00462F3D"/>
    <w:rsid w:val="004630B0"/>
    <w:rsid w:val="00463189"/>
    <w:rsid w:val="00463335"/>
    <w:rsid w:val="00463376"/>
    <w:rsid w:val="00463472"/>
    <w:rsid w:val="004638E3"/>
    <w:rsid w:val="004638E5"/>
    <w:rsid w:val="00463A21"/>
    <w:rsid w:val="00463B6B"/>
    <w:rsid w:val="00463C18"/>
    <w:rsid w:val="00463EC7"/>
    <w:rsid w:val="004641A1"/>
    <w:rsid w:val="004642ED"/>
    <w:rsid w:val="0046444A"/>
    <w:rsid w:val="00464887"/>
    <w:rsid w:val="004648CE"/>
    <w:rsid w:val="00464944"/>
    <w:rsid w:val="00464BAC"/>
    <w:rsid w:val="00464D76"/>
    <w:rsid w:val="0046506B"/>
    <w:rsid w:val="004652FE"/>
    <w:rsid w:val="004653FD"/>
    <w:rsid w:val="00465500"/>
    <w:rsid w:val="00465785"/>
    <w:rsid w:val="00465AA1"/>
    <w:rsid w:val="00466217"/>
    <w:rsid w:val="004663E4"/>
    <w:rsid w:val="0046645D"/>
    <w:rsid w:val="004668AA"/>
    <w:rsid w:val="004668E6"/>
    <w:rsid w:val="00466F2C"/>
    <w:rsid w:val="00467328"/>
    <w:rsid w:val="00467391"/>
    <w:rsid w:val="004675F8"/>
    <w:rsid w:val="00467730"/>
    <w:rsid w:val="0046783D"/>
    <w:rsid w:val="00467A49"/>
    <w:rsid w:val="00467A51"/>
    <w:rsid w:val="00467ED2"/>
    <w:rsid w:val="00470202"/>
    <w:rsid w:val="0047057C"/>
    <w:rsid w:val="00470733"/>
    <w:rsid w:val="00470814"/>
    <w:rsid w:val="004709F6"/>
    <w:rsid w:val="00470B02"/>
    <w:rsid w:val="00470CF6"/>
    <w:rsid w:val="00470E13"/>
    <w:rsid w:val="004710D9"/>
    <w:rsid w:val="00471163"/>
    <w:rsid w:val="0047125C"/>
    <w:rsid w:val="004713B1"/>
    <w:rsid w:val="004713CE"/>
    <w:rsid w:val="004713E7"/>
    <w:rsid w:val="00471495"/>
    <w:rsid w:val="00472497"/>
    <w:rsid w:val="00472A0D"/>
    <w:rsid w:val="00472C01"/>
    <w:rsid w:val="00473076"/>
    <w:rsid w:val="004730FD"/>
    <w:rsid w:val="00473290"/>
    <w:rsid w:val="004732EB"/>
    <w:rsid w:val="00473415"/>
    <w:rsid w:val="0047377F"/>
    <w:rsid w:val="004738A2"/>
    <w:rsid w:val="00473988"/>
    <w:rsid w:val="00473E26"/>
    <w:rsid w:val="00474231"/>
    <w:rsid w:val="004742D8"/>
    <w:rsid w:val="00474714"/>
    <w:rsid w:val="00474C1E"/>
    <w:rsid w:val="0047504A"/>
    <w:rsid w:val="0047506F"/>
    <w:rsid w:val="0047513A"/>
    <w:rsid w:val="00475A75"/>
    <w:rsid w:val="00475E18"/>
    <w:rsid w:val="004763D3"/>
    <w:rsid w:val="00476CF9"/>
    <w:rsid w:val="004771B9"/>
    <w:rsid w:val="00477310"/>
    <w:rsid w:val="00477429"/>
    <w:rsid w:val="0047767F"/>
    <w:rsid w:val="0047799E"/>
    <w:rsid w:val="004802A5"/>
    <w:rsid w:val="004803F9"/>
    <w:rsid w:val="004806F2"/>
    <w:rsid w:val="00480781"/>
    <w:rsid w:val="004809DE"/>
    <w:rsid w:val="00480C3D"/>
    <w:rsid w:val="00480DD8"/>
    <w:rsid w:val="00480E64"/>
    <w:rsid w:val="00480FC2"/>
    <w:rsid w:val="00481596"/>
    <w:rsid w:val="00481856"/>
    <w:rsid w:val="00481B19"/>
    <w:rsid w:val="00481C63"/>
    <w:rsid w:val="00482149"/>
    <w:rsid w:val="004824A0"/>
    <w:rsid w:val="004824EF"/>
    <w:rsid w:val="00482831"/>
    <w:rsid w:val="0048388D"/>
    <w:rsid w:val="004838D2"/>
    <w:rsid w:val="0048395E"/>
    <w:rsid w:val="004839F8"/>
    <w:rsid w:val="00483D3B"/>
    <w:rsid w:val="00483EE4"/>
    <w:rsid w:val="00483F0D"/>
    <w:rsid w:val="0048401A"/>
    <w:rsid w:val="004841C0"/>
    <w:rsid w:val="00484904"/>
    <w:rsid w:val="00485057"/>
    <w:rsid w:val="004850A4"/>
    <w:rsid w:val="0048516C"/>
    <w:rsid w:val="00485522"/>
    <w:rsid w:val="00485A1B"/>
    <w:rsid w:val="004861D6"/>
    <w:rsid w:val="0048632D"/>
    <w:rsid w:val="004864E3"/>
    <w:rsid w:val="00486557"/>
    <w:rsid w:val="00486764"/>
    <w:rsid w:val="00486AA3"/>
    <w:rsid w:val="00486ACD"/>
    <w:rsid w:val="00486C79"/>
    <w:rsid w:val="00486D27"/>
    <w:rsid w:val="00486E6B"/>
    <w:rsid w:val="00487151"/>
    <w:rsid w:val="00487275"/>
    <w:rsid w:val="00487597"/>
    <w:rsid w:val="004877F8"/>
    <w:rsid w:val="00487963"/>
    <w:rsid w:val="00487C5F"/>
    <w:rsid w:val="0049049D"/>
    <w:rsid w:val="004904B2"/>
    <w:rsid w:val="00490583"/>
    <w:rsid w:val="00490A4F"/>
    <w:rsid w:val="00490B1D"/>
    <w:rsid w:val="00490DE0"/>
    <w:rsid w:val="00490F4F"/>
    <w:rsid w:val="00490FDC"/>
    <w:rsid w:val="00491035"/>
    <w:rsid w:val="0049152B"/>
    <w:rsid w:val="00491610"/>
    <w:rsid w:val="004925E4"/>
    <w:rsid w:val="00492C2B"/>
    <w:rsid w:val="00492C8A"/>
    <w:rsid w:val="00492D34"/>
    <w:rsid w:val="00493207"/>
    <w:rsid w:val="004936CD"/>
    <w:rsid w:val="00493709"/>
    <w:rsid w:val="00493B31"/>
    <w:rsid w:val="00493DCB"/>
    <w:rsid w:val="0049488B"/>
    <w:rsid w:val="00494CDD"/>
    <w:rsid w:val="00495125"/>
    <w:rsid w:val="004952AB"/>
    <w:rsid w:val="0049575E"/>
    <w:rsid w:val="0049579E"/>
    <w:rsid w:val="00495870"/>
    <w:rsid w:val="00495BEF"/>
    <w:rsid w:val="0049639B"/>
    <w:rsid w:val="00496411"/>
    <w:rsid w:val="0049641D"/>
    <w:rsid w:val="00496494"/>
    <w:rsid w:val="00496843"/>
    <w:rsid w:val="004969F8"/>
    <w:rsid w:val="00496B46"/>
    <w:rsid w:val="00496EDE"/>
    <w:rsid w:val="004970AD"/>
    <w:rsid w:val="004971C3"/>
    <w:rsid w:val="0049732E"/>
    <w:rsid w:val="00497347"/>
    <w:rsid w:val="004975B6"/>
    <w:rsid w:val="00497999"/>
    <w:rsid w:val="00497C20"/>
    <w:rsid w:val="00497C7D"/>
    <w:rsid w:val="00497D0F"/>
    <w:rsid w:val="00497D10"/>
    <w:rsid w:val="00497D1F"/>
    <w:rsid w:val="00497F1A"/>
    <w:rsid w:val="004A07F2"/>
    <w:rsid w:val="004A084E"/>
    <w:rsid w:val="004A08D6"/>
    <w:rsid w:val="004A0B07"/>
    <w:rsid w:val="004A10CD"/>
    <w:rsid w:val="004A123C"/>
    <w:rsid w:val="004A13E6"/>
    <w:rsid w:val="004A1446"/>
    <w:rsid w:val="004A1501"/>
    <w:rsid w:val="004A157E"/>
    <w:rsid w:val="004A15BD"/>
    <w:rsid w:val="004A169E"/>
    <w:rsid w:val="004A190A"/>
    <w:rsid w:val="004A1AAC"/>
    <w:rsid w:val="004A1C45"/>
    <w:rsid w:val="004A1E08"/>
    <w:rsid w:val="004A20D5"/>
    <w:rsid w:val="004A2283"/>
    <w:rsid w:val="004A232D"/>
    <w:rsid w:val="004A24E8"/>
    <w:rsid w:val="004A301F"/>
    <w:rsid w:val="004A3047"/>
    <w:rsid w:val="004A3515"/>
    <w:rsid w:val="004A37D3"/>
    <w:rsid w:val="004A39C7"/>
    <w:rsid w:val="004A39FA"/>
    <w:rsid w:val="004A3AC5"/>
    <w:rsid w:val="004A3DC8"/>
    <w:rsid w:val="004A41A0"/>
    <w:rsid w:val="004A430D"/>
    <w:rsid w:val="004A44EC"/>
    <w:rsid w:val="004A4507"/>
    <w:rsid w:val="004A4887"/>
    <w:rsid w:val="004A4940"/>
    <w:rsid w:val="004A4A48"/>
    <w:rsid w:val="004A4B12"/>
    <w:rsid w:val="004A4F27"/>
    <w:rsid w:val="004A4FE7"/>
    <w:rsid w:val="004A531E"/>
    <w:rsid w:val="004A5451"/>
    <w:rsid w:val="004A5BB8"/>
    <w:rsid w:val="004A5C73"/>
    <w:rsid w:val="004A5D65"/>
    <w:rsid w:val="004A5DB0"/>
    <w:rsid w:val="004A5E12"/>
    <w:rsid w:val="004A610F"/>
    <w:rsid w:val="004A6441"/>
    <w:rsid w:val="004A6659"/>
    <w:rsid w:val="004A68DC"/>
    <w:rsid w:val="004A6F1F"/>
    <w:rsid w:val="004A7348"/>
    <w:rsid w:val="004A7431"/>
    <w:rsid w:val="004A75D0"/>
    <w:rsid w:val="004A7ACF"/>
    <w:rsid w:val="004A7B93"/>
    <w:rsid w:val="004A7BC8"/>
    <w:rsid w:val="004B023E"/>
    <w:rsid w:val="004B0253"/>
    <w:rsid w:val="004B028F"/>
    <w:rsid w:val="004B05D5"/>
    <w:rsid w:val="004B0662"/>
    <w:rsid w:val="004B06FB"/>
    <w:rsid w:val="004B0832"/>
    <w:rsid w:val="004B0951"/>
    <w:rsid w:val="004B0959"/>
    <w:rsid w:val="004B1247"/>
    <w:rsid w:val="004B1689"/>
    <w:rsid w:val="004B2174"/>
    <w:rsid w:val="004B268F"/>
    <w:rsid w:val="004B2B93"/>
    <w:rsid w:val="004B2BAB"/>
    <w:rsid w:val="004B2E14"/>
    <w:rsid w:val="004B2F2E"/>
    <w:rsid w:val="004B2FAB"/>
    <w:rsid w:val="004B31D8"/>
    <w:rsid w:val="004B355D"/>
    <w:rsid w:val="004B3D91"/>
    <w:rsid w:val="004B3DC7"/>
    <w:rsid w:val="004B4145"/>
    <w:rsid w:val="004B416C"/>
    <w:rsid w:val="004B4331"/>
    <w:rsid w:val="004B43E8"/>
    <w:rsid w:val="004B453D"/>
    <w:rsid w:val="004B471B"/>
    <w:rsid w:val="004B4791"/>
    <w:rsid w:val="004B4AF9"/>
    <w:rsid w:val="004B51E1"/>
    <w:rsid w:val="004B53FF"/>
    <w:rsid w:val="004B57C2"/>
    <w:rsid w:val="004B5B8E"/>
    <w:rsid w:val="004B5C33"/>
    <w:rsid w:val="004B5EB4"/>
    <w:rsid w:val="004B5FFD"/>
    <w:rsid w:val="004B648C"/>
    <w:rsid w:val="004B64F7"/>
    <w:rsid w:val="004B661D"/>
    <w:rsid w:val="004B6905"/>
    <w:rsid w:val="004B694C"/>
    <w:rsid w:val="004B6AE4"/>
    <w:rsid w:val="004B6AE7"/>
    <w:rsid w:val="004B6B39"/>
    <w:rsid w:val="004B6EF6"/>
    <w:rsid w:val="004B7114"/>
    <w:rsid w:val="004B725E"/>
    <w:rsid w:val="004B7379"/>
    <w:rsid w:val="004B74DA"/>
    <w:rsid w:val="004B7829"/>
    <w:rsid w:val="004B7B8E"/>
    <w:rsid w:val="004B7D58"/>
    <w:rsid w:val="004B7F9C"/>
    <w:rsid w:val="004B7FB1"/>
    <w:rsid w:val="004C0890"/>
    <w:rsid w:val="004C08BB"/>
    <w:rsid w:val="004C0A40"/>
    <w:rsid w:val="004C0DD1"/>
    <w:rsid w:val="004C1039"/>
    <w:rsid w:val="004C109D"/>
    <w:rsid w:val="004C16F8"/>
    <w:rsid w:val="004C173B"/>
    <w:rsid w:val="004C186E"/>
    <w:rsid w:val="004C18B6"/>
    <w:rsid w:val="004C1C00"/>
    <w:rsid w:val="004C1E15"/>
    <w:rsid w:val="004C1F90"/>
    <w:rsid w:val="004C2103"/>
    <w:rsid w:val="004C25C5"/>
    <w:rsid w:val="004C29B0"/>
    <w:rsid w:val="004C3062"/>
    <w:rsid w:val="004C30B4"/>
    <w:rsid w:val="004C35C6"/>
    <w:rsid w:val="004C37C0"/>
    <w:rsid w:val="004C382B"/>
    <w:rsid w:val="004C40AA"/>
    <w:rsid w:val="004C41DE"/>
    <w:rsid w:val="004C4431"/>
    <w:rsid w:val="004C47E3"/>
    <w:rsid w:val="004C4D19"/>
    <w:rsid w:val="004C5828"/>
    <w:rsid w:val="004C58E4"/>
    <w:rsid w:val="004C5CD6"/>
    <w:rsid w:val="004C6220"/>
    <w:rsid w:val="004C6260"/>
    <w:rsid w:val="004C6498"/>
    <w:rsid w:val="004C6565"/>
    <w:rsid w:val="004C6653"/>
    <w:rsid w:val="004C67DE"/>
    <w:rsid w:val="004C69FA"/>
    <w:rsid w:val="004C6B4F"/>
    <w:rsid w:val="004C6C22"/>
    <w:rsid w:val="004C6F2B"/>
    <w:rsid w:val="004C7145"/>
    <w:rsid w:val="004C719B"/>
    <w:rsid w:val="004C7242"/>
    <w:rsid w:val="004C73CF"/>
    <w:rsid w:val="004C7A31"/>
    <w:rsid w:val="004C7C65"/>
    <w:rsid w:val="004C7CD2"/>
    <w:rsid w:val="004C7D72"/>
    <w:rsid w:val="004D01A0"/>
    <w:rsid w:val="004D0247"/>
    <w:rsid w:val="004D0390"/>
    <w:rsid w:val="004D0460"/>
    <w:rsid w:val="004D04CD"/>
    <w:rsid w:val="004D077B"/>
    <w:rsid w:val="004D1018"/>
    <w:rsid w:val="004D1148"/>
    <w:rsid w:val="004D123F"/>
    <w:rsid w:val="004D1280"/>
    <w:rsid w:val="004D1364"/>
    <w:rsid w:val="004D152E"/>
    <w:rsid w:val="004D1552"/>
    <w:rsid w:val="004D182A"/>
    <w:rsid w:val="004D1CE7"/>
    <w:rsid w:val="004D1DB6"/>
    <w:rsid w:val="004D21CB"/>
    <w:rsid w:val="004D24B6"/>
    <w:rsid w:val="004D2595"/>
    <w:rsid w:val="004D268A"/>
    <w:rsid w:val="004D270C"/>
    <w:rsid w:val="004D2761"/>
    <w:rsid w:val="004D2845"/>
    <w:rsid w:val="004D287C"/>
    <w:rsid w:val="004D29B2"/>
    <w:rsid w:val="004D2AFB"/>
    <w:rsid w:val="004D2BB0"/>
    <w:rsid w:val="004D2C4A"/>
    <w:rsid w:val="004D325C"/>
    <w:rsid w:val="004D3571"/>
    <w:rsid w:val="004D3B57"/>
    <w:rsid w:val="004D3C5E"/>
    <w:rsid w:val="004D4055"/>
    <w:rsid w:val="004D407C"/>
    <w:rsid w:val="004D422F"/>
    <w:rsid w:val="004D4563"/>
    <w:rsid w:val="004D4A4C"/>
    <w:rsid w:val="004D4CBE"/>
    <w:rsid w:val="004D51B0"/>
    <w:rsid w:val="004D51FF"/>
    <w:rsid w:val="004D523A"/>
    <w:rsid w:val="004D53DE"/>
    <w:rsid w:val="004D5683"/>
    <w:rsid w:val="004D56D6"/>
    <w:rsid w:val="004D585F"/>
    <w:rsid w:val="004D5B32"/>
    <w:rsid w:val="004D5D2F"/>
    <w:rsid w:val="004D5D9B"/>
    <w:rsid w:val="004D6266"/>
    <w:rsid w:val="004D6866"/>
    <w:rsid w:val="004D68DD"/>
    <w:rsid w:val="004D69F4"/>
    <w:rsid w:val="004D6A87"/>
    <w:rsid w:val="004D6D04"/>
    <w:rsid w:val="004D6EF1"/>
    <w:rsid w:val="004D74B3"/>
    <w:rsid w:val="004D7903"/>
    <w:rsid w:val="004D7A5E"/>
    <w:rsid w:val="004D7A8C"/>
    <w:rsid w:val="004D7C29"/>
    <w:rsid w:val="004D7D7E"/>
    <w:rsid w:val="004D7DCE"/>
    <w:rsid w:val="004E0058"/>
    <w:rsid w:val="004E00BE"/>
    <w:rsid w:val="004E0AA8"/>
    <w:rsid w:val="004E0AAB"/>
    <w:rsid w:val="004E0B51"/>
    <w:rsid w:val="004E0BA5"/>
    <w:rsid w:val="004E0DC2"/>
    <w:rsid w:val="004E11DE"/>
    <w:rsid w:val="004E12A1"/>
    <w:rsid w:val="004E1A8F"/>
    <w:rsid w:val="004E1AE0"/>
    <w:rsid w:val="004E1D0A"/>
    <w:rsid w:val="004E1F46"/>
    <w:rsid w:val="004E2024"/>
    <w:rsid w:val="004E258F"/>
    <w:rsid w:val="004E2625"/>
    <w:rsid w:val="004E26E8"/>
    <w:rsid w:val="004E2950"/>
    <w:rsid w:val="004E2ED3"/>
    <w:rsid w:val="004E2FCA"/>
    <w:rsid w:val="004E3843"/>
    <w:rsid w:val="004E39DB"/>
    <w:rsid w:val="004E3B1E"/>
    <w:rsid w:val="004E42B6"/>
    <w:rsid w:val="004E4324"/>
    <w:rsid w:val="004E4A3B"/>
    <w:rsid w:val="004E4AAA"/>
    <w:rsid w:val="004E4D36"/>
    <w:rsid w:val="004E5054"/>
    <w:rsid w:val="004E513B"/>
    <w:rsid w:val="004E57C1"/>
    <w:rsid w:val="004E5A66"/>
    <w:rsid w:val="004E5B3B"/>
    <w:rsid w:val="004E601A"/>
    <w:rsid w:val="004E6170"/>
    <w:rsid w:val="004E63B4"/>
    <w:rsid w:val="004E6591"/>
    <w:rsid w:val="004E661B"/>
    <w:rsid w:val="004E6B93"/>
    <w:rsid w:val="004E6B9E"/>
    <w:rsid w:val="004E6FC2"/>
    <w:rsid w:val="004E70DF"/>
    <w:rsid w:val="004E738B"/>
    <w:rsid w:val="004E7D4E"/>
    <w:rsid w:val="004E7D98"/>
    <w:rsid w:val="004E7E8B"/>
    <w:rsid w:val="004F004B"/>
    <w:rsid w:val="004F011E"/>
    <w:rsid w:val="004F04D6"/>
    <w:rsid w:val="004F0522"/>
    <w:rsid w:val="004F0FDA"/>
    <w:rsid w:val="004F10A6"/>
    <w:rsid w:val="004F1619"/>
    <w:rsid w:val="004F16B6"/>
    <w:rsid w:val="004F17DC"/>
    <w:rsid w:val="004F1D9A"/>
    <w:rsid w:val="004F1DDE"/>
    <w:rsid w:val="004F216A"/>
    <w:rsid w:val="004F2A31"/>
    <w:rsid w:val="004F2ABF"/>
    <w:rsid w:val="004F2AED"/>
    <w:rsid w:val="004F30CF"/>
    <w:rsid w:val="004F33D3"/>
    <w:rsid w:val="004F3519"/>
    <w:rsid w:val="004F3573"/>
    <w:rsid w:val="004F3643"/>
    <w:rsid w:val="004F3939"/>
    <w:rsid w:val="004F3AD9"/>
    <w:rsid w:val="004F3E9B"/>
    <w:rsid w:val="004F42AE"/>
    <w:rsid w:val="004F46FF"/>
    <w:rsid w:val="004F4845"/>
    <w:rsid w:val="004F4978"/>
    <w:rsid w:val="004F4A14"/>
    <w:rsid w:val="004F4B1F"/>
    <w:rsid w:val="004F4C7F"/>
    <w:rsid w:val="004F4DD2"/>
    <w:rsid w:val="004F4F7F"/>
    <w:rsid w:val="004F4FCD"/>
    <w:rsid w:val="004F50CF"/>
    <w:rsid w:val="004F53CE"/>
    <w:rsid w:val="004F54F1"/>
    <w:rsid w:val="004F554B"/>
    <w:rsid w:val="004F55EA"/>
    <w:rsid w:val="004F5738"/>
    <w:rsid w:val="004F5874"/>
    <w:rsid w:val="004F5939"/>
    <w:rsid w:val="004F59BB"/>
    <w:rsid w:val="004F5A91"/>
    <w:rsid w:val="004F6597"/>
    <w:rsid w:val="004F67FC"/>
    <w:rsid w:val="004F6A5A"/>
    <w:rsid w:val="004F6C88"/>
    <w:rsid w:val="004F72A9"/>
    <w:rsid w:val="004F7C0C"/>
    <w:rsid w:val="004F7C70"/>
    <w:rsid w:val="004F7EA8"/>
    <w:rsid w:val="00500058"/>
    <w:rsid w:val="00500670"/>
    <w:rsid w:val="005009B0"/>
    <w:rsid w:val="0050102F"/>
    <w:rsid w:val="0050115A"/>
    <w:rsid w:val="0050117D"/>
    <w:rsid w:val="00501268"/>
    <w:rsid w:val="0050135A"/>
    <w:rsid w:val="00501412"/>
    <w:rsid w:val="00501833"/>
    <w:rsid w:val="00501AA0"/>
    <w:rsid w:val="00502023"/>
    <w:rsid w:val="00502319"/>
    <w:rsid w:val="0050233F"/>
    <w:rsid w:val="00502492"/>
    <w:rsid w:val="0050251E"/>
    <w:rsid w:val="005028B4"/>
    <w:rsid w:val="00502A11"/>
    <w:rsid w:val="00502C05"/>
    <w:rsid w:val="0050321A"/>
    <w:rsid w:val="0050325A"/>
    <w:rsid w:val="00503C00"/>
    <w:rsid w:val="00503C11"/>
    <w:rsid w:val="00503EFF"/>
    <w:rsid w:val="0050407F"/>
    <w:rsid w:val="005048D4"/>
    <w:rsid w:val="00504BCB"/>
    <w:rsid w:val="00504C59"/>
    <w:rsid w:val="00504D8E"/>
    <w:rsid w:val="00504FC9"/>
    <w:rsid w:val="00505781"/>
    <w:rsid w:val="00505955"/>
    <w:rsid w:val="00505D12"/>
    <w:rsid w:val="005060AC"/>
    <w:rsid w:val="005061C6"/>
    <w:rsid w:val="005069E0"/>
    <w:rsid w:val="00506E5B"/>
    <w:rsid w:val="00506EEE"/>
    <w:rsid w:val="00507133"/>
    <w:rsid w:val="005078A2"/>
    <w:rsid w:val="005079FA"/>
    <w:rsid w:val="00507B1F"/>
    <w:rsid w:val="00507D91"/>
    <w:rsid w:val="00510072"/>
    <w:rsid w:val="00510687"/>
    <w:rsid w:val="005106DC"/>
    <w:rsid w:val="00510712"/>
    <w:rsid w:val="00510789"/>
    <w:rsid w:val="005108F3"/>
    <w:rsid w:val="0051093D"/>
    <w:rsid w:val="00510E8D"/>
    <w:rsid w:val="00510F5C"/>
    <w:rsid w:val="00511197"/>
    <w:rsid w:val="00511297"/>
    <w:rsid w:val="005113E9"/>
    <w:rsid w:val="00511715"/>
    <w:rsid w:val="00511736"/>
    <w:rsid w:val="00511AF1"/>
    <w:rsid w:val="00511ED1"/>
    <w:rsid w:val="00512021"/>
    <w:rsid w:val="00512C85"/>
    <w:rsid w:val="00513093"/>
    <w:rsid w:val="00513391"/>
    <w:rsid w:val="005133D4"/>
    <w:rsid w:val="0051350C"/>
    <w:rsid w:val="0051378C"/>
    <w:rsid w:val="005137DA"/>
    <w:rsid w:val="00513C5B"/>
    <w:rsid w:val="0051405B"/>
    <w:rsid w:val="00514173"/>
    <w:rsid w:val="00514273"/>
    <w:rsid w:val="005147E8"/>
    <w:rsid w:val="00514A2E"/>
    <w:rsid w:val="005150DD"/>
    <w:rsid w:val="005150ED"/>
    <w:rsid w:val="005150EE"/>
    <w:rsid w:val="00515303"/>
    <w:rsid w:val="005158A4"/>
    <w:rsid w:val="005158B7"/>
    <w:rsid w:val="005159D1"/>
    <w:rsid w:val="00515E63"/>
    <w:rsid w:val="005160BC"/>
    <w:rsid w:val="00516334"/>
    <w:rsid w:val="00516A0D"/>
    <w:rsid w:val="00516B01"/>
    <w:rsid w:val="00516F5F"/>
    <w:rsid w:val="00516F87"/>
    <w:rsid w:val="005176C0"/>
    <w:rsid w:val="00517AFE"/>
    <w:rsid w:val="00517DD8"/>
    <w:rsid w:val="0052004C"/>
    <w:rsid w:val="005200DC"/>
    <w:rsid w:val="00520134"/>
    <w:rsid w:val="0052019F"/>
    <w:rsid w:val="00520602"/>
    <w:rsid w:val="005209F7"/>
    <w:rsid w:val="00520D5D"/>
    <w:rsid w:val="00520E36"/>
    <w:rsid w:val="0052183F"/>
    <w:rsid w:val="00521C66"/>
    <w:rsid w:val="00521E51"/>
    <w:rsid w:val="00522022"/>
    <w:rsid w:val="00522032"/>
    <w:rsid w:val="00522044"/>
    <w:rsid w:val="00522A7A"/>
    <w:rsid w:val="00522A8F"/>
    <w:rsid w:val="00523195"/>
    <w:rsid w:val="0052334B"/>
    <w:rsid w:val="005235E2"/>
    <w:rsid w:val="00523C92"/>
    <w:rsid w:val="00523F40"/>
    <w:rsid w:val="00523FDB"/>
    <w:rsid w:val="00524341"/>
    <w:rsid w:val="005243BC"/>
    <w:rsid w:val="005244DF"/>
    <w:rsid w:val="00524676"/>
    <w:rsid w:val="005247A1"/>
    <w:rsid w:val="00524A33"/>
    <w:rsid w:val="00524C78"/>
    <w:rsid w:val="00524CD2"/>
    <w:rsid w:val="00524DDE"/>
    <w:rsid w:val="00525338"/>
    <w:rsid w:val="0052576E"/>
    <w:rsid w:val="00525AF5"/>
    <w:rsid w:val="00525BD0"/>
    <w:rsid w:val="005260CC"/>
    <w:rsid w:val="00526172"/>
    <w:rsid w:val="00526859"/>
    <w:rsid w:val="00526AAE"/>
    <w:rsid w:val="00526D6C"/>
    <w:rsid w:val="00527236"/>
    <w:rsid w:val="005275A1"/>
    <w:rsid w:val="005277AD"/>
    <w:rsid w:val="00527C60"/>
    <w:rsid w:val="00527E05"/>
    <w:rsid w:val="0053014F"/>
    <w:rsid w:val="00530428"/>
    <w:rsid w:val="00530903"/>
    <w:rsid w:val="0053090F"/>
    <w:rsid w:val="0053171C"/>
    <w:rsid w:val="00531747"/>
    <w:rsid w:val="0053182E"/>
    <w:rsid w:val="00531DBD"/>
    <w:rsid w:val="00532132"/>
    <w:rsid w:val="005321C0"/>
    <w:rsid w:val="00532981"/>
    <w:rsid w:val="00532C97"/>
    <w:rsid w:val="005333FB"/>
    <w:rsid w:val="005337E1"/>
    <w:rsid w:val="00533A52"/>
    <w:rsid w:val="00533BD6"/>
    <w:rsid w:val="00533C2D"/>
    <w:rsid w:val="00534874"/>
    <w:rsid w:val="00534887"/>
    <w:rsid w:val="005348FB"/>
    <w:rsid w:val="005350BE"/>
    <w:rsid w:val="00535100"/>
    <w:rsid w:val="005352C4"/>
    <w:rsid w:val="0053541E"/>
    <w:rsid w:val="005354F9"/>
    <w:rsid w:val="00535640"/>
    <w:rsid w:val="005358C5"/>
    <w:rsid w:val="0053591C"/>
    <w:rsid w:val="00535A58"/>
    <w:rsid w:val="00535A98"/>
    <w:rsid w:val="00535FC6"/>
    <w:rsid w:val="0053625B"/>
    <w:rsid w:val="0053626F"/>
    <w:rsid w:val="0053685A"/>
    <w:rsid w:val="00536889"/>
    <w:rsid w:val="00536942"/>
    <w:rsid w:val="00536949"/>
    <w:rsid w:val="00536BD9"/>
    <w:rsid w:val="00536BF1"/>
    <w:rsid w:val="00536F30"/>
    <w:rsid w:val="005375B3"/>
    <w:rsid w:val="00537B9D"/>
    <w:rsid w:val="00540303"/>
    <w:rsid w:val="005406EB"/>
    <w:rsid w:val="005406F9"/>
    <w:rsid w:val="00540A11"/>
    <w:rsid w:val="00540B06"/>
    <w:rsid w:val="00540B2A"/>
    <w:rsid w:val="00540DCF"/>
    <w:rsid w:val="005410A1"/>
    <w:rsid w:val="0054117C"/>
    <w:rsid w:val="00541299"/>
    <w:rsid w:val="00541760"/>
    <w:rsid w:val="00541800"/>
    <w:rsid w:val="005418E6"/>
    <w:rsid w:val="00541A36"/>
    <w:rsid w:val="00541C70"/>
    <w:rsid w:val="00541DCD"/>
    <w:rsid w:val="0054269D"/>
    <w:rsid w:val="00542881"/>
    <w:rsid w:val="00542912"/>
    <w:rsid w:val="00542959"/>
    <w:rsid w:val="005429D6"/>
    <w:rsid w:val="00542D69"/>
    <w:rsid w:val="00542FEF"/>
    <w:rsid w:val="00543177"/>
    <w:rsid w:val="005435B1"/>
    <w:rsid w:val="005437FD"/>
    <w:rsid w:val="00543B6E"/>
    <w:rsid w:val="00543CD5"/>
    <w:rsid w:val="00543FA6"/>
    <w:rsid w:val="0054462F"/>
    <w:rsid w:val="00544767"/>
    <w:rsid w:val="00544880"/>
    <w:rsid w:val="00544A51"/>
    <w:rsid w:val="00544A61"/>
    <w:rsid w:val="00544C0B"/>
    <w:rsid w:val="00544C63"/>
    <w:rsid w:val="00544E96"/>
    <w:rsid w:val="00545099"/>
    <w:rsid w:val="00545335"/>
    <w:rsid w:val="005454E7"/>
    <w:rsid w:val="00545D3F"/>
    <w:rsid w:val="00546166"/>
    <w:rsid w:val="00546217"/>
    <w:rsid w:val="0054644D"/>
    <w:rsid w:val="00546705"/>
    <w:rsid w:val="00546C72"/>
    <w:rsid w:val="00546CE6"/>
    <w:rsid w:val="00546D66"/>
    <w:rsid w:val="00547316"/>
    <w:rsid w:val="00547437"/>
    <w:rsid w:val="00547972"/>
    <w:rsid w:val="00547AAB"/>
    <w:rsid w:val="00550151"/>
    <w:rsid w:val="0055070D"/>
    <w:rsid w:val="005508BB"/>
    <w:rsid w:val="005512E9"/>
    <w:rsid w:val="00551D42"/>
    <w:rsid w:val="00551DD0"/>
    <w:rsid w:val="00551E1B"/>
    <w:rsid w:val="00552088"/>
    <w:rsid w:val="00552796"/>
    <w:rsid w:val="005527C6"/>
    <w:rsid w:val="005527E6"/>
    <w:rsid w:val="00552856"/>
    <w:rsid w:val="00552F63"/>
    <w:rsid w:val="00552FA7"/>
    <w:rsid w:val="00553392"/>
    <w:rsid w:val="00553482"/>
    <w:rsid w:val="005535C0"/>
    <w:rsid w:val="00553768"/>
    <w:rsid w:val="005539BD"/>
    <w:rsid w:val="00553AD7"/>
    <w:rsid w:val="00553B09"/>
    <w:rsid w:val="00553BE6"/>
    <w:rsid w:val="00553BFA"/>
    <w:rsid w:val="005541CB"/>
    <w:rsid w:val="005542BD"/>
    <w:rsid w:val="0055450B"/>
    <w:rsid w:val="005548DB"/>
    <w:rsid w:val="00554A4C"/>
    <w:rsid w:val="00554FB9"/>
    <w:rsid w:val="005550FD"/>
    <w:rsid w:val="0055523A"/>
    <w:rsid w:val="00555260"/>
    <w:rsid w:val="00555371"/>
    <w:rsid w:val="00555655"/>
    <w:rsid w:val="00555A64"/>
    <w:rsid w:val="00555B4C"/>
    <w:rsid w:val="00555CD1"/>
    <w:rsid w:val="00555D03"/>
    <w:rsid w:val="00555D41"/>
    <w:rsid w:val="00555DBC"/>
    <w:rsid w:val="00555E3C"/>
    <w:rsid w:val="0055601A"/>
    <w:rsid w:val="0055621D"/>
    <w:rsid w:val="00556288"/>
    <w:rsid w:val="005562DB"/>
    <w:rsid w:val="00556434"/>
    <w:rsid w:val="0055676C"/>
    <w:rsid w:val="00556A79"/>
    <w:rsid w:val="00556A83"/>
    <w:rsid w:val="00556CF5"/>
    <w:rsid w:val="00557032"/>
    <w:rsid w:val="00557134"/>
    <w:rsid w:val="0055746B"/>
    <w:rsid w:val="00557473"/>
    <w:rsid w:val="00557986"/>
    <w:rsid w:val="00557A1B"/>
    <w:rsid w:val="00557AF4"/>
    <w:rsid w:val="00557D2B"/>
    <w:rsid w:val="00557D69"/>
    <w:rsid w:val="00557E62"/>
    <w:rsid w:val="005601B8"/>
    <w:rsid w:val="00560364"/>
    <w:rsid w:val="00560532"/>
    <w:rsid w:val="00560557"/>
    <w:rsid w:val="00560DD5"/>
    <w:rsid w:val="00560E16"/>
    <w:rsid w:val="00560F3E"/>
    <w:rsid w:val="005613DA"/>
    <w:rsid w:val="00561453"/>
    <w:rsid w:val="0056151C"/>
    <w:rsid w:val="00561831"/>
    <w:rsid w:val="00561AC9"/>
    <w:rsid w:val="00561C59"/>
    <w:rsid w:val="00561EE8"/>
    <w:rsid w:val="0056201A"/>
    <w:rsid w:val="00562136"/>
    <w:rsid w:val="005622D0"/>
    <w:rsid w:val="00562308"/>
    <w:rsid w:val="00562450"/>
    <w:rsid w:val="0056299A"/>
    <w:rsid w:val="00562B8B"/>
    <w:rsid w:val="00562E3B"/>
    <w:rsid w:val="00562F33"/>
    <w:rsid w:val="00563107"/>
    <w:rsid w:val="00563293"/>
    <w:rsid w:val="005632AB"/>
    <w:rsid w:val="00563446"/>
    <w:rsid w:val="005638C1"/>
    <w:rsid w:val="00563B17"/>
    <w:rsid w:val="00563C1D"/>
    <w:rsid w:val="0056427F"/>
    <w:rsid w:val="0056456E"/>
    <w:rsid w:val="005645B4"/>
    <w:rsid w:val="005646F4"/>
    <w:rsid w:val="005648D5"/>
    <w:rsid w:val="00564C7B"/>
    <w:rsid w:val="00564CDB"/>
    <w:rsid w:val="0056509D"/>
    <w:rsid w:val="00565229"/>
    <w:rsid w:val="0056546E"/>
    <w:rsid w:val="00565903"/>
    <w:rsid w:val="005661C6"/>
    <w:rsid w:val="00566A8E"/>
    <w:rsid w:val="00566C43"/>
    <w:rsid w:val="00566E0E"/>
    <w:rsid w:val="00566E19"/>
    <w:rsid w:val="00566EDA"/>
    <w:rsid w:val="005670E9"/>
    <w:rsid w:val="005671B1"/>
    <w:rsid w:val="0056727A"/>
    <w:rsid w:val="0056793B"/>
    <w:rsid w:val="00570261"/>
    <w:rsid w:val="0057027B"/>
    <w:rsid w:val="005708EF"/>
    <w:rsid w:val="0057092B"/>
    <w:rsid w:val="0057092F"/>
    <w:rsid w:val="005709D5"/>
    <w:rsid w:val="00570A1B"/>
    <w:rsid w:val="00570BA7"/>
    <w:rsid w:val="00570D0D"/>
    <w:rsid w:val="00571188"/>
    <w:rsid w:val="00571238"/>
    <w:rsid w:val="00571241"/>
    <w:rsid w:val="00571605"/>
    <w:rsid w:val="00571A9D"/>
    <w:rsid w:val="00571AE5"/>
    <w:rsid w:val="00571CD6"/>
    <w:rsid w:val="00572590"/>
    <w:rsid w:val="00572747"/>
    <w:rsid w:val="00572893"/>
    <w:rsid w:val="00572A98"/>
    <w:rsid w:val="0057317B"/>
    <w:rsid w:val="0057363B"/>
    <w:rsid w:val="00573B3A"/>
    <w:rsid w:val="00573E22"/>
    <w:rsid w:val="00574223"/>
    <w:rsid w:val="005745F2"/>
    <w:rsid w:val="00574762"/>
    <w:rsid w:val="00574940"/>
    <w:rsid w:val="005749F4"/>
    <w:rsid w:val="00574ACD"/>
    <w:rsid w:val="00574BA0"/>
    <w:rsid w:val="00574DDD"/>
    <w:rsid w:val="00575004"/>
    <w:rsid w:val="005751A2"/>
    <w:rsid w:val="005753E1"/>
    <w:rsid w:val="00575437"/>
    <w:rsid w:val="00575621"/>
    <w:rsid w:val="005756C9"/>
    <w:rsid w:val="0057597A"/>
    <w:rsid w:val="00575A5B"/>
    <w:rsid w:val="00575AB1"/>
    <w:rsid w:val="00575E2B"/>
    <w:rsid w:val="005760A8"/>
    <w:rsid w:val="00576231"/>
    <w:rsid w:val="00576469"/>
    <w:rsid w:val="00576AF2"/>
    <w:rsid w:val="00576BD5"/>
    <w:rsid w:val="005773CB"/>
    <w:rsid w:val="00577519"/>
    <w:rsid w:val="00577866"/>
    <w:rsid w:val="00577AEC"/>
    <w:rsid w:val="00577B30"/>
    <w:rsid w:val="00577D05"/>
    <w:rsid w:val="00577E51"/>
    <w:rsid w:val="00577E84"/>
    <w:rsid w:val="00577FFD"/>
    <w:rsid w:val="005800CC"/>
    <w:rsid w:val="005800DB"/>
    <w:rsid w:val="00580133"/>
    <w:rsid w:val="0058074F"/>
    <w:rsid w:val="00580C2A"/>
    <w:rsid w:val="00580E49"/>
    <w:rsid w:val="005810F6"/>
    <w:rsid w:val="00581A24"/>
    <w:rsid w:val="00581B61"/>
    <w:rsid w:val="00581C7B"/>
    <w:rsid w:val="0058214A"/>
    <w:rsid w:val="0058263F"/>
    <w:rsid w:val="005826FF"/>
    <w:rsid w:val="005827F6"/>
    <w:rsid w:val="00582DA0"/>
    <w:rsid w:val="00583034"/>
    <w:rsid w:val="005833A5"/>
    <w:rsid w:val="00583585"/>
    <w:rsid w:val="0058365B"/>
    <w:rsid w:val="00583DF4"/>
    <w:rsid w:val="00583DFA"/>
    <w:rsid w:val="00583ED2"/>
    <w:rsid w:val="00584835"/>
    <w:rsid w:val="005848E4"/>
    <w:rsid w:val="00584A83"/>
    <w:rsid w:val="00584C65"/>
    <w:rsid w:val="00584D94"/>
    <w:rsid w:val="00584DD6"/>
    <w:rsid w:val="00584ECC"/>
    <w:rsid w:val="00584F0F"/>
    <w:rsid w:val="00584FF4"/>
    <w:rsid w:val="005851A8"/>
    <w:rsid w:val="0058545C"/>
    <w:rsid w:val="00585AAD"/>
    <w:rsid w:val="00585B8D"/>
    <w:rsid w:val="00585E1A"/>
    <w:rsid w:val="0058691E"/>
    <w:rsid w:val="00586D23"/>
    <w:rsid w:val="0058700F"/>
    <w:rsid w:val="005873F8"/>
    <w:rsid w:val="00587636"/>
    <w:rsid w:val="005877C3"/>
    <w:rsid w:val="00587C81"/>
    <w:rsid w:val="00587FA6"/>
    <w:rsid w:val="00587FD9"/>
    <w:rsid w:val="00590232"/>
    <w:rsid w:val="00590687"/>
    <w:rsid w:val="0059073A"/>
    <w:rsid w:val="00590FE3"/>
    <w:rsid w:val="00591200"/>
    <w:rsid w:val="005915A7"/>
    <w:rsid w:val="0059164F"/>
    <w:rsid w:val="005918A0"/>
    <w:rsid w:val="00591CEF"/>
    <w:rsid w:val="00591FB1"/>
    <w:rsid w:val="00592211"/>
    <w:rsid w:val="005923C5"/>
    <w:rsid w:val="00592604"/>
    <w:rsid w:val="005926D1"/>
    <w:rsid w:val="005928C8"/>
    <w:rsid w:val="00592FB3"/>
    <w:rsid w:val="00593331"/>
    <w:rsid w:val="0059343E"/>
    <w:rsid w:val="005936CF"/>
    <w:rsid w:val="00593993"/>
    <w:rsid w:val="00593B34"/>
    <w:rsid w:val="00593C78"/>
    <w:rsid w:val="00593E6F"/>
    <w:rsid w:val="0059431C"/>
    <w:rsid w:val="00594482"/>
    <w:rsid w:val="005944C8"/>
    <w:rsid w:val="00594579"/>
    <w:rsid w:val="00594660"/>
    <w:rsid w:val="00594676"/>
    <w:rsid w:val="00594871"/>
    <w:rsid w:val="00594E27"/>
    <w:rsid w:val="0059539B"/>
    <w:rsid w:val="005954E4"/>
    <w:rsid w:val="0059560E"/>
    <w:rsid w:val="005957A3"/>
    <w:rsid w:val="005957C5"/>
    <w:rsid w:val="00595858"/>
    <w:rsid w:val="00595A0F"/>
    <w:rsid w:val="00595C66"/>
    <w:rsid w:val="00595C83"/>
    <w:rsid w:val="00595CC9"/>
    <w:rsid w:val="00595D18"/>
    <w:rsid w:val="00596518"/>
    <w:rsid w:val="005968C2"/>
    <w:rsid w:val="005970B4"/>
    <w:rsid w:val="00597134"/>
    <w:rsid w:val="0059724F"/>
    <w:rsid w:val="0059729E"/>
    <w:rsid w:val="005973A7"/>
    <w:rsid w:val="005978C5"/>
    <w:rsid w:val="00597BD8"/>
    <w:rsid w:val="00597D26"/>
    <w:rsid w:val="005A0239"/>
    <w:rsid w:val="005A0699"/>
    <w:rsid w:val="005A1348"/>
    <w:rsid w:val="005A13C6"/>
    <w:rsid w:val="005A14FE"/>
    <w:rsid w:val="005A1501"/>
    <w:rsid w:val="005A1929"/>
    <w:rsid w:val="005A1C0A"/>
    <w:rsid w:val="005A1C7E"/>
    <w:rsid w:val="005A1D94"/>
    <w:rsid w:val="005A1F40"/>
    <w:rsid w:val="005A2164"/>
    <w:rsid w:val="005A218B"/>
    <w:rsid w:val="005A21A1"/>
    <w:rsid w:val="005A264C"/>
    <w:rsid w:val="005A2863"/>
    <w:rsid w:val="005A2C85"/>
    <w:rsid w:val="005A3452"/>
    <w:rsid w:val="005A3496"/>
    <w:rsid w:val="005A3504"/>
    <w:rsid w:val="005A35B9"/>
    <w:rsid w:val="005A3681"/>
    <w:rsid w:val="005A3795"/>
    <w:rsid w:val="005A3B14"/>
    <w:rsid w:val="005A3F3A"/>
    <w:rsid w:val="005A4031"/>
    <w:rsid w:val="005A4061"/>
    <w:rsid w:val="005A433B"/>
    <w:rsid w:val="005A445D"/>
    <w:rsid w:val="005A46BE"/>
    <w:rsid w:val="005A491C"/>
    <w:rsid w:val="005A4935"/>
    <w:rsid w:val="005A4BDE"/>
    <w:rsid w:val="005A4C26"/>
    <w:rsid w:val="005A4E2E"/>
    <w:rsid w:val="005A4ED9"/>
    <w:rsid w:val="005A4F9F"/>
    <w:rsid w:val="005A52F7"/>
    <w:rsid w:val="005A53CD"/>
    <w:rsid w:val="005A57A4"/>
    <w:rsid w:val="005A58E8"/>
    <w:rsid w:val="005A5E77"/>
    <w:rsid w:val="005A6291"/>
    <w:rsid w:val="005A62F9"/>
    <w:rsid w:val="005A63EF"/>
    <w:rsid w:val="005A643D"/>
    <w:rsid w:val="005A669F"/>
    <w:rsid w:val="005A695A"/>
    <w:rsid w:val="005A69D0"/>
    <w:rsid w:val="005A69D6"/>
    <w:rsid w:val="005A6C3D"/>
    <w:rsid w:val="005A6EC2"/>
    <w:rsid w:val="005A73CC"/>
    <w:rsid w:val="005A7619"/>
    <w:rsid w:val="005A7F27"/>
    <w:rsid w:val="005A7FCD"/>
    <w:rsid w:val="005B0985"/>
    <w:rsid w:val="005B0A6F"/>
    <w:rsid w:val="005B0DC3"/>
    <w:rsid w:val="005B0F26"/>
    <w:rsid w:val="005B0FDB"/>
    <w:rsid w:val="005B11BE"/>
    <w:rsid w:val="005B1291"/>
    <w:rsid w:val="005B13AC"/>
    <w:rsid w:val="005B1452"/>
    <w:rsid w:val="005B1B21"/>
    <w:rsid w:val="005B1CD4"/>
    <w:rsid w:val="005B1CDD"/>
    <w:rsid w:val="005B1DF9"/>
    <w:rsid w:val="005B228A"/>
    <w:rsid w:val="005B23DC"/>
    <w:rsid w:val="005B2403"/>
    <w:rsid w:val="005B251F"/>
    <w:rsid w:val="005B2765"/>
    <w:rsid w:val="005B3BD5"/>
    <w:rsid w:val="005B3BDE"/>
    <w:rsid w:val="005B416B"/>
    <w:rsid w:val="005B45B0"/>
    <w:rsid w:val="005B46F9"/>
    <w:rsid w:val="005B4AD8"/>
    <w:rsid w:val="005B4EAB"/>
    <w:rsid w:val="005B50A5"/>
    <w:rsid w:val="005B5434"/>
    <w:rsid w:val="005B54F5"/>
    <w:rsid w:val="005B555B"/>
    <w:rsid w:val="005B55BC"/>
    <w:rsid w:val="005B5B2F"/>
    <w:rsid w:val="005B5CFE"/>
    <w:rsid w:val="005B607B"/>
    <w:rsid w:val="005B60CC"/>
    <w:rsid w:val="005B6105"/>
    <w:rsid w:val="005B65BE"/>
    <w:rsid w:val="005B6631"/>
    <w:rsid w:val="005B6680"/>
    <w:rsid w:val="005B69DB"/>
    <w:rsid w:val="005B69E5"/>
    <w:rsid w:val="005B6AA8"/>
    <w:rsid w:val="005B724F"/>
    <w:rsid w:val="005B7433"/>
    <w:rsid w:val="005B751F"/>
    <w:rsid w:val="005B7522"/>
    <w:rsid w:val="005B7842"/>
    <w:rsid w:val="005B7BA5"/>
    <w:rsid w:val="005B7C13"/>
    <w:rsid w:val="005B7F84"/>
    <w:rsid w:val="005B7FBC"/>
    <w:rsid w:val="005B7FCC"/>
    <w:rsid w:val="005C0273"/>
    <w:rsid w:val="005C05C7"/>
    <w:rsid w:val="005C07E0"/>
    <w:rsid w:val="005C0835"/>
    <w:rsid w:val="005C08AF"/>
    <w:rsid w:val="005C0AA7"/>
    <w:rsid w:val="005C0C79"/>
    <w:rsid w:val="005C0E5D"/>
    <w:rsid w:val="005C0EDE"/>
    <w:rsid w:val="005C118E"/>
    <w:rsid w:val="005C12F2"/>
    <w:rsid w:val="005C14A9"/>
    <w:rsid w:val="005C15E5"/>
    <w:rsid w:val="005C166F"/>
    <w:rsid w:val="005C19B1"/>
    <w:rsid w:val="005C19B3"/>
    <w:rsid w:val="005C1CB1"/>
    <w:rsid w:val="005C2344"/>
    <w:rsid w:val="005C2538"/>
    <w:rsid w:val="005C2736"/>
    <w:rsid w:val="005C2952"/>
    <w:rsid w:val="005C2CA5"/>
    <w:rsid w:val="005C2DCE"/>
    <w:rsid w:val="005C2F6A"/>
    <w:rsid w:val="005C3033"/>
    <w:rsid w:val="005C3414"/>
    <w:rsid w:val="005C3478"/>
    <w:rsid w:val="005C36C3"/>
    <w:rsid w:val="005C3C0E"/>
    <w:rsid w:val="005C3D29"/>
    <w:rsid w:val="005C3FB9"/>
    <w:rsid w:val="005C4439"/>
    <w:rsid w:val="005C4BA3"/>
    <w:rsid w:val="005C4D58"/>
    <w:rsid w:val="005C4D7E"/>
    <w:rsid w:val="005C547A"/>
    <w:rsid w:val="005C550E"/>
    <w:rsid w:val="005C55B6"/>
    <w:rsid w:val="005C58B5"/>
    <w:rsid w:val="005C5ADA"/>
    <w:rsid w:val="005C5B2D"/>
    <w:rsid w:val="005C5DA4"/>
    <w:rsid w:val="005C5F7C"/>
    <w:rsid w:val="005C612C"/>
    <w:rsid w:val="005C6524"/>
    <w:rsid w:val="005C66E7"/>
    <w:rsid w:val="005C677F"/>
    <w:rsid w:val="005C6789"/>
    <w:rsid w:val="005C67A4"/>
    <w:rsid w:val="005C67D0"/>
    <w:rsid w:val="005C6C26"/>
    <w:rsid w:val="005C6C7A"/>
    <w:rsid w:val="005C6DA0"/>
    <w:rsid w:val="005C71AE"/>
    <w:rsid w:val="005C75CE"/>
    <w:rsid w:val="005C7683"/>
    <w:rsid w:val="005C76EB"/>
    <w:rsid w:val="005C7819"/>
    <w:rsid w:val="005C78DC"/>
    <w:rsid w:val="005C7902"/>
    <w:rsid w:val="005C7ACE"/>
    <w:rsid w:val="005C7AD6"/>
    <w:rsid w:val="005C7D9A"/>
    <w:rsid w:val="005D0015"/>
    <w:rsid w:val="005D0106"/>
    <w:rsid w:val="005D02FD"/>
    <w:rsid w:val="005D052E"/>
    <w:rsid w:val="005D06CB"/>
    <w:rsid w:val="005D0709"/>
    <w:rsid w:val="005D09EF"/>
    <w:rsid w:val="005D0E1A"/>
    <w:rsid w:val="005D0FB0"/>
    <w:rsid w:val="005D1206"/>
    <w:rsid w:val="005D1D5D"/>
    <w:rsid w:val="005D21EE"/>
    <w:rsid w:val="005D2482"/>
    <w:rsid w:val="005D26D3"/>
    <w:rsid w:val="005D2A0C"/>
    <w:rsid w:val="005D2E57"/>
    <w:rsid w:val="005D3178"/>
    <w:rsid w:val="005D3537"/>
    <w:rsid w:val="005D38CB"/>
    <w:rsid w:val="005D3A24"/>
    <w:rsid w:val="005D3A4E"/>
    <w:rsid w:val="005D3AC4"/>
    <w:rsid w:val="005D3B41"/>
    <w:rsid w:val="005D3DE1"/>
    <w:rsid w:val="005D3E2B"/>
    <w:rsid w:val="005D3E61"/>
    <w:rsid w:val="005D3F4D"/>
    <w:rsid w:val="005D4286"/>
    <w:rsid w:val="005D42D8"/>
    <w:rsid w:val="005D43F6"/>
    <w:rsid w:val="005D4626"/>
    <w:rsid w:val="005D495E"/>
    <w:rsid w:val="005D49FF"/>
    <w:rsid w:val="005D4B5D"/>
    <w:rsid w:val="005D4D15"/>
    <w:rsid w:val="005D553F"/>
    <w:rsid w:val="005D5599"/>
    <w:rsid w:val="005D56AE"/>
    <w:rsid w:val="005D5845"/>
    <w:rsid w:val="005D58F7"/>
    <w:rsid w:val="005D5C7E"/>
    <w:rsid w:val="005D5D37"/>
    <w:rsid w:val="005D5F1F"/>
    <w:rsid w:val="005D5FF5"/>
    <w:rsid w:val="005D6929"/>
    <w:rsid w:val="005D6A1D"/>
    <w:rsid w:val="005D6CAD"/>
    <w:rsid w:val="005D6CBA"/>
    <w:rsid w:val="005D6D7C"/>
    <w:rsid w:val="005D703D"/>
    <w:rsid w:val="005D7265"/>
    <w:rsid w:val="005D73AC"/>
    <w:rsid w:val="005D7538"/>
    <w:rsid w:val="005D7571"/>
    <w:rsid w:val="005D7B48"/>
    <w:rsid w:val="005D7B7A"/>
    <w:rsid w:val="005D7D63"/>
    <w:rsid w:val="005D7E32"/>
    <w:rsid w:val="005E003C"/>
    <w:rsid w:val="005E037E"/>
    <w:rsid w:val="005E0759"/>
    <w:rsid w:val="005E09B9"/>
    <w:rsid w:val="005E0B10"/>
    <w:rsid w:val="005E0F3A"/>
    <w:rsid w:val="005E1023"/>
    <w:rsid w:val="005E11FC"/>
    <w:rsid w:val="005E1289"/>
    <w:rsid w:val="005E14BA"/>
    <w:rsid w:val="005E15D4"/>
    <w:rsid w:val="005E1A41"/>
    <w:rsid w:val="005E1B5B"/>
    <w:rsid w:val="005E1E7F"/>
    <w:rsid w:val="005E1E8F"/>
    <w:rsid w:val="005E1EA3"/>
    <w:rsid w:val="005E2008"/>
    <w:rsid w:val="005E2147"/>
    <w:rsid w:val="005E2325"/>
    <w:rsid w:val="005E23F5"/>
    <w:rsid w:val="005E2A77"/>
    <w:rsid w:val="005E2D3F"/>
    <w:rsid w:val="005E2D45"/>
    <w:rsid w:val="005E2F68"/>
    <w:rsid w:val="005E36BB"/>
    <w:rsid w:val="005E37D0"/>
    <w:rsid w:val="005E3BAC"/>
    <w:rsid w:val="005E4209"/>
    <w:rsid w:val="005E4429"/>
    <w:rsid w:val="005E44A9"/>
    <w:rsid w:val="005E4562"/>
    <w:rsid w:val="005E49D6"/>
    <w:rsid w:val="005E4AB5"/>
    <w:rsid w:val="005E4B1B"/>
    <w:rsid w:val="005E4D4E"/>
    <w:rsid w:val="005E4F8D"/>
    <w:rsid w:val="005E5159"/>
    <w:rsid w:val="005E534D"/>
    <w:rsid w:val="005E54F3"/>
    <w:rsid w:val="005E554E"/>
    <w:rsid w:val="005E5783"/>
    <w:rsid w:val="005E58EA"/>
    <w:rsid w:val="005E5975"/>
    <w:rsid w:val="005E5F71"/>
    <w:rsid w:val="005E646D"/>
    <w:rsid w:val="005E659B"/>
    <w:rsid w:val="005E6612"/>
    <w:rsid w:val="005E6734"/>
    <w:rsid w:val="005E67A7"/>
    <w:rsid w:val="005E6ADD"/>
    <w:rsid w:val="005E6B78"/>
    <w:rsid w:val="005E6BF6"/>
    <w:rsid w:val="005E6BFE"/>
    <w:rsid w:val="005E7174"/>
    <w:rsid w:val="005E737A"/>
    <w:rsid w:val="005E7969"/>
    <w:rsid w:val="005E7AD8"/>
    <w:rsid w:val="005E7CDF"/>
    <w:rsid w:val="005E7D1C"/>
    <w:rsid w:val="005E7D37"/>
    <w:rsid w:val="005E7EAD"/>
    <w:rsid w:val="005E7F19"/>
    <w:rsid w:val="005F00F9"/>
    <w:rsid w:val="005F016B"/>
    <w:rsid w:val="005F02E3"/>
    <w:rsid w:val="005F047A"/>
    <w:rsid w:val="005F075B"/>
    <w:rsid w:val="005F0C1C"/>
    <w:rsid w:val="005F0C4A"/>
    <w:rsid w:val="005F0F4D"/>
    <w:rsid w:val="005F0F69"/>
    <w:rsid w:val="005F18F1"/>
    <w:rsid w:val="005F1CC9"/>
    <w:rsid w:val="005F1D9B"/>
    <w:rsid w:val="005F2025"/>
    <w:rsid w:val="005F2076"/>
    <w:rsid w:val="005F2498"/>
    <w:rsid w:val="005F24D6"/>
    <w:rsid w:val="005F277C"/>
    <w:rsid w:val="005F27C8"/>
    <w:rsid w:val="005F2BCD"/>
    <w:rsid w:val="005F2F32"/>
    <w:rsid w:val="005F329B"/>
    <w:rsid w:val="005F34AC"/>
    <w:rsid w:val="005F3737"/>
    <w:rsid w:val="005F3764"/>
    <w:rsid w:val="005F3920"/>
    <w:rsid w:val="005F3D69"/>
    <w:rsid w:val="005F461B"/>
    <w:rsid w:val="005F47C3"/>
    <w:rsid w:val="005F4946"/>
    <w:rsid w:val="005F4DBB"/>
    <w:rsid w:val="005F5245"/>
    <w:rsid w:val="005F5523"/>
    <w:rsid w:val="005F57AB"/>
    <w:rsid w:val="005F599D"/>
    <w:rsid w:val="005F5AEA"/>
    <w:rsid w:val="005F6086"/>
    <w:rsid w:val="005F61BA"/>
    <w:rsid w:val="005F63A6"/>
    <w:rsid w:val="005F67BB"/>
    <w:rsid w:val="005F6A9A"/>
    <w:rsid w:val="005F6C1F"/>
    <w:rsid w:val="005F6DBD"/>
    <w:rsid w:val="005F6E0A"/>
    <w:rsid w:val="005F71E9"/>
    <w:rsid w:val="005F73D4"/>
    <w:rsid w:val="005F7556"/>
    <w:rsid w:val="005F7A06"/>
    <w:rsid w:val="005F7A4F"/>
    <w:rsid w:val="005F7B45"/>
    <w:rsid w:val="005F7CFE"/>
    <w:rsid w:val="005F7FDB"/>
    <w:rsid w:val="00600164"/>
    <w:rsid w:val="006002FB"/>
    <w:rsid w:val="00600366"/>
    <w:rsid w:val="00600413"/>
    <w:rsid w:val="00600CCB"/>
    <w:rsid w:val="00600F33"/>
    <w:rsid w:val="00601389"/>
    <w:rsid w:val="00601477"/>
    <w:rsid w:val="006016FF"/>
    <w:rsid w:val="00601BFF"/>
    <w:rsid w:val="00601EA3"/>
    <w:rsid w:val="006022A1"/>
    <w:rsid w:val="00602399"/>
    <w:rsid w:val="00602615"/>
    <w:rsid w:val="00602681"/>
    <w:rsid w:val="00602706"/>
    <w:rsid w:val="00602779"/>
    <w:rsid w:val="006028F7"/>
    <w:rsid w:val="00602C64"/>
    <w:rsid w:val="00602EDD"/>
    <w:rsid w:val="00603117"/>
    <w:rsid w:val="006032AF"/>
    <w:rsid w:val="0060336F"/>
    <w:rsid w:val="006033DF"/>
    <w:rsid w:val="0060368C"/>
    <w:rsid w:val="00603786"/>
    <w:rsid w:val="00603897"/>
    <w:rsid w:val="00603AE7"/>
    <w:rsid w:val="00603BCB"/>
    <w:rsid w:val="00603BDB"/>
    <w:rsid w:val="0060408E"/>
    <w:rsid w:val="00604433"/>
    <w:rsid w:val="006044AF"/>
    <w:rsid w:val="00604979"/>
    <w:rsid w:val="00604C5E"/>
    <w:rsid w:val="00604E5F"/>
    <w:rsid w:val="006050B5"/>
    <w:rsid w:val="006050EF"/>
    <w:rsid w:val="006050FB"/>
    <w:rsid w:val="0060563C"/>
    <w:rsid w:val="0060579D"/>
    <w:rsid w:val="00605928"/>
    <w:rsid w:val="00605A5D"/>
    <w:rsid w:val="00605A88"/>
    <w:rsid w:val="00605ABF"/>
    <w:rsid w:val="00605C37"/>
    <w:rsid w:val="00605C65"/>
    <w:rsid w:val="00605CCB"/>
    <w:rsid w:val="006062DF"/>
    <w:rsid w:val="00606605"/>
    <w:rsid w:val="00606723"/>
    <w:rsid w:val="00606730"/>
    <w:rsid w:val="00606760"/>
    <w:rsid w:val="006067AE"/>
    <w:rsid w:val="006068C2"/>
    <w:rsid w:val="00606AD7"/>
    <w:rsid w:val="00606C32"/>
    <w:rsid w:val="006073BC"/>
    <w:rsid w:val="00607C1B"/>
    <w:rsid w:val="00607DFE"/>
    <w:rsid w:val="0061000B"/>
    <w:rsid w:val="00610831"/>
    <w:rsid w:val="006108A3"/>
    <w:rsid w:val="00610941"/>
    <w:rsid w:val="00610B4A"/>
    <w:rsid w:val="00610D7B"/>
    <w:rsid w:val="00610F80"/>
    <w:rsid w:val="006113FF"/>
    <w:rsid w:val="00611585"/>
    <w:rsid w:val="00611752"/>
    <w:rsid w:val="00611D70"/>
    <w:rsid w:val="00611FDD"/>
    <w:rsid w:val="006121ED"/>
    <w:rsid w:val="006123B8"/>
    <w:rsid w:val="00612472"/>
    <w:rsid w:val="00612553"/>
    <w:rsid w:val="00612818"/>
    <w:rsid w:val="006128FE"/>
    <w:rsid w:val="00612993"/>
    <w:rsid w:val="00612CDE"/>
    <w:rsid w:val="0061317A"/>
    <w:rsid w:val="00613355"/>
    <w:rsid w:val="0061341D"/>
    <w:rsid w:val="00613499"/>
    <w:rsid w:val="00613582"/>
    <w:rsid w:val="00613714"/>
    <w:rsid w:val="006137DA"/>
    <w:rsid w:val="00614074"/>
    <w:rsid w:val="00614116"/>
    <w:rsid w:val="006145DC"/>
    <w:rsid w:val="006146A3"/>
    <w:rsid w:val="00614730"/>
    <w:rsid w:val="00614832"/>
    <w:rsid w:val="00614962"/>
    <w:rsid w:val="00614D08"/>
    <w:rsid w:val="00615167"/>
    <w:rsid w:val="0061599A"/>
    <w:rsid w:val="00615A10"/>
    <w:rsid w:val="00615E4F"/>
    <w:rsid w:val="00615FCF"/>
    <w:rsid w:val="00616033"/>
    <w:rsid w:val="00616056"/>
    <w:rsid w:val="0061614C"/>
    <w:rsid w:val="006161C1"/>
    <w:rsid w:val="006162C0"/>
    <w:rsid w:val="0061645C"/>
    <w:rsid w:val="00616A52"/>
    <w:rsid w:val="00616B1B"/>
    <w:rsid w:val="00616BD2"/>
    <w:rsid w:val="00616BEE"/>
    <w:rsid w:val="00617223"/>
    <w:rsid w:val="006173A4"/>
    <w:rsid w:val="006174A3"/>
    <w:rsid w:val="0061792C"/>
    <w:rsid w:val="00617999"/>
    <w:rsid w:val="00617D86"/>
    <w:rsid w:val="00617E27"/>
    <w:rsid w:val="00620055"/>
    <w:rsid w:val="0062010E"/>
    <w:rsid w:val="00620299"/>
    <w:rsid w:val="0062032A"/>
    <w:rsid w:val="0062036B"/>
    <w:rsid w:val="00620B26"/>
    <w:rsid w:val="00620BD9"/>
    <w:rsid w:val="00620F56"/>
    <w:rsid w:val="00621029"/>
    <w:rsid w:val="00621164"/>
    <w:rsid w:val="00621193"/>
    <w:rsid w:val="00621249"/>
    <w:rsid w:val="00621533"/>
    <w:rsid w:val="006219C7"/>
    <w:rsid w:val="00621B3B"/>
    <w:rsid w:val="00621C5F"/>
    <w:rsid w:val="006220DD"/>
    <w:rsid w:val="0062262B"/>
    <w:rsid w:val="0062263E"/>
    <w:rsid w:val="00622809"/>
    <w:rsid w:val="006228DC"/>
    <w:rsid w:val="00622978"/>
    <w:rsid w:val="00622D3C"/>
    <w:rsid w:val="00622F69"/>
    <w:rsid w:val="006231E3"/>
    <w:rsid w:val="00623249"/>
    <w:rsid w:val="00623282"/>
    <w:rsid w:val="006232AC"/>
    <w:rsid w:val="006233E2"/>
    <w:rsid w:val="00623442"/>
    <w:rsid w:val="006239A1"/>
    <w:rsid w:val="006239C5"/>
    <w:rsid w:val="00623A57"/>
    <w:rsid w:val="00623A6A"/>
    <w:rsid w:val="00623BD0"/>
    <w:rsid w:val="00623D1C"/>
    <w:rsid w:val="00623EBF"/>
    <w:rsid w:val="006249AC"/>
    <w:rsid w:val="00624B05"/>
    <w:rsid w:val="00624EF7"/>
    <w:rsid w:val="00625037"/>
    <w:rsid w:val="006251E8"/>
    <w:rsid w:val="0062540A"/>
    <w:rsid w:val="006254FC"/>
    <w:rsid w:val="006255A5"/>
    <w:rsid w:val="00625643"/>
    <w:rsid w:val="006257AF"/>
    <w:rsid w:val="00625AAA"/>
    <w:rsid w:val="00625D9B"/>
    <w:rsid w:val="00625E2D"/>
    <w:rsid w:val="00625EAA"/>
    <w:rsid w:val="00625F27"/>
    <w:rsid w:val="006265CD"/>
    <w:rsid w:val="006267F4"/>
    <w:rsid w:val="00626A51"/>
    <w:rsid w:val="00626D05"/>
    <w:rsid w:val="006272A8"/>
    <w:rsid w:val="00627607"/>
    <w:rsid w:val="00627887"/>
    <w:rsid w:val="00627889"/>
    <w:rsid w:val="00627C06"/>
    <w:rsid w:val="00627C9F"/>
    <w:rsid w:val="00627CF0"/>
    <w:rsid w:val="00627D1F"/>
    <w:rsid w:val="00627DEF"/>
    <w:rsid w:val="00627ECE"/>
    <w:rsid w:val="0063047C"/>
    <w:rsid w:val="00630620"/>
    <w:rsid w:val="0063083D"/>
    <w:rsid w:val="00630B5E"/>
    <w:rsid w:val="00630CDD"/>
    <w:rsid w:val="00630D45"/>
    <w:rsid w:val="0063107E"/>
    <w:rsid w:val="006315CE"/>
    <w:rsid w:val="00631973"/>
    <w:rsid w:val="00631D18"/>
    <w:rsid w:val="00631D85"/>
    <w:rsid w:val="00631F2E"/>
    <w:rsid w:val="00632161"/>
    <w:rsid w:val="00632C68"/>
    <w:rsid w:val="00632C82"/>
    <w:rsid w:val="00632FD4"/>
    <w:rsid w:val="0063300E"/>
    <w:rsid w:val="0063308D"/>
    <w:rsid w:val="006331F4"/>
    <w:rsid w:val="00633499"/>
    <w:rsid w:val="006337FD"/>
    <w:rsid w:val="006339AC"/>
    <w:rsid w:val="00633A2B"/>
    <w:rsid w:val="00633EE1"/>
    <w:rsid w:val="0063471E"/>
    <w:rsid w:val="00634A71"/>
    <w:rsid w:val="00634E8B"/>
    <w:rsid w:val="006354CD"/>
    <w:rsid w:val="00635D84"/>
    <w:rsid w:val="006360C6"/>
    <w:rsid w:val="00636139"/>
    <w:rsid w:val="00636195"/>
    <w:rsid w:val="006363CC"/>
    <w:rsid w:val="006364EB"/>
    <w:rsid w:val="00636541"/>
    <w:rsid w:val="00636596"/>
    <w:rsid w:val="006368BB"/>
    <w:rsid w:val="00636AE1"/>
    <w:rsid w:val="00636B42"/>
    <w:rsid w:val="00636C15"/>
    <w:rsid w:val="00637262"/>
    <w:rsid w:val="006375DA"/>
    <w:rsid w:val="00637770"/>
    <w:rsid w:val="00637C60"/>
    <w:rsid w:val="00637E2C"/>
    <w:rsid w:val="00640070"/>
    <w:rsid w:val="0064033A"/>
    <w:rsid w:val="00640413"/>
    <w:rsid w:val="00640DF9"/>
    <w:rsid w:val="00640E16"/>
    <w:rsid w:val="00640F25"/>
    <w:rsid w:val="00641337"/>
    <w:rsid w:val="0064163C"/>
    <w:rsid w:val="006419E8"/>
    <w:rsid w:val="00641B54"/>
    <w:rsid w:val="00641B96"/>
    <w:rsid w:val="00641C2A"/>
    <w:rsid w:val="00641C45"/>
    <w:rsid w:val="00642358"/>
    <w:rsid w:val="00642582"/>
    <w:rsid w:val="006427D2"/>
    <w:rsid w:val="00642D36"/>
    <w:rsid w:val="006430EE"/>
    <w:rsid w:val="006431DD"/>
    <w:rsid w:val="006432D0"/>
    <w:rsid w:val="00643562"/>
    <w:rsid w:val="0064357E"/>
    <w:rsid w:val="0064389B"/>
    <w:rsid w:val="00643A94"/>
    <w:rsid w:val="00643AC8"/>
    <w:rsid w:val="00643CC6"/>
    <w:rsid w:val="00643DAA"/>
    <w:rsid w:val="006448E4"/>
    <w:rsid w:val="00644DAD"/>
    <w:rsid w:val="006452AA"/>
    <w:rsid w:val="00645390"/>
    <w:rsid w:val="00645417"/>
    <w:rsid w:val="00645C2E"/>
    <w:rsid w:val="00645DFC"/>
    <w:rsid w:val="00646001"/>
    <w:rsid w:val="0064609A"/>
    <w:rsid w:val="0064684D"/>
    <w:rsid w:val="00646A5A"/>
    <w:rsid w:val="00646AB6"/>
    <w:rsid w:val="00646CCE"/>
    <w:rsid w:val="00646F46"/>
    <w:rsid w:val="0064714B"/>
    <w:rsid w:val="006472C8"/>
    <w:rsid w:val="006473BE"/>
    <w:rsid w:val="0064742D"/>
    <w:rsid w:val="00647657"/>
    <w:rsid w:val="0064786F"/>
    <w:rsid w:val="006478BE"/>
    <w:rsid w:val="00647998"/>
    <w:rsid w:val="00647D86"/>
    <w:rsid w:val="0065031B"/>
    <w:rsid w:val="00650517"/>
    <w:rsid w:val="006505B0"/>
    <w:rsid w:val="006507CF"/>
    <w:rsid w:val="00650912"/>
    <w:rsid w:val="00650962"/>
    <w:rsid w:val="00650A4B"/>
    <w:rsid w:val="00650A74"/>
    <w:rsid w:val="00650A8E"/>
    <w:rsid w:val="00650E6B"/>
    <w:rsid w:val="0065111F"/>
    <w:rsid w:val="006511F1"/>
    <w:rsid w:val="006512FF"/>
    <w:rsid w:val="006519AC"/>
    <w:rsid w:val="00651A7E"/>
    <w:rsid w:val="00651ACD"/>
    <w:rsid w:val="00651F82"/>
    <w:rsid w:val="0065235A"/>
    <w:rsid w:val="006525CA"/>
    <w:rsid w:val="0065266C"/>
    <w:rsid w:val="00652900"/>
    <w:rsid w:val="006529FA"/>
    <w:rsid w:val="00652AFF"/>
    <w:rsid w:val="00652C79"/>
    <w:rsid w:val="00652D5C"/>
    <w:rsid w:val="00652D7B"/>
    <w:rsid w:val="00652E9D"/>
    <w:rsid w:val="006530D1"/>
    <w:rsid w:val="006532B7"/>
    <w:rsid w:val="00653616"/>
    <w:rsid w:val="00653801"/>
    <w:rsid w:val="00653960"/>
    <w:rsid w:val="00653C00"/>
    <w:rsid w:val="00653EA5"/>
    <w:rsid w:val="00653FF5"/>
    <w:rsid w:val="0065473C"/>
    <w:rsid w:val="0065477C"/>
    <w:rsid w:val="00654827"/>
    <w:rsid w:val="0065484B"/>
    <w:rsid w:val="00654F12"/>
    <w:rsid w:val="00655332"/>
    <w:rsid w:val="00655BB9"/>
    <w:rsid w:val="00655BC3"/>
    <w:rsid w:val="00655C4B"/>
    <w:rsid w:val="00655DCE"/>
    <w:rsid w:val="00655F76"/>
    <w:rsid w:val="006568B2"/>
    <w:rsid w:val="00656E10"/>
    <w:rsid w:val="00656E3B"/>
    <w:rsid w:val="00657712"/>
    <w:rsid w:val="00657750"/>
    <w:rsid w:val="006578D8"/>
    <w:rsid w:val="00657B8B"/>
    <w:rsid w:val="00657C0D"/>
    <w:rsid w:val="00657CFB"/>
    <w:rsid w:val="00657DFE"/>
    <w:rsid w:val="00657E1D"/>
    <w:rsid w:val="00657FC3"/>
    <w:rsid w:val="006600DD"/>
    <w:rsid w:val="006601FD"/>
    <w:rsid w:val="00660249"/>
    <w:rsid w:val="006602B1"/>
    <w:rsid w:val="00660320"/>
    <w:rsid w:val="00660697"/>
    <w:rsid w:val="006607D2"/>
    <w:rsid w:val="006609A9"/>
    <w:rsid w:val="00660CD8"/>
    <w:rsid w:val="00660E11"/>
    <w:rsid w:val="00661252"/>
    <w:rsid w:val="00661416"/>
    <w:rsid w:val="00661AED"/>
    <w:rsid w:val="00661D20"/>
    <w:rsid w:val="00661E26"/>
    <w:rsid w:val="00661E48"/>
    <w:rsid w:val="00662053"/>
    <w:rsid w:val="006621B4"/>
    <w:rsid w:val="006621BF"/>
    <w:rsid w:val="00662892"/>
    <w:rsid w:val="006629CE"/>
    <w:rsid w:val="00662FEB"/>
    <w:rsid w:val="006637C7"/>
    <w:rsid w:val="00663831"/>
    <w:rsid w:val="0066390F"/>
    <w:rsid w:val="00663A1A"/>
    <w:rsid w:val="00663A6E"/>
    <w:rsid w:val="00663D4F"/>
    <w:rsid w:val="00664077"/>
    <w:rsid w:val="006641E1"/>
    <w:rsid w:val="00664254"/>
    <w:rsid w:val="00664255"/>
    <w:rsid w:val="0066448F"/>
    <w:rsid w:val="006645CC"/>
    <w:rsid w:val="00664635"/>
    <w:rsid w:val="00664698"/>
    <w:rsid w:val="00664ED2"/>
    <w:rsid w:val="00664EE8"/>
    <w:rsid w:val="00664FA3"/>
    <w:rsid w:val="00665379"/>
    <w:rsid w:val="006654EA"/>
    <w:rsid w:val="00665D87"/>
    <w:rsid w:val="00665EBE"/>
    <w:rsid w:val="00665F97"/>
    <w:rsid w:val="00665FC5"/>
    <w:rsid w:val="006660B3"/>
    <w:rsid w:val="00666127"/>
    <w:rsid w:val="00666430"/>
    <w:rsid w:val="006665A6"/>
    <w:rsid w:val="0066666F"/>
    <w:rsid w:val="00666765"/>
    <w:rsid w:val="0066694A"/>
    <w:rsid w:val="00666D02"/>
    <w:rsid w:val="00666D1C"/>
    <w:rsid w:val="00666E21"/>
    <w:rsid w:val="00666FD4"/>
    <w:rsid w:val="00667264"/>
    <w:rsid w:val="0066732F"/>
    <w:rsid w:val="006678C5"/>
    <w:rsid w:val="0066795C"/>
    <w:rsid w:val="00667C1E"/>
    <w:rsid w:val="00667DA6"/>
    <w:rsid w:val="00670155"/>
    <w:rsid w:val="006702C8"/>
    <w:rsid w:val="006703B3"/>
    <w:rsid w:val="00670415"/>
    <w:rsid w:val="0067080B"/>
    <w:rsid w:val="00670908"/>
    <w:rsid w:val="0067090D"/>
    <w:rsid w:val="00670A29"/>
    <w:rsid w:val="00670B3F"/>
    <w:rsid w:val="00670F7E"/>
    <w:rsid w:val="00671251"/>
    <w:rsid w:val="00671519"/>
    <w:rsid w:val="006716BE"/>
    <w:rsid w:val="006716D3"/>
    <w:rsid w:val="00671807"/>
    <w:rsid w:val="00671919"/>
    <w:rsid w:val="00671A4A"/>
    <w:rsid w:val="00671DB0"/>
    <w:rsid w:val="006720A7"/>
    <w:rsid w:val="00672232"/>
    <w:rsid w:val="00672350"/>
    <w:rsid w:val="00672849"/>
    <w:rsid w:val="00672B0D"/>
    <w:rsid w:val="00672B65"/>
    <w:rsid w:val="00673120"/>
    <w:rsid w:val="0067332B"/>
    <w:rsid w:val="0067345C"/>
    <w:rsid w:val="00673881"/>
    <w:rsid w:val="00673B58"/>
    <w:rsid w:val="00673BA4"/>
    <w:rsid w:val="00673C90"/>
    <w:rsid w:val="00673D21"/>
    <w:rsid w:val="00673D8C"/>
    <w:rsid w:val="00673EFA"/>
    <w:rsid w:val="00674307"/>
    <w:rsid w:val="006743BE"/>
    <w:rsid w:val="00674593"/>
    <w:rsid w:val="00674741"/>
    <w:rsid w:val="00674786"/>
    <w:rsid w:val="00674958"/>
    <w:rsid w:val="00674EC1"/>
    <w:rsid w:val="00675186"/>
    <w:rsid w:val="00675281"/>
    <w:rsid w:val="0067573D"/>
    <w:rsid w:val="0067588E"/>
    <w:rsid w:val="006758F7"/>
    <w:rsid w:val="00675A74"/>
    <w:rsid w:val="00675B29"/>
    <w:rsid w:val="00675BD6"/>
    <w:rsid w:val="00675BF1"/>
    <w:rsid w:val="00675D5C"/>
    <w:rsid w:val="00675EB2"/>
    <w:rsid w:val="0067604C"/>
    <w:rsid w:val="006765B8"/>
    <w:rsid w:val="006768BA"/>
    <w:rsid w:val="00676911"/>
    <w:rsid w:val="00676B72"/>
    <w:rsid w:val="00676EF7"/>
    <w:rsid w:val="00677132"/>
    <w:rsid w:val="0067759E"/>
    <w:rsid w:val="00677630"/>
    <w:rsid w:val="00677923"/>
    <w:rsid w:val="00677A92"/>
    <w:rsid w:val="00677B68"/>
    <w:rsid w:val="00677D82"/>
    <w:rsid w:val="00677EE2"/>
    <w:rsid w:val="006800B3"/>
    <w:rsid w:val="006802E7"/>
    <w:rsid w:val="00680656"/>
    <w:rsid w:val="00680725"/>
    <w:rsid w:val="006807A5"/>
    <w:rsid w:val="006808B3"/>
    <w:rsid w:val="00680A18"/>
    <w:rsid w:val="00680A2F"/>
    <w:rsid w:val="00680B3E"/>
    <w:rsid w:val="00680BBA"/>
    <w:rsid w:val="00680C94"/>
    <w:rsid w:val="00680FAF"/>
    <w:rsid w:val="006814EC"/>
    <w:rsid w:val="00681685"/>
    <w:rsid w:val="0068186C"/>
    <w:rsid w:val="00681A54"/>
    <w:rsid w:val="00681AB9"/>
    <w:rsid w:val="00681B8B"/>
    <w:rsid w:val="00681C3F"/>
    <w:rsid w:val="00681C7E"/>
    <w:rsid w:val="00681D1B"/>
    <w:rsid w:val="006820EA"/>
    <w:rsid w:val="006823EE"/>
    <w:rsid w:val="00682423"/>
    <w:rsid w:val="00682881"/>
    <w:rsid w:val="00682C1B"/>
    <w:rsid w:val="00682F9F"/>
    <w:rsid w:val="0068317C"/>
    <w:rsid w:val="00683AD7"/>
    <w:rsid w:val="00683B5E"/>
    <w:rsid w:val="00683FBF"/>
    <w:rsid w:val="0068411F"/>
    <w:rsid w:val="00684359"/>
    <w:rsid w:val="0068447E"/>
    <w:rsid w:val="00684818"/>
    <w:rsid w:val="0068488A"/>
    <w:rsid w:val="00684979"/>
    <w:rsid w:val="00684BAA"/>
    <w:rsid w:val="00684BFE"/>
    <w:rsid w:val="00684C2A"/>
    <w:rsid w:val="00684C6E"/>
    <w:rsid w:val="00684C95"/>
    <w:rsid w:val="00684E7A"/>
    <w:rsid w:val="00684F1D"/>
    <w:rsid w:val="00684F5D"/>
    <w:rsid w:val="0068523D"/>
    <w:rsid w:val="00685ACC"/>
    <w:rsid w:val="00685EF0"/>
    <w:rsid w:val="00685F14"/>
    <w:rsid w:val="0068618E"/>
    <w:rsid w:val="006868A4"/>
    <w:rsid w:val="00686A96"/>
    <w:rsid w:val="00686B1C"/>
    <w:rsid w:val="00686C32"/>
    <w:rsid w:val="00686C5A"/>
    <w:rsid w:val="00686E59"/>
    <w:rsid w:val="00687122"/>
    <w:rsid w:val="00690CC5"/>
    <w:rsid w:val="00690E7A"/>
    <w:rsid w:val="0069121F"/>
    <w:rsid w:val="006919DC"/>
    <w:rsid w:val="0069229A"/>
    <w:rsid w:val="0069285A"/>
    <w:rsid w:val="0069294A"/>
    <w:rsid w:val="00692ACB"/>
    <w:rsid w:val="00692AFA"/>
    <w:rsid w:val="00692E1F"/>
    <w:rsid w:val="0069305D"/>
    <w:rsid w:val="006931D3"/>
    <w:rsid w:val="0069323A"/>
    <w:rsid w:val="006934C8"/>
    <w:rsid w:val="006938FA"/>
    <w:rsid w:val="006939CF"/>
    <w:rsid w:val="00693C4A"/>
    <w:rsid w:val="00694344"/>
    <w:rsid w:val="006943B5"/>
    <w:rsid w:val="00694528"/>
    <w:rsid w:val="006946BB"/>
    <w:rsid w:val="006947C3"/>
    <w:rsid w:val="00694DFA"/>
    <w:rsid w:val="00694E29"/>
    <w:rsid w:val="00694E7B"/>
    <w:rsid w:val="0069516D"/>
    <w:rsid w:val="006957C3"/>
    <w:rsid w:val="00695C4E"/>
    <w:rsid w:val="00695CB9"/>
    <w:rsid w:val="00695DDC"/>
    <w:rsid w:val="00695EC4"/>
    <w:rsid w:val="00696068"/>
    <w:rsid w:val="006964C7"/>
    <w:rsid w:val="0069667D"/>
    <w:rsid w:val="00696716"/>
    <w:rsid w:val="0069695F"/>
    <w:rsid w:val="00696B10"/>
    <w:rsid w:val="00696BFA"/>
    <w:rsid w:val="00696C62"/>
    <w:rsid w:val="00696DA5"/>
    <w:rsid w:val="00696E7D"/>
    <w:rsid w:val="00697177"/>
    <w:rsid w:val="00697540"/>
    <w:rsid w:val="006976FA"/>
    <w:rsid w:val="00697A7A"/>
    <w:rsid w:val="00697CBB"/>
    <w:rsid w:val="006A0476"/>
    <w:rsid w:val="006A0778"/>
    <w:rsid w:val="006A07B0"/>
    <w:rsid w:val="006A0862"/>
    <w:rsid w:val="006A0AC2"/>
    <w:rsid w:val="006A0E08"/>
    <w:rsid w:val="006A1220"/>
    <w:rsid w:val="006A1388"/>
    <w:rsid w:val="006A153B"/>
    <w:rsid w:val="006A1814"/>
    <w:rsid w:val="006A19EA"/>
    <w:rsid w:val="006A1BC3"/>
    <w:rsid w:val="006A1D99"/>
    <w:rsid w:val="006A1FD7"/>
    <w:rsid w:val="006A2235"/>
    <w:rsid w:val="006A276F"/>
    <w:rsid w:val="006A2821"/>
    <w:rsid w:val="006A2A6B"/>
    <w:rsid w:val="006A2E85"/>
    <w:rsid w:val="006A304C"/>
    <w:rsid w:val="006A346B"/>
    <w:rsid w:val="006A3847"/>
    <w:rsid w:val="006A3894"/>
    <w:rsid w:val="006A3C06"/>
    <w:rsid w:val="006A4040"/>
    <w:rsid w:val="006A4130"/>
    <w:rsid w:val="006A4277"/>
    <w:rsid w:val="006A45FF"/>
    <w:rsid w:val="006A48C8"/>
    <w:rsid w:val="006A4B45"/>
    <w:rsid w:val="006A4D0D"/>
    <w:rsid w:val="006A4FA5"/>
    <w:rsid w:val="006A552C"/>
    <w:rsid w:val="006A571C"/>
    <w:rsid w:val="006A57AE"/>
    <w:rsid w:val="006A5A6A"/>
    <w:rsid w:val="006A5C67"/>
    <w:rsid w:val="006A5FC2"/>
    <w:rsid w:val="006A6268"/>
    <w:rsid w:val="006A634A"/>
    <w:rsid w:val="006A643C"/>
    <w:rsid w:val="006A6719"/>
    <w:rsid w:val="006A692F"/>
    <w:rsid w:val="006A693F"/>
    <w:rsid w:val="006A69C3"/>
    <w:rsid w:val="006A6B72"/>
    <w:rsid w:val="006A7245"/>
    <w:rsid w:val="006A73EF"/>
    <w:rsid w:val="006A743E"/>
    <w:rsid w:val="006A7514"/>
    <w:rsid w:val="006A774C"/>
    <w:rsid w:val="006A7779"/>
    <w:rsid w:val="006B01F3"/>
    <w:rsid w:val="006B0362"/>
    <w:rsid w:val="006B0591"/>
    <w:rsid w:val="006B072B"/>
    <w:rsid w:val="006B07D4"/>
    <w:rsid w:val="006B0D27"/>
    <w:rsid w:val="006B107C"/>
    <w:rsid w:val="006B133B"/>
    <w:rsid w:val="006B1486"/>
    <w:rsid w:val="006B148F"/>
    <w:rsid w:val="006B15C5"/>
    <w:rsid w:val="006B15E5"/>
    <w:rsid w:val="006B16F7"/>
    <w:rsid w:val="006B176B"/>
    <w:rsid w:val="006B1CFD"/>
    <w:rsid w:val="006B21D6"/>
    <w:rsid w:val="006B282E"/>
    <w:rsid w:val="006B2944"/>
    <w:rsid w:val="006B2DAE"/>
    <w:rsid w:val="006B2E5E"/>
    <w:rsid w:val="006B310A"/>
    <w:rsid w:val="006B3152"/>
    <w:rsid w:val="006B37B3"/>
    <w:rsid w:val="006B39AC"/>
    <w:rsid w:val="006B3E84"/>
    <w:rsid w:val="006B43B2"/>
    <w:rsid w:val="006B43EA"/>
    <w:rsid w:val="006B4903"/>
    <w:rsid w:val="006B4EE3"/>
    <w:rsid w:val="006B5538"/>
    <w:rsid w:val="006B5AA9"/>
    <w:rsid w:val="006B5D21"/>
    <w:rsid w:val="006B6028"/>
    <w:rsid w:val="006B670B"/>
    <w:rsid w:val="006B686C"/>
    <w:rsid w:val="006B6956"/>
    <w:rsid w:val="006B69A2"/>
    <w:rsid w:val="006B6B37"/>
    <w:rsid w:val="006B6C6C"/>
    <w:rsid w:val="006B6D9E"/>
    <w:rsid w:val="006B6FA7"/>
    <w:rsid w:val="006B725F"/>
    <w:rsid w:val="006B7677"/>
    <w:rsid w:val="006B768E"/>
    <w:rsid w:val="006B781C"/>
    <w:rsid w:val="006B7E54"/>
    <w:rsid w:val="006B7F89"/>
    <w:rsid w:val="006B7FDF"/>
    <w:rsid w:val="006C0202"/>
    <w:rsid w:val="006C0492"/>
    <w:rsid w:val="006C060D"/>
    <w:rsid w:val="006C0A18"/>
    <w:rsid w:val="006C0BA7"/>
    <w:rsid w:val="006C127B"/>
    <w:rsid w:val="006C12B4"/>
    <w:rsid w:val="006C1385"/>
    <w:rsid w:val="006C154A"/>
    <w:rsid w:val="006C1666"/>
    <w:rsid w:val="006C16E5"/>
    <w:rsid w:val="006C17DE"/>
    <w:rsid w:val="006C1832"/>
    <w:rsid w:val="006C197F"/>
    <w:rsid w:val="006C1989"/>
    <w:rsid w:val="006C1A71"/>
    <w:rsid w:val="006C1D8D"/>
    <w:rsid w:val="006C2125"/>
    <w:rsid w:val="006C2336"/>
    <w:rsid w:val="006C244A"/>
    <w:rsid w:val="006C2689"/>
    <w:rsid w:val="006C297E"/>
    <w:rsid w:val="006C2BF9"/>
    <w:rsid w:val="006C2DB3"/>
    <w:rsid w:val="006C30FE"/>
    <w:rsid w:val="006C31AF"/>
    <w:rsid w:val="006C324D"/>
    <w:rsid w:val="006C343A"/>
    <w:rsid w:val="006C366F"/>
    <w:rsid w:val="006C3757"/>
    <w:rsid w:val="006C379A"/>
    <w:rsid w:val="006C38C8"/>
    <w:rsid w:val="006C3A6F"/>
    <w:rsid w:val="006C3EBD"/>
    <w:rsid w:val="006C3EE4"/>
    <w:rsid w:val="006C416E"/>
    <w:rsid w:val="006C4240"/>
    <w:rsid w:val="006C449C"/>
    <w:rsid w:val="006C4672"/>
    <w:rsid w:val="006C4675"/>
    <w:rsid w:val="006C472C"/>
    <w:rsid w:val="006C497B"/>
    <w:rsid w:val="006C4C07"/>
    <w:rsid w:val="006C53BF"/>
    <w:rsid w:val="006C54E7"/>
    <w:rsid w:val="006C5A1F"/>
    <w:rsid w:val="006C5DD0"/>
    <w:rsid w:val="006C607A"/>
    <w:rsid w:val="006C6096"/>
    <w:rsid w:val="006C6477"/>
    <w:rsid w:val="006C6673"/>
    <w:rsid w:val="006C66B6"/>
    <w:rsid w:val="006C6788"/>
    <w:rsid w:val="006C6B9D"/>
    <w:rsid w:val="006C6DA4"/>
    <w:rsid w:val="006C6E36"/>
    <w:rsid w:val="006C6FE5"/>
    <w:rsid w:val="006C7097"/>
    <w:rsid w:val="006C70BD"/>
    <w:rsid w:val="006C78B5"/>
    <w:rsid w:val="006C790D"/>
    <w:rsid w:val="006C7D3C"/>
    <w:rsid w:val="006C7EC3"/>
    <w:rsid w:val="006D001C"/>
    <w:rsid w:val="006D0071"/>
    <w:rsid w:val="006D01E9"/>
    <w:rsid w:val="006D041C"/>
    <w:rsid w:val="006D063F"/>
    <w:rsid w:val="006D06A1"/>
    <w:rsid w:val="006D06B6"/>
    <w:rsid w:val="006D08BE"/>
    <w:rsid w:val="006D0A40"/>
    <w:rsid w:val="006D0EDA"/>
    <w:rsid w:val="006D102C"/>
    <w:rsid w:val="006D1170"/>
    <w:rsid w:val="006D11C5"/>
    <w:rsid w:val="006D11CD"/>
    <w:rsid w:val="006D14A3"/>
    <w:rsid w:val="006D1769"/>
    <w:rsid w:val="006D185E"/>
    <w:rsid w:val="006D1E9D"/>
    <w:rsid w:val="006D237F"/>
    <w:rsid w:val="006D25BD"/>
    <w:rsid w:val="006D25EF"/>
    <w:rsid w:val="006D2883"/>
    <w:rsid w:val="006D2944"/>
    <w:rsid w:val="006D2A08"/>
    <w:rsid w:val="006D2BD1"/>
    <w:rsid w:val="006D313F"/>
    <w:rsid w:val="006D31D9"/>
    <w:rsid w:val="006D38F4"/>
    <w:rsid w:val="006D3C97"/>
    <w:rsid w:val="006D3D6E"/>
    <w:rsid w:val="006D42CF"/>
    <w:rsid w:val="006D4771"/>
    <w:rsid w:val="006D483A"/>
    <w:rsid w:val="006D4C6D"/>
    <w:rsid w:val="006D4CFE"/>
    <w:rsid w:val="006D4DF7"/>
    <w:rsid w:val="006D4E0E"/>
    <w:rsid w:val="006D5053"/>
    <w:rsid w:val="006D50FD"/>
    <w:rsid w:val="006D5494"/>
    <w:rsid w:val="006D5849"/>
    <w:rsid w:val="006D5ABA"/>
    <w:rsid w:val="006D5C47"/>
    <w:rsid w:val="006D5CB3"/>
    <w:rsid w:val="006D604A"/>
    <w:rsid w:val="006D6085"/>
    <w:rsid w:val="006D6110"/>
    <w:rsid w:val="006D64D2"/>
    <w:rsid w:val="006D6B0D"/>
    <w:rsid w:val="006D6D65"/>
    <w:rsid w:val="006D7627"/>
    <w:rsid w:val="006D7799"/>
    <w:rsid w:val="006E08F4"/>
    <w:rsid w:val="006E0CBB"/>
    <w:rsid w:val="006E0EA5"/>
    <w:rsid w:val="006E0EE4"/>
    <w:rsid w:val="006E10D6"/>
    <w:rsid w:val="006E1180"/>
    <w:rsid w:val="006E13C5"/>
    <w:rsid w:val="006E14CB"/>
    <w:rsid w:val="006E164B"/>
    <w:rsid w:val="006E1A16"/>
    <w:rsid w:val="006E1E96"/>
    <w:rsid w:val="006E1F0C"/>
    <w:rsid w:val="006E2105"/>
    <w:rsid w:val="006E21E8"/>
    <w:rsid w:val="006E22D1"/>
    <w:rsid w:val="006E251D"/>
    <w:rsid w:val="006E26D9"/>
    <w:rsid w:val="006E28E7"/>
    <w:rsid w:val="006E2E6F"/>
    <w:rsid w:val="006E2E87"/>
    <w:rsid w:val="006E2F8A"/>
    <w:rsid w:val="006E30D8"/>
    <w:rsid w:val="006E320D"/>
    <w:rsid w:val="006E3239"/>
    <w:rsid w:val="006E34D8"/>
    <w:rsid w:val="006E3EA1"/>
    <w:rsid w:val="006E3F0D"/>
    <w:rsid w:val="006E3F3B"/>
    <w:rsid w:val="006E4166"/>
    <w:rsid w:val="006E4343"/>
    <w:rsid w:val="006E46C1"/>
    <w:rsid w:val="006E4AC2"/>
    <w:rsid w:val="006E4CAF"/>
    <w:rsid w:val="006E4EA7"/>
    <w:rsid w:val="006E4F74"/>
    <w:rsid w:val="006E5032"/>
    <w:rsid w:val="006E50DD"/>
    <w:rsid w:val="006E52C1"/>
    <w:rsid w:val="006E53C4"/>
    <w:rsid w:val="006E546B"/>
    <w:rsid w:val="006E560B"/>
    <w:rsid w:val="006E58F8"/>
    <w:rsid w:val="006E5DEA"/>
    <w:rsid w:val="006E60B6"/>
    <w:rsid w:val="006E64FD"/>
    <w:rsid w:val="006E65B6"/>
    <w:rsid w:val="006E666B"/>
    <w:rsid w:val="006E68DE"/>
    <w:rsid w:val="006E6900"/>
    <w:rsid w:val="006E69B4"/>
    <w:rsid w:val="006E6A2F"/>
    <w:rsid w:val="006E6AB3"/>
    <w:rsid w:val="006E6BD0"/>
    <w:rsid w:val="006E6D52"/>
    <w:rsid w:val="006E768D"/>
    <w:rsid w:val="006E779E"/>
    <w:rsid w:val="006E7999"/>
    <w:rsid w:val="006E7B1D"/>
    <w:rsid w:val="006E7BDC"/>
    <w:rsid w:val="006F02A1"/>
    <w:rsid w:val="006F03C4"/>
    <w:rsid w:val="006F04D6"/>
    <w:rsid w:val="006F0912"/>
    <w:rsid w:val="006F0C1E"/>
    <w:rsid w:val="006F1A58"/>
    <w:rsid w:val="006F1C5F"/>
    <w:rsid w:val="006F1F19"/>
    <w:rsid w:val="006F1F1F"/>
    <w:rsid w:val="006F213D"/>
    <w:rsid w:val="006F2783"/>
    <w:rsid w:val="006F27C5"/>
    <w:rsid w:val="006F2C3F"/>
    <w:rsid w:val="006F2D47"/>
    <w:rsid w:val="006F30C4"/>
    <w:rsid w:val="006F3468"/>
    <w:rsid w:val="006F36D1"/>
    <w:rsid w:val="006F37E1"/>
    <w:rsid w:val="006F3A10"/>
    <w:rsid w:val="006F3D98"/>
    <w:rsid w:val="006F3E65"/>
    <w:rsid w:val="006F40F9"/>
    <w:rsid w:val="006F4224"/>
    <w:rsid w:val="006F452A"/>
    <w:rsid w:val="006F45E8"/>
    <w:rsid w:val="006F4AAC"/>
    <w:rsid w:val="006F4BE5"/>
    <w:rsid w:val="006F4CAB"/>
    <w:rsid w:val="006F4DFB"/>
    <w:rsid w:val="006F4F8E"/>
    <w:rsid w:val="006F5488"/>
    <w:rsid w:val="006F5620"/>
    <w:rsid w:val="006F56E1"/>
    <w:rsid w:val="006F5A9D"/>
    <w:rsid w:val="006F5B05"/>
    <w:rsid w:val="006F5BF5"/>
    <w:rsid w:val="006F631C"/>
    <w:rsid w:val="006F6347"/>
    <w:rsid w:val="006F6382"/>
    <w:rsid w:val="006F64CF"/>
    <w:rsid w:val="006F657B"/>
    <w:rsid w:val="006F706F"/>
    <w:rsid w:val="006F7242"/>
    <w:rsid w:val="006F73D1"/>
    <w:rsid w:val="006F7474"/>
    <w:rsid w:val="006F77AE"/>
    <w:rsid w:val="006F7AA5"/>
    <w:rsid w:val="006F7AA8"/>
    <w:rsid w:val="006F7C2D"/>
    <w:rsid w:val="006F7DED"/>
    <w:rsid w:val="006F7EED"/>
    <w:rsid w:val="007001B3"/>
    <w:rsid w:val="00700205"/>
    <w:rsid w:val="0070025F"/>
    <w:rsid w:val="007004F3"/>
    <w:rsid w:val="00700532"/>
    <w:rsid w:val="00700776"/>
    <w:rsid w:val="007008FF"/>
    <w:rsid w:val="00700911"/>
    <w:rsid w:val="00700C14"/>
    <w:rsid w:val="00700D91"/>
    <w:rsid w:val="007010AE"/>
    <w:rsid w:val="007013C8"/>
    <w:rsid w:val="007015BD"/>
    <w:rsid w:val="007016C4"/>
    <w:rsid w:val="0070173D"/>
    <w:rsid w:val="00701D26"/>
    <w:rsid w:val="0070230F"/>
    <w:rsid w:val="00702349"/>
    <w:rsid w:val="007024B1"/>
    <w:rsid w:val="00702552"/>
    <w:rsid w:val="007025E2"/>
    <w:rsid w:val="00702828"/>
    <w:rsid w:val="007028CE"/>
    <w:rsid w:val="00702C2A"/>
    <w:rsid w:val="00702EDC"/>
    <w:rsid w:val="00702F51"/>
    <w:rsid w:val="007032DA"/>
    <w:rsid w:val="007034B2"/>
    <w:rsid w:val="00703666"/>
    <w:rsid w:val="007036E5"/>
    <w:rsid w:val="00703749"/>
    <w:rsid w:val="0070385B"/>
    <w:rsid w:val="00703F13"/>
    <w:rsid w:val="00703F55"/>
    <w:rsid w:val="00704105"/>
    <w:rsid w:val="00704900"/>
    <w:rsid w:val="00704BA1"/>
    <w:rsid w:val="00704D56"/>
    <w:rsid w:val="00704F70"/>
    <w:rsid w:val="00705504"/>
    <w:rsid w:val="00705542"/>
    <w:rsid w:val="00705764"/>
    <w:rsid w:val="00705B77"/>
    <w:rsid w:val="00705DE6"/>
    <w:rsid w:val="00705F57"/>
    <w:rsid w:val="0070643A"/>
    <w:rsid w:val="00706813"/>
    <w:rsid w:val="00706B96"/>
    <w:rsid w:val="00706CDD"/>
    <w:rsid w:val="00706E2D"/>
    <w:rsid w:val="00707206"/>
    <w:rsid w:val="00707225"/>
    <w:rsid w:val="00707507"/>
    <w:rsid w:val="007079A9"/>
    <w:rsid w:val="00707A61"/>
    <w:rsid w:val="00707DCD"/>
    <w:rsid w:val="00710129"/>
    <w:rsid w:val="0071050C"/>
    <w:rsid w:val="00710602"/>
    <w:rsid w:val="007106E1"/>
    <w:rsid w:val="00710743"/>
    <w:rsid w:val="00710877"/>
    <w:rsid w:val="0071092C"/>
    <w:rsid w:val="00710A55"/>
    <w:rsid w:val="00710EFE"/>
    <w:rsid w:val="00710FAC"/>
    <w:rsid w:val="007111CF"/>
    <w:rsid w:val="0071175C"/>
    <w:rsid w:val="00711795"/>
    <w:rsid w:val="00711994"/>
    <w:rsid w:val="00711ECB"/>
    <w:rsid w:val="007124DA"/>
    <w:rsid w:val="00712581"/>
    <w:rsid w:val="00712597"/>
    <w:rsid w:val="00712701"/>
    <w:rsid w:val="00712910"/>
    <w:rsid w:val="00712C1A"/>
    <w:rsid w:val="00712D43"/>
    <w:rsid w:val="00712D92"/>
    <w:rsid w:val="00712F62"/>
    <w:rsid w:val="00713208"/>
    <w:rsid w:val="007132AE"/>
    <w:rsid w:val="007132D0"/>
    <w:rsid w:val="007134F4"/>
    <w:rsid w:val="0071364B"/>
    <w:rsid w:val="0071382C"/>
    <w:rsid w:val="0071397D"/>
    <w:rsid w:val="00713B1E"/>
    <w:rsid w:val="00713BE2"/>
    <w:rsid w:val="00713D8B"/>
    <w:rsid w:val="00713DE4"/>
    <w:rsid w:val="00713FDB"/>
    <w:rsid w:val="0071430E"/>
    <w:rsid w:val="0071431E"/>
    <w:rsid w:val="0071433E"/>
    <w:rsid w:val="0071465E"/>
    <w:rsid w:val="007149F0"/>
    <w:rsid w:val="00714AB7"/>
    <w:rsid w:val="00714D72"/>
    <w:rsid w:val="00714DD7"/>
    <w:rsid w:val="00714E83"/>
    <w:rsid w:val="007152B5"/>
    <w:rsid w:val="007153A7"/>
    <w:rsid w:val="00715B0C"/>
    <w:rsid w:val="00715FE3"/>
    <w:rsid w:val="00716033"/>
    <w:rsid w:val="007162F6"/>
    <w:rsid w:val="0071636F"/>
    <w:rsid w:val="007164F2"/>
    <w:rsid w:val="007165F9"/>
    <w:rsid w:val="00716968"/>
    <w:rsid w:val="0071698F"/>
    <w:rsid w:val="00716D52"/>
    <w:rsid w:val="00716DA3"/>
    <w:rsid w:val="00716ED9"/>
    <w:rsid w:val="00717189"/>
    <w:rsid w:val="00717E4D"/>
    <w:rsid w:val="00717F74"/>
    <w:rsid w:val="0072033C"/>
    <w:rsid w:val="00720407"/>
    <w:rsid w:val="00720651"/>
    <w:rsid w:val="007209CA"/>
    <w:rsid w:val="00720AA6"/>
    <w:rsid w:val="00720AAF"/>
    <w:rsid w:val="00720C52"/>
    <w:rsid w:val="00721109"/>
    <w:rsid w:val="0072116E"/>
    <w:rsid w:val="00721300"/>
    <w:rsid w:val="00721376"/>
    <w:rsid w:val="00721554"/>
    <w:rsid w:val="007219F9"/>
    <w:rsid w:val="007226CD"/>
    <w:rsid w:val="007226E3"/>
    <w:rsid w:val="00722701"/>
    <w:rsid w:val="00722CF2"/>
    <w:rsid w:val="0072301F"/>
    <w:rsid w:val="0072380E"/>
    <w:rsid w:val="00723BB0"/>
    <w:rsid w:val="0072425C"/>
    <w:rsid w:val="007245DC"/>
    <w:rsid w:val="007247A2"/>
    <w:rsid w:val="007247C2"/>
    <w:rsid w:val="00724A9A"/>
    <w:rsid w:val="00724BE8"/>
    <w:rsid w:val="00725A50"/>
    <w:rsid w:val="00725A70"/>
    <w:rsid w:val="00725B25"/>
    <w:rsid w:val="00725D35"/>
    <w:rsid w:val="00725F48"/>
    <w:rsid w:val="00726A8A"/>
    <w:rsid w:val="00726BA8"/>
    <w:rsid w:val="00726D53"/>
    <w:rsid w:val="00726E17"/>
    <w:rsid w:val="00726E30"/>
    <w:rsid w:val="00727539"/>
    <w:rsid w:val="0072759D"/>
    <w:rsid w:val="00727602"/>
    <w:rsid w:val="007276F9"/>
    <w:rsid w:val="00727762"/>
    <w:rsid w:val="00727A9E"/>
    <w:rsid w:val="00727C5A"/>
    <w:rsid w:val="00727C8D"/>
    <w:rsid w:val="00727CE4"/>
    <w:rsid w:val="00730637"/>
    <w:rsid w:val="00730661"/>
    <w:rsid w:val="00730BFE"/>
    <w:rsid w:val="00730D07"/>
    <w:rsid w:val="00730D9C"/>
    <w:rsid w:val="00730E67"/>
    <w:rsid w:val="0073106E"/>
    <w:rsid w:val="00731127"/>
    <w:rsid w:val="007317E3"/>
    <w:rsid w:val="00731B86"/>
    <w:rsid w:val="00731DFF"/>
    <w:rsid w:val="00731E1B"/>
    <w:rsid w:val="007322F9"/>
    <w:rsid w:val="0073234C"/>
    <w:rsid w:val="00732662"/>
    <w:rsid w:val="00732707"/>
    <w:rsid w:val="007327D8"/>
    <w:rsid w:val="0073286A"/>
    <w:rsid w:val="00732CA4"/>
    <w:rsid w:val="00732FED"/>
    <w:rsid w:val="0073329D"/>
    <w:rsid w:val="00733600"/>
    <w:rsid w:val="0073367D"/>
    <w:rsid w:val="00733690"/>
    <w:rsid w:val="007339A8"/>
    <w:rsid w:val="00733FEC"/>
    <w:rsid w:val="00734138"/>
    <w:rsid w:val="00734344"/>
    <w:rsid w:val="00734425"/>
    <w:rsid w:val="00734506"/>
    <w:rsid w:val="007345E2"/>
    <w:rsid w:val="007345FD"/>
    <w:rsid w:val="00734F66"/>
    <w:rsid w:val="0073501A"/>
    <w:rsid w:val="007355B4"/>
    <w:rsid w:val="00735947"/>
    <w:rsid w:val="0073596A"/>
    <w:rsid w:val="00735BAA"/>
    <w:rsid w:val="00735CEE"/>
    <w:rsid w:val="00735D21"/>
    <w:rsid w:val="0073640A"/>
    <w:rsid w:val="00736526"/>
    <w:rsid w:val="00736844"/>
    <w:rsid w:val="007369C6"/>
    <w:rsid w:val="00736BD2"/>
    <w:rsid w:val="00736F30"/>
    <w:rsid w:val="00737589"/>
    <w:rsid w:val="007376DF"/>
    <w:rsid w:val="0073784C"/>
    <w:rsid w:val="00737B94"/>
    <w:rsid w:val="00737C17"/>
    <w:rsid w:val="007403DF"/>
    <w:rsid w:val="00740635"/>
    <w:rsid w:val="007407A8"/>
    <w:rsid w:val="00740912"/>
    <w:rsid w:val="00740BC5"/>
    <w:rsid w:val="00740C61"/>
    <w:rsid w:val="00740CD0"/>
    <w:rsid w:val="0074108D"/>
    <w:rsid w:val="00741243"/>
    <w:rsid w:val="0074143C"/>
    <w:rsid w:val="00741467"/>
    <w:rsid w:val="007416F4"/>
    <w:rsid w:val="00741A99"/>
    <w:rsid w:val="00741C82"/>
    <w:rsid w:val="00741D9C"/>
    <w:rsid w:val="00741DBA"/>
    <w:rsid w:val="00742623"/>
    <w:rsid w:val="007427D4"/>
    <w:rsid w:val="007430AB"/>
    <w:rsid w:val="007431FC"/>
    <w:rsid w:val="0074330D"/>
    <w:rsid w:val="00743671"/>
    <w:rsid w:val="00743672"/>
    <w:rsid w:val="00743795"/>
    <w:rsid w:val="0074382F"/>
    <w:rsid w:val="00743A5B"/>
    <w:rsid w:val="00743B89"/>
    <w:rsid w:val="00743BDB"/>
    <w:rsid w:val="00743D81"/>
    <w:rsid w:val="00744099"/>
    <w:rsid w:val="007443F3"/>
    <w:rsid w:val="007444AA"/>
    <w:rsid w:val="007445C5"/>
    <w:rsid w:val="00744759"/>
    <w:rsid w:val="0074478D"/>
    <w:rsid w:val="00744BB2"/>
    <w:rsid w:val="00744CD5"/>
    <w:rsid w:val="00745234"/>
    <w:rsid w:val="00745294"/>
    <w:rsid w:val="00745596"/>
    <w:rsid w:val="007457D2"/>
    <w:rsid w:val="00745A4C"/>
    <w:rsid w:val="00745D5D"/>
    <w:rsid w:val="0074646A"/>
    <w:rsid w:val="00746625"/>
    <w:rsid w:val="00746862"/>
    <w:rsid w:val="00746D37"/>
    <w:rsid w:val="00746ED1"/>
    <w:rsid w:val="00746F3F"/>
    <w:rsid w:val="0074714F"/>
    <w:rsid w:val="007471C0"/>
    <w:rsid w:val="00747276"/>
    <w:rsid w:val="00747601"/>
    <w:rsid w:val="00747A63"/>
    <w:rsid w:val="00747B7B"/>
    <w:rsid w:val="0075004C"/>
    <w:rsid w:val="0075008A"/>
    <w:rsid w:val="007501A6"/>
    <w:rsid w:val="00750317"/>
    <w:rsid w:val="0075058B"/>
    <w:rsid w:val="007505E0"/>
    <w:rsid w:val="00750C1E"/>
    <w:rsid w:val="00750CEE"/>
    <w:rsid w:val="00750E50"/>
    <w:rsid w:val="00751078"/>
    <w:rsid w:val="00751118"/>
    <w:rsid w:val="007516D1"/>
    <w:rsid w:val="007516ED"/>
    <w:rsid w:val="00751721"/>
    <w:rsid w:val="00751929"/>
    <w:rsid w:val="00752731"/>
    <w:rsid w:val="00752917"/>
    <w:rsid w:val="00752C2A"/>
    <w:rsid w:val="00752DEF"/>
    <w:rsid w:val="00752F8A"/>
    <w:rsid w:val="00753270"/>
    <w:rsid w:val="007533FD"/>
    <w:rsid w:val="00753581"/>
    <w:rsid w:val="007536B2"/>
    <w:rsid w:val="007536C2"/>
    <w:rsid w:val="007536D7"/>
    <w:rsid w:val="00753B74"/>
    <w:rsid w:val="00754060"/>
    <w:rsid w:val="007540AD"/>
    <w:rsid w:val="0075413F"/>
    <w:rsid w:val="0075439B"/>
    <w:rsid w:val="00754AFD"/>
    <w:rsid w:val="00754BD6"/>
    <w:rsid w:val="00754FB0"/>
    <w:rsid w:val="0075543B"/>
    <w:rsid w:val="0075546A"/>
    <w:rsid w:val="0075552F"/>
    <w:rsid w:val="0075564F"/>
    <w:rsid w:val="007558CA"/>
    <w:rsid w:val="00755BA5"/>
    <w:rsid w:val="0075635A"/>
    <w:rsid w:val="00756455"/>
    <w:rsid w:val="007566AA"/>
    <w:rsid w:val="007568BA"/>
    <w:rsid w:val="00756ABB"/>
    <w:rsid w:val="00756CAD"/>
    <w:rsid w:val="0075721E"/>
    <w:rsid w:val="007573DE"/>
    <w:rsid w:val="00757727"/>
    <w:rsid w:val="00757745"/>
    <w:rsid w:val="00757827"/>
    <w:rsid w:val="0075789D"/>
    <w:rsid w:val="007578A0"/>
    <w:rsid w:val="00757EE7"/>
    <w:rsid w:val="007601A2"/>
    <w:rsid w:val="007601C7"/>
    <w:rsid w:val="00760382"/>
    <w:rsid w:val="00760699"/>
    <w:rsid w:val="007607BD"/>
    <w:rsid w:val="00760A7B"/>
    <w:rsid w:val="00760AED"/>
    <w:rsid w:val="007611AC"/>
    <w:rsid w:val="00761318"/>
    <w:rsid w:val="007613B2"/>
    <w:rsid w:val="0076145C"/>
    <w:rsid w:val="00761A84"/>
    <w:rsid w:val="00761C77"/>
    <w:rsid w:val="00761D0B"/>
    <w:rsid w:val="00762CF2"/>
    <w:rsid w:val="007630E5"/>
    <w:rsid w:val="00763112"/>
    <w:rsid w:val="00763163"/>
    <w:rsid w:val="00763235"/>
    <w:rsid w:val="00763563"/>
    <w:rsid w:val="00763600"/>
    <w:rsid w:val="007636F1"/>
    <w:rsid w:val="007636FB"/>
    <w:rsid w:val="00763B3B"/>
    <w:rsid w:val="00763BAC"/>
    <w:rsid w:val="00763D33"/>
    <w:rsid w:val="00763D45"/>
    <w:rsid w:val="0076410B"/>
    <w:rsid w:val="007644F2"/>
    <w:rsid w:val="00764633"/>
    <w:rsid w:val="007649B4"/>
    <w:rsid w:val="0076512E"/>
    <w:rsid w:val="007652A1"/>
    <w:rsid w:val="00765313"/>
    <w:rsid w:val="00765447"/>
    <w:rsid w:val="0076548B"/>
    <w:rsid w:val="0076591B"/>
    <w:rsid w:val="00765B18"/>
    <w:rsid w:val="00765B5A"/>
    <w:rsid w:val="00765E0D"/>
    <w:rsid w:val="007664C8"/>
    <w:rsid w:val="00766593"/>
    <w:rsid w:val="00766E5A"/>
    <w:rsid w:val="00766F7C"/>
    <w:rsid w:val="007671B4"/>
    <w:rsid w:val="00767818"/>
    <w:rsid w:val="00767AFD"/>
    <w:rsid w:val="00767E33"/>
    <w:rsid w:val="007701ED"/>
    <w:rsid w:val="00770404"/>
    <w:rsid w:val="007707AC"/>
    <w:rsid w:val="00770A74"/>
    <w:rsid w:val="00770B65"/>
    <w:rsid w:val="00770EBE"/>
    <w:rsid w:val="007711C3"/>
    <w:rsid w:val="0077127D"/>
    <w:rsid w:val="007712CC"/>
    <w:rsid w:val="007713F6"/>
    <w:rsid w:val="00771A15"/>
    <w:rsid w:val="00771A63"/>
    <w:rsid w:val="00771B3E"/>
    <w:rsid w:val="00771CE3"/>
    <w:rsid w:val="00771D51"/>
    <w:rsid w:val="00771FC4"/>
    <w:rsid w:val="00772A8A"/>
    <w:rsid w:val="00772BDC"/>
    <w:rsid w:val="00772BF3"/>
    <w:rsid w:val="00772FEB"/>
    <w:rsid w:val="007731F5"/>
    <w:rsid w:val="007733B9"/>
    <w:rsid w:val="007739A7"/>
    <w:rsid w:val="00773B5F"/>
    <w:rsid w:val="00773D2C"/>
    <w:rsid w:val="00773DB8"/>
    <w:rsid w:val="00774236"/>
    <w:rsid w:val="00774417"/>
    <w:rsid w:val="0077483D"/>
    <w:rsid w:val="00774D75"/>
    <w:rsid w:val="00774EBB"/>
    <w:rsid w:val="00774FD9"/>
    <w:rsid w:val="00775271"/>
    <w:rsid w:val="00775335"/>
    <w:rsid w:val="00775352"/>
    <w:rsid w:val="00775AAD"/>
    <w:rsid w:val="00775EAC"/>
    <w:rsid w:val="00776072"/>
    <w:rsid w:val="0077614D"/>
    <w:rsid w:val="00776319"/>
    <w:rsid w:val="00776916"/>
    <w:rsid w:val="00776963"/>
    <w:rsid w:val="00776A93"/>
    <w:rsid w:val="00776D3C"/>
    <w:rsid w:val="00776D53"/>
    <w:rsid w:val="007772B4"/>
    <w:rsid w:val="00777503"/>
    <w:rsid w:val="00777F54"/>
    <w:rsid w:val="00777F66"/>
    <w:rsid w:val="00780104"/>
    <w:rsid w:val="007803FA"/>
    <w:rsid w:val="00780BE6"/>
    <w:rsid w:val="00780D5D"/>
    <w:rsid w:val="00780E8F"/>
    <w:rsid w:val="00780FA8"/>
    <w:rsid w:val="007814C3"/>
    <w:rsid w:val="007815BA"/>
    <w:rsid w:val="007816DE"/>
    <w:rsid w:val="0078181C"/>
    <w:rsid w:val="00782109"/>
    <w:rsid w:val="0078228D"/>
    <w:rsid w:val="00782364"/>
    <w:rsid w:val="00782448"/>
    <w:rsid w:val="0078254B"/>
    <w:rsid w:val="00782649"/>
    <w:rsid w:val="00782CF0"/>
    <w:rsid w:val="00782DB2"/>
    <w:rsid w:val="00782F29"/>
    <w:rsid w:val="00783057"/>
    <w:rsid w:val="007831AB"/>
    <w:rsid w:val="00783244"/>
    <w:rsid w:val="00783372"/>
    <w:rsid w:val="0078344C"/>
    <w:rsid w:val="0078378A"/>
    <w:rsid w:val="007837E2"/>
    <w:rsid w:val="007838F5"/>
    <w:rsid w:val="00783DDE"/>
    <w:rsid w:val="00783F8B"/>
    <w:rsid w:val="00784922"/>
    <w:rsid w:val="00784A47"/>
    <w:rsid w:val="00784CDA"/>
    <w:rsid w:val="00784F05"/>
    <w:rsid w:val="00784F7C"/>
    <w:rsid w:val="00785265"/>
    <w:rsid w:val="0078570B"/>
    <w:rsid w:val="00785CB2"/>
    <w:rsid w:val="00785DC9"/>
    <w:rsid w:val="0078612A"/>
    <w:rsid w:val="007861C4"/>
    <w:rsid w:val="007865F8"/>
    <w:rsid w:val="00786976"/>
    <w:rsid w:val="00786B47"/>
    <w:rsid w:val="00786CA4"/>
    <w:rsid w:val="00786CBF"/>
    <w:rsid w:val="00786D4F"/>
    <w:rsid w:val="00786EDB"/>
    <w:rsid w:val="00787A05"/>
    <w:rsid w:val="00787A4A"/>
    <w:rsid w:val="0079012C"/>
    <w:rsid w:val="00790553"/>
    <w:rsid w:val="00790665"/>
    <w:rsid w:val="00790A7F"/>
    <w:rsid w:val="00790AC4"/>
    <w:rsid w:val="0079119F"/>
    <w:rsid w:val="007911FA"/>
    <w:rsid w:val="00791557"/>
    <w:rsid w:val="00791590"/>
    <w:rsid w:val="00791960"/>
    <w:rsid w:val="00791C72"/>
    <w:rsid w:val="00791D16"/>
    <w:rsid w:val="00791E24"/>
    <w:rsid w:val="00791F59"/>
    <w:rsid w:val="00791F91"/>
    <w:rsid w:val="007920AF"/>
    <w:rsid w:val="007923A6"/>
    <w:rsid w:val="0079250E"/>
    <w:rsid w:val="00792623"/>
    <w:rsid w:val="00792763"/>
    <w:rsid w:val="00792852"/>
    <w:rsid w:val="00792A51"/>
    <w:rsid w:val="00792B10"/>
    <w:rsid w:val="00792FFE"/>
    <w:rsid w:val="00793087"/>
    <w:rsid w:val="00793212"/>
    <w:rsid w:val="0079323F"/>
    <w:rsid w:val="007934BF"/>
    <w:rsid w:val="007935A8"/>
    <w:rsid w:val="0079375B"/>
    <w:rsid w:val="007939B9"/>
    <w:rsid w:val="00793A0E"/>
    <w:rsid w:val="00793A36"/>
    <w:rsid w:val="00793BBD"/>
    <w:rsid w:val="007941DB"/>
    <w:rsid w:val="00794630"/>
    <w:rsid w:val="0079480E"/>
    <w:rsid w:val="00794A31"/>
    <w:rsid w:val="00794EA3"/>
    <w:rsid w:val="00794EE3"/>
    <w:rsid w:val="00795188"/>
    <w:rsid w:val="007954BD"/>
    <w:rsid w:val="007955D9"/>
    <w:rsid w:val="007957D2"/>
    <w:rsid w:val="00795A02"/>
    <w:rsid w:val="007961BA"/>
    <w:rsid w:val="00796269"/>
    <w:rsid w:val="00796395"/>
    <w:rsid w:val="007964AC"/>
    <w:rsid w:val="0079651E"/>
    <w:rsid w:val="0079654D"/>
    <w:rsid w:val="00796660"/>
    <w:rsid w:val="007967D7"/>
    <w:rsid w:val="00796845"/>
    <w:rsid w:val="00796A2E"/>
    <w:rsid w:val="00796F1F"/>
    <w:rsid w:val="00797064"/>
    <w:rsid w:val="0079707E"/>
    <w:rsid w:val="007972FA"/>
    <w:rsid w:val="0079785B"/>
    <w:rsid w:val="0079788B"/>
    <w:rsid w:val="00797ED0"/>
    <w:rsid w:val="007A048E"/>
    <w:rsid w:val="007A0AC2"/>
    <w:rsid w:val="007A0E53"/>
    <w:rsid w:val="007A0EC8"/>
    <w:rsid w:val="007A0FF9"/>
    <w:rsid w:val="007A1198"/>
    <w:rsid w:val="007A12AB"/>
    <w:rsid w:val="007A14D5"/>
    <w:rsid w:val="007A18C7"/>
    <w:rsid w:val="007A1AD7"/>
    <w:rsid w:val="007A1BA0"/>
    <w:rsid w:val="007A1E84"/>
    <w:rsid w:val="007A1FCB"/>
    <w:rsid w:val="007A243B"/>
    <w:rsid w:val="007A2B14"/>
    <w:rsid w:val="007A2B68"/>
    <w:rsid w:val="007A2B8B"/>
    <w:rsid w:val="007A2D15"/>
    <w:rsid w:val="007A2DB5"/>
    <w:rsid w:val="007A2EAA"/>
    <w:rsid w:val="007A2F25"/>
    <w:rsid w:val="007A36E8"/>
    <w:rsid w:val="007A38C4"/>
    <w:rsid w:val="007A3BB8"/>
    <w:rsid w:val="007A3C75"/>
    <w:rsid w:val="007A3D0C"/>
    <w:rsid w:val="007A3FD2"/>
    <w:rsid w:val="007A4022"/>
    <w:rsid w:val="007A4299"/>
    <w:rsid w:val="007A4638"/>
    <w:rsid w:val="007A48B1"/>
    <w:rsid w:val="007A48BE"/>
    <w:rsid w:val="007A48F7"/>
    <w:rsid w:val="007A5324"/>
    <w:rsid w:val="007A5A43"/>
    <w:rsid w:val="007A61AF"/>
    <w:rsid w:val="007A66B0"/>
    <w:rsid w:val="007A66B3"/>
    <w:rsid w:val="007A6A5F"/>
    <w:rsid w:val="007A735F"/>
    <w:rsid w:val="007A759F"/>
    <w:rsid w:val="007A766E"/>
    <w:rsid w:val="007A7B4D"/>
    <w:rsid w:val="007A7B83"/>
    <w:rsid w:val="007A7BAF"/>
    <w:rsid w:val="007A7DB8"/>
    <w:rsid w:val="007B02B2"/>
    <w:rsid w:val="007B04EB"/>
    <w:rsid w:val="007B0737"/>
    <w:rsid w:val="007B095C"/>
    <w:rsid w:val="007B0C4E"/>
    <w:rsid w:val="007B108B"/>
    <w:rsid w:val="007B15E3"/>
    <w:rsid w:val="007B1726"/>
    <w:rsid w:val="007B19EE"/>
    <w:rsid w:val="007B1DAB"/>
    <w:rsid w:val="007B2377"/>
    <w:rsid w:val="007B23D1"/>
    <w:rsid w:val="007B24F3"/>
    <w:rsid w:val="007B2683"/>
    <w:rsid w:val="007B26ED"/>
    <w:rsid w:val="007B2741"/>
    <w:rsid w:val="007B2772"/>
    <w:rsid w:val="007B33E9"/>
    <w:rsid w:val="007B3615"/>
    <w:rsid w:val="007B3797"/>
    <w:rsid w:val="007B37E1"/>
    <w:rsid w:val="007B3EA7"/>
    <w:rsid w:val="007B4029"/>
    <w:rsid w:val="007B47BE"/>
    <w:rsid w:val="007B560B"/>
    <w:rsid w:val="007B5C55"/>
    <w:rsid w:val="007B619E"/>
    <w:rsid w:val="007B62BB"/>
    <w:rsid w:val="007B63B7"/>
    <w:rsid w:val="007B64E6"/>
    <w:rsid w:val="007B6C28"/>
    <w:rsid w:val="007B7001"/>
    <w:rsid w:val="007B740A"/>
    <w:rsid w:val="007B7422"/>
    <w:rsid w:val="007B7728"/>
    <w:rsid w:val="007B797A"/>
    <w:rsid w:val="007B7A94"/>
    <w:rsid w:val="007B7C85"/>
    <w:rsid w:val="007B7CC8"/>
    <w:rsid w:val="007B7E6C"/>
    <w:rsid w:val="007C0003"/>
    <w:rsid w:val="007C021C"/>
    <w:rsid w:val="007C0424"/>
    <w:rsid w:val="007C050C"/>
    <w:rsid w:val="007C081B"/>
    <w:rsid w:val="007C08EF"/>
    <w:rsid w:val="007C0A88"/>
    <w:rsid w:val="007C0B23"/>
    <w:rsid w:val="007C0E2E"/>
    <w:rsid w:val="007C1129"/>
    <w:rsid w:val="007C1165"/>
    <w:rsid w:val="007C1CF8"/>
    <w:rsid w:val="007C1D0C"/>
    <w:rsid w:val="007C1EB2"/>
    <w:rsid w:val="007C208F"/>
    <w:rsid w:val="007C2206"/>
    <w:rsid w:val="007C22A3"/>
    <w:rsid w:val="007C293F"/>
    <w:rsid w:val="007C299E"/>
    <w:rsid w:val="007C2B1F"/>
    <w:rsid w:val="007C318D"/>
    <w:rsid w:val="007C341F"/>
    <w:rsid w:val="007C37A0"/>
    <w:rsid w:val="007C383F"/>
    <w:rsid w:val="007C39F2"/>
    <w:rsid w:val="007C39F5"/>
    <w:rsid w:val="007C3AB4"/>
    <w:rsid w:val="007C3C9A"/>
    <w:rsid w:val="007C3EFB"/>
    <w:rsid w:val="007C401D"/>
    <w:rsid w:val="007C4FF0"/>
    <w:rsid w:val="007C509A"/>
    <w:rsid w:val="007C538B"/>
    <w:rsid w:val="007C5465"/>
    <w:rsid w:val="007C5AE8"/>
    <w:rsid w:val="007C634A"/>
    <w:rsid w:val="007C658D"/>
    <w:rsid w:val="007C659E"/>
    <w:rsid w:val="007C6B69"/>
    <w:rsid w:val="007C6F37"/>
    <w:rsid w:val="007C6FE1"/>
    <w:rsid w:val="007C72E2"/>
    <w:rsid w:val="007C78C5"/>
    <w:rsid w:val="007C7B42"/>
    <w:rsid w:val="007C7EE2"/>
    <w:rsid w:val="007D0222"/>
    <w:rsid w:val="007D026C"/>
    <w:rsid w:val="007D05ED"/>
    <w:rsid w:val="007D0B07"/>
    <w:rsid w:val="007D0D89"/>
    <w:rsid w:val="007D0D8F"/>
    <w:rsid w:val="007D144B"/>
    <w:rsid w:val="007D1795"/>
    <w:rsid w:val="007D17E0"/>
    <w:rsid w:val="007D19A4"/>
    <w:rsid w:val="007D1AB1"/>
    <w:rsid w:val="007D1D7B"/>
    <w:rsid w:val="007D2046"/>
    <w:rsid w:val="007D259C"/>
    <w:rsid w:val="007D2C65"/>
    <w:rsid w:val="007D2C94"/>
    <w:rsid w:val="007D2DA4"/>
    <w:rsid w:val="007D2FCA"/>
    <w:rsid w:val="007D30AF"/>
    <w:rsid w:val="007D332A"/>
    <w:rsid w:val="007D3519"/>
    <w:rsid w:val="007D355F"/>
    <w:rsid w:val="007D379F"/>
    <w:rsid w:val="007D3BB4"/>
    <w:rsid w:val="007D40E0"/>
    <w:rsid w:val="007D492A"/>
    <w:rsid w:val="007D4DF4"/>
    <w:rsid w:val="007D4E5A"/>
    <w:rsid w:val="007D511A"/>
    <w:rsid w:val="007D521D"/>
    <w:rsid w:val="007D5286"/>
    <w:rsid w:val="007D536E"/>
    <w:rsid w:val="007D5394"/>
    <w:rsid w:val="007D54A4"/>
    <w:rsid w:val="007D54A9"/>
    <w:rsid w:val="007D58AF"/>
    <w:rsid w:val="007D5944"/>
    <w:rsid w:val="007D5A23"/>
    <w:rsid w:val="007D5A39"/>
    <w:rsid w:val="007D5CA3"/>
    <w:rsid w:val="007D5CB6"/>
    <w:rsid w:val="007D5D4A"/>
    <w:rsid w:val="007D6028"/>
    <w:rsid w:val="007D6307"/>
    <w:rsid w:val="007D6469"/>
    <w:rsid w:val="007D648F"/>
    <w:rsid w:val="007D64F3"/>
    <w:rsid w:val="007D67EA"/>
    <w:rsid w:val="007D6857"/>
    <w:rsid w:val="007D68E8"/>
    <w:rsid w:val="007D69A2"/>
    <w:rsid w:val="007D6B24"/>
    <w:rsid w:val="007D6BC9"/>
    <w:rsid w:val="007D71A1"/>
    <w:rsid w:val="007D76FE"/>
    <w:rsid w:val="007D795B"/>
    <w:rsid w:val="007D7990"/>
    <w:rsid w:val="007D7CEE"/>
    <w:rsid w:val="007D7D5D"/>
    <w:rsid w:val="007E0908"/>
    <w:rsid w:val="007E0911"/>
    <w:rsid w:val="007E0A7D"/>
    <w:rsid w:val="007E0E69"/>
    <w:rsid w:val="007E12F2"/>
    <w:rsid w:val="007E192B"/>
    <w:rsid w:val="007E1980"/>
    <w:rsid w:val="007E1DF1"/>
    <w:rsid w:val="007E1DF5"/>
    <w:rsid w:val="007E2089"/>
    <w:rsid w:val="007E2937"/>
    <w:rsid w:val="007E2B92"/>
    <w:rsid w:val="007E2C71"/>
    <w:rsid w:val="007E2F36"/>
    <w:rsid w:val="007E3273"/>
    <w:rsid w:val="007E3289"/>
    <w:rsid w:val="007E332F"/>
    <w:rsid w:val="007E33DB"/>
    <w:rsid w:val="007E3525"/>
    <w:rsid w:val="007E358C"/>
    <w:rsid w:val="007E3DD3"/>
    <w:rsid w:val="007E3DEC"/>
    <w:rsid w:val="007E3E39"/>
    <w:rsid w:val="007E3EEE"/>
    <w:rsid w:val="007E442F"/>
    <w:rsid w:val="007E466A"/>
    <w:rsid w:val="007E4771"/>
    <w:rsid w:val="007E4825"/>
    <w:rsid w:val="007E484E"/>
    <w:rsid w:val="007E49F8"/>
    <w:rsid w:val="007E4A70"/>
    <w:rsid w:val="007E5284"/>
    <w:rsid w:val="007E529B"/>
    <w:rsid w:val="007E5346"/>
    <w:rsid w:val="007E54FD"/>
    <w:rsid w:val="007E5721"/>
    <w:rsid w:val="007E5BAF"/>
    <w:rsid w:val="007E5D90"/>
    <w:rsid w:val="007E5E2C"/>
    <w:rsid w:val="007E604D"/>
    <w:rsid w:val="007E623F"/>
    <w:rsid w:val="007E69AA"/>
    <w:rsid w:val="007E6C48"/>
    <w:rsid w:val="007E6C57"/>
    <w:rsid w:val="007E6CE2"/>
    <w:rsid w:val="007E71BE"/>
    <w:rsid w:val="007E7439"/>
    <w:rsid w:val="007E7467"/>
    <w:rsid w:val="007E7742"/>
    <w:rsid w:val="007E7B11"/>
    <w:rsid w:val="007E7B5E"/>
    <w:rsid w:val="007F02DB"/>
    <w:rsid w:val="007F0759"/>
    <w:rsid w:val="007F0C70"/>
    <w:rsid w:val="007F1072"/>
    <w:rsid w:val="007F114B"/>
    <w:rsid w:val="007F1367"/>
    <w:rsid w:val="007F13E6"/>
    <w:rsid w:val="007F149B"/>
    <w:rsid w:val="007F1507"/>
    <w:rsid w:val="007F1A25"/>
    <w:rsid w:val="007F1E0A"/>
    <w:rsid w:val="007F1E84"/>
    <w:rsid w:val="007F2113"/>
    <w:rsid w:val="007F218A"/>
    <w:rsid w:val="007F2342"/>
    <w:rsid w:val="007F26BE"/>
    <w:rsid w:val="007F2BD0"/>
    <w:rsid w:val="007F3364"/>
    <w:rsid w:val="007F340B"/>
    <w:rsid w:val="007F3730"/>
    <w:rsid w:val="007F3CAB"/>
    <w:rsid w:val="007F3E82"/>
    <w:rsid w:val="007F43DB"/>
    <w:rsid w:val="007F449B"/>
    <w:rsid w:val="007F44B9"/>
    <w:rsid w:val="007F4571"/>
    <w:rsid w:val="007F471E"/>
    <w:rsid w:val="007F5079"/>
    <w:rsid w:val="007F51C1"/>
    <w:rsid w:val="007F5C87"/>
    <w:rsid w:val="007F5F1E"/>
    <w:rsid w:val="007F600D"/>
    <w:rsid w:val="007F601F"/>
    <w:rsid w:val="007F60EB"/>
    <w:rsid w:val="007F6508"/>
    <w:rsid w:val="007F674A"/>
    <w:rsid w:val="007F69B8"/>
    <w:rsid w:val="007F6ACC"/>
    <w:rsid w:val="007F6FAB"/>
    <w:rsid w:val="007F71F2"/>
    <w:rsid w:val="007F74E2"/>
    <w:rsid w:val="007F75E7"/>
    <w:rsid w:val="007F788A"/>
    <w:rsid w:val="00800515"/>
    <w:rsid w:val="008005D5"/>
    <w:rsid w:val="008007AD"/>
    <w:rsid w:val="00800AE5"/>
    <w:rsid w:val="00800E18"/>
    <w:rsid w:val="008010E4"/>
    <w:rsid w:val="00801145"/>
    <w:rsid w:val="008011C2"/>
    <w:rsid w:val="00801365"/>
    <w:rsid w:val="008013BE"/>
    <w:rsid w:val="0080162F"/>
    <w:rsid w:val="00801779"/>
    <w:rsid w:val="0080181E"/>
    <w:rsid w:val="00801C9E"/>
    <w:rsid w:val="0080234A"/>
    <w:rsid w:val="00802595"/>
    <w:rsid w:val="00802628"/>
    <w:rsid w:val="008026EA"/>
    <w:rsid w:val="0080270C"/>
    <w:rsid w:val="00802A37"/>
    <w:rsid w:val="00802C36"/>
    <w:rsid w:val="00802D5C"/>
    <w:rsid w:val="00803416"/>
    <w:rsid w:val="0080353C"/>
    <w:rsid w:val="008039EA"/>
    <w:rsid w:val="00803A9A"/>
    <w:rsid w:val="00803B21"/>
    <w:rsid w:val="00803C24"/>
    <w:rsid w:val="00803DA8"/>
    <w:rsid w:val="00803F47"/>
    <w:rsid w:val="008048ED"/>
    <w:rsid w:val="00804F2D"/>
    <w:rsid w:val="00804F84"/>
    <w:rsid w:val="0080508D"/>
    <w:rsid w:val="00805153"/>
    <w:rsid w:val="00805166"/>
    <w:rsid w:val="00805407"/>
    <w:rsid w:val="00805481"/>
    <w:rsid w:val="008054B4"/>
    <w:rsid w:val="0080577E"/>
    <w:rsid w:val="008057DC"/>
    <w:rsid w:val="008058AA"/>
    <w:rsid w:val="008058EB"/>
    <w:rsid w:val="0080595D"/>
    <w:rsid w:val="00805CC7"/>
    <w:rsid w:val="00805F3D"/>
    <w:rsid w:val="0080609F"/>
    <w:rsid w:val="0080643D"/>
    <w:rsid w:val="008066EE"/>
    <w:rsid w:val="00807434"/>
    <w:rsid w:val="008075A4"/>
    <w:rsid w:val="00807670"/>
    <w:rsid w:val="00807679"/>
    <w:rsid w:val="00807919"/>
    <w:rsid w:val="00807926"/>
    <w:rsid w:val="00807AFF"/>
    <w:rsid w:val="00807B60"/>
    <w:rsid w:val="00807E25"/>
    <w:rsid w:val="00810682"/>
    <w:rsid w:val="00810724"/>
    <w:rsid w:val="0081097E"/>
    <w:rsid w:val="00810A2A"/>
    <w:rsid w:val="00810A6A"/>
    <w:rsid w:val="00810CDF"/>
    <w:rsid w:val="00810D30"/>
    <w:rsid w:val="00810F09"/>
    <w:rsid w:val="00810FB0"/>
    <w:rsid w:val="00810FB3"/>
    <w:rsid w:val="00811205"/>
    <w:rsid w:val="00811231"/>
    <w:rsid w:val="00811367"/>
    <w:rsid w:val="008114EE"/>
    <w:rsid w:val="00811661"/>
    <w:rsid w:val="0081179B"/>
    <w:rsid w:val="008119E5"/>
    <w:rsid w:val="00811D55"/>
    <w:rsid w:val="008120BE"/>
    <w:rsid w:val="00812383"/>
    <w:rsid w:val="00813126"/>
    <w:rsid w:val="008131DC"/>
    <w:rsid w:val="0081322B"/>
    <w:rsid w:val="008133F7"/>
    <w:rsid w:val="00813460"/>
    <w:rsid w:val="00813843"/>
    <w:rsid w:val="00813853"/>
    <w:rsid w:val="00813A52"/>
    <w:rsid w:val="00814353"/>
    <w:rsid w:val="00814612"/>
    <w:rsid w:val="008148BB"/>
    <w:rsid w:val="00814A57"/>
    <w:rsid w:val="00814F3C"/>
    <w:rsid w:val="00814FFC"/>
    <w:rsid w:val="0081549E"/>
    <w:rsid w:val="008154A8"/>
    <w:rsid w:val="008155A5"/>
    <w:rsid w:val="00815729"/>
    <w:rsid w:val="008157A9"/>
    <w:rsid w:val="00815AA0"/>
    <w:rsid w:val="00815F13"/>
    <w:rsid w:val="00816000"/>
    <w:rsid w:val="008165B4"/>
    <w:rsid w:val="008166AD"/>
    <w:rsid w:val="008168E3"/>
    <w:rsid w:val="0081707E"/>
    <w:rsid w:val="008170B2"/>
    <w:rsid w:val="008172D1"/>
    <w:rsid w:val="008178A5"/>
    <w:rsid w:val="0082007A"/>
    <w:rsid w:val="00820157"/>
    <w:rsid w:val="008201AA"/>
    <w:rsid w:val="008206DD"/>
    <w:rsid w:val="00820972"/>
    <w:rsid w:val="00820A2F"/>
    <w:rsid w:val="00820B7D"/>
    <w:rsid w:val="00821158"/>
    <w:rsid w:val="0082125B"/>
    <w:rsid w:val="008212BD"/>
    <w:rsid w:val="008213C3"/>
    <w:rsid w:val="00821510"/>
    <w:rsid w:val="008215F6"/>
    <w:rsid w:val="0082169A"/>
    <w:rsid w:val="00821837"/>
    <w:rsid w:val="008218B8"/>
    <w:rsid w:val="00821AF7"/>
    <w:rsid w:val="00821E1B"/>
    <w:rsid w:val="00821F52"/>
    <w:rsid w:val="008220E3"/>
    <w:rsid w:val="0082212E"/>
    <w:rsid w:val="008223B7"/>
    <w:rsid w:val="008223F3"/>
    <w:rsid w:val="0082263E"/>
    <w:rsid w:val="0082287F"/>
    <w:rsid w:val="00822BE4"/>
    <w:rsid w:val="00822CBE"/>
    <w:rsid w:val="00822E01"/>
    <w:rsid w:val="00822EC0"/>
    <w:rsid w:val="00822F51"/>
    <w:rsid w:val="00823037"/>
    <w:rsid w:val="00823475"/>
    <w:rsid w:val="008238C8"/>
    <w:rsid w:val="00823D16"/>
    <w:rsid w:val="008240BB"/>
    <w:rsid w:val="0082440E"/>
    <w:rsid w:val="008244CA"/>
    <w:rsid w:val="00824CAC"/>
    <w:rsid w:val="00824CF1"/>
    <w:rsid w:val="0082508B"/>
    <w:rsid w:val="0082566C"/>
    <w:rsid w:val="008256B7"/>
    <w:rsid w:val="00825BB0"/>
    <w:rsid w:val="00825C29"/>
    <w:rsid w:val="00825C9A"/>
    <w:rsid w:val="00825F7D"/>
    <w:rsid w:val="008260AA"/>
    <w:rsid w:val="0082611B"/>
    <w:rsid w:val="00826128"/>
    <w:rsid w:val="00826344"/>
    <w:rsid w:val="008265FF"/>
    <w:rsid w:val="00826651"/>
    <w:rsid w:val="0082693B"/>
    <w:rsid w:val="008269EC"/>
    <w:rsid w:val="00826A96"/>
    <w:rsid w:val="00826B24"/>
    <w:rsid w:val="00826D37"/>
    <w:rsid w:val="00826E31"/>
    <w:rsid w:val="00826FF2"/>
    <w:rsid w:val="0082779E"/>
    <w:rsid w:val="00827B95"/>
    <w:rsid w:val="00827BA9"/>
    <w:rsid w:val="00827E35"/>
    <w:rsid w:val="00827FB1"/>
    <w:rsid w:val="00830013"/>
    <w:rsid w:val="008303C4"/>
    <w:rsid w:val="008305BC"/>
    <w:rsid w:val="0083077F"/>
    <w:rsid w:val="00830A6B"/>
    <w:rsid w:val="00830AF4"/>
    <w:rsid w:val="00830E7F"/>
    <w:rsid w:val="00830F0B"/>
    <w:rsid w:val="00830FCA"/>
    <w:rsid w:val="008310EA"/>
    <w:rsid w:val="00831295"/>
    <w:rsid w:val="00831805"/>
    <w:rsid w:val="00831C01"/>
    <w:rsid w:val="00831F0B"/>
    <w:rsid w:val="00831FC0"/>
    <w:rsid w:val="00832472"/>
    <w:rsid w:val="008326B4"/>
    <w:rsid w:val="00832BD4"/>
    <w:rsid w:val="00832EFC"/>
    <w:rsid w:val="00832F27"/>
    <w:rsid w:val="00833052"/>
    <w:rsid w:val="008332C1"/>
    <w:rsid w:val="008332C5"/>
    <w:rsid w:val="008336D4"/>
    <w:rsid w:val="0083382D"/>
    <w:rsid w:val="0083396A"/>
    <w:rsid w:val="00833997"/>
    <w:rsid w:val="00833F77"/>
    <w:rsid w:val="0083419C"/>
    <w:rsid w:val="008347CF"/>
    <w:rsid w:val="00834BA0"/>
    <w:rsid w:val="00834C6A"/>
    <w:rsid w:val="008352DB"/>
    <w:rsid w:val="0083585F"/>
    <w:rsid w:val="00835CF7"/>
    <w:rsid w:val="00835FD0"/>
    <w:rsid w:val="008364B9"/>
    <w:rsid w:val="008364D6"/>
    <w:rsid w:val="00836C37"/>
    <w:rsid w:val="00836E26"/>
    <w:rsid w:val="00836E65"/>
    <w:rsid w:val="008370A0"/>
    <w:rsid w:val="00837103"/>
    <w:rsid w:val="008371F7"/>
    <w:rsid w:val="0083768F"/>
    <w:rsid w:val="00837916"/>
    <w:rsid w:val="00837BF3"/>
    <w:rsid w:val="00837C19"/>
    <w:rsid w:val="00837CEA"/>
    <w:rsid w:val="00840241"/>
    <w:rsid w:val="008406C8"/>
    <w:rsid w:val="008406EF"/>
    <w:rsid w:val="00840779"/>
    <w:rsid w:val="008409EF"/>
    <w:rsid w:val="00840A63"/>
    <w:rsid w:val="00840C6D"/>
    <w:rsid w:val="00840D2F"/>
    <w:rsid w:val="00840F04"/>
    <w:rsid w:val="00840F54"/>
    <w:rsid w:val="0084104F"/>
    <w:rsid w:val="00841195"/>
    <w:rsid w:val="00841585"/>
    <w:rsid w:val="0084180B"/>
    <w:rsid w:val="00841ACD"/>
    <w:rsid w:val="00841F51"/>
    <w:rsid w:val="00842279"/>
    <w:rsid w:val="008422EA"/>
    <w:rsid w:val="00842380"/>
    <w:rsid w:val="0084258B"/>
    <w:rsid w:val="0084296C"/>
    <w:rsid w:val="00842AD8"/>
    <w:rsid w:val="00842B18"/>
    <w:rsid w:val="00842B33"/>
    <w:rsid w:val="00842DA1"/>
    <w:rsid w:val="00842F28"/>
    <w:rsid w:val="00843040"/>
    <w:rsid w:val="00843133"/>
    <w:rsid w:val="00843671"/>
    <w:rsid w:val="008436ED"/>
    <w:rsid w:val="00843799"/>
    <w:rsid w:val="00843826"/>
    <w:rsid w:val="00843D0F"/>
    <w:rsid w:val="00843F53"/>
    <w:rsid w:val="00844208"/>
    <w:rsid w:val="00844F2D"/>
    <w:rsid w:val="00845370"/>
    <w:rsid w:val="00845387"/>
    <w:rsid w:val="008453E8"/>
    <w:rsid w:val="0084547B"/>
    <w:rsid w:val="00845531"/>
    <w:rsid w:val="0084564D"/>
    <w:rsid w:val="00845AB4"/>
    <w:rsid w:val="00845BEF"/>
    <w:rsid w:val="00845BF2"/>
    <w:rsid w:val="00845EF8"/>
    <w:rsid w:val="008462E7"/>
    <w:rsid w:val="0084669C"/>
    <w:rsid w:val="00846EE5"/>
    <w:rsid w:val="00846EF3"/>
    <w:rsid w:val="0084705F"/>
    <w:rsid w:val="008470A3"/>
    <w:rsid w:val="0084740B"/>
    <w:rsid w:val="00847423"/>
    <w:rsid w:val="0084790A"/>
    <w:rsid w:val="008479EE"/>
    <w:rsid w:val="00850518"/>
    <w:rsid w:val="00850704"/>
    <w:rsid w:val="00850772"/>
    <w:rsid w:val="00850D86"/>
    <w:rsid w:val="00851247"/>
    <w:rsid w:val="00851626"/>
    <w:rsid w:val="00851BBF"/>
    <w:rsid w:val="00851C81"/>
    <w:rsid w:val="00851D89"/>
    <w:rsid w:val="00852053"/>
    <w:rsid w:val="008520AE"/>
    <w:rsid w:val="0085260C"/>
    <w:rsid w:val="008526FC"/>
    <w:rsid w:val="008529A9"/>
    <w:rsid w:val="008529B1"/>
    <w:rsid w:val="008529BD"/>
    <w:rsid w:val="00852B91"/>
    <w:rsid w:val="00852C1E"/>
    <w:rsid w:val="00852C77"/>
    <w:rsid w:val="00852D8F"/>
    <w:rsid w:val="00853345"/>
    <w:rsid w:val="00853385"/>
    <w:rsid w:val="008533B8"/>
    <w:rsid w:val="00853449"/>
    <w:rsid w:val="008534A0"/>
    <w:rsid w:val="0085351E"/>
    <w:rsid w:val="00854002"/>
    <w:rsid w:val="008540D2"/>
    <w:rsid w:val="00854336"/>
    <w:rsid w:val="00854520"/>
    <w:rsid w:val="0085479C"/>
    <w:rsid w:val="00854ED6"/>
    <w:rsid w:val="00854F91"/>
    <w:rsid w:val="0085529F"/>
    <w:rsid w:val="0085554A"/>
    <w:rsid w:val="0085581F"/>
    <w:rsid w:val="008559B1"/>
    <w:rsid w:val="00855A4F"/>
    <w:rsid w:val="00855AB9"/>
    <w:rsid w:val="00855E1F"/>
    <w:rsid w:val="00855EB6"/>
    <w:rsid w:val="00856318"/>
    <w:rsid w:val="00856391"/>
    <w:rsid w:val="00856471"/>
    <w:rsid w:val="0085654B"/>
    <w:rsid w:val="0085654C"/>
    <w:rsid w:val="0085690C"/>
    <w:rsid w:val="00856919"/>
    <w:rsid w:val="00856EED"/>
    <w:rsid w:val="00856FCD"/>
    <w:rsid w:val="008573A7"/>
    <w:rsid w:val="0085740E"/>
    <w:rsid w:val="00857679"/>
    <w:rsid w:val="00857D30"/>
    <w:rsid w:val="00857ED7"/>
    <w:rsid w:val="00860024"/>
    <w:rsid w:val="0086002C"/>
    <w:rsid w:val="00860057"/>
    <w:rsid w:val="00860133"/>
    <w:rsid w:val="00860160"/>
    <w:rsid w:val="008601D3"/>
    <w:rsid w:val="00860336"/>
    <w:rsid w:val="00860457"/>
    <w:rsid w:val="00860607"/>
    <w:rsid w:val="0086070E"/>
    <w:rsid w:val="00860769"/>
    <w:rsid w:val="00860F28"/>
    <w:rsid w:val="008611C8"/>
    <w:rsid w:val="0086130A"/>
    <w:rsid w:val="008613C8"/>
    <w:rsid w:val="0086142A"/>
    <w:rsid w:val="00861500"/>
    <w:rsid w:val="00861556"/>
    <w:rsid w:val="00861A2A"/>
    <w:rsid w:val="00861C70"/>
    <w:rsid w:val="0086259E"/>
    <w:rsid w:val="00862788"/>
    <w:rsid w:val="00862890"/>
    <w:rsid w:val="00862E69"/>
    <w:rsid w:val="00862ECE"/>
    <w:rsid w:val="00863175"/>
    <w:rsid w:val="00863249"/>
    <w:rsid w:val="0086338D"/>
    <w:rsid w:val="00863553"/>
    <w:rsid w:val="00863589"/>
    <w:rsid w:val="00863751"/>
    <w:rsid w:val="00863779"/>
    <w:rsid w:val="00863897"/>
    <w:rsid w:val="00863A23"/>
    <w:rsid w:val="00863BA4"/>
    <w:rsid w:val="008640C2"/>
    <w:rsid w:val="00864283"/>
    <w:rsid w:val="008643BC"/>
    <w:rsid w:val="008644D7"/>
    <w:rsid w:val="0086470B"/>
    <w:rsid w:val="00864886"/>
    <w:rsid w:val="00864D0B"/>
    <w:rsid w:val="00865049"/>
    <w:rsid w:val="008652B0"/>
    <w:rsid w:val="00865606"/>
    <w:rsid w:val="0086562A"/>
    <w:rsid w:val="00866122"/>
    <w:rsid w:val="0086623E"/>
    <w:rsid w:val="008663B5"/>
    <w:rsid w:val="008665AD"/>
    <w:rsid w:val="008666E9"/>
    <w:rsid w:val="008668A1"/>
    <w:rsid w:val="00866968"/>
    <w:rsid w:val="00866AB7"/>
    <w:rsid w:val="00866AFE"/>
    <w:rsid w:val="00866DEB"/>
    <w:rsid w:val="0086722C"/>
    <w:rsid w:val="0086741C"/>
    <w:rsid w:val="00867464"/>
    <w:rsid w:val="00867477"/>
    <w:rsid w:val="00867592"/>
    <w:rsid w:val="0086789B"/>
    <w:rsid w:val="008679D3"/>
    <w:rsid w:val="00867A04"/>
    <w:rsid w:val="00867C4D"/>
    <w:rsid w:val="00867CC1"/>
    <w:rsid w:val="00867CE8"/>
    <w:rsid w:val="00867E8F"/>
    <w:rsid w:val="00867FC7"/>
    <w:rsid w:val="00867FE2"/>
    <w:rsid w:val="008702BE"/>
    <w:rsid w:val="008704F4"/>
    <w:rsid w:val="008706FF"/>
    <w:rsid w:val="008707FF"/>
    <w:rsid w:val="008709B8"/>
    <w:rsid w:val="008713AD"/>
    <w:rsid w:val="00871B38"/>
    <w:rsid w:val="00871C3A"/>
    <w:rsid w:val="00871D5F"/>
    <w:rsid w:val="00871FED"/>
    <w:rsid w:val="00872470"/>
    <w:rsid w:val="008727E0"/>
    <w:rsid w:val="00872BF7"/>
    <w:rsid w:val="00872E20"/>
    <w:rsid w:val="00872E2D"/>
    <w:rsid w:val="00872E6C"/>
    <w:rsid w:val="0087318D"/>
    <w:rsid w:val="00873236"/>
    <w:rsid w:val="0087364D"/>
    <w:rsid w:val="0087395B"/>
    <w:rsid w:val="00873A09"/>
    <w:rsid w:val="00873A48"/>
    <w:rsid w:val="00873B9E"/>
    <w:rsid w:val="00873D74"/>
    <w:rsid w:val="00873EF9"/>
    <w:rsid w:val="008744A4"/>
    <w:rsid w:val="008746EA"/>
    <w:rsid w:val="0087478F"/>
    <w:rsid w:val="008749B2"/>
    <w:rsid w:val="00874A86"/>
    <w:rsid w:val="00874BED"/>
    <w:rsid w:val="00874C77"/>
    <w:rsid w:val="00874FDB"/>
    <w:rsid w:val="0087581A"/>
    <w:rsid w:val="00875982"/>
    <w:rsid w:val="00875995"/>
    <w:rsid w:val="0087603B"/>
    <w:rsid w:val="00876391"/>
    <w:rsid w:val="008763E6"/>
    <w:rsid w:val="008764F3"/>
    <w:rsid w:val="00876752"/>
    <w:rsid w:val="00876A01"/>
    <w:rsid w:val="00876EF5"/>
    <w:rsid w:val="008775E8"/>
    <w:rsid w:val="00877A07"/>
    <w:rsid w:val="00877A47"/>
    <w:rsid w:val="00877E2B"/>
    <w:rsid w:val="00877FD6"/>
    <w:rsid w:val="008801EF"/>
    <w:rsid w:val="008808FD"/>
    <w:rsid w:val="0088098D"/>
    <w:rsid w:val="00880A8B"/>
    <w:rsid w:val="00880C7A"/>
    <w:rsid w:val="00880D4B"/>
    <w:rsid w:val="00881110"/>
    <w:rsid w:val="00881127"/>
    <w:rsid w:val="00881162"/>
    <w:rsid w:val="0088120A"/>
    <w:rsid w:val="00881608"/>
    <w:rsid w:val="00881920"/>
    <w:rsid w:val="008819AA"/>
    <w:rsid w:val="00881BC6"/>
    <w:rsid w:val="00881E85"/>
    <w:rsid w:val="00881F20"/>
    <w:rsid w:val="00882043"/>
    <w:rsid w:val="008822B7"/>
    <w:rsid w:val="0088249A"/>
    <w:rsid w:val="00882A86"/>
    <w:rsid w:val="00882DE7"/>
    <w:rsid w:val="00882EE0"/>
    <w:rsid w:val="00882F9F"/>
    <w:rsid w:val="00883278"/>
    <w:rsid w:val="0088327F"/>
    <w:rsid w:val="008833E1"/>
    <w:rsid w:val="008833F6"/>
    <w:rsid w:val="0088346C"/>
    <w:rsid w:val="0088362E"/>
    <w:rsid w:val="008836A8"/>
    <w:rsid w:val="008837AA"/>
    <w:rsid w:val="00883841"/>
    <w:rsid w:val="00884186"/>
    <w:rsid w:val="00884617"/>
    <w:rsid w:val="00884727"/>
    <w:rsid w:val="008847B4"/>
    <w:rsid w:val="00884EFD"/>
    <w:rsid w:val="00884FA9"/>
    <w:rsid w:val="0088516C"/>
    <w:rsid w:val="00885509"/>
    <w:rsid w:val="0088586B"/>
    <w:rsid w:val="008859CF"/>
    <w:rsid w:val="00885B1D"/>
    <w:rsid w:val="00885D6B"/>
    <w:rsid w:val="008862CF"/>
    <w:rsid w:val="00886797"/>
    <w:rsid w:val="008868E3"/>
    <w:rsid w:val="00886BAE"/>
    <w:rsid w:val="00886D92"/>
    <w:rsid w:val="00886F9F"/>
    <w:rsid w:val="00886FB2"/>
    <w:rsid w:val="00887517"/>
    <w:rsid w:val="00887713"/>
    <w:rsid w:val="0088778F"/>
    <w:rsid w:val="00887A5B"/>
    <w:rsid w:val="00887CAE"/>
    <w:rsid w:val="00890168"/>
    <w:rsid w:val="00890356"/>
    <w:rsid w:val="008904FD"/>
    <w:rsid w:val="008906A6"/>
    <w:rsid w:val="00890A43"/>
    <w:rsid w:val="00891056"/>
    <w:rsid w:val="00891250"/>
    <w:rsid w:val="008912AF"/>
    <w:rsid w:val="00891304"/>
    <w:rsid w:val="00891654"/>
    <w:rsid w:val="00891694"/>
    <w:rsid w:val="00891955"/>
    <w:rsid w:val="008919C3"/>
    <w:rsid w:val="00891B32"/>
    <w:rsid w:val="00891B5D"/>
    <w:rsid w:val="00891C0A"/>
    <w:rsid w:val="00891D76"/>
    <w:rsid w:val="00891DCE"/>
    <w:rsid w:val="00892036"/>
    <w:rsid w:val="00892283"/>
    <w:rsid w:val="00892437"/>
    <w:rsid w:val="00892593"/>
    <w:rsid w:val="00892677"/>
    <w:rsid w:val="008929AA"/>
    <w:rsid w:val="00892A27"/>
    <w:rsid w:val="00892C3D"/>
    <w:rsid w:val="00892C89"/>
    <w:rsid w:val="00893201"/>
    <w:rsid w:val="008933B7"/>
    <w:rsid w:val="00893674"/>
    <w:rsid w:val="00893926"/>
    <w:rsid w:val="008939D4"/>
    <w:rsid w:val="00893A12"/>
    <w:rsid w:val="00893D5C"/>
    <w:rsid w:val="008943D5"/>
    <w:rsid w:val="00894462"/>
    <w:rsid w:val="0089465C"/>
    <w:rsid w:val="008946DA"/>
    <w:rsid w:val="008947C3"/>
    <w:rsid w:val="00894B16"/>
    <w:rsid w:val="00894E70"/>
    <w:rsid w:val="00895005"/>
    <w:rsid w:val="00895097"/>
    <w:rsid w:val="00895376"/>
    <w:rsid w:val="008953FC"/>
    <w:rsid w:val="00895422"/>
    <w:rsid w:val="008963ED"/>
    <w:rsid w:val="00896621"/>
    <w:rsid w:val="008969BC"/>
    <w:rsid w:val="00896A5E"/>
    <w:rsid w:val="00896F91"/>
    <w:rsid w:val="00897226"/>
    <w:rsid w:val="0089729A"/>
    <w:rsid w:val="008979B6"/>
    <w:rsid w:val="00897A7B"/>
    <w:rsid w:val="00897A9E"/>
    <w:rsid w:val="008A0103"/>
    <w:rsid w:val="008A0165"/>
    <w:rsid w:val="008A03A1"/>
    <w:rsid w:val="008A04D3"/>
    <w:rsid w:val="008A0511"/>
    <w:rsid w:val="008A09ED"/>
    <w:rsid w:val="008A0A0B"/>
    <w:rsid w:val="008A0E06"/>
    <w:rsid w:val="008A0E32"/>
    <w:rsid w:val="008A0F06"/>
    <w:rsid w:val="008A0FE8"/>
    <w:rsid w:val="008A117A"/>
    <w:rsid w:val="008A1272"/>
    <w:rsid w:val="008A134E"/>
    <w:rsid w:val="008A140C"/>
    <w:rsid w:val="008A1463"/>
    <w:rsid w:val="008A1846"/>
    <w:rsid w:val="008A1976"/>
    <w:rsid w:val="008A1BC6"/>
    <w:rsid w:val="008A1C23"/>
    <w:rsid w:val="008A1C2F"/>
    <w:rsid w:val="008A1C50"/>
    <w:rsid w:val="008A1F13"/>
    <w:rsid w:val="008A2038"/>
    <w:rsid w:val="008A215C"/>
    <w:rsid w:val="008A22AE"/>
    <w:rsid w:val="008A26A1"/>
    <w:rsid w:val="008A286F"/>
    <w:rsid w:val="008A28FD"/>
    <w:rsid w:val="008A2AF7"/>
    <w:rsid w:val="008A32F4"/>
    <w:rsid w:val="008A390F"/>
    <w:rsid w:val="008A3ABD"/>
    <w:rsid w:val="008A3B93"/>
    <w:rsid w:val="008A3EAF"/>
    <w:rsid w:val="008A3F61"/>
    <w:rsid w:val="008A4220"/>
    <w:rsid w:val="008A43C6"/>
    <w:rsid w:val="008A4678"/>
    <w:rsid w:val="008A4710"/>
    <w:rsid w:val="008A4A15"/>
    <w:rsid w:val="008A4AAD"/>
    <w:rsid w:val="008A4AF6"/>
    <w:rsid w:val="008A4B07"/>
    <w:rsid w:val="008A4C8A"/>
    <w:rsid w:val="008A515D"/>
    <w:rsid w:val="008A516D"/>
    <w:rsid w:val="008A5252"/>
    <w:rsid w:val="008A5362"/>
    <w:rsid w:val="008A56C0"/>
    <w:rsid w:val="008A5763"/>
    <w:rsid w:val="008A58CE"/>
    <w:rsid w:val="008A5C76"/>
    <w:rsid w:val="008A5D5D"/>
    <w:rsid w:val="008A5DA7"/>
    <w:rsid w:val="008A6078"/>
    <w:rsid w:val="008A62A1"/>
    <w:rsid w:val="008A646A"/>
    <w:rsid w:val="008A64AC"/>
    <w:rsid w:val="008A661E"/>
    <w:rsid w:val="008A6A1E"/>
    <w:rsid w:val="008A6B10"/>
    <w:rsid w:val="008A6D05"/>
    <w:rsid w:val="008A6E08"/>
    <w:rsid w:val="008A7070"/>
    <w:rsid w:val="008A71EE"/>
    <w:rsid w:val="008A727F"/>
    <w:rsid w:val="008A73A8"/>
    <w:rsid w:val="008A7752"/>
    <w:rsid w:val="008A7872"/>
    <w:rsid w:val="008A78C8"/>
    <w:rsid w:val="008A7A0A"/>
    <w:rsid w:val="008A7A65"/>
    <w:rsid w:val="008A7BCD"/>
    <w:rsid w:val="008A7C01"/>
    <w:rsid w:val="008A7D91"/>
    <w:rsid w:val="008B0225"/>
    <w:rsid w:val="008B0281"/>
    <w:rsid w:val="008B035D"/>
    <w:rsid w:val="008B0795"/>
    <w:rsid w:val="008B0927"/>
    <w:rsid w:val="008B128F"/>
    <w:rsid w:val="008B1296"/>
    <w:rsid w:val="008B158E"/>
    <w:rsid w:val="008B182E"/>
    <w:rsid w:val="008B1934"/>
    <w:rsid w:val="008B19A1"/>
    <w:rsid w:val="008B1DB1"/>
    <w:rsid w:val="008B1E1D"/>
    <w:rsid w:val="008B1FA5"/>
    <w:rsid w:val="008B2186"/>
    <w:rsid w:val="008B2433"/>
    <w:rsid w:val="008B2898"/>
    <w:rsid w:val="008B304F"/>
    <w:rsid w:val="008B3204"/>
    <w:rsid w:val="008B33E7"/>
    <w:rsid w:val="008B375B"/>
    <w:rsid w:val="008B3790"/>
    <w:rsid w:val="008B37D4"/>
    <w:rsid w:val="008B432A"/>
    <w:rsid w:val="008B466F"/>
    <w:rsid w:val="008B4B42"/>
    <w:rsid w:val="008B4D4E"/>
    <w:rsid w:val="008B50D0"/>
    <w:rsid w:val="008B52A6"/>
    <w:rsid w:val="008B5552"/>
    <w:rsid w:val="008B5699"/>
    <w:rsid w:val="008B5899"/>
    <w:rsid w:val="008B58B4"/>
    <w:rsid w:val="008B59DD"/>
    <w:rsid w:val="008B6102"/>
    <w:rsid w:val="008B648E"/>
    <w:rsid w:val="008B64E3"/>
    <w:rsid w:val="008B6584"/>
    <w:rsid w:val="008B68D8"/>
    <w:rsid w:val="008B6958"/>
    <w:rsid w:val="008B6D9F"/>
    <w:rsid w:val="008B71D9"/>
    <w:rsid w:val="008B7331"/>
    <w:rsid w:val="008B7919"/>
    <w:rsid w:val="008B79B4"/>
    <w:rsid w:val="008B7B9E"/>
    <w:rsid w:val="008B7CFC"/>
    <w:rsid w:val="008B7DB9"/>
    <w:rsid w:val="008C027E"/>
    <w:rsid w:val="008C0448"/>
    <w:rsid w:val="008C0DA0"/>
    <w:rsid w:val="008C1429"/>
    <w:rsid w:val="008C1432"/>
    <w:rsid w:val="008C1527"/>
    <w:rsid w:val="008C1729"/>
    <w:rsid w:val="008C179D"/>
    <w:rsid w:val="008C182A"/>
    <w:rsid w:val="008C187B"/>
    <w:rsid w:val="008C1BB8"/>
    <w:rsid w:val="008C1E1E"/>
    <w:rsid w:val="008C1FB3"/>
    <w:rsid w:val="008C20A4"/>
    <w:rsid w:val="008C20D4"/>
    <w:rsid w:val="008C24E1"/>
    <w:rsid w:val="008C2596"/>
    <w:rsid w:val="008C275C"/>
    <w:rsid w:val="008C2AFC"/>
    <w:rsid w:val="008C2B73"/>
    <w:rsid w:val="008C3235"/>
    <w:rsid w:val="008C3294"/>
    <w:rsid w:val="008C355F"/>
    <w:rsid w:val="008C3A88"/>
    <w:rsid w:val="008C3BD2"/>
    <w:rsid w:val="008C3F03"/>
    <w:rsid w:val="008C3F55"/>
    <w:rsid w:val="008C4048"/>
    <w:rsid w:val="008C4374"/>
    <w:rsid w:val="008C442F"/>
    <w:rsid w:val="008C46D2"/>
    <w:rsid w:val="008C472B"/>
    <w:rsid w:val="008C4962"/>
    <w:rsid w:val="008C4AC5"/>
    <w:rsid w:val="008C5104"/>
    <w:rsid w:val="008C5305"/>
    <w:rsid w:val="008C5409"/>
    <w:rsid w:val="008C5A8F"/>
    <w:rsid w:val="008C5AC3"/>
    <w:rsid w:val="008C5C02"/>
    <w:rsid w:val="008C5CD7"/>
    <w:rsid w:val="008C5D96"/>
    <w:rsid w:val="008C63A2"/>
    <w:rsid w:val="008C65BC"/>
    <w:rsid w:val="008C690C"/>
    <w:rsid w:val="008C6A53"/>
    <w:rsid w:val="008C6C09"/>
    <w:rsid w:val="008C6FAD"/>
    <w:rsid w:val="008C6FC5"/>
    <w:rsid w:val="008C72EF"/>
    <w:rsid w:val="008C7364"/>
    <w:rsid w:val="008C74D2"/>
    <w:rsid w:val="008C7638"/>
    <w:rsid w:val="008C7A5F"/>
    <w:rsid w:val="008C7BF5"/>
    <w:rsid w:val="008C7FCA"/>
    <w:rsid w:val="008D00A7"/>
    <w:rsid w:val="008D00AD"/>
    <w:rsid w:val="008D012D"/>
    <w:rsid w:val="008D08A0"/>
    <w:rsid w:val="008D0E68"/>
    <w:rsid w:val="008D0FA1"/>
    <w:rsid w:val="008D11F8"/>
    <w:rsid w:val="008D13D4"/>
    <w:rsid w:val="008D146D"/>
    <w:rsid w:val="008D148B"/>
    <w:rsid w:val="008D1614"/>
    <w:rsid w:val="008D162F"/>
    <w:rsid w:val="008D1760"/>
    <w:rsid w:val="008D17FE"/>
    <w:rsid w:val="008D1C41"/>
    <w:rsid w:val="008D1CAB"/>
    <w:rsid w:val="008D1EAE"/>
    <w:rsid w:val="008D223E"/>
    <w:rsid w:val="008D2838"/>
    <w:rsid w:val="008D2869"/>
    <w:rsid w:val="008D2B3D"/>
    <w:rsid w:val="008D2C27"/>
    <w:rsid w:val="008D2DD3"/>
    <w:rsid w:val="008D2FDF"/>
    <w:rsid w:val="008D330D"/>
    <w:rsid w:val="008D34CE"/>
    <w:rsid w:val="008D3576"/>
    <w:rsid w:val="008D364E"/>
    <w:rsid w:val="008D3715"/>
    <w:rsid w:val="008D3B0F"/>
    <w:rsid w:val="008D3B23"/>
    <w:rsid w:val="008D3E5B"/>
    <w:rsid w:val="008D4130"/>
    <w:rsid w:val="008D43FD"/>
    <w:rsid w:val="008D44A7"/>
    <w:rsid w:val="008D4500"/>
    <w:rsid w:val="008D472B"/>
    <w:rsid w:val="008D4A05"/>
    <w:rsid w:val="008D4A69"/>
    <w:rsid w:val="008D4A8E"/>
    <w:rsid w:val="008D4D72"/>
    <w:rsid w:val="008D4F64"/>
    <w:rsid w:val="008D50E8"/>
    <w:rsid w:val="008D5105"/>
    <w:rsid w:val="008D5203"/>
    <w:rsid w:val="008D5631"/>
    <w:rsid w:val="008D59FD"/>
    <w:rsid w:val="008D5F47"/>
    <w:rsid w:val="008D5F59"/>
    <w:rsid w:val="008D5FC5"/>
    <w:rsid w:val="008D6361"/>
    <w:rsid w:val="008D65DE"/>
    <w:rsid w:val="008D69CF"/>
    <w:rsid w:val="008D6F13"/>
    <w:rsid w:val="008D707E"/>
    <w:rsid w:val="008D7528"/>
    <w:rsid w:val="008D7581"/>
    <w:rsid w:val="008D7A86"/>
    <w:rsid w:val="008D7EA3"/>
    <w:rsid w:val="008E013D"/>
    <w:rsid w:val="008E01CC"/>
    <w:rsid w:val="008E0375"/>
    <w:rsid w:val="008E0420"/>
    <w:rsid w:val="008E060A"/>
    <w:rsid w:val="008E0962"/>
    <w:rsid w:val="008E1180"/>
    <w:rsid w:val="008E16F5"/>
    <w:rsid w:val="008E1828"/>
    <w:rsid w:val="008E1B08"/>
    <w:rsid w:val="008E1CAF"/>
    <w:rsid w:val="008E1DB5"/>
    <w:rsid w:val="008E1EF8"/>
    <w:rsid w:val="008E2085"/>
    <w:rsid w:val="008E25FE"/>
    <w:rsid w:val="008E27B4"/>
    <w:rsid w:val="008E295A"/>
    <w:rsid w:val="008E2C8D"/>
    <w:rsid w:val="008E2CA2"/>
    <w:rsid w:val="008E3026"/>
    <w:rsid w:val="008E312C"/>
    <w:rsid w:val="008E37F8"/>
    <w:rsid w:val="008E3800"/>
    <w:rsid w:val="008E3818"/>
    <w:rsid w:val="008E3919"/>
    <w:rsid w:val="008E418B"/>
    <w:rsid w:val="008E45EA"/>
    <w:rsid w:val="008E5915"/>
    <w:rsid w:val="008E5A18"/>
    <w:rsid w:val="008E5E23"/>
    <w:rsid w:val="008E65B3"/>
    <w:rsid w:val="008E6B83"/>
    <w:rsid w:val="008E6C55"/>
    <w:rsid w:val="008E6CEE"/>
    <w:rsid w:val="008E6DE3"/>
    <w:rsid w:val="008E6E46"/>
    <w:rsid w:val="008E7453"/>
    <w:rsid w:val="008E77F9"/>
    <w:rsid w:val="008E78CE"/>
    <w:rsid w:val="008E7E0C"/>
    <w:rsid w:val="008E7EE4"/>
    <w:rsid w:val="008F0031"/>
    <w:rsid w:val="008F01AC"/>
    <w:rsid w:val="008F020D"/>
    <w:rsid w:val="008F0352"/>
    <w:rsid w:val="008F05DD"/>
    <w:rsid w:val="008F0684"/>
    <w:rsid w:val="008F0696"/>
    <w:rsid w:val="008F06FD"/>
    <w:rsid w:val="008F076D"/>
    <w:rsid w:val="008F095E"/>
    <w:rsid w:val="008F0A3A"/>
    <w:rsid w:val="008F0FE6"/>
    <w:rsid w:val="008F1260"/>
    <w:rsid w:val="008F141C"/>
    <w:rsid w:val="008F181F"/>
    <w:rsid w:val="008F18DD"/>
    <w:rsid w:val="008F1A28"/>
    <w:rsid w:val="008F1D19"/>
    <w:rsid w:val="008F1DBC"/>
    <w:rsid w:val="008F1FB5"/>
    <w:rsid w:val="008F21CB"/>
    <w:rsid w:val="008F21D0"/>
    <w:rsid w:val="008F243C"/>
    <w:rsid w:val="008F24B4"/>
    <w:rsid w:val="008F24E1"/>
    <w:rsid w:val="008F2535"/>
    <w:rsid w:val="008F26CC"/>
    <w:rsid w:val="008F291D"/>
    <w:rsid w:val="008F293D"/>
    <w:rsid w:val="008F29FC"/>
    <w:rsid w:val="008F2CA4"/>
    <w:rsid w:val="008F3347"/>
    <w:rsid w:val="008F3904"/>
    <w:rsid w:val="008F39CC"/>
    <w:rsid w:val="008F3DD1"/>
    <w:rsid w:val="008F3FE4"/>
    <w:rsid w:val="008F4521"/>
    <w:rsid w:val="008F4949"/>
    <w:rsid w:val="008F4AE0"/>
    <w:rsid w:val="008F4CAD"/>
    <w:rsid w:val="008F4E0A"/>
    <w:rsid w:val="008F5161"/>
    <w:rsid w:val="008F52FF"/>
    <w:rsid w:val="008F5DF8"/>
    <w:rsid w:val="008F6146"/>
    <w:rsid w:val="008F64E7"/>
    <w:rsid w:val="008F64FF"/>
    <w:rsid w:val="008F6756"/>
    <w:rsid w:val="008F6AAB"/>
    <w:rsid w:val="008F6B99"/>
    <w:rsid w:val="008F7264"/>
    <w:rsid w:val="008F7589"/>
    <w:rsid w:val="008F7601"/>
    <w:rsid w:val="008F7618"/>
    <w:rsid w:val="008F7FBF"/>
    <w:rsid w:val="0090002E"/>
    <w:rsid w:val="0090011A"/>
    <w:rsid w:val="00900286"/>
    <w:rsid w:val="009009F2"/>
    <w:rsid w:val="00900B5E"/>
    <w:rsid w:val="00900BB5"/>
    <w:rsid w:val="00900ED1"/>
    <w:rsid w:val="0090115E"/>
    <w:rsid w:val="00901356"/>
    <w:rsid w:val="00901441"/>
    <w:rsid w:val="00901A46"/>
    <w:rsid w:val="00901B94"/>
    <w:rsid w:val="00901F2C"/>
    <w:rsid w:val="0090214E"/>
    <w:rsid w:val="00902263"/>
    <w:rsid w:val="00902292"/>
    <w:rsid w:val="00902667"/>
    <w:rsid w:val="009027B3"/>
    <w:rsid w:val="00902D34"/>
    <w:rsid w:val="009030D0"/>
    <w:rsid w:val="00903296"/>
    <w:rsid w:val="0090364E"/>
    <w:rsid w:val="00903951"/>
    <w:rsid w:val="00903B0E"/>
    <w:rsid w:val="00903C86"/>
    <w:rsid w:val="00903FCB"/>
    <w:rsid w:val="00904050"/>
    <w:rsid w:val="0090476C"/>
    <w:rsid w:val="00904B70"/>
    <w:rsid w:val="00904BAA"/>
    <w:rsid w:val="00904D2F"/>
    <w:rsid w:val="00905385"/>
    <w:rsid w:val="009056F6"/>
    <w:rsid w:val="00905CA8"/>
    <w:rsid w:val="00905D74"/>
    <w:rsid w:val="00905DED"/>
    <w:rsid w:val="00905E25"/>
    <w:rsid w:val="009060B1"/>
    <w:rsid w:val="0090671E"/>
    <w:rsid w:val="00906976"/>
    <w:rsid w:val="00906BFA"/>
    <w:rsid w:val="00906CFC"/>
    <w:rsid w:val="00906F54"/>
    <w:rsid w:val="00907111"/>
    <w:rsid w:val="0090716E"/>
    <w:rsid w:val="00907369"/>
    <w:rsid w:val="009073B3"/>
    <w:rsid w:val="00907422"/>
    <w:rsid w:val="00907603"/>
    <w:rsid w:val="009078E4"/>
    <w:rsid w:val="00907A82"/>
    <w:rsid w:val="00907AC5"/>
    <w:rsid w:val="00907C86"/>
    <w:rsid w:val="00907D36"/>
    <w:rsid w:val="00910AF1"/>
    <w:rsid w:val="00910DCF"/>
    <w:rsid w:val="00910E0D"/>
    <w:rsid w:val="0091121E"/>
    <w:rsid w:val="00911469"/>
    <w:rsid w:val="009114E3"/>
    <w:rsid w:val="0091191A"/>
    <w:rsid w:val="00911F54"/>
    <w:rsid w:val="00912582"/>
    <w:rsid w:val="009126B6"/>
    <w:rsid w:val="00912716"/>
    <w:rsid w:val="009127EE"/>
    <w:rsid w:val="00912CE1"/>
    <w:rsid w:val="0091303D"/>
    <w:rsid w:val="00913607"/>
    <w:rsid w:val="00913675"/>
    <w:rsid w:val="009138B1"/>
    <w:rsid w:val="00913AB8"/>
    <w:rsid w:val="00913FBE"/>
    <w:rsid w:val="00914406"/>
    <w:rsid w:val="00914494"/>
    <w:rsid w:val="0091474E"/>
    <w:rsid w:val="0091491A"/>
    <w:rsid w:val="00914DFE"/>
    <w:rsid w:val="00914F61"/>
    <w:rsid w:val="009156AB"/>
    <w:rsid w:val="00915CD3"/>
    <w:rsid w:val="00915D02"/>
    <w:rsid w:val="00915FFA"/>
    <w:rsid w:val="0091661A"/>
    <w:rsid w:val="0091667C"/>
    <w:rsid w:val="0091674A"/>
    <w:rsid w:val="009167E0"/>
    <w:rsid w:val="00916825"/>
    <w:rsid w:val="00916AAD"/>
    <w:rsid w:val="00916B13"/>
    <w:rsid w:val="00916E1E"/>
    <w:rsid w:val="009170CE"/>
    <w:rsid w:val="0091712E"/>
    <w:rsid w:val="00917212"/>
    <w:rsid w:val="00917343"/>
    <w:rsid w:val="0091787C"/>
    <w:rsid w:val="00917C3B"/>
    <w:rsid w:val="00917FCD"/>
    <w:rsid w:val="00920415"/>
    <w:rsid w:val="00920560"/>
    <w:rsid w:val="00920776"/>
    <w:rsid w:val="009207F5"/>
    <w:rsid w:val="009208EE"/>
    <w:rsid w:val="00920D0D"/>
    <w:rsid w:val="00920E2E"/>
    <w:rsid w:val="0092125C"/>
    <w:rsid w:val="009212CA"/>
    <w:rsid w:val="0092133B"/>
    <w:rsid w:val="0092146D"/>
    <w:rsid w:val="00921478"/>
    <w:rsid w:val="0092151F"/>
    <w:rsid w:val="00921E34"/>
    <w:rsid w:val="00921F2D"/>
    <w:rsid w:val="00921F94"/>
    <w:rsid w:val="00922127"/>
    <w:rsid w:val="0092218D"/>
    <w:rsid w:val="00922449"/>
    <w:rsid w:val="0092251F"/>
    <w:rsid w:val="00922772"/>
    <w:rsid w:val="00922AA4"/>
    <w:rsid w:val="00922B2E"/>
    <w:rsid w:val="009230E9"/>
    <w:rsid w:val="009231B1"/>
    <w:rsid w:val="009236E0"/>
    <w:rsid w:val="00923984"/>
    <w:rsid w:val="00923B12"/>
    <w:rsid w:val="00924142"/>
    <w:rsid w:val="009241DF"/>
    <w:rsid w:val="009242A0"/>
    <w:rsid w:val="009242B8"/>
    <w:rsid w:val="0092433D"/>
    <w:rsid w:val="00924433"/>
    <w:rsid w:val="009244BB"/>
    <w:rsid w:val="00924611"/>
    <w:rsid w:val="0092465E"/>
    <w:rsid w:val="0092501A"/>
    <w:rsid w:val="00925167"/>
    <w:rsid w:val="0092540E"/>
    <w:rsid w:val="009255C1"/>
    <w:rsid w:val="009256C6"/>
    <w:rsid w:val="009257EC"/>
    <w:rsid w:val="00925B9D"/>
    <w:rsid w:val="00925D4A"/>
    <w:rsid w:val="00925D51"/>
    <w:rsid w:val="00925FE6"/>
    <w:rsid w:val="00926077"/>
    <w:rsid w:val="00926083"/>
    <w:rsid w:val="0092613B"/>
    <w:rsid w:val="00926531"/>
    <w:rsid w:val="00926589"/>
    <w:rsid w:val="00926899"/>
    <w:rsid w:val="00926A37"/>
    <w:rsid w:val="00926FC5"/>
    <w:rsid w:val="009270C8"/>
    <w:rsid w:val="0092714D"/>
    <w:rsid w:val="0092714F"/>
    <w:rsid w:val="0092722F"/>
    <w:rsid w:val="00927449"/>
    <w:rsid w:val="00927494"/>
    <w:rsid w:val="009274A1"/>
    <w:rsid w:val="009274D5"/>
    <w:rsid w:val="009278E7"/>
    <w:rsid w:val="00927C8E"/>
    <w:rsid w:val="00927CEB"/>
    <w:rsid w:val="00927D9D"/>
    <w:rsid w:val="00927E3E"/>
    <w:rsid w:val="00927FDA"/>
    <w:rsid w:val="00930115"/>
    <w:rsid w:val="00930445"/>
    <w:rsid w:val="00930704"/>
    <w:rsid w:val="00930878"/>
    <w:rsid w:val="009308E4"/>
    <w:rsid w:val="00930EC2"/>
    <w:rsid w:val="00931264"/>
    <w:rsid w:val="00931730"/>
    <w:rsid w:val="0093199F"/>
    <w:rsid w:val="009319A8"/>
    <w:rsid w:val="00931A17"/>
    <w:rsid w:val="0093219E"/>
    <w:rsid w:val="00932298"/>
    <w:rsid w:val="00932350"/>
    <w:rsid w:val="00932494"/>
    <w:rsid w:val="009325BE"/>
    <w:rsid w:val="00932923"/>
    <w:rsid w:val="00932D3A"/>
    <w:rsid w:val="00932D5E"/>
    <w:rsid w:val="00932FD9"/>
    <w:rsid w:val="0093308E"/>
    <w:rsid w:val="0093325D"/>
    <w:rsid w:val="00933437"/>
    <w:rsid w:val="009337CA"/>
    <w:rsid w:val="00933853"/>
    <w:rsid w:val="0093412C"/>
    <w:rsid w:val="00934241"/>
    <w:rsid w:val="00934281"/>
    <w:rsid w:val="00934534"/>
    <w:rsid w:val="0093466F"/>
    <w:rsid w:val="00934892"/>
    <w:rsid w:val="00934BAD"/>
    <w:rsid w:val="00934D23"/>
    <w:rsid w:val="009352CD"/>
    <w:rsid w:val="009353FE"/>
    <w:rsid w:val="009354AE"/>
    <w:rsid w:val="00935ACD"/>
    <w:rsid w:val="00935B2B"/>
    <w:rsid w:val="00935B52"/>
    <w:rsid w:val="00936138"/>
    <w:rsid w:val="00936639"/>
    <w:rsid w:val="00936845"/>
    <w:rsid w:val="00936ACB"/>
    <w:rsid w:val="00936B5C"/>
    <w:rsid w:val="00936C67"/>
    <w:rsid w:val="00936CB9"/>
    <w:rsid w:val="00936E25"/>
    <w:rsid w:val="00937018"/>
    <w:rsid w:val="009373CB"/>
    <w:rsid w:val="00937990"/>
    <w:rsid w:val="00937D83"/>
    <w:rsid w:val="009401DC"/>
    <w:rsid w:val="00940252"/>
    <w:rsid w:val="009407FD"/>
    <w:rsid w:val="00940B9A"/>
    <w:rsid w:val="00940EF8"/>
    <w:rsid w:val="00940F3E"/>
    <w:rsid w:val="00940FEE"/>
    <w:rsid w:val="009412F3"/>
    <w:rsid w:val="009414B5"/>
    <w:rsid w:val="009414C1"/>
    <w:rsid w:val="00941558"/>
    <w:rsid w:val="00941697"/>
    <w:rsid w:val="00941714"/>
    <w:rsid w:val="0094176B"/>
    <w:rsid w:val="00941786"/>
    <w:rsid w:val="0094195C"/>
    <w:rsid w:val="00941A00"/>
    <w:rsid w:val="00941A24"/>
    <w:rsid w:val="00941DDE"/>
    <w:rsid w:val="00941F40"/>
    <w:rsid w:val="00941F97"/>
    <w:rsid w:val="00942073"/>
    <w:rsid w:val="00942240"/>
    <w:rsid w:val="009422DE"/>
    <w:rsid w:val="009424DD"/>
    <w:rsid w:val="009426D6"/>
    <w:rsid w:val="009427C8"/>
    <w:rsid w:val="009427DA"/>
    <w:rsid w:val="00942829"/>
    <w:rsid w:val="00942890"/>
    <w:rsid w:val="00942929"/>
    <w:rsid w:val="00942A2D"/>
    <w:rsid w:val="00942D1E"/>
    <w:rsid w:val="009434B8"/>
    <w:rsid w:val="00943516"/>
    <w:rsid w:val="009437B9"/>
    <w:rsid w:val="00943BEC"/>
    <w:rsid w:val="00943D8C"/>
    <w:rsid w:val="00943E47"/>
    <w:rsid w:val="00944525"/>
    <w:rsid w:val="009447CE"/>
    <w:rsid w:val="009449B7"/>
    <w:rsid w:val="00944DE2"/>
    <w:rsid w:val="00944ED7"/>
    <w:rsid w:val="00945005"/>
    <w:rsid w:val="009452CF"/>
    <w:rsid w:val="00945534"/>
    <w:rsid w:val="009455DF"/>
    <w:rsid w:val="009455F9"/>
    <w:rsid w:val="00945A14"/>
    <w:rsid w:val="00945CC3"/>
    <w:rsid w:val="00945CCE"/>
    <w:rsid w:val="00945E53"/>
    <w:rsid w:val="00945F85"/>
    <w:rsid w:val="009464E4"/>
    <w:rsid w:val="00946707"/>
    <w:rsid w:val="009468F3"/>
    <w:rsid w:val="00946C13"/>
    <w:rsid w:val="00946CC4"/>
    <w:rsid w:val="00947207"/>
    <w:rsid w:val="00947755"/>
    <w:rsid w:val="00947889"/>
    <w:rsid w:val="009478AB"/>
    <w:rsid w:val="00947A97"/>
    <w:rsid w:val="00947C96"/>
    <w:rsid w:val="00947D44"/>
    <w:rsid w:val="00947DD7"/>
    <w:rsid w:val="00947F4C"/>
    <w:rsid w:val="00951315"/>
    <w:rsid w:val="009513A3"/>
    <w:rsid w:val="009513B8"/>
    <w:rsid w:val="00951594"/>
    <w:rsid w:val="00951738"/>
    <w:rsid w:val="00951A4C"/>
    <w:rsid w:val="00951AF4"/>
    <w:rsid w:val="00951ED7"/>
    <w:rsid w:val="00951F8C"/>
    <w:rsid w:val="0095200F"/>
    <w:rsid w:val="00952579"/>
    <w:rsid w:val="00952633"/>
    <w:rsid w:val="0095299B"/>
    <w:rsid w:val="00952BD3"/>
    <w:rsid w:val="00952E82"/>
    <w:rsid w:val="00952F67"/>
    <w:rsid w:val="00952FBF"/>
    <w:rsid w:val="009531C1"/>
    <w:rsid w:val="0095335F"/>
    <w:rsid w:val="00953888"/>
    <w:rsid w:val="00953923"/>
    <w:rsid w:val="009539A0"/>
    <w:rsid w:val="009539D7"/>
    <w:rsid w:val="00953A26"/>
    <w:rsid w:val="00953C58"/>
    <w:rsid w:val="0095425C"/>
    <w:rsid w:val="00954C29"/>
    <w:rsid w:val="0095512B"/>
    <w:rsid w:val="00955151"/>
    <w:rsid w:val="009552F3"/>
    <w:rsid w:val="00955A4D"/>
    <w:rsid w:val="00955CDA"/>
    <w:rsid w:val="00955DF7"/>
    <w:rsid w:val="0095673F"/>
    <w:rsid w:val="009567DA"/>
    <w:rsid w:val="0095702B"/>
    <w:rsid w:val="0095714F"/>
    <w:rsid w:val="00957377"/>
    <w:rsid w:val="0095783C"/>
    <w:rsid w:val="00960122"/>
    <w:rsid w:val="009601CC"/>
    <w:rsid w:val="009603E7"/>
    <w:rsid w:val="009604B9"/>
    <w:rsid w:val="009608D9"/>
    <w:rsid w:val="00961137"/>
    <w:rsid w:val="00961516"/>
    <w:rsid w:val="009615DF"/>
    <w:rsid w:val="00961715"/>
    <w:rsid w:val="00961843"/>
    <w:rsid w:val="00961932"/>
    <w:rsid w:val="009620CF"/>
    <w:rsid w:val="0096242E"/>
    <w:rsid w:val="009626C0"/>
    <w:rsid w:val="0096278F"/>
    <w:rsid w:val="00962914"/>
    <w:rsid w:val="00962E0F"/>
    <w:rsid w:val="00962E8F"/>
    <w:rsid w:val="00962FB5"/>
    <w:rsid w:val="009631AD"/>
    <w:rsid w:val="00963417"/>
    <w:rsid w:val="0096378A"/>
    <w:rsid w:val="009637A7"/>
    <w:rsid w:val="009637B3"/>
    <w:rsid w:val="00963B46"/>
    <w:rsid w:val="00963F1D"/>
    <w:rsid w:val="009640C2"/>
    <w:rsid w:val="0096420A"/>
    <w:rsid w:val="009642D5"/>
    <w:rsid w:val="009643E9"/>
    <w:rsid w:val="00964442"/>
    <w:rsid w:val="00964828"/>
    <w:rsid w:val="00964A71"/>
    <w:rsid w:val="00964ADF"/>
    <w:rsid w:val="00964BE4"/>
    <w:rsid w:val="00964BF9"/>
    <w:rsid w:val="00964C1A"/>
    <w:rsid w:val="009657E3"/>
    <w:rsid w:val="00965C83"/>
    <w:rsid w:val="0096605D"/>
    <w:rsid w:val="00966394"/>
    <w:rsid w:val="009668A1"/>
    <w:rsid w:val="00966906"/>
    <w:rsid w:val="00966ABE"/>
    <w:rsid w:val="0096744B"/>
    <w:rsid w:val="00967599"/>
    <w:rsid w:val="00967814"/>
    <w:rsid w:val="00967F87"/>
    <w:rsid w:val="009701BD"/>
    <w:rsid w:val="009704B6"/>
    <w:rsid w:val="00970552"/>
    <w:rsid w:val="0097068E"/>
    <w:rsid w:val="00970960"/>
    <w:rsid w:val="00970BEF"/>
    <w:rsid w:val="00970D63"/>
    <w:rsid w:val="00970D8A"/>
    <w:rsid w:val="00970DA2"/>
    <w:rsid w:val="00970FAA"/>
    <w:rsid w:val="00970FDE"/>
    <w:rsid w:val="0097115D"/>
    <w:rsid w:val="0097142E"/>
    <w:rsid w:val="00971456"/>
    <w:rsid w:val="009715DB"/>
    <w:rsid w:val="00971B42"/>
    <w:rsid w:val="00971E10"/>
    <w:rsid w:val="00972018"/>
    <w:rsid w:val="00972158"/>
    <w:rsid w:val="00972A7F"/>
    <w:rsid w:val="0097317A"/>
    <w:rsid w:val="0097317F"/>
    <w:rsid w:val="00973479"/>
    <w:rsid w:val="009737B2"/>
    <w:rsid w:val="00973828"/>
    <w:rsid w:val="00973C05"/>
    <w:rsid w:val="00973C43"/>
    <w:rsid w:val="00973D41"/>
    <w:rsid w:val="00973ECD"/>
    <w:rsid w:val="00973FBF"/>
    <w:rsid w:val="00974259"/>
    <w:rsid w:val="0097428D"/>
    <w:rsid w:val="009745E9"/>
    <w:rsid w:val="009746EA"/>
    <w:rsid w:val="00974AD9"/>
    <w:rsid w:val="00974B8F"/>
    <w:rsid w:val="00974DC3"/>
    <w:rsid w:val="00974F79"/>
    <w:rsid w:val="00975406"/>
    <w:rsid w:val="00975455"/>
    <w:rsid w:val="009756D2"/>
    <w:rsid w:val="009758A0"/>
    <w:rsid w:val="00975A85"/>
    <w:rsid w:val="00975DC9"/>
    <w:rsid w:val="00975E53"/>
    <w:rsid w:val="00975EDC"/>
    <w:rsid w:val="0097633A"/>
    <w:rsid w:val="009769C2"/>
    <w:rsid w:val="00976F3B"/>
    <w:rsid w:val="009771F6"/>
    <w:rsid w:val="0097766E"/>
    <w:rsid w:val="00977730"/>
    <w:rsid w:val="00977816"/>
    <w:rsid w:val="00977A33"/>
    <w:rsid w:val="00977D5D"/>
    <w:rsid w:val="00977FC9"/>
    <w:rsid w:val="00980314"/>
    <w:rsid w:val="0098031E"/>
    <w:rsid w:val="00980DA7"/>
    <w:rsid w:val="00980E97"/>
    <w:rsid w:val="00980F6A"/>
    <w:rsid w:val="009810E1"/>
    <w:rsid w:val="0098125F"/>
    <w:rsid w:val="0098161D"/>
    <w:rsid w:val="009822B9"/>
    <w:rsid w:val="00982374"/>
    <w:rsid w:val="00982727"/>
    <w:rsid w:val="0098286F"/>
    <w:rsid w:val="00982935"/>
    <w:rsid w:val="009829FD"/>
    <w:rsid w:val="00982EBD"/>
    <w:rsid w:val="00982F98"/>
    <w:rsid w:val="00982FAE"/>
    <w:rsid w:val="00982FED"/>
    <w:rsid w:val="00983049"/>
    <w:rsid w:val="009832DC"/>
    <w:rsid w:val="009834DC"/>
    <w:rsid w:val="0098350D"/>
    <w:rsid w:val="009837AF"/>
    <w:rsid w:val="00983A1E"/>
    <w:rsid w:val="00983F6E"/>
    <w:rsid w:val="00984027"/>
    <w:rsid w:val="009849D7"/>
    <w:rsid w:val="00984B89"/>
    <w:rsid w:val="00984BB7"/>
    <w:rsid w:val="00984CFA"/>
    <w:rsid w:val="00984EB5"/>
    <w:rsid w:val="00985274"/>
    <w:rsid w:val="009852E4"/>
    <w:rsid w:val="00985438"/>
    <w:rsid w:val="0098576C"/>
    <w:rsid w:val="009858C0"/>
    <w:rsid w:val="00985BE1"/>
    <w:rsid w:val="00985C83"/>
    <w:rsid w:val="00985D81"/>
    <w:rsid w:val="00985DF3"/>
    <w:rsid w:val="00985ED0"/>
    <w:rsid w:val="009863EE"/>
    <w:rsid w:val="0098643A"/>
    <w:rsid w:val="00986801"/>
    <w:rsid w:val="009869DA"/>
    <w:rsid w:val="00986BD3"/>
    <w:rsid w:val="0098707A"/>
    <w:rsid w:val="00987149"/>
    <w:rsid w:val="0098776D"/>
    <w:rsid w:val="009877B1"/>
    <w:rsid w:val="00987D44"/>
    <w:rsid w:val="00987D97"/>
    <w:rsid w:val="00990A49"/>
    <w:rsid w:val="00990D2E"/>
    <w:rsid w:val="009916BF"/>
    <w:rsid w:val="00991AB3"/>
    <w:rsid w:val="00991ADF"/>
    <w:rsid w:val="00991C1F"/>
    <w:rsid w:val="00991CB3"/>
    <w:rsid w:val="00991ECE"/>
    <w:rsid w:val="00991F8B"/>
    <w:rsid w:val="00992613"/>
    <w:rsid w:val="00992785"/>
    <w:rsid w:val="0099295C"/>
    <w:rsid w:val="00992A73"/>
    <w:rsid w:val="00992C35"/>
    <w:rsid w:val="00993311"/>
    <w:rsid w:val="00993475"/>
    <w:rsid w:val="00993AE9"/>
    <w:rsid w:val="00993AFA"/>
    <w:rsid w:val="00993C38"/>
    <w:rsid w:val="00993D4A"/>
    <w:rsid w:val="00994417"/>
    <w:rsid w:val="0099495C"/>
    <w:rsid w:val="009949AA"/>
    <w:rsid w:val="00994C2F"/>
    <w:rsid w:val="00994CCF"/>
    <w:rsid w:val="00994D1D"/>
    <w:rsid w:val="00995206"/>
    <w:rsid w:val="00995A65"/>
    <w:rsid w:val="00995BCC"/>
    <w:rsid w:val="00995CCC"/>
    <w:rsid w:val="00995D0A"/>
    <w:rsid w:val="0099643B"/>
    <w:rsid w:val="009965A2"/>
    <w:rsid w:val="009967E0"/>
    <w:rsid w:val="00996987"/>
    <w:rsid w:val="00996C14"/>
    <w:rsid w:val="00996FEC"/>
    <w:rsid w:val="009970C7"/>
    <w:rsid w:val="0099736E"/>
    <w:rsid w:val="009973D8"/>
    <w:rsid w:val="0099782F"/>
    <w:rsid w:val="00997895"/>
    <w:rsid w:val="00997953"/>
    <w:rsid w:val="00997A6B"/>
    <w:rsid w:val="00997B12"/>
    <w:rsid w:val="00997CA2"/>
    <w:rsid w:val="009A0179"/>
    <w:rsid w:val="009A04B9"/>
    <w:rsid w:val="009A0598"/>
    <w:rsid w:val="009A098E"/>
    <w:rsid w:val="009A0A35"/>
    <w:rsid w:val="009A14D7"/>
    <w:rsid w:val="009A1AB3"/>
    <w:rsid w:val="009A1C1E"/>
    <w:rsid w:val="009A1D5E"/>
    <w:rsid w:val="009A1E4D"/>
    <w:rsid w:val="009A24A1"/>
    <w:rsid w:val="009A26B5"/>
    <w:rsid w:val="009A2B27"/>
    <w:rsid w:val="009A2C88"/>
    <w:rsid w:val="009A2CB6"/>
    <w:rsid w:val="009A30A3"/>
    <w:rsid w:val="009A34DC"/>
    <w:rsid w:val="009A353D"/>
    <w:rsid w:val="009A3728"/>
    <w:rsid w:val="009A372F"/>
    <w:rsid w:val="009A3874"/>
    <w:rsid w:val="009A3A8A"/>
    <w:rsid w:val="009A3EBB"/>
    <w:rsid w:val="009A3F27"/>
    <w:rsid w:val="009A42A1"/>
    <w:rsid w:val="009A444B"/>
    <w:rsid w:val="009A477D"/>
    <w:rsid w:val="009A48E1"/>
    <w:rsid w:val="009A48F1"/>
    <w:rsid w:val="009A4D0F"/>
    <w:rsid w:val="009A5226"/>
    <w:rsid w:val="009A5272"/>
    <w:rsid w:val="009A5323"/>
    <w:rsid w:val="009A55C9"/>
    <w:rsid w:val="009A5CD4"/>
    <w:rsid w:val="009A5E2B"/>
    <w:rsid w:val="009A66BC"/>
    <w:rsid w:val="009A6707"/>
    <w:rsid w:val="009A6757"/>
    <w:rsid w:val="009A6BE0"/>
    <w:rsid w:val="009A7105"/>
    <w:rsid w:val="009A726E"/>
    <w:rsid w:val="009A7415"/>
    <w:rsid w:val="009A7426"/>
    <w:rsid w:val="009A75E5"/>
    <w:rsid w:val="009A7748"/>
    <w:rsid w:val="009A7861"/>
    <w:rsid w:val="009A7CAE"/>
    <w:rsid w:val="009A7E6A"/>
    <w:rsid w:val="009B0250"/>
    <w:rsid w:val="009B0259"/>
    <w:rsid w:val="009B0390"/>
    <w:rsid w:val="009B0499"/>
    <w:rsid w:val="009B0622"/>
    <w:rsid w:val="009B06A2"/>
    <w:rsid w:val="009B0770"/>
    <w:rsid w:val="009B07F6"/>
    <w:rsid w:val="009B10D0"/>
    <w:rsid w:val="009B1134"/>
    <w:rsid w:val="009B118A"/>
    <w:rsid w:val="009B1315"/>
    <w:rsid w:val="009B1415"/>
    <w:rsid w:val="009B14A8"/>
    <w:rsid w:val="009B16DC"/>
    <w:rsid w:val="009B18E9"/>
    <w:rsid w:val="009B2109"/>
    <w:rsid w:val="009B235E"/>
    <w:rsid w:val="009B2595"/>
    <w:rsid w:val="009B2704"/>
    <w:rsid w:val="009B2714"/>
    <w:rsid w:val="009B2C41"/>
    <w:rsid w:val="009B3214"/>
    <w:rsid w:val="009B356D"/>
    <w:rsid w:val="009B3789"/>
    <w:rsid w:val="009B3BAA"/>
    <w:rsid w:val="009B3BE4"/>
    <w:rsid w:val="009B3EC0"/>
    <w:rsid w:val="009B3FB1"/>
    <w:rsid w:val="009B4222"/>
    <w:rsid w:val="009B43C9"/>
    <w:rsid w:val="009B461D"/>
    <w:rsid w:val="009B48A7"/>
    <w:rsid w:val="009B536D"/>
    <w:rsid w:val="009B56C3"/>
    <w:rsid w:val="009B5A83"/>
    <w:rsid w:val="009B5B19"/>
    <w:rsid w:val="009B5D36"/>
    <w:rsid w:val="009B5D77"/>
    <w:rsid w:val="009B6303"/>
    <w:rsid w:val="009B660F"/>
    <w:rsid w:val="009B6AEF"/>
    <w:rsid w:val="009B6C25"/>
    <w:rsid w:val="009B6CBD"/>
    <w:rsid w:val="009B6D4D"/>
    <w:rsid w:val="009B6DD7"/>
    <w:rsid w:val="009B6F35"/>
    <w:rsid w:val="009B7017"/>
    <w:rsid w:val="009B7105"/>
    <w:rsid w:val="009B7392"/>
    <w:rsid w:val="009B7539"/>
    <w:rsid w:val="009B76E2"/>
    <w:rsid w:val="009B76FC"/>
    <w:rsid w:val="009B770C"/>
    <w:rsid w:val="009B77AA"/>
    <w:rsid w:val="009B77BE"/>
    <w:rsid w:val="009B7D37"/>
    <w:rsid w:val="009B7D91"/>
    <w:rsid w:val="009B7E98"/>
    <w:rsid w:val="009C031E"/>
    <w:rsid w:val="009C0588"/>
    <w:rsid w:val="009C0664"/>
    <w:rsid w:val="009C07EA"/>
    <w:rsid w:val="009C09A7"/>
    <w:rsid w:val="009C0ACE"/>
    <w:rsid w:val="009C0CA7"/>
    <w:rsid w:val="009C0CB0"/>
    <w:rsid w:val="009C0D6F"/>
    <w:rsid w:val="009C0F03"/>
    <w:rsid w:val="009C0F8E"/>
    <w:rsid w:val="009C0FA0"/>
    <w:rsid w:val="009C1066"/>
    <w:rsid w:val="009C11EF"/>
    <w:rsid w:val="009C1263"/>
    <w:rsid w:val="009C13CD"/>
    <w:rsid w:val="009C1B46"/>
    <w:rsid w:val="009C2440"/>
    <w:rsid w:val="009C28B3"/>
    <w:rsid w:val="009C2B51"/>
    <w:rsid w:val="009C2BB2"/>
    <w:rsid w:val="009C2C31"/>
    <w:rsid w:val="009C2D4C"/>
    <w:rsid w:val="009C2FBC"/>
    <w:rsid w:val="009C2FC0"/>
    <w:rsid w:val="009C361E"/>
    <w:rsid w:val="009C37BC"/>
    <w:rsid w:val="009C385E"/>
    <w:rsid w:val="009C3868"/>
    <w:rsid w:val="009C38AE"/>
    <w:rsid w:val="009C39B3"/>
    <w:rsid w:val="009C3B3F"/>
    <w:rsid w:val="009C4124"/>
    <w:rsid w:val="009C42E3"/>
    <w:rsid w:val="009C46E5"/>
    <w:rsid w:val="009C4928"/>
    <w:rsid w:val="009C4A2E"/>
    <w:rsid w:val="009C4D3D"/>
    <w:rsid w:val="009C4DFC"/>
    <w:rsid w:val="009C508C"/>
    <w:rsid w:val="009C50B3"/>
    <w:rsid w:val="009C5200"/>
    <w:rsid w:val="009C5229"/>
    <w:rsid w:val="009C5369"/>
    <w:rsid w:val="009C5402"/>
    <w:rsid w:val="009C5524"/>
    <w:rsid w:val="009C5947"/>
    <w:rsid w:val="009C5959"/>
    <w:rsid w:val="009C59BC"/>
    <w:rsid w:val="009C5F01"/>
    <w:rsid w:val="009C60F3"/>
    <w:rsid w:val="009C62F1"/>
    <w:rsid w:val="009C640C"/>
    <w:rsid w:val="009C6666"/>
    <w:rsid w:val="009C671D"/>
    <w:rsid w:val="009C703B"/>
    <w:rsid w:val="009C70A8"/>
    <w:rsid w:val="009C7128"/>
    <w:rsid w:val="009C7348"/>
    <w:rsid w:val="009C783C"/>
    <w:rsid w:val="009C784D"/>
    <w:rsid w:val="009C79CE"/>
    <w:rsid w:val="009C7ACC"/>
    <w:rsid w:val="009C7C6E"/>
    <w:rsid w:val="009C7CF3"/>
    <w:rsid w:val="009C7D38"/>
    <w:rsid w:val="009D0120"/>
    <w:rsid w:val="009D02C2"/>
    <w:rsid w:val="009D031A"/>
    <w:rsid w:val="009D04DD"/>
    <w:rsid w:val="009D073B"/>
    <w:rsid w:val="009D0DCF"/>
    <w:rsid w:val="009D0DF7"/>
    <w:rsid w:val="009D0E76"/>
    <w:rsid w:val="009D11C0"/>
    <w:rsid w:val="009D16FA"/>
    <w:rsid w:val="009D189C"/>
    <w:rsid w:val="009D1C58"/>
    <w:rsid w:val="009D1CA5"/>
    <w:rsid w:val="009D1FD6"/>
    <w:rsid w:val="009D202D"/>
    <w:rsid w:val="009D2067"/>
    <w:rsid w:val="009D206C"/>
    <w:rsid w:val="009D2182"/>
    <w:rsid w:val="009D2533"/>
    <w:rsid w:val="009D2654"/>
    <w:rsid w:val="009D2792"/>
    <w:rsid w:val="009D2933"/>
    <w:rsid w:val="009D2DA7"/>
    <w:rsid w:val="009D2DF2"/>
    <w:rsid w:val="009D354E"/>
    <w:rsid w:val="009D38E5"/>
    <w:rsid w:val="009D3A0D"/>
    <w:rsid w:val="009D4249"/>
    <w:rsid w:val="009D4315"/>
    <w:rsid w:val="009D449C"/>
    <w:rsid w:val="009D4543"/>
    <w:rsid w:val="009D4DAE"/>
    <w:rsid w:val="009D5583"/>
    <w:rsid w:val="009D5623"/>
    <w:rsid w:val="009D5790"/>
    <w:rsid w:val="009D581D"/>
    <w:rsid w:val="009D5A32"/>
    <w:rsid w:val="009D5D48"/>
    <w:rsid w:val="009D5DE8"/>
    <w:rsid w:val="009D60B7"/>
    <w:rsid w:val="009D621F"/>
    <w:rsid w:val="009D65ED"/>
    <w:rsid w:val="009D66FD"/>
    <w:rsid w:val="009D6CEB"/>
    <w:rsid w:val="009D7082"/>
    <w:rsid w:val="009D710C"/>
    <w:rsid w:val="009D72FE"/>
    <w:rsid w:val="009D74E4"/>
    <w:rsid w:val="009D7E8D"/>
    <w:rsid w:val="009D7F4B"/>
    <w:rsid w:val="009E0278"/>
    <w:rsid w:val="009E035A"/>
    <w:rsid w:val="009E0414"/>
    <w:rsid w:val="009E0516"/>
    <w:rsid w:val="009E053B"/>
    <w:rsid w:val="009E06BD"/>
    <w:rsid w:val="009E0954"/>
    <w:rsid w:val="009E0AA5"/>
    <w:rsid w:val="009E0F0A"/>
    <w:rsid w:val="009E169A"/>
    <w:rsid w:val="009E1797"/>
    <w:rsid w:val="009E1A32"/>
    <w:rsid w:val="009E1A7D"/>
    <w:rsid w:val="009E1C7F"/>
    <w:rsid w:val="009E1E45"/>
    <w:rsid w:val="009E1F55"/>
    <w:rsid w:val="009E1FF5"/>
    <w:rsid w:val="009E20AA"/>
    <w:rsid w:val="009E2892"/>
    <w:rsid w:val="009E2D32"/>
    <w:rsid w:val="009E2D6F"/>
    <w:rsid w:val="009E3373"/>
    <w:rsid w:val="009E3733"/>
    <w:rsid w:val="009E38E3"/>
    <w:rsid w:val="009E3AE3"/>
    <w:rsid w:val="009E3C59"/>
    <w:rsid w:val="009E3D4D"/>
    <w:rsid w:val="009E42EF"/>
    <w:rsid w:val="009E4753"/>
    <w:rsid w:val="009E4B07"/>
    <w:rsid w:val="009E5088"/>
    <w:rsid w:val="009E5471"/>
    <w:rsid w:val="009E55C9"/>
    <w:rsid w:val="009E5C85"/>
    <w:rsid w:val="009E6135"/>
    <w:rsid w:val="009E63A7"/>
    <w:rsid w:val="009E63A9"/>
    <w:rsid w:val="009E64F3"/>
    <w:rsid w:val="009E6879"/>
    <w:rsid w:val="009E68A6"/>
    <w:rsid w:val="009E6919"/>
    <w:rsid w:val="009E6D25"/>
    <w:rsid w:val="009E6E75"/>
    <w:rsid w:val="009E6FDE"/>
    <w:rsid w:val="009E7095"/>
    <w:rsid w:val="009E7198"/>
    <w:rsid w:val="009E71C6"/>
    <w:rsid w:val="009E793A"/>
    <w:rsid w:val="009E7DE2"/>
    <w:rsid w:val="009E7E5A"/>
    <w:rsid w:val="009F081F"/>
    <w:rsid w:val="009F08C6"/>
    <w:rsid w:val="009F09FC"/>
    <w:rsid w:val="009F0DA5"/>
    <w:rsid w:val="009F0E77"/>
    <w:rsid w:val="009F0F89"/>
    <w:rsid w:val="009F0FEF"/>
    <w:rsid w:val="009F10AE"/>
    <w:rsid w:val="009F1151"/>
    <w:rsid w:val="009F143F"/>
    <w:rsid w:val="009F1845"/>
    <w:rsid w:val="009F18B6"/>
    <w:rsid w:val="009F1B31"/>
    <w:rsid w:val="009F1C91"/>
    <w:rsid w:val="009F1DFD"/>
    <w:rsid w:val="009F1F2E"/>
    <w:rsid w:val="009F22F2"/>
    <w:rsid w:val="009F2350"/>
    <w:rsid w:val="009F25B4"/>
    <w:rsid w:val="009F2692"/>
    <w:rsid w:val="009F280A"/>
    <w:rsid w:val="009F302F"/>
    <w:rsid w:val="009F31AA"/>
    <w:rsid w:val="009F3230"/>
    <w:rsid w:val="009F3613"/>
    <w:rsid w:val="009F38B7"/>
    <w:rsid w:val="009F38E4"/>
    <w:rsid w:val="009F3A0C"/>
    <w:rsid w:val="009F4119"/>
    <w:rsid w:val="009F435C"/>
    <w:rsid w:val="009F466F"/>
    <w:rsid w:val="009F484E"/>
    <w:rsid w:val="009F4DA1"/>
    <w:rsid w:val="009F50D9"/>
    <w:rsid w:val="009F5270"/>
    <w:rsid w:val="009F5368"/>
    <w:rsid w:val="009F539F"/>
    <w:rsid w:val="009F545C"/>
    <w:rsid w:val="009F574A"/>
    <w:rsid w:val="009F5EF9"/>
    <w:rsid w:val="009F605F"/>
    <w:rsid w:val="009F6202"/>
    <w:rsid w:val="009F622A"/>
    <w:rsid w:val="009F62BC"/>
    <w:rsid w:val="009F6A4E"/>
    <w:rsid w:val="009F6BAA"/>
    <w:rsid w:val="009F6BF2"/>
    <w:rsid w:val="009F7065"/>
    <w:rsid w:val="009F7170"/>
    <w:rsid w:val="009F74BE"/>
    <w:rsid w:val="009F766E"/>
    <w:rsid w:val="009F7897"/>
    <w:rsid w:val="009F7DC5"/>
    <w:rsid w:val="00A000D2"/>
    <w:rsid w:val="00A00509"/>
    <w:rsid w:val="00A006BD"/>
    <w:rsid w:val="00A007B6"/>
    <w:rsid w:val="00A00A9A"/>
    <w:rsid w:val="00A00AEC"/>
    <w:rsid w:val="00A00B24"/>
    <w:rsid w:val="00A00D3E"/>
    <w:rsid w:val="00A00E7A"/>
    <w:rsid w:val="00A00E9A"/>
    <w:rsid w:val="00A00FFD"/>
    <w:rsid w:val="00A011A4"/>
    <w:rsid w:val="00A0157B"/>
    <w:rsid w:val="00A017DF"/>
    <w:rsid w:val="00A01943"/>
    <w:rsid w:val="00A019C7"/>
    <w:rsid w:val="00A01A6E"/>
    <w:rsid w:val="00A02005"/>
    <w:rsid w:val="00A021DD"/>
    <w:rsid w:val="00A02601"/>
    <w:rsid w:val="00A029B6"/>
    <w:rsid w:val="00A02A7B"/>
    <w:rsid w:val="00A02AAE"/>
    <w:rsid w:val="00A02BE3"/>
    <w:rsid w:val="00A02D22"/>
    <w:rsid w:val="00A02F01"/>
    <w:rsid w:val="00A03005"/>
    <w:rsid w:val="00A0306B"/>
    <w:rsid w:val="00A03110"/>
    <w:rsid w:val="00A033B3"/>
    <w:rsid w:val="00A03A8C"/>
    <w:rsid w:val="00A03BF4"/>
    <w:rsid w:val="00A03C44"/>
    <w:rsid w:val="00A03EB7"/>
    <w:rsid w:val="00A03EC6"/>
    <w:rsid w:val="00A04234"/>
    <w:rsid w:val="00A04E03"/>
    <w:rsid w:val="00A052EF"/>
    <w:rsid w:val="00A05794"/>
    <w:rsid w:val="00A0586B"/>
    <w:rsid w:val="00A05953"/>
    <w:rsid w:val="00A05A43"/>
    <w:rsid w:val="00A05BAB"/>
    <w:rsid w:val="00A05C01"/>
    <w:rsid w:val="00A05C02"/>
    <w:rsid w:val="00A05DDC"/>
    <w:rsid w:val="00A060A2"/>
    <w:rsid w:val="00A060FA"/>
    <w:rsid w:val="00A0618C"/>
    <w:rsid w:val="00A062F2"/>
    <w:rsid w:val="00A06415"/>
    <w:rsid w:val="00A06559"/>
    <w:rsid w:val="00A06648"/>
    <w:rsid w:val="00A066A4"/>
    <w:rsid w:val="00A06750"/>
    <w:rsid w:val="00A0682A"/>
    <w:rsid w:val="00A068D9"/>
    <w:rsid w:val="00A0691E"/>
    <w:rsid w:val="00A069A9"/>
    <w:rsid w:val="00A06D63"/>
    <w:rsid w:val="00A06F14"/>
    <w:rsid w:val="00A0728F"/>
    <w:rsid w:val="00A07329"/>
    <w:rsid w:val="00A07348"/>
    <w:rsid w:val="00A0736D"/>
    <w:rsid w:val="00A0743D"/>
    <w:rsid w:val="00A07563"/>
    <w:rsid w:val="00A0777E"/>
    <w:rsid w:val="00A0788E"/>
    <w:rsid w:val="00A07AEC"/>
    <w:rsid w:val="00A07D13"/>
    <w:rsid w:val="00A07E32"/>
    <w:rsid w:val="00A07E74"/>
    <w:rsid w:val="00A10298"/>
    <w:rsid w:val="00A102F4"/>
    <w:rsid w:val="00A106C2"/>
    <w:rsid w:val="00A10B1D"/>
    <w:rsid w:val="00A1112D"/>
    <w:rsid w:val="00A111B3"/>
    <w:rsid w:val="00A115C3"/>
    <w:rsid w:val="00A11731"/>
    <w:rsid w:val="00A11C55"/>
    <w:rsid w:val="00A123A2"/>
    <w:rsid w:val="00A125B8"/>
    <w:rsid w:val="00A126BD"/>
    <w:rsid w:val="00A12F30"/>
    <w:rsid w:val="00A1315F"/>
    <w:rsid w:val="00A1330B"/>
    <w:rsid w:val="00A140AC"/>
    <w:rsid w:val="00A14112"/>
    <w:rsid w:val="00A1426B"/>
    <w:rsid w:val="00A14323"/>
    <w:rsid w:val="00A146EE"/>
    <w:rsid w:val="00A147BB"/>
    <w:rsid w:val="00A14A07"/>
    <w:rsid w:val="00A14B87"/>
    <w:rsid w:val="00A14CED"/>
    <w:rsid w:val="00A14D40"/>
    <w:rsid w:val="00A14FBF"/>
    <w:rsid w:val="00A154E4"/>
    <w:rsid w:val="00A155A1"/>
    <w:rsid w:val="00A15971"/>
    <w:rsid w:val="00A15A72"/>
    <w:rsid w:val="00A15C4F"/>
    <w:rsid w:val="00A15CC9"/>
    <w:rsid w:val="00A15ED6"/>
    <w:rsid w:val="00A1651B"/>
    <w:rsid w:val="00A16581"/>
    <w:rsid w:val="00A16612"/>
    <w:rsid w:val="00A16A7E"/>
    <w:rsid w:val="00A16E8B"/>
    <w:rsid w:val="00A16F53"/>
    <w:rsid w:val="00A16F97"/>
    <w:rsid w:val="00A17284"/>
    <w:rsid w:val="00A17289"/>
    <w:rsid w:val="00A176B5"/>
    <w:rsid w:val="00A1773A"/>
    <w:rsid w:val="00A17F7D"/>
    <w:rsid w:val="00A2000E"/>
    <w:rsid w:val="00A200F3"/>
    <w:rsid w:val="00A20173"/>
    <w:rsid w:val="00A2038C"/>
    <w:rsid w:val="00A20426"/>
    <w:rsid w:val="00A20623"/>
    <w:rsid w:val="00A208CA"/>
    <w:rsid w:val="00A209A1"/>
    <w:rsid w:val="00A20EEE"/>
    <w:rsid w:val="00A210CF"/>
    <w:rsid w:val="00A21249"/>
    <w:rsid w:val="00A2142B"/>
    <w:rsid w:val="00A2144F"/>
    <w:rsid w:val="00A217C8"/>
    <w:rsid w:val="00A2199B"/>
    <w:rsid w:val="00A21B8E"/>
    <w:rsid w:val="00A21BBB"/>
    <w:rsid w:val="00A21D1D"/>
    <w:rsid w:val="00A22065"/>
    <w:rsid w:val="00A2210A"/>
    <w:rsid w:val="00A2215D"/>
    <w:rsid w:val="00A222B8"/>
    <w:rsid w:val="00A2234B"/>
    <w:rsid w:val="00A22436"/>
    <w:rsid w:val="00A225BC"/>
    <w:rsid w:val="00A228D7"/>
    <w:rsid w:val="00A22A06"/>
    <w:rsid w:val="00A22B10"/>
    <w:rsid w:val="00A22F12"/>
    <w:rsid w:val="00A23053"/>
    <w:rsid w:val="00A23418"/>
    <w:rsid w:val="00A23586"/>
    <w:rsid w:val="00A2367B"/>
    <w:rsid w:val="00A23A24"/>
    <w:rsid w:val="00A23A7C"/>
    <w:rsid w:val="00A23CE1"/>
    <w:rsid w:val="00A23F14"/>
    <w:rsid w:val="00A2420F"/>
    <w:rsid w:val="00A24351"/>
    <w:rsid w:val="00A2444E"/>
    <w:rsid w:val="00A2458F"/>
    <w:rsid w:val="00A247E4"/>
    <w:rsid w:val="00A2494A"/>
    <w:rsid w:val="00A249A8"/>
    <w:rsid w:val="00A24A4D"/>
    <w:rsid w:val="00A24A50"/>
    <w:rsid w:val="00A250B0"/>
    <w:rsid w:val="00A25519"/>
    <w:rsid w:val="00A256B6"/>
    <w:rsid w:val="00A256D2"/>
    <w:rsid w:val="00A25A1C"/>
    <w:rsid w:val="00A25F2F"/>
    <w:rsid w:val="00A260E9"/>
    <w:rsid w:val="00A261C9"/>
    <w:rsid w:val="00A26301"/>
    <w:rsid w:val="00A264D3"/>
    <w:rsid w:val="00A264D5"/>
    <w:rsid w:val="00A2657D"/>
    <w:rsid w:val="00A2660B"/>
    <w:rsid w:val="00A26829"/>
    <w:rsid w:val="00A269B4"/>
    <w:rsid w:val="00A269B5"/>
    <w:rsid w:val="00A26A4E"/>
    <w:rsid w:val="00A26DA1"/>
    <w:rsid w:val="00A26F82"/>
    <w:rsid w:val="00A27423"/>
    <w:rsid w:val="00A279C4"/>
    <w:rsid w:val="00A302AE"/>
    <w:rsid w:val="00A303D7"/>
    <w:rsid w:val="00A304AC"/>
    <w:rsid w:val="00A304D0"/>
    <w:rsid w:val="00A30A0D"/>
    <w:rsid w:val="00A30C2B"/>
    <w:rsid w:val="00A30C5F"/>
    <w:rsid w:val="00A3124F"/>
    <w:rsid w:val="00A312B5"/>
    <w:rsid w:val="00A31359"/>
    <w:rsid w:val="00A315DA"/>
    <w:rsid w:val="00A31754"/>
    <w:rsid w:val="00A31BD5"/>
    <w:rsid w:val="00A320B2"/>
    <w:rsid w:val="00A321A9"/>
    <w:rsid w:val="00A325D9"/>
    <w:rsid w:val="00A32895"/>
    <w:rsid w:val="00A328B5"/>
    <w:rsid w:val="00A32DFC"/>
    <w:rsid w:val="00A33229"/>
    <w:rsid w:val="00A335C7"/>
    <w:rsid w:val="00A33688"/>
    <w:rsid w:val="00A3378F"/>
    <w:rsid w:val="00A33CB1"/>
    <w:rsid w:val="00A33CDF"/>
    <w:rsid w:val="00A341D4"/>
    <w:rsid w:val="00A3433C"/>
    <w:rsid w:val="00A345E5"/>
    <w:rsid w:val="00A3492F"/>
    <w:rsid w:val="00A34F58"/>
    <w:rsid w:val="00A350E6"/>
    <w:rsid w:val="00A3535F"/>
    <w:rsid w:val="00A353D4"/>
    <w:rsid w:val="00A356A5"/>
    <w:rsid w:val="00A35852"/>
    <w:rsid w:val="00A35AF4"/>
    <w:rsid w:val="00A35AFD"/>
    <w:rsid w:val="00A35B3F"/>
    <w:rsid w:val="00A35C67"/>
    <w:rsid w:val="00A35CDA"/>
    <w:rsid w:val="00A360B9"/>
    <w:rsid w:val="00A36428"/>
    <w:rsid w:val="00A36878"/>
    <w:rsid w:val="00A368F6"/>
    <w:rsid w:val="00A36ABA"/>
    <w:rsid w:val="00A36ACF"/>
    <w:rsid w:val="00A36AF8"/>
    <w:rsid w:val="00A36C55"/>
    <w:rsid w:val="00A36EE8"/>
    <w:rsid w:val="00A3751E"/>
    <w:rsid w:val="00A3756B"/>
    <w:rsid w:val="00A37714"/>
    <w:rsid w:val="00A379E9"/>
    <w:rsid w:val="00A37B4B"/>
    <w:rsid w:val="00A37D8D"/>
    <w:rsid w:val="00A37E25"/>
    <w:rsid w:val="00A40111"/>
    <w:rsid w:val="00A40527"/>
    <w:rsid w:val="00A4054D"/>
    <w:rsid w:val="00A407CE"/>
    <w:rsid w:val="00A40A70"/>
    <w:rsid w:val="00A40DAD"/>
    <w:rsid w:val="00A40F5E"/>
    <w:rsid w:val="00A413EC"/>
    <w:rsid w:val="00A416CC"/>
    <w:rsid w:val="00A41743"/>
    <w:rsid w:val="00A419E7"/>
    <w:rsid w:val="00A41AE1"/>
    <w:rsid w:val="00A41E28"/>
    <w:rsid w:val="00A41E2C"/>
    <w:rsid w:val="00A42236"/>
    <w:rsid w:val="00A42342"/>
    <w:rsid w:val="00A4252B"/>
    <w:rsid w:val="00A425B5"/>
    <w:rsid w:val="00A4275B"/>
    <w:rsid w:val="00A4282D"/>
    <w:rsid w:val="00A42B44"/>
    <w:rsid w:val="00A42C06"/>
    <w:rsid w:val="00A42FD1"/>
    <w:rsid w:val="00A4307C"/>
    <w:rsid w:val="00A430EC"/>
    <w:rsid w:val="00A431BE"/>
    <w:rsid w:val="00A433A9"/>
    <w:rsid w:val="00A43516"/>
    <w:rsid w:val="00A4353B"/>
    <w:rsid w:val="00A438B0"/>
    <w:rsid w:val="00A43A13"/>
    <w:rsid w:val="00A43A8F"/>
    <w:rsid w:val="00A43C5B"/>
    <w:rsid w:val="00A43E30"/>
    <w:rsid w:val="00A44282"/>
    <w:rsid w:val="00A4429E"/>
    <w:rsid w:val="00A44343"/>
    <w:rsid w:val="00A44478"/>
    <w:rsid w:val="00A4462A"/>
    <w:rsid w:val="00A44E00"/>
    <w:rsid w:val="00A44E8C"/>
    <w:rsid w:val="00A451B6"/>
    <w:rsid w:val="00A4540F"/>
    <w:rsid w:val="00A4567D"/>
    <w:rsid w:val="00A458BD"/>
    <w:rsid w:val="00A46304"/>
    <w:rsid w:val="00A466D2"/>
    <w:rsid w:val="00A468E1"/>
    <w:rsid w:val="00A46C6D"/>
    <w:rsid w:val="00A470F2"/>
    <w:rsid w:val="00A47128"/>
    <w:rsid w:val="00A4716C"/>
    <w:rsid w:val="00A472C8"/>
    <w:rsid w:val="00A47362"/>
    <w:rsid w:val="00A47652"/>
    <w:rsid w:val="00A4766D"/>
    <w:rsid w:val="00A477D0"/>
    <w:rsid w:val="00A47ABB"/>
    <w:rsid w:val="00A47FE4"/>
    <w:rsid w:val="00A503DB"/>
    <w:rsid w:val="00A506D5"/>
    <w:rsid w:val="00A50827"/>
    <w:rsid w:val="00A50BD1"/>
    <w:rsid w:val="00A5126A"/>
    <w:rsid w:val="00A5141F"/>
    <w:rsid w:val="00A515DC"/>
    <w:rsid w:val="00A517DD"/>
    <w:rsid w:val="00A51A16"/>
    <w:rsid w:val="00A51A32"/>
    <w:rsid w:val="00A51AA3"/>
    <w:rsid w:val="00A51C6D"/>
    <w:rsid w:val="00A51CE7"/>
    <w:rsid w:val="00A51D07"/>
    <w:rsid w:val="00A52296"/>
    <w:rsid w:val="00A52387"/>
    <w:rsid w:val="00A523DA"/>
    <w:rsid w:val="00A52549"/>
    <w:rsid w:val="00A52551"/>
    <w:rsid w:val="00A5274A"/>
    <w:rsid w:val="00A5276A"/>
    <w:rsid w:val="00A52869"/>
    <w:rsid w:val="00A52918"/>
    <w:rsid w:val="00A52DE8"/>
    <w:rsid w:val="00A52E02"/>
    <w:rsid w:val="00A536A3"/>
    <w:rsid w:val="00A536D7"/>
    <w:rsid w:val="00A53722"/>
    <w:rsid w:val="00A537BA"/>
    <w:rsid w:val="00A53B28"/>
    <w:rsid w:val="00A53C2F"/>
    <w:rsid w:val="00A53D6B"/>
    <w:rsid w:val="00A53DF2"/>
    <w:rsid w:val="00A541BD"/>
    <w:rsid w:val="00A54360"/>
    <w:rsid w:val="00A545ED"/>
    <w:rsid w:val="00A546CF"/>
    <w:rsid w:val="00A547D4"/>
    <w:rsid w:val="00A54A06"/>
    <w:rsid w:val="00A550CE"/>
    <w:rsid w:val="00A5567B"/>
    <w:rsid w:val="00A561EE"/>
    <w:rsid w:val="00A561F5"/>
    <w:rsid w:val="00A5622C"/>
    <w:rsid w:val="00A5664C"/>
    <w:rsid w:val="00A56972"/>
    <w:rsid w:val="00A56E54"/>
    <w:rsid w:val="00A57560"/>
    <w:rsid w:val="00A57784"/>
    <w:rsid w:val="00A577B2"/>
    <w:rsid w:val="00A57885"/>
    <w:rsid w:val="00A57AE3"/>
    <w:rsid w:val="00A57FE2"/>
    <w:rsid w:val="00A60127"/>
    <w:rsid w:val="00A603D7"/>
    <w:rsid w:val="00A60517"/>
    <w:rsid w:val="00A606CE"/>
    <w:rsid w:val="00A60EFE"/>
    <w:rsid w:val="00A60FCF"/>
    <w:rsid w:val="00A60FFC"/>
    <w:rsid w:val="00A6106A"/>
    <w:rsid w:val="00A61554"/>
    <w:rsid w:val="00A62028"/>
    <w:rsid w:val="00A62180"/>
    <w:rsid w:val="00A62381"/>
    <w:rsid w:val="00A624AF"/>
    <w:rsid w:val="00A62571"/>
    <w:rsid w:val="00A62BBA"/>
    <w:rsid w:val="00A62CA3"/>
    <w:rsid w:val="00A630B4"/>
    <w:rsid w:val="00A6341C"/>
    <w:rsid w:val="00A6342B"/>
    <w:rsid w:val="00A635E0"/>
    <w:rsid w:val="00A6388F"/>
    <w:rsid w:val="00A651A3"/>
    <w:rsid w:val="00A654DF"/>
    <w:rsid w:val="00A6593E"/>
    <w:rsid w:val="00A6593F"/>
    <w:rsid w:val="00A65A72"/>
    <w:rsid w:val="00A66051"/>
    <w:rsid w:val="00A6646C"/>
    <w:rsid w:val="00A66605"/>
    <w:rsid w:val="00A66616"/>
    <w:rsid w:val="00A6695D"/>
    <w:rsid w:val="00A66A74"/>
    <w:rsid w:val="00A66B1C"/>
    <w:rsid w:val="00A66C7F"/>
    <w:rsid w:val="00A66F19"/>
    <w:rsid w:val="00A67077"/>
    <w:rsid w:val="00A6730D"/>
    <w:rsid w:val="00A67832"/>
    <w:rsid w:val="00A67DE8"/>
    <w:rsid w:val="00A67EAA"/>
    <w:rsid w:val="00A702EF"/>
    <w:rsid w:val="00A70B31"/>
    <w:rsid w:val="00A70B6E"/>
    <w:rsid w:val="00A70BDB"/>
    <w:rsid w:val="00A70D55"/>
    <w:rsid w:val="00A71247"/>
    <w:rsid w:val="00A71275"/>
    <w:rsid w:val="00A712D7"/>
    <w:rsid w:val="00A71C05"/>
    <w:rsid w:val="00A71C5B"/>
    <w:rsid w:val="00A71DEA"/>
    <w:rsid w:val="00A7208C"/>
    <w:rsid w:val="00A72156"/>
    <w:rsid w:val="00A72485"/>
    <w:rsid w:val="00A726A7"/>
    <w:rsid w:val="00A72865"/>
    <w:rsid w:val="00A72C79"/>
    <w:rsid w:val="00A72EF4"/>
    <w:rsid w:val="00A73087"/>
    <w:rsid w:val="00A734F5"/>
    <w:rsid w:val="00A7361A"/>
    <w:rsid w:val="00A73C8B"/>
    <w:rsid w:val="00A73F41"/>
    <w:rsid w:val="00A7446D"/>
    <w:rsid w:val="00A74597"/>
    <w:rsid w:val="00A7495B"/>
    <w:rsid w:val="00A74B04"/>
    <w:rsid w:val="00A74B4E"/>
    <w:rsid w:val="00A74B6A"/>
    <w:rsid w:val="00A74CA2"/>
    <w:rsid w:val="00A74E09"/>
    <w:rsid w:val="00A752EE"/>
    <w:rsid w:val="00A75591"/>
    <w:rsid w:val="00A76180"/>
    <w:rsid w:val="00A77197"/>
    <w:rsid w:val="00A77208"/>
    <w:rsid w:val="00A774BF"/>
    <w:rsid w:val="00A7785A"/>
    <w:rsid w:val="00A7788C"/>
    <w:rsid w:val="00A77CF1"/>
    <w:rsid w:val="00A803FA"/>
    <w:rsid w:val="00A806DA"/>
    <w:rsid w:val="00A80F9A"/>
    <w:rsid w:val="00A81791"/>
    <w:rsid w:val="00A81E03"/>
    <w:rsid w:val="00A820CE"/>
    <w:rsid w:val="00A82101"/>
    <w:rsid w:val="00A8225B"/>
    <w:rsid w:val="00A825B8"/>
    <w:rsid w:val="00A82A7A"/>
    <w:rsid w:val="00A82DAB"/>
    <w:rsid w:val="00A82F50"/>
    <w:rsid w:val="00A832E7"/>
    <w:rsid w:val="00A83457"/>
    <w:rsid w:val="00A835FA"/>
    <w:rsid w:val="00A83CE4"/>
    <w:rsid w:val="00A83F96"/>
    <w:rsid w:val="00A84561"/>
    <w:rsid w:val="00A846C9"/>
    <w:rsid w:val="00A84BA0"/>
    <w:rsid w:val="00A84D0F"/>
    <w:rsid w:val="00A84EB2"/>
    <w:rsid w:val="00A8500C"/>
    <w:rsid w:val="00A85244"/>
    <w:rsid w:val="00A852E4"/>
    <w:rsid w:val="00A85336"/>
    <w:rsid w:val="00A855DB"/>
    <w:rsid w:val="00A8569E"/>
    <w:rsid w:val="00A85832"/>
    <w:rsid w:val="00A859DA"/>
    <w:rsid w:val="00A859EA"/>
    <w:rsid w:val="00A859F6"/>
    <w:rsid w:val="00A85AB1"/>
    <w:rsid w:val="00A862FA"/>
    <w:rsid w:val="00A864CC"/>
    <w:rsid w:val="00A868B8"/>
    <w:rsid w:val="00A86CBF"/>
    <w:rsid w:val="00A87138"/>
    <w:rsid w:val="00A871FC"/>
    <w:rsid w:val="00A8750A"/>
    <w:rsid w:val="00A87761"/>
    <w:rsid w:val="00A87B73"/>
    <w:rsid w:val="00A87D4B"/>
    <w:rsid w:val="00A906A2"/>
    <w:rsid w:val="00A906DF"/>
    <w:rsid w:val="00A906F2"/>
    <w:rsid w:val="00A906FC"/>
    <w:rsid w:val="00A90700"/>
    <w:rsid w:val="00A908BE"/>
    <w:rsid w:val="00A908FE"/>
    <w:rsid w:val="00A90C8F"/>
    <w:rsid w:val="00A910CE"/>
    <w:rsid w:val="00A91242"/>
    <w:rsid w:val="00A91280"/>
    <w:rsid w:val="00A913B2"/>
    <w:rsid w:val="00A91545"/>
    <w:rsid w:val="00A916B0"/>
    <w:rsid w:val="00A91836"/>
    <w:rsid w:val="00A91C20"/>
    <w:rsid w:val="00A91F7A"/>
    <w:rsid w:val="00A91FDD"/>
    <w:rsid w:val="00A9218C"/>
    <w:rsid w:val="00A922EE"/>
    <w:rsid w:val="00A924DB"/>
    <w:rsid w:val="00A92612"/>
    <w:rsid w:val="00A928F3"/>
    <w:rsid w:val="00A92966"/>
    <w:rsid w:val="00A92D30"/>
    <w:rsid w:val="00A92E48"/>
    <w:rsid w:val="00A92E6F"/>
    <w:rsid w:val="00A92F30"/>
    <w:rsid w:val="00A93333"/>
    <w:rsid w:val="00A9339D"/>
    <w:rsid w:val="00A934F1"/>
    <w:rsid w:val="00A93B53"/>
    <w:rsid w:val="00A93D24"/>
    <w:rsid w:val="00A93EC9"/>
    <w:rsid w:val="00A94014"/>
    <w:rsid w:val="00A9411F"/>
    <w:rsid w:val="00A9428D"/>
    <w:rsid w:val="00A94D53"/>
    <w:rsid w:val="00A94E5F"/>
    <w:rsid w:val="00A94FF1"/>
    <w:rsid w:val="00A9504A"/>
    <w:rsid w:val="00A951B1"/>
    <w:rsid w:val="00A95256"/>
    <w:rsid w:val="00A9552B"/>
    <w:rsid w:val="00A95626"/>
    <w:rsid w:val="00A95EBE"/>
    <w:rsid w:val="00A96594"/>
    <w:rsid w:val="00A96647"/>
    <w:rsid w:val="00A96DD9"/>
    <w:rsid w:val="00A96F0D"/>
    <w:rsid w:val="00A96F22"/>
    <w:rsid w:val="00A97C88"/>
    <w:rsid w:val="00A97FA7"/>
    <w:rsid w:val="00A97FD4"/>
    <w:rsid w:val="00AA05C4"/>
    <w:rsid w:val="00AA05EF"/>
    <w:rsid w:val="00AA05F4"/>
    <w:rsid w:val="00AA0755"/>
    <w:rsid w:val="00AA078F"/>
    <w:rsid w:val="00AA0934"/>
    <w:rsid w:val="00AA0A74"/>
    <w:rsid w:val="00AA0D4A"/>
    <w:rsid w:val="00AA10C1"/>
    <w:rsid w:val="00AA1722"/>
    <w:rsid w:val="00AA1BB6"/>
    <w:rsid w:val="00AA1EC6"/>
    <w:rsid w:val="00AA1F7E"/>
    <w:rsid w:val="00AA2722"/>
    <w:rsid w:val="00AA2D6D"/>
    <w:rsid w:val="00AA31CD"/>
    <w:rsid w:val="00AA31E0"/>
    <w:rsid w:val="00AA336C"/>
    <w:rsid w:val="00AA344E"/>
    <w:rsid w:val="00AA355C"/>
    <w:rsid w:val="00AA3B60"/>
    <w:rsid w:val="00AA40B7"/>
    <w:rsid w:val="00AA4363"/>
    <w:rsid w:val="00AA47AA"/>
    <w:rsid w:val="00AA47F9"/>
    <w:rsid w:val="00AA4C6F"/>
    <w:rsid w:val="00AA5206"/>
    <w:rsid w:val="00AA532B"/>
    <w:rsid w:val="00AA586A"/>
    <w:rsid w:val="00AA5AB7"/>
    <w:rsid w:val="00AA5E3D"/>
    <w:rsid w:val="00AA60C8"/>
    <w:rsid w:val="00AA63A3"/>
    <w:rsid w:val="00AA63F7"/>
    <w:rsid w:val="00AA69B0"/>
    <w:rsid w:val="00AA6ACF"/>
    <w:rsid w:val="00AA6BD7"/>
    <w:rsid w:val="00AA6CCB"/>
    <w:rsid w:val="00AA6D02"/>
    <w:rsid w:val="00AA6E8B"/>
    <w:rsid w:val="00AA72CE"/>
    <w:rsid w:val="00AA782A"/>
    <w:rsid w:val="00AA7976"/>
    <w:rsid w:val="00AB003D"/>
    <w:rsid w:val="00AB003F"/>
    <w:rsid w:val="00AB0046"/>
    <w:rsid w:val="00AB0146"/>
    <w:rsid w:val="00AB02DB"/>
    <w:rsid w:val="00AB0519"/>
    <w:rsid w:val="00AB12FA"/>
    <w:rsid w:val="00AB1411"/>
    <w:rsid w:val="00AB14A7"/>
    <w:rsid w:val="00AB1522"/>
    <w:rsid w:val="00AB15D0"/>
    <w:rsid w:val="00AB166F"/>
    <w:rsid w:val="00AB1784"/>
    <w:rsid w:val="00AB17C8"/>
    <w:rsid w:val="00AB180A"/>
    <w:rsid w:val="00AB18DD"/>
    <w:rsid w:val="00AB1A0D"/>
    <w:rsid w:val="00AB1BA5"/>
    <w:rsid w:val="00AB1D39"/>
    <w:rsid w:val="00AB26D4"/>
    <w:rsid w:val="00AB29DA"/>
    <w:rsid w:val="00AB2A09"/>
    <w:rsid w:val="00AB2C1D"/>
    <w:rsid w:val="00AB2D78"/>
    <w:rsid w:val="00AB2EE3"/>
    <w:rsid w:val="00AB3527"/>
    <w:rsid w:val="00AB35C0"/>
    <w:rsid w:val="00AB3726"/>
    <w:rsid w:val="00AB3C30"/>
    <w:rsid w:val="00AB3D26"/>
    <w:rsid w:val="00AB3E42"/>
    <w:rsid w:val="00AB4408"/>
    <w:rsid w:val="00AB4783"/>
    <w:rsid w:val="00AB47ED"/>
    <w:rsid w:val="00AB4862"/>
    <w:rsid w:val="00AB4CBA"/>
    <w:rsid w:val="00AB4EEE"/>
    <w:rsid w:val="00AB539D"/>
    <w:rsid w:val="00AB590F"/>
    <w:rsid w:val="00AB5933"/>
    <w:rsid w:val="00AB5DEC"/>
    <w:rsid w:val="00AB5E52"/>
    <w:rsid w:val="00AB6012"/>
    <w:rsid w:val="00AB6141"/>
    <w:rsid w:val="00AB6213"/>
    <w:rsid w:val="00AB6A02"/>
    <w:rsid w:val="00AB6A33"/>
    <w:rsid w:val="00AB6F1B"/>
    <w:rsid w:val="00AB6FB3"/>
    <w:rsid w:val="00AB6FB8"/>
    <w:rsid w:val="00AB7148"/>
    <w:rsid w:val="00AB72D6"/>
    <w:rsid w:val="00AB732F"/>
    <w:rsid w:val="00AB735B"/>
    <w:rsid w:val="00AB7450"/>
    <w:rsid w:val="00AB763B"/>
    <w:rsid w:val="00AB76EC"/>
    <w:rsid w:val="00AB7CF9"/>
    <w:rsid w:val="00AB7F1F"/>
    <w:rsid w:val="00AB7F75"/>
    <w:rsid w:val="00AC003D"/>
    <w:rsid w:val="00AC0153"/>
    <w:rsid w:val="00AC0222"/>
    <w:rsid w:val="00AC06A7"/>
    <w:rsid w:val="00AC084B"/>
    <w:rsid w:val="00AC0E29"/>
    <w:rsid w:val="00AC0F00"/>
    <w:rsid w:val="00AC1066"/>
    <w:rsid w:val="00AC126E"/>
    <w:rsid w:val="00AC14E0"/>
    <w:rsid w:val="00AC1516"/>
    <w:rsid w:val="00AC1645"/>
    <w:rsid w:val="00AC1A37"/>
    <w:rsid w:val="00AC1F94"/>
    <w:rsid w:val="00AC2163"/>
    <w:rsid w:val="00AC2355"/>
    <w:rsid w:val="00AC23AD"/>
    <w:rsid w:val="00AC24EB"/>
    <w:rsid w:val="00AC2591"/>
    <w:rsid w:val="00AC34A6"/>
    <w:rsid w:val="00AC36CD"/>
    <w:rsid w:val="00AC388E"/>
    <w:rsid w:val="00AC3ADB"/>
    <w:rsid w:val="00AC3AF5"/>
    <w:rsid w:val="00AC3F82"/>
    <w:rsid w:val="00AC4054"/>
    <w:rsid w:val="00AC455E"/>
    <w:rsid w:val="00AC46B6"/>
    <w:rsid w:val="00AC47FF"/>
    <w:rsid w:val="00AC4A7F"/>
    <w:rsid w:val="00AC4B37"/>
    <w:rsid w:val="00AC4F64"/>
    <w:rsid w:val="00AC5732"/>
    <w:rsid w:val="00AC576C"/>
    <w:rsid w:val="00AC57ED"/>
    <w:rsid w:val="00AC596E"/>
    <w:rsid w:val="00AC59F9"/>
    <w:rsid w:val="00AC5C1B"/>
    <w:rsid w:val="00AC5D0E"/>
    <w:rsid w:val="00AC6394"/>
    <w:rsid w:val="00AC6575"/>
    <w:rsid w:val="00AC6662"/>
    <w:rsid w:val="00AC6930"/>
    <w:rsid w:val="00AC6AE5"/>
    <w:rsid w:val="00AC727B"/>
    <w:rsid w:val="00AC763C"/>
    <w:rsid w:val="00AC7762"/>
    <w:rsid w:val="00AC77AF"/>
    <w:rsid w:val="00AC78C2"/>
    <w:rsid w:val="00AC7A0E"/>
    <w:rsid w:val="00AC7E73"/>
    <w:rsid w:val="00AC7FE0"/>
    <w:rsid w:val="00AD00DD"/>
    <w:rsid w:val="00AD0611"/>
    <w:rsid w:val="00AD0B13"/>
    <w:rsid w:val="00AD0BD4"/>
    <w:rsid w:val="00AD0DFA"/>
    <w:rsid w:val="00AD0E4A"/>
    <w:rsid w:val="00AD0FE5"/>
    <w:rsid w:val="00AD11D7"/>
    <w:rsid w:val="00AD130A"/>
    <w:rsid w:val="00AD151B"/>
    <w:rsid w:val="00AD15CD"/>
    <w:rsid w:val="00AD1AFB"/>
    <w:rsid w:val="00AD1B17"/>
    <w:rsid w:val="00AD1B78"/>
    <w:rsid w:val="00AD1C46"/>
    <w:rsid w:val="00AD1E32"/>
    <w:rsid w:val="00AD1EBE"/>
    <w:rsid w:val="00AD2087"/>
    <w:rsid w:val="00AD2318"/>
    <w:rsid w:val="00AD2BE4"/>
    <w:rsid w:val="00AD2FDD"/>
    <w:rsid w:val="00AD32CE"/>
    <w:rsid w:val="00AD3421"/>
    <w:rsid w:val="00AD34BE"/>
    <w:rsid w:val="00AD377B"/>
    <w:rsid w:val="00AD3D34"/>
    <w:rsid w:val="00AD3E54"/>
    <w:rsid w:val="00AD413E"/>
    <w:rsid w:val="00AD4259"/>
    <w:rsid w:val="00AD46E3"/>
    <w:rsid w:val="00AD491B"/>
    <w:rsid w:val="00AD4EAD"/>
    <w:rsid w:val="00AD5299"/>
    <w:rsid w:val="00AD55D3"/>
    <w:rsid w:val="00AD5BBC"/>
    <w:rsid w:val="00AD5CF2"/>
    <w:rsid w:val="00AD5ECE"/>
    <w:rsid w:val="00AD600A"/>
    <w:rsid w:val="00AD600B"/>
    <w:rsid w:val="00AD60A4"/>
    <w:rsid w:val="00AD66D8"/>
    <w:rsid w:val="00AD68B1"/>
    <w:rsid w:val="00AD6934"/>
    <w:rsid w:val="00AD6A98"/>
    <w:rsid w:val="00AD6B43"/>
    <w:rsid w:val="00AD6DCC"/>
    <w:rsid w:val="00AD703E"/>
    <w:rsid w:val="00AD7309"/>
    <w:rsid w:val="00AD7839"/>
    <w:rsid w:val="00AD78A6"/>
    <w:rsid w:val="00AD7A83"/>
    <w:rsid w:val="00AD7CD4"/>
    <w:rsid w:val="00AD7FCB"/>
    <w:rsid w:val="00AE0405"/>
    <w:rsid w:val="00AE04C9"/>
    <w:rsid w:val="00AE096E"/>
    <w:rsid w:val="00AE0AD3"/>
    <w:rsid w:val="00AE0BFE"/>
    <w:rsid w:val="00AE0C00"/>
    <w:rsid w:val="00AE0DAF"/>
    <w:rsid w:val="00AE0FD5"/>
    <w:rsid w:val="00AE1023"/>
    <w:rsid w:val="00AE11EF"/>
    <w:rsid w:val="00AE127C"/>
    <w:rsid w:val="00AE1346"/>
    <w:rsid w:val="00AE195E"/>
    <w:rsid w:val="00AE1C6F"/>
    <w:rsid w:val="00AE1F7B"/>
    <w:rsid w:val="00AE277A"/>
    <w:rsid w:val="00AE2885"/>
    <w:rsid w:val="00AE2A0F"/>
    <w:rsid w:val="00AE2B2F"/>
    <w:rsid w:val="00AE2B81"/>
    <w:rsid w:val="00AE2BD8"/>
    <w:rsid w:val="00AE2DE4"/>
    <w:rsid w:val="00AE2EAA"/>
    <w:rsid w:val="00AE2F57"/>
    <w:rsid w:val="00AE31E4"/>
    <w:rsid w:val="00AE36AA"/>
    <w:rsid w:val="00AE36EA"/>
    <w:rsid w:val="00AE3700"/>
    <w:rsid w:val="00AE38E6"/>
    <w:rsid w:val="00AE3A01"/>
    <w:rsid w:val="00AE3FE0"/>
    <w:rsid w:val="00AE42C8"/>
    <w:rsid w:val="00AE46E1"/>
    <w:rsid w:val="00AE46FA"/>
    <w:rsid w:val="00AE4C69"/>
    <w:rsid w:val="00AE5266"/>
    <w:rsid w:val="00AE5329"/>
    <w:rsid w:val="00AE57BB"/>
    <w:rsid w:val="00AE5A17"/>
    <w:rsid w:val="00AE5BA0"/>
    <w:rsid w:val="00AE5DE2"/>
    <w:rsid w:val="00AE61EB"/>
    <w:rsid w:val="00AE6216"/>
    <w:rsid w:val="00AE6A07"/>
    <w:rsid w:val="00AE6CA0"/>
    <w:rsid w:val="00AE6EB3"/>
    <w:rsid w:val="00AE704D"/>
    <w:rsid w:val="00AE7474"/>
    <w:rsid w:val="00AE74B0"/>
    <w:rsid w:val="00AE753F"/>
    <w:rsid w:val="00AE7540"/>
    <w:rsid w:val="00AE7FA5"/>
    <w:rsid w:val="00AF00A9"/>
    <w:rsid w:val="00AF00D8"/>
    <w:rsid w:val="00AF013B"/>
    <w:rsid w:val="00AF0B19"/>
    <w:rsid w:val="00AF0C57"/>
    <w:rsid w:val="00AF176E"/>
    <w:rsid w:val="00AF176F"/>
    <w:rsid w:val="00AF1E85"/>
    <w:rsid w:val="00AF1F4D"/>
    <w:rsid w:val="00AF1F53"/>
    <w:rsid w:val="00AF21AA"/>
    <w:rsid w:val="00AF22AC"/>
    <w:rsid w:val="00AF292D"/>
    <w:rsid w:val="00AF2B50"/>
    <w:rsid w:val="00AF2DCE"/>
    <w:rsid w:val="00AF2E99"/>
    <w:rsid w:val="00AF2EFD"/>
    <w:rsid w:val="00AF2FE2"/>
    <w:rsid w:val="00AF2FE4"/>
    <w:rsid w:val="00AF2FF5"/>
    <w:rsid w:val="00AF3079"/>
    <w:rsid w:val="00AF3433"/>
    <w:rsid w:val="00AF4136"/>
    <w:rsid w:val="00AF4733"/>
    <w:rsid w:val="00AF47B3"/>
    <w:rsid w:val="00AF47D4"/>
    <w:rsid w:val="00AF483E"/>
    <w:rsid w:val="00AF4AB4"/>
    <w:rsid w:val="00AF4D1C"/>
    <w:rsid w:val="00AF4FAF"/>
    <w:rsid w:val="00AF51BE"/>
    <w:rsid w:val="00AF51F9"/>
    <w:rsid w:val="00AF53FF"/>
    <w:rsid w:val="00AF54A5"/>
    <w:rsid w:val="00AF559D"/>
    <w:rsid w:val="00AF5840"/>
    <w:rsid w:val="00AF5949"/>
    <w:rsid w:val="00AF5B1A"/>
    <w:rsid w:val="00AF60BA"/>
    <w:rsid w:val="00AF6144"/>
    <w:rsid w:val="00AF629B"/>
    <w:rsid w:val="00AF6EDF"/>
    <w:rsid w:val="00AF708A"/>
    <w:rsid w:val="00AF7279"/>
    <w:rsid w:val="00AF7528"/>
    <w:rsid w:val="00AF766E"/>
    <w:rsid w:val="00AF7AC2"/>
    <w:rsid w:val="00AF7F6C"/>
    <w:rsid w:val="00B00181"/>
    <w:rsid w:val="00B0062F"/>
    <w:rsid w:val="00B008C0"/>
    <w:rsid w:val="00B00A28"/>
    <w:rsid w:val="00B00AB1"/>
    <w:rsid w:val="00B00B39"/>
    <w:rsid w:val="00B00C2F"/>
    <w:rsid w:val="00B00F60"/>
    <w:rsid w:val="00B010B3"/>
    <w:rsid w:val="00B01353"/>
    <w:rsid w:val="00B015F4"/>
    <w:rsid w:val="00B016F7"/>
    <w:rsid w:val="00B01E02"/>
    <w:rsid w:val="00B01F40"/>
    <w:rsid w:val="00B02058"/>
    <w:rsid w:val="00B02213"/>
    <w:rsid w:val="00B02D8D"/>
    <w:rsid w:val="00B02D93"/>
    <w:rsid w:val="00B02EF4"/>
    <w:rsid w:val="00B02FFA"/>
    <w:rsid w:val="00B03533"/>
    <w:rsid w:val="00B03565"/>
    <w:rsid w:val="00B03638"/>
    <w:rsid w:val="00B037E1"/>
    <w:rsid w:val="00B03B1F"/>
    <w:rsid w:val="00B03F5F"/>
    <w:rsid w:val="00B04065"/>
    <w:rsid w:val="00B045C1"/>
    <w:rsid w:val="00B0465E"/>
    <w:rsid w:val="00B04661"/>
    <w:rsid w:val="00B048DE"/>
    <w:rsid w:val="00B04B50"/>
    <w:rsid w:val="00B04C35"/>
    <w:rsid w:val="00B04D0A"/>
    <w:rsid w:val="00B04EB7"/>
    <w:rsid w:val="00B04FBE"/>
    <w:rsid w:val="00B05152"/>
    <w:rsid w:val="00B05169"/>
    <w:rsid w:val="00B05718"/>
    <w:rsid w:val="00B0580E"/>
    <w:rsid w:val="00B05F66"/>
    <w:rsid w:val="00B05F93"/>
    <w:rsid w:val="00B06295"/>
    <w:rsid w:val="00B063CD"/>
    <w:rsid w:val="00B064E4"/>
    <w:rsid w:val="00B064F2"/>
    <w:rsid w:val="00B06818"/>
    <w:rsid w:val="00B0690E"/>
    <w:rsid w:val="00B06A8C"/>
    <w:rsid w:val="00B06A8D"/>
    <w:rsid w:val="00B06E51"/>
    <w:rsid w:val="00B0708B"/>
    <w:rsid w:val="00B072EB"/>
    <w:rsid w:val="00B07922"/>
    <w:rsid w:val="00B07A85"/>
    <w:rsid w:val="00B10228"/>
    <w:rsid w:val="00B10253"/>
    <w:rsid w:val="00B10283"/>
    <w:rsid w:val="00B102CF"/>
    <w:rsid w:val="00B103FC"/>
    <w:rsid w:val="00B104CA"/>
    <w:rsid w:val="00B106A5"/>
    <w:rsid w:val="00B1085F"/>
    <w:rsid w:val="00B109A6"/>
    <w:rsid w:val="00B10A44"/>
    <w:rsid w:val="00B10CC2"/>
    <w:rsid w:val="00B10ED7"/>
    <w:rsid w:val="00B10EDE"/>
    <w:rsid w:val="00B1109E"/>
    <w:rsid w:val="00B11413"/>
    <w:rsid w:val="00B11453"/>
    <w:rsid w:val="00B115F3"/>
    <w:rsid w:val="00B1174A"/>
    <w:rsid w:val="00B117F0"/>
    <w:rsid w:val="00B11A72"/>
    <w:rsid w:val="00B11DF3"/>
    <w:rsid w:val="00B11E92"/>
    <w:rsid w:val="00B120BE"/>
    <w:rsid w:val="00B123AC"/>
    <w:rsid w:val="00B12537"/>
    <w:rsid w:val="00B1259C"/>
    <w:rsid w:val="00B1285B"/>
    <w:rsid w:val="00B12AB6"/>
    <w:rsid w:val="00B12DA6"/>
    <w:rsid w:val="00B13148"/>
    <w:rsid w:val="00B13161"/>
    <w:rsid w:val="00B13376"/>
    <w:rsid w:val="00B133CF"/>
    <w:rsid w:val="00B13471"/>
    <w:rsid w:val="00B13533"/>
    <w:rsid w:val="00B13BAB"/>
    <w:rsid w:val="00B13F28"/>
    <w:rsid w:val="00B140B4"/>
    <w:rsid w:val="00B14115"/>
    <w:rsid w:val="00B141B6"/>
    <w:rsid w:val="00B141CC"/>
    <w:rsid w:val="00B1426E"/>
    <w:rsid w:val="00B1448A"/>
    <w:rsid w:val="00B14825"/>
    <w:rsid w:val="00B14D0B"/>
    <w:rsid w:val="00B1512E"/>
    <w:rsid w:val="00B154DA"/>
    <w:rsid w:val="00B15CBC"/>
    <w:rsid w:val="00B15D5F"/>
    <w:rsid w:val="00B15D87"/>
    <w:rsid w:val="00B15E7D"/>
    <w:rsid w:val="00B161DA"/>
    <w:rsid w:val="00B16280"/>
    <w:rsid w:val="00B16358"/>
    <w:rsid w:val="00B163FA"/>
    <w:rsid w:val="00B1655C"/>
    <w:rsid w:val="00B166A7"/>
    <w:rsid w:val="00B16902"/>
    <w:rsid w:val="00B16B42"/>
    <w:rsid w:val="00B16BC0"/>
    <w:rsid w:val="00B16C58"/>
    <w:rsid w:val="00B16DD5"/>
    <w:rsid w:val="00B17426"/>
    <w:rsid w:val="00B174A8"/>
    <w:rsid w:val="00B17602"/>
    <w:rsid w:val="00B17918"/>
    <w:rsid w:val="00B17CA8"/>
    <w:rsid w:val="00B17D18"/>
    <w:rsid w:val="00B20240"/>
    <w:rsid w:val="00B206BC"/>
    <w:rsid w:val="00B2074F"/>
    <w:rsid w:val="00B20B38"/>
    <w:rsid w:val="00B20FBE"/>
    <w:rsid w:val="00B21620"/>
    <w:rsid w:val="00B21FC2"/>
    <w:rsid w:val="00B21FCF"/>
    <w:rsid w:val="00B22222"/>
    <w:rsid w:val="00B2223F"/>
    <w:rsid w:val="00B222C7"/>
    <w:rsid w:val="00B2239B"/>
    <w:rsid w:val="00B226C3"/>
    <w:rsid w:val="00B22CBA"/>
    <w:rsid w:val="00B231D8"/>
    <w:rsid w:val="00B233A9"/>
    <w:rsid w:val="00B23DC2"/>
    <w:rsid w:val="00B23F25"/>
    <w:rsid w:val="00B23F71"/>
    <w:rsid w:val="00B243FF"/>
    <w:rsid w:val="00B244FE"/>
    <w:rsid w:val="00B2526F"/>
    <w:rsid w:val="00B254F8"/>
    <w:rsid w:val="00B25579"/>
    <w:rsid w:val="00B257A3"/>
    <w:rsid w:val="00B257E2"/>
    <w:rsid w:val="00B25876"/>
    <w:rsid w:val="00B258CA"/>
    <w:rsid w:val="00B25ACD"/>
    <w:rsid w:val="00B25B40"/>
    <w:rsid w:val="00B260DB"/>
    <w:rsid w:val="00B263FA"/>
    <w:rsid w:val="00B2649E"/>
    <w:rsid w:val="00B26619"/>
    <w:rsid w:val="00B26627"/>
    <w:rsid w:val="00B267D4"/>
    <w:rsid w:val="00B268C2"/>
    <w:rsid w:val="00B26A7F"/>
    <w:rsid w:val="00B26D19"/>
    <w:rsid w:val="00B2706E"/>
    <w:rsid w:val="00B27850"/>
    <w:rsid w:val="00B27AFD"/>
    <w:rsid w:val="00B27CC8"/>
    <w:rsid w:val="00B27CF7"/>
    <w:rsid w:val="00B27FDB"/>
    <w:rsid w:val="00B3005E"/>
    <w:rsid w:val="00B30353"/>
    <w:rsid w:val="00B30B67"/>
    <w:rsid w:val="00B30F9A"/>
    <w:rsid w:val="00B30FF0"/>
    <w:rsid w:val="00B31667"/>
    <w:rsid w:val="00B31998"/>
    <w:rsid w:val="00B31A1F"/>
    <w:rsid w:val="00B31F10"/>
    <w:rsid w:val="00B31F7B"/>
    <w:rsid w:val="00B326F1"/>
    <w:rsid w:val="00B327D5"/>
    <w:rsid w:val="00B3334C"/>
    <w:rsid w:val="00B334C7"/>
    <w:rsid w:val="00B33537"/>
    <w:rsid w:val="00B3396D"/>
    <w:rsid w:val="00B3411D"/>
    <w:rsid w:val="00B34864"/>
    <w:rsid w:val="00B34949"/>
    <w:rsid w:val="00B34A68"/>
    <w:rsid w:val="00B34DAC"/>
    <w:rsid w:val="00B34FB9"/>
    <w:rsid w:val="00B350DC"/>
    <w:rsid w:val="00B350E7"/>
    <w:rsid w:val="00B355A8"/>
    <w:rsid w:val="00B355B3"/>
    <w:rsid w:val="00B35653"/>
    <w:rsid w:val="00B35856"/>
    <w:rsid w:val="00B35EAA"/>
    <w:rsid w:val="00B3610E"/>
    <w:rsid w:val="00B361FC"/>
    <w:rsid w:val="00B36450"/>
    <w:rsid w:val="00B3658C"/>
    <w:rsid w:val="00B36651"/>
    <w:rsid w:val="00B3669C"/>
    <w:rsid w:val="00B367CB"/>
    <w:rsid w:val="00B368C9"/>
    <w:rsid w:val="00B3691A"/>
    <w:rsid w:val="00B36BF4"/>
    <w:rsid w:val="00B36C49"/>
    <w:rsid w:val="00B3701B"/>
    <w:rsid w:val="00B3708D"/>
    <w:rsid w:val="00B370E7"/>
    <w:rsid w:val="00B37552"/>
    <w:rsid w:val="00B375B7"/>
    <w:rsid w:val="00B375E3"/>
    <w:rsid w:val="00B37AB5"/>
    <w:rsid w:val="00B4021D"/>
    <w:rsid w:val="00B4058A"/>
    <w:rsid w:val="00B408F7"/>
    <w:rsid w:val="00B40982"/>
    <w:rsid w:val="00B40B16"/>
    <w:rsid w:val="00B40DC2"/>
    <w:rsid w:val="00B40DD1"/>
    <w:rsid w:val="00B40DFC"/>
    <w:rsid w:val="00B40E37"/>
    <w:rsid w:val="00B4182C"/>
    <w:rsid w:val="00B41B73"/>
    <w:rsid w:val="00B41EF4"/>
    <w:rsid w:val="00B42022"/>
    <w:rsid w:val="00B42112"/>
    <w:rsid w:val="00B423B1"/>
    <w:rsid w:val="00B423B6"/>
    <w:rsid w:val="00B42625"/>
    <w:rsid w:val="00B428E3"/>
    <w:rsid w:val="00B428F5"/>
    <w:rsid w:val="00B42962"/>
    <w:rsid w:val="00B42A9D"/>
    <w:rsid w:val="00B42B6A"/>
    <w:rsid w:val="00B42E8D"/>
    <w:rsid w:val="00B431DF"/>
    <w:rsid w:val="00B43433"/>
    <w:rsid w:val="00B43612"/>
    <w:rsid w:val="00B43675"/>
    <w:rsid w:val="00B437B9"/>
    <w:rsid w:val="00B43ABB"/>
    <w:rsid w:val="00B43CEF"/>
    <w:rsid w:val="00B43D12"/>
    <w:rsid w:val="00B43DB1"/>
    <w:rsid w:val="00B4405F"/>
    <w:rsid w:val="00B4445B"/>
    <w:rsid w:val="00B44531"/>
    <w:rsid w:val="00B4474B"/>
    <w:rsid w:val="00B4481A"/>
    <w:rsid w:val="00B448F7"/>
    <w:rsid w:val="00B44A47"/>
    <w:rsid w:val="00B44F56"/>
    <w:rsid w:val="00B4531F"/>
    <w:rsid w:val="00B4532D"/>
    <w:rsid w:val="00B4551B"/>
    <w:rsid w:val="00B4573F"/>
    <w:rsid w:val="00B45776"/>
    <w:rsid w:val="00B45AE1"/>
    <w:rsid w:val="00B45F7D"/>
    <w:rsid w:val="00B45F84"/>
    <w:rsid w:val="00B46009"/>
    <w:rsid w:val="00B4615F"/>
    <w:rsid w:val="00B468C0"/>
    <w:rsid w:val="00B46A33"/>
    <w:rsid w:val="00B46BDD"/>
    <w:rsid w:val="00B46EC5"/>
    <w:rsid w:val="00B46F90"/>
    <w:rsid w:val="00B471F8"/>
    <w:rsid w:val="00B472BB"/>
    <w:rsid w:val="00B47448"/>
    <w:rsid w:val="00B47463"/>
    <w:rsid w:val="00B476A9"/>
    <w:rsid w:val="00B47905"/>
    <w:rsid w:val="00B4796F"/>
    <w:rsid w:val="00B4799B"/>
    <w:rsid w:val="00B47DC2"/>
    <w:rsid w:val="00B47E56"/>
    <w:rsid w:val="00B50005"/>
    <w:rsid w:val="00B5025B"/>
    <w:rsid w:val="00B50359"/>
    <w:rsid w:val="00B50397"/>
    <w:rsid w:val="00B50423"/>
    <w:rsid w:val="00B5046D"/>
    <w:rsid w:val="00B5060A"/>
    <w:rsid w:val="00B5068F"/>
    <w:rsid w:val="00B50784"/>
    <w:rsid w:val="00B507D5"/>
    <w:rsid w:val="00B50E89"/>
    <w:rsid w:val="00B51136"/>
    <w:rsid w:val="00B51367"/>
    <w:rsid w:val="00B515CC"/>
    <w:rsid w:val="00B515D1"/>
    <w:rsid w:val="00B515DB"/>
    <w:rsid w:val="00B51B1B"/>
    <w:rsid w:val="00B51CE1"/>
    <w:rsid w:val="00B520ED"/>
    <w:rsid w:val="00B521D7"/>
    <w:rsid w:val="00B5225A"/>
    <w:rsid w:val="00B522C1"/>
    <w:rsid w:val="00B5240E"/>
    <w:rsid w:val="00B533DB"/>
    <w:rsid w:val="00B539E3"/>
    <w:rsid w:val="00B53A7F"/>
    <w:rsid w:val="00B5404B"/>
    <w:rsid w:val="00B54065"/>
    <w:rsid w:val="00B545BC"/>
    <w:rsid w:val="00B5473A"/>
    <w:rsid w:val="00B5477A"/>
    <w:rsid w:val="00B549F8"/>
    <w:rsid w:val="00B54A02"/>
    <w:rsid w:val="00B54CFA"/>
    <w:rsid w:val="00B54D41"/>
    <w:rsid w:val="00B54F36"/>
    <w:rsid w:val="00B54FDA"/>
    <w:rsid w:val="00B55014"/>
    <w:rsid w:val="00B550EE"/>
    <w:rsid w:val="00B552C4"/>
    <w:rsid w:val="00B557CB"/>
    <w:rsid w:val="00B5598C"/>
    <w:rsid w:val="00B55A04"/>
    <w:rsid w:val="00B55A43"/>
    <w:rsid w:val="00B55A4A"/>
    <w:rsid w:val="00B55C08"/>
    <w:rsid w:val="00B55E71"/>
    <w:rsid w:val="00B55FFF"/>
    <w:rsid w:val="00B56376"/>
    <w:rsid w:val="00B569E1"/>
    <w:rsid w:val="00B56A96"/>
    <w:rsid w:val="00B56BC4"/>
    <w:rsid w:val="00B56C7D"/>
    <w:rsid w:val="00B56CB1"/>
    <w:rsid w:val="00B56D4E"/>
    <w:rsid w:val="00B571D5"/>
    <w:rsid w:val="00B575CC"/>
    <w:rsid w:val="00B57641"/>
    <w:rsid w:val="00B57A87"/>
    <w:rsid w:val="00B57C5A"/>
    <w:rsid w:val="00B57E1B"/>
    <w:rsid w:val="00B57E87"/>
    <w:rsid w:val="00B60269"/>
    <w:rsid w:val="00B60318"/>
    <w:rsid w:val="00B604CD"/>
    <w:rsid w:val="00B606ED"/>
    <w:rsid w:val="00B606FD"/>
    <w:rsid w:val="00B60884"/>
    <w:rsid w:val="00B60BA4"/>
    <w:rsid w:val="00B60CB0"/>
    <w:rsid w:val="00B60FE9"/>
    <w:rsid w:val="00B61251"/>
    <w:rsid w:val="00B612F5"/>
    <w:rsid w:val="00B616D5"/>
    <w:rsid w:val="00B61B8A"/>
    <w:rsid w:val="00B61D9F"/>
    <w:rsid w:val="00B61E5A"/>
    <w:rsid w:val="00B62175"/>
    <w:rsid w:val="00B6218B"/>
    <w:rsid w:val="00B623C1"/>
    <w:rsid w:val="00B623C4"/>
    <w:rsid w:val="00B62499"/>
    <w:rsid w:val="00B629CB"/>
    <w:rsid w:val="00B62A0A"/>
    <w:rsid w:val="00B62B5B"/>
    <w:rsid w:val="00B62CB8"/>
    <w:rsid w:val="00B62CF9"/>
    <w:rsid w:val="00B62E5C"/>
    <w:rsid w:val="00B62F0B"/>
    <w:rsid w:val="00B6300D"/>
    <w:rsid w:val="00B631F1"/>
    <w:rsid w:val="00B6320D"/>
    <w:rsid w:val="00B633C5"/>
    <w:rsid w:val="00B63406"/>
    <w:rsid w:val="00B63520"/>
    <w:rsid w:val="00B63548"/>
    <w:rsid w:val="00B63562"/>
    <w:rsid w:val="00B6399B"/>
    <w:rsid w:val="00B63A90"/>
    <w:rsid w:val="00B63B07"/>
    <w:rsid w:val="00B64006"/>
    <w:rsid w:val="00B6403F"/>
    <w:rsid w:val="00B641FC"/>
    <w:rsid w:val="00B64567"/>
    <w:rsid w:val="00B64881"/>
    <w:rsid w:val="00B6490A"/>
    <w:rsid w:val="00B64BCB"/>
    <w:rsid w:val="00B64D4A"/>
    <w:rsid w:val="00B64E14"/>
    <w:rsid w:val="00B64FD2"/>
    <w:rsid w:val="00B6528D"/>
    <w:rsid w:val="00B652B1"/>
    <w:rsid w:val="00B652D2"/>
    <w:rsid w:val="00B6557B"/>
    <w:rsid w:val="00B65708"/>
    <w:rsid w:val="00B65A79"/>
    <w:rsid w:val="00B65AF4"/>
    <w:rsid w:val="00B65D4C"/>
    <w:rsid w:val="00B66078"/>
    <w:rsid w:val="00B661F6"/>
    <w:rsid w:val="00B6653F"/>
    <w:rsid w:val="00B66567"/>
    <w:rsid w:val="00B6686C"/>
    <w:rsid w:val="00B66996"/>
    <w:rsid w:val="00B66AB7"/>
    <w:rsid w:val="00B66F61"/>
    <w:rsid w:val="00B6776C"/>
    <w:rsid w:val="00B6785F"/>
    <w:rsid w:val="00B67CEF"/>
    <w:rsid w:val="00B67EA1"/>
    <w:rsid w:val="00B70086"/>
    <w:rsid w:val="00B700FE"/>
    <w:rsid w:val="00B703D7"/>
    <w:rsid w:val="00B70864"/>
    <w:rsid w:val="00B70894"/>
    <w:rsid w:val="00B70B11"/>
    <w:rsid w:val="00B7123F"/>
    <w:rsid w:val="00B712EB"/>
    <w:rsid w:val="00B71333"/>
    <w:rsid w:val="00B7159D"/>
    <w:rsid w:val="00B719CC"/>
    <w:rsid w:val="00B71F45"/>
    <w:rsid w:val="00B7201F"/>
    <w:rsid w:val="00B72148"/>
    <w:rsid w:val="00B72191"/>
    <w:rsid w:val="00B721E6"/>
    <w:rsid w:val="00B7221F"/>
    <w:rsid w:val="00B72285"/>
    <w:rsid w:val="00B72551"/>
    <w:rsid w:val="00B725FC"/>
    <w:rsid w:val="00B726E4"/>
    <w:rsid w:val="00B72818"/>
    <w:rsid w:val="00B72A7C"/>
    <w:rsid w:val="00B73C56"/>
    <w:rsid w:val="00B73E4A"/>
    <w:rsid w:val="00B74083"/>
    <w:rsid w:val="00B74150"/>
    <w:rsid w:val="00B74298"/>
    <w:rsid w:val="00B74522"/>
    <w:rsid w:val="00B7471D"/>
    <w:rsid w:val="00B7499C"/>
    <w:rsid w:val="00B74AEB"/>
    <w:rsid w:val="00B74B78"/>
    <w:rsid w:val="00B74C31"/>
    <w:rsid w:val="00B74E22"/>
    <w:rsid w:val="00B75866"/>
    <w:rsid w:val="00B75914"/>
    <w:rsid w:val="00B75947"/>
    <w:rsid w:val="00B75ADF"/>
    <w:rsid w:val="00B75CED"/>
    <w:rsid w:val="00B75EA0"/>
    <w:rsid w:val="00B75F09"/>
    <w:rsid w:val="00B764F4"/>
    <w:rsid w:val="00B765DD"/>
    <w:rsid w:val="00B76DB1"/>
    <w:rsid w:val="00B7720A"/>
    <w:rsid w:val="00B7723D"/>
    <w:rsid w:val="00B773F0"/>
    <w:rsid w:val="00B77458"/>
    <w:rsid w:val="00B777DA"/>
    <w:rsid w:val="00B777E3"/>
    <w:rsid w:val="00B77B18"/>
    <w:rsid w:val="00B77FEC"/>
    <w:rsid w:val="00B8003A"/>
    <w:rsid w:val="00B8032E"/>
    <w:rsid w:val="00B8052E"/>
    <w:rsid w:val="00B80976"/>
    <w:rsid w:val="00B80DA4"/>
    <w:rsid w:val="00B81082"/>
    <w:rsid w:val="00B811F5"/>
    <w:rsid w:val="00B812EF"/>
    <w:rsid w:val="00B8137C"/>
    <w:rsid w:val="00B817D1"/>
    <w:rsid w:val="00B81A67"/>
    <w:rsid w:val="00B81DA5"/>
    <w:rsid w:val="00B8217A"/>
    <w:rsid w:val="00B82283"/>
    <w:rsid w:val="00B8236A"/>
    <w:rsid w:val="00B827A9"/>
    <w:rsid w:val="00B82C73"/>
    <w:rsid w:val="00B82D8A"/>
    <w:rsid w:val="00B82F25"/>
    <w:rsid w:val="00B832A3"/>
    <w:rsid w:val="00B83889"/>
    <w:rsid w:val="00B83A55"/>
    <w:rsid w:val="00B8403E"/>
    <w:rsid w:val="00B84325"/>
    <w:rsid w:val="00B84474"/>
    <w:rsid w:val="00B84951"/>
    <w:rsid w:val="00B84AFE"/>
    <w:rsid w:val="00B84BB0"/>
    <w:rsid w:val="00B84DB7"/>
    <w:rsid w:val="00B84F34"/>
    <w:rsid w:val="00B8536F"/>
    <w:rsid w:val="00B85534"/>
    <w:rsid w:val="00B8561E"/>
    <w:rsid w:val="00B85979"/>
    <w:rsid w:val="00B85BD6"/>
    <w:rsid w:val="00B85E3A"/>
    <w:rsid w:val="00B85E55"/>
    <w:rsid w:val="00B861B3"/>
    <w:rsid w:val="00B86708"/>
    <w:rsid w:val="00B86892"/>
    <w:rsid w:val="00B869AE"/>
    <w:rsid w:val="00B869B1"/>
    <w:rsid w:val="00B86B19"/>
    <w:rsid w:val="00B86C72"/>
    <w:rsid w:val="00B871C8"/>
    <w:rsid w:val="00B8749B"/>
    <w:rsid w:val="00B87685"/>
    <w:rsid w:val="00B8768D"/>
    <w:rsid w:val="00B8769D"/>
    <w:rsid w:val="00B87746"/>
    <w:rsid w:val="00B8778D"/>
    <w:rsid w:val="00B879DC"/>
    <w:rsid w:val="00B87B5C"/>
    <w:rsid w:val="00B87B66"/>
    <w:rsid w:val="00B87BAF"/>
    <w:rsid w:val="00B87E16"/>
    <w:rsid w:val="00B90383"/>
    <w:rsid w:val="00B903F1"/>
    <w:rsid w:val="00B90415"/>
    <w:rsid w:val="00B90441"/>
    <w:rsid w:val="00B90444"/>
    <w:rsid w:val="00B9075A"/>
    <w:rsid w:val="00B9077F"/>
    <w:rsid w:val="00B90919"/>
    <w:rsid w:val="00B9092F"/>
    <w:rsid w:val="00B9093C"/>
    <w:rsid w:val="00B90A8F"/>
    <w:rsid w:val="00B90D08"/>
    <w:rsid w:val="00B90D59"/>
    <w:rsid w:val="00B91208"/>
    <w:rsid w:val="00B913A1"/>
    <w:rsid w:val="00B913EC"/>
    <w:rsid w:val="00B9191B"/>
    <w:rsid w:val="00B9196A"/>
    <w:rsid w:val="00B919D9"/>
    <w:rsid w:val="00B91C28"/>
    <w:rsid w:val="00B92717"/>
    <w:rsid w:val="00B92890"/>
    <w:rsid w:val="00B92B7A"/>
    <w:rsid w:val="00B930E4"/>
    <w:rsid w:val="00B93518"/>
    <w:rsid w:val="00B93DDC"/>
    <w:rsid w:val="00B93DE8"/>
    <w:rsid w:val="00B93E6E"/>
    <w:rsid w:val="00B93FB4"/>
    <w:rsid w:val="00B9401E"/>
    <w:rsid w:val="00B94205"/>
    <w:rsid w:val="00B942E8"/>
    <w:rsid w:val="00B94565"/>
    <w:rsid w:val="00B946ED"/>
    <w:rsid w:val="00B94961"/>
    <w:rsid w:val="00B949ED"/>
    <w:rsid w:val="00B94AF9"/>
    <w:rsid w:val="00B94FFB"/>
    <w:rsid w:val="00B95082"/>
    <w:rsid w:val="00B951A1"/>
    <w:rsid w:val="00B955EF"/>
    <w:rsid w:val="00B95679"/>
    <w:rsid w:val="00B95692"/>
    <w:rsid w:val="00B95862"/>
    <w:rsid w:val="00B96047"/>
    <w:rsid w:val="00B9642D"/>
    <w:rsid w:val="00B969CD"/>
    <w:rsid w:val="00B96ABB"/>
    <w:rsid w:val="00B9768B"/>
    <w:rsid w:val="00B976BF"/>
    <w:rsid w:val="00B97799"/>
    <w:rsid w:val="00B97A79"/>
    <w:rsid w:val="00B97D76"/>
    <w:rsid w:val="00B97E00"/>
    <w:rsid w:val="00BA083E"/>
    <w:rsid w:val="00BA086C"/>
    <w:rsid w:val="00BA0A39"/>
    <w:rsid w:val="00BA0DF8"/>
    <w:rsid w:val="00BA0ED2"/>
    <w:rsid w:val="00BA10FD"/>
    <w:rsid w:val="00BA144D"/>
    <w:rsid w:val="00BA15D1"/>
    <w:rsid w:val="00BA18DA"/>
    <w:rsid w:val="00BA1C12"/>
    <w:rsid w:val="00BA1CC1"/>
    <w:rsid w:val="00BA1D42"/>
    <w:rsid w:val="00BA227A"/>
    <w:rsid w:val="00BA2C7A"/>
    <w:rsid w:val="00BA2F30"/>
    <w:rsid w:val="00BA3254"/>
    <w:rsid w:val="00BA382C"/>
    <w:rsid w:val="00BA38B0"/>
    <w:rsid w:val="00BA40A1"/>
    <w:rsid w:val="00BA40AC"/>
    <w:rsid w:val="00BA46AD"/>
    <w:rsid w:val="00BA46CA"/>
    <w:rsid w:val="00BA491B"/>
    <w:rsid w:val="00BA5725"/>
    <w:rsid w:val="00BA5A69"/>
    <w:rsid w:val="00BA5FDC"/>
    <w:rsid w:val="00BA60FA"/>
    <w:rsid w:val="00BA6386"/>
    <w:rsid w:val="00BA6396"/>
    <w:rsid w:val="00BA66BD"/>
    <w:rsid w:val="00BA66BE"/>
    <w:rsid w:val="00BA6AAD"/>
    <w:rsid w:val="00BA71B8"/>
    <w:rsid w:val="00BA7675"/>
    <w:rsid w:val="00BA789B"/>
    <w:rsid w:val="00BA7C21"/>
    <w:rsid w:val="00BB0C65"/>
    <w:rsid w:val="00BB0C94"/>
    <w:rsid w:val="00BB1010"/>
    <w:rsid w:val="00BB101A"/>
    <w:rsid w:val="00BB109A"/>
    <w:rsid w:val="00BB11D9"/>
    <w:rsid w:val="00BB1373"/>
    <w:rsid w:val="00BB1B4C"/>
    <w:rsid w:val="00BB1B59"/>
    <w:rsid w:val="00BB1BA5"/>
    <w:rsid w:val="00BB203E"/>
    <w:rsid w:val="00BB2110"/>
    <w:rsid w:val="00BB235A"/>
    <w:rsid w:val="00BB240B"/>
    <w:rsid w:val="00BB2419"/>
    <w:rsid w:val="00BB2509"/>
    <w:rsid w:val="00BB27C4"/>
    <w:rsid w:val="00BB2B70"/>
    <w:rsid w:val="00BB2C7E"/>
    <w:rsid w:val="00BB2E8D"/>
    <w:rsid w:val="00BB2EA9"/>
    <w:rsid w:val="00BB2F80"/>
    <w:rsid w:val="00BB36F4"/>
    <w:rsid w:val="00BB3804"/>
    <w:rsid w:val="00BB3808"/>
    <w:rsid w:val="00BB38A3"/>
    <w:rsid w:val="00BB3AD0"/>
    <w:rsid w:val="00BB3BF0"/>
    <w:rsid w:val="00BB3D2B"/>
    <w:rsid w:val="00BB3D7E"/>
    <w:rsid w:val="00BB3F06"/>
    <w:rsid w:val="00BB3FBB"/>
    <w:rsid w:val="00BB4035"/>
    <w:rsid w:val="00BB410D"/>
    <w:rsid w:val="00BB4593"/>
    <w:rsid w:val="00BB45E5"/>
    <w:rsid w:val="00BB47A5"/>
    <w:rsid w:val="00BB4834"/>
    <w:rsid w:val="00BB4A86"/>
    <w:rsid w:val="00BB4CE5"/>
    <w:rsid w:val="00BB4D95"/>
    <w:rsid w:val="00BB4DBF"/>
    <w:rsid w:val="00BB4E28"/>
    <w:rsid w:val="00BB51B6"/>
    <w:rsid w:val="00BB5551"/>
    <w:rsid w:val="00BB58FF"/>
    <w:rsid w:val="00BB5F6F"/>
    <w:rsid w:val="00BB61FD"/>
    <w:rsid w:val="00BB6B92"/>
    <w:rsid w:val="00BB73A7"/>
    <w:rsid w:val="00BB7817"/>
    <w:rsid w:val="00BB78E0"/>
    <w:rsid w:val="00BB7B46"/>
    <w:rsid w:val="00BB7BD4"/>
    <w:rsid w:val="00BB7C19"/>
    <w:rsid w:val="00BB7D66"/>
    <w:rsid w:val="00BB7DFC"/>
    <w:rsid w:val="00BB7F77"/>
    <w:rsid w:val="00BC0061"/>
    <w:rsid w:val="00BC04E0"/>
    <w:rsid w:val="00BC073C"/>
    <w:rsid w:val="00BC0F7F"/>
    <w:rsid w:val="00BC12D8"/>
    <w:rsid w:val="00BC1337"/>
    <w:rsid w:val="00BC146A"/>
    <w:rsid w:val="00BC1561"/>
    <w:rsid w:val="00BC1760"/>
    <w:rsid w:val="00BC17D2"/>
    <w:rsid w:val="00BC18A9"/>
    <w:rsid w:val="00BC1D44"/>
    <w:rsid w:val="00BC1F92"/>
    <w:rsid w:val="00BC2233"/>
    <w:rsid w:val="00BC2550"/>
    <w:rsid w:val="00BC2A4C"/>
    <w:rsid w:val="00BC2DCF"/>
    <w:rsid w:val="00BC2EE5"/>
    <w:rsid w:val="00BC2F39"/>
    <w:rsid w:val="00BC2F88"/>
    <w:rsid w:val="00BC2F92"/>
    <w:rsid w:val="00BC2FC6"/>
    <w:rsid w:val="00BC3091"/>
    <w:rsid w:val="00BC340E"/>
    <w:rsid w:val="00BC3465"/>
    <w:rsid w:val="00BC3AF7"/>
    <w:rsid w:val="00BC3B00"/>
    <w:rsid w:val="00BC3B30"/>
    <w:rsid w:val="00BC4102"/>
    <w:rsid w:val="00BC42F4"/>
    <w:rsid w:val="00BC4318"/>
    <w:rsid w:val="00BC4966"/>
    <w:rsid w:val="00BC4AAA"/>
    <w:rsid w:val="00BC4AC5"/>
    <w:rsid w:val="00BC4B17"/>
    <w:rsid w:val="00BC4D13"/>
    <w:rsid w:val="00BC51D3"/>
    <w:rsid w:val="00BC51F4"/>
    <w:rsid w:val="00BC5337"/>
    <w:rsid w:val="00BC5635"/>
    <w:rsid w:val="00BC5842"/>
    <w:rsid w:val="00BC58AD"/>
    <w:rsid w:val="00BC61E4"/>
    <w:rsid w:val="00BC638C"/>
    <w:rsid w:val="00BC6426"/>
    <w:rsid w:val="00BC6552"/>
    <w:rsid w:val="00BC659A"/>
    <w:rsid w:val="00BC67AF"/>
    <w:rsid w:val="00BC6834"/>
    <w:rsid w:val="00BC6A15"/>
    <w:rsid w:val="00BC6BC9"/>
    <w:rsid w:val="00BC6D15"/>
    <w:rsid w:val="00BC70A2"/>
    <w:rsid w:val="00BC74FA"/>
    <w:rsid w:val="00BC760D"/>
    <w:rsid w:val="00BC7710"/>
    <w:rsid w:val="00BC77E4"/>
    <w:rsid w:val="00BC7C07"/>
    <w:rsid w:val="00BC7C4D"/>
    <w:rsid w:val="00BC7DAE"/>
    <w:rsid w:val="00BC7E32"/>
    <w:rsid w:val="00BD0972"/>
    <w:rsid w:val="00BD0A57"/>
    <w:rsid w:val="00BD1079"/>
    <w:rsid w:val="00BD1147"/>
    <w:rsid w:val="00BD145F"/>
    <w:rsid w:val="00BD1494"/>
    <w:rsid w:val="00BD14C3"/>
    <w:rsid w:val="00BD1B8D"/>
    <w:rsid w:val="00BD21F2"/>
    <w:rsid w:val="00BD2265"/>
    <w:rsid w:val="00BD22B8"/>
    <w:rsid w:val="00BD23A7"/>
    <w:rsid w:val="00BD23B0"/>
    <w:rsid w:val="00BD2715"/>
    <w:rsid w:val="00BD2865"/>
    <w:rsid w:val="00BD2D5F"/>
    <w:rsid w:val="00BD2F9D"/>
    <w:rsid w:val="00BD30A0"/>
    <w:rsid w:val="00BD32BF"/>
    <w:rsid w:val="00BD342E"/>
    <w:rsid w:val="00BD348D"/>
    <w:rsid w:val="00BD34C1"/>
    <w:rsid w:val="00BD34F5"/>
    <w:rsid w:val="00BD351D"/>
    <w:rsid w:val="00BD35AB"/>
    <w:rsid w:val="00BD3614"/>
    <w:rsid w:val="00BD3718"/>
    <w:rsid w:val="00BD3AB3"/>
    <w:rsid w:val="00BD3B0C"/>
    <w:rsid w:val="00BD3DA7"/>
    <w:rsid w:val="00BD3E3F"/>
    <w:rsid w:val="00BD3E43"/>
    <w:rsid w:val="00BD3E6C"/>
    <w:rsid w:val="00BD3F9B"/>
    <w:rsid w:val="00BD4169"/>
    <w:rsid w:val="00BD4300"/>
    <w:rsid w:val="00BD4425"/>
    <w:rsid w:val="00BD442B"/>
    <w:rsid w:val="00BD443D"/>
    <w:rsid w:val="00BD4448"/>
    <w:rsid w:val="00BD44DD"/>
    <w:rsid w:val="00BD4725"/>
    <w:rsid w:val="00BD4A33"/>
    <w:rsid w:val="00BD4D46"/>
    <w:rsid w:val="00BD4EA3"/>
    <w:rsid w:val="00BD522D"/>
    <w:rsid w:val="00BD59F3"/>
    <w:rsid w:val="00BD5B93"/>
    <w:rsid w:val="00BD5BB7"/>
    <w:rsid w:val="00BD5D9A"/>
    <w:rsid w:val="00BD5FD3"/>
    <w:rsid w:val="00BD5FD8"/>
    <w:rsid w:val="00BD621F"/>
    <w:rsid w:val="00BD64D5"/>
    <w:rsid w:val="00BD6518"/>
    <w:rsid w:val="00BD65BB"/>
    <w:rsid w:val="00BD66E2"/>
    <w:rsid w:val="00BD66FD"/>
    <w:rsid w:val="00BD6965"/>
    <w:rsid w:val="00BD6BFE"/>
    <w:rsid w:val="00BD6D2B"/>
    <w:rsid w:val="00BD6EAB"/>
    <w:rsid w:val="00BD7257"/>
    <w:rsid w:val="00BD73A1"/>
    <w:rsid w:val="00BD7439"/>
    <w:rsid w:val="00BD7CB6"/>
    <w:rsid w:val="00BE0695"/>
    <w:rsid w:val="00BE06D1"/>
    <w:rsid w:val="00BE0771"/>
    <w:rsid w:val="00BE0AC0"/>
    <w:rsid w:val="00BE0C62"/>
    <w:rsid w:val="00BE0DB2"/>
    <w:rsid w:val="00BE0FC9"/>
    <w:rsid w:val="00BE148E"/>
    <w:rsid w:val="00BE1577"/>
    <w:rsid w:val="00BE1675"/>
    <w:rsid w:val="00BE16FA"/>
    <w:rsid w:val="00BE1844"/>
    <w:rsid w:val="00BE18DA"/>
    <w:rsid w:val="00BE1B48"/>
    <w:rsid w:val="00BE1C92"/>
    <w:rsid w:val="00BE202C"/>
    <w:rsid w:val="00BE2378"/>
    <w:rsid w:val="00BE2674"/>
    <w:rsid w:val="00BE2723"/>
    <w:rsid w:val="00BE2831"/>
    <w:rsid w:val="00BE2A53"/>
    <w:rsid w:val="00BE2B47"/>
    <w:rsid w:val="00BE3065"/>
    <w:rsid w:val="00BE3069"/>
    <w:rsid w:val="00BE334D"/>
    <w:rsid w:val="00BE378F"/>
    <w:rsid w:val="00BE399A"/>
    <w:rsid w:val="00BE40C4"/>
    <w:rsid w:val="00BE4868"/>
    <w:rsid w:val="00BE4BBF"/>
    <w:rsid w:val="00BE4CB0"/>
    <w:rsid w:val="00BE52D0"/>
    <w:rsid w:val="00BE52F5"/>
    <w:rsid w:val="00BE5909"/>
    <w:rsid w:val="00BE59DE"/>
    <w:rsid w:val="00BE5A04"/>
    <w:rsid w:val="00BE5AFF"/>
    <w:rsid w:val="00BE5B5E"/>
    <w:rsid w:val="00BE5E12"/>
    <w:rsid w:val="00BE6059"/>
    <w:rsid w:val="00BE61F7"/>
    <w:rsid w:val="00BE62D9"/>
    <w:rsid w:val="00BE6407"/>
    <w:rsid w:val="00BE670D"/>
    <w:rsid w:val="00BE67C8"/>
    <w:rsid w:val="00BE6EF1"/>
    <w:rsid w:val="00BE76C9"/>
    <w:rsid w:val="00BE77BF"/>
    <w:rsid w:val="00BE79D1"/>
    <w:rsid w:val="00BE7B49"/>
    <w:rsid w:val="00BE7D79"/>
    <w:rsid w:val="00BE7E79"/>
    <w:rsid w:val="00BF01D1"/>
    <w:rsid w:val="00BF03AF"/>
    <w:rsid w:val="00BF0486"/>
    <w:rsid w:val="00BF0538"/>
    <w:rsid w:val="00BF0838"/>
    <w:rsid w:val="00BF09FD"/>
    <w:rsid w:val="00BF0A43"/>
    <w:rsid w:val="00BF0E3C"/>
    <w:rsid w:val="00BF0F87"/>
    <w:rsid w:val="00BF1002"/>
    <w:rsid w:val="00BF1176"/>
    <w:rsid w:val="00BF1A7C"/>
    <w:rsid w:val="00BF1A9B"/>
    <w:rsid w:val="00BF1DE8"/>
    <w:rsid w:val="00BF2128"/>
    <w:rsid w:val="00BF23B7"/>
    <w:rsid w:val="00BF2856"/>
    <w:rsid w:val="00BF2989"/>
    <w:rsid w:val="00BF29F2"/>
    <w:rsid w:val="00BF2CD8"/>
    <w:rsid w:val="00BF2F12"/>
    <w:rsid w:val="00BF2F4B"/>
    <w:rsid w:val="00BF367E"/>
    <w:rsid w:val="00BF37FF"/>
    <w:rsid w:val="00BF3986"/>
    <w:rsid w:val="00BF39E9"/>
    <w:rsid w:val="00BF3A96"/>
    <w:rsid w:val="00BF3AC8"/>
    <w:rsid w:val="00BF3AF9"/>
    <w:rsid w:val="00BF3B0E"/>
    <w:rsid w:val="00BF3C0F"/>
    <w:rsid w:val="00BF3FF1"/>
    <w:rsid w:val="00BF435D"/>
    <w:rsid w:val="00BF4681"/>
    <w:rsid w:val="00BF4AD7"/>
    <w:rsid w:val="00BF4B23"/>
    <w:rsid w:val="00BF4E22"/>
    <w:rsid w:val="00BF507C"/>
    <w:rsid w:val="00BF50CC"/>
    <w:rsid w:val="00BF53EC"/>
    <w:rsid w:val="00BF5427"/>
    <w:rsid w:val="00BF5787"/>
    <w:rsid w:val="00BF58DA"/>
    <w:rsid w:val="00BF5920"/>
    <w:rsid w:val="00BF5BF0"/>
    <w:rsid w:val="00BF5D11"/>
    <w:rsid w:val="00BF626B"/>
    <w:rsid w:val="00BF62F3"/>
    <w:rsid w:val="00BF6558"/>
    <w:rsid w:val="00BF66EE"/>
    <w:rsid w:val="00BF68F3"/>
    <w:rsid w:val="00BF6B3E"/>
    <w:rsid w:val="00BF6CD7"/>
    <w:rsid w:val="00BF6DC3"/>
    <w:rsid w:val="00BF6DDA"/>
    <w:rsid w:val="00BF6E60"/>
    <w:rsid w:val="00BF6EDA"/>
    <w:rsid w:val="00BF727D"/>
    <w:rsid w:val="00BF748A"/>
    <w:rsid w:val="00BF74C6"/>
    <w:rsid w:val="00BF75B4"/>
    <w:rsid w:val="00BF7717"/>
    <w:rsid w:val="00BF7B5E"/>
    <w:rsid w:val="00BF7B61"/>
    <w:rsid w:val="00BF7D07"/>
    <w:rsid w:val="00C0038A"/>
    <w:rsid w:val="00C006D4"/>
    <w:rsid w:val="00C0090C"/>
    <w:rsid w:val="00C00C28"/>
    <w:rsid w:val="00C00E66"/>
    <w:rsid w:val="00C011CF"/>
    <w:rsid w:val="00C0154B"/>
    <w:rsid w:val="00C01C1B"/>
    <w:rsid w:val="00C0248F"/>
    <w:rsid w:val="00C026FF"/>
    <w:rsid w:val="00C0298F"/>
    <w:rsid w:val="00C02AB0"/>
    <w:rsid w:val="00C02C7B"/>
    <w:rsid w:val="00C02F8E"/>
    <w:rsid w:val="00C030CF"/>
    <w:rsid w:val="00C036D5"/>
    <w:rsid w:val="00C037DE"/>
    <w:rsid w:val="00C03870"/>
    <w:rsid w:val="00C0424B"/>
    <w:rsid w:val="00C0429A"/>
    <w:rsid w:val="00C04A03"/>
    <w:rsid w:val="00C04A15"/>
    <w:rsid w:val="00C04ABE"/>
    <w:rsid w:val="00C05937"/>
    <w:rsid w:val="00C05A25"/>
    <w:rsid w:val="00C05B89"/>
    <w:rsid w:val="00C05C0C"/>
    <w:rsid w:val="00C05C76"/>
    <w:rsid w:val="00C05FE6"/>
    <w:rsid w:val="00C060F8"/>
    <w:rsid w:val="00C0614B"/>
    <w:rsid w:val="00C062F4"/>
    <w:rsid w:val="00C06B45"/>
    <w:rsid w:val="00C06B7E"/>
    <w:rsid w:val="00C06DA1"/>
    <w:rsid w:val="00C07172"/>
    <w:rsid w:val="00C07B92"/>
    <w:rsid w:val="00C07FB6"/>
    <w:rsid w:val="00C10038"/>
    <w:rsid w:val="00C10090"/>
    <w:rsid w:val="00C1021D"/>
    <w:rsid w:val="00C10243"/>
    <w:rsid w:val="00C10548"/>
    <w:rsid w:val="00C1054E"/>
    <w:rsid w:val="00C1061B"/>
    <w:rsid w:val="00C10987"/>
    <w:rsid w:val="00C10D28"/>
    <w:rsid w:val="00C10E6C"/>
    <w:rsid w:val="00C10EBE"/>
    <w:rsid w:val="00C11146"/>
    <w:rsid w:val="00C11254"/>
    <w:rsid w:val="00C11300"/>
    <w:rsid w:val="00C113EE"/>
    <w:rsid w:val="00C1160C"/>
    <w:rsid w:val="00C11709"/>
    <w:rsid w:val="00C11761"/>
    <w:rsid w:val="00C11D37"/>
    <w:rsid w:val="00C123CF"/>
    <w:rsid w:val="00C12E86"/>
    <w:rsid w:val="00C12F91"/>
    <w:rsid w:val="00C1314A"/>
    <w:rsid w:val="00C1317B"/>
    <w:rsid w:val="00C13978"/>
    <w:rsid w:val="00C140E7"/>
    <w:rsid w:val="00C1450E"/>
    <w:rsid w:val="00C14992"/>
    <w:rsid w:val="00C1503C"/>
    <w:rsid w:val="00C15098"/>
    <w:rsid w:val="00C15124"/>
    <w:rsid w:val="00C154F0"/>
    <w:rsid w:val="00C15526"/>
    <w:rsid w:val="00C15744"/>
    <w:rsid w:val="00C15FAC"/>
    <w:rsid w:val="00C16417"/>
    <w:rsid w:val="00C168A8"/>
    <w:rsid w:val="00C16BD3"/>
    <w:rsid w:val="00C16C7D"/>
    <w:rsid w:val="00C16EB7"/>
    <w:rsid w:val="00C16EC6"/>
    <w:rsid w:val="00C17262"/>
    <w:rsid w:val="00C1750B"/>
    <w:rsid w:val="00C17547"/>
    <w:rsid w:val="00C17568"/>
    <w:rsid w:val="00C179EA"/>
    <w:rsid w:val="00C17C76"/>
    <w:rsid w:val="00C17C78"/>
    <w:rsid w:val="00C17DD5"/>
    <w:rsid w:val="00C17E8C"/>
    <w:rsid w:val="00C2028A"/>
    <w:rsid w:val="00C2029F"/>
    <w:rsid w:val="00C20373"/>
    <w:rsid w:val="00C204EF"/>
    <w:rsid w:val="00C20686"/>
    <w:rsid w:val="00C20840"/>
    <w:rsid w:val="00C20CE2"/>
    <w:rsid w:val="00C21103"/>
    <w:rsid w:val="00C214BD"/>
    <w:rsid w:val="00C21C48"/>
    <w:rsid w:val="00C21FC3"/>
    <w:rsid w:val="00C220A4"/>
    <w:rsid w:val="00C22193"/>
    <w:rsid w:val="00C222DB"/>
    <w:rsid w:val="00C22312"/>
    <w:rsid w:val="00C22353"/>
    <w:rsid w:val="00C229C9"/>
    <w:rsid w:val="00C22A22"/>
    <w:rsid w:val="00C22E70"/>
    <w:rsid w:val="00C231A2"/>
    <w:rsid w:val="00C231C8"/>
    <w:rsid w:val="00C233EA"/>
    <w:rsid w:val="00C2387E"/>
    <w:rsid w:val="00C23A70"/>
    <w:rsid w:val="00C23B95"/>
    <w:rsid w:val="00C23C9C"/>
    <w:rsid w:val="00C24042"/>
    <w:rsid w:val="00C24304"/>
    <w:rsid w:val="00C24759"/>
    <w:rsid w:val="00C247EF"/>
    <w:rsid w:val="00C24818"/>
    <w:rsid w:val="00C24C40"/>
    <w:rsid w:val="00C2516E"/>
    <w:rsid w:val="00C257B3"/>
    <w:rsid w:val="00C25A44"/>
    <w:rsid w:val="00C2612C"/>
    <w:rsid w:val="00C26184"/>
    <w:rsid w:val="00C261F5"/>
    <w:rsid w:val="00C262B5"/>
    <w:rsid w:val="00C26424"/>
    <w:rsid w:val="00C26431"/>
    <w:rsid w:val="00C26E8F"/>
    <w:rsid w:val="00C27250"/>
    <w:rsid w:val="00C27373"/>
    <w:rsid w:val="00C27941"/>
    <w:rsid w:val="00C306FE"/>
    <w:rsid w:val="00C30AB1"/>
    <w:rsid w:val="00C30C98"/>
    <w:rsid w:val="00C30DEF"/>
    <w:rsid w:val="00C30E57"/>
    <w:rsid w:val="00C30F91"/>
    <w:rsid w:val="00C312A9"/>
    <w:rsid w:val="00C314A4"/>
    <w:rsid w:val="00C3152C"/>
    <w:rsid w:val="00C315DD"/>
    <w:rsid w:val="00C316CE"/>
    <w:rsid w:val="00C31808"/>
    <w:rsid w:val="00C3186A"/>
    <w:rsid w:val="00C31B81"/>
    <w:rsid w:val="00C31C21"/>
    <w:rsid w:val="00C31D16"/>
    <w:rsid w:val="00C3202A"/>
    <w:rsid w:val="00C3231F"/>
    <w:rsid w:val="00C325B1"/>
    <w:rsid w:val="00C32790"/>
    <w:rsid w:val="00C328FD"/>
    <w:rsid w:val="00C32D92"/>
    <w:rsid w:val="00C3313D"/>
    <w:rsid w:val="00C3356E"/>
    <w:rsid w:val="00C33700"/>
    <w:rsid w:val="00C33AD7"/>
    <w:rsid w:val="00C33B94"/>
    <w:rsid w:val="00C33BF5"/>
    <w:rsid w:val="00C341C9"/>
    <w:rsid w:val="00C341FB"/>
    <w:rsid w:val="00C34341"/>
    <w:rsid w:val="00C343ED"/>
    <w:rsid w:val="00C34517"/>
    <w:rsid w:val="00C3467D"/>
    <w:rsid w:val="00C34794"/>
    <w:rsid w:val="00C3485D"/>
    <w:rsid w:val="00C34BC1"/>
    <w:rsid w:val="00C34C51"/>
    <w:rsid w:val="00C34D01"/>
    <w:rsid w:val="00C351F3"/>
    <w:rsid w:val="00C3538D"/>
    <w:rsid w:val="00C353D7"/>
    <w:rsid w:val="00C35620"/>
    <w:rsid w:val="00C359A6"/>
    <w:rsid w:val="00C35ACA"/>
    <w:rsid w:val="00C35ADA"/>
    <w:rsid w:val="00C35BCA"/>
    <w:rsid w:val="00C35C19"/>
    <w:rsid w:val="00C35E50"/>
    <w:rsid w:val="00C35F5A"/>
    <w:rsid w:val="00C361ED"/>
    <w:rsid w:val="00C3626A"/>
    <w:rsid w:val="00C3652B"/>
    <w:rsid w:val="00C366E3"/>
    <w:rsid w:val="00C36782"/>
    <w:rsid w:val="00C369EF"/>
    <w:rsid w:val="00C36A74"/>
    <w:rsid w:val="00C36B61"/>
    <w:rsid w:val="00C36C87"/>
    <w:rsid w:val="00C36E56"/>
    <w:rsid w:val="00C36E64"/>
    <w:rsid w:val="00C36F84"/>
    <w:rsid w:val="00C370B6"/>
    <w:rsid w:val="00C37219"/>
    <w:rsid w:val="00C3767B"/>
    <w:rsid w:val="00C37791"/>
    <w:rsid w:val="00C40A71"/>
    <w:rsid w:val="00C40BD5"/>
    <w:rsid w:val="00C40BE8"/>
    <w:rsid w:val="00C40F0E"/>
    <w:rsid w:val="00C410A3"/>
    <w:rsid w:val="00C4127D"/>
    <w:rsid w:val="00C41313"/>
    <w:rsid w:val="00C41381"/>
    <w:rsid w:val="00C413D4"/>
    <w:rsid w:val="00C41449"/>
    <w:rsid w:val="00C414EA"/>
    <w:rsid w:val="00C41C5A"/>
    <w:rsid w:val="00C41D2C"/>
    <w:rsid w:val="00C41E15"/>
    <w:rsid w:val="00C42035"/>
    <w:rsid w:val="00C42257"/>
    <w:rsid w:val="00C42624"/>
    <w:rsid w:val="00C42B39"/>
    <w:rsid w:val="00C42E45"/>
    <w:rsid w:val="00C4302E"/>
    <w:rsid w:val="00C43123"/>
    <w:rsid w:val="00C4316C"/>
    <w:rsid w:val="00C431A4"/>
    <w:rsid w:val="00C432DB"/>
    <w:rsid w:val="00C4366E"/>
    <w:rsid w:val="00C43A72"/>
    <w:rsid w:val="00C43C01"/>
    <w:rsid w:val="00C43D10"/>
    <w:rsid w:val="00C43F93"/>
    <w:rsid w:val="00C440C6"/>
    <w:rsid w:val="00C44596"/>
    <w:rsid w:val="00C4467D"/>
    <w:rsid w:val="00C446C2"/>
    <w:rsid w:val="00C44952"/>
    <w:rsid w:val="00C44B82"/>
    <w:rsid w:val="00C44D4C"/>
    <w:rsid w:val="00C44D95"/>
    <w:rsid w:val="00C45464"/>
    <w:rsid w:val="00C45909"/>
    <w:rsid w:val="00C45AAC"/>
    <w:rsid w:val="00C45B3B"/>
    <w:rsid w:val="00C45C92"/>
    <w:rsid w:val="00C45D8B"/>
    <w:rsid w:val="00C45E47"/>
    <w:rsid w:val="00C45EA5"/>
    <w:rsid w:val="00C460C0"/>
    <w:rsid w:val="00C46299"/>
    <w:rsid w:val="00C46379"/>
    <w:rsid w:val="00C46776"/>
    <w:rsid w:val="00C468B6"/>
    <w:rsid w:val="00C46A01"/>
    <w:rsid w:val="00C46A27"/>
    <w:rsid w:val="00C46B55"/>
    <w:rsid w:val="00C4773A"/>
    <w:rsid w:val="00C47FFA"/>
    <w:rsid w:val="00C501A0"/>
    <w:rsid w:val="00C503D8"/>
    <w:rsid w:val="00C505DD"/>
    <w:rsid w:val="00C50682"/>
    <w:rsid w:val="00C50849"/>
    <w:rsid w:val="00C508E0"/>
    <w:rsid w:val="00C50957"/>
    <w:rsid w:val="00C510D3"/>
    <w:rsid w:val="00C513DC"/>
    <w:rsid w:val="00C515BF"/>
    <w:rsid w:val="00C515C5"/>
    <w:rsid w:val="00C51B96"/>
    <w:rsid w:val="00C51BD6"/>
    <w:rsid w:val="00C51D47"/>
    <w:rsid w:val="00C51EA4"/>
    <w:rsid w:val="00C520CD"/>
    <w:rsid w:val="00C52165"/>
    <w:rsid w:val="00C52263"/>
    <w:rsid w:val="00C522FD"/>
    <w:rsid w:val="00C523D4"/>
    <w:rsid w:val="00C524E1"/>
    <w:rsid w:val="00C52544"/>
    <w:rsid w:val="00C52684"/>
    <w:rsid w:val="00C5293A"/>
    <w:rsid w:val="00C52A60"/>
    <w:rsid w:val="00C52BB7"/>
    <w:rsid w:val="00C52D57"/>
    <w:rsid w:val="00C52EA8"/>
    <w:rsid w:val="00C52F9E"/>
    <w:rsid w:val="00C52FE8"/>
    <w:rsid w:val="00C53098"/>
    <w:rsid w:val="00C5310A"/>
    <w:rsid w:val="00C53663"/>
    <w:rsid w:val="00C536E4"/>
    <w:rsid w:val="00C53912"/>
    <w:rsid w:val="00C53993"/>
    <w:rsid w:val="00C53AE4"/>
    <w:rsid w:val="00C53D9B"/>
    <w:rsid w:val="00C53DB9"/>
    <w:rsid w:val="00C53E8A"/>
    <w:rsid w:val="00C53FCF"/>
    <w:rsid w:val="00C54106"/>
    <w:rsid w:val="00C54218"/>
    <w:rsid w:val="00C544A9"/>
    <w:rsid w:val="00C54509"/>
    <w:rsid w:val="00C5475D"/>
    <w:rsid w:val="00C54EE9"/>
    <w:rsid w:val="00C54FC7"/>
    <w:rsid w:val="00C550CB"/>
    <w:rsid w:val="00C5516D"/>
    <w:rsid w:val="00C551F2"/>
    <w:rsid w:val="00C552B4"/>
    <w:rsid w:val="00C55534"/>
    <w:rsid w:val="00C5576D"/>
    <w:rsid w:val="00C5599A"/>
    <w:rsid w:val="00C559AE"/>
    <w:rsid w:val="00C55B5B"/>
    <w:rsid w:val="00C55E4E"/>
    <w:rsid w:val="00C55EC8"/>
    <w:rsid w:val="00C5642B"/>
    <w:rsid w:val="00C56777"/>
    <w:rsid w:val="00C567AC"/>
    <w:rsid w:val="00C56BB9"/>
    <w:rsid w:val="00C56C9C"/>
    <w:rsid w:val="00C56F6D"/>
    <w:rsid w:val="00C56F9B"/>
    <w:rsid w:val="00C56FA2"/>
    <w:rsid w:val="00C57169"/>
    <w:rsid w:val="00C57259"/>
    <w:rsid w:val="00C57447"/>
    <w:rsid w:val="00C57750"/>
    <w:rsid w:val="00C57768"/>
    <w:rsid w:val="00C579A6"/>
    <w:rsid w:val="00C60623"/>
    <w:rsid w:val="00C60974"/>
    <w:rsid w:val="00C60B49"/>
    <w:rsid w:val="00C60DD0"/>
    <w:rsid w:val="00C60F10"/>
    <w:rsid w:val="00C610FF"/>
    <w:rsid w:val="00C6133F"/>
    <w:rsid w:val="00C61514"/>
    <w:rsid w:val="00C61563"/>
    <w:rsid w:val="00C616FB"/>
    <w:rsid w:val="00C61733"/>
    <w:rsid w:val="00C617DF"/>
    <w:rsid w:val="00C61A9D"/>
    <w:rsid w:val="00C61DCE"/>
    <w:rsid w:val="00C61FAA"/>
    <w:rsid w:val="00C62563"/>
    <w:rsid w:val="00C62734"/>
    <w:rsid w:val="00C62C00"/>
    <w:rsid w:val="00C62C5E"/>
    <w:rsid w:val="00C62CD9"/>
    <w:rsid w:val="00C63108"/>
    <w:rsid w:val="00C6327B"/>
    <w:rsid w:val="00C634CB"/>
    <w:rsid w:val="00C637EE"/>
    <w:rsid w:val="00C638B4"/>
    <w:rsid w:val="00C63A47"/>
    <w:rsid w:val="00C63AE9"/>
    <w:rsid w:val="00C64096"/>
    <w:rsid w:val="00C64479"/>
    <w:rsid w:val="00C6474E"/>
    <w:rsid w:val="00C647C3"/>
    <w:rsid w:val="00C64B62"/>
    <w:rsid w:val="00C64ECD"/>
    <w:rsid w:val="00C65375"/>
    <w:rsid w:val="00C6554F"/>
    <w:rsid w:val="00C6587C"/>
    <w:rsid w:val="00C65AB3"/>
    <w:rsid w:val="00C6632D"/>
    <w:rsid w:val="00C66445"/>
    <w:rsid w:val="00C66537"/>
    <w:rsid w:val="00C6680F"/>
    <w:rsid w:val="00C66EC7"/>
    <w:rsid w:val="00C66EF3"/>
    <w:rsid w:val="00C67030"/>
    <w:rsid w:val="00C67687"/>
    <w:rsid w:val="00C678BE"/>
    <w:rsid w:val="00C67A33"/>
    <w:rsid w:val="00C67A95"/>
    <w:rsid w:val="00C67AF8"/>
    <w:rsid w:val="00C67DBC"/>
    <w:rsid w:val="00C702AC"/>
    <w:rsid w:val="00C70673"/>
    <w:rsid w:val="00C70DA8"/>
    <w:rsid w:val="00C70FE3"/>
    <w:rsid w:val="00C7177B"/>
    <w:rsid w:val="00C717BB"/>
    <w:rsid w:val="00C71BBD"/>
    <w:rsid w:val="00C71D04"/>
    <w:rsid w:val="00C72006"/>
    <w:rsid w:val="00C7204E"/>
    <w:rsid w:val="00C72442"/>
    <w:rsid w:val="00C72464"/>
    <w:rsid w:val="00C72AFF"/>
    <w:rsid w:val="00C72DCE"/>
    <w:rsid w:val="00C73272"/>
    <w:rsid w:val="00C732AF"/>
    <w:rsid w:val="00C73386"/>
    <w:rsid w:val="00C735EC"/>
    <w:rsid w:val="00C73624"/>
    <w:rsid w:val="00C738E7"/>
    <w:rsid w:val="00C73CB4"/>
    <w:rsid w:val="00C73CEE"/>
    <w:rsid w:val="00C73F4B"/>
    <w:rsid w:val="00C74A04"/>
    <w:rsid w:val="00C74A1E"/>
    <w:rsid w:val="00C74D4F"/>
    <w:rsid w:val="00C74D65"/>
    <w:rsid w:val="00C74DCC"/>
    <w:rsid w:val="00C74FF9"/>
    <w:rsid w:val="00C75029"/>
    <w:rsid w:val="00C756A7"/>
    <w:rsid w:val="00C75960"/>
    <w:rsid w:val="00C75999"/>
    <w:rsid w:val="00C75ADE"/>
    <w:rsid w:val="00C75C53"/>
    <w:rsid w:val="00C760D9"/>
    <w:rsid w:val="00C76170"/>
    <w:rsid w:val="00C7626D"/>
    <w:rsid w:val="00C76D43"/>
    <w:rsid w:val="00C76F84"/>
    <w:rsid w:val="00C76FF0"/>
    <w:rsid w:val="00C77279"/>
    <w:rsid w:val="00C77307"/>
    <w:rsid w:val="00C777FB"/>
    <w:rsid w:val="00C77AE1"/>
    <w:rsid w:val="00C8070C"/>
    <w:rsid w:val="00C80927"/>
    <w:rsid w:val="00C80CD5"/>
    <w:rsid w:val="00C80EA1"/>
    <w:rsid w:val="00C8133B"/>
    <w:rsid w:val="00C8137B"/>
    <w:rsid w:val="00C8142C"/>
    <w:rsid w:val="00C81840"/>
    <w:rsid w:val="00C8187C"/>
    <w:rsid w:val="00C81BB4"/>
    <w:rsid w:val="00C81D90"/>
    <w:rsid w:val="00C81DF0"/>
    <w:rsid w:val="00C82052"/>
    <w:rsid w:val="00C82290"/>
    <w:rsid w:val="00C82297"/>
    <w:rsid w:val="00C822EC"/>
    <w:rsid w:val="00C82393"/>
    <w:rsid w:val="00C825A5"/>
    <w:rsid w:val="00C825E0"/>
    <w:rsid w:val="00C82CBB"/>
    <w:rsid w:val="00C82E8F"/>
    <w:rsid w:val="00C82F2F"/>
    <w:rsid w:val="00C83AC3"/>
    <w:rsid w:val="00C83BE5"/>
    <w:rsid w:val="00C841C4"/>
    <w:rsid w:val="00C842B6"/>
    <w:rsid w:val="00C84405"/>
    <w:rsid w:val="00C8450F"/>
    <w:rsid w:val="00C8452C"/>
    <w:rsid w:val="00C84717"/>
    <w:rsid w:val="00C84A33"/>
    <w:rsid w:val="00C8538E"/>
    <w:rsid w:val="00C85603"/>
    <w:rsid w:val="00C8562B"/>
    <w:rsid w:val="00C85BEC"/>
    <w:rsid w:val="00C8603E"/>
    <w:rsid w:val="00C8689D"/>
    <w:rsid w:val="00C86C3A"/>
    <w:rsid w:val="00C86CD4"/>
    <w:rsid w:val="00C86CDA"/>
    <w:rsid w:val="00C86FA5"/>
    <w:rsid w:val="00C8701F"/>
    <w:rsid w:val="00C874F1"/>
    <w:rsid w:val="00C87647"/>
    <w:rsid w:val="00C876E6"/>
    <w:rsid w:val="00C87757"/>
    <w:rsid w:val="00C87917"/>
    <w:rsid w:val="00C8797A"/>
    <w:rsid w:val="00C879F2"/>
    <w:rsid w:val="00C87E25"/>
    <w:rsid w:val="00C900BB"/>
    <w:rsid w:val="00C90160"/>
    <w:rsid w:val="00C9027D"/>
    <w:rsid w:val="00C907B2"/>
    <w:rsid w:val="00C9081F"/>
    <w:rsid w:val="00C90CAE"/>
    <w:rsid w:val="00C90D5C"/>
    <w:rsid w:val="00C90D75"/>
    <w:rsid w:val="00C90FAC"/>
    <w:rsid w:val="00C91083"/>
    <w:rsid w:val="00C91155"/>
    <w:rsid w:val="00C9115B"/>
    <w:rsid w:val="00C91279"/>
    <w:rsid w:val="00C9151E"/>
    <w:rsid w:val="00C91D9F"/>
    <w:rsid w:val="00C91FF8"/>
    <w:rsid w:val="00C92377"/>
    <w:rsid w:val="00C924AD"/>
    <w:rsid w:val="00C92730"/>
    <w:rsid w:val="00C92AC2"/>
    <w:rsid w:val="00C92CAD"/>
    <w:rsid w:val="00C92D95"/>
    <w:rsid w:val="00C93032"/>
    <w:rsid w:val="00C9316F"/>
    <w:rsid w:val="00C932AD"/>
    <w:rsid w:val="00C934B6"/>
    <w:rsid w:val="00C936F6"/>
    <w:rsid w:val="00C9381E"/>
    <w:rsid w:val="00C94268"/>
    <w:rsid w:val="00C944B7"/>
    <w:rsid w:val="00C945CD"/>
    <w:rsid w:val="00C945F8"/>
    <w:rsid w:val="00C94C56"/>
    <w:rsid w:val="00C94DF4"/>
    <w:rsid w:val="00C9500C"/>
    <w:rsid w:val="00C95446"/>
    <w:rsid w:val="00C954D5"/>
    <w:rsid w:val="00C954E9"/>
    <w:rsid w:val="00C956C5"/>
    <w:rsid w:val="00C95943"/>
    <w:rsid w:val="00C95B61"/>
    <w:rsid w:val="00C95E92"/>
    <w:rsid w:val="00C95EF1"/>
    <w:rsid w:val="00C96307"/>
    <w:rsid w:val="00C966A9"/>
    <w:rsid w:val="00C96701"/>
    <w:rsid w:val="00C96E64"/>
    <w:rsid w:val="00C96F2E"/>
    <w:rsid w:val="00C96F53"/>
    <w:rsid w:val="00C96F5E"/>
    <w:rsid w:val="00C973B9"/>
    <w:rsid w:val="00C975C8"/>
    <w:rsid w:val="00C9795E"/>
    <w:rsid w:val="00C979A1"/>
    <w:rsid w:val="00C97AEF"/>
    <w:rsid w:val="00CA00CC"/>
    <w:rsid w:val="00CA017F"/>
    <w:rsid w:val="00CA03E5"/>
    <w:rsid w:val="00CA06F9"/>
    <w:rsid w:val="00CA0A51"/>
    <w:rsid w:val="00CA108C"/>
    <w:rsid w:val="00CA114D"/>
    <w:rsid w:val="00CA1663"/>
    <w:rsid w:val="00CA1BEC"/>
    <w:rsid w:val="00CA2022"/>
    <w:rsid w:val="00CA205B"/>
    <w:rsid w:val="00CA2060"/>
    <w:rsid w:val="00CA223B"/>
    <w:rsid w:val="00CA2541"/>
    <w:rsid w:val="00CA2C2D"/>
    <w:rsid w:val="00CA2E32"/>
    <w:rsid w:val="00CA2EE2"/>
    <w:rsid w:val="00CA3163"/>
    <w:rsid w:val="00CA32D2"/>
    <w:rsid w:val="00CA3787"/>
    <w:rsid w:val="00CA3789"/>
    <w:rsid w:val="00CA38B7"/>
    <w:rsid w:val="00CA4243"/>
    <w:rsid w:val="00CA4A1D"/>
    <w:rsid w:val="00CA4B35"/>
    <w:rsid w:val="00CA4CCF"/>
    <w:rsid w:val="00CA5355"/>
    <w:rsid w:val="00CA5543"/>
    <w:rsid w:val="00CA554A"/>
    <w:rsid w:val="00CA55EB"/>
    <w:rsid w:val="00CA56FE"/>
    <w:rsid w:val="00CA581E"/>
    <w:rsid w:val="00CA5942"/>
    <w:rsid w:val="00CA59B2"/>
    <w:rsid w:val="00CA5B5D"/>
    <w:rsid w:val="00CA5B6E"/>
    <w:rsid w:val="00CA5D5C"/>
    <w:rsid w:val="00CA6677"/>
    <w:rsid w:val="00CA69EA"/>
    <w:rsid w:val="00CA6B1B"/>
    <w:rsid w:val="00CA6B1D"/>
    <w:rsid w:val="00CA6C8F"/>
    <w:rsid w:val="00CA6E0F"/>
    <w:rsid w:val="00CA6F91"/>
    <w:rsid w:val="00CA7004"/>
    <w:rsid w:val="00CA76D1"/>
    <w:rsid w:val="00CA7702"/>
    <w:rsid w:val="00CA78EA"/>
    <w:rsid w:val="00CA7A5E"/>
    <w:rsid w:val="00CA7B12"/>
    <w:rsid w:val="00CA7C0D"/>
    <w:rsid w:val="00CA7DF1"/>
    <w:rsid w:val="00CA7FCE"/>
    <w:rsid w:val="00CB008D"/>
    <w:rsid w:val="00CB0320"/>
    <w:rsid w:val="00CB07F9"/>
    <w:rsid w:val="00CB0E01"/>
    <w:rsid w:val="00CB0FCA"/>
    <w:rsid w:val="00CB12E6"/>
    <w:rsid w:val="00CB135F"/>
    <w:rsid w:val="00CB1382"/>
    <w:rsid w:val="00CB1511"/>
    <w:rsid w:val="00CB165E"/>
    <w:rsid w:val="00CB16CD"/>
    <w:rsid w:val="00CB18AB"/>
    <w:rsid w:val="00CB1B0D"/>
    <w:rsid w:val="00CB1BFF"/>
    <w:rsid w:val="00CB20C0"/>
    <w:rsid w:val="00CB2254"/>
    <w:rsid w:val="00CB23DF"/>
    <w:rsid w:val="00CB2558"/>
    <w:rsid w:val="00CB266B"/>
    <w:rsid w:val="00CB27B7"/>
    <w:rsid w:val="00CB310B"/>
    <w:rsid w:val="00CB3129"/>
    <w:rsid w:val="00CB36EE"/>
    <w:rsid w:val="00CB38AC"/>
    <w:rsid w:val="00CB3ABF"/>
    <w:rsid w:val="00CB3BF0"/>
    <w:rsid w:val="00CB3CA6"/>
    <w:rsid w:val="00CB4010"/>
    <w:rsid w:val="00CB4248"/>
    <w:rsid w:val="00CB428E"/>
    <w:rsid w:val="00CB42EC"/>
    <w:rsid w:val="00CB467A"/>
    <w:rsid w:val="00CB4C3E"/>
    <w:rsid w:val="00CB541B"/>
    <w:rsid w:val="00CB56A8"/>
    <w:rsid w:val="00CB5717"/>
    <w:rsid w:val="00CB59D3"/>
    <w:rsid w:val="00CB5A20"/>
    <w:rsid w:val="00CB5ACC"/>
    <w:rsid w:val="00CB613A"/>
    <w:rsid w:val="00CB6372"/>
    <w:rsid w:val="00CB64D6"/>
    <w:rsid w:val="00CB6B8B"/>
    <w:rsid w:val="00CB6D1D"/>
    <w:rsid w:val="00CB6D61"/>
    <w:rsid w:val="00CB6DE8"/>
    <w:rsid w:val="00CB72C3"/>
    <w:rsid w:val="00CB7381"/>
    <w:rsid w:val="00CB7603"/>
    <w:rsid w:val="00CB7803"/>
    <w:rsid w:val="00CB7B74"/>
    <w:rsid w:val="00CB7E4C"/>
    <w:rsid w:val="00CB7E64"/>
    <w:rsid w:val="00CC0002"/>
    <w:rsid w:val="00CC0389"/>
    <w:rsid w:val="00CC04C4"/>
    <w:rsid w:val="00CC0562"/>
    <w:rsid w:val="00CC0759"/>
    <w:rsid w:val="00CC07C3"/>
    <w:rsid w:val="00CC0C6B"/>
    <w:rsid w:val="00CC0D49"/>
    <w:rsid w:val="00CC0DA7"/>
    <w:rsid w:val="00CC0FC1"/>
    <w:rsid w:val="00CC10C9"/>
    <w:rsid w:val="00CC11FA"/>
    <w:rsid w:val="00CC1222"/>
    <w:rsid w:val="00CC1450"/>
    <w:rsid w:val="00CC148D"/>
    <w:rsid w:val="00CC15BB"/>
    <w:rsid w:val="00CC1756"/>
    <w:rsid w:val="00CC180A"/>
    <w:rsid w:val="00CC1BF5"/>
    <w:rsid w:val="00CC1C59"/>
    <w:rsid w:val="00CC1C62"/>
    <w:rsid w:val="00CC1DB8"/>
    <w:rsid w:val="00CC1F6D"/>
    <w:rsid w:val="00CC1FC1"/>
    <w:rsid w:val="00CC1FC7"/>
    <w:rsid w:val="00CC2211"/>
    <w:rsid w:val="00CC2271"/>
    <w:rsid w:val="00CC2579"/>
    <w:rsid w:val="00CC2B1A"/>
    <w:rsid w:val="00CC33CA"/>
    <w:rsid w:val="00CC3416"/>
    <w:rsid w:val="00CC341C"/>
    <w:rsid w:val="00CC3748"/>
    <w:rsid w:val="00CC3953"/>
    <w:rsid w:val="00CC4094"/>
    <w:rsid w:val="00CC47CC"/>
    <w:rsid w:val="00CC4816"/>
    <w:rsid w:val="00CC4EAE"/>
    <w:rsid w:val="00CC5164"/>
    <w:rsid w:val="00CC518C"/>
    <w:rsid w:val="00CC59AE"/>
    <w:rsid w:val="00CC5B1F"/>
    <w:rsid w:val="00CC5BE8"/>
    <w:rsid w:val="00CC5F0F"/>
    <w:rsid w:val="00CC5F3B"/>
    <w:rsid w:val="00CC5F4C"/>
    <w:rsid w:val="00CC60CC"/>
    <w:rsid w:val="00CC6133"/>
    <w:rsid w:val="00CC641A"/>
    <w:rsid w:val="00CC6436"/>
    <w:rsid w:val="00CC6565"/>
    <w:rsid w:val="00CC6676"/>
    <w:rsid w:val="00CC6B49"/>
    <w:rsid w:val="00CC6BA5"/>
    <w:rsid w:val="00CC6CBA"/>
    <w:rsid w:val="00CC6EE2"/>
    <w:rsid w:val="00CC6F3D"/>
    <w:rsid w:val="00CC70E3"/>
    <w:rsid w:val="00CC723D"/>
    <w:rsid w:val="00CC7468"/>
    <w:rsid w:val="00CC7679"/>
    <w:rsid w:val="00CC7E61"/>
    <w:rsid w:val="00CC7F86"/>
    <w:rsid w:val="00CD00EE"/>
    <w:rsid w:val="00CD0374"/>
    <w:rsid w:val="00CD04CB"/>
    <w:rsid w:val="00CD08A6"/>
    <w:rsid w:val="00CD0B32"/>
    <w:rsid w:val="00CD0B75"/>
    <w:rsid w:val="00CD0F07"/>
    <w:rsid w:val="00CD119A"/>
    <w:rsid w:val="00CD18FE"/>
    <w:rsid w:val="00CD1B3C"/>
    <w:rsid w:val="00CD20E5"/>
    <w:rsid w:val="00CD2769"/>
    <w:rsid w:val="00CD2BC6"/>
    <w:rsid w:val="00CD2CBA"/>
    <w:rsid w:val="00CD2FF7"/>
    <w:rsid w:val="00CD3264"/>
    <w:rsid w:val="00CD327D"/>
    <w:rsid w:val="00CD32F1"/>
    <w:rsid w:val="00CD39DD"/>
    <w:rsid w:val="00CD3A0F"/>
    <w:rsid w:val="00CD3A1E"/>
    <w:rsid w:val="00CD3B73"/>
    <w:rsid w:val="00CD3C43"/>
    <w:rsid w:val="00CD3F1D"/>
    <w:rsid w:val="00CD4591"/>
    <w:rsid w:val="00CD466E"/>
    <w:rsid w:val="00CD4800"/>
    <w:rsid w:val="00CD4877"/>
    <w:rsid w:val="00CD4B4C"/>
    <w:rsid w:val="00CD4CDF"/>
    <w:rsid w:val="00CD4D2C"/>
    <w:rsid w:val="00CD5367"/>
    <w:rsid w:val="00CD567F"/>
    <w:rsid w:val="00CD5C4E"/>
    <w:rsid w:val="00CD5D9D"/>
    <w:rsid w:val="00CD5DBC"/>
    <w:rsid w:val="00CD5E9B"/>
    <w:rsid w:val="00CD6034"/>
    <w:rsid w:val="00CD6198"/>
    <w:rsid w:val="00CD65F4"/>
    <w:rsid w:val="00CD66A8"/>
    <w:rsid w:val="00CD6867"/>
    <w:rsid w:val="00CD69EE"/>
    <w:rsid w:val="00CD7050"/>
    <w:rsid w:val="00CD70EF"/>
    <w:rsid w:val="00CD78FA"/>
    <w:rsid w:val="00CD7A94"/>
    <w:rsid w:val="00CD7C0F"/>
    <w:rsid w:val="00CD7CBC"/>
    <w:rsid w:val="00CD7F97"/>
    <w:rsid w:val="00CE0051"/>
    <w:rsid w:val="00CE0102"/>
    <w:rsid w:val="00CE01A1"/>
    <w:rsid w:val="00CE0836"/>
    <w:rsid w:val="00CE0D5F"/>
    <w:rsid w:val="00CE118D"/>
    <w:rsid w:val="00CE1244"/>
    <w:rsid w:val="00CE1433"/>
    <w:rsid w:val="00CE14E7"/>
    <w:rsid w:val="00CE1509"/>
    <w:rsid w:val="00CE1840"/>
    <w:rsid w:val="00CE1DF1"/>
    <w:rsid w:val="00CE21D0"/>
    <w:rsid w:val="00CE2439"/>
    <w:rsid w:val="00CE24EA"/>
    <w:rsid w:val="00CE2E51"/>
    <w:rsid w:val="00CE2F58"/>
    <w:rsid w:val="00CE3114"/>
    <w:rsid w:val="00CE326D"/>
    <w:rsid w:val="00CE338D"/>
    <w:rsid w:val="00CE33DC"/>
    <w:rsid w:val="00CE3406"/>
    <w:rsid w:val="00CE34C6"/>
    <w:rsid w:val="00CE3506"/>
    <w:rsid w:val="00CE3AB2"/>
    <w:rsid w:val="00CE3AD0"/>
    <w:rsid w:val="00CE3DC0"/>
    <w:rsid w:val="00CE3DFE"/>
    <w:rsid w:val="00CE3E5E"/>
    <w:rsid w:val="00CE40DF"/>
    <w:rsid w:val="00CE4677"/>
    <w:rsid w:val="00CE4882"/>
    <w:rsid w:val="00CE4A2F"/>
    <w:rsid w:val="00CE4AA2"/>
    <w:rsid w:val="00CE4F09"/>
    <w:rsid w:val="00CE4FB6"/>
    <w:rsid w:val="00CE52EC"/>
    <w:rsid w:val="00CE5D52"/>
    <w:rsid w:val="00CE5DCE"/>
    <w:rsid w:val="00CE5E92"/>
    <w:rsid w:val="00CE6302"/>
    <w:rsid w:val="00CE6B2D"/>
    <w:rsid w:val="00CE6CCE"/>
    <w:rsid w:val="00CE6D3C"/>
    <w:rsid w:val="00CE6DF3"/>
    <w:rsid w:val="00CE6E16"/>
    <w:rsid w:val="00CE6E7C"/>
    <w:rsid w:val="00CE71AF"/>
    <w:rsid w:val="00CE722B"/>
    <w:rsid w:val="00CE724A"/>
    <w:rsid w:val="00CE768F"/>
    <w:rsid w:val="00CE76B5"/>
    <w:rsid w:val="00CE78CF"/>
    <w:rsid w:val="00CE79C1"/>
    <w:rsid w:val="00CE7BA8"/>
    <w:rsid w:val="00CE7BC2"/>
    <w:rsid w:val="00CE7FDB"/>
    <w:rsid w:val="00CE7FF6"/>
    <w:rsid w:val="00CF00BA"/>
    <w:rsid w:val="00CF00C5"/>
    <w:rsid w:val="00CF0692"/>
    <w:rsid w:val="00CF0750"/>
    <w:rsid w:val="00CF0C23"/>
    <w:rsid w:val="00CF16C4"/>
    <w:rsid w:val="00CF1FE6"/>
    <w:rsid w:val="00CF2047"/>
    <w:rsid w:val="00CF215A"/>
    <w:rsid w:val="00CF22EB"/>
    <w:rsid w:val="00CF22FD"/>
    <w:rsid w:val="00CF239B"/>
    <w:rsid w:val="00CF28EB"/>
    <w:rsid w:val="00CF2C0C"/>
    <w:rsid w:val="00CF2DFB"/>
    <w:rsid w:val="00CF2F7A"/>
    <w:rsid w:val="00CF2FD6"/>
    <w:rsid w:val="00CF31D2"/>
    <w:rsid w:val="00CF3214"/>
    <w:rsid w:val="00CF32CE"/>
    <w:rsid w:val="00CF390F"/>
    <w:rsid w:val="00CF3D2D"/>
    <w:rsid w:val="00CF3E8A"/>
    <w:rsid w:val="00CF412F"/>
    <w:rsid w:val="00CF480A"/>
    <w:rsid w:val="00CF4931"/>
    <w:rsid w:val="00CF4C41"/>
    <w:rsid w:val="00CF4F17"/>
    <w:rsid w:val="00CF4F32"/>
    <w:rsid w:val="00CF4F9C"/>
    <w:rsid w:val="00CF5101"/>
    <w:rsid w:val="00CF53FE"/>
    <w:rsid w:val="00CF5662"/>
    <w:rsid w:val="00CF59CD"/>
    <w:rsid w:val="00CF5C1A"/>
    <w:rsid w:val="00CF64FA"/>
    <w:rsid w:val="00CF669B"/>
    <w:rsid w:val="00CF6789"/>
    <w:rsid w:val="00CF6848"/>
    <w:rsid w:val="00CF68AB"/>
    <w:rsid w:val="00CF6B52"/>
    <w:rsid w:val="00CF6B8E"/>
    <w:rsid w:val="00CF6E97"/>
    <w:rsid w:val="00CF723D"/>
    <w:rsid w:val="00CF74D7"/>
    <w:rsid w:val="00CF7583"/>
    <w:rsid w:val="00CF75B5"/>
    <w:rsid w:val="00CF7819"/>
    <w:rsid w:val="00CF79B2"/>
    <w:rsid w:val="00CF7D8C"/>
    <w:rsid w:val="00CF7EEC"/>
    <w:rsid w:val="00D00090"/>
    <w:rsid w:val="00D00159"/>
    <w:rsid w:val="00D0030D"/>
    <w:rsid w:val="00D007E3"/>
    <w:rsid w:val="00D00E82"/>
    <w:rsid w:val="00D01280"/>
    <w:rsid w:val="00D01347"/>
    <w:rsid w:val="00D01521"/>
    <w:rsid w:val="00D0173B"/>
    <w:rsid w:val="00D01E42"/>
    <w:rsid w:val="00D01EB8"/>
    <w:rsid w:val="00D01FC0"/>
    <w:rsid w:val="00D021B0"/>
    <w:rsid w:val="00D021FF"/>
    <w:rsid w:val="00D02292"/>
    <w:rsid w:val="00D0230C"/>
    <w:rsid w:val="00D02453"/>
    <w:rsid w:val="00D024E0"/>
    <w:rsid w:val="00D02530"/>
    <w:rsid w:val="00D02938"/>
    <w:rsid w:val="00D02A9E"/>
    <w:rsid w:val="00D02CAC"/>
    <w:rsid w:val="00D02D02"/>
    <w:rsid w:val="00D02E3B"/>
    <w:rsid w:val="00D03264"/>
    <w:rsid w:val="00D03519"/>
    <w:rsid w:val="00D03580"/>
    <w:rsid w:val="00D03DCA"/>
    <w:rsid w:val="00D03F12"/>
    <w:rsid w:val="00D03FA5"/>
    <w:rsid w:val="00D040A4"/>
    <w:rsid w:val="00D04312"/>
    <w:rsid w:val="00D047A7"/>
    <w:rsid w:val="00D04A43"/>
    <w:rsid w:val="00D04BC4"/>
    <w:rsid w:val="00D05236"/>
    <w:rsid w:val="00D0554D"/>
    <w:rsid w:val="00D055B9"/>
    <w:rsid w:val="00D0572B"/>
    <w:rsid w:val="00D06403"/>
    <w:rsid w:val="00D0657E"/>
    <w:rsid w:val="00D06597"/>
    <w:rsid w:val="00D067F8"/>
    <w:rsid w:val="00D06892"/>
    <w:rsid w:val="00D069F8"/>
    <w:rsid w:val="00D0708E"/>
    <w:rsid w:val="00D071A6"/>
    <w:rsid w:val="00D073D0"/>
    <w:rsid w:val="00D07457"/>
    <w:rsid w:val="00D076F4"/>
    <w:rsid w:val="00D07B10"/>
    <w:rsid w:val="00D07D7F"/>
    <w:rsid w:val="00D07FF6"/>
    <w:rsid w:val="00D10138"/>
    <w:rsid w:val="00D10442"/>
    <w:rsid w:val="00D1056A"/>
    <w:rsid w:val="00D10ADF"/>
    <w:rsid w:val="00D110F4"/>
    <w:rsid w:val="00D113C9"/>
    <w:rsid w:val="00D11491"/>
    <w:rsid w:val="00D114A9"/>
    <w:rsid w:val="00D11687"/>
    <w:rsid w:val="00D11857"/>
    <w:rsid w:val="00D1197F"/>
    <w:rsid w:val="00D1275B"/>
    <w:rsid w:val="00D127B7"/>
    <w:rsid w:val="00D127F8"/>
    <w:rsid w:val="00D12A7A"/>
    <w:rsid w:val="00D12B69"/>
    <w:rsid w:val="00D12BD2"/>
    <w:rsid w:val="00D12C16"/>
    <w:rsid w:val="00D12DD1"/>
    <w:rsid w:val="00D12F8C"/>
    <w:rsid w:val="00D13128"/>
    <w:rsid w:val="00D13180"/>
    <w:rsid w:val="00D136D9"/>
    <w:rsid w:val="00D13A3C"/>
    <w:rsid w:val="00D13CD5"/>
    <w:rsid w:val="00D13D6E"/>
    <w:rsid w:val="00D13DAA"/>
    <w:rsid w:val="00D14168"/>
    <w:rsid w:val="00D14220"/>
    <w:rsid w:val="00D143BF"/>
    <w:rsid w:val="00D14407"/>
    <w:rsid w:val="00D14BD5"/>
    <w:rsid w:val="00D14E31"/>
    <w:rsid w:val="00D14F1A"/>
    <w:rsid w:val="00D14F30"/>
    <w:rsid w:val="00D15058"/>
    <w:rsid w:val="00D150BD"/>
    <w:rsid w:val="00D15363"/>
    <w:rsid w:val="00D15FE8"/>
    <w:rsid w:val="00D16069"/>
    <w:rsid w:val="00D16801"/>
    <w:rsid w:val="00D16A4F"/>
    <w:rsid w:val="00D16AC1"/>
    <w:rsid w:val="00D16BAC"/>
    <w:rsid w:val="00D16BF5"/>
    <w:rsid w:val="00D1723C"/>
    <w:rsid w:val="00D1753D"/>
    <w:rsid w:val="00D17788"/>
    <w:rsid w:val="00D179D3"/>
    <w:rsid w:val="00D179E2"/>
    <w:rsid w:val="00D17B1B"/>
    <w:rsid w:val="00D17F78"/>
    <w:rsid w:val="00D2026C"/>
    <w:rsid w:val="00D20673"/>
    <w:rsid w:val="00D20922"/>
    <w:rsid w:val="00D21294"/>
    <w:rsid w:val="00D2130B"/>
    <w:rsid w:val="00D215DE"/>
    <w:rsid w:val="00D21CD0"/>
    <w:rsid w:val="00D21D2C"/>
    <w:rsid w:val="00D21D7A"/>
    <w:rsid w:val="00D21DCC"/>
    <w:rsid w:val="00D220F0"/>
    <w:rsid w:val="00D2245A"/>
    <w:rsid w:val="00D22472"/>
    <w:rsid w:val="00D2253C"/>
    <w:rsid w:val="00D22A4F"/>
    <w:rsid w:val="00D22C2E"/>
    <w:rsid w:val="00D22CBD"/>
    <w:rsid w:val="00D22CF9"/>
    <w:rsid w:val="00D22D51"/>
    <w:rsid w:val="00D22E1F"/>
    <w:rsid w:val="00D22ED0"/>
    <w:rsid w:val="00D22F40"/>
    <w:rsid w:val="00D22FD4"/>
    <w:rsid w:val="00D2300C"/>
    <w:rsid w:val="00D234F2"/>
    <w:rsid w:val="00D23685"/>
    <w:rsid w:val="00D2370A"/>
    <w:rsid w:val="00D237A0"/>
    <w:rsid w:val="00D23AED"/>
    <w:rsid w:val="00D23B7B"/>
    <w:rsid w:val="00D23CE1"/>
    <w:rsid w:val="00D23D3F"/>
    <w:rsid w:val="00D23E16"/>
    <w:rsid w:val="00D23E60"/>
    <w:rsid w:val="00D23FE3"/>
    <w:rsid w:val="00D24205"/>
    <w:rsid w:val="00D2422E"/>
    <w:rsid w:val="00D2445E"/>
    <w:rsid w:val="00D2447F"/>
    <w:rsid w:val="00D24645"/>
    <w:rsid w:val="00D2476B"/>
    <w:rsid w:val="00D24958"/>
    <w:rsid w:val="00D25109"/>
    <w:rsid w:val="00D251E2"/>
    <w:rsid w:val="00D25223"/>
    <w:rsid w:val="00D25661"/>
    <w:rsid w:val="00D25714"/>
    <w:rsid w:val="00D25766"/>
    <w:rsid w:val="00D257C4"/>
    <w:rsid w:val="00D25A63"/>
    <w:rsid w:val="00D25B66"/>
    <w:rsid w:val="00D25F61"/>
    <w:rsid w:val="00D25FF1"/>
    <w:rsid w:val="00D260A9"/>
    <w:rsid w:val="00D26153"/>
    <w:rsid w:val="00D262E8"/>
    <w:rsid w:val="00D26768"/>
    <w:rsid w:val="00D269B9"/>
    <w:rsid w:val="00D26A9B"/>
    <w:rsid w:val="00D26B71"/>
    <w:rsid w:val="00D26BBD"/>
    <w:rsid w:val="00D26BDB"/>
    <w:rsid w:val="00D26DE7"/>
    <w:rsid w:val="00D26E53"/>
    <w:rsid w:val="00D27008"/>
    <w:rsid w:val="00D27035"/>
    <w:rsid w:val="00D27085"/>
    <w:rsid w:val="00D272D2"/>
    <w:rsid w:val="00D27380"/>
    <w:rsid w:val="00D2754C"/>
    <w:rsid w:val="00D27630"/>
    <w:rsid w:val="00D27F59"/>
    <w:rsid w:val="00D27F94"/>
    <w:rsid w:val="00D301BF"/>
    <w:rsid w:val="00D30356"/>
    <w:rsid w:val="00D30955"/>
    <w:rsid w:val="00D30A96"/>
    <w:rsid w:val="00D30DD9"/>
    <w:rsid w:val="00D30F35"/>
    <w:rsid w:val="00D3106A"/>
    <w:rsid w:val="00D31127"/>
    <w:rsid w:val="00D31457"/>
    <w:rsid w:val="00D315BD"/>
    <w:rsid w:val="00D3161B"/>
    <w:rsid w:val="00D316CB"/>
    <w:rsid w:val="00D3188C"/>
    <w:rsid w:val="00D31EF1"/>
    <w:rsid w:val="00D32197"/>
    <w:rsid w:val="00D321CE"/>
    <w:rsid w:val="00D32389"/>
    <w:rsid w:val="00D326C1"/>
    <w:rsid w:val="00D32ABB"/>
    <w:rsid w:val="00D32AF8"/>
    <w:rsid w:val="00D32BE8"/>
    <w:rsid w:val="00D32E8B"/>
    <w:rsid w:val="00D32EA8"/>
    <w:rsid w:val="00D32F40"/>
    <w:rsid w:val="00D33293"/>
    <w:rsid w:val="00D33ED1"/>
    <w:rsid w:val="00D34017"/>
    <w:rsid w:val="00D3401F"/>
    <w:rsid w:val="00D34505"/>
    <w:rsid w:val="00D3497D"/>
    <w:rsid w:val="00D34AA5"/>
    <w:rsid w:val="00D34D62"/>
    <w:rsid w:val="00D34D8A"/>
    <w:rsid w:val="00D35430"/>
    <w:rsid w:val="00D35515"/>
    <w:rsid w:val="00D35C7F"/>
    <w:rsid w:val="00D35CB9"/>
    <w:rsid w:val="00D3654A"/>
    <w:rsid w:val="00D3675D"/>
    <w:rsid w:val="00D36879"/>
    <w:rsid w:val="00D36BC9"/>
    <w:rsid w:val="00D36C59"/>
    <w:rsid w:val="00D36DB4"/>
    <w:rsid w:val="00D36EE8"/>
    <w:rsid w:val="00D36EF3"/>
    <w:rsid w:val="00D374BB"/>
    <w:rsid w:val="00D37744"/>
    <w:rsid w:val="00D3795A"/>
    <w:rsid w:val="00D4006F"/>
    <w:rsid w:val="00D4011C"/>
    <w:rsid w:val="00D40340"/>
    <w:rsid w:val="00D40711"/>
    <w:rsid w:val="00D407A5"/>
    <w:rsid w:val="00D40BF2"/>
    <w:rsid w:val="00D40E4C"/>
    <w:rsid w:val="00D40FDC"/>
    <w:rsid w:val="00D410A3"/>
    <w:rsid w:val="00D41145"/>
    <w:rsid w:val="00D413BD"/>
    <w:rsid w:val="00D41757"/>
    <w:rsid w:val="00D417BA"/>
    <w:rsid w:val="00D41B61"/>
    <w:rsid w:val="00D41EEC"/>
    <w:rsid w:val="00D41F70"/>
    <w:rsid w:val="00D42103"/>
    <w:rsid w:val="00D421E5"/>
    <w:rsid w:val="00D423E7"/>
    <w:rsid w:val="00D428CD"/>
    <w:rsid w:val="00D42C00"/>
    <w:rsid w:val="00D42E97"/>
    <w:rsid w:val="00D4310F"/>
    <w:rsid w:val="00D43C68"/>
    <w:rsid w:val="00D43CD0"/>
    <w:rsid w:val="00D440C1"/>
    <w:rsid w:val="00D4419A"/>
    <w:rsid w:val="00D44353"/>
    <w:rsid w:val="00D44357"/>
    <w:rsid w:val="00D449B2"/>
    <w:rsid w:val="00D44B4B"/>
    <w:rsid w:val="00D44FA2"/>
    <w:rsid w:val="00D4506B"/>
    <w:rsid w:val="00D4528D"/>
    <w:rsid w:val="00D4530D"/>
    <w:rsid w:val="00D45439"/>
    <w:rsid w:val="00D454EE"/>
    <w:rsid w:val="00D45A94"/>
    <w:rsid w:val="00D45E7B"/>
    <w:rsid w:val="00D4613C"/>
    <w:rsid w:val="00D464D6"/>
    <w:rsid w:val="00D4658B"/>
    <w:rsid w:val="00D467C8"/>
    <w:rsid w:val="00D469F9"/>
    <w:rsid w:val="00D46A9F"/>
    <w:rsid w:val="00D46D03"/>
    <w:rsid w:val="00D4707F"/>
    <w:rsid w:val="00D474C4"/>
    <w:rsid w:val="00D47D79"/>
    <w:rsid w:val="00D47F51"/>
    <w:rsid w:val="00D50269"/>
    <w:rsid w:val="00D506C4"/>
    <w:rsid w:val="00D507C7"/>
    <w:rsid w:val="00D50C49"/>
    <w:rsid w:val="00D50CFB"/>
    <w:rsid w:val="00D50DE2"/>
    <w:rsid w:val="00D51147"/>
    <w:rsid w:val="00D516E3"/>
    <w:rsid w:val="00D5175B"/>
    <w:rsid w:val="00D51A9D"/>
    <w:rsid w:val="00D51BB2"/>
    <w:rsid w:val="00D51C4D"/>
    <w:rsid w:val="00D51E38"/>
    <w:rsid w:val="00D51F0C"/>
    <w:rsid w:val="00D52227"/>
    <w:rsid w:val="00D522B7"/>
    <w:rsid w:val="00D525FB"/>
    <w:rsid w:val="00D52612"/>
    <w:rsid w:val="00D52905"/>
    <w:rsid w:val="00D52CD2"/>
    <w:rsid w:val="00D52E80"/>
    <w:rsid w:val="00D52F2A"/>
    <w:rsid w:val="00D53239"/>
    <w:rsid w:val="00D53780"/>
    <w:rsid w:val="00D538AF"/>
    <w:rsid w:val="00D53A5C"/>
    <w:rsid w:val="00D53B81"/>
    <w:rsid w:val="00D5433A"/>
    <w:rsid w:val="00D5438C"/>
    <w:rsid w:val="00D546F1"/>
    <w:rsid w:val="00D547DD"/>
    <w:rsid w:val="00D55463"/>
    <w:rsid w:val="00D55599"/>
    <w:rsid w:val="00D55676"/>
    <w:rsid w:val="00D55883"/>
    <w:rsid w:val="00D55D3C"/>
    <w:rsid w:val="00D55E9C"/>
    <w:rsid w:val="00D55FA4"/>
    <w:rsid w:val="00D560E1"/>
    <w:rsid w:val="00D56216"/>
    <w:rsid w:val="00D56361"/>
    <w:rsid w:val="00D56D50"/>
    <w:rsid w:val="00D576D4"/>
    <w:rsid w:val="00D5788B"/>
    <w:rsid w:val="00D57A40"/>
    <w:rsid w:val="00D60519"/>
    <w:rsid w:val="00D60632"/>
    <w:rsid w:val="00D60C25"/>
    <w:rsid w:val="00D60C5C"/>
    <w:rsid w:val="00D60E36"/>
    <w:rsid w:val="00D61148"/>
    <w:rsid w:val="00D61171"/>
    <w:rsid w:val="00D61426"/>
    <w:rsid w:val="00D61794"/>
    <w:rsid w:val="00D61834"/>
    <w:rsid w:val="00D619EB"/>
    <w:rsid w:val="00D623AE"/>
    <w:rsid w:val="00D6255C"/>
    <w:rsid w:val="00D627FE"/>
    <w:rsid w:val="00D62CE2"/>
    <w:rsid w:val="00D62D7C"/>
    <w:rsid w:val="00D62DD5"/>
    <w:rsid w:val="00D63319"/>
    <w:rsid w:val="00D633EC"/>
    <w:rsid w:val="00D634FD"/>
    <w:rsid w:val="00D63520"/>
    <w:rsid w:val="00D6397C"/>
    <w:rsid w:val="00D6400A"/>
    <w:rsid w:val="00D64018"/>
    <w:rsid w:val="00D641EC"/>
    <w:rsid w:val="00D64805"/>
    <w:rsid w:val="00D64878"/>
    <w:rsid w:val="00D651A8"/>
    <w:rsid w:val="00D65402"/>
    <w:rsid w:val="00D65484"/>
    <w:rsid w:val="00D65BC2"/>
    <w:rsid w:val="00D65F4E"/>
    <w:rsid w:val="00D6600D"/>
    <w:rsid w:val="00D66176"/>
    <w:rsid w:val="00D665A7"/>
    <w:rsid w:val="00D66671"/>
    <w:rsid w:val="00D66696"/>
    <w:rsid w:val="00D668D7"/>
    <w:rsid w:val="00D66C4C"/>
    <w:rsid w:val="00D66F57"/>
    <w:rsid w:val="00D674D7"/>
    <w:rsid w:val="00D674D9"/>
    <w:rsid w:val="00D6762B"/>
    <w:rsid w:val="00D67752"/>
    <w:rsid w:val="00D7043B"/>
    <w:rsid w:val="00D7078E"/>
    <w:rsid w:val="00D7101C"/>
    <w:rsid w:val="00D712F9"/>
    <w:rsid w:val="00D7150A"/>
    <w:rsid w:val="00D7181B"/>
    <w:rsid w:val="00D71E92"/>
    <w:rsid w:val="00D7209D"/>
    <w:rsid w:val="00D721FC"/>
    <w:rsid w:val="00D72396"/>
    <w:rsid w:val="00D726B3"/>
    <w:rsid w:val="00D728B3"/>
    <w:rsid w:val="00D72985"/>
    <w:rsid w:val="00D729A4"/>
    <w:rsid w:val="00D72DBD"/>
    <w:rsid w:val="00D72F0F"/>
    <w:rsid w:val="00D72F27"/>
    <w:rsid w:val="00D730C3"/>
    <w:rsid w:val="00D7332E"/>
    <w:rsid w:val="00D733A9"/>
    <w:rsid w:val="00D733C8"/>
    <w:rsid w:val="00D736D2"/>
    <w:rsid w:val="00D73A9F"/>
    <w:rsid w:val="00D73CB0"/>
    <w:rsid w:val="00D73ED7"/>
    <w:rsid w:val="00D73F22"/>
    <w:rsid w:val="00D7436A"/>
    <w:rsid w:val="00D74460"/>
    <w:rsid w:val="00D746C9"/>
    <w:rsid w:val="00D748FB"/>
    <w:rsid w:val="00D749B7"/>
    <w:rsid w:val="00D74C9A"/>
    <w:rsid w:val="00D74CEC"/>
    <w:rsid w:val="00D74CF0"/>
    <w:rsid w:val="00D74E7D"/>
    <w:rsid w:val="00D74EC3"/>
    <w:rsid w:val="00D74F3E"/>
    <w:rsid w:val="00D750EE"/>
    <w:rsid w:val="00D7526E"/>
    <w:rsid w:val="00D7529E"/>
    <w:rsid w:val="00D752BB"/>
    <w:rsid w:val="00D757DC"/>
    <w:rsid w:val="00D75A74"/>
    <w:rsid w:val="00D75B00"/>
    <w:rsid w:val="00D75C8C"/>
    <w:rsid w:val="00D75D12"/>
    <w:rsid w:val="00D75F3E"/>
    <w:rsid w:val="00D76091"/>
    <w:rsid w:val="00D761B8"/>
    <w:rsid w:val="00D76339"/>
    <w:rsid w:val="00D76427"/>
    <w:rsid w:val="00D76619"/>
    <w:rsid w:val="00D7665E"/>
    <w:rsid w:val="00D769AC"/>
    <w:rsid w:val="00D76A98"/>
    <w:rsid w:val="00D771C8"/>
    <w:rsid w:val="00D771F9"/>
    <w:rsid w:val="00D773D9"/>
    <w:rsid w:val="00D7773F"/>
    <w:rsid w:val="00D77959"/>
    <w:rsid w:val="00D77B70"/>
    <w:rsid w:val="00D77C52"/>
    <w:rsid w:val="00D803CE"/>
    <w:rsid w:val="00D80457"/>
    <w:rsid w:val="00D80509"/>
    <w:rsid w:val="00D80524"/>
    <w:rsid w:val="00D805F4"/>
    <w:rsid w:val="00D80995"/>
    <w:rsid w:val="00D80BF6"/>
    <w:rsid w:val="00D80FD4"/>
    <w:rsid w:val="00D81059"/>
    <w:rsid w:val="00D81419"/>
    <w:rsid w:val="00D814B2"/>
    <w:rsid w:val="00D814F7"/>
    <w:rsid w:val="00D81AE7"/>
    <w:rsid w:val="00D81E07"/>
    <w:rsid w:val="00D81E14"/>
    <w:rsid w:val="00D81FB0"/>
    <w:rsid w:val="00D81FB7"/>
    <w:rsid w:val="00D82108"/>
    <w:rsid w:val="00D824D1"/>
    <w:rsid w:val="00D82630"/>
    <w:rsid w:val="00D82884"/>
    <w:rsid w:val="00D829AC"/>
    <w:rsid w:val="00D82B94"/>
    <w:rsid w:val="00D82E57"/>
    <w:rsid w:val="00D83123"/>
    <w:rsid w:val="00D833E5"/>
    <w:rsid w:val="00D835ED"/>
    <w:rsid w:val="00D8376C"/>
    <w:rsid w:val="00D838DC"/>
    <w:rsid w:val="00D83971"/>
    <w:rsid w:val="00D83D16"/>
    <w:rsid w:val="00D84021"/>
    <w:rsid w:val="00D841E6"/>
    <w:rsid w:val="00D84D6E"/>
    <w:rsid w:val="00D855C9"/>
    <w:rsid w:val="00D856D7"/>
    <w:rsid w:val="00D859C4"/>
    <w:rsid w:val="00D85B5C"/>
    <w:rsid w:val="00D85D68"/>
    <w:rsid w:val="00D86368"/>
    <w:rsid w:val="00D86440"/>
    <w:rsid w:val="00D86554"/>
    <w:rsid w:val="00D86A81"/>
    <w:rsid w:val="00D8723A"/>
    <w:rsid w:val="00D872A8"/>
    <w:rsid w:val="00D87386"/>
    <w:rsid w:val="00D8785D"/>
    <w:rsid w:val="00D878AA"/>
    <w:rsid w:val="00D87FAA"/>
    <w:rsid w:val="00D9009C"/>
    <w:rsid w:val="00D90B63"/>
    <w:rsid w:val="00D90F56"/>
    <w:rsid w:val="00D910A2"/>
    <w:rsid w:val="00D91177"/>
    <w:rsid w:val="00D91AB8"/>
    <w:rsid w:val="00D91BF4"/>
    <w:rsid w:val="00D91D30"/>
    <w:rsid w:val="00D91E14"/>
    <w:rsid w:val="00D926FC"/>
    <w:rsid w:val="00D92B41"/>
    <w:rsid w:val="00D92CBE"/>
    <w:rsid w:val="00D93124"/>
    <w:rsid w:val="00D9316C"/>
    <w:rsid w:val="00D9340A"/>
    <w:rsid w:val="00D934A6"/>
    <w:rsid w:val="00D934C6"/>
    <w:rsid w:val="00D936F2"/>
    <w:rsid w:val="00D93779"/>
    <w:rsid w:val="00D9423B"/>
    <w:rsid w:val="00D94386"/>
    <w:rsid w:val="00D94579"/>
    <w:rsid w:val="00D947CD"/>
    <w:rsid w:val="00D9490C"/>
    <w:rsid w:val="00D9493C"/>
    <w:rsid w:val="00D94A52"/>
    <w:rsid w:val="00D94B83"/>
    <w:rsid w:val="00D94CEB"/>
    <w:rsid w:val="00D94E13"/>
    <w:rsid w:val="00D950AB"/>
    <w:rsid w:val="00D953EF"/>
    <w:rsid w:val="00D953FA"/>
    <w:rsid w:val="00D957FB"/>
    <w:rsid w:val="00D95805"/>
    <w:rsid w:val="00D958C3"/>
    <w:rsid w:val="00D95A85"/>
    <w:rsid w:val="00D95CB9"/>
    <w:rsid w:val="00D96603"/>
    <w:rsid w:val="00D969F5"/>
    <w:rsid w:val="00D96C00"/>
    <w:rsid w:val="00D96C78"/>
    <w:rsid w:val="00D96D5D"/>
    <w:rsid w:val="00D978BB"/>
    <w:rsid w:val="00D97A19"/>
    <w:rsid w:val="00D97AB5"/>
    <w:rsid w:val="00D97B92"/>
    <w:rsid w:val="00D97CF6"/>
    <w:rsid w:val="00D97E9A"/>
    <w:rsid w:val="00DA0824"/>
    <w:rsid w:val="00DA08BE"/>
    <w:rsid w:val="00DA0B23"/>
    <w:rsid w:val="00DA1003"/>
    <w:rsid w:val="00DA1150"/>
    <w:rsid w:val="00DA12FD"/>
    <w:rsid w:val="00DA167A"/>
    <w:rsid w:val="00DA218C"/>
    <w:rsid w:val="00DA2398"/>
    <w:rsid w:val="00DA2A92"/>
    <w:rsid w:val="00DA2B49"/>
    <w:rsid w:val="00DA2D4E"/>
    <w:rsid w:val="00DA2E11"/>
    <w:rsid w:val="00DA3171"/>
    <w:rsid w:val="00DA3630"/>
    <w:rsid w:val="00DA384E"/>
    <w:rsid w:val="00DA3890"/>
    <w:rsid w:val="00DA3C45"/>
    <w:rsid w:val="00DA3EF7"/>
    <w:rsid w:val="00DA40F5"/>
    <w:rsid w:val="00DA423B"/>
    <w:rsid w:val="00DA4395"/>
    <w:rsid w:val="00DA44EB"/>
    <w:rsid w:val="00DA4713"/>
    <w:rsid w:val="00DA48F8"/>
    <w:rsid w:val="00DA4CEF"/>
    <w:rsid w:val="00DA5106"/>
    <w:rsid w:val="00DA52DA"/>
    <w:rsid w:val="00DA563C"/>
    <w:rsid w:val="00DA58C9"/>
    <w:rsid w:val="00DA597D"/>
    <w:rsid w:val="00DA5BE0"/>
    <w:rsid w:val="00DA5F58"/>
    <w:rsid w:val="00DA6041"/>
    <w:rsid w:val="00DA611D"/>
    <w:rsid w:val="00DA62D2"/>
    <w:rsid w:val="00DA6676"/>
    <w:rsid w:val="00DA682B"/>
    <w:rsid w:val="00DA68E8"/>
    <w:rsid w:val="00DA6B1C"/>
    <w:rsid w:val="00DA6C5A"/>
    <w:rsid w:val="00DA6CD1"/>
    <w:rsid w:val="00DA6CE5"/>
    <w:rsid w:val="00DA6D3B"/>
    <w:rsid w:val="00DA6E37"/>
    <w:rsid w:val="00DA7108"/>
    <w:rsid w:val="00DA71E7"/>
    <w:rsid w:val="00DA7555"/>
    <w:rsid w:val="00DA75BF"/>
    <w:rsid w:val="00DA775B"/>
    <w:rsid w:val="00DA7A32"/>
    <w:rsid w:val="00DA7D50"/>
    <w:rsid w:val="00DA7EC9"/>
    <w:rsid w:val="00DA7FDE"/>
    <w:rsid w:val="00DB0486"/>
    <w:rsid w:val="00DB048F"/>
    <w:rsid w:val="00DB062E"/>
    <w:rsid w:val="00DB0A11"/>
    <w:rsid w:val="00DB0A21"/>
    <w:rsid w:val="00DB0F57"/>
    <w:rsid w:val="00DB1141"/>
    <w:rsid w:val="00DB1682"/>
    <w:rsid w:val="00DB1964"/>
    <w:rsid w:val="00DB1F6A"/>
    <w:rsid w:val="00DB249E"/>
    <w:rsid w:val="00DB2589"/>
    <w:rsid w:val="00DB2CA0"/>
    <w:rsid w:val="00DB2CD2"/>
    <w:rsid w:val="00DB2E60"/>
    <w:rsid w:val="00DB32DA"/>
    <w:rsid w:val="00DB34B9"/>
    <w:rsid w:val="00DB3505"/>
    <w:rsid w:val="00DB35A1"/>
    <w:rsid w:val="00DB360E"/>
    <w:rsid w:val="00DB3BAF"/>
    <w:rsid w:val="00DB4480"/>
    <w:rsid w:val="00DB4806"/>
    <w:rsid w:val="00DB4B76"/>
    <w:rsid w:val="00DB4CBF"/>
    <w:rsid w:val="00DB4CE1"/>
    <w:rsid w:val="00DB4F34"/>
    <w:rsid w:val="00DB59A3"/>
    <w:rsid w:val="00DB5C0D"/>
    <w:rsid w:val="00DB61AD"/>
    <w:rsid w:val="00DB628C"/>
    <w:rsid w:val="00DB6608"/>
    <w:rsid w:val="00DB689B"/>
    <w:rsid w:val="00DB6A81"/>
    <w:rsid w:val="00DB6C1D"/>
    <w:rsid w:val="00DB6D85"/>
    <w:rsid w:val="00DB6E61"/>
    <w:rsid w:val="00DB6EA9"/>
    <w:rsid w:val="00DB7311"/>
    <w:rsid w:val="00DB7342"/>
    <w:rsid w:val="00DB738E"/>
    <w:rsid w:val="00DB73A6"/>
    <w:rsid w:val="00DC0317"/>
    <w:rsid w:val="00DC0B01"/>
    <w:rsid w:val="00DC0DC0"/>
    <w:rsid w:val="00DC0EF7"/>
    <w:rsid w:val="00DC0EFE"/>
    <w:rsid w:val="00DC13D5"/>
    <w:rsid w:val="00DC13F1"/>
    <w:rsid w:val="00DC14A3"/>
    <w:rsid w:val="00DC17A9"/>
    <w:rsid w:val="00DC18B4"/>
    <w:rsid w:val="00DC199E"/>
    <w:rsid w:val="00DC19D2"/>
    <w:rsid w:val="00DC1A59"/>
    <w:rsid w:val="00DC1AFF"/>
    <w:rsid w:val="00DC23F6"/>
    <w:rsid w:val="00DC2793"/>
    <w:rsid w:val="00DC2936"/>
    <w:rsid w:val="00DC2AAB"/>
    <w:rsid w:val="00DC2E55"/>
    <w:rsid w:val="00DC3276"/>
    <w:rsid w:val="00DC39F1"/>
    <w:rsid w:val="00DC3B93"/>
    <w:rsid w:val="00DC3B9A"/>
    <w:rsid w:val="00DC416D"/>
    <w:rsid w:val="00DC4172"/>
    <w:rsid w:val="00DC44FD"/>
    <w:rsid w:val="00DC4800"/>
    <w:rsid w:val="00DC4C95"/>
    <w:rsid w:val="00DC4DBD"/>
    <w:rsid w:val="00DC4DC7"/>
    <w:rsid w:val="00DC57A6"/>
    <w:rsid w:val="00DC598C"/>
    <w:rsid w:val="00DC5E90"/>
    <w:rsid w:val="00DC635B"/>
    <w:rsid w:val="00DC6EAE"/>
    <w:rsid w:val="00DC6F6C"/>
    <w:rsid w:val="00DC6FAE"/>
    <w:rsid w:val="00DC72F7"/>
    <w:rsid w:val="00DC74A1"/>
    <w:rsid w:val="00DC76A9"/>
    <w:rsid w:val="00DC78CC"/>
    <w:rsid w:val="00DC7AA0"/>
    <w:rsid w:val="00DC7BB5"/>
    <w:rsid w:val="00DD0194"/>
    <w:rsid w:val="00DD0376"/>
    <w:rsid w:val="00DD03C1"/>
    <w:rsid w:val="00DD068B"/>
    <w:rsid w:val="00DD0721"/>
    <w:rsid w:val="00DD082C"/>
    <w:rsid w:val="00DD0851"/>
    <w:rsid w:val="00DD08E4"/>
    <w:rsid w:val="00DD1199"/>
    <w:rsid w:val="00DD136E"/>
    <w:rsid w:val="00DD15B3"/>
    <w:rsid w:val="00DD16BD"/>
    <w:rsid w:val="00DD18B5"/>
    <w:rsid w:val="00DD1996"/>
    <w:rsid w:val="00DD1B1D"/>
    <w:rsid w:val="00DD1F14"/>
    <w:rsid w:val="00DD20ED"/>
    <w:rsid w:val="00DD2290"/>
    <w:rsid w:val="00DD233C"/>
    <w:rsid w:val="00DD2843"/>
    <w:rsid w:val="00DD28B4"/>
    <w:rsid w:val="00DD2920"/>
    <w:rsid w:val="00DD2BA7"/>
    <w:rsid w:val="00DD2DD4"/>
    <w:rsid w:val="00DD2E43"/>
    <w:rsid w:val="00DD308D"/>
    <w:rsid w:val="00DD30B5"/>
    <w:rsid w:val="00DD3135"/>
    <w:rsid w:val="00DD339A"/>
    <w:rsid w:val="00DD358F"/>
    <w:rsid w:val="00DD391C"/>
    <w:rsid w:val="00DD3BDE"/>
    <w:rsid w:val="00DD3DB6"/>
    <w:rsid w:val="00DD3EB5"/>
    <w:rsid w:val="00DD3F41"/>
    <w:rsid w:val="00DD4194"/>
    <w:rsid w:val="00DD41F9"/>
    <w:rsid w:val="00DD47E8"/>
    <w:rsid w:val="00DD51FC"/>
    <w:rsid w:val="00DD5373"/>
    <w:rsid w:val="00DD53EF"/>
    <w:rsid w:val="00DD54D4"/>
    <w:rsid w:val="00DD56F4"/>
    <w:rsid w:val="00DD576E"/>
    <w:rsid w:val="00DD5B25"/>
    <w:rsid w:val="00DD5C01"/>
    <w:rsid w:val="00DD5D68"/>
    <w:rsid w:val="00DD60F2"/>
    <w:rsid w:val="00DD6106"/>
    <w:rsid w:val="00DD610C"/>
    <w:rsid w:val="00DD61FE"/>
    <w:rsid w:val="00DD620F"/>
    <w:rsid w:val="00DD625A"/>
    <w:rsid w:val="00DD640C"/>
    <w:rsid w:val="00DD67FB"/>
    <w:rsid w:val="00DD6F42"/>
    <w:rsid w:val="00DD70DA"/>
    <w:rsid w:val="00DD740F"/>
    <w:rsid w:val="00DD741F"/>
    <w:rsid w:val="00DD77CB"/>
    <w:rsid w:val="00DD79A3"/>
    <w:rsid w:val="00DD79A7"/>
    <w:rsid w:val="00DE0176"/>
    <w:rsid w:val="00DE04A1"/>
    <w:rsid w:val="00DE0899"/>
    <w:rsid w:val="00DE0C1E"/>
    <w:rsid w:val="00DE0DA5"/>
    <w:rsid w:val="00DE0F0B"/>
    <w:rsid w:val="00DE157A"/>
    <w:rsid w:val="00DE168C"/>
    <w:rsid w:val="00DE1AB8"/>
    <w:rsid w:val="00DE1ABD"/>
    <w:rsid w:val="00DE1BE7"/>
    <w:rsid w:val="00DE1DD2"/>
    <w:rsid w:val="00DE1E4F"/>
    <w:rsid w:val="00DE1E7E"/>
    <w:rsid w:val="00DE2023"/>
    <w:rsid w:val="00DE220A"/>
    <w:rsid w:val="00DE226B"/>
    <w:rsid w:val="00DE2297"/>
    <w:rsid w:val="00DE230B"/>
    <w:rsid w:val="00DE23AC"/>
    <w:rsid w:val="00DE23F0"/>
    <w:rsid w:val="00DE2628"/>
    <w:rsid w:val="00DE26E6"/>
    <w:rsid w:val="00DE2702"/>
    <w:rsid w:val="00DE2C2D"/>
    <w:rsid w:val="00DE2FD7"/>
    <w:rsid w:val="00DE38B4"/>
    <w:rsid w:val="00DE3A25"/>
    <w:rsid w:val="00DE3C4F"/>
    <w:rsid w:val="00DE3D69"/>
    <w:rsid w:val="00DE4054"/>
    <w:rsid w:val="00DE4AB2"/>
    <w:rsid w:val="00DE4FE7"/>
    <w:rsid w:val="00DE51EE"/>
    <w:rsid w:val="00DE57A5"/>
    <w:rsid w:val="00DE594F"/>
    <w:rsid w:val="00DE5B6C"/>
    <w:rsid w:val="00DE5FCD"/>
    <w:rsid w:val="00DE6112"/>
    <w:rsid w:val="00DE6389"/>
    <w:rsid w:val="00DE6ACC"/>
    <w:rsid w:val="00DE6CA8"/>
    <w:rsid w:val="00DE6CD9"/>
    <w:rsid w:val="00DE6DC9"/>
    <w:rsid w:val="00DE6E11"/>
    <w:rsid w:val="00DE768A"/>
    <w:rsid w:val="00DE7841"/>
    <w:rsid w:val="00DE7A59"/>
    <w:rsid w:val="00DE7AAC"/>
    <w:rsid w:val="00DE7CB9"/>
    <w:rsid w:val="00DF00DB"/>
    <w:rsid w:val="00DF029A"/>
    <w:rsid w:val="00DF0910"/>
    <w:rsid w:val="00DF092F"/>
    <w:rsid w:val="00DF0BE3"/>
    <w:rsid w:val="00DF1078"/>
    <w:rsid w:val="00DF16CB"/>
    <w:rsid w:val="00DF17B1"/>
    <w:rsid w:val="00DF18D5"/>
    <w:rsid w:val="00DF1D52"/>
    <w:rsid w:val="00DF1E68"/>
    <w:rsid w:val="00DF1E71"/>
    <w:rsid w:val="00DF201C"/>
    <w:rsid w:val="00DF202A"/>
    <w:rsid w:val="00DF2404"/>
    <w:rsid w:val="00DF244B"/>
    <w:rsid w:val="00DF2486"/>
    <w:rsid w:val="00DF253C"/>
    <w:rsid w:val="00DF27C3"/>
    <w:rsid w:val="00DF2A0D"/>
    <w:rsid w:val="00DF2AEB"/>
    <w:rsid w:val="00DF2B06"/>
    <w:rsid w:val="00DF2CBC"/>
    <w:rsid w:val="00DF2D8F"/>
    <w:rsid w:val="00DF3173"/>
    <w:rsid w:val="00DF37DC"/>
    <w:rsid w:val="00DF3A0B"/>
    <w:rsid w:val="00DF3BFB"/>
    <w:rsid w:val="00DF41C4"/>
    <w:rsid w:val="00DF4443"/>
    <w:rsid w:val="00DF4733"/>
    <w:rsid w:val="00DF490F"/>
    <w:rsid w:val="00DF4A4E"/>
    <w:rsid w:val="00DF4D50"/>
    <w:rsid w:val="00DF4D7E"/>
    <w:rsid w:val="00DF506A"/>
    <w:rsid w:val="00DF591B"/>
    <w:rsid w:val="00DF5C4D"/>
    <w:rsid w:val="00DF613C"/>
    <w:rsid w:val="00DF65EB"/>
    <w:rsid w:val="00DF668F"/>
    <w:rsid w:val="00DF68A6"/>
    <w:rsid w:val="00DF6A23"/>
    <w:rsid w:val="00DF70AC"/>
    <w:rsid w:val="00DF7198"/>
    <w:rsid w:val="00DF7377"/>
    <w:rsid w:val="00DF78AD"/>
    <w:rsid w:val="00DF7A2F"/>
    <w:rsid w:val="00DF7A47"/>
    <w:rsid w:val="00DF7B4F"/>
    <w:rsid w:val="00DF7CB9"/>
    <w:rsid w:val="00E0033B"/>
    <w:rsid w:val="00E0070F"/>
    <w:rsid w:val="00E0075F"/>
    <w:rsid w:val="00E0096F"/>
    <w:rsid w:val="00E00E09"/>
    <w:rsid w:val="00E00E32"/>
    <w:rsid w:val="00E010AA"/>
    <w:rsid w:val="00E0114B"/>
    <w:rsid w:val="00E0132C"/>
    <w:rsid w:val="00E013E8"/>
    <w:rsid w:val="00E01692"/>
    <w:rsid w:val="00E01E28"/>
    <w:rsid w:val="00E01EAC"/>
    <w:rsid w:val="00E01F1A"/>
    <w:rsid w:val="00E01F79"/>
    <w:rsid w:val="00E0219A"/>
    <w:rsid w:val="00E02333"/>
    <w:rsid w:val="00E024C6"/>
    <w:rsid w:val="00E02513"/>
    <w:rsid w:val="00E026D9"/>
    <w:rsid w:val="00E028F3"/>
    <w:rsid w:val="00E02E2E"/>
    <w:rsid w:val="00E02EEC"/>
    <w:rsid w:val="00E02FC8"/>
    <w:rsid w:val="00E0308C"/>
    <w:rsid w:val="00E03249"/>
    <w:rsid w:val="00E03422"/>
    <w:rsid w:val="00E03608"/>
    <w:rsid w:val="00E03710"/>
    <w:rsid w:val="00E037E7"/>
    <w:rsid w:val="00E03A16"/>
    <w:rsid w:val="00E03C71"/>
    <w:rsid w:val="00E0416E"/>
    <w:rsid w:val="00E041AE"/>
    <w:rsid w:val="00E042C5"/>
    <w:rsid w:val="00E0483C"/>
    <w:rsid w:val="00E0483D"/>
    <w:rsid w:val="00E04BB8"/>
    <w:rsid w:val="00E04BDD"/>
    <w:rsid w:val="00E04D90"/>
    <w:rsid w:val="00E05021"/>
    <w:rsid w:val="00E05155"/>
    <w:rsid w:val="00E05188"/>
    <w:rsid w:val="00E0545B"/>
    <w:rsid w:val="00E056AB"/>
    <w:rsid w:val="00E057A7"/>
    <w:rsid w:val="00E057F9"/>
    <w:rsid w:val="00E05AA1"/>
    <w:rsid w:val="00E05E38"/>
    <w:rsid w:val="00E06581"/>
    <w:rsid w:val="00E06E14"/>
    <w:rsid w:val="00E0743B"/>
    <w:rsid w:val="00E075AF"/>
    <w:rsid w:val="00E075DF"/>
    <w:rsid w:val="00E0760F"/>
    <w:rsid w:val="00E07628"/>
    <w:rsid w:val="00E07A0B"/>
    <w:rsid w:val="00E07B2C"/>
    <w:rsid w:val="00E07BB8"/>
    <w:rsid w:val="00E07F86"/>
    <w:rsid w:val="00E07FE7"/>
    <w:rsid w:val="00E10238"/>
    <w:rsid w:val="00E10270"/>
    <w:rsid w:val="00E1078A"/>
    <w:rsid w:val="00E10A4B"/>
    <w:rsid w:val="00E10AF3"/>
    <w:rsid w:val="00E10B17"/>
    <w:rsid w:val="00E10D71"/>
    <w:rsid w:val="00E10E58"/>
    <w:rsid w:val="00E10FE3"/>
    <w:rsid w:val="00E11143"/>
    <w:rsid w:val="00E1178F"/>
    <w:rsid w:val="00E118F4"/>
    <w:rsid w:val="00E119F5"/>
    <w:rsid w:val="00E11E40"/>
    <w:rsid w:val="00E122C5"/>
    <w:rsid w:val="00E12710"/>
    <w:rsid w:val="00E129ED"/>
    <w:rsid w:val="00E1300C"/>
    <w:rsid w:val="00E132BA"/>
    <w:rsid w:val="00E13580"/>
    <w:rsid w:val="00E135C5"/>
    <w:rsid w:val="00E137A3"/>
    <w:rsid w:val="00E13C61"/>
    <w:rsid w:val="00E14139"/>
    <w:rsid w:val="00E14160"/>
    <w:rsid w:val="00E14522"/>
    <w:rsid w:val="00E1457F"/>
    <w:rsid w:val="00E1500C"/>
    <w:rsid w:val="00E15213"/>
    <w:rsid w:val="00E1536F"/>
    <w:rsid w:val="00E153A7"/>
    <w:rsid w:val="00E1571E"/>
    <w:rsid w:val="00E15906"/>
    <w:rsid w:val="00E159F5"/>
    <w:rsid w:val="00E15D68"/>
    <w:rsid w:val="00E15D7C"/>
    <w:rsid w:val="00E15E68"/>
    <w:rsid w:val="00E15FA4"/>
    <w:rsid w:val="00E1657D"/>
    <w:rsid w:val="00E1707C"/>
    <w:rsid w:val="00E170B9"/>
    <w:rsid w:val="00E1712A"/>
    <w:rsid w:val="00E1743D"/>
    <w:rsid w:val="00E174F5"/>
    <w:rsid w:val="00E17522"/>
    <w:rsid w:val="00E1793C"/>
    <w:rsid w:val="00E179B0"/>
    <w:rsid w:val="00E17DCA"/>
    <w:rsid w:val="00E17DF2"/>
    <w:rsid w:val="00E17EE4"/>
    <w:rsid w:val="00E20012"/>
    <w:rsid w:val="00E2010E"/>
    <w:rsid w:val="00E2028A"/>
    <w:rsid w:val="00E20C19"/>
    <w:rsid w:val="00E20F75"/>
    <w:rsid w:val="00E20FB0"/>
    <w:rsid w:val="00E20FCF"/>
    <w:rsid w:val="00E211EE"/>
    <w:rsid w:val="00E21234"/>
    <w:rsid w:val="00E213A9"/>
    <w:rsid w:val="00E2142D"/>
    <w:rsid w:val="00E21501"/>
    <w:rsid w:val="00E21784"/>
    <w:rsid w:val="00E21A62"/>
    <w:rsid w:val="00E21BF1"/>
    <w:rsid w:val="00E21C5F"/>
    <w:rsid w:val="00E21D20"/>
    <w:rsid w:val="00E21F38"/>
    <w:rsid w:val="00E22535"/>
    <w:rsid w:val="00E2292B"/>
    <w:rsid w:val="00E2294D"/>
    <w:rsid w:val="00E22D13"/>
    <w:rsid w:val="00E22F2F"/>
    <w:rsid w:val="00E23346"/>
    <w:rsid w:val="00E23369"/>
    <w:rsid w:val="00E23394"/>
    <w:rsid w:val="00E233D1"/>
    <w:rsid w:val="00E233D4"/>
    <w:rsid w:val="00E23560"/>
    <w:rsid w:val="00E238BD"/>
    <w:rsid w:val="00E238C0"/>
    <w:rsid w:val="00E239D0"/>
    <w:rsid w:val="00E23B6B"/>
    <w:rsid w:val="00E23DC4"/>
    <w:rsid w:val="00E23F77"/>
    <w:rsid w:val="00E242AE"/>
    <w:rsid w:val="00E243FC"/>
    <w:rsid w:val="00E24477"/>
    <w:rsid w:val="00E24977"/>
    <w:rsid w:val="00E2500F"/>
    <w:rsid w:val="00E2514C"/>
    <w:rsid w:val="00E252E7"/>
    <w:rsid w:val="00E252ED"/>
    <w:rsid w:val="00E25398"/>
    <w:rsid w:val="00E255E1"/>
    <w:rsid w:val="00E25894"/>
    <w:rsid w:val="00E25ACB"/>
    <w:rsid w:val="00E25BD2"/>
    <w:rsid w:val="00E25D38"/>
    <w:rsid w:val="00E25E80"/>
    <w:rsid w:val="00E25EBA"/>
    <w:rsid w:val="00E25EED"/>
    <w:rsid w:val="00E25FC3"/>
    <w:rsid w:val="00E262F6"/>
    <w:rsid w:val="00E267B6"/>
    <w:rsid w:val="00E26A60"/>
    <w:rsid w:val="00E26AA4"/>
    <w:rsid w:val="00E26BED"/>
    <w:rsid w:val="00E26D40"/>
    <w:rsid w:val="00E26E2C"/>
    <w:rsid w:val="00E27550"/>
    <w:rsid w:val="00E276CC"/>
    <w:rsid w:val="00E276FB"/>
    <w:rsid w:val="00E27B1C"/>
    <w:rsid w:val="00E27ED8"/>
    <w:rsid w:val="00E30202"/>
    <w:rsid w:val="00E3020D"/>
    <w:rsid w:val="00E30378"/>
    <w:rsid w:val="00E30488"/>
    <w:rsid w:val="00E30D83"/>
    <w:rsid w:val="00E30DE7"/>
    <w:rsid w:val="00E30E39"/>
    <w:rsid w:val="00E30ED3"/>
    <w:rsid w:val="00E31005"/>
    <w:rsid w:val="00E316E8"/>
    <w:rsid w:val="00E319F0"/>
    <w:rsid w:val="00E31A05"/>
    <w:rsid w:val="00E31B12"/>
    <w:rsid w:val="00E31D33"/>
    <w:rsid w:val="00E323A2"/>
    <w:rsid w:val="00E323CB"/>
    <w:rsid w:val="00E329C4"/>
    <w:rsid w:val="00E329D7"/>
    <w:rsid w:val="00E32B36"/>
    <w:rsid w:val="00E330F7"/>
    <w:rsid w:val="00E33547"/>
    <w:rsid w:val="00E33976"/>
    <w:rsid w:val="00E339CC"/>
    <w:rsid w:val="00E33AF8"/>
    <w:rsid w:val="00E33F69"/>
    <w:rsid w:val="00E34409"/>
    <w:rsid w:val="00E34451"/>
    <w:rsid w:val="00E347F7"/>
    <w:rsid w:val="00E34887"/>
    <w:rsid w:val="00E35179"/>
    <w:rsid w:val="00E3560C"/>
    <w:rsid w:val="00E35ACD"/>
    <w:rsid w:val="00E35F47"/>
    <w:rsid w:val="00E35F62"/>
    <w:rsid w:val="00E3638D"/>
    <w:rsid w:val="00E363B3"/>
    <w:rsid w:val="00E36421"/>
    <w:rsid w:val="00E36453"/>
    <w:rsid w:val="00E3663B"/>
    <w:rsid w:val="00E36A96"/>
    <w:rsid w:val="00E36D44"/>
    <w:rsid w:val="00E36E21"/>
    <w:rsid w:val="00E36E5A"/>
    <w:rsid w:val="00E36F72"/>
    <w:rsid w:val="00E37076"/>
    <w:rsid w:val="00E37127"/>
    <w:rsid w:val="00E377C9"/>
    <w:rsid w:val="00E40198"/>
    <w:rsid w:val="00E402AB"/>
    <w:rsid w:val="00E40446"/>
    <w:rsid w:val="00E404D5"/>
    <w:rsid w:val="00E405CF"/>
    <w:rsid w:val="00E40F13"/>
    <w:rsid w:val="00E40F6E"/>
    <w:rsid w:val="00E41058"/>
    <w:rsid w:val="00E41320"/>
    <w:rsid w:val="00E41642"/>
    <w:rsid w:val="00E417FA"/>
    <w:rsid w:val="00E419EC"/>
    <w:rsid w:val="00E41AA8"/>
    <w:rsid w:val="00E41B80"/>
    <w:rsid w:val="00E41C39"/>
    <w:rsid w:val="00E41C70"/>
    <w:rsid w:val="00E41C8D"/>
    <w:rsid w:val="00E41E0C"/>
    <w:rsid w:val="00E42262"/>
    <w:rsid w:val="00E4250D"/>
    <w:rsid w:val="00E42C52"/>
    <w:rsid w:val="00E42D53"/>
    <w:rsid w:val="00E42EC6"/>
    <w:rsid w:val="00E42FAD"/>
    <w:rsid w:val="00E430B9"/>
    <w:rsid w:val="00E431A3"/>
    <w:rsid w:val="00E432B1"/>
    <w:rsid w:val="00E43A7C"/>
    <w:rsid w:val="00E43C9E"/>
    <w:rsid w:val="00E43DD4"/>
    <w:rsid w:val="00E43E21"/>
    <w:rsid w:val="00E442C6"/>
    <w:rsid w:val="00E4443F"/>
    <w:rsid w:val="00E44AD1"/>
    <w:rsid w:val="00E44BDC"/>
    <w:rsid w:val="00E44BE7"/>
    <w:rsid w:val="00E44DCA"/>
    <w:rsid w:val="00E44FBF"/>
    <w:rsid w:val="00E45039"/>
    <w:rsid w:val="00E45605"/>
    <w:rsid w:val="00E4572E"/>
    <w:rsid w:val="00E45FF7"/>
    <w:rsid w:val="00E4616F"/>
    <w:rsid w:val="00E46267"/>
    <w:rsid w:val="00E46464"/>
    <w:rsid w:val="00E46505"/>
    <w:rsid w:val="00E4653C"/>
    <w:rsid w:val="00E46702"/>
    <w:rsid w:val="00E46720"/>
    <w:rsid w:val="00E46CF1"/>
    <w:rsid w:val="00E46EBF"/>
    <w:rsid w:val="00E471AA"/>
    <w:rsid w:val="00E4736E"/>
    <w:rsid w:val="00E479C0"/>
    <w:rsid w:val="00E47BDB"/>
    <w:rsid w:val="00E47F30"/>
    <w:rsid w:val="00E47F3D"/>
    <w:rsid w:val="00E47F82"/>
    <w:rsid w:val="00E503AD"/>
    <w:rsid w:val="00E50431"/>
    <w:rsid w:val="00E504C9"/>
    <w:rsid w:val="00E50835"/>
    <w:rsid w:val="00E509C5"/>
    <w:rsid w:val="00E50A05"/>
    <w:rsid w:val="00E510BC"/>
    <w:rsid w:val="00E514F6"/>
    <w:rsid w:val="00E5153B"/>
    <w:rsid w:val="00E51A5E"/>
    <w:rsid w:val="00E51B92"/>
    <w:rsid w:val="00E5229A"/>
    <w:rsid w:val="00E5238E"/>
    <w:rsid w:val="00E523AC"/>
    <w:rsid w:val="00E5259B"/>
    <w:rsid w:val="00E5286F"/>
    <w:rsid w:val="00E52919"/>
    <w:rsid w:val="00E52E26"/>
    <w:rsid w:val="00E530BC"/>
    <w:rsid w:val="00E531E9"/>
    <w:rsid w:val="00E537E6"/>
    <w:rsid w:val="00E53B8D"/>
    <w:rsid w:val="00E53BDB"/>
    <w:rsid w:val="00E53C9A"/>
    <w:rsid w:val="00E53CC6"/>
    <w:rsid w:val="00E53CEB"/>
    <w:rsid w:val="00E542CA"/>
    <w:rsid w:val="00E54398"/>
    <w:rsid w:val="00E543AF"/>
    <w:rsid w:val="00E543C7"/>
    <w:rsid w:val="00E546DC"/>
    <w:rsid w:val="00E54764"/>
    <w:rsid w:val="00E5483A"/>
    <w:rsid w:val="00E54984"/>
    <w:rsid w:val="00E550AE"/>
    <w:rsid w:val="00E551FB"/>
    <w:rsid w:val="00E5540E"/>
    <w:rsid w:val="00E5576B"/>
    <w:rsid w:val="00E559E1"/>
    <w:rsid w:val="00E5638A"/>
    <w:rsid w:val="00E5673D"/>
    <w:rsid w:val="00E5676C"/>
    <w:rsid w:val="00E5678F"/>
    <w:rsid w:val="00E56C52"/>
    <w:rsid w:val="00E56FC3"/>
    <w:rsid w:val="00E570BD"/>
    <w:rsid w:val="00E57204"/>
    <w:rsid w:val="00E57851"/>
    <w:rsid w:val="00E57947"/>
    <w:rsid w:val="00E57959"/>
    <w:rsid w:val="00E57D87"/>
    <w:rsid w:val="00E60284"/>
    <w:rsid w:val="00E6040F"/>
    <w:rsid w:val="00E60489"/>
    <w:rsid w:val="00E608CE"/>
    <w:rsid w:val="00E60B43"/>
    <w:rsid w:val="00E60E46"/>
    <w:rsid w:val="00E6108E"/>
    <w:rsid w:val="00E611E5"/>
    <w:rsid w:val="00E612AD"/>
    <w:rsid w:val="00E6152F"/>
    <w:rsid w:val="00E6172C"/>
    <w:rsid w:val="00E622E1"/>
    <w:rsid w:val="00E623F2"/>
    <w:rsid w:val="00E624A4"/>
    <w:rsid w:val="00E628B4"/>
    <w:rsid w:val="00E628D2"/>
    <w:rsid w:val="00E62908"/>
    <w:rsid w:val="00E62B03"/>
    <w:rsid w:val="00E62DE7"/>
    <w:rsid w:val="00E62FC2"/>
    <w:rsid w:val="00E63018"/>
    <w:rsid w:val="00E6302F"/>
    <w:rsid w:val="00E630E7"/>
    <w:rsid w:val="00E63C84"/>
    <w:rsid w:val="00E63EF3"/>
    <w:rsid w:val="00E640CD"/>
    <w:rsid w:val="00E64322"/>
    <w:rsid w:val="00E64441"/>
    <w:rsid w:val="00E64714"/>
    <w:rsid w:val="00E647B5"/>
    <w:rsid w:val="00E64AD7"/>
    <w:rsid w:val="00E64D39"/>
    <w:rsid w:val="00E64F91"/>
    <w:rsid w:val="00E6508C"/>
    <w:rsid w:val="00E6509A"/>
    <w:rsid w:val="00E6513B"/>
    <w:rsid w:val="00E6523C"/>
    <w:rsid w:val="00E654DA"/>
    <w:rsid w:val="00E659E8"/>
    <w:rsid w:val="00E65D79"/>
    <w:rsid w:val="00E66193"/>
    <w:rsid w:val="00E66673"/>
    <w:rsid w:val="00E6694A"/>
    <w:rsid w:val="00E66E14"/>
    <w:rsid w:val="00E66FB2"/>
    <w:rsid w:val="00E6725E"/>
    <w:rsid w:val="00E6733C"/>
    <w:rsid w:val="00E67364"/>
    <w:rsid w:val="00E6749A"/>
    <w:rsid w:val="00E67615"/>
    <w:rsid w:val="00E6761A"/>
    <w:rsid w:val="00E67B62"/>
    <w:rsid w:val="00E7014E"/>
    <w:rsid w:val="00E70203"/>
    <w:rsid w:val="00E70447"/>
    <w:rsid w:val="00E7068A"/>
    <w:rsid w:val="00E707E1"/>
    <w:rsid w:val="00E70A38"/>
    <w:rsid w:val="00E70AAF"/>
    <w:rsid w:val="00E70B85"/>
    <w:rsid w:val="00E70CD8"/>
    <w:rsid w:val="00E70DA8"/>
    <w:rsid w:val="00E71303"/>
    <w:rsid w:val="00E714CA"/>
    <w:rsid w:val="00E71A1E"/>
    <w:rsid w:val="00E71C83"/>
    <w:rsid w:val="00E71CBC"/>
    <w:rsid w:val="00E71D23"/>
    <w:rsid w:val="00E71DFF"/>
    <w:rsid w:val="00E72219"/>
    <w:rsid w:val="00E72659"/>
    <w:rsid w:val="00E72E4D"/>
    <w:rsid w:val="00E73984"/>
    <w:rsid w:val="00E73D9A"/>
    <w:rsid w:val="00E74196"/>
    <w:rsid w:val="00E74257"/>
    <w:rsid w:val="00E744DC"/>
    <w:rsid w:val="00E74A12"/>
    <w:rsid w:val="00E74D0D"/>
    <w:rsid w:val="00E752CA"/>
    <w:rsid w:val="00E7532B"/>
    <w:rsid w:val="00E7555E"/>
    <w:rsid w:val="00E756FF"/>
    <w:rsid w:val="00E7598B"/>
    <w:rsid w:val="00E75A22"/>
    <w:rsid w:val="00E75C4C"/>
    <w:rsid w:val="00E76408"/>
    <w:rsid w:val="00E7694B"/>
    <w:rsid w:val="00E76B6D"/>
    <w:rsid w:val="00E76BDC"/>
    <w:rsid w:val="00E76CC1"/>
    <w:rsid w:val="00E76E91"/>
    <w:rsid w:val="00E771F0"/>
    <w:rsid w:val="00E773F3"/>
    <w:rsid w:val="00E778B0"/>
    <w:rsid w:val="00E77C32"/>
    <w:rsid w:val="00E77CAD"/>
    <w:rsid w:val="00E77E68"/>
    <w:rsid w:val="00E80515"/>
    <w:rsid w:val="00E80644"/>
    <w:rsid w:val="00E806B3"/>
    <w:rsid w:val="00E811DC"/>
    <w:rsid w:val="00E811FB"/>
    <w:rsid w:val="00E814B4"/>
    <w:rsid w:val="00E8188A"/>
    <w:rsid w:val="00E818AC"/>
    <w:rsid w:val="00E81D0F"/>
    <w:rsid w:val="00E81E2F"/>
    <w:rsid w:val="00E8227F"/>
    <w:rsid w:val="00E82549"/>
    <w:rsid w:val="00E829EA"/>
    <w:rsid w:val="00E82CA6"/>
    <w:rsid w:val="00E82DD1"/>
    <w:rsid w:val="00E82E91"/>
    <w:rsid w:val="00E830B2"/>
    <w:rsid w:val="00E83247"/>
    <w:rsid w:val="00E83320"/>
    <w:rsid w:val="00E8343D"/>
    <w:rsid w:val="00E834D2"/>
    <w:rsid w:val="00E83952"/>
    <w:rsid w:val="00E839B4"/>
    <w:rsid w:val="00E83C84"/>
    <w:rsid w:val="00E83E35"/>
    <w:rsid w:val="00E8416A"/>
    <w:rsid w:val="00E846B8"/>
    <w:rsid w:val="00E848AB"/>
    <w:rsid w:val="00E84A16"/>
    <w:rsid w:val="00E84BF8"/>
    <w:rsid w:val="00E84ED0"/>
    <w:rsid w:val="00E85154"/>
    <w:rsid w:val="00E8529E"/>
    <w:rsid w:val="00E852D1"/>
    <w:rsid w:val="00E85304"/>
    <w:rsid w:val="00E85699"/>
    <w:rsid w:val="00E857D6"/>
    <w:rsid w:val="00E85BF4"/>
    <w:rsid w:val="00E85CB6"/>
    <w:rsid w:val="00E85D45"/>
    <w:rsid w:val="00E85E50"/>
    <w:rsid w:val="00E863CA"/>
    <w:rsid w:val="00E864C6"/>
    <w:rsid w:val="00E86733"/>
    <w:rsid w:val="00E86B27"/>
    <w:rsid w:val="00E86DBC"/>
    <w:rsid w:val="00E8717B"/>
    <w:rsid w:val="00E872BA"/>
    <w:rsid w:val="00E873DE"/>
    <w:rsid w:val="00E87519"/>
    <w:rsid w:val="00E8752C"/>
    <w:rsid w:val="00E875EF"/>
    <w:rsid w:val="00E87601"/>
    <w:rsid w:val="00E8774C"/>
    <w:rsid w:val="00E8787F"/>
    <w:rsid w:val="00E878F0"/>
    <w:rsid w:val="00E879BF"/>
    <w:rsid w:val="00E87D03"/>
    <w:rsid w:val="00E9022D"/>
    <w:rsid w:val="00E9029A"/>
    <w:rsid w:val="00E90312"/>
    <w:rsid w:val="00E90362"/>
    <w:rsid w:val="00E90522"/>
    <w:rsid w:val="00E905FC"/>
    <w:rsid w:val="00E90628"/>
    <w:rsid w:val="00E90834"/>
    <w:rsid w:val="00E9089E"/>
    <w:rsid w:val="00E90CC4"/>
    <w:rsid w:val="00E90D2B"/>
    <w:rsid w:val="00E90D50"/>
    <w:rsid w:val="00E91107"/>
    <w:rsid w:val="00E91466"/>
    <w:rsid w:val="00E91779"/>
    <w:rsid w:val="00E917E4"/>
    <w:rsid w:val="00E919FB"/>
    <w:rsid w:val="00E920D3"/>
    <w:rsid w:val="00E92125"/>
    <w:rsid w:val="00E92129"/>
    <w:rsid w:val="00E922BD"/>
    <w:rsid w:val="00E92335"/>
    <w:rsid w:val="00E929D6"/>
    <w:rsid w:val="00E92AC0"/>
    <w:rsid w:val="00E92AE7"/>
    <w:rsid w:val="00E92CDC"/>
    <w:rsid w:val="00E930B0"/>
    <w:rsid w:val="00E93288"/>
    <w:rsid w:val="00E932BA"/>
    <w:rsid w:val="00E9335A"/>
    <w:rsid w:val="00E9335B"/>
    <w:rsid w:val="00E938F8"/>
    <w:rsid w:val="00E93A4E"/>
    <w:rsid w:val="00E93A92"/>
    <w:rsid w:val="00E93AE8"/>
    <w:rsid w:val="00E940D4"/>
    <w:rsid w:val="00E942CF"/>
    <w:rsid w:val="00E94352"/>
    <w:rsid w:val="00E9458F"/>
    <w:rsid w:val="00E94735"/>
    <w:rsid w:val="00E94AA8"/>
    <w:rsid w:val="00E94B95"/>
    <w:rsid w:val="00E94CBD"/>
    <w:rsid w:val="00E951DE"/>
    <w:rsid w:val="00E95593"/>
    <w:rsid w:val="00E9575C"/>
    <w:rsid w:val="00E959A2"/>
    <w:rsid w:val="00E95C34"/>
    <w:rsid w:val="00E95E97"/>
    <w:rsid w:val="00E96632"/>
    <w:rsid w:val="00E96710"/>
    <w:rsid w:val="00E96D2D"/>
    <w:rsid w:val="00E96F6F"/>
    <w:rsid w:val="00E970BD"/>
    <w:rsid w:val="00E97464"/>
    <w:rsid w:val="00E9775D"/>
    <w:rsid w:val="00E97BC1"/>
    <w:rsid w:val="00E97CFF"/>
    <w:rsid w:val="00E97FF6"/>
    <w:rsid w:val="00EA0022"/>
    <w:rsid w:val="00EA09D3"/>
    <w:rsid w:val="00EA0CA5"/>
    <w:rsid w:val="00EA0D70"/>
    <w:rsid w:val="00EA11C4"/>
    <w:rsid w:val="00EA14F3"/>
    <w:rsid w:val="00EA15C9"/>
    <w:rsid w:val="00EA1AFD"/>
    <w:rsid w:val="00EA1C89"/>
    <w:rsid w:val="00EA1CBB"/>
    <w:rsid w:val="00EA20E8"/>
    <w:rsid w:val="00EA2334"/>
    <w:rsid w:val="00EA2660"/>
    <w:rsid w:val="00EA2B9E"/>
    <w:rsid w:val="00EA2C07"/>
    <w:rsid w:val="00EA2C57"/>
    <w:rsid w:val="00EA2DA1"/>
    <w:rsid w:val="00EA3067"/>
    <w:rsid w:val="00EA310B"/>
    <w:rsid w:val="00EA3333"/>
    <w:rsid w:val="00EA3513"/>
    <w:rsid w:val="00EA3534"/>
    <w:rsid w:val="00EA35EF"/>
    <w:rsid w:val="00EA3604"/>
    <w:rsid w:val="00EA38F9"/>
    <w:rsid w:val="00EA3BF9"/>
    <w:rsid w:val="00EA3C74"/>
    <w:rsid w:val="00EA4001"/>
    <w:rsid w:val="00EA4283"/>
    <w:rsid w:val="00EA428B"/>
    <w:rsid w:val="00EA42EA"/>
    <w:rsid w:val="00EA4505"/>
    <w:rsid w:val="00EA4573"/>
    <w:rsid w:val="00EA4699"/>
    <w:rsid w:val="00EA49D1"/>
    <w:rsid w:val="00EA4EF6"/>
    <w:rsid w:val="00EA5124"/>
    <w:rsid w:val="00EA5785"/>
    <w:rsid w:val="00EA58EC"/>
    <w:rsid w:val="00EA5E89"/>
    <w:rsid w:val="00EA5EF7"/>
    <w:rsid w:val="00EA60CF"/>
    <w:rsid w:val="00EA6182"/>
    <w:rsid w:val="00EA61F0"/>
    <w:rsid w:val="00EA6621"/>
    <w:rsid w:val="00EA666F"/>
    <w:rsid w:val="00EA6712"/>
    <w:rsid w:val="00EA6894"/>
    <w:rsid w:val="00EA68E0"/>
    <w:rsid w:val="00EA690E"/>
    <w:rsid w:val="00EA70A5"/>
    <w:rsid w:val="00EA7612"/>
    <w:rsid w:val="00EA7D2E"/>
    <w:rsid w:val="00EA7DD2"/>
    <w:rsid w:val="00EA7DE0"/>
    <w:rsid w:val="00EA7FA2"/>
    <w:rsid w:val="00EB018C"/>
    <w:rsid w:val="00EB035F"/>
    <w:rsid w:val="00EB04C9"/>
    <w:rsid w:val="00EB09DD"/>
    <w:rsid w:val="00EB0C43"/>
    <w:rsid w:val="00EB0FB2"/>
    <w:rsid w:val="00EB16C6"/>
    <w:rsid w:val="00EB17AD"/>
    <w:rsid w:val="00EB1849"/>
    <w:rsid w:val="00EB18BF"/>
    <w:rsid w:val="00EB1D42"/>
    <w:rsid w:val="00EB1F01"/>
    <w:rsid w:val="00EB1FD7"/>
    <w:rsid w:val="00EB20C5"/>
    <w:rsid w:val="00EB2348"/>
    <w:rsid w:val="00EB2351"/>
    <w:rsid w:val="00EB236D"/>
    <w:rsid w:val="00EB2B1B"/>
    <w:rsid w:val="00EB3129"/>
    <w:rsid w:val="00EB3466"/>
    <w:rsid w:val="00EB35B4"/>
    <w:rsid w:val="00EB371E"/>
    <w:rsid w:val="00EB385B"/>
    <w:rsid w:val="00EB3B12"/>
    <w:rsid w:val="00EB3BF5"/>
    <w:rsid w:val="00EB3F35"/>
    <w:rsid w:val="00EB43A9"/>
    <w:rsid w:val="00EB44E9"/>
    <w:rsid w:val="00EB4C72"/>
    <w:rsid w:val="00EB5492"/>
    <w:rsid w:val="00EB568C"/>
    <w:rsid w:val="00EB56DC"/>
    <w:rsid w:val="00EB56FE"/>
    <w:rsid w:val="00EB5C2E"/>
    <w:rsid w:val="00EB5CDB"/>
    <w:rsid w:val="00EB5D6A"/>
    <w:rsid w:val="00EB627F"/>
    <w:rsid w:val="00EB6BAE"/>
    <w:rsid w:val="00EB6DD7"/>
    <w:rsid w:val="00EB723B"/>
    <w:rsid w:val="00EB7965"/>
    <w:rsid w:val="00EB7AB3"/>
    <w:rsid w:val="00EB7B66"/>
    <w:rsid w:val="00EB7B94"/>
    <w:rsid w:val="00EB7CAA"/>
    <w:rsid w:val="00EB7CC4"/>
    <w:rsid w:val="00EC02DE"/>
    <w:rsid w:val="00EC05BA"/>
    <w:rsid w:val="00EC05C0"/>
    <w:rsid w:val="00EC0800"/>
    <w:rsid w:val="00EC082E"/>
    <w:rsid w:val="00EC0868"/>
    <w:rsid w:val="00EC08BD"/>
    <w:rsid w:val="00EC0D7E"/>
    <w:rsid w:val="00EC0F20"/>
    <w:rsid w:val="00EC141B"/>
    <w:rsid w:val="00EC1684"/>
    <w:rsid w:val="00EC1A5B"/>
    <w:rsid w:val="00EC1D16"/>
    <w:rsid w:val="00EC1D41"/>
    <w:rsid w:val="00EC1E0E"/>
    <w:rsid w:val="00EC2178"/>
    <w:rsid w:val="00EC222F"/>
    <w:rsid w:val="00EC223E"/>
    <w:rsid w:val="00EC241F"/>
    <w:rsid w:val="00EC24B5"/>
    <w:rsid w:val="00EC24DC"/>
    <w:rsid w:val="00EC27A6"/>
    <w:rsid w:val="00EC2B1C"/>
    <w:rsid w:val="00EC2C72"/>
    <w:rsid w:val="00EC2D22"/>
    <w:rsid w:val="00EC2DE0"/>
    <w:rsid w:val="00EC2E6E"/>
    <w:rsid w:val="00EC2EAF"/>
    <w:rsid w:val="00EC2F41"/>
    <w:rsid w:val="00EC300D"/>
    <w:rsid w:val="00EC33EC"/>
    <w:rsid w:val="00EC3EFD"/>
    <w:rsid w:val="00EC401F"/>
    <w:rsid w:val="00EC4374"/>
    <w:rsid w:val="00EC493E"/>
    <w:rsid w:val="00EC4AD0"/>
    <w:rsid w:val="00EC4E85"/>
    <w:rsid w:val="00EC50A1"/>
    <w:rsid w:val="00EC50A8"/>
    <w:rsid w:val="00EC52E5"/>
    <w:rsid w:val="00EC53BA"/>
    <w:rsid w:val="00EC58BF"/>
    <w:rsid w:val="00EC5B56"/>
    <w:rsid w:val="00EC5D4E"/>
    <w:rsid w:val="00EC5D62"/>
    <w:rsid w:val="00EC5F02"/>
    <w:rsid w:val="00EC5F8A"/>
    <w:rsid w:val="00EC649B"/>
    <w:rsid w:val="00EC6547"/>
    <w:rsid w:val="00EC658E"/>
    <w:rsid w:val="00EC6AD7"/>
    <w:rsid w:val="00EC7041"/>
    <w:rsid w:val="00EC79BB"/>
    <w:rsid w:val="00EC7B7C"/>
    <w:rsid w:val="00EC7CFD"/>
    <w:rsid w:val="00EC7F1B"/>
    <w:rsid w:val="00ED04C7"/>
    <w:rsid w:val="00ED0C06"/>
    <w:rsid w:val="00ED0F81"/>
    <w:rsid w:val="00ED13C9"/>
    <w:rsid w:val="00ED13FE"/>
    <w:rsid w:val="00ED15AB"/>
    <w:rsid w:val="00ED183C"/>
    <w:rsid w:val="00ED1E89"/>
    <w:rsid w:val="00ED2495"/>
    <w:rsid w:val="00ED24BD"/>
    <w:rsid w:val="00ED24C5"/>
    <w:rsid w:val="00ED24D1"/>
    <w:rsid w:val="00ED2635"/>
    <w:rsid w:val="00ED2AA8"/>
    <w:rsid w:val="00ED2C7E"/>
    <w:rsid w:val="00ED2E08"/>
    <w:rsid w:val="00ED30D1"/>
    <w:rsid w:val="00ED3137"/>
    <w:rsid w:val="00ED31EB"/>
    <w:rsid w:val="00ED34A3"/>
    <w:rsid w:val="00ED35FB"/>
    <w:rsid w:val="00ED40BC"/>
    <w:rsid w:val="00ED418B"/>
    <w:rsid w:val="00ED426D"/>
    <w:rsid w:val="00ED4501"/>
    <w:rsid w:val="00ED4563"/>
    <w:rsid w:val="00ED456E"/>
    <w:rsid w:val="00ED47AB"/>
    <w:rsid w:val="00ED484E"/>
    <w:rsid w:val="00ED48DD"/>
    <w:rsid w:val="00ED4BC4"/>
    <w:rsid w:val="00ED4F42"/>
    <w:rsid w:val="00ED5017"/>
    <w:rsid w:val="00ED5522"/>
    <w:rsid w:val="00ED55C9"/>
    <w:rsid w:val="00ED5726"/>
    <w:rsid w:val="00ED57D9"/>
    <w:rsid w:val="00ED5A04"/>
    <w:rsid w:val="00ED5B03"/>
    <w:rsid w:val="00ED5E3E"/>
    <w:rsid w:val="00ED5E74"/>
    <w:rsid w:val="00ED5F53"/>
    <w:rsid w:val="00ED63DB"/>
    <w:rsid w:val="00ED694F"/>
    <w:rsid w:val="00ED6B87"/>
    <w:rsid w:val="00ED71F8"/>
    <w:rsid w:val="00ED72EB"/>
    <w:rsid w:val="00ED744A"/>
    <w:rsid w:val="00ED7499"/>
    <w:rsid w:val="00ED76E7"/>
    <w:rsid w:val="00ED7712"/>
    <w:rsid w:val="00ED7726"/>
    <w:rsid w:val="00EE021D"/>
    <w:rsid w:val="00EE042C"/>
    <w:rsid w:val="00EE08BD"/>
    <w:rsid w:val="00EE0DC3"/>
    <w:rsid w:val="00EE10F1"/>
    <w:rsid w:val="00EE13D9"/>
    <w:rsid w:val="00EE1510"/>
    <w:rsid w:val="00EE1896"/>
    <w:rsid w:val="00EE18B7"/>
    <w:rsid w:val="00EE1988"/>
    <w:rsid w:val="00EE1EEB"/>
    <w:rsid w:val="00EE20E2"/>
    <w:rsid w:val="00EE21DB"/>
    <w:rsid w:val="00EE2366"/>
    <w:rsid w:val="00EE2372"/>
    <w:rsid w:val="00EE247A"/>
    <w:rsid w:val="00EE248A"/>
    <w:rsid w:val="00EE264E"/>
    <w:rsid w:val="00EE2C6A"/>
    <w:rsid w:val="00EE2CAD"/>
    <w:rsid w:val="00EE2D2D"/>
    <w:rsid w:val="00EE2FEC"/>
    <w:rsid w:val="00EE30EB"/>
    <w:rsid w:val="00EE32DD"/>
    <w:rsid w:val="00EE3660"/>
    <w:rsid w:val="00EE3980"/>
    <w:rsid w:val="00EE3BEE"/>
    <w:rsid w:val="00EE3E78"/>
    <w:rsid w:val="00EE4210"/>
    <w:rsid w:val="00EE4718"/>
    <w:rsid w:val="00EE47A2"/>
    <w:rsid w:val="00EE4822"/>
    <w:rsid w:val="00EE495B"/>
    <w:rsid w:val="00EE5163"/>
    <w:rsid w:val="00EE52C7"/>
    <w:rsid w:val="00EE5314"/>
    <w:rsid w:val="00EE53A7"/>
    <w:rsid w:val="00EE5D53"/>
    <w:rsid w:val="00EE5E34"/>
    <w:rsid w:val="00EE6142"/>
    <w:rsid w:val="00EE61C5"/>
    <w:rsid w:val="00EE6543"/>
    <w:rsid w:val="00EE6589"/>
    <w:rsid w:val="00EE66E6"/>
    <w:rsid w:val="00EE6A55"/>
    <w:rsid w:val="00EE6CF9"/>
    <w:rsid w:val="00EE6F37"/>
    <w:rsid w:val="00EE7288"/>
    <w:rsid w:val="00EE72F5"/>
    <w:rsid w:val="00EE7499"/>
    <w:rsid w:val="00EE75FA"/>
    <w:rsid w:val="00EE774E"/>
    <w:rsid w:val="00EF0262"/>
    <w:rsid w:val="00EF04D6"/>
    <w:rsid w:val="00EF07B6"/>
    <w:rsid w:val="00EF095A"/>
    <w:rsid w:val="00EF0B06"/>
    <w:rsid w:val="00EF0D64"/>
    <w:rsid w:val="00EF0E59"/>
    <w:rsid w:val="00EF0F66"/>
    <w:rsid w:val="00EF141D"/>
    <w:rsid w:val="00EF1597"/>
    <w:rsid w:val="00EF15A4"/>
    <w:rsid w:val="00EF16A3"/>
    <w:rsid w:val="00EF1723"/>
    <w:rsid w:val="00EF1D81"/>
    <w:rsid w:val="00EF1EC1"/>
    <w:rsid w:val="00EF2060"/>
    <w:rsid w:val="00EF2436"/>
    <w:rsid w:val="00EF2444"/>
    <w:rsid w:val="00EF26CB"/>
    <w:rsid w:val="00EF2B30"/>
    <w:rsid w:val="00EF3318"/>
    <w:rsid w:val="00EF3F03"/>
    <w:rsid w:val="00EF3F09"/>
    <w:rsid w:val="00EF4032"/>
    <w:rsid w:val="00EF43BD"/>
    <w:rsid w:val="00EF4414"/>
    <w:rsid w:val="00EF4716"/>
    <w:rsid w:val="00EF4A04"/>
    <w:rsid w:val="00EF4A0D"/>
    <w:rsid w:val="00EF4CAA"/>
    <w:rsid w:val="00EF54CE"/>
    <w:rsid w:val="00EF5818"/>
    <w:rsid w:val="00EF582A"/>
    <w:rsid w:val="00EF5DF3"/>
    <w:rsid w:val="00EF5F2A"/>
    <w:rsid w:val="00EF63C6"/>
    <w:rsid w:val="00EF647B"/>
    <w:rsid w:val="00EF67A9"/>
    <w:rsid w:val="00EF67E0"/>
    <w:rsid w:val="00EF697B"/>
    <w:rsid w:val="00EF698E"/>
    <w:rsid w:val="00EF6B7E"/>
    <w:rsid w:val="00EF6F51"/>
    <w:rsid w:val="00EF71F5"/>
    <w:rsid w:val="00EF721E"/>
    <w:rsid w:val="00EF7361"/>
    <w:rsid w:val="00EF7413"/>
    <w:rsid w:val="00EF74D6"/>
    <w:rsid w:val="00EF74ED"/>
    <w:rsid w:val="00EF74F4"/>
    <w:rsid w:val="00EF7790"/>
    <w:rsid w:val="00EF7937"/>
    <w:rsid w:val="00EF7A3A"/>
    <w:rsid w:val="00EF7B78"/>
    <w:rsid w:val="00EF7EA6"/>
    <w:rsid w:val="00F0002F"/>
    <w:rsid w:val="00F00322"/>
    <w:rsid w:val="00F00533"/>
    <w:rsid w:val="00F0077E"/>
    <w:rsid w:val="00F00808"/>
    <w:rsid w:val="00F00C03"/>
    <w:rsid w:val="00F00CF4"/>
    <w:rsid w:val="00F00EC4"/>
    <w:rsid w:val="00F0166A"/>
    <w:rsid w:val="00F017A8"/>
    <w:rsid w:val="00F019D8"/>
    <w:rsid w:val="00F01A71"/>
    <w:rsid w:val="00F01C5F"/>
    <w:rsid w:val="00F01ED2"/>
    <w:rsid w:val="00F01F50"/>
    <w:rsid w:val="00F020F9"/>
    <w:rsid w:val="00F0214A"/>
    <w:rsid w:val="00F0221A"/>
    <w:rsid w:val="00F02277"/>
    <w:rsid w:val="00F02768"/>
    <w:rsid w:val="00F02807"/>
    <w:rsid w:val="00F02DFB"/>
    <w:rsid w:val="00F02F01"/>
    <w:rsid w:val="00F033A9"/>
    <w:rsid w:val="00F033BF"/>
    <w:rsid w:val="00F034EF"/>
    <w:rsid w:val="00F035F8"/>
    <w:rsid w:val="00F03673"/>
    <w:rsid w:val="00F03A71"/>
    <w:rsid w:val="00F03BBE"/>
    <w:rsid w:val="00F040C5"/>
    <w:rsid w:val="00F040FA"/>
    <w:rsid w:val="00F04102"/>
    <w:rsid w:val="00F04293"/>
    <w:rsid w:val="00F0432F"/>
    <w:rsid w:val="00F044AB"/>
    <w:rsid w:val="00F044E1"/>
    <w:rsid w:val="00F0492D"/>
    <w:rsid w:val="00F04AB3"/>
    <w:rsid w:val="00F04C8B"/>
    <w:rsid w:val="00F04D72"/>
    <w:rsid w:val="00F04E8B"/>
    <w:rsid w:val="00F05069"/>
    <w:rsid w:val="00F052AE"/>
    <w:rsid w:val="00F055C5"/>
    <w:rsid w:val="00F057E7"/>
    <w:rsid w:val="00F0589F"/>
    <w:rsid w:val="00F059E2"/>
    <w:rsid w:val="00F05B0D"/>
    <w:rsid w:val="00F0605B"/>
    <w:rsid w:val="00F060B7"/>
    <w:rsid w:val="00F0611F"/>
    <w:rsid w:val="00F063C4"/>
    <w:rsid w:val="00F06620"/>
    <w:rsid w:val="00F066D3"/>
    <w:rsid w:val="00F0699D"/>
    <w:rsid w:val="00F06EB2"/>
    <w:rsid w:val="00F06F9F"/>
    <w:rsid w:val="00F06FD1"/>
    <w:rsid w:val="00F071AD"/>
    <w:rsid w:val="00F07806"/>
    <w:rsid w:val="00F07921"/>
    <w:rsid w:val="00F0795B"/>
    <w:rsid w:val="00F0799A"/>
    <w:rsid w:val="00F07B0B"/>
    <w:rsid w:val="00F07EFA"/>
    <w:rsid w:val="00F100D2"/>
    <w:rsid w:val="00F10321"/>
    <w:rsid w:val="00F10381"/>
    <w:rsid w:val="00F103FA"/>
    <w:rsid w:val="00F1049F"/>
    <w:rsid w:val="00F107AB"/>
    <w:rsid w:val="00F107E1"/>
    <w:rsid w:val="00F1094B"/>
    <w:rsid w:val="00F10A9E"/>
    <w:rsid w:val="00F10CB1"/>
    <w:rsid w:val="00F11143"/>
    <w:rsid w:val="00F11147"/>
    <w:rsid w:val="00F112A5"/>
    <w:rsid w:val="00F1145F"/>
    <w:rsid w:val="00F11B45"/>
    <w:rsid w:val="00F11BAE"/>
    <w:rsid w:val="00F11D62"/>
    <w:rsid w:val="00F11EA5"/>
    <w:rsid w:val="00F122A6"/>
    <w:rsid w:val="00F122DB"/>
    <w:rsid w:val="00F124D0"/>
    <w:rsid w:val="00F1250D"/>
    <w:rsid w:val="00F126C0"/>
    <w:rsid w:val="00F12945"/>
    <w:rsid w:val="00F12A51"/>
    <w:rsid w:val="00F12DD1"/>
    <w:rsid w:val="00F131D8"/>
    <w:rsid w:val="00F13210"/>
    <w:rsid w:val="00F13295"/>
    <w:rsid w:val="00F1364E"/>
    <w:rsid w:val="00F13CC8"/>
    <w:rsid w:val="00F14038"/>
    <w:rsid w:val="00F14317"/>
    <w:rsid w:val="00F144E6"/>
    <w:rsid w:val="00F1494F"/>
    <w:rsid w:val="00F1499B"/>
    <w:rsid w:val="00F14B0C"/>
    <w:rsid w:val="00F14B67"/>
    <w:rsid w:val="00F14DF8"/>
    <w:rsid w:val="00F150FD"/>
    <w:rsid w:val="00F15600"/>
    <w:rsid w:val="00F157A1"/>
    <w:rsid w:val="00F157C7"/>
    <w:rsid w:val="00F158BB"/>
    <w:rsid w:val="00F15A69"/>
    <w:rsid w:val="00F15C11"/>
    <w:rsid w:val="00F15D0B"/>
    <w:rsid w:val="00F15F94"/>
    <w:rsid w:val="00F1614C"/>
    <w:rsid w:val="00F1651C"/>
    <w:rsid w:val="00F165D2"/>
    <w:rsid w:val="00F165DC"/>
    <w:rsid w:val="00F165FA"/>
    <w:rsid w:val="00F16662"/>
    <w:rsid w:val="00F166DA"/>
    <w:rsid w:val="00F169AC"/>
    <w:rsid w:val="00F16BB2"/>
    <w:rsid w:val="00F16C16"/>
    <w:rsid w:val="00F16C7D"/>
    <w:rsid w:val="00F16E35"/>
    <w:rsid w:val="00F16F00"/>
    <w:rsid w:val="00F16FA8"/>
    <w:rsid w:val="00F16FBB"/>
    <w:rsid w:val="00F1702E"/>
    <w:rsid w:val="00F17673"/>
    <w:rsid w:val="00F177A3"/>
    <w:rsid w:val="00F200C6"/>
    <w:rsid w:val="00F206DF"/>
    <w:rsid w:val="00F20756"/>
    <w:rsid w:val="00F20929"/>
    <w:rsid w:val="00F20D85"/>
    <w:rsid w:val="00F210BD"/>
    <w:rsid w:val="00F2140C"/>
    <w:rsid w:val="00F217F5"/>
    <w:rsid w:val="00F219E6"/>
    <w:rsid w:val="00F21AA6"/>
    <w:rsid w:val="00F21B93"/>
    <w:rsid w:val="00F21DC7"/>
    <w:rsid w:val="00F223B1"/>
    <w:rsid w:val="00F22578"/>
    <w:rsid w:val="00F22689"/>
    <w:rsid w:val="00F227F5"/>
    <w:rsid w:val="00F22866"/>
    <w:rsid w:val="00F229E9"/>
    <w:rsid w:val="00F22AD1"/>
    <w:rsid w:val="00F22AF5"/>
    <w:rsid w:val="00F22EA8"/>
    <w:rsid w:val="00F22EDF"/>
    <w:rsid w:val="00F22EF0"/>
    <w:rsid w:val="00F23841"/>
    <w:rsid w:val="00F23A5C"/>
    <w:rsid w:val="00F23DFE"/>
    <w:rsid w:val="00F240E3"/>
    <w:rsid w:val="00F24502"/>
    <w:rsid w:val="00F245C8"/>
    <w:rsid w:val="00F24639"/>
    <w:rsid w:val="00F24748"/>
    <w:rsid w:val="00F2497F"/>
    <w:rsid w:val="00F24BE4"/>
    <w:rsid w:val="00F24CF5"/>
    <w:rsid w:val="00F24E98"/>
    <w:rsid w:val="00F24F08"/>
    <w:rsid w:val="00F252C4"/>
    <w:rsid w:val="00F2570E"/>
    <w:rsid w:val="00F257CA"/>
    <w:rsid w:val="00F25DC8"/>
    <w:rsid w:val="00F266BF"/>
    <w:rsid w:val="00F26884"/>
    <w:rsid w:val="00F26BAA"/>
    <w:rsid w:val="00F26F39"/>
    <w:rsid w:val="00F272D2"/>
    <w:rsid w:val="00F2731F"/>
    <w:rsid w:val="00F276A6"/>
    <w:rsid w:val="00F27BE2"/>
    <w:rsid w:val="00F303E4"/>
    <w:rsid w:val="00F30620"/>
    <w:rsid w:val="00F306C8"/>
    <w:rsid w:val="00F310EF"/>
    <w:rsid w:val="00F311AB"/>
    <w:rsid w:val="00F311E8"/>
    <w:rsid w:val="00F312A1"/>
    <w:rsid w:val="00F31327"/>
    <w:rsid w:val="00F3139C"/>
    <w:rsid w:val="00F3160F"/>
    <w:rsid w:val="00F319AA"/>
    <w:rsid w:val="00F31A9C"/>
    <w:rsid w:val="00F31AF1"/>
    <w:rsid w:val="00F31BCC"/>
    <w:rsid w:val="00F31CAA"/>
    <w:rsid w:val="00F31EC6"/>
    <w:rsid w:val="00F320A0"/>
    <w:rsid w:val="00F32258"/>
    <w:rsid w:val="00F323B7"/>
    <w:rsid w:val="00F32B84"/>
    <w:rsid w:val="00F32CFB"/>
    <w:rsid w:val="00F32D4F"/>
    <w:rsid w:val="00F33209"/>
    <w:rsid w:val="00F335FC"/>
    <w:rsid w:val="00F33E4D"/>
    <w:rsid w:val="00F33E8B"/>
    <w:rsid w:val="00F341A3"/>
    <w:rsid w:val="00F341CF"/>
    <w:rsid w:val="00F343E9"/>
    <w:rsid w:val="00F34546"/>
    <w:rsid w:val="00F34819"/>
    <w:rsid w:val="00F34CA3"/>
    <w:rsid w:val="00F34F91"/>
    <w:rsid w:val="00F35292"/>
    <w:rsid w:val="00F3582B"/>
    <w:rsid w:val="00F36395"/>
    <w:rsid w:val="00F36596"/>
    <w:rsid w:val="00F36784"/>
    <w:rsid w:val="00F36BFA"/>
    <w:rsid w:val="00F36D9E"/>
    <w:rsid w:val="00F36D9F"/>
    <w:rsid w:val="00F36E5C"/>
    <w:rsid w:val="00F3710C"/>
    <w:rsid w:val="00F37315"/>
    <w:rsid w:val="00F374A9"/>
    <w:rsid w:val="00F37705"/>
    <w:rsid w:val="00F3799A"/>
    <w:rsid w:val="00F37EC3"/>
    <w:rsid w:val="00F400DB"/>
    <w:rsid w:val="00F402C3"/>
    <w:rsid w:val="00F402D5"/>
    <w:rsid w:val="00F4070E"/>
    <w:rsid w:val="00F40904"/>
    <w:rsid w:val="00F40B2F"/>
    <w:rsid w:val="00F40C25"/>
    <w:rsid w:val="00F40E96"/>
    <w:rsid w:val="00F4131B"/>
    <w:rsid w:val="00F4153F"/>
    <w:rsid w:val="00F416B5"/>
    <w:rsid w:val="00F41969"/>
    <w:rsid w:val="00F41CF2"/>
    <w:rsid w:val="00F41D66"/>
    <w:rsid w:val="00F41EAB"/>
    <w:rsid w:val="00F42535"/>
    <w:rsid w:val="00F4271E"/>
    <w:rsid w:val="00F427E2"/>
    <w:rsid w:val="00F42DD1"/>
    <w:rsid w:val="00F42E39"/>
    <w:rsid w:val="00F433E4"/>
    <w:rsid w:val="00F4369A"/>
    <w:rsid w:val="00F43A23"/>
    <w:rsid w:val="00F43C14"/>
    <w:rsid w:val="00F442E0"/>
    <w:rsid w:val="00F44509"/>
    <w:rsid w:val="00F44961"/>
    <w:rsid w:val="00F44C70"/>
    <w:rsid w:val="00F451EC"/>
    <w:rsid w:val="00F45392"/>
    <w:rsid w:val="00F45530"/>
    <w:rsid w:val="00F457BE"/>
    <w:rsid w:val="00F45A00"/>
    <w:rsid w:val="00F45A19"/>
    <w:rsid w:val="00F45C2A"/>
    <w:rsid w:val="00F465DA"/>
    <w:rsid w:val="00F46667"/>
    <w:rsid w:val="00F46921"/>
    <w:rsid w:val="00F469AA"/>
    <w:rsid w:val="00F469DE"/>
    <w:rsid w:val="00F46FA6"/>
    <w:rsid w:val="00F47032"/>
    <w:rsid w:val="00F471E6"/>
    <w:rsid w:val="00F475BB"/>
    <w:rsid w:val="00F47784"/>
    <w:rsid w:val="00F47948"/>
    <w:rsid w:val="00F479FB"/>
    <w:rsid w:val="00F47A3C"/>
    <w:rsid w:val="00F47F2F"/>
    <w:rsid w:val="00F501BD"/>
    <w:rsid w:val="00F5065A"/>
    <w:rsid w:val="00F507A6"/>
    <w:rsid w:val="00F509DF"/>
    <w:rsid w:val="00F50F7C"/>
    <w:rsid w:val="00F50FD1"/>
    <w:rsid w:val="00F5123A"/>
    <w:rsid w:val="00F515BA"/>
    <w:rsid w:val="00F51681"/>
    <w:rsid w:val="00F51727"/>
    <w:rsid w:val="00F517DA"/>
    <w:rsid w:val="00F5181B"/>
    <w:rsid w:val="00F519C8"/>
    <w:rsid w:val="00F51D5B"/>
    <w:rsid w:val="00F5222C"/>
    <w:rsid w:val="00F5235C"/>
    <w:rsid w:val="00F52534"/>
    <w:rsid w:val="00F526BD"/>
    <w:rsid w:val="00F5288F"/>
    <w:rsid w:val="00F52BA3"/>
    <w:rsid w:val="00F52EEF"/>
    <w:rsid w:val="00F52F74"/>
    <w:rsid w:val="00F52FA7"/>
    <w:rsid w:val="00F534CE"/>
    <w:rsid w:val="00F53601"/>
    <w:rsid w:val="00F5368D"/>
    <w:rsid w:val="00F5386D"/>
    <w:rsid w:val="00F538C2"/>
    <w:rsid w:val="00F539D0"/>
    <w:rsid w:val="00F53E6E"/>
    <w:rsid w:val="00F5402A"/>
    <w:rsid w:val="00F541F2"/>
    <w:rsid w:val="00F54610"/>
    <w:rsid w:val="00F548EC"/>
    <w:rsid w:val="00F54A2B"/>
    <w:rsid w:val="00F54A71"/>
    <w:rsid w:val="00F551B4"/>
    <w:rsid w:val="00F55509"/>
    <w:rsid w:val="00F55691"/>
    <w:rsid w:val="00F557A4"/>
    <w:rsid w:val="00F5599E"/>
    <w:rsid w:val="00F559DF"/>
    <w:rsid w:val="00F55A43"/>
    <w:rsid w:val="00F56A30"/>
    <w:rsid w:val="00F56CA9"/>
    <w:rsid w:val="00F56E8C"/>
    <w:rsid w:val="00F57302"/>
    <w:rsid w:val="00F574E9"/>
    <w:rsid w:val="00F57AF8"/>
    <w:rsid w:val="00F57BD2"/>
    <w:rsid w:val="00F57C68"/>
    <w:rsid w:val="00F600EE"/>
    <w:rsid w:val="00F60156"/>
    <w:rsid w:val="00F60739"/>
    <w:rsid w:val="00F60833"/>
    <w:rsid w:val="00F60C3D"/>
    <w:rsid w:val="00F61973"/>
    <w:rsid w:val="00F619E4"/>
    <w:rsid w:val="00F61D61"/>
    <w:rsid w:val="00F61DDE"/>
    <w:rsid w:val="00F621CF"/>
    <w:rsid w:val="00F6270E"/>
    <w:rsid w:val="00F62916"/>
    <w:rsid w:val="00F62A4F"/>
    <w:rsid w:val="00F62C53"/>
    <w:rsid w:val="00F62C6B"/>
    <w:rsid w:val="00F633D5"/>
    <w:rsid w:val="00F63484"/>
    <w:rsid w:val="00F6359A"/>
    <w:rsid w:val="00F63920"/>
    <w:rsid w:val="00F63A94"/>
    <w:rsid w:val="00F63B0D"/>
    <w:rsid w:val="00F63B83"/>
    <w:rsid w:val="00F63B93"/>
    <w:rsid w:val="00F643FF"/>
    <w:rsid w:val="00F644FC"/>
    <w:rsid w:val="00F64823"/>
    <w:rsid w:val="00F64868"/>
    <w:rsid w:val="00F64C33"/>
    <w:rsid w:val="00F64CEC"/>
    <w:rsid w:val="00F64F24"/>
    <w:rsid w:val="00F64FE9"/>
    <w:rsid w:val="00F651A7"/>
    <w:rsid w:val="00F6535A"/>
    <w:rsid w:val="00F65894"/>
    <w:rsid w:val="00F659CD"/>
    <w:rsid w:val="00F65C1F"/>
    <w:rsid w:val="00F65EC6"/>
    <w:rsid w:val="00F66274"/>
    <w:rsid w:val="00F66623"/>
    <w:rsid w:val="00F668D7"/>
    <w:rsid w:val="00F66DD0"/>
    <w:rsid w:val="00F670A9"/>
    <w:rsid w:val="00F671A1"/>
    <w:rsid w:val="00F678EC"/>
    <w:rsid w:val="00F67A47"/>
    <w:rsid w:val="00F67CB5"/>
    <w:rsid w:val="00F67DDA"/>
    <w:rsid w:val="00F67EBE"/>
    <w:rsid w:val="00F67F43"/>
    <w:rsid w:val="00F67FBD"/>
    <w:rsid w:val="00F70A13"/>
    <w:rsid w:val="00F70F21"/>
    <w:rsid w:val="00F71112"/>
    <w:rsid w:val="00F71815"/>
    <w:rsid w:val="00F719E7"/>
    <w:rsid w:val="00F71E26"/>
    <w:rsid w:val="00F721CA"/>
    <w:rsid w:val="00F72254"/>
    <w:rsid w:val="00F72641"/>
    <w:rsid w:val="00F7272B"/>
    <w:rsid w:val="00F727BE"/>
    <w:rsid w:val="00F72A2F"/>
    <w:rsid w:val="00F72AD6"/>
    <w:rsid w:val="00F72E9F"/>
    <w:rsid w:val="00F72F55"/>
    <w:rsid w:val="00F73203"/>
    <w:rsid w:val="00F73340"/>
    <w:rsid w:val="00F7347C"/>
    <w:rsid w:val="00F73499"/>
    <w:rsid w:val="00F7380A"/>
    <w:rsid w:val="00F73A5B"/>
    <w:rsid w:val="00F7406E"/>
    <w:rsid w:val="00F7413F"/>
    <w:rsid w:val="00F74509"/>
    <w:rsid w:val="00F74B22"/>
    <w:rsid w:val="00F74EE9"/>
    <w:rsid w:val="00F7558D"/>
    <w:rsid w:val="00F756F3"/>
    <w:rsid w:val="00F75798"/>
    <w:rsid w:val="00F75B7C"/>
    <w:rsid w:val="00F76065"/>
    <w:rsid w:val="00F7614C"/>
    <w:rsid w:val="00F7619F"/>
    <w:rsid w:val="00F76279"/>
    <w:rsid w:val="00F76579"/>
    <w:rsid w:val="00F7663E"/>
    <w:rsid w:val="00F767DB"/>
    <w:rsid w:val="00F76A86"/>
    <w:rsid w:val="00F76B83"/>
    <w:rsid w:val="00F76E88"/>
    <w:rsid w:val="00F770DB"/>
    <w:rsid w:val="00F7737E"/>
    <w:rsid w:val="00F77727"/>
    <w:rsid w:val="00F77755"/>
    <w:rsid w:val="00F7798B"/>
    <w:rsid w:val="00F77A52"/>
    <w:rsid w:val="00F77F2B"/>
    <w:rsid w:val="00F80471"/>
    <w:rsid w:val="00F80495"/>
    <w:rsid w:val="00F80987"/>
    <w:rsid w:val="00F80B1A"/>
    <w:rsid w:val="00F8144B"/>
    <w:rsid w:val="00F819E5"/>
    <w:rsid w:val="00F819F3"/>
    <w:rsid w:val="00F81F7A"/>
    <w:rsid w:val="00F81FBB"/>
    <w:rsid w:val="00F81FCF"/>
    <w:rsid w:val="00F8299B"/>
    <w:rsid w:val="00F82B75"/>
    <w:rsid w:val="00F82CE0"/>
    <w:rsid w:val="00F82D92"/>
    <w:rsid w:val="00F82DB8"/>
    <w:rsid w:val="00F82FE2"/>
    <w:rsid w:val="00F83066"/>
    <w:rsid w:val="00F833E4"/>
    <w:rsid w:val="00F835F5"/>
    <w:rsid w:val="00F838BC"/>
    <w:rsid w:val="00F83EC8"/>
    <w:rsid w:val="00F83FC0"/>
    <w:rsid w:val="00F83FF4"/>
    <w:rsid w:val="00F840DB"/>
    <w:rsid w:val="00F84111"/>
    <w:rsid w:val="00F84926"/>
    <w:rsid w:val="00F84DC8"/>
    <w:rsid w:val="00F85004"/>
    <w:rsid w:val="00F851D6"/>
    <w:rsid w:val="00F8531F"/>
    <w:rsid w:val="00F8555D"/>
    <w:rsid w:val="00F85643"/>
    <w:rsid w:val="00F85917"/>
    <w:rsid w:val="00F85BA6"/>
    <w:rsid w:val="00F85C32"/>
    <w:rsid w:val="00F85C57"/>
    <w:rsid w:val="00F85E47"/>
    <w:rsid w:val="00F8611F"/>
    <w:rsid w:val="00F86168"/>
    <w:rsid w:val="00F861D3"/>
    <w:rsid w:val="00F8624A"/>
    <w:rsid w:val="00F86620"/>
    <w:rsid w:val="00F86D4B"/>
    <w:rsid w:val="00F87238"/>
    <w:rsid w:val="00F87741"/>
    <w:rsid w:val="00F87B9F"/>
    <w:rsid w:val="00F87CFC"/>
    <w:rsid w:val="00F9017C"/>
    <w:rsid w:val="00F90215"/>
    <w:rsid w:val="00F90231"/>
    <w:rsid w:val="00F9096D"/>
    <w:rsid w:val="00F90C23"/>
    <w:rsid w:val="00F90C79"/>
    <w:rsid w:val="00F90C84"/>
    <w:rsid w:val="00F90D67"/>
    <w:rsid w:val="00F91067"/>
    <w:rsid w:val="00F91188"/>
    <w:rsid w:val="00F914A6"/>
    <w:rsid w:val="00F91691"/>
    <w:rsid w:val="00F91696"/>
    <w:rsid w:val="00F916A7"/>
    <w:rsid w:val="00F918BF"/>
    <w:rsid w:val="00F919EE"/>
    <w:rsid w:val="00F91ADB"/>
    <w:rsid w:val="00F91D6F"/>
    <w:rsid w:val="00F91E98"/>
    <w:rsid w:val="00F91F3E"/>
    <w:rsid w:val="00F91F4E"/>
    <w:rsid w:val="00F924EA"/>
    <w:rsid w:val="00F92582"/>
    <w:rsid w:val="00F927DA"/>
    <w:rsid w:val="00F92929"/>
    <w:rsid w:val="00F92B4D"/>
    <w:rsid w:val="00F92B61"/>
    <w:rsid w:val="00F92F54"/>
    <w:rsid w:val="00F93452"/>
    <w:rsid w:val="00F935A1"/>
    <w:rsid w:val="00F93721"/>
    <w:rsid w:val="00F938BC"/>
    <w:rsid w:val="00F93E0C"/>
    <w:rsid w:val="00F93F2A"/>
    <w:rsid w:val="00F94035"/>
    <w:rsid w:val="00F940D7"/>
    <w:rsid w:val="00F94132"/>
    <w:rsid w:val="00F94333"/>
    <w:rsid w:val="00F94422"/>
    <w:rsid w:val="00F94D28"/>
    <w:rsid w:val="00F94D2B"/>
    <w:rsid w:val="00F94FE4"/>
    <w:rsid w:val="00F94FF7"/>
    <w:rsid w:val="00F9511D"/>
    <w:rsid w:val="00F95242"/>
    <w:rsid w:val="00F9525C"/>
    <w:rsid w:val="00F9537F"/>
    <w:rsid w:val="00F9541A"/>
    <w:rsid w:val="00F95427"/>
    <w:rsid w:val="00F9551E"/>
    <w:rsid w:val="00F955E6"/>
    <w:rsid w:val="00F95755"/>
    <w:rsid w:val="00F957EB"/>
    <w:rsid w:val="00F957F8"/>
    <w:rsid w:val="00F958AC"/>
    <w:rsid w:val="00F95905"/>
    <w:rsid w:val="00F9594F"/>
    <w:rsid w:val="00F95EC9"/>
    <w:rsid w:val="00F95F0B"/>
    <w:rsid w:val="00F9604E"/>
    <w:rsid w:val="00F96224"/>
    <w:rsid w:val="00F9638D"/>
    <w:rsid w:val="00F96693"/>
    <w:rsid w:val="00F96A9D"/>
    <w:rsid w:val="00F96E8F"/>
    <w:rsid w:val="00F9700C"/>
    <w:rsid w:val="00F978D9"/>
    <w:rsid w:val="00F97C29"/>
    <w:rsid w:val="00FA02DA"/>
    <w:rsid w:val="00FA05E6"/>
    <w:rsid w:val="00FA067B"/>
    <w:rsid w:val="00FA067C"/>
    <w:rsid w:val="00FA0959"/>
    <w:rsid w:val="00FA0AE5"/>
    <w:rsid w:val="00FA0E78"/>
    <w:rsid w:val="00FA1159"/>
    <w:rsid w:val="00FA13B3"/>
    <w:rsid w:val="00FA1464"/>
    <w:rsid w:val="00FA22A3"/>
    <w:rsid w:val="00FA238A"/>
    <w:rsid w:val="00FA268F"/>
    <w:rsid w:val="00FA2858"/>
    <w:rsid w:val="00FA2954"/>
    <w:rsid w:val="00FA29BC"/>
    <w:rsid w:val="00FA2E2C"/>
    <w:rsid w:val="00FA3117"/>
    <w:rsid w:val="00FA3275"/>
    <w:rsid w:val="00FA330B"/>
    <w:rsid w:val="00FA370F"/>
    <w:rsid w:val="00FA3948"/>
    <w:rsid w:val="00FA3D27"/>
    <w:rsid w:val="00FA3DFE"/>
    <w:rsid w:val="00FA4B4D"/>
    <w:rsid w:val="00FA4F70"/>
    <w:rsid w:val="00FA5091"/>
    <w:rsid w:val="00FA5377"/>
    <w:rsid w:val="00FA58E5"/>
    <w:rsid w:val="00FA5A8F"/>
    <w:rsid w:val="00FA5BD6"/>
    <w:rsid w:val="00FA5EA7"/>
    <w:rsid w:val="00FA5FDD"/>
    <w:rsid w:val="00FA6016"/>
    <w:rsid w:val="00FA60CC"/>
    <w:rsid w:val="00FA68FC"/>
    <w:rsid w:val="00FA6C7F"/>
    <w:rsid w:val="00FA6FFD"/>
    <w:rsid w:val="00FA73A4"/>
    <w:rsid w:val="00FA7415"/>
    <w:rsid w:val="00FA771A"/>
    <w:rsid w:val="00FA7D75"/>
    <w:rsid w:val="00FA7F9B"/>
    <w:rsid w:val="00FB01A1"/>
    <w:rsid w:val="00FB0401"/>
    <w:rsid w:val="00FB0507"/>
    <w:rsid w:val="00FB072F"/>
    <w:rsid w:val="00FB08AD"/>
    <w:rsid w:val="00FB0939"/>
    <w:rsid w:val="00FB095D"/>
    <w:rsid w:val="00FB0DB0"/>
    <w:rsid w:val="00FB133A"/>
    <w:rsid w:val="00FB17A9"/>
    <w:rsid w:val="00FB194C"/>
    <w:rsid w:val="00FB1CCE"/>
    <w:rsid w:val="00FB1EE1"/>
    <w:rsid w:val="00FB22A3"/>
    <w:rsid w:val="00FB28CF"/>
    <w:rsid w:val="00FB31A1"/>
    <w:rsid w:val="00FB3400"/>
    <w:rsid w:val="00FB3514"/>
    <w:rsid w:val="00FB3856"/>
    <w:rsid w:val="00FB399D"/>
    <w:rsid w:val="00FB3AEE"/>
    <w:rsid w:val="00FB3FB0"/>
    <w:rsid w:val="00FB4207"/>
    <w:rsid w:val="00FB4B35"/>
    <w:rsid w:val="00FB507A"/>
    <w:rsid w:val="00FB544F"/>
    <w:rsid w:val="00FB5936"/>
    <w:rsid w:val="00FB596F"/>
    <w:rsid w:val="00FB5B5B"/>
    <w:rsid w:val="00FB6096"/>
    <w:rsid w:val="00FB61A4"/>
    <w:rsid w:val="00FB6922"/>
    <w:rsid w:val="00FB6ADD"/>
    <w:rsid w:val="00FB6AFF"/>
    <w:rsid w:val="00FB70CE"/>
    <w:rsid w:val="00FB7CBC"/>
    <w:rsid w:val="00FB7EFB"/>
    <w:rsid w:val="00FC0201"/>
    <w:rsid w:val="00FC0418"/>
    <w:rsid w:val="00FC0A27"/>
    <w:rsid w:val="00FC0EE5"/>
    <w:rsid w:val="00FC14F3"/>
    <w:rsid w:val="00FC155F"/>
    <w:rsid w:val="00FC16D7"/>
    <w:rsid w:val="00FC18AE"/>
    <w:rsid w:val="00FC1AAD"/>
    <w:rsid w:val="00FC1AED"/>
    <w:rsid w:val="00FC1B01"/>
    <w:rsid w:val="00FC1B11"/>
    <w:rsid w:val="00FC1B90"/>
    <w:rsid w:val="00FC1BA0"/>
    <w:rsid w:val="00FC1E55"/>
    <w:rsid w:val="00FC1E96"/>
    <w:rsid w:val="00FC1F15"/>
    <w:rsid w:val="00FC2072"/>
    <w:rsid w:val="00FC214A"/>
    <w:rsid w:val="00FC2157"/>
    <w:rsid w:val="00FC2258"/>
    <w:rsid w:val="00FC22FC"/>
    <w:rsid w:val="00FC2C70"/>
    <w:rsid w:val="00FC2D6E"/>
    <w:rsid w:val="00FC341E"/>
    <w:rsid w:val="00FC349E"/>
    <w:rsid w:val="00FC36EC"/>
    <w:rsid w:val="00FC3779"/>
    <w:rsid w:val="00FC37ED"/>
    <w:rsid w:val="00FC3825"/>
    <w:rsid w:val="00FC3D74"/>
    <w:rsid w:val="00FC3DD5"/>
    <w:rsid w:val="00FC4519"/>
    <w:rsid w:val="00FC481B"/>
    <w:rsid w:val="00FC487A"/>
    <w:rsid w:val="00FC48BF"/>
    <w:rsid w:val="00FC4A37"/>
    <w:rsid w:val="00FC4EB2"/>
    <w:rsid w:val="00FC5350"/>
    <w:rsid w:val="00FC537B"/>
    <w:rsid w:val="00FC5380"/>
    <w:rsid w:val="00FC593B"/>
    <w:rsid w:val="00FC5A28"/>
    <w:rsid w:val="00FC5C4F"/>
    <w:rsid w:val="00FC5D13"/>
    <w:rsid w:val="00FC5D96"/>
    <w:rsid w:val="00FC5F43"/>
    <w:rsid w:val="00FC6096"/>
    <w:rsid w:val="00FC6228"/>
    <w:rsid w:val="00FC664C"/>
    <w:rsid w:val="00FC6825"/>
    <w:rsid w:val="00FC684F"/>
    <w:rsid w:val="00FC6862"/>
    <w:rsid w:val="00FC6D75"/>
    <w:rsid w:val="00FC72CB"/>
    <w:rsid w:val="00FC738B"/>
    <w:rsid w:val="00FC73C1"/>
    <w:rsid w:val="00FC7422"/>
    <w:rsid w:val="00FC742E"/>
    <w:rsid w:val="00FC7455"/>
    <w:rsid w:val="00FC74CA"/>
    <w:rsid w:val="00FC7664"/>
    <w:rsid w:val="00FC7694"/>
    <w:rsid w:val="00FC79FA"/>
    <w:rsid w:val="00FC7BE5"/>
    <w:rsid w:val="00FC7EB6"/>
    <w:rsid w:val="00FD0788"/>
    <w:rsid w:val="00FD0850"/>
    <w:rsid w:val="00FD0A2C"/>
    <w:rsid w:val="00FD0B41"/>
    <w:rsid w:val="00FD11A9"/>
    <w:rsid w:val="00FD11EA"/>
    <w:rsid w:val="00FD14EE"/>
    <w:rsid w:val="00FD1695"/>
    <w:rsid w:val="00FD1B71"/>
    <w:rsid w:val="00FD1CEA"/>
    <w:rsid w:val="00FD1DEF"/>
    <w:rsid w:val="00FD1FFA"/>
    <w:rsid w:val="00FD2100"/>
    <w:rsid w:val="00FD2518"/>
    <w:rsid w:val="00FD28AD"/>
    <w:rsid w:val="00FD2AA7"/>
    <w:rsid w:val="00FD2C93"/>
    <w:rsid w:val="00FD3447"/>
    <w:rsid w:val="00FD34A8"/>
    <w:rsid w:val="00FD350E"/>
    <w:rsid w:val="00FD3A7B"/>
    <w:rsid w:val="00FD3D73"/>
    <w:rsid w:val="00FD3E15"/>
    <w:rsid w:val="00FD3E94"/>
    <w:rsid w:val="00FD3EF8"/>
    <w:rsid w:val="00FD3F9D"/>
    <w:rsid w:val="00FD40AE"/>
    <w:rsid w:val="00FD41A7"/>
    <w:rsid w:val="00FD4239"/>
    <w:rsid w:val="00FD432C"/>
    <w:rsid w:val="00FD437C"/>
    <w:rsid w:val="00FD43D3"/>
    <w:rsid w:val="00FD44A1"/>
    <w:rsid w:val="00FD452F"/>
    <w:rsid w:val="00FD4608"/>
    <w:rsid w:val="00FD4622"/>
    <w:rsid w:val="00FD47FA"/>
    <w:rsid w:val="00FD4DFD"/>
    <w:rsid w:val="00FD5374"/>
    <w:rsid w:val="00FD5476"/>
    <w:rsid w:val="00FD54CE"/>
    <w:rsid w:val="00FD553E"/>
    <w:rsid w:val="00FD56CC"/>
    <w:rsid w:val="00FD57D4"/>
    <w:rsid w:val="00FD5888"/>
    <w:rsid w:val="00FD58E9"/>
    <w:rsid w:val="00FD59BC"/>
    <w:rsid w:val="00FD5ACD"/>
    <w:rsid w:val="00FD5DBA"/>
    <w:rsid w:val="00FD5E91"/>
    <w:rsid w:val="00FD5EEB"/>
    <w:rsid w:val="00FD5FBD"/>
    <w:rsid w:val="00FD60BD"/>
    <w:rsid w:val="00FD61CF"/>
    <w:rsid w:val="00FD63D3"/>
    <w:rsid w:val="00FD6DE7"/>
    <w:rsid w:val="00FD6FE5"/>
    <w:rsid w:val="00FD7098"/>
    <w:rsid w:val="00FD742F"/>
    <w:rsid w:val="00FD7785"/>
    <w:rsid w:val="00FD7C11"/>
    <w:rsid w:val="00FD7F64"/>
    <w:rsid w:val="00FD7FF0"/>
    <w:rsid w:val="00FE0118"/>
    <w:rsid w:val="00FE0468"/>
    <w:rsid w:val="00FE08A7"/>
    <w:rsid w:val="00FE0B71"/>
    <w:rsid w:val="00FE0E02"/>
    <w:rsid w:val="00FE1022"/>
    <w:rsid w:val="00FE1599"/>
    <w:rsid w:val="00FE165E"/>
    <w:rsid w:val="00FE18FD"/>
    <w:rsid w:val="00FE1CCD"/>
    <w:rsid w:val="00FE1E0C"/>
    <w:rsid w:val="00FE1F74"/>
    <w:rsid w:val="00FE215F"/>
    <w:rsid w:val="00FE24EE"/>
    <w:rsid w:val="00FE25D7"/>
    <w:rsid w:val="00FE2649"/>
    <w:rsid w:val="00FE2B7E"/>
    <w:rsid w:val="00FE2FDD"/>
    <w:rsid w:val="00FE3025"/>
    <w:rsid w:val="00FE319D"/>
    <w:rsid w:val="00FE3376"/>
    <w:rsid w:val="00FE33EA"/>
    <w:rsid w:val="00FE36B4"/>
    <w:rsid w:val="00FE3B13"/>
    <w:rsid w:val="00FE4142"/>
    <w:rsid w:val="00FE4265"/>
    <w:rsid w:val="00FE4475"/>
    <w:rsid w:val="00FE45A0"/>
    <w:rsid w:val="00FE4740"/>
    <w:rsid w:val="00FE48A9"/>
    <w:rsid w:val="00FE495C"/>
    <w:rsid w:val="00FE4CEA"/>
    <w:rsid w:val="00FE4DCB"/>
    <w:rsid w:val="00FE4F4B"/>
    <w:rsid w:val="00FE54CE"/>
    <w:rsid w:val="00FE57D1"/>
    <w:rsid w:val="00FE5A19"/>
    <w:rsid w:val="00FE5B00"/>
    <w:rsid w:val="00FE5B8D"/>
    <w:rsid w:val="00FE61DA"/>
    <w:rsid w:val="00FE6953"/>
    <w:rsid w:val="00FE6A8C"/>
    <w:rsid w:val="00FE6C77"/>
    <w:rsid w:val="00FE6CAA"/>
    <w:rsid w:val="00FE6F4F"/>
    <w:rsid w:val="00FE737E"/>
    <w:rsid w:val="00FE789E"/>
    <w:rsid w:val="00FE796C"/>
    <w:rsid w:val="00FF0038"/>
    <w:rsid w:val="00FF0371"/>
    <w:rsid w:val="00FF0613"/>
    <w:rsid w:val="00FF0640"/>
    <w:rsid w:val="00FF07D7"/>
    <w:rsid w:val="00FF08F6"/>
    <w:rsid w:val="00FF09CF"/>
    <w:rsid w:val="00FF0C19"/>
    <w:rsid w:val="00FF0D11"/>
    <w:rsid w:val="00FF0D3C"/>
    <w:rsid w:val="00FF10C3"/>
    <w:rsid w:val="00FF16CC"/>
    <w:rsid w:val="00FF1C53"/>
    <w:rsid w:val="00FF1C9B"/>
    <w:rsid w:val="00FF1CD5"/>
    <w:rsid w:val="00FF1E0C"/>
    <w:rsid w:val="00FF25D5"/>
    <w:rsid w:val="00FF2655"/>
    <w:rsid w:val="00FF2786"/>
    <w:rsid w:val="00FF296D"/>
    <w:rsid w:val="00FF2A1A"/>
    <w:rsid w:val="00FF2BBB"/>
    <w:rsid w:val="00FF2C37"/>
    <w:rsid w:val="00FF2FF1"/>
    <w:rsid w:val="00FF315C"/>
    <w:rsid w:val="00FF3662"/>
    <w:rsid w:val="00FF37AD"/>
    <w:rsid w:val="00FF3818"/>
    <w:rsid w:val="00FF38E4"/>
    <w:rsid w:val="00FF3C95"/>
    <w:rsid w:val="00FF4041"/>
    <w:rsid w:val="00FF45EF"/>
    <w:rsid w:val="00FF4B80"/>
    <w:rsid w:val="00FF4E23"/>
    <w:rsid w:val="00FF4EF7"/>
    <w:rsid w:val="00FF4F7A"/>
    <w:rsid w:val="00FF520F"/>
    <w:rsid w:val="00FF5217"/>
    <w:rsid w:val="00FF5308"/>
    <w:rsid w:val="00FF53AC"/>
    <w:rsid w:val="00FF5950"/>
    <w:rsid w:val="00FF59C1"/>
    <w:rsid w:val="00FF5A38"/>
    <w:rsid w:val="00FF5AC3"/>
    <w:rsid w:val="00FF5B28"/>
    <w:rsid w:val="00FF5B50"/>
    <w:rsid w:val="00FF5BB6"/>
    <w:rsid w:val="00FF5C4D"/>
    <w:rsid w:val="00FF5EDE"/>
    <w:rsid w:val="00FF6136"/>
    <w:rsid w:val="00FF636F"/>
    <w:rsid w:val="00FF671E"/>
    <w:rsid w:val="00FF6808"/>
    <w:rsid w:val="00FF6962"/>
    <w:rsid w:val="00FF6993"/>
    <w:rsid w:val="00FF6B4C"/>
    <w:rsid w:val="00FF6BC1"/>
    <w:rsid w:val="00FF7094"/>
    <w:rsid w:val="00FF7425"/>
    <w:rsid w:val="00FF7428"/>
    <w:rsid w:val="00FF742A"/>
    <w:rsid w:val="00FF75A8"/>
    <w:rsid w:val="00FF76D8"/>
    <w:rsid w:val="00FF77F1"/>
    <w:rsid w:val="00FF7B32"/>
    <w:rsid w:val="00FF7D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style="mso-position-vertical-relative:line" fill="f" fillcolor="white" stroke="f">
      <v:fill color="white" on="f"/>
      <v:stroke on="f"/>
    </o:shapedefaults>
    <o:shapelayout v:ext="edit">
      <o:idmap v:ext="edit" data="1"/>
    </o:shapelayout>
  </w:shapeDefaults>
  <w:decimalSymbol w:val=","/>
  <w:listSeparator w:val=";"/>
  <w14:docId w14:val="61EED2ED"/>
  <w15:chartTrackingRefBased/>
  <w15:docId w15:val="{9FC9F74E-83F5-4C5E-9B02-B4DCE988E9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39"/>
    <w:lsdException w:name="toc 2" w:uiPriority="39"/>
    <w:lsdException w:name="toc 3"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lsdException w:name="annotation reference" w:uiPriority="99"/>
    <w:lsdException w:name="page number" w:uiPriority="99"/>
    <w:lsdException w:name="List Bullet" w:uiPriority="99"/>
    <w:lsdException w:name="Title" w:uiPriority="99" w:qFormat="1"/>
    <w:lsdException w:name="Subtitle" w:qFormat="1"/>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F06FD"/>
    <w:rPr>
      <w:sz w:val="24"/>
      <w:szCs w:val="24"/>
    </w:rPr>
  </w:style>
  <w:style w:type="paragraph" w:styleId="1">
    <w:name w:val="heading 1"/>
    <w:basedOn w:val="a0"/>
    <w:next w:val="a0"/>
    <w:link w:val="10"/>
    <w:uiPriority w:val="9"/>
    <w:qFormat/>
    <w:rsid w:val="00780D5D"/>
    <w:pPr>
      <w:keepNext/>
      <w:spacing w:before="240" w:after="60"/>
      <w:outlineLvl w:val="0"/>
    </w:pPr>
    <w:rPr>
      <w:rFonts w:ascii="Cambria" w:hAnsi="Cambria"/>
      <w:b/>
      <w:bCs/>
      <w:kern w:val="32"/>
      <w:sz w:val="32"/>
      <w:szCs w:val="32"/>
    </w:rPr>
  </w:style>
  <w:style w:type="paragraph" w:styleId="2">
    <w:name w:val="heading 2"/>
    <w:basedOn w:val="a0"/>
    <w:next w:val="a0"/>
    <w:link w:val="20"/>
    <w:uiPriority w:val="9"/>
    <w:unhideWhenUsed/>
    <w:qFormat/>
    <w:rsid w:val="008A5C76"/>
    <w:pPr>
      <w:keepNext/>
      <w:keepLines/>
      <w:spacing w:before="200"/>
      <w:outlineLvl w:val="1"/>
    </w:pPr>
    <w:rPr>
      <w:rFonts w:ascii="Cambria" w:hAnsi="Cambria"/>
      <w:b/>
      <w:bCs/>
      <w:color w:val="4F81BD"/>
      <w:sz w:val="26"/>
      <w:szCs w:val="26"/>
    </w:rPr>
  </w:style>
  <w:style w:type="paragraph" w:styleId="3">
    <w:name w:val="heading 3"/>
    <w:basedOn w:val="a0"/>
    <w:next w:val="a0"/>
    <w:link w:val="30"/>
    <w:uiPriority w:val="99"/>
    <w:unhideWhenUsed/>
    <w:qFormat/>
    <w:rsid w:val="008D7581"/>
    <w:pPr>
      <w:keepNext/>
      <w:spacing w:before="240" w:after="60"/>
      <w:outlineLvl w:val="2"/>
    </w:pPr>
    <w:rPr>
      <w:rFonts w:ascii="Cambria" w:hAnsi="Cambria"/>
      <w:b/>
      <w:bCs/>
      <w:sz w:val="26"/>
      <w:szCs w:val="26"/>
    </w:rPr>
  </w:style>
  <w:style w:type="paragraph" w:styleId="4">
    <w:name w:val="heading 4"/>
    <w:basedOn w:val="a0"/>
    <w:next w:val="a0"/>
    <w:link w:val="40"/>
    <w:uiPriority w:val="99"/>
    <w:qFormat/>
    <w:rsid w:val="00A22436"/>
    <w:pPr>
      <w:widowControl w:val="0"/>
      <w:pBdr>
        <w:bottom w:val="single" w:sz="4" w:space="2" w:color="B8CCE4"/>
      </w:pBdr>
      <w:autoSpaceDE w:val="0"/>
      <w:autoSpaceDN w:val="0"/>
      <w:adjustRightInd w:val="0"/>
      <w:spacing w:before="200" w:after="80"/>
      <w:jc w:val="both"/>
      <w:outlineLvl w:val="3"/>
    </w:pPr>
    <w:rPr>
      <w:rFonts w:ascii="Cambria" w:hAnsi="Cambria"/>
      <w:i/>
      <w:iCs/>
      <w:color w:val="4F81BD"/>
    </w:rPr>
  </w:style>
  <w:style w:type="paragraph" w:styleId="5">
    <w:name w:val="heading 5"/>
    <w:basedOn w:val="a0"/>
    <w:next w:val="a0"/>
    <w:link w:val="50"/>
    <w:uiPriority w:val="99"/>
    <w:unhideWhenUsed/>
    <w:qFormat/>
    <w:rsid w:val="00A22436"/>
    <w:pPr>
      <w:spacing w:before="240" w:after="60"/>
      <w:outlineLvl w:val="4"/>
    </w:pPr>
    <w:rPr>
      <w:rFonts w:ascii="Calibri" w:hAnsi="Calibri"/>
      <w:b/>
      <w:bCs/>
      <w:i/>
      <w:iCs/>
      <w:sz w:val="26"/>
      <w:szCs w:val="26"/>
    </w:rPr>
  </w:style>
  <w:style w:type="paragraph" w:styleId="6">
    <w:name w:val="heading 6"/>
    <w:basedOn w:val="a0"/>
    <w:next w:val="a0"/>
    <w:link w:val="60"/>
    <w:uiPriority w:val="99"/>
    <w:qFormat/>
    <w:rsid w:val="00A22436"/>
    <w:pPr>
      <w:widowControl w:val="0"/>
      <w:autoSpaceDE w:val="0"/>
      <w:autoSpaceDN w:val="0"/>
      <w:adjustRightInd w:val="0"/>
      <w:spacing w:before="280" w:after="100"/>
      <w:jc w:val="both"/>
      <w:outlineLvl w:val="5"/>
    </w:pPr>
    <w:rPr>
      <w:rFonts w:ascii="Cambria" w:hAnsi="Cambria"/>
      <w:i/>
      <w:iCs/>
      <w:color w:val="4F81BD"/>
      <w:sz w:val="20"/>
      <w:szCs w:val="20"/>
    </w:rPr>
  </w:style>
  <w:style w:type="paragraph" w:styleId="7">
    <w:name w:val="heading 7"/>
    <w:basedOn w:val="a0"/>
    <w:next w:val="a0"/>
    <w:link w:val="70"/>
    <w:uiPriority w:val="99"/>
    <w:qFormat/>
    <w:rsid w:val="00A22436"/>
    <w:pPr>
      <w:widowControl w:val="0"/>
      <w:autoSpaceDE w:val="0"/>
      <w:autoSpaceDN w:val="0"/>
      <w:adjustRightInd w:val="0"/>
      <w:spacing w:before="320" w:after="100"/>
      <w:jc w:val="both"/>
      <w:outlineLvl w:val="6"/>
    </w:pPr>
    <w:rPr>
      <w:rFonts w:ascii="Cambria" w:hAnsi="Cambria"/>
      <w:b/>
      <w:bCs/>
      <w:color w:val="9BBB59"/>
      <w:sz w:val="20"/>
      <w:szCs w:val="20"/>
    </w:rPr>
  </w:style>
  <w:style w:type="paragraph" w:styleId="8">
    <w:name w:val="heading 8"/>
    <w:basedOn w:val="a0"/>
    <w:next w:val="a0"/>
    <w:link w:val="80"/>
    <w:uiPriority w:val="99"/>
    <w:qFormat/>
    <w:rsid w:val="00A22436"/>
    <w:pPr>
      <w:widowControl w:val="0"/>
      <w:autoSpaceDE w:val="0"/>
      <w:autoSpaceDN w:val="0"/>
      <w:adjustRightInd w:val="0"/>
      <w:spacing w:before="320" w:after="100"/>
      <w:jc w:val="both"/>
      <w:outlineLvl w:val="7"/>
    </w:pPr>
    <w:rPr>
      <w:rFonts w:ascii="Cambria" w:hAnsi="Cambria"/>
      <w:b/>
      <w:bCs/>
      <w:i/>
      <w:iCs/>
      <w:color w:val="9BBB59"/>
      <w:sz w:val="20"/>
      <w:szCs w:val="20"/>
    </w:rPr>
  </w:style>
  <w:style w:type="paragraph" w:styleId="9">
    <w:name w:val="heading 9"/>
    <w:basedOn w:val="a0"/>
    <w:next w:val="a0"/>
    <w:link w:val="90"/>
    <w:uiPriority w:val="99"/>
    <w:qFormat/>
    <w:rsid w:val="00A22436"/>
    <w:pPr>
      <w:widowControl w:val="0"/>
      <w:autoSpaceDE w:val="0"/>
      <w:autoSpaceDN w:val="0"/>
      <w:adjustRightInd w:val="0"/>
      <w:spacing w:before="320" w:after="100"/>
      <w:jc w:val="both"/>
      <w:outlineLvl w:val="8"/>
    </w:pPr>
    <w:rPr>
      <w:rFonts w:ascii="Cambria" w:hAnsi="Cambria"/>
      <w:i/>
      <w:iCs/>
      <w:color w:val="9BBB59"/>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780D5D"/>
    <w:rPr>
      <w:rFonts w:ascii="Cambria" w:eastAsia="Times New Roman" w:hAnsi="Cambria" w:cs="Times New Roman"/>
      <w:b/>
      <w:bCs/>
      <w:kern w:val="32"/>
      <w:sz w:val="32"/>
      <w:szCs w:val="32"/>
    </w:rPr>
  </w:style>
  <w:style w:type="character" w:customStyle="1" w:styleId="20">
    <w:name w:val="Заголовок 2 Знак"/>
    <w:link w:val="2"/>
    <w:uiPriority w:val="9"/>
    <w:rsid w:val="008A5C76"/>
    <w:rPr>
      <w:rFonts w:ascii="Cambria" w:hAnsi="Cambria"/>
      <w:b/>
      <w:bCs/>
      <w:color w:val="4F81BD"/>
      <w:sz w:val="26"/>
      <w:szCs w:val="26"/>
    </w:rPr>
  </w:style>
  <w:style w:type="character" w:customStyle="1" w:styleId="30">
    <w:name w:val="Заголовок 3 Знак"/>
    <w:link w:val="3"/>
    <w:uiPriority w:val="99"/>
    <w:rsid w:val="008D7581"/>
    <w:rPr>
      <w:rFonts w:ascii="Cambria" w:eastAsia="Times New Roman" w:hAnsi="Cambria" w:cs="Times New Roman"/>
      <w:b/>
      <w:bCs/>
      <w:sz w:val="26"/>
      <w:szCs w:val="26"/>
    </w:rPr>
  </w:style>
  <w:style w:type="character" w:customStyle="1" w:styleId="40">
    <w:name w:val="Заголовок 4 Знак"/>
    <w:link w:val="4"/>
    <w:rsid w:val="00A22436"/>
    <w:rPr>
      <w:rFonts w:ascii="Cambria" w:hAnsi="Cambria"/>
      <w:i/>
      <w:iCs/>
      <w:color w:val="4F81BD"/>
      <w:sz w:val="24"/>
      <w:szCs w:val="24"/>
    </w:rPr>
  </w:style>
  <w:style w:type="character" w:customStyle="1" w:styleId="50">
    <w:name w:val="Заголовок 5 Знак"/>
    <w:link w:val="5"/>
    <w:uiPriority w:val="99"/>
    <w:rsid w:val="00A22436"/>
    <w:rPr>
      <w:rFonts w:ascii="Calibri" w:eastAsia="Times New Roman" w:hAnsi="Calibri" w:cs="Times New Roman"/>
      <w:b/>
      <w:bCs/>
      <w:i/>
      <w:iCs/>
      <w:sz w:val="26"/>
      <w:szCs w:val="26"/>
    </w:rPr>
  </w:style>
  <w:style w:type="character" w:customStyle="1" w:styleId="60">
    <w:name w:val="Заголовок 6 Знак"/>
    <w:link w:val="6"/>
    <w:uiPriority w:val="99"/>
    <w:rsid w:val="00A22436"/>
    <w:rPr>
      <w:rFonts w:ascii="Cambria" w:hAnsi="Cambria"/>
      <w:i/>
      <w:iCs/>
      <w:color w:val="4F81BD"/>
    </w:rPr>
  </w:style>
  <w:style w:type="character" w:customStyle="1" w:styleId="70">
    <w:name w:val="Заголовок 7 Знак"/>
    <w:link w:val="7"/>
    <w:uiPriority w:val="99"/>
    <w:rsid w:val="00A22436"/>
    <w:rPr>
      <w:rFonts w:ascii="Cambria" w:hAnsi="Cambria"/>
      <w:b/>
      <w:bCs/>
      <w:color w:val="9BBB59"/>
    </w:rPr>
  </w:style>
  <w:style w:type="character" w:customStyle="1" w:styleId="80">
    <w:name w:val="Заголовок 8 Знак"/>
    <w:link w:val="8"/>
    <w:uiPriority w:val="99"/>
    <w:rsid w:val="00A22436"/>
    <w:rPr>
      <w:rFonts w:ascii="Cambria" w:hAnsi="Cambria"/>
      <w:b/>
      <w:bCs/>
      <w:i/>
      <w:iCs/>
      <w:color w:val="9BBB59"/>
    </w:rPr>
  </w:style>
  <w:style w:type="character" w:customStyle="1" w:styleId="90">
    <w:name w:val="Заголовок 9 Знак"/>
    <w:link w:val="9"/>
    <w:uiPriority w:val="99"/>
    <w:rsid w:val="00A22436"/>
    <w:rPr>
      <w:rFonts w:ascii="Cambria" w:hAnsi="Cambria"/>
      <w:i/>
      <w:iCs/>
      <w:color w:val="9BBB59"/>
    </w:rPr>
  </w:style>
  <w:style w:type="paragraph" w:styleId="a4">
    <w:name w:val="footer"/>
    <w:basedOn w:val="a0"/>
    <w:link w:val="a5"/>
    <w:uiPriority w:val="99"/>
    <w:rsid w:val="00826344"/>
    <w:pPr>
      <w:tabs>
        <w:tab w:val="center" w:pos="4677"/>
        <w:tab w:val="right" w:pos="9355"/>
      </w:tabs>
    </w:pPr>
  </w:style>
  <w:style w:type="character" w:customStyle="1" w:styleId="a5">
    <w:name w:val="Нижний колонтитул Знак"/>
    <w:link w:val="a4"/>
    <w:uiPriority w:val="99"/>
    <w:locked/>
    <w:rsid w:val="00A22436"/>
    <w:rPr>
      <w:sz w:val="24"/>
      <w:szCs w:val="24"/>
    </w:rPr>
  </w:style>
  <w:style w:type="character" w:styleId="a6">
    <w:name w:val="page number"/>
    <w:basedOn w:val="a1"/>
    <w:uiPriority w:val="99"/>
    <w:rsid w:val="00826344"/>
  </w:style>
  <w:style w:type="paragraph" w:customStyle="1" w:styleId="ConsPlusNonformat">
    <w:name w:val="ConsPlusNonformat"/>
    <w:link w:val="ConsPlusNonformat0"/>
    <w:rsid w:val="00C46379"/>
    <w:pPr>
      <w:autoSpaceDE w:val="0"/>
      <w:autoSpaceDN w:val="0"/>
      <w:adjustRightInd w:val="0"/>
    </w:pPr>
    <w:rPr>
      <w:rFonts w:ascii="Courier New" w:hAnsi="Courier New" w:cs="Courier New"/>
    </w:rPr>
  </w:style>
  <w:style w:type="character" w:customStyle="1" w:styleId="ConsPlusNonformat0">
    <w:name w:val="ConsPlusNonformat Знак"/>
    <w:link w:val="ConsPlusNonformat"/>
    <w:locked/>
    <w:rsid w:val="001472FD"/>
    <w:rPr>
      <w:rFonts w:ascii="Courier New" w:hAnsi="Courier New" w:cs="Courier New"/>
    </w:rPr>
  </w:style>
  <w:style w:type="paragraph" w:customStyle="1" w:styleId="ConsPlusNormal">
    <w:name w:val="ConsPlusNormal"/>
    <w:link w:val="ConsPlusNormal0"/>
    <w:qFormat/>
    <w:rsid w:val="000C50C2"/>
    <w:pPr>
      <w:autoSpaceDE w:val="0"/>
      <w:autoSpaceDN w:val="0"/>
      <w:adjustRightInd w:val="0"/>
      <w:ind w:firstLine="720"/>
    </w:pPr>
    <w:rPr>
      <w:rFonts w:ascii="Arial" w:hAnsi="Arial" w:cs="Arial"/>
    </w:rPr>
  </w:style>
  <w:style w:type="paragraph" w:styleId="a7">
    <w:name w:val="Balloon Text"/>
    <w:basedOn w:val="a0"/>
    <w:link w:val="a8"/>
    <w:uiPriority w:val="99"/>
    <w:semiHidden/>
    <w:rsid w:val="007568BA"/>
    <w:rPr>
      <w:rFonts w:ascii="Tahoma" w:hAnsi="Tahoma" w:cs="Tahoma"/>
      <w:sz w:val="16"/>
      <w:szCs w:val="16"/>
    </w:rPr>
  </w:style>
  <w:style w:type="character" w:customStyle="1" w:styleId="a8">
    <w:name w:val="Текст выноски Знак"/>
    <w:link w:val="a7"/>
    <w:uiPriority w:val="99"/>
    <w:semiHidden/>
    <w:rsid w:val="00AD3421"/>
    <w:rPr>
      <w:rFonts w:ascii="Tahoma" w:hAnsi="Tahoma" w:cs="Tahoma"/>
      <w:sz w:val="16"/>
      <w:szCs w:val="16"/>
    </w:rPr>
  </w:style>
  <w:style w:type="character" w:styleId="a9">
    <w:name w:val="annotation reference"/>
    <w:uiPriority w:val="99"/>
    <w:rsid w:val="0024558B"/>
    <w:rPr>
      <w:sz w:val="16"/>
      <w:szCs w:val="16"/>
    </w:rPr>
  </w:style>
  <w:style w:type="paragraph" w:styleId="aa">
    <w:name w:val="annotation text"/>
    <w:basedOn w:val="a0"/>
    <w:link w:val="ab"/>
    <w:uiPriority w:val="99"/>
    <w:rsid w:val="0024558B"/>
    <w:rPr>
      <w:sz w:val="20"/>
      <w:szCs w:val="20"/>
    </w:rPr>
  </w:style>
  <w:style w:type="character" w:customStyle="1" w:styleId="ab">
    <w:name w:val="Текст примечания Знак"/>
    <w:basedOn w:val="a1"/>
    <w:link w:val="aa"/>
    <w:uiPriority w:val="99"/>
    <w:rsid w:val="0024558B"/>
  </w:style>
  <w:style w:type="paragraph" w:styleId="ac">
    <w:name w:val="annotation subject"/>
    <w:basedOn w:val="aa"/>
    <w:next w:val="aa"/>
    <w:link w:val="ad"/>
    <w:uiPriority w:val="99"/>
    <w:rsid w:val="0024558B"/>
    <w:rPr>
      <w:b/>
      <w:bCs/>
    </w:rPr>
  </w:style>
  <w:style w:type="character" w:customStyle="1" w:styleId="ad">
    <w:name w:val="Тема примечания Знак"/>
    <w:link w:val="ac"/>
    <w:uiPriority w:val="99"/>
    <w:rsid w:val="0024558B"/>
    <w:rPr>
      <w:b/>
      <w:bCs/>
    </w:rPr>
  </w:style>
  <w:style w:type="table" w:styleId="ae">
    <w:name w:val="Table Grid"/>
    <w:basedOn w:val="a2"/>
    <w:uiPriority w:val="59"/>
    <w:rsid w:val="006473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2"/>
    <w:basedOn w:val="a0"/>
    <w:link w:val="22"/>
    <w:rsid w:val="007D492A"/>
    <w:pPr>
      <w:jc w:val="both"/>
    </w:pPr>
    <w:rPr>
      <w:sz w:val="28"/>
    </w:rPr>
  </w:style>
  <w:style w:type="character" w:customStyle="1" w:styleId="22">
    <w:name w:val="Основной текст 2 Знак"/>
    <w:link w:val="21"/>
    <w:rsid w:val="007D492A"/>
    <w:rPr>
      <w:sz w:val="28"/>
      <w:szCs w:val="24"/>
    </w:rPr>
  </w:style>
  <w:style w:type="paragraph" w:customStyle="1" w:styleId="af">
    <w:name w:val="Прижатый влево"/>
    <w:basedOn w:val="a0"/>
    <w:next w:val="a0"/>
    <w:uiPriority w:val="99"/>
    <w:rsid w:val="007601C7"/>
    <w:pPr>
      <w:autoSpaceDE w:val="0"/>
      <w:autoSpaceDN w:val="0"/>
      <w:adjustRightInd w:val="0"/>
    </w:pPr>
    <w:rPr>
      <w:rFonts w:ascii="Arial" w:hAnsi="Arial" w:cs="Arial"/>
    </w:rPr>
  </w:style>
  <w:style w:type="paragraph" w:customStyle="1" w:styleId="af0">
    <w:name w:val="СтильМой"/>
    <w:basedOn w:val="a0"/>
    <w:rsid w:val="00D66176"/>
    <w:pPr>
      <w:ind w:firstLine="720"/>
      <w:jc w:val="both"/>
    </w:pPr>
    <w:rPr>
      <w:sz w:val="28"/>
      <w:szCs w:val="20"/>
    </w:rPr>
  </w:style>
  <w:style w:type="paragraph" w:customStyle="1" w:styleId="af1">
    <w:name w:val="Мой стиль"/>
    <w:basedOn w:val="a0"/>
    <w:rsid w:val="00D66176"/>
    <w:pPr>
      <w:ind w:firstLine="709"/>
      <w:jc w:val="both"/>
    </w:pPr>
    <w:rPr>
      <w:sz w:val="28"/>
      <w:szCs w:val="20"/>
    </w:rPr>
  </w:style>
  <w:style w:type="character" w:styleId="af2">
    <w:name w:val="Hyperlink"/>
    <w:uiPriority w:val="99"/>
    <w:rsid w:val="00D66176"/>
    <w:rPr>
      <w:color w:val="0000FF"/>
      <w:u w:val="single"/>
    </w:rPr>
  </w:style>
  <w:style w:type="paragraph" w:styleId="af3">
    <w:name w:val="TOC Heading"/>
    <w:basedOn w:val="1"/>
    <w:next w:val="a0"/>
    <w:uiPriority w:val="99"/>
    <w:unhideWhenUsed/>
    <w:qFormat/>
    <w:rsid w:val="00780D5D"/>
    <w:pPr>
      <w:keepLines/>
      <w:spacing w:before="480" w:after="0" w:line="276" w:lineRule="auto"/>
      <w:outlineLvl w:val="9"/>
    </w:pPr>
    <w:rPr>
      <w:color w:val="365F91"/>
      <w:kern w:val="0"/>
      <w:sz w:val="28"/>
      <w:szCs w:val="28"/>
    </w:rPr>
  </w:style>
  <w:style w:type="paragraph" w:styleId="31">
    <w:name w:val="toc 3"/>
    <w:basedOn w:val="a0"/>
    <w:next w:val="a0"/>
    <w:autoRedefine/>
    <w:uiPriority w:val="39"/>
    <w:rsid w:val="00C53FCF"/>
    <w:pPr>
      <w:ind w:left="482"/>
    </w:pPr>
    <w:rPr>
      <w:sz w:val="26"/>
    </w:rPr>
  </w:style>
  <w:style w:type="paragraph" w:styleId="11">
    <w:name w:val="toc 1"/>
    <w:basedOn w:val="a0"/>
    <w:next w:val="a0"/>
    <w:autoRedefine/>
    <w:uiPriority w:val="39"/>
    <w:rsid w:val="006568B2"/>
    <w:rPr>
      <w:sz w:val="28"/>
    </w:rPr>
  </w:style>
  <w:style w:type="character" w:styleId="af4">
    <w:name w:val="Emphasis"/>
    <w:uiPriority w:val="20"/>
    <w:qFormat/>
    <w:rsid w:val="00A72156"/>
    <w:rPr>
      <w:i/>
      <w:iCs/>
    </w:rPr>
  </w:style>
  <w:style w:type="paragraph" w:customStyle="1" w:styleId="CharChar">
    <w:name w:val="Char Char"/>
    <w:basedOn w:val="a0"/>
    <w:autoRedefine/>
    <w:rsid w:val="00E46EBF"/>
    <w:pPr>
      <w:spacing w:after="160" w:line="240" w:lineRule="exact"/>
    </w:pPr>
    <w:rPr>
      <w:sz w:val="28"/>
      <w:szCs w:val="28"/>
      <w:lang w:val="en-US" w:eastAsia="en-US"/>
    </w:rPr>
  </w:style>
  <w:style w:type="paragraph" w:customStyle="1" w:styleId="12">
    <w:name w:val="Знак1"/>
    <w:basedOn w:val="a0"/>
    <w:rsid w:val="00E21F38"/>
    <w:pPr>
      <w:spacing w:after="160" w:line="240" w:lineRule="exact"/>
      <w:jc w:val="both"/>
    </w:pPr>
    <w:rPr>
      <w:rFonts w:ascii="Verdana" w:hAnsi="Verdana" w:cs="Arial"/>
      <w:sz w:val="20"/>
      <w:szCs w:val="20"/>
      <w:lang w:val="en-US" w:eastAsia="en-US"/>
    </w:rPr>
  </w:style>
  <w:style w:type="paragraph" w:styleId="af5">
    <w:name w:val="No Spacing"/>
    <w:link w:val="af6"/>
    <w:uiPriority w:val="99"/>
    <w:qFormat/>
    <w:rsid w:val="00BE4868"/>
    <w:rPr>
      <w:rFonts w:ascii="Calibri" w:eastAsia="Calibri" w:hAnsi="Calibri"/>
      <w:sz w:val="22"/>
      <w:szCs w:val="22"/>
      <w:lang w:eastAsia="en-US"/>
    </w:rPr>
  </w:style>
  <w:style w:type="character" w:customStyle="1" w:styleId="af6">
    <w:name w:val="Без интервала Знак"/>
    <w:link w:val="af5"/>
    <w:uiPriority w:val="99"/>
    <w:locked/>
    <w:rsid w:val="008B7331"/>
    <w:rPr>
      <w:rFonts w:ascii="Calibri" w:eastAsia="Calibri" w:hAnsi="Calibri"/>
      <w:sz w:val="22"/>
      <w:szCs w:val="22"/>
      <w:lang w:eastAsia="en-US"/>
    </w:rPr>
  </w:style>
  <w:style w:type="paragraph" w:styleId="af7">
    <w:name w:val="Subtitle"/>
    <w:basedOn w:val="a0"/>
    <w:next w:val="a0"/>
    <w:link w:val="af8"/>
    <w:qFormat/>
    <w:rsid w:val="009C39B3"/>
    <w:pPr>
      <w:spacing w:after="60"/>
      <w:jc w:val="center"/>
      <w:outlineLvl w:val="1"/>
    </w:pPr>
    <w:rPr>
      <w:rFonts w:ascii="Cambria" w:hAnsi="Cambria"/>
    </w:rPr>
  </w:style>
  <w:style w:type="character" w:customStyle="1" w:styleId="af8">
    <w:name w:val="Подзаголовок Знак"/>
    <w:link w:val="af7"/>
    <w:rsid w:val="009C39B3"/>
    <w:rPr>
      <w:rFonts w:ascii="Cambria" w:eastAsia="Times New Roman" w:hAnsi="Cambria" w:cs="Times New Roman"/>
      <w:sz w:val="24"/>
      <w:szCs w:val="24"/>
    </w:rPr>
  </w:style>
  <w:style w:type="paragraph" w:styleId="af9">
    <w:name w:val="caption"/>
    <w:basedOn w:val="a0"/>
    <w:next w:val="a0"/>
    <w:uiPriority w:val="35"/>
    <w:unhideWhenUsed/>
    <w:qFormat/>
    <w:rsid w:val="008F7FBF"/>
    <w:rPr>
      <w:b/>
      <w:bCs/>
      <w:sz w:val="20"/>
      <w:szCs w:val="20"/>
    </w:rPr>
  </w:style>
  <w:style w:type="paragraph" w:styleId="23">
    <w:name w:val="toc 2"/>
    <w:basedOn w:val="a0"/>
    <w:next w:val="a0"/>
    <w:autoRedefine/>
    <w:uiPriority w:val="39"/>
    <w:rsid w:val="00ED13FE"/>
    <w:pPr>
      <w:ind w:left="240"/>
    </w:pPr>
    <w:rPr>
      <w:sz w:val="28"/>
    </w:rPr>
  </w:style>
  <w:style w:type="paragraph" w:styleId="afa">
    <w:name w:val="table of figures"/>
    <w:basedOn w:val="a0"/>
    <w:next w:val="a0"/>
    <w:rsid w:val="008F7FBF"/>
  </w:style>
  <w:style w:type="paragraph" w:styleId="24">
    <w:name w:val="Body Text Indent 2"/>
    <w:basedOn w:val="a0"/>
    <w:link w:val="25"/>
    <w:rsid w:val="00D74C9A"/>
    <w:pPr>
      <w:spacing w:after="120" w:line="480" w:lineRule="auto"/>
      <w:ind w:left="283"/>
    </w:pPr>
  </w:style>
  <w:style w:type="character" w:customStyle="1" w:styleId="25">
    <w:name w:val="Основной текст с отступом 2 Знак"/>
    <w:link w:val="24"/>
    <w:rsid w:val="00D74C9A"/>
    <w:rPr>
      <w:sz w:val="24"/>
      <w:szCs w:val="24"/>
    </w:rPr>
  </w:style>
  <w:style w:type="paragraph" w:customStyle="1" w:styleId="ParaAttribute18">
    <w:name w:val="ParaAttribute18"/>
    <w:rsid w:val="006F73D1"/>
    <w:pPr>
      <w:ind w:firstLine="709"/>
      <w:jc w:val="center"/>
    </w:pPr>
    <w:rPr>
      <w:rFonts w:eastAsia="№Е"/>
    </w:rPr>
  </w:style>
  <w:style w:type="character" w:customStyle="1" w:styleId="CharAttribute2">
    <w:name w:val="CharAttribute2"/>
    <w:rsid w:val="006F73D1"/>
    <w:rPr>
      <w:rFonts w:ascii="Times New Roman" w:eastAsia="Times New Roman" w:hAnsi="Times New Roman" w:cs="Times New Roman" w:hint="default"/>
      <w:sz w:val="24"/>
    </w:rPr>
  </w:style>
  <w:style w:type="character" w:customStyle="1" w:styleId="afb">
    <w:name w:val="Гипертекстовая ссылка"/>
    <w:uiPriority w:val="99"/>
    <w:rsid w:val="006F73D1"/>
    <w:rPr>
      <w:color w:val="008000"/>
    </w:rPr>
  </w:style>
  <w:style w:type="character" w:customStyle="1" w:styleId="afc">
    <w:name w:val="Выдел текст"/>
    <w:rsid w:val="006F73D1"/>
    <w:rPr>
      <w:rFonts w:ascii="Arial" w:hAnsi="Arial"/>
      <w:b/>
      <w:i/>
      <w:noProof w:val="0"/>
      <w:sz w:val="18"/>
      <w:lang w:val="ru-RU"/>
    </w:rPr>
  </w:style>
  <w:style w:type="paragraph" w:customStyle="1" w:styleId="ConsPlusCell">
    <w:name w:val="ConsPlusCell"/>
    <w:rsid w:val="006F73D1"/>
    <w:pPr>
      <w:widowControl w:val="0"/>
      <w:autoSpaceDE w:val="0"/>
      <w:autoSpaceDN w:val="0"/>
      <w:adjustRightInd w:val="0"/>
    </w:pPr>
    <w:rPr>
      <w:rFonts w:ascii="Arial" w:hAnsi="Arial" w:cs="Arial"/>
    </w:rPr>
  </w:style>
  <w:style w:type="paragraph" w:styleId="afd">
    <w:name w:val="Normal (Web)"/>
    <w:basedOn w:val="a0"/>
    <w:uiPriority w:val="99"/>
    <w:unhideWhenUsed/>
    <w:rsid w:val="00AD3421"/>
    <w:pPr>
      <w:spacing w:before="100" w:beforeAutospacing="1" w:after="100" w:afterAutospacing="1"/>
    </w:pPr>
  </w:style>
  <w:style w:type="paragraph" w:customStyle="1" w:styleId="ConsPlusTitle">
    <w:name w:val="ConsPlusTitle"/>
    <w:rsid w:val="00AD3421"/>
    <w:pPr>
      <w:widowControl w:val="0"/>
      <w:autoSpaceDE w:val="0"/>
      <w:autoSpaceDN w:val="0"/>
      <w:adjustRightInd w:val="0"/>
    </w:pPr>
    <w:rPr>
      <w:rFonts w:ascii="Arial" w:hAnsi="Arial" w:cs="Arial"/>
      <w:b/>
      <w:bCs/>
    </w:rPr>
  </w:style>
  <w:style w:type="paragraph" w:customStyle="1" w:styleId="120">
    <w:name w:val="Знак12"/>
    <w:basedOn w:val="a0"/>
    <w:rsid w:val="00AD3421"/>
    <w:pPr>
      <w:spacing w:after="160" w:line="240" w:lineRule="exact"/>
      <w:jc w:val="both"/>
    </w:pPr>
    <w:rPr>
      <w:rFonts w:ascii="Verdana" w:hAnsi="Verdana" w:cs="Arial"/>
      <w:sz w:val="20"/>
      <w:szCs w:val="20"/>
      <w:lang w:val="en-US" w:eastAsia="en-US"/>
    </w:rPr>
  </w:style>
  <w:style w:type="paragraph" w:styleId="afe">
    <w:name w:val="List Paragraph"/>
    <w:aliases w:val="it_List1,Bullet List,FooterText,numbered,Paragraphe de liste1,lp1,Содержание. 2 уровень,Мой стиль!,Use Case List Paragraph,Маркер"/>
    <w:basedOn w:val="a0"/>
    <w:link w:val="aff"/>
    <w:uiPriority w:val="34"/>
    <w:qFormat/>
    <w:rsid w:val="00AD3421"/>
    <w:pPr>
      <w:spacing w:after="200" w:line="276" w:lineRule="auto"/>
      <w:ind w:left="720"/>
      <w:contextualSpacing/>
    </w:pPr>
    <w:rPr>
      <w:rFonts w:ascii="Calibri" w:eastAsia="Calibri" w:hAnsi="Calibri"/>
      <w:sz w:val="22"/>
      <w:szCs w:val="22"/>
      <w:lang w:eastAsia="en-US"/>
    </w:rPr>
  </w:style>
  <w:style w:type="paragraph" w:styleId="aff0">
    <w:name w:val="footnote text"/>
    <w:basedOn w:val="a0"/>
    <w:link w:val="aff1"/>
    <w:uiPriority w:val="99"/>
    <w:rsid w:val="00090310"/>
    <w:rPr>
      <w:sz w:val="20"/>
      <w:szCs w:val="20"/>
    </w:rPr>
  </w:style>
  <w:style w:type="character" w:customStyle="1" w:styleId="aff1">
    <w:name w:val="Текст сноски Знак"/>
    <w:basedOn w:val="a1"/>
    <w:link w:val="aff0"/>
    <w:uiPriority w:val="99"/>
    <w:rsid w:val="00090310"/>
  </w:style>
  <w:style w:type="character" w:styleId="aff2">
    <w:name w:val="footnote reference"/>
    <w:uiPriority w:val="99"/>
    <w:rsid w:val="00090310"/>
    <w:rPr>
      <w:vertAlign w:val="superscript"/>
    </w:rPr>
  </w:style>
  <w:style w:type="character" w:customStyle="1" w:styleId="FontStyle36">
    <w:name w:val="Font Style36"/>
    <w:rsid w:val="00B35EAA"/>
    <w:rPr>
      <w:rFonts w:ascii="Times New Roman" w:hAnsi="Times New Roman" w:cs="Times New Roman"/>
      <w:sz w:val="26"/>
      <w:szCs w:val="26"/>
    </w:rPr>
  </w:style>
  <w:style w:type="paragraph" w:customStyle="1" w:styleId="Style12">
    <w:name w:val="Style12"/>
    <w:basedOn w:val="a0"/>
    <w:rsid w:val="005F5AEA"/>
    <w:pPr>
      <w:widowControl w:val="0"/>
      <w:autoSpaceDE w:val="0"/>
      <w:autoSpaceDN w:val="0"/>
      <w:adjustRightInd w:val="0"/>
      <w:spacing w:line="324" w:lineRule="exact"/>
      <w:ind w:firstLine="720"/>
    </w:pPr>
  </w:style>
  <w:style w:type="paragraph" w:customStyle="1" w:styleId="aff3">
    <w:name w:val="Стиль"/>
    <w:basedOn w:val="a0"/>
    <w:next w:val="afd"/>
    <w:rsid w:val="005F5AEA"/>
    <w:pPr>
      <w:spacing w:before="100" w:beforeAutospacing="1" w:after="100" w:afterAutospacing="1"/>
    </w:pPr>
    <w:rPr>
      <w:sz w:val="25"/>
      <w:szCs w:val="25"/>
    </w:rPr>
  </w:style>
  <w:style w:type="character" w:styleId="aff4">
    <w:name w:val="Strong"/>
    <w:uiPriority w:val="22"/>
    <w:qFormat/>
    <w:rsid w:val="005F5AEA"/>
    <w:rPr>
      <w:b/>
      <w:bCs/>
    </w:rPr>
  </w:style>
  <w:style w:type="table" w:customStyle="1" w:styleId="13">
    <w:name w:val="Сетка таблицы1"/>
    <w:basedOn w:val="a2"/>
    <w:next w:val="ae"/>
    <w:uiPriority w:val="59"/>
    <w:rsid w:val="00FA22A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5">
    <w:name w:val="FollowedHyperlink"/>
    <w:uiPriority w:val="99"/>
    <w:unhideWhenUsed/>
    <w:rsid w:val="00BC6A15"/>
    <w:rPr>
      <w:color w:val="800080"/>
      <w:u w:val="single"/>
    </w:rPr>
  </w:style>
  <w:style w:type="paragraph" w:customStyle="1" w:styleId="aff6">
    <w:name w:val="Нормальный (таблица)"/>
    <w:basedOn w:val="a0"/>
    <w:next w:val="a0"/>
    <w:uiPriority w:val="99"/>
    <w:rsid w:val="00684BAA"/>
    <w:pPr>
      <w:autoSpaceDE w:val="0"/>
      <w:autoSpaceDN w:val="0"/>
      <w:adjustRightInd w:val="0"/>
      <w:jc w:val="both"/>
    </w:pPr>
    <w:rPr>
      <w:rFonts w:ascii="Arial" w:eastAsia="Calibri" w:hAnsi="Arial" w:cs="Arial"/>
      <w:lang w:eastAsia="en-US"/>
    </w:rPr>
  </w:style>
  <w:style w:type="character" w:customStyle="1" w:styleId="FontStyle33">
    <w:name w:val="Font Style33"/>
    <w:rsid w:val="00565903"/>
    <w:rPr>
      <w:rFonts w:ascii="Times New Roman" w:hAnsi="Times New Roman" w:cs="Times New Roman"/>
      <w:sz w:val="26"/>
      <w:szCs w:val="26"/>
    </w:rPr>
  </w:style>
  <w:style w:type="paragraph" w:customStyle="1" w:styleId="32">
    <w:name w:val="Мой заголовок 3"/>
    <w:basedOn w:val="3"/>
    <w:next w:val="3"/>
    <w:qFormat/>
    <w:rsid w:val="008D7581"/>
  </w:style>
  <w:style w:type="character" w:customStyle="1" w:styleId="FontStyle14">
    <w:name w:val="Font Style14"/>
    <w:rsid w:val="00247112"/>
    <w:rPr>
      <w:rFonts w:ascii="Times New Roman" w:hAnsi="Times New Roman" w:cs="Times New Roman"/>
      <w:sz w:val="26"/>
      <w:szCs w:val="26"/>
    </w:rPr>
  </w:style>
  <w:style w:type="paragraph" w:customStyle="1" w:styleId="aff7">
    <w:name w:val="Мой Обычный"/>
    <w:basedOn w:val="a0"/>
    <w:link w:val="aff8"/>
    <w:autoRedefine/>
    <w:qFormat/>
    <w:rsid w:val="001D31BA"/>
    <w:rPr>
      <w:rFonts w:eastAsia="Calibri"/>
      <w:lang w:eastAsia="en-US"/>
    </w:rPr>
  </w:style>
  <w:style w:type="character" w:customStyle="1" w:styleId="aff8">
    <w:name w:val="Мой Обычный Знак"/>
    <w:link w:val="aff7"/>
    <w:rsid w:val="001D31BA"/>
    <w:rPr>
      <w:rFonts w:eastAsia="Calibri"/>
      <w:sz w:val="24"/>
      <w:szCs w:val="24"/>
      <w:lang w:eastAsia="en-US"/>
    </w:rPr>
  </w:style>
  <w:style w:type="paragraph" w:styleId="aff9">
    <w:name w:val="Plain Text"/>
    <w:basedOn w:val="a0"/>
    <w:link w:val="affa"/>
    <w:uiPriority w:val="99"/>
    <w:rsid w:val="00D01E42"/>
    <w:rPr>
      <w:rFonts w:ascii="Courier New" w:hAnsi="Courier New"/>
      <w:sz w:val="20"/>
      <w:szCs w:val="20"/>
    </w:rPr>
  </w:style>
  <w:style w:type="character" w:customStyle="1" w:styleId="affa">
    <w:name w:val="Текст Знак"/>
    <w:link w:val="aff9"/>
    <w:uiPriority w:val="99"/>
    <w:rsid w:val="00D01E42"/>
    <w:rPr>
      <w:rFonts w:ascii="Courier New" w:hAnsi="Courier New"/>
    </w:rPr>
  </w:style>
  <w:style w:type="paragraph" w:styleId="26">
    <w:name w:val="Quote"/>
    <w:basedOn w:val="a0"/>
    <w:next w:val="a0"/>
    <w:link w:val="27"/>
    <w:uiPriority w:val="29"/>
    <w:qFormat/>
    <w:rsid w:val="00E119F5"/>
    <w:pPr>
      <w:spacing w:after="200" w:line="276" w:lineRule="auto"/>
    </w:pPr>
    <w:rPr>
      <w:rFonts w:ascii="Calibri" w:eastAsia="Calibri" w:hAnsi="Calibri"/>
      <w:i/>
      <w:iCs/>
      <w:color w:val="000000"/>
      <w:sz w:val="22"/>
      <w:szCs w:val="22"/>
      <w:lang w:eastAsia="en-US"/>
    </w:rPr>
  </w:style>
  <w:style w:type="character" w:customStyle="1" w:styleId="27">
    <w:name w:val="Цитата 2 Знак"/>
    <w:link w:val="26"/>
    <w:uiPriority w:val="29"/>
    <w:rsid w:val="00E119F5"/>
    <w:rPr>
      <w:rFonts w:ascii="Calibri" w:eastAsia="Calibri" w:hAnsi="Calibri"/>
      <w:i/>
      <w:iCs/>
      <w:color w:val="000000"/>
      <w:sz w:val="22"/>
      <w:szCs w:val="22"/>
      <w:lang w:eastAsia="en-US"/>
    </w:rPr>
  </w:style>
  <w:style w:type="paragraph" w:customStyle="1" w:styleId="msonormalbullet2gif">
    <w:name w:val="msonormalbullet2.gif"/>
    <w:basedOn w:val="a0"/>
    <w:rsid w:val="00AF00A9"/>
    <w:pPr>
      <w:spacing w:before="100" w:beforeAutospacing="1" w:after="100" w:afterAutospacing="1"/>
    </w:pPr>
    <w:rPr>
      <w:rFonts w:eastAsia="Calibri"/>
    </w:rPr>
  </w:style>
  <w:style w:type="paragraph" w:customStyle="1" w:styleId="210">
    <w:name w:val="Список 21"/>
    <w:basedOn w:val="a0"/>
    <w:uiPriority w:val="99"/>
    <w:rsid w:val="00A22436"/>
    <w:pPr>
      <w:widowControl w:val="0"/>
      <w:suppressAutoHyphens/>
      <w:autoSpaceDE w:val="0"/>
      <w:autoSpaceDN w:val="0"/>
      <w:adjustRightInd w:val="0"/>
      <w:ind w:left="566" w:hanging="283"/>
      <w:jc w:val="both"/>
    </w:pPr>
    <w:rPr>
      <w:lang w:eastAsia="ar-SA"/>
    </w:rPr>
  </w:style>
  <w:style w:type="paragraph" w:customStyle="1" w:styleId="310">
    <w:name w:val="Список 31"/>
    <w:basedOn w:val="a0"/>
    <w:uiPriority w:val="99"/>
    <w:rsid w:val="00A22436"/>
    <w:pPr>
      <w:widowControl w:val="0"/>
      <w:suppressAutoHyphens/>
      <w:autoSpaceDE w:val="0"/>
      <w:autoSpaceDN w:val="0"/>
      <w:adjustRightInd w:val="0"/>
      <w:ind w:left="849" w:hanging="283"/>
      <w:jc w:val="both"/>
    </w:pPr>
    <w:rPr>
      <w:lang w:eastAsia="ar-SA"/>
    </w:rPr>
  </w:style>
  <w:style w:type="paragraph" w:styleId="affb">
    <w:name w:val="Title"/>
    <w:basedOn w:val="a0"/>
    <w:next w:val="a0"/>
    <w:link w:val="affc"/>
    <w:uiPriority w:val="99"/>
    <w:qFormat/>
    <w:rsid w:val="00A22436"/>
    <w:pPr>
      <w:widowControl w:val="0"/>
      <w:pBdr>
        <w:top w:val="single" w:sz="8" w:space="10" w:color="A7BFDE"/>
        <w:bottom w:val="single" w:sz="24" w:space="15" w:color="9BBB59"/>
      </w:pBdr>
      <w:autoSpaceDE w:val="0"/>
      <w:autoSpaceDN w:val="0"/>
      <w:adjustRightInd w:val="0"/>
      <w:jc w:val="center"/>
    </w:pPr>
    <w:rPr>
      <w:rFonts w:ascii="Cambria" w:hAnsi="Cambria"/>
      <w:i/>
      <w:iCs/>
      <w:color w:val="243F60"/>
      <w:sz w:val="60"/>
      <w:szCs w:val="60"/>
    </w:rPr>
  </w:style>
  <w:style w:type="character" w:customStyle="1" w:styleId="affc">
    <w:name w:val="Название Знак"/>
    <w:link w:val="affb"/>
    <w:uiPriority w:val="99"/>
    <w:rsid w:val="00A22436"/>
    <w:rPr>
      <w:rFonts w:ascii="Cambria" w:hAnsi="Cambria"/>
      <w:i/>
      <w:iCs/>
      <w:color w:val="243F60"/>
      <w:sz w:val="60"/>
      <w:szCs w:val="60"/>
    </w:rPr>
  </w:style>
  <w:style w:type="paragraph" w:styleId="affd">
    <w:name w:val="Intense Quote"/>
    <w:basedOn w:val="a0"/>
    <w:next w:val="a0"/>
    <w:link w:val="affe"/>
    <w:uiPriority w:val="99"/>
    <w:qFormat/>
    <w:rsid w:val="00A22436"/>
    <w:pPr>
      <w:widowControl w:val="0"/>
      <w:pBdr>
        <w:top w:val="single" w:sz="12" w:space="10" w:color="B8CCE4"/>
        <w:left w:val="single" w:sz="36" w:space="4" w:color="4F81BD"/>
        <w:bottom w:val="single" w:sz="24" w:space="10" w:color="9BBB59"/>
        <w:right w:val="single" w:sz="36" w:space="4" w:color="4F81BD"/>
      </w:pBdr>
      <w:shd w:val="clear" w:color="auto" w:fill="4F81BD"/>
      <w:autoSpaceDE w:val="0"/>
      <w:autoSpaceDN w:val="0"/>
      <w:adjustRightInd w:val="0"/>
      <w:spacing w:before="320" w:after="320" w:line="300" w:lineRule="auto"/>
      <w:ind w:left="1440" w:right="1440" w:firstLine="360"/>
      <w:jc w:val="both"/>
    </w:pPr>
    <w:rPr>
      <w:rFonts w:ascii="Cambria" w:hAnsi="Cambria"/>
      <w:i/>
      <w:iCs/>
      <w:color w:val="FFFFFF"/>
    </w:rPr>
  </w:style>
  <w:style w:type="character" w:customStyle="1" w:styleId="affe">
    <w:name w:val="Выделенная цитата Знак"/>
    <w:link w:val="affd"/>
    <w:uiPriority w:val="99"/>
    <w:rsid w:val="00A22436"/>
    <w:rPr>
      <w:rFonts w:ascii="Cambria" w:hAnsi="Cambria"/>
      <w:i/>
      <w:iCs/>
      <w:color w:val="FFFFFF"/>
      <w:sz w:val="24"/>
      <w:szCs w:val="24"/>
      <w:shd w:val="clear" w:color="auto" w:fill="4F81BD"/>
    </w:rPr>
  </w:style>
  <w:style w:type="character" w:styleId="afff">
    <w:name w:val="Subtle Emphasis"/>
    <w:uiPriority w:val="99"/>
    <w:qFormat/>
    <w:rsid w:val="00A22436"/>
    <w:rPr>
      <w:i/>
      <w:color w:val="5A5A5A"/>
    </w:rPr>
  </w:style>
  <w:style w:type="character" w:styleId="afff0">
    <w:name w:val="Intense Emphasis"/>
    <w:uiPriority w:val="99"/>
    <w:qFormat/>
    <w:rsid w:val="00A22436"/>
    <w:rPr>
      <w:b/>
      <w:i/>
      <w:color w:val="4F81BD"/>
      <w:sz w:val="22"/>
    </w:rPr>
  </w:style>
  <w:style w:type="character" w:styleId="afff1">
    <w:name w:val="Subtle Reference"/>
    <w:uiPriority w:val="99"/>
    <w:qFormat/>
    <w:rsid w:val="00A22436"/>
    <w:rPr>
      <w:color w:val="auto"/>
      <w:u w:val="single" w:color="9BBB59"/>
    </w:rPr>
  </w:style>
  <w:style w:type="character" w:styleId="afff2">
    <w:name w:val="Intense Reference"/>
    <w:uiPriority w:val="99"/>
    <w:qFormat/>
    <w:rsid w:val="00A22436"/>
    <w:rPr>
      <w:b/>
      <w:color w:val="76923C"/>
      <w:u w:val="single" w:color="9BBB59"/>
    </w:rPr>
  </w:style>
  <w:style w:type="character" w:styleId="afff3">
    <w:name w:val="Book Title"/>
    <w:uiPriority w:val="33"/>
    <w:qFormat/>
    <w:rsid w:val="00A22436"/>
    <w:rPr>
      <w:rFonts w:ascii="Cambria" w:hAnsi="Cambria"/>
      <w:b/>
      <w:i/>
      <w:color w:val="auto"/>
    </w:rPr>
  </w:style>
  <w:style w:type="paragraph" w:styleId="afff4">
    <w:name w:val="header"/>
    <w:basedOn w:val="a0"/>
    <w:link w:val="afff5"/>
    <w:uiPriority w:val="99"/>
    <w:rsid w:val="00A22436"/>
    <w:pPr>
      <w:widowControl w:val="0"/>
      <w:tabs>
        <w:tab w:val="center" w:pos="4677"/>
        <w:tab w:val="right" w:pos="9355"/>
      </w:tabs>
      <w:autoSpaceDE w:val="0"/>
      <w:autoSpaceDN w:val="0"/>
      <w:adjustRightInd w:val="0"/>
      <w:ind w:firstLine="360"/>
      <w:jc w:val="both"/>
    </w:pPr>
    <w:rPr>
      <w:sz w:val="26"/>
      <w:szCs w:val="26"/>
    </w:rPr>
  </w:style>
  <w:style w:type="character" w:customStyle="1" w:styleId="afff5">
    <w:name w:val="Верхний колонтитул Знак"/>
    <w:link w:val="afff4"/>
    <w:uiPriority w:val="99"/>
    <w:rsid w:val="00A22436"/>
    <w:rPr>
      <w:sz w:val="26"/>
      <w:szCs w:val="26"/>
    </w:rPr>
  </w:style>
  <w:style w:type="paragraph" w:styleId="afff6">
    <w:name w:val="Body Text"/>
    <w:aliases w:val="Основной текст1,Основной текст Знак Знак,bt"/>
    <w:basedOn w:val="a0"/>
    <w:link w:val="afff7"/>
    <w:rsid w:val="00A22436"/>
    <w:pPr>
      <w:spacing w:after="120"/>
    </w:pPr>
  </w:style>
  <w:style w:type="character" w:customStyle="1" w:styleId="afff7">
    <w:name w:val="Основной текст Знак"/>
    <w:aliases w:val="Основной текст1 Знак1,Основной текст Знак Знак Знак1,bt Знак1"/>
    <w:link w:val="afff6"/>
    <w:rsid w:val="00A22436"/>
    <w:rPr>
      <w:sz w:val="24"/>
      <w:szCs w:val="24"/>
    </w:rPr>
  </w:style>
  <w:style w:type="paragraph" w:customStyle="1" w:styleId="afff8">
    <w:name w:val="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afff9">
    <w:name w:val="Знак Знак Знак Знак 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4">
    <w:name w:val="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rvps698610">
    <w:name w:val="rvps698610"/>
    <w:basedOn w:val="a0"/>
    <w:uiPriority w:val="99"/>
    <w:rsid w:val="00A22436"/>
    <w:pPr>
      <w:spacing w:after="150"/>
      <w:ind w:right="300"/>
    </w:pPr>
  </w:style>
  <w:style w:type="character" w:customStyle="1" w:styleId="15">
    <w:name w:val="Основной текст Знак1"/>
    <w:aliases w:val="Основной текст1 Знак,Основной текст Знак Знак Знак,bt Знак"/>
    <w:uiPriority w:val="99"/>
    <w:locked/>
    <w:rsid w:val="00A22436"/>
    <w:rPr>
      <w:rFonts w:ascii="Times New Roman" w:hAnsi="Times New Roman"/>
      <w:sz w:val="24"/>
      <w:lang w:eastAsia="ru-RU"/>
    </w:rPr>
  </w:style>
  <w:style w:type="paragraph" w:customStyle="1" w:styleId="16">
    <w:name w:val="Абзац списка1"/>
    <w:basedOn w:val="a0"/>
    <w:uiPriority w:val="99"/>
    <w:rsid w:val="00A22436"/>
    <w:pPr>
      <w:suppressAutoHyphens/>
      <w:ind w:left="720"/>
      <w:contextualSpacing/>
    </w:pPr>
    <w:rPr>
      <w:kern w:val="2"/>
    </w:rPr>
  </w:style>
  <w:style w:type="paragraph" w:customStyle="1" w:styleId="17">
    <w:name w:val="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8">
    <w:name w:val="Знак Знак Знак Знак 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styleId="afffa">
    <w:name w:val="Document Map"/>
    <w:basedOn w:val="a0"/>
    <w:link w:val="afffb"/>
    <w:uiPriority w:val="99"/>
    <w:unhideWhenUsed/>
    <w:rsid w:val="00A22436"/>
    <w:pPr>
      <w:widowControl w:val="0"/>
      <w:autoSpaceDE w:val="0"/>
      <w:autoSpaceDN w:val="0"/>
      <w:adjustRightInd w:val="0"/>
      <w:ind w:firstLine="360"/>
      <w:jc w:val="both"/>
    </w:pPr>
    <w:rPr>
      <w:rFonts w:ascii="Tahoma" w:hAnsi="Tahoma" w:cs="Tahoma"/>
      <w:sz w:val="16"/>
      <w:szCs w:val="16"/>
      <w:lang w:eastAsia="en-US"/>
    </w:rPr>
  </w:style>
  <w:style w:type="character" w:customStyle="1" w:styleId="afffb">
    <w:name w:val="Схема документа Знак"/>
    <w:link w:val="afffa"/>
    <w:uiPriority w:val="99"/>
    <w:rsid w:val="00A22436"/>
    <w:rPr>
      <w:rFonts w:ascii="Tahoma" w:hAnsi="Tahoma" w:cs="Tahoma"/>
      <w:sz w:val="16"/>
      <w:szCs w:val="16"/>
      <w:lang w:eastAsia="en-US"/>
    </w:rPr>
  </w:style>
  <w:style w:type="character" w:customStyle="1" w:styleId="afffc">
    <w:name w:val="Сравнение редакций. Добавленный фрагмент"/>
    <w:uiPriority w:val="99"/>
    <w:rsid w:val="00A57885"/>
    <w:rPr>
      <w:color w:val="000000"/>
      <w:shd w:val="clear" w:color="auto" w:fill="C1D7FF"/>
    </w:rPr>
  </w:style>
  <w:style w:type="character" w:customStyle="1" w:styleId="19">
    <w:name w:val="Основной шрифт абзаца1"/>
    <w:rsid w:val="00274A6F"/>
  </w:style>
  <w:style w:type="character" w:customStyle="1" w:styleId="41">
    <w:name w:val="Основной шрифт абзаца4"/>
    <w:rsid w:val="00274A6F"/>
  </w:style>
  <w:style w:type="paragraph" w:customStyle="1" w:styleId="Style5">
    <w:name w:val="Style5"/>
    <w:basedOn w:val="a0"/>
    <w:uiPriority w:val="99"/>
    <w:rsid w:val="00F54610"/>
    <w:pPr>
      <w:widowControl w:val="0"/>
      <w:autoSpaceDE w:val="0"/>
      <w:autoSpaceDN w:val="0"/>
      <w:adjustRightInd w:val="0"/>
      <w:spacing w:line="324" w:lineRule="exact"/>
      <w:ind w:firstLine="986"/>
      <w:jc w:val="both"/>
    </w:pPr>
  </w:style>
  <w:style w:type="character" w:customStyle="1" w:styleId="28">
    <w:name w:val="Основной текст (2)_"/>
    <w:link w:val="29"/>
    <w:rsid w:val="00AB1411"/>
    <w:rPr>
      <w:sz w:val="28"/>
      <w:szCs w:val="28"/>
      <w:shd w:val="clear" w:color="auto" w:fill="FFFFFF"/>
    </w:rPr>
  </w:style>
  <w:style w:type="paragraph" w:customStyle="1" w:styleId="29">
    <w:name w:val="Основной текст (2)"/>
    <w:basedOn w:val="a0"/>
    <w:link w:val="28"/>
    <w:rsid w:val="00AB1411"/>
    <w:pPr>
      <w:widowControl w:val="0"/>
      <w:shd w:val="clear" w:color="auto" w:fill="FFFFFF"/>
      <w:spacing w:line="317" w:lineRule="exact"/>
      <w:jc w:val="both"/>
    </w:pPr>
    <w:rPr>
      <w:sz w:val="28"/>
      <w:szCs w:val="28"/>
    </w:rPr>
  </w:style>
  <w:style w:type="character" w:customStyle="1" w:styleId="afffd">
    <w:name w:val="Подпись к картинке_"/>
    <w:link w:val="afffe"/>
    <w:rsid w:val="00EB2348"/>
    <w:rPr>
      <w:shd w:val="clear" w:color="auto" w:fill="FFFFFF"/>
    </w:rPr>
  </w:style>
  <w:style w:type="paragraph" w:customStyle="1" w:styleId="afffe">
    <w:name w:val="Подпись к картинке"/>
    <w:basedOn w:val="a0"/>
    <w:link w:val="afffd"/>
    <w:rsid w:val="00EB2348"/>
    <w:pPr>
      <w:widowControl w:val="0"/>
      <w:shd w:val="clear" w:color="auto" w:fill="FFFFFF"/>
      <w:spacing w:before="180" w:line="274" w:lineRule="exact"/>
      <w:jc w:val="both"/>
    </w:pPr>
    <w:rPr>
      <w:sz w:val="20"/>
      <w:szCs w:val="20"/>
    </w:rPr>
  </w:style>
  <w:style w:type="paragraph" w:styleId="affff">
    <w:name w:val="Body Text Indent"/>
    <w:basedOn w:val="a0"/>
    <w:link w:val="affff0"/>
    <w:rsid w:val="004F5939"/>
    <w:pPr>
      <w:ind w:firstLine="720"/>
      <w:jc w:val="both"/>
    </w:pPr>
    <w:rPr>
      <w:sz w:val="28"/>
      <w:szCs w:val="20"/>
    </w:rPr>
  </w:style>
  <w:style w:type="character" w:customStyle="1" w:styleId="affff0">
    <w:name w:val="Основной текст с отступом Знак"/>
    <w:link w:val="affff"/>
    <w:rsid w:val="004F5939"/>
    <w:rPr>
      <w:sz w:val="28"/>
    </w:rPr>
  </w:style>
  <w:style w:type="paragraph" w:customStyle="1" w:styleId="affff1">
    <w:name w:val="Знак"/>
    <w:basedOn w:val="a0"/>
    <w:rsid w:val="00604433"/>
    <w:pPr>
      <w:spacing w:before="100" w:beforeAutospacing="1" w:after="100" w:afterAutospacing="1"/>
    </w:pPr>
    <w:rPr>
      <w:rFonts w:ascii="Tahoma" w:hAnsi="Tahoma"/>
      <w:sz w:val="20"/>
      <w:szCs w:val="20"/>
      <w:lang w:val="en-US" w:eastAsia="en-US"/>
    </w:rPr>
  </w:style>
  <w:style w:type="character" w:customStyle="1" w:styleId="affff2">
    <w:name w:val="Основной текст_"/>
    <w:link w:val="51"/>
    <w:rsid w:val="005C67D0"/>
    <w:rPr>
      <w:sz w:val="22"/>
      <w:szCs w:val="22"/>
      <w:shd w:val="clear" w:color="auto" w:fill="FFFFFF"/>
    </w:rPr>
  </w:style>
  <w:style w:type="paragraph" w:customStyle="1" w:styleId="51">
    <w:name w:val="Основной текст5"/>
    <w:basedOn w:val="a0"/>
    <w:link w:val="affff2"/>
    <w:rsid w:val="005C67D0"/>
    <w:pPr>
      <w:widowControl w:val="0"/>
      <w:shd w:val="clear" w:color="auto" w:fill="FFFFFF"/>
      <w:spacing w:line="298" w:lineRule="exact"/>
    </w:pPr>
    <w:rPr>
      <w:sz w:val="22"/>
      <w:szCs w:val="22"/>
    </w:rPr>
  </w:style>
  <w:style w:type="character" w:customStyle="1" w:styleId="dib">
    <w:name w:val="dib"/>
    <w:rsid w:val="00913607"/>
  </w:style>
  <w:style w:type="paragraph" w:customStyle="1" w:styleId="affff3">
    <w:name w:val="Заголовок статьи"/>
    <w:basedOn w:val="a0"/>
    <w:next w:val="a0"/>
    <w:uiPriority w:val="99"/>
    <w:rsid w:val="00B43675"/>
    <w:pPr>
      <w:autoSpaceDE w:val="0"/>
      <w:autoSpaceDN w:val="0"/>
      <w:adjustRightInd w:val="0"/>
      <w:ind w:left="1612" w:hanging="892"/>
      <w:jc w:val="both"/>
    </w:pPr>
    <w:rPr>
      <w:rFonts w:ascii="Arial" w:eastAsia="Calibri" w:hAnsi="Arial" w:cs="Arial"/>
      <w:lang w:eastAsia="en-US"/>
    </w:rPr>
  </w:style>
  <w:style w:type="character" w:customStyle="1" w:styleId="ConsPlusNormal0">
    <w:name w:val="ConsPlusNormal Знак"/>
    <w:link w:val="ConsPlusNormal"/>
    <w:locked/>
    <w:rsid w:val="00236FC7"/>
    <w:rPr>
      <w:rFonts w:ascii="Arial" w:hAnsi="Arial" w:cs="Arial"/>
    </w:rPr>
  </w:style>
  <w:style w:type="paragraph" w:customStyle="1" w:styleId="formattext">
    <w:name w:val="formattext"/>
    <w:basedOn w:val="a0"/>
    <w:rsid w:val="00740CD0"/>
    <w:pPr>
      <w:spacing w:before="100" w:beforeAutospacing="1" w:after="100" w:afterAutospacing="1"/>
    </w:pPr>
  </w:style>
  <w:style w:type="paragraph" w:styleId="a">
    <w:name w:val="List Bullet"/>
    <w:basedOn w:val="a0"/>
    <w:uiPriority w:val="99"/>
    <w:unhideWhenUsed/>
    <w:rsid w:val="00740CD0"/>
    <w:pPr>
      <w:numPr>
        <w:numId w:val="5"/>
      </w:numPr>
      <w:tabs>
        <w:tab w:val="clear" w:pos="360"/>
      </w:tabs>
      <w:spacing w:after="160" w:line="259" w:lineRule="auto"/>
      <w:ind w:left="1571"/>
      <w:contextualSpacing/>
    </w:pPr>
    <w:rPr>
      <w:rFonts w:ascii="Calibri" w:eastAsia="Calibri" w:hAnsi="Calibri"/>
      <w:sz w:val="22"/>
      <w:szCs w:val="22"/>
      <w:lang w:eastAsia="en-US"/>
    </w:rPr>
  </w:style>
  <w:style w:type="paragraph" w:customStyle="1" w:styleId="rtejustify">
    <w:name w:val="rtejustify"/>
    <w:basedOn w:val="a0"/>
    <w:rsid w:val="00740CD0"/>
    <w:pPr>
      <w:spacing w:before="100" w:beforeAutospacing="1" w:after="100" w:afterAutospacing="1"/>
    </w:pPr>
  </w:style>
  <w:style w:type="paragraph" w:customStyle="1" w:styleId="Default">
    <w:name w:val="Default"/>
    <w:rsid w:val="00740CD0"/>
    <w:pPr>
      <w:autoSpaceDE w:val="0"/>
      <w:autoSpaceDN w:val="0"/>
      <w:adjustRightInd w:val="0"/>
    </w:pPr>
    <w:rPr>
      <w:rFonts w:eastAsia="Calibri"/>
      <w:color w:val="000000"/>
      <w:sz w:val="24"/>
      <w:szCs w:val="24"/>
      <w:lang w:eastAsia="en-US"/>
    </w:rPr>
  </w:style>
  <w:style w:type="paragraph" w:customStyle="1" w:styleId="affff4">
    <w:name w:val="Подзаголовок для информации об изменениях"/>
    <w:basedOn w:val="a0"/>
    <w:next w:val="a0"/>
    <w:uiPriority w:val="99"/>
    <w:rsid w:val="00AC4F64"/>
    <w:pPr>
      <w:autoSpaceDE w:val="0"/>
      <w:autoSpaceDN w:val="0"/>
      <w:adjustRightInd w:val="0"/>
      <w:ind w:firstLine="720"/>
      <w:jc w:val="both"/>
    </w:pPr>
    <w:rPr>
      <w:rFonts w:ascii="Arial" w:eastAsia="Calibri" w:hAnsi="Arial" w:cs="Arial"/>
      <w:b/>
      <w:bCs/>
      <w:color w:val="353842"/>
      <w:sz w:val="18"/>
      <w:szCs w:val="18"/>
      <w:lang w:eastAsia="en-US"/>
    </w:rPr>
  </w:style>
  <w:style w:type="paragraph" w:customStyle="1" w:styleId="110">
    <w:name w:val="Знак11"/>
    <w:basedOn w:val="a0"/>
    <w:rsid w:val="00A05794"/>
    <w:pPr>
      <w:spacing w:after="160" w:line="240" w:lineRule="exact"/>
      <w:jc w:val="both"/>
    </w:pPr>
    <w:rPr>
      <w:rFonts w:ascii="Verdana" w:hAnsi="Verdana" w:cs="Arial"/>
      <w:sz w:val="20"/>
      <w:szCs w:val="20"/>
      <w:lang w:val="en-US" w:eastAsia="en-US"/>
    </w:rPr>
  </w:style>
  <w:style w:type="paragraph" w:styleId="affff5">
    <w:name w:val="Revision"/>
    <w:hidden/>
    <w:uiPriority w:val="99"/>
    <w:semiHidden/>
    <w:rsid w:val="00A05794"/>
    <w:rPr>
      <w:rFonts w:ascii="Calibri" w:eastAsia="Calibri" w:hAnsi="Calibri"/>
      <w:sz w:val="22"/>
      <w:szCs w:val="22"/>
      <w:lang w:eastAsia="en-US"/>
    </w:rPr>
  </w:style>
  <w:style w:type="paragraph" w:customStyle="1" w:styleId="42">
    <w:name w:val="Основной текст4"/>
    <w:basedOn w:val="a0"/>
    <w:rsid w:val="00A05794"/>
    <w:pPr>
      <w:widowControl w:val="0"/>
      <w:shd w:val="clear" w:color="auto" w:fill="FFFFFF"/>
      <w:spacing w:line="298" w:lineRule="exact"/>
    </w:pPr>
    <w:rPr>
      <w:color w:val="000000"/>
    </w:rPr>
  </w:style>
  <w:style w:type="character" w:customStyle="1" w:styleId="pre">
    <w:name w:val="pre"/>
    <w:rsid w:val="00053F14"/>
  </w:style>
  <w:style w:type="paragraph" w:customStyle="1" w:styleId="ConsNonformat">
    <w:name w:val="ConsNonformat"/>
    <w:rsid w:val="006C78B5"/>
    <w:pPr>
      <w:widowControl w:val="0"/>
      <w:ind w:right="19772"/>
    </w:pPr>
    <w:rPr>
      <w:rFonts w:ascii="Courier New" w:hAnsi="Courier New"/>
      <w:snapToGrid w:val="0"/>
      <w:sz w:val="32"/>
    </w:rPr>
  </w:style>
  <w:style w:type="character" w:customStyle="1" w:styleId="aff">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
    <w:link w:val="afe"/>
    <w:uiPriority w:val="34"/>
    <w:qFormat/>
    <w:locked/>
    <w:rsid w:val="00356703"/>
    <w:rPr>
      <w:rFonts w:ascii="Calibri" w:eastAsia="Calibri" w:hAnsi="Calibri"/>
      <w:sz w:val="22"/>
      <w:szCs w:val="22"/>
      <w:lang w:eastAsia="en-US"/>
    </w:rPr>
  </w:style>
  <w:style w:type="character" w:customStyle="1" w:styleId="text-break">
    <w:name w:val="text-break"/>
    <w:basedOn w:val="a1"/>
    <w:rsid w:val="00C95E92"/>
  </w:style>
  <w:style w:type="paragraph" w:customStyle="1" w:styleId="121">
    <w:name w:val="Абзац списка12"/>
    <w:basedOn w:val="a0"/>
    <w:rsid w:val="00853345"/>
    <w:pPr>
      <w:ind w:left="720"/>
    </w:pPr>
  </w:style>
  <w:style w:type="numbering" w:customStyle="1" w:styleId="1a">
    <w:name w:val="Нет списка1"/>
    <w:next w:val="a3"/>
    <w:uiPriority w:val="99"/>
    <w:semiHidden/>
    <w:unhideWhenUsed/>
    <w:rsid w:val="00F23A5C"/>
  </w:style>
  <w:style w:type="character" w:customStyle="1" w:styleId="mg-snippettext1">
    <w:name w:val="mg-snippet__text1"/>
    <w:basedOn w:val="a1"/>
    <w:rsid w:val="00040D23"/>
  </w:style>
  <w:style w:type="character" w:customStyle="1" w:styleId="cardmaininfocontent">
    <w:name w:val="cardmaininfo__content"/>
    <w:basedOn w:val="a1"/>
    <w:rsid w:val="006519AC"/>
  </w:style>
  <w:style w:type="character" w:customStyle="1" w:styleId="sectioninfo">
    <w:name w:val="section__info"/>
    <w:basedOn w:val="a1"/>
    <w:rsid w:val="006519AC"/>
  </w:style>
  <w:style w:type="paragraph" w:styleId="33">
    <w:name w:val="Body Text Indent 3"/>
    <w:basedOn w:val="a0"/>
    <w:link w:val="34"/>
    <w:rsid w:val="00EC082E"/>
    <w:pPr>
      <w:spacing w:after="120"/>
      <w:ind w:left="283"/>
    </w:pPr>
    <w:rPr>
      <w:sz w:val="16"/>
      <w:szCs w:val="16"/>
    </w:rPr>
  </w:style>
  <w:style w:type="character" w:customStyle="1" w:styleId="34">
    <w:name w:val="Основной текст с отступом 3 Знак"/>
    <w:basedOn w:val="a1"/>
    <w:link w:val="33"/>
    <w:rsid w:val="00EC082E"/>
    <w:rPr>
      <w:sz w:val="16"/>
      <w:szCs w:val="16"/>
    </w:rPr>
  </w:style>
  <w:style w:type="character" w:customStyle="1" w:styleId="71">
    <w:name w:val="Основной текст (7)_"/>
    <w:basedOn w:val="a1"/>
    <w:link w:val="72"/>
    <w:rsid w:val="003D55E8"/>
    <w:rPr>
      <w:b/>
      <w:bCs/>
      <w:sz w:val="28"/>
      <w:szCs w:val="28"/>
      <w:shd w:val="clear" w:color="auto" w:fill="FFFFFF"/>
    </w:rPr>
  </w:style>
  <w:style w:type="character" w:customStyle="1" w:styleId="210pt">
    <w:name w:val="Основной текст (2) + 10 pt;Полужирный"/>
    <w:basedOn w:val="28"/>
    <w:rsid w:val="003D55E8"/>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11pt">
    <w:name w:val="Основной текст (2) + 11 pt"/>
    <w:basedOn w:val="28"/>
    <w:rsid w:val="003D55E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72">
    <w:name w:val="Основной текст (7)"/>
    <w:basedOn w:val="a0"/>
    <w:link w:val="71"/>
    <w:rsid w:val="003D55E8"/>
    <w:pPr>
      <w:widowControl w:val="0"/>
      <w:shd w:val="clear" w:color="auto" w:fill="FFFFFF"/>
      <w:spacing w:before="340" w:after="580" w:line="322" w:lineRule="exact"/>
      <w:jc w:val="center"/>
    </w:pPr>
    <w:rPr>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268551">
      <w:bodyDiv w:val="1"/>
      <w:marLeft w:val="0"/>
      <w:marRight w:val="0"/>
      <w:marTop w:val="0"/>
      <w:marBottom w:val="0"/>
      <w:divBdr>
        <w:top w:val="none" w:sz="0" w:space="0" w:color="auto"/>
        <w:left w:val="none" w:sz="0" w:space="0" w:color="auto"/>
        <w:bottom w:val="none" w:sz="0" w:space="0" w:color="auto"/>
        <w:right w:val="none" w:sz="0" w:space="0" w:color="auto"/>
      </w:divBdr>
    </w:div>
    <w:div w:id="80152394">
      <w:bodyDiv w:val="1"/>
      <w:marLeft w:val="0"/>
      <w:marRight w:val="0"/>
      <w:marTop w:val="0"/>
      <w:marBottom w:val="0"/>
      <w:divBdr>
        <w:top w:val="none" w:sz="0" w:space="0" w:color="auto"/>
        <w:left w:val="none" w:sz="0" w:space="0" w:color="auto"/>
        <w:bottom w:val="none" w:sz="0" w:space="0" w:color="auto"/>
        <w:right w:val="none" w:sz="0" w:space="0" w:color="auto"/>
      </w:divBdr>
    </w:div>
    <w:div w:id="94526100">
      <w:bodyDiv w:val="1"/>
      <w:marLeft w:val="0"/>
      <w:marRight w:val="0"/>
      <w:marTop w:val="0"/>
      <w:marBottom w:val="0"/>
      <w:divBdr>
        <w:top w:val="none" w:sz="0" w:space="0" w:color="auto"/>
        <w:left w:val="none" w:sz="0" w:space="0" w:color="auto"/>
        <w:bottom w:val="none" w:sz="0" w:space="0" w:color="auto"/>
        <w:right w:val="none" w:sz="0" w:space="0" w:color="auto"/>
      </w:divBdr>
    </w:div>
    <w:div w:id="189875491">
      <w:bodyDiv w:val="1"/>
      <w:marLeft w:val="0"/>
      <w:marRight w:val="0"/>
      <w:marTop w:val="0"/>
      <w:marBottom w:val="0"/>
      <w:divBdr>
        <w:top w:val="none" w:sz="0" w:space="0" w:color="auto"/>
        <w:left w:val="none" w:sz="0" w:space="0" w:color="auto"/>
        <w:bottom w:val="none" w:sz="0" w:space="0" w:color="auto"/>
        <w:right w:val="none" w:sz="0" w:space="0" w:color="auto"/>
      </w:divBdr>
    </w:div>
    <w:div w:id="275063722">
      <w:bodyDiv w:val="1"/>
      <w:marLeft w:val="0"/>
      <w:marRight w:val="0"/>
      <w:marTop w:val="0"/>
      <w:marBottom w:val="0"/>
      <w:divBdr>
        <w:top w:val="none" w:sz="0" w:space="0" w:color="auto"/>
        <w:left w:val="none" w:sz="0" w:space="0" w:color="auto"/>
        <w:bottom w:val="none" w:sz="0" w:space="0" w:color="auto"/>
        <w:right w:val="none" w:sz="0" w:space="0" w:color="auto"/>
      </w:divBdr>
    </w:div>
    <w:div w:id="306905565">
      <w:bodyDiv w:val="1"/>
      <w:marLeft w:val="0"/>
      <w:marRight w:val="0"/>
      <w:marTop w:val="0"/>
      <w:marBottom w:val="0"/>
      <w:divBdr>
        <w:top w:val="none" w:sz="0" w:space="0" w:color="auto"/>
        <w:left w:val="none" w:sz="0" w:space="0" w:color="auto"/>
        <w:bottom w:val="none" w:sz="0" w:space="0" w:color="auto"/>
        <w:right w:val="none" w:sz="0" w:space="0" w:color="auto"/>
      </w:divBdr>
    </w:div>
    <w:div w:id="325128842">
      <w:bodyDiv w:val="1"/>
      <w:marLeft w:val="0"/>
      <w:marRight w:val="0"/>
      <w:marTop w:val="0"/>
      <w:marBottom w:val="0"/>
      <w:divBdr>
        <w:top w:val="none" w:sz="0" w:space="0" w:color="auto"/>
        <w:left w:val="none" w:sz="0" w:space="0" w:color="auto"/>
        <w:bottom w:val="none" w:sz="0" w:space="0" w:color="auto"/>
        <w:right w:val="none" w:sz="0" w:space="0" w:color="auto"/>
      </w:divBdr>
    </w:div>
    <w:div w:id="359405120">
      <w:bodyDiv w:val="1"/>
      <w:marLeft w:val="0"/>
      <w:marRight w:val="0"/>
      <w:marTop w:val="0"/>
      <w:marBottom w:val="0"/>
      <w:divBdr>
        <w:top w:val="none" w:sz="0" w:space="0" w:color="auto"/>
        <w:left w:val="none" w:sz="0" w:space="0" w:color="auto"/>
        <w:bottom w:val="none" w:sz="0" w:space="0" w:color="auto"/>
        <w:right w:val="none" w:sz="0" w:space="0" w:color="auto"/>
      </w:divBdr>
    </w:div>
    <w:div w:id="387725961">
      <w:bodyDiv w:val="1"/>
      <w:marLeft w:val="0"/>
      <w:marRight w:val="0"/>
      <w:marTop w:val="0"/>
      <w:marBottom w:val="0"/>
      <w:divBdr>
        <w:top w:val="none" w:sz="0" w:space="0" w:color="auto"/>
        <w:left w:val="none" w:sz="0" w:space="0" w:color="auto"/>
        <w:bottom w:val="none" w:sz="0" w:space="0" w:color="auto"/>
        <w:right w:val="none" w:sz="0" w:space="0" w:color="auto"/>
      </w:divBdr>
    </w:div>
    <w:div w:id="388457215">
      <w:bodyDiv w:val="1"/>
      <w:marLeft w:val="0"/>
      <w:marRight w:val="0"/>
      <w:marTop w:val="0"/>
      <w:marBottom w:val="0"/>
      <w:divBdr>
        <w:top w:val="none" w:sz="0" w:space="0" w:color="auto"/>
        <w:left w:val="none" w:sz="0" w:space="0" w:color="auto"/>
        <w:bottom w:val="none" w:sz="0" w:space="0" w:color="auto"/>
        <w:right w:val="none" w:sz="0" w:space="0" w:color="auto"/>
      </w:divBdr>
    </w:div>
    <w:div w:id="413404130">
      <w:bodyDiv w:val="1"/>
      <w:marLeft w:val="0"/>
      <w:marRight w:val="0"/>
      <w:marTop w:val="0"/>
      <w:marBottom w:val="0"/>
      <w:divBdr>
        <w:top w:val="none" w:sz="0" w:space="0" w:color="auto"/>
        <w:left w:val="none" w:sz="0" w:space="0" w:color="auto"/>
        <w:bottom w:val="none" w:sz="0" w:space="0" w:color="auto"/>
        <w:right w:val="none" w:sz="0" w:space="0" w:color="auto"/>
      </w:divBdr>
    </w:div>
    <w:div w:id="414323532">
      <w:bodyDiv w:val="1"/>
      <w:marLeft w:val="0"/>
      <w:marRight w:val="0"/>
      <w:marTop w:val="0"/>
      <w:marBottom w:val="0"/>
      <w:divBdr>
        <w:top w:val="none" w:sz="0" w:space="0" w:color="auto"/>
        <w:left w:val="none" w:sz="0" w:space="0" w:color="auto"/>
        <w:bottom w:val="none" w:sz="0" w:space="0" w:color="auto"/>
        <w:right w:val="none" w:sz="0" w:space="0" w:color="auto"/>
      </w:divBdr>
    </w:div>
    <w:div w:id="457381902">
      <w:bodyDiv w:val="1"/>
      <w:marLeft w:val="0"/>
      <w:marRight w:val="0"/>
      <w:marTop w:val="0"/>
      <w:marBottom w:val="0"/>
      <w:divBdr>
        <w:top w:val="none" w:sz="0" w:space="0" w:color="auto"/>
        <w:left w:val="none" w:sz="0" w:space="0" w:color="auto"/>
        <w:bottom w:val="none" w:sz="0" w:space="0" w:color="auto"/>
        <w:right w:val="none" w:sz="0" w:space="0" w:color="auto"/>
      </w:divBdr>
    </w:div>
    <w:div w:id="485173117">
      <w:bodyDiv w:val="1"/>
      <w:marLeft w:val="0"/>
      <w:marRight w:val="0"/>
      <w:marTop w:val="0"/>
      <w:marBottom w:val="0"/>
      <w:divBdr>
        <w:top w:val="none" w:sz="0" w:space="0" w:color="auto"/>
        <w:left w:val="none" w:sz="0" w:space="0" w:color="auto"/>
        <w:bottom w:val="none" w:sz="0" w:space="0" w:color="auto"/>
        <w:right w:val="none" w:sz="0" w:space="0" w:color="auto"/>
      </w:divBdr>
    </w:div>
    <w:div w:id="491340120">
      <w:bodyDiv w:val="1"/>
      <w:marLeft w:val="0"/>
      <w:marRight w:val="0"/>
      <w:marTop w:val="0"/>
      <w:marBottom w:val="0"/>
      <w:divBdr>
        <w:top w:val="none" w:sz="0" w:space="0" w:color="auto"/>
        <w:left w:val="none" w:sz="0" w:space="0" w:color="auto"/>
        <w:bottom w:val="none" w:sz="0" w:space="0" w:color="auto"/>
        <w:right w:val="none" w:sz="0" w:space="0" w:color="auto"/>
      </w:divBdr>
    </w:div>
    <w:div w:id="689990463">
      <w:bodyDiv w:val="1"/>
      <w:marLeft w:val="0"/>
      <w:marRight w:val="0"/>
      <w:marTop w:val="0"/>
      <w:marBottom w:val="0"/>
      <w:divBdr>
        <w:top w:val="none" w:sz="0" w:space="0" w:color="auto"/>
        <w:left w:val="none" w:sz="0" w:space="0" w:color="auto"/>
        <w:bottom w:val="none" w:sz="0" w:space="0" w:color="auto"/>
        <w:right w:val="none" w:sz="0" w:space="0" w:color="auto"/>
      </w:divBdr>
    </w:div>
    <w:div w:id="695733856">
      <w:bodyDiv w:val="1"/>
      <w:marLeft w:val="0"/>
      <w:marRight w:val="0"/>
      <w:marTop w:val="0"/>
      <w:marBottom w:val="0"/>
      <w:divBdr>
        <w:top w:val="none" w:sz="0" w:space="0" w:color="auto"/>
        <w:left w:val="none" w:sz="0" w:space="0" w:color="auto"/>
        <w:bottom w:val="none" w:sz="0" w:space="0" w:color="auto"/>
        <w:right w:val="none" w:sz="0" w:space="0" w:color="auto"/>
      </w:divBdr>
    </w:div>
    <w:div w:id="698163130">
      <w:bodyDiv w:val="1"/>
      <w:marLeft w:val="0"/>
      <w:marRight w:val="0"/>
      <w:marTop w:val="0"/>
      <w:marBottom w:val="0"/>
      <w:divBdr>
        <w:top w:val="none" w:sz="0" w:space="0" w:color="auto"/>
        <w:left w:val="none" w:sz="0" w:space="0" w:color="auto"/>
        <w:bottom w:val="none" w:sz="0" w:space="0" w:color="auto"/>
        <w:right w:val="none" w:sz="0" w:space="0" w:color="auto"/>
      </w:divBdr>
    </w:div>
    <w:div w:id="735665296">
      <w:bodyDiv w:val="1"/>
      <w:marLeft w:val="0"/>
      <w:marRight w:val="0"/>
      <w:marTop w:val="0"/>
      <w:marBottom w:val="0"/>
      <w:divBdr>
        <w:top w:val="none" w:sz="0" w:space="0" w:color="auto"/>
        <w:left w:val="none" w:sz="0" w:space="0" w:color="auto"/>
        <w:bottom w:val="none" w:sz="0" w:space="0" w:color="auto"/>
        <w:right w:val="none" w:sz="0" w:space="0" w:color="auto"/>
      </w:divBdr>
    </w:div>
    <w:div w:id="742683555">
      <w:bodyDiv w:val="1"/>
      <w:marLeft w:val="0"/>
      <w:marRight w:val="0"/>
      <w:marTop w:val="0"/>
      <w:marBottom w:val="0"/>
      <w:divBdr>
        <w:top w:val="none" w:sz="0" w:space="0" w:color="auto"/>
        <w:left w:val="none" w:sz="0" w:space="0" w:color="auto"/>
        <w:bottom w:val="none" w:sz="0" w:space="0" w:color="auto"/>
        <w:right w:val="none" w:sz="0" w:space="0" w:color="auto"/>
      </w:divBdr>
    </w:div>
    <w:div w:id="763458932">
      <w:bodyDiv w:val="1"/>
      <w:marLeft w:val="0"/>
      <w:marRight w:val="0"/>
      <w:marTop w:val="0"/>
      <w:marBottom w:val="0"/>
      <w:divBdr>
        <w:top w:val="none" w:sz="0" w:space="0" w:color="auto"/>
        <w:left w:val="none" w:sz="0" w:space="0" w:color="auto"/>
        <w:bottom w:val="none" w:sz="0" w:space="0" w:color="auto"/>
        <w:right w:val="none" w:sz="0" w:space="0" w:color="auto"/>
      </w:divBdr>
    </w:div>
    <w:div w:id="839125002">
      <w:bodyDiv w:val="1"/>
      <w:marLeft w:val="0"/>
      <w:marRight w:val="0"/>
      <w:marTop w:val="0"/>
      <w:marBottom w:val="0"/>
      <w:divBdr>
        <w:top w:val="none" w:sz="0" w:space="0" w:color="auto"/>
        <w:left w:val="none" w:sz="0" w:space="0" w:color="auto"/>
        <w:bottom w:val="none" w:sz="0" w:space="0" w:color="auto"/>
        <w:right w:val="none" w:sz="0" w:space="0" w:color="auto"/>
      </w:divBdr>
    </w:div>
    <w:div w:id="845244044">
      <w:bodyDiv w:val="1"/>
      <w:marLeft w:val="0"/>
      <w:marRight w:val="0"/>
      <w:marTop w:val="0"/>
      <w:marBottom w:val="0"/>
      <w:divBdr>
        <w:top w:val="none" w:sz="0" w:space="0" w:color="auto"/>
        <w:left w:val="none" w:sz="0" w:space="0" w:color="auto"/>
        <w:bottom w:val="none" w:sz="0" w:space="0" w:color="auto"/>
        <w:right w:val="none" w:sz="0" w:space="0" w:color="auto"/>
      </w:divBdr>
    </w:div>
    <w:div w:id="895356392">
      <w:bodyDiv w:val="1"/>
      <w:marLeft w:val="0"/>
      <w:marRight w:val="0"/>
      <w:marTop w:val="0"/>
      <w:marBottom w:val="0"/>
      <w:divBdr>
        <w:top w:val="none" w:sz="0" w:space="0" w:color="auto"/>
        <w:left w:val="none" w:sz="0" w:space="0" w:color="auto"/>
        <w:bottom w:val="none" w:sz="0" w:space="0" w:color="auto"/>
        <w:right w:val="none" w:sz="0" w:space="0" w:color="auto"/>
      </w:divBdr>
    </w:div>
    <w:div w:id="909970295">
      <w:bodyDiv w:val="1"/>
      <w:marLeft w:val="0"/>
      <w:marRight w:val="0"/>
      <w:marTop w:val="0"/>
      <w:marBottom w:val="0"/>
      <w:divBdr>
        <w:top w:val="none" w:sz="0" w:space="0" w:color="auto"/>
        <w:left w:val="none" w:sz="0" w:space="0" w:color="auto"/>
        <w:bottom w:val="none" w:sz="0" w:space="0" w:color="auto"/>
        <w:right w:val="none" w:sz="0" w:space="0" w:color="auto"/>
      </w:divBdr>
    </w:div>
    <w:div w:id="1026564137">
      <w:bodyDiv w:val="1"/>
      <w:marLeft w:val="0"/>
      <w:marRight w:val="0"/>
      <w:marTop w:val="0"/>
      <w:marBottom w:val="0"/>
      <w:divBdr>
        <w:top w:val="none" w:sz="0" w:space="0" w:color="auto"/>
        <w:left w:val="none" w:sz="0" w:space="0" w:color="auto"/>
        <w:bottom w:val="none" w:sz="0" w:space="0" w:color="auto"/>
        <w:right w:val="none" w:sz="0" w:space="0" w:color="auto"/>
      </w:divBdr>
    </w:div>
    <w:div w:id="1042636593">
      <w:bodyDiv w:val="1"/>
      <w:marLeft w:val="0"/>
      <w:marRight w:val="0"/>
      <w:marTop w:val="0"/>
      <w:marBottom w:val="0"/>
      <w:divBdr>
        <w:top w:val="none" w:sz="0" w:space="0" w:color="auto"/>
        <w:left w:val="none" w:sz="0" w:space="0" w:color="auto"/>
        <w:bottom w:val="none" w:sz="0" w:space="0" w:color="auto"/>
        <w:right w:val="none" w:sz="0" w:space="0" w:color="auto"/>
      </w:divBdr>
    </w:div>
    <w:div w:id="1073233077">
      <w:bodyDiv w:val="1"/>
      <w:marLeft w:val="0"/>
      <w:marRight w:val="0"/>
      <w:marTop w:val="0"/>
      <w:marBottom w:val="0"/>
      <w:divBdr>
        <w:top w:val="none" w:sz="0" w:space="0" w:color="auto"/>
        <w:left w:val="none" w:sz="0" w:space="0" w:color="auto"/>
        <w:bottom w:val="none" w:sz="0" w:space="0" w:color="auto"/>
        <w:right w:val="none" w:sz="0" w:space="0" w:color="auto"/>
      </w:divBdr>
    </w:div>
    <w:div w:id="1092166996">
      <w:bodyDiv w:val="1"/>
      <w:marLeft w:val="0"/>
      <w:marRight w:val="0"/>
      <w:marTop w:val="0"/>
      <w:marBottom w:val="0"/>
      <w:divBdr>
        <w:top w:val="none" w:sz="0" w:space="0" w:color="auto"/>
        <w:left w:val="none" w:sz="0" w:space="0" w:color="auto"/>
        <w:bottom w:val="none" w:sz="0" w:space="0" w:color="auto"/>
        <w:right w:val="none" w:sz="0" w:space="0" w:color="auto"/>
      </w:divBdr>
    </w:div>
    <w:div w:id="1130976894">
      <w:bodyDiv w:val="1"/>
      <w:marLeft w:val="0"/>
      <w:marRight w:val="0"/>
      <w:marTop w:val="0"/>
      <w:marBottom w:val="0"/>
      <w:divBdr>
        <w:top w:val="none" w:sz="0" w:space="0" w:color="auto"/>
        <w:left w:val="none" w:sz="0" w:space="0" w:color="auto"/>
        <w:bottom w:val="none" w:sz="0" w:space="0" w:color="auto"/>
        <w:right w:val="none" w:sz="0" w:space="0" w:color="auto"/>
      </w:divBdr>
    </w:div>
    <w:div w:id="1189678034">
      <w:bodyDiv w:val="1"/>
      <w:marLeft w:val="0"/>
      <w:marRight w:val="0"/>
      <w:marTop w:val="0"/>
      <w:marBottom w:val="0"/>
      <w:divBdr>
        <w:top w:val="none" w:sz="0" w:space="0" w:color="auto"/>
        <w:left w:val="none" w:sz="0" w:space="0" w:color="auto"/>
        <w:bottom w:val="none" w:sz="0" w:space="0" w:color="auto"/>
        <w:right w:val="none" w:sz="0" w:space="0" w:color="auto"/>
      </w:divBdr>
    </w:div>
    <w:div w:id="1198852833">
      <w:bodyDiv w:val="1"/>
      <w:marLeft w:val="0"/>
      <w:marRight w:val="0"/>
      <w:marTop w:val="0"/>
      <w:marBottom w:val="0"/>
      <w:divBdr>
        <w:top w:val="none" w:sz="0" w:space="0" w:color="auto"/>
        <w:left w:val="none" w:sz="0" w:space="0" w:color="auto"/>
        <w:bottom w:val="none" w:sz="0" w:space="0" w:color="auto"/>
        <w:right w:val="none" w:sz="0" w:space="0" w:color="auto"/>
      </w:divBdr>
    </w:div>
    <w:div w:id="1248542376">
      <w:bodyDiv w:val="1"/>
      <w:marLeft w:val="0"/>
      <w:marRight w:val="0"/>
      <w:marTop w:val="0"/>
      <w:marBottom w:val="0"/>
      <w:divBdr>
        <w:top w:val="none" w:sz="0" w:space="0" w:color="auto"/>
        <w:left w:val="none" w:sz="0" w:space="0" w:color="auto"/>
        <w:bottom w:val="none" w:sz="0" w:space="0" w:color="auto"/>
        <w:right w:val="none" w:sz="0" w:space="0" w:color="auto"/>
      </w:divBdr>
    </w:div>
    <w:div w:id="1274557927">
      <w:bodyDiv w:val="1"/>
      <w:marLeft w:val="0"/>
      <w:marRight w:val="0"/>
      <w:marTop w:val="0"/>
      <w:marBottom w:val="0"/>
      <w:divBdr>
        <w:top w:val="none" w:sz="0" w:space="0" w:color="auto"/>
        <w:left w:val="none" w:sz="0" w:space="0" w:color="auto"/>
        <w:bottom w:val="none" w:sz="0" w:space="0" w:color="auto"/>
        <w:right w:val="none" w:sz="0" w:space="0" w:color="auto"/>
      </w:divBdr>
    </w:div>
    <w:div w:id="1331712066">
      <w:bodyDiv w:val="1"/>
      <w:marLeft w:val="0"/>
      <w:marRight w:val="0"/>
      <w:marTop w:val="0"/>
      <w:marBottom w:val="0"/>
      <w:divBdr>
        <w:top w:val="none" w:sz="0" w:space="0" w:color="auto"/>
        <w:left w:val="none" w:sz="0" w:space="0" w:color="auto"/>
        <w:bottom w:val="none" w:sz="0" w:space="0" w:color="auto"/>
        <w:right w:val="none" w:sz="0" w:space="0" w:color="auto"/>
      </w:divBdr>
    </w:div>
    <w:div w:id="1336109756">
      <w:bodyDiv w:val="1"/>
      <w:marLeft w:val="0"/>
      <w:marRight w:val="0"/>
      <w:marTop w:val="0"/>
      <w:marBottom w:val="0"/>
      <w:divBdr>
        <w:top w:val="none" w:sz="0" w:space="0" w:color="auto"/>
        <w:left w:val="none" w:sz="0" w:space="0" w:color="auto"/>
        <w:bottom w:val="none" w:sz="0" w:space="0" w:color="auto"/>
        <w:right w:val="none" w:sz="0" w:space="0" w:color="auto"/>
      </w:divBdr>
    </w:div>
    <w:div w:id="1367561571">
      <w:bodyDiv w:val="1"/>
      <w:marLeft w:val="0"/>
      <w:marRight w:val="0"/>
      <w:marTop w:val="0"/>
      <w:marBottom w:val="0"/>
      <w:divBdr>
        <w:top w:val="none" w:sz="0" w:space="0" w:color="auto"/>
        <w:left w:val="none" w:sz="0" w:space="0" w:color="auto"/>
        <w:bottom w:val="none" w:sz="0" w:space="0" w:color="auto"/>
        <w:right w:val="none" w:sz="0" w:space="0" w:color="auto"/>
      </w:divBdr>
    </w:div>
    <w:div w:id="1369792426">
      <w:bodyDiv w:val="1"/>
      <w:marLeft w:val="0"/>
      <w:marRight w:val="0"/>
      <w:marTop w:val="0"/>
      <w:marBottom w:val="0"/>
      <w:divBdr>
        <w:top w:val="none" w:sz="0" w:space="0" w:color="auto"/>
        <w:left w:val="none" w:sz="0" w:space="0" w:color="auto"/>
        <w:bottom w:val="none" w:sz="0" w:space="0" w:color="auto"/>
        <w:right w:val="none" w:sz="0" w:space="0" w:color="auto"/>
      </w:divBdr>
    </w:div>
    <w:div w:id="1372338742">
      <w:bodyDiv w:val="1"/>
      <w:marLeft w:val="0"/>
      <w:marRight w:val="0"/>
      <w:marTop w:val="0"/>
      <w:marBottom w:val="0"/>
      <w:divBdr>
        <w:top w:val="none" w:sz="0" w:space="0" w:color="auto"/>
        <w:left w:val="none" w:sz="0" w:space="0" w:color="auto"/>
        <w:bottom w:val="none" w:sz="0" w:space="0" w:color="auto"/>
        <w:right w:val="none" w:sz="0" w:space="0" w:color="auto"/>
      </w:divBdr>
    </w:div>
    <w:div w:id="1409615434">
      <w:bodyDiv w:val="1"/>
      <w:marLeft w:val="0"/>
      <w:marRight w:val="0"/>
      <w:marTop w:val="0"/>
      <w:marBottom w:val="0"/>
      <w:divBdr>
        <w:top w:val="none" w:sz="0" w:space="0" w:color="auto"/>
        <w:left w:val="none" w:sz="0" w:space="0" w:color="auto"/>
        <w:bottom w:val="none" w:sz="0" w:space="0" w:color="auto"/>
        <w:right w:val="none" w:sz="0" w:space="0" w:color="auto"/>
      </w:divBdr>
    </w:div>
    <w:div w:id="1435591543">
      <w:bodyDiv w:val="1"/>
      <w:marLeft w:val="0"/>
      <w:marRight w:val="0"/>
      <w:marTop w:val="0"/>
      <w:marBottom w:val="0"/>
      <w:divBdr>
        <w:top w:val="none" w:sz="0" w:space="0" w:color="auto"/>
        <w:left w:val="none" w:sz="0" w:space="0" w:color="auto"/>
        <w:bottom w:val="none" w:sz="0" w:space="0" w:color="auto"/>
        <w:right w:val="none" w:sz="0" w:space="0" w:color="auto"/>
      </w:divBdr>
    </w:div>
    <w:div w:id="1442644358">
      <w:bodyDiv w:val="1"/>
      <w:marLeft w:val="0"/>
      <w:marRight w:val="0"/>
      <w:marTop w:val="0"/>
      <w:marBottom w:val="0"/>
      <w:divBdr>
        <w:top w:val="none" w:sz="0" w:space="0" w:color="auto"/>
        <w:left w:val="none" w:sz="0" w:space="0" w:color="auto"/>
        <w:bottom w:val="none" w:sz="0" w:space="0" w:color="auto"/>
        <w:right w:val="none" w:sz="0" w:space="0" w:color="auto"/>
      </w:divBdr>
    </w:div>
    <w:div w:id="1455438050">
      <w:bodyDiv w:val="1"/>
      <w:marLeft w:val="0"/>
      <w:marRight w:val="0"/>
      <w:marTop w:val="0"/>
      <w:marBottom w:val="0"/>
      <w:divBdr>
        <w:top w:val="none" w:sz="0" w:space="0" w:color="auto"/>
        <w:left w:val="none" w:sz="0" w:space="0" w:color="auto"/>
        <w:bottom w:val="none" w:sz="0" w:space="0" w:color="auto"/>
        <w:right w:val="none" w:sz="0" w:space="0" w:color="auto"/>
      </w:divBdr>
    </w:div>
    <w:div w:id="1499810587">
      <w:bodyDiv w:val="1"/>
      <w:marLeft w:val="0"/>
      <w:marRight w:val="0"/>
      <w:marTop w:val="0"/>
      <w:marBottom w:val="0"/>
      <w:divBdr>
        <w:top w:val="none" w:sz="0" w:space="0" w:color="auto"/>
        <w:left w:val="none" w:sz="0" w:space="0" w:color="auto"/>
        <w:bottom w:val="none" w:sz="0" w:space="0" w:color="auto"/>
        <w:right w:val="none" w:sz="0" w:space="0" w:color="auto"/>
      </w:divBdr>
    </w:div>
    <w:div w:id="1517814075">
      <w:bodyDiv w:val="1"/>
      <w:marLeft w:val="0"/>
      <w:marRight w:val="0"/>
      <w:marTop w:val="0"/>
      <w:marBottom w:val="0"/>
      <w:divBdr>
        <w:top w:val="none" w:sz="0" w:space="0" w:color="auto"/>
        <w:left w:val="none" w:sz="0" w:space="0" w:color="auto"/>
        <w:bottom w:val="none" w:sz="0" w:space="0" w:color="auto"/>
        <w:right w:val="none" w:sz="0" w:space="0" w:color="auto"/>
      </w:divBdr>
    </w:div>
    <w:div w:id="1539194944">
      <w:bodyDiv w:val="1"/>
      <w:marLeft w:val="0"/>
      <w:marRight w:val="0"/>
      <w:marTop w:val="0"/>
      <w:marBottom w:val="0"/>
      <w:divBdr>
        <w:top w:val="none" w:sz="0" w:space="0" w:color="auto"/>
        <w:left w:val="none" w:sz="0" w:space="0" w:color="auto"/>
        <w:bottom w:val="none" w:sz="0" w:space="0" w:color="auto"/>
        <w:right w:val="none" w:sz="0" w:space="0" w:color="auto"/>
      </w:divBdr>
    </w:div>
    <w:div w:id="1591355525">
      <w:bodyDiv w:val="1"/>
      <w:marLeft w:val="0"/>
      <w:marRight w:val="0"/>
      <w:marTop w:val="0"/>
      <w:marBottom w:val="0"/>
      <w:divBdr>
        <w:top w:val="none" w:sz="0" w:space="0" w:color="auto"/>
        <w:left w:val="none" w:sz="0" w:space="0" w:color="auto"/>
        <w:bottom w:val="none" w:sz="0" w:space="0" w:color="auto"/>
        <w:right w:val="none" w:sz="0" w:space="0" w:color="auto"/>
      </w:divBdr>
    </w:div>
    <w:div w:id="1615555526">
      <w:bodyDiv w:val="1"/>
      <w:marLeft w:val="0"/>
      <w:marRight w:val="0"/>
      <w:marTop w:val="0"/>
      <w:marBottom w:val="0"/>
      <w:divBdr>
        <w:top w:val="none" w:sz="0" w:space="0" w:color="auto"/>
        <w:left w:val="none" w:sz="0" w:space="0" w:color="auto"/>
        <w:bottom w:val="none" w:sz="0" w:space="0" w:color="auto"/>
        <w:right w:val="none" w:sz="0" w:space="0" w:color="auto"/>
      </w:divBdr>
    </w:div>
    <w:div w:id="1624657685">
      <w:bodyDiv w:val="1"/>
      <w:marLeft w:val="0"/>
      <w:marRight w:val="0"/>
      <w:marTop w:val="0"/>
      <w:marBottom w:val="0"/>
      <w:divBdr>
        <w:top w:val="none" w:sz="0" w:space="0" w:color="auto"/>
        <w:left w:val="none" w:sz="0" w:space="0" w:color="auto"/>
        <w:bottom w:val="none" w:sz="0" w:space="0" w:color="auto"/>
        <w:right w:val="none" w:sz="0" w:space="0" w:color="auto"/>
      </w:divBdr>
    </w:div>
    <w:div w:id="1651665755">
      <w:bodyDiv w:val="1"/>
      <w:marLeft w:val="0"/>
      <w:marRight w:val="0"/>
      <w:marTop w:val="0"/>
      <w:marBottom w:val="0"/>
      <w:divBdr>
        <w:top w:val="none" w:sz="0" w:space="0" w:color="auto"/>
        <w:left w:val="none" w:sz="0" w:space="0" w:color="auto"/>
        <w:bottom w:val="none" w:sz="0" w:space="0" w:color="auto"/>
        <w:right w:val="none" w:sz="0" w:space="0" w:color="auto"/>
      </w:divBdr>
    </w:div>
    <w:div w:id="1671178065">
      <w:bodyDiv w:val="1"/>
      <w:marLeft w:val="0"/>
      <w:marRight w:val="0"/>
      <w:marTop w:val="0"/>
      <w:marBottom w:val="0"/>
      <w:divBdr>
        <w:top w:val="none" w:sz="0" w:space="0" w:color="auto"/>
        <w:left w:val="none" w:sz="0" w:space="0" w:color="auto"/>
        <w:bottom w:val="none" w:sz="0" w:space="0" w:color="auto"/>
        <w:right w:val="none" w:sz="0" w:space="0" w:color="auto"/>
      </w:divBdr>
    </w:div>
    <w:div w:id="1708600013">
      <w:bodyDiv w:val="1"/>
      <w:marLeft w:val="0"/>
      <w:marRight w:val="0"/>
      <w:marTop w:val="0"/>
      <w:marBottom w:val="0"/>
      <w:divBdr>
        <w:top w:val="none" w:sz="0" w:space="0" w:color="auto"/>
        <w:left w:val="none" w:sz="0" w:space="0" w:color="auto"/>
        <w:bottom w:val="none" w:sz="0" w:space="0" w:color="auto"/>
        <w:right w:val="none" w:sz="0" w:space="0" w:color="auto"/>
      </w:divBdr>
    </w:div>
    <w:div w:id="1776711755">
      <w:bodyDiv w:val="1"/>
      <w:marLeft w:val="0"/>
      <w:marRight w:val="0"/>
      <w:marTop w:val="0"/>
      <w:marBottom w:val="0"/>
      <w:divBdr>
        <w:top w:val="none" w:sz="0" w:space="0" w:color="auto"/>
        <w:left w:val="none" w:sz="0" w:space="0" w:color="auto"/>
        <w:bottom w:val="none" w:sz="0" w:space="0" w:color="auto"/>
        <w:right w:val="none" w:sz="0" w:space="0" w:color="auto"/>
      </w:divBdr>
    </w:div>
    <w:div w:id="1787239434">
      <w:bodyDiv w:val="1"/>
      <w:marLeft w:val="0"/>
      <w:marRight w:val="0"/>
      <w:marTop w:val="0"/>
      <w:marBottom w:val="0"/>
      <w:divBdr>
        <w:top w:val="none" w:sz="0" w:space="0" w:color="auto"/>
        <w:left w:val="none" w:sz="0" w:space="0" w:color="auto"/>
        <w:bottom w:val="none" w:sz="0" w:space="0" w:color="auto"/>
        <w:right w:val="none" w:sz="0" w:space="0" w:color="auto"/>
      </w:divBdr>
    </w:div>
    <w:div w:id="1797143257">
      <w:bodyDiv w:val="1"/>
      <w:marLeft w:val="0"/>
      <w:marRight w:val="0"/>
      <w:marTop w:val="0"/>
      <w:marBottom w:val="0"/>
      <w:divBdr>
        <w:top w:val="none" w:sz="0" w:space="0" w:color="auto"/>
        <w:left w:val="none" w:sz="0" w:space="0" w:color="auto"/>
        <w:bottom w:val="none" w:sz="0" w:space="0" w:color="auto"/>
        <w:right w:val="none" w:sz="0" w:space="0" w:color="auto"/>
      </w:divBdr>
    </w:div>
    <w:div w:id="1836803544">
      <w:bodyDiv w:val="1"/>
      <w:marLeft w:val="0"/>
      <w:marRight w:val="0"/>
      <w:marTop w:val="0"/>
      <w:marBottom w:val="0"/>
      <w:divBdr>
        <w:top w:val="none" w:sz="0" w:space="0" w:color="auto"/>
        <w:left w:val="none" w:sz="0" w:space="0" w:color="auto"/>
        <w:bottom w:val="none" w:sz="0" w:space="0" w:color="auto"/>
        <w:right w:val="none" w:sz="0" w:space="0" w:color="auto"/>
      </w:divBdr>
    </w:div>
    <w:div w:id="1841851415">
      <w:bodyDiv w:val="1"/>
      <w:marLeft w:val="0"/>
      <w:marRight w:val="0"/>
      <w:marTop w:val="0"/>
      <w:marBottom w:val="0"/>
      <w:divBdr>
        <w:top w:val="none" w:sz="0" w:space="0" w:color="auto"/>
        <w:left w:val="none" w:sz="0" w:space="0" w:color="auto"/>
        <w:bottom w:val="none" w:sz="0" w:space="0" w:color="auto"/>
        <w:right w:val="none" w:sz="0" w:space="0" w:color="auto"/>
      </w:divBdr>
    </w:div>
    <w:div w:id="1861695607">
      <w:bodyDiv w:val="1"/>
      <w:marLeft w:val="0"/>
      <w:marRight w:val="0"/>
      <w:marTop w:val="0"/>
      <w:marBottom w:val="0"/>
      <w:divBdr>
        <w:top w:val="none" w:sz="0" w:space="0" w:color="auto"/>
        <w:left w:val="none" w:sz="0" w:space="0" w:color="auto"/>
        <w:bottom w:val="none" w:sz="0" w:space="0" w:color="auto"/>
        <w:right w:val="none" w:sz="0" w:space="0" w:color="auto"/>
      </w:divBdr>
    </w:div>
    <w:div w:id="1912349258">
      <w:bodyDiv w:val="1"/>
      <w:marLeft w:val="0"/>
      <w:marRight w:val="0"/>
      <w:marTop w:val="0"/>
      <w:marBottom w:val="0"/>
      <w:divBdr>
        <w:top w:val="none" w:sz="0" w:space="0" w:color="auto"/>
        <w:left w:val="none" w:sz="0" w:space="0" w:color="auto"/>
        <w:bottom w:val="none" w:sz="0" w:space="0" w:color="auto"/>
        <w:right w:val="none" w:sz="0" w:space="0" w:color="auto"/>
      </w:divBdr>
    </w:div>
    <w:div w:id="1953240883">
      <w:bodyDiv w:val="1"/>
      <w:marLeft w:val="0"/>
      <w:marRight w:val="0"/>
      <w:marTop w:val="0"/>
      <w:marBottom w:val="0"/>
      <w:divBdr>
        <w:top w:val="none" w:sz="0" w:space="0" w:color="auto"/>
        <w:left w:val="none" w:sz="0" w:space="0" w:color="auto"/>
        <w:bottom w:val="none" w:sz="0" w:space="0" w:color="auto"/>
        <w:right w:val="none" w:sz="0" w:space="0" w:color="auto"/>
      </w:divBdr>
    </w:div>
    <w:div w:id="2002343420">
      <w:bodyDiv w:val="1"/>
      <w:marLeft w:val="0"/>
      <w:marRight w:val="0"/>
      <w:marTop w:val="0"/>
      <w:marBottom w:val="0"/>
      <w:divBdr>
        <w:top w:val="none" w:sz="0" w:space="0" w:color="auto"/>
        <w:left w:val="none" w:sz="0" w:space="0" w:color="auto"/>
        <w:bottom w:val="none" w:sz="0" w:space="0" w:color="auto"/>
        <w:right w:val="none" w:sz="0" w:space="0" w:color="auto"/>
      </w:divBdr>
    </w:div>
    <w:div w:id="2018996756">
      <w:bodyDiv w:val="1"/>
      <w:marLeft w:val="0"/>
      <w:marRight w:val="0"/>
      <w:marTop w:val="0"/>
      <w:marBottom w:val="0"/>
      <w:divBdr>
        <w:top w:val="none" w:sz="0" w:space="0" w:color="auto"/>
        <w:left w:val="none" w:sz="0" w:space="0" w:color="auto"/>
        <w:bottom w:val="none" w:sz="0" w:space="0" w:color="auto"/>
        <w:right w:val="none" w:sz="0" w:space="0" w:color="auto"/>
      </w:divBdr>
    </w:div>
    <w:div w:id="2036734811">
      <w:bodyDiv w:val="1"/>
      <w:marLeft w:val="0"/>
      <w:marRight w:val="0"/>
      <w:marTop w:val="0"/>
      <w:marBottom w:val="0"/>
      <w:divBdr>
        <w:top w:val="none" w:sz="0" w:space="0" w:color="auto"/>
        <w:left w:val="none" w:sz="0" w:space="0" w:color="auto"/>
        <w:bottom w:val="none" w:sz="0" w:space="0" w:color="auto"/>
        <w:right w:val="none" w:sz="0" w:space="0" w:color="auto"/>
      </w:divBdr>
    </w:div>
    <w:div w:id="2053337567">
      <w:bodyDiv w:val="1"/>
      <w:marLeft w:val="0"/>
      <w:marRight w:val="0"/>
      <w:marTop w:val="0"/>
      <w:marBottom w:val="0"/>
      <w:divBdr>
        <w:top w:val="none" w:sz="0" w:space="0" w:color="auto"/>
        <w:left w:val="none" w:sz="0" w:space="0" w:color="auto"/>
        <w:bottom w:val="none" w:sz="0" w:space="0" w:color="auto"/>
        <w:right w:val="none" w:sz="0" w:space="0" w:color="auto"/>
      </w:divBdr>
    </w:div>
    <w:div w:id="2073113854">
      <w:bodyDiv w:val="1"/>
      <w:marLeft w:val="0"/>
      <w:marRight w:val="0"/>
      <w:marTop w:val="0"/>
      <w:marBottom w:val="0"/>
      <w:divBdr>
        <w:top w:val="none" w:sz="0" w:space="0" w:color="auto"/>
        <w:left w:val="none" w:sz="0" w:space="0" w:color="auto"/>
        <w:bottom w:val="none" w:sz="0" w:space="0" w:color="auto"/>
        <w:right w:val="none" w:sz="0" w:space="0" w:color="auto"/>
      </w:divBdr>
    </w:div>
    <w:div w:id="2110277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2.png"/><Relationship Id="rId21" Type="http://schemas.openxmlformats.org/officeDocument/2006/relationships/image" Target="media/image13.png"/><Relationship Id="rId42" Type="http://schemas.openxmlformats.org/officeDocument/2006/relationships/image" Target="media/image34.png"/><Relationship Id="rId63" Type="http://schemas.openxmlformats.org/officeDocument/2006/relationships/image" Target="media/image55.png"/><Relationship Id="rId84" Type="http://schemas.openxmlformats.org/officeDocument/2006/relationships/image" Target="media/image71.png"/><Relationship Id="rId16" Type="http://schemas.openxmlformats.org/officeDocument/2006/relationships/image" Target="media/image8.png"/><Relationship Id="rId107" Type="http://schemas.openxmlformats.org/officeDocument/2006/relationships/image" Target="media/image92.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cid:image011.png@01D7D493.00A519A0" TargetMode="External"/><Relationship Id="rId79" Type="http://schemas.openxmlformats.org/officeDocument/2006/relationships/hyperlink" Target="https://dvinaland.ru/gov/iogv/minstroy/" TargetMode="External"/><Relationship Id="rId102" Type="http://schemas.openxmlformats.org/officeDocument/2006/relationships/image" Target="media/image87.png"/><Relationship Id="rId123" Type="http://schemas.openxmlformats.org/officeDocument/2006/relationships/image" Target="media/image107.png"/><Relationship Id="rId128" Type="http://schemas.openxmlformats.org/officeDocument/2006/relationships/image" Target="media/image112.png"/><Relationship Id="rId5" Type="http://schemas.openxmlformats.org/officeDocument/2006/relationships/webSettings" Target="webSettings.xml"/><Relationship Id="rId90" Type="http://schemas.openxmlformats.org/officeDocument/2006/relationships/hyperlink" Target="consultantplus://offline/ref=7D80341DA18DEA6B6669F305EC6D623ABEB4C631276D3481A32544B9C0k9hDI" TargetMode="External"/><Relationship Id="rId95" Type="http://schemas.openxmlformats.org/officeDocument/2006/relationships/image" Target="media/image80.emf"/><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6.png"/><Relationship Id="rId69" Type="http://schemas.openxmlformats.org/officeDocument/2006/relationships/image" Target="media/image61.png"/><Relationship Id="rId113" Type="http://schemas.openxmlformats.org/officeDocument/2006/relationships/image" Target="media/image98.png"/><Relationship Id="rId118" Type="http://schemas.openxmlformats.org/officeDocument/2006/relationships/image" Target="media/image103.png"/><Relationship Id="rId134" Type="http://schemas.openxmlformats.org/officeDocument/2006/relationships/theme" Target="theme/theme1.xml"/><Relationship Id="rId80" Type="http://schemas.openxmlformats.org/officeDocument/2006/relationships/image" Target="media/image67.png"/><Relationship Id="rId85" Type="http://schemas.openxmlformats.org/officeDocument/2006/relationships/image" Target="media/image72.png"/><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image" Target="media/image51.png"/><Relationship Id="rId103" Type="http://schemas.openxmlformats.org/officeDocument/2006/relationships/image" Target="media/image88.png"/><Relationship Id="rId108" Type="http://schemas.openxmlformats.org/officeDocument/2006/relationships/image" Target="media/image93.png"/><Relationship Id="rId124" Type="http://schemas.openxmlformats.org/officeDocument/2006/relationships/image" Target="media/image108.png"/><Relationship Id="rId129" Type="http://schemas.openxmlformats.org/officeDocument/2006/relationships/image" Target="media/image113.png"/><Relationship Id="rId54" Type="http://schemas.openxmlformats.org/officeDocument/2006/relationships/image" Target="media/image46.png"/><Relationship Id="rId70" Type="http://schemas.openxmlformats.org/officeDocument/2006/relationships/image" Target="cid:image009.png@01D7D493.00A519A0" TargetMode="External"/><Relationship Id="rId75" Type="http://schemas.openxmlformats.org/officeDocument/2006/relationships/image" Target="media/image64.png"/><Relationship Id="rId91" Type="http://schemas.openxmlformats.org/officeDocument/2006/relationships/image" Target="media/image76.png"/><Relationship Id="rId96" Type="http://schemas.openxmlformats.org/officeDocument/2006/relationships/image" Target="media/image81.e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5.png"/><Relationship Id="rId28" Type="http://schemas.openxmlformats.org/officeDocument/2006/relationships/image" Target="media/image20.png"/><Relationship Id="rId49" Type="http://schemas.openxmlformats.org/officeDocument/2006/relationships/image" Target="media/image41.png"/><Relationship Id="rId114" Type="http://schemas.openxmlformats.org/officeDocument/2006/relationships/image" Target="media/image99.png"/><Relationship Id="rId119" Type="http://schemas.openxmlformats.org/officeDocument/2006/relationships/hyperlink" Target="consultantplus://offline/ref=8DF58808919FA21BAA717951EA49D101FF9221F178945CC82B0506151E25ABB9B36D49C9B9736D5DEA1367DB2037AF3FF1A26BB6BFAEAF142E4545B2SDH9O" TargetMode="External"/><Relationship Id="rId44" Type="http://schemas.openxmlformats.org/officeDocument/2006/relationships/image" Target="media/image36.png"/><Relationship Id="rId60" Type="http://schemas.openxmlformats.org/officeDocument/2006/relationships/image" Target="media/image52.png"/><Relationship Id="rId65" Type="http://schemas.openxmlformats.org/officeDocument/2006/relationships/image" Target="media/image57.png"/><Relationship Id="rId81" Type="http://schemas.openxmlformats.org/officeDocument/2006/relationships/image" Target="media/image68.png"/><Relationship Id="rId86" Type="http://schemas.openxmlformats.org/officeDocument/2006/relationships/image" Target="media/image73.png"/><Relationship Id="rId130" Type="http://schemas.openxmlformats.org/officeDocument/2006/relationships/image" Target="media/image114.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94.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5.png"/><Relationship Id="rId97" Type="http://schemas.openxmlformats.org/officeDocument/2006/relationships/image" Target="media/image82.emf"/><Relationship Id="rId104" Type="http://schemas.openxmlformats.org/officeDocument/2006/relationships/image" Target="media/image89.png"/><Relationship Id="rId120" Type="http://schemas.openxmlformats.org/officeDocument/2006/relationships/image" Target="media/image104.png"/><Relationship Id="rId125" Type="http://schemas.openxmlformats.org/officeDocument/2006/relationships/image" Target="media/image109.png"/><Relationship Id="rId7" Type="http://schemas.openxmlformats.org/officeDocument/2006/relationships/endnotes" Target="endnotes.xml"/><Relationship Id="rId71" Type="http://schemas.openxmlformats.org/officeDocument/2006/relationships/image" Target="media/image62.gif"/><Relationship Id="rId92" Type="http://schemas.openxmlformats.org/officeDocument/2006/relationships/image" Target="media/image77.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4.png"/><Relationship Id="rId110" Type="http://schemas.openxmlformats.org/officeDocument/2006/relationships/image" Target="media/image95.png"/><Relationship Id="rId115" Type="http://schemas.openxmlformats.org/officeDocument/2006/relationships/image" Target="media/image100.png"/><Relationship Id="rId131" Type="http://schemas.openxmlformats.org/officeDocument/2006/relationships/footer" Target="footer1.xml"/><Relationship Id="rId61" Type="http://schemas.openxmlformats.org/officeDocument/2006/relationships/image" Target="media/image53.png"/><Relationship Id="rId82" Type="http://schemas.openxmlformats.org/officeDocument/2006/relationships/image" Target="media/image69.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6.png"/><Relationship Id="rId100" Type="http://schemas.openxmlformats.org/officeDocument/2006/relationships/image" Target="media/image85.png"/><Relationship Id="rId105" Type="http://schemas.openxmlformats.org/officeDocument/2006/relationships/image" Target="media/image90.emf"/><Relationship Id="rId126" Type="http://schemas.openxmlformats.org/officeDocument/2006/relationships/image" Target="media/image110.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cid:image010.png@01D7D493.00A519A0" TargetMode="External"/><Relationship Id="rId93" Type="http://schemas.openxmlformats.org/officeDocument/2006/relationships/image" Target="media/image78.png"/><Relationship Id="rId98" Type="http://schemas.openxmlformats.org/officeDocument/2006/relationships/image" Target="media/image83.emf"/><Relationship Id="rId121" Type="http://schemas.openxmlformats.org/officeDocument/2006/relationships/image" Target="media/image105.png"/><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image" Target="media/image38.png"/><Relationship Id="rId67" Type="http://schemas.openxmlformats.org/officeDocument/2006/relationships/image" Target="media/image59.png"/><Relationship Id="rId116" Type="http://schemas.openxmlformats.org/officeDocument/2006/relationships/image" Target="media/image101.png"/><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54.png"/><Relationship Id="rId83" Type="http://schemas.openxmlformats.org/officeDocument/2006/relationships/image" Target="media/image70.png"/><Relationship Id="rId88" Type="http://schemas.openxmlformats.org/officeDocument/2006/relationships/image" Target="media/image75.png"/><Relationship Id="rId111" Type="http://schemas.openxmlformats.org/officeDocument/2006/relationships/image" Target="media/image96.emf"/><Relationship Id="rId132" Type="http://schemas.openxmlformats.org/officeDocument/2006/relationships/footer" Target="footer2.xml"/><Relationship Id="rId15" Type="http://schemas.openxmlformats.org/officeDocument/2006/relationships/image" Target="media/image7.png"/><Relationship Id="rId36" Type="http://schemas.openxmlformats.org/officeDocument/2006/relationships/image" Target="media/image28.png"/><Relationship Id="rId57" Type="http://schemas.openxmlformats.org/officeDocument/2006/relationships/image" Target="media/image49.png"/><Relationship Id="rId106" Type="http://schemas.openxmlformats.org/officeDocument/2006/relationships/image" Target="media/image91.png"/><Relationship Id="rId127" Type="http://schemas.openxmlformats.org/officeDocument/2006/relationships/image" Target="media/image111.png"/><Relationship Id="rId10" Type="http://schemas.openxmlformats.org/officeDocument/2006/relationships/image" Target="media/image2.png"/><Relationship Id="rId31" Type="http://schemas.openxmlformats.org/officeDocument/2006/relationships/image" Target="media/image23.png"/><Relationship Id="rId52" Type="http://schemas.openxmlformats.org/officeDocument/2006/relationships/image" Target="media/image44.png"/><Relationship Id="rId73" Type="http://schemas.openxmlformats.org/officeDocument/2006/relationships/image" Target="media/image63.png"/><Relationship Id="rId78" Type="http://schemas.openxmlformats.org/officeDocument/2006/relationships/hyperlink" Target="garantF1://48861066.10000" TargetMode="External"/><Relationship Id="rId94" Type="http://schemas.openxmlformats.org/officeDocument/2006/relationships/image" Target="media/image79.emf"/><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image" Target="media/image106.png"/><Relationship Id="rId4" Type="http://schemas.openxmlformats.org/officeDocument/2006/relationships/settings" Target="settings.xml"/><Relationship Id="rId9" Type="http://schemas.openxmlformats.org/officeDocument/2006/relationships/hyperlink" Target="mailto:support@kspao.ru" TargetMode="External"/><Relationship Id="rId26" Type="http://schemas.openxmlformats.org/officeDocument/2006/relationships/image" Target="media/image18.png"/><Relationship Id="rId47" Type="http://schemas.openxmlformats.org/officeDocument/2006/relationships/image" Target="media/image39.png"/><Relationship Id="rId68" Type="http://schemas.openxmlformats.org/officeDocument/2006/relationships/image" Target="media/image60.png"/><Relationship Id="rId89" Type="http://schemas.openxmlformats.org/officeDocument/2006/relationships/hyperlink" Target="garantF1://48861066.10000" TargetMode="External"/><Relationship Id="rId112" Type="http://schemas.openxmlformats.org/officeDocument/2006/relationships/image" Target="media/image97.png"/><Relationship Id="rId133"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spending.gov.ru/np/" TargetMode="External"/><Relationship Id="rId3" Type="http://schemas.openxmlformats.org/officeDocument/2006/relationships/hyperlink" Target="https://tv29.ru/new/index.php/bk-ekonomika-2/29041-chlen-soveta-nopriz-andrej-kazak-minstroj-dal-instrumenty-dlya-korrektirovki-stoimosti-goskontraktov-nado-nauchitsya-imi-polzovatsya" TargetMode="External"/><Relationship Id="rId7" Type="http://schemas.openxmlformats.org/officeDocument/2006/relationships/hyperlink" Target="https://sso.sbis.ru/auth-online/?ret=online.sbis.ru/" TargetMode="External"/><Relationship Id="rId2" Type="http://schemas.openxmlformats.org/officeDocument/2006/relationships/hyperlink" Target="https://portal.dvinaland.ru/upload/iblock/506/F1.pdf" TargetMode="External"/><Relationship Id="rId1" Type="http://schemas.openxmlformats.org/officeDocument/2006/relationships/hyperlink" Target="https://rosinfra.ru/news/minekonomrazvitia-prognoziruet-rost-investicij-v-osnovnoj-kapital-na-45-v-2021-godu" TargetMode="External"/><Relationship Id="rId6" Type="http://schemas.openxmlformats.org/officeDocument/2006/relationships/hyperlink" Target="https://www.vedomosti.ru/economics/articles/2021/10/24/892707-budet-vkladami-inflyatsiei" TargetMode="External"/><Relationship Id="rId5" Type="http://schemas.openxmlformats.org/officeDocument/2006/relationships/hyperlink" Target="https://iz.ru/1200562/dmitrii-alekseev/kovidu-vopreki-rossiiskie-kompanii-demonstriruiut-rost-pribyli" TargetMode="External"/><Relationship Id="rId4" Type="http://schemas.openxmlformats.org/officeDocument/2006/relationships/hyperlink" Target="http://dvinanews.ru/-/message" TargetMode="External"/><Relationship Id="rId9" Type="http://schemas.openxmlformats.org/officeDocument/2006/relationships/hyperlink" Target="https://minfin.gov.ru/ru/document/?id_4=134364-o_klassifikatsii_subektov_rossiiskoi_federatsii_po_gruppam_dolgovoi_ustoichivost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1CCE78-CD77-45D4-9DD1-D77BB0AAA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8911</TotalTime>
  <Pages>1</Pages>
  <Words>115613</Words>
  <Characters>658996</Characters>
  <Application>Microsoft Office Word</Application>
  <DocSecurity>0</DocSecurity>
  <Lines>5491</Lines>
  <Paragraphs>1546</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__</Company>
  <LinksUpToDate>false</LinksUpToDate>
  <CharactersWithSpaces>773063</CharactersWithSpaces>
  <SharedDoc>false</SharedDoc>
  <HLinks>
    <vt:vector size="504" baseType="variant">
      <vt:variant>
        <vt:i4>7930936</vt:i4>
      </vt:variant>
      <vt:variant>
        <vt:i4>777</vt:i4>
      </vt:variant>
      <vt:variant>
        <vt:i4>0</vt:i4>
      </vt:variant>
      <vt:variant>
        <vt:i4>5</vt:i4>
      </vt:variant>
      <vt:variant>
        <vt:lpwstr>http://dvinanews.ru/,отражено</vt:lpwstr>
      </vt:variant>
      <vt:variant>
        <vt:lpwstr/>
      </vt:variant>
      <vt:variant>
        <vt:i4>6422643</vt:i4>
      </vt:variant>
      <vt:variant>
        <vt:i4>774</vt:i4>
      </vt:variant>
      <vt:variant>
        <vt:i4>0</vt:i4>
      </vt:variant>
      <vt:variant>
        <vt:i4>5</vt:i4>
      </vt:variant>
      <vt:variant>
        <vt:lpwstr>http://docs.cntd.ru/document/554275832</vt:lpwstr>
      </vt:variant>
      <vt:variant>
        <vt:lpwstr/>
      </vt:variant>
      <vt:variant>
        <vt:i4>6881395</vt:i4>
      </vt:variant>
      <vt:variant>
        <vt:i4>771</vt:i4>
      </vt:variant>
      <vt:variant>
        <vt:i4>0</vt:i4>
      </vt:variant>
      <vt:variant>
        <vt:i4>5</vt:i4>
      </vt:variant>
      <vt:variant>
        <vt:lpwstr>http://docs.cntd.ru/document/420397872</vt:lpwstr>
      </vt:variant>
      <vt:variant>
        <vt:lpwstr/>
      </vt:variant>
      <vt:variant>
        <vt:i4>6291570</vt:i4>
      </vt:variant>
      <vt:variant>
        <vt:i4>768</vt:i4>
      </vt:variant>
      <vt:variant>
        <vt:i4>0</vt:i4>
      </vt:variant>
      <vt:variant>
        <vt:i4>5</vt:i4>
      </vt:variant>
      <vt:variant>
        <vt:lpwstr>http://docs.cntd.ru/document/901714433</vt:lpwstr>
      </vt:variant>
      <vt:variant>
        <vt:lpwstr/>
      </vt:variant>
      <vt:variant>
        <vt:i4>2752528</vt:i4>
      </vt:variant>
      <vt:variant>
        <vt:i4>765</vt:i4>
      </vt:variant>
      <vt:variant>
        <vt:i4>0</vt:i4>
      </vt:variant>
      <vt:variant>
        <vt:i4>5</vt:i4>
      </vt:variant>
      <vt:variant>
        <vt:lpwstr/>
      </vt:variant>
      <vt:variant>
        <vt:lpwstr>sub_10000</vt:lpwstr>
      </vt:variant>
      <vt:variant>
        <vt:i4>2752528</vt:i4>
      </vt:variant>
      <vt:variant>
        <vt:i4>762</vt:i4>
      </vt:variant>
      <vt:variant>
        <vt:i4>0</vt:i4>
      </vt:variant>
      <vt:variant>
        <vt:i4>5</vt:i4>
      </vt:variant>
      <vt:variant>
        <vt:lpwstr/>
      </vt:variant>
      <vt:variant>
        <vt:lpwstr>sub_10000</vt:lpwstr>
      </vt:variant>
      <vt:variant>
        <vt:i4>7274604</vt:i4>
      </vt:variant>
      <vt:variant>
        <vt:i4>753</vt:i4>
      </vt:variant>
      <vt:variant>
        <vt:i4>0</vt:i4>
      </vt:variant>
      <vt:variant>
        <vt:i4>5</vt:i4>
      </vt:variant>
      <vt:variant>
        <vt:lpwstr>http://zakupki.gov.ru/</vt:lpwstr>
      </vt:variant>
      <vt:variant>
        <vt:lpwstr/>
      </vt:variant>
      <vt:variant>
        <vt:i4>7274604</vt:i4>
      </vt:variant>
      <vt:variant>
        <vt:i4>750</vt:i4>
      </vt:variant>
      <vt:variant>
        <vt:i4>0</vt:i4>
      </vt:variant>
      <vt:variant>
        <vt:i4>5</vt:i4>
      </vt:variant>
      <vt:variant>
        <vt:lpwstr>http://zakupki.gov.ru/</vt:lpwstr>
      </vt:variant>
      <vt:variant>
        <vt:lpwstr/>
      </vt:variant>
      <vt:variant>
        <vt:i4>4259931</vt:i4>
      </vt:variant>
      <vt:variant>
        <vt:i4>717</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714</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711</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708</vt:i4>
      </vt:variant>
      <vt:variant>
        <vt:i4>0</vt:i4>
      </vt:variant>
      <vt:variant>
        <vt:i4>5</vt:i4>
      </vt:variant>
      <vt:variant>
        <vt:lpwstr>consultantplus://offline/ref=4394601BEACCCC903100EF87FB7C7C060B246CC5107C5659995A666E89CE5720515B1CAAF9C6D65528305AH6M4O</vt:lpwstr>
      </vt:variant>
      <vt:variant>
        <vt:lpwstr/>
      </vt:variant>
      <vt:variant>
        <vt:i4>6357042</vt:i4>
      </vt:variant>
      <vt:variant>
        <vt:i4>705</vt:i4>
      </vt:variant>
      <vt:variant>
        <vt:i4>0</vt:i4>
      </vt:variant>
      <vt:variant>
        <vt:i4>5</vt:i4>
      </vt:variant>
      <vt:variant>
        <vt:lpwstr/>
      </vt:variant>
      <vt:variant>
        <vt:lpwstr>Par303</vt:lpwstr>
      </vt:variant>
      <vt:variant>
        <vt:i4>6357042</vt:i4>
      </vt:variant>
      <vt:variant>
        <vt:i4>702</vt:i4>
      </vt:variant>
      <vt:variant>
        <vt:i4>0</vt:i4>
      </vt:variant>
      <vt:variant>
        <vt:i4>5</vt:i4>
      </vt:variant>
      <vt:variant>
        <vt:lpwstr/>
      </vt:variant>
      <vt:variant>
        <vt:lpwstr>Par303</vt:lpwstr>
      </vt:variant>
      <vt:variant>
        <vt:i4>4259931</vt:i4>
      </vt:variant>
      <vt:variant>
        <vt:i4>699</vt:i4>
      </vt:variant>
      <vt:variant>
        <vt:i4>0</vt:i4>
      </vt:variant>
      <vt:variant>
        <vt:i4>5</vt:i4>
      </vt:variant>
      <vt:variant>
        <vt:lpwstr>consultantplus://offline/ref=4394601BEACCCC903100EF87FB7C7C060B246CC5107C5659995A666E89CE5720515B1CAAF9C6D65528305AH6M4O</vt:lpwstr>
      </vt:variant>
      <vt:variant>
        <vt:lpwstr/>
      </vt:variant>
      <vt:variant>
        <vt:i4>1048584</vt:i4>
      </vt:variant>
      <vt:variant>
        <vt:i4>696</vt:i4>
      </vt:variant>
      <vt:variant>
        <vt:i4>0</vt:i4>
      </vt:variant>
      <vt:variant>
        <vt:i4>5</vt:i4>
      </vt:variant>
      <vt:variant>
        <vt:lpwstr>consultantplus://offline/ref=7D80341DA18DEA6B6669F305EC6D623ABEB4C631276D3481A32544B9C0k9hDI</vt:lpwstr>
      </vt:variant>
      <vt:variant>
        <vt:lpwstr/>
      </vt:variant>
      <vt:variant>
        <vt:i4>131074</vt:i4>
      </vt:variant>
      <vt:variant>
        <vt:i4>693</vt:i4>
      </vt:variant>
      <vt:variant>
        <vt:i4>0</vt:i4>
      </vt:variant>
      <vt:variant>
        <vt:i4>5</vt:i4>
      </vt:variant>
      <vt:variant>
        <vt:lpwstr>consultantplus://offline/ref=451437226900F117571ADAF8D423AFDFF1501271C41BBF08157F4DCA79EBBF16472EEE68E7038DB69452065D823EF902EA3474163711B3C2207BA0GCz7G</vt:lpwstr>
      </vt:variant>
      <vt:variant>
        <vt:lpwstr/>
      </vt:variant>
      <vt:variant>
        <vt:i4>6684732</vt:i4>
      </vt:variant>
      <vt:variant>
        <vt:i4>690</vt:i4>
      </vt:variant>
      <vt:variant>
        <vt:i4>0</vt:i4>
      </vt:variant>
      <vt:variant>
        <vt:i4>5</vt:i4>
      </vt:variant>
      <vt:variant>
        <vt:lpwstr>consultantplus://offline/ref=451437226900F117571AC4F5C24FF1D3F35F4C7EC813B25B4D2016972EE2B5410061B72AA30E8CB69359530ECD3FA547BF2774163712B3DDG2zBG</vt:lpwstr>
      </vt:variant>
      <vt:variant>
        <vt:lpwstr/>
      </vt:variant>
      <vt:variant>
        <vt:i4>2752528</vt:i4>
      </vt:variant>
      <vt:variant>
        <vt:i4>666</vt:i4>
      </vt:variant>
      <vt:variant>
        <vt:i4>0</vt:i4>
      </vt:variant>
      <vt:variant>
        <vt:i4>5</vt:i4>
      </vt:variant>
      <vt:variant>
        <vt:lpwstr/>
      </vt:variant>
      <vt:variant>
        <vt:lpwstr>sub_10000</vt:lpwstr>
      </vt:variant>
      <vt:variant>
        <vt:i4>2752528</vt:i4>
      </vt:variant>
      <vt:variant>
        <vt:i4>663</vt:i4>
      </vt:variant>
      <vt:variant>
        <vt:i4>0</vt:i4>
      </vt:variant>
      <vt:variant>
        <vt:i4>5</vt:i4>
      </vt:variant>
      <vt:variant>
        <vt:lpwstr/>
      </vt:variant>
      <vt:variant>
        <vt:lpwstr>sub_10000</vt:lpwstr>
      </vt:variant>
      <vt:variant>
        <vt:i4>6488113</vt:i4>
      </vt:variant>
      <vt:variant>
        <vt:i4>537</vt:i4>
      </vt:variant>
      <vt:variant>
        <vt:i4>0</vt:i4>
      </vt:variant>
      <vt:variant>
        <vt:i4>5</vt:i4>
      </vt:variant>
      <vt:variant>
        <vt:lpwstr>consultantplus://offline/ref=EFC7E240E4CDE23B6C7BFE093BD58EA6C90D019D6A023F8BE9BF5491FACF30C8B2A6A2D9B4FC9D9BCB14FCC6E524F3A6EC991D70F171H7x0N</vt:lpwstr>
      </vt:variant>
      <vt:variant>
        <vt:lpwstr/>
      </vt:variant>
      <vt:variant>
        <vt:i4>2621493</vt:i4>
      </vt:variant>
      <vt:variant>
        <vt:i4>534</vt:i4>
      </vt:variant>
      <vt:variant>
        <vt:i4>0</vt:i4>
      </vt:variant>
      <vt:variant>
        <vt:i4>5</vt:i4>
      </vt:variant>
      <vt:variant>
        <vt:lpwstr>consultantplus://offline/ref=5267D741CB6C2D509505A6A6C3AD1F27AED14D19FAD4B7ACC0A007D7B4E1FE84E4BC6C15B61DC2E2EDF191B9727648246A6B46CBBC2E6D2Dz9q6H</vt:lpwstr>
      </vt:variant>
      <vt:variant>
        <vt:lpwstr/>
      </vt:variant>
      <vt:variant>
        <vt:i4>4064304</vt:i4>
      </vt:variant>
      <vt:variant>
        <vt:i4>519</vt:i4>
      </vt:variant>
      <vt:variant>
        <vt:i4>0</vt:i4>
      </vt:variant>
      <vt:variant>
        <vt:i4>5</vt:i4>
      </vt:variant>
      <vt:variant>
        <vt:lpwstr/>
      </vt:variant>
      <vt:variant>
        <vt:lpwstr>_8._Государственный_внутренний</vt:lpwstr>
      </vt:variant>
      <vt:variant>
        <vt:i4>1703997</vt:i4>
      </vt:variant>
      <vt:variant>
        <vt:i4>299</vt:i4>
      </vt:variant>
      <vt:variant>
        <vt:i4>0</vt:i4>
      </vt:variant>
      <vt:variant>
        <vt:i4>5</vt:i4>
      </vt:variant>
      <vt:variant>
        <vt:lpwstr/>
      </vt:variant>
      <vt:variant>
        <vt:lpwstr>_Toc54798676</vt:lpwstr>
      </vt:variant>
      <vt:variant>
        <vt:i4>1638461</vt:i4>
      </vt:variant>
      <vt:variant>
        <vt:i4>293</vt:i4>
      </vt:variant>
      <vt:variant>
        <vt:i4>0</vt:i4>
      </vt:variant>
      <vt:variant>
        <vt:i4>5</vt:i4>
      </vt:variant>
      <vt:variant>
        <vt:lpwstr/>
      </vt:variant>
      <vt:variant>
        <vt:lpwstr>_Toc54798675</vt:lpwstr>
      </vt:variant>
      <vt:variant>
        <vt:i4>1572925</vt:i4>
      </vt:variant>
      <vt:variant>
        <vt:i4>287</vt:i4>
      </vt:variant>
      <vt:variant>
        <vt:i4>0</vt:i4>
      </vt:variant>
      <vt:variant>
        <vt:i4>5</vt:i4>
      </vt:variant>
      <vt:variant>
        <vt:lpwstr/>
      </vt:variant>
      <vt:variant>
        <vt:lpwstr>_Toc54798674</vt:lpwstr>
      </vt:variant>
      <vt:variant>
        <vt:i4>2031677</vt:i4>
      </vt:variant>
      <vt:variant>
        <vt:i4>281</vt:i4>
      </vt:variant>
      <vt:variant>
        <vt:i4>0</vt:i4>
      </vt:variant>
      <vt:variant>
        <vt:i4>5</vt:i4>
      </vt:variant>
      <vt:variant>
        <vt:lpwstr/>
      </vt:variant>
      <vt:variant>
        <vt:lpwstr>_Toc54798673</vt:lpwstr>
      </vt:variant>
      <vt:variant>
        <vt:i4>1966141</vt:i4>
      </vt:variant>
      <vt:variant>
        <vt:i4>275</vt:i4>
      </vt:variant>
      <vt:variant>
        <vt:i4>0</vt:i4>
      </vt:variant>
      <vt:variant>
        <vt:i4>5</vt:i4>
      </vt:variant>
      <vt:variant>
        <vt:lpwstr/>
      </vt:variant>
      <vt:variant>
        <vt:lpwstr>_Toc54798672</vt:lpwstr>
      </vt:variant>
      <vt:variant>
        <vt:i4>1900605</vt:i4>
      </vt:variant>
      <vt:variant>
        <vt:i4>269</vt:i4>
      </vt:variant>
      <vt:variant>
        <vt:i4>0</vt:i4>
      </vt:variant>
      <vt:variant>
        <vt:i4>5</vt:i4>
      </vt:variant>
      <vt:variant>
        <vt:lpwstr/>
      </vt:variant>
      <vt:variant>
        <vt:lpwstr>_Toc54798671</vt:lpwstr>
      </vt:variant>
      <vt:variant>
        <vt:i4>1835069</vt:i4>
      </vt:variant>
      <vt:variant>
        <vt:i4>263</vt:i4>
      </vt:variant>
      <vt:variant>
        <vt:i4>0</vt:i4>
      </vt:variant>
      <vt:variant>
        <vt:i4>5</vt:i4>
      </vt:variant>
      <vt:variant>
        <vt:lpwstr/>
      </vt:variant>
      <vt:variant>
        <vt:lpwstr>_Toc54798670</vt:lpwstr>
      </vt:variant>
      <vt:variant>
        <vt:i4>1376316</vt:i4>
      </vt:variant>
      <vt:variant>
        <vt:i4>257</vt:i4>
      </vt:variant>
      <vt:variant>
        <vt:i4>0</vt:i4>
      </vt:variant>
      <vt:variant>
        <vt:i4>5</vt:i4>
      </vt:variant>
      <vt:variant>
        <vt:lpwstr/>
      </vt:variant>
      <vt:variant>
        <vt:lpwstr>_Toc54798669</vt:lpwstr>
      </vt:variant>
      <vt:variant>
        <vt:i4>1310780</vt:i4>
      </vt:variant>
      <vt:variant>
        <vt:i4>251</vt:i4>
      </vt:variant>
      <vt:variant>
        <vt:i4>0</vt:i4>
      </vt:variant>
      <vt:variant>
        <vt:i4>5</vt:i4>
      </vt:variant>
      <vt:variant>
        <vt:lpwstr/>
      </vt:variant>
      <vt:variant>
        <vt:lpwstr>_Toc54798668</vt:lpwstr>
      </vt:variant>
      <vt:variant>
        <vt:i4>1769532</vt:i4>
      </vt:variant>
      <vt:variant>
        <vt:i4>245</vt:i4>
      </vt:variant>
      <vt:variant>
        <vt:i4>0</vt:i4>
      </vt:variant>
      <vt:variant>
        <vt:i4>5</vt:i4>
      </vt:variant>
      <vt:variant>
        <vt:lpwstr/>
      </vt:variant>
      <vt:variant>
        <vt:lpwstr>_Toc54798667</vt:lpwstr>
      </vt:variant>
      <vt:variant>
        <vt:i4>1703996</vt:i4>
      </vt:variant>
      <vt:variant>
        <vt:i4>239</vt:i4>
      </vt:variant>
      <vt:variant>
        <vt:i4>0</vt:i4>
      </vt:variant>
      <vt:variant>
        <vt:i4>5</vt:i4>
      </vt:variant>
      <vt:variant>
        <vt:lpwstr/>
      </vt:variant>
      <vt:variant>
        <vt:lpwstr>_Toc54798666</vt:lpwstr>
      </vt:variant>
      <vt:variant>
        <vt:i4>1638460</vt:i4>
      </vt:variant>
      <vt:variant>
        <vt:i4>233</vt:i4>
      </vt:variant>
      <vt:variant>
        <vt:i4>0</vt:i4>
      </vt:variant>
      <vt:variant>
        <vt:i4>5</vt:i4>
      </vt:variant>
      <vt:variant>
        <vt:lpwstr/>
      </vt:variant>
      <vt:variant>
        <vt:lpwstr>_Toc54798665</vt:lpwstr>
      </vt:variant>
      <vt:variant>
        <vt:i4>1572924</vt:i4>
      </vt:variant>
      <vt:variant>
        <vt:i4>227</vt:i4>
      </vt:variant>
      <vt:variant>
        <vt:i4>0</vt:i4>
      </vt:variant>
      <vt:variant>
        <vt:i4>5</vt:i4>
      </vt:variant>
      <vt:variant>
        <vt:lpwstr/>
      </vt:variant>
      <vt:variant>
        <vt:lpwstr>_Toc54798664</vt:lpwstr>
      </vt:variant>
      <vt:variant>
        <vt:i4>2031676</vt:i4>
      </vt:variant>
      <vt:variant>
        <vt:i4>221</vt:i4>
      </vt:variant>
      <vt:variant>
        <vt:i4>0</vt:i4>
      </vt:variant>
      <vt:variant>
        <vt:i4>5</vt:i4>
      </vt:variant>
      <vt:variant>
        <vt:lpwstr/>
      </vt:variant>
      <vt:variant>
        <vt:lpwstr>_Toc54798663</vt:lpwstr>
      </vt:variant>
      <vt:variant>
        <vt:i4>1966140</vt:i4>
      </vt:variant>
      <vt:variant>
        <vt:i4>215</vt:i4>
      </vt:variant>
      <vt:variant>
        <vt:i4>0</vt:i4>
      </vt:variant>
      <vt:variant>
        <vt:i4>5</vt:i4>
      </vt:variant>
      <vt:variant>
        <vt:lpwstr/>
      </vt:variant>
      <vt:variant>
        <vt:lpwstr>_Toc54798662</vt:lpwstr>
      </vt:variant>
      <vt:variant>
        <vt:i4>1900604</vt:i4>
      </vt:variant>
      <vt:variant>
        <vt:i4>209</vt:i4>
      </vt:variant>
      <vt:variant>
        <vt:i4>0</vt:i4>
      </vt:variant>
      <vt:variant>
        <vt:i4>5</vt:i4>
      </vt:variant>
      <vt:variant>
        <vt:lpwstr/>
      </vt:variant>
      <vt:variant>
        <vt:lpwstr>_Toc54798661</vt:lpwstr>
      </vt:variant>
      <vt:variant>
        <vt:i4>1835068</vt:i4>
      </vt:variant>
      <vt:variant>
        <vt:i4>203</vt:i4>
      </vt:variant>
      <vt:variant>
        <vt:i4>0</vt:i4>
      </vt:variant>
      <vt:variant>
        <vt:i4>5</vt:i4>
      </vt:variant>
      <vt:variant>
        <vt:lpwstr/>
      </vt:variant>
      <vt:variant>
        <vt:lpwstr>_Toc54798660</vt:lpwstr>
      </vt:variant>
      <vt:variant>
        <vt:i4>1376319</vt:i4>
      </vt:variant>
      <vt:variant>
        <vt:i4>197</vt:i4>
      </vt:variant>
      <vt:variant>
        <vt:i4>0</vt:i4>
      </vt:variant>
      <vt:variant>
        <vt:i4>5</vt:i4>
      </vt:variant>
      <vt:variant>
        <vt:lpwstr/>
      </vt:variant>
      <vt:variant>
        <vt:lpwstr>_Toc54798659</vt:lpwstr>
      </vt:variant>
      <vt:variant>
        <vt:i4>1310783</vt:i4>
      </vt:variant>
      <vt:variant>
        <vt:i4>191</vt:i4>
      </vt:variant>
      <vt:variant>
        <vt:i4>0</vt:i4>
      </vt:variant>
      <vt:variant>
        <vt:i4>5</vt:i4>
      </vt:variant>
      <vt:variant>
        <vt:lpwstr/>
      </vt:variant>
      <vt:variant>
        <vt:lpwstr>_Toc54798658</vt:lpwstr>
      </vt:variant>
      <vt:variant>
        <vt:i4>1769535</vt:i4>
      </vt:variant>
      <vt:variant>
        <vt:i4>185</vt:i4>
      </vt:variant>
      <vt:variant>
        <vt:i4>0</vt:i4>
      </vt:variant>
      <vt:variant>
        <vt:i4>5</vt:i4>
      </vt:variant>
      <vt:variant>
        <vt:lpwstr/>
      </vt:variant>
      <vt:variant>
        <vt:lpwstr>_Toc54798657</vt:lpwstr>
      </vt:variant>
      <vt:variant>
        <vt:i4>1703999</vt:i4>
      </vt:variant>
      <vt:variant>
        <vt:i4>179</vt:i4>
      </vt:variant>
      <vt:variant>
        <vt:i4>0</vt:i4>
      </vt:variant>
      <vt:variant>
        <vt:i4>5</vt:i4>
      </vt:variant>
      <vt:variant>
        <vt:lpwstr/>
      </vt:variant>
      <vt:variant>
        <vt:lpwstr>_Toc54798656</vt:lpwstr>
      </vt:variant>
      <vt:variant>
        <vt:i4>1638463</vt:i4>
      </vt:variant>
      <vt:variant>
        <vt:i4>173</vt:i4>
      </vt:variant>
      <vt:variant>
        <vt:i4>0</vt:i4>
      </vt:variant>
      <vt:variant>
        <vt:i4>5</vt:i4>
      </vt:variant>
      <vt:variant>
        <vt:lpwstr/>
      </vt:variant>
      <vt:variant>
        <vt:lpwstr>_Toc54798655</vt:lpwstr>
      </vt:variant>
      <vt:variant>
        <vt:i4>1572927</vt:i4>
      </vt:variant>
      <vt:variant>
        <vt:i4>167</vt:i4>
      </vt:variant>
      <vt:variant>
        <vt:i4>0</vt:i4>
      </vt:variant>
      <vt:variant>
        <vt:i4>5</vt:i4>
      </vt:variant>
      <vt:variant>
        <vt:lpwstr/>
      </vt:variant>
      <vt:variant>
        <vt:lpwstr>_Toc54798654</vt:lpwstr>
      </vt:variant>
      <vt:variant>
        <vt:i4>2031679</vt:i4>
      </vt:variant>
      <vt:variant>
        <vt:i4>161</vt:i4>
      </vt:variant>
      <vt:variant>
        <vt:i4>0</vt:i4>
      </vt:variant>
      <vt:variant>
        <vt:i4>5</vt:i4>
      </vt:variant>
      <vt:variant>
        <vt:lpwstr/>
      </vt:variant>
      <vt:variant>
        <vt:lpwstr>_Toc54798653</vt:lpwstr>
      </vt:variant>
      <vt:variant>
        <vt:i4>1966143</vt:i4>
      </vt:variant>
      <vt:variant>
        <vt:i4>155</vt:i4>
      </vt:variant>
      <vt:variant>
        <vt:i4>0</vt:i4>
      </vt:variant>
      <vt:variant>
        <vt:i4>5</vt:i4>
      </vt:variant>
      <vt:variant>
        <vt:lpwstr/>
      </vt:variant>
      <vt:variant>
        <vt:lpwstr>_Toc54798652</vt:lpwstr>
      </vt:variant>
      <vt:variant>
        <vt:i4>1900607</vt:i4>
      </vt:variant>
      <vt:variant>
        <vt:i4>149</vt:i4>
      </vt:variant>
      <vt:variant>
        <vt:i4>0</vt:i4>
      </vt:variant>
      <vt:variant>
        <vt:i4>5</vt:i4>
      </vt:variant>
      <vt:variant>
        <vt:lpwstr/>
      </vt:variant>
      <vt:variant>
        <vt:lpwstr>_Toc54798651</vt:lpwstr>
      </vt:variant>
      <vt:variant>
        <vt:i4>1835071</vt:i4>
      </vt:variant>
      <vt:variant>
        <vt:i4>143</vt:i4>
      </vt:variant>
      <vt:variant>
        <vt:i4>0</vt:i4>
      </vt:variant>
      <vt:variant>
        <vt:i4>5</vt:i4>
      </vt:variant>
      <vt:variant>
        <vt:lpwstr/>
      </vt:variant>
      <vt:variant>
        <vt:lpwstr>_Toc54798650</vt:lpwstr>
      </vt:variant>
      <vt:variant>
        <vt:i4>1376318</vt:i4>
      </vt:variant>
      <vt:variant>
        <vt:i4>137</vt:i4>
      </vt:variant>
      <vt:variant>
        <vt:i4>0</vt:i4>
      </vt:variant>
      <vt:variant>
        <vt:i4>5</vt:i4>
      </vt:variant>
      <vt:variant>
        <vt:lpwstr/>
      </vt:variant>
      <vt:variant>
        <vt:lpwstr>_Toc54798649</vt:lpwstr>
      </vt:variant>
      <vt:variant>
        <vt:i4>1310782</vt:i4>
      </vt:variant>
      <vt:variant>
        <vt:i4>131</vt:i4>
      </vt:variant>
      <vt:variant>
        <vt:i4>0</vt:i4>
      </vt:variant>
      <vt:variant>
        <vt:i4>5</vt:i4>
      </vt:variant>
      <vt:variant>
        <vt:lpwstr/>
      </vt:variant>
      <vt:variant>
        <vt:lpwstr>_Toc54798648</vt:lpwstr>
      </vt:variant>
      <vt:variant>
        <vt:i4>1769534</vt:i4>
      </vt:variant>
      <vt:variant>
        <vt:i4>125</vt:i4>
      </vt:variant>
      <vt:variant>
        <vt:i4>0</vt:i4>
      </vt:variant>
      <vt:variant>
        <vt:i4>5</vt:i4>
      </vt:variant>
      <vt:variant>
        <vt:lpwstr/>
      </vt:variant>
      <vt:variant>
        <vt:lpwstr>_Toc54798647</vt:lpwstr>
      </vt:variant>
      <vt:variant>
        <vt:i4>1703998</vt:i4>
      </vt:variant>
      <vt:variant>
        <vt:i4>119</vt:i4>
      </vt:variant>
      <vt:variant>
        <vt:i4>0</vt:i4>
      </vt:variant>
      <vt:variant>
        <vt:i4>5</vt:i4>
      </vt:variant>
      <vt:variant>
        <vt:lpwstr/>
      </vt:variant>
      <vt:variant>
        <vt:lpwstr>_Toc54798646</vt:lpwstr>
      </vt:variant>
      <vt:variant>
        <vt:i4>1638462</vt:i4>
      </vt:variant>
      <vt:variant>
        <vt:i4>113</vt:i4>
      </vt:variant>
      <vt:variant>
        <vt:i4>0</vt:i4>
      </vt:variant>
      <vt:variant>
        <vt:i4>5</vt:i4>
      </vt:variant>
      <vt:variant>
        <vt:lpwstr/>
      </vt:variant>
      <vt:variant>
        <vt:lpwstr>_Toc54798645</vt:lpwstr>
      </vt:variant>
      <vt:variant>
        <vt:i4>1572926</vt:i4>
      </vt:variant>
      <vt:variant>
        <vt:i4>107</vt:i4>
      </vt:variant>
      <vt:variant>
        <vt:i4>0</vt:i4>
      </vt:variant>
      <vt:variant>
        <vt:i4>5</vt:i4>
      </vt:variant>
      <vt:variant>
        <vt:lpwstr/>
      </vt:variant>
      <vt:variant>
        <vt:lpwstr>_Toc54798644</vt:lpwstr>
      </vt:variant>
      <vt:variant>
        <vt:i4>2031678</vt:i4>
      </vt:variant>
      <vt:variant>
        <vt:i4>101</vt:i4>
      </vt:variant>
      <vt:variant>
        <vt:i4>0</vt:i4>
      </vt:variant>
      <vt:variant>
        <vt:i4>5</vt:i4>
      </vt:variant>
      <vt:variant>
        <vt:lpwstr/>
      </vt:variant>
      <vt:variant>
        <vt:lpwstr>_Toc54798643</vt:lpwstr>
      </vt:variant>
      <vt:variant>
        <vt:i4>1966142</vt:i4>
      </vt:variant>
      <vt:variant>
        <vt:i4>95</vt:i4>
      </vt:variant>
      <vt:variant>
        <vt:i4>0</vt:i4>
      </vt:variant>
      <vt:variant>
        <vt:i4>5</vt:i4>
      </vt:variant>
      <vt:variant>
        <vt:lpwstr/>
      </vt:variant>
      <vt:variant>
        <vt:lpwstr>_Toc54798642</vt:lpwstr>
      </vt:variant>
      <vt:variant>
        <vt:i4>1900606</vt:i4>
      </vt:variant>
      <vt:variant>
        <vt:i4>89</vt:i4>
      </vt:variant>
      <vt:variant>
        <vt:i4>0</vt:i4>
      </vt:variant>
      <vt:variant>
        <vt:i4>5</vt:i4>
      </vt:variant>
      <vt:variant>
        <vt:lpwstr/>
      </vt:variant>
      <vt:variant>
        <vt:lpwstr>_Toc54798641</vt:lpwstr>
      </vt:variant>
      <vt:variant>
        <vt:i4>1835070</vt:i4>
      </vt:variant>
      <vt:variant>
        <vt:i4>83</vt:i4>
      </vt:variant>
      <vt:variant>
        <vt:i4>0</vt:i4>
      </vt:variant>
      <vt:variant>
        <vt:i4>5</vt:i4>
      </vt:variant>
      <vt:variant>
        <vt:lpwstr/>
      </vt:variant>
      <vt:variant>
        <vt:lpwstr>_Toc54798640</vt:lpwstr>
      </vt:variant>
      <vt:variant>
        <vt:i4>1376313</vt:i4>
      </vt:variant>
      <vt:variant>
        <vt:i4>77</vt:i4>
      </vt:variant>
      <vt:variant>
        <vt:i4>0</vt:i4>
      </vt:variant>
      <vt:variant>
        <vt:i4>5</vt:i4>
      </vt:variant>
      <vt:variant>
        <vt:lpwstr/>
      </vt:variant>
      <vt:variant>
        <vt:lpwstr>_Toc54798639</vt:lpwstr>
      </vt:variant>
      <vt:variant>
        <vt:i4>1310777</vt:i4>
      </vt:variant>
      <vt:variant>
        <vt:i4>71</vt:i4>
      </vt:variant>
      <vt:variant>
        <vt:i4>0</vt:i4>
      </vt:variant>
      <vt:variant>
        <vt:i4>5</vt:i4>
      </vt:variant>
      <vt:variant>
        <vt:lpwstr/>
      </vt:variant>
      <vt:variant>
        <vt:lpwstr>_Toc54798638</vt:lpwstr>
      </vt:variant>
      <vt:variant>
        <vt:i4>1769529</vt:i4>
      </vt:variant>
      <vt:variant>
        <vt:i4>65</vt:i4>
      </vt:variant>
      <vt:variant>
        <vt:i4>0</vt:i4>
      </vt:variant>
      <vt:variant>
        <vt:i4>5</vt:i4>
      </vt:variant>
      <vt:variant>
        <vt:lpwstr/>
      </vt:variant>
      <vt:variant>
        <vt:lpwstr>_Toc54798637</vt:lpwstr>
      </vt:variant>
      <vt:variant>
        <vt:i4>1703993</vt:i4>
      </vt:variant>
      <vt:variant>
        <vt:i4>59</vt:i4>
      </vt:variant>
      <vt:variant>
        <vt:i4>0</vt:i4>
      </vt:variant>
      <vt:variant>
        <vt:i4>5</vt:i4>
      </vt:variant>
      <vt:variant>
        <vt:lpwstr/>
      </vt:variant>
      <vt:variant>
        <vt:lpwstr>_Toc54798636</vt:lpwstr>
      </vt:variant>
      <vt:variant>
        <vt:i4>1638457</vt:i4>
      </vt:variant>
      <vt:variant>
        <vt:i4>53</vt:i4>
      </vt:variant>
      <vt:variant>
        <vt:i4>0</vt:i4>
      </vt:variant>
      <vt:variant>
        <vt:i4>5</vt:i4>
      </vt:variant>
      <vt:variant>
        <vt:lpwstr/>
      </vt:variant>
      <vt:variant>
        <vt:lpwstr>_Toc54798635</vt:lpwstr>
      </vt:variant>
      <vt:variant>
        <vt:i4>1572921</vt:i4>
      </vt:variant>
      <vt:variant>
        <vt:i4>47</vt:i4>
      </vt:variant>
      <vt:variant>
        <vt:i4>0</vt:i4>
      </vt:variant>
      <vt:variant>
        <vt:i4>5</vt:i4>
      </vt:variant>
      <vt:variant>
        <vt:lpwstr/>
      </vt:variant>
      <vt:variant>
        <vt:lpwstr>_Toc54798634</vt:lpwstr>
      </vt:variant>
      <vt:variant>
        <vt:i4>2031673</vt:i4>
      </vt:variant>
      <vt:variant>
        <vt:i4>41</vt:i4>
      </vt:variant>
      <vt:variant>
        <vt:i4>0</vt:i4>
      </vt:variant>
      <vt:variant>
        <vt:i4>5</vt:i4>
      </vt:variant>
      <vt:variant>
        <vt:lpwstr/>
      </vt:variant>
      <vt:variant>
        <vt:lpwstr>_Toc54798633</vt:lpwstr>
      </vt:variant>
      <vt:variant>
        <vt:i4>1966137</vt:i4>
      </vt:variant>
      <vt:variant>
        <vt:i4>35</vt:i4>
      </vt:variant>
      <vt:variant>
        <vt:i4>0</vt:i4>
      </vt:variant>
      <vt:variant>
        <vt:i4>5</vt:i4>
      </vt:variant>
      <vt:variant>
        <vt:lpwstr/>
      </vt:variant>
      <vt:variant>
        <vt:lpwstr>_Toc54798632</vt:lpwstr>
      </vt:variant>
      <vt:variant>
        <vt:i4>1900601</vt:i4>
      </vt:variant>
      <vt:variant>
        <vt:i4>29</vt:i4>
      </vt:variant>
      <vt:variant>
        <vt:i4>0</vt:i4>
      </vt:variant>
      <vt:variant>
        <vt:i4>5</vt:i4>
      </vt:variant>
      <vt:variant>
        <vt:lpwstr/>
      </vt:variant>
      <vt:variant>
        <vt:lpwstr>_Toc54798631</vt:lpwstr>
      </vt:variant>
      <vt:variant>
        <vt:i4>1835065</vt:i4>
      </vt:variant>
      <vt:variant>
        <vt:i4>23</vt:i4>
      </vt:variant>
      <vt:variant>
        <vt:i4>0</vt:i4>
      </vt:variant>
      <vt:variant>
        <vt:i4>5</vt:i4>
      </vt:variant>
      <vt:variant>
        <vt:lpwstr/>
      </vt:variant>
      <vt:variant>
        <vt:lpwstr>_Toc54798630</vt:lpwstr>
      </vt:variant>
      <vt:variant>
        <vt:i4>1376312</vt:i4>
      </vt:variant>
      <vt:variant>
        <vt:i4>17</vt:i4>
      </vt:variant>
      <vt:variant>
        <vt:i4>0</vt:i4>
      </vt:variant>
      <vt:variant>
        <vt:i4>5</vt:i4>
      </vt:variant>
      <vt:variant>
        <vt:lpwstr/>
      </vt:variant>
      <vt:variant>
        <vt:lpwstr>_Toc54798629</vt:lpwstr>
      </vt:variant>
      <vt:variant>
        <vt:i4>1310776</vt:i4>
      </vt:variant>
      <vt:variant>
        <vt:i4>11</vt:i4>
      </vt:variant>
      <vt:variant>
        <vt:i4>0</vt:i4>
      </vt:variant>
      <vt:variant>
        <vt:i4>5</vt:i4>
      </vt:variant>
      <vt:variant>
        <vt:lpwstr/>
      </vt:variant>
      <vt:variant>
        <vt:lpwstr>_Toc54798628</vt:lpwstr>
      </vt:variant>
      <vt:variant>
        <vt:i4>1769528</vt:i4>
      </vt:variant>
      <vt:variant>
        <vt:i4>5</vt:i4>
      </vt:variant>
      <vt:variant>
        <vt:i4>0</vt:i4>
      </vt:variant>
      <vt:variant>
        <vt:i4>5</vt:i4>
      </vt:variant>
      <vt:variant>
        <vt:lpwstr/>
      </vt:variant>
      <vt:variant>
        <vt:lpwstr>_Toc54798627</vt:lpwstr>
      </vt:variant>
      <vt:variant>
        <vt:i4>8126529</vt:i4>
      </vt:variant>
      <vt:variant>
        <vt:i4>0</vt:i4>
      </vt:variant>
      <vt:variant>
        <vt:i4>0</vt:i4>
      </vt:variant>
      <vt:variant>
        <vt:i4>5</vt:i4>
      </vt:variant>
      <vt:variant>
        <vt:lpwstr>mailto:support@kspao.ru</vt:lpwstr>
      </vt:variant>
      <vt:variant>
        <vt:lpwstr/>
      </vt:variant>
      <vt:variant>
        <vt:i4>7471133</vt:i4>
      </vt:variant>
      <vt:variant>
        <vt:i4>27</vt:i4>
      </vt:variant>
      <vt:variant>
        <vt:i4>0</vt:i4>
      </vt:variant>
      <vt:variant>
        <vt:i4>5</vt:i4>
      </vt:variant>
      <vt:variant>
        <vt:lpwstr>https://minfin.gov.ru/ru/document/index.php?id_4=131626</vt:lpwstr>
      </vt:variant>
      <vt:variant>
        <vt:lpwstr/>
      </vt:variant>
      <vt:variant>
        <vt:i4>3997736</vt:i4>
      </vt:variant>
      <vt:variant>
        <vt:i4>24</vt:i4>
      </vt:variant>
      <vt:variant>
        <vt:i4>0</vt:i4>
      </vt:variant>
      <vt:variant>
        <vt:i4>5</vt:i4>
      </vt:variant>
      <vt:variant>
        <vt:lpwstr>https://spending.gov.ru/np/</vt:lpwstr>
      </vt:variant>
      <vt:variant>
        <vt:lpwstr/>
      </vt:variant>
      <vt:variant>
        <vt:i4>3276839</vt:i4>
      </vt:variant>
      <vt:variant>
        <vt:i4>21</vt:i4>
      </vt:variant>
      <vt:variant>
        <vt:i4>0</vt:i4>
      </vt:variant>
      <vt:variant>
        <vt:i4>5</vt:i4>
      </vt:variant>
      <vt:variant>
        <vt:lpwstr>https://regnum.ru/news/3034348.html</vt:lpwstr>
      </vt:variant>
      <vt:variant>
        <vt:lpwstr/>
      </vt:variant>
      <vt:variant>
        <vt:i4>131159</vt:i4>
      </vt:variant>
      <vt:variant>
        <vt:i4>18</vt:i4>
      </vt:variant>
      <vt:variant>
        <vt:i4>0</vt:i4>
      </vt:variant>
      <vt:variant>
        <vt:i4>5</vt:i4>
      </vt:variant>
      <vt:variant>
        <vt:lpwstr>https://www.kommersant.ru/doc/4391804</vt:lpwstr>
      </vt:variant>
      <vt:variant>
        <vt:lpwstr/>
      </vt:variant>
      <vt:variant>
        <vt:i4>1114128</vt:i4>
      </vt:variant>
      <vt:variant>
        <vt:i4>15</vt:i4>
      </vt:variant>
      <vt:variant>
        <vt:i4>0</vt:i4>
      </vt:variant>
      <vt:variant>
        <vt:i4>5</vt:i4>
      </vt:variant>
      <vt:variant>
        <vt:lpwstr>http://www.finmarket.ru/news/5325686</vt:lpwstr>
      </vt:variant>
      <vt:variant>
        <vt:lpwstr/>
      </vt:variant>
      <vt:variant>
        <vt:i4>6029322</vt:i4>
      </vt:variant>
      <vt:variant>
        <vt:i4>12</vt:i4>
      </vt:variant>
      <vt:variant>
        <vt:i4>0</vt:i4>
      </vt:variant>
      <vt:variant>
        <vt:i4>5</vt:i4>
      </vt:variant>
      <vt:variant>
        <vt:lpwstr>https://region29.ru/2020/08/26/5f46165d47cf52ccff53a3b2.html</vt:lpwstr>
      </vt:variant>
      <vt:variant>
        <vt:lpwstr/>
      </vt:variant>
      <vt:variant>
        <vt:i4>4194377</vt:i4>
      </vt:variant>
      <vt:variant>
        <vt:i4>9</vt:i4>
      </vt:variant>
      <vt:variant>
        <vt:i4>0</vt:i4>
      </vt:variant>
      <vt:variant>
        <vt:i4>5</vt:i4>
      </vt:variant>
      <vt:variant>
        <vt:lpwstr>https://www.ng.ru/economics/2020-08-23/4_7944_investments.html</vt:lpwstr>
      </vt:variant>
      <vt:variant>
        <vt:lpwstr/>
      </vt:variant>
      <vt:variant>
        <vt:i4>3342397</vt:i4>
      </vt:variant>
      <vt:variant>
        <vt:i4>6</vt:i4>
      </vt:variant>
      <vt:variant>
        <vt:i4>0</vt:i4>
      </vt:variant>
      <vt:variant>
        <vt:i4>5</vt:i4>
      </vt:variant>
      <vt:variant>
        <vt:lpwstr>https://www.echosevera.ru/2020/09/09/5f58ca70eac912e6575483e3.html</vt:lpwstr>
      </vt:variant>
      <vt:variant>
        <vt:lpwstr/>
      </vt:variant>
      <vt:variant>
        <vt:i4>5177420</vt:i4>
      </vt:variant>
      <vt:variant>
        <vt:i4>3</vt:i4>
      </vt:variant>
      <vt:variant>
        <vt:i4>0</vt:i4>
      </vt:variant>
      <vt:variant>
        <vt:i4>5</vt:i4>
      </vt:variant>
      <vt:variant>
        <vt:lpwstr>https://tass.ru/ekonomika/9421685</vt:lpwstr>
      </vt:variant>
      <vt:variant>
        <vt:lpwstr/>
      </vt:variant>
      <vt:variant>
        <vt:i4>720976</vt:i4>
      </vt:variant>
      <vt:variant>
        <vt:i4>0</vt:i4>
      </vt:variant>
      <vt:variant>
        <vt:i4>0</vt:i4>
      </vt:variant>
      <vt:variant>
        <vt:i4>5</vt:i4>
      </vt:variant>
      <vt:variant>
        <vt:lpwstr>https://www.if24.ru/ekonomicheskie-posledstviya-prezidentskogo-poslaniya/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subject/>
  <dc:creator>Spicina</dc:creator>
  <cp:keywords/>
  <dc:description/>
  <cp:lastModifiedBy>Калинин Сергей Фёдорович</cp:lastModifiedBy>
  <cp:revision>20</cp:revision>
  <cp:lastPrinted>2021-11-22T14:16:00Z</cp:lastPrinted>
  <dcterms:created xsi:type="dcterms:W3CDTF">2020-10-29T04:51:00Z</dcterms:created>
  <dcterms:modified xsi:type="dcterms:W3CDTF">2021-11-22T14:36:00Z</dcterms:modified>
</cp:coreProperties>
</file>